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14D" w:rsidRPr="00687F6B" w:rsidRDefault="00703F26" w:rsidP="00703F26">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70008C5-6B90-402C-9097-93E84CFE5072" style="width:455.25pt;height:342.75pt">
            <v:imagedata r:id="rId11" o:title=""/>
          </v:shape>
        </w:pict>
      </w:r>
    </w:p>
    <w:p w:rsidR="007C059A" w:rsidRPr="00687F6B" w:rsidRDefault="007C059A" w:rsidP="007C059A">
      <w:pPr>
        <w:rPr>
          <w:noProof/>
        </w:rPr>
        <w:sectPr w:rsidR="007C059A" w:rsidRPr="00687F6B" w:rsidSect="00703F26">
          <w:footerReference w:type="even" r:id="rId12"/>
          <w:footerReference w:type="default" r:id="rId13"/>
          <w:pgSz w:w="11907" w:h="16839"/>
          <w:pgMar w:top="1134" w:right="1417" w:bottom="1134" w:left="1417" w:header="709" w:footer="709" w:gutter="0"/>
          <w:pgNumType w:start="0"/>
          <w:cols w:space="720"/>
          <w:docGrid w:linePitch="360"/>
        </w:sectPr>
      </w:pPr>
    </w:p>
    <w:p w:rsidR="00DE314D" w:rsidRPr="00687F6B" w:rsidRDefault="00DE314D">
      <w:pPr>
        <w:pStyle w:val="Exposdesmotifstitre"/>
        <w:rPr>
          <w:noProof/>
        </w:rPr>
      </w:pPr>
      <w:bookmarkStart w:id="0" w:name="_GoBack"/>
      <w:bookmarkEnd w:id="0"/>
      <w:r w:rsidRPr="00687F6B">
        <w:rPr>
          <w:noProof/>
        </w:rPr>
        <w:lastRenderedPageBreak/>
        <w:t>EXPUNERE DE MOTIVE</w:t>
      </w:r>
    </w:p>
    <w:p w:rsidR="007E4877" w:rsidRPr="00687F6B" w:rsidRDefault="007E4877" w:rsidP="007E4877">
      <w:pPr>
        <w:widowControl w:val="0"/>
        <w:shd w:val="clear" w:color="auto" w:fill="FFFFFF" w:themeFill="background1"/>
        <w:spacing w:before="230" w:after="0" w:line="269" w:lineRule="exact"/>
        <w:rPr>
          <w:rFonts w:eastAsia="Arial Unicode MS"/>
          <w:noProof/>
        </w:rPr>
      </w:pPr>
      <w:r w:rsidRPr="00687F6B">
        <w:rPr>
          <w:noProof/>
        </w:rPr>
        <w:t xml:space="preserve">Prezenta propunere se referă la semnarea, în numele Uniunii, a </w:t>
      </w:r>
      <w:bookmarkStart w:id="1" w:name="_Hlk207988583"/>
      <w:r w:rsidRPr="00687F6B">
        <w:rPr>
          <w:noProof/>
        </w:rPr>
        <w:t>Acordului parțial extins (APE) privind Comitetul de gestionare al Tribunalului special pentru crima de agresiune împotriva Ucrainei</w:t>
      </w:r>
      <w:bookmarkEnd w:id="1"/>
      <w:r w:rsidRPr="00687F6B">
        <w:rPr>
          <w:noProof/>
        </w:rPr>
        <w:t xml:space="preserve"> (denumit în continuare „tribunalul special”), în calitate de membru fondator.</w:t>
      </w:r>
    </w:p>
    <w:p w:rsidR="00DE314D" w:rsidRPr="00687F6B" w:rsidRDefault="00C64AE8" w:rsidP="00C64AE8">
      <w:pPr>
        <w:widowControl w:val="0"/>
        <w:shd w:val="clear" w:color="auto" w:fill="FFFFFF" w:themeFill="background1"/>
        <w:spacing w:before="230" w:after="0" w:line="269" w:lineRule="exact"/>
        <w:rPr>
          <w:b/>
          <w:bCs/>
          <w:noProof/>
        </w:rPr>
      </w:pPr>
      <w:r w:rsidRPr="00687F6B">
        <w:rPr>
          <w:b/>
          <w:noProof/>
        </w:rPr>
        <w:t xml:space="preserve">1. </w:t>
      </w:r>
      <w:r w:rsidRPr="00687F6B">
        <w:rPr>
          <w:noProof/>
        </w:rPr>
        <w:tab/>
      </w:r>
      <w:r w:rsidRPr="00687F6B">
        <w:rPr>
          <w:b/>
          <w:noProof/>
        </w:rPr>
        <w:t>CONTEXTUL PROPUNERII</w:t>
      </w:r>
    </w:p>
    <w:p w:rsidR="00DE314D" w:rsidRPr="00687F6B" w:rsidRDefault="00DE314D" w:rsidP="00585C83">
      <w:pPr>
        <w:pStyle w:val="ListBullet"/>
        <w:rPr>
          <w:rFonts w:eastAsia="Arial Unicode MS"/>
          <w:b/>
          <w:bCs/>
          <w:noProof/>
        </w:rPr>
      </w:pPr>
      <w:r w:rsidRPr="00687F6B">
        <w:rPr>
          <w:b/>
          <w:noProof/>
        </w:rPr>
        <w:t>Motivele și obiectivele propunerii</w:t>
      </w:r>
    </w:p>
    <w:p w:rsidR="00F338E0" w:rsidRPr="00687F6B" w:rsidRDefault="00C93DFB" w:rsidP="00853C97">
      <w:pPr>
        <w:rPr>
          <w:noProof/>
        </w:rPr>
      </w:pPr>
      <w:r w:rsidRPr="00687F6B">
        <w:rPr>
          <w:noProof/>
        </w:rPr>
        <w:t xml:space="preserve">De la începutul agresiunii militare a Federației Ruse împotriva Ucrainei în februarie 2022, Uniunea a sprijinit în mod constant eforturile internaționale și interne de a asigura tragerea la răspundere deplină pentru cele mai grave crime prevăzute de dreptul internațional săvârșite în legătură cu războiul de agresiune al Rusiei împotriva Ucrainei. </w:t>
      </w:r>
    </w:p>
    <w:p w:rsidR="00F9779F" w:rsidRPr="00687F6B" w:rsidRDefault="00834FE1" w:rsidP="00853C97">
      <w:pPr>
        <w:rPr>
          <w:noProof/>
        </w:rPr>
      </w:pPr>
      <w:r w:rsidRPr="00687F6B">
        <w:rPr>
          <w:noProof/>
        </w:rPr>
        <w:t>În concluziile sale din 24 februarie 2022, Consiliul European a condamnat în termenii cei mai fermi agresiunea militară neprovocată și nejustificată a Federației Ruse împotriva Ucrainei și a afirmat că Rusia poartă întreaga responsabilitate pentru acest act de agresiune pentru care va fi trasă la răspundere</w:t>
      </w:r>
      <w:r w:rsidRPr="00687F6B">
        <w:rPr>
          <w:rStyle w:val="FootnoteReference"/>
          <w:rFonts w:eastAsia="Times New Roman"/>
          <w:noProof/>
        </w:rPr>
        <w:footnoteReference w:id="2"/>
      </w:r>
      <w:r w:rsidRPr="00687F6B">
        <w:rPr>
          <w:noProof/>
        </w:rPr>
        <w:t>.</w:t>
      </w:r>
    </w:p>
    <w:p w:rsidR="00F75A49" w:rsidRPr="00687F6B" w:rsidRDefault="00EC272D" w:rsidP="000726D1">
      <w:pPr>
        <w:rPr>
          <w:noProof/>
        </w:rPr>
      </w:pPr>
      <w:r w:rsidRPr="00687F6B">
        <w:rPr>
          <w:noProof/>
        </w:rPr>
        <w:t>În Rezoluția A/RES/ES-11/1 din 2 martie 2022, Adunarea Generală a Organizației Națiunilor Unite, recunoscând că operațiunile militare ale Federației Ruse pe teritoriul suveran al Ucrainei s-au desfășurat la un nivel nemaiîntâlnit de comunitatea internațională în Europa în ultimele decenii, a deplâns în termenii cei mai fermi agresiunea Federației Ruse împotriva Ucrainei, cu încălcarea articolului 2 alineatul (4) din Carta Organizației Națiunilor Unite privind folosirea forței, și a solicitat Federației Ruse să înceteze imediat folosirea forței împotriva Ucrainei și să își retragă imediat, complet și necondiționat toate forțele militare de pe teritoriul Ucrainei, în cadrul frontierelor sale recunoscute pe plan internațional</w:t>
      </w:r>
      <w:r w:rsidRPr="00687F6B">
        <w:rPr>
          <w:rStyle w:val="FootnoteReference"/>
          <w:rFonts w:eastAsia="Times New Roman"/>
          <w:noProof/>
        </w:rPr>
        <w:footnoteReference w:id="3"/>
      </w:r>
      <w:r w:rsidRPr="00687F6B">
        <w:rPr>
          <w:noProof/>
        </w:rPr>
        <w:t>.</w:t>
      </w:r>
    </w:p>
    <w:p w:rsidR="00BD6E20" w:rsidRPr="00687F6B" w:rsidRDefault="00BD6E20" w:rsidP="00BD6E20">
      <w:pPr>
        <w:spacing w:before="240" w:after="240"/>
        <w:rPr>
          <w:rFonts w:eastAsia="Times New Roman"/>
          <w:noProof/>
          <w:szCs w:val="24"/>
        </w:rPr>
      </w:pPr>
      <w:r w:rsidRPr="00687F6B">
        <w:rPr>
          <w:noProof/>
        </w:rPr>
        <w:t>La 1 și 2 martie 2022, 39 de state părți la Statutul de la Roma al Curții Penale Internaționale (CPI), inclusiv toate statele membre ale Uniunii Europene, au sesizat CPI, solicitând Biroului Procurorului să investigheze situația din Ucraina. La 2 martie 2022, Biroul Procurorului a anunțat că a inițiat o anchetă cu privire la situația din Ucraina pe baza sesizărilor primite și a constatării că există motive întemeiate pentru a considera că au fost săvârșite crime care intră în sfera de competență a CPI</w:t>
      </w:r>
      <w:r w:rsidRPr="00687F6B">
        <w:rPr>
          <w:rStyle w:val="FootnoteReference"/>
          <w:rFonts w:eastAsia="Times New Roman"/>
          <w:noProof/>
          <w:szCs w:val="24"/>
        </w:rPr>
        <w:footnoteReference w:id="4"/>
      </w:r>
      <w:r w:rsidRPr="00687F6B">
        <w:rPr>
          <w:noProof/>
        </w:rPr>
        <w:t>. Cu toate acestea, regimul jurisdicțional privind crima de agresiune prevăzut în Statutul de la Roma împiedică în prezent CPI să își exercite competența în ceea ce privește crima de agresiune în situația din Ucraina.</w:t>
      </w:r>
    </w:p>
    <w:p w:rsidR="00A2027F" w:rsidRPr="00687F6B" w:rsidRDefault="00EC272D" w:rsidP="00F8625D">
      <w:pPr>
        <w:rPr>
          <w:noProof/>
        </w:rPr>
      </w:pPr>
      <w:r w:rsidRPr="00687F6B">
        <w:rPr>
          <w:noProof/>
        </w:rPr>
        <w:t>În concluziile sale din 20 și 21 octombrie 2022, Consiliul European a invitat Înaltul Reprezentant al Uniunii Europene pentru afaceri externe și politica de securitate („Înaltul Reprezentant”) și Comisia să exploreze opțiuni astfel încât să se poată asigura tragerea la răspundere deplină, inclusiv pentru crima de agresiune împotriva Ucrainei</w:t>
      </w:r>
      <w:r w:rsidRPr="00687F6B">
        <w:rPr>
          <w:rStyle w:val="FootnoteReference"/>
          <w:rFonts w:eastAsia="Times New Roman"/>
          <w:noProof/>
        </w:rPr>
        <w:footnoteReference w:id="5"/>
      </w:r>
      <w:r w:rsidRPr="00687F6B">
        <w:rPr>
          <w:noProof/>
        </w:rPr>
        <w:t>. Ulterior, la 30</w:t>
      </w:r>
      <w:r w:rsidR="002B1D64">
        <w:rPr>
          <w:noProof/>
        </w:rPr>
        <w:t> </w:t>
      </w:r>
      <w:r w:rsidRPr="00687F6B">
        <w:rPr>
          <w:noProof/>
        </w:rPr>
        <w:t xml:space="preserve">noiembrie 2022, Înaltul Reprezentant și Comisia au transmis delegațiilor Grupului de lucru pentru drept internațional public (COJUR) al Consiliului un document de prezentare a opțiunilor care vizează identificarea posibilelor căi de asigurare a tragerii la răspundere </w:t>
      </w:r>
      <w:r w:rsidRPr="00687F6B">
        <w:rPr>
          <w:noProof/>
        </w:rPr>
        <w:lastRenderedPageBreak/>
        <w:t>depline a persoanelor, inclusiv a conducerii politice și militare ruse, pentru crimele internaționale, în special pentru crima de agresiune</w:t>
      </w:r>
      <w:r w:rsidRPr="00687F6B">
        <w:rPr>
          <w:rStyle w:val="FootnoteReference"/>
          <w:rFonts w:eastAsia="Times New Roman"/>
          <w:noProof/>
        </w:rPr>
        <w:footnoteReference w:id="6"/>
      </w:r>
      <w:r w:rsidRPr="00687F6B">
        <w:rPr>
          <w:noProof/>
        </w:rPr>
        <w:t>.</w:t>
      </w:r>
    </w:p>
    <w:p w:rsidR="00C03AAF" w:rsidRPr="00687F6B" w:rsidRDefault="00EC272D" w:rsidP="00C03AAF">
      <w:pPr>
        <w:rPr>
          <w:noProof/>
        </w:rPr>
      </w:pPr>
      <w:r w:rsidRPr="00687F6B">
        <w:rPr>
          <w:noProof/>
        </w:rPr>
        <w:t>În concluziile sale din 15 decembrie 2022, Consiliul European a salutat și a încurajat eforturile suplimentare de asigurare a tragerii la răspundere depline pentru crimele de război și pentru celelalte crime dintre cele mai grave în legătură cu războiul de agresiune al Rusiei împotriva Ucrainei, inclusiv modalitățile de asigurare a tragerii la răspundere pentru crima de agresiune. Acesta a invitat Comisia, Înaltul Reprezentant și Consiliul să continue eforturile, în conformitate cu dreptul UE și cu dreptul internațional, subliniind că întreaga comunitate internațională este preocupată de urmărirea în justiție a crimei de agresiune</w:t>
      </w:r>
      <w:r w:rsidRPr="00687F6B">
        <w:rPr>
          <w:rStyle w:val="FootnoteReference"/>
          <w:noProof/>
        </w:rPr>
        <w:footnoteReference w:id="7"/>
      </w:r>
      <w:r w:rsidRPr="00687F6B">
        <w:rPr>
          <w:noProof/>
        </w:rPr>
        <w:t>.</w:t>
      </w:r>
    </w:p>
    <w:p w:rsidR="00650591" w:rsidRPr="00687F6B" w:rsidRDefault="00834FE1" w:rsidP="00C03AAF">
      <w:pPr>
        <w:rPr>
          <w:noProof/>
        </w:rPr>
      </w:pPr>
      <w:r w:rsidRPr="00687F6B">
        <w:rPr>
          <w:noProof/>
        </w:rPr>
        <w:t>În Rezoluția A/RES/ES-11/6 din 23 februarie 2023, Adunarea Generală a Organizației Națiunilor Unite a subliniat necesitatea de a asigura tragerea la răspundere pentru cele mai grave crime prevăzute de dreptul internațional săvârșite pe teritoriul Ucrainei prin anchete și urmăriri în justiție adecvate, echitabile și independente la nivel național sau internațional, precum și de a asigura accesul la justiție pentru toate victimele și de a preveni viitoare crime</w:t>
      </w:r>
      <w:r w:rsidRPr="00687F6B">
        <w:rPr>
          <w:rStyle w:val="FootnoteReference"/>
          <w:rFonts w:eastAsia="Times New Roman"/>
          <w:noProof/>
        </w:rPr>
        <w:footnoteReference w:id="8"/>
      </w:r>
      <w:r w:rsidRPr="00687F6B">
        <w:rPr>
          <w:noProof/>
        </w:rPr>
        <w:t xml:space="preserve">. </w:t>
      </w:r>
    </w:p>
    <w:p w:rsidR="00C03AAF" w:rsidRPr="00687F6B" w:rsidRDefault="00F64A36" w:rsidP="00491877">
      <w:pPr>
        <w:rPr>
          <w:noProof/>
        </w:rPr>
      </w:pPr>
      <w:r w:rsidRPr="00687F6B">
        <w:rPr>
          <w:noProof/>
        </w:rPr>
        <w:t xml:space="preserve">La nivel internațional, Grupul-nucleu privind înființarea unui tribunal special pentru crima de agresiune împotriva Ucrainei („grupul-nucleu”) a servit drept forum principal pentru a discuta modalitățile de instituire a unui astfel de tribunal, abilitat să cerceteze, să urmărească în justiție și să judece persoanele care poartă cea mai mare responsabilitate pentru crima de agresiune împotriva Ucrainei. Grupul-nucleu a avut 14 reuniuni în perioada ianuarie 2023-martie 2025. Acesta a fost prezidat de Ucraina și a fost alcătuit din reprezentanți ai aproximativ 40 de state care împărtășesc aceeași viziune, ai serviciilor Comisiei Europene și ai Serviciului European de Acțiune Externă (SEAE), precum și ai secretariatului Consiliului Europei. </w:t>
      </w:r>
    </w:p>
    <w:p w:rsidR="0081158D" w:rsidRPr="00687F6B" w:rsidRDefault="00491877" w:rsidP="00491877">
      <w:pPr>
        <w:rPr>
          <w:noProof/>
        </w:rPr>
      </w:pPr>
      <w:r w:rsidRPr="00687F6B">
        <w:rPr>
          <w:noProof/>
        </w:rPr>
        <w:t>Pe parcursul întregului proces, Consiliul European și-a reiterat sprijinul pentru înființarea tribunalului special în numeroase ocazii</w:t>
      </w:r>
      <w:r w:rsidRPr="00687F6B">
        <w:rPr>
          <w:rStyle w:val="FootnoteReference"/>
          <w:noProof/>
        </w:rPr>
        <w:footnoteReference w:id="9"/>
      </w:r>
      <w:r w:rsidRPr="00687F6B">
        <w:rPr>
          <w:noProof/>
        </w:rPr>
        <w:t>. În concluziile sale din 21 și 22 martie 2024, Consiliul European a afirmat că „Rusia și conducerea sa trebuie să fie trase la răspundere pe deplin pentru purtarea unui război de agresiune împotriva Ucrainei și pentru alte crime dintre cele mai grave în temeiul dreptului internațional, precum și pentru daunele masive cauzate de războiul său. Consiliul European sprijină eforturile depuse în prezent, inclusiv în cadrul grupului-nucleu, în vederea înființării unui tribunal pentru urmărirea în justiție a crimei de agresiune împotriva Ucrainei, care să se bucure de cel mai larg sprijin și de cea mai amplă legitimitate la nivel interregional.”</w:t>
      </w:r>
      <w:r w:rsidRPr="00687F6B">
        <w:rPr>
          <w:rStyle w:val="FootnoteReference"/>
          <w:noProof/>
        </w:rPr>
        <w:footnoteReference w:id="10"/>
      </w:r>
    </w:p>
    <w:p w:rsidR="00475EB1" w:rsidRPr="00687F6B" w:rsidRDefault="007B5954" w:rsidP="693CBF78">
      <w:pPr>
        <w:spacing w:before="0"/>
        <w:rPr>
          <w:noProof/>
        </w:rPr>
      </w:pPr>
      <w:r w:rsidRPr="00687F6B">
        <w:rPr>
          <w:noProof/>
        </w:rPr>
        <w:t xml:space="preserve">În cadrul reuniunii sale finale din 19-21 martie 2025, grupul-nucleu și-a încheiat activitatea la nivel tehnic cu privire la proiectele de instrumente juridice necesare pentru înființarea tribunalului special, și anume Acordul bilateral dintre Ucraina și Consiliul Europei, statutul anexat la acord și Rezoluția de instituire a APE privind Comitetul de gestionare al tribunalului special. </w:t>
      </w:r>
    </w:p>
    <w:p w:rsidR="005A591B" w:rsidRPr="00687F6B" w:rsidRDefault="00847985" w:rsidP="00475EB1">
      <w:pPr>
        <w:spacing w:before="0"/>
        <w:rPr>
          <w:noProof/>
        </w:rPr>
      </w:pPr>
      <w:r w:rsidRPr="00687F6B">
        <w:rPr>
          <w:noProof/>
        </w:rPr>
        <w:lastRenderedPageBreak/>
        <w:t>La 9 mai 2025, miniștrii afacerilor externe și alți reprezentanți ai statelor care participă la grupul-nucleu, precum și reprezentanți ai Uniunii s-au reunit la Liov și, în prezența Înaltului Reprezentant și vicepreședinte al Comisiei, precum și a comisarului pentru democrație, justiție, statul de drept și protecția consumatorilor, au adoptat „Declarația de la Liov”</w:t>
      </w:r>
      <w:r w:rsidRPr="00687F6B">
        <w:rPr>
          <w:rStyle w:val="FootnoteReference"/>
          <w:noProof/>
        </w:rPr>
        <w:footnoteReference w:id="11"/>
      </w:r>
      <w:r w:rsidRPr="00687F6B">
        <w:rPr>
          <w:noProof/>
        </w:rPr>
        <w:t>, în care și-au luat angajamente în ceea ce privește procesul de înființare a tribunalului special în cadrul Consiliului Europei, începerea rapidă a funcționării acestuia și sprijinirea funcționării sale eficace, subliniind în același timp rolul central al Consiliului Europei în înființarea tribunalului și recunoscând contribuția semnificativă a Comisiei și a SEAE pe parcursul întregului proces, în special în elaborarea instrumentelor juridice.</w:t>
      </w:r>
    </w:p>
    <w:p w:rsidR="00847985" w:rsidRPr="00687F6B" w:rsidRDefault="00AD30E0" w:rsidP="00853C97">
      <w:pPr>
        <w:rPr>
          <w:noProof/>
        </w:rPr>
      </w:pPr>
      <w:r w:rsidRPr="00687F6B">
        <w:rPr>
          <w:noProof/>
        </w:rPr>
        <w:t>La 4 iunie 2025, Comitetul de Miniștri al Consiliului Europei a adoptat o decizie de instituire a unui grup de lucru ad-hoc privind Tribunalul special pentru crima de agresiune împotriva Ucrainei (GT-TRIBUNAL)</w:t>
      </w:r>
      <w:r w:rsidRPr="00687F6B">
        <w:rPr>
          <w:rStyle w:val="FootnoteReference"/>
          <w:noProof/>
        </w:rPr>
        <w:footnoteReference w:id="12"/>
      </w:r>
      <w:r w:rsidRPr="00687F6B">
        <w:rPr>
          <w:noProof/>
        </w:rPr>
        <w:t>, cu mandatul de a examina proiectele de instrumente juridice și de a pregăti deciziile necesare pentru înființarea tribunalului special în cadrul Consiliului Europei. În consecință, la 24 iunie 2025, Comitetul de Miniștri al Consiliului Europei a adoptat o decizie</w:t>
      </w:r>
      <w:r w:rsidRPr="00687F6B">
        <w:rPr>
          <w:rStyle w:val="FootnoteReference"/>
          <w:noProof/>
        </w:rPr>
        <w:footnoteReference w:id="13"/>
      </w:r>
      <w:r w:rsidRPr="00687F6B">
        <w:rPr>
          <w:noProof/>
        </w:rPr>
        <w:t xml:space="preserve"> de autorizare (i) a Secretarului General al Consiliului Europei să semneze, în numele Consiliului Europei, Acordul dintre Consiliul Europei și Ucraina privind înființarea Tribunalului special pentru crima de agresiune împotriva Ucrainei, la care este anexat Statutul tribunalului special, și (ii) a instituirii unui APE privind Comitetul de gestionare al Tribunalului special pentru crima de agresiune împotriva Ucrainei de către statele membre sau cu statut de observator interesate ale Consiliului Europei și ale Uniunii Europene și de către orice alt stat care a votat în favoarea Rezoluției A/RES/ES-11/6 a Adunării Generale a Organizației Națiunilor Unite din 23 februarie 2023 sau de către orice stat care a participat la grupul-nucleu. La 25 iunie 2025, președintele Ucrainei și secretarul general al Consiliului Europei au semnat Acordul</w:t>
      </w:r>
      <w:r w:rsidRPr="00687F6B">
        <w:rPr>
          <w:rStyle w:val="FootnoteReference"/>
          <w:noProof/>
        </w:rPr>
        <w:footnoteReference w:id="14"/>
      </w:r>
      <w:r w:rsidRPr="00687F6B">
        <w:rPr>
          <w:noProof/>
        </w:rPr>
        <w:t xml:space="preserve"> privind înființarea tribunalului special. La 15 iulie 2025, Rada Supremă (</w:t>
      </w:r>
      <w:r w:rsidRPr="00687F6B">
        <w:rPr>
          <w:i/>
          <w:iCs/>
          <w:noProof/>
        </w:rPr>
        <w:t>Verkhovna Rada</w:t>
      </w:r>
      <w:r w:rsidRPr="00687F6B">
        <w:rPr>
          <w:noProof/>
        </w:rPr>
        <w:t xml:space="preserve"> - parlamentul Ucrainei) a adoptat legea privind ratificarea acordului.</w:t>
      </w:r>
    </w:p>
    <w:p w:rsidR="00761DDF" w:rsidRPr="00687F6B" w:rsidRDefault="00761DDF" w:rsidP="00853C97">
      <w:pPr>
        <w:rPr>
          <w:noProof/>
        </w:rPr>
      </w:pPr>
      <w:r w:rsidRPr="00687F6B">
        <w:rPr>
          <w:noProof/>
        </w:rPr>
        <w:t>La 21 ianuarie 2026, Comitetul de Miniștri al Consiliului Europei a adoptat o decizie prin care a salutat finalizarea proiectului de rezoluție de instituire a APE privind Comitetul de gestionare al tribunalului special, precum și faptul că echipa de pregătire este gata să își îndeplinească sarcinile începând cu 1 ianuarie 2026, datorită unei contribuții voluntare a Uniunii Europene</w:t>
      </w:r>
      <w:r w:rsidRPr="00687F6B">
        <w:rPr>
          <w:rStyle w:val="FootnoteReference"/>
          <w:noProof/>
        </w:rPr>
        <w:footnoteReference w:id="15"/>
      </w:r>
      <w:r w:rsidRPr="00687F6B">
        <w:rPr>
          <w:noProof/>
        </w:rPr>
        <w:t>. În consecință, la 22 ianuarie 2026, Consiliul Europei și Uniunea Europeană au semnat un acord de contribuție privind o contribuție finanțată prin intermediul Serviciului Instrumente de Politică Externă al Comisiei Europene. Acordul prevede un proiect cu o durată de până la 24 de luni care vizează înființarea unei echipe de pregătire ale cărei sarcini sunt să pună bazele instituționale, logistice și organizaționale pentru următoarele etape ale tribunalului special.</w:t>
      </w:r>
    </w:p>
    <w:p w:rsidR="002C042E" w:rsidRPr="00687F6B" w:rsidRDefault="00AA0199">
      <w:pPr>
        <w:pBdr>
          <w:top w:val="nil"/>
          <w:left w:val="nil"/>
          <w:bottom w:val="nil"/>
          <w:right w:val="nil"/>
          <w:between w:val="nil"/>
        </w:pBdr>
        <w:spacing w:before="0" w:after="240"/>
        <w:rPr>
          <w:rFonts w:eastAsia="Times New Roman"/>
          <w:noProof/>
          <w:szCs w:val="24"/>
        </w:rPr>
      </w:pPr>
      <w:r w:rsidRPr="00687F6B">
        <w:rPr>
          <w:noProof/>
        </w:rPr>
        <w:lastRenderedPageBreak/>
        <w:t xml:space="preserve">În temeiul articolului 1 alineatul (2) din APE, obiectivul acestuia este de a finanța tribunalul special și de a sprijini alte aspecte administrative și de gestionare ale funcționării acestuia, pentru a permite tribunalului special să își îndeplinească mandatul. În special, astfel cum prevede APE, Comitetul de gestionare, instituit sub formă de platformă de cooperare interguvernamentală, ar trebui să se întrunească ori de câte ori este necesar și cel puțin o dată pe an. Deciziile ar trebui adoptate cu o majoritate de două treimi din voturile membrilor săi. Comitetul de gestionare ar trebui să fie sprijinit de un secretariat, asigurat de secretarul general al Consiliului Europei, care să coordoneze activitățile comitetului și să asigure legătura cu organismele naționale și internaționale relevante în ceea ce privește aspectele administrative și conexe. </w:t>
      </w:r>
    </w:p>
    <w:p w:rsidR="00F272E4" w:rsidRPr="00687F6B" w:rsidRDefault="00863F33" w:rsidP="000C718C">
      <w:pPr>
        <w:rPr>
          <w:rFonts w:eastAsia="Times New Roman"/>
          <w:noProof/>
        </w:rPr>
      </w:pPr>
      <w:r w:rsidRPr="00687F6B">
        <w:rPr>
          <w:noProof/>
        </w:rPr>
        <w:t>În temeiul articolului 3 alineatul (1) din APE, Uniunea poate deveni membră a Comitetului de gestionare printr-o notificare adresată secretarului general al Consiliului Europei. Comitetului de gestionare i se vor încredința, printre altele, următoarele funcții:</w:t>
      </w:r>
    </w:p>
    <w:p w:rsidR="007C6253" w:rsidRPr="00687F6B" w:rsidRDefault="007C6253" w:rsidP="00C01665">
      <w:pPr>
        <w:pStyle w:val="Bullet0"/>
        <w:numPr>
          <w:ilvl w:val="0"/>
          <w:numId w:val="18"/>
        </w:numPr>
        <w:rPr>
          <w:noProof/>
        </w:rPr>
      </w:pPr>
      <w:r w:rsidRPr="00687F6B">
        <w:rPr>
          <w:noProof/>
        </w:rPr>
        <w:t>să asigure finanțarea necesară pentru tribunalul special și să aprobe bugetul anual;</w:t>
      </w:r>
    </w:p>
    <w:p w:rsidR="0F55EF2D" w:rsidRPr="00687F6B" w:rsidRDefault="007C6253" w:rsidP="004915D8">
      <w:pPr>
        <w:pStyle w:val="Bullet0"/>
        <w:rPr>
          <w:noProof/>
        </w:rPr>
      </w:pPr>
      <w:r w:rsidRPr="00687F6B">
        <w:rPr>
          <w:noProof/>
        </w:rPr>
        <w:t>să ofere consiliere extrajudiciară și orientare politică în legătură cu toate aspectele administrative ale funcționării tribunalului special;</w:t>
      </w:r>
    </w:p>
    <w:p w:rsidR="007C6253" w:rsidRPr="00687F6B" w:rsidRDefault="007C6253" w:rsidP="004915D8">
      <w:pPr>
        <w:pStyle w:val="Bullet0"/>
        <w:rPr>
          <w:noProof/>
        </w:rPr>
      </w:pPr>
      <w:r w:rsidRPr="00687F6B">
        <w:rPr>
          <w:noProof/>
        </w:rPr>
        <w:t>să aleagă judecătorii, procurorul și procurorul adjunct (procurorii adjuncți) ai tribunalului special.</w:t>
      </w:r>
    </w:p>
    <w:p w:rsidR="00852AC7" w:rsidRPr="00687F6B" w:rsidRDefault="00852AC7" w:rsidP="006E3764">
      <w:pPr>
        <w:pBdr>
          <w:top w:val="nil"/>
          <w:left w:val="nil"/>
          <w:bottom w:val="nil"/>
          <w:right w:val="nil"/>
          <w:between w:val="nil"/>
        </w:pBdr>
        <w:spacing w:before="0" w:after="240"/>
        <w:rPr>
          <w:rFonts w:eastAsia="Times New Roman"/>
          <w:noProof/>
          <w:szCs w:val="24"/>
        </w:rPr>
      </w:pPr>
      <w:r w:rsidRPr="00687F6B">
        <w:rPr>
          <w:noProof/>
        </w:rPr>
        <w:t xml:space="preserve">Membrii Comitetului de gestionare trebuie să plătească o contribuție anuală obligatorie care urmează să fie stabilită de Comitetul de gestionare în conformitate cu articolul 8 din APE. </w:t>
      </w:r>
    </w:p>
    <w:p w:rsidR="00B53306" w:rsidRPr="00687F6B" w:rsidRDefault="003E0677" w:rsidP="00B53306">
      <w:pPr>
        <w:pStyle w:val="xxnull"/>
        <w:jc w:val="both"/>
        <w:rPr>
          <w:rFonts w:ascii="Times New Roman" w:hAnsi="Times New Roman" w:cs="Times New Roman"/>
          <w:noProof/>
          <w:color w:val="000000" w:themeColor="text1"/>
          <w:sz w:val="24"/>
          <w:szCs w:val="24"/>
        </w:rPr>
      </w:pPr>
      <w:r w:rsidRPr="00687F6B">
        <w:rPr>
          <w:rFonts w:ascii="Times New Roman" w:hAnsi="Times New Roman"/>
          <w:noProof/>
          <w:sz w:val="24"/>
        </w:rPr>
        <w:t xml:space="preserve">Până la furnizarea de informații privind implicațiile bugetare globale ale tuturor activităților judiciare ale tribunalului special și pentru a sprijini procedurile de ratificare la nivel național, Consiliul Europei a adoptat o abordare etapizată pentru intrarea în vigoare a APE, făcând distincție între adoptarea rezoluției de instituire a cadrului, și anume statutul, și intrarea sa ulterioară în vigoare. </w:t>
      </w:r>
      <w:bookmarkStart w:id="2" w:name="_Hlk224543033"/>
      <w:r w:rsidRPr="00687F6B">
        <w:rPr>
          <w:rFonts w:ascii="Times New Roman" w:hAnsi="Times New Roman"/>
          <w:noProof/>
          <w:sz w:val="24"/>
        </w:rPr>
        <w:t xml:space="preserve">Proiectul de decizie a Comitetului de Miniștri al Consiliului Europei, astfel cum a fost aprobat de GT-TRIBUNAL la 12 martie 2026, prevede că reprezentanții a cel puțin 16 state membre ale Consiliului Europei, precum și reprezentanții Uniunii Europene, care au notificat Secretarului General al Consiliului Europei intenția lor de a adera la APE, sub rezerva finalizării procedurilor interne necesare pentru a-și exprima consimțământul de a-și asuma obligații, după caz, adoptă o rezoluție de instituire a APE, cu intrare în vigoare suspensivă. </w:t>
      </w:r>
      <w:bookmarkEnd w:id="2"/>
      <w:r w:rsidRPr="00687F6B">
        <w:rPr>
          <w:rFonts w:ascii="Times New Roman" w:hAnsi="Times New Roman"/>
          <w:noProof/>
          <w:sz w:val="24"/>
        </w:rPr>
        <w:t>În acest context, proiectul de decizie prevede că rezoluția va intra în vigoare după ce Comitetul de Miniștri, în componența sa limitată la Uniunea Europeană și statele care și-au notificat intenția de a adera la APE, precum și finalizarea procedurilor lor interne necesare pentru a-și exprima consimțământul de a-și asuma obligații, după caz, va decide că:</w:t>
      </w:r>
    </w:p>
    <w:p w:rsidR="00B53306" w:rsidRPr="00687F6B" w:rsidRDefault="00CC4A2B" w:rsidP="00C01665">
      <w:pPr>
        <w:pStyle w:val="xxnull"/>
        <w:numPr>
          <w:ilvl w:val="0"/>
          <w:numId w:val="19"/>
        </w:numPr>
        <w:jc w:val="both"/>
        <w:rPr>
          <w:rFonts w:ascii="Times New Roman" w:hAnsi="Times New Roman" w:cs="Times New Roman"/>
          <w:noProof/>
          <w:color w:val="000000" w:themeColor="text1"/>
          <w:sz w:val="24"/>
          <w:szCs w:val="24"/>
        </w:rPr>
      </w:pPr>
      <w:r w:rsidRPr="00687F6B">
        <w:rPr>
          <w:rFonts w:ascii="Times New Roman" w:hAnsi="Times New Roman"/>
          <w:noProof/>
          <w:color w:val="000000" w:themeColor="text1"/>
          <w:sz w:val="24"/>
        </w:rPr>
        <w:t>numărul alcătuit din Uniunea Europeană și statele care și-au exprimat intenția de a adera, inclusiv din principalii contribuitori, este suficient pentru o astfel de intrare în vigoare, fiind de la sine înțeles că acest număr va fi mai mare de 16;</w:t>
      </w:r>
    </w:p>
    <w:p w:rsidR="00B53306" w:rsidRPr="00687F6B" w:rsidRDefault="00CC4A2B" w:rsidP="00C01665">
      <w:pPr>
        <w:pStyle w:val="xxnull"/>
        <w:numPr>
          <w:ilvl w:val="0"/>
          <w:numId w:val="19"/>
        </w:numPr>
        <w:jc w:val="both"/>
        <w:rPr>
          <w:rFonts w:ascii="Times New Roman" w:hAnsi="Times New Roman" w:cs="Times New Roman"/>
          <w:noProof/>
          <w:color w:val="000000" w:themeColor="text1"/>
          <w:sz w:val="24"/>
          <w:szCs w:val="24"/>
        </w:rPr>
      </w:pPr>
      <w:r w:rsidRPr="00687F6B">
        <w:rPr>
          <w:rFonts w:ascii="Times New Roman" w:hAnsi="Times New Roman"/>
          <w:noProof/>
          <w:color w:val="000000" w:themeColor="text1"/>
          <w:sz w:val="24"/>
        </w:rPr>
        <w:t>parametrii bugetari ai operațiunilor tribunalului sunt considerați adecvați și acceptabili;</w:t>
      </w:r>
    </w:p>
    <w:p w:rsidR="00B53306" w:rsidRPr="00687F6B" w:rsidRDefault="00B53306" w:rsidP="00C01665">
      <w:pPr>
        <w:pStyle w:val="xxnull"/>
        <w:numPr>
          <w:ilvl w:val="0"/>
          <w:numId w:val="19"/>
        </w:numPr>
        <w:jc w:val="both"/>
        <w:rPr>
          <w:rFonts w:ascii="Times New Roman" w:hAnsi="Times New Roman" w:cs="Times New Roman"/>
          <w:noProof/>
          <w:color w:val="000000" w:themeColor="text1"/>
          <w:sz w:val="24"/>
          <w:szCs w:val="24"/>
        </w:rPr>
      </w:pPr>
      <w:r w:rsidRPr="00687F6B">
        <w:rPr>
          <w:rFonts w:ascii="Times New Roman" w:hAnsi="Times New Roman"/>
          <w:noProof/>
          <w:color w:val="000000" w:themeColor="text1"/>
          <w:sz w:val="24"/>
        </w:rPr>
        <w:t>statele/Uniunea Europeană care sunt principalii contribuitori la APE în conformitate cu grila sa de contribuții au convenit asupra intrării în vigoare a acestuia.</w:t>
      </w:r>
    </w:p>
    <w:p w:rsidR="00A83A78" w:rsidRPr="00687F6B" w:rsidRDefault="00A97DB2" w:rsidP="00B53306">
      <w:pPr>
        <w:pStyle w:val="NormalWeb"/>
        <w:jc w:val="both"/>
        <w:rPr>
          <w:noProof/>
        </w:rPr>
      </w:pPr>
      <w:r w:rsidRPr="00687F6B">
        <w:rPr>
          <w:noProof/>
        </w:rPr>
        <w:t>Statele menționate anterior și Uniunea Europeană vor fi considerate membri fondatori ai APE și au dreptul de a participa la adoptarea deciziei privind intrarea în vigoare.</w:t>
      </w:r>
    </w:p>
    <w:p w:rsidR="00F06160" w:rsidRPr="00687F6B" w:rsidRDefault="00E30F4E" w:rsidP="00B53306">
      <w:pPr>
        <w:pStyle w:val="NormalWeb"/>
        <w:jc w:val="both"/>
        <w:rPr>
          <w:noProof/>
        </w:rPr>
      </w:pPr>
      <w:r w:rsidRPr="00687F6B">
        <w:rPr>
          <w:noProof/>
        </w:rPr>
        <w:lastRenderedPageBreak/>
        <w:t xml:space="preserve">În temeiul articolului 3 alineatul (5) din Tratatul privind Uniunea Europeană (TUE), Uniunea își afirmă și promovează valorile și contribuie la respectarea strictă și dezvoltarea dreptului internațional, inclusiv respectarea principiilor Cartei Organizației Națiunilor Unite. În temeiul articolului 21 alineatele (2) și (3) din TUE, aceste principii ghidează, de asemenea, acțiunea Uniunii pe scena internațională. </w:t>
      </w:r>
    </w:p>
    <w:p w:rsidR="002E69FE" w:rsidRPr="00687F6B" w:rsidRDefault="00CF12F8" w:rsidP="004915D8">
      <w:pPr>
        <w:rPr>
          <w:noProof/>
        </w:rPr>
      </w:pPr>
      <w:r w:rsidRPr="00687F6B">
        <w:rPr>
          <w:noProof/>
        </w:rPr>
        <w:t>Tribunalul special are scopul de a-i urmări în justiție și de a-i judeca pe liderii politici și militari responsabili de acte de agresiune împotriva Ucrainei, încălcând articolul 2 alineatul (4) din Carta Organizației Națiunilor Unite. Prin urmare, faptul că Uniunea a notificat Secretarului General al Consiliului Europei că va deveni membru fondator al Acordului parțial extins sub rezerva finalizării procedurilor interne – care, în temeiul dreptului Uniunii, sunt echivalente cu o decizie privind semnarea în temeiul articolului 218 alineatul (5) din Tratatul privind funcționarea Uniunii Europene (TFUE) – și încheierea ulterioară a APE într-o etapă ulterioară vor contribui la îndeplinirea obiectivelor acestuia.</w:t>
      </w:r>
    </w:p>
    <w:p w:rsidR="00843265" w:rsidRPr="00687F6B" w:rsidRDefault="00843265" w:rsidP="004915D8">
      <w:pPr>
        <w:rPr>
          <w:noProof/>
        </w:rPr>
      </w:pPr>
    </w:p>
    <w:p w:rsidR="00DE314D" w:rsidRPr="00687F6B" w:rsidRDefault="00DE314D" w:rsidP="00C01665">
      <w:pPr>
        <w:pStyle w:val="ListBullet"/>
        <w:numPr>
          <w:ilvl w:val="0"/>
          <w:numId w:val="17"/>
        </w:numPr>
        <w:rPr>
          <w:rFonts w:eastAsia="Arial Unicode MS"/>
          <w:b/>
          <w:bCs/>
          <w:noProof/>
        </w:rPr>
      </w:pPr>
      <w:r w:rsidRPr="00687F6B">
        <w:rPr>
          <w:b/>
          <w:noProof/>
        </w:rPr>
        <w:t>Coerența cu dispozițiile existente în domeniul de politică vizat</w:t>
      </w:r>
    </w:p>
    <w:p w:rsidR="003A0498" w:rsidRPr="00687F6B" w:rsidRDefault="00CB450B" w:rsidP="3CFC5CC3">
      <w:pPr>
        <w:pBdr>
          <w:top w:val="nil"/>
          <w:left w:val="nil"/>
          <w:bottom w:val="nil"/>
          <w:right w:val="nil"/>
          <w:between w:val="nil"/>
          <w:bar w:val="nil"/>
        </w:pBdr>
        <w:spacing w:before="0" w:after="240"/>
        <w:rPr>
          <w:rFonts w:eastAsia="Times New Roman"/>
          <w:noProof/>
        </w:rPr>
      </w:pPr>
      <w:r w:rsidRPr="00687F6B">
        <w:rPr>
          <w:noProof/>
        </w:rPr>
        <w:t xml:space="preserve">În martie 2022, Eurojust a sprijinit înființarea rapidă a unei echipe comune de anchetă (JIT) privind crimele internaționale comise în Ucraina, care este formată din Ucraina și șase state membre ale UE, precum și CPI și Europol, în calitate de participanți. În acest context, Eurojust a furnizat JIT sprijin operațional, tehnic, logistic și financiar. </w:t>
      </w:r>
    </w:p>
    <w:p w:rsidR="003A0498" w:rsidRPr="00687F6B" w:rsidRDefault="003A0498" w:rsidP="3CFC5CC3">
      <w:pPr>
        <w:pBdr>
          <w:top w:val="nil"/>
          <w:left w:val="nil"/>
          <w:bottom w:val="nil"/>
          <w:right w:val="nil"/>
          <w:between w:val="nil"/>
          <w:bar w:val="nil"/>
        </w:pBdr>
        <w:spacing w:before="0" w:after="240"/>
        <w:rPr>
          <w:rFonts w:eastAsia="Times New Roman"/>
          <w:noProof/>
        </w:rPr>
      </w:pPr>
      <w:r w:rsidRPr="00687F6B">
        <w:rPr>
          <w:noProof/>
        </w:rPr>
        <w:t>La 30 mai 2022, Parlamentul European și Consiliul au adoptat Regulamentul (UE) 2022/838</w:t>
      </w:r>
      <w:r w:rsidRPr="00687F6B">
        <w:rPr>
          <w:rStyle w:val="FootnoteReference"/>
          <w:rFonts w:eastAsia="Times New Roman"/>
          <w:noProof/>
        </w:rPr>
        <w:footnoteReference w:id="16"/>
      </w:r>
      <w:r w:rsidRPr="00687F6B">
        <w:rPr>
          <w:noProof/>
        </w:rPr>
        <w:t xml:space="preserve"> pentru a consolida capacitatea Eurojust de a sprijini autoritățile naționale competente în investigarea și urmărirea în justiție a crimelor internaționale, permițându-i să conserve, să analizeze și să stocheze probe referitoare la genocid, la crime împotriva umanității, la crime de război și la infracțiuni conexe. Începând cu 1 iunie 2022, Eurojust a fost în măsură să îndeplinească acest obiectiv prin dezvoltarea și punerea în aplicare a bazei de date cu probe privind cele mai grave crime internaționale (CICED).</w:t>
      </w:r>
    </w:p>
    <w:p w:rsidR="00392ADD" w:rsidRPr="00687F6B" w:rsidRDefault="00392ADD" w:rsidP="3CFC5CC3">
      <w:pPr>
        <w:pBdr>
          <w:top w:val="nil"/>
          <w:left w:val="nil"/>
          <w:bottom w:val="nil"/>
          <w:right w:val="nil"/>
          <w:between w:val="nil"/>
          <w:bar w:val="nil"/>
        </w:pBdr>
        <w:spacing w:before="0" w:after="240"/>
        <w:rPr>
          <w:rFonts w:eastAsia="Times New Roman"/>
          <w:noProof/>
          <w:szCs w:val="24"/>
        </w:rPr>
      </w:pPr>
      <w:r w:rsidRPr="00687F6B">
        <w:rPr>
          <w:noProof/>
        </w:rPr>
        <w:t xml:space="preserve">Prin intermediul misiunii sale civile din cadrul politicii de securitate și apărare comune (PSAC) – Misiunea UE de consiliere în Ucraina (EUAM) –, Uniunea a contribuit, de asemenea, la un efort mai amplu menit să asigure tragerea la răspundere pentru crimele internaționale, inclusiv prin consolidarea capacităților agențiilor și instituțiilor ucrainene de a investiga și de a urmări în justiție astfel de crime. </w:t>
      </w:r>
    </w:p>
    <w:p w:rsidR="00BA0BB8" w:rsidRPr="00687F6B" w:rsidRDefault="00BA0BB8" w:rsidP="00BA0BB8">
      <w:pPr>
        <w:rPr>
          <w:noProof/>
        </w:rPr>
      </w:pPr>
      <w:r w:rsidRPr="00687F6B">
        <w:rPr>
          <w:noProof/>
        </w:rPr>
        <w:t>În timp ce discuțiile din cadrul grupului-nucleu erau în curs, Ucraina a solicitat înființarea unui parchet interimar pentru crima de agresiune, care să păstreze probele și să pregătească cazurile pentru viitoarele procese. La 2 februarie 2023, președinta Comisiei Europene a anunțat, în cadrul celui de al 24-lea summit UE-Ucraina, înființarea Centrului internațional pentru urmărirea în justiție a crimei de agresiune împotriva Ucrainei (ICPA), găzduit de Eurojust. Înființat în iulie 2023, ICPA a jucat un rol esențial în consolidarea anchetelor naționale privind crima de agresiune desfășurate de Ucraina și de cinci state membre prin obținerea de probe și facilitarea constituirii în comun a dosarelor pentru viitoarele procese.</w:t>
      </w:r>
      <w:r w:rsidR="005F2302">
        <w:rPr>
          <w:noProof/>
        </w:rPr>
        <w:t xml:space="preserve"> </w:t>
      </w:r>
      <w:r w:rsidRPr="00687F6B">
        <w:rPr>
          <w:noProof/>
        </w:rPr>
        <w:t xml:space="preserve">În concluziile sale din martie și iunie 2023, Consiliul European a aprobat instituirea ICPA. </w:t>
      </w:r>
    </w:p>
    <w:p w:rsidR="00301896" w:rsidRPr="00687F6B" w:rsidRDefault="00C070DA" w:rsidP="00301896">
      <w:pPr>
        <w:pBdr>
          <w:top w:val="nil"/>
          <w:left w:val="nil"/>
          <w:bottom w:val="nil"/>
          <w:right w:val="nil"/>
          <w:between w:val="nil"/>
          <w:bar w:val="nil"/>
        </w:pBdr>
        <w:spacing w:before="0" w:after="240"/>
        <w:rPr>
          <w:rFonts w:eastAsia="Times New Roman"/>
          <w:noProof/>
        </w:rPr>
      </w:pPr>
      <w:r w:rsidRPr="00687F6B">
        <w:rPr>
          <w:noProof/>
        </w:rPr>
        <w:lastRenderedPageBreak/>
        <w:t>Articolul 9 din Rezoluția de instituire a APE privind cooperarea prevede că, în scopul îndeplinirii mandatului său, Comitetul de gestionare depune eforturi pentru a coopera cu partenerii naționali și internaționali relevanți, inclusiv cu Eurojust. Articolul 47 din Statutul tribunalului special</w:t>
      </w:r>
      <w:r w:rsidRPr="00687F6B">
        <w:rPr>
          <w:rStyle w:val="FootnoteReference"/>
          <w:rFonts w:eastAsia="Times New Roman"/>
          <w:noProof/>
          <w:szCs w:val="24"/>
        </w:rPr>
        <w:footnoteReference w:id="17"/>
      </w:r>
      <w:r w:rsidRPr="00687F6B">
        <w:rPr>
          <w:noProof/>
        </w:rPr>
        <w:t xml:space="preserve"> prevede, de asemenea, că tribunalul special poate încheia acorduri de cooperare sau acorduri cu entități precum Eurojust pentru a primi probe colectate înainte de înființarea tribunalului special, inclusiv de către statele participante la ICPA, astfel cum se prevede la articolul 31. În acest context, va fi în interesul Uniunii să se asigure că probele și informațiile colectate în contextul ICPA vor fi transmise tribunalului pe baza unui acord internațional între Uniune și tribunalul special privind cooperarea cu Eurojust. Regulamentul (UE) 2024/792 („Regulamentul privind Mecanismul pentru Ucraina”)</w:t>
      </w:r>
      <w:r w:rsidRPr="00687F6B">
        <w:rPr>
          <w:rStyle w:val="FootnoteReference"/>
          <w:rFonts w:eastAsia="Times New Roman"/>
          <w:noProof/>
          <w:szCs w:val="24"/>
        </w:rPr>
        <w:footnoteReference w:id="18"/>
      </w:r>
      <w:r w:rsidRPr="00687F6B">
        <w:rPr>
          <w:noProof/>
        </w:rPr>
        <w:t xml:space="preserve">, adoptat în temeiul articolului 212 din TFUE, vizează „sprijinirea inițiativelor, a organismelor și a organizațiilor implicate în sprijinirea și asigurarea respectării democrației, a justiției internaționale și a eforturilor de combatere a corupției în Ucraina” [articolul 3 alineatul (2) litera (i)] și „consolidarea conformității cu dreptul internațional” [articolul 3 alineatul (2) litera (h)]. În conformitate cu articolul 34 alineatul (3) din Regulamentul privind Mecanismul pentru Ucraina, Uniunea a sprijinit financiar „procese de consolidare a încrederii care promovează justiția, urmărirea adevărului, reabilitarea cuprinzătoare postconflict pentru o societate incluzivă și pașnică, precum și colectarea de probe privind crimele comise în timpul războiului”, cum ar fi Registrul daunelor cauzate și ICPA. </w:t>
      </w:r>
    </w:p>
    <w:p w:rsidR="00DE314D" w:rsidRPr="00687F6B" w:rsidRDefault="00DE314D" w:rsidP="00585C83">
      <w:pPr>
        <w:pStyle w:val="ListBullet"/>
        <w:rPr>
          <w:rFonts w:eastAsia="Arial Unicode MS"/>
          <w:b/>
          <w:bCs/>
          <w:noProof/>
        </w:rPr>
      </w:pPr>
      <w:r w:rsidRPr="00687F6B">
        <w:rPr>
          <w:b/>
          <w:noProof/>
        </w:rPr>
        <w:t>Coerența cu alte politici ale Uniunii</w:t>
      </w:r>
    </w:p>
    <w:p w:rsidR="008A72B0" w:rsidRPr="00687F6B" w:rsidRDefault="4025E235" w:rsidP="39D16BB6">
      <w:pPr>
        <w:spacing w:before="240" w:after="240"/>
        <w:rPr>
          <w:rFonts w:eastAsia="Times New Roman"/>
          <w:noProof/>
        </w:rPr>
      </w:pPr>
      <w:r w:rsidRPr="00687F6B">
        <w:rPr>
          <w:noProof/>
        </w:rPr>
        <w:t xml:space="preserve">Prezenta propunere este pe deplin aliniată la setul mai larg de acțiuni întreprinse de Uniune de la începutul invaziei pe scară largă a Ucrainei de către Federația Rusă în februarie 2022. Aceasta consolidează angajamentul Uniunii de a asigura tragerea la răspundere pentru încălcările dreptului internațional, inclusiv prin investigarea și urmărirea în justiție a persoanelor responsabile de crimele internaționale comise în Ucraina și împotriva Ucrainei. </w:t>
      </w:r>
    </w:p>
    <w:p w:rsidR="00DE314D" w:rsidRPr="00687F6B" w:rsidRDefault="008A72B0" w:rsidP="39D16BB6">
      <w:pPr>
        <w:spacing w:before="240" w:after="240"/>
        <w:rPr>
          <w:rFonts w:eastAsia="Times New Roman"/>
          <w:noProof/>
          <w:szCs w:val="24"/>
        </w:rPr>
      </w:pPr>
      <w:r w:rsidRPr="00687F6B">
        <w:rPr>
          <w:noProof/>
        </w:rPr>
        <w:t>În special, propunerea completează participarea activă a Uniunii la platformele de coordonare, cum ar fi Grupul consultativ în materie de atrocități SUA-Regatul Unit-UE, care sprijină Parchetul General al Ucrainei oferind asistență de specialitate, eforturile mai ample ale EUAM Ucraina de a sprijini autoritățile ucrainene în investigarea și urmărirea în justiție a crimelor internaționale, sprijinul acordat de Delegația UE în Ucraina în domeniul justiției și al tragerii la răspundere, precum și Grupul de dialog, care servește drept punct nodal pentru coordonarea sprijinului acordat de organizațiile internaționale, de actorii societății civile și de donatori sectorului justiției din Ucraina.</w:t>
      </w:r>
    </w:p>
    <w:p w:rsidR="00DE314D" w:rsidRPr="00687F6B" w:rsidRDefault="004A4FD3" w:rsidP="003D4A1D">
      <w:pPr>
        <w:pBdr>
          <w:top w:val="nil"/>
          <w:left w:val="nil"/>
          <w:bottom w:val="nil"/>
          <w:right w:val="nil"/>
          <w:between w:val="nil"/>
          <w:bar w:val="nil"/>
        </w:pBdr>
        <w:spacing w:before="0" w:after="240"/>
        <w:rPr>
          <w:rFonts w:eastAsia="Times New Roman"/>
          <w:noProof/>
          <w:szCs w:val="24"/>
        </w:rPr>
      </w:pPr>
      <w:r w:rsidRPr="00687F6B">
        <w:rPr>
          <w:noProof/>
        </w:rPr>
        <w:t>Prezenta propunere este, de asemenea, în concordanță cu angajamentul Uniunii de a se asigura că daunele cauzate de agresiunea Federației Ruse împotriva Ucrainei și de alte încălcări ale dreptului internațional sunt despăgubite în mod corespunzător, în conformitate cu Rezoluția A/RES/ES-11/5 a Adunării Generale a ONU</w:t>
      </w:r>
      <w:r w:rsidRPr="00687F6B">
        <w:rPr>
          <w:rStyle w:val="FootnoteReference"/>
          <w:rFonts w:eastAsia="Times New Roman"/>
          <w:noProof/>
        </w:rPr>
        <w:footnoteReference w:id="19"/>
      </w:r>
      <w:r w:rsidRPr="00687F6B">
        <w:rPr>
          <w:noProof/>
        </w:rPr>
        <w:t xml:space="preserve">. În acest scop, Uniunea a sprijinit în mod activ instituirea unui mecanism internațional de despăgubire. Ca un prim pas către mecanismul de despăgubire, Registrul daunelor („registrul”) a fost instituit la 16 mai 2023, sub auspiciile Consiliului Europei, ca un inventar al despăgubirilor, printr-o rezoluție de instituire a APE </w:t>
      </w:r>
      <w:r w:rsidRPr="00687F6B">
        <w:rPr>
          <w:noProof/>
        </w:rPr>
        <w:lastRenderedPageBreak/>
        <w:t>privind registrul. Uniunea a aderat la APE privind registrul mai întâi în calitate de membru asociat fondator, iar apoi în calitate de participant</w:t>
      </w:r>
      <w:r w:rsidRPr="00687F6B">
        <w:rPr>
          <w:rStyle w:val="FootnoteReference"/>
          <w:rFonts w:eastAsia="Times New Roman"/>
          <w:noProof/>
          <w:szCs w:val="24"/>
        </w:rPr>
        <w:footnoteReference w:id="20"/>
      </w:r>
      <w:r w:rsidRPr="00687F6B">
        <w:rPr>
          <w:noProof/>
        </w:rPr>
        <w:t>. Într-o următoare etapă, viitoarea Comisie de despăgubire va soluționa cererile înregistrate în registru și va stabili valoarea despăgubirilor datorate în fiecare caz. În conformitate cu Decizia Consiliului din 17 martie 2025</w:t>
      </w:r>
      <w:r w:rsidRPr="00687F6B">
        <w:rPr>
          <w:rStyle w:val="FootnoteReference"/>
          <w:rFonts w:eastAsia="Times New Roman"/>
          <w:noProof/>
        </w:rPr>
        <w:footnoteReference w:id="21"/>
      </w:r>
      <w:r w:rsidRPr="00687F6B">
        <w:rPr>
          <w:noProof/>
        </w:rPr>
        <w:t xml:space="preserve"> de autorizare a Comisiei să negocieze instituirea unei Comisii internaționale de despăgubire pentru Ucraina, Uniunea a participat activ la negocierile privind instrumentul de instituire a Comisiei de despăgubire începând din martie 2025, împreună cu peste 50 de state. Aceste negocieri s-au încheiat cu succes în septembrie 2025, iar semnarea Convenției de instituire a Comisiei de despăgubire, inclusiv de către Uniune, în temeiul Deciziei (UE) 2025/2655 a Consiliului</w:t>
      </w:r>
      <w:r w:rsidRPr="00687F6B">
        <w:rPr>
          <w:rStyle w:val="FootnoteReference"/>
          <w:rFonts w:eastAsia="Times New Roman"/>
          <w:noProof/>
        </w:rPr>
        <w:footnoteReference w:id="22"/>
      </w:r>
      <w:r w:rsidRPr="00687F6B">
        <w:rPr>
          <w:noProof/>
        </w:rPr>
        <w:t xml:space="preserve">, și de către alte 34 de state, a avut loc în cadrul unei conferințe diplomatice desfășurate la Haga la 16 decembrie 2025. </w:t>
      </w:r>
    </w:p>
    <w:p w:rsidR="009C386E" w:rsidRPr="00687F6B" w:rsidRDefault="009C386E" w:rsidP="003D4A1D">
      <w:pPr>
        <w:pBdr>
          <w:top w:val="nil"/>
          <w:left w:val="nil"/>
          <w:bottom w:val="nil"/>
          <w:right w:val="nil"/>
          <w:between w:val="nil"/>
          <w:bar w:val="nil"/>
        </w:pBdr>
        <w:spacing w:before="0" w:after="240"/>
        <w:rPr>
          <w:rFonts w:eastAsia="Times New Roman"/>
          <w:noProof/>
          <w:szCs w:val="24"/>
        </w:rPr>
      </w:pPr>
      <w:r w:rsidRPr="00687F6B">
        <w:rPr>
          <w:noProof/>
        </w:rPr>
        <w:t>În cele din urmă, în special în vederea menținerii păcii, a prevenirii conflictelor și a consolidării securității internaționale, în conformitate cu Carta ONU, Uniunea a adoptat un număr fără precedent de măsuri restrictive împotriva Federației Ruse pentru a mări costurile suportate de această țară pentru acțiunile sale ilegale și pentru a-i submina capacitatea de a-și continua agresiunea</w:t>
      </w:r>
      <w:r w:rsidRPr="00687F6B">
        <w:rPr>
          <w:rStyle w:val="FootnoteReference"/>
          <w:rFonts w:eastAsia="Times New Roman"/>
          <w:noProof/>
          <w:szCs w:val="24"/>
        </w:rPr>
        <w:footnoteReference w:id="23"/>
      </w:r>
      <w:r w:rsidRPr="00687F6B">
        <w:rPr>
          <w:noProof/>
        </w:rPr>
        <w:t>. Pentru a îmbunătăți asigurarea respectării măsurilor restrictive, Uniunea a instituit, printre altele, Grupul operativ „Înghețare și punere sub sechestru” și a adoptat o directivă care armonizează definiția și sancțiunile penale pentru încălcarea măsurilor restrictive ale Uniunii</w:t>
      </w:r>
      <w:r w:rsidRPr="00687F6B">
        <w:rPr>
          <w:rStyle w:val="FootnoteReference"/>
          <w:rFonts w:eastAsia="Times New Roman"/>
          <w:noProof/>
          <w:szCs w:val="24"/>
        </w:rPr>
        <w:footnoteReference w:id="24"/>
      </w:r>
      <w:r w:rsidRPr="00687F6B">
        <w:rPr>
          <w:noProof/>
        </w:rPr>
        <w:t>. Comisia a numit un trimis special internațional pentru punerea în aplicare a sancțiunilor UE, care să poarte constant discuții la nivel înalt cu țările terțe pentru a împiedica evitarea și eludarea măsurilor restrictive ale Uniunii, în special a celor adoptate împotriva Federației Ruse, și a publicat orientări, adresate autorităților naționale și operatorilor privați, referitoare la interpretarea normelor relevante ale Uniunii în materie.</w:t>
      </w:r>
    </w:p>
    <w:p w:rsidR="00DE314D" w:rsidRPr="00687F6B" w:rsidRDefault="00DE314D" w:rsidP="006F1C1E">
      <w:pPr>
        <w:pStyle w:val="ManualHeading1"/>
        <w:rPr>
          <w:noProof/>
        </w:rPr>
      </w:pPr>
      <w:r>
        <w:rPr>
          <w:noProof/>
        </w:rPr>
        <w:t>1.</w:t>
      </w:r>
      <w:r>
        <w:rPr>
          <w:noProof/>
        </w:rPr>
        <w:tab/>
      </w:r>
      <w:r w:rsidRPr="00687F6B">
        <w:rPr>
          <w:noProof/>
        </w:rPr>
        <w:t>TEMEI JURIDIC, SUBSIDIARITATE ȘI PROPORȚIONALITATE</w:t>
      </w:r>
    </w:p>
    <w:p w:rsidR="00DE314D" w:rsidRPr="00687F6B" w:rsidRDefault="00DE314D" w:rsidP="00585C83">
      <w:pPr>
        <w:pStyle w:val="ListBullet"/>
        <w:rPr>
          <w:rFonts w:eastAsia="Arial Unicode MS"/>
          <w:b/>
          <w:bCs/>
          <w:noProof/>
        </w:rPr>
      </w:pPr>
      <w:r w:rsidRPr="00687F6B">
        <w:rPr>
          <w:b/>
          <w:noProof/>
        </w:rPr>
        <w:t>Temeiul juridic</w:t>
      </w:r>
    </w:p>
    <w:p w:rsidR="00686A98" w:rsidRPr="00687F6B" w:rsidRDefault="006951A9" w:rsidP="004915D8">
      <w:pPr>
        <w:rPr>
          <w:noProof/>
        </w:rPr>
      </w:pPr>
      <w:r w:rsidRPr="00687F6B">
        <w:rPr>
          <w:noProof/>
        </w:rPr>
        <w:t xml:space="preserve">Temeiul juridic procedural pentru adoptarea Deciziei Consiliului de autorizare a semnării APE prin participarea la adoptarea Deciziei Comitetului de Miniștri de adoptare a Rezoluției CM/Res (202x)x de instituire a APE este articolul 218 alineatul (5) din TFUE. Participarea Uniunii la adoptarea Rezoluției Comitetului de Miniștri de instituire a APE privind Comitetul </w:t>
      </w:r>
      <w:r w:rsidRPr="00687F6B">
        <w:rPr>
          <w:noProof/>
        </w:rPr>
        <w:lastRenderedPageBreak/>
        <w:t>de gestionare al Tribunalului special pentru crima de agresiune împotriva Ucrainei este menită să autentifice textul Rezoluției de instituire a APE și să declanșeze aplicarea articolului 18 litera (a) din Convenția de la Viena privind dreptul tratatelor</w:t>
      </w:r>
      <w:r w:rsidRPr="00687F6B">
        <w:rPr>
          <w:rStyle w:val="FootnoteReference"/>
          <w:noProof/>
        </w:rPr>
        <w:footnoteReference w:id="25"/>
      </w:r>
      <w:r w:rsidRPr="00687F6B">
        <w:rPr>
          <w:noProof/>
        </w:rPr>
        <w:t>. În sensul dreptului Uniunii, actul respectiv este echivalent cu o decizie privind semnarea în temeiul articolului 218 alineatul (5) din TFUE și, în acest stadiu, nu implică asumarea unor angajamente cu caracter obligatoriu de către Uniune.</w:t>
      </w:r>
    </w:p>
    <w:p w:rsidR="00EF7987" w:rsidRPr="00687F6B" w:rsidRDefault="006951A9" w:rsidP="009C3ED4">
      <w:pPr>
        <w:pBdr>
          <w:top w:val="nil"/>
          <w:left w:val="nil"/>
          <w:bottom w:val="nil"/>
          <w:right w:val="nil"/>
          <w:between w:val="nil"/>
          <w:bar w:val="nil"/>
        </w:pBdr>
        <w:spacing w:before="0" w:after="240"/>
        <w:rPr>
          <w:rFonts w:eastAsia="Arial Unicode MS"/>
          <w:noProof/>
        </w:rPr>
      </w:pPr>
      <w:r w:rsidRPr="00687F6B">
        <w:rPr>
          <w:noProof/>
        </w:rPr>
        <w:t>Temeiul juridic material pentru adoptarea deciziei Consiliului de autorizare a semnării Rezoluției de instituire a APE este articolul 212 din TFUE. În conformitate cu jurisprudența constantă a Curții de Justiție a Uniunii Europene</w:t>
      </w:r>
      <w:r w:rsidRPr="00687F6B">
        <w:rPr>
          <w:rStyle w:val="FootnoteReference"/>
          <w:rFonts w:eastAsia="Arial Unicode MS"/>
          <w:noProof/>
        </w:rPr>
        <w:footnoteReference w:id="26"/>
      </w:r>
      <w:r w:rsidRPr="00687F6B">
        <w:rPr>
          <w:noProof/>
        </w:rPr>
        <w:t xml:space="preserve">, temeiul juridic material depinde în primul rând de obiectivul și de conținutul actului avut în vedere. Dacă actul avut în vedere urmărește două obiective sau include două elemente, dintre care unul poate fi identificat ca fiind principal, iar celălalt ca având mai degrabă un caracter accesoriu, actul juridic trebuie să se întemeieze pe un singur temei juridic material, respectiv cel impus de obiectivul sau de elementul principal sau predominant. </w:t>
      </w:r>
    </w:p>
    <w:p w:rsidR="00B00304" w:rsidRPr="00687F6B" w:rsidRDefault="009C3ED4" w:rsidP="00B00304">
      <w:pPr>
        <w:pBdr>
          <w:top w:val="nil"/>
          <w:left w:val="nil"/>
          <w:bottom w:val="nil"/>
          <w:right w:val="nil"/>
          <w:between w:val="nil"/>
          <w:bar w:val="nil"/>
        </w:pBdr>
        <w:spacing w:before="0" w:after="240"/>
        <w:rPr>
          <w:rFonts w:eastAsia="Arial Unicode MS"/>
          <w:noProof/>
        </w:rPr>
      </w:pPr>
      <w:r w:rsidRPr="00687F6B">
        <w:rPr>
          <w:noProof/>
        </w:rPr>
        <w:t xml:space="preserve">În conformitate cu articolul 212 alineatul (1) din TFUE, Uniunea poate să „desfășoar[e] acțiuni de cooperare economică, financiară și tehnică, inclusiv de asistență, în special în domeniul financiar, cu țări terțe, altele decât țările în curs de dezvoltare”. Articolul respectiv clarifică în continuare că „[a]ceste acțiuni sunt în concordanță cu politica de dezvoltare a Uniunii și se desfășoară cu respectarea principiilor și a obiectivelor acțiunii sale externe”. Prezenta propunere are drept scop să îi permită Uniunii să adere la APE privind Comitetul de gestionare al Tribunalului special pentru crima de agresiune împotriva Ucrainei în calitate de membru fondator. Obiectivul general al APE privind Comitetul de gestionare este dublu, respectiv de a finanța tribunalul special și de a sprijini alte aspecte administrative și de gestionare ale funcționării acestuia, pentru a permite tribunalului special să își îndeplinească mandatul. Prin urmare, acțiunea propusă intră în domeniul de aplicare al articolului 212 alineatul (1), întrucât Uniunea ar urma să contribuie la administrarea și funcționarea eficace a tribunalului special, care constituie o formă de cooperare tehnică și financiară. </w:t>
      </w:r>
    </w:p>
    <w:p w:rsidR="00E93A02" w:rsidRPr="00687F6B" w:rsidRDefault="00E93A02" w:rsidP="00B00304">
      <w:pPr>
        <w:pBdr>
          <w:top w:val="nil"/>
          <w:left w:val="nil"/>
          <w:bottom w:val="nil"/>
          <w:right w:val="nil"/>
          <w:between w:val="nil"/>
          <w:bar w:val="nil"/>
        </w:pBdr>
        <w:spacing w:before="0" w:after="240"/>
        <w:rPr>
          <w:rFonts w:eastAsia="Times New Roman"/>
          <w:noProof/>
          <w:szCs w:val="24"/>
        </w:rPr>
      </w:pPr>
      <w:r w:rsidRPr="00687F6B">
        <w:rPr>
          <w:noProof/>
        </w:rPr>
        <w:t xml:space="preserve">În plus, utilizarea articolului 212 din TFUE este în concordanță cu alte acțiuni conexe ale Uniunii. Aceasta se aliniază la Decizia (UE) 2024/2045 a Consiliului privind modificarea statutului Uniunii în contextul Registrului daunelor de la membru asociat la participant, la Decizia (UE) 2025/702 a Consiliului privind participarea la negocierile referitoare la Comisia de despăgubire, la Decizia (UE) 2025/2655 a Consiliului privind semnarea Convenției de înființare a Comisiei de despăgubire și la Instrumentul privind Mecanismului pentru Ucraina instituit prin Regulamentul (UE) 2024/792 ca sursă de asistență financiară pentru Registrul daunelor, care se întemeiază, de asemenea, pe articolul 212 din TFUE. </w:t>
      </w:r>
    </w:p>
    <w:p w:rsidR="001F558E" w:rsidRPr="00687F6B" w:rsidRDefault="00FD2B7D" w:rsidP="005A09F7">
      <w:pPr>
        <w:pBdr>
          <w:top w:val="nil"/>
          <w:left w:val="nil"/>
          <w:bottom w:val="nil"/>
          <w:right w:val="nil"/>
          <w:between w:val="nil"/>
          <w:bar w:val="nil"/>
        </w:pBdr>
        <w:spacing w:before="0" w:after="240"/>
        <w:rPr>
          <w:noProof/>
        </w:rPr>
      </w:pPr>
      <w:r w:rsidRPr="00687F6B">
        <w:rPr>
          <w:noProof/>
        </w:rPr>
        <w:t xml:space="preserve">În același timp, contextul prezentei inițiative și al Rezoluției de instituire a APE demonstrează că înființarea tribunalului special urmărește obiectivul de a asigura respectarea dreptului internațional și de a trage la răspundere conducerea politică și militară rusă pentru crima de agresiune comisă împotriva Ucrainei. Astfel cum se ilustrează în rezoluțiile Adunării </w:t>
      </w:r>
      <w:r w:rsidRPr="00687F6B">
        <w:rPr>
          <w:noProof/>
        </w:rPr>
        <w:lastRenderedPageBreak/>
        <w:t>Generale a ONU menționate în Rezoluția de instituire a APE și în prezenta propunere, tribunalul special va fi înființat pentru a investiga, a urmări în justiție și a judeca persoanele care poartă cea mai mare responsabilitate pentru crima de agresiune comisă de Federația Rusă împotriva Ucrainei, cu încălcarea vădită a articolului 2 alineatul (4) din Carta ONU. Prin urmare, instituirea acestui mecanism va face parte, de asemenea, din eforturile comunității internaționale de a asigura pacea și securitatea pe plan internațional. Din perspectiva Uniunii, participarea la acest mecanism corespunde obiectivelor care stau la baza acțiunii externe a Uniunii, astfel cum sunt prevăzute la articolul 21 alineatul (2) din TUE. În temeiul articolului 205 și al articolului 212 alineatul (1) din TFUE, acțiunea externă a Uniunii, inclusiv măsurile economice, financiare și tehnice, ar trebui să aibă la bază principiile, să urmărească realizarea obiectivelor și să se desfășoare conform dispozițiilor generale prevăzute în titlul V capitolul 1 din Tratatul privind Uniunea Europeană.</w:t>
      </w:r>
    </w:p>
    <w:p w:rsidR="005A09F7" w:rsidRPr="00687F6B" w:rsidRDefault="005A09F7" w:rsidP="005A09F7">
      <w:pPr>
        <w:pBdr>
          <w:top w:val="nil"/>
          <w:left w:val="nil"/>
          <w:bottom w:val="nil"/>
          <w:right w:val="nil"/>
          <w:between w:val="nil"/>
          <w:bar w:val="nil"/>
        </w:pBdr>
        <w:spacing w:before="0" w:after="240"/>
        <w:rPr>
          <w:rFonts w:eastAsia="Arial Unicode MS"/>
          <w:noProof/>
        </w:rPr>
      </w:pPr>
      <w:r w:rsidRPr="00687F6B">
        <w:rPr>
          <w:noProof/>
        </w:rPr>
        <w:t xml:space="preserve">Prin urmare, prezenta propunere se întemeiază pe articolul 212 din TFUE coroborat cu articolul 218 alineatul (5) din TFUE. </w:t>
      </w:r>
    </w:p>
    <w:p w:rsidR="00DE314D" w:rsidRPr="00687F6B" w:rsidRDefault="00DE314D" w:rsidP="00585C83">
      <w:pPr>
        <w:pStyle w:val="ListBullet"/>
        <w:rPr>
          <w:rFonts w:eastAsia="Arial Unicode MS"/>
          <w:b/>
          <w:bCs/>
          <w:noProof/>
        </w:rPr>
      </w:pPr>
      <w:r w:rsidRPr="00687F6B">
        <w:rPr>
          <w:b/>
          <w:noProof/>
        </w:rPr>
        <w:t xml:space="preserve">Subsidiaritatea (în cazul competențelor neexclusive) </w:t>
      </w:r>
    </w:p>
    <w:p w:rsidR="009C0A88" w:rsidRPr="00687F6B" w:rsidRDefault="00497389" w:rsidP="3CFC5CC3">
      <w:pPr>
        <w:pBdr>
          <w:top w:val="nil"/>
          <w:left w:val="nil"/>
          <w:bottom w:val="nil"/>
          <w:right w:val="nil"/>
          <w:between w:val="nil"/>
        </w:pBdr>
        <w:spacing w:before="0" w:after="240"/>
        <w:rPr>
          <w:rFonts w:eastAsia="Times New Roman"/>
          <w:noProof/>
        </w:rPr>
      </w:pPr>
      <w:r w:rsidRPr="00687F6B">
        <w:rPr>
          <w:noProof/>
        </w:rPr>
        <w:t xml:space="preserve">În conformitate cu articolul 212 alineatul (3) al doilea paragraf din TFUE, încheierea de către Uniune a APE nu aduce atingere capacității statelor membre de a se angaja în negocieri paralele și de a încheia APE în mod individual. </w:t>
      </w:r>
    </w:p>
    <w:p w:rsidR="00DE314D" w:rsidRPr="00687F6B" w:rsidRDefault="5C1D454B" w:rsidP="3CFC5CC3">
      <w:pPr>
        <w:pBdr>
          <w:top w:val="nil"/>
          <w:left w:val="nil"/>
          <w:bottom w:val="nil"/>
          <w:right w:val="nil"/>
          <w:between w:val="nil"/>
        </w:pBdr>
        <w:spacing w:before="0" w:after="240"/>
        <w:rPr>
          <w:rFonts w:eastAsia="Times New Roman"/>
          <w:noProof/>
        </w:rPr>
      </w:pPr>
      <w:r w:rsidRPr="00687F6B">
        <w:rPr>
          <w:noProof/>
        </w:rPr>
        <w:t>Inițiativa propusă respectă, de asemenea, principiul subsidiarității, astfel cum este prevăzut la articolul 5 alineatul (3) din TUE, întrucât obiectivele sale – și anume adoptarea Rezoluției de instituire a APE și dobândirea ulterioară de către Uniune a statutului de membru al Comitetului de gestionare – reprezintă un pas consecvent către obiectivul mai larg al Uniunii și al statelor membre de a asigura tragerea la răspundere pentru crima de agresiune împotriva Ucrainei și nu pot fi realizate în mod satisfăcător de către statele membre acționând individual, în special în ceea ce privește sustenabilitatea financiară a tribunalului special și cooperarea necesară dintre Uniune și tribunalul special pentru a permite cooperarea cu Eurojust și transmiterea structurată a probelor colectate de autoritățile naționale în contextul ICPA. Valoarea adăugată a acțiunii la nivelul Uniunii constă, de asemenea, în capacitatea acesteia de a coordona o poziție coerentă și unificată la nivel internațional, de a consolida angajamentul politic și juridic al Uniunii față de asumarea responsabilității și de a asigura coerența cu acțiunea sa externă mai amplă și cu sprijinul acordat Ucrainei.</w:t>
      </w:r>
    </w:p>
    <w:p w:rsidR="00DE314D" w:rsidRPr="00687F6B" w:rsidRDefault="00DE314D" w:rsidP="00585C83">
      <w:pPr>
        <w:pStyle w:val="ListBullet"/>
        <w:rPr>
          <w:rFonts w:eastAsia="Arial Unicode MS"/>
          <w:b/>
          <w:bCs/>
          <w:noProof/>
        </w:rPr>
      </w:pPr>
      <w:r w:rsidRPr="00687F6B">
        <w:rPr>
          <w:b/>
          <w:noProof/>
        </w:rPr>
        <w:t>Proporționalitatea</w:t>
      </w:r>
    </w:p>
    <w:p w:rsidR="00D60BCF" w:rsidRPr="00687F6B" w:rsidRDefault="00D60BCF" w:rsidP="002947B8">
      <w:pPr>
        <w:pBdr>
          <w:top w:val="nil"/>
          <w:left w:val="nil"/>
          <w:bottom w:val="nil"/>
          <w:right w:val="nil"/>
          <w:between w:val="nil"/>
          <w:bar w:val="nil"/>
        </w:pBdr>
        <w:spacing w:before="0" w:after="240"/>
        <w:rPr>
          <w:rFonts w:eastAsia="Arial Unicode MS"/>
          <w:noProof/>
        </w:rPr>
      </w:pPr>
      <w:r w:rsidRPr="00687F6B">
        <w:rPr>
          <w:noProof/>
        </w:rPr>
        <w:t xml:space="preserve">Propunerea respectă principiul proporționalității prevăzut la articolul 5 alineatul (4) din TUE, întrucât obiectivele menționate mai sus pot fi atinse numai prin participarea Uniunii la adoptarea Rezoluției de instituire a APE privind Comitetul de gestionare al tribunalului special. </w:t>
      </w:r>
    </w:p>
    <w:p w:rsidR="00DE314D" w:rsidRPr="00687F6B" w:rsidRDefault="00DE314D" w:rsidP="00585C83">
      <w:pPr>
        <w:pStyle w:val="ListBullet"/>
        <w:rPr>
          <w:rFonts w:eastAsia="Arial Unicode MS"/>
          <w:b/>
          <w:bCs/>
          <w:noProof/>
        </w:rPr>
      </w:pPr>
      <w:r w:rsidRPr="00687F6B">
        <w:rPr>
          <w:b/>
          <w:noProof/>
        </w:rPr>
        <w:t>Alegerea instrumentului</w:t>
      </w:r>
    </w:p>
    <w:p w:rsidR="00DE314D" w:rsidRPr="00687F6B" w:rsidRDefault="007C008C" w:rsidP="00437061">
      <w:pPr>
        <w:pBdr>
          <w:top w:val="nil"/>
          <w:left w:val="nil"/>
          <w:bottom w:val="nil"/>
          <w:right w:val="nil"/>
          <w:between w:val="nil"/>
          <w:bar w:val="nil"/>
        </w:pBdr>
        <w:spacing w:before="0" w:after="240"/>
        <w:rPr>
          <w:rFonts w:eastAsia="Arial Unicode MS"/>
          <w:noProof/>
        </w:rPr>
      </w:pPr>
      <w:r w:rsidRPr="00687F6B">
        <w:rPr>
          <w:noProof/>
        </w:rPr>
        <w:t xml:space="preserve">Prezenta propunere de decizie a Consiliului este prezentată în conformitate cu articolul 218 alineatul (5) din TFUE, care prevede adoptarea de către Consiliu a unei decizii privind încheierea acordului. Nu există un alt instrument juridic care ar putea fi folosit în scopul realizării obiectivului prevăzut în prezenta propunere. </w:t>
      </w:r>
    </w:p>
    <w:p w:rsidR="00DE314D" w:rsidRPr="00687F6B" w:rsidRDefault="00DE314D" w:rsidP="00F66C73">
      <w:pPr>
        <w:pStyle w:val="ManualHeading1"/>
        <w:rPr>
          <w:noProof/>
        </w:rPr>
      </w:pPr>
      <w:r>
        <w:rPr>
          <w:noProof/>
        </w:rPr>
        <w:lastRenderedPageBreak/>
        <w:t>2.</w:t>
      </w:r>
      <w:r>
        <w:rPr>
          <w:noProof/>
        </w:rPr>
        <w:tab/>
      </w:r>
      <w:r w:rsidRPr="00687F6B">
        <w:rPr>
          <w:noProof/>
        </w:rPr>
        <w:t xml:space="preserve">REZULTATELE EVALUĂRILOR </w:t>
      </w:r>
      <w:r w:rsidRPr="00687F6B">
        <w:rPr>
          <w:i/>
          <w:iCs/>
          <w:noProof/>
        </w:rPr>
        <w:t>EX POST</w:t>
      </w:r>
      <w:r w:rsidRPr="00687F6B">
        <w:rPr>
          <w:noProof/>
        </w:rPr>
        <w:t>, ALE CONSULTĂRILOR CU PĂRȚILE INTERESATE ȘI ALE EVALUĂRILOR IMPACTULUI</w:t>
      </w:r>
    </w:p>
    <w:p w:rsidR="00DE314D" w:rsidRPr="00687F6B" w:rsidRDefault="00DE314D" w:rsidP="00585C83">
      <w:pPr>
        <w:pStyle w:val="ListBullet"/>
        <w:rPr>
          <w:rFonts w:eastAsia="Arial Unicode MS"/>
          <w:b/>
          <w:bCs/>
          <w:noProof/>
        </w:rPr>
      </w:pPr>
      <w:r w:rsidRPr="00687F6B">
        <w:rPr>
          <w:b/>
          <w:noProof/>
        </w:rPr>
        <w:t xml:space="preserve">Evaluările </w:t>
      </w:r>
      <w:r w:rsidRPr="00687F6B">
        <w:rPr>
          <w:b/>
          <w:i/>
          <w:iCs/>
          <w:noProof/>
        </w:rPr>
        <w:t>ex post</w:t>
      </w:r>
      <w:r w:rsidRPr="00687F6B">
        <w:rPr>
          <w:b/>
          <w:noProof/>
        </w:rPr>
        <w:t>/verificarea adecvării legislației existente</w:t>
      </w:r>
    </w:p>
    <w:p w:rsidR="00DE314D" w:rsidRPr="00687F6B" w:rsidRDefault="00DE314D" w:rsidP="00DE314D">
      <w:pPr>
        <w:pBdr>
          <w:top w:val="nil"/>
          <w:left w:val="nil"/>
          <w:bottom w:val="nil"/>
          <w:right w:val="nil"/>
          <w:between w:val="nil"/>
          <w:bar w:val="nil"/>
        </w:pBdr>
        <w:spacing w:before="0" w:after="240"/>
        <w:rPr>
          <w:rFonts w:eastAsia="Arial Unicode MS"/>
          <w:noProof/>
        </w:rPr>
      </w:pPr>
      <w:r w:rsidRPr="00687F6B">
        <w:rPr>
          <w:noProof/>
        </w:rPr>
        <w:t>Nu se aplică.</w:t>
      </w:r>
    </w:p>
    <w:p w:rsidR="00DE314D" w:rsidRPr="00687F6B" w:rsidRDefault="00DE314D" w:rsidP="00585C83">
      <w:pPr>
        <w:pStyle w:val="ListBullet"/>
        <w:rPr>
          <w:rFonts w:eastAsia="Arial Unicode MS"/>
          <w:b/>
          <w:bCs/>
          <w:noProof/>
        </w:rPr>
      </w:pPr>
      <w:r w:rsidRPr="00687F6B">
        <w:rPr>
          <w:b/>
          <w:noProof/>
        </w:rPr>
        <w:t>Consultările cu părțile interesate</w:t>
      </w:r>
    </w:p>
    <w:p w:rsidR="00DE314D" w:rsidRPr="00687F6B" w:rsidRDefault="00DE314D" w:rsidP="00DE314D">
      <w:pPr>
        <w:pBdr>
          <w:top w:val="nil"/>
          <w:left w:val="nil"/>
          <w:bottom w:val="nil"/>
          <w:right w:val="nil"/>
          <w:between w:val="nil"/>
          <w:bar w:val="nil"/>
        </w:pBdr>
        <w:spacing w:before="0" w:after="240"/>
        <w:rPr>
          <w:rFonts w:eastAsia="Arial Unicode MS"/>
          <w:noProof/>
        </w:rPr>
      </w:pPr>
      <w:r w:rsidRPr="00687F6B">
        <w:rPr>
          <w:noProof/>
        </w:rPr>
        <w:t>Nu se aplică.</w:t>
      </w:r>
    </w:p>
    <w:p w:rsidR="00DE314D" w:rsidRPr="00687F6B" w:rsidRDefault="00DE314D" w:rsidP="00585C83">
      <w:pPr>
        <w:pStyle w:val="ListBullet"/>
        <w:rPr>
          <w:rFonts w:eastAsia="Arial Unicode MS"/>
          <w:b/>
          <w:bCs/>
          <w:noProof/>
        </w:rPr>
      </w:pPr>
      <w:r w:rsidRPr="00687F6B">
        <w:rPr>
          <w:b/>
          <w:noProof/>
        </w:rPr>
        <w:t>Obținerea și utilizarea cunoștințelor de specialitate</w:t>
      </w:r>
    </w:p>
    <w:p w:rsidR="00DE314D" w:rsidRPr="00687F6B" w:rsidRDefault="00DE314D" w:rsidP="00DE314D">
      <w:pPr>
        <w:pBdr>
          <w:top w:val="nil"/>
          <w:left w:val="nil"/>
          <w:bottom w:val="nil"/>
          <w:right w:val="nil"/>
          <w:between w:val="nil"/>
          <w:bar w:val="nil"/>
        </w:pBdr>
        <w:spacing w:before="0" w:after="240"/>
        <w:rPr>
          <w:rFonts w:eastAsia="Arial Unicode MS"/>
          <w:noProof/>
        </w:rPr>
      </w:pPr>
      <w:r w:rsidRPr="00687F6B">
        <w:rPr>
          <w:noProof/>
        </w:rPr>
        <w:t>Nu se aplică.</w:t>
      </w:r>
    </w:p>
    <w:p w:rsidR="00DE314D" w:rsidRPr="00687F6B" w:rsidRDefault="00DE314D" w:rsidP="00585C83">
      <w:pPr>
        <w:pStyle w:val="ListBullet"/>
        <w:rPr>
          <w:rFonts w:eastAsia="Arial Unicode MS"/>
          <w:b/>
          <w:bCs/>
          <w:noProof/>
        </w:rPr>
      </w:pPr>
      <w:r w:rsidRPr="00687F6B">
        <w:rPr>
          <w:b/>
          <w:noProof/>
        </w:rPr>
        <w:t>Evaluarea impactului</w:t>
      </w:r>
    </w:p>
    <w:p w:rsidR="00DE314D" w:rsidRPr="00687F6B" w:rsidRDefault="00DE314D" w:rsidP="00DE314D">
      <w:pPr>
        <w:pBdr>
          <w:top w:val="nil"/>
          <w:left w:val="nil"/>
          <w:bottom w:val="nil"/>
          <w:right w:val="nil"/>
          <w:between w:val="nil"/>
          <w:bar w:val="nil"/>
        </w:pBdr>
        <w:spacing w:before="0" w:after="240"/>
        <w:rPr>
          <w:rFonts w:eastAsia="Arial Unicode MS"/>
          <w:noProof/>
        </w:rPr>
      </w:pPr>
      <w:r w:rsidRPr="00687F6B">
        <w:rPr>
          <w:noProof/>
        </w:rPr>
        <w:t>Nu se aplică.</w:t>
      </w:r>
    </w:p>
    <w:p w:rsidR="00DE314D" w:rsidRPr="00687F6B" w:rsidRDefault="00DE314D" w:rsidP="00585C83">
      <w:pPr>
        <w:pStyle w:val="ListBullet"/>
        <w:rPr>
          <w:rFonts w:eastAsia="Arial Unicode MS"/>
          <w:b/>
          <w:bCs/>
          <w:noProof/>
        </w:rPr>
      </w:pPr>
      <w:r w:rsidRPr="00687F6B">
        <w:rPr>
          <w:b/>
          <w:noProof/>
        </w:rPr>
        <w:t>Adecvarea reglementărilor și simplificarea</w:t>
      </w:r>
    </w:p>
    <w:p w:rsidR="00DE314D" w:rsidRPr="00687F6B" w:rsidRDefault="00DE314D" w:rsidP="00DE314D">
      <w:pPr>
        <w:pBdr>
          <w:top w:val="nil"/>
          <w:left w:val="nil"/>
          <w:bottom w:val="nil"/>
          <w:right w:val="nil"/>
          <w:between w:val="nil"/>
          <w:bar w:val="nil"/>
        </w:pBdr>
        <w:spacing w:before="0" w:after="240"/>
        <w:rPr>
          <w:rFonts w:eastAsia="Arial Unicode MS"/>
          <w:noProof/>
        </w:rPr>
      </w:pPr>
      <w:r w:rsidRPr="00687F6B">
        <w:rPr>
          <w:noProof/>
        </w:rPr>
        <w:t>Nu se aplică.</w:t>
      </w:r>
    </w:p>
    <w:p w:rsidR="00DE314D" w:rsidRPr="00687F6B" w:rsidRDefault="00DE314D" w:rsidP="00585C83">
      <w:pPr>
        <w:pStyle w:val="ListBullet"/>
        <w:rPr>
          <w:rFonts w:eastAsia="Arial Unicode MS"/>
          <w:b/>
          <w:bCs/>
          <w:noProof/>
        </w:rPr>
      </w:pPr>
      <w:r w:rsidRPr="00687F6B">
        <w:rPr>
          <w:b/>
          <w:noProof/>
        </w:rPr>
        <w:t>Drepturile fundamentale</w:t>
      </w:r>
    </w:p>
    <w:p w:rsidR="00DE314D" w:rsidRPr="00687F6B" w:rsidRDefault="00B02FCE" w:rsidP="00B02FCE">
      <w:pPr>
        <w:pBdr>
          <w:top w:val="nil"/>
          <w:left w:val="nil"/>
          <w:bottom w:val="nil"/>
          <w:right w:val="nil"/>
          <w:between w:val="nil"/>
          <w:bar w:val="nil"/>
        </w:pBdr>
        <w:spacing w:before="0" w:after="240"/>
        <w:rPr>
          <w:rFonts w:eastAsia="Arial Unicode MS"/>
          <w:noProof/>
        </w:rPr>
      </w:pPr>
      <w:r w:rsidRPr="00687F6B">
        <w:rPr>
          <w:noProof/>
        </w:rPr>
        <w:t xml:space="preserve">Participarea Uniunii în cadrul Comitetului de gestionare al tribunalului special este conformă cu Carta drepturilor fundamentale a Uniunii Europene. </w:t>
      </w:r>
    </w:p>
    <w:p w:rsidR="00DE314D" w:rsidRPr="00687F6B" w:rsidRDefault="00DE314D" w:rsidP="000C10EE">
      <w:pPr>
        <w:pStyle w:val="ManualHeading1"/>
        <w:rPr>
          <w:noProof/>
        </w:rPr>
      </w:pPr>
      <w:r>
        <w:rPr>
          <w:noProof/>
        </w:rPr>
        <w:t>3.</w:t>
      </w:r>
      <w:r>
        <w:rPr>
          <w:noProof/>
        </w:rPr>
        <w:tab/>
      </w:r>
      <w:r w:rsidRPr="00687F6B">
        <w:rPr>
          <w:noProof/>
        </w:rPr>
        <w:t>IMPLICAȚII BUGETARE</w:t>
      </w:r>
    </w:p>
    <w:p w:rsidR="00A8766A" w:rsidRPr="00687F6B" w:rsidRDefault="00B538D0">
      <w:pPr>
        <w:pBdr>
          <w:top w:val="nil"/>
          <w:left w:val="nil"/>
          <w:bottom w:val="nil"/>
          <w:right w:val="nil"/>
          <w:between w:val="nil"/>
          <w:bar w:val="nil"/>
        </w:pBdr>
        <w:spacing w:before="0" w:after="240"/>
        <w:rPr>
          <w:rFonts w:eastAsia="Arial Unicode MS"/>
          <w:noProof/>
        </w:rPr>
      </w:pPr>
      <w:bookmarkStart w:id="6" w:name="_Hlk221546235"/>
      <w:r w:rsidRPr="00687F6B">
        <w:rPr>
          <w:noProof/>
        </w:rPr>
        <w:t xml:space="preserve">După instituirea și intrarea în vigoare a APE, vor exista implicații bugetare, în special obligația Uniunii de a contribui anual la un buget specific care să acopere atât cheltuielile tribunalului special, cât și pe cele ale Comitetului său de gestionare. Astfel, participarea ulterioară a Uniunii în calitate de membru la APE va necesita plata unei contribuții anuale. Contribuțiile anuale obligatorii sunt stabilite de Comitetul de gestionare și se bazează pe grila standard de contribuții a Consiliului Europei, cu posibile ajustări. </w:t>
      </w:r>
    </w:p>
    <w:p w:rsidR="007E0AF1" w:rsidRPr="00687F6B" w:rsidRDefault="00686A98" w:rsidP="03E2E087">
      <w:pPr>
        <w:pBdr>
          <w:top w:val="nil"/>
          <w:left w:val="nil"/>
          <w:bottom w:val="nil"/>
          <w:right w:val="nil"/>
          <w:between w:val="nil"/>
          <w:bar w:val="nil"/>
        </w:pBdr>
        <w:spacing w:before="0" w:after="240"/>
        <w:rPr>
          <w:rFonts w:eastAsia="Arial Unicode MS"/>
          <w:noProof/>
        </w:rPr>
      </w:pPr>
      <w:r w:rsidRPr="00687F6B">
        <w:rPr>
          <w:noProof/>
        </w:rPr>
        <w:t xml:space="preserve">Până când se va cunoaște cu certitudine data intrării în vigoare a Rezoluției de instituire a APE, primul buget anual urmând să fie împărțit între membrii fondatori, Consiliul Europei a sugerat o „abordare etapizată” pentru diferitele etape ale înființării tribunalului. Această abordare are în vedere, până la intrarea în vigoare a APE, echipa de pregătire multidisciplinară (faza 0) și tribunalul în format restrâns (faza 1). Faza 0 și faza 1 au ca scop să pună bazele tribunalului special, care va deveni apoi pe deplin funcțional (faza 2). Deși estimările bugetare pentru faza 2 nu sunt încă disponibile, au fost furnizate estimări preliminare pentru fazele 0 și 1. Incluzând costurile pentru ajustările de securitate necesare ale spațiilor, faza 0 se ridică la aproximativ 30 de milioane EUR în total, iar faza 1 la o sumă cuprinsă între 74 de milioane EUR și 77 de milioane EUR pe an timp de trei ani. Potrivit Consiliului Europei, înainte de intrarea în vigoare a APE, aceste costuri pot fi acoperite prin contribuții voluntare din partea statelor care acordă sprijin și a Uniunii. </w:t>
      </w:r>
    </w:p>
    <w:p w:rsidR="007E0AF1" w:rsidRPr="00687F6B" w:rsidRDefault="007E0AF1" w:rsidP="03E2E087">
      <w:pPr>
        <w:pBdr>
          <w:top w:val="nil"/>
          <w:left w:val="nil"/>
          <w:bottom w:val="nil"/>
          <w:right w:val="nil"/>
          <w:between w:val="nil"/>
          <w:bar w:val="nil"/>
        </w:pBdr>
        <w:spacing w:before="0" w:after="240"/>
        <w:rPr>
          <w:rFonts w:eastAsia="Arial Unicode MS"/>
          <w:noProof/>
        </w:rPr>
      </w:pPr>
      <w:r w:rsidRPr="00687F6B">
        <w:rPr>
          <w:noProof/>
        </w:rPr>
        <w:t xml:space="preserve">În acest moment, în care nu se cunosc exact numărul de state participante și data de intrare în vigoare a APE, nu se poate determina valoarea exactă a contribuției Uniunii în calitate de membru al Comitetului de gestionare. Cu toate acestea, Consiliul Europei a furnizat scenarii posibile pentru distribuția costurilor în fazele 0 și 1: calculând pe baza grilei de contribuții la Registrul daunelor (în care contribuția Uniunii este de 14 % din bugetul total) și pornind de la </w:t>
      </w:r>
      <w:r w:rsidRPr="00687F6B">
        <w:rPr>
          <w:noProof/>
        </w:rPr>
        <w:lastRenderedPageBreak/>
        <w:t>ipoteza participării celor 40 de state care au făcut parte din grupul-nucleu, contribuția Uniunii ar urma să ajungă la aproximativ 4,3 milioane EUR pentru faza 0 și în intervalul 10,5-11 milioane EUR pe an pentru cei trei ani ai fazei 1. Uniunea nu va trebui să plătească nicio contribuție obligatorie înainte de intrarea în vigoare a Acordului parțial extins, care probabil nu va avea loc înainte de 2028. Pentru perioada ce va începe în 2028, contribuția Uniunii poate fi furnizată în cadrul Instrumentului „Europa globală”, sub rezerva rezultatului negocierilor interinstituționale privind Cadrul financiar multianual 2028-2034, urmând ca, ulterior, să fie stabilită prin procedura bugetară anuală și prin mecanismul de coordonare.</w:t>
      </w:r>
    </w:p>
    <w:p w:rsidR="007E0AF1" w:rsidRPr="00687F6B" w:rsidRDefault="00E23DF8" w:rsidP="007E0AF1">
      <w:pPr>
        <w:pBdr>
          <w:top w:val="nil"/>
          <w:left w:val="nil"/>
          <w:bottom w:val="nil"/>
          <w:right w:val="nil"/>
          <w:between w:val="nil"/>
          <w:bar w:val="nil"/>
        </w:pBdr>
        <w:spacing w:before="0" w:after="240"/>
        <w:rPr>
          <w:rFonts w:eastAsia="Arial Unicode MS"/>
          <w:noProof/>
        </w:rPr>
      </w:pPr>
      <w:r w:rsidRPr="00687F6B">
        <w:rPr>
          <w:noProof/>
        </w:rPr>
        <w:t>Pe lângă estimările costurilor furnizate de Consiliul Europei, astfel cum s-a menționat mai sus, la 22 ianuarie 2026, Consiliul Europei și Uniunea Europeană au semnat un acord de contribuție în valoare de 10 milioane EUR, pentru un proiect cu o durată maximă de 24 de luni și finanțat prin intermediul Serviciului Instrumente de Politică Externă al Comisiei Europene, cu scopul de a crea o echipă de pregătire care să pună la punct bazele instituționale, logistice și organizaționale ale următoarelor faze ale tribunalului special. Sprijinul din partea Uniunii acoperă în special cheltuielile cu personalul pentru 2026 și 2027.</w:t>
      </w:r>
    </w:p>
    <w:bookmarkEnd w:id="6"/>
    <w:p w:rsidR="003642E7" w:rsidRPr="00687F6B" w:rsidRDefault="00287425">
      <w:pPr>
        <w:pBdr>
          <w:top w:val="nil"/>
          <w:left w:val="nil"/>
          <w:bottom w:val="nil"/>
          <w:right w:val="nil"/>
          <w:between w:val="nil"/>
          <w:bar w:val="nil"/>
        </w:pBdr>
        <w:spacing w:before="0" w:after="240"/>
        <w:rPr>
          <w:rFonts w:eastAsia="Arial Unicode MS"/>
          <w:noProof/>
        </w:rPr>
      </w:pPr>
      <w:r w:rsidRPr="00687F6B">
        <w:rPr>
          <w:noProof/>
        </w:rPr>
        <w:t xml:space="preserve">Detalii suplimentare privind impactul financiar al prezentei propuneri pot fi găsite în fișa financiară legislativă anexată la prezenta propunere. </w:t>
      </w:r>
    </w:p>
    <w:p w:rsidR="00DE314D" w:rsidRPr="00687F6B" w:rsidRDefault="00DE314D" w:rsidP="000C10EE">
      <w:pPr>
        <w:pStyle w:val="ManualHeading1"/>
        <w:rPr>
          <w:noProof/>
        </w:rPr>
      </w:pPr>
      <w:r>
        <w:rPr>
          <w:noProof/>
        </w:rPr>
        <w:t>4.</w:t>
      </w:r>
      <w:r>
        <w:rPr>
          <w:noProof/>
        </w:rPr>
        <w:tab/>
      </w:r>
      <w:r w:rsidRPr="00687F6B">
        <w:rPr>
          <w:noProof/>
        </w:rPr>
        <w:t>ALTE ELEMENTE</w:t>
      </w:r>
    </w:p>
    <w:p w:rsidR="00A6265E" w:rsidRPr="00687F6B" w:rsidRDefault="00DE314D" w:rsidP="00585C83">
      <w:pPr>
        <w:pStyle w:val="ListBullet"/>
        <w:rPr>
          <w:rFonts w:eastAsia="Arial Unicode MS"/>
          <w:b/>
          <w:bCs/>
          <w:noProof/>
        </w:rPr>
      </w:pPr>
      <w:r w:rsidRPr="00687F6B">
        <w:rPr>
          <w:b/>
          <w:noProof/>
        </w:rPr>
        <w:t>Planurile de punere în aplicare și măsurile de monitorizare, evaluare și raportare</w:t>
      </w:r>
    </w:p>
    <w:p w:rsidR="00AD0C31" w:rsidRPr="00687F6B" w:rsidRDefault="00AD0C31" w:rsidP="00B23705">
      <w:pPr>
        <w:pBdr>
          <w:top w:val="nil"/>
          <w:left w:val="nil"/>
          <w:bottom w:val="nil"/>
          <w:right w:val="nil"/>
          <w:between w:val="nil"/>
          <w:bar w:val="nil"/>
        </w:pBdr>
        <w:spacing w:before="0" w:after="240"/>
        <w:rPr>
          <w:noProof/>
        </w:rPr>
      </w:pPr>
      <w:r w:rsidRPr="00687F6B">
        <w:rPr>
          <w:noProof/>
        </w:rPr>
        <w:t xml:space="preserve">În conformitate cu Rezoluția de instituire a APE, Comitetul de gestionare ar trebui, de asemenea, să adopte raportul de activitate al tribunalului special, astfel cum a fost pregătit de președintele acestuia. </w:t>
      </w:r>
    </w:p>
    <w:p w:rsidR="00B23705" w:rsidRPr="00687F6B" w:rsidRDefault="003C73A6" w:rsidP="00B23705">
      <w:pPr>
        <w:pBdr>
          <w:top w:val="nil"/>
          <w:left w:val="nil"/>
          <w:bottom w:val="nil"/>
          <w:right w:val="nil"/>
          <w:between w:val="nil"/>
          <w:bar w:val="nil"/>
        </w:pBdr>
        <w:spacing w:before="0" w:after="240"/>
        <w:rPr>
          <w:noProof/>
        </w:rPr>
      </w:pPr>
      <w:r w:rsidRPr="00687F6B">
        <w:rPr>
          <w:noProof/>
        </w:rPr>
        <w:t>Astfel cum se prevede în Rezoluția de instituire a APE, Comitetul de gestionare ar trebui să aprobe anual conturile APE, pregătite de secretarul general al Consiliului Europei în conformitate cu reglementările financiare și însoțite de raportul auditorului extern.</w:t>
      </w:r>
    </w:p>
    <w:p w:rsidR="006769A1" w:rsidRPr="00687F6B" w:rsidRDefault="00B23705" w:rsidP="00B23705">
      <w:pPr>
        <w:pBdr>
          <w:top w:val="nil"/>
          <w:left w:val="nil"/>
          <w:bottom w:val="nil"/>
          <w:right w:val="nil"/>
          <w:between w:val="nil"/>
          <w:bar w:val="nil"/>
        </w:pBdr>
        <w:spacing w:before="0" w:after="240"/>
        <w:rPr>
          <w:noProof/>
        </w:rPr>
      </w:pPr>
      <w:r w:rsidRPr="00687F6B">
        <w:rPr>
          <w:noProof/>
        </w:rPr>
        <w:t>Pentru acordarea descărcării de gestiune secretarului general al Consiliului Europei pentru exercițiul financiar, secretarul executiv ar trebui să prezinte Comitetului de Miniștri conturile, aprobarea sau observațiile comitetului, precum și rapoartele auditorului.</w:t>
      </w:r>
    </w:p>
    <w:p w:rsidR="00DE314D" w:rsidRPr="00687F6B" w:rsidRDefault="00DE314D" w:rsidP="00585C83">
      <w:pPr>
        <w:pStyle w:val="ListBullet"/>
        <w:rPr>
          <w:rFonts w:eastAsia="Arial Unicode MS"/>
          <w:b/>
          <w:bCs/>
          <w:noProof/>
        </w:rPr>
      </w:pPr>
      <w:r w:rsidRPr="00687F6B">
        <w:rPr>
          <w:b/>
          <w:noProof/>
        </w:rPr>
        <w:t>Documentele explicative (în cazul directivelor)</w:t>
      </w:r>
    </w:p>
    <w:p w:rsidR="00DE314D" w:rsidRPr="00687F6B" w:rsidRDefault="00DE314D" w:rsidP="00DE314D">
      <w:pPr>
        <w:pBdr>
          <w:top w:val="nil"/>
          <w:left w:val="nil"/>
          <w:bottom w:val="nil"/>
          <w:right w:val="nil"/>
          <w:between w:val="nil"/>
          <w:bar w:val="nil"/>
        </w:pBdr>
        <w:spacing w:before="0" w:after="240"/>
        <w:rPr>
          <w:rFonts w:eastAsia="Arial Unicode MS"/>
          <w:noProof/>
        </w:rPr>
      </w:pPr>
      <w:r w:rsidRPr="00687F6B">
        <w:rPr>
          <w:noProof/>
        </w:rPr>
        <w:t>Nu se aplică.</w:t>
      </w:r>
    </w:p>
    <w:p w:rsidR="00DE314D" w:rsidRPr="00687F6B" w:rsidRDefault="00DE314D" w:rsidP="00585C83">
      <w:pPr>
        <w:pStyle w:val="ListBullet"/>
        <w:rPr>
          <w:rFonts w:eastAsia="Arial Unicode MS"/>
          <w:b/>
          <w:bCs/>
          <w:noProof/>
        </w:rPr>
      </w:pPr>
      <w:r w:rsidRPr="00687F6B">
        <w:rPr>
          <w:b/>
          <w:noProof/>
        </w:rPr>
        <w:t>Explicarea detaliată a dispozițiilor specifice ale propunerii</w:t>
      </w:r>
    </w:p>
    <w:p w:rsidR="00DE314D" w:rsidRPr="00687F6B" w:rsidRDefault="00C712C2" w:rsidP="693CBF78">
      <w:pPr>
        <w:pBdr>
          <w:top w:val="nil"/>
          <w:left w:val="nil"/>
          <w:bottom w:val="nil"/>
          <w:right w:val="nil"/>
          <w:between w:val="nil"/>
          <w:bar w:val="nil"/>
        </w:pBdr>
        <w:spacing w:before="0" w:after="240"/>
        <w:rPr>
          <w:noProof/>
        </w:rPr>
      </w:pPr>
      <w:r w:rsidRPr="00687F6B">
        <w:rPr>
          <w:noProof/>
        </w:rPr>
        <w:t>Articolul 1 se referă la semnarea Acordului parțial extins privind Comitetul de gestionare al Tribunalului special pentru crima de agresiune împotriva Ucrainei prin participarea la adoptarea Rezoluției Comitetului de Miniștri de instituire a APE.</w:t>
      </w:r>
    </w:p>
    <w:p w:rsidR="00A6265E" w:rsidRPr="00687F6B" w:rsidRDefault="00A6265E">
      <w:pPr>
        <w:pBdr>
          <w:top w:val="nil"/>
          <w:left w:val="nil"/>
          <w:bottom w:val="nil"/>
          <w:right w:val="nil"/>
          <w:between w:val="nil"/>
          <w:bar w:val="nil"/>
        </w:pBdr>
        <w:spacing w:before="0" w:after="240"/>
        <w:rPr>
          <w:noProof/>
        </w:rPr>
      </w:pPr>
      <w:r w:rsidRPr="00687F6B">
        <w:rPr>
          <w:noProof/>
        </w:rPr>
        <w:t xml:space="preserve">Articolul 2 prevede intrarea în vigoare a deciziei propuse. </w:t>
      </w:r>
    </w:p>
    <w:p w:rsidR="007C008C" w:rsidRPr="00687F6B" w:rsidRDefault="007C008C" w:rsidP="007C008C">
      <w:pPr>
        <w:pStyle w:val="ManualHeading2"/>
        <w:rPr>
          <w:rFonts w:eastAsia="Arial Unicode MS"/>
          <w:noProof/>
          <w:u w:color="000000"/>
          <w:bdr w:val="nil"/>
        </w:rPr>
      </w:pPr>
      <w:r w:rsidRPr="00687F6B">
        <w:rPr>
          <w:noProof/>
          <w:u w:color="000000"/>
          <w:bdr w:val="nil"/>
        </w:rPr>
        <w:t>•</w:t>
      </w:r>
      <w:r w:rsidRPr="00687F6B">
        <w:rPr>
          <w:noProof/>
        </w:rPr>
        <w:tab/>
      </w:r>
      <w:r w:rsidRPr="00687F6B">
        <w:rPr>
          <w:noProof/>
          <w:u w:color="000000"/>
          <w:bdr w:val="nil"/>
        </w:rPr>
        <w:t>Textul acordului și al notificărilor</w:t>
      </w:r>
    </w:p>
    <w:p w:rsidR="0065045C" w:rsidRPr="00687F6B" w:rsidRDefault="007C008C" w:rsidP="0065045C">
      <w:pPr>
        <w:rPr>
          <w:noProof/>
          <w:szCs w:val="24"/>
        </w:rPr>
      </w:pPr>
      <w:r w:rsidRPr="00687F6B">
        <w:rPr>
          <w:noProof/>
        </w:rPr>
        <w:t xml:space="preserve">Textul Rezoluției de instituire a APE și proiectul de decizie a Comitetului de Miniștri al Consiliului Europei sunt transmise Consiliului împreună cu prezenta propunere. </w:t>
      </w:r>
    </w:p>
    <w:p w:rsidR="0065045C" w:rsidRPr="00687F6B" w:rsidRDefault="0065045C">
      <w:pPr>
        <w:spacing w:before="0" w:after="200" w:line="276" w:lineRule="auto"/>
        <w:jc w:val="left"/>
        <w:rPr>
          <w:noProof/>
          <w:szCs w:val="24"/>
        </w:rPr>
      </w:pPr>
      <w:r w:rsidRPr="00687F6B">
        <w:rPr>
          <w:noProof/>
        </w:rPr>
        <w:br w:type="page"/>
      </w:r>
    </w:p>
    <w:p w:rsidR="00770268" w:rsidRDefault="00594578">
      <w:pPr>
        <w:pStyle w:val="Rfrenceinterinstitutionnelle"/>
        <w:rPr>
          <w:noProof/>
        </w:rPr>
      </w:pPr>
      <w:r>
        <w:rPr>
          <w:noProof/>
        </w:rPr>
        <w:lastRenderedPageBreak/>
        <w:t>2026/0080 (NLE)</w:t>
      </w:r>
    </w:p>
    <w:p w:rsidR="003D6323" w:rsidRPr="00687F6B" w:rsidRDefault="00687F6B" w:rsidP="00687F6B">
      <w:pPr>
        <w:pStyle w:val="Statut"/>
        <w:rPr>
          <w:noProof/>
        </w:rPr>
      </w:pPr>
      <w:r w:rsidRPr="00687F6B">
        <w:rPr>
          <w:noProof/>
        </w:rPr>
        <w:t>Propunere de</w:t>
      </w:r>
    </w:p>
    <w:p w:rsidR="00DE314D" w:rsidRPr="00687F6B" w:rsidRDefault="00687F6B" w:rsidP="00687F6B">
      <w:pPr>
        <w:pStyle w:val="Typedudocument"/>
        <w:rPr>
          <w:noProof/>
        </w:rPr>
      </w:pPr>
      <w:r w:rsidRPr="00687F6B">
        <w:rPr>
          <w:noProof/>
        </w:rPr>
        <w:t>DECIZIE A CONSILIULUI</w:t>
      </w:r>
    </w:p>
    <w:p w:rsidR="00DE314D" w:rsidRPr="00687F6B" w:rsidRDefault="00687F6B" w:rsidP="00687F6B">
      <w:pPr>
        <w:pStyle w:val="Titreobjet"/>
        <w:rPr>
          <w:noProof/>
        </w:rPr>
      </w:pPr>
      <w:r w:rsidRPr="00687F6B">
        <w:rPr>
          <w:noProof/>
        </w:rPr>
        <w:t>privind semnarea, în numele Uniunii, a Acordului parțial extins privind Comitetul de gestionare al Tribunalului special pentru crima de agresiune împotriva Ucrainei</w:t>
      </w:r>
    </w:p>
    <w:p w:rsidR="00DE314D" w:rsidRPr="00687F6B" w:rsidRDefault="00DE314D">
      <w:pPr>
        <w:pStyle w:val="Institutionquiagit"/>
        <w:rPr>
          <w:noProof/>
        </w:rPr>
      </w:pPr>
      <w:r w:rsidRPr="00687F6B">
        <w:rPr>
          <w:noProof/>
        </w:rPr>
        <w:t>CONSILIUL UNIUNII EUROPENE,</w:t>
      </w:r>
    </w:p>
    <w:p w:rsidR="00DE314D" w:rsidRPr="00687F6B" w:rsidRDefault="00DE314D" w:rsidP="00B3373E">
      <w:pPr>
        <w:rPr>
          <w:noProof/>
        </w:rPr>
      </w:pPr>
      <w:r w:rsidRPr="00687F6B">
        <w:rPr>
          <w:noProof/>
        </w:rPr>
        <w:t>având în vedere Tratatul privind funcționarea Uniunii Europene, în special articolul 212 coroborat cu articolul 218 alineatul (5),</w:t>
      </w:r>
    </w:p>
    <w:p w:rsidR="00DE314D" w:rsidRPr="00687F6B" w:rsidRDefault="00DE314D">
      <w:pPr>
        <w:rPr>
          <w:noProof/>
        </w:rPr>
      </w:pPr>
      <w:r w:rsidRPr="00687F6B">
        <w:rPr>
          <w:noProof/>
        </w:rPr>
        <w:t>având în vedere propunerea Comisiei Europene,</w:t>
      </w:r>
    </w:p>
    <w:p w:rsidR="00DE314D" w:rsidRPr="00687F6B" w:rsidRDefault="00DE314D">
      <w:pPr>
        <w:rPr>
          <w:noProof/>
        </w:rPr>
      </w:pPr>
      <w:r w:rsidRPr="00687F6B">
        <w:rPr>
          <w:noProof/>
        </w:rPr>
        <w:t>întrucât:</w:t>
      </w:r>
    </w:p>
    <w:p w:rsidR="002A59CD" w:rsidRPr="00687F6B" w:rsidRDefault="002A59CD" w:rsidP="00E658A2">
      <w:pPr>
        <w:pStyle w:val="ManualConsidrant"/>
        <w:rPr>
          <w:noProof/>
        </w:rPr>
      </w:pPr>
      <w:r>
        <w:rPr>
          <w:noProof/>
        </w:rPr>
        <w:t>(1)</w:t>
      </w:r>
      <w:r>
        <w:rPr>
          <w:noProof/>
        </w:rPr>
        <w:tab/>
      </w:r>
      <w:r w:rsidRPr="00687F6B">
        <w:rPr>
          <w:noProof/>
        </w:rPr>
        <w:t>În concluziile sale din 24 februarie 2022, Consiliul European a condamnat în termenii cei mai fermi agresiunea militară neprovocată și nejustificată a Federației Ruse împotriva Ucrainei și a afirmat că Rusia poartă întreaga responsabilitate pentru acest act de agresiune pentru care va fi trasă la răspundere</w:t>
      </w:r>
      <w:r w:rsidRPr="00687F6B">
        <w:rPr>
          <w:rStyle w:val="FootnoteReference"/>
          <w:noProof/>
        </w:rPr>
        <w:footnoteReference w:id="27"/>
      </w:r>
      <w:r w:rsidRPr="00687F6B">
        <w:rPr>
          <w:noProof/>
        </w:rPr>
        <w:t xml:space="preserve">. </w:t>
      </w:r>
    </w:p>
    <w:p w:rsidR="002A59CD" w:rsidRPr="00687F6B" w:rsidRDefault="002A59CD" w:rsidP="00AC6F4F">
      <w:pPr>
        <w:pStyle w:val="ManualConsidrant"/>
        <w:rPr>
          <w:noProof/>
        </w:rPr>
      </w:pPr>
      <w:r>
        <w:rPr>
          <w:noProof/>
        </w:rPr>
        <w:t>(2)</w:t>
      </w:r>
      <w:r>
        <w:rPr>
          <w:noProof/>
        </w:rPr>
        <w:tab/>
      </w:r>
      <w:r w:rsidRPr="00687F6B">
        <w:rPr>
          <w:noProof/>
        </w:rPr>
        <w:t>În Rezoluția A/RES/ES-11/1 din 2 martie 2022, Adunarea Generală a Organizației Națiunilor Unite, recunoscând că operațiunile militare ale Federației Ruse pe teritoriul suveran al Ucrainei s-au desfășurat la un nivel nemaiîntâlnit de comunitatea internațională în Europa în ultimele decenii, a deplâns în termenii cei mai fermi agresiunea Federației Ruse împotriva Ucrainei, cu încălcarea articolului 2 alineatul (4) din Carta Organizației Națiunilor Unite privind folosirea forței, și a solicitat Federației Ruse să înceteze imediat folosirea forței împotriva Ucrainei și să își retragă imediat, complet și necondiționat toate forțele militare de pe teritoriul Ucrainei, în cadrul frontierelor sale recunoscute pe plan internațional</w:t>
      </w:r>
      <w:r w:rsidRPr="00687F6B">
        <w:rPr>
          <w:rStyle w:val="FootnoteReference"/>
          <w:noProof/>
        </w:rPr>
        <w:footnoteReference w:id="28"/>
      </w:r>
      <w:r w:rsidRPr="00687F6B">
        <w:rPr>
          <w:noProof/>
        </w:rPr>
        <w:t>.</w:t>
      </w:r>
    </w:p>
    <w:p w:rsidR="00AC6F4F" w:rsidRPr="00687F6B" w:rsidRDefault="00AC6F4F" w:rsidP="00AC6F4F">
      <w:pPr>
        <w:pStyle w:val="ManualConsidrant"/>
        <w:rPr>
          <w:noProof/>
        </w:rPr>
      </w:pPr>
      <w:r>
        <w:rPr>
          <w:noProof/>
        </w:rPr>
        <w:t>(3)</w:t>
      </w:r>
      <w:r>
        <w:rPr>
          <w:noProof/>
        </w:rPr>
        <w:tab/>
      </w:r>
      <w:r w:rsidRPr="00687F6B">
        <w:rPr>
          <w:noProof/>
        </w:rPr>
        <w:t>La 2 martie 2022, Biroul Procurorului Curții Penale Internaționale (CPI) a anunțat că a inițiat o anchetă cu privire la situația din Ucraina pe baza sesizărilor legate de situația respectivă primite de la 39 de state părți la CPI și a constatării că există motive întemeiate pentru a considera că au fost săvârșite crime care intră în sfera de competență a CPI. Cu toate acestea, regimul jurisdicțional privind crima de agresiune prevăzut în Statutul de la Roma împiedică în prezent CPI să își exercite competența în ceea ce privește crima de agresiune în situația din Ucraina.</w:t>
      </w:r>
    </w:p>
    <w:p w:rsidR="00AC6F4F" w:rsidRPr="00687F6B" w:rsidRDefault="00B55726" w:rsidP="39D16BB6">
      <w:pPr>
        <w:pStyle w:val="ManualConsidrant"/>
        <w:rPr>
          <w:noProof/>
        </w:rPr>
      </w:pPr>
      <w:r>
        <w:rPr>
          <w:noProof/>
        </w:rPr>
        <w:t>(4)</w:t>
      </w:r>
      <w:r>
        <w:rPr>
          <w:noProof/>
        </w:rPr>
        <w:tab/>
      </w:r>
      <w:r w:rsidRPr="00687F6B">
        <w:rPr>
          <w:noProof/>
        </w:rPr>
        <w:t>În concluziile sale din 20 și 21 octombrie 2022, Consiliul European a invitat Înaltul Reprezentant și Comisia să exploreze opțiuni astfel încât să se poată asigura tragerea la răspundere deplină, inclusiv pentru crima de agresiune împotriva Ucrainei</w:t>
      </w:r>
      <w:r w:rsidRPr="00687F6B">
        <w:rPr>
          <w:rStyle w:val="FootnoteReference"/>
          <w:noProof/>
        </w:rPr>
        <w:footnoteReference w:id="29"/>
      </w:r>
      <w:r w:rsidRPr="00687F6B">
        <w:rPr>
          <w:noProof/>
        </w:rPr>
        <w:t xml:space="preserve">. În concluziile sale din 15 decembrie 2022, Consiliul European a salutat și a încurajat eforturile suplimentare de asigurare a tragerii la răspundere depline pentru crimele de </w:t>
      </w:r>
      <w:r w:rsidRPr="00687F6B">
        <w:rPr>
          <w:noProof/>
        </w:rPr>
        <w:lastRenderedPageBreak/>
        <w:t>război și pentru celelalte crime dintre cele mai grave în legătură cu războiul de agresiune al Rusiei împotriva Ucrainei, inclusiv modalitățile de asigurare a tragerii la răspundere pentru crima de agresiune. Acesta a invitat Comisia, Înaltul Reprezentant și Consiliul să continue eforturile, în conformitate cu dreptul UE și cu dreptul internațional, subliniind că întreaga comunitate internațională este preocupată de urmărirea în justiție a crimei de agresiune</w:t>
      </w:r>
      <w:r w:rsidRPr="00687F6B">
        <w:rPr>
          <w:rStyle w:val="FootnoteReference"/>
          <w:noProof/>
        </w:rPr>
        <w:footnoteReference w:id="30"/>
      </w:r>
      <w:r w:rsidRPr="00687F6B">
        <w:rPr>
          <w:noProof/>
        </w:rPr>
        <w:t>.</w:t>
      </w:r>
    </w:p>
    <w:p w:rsidR="00F2211E" w:rsidRPr="00687F6B" w:rsidRDefault="00F2211E" w:rsidP="003E1088">
      <w:pPr>
        <w:pStyle w:val="ManualConsidrant"/>
        <w:rPr>
          <w:noProof/>
        </w:rPr>
      </w:pPr>
      <w:r>
        <w:rPr>
          <w:noProof/>
        </w:rPr>
        <w:t>(5)</w:t>
      </w:r>
      <w:r>
        <w:rPr>
          <w:noProof/>
        </w:rPr>
        <w:tab/>
      </w:r>
      <w:r w:rsidRPr="00687F6B">
        <w:rPr>
          <w:noProof/>
        </w:rPr>
        <w:t>În Rezoluția A/RES/ES-11/6 din 23 februarie 2023, Adunarea Generală a Organizației Națiunilor Unite a subliniat necesitatea de a asigura tragerea la răspundere pentru cele mai grave crime prevăzute de dreptul internațional săvârșite pe teritoriul Ucrainei prin anchete și urmăriri în justiție adecvate, echitabile și independente la nivel național sau internațional, precum și de a asigura accesul la justiție pentru toate victimele și de a preveni viitoare crime</w:t>
      </w:r>
      <w:r w:rsidRPr="00687F6B">
        <w:rPr>
          <w:rStyle w:val="FootnoteReference"/>
          <w:rFonts w:eastAsia="Times New Roman"/>
          <w:noProof/>
        </w:rPr>
        <w:footnoteReference w:id="31"/>
      </w:r>
      <w:r w:rsidRPr="00687F6B">
        <w:rPr>
          <w:noProof/>
        </w:rPr>
        <w:t>.</w:t>
      </w:r>
    </w:p>
    <w:p w:rsidR="003E1088" w:rsidRPr="00687F6B" w:rsidRDefault="00A649E6" w:rsidP="003E1088">
      <w:pPr>
        <w:pStyle w:val="ManualConsidrant"/>
        <w:rPr>
          <w:noProof/>
        </w:rPr>
      </w:pPr>
      <w:r>
        <w:rPr>
          <w:noProof/>
        </w:rPr>
        <w:t>(6)</w:t>
      </w:r>
      <w:r>
        <w:rPr>
          <w:noProof/>
        </w:rPr>
        <w:tab/>
      </w:r>
      <w:r w:rsidRPr="00687F6B">
        <w:rPr>
          <w:noProof/>
        </w:rPr>
        <w:t xml:space="preserve">Începând din ianuarie 2023, reprezentanții unui număr de aproximativ 40 de state, ai serviciilor Comisie Europene și ai Serviciului European de Acțiune Externă, precum și ai Consiliului Europei s-au reunit în cadrul Grupului-nucleu privind crearea unui tribunal special pentru crima de agresiune împotriva Ucrainei (denumit în continuare „grupul-nucleu”) și au discutat modalitățile de instituire a tribunalului special, care să aibă competența de a cerceta, a urmări în justiție și a judeca persoanele care poartă cea mai mare responsabilitate pentru crima de agresiune împotriva Ucrainei. </w:t>
      </w:r>
    </w:p>
    <w:p w:rsidR="00C25F36" w:rsidRPr="00687F6B" w:rsidRDefault="001E5729" w:rsidP="00C25F36">
      <w:pPr>
        <w:pStyle w:val="ManualConsidrant"/>
        <w:rPr>
          <w:noProof/>
          <w:szCs w:val="24"/>
        </w:rPr>
      </w:pPr>
      <w:r>
        <w:rPr>
          <w:noProof/>
        </w:rPr>
        <w:t>(7)</w:t>
      </w:r>
      <w:r>
        <w:rPr>
          <w:noProof/>
        </w:rPr>
        <w:tab/>
      </w:r>
      <w:r w:rsidRPr="00687F6B">
        <w:rPr>
          <w:noProof/>
        </w:rPr>
        <w:t>La 3 iulie 2023, a fost instituit Centrul internațional pentru urmărirea în justiție a crimei de agresiune împotriva Ucrainei (ICPA) în cadrul Agenției Uniunii Europene pentru Cooperare în Materie de Justiție Penală (Eurojust) de la Haga, cu scopul de a asigura cooperarea și coordonarea eforturilor naționale de investigare pentru investigarea adecvată a crimei de agresiune împotriva Ucrainei, sprijinit de capacitățile consolidate ale Eurojust în temeiul Regulamentului (UE) 2022/838</w:t>
      </w:r>
      <w:r w:rsidRPr="00687F6B">
        <w:rPr>
          <w:rStyle w:val="FootnoteReference"/>
          <w:rFonts w:eastAsia="Times New Roman"/>
          <w:noProof/>
        </w:rPr>
        <w:footnoteReference w:id="32"/>
      </w:r>
      <w:r w:rsidRPr="00687F6B">
        <w:rPr>
          <w:noProof/>
        </w:rPr>
        <w:t xml:space="preserve">, care permite Eurojust să conserve, să analizeze și să stocheze probe referitoare la genocid, crime împotriva umanității, crime de război și infracțiuni conexe. </w:t>
      </w:r>
    </w:p>
    <w:p w:rsidR="003014FE" w:rsidRPr="00687F6B" w:rsidRDefault="00C25F36" w:rsidP="001E7ABA">
      <w:pPr>
        <w:pStyle w:val="ManualConsidrant"/>
        <w:rPr>
          <w:noProof/>
          <w:szCs w:val="24"/>
        </w:rPr>
      </w:pPr>
      <w:r>
        <w:rPr>
          <w:noProof/>
        </w:rPr>
        <w:t>(8)</w:t>
      </w:r>
      <w:r>
        <w:rPr>
          <w:noProof/>
        </w:rPr>
        <w:tab/>
      </w:r>
      <w:r w:rsidRPr="00687F6B">
        <w:rPr>
          <w:noProof/>
        </w:rPr>
        <w:t>În concluziile sale din iunie, octombrie și decembrie 2023, Consiliul European și-a reiterat sprijinul pentru înființarea tribunalului special</w:t>
      </w:r>
      <w:r w:rsidRPr="00687F6B">
        <w:rPr>
          <w:rStyle w:val="FootnoteReference"/>
          <w:noProof/>
        </w:rPr>
        <w:footnoteReference w:id="33"/>
      </w:r>
      <w:r w:rsidRPr="00687F6B">
        <w:rPr>
          <w:noProof/>
        </w:rPr>
        <w:t>. În concluziile sale din martie 2024, Consiliul European a afirmat că Federația Rusă și conducerea sa trebuie să fie trase la răspundere pe deplin pentru purtarea unui război de agresiune împotriva Ucrainei și pentru alte crime dintre cele mai grave prevăzute de dreptul internațional, precum și pentru daunele masive cauzate de războiul său. Consiliul European a sprijinit eforturile depuse, inclusiv în cadrul grupului-nucleu, în vederea înființării unui tribunal pentru urmărirea în justiție a crimei de agresiune împotriva Ucrainei, care să se bucure de cel mai larg sprijin și de cea mai amplă legitimitate la nivel interregional</w:t>
      </w:r>
      <w:r w:rsidRPr="00687F6B">
        <w:rPr>
          <w:rStyle w:val="FootnoteReference"/>
          <w:noProof/>
        </w:rPr>
        <w:footnoteReference w:id="34"/>
      </w:r>
      <w:r w:rsidRPr="00687F6B">
        <w:rPr>
          <w:noProof/>
        </w:rPr>
        <w:t>.</w:t>
      </w:r>
    </w:p>
    <w:p w:rsidR="00CE1E66" w:rsidRPr="00687F6B" w:rsidRDefault="00123116" w:rsidP="00CE1E66">
      <w:pPr>
        <w:pStyle w:val="ManualConsidrant"/>
        <w:rPr>
          <w:noProof/>
          <w:szCs w:val="24"/>
        </w:rPr>
      </w:pPr>
      <w:r>
        <w:rPr>
          <w:noProof/>
        </w:rPr>
        <w:lastRenderedPageBreak/>
        <w:t>(9)</w:t>
      </w:r>
      <w:r>
        <w:rPr>
          <w:noProof/>
        </w:rPr>
        <w:tab/>
      </w:r>
      <w:r w:rsidRPr="00687F6B">
        <w:rPr>
          <w:noProof/>
        </w:rPr>
        <w:t xml:space="preserve">La 21 martie 2025, grupul-nucleu și-a încheiat activitatea la nivel tehnic cu privire la proiectele de instrumente juridice necesare pentru înființarea tribunalului special, și anume Acordul dintre Ucraina și Consiliul Europei privind înființarea tribunalului special, statutul tribunalului special anexat la acord și Acordul parțial extins privind Comitetul de gestionare al tribunalului special (APE). </w:t>
      </w:r>
    </w:p>
    <w:p w:rsidR="006910BE" w:rsidRPr="00687F6B" w:rsidRDefault="00123116" w:rsidP="00D72F77">
      <w:pPr>
        <w:pStyle w:val="ManualConsidrant"/>
        <w:rPr>
          <w:noProof/>
          <w:szCs w:val="24"/>
        </w:rPr>
      </w:pPr>
      <w:r>
        <w:rPr>
          <w:noProof/>
        </w:rPr>
        <w:t>(10)</w:t>
      </w:r>
      <w:r>
        <w:rPr>
          <w:noProof/>
        </w:rPr>
        <w:tab/>
      </w:r>
      <w:r w:rsidRPr="00687F6B">
        <w:rPr>
          <w:noProof/>
        </w:rPr>
        <w:t>La 9 mai 2025, miniștrii afacerilor externe și alți reprezentanți ai participanților la grupul-nucleu s-au reunit la Liov și au adoptat „Declarația de la Liov”, prin care și-au reafirmat angajamentul în ceea ce privește procesul de înființare a tribunalului special în cadrul Consiliului Europei, începerea rapidă a funcționării acestuia și sprijinirea funcționării sale eficace</w:t>
      </w:r>
      <w:r w:rsidRPr="00687F6B">
        <w:rPr>
          <w:rStyle w:val="FootnoteReference"/>
          <w:noProof/>
        </w:rPr>
        <w:footnoteReference w:id="35"/>
      </w:r>
      <w:r w:rsidRPr="00687F6B">
        <w:rPr>
          <w:noProof/>
        </w:rPr>
        <w:t>.</w:t>
      </w:r>
    </w:p>
    <w:p w:rsidR="00123116" w:rsidRPr="00687F6B" w:rsidRDefault="00123116" w:rsidP="00123116">
      <w:pPr>
        <w:pStyle w:val="ManualConsidrant"/>
        <w:rPr>
          <w:noProof/>
        </w:rPr>
      </w:pPr>
      <w:r>
        <w:rPr>
          <w:noProof/>
        </w:rPr>
        <w:t>(11)</w:t>
      </w:r>
      <w:r>
        <w:rPr>
          <w:noProof/>
        </w:rPr>
        <w:tab/>
      </w:r>
      <w:r w:rsidRPr="00687F6B">
        <w:rPr>
          <w:noProof/>
        </w:rPr>
        <w:t>La 24 iunie 2025, Comitetul de Miniștri al Consiliului Europei a adoptat deciziile de autorizare a secretarului general al Consiliului Europei să semneze, în numele Consiliului Europei, Acordul dintre Consiliul Europei și Ucraina privind înființarea Tribunalului special pentru crima de agresiune împotriva Ucrainei, la care este anexat statutul tribunalului special</w:t>
      </w:r>
      <w:r w:rsidRPr="00687F6B">
        <w:rPr>
          <w:rStyle w:val="FootnoteReference"/>
          <w:noProof/>
        </w:rPr>
        <w:footnoteReference w:id="36"/>
      </w:r>
      <w:r w:rsidRPr="00687F6B">
        <w:rPr>
          <w:noProof/>
        </w:rPr>
        <w:t xml:space="preserve">. În plus, Comitetul de Miniștri a autorizat instituirea unui APE privind Comitetul de gestionare al Tribunalului special pentru crima de agresiune împotriva Ucrainei. </w:t>
      </w:r>
    </w:p>
    <w:p w:rsidR="00123116" w:rsidRPr="00687F6B" w:rsidRDefault="00123116" w:rsidP="00123116">
      <w:pPr>
        <w:pStyle w:val="ManualConsidrant"/>
        <w:rPr>
          <w:noProof/>
        </w:rPr>
      </w:pPr>
      <w:r>
        <w:rPr>
          <w:noProof/>
        </w:rPr>
        <w:t>(12)</w:t>
      </w:r>
      <w:r>
        <w:rPr>
          <w:noProof/>
        </w:rPr>
        <w:tab/>
      </w:r>
      <w:r w:rsidRPr="00687F6B">
        <w:rPr>
          <w:noProof/>
        </w:rPr>
        <w:t>La 25 iunie 2025, președintele Ucrainei și secretarul general al Consiliului Europei au semnat Acordul dintre Ucraina și Consiliul Europei privind înființarea tribunalului special</w:t>
      </w:r>
      <w:r w:rsidRPr="00687F6B">
        <w:rPr>
          <w:rStyle w:val="FootnoteReference"/>
          <w:noProof/>
        </w:rPr>
        <w:footnoteReference w:id="37"/>
      </w:r>
      <w:r w:rsidRPr="00687F6B">
        <w:rPr>
          <w:noProof/>
        </w:rPr>
        <w:t>.</w:t>
      </w:r>
    </w:p>
    <w:p w:rsidR="00F55D37" w:rsidRPr="00687F6B" w:rsidRDefault="000E7A7F" w:rsidP="00F55D37">
      <w:pPr>
        <w:pStyle w:val="ManualConsidrant"/>
        <w:rPr>
          <w:noProof/>
        </w:rPr>
      </w:pPr>
      <w:r>
        <w:rPr>
          <w:noProof/>
        </w:rPr>
        <w:t>(13)</w:t>
      </w:r>
      <w:r>
        <w:rPr>
          <w:noProof/>
        </w:rPr>
        <w:tab/>
      </w:r>
      <w:r w:rsidRPr="00687F6B">
        <w:rPr>
          <w:noProof/>
        </w:rPr>
        <w:t>În conformitate cu statutul anexat la Acordul dintre Ucraina și Consiliul Europei, tribunalul special are scopul de a-i urmări în justiție și de a-i judeca pe liderii politici și militari responsabili de acte de agresiune împotriva Ucrainei, cu încălcarea articolului 2 alineatul (4) din Carta Organizației Națiunilor Unite. Comitetul de gestionare al tribunalului special care urmează să fie creat prin Rezoluția de instituire a APE urmărește să furnizeze mijloacele financiare necesare pentru tribunalul special și să sprijine alte aspecte administrative și de gestionare ale funcționării acestuia, pentru a permite tribunalului special să își îndeplinească mandatul.</w:t>
      </w:r>
    </w:p>
    <w:p w:rsidR="00597835" w:rsidRPr="00687F6B" w:rsidRDefault="00F55D37" w:rsidP="00F55D37">
      <w:pPr>
        <w:pStyle w:val="ManualConsidrant"/>
        <w:rPr>
          <w:noProof/>
        </w:rPr>
      </w:pPr>
      <w:r>
        <w:rPr>
          <w:noProof/>
        </w:rPr>
        <w:t>(14)</w:t>
      </w:r>
      <w:r>
        <w:rPr>
          <w:noProof/>
        </w:rPr>
        <w:tab/>
      </w:r>
      <w:r w:rsidRPr="00687F6B">
        <w:rPr>
          <w:noProof/>
        </w:rPr>
        <w:t>La 21 ianuarie 2026, Comitetul de Miniștri al Consiliului Europei a adoptat o decizie prin care a salutat finalizarea proiectului de rezoluție de instituire a APE privind Comitetul de gestionare al tribunalului special, precum și faptul că echipa de pregătire este gata să își îndeplinească sarcinile începând cu 1 ianuarie 2026, datorită unei contribuții voluntare a Uniunii Europene</w:t>
      </w:r>
      <w:r w:rsidRPr="00687F6B">
        <w:rPr>
          <w:rStyle w:val="FootnoteReference"/>
          <w:noProof/>
        </w:rPr>
        <w:footnoteReference w:id="38"/>
      </w:r>
      <w:r w:rsidRPr="00687F6B">
        <w:rPr>
          <w:noProof/>
        </w:rPr>
        <w:t>. În consecință, la 22 ianuarie 2026, Consiliul Europei și Uniunea Europeană au semnat un acord de contribuție privind o contribuție finanțată prin intermediul Serviciului Instrumente de Politică Externă al Comisiei Europene. Acordul prevede un proiect cu o durată de până la 24 de luni care vizează înființarea unei echipe de pregătire ale cărei sarcini sunt să pună bazele instituționale, logistice și organizaționale pentru următoarele etape ale tribunalului special.</w:t>
      </w:r>
    </w:p>
    <w:p w:rsidR="0080445C" w:rsidRPr="00687F6B" w:rsidRDefault="00A15E45" w:rsidP="00CD79C3">
      <w:pPr>
        <w:pStyle w:val="ManualConsidrant"/>
        <w:rPr>
          <w:noProof/>
        </w:rPr>
      </w:pPr>
      <w:r>
        <w:rPr>
          <w:noProof/>
        </w:rPr>
        <w:lastRenderedPageBreak/>
        <w:t>(15)</w:t>
      </w:r>
      <w:r>
        <w:rPr>
          <w:noProof/>
        </w:rPr>
        <w:tab/>
      </w:r>
      <w:r w:rsidRPr="00687F6B">
        <w:rPr>
          <w:noProof/>
        </w:rPr>
        <w:t>În temeiul articolului</w:t>
      </w:r>
      <w:r w:rsidR="005F2302">
        <w:rPr>
          <w:noProof/>
        </w:rPr>
        <w:t xml:space="preserve"> </w:t>
      </w:r>
      <w:r w:rsidRPr="00687F6B">
        <w:rPr>
          <w:noProof/>
        </w:rPr>
        <w:t xml:space="preserve">3 alineatul (5) și al articolului 21 alineatele (2) și (3) din Tratatul privind Uniunea Europeană (TUE), Uniunea își afirmă și promovează valorile și contribuie la respectarea strictă și dezvoltarea dreptului internațional, inclusiv respectarea principiilor Cartei Organizației Națiunilor Unite. </w:t>
      </w:r>
    </w:p>
    <w:p w:rsidR="00FC7C89" w:rsidRPr="00687F6B" w:rsidRDefault="00AE4316" w:rsidP="009C3C9B">
      <w:pPr>
        <w:pStyle w:val="ManualConsidrant"/>
        <w:rPr>
          <w:noProof/>
        </w:rPr>
      </w:pPr>
      <w:r>
        <w:rPr>
          <w:noProof/>
        </w:rPr>
        <w:t>(16)</w:t>
      </w:r>
      <w:r>
        <w:rPr>
          <w:noProof/>
        </w:rPr>
        <w:tab/>
      </w:r>
      <w:r w:rsidRPr="00687F6B">
        <w:rPr>
          <w:noProof/>
        </w:rPr>
        <w:t>Prin urmare, este oportun ca Uniunea să notifice secretarului general al Consiliului Europei intenția sa de a adera la Acordul parțial extins privind Comitetul de gestionare al Tribunalului special pentru crima de agresiune împotriva Ucrainei (APE), sub rezerva finalizării procedurilor interne necesare pentru a-și exprima consimțământul de a-și asuma obligații, precum și de a participa la adoptarea Deciziei Comitetului de Miniștri de adoptare a Rezoluției CM/Res (202x) x de instituire a APE.</w:t>
      </w:r>
    </w:p>
    <w:p w:rsidR="00BB59B9" w:rsidRPr="00687F6B" w:rsidRDefault="00BB59B9" w:rsidP="00CD79C3">
      <w:pPr>
        <w:pStyle w:val="ManualConsidrant"/>
        <w:rPr>
          <w:noProof/>
        </w:rPr>
      </w:pPr>
      <w:r>
        <w:rPr>
          <w:noProof/>
        </w:rPr>
        <w:t>(17)</w:t>
      </w:r>
      <w:r>
        <w:rPr>
          <w:noProof/>
        </w:rPr>
        <w:tab/>
      </w:r>
      <w:r w:rsidRPr="00687F6B">
        <w:rPr>
          <w:noProof/>
        </w:rPr>
        <w:t xml:space="preserve">Participarea, în numele Uniunii, la adoptarea </w:t>
      </w:r>
      <w:bookmarkStart w:id="7" w:name="_Hlk224543215"/>
      <w:r w:rsidRPr="00687F6B">
        <w:rPr>
          <w:noProof/>
        </w:rPr>
        <w:t>Deciziei Comitetului de Miniștri de adoptare a Rezoluției CM/Res (202x) x de instituire a APE</w:t>
      </w:r>
      <w:bookmarkEnd w:id="7"/>
      <w:r w:rsidRPr="00687F6B">
        <w:rPr>
          <w:noProof/>
        </w:rPr>
        <w:t>,</w:t>
      </w:r>
      <w:bookmarkStart w:id="8" w:name="_Hlk224543254"/>
      <w:r w:rsidRPr="00687F6B">
        <w:rPr>
          <w:noProof/>
        </w:rPr>
        <w:t xml:space="preserve"> rezervând totodată notificarea secretarului general al Consiliului Europei cu privire la finalizarea procedurilor interne necesare pentru încheierea APE, echivalează cu semnarea APE,</w:t>
      </w:r>
    </w:p>
    <w:bookmarkEnd w:id="8"/>
    <w:p w:rsidR="004E3DED" w:rsidRPr="00687F6B" w:rsidRDefault="004E3DED" w:rsidP="004915D8">
      <w:pPr>
        <w:rPr>
          <w:noProof/>
        </w:rPr>
      </w:pPr>
    </w:p>
    <w:p w:rsidR="005222B6" w:rsidRPr="00687F6B" w:rsidRDefault="005222B6" w:rsidP="005222B6">
      <w:pPr>
        <w:pStyle w:val="Formuledadoption"/>
        <w:rPr>
          <w:noProof/>
        </w:rPr>
      </w:pPr>
      <w:r w:rsidRPr="00687F6B">
        <w:rPr>
          <w:noProof/>
        </w:rPr>
        <w:t xml:space="preserve">ADOPTĂ PREZENTA DECIZIE: </w:t>
      </w:r>
    </w:p>
    <w:p w:rsidR="00DE314D" w:rsidRPr="00687F6B" w:rsidRDefault="00DE314D">
      <w:pPr>
        <w:pStyle w:val="Titrearticle"/>
        <w:rPr>
          <w:noProof/>
        </w:rPr>
      </w:pPr>
      <w:r w:rsidRPr="00687F6B">
        <w:rPr>
          <w:noProof/>
        </w:rPr>
        <w:t>Articolul 1</w:t>
      </w:r>
    </w:p>
    <w:p w:rsidR="004D3BB3" w:rsidRPr="00687F6B" w:rsidRDefault="004D3BB3" w:rsidP="001B04CB">
      <w:pPr>
        <w:rPr>
          <w:noProof/>
        </w:rPr>
      </w:pPr>
      <w:r w:rsidRPr="00687F6B">
        <w:rPr>
          <w:noProof/>
        </w:rPr>
        <w:t xml:space="preserve">Se autorizează transmiterea notificării, în numele Uniunii, către secretarul general al Consiliului Europei, privind intenția Uniunii de a adera la Acordul parțial extins privind Comitetul de gestionare al Tribunalului special pentru crima de agresiune împotriva Ucrainei (APE), rezervând în același timp notificarea finalizării procedurilor interne necesare pentru încheierea APE. </w:t>
      </w:r>
    </w:p>
    <w:p w:rsidR="00A27002" w:rsidRPr="00687F6B" w:rsidRDefault="004D3BB3" w:rsidP="001B04CB">
      <w:pPr>
        <w:rPr>
          <w:i/>
          <w:noProof/>
        </w:rPr>
      </w:pPr>
      <w:r w:rsidRPr="00687F6B">
        <w:rPr>
          <w:noProof/>
        </w:rPr>
        <w:t>Se autorizează participarea, în numele Uniunii, la adoptarea Deciziei Comitetului de Miniștri al Consiliului Europei de adoptare a Rezoluției CM/Res (202x) x de instituire a APE</w:t>
      </w:r>
      <w:r w:rsidRPr="00687F6B">
        <w:rPr>
          <w:rStyle w:val="FootnoteReference"/>
          <w:noProof/>
        </w:rPr>
        <w:footnoteReference w:id="39"/>
      </w:r>
      <w:r w:rsidRPr="00687F6B">
        <w:rPr>
          <w:noProof/>
        </w:rPr>
        <w:t>.</w:t>
      </w:r>
    </w:p>
    <w:p w:rsidR="009B4FE0" w:rsidRPr="00687F6B" w:rsidRDefault="00DE314D" w:rsidP="003D202F">
      <w:pPr>
        <w:pStyle w:val="Titrearticle"/>
        <w:rPr>
          <w:noProof/>
        </w:rPr>
      </w:pPr>
      <w:r w:rsidRPr="00687F6B">
        <w:rPr>
          <w:noProof/>
        </w:rPr>
        <w:t>Articolul 2</w:t>
      </w:r>
    </w:p>
    <w:p w:rsidR="00DE314D" w:rsidRPr="00687F6B" w:rsidRDefault="009B4FE0" w:rsidP="009B4FE0">
      <w:pPr>
        <w:rPr>
          <w:noProof/>
        </w:rPr>
      </w:pPr>
      <w:r w:rsidRPr="00687F6B">
        <w:rPr>
          <w:noProof/>
        </w:rPr>
        <w:t>Prezenta decizie intră în vigoare la data adoptării.</w:t>
      </w:r>
    </w:p>
    <w:p w:rsidR="39D16BB6" w:rsidRPr="00687F6B" w:rsidRDefault="00687F6B" w:rsidP="003D202F">
      <w:pPr>
        <w:pStyle w:val="Fait"/>
        <w:rPr>
          <w:noProof/>
        </w:rPr>
      </w:pPr>
      <w:r>
        <w:rPr>
          <w:noProof/>
        </w:rPr>
        <w:t>Adoptată la Bruxelles,</w:t>
      </w:r>
    </w:p>
    <w:p w:rsidR="00DE314D" w:rsidRPr="00687F6B" w:rsidRDefault="00DE314D" w:rsidP="003D202F">
      <w:pPr>
        <w:pStyle w:val="Institutionquisigne"/>
        <w:rPr>
          <w:noProof/>
        </w:rPr>
      </w:pPr>
      <w:r w:rsidRPr="00687F6B">
        <w:rPr>
          <w:noProof/>
        </w:rPr>
        <w:tab/>
        <w:t>Pentru Consiliu</w:t>
      </w:r>
    </w:p>
    <w:p w:rsidR="00DE314D" w:rsidRPr="00687F6B" w:rsidRDefault="00DE314D" w:rsidP="00DE314D">
      <w:pPr>
        <w:pStyle w:val="Personnequisigne"/>
        <w:rPr>
          <w:noProof/>
        </w:rPr>
      </w:pPr>
      <w:r w:rsidRPr="00687F6B">
        <w:rPr>
          <w:noProof/>
        </w:rPr>
        <w:tab/>
        <w:t>Președintele</w:t>
      </w:r>
    </w:p>
    <w:p w:rsidR="00DE314D" w:rsidRPr="00687F6B" w:rsidRDefault="00DE314D" w:rsidP="00DE314D">
      <w:pPr>
        <w:rPr>
          <w:noProof/>
        </w:rPr>
        <w:sectPr w:rsidR="00DE314D" w:rsidRPr="00687F6B" w:rsidSect="00703F26">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rsidR="00DE314D" w:rsidRPr="00687F6B" w:rsidRDefault="00DE314D">
      <w:pPr>
        <w:pStyle w:val="Fichefinanciretitre"/>
        <w:keepNext/>
        <w:rPr>
          <w:noProof/>
        </w:rPr>
      </w:pPr>
      <w:r w:rsidRPr="00687F6B">
        <w:rPr>
          <w:noProof/>
        </w:rPr>
        <w:lastRenderedPageBreak/>
        <w:t>FIȘĂ FINANCIARĂ LEGISLATIVĂ ȘI DIGITALĂ</w:t>
      </w:r>
    </w:p>
    <w:p w:rsidR="00DE314D" w:rsidRPr="00687F6B" w:rsidRDefault="00DE314D">
      <w:pPr>
        <w:pStyle w:val="TOC1"/>
        <w:rPr>
          <w:rFonts w:asciiTheme="minorHAnsi" w:eastAsiaTheme="minorEastAsia" w:hAnsiTheme="minorHAnsi" w:cstheme="minorBidi"/>
          <w:noProof/>
          <w:kern w:val="2"/>
          <w:sz w:val="22"/>
          <w14:ligatures w14:val="standardContextual"/>
        </w:rPr>
      </w:pPr>
      <w:r w:rsidRPr="00687F6B">
        <w:rPr>
          <w:noProof/>
        </w:rPr>
        <w:t>1.</w:t>
      </w:r>
      <w:r w:rsidRPr="00687F6B">
        <w:rPr>
          <w:noProof/>
        </w:rPr>
        <w:tab/>
        <w:t>CADRUL PROPUNERII/INIȚIATIVEI</w:t>
      </w:r>
      <w:r w:rsidRPr="00687F6B">
        <w:rPr>
          <w:noProof/>
        </w:rPr>
        <w:tab/>
      </w:r>
      <w:r w:rsidRPr="00687F6B">
        <w:rPr>
          <w:noProof/>
          <w:webHidden/>
        </w:rPr>
        <w:t>3</w:t>
      </w:r>
    </w:p>
    <w:p w:rsidR="00DE314D" w:rsidRPr="00687F6B" w:rsidRDefault="00DE314D">
      <w:pPr>
        <w:pStyle w:val="TOC2"/>
        <w:rPr>
          <w:rFonts w:asciiTheme="minorHAnsi" w:eastAsiaTheme="minorEastAsia" w:hAnsiTheme="minorHAnsi" w:cstheme="minorBidi"/>
          <w:noProof/>
          <w:kern w:val="2"/>
          <w:sz w:val="22"/>
          <w14:ligatures w14:val="standardContextual"/>
        </w:rPr>
      </w:pPr>
      <w:r w:rsidRPr="00687F6B">
        <w:rPr>
          <w:noProof/>
        </w:rPr>
        <w:t>1.1.</w:t>
      </w:r>
      <w:r w:rsidRPr="00687F6B">
        <w:rPr>
          <w:noProof/>
        </w:rPr>
        <w:tab/>
        <w:t>Titlul propunerii/inițiativei</w:t>
      </w:r>
      <w:r w:rsidRPr="00687F6B">
        <w:rPr>
          <w:noProof/>
        </w:rPr>
        <w:tab/>
      </w:r>
      <w:r w:rsidRPr="00687F6B">
        <w:rPr>
          <w:noProof/>
          <w:webHidden/>
        </w:rPr>
        <w:t>3</w:t>
      </w:r>
    </w:p>
    <w:p w:rsidR="00DE314D" w:rsidRPr="00687F6B" w:rsidRDefault="00DE314D">
      <w:pPr>
        <w:pStyle w:val="TOC2"/>
        <w:rPr>
          <w:rFonts w:asciiTheme="minorHAnsi" w:eastAsiaTheme="minorEastAsia" w:hAnsiTheme="minorHAnsi" w:cstheme="minorBidi"/>
          <w:noProof/>
          <w:kern w:val="2"/>
          <w:sz w:val="22"/>
          <w14:ligatures w14:val="standardContextual"/>
        </w:rPr>
      </w:pPr>
      <w:r w:rsidRPr="00687F6B">
        <w:rPr>
          <w:noProof/>
        </w:rPr>
        <w:t>1.2.</w:t>
      </w:r>
      <w:r w:rsidRPr="00687F6B">
        <w:rPr>
          <w:noProof/>
        </w:rPr>
        <w:tab/>
        <w:t>Domeniul (domeniile) de politică vizat(e)</w:t>
      </w:r>
      <w:r w:rsidRPr="00687F6B">
        <w:rPr>
          <w:noProof/>
        </w:rPr>
        <w:tab/>
      </w:r>
      <w:r w:rsidRPr="00687F6B">
        <w:rPr>
          <w:noProof/>
          <w:webHidden/>
        </w:rPr>
        <w:t>3</w:t>
      </w:r>
    </w:p>
    <w:p w:rsidR="00DE314D" w:rsidRPr="00687F6B" w:rsidRDefault="00DE314D">
      <w:pPr>
        <w:pStyle w:val="TOC2"/>
        <w:rPr>
          <w:rFonts w:asciiTheme="minorHAnsi" w:eastAsiaTheme="minorEastAsia" w:hAnsiTheme="minorHAnsi" w:cstheme="minorBidi"/>
          <w:noProof/>
          <w:kern w:val="2"/>
          <w:sz w:val="22"/>
          <w14:ligatures w14:val="standardContextual"/>
        </w:rPr>
      </w:pPr>
      <w:r w:rsidRPr="00687F6B">
        <w:rPr>
          <w:noProof/>
        </w:rPr>
        <w:t>1.3.</w:t>
      </w:r>
      <w:r w:rsidRPr="00687F6B">
        <w:rPr>
          <w:noProof/>
        </w:rPr>
        <w:tab/>
        <w:t>Obiectiv(e)</w:t>
      </w:r>
      <w:r w:rsidRPr="00687F6B">
        <w:rPr>
          <w:noProof/>
        </w:rPr>
        <w:tab/>
      </w:r>
      <w:r w:rsidRPr="00687F6B">
        <w:rPr>
          <w:noProof/>
          <w:webHidden/>
        </w:rPr>
        <w:t>3</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1.3.1.</w:t>
      </w:r>
      <w:r w:rsidRPr="00687F6B">
        <w:rPr>
          <w:noProof/>
        </w:rPr>
        <w:tab/>
        <w:t>Obiectiv(e) general(e)</w:t>
      </w:r>
      <w:r w:rsidRPr="00687F6B">
        <w:rPr>
          <w:noProof/>
        </w:rPr>
        <w:tab/>
      </w:r>
      <w:r w:rsidRPr="00687F6B">
        <w:rPr>
          <w:noProof/>
          <w:webHidden/>
        </w:rPr>
        <w:t>3</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1.3.2.</w:t>
      </w:r>
      <w:r w:rsidRPr="00687F6B">
        <w:rPr>
          <w:noProof/>
        </w:rPr>
        <w:tab/>
        <w:t>Obiectiv(e) specific(e)</w:t>
      </w:r>
      <w:r w:rsidRPr="00687F6B">
        <w:rPr>
          <w:noProof/>
        </w:rPr>
        <w:tab/>
      </w:r>
      <w:r w:rsidRPr="00687F6B">
        <w:rPr>
          <w:noProof/>
          <w:webHidden/>
        </w:rPr>
        <w:t>3</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1.3.3.</w:t>
      </w:r>
      <w:r w:rsidRPr="00687F6B">
        <w:rPr>
          <w:noProof/>
        </w:rPr>
        <w:tab/>
        <w:t>Rezultatul (rezultatele) și impactul preconizate</w:t>
      </w:r>
      <w:r w:rsidRPr="00687F6B">
        <w:rPr>
          <w:noProof/>
        </w:rPr>
        <w:tab/>
      </w:r>
      <w:r w:rsidRPr="00687F6B">
        <w:rPr>
          <w:noProof/>
          <w:webHidden/>
        </w:rPr>
        <w:t>3</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1.3.4.</w:t>
      </w:r>
      <w:r w:rsidRPr="00687F6B">
        <w:rPr>
          <w:noProof/>
        </w:rPr>
        <w:tab/>
        <w:t>Indicatori de performanță</w:t>
      </w:r>
      <w:r w:rsidRPr="00687F6B">
        <w:rPr>
          <w:noProof/>
        </w:rPr>
        <w:tab/>
      </w:r>
      <w:r w:rsidRPr="00687F6B">
        <w:rPr>
          <w:noProof/>
          <w:webHidden/>
        </w:rPr>
        <w:t>3</w:t>
      </w:r>
    </w:p>
    <w:p w:rsidR="00DE314D" w:rsidRPr="00687F6B" w:rsidRDefault="00DE314D">
      <w:pPr>
        <w:pStyle w:val="TOC2"/>
        <w:rPr>
          <w:rFonts w:asciiTheme="minorHAnsi" w:eastAsiaTheme="minorEastAsia" w:hAnsiTheme="minorHAnsi" w:cstheme="minorBidi"/>
          <w:noProof/>
          <w:kern w:val="2"/>
          <w:sz w:val="22"/>
          <w14:ligatures w14:val="standardContextual"/>
        </w:rPr>
      </w:pPr>
      <w:r w:rsidRPr="00687F6B">
        <w:rPr>
          <w:noProof/>
        </w:rPr>
        <w:t>1.4.</w:t>
      </w:r>
      <w:r w:rsidRPr="00687F6B">
        <w:rPr>
          <w:noProof/>
        </w:rPr>
        <w:tab/>
        <w:t>Obiectul propunerii/inițiativei</w:t>
      </w:r>
      <w:r w:rsidRPr="00687F6B">
        <w:rPr>
          <w:noProof/>
        </w:rPr>
        <w:tab/>
      </w:r>
      <w:r w:rsidRPr="00687F6B">
        <w:rPr>
          <w:noProof/>
          <w:webHidden/>
        </w:rPr>
        <w:t>4</w:t>
      </w:r>
    </w:p>
    <w:p w:rsidR="00DE314D" w:rsidRPr="00687F6B" w:rsidRDefault="00DE314D">
      <w:pPr>
        <w:pStyle w:val="TOC2"/>
        <w:rPr>
          <w:rFonts w:asciiTheme="minorHAnsi" w:eastAsiaTheme="minorEastAsia" w:hAnsiTheme="minorHAnsi" w:cstheme="minorBidi"/>
          <w:noProof/>
          <w:kern w:val="2"/>
          <w:sz w:val="22"/>
          <w14:ligatures w14:val="standardContextual"/>
        </w:rPr>
      </w:pPr>
      <w:r w:rsidRPr="00687F6B">
        <w:rPr>
          <w:noProof/>
        </w:rPr>
        <w:t>1.5.</w:t>
      </w:r>
      <w:r w:rsidRPr="00687F6B">
        <w:rPr>
          <w:noProof/>
        </w:rPr>
        <w:tab/>
        <w:t>Motivele propunerii/inițiativei</w:t>
      </w:r>
      <w:r w:rsidRPr="00687F6B">
        <w:rPr>
          <w:noProof/>
        </w:rPr>
        <w:tab/>
      </w:r>
      <w:r w:rsidRPr="00687F6B">
        <w:rPr>
          <w:noProof/>
          <w:webHidden/>
        </w:rPr>
        <w:t>4</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1.5.1.</w:t>
      </w:r>
      <w:r w:rsidRPr="00687F6B">
        <w:rPr>
          <w:noProof/>
        </w:rPr>
        <w:tab/>
        <w:t>Cerința (cerințele) care trebuie îndeplinită (îndeplinite) pe termen scurt sau lung, inclusiv un calendar detaliat pentru punerea în aplicare a inițiativei</w:t>
      </w:r>
      <w:r w:rsidRPr="00687F6B">
        <w:rPr>
          <w:noProof/>
        </w:rPr>
        <w:tab/>
      </w:r>
      <w:r w:rsidRPr="00687F6B">
        <w:rPr>
          <w:noProof/>
          <w:webHidden/>
        </w:rPr>
        <w:t>4</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1.5.2.</w:t>
      </w:r>
      <w:r w:rsidRPr="00687F6B">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sidRPr="00687F6B">
        <w:rPr>
          <w:noProof/>
        </w:rPr>
        <w:tab/>
      </w:r>
      <w:r w:rsidRPr="00687F6B">
        <w:rPr>
          <w:noProof/>
          <w:webHidden/>
        </w:rPr>
        <w:t>4</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1.5.3.</w:t>
      </w:r>
      <w:r w:rsidRPr="00687F6B">
        <w:rPr>
          <w:noProof/>
        </w:rPr>
        <w:tab/>
        <w:t>Învățăminte desprinse din experiențele anterioare similare</w:t>
      </w:r>
      <w:r w:rsidRPr="00687F6B">
        <w:rPr>
          <w:noProof/>
        </w:rPr>
        <w:tab/>
      </w:r>
      <w:r w:rsidRPr="00687F6B">
        <w:rPr>
          <w:noProof/>
          <w:webHidden/>
        </w:rPr>
        <w:t>4</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1.5.4.</w:t>
      </w:r>
      <w:r w:rsidRPr="00687F6B">
        <w:rPr>
          <w:noProof/>
        </w:rPr>
        <w:tab/>
        <w:t>Compatibilitatea cu cadrul financiar multianual și posibilele sinergii cu alte instrumente corespunzătoare</w:t>
      </w:r>
      <w:r w:rsidRPr="00687F6B">
        <w:rPr>
          <w:noProof/>
        </w:rPr>
        <w:tab/>
      </w:r>
      <w:r w:rsidRPr="00687F6B">
        <w:rPr>
          <w:noProof/>
          <w:webHidden/>
        </w:rPr>
        <w:t>5</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1.5.5.</w:t>
      </w:r>
      <w:r w:rsidRPr="00687F6B">
        <w:rPr>
          <w:noProof/>
        </w:rPr>
        <w:tab/>
        <w:t xml:space="preserve">Evaluarea diferitelor opțiuni de finanțare disponibile, inclusiv a posibilităților de realocare a creditelor </w:t>
      </w:r>
      <w:r w:rsidRPr="00687F6B">
        <w:rPr>
          <w:noProof/>
        </w:rPr>
        <w:tab/>
      </w:r>
      <w:r w:rsidRPr="00687F6B">
        <w:rPr>
          <w:noProof/>
          <w:webHidden/>
        </w:rPr>
        <w:t>5</w:t>
      </w:r>
    </w:p>
    <w:p w:rsidR="00DE314D" w:rsidRPr="00687F6B" w:rsidRDefault="00DE314D">
      <w:pPr>
        <w:pStyle w:val="TOC2"/>
        <w:rPr>
          <w:rFonts w:asciiTheme="minorHAnsi" w:eastAsiaTheme="minorEastAsia" w:hAnsiTheme="minorHAnsi" w:cstheme="minorBidi"/>
          <w:noProof/>
          <w:kern w:val="2"/>
          <w:sz w:val="22"/>
          <w14:ligatures w14:val="standardContextual"/>
        </w:rPr>
      </w:pPr>
      <w:r w:rsidRPr="00687F6B">
        <w:rPr>
          <w:noProof/>
        </w:rPr>
        <w:t>1.6.</w:t>
      </w:r>
      <w:r w:rsidRPr="00687F6B">
        <w:rPr>
          <w:noProof/>
        </w:rPr>
        <w:tab/>
        <w:t>Durata propunerii/inițiativei și a impactului său financiar</w:t>
      </w:r>
      <w:r w:rsidRPr="00687F6B">
        <w:rPr>
          <w:noProof/>
        </w:rPr>
        <w:tab/>
      </w:r>
      <w:r w:rsidRPr="00687F6B">
        <w:rPr>
          <w:noProof/>
          <w:webHidden/>
        </w:rPr>
        <w:t>6</w:t>
      </w:r>
    </w:p>
    <w:p w:rsidR="00DE314D" w:rsidRPr="00687F6B" w:rsidRDefault="00DE314D">
      <w:pPr>
        <w:pStyle w:val="TOC2"/>
        <w:rPr>
          <w:rFonts w:asciiTheme="minorHAnsi" w:eastAsiaTheme="minorEastAsia" w:hAnsiTheme="minorHAnsi" w:cstheme="minorBidi"/>
          <w:noProof/>
          <w:kern w:val="2"/>
          <w:sz w:val="22"/>
          <w14:ligatures w14:val="standardContextual"/>
        </w:rPr>
      </w:pPr>
      <w:r w:rsidRPr="00687F6B">
        <w:rPr>
          <w:noProof/>
        </w:rPr>
        <w:t>1.7.</w:t>
      </w:r>
      <w:r w:rsidRPr="00687F6B">
        <w:rPr>
          <w:noProof/>
        </w:rPr>
        <w:tab/>
        <w:t>Metoda (metodele) de execuție a bugetului planificată (planificate)</w:t>
      </w:r>
      <w:r w:rsidRPr="00687F6B">
        <w:rPr>
          <w:noProof/>
        </w:rPr>
        <w:tab/>
      </w:r>
      <w:r w:rsidRPr="00687F6B">
        <w:rPr>
          <w:noProof/>
          <w:webHidden/>
        </w:rPr>
        <w:t>6</w:t>
      </w:r>
    </w:p>
    <w:p w:rsidR="00DE314D" w:rsidRPr="00687F6B" w:rsidRDefault="00DE314D">
      <w:pPr>
        <w:pStyle w:val="TOC1"/>
        <w:rPr>
          <w:rFonts w:asciiTheme="minorHAnsi" w:eastAsiaTheme="minorEastAsia" w:hAnsiTheme="minorHAnsi" w:cstheme="minorBidi"/>
          <w:noProof/>
          <w:kern w:val="2"/>
          <w:sz w:val="22"/>
          <w14:ligatures w14:val="standardContextual"/>
        </w:rPr>
      </w:pPr>
      <w:r w:rsidRPr="00687F6B">
        <w:rPr>
          <w:noProof/>
        </w:rPr>
        <w:t>2.</w:t>
      </w:r>
      <w:r w:rsidRPr="00687F6B">
        <w:rPr>
          <w:noProof/>
        </w:rPr>
        <w:tab/>
        <w:t>MĂSURI DE GESTIUNE</w:t>
      </w:r>
      <w:r w:rsidRPr="00687F6B">
        <w:rPr>
          <w:noProof/>
        </w:rPr>
        <w:tab/>
      </w:r>
      <w:r w:rsidRPr="00687F6B">
        <w:rPr>
          <w:noProof/>
          <w:webHidden/>
        </w:rPr>
        <w:t>8</w:t>
      </w:r>
    </w:p>
    <w:p w:rsidR="00DE314D" w:rsidRPr="00687F6B" w:rsidRDefault="00DE314D">
      <w:pPr>
        <w:pStyle w:val="TOC2"/>
        <w:rPr>
          <w:rFonts w:asciiTheme="minorHAnsi" w:eastAsiaTheme="minorEastAsia" w:hAnsiTheme="minorHAnsi" w:cstheme="minorBidi"/>
          <w:noProof/>
          <w:kern w:val="2"/>
          <w:sz w:val="22"/>
          <w14:ligatures w14:val="standardContextual"/>
        </w:rPr>
      </w:pPr>
      <w:r w:rsidRPr="00687F6B">
        <w:rPr>
          <w:noProof/>
        </w:rPr>
        <w:t>2.1.</w:t>
      </w:r>
      <w:r w:rsidRPr="00687F6B">
        <w:rPr>
          <w:noProof/>
        </w:rPr>
        <w:tab/>
        <w:t>Dispoziții în materie de monitorizare și de raportare</w:t>
      </w:r>
      <w:r w:rsidRPr="00687F6B">
        <w:rPr>
          <w:noProof/>
        </w:rPr>
        <w:tab/>
      </w:r>
      <w:r w:rsidRPr="00687F6B">
        <w:rPr>
          <w:noProof/>
          <w:webHidden/>
        </w:rPr>
        <w:t>8</w:t>
      </w:r>
    </w:p>
    <w:p w:rsidR="00DE314D" w:rsidRPr="00687F6B" w:rsidRDefault="00DE314D">
      <w:pPr>
        <w:pStyle w:val="TOC2"/>
        <w:rPr>
          <w:rFonts w:asciiTheme="minorHAnsi" w:eastAsiaTheme="minorEastAsia" w:hAnsiTheme="minorHAnsi" w:cstheme="minorBidi"/>
          <w:noProof/>
          <w:kern w:val="2"/>
          <w:sz w:val="22"/>
          <w14:ligatures w14:val="standardContextual"/>
        </w:rPr>
      </w:pPr>
      <w:r w:rsidRPr="00687F6B">
        <w:rPr>
          <w:noProof/>
        </w:rPr>
        <w:t>2.2.</w:t>
      </w:r>
      <w:r w:rsidRPr="00687F6B">
        <w:rPr>
          <w:noProof/>
        </w:rPr>
        <w:tab/>
        <w:t>Sistemul (sistemele) de gestiune și de control</w:t>
      </w:r>
      <w:r w:rsidRPr="00687F6B">
        <w:rPr>
          <w:noProof/>
        </w:rPr>
        <w:tab/>
      </w:r>
      <w:r w:rsidRPr="00687F6B">
        <w:rPr>
          <w:noProof/>
          <w:webHidden/>
        </w:rPr>
        <w:t>8</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2.2.1.</w:t>
      </w:r>
      <w:r w:rsidRPr="00687F6B">
        <w:rPr>
          <w:noProof/>
        </w:rPr>
        <w:tab/>
        <w:t>Justificarea metodei (metodelor) de execuție bugetară, a mecanismului (mecanismelor) de punere în aplicare a finanțării, a modalităților de plată și a strategiei de control propuse</w:t>
      </w:r>
      <w:r w:rsidRPr="00687F6B">
        <w:rPr>
          <w:noProof/>
        </w:rPr>
        <w:tab/>
      </w:r>
      <w:r w:rsidRPr="00687F6B">
        <w:rPr>
          <w:noProof/>
          <w:webHidden/>
        </w:rPr>
        <w:t>8</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2.2.2.</w:t>
      </w:r>
      <w:r w:rsidRPr="00687F6B">
        <w:rPr>
          <w:noProof/>
        </w:rPr>
        <w:tab/>
        <w:t>Informații privind riscurile identificate și sistemul (sistemele) de control intern instituit(e) pentru atenuarea lor</w:t>
      </w:r>
      <w:r w:rsidRPr="00687F6B">
        <w:rPr>
          <w:noProof/>
        </w:rPr>
        <w:tab/>
      </w:r>
      <w:r w:rsidRPr="00687F6B">
        <w:rPr>
          <w:noProof/>
          <w:webHidden/>
        </w:rPr>
        <w:t>8</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2.2.3.</w:t>
      </w:r>
      <w:r w:rsidRPr="00687F6B">
        <w:rPr>
          <w:noProof/>
        </w:rPr>
        <w:tab/>
        <w:t>Estimarea și justificarea raportului cost-eficacitate al controalelor (raportul dintre costurile controalelor și valoarea fondurilor aferente gestionate) și evaluarea nivelurilor preconizate ale riscurilor de eroare (la plată și la închidere)</w:t>
      </w:r>
      <w:r w:rsidRPr="00687F6B">
        <w:rPr>
          <w:noProof/>
        </w:rPr>
        <w:tab/>
      </w:r>
      <w:r w:rsidRPr="00687F6B">
        <w:rPr>
          <w:noProof/>
          <w:webHidden/>
        </w:rPr>
        <w:t>8</w:t>
      </w:r>
    </w:p>
    <w:p w:rsidR="00DE314D" w:rsidRPr="00687F6B" w:rsidRDefault="00DE314D">
      <w:pPr>
        <w:pStyle w:val="TOC2"/>
        <w:rPr>
          <w:rFonts w:asciiTheme="minorHAnsi" w:eastAsiaTheme="minorEastAsia" w:hAnsiTheme="minorHAnsi" w:cstheme="minorBidi"/>
          <w:noProof/>
          <w:kern w:val="2"/>
          <w:sz w:val="22"/>
          <w14:ligatures w14:val="standardContextual"/>
        </w:rPr>
      </w:pPr>
      <w:r w:rsidRPr="00687F6B">
        <w:rPr>
          <w:noProof/>
        </w:rPr>
        <w:t>2.3.</w:t>
      </w:r>
      <w:r w:rsidRPr="00687F6B">
        <w:rPr>
          <w:noProof/>
        </w:rPr>
        <w:tab/>
        <w:t>Măsuri de prevenire a fraudelor și a neregulilor</w:t>
      </w:r>
      <w:r w:rsidRPr="00687F6B">
        <w:rPr>
          <w:noProof/>
        </w:rPr>
        <w:tab/>
      </w:r>
      <w:r w:rsidRPr="00687F6B">
        <w:rPr>
          <w:noProof/>
          <w:webHidden/>
        </w:rPr>
        <w:t>9</w:t>
      </w:r>
    </w:p>
    <w:p w:rsidR="00DE314D" w:rsidRPr="00687F6B" w:rsidRDefault="00DE314D">
      <w:pPr>
        <w:pStyle w:val="TOC1"/>
        <w:rPr>
          <w:rFonts w:asciiTheme="minorHAnsi" w:eastAsiaTheme="minorEastAsia" w:hAnsiTheme="minorHAnsi" w:cstheme="minorBidi"/>
          <w:noProof/>
          <w:kern w:val="2"/>
          <w:sz w:val="22"/>
          <w14:ligatures w14:val="standardContextual"/>
        </w:rPr>
      </w:pPr>
      <w:r w:rsidRPr="00687F6B">
        <w:rPr>
          <w:noProof/>
        </w:rPr>
        <w:t>3.</w:t>
      </w:r>
      <w:r w:rsidRPr="00687F6B">
        <w:rPr>
          <w:noProof/>
        </w:rPr>
        <w:tab/>
        <w:t>IMPACTUL FINANCIAR ESTIMAT AL PROPUNERII/INIȚIATIVEI</w:t>
      </w:r>
      <w:r w:rsidRPr="00687F6B">
        <w:rPr>
          <w:noProof/>
        </w:rPr>
        <w:tab/>
      </w:r>
      <w:r w:rsidRPr="00687F6B">
        <w:rPr>
          <w:noProof/>
          <w:webHidden/>
        </w:rPr>
        <w:t>10</w:t>
      </w:r>
    </w:p>
    <w:p w:rsidR="00DE314D" w:rsidRPr="00687F6B" w:rsidRDefault="00DE314D">
      <w:pPr>
        <w:pStyle w:val="TOC2"/>
        <w:rPr>
          <w:rFonts w:asciiTheme="minorHAnsi" w:eastAsiaTheme="minorEastAsia" w:hAnsiTheme="minorHAnsi" w:cstheme="minorBidi"/>
          <w:noProof/>
          <w:kern w:val="2"/>
          <w:sz w:val="22"/>
          <w14:ligatures w14:val="standardContextual"/>
        </w:rPr>
      </w:pPr>
      <w:r w:rsidRPr="00687F6B">
        <w:rPr>
          <w:noProof/>
        </w:rPr>
        <w:t>3.1.</w:t>
      </w:r>
      <w:r w:rsidRPr="00687F6B">
        <w:rPr>
          <w:noProof/>
        </w:rPr>
        <w:tab/>
        <w:t>Rubrica (rubricile) din cadrul financiar multianual și linia (liniile) bugetară (bugetare) de cheltuieli afectată (afectate)</w:t>
      </w:r>
      <w:r w:rsidRPr="00687F6B">
        <w:rPr>
          <w:noProof/>
        </w:rPr>
        <w:tab/>
      </w:r>
      <w:r w:rsidRPr="00687F6B">
        <w:rPr>
          <w:noProof/>
          <w:webHidden/>
        </w:rPr>
        <w:t>10</w:t>
      </w:r>
    </w:p>
    <w:p w:rsidR="00DE314D" w:rsidRPr="00687F6B" w:rsidRDefault="00DE314D">
      <w:pPr>
        <w:pStyle w:val="TOC2"/>
        <w:rPr>
          <w:rFonts w:asciiTheme="minorHAnsi" w:eastAsiaTheme="minorEastAsia" w:hAnsiTheme="minorHAnsi" w:cstheme="minorBidi"/>
          <w:noProof/>
          <w:kern w:val="2"/>
          <w:sz w:val="22"/>
          <w14:ligatures w14:val="standardContextual"/>
        </w:rPr>
      </w:pPr>
      <w:r w:rsidRPr="00687F6B">
        <w:rPr>
          <w:noProof/>
        </w:rPr>
        <w:t>3.2.</w:t>
      </w:r>
      <w:r w:rsidRPr="00687F6B">
        <w:rPr>
          <w:noProof/>
        </w:rPr>
        <w:tab/>
        <w:t>Impactul financiar estimat al propunerii asupra creditelor</w:t>
      </w:r>
      <w:r w:rsidRPr="00687F6B">
        <w:rPr>
          <w:noProof/>
        </w:rPr>
        <w:tab/>
      </w:r>
      <w:r w:rsidRPr="00687F6B">
        <w:rPr>
          <w:noProof/>
          <w:webHidden/>
        </w:rPr>
        <w:t>12</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3.2.1.</w:t>
      </w:r>
      <w:r w:rsidRPr="00687F6B">
        <w:rPr>
          <w:noProof/>
        </w:rPr>
        <w:tab/>
        <w:t>Sinteza impactului estimat asupra creditelor operaționale</w:t>
      </w:r>
      <w:r w:rsidRPr="00687F6B">
        <w:rPr>
          <w:noProof/>
        </w:rPr>
        <w:tab/>
      </w:r>
      <w:r w:rsidRPr="00687F6B">
        <w:rPr>
          <w:noProof/>
          <w:webHidden/>
        </w:rPr>
        <w:t>12</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3.2.1.1.</w:t>
      </w:r>
      <w:r w:rsidRPr="00687F6B">
        <w:rPr>
          <w:noProof/>
        </w:rPr>
        <w:tab/>
        <w:t>Credite din bugetul votat</w:t>
      </w:r>
      <w:r w:rsidRPr="00687F6B">
        <w:rPr>
          <w:noProof/>
        </w:rPr>
        <w:tab/>
      </w:r>
      <w:r w:rsidRPr="00687F6B">
        <w:rPr>
          <w:noProof/>
          <w:webHidden/>
        </w:rPr>
        <w:t>12</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3.2.1.2.</w:t>
      </w:r>
      <w:r w:rsidRPr="00687F6B">
        <w:rPr>
          <w:noProof/>
        </w:rPr>
        <w:tab/>
        <w:t>Credite din venituri alocate externe</w:t>
      </w:r>
      <w:r w:rsidRPr="00687F6B">
        <w:rPr>
          <w:noProof/>
        </w:rPr>
        <w:tab/>
      </w:r>
      <w:r w:rsidRPr="00687F6B">
        <w:rPr>
          <w:noProof/>
          <w:webHidden/>
        </w:rPr>
        <w:t>17</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3.2.2.</w:t>
      </w:r>
      <w:r w:rsidRPr="00687F6B">
        <w:rPr>
          <w:noProof/>
        </w:rPr>
        <w:tab/>
        <w:t>Realizările preconizate finanțate din credite operaționale</w:t>
      </w:r>
      <w:r w:rsidRPr="00687F6B">
        <w:rPr>
          <w:noProof/>
        </w:rPr>
        <w:tab/>
      </w:r>
      <w:r w:rsidRPr="00687F6B">
        <w:rPr>
          <w:noProof/>
          <w:webHidden/>
        </w:rPr>
        <w:t>22</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3.2.3.</w:t>
      </w:r>
      <w:r w:rsidRPr="00687F6B">
        <w:rPr>
          <w:noProof/>
        </w:rPr>
        <w:tab/>
        <w:t>Sinteza impactului estimat asupra creditelor administrative</w:t>
      </w:r>
      <w:r w:rsidRPr="00687F6B">
        <w:rPr>
          <w:noProof/>
        </w:rPr>
        <w:tab/>
      </w:r>
      <w:r w:rsidRPr="00687F6B">
        <w:rPr>
          <w:noProof/>
          <w:webHidden/>
        </w:rPr>
        <w:t>24</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3.2.3.1. Credite din bugetul votat</w:t>
      </w:r>
      <w:r w:rsidRPr="00687F6B">
        <w:rPr>
          <w:noProof/>
        </w:rPr>
        <w:tab/>
      </w:r>
      <w:r w:rsidRPr="00687F6B">
        <w:rPr>
          <w:noProof/>
          <w:webHidden/>
        </w:rPr>
        <w:t>24</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3.2.3.2.</w:t>
      </w:r>
      <w:r w:rsidRPr="00687F6B">
        <w:rPr>
          <w:noProof/>
        </w:rPr>
        <w:tab/>
        <w:t>Credite din venituri alocate externe</w:t>
      </w:r>
      <w:r w:rsidRPr="00687F6B">
        <w:rPr>
          <w:noProof/>
        </w:rPr>
        <w:tab/>
      </w:r>
      <w:r w:rsidRPr="00687F6B">
        <w:rPr>
          <w:noProof/>
          <w:webHidden/>
        </w:rPr>
        <w:t>24</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3.2.3.3.</w:t>
      </w:r>
      <w:r w:rsidRPr="00687F6B">
        <w:rPr>
          <w:noProof/>
        </w:rPr>
        <w:tab/>
        <w:t>Total credite</w:t>
      </w:r>
      <w:r w:rsidRPr="00687F6B">
        <w:rPr>
          <w:noProof/>
        </w:rPr>
        <w:tab/>
      </w:r>
      <w:r w:rsidRPr="00687F6B">
        <w:rPr>
          <w:noProof/>
          <w:webHidden/>
        </w:rPr>
        <w:t>24</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3.2.4.</w:t>
      </w:r>
      <w:r w:rsidRPr="00687F6B">
        <w:rPr>
          <w:noProof/>
        </w:rPr>
        <w:tab/>
        <w:t>Necesarul de resurse umane estimat</w:t>
      </w:r>
      <w:r w:rsidRPr="00687F6B">
        <w:rPr>
          <w:noProof/>
        </w:rPr>
        <w:tab/>
      </w:r>
      <w:r w:rsidRPr="00687F6B">
        <w:rPr>
          <w:noProof/>
          <w:webHidden/>
        </w:rPr>
        <w:t>25</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3.2.4.1.</w:t>
      </w:r>
      <w:r w:rsidRPr="00687F6B">
        <w:rPr>
          <w:noProof/>
        </w:rPr>
        <w:tab/>
        <w:t>Finanțare din bugetul votat</w:t>
      </w:r>
      <w:r w:rsidRPr="00687F6B">
        <w:rPr>
          <w:noProof/>
        </w:rPr>
        <w:tab/>
      </w:r>
      <w:r w:rsidRPr="00687F6B">
        <w:rPr>
          <w:noProof/>
          <w:webHidden/>
        </w:rPr>
        <w:t>25</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3.2.4.2.</w:t>
      </w:r>
      <w:r w:rsidRPr="00687F6B">
        <w:rPr>
          <w:noProof/>
        </w:rPr>
        <w:tab/>
        <w:t>Finanțare din venituri alocate externe</w:t>
      </w:r>
      <w:r w:rsidRPr="00687F6B">
        <w:rPr>
          <w:noProof/>
        </w:rPr>
        <w:tab/>
      </w:r>
      <w:r w:rsidRPr="00687F6B">
        <w:rPr>
          <w:noProof/>
          <w:webHidden/>
        </w:rPr>
        <w:t>26</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3.2.4.3.</w:t>
      </w:r>
      <w:r w:rsidRPr="00687F6B">
        <w:rPr>
          <w:noProof/>
        </w:rPr>
        <w:tab/>
        <w:t>Necesarul total de resurse umane</w:t>
      </w:r>
      <w:r w:rsidRPr="00687F6B">
        <w:rPr>
          <w:noProof/>
        </w:rPr>
        <w:tab/>
      </w:r>
      <w:r w:rsidRPr="00687F6B">
        <w:rPr>
          <w:noProof/>
          <w:webHidden/>
        </w:rPr>
        <w:t>26</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3.2.5.</w:t>
      </w:r>
      <w:r w:rsidRPr="00687F6B">
        <w:rPr>
          <w:noProof/>
        </w:rPr>
        <w:tab/>
        <w:t>Prezentare generală a impactului estimat asupra investițiilor legate de tehnologia digitală</w:t>
      </w:r>
      <w:r w:rsidRPr="00687F6B">
        <w:rPr>
          <w:noProof/>
        </w:rPr>
        <w:tab/>
      </w:r>
      <w:r w:rsidRPr="00687F6B">
        <w:rPr>
          <w:noProof/>
          <w:webHidden/>
        </w:rPr>
        <w:t>28</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3.2.6.</w:t>
      </w:r>
      <w:r w:rsidRPr="00687F6B">
        <w:rPr>
          <w:noProof/>
        </w:rPr>
        <w:tab/>
        <w:t>Compatibilitatea cu cadrul financiar multianual actual</w:t>
      </w:r>
      <w:r w:rsidRPr="00687F6B">
        <w:rPr>
          <w:noProof/>
        </w:rPr>
        <w:tab/>
      </w:r>
      <w:r w:rsidRPr="00687F6B">
        <w:rPr>
          <w:noProof/>
          <w:webHidden/>
        </w:rPr>
        <w:t>28</w:t>
      </w:r>
    </w:p>
    <w:p w:rsidR="00DE314D" w:rsidRPr="00687F6B" w:rsidRDefault="00DE314D">
      <w:pPr>
        <w:pStyle w:val="TOC3"/>
        <w:rPr>
          <w:rFonts w:asciiTheme="minorHAnsi" w:eastAsiaTheme="minorEastAsia" w:hAnsiTheme="minorHAnsi" w:cstheme="minorBidi"/>
          <w:noProof/>
          <w:kern w:val="2"/>
          <w:sz w:val="22"/>
          <w14:ligatures w14:val="standardContextual"/>
        </w:rPr>
      </w:pPr>
      <w:r w:rsidRPr="00687F6B">
        <w:rPr>
          <w:noProof/>
        </w:rPr>
        <w:t>3.2.7.</w:t>
      </w:r>
      <w:r w:rsidRPr="00687F6B">
        <w:rPr>
          <w:noProof/>
        </w:rPr>
        <w:tab/>
        <w:t>Contribuțiile terților</w:t>
      </w:r>
      <w:r w:rsidRPr="00687F6B">
        <w:rPr>
          <w:noProof/>
        </w:rPr>
        <w:tab/>
      </w:r>
      <w:r w:rsidRPr="00687F6B">
        <w:rPr>
          <w:noProof/>
          <w:webHidden/>
        </w:rPr>
        <w:t>28</w:t>
      </w:r>
    </w:p>
    <w:p w:rsidR="00DE314D" w:rsidRPr="00687F6B" w:rsidRDefault="00DE314D">
      <w:pPr>
        <w:pStyle w:val="TOC2"/>
        <w:rPr>
          <w:rFonts w:asciiTheme="minorHAnsi" w:eastAsiaTheme="minorEastAsia" w:hAnsiTheme="minorHAnsi" w:cstheme="minorBidi"/>
          <w:noProof/>
          <w:kern w:val="2"/>
          <w:sz w:val="22"/>
          <w14:ligatures w14:val="standardContextual"/>
        </w:rPr>
      </w:pPr>
      <w:r w:rsidRPr="00687F6B">
        <w:rPr>
          <w:noProof/>
        </w:rPr>
        <w:t>3.3.</w:t>
      </w:r>
      <w:r w:rsidRPr="00687F6B">
        <w:rPr>
          <w:noProof/>
        </w:rPr>
        <w:tab/>
        <w:t>Impactul estimat asupra veniturilor</w:t>
      </w:r>
      <w:r w:rsidRPr="00687F6B">
        <w:rPr>
          <w:noProof/>
        </w:rPr>
        <w:tab/>
      </w:r>
      <w:r w:rsidRPr="00687F6B">
        <w:rPr>
          <w:noProof/>
          <w:webHidden/>
        </w:rPr>
        <w:t>29</w:t>
      </w:r>
    </w:p>
    <w:p w:rsidR="00DE314D" w:rsidRPr="00687F6B" w:rsidRDefault="00DE314D">
      <w:pPr>
        <w:pStyle w:val="TOC1"/>
        <w:rPr>
          <w:rFonts w:asciiTheme="minorHAnsi" w:eastAsiaTheme="minorEastAsia" w:hAnsiTheme="minorHAnsi" w:cstheme="minorBidi"/>
          <w:noProof/>
          <w:kern w:val="2"/>
          <w:sz w:val="22"/>
          <w14:ligatures w14:val="standardContextual"/>
        </w:rPr>
      </w:pPr>
      <w:r w:rsidRPr="00687F6B">
        <w:rPr>
          <w:noProof/>
        </w:rPr>
        <w:t>4.</w:t>
      </w:r>
      <w:r w:rsidRPr="00687F6B">
        <w:rPr>
          <w:noProof/>
        </w:rPr>
        <w:tab/>
      </w:r>
      <w:r w:rsidRPr="00687F6B">
        <w:rPr>
          <w:caps/>
          <w:noProof/>
        </w:rPr>
        <w:t>Dimensiunile digitale</w:t>
      </w:r>
      <w:r w:rsidRPr="00687F6B">
        <w:rPr>
          <w:noProof/>
        </w:rPr>
        <w:tab/>
      </w:r>
      <w:r w:rsidRPr="00687F6B">
        <w:rPr>
          <w:noProof/>
          <w:webHidden/>
        </w:rPr>
        <w:t>29</w:t>
      </w:r>
    </w:p>
    <w:p w:rsidR="00DE314D" w:rsidRPr="00687F6B" w:rsidRDefault="00DE314D">
      <w:pPr>
        <w:pStyle w:val="TOC2"/>
        <w:rPr>
          <w:rFonts w:asciiTheme="minorHAnsi" w:eastAsiaTheme="minorEastAsia" w:hAnsiTheme="minorHAnsi" w:cstheme="minorBidi"/>
          <w:noProof/>
          <w:kern w:val="2"/>
          <w:sz w:val="22"/>
          <w14:ligatures w14:val="standardContextual"/>
        </w:rPr>
      </w:pPr>
      <w:r w:rsidRPr="00687F6B">
        <w:rPr>
          <w:noProof/>
        </w:rPr>
        <w:t>4.1.</w:t>
      </w:r>
      <w:r w:rsidRPr="00687F6B">
        <w:rPr>
          <w:noProof/>
        </w:rPr>
        <w:tab/>
        <w:t>Cerințe cu relevanță digitală</w:t>
      </w:r>
      <w:r w:rsidRPr="00687F6B">
        <w:rPr>
          <w:noProof/>
        </w:rPr>
        <w:tab/>
      </w:r>
      <w:r w:rsidRPr="00687F6B">
        <w:rPr>
          <w:noProof/>
          <w:webHidden/>
        </w:rPr>
        <w:t>30</w:t>
      </w:r>
    </w:p>
    <w:p w:rsidR="00DE314D" w:rsidRPr="00687F6B" w:rsidRDefault="00DE314D">
      <w:pPr>
        <w:pStyle w:val="TOC2"/>
        <w:rPr>
          <w:rFonts w:asciiTheme="minorHAnsi" w:eastAsiaTheme="minorEastAsia" w:hAnsiTheme="minorHAnsi" w:cstheme="minorBidi"/>
          <w:noProof/>
          <w:kern w:val="2"/>
          <w:sz w:val="22"/>
          <w14:ligatures w14:val="standardContextual"/>
        </w:rPr>
      </w:pPr>
      <w:r w:rsidRPr="00687F6B">
        <w:rPr>
          <w:noProof/>
        </w:rPr>
        <w:t>4.2.</w:t>
      </w:r>
      <w:r w:rsidRPr="00687F6B">
        <w:rPr>
          <w:noProof/>
        </w:rPr>
        <w:tab/>
        <w:t>Date</w:t>
      </w:r>
      <w:r w:rsidRPr="00687F6B">
        <w:rPr>
          <w:noProof/>
        </w:rPr>
        <w:tab/>
      </w:r>
      <w:r w:rsidRPr="00687F6B">
        <w:rPr>
          <w:noProof/>
          <w:webHidden/>
        </w:rPr>
        <w:t>30</w:t>
      </w:r>
    </w:p>
    <w:p w:rsidR="00DE314D" w:rsidRPr="00687F6B" w:rsidRDefault="00DE314D">
      <w:pPr>
        <w:pStyle w:val="TOC2"/>
        <w:rPr>
          <w:rFonts w:asciiTheme="minorHAnsi" w:eastAsiaTheme="minorEastAsia" w:hAnsiTheme="minorHAnsi" w:cstheme="minorBidi"/>
          <w:noProof/>
          <w:kern w:val="2"/>
          <w:sz w:val="22"/>
          <w14:ligatures w14:val="standardContextual"/>
        </w:rPr>
      </w:pPr>
      <w:r w:rsidRPr="00687F6B">
        <w:rPr>
          <w:noProof/>
        </w:rPr>
        <w:t>4.3.</w:t>
      </w:r>
      <w:r w:rsidRPr="00687F6B">
        <w:rPr>
          <w:noProof/>
        </w:rPr>
        <w:tab/>
        <w:t>Soluții digitale</w:t>
      </w:r>
      <w:r w:rsidRPr="00687F6B">
        <w:rPr>
          <w:noProof/>
        </w:rPr>
        <w:tab/>
      </w:r>
      <w:r w:rsidRPr="00687F6B">
        <w:rPr>
          <w:noProof/>
          <w:webHidden/>
        </w:rPr>
        <w:t>31</w:t>
      </w:r>
    </w:p>
    <w:p w:rsidR="00DE314D" w:rsidRPr="00687F6B" w:rsidRDefault="00DE314D">
      <w:pPr>
        <w:pStyle w:val="TOC2"/>
        <w:rPr>
          <w:rFonts w:asciiTheme="minorHAnsi" w:eastAsiaTheme="minorEastAsia" w:hAnsiTheme="minorHAnsi" w:cstheme="minorBidi"/>
          <w:noProof/>
          <w:kern w:val="2"/>
          <w:sz w:val="22"/>
          <w14:ligatures w14:val="standardContextual"/>
        </w:rPr>
      </w:pPr>
      <w:r w:rsidRPr="00687F6B">
        <w:rPr>
          <w:noProof/>
        </w:rPr>
        <w:t>4.4.</w:t>
      </w:r>
      <w:r w:rsidRPr="00687F6B">
        <w:rPr>
          <w:noProof/>
        </w:rPr>
        <w:tab/>
        <w:t>Evaluarea interoperabilității</w:t>
      </w:r>
      <w:r w:rsidRPr="00687F6B">
        <w:rPr>
          <w:noProof/>
        </w:rPr>
        <w:tab/>
      </w:r>
      <w:r w:rsidRPr="00687F6B">
        <w:rPr>
          <w:noProof/>
          <w:webHidden/>
        </w:rPr>
        <w:t>31</w:t>
      </w:r>
    </w:p>
    <w:p w:rsidR="00DE314D" w:rsidRPr="00687F6B" w:rsidRDefault="00DE314D">
      <w:pPr>
        <w:pStyle w:val="TOC2"/>
        <w:rPr>
          <w:rFonts w:asciiTheme="minorHAnsi" w:eastAsiaTheme="minorEastAsia" w:hAnsiTheme="minorHAnsi" w:cstheme="minorBidi"/>
          <w:noProof/>
          <w:kern w:val="2"/>
          <w:sz w:val="22"/>
          <w14:ligatures w14:val="standardContextual"/>
        </w:rPr>
      </w:pPr>
      <w:r w:rsidRPr="00687F6B">
        <w:rPr>
          <w:noProof/>
        </w:rPr>
        <w:t>4.5.</w:t>
      </w:r>
      <w:r w:rsidRPr="00687F6B">
        <w:rPr>
          <w:noProof/>
        </w:rPr>
        <w:tab/>
        <w:t>Măsuri de sprijinire a implementării digitale</w:t>
      </w:r>
      <w:r w:rsidRPr="00687F6B">
        <w:rPr>
          <w:noProof/>
        </w:rPr>
        <w:tab/>
      </w:r>
      <w:r w:rsidRPr="00687F6B">
        <w:rPr>
          <w:noProof/>
          <w:webHidden/>
        </w:rPr>
        <w:t>32</w:t>
      </w:r>
    </w:p>
    <w:p w:rsidR="00DE314D" w:rsidRPr="00687F6B" w:rsidRDefault="00DE314D" w:rsidP="00853C97">
      <w:pPr>
        <w:pStyle w:val="TOC1"/>
        <w:rPr>
          <w:noProof/>
        </w:rPr>
        <w:sectPr w:rsidR="00DE314D" w:rsidRPr="00687F6B" w:rsidSect="00703F26">
          <w:pgSz w:w="11907" w:h="16840" w:code="9"/>
          <w:pgMar w:top="1134" w:right="1418" w:bottom="1134" w:left="1418" w:header="709" w:footer="709" w:gutter="0"/>
          <w:pgNumType w:start="1"/>
          <w:cols w:space="720"/>
          <w:docGrid w:linePitch="360"/>
        </w:sectPr>
      </w:pPr>
    </w:p>
    <w:p w:rsidR="00DE314D" w:rsidRPr="00687F6B" w:rsidRDefault="00DE314D">
      <w:pPr>
        <w:pStyle w:val="ManualHeading1"/>
        <w:rPr>
          <w:noProof/>
        </w:rPr>
      </w:pPr>
      <w:bookmarkStart w:id="9" w:name="_Toc514938007"/>
      <w:bookmarkStart w:id="10" w:name="_Toc520485025"/>
      <w:bookmarkStart w:id="11" w:name="_Toc160804567"/>
      <w:bookmarkStart w:id="12" w:name="_Toc167220259"/>
      <w:bookmarkStart w:id="13" w:name="_Toc177548992"/>
      <w:r w:rsidRPr="00687F6B">
        <w:rPr>
          <w:noProof/>
        </w:rPr>
        <w:t>1.</w:t>
      </w:r>
      <w:r w:rsidRPr="00687F6B">
        <w:rPr>
          <w:noProof/>
        </w:rPr>
        <w:tab/>
        <w:t>CADRUL PROPUNERII/INIȚIATIVEI</w:t>
      </w:r>
      <w:bookmarkEnd w:id="9"/>
      <w:bookmarkEnd w:id="10"/>
      <w:bookmarkEnd w:id="11"/>
      <w:bookmarkEnd w:id="12"/>
      <w:bookmarkEnd w:id="13"/>
      <w:r w:rsidRPr="00687F6B">
        <w:rPr>
          <w:noProof/>
        </w:rPr>
        <w:t xml:space="preserve"> </w:t>
      </w:r>
    </w:p>
    <w:p w:rsidR="00DE314D" w:rsidRPr="00687F6B" w:rsidRDefault="00DE314D">
      <w:pPr>
        <w:pStyle w:val="ManualHeading2"/>
        <w:rPr>
          <w:noProof/>
        </w:rPr>
      </w:pPr>
      <w:bookmarkStart w:id="14" w:name="_Toc514938008"/>
      <w:bookmarkStart w:id="15" w:name="_Toc520485026"/>
      <w:bookmarkStart w:id="16" w:name="_Toc160804568"/>
      <w:bookmarkStart w:id="17" w:name="_Toc167220260"/>
      <w:bookmarkStart w:id="18" w:name="_Toc177548993"/>
      <w:r w:rsidRPr="00687F6B">
        <w:rPr>
          <w:noProof/>
        </w:rPr>
        <w:t>1.1.</w:t>
      </w:r>
      <w:r w:rsidRPr="00687F6B">
        <w:rPr>
          <w:noProof/>
        </w:rPr>
        <w:tab/>
        <w:t>Titlul propunerii/inițiativei</w:t>
      </w:r>
      <w:bookmarkEnd w:id="14"/>
      <w:bookmarkEnd w:id="15"/>
      <w:bookmarkEnd w:id="16"/>
      <w:bookmarkEnd w:id="17"/>
      <w:bookmarkEnd w:id="18"/>
    </w:p>
    <w:p w:rsidR="00DE314D" w:rsidRPr="00687F6B" w:rsidRDefault="62DE5F4D" w:rsidP="193F07E0">
      <w:pPr>
        <w:pStyle w:val="Text1"/>
        <w:pBdr>
          <w:top w:val="single" w:sz="4" w:space="1" w:color="auto"/>
          <w:left w:val="single" w:sz="4" w:space="4" w:color="auto"/>
          <w:bottom w:val="single" w:sz="4" w:space="1" w:color="auto"/>
          <w:right w:val="single" w:sz="4" w:space="4" w:color="auto"/>
        </w:pBdr>
        <w:rPr>
          <w:noProof/>
        </w:rPr>
      </w:pPr>
      <w:r w:rsidRPr="00687F6B">
        <w:rPr>
          <w:noProof/>
        </w:rPr>
        <w:t>Propunere de decizie a Consiliului de autorizare a Comisiei Europene să semneze, în numele Uniunii, Acordul parțial extins (APE) privind Comitetul de gestionare al Tribunalului special pentru crima de agresiune împotriva Ucrainei.</w:t>
      </w:r>
    </w:p>
    <w:p w:rsidR="00DE314D" w:rsidRPr="00687F6B" w:rsidRDefault="00DE314D">
      <w:pPr>
        <w:pStyle w:val="ManualHeading2"/>
        <w:rPr>
          <w:i/>
          <w:noProof/>
        </w:rPr>
      </w:pPr>
      <w:bookmarkStart w:id="19" w:name="_Toc514938011"/>
      <w:bookmarkStart w:id="20" w:name="_Toc520485027"/>
      <w:bookmarkStart w:id="21" w:name="_Toc160804569"/>
      <w:bookmarkStart w:id="22" w:name="_Toc167220261"/>
      <w:bookmarkStart w:id="23" w:name="_Toc177548994"/>
      <w:r w:rsidRPr="00687F6B">
        <w:rPr>
          <w:noProof/>
        </w:rPr>
        <w:t>1.2.</w:t>
      </w:r>
      <w:r w:rsidRPr="00687F6B">
        <w:rPr>
          <w:noProof/>
        </w:rPr>
        <w:tab/>
        <w:t>Domeniul (domeniile) de politică vizat(e)</w:t>
      </w:r>
      <w:bookmarkEnd w:id="19"/>
      <w:bookmarkEnd w:id="20"/>
      <w:bookmarkEnd w:id="21"/>
      <w:bookmarkEnd w:id="22"/>
      <w:bookmarkEnd w:id="23"/>
      <w:r w:rsidRPr="00687F6B">
        <w:rPr>
          <w:i/>
          <w:noProof/>
        </w:rPr>
        <w:t xml:space="preserve"> </w:t>
      </w:r>
    </w:p>
    <w:p w:rsidR="00DE314D" w:rsidRPr="00687F6B" w:rsidRDefault="6D5A913E" w:rsidP="193F07E0">
      <w:pPr>
        <w:pStyle w:val="Text1"/>
        <w:pBdr>
          <w:top w:val="single" w:sz="4" w:space="1" w:color="auto"/>
          <w:left w:val="single" w:sz="4" w:space="4" w:color="auto"/>
          <w:bottom w:val="single" w:sz="4" w:space="1" w:color="auto"/>
          <w:right w:val="single" w:sz="4" w:space="4" w:color="auto"/>
        </w:pBdr>
        <w:rPr>
          <w:noProof/>
        </w:rPr>
      </w:pPr>
      <w:r w:rsidRPr="00687F6B">
        <w:rPr>
          <w:noProof/>
        </w:rPr>
        <w:t xml:space="preserve">Justiție </w:t>
      </w:r>
    </w:p>
    <w:p w:rsidR="00DE314D" w:rsidRPr="00687F6B" w:rsidRDefault="6D5A913E" w:rsidP="193F07E0">
      <w:pPr>
        <w:pStyle w:val="Text1"/>
        <w:pBdr>
          <w:top w:val="single" w:sz="4" w:space="1" w:color="auto"/>
          <w:left w:val="single" w:sz="4" w:space="4" w:color="auto"/>
          <w:bottom w:val="single" w:sz="4" w:space="1" w:color="auto"/>
          <w:right w:val="single" w:sz="4" w:space="4" w:color="auto"/>
        </w:pBdr>
        <w:rPr>
          <w:noProof/>
        </w:rPr>
      </w:pPr>
      <w:r w:rsidRPr="00687F6B">
        <w:rPr>
          <w:noProof/>
        </w:rPr>
        <w:t>Asistență financiară și tehnică pentru țările terțe</w:t>
      </w:r>
    </w:p>
    <w:p w:rsidR="00DE314D" w:rsidRPr="00687F6B" w:rsidRDefault="00DE314D">
      <w:pPr>
        <w:pStyle w:val="ManualHeading2"/>
        <w:rPr>
          <w:noProof/>
        </w:rPr>
      </w:pPr>
      <w:bookmarkStart w:id="24" w:name="_Toc514938015"/>
      <w:bookmarkStart w:id="25" w:name="_Toc520485029"/>
      <w:bookmarkStart w:id="26" w:name="_Toc160804571"/>
      <w:bookmarkStart w:id="27" w:name="_Toc167220263"/>
      <w:bookmarkStart w:id="28" w:name="_Toc177548995"/>
      <w:r w:rsidRPr="00687F6B">
        <w:rPr>
          <w:noProof/>
        </w:rPr>
        <w:t>1.3.</w:t>
      </w:r>
      <w:r w:rsidRPr="00687F6B">
        <w:rPr>
          <w:noProof/>
        </w:rPr>
        <w:tab/>
        <w:t>Obiectiv(e)</w:t>
      </w:r>
      <w:bookmarkEnd w:id="24"/>
      <w:bookmarkEnd w:id="25"/>
      <w:bookmarkEnd w:id="26"/>
      <w:bookmarkEnd w:id="27"/>
      <w:bookmarkEnd w:id="28"/>
    </w:p>
    <w:p w:rsidR="00DE314D" w:rsidRPr="00687F6B" w:rsidRDefault="00DE314D">
      <w:pPr>
        <w:pStyle w:val="ManualHeading3"/>
        <w:rPr>
          <w:noProof/>
        </w:rPr>
      </w:pPr>
      <w:bookmarkStart w:id="29" w:name="_Toc514938016"/>
      <w:bookmarkStart w:id="30" w:name="_Toc520485030"/>
      <w:bookmarkStart w:id="31" w:name="_Toc160804572"/>
      <w:bookmarkStart w:id="32" w:name="_Toc167220264"/>
      <w:bookmarkStart w:id="33" w:name="_Toc177548996"/>
      <w:r w:rsidRPr="00687F6B">
        <w:rPr>
          <w:noProof/>
        </w:rPr>
        <w:t>1.3.1.</w:t>
      </w:r>
      <w:r w:rsidRPr="00687F6B">
        <w:rPr>
          <w:noProof/>
        </w:rPr>
        <w:tab/>
        <w:t>Obiectiv(e) general(e)</w:t>
      </w:r>
      <w:bookmarkEnd w:id="29"/>
      <w:bookmarkEnd w:id="30"/>
      <w:bookmarkEnd w:id="31"/>
      <w:bookmarkEnd w:id="32"/>
      <w:bookmarkEnd w:id="33"/>
    </w:p>
    <w:p w:rsidR="00DE314D" w:rsidRPr="00687F6B" w:rsidRDefault="00740B1A" w:rsidP="39D16BB6">
      <w:pPr>
        <w:pStyle w:val="Text1"/>
        <w:pBdr>
          <w:top w:val="single" w:sz="4" w:space="1" w:color="auto"/>
          <w:left w:val="single" w:sz="4" w:space="4" w:color="auto"/>
          <w:bottom w:val="single" w:sz="4" w:space="1" w:color="auto"/>
          <w:right w:val="single" w:sz="4" w:space="4" w:color="auto"/>
        </w:pBdr>
        <w:rPr>
          <w:noProof/>
        </w:rPr>
      </w:pPr>
      <w:r w:rsidRPr="00687F6B">
        <w:rPr>
          <w:noProof/>
        </w:rPr>
        <w:t xml:space="preserve">Înființarea tribunalului special joacă un rol esențial în asigurarea urmăririi în justiție a crimei de agresiune și în asigurarea tragerii la răspundere depline a persoanelor, inclusiv a conducerii ruse, pentru crimele internaționale. Prezenta propunere are ca obiectiv principal autorizarea Comisiei să semneze, în numele Uniunii, Acordul parțial extins privind Comitetul de gestionare al Tribunalului special pentru crima de agresiune împotriva Ucrainei și să devină membru fondator al Comitetului de gestionare. Obiectivul APE privind Comitetul de gestionare este de a finanța tribunalul special și de a sprijini alte aspecte administrative și de gestionare ale funcționării acestuia, pentru a permite tribunalului special să își îndeplinească mandatul. </w:t>
      </w:r>
    </w:p>
    <w:p w:rsidR="00DE314D" w:rsidRPr="00687F6B" w:rsidRDefault="00DE314D">
      <w:pPr>
        <w:pStyle w:val="ManualHeading3"/>
        <w:rPr>
          <w:noProof/>
        </w:rPr>
      </w:pPr>
      <w:bookmarkStart w:id="34" w:name="_Toc514938018"/>
      <w:bookmarkStart w:id="35" w:name="_Toc520485031"/>
      <w:bookmarkStart w:id="36" w:name="_Toc160804573"/>
      <w:bookmarkStart w:id="37" w:name="_Toc167220265"/>
      <w:bookmarkStart w:id="38" w:name="_Toc177548997"/>
      <w:r w:rsidRPr="00687F6B">
        <w:rPr>
          <w:noProof/>
        </w:rPr>
        <w:t>1.3.2.</w:t>
      </w:r>
      <w:r w:rsidRPr="00687F6B">
        <w:rPr>
          <w:noProof/>
        </w:rPr>
        <w:tab/>
        <w:t>Obiectiv(e) specific(e)</w:t>
      </w:r>
      <w:bookmarkEnd w:id="34"/>
      <w:bookmarkEnd w:id="35"/>
      <w:bookmarkEnd w:id="36"/>
      <w:bookmarkEnd w:id="37"/>
      <w:bookmarkEnd w:id="38"/>
    </w:p>
    <w:p w:rsidR="00E854BE" w:rsidRPr="00687F6B" w:rsidRDefault="00E854BE" w:rsidP="00E854BE">
      <w:pPr>
        <w:pStyle w:val="Text1"/>
        <w:pBdr>
          <w:top w:val="single" w:sz="4" w:space="1" w:color="auto"/>
          <w:left w:val="single" w:sz="4" w:space="4" w:color="auto"/>
          <w:bottom w:val="single" w:sz="4" w:space="1" w:color="auto"/>
          <w:right w:val="single" w:sz="4" w:space="4" w:color="auto"/>
        </w:pBdr>
        <w:rPr>
          <w:noProof/>
        </w:rPr>
      </w:pPr>
      <w:r w:rsidRPr="00687F6B">
        <w:rPr>
          <w:noProof/>
        </w:rPr>
        <w:t xml:space="preserve">(1) Semnarea Rezoluției de instituire a APE privind Comitetul de gestionare al tribunalului special, sub rezerva încheierii sale într-o etapă ulterioară. </w:t>
      </w:r>
    </w:p>
    <w:p w:rsidR="00513B84" w:rsidRPr="00687F6B" w:rsidRDefault="00E854BE" w:rsidP="03E2E087">
      <w:pPr>
        <w:pStyle w:val="Text1"/>
        <w:pBdr>
          <w:top w:val="single" w:sz="4" w:space="1" w:color="auto"/>
          <w:left w:val="single" w:sz="4" w:space="4" w:color="auto"/>
          <w:bottom w:val="single" w:sz="4" w:space="1" w:color="auto"/>
          <w:right w:val="single" w:sz="4" w:space="4" w:color="auto"/>
        </w:pBdr>
        <w:rPr>
          <w:noProof/>
        </w:rPr>
      </w:pPr>
      <w:r w:rsidRPr="00687F6B">
        <w:rPr>
          <w:noProof/>
        </w:rPr>
        <w:t>(2) După ce Uniunea încheie Rezoluția de instituire a APE privind Comitetul de gestionare într-o etapă ulterioară, aceasta va pune la dispoziția tribunalului special mijloacele financiare necesare pentru a-și îndeplini mandatul</w:t>
      </w:r>
      <w:r w:rsidRPr="00687F6B">
        <w:rPr>
          <w:rStyle w:val="FootnoteReference"/>
          <w:noProof/>
        </w:rPr>
        <w:footnoteReference w:id="40"/>
      </w:r>
      <w:r w:rsidRPr="00687F6B">
        <w:rPr>
          <w:noProof/>
        </w:rPr>
        <w:t>.</w:t>
      </w:r>
    </w:p>
    <w:p w:rsidR="00DE314D" w:rsidRPr="00687F6B" w:rsidRDefault="00DE314D">
      <w:pPr>
        <w:pStyle w:val="ManualHeading3"/>
        <w:rPr>
          <w:noProof/>
        </w:rPr>
      </w:pPr>
      <w:bookmarkStart w:id="39" w:name="_Toc514938019"/>
      <w:bookmarkStart w:id="40" w:name="_Toc520485032"/>
      <w:bookmarkStart w:id="41" w:name="_Toc160804574"/>
      <w:bookmarkStart w:id="42" w:name="_Toc167220266"/>
      <w:bookmarkStart w:id="43" w:name="_Toc177548998"/>
      <w:r w:rsidRPr="00687F6B">
        <w:rPr>
          <w:noProof/>
        </w:rPr>
        <w:t>1.3.3.</w:t>
      </w:r>
      <w:r w:rsidRPr="00687F6B">
        <w:rPr>
          <w:noProof/>
        </w:rPr>
        <w:tab/>
        <w:t>Rezultatul (rezultatele) și impactul preconizate</w:t>
      </w:r>
      <w:bookmarkEnd w:id="39"/>
      <w:bookmarkEnd w:id="40"/>
      <w:bookmarkEnd w:id="41"/>
      <w:bookmarkEnd w:id="42"/>
      <w:bookmarkEnd w:id="43"/>
    </w:p>
    <w:p w:rsidR="00DE314D" w:rsidRPr="00687F6B" w:rsidRDefault="00DE314D">
      <w:pPr>
        <w:pStyle w:val="Text1"/>
        <w:rPr>
          <w:i/>
          <w:noProof/>
          <w:sz w:val="20"/>
        </w:rPr>
      </w:pPr>
      <w:r w:rsidRPr="00687F6B">
        <w:rPr>
          <w:i/>
          <w:noProof/>
          <w:sz w:val="20"/>
        </w:rPr>
        <w:t>A se preciza efectele pe care ar trebui să le aibă propunerea/inițiativa asupra beneficiarilor vizați/grupurilor vizate.</w:t>
      </w:r>
    </w:p>
    <w:p w:rsidR="00DE314D" w:rsidRPr="00687F6B" w:rsidRDefault="00DE314D">
      <w:pPr>
        <w:pStyle w:val="ManualHeading3"/>
        <w:rPr>
          <w:noProof/>
        </w:rPr>
      </w:pPr>
      <w:bookmarkStart w:id="44" w:name="_Toc514938023"/>
      <w:bookmarkStart w:id="45" w:name="_Toc520485033"/>
      <w:bookmarkStart w:id="46" w:name="_Toc160804575"/>
      <w:bookmarkStart w:id="47" w:name="_Toc167220267"/>
      <w:bookmarkStart w:id="48" w:name="_Toc177548999"/>
      <w:r w:rsidRPr="00687F6B">
        <w:rPr>
          <w:noProof/>
        </w:rPr>
        <w:t>1.3.4.</w:t>
      </w:r>
      <w:r w:rsidRPr="00687F6B">
        <w:rPr>
          <w:noProof/>
        </w:rPr>
        <w:tab/>
        <w:t>Indicatori de performanță</w:t>
      </w:r>
      <w:bookmarkEnd w:id="44"/>
      <w:bookmarkEnd w:id="45"/>
      <w:bookmarkEnd w:id="46"/>
      <w:bookmarkEnd w:id="47"/>
      <w:bookmarkEnd w:id="48"/>
    </w:p>
    <w:p w:rsidR="00DE314D" w:rsidRPr="00687F6B" w:rsidRDefault="00DE314D">
      <w:pPr>
        <w:pStyle w:val="Text1"/>
        <w:rPr>
          <w:i/>
          <w:noProof/>
          <w:sz w:val="20"/>
        </w:rPr>
      </w:pPr>
      <w:r w:rsidRPr="00687F6B">
        <w:rPr>
          <w:i/>
          <w:noProof/>
          <w:sz w:val="20"/>
        </w:rPr>
        <w:t>A se preciza indicatorii care permit monitorizarea progreselor și a realizărilor obținute.</w:t>
      </w:r>
    </w:p>
    <w:p w:rsidR="00DE314D" w:rsidRPr="00687F6B" w:rsidRDefault="64B05129" w:rsidP="193F07E0">
      <w:pPr>
        <w:pStyle w:val="Text1"/>
        <w:pBdr>
          <w:top w:val="single" w:sz="4" w:space="1" w:color="auto"/>
          <w:left w:val="single" w:sz="4" w:space="4" w:color="auto"/>
          <w:bottom w:val="single" w:sz="4" w:space="1" w:color="auto"/>
          <w:right w:val="single" w:sz="4" w:space="4" w:color="auto"/>
        </w:pBdr>
        <w:rPr>
          <w:noProof/>
        </w:rPr>
      </w:pPr>
      <w:r w:rsidRPr="00687F6B">
        <w:rPr>
          <w:noProof/>
        </w:rPr>
        <w:t>Înființarea Comitetului de gestionare al Tribunalului special pentru crima de agresiune împotriva Ucrainei și înființarea ulterioară a tribunalului special.</w:t>
      </w:r>
    </w:p>
    <w:p w:rsidR="00DE314D" w:rsidRPr="00687F6B" w:rsidRDefault="00DE314D">
      <w:pPr>
        <w:pStyle w:val="ManualHeading2"/>
        <w:rPr>
          <w:noProof/>
        </w:rPr>
      </w:pPr>
      <w:bookmarkStart w:id="49" w:name="_Toc177549000"/>
      <w:r w:rsidRPr="00687F6B">
        <w:rPr>
          <w:noProof/>
        </w:rPr>
        <w:t>1.4.</w:t>
      </w:r>
      <w:r w:rsidRPr="00687F6B">
        <w:rPr>
          <w:noProof/>
        </w:rPr>
        <w:tab/>
        <w:t>Obiectul propunerii/inițiativei</w:t>
      </w:r>
      <w:bookmarkEnd w:id="49"/>
      <w:r w:rsidRPr="00687F6B">
        <w:rPr>
          <w:noProof/>
        </w:rPr>
        <w:t xml:space="preserve"> </w:t>
      </w:r>
    </w:p>
    <w:p w:rsidR="00DE314D" w:rsidRPr="00687F6B" w:rsidRDefault="00B92EA5" w:rsidP="193F07E0">
      <w:pPr>
        <w:pStyle w:val="Text1"/>
        <w:rPr>
          <w:noProof/>
          <w:sz w:val="22"/>
        </w:rPr>
      </w:pPr>
      <w:r w:rsidRPr="00687F6B">
        <w:rPr>
          <w:rFonts w:ascii="Wingdings" w:hAnsi="Wingdings"/>
          <w:noProof/>
          <w:sz w:val="22"/>
        </w:rPr>
        <w:t></w:t>
      </w:r>
      <w:r w:rsidRPr="00687F6B">
        <w:rPr>
          <w:i/>
          <w:noProof/>
          <w:sz w:val="22"/>
        </w:rPr>
        <w:t xml:space="preserve"> </w:t>
      </w:r>
      <w:r w:rsidRPr="00687F6B">
        <w:rPr>
          <w:noProof/>
        </w:rPr>
        <w:t>o acțiune nouă</w:t>
      </w:r>
      <w:r w:rsidRPr="00687F6B">
        <w:rPr>
          <w:noProof/>
          <w:sz w:val="22"/>
        </w:rPr>
        <w:t xml:space="preserve"> </w:t>
      </w:r>
    </w:p>
    <w:p w:rsidR="00DE314D" w:rsidRPr="00687F6B" w:rsidRDefault="00DE314D">
      <w:pPr>
        <w:pStyle w:val="Text1"/>
        <w:rPr>
          <w:noProof/>
          <w:sz w:val="22"/>
        </w:rPr>
      </w:pPr>
      <w:r w:rsidRPr="00687F6B">
        <w:rPr>
          <w:rFonts w:ascii="Wingdings" w:hAnsi="Wingdings"/>
          <w:noProof/>
          <w:sz w:val="22"/>
        </w:rPr>
        <w:t></w:t>
      </w:r>
      <w:r w:rsidRPr="00687F6B">
        <w:rPr>
          <w:i/>
          <w:noProof/>
          <w:sz w:val="22"/>
        </w:rPr>
        <w:t xml:space="preserve"> </w:t>
      </w:r>
      <w:r w:rsidRPr="00687F6B">
        <w:rPr>
          <w:noProof/>
        </w:rPr>
        <w:t>o acțiune nouă întreprinsă ca urmare a unui proiect-pilot/a unei acțiuni pregătitoare</w:t>
      </w:r>
      <w:r w:rsidRPr="00687F6B">
        <w:rPr>
          <w:rStyle w:val="FootnoteReference"/>
          <w:noProof/>
        </w:rPr>
        <w:footnoteReference w:id="41"/>
      </w:r>
      <w:r w:rsidRPr="00687F6B">
        <w:rPr>
          <w:noProof/>
          <w:sz w:val="22"/>
        </w:rPr>
        <w:t xml:space="preserve"> </w:t>
      </w:r>
    </w:p>
    <w:p w:rsidR="00DE314D" w:rsidRPr="00687F6B" w:rsidRDefault="00DE314D">
      <w:pPr>
        <w:pStyle w:val="Text1"/>
        <w:rPr>
          <w:noProof/>
          <w:sz w:val="22"/>
        </w:rPr>
      </w:pPr>
      <w:r w:rsidRPr="00687F6B">
        <w:rPr>
          <w:rFonts w:ascii="Wingdings" w:hAnsi="Wingdings"/>
          <w:noProof/>
          <w:sz w:val="22"/>
        </w:rPr>
        <w:t></w:t>
      </w:r>
      <w:r w:rsidRPr="00687F6B">
        <w:rPr>
          <w:i/>
          <w:noProof/>
          <w:sz w:val="22"/>
        </w:rPr>
        <w:t xml:space="preserve"> </w:t>
      </w:r>
      <w:r w:rsidRPr="00687F6B">
        <w:rPr>
          <w:noProof/>
        </w:rPr>
        <w:t>prelungirea unei acțiuni existente</w:t>
      </w:r>
      <w:r w:rsidRPr="00687F6B">
        <w:rPr>
          <w:noProof/>
          <w:sz w:val="22"/>
        </w:rPr>
        <w:t xml:space="preserve"> </w:t>
      </w:r>
    </w:p>
    <w:p w:rsidR="00DE314D" w:rsidRPr="00687F6B" w:rsidRDefault="00DE314D">
      <w:pPr>
        <w:pStyle w:val="Text1"/>
        <w:rPr>
          <w:noProof/>
        </w:rPr>
      </w:pPr>
      <w:r w:rsidRPr="00687F6B">
        <w:rPr>
          <w:rFonts w:ascii="Wingdings" w:hAnsi="Wingdings"/>
          <w:noProof/>
          <w:sz w:val="22"/>
        </w:rPr>
        <w:t></w:t>
      </w:r>
      <w:r w:rsidRPr="00687F6B">
        <w:rPr>
          <w:i/>
          <w:noProof/>
          <w:sz w:val="22"/>
        </w:rPr>
        <w:t xml:space="preserve"> </w:t>
      </w:r>
      <w:r w:rsidRPr="00687F6B">
        <w:rPr>
          <w:noProof/>
        </w:rPr>
        <w:t>o fuziune sau o redirecționare a uneia sau mai multor acțiuni către o altă/o nouă acțiune</w:t>
      </w:r>
    </w:p>
    <w:p w:rsidR="00DE314D" w:rsidRPr="00687F6B" w:rsidRDefault="00DE314D">
      <w:pPr>
        <w:pStyle w:val="ManualHeading2"/>
        <w:rPr>
          <w:bCs/>
          <w:noProof/>
          <w:szCs w:val="24"/>
        </w:rPr>
      </w:pPr>
      <w:bookmarkStart w:id="50" w:name="_Toc514938025"/>
      <w:bookmarkStart w:id="51" w:name="_Toc520485034"/>
      <w:bookmarkStart w:id="52" w:name="_Toc160804576"/>
      <w:bookmarkStart w:id="53" w:name="_Toc167220268"/>
      <w:bookmarkStart w:id="54" w:name="_Toc177549001"/>
      <w:r w:rsidRPr="00687F6B">
        <w:rPr>
          <w:noProof/>
        </w:rPr>
        <w:t>1.5.</w:t>
      </w:r>
      <w:r w:rsidRPr="00687F6B">
        <w:rPr>
          <w:noProof/>
        </w:rPr>
        <w:tab/>
        <w:t>Motivele propunerii/inițiativei</w:t>
      </w:r>
      <w:bookmarkEnd w:id="50"/>
      <w:bookmarkEnd w:id="51"/>
      <w:bookmarkEnd w:id="52"/>
      <w:bookmarkEnd w:id="53"/>
      <w:bookmarkEnd w:id="54"/>
      <w:r w:rsidRPr="00687F6B">
        <w:rPr>
          <w:noProof/>
        </w:rPr>
        <w:t xml:space="preserve"> </w:t>
      </w:r>
    </w:p>
    <w:p w:rsidR="00DE314D" w:rsidRPr="00687F6B" w:rsidRDefault="00DE314D">
      <w:pPr>
        <w:pStyle w:val="ManualHeading3"/>
        <w:rPr>
          <w:noProof/>
        </w:rPr>
      </w:pPr>
      <w:bookmarkStart w:id="55" w:name="_Toc514938026"/>
      <w:bookmarkStart w:id="56" w:name="_Toc520485035"/>
      <w:bookmarkStart w:id="57" w:name="_Toc160804577"/>
      <w:bookmarkStart w:id="58" w:name="_Toc167220269"/>
      <w:bookmarkStart w:id="59" w:name="_Toc177549002"/>
      <w:r w:rsidRPr="00687F6B">
        <w:rPr>
          <w:noProof/>
        </w:rPr>
        <w:t>1.5.1.</w:t>
      </w:r>
      <w:r w:rsidRPr="00687F6B">
        <w:rPr>
          <w:noProof/>
        </w:rPr>
        <w:tab/>
        <w:t>Cerința (cerințele) care trebuie îndeplinită (îndeplinite) pe termen scurt sau lung, inclusiv un calendar detaliat pentru punerea în aplicare a inițiativei</w:t>
      </w:r>
      <w:bookmarkEnd w:id="55"/>
      <w:bookmarkEnd w:id="56"/>
      <w:bookmarkEnd w:id="57"/>
      <w:bookmarkEnd w:id="58"/>
      <w:bookmarkEnd w:id="59"/>
    </w:p>
    <w:p w:rsidR="00513B84" w:rsidRPr="00687F6B" w:rsidRDefault="00513B84" w:rsidP="00945508">
      <w:pPr>
        <w:pStyle w:val="Text1"/>
        <w:pBdr>
          <w:top w:val="single" w:sz="4" w:space="1" w:color="auto"/>
          <w:left w:val="single" w:sz="4" w:space="4" w:color="auto"/>
          <w:bottom w:val="single" w:sz="4" w:space="1" w:color="auto"/>
          <w:right w:val="single" w:sz="4" w:space="4" w:color="auto"/>
        </w:pBdr>
        <w:rPr>
          <w:noProof/>
        </w:rPr>
      </w:pPr>
      <w:r w:rsidRPr="00687F6B">
        <w:rPr>
          <w:noProof/>
        </w:rPr>
        <w:t>Pe termen scurt, este necesar ca Uniunea să participe la Decizia Comitetului de Miniștri de adoptare a Rezoluției CM/Res (202x) x de instituire a Acordului parțial extins privind Comitetul de gestionare al Tribunalului special pentru crima de agresiune împotriva Ucrainei (APE), rezervând în același timp notificarea secretarului general al Consiliului Europei cu privire la finalizarea procedurilor interne necesare pentru încheierea APE. Pe termen lung, se are în vedere încheierea APE.</w:t>
      </w:r>
    </w:p>
    <w:p w:rsidR="00DE314D" w:rsidRPr="00687F6B" w:rsidRDefault="00DE314D">
      <w:pPr>
        <w:pStyle w:val="ManualHeading3"/>
        <w:rPr>
          <w:bCs/>
          <w:noProof/>
          <w:szCs w:val="24"/>
        </w:rPr>
      </w:pPr>
      <w:bookmarkStart w:id="60" w:name="_Toc514938029"/>
      <w:bookmarkStart w:id="61" w:name="_Toc520485036"/>
      <w:bookmarkStart w:id="62" w:name="_Toc160804578"/>
      <w:bookmarkStart w:id="63" w:name="_Toc167220270"/>
      <w:bookmarkStart w:id="64" w:name="_Toc177549003"/>
      <w:r w:rsidRPr="00687F6B">
        <w:rPr>
          <w:noProof/>
        </w:rPr>
        <w:t>1.5.2.</w:t>
      </w:r>
      <w:r w:rsidRPr="00687F6B">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60"/>
      <w:bookmarkEnd w:id="61"/>
      <w:bookmarkEnd w:id="62"/>
      <w:bookmarkEnd w:id="63"/>
      <w:bookmarkEnd w:id="64"/>
    </w:p>
    <w:p w:rsidR="00DE314D" w:rsidRPr="00687F6B" w:rsidRDefault="00DE314D">
      <w:pPr>
        <w:pStyle w:val="Text1"/>
        <w:pBdr>
          <w:top w:val="single" w:sz="4" w:space="1" w:color="auto"/>
          <w:left w:val="single" w:sz="4" w:space="4" w:color="auto"/>
          <w:bottom w:val="single" w:sz="4" w:space="1" w:color="auto"/>
          <w:right w:val="single" w:sz="4" w:space="4" w:color="auto"/>
        </w:pBdr>
        <w:rPr>
          <w:noProof/>
        </w:rPr>
      </w:pPr>
      <w:r w:rsidRPr="00687F6B">
        <w:rPr>
          <w:noProof/>
        </w:rPr>
        <w:t xml:space="preserve">Motivele acțiunii la nivelul UE (ex ante) </w:t>
      </w:r>
    </w:p>
    <w:p w:rsidR="00A2328D" w:rsidRPr="00687F6B" w:rsidRDefault="00A2328D">
      <w:pPr>
        <w:pStyle w:val="Text1"/>
        <w:pBdr>
          <w:top w:val="single" w:sz="4" w:space="1" w:color="auto"/>
          <w:left w:val="single" w:sz="4" w:space="4" w:color="auto"/>
          <w:bottom w:val="single" w:sz="4" w:space="1" w:color="auto"/>
          <w:right w:val="single" w:sz="4" w:space="4" w:color="auto"/>
        </w:pBdr>
        <w:rPr>
          <w:noProof/>
        </w:rPr>
      </w:pPr>
      <w:r w:rsidRPr="00687F6B">
        <w:rPr>
          <w:noProof/>
        </w:rPr>
        <w:t xml:space="preserve">De la începutul agresiunii militare a Federației Ruse împotriva Ucrainei în februarie 2022, Uniunea a sprijinit în mod constant eforturile internaționale și interne de a asigura tragerea la răspundere deplină pentru cele mai grave crime prevăzute de dreptul internațional săvârșite în legătură cu războiul de agresiune al Federației Rusei împotriva Ucrainei. Acest angajament a fost demonstrat, printre altele, prin sprijinul Uniunii pentru înființarea Centrului internațional pentru urmărirea în justiție a crimei de agresiune (ICPA) în cadrul Eurojust, prin implicarea activă în activitatea grupului-nucleu privind instrumentele pentru înființarea tribunalului special și prin contribuția sa la echipa de pregătire a tribunalului special cu o sumă de 10 milioane EUR. </w:t>
      </w:r>
    </w:p>
    <w:p w:rsidR="00DE314D" w:rsidRPr="00687F6B" w:rsidRDefault="00DE314D">
      <w:pPr>
        <w:pStyle w:val="Text1"/>
        <w:pBdr>
          <w:top w:val="single" w:sz="4" w:space="1" w:color="auto"/>
          <w:left w:val="single" w:sz="4" w:space="4" w:color="auto"/>
          <w:bottom w:val="single" w:sz="4" w:space="1" w:color="auto"/>
          <w:right w:val="single" w:sz="4" w:space="4" w:color="auto"/>
        </w:pBdr>
        <w:rPr>
          <w:noProof/>
        </w:rPr>
      </w:pPr>
      <w:r w:rsidRPr="00687F6B">
        <w:rPr>
          <w:noProof/>
        </w:rPr>
        <w:t xml:space="preserve">Valoarea adăugată la nivelul UE pe care se preconizează că o va avea intervenția (ex post) </w:t>
      </w:r>
    </w:p>
    <w:p w:rsidR="00A2328D" w:rsidRPr="00687F6B" w:rsidRDefault="00A2328D">
      <w:pPr>
        <w:pStyle w:val="Text1"/>
        <w:pBdr>
          <w:top w:val="single" w:sz="4" w:space="1" w:color="auto"/>
          <w:left w:val="single" w:sz="4" w:space="4" w:color="auto"/>
          <w:bottom w:val="single" w:sz="4" w:space="1" w:color="auto"/>
          <w:right w:val="single" w:sz="4" w:space="4" w:color="auto"/>
        </w:pBdr>
        <w:rPr>
          <w:noProof/>
        </w:rPr>
      </w:pPr>
      <w:r w:rsidRPr="00687F6B">
        <w:rPr>
          <w:noProof/>
        </w:rPr>
        <w:t xml:space="preserve">După ce Rezoluția de instituire a APE va intra în vigoare și tribunalul special va deveni operațional, participarea Uniunii în calitate de membru va contribui la asigurarea faptului că persoanele care poartă cea mai mare responsabilitate pentru crima de agresiune împotriva Ucrainei vor fi trase la răspundere, în conformitate cu dreptul internațional. Implicarea Uniunii va promova coerența dintre propriile acțiuni și cele ale statelor sale membre și va consolida rolul Uniunii în promovarea tragerii la răspundere pentru Ucraina. </w:t>
      </w:r>
    </w:p>
    <w:p w:rsidR="00DE314D" w:rsidRPr="00687F6B" w:rsidRDefault="00DE314D">
      <w:pPr>
        <w:pStyle w:val="ManualHeading3"/>
        <w:rPr>
          <w:noProof/>
        </w:rPr>
      </w:pPr>
      <w:bookmarkStart w:id="65" w:name="_Toc514938030"/>
      <w:bookmarkStart w:id="66" w:name="_Toc520485037"/>
      <w:bookmarkStart w:id="67" w:name="_Toc160804579"/>
      <w:bookmarkStart w:id="68" w:name="_Toc167220271"/>
      <w:bookmarkStart w:id="69" w:name="_Toc177549004"/>
      <w:r w:rsidRPr="00687F6B">
        <w:rPr>
          <w:noProof/>
        </w:rPr>
        <w:t>1.5.3.</w:t>
      </w:r>
      <w:r w:rsidRPr="00687F6B">
        <w:rPr>
          <w:noProof/>
        </w:rPr>
        <w:tab/>
        <w:t>Învățăminte desprinse din experiențele anterioare similare</w:t>
      </w:r>
      <w:bookmarkEnd w:id="65"/>
      <w:bookmarkEnd w:id="66"/>
      <w:bookmarkEnd w:id="67"/>
      <w:bookmarkEnd w:id="68"/>
      <w:bookmarkEnd w:id="69"/>
    </w:p>
    <w:p w:rsidR="00DE314D" w:rsidRPr="00687F6B" w:rsidRDefault="00DE314D">
      <w:pPr>
        <w:pStyle w:val="ManualHeading3"/>
        <w:rPr>
          <w:noProof/>
        </w:rPr>
      </w:pPr>
      <w:bookmarkStart w:id="70" w:name="_Toc514938033"/>
      <w:bookmarkStart w:id="71" w:name="_Toc520485038"/>
      <w:bookmarkStart w:id="72" w:name="_Toc160804580"/>
      <w:bookmarkStart w:id="73" w:name="_Toc167220272"/>
      <w:bookmarkStart w:id="74" w:name="_Toc177549005"/>
      <w:r w:rsidRPr="00687F6B">
        <w:rPr>
          <w:noProof/>
        </w:rPr>
        <w:t>1.5.4.</w:t>
      </w:r>
      <w:r w:rsidRPr="00687F6B">
        <w:rPr>
          <w:noProof/>
        </w:rPr>
        <w:tab/>
        <w:t>Compatibilitatea cu cadrul financiar multianual și posibilele sinergii cu alte instrumente corespunzătoare</w:t>
      </w:r>
      <w:bookmarkEnd w:id="70"/>
      <w:bookmarkEnd w:id="71"/>
      <w:bookmarkEnd w:id="72"/>
      <w:bookmarkEnd w:id="73"/>
      <w:bookmarkEnd w:id="74"/>
    </w:p>
    <w:p w:rsidR="00A2328D" w:rsidRPr="00687F6B" w:rsidRDefault="00A2328D" w:rsidP="00945508">
      <w:pPr>
        <w:pStyle w:val="Text1"/>
        <w:pBdr>
          <w:top w:val="single" w:sz="4" w:space="1" w:color="auto"/>
          <w:left w:val="single" w:sz="4" w:space="4" w:color="auto"/>
          <w:bottom w:val="single" w:sz="4" w:space="1" w:color="auto"/>
          <w:right w:val="single" w:sz="4" w:space="4" w:color="auto"/>
        </w:pBdr>
        <w:rPr>
          <w:noProof/>
        </w:rPr>
      </w:pPr>
      <w:r w:rsidRPr="00687F6B">
        <w:rPr>
          <w:noProof/>
        </w:rPr>
        <w:t>Sprijinul ferm al Uniunii pentru Ucraina reflectă un angajament comun față de principiile democratice și față de protejarea ordinii internaționale bazate pe norme și a păcii în Europa. Prin urmare, prezenta propunere este coerentă cu alte politici ale Uniunii menite să sprijine Ucraina și să susțină ordinea internațională și pacea, în special în contextul războiului de agresiune în curs al Federației Ruse împotriva Ucrainei.</w:t>
      </w:r>
    </w:p>
    <w:p w:rsidR="00DE314D" w:rsidRPr="00687F6B" w:rsidRDefault="00DE314D">
      <w:pPr>
        <w:pStyle w:val="ManualHeading3"/>
        <w:rPr>
          <w:noProof/>
        </w:rPr>
      </w:pPr>
      <w:bookmarkStart w:id="75" w:name="_Toc514938036"/>
      <w:bookmarkStart w:id="76" w:name="_Toc520485039"/>
      <w:bookmarkStart w:id="77" w:name="_Toc160804581"/>
      <w:bookmarkStart w:id="78" w:name="_Toc167220273"/>
      <w:bookmarkStart w:id="79" w:name="_Toc177549006"/>
      <w:r w:rsidRPr="00687F6B">
        <w:rPr>
          <w:noProof/>
        </w:rPr>
        <w:t>1.5.5.</w:t>
      </w:r>
      <w:r w:rsidRPr="00687F6B">
        <w:rPr>
          <w:noProof/>
        </w:rPr>
        <w:tab/>
        <w:t xml:space="preserve">Evaluarea diferitelor opțiuni de finanțare disponibile, inclusiv a posibilităților de realocare a creditelor </w:t>
      </w:r>
      <w:bookmarkEnd w:id="75"/>
      <w:bookmarkEnd w:id="76"/>
      <w:bookmarkEnd w:id="77"/>
      <w:bookmarkEnd w:id="78"/>
      <w:bookmarkEnd w:id="79"/>
    </w:p>
    <w:p w:rsidR="009E6311" w:rsidRPr="00687F6B" w:rsidRDefault="009E6311" w:rsidP="03E2E087">
      <w:pPr>
        <w:pStyle w:val="Text1"/>
        <w:pBdr>
          <w:top w:val="single" w:sz="4" w:space="1" w:color="auto"/>
          <w:left w:val="single" w:sz="4" w:space="4" w:color="auto"/>
          <w:bottom w:val="single" w:sz="4" w:space="1" w:color="auto"/>
          <w:right w:val="single" w:sz="4" w:space="4" w:color="auto"/>
        </w:pBdr>
        <w:rPr>
          <w:noProof/>
        </w:rPr>
      </w:pPr>
      <w:r w:rsidRPr="00687F6B">
        <w:rPr>
          <w:noProof/>
        </w:rPr>
        <w:t>După instituirea și intrarea în vigoare a APE, vor exista implicații bugetare, în special obligația Uniunii de a contribui anual la un buget specific care să acopere atât cheltuielile tribunalului special, cât și pe cele ale Comitetului său de gestionare</w:t>
      </w:r>
      <w:r w:rsidRPr="00687F6B">
        <w:rPr>
          <w:rStyle w:val="FootnoteReference"/>
          <w:noProof/>
        </w:rPr>
        <w:footnoteReference w:id="42"/>
      </w:r>
      <w:r w:rsidRPr="00687F6B">
        <w:rPr>
          <w:noProof/>
        </w:rPr>
        <w:t xml:space="preserve">. Astfel, participarea ulterioară a Uniunii în calitate de membru la APE va necesita plata unei contribuții anuale. Contribuțiile anuale obligatorii sunt stabilite de Comitetul de gestionare și se bazează pe grila standard de contribuții a Consiliului Europei, cu posibile ajustări. </w:t>
      </w:r>
    </w:p>
    <w:p w:rsidR="009E6311" w:rsidRPr="00687F6B" w:rsidRDefault="009E6311" w:rsidP="009E6311">
      <w:pPr>
        <w:pStyle w:val="Text1"/>
        <w:pBdr>
          <w:top w:val="single" w:sz="4" w:space="1" w:color="auto"/>
          <w:left w:val="single" w:sz="4" w:space="4" w:color="auto"/>
          <w:bottom w:val="single" w:sz="4" w:space="1" w:color="auto"/>
          <w:right w:val="single" w:sz="4" w:space="4" w:color="auto"/>
        </w:pBdr>
        <w:rPr>
          <w:noProof/>
        </w:rPr>
      </w:pPr>
      <w:r w:rsidRPr="00687F6B">
        <w:rPr>
          <w:noProof/>
        </w:rPr>
        <w:t>Până când se va cunoaște cu certitudine data intrării în vigoare a Rezoluției de instituire a APE, primul buget anual urmând să fie împărțit între membrii fondatori, Consiliul Europei a sugerat o „abordare etapizată” pentru diferitele etape ale înființării tribunalului. Această abordare are în vedere, până la intrarea în vigoare a APE, echipa de pregătire multidisciplinară (faza 0) și tribunalul în format restrâns (faza 1). Faza 0 și faza 1 au ca scop să pună bazele tribunalului special, care va deveni apoi pe deplin funcțional (faza 2). Deși estimările bugetare pentru faza 2 nu sunt încă disponibile, au fost furnizate estimări preliminare pentru fazele 0 și 1. Incluzând costurile pentru ajustările de securitate necesare ale spațiilor, faza 0 se ridică la aproximativ 30 de milioane EUR în total, iar faza 1 la o sumă cuprinsă între 74 de milioane EUR și 77 de milioane EUR pe an timp de trei ani. Potrivit Consiliului Europei, înainte de intrarea în vigoare a APE, aceste costuri pot fi acoperite prin contribuții voluntare din partea statelor care acordă sprijin și a Uniunii.</w:t>
      </w:r>
    </w:p>
    <w:p w:rsidR="009E6311" w:rsidRPr="00687F6B" w:rsidRDefault="009E6311" w:rsidP="00160326">
      <w:pPr>
        <w:pStyle w:val="Text1"/>
        <w:pBdr>
          <w:top w:val="single" w:sz="4" w:space="1" w:color="auto"/>
          <w:left w:val="single" w:sz="4" w:space="4" w:color="auto"/>
          <w:bottom w:val="single" w:sz="4" w:space="1" w:color="auto"/>
          <w:right w:val="single" w:sz="4" w:space="4" w:color="auto"/>
        </w:pBdr>
        <w:rPr>
          <w:noProof/>
        </w:rPr>
      </w:pPr>
      <w:r w:rsidRPr="00687F6B">
        <w:rPr>
          <w:noProof/>
        </w:rPr>
        <w:t>În acest moment, în care nu se cunosc exact numărul de state participante și data de intrare în vigoare a APE, nu se poate determina valoarea exactă a contribuției Uniunii în calitate de membru al Comitetului de gestionare. Cu toate acestea, Consiliul Europei a furnizat scenarii posibile pentru distribuția costurilor în fazele 0 și 1: calculând pe baza grilei de contribuții la Registrul daunelor (în care contribuția Uniunii este de 14 % din bugetul total) și pornind de la ipoteza participării celor 40 de state care au făcut parte din grupul-nucleu, contribuția Uniunii ar urma să ajungă la aproximativ 4,3 milioane EUR pentru faza 0 și în intervalul 10,5-11 milioane EUR pe an pentru cei trei ani ai fazei 1. De notat, totuși, că Uniunea nu va trebui să plătească nicio contribuție obligatorie înainte de intrarea în vigoare a Acordului parțial extins, care probabil nu va avea loc înainte de 2028. Pentru perioada ce va începe în 2028, contribuția Uniunii poate fi furnizată în cadrul Instrumentului „Europa globală”, sub rezerva rezultatului negocierilor interinstituționale privind Cadrul financiar multianual 2028-2034, urmând ca, ulterior, să fie stabilită prin procedura bugetară anuală și prin mecanismul de coordonare.</w:t>
      </w:r>
    </w:p>
    <w:p w:rsidR="00A2328D" w:rsidRPr="00687F6B" w:rsidRDefault="00E05E1B" w:rsidP="009E6311">
      <w:pPr>
        <w:pStyle w:val="Text1"/>
        <w:pBdr>
          <w:top w:val="single" w:sz="4" w:space="1" w:color="auto"/>
          <w:left w:val="single" w:sz="4" w:space="4" w:color="auto"/>
          <w:bottom w:val="single" w:sz="4" w:space="1" w:color="auto"/>
          <w:right w:val="single" w:sz="4" w:space="4" w:color="auto"/>
        </w:pBdr>
        <w:rPr>
          <w:noProof/>
        </w:rPr>
      </w:pPr>
      <w:r w:rsidRPr="00687F6B">
        <w:rPr>
          <w:noProof/>
        </w:rPr>
        <w:t xml:space="preserve"> Pe lângă estimările costurilor furnizate de Consiliul Europei, astfel cum s-a menționat mai sus, la 22 ianuarie 2026, Consiliul Europei și Uniunea Europeană au semnat un acord de contribuție în valoare de 10 milioane EUR, pentru un proiect cu o durată maximă de 24 de luni și finanțat prin intermediul Serviciului Instrumente de Politică Externă al Comisiei Europene, cu scopul de a crea o echipă de pregătire care să pună la punct bazele instituționale, logistice și organizaționale ale următoarelor faze ale tribunalului special. Sprijinul din partea Uniunii acoperă în special cheltuielile cu personalul pentru 2026 și 2027.</w:t>
      </w:r>
    </w:p>
    <w:p w:rsidR="00A2328D" w:rsidRPr="00687F6B" w:rsidRDefault="00A2328D" w:rsidP="00945508">
      <w:pPr>
        <w:pStyle w:val="Text1"/>
        <w:rPr>
          <w:noProof/>
        </w:rPr>
      </w:pPr>
    </w:p>
    <w:p w:rsidR="00DE314D" w:rsidRPr="00687F6B" w:rsidRDefault="00DE314D">
      <w:pPr>
        <w:pStyle w:val="ManualHeading2"/>
        <w:rPr>
          <w:bCs/>
          <w:noProof/>
          <w:szCs w:val="24"/>
        </w:rPr>
      </w:pPr>
      <w:r w:rsidRPr="00687F6B">
        <w:rPr>
          <w:noProof/>
        </w:rPr>
        <w:br w:type="page"/>
      </w:r>
      <w:bookmarkStart w:id="80" w:name="_Toc514938039"/>
      <w:bookmarkStart w:id="81" w:name="_Toc520485040"/>
      <w:bookmarkStart w:id="82" w:name="_Toc160804582"/>
      <w:bookmarkStart w:id="83" w:name="_Toc167220274"/>
      <w:bookmarkStart w:id="84" w:name="_Toc177549007"/>
      <w:r w:rsidRPr="00687F6B">
        <w:rPr>
          <w:noProof/>
        </w:rPr>
        <w:t>1.6.</w:t>
      </w:r>
      <w:r w:rsidRPr="00687F6B">
        <w:rPr>
          <w:noProof/>
        </w:rPr>
        <w:tab/>
        <w:t xml:space="preserve">Durata propunerii/inițiativei </w:t>
      </w:r>
      <w:bookmarkEnd w:id="80"/>
      <w:bookmarkEnd w:id="81"/>
      <w:r w:rsidRPr="00687F6B">
        <w:rPr>
          <w:noProof/>
        </w:rPr>
        <w:t>și a impactului său financiar</w:t>
      </w:r>
      <w:bookmarkEnd w:id="82"/>
      <w:bookmarkEnd w:id="83"/>
      <w:bookmarkEnd w:id="84"/>
    </w:p>
    <w:p w:rsidR="00DE314D" w:rsidRPr="00687F6B" w:rsidRDefault="001C54EA">
      <w:pPr>
        <w:pStyle w:val="Text1"/>
        <w:rPr>
          <w:noProof/>
        </w:rPr>
      </w:pPr>
      <w:r w:rsidRPr="00687F6B">
        <w:rPr>
          <w:rFonts w:ascii="Wingdings" w:hAnsi="Wingdings"/>
          <w:noProof/>
        </w:rPr>
        <w:t></w:t>
      </w:r>
      <w:r w:rsidRPr="00687F6B">
        <w:rPr>
          <w:b/>
          <w:i/>
          <w:noProof/>
        </w:rPr>
        <w:t xml:space="preserve"> </w:t>
      </w:r>
      <w:r w:rsidRPr="00687F6B">
        <w:rPr>
          <w:b/>
          <w:noProof/>
        </w:rPr>
        <w:t xml:space="preserve">durată limitată </w:t>
      </w:r>
    </w:p>
    <w:p w:rsidR="00DE314D" w:rsidRPr="00687F6B" w:rsidRDefault="00513B84">
      <w:pPr>
        <w:pStyle w:val="ListDash2"/>
        <w:rPr>
          <w:noProof/>
        </w:rPr>
      </w:pPr>
      <w:r w:rsidRPr="00687F6B">
        <w:rPr>
          <w:rFonts w:ascii="Wingdings" w:hAnsi="Wingdings"/>
          <w:noProof/>
        </w:rPr>
        <w:t></w:t>
      </w:r>
      <w:r w:rsidRPr="00687F6B">
        <w:rPr>
          <w:noProof/>
        </w:rPr>
        <w:tab/>
        <w:t>în vigoare din 2028, odată cu îndeplinirea mandatului tribunalului special.</w:t>
      </w:r>
    </w:p>
    <w:p w:rsidR="00DE314D" w:rsidRPr="00687F6B" w:rsidRDefault="00DE314D">
      <w:pPr>
        <w:pStyle w:val="ListDash2"/>
        <w:rPr>
          <w:noProof/>
        </w:rPr>
      </w:pPr>
      <w:r w:rsidRPr="00687F6B">
        <w:rPr>
          <w:rFonts w:ascii="Wingdings" w:hAnsi="Wingdings"/>
          <w:noProof/>
        </w:rPr>
        <w:t></w:t>
      </w:r>
      <w:r w:rsidRPr="00687F6B">
        <w:rPr>
          <w:noProof/>
        </w:rPr>
        <w:tab/>
        <w:t xml:space="preserve">impactul financiar din AAAA până în AAAA pentru creditele de angajament și din AAAA până în AAAA pentru creditele de plată. </w:t>
      </w:r>
    </w:p>
    <w:p w:rsidR="00DE314D" w:rsidRPr="00687F6B" w:rsidRDefault="00DE314D">
      <w:pPr>
        <w:pStyle w:val="Text1"/>
        <w:rPr>
          <w:noProof/>
        </w:rPr>
      </w:pPr>
      <w:r w:rsidRPr="00687F6B">
        <w:rPr>
          <w:rFonts w:ascii="Wingdings" w:hAnsi="Wingdings"/>
          <w:noProof/>
        </w:rPr>
        <w:t></w:t>
      </w:r>
      <w:r w:rsidRPr="00687F6B">
        <w:rPr>
          <w:b/>
          <w:i/>
          <w:noProof/>
        </w:rPr>
        <w:t xml:space="preserve"> </w:t>
      </w:r>
      <w:r w:rsidRPr="00687F6B">
        <w:rPr>
          <w:b/>
          <w:noProof/>
        </w:rPr>
        <w:t>durată nelimitată</w:t>
      </w:r>
    </w:p>
    <w:p w:rsidR="00DE314D" w:rsidRPr="00687F6B" w:rsidRDefault="00DE314D">
      <w:pPr>
        <w:pStyle w:val="ListDash1"/>
        <w:rPr>
          <w:noProof/>
        </w:rPr>
      </w:pPr>
      <w:r w:rsidRPr="00687F6B">
        <w:rPr>
          <w:noProof/>
        </w:rPr>
        <w:t>punere în aplicare cu o perioadă de creștere în intensitate din AAAA până în AAAA,</w:t>
      </w:r>
    </w:p>
    <w:p w:rsidR="00DE314D" w:rsidRPr="00687F6B" w:rsidRDefault="00DE314D">
      <w:pPr>
        <w:pStyle w:val="ListDash1"/>
        <w:rPr>
          <w:noProof/>
        </w:rPr>
      </w:pPr>
      <w:r w:rsidRPr="00687F6B">
        <w:rPr>
          <w:noProof/>
        </w:rPr>
        <w:t>urmată de o perioadă de funcționare la capacitate maximă.</w:t>
      </w:r>
    </w:p>
    <w:p w:rsidR="00DE314D" w:rsidRPr="00687F6B" w:rsidRDefault="00DE314D" w:rsidP="77BC4F07">
      <w:pPr>
        <w:pStyle w:val="ManualHeading2"/>
        <w:rPr>
          <w:noProof/>
        </w:rPr>
      </w:pPr>
      <w:bookmarkStart w:id="85" w:name="_Toc514938040"/>
      <w:bookmarkStart w:id="86" w:name="_Toc520485041"/>
      <w:bookmarkStart w:id="87" w:name="_Toc160804583"/>
      <w:bookmarkStart w:id="88" w:name="_Toc167220275"/>
      <w:bookmarkStart w:id="89" w:name="_Toc177549008"/>
      <w:r w:rsidRPr="00687F6B">
        <w:rPr>
          <w:noProof/>
        </w:rPr>
        <w:t>1.7.</w:t>
      </w:r>
      <w:r w:rsidRPr="00687F6B">
        <w:rPr>
          <w:noProof/>
        </w:rPr>
        <w:tab/>
        <w:t>Metoda (metodele) de execuție a bugetului planificată (planificate)</w:t>
      </w:r>
      <w:bookmarkEnd w:id="85"/>
      <w:bookmarkEnd w:id="86"/>
      <w:bookmarkEnd w:id="87"/>
      <w:bookmarkEnd w:id="88"/>
      <w:bookmarkEnd w:id="89"/>
      <w:r w:rsidRPr="00687F6B">
        <w:rPr>
          <w:noProof/>
        </w:rPr>
        <w:t xml:space="preserve"> </w:t>
      </w:r>
    </w:p>
    <w:p w:rsidR="00DE314D" w:rsidRPr="00687F6B" w:rsidRDefault="00774994">
      <w:pPr>
        <w:pStyle w:val="Text1"/>
        <w:rPr>
          <w:noProof/>
        </w:rPr>
      </w:pPr>
      <w:r w:rsidRPr="00687F6B">
        <w:rPr>
          <w:rFonts w:ascii="Wingdings" w:hAnsi="Wingdings"/>
          <w:noProof/>
        </w:rPr>
        <w:t></w:t>
      </w:r>
      <w:r w:rsidRPr="00687F6B">
        <w:rPr>
          <w:b/>
          <w:noProof/>
        </w:rPr>
        <w:t>Gestiune directă</w:t>
      </w:r>
      <w:r w:rsidRPr="00687F6B">
        <w:rPr>
          <w:noProof/>
        </w:rPr>
        <w:t xml:space="preserve"> asigurată de Comisie</w:t>
      </w:r>
    </w:p>
    <w:p w:rsidR="00DE314D" w:rsidRPr="00687F6B" w:rsidRDefault="00DE314D">
      <w:pPr>
        <w:pStyle w:val="ListDash2"/>
        <w:rPr>
          <w:rFonts w:cs="EUAlbertina"/>
          <w:noProof/>
        </w:rPr>
      </w:pPr>
      <w:r w:rsidRPr="00687F6B">
        <w:rPr>
          <w:rFonts w:ascii="Wingdings" w:hAnsi="Wingdings"/>
          <w:noProof/>
        </w:rPr>
        <w:t></w:t>
      </w:r>
      <w:r w:rsidRPr="00687F6B">
        <w:rPr>
          <w:noProof/>
        </w:rPr>
        <w:t xml:space="preserve"> prin intermediul serviciilor sale, inclusiv al personalului din delegațiile Uniunii; </w:t>
      </w:r>
    </w:p>
    <w:p w:rsidR="00DE314D" w:rsidRPr="00687F6B" w:rsidRDefault="00DE314D">
      <w:pPr>
        <w:pStyle w:val="ListDash2"/>
        <w:rPr>
          <w:noProof/>
        </w:rPr>
      </w:pPr>
      <w:r w:rsidRPr="00687F6B">
        <w:rPr>
          <w:rFonts w:ascii="Wingdings" w:hAnsi="Wingdings"/>
          <w:noProof/>
        </w:rPr>
        <w:t></w:t>
      </w:r>
      <w:r w:rsidRPr="00687F6B">
        <w:rPr>
          <w:noProof/>
        </w:rPr>
        <w:tab/>
        <w:t xml:space="preserve">prin intermediul agențiilor executive </w:t>
      </w:r>
    </w:p>
    <w:p w:rsidR="00DE314D" w:rsidRPr="00687F6B" w:rsidRDefault="00DE314D">
      <w:pPr>
        <w:pStyle w:val="Text1"/>
        <w:rPr>
          <w:noProof/>
        </w:rPr>
      </w:pPr>
      <w:r w:rsidRPr="00687F6B">
        <w:rPr>
          <w:rFonts w:ascii="Wingdings" w:hAnsi="Wingdings"/>
          <w:noProof/>
        </w:rPr>
        <w:t></w:t>
      </w:r>
      <w:r w:rsidRPr="00687F6B">
        <w:rPr>
          <w:b/>
          <w:i/>
          <w:noProof/>
        </w:rPr>
        <w:t xml:space="preserve"> </w:t>
      </w:r>
      <w:r w:rsidRPr="00687F6B">
        <w:rPr>
          <w:b/>
          <w:noProof/>
        </w:rPr>
        <w:t>Gestiune partajată</w:t>
      </w:r>
      <w:r w:rsidRPr="00687F6B">
        <w:rPr>
          <w:noProof/>
        </w:rPr>
        <w:t xml:space="preserve"> cu statele membre </w:t>
      </w:r>
    </w:p>
    <w:p w:rsidR="00DE314D" w:rsidRPr="00687F6B" w:rsidRDefault="00774994">
      <w:pPr>
        <w:pStyle w:val="Text1"/>
        <w:rPr>
          <w:noProof/>
        </w:rPr>
      </w:pPr>
      <w:r w:rsidRPr="00687F6B">
        <w:rPr>
          <w:rFonts w:ascii="Wingdings" w:hAnsi="Wingdings"/>
          <w:noProof/>
        </w:rPr>
        <w:t></w:t>
      </w:r>
      <w:r w:rsidRPr="00687F6B">
        <w:rPr>
          <w:i/>
          <w:noProof/>
        </w:rPr>
        <w:t xml:space="preserve"> </w:t>
      </w:r>
      <w:r w:rsidRPr="00687F6B">
        <w:rPr>
          <w:b/>
          <w:noProof/>
        </w:rPr>
        <w:t>Gestiune indirectă</w:t>
      </w:r>
      <w:r w:rsidRPr="00687F6B">
        <w:rPr>
          <w:noProof/>
        </w:rPr>
        <w:t>, cu delegarea sarcinilor de execuție bugetară:</w:t>
      </w:r>
    </w:p>
    <w:p w:rsidR="00DE314D" w:rsidRPr="00687F6B" w:rsidRDefault="00DE314D">
      <w:pPr>
        <w:pStyle w:val="ListDash2"/>
        <w:rPr>
          <w:noProof/>
        </w:rPr>
      </w:pPr>
      <w:r w:rsidRPr="00687F6B">
        <w:rPr>
          <w:rFonts w:ascii="Wingdings" w:hAnsi="Wingdings"/>
          <w:noProof/>
        </w:rPr>
        <w:t></w:t>
      </w:r>
      <w:r w:rsidRPr="00687F6B">
        <w:rPr>
          <w:noProof/>
        </w:rPr>
        <w:t xml:space="preserve"> țărilor terțe sau organismelor pe care le-au desemnat acestea</w:t>
      </w:r>
    </w:p>
    <w:p w:rsidR="00DE314D" w:rsidRPr="00687F6B" w:rsidRDefault="00DE314D">
      <w:pPr>
        <w:pStyle w:val="ListDash2"/>
        <w:rPr>
          <w:noProof/>
        </w:rPr>
      </w:pPr>
      <w:r w:rsidRPr="00687F6B">
        <w:rPr>
          <w:rFonts w:ascii="Wingdings" w:hAnsi="Wingdings"/>
          <w:noProof/>
        </w:rPr>
        <w:t></w:t>
      </w:r>
      <w:r w:rsidRPr="00687F6B">
        <w:rPr>
          <w:noProof/>
        </w:rPr>
        <w:t xml:space="preserve"> organizațiilor internaționale și agențiilor acestora (a se preciza)</w:t>
      </w:r>
    </w:p>
    <w:p w:rsidR="00DE314D" w:rsidRPr="00687F6B" w:rsidRDefault="00DE314D">
      <w:pPr>
        <w:pStyle w:val="ListDash2"/>
        <w:rPr>
          <w:noProof/>
        </w:rPr>
      </w:pPr>
      <w:r w:rsidRPr="00687F6B">
        <w:rPr>
          <w:rFonts w:ascii="Wingdings" w:hAnsi="Wingdings"/>
          <w:noProof/>
        </w:rPr>
        <w:t></w:t>
      </w:r>
      <w:r w:rsidRPr="00687F6B">
        <w:rPr>
          <w:noProof/>
        </w:rPr>
        <w:t xml:space="preserve"> Băncii Europene de Investiții și Fondului European de Investiții</w:t>
      </w:r>
    </w:p>
    <w:p w:rsidR="00DE314D" w:rsidRPr="00687F6B" w:rsidRDefault="00DE314D">
      <w:pPr>
        <w:pStyle w:val="ListDash2"/>
        <w:rPr>
          <w:noProof/>
        </w:rPr>
      </w:pPr>
      <w:r w:rsidRPr="00687F6B">
        <w:rPr>
          <w:rFonts w:ascii="Wingdings" w:hAnsi="Wingdings"/>
          <w:noProof/>
        </w:rPr>
        <w:t></w:t>
      </w:r>
      <w:r w:rsidRPr="00687F6B">
        <w:rPr>
          <w:noProof/>
        </w:rPr>
        <w:t xml:space="preserve"> organismelor menționate la articolele 70 și 71 din Regulamentul financiar</w:t>
      </w:r>
    </w:p>
    <w:p w:rsidR="00DE314D" w:rsidRPr="00687F6B" w:rsidRDefault="00DE314D">
      <w:pPr>
        <w:pStyle w:val="ListDash2"/>
        <w:rPr>
          <w:noProof/>
        </w:rPr>
      </w:pPr>
      <w:r w:rsidRPr="00687F6B">
        <w:rPr>
          <w:rFonts w:ascii="Wingdings" w:hAnsi="Wingdings"/>
          <w:noProof/>
        </w:rPr>
        <w:t></w:t>
      </w:r>
      <w:r w:rsidRPr="00687F6B">
        <w:rPr>
          <w:noProof/>
        </w:rPr>
        <w:t xml:space="preserve"> organismelor de drept public</w:t>
      </w:r>
    </w:p>
    <w:p w:rsidR="00DE314D" w:rsidRPr="00687F6B" w:rsidRDefault="00DE314D">
      <w:pPr>
        <w:pStyle w:val="ListDash2"/>
        <w:rPr>
          <w:noProof/>
        </w:rPr>
      </w:pPr>
      <w:r w:rsidRPr="00687F6B">
        <w:rPr>
          <w:rFonts w:ascii="Wingdings" w:hAnsi="Wingdings"/>
          <w:noProof/>
        </w:rPr>
        <w:t></w:t>
      </w:r>
      <w:r w:rsidRPr="00687F6B">
        <w:rPr>
          <w:noProof/>
        </w:rPr>
        <w:t xml:space="preserve"> organismelor de drept privat cu misiune de serviciu public, cu condiția să li se furnizeze garanții financiare adecvate</w:t>
      </w:r>
    </w:p>
    <w:p w:rsidR="00DE314D" w:rsidRPr="00687F6B" w:rsidRDefault="00DE314D">
      <w:pPr>
        <w:pStyle w:val="ListDash2"/>
        <w:rPr>
          <w:noProof/>
        </w:rPr>
      </w:pPr>
      <w:r w:rsidRPr="00687F6B">
        <w:rPr>
          <w:rFonts w:ascii="Wingdings" w:hAnsi="Wingdings"/>
          <w:noProof/>
        </w:rPr>
        <w:t></w:t>
      </w:r>
      <w:r w:rsidRPr="00687F6B">
        <w:rPr>
          <w:noProof/>
        </w:rPr>
        <w:t xml:space="preserve"> organismelor de drept privat dintr-un stat membru care sunt responsabile cu punerea în aplicare a unui parteneriat public-privat și cărora li se furnizează garanții financiare adecvate</w:t>
      </w:r>
    </w:p>
    <w:p w:rsidR="00DE314D" w:rsidRPr="00687F6B" w:rsidRDefault="00DE314D">
      <w:pPr>
        <w:pStyle w:val="ListDash2"/>
        <w:rPr>
          <w:noProof/>
        </w:rPr>
      </w:pPr>
      <w:r w:rsidRPr="00687F6B">
        <w:rPr>
          <w:rFonts w:ascii="Wingdings" w:hAnsi="Wingdings"/>
          <w:noProof/>
        </w:rPr>
        <w:t></w:t>
      </w:r>
      <w:r w:rsidRPr="00687F6B">
        <w:rPr>
          <w:noProof/>
        </w:rPr>
        <w:t xml:space="preserve"> organismelor sau persoanelor cărora li se încredințează executarea unor acțiuni specifice în cadrul politicii externe și de securitate comune, în temeiul titlului V din Tratatul privind Uniunea Europeană, și care sunt identificate în actul de bază relevant</w:t>
      </w:r>
    </w:p>
    <w:p w:rsidR="00DE314D" w:rsidRPr="00687F6B" w:rsidRDefault="00DE314D">
      <w:pPr>
        <w:pStyle w:val="ListDash2"/>
        <w:rPr>
          <w:noProof/>
        </w:rPr>
      </w:pPr>
      <w:r w:rsidRPr="00687F6B">
        <w:rPr>
          <w:rFonts w:ascii="Wingdings" w:hAnsi="Wingdings"/>
          <w:noProof/>
        </w:rPr>
        <w:t></w:t>
      </w:r>
      <w:r w:rsidRPr="00687F6B">
        <w:rPr>
          <w:rFonts w:ascii="Wingdings" w:hAnsi="Wingdings"/>
          <w:noProof/>
        </w:rPr>
        <w:t></w:t>
      </w:r>
      <w:r w:rsidRPr="00687F6B">
        <w:rPr>
          <w:noProof/>
        </w:rPr>
        <w:t xml:space="preserve"> 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rsidR="00DE314D" w:rsidRPr="00687F6B" w:rsidRDefault="00DE314D">
      <w:pPr>
        <w:rPr>
          <w:noProof/>
        </w:rPr>
      </w:pPr>
      <w:r w:rsidRPr="00687F6B">
        <w:rPr>
          <w:noProof/>
        </w:rPr>
        <w:t xml:space="preserve">Observații </w:t>
      </w:r>
    </w:p>
    <w:p w:rsidR="00DE314D" w:rsidRPr="00687F6B" w:rsidRDefault="00DE314D">
      <w:pPr>
        <w:rPr>
          <w:noProof/>
        </w:rPr>
        <w:sectPr w:rsidR="00DE314D" w:rsidRPr="00687F6B" w:rsidSect="00703F26">
          <w:pgSz w:w="11907" w:h="16840" w:code="9"/>
          <w:pgMar w:top="1134" w:right="1418" w:bottom="1134" w:left="1418" w:header="709" w:footer="709" w:gutter="0"/>
          <w:cols w:space="708"/>
          <w:docGrid w:linePitch="360"/>
        </w:sectPr>
      </w:pPr>
    </w:p>
    <w:p w:rsidR="00DE314D" w:rsidRPr="00687F6B" w:rsidRDefault="00DE314D">
      <w:pPr>
        <w:pStyle w:val="ManualHeading1"/>
        <w:rPr>
          <w:bCs/>
          <w:noProof/>
          <w:szCs w:val="24"/>
        </w:rPr>
      </w:pPr>
      <w:bookmarkStart w:id="90" w:name="_Toc514938041"/>
      <w:bookmarkStart w:id="91" w:name="_Toc520485042"/>
      <w:bookmarkStart w:id="92" w:name="_Toc160804584"/>
      <w:bookmarkStart w:id="93" w:name="_Toc167220276"/>
      <w:bookmarkStart w:id="94" w:name="_Toc177549009"/>
      <w:r w:rsidRPr="00687F6B">
        <w:rPr>
          <w:noProof/>
        </w:rPr>
        <w:t>2.</w:t>
      </w:r>
      <w:r w:rsidRPr="00687F6B">
        <w:rPr>
          <w:noProof/>
        </w:rPr>
        <w:tab/>
        <w:t>MĂSURI DE GESTIUNE</w:t>
      </w:r>
      <w:bookmarkEnd w:id="90"/>
      <w:bookmarkEnd w:id="91"/>
      <w:bookmarkEnd w:id="92"/>
      <w:bookmarkEnd w:id="93"/>
      <w:bookmarkEnd w:id="94"/>
      <w:r w:rsidRPr="00687F6B">
        <w:rPr>
          <w:noProof/>
        </w:rPr>
        <w:t xml:space="preserve"> </w:t>
      </w:r>
    </w:p>
    <w:p w:rsidR="00DE314D" w:rsidRPr="00687F6B" w:rsidRDefault="00DE314D">
      <w:pPr>
        <w:pStyle w:val="ManualHeading2"/>
        <w:rPr>
          <w:noProof/>
        </w:rPr>
      </w:pPr>
      <w:bookmarkStart w:id="95" w:name="_Toc514938042"/>
      <w:bookmarkStart w:id="96" w:name="_Toc520485043"/>
      <w:bookmarkStart w:id="97" w:name="_Toc160804585"/>
      <w:bookmarkStart w:id="98" w:name="_Toc167220277"/>
      <w:bookmarkStart w:id="99" w:name="_Toc177549010"/>
      <w:r w:rsidRPr="00687F6B">
        <w:rPr>
          <w:noProof/>
        </w:rPr>
        <w:t>2.1.</w:t>
      </w:r>
      <w:r w:rsidRPr="00687F6B">
        <w:rPr>
          <w:noProof/>
        </w:rPr>
        <w:tab/>
        <w:t>Dispoziții în materie de monitorizare și de raportare</w:t>
      </w:r>
      <w:bookmarkEnd w:id="95"/>
      <w:bookmarkEnd w:id="96"/>
      <w:bookmarkEnd w:id="97"/>
      <w:bookmarkEnd w:id="98"/>
      <w:bookmarkEnd w:id="99"/>
      <w:r w:rsidRPr="00687F6B">
        <w:rPr>
          <w:noProof/>
        </w:rPr>
        <w:t xml:space="preserve"> </w:t>
      </w:r>
    </w:p>
    <w:p w:rsidR="00663556" w:rsidRPr="00687F6B" w:rsidRDefault="00663556" w:rsidP="00945508">
      <w:pPr>
        <w:pStyle w:val="Text1"/>
        <w:pBdr>
          <w:top w:val="single" w:sz="4" w:space="1" w:color="auto"/>
          <w:left w:val="single" w:sz="4" w:space="4" w:color="auto"/>
          <w:bottom w:val="single" w:sz="4" w:space="1" w:color="auto"/>
          <w:right w:val="single" w:sz="4" w:space="4" w:color="auto"/>
        </w:pBdr>
        <w:rPr>
          <w:noProof/>
        </w:rPr>
      </w:pPr>
      <w:r w:rsidRPr="00687F6B">
        <w:rPr>
          <w:noProof/>
        </w:rPr>
        <w:t>Contribuțiile anuale obligatorii sunt stabilite de Comitetul de gestionare și se bazează pe grila standard de contribuții a Consiliului Europei, cu posibile ajustări. În fiecare an, Comitetul de gestionare, în coordonare cu secretarul general al Consiliului Europei și cu grefierul tribunalului special, aprobă bugetele de cheltuieli atât pentru tribunal, cât și pentru Comitetul de gestionare. Conturile anuale sunt, de asemenea, aprobate de Comitetul de gestionare și fac obiectul unui audit extern, supravegherea finală implicând transmiterea conturilor și a rapoartelor de audit către Comitetul de Miniștri al Consiliului Europei în vederea descărcării oficiale de gestiune.</w:t>
      </w:r>
    </w:p>
    <w:p w:rsidR="00DE314D" w:rsidRPr="00687F6B" w:rsidRDefault="00DE314D">
      <w:pPr>
        <w:pStyle w:val="ManualHeading2"/>
        <w:rPr>
          <w:bCs/>
          <w:noProof/>
          <w:szCs w:val="24"/>
        </w:rPr>
      </w:pPr>
      <w:bookmarkStart w:id="100" w:name="_Toc514938045"/>
      <w:bookmarkStart w:id="101" w:name="_Toc520485044"/>
      <w:bookmarkStart w:id="102" w:name="_Toc160804586"/>
      <w:bookmarkStart w:id="103" w:name="_Toc167220278"/>
      <w:bookmarkStart w:id="104" w:name="_Toc177549011"/>
      <w:r w:rsidRPr="00687F6B">
        <w:rPr>
          <w:noProof/>
        </w:rPr>
        <w:t>2.2.</w:t>
      </w:r>
      <w:r w:rsidRPr="00687F6B">
        <w:rPr>
          <w:noProof/>
        </w:rPr>
        <w:tab/>
        <w:t>Sistemul (sistemele) de gestiune și de control</w:t>
      </w:r>
      <w:bookmarkEnd w:id="100"/>
      <w:bookmarkEnd w:id="101"/>
      <w:bookmarkEnd w:id="102"/>
      <w:bookmarkEnd w:id="103"/>
      <w:bookmarkEnd w:id="104"/>
      <w:r w:rsidRPr="00687F6B">
        <w:rPr>
          <w:noProof/>
        </w:rPr>
        <w:t xml:space="preserve"> </w:t>
      </w:r>
    </w:p>
    <w:p w:rsidR="00DE314D" w:rsidRPr="00687F6B" w:rsidRDefault="00DE314D">
      <w:pPr>
        <w:pStyle w:val="ManualHeading3"/>
        <w:rPr>
          <w:noProof/>
        </w:rPr>
      </w:pPr>
      <w:bookmarkStart w:id="105" w:name="_Toc514938046"/>
      <w:bookmarkStart w:id="106" w:name="_Toc520485045"/>
      <w:bookmarkStart w:id="107" w:name="_Toc160804587"/>
      <w:bookmarkStart w:id="108" w:name="_Toc167220279"/>
      <w:bookmarkStart w:id="109" w:name="_Toc177549012"/>
      <w:r w:rsidRPr="00687F6B">
        <w:rPr>
          <w:noProof/>
        </w:rPr>
        <w:t>2.2.1.</w:t>
      </w:r>
      <w:r w:rsidRPr="00687F6B">
        <w:rPr>
          <w:noProof/>
        </w:rPr>
        <w:tab/>
        <w:t>Justificarea metodei (metodelor) de execuție bugetară, a mecanismului (mecanismelor) de punere în aplicare a finanțării, a modalităților de plată și a strategiei de control propuse</w:t>
      </w:r>
      <w:bookmarkEnd w:id="105"/>
      <w:bookmarkEnd w:id="106"/>
      <w:bookmarkEnd w:id="107"/>
      <w:bookmarkEnd w:id="108"/>
      <w:bookmarkEnd w:id="109"/>
    </w:p>
    <w:p w:rsidR="00DE314D" w:rsidRPr="00687F6B" w:rsidRDefault="00DE314D">
      <w:pPr>
        <w:pStyle w:val="ManualHeading3"/>
        <w:rPr>
          <w:bCs/>
          <w:noProof/>
          <w:szCs w:val="24"/>
        </w:rPr>
      </w:pPr>
      <w:bookmarkStart w:id="110" w:name="_Toc514938047"/>
      <w:bookmarkStart w:id="111" w:name="_Toc520485046"/>
      <w:bookmarkStart w:id="112" w:name="_Toc160804588"/>
      <w:bookmarkStart w:id="113" w:name="_Toc167220280"/>
      <w:bookmarkStart w:id="114" w:name="_Toc177549013"/>
      <w:r w:rsidRPr="00687F6B">
        <w:rPr>
          <w:noProof/>
        </w:rPr>
        <w:t>2.2.2.</w:t>
      </w:r>
      <w:r w:rsidRPr="00687F6B">
        <w:rPr>
          <w:noProof/>
        </w:rPr>
        <w:tab/>
        <w:t>Informații privind riscurile identificate și sistemul (sistemele) de control intern instituit(e) pentru atenuarea lor</w:t>
      </w:r>
      <w:bookmarkEnd w:id="110"/>
      <w:bookmarkEnd w:id="111"/>
      <w:bookmarkEnd w:id="112"/>
      <w:bookmarkEnd w:id="113"/>
      <w:bookmarkEnd w:id="114"/>
    </w:p>
    <w:p w:rsidR="00DE314D" w:rsidRPr="00687F6B" w:rsidRDefault="00DE314D">
      <w:pPr>
        <w:pStyle w:val="ManualHeading3"/>
        <w:rPr>
          <w:noProof/>
        </w:rPr>
      </w:pPr>
      <w:bookmarkStart w:id="115" w:name="_Toc514938048"/>
      <w:bookmarkStart w:id="116" w:name="_Toc520485047"/>
      <w:bookmarkStart w:id="117" w:name="_Toc160804589"/>
      <w:bookmarkStart w:id="118" w:name="_Toc167220281"/>
      <w:bookmarkStart w:id="119" w:name="_Toc177549014"/>
      <w:r w:rsidRPr="00687F6B">
        <w:rPr>
          <w:noProof/>
        </w:rPr>
        <w:t>2.2.3.</w:t>
      </w:r>
      <w:r w:rsidRPr="00687F6B">
        <w:rPr>
          <w:noProof/>
        </w:rPr>
        <w:tab/>
        <w:t>Estimarea și justificarea raportului cost-eficacitate al controalelor (raportul dintre costurile controalelor și valoarea fondurilor aferente gestionate) și evaluarea nivelurilor preconizate ale riscurilor de eroare (la plată și la închidere)</w:t>
      </w:r>
      <w:bookmarkEnd w:id="115"/>
      <w:bookmarkEnd w:id="116"/>
      <w:bookmarkEnd w:id="117"/>
      <w:bookmarkEnd w:id="118"/>
      <w:bookmarkEnd w:id="119"/>
      <w:r w:rsidRPr="00687F6B">
        <w:rPr>
          <w:noProof/>
        </w:rPr>
        <w:t xml:space="preserve"> </w:t>
      </w:r>
    </w:p>
    <w:p w:rsidR="00DE314D" w:rsidRPr="00687F6B" w:rsidRDefault="00DE314D">
      <w:pPr>
        <w:pStyle w:val="ManualHeading2"/>
        <w:rPr>
          <w:bCs/>
          <w:noProof/>
          <w:szCs w:val="24"/>
        </w:rPr>
      </w:pPr>
      <w:bookmarkStart w:id="120" w:name="_Toc514938049"/>
      <w:bookmarkStart w:id="121" w:name="_Toc520485048"/>
      <w:bookmarkStart w:id="122" w:name="_Toc160804590"/>
      <w:bookmarkStart w:id="123" w:name="_Toc167220282"/>
      <w:bookmarkStart w:id="124" w:name="_Toc177549015"/>
      <w:r w:rsidRPr="00687F6B">
        <w:rPr>
          <w:noProof/>
        </w:rPr>
        <w:t>2.3.</w:t>
      </w:r>
      <w:r w:rsidRPr="00687F6B">
        <w:rPr>
          <w:noProof/>
        </w:rPr>
        <w:tab/>
        <w:t>Măsuri de prevenire a fraudelor și a neregulilor</w:t>
      </w:r>
      <w:bookmarkEnd w:id="120"/>
      <w:bookmarkEnd w:id="121"/>
      <w:bookmarkEnd w:id="122"/>
      <w:bookmarkEnd w:id="123"/>
      <w:bookmarkEnd w:id="124"/>
      <w:r w:rsidRPr="00687F6B">
        <w:rPr>
          <w:noProof/>
        </w:rPr>
        <w:t xml:space="preserve"> </w:t>
      </w:r>
    </w:p>
    <w:p w:rsidR="00DE314D" w:rsidRPr="00687F6B" w:rsidRDefault="35672EA2" w:rsidP="00695895">
      <w:pPr>
        <w:pStyle w:val="Text1"/>
        <w:pBdr>
          <w:top w:val="single" w:sz="4" w:space="1" w:color="auto"/>
          <w:left w:val="single" w:sz="4" w:space="4" w:color="auto"/>
          <w:bottom w:val="single" w:sz="4" w:space="1" w:color="auto"/>
          <w:right w:val="single" w:sz="4" w:space="4" w:color="auto"/>
        </w:pBdr>
        <w:rPr>
          <w:noProof/>
        </w:rPr>
      </w:pPr>
      <w:r w:rsidRPr="00687F6B">
        <w:rPr>
          <w:noProof/>
        </w:rPr>
        <w:t>Se aplică norme standard privind gestionarea finanțării.</w:t>
      </w:r>
    </w:p>
    <w:p w:rsidR="00DE314D" w:rsidRPr="00687F6B" w:rsidRDefault="00DE314D">
      <w:pPr>
        <w:rPr>
          <w:noProof/>
        </w:rPr>
        <w:sectPr w:rsidR="00DE314D" w:rsidRPr="00687F6B" w:rsidSect="00703F26">
          <w:pgSz w:w="11907" w:h="16840" w:code="9"/>
          <w:pgMar w:top="1134" w:right="1418" w:bottom="1134" w:left="1418" w:header="709" w:footer="709" w:gutter="0"/>
          <w:cols w:space="708"/>
          <w:docGrid w:linePitch="360"/>
        </w:sectPr>
      </w:pPr>
    </w:p>
    <w:p w:rsidR="00DE314D" w:rsidRPr="00687F6B" w:rsidRDefault="00DE314D">
      <w:pPr>
        <w:pStyle w:val="ManualHeading1"/>
        <w:rPr>
          <w:bCs/>
          <w:noProof/>
          <w:szCs w:val="24"/>
        </w:rPr>
      </w:pPr>
      <w:bookmarkStart w:id="125" w:name="_Toc514938050"/>
      <w:bookmarkStart w:id="126" w:name="_Toc520485049"/>
      <w:bookmarkStart w:id="127" w:name="_Toc160804591"/>
      <w:bookmarkStart w:id="128" w:name="_Toc167220283"/>
      <w:bookmarkStart w:id="129" w:name="_Toc177549016"/>
      <w:r w:rsidRPr="00687F6B">
        <w:rPr>
          <w:noProof/>
        </w:rPr>
        <w:t>3.</w:t>
      </w:r>
      <w:r w:rsidRPr="00687F6B">
        <w:rPr>
          <w:noProof/>
        </w:rPr>
        <w:tab/>
        <w:t>IMPACTUL FINANCIAR ESTIMAT AL PROPUNERII/INIȚIATIVEI</w:t>
      </w:r>
      <w:bookmarkEnd w:id="125"/>
      <w:bookmarkEnd w:id="126"/>
      <w:bookmarkEnd w:id="127"/>
      <w:bookmarkEnd w:id="128"/>
      <w:bookmarkEnd w:id="129"/>
      <w:r w:rsidRPr="00687F6B">
        <w:rPr>
          <w:noProof/>
        </w:rPr>
        <w:t xml:space="preserve"> </w:t>
      </w:r>
    </w:p>
    <w:p w:rsidR="00FE5A4B" w:rsidRPr="00687F6B" w:rsidRDefault="00DE314D" w:rsidP="00FE5A4B">
      <w:pPr>
        <w:pStyle w:val="ManualHeading2"/>
        <w:rPr>
          <w:noProof/>
        </w:rPr>
      </w:pPr>
      <w:bookmarkStart w:id="130" w:name="_Toc514938051"/>
      <w:bookmarkStart w:id="131" w:name="_Toc520485050"/>
      <w:bookmarkStart w:id="132" w:name="_Toc160804592"/>
      <w:bookmarkStart w:id="133" w:name="_Toc167220284"/>
      <w:bookmarkStart w:id="134" w:name="_Toc177549017"/>
      <w:r w:rsidRPr="00687F6B">
        <w:rPr>
          <w:noProof/>
        </w:rPr>
        <w:t>3.1.</w:t>
      </w:r>
      <w:r w:rsidRPr="00687F6B">
        <w:rPr>
          <w:noProof/>
        </w:rPr>
        <w:tab/>
        <w:t>Rubrica (rubricile) din cadrul financiar multianual și linia (liniile) bugetară (bugetare) de cheltuieli afectată (afectate)</w:t>
      </w:r>
      <w:bookmarkEnd w:id="130"/>
      <w:bookmarkEnd w:id="131"/>
      <w:bookmarkEnd w:id="132"/>
      <w:bookmarkEnd w:id="133"/>
      <w:bookmarkEnd w:id="134"/>
      <w:r w:rsidRPr="00687F6B">
        <w:rPr>
          <w:noProof/>
        </w:rPr>
        <w:t xml:space="preserve"> </w:t>
      </w:r>
    </w:p>
    <w:p w:rsidR="00FE5A4B" w:rsidRPr="00687F6B" w:rsidRDefault="00FE5A4B" w:rsidP="00FE5A4B">
      <w:pPr>
        <w:pStyle w:val="Text1"/>
        <w:rPr>
          <w:noProof/>
        </w:rPr>
      </w:pPr>
    </w:p>
    <w:p w:rsidR="00DE314D" w:rsidRPr="00687F6B" w:rsidRDefault="00DE314D">
      <w:pPr>
        <w:pStyle w:val="ListBullet1"/>
        <w:rPr>
          <w:noProof/>
        </w:rPr>
      </w:pPr>
      <w:r w:rsidRPr="00687F6B">
        <w:rPr>
          <w:noProof/>
        </w:rPr>
        <w:t xml:space="preserve">Noile linii bugetare solicitate </w:t>
      </w:r>
    </w:p>
    <w:p w:rsidR="00DE314D" w:rsidRPr="00687F6B" w:rsidRDefault="00DE314D" w:rsidP="00D1491A">
      <w:pPr>
        <w:pStyle w:val="Text1"/>
        <w:rPr>
          <w:i/>
          <w:noProof/>
          <w:sz w:val="20"/>
        </w:rPr>
      </w:pPr>
      <w:r w:rsidRPr="00687F6B">
        <w:rPr>
          <w:i/>
          <w:noProof/>
          <w:u w:val="single"/>
        </w:rPr>
        <w:t>În ordinea</w:t>
      </w:r>
      <w:r w:rsidRPr="00687F6B">
        <w:rPr>
          <w:i/>
          <w:noProof/>
        </w:rPr>
        <w:t xml:space="preserve"> rubricilor din cadrul financiar multianual și a liniilor bugetare.</w:t>
      </w:r>
    </w:p>
    <w:p w:rsidR="00D1491A" w:rsidRPr="00687F6B" w:rsidRDefault="00D1491A">
      <w:pPr>
        <w:rPr>
          <w:noProof/>
        </w:rPr>
      </w:pP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D1491A" w:rsidRPr="00687F6B" w:rsidTr="03E2E087">
        <w:trPr>
          <w:jc w:val="center"/>
        </w:trPr>
        <w:tc>
          <w:tcPr>
            <w:tcW w:w="1092" w:type="dxa"/>
            <w:vMerge w:val="restart"/>
            <w:vAlign w:val="center"/>
          </w:tcPr>
          <w:p w:rsidR="00D1491A" w:rsidRPr="00687F6B" w:rsidRDefault="00D1491A" w:rsidP="006972F9">
            <w:pPr>
              <w:spacing w:before="60" w:after="60"/>
              <w:jc w:val="center"/>
              <w:rPr>
                <w:noProof/>
              </w:rPr>
            </w:pPr>
            <w:r w:rsidRPr="00687F6B">
              <w:rPr>
                <w:noProof/>
                <w:sz w:val="18"/>
              </w:rPr>
              <w:t>Rubrica din cadrul financiar multianual</w:t>
            </w:r>
          </w:p>
        </w:tc>
        <w:tc>
          <w:tcPr>
            <w:tcW w:w="4002" w:type="dxa"/>
            <w:vAlign w:val="center"/>
          </w:tcPr>
          <w:p w:rsidR="00D1491A" w:rsidRPr="00687F6B" w:rsidRDefault="00D1491A" w:rsidP="006972F9">
            <w:pPr>
              <w:spacing w:before="60" w:after="60"/>
              <w:jc w:val="center"/>
              <w:rPr>
                <w:noProof/>
              </w:rPr>
            </w:pPr>
            <w:r w:rsidRPr="00687F6B">
              <w:rPr>
                <w:noProof/>
                <w:sz w:val="20"/>
              </w:rPr>
              <w:t>Linia bugetară</w:t>
            </w:r>
          </w:p>
        </w:tc>
        <w:tc>
          <w:tcPr>
            <w:tcW w:w="1092" w:type="dxa"/>
            <w:vAlign w:val="center"/>
          </w:tcPr>
          <w:p w:rsidR="00D1491A" w:rsidRPr="00687F6B" w:rsidRDefault="00D1491A" w:rsidP="006972F9">
            <w:pPr>
              <w:spacing w:before="60" w:after="60"/>
              <w:jc w:val="center"/>
              <w:rPr>
                <w:noProof/>
              </w:rPr>
            </w:pPr>
            <w:r w:rsidRPr="00687F6B">
              <w:rPr>
                <w:noProof/>
                <w:sz w:val="18"/>
              </w:rPr>
              <w:t>Tipul de cheltuieli</w:t>
            </w:r>
          </w:p>
        </w:tc>
        <w:tc>
          <w:tcPr>
            <w:tcW w:w="4487" w:type="dxa"/>
            <w:gridSpan w:val="4"/>
            <w:vAlign w:val="center"/>
          </w:tcPr>
          <w:p w:rsidR="00D1491A" w:rsidRPr="00687F6B" w:rsidRDefault="00D1491A" w:rsidP="006972F9">
            <w:pPr>
              <w:spacing w:before="60" w:after="60"/>
              <w:jc w:val="center"/>
              <w:rPr>
                <w:noProof/>
              </w:rPr>
            </w:pPr>
            <w:r w:rsidRPr="00687F6B">
              <w:rPr>
                <w:noProof/>
                <w:sz w:val="20"/>
              </w:rPr>
              <w:t xml:space="preserve">Contribuție </w:t>
            </w:r>
          </w:p>
        </w:tc>
      </w:tr>
      <w:tr w:rsidR="00D1491A" w:rsidRPr="00687F6B" w:rsidTr="03E2E087">
        <w:trPr>
          <w:cantSplit/>
          <w:jc w:val="center"/>
        </w:trPr>
        <w:tc>
          <w:tcPr>
            <w:tcW w:w="1092" w:type="dxa"/>
            <w:vMerge/>
            <w:vAlign w:val="center"/>
          </w:tcPr>
          <w:p w:rsidR="00D1491A" w:rsidRPr="00687F6B" w:rsidRDefault="00D1491A" w:rsidP="006972F9">
            <w:pPr>
              <w:jc w:val="center"/>
              <w:rPr>
                <w:noProof/>
              </w:rPr>
            </w:pPr>
          </w:p>
        </w:tc>
        <w:tc>
          <w:tcPr>
            <w:tcW w:w="4002" w:type="dxa"/>
            <w:vAlign w:val="center"/>
          </w:tcPr>
          <w:p w:rsidR="00D1491A" w:rsidRPr="00687F6B" w:rsidRDefault="00D1491A" w:rsidP="006972F9">
            <w:pPr>
              <w:rPr>
                <w:noProof/>
              </w:rPr>
            </w:pPr>
            <w:r w:rsidRPr="00687F6B">
              <w:rPr>
                <w:noProof/>
                <w:sz w:val="20"/>
              </w:rPr>
              <w:t>Numărul</w:t>
            </w:r>
            <w:r w:rsidR="005F2302">
              <w:rPr>
                <w:noProof/>
                <w:sz w:val="20"/>
              </w:rPr>
              <w:t xml:space="preserve"> </w:t>
            </w:r>
            <w:r w:rsidRPr="00687F6B">
              <w:rPr>
                <w:noProof/>
              </w:rPr>
              <w:br/>
            </w:r>
          </w:p>
        </w:tc>
        <w:tc>
          <w:tcPr>
            <w:tcW w:w="1092" w:type="dxa"/>
            <w:vAlign w:val="center"/>
          </w:tcPr>
          <w:p w:rsidR="00D1491A" w:rsidRPr="00687F6B" w:rsidRDefault="00D1491A" w:rsidP="006972F9">
            <w:pPr>
              <w:jc w:val="center"/>
              <w:rPr>
                <w:noProof/>
              </w:rPr>
            </w:pPr>
            <w:r w:rsidRPr="00687F6B">
              <w:rPr>
                <w:noProof/>
                <w:sz w:val="18"/>
              </w:rPr>
              <w:t>Dif./Nedif.</w:t>
            </w:r>
            <w:r w:rsidRPr="00687F6B">
              <w:rPr>
                <w:rStyle w:val="FootnoteReference"/>
                <w:noProof/>
                <w:sz w:val="18"/>
              </w:rPr>
              <w:footnoteReference w:id="43"/>
            </w:r>
          </w:p>
        </w:tc>
        <w:tc>
          <w:tcPr>
            <w:tcW w:w="966" w:type="dxa"/>
            <w:vAlign w:val="center"/>
          </w:tcPr>
          <w:p w:rsidR="00D1491A" w:rsidRPr="00687F6B" w:rsidRDefault="00D1491A" w:rsidP="006972F9">
            <w:pPr>
              <w:jc w:val="center"/>
              <w:rPr>
                <w:b/>
                <w:noProof/>
                <w:sz w:val="18"/>
              </w:rPr>
            </w:pPr>
            <w:r w:rsidRPr="00687F6B">
              <w:rPr>
                <w:noProof/>
                <w:sz w:val="18"/>
              </w:rPr>
              <w:t>din partea țărilor AELS</w:t>
            </w:r>
            <w:r w:rsidRPr="00687F6B">
              <w:rPr>
                <w:rStyle w:val="FootnoteReference"/>
                <w:noProof/>
                <w:sz w:val="18"/>
              </w:rPr>
              <w:footnoteReference w:id="44"/>
            </w:r>
          </w:p>
        </w:tc>
        <w:tc>
          <w:tcPr>
            <w:tcW w:w="1092" w:type="dxa"/>
            <w:vAlign w:val="center"/>
          </w:tcPr>
          <w:p w:rsidR="00D1491A" w:rsidRPr="00687F6B" w:rsidRDefault="00D1491A" w:rsidP="006972F9">
            <w:pPr>
              <w:jc w:val="center"/>
              <w:rPr>
                <w:noProof/>
                <w:sz w:val="18"/>
              </w:rPr>
            </w:pPr>
            <w:r w:rsidRPr="00687F6B">
              <w:rPr>
                <w:noProof/>
                <w:sz w:val="18"/>
              </w:rPr>
              <w:t>din partea țărilor candidate și potențial candidate</w:t>
            </w:r>
            <w:r w:rsidRPr="00687F6B">
              <w:rPr>
                <w:rStyle w:val="FootnoteReference"/>
                <w:noProof/>
                <w:sz w:val="18"/>
              </w:rPr>
              <w:footnoteReference w:id="45"/>
            </w:r>
          </w:p>
        </w:tc>
        <w:tc>
          <w:tcPr>
            <w:tcW w:w="966" w:type="dxa"/>
            <w:vAlign w:val="center"/>
          </w:tcPr>
          <w:p w:rsidR="00D1491A" w:rsidRPr="00687F6B" w:rsidRDefault="00D1491A" w:rsidP="006972F9">
            <w:pPr>
              <w:jc w:val="center"/>
              <w:rPr>
                <w:noProof/>
                <w:sz w:val="18"/>
              </w:rPr>
            </w:pPr>
            <w:r w:rsidRPr="00687F6B">
              <w:rPr>
                <w:noProof/>
                <w:sz w:val="18"/>
              </w:rPr>
              <w:t>din partea altor țări terțe</w:t>
            </w:r>
          </w:p>
        </w:tc>
        <w:tc>
          <w:tcPr>
            <w:tcW w:w="1463" w:type="dxa"/>
            <w:vAlign w:val="center"/>
          </w:tcPr>
          <w:p w:rsidR="00D1491A" w:rsidRPr="00687F6B" w:rsidRDefault="00D1491A" w:rsidP="006972F9">
            <w:pPr>
              <w:jc w:val="center"/>
              <w:rPr>
                <w:noProof/>
              </w:rPr>
            </w:pPr>
            <w:r w:rsidRPr="00687F6B">
              <w:rPr>
                <w:noProof/>
                <w:sz w:val="18"/>
              </w:rPr>
              <w:t>alte venituri alocate</w:t>
            </w:r>
          </w:p>
        </w:tc>
      </w:tr>
      <w:tr w:rsidR="00D1491A" w:rsidRPr="00687F6B" w:rsidTr="03E2E087">
        <w:trPr>
          <w:jc w:val="center"/>
        </w:trPr>
        <w:tc>
          <w:tcPr>
            <w:tcW w:w="1092" w:type="dxa"/>
            <w:vAlign w:val="center"/>
          </w:tcPr>
          <w:p w:rsidR="00D1491A" w:rsidRPr="00687F6B" w:rsidRDefault="00D1491A" w:rsidP="006972F9">
            <w:pPr>
              <w:jc w:val="center"/>
              <w:rPr>
                <w:noProof/>
                <w:color w:val="0000FF"/>
              </w:rPr>
            </w:pPr>
            <w:r w:rsidRPr="00687F6B">
              <w:rPr>
                <w:noProof/>
              </w:rPr>
              <w:t>3</w:t>
            </w:r>
          </w:p>
        </w:tc>
        <w:tc>
          <w:tcPr>
            <w:tcW w:w="4002" w:type="dxa"/>
            <w:vAlign w:val="center"/>
          </w:tcPr>
          <w:p w:rsidR="00D1491A" w:rsidRPr="00687F6B" w:rsidRDefault="00D1491A" w:rsidP="006972F9">
            <w:pPr>
              <w:spacing w:after="60"/>
              <w:rPr>
                <w:noProof/>
              </w:rPr>
            </w:pPr>
            <w:r w:rsidRPr="00687F6B">
              <w:rPr>
                <w:noProof/>
                <w:sz w:val="22"/>
              </w:rPr>
              <w:t>[Linia bugetară pentru „Europa globală”]</w:t>
            </w:r>
            <w:r w:rsidRPr="00687F6B">
              <w:rPr>
                <w:rStyle w:val="FootnoteReference"/>
                <w:noProof/>
                <w:sz w:val="22"/>
              </w:rPr>
              <w:footnoteReference w:id="46"/>
            </w:r>
            <w:r w:rsidRPr="00687F6B">
              <w:rPr>
                <w:noProof/>
                <w:sz w:val="22"/>
              </w:rPr>
              <w:t xml:space="preserve"> </w:t>
            </w:r>
          </w:p>
        </w:tc>
        <w:tc>
          <w:tcPr>
            <w:tcW w:w="1092" w:type="dxa"/>
            <w:vAlign w:val="center"/>
          </w:tcPr>
          <w:p w:rsidR="00D1491A" w:rsidRPr="00687F6B" w:rsidRDefault="00D1491A" w:rsidP="006972F9">
            <w:pPr>
              <w:jc w:val="center"/>
              <w:rPr>
                <w:noProof/>
                <w:color w:val="0000FF"/>
              </w:rPr>
            </w:pPr>
            <w:r w:rsidRPr="00687F6B">
              <w:rPr>
                <w:noProof/>
                <w:sz w:val="22"/>
              </w:rPr>
              <w:t>Dif.</w:t>
            </w:r>
          </w:p>
        </w:tc>
        <w:tc>
          <w:tcPr>
            <w:tcW w:w="966" w:type="dxa"/>
            <w:vAlign w:val="center"/>
          </w:tcPr>
          <w:p w:rsidR="00D1491A" w:rsidRPr="00687F6B" w:rsidRDefault="00D1491A" w:rsidP="006972F9">
            <w:pPr>
              <w:jc w:val="center"/>
              <w:rPr>
                <w:noProof/>
                <w:sz w:val="20"/>
                <w:szCs w:val="20"/>
              </w:rPr>
            </w:pPr>
            <w:r w:rsidRPr="00687F6B">
              <w:rPr>
                <w:noProof/>
                <w:sz w:val="20"/>
              </w:rPr>
              <w:t>NU</w:t>
            </w:r>
          </w:p>
        </w:tc>
        <w:tc>
          <w:tcPr>
            <w:tcW w:w="1092" w:type="dxa"/>
            <w:vAlign w:val="center"/>
          </w:tcPr>
          <w:p w:rsidR="00D1491A" w:rsidRPr="00687F6B" w:rsidRDefault="00D1491A" w:rsidP="006972F9">
            <w:pPr>
              <w:jc w:val="center"/>
              <w:rPr>
                <w:noProof/>
                <w:sz w:val="20"/>
                <w:szCs w:val="20"/>
              </w:rPr>
            </w:pPr>
            <w:r w:rsidRPr="00687F6B">
              <w:rPr>
                <w:noProof/>
                <w:sz w:val="20"/>
              </w:rPr>
              <w:t>NU</w:t>
            </w:r>
          </w:p>
        </w:tc>
        <w:tc>
          <w:tcPr>
            <w:tcW w:w="966" w:type="dxa"/>
            <w:vAlign w:val="center"/>
          </w:tcPr>
          <w:p w:rsidR="00D1491A" w:rsidRPr="00687F6B" w:rsidRDefault="00D1491A" w:rsidP="006972F9">
            <w:pPr>
              <w:jc w:val="center"/>
              <w:rPr>
                <w:noProof/>
                <w:sz w:val="20"/>
                <w:szCs w:val="20"/>
              </w:rPr>
            </w:pPr>
            <w:r w:rsidRPr="00687F6B">
              <w:rPr>
                <w:noProof/>
                <w:sz w:val="20"/>
              </w:rPr>
              <w:t>NU</w:t>
            </w:r>
          </w:p>
        </w:tc>
        <w:tc>
          <w:tcPr>
            <w:tcW w:w="1463" w:type="dxa"/>
            <w:vAlign w:val="center"/>
          </w:tcPr>
          <w:p w:rsidR="00D1491A" w:rsidRPr="00687F6B" w:rsidRDefault="00D1491A" w:rsidP="006972F9">
            <w:pPr>
              <w:jc w:val="center"/>
              <w:rPr>
                <w:noProof/>
                <w:sz w:val="20"/>
                <w:szCs w:val="20"/>
              </w:rPr>
            </w:pPr>
            <w:r w:rsidRPr="00687F6B">
              <w:rPr>
                <w:noProof/>
                <w:sz w:val="20"/>
              </w:rPr>
              <w:t>NU</w:t>
            </w:r>
          </w:p>
        </w:tc>
      </w:tr>
    </w:tbl>
    <w:p w:rsidR="00D1491A" w:rsidRPr="00687F6B" w:rsidRDefault="00D1491A">
      <w:pPr>
        <w:rPr>
          <w:noProof/>
        </w:rPr>
        <w:sectPr w:rsidR="00D1491A" w:rsidRPr="00687F6B" w:rsidSect="00703F26">
          <w:pgSz w:w="11907" w:h="16840" w:code="1"/>
          <w:pgMar w:top="1134" w:right="1418" w:bottom="1134" w:left="1418" w:header="709" w:footer="709" w:gutter="0"/>
          <w:cols w:space="708"/>
          <w:docGrid w:linePitch="360"/>
        </w:sectPr>
      </w:pPr>
    </w:p>
    <w:p w:rsidR="00DE314D" w:rsidRPr="00687F6B" w:rsidRDefault="00DE314D">
      <w:pPr>
        <w:pStyle w:val="ManualHeading2"/>
        <w:rPr>
          <w:bCs/>
          <w:noProof/>
          <w:szCs w:val="24"/>
        </w:rPr>
      </w:pPr>
      <w:bookmarkStart w:id="135" w:name="_Toc514938052"/>
      <w:bookmarkStart w:id="136" w:name="_Toc520485051"/>
      <w:bookmarkStart w:id="137" w:name="_Toc160804593"/>
      <w:bookmarkStart w:id="138" w:name="_Toc167220285"/>
      <w:bookmarkStart w:id="139" w:name="_Toc177549018"/>
      <w:r w:rsidRPr="00687F6B">
        <w:rPr>
          <w:noProof/>
        </w:rPr>
        <w:t>3.2.</w:t>
      </w:r>
      <w:r w:rsidRPr="00687F6B">
        <w:rPr>
          <w:noProof/>
        </w:rPr>
        <w:tab/>
        <w:t>Impactul financiar estimat al propunerii asupra creditelor</w:t>
      </w:r>
      <w:bookmarkEnd w:id="135"/>
      <w:bookmarkEnd w:id="136"/>
      <w:bookmarkEnd w:id="137"/>
      <w:bookmarkEnd w:id="138"/>
      <w:bookmarkEnd w:id="139"/>
      <w:r w:rsidRPr="00687F6B">
        <w:rPr>
          <w:noProof/>
        </w:rPr>
        <w:t xml:space="preserve"> </w:t>
      </w:r>
    </w:p>
    <w:p w:rsidR="00DE314D" w:rsidRPr="00687F6B" w:rsidRDefault="00DE314D">
      <w:pPr>
        <w:pStyle w:val="ManualHeading3"/>
        <w:rPr>
          <w:noProof/>
        </w:rPr>
      </w:pPr>
      <w:bookmarkStart w:id="140" w:name="_Toc514938053"/>
      <w:bookmarkStart w:id="141" w:name="_Toc520485052"/>
      <w:bookmarkStart w:id="142" w:name="_Toc160804594"/>
      <w:bookmarkStart w:id="143" w:name="_Toc167220286"/>
      <w:bookmarkStart w:id="144" w:name="_Toc177549019"/>
      <w:r w:rsidRPr="00687F6B">
        <w:rPr>
          <w:noProof/>
        </w:rPr>
        <w:t>3.2.1.</w:t>
      </w:r>
      <w:r w:rsidRPr="00687F6B">
        <w:rPr>
          <w:noProof/>
        </w:rPr>
        <w:tab/>
        <w:t>Sinteza impactului estimat asupra creditelor operaționale</w:t>
      </w:r>
      <w:bookmarkEnd w:id="140"/>
      <w:bookmarkEnd w:id="141"/>
      <w:bookmarkEnd w:id="142"/>
      <w:bookmarkEnd w:id="143"/>
      <w:bookmarkEnd w:id="144"/>
      <w:r w:rsidRPr="00687F6B">
        <w:rPr>
          <w:noProof/>
        </w:rPr>
        <w:t xml:space="preserve"> </w:t>
      </w:r>
    </w:p>
    <w:p w:rsidR="00DE314D" w:rsidRPr="00687F6B" w:rsidRDefault="00DE314D">
      <w:pPr>
        <w:pStyle w:val="ListDash1"/>
        <w:rPr>
          <w:noProof/>
        </w:rPr>
      </w:pPr>
      <w:r w:rsidRPr="00687F6B">
        <w:rPr>
          <w:rFonts w:ascii="Wingdings" w:hAnsi="Wingdings"/>
          <w:noProof/>
        </w:rPr>
        <w:t></w:t>
      </w:r>
      <w:r w:rsidRPr="00687F6B">
        <w:rPr>
          <w:noProof/>
        </w:rPr>
        <w:tab/>
        <w:t xml:space="preserve">Propunerea/inițiativa nu implică utilizarea de credite operaționale </w:t>
      </w:r>
    </w:p>
    <w:p w:rsidR="00DE314D" w:rsidRPr="00687F6B" w:rsidRDefault="00D1491A">
      <w:pPr>
        <w:pStyle w:val="ListDash1"/>
        <w:rPr>
          <w:noProof/>
        </w:rPr>
      </w:pPr>
      <w:r w:rsidRPr="00687F6B">
        <w:rPr>
          <w:rFonts w:ascii="Wingdings" w:hAnsi="Wingdings"/>
          <w:noProof/>
        </w:rPr>
        <w:t></w:t>
      </w:r>
      <w:r w:rsidRPr="00687F6B">
        <w:rPr>
          <w:noProof/>
        </w:rPr>
        <w:tab/>
        <w:t>Propunerea/inițiativa implică utilizarea de credite operaționale, conform explicațiilor de mai jos</w:t>
      </w:r>
    </w:p>
    <w:p w:rsidR="00DE314D" w:rsidRPr="00687F6B" w:rsidRDefault="00DE314D">
      <w:pPr>
        <w:pStyle w:val="ManualHeading3"/>
        <w:rPr>
          <w:noProof/>
        </w:rPr>
      </w:pPr>
      <w:bookmarkStart w:id="145" w:name="_Toc160804595"/>
      <w:bookmarkStart w:id="146" w:name="_Toc167220287"/>
      <w:bookmarkStart w:id="147" w:name="_Toc177549020"/>
      <w:r w:rsidRPr="00687F6B">
        <w:rPr>
          <w:noProof/>
        </w:rPr>
        <w:t>3.2.1.1.</w:t>
      </w:r>
      <w:r w:rsidRPr="00687F6B">
        <w:rPr>
          <w:noProof/>
        </w:rPr>
        <w:tab/>
        <w:t>Credite din bugetul votat</w:t>
      </w:r>
      <w:bookmarkEnd w:id="145"/>
      <w:bookmarkEnd w:id="146"/>
      <w:bookmarkEnd w:id="147"/>
    </w:p>
    <w:p w:rsidR="00DE314D" w:rsidRPr="00687F6B" w:rsidRDefault="00DE314D">
      <w:pPr>
        <w:jc w:val="right"/>
        <w:rPr>
          <w:noProof/>
          <w:sz w:val="18"/>
          <w:szCs w:val="18"/>
        </w:rPr>
      </w:pPr>
      <w:r w:rsidRPr="00687F6B">
        <w:rPr>
          <w:noProof/>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AC781E" w:rsidRPr="00687F6B">
        <w:tc>
          <w:tcPr>
            <w:tcW w:w="1739" w:type="pct"/>
            <w:shd w:val="thinDiagStripe" w:color="C0C0C0" w:fill="auto"/>
            <w:vAlign w:val="center"/>
          </w:tcPr>
          <w:p w:rsidR="00DE314D" w:rsidRPr="00687F6B" w:rsidRDefault="00FE5A4B">
            <w:pPr>
              <w:spacing w:before="60" w:after="60"/>
              <w:jc w:val="center"/>
              <w:rPr>
                <w:b/>
                <w:noProof/>
              </w:rPr>
            </w:pPr>
            <w:r w:rsidRPr="00687F6B">
              <w:rPr>
                <w:b/>
                <w:noProof/>
                <w:sz w:val="22"/>
              </w:rPr>
              <w:t>Cadrul financiar multianual pentru perioada</w:t>
            </w:r>
            <w:r w:rsidRPr="00687F6B">
              <w:rPr>
                <w:b/>
                <w:noProof/>
              </w:rPr>
              <w:t xml:space="preserve"> </w:t>
            </w:r>
            <w:r w:rsidRPr="00687F6B">
              <w:rPr>
                <w:b/>
                <w:noProof/>
                <w:sz w:val="20"/>
              </w:rPr>
              <w:t>2028-2034</w:t>
            </w:r>
          </w:p>
        </w:tc>
        <w:tc>
          <w:tcPr>
            <w:tcW w:w="396" w:type="pct"/>
            <w:vAlign w:val="center"/>
          </w:tcPr>
          <w:p w:rsidR="00DE314D" w:rsidRPr="00687F6B" w:rsidRDefault="00FE5A4B">
            <w:pPr>
              <w:spacing w:before="60" w:after="60"/>
              <w:jc w:val="center"/>
              <w:rPr>
                <w:noProof/>
              </w:rPr>
            </w:pPr>
            <w:r w:rsidRPr="00687F6B">
              <w:rPr>
                <w:noProof/>
                <w:sz w:val="22"/>
              </w:rPr>
              <w:t>0</w:t>
            </w:r>
          </w:p>
        </w:tc>
        <w:tc>
          <w:tcPr>
            <w:tcW w:w="2865" w:type="pct"/>
            <w:vAlign w:val="center"/>
          </w:tcPr>
          <w:p w:rsidR="00FE5A4B" w:rsidRPr="00687F6B" w:rsidRDefault="00FE5A4B" w:rsidP="00FE5A4B">
            <w:pPr>
              <w:spacing w:before="60" w:after="60"/>
              <w:rPr>
                <w:noProof/>
              </w:rPr>
            </w:pPr>
            <w:r w:rsidRPr="00687F6B">
              <w:rPr>
                <w:noProof/>
              </w:rPr>
              <w:t xml:space="preserve">Cheltuieli în afara plafoanelor anuale de cheltuieli stabilite în cadrul financiar </w:t>
            </w:r>
          </w:p>
          <w:p w:rsidR="00DE314D" w:rsidRPr="00687F6B" w:rsidRDefault="00FE5A4B" w:rsidP="00FE5A4B">
            <w:pPr>
              <w:spacing w:before="60" w:after="60"/>
              <w:rPr>
                <w:noProof/>
              </w:rPr>
            </w:pPr>
            <w:r w:rsidRPr="00687F6B">
              <w:rPr>
                <w:noProof/>
              </w:rPr>
              <w:t>multianual</w:t>
            </w:r>
          </w:p>
        </w:tc>
      </w:tr>
    </w:tbl>
    <w:p w:rsidR="00DE314D" w:rsidRPr="00687F6B" w:rsidRDefault="00DE314D">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5"/>
        <w:gridCol w:w="1176"/>
        <w:gridCol w:w="691"/>
        <w:gridCol w:w="105"/>
        <w:gridCol w:w="1301"/>
        <w:gridCol w:w="1377"/>
        <w:gridCol w:w="983"/>
        <w:gridCol w:w="305"/>
        <w:gridCol w:w="1116"/>
        <w:gridCol w:w="666"/>
        <w:gridCol w:w="666"/>
        <w:gridCol w:w="666"/>
        <w:gridCol w:w="1183"/>
      </w:tblGrid>
      <w:tr w:rsidR="00D613E7" w:rsidRPr="00687F6B" w:rsidTr="00D613E7">
        <w:trPr>
          <w:jc w:val="center"/>
        </w:trPr>
        <w:tc>
          <w:tcPr>
            <w:tcW w:w="1428" w:type="pct"/>
            <w:gridSpan w:val="3"/>
            <w:shd w:val="clear" w:color="auto" w:fill="auto"/>
            <w:vAlign w:val="center"/>
          </w:tcPr>
          <w:p w:rsidR="009460B9" w:rsidRPr="00687F6B" w:rsidRDefault="009460B9" w:rsidP="00492235">
            <w:pPr>
              <w:spacing w:before="60" w:after="60"/>
              <w:jc w:val="center"/>
              <w:rPr>
                <w:b/>
                <w:noProof/>
                <w:sz w:val="22"/>
              </w:rPr>
            </w:pPr>
            <w:r w:rsidRPr="00687F6B">
              <w:rPr>
                <w:b/>
                <w:noProof/>
                <w:sz w:val="22"/>
              </w:rPr>
              <w:t>Rubrica din cadrul financiar</w:t>
            </w:r>
            <w:r w:rsidR="005F2302">
              <w:rPr>
                <w:b/>
                <w:noProof/>
                <w:sz w:val="22"/>
              </w:rPr>
              <w:t xml:space="preserve"> </w:t>
            </w:r>
            <w:r w:rsidRPr="00687F6B">
              <w:rPr>
                <w:noProof/>
              </w:rPr>
              <w:br/>
            </w:r>
            <w:r w:rsidRPr="00687F6B">
              <w:rPr>
                <w:b/>
                <w:noProof/>
                <w:sz w:val="22"/>
              </w:rPr>
              <w:t>multianual –</w:t>
            </w:r>
            <w:r w:rsidR="005F2302">
              <w:rPr>
                <w:b/>
                <w:noProof/>
                <w:sz w:val="22"/>
              </w:rPr>
              <w:t xml:space="preserve"> </w:t>
            </w:r>
          </w:p>
          <w:p w:rsidR="009460B9" w:rsidRPr="00687F6B" w:rsidRDefault="009460B9" w:rsidP="00492235">
            <w:pPr>
              <w:spacing w:before="60" w:after="60"/>
              <w:jc w:val="center"/>
              <w:rPr>
                <w:b/>
                <w:noProof/>
              </w:rPr>
            </w:pPr>
            <w:r w:rsidRPr="00687F6B">
              <w:rPr>
                <w:b/>
                <w:noProof/>
                <w:sz w:val="20"/>
              </w:rPr>
              <w:t>2028-2034</w:t>
            </w:r>
          </w:p>
        </w:tc>
        <w:tc>
          <w:tcPr>
            <w:tcW w:w="1532" w:type="pct"/>
            <w:gridSpan w:val="4"/>
            <w:vAlign w:val="center"/>
          </w:tcPr>
          <w:p w:rsidR="009460B9" w:rsidRPr="00687F6B" w:rsidRDefault="009460B9">
            <w:pPr>
              <w:spacing w:before="60" w:after="60"/>
              <w:rPr>
                <w:noProof/>
              </w:rPr>
            </w:pPr>
            <w:r w:rsidRPr="00687F6B">
              <w:rPr>
                <w:noProof/>
                <w:sz w:val="22"/>
              </w:rPr>
              <w:t>3</w:t>
            </w:r>
            <w:r w:rsidRPr="00687F6B">
              <w:rPr>
                <w:rStyle w:val="FootnoteReference"/>
                <w:noProof/>
                <w:sz w:val="22"/>
              </w:rPr>
              <w:footnoteReference w:id="47"/>
            </w:r>
          </w:p>
        </w:tc>
        <w:tc>
          <w:tcPr>
            <w:tcW w:w="2039" w:type="pct"/>
            <w:gridSpan w:val="6"/>
            <w:vAlign w:val="center"/>
          </w:tcPr>
          <w:p w:rsidR="009460B9" w:rsidRPr="00687F6B" w:rsidRDefault="009460B9">
            <w:pPr>
              <w:spacing w:before="60" w:after="60"/>
              <w:rPr>
                <w:noProof/>
              </w:rPr>
            </w:pPr>
            <w:r w:rsidRPr="00687F6B">
              <w:rPr>
                <w:noProof/>
              </w:rPr>
              <w:t>Europa globală</w:t>
            </w:r>
          </w:p>
        </w:tc>
      </w:tr>
      <w:tr w:rsidR="00D613E7" w:rsidRPr="00687F6B" w:rsidTr="00774994">
        <w:tblPrEx>
          <w:tblLook w:val="04A0" w:firstRow="1" w:lastRow="0" w:firstColumn="1" w:lastColumn="0" w:noHBand="0" w:noVBand="1"/>
        </w:tblPrEx>
        <w:trPr>
          <w:trHeight w:val="420"/>
          <w:jc w:val="center"/>
        </w:trPr>
        <w:tc>
          <w:tcPr>
            <w:tcW w:w="1461" w:type="pct"/>
            <w:gridSpan w:val="4"/>
            <w:vMerge w:val="restart"/>
            <w:vAlign w:val="center"/>
            <w:hideMark/>
          </w:tcPr>
          <w:p w:rsidR="00793465" w:rsidRPr="00687F6B" w:rsidRDefault="00793465" w:rsidP="006972F9">
            <w:pPr>
              <w:spacing w:before="0" w:after="0"/>
              <w:jc w:val="center"/>
              <w:rPr>
                <w:noProof/>
                <w:sz w:val="22"/>
              </w:rPr>
            </w:pPr>
            <w:r w:rsidRPr="00687F6B">
              <w:rPr>
                <w:noProof/>
                <w:sz w:val="22"/>
              </w:rPr>
              <w:t>DG</w:t>
            </w:r>
          </w:p>
        </w:tc>
        <w:tc>
          <w:tcPr>
            <w:tcW w:w="528" w:type="pct"/>
            <w:vAlign w:val="center"/>
            <w:hideMark/>
          </w:tcPr>
          <w:p w:rsidR="00793465" w:rsidRPr="00687F6B" w:rsidRDefault="00793465" w:rsidP="006972F9">
            <w:pPr>
              <w:spacing w:before="0" w:after="0"/>
              <w:jc w:val="center"/>
              <w:rPr>
                <w:noProof/>
                <w:sz w:val="20"/>
                <w:szCs w:val="20"/>
              </w:rPr>
            </w:pPr>
            <w:r w:rsidRPr="00687F6B">
              <w:rPr>
                <w:noProof/>
                <w:sz w:val="20"/>
              </w:rPr>
              <w:t>Anul</w:t>
            </w:r>
          </w:p>
        </w:tc>
        <w:tc>
          <w:tcPr>
            <w:tcW w:w="555" w:type="pct"/>
            <w:vAlign w:val="center"/>
            <w:hideMark/>
          </w:tcPr>
          <w:p w:rsidR="00793465" w:rsidRPr="00687F6B" w:rsidRDefault="00793465" w:rsidP="006972F9">
            <w:pPr>
              <w:spacing w:before="0" w:after="0"/>
              <w:jc w:val="center"/>
              <w:rPr>
                <w:noProof/>
                <w:sz w:val="20"/>
                <w:szCs w:val="20"/>
              </w:rPr>
            </w:pPr>
            <w:r w:rsidRPr="00687F6B">
              <w:rPr>
                <w:noProof/>
                <w:sz w:val="20"/>
              </w:rPr>
              <w:t>Anul</w:t>
            </w:r>
          </w:p>
        </w:tc>
        <w:tc>
          <w:tcPr>
            <w:tcW w:w="573" w:type="pct"/>
            <w:gridSpan w:val="2"/>
            <w:vAlign w:val="center"/>
            <w:hideMark/>
          </w:tcPr>
          <w:p w:rsidR="00793465" w:rsidRPr="00687F6B" w:rsidRDefault="00793465" w:rsidP="006972F9">
            <w:pPr>
              <w:spacing w:before="0" w:after="0"/>
              <w:jc w:val="center"/>
              <w:rPr>
                <w:noProof/>
                <w:sz w:val="20"/>
                <w:szCs w:val="20"/>
              </w:rPr>
            </w:pPr>
            <w:r w:rsidRPr="00687F6B">
              <w:rPr>
                <w:noProof/>
                <w:sz w:val="20"/>
              </w:rPr>
              <w:t>Anul</w:t>
            </w:r>
          </w:p>
        </w:tc>
        <w:tc>
          <w:tcPr>
            <w:tcW w:w="435" w:type="pct"/>
            <w:vAlign w:val="center"/>
            <w:hideMark/>
          </w:tcPr>
          <w:p w:rsidR="00793465" w:rsidRPr="00687F6B" w:rsidRDefault="00793465" w:rsidP="006972F9">
            <w:pPr>
              <w:spacing w:before="0" w:after="0"/>
              <w:jc w:val="center"/>
              <w:rPr>
                <w:noProof/>
                <w:sz w:val="20"/>
                <w:szCs w:val="20"/>
              </w:rPr>
            </w:pPr>
            <w:r w:rsidRPr="00687F6B">
              <w:rPr>
                <w:noProof/>
                <w:sz w:val="20"/>
              </w:rPr>
              <w:t>Anul</w:t>
            </w:r>
          </w:p>
        </w:tc>
        <w:tc>
          <w:tcPr>
            <w:tcW w:w="315" w:type="pct"/>
            <w:vAlign w:val="center"/>
          </w:tcPr>
          <w:p w:rsidR="00793465" w:rsidRPr="00687F6B" w:rsidRDefault="00793465" w:rsidP="006972F9">
            <w:pPr>
              <w:spacing w:before="0" w:after="0"/>
              <w:jc w:val="center"/>
              <w:rPr>
                <w:b/>
                <w:bCs/>
                <w:noProof/>
                <w:sz w:val="20"/>
                <w:szCs w:val="20"/>
              </w:rPr>
            </w:pPr>
            <w:r w:rsidRPr="00687F6B">
              <w:rPr>
                <w:noProof/>
                <w:sz w:val="20"/>
              </w:rPr>
              <w:t>Anul</w:t>
            </w:r>
          </w:p>
        </w:tc>
        <w:tc>
          <w:tcPr>
            <w:tcW w:w="289" w:type="pct"/>
            <w:vAlign w:val="center"/>
          </w:tcPr>
          <w:p w:rsidR="00793465" w:rsidRPr="00687F6B" w:rsidRDefault="00793465" w:rsidP="006972F9">
            <w:pPr>
              <w:spacing w:before="0" w:after="0"/>
              <w:jc w:val="center"/>
              <w:rPr>
                <w:b/>
                <w:bCs/>
                <w:noProof/>
                <w:sz w:val="20"/>
                <w:szCs w:val="20"/>
              </w:rPr>
            </w:pPr>
            <w:r w:rsidRPr="00687F6B">
              <w:rPr>
                <w:noProof/>
                <w:sz w:val="20"/>
              </w:rPr>
              <w:t>Anul</w:t>
            </w:r>
          </w:p>
        </w:tc>
        <w:tc>
          <w:tcPr>
            <w:tcW w:w="289" w:type="pct"/>
            <w:vAlign w:val="center"/>
          </w:tcPr>
          <w:p w:rsidR="00793465" w:rsidRPr="00687F6B" w:rsidRDefault="00793465" w:rsidP="006972F9">
            <w:pPr>
              <w:spacing w:before="0" w:after="0"/>
              <w:jc w:val="center"/>
              <w:rPr>
                <w:b/>
                <w:bCs/>
                <w:noProof/>
                <w:sz w:val="20"/>
                <w:szCs w:val="20"/>
              </w:rPr>
            </w:pPr>
            <w:r w:rsidRPr="00687F6B">
              <w:rPr>
                <w:noProof/>
                <w:sz w:val="20"/>
              </w:rPr>
              <w:t>Anul</w:t>
            </w:r>
          </w:p>
        </w:tc>
        <w:tc>
          <w:tcPr>
            <w:tcW w:w="555" w:type="pct"/>
            <w:vMerge w:val="restart"/>
            <w:vAlign w:val="center"/>
            <w:hideMark/>
          </w:tcPr>
          <w:p w:rsidR="00793465" w:rsidRPr="00687F6B" w:rsidRDefault="00793465" w:rsidP="006972F9">
            <w:pPr>
              <w:spacing w:before="0" w:after="0"/>
              <w:jc w:val="center"/>
              <w:rPr>
                <w:b/>
                <w:bCs/>
                <w:noProof/>
                <w:sz w:val="20"/>
                <w:szCs w:val="20"/>
              </w:rPr>
            </w:pPr>
            <w:r w:rsidRPr="00687F6B">
              <w:rPr>
                <w:b/>
                <w:noProof/>
                <w:sz w:val="20"/>
              </w:rPr>
              <w:t>TOTAL CFM 2028-2034</w:t>
            </w:r>
          </w:p>
        </w:tc>
      </w:tr>
      <w:tr w:rsidR="00D613E7" w:rsidRPr="00687F6B" w:rsidTr="00774994">
        <w:tblPrEx>
          <w:tblLook w:val="04A0" w:firstRow="1" w:lastRow="0" w:firstColumn="1" w:lastColumn="0" w:noHBand="0" w:noVBand="1"/>
        </w:tblPrEx>
        <w:trPr>
          <w:trHeight w:val="288"/>
          <w:jc w:val="center"/>
        </w:trPr>
        <w:tc>
          <w:tcPr>
            <w:tcW w:w="1461" w:type="pct"/>
            <w:gridSpan w:val="4"/>
            <w:vMerge/>
            <w:vAlign w:val="center"/>
            <w:hideMark/>
          </w:tcPr>
          <w:p w:rsidR="00793465" w:rsidRPr="00687F6B" w:rsidRDefault="00793465" w:rsidP="006972F9">
            <w:pPr>
              <w:spacing w:before="0" w:after="0"/>
              <w:jc w:val="left"/>
              <w:rPr>
                <w:noProof/>
                <w:sz w:val="22"/>
                <w:lang w:eastAsia="en-IE"/>
              </w:rPr>
            </w:pPr>
          </w:p>
        </w:tc>
        <w:tc>
          <w:tcPr>
            <w:tcW w:w="528" w:type="pct"/>
            <w:vAlign w:val="center"/>
            <w:hideMark/>
          </w:tcPr>
          <w:p w:rsidR="00793465" w:rsidRPr="00687F6B" w:rsidRDefault="00793465" w:rsidP="006972F9">
            <w:pPr>
              <w:spacing w:before="0" w:after="0"/>
              <w:jc w:val="center"/>
              <w:rPr>
                <w:b/>
                <w:bCs/>
                <w:noProof/>
                <w:sz w:val="20"/>
                <w:szCs w:val="20"/>
              </w:rPr>
            </w:pPr>
            <w:r w:rsidRPr="00687F6B">
              <w:rPr>
                <w:b/>
                <w:noProof/>
                <w:sz w:val="20"/>
              </w:rPr>
              <w:t>2028</w:t>
            </w:r>
          </w:p>
        </w:tc>
        <w:tc>
          <w:tcPr>
            <w:tcW w:w="555" w:type="pct"/>
            <w:vAlign w:val="center"/>
            <w:hideMark/>
          </w:tcPr>
          <w:p w:rsidR="00793465" w:rsidRPr="00687F6B" w:rsidRDefault="00793465" w:rsidP="006972F9">
            <w:pPr>
              <w:spacing w:before="0" w:after="0"/>
              <w:jc w:val="center"/>
              <w:rPr>
                <w:b/>
                <w:bCs/>
                <w:noProof/>
                <w:sz w:val="20"/>
                <w:szCs w:val="20"/>
              </w:rPr>
            </w:pPr>
            <w:r w:rsidRPr="00687F6B">
              <w:rPr>
                <w:b/>
                <w:noProof/>
                <w:sz w:val="20"/>
              </w:rPr>
              <w:t>2029</w:t>
            </w:r>
          </w:p>
        </w:tc>
        <w:tc>
          <w:tcPr>
            <w:tcW w:w="573" w:type="pct"/>
            <w:gridSpan w:val="2"/>
            <w:vAlign w:val="center"/>
            <w:hideMark/>
          </w:tcPr>
          <w:p w:rsidR="00793465" w:rsidRPr="00687F6B" w:rsidRDefault="00793465" w:rsidP="006972F9">
            <w:pPr>
              <w:spacing w:before="0" w:after="0"/>
              <w:jc w:val="center"/>
              <w:rPr>
                <w:b/>
                <w:bCs/>
                <w:noProof/>
                <w:sz w:val="20"/>
                <w:szCs w:val="20"/>
              </w:rPr>
            </w:pPr>
            <w:r w:rsidRPr="00687F6B">
              <w:rPr>
                <w:b/>
                <w:noProof/>
                <w:sz w:val="20"/>
              </w:rPr>
              <w:t>2030</w:t>
            </w:r>
          </w:p>
        </w:tc>
        <w:tc>
          <w:tcPr>
            <w:tcW w:w="435" w:type="pct"/>
            <w:vAlign w:val="center"/>
            <w:hideMark/>
          </w:tcPr>
          <w:p w:rsidR="00793465" w:rsidRPr="00687F6B" w:rsidRDefault="00793465" w:rsidP="006972F9">
            <w:pPr>
              <w:spacing w:before="0" w:after="0"/>
              <w:jc w:val="center"/>
              <w:rPr>
                <w:b/>
                <w:bCs/>
                <w:noProof/>
                <w:sz w:val="20"/>
                <w:szCs w:val="20"/>
              </w:rPr>
            </w:pPr>
            <w:r w:rsidRPr="00687F6B">
              <w:rPr>
                <w:b/>
                <w:noProof/>
                <w:sz w:val="20"/>
              </w:rPr>
              <w:t>2031</w:t>
            </w:r>
          </w:p>
        </w:tc>
        <w:tc>
          <w:tcPr>
            <w:tcW w:w="315" w:type="pct"/>
            <w:vAlign w:val="center"/>
          </w:tcPr>
          <w:p w:rsidR="00793465" w:rsidRPr="00687F6B" w:rsidRDefault="00793465" w:rsidP="006972F9">
            <w:pPr>
              <w:spacing w:before="0" w:after="0"/>
              <w:jc w:val="left"/>
              <w:rPr>
                <w:b/>
                <w:bCs/>
                <w:noProof/>
                <w:sz w:val="20"/>
                <w:szCs w:val="20"/>
              </w:rPr>
            </w:pPr>
            <w:r w:rsidRPr="00687F6B">
              <w:rPr>
                <w:b/>
                <w:noProof/>
                <w:sz w:val="20"/>
              </w:rPr>
              <w:t>2032</w:t>
            </w:r>
          </w:p>
        </w:tc>
        <w:tc>
          <w:tcPr>
            <w:tcW w:w="289" w:type="pct"/>
            <w:vAlign w:val="center"/>
          </w:tcPr>
          <w:p w:rsidR="00793465" w:rsidRPr="00687F6B" w:rsidRDefault="00793465" w:rsidP="006972F9">
            <w:pPr>
              <w:spacing w:before="0" w:after="0"/>
              <w:jc w:val="left"/>
              <w:rPr>
                <w:b/>
                <w:bCs/>
                <w:noProof/>
                <w:sz w:val="20"/>
                <w:szCs w:val="20"/>
              </w:rPr>
            </w:pPr>
            <w:r w:rsidRPr="00687F6B">
              <w:rPr>
                <w:b/>
                <w:noProof/>
                <w:sz w:val="20"/>
              </w:rPr>
              <w:t>2033</w:t>
            </w:r>
          </w:p>
        </w:tc>
        <w:tc>
          <w:tcPr>
            <w:tcW w:w="289" w:type="pct"/>
            <w:vAlign w:val="center"/>
          </w:tcPr>
          <w:p w:rsidR="00793465" w:rsidRPr="00687F6B" w:rsidRDefault="00793465" w:rsidP="006972F9">
            <w:pPr>
              <w:spacing w:before="0" w:after="0"/>
              <w:jc w:val="left"/>
              <w:rPr>
                <w:b/>
                <w:bCs/>
                <w:noProof/>
                <w:sz w:val="20"/>
                <w:szCs w:val="20"/>
              </w:rPr>
            </w:pPr>
            <w:r w:rsidRPr="00687F6B">
              <w:rPr>
                <w:b/>
                <w:noProof/>
                <w:sz w:val="20"/>
              </w:rPr>
              <w:t>2034</w:t>
            </w:r>
          </w:p>
        </w:tc>
        <w:tc>
          <w:tcPr>
            <w:tcW w:w="555" w:type="pct"/>
            <w:vMerge/>
            <w:vAlign w:val="center"/>
            <w:hideMark/>
          </w:tcPr>
          <w:p w:rsidR="00793465" w:rsidRPr="00687F6B" w:rsidRDefault="00793465" w:rsidP="006972F9">
            <w:pPr>
              <w:spacing w:before="0" w:after="0"/>
              <w:jc w:val="left"/>
              <w:rPr>
                <w:b/>
                <w:bCs/>
                <w:noProof/>
                <w:sz w:val="20"/>
                <w:szCs w:val="20"/>
                <w:lang w:eastAsia="en-IE"/>
              </w:rPr>
            </w:pPr>
          </w:p>
        </w:tc>
      </w:tr>
      <w:tr w:rsidR="00793465" w:rsidRPr="00687F6B" w:rsidTr="00774994">
        <w:tblPrEx>
          <w:tblLook w:val="04A0" w:firstRow="1" w:lastRow="0" w:firstColumn="1" w:lastColumn="0" w:noHBand="0" w:noVBand="1"/>
        </w:tblPrEx>
        <w:trPr>
          <w:trHeight w:val="300"/>
          <w:jc w:val="center"/>
        </w:trPr>
        <w:tc>
          <w:tcPr>
            <w:tcW w:w="5000" w:type="pct"/>
            <w:gridSpan w:val="13"/>
            <w:vAlign w:val="center"/>
          </w:tcPr>
          <w:p w:rsidR="00793465" w:rsidRPr="00687F6B" w:rsidRDefault="00793465" w:rsidP="006972F9">
            <w:pPr>
              <w:spacing w:before="0" w:after="0"/>
              <w:jc w:val="left"/>
              <w:rPr>
                <w:noProof/>
                <w:sz w:val="21"/>
                <w:szCs w:val="21"/>
              </w:rPr>
            </w:pPr>
            <w:r w:rsidRPr="00687F6B">
              <w:rPr>
                <w:noProof/>
                <w:sz w:val="21"/>
              </w:rPr>
              <w:t xml:space="preserve">Credite operaționale </w:t>
            </w:r>
          </w:p>
        </w:tc>
      </w:tr>
      <w:tr w:rsidR="00D613E7" w:rsidRPr="00687F6B" w:rsidTr="00D613E7">
        <w:tblPrEx>
          <w:tblLook w:val="04A0" w:firstRow="1" w:lastRow="0" w:firstColumn="1" w:lastColumn="0" w:noHBand="0" w:noVBand="1"/>
        </w:tblPrEx>
        <w:trPr>
          <w:trHeight w:val="288"/>
          <w:jc w:val="center"/>
        </w:trPr>
        <w:tc>
          <w:tcPr>
            <w:tcW w:w="864" w:type="pct"/>
            <w:vMerge w:val="restart"/>
            <w:noWrap/>
            <w:vAlign w:val="center"/>
            <w:hideMark/>
          </w:tcPr>
          <w:p w:rsidR="00D613E7" w:rsidRPr="00687F6B" w:rsidRDefault="00D613E7" w:rsidP="00D613E7">
            <w:pPr>
              <w:spacing w:before="0" w:after="0"/>
              <w:jc w:val="left"/>
              <w:rPr>
                <w:noProof/>
                <w:sz w:val="22"/>
              </w:rPr>
            </w:pPr>
            <w:r w:rsidRPr="00687F6B">
              <w:rPr>
                <w:noProof/>
                <w:sz w:val="22"/>
              </w:rPr>
              <w:t>[Linia bugetară pentru „Europa globală”]</w:t>
            </w:r>
            <w:r w:rsidRPr="00687F6B">
              <w:rPr>
                <w:rStyle w:val="FootnoteReference"/>
                <w:noProof/>
                <w:sz w:val="22"/>
              </w:rPr>
              <w:footnoteReference w:id="48"/>
            </w:r>
          </w:p>
        </w:tc>
        <w:tc>
          <w:tcPr>
            <w:tcW w:w="348" w:type="pct"/>
            <w:vAlign w:val="center"/>
            <w:hideMark/>
          </w:tcPr>
          <w:p w:rsidR="00D613E7" w:rsidRPr="00687F6B" w:rsidRDefault="00D613E7" w:rsidP="00D613E7">
            <w:pPr>
              <w:spacing w:before="0" w:after="0"/>
              <w:rPr>
                <w:noProof/>
                <w:sz w:val="18"/>
                <w:szCs w:val="18"/>
              </w:rPr>
            </w:pPr>
            <w:r w:rsidRPr="00687F6B">
              <w:rPr>
                <w:noProof/>
                <w:sz w:val="18"/>
              </w:rPr>
              <w:t>Angajamente</w:t>
            </w:r>
          </w:p>
        </w:tc>
        <w:tc>
          <w:tcPr>
            <w:tcW w:w="249" w:type="pct"/>
            <w:gridSpan w:val="2"/>
            <w:vAlign w:val="center"/>
            <w:hideMark/>
          </w:tcPr>
          <w:p w:rsidR="00D613E7" w:rsidRPr="00687F6B" w:rsidRDefault="00D613E7" w:rsidP="00D613E7">
            <w:pPr>
              <w:spacing w:before="0" w:after="0"/>
              <w:jc w:val="center"/>
              <w:rPr>
                <w:noProof/>
                <w:sz w:val="14"/>
                <w:szCs w:val="14"/>
              </w:rPr>
            </w:pPr>
            <w:r w:rsidRPr="00687F6B">
              <w:rPr>
                <w:noProof/>
                <w:sz w:val="14"/>
              </w:rPr>
              <w:t>(1a)</w:t>
            </w:r>
          </w:p>
        </w:tc>
        <w:tc>
          <w:tcPr>
            <w:tcW w:w="528" w:type="pct"/>
            <w:vAlign w:val="center"/>
          </w:tcPr>
          <w:p w:rsidR="00D613E7" w:rsidRPr="00687F6B" w:rsidRDefault="00D613E7" w:rsidP="00D613E7">
            <w:pPr>
              <w:spacing w:before="0" w:after="0"/>
              <w:jc w:val="right"/>
              <w:rPr>
                <w:noProof/>
                <w:sz w:val="20"/>
                <w:szCs w:val="20"/>
              </w:rPr>
            </w:pPr>
            <w:r w:rsidRPr="00687F6B">
              <w:rPr>
                <w:noProof/>
                <w:sz w:val="20"/>
              </w:rPr>
              <w:t>4.300.000</w:t>
            </w:r>
          </w:p>
        </w:tc>
        <w:tc>
          <w:tcPr>
            <w:tcW w:w="555" w:type="pct"/>
            <w:vAlign w:val="center"/>
          </w:tcPr>
          <w:p w:rsidR="00D613E7" w:rsidRPr="00687F6B" w:rsidRDefault="00D613E7" w:rsidP="00D613E7">
            <w:pPr>
              <w:spacing w:before="0" w:after="0"/>
              <w:jc w:val="right"/>
              <w:rPr>
                <w:noProof/>
                <w:sz w:val="20"/>
                <w:szCs w:val="20"/>
              </w:rPr>
            </w:pPr>
            <w:r w:rsidRPr="00687F6B">
              <w:rPr>
                <w:noProof/>
                <w:sz w:val="20"/>
              </w:rPr>
              <w:t>10.500.000</w:t>
            </w:r>
          </w:p>
        </w:tc>
        <w:tc>
          <w:tcPr>
            <w:tcW w:w="573" w:type="pct"/>
            <w:gridSpan w:val="2"/>
            <w:vAlign w:val="center"/>
          </w:tcPr>
          <w:p w:rsidR="00D613E7" w:rsidRPr="00687F6B" w:rsidRDefault="00D613E7" w:rsidP="00D613E7">
            <w:pPr>
              <w:spacing w:before="0" w:after="0"/>
              <w:jc w:val="right"/>
              <w:rPr>
                <w:noProof/>
                <w:sz w:val="20"/>
                <w:szCs w:val="20"/>
              </w:rPr>
            </w:pPr>
            <w:r w:rsidRPr="00687F6B">
              <w:rPr>
                <w:noProof/>
                <w:sz w:val="20"/>
              </w:rPr>
              <w:t>10.700.000</w:t>
            </w:r>
          </w:p>
        </w:tc>
        <w:tc>
          <w:tcPr>
            <w:tcW w:w="435" w:type="pct"/>
            <w:vAlign w:val="center"/>
            <w:hideMark/>
          </w:tcPr>
          <w:p w:rsidR="00D613E7" w:rsidRPr="00687F6B" w:rsidRDefault="00D613E7" w:rsidP="00D613E7">
            <w:pPr>
              <w:spacing w:before="0" w:after="0"/>
              <w:jc w:val="right"/>
              <w:rPr>
                <w:noProof/>
                <w:sz w:val="20"/>
                <w:szCs w:val="20"/>
              </w:rPr>
            </w:pPr>
            <w:r w:rsidRPr="00687F6B">
              <w:rPr>
                <w:noProof/>
                <w:sz w:val="20"/>
              </w:rPr>
              <w:t>11.000.000</w:t>
            </w:r>
          </w:p>
        </w:tc>
        <w:tc>
          <w:tcPr>
            <w:tcW w:w="315" w:type="pct"/>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289" w:type="pct"/>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289" w:type="pct"/>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555" w:type="pct"/>
            <w:shd w:val="clear" w:color="auto" w:fill="D9D9D9" w:themeFill="background1" w:themeFillShade="D9"/>
            <w:vAlign w:val="center"/>
            <w:hideMark/>
          </w:tcPr>
          <w:p w:rsidR="00D613E7" w:rsidRPr="00687F6B" w:rsidRDefault="00D613E7" w:rsidP="00D613E7">
            <w:pPr>
              <w:spacing w:before="0" w:after="0"/>
              <w:jc w:val="right"/>
              <w:rPr>
                <w:b/>
                <w:bCs/>
                <w:noProof/>
                <w:sz w:val="20"/>
                <w:szCs w:val="20"/>
              </w:rPr>
            </w:pPr>
            <w:r w:rsidRPr="00687F6B">
              <w:rPr>
                <w:b/>
                <w:noProof/>
                <w:sz w:val="20"/>
              </w:rPr>
              <w:t>36.500.000</w:t>
            </w:r>
          </w:p>
        </w:tc>
      </w:tr>
      <w:tr w:rsidR="00D613E7" w:rsidRPr="00687F6B" w:rsidTr="00D613E7">
        <w:tblPrEx>
          <w:tblLook w:val="04A0" w:firstRow="1" w:lastRow="0" w:firstColumn="1" w:lastColumn="0" w:noHBand="0" w:noVBand="1"/>
        </w:tblPrEx>
        <w:trPr>
          <w:trHeight w:val="315"/>
          <w:jc w:val="center"/>
        </w:trPr>
        <w:tc>
          <w:tcPr>
            <w:tcW w:w="864" w:type="pct"/>
            <w:vMerge/>
            <w:vAlign w:val="center"/>
            <w:hideMark/>
          </w:tcPr>
          <w:p w:rsidR="00D613E7" w:rsidRPr="00687F6B" w:rsidRDefault="00D613E7" w:rsidP="00D613E7">
            <w:pPr>
              <w:spacing w:before="0" w:after="0"/>
              <w:jc w:val="left"/>
              <w:rPr>
                <w:noProof/>
                <w:sz w:val="22"/>
                <w:lang w:eastAsia="en-IE"/>
              </w:rPr>
            </w:pPr>
          </w:p>
        </w:tc>
        <w:tc>
          <w:tcPr>
            <w:tcW w:w="348" w:type="pct"/>
            <w:vAlign w:val="center"/>
            <w:hideMark/>
          </w:tcPr>
          <w:p w:rsidR="00D613E7" w:rsidRPr="00687F6B" w:rsidRDefault="00D613E7" w:rsidP="00D613E7">
            <w:pPr>
              <w:spacing w:before="0" w:after="0"/>
              <w:rPr>
                <w:noProof/>
                <w:sz w:val="18"/>
                <w:szCs w:val="18"/>
              </w:rPr>
            </w:pPr>
            <w:r w:rsidRPr="00687F6B">
              <w:rPr>
                <w:noProof/>
                <w:sz w:val="18"/>
              </w:rPr>
              <w:t>Plăți</w:t>
            </w:r>
          </w:p>
        </w:tc>
        <w:tc>
          <w:tcPr>
            <w:tcW w:w="249" w:type="pct"/>
            <w:gridSpan w:val="2"/>
            <w:vAlign w:val="center"/>
            <w:hideMark/>
          </w:tcPr>
          <w:p w:rsidR="00D613E7" w:rsidRPr="00687F6B" w:rsidRDefault="00D613E7" w:rsidP="00D613E7">
            <w:pPr>
              <w:spacing w:before="0" w:after="0"/>
              <w:jc w:val="center"/>
              <w:rPr>
                <w:noProof/>
                <w:sz w:val="14"/>
                <w:szCs w:val="14"/>
              </w:rPr>
            </w:pPr>
            <w:r w:rsidRPr="00687F6B">
              <w:rPr>
                <w:noProof/>
                <w:sz w:val="14"/>
              </w:rPr>
              <w:t>(2a)</w:t>
            </w:r>
          </w:p>
        </w:tc>
        <w:tc>
          <w:tcPr>
            <w:tcW w:w="528" w:type="pct"/>
            <w:vAlign w:val="center"/>
          </w:tcPr>
          <w:p w:rsidR="00D613E7" w:rsidRPr="00687F6B" w:rsidRDefault="00D613E7" w:rsidP="00D613E7">
            <w:pPr>
              <w:spacing w:before="0" w:after="0"/>
              <w:jc w:val="right"/>
              <w:rPr>
                <w:noProof/>
                <w:sz w:val="20"/>
                <w:szCs w:val="20"/>
              </w:rPr>
            </w:pPr>
            <w:r w:rsidRPr="00687F6B">
              <w:rPr>
                <w:noProof/>
                <w:sz w:val="20"/>
              </w:rPr>
              <w:t>4.300.000</w:t>
            </w:r>
          </w:p>
        </w:tc>
        <w:tc>
          <w:tcPr>
            <w:tcW w:w="555" w:type="pct"/>
            <w:vAlign w:val="center"/>
          </w:tcPr>
          <w:p w:rsidR="00D613E7" w:rsidRPr="00687F6B" w:rsidRDefault="00D613E7" w:rsidP="00D613E7">
            <w:pPr>
              <w:spacing w:before="0" w:after="0"/>
              <w:jc w:val="right"/>
              <w:rPr>
                <w:noProof/>
                <w:sz w:val="20"/>
                <w:szCs w:val="20"/>
              </w:rPr>
            </w:pPr>
            <w:r w:rsidRPr="00687F6B">
              <w:rPr>
                <w:noProof/>
                <w:sz w:val="20"/>
              </w:rPr>
              <w:t>10.500.000</w:t>
            </w:r>
          </w:p>
        </w:tc>
        <w:tc>
          <w:tcPr>
            <w:tcW w:w="573" w:type="pct"/>
            <w:gridSpan w:val="2"/>
            <w:vAlign w:val="center"/>
          </w:tcPr>
          <w:p w:rsidR="00D613E7" w:rsidRPr="00687F6B" w:rsidRDefault="00D613E7" w:rsidP="00D613E7">
            <w:pPr>
              <w:spacing w:before="0" w:after="0"/>
              <w:jc w:val="right"/>
              <w:rPr>
                <w:noProof/>
                <w:sz w:val="20"/>
                <w:szCs w:val="20"/>
              </w:rPr>
            </w:pPr>
            <w:r w:rsidRPr="00687F6B">
              <w:rPr>
                <w:noProof/>
                <w:sz w:val="20"/>
              </w:rPr>
              <w:t>10.700.000</w:t>
            </w:r>
          </w:p>
        </w:tc>
        <w:tc>
          <w:tcPr>
            <w:tcW w:w="435" w:type="pct"/>
            <w:vAlign w:val="center"/>
            <w:hideMark/>
          </w:tcPr>
          <w:p w:rsidR="00D613E7" w:rsidRPr="00687F6B" w:rsidRDefault="00D613E7" w:rsidP="00D613E7">
            <w:pPr>
              <w:spacing w:before="0" w:after="0"/>
              <w:jc w:val="right"/>
              <w:rPr>
                <w:noProof/>
                <w:sz w:val="20"/>
                <w:szCs w:val="20"/>
              </w:rPr>
            </w:pPr>
            <w:r w:rsidRPr="00687F6B">
              <w:rPr>
                <w:noProof/>
                <w:sz w:val="20"/>
              </w:rPr>
              <w:t>11.000.000</w:t>
            </w:r>
          </w:p>
        </w:tc>
        <w:tc>
          <w:tcPr>
            <w:tcW w:w="315" w:type="pct"/>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289" w:type="pct"/>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289" w:type="pct"/>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555" w:type="pct"/>
            <w:shd w:val="clear" w:color="auto" w:fill="D9D9D9" w:themeFill="background1" w:themeFillShade="D9"/>
            <w:vAlign w:val="center"/>
            <w:hideMark/>
          </w:tcPr>
          <w:p w:rsidR="00D613E7" w:rsidRPr="00687F6B" w:rsidRDefault="00D613E7" w:rsidP="00D613E7">
            <w:pPr>
              <w:spacing w:before="0" w:after="0"/>
              <w:jc w:val="right"/>
              <w:rPr>
                <w:b/>
                <w:bCs/>
                <w:noProof/>
                <w:sz w:val="20"/>
                <w:szCs w:val="20"/>
              </w:rPr>
            </w:pPr>
            <w:r w:rsidRPr="00687F6B">
              <w:rPr>
                <w:b/>
                <w:noProof/>
                <w:sz w:val="20"/>
              </w:rPr>
              <w:t>36.500.000</w:t>
            </w:r>
          </w:p>
        </w:tc>
      </w:tr>
      <w:tr w:rsidR="00D613E7" w:rsidRPr="00687F6B" w:rsidTr="00774994">
        <w:tblPrEx>
          <w:tblLook w:val="04A0" w:firstRow="1" w:lastRow="0" w:firstColumn="1" w:lastColumn="0" w:noHBand="0" w:noVBand="1"/>
        </w:tblPrEx>
        <w:trPr>
          <w:trHeight w:val="288"/>
          <w:jc w:val="center"/>
        </w:trPr>
        <w:tc>
          <w:tcPr>
            <w:tcW w:w="5000" w:type="pct"/>
            <w:gridSpan w:val="13"/>
            <w:vAlign w:val="center"/>
          </w:tcPr>
          <w:p w:rsidR="00D613E7" w:rsidRPr="00687F6B" w:rsidRDefault="00D613E7" w:rsidP="00D613E7">
            <w:pPr>
              <w:spacing w:before="0" w:after="0"/>
              <w:jc w:val="left"/>
              <w:rPr>
                <w:noProof/>
                <w:sz w:val="22"/>
                <w:lang w:eastAsia="en-IE"/>
              </w:rPr>
            </w:pPr>
          </w:p>
        </w:tc>
      </w:tr>
      <w:tr w:rsidR="00D613E7" w:rsidRPr="00687F6B" w:rsidTr="00774994">
        <w:tblPrEx>
          <w:tblLook w:val="04A0" w:firstRow="1" w:lastRow="0" w:firstColumn="1" w:lastColumn="0" w:noHBand="0" w:noVBand="1"/>
        </w:tblPrEx>
        <w:trPr>
          <w:trHeight w:val="288"/>
          <w:jc w:val="center"/>
        </w:trPr>
        <w:tc>
          <w:tcPr>
            <w:tcW w:w="864" w:type="pct"/>
            <w:vAlign w:val="center"/>
            <w:hideMark/>
          </w:tcPr>
          <w:p w:rsidR="00D613E7" w:rsidRPr="00687F6B" w:rsidRDefault="00D613E7" w:rsidP="00D613E7">
            <w:pPr>
              <w:spacing w:before="0" w:after="0"/>
              <w:rPr>
                <w:noProof/>
                <w:sz w:val="20"/>
                <w:szCs w:val="20"/>
              </w:rPr>
            </w:pPr>
            <w:r w:rsidRPr="00687F6B">
              <w:rPr>
                <w:noProof/>
                <w:sz w:val="20"/>
              </w:rPr>
              <w:t>Linia bugetară</w:t>
            </w:r>
          </w:p>
        </w:tc>
        <w:tc>
          <w:tcPr>
            <w:tcW w:w="348" w:type="pct"/>
            <w:vAlign w:val="center"/>
            <w:hideMark/>
          </w:tcPr>
          <w:p w:rsidR="00D613E7" w:rsidRPr="00687F6B" w:rsidRDefault="00D613E7" w:rsidP="00D613E7">
            <w:pPr>
              <w:spacing w:before="0" w:after="0"/>
              <w:jc w:val="right"/>
              <w:rPr>
                <w:noProof/>
                <w:sz w:val="18"/>
                <w:szCs w:val="18"/>
                <w:lang w:eastAsia="en-IE"/>
              </w:rPr>
            </w:pPr>
          </w:p>
        </w:tc>
        <w:tc>
          <w:tcPr>
            <w:tcW w:w="249" w:type="pct"/>
            <w:gridSpan w:val="2"/>
            <w:vAlign w:val="center"/>
            <w:hideMark/>
          </w:tcPr>
          <w:p w:rsidR="00D613E7" w:rsidRPr="00687F6B" w:rsidRDefault="00D613E7" w:rsidP="00D613E7">
            <w:pPr>
              <w:spacing w:before="0" w:after="0"/>
              <w:jc w:val="center"/>
              <w:rPr>
                <w:noProof/>
                <w:sz w:val="14"/>
                <w:szCs w:val="14"/>
              </w:rPr>
            </w:pPr>
            <w:r w:rsidRPr="00687F6B">
              <w:rPr>
                <w:noProof/>
                <w:sz w:val="14"/>
              </w:rPr>
              <w:t>(3)</w:t>
            </w:r>
          </w:p>
        </w:tc>
        <w:tc>
          <w:tcPr>
            <w:tcW w:w="528" w:type="pct"/>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555" w:type="pct"/>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573" w:type="pct"/>
            <w:gridSpan w:val="2"/>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435" w:type="pct"/>
            <w:vAlign w:val="center"/>
            <w:hideMark/>
          </w:tcPr>
          <w:p w:rsidR="00D613E7" w:rsidRPr="00687F6B" w:rsidRDefault="00D613E7" w:rsidP="00D613E7">
            <w:pPr>
              <w:spacing w:before="0" w:after="0"/>
              <w:jc w:val="right"/>
              <w:rPr>
                <w:b/>
                <w:bCs/>
                <w:noProof/>
                <w:sz w:val="20"/>
                <w:szCs w:val="20"/>
              </w:rPr>
            </w:pPr>
            <w:r w:rsidRPr="00687F6B">
              <w:rPr>
                <w:noProof/>
                <w:sz w:val="20"/>
              </w:rPr>
              <w:t>0.000</w:t>
            </w:r>
          </w:p>
        </w:tc>
        <w:tc>
          <w:tcPr>
            <w:tcW w:w="315" w:type="pct"/>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289" w:type="pct"/>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289" w:type="pct"/>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555" w:type="pct"/>
            <w:shd w:val="clear" w:color="auto" w:fill="D9D9D9" w:themeFill="background1" w:themeFillShade="D9"/>
            <w:vAlign w:val="center"/>
            <w:hideMark/>
          </w:tcPr>
          <w:p w:rsidR="00D613E7" w:rsidRPr="00687F6B" w:rsidRDefault="00D613E7" w:rsidP="00D613E7">
            <w:pPr>
              <w:spacing w:before="0" w:after="0"/>
              <w:jc w:val="right"/>
              <w:rPr>
                <w:b/>
                <w:bCs/>
                <w:noProof/>
                <w:sz w:val="20"/>
                <w:szCs w:val="20"/>
              </w:rPr>
            </w:pPr>
            <w:r w:rsidRPr="00687F6B">
              <w:rPr>
                <w:b/>
                <w:noProof/>
                <w:sz w:val="20"/>
              </w:rPr>
              <w:t>0.000</w:t>
            </w:r>
          </w:p>
        </w:tc>
      </w:tr>
      <w:tr w:rsidR="00D613E7" w:rsidRPr="00687F6B" w:rsidTr="00774994">
        <w:tblPrEx>
          <w:tblLook w:val="04A0" w:firstRow="1" w:lastRow="0" w:firstColumn="1" w:lastColumn="0" w:noHBand="0" w:noVBand="1"/>
        </w:tblPrEx>
        <w:trPr>
          <w:trHeight w:val="288"/>
          <w:jc w:val="center"/>
        </w:trPr>
        <w:tc>
          <w:tcPr>
            <w:tcW w:w="864" w:type="pct"/>
            <w:vMerge w:val="restart"/>
            <w:vAlign w:val="center"/>
            <w:hideMark/>
          </w:tcPr>
          <w:p w:rsidR="00D613E7" w:rsidRPr="00687F6B" w:rsidRDefault="00D613E7" w:rsidP="00D613E7">
            <w:pPr>
              <w:spacing w:before="0" w:after="0"/>
              <w:jc w:val="center"/>
              <w:rPr>
                <w:b/>
                <w:bCs/>
                <w:noProof/>
                <w:sz w:val="22"/>
              </w:rPr>
            </w:pPr>
            <w:r w:rsidRPr="00687F6B">
              <w:rPr>
                <w:b/>
                <w:noProof/>
                <w:sz w:val="22"/>
              </w:rPr>
              <w:t>TOTAL credite pentru DG</w:t>
            </w:r>
          </w:p>
          <w:p w:rsidR="00D613E7" w:rsidRPr="00687F6B" w:rsidRDefault="00D613E7" w:rsidP="00D613E7">
            <w:pPr>
              <w:spacing w:before="0" w:after="0"/>
              <w:jc w:val="center"/>
              <w:rPr>
                <w:b/>
                <w:bCs/>
                <w:noProof/>
                <w:sz w:val="22"/>
                <w:lang w:eastAsia="en-IE"/>
              </w:rPr>
            </w:pPr>
          </w:p>
        </w:tc>
        <w:tc>
          <w:tcPr>
            <w:tcW w:w="348" w:type="pct"/>
            <w:vAlign w:val="center"/>
            <w:hideMark/>
          </w:tcPr>
          <w:p w:rsidR="00D613E7" w:rsidRPr="00687F6B" w:rsidRDefault="00D613E7" w:rsidP="00D613E7">
            <w:pPr>
              <w:spacing w:before="0" w:after="0"/>
              <w:rPr>
                <w:noProof/>
                <w:sz w:val="18"/>
                <w:szCs w:val="18"/>
              </w:rPr>
            </w:pPr>
            <w:r w:rsidRPr="00687F6B">
              <w:rPr>
                <w:noProof/>
                <w:sz w:val="18"/>
              </w:rPr>
              <w:t>Angajamente</w:t>
            </w:r>
          </w:p>
        </w:tc>
        <w:tc>
          <w:tcPr>
            <w:tcW w:w="249" w:type="pct"/>
            <w:gridSpan w:val="2"/>
            <w:vAlign w:val="center"/>
            <w:hideMark/>
          </w:tcPr>
          <w:p w:rsidR="00D613E7" w:rsidRPr="00687F6B" w:rsidRDefault="00D613E7" w:rsidP="00D613E7">
            <w:pPr>
              <w:spacing w:before="0" w:after="0"/>
              <w:jc w:val="center"/>
              <w:rPr>
                <w:noProof/>
                <w:sz w:val="14"/>
                <w:szCs w:val="14"/>
              </w:rPr>
            </w:pPr>
            <w:r w:rsidRPr="00687F6B">
              <w:rPr>
                <w:noProof/>
                <w:sz w:val="14"/>
              </w:rPr>
              <w:t>=1a+1b+3</w:t>
            </w:r>
          </w:p>
        </w:tc>
        <w:tc>
          <w:tcPr>
            <w:tcW w:w="528"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b/>
                <w:noProof/>
                <w:sz w:val="20"/>
              </w:rPr>
              <w:t>4.300.000</w:t>
            </w:r>
          </w:p>
        </w:tc>
        <w:tc>
          <w:tcPr>
            <w:tcW w:w="555"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b/>
                <w:noProof/>
                <w:sz w:val="20"/>
              </w:rPr>
              <w:t>10.500.000</w:t>
            </w:r>
          </w:p>
        </w:tc>
        <w:tc>
          <w:tcPr>
            <w:tcW w:w="573" w:type="pct"/>
            <w:gridSpan w:val="2"/>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b/>
                <w:noProof/>
                <w:sz w:val="20"/>
              </w:rPr>
              <w:t>10.700.000</w:t>
            </w:r>
          </w:p>
        </w:tc>
        <w:tc>
          <w:tcPr>
            <w:tcW w:w="435" w:type="pct"/>
            <w:shd w:val="clear" w:color="auto" w:fill="D9D9D9" w:themeFill="background1" w:themeFillShade="D9"/>
            <w:vAlign w:val="center"/>
            <w:hideMark/>
          </w:tcPr>
          <w:p w:rsidR="00D613E7" w:rsidRPr="00687F6B" w:rsidRDefault="00D613E7" w:rsidP="00D613E7">
            <w:pPr>
              <w:spacing w:before="0" w:after="0"/>
              <w:jc w:val="right"/>
              <w:rPr>
                <w:b/>
                <w:bCs/>
                <w:noProof/>
                <w:sz w:val="20"/>
                <w:szCs w:val="20"/>
              </w:rPr>
            </w:pPr>
            <w:r w:rsidRPr="00687F6B">
              <w:rPr>
                <w:b/>
                <w:noProof/>
                <w:sz w:val="20"/>
              </w:rPr>
              <w:t>11.000.000</w:t>
            </w:r>
          </w:p>
        </w:tc>
        <w:tc>
          <w:tcPr>
            <w:tcW w:w="315"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289"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289"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555" w:type="pct"/>
            <w:shd w:val="clear" w:color="auto" w:fill="D9D9D9" w:themeFill="background1" w:themeFillShade="D9"/>
            <w:vAlign w:val="center"/>
            <w:hideMark/>
          </w:tcPr>
          <w:p w:rsidR="00D613E7" w:rsidRPr="00687F6B" w:rsidRDefault="00D613E7" w:rsidP="00D613E7">
            <w:pPr>
              <w:spacing w:before="0" w:after="0"/>
              <w:jc w:val="right"/>
              <w:rPr>
                <w:b/>
                <w:bCs/>
                <w:noProof/>
                <w:sz w:val="20"/>
                <w:szCs w:val="20"/>
              </w:rPr>
            </w:pPr>
            <w:r w:rsidRPr="00687F6B">
              <w:rPr>
                <w:b/>
                <w:noProof/>
                <w:sz w:val="20"/>
              </w:rPr>
              <w:t>36.500.000</w:t>
            </w:r>
          </w:p>
        </w:tc>
      </w:tr>
      <w:tr w:rsidR="00D613E7" w:rsidRPr="00687F6B" w:rsidTr="00774994">
        <w:tblPrEx>
          <w:tblLook w:val="04A0" w:firstRow="1" w:lastRow="0" w:firstColumn="1" w:lastColumn="0" w:noHBand="0" w:noVBand="1"/>
        </w:tblPrEx>
        <w:trPr>
          <w:trHeight w:val="288"/>
          <w:jc w:val="center"/>
        </w:trPr>
        <w:tc>
          <w:tcPr>
            <w:tcW w:w="864" w:type="pct"/>
            <w:vMerge/>
            <w:vAlign w:val="center"/>
            <w:hideMark/>
          </w:tcPr>
          <w:p w:rsidR="00D613E7" w:rsidRPr="00687F6B" w:rsidRDefault="00D613E7" w:rsidP="00D613E7">
            <w:pPr>
              <w:spacing w:before="0" w:after="0"/>
              <w:jc w:val="center"/>
              <w:rPr>
                <w:b/>
                <w:bCs/>
                <w:noProof/>
                <w:sz w:val="22"/>
                <w:lang w:eastAsia="en-IE"/>
              </w:rPr>
            </w:pPr>
          </w:p>
        </w:tc>
        <w:tc>
          <w:tcPr>
            <w:tcW w:w="348" w:type="pct"/>
            <w:vAlign w:val="center"/>
            <w:hideMark/>
          </w:tcPr>
          <w:p w:rsidR="00D613E7" w:rsidRPr="00687F6B" w:rsidRDefault="00D613E7" w:rsidP="00D613E7">
            <w:pPr>
              <w:spacing w:before="0" w:after="0"/>
              <w:rPr>
                <w:noProof/>
                <w:sz w:val="18"/>
                <w:szCs w:val="18"/>
              </w:rPr>
            </w:pPr>
            <w:r w:rsidRPr="00687F6B">
              <w:rPr>
                <w:noProof/>
                <w:sz w:val="18"/>
              </w:rPr>
              <w:t>Plăți</w:t>
            </w:r>
          </w:p>
        </w:tc>
        <w:tc>
          <w:tcPr>
            <w:tcW w:w="249" w:type="pct"/>
            <w:gridSpan w:val="2"/>
            <w:vAlign w:val="center"/>
            <w:hideMark/>
          </w:tcPr>
          <w:p w:rsidR="00D613E7" w:rsidRPr="00687F6B" w:rsidRDefault="00D613E7" w:rsidP="00D613E7">
            <w:pPr>
              <w:spacing w:before="0" w:after="0"/>
              <w:jc w:val="center"/>
              <w:rPr>
                <w:noProof/>
                <w:sz w:val="14"/>
                <w:szCs w:val="14"/>
              </w:rPr>
            </w:pPr>
            <w:r w:rsidRPr="00687F6B">
              <w:rPr>
                <w:noProof/>
                <w:sz w:val="14"/>
              </w:rPr>
              <w:t>=2a+2b+3</w:t>
            </w:r>
          </w:p>
        </w:tc>
        <w:tc>
          <w:tcPr>
            <w:tcW w:w="528"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b/>
                <w:noProof/>
                <w:sz w:val="20"/>
              </w:rPr>
              <w:t>4.300.000</w:t>
            </w:r>
          </w:p>
        </w:tc>
        <w:tc>
          <w:tcPr>
            <w:tcW w:w="555"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b/>
                <w:noProof/>
                <w:sz w:val="20"/>
              </w:rPr>
              <w:t>10.500.000</w:t>
            </w:r>
          </w:p>
        </w:tc>
        <w:tc>
          <w:tcPr>
            <w:tcW w:w="573" w:type="pct"/>
            <w:gridSpan w:val="2"/>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b/>
                <w:noProof/>
                <w:sz w:val="20"/>
              </w:rPr>
              <w:t>10.700.000</w:t>
            </w:r>
          </w:p>
        </w:tc>
        <w:tc>
          <w:tcPr>
            <w:tcW w:w="435" w:type="pct"/>
            <w:shd w:val="clear" w:color="auto" w:fill="D9D9D9" w:themeFill="background1" w:themeFillShade="D9"/>
            <w:vAlign w:val="center"/>
            <w:hideMark/>
          </w:tcPr>
          <w:p w:rsidR="00D613E7" w:rsidRPr="00687F6B" w:rsidRDefault="00D613E7" w:rsidP="00D613E7">
            <w:pPr>
              <w:spacing w:before="0" w:after="0"/>
              <w:jc w:val="right"/>
              <w:rPr>
                <w:b/>
                <w:bCs/>
                <w:noProof/>
                <w:sz w:val="20"/>
                <w:szCs w:val="20"/>
              </w:rPr>
            </w:pPr>
            <w:r w:rsidRPr="00687F6B">
              <w:rPr>
                <w:b/>
                <w:noProof/>
                <w:sz w:val="20"/>
              </w:rPr>
              <w:t>11.000.000</w:t>
            </w:r>
          </w:p>
        </w:tc>
        <w:tc>
          <w:tcPr>
            <w:tcW w:w="315"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289"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289"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555" w:type="pct"/>
            <w:shd w:val="clear" w:color="auto" w:fill="D9D9D9" w:themeFill="background1" w:themeFillShade="D9"/>
            <w:vAlign w:val="center"/>
            <w:hideMark/>
          </w:tcPr>
          <w:p w:rsidR="00D613E7" w:rsidRPr="00687F6B" w:rsidRDefault="00D613E7" w:rsidP="00D613E7">
            <w:pPr>
              <w:spacing w:before="0" w:after="0"/>
              <w:jc w:val="right"/>
              <w:rPr>
                <w:b/>
                <w:bCs/>
                <w:noProof/>
                <w:sz w:val="20"/>
                <w:szCs w:val="20"/>
              </w:rPr>
            </w:pPr>
            <w:r w:rsidRPr="00687F6B">
              <w:rPr>
                <w:b/>
                <w:noProof/>
                <w:sz w:val="20"/>
              </w:rPr>
              <w:t>36.500.000</w:t>
            </w:r>
          </w:p>
        </w:tc>
      </w:tr>
      <w:tr w:rsidR="00D613E7" w:rsidRPr="00687F6B" w:rsidTr="00774994">
        <w:tblPrEx>
          <w:tblLook w:val="04A0" w:firstRow="1" w:lastRow="0" w:firstColumn="1" w:lastColumn="0" w:noHBand="0" w:noVBand="1"/>
        </w:tblPrEx>
        <w:trPr>
          <w:trHeight w:val="300"/>
          <w:jc w:val="center"/>
        </w:trPr>
        <w:tc>
          <w:tcPr>
            <w:tcW w:w="1461" w:type="pct"/>
            <w:gridSpan w:val="4"/>
            <w:vMerge w:val="restart"/>
            <w:vAlign w:val="center"/>
            <w:hideMark/>
          </w:tcPr>
          <w:p w:rsidR="00D613E7" w:rsidRPr="00687F6B" w:rsidRDefault="00D613E7" w:rsidP="00D613E7">
            <w:pPr>
              <w:spacing w:before="0" w:after="0"/>
              <w:jc w:val="center"/>
              <w:rPr>
                <w:b/>
                <w:bCs/>
                <w:noProof/>
                <w:sz w:val="22"/>
                <w:lang w:eastAsia="en-IE"/>
              </w:rPr>
            </w:pPr>
          </w:p>
        </w:tc>
        <w:tc>
          <w:tcPr>
            <w:tcW w:w="528" w:type="pct"/>
            <w:vAlign w:val="center"/>
          </w:tcPr>
          <w:p w:rsidR="00D613E7" w:rsidRPr="00687F6B" w:rsidRDefault="00D613E7" w:rsidP="00D613E7">
            <w:pPr>
              <w:spacing w:before="0" w:after="0"/>
              <w:jc w:val="center"/>
              <w:rPr>
                <w:noProof/>
                <w:sz w:val="20"/>
                <w:szCs w:val="20"/>
              </w:rPr>
            </w:pPr>
            <w:r w:rsidRPr="00687F6B">
              <w:rPr>
                <w:noProof/>
                <w:sz w:val="20"/>
              </w:rPr>
              <w:t>Anul</w:t>
            </w:r>
          </w:p>
        </w:tc>
        <w:tc>
          <w:tcPr>
            <w:tcW w:w="555" w:type="pct"/>
            <w:vAlign w:val="center"/>
          </w:tcPr>
          <w:p w:rsidR="00D613E7" w:rsidRPr="00687F6B" w:rsidRDefault="00D613E7" w:rsidP="00D613E7">
            <w:pPr>
              <w:spacing w:before="0" w:after="0"/>
              <w:jc w:val="center"/>
              <w:rPr>
                <w:noProof/>
                <w:sz w:val="20"/>
                <w:szCs w:val="20"/>
              </w:rPr>
            </w:pPr>
            <w:r w:rsidRPr="00687F6B">
              <w:rPr>
                <w:noProof/>
                <w:sz w:val="20"/>
              </w:rPr>
              <w:t>Anul</w:t>
            </w:r>
          </w:p>
        </w:tc>
        <w:tc>
          <w:tcPr>
            <w:tcW w:w="573" w:type="pct"/>
            <w:gridSpan w:val="2"/>
            <w:vAlign w:val="center"/>
          </w:tcPr>
          <w:p w:rsidR="00D613E7" w:rsidRPr="00687F6B" w:rsidRDefault="00D613E7" w:rsidP="00D613E7">
            <w:pPr>
              <w:spacing w:before="0" w:after="0"/>
              <w:jc w:val="center"/>
              <w:rPr>
                <w:noProof/>
                <w:sz w:val="20"/>
                <w:szCs w:val="20"/>
              </w:rPr>
            </w:pPr>
            <w:r w:rsidRPr="00687F6B">
              <w:rPr>
                <w:noProof/>
                <w:sz w:val="20"/>
              </w:rPr>
              <w:t>Anul</w:t>
            </w:r>
          </w:p>
        </w:tc>
        <w:tc>
          <w:tcPr>
            <w:tcW w:w="435" w:type="pct"/>
            <w:vAlign w:val="center"/>
            <w:hideMark/>
          </w:tcPr>
          <w:p w:rsidR="00D613E7" w:rsidRPr="00687F6B" w:rsidRDefault="00D613E7" w:rsidP="00D613E7">
            <w:pPr>
              <w:spacing w:before="0" w:after="0"/>
              <w:jc w:val="center"/>
              <w:rPr>
                <w:noProof/>
                <w:sz w:val="20"/>
                <w:szCs w:val="20"/>
              </w:rPr>
            </w:pPr>
            <w:r w:rsidRPr="00687F6B">
              <w:rPr>
                <w:noProof/>
                <w:sz w:val="20"/>
              </w:rPr>
              <w:t>Anul</w:t>
            </w:r>
          </w:p>
        </w:tc>
        <w:tc>
          <w:tcPr>
            <w:tcW w:w="315" w:type="pct"/>
            <w:vAlign w:val="center"/>
          </w:tcPr>
          <w:p w:rsidR="00D613E7" w:rsidRPr="00687F6B" w:rsidRDefault="00D613E7" w:rsidP="00D613E7">
            <w:pPr>
              <w:spacing w:before="0" w:after="0"/>
              <w:jc w:val="center"/>
              <w:rPr>
                <w:b/>
                <w:bCs/>
                <w:noProof/>
                <w:sz w:val="20"/>
                <w:szCs w:val="20"/>
              </w:rPr>
            </w:pPr>
            <w:r w:rsidRPr="00687F6B">
              <w:rPr>
                <w:noProof/>
                <w:sz w:val="20"/>
              </w:rPr>
              <w:t>Anul</w:t>
            </w:r>
          </w:p>
        </w:tc>
        <w:tc>
          <w:tcPr>
            <w:tcW w:w="289" w:type="pct"/>
            <w:vAlign w:val="center"/>
          </w:tcPr>
          <w:p w:rsidR="00D613E7" w:rsidRPr="00687F6B" w:rsidRDefault="00D613E7" w:rsidP="00D613E7">
            <w:pPr>
              <w:spacing w:before="0" w:after="0"/>
              <w:jc w:val="center"/>
              <w:rPr>
                <w:b/>
                <w:bCs/>
                <w:noProof/>
                <w:sz w:val="20"/>
                <w:szCs w:val="20"/>
              </w:rPr>
            </w:pPr>
            <w:r w:rsidRPr="00687F6B">
              <w:rPr>
                <w:noProof/>
                <w:sz w:val="20"/>
              </w:rPr>
              <w:t>Anul</w:t>
            </w:r>
          </w:p>
        </w:tc>
        <w:tc>
          <w:tcPr>
            <w:tcW w:w="289" w:type="pct"/>
            <w:vAlign w:val="center"/>
          </w:tcPr>
          <w:p w:rsidR="00D613E7" w:rsidRPr="00687F6B" w:rsidRDefault="00D613E7" w:rsidP="00D613E7">
            <w:pPr>
              <w:spacing w:before="0" w:after="0"/>
              <w:jc w:val="center"/>
              <w:rPr>
                <w:b/>
                <w:bCs/>
                <w:noProof/>
                <w:sz w:val="20"/>
                <w:szCs w:val="20"/>
              </w:rPr>
            </w:pPr>
            <w:r w:rsidRPr="00687F6B">
              <w:rPr>
                <w:noProof/>
                <w:sz w:val="20"/>
              </w:rPr>
              <w:t>Anul</w:t>
            </w:r>
          </w:p>
        </w:tc>
        <w:tc>
          <w:tcPr>
            <w:tcW w:w="555" w:type="pct"/>
            <w:vMerge w:val="restart"/>
            <w:vAlign w:val="center"/>
            <w:hideMark/>
          </w:tcPr>
          <w:p w:rsidR="00D613E7" w:rsidRPr="00687F6B" w:rsidRDefault="00D613E7" w:rsidP="00D613E7">
            <w:pPr>
              <w:spacing w:before="0" w:after="0"/>
              <w:jc w:val="center"/>
              <w:rPr>
                <w:b/>
                <w:bCs/>
                <w:noProof/>
                <w:sz w:val="20"/>
                <w:szCs w:val="20"/>
              </w:rPr>
            </w:pPr>
            <w:r w:rsidRPr="00687F6B">
              <w:rPr>
                <w:b/>
                <w:noProof/>
                <w:sz w:val="20"/>
              </w:rPr>
              <w:t>TOTAL CFM 2028-2034</w:t>
            </w:r>
          </w:p>
        </w:tc>
      </w:tr>
      <w:tr w:rsidR="00D613E7" w:rsidRPr="00687F6B" w:rsidTr="00774994">
        <w:tblPrEx>
          <w:tblLook w:val="04A0" w:firstRow="1" w:lastRow="0" w:firstColumn="1" w:lastColumn="0" w:noHBand="0" w:noVBand="1"/>
        </w:tblPrEx>
        <w:trPr>
          <w:trHeight w:val="300"/>
          <w:jc w:val="center"/>
        </w:trPr>
        <w:tc>
          <w:tcPr>
            <w:tcW w:w="1461" w:type="pct"/>
            <w:gridSpan w:val="4"/>
            <w:vMerge/>
            <w:vAlign w:val="center"/>
            <w:hideMark/>
          </w:tcPr>
          <w:p w:rsidR="00D613E7" w:rsidRPr="00687F6B" w:rsidRDefault="00D613E7" w:rsidP="00D613E7">
            <w:pPr>
              <w:spacing w:before="0" w:after="0"/>
              <w:jc w:val="left"/>
              <w:rPr>
                <w:b/>
                <w:bCs/>
                <w:noProof/>
                <w:sz w:val="22"/>
                <w:lang w:eastAsia="en-IE"/>
              </w:rPr>
            </w:pPr>
          </w:p>
        </w:tc>
        <w:tc>
          <w:tcPr>
            <w:tcW w:w="528" w:type="pct"/>
            <w:vAlign w:val="center"/>
          </w:tcPr>
          <w:p w:rsidR="00D613E7" w:rsidRPr="00687F6B" w:rsidRDefault="00D613E7" w:rsidP="00D613E7">
            <w:pPr>
              <w:spacing w:before="0" w:after="0"/>
              <w:jc w:val="center"/>
              <w:rPr>
                <w:b/>
                <w:bCs/>
                <w:noProof/>
                <w:sz w:val="20"/>
                <w:szCs w:val="20"/>
              </w:rPr>
            </w:pPr>
            <w:r w:rsidRPr="00687F6B">
              <w:rPr>
                <w:b/>
                <w:noProof/>
                <w:sz w:val="20"/>
              </w:rPr>
              <w:t>2028</w:t>
            </w:r>
          </w:p>
        </w:tc>
        <w:tc>
          <w:tcPr>
            <w:tcW w:w="555" w:type="pct"/>
            <w:vAlign w:val="center"/>
          </w:tcPr>
          <w:p w:rsidR="00D613E7" w:rsidRPr="00687F6B" w:rsidRDefault="00D613E7" w:rsidP="00D613E7">
            <w:pPr>
              <w:spacing w:before="0" w:after="0"/>
              <w:jc w:val="center"/>
              <w:rPr>
                <w:b/>
                <w:bCs/>
                <w:noProof/>
                <w:sz w:val="20"/>
                <w:szCs w:val="20"/>
              </w:rPr>
            </w:pPr>
            <w:r w:rsidRPr="00687F6B">
              <w:rPr>
                <w:b/>
                <w:noProof/>
                <w:sz w:val="20"/>
              </w:rPr>
              <w:t>2029</w:t>
            </w:r>
          </w:p>
        </w:tc>
        <w:tc>
          <w:tcPr>
            <w:tcW w:w="573" w:type="pct"/>
            <w:gridSpan w:val="2"/>
            <w:vAlign w:val="center"/>
          </w:tcPr>
          <w:p w:rsidR="00D613E7" w:rsidRPr="00687F6B" w:rsidRDefault="00D613E7" w:rsidP="00D613E7">
            <w:pPr>
              <w:spacing w:before="0" w:after="0"/>
              <w:jc w:val="center"/>
              <w:rPr>
                <w:b/>
                <w:bCs/>
                <w:noProof/>
                <w:sz w:val="20"/>
                <w:szCs w:val="20"/>
              </w:rPr>
            </w:pPr>
            <w:r w:rsidRPr="00687F6B">
              <w:rPr>
                <w:b/>
                <w:noProof/>
                <w:sz w:val="20"/>
              </w:rPr>
              <w:t>2030</w:t>
            </w:r>
          </w:p>
        </w:tc>
        <w:tc>
          <w:tcPr>
            <w:tcW w:w="435" w:type="pct"/>
            <w:vAlign w:val="center"/>
          </w:tcPr>
          <w:p w:rsidR="00D613E7" w:rsidRPr="00687F6B" w:rsidRDefault="00D613E7" w:rsidP="00D613E7">
            <w:pPr>
              <w:spacing w:before="0" w:after="0"/>
              <w:jc w:val="center"/>
              <w:rPr>
                <w:b/>
                <w:bCs/>
                <w:noProof/>
                <w:sz w:val="20"/>
                <w:szCs w:val="20"/>
              </w:rPr>
            </w:pPr>
            <w:r w:rsidRPr="00687F6B">
              <w:rPr>
                <w:b/>
                <w:noProof/>
                <w:sz w:val="20"/>
              </w:rPr>
              <w:t>2031</w:t>
            </w:r>
          </w:p>
        </w:tc>
        <w:tc>
          <w:tcPr>
            <w:tcW w:w="315" w:type="pct"/>
            <w:vAlign w:val="center"/>
          </w:tcPr>
          <w:p w:rsidR="00D613E7" w:rsidRPr="00687F6B" w:rsidRDefault="00D613E7" w:rsidP="00D613E7">
            <w:pPr>
              <w:spacing w:before="0" w:after="0"/>
              <w:jc w:val="left"/>
              <w:rPr>
                <w:b/>
                <w:bCs/>
                <w:noProof/>
                <w:sz w:val="20"/>
                <w:szCs w:val="20"/>
              </w:rPr>
            </w:pPr>
            <w:r w:rsidRPr="00687F6B">
              <w:rPr>
                <w:b/>
                <w:noProof/>
                <w:sz w:val="20"/>
              </w:rPr>
              <w:t>2032</w:t>
            </w:r>
          </w:p>
        </w:tc>
        <w:tc>
          <w:tcPr>
            <w:tcW w:w="289" w:type="pct"/>
            <w:vAlign w:val="center"/>
          </w:tcPr>
          <w:p w:rsidR="00D613E7" w:rsidRPr="00687F6B" w:rsidRDefault="00D613E7" w:rsidP="00D613E7">
            <w:pPr>
              <w:spacing w:before="0" w:after="0"/>
              <w:jc w:val="left"/>
              <w:rPr>
                <w:b/>
                <w:bCs/>
                <w:noProof/>
                <w:sz w:val="20"/>
                <w:szCs w:val="20"/>
              </w:rPr>
            </w:pPr>
            <w:r w:rsidRPr="00687F6B">
              <w:rPr>
                <w:b/>
                <w:noProof/>
                <w:sz w:val="20"/>
              </w:rPr>
              <w:t>2033</w:t>
            </w:r>
          </w:p>
        </w:tc>
        <w:tc>
          <w:tcPr>
            <w:tcW w:w="289" w:type="pct"/>
            <w:vAlign w:val="center"/>
          </w:tcPr>
          <w:p w:rsidR="00D613E7" w:rsidRPr="00687F6B" w:rsidRDefault="00D613E7" w:rsidP="00D613E7">
            <w:pPr>
              <w:spacing w:before="0" w:after="0"/>
              <w:jc w:val="left"/>
              <w:rPr>
                <w:b/>
                <w:bCs/>
                <w:noProof/>
                <w:sz w:val="20"/>
                <w:szCs w:val="20"/>
              </w:rPr>
            </w:pPr>
            <w:r w:rsidRPr="00687F6B">
              <w:rPr>
                <w:b/>
                <w:noProof/>
                <w:sz w:val="20"/>
              </w:rPr>
              <w:t>2034</w:t>
            </w:r>
          </w:p>
        </w:tc>
        <w:tc>
          <w:tcPr>
            <w:tcW w:w="555" w:type="pct"/>
            <w:vMerge/>
            <w:vAlign w:val="center"/>
            <w:hideMark/>
          </w:tcPr>
          <w:p w:rsidR="00D613E7" w:rsidRPr="00687F6B" w:rsidRDefault="00D613E7" w:rsidP="00D613E7">
            <w:pPr>
              <w:spacing w:before="0" w:after="0"/>
              <w:jc w:val="left"/>
              <w:rPr>
                <w:b/>
                <w:bCs/>
                <w:noProof/>
                <w:sz w:val="20"/>
                <w:szCs w:val="20"/>
                <w:lang w:eastAsia="en-IE"/>
              </w:rPr>
            </w:pPr>
          </w:p>
        </w:tc>
      </w:tr>
      <w:tr w:rsidR="00D613E7" w:rsidRPr="00687F6B" w:rsidTr="00774994">
        <w:tblPrEx>
          <w:tblLook w:val="04A0" w:firstRow="1" w:lastRow="0" w:firstColumn="1" w:lastColumn="0" w:noHBand="0" w:noVBand="1"/>
        </w:tblPrEx>
        <w:trPr>
          <w:trHeight w:val="432"/>
          <w:jc w:val="center"/>
        </w:trPr>
        <w:tc>
          <w:tcPr>
            <w:tcW w:w="864" w:type="pct"/>
            <w:vMerge w:val="restart"/>
            <w:vAlign w:val="center"/>
            <w:hideMark/>
          </w:tcPr>
          <w:p w:rsidR="00D613E7" w:rsidRPr="00687F6B" w:rsidRDefault="00D613E7" w:rsidP="00D613E7">
            <w:pPr>
              <w:spacing w:before="0" w:after="0"/>
              <w:rPr>
                <w:noProof/>
                <w:sz w:val="21"/>
                <w:szCs w:val="21"/>
              </w:rPr>
            </w:pPr>
            <w:r w:rsidRPr="00687F6B">
              <w:rPr>
                <w:noProof/>
                <w:sz w:val="21"/>
              </w:rPr>
              <w:t>TOTAL credite operaționale</w:t>
            </w:r>
            <w:r w:rsidR="005F2302">
              <w:rPr>
                <w:noProof/>
                <w:sz w:val="21"/>
              </w:rPr>
              <w:t xml:space="preserve"> </w:t>
            </w:r>
            <w:r w:rsidRPr="00687F6B">
              <w:rPr>
                <w:noProof/>
              </w:rPr>
              <w:br/>
            </w:r>
          </w:p>
        </w:tc>
        <w:tc>
          <w:tcPr>
            <w:tcW w:w="348" w:type="pct"/>
            <w:vAlign w:val="center"/>
            <w:hideMark/>
          </w:tcPr>
          <w:p w:rsidR="00D613E7" w:rsidRPr="00687F6B" w:rsidRDefault="00D613E7" w:rsidP="00D613E7">
            <w:pPr>
              <w:spacing w:before="0" w:after="0"/>
              <w:rPr>
                <w:noProof/>
                <w:sz w:val="18"/>
                <w:szCs w:val="18"/>
              </w:rPr>
            </w:pPr>
            <w:r w:rsidRPr="00687F6B">
              <w:rPr>
                <w:noProof/>
                <w:sz w:val="18"/>
              </w:rPr>
              <w:t>Angajamente</w:t>
            </w:r>
          </w:p>
        </w:tc>
        <w:tc>
          <w:tcPr>
            <w:tcW w:w="249" w:type="pct"/>
            <w:gridSpan w:val="2"/>
            <w:vAlign w:val="center"/>
            <w:hideMark/>
          </w:tcPr>
          <w:p w:rsidR="00D613E7" w:rsidRPr="00687F6B" w:rsidRDefault="00D613E7" w:rsidP="00D613E7">
            <w:pPr>
              <w:spacing w:before="0" w:after="0"/>
              <w:jc w:val="center"/>
              <w:rPr>
                <w:noProof/>
                <w:sz w:val="14"/>
                <w:szCs w:val="14"/>
              </w:rPr>
            </w:pPr>
            <w:r w:rsidRPr="00687F6B">
              <w:rPr>
                <w:noProof/>
                <w:sz w:val="14"/>
              </w:rPr>
              <w:t>(4)</w:t>
            </w:r>
          </w:p>
        </w:tc>
        <w:tc>
          <w:tcPr>
            <w:tcW w:w="528"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b/>
                <w:noProof/>
                <w:sz w:val="20"/>
              </w:rPr>
              <w:t>4.300.000</w:t>
            </w:r>
          </w:p>
        </w:tc>
        <w:tc>
          <w:tcPr>
            <w:tcW w:w="555"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b/>
                <w:noProof/>
                <w:sz w:val="20"/>
              </w:rPr>
              <w:t>10.500.000</w:t>
            </w:r>
          </w:p>
        </w:tc>
        <w:tc>
          <w:tcPr>
            <w:tcW w:w="573" w:type="pct"/>
            <w:gridSpan w:val="2"/>
            <w:shd w:val="clear" w:color="auto" w:fill="D9D9D9" w:themeFill="background1" w:themeFillShade="D9"/>
            <w:vAlign w:val="center"/>
          </w:tcPr>
          <w:p w:rsidR="00D613E7" w:rsidRPr="00687F6B" w:rsidRDefault="00D613E7" w:rsidP="00D613E7">
            <w:pPr>
              <w:spacing w:before="0" w:after="0"/>
              <w:jc w:val="right"/>
              <w:rPr>
                <w:noProof/>
                <w:sz w:val="20"/>
                <w:szCs w:val="20"/>
              </w:rPr>
            </w:pPr>
            <w:r w:rsidRPr="00687F6B">
              <w:rPr>
                <w:b/>
                <w:noProof/>
                <w:sz w:val="20"/>
              </w:rPr>
              <w:t>10.700.000</w:t>
            </w:r>
          </w:p>
        </w:tc>
        <w:tc>
          <w:tcPr>
            <w:tcW w:w="435" w:type="pct"/>
            <w:shd w:val="clear" w:color="auto" w:fill="D9D9D9" w:themeFill="background1" w:themeFillShade="D9"/>
            <w:vAlign w:val="center"/>
            <w:hideMark/>
          </w:tcPr>
          <w:p w:rsidR="00D613E7" w:rsidRPr="00687F6B" w:rsidRDefault="00D613E7" w:rsidP="00D613E7">
            <w:pPr>
              <w:spacing w:before="0" w:after="0"/>
              <w:jc w:val="right"/>
              <w:rPr>
                <w:noProof/>
                <w:sz w:val="20"/>
                <w:szCs w:val="20"/>
              </w:rPr>
            </w:pPr>
            <w:r w:rsidRPr="00687F6B">
              <w:rPr>
                <w:b/>
                <w:noProof/>
                <w:sz w:val="20"/>
              </w:rPr>
              <w:t>11.000.000</w:t>
            </w:r>
          </w:p>
        </w:tc>
        <w:tc>
          <w:tcPr>
            <w:tcW w:w="315"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289"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289"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555" w:type="pct"/>
            <w:shd w:val="clear" w:color="auto" w:fill="D9D9D9" w:themeFill="background1" w:themeFillShade="D9"/>
            <w:vAlign w:val="center"/>
            <w:hideMark/>
          </w:tcPr>
          <w:p w:rsidR="00D613E7" w:rsidRPr="00687F6B" w:rsidRDefault="00D613E7" w:rsidP="00D613E7">
            <w:pPr>
              <w:spacing w:before="0" w:after="0"/>
              <w:jc w:val="right"/>
              <w:rPr>
                <w:b/>
                <w:bCs/>
                <w:noProof/>
                <w:sz w:val="20"/>
                <w:szCs w:val="20"/>
              </w:rPr>
            </w:pPr>
            <w:r w:rsidRPr="00687F6B">
              <w:rPr>
                <w:b/>
                <w:noProof/>
                <w:sz w:val="20"/>
              </w:rPr>
              <w:t>36.500.000</w:t>
            </w:r>
          </w:p>
        </w:tc>
      </w:tr>
      <w:tr w:rsidR="00D613E7" w:rsidRPr="00687F6B" w:rsidTr="00774994">
        <w:tblPrEx>
          <w:tblLook w:val="04A0" w:firstRow="1" w:lastRow="0" w:firstColumn="1" w:lastColumn="0" w:noHBand="0" w:noVBand="1"/>
        </w:tblPrEx>
        <w:trPr>
          <w:trHeight w:val="456"/>
          <w:jc w:val="center"/>
        </w:trPr>
        <w:tc>
          <w:tcPr>
            <w:tcW w:w="864" w:type="pct"/>
            <w:vMerge/>
            <w:vAlign w:val="center"/>
            <w:hideMark/>
          </w:tcPr>
          <w:p w:rsidR="00D613E7" w:rsidRPr="00687F6B" w:rsidRDefault="00D613E7" w:rsidP="00D613E7">
            <w:pPr>
              <w:spacing w:before="0" w:after="0"/>
              <w:jc w:val="left"/>
              <w:rPr>
                <w:noProof/>
                <w:sz w:val="21"/>
                <w:szCs w:val="21"/>
                <w:lang w:eastAsia="en-IE"/>
              </w:rPr>
            </w:pPr>
          </w:p>
        </w:tc>
        <w:tc>
          <w:tcPr>
            <w:tcW w:w="348" w:type="pct"/>
            <w:vAlign w:val="center"/>
            <w:hideMark/>
          </w:tcPr>
          <w:p w:rsidR="00D613E7" w:rsidRPr="00687F6B" w:rsidRDefault="00D613E7" w:rsidP="00D613E7">
            <w:pPr>
              <w:spacing w:before="0" w:after="0"/>
              <w:rPr>
                <w:noProof/>
                <w:sz w:val="18"/>
                <w:szCs w:val="18"/>
              </w:rPr>
            </w:pPr>
            <w:r w:rsidRPr="00687F6B">
              <w:rPr>
                <w:noProof/>
                <w:sz w:val="18"/>
              </w:rPr>
              <w:t>Plăți</w:t>
            </w:r>
          </w:p>
        </w:tc>
        <w:tc>
          <w:tcPr>
            <w:tcW w:w="249" w:type="pct"/>
            <w:gridSpan w:val="2"/>
            <w:vAlign w:val="center"/>
            <w:hideMark/>
          </w:tcPr>
          <w:p w:rsidR="00D613E7" w:rsidRPr="00687F6B" w:rsidRDefault="00D613E7" w:rsidP="00D613E7">
            <w:pPr>
              <w:spacing w:before="0" w:after="0"/>
              <w:jc w:val="center"/>
              <w:rPr>
                <w:noProof/>
                <w:sz w:val="14"/>
                <w:szCs w:val="14"/>
              </w:rPr>
            </w:pPr>
            <w:r w:rsidRPr="00687F6B">
              <w:rPr>
                <w:noProof/>
                <w:sz w:val="14"/>
              </w:rPr>
              <w:t>(5)</w:t>
            </w:r>
          </w:p>
        </w:tc>
        <w:tc>
          <w:tcPr>
            <w:tcW w:w="528"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b/>
                <w:noProof/>
                <w:sz w:val="20"/>
              </w:rPr>
              <w:t>4.300.000</w:t>
            </w:r>
          </w:p>
        </w:tc>
        <w:tc>
          <w:tcPr>
            <w:tcW w:w="555"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b/>
                <w:noProof/>
                <w:sz w:val="20"/>
              </w:rPr>
              <w:t>10.500.000</w:t>
            </w:r>
          </w:p>
        </w:tc>
        <w:tc>
          <w:tcPr>
            <w:tcW w:w="573" w:type="pct"/>
            <w:gridSpan w:val="2"/>
            <w:shd w:val="clear" w:color="auto" w:fill="D9D9D9" w:themeFill="background1" w:themeFillShade="D9"/>
            <w:vAlign w:val="center"/>
          </w:tcPr>
          <w:p w:rsidR="00D613E7" w:rsidRPr="00687F6B" w:rsidRDefault="00D613E7" w:rsidP="00D613E7">
            <w:pPr>
              <w:spacing w:before="0" w:after="0"/>
              <w:jc w:val="right"/>
              <w:rPr>
                <w:noProof/>
                <w:sz w:val="20"/>
                <w:szCs w:val="20"/>
              </w:rPr>
            </w:pPr>
            <w:r w:rsidRPr="00687F6B">
              <w:rPr>
                <w:b/>
                <w:noProof/>
                <w:sz w:val="20"/>
              </w:rPr>
              <w:t>10.700.000</w:t>
            </w:r>
          </w:p>
        </w:tc>
        <w:tc>
          <w:tcPr>
            <w:tcW w:w="435" w:type="pct"/>
            <w:shd w:val="clear" w:color="auto" w:fill="D9D9D9" w:themeFill="background1" w:themeFillShade="D9"/>
            <w:vAlign w:val="center"/>
            <w:hideMark/>
          </w:tcPr>
          <w:p w:rsidR="00D613E7" w:rsidRPr="00687F6B" w:rsidRDefault="00D613E7" w:rsidP="00D613E7">
            <w:pPr>
              <w:spacing w:before="0" w:after="0"/>
              <w:jc w:val="right"/>
              <w:rPr>
                <w:noProof/>
                <w:sz w:val="20"/>
                <w:szCs w:val="20"/>
              </w:rPr>
            </w:pPr>
            <w:r w:rsidRPr="00687F6B">
              <w:rPr>
                <w:b/>
                <w:noProof/>
                <w:sz w:val="20"/>
              </w:rPr>
              <w:t>11.000.000</w:t>
            </w:r>
          </w:p>
        </w:tc>
        <w:tc>
          <w:tcPr>
            <w:tcW w:w="315"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289"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289"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555" w:type="pct"/>
            <w:shd w:val="clear" w:color="auto" w:fill="D9D9D9" w:themeFill="background1" w:themeFillShade="D9"/>
            <w:vAlign w:val="center"/>
            <w:hideMark/>
          </w:tcPr>
          <w:p w:rsidR="00D613E7" w:rsidRPr="00687F6B" w:rsidRDefault="00D613E7" w:rsidP="00D613E7">
            <w:pPr>
              <w:spacing w:before="0" w:after="0"/>
              <w:jc w:val="right"/>
              <w:rPr>
                <w:b/>
                <w:bCs/>
                <w:noProof/>
                <w:sz w:val="20"/>
                <w:szCs w:val="20"/>
              </w:rPr>
            </w:pPr>
            <w:r w:rsidRPr="00687F6B">
              <w:rPr>
                <w:b/>
                <w:noProof/>
                <w:sz w:val="20"/>
              </w:rPr>
              <w:t>36.500.000</w:t>
            </w:r>
          </w:p>
        </w:tc>
      </w:tr>
      <w:tr w:rsidR="00774994" w:rsidRPr="00687F6B" w:rsidTr="00774994">
        <w:tblPrEx>
          <w:tblLook w:val="04A0" w:firstRow="1" w:lastRow="0" w:firstColumn="1" w:lastColumn="0" w:noHBand="0" w:noVBand="1"/>
        </w:tblPrEx>
        <w:trPr>
          <w:trHeight w:val="924"/>
          <w:jc w:val="center"/>
        </w:trPr>
        <w:tc>
          <w:tcPr>
            <w:tcW w:w="1212" w:type="pct"/>
            <w:gridSpan w:val="2"/>
            <w:vAlign w:val="center"/>
            <w:hideMark/>
          </w:tcPr>
          <w:p w:rsidR="00D613E7" w:rsidRPr="00687F6B" w:rsidRDefault="00D613E7" w:rsidP="00D613E7">
            <w:pPr>
              <w:spacing w:before="0" w:after="0"/>
              <w:rPr>
                <w:noProof/>
                <w:sz w:val="21"/>
                <w:szCs w:val="21"/>
              </w:rPr>
            </w:pPr>
            <w:r w:rsidRPr="00687F6B">
              <w:rPr>
                <w:noProof/>
                <w:sz w:val="21"/>
              </w:rPr>
              <w:t xml:space="preserve">TOTAL credite cu caracter administrativ finanțate din bugetul unor programe specifice </w:t>
            </w:r>
          </w:p>
        </w:tc>
        <w:tc>
          <w:tcPr>
            <w:tcW w:w="249" w:type="pct"/>
            <w:gridSpan w:val="2"/>
            <w:vAlign w:val="center"/>
            <w:hideMark/>
          </w:tcPr>
          <w:p w:rsidR="00D613E7" w:rsidRPr="00687F6B" w:rsidRDefault="00D613E7" w:rsidP="00D613E7">
            <w:pPr>
              <w:spacing w:before="0" w:after="0"/>
              <w:jc w:val="center"/>
              <w:rPr>
                <w:noProof/>
                <w:sz w:val="14"/>
                <w:szCs w:val="14"/>
              </w:rPr>
            </w:pPr>
            <w:r w:rsidRPr="00687F6B">
              <w:rPr>
                <w:noProof/>
                <w:sz w:val="14"/>
              </w:rPr>
              <w:t>(6)</w:t>
            </w:r>
          </w:p>
        </w:tc>
        <w:tc>
          <w:tcPr>
            <w:tcW w:w="528" w:type="pct"/>
            <w:shd w:val="clear" w:color="auto" w:fill="D9D9D9" w:themeFill="background1" w:themeFillShade="D9"/>
            <w:vAlign w:val="center"/>
          </w:tcPr>
          <w:p w:rsidR="00D613E7" w:rsidRPr="00687F6B" w:rsidRDefault="00D613E7" w:rsidP="00D613E7">
            <w:pPr>
              <w:spacing w:before="0" w:after="0"/>
              <w:jc w:val="right"/>
              <w:rPr>
                <w:noProof/>
                <w:sz w:val="20"/>
                <w:szCs w:val="20"/>
              </w:rPr>
            </w:pPr>
            <w:r w:rsidRPr="00687F6B">
              <w:rPr>
                <w:noProof/>
                <w:sz w:val="20"/>
              </w:rPr>
              <w:t>0.000</w:t>
            </w:r>
          </w:p>
        </w:tc>
        <w:tc>
          <w:tcPr>
            <w:tcW w:w="555" w:type="pct"/>
            <w:shd w:val="clear" w:color="auto" w:fill="D9D9D9" w:themeFill="background1" w:themeFillShade="D9"/>
            <w:vAlign w:val="center"/>
          </w:tcPr>
          <w:p w:rsidR="00D613E7" w:rsidRPr="00687F6B" w:rsidRDefault="00D613E7" w:rsidP="00D613E7">
            <w:pPr>
              <w:spacing w:before="0" w:after="0"/>
              <w:jc w:val="right"/>
              <w:rPr>
                <w:noProof/>
                <w:sz w:val="20"/>
                <w:szCs w:val="20"/>
              </w:rPr>
            </w:pPr>
            <w:r w:rsidRPr="00687F6B">
              <w:rPr>
                <w:noProof/>
                <w:sz w:val="20"/>
              </w:rPr>
              <w:t>0.000</w:t>
            </w:r>
          </w:p>
        </w:tc>
        <w:tc>
          <w:tcPr>
            <w:tcW w:w="573" w:type="pct"/>
            <w:gridSpan w:val="2"/>
            <w:shd w:val="clear" w:color="auto" w:fill="D9D9D9" w:themeFill="background1" w:themeFillShade="D9"/>
            <w:vAlign w:val="center"/>
          </w:tcPr>
          <w:p w:rsidR="00D613E7" w:rsidRPr="00687F6B" w:rsidRDefault="00D613E7" w:rsidP="00D613E7">
            <w:pPr>
              <w:spacing w:before="0" w:after="0"/>
              <w:jc w:val="right"/>
              <w:rPr>
                <w:noProof/>
                <w:sz w:val="20"/>
                <w:szCs w:val="20"/>
              </w:rPr>
            </w:pPr>
            <w:r w:rsidRPr="00687F6B">
              <w:rPr>
                <w:noProof/>
                <w:sz w:val="20"/>
              </w:rPr>
              <w:t>0.000</w:t>
            </w:r>
          </w:p>
        </w:tc>
        <w:tc>
          <w:tcPr>
            <w:tcW w:w="435" w:type="pct"/>
            <w:shd w:val="clear" w:color="auto" w:fill="D9D9D9" w:themeFill="background1" w:themeFillShade="D9"/>
            <w:vAlign w:val="center"/>
            <w:hideMark/>
          </w:tcPr>
          <w:p w:rsidR="00D613E7" w:rsidRPr="00687F6B" w:rsidRDefault="00D613E7" w:rsidP="00D613E7">
            <w:pPr>
              <w:spacing w:before="0" w:after="0"/>
              <w:jc w:val="right"/>
              <w:rPr>
                <w:noProof/>
                <w:sz w:val="20"/>
                <w:szCs w:val="20"/>
              </w:rPr>
            </w:pPr>
            <w:r w:rsidRPr="00687F6B">
              <w:rPr>
                <w:noProof/>
                <w:sz w:val="20"/>
              </w:rPr>
              <w:t>0.000</w:t>
            </w:r>
          </w:p>
        </w:tc>
        <w:tc>
          <w:tcPr>
            <w:tcW w:w="315" w:type="pct"/>
            <w:shd w:val="clear" w:color="auto" w:fill="D9D9D9" w:themeFill="background1" w:themeFillShade="D9"/>
            <w:vAlign w:val="center"/>
          </w:tcPr>
          <w:p w:rsidR="00D613E7" w:rsidRPr="00687F6B" w:rsidRDefault="00D613E7" w:rsidP="00D613E7">
            <w:pPr>
              <w:spacing w:before="0" w:after="0"/>
              <w:jc w:val="right"/>
              <w:rPr>
                <w:noProof/>
                <w:sz w:val="20"/>
                <w:szCs w:val="20"/>
              </w:rPr>
            </w:pPr>
            <w:r w:rsidRPr="00687F6B">
              <w:rPr>
                <w:noProof/>
                <w:sz w:val="20"/>
              </w:rPr>
              <w:t>0.000</w:t>
            </w:r>
          </w:p>
        </w:tc>
        <w:tc>
          <w:tcPr>
            <w:tcW w:w="289" w:type="pct"/>
            <w:shd w:val="clear" w:color="auto" w:fill="D9D9D9" w:themeFill="background1" w:themeFillShade="D9"/>
            <w:vAlign w:val="center"/>
          </w:tcPr>
          <w:p w:rsidR="00D613E7" w:rsidRPr="00687F6B" w:rsidRDefault="00D613E7" w:rsidP="00D613E7">
            <w:pPr>
              <w:spacing w:before="0" w:after="0"/>
              <w:jc w:val="right"/>
              <w:rPr>
                <w:noProof/>
                <w:sz w:val="20"/>
                <w:szCs w:val="20"/>
              </w:rPr>
            </w:pPr>
            <w:r w:rsidRPr="00687F6B">
              <w:rPr>
                <w:noProof/>
                <w:sz w:val="20"/>
              </w:rPr>
              <w:t>0.000</w:t>
            </w:r>
          </w:p>
        </w:tc>
        <w:tc>
          <w:tcPr>
            <w:tcW w:w="289" w:type="pct"/>
            <w:shd w:val="clear" w:color="auto" w:fill="D9D9D9" w:themeFill="background1" w:themeFillShade="D9"/>
            <w:vAlign w:val="center"/>
          </w:tcPr>
          <w:p w:rsidR="00D613E7" w:rsidRPr="00687F6B" w:rsidRDefault="00D613E7" w:rsidP="00D613E7">
            <w:pPr>
              <w:spacing w:before="0" w:after="0"/>
              <w:jc w:val="right"/>
              <w:rPr>
                <w:noProof/>
                <w:sz w:val="20"/>
                <w:szCs w:val="20"/>
              </w:rPr>
            </w:pPr>
            <w:r w:rsidRPr="00687F6B">
              <w:rPr>
                <w:noProof/>
                <w:sz w:val="20"/>
              </w:rPr>
              <w:t>0.000</w:t>
            </w:r>
          </w:p>
        </w:tc>
        <w:tc>
          <w:tcPr>
            <w:tcW w:w="555" w:type="pct"/>
            <w:shd w:val="clear" w:color="auto" w:fill="D9D9D9" w:themeFill="background1" w:themeFillShade="D9"/>
            <w:vAlign w:val="center"/>
            <w:hideMark/>
          </w:tcPr>
          <w:p w:rsidR="00D613E7" w:rsidRPr="00687F6B" w:rsidRDefault="00D613E7" w:rsidP="00D613E7">
            <w:pPr>
              <w:spacing w:before="0" w:after="0"/>
              <w:jc w:val="right"/>
              <w:rPr>
                <w:b/>
                <w:bCs/>
                <w:noProof/>
                <w:sz w:val="20"/>
                <w:szCs w:val="20"/>
              </w:rPr>
            </w:pPr>
            <w:r w:rsidRPr="00687F6B">
              <w:rPr>
                <w:noProof/>
                <w:sz w:val="20"/>
              </w:rPr>
              <w:t>0.000</w:t>
            </w:r>
          </w:p>
        </w:tc>
      </w:tr>
      <w:tr w:rsidR="00D613E7" w:rsidRPr="00687F6B" w:rsidTr="00774994">
        <w:tblPrEx>
          <w:tblLook w:val="04A0" w:firstRow="1" w:lastRow="0" w:firstColumn="1" w:lastColumn="0" w:noHBand="0" w:noVBand="1"/>
        </w:tblPrEx>
        <w:trPr>
          <w:trHeight w:val="564"/>
          <w:jc w:val="center"/>
        </w:trPr>
        <w:tc>
          <w:tcPr>
            <w:tcW w:w="864" w:type="pct"/>
            <w:shd w:val="clear" w:color="auto" w:fill="F1F1F1"/>
            <w:vAlign w:val="center"/>
            <w:hideMark/>
          </w:tcPr>
          <w:p w:rsidR="00D613E7" w:rsidRPr="00687F6B" w:rsidRDefault="00D613E7" w:rsidP="00D613E7">
            <w:pPr>
              <w:spacing w:before="0" w:after="0"/>
              <w:jc w:val="center"/>
              <w:rPr>
                <w:b/>
                <w:bCs/>
                <w:noProof/>
                <w:sz w:val="22"/>
              </w:rPr>
            </w:pPr>
            <w:r w:rsidRPr="00687F6B">
              <w:rPr>
                <w:b/>
                <w:noProof/>
                <w:sz w:val="22"/>
              </w:rPr>
              <w:t>TOTAL credite în cadrul RUBRICII &lt;0&gt;</w:t>
            </w:r>
          </w:p>
        </w:tc>
        <w:tc>
          <w:tcPr>
            <w:tcW w:w="348" w:type="pct"/>
            <w:vAlign w:val="center"/>
            <w:hideMark/>
          </w:tcPr>
          <w:p w:rsidR="00D613E7" w:rsidRPr="00687F6B" w:rsidRDefault="00D613E7" w:rsidP="00D613E7">
            <w:pPr>
              <w:spacing w:before="0" w:after="0"/>
              <w:rPr>
                <w:noProof/>
                <w:sz w:val="18"/>
                <w:szCs w:val="18"/>
              </w:rPr>
            </w:pPr>
            <w:r w:rsidRPr="00687F6B">
              <w:rPr>
                <w:noProof/>
                <w:sz w:val="18"/>
              </w:rPr>
              <w:t>Angajamente</w:t>
            </w:r>
          </w:p>
        </w:tc>
        <w:tc>
          <w:tcPr>
            <w:tcW w:w="249" w:type="pct"/>
            <w:gridSpan w:val="2"/>
            <w:vAlign w:val="center"/>
            <w:hideMark/>
          </w:tcPr>
          <w:p w:rsidR="00D613E7" w:rsidRPr="00687F6B" w:rsidRDefault="00D613E7" w:rsidP="00D613E7">
            <w:pPr>
              <w:spacing w:before="0" w:after="0"/>
              <w:jc w:val="center"/>
              <w:rPr>
                <w:noProof/>
                <w:sz w:val="14"/>
                <w:szCs w:val="14"/>
              </w:rPr>
            </w:pPr>
            <w:r w:rsidRPr="00687F6B">
              <w:rPr>
                <w:noProof/>
                <w:sz w:val="14"/>
              </w:rPr>
              <w:t>=4+6</w:t>
            </w:r>
          </w:p>
        </w:tc>
        <w:tc>
          <w:tcPr>
            <w:tcW w:w="528"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b/>
                <w:noProof/>
                <w:sz w:val="20"/>
              </w:rPr>
              <w:t>4.300.000</w:t>
            </w:r>
          </w:p>
        </w:tc>
        <w:tc>
          <w:tcPr>
            <w:tcW w:w="555"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b/>
                <w:noProof/>
                <w:sz w:val="20"/>
              </w:rPr>
              <w:t>10.500.000</w:t>
            </w:r>
          </w:p>
        </w:tc>
        <w:tc>
          <w:tcPr>
            <w:tcW w:w="573" w:type="pct"/>
            <w:gridSpan w:val="2"/>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b/>
                <w:noProof/>
                <w:sz w:val="20"/>
              </w:rPr>
              <w:t>10.700.000</w:t>
            </w:r>
          </w:p>
        </w:tc>
        <w:tc>
          <w:tcPr>
            <w:tcW w:w="435" w:type="pct"/>
            <w:shd w:val="clear" w:color="auto" w:fill="D9D9D9" w:themeFill="background1" w:themeFillShade="D9"/>
            <w:vAlign w:val="center"/>
            <w:hideMark/>
          </w:tcPr>
          <w:p w:rsidR="00D613E7" w:rsidRPr="00687F6B" w:rsidRDefault="00D613E7" w:rsidP="00D613E7">
            <w:pPr>
              <w:spacing w:before="0" w:after="0"/>
              <w:jc w:val="right"/>
              <w:rPr>
                <w:b/>
                <w:bCs/>
                <w:noProof/>
                <w:sz w:val="20"/>
                <w:szCs w:val="20"/>
              </w:rPr>
            </w:pPr>
            <w:r w:rsidRPr="00687F6B">
              <w:rPr>
                <w:b/>
                <w:noProof/>
                <w:sz w:val="20"/>
              </w:rPr>
              <w:t>11.000.000</w:t>
            </w:r>
          </w:p>
        </w:tc>
        <w:tc>
          <w:tcPr>
            <w:tcW w:w="315"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289"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289"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555" w:type="pct"/>
            <w:shd w:val="clear" w:color="auto" w:fill="D9D9D9" w:themeFill="background1" w:themeFillShade="D9"/>
            <w:vAlign w:val="center"/>
            <w:hideMark/>
          </w:tcPr>
          <w:p w:rsidR="00D613E7" w:rsidRPr="00687F6B" w:rsidRDefault="00D613E7" w:rsidP="00D613E7">
            <w:pPr>
              <w:spacing w:before="0" w:after="0"/>
              <w:jc w:val="right"/>
              <w:rPr>
                <w:b/>
                <w:bCs/>
                <w:noProof/>
                <w:sz w:val="20"/>
                <w:szCs w:val="20"/>
              </w:rPr>
            </w:pPr>
            <w:r w:rsidRPr="00687F6B">
              <w:rPr>
                <w:b/>
                <w:noProof/>
                <w:sz w:val="20"/>
              </w:rPr>
              <w:t>36.500.000</w:t>
            </w:r>
          </w:p>
        </w:tc>
      </w:tr>
      <w:tr w:rsidR="00D613E7" w:rsidRPr="00687F6B" w:rsidTr="00774994">
        <w:tblPrEx>
          <w:tblLook w:val="04A0" w:firstRow="1" w:lastRow="0" w:firstColumn="1" w:lastColumn="0" w:noHBand="0" w:noVBand="1"/>
        </w:tblPrEx>
        <w:trPr>
          <w:trHeight w:val="528"/>
          <w:jc w:val="center"/>
        </w:trPr>
        <w:tc>
          <w:tcPr>
            <w:tcW w:w="864" w:type="pct"/>
            <w:shd w:val="clear" w:color="auto" w:fill="F1F1F1"/>
            <w:vAlign w:val="center"/>
            <w:hideMark/>
          </w:tcPr>
          <w:p w:rsidR="00D613E7" w:rsidRPr="00687F6B" w:rsidRDefault="00D613E7" w:rsidP="00D613E7">
            <w:pPr>
              <w:spacing w:before="0" w:after="0"/>
              <w:jc w:val="center"/>
              <w:rPr>
                <w:noProof/>
                <w:sz w:val="22"/>
              </w:rPr>
            </w:pPr>
            <w:r w:rsidRPr="00687F6B">
              <w:rPr>
                <w:noProof/>
                <w:sz w:val="22"/>
              </w:rPr>
              <w:t>din cadrul financiar multianual</w:t>
            </w:r>
          </w:p>
        </w:tc>
        <w:tc>
          <w:tcPr>
            <w:tcW w:w="348" w:type="pct"/>
            <w:vAlign w:val="center"/>
            <w:hideMark/>
          </w:tcPr>
          <w:p w:rsidR="00D613E7" w:rsidRPr="00687F6B" w:rsidRDefault="00D613E7" w:rsidP="00D613E7">
            <w:pPr>
              <w:spacing w:before="0" w:after="0"/>
              <w:rPr>
                <w:noProof/>
                <w:sz w:val="18"/>
                <w:szCs w:val="18"/>
              </w:rPr>
            </w:pPr>
            <w:r w:rsidRPr="00687F6B">
              <w:rPr>
                <w:noProof/>
                <w:sz w:val="18"/>
              </w:rPr>
              <w:t>Plăți</w:t>
            </w:r>
          </w:p>
        </w:tc>
        <w:tc>
          <w:tcPr>
            <w:tcW w:w="249" w:type="pct"/>
            <w:gridSpan w:val="2"/>
            <w:vAlign w:val="center"/>
            <w:hideMark/>
          </w:tcPr>
          <w:p w:rsidR="00D613E7" w:rsidRPr="00687F6B" w:rsidRDefault="00D613E7" w:rsidP="00D613E7">
            <w:pPr>
              <w:spacing w:before="0" w:after="0"/>
              <w:jc w:val="center"/>
              <w:rPr>
                <w:noProof/>
                <w:sz w:val="14"/>
                <w:szCs w:val="14"/>
              </w:rPr>
            </w:pPr>
            <w:r w:rsidRPr="00687F6B">
              <w:rPr>
                <w:noProof/>
                <w:sz w:val="14"/>
              </w:rPr>
              <w:t>=5+6</w:t>
            </w:r>
          </w:p>
        </w:tc>
        <w:tc>
          <w:tcPr>
            <w:tcW w:w="528"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b/>
                <w:noProof/>
                <w:sz w:val="20"/>
              </w:rPr>
              <w:t>4.300.000</w:t>
            </w:r>
          </w:p>
        </w:tc>
        <w:tc>
          <w:tcPr>
            <w:tcW w:w="555"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b/>
                <w:noProof/>
                <w:sz w:val="20"/>
              </w:rPr>
              <w:t>10.500.000</w:t>
            </w:r>
          </w:p>
        </w:tc>
        <w:tc>
          <w:tcPr>
            <w:tcW w:w="573" w:type="pct"/>
            <w:gridSpan w:val="2"/>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b/>
                <w:noProof/>
                <w:sz w:val="20"/>
              </w:rPr>
              <w:t>10.700.000</w:t>
            </w:r>
          </w:p>
        </w:tc>
        <w:tc>
          <w:tcPr>
            <w:tcW w:w="435" w:type="pct"/>
            <w:shd w:val="clear" w:color="auto" w:fill="D9D9D9" w:themeFill="background1" w:themeFillShade="D9"/>
            <w:vAlign w:val="center"/>
            <w:hideMark/>
          </w:tcPr>
          <w:p w:rsidR="00D613E7" w:rsidRPr="00687F6B" w:rsidRDefault="00D613E7" w:rsidP="00D613E7">
            <w:pPr>
              <w:spacing w:before="0" w:after="0"/>
              <w:jc w:val="right"/>
              <w:rPr>
                <w:b/>
                <w:bCs/>
                <w:noProof/>
                <w:sz w:val="20"/>
                <w:szCs w:val="20"/>
              </w:rPr>
            </w:pPr>
            <w:r w:rsidRPr="00687F6B">
              <w:rPr>
                <w:b/>
                <w:noProof/>
                <w:sz w:val="20"/>
              </w:rPr>
              <w:t>11.000.000</w:t>
            </w:r>
          </w:p>
        </w:tc>
        <w:tc>
          <w:tcPr>
            <w:tcW w:w="315"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289"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289" w:type="pct"/>
            <w:shd w:val="clear" w:color="auto" w:fill="D9D9D9" w:themeFill="background1" w:themeFillShade="D9"/>
            <w:vAlign w:val="center"/>
          </w:tcPr>
          <w:p w:rsidR="00D613E7" w:rsidRPr="00687F6B" w:rsidRDefault="00D613E7" w:rsidP="00D613E7">
            <w:pPr>
              <w:spacing w:before="0" w:after="0"/>
              <w:jc w:val="right"/>
              <w:rPr>
                <w:b/>
                <w:bCs/>
                <w:noProof/>
                <w:sz w:val="20"/>
                <w:szCs w:val="20"/>
              </w:rPr>
            </w:pPr>
            <w:r w:rsidRPr="00687F6B">
              <w:rPr>
                <w:noProof/>
                <w:sz w:val="20"/>
              </w:rPr>
              <w:t>0.000</w:t>
            </w:r>
          </w:p>
        </w:tc>
        <w:tc>
          <w:tcPr>
            <w:tcW w:w="555" w:type="pct"/>
            <w:shd w:val="clear" w:color="auto" w:fill="D9D9D9" w:themeFill="background1" w:themeFillShade="D9"/>
            <w:vAlign w:val="center"/>
            <w:hideMark/>
          </w:tcPr>
          <w:p w:rsidR="00D613E7" w:rsidRPr="00687F6B" w:rsidRDefault="00D613E7" w:rsidP="00D613E7">
            <w:pPr>
              <w:spacing w:before="0" w:after="0"/>
              <w:jc w:val="right"/>
              <w:rPr>
                <w:b/>
                <w:bCs/>
                <w:noProof/>
                <w:sz w:val="20"/>
                <w:szCs w:val="20"/>
              </w:rPr>
            </w:pPr>
            <w:r w:rsidRPr="00687F6B">
              <w:rPr>
                <w:b/>
                <w:noProof/>
                <w:sz w:val="20"/>
              </w:rPr>
              <w:t>36.500.000</w:t>
            </w:r>
          </w:p>
        </w:tc>
      </w:tr>
    </w:tbl>
    <w:p w:rsidR="009E6311" w:rsidRPr="00687F6B" w:rsidRDefault="009E6311">
      <w:pPr>
        <w:pStyle w:val="ManualHeading3"/>
        <w:rPr>
          <w:noProof/>
        </w:rPr>
      </w:pPr>
      <w:bookmarkStart w:id="148" w:name="_Toc160804596"/>
      <w:bookmarkStart w:id="149" w:name="_Toc167220288"/>
      <w:bookmarkStart w:id="150" w:name="_Toc177549021"/>
    </w:p>
    <w:p w:rsidR="00DE314D" w:rsidRPr="00687F6B" w:rsidRDefault="00DE314D">
      <w:pPr>
        <w:pStyle w:val="ManualHeading3"/>
        <w:rPr>
          <w:noProof/>
        </w:rPr>
      </w:pPr>
      <w:r w:rsidRPr="00687F6B">
        <w:rPr>
          <w:noProof/>
        </w:rPr>
        <w:t>3.2.1.2.</w:t>
      </w:r>
      <w:r w:rsidRPr="00687F6B">
        <w:rPr>
          <w:noProof/>
        </w:rPr>
        <w:tab/>
        <w:t>Credite din venituri alocate externe</w:t>
      </w:r>
      <w:bookmarkEnd w:id="148"/>
      <w:bookmarkEnd w:id="149"/>
      <w:bookmarkEnd w:id="150"/>
    </w:p>
    <w:p w:rsidR="00DE314D" w:rsidRPr="00687F6B" w:rsidRDefault="00DE314D" w:rsidP="009E6311">
      <w:pPr>
        <w:jc w:val="right"/>
        <w:rPr>
          <w:noProof/>
          <w:sz w:val="18"/>
          <w:szCs w:val="18"/>
        </w:rPr>
      </w:pPr>
      <w:r w:rsidRPr="00687F6B">
        <w:rPr>
          <w:noProof/>
          <w:sz w:val="18"/>
        </w:rPr>
        <w:t>milioane EUR (cu trei zecimale)</w:t>
      </w:r>
    </w:p>
    <w:tbl>
      <w:tblPr>
        <w:tblW w:w="5000" w:type="pct"/>
        <w:tblLook w:val="04A0" w:firstRow="1" w:lastRow="0" w:firstColumn="1" w:lastColumn="0" w:noHBand="0" w:noVBand="1"/>
      </w:tblPr>
      <w:tblGrid>
        <w:gridCol w:w="4035"/>
        <w:gridCol w:w="909"/>
        <w:gridCol w:w="594"/>
        <w:gridCol w:w="532"/>
        <w:gridCol w:w="879"/>
        <w:gridCol w:w="1411"/>
        <w:gridCol w:w="1411"/>
        <w:gridCol w:w="1402"/>
        <w:gridCol w:w="9"/>
        <w:gridCol w:w="1394"/>
        <w:gridCol w:w="1644"/>
      </w:tblGrid>
      <w:tr w:rsidR="00AC781E" w:rsidRPr="00687F6B" w:rsidTr="006C58F6">
        <w:trPr>
          <w:trHeight w:val="420"/>
        </w:trPr>
        <w:tc>
          <w:tcPr>
            <w:tcW w:w="2444" w:type="pct"/>
            <w:gridSpan w:val="5"/>
            <w:vMerge w:val="restart"/>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noProof/>
                <w:sz w:val="22"/>
              </w:rPr>
            </w:pPr>
            <w:r w:rsidRPr="00687F6B">
              <w:rPr>
                <w:noProof/>
                <w:sz w:val="22"/>
              </w:rPr>
              <w:t>DG: &lt;…….&gt;</w:t>
            </w:r>
          </w:p>
        </w:tc>
        <w:tc>
          <w:tcPr>
            <w:tcW w:w="496" w:type="pct"/>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496" w:type="pct"/>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478" w:type="pct"/>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TOTAL CFM 2021-2027</w:t>
            </w:r>
          </w:p>
        </w:tc>
      </w:tr>
      <w:tr w:rsidR="00AC781E" w:rsidRPr="00687F6B" w:rsidTr="006C58F6">
        <w:trPr>
          <w:trHeight w:val="288"/>
        </w:trPr>
        <w:tc>
          <w:tcPr>
            <w:tcW w:w="2444" w:type="pct"/>
            <w:gridSpan w:val="5"/>
            <w:vMerge/>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22"/>
                <w:lang w:eastAsia="en-IE"/>
              </w:rPr>
            </w:pP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2024</w:t>
            </w: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2025</w:t>
            </w: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2026</w:t>
            </w:r>
          </w:p>
        </w:tc>
        <w:tc>
          <w:tcPr>
            <w:tcW w:w="478"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b/>
                <w:bCs/>
                <w:noProof/>
                <w:sz w:val="20"/>
                <w:szCs w:val="20"/>
                <w:lang w:eastAsia="en-IE"/>
              </w:rPr>
            </w:pPr>
          </w:p>
        </w:tc>
      </w:tr>
      <w:tr w:rsidR="00AC781E" w:rsidRPr="00687F6B" w:rsidTr="006C58F6">
        <w:trPr>
          <w:trHeight w:val="300"/>
        </w:trPr>
        <w:tc>
          <w:tcPr>
            <w:tcW w:w="5000" w:type="pct"/>
            <w:gridSpan w:val="11"/>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21"/>
                <w:szCs w:val="21"/>
              </w:rPr>
            </w:pPr>
            <w:r w:rsidRPr="00687F6B">
              <w:rPr>
                <w:noProof/>
                <w:sz w:val="21"/>
              </w:rPr>
              <w:t xml:space="preserve">Credite operaționale </w:t>
            </w:r>
          </w:p>
        </w:tc>
      </w:tr>
      <w:tr w:rsidR="00AC781E" w:rsidRPr="00687F6B" w:rsidTr="006C58F6">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rsidR="00DE314D" w:rsidRPr="00687F6B" w:rsidRDefault="00DE314D">
            <w:pPr>
              <w:spacing w:before="0" w:after="0"/>
              <w:jc w:val="left"/>
              <w:rPr>
                <w:noProof/>
                <w:sz w:val="22"/>
              </w:rPr>
            </w:pPr>
            <w:r w:rsidRPr="00687F6B">
              <w:rPr>
                <w:noProof/>
                <w:sz w:val="22"/>
              </w:rPr>
              <w:t>Linia bugetară</w:t>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(1a)</w:t>
            </w: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78"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315"/>
        </w:trPr>
        <w:tc>
          <w:tcPr>
            <w:tcW w:w="1419" w:type="pct"/>
            <w:vMerge/>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22"/>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(2a)</w:t>
            </w: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78"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rPr>
                <w:noProof/>
                <w:sz w:val="20"/>
                <w:szCs w:val="20"/>
              </w:rPr>
            </w:pPr>
            <w:r w:rsidRPr="00687F6B">
              <w:rPr>
                <w:noProof/>
                <w:sz w:val="20"/>
              </w:rPr>
              <w:t>Linia bugetară</w:t>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(1b)</w:t>
            </w: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78"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315"/>
        </w:trPr>
        <w:tc>
          <w:tcPr>
            <w:tcW w:w="1419" w:type="pct"/>
            <w:vMerge/>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(2b)</w:t>
            </w: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78"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288"/>
        </w:trPr>
        <w:tc>
          <w:tcPr>
            <w:tcW w:w="5000" w:type="pct"/>
            <w:gridSpan w:val="11"/>
            <w:tcBorders>
              <w:top w:val="single" w:sz="8" w:space="0" w:color="auto"/>
              <w:left w:val="single" w:sz="8" w:space="0" w:color="auto"/>
              <w:bottom w:val="single" w:sz="8" w:space="0" w:color="auto"/>
              <w:right w:val="single" w:sz="8" w:space="0" w:color="auto"/>
            </w:tcBorders>
            <w:noWrap/>
            <w:vAlign w:val="bottom"/>
            <w:hideMark/>
          </w:tcPr>
          <w:p w:rsidR="00DE314D" w:rsidRPr="00687F6B" w:rsidRDefault="00DE314D">
            <w:pPr>
              <w:spacing w:before="0" w:after="0"/>
              <w:jc w:val="left"/>
              <w:rPr>
                <w:noProof/>
                <w:sz w:val="22"/>
              </w:rPr>
            </w:pPr>
            <w:r w:rsidRPr="00687F6B">
              <w:rPr>
                <w:noProof/>
                <w:sz w:val="22"/>
              </w:rPr>
              <w:t>Credite cu caracter administrativ finanțate din bugetul unor programe specifice</w:t>
            </w:r>
            <w:r w:rsidRPr="00687F6B">
              <w:rPr>
                <w:noProof/>
              </w:rPr>
              <w:t xml:space="preserve"> </w:t>
            </w:r>
          </w:p>
        </w:tc>
      </w:tr>
      <w:tr w:rsidR="00AC781E" w:rsidRPr="00687F6B" w:rsidTr="006C58F6">
        <w:trPr>
          <w:trHeight w:val="288"/>
        </w:trPr>
        <w:tc>
          <w:tcPr>
            <w:tcW w:w="1419" w:type="pc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rPr>
                <w:noProof/>
                <w:sz w:val="20"/>
                <w:szCs w:val="20"/>
              </w:rPr>
            </w:pPr>
            <w:r w:rsidRPr="00687F6B">
              <w:rPr>
                <w:noProof/>
                <w:sz w:val="20"/>
              </w:rPr>
              <w:t>Linia bugetară</w:t>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18"/>
                <w:szCs w:val="18"/>
                <w:lang w:eastAsia="en-IE"/>
              </w:rPr>
            </w:pP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(3)</w:t>
            </w: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b/>
                <w:bCs/>
                <w:noProof/>
                <w:sz w:val="20"/>
                <w:szCs w:val="20"/>
                <w:lang w:eastAsia="en-IE"/>
              </w:rPr>
            </w:pP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b/>
                <w:bCs/>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b/>
                <w:bCs/>
                <w:noProof/>
                <w:sz w:val="20"/>
                <w:szCs w:val="20"/>
                <w:lang w:eastAsia="en-IE"/>
              </w:rPr>
            </w:pPr>
          </w:p>
        </w:tc>
        <w:tc>
          <w:tcPr>
            <w:tcW w:w="478"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b/>
                <w:bCs/>
                <w:noProof/>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288"/>
        </w:trPr>
        <w:tc>
          <w:tcPr>
            <w:tcW w:w="1419" w:type="pct"/>
            <w:vMerge w:val="restart"/>
            <w:tcBorders>
              <w:top w:val="nil"/>
              <w:left w:val="single" w:sz="8" w:space="0" w:color="auto"/>
              <w:right w:val="single" w:sz="8" w:space="0" w:color="auto"/>
            </w:tcBorders>
            <w:vAlign w:val="center"/>
            <w:hideMark/>
          </w:tcPr>
          <w:p w:rsidR="00DE314D" w:rsidRPr="00687F6B" w:rsidRDefault="00DE314D">
            <w:pPr>
              <w:spacing w:before="0" w:after="0"/>
              <w:jc w:val="center"/>
              <w:rPr>
                <w:b/>
                <w:bCs/>
                <w:noProof/>
                <w:sz w:val="22"/>
              </w:rPr>
            </w:pPr>
            <w:r w:rsidRPr="00687F6B">
              <w:rPr>
                <w:b/>
                <w:noProof/>
                <w:sz w:val="22"/>
              </w:rPr>
              <w:t>TOTAL credite</w:t>
            </w:r>
          </w:p>
          <w:p w:rsidR="00DE314D" w:rsidRPr="00687F6B" w:rsidRDefault="00DE314D">
            <w:pPr>
              <w:spacing w:before="0" w:after="0"/>
              <w:jc w:val="center"/>
              <w:rPr>
                <w:b/>
                <w:bCs/>
                <w:noProof/>
                <w:sz w:val="22"/>
              </w:rPr>
            </w:pPr>
            <w:r w:rsidRPr="00687F6B">
              <w:rPr>
                <w:b/>
                <w:noProof/>
                <w:sz w:val="22"/>
              </w:rPr>
              <w:t>pentru DG</w:t>
            </w:r>
            <w:r w:rsidR="005F2302">
              <w:rPr>
                <w:b/>
                <w:noProof/>
                <w:sz w:val="22"/>
              </w:rPr>
              <w:t xml:space="preserve"> </w:t>
            </w:r>
            <w:r w:rsidRPr="00687F6B">
              <w:rPr>
                <w:noProof/>
                <w:sz w:val="22"/>
              </w:rPr>
              <w:t>&lt;…….&gt;</w:t>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=1a+1b+3</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78"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590"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288"/>
        </w:trPr>
        <w:tc>
          <w:tcPr>
            <w:tcW w:w="1419" w:type="pct"/>
            <w:vMerge/>
            <w:tcBorders>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b/>
                <w:bCs/>
                <w:noProof/>
                <w:sz w:val="22"/>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=2a+2b+3</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78"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590"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420"/>
        </w:trPr>
        <w:tc>
          <w:tcPr>
            <w:tcW w:w="2444" w:type="pct"/>
            <w:gridSpan w:val="5"/>
            <w:vMerge w:val="restart"/>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noProof/>
                <w:sz w:val="22"/>
              </w:rPr>
            </w:pPr>
            <w:r w:rsidRPr="00687F6B">
              <w:rPr>
                <w:noProof/>
                <w:sz w:val="22"/>
              </w:rPr>
              <w:t>DG: &lt;…….&gt;</w:t>
            </w:r>
          </w:p>
        </w:tc>
        <w:tc>
          <w:tcPr>
            <w:tcW w:w="496" w:type="pct"/>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496" w:type="pct"/>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478" w:type="pct"/>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TOTAL CFM 2021-2027</w:t>
            </w:r>
          </w:p>
        </w:tc>
      </w:tr>
      <w:tr w:rsidR="00AC781E" w:rsidRPr="00687F6B" w:rsidTr="006C58F6">
        <w:trPr>
          <w:trHeight w:val="288"/>
        </w:trPr>
        <w:tc>
          <w:tcPr>
            <w:tcW w:w="2444" w:type="pct"/>
            <w:gridSpan w:val="5"/>
            <w:vMerge/>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22"/>
                <w:lang w:eastAsia="en-IE"/>
              </w:rPr>
            </w:pP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2024</w:t>
            </w: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2025</w:t>
            </w: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2026</w:t>
            </w:r>
          </w:p>
        </w:tc>
        <w:tc>
          <w:tcPr>
            <w:tcW w:w="478"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b/>
                <w:bCs/>
                <w:noProof/>
                <w:sz w:val="20"/>
                <w:szCs w:val="20"/>
                <w:lang w:eastAsia="en-IE"/>
              </w:rPr>
            </w:pPr>
          </w:p>
        </w:tc>
      </w:tr>
      <w:tr w:rsidR="00AC781E" w:rsidRPr="00687F6B" w:rsidTr="006C58F6">
        <w:trPr>
          <w:trHeight w:val="300"/>
        </w:trPr>
        <w:tc>
          <w:tcPr>
            <w:tcW w:w="5000" w:type="pct"/>
            <w:gridSpan w:val="11"/>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21"/>
                <w:szCs w:val="21"/>
              </w:rPr>
            </w:pPr>
            <w:r w:rsidRPr="00687F6B">
              <w:rPr>
                <w:noProof/>
                <w:sz w:val="21"/>
              </w:rPr>
              <w:t xml:space="preserve">Credite operaționale </w:t>
            </w:r>
          </w:p>
        </w:tc>
      </w:tr>
      <w:tr w:rsidR="00AC781E" w:rsidRPr="00687F6B" w:rsidTr="006C58F6">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rsidR="00DE314D" w:rsidRPr="00687F6B" w:rsidRDefault="00DE314D">
            <w:pPr>
              <w:spacing w:before="0" w:after="0"/>
              <w:jc w:val="left"/>
              <w:rPr>
                <w:noProof/>
                <w:sz w:val="22"/>
              </w:rPr>
            </w:pPr>
            <w:r w:rsidRPr="00687F6B">
              <w:rPr>
                <w:noProof/>
                <w:sz w:val="22"/>
              </w:rPr>
              <w:t>Linia bugetară</w:t>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(1a)</w:t>
            </w: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78"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315"/>
        </w:trPr>
        <w:tc>
          <w:tcPr>
            <w:tcW w:w="1419" w:type="pct"/>
            <w:vMerge/>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22"/>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(2a)</w:t>
            </w: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78"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rPr>
                <w:noProof/>
                <w:sz w:val="20"/>
                <w:szCs w:val="20"/>
              </w:rPr>
            </w:pPr>
            <w:r w:rsidRPr="00687F6B">
              <w:rPr>
                <w:noProof/>
                <w:sz w:val="20"/>
              </w:rPr>
              <w:t>Linia bugetară</w:t>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(1b)</w:t>
            </w: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78"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315"/>
        </w:trPr>
        <w:tc>
          <w:tcPr>
            <w:tcW w:w="1419" w:type="pct"/>
            <w:vMerge/>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(2b)</w:t>
            </w: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78"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288"/>
        </w:trPr>
        <w:tc>
          <w:tcPr>
            <w:tcW w:w="5000" w:type="pct"/>
            <w:gridSpan w:val="11"/>
            <w:tcBorders>
              <w:top w:val="single" w:sz="8" w:space="0" w:color="auto"/>
              <w:left w:val="single" w:sz="8" w:space="0" w:color="auto"/>
              <w:bottom w:val="single" w:sz="8" w:space="0" w:color="auto"/>
              <w:right w:val="single" w:sz="8" w:space="0" w:color="auto"/>
            </w:tcBorders>
            <w:noWrap/>
            <w:vAlign w:val="bottom"/>
            <w:hideMark/>
          </w:tcPr>
          <w:p w:rsidR="00DE314D" w:rsidRPr="00687F6B" w:rsidRDefault="00DE314D">
            <w:pPr>
              <w:spacing w:before="0" w:after="0"/>
              <w:jc w:val="left"/>
              <w:rPr>
                <w:noProof/>
                <w:sz w:val="22"/>
              </w:rPr>
            </w:pPr>
            <w:r w:rsidRPr="00687F6B">
              <w:rPr>
                <w:noProof/>
                <w:sz w:val="22"/>
              </w:rPr>
              <w:t>Credite cu caracter administrativ finanțate din bugetul unor programe specifice</w:t>
            </w:r>
            <w:r w:rsidRPr="00687F6B">
              <w:rPr>
                <w:noProof/>
              </w:rPr>
              <w:t xml:space="preserve"> </w:t>
            </w:r>
          </w:p>
        </w:tc>
      </w:tr>
      <w:tr w:rsidR="00AC781E" w:rsidRPr="00687F6B" w:rsidTr="006C58F6">
        <w:trPr>
          <w:trHeight w:val="288"/>
        </w:trPr>
        <w:tc>
          <w:tcPr>
            <w:tcW w:w="1419" w:type="pc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rPr>
                <w:noProof/>
                <w:sz w:val="20"/>
                <w:szCs w:val="20"/>
              </w:rPr>
            </w:pPr>
            <w:r w:rsidRPr="00687F6B">
              <w:rPr>
                <w:noProof/>
                <w:sz w:val="20"/>
              </w:rPr>
              <w:t>Linia bugetară</w:t>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18"/>
                <w:szCs w:val="18"/>
                <w:lang w:eastAsia="en-IE"/>
              </w:rPr>
            </w:pP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(3)</w:t>
            </w: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b/>
                <w:bCs/>
                <w:noProof/>
                <w:sz w:val="20"/>
                <w:szCs w:val="20"/>
                <w:lang w:eastAsia="en-IE"/>
              </w:rPr>
            </w:pPr>
          </w:p>
        </w:tc>
        <w:tc>
          <w:tcPr>
            <w:tcW w:w="496"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b/>
                <w:bCs/>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b/>
                <w:bCs/>
                <w:noProof/>
                <w:sz w:val="20"/>
                <w:szCs w:val="20"/>
                <w:lang w:eastAsia="en-IE"/>
              </w:rPr>
            </w:pPr>
          </w:p>
        </w:tc>
        <w:tc>
          <w:tcPr>
            <w:tcW w:w="478" w:type="pct"/>
            <w:tcBorders>
              <w:top w:val="nil"/>
              <w:left w:val="nil"/>
              <w:bottom w:val="single" w:sz="8" w:space="0" w:color="auto"/>
              <w:right w:val="single" w:sz="8" w:space="0" w:color="auto"/>
            </w:tcBorders>
            <w:vAlign w:val="center"/>
            <w:hideMark/>
          </w:tcPr>
          <w:p w:rsidR="00DE314D" w:rsidRPr="00687F6B" w:rsidRDefault="00DE314D">
            <w:pPr>
              <w:spacing w:before="0" w:after="0"/>
              <w:jc w:val="right"/>
              <w:rPr>
                <w:b/>
                <w:bCs/>
                <w:noProof/>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288"/>
        </w:trPr>
        <w:tc>
          <w:tcPr>
            <w:tcW w:w="1419" w:type="pct"/>
            <w:vMerge w:val="restart"/>
            <w:tcBorders>
              <w:top w:val="nil"/>
              <w:left w:val="single" w:sz="8" w:space="0" w:color="auto"/>
              <w:right w:val="single" w:sz="8" w:space="0" w:color="auto"/>
            </w:tcBorders>
            <w:vAlign w:val="center"/>
            <w:hideMark/>
          </w:tcPr>
          <w:p w:rsidR="00DE314D" w:rsidRPr="00687F6B" w:rsidRDefault="00DE314D">
            <w:pPr>
              <w:spacing w:before="0" w:after="0"/>
              <w:jc w:val="center"/>
              <w:rPr>
                <w:b/>
                <w:bCs/>
                <w:noProof/>
                <w:sz w:val="22"/>
              </w:rPr>
            </w:pPr>
            <w:r w:rsidRPr="00687F6B">
              <w:rPr>
                <w:b/>
                <w:noProof/>
                <w:sz w:val="22"/>
              </w:rPr>
              <w:t>TOTAL credite</w:t>
            </w:r>
          </w:p>
          <w:p w:rsidR="00DE314D" w:rsidRPr="00687F6B" w:rsidRDefault="00DE314D">
            <w:pPr>
              <w:spacing w:before="0" w:after="0"/>
              <w:jc w:val="center"/>
              <w:rPr>
                <w:b/>
                <w:bCs/>
                <w:noProof/>
                <w:sz w:val="22"/>
              </w:rPr>
            </w:pPr>
            <w:r w:rsidRPr="00687F6B">
              <w:rPr>
                <w:b/>
                <w:noProof/>
                <w:sz w:val="22"/>
              </w:rPr>
              <w:t>pentru DG</w:t>
            </w:r>
            <w:r w:rsidR="005F2302">
              <w:rPr>
                <w:b/>
                <w:noProof/>
                <w:sz w:val="22"/>
              </w:rPr>
              <w:t xml:space="preserve"> </w:t>
            </w:r>
            <w:r w:rsidRPr="00687F6B">
              <w:rPr>
                <w:noProof/>
                <w:sz w:val="22"/>
              </w:rPr>
              <w:t>&lt;…….&gt;</w:t>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=1a+1b+3</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78"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590"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288"/>
        </w:trPr>
        <w:tc>
          <w:tcPr>
            <w:tcW w:w="1419" w:type="pct"/>
            <w:vMerge/>
            <w:tcBorders>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b/>
                <w:bCs/>
                <w:noProof/>
                <w:sz w:val="22"/>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=2a+2b+3</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78"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590"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300"/>
        </w:trPr>
        <w:tc>
          <w:tcPr>
            <w:tcW w:w="2432" w:type="pct"/>
            <w:gridSpan w:val="5"/>
            <w:vMerge w:val="restart"/>
            <w:tcBorders>
              <w:top w:val="single" w:sz="8" w:space="0" w:color="auto"/>
              <w:left w:val="single" w:sz="8" w:space="0" w:color="auto"/>
              <w:bottom w:val="single" w:sz="8" w:space="0" w:color="000000"/>
              <w:right w:val="single" w:sz="8" w:space="0" w:color="000000"/>
            </w:tcBorders>
            <w:vAlign w:val="center"/>
            <w:hideMark/>
          </w:tcPr>
          <w:p w:rsidR="00DE314D" w:rsidRPr="00687F6B" w:rsidRDefault="00DE314D">
            <w:pPr>
              <w:spacing w:before="0" w:after="0"/>
              <w:jc w:val="center"/>
              <w:rPr>
                <w:b/>
                <w:bCs/>
                <w:noProof/>
                <w:sz w:val="22"/>
                <w:lang w:eastAsia="en-IE"/>
              </w:rPr>
            </w:pPr>
          </w:p>
        </w:tc>
        <w:tc>
          <w:tcPr>
            <w:tcW w:w="493" w:type="pct"/>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493" w:type="pct"/>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493" w:type="pct"/>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596" w:type="pct"/>
            <w:vMerge w:val="restart"/>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TOTAL CFM 2021-2027</w:t>
            </w:r>
          </w:p>
        </w:tc>
      </w:tr>
      <w:tr w:rsidR="00AC781E" w:rsidRPr="00687F6B" w:rsidTr="006C58F6">
        <w:trPr>
          <w:trHeight w:val="300"/>
        </w:trPr>
        <w:tc>
          <w:tcPr>
            <w:tcW w:w="2432" w:type="pct"/>
            <w:gridSpan w:val="5"/>
            <w:vMerge/>
            <w:tcBorders>
              <w:top w:val="single" w:sz="8" w:space="0" w:color="auto"/>
              <w:left w:val="single" w:sz="8" w:space="0" w:color="auto"/>
              <w:bottom w:val="single" w:sz="8" w:space="0" w:color="000000"/>
              <w:right w:val="single" w:sz="8" w:space="0" w:color="000000"/>
            </w:tcBorders>
            <w:vAlign w:val="center"/>
            <w:hideMark/>
          </w:tcPr>
          <w:p w:rsidR="00DE314D" w:rsidRPr="00687F6B" w:rsidRDefault="00DE314D">
            <w:pPr>
              <w:spacing w:before="0" w:after="0"/>
              <w:jc w:val="left"/>
              <w:rPr>
                <w:b/>
                <w:bCs/>
                <w:noProof/>
                <w:sz w:val="22"/>
                <w:lang w:eastAsia="en-IE"/>
              </w:rPr>
            </w:pPr>
          </w:p>
        </w:tc>
        <w:tc>
          <w:tcPr>
            <w:tcW w:w="493"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2024</w:t>
            </w:r>
          </w:p>
        </w:tc>
        <w:tc>
          <w:tcPr>
            <w:tcW w:w="493"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2025</w:t>
            </w:r>
          </w:p>
        </w:tc>
        <w:tc>
          <w:tcPr>
            <w:tcW w:w="493"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2026</w:t>
            </w:r>
          </w:p>
        </w:tc>
        <w:tc>
          <w:tcPr>
            <w:tcW w:w="493"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b/>
                <w:bCs/>
                <w:noProof/>
                <w:sz w:val="20"/>
                <w:szCs w:val="20"/>
                <w:lang w:eastAsia="en-IE"/>
              </w:rPr>
            </w:pPr>
          </w:p>
        </w:tc>
      </w:tr>
      <w:tr w:rsidR="00AC781E" w:rsidRPr="00687F6B" w:rsidTr="006C58F6">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rPr>
                <w:noProof/>
                <w:sz w:val="21"/>
                <w:szCs w:val="21"/>
              </w:rPr>
            </w:pPr>
            <w:r w:rsidRPr="00687F6B">
              <w:rPr>
                <w:noProof/>
                <w:sz w:val="21"/>
              </w:rPr>
              <w:t>TOTAL credite operaționale</w:t>
            </w:r>
            <w:r w:rsidR="005F2302">
              <w:rPr>
                <w:noProof/>
                <w:sz w:val="21"/>
              </w:rPr>
              <w:t xml:space="preserve"> </w:t>
            </w:r>
            <w:r w:rsidRPr="00687F6B">
              <w:rPr>
                <w:noProof/>
              </w:rPr>
              <w:br/>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Angajamente</w:t>
            </w:r>
          </w:p>
        </w:tc>
        <w:tc>
          <w:tcPr>
            <w:tcW w:w="492"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(4)</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456"/>
        </w:trPr>
        <w:tc>
          <w:tcPr>
            <w:tcW w:w="1411" w:type="pct"/>
            <w:vMerge/>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Plăți</w:t>
            </w:r>
          </w:p>
        </w:tc>
        <w:tc>
          <w:tcPr>
            <w:tcW w:w="492"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(5)</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rPr>
                <w:noProof/>
                <w:sz w:val="21"/>
                <w:szCs w:val="21"/>
              </w:rPr>
            </w:pPr>
            <w:r w:rsidRPr="00687F6B">
              <w:rPr>
                <w:noProof/>
                <w:sz w:val="21"/>
              </w:rPr>
              <w:t xml:space="preserve">TOTAL credite cu caracter administrativ finanțate din bugetul unor programe specifice </w:t>
            </w:r>
          </w:p>
        </w:tc>
        <w:tc>
          <w:tcPr>
            <w:tcW w:w="492"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(6)</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DE314D" w:rsidRPr="00687F6B" w:rsidRDefault="00DE314D">
            <w:pPr>
              <w:spacing w:before="0" w:after="0"/>
              <w:jc w:val="center"/>
              <w:rPr>
                <w:b/>
                <w:bCs/>
                <w:noProof/>
                <w:sz w:val="22"/>
              </w:rPr>
            </w:pPr>
            <w:r w:rsidRPr="00687F6B">
              <w:rPr>
                <w:b/>
                <w:noProof/>
                <w:sz w:val="22"/>
              </w:rPr>
              <w:t>TOTAL credite în cadrul RUBRICII &lt;….&gt;</w:t>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Angajamente</w:t>
            </w:r>
          </w:p>
        </w:tc>
        <w:tc>
          <w:tcPr>
            <w:tcW w:w="492"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=4+6</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DE314D" w:rsidRPr="00687F6B" w:rsidRDefault="00DE314D">
            <w:pPr>
              <w:spacing w:before="0" w:after="0"/>
              <w:jc w:val="center"/>
              <w:rPr>
                <w:noProof/>
                <w:sz w:val="22"/>
              </w:rPr>
            </w:pPr>
            <w:r w:rsidRPr="00687F6B">
              <w:rPr>
                <w:noProof/>
                <w:sz w:val="22"/>
              </w:rPr>
              <w:t>din cadrul financiar multianual</w:t>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Plăți</w:t>
            </w:r>
          </w:p>
        </w:tc>
        <w:tc>
          <w:tcPr>
            <w:tcW w:w="492"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=5+6</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1739" w:type="pct"/>
            <w:gridSpan w:val="2"/>
            <w:shd w:val="thinDiagStripe" w:color="C0C0C0" w:fill="auto"/>
            <w:vAlign w:val="center"/>
          </w:tcPr>
          <w:p w:rsidR="00DE314D" w:rsidRPr="00687F6B" w:rsidRDefault="00DE314D">
            <w:pPr>
              <w:spacing w:before="60" w:after="60"/>
              <w:jc w:val="center"/>
              <w:rPr>
                <w:b/>
                <w:noProof/>
              </w:rPr>
            </w:pPr>
            <w:r w:rsidRPr="00687F6B">
              <w:rPr>
                <w:b/>
                <w:noProof/>
                <w:sz w:val="22"/>
              </w:rPr>
              <w:t xml:space="preserve">Rubrica din cadrul financiar multianual </w:t>
            </w:r>
          </w:p>
        </w:tc>
        <w:tc>
          <w:tcPr>
            <w:tcW w:w="396" w:type="pct"/>
            <w:gridSpan w:val="2"/>
            <w:vAlign w:val="center"/>
          </w:tcPr>
          <w:p w:rsidR="00DE314D" w:rsidRPr="00687F6B" w:rsidRDefault="00DE314D">
            <w:pPr>
              <w:spacing w:before="60" w:after="60"/>
              <w:jc w:val="center"/>
              <w:rPr>
                <w:noProof/>
              </w:rPr>
            </w:pPr>
            <w:r w:rsidRPr="00687F6B">
              <w:rPr>
                <w:noProof/>
                <w:sz w:val="22"/>
              </w:rPr>
              <w:t>Numărul</w:t>
            </w:r>
          </w:p>
        </w:tc>
        <w:tc>
          <w:tcPr>
            <w:tcW w:w="2865" w:type="pct"/>
            <w:gridSpan w:val="7"/>
            <w:vAlign w:val="center"/>
          </w:tcPr>
          <w:p w:rsidR="00DE314D" w:rsidRPr="00687F6B" w:rsidRDefault="00DE314D">
            <w:pPr>
              <w:spacing w:before="60" w:after="60"/>
              <w:rPr>
                <w:noProof/>
              </w:rPr>
            </w:pPr>
          </w:p>
        </w:tc>
      </w:tr>
    </w:tbl>
    <w:p w:rsidR="00DE314D" w:rsidRPr="00687F6B" w:rsidRDefault="00DE314D" w:rsidP="007E3AED">
      <w:pPr>
        <w:pageBreakBefore/>
        <w:spacing w:before="0" w:after="200" w:line="276" w:lineRule="auto"/>
        <w:jc w:val="left"/>
        <w:rPr>
          <w:noProof/>
          <w:sz w:val="16"/>
        </w:rPr>
      </w:pPr>
    </w:p>
    <w:tbl>
      <w:tblPr>
        <w:tblW w:w="5000" w:type="pct"/>
        <w:tblLook w:val="04A0" w:firstRow="1" w:lastRow="0" w:firstColumn="1" w:lastColumn="0" w:noHBand="0" w:noVBand="1"/>
      </w:tblPr>
      <w:tblGrid>
        <w:gridCol w:w="4035"/>
        <w:gridCol w:w="292"/>
        <w:gridCol w:w="1212"/>
        <w:gridCol w:w="128"/>
        <w:gridCol w:w="1038"/>
        <w:gridCol w:w="245"/>
        <w:gridCol w:w="796"/>
        <w:gridCol w:w="614"/>
        <w:gridCol w:w="629"/>
        <w:gridCol w:w="782"/>
        <w:gridCol w:w="461"/>
        <w:gridCol w:w="941"/>
        <w:gridCol w:w="9"/>
        <w:gridCol w:w="293"/>
        <w:gridCol w:w="1101"/>
        <w:gridCol w:w="142"/>
        <w:gridCol w:w="1502"/>
      </w:tblGrid>
      <w:tr w:rsidR="00AC781E" w:rsidRPr="00687F6B" w:rsidTr="006C58F6">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noProof/>
                <w:sz w:val="22"/>
              </w:rPr>
            </w:pPr>
            <w:r w:rsidRPr="00687F6B">
              <w:rPr>
                <w:noProof/>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478"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TOTAL CFM 2021-2027</w:t>
            </w:r>
          </w:p>
        </w:tc>
      </w:tr>
      <w:tr w:rsidR="00AC781E" w:rsidRPr="00687F6B" w:rsidTr="006C58F6">
        <w:trPr>
          <w:trHeight w:val="288"/>
        </w:trPr>
        <w:tc>
          <w:tcPr>
            <w:tcW w:w="2444" w:type="pct"/>
            <w:gridSpan w:val="6"/>
            <w:vMerge/>
            <w:vAlign w:val="center"/>
            <w:hideMark/>
          </w:tcPr>
          <w:p w:rsidR="00DE314D" w:rsidRPr="00687F6B" w:rsidRDefault="00DE314D">
            <w:pPr>
              <w:spacing w:before="0" w:after="0"/>
              <w:jc w:val="left"/>
              <w:rPr>
                <w:noProof/>
                <w:sz w:val="22"/>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2024</w:t>
            </w: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2025</w:t>
            </w:r>
          </w:p>
        </w:tc>
        <w:tc>
          <w:tcPr>
            <w:tcW w:w="496" w:type="pct"/>
            <w:gridSpan w:val="3"/>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2026</w:t>
            </w:r>
          </w:p>
        </w:tc>
        <w:tc>
          <w:tcPr>
            <w:tcW w:w="478"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2027</w:t>
            </w:r>
          </w:p>
        </w:tc>
        <w:tc>
          <w:tcPr>
            <w:tcW w:w="590" w:type="pct"/>
            <w:gridSpan w:val="2"/>
            <w:vMerge/>
            <w:vAlign w:val="center"/>
            <w:hideMark/>
          </w:tcPr>
          <w:p w:rsidR="00DE314D" w:rsidRPr="00687F6B" w:rsidRDefault="00DE314D">
            <w:pPr>
              <w:spacing w:before="0" w:after="0"/>
              <w:jc w:val="left"/>
              <w:rPr>
                <w:b/>
                <w:bCs/>
                <w:noProof/>
                <w:sz w:val="20"/>
                <w:szCs w:val="20"/>
                <w:lang w:eastAsia="en-IE"/>
              </w:rPr>
            </w:pPr>
          </w:p>
        </w:tc>
      </w:tr>
      <w:tr w:rsidR="00AC781E" w:rsidRPr="00687F6B" w:rsidTr="006C58F6">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21"/>
                <w:szCs w:val="21"/>
              </w:rPr>
            </w:pPr>
            <w:r w:rsidRPr="00687F6B">
              <w:rPr>
                <w:noProof/>
                <w:sz w:val="21"/>
              </w:rPr>
              <w:t xml:space="preserve">Credite operaționale </w:t>
            </w:r>
          </w:p>
        </w:tc>
      </w:tr>
      <w:tr w:rsidR="00AC781E" w:rsidRPr="00687F6B" w:rsidTr="006C58F6">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rsidR="00DE314D" w:rsidRPr="00687F6B" w:rsidRDefault="00DE314D">
            <w:pPr>
              <w:spacing w:before="0" w:after="0"/>
              <w:jc w:val="left"/>
              <w:rPr>
                <w:noProof/>
                <w:sz w:val="22"/>
              </w:rPr>
            </w:pPr>
            <w:r w:rsidRPr="00687F6B">
              <w:rPr>
                <w:noProof/>
                <w:sz w:val="22"/>
              </w:rPr>
              <w:t>Linia bugetară</w:t>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(1a)</w:t>
            </w: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3"/>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315"/>
        </w:trPr>
        <w:tc>
          <w:tcPr>
            <w:tcW w:w="1419" w:type="pct"/>
            <w:vMerge/>
            <w:vAlign w:val="center"/>
            <w:hideMark/>
          </w:tcPr>
          <w:p w:rsidR="00DE314D" w:rsidRPr="00687F6B" w:rsidRDefault="00DE314D">
            <w:pPr>
              <w:spacing w:before="0" w:after="0"/>
              <w:jc w:val="left"/>
              <w:rPr>
                <w:noProof/>
                <w:sz w:val="22"/>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(2a)</w:t>
            </w: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3"/>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rPr>
                <w:noProof/>
                <w:sz w:val="20"/>
                <w:szCs w:val="20"/>
              </w:rPr>
            </w:pPr>
            <w:r w:rsidRPr="00687F6B">
              <w:rPr>
                <w:noProof/>
                <w:sz w:val="20"/>
              </w:rPr>
              <w:t>Linia bugetară</w:t>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(1b)</w:t>
            </w: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3"/>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315"/>
        </w:trPr>
        <w:tc>
          <w:tcPr>
            <w:tcW w:w="1419" w:type="pct"/>
            <w:vMerge/>
            <w:vAlign w:val="center"/>
            <w:hideMark/>
          </w:tcPr>
          <w:p w:rsidR="00DE314D" w:rsidRPr="00687F6B" w:rsidRDefault="00DE314D">
            <w:pPr>
              <w:spacing w:before="0" w:after="0"/>
              <w:jc w:val="left"/>
              <w:rPr>
                <w:noProof/>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(2b)</w:t>
            </w: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3"/>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rsidR="00DE314D" w:rsidRPr="00687F6B" w:rsidRDefault="00DE314D">
            <w:pPr>
              <w:spacing w:before="0" w:after="0"/>
              <w:jc w:val="left"/>
              <w:rPr>
                <w:noProof/>
                <w:sz w:val="22"/>
              </w:rPr>
            </w:pPr>
            <w:r w:rsidRPr="00687F6B">
              <w:rPr>
                <w:noProof/>
                <w:sz w:val="22"/>
              </w:rPr>
              <w:t>Credite cu caracter administrativ finanțate din bugetul unor programe specifice</w:t>
            </w:r>
            <w:r w:rsidRPr="00687F6B">
              <w:rPr>
                <w:noProof/>
              </w:rPr>
              <w:t xml:space="preserve"> </w:t>
            </w:r>
          </w:p>
        </w:tc>
      </w:tr>
      <w:tr w:rsidR="00AC781E" w:rsidRPr="00687F6B" w:rsidTr="006C58F6">
        <w:trPr>
          <w:trHeight w:val="288"/>
        </w:trPr>
        <w:tc>
          <w:tcPr>
            <w:tcW w:w="1419" w:type="pc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rPr>
                <w:noProof/>
                <w:sz w:val="20"/>
                <w:szCs w:val="20"/>
              </w:rPr>
            </w:pPr>
            <w:r w:rsidRPr="00687F6B">
              <w:rPr>
                <w:noProof/>
                <w:sz w:val="20"/>
              </w:rPr>
              <w:t>Linia bugetară</w:t>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18"/>
                <w:szCs w:val="18"/>
                <w:lang w:eastAsia="en-IE"/>
              </w:rPr>
            </w:pP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(3)</w:t>
            </w: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b/>
                <w:bCs/>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b/>
                <w:bCs/>
                <w:noProof/>
                <w:sz w:val="20"/>
                <w:szCs w:val="20"/>
                <w:lang w:eastAsia="en-IE"/>
              </w:rPr>
            </w:pPr>
          </w:p>
        </w:tc>
        <w:tc>
          <w:tcPr>
            <w:tcW w:w="496" w:type="pct"/>
            <w:gridSpan w:val="3"/>
            <w:tcBorders>
              <w:top w:val="nil"/>
              <w:left w:val="nil"/>
              <w:bottom w:val="single" w:sz="8" w:space="0" w:color="auto"/>
              <w:right w:val="single" w:sz="8" w:space="0" w:color="auto"/>
            </w:tcBorders>
            <w:vAlign w:val="center"/>
            <w:hideMark/>
          </w:tcPr>
          <w:p w:rsidR="00DE314D" w:rsidRPr="00687F6B" w:rsidRDefault="00DE314D">
            <w:pPr>
              <w:spacing w:before="0" w:after="0"/>
              <w:jc w:val="right"/>
              <w:rPr>
                <w:b/>
                <w:bCs/>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b/>
                <w:bCs/>
                <w:noProof/>
                <w:sz w:val="20"/>
                <w:szCs w:val="20"/>
                <w:lang w:eastAsia="en-IE"/>
              </w:rPr>
            </w:pP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288"/>
        </w:trPr>
        <w:tc>
          <w:tcPr>
            <w:tcW w:w="1419" w:type="pct"/>
            <w:vMerge w:val="restart"/>
            <w:tcBorders>
              <w:top w:val="nil"/>
              <w:left w:val="single" w:sz="8" w:space="0" w:color="auto"/>
              <w:right w:val="single" w:sz="8" w:space="0" w:color="auto"/>
            </w:tcBorders>
            <w:vAlign w:val="center"/>
            <w:hideMark/>
          </w:tcPr>
          <w:p w:rsidR="00DE314D" w:rsidRPr="00687F6B" w:rsidRDefault="00DE314D">
            <w:pPr>
              <w:spacing w:before="0" w:after="0"/>
              <w:jc w:val="center"/>
              <w:rPr>
                <w:b/>
                <w:bCs/>
                <w:noProof/>
                <w:sz w:val="22"/>
              </w:rPr>
            </w:pPr>
            <w:r w:rsidRPr="00687F6B">
              <w:rPr>
                <w:b/>
                <w:noProof/>
                <w:sz w:val="22"/>
              </w:rPr>
              <w:t>TOTAL credite</w:t>
            </w:r>
          </w:p>
          <w:p w:rsidR="00DE314D" w:rsidRPr="00687F6B" w:rsidRDefault="00DE314D">
            <w:pPr>
              <w:spacing w:before="0" w:after="0"/>
              <w:jc w:val="center"/>
              <w:rPr>
                <w:b/>
                <w:bCs/>
                <w:noProof/>
                <w:sz w:val="22"/>
              </w:rPr>
            </w:pPr>
            <w:r w:rsidRPr="00687F6B">
              <w:rPr>
                <w:b/>
                <w:noProof/>
                <w:sz w:val="22"/>
              </w:rPr>
              <w:t>pentru DG</w:t>
            </w:r>
            <w:r w:rsidR="005F2302">
              <w:rPr>
                <w:b/>
                <w:noProof/>
                <w:sz w:val="22"/>
              </w:rPr>
              <w:t xml:space="preserve"> </w:t>
            </w:r>
            <w:r w:rsidRPr="00687F6B">
              <w:rPr>
                <w:noProof/>
                <w:sz w:val="22"/>
              </w:rPr>
              <w:t>&lt;…….&gt;</w:t>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=1a+1b+3</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78"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288"/>
        </w:trPr>
        <w:tc>
          <w:tcPr>
            <w:tcW w:w="1419" w:type="pct"/>
            <w:vMerge/>
            <w:vAlign w:val="center"/>
            <w:hideMark/>
          </w:tcPr>
          <w:p w:rsidR="00DE314D" w:rsidRPr="00687F6B" w:rsidRDefault="00DE314D">
            <w:pPr>
              <w:spacing w:before="0" w:after="0"/>
              <w:jc w:val="center"/>
              <w:rPr>
                <w:b/>
                <w:bCs/>
                <w:noProof/>
                <w:sz w:val="22"/>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=2a+2b+3</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78"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noProof/>
                <w:sz w:val="22"/>
              </w:rPr>
            </w:pPr>
            <w:r w:rsidRPr="00687F6B">
              <w:rPr>
                <w:noProof/>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478"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TOTAL CFM 2021-2027</w:t>
            </w:r>
          </w:p>
        </w:tc>
      </w:tr>
      <w:tr w:rsidR="00AC781E" w:rsidRPr="00687F6B" w:rsidTr="006C58F6">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22"/>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2024</w:t>
            </w: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2025</w:t>
            </w:r>
          </w:p>
        </w:tc>
        <w:tc>
          <w:tcPr>
            <w:tcW w:w="496" w:type="pct"/>
            <w:gridSpan w:val="3"/>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2026</w:t>
            </w:r>
          </w:p>
        </w:tc>
        <w:tc>
          <w:tcPr>
            <w:tcW w:w="478"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2027</w:t>
            </w:r>
          </w:p>
        </w:tc>
        <w:tc>
          <w:tcPr>
            <w:tcW w:w="590" w:type="pct"/>
            <w:gridSpan w:val="2"/>
            <w:vMerge/>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b/>
                <w:bCs/>
                <w:noProof/>
                <w:sz w:val="20"/>
                <w:szCs w:val="20"/>
                <w:lang w:eastAsia="en-IE"/>
              </w:rPr>
            </w:pPr>
          </w:p>
        </w:tc>
      </w:tr>
      <w:tr w:rsidR="00AC781E" w:rsidRPr="00687F6B" w:rsidTr="006C58F6">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21"/>
                <w:szCs w:val="21"/>
              </w:rPr>
            </w:pPr>
            <w:r w:rsidRPr="00687F6B">
              <w:rPr>
                <w:noProof/>
                <w:sz w:val="21"/>
              </w:rPr>
              <w:t xml:space="preserve">Credite operaționale </w:t>
            </w:r>
          </w:p>
        </w:tc>
      </w:tr>
      <w:tr w:rsidR="00AC781E" w:rsidRPr="00687F6B" w:rsidTr="006C58F6">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rsidR="00DE314D" w:rsidRPr="00687F6B" w:rsidRDefault="00DE314D">
            <w:pPr>
              <w:spacing w:before="0" w:after="0"/>
              <w:jc w:val="left"/>
              <w:rPr>
                <w:noProof/>
                <w:sz w:val="22"/>
              </w:rPr>
            </w:pPr>
            <w:r w:rsidRPr="00687F6B">
              <w:rPr>
                <w:noProof/>
                <w:sz w:val="22"/>
              </w:rPr>
              <w:t>Linia bugetară</w:t>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(1a)</w:t>
            </w: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3"/>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590"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315"/>
        </w:trPr>
        <w:tc>
          <w:tcPr>
            <w:tcW w:w="1419" w:type="pct"/>
            <w:vMerge/>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22"/>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(2a)</w:t>
            </w: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3"/>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590"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rPr>
                <w:noProof/>
                <w:sz w:val="20"/>
                <w:szCs w:val="20"/>
              </w:rPr>
            </w:pPr>
            <w:r w:rsidRPr="00687F6B">
              <w:rPr>
                <w:noProof/>
                <w:sz w:val="20"/>
              </w:rPr>
              <w:t>Linia bugetară</w:t>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(1b)</w:t>
            </w: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3"/>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590"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315"/>
        </w:trPr>
        <w:tc>
          <w:tcPr>
            <w:tcW w:w="1419" w:type="pct"/>
            <w:vMerge/>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(2b)</w:t>
            </w: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96" w:type="pct"/>
            <w:gridSpan w:val="3"/>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20"/>
                <w:szCs w:val="20"/>
                <w:lang w:eastAsia="en-IE"/>
              </w:rPr>
            </w:pPr>
          </w:p>
        </w:tc>
        <w:tc>
          <w:tcPr>
            <w:tcW w:w="590"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rsidR="00DE314D" w:rsidRPr="00687F6B" w:rsidRDefault="00DE314D">
            <w:pPr>
              <w:spacing w:before="0" w:after="0"/>
              <w:jc w:val="left"/>
              <w:rPr>
                <w:noProof/>
                <w:sz w:val="22"/>
              </w:rPr>
            </w:pPr>
            <w:r w:rsidRPr="00687F6B">
              <w:rPr>
                <w:noProof/>
                <w:sz w:val="22"/>
              </w:rPr>
              <w:t>Credite cu caracter administrativ finanțate din bugetul unor programe specifice</w:t>
            </w:r>
            <w:r w:rsidRPr="00687F6B">
              <w:rPr>
                <w:noProof/>
              </w:rPr>
              <w:t xml:space="preserve"> </w:t>
            </w:r>
          </w:p>
        </w:tc>
      </w:tr>
      <w:tr w:rsidR="00AC781E" w:rsidRPr="00687F6B" w:rsidTr="006C58F6">
        <w:trPr>
          <w:trHeight w:val="288"/>
        </w:trPr>
        <w:tc>
          <w:tcPr>
            <w:tcW w:w="1419" w:type="pc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rPr>
                <w:noProof/>
                <w:sz w:val="20"/>
                <w:szCs w:val="20"/>
              </w:rPr>
            </w:pPr>
            <w:r w:rsidRPr="00687F6B">
              <w:rPr>
                <w:noProof/>
                <w:sz w:val="20"/>
              </w:rPr>
              <w:t>Linia bugetară</w:t>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noProof/>
                <w:sz w:val="18"/>
                <w:szCs w:val="18"/>
                <w:lang w:eastAsia="en-IE"/>
              </w:rPr>
            </w:pP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(3)</w:t>
            </w: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b/>
                <w:bCs/>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b/>
                <w:bCs/>
                <w:noProof/>
                <w:sz w:val="20"/>
                <w:szCs w:val="20"/>
                <w:lang w:eastAsia="en-IE"/>
              </w:rPr>
            </w:pPr>
          </w:p>
        </w:tc>
        <w:tc>
          <w:tcPr>
            <w:tcW w:w="496" w:type="pct"/>
            <w:gridSpan w:val="3"/>
            <w:tcBorders>
              <w:top w:val="nil"/>
              <w:left w:val="nil"/>
              <w:bottom w:val="single" w:sz="8" w:space="0" w:color="auto"/>
              <w:right w:val="single" w:sz="8" w:space="0" w:color="auto"/>
            </w:tcBorders>
            <w:vAlign w:val="center"/>
            <w:hideMark/>
          </w:tcPr>
          <w:p w:rsidR="00DE314D" w:rsidRPr="00687F6B" w:rsidRDefault="00DE314D">
            <w:pPr>
              <w:spacing w:before="0" w:after="0"/>
              <w:jc w:val="right"/>
              <w:rPr>
                <w:b/>
                <w:bCs/>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right"/>
              <w:rPr>
                <w:b/>
                <w:bCs/>
                <w:noProof/>
                <w:sz w:val="20"/>
                <w:szCs w:val="20"/>
                <w:lang w:eastAsia="en-IE"/>
              </w:rPr>
            </w:pPr>
          </w:p>
        </w:tc>
        <w:tc>
          <w:tcPr>
            <w:tcW w:w="590"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288"/>
        </w:trPr>
        <w:tc>
          <w:tcPr>
            <w:tcW w:w="1419" w:type="pct"/>
            <w:vMerge w:val="restart"/>
            <w:tcBorders>
              <w:top w:val="nil"/>
              <w:left w:val="single" w:sz="8" w:space="0" w:color="auto"/>
              <w:right w:val="single" w:sz="8" w:space="0" w:color="auto"/>
            </w:tcBorders>
            <w:vAlign w:val="center"/>
            <w:hideMark/>
          </w:tcPr>
          <w:p w:rsidR="00DE314D" w:rsidRPr="00687F6B" w:rsidRDefault="00DE314D">
            <w:pPr>
              <w:spacing w:before="0" w:after="0"/>
              <w:jc w:val="center"/>
              <w:rPr>
                <w:b/>
                <w:bCs/>
                <w:noProof/>
                <w:sz w:val="22"/>
              </w:rPr>
            </w:pPr>
            <w:r w:rsidRPr="00687F6B">
              <w:rPr>
                <w:b/>
                <w:noProof/>
                <w:sz w:val="22"/>
              </w:rPr>
              <w:t>TOTAL credite</w:t>
            </w:r>
          </w:p>
          <w:p w:rsidR="00DE314D" w:rsidRPr="00687F6B" w:rsidRDefault="00DE314D">
            <w:pPr>
              <w:spacing w:before="0" w:after="0"/>
              <w:jc w:val="center"/>
              <w:rPr>
                <w:b/>
                <w:bCs/>
                <w:noProof/>
                <w:sz w:val="22"/>
              </w:rPr>
            </w:pPr>
            <w:r w:rsidRPr="00687F6B">
              <w:rPr>
                <w:b/>
                <w:noProof/>
                <w:sz w:val="22"/>
              </w:rPr>
              <w:t>pentru DG</w:t>
            </w:r>
            <w:r w:rsidR="005F2302">
              <w:rPr>
                <w:b/>
                <w:noProof/>
                <w:sz w:val="22"/>
              </w:rPr>
              <w:t xml:space="preserve"> </w:t>
            </w:r>
            <w:r w:rsidRPr="00687F6B">
              <w:rPr>
                <w:noProof/>
                <w:sz w:val="22"/>
              </w:rPr>
              <w:t>&lt;…….&gt;</w:t>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288"/>
        </w:trPr>
        <w:tc>
          <w:tcPr>
            <w:tcW w:w="1419" w:type="pct"/>
            <w:vMerge/>
            <w:tcBorders>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b/>
                <w:bCs/>
                <w:noProof/>
                <w:sz w:val="22"/>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rsidR="00DE314D" w:rsidRPr="00687F6B" w:rsidRDefault="00DE314D">
            <w:pPr>
              <w:spacing w:before="0" w:after="0"/>
              <w:jc w:val="center"/>
              <w:rPr>
                <w:b/>
                <w:bCs/>
                <w:noProof/>
                <w:sz w:val="22"/>
                <w:lang w:eastAsia="en-IE"/>
              </w:rPr>
            </w:pPr>
          </w:p>
        </w:tc>
        <w:tc>
          <w:tcPr>
            <w:tcW w:w="493"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493"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TOTAL CFM 2021-2027</w:t>
            </w:r>
          </w:p>
        </w:tc>
      </w:tr>
      <w:tr w:rsidR="00AC781E" w:rsidRPr="00687F6B" w:rsidTr="006C58F6">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rsidR="00DE314D" w:rsidRPr="00687F6B" w:rsidRDefault="00DE314D">
            <w:pPr>
              <w:spacing w:before="0" w:after="0"/>
              <w:jc w:val="left"/>
              <w:rPr>
                <w:b/>
                <w:bCs/>
                <w:noProof/>
                <w:sz w:val="22"/>
                <w:lang w:eastAsia="en-IE"/>
              </w:rPr>
            </w:pPr>
          </w:p>
        </w:tc>
        <w:tc>
          <w:tcPr>
            <w:tcW w:w="493"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2024</w:t>
            </w:r>
          </w:p>
        </w:tc>
        <w:tc>
          <w:tcPr>
            <w:tcW w:w="493"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2025</w:t>
            </w:r>
          </w:p>
        </w:tc>
        <w:tc>
          <w:tcPr>
            <w:tcW w:w="493"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2026</w:t>
            </w:r>
          </w:p>
        </w:tc>
        <w:tc>
          <w:tcPr>
            <w:tcW w:w="493" w:type="pct"/>
            <w:gridSpan w:val="3"/>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b/>
                <w:bCs/>
                <w:noProof/>
                <w:sz w:val="20"/>
                <w:szCs w:val="20"/>
                <w:lang w:eastAsia="en-IE"/>
              </w:rPr>
            </w:pPr>
          </w:p>
        </w:tc>
      </w:tr>
      <w:tr w:rsidR="00AC781E" w:rsidRPr="00687F6B" w:rsidTr="006C58F6">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rPr>
                <w:noProof/>
                <w:sz w:val="21"/>
                <w:szCs w:val="21"/>
              </w:rPr>
            </w:pPr>
            <w:r w:rsidRPr="00687F6B">
              <w:rPr>
                <w:noProof/>
                <w:sz w:val="21"/>
              </w:rPr>
              <w:t>TOTAL credite operaționale</w:t>
            </w:r>
            <w:r w:rsidR="005F2302">
              <w:rPr>
                <w:noProof/>
                <w:sz w:val="21"/>
              </w:rPr>
              <w:t xml:space="preserve"> </w:t>
            </w:r>
            <w:r w:rsidRPr="00687F6B">
              <w:rPr>
                <w:noProof/>
              </w:rPr>
              <w:br/>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456"/>
        </w:trPr>
        <w:tc>
          <w:tcPr>
            <w:tcW w:w="1411" w:type="pct"/>
            <w:vMerge/>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rPr>
                <w:noProof/>
                <w:sz w:val="21"/>
                <w:szCs w:val="21"/>
              </w:rPr>
            </w:pPr>
            <w:r w:rsidRPr="00687F6B">
              <w:rPr>
                <w:noProof/>
                <w:sz w:val="21"/>
              </w:rPr>
              <w:t xml:space="preserve">TOTAL credite cu caracter administrativ finanțate din bugetul unor programe specifice </w:t>
            </w:r>
          </w:p>
        </w:tc>
        <w:tc>
          <w:tcPr>
            <w:tcW w:w="492"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DE314D" w:rsidRPr="00687F6B" w:rsidRDefault="00DE314D">
            <w:pPr>
              <w:spacing w:before="0" w:after="0"/>
              <w:jc w:val="center"/>
              <w:rPr>
                <w:b/>
                <w:bCs/>
                <w:noProof/>
                <w:sz w:val="22"/>
              </w:rPr>
            </w:pPr>
            <w:r w:rsidRPr="00687F6B">
              <w:rPr>
                <w:b/>
                <w:noProof/>
                <w:sz w:val="22"/>
              </w:rPr>
              <w:t>TOTAL credite în cadrul RUBRICII &lt;….&gt;</w:t>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DE314D" w:rsidRPr="00687F6B" w:rsidRDefault="00DE314D">
            <w:pPr>
              <w:spacing w:before="0" w:after="0"/>
              <w:jc w:val="center"/>
              <w:rPr>
                <w:noProof/>
                <w:sz w:val="22"/>
              </w:rPr>
            </w:pPr>
            <w:r w:rsidRPr="00687F6B">
              <w:rPr>
                <w:noProof/>
                <w:sz w:val="22"/>
              </w:rPr>
              <w:t>din cadrul financiar multianual</w:t>
            </w:r>
          </w:p>
        </w:tc>
        <w:tc>
          <w:tcPr>
            <w:tcW w:w="529"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4"/>
                <w:szCs w:val="14"/>
              </w:rPr>
            </w:pPr>
            <w:r w:rsidRPr="00687F6B">
              <w:rPr>
                <w:noProof/>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288"/>
        </w:trPr>
        <w:tc>
          <w:tcPr>
            <w:tcW w:w="1522" w:type="pct"/>
            <w:gridSpan w:val="2"/>
            <w:tcBorders>
              <w:top w:val="nil"/>
              <w:left w:val="nil"/>
              <w:bottom w:val="nil"/>
              <w:right w:val="nil"/>
            </w:tcBorders>
            <w:noWrap/>
            <w:vAlign w:val="bottom"/>
            <w:hideMark/>
          </w:tcPr>
          <w:p w:rsidR="00DE314D" w:rsidRPr="00687F6B" w:rsidRDefault="00DE314D">
            <w:pPr>
              <w:spacing w:before="0" w:after="0"/>
              <w:jc w:val="left"/>
              <w:rPr>
                <w:noProof/>
                <w:sz w:val="20"/>
                <w:szCs w:val="24"/>
                <w:lang w:eastAsia="en-IE"/>
              </w:rPr>
            </w:pPr>
          </w:p>
        </w:tc>
        <w:tc>
          <w:tcPr>
            <w:tcW w:w="471" w:type="pct"/>
            <w:gridSpan w:val="2"/>
            <w:tcBorders>
              <w:top w:val="nil"/>
              <w:left w:val="nil"/>
              <w:bottom w:val="nil"/>
              <w:right w:val="nil"/>
            </w:tcBorders>
            <w:noWrap/>
            <w:vAlign w:val="bottom"/>
            <w:hideMark/>
          </w:tcPr>
          <w:p w:rsidR="00DE314D" w:rsidRPr="00687F6B" w:rsidRDefault="00DE314D">
            <w:pPr>
              <w:spacing w:before="0" w:after="0"/>
              <w:jc w:val="left"/>
              <w:rPr>
                <w:noProof/>
                <w:sz w:val="20"/>
                <w:szCs w:val="20"/>
                <w:lang w:eastAsia="en-IE"/>
              </w:rPr>
            </w:pPr>
          </w:p>
        </w:tc>
        <w:tc>
          <w:tcPr>
            <w:tcW w:w="365" w:type="pct"/>
            <w:tcBorders>
              <w:top w:val="nil"/>
              <w:left w:val="nil"/>
              <w:bottom w:val="nil"/>
              <w:right w:val="nil"/>
            </w:tcBorders>
            <w:noWrap/>
            <w:vAlign w:val="bottom"/>
            <w:hideMark/>
          </w:tcPr>
          <w:p w:rsidR="00DE314D" w:rsidRPr="00687F6B" w:rsidRDefault="00DE314D">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rsidR="00DE314D" w:rsidRPr="00687F6B" w:rsidRDefault="00DE314D">
            <w:pPr>
              <w:spacing w:before="0" w:after="0"/>
              <w:jc w:val="left"/>
              <w:rPr>
                <w:noProof/>
                <w:sz w:val="20"/>
                <w:szCs w:val="20"/>
                <w:lang w:eastAsia="en-IE"/>
              </w:rPr>
            </w:pPr>
          </w:p>
        </w:tc>
        <w:tc>
          <w:tcPr>
            <w:tcW w:w="437" w:type="pct"/>
            <w:gridSpan w:val="2"/>
            <w:tcBorders>
              <w:top w:val="single" w:sz="8" w:space="0" w:color="auto"/>
              <w:left w:val="single" w:sz="4" w:space="0" w:color="auto"/>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437" w:type="pct"/>
            <w:gridSpan w:val="2"/>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437" w:type="pct"/>
            <w:gridSpan w:val="3"/>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437" w:type="pct"/>
            <w:gridSpan w:val="2"/>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528" w:type="pct"/>
            <w:vMerge w:val="restart"/>
            <w:tcBorders>
              <w:top w:val="single" w:sz="8" w:space="0" w:color="auto"/>
              <w:left w:val="single" w:sz="8" w:space="0" w:color="auto"/>
              <w:bottom w:val="single" w:sz="8" w:space="0" w:color="000000"/>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TOTAL CFM 2021-2027</w:t>
            </w:r>
          </w:p>
        </w:tc>
      </w:tr>
      <w:tr w:rsidR="00AC781E" w:rsidRPr="00687F6B" w:rsidTr="006C58F6">
        <w:trPr>
          <w:trHeight w:val="300"/>
        </w:trPr>
        <w:tc>
          <w:tcPr>
            <w:tcW w:w="1522" w:type="pct"/>
            <w:gridSpan w:val="2"/>
            <w:tcBorders>
              <w:top w:val="nil"/>
              <w:left w:val="nil"/>
              <w:bottom w:val="nil"/>
              <w:right w:val="nil"/>
            </w:tcBorders>
            <w:noWrap/>
            <w:vAlign w:val="bottom"/>
            <w:hideMark/>
          </w:tcPr>
          <w:p w:rsidR="00DE314D" w:rsidRPr="00687F6B" w:rsidRDefault="00DE314D">
            <w:pPr>
              <w:spacing w:before="0" w:after="0"/>
              <w:jc w:val="center"/>
              <w:rPr>
                <w:b/>
                <w:bCs/>
                <w:noProof/>
                <w:sz w:val="20"/>
                <w:szCs w:val="20"/>
                <w:lang w:eastAsia="en-IE"/>
              </w:rPr>
            </w:pPr>
          </w:p>
        </w:tc>
        <w:tc>
          <w:tcPr>
            <w:tcW w:w="471" w:type="pct"/>
            <w:gridSpan w:val="2"/>
            <w:tcBorders>
              <w:top w:val="nil"/>
              <w:left w:val="nil"/>
              <w:bottom w:val="nil"/>
              <w:right w:val="nil"/>
            </w:tcBorders>
            <w:noWrap/>
            <w:vAlign w:val="bottom"/>
            <w:hideMark/>
          </w:tcPr>
          <w:p w:rsidR="00DE314D" w:rsidRPr="00687F6B" w:rsidRDefault="00DE314D">
            <w:pPr>
              <w:spacing w:before="0" w:after="0"/>
              <w:jc w:val="left"/>
              <w:rPr>
                <w:noProof/>
                <w:sz w:val="20"/>
                <w:szCs w:val="20"/>
                <w:lang w:eastAsia="en-IE"/>
              </w:rPr>
            </w:pPr>
          </w:p>
        </w:tc>
        <w:tc>
          <w:tcPr>
            <w:tcW w:w="365" w:type="pct"/>
            <w:tcBorders>
              <w:top w:val="nil"/>
              <w:left w:val="nil"/>
              <w:bottom w:val="nil"/>
              <w:right w:val="nil"/>
            </w:tcBorders>
            <w:noWrap/>
            <w:vAlign w:val="bottom"/>
            <w:hideMark/>
          </w:tcPr>
          <w:p w:rsidR="00DE314D" w:rsidRPr="00687F6B" w:rsidRDefault="00DE314D">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rsidR="00DE314D" w:rsidRPr="00687F6B" w:rsidRDefault="00DE314D">
            <w:pPr>
              <w:spacing w:before="0" w:after="0"/>
              <w:jc w:val="left"/>
              <w:rPr>
                <w:noProof/>
                <w:sz w:val="20"/>
                <w:szCs w:val="20"/>
                <w:lang w:eastAsia="en-IE"/>
              </w:rPr>
            </w:pPr>
          </w:p>
        </w:tc>
        <w:tc>
          <w:tcPr>
            <w:tcW w:w="437" w:type="pct"/>
            <w:gridSpan w:val="2"/>
            <w:tcBorders>
              <w:top w:val="nil"/>
              <w:left w:val="single" w:sz="4" w:space="0" w:color="auto"/>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2024</w:t>
            </w:r>
          </w:p>
        </w:tc>
        <w:tc>
          <w:tcPr>
            <w:tcW w:w="437"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2025</w:t>
            </w:r>
          </w:p>
        </w:tc>
        <w:tc>
          <w:tcPr>
            <w:tcW w:w="437" w:type="pct"/>
            <w:gridSpan w:val="3"/>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2026</w:t>
            </w:r>
          </w:p>
        </w:tc>
        <w:tc>
          <w:tcPr>
            <w:tcW w:w="437"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rsidR="00DE314D" w:rsidRPr="00687F6B" w:rsidRDefault="00DE314D">
            <w:pPr>
              <w:spacing w:before="0" w:after="0"/>
              <w:jc w:val="left"/>
              <w:rPr>
                <w:b/>
                <w:bCs/>
                <w:noProof/>
                <w:sz w:val="20"/>
                <w:szCs w:val="20"/>
                <w:lang w:eastAsia="en-IE"/>
              </w:rPr>
            </w:pPr>
          </w:p>
        </w:tc>
      </w:tr>
      <w:tr w:rsidR="00AC781E" w:rsidRPr="00687F6B" w:rsidTr="006C58F6">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rPr>
                <w:noProof/>
                <w:sz w:val="21"/>
                <w:szCs w:val="21"/>
              </w:rPr>
            </w:pPr>
            <w:r w:rsidRPr="00687F6B">
              <w:rPr>
                <w:rFonts w:ascii="Calibri" w:hAnsi="Calibri"/>
                <w:noProof/>
                <w:sz w:val="21"/>
              </w:rPr>
              <w:t xml:space="preserve">• </w:t>
            </w:r>
            <w:r w:rsidRPr="00687F6B">
              <w:rPr>
                <w:noProof/>
                <w:sz w:val="21"/>
              </w:rPr>
              <w:t>TOTAL credite operaționale (toate rubricile operaționale)</w:t>
            </w:r>
          </w:p>
        </w:tc>
        <w:tc>
          <w:tcPr>
            <w:tcW w:w="471" w:type="pct"/>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Angajamente</w:t>
            </w:r>
          </w:p>
        </w:tc>
        <w:tc>
          <w:tcPr>
            <w:tcW w:w="731" w:type="pct"/>
            <w:gridSpan w:val="3"/>
            <w:tcBorders>
              <w:top w:val="single" w:sz="8" w:space="0" w:color="auto"/>
              <w:left w:val="nil"/>
              <w:bottom w:val="single" w:sz="8" w:space="0" w:color="auto"/>
              <w:right w:val="single" w:sz="8" w:space="0" w:color="000000"/>
            </w:tcBorders>
            <w:vAlign w:val="center"/>
            <w:hideMark/>
          </w:tcPr>
          <w:p w:rsidR="00DE314D" w:rsidRPr="00687F6B" w:rsidRDefault="00DE314D">
            <w:pPr>
              <w:spacing w:before="0" w:after="0"/>
              <w:jc w:val="center"/>
              <w:rPr>
                <w:noProof/>
                <w:sz w:val="14"/>
                <w:szCs w:val="14"/>
              </w:rPr>
            </w:pPr>
            <w:r w:rsidRPr="00687F6B">
              <w:rPr>
                <w:noProof/>
                <w:sz w:val="14"/>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21"/>
                <w:szCs w:val="21"/>
                <w:lang w:eastAsia="en-IE"/>
              </w:rPr>
            </w:pPr>
          </w:p>
        </w:tc>
        <w:tc>
          <w:tcPr>
            <w:tcW w:w="471"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Plăți</w:t>
            </w:r>
          </w:p>
        </w:tc>
        <w:tc>
          <w:tcPr>
            <w:tcW w:w="731" w:type="pct"/>
            <w:gridSpan w:val="3"/>
            <w:tcBorders>
              <w:top w:val="single" w:sz="8" w:space="0" w:color="auto"/>
              <w:left w:val="nil"/>
              <w:bottom w:val="single" w:sz="8" w:space="0" w:color="auto"/>
              <w:right w:val="single" w:sz="8" w:space="0" w:color="000000"/>
            </w:tcBorders>
            <w:vAlign w:val="center"/>
            <w:hideMark/>
          </w:tcPr>
          <w:p w:rsidR="00DE314D" w:rsidRPr="00687F6B" w:rsidRDefault="00DE314D">
            <w:pPr>
              <w:spacing w:before="0" w:after="0"/>
              <w:jc w:val="center"/>
              <w:rPr>
                <w:noProof/>
                <w:sz w:val="14"/>
                <w:szCs w:val="14"/>
              </w:rPr>
            </w:pPr>
            <w:r w:rsidRPr="00687F6B">
              <w:rPr>
                <w:noProof/>
                <w:sz w:val="14"/>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rsidR="00DE314D" w:rsidRPr="00687F6B" w:rsidRDefault="00DE314D">
            <w:pPr>
              <w:spacing w:before="0" w:after="0"/>
              <w:rPr>
                <w:noProof/>
                <w:sz w:val="21"/>
                <w:szCs w:val="21"/>
              </w:rPr>
            </w:pPr>
            <w:r w:rsidRPr="00687F6B">
              <w:rPr>
                <w:rFonts w:ascii="Calibri" w:hAnsi="Calibri"/>
                <w:noProof/>
                <w:sz w:val="21"/>
              </w:rPr>
              <w:t>•</w:t>
            </w:r>
            <w:r w:rsidRPr="00687F6B">
              <w:rPr>
                <w:noProof/>
                <w:sz w:val="21"/>
              </w:rPr>
              <w:t xml:space="preserve"> TOTAL credite cu caracter administrativ finanțate din bugetul unor programe specifice (toate rubricile operaționale)</w:t>
            </w:r>
          </w:p>
        </w:tc>
        <w:tc>
          <w:tcPr>
            <w:tcW w:w="731" w:type="pct"/>
            <w:gridSpan w:val="3"/>
            <w:tcBorders>
              <w:top w:val="single" w:sz="8" w:space="0" w:color="auto"/>
              <w:left w:val="nil"/>
              <w:bottom w:val="single" w:sz="8" w:space="0" w:color="auto"/>
              <w:right w:val="single" w:sz="8" w:space="0" w:color="000000"/>
            </w:tcBorders>
            <w:vAlign w:val="center"/>
            <w:hideMark/>
          </w:tcPr>
          <w:p w:rsidR="00DE314D" w:rsidRPr="00687F6B" w:rsidRDefault="00DE314D">
            <w:pPr>
              <w:spacing w:before="0" w:after="0"/>
              <w:jc w:val="center"/>
              <w:rPr>
                <w:noProof/>
                <w:sz w:val="14"/>
                <w:szCs w:val="14"/>
              </w:rPr>
            </w:pPr>
            <w:r w:rsidRPr="00687F6B">
              <w:rPr>
                <w:noProof/>
                <w:sz w:val="14"/>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rsidR="00DE314D" w:rsidRPr="00687F6B" w:rsidRDefault="00DE314D">
            <w:pPr>
              <w:spacing w:before="0" w:after="0"/>
              <w:jc w:val="center"/>
              <w:rPr>
                <w:b/>
                <w:bCs/>
                <w:noProof/>
                <w:sz w:val="22"/>
              </w:rPr>
            </w:pPr>
            <w:r w:rsidRPr="00687F6B">
              <w:rPr>
                <w:b/>
                <w:noProof/>
                <w:sz w:val="22"/>
              </w:rPr>
              <w:t>TOTAL credite în cadrul RUBRICILOR 1-6</w:t>
            </w:r>
          </w:p>
        </w:tc>
        <w:tc>
          <w:tcPr>
            <w:tcW w:w="471" w:type="pct"/>
            <w:gridSpan w:val="2"/>
            <w:tcBorders>
              <w:top w:val="nil"/>
              <w:left w:val="nil"/>
              <w:bottom w:val="nil"/>
              <w:right w:val="single" w:sz="8" w:space="0" w:color="auto"/>
            </w:tcBorders>
            <w:vAlign w:val="center"/>
            <w:hideMark/>
          </w:tcPr>
          <w:p w:rsidR="00DE314D" w:rsidRPr="00687F6B" w:rsidRDefault="00DE314D">
            <w:pPr>
              <w:spacing w:before="0" w:after="0"/>
              <w:rPr>
                <w:noProof/>
                <w:sz w:val="18"/>
                <w:szCs w:val="18"/>
              </w:rPr>
            </w:pPr>
            <w:r w:rsidRPr="00687F6B">
              <w:rPr>
                <w:noProof/>
                <w:sz w:val="18"/>
              </w:rPr>
              <w:t>Angajamente</w:t>
            </w:r>
          </w:p>
        </w:tc>
        <w:tc>
          <w:tcPr>
            <w:tcW w:w="731" w:type="pct"/>
            <w:gridSpan w:val="3"/>
            <w:tcBorders>
              <w:top w:val="single" w:sz="8" w:space="0" w:color="auto"/>
              <w:left w:val="nil"/>
              <w:bottom w:val="nil"/>
              <w:right w:val="single" w:sz="8" w:space="0" w:color="000000"/>
            </w:tcBorders>
            <w:vAlign w:val="center"/>
            <w:hideMark/>
          </w:tcPr>
          <w:p w:rsidR="00DE314D" w:rsidRPr="00687F6B" w:rsidRDefault="00DE314D">
            <w:pPr>
              <w:spacing w:before="0" w:after="0"/>
              <w:jc w:val="center"/>
              <w:rPr>
                <w:noProof/>
                <w:sz w:val="14"/>
                <w:szCs w:val="14"/>
              </w:rPr>
            </w:pPr>
            <w:r w:rsidRPr="00687F6B">
              <w:rPr>
                <w:noProof/>
                <w:sz w:val="14"/>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rsidR="00DE314D" w:rsidRPr="00687F6B" w:rsidRDefault="00DE314D">
            <w:pPr>
              <w:spacing w:before="0" w:after="0"/>
              <w:jc w:val="center"/>
              <w:rPr>
                <w:noProof/>
                <w:sz w:val="20"/>
                <w:szCs w:val="20"/>
              </w:rPr>
            </w:pPr>
            <w:r w:rsidRPr="00687F6B">
              <w:rPr>
                <w:noProof/>
                <w:sz w:val="20"/>
              </w:rPr>
              <w:t>din cadrul financiar multianual (Suma de referință)</w:t>
            </w:r>
          </w:p>
        </w:tc>
        <w:tc>
          <w:tcPr>
            <w:tcW w:w="471" w:type="pct"/>
            <w:gridSpan w:val="2"/>
            <w:tcBorders>
              <w:top w:val="nil"/>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Plăți</w:t>
            </w:r>
          </w:p>
        </w:tc>
        <w:tc>
          <w:tcPr>
            <w:tcW w:w="731" w:type="pct"/>
            <w:gridSpan w:val="3"/>
            <w:tcBorders>
              <w:top w:val="single" w:sz="8" w:space="0" w:color="auto"/>
              <w:left w:val="nil"/>
              <w:bottom w:val="single" w:sz="8" w:space="0" w:color="auto"/>
              <w:right w:val="single" w:sz="8" w:space="0" w:color="000000"/>
            </w:tcBorders>
            <w:vAlign w:val="center"/>
            <w:hideMark/>
          </w:tcPr>
          <w:p w:rsidR="00DE314D" w:rsidRPr="00687F6B" w:rsidRDefault="00DE314D">
            <w:pPr>
              <w:spacing w:before="0" w:after="0"/>
              <w:jc w:val="center"/>
              <w:rPr>
                <w:noProof/>
                <w:sz w:val="14"/>
                <w:szCs w:val="14"/>
              </w:rPr>
            </w:pPr>
            <w:r w:rsidRPr="00687F6B">
              <w:rPr>
                <w:noProof/>
                <w:sz w:val="14"/>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bl>
    <w:p w:rsidR="00DE314D" w:rsidRPr="00687F6B" w:rsidRDefault="00DE314D">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AC781E" w:rsidRPr="00687F6B">
        <w:trPr>
          <w:jc w:val="center"/>
        </w:trPr>
        <w:tc>
          <w:tcPr>
            <w:tcW w:w="1668" w:type="pct"/>
            <w:shd w:val="thinDiagStripe" w:color="C0C0C0" w:fill="auto"/>
            <w:vAlign w:val="center"/>
          </w:tcPr>
          <w:p w:rsidR="00DE314D" w:rsidRPr="00687F6B" w:rsidRDefault="00DE314D">
            <w:pPr>
              <w:spacing w:before="60" w:after="60"/>
              <w:jc w:val="center"/>
              <w:rPr>
                <w:b/>
                <w:noProof/>
              </w:rPr>
            </w:pPr>
            <w:r w:rsidRPr="00687F6B">
              <w:rPr>
                <w:noProof/>
              </w:rPr>
              <w:br w:type="page"/>
            </w:r>
            <w:r w:rsidRPr="00687F6B">
              <w:rPr>
                <w:b/>
                <w:noProof/>
                <w:sz w:val="22"/>
              </w:rPr>
              <w:t xml:space="preserve">Rubrica din cadrul financiar multianual </w:t>
            </w:r>
          </w:p>
        </w:tc>
        <w:tc>
          <w:tcPr>
            <w:tcW w:w="380" w:type="pct"/>
            <w:shd w:val="thinDiagStripe" w:color="C0C0C0" w:fill="auto"/>
            <w:vAlign w:val="center"/>
          </w:tcPr>
          <w:p w:rsidR="00DE314D" w:rsidRPr="00687F6B" w:rsidRDefault="00DE314D">
            <w:pPr>
              <w:spacing w:before="60" w:after="60"/>
              <w:jc w:val="center"/>
              <w:rPr>
                <w:noProof/>
              </w:rPr>
            </w:pPr>
            <w:r w:rsidRPr="00687F6B">
              <w:rPr>
                <w:b/>
                <w:noProof/>
                <w:sz w:val="22"/>
              </w:rPr>
              <w:t>7</w:t>
            </w:r>
          </w:p>
        </w:tc>
        <w:tc>
          <w:tcPr>
            <w:tcW w:w="2749" w:type="pct"/>
            <w:vAlign w:val="center"/>
          </w:tcPr>
          <w:p w:rsidR="00DE314D" w:rsidRPr="00687F6B" w:rsidRDefault="00DE314D">
            <w:pPr>
              <w:spacing w:before="60" w:after="60"/>
              <w:rPr>
                <w:noProof/>
              </w:rPr>
            </w:pPr>
            <w:r w:rsidRPr="00687F6B">
              <w:rPr>
                <w:noProof/>
                <w:sz w:val="22"/>
              </w:rPr>
              <w:t>„Cheltuieli administrative”</w:t>
            </w:r>
            <w:r w:rsidRPr="00687F6B">
              <w:rPr>
                <w:noProof/>
              </w:rPr>
              <w:t xml:space="preserve"> </w:t>
            </w:r>
          </w:p>
        </w:tc>
      </w:tr>
    </w:tbl>
    <w:p w:rsidR="00DE314D" w:rsidRPr="00687F6B" w:rsidRDefault="00DE314D">
      <w:pPr>
        <w:jc w:val="left"/>
        <w:rPr>
          <w:noProof/>
        </w:rPr>
      </w:pPr>
      <w:r w:rsidRPr="00687F6B">
        <w:rPr>
          <w:noProof/>
        </w:rPr>
        <w:t>Dacă raportați utilizarea creditelor de la rubrica 7, completarea anexei 5 este o cerință obligatorie.</w:t>
      </w:r>
    </w:p>
    <w:p w:rsidR="00DE314D" w:rsidRPr="00687F6B" w:rsidRDefault="00DE314D">
      <w:pPr>
        <w:jc w:val="right"/>
        <w:rPr>
          <w:noProof/>
          <w:sz w:val="20"/>
        </w:rPr>
      </w:pPr>
      <w:r w:rsidRPr="00687F6B">
        <w:rPr>
          <w:noProof/>
          <w:sz w:val="20"/>
        </w:rPr>
        <w:t>milioane EUR (cu trei zecimale)</w:t>
      </w:r>
    </w:p>
    <w:tbl>
      <w:tblPr>
        <w:tblW w:w="13140" w:type="dxa"/>
        <w:tblInd w:w="118" w:type="dxa"/>
        <w:tblLook w:val="04A0" w:firstRow="1" w:lastRow="0" w:firstColumn="1" w:lastColumn="0" w:noHBand="0" w:noVBand="1"/>
      </w:tblPr>
      <w:tblGrid>
        <w:gridCol w:w="4405"/>
        <w:gridCol w:w="2477"/>
        <w:gridCol w:w="563"/>
        <w:gridCol w:w="563"/>
        <w:gridCol w:w="1001"/>
        <w:gridCol w:w="1001"/>
        <w:gridCol w:w="1001"/>
        <w:gridCol w:w="1001"/>
        <w:gridCol w:w="1244"/>
      </w:tblGrid>
      <w:tr w:rsidR="00AC781E" w:rsidRPr="00687F6B" w:rsidTr="006C58F6">
        <w:trPr>
          <w:trHeight w:val="288"/>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noProof/>
                <w:szCs w:val="24"/>
              </w:rPr>
            </w:pPr>
            <w:r w:rsidRPr="00687F6B">
              <w:rPr>
                <w:noProof/>
              </w:rPr>
              <w:t>DG: &lt;…….&gt;</w:t>
            </w:r>
          </w:p>
        </w:tc>
        <w:tc>
          <w:tcPr>
            <w:tcW w:w="1001" w:type="dxa"/>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1001" w:type="dxa"/>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1001" w:type="dxa"/>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1001" w:type="dxa"/>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TOTAL CFM 2021-2027</w:t>
            </w:r>
          </w:p>
        </w:tc>
      </w:tr>
      <w:tr w:rsidR="00AC781E" w:rsidRPr="00687F6B" w:rsidTr="006C58F6">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Cs w:val="24"/>
                <w:lang w:eastAsia="en-IE"/>
              </w:rPr>
            </w:pPr>
          </w:p>
        </w:tc>
        <w:tc>
          <w:tcPr>
            <w:tcW w:w="1001" w:type="dxa"/>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2024</w:t>
            </w:r>
          </w:p>
        </w:tc>
        <w:tc>
          <w:tcPr>
            <w:tcW w:w="1001" w:type="dxa"/>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2025</w:t>
            </w:r>
          </w:p>
        </w:tc>
        <w:tc>
          <w:tcPr>
            <w:tcW w:w="1001" w:type="dxa"/>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2026</w:t>
            </w:r>
          </w:p>
        </w:tc>
        <w:tc>
          <w:tcPr>
            <w:tcW w:w="1001" w:type="dxa"/>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rsidR="00DE314D" w:rsidRPr="00687F6B" w:rsidRDefault="00DE314D">
            <w:pPr>
              <w:spacing w:before="0" w:after="0"/>
              <w:jc w:val="left"/>
              <w:rPr>
                <w:b/>
                <w:bCs/>
                <w:noProof/>
                <w:sz w:val="20"/>
                <w:szCs w:val="20"/>
                <w:lang w:eastAsia="en-IE"/>
              </w:rPr>
            </w:pPr>
          </w:p>
        </w:tc>
      </w:tr>
      <w:tr w:rsidR="00AC781E" w:rsidRPr="00687F6B" w:rsidTr="006C58F6">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rFonts w:ascii="Wingdings" w:hAnsi="Wingdings" w:cs="Calibri"/>
                <w:noProof/>
                <w:sz w:val="22"/>
              </w:rPr>
            </w:pPr>
            <w:r w:rsidRPr="00687F6B">
              <w:rPr>
                <w:rFonts w:ascii="Wingdings" w:hAnsi="Wingdings"/>
                <w:noProof/>
                <w:sz w:val="22"/>
              </w:rPr>
              <w:t></w:t>
            </w:r>
            <w:r w:rsidRPr="00687F6B">
              <w:rPr>
                <w:noProof/>
              </w:rPr>
              <w:t xml:space="preserve"> </w:t>
            </w:r>
            <w:r w:rsidRPr="00687F6B">
              <w:rPr>
                <w:noProof/>
                <w:sz w:val="22"/>
              </w:rPr>
              <w:t xml:space="preserve">Resurse umane </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rFonts w:ascii="Wingdings" w:hAnsi="Wingdings" w:cs="Calibri"/>
                <w:noProof/>
                <w:sz w:val="22"/>
              </w:rPr>
            </w:pPr>
            <w:r w:rsidRPr="00687F6B">
              <w:rPr>
                <w:rFonts w:ascii="Wingdings" w:hAnsi="Wingdings"/>
                <w:noProof/>
                <w:sz w:val="22"/>
              </w:rPr>
              <w:t></w:t>
            </w:r>
            <w:r w:rsidRPr="00687F6B">
              <w:rPr>
                <w:noProof/>
              </w:rPr>
              <w:t xml:space="preserve"> </w:t>
            </w:r>
            <w:r w:rsidRPr="00687F6B">
              <w:rPr>
                <w:noProof/>
                <w:sz w:val="22"/>
              </w:rPr>
              <w:t xml:space="preserve">Alte cheltuieli administrative </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300"/>
        </w:trPr>
        <w:tc>
          <w:tcPr>
            <w:tcW w:w="4405" w:type="dxa"/>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b/>
                <w:bCs/>
                <w:noProof/>
                <w:sz w:val="22"/>
              </w:rPr>
            </w:pPr>
            <w:r w:rsidRPr="00687F6B">
              <w:rPr>
                <w:b/>
                <w:noProof/>
                <w:sz w:val="22"/>
              </w:rPr>
              <w:t xml:space="preserve">TOTAL DG </w:t>
            </w:r>
            <w:r w:rsidRPr="00687F6B">
              <w:rPr>
                <w:noProof/>
                <w:sz w:val="22"/>
              </w:rPr>
              <w:t>&lt;…….&gt;</w:t>
            </w:r>
          </w:p>
        </w:tc>
        <w:tc>
          <w:tcPr>
            <w:tcW w:w="3487" w:type="dxa"/>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left"/>
              <w:rPr>
                <w:noProof/>
                <w:sz w:val="18"/>
                <w:szCs w:val="18"/>
              </w:rPr>
            </w:pPr>
            <w:r w:rsidRPr="00687F6B">
              <w:rPr>
                <w:noProof/>
                <w:sz w:val="18"/>
              </w:rPr>
              <w:t xml:space="preserve">Credite </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300"/>
        </w:trPr>
        <w:tc>
          <w:tcPr>
            <w:tcW w:w="4405" w:type="dxa"/>
            <w:tcBorders>
              <w:top w:val="nil"/>
              <w:left w:val="nil"/>
              <w:bottom w:val="nil"/>
              <w:right w:val="nil"/>
            </w:tcBorders>
            <w:noWrap/>
            <w:vAlign w:val="bottom"/>
            <w:hideMark/>
          </w:tcPr>
          <w:p w:rsidR="00DE314D" w:rsidRPr="00687F6B" w:rsidRDefault="00DE314D">
            <w:pPr>
              <w:spacing w:before="0" w:after="0"/>
              <w:jc w:val="right"/>
              <w:rPr>
                <w:b/>
                <w:bCs/>
                <w:noProof/>
                <w:sz w:val="20"/>
                <w:szCs w:val="20"/>
                <w:lang w:eastAsia="en-IE"/>
              </w:rPr>
            </w:pPr>
          </w:p>
        </w:tc>
        <w:tc>
          <w:tcPr>
            <w:tcW w:w="2477" w:type="dxa"/>
            <w:tcBorders>
              <w:top w:val="nil"/>
              <w:left w:val="nil"/>
              <w:bottom w:val="nil"/>
              <w:right w:val="nil"/>
            </w:tcBorders>
            <w:noWrap/>
            <w:vAlign w:val="bottom"/>
            <w:hideMark/>
          </w:tcPr>
          <w:p w:rsidR="00DE314D" w:rsidRPr="00687F6B" w:rsidRDefault="00DE314D">
            <w:pPr>
              <w:spacing w:before="0" w:after="0"/>
              <w:jc w:val="left"/>
              <w:rPr>
                <w:noProof/>
                <w:sz w:val="20"/>
                <w:szCs w:val="20"/>
                <w:lang w:eastAsia="en-IE"/>
              </w:rPr>
            </w:pPr>
          </w:p>
        </w:tc>
        <w:tc>
          <w:tcPr>
            <w:tcW w:w="505" w:type="dxa"/>
            <w:tcBorders>
              <w:top w:val="nil"/>
              <w:left w:val="nil"/>
              <w:bottom w:val="nil"/>
              <w:right w:val="nil"/>
            </w:tcBorders>
            <w:noWrap/>
            <w:vAlign w:val="bottom"/>
            <w:hideMark/>
          </w:tcPr>
          <w:p w:rsidR="00DE314D" w:rsidRPr="00687F6B" w:rsidRDefault="00DE314D">
            <w:pPr>
              <w:spacing w:before="0" w:after="0"/>
              <w:jc w:val="left"/>
              <w:rPr>
                <w:noProof/>
                <w:sz w:val="20"/>
                <w:szCs w:val="20"/>
                <w:lang w:eastAsia="en-IE"/>
              </w:rPr>
            </w:pPr>
          </w:p>
        </w:tc>
        <w:tc>
          <w:tcPr>
            <w:tcW w:w="505" w:type="dxa"/>
            <w:tcBorders>
              <w:top w:val="nil"/>
              <w:left w:val="nil"/>
              <w:bottom w:val="nil"/>
              <w:right w:val="nil"/>
            </w:tcBorders>
            <w:noWrap/>
            <w:vAlign w:val="bottom"/>
            <w:hideMark/>
          </w:tcPr>
          <w:p w:rsidR="00DE314D" w:rsidRPr="00687F6B" w:rsidRDefault="00DE314D">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DE314D" w:rsidRPr="00687F6B" w:rsidRDefault="00DE314D">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DE314D" w:rsidRPr="00687F6B" w:rsidRDefault="00DE314D">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DE314D" w:rsidRPr="00687F6B" w:rsidRDefault="00DE314D">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DE314D" w:rsidRPr="00687F6B" w:rsidRDefault="00DE314D">
            <w:pPr>
              <w:spacing w:before="0" w:after="0"/>
              <w:jc w:val="left"/>
              <w:rPr>
                <w:noProof/>
                <w:sz w:val="20"/>
                <w:szCs w:val="20"/>
                <w:lang w:eastAsia="en-IE"/>
              </w:rPr>
            </w:pPr>
          </w:p>
        </w:tc>
        <w:tc>
          <w:tcPr>
            <w:tcW w:w="1244" w:type="dxa"/>
            <w:tcBorders>
              <w:top w:val="nil"/>
              <w:left w:val="nil"/>
              <w:bottom w:val="nil"/>
              <w:right w:val="nil"/>
            </w:tcBorders>
            <w:noWrap/>
            <w:vAlign w:val="bottom"/>
            <w:hideMark/>
          </w:tcPr>
          <w:p w:rsidR="00DE314D" w:rsidRPr="00687F6B" w:rsidRDefault="00DE314D">
            <w:pPr>
              <w:spacing w:before="0" w:after="0"/>
              <w:jc w:val="left"/>
              <w:rPr>
                <w:noProof/>
                <w:sz w:val="20"/>
                <w:szCs w:val="20"/>
                <w:lang w:eastAsia="en-IE"/>
              </w:rPr>
            </w:pPr>
          </w:p>
        </w:tc>
      </w:tr>
      <w:tr w:rsidR="00AC781E" w:rsidRPr="00687F6B" w:rsidTr="006C58F6">
        <w:trPr>
          <w:trHeight w:val="315"/>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noProof/>
                <w:szCs w:val="24"/>
              </w:rPr>
            </w:pPr>
            <w:r w:rsidRPr="00687F6B">
              <w:rPr>
                <w:noProof/>
              </w:rPr>
              <w:t>DG: &lt;…….&gt;</w:t>
            </w:r>
          </w:p>
        </w:tc>
        <w:tc>
          <w:tcPr>
            <w:tcW w:w="1001" w:type="dxa"/>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1001" w:type="dxa"/>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1001" w:type="dxa"/>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1001" w:type="dxa"/>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TOTAL CFM 2021-2027</w:t>
            </w:r>
          </w:p>
        </w:tc>
      </w:tr>
      <w:tr w:rsidR="00AC781E" w:rsidRPr="00687F6B" w:rsidTr="006C58F6">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Cs w:val="24"/>
                <w:lang w:eastAsia="en-IE"/>
              </w:rPr>
            </w:pPr>
          </w:p>
        </w:tc>
        <w:tc>
          <w:tcPr>
            <w:tcW w:w="1001" w:type="dxa"/>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2024</w:t>
            </w:r>
          </w:p>
        </w:tc>
        <w:tc>
          <w:tcPr>
            <w:tcW w:w="1001" w:type="dxa"/>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2025</w:t>
            </w:r>
          </w:p>
        </w:tc>
        <w:tc>
          <w:tcPr>
            <w:tcW w:w="1001" w:type="dxa"/>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2026</w:t>
            </w:r>
          </w:p>
        </w:tc>
        <w:tc>
          <w:tcPr>
            <w:tcW w:w="1001" w:type="dxa"/>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rsidR="00DE314D" w:rsidRPr="00687F6B" w:rsidRDefault="00DE314D">
            <w:pPr>
              <w:spacing w:before="0" w:after="0"/>
              <w:jc w:val="left"/>
              <w:rPr>
                <w:b/>
                <w:bCs/>
                <w:noProof/>
                <w:sz w:val="20"/>
                <w:szCs w:val="20"/>
                <w:lang w:eastAsia="en-IE"/>
              </w:rPr>
            </w:pPr>
          </w:p>
        </w:tc>
      </w:tr>
      <w:tr w:rsidR="00AC781E" w:rsidRPr="00687F6B" w:rsidTr="006C58F6">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rFonts w:ascii="Wingdings" w:hAnsi="Wingdings" w:cs="Calibri"/>
                <w:noProof/>
                <w:sz w:val="22"/>
              </w:rPr>
            </w:pPr>
            <w:r w:rsidRPr="00687F6B">
              <w:rPr>
                <w:rFonts w:ascii="Wingdings" w:hAnsi="Wingdings"/>
                <w:noProof/>
                <w:sz w:val="22"/>
              </w:rPr>
              <w:t></w:t>
            </w:r>
            <w:r w:rsidRPr="00687F6B">
              <w:rPr>
                <w:noProof/>
              </w:rPr>
              <w:t xml:space="preserve"> </w:t>
            </w:r>
            <w:r w:rsidRPr="00687F6B">
              <w:rPr>
                <w:noProof/>
                <w:sz w:val="22"/>
              </w:rPr>
              <w:t xml:space="preserve">Resurse umane </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rFonts w:ascii="Wingdings" w:hAnsi="Wingdings" w:cs="Calibri"/>
                <w:noProof/>
                <w:sz w:val="22"/>
              </w:rPr>
            </w:pPr>
            <w:r w:rsidRPr="00687F6B">
              <w:rPr>
                <w:rFonts w:ascii="Wingdings" w:hAnsi="Wingdings"/>
                <w:noProof/>
                <w:sz w:val="22"/>
              </w:rPr>
              <w:t></w:t>
            </w:r>
            <w:r w:rsidRPr="00687F6B">
              <w:rPr>
                <w:noProof/>
              </w:rPr>
              <w:t xml:space="preserve"> </w:t>
            </w:r>
            <w:r w:rsidRPr="00687F6B">
              <w:rPr>
                <w:noProof/>
                <w:sz w:val="22"/>
              </w:rPr>
              <w:t xml:space="preserve">Alte cheltuieli administrative </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20"/>
                <w:szCs w:val="20"/>
              </w:rPr>
            </w:pPr>
            <w:r w:rsidRPr="00687F6B">
              <w:rPr>
                <w:noProof/>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300"/>
        </w:trPr>
        <w:tc>
          <w:tcPr>
            <w:tcW w:w="4405" w:type="dxa"/>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b/>
                <w:bCs/>
                <w:noProof/>
                <w:sz w:val="22"/>
              </w:rPr>
            </w:pPr>
            <w:r w:rsidRPr="00687F6B">
              <w:rPr>
                <w:b/>
                <w:noProof/>
                <w:sz w:val="22"/>
              </w:rPr>
              <w:t xml:space="preserve">TOTAL DG </w:t>
            </w:r>
            <w:r w:rsidRPr="00687F6B">
              <w:rPr>
                <w:noProof/>
                <w:sz w:val="22"/>
              </w:rPr>
              <w:t>&lt;…….&gt;</w:t>
            </w:r>
          </w:p>
        </w:tc>
        <w:tc>
          <w:tcPr>
            <w:tcW w:w="3487" w:type="dxa"/>
            <w:gridSpan w:val="3"/>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left"/>
              <w:rPr>
                <w:noProof/>
                <w:sz w:val="18"/>
                <w:szCs w:val="18"/>
              </w:rPr>
            </w:pPr>
            <w:r w:rsidRPr="00687F6B">
              <w:rPr>
                <w:noProof/>
                <w:sz w:val="18"/>
              </w:rPr>
              <w:t xml:space="preserve">Credite </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r w:rsidR="00AC781E" w:rsidRPr="00687F6B" w:rsidTr="006C58F6">
        <w:trPr>
          <w:trHeight w:val="300"/>
        </w:trPr>
        <w:tc>
          <w:tcPr>
            <w:tcW w:w="4405" w:type="dxa"/>
            <w:tcBorders>
              <w:top w:val="nil"/>
              <w:left w:val="nil"/>
              <w:bottom w:val="nil"/>
              <w:right w:val="nil"/>
            </w:tcBorders>
            <w:noWrap/>
            <w:vAlign w:val="bottom"/>
            <w:hideMark/>
          </w:tcPr>
          <w:p w:rsidR="00DE314D" w:rsidRPr="00687F6B" w:rsidRDefault="00DE314D">
            <w:pPr>
              <w:spacing w:before="0" w:after="0"/>
              <w:jc w:val="right"/>
              <w:rPr>
                <w:b/>
                <w:bCs/>
                <w:noProof/>
                <w:sz w:val="20"/>
                <w:szCs w:val="20"/>
                <w:lang w:eastAsia="en-IE"/>
              </w:rPr>
            </w:pPr>
          </w:p>
        </w:tc>
        <w:tc>
          <w:tcPr>
            <w:tcW w:w="2477" w:type="dxa"/>
            <w:tcBorders>
              <w:top w:val="nil"/>
              <w:left w:val="nil"/>
              <w:bottom w:val="nil"/>
              <w:right w:val="nil"/>
            </w:tcBorders>
            <w:noWrap/>
            <w:vAlign w:val="bottom"/>
            <w:hideMark/>
          </w:tcPr>
          <w:p w:rsidR="00DE314D" w:rsidRPr="00687F6B" w:rsidRDefault="00DE314D">
            <w:pPr>
              <w:spacing w:before="0" w:after="0"/>
              <w:jc w:val="left"/>
              <w:rPr>
                <w:noProof/>
                <w:sz w:val="20"/>
                <w:szCs w:val="20"/>
                <w:lang w:eastAsia="en-IE"/>
              </w:rPr>
            </w:pPr>
          </w:p>
        </w:tc>
        <w:tc>
          <w:tcPr>
            <w:tcW w:w="505" w:type="dxa"/>
            <w:tcBorders>
              <w:top w:val="nil"/>
              <w:left w:val="nil"/>
              <w:bottom w:val="nil"/>
              <w:right w:val="nil"/>
            </w:tcBorders>
            <w:noWrap/>
            <w:vAlign w:val="bottom"/>
            <w:hideMark/>
          </w:tcPr>
          <w:p w:rsidR="00DE314D" w:rsidRPr="00687F6B" w:rsidRDefault="00DE314D">
            <w:pPr>
              <w:spacing w:before="0" w:after="0"/>
              <w:jc w:val="left"/>
              <w:rPr>
                <w:noProof/>
                <w:sz w:val="20"/>
                <w:szCs w:val="20"/>
                <w:lang w:eastAsia="en-IE"/>
              </w:rPr>
            </w:pPr>
          </w:p>
        </w:tc>
        <w:tc>
          <w:tcPr>
            <w:tcW w:w="505" w:type="dxa"/>
            <w:tcBorders>
              <w:top w:val="nil"/>
              <w:left w:val="nil"/>
              <w:bottom w:val="nil"/>
              <w:right w:val="nil"/>
            </w:tcBorders>
            <w:noWrap/>
            <w:vAlign w:val="bottom"/>
            <w:hideMark/>
          </w:tcPr>
          <w:p w:rsidR="00DE314D" w:rsidRPr="00687F6B" w:rsidRDefault="00DE314D">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DE314D" w:rsidRPr="00687F6B" w:rsidRDefault="00DE314D">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DE314D" w:rsidRPr="00687F6B" w:rsidRDefault="00DE314D">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DE314D" w:rsidRPr="00687F6B" w:rsidRDefault="00DE314D">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DE314D" w:rsidRPr="00687F6B" w:rsidRDefault="00DE314D">
            <w:pPr>
              <w:spacing w:before="0" w:after="0"/>
              <w:jc w:val="left"/>
              <w:rPr>
                <w:noProof/>
                <w:sz w:val="20"/>
                <w:szCs w:val="20"/>
                <w:lang w:eastAsia="en-IE"/>
              </w:rPr>
            </w:pPr>
          </w:p>
        </w:tc>
        <w:tc>
          <w:tcPr>
            <w:tcW w:w="1244" w:type="dxa"/>
            <w:tcBorders>
              <w:top w:val="nil"/>
              <w:left w:val="nil"/>
              <w:bottom w:val="nil"/>
              <w:right w:val="nil"/>
            </w:tcBorders>
            <w:noWrap/>
            <w:vAlign w:val="bottom"/>
            <w:hideMark/>
          </w:tcPr>
          <w:p w:rsidR="00DE314D" w:rsidRPr="00687F6B" w:rsidRDefault="00DE314D">
            <w:pPr>
              <w:spacing w:before="0" w:after="0"/>
              <w:jc w:val="left"/>
              <w:rPr>
                <w:noProof/>
                <w:sz w:val="20"/>
                <w:szCs w:val="20"/>
                <w:lang w:eastAsia="en-IE"/>
              </w:rPr>
            </w:pPr>
          </w:p>
        </w:tc>
      </w:tr>
      <w:tr w:rsidR="00AC781E" w:rsidRPr="00687F6B" w:rsidTr="006C58F6">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rsidR="00DE314D" w:rsidRPr="00687F6B" w:rsidRDefault="00DE314D">
            <w:pPr>
              <w:spacing w:before="0" w:after="0"/>
              <w:jc w:val="center"/>
              <w:rPr>
                <w:b/>
                <w:bCs/>
                <w:noProof/>
                <w:sz w:val="22"/>
              </w:rPr>
            </w:pPr>
            <w:r w:rsidRPr="00687F6B">
              <w:rPr>
                <w:b/>
                <w:noProof/>
                <w:sz w:val="22"/>
              </w:rPr>
              <w:t xml:space="preserve">TOTAL credite în cadrul RUBRICII 7 din cadrul financiar multianual </w:t>
            </w:r>
          </w:p>
        </w:tc>
        <w:tc>
          <w:tcPr>
            <w:tcW w:w="1010" w:type="dxa"/>
            <w:gridSpan w:val="2"/>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8"/>
                <w:szCs w:val="18"/>
              </w:rPr>
            </w:pPr>
            <w:r w:rsidRPr="00687F6B">
              <w:rPr>
                <w:noProof/>
                <w:sz w:val="18"/>
              </w:rPr>
              <w:t>(Total angajamente = Total plăți)</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20"/>
                <w:szCs w:val="20"/>
              </w:rPr>
            </w:pPr>
            <w:r w:rsidRPr="00687F6B">
              <w:rPr>
                <w:b/>
                <w:noProof/>
                <w:sz w:val="20"/>
              </w:rPr>
              <w:t>0.000</w:t>
            </w:r>
          </w:p>
        </w:tc>
      </w:tr>
    </w:tbl>
    <w:p w:rsidR="00DE314D" w:rsidRPr="00687F6B" w:rsidRDefault="00DE314D">
      <w:pPr>
        <w:jc w:val="right"/>
        <w:rPr>
          <w:noProof/>
          <w:sz w:val="20"/>
        </w:rPr>
      </w:pPr>
      <w:r w:rsidRPr="00687F6B">
        <w:rPr>
          <w:noProof/>
          <w:sz w:val="20"/>
        </w:rPr>
        <w:t>milioane EUR (cu trei zecimale)</w:t>
      </w:r>
    </w:p>
    <w:tbl>
      <w:tblPr>
        <w:tblW w:w="13140" w:type="dxa"/>
        <w:tblInd w:w="118" w:type="dxa"/>
        <w:tblLook w:val="04A0" w:firstRow="1" w:lastRow="0" w:firstColumn="1" w:lastColumn="0" w:noHBand="0" w:noVBand="1"/>
      </w:tblPr>
      <w:tblGrid>
        <w:gridCol w:w="5180"/>
        <w:gridCol w:w="1920"/>
        <w:gridCol w:w="1160"/>
        <w:gridCol w:w="1160"/>
        <w:gridCol w:w="1160"/>
        <w:gridCol w:w="1160"/>
        <w:gridCol w:w="1400"/>
      </w:tblGrid>
      <w:tr w:rsidR="00AC781E" w:rsidRPr="00687F6B" w:rsidTr="006C58F6">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noProof/>
                <w:szCs w:val="24"/>
                <w:lang w:eastAsia="en-IE"/>
              </w:rPr>
            </w:pPr>
          </w:p>
        </w:tc>
        <w:tc>
          <w:tcPr>
            <w:tcW w:w="1160" w:type="dxa"/>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1160" w:type="dxa"/>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1160" w:type="dxa"/>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1160" w:type="dxa"/>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1400" w:type="dxa"/>
            <w:vMerge w:val="restart"/>
            <w:tcBorders>
              <w:top w:val="single" w:sz="8" w:space="0" w:color="auto"/>
              <w:left w:val="single" w:sz="8" w:space="0" w:color="auto"/>
              <w:bottom w:val="single" w:sz="8" w:space="0" w:color="000000"/>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TOTAL CFM 2021-2027</w:t>
            </w:r>
          </w:p>
        </w:tc>
      </w:tr>
      <w:tr w:rsidR="00AC781E" w:rsidRPr="00687F6B" w:rsidTr="006C58F6">
        <w:trPr>
          <w:trHeight w:val="300"/>
        </w:trPr>
        <w:tc>
          <w:tcPr>
            <w:tcW w:w="7100" w:type="dxa"/>
            <w:gridSpan w:val="2"/>
            <w:vMerge/>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Cs w:val="24"/>
                <w:lang w:eastAsia="en-IE"/>
              </w:rPr>
            </w:pPr>
          </w:p>
        </w:tc>
        <w:tc>
          <w:tcPr>
            <w:tcW w:w="1160" w:type="dxa"/>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2024</w:t>
            </w:r>
          </w:p>
        </w:tc>
        <w:tc>
          <w:tcPr>
            <w:tcW w:w="1160" w:type="dxa"/>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2025</w:t>
            </w:r>
          </w:p>
        </w:tc>
        <w:tc>
          <w:tcPr>
            <w:tcW w:w="1160" w:type="dxa"/>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2026</w:t>
            </w:r>
          </w:p>
        </w:tc>
        <w:tc>
          <w:tcPr>
            <w:tcW w:w="1160" w:type="dxa"/>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2027</w:t>
            </w:r>
          </w:p>
        </w:tc>
        <w:tc>
          <w:tcPr>
            <w:tcW w:w="1400" w:type="dxa"/>
            <w:vMerge/>
            <w:tcBorders>
              <w:top w:val="single" w:sz="8" w:space="0" w:color="auto"/>
              <w:left w:val="single" w:sz="8" w:space="0" w:color="auto"/>
              <w:bottom w:val="single" w:sz="8" w:space="0" w:color="000000"/>
              <w:right w:val="single" w:sz="8" w:space="0" w:color="auto"/>
            </w:tcBorders>
            <w:vAlign w:val="center"/>
            <w:hideMark/>
          </w:tcPr>
          <w:p w:rsidR="00DE314D" w:rsidRPr="00687F6B" w:rsidRDefault="00DE314D">
            <w:pPr>
              <w:spacing w:before="0" w:after="0"/>
              <w:jc w:val="left"/>
              <w:rPr>
                <w:b/>
                <w:bCs/>
                <w:noProof/>
                <w:sz w:val="20"/>
                <w:szCs w:val="20"/>
                <w:lang w:eastAsia="en-IE"/>
              </w:rPr>
            </w:pPr>
          </w:p>
        </w:tc>
      </w:tr>
      <w:tr w:rsidR="00AC781E" w:rsidRPr="00687F6B" w:rsidTr="006C58F6">
        <w:trPr>
          <w:trHeight w:val="564"/>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rsidR="00DE314D" w:rsidRPr="00687F6B" w:rsidRDefault="00DE314D">
            <w:pPr>
              <w:spacing w:before="0" w:after="0"/>
              <w:jc w:val="center"/>
              <w:rPr>
                <w:b/>
                <w:bCs/>
                <w:noProof/>
                <w:sz w:val="22"/>
              </w:rPr>
            </w:pPr>
            <w:r w:rsidRPr="00687F6B">
              <w:rPr>
                <w:b/>
                <w:noProof/>
                <w:sz w:val="22"/>
              </w:rPr>
              <w:t>TOTAL credite în cadrul RUBRICILOR 1-7</w:t>
            </w:r>
          </w:p>
        </w:tc>
        <w:tc>
          <w:tcPr>
            <w:tcW w:w="1920" w:type="dxa"/>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Angajamente</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Cs w:val="24"/>
              </w:rPr>
            </w:pPr>
            <w:r w:rsidRPr="00687F6B">
              <w:rPr>
                <w:b/>
                <w:noProof/>
              </w:rPr>
              <w:t>0.000</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Cs w:val="24"/>
              </w:rPr>
            </w:pPr>
            <w:r w:rsidRPr="00687F6B">
              <w:rPr>
                <w:b/>
                <w:noProof/>
              </w:rPr>
              <w:t>0.000</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Cs w:val="24"/>
              </w:rPr>
            </w:pPr>
            <w:r w:rsidRPr="00687F6B">
              <w:rPr>
                <w:b/>
                <w:noProof/>
              </w:rPr>
              <w:t>0.000</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Cs w:val="24"/>
              </w:rPr>
            </w:pPr>
            <w:r w:rsidRPr="00687F6B">
              <w:rPr>
                <w:b/>
                <w:noProof/>
              </w:rPr>
              <w:t>0.000</w:t>
            </w:r>
          </w:p>
        </w:tc>
        <w:tc>
          <w:tcPr>
            <w:tcW w:w="140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Cs w:val="24"/>
              </w:rPr>
            </w:pPr>
            <w:r w:rsidRPr="00687F6B">
              <w:rPr>
                <w:b/>
                <w:noProof/>
              </w:rPr>
              <w:t>0.000</w:t>
            </w:r>
          </w:p>
        </w:tc>
      </w:tr>
      <w:tr w:rsidR="00AC781E" w:rsidRPr="00687F6B" w:rsidTr="006C58F6">
        <w:trPr>
          <w:trHeight w:val="540"/>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rsidR="00DE314D" w:rsidRPr="00687F6B" w:rsidRDefault="00DE314D">
            <w:pPr>
              <w:spacing w:before="0" w:after="0"/>
              <w:jc w:val="center"/>
              <w:rPr>
                <w:noProof/>
                <w:sz w:val="22"/>
              </w:rPr>
            </w:pPr>
            <w:r w:rsidRPr="00687F6B">
              <w:rPr>
                <w:noProof/>
                <w:sz w:val="22"/>
              </w:rPr>
              <w:t>din cadrul financiar multianual</w:t>
            </w:r>
            <w:r w:rsidRPr="00687F6B">
              <w:rPr>
                <w:b/>
                <w:noProof/>
                <w:sz w:val="22"/>
              </w:rPr>
              <w:t xml:space="preserve"> </w:t>
            </w:r>
          </w:p>
        </w:tc>
        <w:tc>
          <w:tcPr>
            <w:tcW w:w="1920" w:type="dxa"/>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rPr>
                <w:noProof/>
                <w:sz w:val="18"/>
                <w:szCs w:val="18"/>
              </w:rPr>
            </w:pPr>
            <w:r w:rsidRPr="00687F6B">
              <w:rPr>
                <w:noProof/>
                <w:sz w:val="18"/>
              </w:rPr>
              <w:t>Plăți</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Cs w:val="24"/>
              </w:rPr>
            </w:pPr>
            <w:r w:rsidRPr="00687F6B">
              <w:rPr>
                <w:b/>
                <w:noProof/>
              </w:rPr>
              <w:t>0.000</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Cs w:val="24"/>
              </w:rPr>
            </w:pPr>
            <w:r w:rsidRPr="00687F6B">
              <w:rPr>
                <w:b/>
                <w:noProof/>
              </w:rPr>
              <w:t>0.000</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Cs w:val="24"/>
              </w:rPr>
            </w:pPr>
            <w:r w:rsidRPr="00687F6B">
              <w:rPr>
                <w:b/>
                <w:noProof/>
              </w:rPr>
              <w:t>0.000</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Cs w:val="24"/>
              </w:rPr>
            </w:pPr>
            <w:r w:rsidRPr="00687F6B">
              <w:rPr>
                <w:b/>
                <w:noProof/>
              </w:rPr>
              <w:t>0.000</w:t>
            </w:r>
          </w:p>
        </w:tc>
        <w:tc>
          <w:tcPr>
            <w:tcW w:w="140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Cs w:val="24"/>
              </w:rPr>
            </w:pPr>
            <w:r w:rsidRPr="00687F6B">
              <w:rPr>
                <w:b/>
                <w:noProof/>
              </w:rPr>
              <w:t>0.000</w:t>
            </w:r>
          </w:p>
        </w:tc>
      </w:tr>
    </w:tbl>
    <w:p w:rsidR="00DE314D" w:rsidRPr="00687F6B" w:rsidRDefault="00DE314D">
      <w:pPr>
        <w:pStyle w:val="ManualHeading3"/>
        <w:rPr>
          <w:bCs/>
          <w:noProof/>
          <w:szCs w:val="24"/>
        </w:rPr>
      </w:pPr>
      <w:bookmarkStart w:id="151" w:name="_Toc514938054"/>
      <w:bookmarkStart w:id="152" w:name="_Toc520485053"/>
      <w:bookmarkStart w:id="153" w:name="_Toc160804597"/>
      <w:bookmarkStart w:id="154" w:name="_Toc167220289"/>
      <w:bookmarkStart w:id="155" w:name="_Toc177549022"/>
      <w:r w:rsidRPr="00687F6B">
        <w:rPr>
          <w:noProof/>
        </w:rPr>
        <w:t>3.2.2.</w:t>
      </w:r>
      <w:r w:rsidRPr="00687F6B">
        <w:rPr>
          <w:noProof/>
        </w:rPr>
        <w:tab/>
        <w:t xml:space="preserve">Realizările preconizate finanțate din credite operaționale </w:t>
      </w:r>
      <w:bookmarkEnd w:id="151"/>
      <w:bookmarkEnd w:id="152"/>
      <w:r w:rsidRPr="00687F6B">
        <w:rPr>
          <w:noProof/>
        </w:rPr>
        <w:t>(nu se completează pentru agențiile descentralizate)</w:t>
      </w:r>
      <w:bookmarkEnd w:id="153"/>
      <w:bookmarkEnd w:id="154"/>
      <w:bookmarkEnd w:id="155"/>
    </w:p>
    <w:p w:rsidR="00DE314D" w:rsidRPr="00687F6B" w:rsidRDefault="00DE314D">
      <w:pPr>
        <w:jc w:val="right"/>
        <w:rPr>
          <w:noProof/>
          <w:sz w:val="20"/>
        </w:rPr>
      </w:pPr>
      <w:r w:rsidRPr="00687F6B">
        <w:rPr>
          <w:noProof/>
          <w:sz w:val="20"/>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AC781E" w:rsidRPr="00687F6B" w:rsidTr="3CFC5CC3">
        <w:trPr>
          <w:jc w:val="center"/>
        </w:trPr>
        <w:tc>
          <w:tcPr>
            <w:tcW w:w="1423" w:type="dxa"/>
            <w:vMerge w:val="restart"/>
            <w:vAlign w:val="center"/>
          </w:tcPr>
          <w:p w:rsidR="00DE314D" w:rsidRPr="00687F6B" w:rsidRDefault="00DE314D">
            <w:pPr>
              <w:ind w:right="-29"/>
              <w:jc w:val="center"/>
              <w:rPr>
                <w:b/>
                <w:noProof/>
                <w:sz w:val="18"/>
                <w:szCs w:val="18"/>
              </w:rPr>
            </w:pPr>
            <w:r w:rsidRPr="00687F6B">
              <w:rPr>
                <w:b/>
                <w:noProof/>
                <w:sz w:val="18"/>
              </w:rPr>
              <w:t xml:space="preserve">A se indica obiectivele și realizările </w:t>
            </w:r>
          </w:p>
          <w:p w:rsidR="00DE314D" w:rsidRPr="00687F6B" w:rsidRDefault="00DE314D">
            <w:pPr>
              <w:ind w:right="-29"/>
              <w:jc w:val="center"/>
              <w:rPr>
                <w:b/>
                <w:noProof/>
                <w:sz w:val="18"/>
                <w:szCs w:val="18"/>
              </w:rPr>
            </w:pPr>
          </w:p>
          <w:p w:rsidR="00DE314D" w:rsidRPr="00687F6B" w:rsidRDefault="00DE314D">
            <w:pPr>
              <w:ind w:right="-29"/>
              <w:jc w:val="center"/>
              <w:rPr>
                <w:noProof/>
                <w:sz w:val="18"/>
                <w:szCs w:val="18"/>
              </w:rPr>
            </w:pPr>
            <w:r w:rsidRPr="00687F6B">
              <w:rPr>
                <w:rFonts w:ascii="Wingdings" w:hAnsi="Wingdings"/>
                <w:noProof/>
                <w:sz w:val="18"/>
              </w:rPr>
              <w:t></w:t>
            </w:r>
          </w:p>
        </w:tc>
        <w:tc>
          <w:tcPr>
            <w:tcW w:w="720" w:type="dxa"/>
            <w:vAlign w:val="center"/>
          </w:tcPr>
          <w:p w:rsidR="00DE314D" w:rsidRPr="00687F6B" w:rsidRDefault="00DE314D">
            <w:pPr>
              <w:ind w:right="-29"/>
              <w:jc w:val="center"/>
              <w:rPr>
                <w:noProof/>
                <w:sz w:val="18"/>
                <w:szCs w:val="18"/>
              </w:rPr>
            </w:pPr>
          </w:p>
        </w:tc>
        <w:tc>
          <w:tcPr>
            <w:tcW w:w="701" w:type="dxa"/>
            <w:vAlign w:val="center"/>
          </w:tcPr>
          <w:p w:rsidR="00DE314D" w:rsidRPr="00687F6B" w:rsidRDefault="00DE314D">
            <w:pPr>
              <w:ind w:right="-29"/>
              <w:jc w:val="center"/>
              <w:rPr>
                <w:noProof/>
                <w:sz w:val="18"/>
                <w:szCs w:val="18"/>
              </w:rPr>
            </w:pPr>
          </w:p>
        </w:tc>
        <w:tc>
          <w:tcPr>
            <w:tcW w:w="1224" w:type="dxa"/>
            <w:gridSpan w:val="2"/>
            <w:tcBorders>
              <w:left w:val="nil"/>
            </w:tcBorders>
            <w:vAlign w:val="center"/>
          </w:tcPr>
          <w:p w:rsidR="00DE314D" w:rsidRPr="00687F6B" w:rsidRDefault="00DE314D">
            <w:pPr>
              <w:ind w:right="-29"/>
              <w:jc w:val="center"/>
              <w:rPr>
                <w:noProof/>
                <w:sz w:val="18"/>
                <w:szCs w:val="18"/>
              </w:rPr>
            </w:pPr>
            <w:r w:rsidRPr="00687F6B">
              <w:rPr>
                <w:noProof/>
                <w:sz w:val="18"/>
              </w:rPr>
              <w:t>Anul</w:t>
            </w:r>
            <w:r w:rsidR="005F2302">
              <w:rPr>
                <w:noProof/>
                <w:sz w:val="18"/>
              </w:rPr>
              <w:t xml:space="preserve"> </w:t>
            </w:r>
            <w:r w:rsidRPr="00687F6B">
              <w:rPr>
                <w:noProof/>
              </w:rPr>
              <w:br/>
            </w:r>
            <w:r w:rsidRPr="00687F6B">
              <w:rPr>
                <w:b/>
                <w:noProof/>
                <w:sz w:val="18"/>
              </w:rPr>
              <w:t>2024</w:t>
            </w:r>
          </w:p>
        </w:tc>
        <w:tc>
          <w:tcPr>
            <w:tcW w:w="1260" w:type="dxa"/>
            <w:gridSpan w:val="2"/>
            <w:vAlign w:val="center"/>
          </w:tcPr>
          <w:p w:rsidR="00DE314D" w:rsidRPr="00687F6B" w:rsidRDefault="00DE314D">
            <w:pPr>
              <w:ind w:right="-29"/>
              <w:jc w:val="center"/>
              <w:rPr>
                <w:noProof/>
                <w:sz w:val="18"/>
                <w:szCs w:val="18"/>
              </w:rPr>
            </w:pPr>
            <w:r w:rsidRPr="00687F6B">
              <w:rPr>
                <w:noProof/>
                <w:sz w:val="18"/>
              </w:rPr>
              <w:t>Anul</w:t>
            </w:r>
            <w:r w:rsidR="005F2302">
              <w:rPr>
                <w:noProof/>
                <w:sz w:val="18"/>
              </w:rPr>
              <w:t xml:space="preserve"> </w:t>
            </w:r>
            <w:r w:rsidRPr="00687F6B">
              <w:rPr>
                <w:noProof/>
              </w:rPr>
              <w:br/>
            </w:r>
            <w:r w:rsidRPr="00687F6B">
              <w:rPr>
                <w:b/>
                <w:noProof/>
                <w:sz w:val="18"/>
              </w:rPr>
              <w:t>2025</w:t>
            </w:r>
          </w:p>
        </w:tc>
        <w:tc>
          <w:tcPr>
            <w:tcW w:w="1440" w:type="dxa"/>
            <w:gridSpan w:val="2"/>
            <w:vAlign w:val="center"/>
          </w:tcPr>
          <w:p w:rsidR="00DE314D" w:rsidRPr="00687F6B" w:rsidRDefault="00DE314D">
            <w:pPr>
              <w:ind w:right="-29"/>
              <w:jc w:val="center"/>
              <w:rPr>
                <w:noProof/>
                <w:sz w:val="18"/>
                <w:szCs w:val="18"/>
              </w:rPr>
            </w:pPr>
            <w:r w:rsidRPr="00687F6B">
              <w:rPr>
                <w:noProof/>
                <w:sz w:val="18"/>
              </w:rPr>
              <w:t>Anul</w:t>
            </w:r>
            <w:r w:rsidR="005F2302">
              <w:rPr>
                <w:noProof/>
                <w:sz w:val="18"/>
              </w:rPr>
              <w:t xml:space="preserve"> </w:t>
            </w:r>
            <w:r w:rsidRPr="00687F6B">
              <w:rPr>
                <w:noProof/>
              </w:rPr>
              <w:br/>
            </w:r>
            <w:r w:rsidRPr="00687F6B">
              <w:rPr>
                <w:b/>
                <w:noProof/>
                <w:sz w:val="18"/>
              </w:rPr>
              <w:t>2026</w:t>
            </w:r>
          </w:p>
        </w:tc>
        <w:tc>
          <w:tcPr>
            <w:tcW w:w="1620" w:type="dxa"/>
            <w:gridSpan w:val="3"/>
            <w:vAlign w:val="center"/>
          </w:tcPr>
          <w:p w:rsidR="00DE314D" w:rsidRPr="00687F6B" w:rsidRDefault="00DE314D">
            <w:pPr>
              <w:ind w:right="-29"/>
              <w:jc w:val="center"/>
              <w:rPr>
                <w:noProof/>
                <w:sz w:val="18"/>
                <w:szCs w:val="18"/>
              </w:rPr>
            </w:pPr>
            <w:r w:rsidRPr="00687F6B">
              <w:rPr>
                <w:noProof/>
                <w:sz w:val="18"/>
              </w:rPr>
              <w:t>Anul</w:t>
            </w:r>
            <w:r w:rsidR="005F2302">
              <w:rPr>
                <w:noProof/>
                <w:sz w:val="18"/>
              </w:rPr>
              <w:t xml:space="preserve"> </w:t>
            </w:r>
            <w:r w:rsidRPr="00687F6B">
              <w:rPr>
                <w:noProof/>
              </w:rPr>
              <w:br/>
            </w:r>
            <w:r w:rsidRPr="00687F6B">
              <w:rPr>
                <w:b/>
                <w:noProof/>
                <w:sz w:val="18"/>
              </w:rPr>
              <w:t>2027</w:t>
            </w:r>
          </w:p>
        </w:tc>
        <w:tc>
          <w:tcPr>
            <w:tcW w:w="3600" w:type="dxa"/>
            <w:gridSpan w:val="6"/>
            <w:vAlign w:val="center"/>
          </w:tcPr>
          <w:p w:rsidR="00DE314D" w:rsidRPr="00687F6B" w:rsidRDefault="00DE314D">
            <w:pPr>
              <w:jc w:val="center"/>
              <w:rPr>
                <w:noProof/>
                <w:sz w:val="18"/>
                <w:szCs w:val="18"/>
              </w:rPr>
            </w:pPr>
            <w:r w:rsidRPr="00687F6B">
              <w:rPr>
                <w:noProof/>
                <w:sz w:val="18"/>
              </w:rPr>
              <w:t>A se introduce atâția ani câți sunt considerați necesari pentru a reflecta durata impactului (a se vedea secțiunea 1.6)</w:t>
            </w:r>
          </w:p>
        </w:tc>
        <w:tc>
          <w:tcPr>
            <w:tcW w:w="1620" w:type="dxa"/>
            <w:gridSpan w:val="2"/>
            <w:tcBorders>
              <w:left w:val="nil"/>
              <w:bottom w:val="nil"/>
            </w:tcBorders>
            <w:vAlign w:val="center"/>
          </w:tcPr>
          <w:p w:rsidR="00DE314D" w:rsidRPr="00687F6B" w:rsidRDefault="00DE314D">
            <w:pPr>
              <w:ind w:right="-29"/>
              <w:jc w:val="center"/>
              <w:rPr>
                <w:noProof/>
                <w:sz w:val="18"/>
                <w:szCs w:val="18"/>
              </w:rPr>
            </w:pPr>
            <w:r w:rsidRPr="00687F6B">
              <w:rPr>
                <w:b/>
                <w:noProof/>
                <w:sz w:val="18"/>
              </w:rPr>
              <w:t>TOTAL</w:t>
            </w:r>
          </w:p>
        </w:tc>
      </w:tr>
      <w:tr w:rsidR="00AC781E" w:rsidRPr="00687F6B" w:rsidTr="3CFC5CC3">
        <w:trPr>
          <w:jc w:val="center"/>
        </w:trPr>
        <w:tc>
          <w:tcPr>
            <w:tcW w:w="1423" w:type="dxa"/>
            <w:vMerge/>
            <w:vAlign w:val="center"/>
          </w:tcPr>
          <w:p w:rsidR="00DE314D" w:rsidRPr="00687F6B" w:rsidRDefault="00DE314D">
            <w:pPr>
              <w:ind w:right="-29"/>
              <w:jc w:val="center"/>
              <w:rPr>
                <w:noProof/>
                <w:sz w:val="18"/>
                <w:szCs w:val="18"/>
              </w:rPr>
            </w:pPr>
          </w:p>
        </w:tc>
        <w:tc>
          <w:tcPr>
            <w:tcW w:w="12185" w:type="dxa"/>
            <w:gridSpan w:val="19"/>
            <w:vAlign w:val="center"/>
          </w:tcPr>
          <w:p w:rsidR="00DE314D" w:rsidRPr="00687F6B" w:rsidRDefault="00DE314D">
            <w:pPr>
              <w:spacing w:before="60" w:after="60"/>
              <w:ind w:right="-29"/>
              <w:jc w:val="center"/>
              <w:rPr>
                <w:noProof/>
                <w:sz w:val="18"/>
                <w:szCs w:val="18"/>
              </w:rPr>
            </w:pPr>
            <w:r w:rsidRPr="00687F6B">
              <w:rPr>
                <w:b/>
                <w:noProof/>
                <w:sz w:val="18"/>
              </w:rPr>
              <w:t>REALIZĂRI</w:t>
            </w:r>
          </w:p>
        </w:tc>
      </w:tr>
      <w:tr w:rsidR="00AC781E" w:rsidRPr="00687F6B" w:rsidTr="3CFC5CC3">
        <w:trPr>
          <w:cantSplit/>
          <w:trHeight w:val="1134"/>
          <w:jc w:val="center"/>
        </w:trPr>
        <w:tc>
          <w:tcPr>
            <w:tcW w:w="1423" w:type="dxa"/>
            <w:vMerge/>
            <w:vAlign w:val="center"/>
          </w:tcPr>
          <w:p w:rsidR="00DE314D" w:rsidRPr="00687F6B" w:rsidRDefault="00DE314D">
            <w:pPr>
              <w:rPr>
                <w:noProof/>
                <w:sz w:val="18"/>
                <w:szCs w:val="18"/>
              </w:rPr>
            </w:pPr>
          </w:p>
        </w:tc>
        <w:tc>
          <w:tcPr>
            <w:tcW w:w="720" w:type="dxa"/>
            <w:vAlign w:val="center"/>
          </w:tcPr>
          <w:p w:rsidR="00DE314D" w:rsidRPr="00687F6B" w:rsidRDefault="00DE314D">
            <w:pPr>
              <w:jc w:val="center"/>
              <w:rPr>
                <w:noProof/>
                <w:sz w:val="18"/>
                <w:szCs w:val="18"/>
              </w:rPr>
            </w:pPr>
            <w:r w:rsidRPr="00687F6B">
              <w:rPr>
                <w:noProof/>
                <w:sz w:val="18"/>
              </w:rPr>
              <w:t>Tip</w:t>
            </w:r>
            <w:r w:rsidRPr="00687F6B">
              <w:rPr>
                <w:rStyle w:val="FootnoteReference"/>
                <w:noProof/>
                <w:sz w:val="18"/>
                <w:szCs w:val="18"/>
              </w:rPr>
              <w:footnoteReference w:id="49"/>
            </w:r>
          </w:p>
          <w:p w:rsidR="00DE314D" w:rsidRPr="00687F6B" w:rsidRDefault="00DE314D">
            <w:pPr>
              <w:spacing w:before="0" w:after="0"/>
              <w:jc w:val="center"/>
              <w:rPr>
                <w:noProof/>
                <w:sz w:val="18"/>
                <w:szCs w:val="18"/>
              </w:rPr>
            </w:pPr>
          </w:p>
        </w:tc>
        <w:tc>
          <w:tcPr>
            <w:tcW w:w="701" w:type="dxa"/>
            <w:vAlign w:val="center"/>
          </w:tcPr>
          <w:p w:rsidR="00DE314D" w:rsidRPr="00687F6B" w:rsidRDefault="00DE314D">
            <w:pPr>
              <w:jc w:val="center"/>
              <w:rPr>
                <w:noProof/>
                <w:sz w:val="18"/>
                <w:szCs w:val="18"/>
              </w:rPr>
            </w:pPr>
            <w:r w:rsidRPr="00687F6B">
              <w:rPr>
                <w:noProof/>
                <w:sz w:val="18"/>
              </w:rPr>
              <w:t>Costuri medii</w:t>
            </w:r>
          </w:p>
        </w:tc>
        <w:tc>
          <w:tcPr>
            <w:tcW w:w="504" w:type="dxa"/>
            <w:tcBorders>
              <w:left w:val="nil"/>
              <w:right w:val="dashSmallGap" w:sz="4" w:space="0" w:color="auto"/>
            </w:tcBorders>
            <w:textDirection w:val="btLr"/>
            <w:vAlign w:val="center"/>
          </w:tcPr>
          <w:p w:rsidR="00DE314D" w:rsidRPr="00687F6B" w:rsidRDefault="00DE314D">
            <w:pPr>
              <w:ind w:left="113" w:right="113"/>
              <w:jc w:val="center"/>
              <w:rPr>
                <w:noProof/>
                <w:sz w:val="18"/>
                <w:szCs w:val="18"/>
              </w:rPr>
            </w:pPr>
            <w:r w:rsidRPr="00687F6B">
              <w:rPr>
                <w:noProof/>
                <w:sz w:val="18"/>
              </w:rPr>
              <w:t>Nr.</w:t>
            </w:r>
          </w:p>
        </w:tc>
        <w:tc>
          <w:tcPr>
            <w:tcW w:w="720" w:type="dxa"/>
            <w:tcBorders>
              <w:left w:val="dashSmallGap" w:sz="4" w:space="0" w:color="auto"/>
            </w:tcBorders>
            <w:vAlign w:val="center"/>
          </w:tcPr>
          <w:p w:rsidR="00DE314D" w:rsidRPr="00687F6B" w:rsidRDefault="00DE314D">
            <w:pPr>
              <w:jc w:val="center"/>
              <w:rPr>
                <w:noProof/>
                <w:sz w:val="18"/>
                <w:szCs w:val="18"/>
              </w:rPr>
            </w:pPr>
            <w:r w:rsidRPr="00687F6B">
              <w:rPr>
                <w:noProof/>
                <w:sz w:val="18"/>
              </w:rPr>
              <w:t>Costuri</w:t>
            </w:r>
          </w:p>
        </w:tc>
        <w:tc>
          <w:tcPr>
            <w:tcW w:w="540" w:type="dxa"/>
            <w:tcBorders>
              <w:right w:val="dashSmallGap" w:sz="4" w:space="0" w:color="auto"/>
            </w:tcBorders>
            <w:textDirection w:val="btLr"/>
            <w:vAlign w:val="center"/>
          </w:tcPr>
          <w:p w:rsidR="00DE314D" w:rsidRPr="00687F6B" w:rsidRDefault="00DE314D">
            <w:pPr>
              <w:ind w:left="113" w:right="113"/>
              <w:jc w:val="center"/>
              <w:rPr>
                <w:noProof/>
                <w:sz w:val="18"/>
                <w:szCs w:val="18"/>
              </w:rPr>
            </w:pPr>
            <w:r w:rsidRPr="00687F6B">
              <w:rPr>
                <w:noProof/>
                <w:sz w:val="18"/>
              </w:rPr>
              <w:t>Nr.</w:t>
            </w:r>
          </w:p>
        </w:tc>
        <w:tc>
          <w:tcPr>
            <w:tcW w:w="720" w:type="dxa"/>
            <w:tcBorders>
              <w:left w:val="dashSmallGap" w:sz="4" w:space="0" w:color="auto"/>
            </w:tcBorders>
            <w:vAlign w:val="center"/>
          </w:tcPr>
          <w:p w:rsidR="00DE314D" w:rsidRPr="00687F6B" w:rsidRDefault="00DE314D">
            <w:pPr>
              <w:jc w:val="center"/>
              <w:rPr>
                <w:noProof/>
                <w:sz w:val="18"/>
                <w:szCs w:val="18"/>
              </w:rPr>
            </w:pPr>
            <w:r w:rsidRPr="00687F6B">
              <w:rPr>
                <w:noProof/>
                <w:sz w:val="18"/>
              </w:rPr>
              <w:t>Costuri</w:t>
            </w:r>
          </w:p>
        </w:tc>
        <w:tc>
          <w:tcPr>
            <w:tcW w:w="720" w:type="dxa"/>
            <w:tcBorders>
              <w:right w:val="dashSmallGap" w:sz="4" w:space="0" w:color="auto"/>
            </w:tcBorders>
            <w:textDirection w:val="btLr"/>
            <w:vAlign w:val="center"/>
          </w:tcPr>
          <w:p w:rsidR="00DE314D" w:rsidRPr="00687F6B" w:rsidRDefault="00DE314D">
            <w:pPr>
              <w:ind w:left="113" w:right="113"/>
              <w:jc w:val="center"/>
              <w:rPr>
                <w:noProof/>
                <w:sz w:val="18"/>
                <w:szCs w:val="18"/>
              </w:rPr>
            </w:pPr>
            <w:r w:rsidRPr="00687F6B">
              <w:rPr>
                <w:noProof/>
                <w:sz w:val="18"/>
              </w:rPr>
              <w:t>Nr.</w:t>
            </w:r>
          </w:p>
        </w:tc>
        <w:tc>
          <w:tcPr>
            <w:tcW w:w="720" w:type="dxa"/>
            <w:tcBorders>
              <w:left w:val="dashSmallGap" w:sz="4" w:space="0" w:color="auto"/>
            </w:tcBorders>
            <w:vAlign w:val="center"/>
          </w:tcPr>
          <w:p w:rsidR="00DE314D" w:rsidRPr="00687F6B" w:rsidRDefault="00DE314D">
            <w:pPr>
              <w:jc w:val="center"/>
              <w:rPr>
                <w:noProof/>
                <w:sz w:val="18"/>
                <w:szCs w:val="18"/>
              </w:rPr>
            </w:pPr>
            <w:r w:rsidRPr="00687F6B">
              <w:rPr>
                <w:noProof/>
                <w:sz w:val="18"/>
              </w:rPr>
              <w:t>Costuri</w:t>
            </w:r>
          </w:p>
        </w:tc>
        <w:tc>
          <w:tcPr>
            <w:tcW w:w="900" w:type="dxa"/>
            <w:tcBorders>
              <w:right w:val="dashSmallGap" w:sz="4" w:space="0" w:color="auto"/>
            </w:tcBorders>
            <w:textDirection w:val="btLr"/>
            <w:vAlign w:val="center"/>
          </w:tcPr>
          <w:p w:rsidR="00DE314D" w:rsidRPr="00687F6B" w:rsidRDefault="00DE314D">
            <w:pPr>
              <w:ind w:left="113" w:right="113"/>
              <w:jc w:val="center"/>
              <w:rPr>
                <w:noProof/>
                <w:sz w:val="18"/>
                <w:szCs w:val="18"/>
              </w:rPr>
            </w:pPr>
            <w:r w:rsidRPr="00687F6B">
              <w:rPr>
                <w:noProof/>
                <w:sz w:val="18"/>
              </w:rPr>
              <w:t>Nr.</w:t>
            </w:r>
          </w:p>
        </w:tc>
        <w:tc>
          <w:tcPr>
            <w:tcW w:w="720" w:type="dxa"/>
            <w:gridSpan w:val="2"/>
            <w:tcBorders>
              <w:left w:val="dashSmallGap" w:sz="4" w:space="0" w:color="auto"/>
            </w:tcBorders>
            <w:vAlign w:val="center"/>
          </w:tcPr>
          <w:p w:rsidR="00DE314D" w:rsidRPr="00687F6B" w:rsidRDefault="00DE314D">
            <w:pPr>
              <w:jc w:val="center"/>
              <w:rPr>
                <w:noProof/>
                <w:sz w:val="18"/>
                <w:szCs w:val="18"/>
              </w:rPr>
            </w:pPr>
            <w:r w:rsidRPr="00687F6B">
              <w:rPr>
                <w:noProof/>
                <w:sz w:val="18"/>
              </w:rPr>
              <w:t>Costuri</w:t>
            </w:r>
          </w:p>
        </w:tc>
        <w:tc>
          <w:tcPr>
            <w:tcW w:w="540" w:type="dxa"/>
            <w:tcBorders>
              <w:right w:val="dashSmallGap" w:sz="4" w:space="0" w:color="auto"/>
            </w:tcBorders>
            <w:textDirection w:val="btLr"/>
            <w:vAlign w:val="center"/>
          </w:tcPr>
          <w:p w:rsidR="00DE314D" w:rsidRPr="00687F6B" w:rsidRDefault="00DE314D">
            <w:pPr>
              <w:ind w:left="113" w:right="113"/>
              <w:jc w:val="center"/>
              <w:rPr>
                <w:noProof/>
                <w:sz w:val="18"/>
                <w:szCs w:val="18"/>
              </w:rPr>
            </w:pPr>
            <w:r w:rsidRPr="00687F6B">
              <w:rPr>
                <w:noProof/>
                <w:sz w:val="18"/>
              </w:rPr>
              <w:t>Nr.</w:t>
            </w:r>
          </w:p>
        </w:tc>
        <w:tc>
          <w:tcPr>
            <w:tcW w:w="648" w:type="dxa"/>
            <w:tcBorders>
              <w:left w:val="dashSmallGap" w:sz="4" w:space="0" w:color="auto"/>
            </w:tcBorders>
            <w:vAlign w:val="center"/>
          </w:tcPr>
          <w:p w:rsidR="00DE314D" w:rsidRPr="00687F6B" w:rsidRDefault="00DE314D">
            <w:pPr>
              <w:jc w:val="center"/>
              <w:rPr>
                <w:noProof/>
                <w:sz w:val="18"/>
                <w:szCs w:val="18"/>
              </w:rPr>
            </w:pPr>
            <w:r w:rsidRPr="00687F6B">
              <w:rPr>
                <w:noProof/>
                <w:sz w:val="18"/>
              </w:rPr>
              <w:t>Costuri</w:t>
            </w:r>
          </w:p>
        </w:tc>
        <w:tc>
          <w:tcPr>
            <w:tcW w:w="432" w:type="dxa"/>
            <w:tcBorders>
              <w:right w:val="dashSmallGap" w:sz="4" w:space="0" w:color="auto"/>
            </w:tcBorders>
            <w:textDirection w:val="btLr"/>
            <w:vAlign w:val="center"/>
          </w:tcPr>
          <w:p w:rsidR="00DE314D" w:rsidRPr="00687F6B" w:rsidRDefault="00DE314D">
            <w:pPr>
              <w:ind w:left="113" w:right="113"/>
              <w:jc w:val="center"/>
              <w:rPr>
                <w:noProof/>
                <w:sz w:val="18"/>
                <w:szCs w:val="18"/>
              </w:rPr>
            </w:pPr>
            <w:r w:rsidRPr="00687F6B">
              <w:rPr>
                <w:noProof/>
                <w:sz w:val="18"/>
              </w:rPr>
              <w:t>Nr.</w:t>
            </w:r>
          </w:p>
        </w:tc>
        <w:tc>
          <w:tcPr>
            <w:tcW w:w="720" w:type="dxa"/>
            <w:tcBorders>
              <w:left w:val="dashSmallGap" w:sz="4" w:space="0" w:color="auto"/>
            </w:tcBorders>
            <w:vAlign w:val="center"/>
          </w:tcPr>
          <w:p w:rsidR="00DE314D" w:rsidRPr="00687F6B" w:rsidRDefault="00DE314D">
            <w:pPr>
              <w:jc w:val="center"/>
              <w:rPr>
                <w:noProof/>
                <w:sz w:val="18"/>
                <w:szCs w:val="18"/>
              </w:rPr>
            </w:pPr>
            <w:r w:rsidRPr="00687F6B">
              <w:rPr>
                <w:noProof/>
                <w:sz w:val="18"/>
              </w:rPr>
              <w:t>Costuri</w:t>
            </w:r>
          </w:p>
        </w:tc>
        <w:tc>
          <w:tcPr>
            <w:tcW w:w="540" w:type="dxa"/>
            <w:tcBorders>
              <w:right w:val="dashSmallGap" w:sz="4" w:space="0" w:color="auto"/>
            </w:tcBorders>
            <w:textDirection w:val="btLr"/>
            <w:vAlign w:val="center"/>
          </w:tcPr>
          <w:p w:rsidR="00DE314D" w:rsidRPr="00687F6B" w:rsidRDefault="00DE314D">
            <w:pPr>
              <w:ind w:left="113" w:right="113"/>
              <w:jc w:val="center"/>
              <w:rPr>
                <w:noProof/>
                <w:sz w:val="18"/>
                <w:szCs w:val="18"/>
              </w:rPr>
            </w:pPr>
            <w:r w:rsidRPr="00687F6B">
              <w:rPr>
                <w:noProof/>
                <w:sz w:val="18"/>
              </w:rPr>
              <w:t>Nr.</w:t>
            </w:r>
          </w:p>
        </w:tc>
        <w:tc>
          <w:tcPr>
            <w:tcW w:w="720" w:type="dxa"/>
            <w:tcBorders>
              <w:left w:val="dashSmallGap" w:sz="4" w:space="0" w:color="auto"/>
            </w:tcBorders>
            <w:vAlign w:val="center"/>
          </w:tcPr>
          <w:p w:rsidR="00DE314D" w:rsidRPr="00687F6B" w:rsidRDefault="00DE314D">
            <w:pPr>
              <w:jc w:val="center"/>
              <w:rPr>
                <w:noProof/>
                <w:sz w:val="18"/>
                <w:szCs w:val="18"/>
              </w:rPr>
            </w:pPr>
            <w:r w:rsidRPr="00687F6B">
              <w:rPr>
                <w:noProof/>
                <w:sz w:val="18"/>
              </w:rPr>
              <w:t>Costuri</w:t>
            </w:r>
          </w:p>
        </w:tc>
        <w:tc>
          <w:tcPr>
            <w:tcW w:w="720" w:type="dxa"/>
            <w:tcBorders>
              <w:right w:val="dashSmallGap" w:sz="4" w:space="0" w:color="auto"/>
            </w:tcBorders>
            <w:vAlign w:val="center"/>
          </w:tcPr>
          <w:p w:rsidR="00DE314D" w:rsidRPr="00687F6B" w:rsidRDefault="00DE314D">
            <w:pPr>
              <w:jc w:val="center"/>
              <w:rPr>
                <w:noProof/>
                <w:sz w:val="18"/>
                <w:szCs w:val="18"/>
              </w:rPr>
            </w:pPr>
            <w:r w:rsidRPr="00687F6B">
              <w:rPr>
                <w:noProof/>
                <w:sz w:val="18"/>
              </w:rPr>
              <w:t>Total nr.</w:t>
            </w:r>
          </w:p>
        </w:tc>
        <w:tc>
          <w:tcPr>
            <w:tcW w:w="900" w:type="dxa"/>
            <w:tcBorders>
              <w:left w:val="dashSmallGap" w:sz="4" w:space="0" w:color="auto"/>
            </w:tcBorders>
            <w:vAlign w:val="center"/>
          </w:tcPr>
          <w:p w:rsidR="00DE314D" w:rsidRPr="00687F6B" w:rsidRDefault="00DE314D">
            <w:pPr>
              <w:jc w:val="center"/>
              <w:rPr>
                <w:noProof/>
                <w:sz w:val="18"/>
                <w:szCs w:val="18"/>
              </w:rPr>
            </w:pPr>
            <w:r w:rsidRPr="00687F6B">
              <w:rPr>
                <w:noProof/>
                <w:sz w:val="18"/>
              </w:rPr>
              <w:t>Total costuri</w:t>
            </w:r>
          </w:p>
        </w:tc>
      </w:tr>
      <w:tr w:rsidR="00AC781E" w:rsidRPr="00687F6B" w:rsidTr="3CFC5CC3">
        <w:trPr>
          <w:jc w:val="center"/>
        </w:trPr>
        <w:tc>
          <w:tcPr>
            <w:tcW w:w="2844" w:type="dxa"/>
            <w:gridSpan w:val="3"/>
            <w:vAlign w:val="center"/>
          </w:tcPr>
          <w:p w:rsidR="00DE314D" w:rsidRPr="00687F6B" w:rsidRDefault="00DE314D">
            <w:pPr>
              <w:spacing w:before="60" w:after="60"/>
              <w:ind w:right="-29"/>
              <w:jc w:val="center"/>
              <w:rPr>
                <w:noProof/>
                <w:sz w:val="18"/>
                <w:szCs w:val="18"/>
              </w:rPr>
            </w:pPr>
            <w:r w:rsidRPr="00687F6B">
              <w:rPr>
                <w:noProof/>
                <w:sz w:val="18"/>
              </w:rPr>
              <w:t>OBIECTIVUL SPECIFIC nr. 1</w:t>
            </w:r>
            <w:r w:rsidRPr="00687F6B">
              <w:rPr>
                <w:rStyle w:val="FootnoteReference"/>
                <w:noProof/>
                <w:sz w:val="18"/>
                <w:szCs w:val="18"/>
              </w:rPr>
              <w:footnoteReference w:id="50"/>
            </w:r>
            <w:r w:rsidRPr="00687F6B">
              <w:rPr>
                <w:noProof/>
                <w:sz w:val="18"/>
              </w:rPr>
              <w:t>…</w:t>
            </w:r>
          </w:p>
        </w:tc>
        <w:tc>
          <w:tcPr>
            <w:tcW w:w="504"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54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90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720" w:type="dxa"/>
            <w:gridSpan w:val="2"/>
            <w:tcBorders>
              <w:top w:val="nil"/>
              <w:left w:val="nil"/>
              <w:bottom w:val="nil"/>
              <w:right w:val="nil"/>
            </w:tcBorders>
          </w:tcPr>
          <w:p w:rsidR="00DE314D" w:rsidRPr="00687F6B" w:rsidRDefault="00DE314D">
            <w:pPr>
              <w:spacing w:before="60" w:after="60"/>
              <w:ind w:right="-29"/>
              <w:jc w:val="center"/>
              <w:rPr>
                <w:noProof/>
                <w:sz w:val="18"/>
                <w:szCs w:val="18"/>
              </w:rPr>
            </w:pPr>
          </w:p>
        </w:tc>
        <w:tc>
          <w:tcPr>
            <w:tcW w:w="54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648"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432"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54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900" w:type="dxa"/>
            <w:tcBorders>
              <w:top w:val="nil"/>
              <w:left w:val="nil"/>
              <w:bottom w:val="nil"/>
              <w:right w:val="nil"/>
            </w:tcBorders>
          </w:tcPr>
          <w:p w:rsidR="00DE314D" w:rsidRPr="00687F6B" w:rsidRDefault="00DE314D">
            <w:pPr>
              <w:spacing w:before="60" w:after="60"/>
              <w:ind w:right="-29"/>
              <w:jc w:val="center"/>
              <w:rPr>
                <w:noProof/>
                <w:sz w:val="18"/>
                <w:szCs w:val="18"/>
              </w:rPr>
            </w:pPr>
          </w:p>
        </w:tc>
      </w:tr>
      <w:tr w:rsidR="00AC781E" w:rsidRPr="00687F6B" w:rsidTr="3CFC5CC3">
        <w:trPr>
          <w:trHeight w:hRule="exact" w:val="369"/>
          <w:jc w:val="center"/>
        </w:trPr>
        <w:tc>
          <w:tcPr>
            <w:tcW w:w="1423" w:type="dxa"/>
          </w:tcPr>
          <w:p w:rsidR="00DE314D" w:rsidRPr="00687F6B" w:rsidRDefault="00DE314D">
            <w:pPr>
              <w:ind w:right="-29"/>
              <w:jc w:val="center"/>
              <w:rPr>
                <w:noProof/>
                <w:sz w:val="18"/>
                <w:szCs w:val="18"/>
              </w:rPr>
            </w:pPr>
            <w:r w:rsidRPr="00687F6B">
              <w:rPr>
                <w:noProof/>
                <w:sz w:val="18"/>
              </w:rPr>
              <w:t>– Realizare</w:t>
            </w:r>
          </w:p>
        </w:tc>
        <w:tc>
          <w:tcPr>
            <w:tcW w:w="720" w:type="dxa"/>
          </w:tcPr>
          <w:p w:rsidR="00DE314D" w:rsidRPr="00687F6B" w:rsidRDefault="00DE314D">
            <w:pPr>
              <w:ind w:right="-29"/>
              <w:jc w:val="center"/>
              <w:rPr>
                <w:noProof/>
                <w:sz w:val="18"/>
                <w:szCs w:val="18"/>
              </w:rPr>
            </w:pPr>
          </w:p>
        </w:tc>
        <w:tc>
          <w:tcPr>
            <w:tcW w:w="701" w:type="dxa"/>
          </w:tcPr>
          <w:p w:rsidR="00DE314D" w:rsidRPr="00687F6B" w:rsidRDefault="00DE314D">
            <w:pPr>
              <w:ind w:right="-29"/>
              <w:jc w:val="center"/>
              <w:rPr>
                <w:noProof/>
                <w:sz w:val="18"/>
                <w:szCs w:val="18"/>
              </w:rPr>
            </w:pPr>
          </w:p>
        </w:tc>
        <w:tc>
          <w:tcPr>
            <w:tcW w:w="504" w:type="dxa"/>
            <w:tcBorders>
              <w:right w:val="dashSmallGap" w:sz="4" w:space="0" w:color="auto"/>
            </w:tcBorders>
          </w:tcPr>
          <w:p w:rsidR="00DE314D" w:rsidRPr="00687F6B" w:rsidRDefault="00DE314D">
            <w:pPr>
              <w:ind w:right="-29"/>
              <w:jc w:val="center"/>
              <w:rPr>
                <w:noProof/>
                <w:sz w:val="18"/>
                <w:szCs w:val="18"/>
              </w:rPr>
            </w:pPr>
          </w:p>
        </w:tc>
        <w:tc>
          <w:tcPr>
            <w:tcW w:w="720" w:type="dxa"/>
            <w:tcBorders>
              <w:left w:val="dashSmallGap" w:sz="4" w:space="0" w:color="auto"/>
            </w:tcBorders>
          </w:tcPr>
          <w:p w:rsidR="00DE314D" w:rsidRPr="00687F6B" w:rsidRDefault="00DE314D">
            <w:pPr>
              <w:ind w:right="-29"/>
              <w:jc w:val="center"/>
              <w:rPr>
                <w:noProof/>
                <w:sz w:val="18"/>
                <w:szCs w:val="18"/>
              </w:rPr>
            </w:pPr>
          </w:p>
        </w:tc>
        <w:tc>
          <w:tcPr>
            <w:tcW w:w="540" w:type="dxa"/>
            <w:tcBorders>
              <w:right w:val="dashSmallGap" w:sz="4" w:space="0" w:color="auto"/>
            </w:tcBorders>
          </w:tcPr>
          <w:p w:rsidR="00DE314D" w:rsidRPr="00687F6B" w:rsidRDefault="00DE314D">
            <w:pPr>
              <w:ind w:right="-29"/>
              <w:jc w:val="center"/>
              <w:rPr>
                <w:noProof/>
                <w:sz w:val="18"/>
                <w:szCs w:val="18"/>
              </w:rPr>
            </w:pPr>
          </w:p>
        </w:tc>
        <w:tc>
          <w:tcPr>
            <w:tcW w:w="720" w:type="dxa"/>
            <w:tcBorders>
              <w:left w:val="dashSmallGap" w:sz="4" w:space="0" w:color="auto"/>
            </w:tcBorders>
          </w:tcPr>
          <w:p w:rsidR="00DE314D" w:rsidRPr="00687F6B" w:rsidRDefault="00DE314D">
            <w:pPr>
              <w:ind w:right="-29"/>
              <w:jc w:val="center"/>
              <w:rPr>
                <w:noProof/>
                <w:sz w:val="18"/>
                <w:szCs w:val="18"/>
              </w:rPr>
            </w:pPr>
          </w:p>
        </w:tc>
        <w:tc>
          <w:tcPr>
            <w:tcW w:w="720" w:type="dxa"/>
            <w:tcBorders>
              <w:right w:val="dashSmallGap" w:sz="4" w:space="0" w:color="auto"/>
            </w:tcBorders>
          </w:tcPr>
          <w:p w:rsidR="00DE314D" w:rsidRPr="00687F6B" w:rsidRDefault="00DE314D">
            <w:pPr>
              <w:ind w:right="-29"/>
              <w:jc w:val="center"/>
              <w:rPr>
                <w:noProof/>
                <w:sz w:val="18"/>
                <w:szCs w:val="18"/>
              </w:rPr>
            </w:pPr>
          </w:p>
        </w:tc>
        <w:tc>
          <w:tcPr>
            <w:tcW w:w="720" w:type="dxa"/>
            <w:tcBorders>
              <w:left w:val="dashSmallGap" w:sz="4" w:space="0" w:color="auto"/>
            </w:tcBorders>
          </w:tcPr>
          <w:p w:rsidR="00DE314D" w:rsidRPr="00687F6B" w:rsidRDefault="00DE314D">
            <w:pPr>
              <w:ind w:right="-29"/>
              <w:jc w:val="center"/>
              <w:rPr>
                <w:noProof/>
                <w:sz w:val="18"/>
                <w:szCs w:val="18"/>
              </w:rPr>
            </w:pPr>
          </w:p>
        </w:tc>
        <w:tc>
          <w:tcPr>
            <w:tcW w:w="900" w:type="dxa"/>
            <w:tcBorders>
              <w:right w:val="dashSmallGap" w:sz="4" w:space="0" w:color="auto"/>
            </w:tcBorders>
          </w:tcPr>
          <w:p w:rsidR="00DE314D" w:rsidRPr="00687F6B" w:rsidRDefault="00DE314D">
            <w:pPr>
              <w:ind w:right="-29"/>
              <w:jc w:val="center"/>
              <w:rPr>
                <w:noProof/>
                <w:sz w:val="18"/>
                <w:szCs w:val="18"/>
              </w:rPr>
            </w:pPr>
          </w:p>
        </w:tc>
        <w:tc>
          <w:tcPr>
            <w:tcW w:w="720" w:type="dxa"/>
            <w:gridSpan w:val="2"/>
            <w:tcBorders>
              <w:left w:val="dashSmallGap" w:sz="4" w:space="0" w:color="auto"/>
            </w:tcBorders>
          </w:tcPr>
          <w:p w:rsidR="00DE314D" w:rsidRPr="00687F6B" w:rsidRDefault="00DE314D">
            <w:pPr>
              <w:ind w:right="-29"/>
              <w:jc w:val="center"/>
              <w:rPr>
                <w:noProof/>
                <w:sz w:val="18"/>
                <w:szCs w:val="18"/>
              </w:rPr>
            </w:pPr>
          </w:p>
        </w:tc>
        <w:tc>
          <w:tcPr>
            <w:tcW w:w="540" w:type="dxa"/>
            <w:tcBorders>
              <w:right w:val="dashSmallGap" w:sz="4" w:space="0" w:color="auto"/>
            </w:tcBorders>
          </w:tcPr>
          <w:p w:rsidR="00DE314D" w:rsidRPr="00687F6B" w:rsidRDefault="00DE314D">
            <w:pPr>
              <w:ind w:right="-29"/>
              <w:jc w:val="center"/>
              <w:rPr>
                <w:noProof/>
                <w:sz w:val="18"/>
                <w:szCs w:val="18"/>
              </w:rPr>
            </w:pPr>
          </w:p>
        </w:tc>
        <w:tc>
          <w:tcPr>
            <w:tcW w:w="648" w:type="dxa"/>
            <w:tcBorders>
              <w:left w:val="dashSmallGap" w:sz="4" w:space="0" w:color="auto"/>
            </w:tcBorders>
          </w:tcPr>
          <w:p w:rsidR="00DE314D" w:rsidRPr="00687F6B" w:rsidRDefault="00DE314D">
            <w:pPr>
              <w:ind w:right="-29"/>
              <w:jc w:val="center"/>
              <w:rPr>
                <w:noProof/>
                <w:sz w:val="18"/>
                <w:szCs w:val="18"/>
              </w:rPr>
            </w:pPr>
          </w:p>
        </w:tc>
        <w:tc>
          <w:tcPr>
            <w:tcW w:w="432" w:type="dxa"/>
            <w:tcBorders>
              <w:right w:val="dashSmallGap" w:sz="4" w:space="0" w:color="auto"/>
            </w:tcBorders>
          </w:tcPr>
          <w:p w:rsidR="00DE314D" w:rsidRPr="00687F6B" w:rsidRDefault="00DE314D">
            <w:pPr>
              <w:ind w:right="-29"/>
              <w:jc w:val="center"/>
              <w:rPr>
                <w:noProof/>
                <w:sz w:val="18"/>
                <w:szCs w:val="18"/>
              </w:rPr>
            </w:pPr>
          </w:p>
        </w:tc>
        <w:tc>
          <w:tcPr>
            <w:tcW w:w="720" w:type="dxa"/>
            <w:tcBorders>
              <w:left w:val="dashSmallGap" w:sz="4" w:space="0" w:color="auto"/>
            </w:tcBorders>
          </w:tcPr>
          <w:p w:rsidR="00DE314D" w:rsidRPr="00687F6B" w:rsidRDefault="00DE314D">
            <w:pPr>
              <w:ind w:right="-29"/>
              <w:jc w:val="center"/>
              <w:rPr>
                <w:noProof/>
                <w:sz w:val="18"/>
                <w:szCs w:val="18"/>
              </w:rPr>
            </w:pPr>
          </w:p>
        </w:tc>
        <w:tc>
          <w:tcPr>
            <w:tcW w:w="540" w:type="dxa"/>
            <w:tcBorders>
              <w:right w:val="dashSmallGap" w:sz="4" w:space="0" w:color="auto"/>
            </w:tcBorders>
          </w:tcPr>
          <w:p w:rsidR="00DE314D" w:rsidRPr="00687F6B" w:rsidRDefault="00DE314D">
            <w:pPr>
              <w:ind w:right="-29"/>
              <w:jc w:val="center"/>
              <w:rPr>
                <w:noProof/>
                <w:sz w:val="18"/>
                <w:szCs w:val="18"/>
              </w:rPr>
            </w:pPr>
          </w:p>
        </w:tc>
        <w:tc>
          <w:tcPr>
            <w:tcW w:w="720" w:type="dxa"/>
            <w:tcBorders>
              <w:left w:val="dashSmallGap" w:sz="4" w:space="0" w:color="auto"/>
            </w:tcBorders>
          </w:tcPr>
          <w:p w:rsidR="00DE314D" w:rsidRPr="00687F6B" w:rsidRDefault="00DE314D">
            <w:pPr>
              <w:ind w:right="-29"/>
              <w:jc w:val="center"/>
              <w:rPr>
                <w:noProof/>
                <w:sz w:val="18"/>
                <w:szCs w:val="18"/>
              </w:rPr>
            </w:pPr>
          </w:p>
        </w:tc>
        <w:tc>
          <w:tcPr>
            <w:tcW w:w="720" w:type="dxa"/>
          </w:tcPr>
          <w:p w:rsidR="00DE314D" w:rsidRPr="00687F6B" w:rsidRDefault="00DE314D">
            <w:pPr>
              <w:ind w:right="-29"/>
              <w:jc w:val="center"/>
              <w:rPr>
                <w:noProof/>
                <w:sz w:val="18"/>
                <w:szCs w:val="18"/>
              </w:rPr>
            </w:pPr>
          </w:p>
        </w:tc>
        <w:tc>
          <w:tcPr>
            <w:tcW w:w="900" w:type="dxa"/>
          </w:tcPr>
          <w:p w:rsidR="00DE314D" w:rsidRPr="00687F6B" w:rsidRDefault="00DE314D">
            <w:pPr>
              <w:ind w:right="-29"/>
              <w:jc w:val="center"/>
              <w:rPr>
                <w:noProof/>
                <w:sz w:val="18"/>
                <w:szCs w:val="18"/>
              </w:rPr>
            </w:pPr>
          </w:p>
        </w:tc>
      </w:tr>
      <w:tr w:rsidR="00AC781E" w:rsidRPr="00687F6B" w:rsidTr="3CFC5CC3">
        <w:trPr>
          <w:trHeight w:hRule="exact" w:val="369"/>
          <w:jc w:val="center"/>
        </w:trPr>
        <w:tc>
          <w:tcPr>
            <w:tcW w:w="1423" w:type="dxa"/>
          </w:tcPr>
          <w:p w:rsidR="00DE314D" w:rsidRPr="00687F6B" w:rsidRDefault="00DE314D">
            <w:pPr>
              <w:ind w:right="-29"/>
              <w:jc w:val="center"/>
              <w:rPr>
                <w:noProof/>
                <w:sz w:val="18"/>
                <w:szCs w:val="18"/>
              </w:rPr>
            </w:pPr>
            <w:r w:rsidRPr="00687F6B">
              <w:rPr>
                <w:noProof/>
                <w:sz w:val="18"/>
              </w:rPr>
              <w:t>– Realizare</w:t>
            </w:r>
          </w:p>
        </w:tc>
        <w:tc>
          <w:tcPr>
            <w:tcW w:w="720" w:type="dxa"/>
          </w:tcPr>
          <w:p w:rsidR="00DE314D" w:rsidRPr="00687F6B" w:rsidRDefault="00DE314D">
            <w:pPr>
              <w:ind w:right="-29"/>
              <w:jc w:val="center"/>
              <w:rPr>
                <w:noProof/>
                <w:sz w:val="18"/>
                <w:szCs w:val="18"/>
              </w:rPr>
            </w:pPr>
          </w:p>
        </w:tc>
        <w:tc>
          <w:tcPr>
            <w:tcW w:w="701" w:type="dxa"/>
          </w:tcPr>
          <w:p w:rsidR="00DE314D" w:rsidRPr="00687F6B" w:rsidRDefault="00DE314D">
            <w:pPr>
              <w:ind w:right="-29"/>
              <w:jc w:val="center"/>
              <w:rPr>
                <w:noProof/>
                <w:sz w:val="18"/>
                <w:szCs w:val="18"/>
              </w:rPr>
            </w:pPr>
          </w:p>
        </w:tc>
        <w:tc>
          <w:tcPr>
            <w:tcW w:w="504" w:type="dxa"/>
            <w:tcBorders>
              <w:right w:val="dashSmallGap" w:sz="4" w:space="0" w:color="auto"/>
            </w:tcBorders>
          </w:tcPr>
          <w:p w:rsidR="00DE314D" w:rsidRPr="00687F6B" w:rsidRDefault="00DE314D">
            <w:pPr>
              <w:ind w:right="-29"/>
              <w:jc w:val="center"/>
              <w:rPr>
                <w:noProof/>
                <w:sz w:val="18"/>
                <w:szCs w:val="18"/>
              </w:rPr>
            </w:pPr>
          </w:p>
        </w:tc>
        <w:tc>
          <w:tcPr>
            <w:tcW w:w="720" w:type="dxa"/>
            <w:tcBorders>
              <w:left w:val="dashSmallGap" w:sz="4" w:space="0" w:color="auto"/>
            </w:tcBorders>
          </w:tcPr>
          <w:p w:rsidR="00DE314D" w:rsidRPr="00687F6B" w:rsidRDefault="00DE314D">
            <w:pPr>
              <w:ind w:right="-29"/>
              <w:jc w:val="center"/>
              <w:rPr>
                <w:noProof/>
                <w:sz w:val="18"/>
                <w:szCs w:val="18"/>
              </w:rPr>
            </w:pPr>
          </w:p>
        </w:tc>
        <w:tc>
          <w:tcPr>
            <w:tcW w:w="540" w:type="dxa"/>
            <w:tcBorders>
              <w:right w:val="dashSmallGap" w:sz="4" w:space="0" w:color="auto"/>
            </w:tcBorders>
          </w:tcPr>
          <w:p w:rsidR="00DE314D" w:rsidRPr="00687F6B" w:rsidRDefault="00DE314D">
            <w:pPr>
              <w:ind w:right="-29"/>
              <w:jc w:val="center"/>
              <w:rPr>
                <w:noProof/>
                <w:sz w:val="18"/>
                <w:szCs w:val="18"/>
              </w:rPr>
            </w:pPr>
          </w:p>
        </w:tc>
        <w:tc>
          <w:tcPr>
            <w:tcW w:w="720" w:type="dxa"/>
            <w:tcBorders>
              <w:left w:val="dashSmallGap" w:sz="4" w:space="0" w:color="auto"/>
            </w:tcBorders>
          </w:tcPr>
          <w:p w:rsidR="00DE314D" w:rsidRPr="00687F6B" w:rsidRDefault="00DE314D">
            <w:pPr>
              <w:ind w:right="-29"/>
              <w:jc w:val="center"/>
              <w:rPr>
                <w:noProof/>
                <w:sz w:val="18"/>
                <w:szCs w:val="18"/>
              </w:rPr>
            </w:pPr>
          </w:p>
        </w:tc>
        <w:tc>
          <w:tcPr>
            <w:tcW w:w="720" w:type="dxa"/>
            <w:tcBorders>
              <w:right w:val="dashSmallGap" w:sz="4" w:space="0" w:color="auto"/>
            </w:tcBorders>
          </w:tcPr>
          <w:p w:rsidR="00DE314D" w:rsidRPr="00687F6B" w:rsidRDefault="00DE314D">
            <w:pPr>
              <w:ind w:right="-29"/>
              <w:jc w:val="center"/>
              <w:rPr>
                <w:noProof/>
                <w:sz w:val="18"/>
                <w:szCs w:val="18"/>
              </w:rPr>
            </w:pPr>
          </w:p>
        </w:tc>
        <w:tc>
          <w:tcPr>
            <w:tcW w:w="720" w:type="dxa"/>
            <w:tcBorders>
              <w:left w:val="dashSmallGap" w:sz="4" w:space="0" w:color="auto"/>
            </w:tcBorders>
          </w:tcPr>
          <w:p w:rsidR="00DE314D" w:rsidRPr="00687F6B" w:rsidRDefault="00DE314D">
            <w:pPr>
              <w:ind w:right="-29"/>
              <w:jc w:val="center"/>
              <w:rPr>
                <w:noProof/>
                <w:sz w:val="18"/>
                <w:szCs w:val="18"/>
              </w:rPr>
            </w:pPr>
          </w:p>
        </w:tc>
        <w:tc>
          <w:tcPr>
            <w:tcW w:w="900" w:type="dxa"/>
            <w:tcBorders>
              <w:right w:val="dashSmallGap" w:sz="4" w:space="0" w:color="auto"/>
            </w:tcBorders>
          </w:tcPr>
          <w:p w:rsidR="00DE314D" w:rsidRPr="00687F6B" w:rsidRDefault="00DE314D">
            <w:pPr>
              <w:ind w:right="-29"/>
              <w:jc w:val="center"/>
              <w:rPr>
                <w:noProof/>
                <w:sz w:val="18"/>
                <w:szCs w:val="18"/>
              </w:rPr>
            </w:pPr>
          </w:p>
        </w:tc>
        <w:tc>
          <w:tcPr>
            <w:tcW w:w="720" w:type="dxa"/>
            <w:gridSpan w:val="2"/>
            <w:tcBorders>
              <w:left w:val="dashSmallGap" w:sz="4" w:space="0" w:color="auto"/>
            </w:tcBorders>
          </w:tcPr>
          <w:p w:rsidR="00DE314D" w:rsidRPr="00687F6B" w:rsidRDefault="00DE314D">
            <w:pPr>
              <w:ind w:right="-29"/>
              <w:jc w:val="center"/>
              <w:rPr>
                <w:noProof/>
                <w:sz w:val="18"/>
                <w:szCs w:val="18"/>
              </w:rPr>
            </w:pPr>
          </w:p>
        </w:tc>
        <w:tc>
          <w:tcPr>
            <w:tcW w:w="540" w:type="dxa"/>
            <w:tcBorders>
              <w:right w:val="dashSmallGap" w:sz="4" w:space="0" w:color="auto"/>
            </w:tcBorders>
          </w:tcPr>
          <w:p w:rsidR="00DE314D" w:rsidRPr="00687F6B" w:rsidRDefault="00DE314D">
            <w:pPr>
              <w:ind w:right="-29"/>
              <w:jc w:val="center"/>
              <w:rPr>
                <w:noProof/>
                <w:sz w:val="18"/>
                <w:szCs w:val="18"/>
              </w:rPr>
            </w:pPr>
          </w:p>
        </w:tc>
        <w:tc>
          <w:tcPr>
            <w:tcW w:w="648" w:type="dxa"/>
            <w:tcBorders>
              <w:left w:val="dashSmallGap" w:sz="4" w:space="0" w:color="auto"/>
            </w:tcBorders>
          </w:tcPr>
          <w:p w:rsidR="00DE314D" w:rsidRPr="00687F6B" w:rsidRDefault="00DE314D">
            <w:pPr>
              <w:ind w:right="-29"/>
              <w:jc w:val="center"/>
              <w:rPr>
                <w:noProof/>
                <w:sz w:val="18"/>
                <w:szCs w:val="18"/>
              </w:rPr>
            </w:pPr>
          </w:p>
        </w:tc>
        <w:tc>
          <w:tcPr>
            <w:tcW w:w="432" w:type="dxa"/>
            <w:tcBorders>
              <w:right w:val="dashSmallGap" w:sz="4" w:space="0" w:color="auto"/>
            </w:tcBorders>
          </w:tcPr>
          <w:p w:rsidR="00DE314D" w:rsidRPr="00687F6B" w:rsidRDefault="00DE314D">
            <w:pPr>
              <w:ind w:right="-29"/>
              <w:jc w:val="center"/>
              <w:rPr>
                <w:noProof/>
                <w:sz w:val="18"/>
                <w:szCs w:val="18"/>
              </w:rPr>
            </w:pPr>
          </w:p>
        </w:tc>
        <w:tc>
          <w:tcPr>
            <w:tcW w:w="720" w:type="dxa"/>
            <w:tcBorders>
              <w:left w:val="dashSmallGap" w:sz="4" w:space="0" w:color="auto"/>
            </w:tcBorders>
          </w:tcPr>
          <w:p w:rsidR="00DE314D" w:rsidRPr="00687F6B" w:rsidRDefault="00DE314D">
            <w:pPr>
              <w:ind w:right="-29"/>
              <w:jc w:val="center"/>
              <w:rPr>
                <w:noProof/>
                <w:sz w:val="18"/>
                <w:szCs w:val="18"/>
              </w:rPr>
            </w:pPr>
          </w:p>
        </w:tc>
        <w:tc>
          <w:tcPr>
            <w:tcW w:w="540" w:type="dxa"/>
            <w:tcBorders>
              <w:right w:val="dashSmallGap" w:sz="4" w:space="0" w:color="auto"/>
            </w:tcBorders>
          </w:tcPr>
          <w:p w:rsidR="00DE314D" w:rsidRPr="00687F6B" w:rsidRDefault="00DE314D">
            <w:pPr>
              <w:ind w:right="-29"/>
              <w:jc w:val="center"/>
              <w:rPr>
                <w:noProof/>
                <w:sz w:val="18"/>
                <w:szCs w:val="18"/>
              </w:rPr>
            </w:pPr>
          </w:p>
        </w:tc>
        <w:tc>
          <w:tcPr>
            <w:tcW w:w="720" w:type="dxa"/>
            <w:tcBorders>
              <w:left w:val="dashSmallGap" w:sz="4" w:space="0" w:color="auto"/>
            </w:tcBorders>
          </w:tcPr>
          <w:p w:rsidR="00DE314D" w:rsidRPr="00687F6B" w:rsidRDefault="00DE314D">
            <w:pPr>
              <w:ind w:right="-29"/>
              <w:jc w:val="center"/>
              <w:rPr>
                <w:noProof/>
                <w:sz w:val="18"/>
                <w:szCs w:val="18"/>
              </w:rPr>
            </w:pPr>
          </w:p>
        </w:tc>
        <w:tc>
          <w:tcPr>
            <w:tcW w:w="720" w:type="dxa"/>
          </w:tcPr>
          <w:p w:rsidR="00DE314D" w:rsidRPr="00687F6B" w:rsidRDefault="00DE314D">
            <w:pPr>
              <w:ind w:right="-29"/>
              <w:jc w:val="center"/>
              <w:rPr>
                <w:noProof/>
                <w:sz w:val="18"/>
                <w:szCs w:val="18"/>
              </w:rPr>
            </w:pPr>
          </w:p>
        </w:tc>
        <w:tc>
          <w:tcPr>
            <w:tcW w:w="900" w:type="dxa"/>
          </w:tcPr>
          <w:p w:rsidR="00DE314D" w:rsidRPr="00687F6B" w:rsidRDefault="00DE314D">
            <w:pPr>
              <w:ind w:right="-29"/>
              <w:jc w:val="center"/>
              <w:rPr>
                <w:noProof/>
                <w:sz w:val="18"/>
                <w:szCs w:val="18"/>
              </w:rPr>
            </w:pPr>
          </w:p>
        </w:tc>
      </w:tr>
      <w:tr w:rsidR="00AC781E" w:rsidRPr="00687F6B" w:rsidTr="3CFC5CC3">
        <w:trPr>
          <w:trHeight w:hRule="exact" w:val="369"/>
          <w:jc w:val="center"/>
        </w:trPr>
        <w:tc>
          <w:tcPr>
            <w:tcW w:w="1423" w:type="dxa"/>
          </w:tcPr>
          <w:p w:rsidR="00DE314D" w:rsidRPr="00687F6B" w:rsidRDefault="00DE314D">
            <w:pPr>
              <w:ind w:right="-29"/>
              <w:jc w:val="center"/>
              <w:rPr>
                <w:noProof/>
                <w:sz w:val="18"/>
                <w:szCs w:val="18"/>
              </w:rPr>
            </w:pPr>
            <w:r w:rsidRPr="00687F6B">
              <w:rPr>
                <w:noProof/>
                <w:sz w:val="18"/>
              </w:rPr>
              <w:t>– Realizare</w:t>
            </w:r>
          </w:p>
        </w:tc>
        <w:tc>
          <w:tcPr>
            <w:tcW w:w="720" w:type="dxa"/>
          </w:tcPr>
          <w:p w:rsidR="00DE314D" w:rsidRPr="00687F6B" w:rsidRDefault="00DE314D">
            <w:pPr>
              <w:ind w:right="-29"/>
              <w:jc w:val="center"/>
              <w:rPr>
                <w:noProof/>
                <w:sz w:val="18"/>
                <w:szCs w:val="18"/>
              </w:rPr>
            </w:pPr>
          </w:p>
        </w:tc>
        <w:tc>
          <w:tcPr>
            <w:tcW w:w="701" w:type="dxa"/>
          </w:tcPr>
          <w:p w:rsidR="00DE314D" w:rsidRPr="00687F6B" w:rsidRDefault="00DE314D">
            <w:pPr>
              <w:ind w:right="-29"/>
              <w:jc w:val="center"/>
              <w:rPr>
                <w:noProof/>
                <w:sz w:val="18"/>
                <w:szCs w:val="18"/>
              </w:rPr>
            </w:pPr>
          </w:p>
        </w:tc>
        <w:tc>
          <w:tcPr>
            <w:tcW w:w="504" w:type="dxa"/>
          </w:tcPr>
          <w:p w:rsidR="00DE314D" w:rsidRPr="00687F6B" w:rsidRDefault="00DE314D">
            <w:pPr>
              <w:ind w:right="-29"/>
              <w:jc w:val="center"/>
              <w:rPr>
                <w:noProof/>
                <w:sz w:val="18"/>
                <w:szCs w:val="18"/>
              </w:rPr>
            </w:pPr>
          </w:p>
        </w:tc>
        <w:tc>
          <w:tcPr>
            <w:tcW w:w="720" w:type="dxa"/>
          </w:tcPr>
          <w:p w:rsidR="00DE314D" w:rsidRPr="00687F6B" w:rsidRDefault="00DE314D">
            <w:pPr>
              <w:ind w:right="-29"/>
              <w:jc w:val="center"/>
              <w:rPr>
                <w:noProof/>
                <w:sz w:val="18"/>
                <w:szCs w:val="18"/>
              </w:rPr>
            </w:pPr>
          </w:p>
        </w:tc>
        <w:tc>
          <w:tcPr>
            <w:tcW w:w="540" w:type="dxa"/>
          </w:tcPr>
          <w:p w:rsidR="00DE314D" w:rsidRPr="00687F6B" w:rsidRDefault="00DE314D">
            <w:pPr>
              <w:ind w:right="-29"/>
              <w:jc w:val="center"/>
              <w:rPr>
                <w:noProof/>
                <w:sz w:val="18"/>
                <w:szCs w:val="18"/>
              </w:rPr>
            </w:pPr>
          </w:p>
        </w:tc>
        <w:tc>
          <w:tcPr>
            <w:tcW w:w="720" w:type="dxa"/>
          </w:tcPr>
          <w:p w:rsidR="00DE314D" w:rsidRPr="00687F6B" w:rsidRDefault="00DE314D">
            <w:pPr>
              <w:ind w:right="-29"/>
              <w:jc w:val="center"/>
              <w:rPr>
                <w:noProof/>
                <w:sz w:val="18"/>
                <w:szCs w:val="18"/>
              </w:rPr>
            </w:pPr>
          </w:p>
        </w:tc>
        <w:tc>
          <w:tcPr>
            <w:tcW w:w="720" w:type="dxa"/>
          </w:tcPr>
          <w:p w:rsidR="00DE314D" w:rsidRPr="00687F6B" w:rsidRDefault="00DE314D">
            <w:pPr>
              <w:ind w:right="-29"/>
              <w:jc w:val="center"/>
              <w:rPr>
                <w:noProof/>
                <w:sz w:val="18"/>
                <w:szCs w:val="18"/>
              </w:rPr>
            </w:pPr>
          </w:p>
        </w:tc>
        <w:tc>
          <w:tcPr>
            <w:tcW w:w="720" w:type="dxa"/>
          </w:tcPr>
          <w:p w:rsidR="00DE314D" w:rsidRPr="00687F6B" w:rsidRDefault="00DE314D">
            <w:pPr>
              <w:ind w:right="-29"/>
              <w:jc w:val="center"/>
              <w:rPr>
                <w:noProof/>
                <w:sz w:val="18"/>
                <w:szCs w:val="18"/>
              </w:rPr>
            </w:pPr>
          </w:p>
        </w:tc>
        <w:tc>
          <w:tcPr>
            <w:tcW w:w="900" w:type="dxa"/>
          </w:tcPr>
          <w:p w:rsidR="00DE314D" w:rsidRPr="00687F6B" w:rsidRDefault="00DE314D">
            <w:pPr>
              <w:ind w:right="-29"/>
              <w:jc w:val="center"/>
              <w:rPr>
                <w:noProof/>
                <w:sz w:val="18"/>
                <w:szCs w:val="18"/>
              </w:rPr>
            </w:pPr>
          </w:p>
        </w:tc>
        <w:tc>
          <w:tcPr>
            <w:tcW w:w="720" w:type="dxa"/>
            <w:gridSpan w:val="2"/>
          </w:tcPr>
          <w:p w:rsidR="00DE314D" w:rsidRPr="00687F6B" w:rsidRDefault="00DE314D">
            <w:pPr>
              <w:ind w:right="-29"/>
              <w:jc w:val="center"/>
              <w:rPr>
                <w:noProof/>
                <w:sz w:val="18"/>
                <w:szCs w:val="18"/>
              </w:rPr>
            </w:pPr>
          </w:p>
        </w:tc>
        <w:tc>
          <w:tcPr>
            <w:tcW w:w="540" w:type="dxa"/>
          </w:tcPr>
          <w:p w:rsidR="00DE314D" w:rsidRPr="00687F6B" w:rsidRDefault="00DE314D">
            <w:pPr>
              <w:ind w:right="-29"/>
              <w:jc w:val="center"/>
              <w:rPr>
                <w:noProof/>
                <w:sz w:val="18"/>
                <w:szCs w:val="18"/>
              </w:rPr>
            </w:pPr>
          </w:p>
        </w:tc>
        <w:tc>
          <w:tcPr>
            <w:tcW w:w="648" w:type="dxa"/>
          </w:tcPr>
          <w:p w:rsidR="00DE314D" w:rsidRPr="00687F6B" w:rsidRDefault="00DE314D">
            <w:pPr>
              <w:ind w:right="-29"/>
              <w:jc w:val="center"/>
              <w:rPr>
                <w:noProof/>
                <w:sz w:val="18"/>
                <w:szCs w:val="18"/>
              </w:rPr>
            </w:pPr>
          </w:p>
        </w:tc>
        <w:tc>
          <w:tcPr>
            <w:tcW w:w="432" w:type="dxa"/>
          </w:tcPr>
          <w:p w:rsidR="00DE314D" w:rsidRPr="00687F6B" w:rsidRDefault="00DE314D">
            <w:pPr>
              <w:ind w:right="-29"/>
              <w:jc w:val="center"/>
              <w:rPr>
                <w:noProof/>
                <w:sz w:val="18"/>
                <w:szCs w:val="18"/>
              </w:rPr>
            </w:pPr>
          </w:p>
        </w:tc>
        <w:tc>
          <w:tcPr>
            <w:tcW w:w="720" w:type="dxa"/>
          </w:tcPr>
          <w:p w:rsidR="00DE314D" w:rsidRPr="00687F6B" w:rsidRDefault="00DE314D">
            <w:pPr>
              <w:ind w:right="-29"/>
              <w:jc w:val="center"/>
              <w:rPr>
                <w:noProof/>
                <w:sz w:val="18"/>
                <w:szCs w:val="18"/>
              </w:rPr>
            </w:pPr>
          </w:p>
        </w:tc>
        <w:tc>
          <w:tcPr>
            <w:tcW w:w="540" w:type="dxa"/>
          </w:tcPr>
          <w:p w:rsidR="00DE314D" w:rsidRPr="00687F6B" w:rsidRDefault="00DE314D">
            <w:pPr>
              <w:ind w:right="-29"/>
              <w:jc w:val="center"/>
              <w:rPr>
                <w:noProof/>
                <w:sz w:val="18"/>
                <w:szCs w:val="18"/>
              </w:rPr>
            </w:pPr>
          </w:p>
        </w:tc>
        <w:tc>
          <w:tcPr>
            <w:tcW w:w="720" w:type="dxa"/>
          </w:tcPr>
          <w:p w:rsidR="00DE314D" w:rsidRPr="00687F6B" w:rsidRDefault="00DE314D">
            <w:pPr>
              <w:ind w:right="-29"/>
              <w:jc w:val="center"/>
              <w:rPr>
                <w:noProof/>
                <w:sz w:val="18"/>
                <w:szCs w:val="18"/>
              </w:rPr>
            </w:pPr>
          </w:p>
        </w:tc>
        <w:tc>
          <w:tcPr>
            <w:tcW w:w="720" w:type="dxa"/>
          </w:tcPr>
          <w:p w:rsidR="00DE314D" w:rsidRPr="00687F6B" w:rsidRDefault="00DE314D">
            <w:pPr>
              <w:ind w:right="-29"/>
              <w:jc w:val="center"/>
              <w:rPr>
                <w:noProof/>
                <w:sz w:val="18"/>
                <w:szCs w:val="18"/>
              </w:rPr>
            </w:pPr>
          </w:p>
        </w:tc>
        <w:tc>
          <w:tcPr>
            <w:tcW w:w="900" w:type="dxa"/>
          </w:tcPr>
          <w:p w:rsidR="00DE314D" w:rsidRPr="00687F6B" w:rsidRDefault="00DE314D">
            <w:pPr>
              <w:ind w:right="-29"/>
              <w:jc w:val="center"/>
              <w:rPr>
                <w:noProof/>
                <w:sz w:val="18"/>
                <w:szCs w:val="18"/>
              </w:rPr>
            </w:pPr>
          </w:p>
        </w:tc>
      </w:tr>
      <w:tr w:rsidR="00AC781E" w:rsidRPr="00687F6B" w:rsidTr="3CFC5CC3">
        <w:trPr>
          <w:trHeight w:val="77"/>
          <w:jc w:val="center"/>
        </w:trPr>
        <w:tc>
          <w:tcPr>
            <w:tcW w:w="2844" w:type="dxa"/>
            <w:gridSpan w:val="3"/>
            <w:tcBorders>
              <w:bottom w:val="single" w:sz="12" w:space="0" w:color="auto"/>
            </w:tcBorders>
            <w:vAlign w:val="center"/>
          </w:tcPr>
          <w:p w:rsidR="00DE314D" w:rsidRPr="00687F6B" w:rsidRDefault="00DE314D">
            <w:pPr>
              <w:ind w:right="-29"/>
              <w:jc w:val="center"/>
              <w:rPr>
                <w:noProof/>
                <w:sz w:val="18"/>
                <w:szCs w:val="18"/>
              </w:rPr>
            </w:pPr>
            <w:r w:rsidRPr="00687F6B">
              <w:rPr>
                <w:noProof/>
                <w:sz w:val="18"/>
              </w:rPr>
              <w:t>Subtotal pentru obiectivul specific nr. 1</w:t>
            </w:r>
          </w:p>
        </w:tc>
        <w:tc>
          <w:tcPr>
            <w:tcW w:w="504" w:type="dxa"/>
            <w:tcBorders>
              <w:bottom w:val="single" w:sz="12" w:space="0" w:color="auto"/>
            </w:tcBorders>
          </w:tcPr>
          <w:p w:rsidR="00DE314D" w:rsidRPr="00687F6B" w:rsidRDefault="00DE314D">
            <w:pPr>
              <w:ind w:right="-29"/>
              <w:jc w:val="center"/>
              <w:rPr>
                <w:noProof/>
                <w:sz w:val="18"/>
                <w:szCs w:val="18"/>
              </w:rPr>
            </w:pPr>
          </w:p>
        </w:tc>
        <w:tc>
          <w:tcPr>
            <w:tcW w:w="720" w:type="dxa"/>
            <w:tcBorders>
              <w:bottom w:val="single" w:sz="12" w:space="0" w:color="auto"/>
            </w:tcBorders>
          </w:tcPr>
          <w:p w:rsidR="00DE314D" w:rsidRPr="00687F6B" w:rsidRDefault="00DE314D">
            <w:pPr>
              <w:ind w:right="-29"/>
              <w:jc w:val="center"/>
              <w:rPr>
                <w:noProof/>
                <w:sz w:val="18"/>
                <w:szCs w:val="18"/>
              </w:rPr>
            </w:pPr>
          </w:p>
        </w:tc>
        <w:tc>
          <w:tcPr>
            <w:tcW w:w="540" w:type="dxa"/>
            <w:tcBorders>
              <w:bottom w:val="single" w:sz="12" w:space="0" w:color="auto"/>
            </w:tcBorders>
          </w:tcPr>
          <w:p w:rsidR="00DE314D" w:rsidRPr="00687F6B" w:rsidRDefault="00DE314D">
            <w:pPr>
              <w:ind w:right="-29"/>
              <w:jc w:val="center"/>
              <w:rPr>
                <w:noProof/>
                <w:sz w:val="18"/>
                <w:szCs w:val="18"/>
              </w:rPr>
            </w:pPr>
          </w:p>
        </w:tc>
        <w:tc>
          <w:tcPr>
            <w:tcW w:w="720" w:type="dxa"/>
            <w:tcBorders>
              <w:bottom w:val="single" w:sz="12" w:space="0" w:color="auto"/>
            </w:tcBorders>
          </w:tcPr>
          <w:p w:rsidR="00DE314D" w:rsidRPr="00687F6B" w:rsidRDefault="00DE314D">
            <w:pPr>
              <w:ind w:right="-29"/>
              <w:jc w:val="center"/>
              <w:rPr>
                <w:noProof/>
                <w:sz w:val="18"/>
                <w:szCs w:val="18"/>
              </w:rPr>
            </w:pPr>
          </w:p>
        </w:tc>
        <w:tc>
          <w:tcPr>
            <w:tcW w:w="720" w:type="dxa"/>
            <w:tcBorders>
              <w:bottom w:val="single" w:sz="12" w:space="0" w:color="auto"/>
            </w:tcBorders>
          </w:tcPr>
          <w:p w:rsidR="00DE314D" w:rsidRPr="00687F6B" w:rsidRDefault="00DE314D">
            <w:pPr>
              <w:ind w:right="-29"/>
              <w:jc w:val="center"/>
              <w:rPr>
                <w:noProof/>
                <w:sz w:val="18"/>
                <w:szCs w:val="18"/>
              </w:rPr>
            </w:pPr>
          </w:p>
        </w:tc>
        <w:tc>
          <w:tcPr>
            <w:tcW w:w="720" w:type="dxa"/>
            <w:tcBorders>
              <w:bottom w:val="single" w:sz="12" w:space="0" w:color="auto"/>
            </w:tcBorders>
          </w:tcPr>
          <w:p w:rsidR="00DE314D" w:rsidRPr="00687F6B" w:rsidRDefault="00DE314D">
            <w:pPr>
              <w:ind w:right="-29"/>
              <w:jc w:val="center"/>
              <w:rPr>
                <w:noProof/>
                <w:sz w:val="18"/>
                <w:szCs w:val="18"/>
              </w:rPr>
            </w:pPr>
          </w:p>
        </w:tc>
        <w:tc>
          <w:tcPr>
            <w:tcW w:w="900" w:type="dxa"/>
            <w:tcBorders>
              <w:bottom w:val="single" w:sz="12" w:space="0" w:color="auto"/>
            </w:tcBorders>
          </w:tcPr>
          <w:p w:rsidR="00DE314D" w:rsidRPr="00687F6B" w:rsidRDefault="00DE314D">
            <w:pPr>
              <w:ind w:right="-29"/>
              <w:jc w:val="center"/>
              <w:rPr>
                <w:noProof/>
                <w:sz w:val="18"/>
                <w:szCs w:val="18"/>
              </w:rPr>
            </w:pPr>
          </w:p>
        </w:tc>
        <w:tc>
          <w:tcPr>
            <w:tcW w:w="720" w:type="dxa"/>
            <w:gridSpan w:val="2"/>
            <w:tcBorders>
              <w:bottom w:val="single" w:sz="12" w:space="0" w:color="auto"/>
            </w:tcBorders>
          </w:tcPr>
          <w:p w:rsidR="00DE314D" w:rsidRPr="00687F6B" w:rsidRDefault="00DE314D">
            <w:pPr>
              <w:ind w:right="-29"/>
              <w:jc w:val="center"/>
              <w:rPr>
                <w:noProof/>
                <w:sz w:val="18"/>
                <w:szCs w:val="18"/>
              </w:rPr>
            </w:pPr>
          </w:p>
        </w:tc>
        <w:tc>
          <w:tcPr>
            <w:tcW w:w="540" w:type="dxa"/>
            <w:tcBorders>
              <w:bottom w:val="single" w:sz="12" w:space="0" w:color="auto"/>
            </w:tcBorders>
          </w:tcPr>
          <w:p w:rsidR="00DE314D" w:rsidRPr="00687F6B" w:rsidRDefault="00DE314D">
            <w:pPr>
              <w:ind w:right="-29"/>
              <w:jc w:val="center"/>
              <w:rPr>
                <w:noProof/>
                <w:sz w:val="18"/>
                <w:szCs w:val="18"/>
              </w:rPr>
            </w:pPr>
          </w:p>
        </w:tc>
        <w:tc>
          <w:tcPr>
            <w:tcW w:w="648" w:type="dxa"/>
            <w:tcBorders>
              <w:bottom w:val="single" w:sz="12" w:space="0" w:color="auto"/>
            </w:tcBorders>
          </w:tcPr>
          <w:p w:rsidR="00DE314D" w:rsidRPr="00687F6B" w:rsidRDefault="00DE314D">
            <w:pPr>
              <w:ind w:right="-29"/>
              <w:jc w:val="center"/>
              <w:rPr>
                <w:noProof/>
                <w:sz w:val="18"/>
                <w:szCs w:val="18"/>
              </w:rPr>
            </w:pPr>
          </w:p>
        </w:tc>
        <w:tc>
          <w:tcPr>
            <w:tcW w:w="432" w:type="dxa"/>
            <w:tcBorders>
              <w:bottom w:val="single" w:sz="12" w:space="0" w:color="auto"/>
            </w:tcBorders>
          </w:tcPr>
          <w:p w:rsidR="00DE314D" w:rsidRPr="00687F6B" w:rsidRDefault="00DE314D">
            <w:pPr>
              <w:ind w:right="-29"/>
              <w:jc w:val="center"/>
              <w:rPr>
                <w:noProof/>
                <w:sz w:val="18"/>
                <w:szCs w:val="18"/>
              </w:rPr>
            </w:pPr>
          </w:p>
        </w:tc>
        <w:tc>
          <w:tcPr>
            <w:tcW w:w="720" w:type="dxa"/>
            <w:tcBorders>
              <w:bottom w:val="single" w:sz="12" w:space="0" w:color="auto"/>
            </w:tcBorders>
          </w:tcPr>
          <w:p w:rsidR="00DE314D" w:rsidRPr="00687F6B" w:rsidRDefault="00DE314D">
            <w:pPr>
              <w:ind w:right="-29"/>
              <w:jc w:val="center"/>
              <w:rPr>
                <w:noProof/>
                <w:sz w:val="18"/>
                <w:szCs w:val="18"/>
              </w:rPr>
            </w:pPr>
          </w:p>
        </w:tc>
        <w:tc>
          <w:tcPr>
            <w:tcW w:w="540" w:type="dxa"/>
            <w:tcBorders>
              <w:bottom w:val="single" w:sz="12" w:space="0" w:color="auto"/>
            </w:tcBorders>
          </w:tcPr>
          <w:p w:rsidR="00DE314D" w:rsidRPr="00687F6B" w:rsidRDefault="00DE314D">
            <w:pPr>
              <w:ind w:right="-29"/>
              <w:jc w:val="center"/>
              <w:rPr>
                <w:noProof/>
                <w:sz w:val="18"/>
                <w:szCs w:val="18"/>
              </w:rPr>
            </w:pPr>
          </w:p>
        </w:tc>
        <w:tc>
          <w:tcPr>
            <w:tcW w:w="720" w:type="dxa"/>
            <w:tcBorders>
              <w:bottom w:val="single" w:sz="12" w:space="0" w:color="auto"/>
            </w:tcBorders>
          </w:tcPr>
          <w:p w:rsidR="00DE314D" w:rsidRPr="00687F6B" w:rsidRDefault="00DE314D">
            <w:pPr>
              <w:ind w:right="-29"/>
              <w:jc w:val="center"/>
              <w:rPr>
                <w:noProof/>
                <w:sz w:val="18"/>
                <w:szCs w:val="18"/>
              </w:rPr>
            </w:pPr>
          </w:p>
        </w:tc>
        <w:tc>
          <w:tcPr>
            <w:tcW w:w="720" w:type="dxa"/>
            <w:tcBorders>
              <w:bottom w:val="single" w:sz="12" w:space="0" w:color="auto"/>
            </w:tcBorders>
          </w:tcPr>
          <w:p w:rsidR="00DE314D" w:rsidRPr="00687F6B" w:rsidRDefault="00DE314D">
            <w:pPr>
              <w:ind w:right="-29"/>
              <w:jc w:val="center"/>
              <w:rPr>
                <w:noProof/>
                <w:sz w:val="18"/>
                <w:szCs w:val="18"/>
              </w:rPr>
            </w:pPr>
          </w:p>
        </w:tc>
        <w:tc>
          <w:tcPr>
            <w:tcW w:w="900" w:type="dxa"/>
            <w:tcBorders>
              <w:bottom w:val="single" w:sz="12" w:space="0" w:color="auto"/>
            </w:tcBorders>
          </w:tcPr>
          <w:p w:rsidR="00DE314D" w:rsidRPr="00687F6B" w:rsidRDefault="00DE314D">
            <w:pPr>
              <w:ind w:right="-29"/>
              <w:jc w:val="center"/>
              <w:rPr>
                <w:noProof/>
                <w:sz w:val="18"/>
                <w:szCs w:val="18"/>
              </w:rPr>
            </w:pPr>
          </w:p>
        </w:tc>
      </w:tr>
      <w:tr w:rsidR="00AC781E" w:rsidRPr="00687F6B" w:rsidTr="3CFC5CC3">
        <w:trPr>
          <w:jc w:val="center"/>
        </w:trPr>
        <w:tc>
          <w:tcPr>
            <w:tcW w:w="2844" w:type="dxa"/>
            <w:gridSpan w:val="3"/>
            <w:vAlign w:val="center"/>
          </w:tcPr>
          <w:p w:rsidR="00DE314D" w:rsidRPr="00687F6B" w:rsidRDefault="00DE314D">
            <w:pPr>
              <w:spacing w:before="60" w:after="60"/>
              <w:ind w:right="-29"/>
              <w:jc w:val="center"/>
              <w:rPr>
                <w:noProof/>
                <w:sz w:val="18"/>
                <w:szCs w:val="18"/>
              </w:rPr>
            </w:pPr>
            <w:r w:rsidRPr="00687F6B">
              <w:rPr>
                <w:noProof/>
                <w:sz w:val="18"/>
              </w:rPr>
              <w:t>OBIECTIVUL SPECIFIC NR. 2 …</w:t>
            </w:r>
          </w:p>
        </w:tc>
        <w:tc>
          <w:tcPr>
            <w:tcW w:w="504"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54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90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720" w:type="dxa"/>
            <w:gridSpan w:val="2"/>
            <w:tcBorders>
              <w:top w:val="nil"/>
              <w:left w:val="nil"/>
              <w:bottom w:val="nil"/>
              <w:right w:val="nil"/>
            </w:tcBorders>
          </w:tcPr>
          <w:p w:rsidR="00DE314D" w:rsidRPr="00687F6B" w:rsidRDefault="00DE314D">
            <w:pPr>
              <w:spacing w:before="60" w:after="60"/>
              <w:ind w:right="-29"/>
              <w:jc w:val="center"/>
              <w:rPr>
                <w:noProof/>
                <w:sz w:val="18"/>
                <w:szCs w:val="18"/>
              </w:rPr>
            </w:pPr>
          </w:p>
        </w:tc>
        <w:tc>
          <w:tcPr>
            <w:tcW w:w="54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648"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432"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54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687F6B" w:rsidRDefault="00DE314D">
            <w:pPr>
              <w:spacing w:before="60" w:after="60"/>
              <w:ind w:right="-29"/>
              <w:jc w:val="center"/>
              <w:rPr>
                <w:noProof/>
                <w:sz w:val="18"/>
                <w:szCs w:val="18"/>
              </w:rPr>
            </w:pPr>
          </w:p>
        </w:tc>
        <w:tc>
          <w:tcPr>
            <w:tcW w:w="900" w:type="dxa"/>
            <w:tcBorders>
              <w:top w:val="nil"/>
              <w:left w:val="nil"/>
              <w:bottom w:val="nil"/>
              <w:right w:val="nil"/>
            </w:tcBorders>
          </w:tcPr>
          <w:p w:rsidR="00DE314D" w:rsidRPr="00687F6B" w:rsidRDefault="00DE314D">
            <w:pPr>
              <w:spacing w:before="60" w:after="60"/>
              <w:ind w:right="-29"/>
              <w:jc w:val="center"/>
              <w:rPr>
                <w:noProof/>
                <w:sz w:val="18"/>
                <w:szCs w:val="18"/>
              </w:rPr>
            </w:pPr>
          </w:p>
        </w:tc>
      </w:tr>
      <w:tr w:rsidR="00AC781E" w:rsidRPr="00687F6B" w:rsidTr="3CFC5CC3">
        <w:trPr>
          <w:trHeight w:hRule="exact" w:val="369"/>
          <w:jc w:val="center"/>
        </w:trPr>
        <w:tc>
          <w:tcPr>
            <w:tcW w:w="1423" w:type="dxa"/>
          </w:tcPr>
          <w:p w:rsidR="00DE314D" w:rsidRPr="00687F6B" w:rsidRDefault="00DE314D">
            <w:pPr>
              <w:ind w:right="-29"/>
              <w:jc w:val="center"/>
              <w:rPr>
                <w:noProof/>
                <w:sz w:val="18"/>
                <w:szCs w:val="18"/>
              </w:rPr>
            </w:pPr>
            <w:r w:rsidRPr="00687F6B">
              <w:rPr>
                <w:noProof/>
                <w:sz w:val="18"/>
              </w:rPr>
              <w:t>– Realizare</w:t>
            </w:r>
          </w:p>
        </w:tc>
        <w:tc>
          <w:tcPr>
            <w:tcW w:w="720" w:type="dxa"/>
          </w:tcPr>
          <w:p w:rsidR="00DE314D" w:rsidRPr="00687F6B" w:rsidRDefault="00DE314D">
            <w:pPr>
              <w:ind w:right="-29"/>
              <w:jc w:val="center"/>
              <w:rPr>
                <w:noProof/>
                <w:sz w:val="18"/>
                <w:szCs w:val="18"/>
              </w:rPr>
            </w:pPr>
          </w:p>
        </w:tc>
        <w:tc>
          <w:tcPr>
            <w:tcW w:w="701" w:type="dxa"/>
          </w:tcPr>
          <w:p w:rsidR="00DE314D" w:rsidRPr="00687F6B" w:rsidRDefault="00DE314D">
            <w:pPr>
              <w:ind w:right="-29"/>
              <w:jc w:val="center"/>
              <w:rPr>
                <w:noProof/>
                <w:sz w:val="18"/>
                <w:szCs w:val="18"/>
              </w:rPr>
            </w:pPr>
          </w:p>
        </w:tc>
        <w:tc>
          <w:tcPr>
            <w:tcW w:w="504" w:type="dxa"/>
          </w:tcPr>
          <w:p w:rsidR="00DE314D" w:rsidRPr="00687F6B" w:rsidRDefault="00DE314D">
            <w:pPr>
              <w:ind w:right="-29"/>
              <w:jc w:val="center"/>
              <w:rPr>
                <w:noProof/>
                <w:sz w:val="18"/>
                <w:szCs w:val="18"/>
              </w:rPr>
            </w:pPr>
          </w:p>
        </w:tc>
        <w:tc>
          <w:tcPr>
            <w:tcW w:w="720" w:type="dxa"/>
          </w:tcPr>
          <w:p w:rsidR="00DE314D" w:rsidRPr="00687F6B" w:rsidRDefault="00DE314D">
            <w:pPr>
              <w:ind w:right="-29"/>
              <w:jc w:val="center"/>
              <w:rPr>
                <w:noProof/>
                <w:sz w:val="18"/>
                <w:szCs w:val="18"/>
              </w:rPr>
            </w:pPr>
          </w:p>
        </w:tc>
        <w:tc>
          <w:tcPr>
            <w:tcW w:w="540" w:type="dxa"/>
          </w:tcPr>
          <w:p w:rsidR="00DE314D" w:rsidRPr="00687F6B" w:rsidRDefault="00DE314D">
            <w:pPr>
              <w:ind w:right="-29"/>
              <w:jc w:val="center"/>
              <w:rPr>
                <w:noProof/>
                <w:sz w:val="18"/>
                <w:szCs w:val="18"/>
              </w:rPr>
            </w:pPr>
          </w:p>
        </w:tc>
        <w:tc>
          <w:tcPr>
            <w:tcW w:w="720" w:type="dxa"/>
          </w:tcPr>
          <w:p w:rsidR="00DE314D" w:rsidRPr="00687F6B" w:rsidRDefault="00DE314D">
            <w:pPr>
              <w:ind w:right="-29"/>
              <w:jc w:val="center"/>
              <w:rPr>
                <w:noProof/>
                <w:sz w:val="18"/>
                <w:szCs w:val="18"/>
              </w:rPr>
            </w:pPr>
          </w:p>
        </w:tc>
        <w:tc>
          <w:tcPr>
            <w:tcW w:w="720" w:type="dxa"/>
          </w:tcPr>
          <w:p w:rsidR="00DE314D" w:rsidRPr="00687F6B" w:rsidRDefault="00DE314D">
            <w:pPr>
              <w:ind w:right="-29"/>
              <w:jc w:val="center"/>
              <w:rPr>
                <w:noProof/>
                <w:sz w:val="18"/>
                <w:szCs w:val="18"/>
              </w:rPr>
            </w:pPr>
          </w:p>
        </w:tc>
        <w:tc>
          <w:tcPr>
            <w:tcW w:w="720" w:type="dxa"/>
          </w:tcPr>
          <w:p w:rsidR="00DE314D" w:rsidRPr="00687F6B" w:rsidRDefault="00DE314D">
            <w:pPr>
              <w:ind w:right="-29"/>
              <w:jc w:val="center"/>
              <w:rPr>
                <w:noProof/>
                <w:sz w:val="18"/>
                <w:szCs w:val="18"/>
              </w:rPr>
            </w:pPr>
          </w:p>
        </w:tc>
        <w:tc>
          <w:tcPr>
            <w:tcW w:w="900" w:type="dxa"/>
          </w:tcPr>
          <w:p w:rsidR="00DE314D" w:rsidRPr="00687F6B" w:rsidRDefault="00DE314D">
            <w:pPr>
              <w:ind w:right="-29"/>
              <w:jc w:val="center"/>
              <w:rPr>
                <w:noProof/>
                <w:sz w:val="18"/>
                <w:szCs w:val="18"/>
              </w:rPr>
            </w:pPr>
          </w:p>
        </w:tc>
        <w:tc>
          <w:tcPr>
            <w:tcW w:w="720" w:type="dxa"/>
            <w:gridSpan w:val="2"/>
          </w:tcPr>
          <w:p w:rsidR="00DE314D" w:rsidRPr="00687F6B" w:rsidRDefault="00DE314D">
            <w:pPr>
              <w:ind w:right="-29"/>
              <w:jc w:val="center"/>
              <w:rPr>
                <w:noProof/>
                <w:sz w:val="18"/>
                <w:szCs w:val="18"/>
              </w:rPr>
            </w:pPr>
          </w:p>
        </w:tc>
        <w:tc>
          <w:tcPr>
            <w:tcW w:w="540" w:type="dxa"/>
          </w:tcPr>
          <w:p w:rsidR="00DE314D" w:rsidRPr="00687F6B" w:rsidRDefault="00DE314D">
            <w:pPr>
              <w:ind w:right="-29"/>
              <w:jc w:val="center"/>
              <w:rPr>
                <w:noProof/>
                <w:sz w:val="18"/>
                <w:szCs w:val="18"/>
              </w:rPr>
            </w:pPr>
          </w:p>
        </w:tc>
        <w:tc>
          <w:tcPr>
            <w:tcW w:w="648" w:type="dxa"/>
          </w:tcPr>
          <w:p w:rsidR="00DE314D" w:rsidRPr="00687F6B" w:rsidRDefault="00DE314D">
            <w:pPr>
              <w:ind w:right="-29"/>
              <w:jc w:val="center"/>
              <w:rPr>
                <w:noProof/>
                <w:sz w:val="18"/>
                <w:szCs w:val="18"/>
              </w:rPr>
            </w:pPr>
          </w:p>
        </w:tc>
        <w:tc>
          <w:tcPr>
            <w:tcW w:w="432" w:type="dxa"/>
          </w:tcPr>
          <w:p w:rsidR="00DE314D" w:rsidRPr="00687F6B" w:rsidRDefault="00DE314D">
            <w:pPr>
              <w:ind w:right="-29"/>
              <w:jc w:val="center"/>
              <w:rPr>
                <w:noProof/>
                <w:sz w:val="18"/>
                <w:szCs w:val="18"/>
              </w:rPr>
            </w:pPr>
          </w:p>
        </w:tc>
        <w:tc>
          <w:tcPr>
            <w:tcW w:w="720" w:type="dxa"/>
          </w:tcPr>
          <w:p w:rsidR="00DE314D" w:rsidRPr="00687F6B" w:rsidRDefault="00DE314D">
            <w:pPr>
              <w:ind w:right="-29"/>
              <w:jc w:val="center"/>
              <w:rPr>
                <w:noProof/>
                <w:sz w:val="18"/>
                <w:szCs w:val="18"/>
              </w:rPr>
            </w:pPr>
          </w:p>
        </w:tc>
        <w:tc>
          <w:tcPr>
            <w:tcW w:w="540" w:type="dxa"/>
          </w:tcPr>
          <w:p w:rsidR="00DE314D" w:rsidRPr="00687F6B" w:rsidRDefault="00DE314D">
            <w:pPr>
              <w:ind w:right="-29"/>
              <w:jc w:val="center"/>
              <w:rPr>
                <w:noProof/>
                <w:sz w:val="18"/>
                <w:szCs w:val="18"/>
              </w:rPr>
            </w:pPr>
          </w:p>
        </w:tc>
        <w:tc>
          <w:tcPr>
            <w:tcW w:w="720" w:type="dxa"/>
          </w:tcPr>
          <w:p w:rsidR="00DE314D" w:rsidRPr="00687F6B" w:rsidRDefault="00DE314D">
            <w:pPr>
              <w:ind w:right="-29"/>
              <w:jc w:val="center"/>
              <w:rPr>
                <w:noProof/>
                <w:sz w:val="18"/>
                <w:szCs w:val="18"/>
              </w:rPr>
            </w:pPr>
          </w:p>
        </w:tc>
        <w:tc>
          <w:tcPr>
            <w:tcW w:w="720" w:type="dxa"/>
          </w:tcPr>
          <w:p w:rsidR="00DE314D" w:rsidRPr="00687F6B" w:rsidRDefault="00DE314D">
            <w:pPr>
              <w:ind w:right="-29"/>
              <w:jc w:val="center"/>
              <w:rPr>
                <w:noProof/>
                <w:sz w:val="18"/>
                <w:szCs w:val="18"/>
              </w:rPr>
            </w:pPr>
          </w:p>
        </w:tc>
        <w:tc>
          <w:tcPr>
            <w:tcW w:w="900" w:type="dxa"/>
          </w:tcPr>
          <w:p w:rsidR="00DE314D" w:rsidRPr="00687F6B" w:rsidRDefault="00DE314D">
            <w:pPr>
              <w:ind w:right="-29"/>
              <w:jc w:val="center"/>
              <w:rPr>
                <w:noProof/>
                <w:sz w:val="18"/>
                <w:szCs w:val="18"/>
              </w:rPr>
            </w:pPr>
          </w:p>
        </w:tc>
      </w:tr>
      <w:tr w:rsidR="00AC781E" w:rsidRPr="00687F6B" w:rsidTr="3CFC5CC3">
        <w:trPr>
          <w:jc w:val="center"/>
        </w:trPr>
        <w:tc>
          <w:tcPr>
            <w:tcW w:w="2844" w:type="dxa"/>
            <w:gridSpan w:val="3"/>
            <w:tcBorders>
              <w:bottom w:val="single" w:sz="12" w:space="0" w:color="auto"/>
            </w:tcBorders>
            <w:vAlign w:val="center"/>
          </w:tcPr>
          <w:p w:rsidR="00DE314D" w:rsidRPr="00687F6B" w:rsidRDefault="00DE314D">
            <w:pPr>
              <w:jc w:val="center"/>
              <w:rPr>
                <w:noProof/>
                <w:sz w:val="18"/>
                <w:szCs w:val="18"/>
              </w:rPr>
            </w:pPr>
            <w:r w:rsidRPr="00687F6B">
              <w:rPr>
                <w:noProof/>
                <w:sz w:val="18"/>
              </w:rPr>
              <w:t>Subtotal pentru obiectivul specific nr. 2</w:t>
            </w:r>
          </w:p>
        </w:tc>
        <w:tc>
          <w:tcPr>
            <w:tcW w:w="504" w:type="dxa"/>
            <w:tcBorders>
              <w:bottom w:val="single" w:sz="12" w:space="0" w:color="auto"/>
            </w:tcBorders>
          </w:tcPr>
          <w:p w:rsidR="00DE314D" w:rsidRPr="00687F6B" w:rsidRDefault="00DE314D">
            <w:pPr>
              <w:ind w:right="-29"/>
              <w:jc w:val="center"/>
              <w:rPr>
                <w:noProof/>
                <w:sz w:val="18"/>
                <w:szCs w:val="18"/>
              </w:rPr>
            </w:pPr>
          </w:p>
        </w:tc>
        <w:tc>
          <w:tcPr>
            <w:tcW w:w="720" w:type="dxa"/>
            <w:tcBorders>
              <w:bottom w:val="single" w:sz="12" w:space="0" w:color="auto"/>
            </w:tcBorders>
          </w:tcPr>
          <w:p w:rsidR="00DE314D" w:rsidRPr="00687F6B" w:rsidRDefault="00DE314D">
            <w:pPr>
              <w:ind w:right="-29"/>
              <w:jc w:val="center"/>
              <w:rPr>
                <w:noProof/>
                <w:sz w:val="18"/>
                <w:szCs w:val="18"/>
              </w:rPr>
            </w:pPr>
          </w:p>
        </w:tc>
        <w:tc>
          <w:tcPr>
            <w:tcW w:w="540" w:type="dxa"/>
            <w:tcBorders>
              <w:bottom w:val="single" w:sz="12" w:space="0" w:color="auto"/>
            </w:tcBorders>
          </w:tcPr>
          <w:p w:rsidR="00DE314D" w:rsidRPr="00687F6B" w:rsidRDefault="00DE314D">
            <w:pPr>
              <w:ind w:right="-29"/>
              <w:jc w:val="center"/>
              <w:rPr>
                <w:noProof/>
                <w:sz w:val="18"/>
                <w:szCs w:val="18"/>
              </w:rPr>
            </w:pPr>
          </w:p>
        </w:tc>
        <w:tc>
          <w:tcPr>
            <w:tcW w:w="720" w:type="dxa"/>
            <w:tcBorders>
              <w:bottom w:val="single" w:sz="12" w:space="0" w:color="auto"/>
            </w:tcBorders>
          </w:tcPr>
          <w:p w:rsidR="00DE314D" w:rsidRPr="00687F6B" w:rsidRDefault="00DE314D">
            <w:pPr>
              <w:ind w:right="-29"/>
              <w:jc w:val="center"/>
              <w:rPr>
                <w:noProof/>
                <w:sz w:val="18"/>
                <w:szCs w:val="18"/>
              </w:rPr>
            </w:pPr>
          </w:p>
        </w:tc>
        <w:tc>
          <w:tcPr>
            <w:tcW w:w="720" w:type="dxa"/>
            <w:tcBorders>
              <w:bottom w:val="single" w:sz="12" w:space="0" w:color="auto"/>
            </w:tcBorders>
          </w:tcPr>
          <w:p w:rsidR="00DE314D" w:rsidRPr="00687F6B" w:rsidRDefault="00DE314D">
            <w:pPr>
              <w:ind w:right="-29"/>
              <w:jc w:val="center"/>
              <w:rPr>
                <w:noProof/>
                <w:sz w:val="18"/>
                <w:szCs w:val="18"/>
              </w:rPr>
            </w:pPr>
          </w:p>
        </w:tc>
        <w:tc>
          <w:tcPr>
            <w:tcW w:w="720" w:type="dxa"/>
            <w:tcBorders>
              <w:bottom w:val="single" w:sz="12" w:space="0" w:color="auto"/>
            </w:tcBorders>
          </w:tcPr>
          <w:p w:rsidR="00DE314D" w:rsidRPr="00687F6B" w:rsidRDefault="00DE314D">
            <w:pPr>
              <w:ind w:right="-29"/>
              <w:jc w:val="center"/>
              <w:rPr>
                <w:noProof/>
                <w:sz w:val="18"/>
                <w:szCs w:val="18"/>
              </w:rPr>
            </w:pPr>
          </w:p>
        </w:tc>
        <w:tc>
          <w:tcPr>
            <w:tcW w:w="951" w:type="dxa"/>
            <w:gridSpan w:val="2"/>
            <w:tcBorders>
              <w:bottom w:val="single" w:sz="12" w:space="0" w:color="auto"/>
            </w:tcBorders>
          </w:tcPr>
          <w:p w:rsidR="00DE314D" w:rsidRPr="00687F6B" w:rsidRDefault="00DE314D">
            <w:pPr>
              <w:ind w:right="-29"/>
              <w:jc w:val="center"/>
              <w:rPr>
                <w:noProof/>
                <w:sz w:val="18"/>
                <w:szCs w:val="18"/>
              </w:rPr>
            </w:pPr>
          </w:p>
        </w:tc>
        <w:tc>
          <w:tcPr>
            <w:tcW w:w="669" w:type="dxa"/>
            <w:tcBorders>
              <w:bottom w:val="single" w:sz="12" w:space="0" w:color="auto"/>
            </w:tcBorders>
          </w:tcPr>
          <w:p w:rsidR="00DE314D" w:rsidRPr="00687F6B" w:rsidRDefault="00DE314D">
            <w:pPr>
              <w:ind w:right="-29"/>
              <w:jc w:val="center"/>
              <w:rPr>
                <w:noProof/>
                <w:sz w:val="18"/>
                <w:szCs w:val="18"/>
              </w:rPr>
            </w:pPr>
          </w:p>
        </w:tc>
        <w:tc>
          <w:tcPr>
            <w:tcW w:w="540" w:type="dxa"/>
            <w:tcBorders>
              <w:bottom w:val="single" w:sz="12" w:space="0" w:color="auto"/>
            </w:tcBorders>
          </w:tcPr>
          <w:p w:rsidR="00DE314D" w:rsidRPr="00687F6B" w:rsidRDefault="00DE314D">
            <w:pPr>
              <w:ind w:right="-29"/>
              <w:jc w:val="center"/>
              <w:rPr>
                <w:noProof/>
                <w:sz w:val="18"/>
                <w:szCs w:val="18"/>
              </w:rPr>
            </w:pPr>
          </w:p>
        </w:tc>
        <w:tc>
          <w:tcPr>
            <w:tcW w:w="648" w:type="dxa"/>
            <w:tcBorders>
              <w:bottom w:val="single" w:sz="12" w:space="0" w:color="auto"/>
            </w:tcBorders>
          </w:tcPr>
          <w:p w:rsidR="00DE314D" w:rsidRPr="00687F6B" w:rsidRDefault="00DE314D">
            <w:pPr>
              <w:ind w:right="-29"/>
              <w:jc w:val="center"/>
              <w:rPr>
                <w:noProof/>
                <w:sz w:val="18"/>
                <w:szCs w:val="18"/>
              </w:rPr>
            </w:pPr>
          </w:p>
        </w:tc>
        <w:tc>
          <w:tcPr>
            <w:tcW w:w="432" w:type="dxa"/>
            <w:tcBorders>
              <w:bottom w:val="single" w:sz="12" w:space="0" w:color="auto"/>
            </w:tcBorders>
          </w:tcPr>
          <w:p w:rsidR="00DE314D" w:rsidRPr="00687F6B" w:rsidRDefault="00DE314D">
            <w:pPr>
              <w:ind w:right="-29"/>
              <w:jc w:val="center"/>
              <w:rPr>
                <w:noProof/>
                <w:sz w:val="18"/>
                <w:szCs w:val="18"/>
              </w:rPr>
            </w:pPr>
          </w:p>
        </w:tc>
        <w:tc>
          <w:tcPr>
            <w:tcW w:w="720" w:type="dxa"/>
            <w:tcBorders>
              <w:bottom w:val="single" w:sz="12" w:space="0" w:color="auto"/>
            </w:tcBorders>
          </w:tcPr>
          <w:p w:rsidR="00DE314D" w:rsidRPr="00687F6B" w:rsidRDefault="00DE314D">
            <w:pPr>
              <w:ind w:right="-29"/>
              <w:jc w:val="center"/>
              <w:rPr>
                <w:noProof/>
                <w:sz w:val="18"/>
                <w:szCs w:val="18"/>
              </w:rPr>
            </w:pPr>
          </w:p>
        </w:tc>
        <w:tc>
          <w:tcPr>
            <w:tcW w:w="540" w:type="dxa"/>
            <w:tcBorders>
              <w:bottom w:val="single" w:sz="12" w:space="0" w:color="auto"/>
            </w:tcBorders>
          </w:tcPr>
          <w:p w:rsidR="00DE314D" w:rsidRPr="00687F6B" w:rsidRDefault="00DE314D">
            <w:pPr>
              <w:ind w:right="-29"/>
              <w:jc w:val="center"/>
              <w:rPr>
                <w:noProof/>
                <w:sz w:val="18"/>
                <w:szCs w:val="18"/>
              </w:rPr>
            </w:pPr>
          </w:p>
        </w:tc>
        <w:tc>
          <w:tcPr>
            <w:tcW w:w="720" w:type="dxa"/>
            <w:tcBorders>
              <w:bottom w:val="single" w:sz="12" w:space="0" w:color="auto"/>
            </w:tcBorders>
          </w:tcPr>
          <w:p w:rsidR="00DE314D" w:rsidRPr="00687F6B" w:rsidRDefault="00DE314D">
            <w:pPr>
              <w:ind w:right="-29"/>
              <w:jc w:val="center"/>
              <w:rPr>
                <w:noProof/>
                <w:sz w:val="18"/>
                <w:szCs w:val="18"/>
              </w:rPr>
            </w:pPr>
          </w:p>
        </w:tc>
        <w:tc>
          <w:tcPr>
            <w:tcW w:w="720" w:type="dxa"/>
            <w:tcBorders>
              <w:bottom w:val="single" w:sz="12" w:space="0" w:color="auto"/>
            </w:tcBorders>
          </w:tcPr>
          <w:p w:rsidR="00DE314D" w:rsidRPr="00687F6B" w:rsidRDefault="00DE314D">
            <w:pPr>
              <w:ind w:right="-29"/>
              <w:jc w:val="center"/>
              <w:rPr>
                <w:noProof/>
                <w:sz w:val="18"/>
                <w:szCs w:val="18"/>
              </w:rPr>
            </w:pPr>
          </w:p>
        </w:tc>
        <w:tc>
          <w:tcPr>
            <w:tcW w:w="900" w:type="dxa"/>
            <w:tcBorders>
              <w:bottom w:val="single" w:sz="12" w:space="0" w:color="auto"/>
            </w:tcBorders>
          </w:tcPr>
          <w:p w:rsidR="00DE314D" w:rsidRPr="00687F6B" w:rsidRDefault="00DE314D">
            <w:pPr>
              <w:ind w:right="-29"/>
              <w:jc w:val="center"/>
              <w:rPr>
                <w:noProof/>
                <w:sz w:val="18"/>
                <w:szCs w:val="18"/>
              </w:rPr>
            </w:pPr>
          </w:p>
        </w:tc>
      </w:tr>
      <w:tr w:rsidR="00AC781E" w:rsidRPr="00687F6B" w:rsidTr="3CFC5CC3">
        <w:trPr>
          <w:jc w:val="center"/>
        </w:trPr>
        <w:tc>
          <w:tcPr>
            <w:tcW w:w="2844" w:type="dxa"/>
            <w:gridSpan w:val="3"/>
            <w:tcBorders>
              <w:top w:val="single" w:sz="12" w:space="0" w:color="auto"/>
              <w:left w:val="single" w:sz="12" w:space="0" w:color="auto"/>
              <w:bottom w:val="single" w:sz="12" w:space="0" w:color="auto"/>
            </w:tcBorders>
            <w:vAlign w:val="center"/>
          </w:tcPr>
          <w:p w:rsidR="00DE314D" w:rsidRPr="00687F6B" w:rsidRDefault="00DE314D">
            <w:pPr>
              <w:ind w:right="-29"/>
              <w:jc w:val="center"/>
              <w:rPr>
                <w:noProof/>
                <w:sz w:val="18"/>
                <w:szCs w:val="18"/>
              </w:rPr>
            </w:pPr>
            <w:r w:rsidRPr="00687F6B">
              <w:rPr>
                <w:b/>
                <w:noProof/>
                <w:sz w:val="18"/>
              </w:rPr>
              <w:t>TOTALURI</w:t>
            </w:r>
          </w:p>
        </w:tc>
        <w:tc>
          <w:tcPr>
            <w:tcW w:w="504" w:type="dxa"/>
            <w:tcBorders>
              <w:top w:val="single" w:sz="12" w:space="0" w:color="auto"/>
              <w:bottom w:val="single" w:sz="12" w:space="0" w:color="auto"/>
            </w:tcBorders>
          </w:tcPr>
          <w:p w:rsidR="00DE314D" w:rsidRPr="00687F6B" w:rsidRDefault="00DE314D">
            <w:pPr>
              <w:spacing w:before="180" w:after="180"/>
              <w:ind w:right="-29"/>
              <w:jc w:val="center"/>
              <w:rPr>
                <w:noProof/>
                <w:sz w:val="18"/>
                <w:szCs w:val="18"/>
              </w:rPr>
            </w:pPr>
          </w:p>
        </w:tc>
        <w:tc>
          <w:tcPr>
            <w:tcW w:w="720" w:type="dxa"/>
            <w:tcBorders>
              <w:top w:val="single" w:sz="12" w:space="0" w:color="auto"/>
              <w:bottom w:val="single" w:sz="12" w:space="0" w:color="auto"/>
            </w:tcBorders>
          </w:tcPr>
          <w:p w:rsidR="00DE314D" w:rsidRPr="00687F6B" w:rsidRDefault="00DE314D">
            <w:pPr>
              <w:spacing w:before="180" w:after="180"/>
              <w:ind w:right="-29"/>
              <w:jc w:val="center"/>
              <w:rPr>
                <w:noProof/>
                <w:sz w:val="18"/>
                <w:szCs w:val="18"/>
              </w:rPr>
            </w:pPr>
          </w:p>
        </w:tc>
        <w:tc>
          <w:tcPr>
            <w:tcW w:w="540" w:type="dxa"/>
            <w:tcBorders>
              <w:top w:val="single" w:sz="12" w:space="0" w:color="auto"/>
              <w:bottom w:val="single" w:sz="12" w:space="0" w:color="auto"/>
            </w:tcBorders>
          </w:tcPr>
          <w:p w:rsidR="00DE314D" w:rsidRPr="00687F6B" w:rsidRDefault="00DE314D">
            <w:pPr>
              <w:spacing w:before="180" w:after="180"/>
              <w:ind w:right="-29"/>
              <w:jc w:val="center"/>
              <w:rPr>
                <w:noProof/>
                <w:sz w:val="18"/>
                <w:szCs w:val="18"/>
              </w:rPr>
            </w:pPr>
          </w:p>
        </w:tc>
        <w:tc>
          <w:tcPr>
            <w:tcW w:w="720" w:type="dxa"/>
            <w:tcBorders>
              <w:top w:val="single" w:sz="12" w:space="0" w:color="auto"/>
              <w:bottom w:val="single" w:sz="12" w:space="0" w:color="auto"/>
            </w:tcBorders>
          </w:tcPr>
          <w:p w:rsidR="00DE314D" w:rsidRPr="00687F6B" w:rsidRDefault="00DE314D">
            <w:pPr>
              <w:spacing w:before="180" w:after="180"/>
              <w:ind w:right="-29"/>
              <w:jc w:val="center"/>
              <w:rPr>
                <w:noProof/>
                <w:sz w:val="18"/>
                <w:szCs w:val="18"/>
              </w:rPr>
            </w:pPr>
          </w:p>
        </w:tc>
        <w:tc>
          <w:tcPr>
            <w:tcW w:w="720" w:type="dxa"/>
            <w:tcBorders>
              <w:top w:val="single" w:sz="12" w:space="0" w:color="auto"/>
              <w:bottom w:val="single" w:sz="12" w:space="0" w:color="auto"/>
            </w:tcBorders>
          </w:tcPr>
          <w:p w:rsidR="00DE314D" w:rsidRPr="00687F6B" w:rsidRDefault="00DE314D">
            <w:pPr>
              <w:spacing w:before="180" w:after="180"/>
              <w:ind w:right="-29"/>
              <w:jc w:val="center"/>
              <w:rPr>
                <w:noProof/>
                <w:sz w:val="18"/>
                <w:szCs w:val="18"/>
              </w:rPr>
            </w:pPr>
          </w:p>
        </w:tc>
        <w:tc>
          <w:tcPr>
            <w:tcW w:w="720" w:type="dxa"/>
            <w:tcBorders>
              <w:top w:val="single" w:sz="12" w:space="0" w:color="auto"/>
              <w:bottom w:val="single" w:sz="12" w:space="0" w:color="auto"/>
            </w:tcBorders>
          </w:tcPr>
          <w:p w:rsidR="00DE314D" w:rsidRPr="00687F6B" w:rsidRDefault="00DE314D">
            <w:pPr>
              <w:spacing w:before="180" w:after="180"/>
              <w:ind w:right="-29"/>
              <w:jc w:val="center"/>
              <w:rPr>
                <w:noProof/>
                <w:sz w:val="18"/>
                <w:szCs w:val="18"/>
              </w:rPr>
            </w:pPr>
          </w:p>
        </w:tc>
        <w:tc>
          <w:tcPr>
            <w:tcW w:w="900" w:type="dxa"/>
            <w:tcBorders>
              <w:top w:val="single" w:sz="12" w:space="0" w:color="auto"/>
              <w:bottom w:val="single" w:sz="12" w:space="0" w:color="auto"/>
            </w:tcBorders>
          </w:tcPr>
          <w:p w:rsidR="00DE314D" w:rsidRPr="00687F6B" w:rsidRDefault="00DE314D">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DE314D" w:rsidRPr="00687F6B" w:rsidRDefault="00DE314D">
            <w:pPr>
              <w:spacing w:before="180" w:after="180"/>
              <w:ind w:right="-29"/>
              <w:jc w:val="center"/>
              <w:rPr>
                <w:noProof/>
                <w:sz w:val="18"/>
                <w:szCs w:val="18"/>
              </w:rPr>
            </w:pPr>
          </w:p>
        </w:tc>
        <w:tc>
          <w:tcPr>
            <w:tcW w:w="540" w:type="dxa"/>
            <w:tcBorders>
              <w:top w:val="single" w:sz="12" w:space="0" w:color="auto"/>
              <w:bottom w:val="single" w:sz="12" w:space="0" w:color="auto"/>
            </w:tcBorders>
          </w:tcPr>
          <w:p w:rsidR="00DE314D" w:rsidRPr="00687F6B" w:rsidRDefault="00DE314D">
            <w:pPr>
              <w:spacing w:before="180" w:after="180"/>
              <w:ind w:right="-29"/>
              <w:jc w:val="center"/>
              <w:rPr>
                <w:noProof/>
                <w:sz w:val="18"/>
                <w:szCs w:val="18"/>
              </w:rPr>
            </w:pPr>
          </w:p>
        </w:tc>
        <w:tc>
          <w:tcPr>
            <w:tcW w:w="648" w:type="dxa"/>
            <w:tcBorders>
              <w:top w:val="single" w:sz="12" w:space="0" w:color="auto"/>
              <w:bottom w:val="single" w:sz="12" w:space="0" w:color="auto"/>
            </w:tcBorders>
          </w:tcPr>
          <w:p w:rsidR="00DE314D" w:rsidRPr="00687F6B" w:rsidRDefault="00DE314D">
            <w:pPr>
              <w:spacing w:before="180" w:after="180"/>
              <w:ind w:right="-29"/>
              <w:jc w:val="center"/>
              <w:rPr>
                <w:noProof/>
                <w:sz w:val="18"/>
                <w:szCs w:val="18"/>
              </w:rPr>
            </w:pPr>
          </w:p>
        </w:tc>
        <w:tc>
          <w:tcPr>
            <w:tcW w:w="432" w:type="dxa"/>
            <w:tcBorders>
              <w:top w:val="single" w:sz="12" w:space="0" w:color="auto"/>
              <w:bottom w:val="single" w:sz="12" w:space="0" w:color="auto"/>
            </w:tcBorders>
          </w:tcPr>
          <w:p w:rsidR="00DE314D" w:rsidRPr="00687F6B" w:rsidRDefault="00DE314D">
            <w:pPr>
              <w:spacing w:before="180" w:after="180"/>
              <w:ind w:right="-29"/>
              <w:jc w:val="center"/>
              <w:rPr>
                <w:noProof/>
                <w:sz w:val="18"/>
                <w:szCs w:val="18"/>
              </w:rPr>
            </w:pPr>
          </w:p>
        </w:tc>
        <w:tc>
          <w:tcPr>
            <w:tcW w:w="720" w:type="dxa"/>
            <w:tcBorders>
              <w:top w:val="single" w:sz="12" w:space="0" w:color="auto"/>
              <w:bottom w:val="single" w:sz="12" w:space="0" w:color="auto"/>
            </w:tcBorders>
          </w:tcPr>
          <w:p w:rsidR="00DE314D" w:rsidRPr="00687F6B" w:rsidRDefault="00DE314D">
            <w:pPr>
              <w:spacing w:before="180" w:after="180"/>
              <w:ind w:right="-29"/>
              <w:jc w:val="center"/>
              <w:rPr>
                <w:noProof/>
                <w:sz w:val="18"/>
                <w:szCs w:val="18"/>
              </w:rPr>
            </w:pPr>
          </w:p>
        </w:tc>
        <w:tc>
          <w:tcPr>
            <w:tcW w:w="540" w:type="dxa"/>
            <w:tcBorders>
              <w:top w:val="single" w:sz="12" w:space="0" w:color="auto"/>
              <w:bottom w:val="single" w:sz="12" w:space="0" w:color="auto"/>
            </w:tcBorders>
          </w:tcPr>
          <w:p w:rsidR="00DE314D" w:rsidRPr="00687F6B" w:rsidRDefault="00DE314D">
            <w:pPr>
              <w:spacing w:before="180" w:after="180"/>
              <w:ind w:right="-29"/>
              <w:jc w:val="center"/>
              <w:rPr>
                <w:noProof/>
                <w:sz w:val="18"/>
                <w:szCs w:val="18"/>
              </w:rPr>
            </w:pPr>
          </w:p>
        </w:tc>
        <w:tc>
          <w:tcPr>
            <w:tcW w:w="720" w:type="dxa"/>
            <w:tcBorders>
              <w:top w:val="single" w:sz="12" w:space="0" w:color="auto"/>
              <w:bottom w:val="single" w:sz="12" w:space="0" w:color="auto"/>
            </w:tcBorders>
          </w:tcPr>
          <w:p w:rsidR="00DE314D" w:rsidRPr="00687F6B" w:rsidRDefault="00DE314D">
            <w:pPr>
              <w:spacing w:before="180" w:after="180"/>
              <w:ind w:right="-29"/>
              <w:jc w:val="center"/>
              <w:rPr>
                <w:noProof/>
                <w:sz w:val="18"/>
                <w:szCs w:val="18"/>
              </w:rPr>
            </w:pPr>
          </w:p>
        </w:tc>
        <w:tc>
          <w:tcPr>
            <w:tcW w:w="720" w:type="dxa"/>
            <w:tcBorders>
              <w:top w:val="single" w:sz="12" w:space="0" w:color="auto"/>
              <w:bottom w:val="single" w:sz="12" w:space="0" w:color="auto"/>
            </w:tcBorders>
          </w:tcPr>
          <w:p w:rsidR="00DE314D" w:rsidRPr="00687F6B" w:rsidRDefault="00DE314D">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DE314D" w:rsidRPr="00687F6B" w:rsidRDefault="00DE314D">
            <w:pPr>
              <w:spacing w:before="180" w:after="180"/>
              <w:ind w:right="-29"/>
              <w:jc w:val="center"/>
              <w:rPr>
                <w:noProof/>
                <w:sz w:val="18"/>
                <w:szCs w:val="18"/>
              </w:rPr>
            </w:pPr>
          </w:p>
        </w:tc>
      </w:tr>
    </w:tbl>
    <w:p w:rsidR="00DE314D" w:rsidRPr="00687F6B" w:rsidRDefault="00DE314D">
      <w:pPr>
        <w:rPr>
          <w:noProof/>
        </w:rPr>
        <w:sectPr w:rsidR="00DE314D" w:rsidRPr="00687F6B" w:rsidSect="00703F26">
          <w:headerReference w:type="default" r:id="rId19"/>
          <w:footerReference w:type="default" r:id="rId20"/>
          <w:pgSz w:w="16840" w:h="11907" w:orient="landscape" w:code="9"/>
          <w:pgMar w:top="1134" w:right="1418" w:bottom="567" w:left="1418" w:header="709" w:footer="709" w:gutter="0"/>
          <w:cols w:space="708"/>
          <w:docGrid w:linePitch="360"/>
        </w:sectPr>
      </w:pPr>
    </w:p>
    <w:p w:rsidR="00DE314D" w:rsidRPr="00687F6B" w:rsidRDefault="00DE314D">
      <w:pPr>
        <w:pStyle w:val="ManualHeading3"/>
        <w:rPr>
          <w:bCs/>
          <w:noProof/>
          <w:szCs w:val="24"/>
        </w:rPr>
      </w:pPr>
      <w:bookmarkStart w:id="156" w:name="_Toc514938055"/>
      <w:bookmarkStart w:id="157" w:name="_Toc520485054"/>
      <w:bookmarkStart w:id="158" w:name="_Toc160804598"/>
      <w:bookmarkStart w:id="159" w:name="_Toc167220290"/>
      <w:bookmarkStart w:id="160" w:name="_Toc177549023"/>
      <w:r w:rsidRPr="00687F6B">
        <w:rPr>
          <w:noProof/>
        </w:rPr>
        <w:t>3.2.3.</w:t>
      </w:r>
      <w:r w:rsidRPr="00687F6B">
        <w:rPr>
          <w:noProof/>
        </w:rPr>
        <w:tab/>
        <w:t>Sinteza impactului estimat asupra creditelor administrative</w:t>
      </w:r>
      <w:bookmarkEnd w:id="156"/>
      <w:bookmarkEnd w:id="157"/>
      <w:bookmarkEnd w:id="158"/>
      <w:bookmarkEnd w:id="159"/>
      <w:bookmarkEnd w:id="160"/>
      <w:r w:rsidRPr="00687F6B">
        <w:rPr>
          <w:noProof/>
        </w:rPr>
        <w:t xml:space="preserve"> </w:t>
      </w:r>
    </w:p>
    <w:p w:rsidR="00DE314D" w:rsidRPr="00687F6B" w:rsidRDefault="00DE314D">
      <w:pPr>
        <w:pStyle w:val="ListDash1"/>
        <w:rPr>
          <w:noProof/>
        </w:rPr>
      </w:pPr>
      <w:r w:rsidRPr="00687F6B">
        <w:rPr>
          <w:rFonts w:ascii="Wingdings" w:hAnsi="Wingdings"/>
          <w:noProof/>
        </w:rPr>
        <w:t></w:t>
      </w:r>
      <w:r w:rsidRPr="00687F6B">
        <w:rPr>
          <w:noProof/>
        </w:rPr>
        <w:tab/>
        <w:t xml:space="preserve">Propunerea/inițiativa nu implică utilizarea de credite cu caracter administrativ </w:t>
      </w:r>
    </w:p>
    <w:p w:rsidR="00DE314D" w:rsidRPr="00687F6B" w:rsidRDefault="00DE314D">
      <w:pPr>
        <w:pStyle w:val="ListDash1"/>
        <w:rPr>
          <w:noProof/>
        </w:rPr>
      </w:pPr>
      <w:r w:rsidRPr="00687F6B">
        <w:rPr>
          <w:rFonts w:ascii="Wingdings" w:hAnsi="Wingdings"/>
          <w:noProof/>
        </w:rPr>
        <w:t></w:t>
      </w:r>
      <w:r w:rsidRPr="00687F6B">
        <w:rPr>
          <w:noProof/>
        </w:rPr>
        <w:tab/>
        <w:t>Propunerea/inițiativa implică utilizarea de credite cu caracter administrativ, conform explicațiilor de mai jos</w:t>
      </w:r>
    </w:p>
    <w:p w:rsidR="00DE314D" w:rsidRPr="00687F6B" w:rsidRDefault="00DE314D">
      <w:pPr>
        <w:pStyle w:val="ManualHeading3"/>
        <w:rPr>
          <w:noProof/>
        </w:rPr>
      </w:pPr>
      <w:bookmarkStart w:id="161" w:name="_Toc167220291"/>
      <w:bookmarkStart w:id="162" w:name="_Toc177549024"/>
      <w:r w:rsidRPr="00687F6B">
        <w:rPr>
          <w:noProof/>
        </w:rPr>
        <w:t>3.2.3.1. Credite din bugetul votat</w:t>
      </w:r>
      <w:bookmarkEnd w:id="161"/>
      <w:bookmarkEnd w:id="162"/>
    </w:p>
    <w:tbl>
      <w:tblPr>
        <w:tblW w:w="5000" w:type="pct"/>
        <w:tblLook w:val="04A0" w:firstRow="1" w:lastRow="0" w:firstColumn="1" w:lastColumn="0" w:noHBand="0" w:noVBand="1"/>
      </w:tblPr>
      <w:tblGrid>
        <w:gridCol w:w="4027"/>
        <w:gridCol w:w="1027"/>
        <w:gridCol w:w="1027"/>
        <w:gridCol w:w="1027"/>
        <w:gridCol w:w="1027"/>
        <w:gridCol w:w="1154"/>
      </w:tblGrid>
      <w:tr w:rsidR="00AC781E" w:rsidRPr="00687F6B" w:rsidTr="006C58F6">
        <w:trPr>
          <w:trHeight w:val="300"/>
        </w:trPr>
        <w:tc>
          <w:tcPr>
            <w:tcW w:w="2167" w:type="pct"/>
            <w:vMerge w:val="restart"/>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b/>
                <w:bCs/>
                <w:noProof/>
                <w:sz w:val="18"/>
                <w:szCs w:val="18"/>
              </w:rPr>
            </w:pPr>
            <w:r w:rsidRPr="00687F6B">
              <w:rPr>
                <w:b/>
                <w:noProof/>
                <w:sz w:val="18"/>
              </w:rPr>
              <w:t>CREDITE VOTATE</w:t>
            </w:r>
          </w:p>
        </w:tc>
        <w:tc>
          <w:tcPr>
            <w:tcW w:w="553" w:type="pct"/>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8"/>
                <w:szCs w:val="18"/>
              </w:rPr>
            </w:pPr>
            <w:r w:rsidRPr="00687F6B">
              <w:rPr>
                <w:noProof/>
                <w:sz w:val="18"/>
              </w:rPr>
              <w:t>Anul</w:t>
            </w:r>
          </w:p>
        </w:tc>
        <w:tc>
          <w:tcPr>
            <w:tcW w:w="553" w:type="pct"/>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8"/>
                <w:szCs w:val="18"/>
              </w:rPr>
            </w:pPr>
            <w:r w:rsidRPr="00687F6B">
              <w:rPr>
                <w:noProof/>
                <w:sz w:val="18"/>
              </w:rPr>
              <w:t>Anul</w:t>
            </w:r>
          </w:p>
        </w:tc>
        <w:tc>
          <w:tcPr>
            <w:tcW w:w="553" w:type="pct"/>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8"/>
                <w:szCs w:val="18"/>
              </w:rPr>
            </w:pPr>
            <w:r w:rsidRPr="00687F6B">
              <w:rPr>
                <w:noProof/>
                <w:sz w:val="18"/>
              </w:rPr>
              <w:t>Anul</w:t>
            </w:r>
          </w:p>
        </w:tc>
        <w:tc>
          <w:tcPr>
            <w:tcW w:w="553" w:type="pct"/>
            <w:tcBorders>
              <w:top w:val="single" w:sz="8" w:space="0" w:color="auto"/>
              <w:left w:val="nil"/>
              <w:bottom w:val="single" w:sz="8" w:space="0" w:color="auto"/>
              <w:right w:val="single" w:sz="8" w:space="0" w:color="auto"/>
            </w:tcBorders>
            <w:vAlign w:val="center"/>
            <w:hideMark/>
          </w:tcPr>
          <w:p w:rsidR="00DE314D" w:rsidRPr="00687F6B" w:rsidRDefault="00DE314D">
            <w:pPr>
              <w:spacing w:before="0" w:after="0"/>
              <w:jc w:val="center"/>
              <w:rPr>
                <w:noProof/>
                <w:sz w:val="18"/>
                <w:szCs w:val="18"/>
              </w:rPr>
            </w:pPr>
            <w:r w:rsidRPr="00687F6B">
              <w:rPr>
                <w:noProof/>
                <w:sz w:val="18"/>
              </w:rPr>
              <w:t>Anul</w:t>
            </w:r>
          </w:p>
        </w:tc>
        <w:tc>
          <w:tcPr>
            <w:tcW w:w="622" w:type="pct"/>
            <w:vMerge w:val="restart"/>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b/>
                <w:bCs/>
                <w:noProof/>
                <w:sz w:val="18"/>
                <w:szCs w:val="18"/>
              </w:rPr>
            </w:pPr>
            <w:r w:rsidRPr="00687F6B">
              <w:rPr>
                <w:b/>
                <w:noProof/>
                <w:sz w:val="18"/>
              </w:rPr>
              <w:t>TOTAL 2021-2027</w:t>
            </w:r>
          </w:p>
        </w:tc>
      </w:tr>
      <w:tr w:rsidR="00AC781E" w:rsidRPr="00687F6B" w:rsidTr="006C58F6">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b/>
                <w:bCs/>
                <w:noProof/>
                <w:sz w:val="18"/>
                <w:szCs w:val="18"/>
                <w:lang w:eastAsia="en-IE"/>
              </w:rPr>
            </w:pPr>
          </w:p>
        </w:tc>
        <w:tc>
          <w:tcPr>
            <w:tcW w:w="553"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18"/>
                <w:szCs w:val="18"/>
              </w:rPr>
            </w:pPr>
            <w:r w:rsidRPr="00687F6B">
              <w:rPr>
                <w:b/>
                <w:noProof/>
                <w:sz w:val="18"/>
              </w:rPr>
              <w:t>2024</w:t>
            </w:r>
          </w:p>
        </w:tc>
        <w:tc>
          <w:tcPr>
            <w:tcW w:w="553"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18"/>
                <w:szCs w:val="18"/>
              </w:rPr>
            </w:pPr>
            <w:r w:rsidRPr="00687F6B">
              <w:rPr>
                <w:b/>
                <w:noProof/>
                <w:sz w:val="18"/>
              </w:rPr>
              <w:t>2025</w:t>
            </w:r>
          </w:p>
        </w:tc>
        <w:tc>
          <w:tcPr>
            <w:tcW w:w="553"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18"/>
                <w:szCs w:val="18"/>
              </w:rPr>
            </w:pPr>
            <w:r w:rsidRPr="00687F6B">
              <w:rPr>
                <w:b/>
                <w:noProof/>
                <w:sz w:val="18"/>
              </w:rPr>
              <w:t>2026</w:t>
            </w:r>
          </w:p>
        </w:tc>
        <w:tc>
          <w:tcPr>
            <w:tcW w:w="553"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18"/>
                <w:szCs w:val="18"/>
              </w:rPr>
            </w:pPr>
            <w:r w:rsidRPr="00687F6B">
              <w:rPr>
                <w:b/>
                <w:noProof/>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b/>
                <w:bCs/>
                <w:noProof/>
                <w:sz w:val="18"/>
                <w:szCs w:val="18"/>
                <w:lang w:eastAsia="en-IE"/>
              </w:rPr>
            </w:pPr>
          </w:p>
        </w:tc>
      </w:tr>
      <w:tr w:rsidR="00AC781E" w:rsidRPr="00687F6B"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687F6B" w:rsidRDefault="00DE314D">
            <w:pPr>
              <w:spacing w:before="0" w:after="0"/>
              <w:jc w:val="left"/>
              <w:rPr>
                <w:b/>
                <w:bCs/>
                <w:noProof/>
                <w:sz w:val="16"/>
                <w:szCs w:val="16"/>
              </w:rPr>
            </w:pPr>
            <w:r w:rsidRPr="00687F6B">
              <w:rPr>
                <w:b/>
                <w:noProof/>
                <w:sz w:val="16"/>
              </w:rPr>
              <w:t>RUBRICA 7</w:t>
            </w:r>
          </w:p>
        </w:tc>
      </w:tr>
      <w:tr w:rsidR="00AC781E" w:rsidRPr="00687F6B" w:rsidTr="006C58F6">
        <w:trPr>
          <w:trHeight w:val="300"/>
        </w:trPr>
        <w:tc>
          <w:tcPr>
            <w:tcW w:w="2167" w:type="pc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16"/>
                <w:szCs w:val="16"/>
              </w:rPr>
            </w:pPr>
            <w:r w:rsidRPr="00687F6B">
              <w:rPr>
                <w:noProof/>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r>
      <w:tr w:rsidR="00AC781E" w:rsidRPr="00687F6B" w:rsidTr="006C58F6">
        <w:trPr>
          <w:trHeight w:val="300"/>
        </w:trPr>
        <w:tc>
          <w:tcPr>
            <w:tcW w:w="2167" w:type="pc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16"/>
                <w:szCs w:val="16"/>
              </w:rPr>
            </w:pPr>
            <w:r w:rsidRPr="00687F6B">
              <w:rPr>
                <w:noProof/>
                <w:sz w:val="16"/>
              </w:rPr>
              <w:t xml:space="preserve">Alte cheltuieli administrative </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r>
      <w:tr w:rsidR="00AC781E" w:rsidRPr="00687F6B">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DE314D" w:rsidRPr="00687F6B" w:rsidRDefault="00DE314D">
            <w:pPr>
              <w:spacing w:before="0" w:after="0"/>
              <w:jc w:val="center"/>
              <w:rPr>
                <w:b/>
                <w:bCs/>
                <w:noProof/>
                <w:sz w:val="16"/>
                <w:szCs w:val="16"/>
              </w:rPr>
            </w:pPr>
            <w:r w:rsidRPr="00687F6B">
              <w:rPr>
                <w:b/>
                <w:noProof/>
                <w:sz w:val="16"/>
              </w:rPr>
              <w:t>Subtotal de la RUBRICA 7</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r>
      <w:tr w:rsidR="00AC781E" w:rsidRPr="00687F6B"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687F6B" w:rsidRDefault="00DE314D">
            <w:pPr>
              <w:spacing w:before="0" w:after="0"/>
              <w:jc w:val="left"/>
              <w:rPr>
                <w:b/>
                <w:bCs/>
                <w:noProof/>
                <w:sz w:val="16"/>
                <w:szCs w:val="16"/>
              </w:rPr>
            </w:pPr>
            <w:r w:rsidRPr="00687F6B">
              <w:rPr>
                <w:b/>
                <w:noProof/>
                <w:sz w:val="16"/>
              </w:rPr>
              <w:t>În afara RUBRICII 7</w:t>
            </w:r>
          </w:p>
        </w:tc>
      </w:tr>
      <w:tr w:rsidR="00AC781E" w:rsidRPr="00687F6B" w:rsidTr="006C58F6">
        <w:trPr>
          <w:trHeight w:val="300"/>
        </w:trPr>
        <w:tc>
          <w:tcPr>
            <w:tcW w:w="2167" w:type="pc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16"/>
                <w:szCs w:val="16"/>
              </w:rPr>
            </w:pPr>
            <w:r w:rsidRPr="00687F6B">
              <w:rPr>
                <w:noProof/>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r>
      <w:tr w:rsidR="00AC781E" w:rsidRPr="00687F6B" w:rsidTr="006C58F6">
        <w:trPr>
          <w:trHeight w:val="300"/>
        </w:trPr>
        <w:tc>
          <w:tcPr>
            <w:tcW w:w="2167" w:type="pc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16"/>
                <w:szCs w:val="16"/>
              </w:rPr>
            </w:pPr>
            <w:r w:rsidRPr="00687F6B">
              <w:rPr>
                <w:noProof/>
                <w:sz w:val="16"/>
              </w:rPr>
              <w:t>Alte cheltuieli cu caracter administrativ</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r>
      <w:tr w:rsidR="00AC781E" w:rsidRPr="00687F6B">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DE314D" w:rsidRPr="00687F6B" w:rsidRDefault="00DE314D">
            <w:pPr>
              <w:spacing w:before="0" w:after="0"/>
              <w:jc w:val="center"/>
              <w:rPr>
                <w:b/>
                <w:bCs/>
                <w:noProof/>
                <w:sz w:val="16"/>
                <w:szCs w:val="16"/>
              </w:rPr>
            </w:pPr>
            <w:r w:rsidRPr="00687F6B">
              <w:rPr>
                <w:b/>
                <w:noProof/>
                <w:sz w:val="16"/>
              </w:rPr>
              <w:t>Subtotal în afara RUBRICII 7</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r>
      <w:tr w:rsidR="00AC781E" w:rsidRPr="00687F6B"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rsidR="00DE314D" w:rsidRPr="00687F6B" w:rsidRDefault="00DE314D">
            <w:pPr>
              <w:spacing w:before="0" w:after="0"/>
              <w:jc w:val="center"/>
              <w:rPr>
                <w:noProof/>
                <w:sz w:val="16"/>
                <w:szCs w:val="16"/>
                <w:lang w:eastAsia="en-IE"/>
              </w:rPr>
            </w:pPr>
          </w:p>
        </w:tc>
      </w:tr>
      <w:tr w:rsidR="00AC781E" w:rsidRPr="00687F6B" w:rsidTr="006C58F6">
        <w:trPr>
          <w:trHeight w:val="300"/>
        </w:trPr>
        <w:tc>
          <w:tcPr>
            <w:tcW w:w="2167" w:type="pc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b/>
                <w:bCs/>
                <w:noProof/>
                <w:sz w:val="16"/>
                <w:szCs w:val="16"/>
              </w:rPr>
            </w:pPr>
            <w:r w:rsidRPr="00687F6B">
              <w:rPr>
                <w:b/>
                <w:noProof/>
                <w:sz w:val="16"/>
              </w:rPr>
              <w:t>TOTAL</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r>
    </w:tbl>
    <w:p w:rsidR="00DE314D" w:rsidRPr="00687F6B" w:rsidRDefault="00DE314D">
      <w:pPr>
        <w:pStyle w:val="ManualHeading3"/>
        <w:rPr>
          <w:noProof/>
        </w:rPr>
      </w:pPr>
      <w:bookmarkStart w:id="163" w:name="_Toc167220292"/>
      <w:bookmarkStart w:id="164" w:name="_Toc177549025"/>
      <w:r w:rsidRPr="00687F6B">
        <w:rPr>
          <w:noProof/>
        </w:rPr>
        <w:t>3.2.3.2.</w:t>
      </w:r>
      <w:r w:rsidRPr="00687F6B">
        <w:rPr>
          <w:noProof/>
        </w:rPr>
        <w:tab/>
        <w:t>Credite din venituri alocate externe</w:t>
      </w:r>
      <w:bookmarkEnd w:id="163"/>
      <w:bookmarkEnd w:id="164"/>
    </w:p>
    <w:tbl>
      <w:tblPr>
        <w:tblW w:w="5000" w:type="pct"/>
        <w:tblLook w:val="04A0" w:firstRow="1" w:lastRow="0" w:firstColumn="1" w:lastColumn="0" w:noHBand="0" w:noVBand="1"/>
      </w:tblPr>
      <w:tblGrid>
        <w:gridCol w:w="4025"/>
        <w:gridCol w:w="1027"/>
        <w:gridCol w:w="1027"/>
        <w:gridCol w:w="1027"/>
        <w:gridCol w:w="1027"/>
        <w:gridCol w:w="1156"/>
      </w:tblGrid>
      <w:tr w:rsidR="00AC781E" w:rsidRPr="00687F6B" w:rsidTr="006C58F6">
        <w:trPr>
          <w:trHeight w:val="300"/>
        </w:trPr>
        <w:tc>
          <w:tcPr>
            <w:tcW w:w="2166" w:type="pct"/>
            <w:vMerge w:val="restart"/>
            <w:tcBorders>
              <w:top w:val="single" w:sz="8" w:space="0" w:color="auto"/>
              <w:left w:val="single" w:sz="8" w:space="0" w:color="auto"/>
              <w:bottom w:val="single" w:sz="8" w:space="0" w:color="000000"/>
              <w:right w:val="single" w:sz="8" w:space="0" w:color="auto"/>
            </w:tcBorders>
            <w:vAlign w:val="center"/>
            <w:hideMark/>
          </w:tcPr>
          <w:p w:rsidR="00DE314D" w:rsidRPr="00687F6B" w:rsidRDefault="00DE314D">
            <w:pPr>
              <w:spacing w:before="0" w:after="0"/>
              <w:jc w:val="center"/>
              <w:rPr>
                <w:b/>
                <w:bCs/>
                <w:noProof/>
                <w:sz w:val="18"/>
                <w:szCs w:val="18"/>
              </w:rPr>
            </w:pPr>
            <w:r w:rsidRPr="00687F6B">
              <w:rPr>
                <w:b/>
                <w:noProof/>
                <w:sz w:val="18"/>
              </w:rPr>
              <w:t>VENITURI ALOCATE EXTERNE</w:t>
            </w:r>
          </w:p>
        </w:tc>
        <w:tc>
          <w:tcPr>
            <w:tcW w:w="553" w:type="pct"/>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18"/>
                <w:szCs w:val="18"/>
              </w:rPr>
            </w:pPr>
            <w:r w:rsidRPr="00687F6B">
              <w:rPr>
                <w:noProof/>
                <w:sz w:val="18"/>
              </w:rPr>
              <w:t>Anul</w:t>
            </w:r>
          </w:p>
        </w:tc>
        <w:tc>
          <w:tcPr>
            <w:tcW w:w="553" w:type="pct"/>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18"/>
                <w:szCs w:val="18"/>
              </w:rPr>
            </w:pPr>
            <w:r w:rsidRPr="00687F6B">
              <w:rPr>
                <w:noProof/>
                <w:sz w:val="18"/>
              </w:rPr>
              <w:t>Anul</w:t>
            </w:r>
          </w:p>
        </w:tc>
        <w:tc>
          <w:tcPr>
            <w:tcW w:w="553" w:type="pct"/>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18"/>
                <w:szCs w:val="18"/>
              </w:rPr>
            </w:pPr>
            <w:r w:rsidRPr="00687F6B">
              <w:rPr>
                <w:noProof/>
                <w:sz w:val="18"/>
              </w:rPr>
              <w:t>Anul</w:t>
            </w:r>
          </w:p>
        </w:tc>
        <w:tc>
          <w:tcPr>
            <w:tcW w:w="553" w:type="pct"/>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18"/>
                <w:szCs w:val="18"/>
              </w:rPr>
            </w:pPr>
            <w:r w:rsidRPr="00687F6B">
              <w:rPr>
                <w:noProof/>
                <w:sz w:val="18"/>
              </w:rPr>
              <w:t>Anul</w:t>
            </w:r>
          </w:p>
        </w:tc>
        <w:tc>
          <w:tcPr>
            <w:tcW w:w="622" w:type="pct"/>
            <w:vMerge w:val="restart"/>
            <w:tcBorders>
              <w:top w:val="single" w:sz="8" w:space="0" w:color="auto"/>
              <w:left w:val="single" w:sz="8" w:space="0" w:color="auto"/>
              <w:bottom w:val="single" w:sz="8" w:space="0" w:color="000000"/>
              <w:right w:val="single" w:sz="8" w:space="0" w:color="auto"/>
            </w:tcBorders>
            <w:vAlign w:val="center"/>
            <w:hideMark/>
          </w:tcPr>
          <w:p w:rsidR="00DE314D" w:rsidRPr="00687F6B" w:rsidRDefault="00DE314D">
            <w:pPr>
              <w:spacing w:before="0" w:after="0"/>
              <w:jc w:val="center"/>
              <w:rPr>
                <w:b/>
                <w:bCs/>
                <w:noProof/>
                <w:sz w:val="18"/>
                <w:szCs w:val="18"/>
              </w:rPr>
            </w:pPr>
            <w:r w:rsidRPr="00687F6B">
              <w:rPr>
                <w:b/>
                <w:noProof/>
                <w:sz w:val="18"/>
              </w:rPr>
              <w:t>TOTAL 2021-2027</w:t>
            </w:r>
          </w:p>
        </w:tc>
      </w:tr>
      <w:tr w:rsidR="00AC781E" w:rsidRPr="00687F6B" w:rsidTr="006C58F6">
        <w:trPr>
          <w:trHeight w:val="300"/>
        </w:trPr>
        <w:tc>
          <w:tcPr>
            <w:tcW w:w="2166" w:type="pct"/>
            <w:vMerge/>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b/>
                <w:bCs/>
                <w:noProof/>
                <w:sz w:val="18"/>
                <w:szCs w:val="18"/>
                <w:lang w:eastAsia="en-IE"/>
              </w:rPr>
            </w:pPr>
          </w:p>
        </w:tc>
        <w:tc>
          <w:tcPr>
            <w:tcW w:w="553"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18"/>
                <w:szCs w:val="18"/>
              </w:rPr>
            </w:pPr>
            <w:r w:rsidRPr="00687F6B">
              <w:rPr>
                <w:b/>
                <w:noProof/>
                <w:sz w:val="18"/>
              </w:rPr>
              <w:t>2024</w:t>
            </w:r>
          </w:p>
        </w:tc>
        <w:tc>
          <w:tcPr>
            <w:tcW w:w="553"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18"/>
                <w:szCs w:val="18"/>
              </w:rPr>
            </w:pPr>
            <w:r w:rsidRPr="00687F6B">
              <w:rPr>
                <w:b/>
                <w:noProof/>
                <w:sz w:val="18"/>
              </w:rPr>
              <w:t>2025</w:t>
            </w:r>
          </w:p>
        </w:tc>
        <w:tc>
          <w:tcPr>
            <w:tcW w:w="553"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18"/>
                <w:szCs w:val="18"/>
              </w:rPr>
            </w:pPr>
            <w:r w:rsidRPr="00687F6B">
              <w:rPr>
                <w:b/>
                <w:noProof/>
                <w:sz w:val="18"/>
              </w:rPr>
              <w:t>2026</w:t>
            </w:r>
          </w:p>
        </w:tc>
        <w:tc>
          <w:tcPr>
            <w:tcW w:w="553"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18"/>
                <w:szCs w:val="18"/>
              </w:rPr>
            </w:pPr>
            <w:r w:rsidRPr="00687F6B">
              <w:rPr>
                <w:b/>
                <w:noProof/>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b/>
                <w:bCs/>
                <w:noProof/>
                <w:sz w:val="18"/>
                <w:szCs w:val="18"/>
                <w:lang w:eastAsia="en-IE"/>
              </w:rPr>
            </w:pPr>
          </w:p>
        </w:tc>
      </w:tr>
      <w:tr w:rsidR="00AC781E" w:rsidRPr="00687F6B"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687F6B" w:rsidRDefault="00DE314D">
            <w:pPr>
              <w:spacing w:before="0" w:after="0"/>
              <w:jc w:val="left"/>
              <w:rPr>
                <w:b/>
                <w:bCs/>
                <w:noProof/>
                <w:sz w:val="16"/>
                <w:szCs w:val="16"/>
              </w:rPr>
            </w:pPr>
            <w:r w:rsidRPr="00687F6B">
              <w:rPr>
                <w:b/>
                <w:noProof/>
                <w:sz w:val="16"/>
              </w:rPr>
              <w:t>RUBRICA 7</w:t>
            </w:r>
          </w:p>
        </w:tc>
      </w:tr>
      <w:tr w:rsidR="00AC781E" w:rsidRPr="00687F6B" w:rsidTr="006C58F6">
        <w:trPr>
          <w:trHeight w:val="300"/>
        </w:trPr>
        <w:tc>
          <w:tcPr>
            <w:tcW w:w="2166" w:type="pc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16"/>
                <w:szCs w:val="16"/>
              </w:rPr>
            </w:pPr>
            <w:r w:rsidRPr="00687F6B">
              <w:rPr>
                <w:noProof/>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r>
      <w:tr w:rsidR="00AC781E" w:rsidRPr="00687F6B" w:rsidTr="006C58F6">
        <w:trPr>
          <w:trHeight w:val="300"/>
        </w:trPr>
        <w:tc>
          <w:tcPr>
            <w:tcW w:w="2166" w:type="pc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16"/>
                <w:szCs w:val="16"/>
              </w:rPr>
            </w:pPr>
            <w:r w:rsidRPr="00687F6B">
              <w:rPr>
                <w:noProof/>
                <w:sz w:val="16"/>
              </w:rPr>
              <w:t xml:space="preserve">Alte cheltuieli administrative </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r>
      <w:tr w:rsidR="00AC781E" w:rsidRPr="00687F6B">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rsidR="00DE314D" w:rsidRPr="00687F6B" w:rsidRDefault="00DE314D">
            <w:pPr>
              <w:spacing w:before="0" w:after="0"/>
              <w:jc w:val="center"/>
              <w:rPr>
                <w:b/>
                <w:bCs/>
                <w:noProof/>
                <w:sz w:val="16"/>
                <w:szCs w:val="16"/>
              </w:rPr>
            </w:pPr>
            <w:r w:rsidRPr="00687F6B">
              <w:rPr>
                <w:b/>
                <w:noProof/>
                <w:sz w:val="16"/>
              </w:rPr>
              <w:t>Subtotal de la RUBRICA 7</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r>
      <w:tr w:rsidR="00AC781E" w:rsidRPr="00687F6B"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687F6B" w:rsidRDefault="00DE314D">
            <w:pPr>
              <w:spacing w:before="0" w:after="0"/>
              <w:jc w:val="left"/>
              <w:rPr>
                <w:b/>
                <w:bCs/>
                <w:noProof/>
                <w:sz w:val="16"/>
                <w:szCs w:val="16"/>
              </w:rPr>
            </w:pPr>
            <w:r w:rsidRPr="00687F6B">
              <w:rPr>
                <w:b/>
                <w:noProof/>
                <w:sz w:val="16"/>
              </w:rPr>
              <w:t>În afara RUBRICII 7</w:t>
            </w:r>
          </w:p>
        </w:tc>
      </w:tr>
      <w:tr w:rsidR="00AC781E" w:rsidRPr="00687F6B" w:rsidTr="006C58F6">
        <w:trPr>
          <w:trHeight w:val="300"/>
        </w:trPr>
        <w:tc>
          <w:tcPr>
            <w:tcW w:w="2166" w:type="pc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16"/>
                <w:szCs w:val="16"/>
              </w:rPr>
            </w:pPr>
            <w:r w:rsidRPr="00687F6B">
              <w:rPr>
                <w:noProof/>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r>
      <w:tr w:rsidR="00AC781E" w:rsidRPr="00687F6B" w:rsidTr="006C58F6">
        <w:trPr>
          <w:trHeight w:val="300"/>
        </w:trPr>
        <w:tc>
          <w:tcPr>
            <w:tcW w:w="2166" w:type="pc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16"/>
                <w:szCs w:val="16"/>
              </w:rPr>
            </w:pPr>
            <w:r w:rsidRPr="00687F6B">
              <w:rPr>
                <w:noProof/>
                <w:sz w:val="16"/>
              </w:rPr>
              <w:t>Alte cheltuieli cu caracter administrativ</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r>
      <w:tr w:rsidR="00AC781E" w:rsidRPr="00687F6B">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rsidR="00DE314D" w:rsidRPr="00687F6B" w:rsidRDefault="00DE314D">
            <w:pPr>
              <w:spacing w:before="0" w:after="0"/>
              <w:jc w:val="center"/>
              <w:rPr>
                <w:b/>
                <w:bCs/>
                <w:noProof/>
                <w:sz w:val="16"/>
                <w:szCs w:val="16"/>
              </w:rPr>
            </w:pPr>
            <w:r w:rsidRPr="00687F6B">
              <w:rPr>
                <w:b/>
                <w:noProof/>
                <w:sz w:val="16"/>
              </w:rPr>
              <w:t>Subtotal în afara RUBRICII 7</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r>
      <w:tr w:rsidR="00AC781E" w:rsidRPr="00687F6B"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rsidR="00DE314D" w:rsidRPr="00687F6B" w:rsidRDefault="00DE314D">
            <w:pPr>
              <w:spacing w:before="0" w:after="0"/>
              <w:jc w:val="center"/>
              <w:rPr>
                <w:noProof/>
                <w:sz w:val="16"/>
                <w:szCs w:val="16"/>
                <w:lang w:eastAsia="en-IE"/>
              </w:rPr>
            </w:pPr>
          </w:p>
        </w:tc>
      </w:tr>
      <w:tr w:rsidR="00AC781E" w:rsidRPr="00687F6B" w:rsidTr="006C58F6">
        <w:trPr>
          <w:trHeight w:val="312"/>
        </w:trPr>
        <w:tc>
          <w:tcPr>
            <w:tcW w:w="2166" w:type="pct"/>
            <w:tcBorders>
              <w:top w:val="single" w:sz="12" w:space="0" w:color="auto"/>
              <w:left w:val="single" w:sz="12" w:space="0" w:color="auto"/>
              <w:bottom w:val="single" w:sz="12" w:space="0" w:color="auto"/>
              <w:right w:val="single" w:sz="8" w:space="0" w:color="auto"/>
            </w:tcBorders>
            <w:vAlign w:val="center"/>
            <w:hideMark/>
          </w:tcPr>
          <w:p w:rsidR="00DE314D" w:rsidRPr="00687F6B" w:rsidRDefault="00DE314D">
            <w:pPr>
              <w:spacing w:before="0" w:after="0"/>
              <w:jc w:val="center"/>
              <w:rPr>
                <w:b/>
                <w:bCs/>
                <w:noProof/>
                <w:sz w:val="16"/>
                <w:szCs w:val="16"/>
              </w:rPr>
            </w:pPr>
            <w:r w:rsidRPr="00687F6B">
              <w:rPr>
                <w:b/>
                <w:noProof/>
                <w:sz w:val="16"/>
              </w:rPr>
              <w:t>TOTAL</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622" w:type="pct"/>
            <w:tcBorders>
              <w:top w:val="single" w:sz="12" w:space="0" w:color="auto"/>
              <w:left w:val="nil"/>
              <w:bottom w:val="single" w:sz="12"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r>
    </w:tbl>
    <w:p w:rsidR="00DE314D" w:rsidRPr="00687F6B" w:rsidRDefault="00DE314D">
      <w:pPr>
        <w:pStyle w:val="ManualHeading3"/>
        <w:rPr>
          <w:noProof/>
        </w:rPr>
      </w:pPr>
      <w:bookmarkStart w:id="165" w:name="_Toc167220293"/>
      <w:bookmarkStart w:id="166" w:name="_Toc177549026"/>
      <w:r w:rsidRPr="00687F6B">
        <w:rPr>
          <w:noProof/>
        </w:rPr>
        <w:t>3.2.3.3.</w:t>
      </w:r>
      <w:r w:rsidRPr="00687F6B">
        <w:rPr>
          <w:noProof/>
        </w:rPr>
        <w:tab/>
        <w:t>Total credite</w:t>
      </w:r>
      <w:bookmarkEnd w:id="165"/>
      <w:bookmarkEnd w:id="166"/>
    </w:p>
    <w:tbl>
      <w:tblPr>
        <w:tblW w:w="8680" w:type="dxa"/>
        <w:tblLook w:val="04A0" w:firstRow="1" w:lastRow="0" w:firstColumn="1" w:lastColumn="0" w:noHBand="0" w:noVBand="1"/>
      </w:tblPr>
      <w:tblGrid>
        <w:gridCol w:w="3760"/>
        <w:gridCol w:w="960"/>
        <w:gridCol w:w="960"/>
        <w:gridCol w:w="960"/>
        <w:gridCol w:w="960"/>
        <w:gridCol w:w="1080"/>
      </w:tblGrid>
      <w:tr w:rsidR="00AC781E" w:rsidRPr="00687F6B" w:rsidTr="006C58F6">
        <w:trPr>
          <w:trHeight w:val="519"/>
        </w:trPr>
        <w:tc>
          <w:tcPr>
            <w:tcW w:w="3760" w:type="dxa"/>
            <w:vMerge w:val="restart"/>
            <w:tcBorders>
              <w:top w:val="single" w:sz="8" w:space="0" w:color="auto"/>
              <w:left w:val="single" w:sz="8" w:space="0" w:color="auto"/>
              <w:bottom w:val="single" w:sz="8" w:space="0" w:color="000000"/>
              <w:right w:val="single" w:sz="8" w:space="0" w:color="auto"/>
            </w:tcBorders>
            <w:vAlign w:val="center"/>
            <w:hideMark/>
          </w:tcPr>
          <w:p w:rsidR="00DE314D" w:rsidRPr="00687F6B" w:rsidRDefault="00DE314D">
            <w:pPr>
              <w:spacing w:before="0" w:after="0"/>
              <w:jc w:val="center"/>
              <w:rPr>
                <w:b/>
                <w:bCs/>
                <w:noProof/>
                <w:sz w:val="18"/>
                <w:szCs w:val="18"/>
              </w:rPr>
            </w:pPr>
            <w:r w:rsidRPr="00687F6B">
              <w:rPr>
                <w:b/>
                <w:noProof/>
                <w:sz w:val="18"/>
              </w:rPr>
              <w:t>TOTAL</w:t>
            </w:r>
            <w:r w:rsidRPr="00687F6B">
              <w:rPr>
                <w:noProof/>
              </w:rPr>
              <w:t xml:space="preserve"> </w:t>
            </w:r>
            <w:r w:rsidRPr="00687F6B">
              <w:rPr>
                <w:noProof/>
              </w:rPr>
              <w:br/>
            </w:r>
            <w:r w:rsidRPr="00687F6B">
              <w:rPr>
                <w:b/>
                <w:noProof/>
                <w:sz w:val="18"/>
              </w:rPr>
              <w:t>CREDITE VOTATE + VENITURI ALOCATE EXTERNE</w:t>
            </w:r>
          </w:p>
        </w:tc>
        <w:tc>
          <w:tcPr>
            <w:tcW w:w="960" w:type="dxa"/>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18"/>
                <w:szCs w:val="18"/>
              </w:rPr>
            </w:pPr>
            <w:r w:rsidRPr="00687F6B">
              <w:rPr>
                <w:noProof/>
                <w:sz w:val="18"/>
              </w:rPr>
              <w:t>Anul</w:t>
            </w:r>
          </w:p>
        </w:tc>
        <w:tc>
          <w:tcPr>
            <w:tcW w:w="960" w:type="dxa"/>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18"/>
                <w:szCs w:val="18"/>
              </w:rPr>
            </w:pPr>
            <w:r w:rsidRPr="00687F6B">
              <w:rPr>
                <w:noProof/>
                <w:sz w:val="18"/>
              </w:rPr>
              <w:t>Anul</w:t>
            </w:r>
          </w:p>
        </w:tc>
        <w:tc>
          <w:tcPr>
            <w:tcW w:w="960" w:type="dxa"/>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18"/>
                <w:szCs w:val="18"/>
              </w:rPr>
            </w:pPr>
            <w:r w:rsidRPr="00687F6B">
              <w:rPr>
                <w:noProof/>
                <w:sz w:val="18"/>
              </w:rPr>
              <w:t>Anul</w:t>
            </w:r>
          </w:p>
        </w:tc>
        <w:tc>
          <w:tcPr>
            <w:tcW w:w="960" w:type="dxa"/>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18"/>
                <w:szCs w:val="18"/>
              </w:rPr>
            </w:pPr>
            <w:r w:rsidRPr="00687F6B">
              <w:rPr>
                <w:noProof/>
                <w:sz w:val="18"/>
              </w:rPr>
              <w:t>Anul</w:t>
            </w:r>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rsidR="00DE314D" w:rsidRPr="00687F6B" w:rsidRDefault="00DE314D">
            <w:pPr>
              <w:spacing w:before="0" w:after="0"/>
              <w:jc w:val="center"/>
              <w:rPr>
                <w:b/>
                <w:bCs/>
                <w:noProof/>
                <w:sz w:val="18"/>
                <w:szCs w:val="18"/>
              </w:rPr>
            </w:pPr>
            <w:r w:rsidRPr="00687F6B">
              <w:rPr>
                <w:b/>
                <w:noProof/>
                <w:sz w:val="18"/>
              </w:rPr>
              <w:t>TOTAL 2021-2027</w:t>
            </w:r>
          </w:p>
        </w:tc>
      </w:tr>
      <w:tr w:rsidR="00AC781E" w:rsidRPr="00687F6B" w:rsidTr="006C58F6">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b/>
                <w:bCs/>
                <w:noProof/>
                <w:sz w:val="18"/>
                <w:szCs w:val="18"/>
                <w:lang w:eastAsia="en-IE"/>
              </w:rPr>
            </w:pPr>
          </w:p>
        </w:tc>
        <w:tc>
          <w:tcPr>
            <w:tcW w:w="960" w:type="dxa"/>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18"/>
                <w:szCs w:val="18"/>
              </w:rPr>
            </w:pPr>
            <w:r w:rsidRPr="00687F6B">
              <w:rPr>
                <w:b/>
                <w:noProof/>
                <w:sz w:val="18"/>
              </w:rPr>
              <w:t>2024</w:t>
            </w:r>
          </w:p>
        </w:tc>
        <w:tc>
          <w:tcPr>
            <w:tcW w:w="960" w:type="dxa"/>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18"/>
                <w:szCs w:val="18"/>
              </w:rPr>
            </w:pPr>
            <w:r w:rsidRPr="00687F6B">
              <w:rPr>
                <w:b/>
                <w:noProof/>
                <w:sz w:val="18"/>
              </w:rPr>
              <w:t>2025</w:t>
            </w:r>
          </w:p>
        </w:tc>
        <w:tc>
          <w:tcPr>
            <w:tcW w:w="960" w:type="dxa"/>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18"/>
                <w:szCs w:val="18"/>
              </w:rPr>
            </w:pPr>
            <w:r w:rsidRPr="00687F6B">
              <w:rPr>
                <w:b/>
                <w:noProof/>
                <w:sz w:val="18"/>
              </w:rPr>
              <w:t>2026</w:t>
            </w:r>
          </w:p>
        </w:tc>
        <w:tc>
          <w:tcPr>
            <w:tcW w:w="960" w:type="dxa"/>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18"/>
                <w:szCs w:val="18"/>
              </w:rPr>
            </w:pPr>
            <w:r w:rsidRPr="00687F6B">
              <w:rPr>
                <w:b/>
                <w:noProof/>
                <w:sz w:val="18"/>
              </w:rPr>
              <w:t>2027</w:t>
            </w:r>
          </w:p>
        </w:tc>
        <w:tc>
          <w:tcPr>
            <w:tcW w:w="1080" w:type="dxa"/>
            <w:vMerge/>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b/>
                <w:bCs/>
                <w:noProof/>
                <w:sz w:val="18"/>
                <w:szCs w:val="18"/>
                <w:lang w:eastAsia="en-IE"/>
              </w:rPr>
            </w:pPr>
          </w:p>
        </w:tc>
      </w:tr>
      <w:tr w:rsidR="00AC781E" w:rsidRPr="00687F6B" w:rsidTr="006C58F6">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rsidR="00DE314D" w:rsidRPr="00687F6B" w:rsidRDefault="00DE314D">
            <w:pPr>
              <w:spacing w:before="0" w:after="0"/>
              <w:jc w:val="left"/>
              <w:rPr>
                <w:b/>
                <w:bCs/>
                <w:noProof/>
                <w:sz w:val="16"/>
                <w:szCs w:val="16"/>
              </w:rPr>
            </w:pPr>
            <w:r w:rsidRPr="00687F6B">
              <w:rPr>
                <w:b/>
                <w:noProof/>
                <w:sz w:val="16"/>
              </w:rPr>
              <w:t>RUBRICA 7</w:t>
            </w:r>
          </w:p>
        </w:tc>
      </w:tr>
      <w:tr w:rsidR="00AC781E" w:rsidRPr="00687F6B" w:rsidTr="006C58F6">
        <w:trPr>
          <w:trHeight w:val="300"/>
        </w:trPr>
        <w:tc>
          <w:tcPr>
            <w:tcW w:w="3760" w:type="dxa"/>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16"/>
                <w:szCs w:val="16"/>
              </w:rPr>
            </w:pPr>
            <w:r w:rsidRPr="00687F6B">
              <w:rPr>
                <w:noProof/>
                <w:sz w:val="16"/>
              </w:rPr>
              <w:t xml:space="preserve">Resurse umane </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r>
      <w:tr w:rsidR="00AC781E" w:rsidRPr="00687F6B" w:rsidTr="006C58F6">
        <w:trPr>
          <w:trHeight w:val="300"/>
        </w:trPr>
        <w:tc>
          <w:tcPr>
            <w:tcW w:w="3760" w:type="dxa"/>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16"/>
                <w:szCs w:val="16"/>
              </w:rPr>
            </w:pPr>
            <w:r w:rsidRPr="00687F6B">
              <w:rPr>
                <w:noProof/>
                <w:sz w:val="16"/>
              </w:rPr>
              <w:t xml:space="preserve">Alte cheltuieli administrative </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r>
      <w:tr w:rsidR="00AC781E" w:rsidRPr="00687F6B">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rsidR="00DE314D" w:rsidRPr="00687F6B" w:rsidRDefault="00DE314D">
            <w:pPr>
              <w:spacing w:before="0" w:after="0"/>
              <w:jc w:val="center"/>
              <w:rPr>
                <w:b/>
                <w:bCs/>
                <w:noProof/>
                <w:sz w:val="16"/>
                <w:szCs w:val="16"/>
              </w:rPr>
            </w:pPr>
            <w:r w:rsidRPr="00687F6B">
              <w:rPr>
                <w:b/>
                <w:noProof/>
                <w:sz w:val="16"/>
              </w:rPr>
              <w:t>Subtotal de la RUBRICA 7</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r>
      <w:tr w:rsidR="00AC781E" w:rsidRPr="00687F6B" w:rsidTr="006C58F6">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rsidR="00DE314D" w:rsidRPr="00687F6B" w:rsidRDefault="00DE314D">
            <w:pPr>
              <w:spacing w:before="0" w:after="0"/>
              <w:jc w:val="left"/>
              <w:rPr>
                <w:b/>
                <w:bCs/>
                <w:noProof/>
                <w:sz w:val="16"/>
                <w:szCs w:val="16"/>
              </w:rPr>
            </w:pPr>
            <w:r w:rsidRPr="00687F6B">
              <w:rPr>
                <w:b/>
                <w:noProof/>
                <w:sz w:val="16"/>
              </w:rPr>
              <w:t>În afara RUBRICII 7</w:t>
            </w:r>
          </w:p>
        </w:tc>
      </w:tr>
      <w:tr w:rsidR="00AC781E" w:rsidRPr="00687F6B" w:rsidTr="006C58F6">
        <w:trPr>
          <w:trHeight w:val="300"/>
        </w:trPr>
        <w:tc>
          <w:tcPr>
            <w:tcW w:w="3760" w:type="dxa"/>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16"/>
                <w:szCs w:val="16"/>
              </w:rPr>
            </w:pPr>
            <w:r w:rsidRPr="00687F6B">
              <w:rPr>
                <w:noProof/>
                <w:sz w:val="16"/>
              </w:rPr>
              <w:t xml:space="preserve">Resurse umane </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r>
      <w:tr w:rsidR="00AC781E" w:rsidRPr="00687F6B" w:rsidTr="006C58F6">
        <w:trPr>
          <w:trHeight w:val="300"/>
        </w:trPr>
        <w:tc>
          <w:tcPr>
            <w:tcW w:w="3760" w:type="dxa"/>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16"/>
                <w:szCs w:val="16"/>
              </w:rPr>
            </w:pPr>
            <w:r w:rsidRPr="00687F6B">
              <w:rPr>
                <w:noProof/>
                <w:sz w:val="16"/>
              </w:rPr>
              <w:t>Alte cheltuieli cu caracter administrativ</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noProof/>
                <w:sz w:val="16"/>
                <w:szCs w:val="16"/>
              </w:rPr>
            </w:pPr>
            <w:r w:rsidRPr="00687F6B">
              <w:rPr>
                <w:noProof/>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r>
      <w:tr w:rsidR="00AC781E" w:rsidRPr="00687F6B">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rsidR="00DE314D" w:rsidRPr="00687F6B" w:rsidRDefault="00DE314D">
            <w:pPr>
              <w:spacing w:before="0" w:after="0"/>
              <w:jc w:val="center"/>
              <w:rPr>
                <w:b/>
                <w:bCs/>
                <w:noProof/>
                <w:sz w:val="16"/>
                <w:szCs w:val="16"/>
              </w:rPr>
            </w:pPr>
            <w:r w:rsidRPr="00687F6B">
              <w:rPr>
                <w:b/>
                <w:noProof/>
                <w:sz w:val="16"/>
              </w:rPr>
              <w:t>Subtotal în afara RUBRICII 7</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r>
      <w:tr w:rsidR="00AC781E" w:rsidRPr="00687F6B" w:rsidTr="006C58F6">
        <w:trPr>
          <w:trHeight w:val="300"/>
        </w:trPr>
        <w:tc>
          <w:tcPr>
            <w:tcW w:w="8680" w:type="dxa"/>
            <w:gridSpan w:val="6"/>
            <w:tcBorders>
              <w:top w:val="single" w:sz="8" w:space="0" w:color="auto"/>
              <w:left w:val="single" w:sz="8" w:space="0" w:color="auto"/>
              <w:bottom w:val="single" w:sz="8" w:space="0" w:color="auto"/>
              <w:right w:val="single" w:sz="4" w:space="0" w:color="auto"/>
            </w:tcBorders>
            <w:noWrap/>
            <w:vAlign w:val="center"/>
            <w:hideMark/>
          </w:tcPr>
          <w:p w:rsidR="00DE314D" w:rsidRPr="00687F6B" w:rsidRDefault="00DE314D">
            <w:pPr>
              <w:spacing w:before="0" w:after="0"/>
              <w:jc w:val="center"/>
              <w:rPr>
                <w:noProof/>
                <w:sz w:val="16"/>
                <w:szCs w:val="16"/>
                <w:lang w:eastAsia="en-IE"/>
              </w:rPr>
            </w:pPr>
          </w:p>
        </w:tc>
      </w:tr>
      <w:tr w:rsidR="00AC781E" w:rsidRPr="00687F6B" w:rsidTr="006C58F6">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rsidR="00DE314D" w:rsidRPr="00687F6B" w:rsidRDefault="00DE314D">
            <w:pPr>
              <w:spacing w:before="0" w:after="0"/>
              <w:jc w:val="center"/>
              <w:rPr>
                <w:b/>
                <w:bCs/>
                <w:noProof/>
                <w:sz w:val="16"/>
                <w:szCs w:val="16"/>
              </w:rPr>
            </w:pPr>
            <w:r w:rsidRPr="00687F6B">
              <w:rPr>
                <w:b/>
                <w:noProof/>
                <w:sz w:val="16"/>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rsidR="00DE314D" w:rsidRPr="00687F6B" w:rsidRDefault="00DE314D">
            <w:pPr>
              <w:spacing w:before="0" w:after="0"/>
              <w:jc w:val="right"/>
              <w:rPr>
                <w:b/>
                <w:bCs/>
                <w:noProof/>
                <w:sz w:val="16"/>
                <w:szCs w:val="16"/>
              </w:rPr>
            </w:pPr>
            <w:r w:rsidRPr="00687F6B">
              <w:rPr>
                <w:b/>
                <w:noProof/>
                <w:sz w:val="16"/>
              </w:rPr>
              <w:t>0.000</w:t>
            </w:r>
          </w:p>
        </w:tc>
      </w:tr>
    </w:tbl>
    <w:p w:rsidR="00DE314D" w:rsidRPr="00687F6B" w:rsidRDefault="00DE314D">
      <w:pPr>
        <w:rPr>
          <w:noProof/>
          <w:sz w:val="22"/>
          <w:szCs w:val="28"/>
        </w:rPr>
      </w:pPr>
      <w:r w:rsidRPr="00687F6B">
        <w:rPr>
          <w:noProof/>
          <w:sz w:val="22"/>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rsidR="00DE314D" w:rsidRPr="00687F6B" w:rsidRDefault="00DE314D">
      <w:pPr>
        <w:pStyle w:val="ManualHeading3"/>
        <w:rPr>
          <w:bCs/>
          <w:noProof/>
          <w:szCs w:val="24"/>
        </w:rPr>
      </w:pPr>
      <w:bookmarkStart w:id="167" w:name="_Toc167220294"/>
      <w:bookmarkStart w:id="168" w:name="_Toc177549027"/>
      <w:r w:rsidRPr="00687F6B">
        <w:rPr>
          <w:noProof/>
        </w:rPr>
        <w:t>3.2.4.</w:t>
      </w:r>
      <w:r w:rsidRPr="00687F6B">
        <w:rPr>
          <w:noProof/>
        </w:rPr>
        <w:tab/>
        <w:t>Necesarul de resurse umane estimat</w:t>
      </w:r>
      <w:bookmarkEnd w:id="167"/>
      <w:bookmarkEnd w:id="168"/>
      <w:r w:rsidRPr="00687F6B">
        <w:rPr>
          <w:noProof/>
        </w:rPr>
        <w:t xml:space="preserve"> </w:t>
      </w:r>
    </w:p>
    <w:p w:rsidR="00DE314D" w:rsidRPr="00687F6B" w:rsidRDefault="007E0AF1">
      <w:pPr>
        <w:pStyle w:val="ListDash1"/>
        <w:rPr>
          <w:noProof/>
        </w:rPr>
      </w:pPr>
      <w:r w:rsidRPr="00687F6B">
        <w:rPr>
          <w:rFonts w:ascii="Wingdings" w:hAnsi="Wingdings"/>
          <w:noProof/>
        </w:rPr>
        <w:t></w:t>
      </w:r>
      <w:r w:rsidRPr="00687F6B">
        <w:rPr>
          <w:noProof/>
        </w:rPr>
        <w:tab/>
        <w:t xml:space="preserve">Propunerea/inițiativa nu implică utilizarea de resurse umane </w:t>
      </w:r>
    </w:p>
    <w:p w:rsidR="00DE314D" w:rsidRPr="00687F6B" w:rsidRDefault="00DE314D">
      <w:pPr>
        <w:pStyle w:val="ListDash1"/>
        <w:rPr>
          <w:noProof/>
        </w:rPr>
      </w:pPr>
      <w:r w:rsidRPr="00687F6B">
        <w:rPr>
          <w:rFonts w:ascii="Wingdings" w:hAnsi="Wingdings"/>
          <w:noProof/>
        </w:rPr>
        <w:t></w:t>
      </w:r>
      <w:r w:rsidRPr="00687F6B">
        <w:rPr>
          <w:noProof/>
        </w:rPr>
        <w:tab/>
        <w:t>Propunerea/inițiativa implică utilizarea de resurse umane, conform explicațiilor de mai jos</w:t>
      </w:r>
    </w:p>
    <w:p w:rsidR="00DE314D" w:rsidRPr="00687F6B" w:rsidRDefault="00DE314D">
      <w:pPr>
        <w:pStyle w:val="ManualHeading3"/>
        <w:rPr>
          <w:noProof/>
        </w:rPr>
      </w:pPr>
      <w:bookmarkStart w:id="169" w:name="_Toc167220295"/>
      <w:bookmarkStart w:id="170" w:name="_Toc177549028"/>
      <w:r w:rsidRPr="00687F6B">
        <w:rPr>
          <w:noProof/>
        </w:rPr>
        <w:t>3.2.4.1.</w:t>
      </w:r>
      <w:r w:rsidRPr="00687F6B">
        <w:rPr>
          <w:noProof/>
        </w:rPr>
        <w:tab/>
        <w:t>Finanțare din bugetul votat</w:t>
      </w:r>
      <w:bookmarkEnd w:id="169"/>
      <w:bookmarkEnd w:id="170"/>
    </w:p>
    <w:p w:rsidR="00DE314D" w:rsidRPr="00687F6B" w:rsidRDefault="00DE314D">
      <w:pPr>
        <w:spacing w:after="60"/>
        <w:jc w:val="right"/>
        <w:rPr>
          <w:i/>
          <w:noProof/>
          <w:sz w:val="20"/>
        </w:rPr>
      </w:pPr>
      <w:r w:rsidRPr="00687F6B">
        <w:rPr>
          <w:i/>
          <w:noProof/>
          <w:sz w:val="20"/>
        </w:rPr>
        <w:t>Estimări în echivalent normă întreagă (ENI)</w:t>
      </w:r>
    </w:p>
    <w:tbl>
      <w:tblPr>
        <w:tblW w:w="5000" w:type="pct"/>
        <w:tblLook w:val="04A0" w:firstRow="1" w:lastRow="0" w:firstColumn="1" w:lastColumn="0" w:noHBand="0" w:noVBand="1"/>
      </w:tblPr>
      <w:tblGrid>
        <w:gridCol w:w="1513"/>
        <w:gridCol w:w="3898"/>
        <w:gridCol w:w="970"/>
        <w:gridCol w:w="970"/>
        <w:gridCol w:w="970"/>
        <w:gridCol w:w="968"/>
      </w:tblGrid>
      <w:tr w:rsidR="00AC781E" w:rsidRPr="00687F6B" w:rsidTr="006C58F6">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DE314D" w:rsidRPr="00687F6B" w:rsidRDefault="00DE314D">
            <w:pPr>
              <w:spacing w:before="0" w:after="0"/>
              <w:jc w:val="center"/>
              <w:rPr>
                <w:b/>
                <w:bCs/>
                <w:noProof/>
                <w:sz w:val="18"/>
                <w:szCs w:val="18"/>
              </w:rPr>
            </w:pPr>
            <w:bookmarkStart w:id="171" w:name="_Hlk156979231"/>
            <w:r w:rsidRPr="00687F6B">
              <w:rPr>
                <w:b/>
                <w:noProof/>
                <w:sz w:val="18"/>
              </w:rPr>
              <w:t>CREDITE VOTATE</w:t>
            </w:r>
          </w:p>
        </w:tc>
        <w:tc>
          <w:tcPr>
            <w:tcW w:w="522" w:type="pct"/>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522" w:type="pct"/>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522" w:type="pct"/>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522" w:type="pct"/>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r>
      <w:tr w:rsidR="00AC781E" w:rsidRPr="00687F6B" w:rsidTr="006C58F6">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rsidR="00DE314D" w:rsidRPr="00687F6B" w:rsidRDefault="00DE314D">
            <w:pPr>
              <w:spacing w:before="0" w:after="0"/>
              <w:jc w:val="left"/>
              <w:rPr>
                <w:b/>
                <w:bCs/>
                <w:noProof/>
                <w:sz w:val="18"/>
                <w:szCs w:val="18"/>
                <w:lang w:eastAsia="en-IE"/>
              </w:rPr>
            </w:pPr>
          </w:p>
        </w:tc>
        <w:tc>
          <w:tcPr>
            <w:tcW w:w="522"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2024</w:t>
            </w:r>
          </w:p>
        </w:tc>
        <w:tc>
          <w:tcPr>
            <w:tcW w:w="522"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2025</w:t>
            </w:r>
          </w:p>
        </w:tc>
        <w:tc>
          <w:tcPr>
            <w:tcW w:w="522"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2026</w:t>
            </w:r>
          </w:p>
        </w:tc>
        <w:tc>
          <w:tcPr>
            <w:tcW w:w="522"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2027</w:t>
            </w:r>
          </w:p>
        </w:tc>
      </w:tr>
      <w:tr w:rsidR="00AC781E" w:rsidRPr="00687F6B"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687F6B" w:rsidRDefault="00DE314D">
            <w:pPr>
              <w:spacing w:before="0" w:after="0"/>
              <w:jc w:val="left"/>
              <w:rPr>
                <w:rFonts w:ascii="Wingdings" w:hAnsi="Wingdings" w:cs="Calibri"/>
                <w:b/>
                <w:bCs/>
                <w:noProof/>
                <w:sz w:val="16"/>
                <w:szCs w:val="16"/>
              </w:rPr>
            </w:pPr>
            <w:r w:rsidRPr="00687F6B">
              <w:rPr>
                <w:rFonts w:ascii="Wingdings" w:hAnsi="Wingdings"/>
                <w:b/>
                <w:noProof/>
                <w:sz w:val="16"/>
              </w:rPr>
              <w:t></w:t>
            </w:r>
            <w:r w:rsidRPr="00687F6B">
              <w:rPr>
                <w:b/>
                <w:noProof/>
                <w:sz w:val="16"/>
              </w:rPr>
              <w:t xml:space="preserve"> Posturi din schema de personal (funcționari și agenți temporari)</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20 01 02 01 (la sediu și în reprezentanțele Comisiei)</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20 01 02 03 (delegațiile UE)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01 01 01 01</w:t>
            </w:r>
            <w:r w:rsidRPr="00687F6B">
              <w:rPr>
                <w:noProof/>
              </w:rPr>
              <w:t xml:space="preserve"> </w:t>
            </w:r>
            <w:r w:rsidRPr="00687F6B">
              <w:rPr>
                <w:noProof/>
                <w:sz w:val="16"/>
              </w:rPr>
              <w:t>(cercetare indirectă)</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01 01 01 11 (cercetare directă)</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Alte linii bugetare (a se preciza)</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687F6B" w:rsidRDefault="00DE314D">
            <w:pPr>
              <w:spacing w:before="0" w:after="0"/>
              <w:jc w:val="left"/>
              <w:rPr>
                <w:rFonts w:ascii="Wingdings" w:hAnsi="Wingdings" w:cs="Calibri"/>
                <w:b/>
                <w:bCs/>
                <w:noProof/>
                <w:sz w:val="16"/>
                <w:szCs w:val="16"/>
              </w:rPr>
            </w:pPr>
            <w:r w:rsidRPr="00687F6B">
              <w:rPr>
                <w:rFonts w:ascii="Calibri" w:hAnsi="Calibri"/>
                <w:b/>
                <w:noProof/>
                <w:sz w:val="16"/>
              </w:rPr>
              <w:t>•</w:t>
            </w:r>
            <w:r w:rsidRPr="00687F6B">
              <w:rPr>
                <w:b/>
                <w:noProof/>
                <w:sz w:val="16"/>
              </w:rPr>
              <w:t xml:space="preserve"> Personal extern (în ENI)</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20 02 01 (AC, END din „pachetul global”)</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20 02 03 (AC, AL, END și JPD în delegațiile UE)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noProof/>
                <w:sz w:val="16"/>
                <w:szCs w:val="16"/>
              </w:rPr>
            </w:pPr>
            <w:r w:rsidRPr="00687F6B">
              <w:rPr>
                <w:noProof/>
                <w:sz w:val="16"/>
              </w:rPr>
              <w:t>Linia de sprijin administrativ</w:t>
            </w:r>
            <w:r w:rsidRPr="00687F6B">
              <w:rPr>
                <w:noProof/>
              </w:rPr>
              <w:t xml:space="preserve"> </w:t>
            </w:r>
            <w:r w:rsidRPr="00687F6B">
              <w:rPr>
                <w:noProof/>
              </w:rPr>
              <w:br/>
            </w:r>
            <w:r w:rsidRPr="00687F6B">
              <w:rPr>
                <w:noProof/>
                <w:sz w:val="16"/>
              </w:rPr>
              <w:t>[XX.01.AAAA]</w:t>
            </w:r>
          </w:p>
        </w:tc>
        <w:tc>
          <w:tcPr>
            <w:tcW w:w="2098" w:type="pct"/>
            <w:tcBorders>
              <w:top w:val="nil"/>
              <w:left w:val="nil"/>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 la sediu</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815" w:type="pct"/>
            <w:vMerge/>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16"/>
                <w:szCs w:val="16"/>
                <w:lang w:eastAsia="en-IE"/>
              </w:rPr>
            </w:pPr>
          </w:p>
        </w:tc>
        <w:tc>
          <w:tcPr>
            <w:tcW w:w="2098" w:type="pct"/>
            <w:tcBorders>
              <w:top w:val="nil"/>
              <w:left w:val="nil"/>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 xml:space="preserve">– în delegațiile UE </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01 01 01 02</w:t>
            </w:r>
            <w:r w:rsidRPr="00687F6B">
              <w:rPr>
                <w:noProof/>
              </w:rPr>
              <w:t xml:space="preserve"> </w:t>
            </w:r>
            <w:r w:rsidRPr="00687F6B">
              <w:rPr>
                <w:noProof/>
                <w:sz w:val="16"/>
              </w:rPr>
              <w:t>(AC, END – cercetare indirectă)</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01 01 01 12 (AC, END – cercetare directă)</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Alte linii bugetare (a se preciza) – rubrica 7</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Alte linii bugetare (a se preciza) – în afara rubricii 7</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b/>
                <w:bCs/>
                <w:noProof/>
                <w:sz w:val="16"/>
                <w:szCs w:val="16"/>
              </w:rPr>
            </w:pPr>
            <w:r w:rsidRPr="00687F6B">
              <w:rPr>
                <w:b/>
                <w:noProof/>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b/>
                <w:bCs/>
                <w:noProof/>
                <w:sz w:val="16"/>
                <w:szCs w:val="16"/>
              </w:rPr>
            </w:pPr>
            <w:r w:rsidRPr="00687F6B">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b/>
                <w:bCs/>
                <w:noProof/>
                <w:sz w:val="16"/>
                <w:szCs w:val="16"/>
              </w:rPr>
            </w:pPr>
            <w:r w:rsidRPr="00687F6B">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b/>
                <w:bCs/>
                <w:noProof/>
                <w:sz w:val="16"/>
                <w:szCs w:val="16"/>
              </w:rPr>
            </w:pPr>
            <w:r w:rsidRPr="00687F6B">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b/>
                <w:bCs/>
                <w:noProof/>
                <w:sz w:val="16"/>
                <w:szCs w:val="16"/>
              </w:rPr>
            </w:pPr>
            <w:r w:rsidRPr="00687F6B">
              <w:rPr>
                <w:b/>
                <w:noProof/>
                <w:sz w:val="16"/>
              </w:rPr>
              <w:t>0</w:t>
            </w:r>
          </w:p>
        </w:tc>
      </w:tr>
    </w:tbl>
    <w:p w:rsidR="00DE314D" w:rsidRPr="00687F6B" w:rsidRDefault="00DE314D">
      <w:pPr>
        <w:pStyle w:val="ManualHeading3"/>
        <w:rPr>
          <w:noProof/>
        </w:rPr>
      </w:pPr>
      <w:bookmarkStart w:id="172" w:name="_Toc167220296"/>
      <w:bookmarkStart w:id="173" w:name="_Toc177549029"/>
      <w:r w:rsidRPr="00687F6B">
        <w:rPr>
          <w:noProof/>
        </w:rPr>
        <w:t>3.2.4.2.</w:t>
      </w:r>
      <w:r w:rsidRPr="00687F6B">
        <w:rPr>
          <w:noProof/>
        </w:rPr>
        <w:tab/>
        <w:t>Finanțare din venituri alocate externe</w:t>
      </w:r>
      <w:bookmarkEnd w:id="172"/>
      <w:bookmarkEnd w:id="173"/>
    </w:p>
    <w:tbl>
      <w:tblPr>
        <w:tblW w:w="5000" w:type="pct"/>
        <w:tblLook w:val="04A0" w:firstRow="1" w:lastRow="0" w:firstColumn="1" w:lastColumn="0" w:noHBand="0" w:noVBand="1"/>
      </w:tblPr>
      <w:tblGrid>
        <w:gridCol w:w="1513"/>
        <w:gridCol w:w="3898"/>
        <w:gridCol w:w="970"/>
        <w:gridCol w:w="970"/>
        <w:gridCol w:w="970"/>
        <w:gridCol w:w="968"/>
      </w:tblGrid>
      <w:tr w:rsidR="00AC781E" w:rsidRPr="00687F6B" w:rsidTr="006C58F6">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DE314D" w:rsidRPr="00687F6B" w:rsidRDefault="00DE314D">
            <w:pPr>
              <w:spacing w:before="0" w:after="0"/>
              <w:jc w:val="center"/>
              <w:rPr>
                <w:b/>
                <w:bCs/>
                <w:noProof/>
                <w:sz w:val="18"/>
                <w:szCs w:val="18"/>
              </w:rPr>
            </w:pPr>
            <w:r w:rsidRPr="00687F6B">
              <w:rPr>
                <w:b/>
                <w:noProof/>
                <w:sz w:val="18"/>
              </w:rPr>
              <w:t>VENITURI ALOCATE EXTERNE</w:t>
            </w:r>
          </w:p>
        </w:tc>
        <w:tc>
          <w:tcPr>
            <w:tcW w:w="522" w:type="pct"/>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522" w:type="pct"/>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522" w:type="pct"/>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522" w:type="pct"/>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r>
      <w:tr w:rsidR="00AC781E" w:rsidRPr="00687F6B" w:rsidTr="006C58F6">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rsidR="00DE314D" w:rsidRPr="00687F6B" w:rsidRDefault="00DE314D">
            <w:pPr>
              <w:spacing w:before="0" w:after="0"/>
              <w:jc w:val="left"/>
              <w:rPr>
                <w:b/>
                <w:bCs/>
                <w:noProof/>
                <w:sz w:val="18"/>
                <w:szCs w:val="18"/>
                <w:lang w:eastAsia="en-IE"/>
              </w:rPr>
            </w:pPr>
          </w:p>
        </w:tc>
        <w:tc>
          <w:tcPr>
            <w:tcW w:w="522"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2024</w:t>
            </w:r>
          </w:p>
        </w:tc>
        <w:tc>
          <w:tcPr>
            <w:tcW w:w="522"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2025</w:t>
            </w:r>
          </w:p>
        </w:tc>
        <w:tc>
          <w:tcPr>
            <w:tcW w:w="522"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2026</w:t>
            </w:r>
          </w:p>
        </w:tc>
        <w:tc>
          <w:tcPr>
            <w:tcW w:w="522" w:type="pct"/>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2027</w:t>
            </w:r>
          </w:p>
        </w:tc>
      </w:tr>
      <w:tr w:rsidR="00AC781E" w:rsidRPr="00687F6B"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687F6B" w:rsidRDefault="00DE314D">
            <w:pPr>
              <w:spacing w:before="0" w:after="0"/>
              <w:jc w:val="left"/>
              <w:rPr>
                <w:rFonts w:ascii="Wingdings" w:hAnsi="Wingdings" w:cs="Calibri"/>
                <w:b/>
                <w:bCs/>
                <w:noProof/>
                <w:sz w:val="16"/>
                <w:szCs w:val="16"/>
              </w:rPr>
            </w:pPr>
            <w:r w:rsidRPr="00687F6B">
              <w:rPr>
                <w:rFonts w:ascii="Wingdings" w:hAnsi="Wingdings"/>
                <w:b/>
                <w:noProof/>
                <w:sz w:val="16"/>
              </w:rPr>
              <w:t></w:t>
            </w:r>
            <w:r w:rsidRPr="00687F6B">
              <w:rPr>
                <w:b/>
                <w:noProof/>
                <w:sz w:val="16"/>
              </w:rPr>
              <w:t xml:space="preserve"> Posturi din schema de personal (funcționari și agenți temporari)</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20 01 02 01 (la sediu și în reprezentanțele Comisiei)</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20 01 02 03 (delegațiile UE)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01 01 01 01 (cercetare indirectă)</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01 01 01 11 (cercetare directă)</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Alte linii bugetare (a se preciza)</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687F6B" w:rsidRDefault="00DE314D">
            <w:pPr>
              <w:spacing w:before="0" w:after="0"/>
              <w:jc w:val="left"/>
              <w:rPr>
                <w:rFonts w:ascii="Wingdings" w:hAnsi="Wingdings" w:cs="Calibri"/>
                <w:b/>
                <w:bCs/>
                <w:noProof/>
                <w:sz w:val="16"/>
                <w:szCs w:val="16"/>
              </w:rPr>
            </w:pPr>
            <w:r w:rsidRPr="00687F6B">
              <w:rPr>
                <w:rFonts w:ascii="Calibri" w:hAnsi="Calibri"/>
                <w:b/>
                <w:noProof/>
                <w:sz w:val="16"/>
              </w:rPr>
              <w:t>•</w:t>
            </w:r>
            <w:r w:rsidRPr="00687F6B">
              <w:rPr>
                <w:b/>
                <w:noProof/>
                <w:sz w:val="16"/>
              </w:rPr>
              <w:t xml:space="preserve"> Personal extern (în echivalent normă întreagă)</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20 02 01</w:t>
            </w:r>
            <w:r w:rsidRPr="00687F6B">
              <w:rPr>
                <w:noProof/>
              </w:rPr>
              <w:t xml:space="preserve"> </w:t>
            </w:r>
            <w:r w:rsidRPr="00687F6B">
              <w:rPr>
                <w:noProof/>
                <w:sz w:val="16"/>
              </w:rPr>
              <w:t>(AC, END din „pachetul global”)</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20 02 03 (AC, AL, END și JPD în delegațiile UE)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noProof/>
                <w:sz w:val="16"/>
                <w:szCs w:val="16"/>
              </w:rPr>
            </w:pPr>
            <w:r w:rsidRPr="00687F6B">
              <w:rPr>
                <w:noProof/>
                <w:sz w:val="16"/>
              </w:rPr>
              <w:t>Linia de sprijin administrativ</w:t>
            </w:r>
            <w:r w:rsidR="005F2302">
              <w:rPr>
                <w:noProof/>
                <w:sz w:val="16"/>
              </w:rPr>
              <w:t xml:space="preserve"> </w:t>
            </w:r>
            <w:r w:rsidRPr="00687F6B">
              <w:rPr>
                <w:noProof/>
              </w:rPr>
              <w:br/>
            </w:r>
            <w:r w:rsidRPr="00687F6B">
              <w:rPr>
                <w:noProof/>
                <w:sz w:val="16"/>
              </w:rPr>
              <w:t>[XX.01.AAAA]</w:t>
            </w:r>
          </w:p>
        </w:tc>
        <w:tc>
          <w:tcPr>
            <w:tcW w:w="2098" w:type="pct"/>
            <w:tcBorders>
              <w:top w:val="nil"/>
              <w:left w:val="nil"/>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 la sediu</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815" w:type="pct"/>
            <w:vMerge/>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16"/>
                <w:szCs w:val="16"/>
                <w:lang w:eastAsia="en-IE"/>
              </w:rPr>
            </w:pPr>
          </w:p>
        </w:tc>
        <w:tc>
          <w:tcPr>
            <w:tcW w:w="2098" w:type="pct"/>
            <w:tcBorders>
              <w:top w:val="nil"/>
              <w:left w:val="nil"/>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 xml:space="preserve">– în delegațiile UE </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01 01 01 02</w:t>
            </w:r>
            <w:r w:rsidRPr="00687F6B">
              <w:rPr>
                <w:noProof/>
              </w:rPr>
              <w:t xml:space="preserve"> </w:t>
            </w:r>
            <w:r w:rsidRPr="00687F6B">
              <w:rPr>
                <w:noProof/>
                <w:sz w:val="16"/>
              </w:rPr>
              <w:t>(AC, END – cercetare indirectă)</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01 01 01 12 (AC, END – cercetare directă)</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Alte linii bugetare (a se preciza) – rubrica 7</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Alte linii bugetare (a se preciza) – în afara rubricii 7</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b/>
                <w:bCs/>
                <w:noProof/>
                <w:sz w:val="16"/>
                <w:szCs w:val="16"/>
              </w:rPr>
            </w:pPr>
            <w:r w:rsidRPr="00687F6B">
              <w:rPr>
                <w:b/>
                <w:noProof/>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b/>
                <w:bCs/>
                <w:noProof/>
                <w:sz w:val="16"/>
                <w:szCs w:val="16"/>
              </w:rPr>
            </w:pPr>
            <w:r w:rsidRPr="00687F6B">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b/>
                <w:bCs/>
                <w:noProof/>
                <w:sz w:val="16"/>
                <w:szCs w:val="16"/>
              </w:rPr>
            </w:pPr>
            <w:r w:rsidRPr="00687F6B">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b/>
                <w:bCs/>
                <w:noProof/>
                <w:sz w:val="16"/>
                <w:szCs w:val="16"/>
              </w:rPr>
            </w:pPr>
            <w:r w:rsidRPr="00687F6B">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b/>
                <w:bCs/>
                <w:noProof/>
                <w:sz w:val="16"/>
                <w:szCs w:val="16"/>
              </w:rPr>
            </w:pPr>
            <w:r w:rsidRPr="00687F6B">
              <w:rPr>
                <w:b/>
                <w:noProof/>
                <w:sz w:val="16"/>
              </w:rPr>
              <w:t>0</w:t>
            </w:r>
          </w:p>
        </w:tc>
      </w:tr>
    </w:tbl>
    <w:p w:rsidR="00DE314D" w:rsidRPr="00687F6B" w:rsidRDefault="00DE314D">
      <w:pPr>
        <w:pStyle w:val="ManualHeading3"/>
        <w:rPr>
          <w:noProof/>
        </w:rPr>
      </w:pPr>
      <w:bookmarkStart w:id="174" w:name="_Toc167220297"/>
      <w:bookmarkStart w:id="175" w:name="_Toc177549030"/>
      <w:r w:rsidRPr="00687F6B">
        <w:rPr>
          <w:noProof/>
        </w:rPr>
        <w:t>3.2.4.3.</w:t>
      </w:r>
      <w:r w:rsidRPr="00687F6B">
        <w:rPr>
          <w:noProof/>
        </w:rPr>
        <w:tab/>
        <w:t>Necesarul total de resurse umane</w:t>
      </w:r>
      <w:bookmarkEnd w:id="174"/>
      <w:bookmarkEnd w:id="175"/>
    </w:p>
    <w:tbl>
      <w:tblPr>
        <w:tblW w:w="9200" w:type="dxa"/>
        <w:tblLook w:val="04A0" w:firstRow="1" w:lastRow="0" w:firstColumn="1" w:lastColumn="0" w:noHBand="0" w:noVBand="1"/>
      </w:tblPr>
      <w:tblGrid>
        <w:gridCol w:w="1500"/>
        <w:gridCol w:w="3860"/>
        <w:gridCol w:w="960"/>
        <w:gridCol w:w="960"/>
        <w:gridCol w:w="960"/>
        <w:gridCol w:w="960"/>
      </w:tblGrid>
      <w:tr w:rsidR="00AC781E" w:rsidRPr="00687F6B" w:rsidTr="006C58F6">
        <w:trPr>
          <w:trHeight w:val="492"/>
        </w:trPr>
        <w:tc>
          <w:tcPr>
            <w:tcW w:w="5360" w:type="dxa"/>
            <w:gridSpan w:val="2"/>
            <w:vMerge w:val="restart"/>
            <w:tcBorders>
              <w:top w:val="single" w:sz="8" w:space="0" w:color="auto"/>
              <w:left w:val="single" w:sz="8" w:space="0" w:color="auto"/>
              <w:bottom w:val="single" w:sz="8" w:space="0" w:color="000000"/>
              <w:right w:val="single" w:sz="8" w:space="0" w:color="000000"/>
            </w:tcBorders>
            <w:vAlign w:val="center"/>
            <w:hideMark/>
          </w:tcPr>
          <w:p w:rsidR="00DE314D" w:rsidRPr="00687F6B" w:rsidRDefault="00DE314D">
            <w:pPr>
              <w:spacing w:before="0" w:after="0"/>
              <w:jc w:val="center"/>
              <w:rPr>
                <w:b/>
                <w:bCs/>
                <w:noProof/>
                <w:sz w:val="18"/>
                <w:szCs w:val="18"/>
              </w:rPr>
            </w:pPr>
            <w:r w:rsidRPr="00687F6B">
              <w:rPr>
                <w:b/>
                <w:noProof/>
                <w:sz w:val="18"/>
              </w:rPr>
              <w:t>TOTAL CREDITE VOTATE + VENITURI ALOCATE EXTERNE</w:t>
            </w:r>
          </w:p>
        </w:tc>
        <w:tc>
          <w:tcPr>
            <w:tcW w:w="960" w:type="dxa"/>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960" w:type="dxa"/>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960" w:type="dxa"/>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c>
          <w:tcPr>
            <w:tcW w:w="960" w:type="dxa"/>
            <w:tcBorders>
              <w:top w:val="single" w:sz="8" w:space="0" w:color="auto"/>
              <w:left w:val="nil"/>
              <w:bottom w:val="nil"/>
              <w:right w:val="single" w:sz="8" w:space="0" w:color="auto"/>
            </w:tcBorders>
            <w:vAlign w:val="center"/>
            <w:hideMark/>
          </w:tcPr>
          <w:p w:rsidR="00DE314D" w:rsidRPr="00687F6B" w:rsidRDefault="00DE314D">
            <w:pPr>
              <w:spacing w:before="0" w:after="0"/>
              <w:jc w:val="center"/>
              <w:rPr>
                <w:noProof/>
                <w:sz w:val="20"/>
                <w:szCs w:val="20"/>
              </w:rPr>
            </w:pPr>
            <w:r w:rsidRPr="00687F6B">
              <w:rPr>
                <w:noProof/>
                <w:sz w:val="20"/>
              </w:rPr>
              <w:t>Anul</w:t>
            </w:r>
          </w:p>
        </w:tc>
      </w:tr>
      <w:tr w:rsidR="00AC781E" w:rsidRPr="00687F6B" w:rsidTr="006C58F6">
        <w:trPr>
          <w:trHeight w:val="492"/>
        </w:trPr>
        <w:tc>
          <w:tcPr>
            <w:tcW w:w="5360" w:type="dxa"/>
            <w:gridSpan w:val="2"/>
            <w:vMerge/>
            <w:tcBorders>
              <w:top w:val="single" w:sz="8" w:space="0" w:color="auto"/>
              <w:left w:val="single" w:sz="8" w:space="0" w:color="auto"/>
              <w:bottom w:val="single" w:sz="8" w:space="0" w:color="auto"/>
              <w:right w:val="single" w:sz="8" w:space="0" w:color="000000"/>
            </w:tcBorders>
            <w:vAlign w:val="center"/>
            <w:hideMark/>
          </w:tcPr>
          <w:p w:rsidR="00DE314D" w:rsidRPr="00687F6B" w:rsidRDefault="00DE314D">
            <w:pPr>
              <w:spacing w:before="0" w:after="0"/>
              <w:jc w:val="left"/>
              <w:rPr>
                <w:b/>
                <w:bCs/>
                <w:noProof/>
                <w:sz w:val="18"/>
                <w:szCs w:val="18"/>
                <w:lang w:eastAsia="en-IE"/>
              </w:rPr>
            </w:pPr>
          </w:p>
        </w:tc>
        <w:tc>
          <w:tcPr>
            <w:tcW w:w="960" w:type="dxa"/>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2024</w:t>
            </w:r>
          </w:p>
        </w:tc>
        <w:tc>
          <w:tcPr>
            <w:tcW w:w="960" w:type="dxa"/>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2025</w:t>
            </w:r>
          </w:p>
        </w:tc>
        <w:tc>
          <w:tcPr>
            <w:tcW w:w="960" w:type="dxa"/>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2026</w:t>
            </w:r>
          </w:p>
        </w:tc>
        <w:tc>
          <w:tcPr>
            <w:tcW w:w="960" w:type="dxa"/>
            <w:tcBorders>
              <w:top w:val="nil"/>
              <w:left w:val="nil"/>
              <w:bottom w:val="single" w:sz="8" w:space="0" w:color="auto"/>
              <w:right w:val="single" w:sz="8" w:space="0" w:color="auto"/>
            </w:tcBorders>
            <w:vAlign w:val="center"/>
            <w:hideMark/>
          </w:tcPr>
          <w:p w:rsidR="00DE314D" w:rsidRPr="00687F6B" w:rsidRDefault="00DE314D">
            <w:pPr>
              <w:spacing w:before="0" w:after="0"/>
              <w:jc w:val="center"/>
              <w:rPr>
                <w:b/>
                <w:bCs/>
                <w:noProof/>
                <w:sz w:val="20"/>
                <w:szCs w:val="20"/>
              </w:rPr>
            </w:pPr>
            <w:r w:rsidRPr="00687F6B">
              <w:rPr>
                <w:b/>
                <w:noProof/>
                <w:sz w:val="20"/>
              </w:rPr>
              <w:t>2027</w:t>
            </w:r>
          </w:p>
        </w:tc>
      </w:tr>
      <w:tr w:rsidR="00AC781E" w:rsidRPr="00687F6B" w:rsidTr="006C58F6">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rsidR="00DE314D" w:rsidRPr="00687F6B" w:rsidRDefault="00DE314D">
            <w:pPr>
              <w:spacing w:before="0" w:after="0"/>
              <w:jc w:val="left"/>
              <w:rPr>
                <w:rFonts w:ascii="Wingdings" w:hAnsi="Wingdings" w:cs="Calibri"/>
                <w:b/>
                <w:bCs/>
                <w:noProof/>
                <w:sz w:val="16"/>
                <w:szCs w:val="16"/>
              </w:rPr>
            </w:pPr>
            <w:r w:rsidRPr="00687F6B">
              <w:rPr>
                <w:rFonts w:ascii="Wingdings" w:hAnsi="Wingdings"/>
                <w:b/>
                <w:noProof/>
                <w:sz w:val="16"/>
              </w:rPr>
              <w:t></w:t>
            </w:r>
            <w:r w:rsidRPr="00687F6B">
              <w:rPr>
                <w:b/>
                <w:noProof/>
                <w:sz w:val="16"/>
              </w:rPr>
              <w:t xml:space="preserve"> Posturi din schema de personal (funcționari și agenți temporari)</w:t>
            </w:r>
          </w:p>
        </w:tc>
      </w:tr>
      <w:tr w:rsidR="00AC781E" w:rsidRPr="00687F6B"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20 01 02 01 (la sediu și în reprezentanțele Comisiei)</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20 01 02 03 (delegațiile UE)</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01 01 01 01</w:t>
            </w:r>
            <w:r w:rsidRPr="00687F6B">
              <w:rPr>
                <w:noProof/>
              </w:rPr>
              <w:t xml:space="preserve"> </w:t>
            </w:r>
            <w:r w:rsidRPr="00687F6B">
              <w:rPr>
                <w:noProof/>
                <w:sz w:val="16"/>
              </w:rPr>
              <w:t>(cercetare indirectă)</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01 01 01 11 (cercetare directă)</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Alte linii bugetare (a se preciza)</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rsidR="00DE314D" w:rsidRPr="00687F6B" w:rsidRDefault="00DE314D">
            <w:pPr>
              <w:spacing w:before="0" w:after="0"/>
              <w:jc w:val="left"/>
              <w:rPr>
                <w:rFonts w:ascii="Wingdings" w:hAnsi="Wingdings" w:cs="Calibri"/>
                <w:b/>
                <w:bCs/>
                <w:noProof/>
                <w:sz w:val="16"/>
                <w:szCs w:val="16"/>
              </w:rPr>
            </w:pPr>
            <w:r w:rsidRPr="00687F6B">
              <w:rPr>
                <w:rFonts w:ascii="Calibri" w:hAnsi="Calibri"/>
                <w:b/>
                <w:noProof/>
                <w:sz w:val="16"/>
              </w:rPr>
              <w:t>•</w:t>
            </w:r>
            <w:r w:rsidRPr="00687F6B">
              <w:rPr>
                <w:b/>
                <w:noProof/>
                <w:sz w:val="16"/>
              </w:rPr>
              <w:t xml:space="preserve"> Personal extern (în echivalent normă întreagă)</w:t>
            </w:r>
          </w:p>
        </w:tc>
      </w:tr>
      <w:tr w:rsidR="00AC781E" w:rsidRPr="00687F6B"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20 02 01</w:t>
            </w:r>
            <w:r w:rsidRPr="00687F6B">
              <w:rPr>
                <w:noProof/>
              </w:rPr>
              <w:t xml:space="preserve"> </w:t>
            </w:r>
            <w:r w:rsidRPr="00687F6B">
              <w:rPr>
                <w:noProof/>
                <w:sz w:val="16"/>
              </w:rPr>
              <w:t>(AC, END din „pachetul global”)</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20 02 03 (AC, AL, END și JPD în delegațiile UE)</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1500" w:type="dxa"/>
            <w:vMerge w:val="restart"/>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center"/>
              <w:rPr>
                <w:noProof/>
                <w:sz w:val="16"/>
                <w:szCs w:val="16"/>
              </w:rPr>
            </w:pPr>
            <w:r w:rsidRPr="00687F6B">
              <w:rPr>
                <w:noProof/>
                <w:sz w:val="16"/>
              </w:rPr>
              <w:t>Linia de sprijin administrativ</w:t>
            </w:r>
            <w:r w:rsidR="005F2302">
              <w:rPr>
                <w:noProof/>
                <w:sz w:val="16"/>
              </w:rPr>
              <w:t xml:space="preserve"> </w:t>
            </w:r>
            <w:r w:rsidRPr="00687F6B">
              <w:rPr>
                <w:noProof/>
              </w:rPr>
              <w:br/>
            </w:r>
            <w:r w:rsidRPr="00687F6B">
              <w:rPr>
                <w:noProof/>
                <w:sz w:val="16"/>
              </w:rPr>
              <w:t>[XX.01.AAAA]</w:t>
            </w:r>
          </w:p>
        </w:tc>
        <w:tc>
          <w:tcPr>
            <w:tcW w:w="3860" w:type="dxa"/>
            <w:tcBorders>
              <w:top w:val="nil"/>
              <w:left w:val="nil"/>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 la sediu</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1500" w:type="dxa"/>
            <w:vMerge/>
            <w:tcBorders>
              <w:top w:val="nil"/>
              <w:left w:val="single" w:sz="8" w:space="0" w:color="auto"/>
              <w:bottom w:val="single" w:sz="8" w:space="0" w:color="auto"/>
              <w:right w:val="single" w:sz="8" w:space="0" w:color="auto"/>
            </w:tcBorders>
            <w:vAlign w:val="center"/>
            <w:hideMark/>
          </w:tcPr>
          <w:p w:rsidR="00DE314D" w:rsidRPr="00687F6B" w:rsidRDefault="00DE314D">
            <w:pPr>
              <w:spacing w:before="0" w:after="0"/>
              <w:jc w:val="left"/>
              <w:rPr>
                <w:noProof/>
                <w:sz w:val="16"/>
                <w:szCs w:val="16"/>
                <w:lang w:eastAsia="en-IE"/>
              </w:rPr>
            </w:pPr>
          </w:p>
        </w:tc>
        <w:tc>
          <w:tcPr>
            <w:tcW w:w="3860" w:type="dxa"/>
            <w:tcBorders>
              <w:top w:val="nil"/>
              <w:left w:val="nil"/>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 xml:space="preserve">– în delegațiile UE </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01 01 01 02</w:t>
            </w:r>
            <w:r w:rsidRPr="00687F6B">
              <w:rPr>
                <w:noProof/>
              </w:rPr>
              <w:t xml:space="preserve"> </w:t>
            </w:r>
            <w:r w:rsidRPr="00687F6B">
              <w:rPr>
                <w:noProof/>
                <w:sz w:val="16"/>
              </w:rPr>
              <w:t>(AC, END – cercetare indirectă)</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01 01 01 12 (AC, END – cercetare directă)</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Alte linii bugetare (a se preciza) – rubrica 7</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noProof/>
                <w:sz w:val="16"/>
                <w:szCs w:val="16"/>
              </w:rPr>
            </w:pPr>
            <w:r w:rsidRPr="00687F6B">
              <w:rPr>
                <w:noProof/>
                <w:sz w:val="16"/>
              </w:rPr>
              <w:t>Alte linii bugetare (a se preciza) – în afara rubricii 7</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noProof/>
                <w:sz w:val="16"/>
                <w:szCs w:val="16"/>
              </w:rPr>
            </w:pPr>
            <w:r w:rsidRPr="00687F6B">
              <w:rPr>
                <w:noProof/>
                <w:sz w:val="16"/>
              </w:rPr>
              <w:t>0</w:t>
            </w:r>
          </w:p>
        </w:tc>
      </w:tr>
      <w:tr w:rsidR="00AC781E" w:rsidRPr="00687F6B"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87F6B" w:rsidRDefault="00DE314D">
            <w:pPr>
              <w:spacing w:before="0" w:after="0"/>
              <w:ind w:firstLineChars="100" w:firstLine="160"/>
              <w:jc w:val="left"/>
              <w:rPr>
                <w:b/>
                <w:bCs/>
                <w:noProof/>
                <w:sz w:val="16"/>
                <w:szCs w:val="16"/>
              </w:rPr>
            </w:pPr>
            <w:r w:rsidRPr="00687F6B">
              <w:rPr>
                <w:b/>
                <w:noProof/>
                <w:sz w:val="16"/>
              </w:rPr>
              <w:t>TOTAL</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b/>
                <w:bCs/>
                <w:noProof/>
                <w:sz w:val="16"/>
                <w:szCs w:val="16"/>
              </w:rPr>
            </w:pPr>
            <w:r w:rsidRPr="00687F6B">
              <w:rPr>
                <w:b/>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b/>
                <w:bCs/>
                <w:noProof/>
                <w:sz w:val="16"/>
                <w:szCs w:val="16"/>
              </w:rPr>
            </w:pPr>
            <w:r w:rsidRPr="00687F6B">
              <w:rPr>
                <w:b/>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b/>
                <w:bCs/>
                <w:noProof/>
                <w:sz w:val="16"/>
                <w:szCs w:val="16"/>
              </w:rPr>
            </w:pPr>
            <w:r w:rsidRPr="00687F6B">
              <w:rPr>
                <w:b/>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87F6B" w:rsidRDefault="00DE314D">
            <w:pPr>
              <w:spacing w:before="0" w:after="0"/>
              <w:jc w:val="center"/>
              <w:rPr>
                <w:b/>
                <w:bCs/>
                <w:noProof/>
                <w:sz w:val="16"/>
                <w:szCs w:val="16"/>
              </w:rPr>
            </w:pPr>
            <w:r w:rsidRPr="00687F6B">
              <w:rPr>
                <w:b/>
                <w:noProof/>
                <w:sz w:val="16"/>
              </w:rPr>
              <w:t>0</w:t>
            </w:r>
          </w:p>
        </w:tc>
      </w:tr>
    </w:tbl>
    <w:p w:rsidR="00DE314D" w:rsidRPr="00687F6B" w:rsidRDefault="00DE314D" w:rsidP="00853C97">
      <w:pPr>
        <w:pStyle w:val="Text1"/>
        <w:rPr>
          <w:noProof/>
        </w:rPr>
      </w:pPr>
      <w:bookmarkStart w:id="176" w:name="_Hlk167692843"/>
      <w:bookmarkEnd w:id="171"/>
      <w:r w:rsidRPr="00687F6B">
        <w:rPr>
          <w:noProof/>
        </w:rPr>
        <w:t>În scopul estimării volumului de muncă și a necesarului de personal, puteți recurge la orientările privind evaluarea volumului de muncă, pregătite de DG Resurse Umane.</w:t>
      </w:r>
    </w:p>
    <w:p w:rsidR="00DE314D" w:rsidRPr="00687F6B" w:rsidRDefault="00DE314D" w:rsidP="00853C97">
      <w:pPr>
        <w:pStyle w:val="Text1"/>
        <w:rPr>
          <w:noProof/>
        </w:rPr>
      </w:pPr>
      <w:r w:rsidRPr="00687F6B">
        <w:rPr>
          <w:noProof/>
        </w:rPr>
        <w:t>[Dată fiind situația globală tensionată în cadrul rubricii 7, atât în ceea ce privește personalul, cât și nivelul creditelor, resursele umane necesare vor fi acoperite prin personal din cadrul DG-ului care este deja alocat pentru gestionarea acțiunii și/sau care a fost redistribuit în cadrul DG-ului sau al altor servicii ale Comisiei.]</w:t>
      </w:r>
    </w:p>
    <w:p w:rsidR="00DE314D" w:rsidRPr="00687F6B" w:rsidRDefault="00DE314D" w:rsidP="00853C97">
      <w:pPr>
        <w:pStyle w:val="Text1"/>
        <w:rPr>
          <w:noProof/>
        </w:rPr>
      </w:pPr>
      <w:r w:rsidRPr="00687F6B">
        <w:rPr>
          <w:noProof/>
        </w:rPr>
        <w:t>Vă atragem atenția asupra faptului că o astfel de excepție trebuie convenită cu serviciile centrale înainte de lansarea ISC. </w:t>
      </w:r>
    </w:p>
    <w:p w:rsidR="00DE314D" w:rsidRPr="00687F6B" w:rsidRDefault="00DE314D" w:rsidP="007E3AED">
      <w:pPr>
        <w:pStyle w:val="Text1"/>
        <w:pageBreakBefore/>
        <w:ind w:left="851"/>
        <w:rPr>
          <w:noProof/>
        </w:rPr>
      </w:pPr>
      <w:r w:rsidRPr="00687F6B">
        <w:rPr>
          <w:noProof/>
        </w:rPr>
        <w:t xml:space="preserve">Personalul necesar pentru punerea în aplicare a propunerii (în ENI):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AC781E" w:rsidRPr="00687F6B" w:rsidTr="004032ED">
        <w:trPr>
          <w:trHeight w:val="300"/>
        </w:trPr>
        <w:tc>
          <w:tcPr>
            <w:tcW w:w="1845" w:type="dxa"/>
          </w:tcPr>
          <w:p w:rsidR="00DE314D" w:rsidRPr="00687F6B" w:rsidRDefault="00DE314D">
            <w:pPr>
              <w:pStyle w:val="Text1"/>
              <w:ind w:left="0"/>
              <w:jc w:val="center"/>
              <w:rPr>
                <w:b/>
                <w:bCs/>
                <w:noProof/>
                <w:sz w:val="22"/>
                <w:szCs w:val="28"/>
              </w:rPr>
            </w:pPr>
          </w:p>
        </w:tc>
        <w:tc>
          <w:tcPr>
            <w:tcW w:w="2031" w:type="dxa"/>
          </w:tcPr>
          <w:p w:rsidR="00DE314D" w:rsidRPr="00687F6B" w:rsidRDefault="00DE314D" w:rsidP="005F2302">
            <w:pPr>
              <w:pStyle w:val="Text1"/>
              <w:keepNext/>
              <w:ind w:left="0"/>
              <w:jc w:val="center"/>
              <w:rPr>
                <w:b/>
                <w:bCs/>
                <w:noProof/>
                <w:sz w:val="22"/>
              </w:rPr>
            </w:pPr>
            <w:r w:rsidRPr="00687F6B">
              <w:rPr>
                <w:b/>
                <w:noProof/>
                <w:sz w:val="22"/>
              </w:rPr>
              <w:t xml:space="preserve">Personal ce urmează să fie acoperit de personalul actual disponibil în cadrul serviciilor Comisiei </w:t>
            </w:r>
          </w:p>
        </w:tc>
        <w:tc>
          <w:tcPr>
            <w:tcW w:w="5611" w:type="dxa"/>
            <w:gridSpan w:val="3"/>
          </w:tcPr>
          <w:p w:rsidR="00DE314D" w:rsidRPr="00687F6B" w:rsidRDefault="00DE314D">
            <w:pPr>
              <w:pStyle w:val="Text1"/>
              <w:ind w:left="0"/>
              <w:jc w:val="center"/>
              <w:rPr>
                <w:b/>
                <w:bCs/>
                <w:noProof/>
                <w:sz w:val="22"/>
              </w:rPr>
            </w:pPr>
            <w:r w:rsidRPr="00687F6B">
              <w:rPr>
                <w:b/>
                <w:noProof/>
                <w:sz w:val="22"/>
              </w:rPr>
              <w:t>În mod excepțional, personal suplimentar*</w:t>
            </w:r>
          </w:p>
        </w:tc>
      </w:tr>
      <w:tr w:rsidR="00AC781E" w:rsidRPr="00687F6B" w:rsidTr="004032ED">
        <w:trPr>
          <w:trHeight w:val="300"/>
        </w:trPr>
        <w:tc>
          <w:tcPr>
            <w:tcW w:w="1845" w:type="dxa"/>
          </w:tcPr>
          <w:p w:rsidR="00DE314D" w:rsidRPr="00687F6B" w:rsidRDefault="00DE314D">
            <w:pPr>
              <w:pStyle w:val="Text1"/>
              <w:ind w:left="0"/>
              <w:jc w:val="center"/>
              <w:rPr>
                <w:b/>
                <w:bCs/>
                <w:noProof/>
                <w:sz w:val="22"/>
                <w:szCs w:val="28"/>
              </w:rPr>
            </w:pPr>
          </w:p>
        </w:tc>
        <w:tc>
          <w:tcPr>
            <w:tcW w:w="2031" w:type="dxa"/>
          </w:tcPr>
          <w:p w:rsidR="00DE314D" w:rsidRPr="00687F6B" w:rsidRDefault="00DE314D">
            <w:pPr>
              <w:pStyle w:val="Text1"/>
              <w:ind w:left="0"/>
              <w:jc w:val="center"/>
              <w:rPr>
                <w:b/>
                <w:bCs/>
                <w:noProof/>
                <w:sz w:val="22"/>
                <w:szCs w:val="28"/>
              </w:rPr>
            </w:pPr>
          </w:p>
        </w:tc>
        <w:tc>
          <w:tcPr>
            <w:tcW w:w="1925" w:type="dxa"/>
          </w:tcPr>
          <w:p w:rsidR="00DE314D" w:rsidRPr="00687F6B" w:rsidRDefault="00DE314D">
            <w:pPr>
              <w:pStyle w:val="Text1"/>
              <w:ind w:left="0"/>
              <w:jc w:val="center"/>
              <w:rPr>
                <w:b/>
                <w:bCs/>
                <w:noProof/>
                <w:sz w:val="22"/>
              </w:rPr>
            </w:pPr>
            <w:r w:rsidRPr="00687F6B">
              <w:rPr>
                <w:b/>
                <w:noProof/>
                <w:sz w:val="22"/>
              </w:rPr>
              <w:t>Personal ce urmează să fie finanțat în cadrul rubricii 7 sau Cercetare</w:t>
            </w:r>
          </w:p>
        </w:tc>
        <w:tc>
          <w:tcPr>
            <w:tcW w:w="1938" w:type="dxa"/>
          </w:tcPr>
          <w:p w:rsidR="00DE314D" w:rsidRPr="00687F6B" w:rsidRDefault="00DE314D">
            <w:pPr>
              <w:pStyle w:val="Text1"/>
              <w:ind w:left="0"/>
              <w:jc w:val="center"/>
              <w:rPr>
                <w:b/>
                <w:bCs/>
                <w:noProof/>
                <w:sz w:val="22"/>
                <w:szCs w:val="28"/>
              </w:rPr>
            </w:pPr>
            <w:r w:rsidRPr="00687F6B">
              <w:rPr>
                <w:b/>
                <w:noProof/>
                <w:sz w:val="22"/>
              </w:rPr>
              <w:t>Personal ce urmează să fie finanțat de la linia BA</w:t>
            </w:r>
          </w:p>
        </w:tc>
        <w:tc>
          <w:tcPr>
            <w:tcW w:w="1748" w:type="dxa"/>
          </w:tcPr>
          <w:p w:rsidR="00DE314D" w:rsidRPr="00687F6B" w:rsidRDefault="00DE314D">
            <w:pPr>
              <w:pStyle w:val="Text1"/>
              <w:ind w:left="0"/>
              <w:jc w:val="center"/>
              <w:rPr>
                <w:b/>
                <w:bCs/>
                <w:noProof/>
                <w:sz w:val="22"/>
                <w:szCs w:val="28"/>
              </w:rPr>
            </w:pPr>
            <w:r w:rsidRPr="00687F6B">
              <w:rPr>
                <w:b/>
                <w:noProof/>
                <w:sz w:val="22"/>
              </w:rPr>
              <w:t>Personal ce urmează să fie finanțat din taxe</w:t>
            </w:r>
          </w:p>
        </w:tc>
      </w:tr>
      <w:tr w:rsidR="00AC781E" w:rsidRPr="00687F6B" w:rsidTr="004032ED">
        <w:trPr>
          <w:trHeight w:val="300"/>
        </w:trPr>
        <w:tc>
          <w:tcPr>
            <w:tcW w:w="1845" w:type="dxa"/>
          </w:tcPr>
          <w:p w:rsidR="00DE314D" w:rsidRPr="00687F6B" w:rsidRDefault="00DE314D">
            <w:pPr>
              <w:pStyle w:val="Text1"/>
              <w:ind w:left="0"/>
              <w:rPr>
                <w:noProof/>
                <w:sz w:val="22"/>
                <w:szCs w:val="28"/>
              </w:rPr>
            </w:pPr>
            <w:r w:rsidRPr="00687F6B">
              <w:rPr>
                <w:noProof/>
                <w:sz w:val="22"/>
              </w:rPr>
              <w:t>Posturi din schema de personal</w:t>
            </w:r>
          </w:p>
        </w:tc>
        <w:tc>
          <w:tcPr>
            <w:tcW w:w="2031" w:type="dxa"/>
          </w:tcPr>
          <w:p w:rsidR="00DE314D" w:rsidRPr="00687F6B" w:rsidRDefault="00DE314D">
            <w:pPr>
              <w:pStyle w:val="Text1"/>
              <w:ind w:left="0"/>
              <w:rPr>
                <w:noProof/>
                <w:sz w:val="22"/>
                <w:szCs w:val="28"/>
              </w:rPr>
            </w:pPr>
          </w:p>
        </w:tc>
        <w:tc>
          <w:tcPr>
            <w:tcW w:w="1925" w:type="dxa"/>
          </w:tcPr>
          <w:p w:rsidR="00DE314D" w:rsidRPr="00687F6B" w:rsidRDefault="00DE314D">
            <w:pPr>
              <w:pStyle w:val="Text1"/>
              <w:ind w:left="0"/>
              <w:rPr>
                <w:noProof/>
                <w:sz w:val="22"/>
                <w:szCs w:val="28"/>
              </w:rPr>
            </w:pPr>
          </w:p>
        </w:tc>
        <w:tc>
          <w:tcPr>
            <w:tcW w:w="1938" w:type="dxa"/>
          </w:tcPr>
          <w:p w:rsidR="00DE314D" w:rsidRPr="00687F6B" w:rsidRDefault="00DE314D">
            <w:pPr>
              <w:pStyle w:val="Text1"/>
              <w:ind w:left="0"/>
              <w:rPr>
                <w:noProof/>
                <w:sz w:val="22"/>
                <w:szCs w:val="28"/>
              </w:rPr>
            </w:pPr>
            <w:r w:rsidRPr="00687F6B">
              <w:rPr>
                <w:noProof/>
                <w:sz w:val="22"/>
              </w:rPr>
              <w:t>N/A</w:t>
            </w:r>
          </w:p>
        </w:tc>
        <w:tc>
          <w:tcPr>
            <w:tcW w:w="1748" w:type="dxa"/>
          </w:tcPr>
          <w:p w:rsidR="00DE314D" w:rsidRPr="00687F6B" w:rsidRDefault="00DE314D">
            <w:pPr>
              <w:pStyle w:val="Text1"/>
              <w:ind w:left="0"/>
              <w:rPr>
                <w:noProof/>
                <w:sz w:val="22"/>
                <w:szCs w:val="28"/>
              </w:rPr>
            </w:pPr>
          </w:p>
        </w:tc>
      </w:tr>
      <w:tr w:rsidR="00AC781E" w:rsidRPr="00687F6B" w:rsidTr="004032ED">
        <w:trPr>
          <w:trHeight w:val="300"/>
        </w:trPr>
        <w:tc>
          <w:tcPr>
            <w:tcW w:w="1845" w:type="dxa"/>
          </w:tcPr>
          <w:p w:rsidR="00DE314D" w:rsidRPr="00687F6B" w:rsidRDefault="00DE314D">
            <w:pPr>
              <w:pStyle w:val="Text1"/>
              <w:ind w:left="0"/>
              <w:rPr>
                <w:noProof/>
                <w:sz w:val="22"/>
                <w:szCs w:val="28"/>
              </w:rPr>
            </w:pPr>
            <w:r w:rsidRPr="00687F6B">
              <w:rPr>
                <w:noProof/>
                <w:sz w:val="22"/>
              </w:rPr>
              <w:t>Personal extern (AC, END, INT)</w:t>
            </w:r>
          </w:p>
        </w:tc>
        <w:tc>
          <w:tcPr>
            <w:tcW w:w="2031" w:type="dxa"/>
          </w:tcPr>
          <w:p w:rsidR="00DE314D" w:rsidRPr="00687F6B" w:rsidRDefault="00DE314D">
            <w:pPr>
              <w:pStyle w:val="Text1"/>
              <w:ind w:left="0"/>
              <w:rPr>
                <w:noProof/>
                <w:sz w:val="22"/>
                <w:szCs w:val="28"/>
              </w:rPr>
            </w:pPr>
          </w:p>
        </w:tc>
        <w:tc>
          <w:tcPr>
            <w:tcW w:w="1925" w:type="dxa"/>
          </w:tcPr>
          <w:p w:rsidR="00DE314D" w:rsidRPr="00687F6B" w:rsidRDefault="00DE314D">
            <w:pPr>
              <w:pStyle w:val="Text1"/>
              <w:ind w:left="0"/>
              <w:rPr>
                <w:noProof/>
                <w:sz w:val="22"/>
                <w:szCs w:val="28"/>
              </w:rPr>
            </w:pPr>
          </w:p>
        </w:tc>
        <w:tc>
          <w:tcPr>
            <w:tcW w:w="1938" w:type="dxa"/>
          </w:tcPr>
          <w:p w:rsidR="00DE314D" w:rsidRPr="00687F6B" w:rsidRDefault="00DE314D">
            <w:pPr>
              <w:pStyle w:val="Text1"/>
              <w:ind w:left="0"/>
              <w:rPr>
                <w:noProof/>
                <w:sz w:val="22"/>
                <w:szCs w:val="28"/>
              </w:rPr>
            </w:pPr>
          </w:p>
        </w:tc>
        <w:tc>
          <w:tcPr>
            <w:tcW w:w="1748" w:type="dxa"/>
          </w:tcPr>
          <w:p w:rsidR="00DE314D" w:rsidRPr="00687F6B" w:rsidRDefault="00DE314D">
            <w:pPr>
              <w:pStyle w:val="Text1"/>
              <w:ind w:left="0"/>
              <w:rPr>
                <w:noProof/>
                <w:sz w:val="22"/>
                <w:szCs w:val="28"/>
              </w:rPr>
            </w:pPr>
          </w:p>
        </w:tc>
      </w:tr>
    </w:tbl>
    <w:p w:rsidR="00DE314D" w:rsidRPr="00687F6B" w:rsidRDefault="00DE314D">
      <w:pPr>
        <w:rPr>
          <w:noProof/>
        </w:rPr>
      </w:pPr>
      <w:r w:rsidRPr="00687F6B">
        <w:rPr>
          <w:noProof/>
        </w:rPr>
        <w:t>*</w:t>
      </w:r>
    </w:p>
    <w:p w:rsidR="00DE314D" w:rsidRPr="00687F6B" w:rsidRDefault="00DE314D" w:rsidP="00853C97">
      <w:pPr>
        <w:pStyle w:val="Text1"/>
        <w:rPr>
          <w:noProof/>
        </w:rPr>
      </w:pPr>
      <w:r w:rsidRPr="00687F6B">
        <w:rPr>
          <w:noProof/>
        </w:rPr>
        <w:t>Descrierea sarcinilor care trebuie efectuate de: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AC781E" w:rsidRPr="00687F6B" w:rsidTr="005217BD">
        <w:tc>
          <w:tcPr>
            <w:tcW w:w="3240" w:type="dxa"/>
          </w:tcPr>
          <w:p w:rsidR="00DE314D" w:rsidRPr="00687F6B" w:rsidRDefault="00DE314D">
            <w:pPr>
              <w:rPr>
                <w:noProof/>
                <w:sz w:val="20"/>
              </w:rPr>
            </w:pPr>
            <w:r w:rsidRPr="00687F6B">
              <w:rPr>
                <w:noProof/>
                <w:sz w:val="20"/>
              </w:rPr>
              <w:t>Funcționari și personal temporar</w:t>
            </w:r>
          </w:p>
        </w:tc>
        <w:tc>
          <w:tcPr>
            <w:tcW w:w="7200" w:type="dxa"/>
          </w:tcPr>
          <w:p w:rsidR="00DE314D" w:rsidRPr="00687F6B" w:rsidRDefault="00DE314D">
            <w:pPr>
              <w:rPr>
                <w:noProof/>
                <w:sz w:val="20"/>
              </w:rPr>
            </w:pPr>
          </w:p>
        </w:tc>
      </w:tr>
      <w:tr w:rsidR="00AC781E" w:rsidRPr="00687F6B" w:rsidTr="005217BD">
        <w:tc>
          <w:tcPr>
            <w:tcW w:w="3240" w:type="dxa"/>
          </w:tcPr>
          <w:p w:rsidR="00DE314D" w:rsidRPr="00687F6B" w:rsidRDefault="00DE314D">
            <w:pPr>
              <w:spacing w:before="60" w:after="60"/>
              <w:rPr>
                <w:noProof/>
                <w:sz w:val="20"/>
              </w:rPr>
            </w:pPr>
            <w:r w:rsidRPr="00687F6B">
              <w:rPr>
                <w:noProof/>
                <w:sz w:val="20"/>
              </w:rPr>
              <w:t>Personal extern</w:t>
            </w:r>
          </w:p>
        </w:tc>
        <w:tc>
          <w:tcPr>
            <w:tcW w:w="7200" w:type="dxa"/>
          </w:tcPr>
          <w:p w:rsidR="00DE314D" w:rsidRPr="00687F6B" w:rsidRDefault="00DE314D">
            <w:pPr>
              <w:rPr>
                <w:noProof/>
                <w:sz w:val="20"/>
              </w:rPr>
            </w:pPr>
          </w:p>
        </w:tc>
      </w:tr>
    </w:tbl>
    <w:p w:rsidR="00DE314D" w:rsidRPr="00687F6B" w:rsidRDefault="00DE314D">
      <w:pPr>
        <w:pStyle w:val="ManualHeading3"/>
        <w:rPr>
          <w:noProof/>
        </w:rPr>
      </w:pPr>
      <w:bookmarkStart w:id="177" w:name="_Toc177549031"/>
      <w:r w:rsidRPr="00687F6B">
        <w:rPr>
          <w:noProof/>
        </w:rPr>
        <w:t>3.2.5.</w:t>
      </w:r>
      <w:r w:rsidRPr="00687F6B">
        <w:rPr>
          <w:noProof/>
        </w:rPr>
        <w:tab/>
        <w:t>Prezentare generală a impactului estimat asupra investițiilor legate de tehnologia digitală</w:t>
      </w:r>
      <w:bookmarkEnd w:id="177"/>
    </w:p>
    <w:p w:rsidR="00DE314D" w:rsidRPr="00687F6B" w:rsidRDefault="00DE314D">
      <w:pPr>
        <w:pStyle w:val="Text1"/>
        <w:spacing w:line="259" w:lineRule="auto"/>
        <w:rPr>
          <w:noProof/>
        </w:rPr>
      </w:pPr>
      <w:r w:rsidRPr="00687F6B">
        <w:rPr>
          <w:noProof/>
        </w:rPr>
        <w:t xml:space="preserve">Obligatoriu: în tabelul de mai jos trebuie inclusă cea mai bună estimare a investițiilor legate de tehnologia digitală generate de propunere/inițiativă. </w:t>
      </w:r>
    </w:p>
    <w:p w:rsidR="00DE314D" w:rsidRPr="00687F6B" w:rsidRDefault="00DE314D">
      <w:pPr>
        <w:pStyle w:val="Text1"/>
        <w:spacing w:line="259" w:lineRule="auto"/>
        <w:rPr>
          <w:noProof/>
        </w:rPr>
      </w:pPr>
      <w:r w:rsidRPr="00687F6B">
        <w:rPr>
          <w:noProof/>
        </w:rPr>
        <w:t xml:space="preserve">În mod excepțional, atunci când este necesar pentru punerea în aplicare a propunerii/inițiativei, creditele de la rubrica 7 ar trebui prezentate la linia desemnată. </w:t>
      </w:r>
    </w:p>
    <w:p w:rsidR="00DE314D" w:rsidRPr="00687F6B" w:rsidRDefault="00DE314D">
      <w:pPr>
        <w:pStyle w:val="Text1"/>
        <w:spacing w:line="259" w:lineRule="auto"/>
        <w:rPr>
          <w:noProof/>
        </w:rPr>
      </w:pPr>
      <w:r w:rsidRPr="00687F6B">
        <w:rPr>
          <w:noProof/>
        </w:rPr>
        <w:t>Creditele de la rubricile 1-6 ar trebui reflectate drept „Cheltuieli de politică IT pentru programele operaționale”. Aceste cheltuieli se referă la bugetul operațional care trebuie utilizat pentru reutilizarea/cumpărarea/dezvoltarea platformelor/instrumentelor IT direct legate de punerea în aplicare a inițiativei și pentru investițiile asociate acestora (de exemplu licențe, studii, stocarea datelor etc.). Informațiile prezentate în acest tabel ar trebui să fie coerente cu detaliile prezentate la secțiunea 4 „Dimensiunile digitale”.</w:t>
      </w:r>
    </w:p>
    <w:tbl>
      <w:tblPr>
        <w:tblW w:w="0" w:type="auto"/>
        <w:tblLayout w:type="fixed"/>
        <w:tblLook w:val="04A0" w:firstRow="1" w:lastRow="0" w:firstColumn="1" w:lastColumn="0" w:noHBand="0" w:noVBand="1"/>
      </w:tblPr>
      <w:tblGrid>
        <w:gridCol w:w="3214"/>
        <w:gridCol w:w="835"/>
        <w:gridCol w:w="835"/>
        <w:gridCol w:w="835"/>
        <w:gridCol w:w="835"/>
        <w:gridCol w:w="981"/>
      </w:tblGrid>
      <w:tr w:rsidR="00AC781E" w:rsidRPr="00687F6B">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rsidR="00DE314D" w:rsidRPr="00687F6B" w:rsidRDefault="00DE314D" w:rsidP="00E4159E">
            <w:pPr>
              <w:pageBreakBefore/>
              <w:spacing w:before="0" w:after="0"/>
              <w:jc w:val="center"/>
              <w:rPr>
                <w:b/>
                <w:bCs/>
                <w:noProof/>
                <w:sz w:val="18"/>
                <w:szCs w:val="18"/>
              </w:rPr>
            </w:pPr>
            <w:r w:rsidRPr="00687F6B">
              <w:rPr>
                <w:b/>
                <w:noProof/>
                <w:sz w:val="18"/>
              </w:rPr>
              <w:t>TOTAL credite pentru componenta digitală și IT</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rsidR="00DE314D" w:rsidRPr="00687F6B" w:rsidRDefault="00DE314D">
            <w:pPr>
              <w:spacing w:before="0" w:after="0"/>
              <w:jc w:val="center"/>
              <w:rPr>
                <w:noProof/>
                <w:sz w:val="18"/>
                <w:szCs w:val="18"/>
              </w:rPr>
            </w:pPr>
            <w:r w:rsidRPr="00687F6B">
              <w:rPr>
                <w:noProof/>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DE314D" w:rsidRPr="00687F6B" w:rsidRDefault="00DE314D">
            <w:pPr>
              <w:spacing w:before="0" w:after="0"/>
              <w:jc w:val="center"/>
              <w:rPr>
                <w:noProof/>
                <w:sz w:val="18"/>
                <w:szCs w:val="18"/>
              </w:rPr>
            </w:pPr>
            <w:r w:rsidRPr="00687F6B">
              <w:rPr>
                <w:noProof/>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DE314D" w:rsidRPr="00687F6B" w:rsidRDefault="00DE314D">
            <w:pPr>
              <w:spacing w:before="0" w:after="0"/>
              <w:jc w:val="center"/>
              <w:rPr>
                <w:noProof/>
                <w:sz w:val="18"/>
                <w:szCs w:val="18"/>
              </w:rPr>
            </w:pPr>
            <w:r w:rsidRPr="00687F6B">
              <w:rPr>
                <w:noProof/>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DE314D" w:rsidRPr="00687F6B" w:rsidRDefault="00DE314D">
            <w:pPr>
              <w:spacing w:before="0" w:after="0"/>
              <w:jc w:val="center"/>
              <w:rPr>
                <w:noProof/>
                <w:sz w:val="18"/>
                <w:szCs w:val="18"/>
              </w:rPr>
            </w:pPr>
            <w:r w:rsidRPr="00687F6B">
              <w:rPr>
                <w:noProof/>
                <w:sz w:val="18"/>
              </w:rPr>
              <w:t>Anul</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rsidR="00DE314D" w:rsidRPr="00687F6B" w:rsidRDefault="00DE314D">
            <w:pPr>
              <w:spacing w:before="0" w:after="0"/>
              <w:jc w:val="center"/>
              <w:rPr>
                <w:b/>
                <w:bCs/>
                <w:noProof/>
                <w:sz w:val="18"/>
                <w:szCs w:val="18"/>
              </w:rPr>
            </w:pPr>
            <w:r w:rsidRPr="00687F6B">
              <w:rPr>
                <w:b/>
                <w:noProof/>
                <w:sz w:val="18"/>
              </w:rPr>
              <w:t>TOTAL CFM 2021-2027</w:t>
            </w:r>
          </w:p>
        </w:tc>
      </w:tr>
      <w:tr w:rsidR="00AC781E" w:rsidRPr="00687F6B">
        <w:trPr>
          <w:trHeight w:val="525"/>
        </w:trPr>
        <w:tc>
          <w:tcPr>
            <w:tcW w:w="3214" w:type="dxa"/>
            <w:vMerge/>
            <w:tcBorders>
              <w:top w:val="single" w:sz="8" w:space="0" w:color="auto"/>
              <w:left w:val="single" w:sz="4" w:space="0" w:color="auto"/>
              <w:right w:val="single" w:sz="4" w:space="0" w:color="auto"/>
            </w:tcBorders>
            <w:vAlign w:val="center"/>
          </w:tcPr>
          <w:p w:rsidR="00DE314D" w:rsidRPr="00687F6B" w:rsidRDefault="00DE314D">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rsidR="00DE314D" w:rsidRPr="00687F6B" w:rsidRDefault="00DE314D">
            <w:pPr>
              <w:spacing w:before="0" w:after="0"/>
              <w:jc w:val="center"/>
              <w:rPr>
                <w:b/>
                <w:bCs/>
                <w:noProof/>
                <w:sz w:val="18"/>
                <w:szCs w:val="18"/>
              </w:rPr>
            </w:pPr>
            <w:r w:rsidRPr="00687F6B">
              <w:rPr>
                <w:b/>
                <w:noProof/>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DE314D" w:rsidRPr="00687F6B" w:rsidRDefault="00DE314D">
            <w:pPr>
              <w:spacing w:before="0" w:after="0"/>
              <w:jc w:val="center"/>
              <w:rPr>
                <w:b/>
                <w:bCs/>
                <w:noProof/>
                <w:sz w:val="18"/>
                <w:szCs w:val="18"/>
              </w:rPr>
            </w:pPr>
            <w:r w:rsidRPr="00687F6B">
              <w:rPr>
                <w:b/>
                <w:noProof/>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DE314D" w:rsidRPr="00687F6B" w:rsidRDefault="00DE314D">
            <w:pPr>
              <w:spacing w:before="0" w:after="0"/>
              <w:jc w:val="center"/>
              <w:rPr>
                <w:b/>
                <w:bCs/>
                <w:noProof/>
                <w:sz w:val="18"/>
                <w:szCs w:val="18"/>
              </w:rPr>
            </w:pPr>
            <w:r w:rsidRPr="00687F6B">
              <w:rPr>
                <w:b/>
                <w:noProof/>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DE314D" w:rsidRPr="00687F6B" w:rsidRDefault="00DE314D">
            <w:pPr>
              <w:spacing w:before="0" w:after="0"/>
              <w:jc w:val="center"/>
              <w:rPr>
                <w:b/>
                <w:bCs/>
                <w:noProof/>
                <w:sz w:val="18"/>
                <w:szCs w:val="18"/>
              </w:rPr>
            </w:pPr>
            <w:r w:rsidRPr="00687F6B">
              <w:rPr>
                <w:b/>
                <w:noProof/>
                <w:sz w:val="18"/>
              </w:rPr>
              <w:t>2027</w:t>
            </w:r>
          </w:p>
        </w:tc>
        <w:tc>
          <w:tcPr>
            <w:tcW w:w="981" w:type="dxa"/>
            <w:vMerge/>
            <w:tcBorders>
              <w:bottom w:val="single" w:sz="4" w:space="0" w:color="auto"/>
              <w:right w:val="single" w:sz="4" w:space="0" w:color="auto"/>
            </w:tcBorders>
            <w:vAlign w:val="center"/>
          </w:tcPr>
          <w:p w:rsidR="00DE314D" w:rsidRPr="00687F6B" w:rsidRDefault="00DE314D">
            <w:pPr>
              <w:rPr>
                <w:noProof/>
              </w:rPr>
            </w:pPr>
          </w:p>
        </w:tc>
      </w:tr>
      <w:tr w:rsidR="00AC781E" w:rsidRPr="00687F6B">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rsidR="00DE314D" w:rsidRPr="00687F6B" w:rsidRDefault="00DE314D">
            <w:pPr>
              <w:spacing w:before="0" w:after="0"/>
              <w:jc w:val="left"/>
              <w:rPr>
                <w:b/>
                <w:bCs/>
                <w:noProof/>
                <w:sz w:val="16"/>
                <w:szCs w:val="16"/>
              </w:rPr>
            </w:pPr>
            <w:r w:rsidRPr="00687F6B">
              <w:rPr>
                <w:b/>
                <w:noProof/>
                <w:sz w:val="16"/>
              </w:rPr>
              <w:t>RUBRICA 7</w:t>
            </w:r>
          </w:p>
        </w:tc>
      </w:tr>
      <w:tr w:rsidR="00AC781E" w:rsidRPr="00687F6B">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E314D" w:rsidRPr="00687F6B" w:rsidRDefault="00DE314D">
            <w:pPr>
              <w:spacing w:before="0" w:after="0"/>
              <w:jc w:val="left"/>
              <w:rPr>
                <w:noProof/>
                <w:sz w:val="16"/>
                <w:szCs w:val="16"/>
              </w:rPr>
            </w:pPr>
            <w:r w:rsidRPr="00687F6B">
              <w:rPr>
                <w:rFonts w:ascii="Arial Narrow" w:hAnsi="Arial Narrow"/>
                <w:noProof/>
                <w:sz w:val="20"/>
              </w:rPr>
              <w:t>Cheltuieli IT (corporative)</w:t>
            </w:r>
            <w:r w:rsidRPr="00687F6B">
              <w:rPr>
                <w:noProof/>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noProof/>
                <w:sz w:val="16"/>
                <w:szCs w:val="16"/>
              </w:rPr>
            </w:pPr>
            <w:r w:rsidRPr="00687F6B">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noProof/>
                <w:sz w:val="16"/>
                <w:szCs w:val="16"/>
              </w:rPr>
            </w:pPr>
            <w:r w:rsidRPr="00687F6B">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noProof/>
                <w:sz w:val="16"/>
                <w:szCs w:val="16"/>
              </w:rPr>
            </w:pPr>
            <w:r w:rsidRPr="00687F6B">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noProof/>
                <w:sz w:val="16"/>
                <w:szCs w:val="16"/>
              </w:rPr>
            </w:pPr>
            <w:r w:rsidRPr="00687F6B">
              <w:rPr>
                <w:noProof/>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b/>
                <w:bCs/>
                <w:noProof/>
                <w:sz w:val="16"/>
                <w:szCs w:val="16"/>
              </w:rPr>
            </w:pPr>
            <w:r w:rsidRPr="00687F6B">
              <w:rPr>
                <w:b/>
                <w:noProof/>
                <w:sz w:val="16"/>
              </w:rPr>
              <w:t>0.000</w:t>
            </w:r>
          </w:p>
        </w:tc>
      </w:tr>
      <w:tr w:rsidR="00AC781E" w:rsidRPr="00687F6B">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DE314D" w:rsidRPr="00687F6B" w:rsidRDefault="00DE314D">
            <w:pPr>
              <w:spacing w:before="0" w:after="0"/>
              <w:jc w:val="center"/>
              <w:rPr>
                <w:b/>
                <w:bCs/>
                <w:noProof/>
                <w:sz w:val="16"/>
                <w:szCs w:val="16"/>
              </w:rPr>
            </w:pPr>
            <w:r w:rsidRPr="00687F6B">
              <w:rPr>
                <w:b/>
                <w:noProof/>
                <w:sz w:val="16"/>
              </w:rPr>
              <w:t>Subtotal de la RUBRICA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b/>
                <w:bCs/>
                <w:noProof/>
                <w:sz w:val="16"/>
                <w:szCs w:val="16"/>
              </w:rPr>
            </w:pPr>
            <w:r w:rsidRPr="00687F6B">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b/>
                <w:bCs/>
                <w:noProof/>
                <w:sz w:val="16"/>
                <w:szCs w:val="16"/>
              </w:rPr>
            </w:pPr>
            <w:r w:rsidRPr="00687F6B">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b/>
                <w:bCs/>
                <w:noProof/>
                <w:sz w:val="16"/>
                <w:szCs w:val="16"/>
              </w:rPr>
            </w:pPr>
            <w:r w:rsidRPr="00687F6B">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b/>
                <w:bCs/>
                <w:noProof/>
                <w:sz w:val="16"/>
                <w:szCs w:val="16"/>
              </w:rPr>
            </w:pPr>
            <w:r w:rsidRPr="00687F6B">
              <w:rPr>
                <w:b/>
                <w:noProof/>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b/>
                <w:bCs/>
                <w:noProof/>
                <w:sz w:val="16"/>
                <w:szCs w:val="16"/>
              </w:rPr>
            </w:pPr>
            <w:r w:rsidRPr="00687F6B">
              <w:rPr>
                <w:b/>
                <w:noProof/>
                <w:sz w:val="16"/>
              </w:rPr>
              <w:t>0.000</w:t>
            </w:r>
          </w:p>
        </w:tc>
      </w:tr>
      <w:tr w:rsidR="00AC781E" w:rsidRPr="00687F6B">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E314D" w:rsidRPr="00687F6B" w:rsidRDefault="00DE314D">
            <w:pPr>
              <w:spacing w:before="0" w:after="0"/>
              <w:jc w:val="left"/>
              <w:rPr>
                <w:b/>
                <w:bCs/>
                <w:noProof/>
                <w:sz w:val="16"/>
                <w:szCs w:val="16"/>
              </w:rPr>
            </w:pPr>
            <w:r w:rsidRPr="00687F6B">
              <w:rPr>
                <w:b/>
                <w:noProof/>
                <w:sz w:val="16"/>
              </w:rPr>
              <w:t>În afara RUBRICII 7</w:t>
            </w:r>
          </w:p>
        </w:tc>
      </w:tr>
      <w:tr w:rsidR="00AC781E" w:rsidRPr="00687F6B">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E314D" w:rsidRPr="00687F6B" w:rsidRDefault="00DE314D">
            <w:pPr>
              <w:spacing w:before="0" w:after="0"/>
              <w:jc w:val="left"/>
              <w:rPr>
                <w:rFonts w:ascii="Arial Narrow" w:eastAsia="Arial Narrow" w:hAnsi="Arial Narrow" w:cs="Arial Narrow"/>
                <w:noProof/>
                <w:sz w:val="20"/>
                <w:szCs w:val="20"/>
              </w:rPr>
            </w:pPr>
            <w:r w:rsidRPr="00687F6B">
              <w:rPr>
                <w:rFonts w:ascii="Arial Narrow" w:hAnsi="Arial Narrow"/>
                <w:noProof/>
                <w:sz w:val="20"/>
              </w:rPr>
              <w:t>Cheltuieli de politică IT pentru programele operaționale</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noProof/>
                <w:sz w:val="16"/>
                <w:szCs w:val="16"/>
              </w:rPr>
            </w:pPr>
            <w:r w:rsidRPr="00687F6B">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noProof/>
                <w:sz w:val="16"/>
                <w:szCs w:val="16"/>
              </w:rPr>
            </w:pPr>
            <w:r w:rsidRPr="00687F6B">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noProof/>
                <w:sz w:val="16"/>
                <w:szCs w:val="16"/>
              </w:rPr>
            </w:pPr>
            <w:r w:rsidRPr="00687F6B">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noProof/>
                <w:sz w:val="16"/>
                <w:szCs w:val="16"/>
              </w:rPr>
            </w:pPr>
            <w:r w:rsidRPr="00687F6B">
              <w:rPr>
                <w:noProof/>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b/>
                <w:bCs/>
                <w:noProof/>
                <w:sz w:val="16"/>
                <w:szCs w:val="16"/>
              </w:rPr>
            </w:pPr>
            <w:r w:rsidRPr="00687F6B">
              <w:rPr>
                <w:b/>
                <w:noProof/>
                <w:sz w:val="16"/>
              </w:rPr>
              <w:t>0.000</w:t>
            </w:r>
          </w:p>
        </w:tc>
      </w:tr>
      <w:tr w:rsidR="00AC781E" w:rsidRPr="00687F6B">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DE314D" w:rsidRPr="00687F6B" w:rsidRDefault="00DE314D">
            <w:pPr>
              <w:spacing w:before="0" w:after="0"/>
              <w:jc w:val="center"/>
              <w:rPr>
                <w:b/>
                <w:bCs/>
                <w:noProof/>
                <w:sz w:val="16"/>
                <w:szCs w:val="16"/>
              </w:rPr>
            </w:pPr>
            <w:r w:rsidRPr="00687F6B">
              <w:rPr>
                <w:b/>
                <w:noProof/>
                <w:sz w:val="16"/>
              </w:rPr>
              <w:t>Subtotal în afara RUBRICII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b/>
                <w:bCs/>
                <w:noProof/>
                <w:sz w:val="16"/>
                <w:szCs w:val="16"/>
              </w:rPr>
            </w:pPr>
            <w:r w:rsidRPr="00687F6B">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b/>
                <w:bCs/>
                <w:noProof/>
                <w:sz w:val="16"/>
                <w:szCs w:val="16"/>
              </w:rPr>
            </w:pPr>
            <w:r w:rsidRPr="00687F6B">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b/>
                <w:bCs/>
                <w:noProof/>
                <w:sz w:val="16"/>
                <w:szCs w:val="16"/>
              </w:rPr>
            </w:pPr>
            <w:r w:rsidRPr="00687F6B">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b/>
                <w:bCs/>
                <w:noProof/>
                <w:sz w:val="16"/>
                <w:szCs w:val="16"/>
              </w:rPr>
            </w:pPr>
            <w:r w:rsidRPr="00687F6B">
              <w:rPr>
                <w:b/>
                <w:noProof/>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b/>
                <w:bCs/>
                <w:noProof/>
                <w:sz w:val="16"/>
                <w:szCs w:val="16"/>
              </w:rPr>
            </w:pPr>
            <w:r w:rsidRPr="00687F6B">
              <w:rPr>
                <w:b/>
                <w:noProof/>
                <w:sz w:val="16"/>
              </w:rPr>
              <w:t>0.000</w:t>
            </w:r>
          </w:p>
        </w:tc>
      </w:tr>
      <w:tr w:rsidR="00AC781E" w:rsidRPr="00687F6B">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E314D" w:rsidRPr="00687F6B" w:rsidRDefault="00DE314D">
            <w:pPr>
              <w:spacing w:before="0" w:after="0"/>
              <w:jc w:val="center"/>
              <w:rPr>
                <w:noProof/>
                <w:sz w:val="16"/>
                <w:szCs w:val="16"/>
              </w:rPr>
            </w:pPr>
          </w:p>
        </w:tc>
      </w:tr>
      <w:tr w:rsidR="00AC781E" w:rsidRPr="00687F6B">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rsidR="00DE314D" w:rsidRPr="00687F6B" w:rsidRDefault="00DE314D">
            <w:pPr>
              <w:spacing w:before="0" w:after="0"/>
              <w:jc w:val="center"/>
              <w:rPr>
                <w:b/>
                <w:bCs/>
                <w:noProof/>
                <w:sz w:val="16"/>
                <w:szCs w:val="16"/>
              </w:rPr>
            </w:pPr>
            <w:r w:rsidRPr="00687F6B">
              <w:rPr>
                <w:b/>
                <w:noProof/>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b/>
                <w:bCs/>
                <w:noProof/>
                <w:sz w:val="16"/>
                <w:szCs w:val="16"/>
              </w:rPr>
            </w:pPr>
            <w:r w:rsidRPr="00687F6B">
              <w:rPr>
                <w:b/>
                <w:noProof/>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b/>
                <w:bCs/>
                <w:noProof/>
                <w:sz w:val="16"/>
                <w:szCs w:val="16"/>
              </w:rPr>
            </w:pPr>
            <w:r w:rsidRPr="00687F6B">
              <w:rPr>
                <w:b/>
                <w:noProof/>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b/>
                <w:bCs/>
                <w:noProof/>
                <w:sz w:val="16"/>
                <w:szCs w:val="16"/>
              </w:rPr>
            </w:pPr>
            <w:r w:rsidRPr="00687F6B">
              <w:rPr>
                <w:b/>
                <w:noProof/>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b/>
                <w:bCs/>
                <w:noProof/>
                <w:sz w:val="16"/>
                <w:szCs w:val="16"/>
              </w:rPr>
            </w:pPr>
            <w:r w:rsidRPr="00687F6B">
              <w:rPr>
                <w:b/>
                <w:noProof/>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E314D" w:rsidRPr="00687F6B" w:rsidRDefault="00DE314D">
            <w:pPr>
              <w:spacing w:before="0" w:after="0"/>
              <w:jc w:val="right"/>
              <w:rPr>
                <w:b/>
                <w:bCs/>
                <w:noProof/>
                <w:sz w:val="16"/>
                <w:szCs w:val="16"/>
              </w:rPr>
            </w:pPr>
            <w:r w:rsidRPr="00687F6B">
              <w:rPr>
                <w:b/>
                <w:noProof/>
                <w:sz w:val="16"/>
              </w:rPr>
              <w:t>0.000</w:t>
            </w:r>
          </w:p>
        </w:tc>
      </w:tr>
    </w:tbl>
    <w:p w:rsidR="00DE314D" w:rsidRPr="00687F6B" w:rsidRDefault="00DE314D">
      <w:pPr>
        <w:pStyle w:val="ManualHeading3"/>
        <w:rPr>
          <w:noProof/>
        </w:rPr>
      </w:pPr>
      <w:bookmarkStart w:id="178" w:name="_Toc514938056"/>
      <w:bookmarkStart w:id="179" w:name="_Toc520485055"/>
      <w:bookmarkStart w:id="180" w:name="_Toc160804599"/>
      <w:bookmarkStart w:id="181" w:name="_Toc167220298"/>
      <w:bookmarkStart w:id="182" w:name="_Toc177549032"/>
      <w:bookmarkEnd w:id="176"/>
      <w:r w:rsidRPr="00687F6B">
        <w:rPr>
          <w:noProof/>
        </w:rPr>
        <w:t>3.2.6.</w:t>
      </w:r>
      <w:r w:rsidRPr="00687F6B">
        <w:rPr>
          <w:noProof/>
        </w:rPr>
        <w:tab/>
        <w:t>Compatibilitatea cu cadrul financiar multianual actual</w:t>
      </w:r>
      <w:bookmarkEnd w:id="178"/>
      <w:bookmarkEnd w:id="179"/>
      <w:bookmarkEnd w:id="180"/>
      <w:bookmarkEnd w:id="181"/>
      <w:bookmarkEnd w:id="182"/>
      <w:r w:rsidRPr="00687F6B">
        <w:rPr>
          <w:noProof/>
        </w:rPr>
        <w:t xml:space="preserve"> </w:t>
      </w:r>
    </w:p>
    <w:p w:rsidR="00DE314D" w:rsidRPr="00687F6B" w:rsidRDefault="00DE314D">
      <w:pPr>
        <w:pStyle w:val="Text1"/>
        <w:rPr>
          <w:noProof/>
        </w:rPr>
      </w:pPr>
      <w:r w:rsidRPr="00687F6B">
        <w:rPr>
          <w:noProof/>
        </w:rPr>
        <w:t>Propunerea/inițiativa:</w:t>
      </w:r>
    </w:p>
    <w:p w:rsidR="00DE314D" w:rsidRPr="00687F6B" w:rsidRDefault="00DE314D">
      <w:pPr>
        <w:pStyle w:val="ListDash1"/>
        <w:rPr>
          <w:noProof/>
        </w:rPr>
      </w:pPr>
      <w:r w:rsidRPr="00687F6B">
        <w:rPr>
          <w:rFonts w:ascii="Wingdings" w:hAnsi="Wingdings"/>
          <w:noProof/>
        </w:rPr>
        <w:t></w:t>
      </w:r>
      <w:r w:rsidRPr="00687F6B">
        <w:rPr>
          <w:noProof/>
        </w:rPr>
        <w:t xml:space="preserve"> poate fi finanțată integral prin realocarea creditelor în cadrul rubricii relevante din cadrul financiar multianual (CFM)</w:t>
      </w:r>
    </w:p>
    <w:p w:rsidR="00DE314D" w:rsidRPr="00687F6B" w:rsidRDefault="00DE314D">
      <w:pPr>
        <w:pStyle w:val="ListDash1"/>
        <w:rPr>
          <w:noProof/>
        </w:rPr>
      </w:pPr>
      <w:r w:rsidRPr="00687F6B">
        <w:rPr>
          <w:rFonts w:ascii="Wingdings" w:hAnsi="Wingdings"/>
          <w:noProof/>
        </w:rPr>
        <w:t></w:t>
      </w:r>
      <w:r w:rsidRPr="00687F6B">
        <w:rPr>
          <w:noProof/>
        </w:rPr>
        <w:tab/>
        <w:t>necesită utilizarea marjei nealocate din cadrul rubricii corespunzătoare din CFM și/sau utilizarea instrumentelor speciale, astfel cum sunt definite în Regulamentul privind CFM</w:t>
      </w:r>
    </w:p>
    <w:p w:rsidR="00DE314D" w:rsidRPr="00687F6B" w:rsidRDefault="00DE314D">
      <w:pPr>
        <w:pStyle w:val="ListDash1"/>
        <w:rPr>
          <w:noProof/>
        </w:rPr>
      </w:pPr>
      <w:r w:rsidRPr="00687F6B">
        <w:rPr>
          <w:rFonts w:ascii="Wingdings" w:hAnsi="Wingdings"/>
          <w:noProof/>
        </w:rPr>
        <w:t></w:t>
      </w:r>
      <w:r w:rsidRPr="00687F6B">
        <w:rPr>
          <w:noProof/>
        </w:rPr>
        <w:tab/>
        <w:t>necesită revizuirea CFM</w:t>
      </w:r>
    </w:p>
    <w:p w:rsidR="00DE314D" w:rsidRPr="00687F6B" w:rsidRDefault="00DE314D">
      <w:pPr>
        <w:pStyle w:val="ManualHeading3"/>
        <w:rPr>
          <w:noProof/>
        </w:rPr>
      </w:pPr>
      <w:bookmarkStart w:id="183" w:name="_Toc514938058"/>
      <w:bookmarkStart w:id="184" w:name="_Toc520485056"/>
      <w:bookmarkStart w:id="185" w:name="_Toc160804600"/>
      <w:bookmarkStart w:id="186" w:name="_Toc167220299"/>
      <w:bookmarkStart w:id="187" w:name="_Toc177549033"/>
      <w:r w:rsidRPr="00687F6B">
        <w:rPr>
          <w:noProof/>
        </w:rPr>
        <w:t>3.2.7.</w:t>
      </w:r>
      <w:r w:rsidRPr="00687F6B">
        <w:rPr>
          <w:noProof/>
        </w:rPr>
        <w:tab/>
        <w:t>Contribuțiile terților</w:t>
      </w:r>
      <w:bookmarkEnd w:id="183"/>
      <w:bookmarkEnd w:id="184"/>
      <w:bookmarkEnd w:id="185"/>
      <w:bookmarkEnd w:id="186"/>
      <w:bookmarkEnd w:id="187"/>
      <w:r w:rsidRPr="00687F6B">
        <w:rPr>
          <w:noProof/>
        </w:rPr>
        <w:t xml:space="preserve"> </w:t>
      </w:r>
    </w:p>
    <w:p w:rsidR="00DE314D" w:rsidRPr="00687F6B" w:rsidRDefault="00DE314D">
      <w:pPr>
        <w:pStyle w:val="Text1"/>
        <w:rPr>
          <w:noProof/>
        </w:rPr>
      </w:pPr>
      <w:r w:rsidRPr="00687F6B">
        <w:rPr>
          <w:noProof/>
        </w:rPr>
        <w:t>Propunerea/inițiativa:</w:t>
      </w:r>
    </w:p>
    <w:p w:rsidR="00DE314D" w:rsidRPr="00687F6B" w:rsidRDefault="00DE314D">
      <w:pPr>
        <w:pStyle w:val="ListDash1"/>
        <w:rPr>
          <w:noProof/>
        </w:rPr>
      </w:pPr>
      <w:r w:rsidRPr="00687F6B">
        <w:rPr>
          <w:rFonts w:ascii="Wingdings" w:hAnsi="Wingdings"/>
          <w:noProof/>
        </w:rPr>
        <w:t></w:t>
      </w:r>
      <w:r w:rsidRPr="00687F6B">
        <w:rPr>
          <w:noProof/>
        </w:rPr>
        <w:tab/>
        <w:t>nu prevede cofinanțare din partea terților</w:t>
      </w:r>
    </w:p>
    <w:p w:rsidR="00DE314D" w:rsidRPr="00687F6B" w:rsidRDefault="00DE314D">
      <w:pPr>
        <w:pStyle w:val="ListDash1"/>
        <w:rPr>
          <w:noProof/>
        </w:rPr>
      </w:pPr>
      <w:r w:rsidRPr="00687F6B">
        <w:rPr>
          <w:rFonts w:ascii="Wingdings" w:hAnsi="Wingdings"/>
          <w:noProof/>
        </w:rPr>
        <w:t></w:t>
      </w:r>
      <w:r w:rsidRPr="00687F6B">
        <w:rPr>
          <w:noProof/>
        </w:rPr>
        <w:tab/>
        <w:t>prevede cofinanțare din partea terților, estimată mai jos:</w:t>
      </w:r>
    </w:p>
    <w:p w:rsidR="00DE314D" w:rsidRPr="00687F6B" w:rsidRDefault="00DE314D">
      <w:pPr>
        <w:jc w:val="right"/>
        <w:rPr>
          <w:noProof/>
          <w:sz w:val="20"/>
        </w:rPr>
      </w:pPr>
      <w:r w:rsidRPr="00687F6B">
        <w:rPr>
          <w:noProof/>
          <w:sz w:val="20"/>
        </w:rPr>
        <w:t>Credite în milioane EUR (cu 3 zecimale)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AC781E" w:rsidRPr="00687F6B">
        <w:trPr>
          <w:cantSplit/>
        </w:trPr>
        <w:tc>
          <w:tcPr>
            <w:tcW w:w="1591" w:type="pct"/>
          </w:tcPr>
          <w:p w:rsidR="00DE314D" w:rsidRPr="00687F6B" w:rsidRDefault="00DE314D">
            <w:pPr>
              <w:spacing w:before="60" w:after="60"/>
              <w:rPr>
                <w:noProof/>
                <w:sz w:val="20"/>
              </w:rPr>
            </w:pPr>
          </w:p>
        </w:tc>
        <w:tc>
          <w:tcPr>
            <w:tcW w:w="655" w:type="pct"/>
            <w:vAlign w:val="center"/>
          </w:tcPr>
          <w:p w:rsidR="00DE314D" w:rsidRPr="00687F6B" w:rsidRDefault="00DE314D">
            <w:pPr>
              <w:jc w:val="center"/>
              <w:rPr>
                <w:noProof/>
                <w:sz w:val="20"/>
              </w:rPr>
            </w:pPr>
            <w:r w:rsidRPr="00687F6B">
              <w:rPr>
                <w:noProof/>
                <w:sz w:val="20"/>
              </w:rPr>
              <w:t>Anul</w:t>
            </w:r>
            <w:r w:rsidR="005F2302">
              <w:rPr>
                <w:noProof/>
                <w:sz w:val="20"/>
              </w:rPr>
              <w:t xml:space="preserve"> </w:t>
            </w:r>
            <w:r w:rsidRPr="00687F6B">
              <w:rPr>
                <w:noProof/>
              </w:rPr>
              <w:br/>
            </w:r>
            <w:r w:rsidRPr="00687F6B">
              <w:rPr>
                <w:b/>
                <w:noProof/>
                <w:sz w:val="20"/>
              </w:rPr>
              <w:t>2024</w:t>
            </w:r>
          </w:p>
        </w:tc>
        <w:tc>
          <w:tcPr>
            <w:tcW w:w="655" w:type="pct"/>
            <w:vAlign w:val="center"/>
          </w:tcPr>
          <w:p w:rsidR="00DE314D" w:rsidRPr="00687F6B" w:rsidRDefault="00DE314D">
            <w:pPr>
              <w:jc w:val="center"/>
              <w:rPr>
                <w:noProof/>
                <w:sz w:val="20"/>
              </w:rPr>
            </w:pPr>
            <w:r w:rsidRPr="00687F6B">
              <w:rPr>
                <w:noProof/>
                <w:sz w:val="20"/>
              </w:rPr>
              <w:t>Anul</w:t>
            </w:r>
            <w:r w:rsidR="005F2302">
              <w:rPr>
                <w:noProof/>
                <w:sz w:val="20"/>
              </w:rPr>
              <w:t xml:space="preserve"> </w:t>
            </w:r>
            <w:r w:rsidRPr="00687F6B">
              <w:rPr>
                <w:noProof/>
              </w:rPr>
              <w:br/>
            </w:r>
            <w:r w:rsidRPr="00687F6B">
              <w:rPr>
                <w:b/>
                <w:noProof/>
                <w:sz w:val="20"/>
              </w:rPr>
              <w:t>2025</w:t>
            </w:r>
          </w:p>
        </w:tc>
        <w:tc>
          <w:tcPr>
            <w:tcW w:w="655" w:type="pct"/>
            <w:vAlign w:val="center"/>
          </w:tcPr>
          <w:p w:rsidR="00DE314D" w:rsidRPr="00687F6B" w:rsidRDefault="00DE314D">
            <w:pPr>
              <w:jc w:val="center"/>
              <w:rPr>
                <w:noProof/>
                <w:sz w:val="20"/>
              </w:rPr>
            </w:pPr>
            <w:r w:rsidRPr="00687F6B">
              <w:rPr>
                <w:noProof/>
                <w:sz w:val="20"/>
              </w:rPr>
              <w:t>Anul</w:t>
            </w:r>
            <w:r w:rsidR="005F2302">
              <w:rPr>
                <w:noProof/>
                <w:sz w:val="20"/>
              </w:rPr>
              <w:t xml:space="preserve"> </w:t>
            </w:r>
            <w:r w:rsidRPr="00687F6B">
              <w:rPr>
                <w:noProof/>
              </w:rPr>
              <w:br/>
            </w:r>
            <w:r w:rsidRPr="00687F6B">
              <w:rPr>
                <w:b/>
                <w:noProof/>
                <w:sz w:val="20"/>
              </w:rPr>
              <w:t>2026</w:t>
            </w:r>
          </w:p>
        </w:tc>
        <w:tc>
          <w:tcPr>
            <w:tcW w:w="655" w:type="pct"/>
            <w:vAlign w:val="center"/>
          </w:tcPr>
          <w:p w:rsidR="00DE314D" w:rsidRPr="00687F6B" w:rsidRDefault="00DE314D">
            <w:pPr>
              <w:jc w:val="center"/>
              <w:rPr>
                <w:noProof/>
                <w:sz w:val="20"/>
              </w:rPr>
            </w:pPr>
            <w:r w:rsidRPr="00687F6B">
              <w:rPr>
                <w:noProof/>
                <w:sz w:val="20"/>
              </w:rPr>
              <w:t>Anul</w:t>
            </w:r>
            <w:r w:rsidR="005F2302">
              <w:rPr>
                <w:noProof/>
                <w:sz w:val="20"/>
              </w:rPr>
              <w:t xml:space="preserve"> </w:t>
            </w:r>
            <w:r w:rsidRPr="00687F6B">
              <w:rPr>
                <w:noProof/>
              </w:rPr>
              <w:br/>
            </w:r>
            <w:r w:rsidRPr="00687F6B">
              <w:rPr>
                <w:b/>
                <w:noProof/>
                <w:sz w:val="20"/>
              </w:rPr>
              <w:t>2027</w:t>
            </w:r>
          </w:p>
        </w:tc>
        <w:tc>
          <w:tcPr>
            <w:tcW w:w="787" w:type="pct"/>
            <w:vAlign w:val="center"/>
          </w:tcPr>
          <w:p w:rsidR="00DE314D" w:rsidRPr="00687F6B" w:rsidRDefault="00DE314D">
            <w:pPr>
              <w:spacing w:before="60" w:after="60"/>
              <w:jc w:val="center"/>
              <w:rPr>
                <w:noProof/>
                <w:sz w:val="20"/>
              </w:rPr>
            </w:pPr>
            <w:r w:rsidRPr="00687F6B">
              <w:rPr>
                <w:noProof/>
                <w:sz w:val="20"/>
              </w:rPr>
              <w:t>Total</w:t>
            </w:r>
          </w:p>
        </w:tc>
      </w:tr>
      <w:tr w:rsidR="00AC781E" w:rsidRPr="00687F6B">
        <w:trPr>
          <w:cantSplit/>
        </w:trPr>
        <w:tc>
          <w:tcPr>
            <w:tcW w:w="1591" w:type="pct"/>
          </w:tcPr>
          <w:p w:rsidR="00DE314D" w:rsidRPr="00687F6B" w:rsidRDefault="00DE314D">
            <w:pPr>
              <w:rPr>
                <w:noProof/>
              </w:rPr>
            </w:pPr>
            <w:r w:rsidRPr="00687F6B">
              <w:rPr>
                <w:noProof/>
                <w:sz w:val="20"/>
              </w:rPr>
              <w:t>A se preciza organismul care asigură cofinanțarea</w:t>
            </w:r>
            <w:r w:rsidRPr="00687F6B">
              <w:rPr>
                <w:i/>
                <w:noProof/>
                <w:sz w:val="20"/>
              </w:rPr>
              <w:t xml:space="preserve"> </w:t>
            </w:r>
          </w:p>
        </w:tc>
        <w:tc>
          <w:tcPr>
            <w:tcW w:w="655" w:type="pct"/>
            <w:vAlign w:val="center"/>
          </w:tcPr>
          <w:p w:rsidR="00DE314D" w:rsidRPr="00687F6B" w:rsidRDefault="00DE314D">
            <w:pPr>
              <w:spacing w:before="60" w:after="60"/>
              <w:jc w:val="center"/>
              <w:rPr>
                <w:noProof/>
                <w:sz w:val="20"/>
              </w:rPr>
            </w:pPr>
          </w:p>
        </w:tc>
        <w:tc>
          <w:tcPr>
            <w:tcW w:w="655" w:type="pct"/>
            <w:vAlign w:val="center"/>
          </w:tcPr>
          <w:p w:rsidR="00DE314D" w:rsidRPr="00687F6B" w:rsidRDefault="00DE314D">
            <w:pPr>
              <w:spacing w:before="60" w:after="60"/>
              <w:jc w:val="center"/>
              <w:rPr>
                <w:noProof/>
                <w:sz w:val="20"/>
              </w:rPr>
            </w:pPr>
          </w:p>
        </w:tc>
        <w:tc>
          <w:tcPr>
            <w:tcW w:w="655" w:type="pct"/>
            <w:vAlign w:val="center"/>
          </w:tcPr>
          <w:p w:rsidR="00DE314D" w:rsidRPr="00687F6B" w:rsidRDefault="00DE314D">
            <w:pPr>
              <w:spacing w:before="60" w:after="60"/>
              <w:jc w:val="center"/>
              <w:rPr>
                <w:noProof/>
                <w:sz w:val="20"/>
              </w:rPr>
            </w:pPr>
          </w:p>
        </w:tc>
        <w:tc>
          <w:tcPr>
            <w:tcW w:w="655" w:type="pct"/>
            <w:vAlign w:val="center"/>
          </w:tcPr>
          <w:p w:rsidR="00DE314D" w:rsidRPr="00687F6B" w:rsidRDefault="00DE314D">
            <w:pPr>
              <w:spacing w:before="60" w:after="60"/>
              <w:jc w:val="center"/>
              <w:rPr>
                <w:noProof/>
                <w:sz w:val="20"/>
              </w:rPr>
            </w:pPr>
          </w:p>
        </w:tc>
        <w:tc>
          <w:tcPr>
            <w:tcW w:w="787" w:type="pct"/>
            <w:vAlign w:val="center"/>
          </w:tcPr>
          <w:p w:rsidR="00DE314D" w:rsidRPr="00687F6B" w:rsidRDefault="00DE314D">
            <w:pPr>
              <w:spacing w:before="60" w:after="60"/>
              <w:jc w:val="center"/>
              <w:rPr>
                <w:noProof/>
                <w:sz w:val="20"/>
              </w:rPr>
            </w:pPr>
          </w:p>
        </w:tc>
      </w:tr>
      <w:tr w:rsidR="00AC781E" w:rsidRPr="00687F6B">
        <w:trPr>
          <w:cantSplit/>
        </w:trPr>
        <w:tc>
          <w:tcPr>
            <w:tcW w:w="1591" w:type="pct"/>
          </w:tcPr>
          <w:p w:rsidR="00DE314D" w:rsidRPr="00687F6B" w:rsidRDefault="00DE314D">
            <w:pPr>
              <w:spacing w:before="60" w:after="60"/>
              <w:jc w:val="left"/>
              <w:rPr>
                <w:noProof/>
                <w:sz w:val="20"/>
              </w:rPr>
            </w:pPr>
            <w:r w:rsidRPr="00687F6B">
              <w:rPr>
                <w:noProof/>
                <w:sz w:val="20"/>
              </w:rPr>
              <w:t xml:space="preserve">TOTAL credite cofinanțate </w:t>
            </w:r>
          </w:p>
        </w:tc>
        <w:tc>
          <w:tcPr>
            <w:tcW w:w="655" w:type="pct"/>
            <w:vAlign w:val="center"/>
          </w:tcPr>
          <w:p w:rsidR="00DE314D" w:rsidRPr="00687F6B" w:rsidRDefault="00DE314D">
            <w:pPr>
              <w:spacing w:before="60" w:after="60"/>
              <w:jc w:val="center"/>
              <w:rPr>
                <w:noProof/>
                <w:sz w:val="20"/>
              </w:rPr>
            </w:pPr>
          </w:p>
        </w:tc>
        <w:tc>
          <w:tcPr>
            <w:tcW w:w="655" w:type="pct"/>
            <w:vAlign w:val="center"/>
          </w:tcPr>
          <w:p w:rsidR="00DE314D" w:rsidRPr="00687F6B" w:rsidRDefault="00DE314D">
            <w:pPr>
              <w:spacing w:before="60" w:after="60"/>
              <w:jc w:val="center"/>
              <w:rPr>
                <w:noProof/>
                <w:sz w:val="20"/>
              </w:rPr>
            </w:pPr>
          </w:p>
        </w:tc>
        <w:tc>
          <w:tcPr>
            <w:tcW w:w="655" w:type="pct"/>
            <w:vAlign w:val="center"/>
          </w:tcPr>
          <w:p w:rsidR="00DE314D" w:rsidRPr="00687F6B" w:rsidRDefault="00DE314D">
            <w:pPr>
              <w:spacing w:before="60" w:after="60"/>
              <w:jc w:val="center"/>
              <w:rPr>
                <w:noProof/>
                <w:sz w:val="20"/>
              </w:rPr>
            </w:pPr>
          </w:p>
        </w:tc>
        <w:tc>
          <w:tcPr>
            <w:tcW w:w="655" w:type="pct"/>
            <w:vAlign w:val="center"/>
          </w:tcPr>
          <w:p w:rsidR="00DE314D" w:rsidRPr="00687F6B" w:rsidRDefault="00DE314D">
            <w:pPr>
              <w:spacing w:before="60" w:after="60"/>
              <w:jc w:val="center"/>
              <w:rPr>
                <w:noProof/>
                <w:sz w:val="20"/>
              </w:rPr>
            </w:pPr>
          </w:p>
        </w:tc>
        <w:tc>
          <w:tcPr>
            <w:tcW w:w="787" w:type="pct"/>
            <w:vAlign w:val="center"/>
          </w:tcPr>
          <w:p w:rsidR="00DE314D" w:rsidRPr="00687F6B" w:rsidRDefault="00DE314D">
            <w:pPr>
              <w:spacing w:before="60" w:after="60"/>
              <w:jc w:val="center"/>
              <w:rPr>
                <w:noProof/>
                <w:sz w:val="20"/>
              </w:rPr>
            </w:pPr>
          </w:p>
        </w:tc>
      </w:tr>
    </w:tbl>
    <w:p w:rsidR="00DE314D" w:rsidRPr="00687F6B" w:rsidRDefault="00DE314D">
      <w:pPr>
        <w:outlineLvl w:val="1"/>
        <w:rPr>
          <w:noProof/>
          <w:szCs w:val="24"/>
        </w:rPr>
      </w:pPr>
      <w:r w:rsidRPr="00687F6B">
        <w:rPr>
          <w:noProof/>
        </w:rPr>
        <w:t xml:space="preserve"> </w:t>
      </w:r>
      <w:r w:rsidRPr="00687F6B">
        <w:rPr>
          <w:noProof/>
        </w:rPr>
        <w:br/>
      </w:r>
      <w:bookmarkStart w:id="188" w:name="_Toc514938059"/>
      <w:bookmarkStart w:id="189" w:name="_Toc520485057"/>
      <w:bookmarkStart w:id="190" w:name="_Toc160804602"/>
      <w:bookmarkStart w:id="191" w:name="_Toc167220300"/>
      <w:bookmarkStart w:id="192" w:name="_Toc177549034"/>
      <w:bookmarkStart w:id="193" w:name="_Hlk166860179"/>
      <w:r w:rsidRPr="00687F6B">
        <w:rPr>
          <w:noProof/>
        </w:rPr>
        <w:t>3.3.</w:t>
      </w:r>
      <w:r w:rsidRPr="00687F6B">
        <w:rPr>
          <w:noProof/>
        </w:rPr>
        <w:tab/>
        <w:t>Impactul estimat asupra veniturilor</w:t>
      </w:r>
      <w:bookmarkEnd w:id="188"/>
      <w:bookmarkEnd w:id="189"/>
      <w:bookmarkEnd w:id="190"/>
      <w:bookmarkEnd w:id="191"/>
      <w:bookmarkEnd w:id="192"/>
      <w:r w:rsidRPr="00687F6B">
        <w:rPr>
          <w:noProof/>
        </w:rPr>
        <w:t xml:space="preserve"> </w:t>
      </w:r>
    </w:p>
    <w:bookmarkEnd w:id="193"/>
    <w:p w:rsidR="00DE314D" w:rsidRPr="00687F6B" w:rsidRDefault="00DE314D">
      <w:pPr>
        <w:pStyle w:val="ListDash1"/>
        <w:rPr>
          <w:noProof/>
        </w:rPr>
      </w:pPr>
      <w:r w:rsidRPr="00687F6B">
        <w:rPr>
          <w:rFonts w:ascii="Wingdings" w:hAnsi="Wingdings"/>
          <w:noProof/>
        </w:rPr>
        <w:t></w:t>
      </w:r>
      <w:r w:rsidRPr="00687F6B">
        <w:rPr>
          <w:noProof/>
        </w:rPr>
        <w:tab/>
        <w:t>Propunerea/inițiativa nu are impact financiar asupra veniturilor.</w:t>
      </w:r>
    </w:p>
    <w:p w:rsidR="00DE314D" w:rsidRPr="00687F6B" w:rsidRDefault="00DE314D">
      <w:pPr>
        <w:pStyle w:val="ListDash1"/>
        <w:rPr>
          <w:noProof/>
        </w:rPr>
      </w:pPr>
      <w:r w:rsidRPr="00687F6B">
        <w:rPr>
          <w:rFonts w:ascii="Wingdings" w:hAnsi="Wingdings"/>
          <w:noProof/>
        </w:rPr>
        <w:t></w:t>
      </w:r>
      <w:r w:rsidRPr="00687F6B">
        <w:rPr>
          <w:noProof/>
        </w:rPr>
        <w:tab/>
        <w:t>Propunerea/inițiativa are următorul impact financiar:</w:t>
      </w:r>
    </w:p>
    <w:p w:rsidR="00DE314D" w:rsidRPr="00687F6B" w:rsidRDefault="00DE314D" w:rsidP="00DE314D">
      <w:pPr>
        <w:pStyle w:val="ListNumberLevel3"/>
        <w:rPr>
          <w:noProof/>
        </w:rPr>
      </w:pPr>
      <w:r w:rsidRPr="00687F6B">
        <w:rPr>
          <w:rFonts w:ascii="Wingdings" w:hAnsi="Wingdings"/>
          <w:noProof/>
        </w:rPr>
        <w:t></w:t>
      </w:r>
      <w:r w:rsidRPr="00687F6B">
        <w:rPr>
          <w:noProof/>
        </w:rPr>
        <w:tab/>
        <w:t xml:space="preserve">asupra resurselor proprii </w:t>
      </w:r>
    </w:p>
    <w:p w:rsidR="00DE314D" w:rsidRPr="00687F6B" w:rsidRDefault="00DE314D" w:rsidP="00DE314D">
      <w:pPr>
        <w:pStyle w:val="ListNumberLevel3"/>
        <w:rPr>
          <w:noProof/>
        </w:rPr>
      </w:pPr>
      <w:r w:rsidRPr="00687F6B">
        <w:rPr>
          <w:rFonts w:ascii="Wingdings" w:hAnsi="Wingdings"/>
          <w:noProof/>
        </w:rPr>
        <w:t></w:t>
      </w:r>
      <w:r w:rsidRPr="00687F6B">
        <w:rPr>
          <w:noProof/>
        </w:rPr>
        <w:tab/>
        <w:t>asupra altor venituri</w:t>
      </w:r>
    </w:p>
    <w:p w:rsidR="00DE314D" w:rsidRPr="00687F6B" w:rsidRDefault="00DE314D" w:rsidP="00DE314D">
      <w:pPr>
        <w:pStyle w:val="ListNumberLevel3"/>
        <w:rPr>
          <w:noProof/>
        </w:rPr>
      </w:pPr>
      <w:r w:rsidRPr="00687F6B">
        <w:rPr>
          <w:rFonts w:ascii="Wingdings" w:hAnsi="Wingdings"/>
          <w:noProof/>
        </w:rPr>
        <w:t></w:t>
      </w:r>
      <w:r w:rsidRPr="00687F6B">
        <w:rPr>
          <w:noProof/>
        </w:rPr>
        <w:tab/>
        <w:t>vă rugăm să indicați dacă veniturile sunt alocate unor linii de cheltuieli</w:t>
      </w:r>
    </w:p>
    <w:p w:rsidR="00DE314D" w:rsidRPr="00687F6B" w:rsidRDefault="00DE314D" w:rsidP="00E4159E">
      <w:pPr>
        <w:keepNext/>
        <w:jc w:val="right"/>
        <w:rPr>
          <w:noProof/>
          <w:sz w:val="20"/>
        </w:rPr>
      </w:pPr>
      <w:r w:rsidRPr="00687F6B">
        <w:rPr>
          <w:noProof/>
          <w:sz w:val="20"/>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AC781E" w:rsidRPr="00687F6B" w:rsidTr="3CFC5CC3">
        <w:trPr>
          <w:trHeight w:val="388"/>
        </w:trPr>
        <w:tc>
          <w:tcPr>
            <w:tcW w:w="1423" w:type="pct"/>
            <w:vMerge w:val="restart"/>
            <w:vAlign w:val="center"/>
          </w:tcPr>
          <w:p w:rsidR="00DE314D" w:rsidRPr="00687F6B" w:rsidRDefault="00DE314D">
            <w:pPr>
              <w:spacing w:before="40" w:after="40"/>
              <w:rPr>
                <w:noProof/>
                <w:sz w:val="18"/>
              </w:rPr>
            </w:pPr>
            <w:r w:rsidRPr="00687F6B">
              <w:rPr>
                <w:noProof/>
                <w:sz w:val="18"/>
              </w:rPr>
              <w:t>Linia bugetară pentru venituri:</w:t>
            </w:r>
          </w:p>
        </w:tc>
        <w:tc>
          <w:tcPr>
            <w:tcW w:w="869" w:type="pct"/>
            <w:vMerge w:val="restart"/>
            <w:vAlign w:val="center"/>
          </w:tcPr>
          <w:p w:rsidR="00DE314D" w:rsidRPr="00687F6B" w:rsidRDefault="00DE314D">
            <w:pPr>
              <w:jc w:val="center"/>
              <w:rPr>
                <w:noProof/>
                <w:sz w:val="18"/>
              </w:rPr>
            </w:pPr>
            <w:r w:rsidRPr="00687F6B">
              <w:rPr>
                <w:noProof/>
                <w:sz w:val="18"/>
              </w:rPr>
              <w:t>Credite disponibile pentru exercițiul financiar în curs</w:t>
            </w:r>
          </w:p>
        </w:tc>
        <w:tc>
          <w:tcPr>
            <w:tcW w:w="2709" w:type="pct"/>
            <w:gridSpan w:val="4"/>
            <w:vAlign w:val="center"/>
          </w:tcPr>
          <w:p w:rsidR="00DE314D" w:rsidRPr="00687F6B" w:rsidRDefault="00DE314D">
            <w:pPr>
              <w:jc w:val="center"/>
              <w:rPr>
                <w:noProof/>
                <w:sz w:val="18"/>
              </w:rPr>
            </w:pPr>
            <w:r w:rsidRPr="00687F6B">
              <w:rPr>
                <w:noProof/>
                <w:sz w:val="18"/>
              </w:rPr>
              <w:t>Impactul propunerii/inițiativei</w:t>
            </w:r>
            <w:r w:rsidRPr="00687F6B">
              <w:rPr>
                <w:rStyle w:val="FootnoteReference"/>
                <w:noProof/>
                <w:sz w:val="18"/>
                <w:szCs w:val="18"/>
              </w:rPr>
              <w:footnoteReference w:id="51"/>
            </w:r>
          </w:p>
        </w:tc>
      </w:tr>
      <w:tr w:rsidR="00AC781E" w:rsidRPr="00687F6B" w:rsidTr="3CFC5CC3">
        <w:trPr>
          <w:trHeight w:val="388"/>
        </w:trPr>
        <w:tc>
          <w:tcPr>
            <w:tcW w:w="1423" w:type="pct"/>
            <w:vMerge/>
          </w:tcPr>
          <w:p w:rsidR="00DE314D" w:rsidRPr="00687F6B" w:rsidRDefault="00DE314D">
            <w:pPr>
              <w:spacing w:before="40" w:after="40"/>
              <w:rPr>
                <w:noProof/>
                <w:sz w:val="18"/>
              </w:rPr>
            </w:pPr>
          </w:p>
        </w:tc>
        <w:tc>
          <w:tcPr>
            <w:tcW w:w="869" w:type="pct"/>
            <w:vMerge/>
          </w:tcPr>
          <w:p w:rsidR="00DE314D" w:rsidRPr="00687F6B" w:rsidRDefault="00DE314D">
            <w:pPr>
              <w:spacing w:beforeLines="40" w:before="96" w:afterLines="40" w:after="96"/>
              <w:rPr>
                <w:i/>
                <w:noProof/>
                <w:sz w:val="18"/>
              </w:rPr>
            </w:pPr>
          </w:p>
        </w:tc>
        <w:tc>
          <w:tcPr>
            <w:tcW w:w="911" w:type="pct"/>
            <w:vAlign w:val="center"/>
          </w:tcPr>
          <w:p w:rsidR="00DE314D" w:rsidRPr="00687F6B" w:rsidRDefault="00DE314D">
            <w:pPr>
              <w:jc w:val="center"/>
              <w:rPr>
                <w:noProof/>
                <w:sz w:val="18"/>
              </w:rPr>
            </w:pPr>
            <w:r w:rsidRPr="00687F6B">
              <w:rPr>
                <w:noProof/>
                <w:sz w:val="18"/>
              </w:rPr>
              <w:t xml:space="preserve">Anul </w:t>
            </w:r>
            <w:r w:rsidRPr="00687F6B">
              <w:rPr>
                <w:b/>
                <w:noProof/>
                <w:sz w:val="18"/>
              </w:rPr>
              <w:t>2024</w:t>
            </w:r>
          </w:p>
        </w:tc>
        <w:tc>
          <w:tcPr>
            <w:tcW w:w="562" w:type="pct"/>
            <w:vAlign w:val="center"/>
          </w:tcPr>
          <w:p w:rsidR="00DE314D" w:rsidRPr="00687F6B" w:rsidRDefault="00DE314D">
            <w:pPr>
              <w:jc w:val="center"/>
              <w:rPr>
                <w:noProof/>
                <w:sz w:val="18"/>
              </w:rPr>
            </w:pPr>
            <w:r w:rsidRPr="00687F6B">
              <w:rPr>
                <w:noProof/>
                <w:sz w:val="18"/>
              </w:rPr>
              <w:t xml:space="preserve">Anul </w:t>
            </w:r>
            <w:r w:rsidRPr="00687F6B">
              <w:rPr>
                <w:b/>
                <w:noProof/>
                <w:sz w:val="18"/>
              </w:rPr>
              <w:t>2025</w:t>
            </w:r>
          </w:p>
        </w:tc>
        <w:tc>
          <w:tcPr>
            <w:tcW w:w="557" w:type="pct"/>
            <w:vAlign w:val="center"/>
          </w:tcPr>
          <w:p w:rsidR="00DE314D" w:rsidRPr="00687F6B" w:rsidRDefault="00DE314D">
            <w:pPr>
              <w:jc w:val="center"/>
              <w:rPr>
                <w:noProof/>
                <w:sz w:val="18"/>
              </w:rPr>
            </w:pPr>
            <w:r w:rsidRPr="00687F6B">
              <w:rPr>
                <w:noProof/>
                <w:sz w:val="18"/>
              </w:rPr>
              <w:t xml:space="preserve">Anul </w:t>
            </w:r>
            <w:r w:rsidRPr="00687F6B">
              <w:rPr>
                <w:b/>
                <w:noProof/>
                <w:sz w:val="18"/>
              </w:rPr>
              <w:t>2026</w:t>
            </w:r>
          </w:p>
        </w:tc>
        <w:tc>
          <w:tcPr>
            <w:tcW w:w="679" w:type="pct"/>
            <w:vAlign w:val="center"/>
          </w:tcPr>
          <w:p w:rsidR="00DE314D" w:rsidRPr="00687F6B" w:rsidRDefault="00DE314D">
            <w:pPr>
              <w:jc w:val="center"/>
              <w:rPr>
                <w:noProof/>
                <w:sz w:val="18"/>
              </w:rPr>
            </w:pPr>
            <w:r w:rsidRPr="00687F6B">
              <w:rPr>
                <w:noProof/>
                <w:sz w:val="18"/>
              </w:rPr>
              <w:t xml:space="preserve">Anul </w:t>
            </w:r>
            <w:r w:rsidRPr="00687F6B">
              <w:rPr>
                <w:b/>
                <w:noProof/>
                <w:sz w:val="18"/>
              </w:rPr>
              <w:t>2027</w:t>
            </w:r>
          </w:p>
        </w:tc>
      </w:tr>
      <w:tr w:rsidR="00AC781E" w:rsidRPr="00687F6B" w:rsidTr="3CFC5CC3">
        <w:trPr>
          <w:trHeight w:val="388"/>
        </w:trPr>
        <w:tc>
          <w:tcPr>
            <w:tcW w:w="1423" w:type="pct"/>
            <w:vAlign w:val="center"/>
          </w:tcPr>
          <w:p w:rsidR="00DE314D" w:rsidRPr="00687F6B" w:rsidRDefault="00DE314D">
            <w:pPr>
              <w:spacing w:before="40" w:after="40"/>
              <w:rPr>
                <w:noProof/>
                <w:sz w:val="18"/>
              </w:rPr>
            </w:pPr>
            <w:r w:rsidRPr="00687F6B">
              <w:rPr>
                <w:noProof/>
                <w:sz w:val="18"/>
              </w:rPr>
              <w:t>Articolul ………….</w:t>
            </w:r>
          </w:p>
        </w:tc>
        <w:tc>
          <w:tcPr>
            <w:tcW w:w="869" w:type="pct"/>
          </w:tcPr>
          <w:p w:rsidR="00DE314D" w:rsidRPr="00687F6B" w:rsidRDefault="00DE314D">
            <w:pPr>
              <w:spacing w:beforeLines="40" w:before="96" w:afterLines="40" w:after="96"/>
              <w:jc w:val="center"/>
              <w:rPr>
                <w:i/>
                <w:noProof/>
                <w:sz w:val="18"/>
              </w:rPr>
            </w:pPr>
          </w:p>
        </w:tc>
        <w:tc>
          <w:tcPr>
            <w:tcW w:w="911" w:type="pct"/>
          </w:tcPr>
          <w:p w:rsidR="00DE314D" w:rsidRPr="00687F6B" w:rsidRDefault="00DE314D">
            <w:pPr>
              <w:spacing w:beforeLines="40" w:before="96" w:afterLines="40" w:after="96"/>
              <w:jc w:val="center"/>
              <w:rPr>
                <w:noProof/>
                <w:sz w:val="18"/>
              </w:rPr>
            </w:pPr>
          </w:p>
        </w:tc>
        <w:tc>
          <w:tcPr>
            <w:tcW w:w="562" w:type="pct"/>
          </w:tcPr>
          <w:p w:rsidR="00DE314D" w:rsidRPr="00687F6B" w:rsidRDefault="00DE314D">
            <w:pPr>
              <w:spacing w:beforeLines="40" w:before="96" w:afterLines="40" w:after="96"/>
              <w:jc w:val="center"/>
              <w:rPr>
                <w:noProof/>
                <w:sz w:val="18"/>
              </w:rPr>
            </w:pPr>
          </w:p>
        </w:tc>
        <w:tc>
          <w:tcPr>
            <w:tcW w:w="557" w:type="pct"/>
          </w:tcPr>
          <w:p w:rsidR="00DE314D" w:rsidRPr="00687F6B" w:rsidRDefault="00DE314D">
            <w:pPr>
              <w:spacing w:beforeLines="40" w:before="96" w:afterLines="40" w:after="96"/>
              <w:jc w:val="center"/>
              <w:rPr>
                <w:noProof/>
                <w:sz w:val="18"/>
              </w:rPr>
            </w:pPr>
          </w:p>
        </w:tc>
        <w:tc>
          <w:tcPr>
            <w:tcW w:w="679" w:type="pct"/>
          </w:tcPr>
          <w:p w:rsidR="00DE314D" w:rsidRPr="00687F6B" w:rsidRDefault="00DE314D">
            <w:pPr>
              <w:spacing w:beforeLines="40" w:before="96" w:afterLines="40" w:after="96"/>
              <w:jc w:val="center"/>
              <w:rPr>
                <w:noProof/>
                <w:sz w:val="18"/>
              </w:rPr>
            </w:pPr>
          </w:p>
        </w:tc>
      </w:tr>
    </w:tbl>
    <w:p w:rsidR="00DE314D" w:rsidRPr="00687F6B" w:rsidRDefault="00DE314D">
      <w:pPr>
        <w:pStyle w:val="Text1"/>
        <w:rPr>
          <w:noProof/>
          <w:szCs w:val="24"/>
        </w:rPr>
      </w:pPr>
      <w:r w:rsidRPr="00687F6B">
        <w:rPr>
          <w:noProof/>
        </w:rPr>
        <w:t>Pentru veniturile alocate, a se preciza linia (liniile) bugetară (bugetare) de cheltuieli afectată (afectate).</w:t>
      </w:r>
    </w:p>
    <w:p w:rsidR="00DE314D" w:rsidRPr="00687F6B" w:rsidRDefault="00DE314D">
      <w:pPr>
        <w:pStyle w:val="Text1"/>
        <w:rPr>
          <w:noProof/>
          <w:szCs w:val="24"/>
        </w:rPr>
      </w:pPr>
      <w:r w:rsidRPr="00687F6B">
        <w:rPr>
          <w:noProof/>
        </w:rPr>
        <w:t>Alte observații (de exemplu, metoda/formula utilizată pentru calcularea impactului asupra veniturilor sau orice alte informații).</w:t>
      </w:r>
    </w:p>
    <w:p w:rsidR="00DE314D" w:rsidRPr="00687F6B" w:rsidRDefault="00DE314D">
      <w:pPr>
        <w:pStyle w:val="ManualHeading1"/>
        <w:rPr>
          <w:caps/>
          <w:noProof/>
        </w:rPr>
      </w:pPr>
      <w:bookmarkStart w:id="194" w:name="_Toc167220301"/>
      <w:bookmarkStart w:id="195" w:name="_Toc177549035"/>
      <w:r w:rsidRPr="00687F6B">
        <w:rPr>
          <w:noProof/>
        </w:rPr>
        <w:t>4.</w:t>
      </w:r>
      <w:r w:rsidRPr="00687F6B">
        <w:rPr>
          <w:noProof/>
        </w:rPr>
        <w:tab/>
      </w:r>
      <w:bookmarkStart w:id="196" w:name="_Hlk167692977"/>
      <w:r w:rsidRPr="00687F6B">
        <w:rPr>
          <w:caps/>
          <w:noProof/>
        </w:rPr>
        <w:t>Dimensiunile digitale</w:t>
      </w:r>
      <w:bookmarkEnd w:id="194"/>
      <w:bookmarkEnd w:id="195"/>
    </w:p>
    <w:p w:rsidR="00DE314D" w:rsidRPr="00687F6B" w:rsidRDefault="00DE314D">
      <w:pPr>
        <w:pStyle w:val="ManualHeading2"/>
        <w:rPr>
          <w:noProof/>
        </w:rPr>
      </w:pPr>
      <w:bookmarkStart w:id="197" w:name="_Toc167220302"/>
      <w:bookmarkStart w:id="198" w:name="_Toc177549037"/>
      <w:r w:rsidRPr="00687F6B">
        <w:rPr>
          <w:noProof/>
        </w:rPr>
        <w:t>4.1.</w:t>
      </w:r>
      <w:r w:rsidRPr="00687F6B">
        <w:rPr>
          <w:noProof/>
        </w:rPr>
        <w:tab/>
        <w:t>Cerințe cu relevanță digitală</w:t>
      </w:r>
      <w:bookmarkEnd w:id="197"/>
      <w:bookmarkEnd w:id="198"/>
    </w:p>
    <w:tbl>
      <w:tblPr>
        <w:tblStyle w:val="TableGrid"/>
        <w:tblW w:w="9072" w:type="dxa"/>
        <w:tblInd w:w="-5" w:type="dxa"/>
        <w:tblLayout w:type="fixed"/>
        <w:tblLook w:val="06A0" w:firstRow="1" w:lastRow="0" w:firstColumn="1" w:lastColumn="0" w:noHBand="1" w:noVBand="1"/>
      </w:tblPr>
      <w:tblGrid>
        <w:gridCol w:w="9072"/>
      </w:tblGrid>
      <w:tr w:rsidR="00AC781E" w:rsidRPr="00687F6B" w:rsidTr="77BC4F07">
        <w:trPr>
          <w:trHeight w:val="300"/>
        </w:trPr>
        <w:tc>
          <w:tcPr>
            <w:tcW w:w="9072" w:type="dxa"/>
          </w:tcPr>
          <w:p w:rsidR="00DE314D" w:rsidRPr="00687F6B" w:rsidRDefault="0017445D" w:rsidP="0017445D">
            <w:pPr>
              <w:rPr>
                <w:noProof/>
              </w:rPr>
            </w:pPr>
            <w:r w:rsidRPr="00687F6B">
              <w:rPr>
                <w:noProof/>
              </w:rPr>
              <w:t>Nu se aplică.</w:t>
            </w:r>
          </w:p>
        </w:tc>
      </w:tr>
    </w:tbl>
    <w:p w:rsidR="00DE314D" w:rsidRPr="00687F6B" w:rsidRDefault="00DE314D">
      <w:pPr>
        <w:pStyle w:val="ManualHeading2"/>
        <w:rPr>
          <w:noProof/>
        </w:rPr>
      </w:pPr>
      <w:bookmarkStart w:id="199" w:name="_Toc167220303"/>
      <w:bookmarkStart w:id="200" w:name="_Toc177549038"/>
      <w:r w:rsidRPr="00687F6B">
        <w:rPr>
          <w:noProof/>
        </w:rPr>
        <w:t>4.2.</w:t>
      </w:r>
      <w:r w:rsidRPr="00687F6B">
        <w:rPr>
          <w:noProof/>
        </w:rPr>
        <w:tab/>
        <w:t>Date</w:t>
      </w:r>
      <w:bookmarkEnd w:id="199"/>
      <w:bookmarkEnd w:id="200"/>
    </w:p>
    <w:tbl>
      <w:tblPr>
        <w:tblStyle w:val="TableGrid"/>
        <w:tblW w:w="0" w:type="auto"/>
        <w:tblLook w:val="04A0" w:firstRow="1" w:lastRow="0" w:firstColumn="1" w:lastColumn="0" w:noHBand="0" w:noVBand="1"/>
      </w:tblPr>
      <w:tblGrid>
        <w:gridCol w:w="9063"/>
      </w:tblGrid>
      <w:tr w:rsidR="00AC781E" w:rsidRPr="00687F6B" w:rsidTr="004032ED">
        <w:tc>
          <w:tcPr>
            <w:tcW w:w="9063" w:type="dxa"/>
          </w:tcPr>
          <w:p w:rsidR="00DE314D" w:rsidRPr="00687F6B" w:rsidRDefault="0017445D" w:rsidP="0017445D">
            <w:pPr>
              <w:rPr>
                <w:noProof/>
              </w:rPr>
            </w:pPr>
            <w:r w:rsidRPr="00687F6B">
              <w:rPr>
                <w:noProof/>
              </w:rPr>
              <w:t>Nu se aplică.</w:t>
            </w:r>
          </w:p>
        </w:tc>
      </w:tr>
    </w:tbl>
    <w:p w:rsidR="00DE314D" w:rsidRPr="00687F6B" w:rsidRDefault="00DE314D">
      <w:pPr>
        <w:pStyle w:val="ManualHeading2"/>
        <w:rPr>
          <w:noProof/>
        </w:rPr>
      </w:pPr>
      <w:bookmarkStart w:id="201" w:name="_Toc167220305"/>
      <w:bookmarkStart w:id="202" w:name="_Toc177549039"/>
      <w:r w:rsidRPr="00687F6B">
        <w:rPr>
          <w:noProof/>
        </w:rPr>
        <w:t>4.3.</w:t>
      </w:r>
      <w:r w:rsidRPr="00687F6B">
        <w:rPr>
          <w:noProof/>
        </w:rPr>
        <w:tab/>
        <w:t>Soluții digitale</w:t>
      </w:r>
      <w:bookmarkEnd w:id="201"/>
      <w:bookmarkEnd w:id="202"/>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AC781E" w:rsidRPr="00687F6B" w:rsidTr="193F07E0">
        <w:tc>
          <w:tcPr>
            <w:tcW w:w="9067" w:type="dxa"/>
          </w:tcPr>
          <w:p w:rsidR="00DE314D" w:rsidRPr="00687F6B" w:rsidRDefault="0017445D">
            <w:pPr>
              <w:rPr>
                <w:noProof/>
              </w:rPr>
            </w:pPr>
            <w:r w:rsidRPr="00687F6B">
              <w:rPr>
                <w:noProof/>
              </w:rPr>
              <w:t>Nu se aplică.</w:t>
            </w:r>
          </w:p>
        </w:tc>
      </w:tr>
    </w:tbl>
    <w:p w:rsidR="00DE314D" w:rsidRPr="00687F6B" w:rsidRDefault="00DE314D" w:rsidP="77BC4F07">
      <w:pPr>
        <w:pStyle w:val="ManualHeading2"/>
        <w:rPr>
          <w:rStyle w:val="Emphasis"/>
          <w:b w:val="0"/>
          <w:i w:val="0"/>
          <w:iCs w:val="0"/>
          <w:noProof/>
        </w:rPr>
      </w:pPr>
      <w:bookmarkStart w:id="203" w:name="_Toc167220304"/>
      <w:bookmarkStart w:id="204" w:name="_Toc177549040"/>
      <w:r w:rsidRPr="00687F6B">
        <w:rPr>
          <w:rStyle w:val="Emphasis"/>
          <w:noProof/>
        </w:rPr>
        <w:t>4.4.</w:t>
      </w:r>
      <w:r w:rsidRPr="00687F6B">
        <w:rPr>
          <w:noProof/>
        </w:rPr>
        <w:tab/>
      </w:r>
      <w:r w:rsidRPr="00687F6B">
        <w:rPr>
          <w:rStyle w:val="Emphasis"/>
          <w:noProof/>
        </w:rPr>
        <w:t>Evaluarea interoperabilității</w:t>
      </w:r>
      <w:bookmarkEnd w:id="203"/>
      <w:bookmarkEnd w:id="204"/>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AC781E" w:rsidRPr="00687F6B" w:rsidTr="193F07E0">
        <w:trPr>
          <w:trHeight w:val="300"/>
        </w:trPr>
        <w:tc>
          <w:tcPr>
            <w:tcW w:w="9067" w:type="dxa"/>
          </w:tcPr>
          <w:p w:rsidR="00DE314D" w:rsidRPr="00687F6B" w:rsidRDefault="0017445D" w:rsidP="193F07E0">
            <w:pPr>
              <w:rPr>
                <w:i/>
                <w:iCs/>
                <w:noProof/>
              </w:rPr>
            </w:pPr>
            <w:r w:rsidRPr="00687F6B">
              <w:rPr>
                <w:noProof/>
              </w:rPr>
              <w:t>Nu se aplică.</w:t>
            </w:r>
          </w:p>
        </w:tc>
      </w:tr>
    </w:tbl>
    <w:p w:rsidR="00DE314D" w:rsidRPr="00687F6B" w:rsidRDefault="00DE314D">
      <w:pPr>
        <w:pStyle w:val="ManualHeading2"/>
        <w:rPr>
          <w:noProof/>
        </w:rPr>
      </w:pPr>
      <w:bookmarkStart w:id="205" w:name="_Toc167220306"/>
      <w:bookmarkStart w:id="206" w:name="_Toc177549041"/>
      <w:r w:rsidRPr="00687F6B">
        <w:rPr>
          <w:noProof/>
        </w:rPr>
        <w:t>4.5.</w:t>
      </w:r>
      <w:r w:rsidRPr="00687F6B">
        <w:rPr>
          <w:noProof/>
        </w:rPr>
        <w:tab/>
        <w:t>Măsuri de sprijinire a implementării digitale</w:t>
      </w:r>
      <w:bookmarkEnd w:id="205"/>
      <w:bookmarkEnd w:id="206"/>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AC781E" w:rsidRPr="00687F6B" w:rsidTr="193F07E0">
        <w:tc>
          <w:tcPr>
            <w:tcW w:w="9067" w:type="dxa"/>
          </w:tcPr>
          <w:p w:rsidR="00DE314D" w:rsidRPr="00687F6B" w:rsidRDefault="0017445D" w:rsidP="0017445D">
            <w:pPr>
              <w:rPr>
                <w:noProof/>
              </w:rPr>
            </w:pPr>
            <w:r w:rsidRPr="00687F6B">
              <w:rPr>
                <w:noProof/>
              </w:rPr>
              <w:t>Nu se aplică.</w:t>
            </w:r>
          </w:p>
        </w:tc>
      </w:tr>
      <w:bookmarkEnd w:id="196"/>
    </w:tbl>
    <w:p w:rsidR="00DE314D" w:rsidRPr="00687F6B" w:rsidRDefault="00DE314D">
      <w:pPr>
        <w:rPr>
          <w:noProof/>
        </w:rPr>
      </w:pPr>
    </w:p>
    <w:sectPr w:rsidR="00DE314D" w:rsidRPr="00687F6B" w:rsidSect="00703F26">
      <w:headerReference w:type="default" r:id="rId21"/>
      <w:footerReference w:type="defaul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04FB" w:rsidRDefault="006504FB" w:rsidP="00DE314D">
      <w:pPr>
        <w:spacing w:before="0" w:after="0"/>
      </w:pPr>
      <w:r>
        <w:separator/>
      </w:r>
    </w:p>
  </w:endnote>
  <w:endnote w:type="continuationSeparator" w:id="0">
    <w:p w:rsidR="006504FB" w:rsidRDefault="006504FB" w:rsidP="00DE314D">
      <w:pPr>
        <w:spacing w:before="0" w:after="0"/>
      </w:pPr>
      <w:r>
        <w:continuationSeparator/>
      </w:r>
    </w:p>
  </w:endnote>
  <w:endnote w:type="continuationNotice" w:id="1">
    <w:p w:rsidR="006504FB" w:rsidRDefault="006504F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panose1 w:val="00000000000000000000"/>
    <w:charset w:val="00"/>
    <w:family w:val="roman"/>
    <w:notTrueType/>
    <w:pitch w:val="default"/>
  </w:font>
  <w:font w:name="Arial Unicode MS">
    <w:panose1 w:val="020B0604020202020204"/>
    <w:charset w:val="00"/>
    <w:family w:val="roman"/>
    <w:pitch w:val="default"/>
  </w:font>
  <w:font w:name="MS Mincho">
    <w:altName w:val="Yu Gothic UI"/>
    <w:panose1 w:val="02020609040205080304"/>
    <w:charset w:val="80"/>
    <w:family w:val="modern"/>
    <w:pitch w:val="fixed"/>
    <w:sig w:usb0="E00002FF" w:usb1="6AC7FDFB" w:usb2="08000012" w:usb3="00000000" w:csb0="0002009F" w:csb1="00000000"/>
  </w:font>
  <w:font w:name="EUAlbertina">
    <w:altName w:val="EU Albertin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F26" w:rsidRPr="00703F26" w:rsidRDefault="00703F26" w:rsidP="00703F26">
    <w:pPr>
      <w:pStyle w:val="Footer"/>
      <w:rPr>
        <w:rFonts w:ascii="Arial" w:hAnsi="Arial" w:cs="Arial"/>
        <w:b/>
        <w:sz w:val="48"/>
      </w:rPr>
    </w:pPr>
    <w:r w:rsidRPr="00703F26">
      <w:rPr>
        <w:rFonts w:ascii="Arial" w:hAnsi="Arial" w:cs="Arial"/>
        <w:b/>
        <w:sz w:val="48"/>
      </w:rPr>
      <w:t>RO</w:t>
    </w:r>
    <w:r w:rsidRPr="00703F26">
      <w:rPr>
        <w:rFonts w:ascii="Arial" w:hAnsi="Arial" w:cs="Arial"/>
        <w:b/>
        <w:sz w:val="48"/>
      </w:rPr>
      <w:tab/>
    </w:r>
    <w:r w:rsidRPr="00703F26">
      <w:rPr>
        <w:rFonts w:ascii="Arial" w:hAnsi="Arial" w:cs="Arial"/>
        <w:b/>
        <w:sz w:val="48"/>
      </w:rPr>
      <w:tab/>
    </w:r>
    <w:r w:rsidRPr="00703F26">
      <w:tab/>
    </w:r>
    <w:r w:rsidRPr="00703F2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F26" w:rsidRPr="00703F26" w:rsidRDefault="00703F26" w:rsidP="00703F26">
    <w:pPr>
      <w:pStyle w:val="Footer"/>
      <w:rPr>
        <w:rFonts w:ascii="Arial" w:hAnsi="Arial" w:cs="Arial"/>
        <w:b/>
        <w:sz w:val="48"/>
      </w:rPr>
    </w:pPr>
    <w:r w:rsidRPr="00703F26">
      <w:rPr>
        <w:rFonts w:ascii="Arial" w:hAnsi="Arial" w:cs="Arial"/>
        <w:b/>
        <w:sz w:val="48"/>
      </w:rPr>
      <w:t>RO</w:t>
    </w:r>
    <w:r w:rsidRPr="00703F26">
      <w:rPr>
        <w:rFonts w:ascii="Arial" w:hAnsi="Arial" w:cs="Arial"/>
        <w:b/>
        <w:sz w:val="48"/>
      </w:rPr>
      <w:tab/>
    </w:r>
    <w:r w:rsidRPr="00703F26">
      <w:rPr>
        <w:rFonts w:ascii="Arial" w:hAnsi="Arial" w:cs="Arial"/>
        <w:b/>
        <w:sz w:val="48"/>
      </w:rPr>
      <w:tab/>
    </w:r>
    <w:r w:rsidRPr="00703F26">
      <w:tab/>
    </w:r>
    <w:r w:rsidRPr="00703F2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F26" w:rsidRDefault="00703F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F26" w:rsidRPr="00703F26" w:rsidRDefault="00703F26" w:rsidP="00703F26">
    <w:pPr>
      <w:pStyle w:val="Footer"/>
      <w:rPr>
        <w:rFonts w:ascii="Arial" w:hAnsi="Arial" w:cs="Arial"/>
        <w:b/>
        <w:sz w:val="48"/>
      </w:rPr>
    </w:pPr>
    <w:r w:rsidRPr="00703F26">
      <w:rPr>
        <w:rFonts w:ascii="Arial" w:hAnsi="Arial" w:cs="Arial"/>
        <w:b/>
        <w:sz w:val="48"/>
      </w:rPr>
      <w:t>RO</w:t>
    </w:r>
    <w:r w:rsidRPr="00703F26">
      <w:rPr>
        <w:rFonts w:ascii="Arial" w:hAnsi="Arial" w:cs="Arial"/>
        <w:b/>
        <w:sz w:val="48"/>
      </w:rPr>
      <w:tab/>
    </w:r>
    <w:r>
      <w:fldChar w:fldCharType="begin"/>
    </w:r>
    <w:r>
      <w:instrText xml:space="preserve"> PAGE  \* MERGEFORMAT </w:instrText>
    </w:r>
    <w:r>
      <w:fldChar w:fldCharType="separate"/>
    </w:r>
    <w:r w:rsidR="003D202F">
      <w:rPr>
        <w:noProof/>
      </w:rPr>
      <w:t>15</w:t>
    </w:r>
    <w:r>
      <w:fldChar w:fldCharType="end"/>
    </w:r>
    <w:r>
      <w:tab/>
    </w:r>
    <w:r w:rsidRPr="00703F26">
      <w:tab/>
    </w:r>
    <w:r w:rsidRPr="00703F26">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F26" w:rsidRDefault="00703F26" w:rsidP="00703F2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F26" w:rsidRPr="00703F26" w:rsidRDefault="00703F26" w:rsidP="00703F26">
    <w:pPr>
      <w:pStyle w:val="FooterLandscape"/>
      <w:rPr>
        <w:rFonts w:ascii="Arial" w:hAnsi="Arial" w:cs="Arial"/>
        <w:b/>
        <w:sz w:val="48"/>
      </w:rPr>
    </w:pPr>
    <w:r w:rsidRPr="00703F26">
      <w:rPr>
        <w:rFonts w:ascii="Arial" w:hAnsi="Arial" w:cs="Arial"/>
        <w:b/>
        <w:sz w:val="48"/>
      </w:rPr>
      <w:t>RO</w:t>
    </w:r>
    <w:r w:rsidRPr="00703F26">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703F26">
      <w:tab/>
    </w:r>
    <w:r w:rsidRPr="00703F26">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F26" w:rsidRPr="00703F26" w:rsidRDefault="00703F26" w:rsidP="00703F26">
    <w:pPr>
      <w:pStyle w:val="Footer"/>
      <w:rPr>
        <w:rFonts w:ascii="Arial" w:hAnsi="Arial" w:cs="Arial"/>
        <w:b/>
        <w:sz w:val="48"/>
      </w:rPr>
    </w:pPr>
    <w:r w:rsidRPr="00703F26">
      <w:rPr>
        <w:rFonts w:ascii="Arial" w:hAnsi="Arial" w:cs="Arial"/>
        <w:b/>
        <w:sz w:val="48"/>
      </w:rPr>
      <w:t>RO</w:t>
    </w:r>
    <w:r w:rsidRPr="00703F26">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703F26">
      <w:tab/>
    </w:r>
    <w:r w:rsidRPr="00703F26">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04FB" w:rsidRDefault="006504FB" w:rsidP="00DE314D">
      <w:pPr>
        <w:spacing w:before="0" w:after="0"/>
      </w:pPr>
      <w:r>
        <w:separator/>
      </w:r>
    </w:p>
  </w:footnote>
  <w:footnote w:type="continuationSeparator" w:id="0">
    <w:p w:rsidR="006504FB" w:rsidRDefault="006504FB" w:rsidP="00DE314D">
      <w:pPr>
        <w:spacing w:before="0" w:after="0"/>
      </w:pPr>
      <w:r>
        <w:continuationSeparator/>
      </w:r>
    </w:p>
  </w:footnote>
  <w:footnote w:type="continuationNotice" w:id="1">
    <w:p w:rsidR="006504FB" w:rsidRDefault="006504FB">
      <w:pPr>
        <w:spacing w:before="0" w:after="0"/>
      </w:pPr>
    </w:p>
  </w:footnote>
  <w:footnote w:id="2">
    <w:p w:rsidR="005C5BC3" w:rsidRDefault="005C5BC3" w:rsidP="00853C97">
      <w:pPr>
        <w:pStyle w:val="FootnoteText"/>
      </w:pPr>
      <w:r>
        <w:rPr>
          <w:rStyle w:val="FootnoteReference"/>
        </w:rPr>
        <w:footnoteRef/>
      </w:r>
      <w:r>
        <w:tab/>
        <w:t>Concluziile Consiliului European din 24 februarie 2022 (reuniune specială), EUCO 18/22, punctul 1.</w:t>
      </w:r>
    </w:p>
  </w:footnote>
  <w:footnote w:id="3">
    <w:p w:rsidR="005C5BC3" w:rsidRDefault="005C5BC3" w:rsidP="00853C97">
      <w:pPr>
        <w:pStyle w:val="FootnoteText"/>
      </w:pPr>
      <w:r>
        <w:rPr>
          <w:rStyle w:val="FootnoteReference"/>
        </w:rPr>
        <w:footnoteRef/>
      </w:r>
      <w:r>
        <w:tab/>
        <w:t>Adunarea Generală a Organizației Națiunilor Unite, Agresiunea împotriva Ucrainei, 2 martie 2022, A/RES/ES-11/1, în special punctele 2-4 din dispozitiv.</w:t>
      </w:r>
    </w:p>
  </w:footnote>
  <w:footnote w:id="4">
    <w:p w:rsidR="005C5BC3" w:rsidRPr="00190FD1" w:rsidRDefault="005C5BC3" w:rsidP="00853C97">
      <w:pPr>
        <w:pStyle w:val="FootnoteText"/>
      </w:pPr>
      <w:r>
        <w:rPr>
          <w:rStyle w:val="FootnoteReference"/>
        </w:rPr>
        <w:footnoteRef/>
      </w:r>
      <w:r>
        <w:tab/>
        <w:t>Ulterior, alte patru state părți au sesizat CPI cu privire la situația din Ucraina, numărul total al statelor părți care au făcut acest lucru ajungând astfel la 43. A se vedea Declarația procurorului CPI, Karim A. A. Khan QC, privind situația din Ucraina: primirea de sesizări din partea a 39 de state părți și deschiderea unei anchete, 2 martie 2022.</w:t>
      </w:r>
    </w:p>
  </w:footnote>
  <w:footnote w:id="5">
    <w:p w:rsidR="005C5BC3" w:rsidRDefault="005C5BC3" w:rsidP="00853C97">
      <w:pPr>
        <w:pStyle w:val="FootnoteText"/>
      </w:pPr>
      <w:r>
        <w:rPr>
          <w:rStyle w:val="FootnoteReference"/>
        </w:rPr>
        <w:footnoteRef/>
      </w:r>
      <w:r>
        <w:tab/>
        <w:t>Concluziile Consiliului European din 20 și 21 octombrie 2022, EUCO 31/22, punctul 6.</w:t>
      </w:r>
    </w:p>
  </w:footnote>
  <w:footnote w:id="6">
    <w:p w:rsidR="005C5BC3" w:rsidRDefault="005C5BC3" w:rsidP="00853C97">
      <w:pPr>
        <w:pStyle w:val="FootnoteText"/>
      </w:pPr>
      <w:r>
        <w:rPr>
          <w:rStyle w:val="FootnoteReference"/>
        </w:rPr>
        <w:footnoteRef/>
      </w:r>
      <w:r>
        <w:tab/>
      </w:r>
      <w:r>
        <w:rPr>
          <w:i/>
        </w:rPr>
        <w:t>Document de prezentare a opțiunilor elaborat de Înaltul Reprezentant al Uniunii Europene pentru afaceri externe și politica de securitate și de Comisia Europeană privind asigurarea tragerii la răspundere depline a persoanelor care se fac răspunzătoare de crime internaționale în Ucraina</w:t>
      </w:r>
      <w:r>
        <w:t>, Bruxelles, 30 noiembrie 2022, 15321/22.</w:t>
      </w:r>
    </w:p>
  </w:footnote>
  <w:footnote w:id="7">
    <w:p w:rsidR="00EC272D" w:rsidRPr="00EA3D49" w:rsidRDefault="00EC272D">
      <w:pPr>
        <w:pStyle w:val="FootnoteText"/>
      </w:pPr>
      <w:r>
        <w:rPr>
          <w:rStyle w:val="FootnoteReference"/>
        </w:rPr>
        <w:footnoteRef/>
      </w:r>
      <w:r>
        <w:tab/>
        <w:t>Concluziile Consiliului European din 15 decembrie 2022, EUCO 34/22, punctul 8.</w:t>
      </w:r>
    </w:p>
  </w:footnote>
  <w:footnote w:id="8">
    <w:p w:rsidR="005C5BC3" w:rsidRDefault="005C5BC3" w:rsidP="00853C97">
      <w:pPr>
        <w:pStyle w:val="FootnoteText"/>
      </w:pPr>
      <w:r>
        <w:rPr>
          <w:rStyle w:val="FootnoteReference"/>
        </w:rPr>
        <w:footnoteRef/>
      </w:r>
      <w:r>
        <w:tab/>
        <w:t>Adunarea Generală a Organizației Națiunilor Unite, Principiile Cartei Organizației Națiunilor Unite care stau la baza unei păci cuprinzătoare, juste și durabile în Ucraina, 23 februarie 2023, A/RES/ES-11/6.</w:t>
      </w:r>
    </w:p>
  </w:footnote>
  <w:footnote w:id="9">
    <w:p w:rsidR="005C5BC3" w:rsidRPr="00491877" w:rsidRDefault="005C5BC3">
      <w:pPr>
        <w:pStyle w:val="FootnoteText"/>
      </w:pPr>
      <w:r>
        <w:rPr>
          <w:rStyle w:val="FootnoteReference"/>
        </w:rPr>
        <w:footnoteRef/>
      </w:r>
      <w:r>
        <w:tab/>
        <w:t xml:space="preserve">Concluziile Consiliului European din 29 și 30 iunie 2023, EUCO 7/23, punctul 7; Concluziile Consiliului European din 26-27 octombrie 2023, EUCO 14/23, punctul 7; Concluziile Consiliului European din 14-15 decembrie 2023, EUCO 20/23, punctul 7. </w:t>
      </w:r>
    </w:p>
  </w:footnote>
  <w:footnote w:id="10">
    <w:p w:rsidR="0068689B" w:rsidRPr="00D60C92" w:rsidRDefault="005C5BC3" w:rsidP="0068689B">
      <w:pPr>
        <w:pStyle w:val="FootnoteText"/>
      </w:pPr>
      <w:r>
        <w:rPr>
          <w:rStyle w:val="FootnoteReference"/>
        </w:rPr>
        <w:footnoteRef/>
      </w:r>
      <w:r>
        <w:tab/>
        <w:t>Concluziile Consiliului European din 21-22 martie 2024, EUCO 7/24, punctul 9.</w:t>
      </w:r>
    </w:p>
  </w:footnote>
  <w:footnote w:id="11">
    <w:p w:rsidR="0068689B" w:rsidRPr="00945508" w:rsidRDefault="0068689B" w:rsidP="0068689B">
      <w:pPr>
        <w:pStyle w:val="FootnoteText"/>
      </w:pPr>
      <w:r>
        <w:rPr>
          <w:rStyle w:val="FootnoteReference"/>
        </w:rPr>
        <w:footnoteRef/>
      </w:r>
      <w:r>
        <w:tab/>
        <w:t xml:space="preserve">Grupul-nucleu privind înființarea unui tribunal special pentru crima de agresiune împotriva Ucrainei, </w:t>
      </w:r>
      <w:r>
        <w:rPr>
          <w:i/>
        </w:rPr>
        <w:t>„Declarația comună a reuniunii miniștrilor afacerilor externe privind Tribunalul special pentru crima de agresiune împotriva Ucrainei”</w:t>
      </w:r>
      <w:r>
        <w:t xml:space="preserve"> (Liov, 9 mai 2025).</w:t>
      </w:r>
    </w:p>
  </w:footnote>
  <w:footnote w:id="12">
    <w:p w:rsidR="005C5BC3" w:rsidRPr="00A04336" w:rsidRDefault="005C5BC3">
      <w:pPr>
        <w:pStyle w:val="FootnoteText"/>
      </w:pPr>
      <w:r>
        <w:rPr>
          <w:rStyle w:val="FootnoteReference"/>
        </w:rPr>
        <w:footnoteRef/>
      </w:r>
      <w:r>
        <w:tab/>
        <w:t>Cm/Del/Dec (2025) 1530/1.6 – A 134-a sesiune a Comitetului de Miniștri (Luxemburg, 13-14 mai 2025) – lucrări ulterioare.</w:t>
      </w:r>
    </w:p>
  </w:footnote>
  <w:footnote w:id="13">
    <w:p w:rsidR="006825AA" w:rsidRPr="00945508" w:rsidRDefault="006825AA">
      <w:pPr>
        <w:pStyle w:val="FootnoteText"/>
      </w:pPr>
      <w:r>
        <w:rPr>
          <w:rStyle w:val="FootnoteReference"/>
        </w:rPr>
        <w:footnoteRef/>
      </w:r>
      <w:r>
        <w:tab/>
        <w:t>Cm/Del/Dec (2025) 1532/2.3 – Consecințele agresiunii Federației Ruse împotriva Ucrainei – Tribunalul special pentru crima de agresiune împotriva Ucrainei (Strasbourg, 24 iunie 2025).</w:t>
      </w:r>
    </w:p>
  </w:footnote>
  <w:footnote w:id="14">
    <w:p w:rsidR="000E7A7F" w:rsidRPr="00945508" w:rsidRDefault="000E7A7F">
      <w:pPr>
        <w:pStyle w:val="FootnoteText"/>
      </w:pPr>
      <w:r>
        <w:rPr>
          <w:rStyle w:val="FootnoteReference"/>
        </w:rPr>
        <w:footnoteRef/>
      </w:r>
      <w:r>
        <w:tab/>
        <w:t>CM(2025)104-final – [1532/2.3] Consecințele agresiunii Federației Ruse împotriva Ucrainei – Acordul dintre Consiliul Europei și Ucraina privind înființarea Tribunalului special pentru crima de agresiune împotriva Ucrainei (Strasbourg, 24 iunie 2025).</w:t>
      </w:r>
    </w:p>
  </w:footnote>
  <w:footnote w:id="15">
    <w:p w:rsidR="00203F73" w:rsidRDefault="00203F73">
      <w:pPr>
        <w:pStyle w:val="FootnoteText"/>
      </w:pPr>
      <w:r>
        <w:rPr>
          <w:rStyle w:val="FootnoteReference"/>
        </w:rPr>
        <w:footnoteRef/>
      </w:r>
      <w:r>
        <w:tab/>
        <w:t>Cm/Del/Dec (2026) 1548/2.3 – Consecințele agresiunii Federației Ruse împotriva Ucrainei – Tribunalul special pentru crima de agresiune împotriva Ucrainei (GT-TRIBUNAL) (Strasbourg, 21 ianuarie 2026).</w:t>
      </w:r>
    </w:p>
  </w:footnote>
  <w:footnote w:id="16">
    <w:p w:rsidR="005C5BC3" w:rsidRDefault="005C5BC3" w:rsidP="00951157">
      <w:pPr>
        <w:pStyle w:val="FootnoteText"/>
      </w:pPr>
      <w:r>
        <w:rPr>
          <w:rStyle w:val="FootnoteReference"/>
        </w:rPr>
        <w:footnoteRef/>
      </w:r>
      <w:r>
        <w:tab/>
        <w:t>Regulamentul (UE) 2022/838 al Parlamentului European și al Consiliului din 30 mai 2022 de modificare a Regulamentului (UE) 2018/1727 în ceea ce privește conservarea, analizarea și stocarea în cadrul Eurojust a probelor referitoare la genocid, la crime împotriva umanității, la crime de război și la infracțiuni conexe, JO L 148, 31.5.2022.</w:t>
      </w:r>
    </w:p>
  </w:footnote>
  <w:footnote w:id="17">
    <w:p w:rsidR="005C5BC3" w:rsidRPr="006825AA" w:rsidRDefault="005C5BC3" w:rsidP="00853C97">
      <w:pPr>
        <w:pStyle w:val="FootnoteText"/>
      </w:pPr>
      <w:r>
        <w:rPr>
          <w:rStyle w:val="FootnoteReference"/>
        </w:rPr>
        <w:footnoteRef/>
      </w:r>
      <w:r>
        <w:tab/>
      </w:r>
      <w:hyperlink r:id="rId1" w:anchor="{%22CoEIdentifier%22:[%220900001680b678ca%22],%22sort%22:[%22CoEValidationDate%20Descending%22]}" w:history="1">
        <w:r>
          <w:rPr>
            <w:rStyle w:val="Hyperlink"/>
            <w:color w:val="auto"/>
            <w:u w:val="none"/>
          </w:rPr>
          <w:t>CM(2025)103-final – [1532/2.3] Consecințele agresiunii Federației Ruse împotriva Ucrainei – Statutul Tribunalului special pentru crima de agresiune împotriva Ucrainei</w:t>
        </w:r>
      </w:hyperlink>
      <w:r>
        <w:t>.</w:t>
      </w:r>
    </w:p>
  </w:footnote>
  <w:footnote w:id="18">
    <w:p w:rsidR="00F044B3" w:rsidRPr="00BA16BD" w:rsidRDefault="00F044B3" w:rsidP="00F044B3">
      <w:pPr>
        <w:pStyle w:val="FootnoteText"/>
      </w:pPr>
      <w:r>
        <w:rPr>
          <w:rStyle w:val="FootnoteReference"/>
        </w:rPr>
        <w:footnoteRef/>
      </w:r>
      <w:r>
        <w:tab/>
        <w:t>Regulamentul (UE) 2024/792 al Parlamentului European și al Consiliului din 29 februarie 2024 de instituire a Mecanismului pentru Ucraina, JO L, 2024/792, 29.2.2024.</w:t>
      </w:r>
    </w:p>
  </w:footnote>
  <w:footnote w:id="19">
    <w:p w:rsidR="005C5BC3" w:rsidRPr="007F6F45" w:rsidRDefault="005C5BC3" w:rsidP="00853C97">
      <w:pPr>
        <w:pStyle w:val="FootnoteText"/>
      </w:pPr>
      <w:r>
        <w:rPr>
          <w:rStyle w:val="FootnoteReference"/>
        </w:rPr>
        <w:footnoteRef/>
      </w:r>
      <w:r>
        <w:tab/>
        <w:t>Rezoluția A/RES/ES-11/5 a Adunării Generale a ONU, „Promovarea furnizării de măsuri reparatorii și despăgubiri pentru agresiunea împotriva Ucrainei”, 14 noiembrie 2022.</w:t>
      </w:r>
    </w:p>
  </w:footnote>
  <w:footnote w:id="20">
    <w:p w:rsidR="005C5BC3" w:rsidRPr="008C72B9" w:rsidRDefault="005C5BC3">
      <w:pPr>
        <w:pStyle w:val="FootnoteText"/>
      </w:pPr>
      <w:r>
        <w:rPr>
          <w:rStyle w:val="FootnoteReference"/>
        </w:rPr>
        <w:footnoteRef/>
      </w:r>
      <w:r>
        <w:tab/>
        <w:t>Decizia (UE) 2024/2045 a Consiliului din 22 iulie 2024 privind poziția care urmează să fie adoptată în numele Uniunii în cadrul organismelor Consiliului Europei în ceea ce privește statutul Uniunii Europene în Acordul parțial extins privind Registrul daunelor cauzate de agresiunea Federației Ruse împotriva Ucrainei, JO L, 2024/2045, 24.7.2024.</w:t>
      </w:r>
    </w:p>
  </w:footnote>
  <w:footnote w:id="21">
    <w:p w:rsidR="00BF3861" w:rsidRPr="00BF3861" w:rsidRDefault="00BF3861">
      <w:pPr>
        <w:pStyle w:val="FootnoteText"/>
      </w:pPr>
      <w:r>
        <w:rPr>
          <w:rStyle w:val="FootnoteReference"/>
        </w:rPr>
        <w:footnoteRef/>
      </w:r>
      <w:r>
        <w:tab/>
        <w:t xml:space="preserve">Decizia (UE) </w:t>
      </w:r>
      <w:bookmarkStart w:id="3" w:name="_Hlk221539036"/>
      <w:r>
        <w:t>2025/702</w:t>
      </w:r>
      <w:bookmarkEnd w:id="3"/>
      <w:r>
        <w:t xml:space="preserve"> a Consiliului din 17 martie 2025 de autorizare a Comisiei Europene să participe, în numele Uniunii, la negocierile pentru un instrument internațional de instituire a unei comisii internaționale de despăgubire pentru Ucraina, JO L, 2025/702, 8.4.2025.</w:t>
      </w:r>
    </w:p>
  </w:footnote>
  <w:footnote w:id="22">
    <w:p w:rsidR="00172415" w:rsidRPr="00945508" w:rsidRDefault="00172415">
      <w:pPr>
        <w:pStyle w:val="FootnoteText"/>
      </w:pPr>
      <w:r>
        <w:rPr>
          <w:rStyle w:val="FootnoteReference"/>
        </w:rPr>
        <w:footnoteRef/>
      </w:r>
      <w:r>
        <w:tab/>
      </w:r>
      <w:bookmarkStart w:id="4" w:name="_Hlk221538192"/>
      <w:r>
        <w:t>Decizia (UE) 2025/2655 a Consiliului din 16 decembrie 2025 privind semnarea în numele Uniunii Europene a Convenției de înființare a unei Comisii internaționale privind cererile de despăgubire pentru Ucraina, JO L, 2025/2655, 23.12.2025.</w:t>
      </w:r>
      <w:bookmarkEnd w:id="4"/>
    </w:p>
  </w:footnote>
  <w:footnote w:id="23">
    <w:p w:rsidR="00C446DB" w:rsidRPr="00945508" w:rsidRDefault="00C446DB" w:rsidP="00C446DB">
      <w:pPr>
        <w:pStyle w:val="FootnoteText"/>
      </w:pPr>
      <w:r>
        <w:rPr>
          <w:rStyle w:val="FootnoteReference"/>
        </w:rPr>
        <w:footnoteRef/>
      </w:r>
      <w:r>
        <w:tab/>
      </w:r>
      <w:bookmarkStart w:id="5" w:name="_Hlk221538768"/>
      <w:r>
        <w:t>Cel mai recent: Decizia (PESC) 2026/260 a Consiliului din 29 ianuarie 2026 de modificare a Deciziei (PESC) 2024/2643 privind măsuri restrictive având în vedere activitățile destabilizatoare ale Rusiei, JO L, 2026/260, 29.1.2026; Decizia (PESC) 2025/2648 a Consiliului din 22 decembrie 2025 de modificare a Deciziei 2014/512/PESC privind măsuri restrictive având în vedere acțiunile Rusiei de destabilizare a situației în Ucraina, JO L, 2025/2648, 23.12.2025; Decizia (PESC) 2025/2572 a Consiliului din 15 decembrie 2025 de modificare a Deciziei (PESC) 2024/2643 privind măsuri restrictive având în vedere activitățile destabilizatoare ale Rusiei, JO L, 2025/2572, 15.12.2025.</w:t>
      </w:r>
      <w:bookmarkEnd w:id="5"/>
    </w:p>
  </w:footnote>
  <w:footnote w:id="24">
    <w:p w:rsidR="005C5BC3" w:rsidRPr="009C386E" w:rsidRDefault="005C5BC3" w:rsidP="00853C97">
      <w:pPr>
        <w:pStyle w:val="FootnoteText"/>
      </w:pPr>
      <w:r>
        <w:rPr>
          <w:rStyle w:val="FootnoteReference"/>
        </w:rPr>
        <w:footnoteRef/>
      </w:r>
      <w:r>
        <w:tab/>
        <w:t>Directiva (UE) 2024/1226 a Parlamentului European și a Consiliului din 24 aprilie 2024 privind definirea infracțiunilor și a sancțiunilor pentru încălcarea măsurilor restrictive ale Uniunii și de modificare a Directivei (UE) 2018/1673, JO L, 2024/1226, 29.4.2024.</w:t>
      </w:r>
    </w:p>
  </w:footnote>
  <w:footnote w:id="25">
    <w:p w:rsidR="00A44879" w:rsidRPr="00A44879" w:rsidRDefault="00A44879">
      <w:pPr>
        <w:pStyle w:val="FootnoteText"/>
      </w:pPr>
      <w:r>
        <w:rPr>
          <w:rStyle w:val="FootnoteReference"/>
        </w:rPr>
        <w:footnoteRef/>
      </w:r>
      <w:r>
        <w:tab/>
        <w:t xml:space="preserve">Convenția de la Viena privind dreptul tratatelor (adoptată la 23 mai 1969, intrată în vigoare la 27 ianuarie 1980) 1155 UNTS 331. Articolul 18 litera (a): </w:t>
      </w:r>
      <w:r>
        <w:rPr>
          <w:i/>
        </w:rPr>
        <w:t>„Un stat trebuie să se abțină de la săvârșirea unor acte care ar lipsi un tratat de obiectul și scopul său [...]când a semnat tratatul sau a schimbat instrumentele care constituie tratatul sub rezerva ratificării, acceptării sau aprobării, atât timp cât nu și-a manifestat intenția de a nu deveni parte la tratat”.</w:t>
      </w:r>
    </w:p>
  </w:footnote>
  <w:footnote w:id="26">
    <w:p w:rsidR="005C5BC3" w:rsidRPr="00B702AB" w:rsidRDefault="005C5BC3" w:rsidP="00853C97">
      <w:pPr>
        <w:pStyle w:val="FootnoteText"/>
      </w:pPr>
      <w:r>
        <w:rPr>
          <w:rStyle w:val="FootnoteReference"/>
        </w:rPr>
        <w:footnoteRef/>
      </w:r>
      <w:r>
        <w:tab/>
        <w:t>Hotărârea din 24 iunie 2014 (Marea Cameră), Parlamentul European/Consiliul Uniunii Europene, C-658/11, punctele 55-57 și hotărârea Curții de Justiție în cauza C-130/10, Parlamentul European/Consiliul Uniunii Europene, punctul 80.</w:t>
      </w:r>
    </w:p>
  </w:footnote>
  <w:footnote w:id="27">
    <w:p w:rsidR="002A59CD" w:rsidRPr="002A59CD" w:rsidRDefault="002A59CD" w:rsidP="002A59CD">
      <w:pPr>
        <w:pStyle w:val="FootnoteText"/>
        <w:ind w:firstLine="0"/>
      </w:pPr>
      <w:r>
        <w:rPr>
          <w:rStyle w:val="FootnoteReference"/>
        </w:rPr>
        <w:footnoteRef/>
      </w:r>
      <w:r>
        <w:tab/>
        <w:t>Concluziile Consiliului European din 24 februarie 2022 (reuniune specială), EUCO 18/22, punctul 1.</w:t>
      </w:r>
    </w:p>
  </w:footnote>
  <w:footnote w:id="28">
    <w:p w:rsidR="002A59CD" w:rsidRPr="002A59CD" w:rsidRDefault="002A59CD" w:rsidP="002A59CD">
      <w:pPr>
        <w:pStyle w:val="FootnoteText"/>
        <w:ind w:firstLine="0"/>
      </w:pPr>
      <w:r>
        <w:rPr>
          <w:rStyle w:val="FootnoteReference"/>
        </w:rPr>
        <w:footnoteRef/>
      </w:r>
      <w:r>
        <w:tab/>
        <w:t>Adunarea Generală a Organizației Națiunilor Unite, Agresiunea împotriva Ucrainei, 2 martie 2022, A/RES/ES-11/1, în special punctele 2-4 din dispozitiv.</w:t>
      </w:r>
    </w:p>
  </w:footnote>
  <w:footnote w:id="29">
    <w:p w:rsidR="00F2211E" w:rsidRPr="00F2211E" w:rsidRDefault="00F2211E" w:rsidP="00F2211E">
      <w:pPr>
        <w:pStyle w:val="FootnoteText"/>
        <w:ind w:firstLine="0"/>
      </w:pPr>
      <w:r>
        <w:rPr>
          <w:rStyle w:val="FootnoteReference"/>
        </w:rPr>
        <w:footnoteRef/>
      </w:r>
      <w:r>
        <w:tab/>
        <w:t>Concluziile Consiliului European din 20 și 21 octombrie 2022, EUCO 31/22, punctul 6.</w:t>
      </w:r>
    </w:p>
  </w:footnote>
  <w:footnote w:id="30">
    <w:p w:rsidR="00F2211E" w:rsidRPr="00F2211E" w:rsidRDefault="00F2211E" w:rsidP="00F2211E">
      <w:pPr>
        <w:pStyle w:val="FootnoteText"/>
      </w:pPr>
      <w:r>
        <w:rPr>
          <w:rStyle w:val="FootnoteReference"/>
        </w:rPr>
        <w:footnoteRef/>
      </w:r>
      <w:r>
        <w:tab/>
        <w:t>Concluziile Consiliului European din 15 decembrie 2022, EUCO 34/22, punctul 8.</w:t>
      </w:r>
    </w:p>
  </w:footnote>
  <w:footnote w:id="31">
    <w:p w:rsidR="00F2211E" w:rsidRPr="00F2211E" w:rsidRDefault="00F2211E">
      <w:pPr>
        <w:pStyle w:val="FootnoteText"/>
      </w:pPr>
      <w:r>
        <w:rPr>
          <w:rStyle w:val="FootnoteReference"/>
        </w:rPr>
        <w:footnoteRef/>
      </w:r>
      <w:r>
        <w:tab/>
        <w:t>Adunarea Generală a Organizației Națiunilor Unite, Principiile Cartei Organizației Națiunilor Unite care stau la baza unei păci cuprinzătoare, juste și durabile în Ucraina, 23 februarie 2023, A/RES/ES-11/6.</w:t>
      </w:r>
    </w:p>
  </w:footnote>
  <w:footnote w:id="32">
    <w:p w:rsidR="006825AA" w:rsidRPr="00945508" w:rsidRDefault="006825AA">
      <w:pPr>
        <w:pStyle w:val="FootnoteText"/>
      </w:pPr>
      <w:r>
        <w:rPr>
          <w:rStyle w:val="FootnoteReference"/>
        </w:rPr>
        <w:footnoteRef/>
      </w:r>
      <w:r>
        <w:tab/>
        <w:t>Regulamentul (UE) 2022/838 al Parlamentului European și al Consiliului din 30 mai 2022 de modificare a Regulamentului (UE) 2018/1727 în ceea ce privește conservarea, analizarea și stocarea în cadrul Eurojust a probelor referitoare la genocid, la crime împotriva umanității, la crime de război și la infracțiuni conexe, JO L 148, 31.5.2022.</w:t>
      </w:r>
    </w:p>
  </w:footnote>
  <w:footnote w:id="33">
    <w:p w:rsidR="005C5BC3" w:rsidRPr="00491877" w:rsidRDefault="005C5BC3" w:rsidP="00C25F36">
      <w:pPr>
        <w:pStyle w:val="FootnoteText"/>
      </w:pPr>
      <w:r>
        <w:rPr>
          <w:rStyle w:val="FootnoteReference"/>
        </w:rPr>
        <w:footnoteRef/>
      </w:r>
      <w:r>
        <w:tab/>
        <w:t>Concluziile Consiliului European din 29 și 30 iunie 2023, EUCO 7/23, punctul 7; Concluziile Consiliului European din 26-27 octombrie 2023, EUCO 14/23, punctul 7; Concluziile Consiliului European din 14-15 decembrie 2023, EUCO 20/23, punctul 7.</w:t>
      </w:r>
    </w:p>
  </w:footnote>
  <w:footnote w:id="34">
    <w:p w:rsidR="005C5BC3" w:rsidRPr="00D60C92" w:rsidRDefault="005C5BC3" w:rsidP="00C25F36">
      <w:pPr>
        <w:pStyle w:val="FootnoteText"/>
      </w:pPr>
      <w:r>
        <w:rPr>
          <w:rStyle w:val="FootnoteReference"/>
        </w:rPr>
        <w:footnoteRef/>
      </w:r>
      <w:r>
        <w:tab/>
        <w:t>Concluziile Consiliului European din 21-22 martie 2024, EUCO 7/24, punctul 9.</w:t>
      </w:r>
    </w:p>
  </w:footnote>
  <w:footnote w:id="35">
    <w:p w:rsidR="00052DB6" w:rsidRPr="00052DB6" w:rsidRDefault="00052DB6">
      <w:pPr>
        <w:pStyle w:val="FootnoteText"/>
      </w:pPr>
      <w:r>
        <w:rPr>
          <w:rStyle w:val="FootnoteReference"/>
        </w:rPr>
        <w:footnoteRef/>
      </w:r>
      <w:r>
        <w:tab/>
        <w:t xml:space="preserve">Grupul-nucleu privind înființarea unui tribunal special pentru crima de agresiune împotriva Ucrainei, </w:t>
      </w:r>
      <w:r>
        <w:rPr>
          <w:i/>
        </w:rPr>
        <w:t>„Declarația comună a reuniunii miniștrilor afacerilor externe privind Tribunalul special pentru crima de agresiune împotriva Ucrainei”</w:t>
      </w:r>
      <w:r>
        <w:t xml:space="preserve"> (Liov, 9 mai 2025).</w:t>
      </w:r>
    </w:p>
  </w:footnote>
  <w:footnote w:id="36">
    <w:p w:rsidR="00F55D37" w:rsidRPr="00F55D37" w:rsidRDefault="00F55D37">
      <w:pPr>
        <w:pStyle w:val="FootnoteText"/>
      </w:pPr>
      <w:r>
        <w:rPr>
          <w:rStyle w:val="FootnoteReference"/>
        </w:rPr>
        <w:footnoteRef/>
      </w:r>
      <w:r>
        <w:tab/>
        <w:t>Cm/Del/Dec (2025) 1532/2.3 – Consecințele agresiunii Federației Ruse împotriva Ucrainei – Tribunalul special pentru crima de agresiune împotriva Ucrainei (Strasbourg, 24 iunie 2025).</w:t>
      </w:r>
    </w:p>
  </w:footnote>
  <w:footnote w:id="37">
    <w:p w:rsidR="004221E3" w:rsidRPr="006C5F1D" w:rsidRDefault="004221E3">
      <w:pPr>
        <w:pStyle w:val="FootnoteText"/>
      </w:pPr>
      <w:r>
        <w:rPr>
          <w:rStyle w:val="FootnoteReference"/>
        </w:rPr>
        <w:footnoteRef/>
      </w:r>
      <w:r>
        <w:tab/>
        <w:t>idem.</w:t>
      </w:r>
    </w:p>
  </w:footnote>
  <w:footnote w:id="38">
    <w:p w:rsidR="00194950" w:rsidRPr="00945508" w:rsidRDefault="00194950" w:rsidP="00194950">
      <w:pPr>
        <w:pStyle w:val="FootnoteText"/>
      </w:pPr>
      <w:r>
        <w:rPr>
          <w:rStyle w:val="FootnoteReference"/>
        </w:rPr>
        <w:footnoteRef/>
      </w:r>
      <w:r>
        <w:tab/>
        <w:t>Cm/Del/Dec (2026) 1548/2.3 – Consecințele agresiunii Federației Ruse împotriva Ucrainei – Tribunalul special pentru crima de agresiune împotriva Ucrainei (GT-TRIBUNAL)(Strasbourg, 21 ianuarie 2026).</w:t>
      </w:r>
    </w:p>
  </w:footnote>
  <w:footnote w:id="39">
    <w:p w:rsidR="005C5BC3" w:rsidRPr="008D5A0D" w:rsidRDefault="005C5BC3">
      <w:pPr>
        <w:pStyle w:val="FootnoteText"/>
      </w:pPr>
      <w:r>
        <w:rPr>
          <w:rStyle w:val="FootnoteReference"/>
        </w:rPr>
        <w:footnoteRef/>
      </w:r>
      <w:r>
        <w:tab/>
        <w:t>Textul acordului este publicat în JO L, …., ELI ...</w:t>
      </w:r>
    </w:p>
  </w:footnote>
  <w:footnote w:id="40">
    <w:p w:rsidR="001C54EA" w:rsidRPr="003A5AF4" w:rsidRDefault="001C54EA" w:rsidP="001C54EA">
      <w:pPr>
        <w:pStyle w:val="FootnoteText"/>
        <w:tabs>
          <w:tab w:val="left" w:pos="816"/>
        </w:tabs>
        <w:rPr>
          <w:i/>
          <w:iCs/>
        </w:rPr>
      </w:pPr>
      <w:r>
        <w:rPr>
          <w:rStyle w:val="FootnoteReference"/>
        </w:rPr>
        <w:footnoteRef/>
      </w:r>
      <w:r>
        <w:tab/>
        <w:t>Impactul estimat asupra cheltuielilor și a personalului pentru 2028 și ulterior este adăugat doar cu titlu ilustrativ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și prin mecanismul de coordonare. Toate creditele și alocările de personal începând cu 2028 sunt orientative.</w:t>
      </w:r>
    </w:p>
    <w:p w:rsidR="001C54EA" w:rsidRPr="00687F6B" w:rsidRDefault="001C54EA">
      <w:pPr>
        <w:pStyle w:val="FootnoteText"/>
      </w:pPr>
    </w:p>
  </w:footnote>
  <w:footnote w:id="41">
    <w:p w:rsidR="005C5BC3" w:rsidRDefault="005C5BC3">
      <w:pPr>
        <w:pStyle w:val="FootnoteText"/>
      </w:pPr>
      <w:r>
        <w:rPr>
          <w:rStyle w:val="FootnoteReference"/>
        </w:rPr>
        <w:footnoteRef/>
      </w:r>
      <w:r>
        <w:tab/>
        <w:t>Astfel cum se menționează la articolul 58 alineatul (2) litera (a) sau (b) din Regulamentul financiar.</w:t>
      </w:r>
    </w:p>
  </w:footnote>
  <w:footnote w:id="42">
    <w:p w:rsidR="001C54EA" w:rsidRPr="003A5AF4" w:rsidRDefault="001C54EA" w:rsidP="001C54EA">
      <w:pPr>
        <w:pStyle w:val="FootnoteText"/>
        <w:tabs>
          <w:tab w:val="left" w:pos="816"/>
        </w:tabs>
        <w:rPr>
          <w:i/>
          <w:iCs/>
        </w:rPr>
      </w:pPr>
      <w:r>
        <w:rPr>
          <w:rStyle w:val="FootnoteReference"/>
        </w:rPr>
        <w:footnoteRef/>
      </w:r>
      <w:r>
        <w:tab/>
        <w:t>Impactul estimat asupra cheltuielilor și a personalului pentru 2028 și ulterior este adăugat doar cu titlu ilustrativ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și prin mecanismul de coordonare. Toate creditele și alocările de personal începând cu 2028 sunt orientative.</w:t>
      </w:r>
    </w:p>
    <w:p w:rsidR="001C54EA" w:rsidRPr="005F2302" w:rsidRDefault="001C54EA">
      <w:pPr>
        <w:pStyle w:val="FootnoteText"/>
      </w:pPr>
    </w:p>
  </w:footnote>
  <w:footnote w:id="43">
    <w:p w:rsidR="00D1491A" w:rsidRPr="003A5AF4" w:rsidRDefault="00D1491A" w:rsidP="00D1491A">
      <w:pPr>
        <w:pStyle w:val="FootnoteText"/>
        <w:rPr>
          <w:szCs w:val="24"/>
        </w:rPr>
      </w:pPr>
      <w:r>
        <w:rPr>
          <w:rStyle w:val="FootnoteReference"/>
        </w:rPr>
        <w:footnoteRef/>
      </w:r>
      <w:r>
        <w:tab/>
        <w:t>Dif. = credite diferențiate / Nedif. = credite nediferențiate.</w:t>
      </w:r>
    </w:p>
  </w:footnote>
  <w:footnote w:id="44">
    <w:p w:rsidR="00D1491A" w:rsidRPr="003A5AF4" w:rsidRDefault="00D1491A" w:rsidP="00D1491A">
      <w:pPr>
        <w:pStyle w:val="FootnoteText"/>
        <w:rPr>
          <w:szCs w:val="24"/>
        </w:rPr>
      </w:pPr>
      <w:r>
        <w:rPr>
          <w:rStyle w:val="FootnoteReference"/>
        </w:rPr>
        <w:footnoteRef/>
      </w:r>
      <w:r>
        <w:tab/>
        <w:t xml:space="preserve">AELS: Asociația Europeană a Liberului Schimb. </w:t>
      </w:r>
    </w:p>
  </w:footnote>
  <w:footnote w:id="45">
    <w:p w:rsidR="00D1491A" w:rsidRPr="003A5AF4" w:rsidRDefault="00D1491A" w:rsidP="00D1491A">
      <w:pPr>
        <w:pStyle w:val="FootnoteText"/>
        <w:rPr>
          <w:szCs w:val="24"/>
        </w:rPr>
      </w:pPr>
      <w:r>
        <w:rPr>
          <w:rStyle w:val="FootnoteReference"/>
        </w:rPr>
        <w:footnoteRef/>
      </w:r>
      <w:r>
        <w:tab/>
        <w:t>Țările candidate și, după caz, candidații potențiali din Balcanii de Vest.</w:t>
      </w:r>
    </w:p>
  </w:footnote>
  <w:footnote w:id="46">
    <w:p w:rsidR="00D1491A" w:rsidRPr="003A5AF4" w:rsidRDefault="00D1491A" w:rsidP="00D1491A">
      <w:pPr>
        <w:pStyle w:val="FootnoteText"/>
        <w:tabs>
          <w:tab w:val="left" w:pos="816"/>
        </w:tabs>
        <w:rPr>
          <w:i/>
          <w:iCs/>
        </w:rPr>
      </w:pPr>
      <w:r>
        <w:rPr>
          <w:rStyle w:val="FootnoteReference"/>
        </w:rPr>
        <w:footnoteRef/>
      </w:r>
      <w:r>
        <w:tab/>
        <w:t>Impactul estimat asupra cheltuielilor și a personalului pentru 2028 și ulterior este adăugat doar cu titlu ilustrativ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și prin mecanismul de coordonare. Toate creditele și alocările de personal începând cu 2028 sunt orientative.</w:t>
      </w:r>
    </w:p>
    <w:p w:rsidR="002F5675" w:rsidRPr="00814848" w:rsidRDefault="002F5675" w:rsidP="002F5675">
      <w:pPr>
        <w:pStyle w:val="FootnoteText"/>
        <w:tabs>
          <w:tab w:val="left" w:pos="816"/>
        </w:tabs>
        <w:ind w:left="0" w:firstLine="0"/>
      </w:pPr>
    </w:p>
    <w:p w:rsidR="00D1491A" w:rsidRPr="003A5AF4" w:rsidRDefault="00D1491A" w:rsidP="00D1491A">
      <w:pPr>
        <w:pStyle w:val="FootnoteText"/>
        <w:tabs>
          <w:tab w:val="left" w:pos="816"/>
        </w:tabs>
      </w:pPr>
    </w:p>
  </w:footnote>
  <w:footnote w:id="47">
    <w:p w:rsidR="009460B9" w:rsidRDefault="009460B9" w:rsidP="00492235">
      <w:pPr>
        <w:pStyle w:val="FootnoteText"/>
      </w:pPr>
      <w:r>
        <w:rPr>
          <w:rStyle w:val="FootnoteReference"/>
        </w:rPr>
        <w:footnoteRef/>
      </w:r>
      <w:r>
        <w:tab/>
        <w:t>Impactul estimat asupra cheltuielilor și a personalului pentru 2028 și ulterior este adăugat doar cu titlu ilustrativ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și prin mecanismul de coordonare. Toate creditele și alocările de personal începând cu 2028 sunt orientative.</w:t>
      </w:r>
    </w:p>
  </w:footnote>
  <w:footnote w:id="48">
    <w:p w:rsidR="00D613E7" w:rsidRPr="00AC1C9B" w:rsidRDefault="00D613E7" w:rsidP="00793465">
      <w:pPr>
        <w:pStyle w:val="FootnoteText"/>
      </w:pPr>
      <w:r>
        <w:rPr>
          <w:rStyle w:val="FootnoteReference"/>
        </w:rPr>
        <w:footnoteRef/>
      </w:r>
      <w:r>
        <w:tab/>
        <w:t>Impactul estimat asupra cheltuielilor și a personalului pentru 2028 și ulterior este adăugat doar cu titlu ilustrativ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și prin mecanismul de coordonare. Toate creditele și alocările de personal începând cu 2028 sunt orientative.</w:t>
      </w:r>
    </w:p>
  </w:footnote>
  <w:footnote w:id="49">
    <w:p w:rsidR="005C5BC3" w:rsidRDefault="005C5BC3">
      <w:pPr>
        <w:pStyle w:val="FootnoteText"/>
        <w:rPr>
          <w:szCs w:val="24"/>
        </w:rPr>
      </w:pPr>
      <w:r>
        <w:rPr>
          <w:rStyle w:val="FootnoteReference"/>
        </w:rPr>
        <w:footnoteRef/>
      </w:r>
      <w:r>
        <w:tab/>
        <w:t>Realizările se referă la produsele și serviciile care trebuie furnizate (de ex.: numărul de schimburi de studenți finanțate, numărul de km de drumuri construiți etc.).</w:t>
      </w:r>
    </w:p>
  </w:footnote>
  <w:footnote w:id="50">
    <w:p w:rsidR="005C5BC3" w:rsidRDefault="005C5BC3">
      <w:pPr>
        <w:pStyle w:val="FootnoteText"/>
        <w:rPr>
          <w:szCs w:val="24"/>
        </w:rPr>
      </w:pPr>
      <w:r>
        <w:rPr>
          <w:rStyle w:val="FootnoteReference"/>
        </w:rPr>
        <w:footnoteRef/>
      </w:r>
      <w:r>
        <w:tab/>
        <w:t xml:space="preserve">Conform descrierii din secțiunea 1.3.2. „Obiectiv(e) specific(e)…” </w:t>
      </w:r>
    </w:p>
  </w:footnote>
  <w:footnote w:id="51">
    <w:p w:rsidR="005C5BC3" w:rsidRDefault="005C5BC3">
      <w:pPr>
        <w:pStyle w:val="FootnoteText"/>
        <w:rPr>
          <w:szCs w:val="24"/>
        </w:rPr>
      </w:pPr>
      <w:r>
        <w:rPr>
          <w:rStyle w:val="FootnoteReference"/>
        </w:rPr>
        <w:footnoteRef/>
      </w:r>
      <w:r>
        <w:tab/>
        <w:t>În ceea ce privește resursele proprii tradiționale (taxe vamale, cotizații pentru zahăr), sumele indicate trebuie să fie sume nete, și anume sumele brute după deducerea unei cote de 20 %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F26" w:rsidRDefault="00703F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F26" w:rsidRDefault="00703F26" w:rsidP="00703F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F26" w:rsidRPr="00703F26" w:rsidRDefault="00703F26" w:rsidP="00703F26">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F26" w:rsidRPr="00703F26" w:rsidRDefault="00703F26" w:rsidP="00703F26">
    <w:pPr>
      <w:pStyle w:val="Header"/>
    </w:pPr>
  </w:p>
</w:hdr>
</file>

<file path=word/intelligence2.xml><?xml version="1.0" encoding="utf-8"?>
<int2:intelligence xmlns:int2="http://schemas.microsoft.com/office/intelligence/2020/intelligence" xmlns:oel="http://schemas.microsoft.com/office/2019/extlst">
  <int2:observations>
    <int2:textHash int2:hashCode="YwL6FPuwxnkr4X" int2:id="izmlwmI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A4F27"/>
    <w:multiLevelType w:val="hybridMultilevel"/>
    <w:tmpl w:val="9A065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1C3D1349"/>
    <w:multiLevelType w:val="hybridMultilevel"/>
    <w:tmpl w:val="2C9CE1DC"/>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
  </w:num>
  <w:num w:numId="2">
    <w:abstractNumId w:val="22"/>
  </w:num>
  <w:num w:numId="3">
    <w:abstractNumId w:val="10"/>
  </w:num>
  <w:num w:numId="4">
    <w:abstractNumId w:val="19"/>
  </w:num>
  <w:num w:numId="5">
    <w:abstractNumId w:val="18"/>
  </w:num>
  <w:num w:numId="6">
    <w:abstractNumId w:val="29"/>
  </w:num>
  <w:num w:numId="7">
    <w:abstractNumId w:val="26"/>
  </w:num>
  <w:num w:numId="8">
    <w:abstractNumId w:val="30"/>
  </w:num>
  <w:num w:numId="9">
    <w:abstractNumId w:val="31"/>
  </w:num>
  <w:num w:numId="10">
    <w:abstractNumId w:val="2"/>
  </w:num>
  <w:num w:numId="11">
    <w:abstractNumId w:val="12"/>
  </w:num>
  <w:num w:numId="12">
    <w:abstractNumId w:val="3"/>
  </w:num>
  <w:num w:numId="13">
    <w:abstractNumId w:val="13"/>
  </w:num>
  <w:num w:numId="14">
    <w:abstractNumId w:val="11"/>
  </w:num>
  <w:num w:numId="15">
    <w:abstractNumId w:val="20"/>
  </w:num>
  <w:num w:numId="16">
    <w:abstractNumId w:val="9"/>
  </w:num>
  <w:num w:numId="17">
    <w:abstractNumId w:val="0"/>
  </w:num>
  <w:num w:numId="18">
    <w:abstractNumId w:val="17"/>
    <w:lvlOverride w:ilvl="0">
      <w:startOverride w:val="1"/>
    </w:lvlOverride>
  </w:num>
  <w:num w:numId="19">
    <w:abstractNumId w:val="5"/>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num>
  <w:num w:numId="22">
    <w:abstractNumId w:val="25"/>
  </w:num>
  <w:num w:numId="23">
    <w:abstractNumId w:val="14"/>
  </w:num>
  <w:num w:numId="24">
    <w:abstractNumId w:val="28"/>
  </w:num>
  <w:num w:numId="25">
    <w:abstractNumId w:val="8"/>
  </w:num>
  <w:num w:numId="26">
    <w:abstractNumId w:val="15"/>
  </w:num>
  <w:num w:numId="27">
    <w:abstractNumId w:val="16"/>
  </w:num>
  <w:num w:numId="28">
    <w:abstractNumId w:val="6"/>
  </w:num>
  <w:num w:numId="29">
    <w:abstractNumId w:val="27"/>
  </w:num>
  <w:num w:numId="30">
    <w:abstractNumId w:val="4"/>
  </w:num>
  <w:num w:numId="31">
    <w:abstractNumId w:val="17"/>
  </w:num>
  <w:num w:numId="32">
    <w:abstractNumId w:val="23"/>
  </w:num>
  <w:num w:numId="33">
    <w:abstractNumId w:val="24"/>
  </w:num>
  <w:num w:numId="34">
    <w:abstractNumId w:val="7"/>
  </w:num>
  <w:num w:numId="35">
    <w:abstractNumId w:val="21"/>
  </w:num>
  <w:num w:numId="36">
    <w:abstractNumId w:val="3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de-AT"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4-20 09:39:3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70008C5-6B90-402C-9097-93E84CFE5072"/>
    <w:docVar w:name="LW_COVERPAGE_TYPE" w:val="1"/>
    <w:docVar w:name="LW_CreatedUtc" w:val="2025-07-11T16:38:27.3590377Z"/>
    <w:docVar w:name="LW_CROSSREFERENCE" w:val="&lt;UNUSED&gt;"/>
    <w:docVar w:name="LW_DocType" w:val="COM"/>
    <w:docVar w:name="LW_EMISSION" w:val="24.3.2026"/>
    <w:docVar w:name="LW_EMISSION_ISODATE" w:val="2026-03-24"/>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80"/>
    <w:docVar w:name="LW_REF.II.NEW.CP_YEAR" w:val="2026"/>
    <w:docVar w:name="LW_REF.INST.NEW" w:val="COM"/>
    <w:docVar w:name="LW_REF.INST.NEW_ADOPTED" w:val="final"/>
    <w:docVar w:name="LW_REF.INST.NEW_TEXT" w:val="(2026) 1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semnarea, în numele Uniunii, a Acordului par\u539?ial extins privind Comitetul de gestionare al Tribunalului special pentru crima de agresiune împotriva Ucrainei"/>
    <w:docVar w:name="LW_TYPE.DOC.CP" w:val="DECIZIE A CONSILIULUI"/>
    <w:docVar w:name="LwApiVersions" w:val="LW4CoDe 1.24.5.0; LW 9.2, Build 20251112"/>
  </w:docVars>
  <w:rsids>
    <w:rsidRoot w:val="00DE314D"/>
    <w:rsid w:val="00001668"/>
    <w:rsid w:val="00001879"/>
    <w:rsid w:val="0000222B"/>
    <w:rsid w:val="00002AD6"/>
    <w:rsid w:val="000030AA"/>
    <w:rsid w:val="00004C83"/>
    <w:rsid w:val="000069D1"/>
    <w:rsid w:val="00007195"/>
    <w:rsid w:val="00007227"/>
    <w:rsid w:val="0001069B"/>
    <w:rsid w:val="000107EF"/>
    <w:rsid w:val="00011903"/>
    <w:rsid w:val="00011B74"/>
    <w:rsid w:val="00011E59"/>
    <w:rsid w:val="000133BD"/>
    <w:rsid w:val="0001420F"/>
    <w:rsid w:val="000146FD"/>
    <w:rsid w:val="00017FD8"/>
    <w:rsid w:val="00021285"/>
    <w:rsid w:val="00021A98"/>
    <w:rsid w:val="0002206A"/>
    <w:rsid w:val="0002612F"/>
    <w:rsid w:val="00026B01"/>
    <w:rsid w:val="0003181C"/>
    <w:rsid w:val="000332AD"/>
    <w:rsid w:val="00033533"/>
    <w:rsid w:val="00035D26"/>
    <w:rsid w:val="0003699E"/>
    <w:rsid w:val="00037495"/>
    <w:rsid w:val="00040CFE"/>
    <w:rsid w:val="00040DB1"/>
    <w:rsid w:val="0004199A"/>
    <w:rsid w:val="000427E6"/>
    <w:rsid w:val="00042DC5"/>
    <w:rsid w:val="00044555"/>
    <w:rsid w:val="0004579E"/>
    <w:rsid w:val="00045FEA"/>
    <w:rsid w:val="000463F2"/>
    <w:rsid w:val="00046690"/>
    <w:rsid w:val="00047C2C"/>
    <w:rsid w:val="00050632"/>
    <w:rsid w:val="00050964"/>
    <w:rsid w:val="00050F94"/>
    <w:rsid w:val="00051114"/>
    <w:rsid w:val="00052DB6"/>
    <w:rsid w:val="00053DC9"/>
    <w:rsid w:val="00056EB0"/>
    <w:rsid w:val="00060C16"/>
    <w:rsid w:val="0006245E"/>
    <w:rsid w:val="000628CB"/>
    <w:rsid w:val="000706E6"/>
    <w:rsid w:val="000726D1"/>
    <w:rsid w:val="00072B14"/>
    <w:rsid w:val="0007572D"/>
    <w:rsid w:val="00077BFB"/>
    <w:rsid w:val="00083956"/>
    <w:rsid w:val="000847BF"/>
    <w:rsid w:val="00086AB3"/>
    <w:rsid w:val="000874D0"/>
    <w:rsid w:val="000924B4"/>
    <w:rsid w:val="00093678"/>
    <w:rsid w:val="0009581A"/>
    <w:rsid w:val="00095928"/>
    <w:rsid w:val="00096EF2"/>
    <w:rsid w:val="00097358"/>
    <w:rsid w:val="000A2439"/>
    <w:rsid w:val="000A3B46"/>
    <w:rsid w:val="000A65F1"/>
    <w:rsid w:val="000A6A0B"/>
    <w:rsid w:val="000B647D"/>
    <w:rsid w:val="000C001A"/>
    <w:rsid w:val="000C03E6"/>
    <w:rsid w:val="000C0565"/>
    <w:rsid w:val="000C0FA3"/>
    <w:rsid w:val="000C10EE"/>
    <w:rsid w:val="000C5F30"/>
    <w:rsid w:val="000C718C"/>
    <w:rsid w:val="000C7276"/>
    <w:rsid w:val="000C7D55"/>
    <w:rsid w:val="000D0D15"/>
    <w:rsid w:val="000D13A7"/>
    <w:rsid w:val="000D2979"/>
    <w:rsid w:val="000D4008"/>
    <w:rsid w:val="000D401D"/>
    <w:rsid w:val="000D494F"/>
    <w:rsid w:val="000E08BA"/>
    <w:rsid w:val="000E1BC6"/>
    <w:rsid w:val="000E4793"/>
    <w:rsid w:val="000E5882"/>
    <w:rsid w:val="000E7A7F"/>
    <w:rsid w:val="000E7C3F"/>
    <w:rsid w:val="000F0ACC"/>
    <w:rsid w:val="000F1766"/>
    <w:rsid w:val="000F18C4"/>
    <w:rsid w:val="000F43A8"/>
    <w:rsid w:val="000F440F"/>
    <w:rsid w:val="000F45F8"/>
    <w:rsid w:val="000F5436"/>
    <w:rsid w:val="000F5A3C"/>
    <w:rsid w:val="000F7710"/>
    <w:rsid w:val="00100444"/>
    <w:rsid w:val="001018C4"/>
    <w:rsid w:val="00104AAB"/>
    <w:rsid w:val="001065F5"/>
    <w:rsid w:val="00112897"/>
    <w:rsid w:val="001143F5"/>
    <w:rsid w:val="00114697"/>
    <w:rsid w:val="00116763"/>
    <w:rsid w:val="00121892"/>
    <w:rsid w:val="00122184"/>
    <w:rsid w:val="00123116"/>
    <w:rsid w:val="001234F1"/>
    <w:rsid w:val="001235F8"/>
    <w:rsid w:val="001238EF"/>
    <w:rsid w:val="00124513"/>
    <w:rsid w:val="001314B1"/>
    <w:rsid w:val="001317FC"/>
    <w:rsid w:val="0013629D"/>
    <w:rsid w:val="001401A2"/>
    <w:rsid w:val="001409D1"/>
    <w:rsid w:val="00140C96"/>
    <w:rsid w:val="00141895"/>
    <w:rsid w:val="00141FF3"/>
    <w:rsid w:val="001450F1"/>
    <w:rsid w:val="00146810"/>
    <w:rsid w:val="00147D10"/>
    <w:rsid w:val="00151528"/>
    <w:rsid w:val="0015296D"/>
    <w:rsid w:val="001535BF"/>
    <w:rsid w:val="0015376F"/>
    <w:rsid w:val="00154CB5"/>
    <w:rsid w:val="0015609F"/>
    <w:rsid w:val="0015736B"/>
    <w:rsid w:val="00160326"/>
    <w:rsid w:val="00160B56"/>
    <w:rsid w:val="0016179A"/>
    <w:rsid w:val="00167009"/>
    <w:rsid w:val="00171972"/>
    <w:rsid w:val="00172415"/>
    <w:rsid w:val="00173C56"/>
    <w:rsid w:val="00174015"/>
    <w:rsid w:val="0017408D"/>
    <w:rsid w:val="0017445D"/>
    <w:rsid w:val="00174F8F"/>
    <w:rsid w:val="0017566F"/>
    <w:rsid w:val="0017655E"/>
    <w:rsid w:val="001809FB"/>
    <w:rsid w:val="00183431"/>
    <w:rsid w:val="00183B29"/>
    <w:rsid w:val="001857E9"/>
    <w:rsid w:val="00187028"/>
    <w:rsid w:val="00187510"/>
    <w:rsid w:val="001907A0"/>
    <w:rsid w:val="00190FD1"/>
    <w:rsid w:val="001915E6"/>
    <w:rsid w:val="00193A8D"/>
    <w:rsid w:val="00194950"/>
    <w:rsid w:val="001952A1"/>
    <w:rsid w:val="00197613"/>
    <w:rsid w:val="001A0F49"/>
    <w:rsid w:val="001A12CF"/>
    <w:rsid w:val="001A2140"/>
    <w:rsid w:val="001A3EC1"/>
    <w:rsid w:val="001A4C83"/>
    <w:rsid w:val="001A5C1E"/>
    <w:rsid w:val="001B04CB"/>
    <w:rsid w:val="001B0BEB"/>
    <w:rsid w:val="001B0EA0"/>
    <w:rsid w:val="001B1446"/>
    <w:rsid w:val="001B7C19"/>
    <w:rsid w:val="001C035D"/>
    <w:rsid w:val="001C0CAE"/>
    <w:rsid w:val="001C3565"/>
    <w:rsid w:val="001C35FC"/>
    <w:rsid w:val="001C489D"/>
    <w:rsid w:val="001C4E02"/>
    <w:rsid w:val="001C544F"/>
    <w:rsid w:val="001C54EA"/>
    <w:rsid w:val="001C5EBB"/>
    <w:rsid w:val="001C60E4"/>
    <w:rsid w:val="001C634D"/>
    <w:rsid w:val="001C6793"/>
    <w:rsid w:val="001C6CB1"/>
    <w:rsid w:val="001C6FFE"/>
    <w:rsid w:val="001D2172"/>
    <w:rsid w:val="001D4847"/>
    <w:rsid w:val="001D6532"/>
    <w:rsid w:val="001D77E5"/>
    <w:rsid w:val="001E2E8F"/>
    <w:rsid w:val="001E408A"/>
    <w:rsid w:val="001E5729"/>
    <w:rsid w:val="001E7215"/>
    <w:rsid w:val="001E7284"/>
    <w:rsid w:val="001E7ABA"/>
    <w:rsid w:val="001E7C37"/>
    <w:rsid w:val="001F02C8"/>
    <w:rsid w:val="001F2241"/>
    <w:rsid w:val="001F2D59"/>
    <w:rsid w:val="001F50E7"/>
    <w:rsid w:val="001F558E"/>
    <w:rsid w:val="001F6448"/>
    <w:rsid w:val="00200132"/>
    <w:rsid w:val="00201C5F"/>
    <w:rsid w:val="00201F52"/>
    <w:rsid w:val="00203F73"/>
    <w:rsid w:val="00204033"/>
    <w:rsid w:val="00205160"/>
    <w:rsid w:val="002056C6"/>
    <w:rsid w:val="00205D01"/>
    <w:rsid w:val="00210A98"/>
    <w:rsid w:val="00212444"/>
    <w:rsid w:val="00213AAA"/>
    <w:rsid w:val="002207AA"/>
    <w:rsid w:val="002215F8"/>
    <w:rsid w:val="00222D6C"/>
    <w:rsid w:val="00223359"/>
    <w:rsid w:val="0022446D"/>
    <w:rsid w:val="00225729"/>
    <w:rsid w:val="00227771"/>
    <w:rsid w:val="00231862"/>
    <w:rsid w:val="002339F1"/>
    <w:rsid w:val="00233DC7"/>
    <w:rsid w:val="00234AE9"/>
    <w:rsid w:val="00235E8C"/>
    <w:rsid w:val="002367E3"/>
    <w:rsid w:val="00240BFA"/>
    <w:rsid w:val="00240C8C"/>
    <w:rsid w:val="00246D77"/>
    <w:rsid w:val="00247779"/>
    <w:rsid w:val="00251645"/>
    <w:rsid w:val="0025200A"/>
    <w:rsid w:val="002528DF"/>
    <w:rsid w:val="00253178"/>
    <w:rsid w:val="0025338A"/>
    <w:rsid w:val="00253CE3"/>
    <w:rsid w:val="00253E39"/>
    <w:rsid w:val="002559C6"/>
    <w:rsid w:val="0026014A"/>
    <w:rsid w:val="00263053"/>
    <w:rsid w:val="00264DE4"/>
    <w:rsid w:val="0028203D"/>
    <w:rsid w:val="00282E4D"/>
    <w:rsid w:val="002832A0"/>
    <w:rsid w:val="0028412E"/>
    <w:rsid w:val="0028460A"/>
    <w:rsid w:val="00285BEE"/>
    <w:rsid w:val="00285CA2"/>
    <w:rsid w:val="00287425"/>
    <w:rsid w:val="00290AB4"/>
    <w:rsid w:val="0029445C"/>
    <w:rsid w:val="002946B9"/>
    <w:rsid w:val="002947B8"/>
    <w:rsid w:val="0029517C"/>
    <w:rsid w:val="0029533F"/>
    <w:rsid w:val="002973C0"/>
    <w:rsid w:val="00297893"/>
    <w:rsid w:val="00297ED0"/>
    <w:rsid w:val="002A0129"/>
    <w:rsid w:val="002A2A03"/>
    <w:rsid w:val="002A32B1"/>
    <w:rsid w:val="002A4FA3"/>
    <w:rsid w:val="002A53BD"/>
    <w:rsid w:val="002A59CD"/>
    <w:rsid w:val="002A5A10"/>
    <w:rsid w:val="002B0692"/>
    <w:rsid w:val="002B0FDF"/>
    <w:rsid w:val="002B1D64"/>
    <w:rsid w:val="002B30AF"/>
    <w:rsid w:val="002B37D8"/>
    <w:rsid w:val="002B6AFE"/>
    <w:rsid w:val="002C042E"/>
    <w:rsid w:val="002C148F"/>
    <w:rsid w:val="002C5812"/>
    <w:rsid w:val="002C5A51"/>
    <w:rsid w:val="002D20A9"/>
    <w:rsid w:val="002D3EEA"/>
    <w:rsid w:val="002D638C"/>
    <w:rsid w:val="002D79A4"/>
    <w:rsid w:val="002E1858"/>
    <w:rsid w:val="002E3E89"/>
    <w:rsid w:val="002E69FE"/>
    <w:rsid w:val="002E7D8B"/>
    <w:rsid w:val="002F0A48"/>
    <w:rsid w:val="002F25F4"/>
    <w:rsid w:val="002F2606"/>
    <w:rsid w:val="002F3070"/>
    <w:rsid w:val="002F4735"/>
    <w:rsid w:val="002F5675"/>
    <w:rsid w:val="002F79CC"/>
    <w:rsid w:val="00300EA5"/>
    <w:rsid w:val="003014FE"/>
    <w:rsid w:val="00301896"/>
    <w:rsid w:val="003035C9"/>
    <w:rsid w:val="003037F2"/>
    <w:rsid w:val="003039A0"/>
    <w:rsid w:val="00303A07"/>
    <w:rsid w:val="0030585F"/>
    <w:rsid w:val="00306C28"/>
    <w:rsid w:val="003123E1"/>
    <w:rsid w:val="00312895"/>
    <w:rsid w:val="0031511A"/>
    <w:rsid w:val="00315F16"/>
    <w:rsid w:val="00320D5B"/>
    <w:rsid w:val="00323842"/>
    <w:rsid w:val="00325051"/>
    <w:rsid w:val="003260E2"/>
    <w:rsid w:val="00326D52"/>
    <w:rsid w:val="00331611"/>
    <w:rsid w:val="003323B8"/>
    <w:rsid w:val="0033344A"/>
    <w:rsid w:val="003353F9"/>
    <w:rsid w:val="003365F7"/>
    <w:rsid w:val="00336F24"/>
    <w:rsid w:val="0033789B"/>
    <w:rsid w:val="00340597"/>
    <w:rsid w:val="00341EB2"/>
    <w:rsid w:val="003438E6"/>
    <w:rsid w:val="0034518D"/>
    <w:rsid w:val="003567B4"/>
    <w:rsid w:val="003575E2"/>
    <w:rsid w:val="00360B70"/>
    <w:rsid w:val="00363D17"/>
    <w:rsid w:val="003642E7"/>
    <w:rsid w:val="00364864"/>
    <w:rsid w:val="0036609C"/>
    <w:rsid w:val="00367F89"/>
    <w:rsid w:val="003710AE"/>
    <w:rsid w:val="0037163C"/>
    <w:rsid w:val="00371A97"/>
    <w:rsid w:val="00377C1D"/>
    <w:rsid w:val="00383453"/>
    <w:rsid w:val="0038395C"/>
    <w:rsid w:val="00387F12"/>
    <w:rsid w:val="00392ADD"/>
    <w:rsid w:val="00394783"/>
    <w:rsid w:val="00397373"/>
    <w:rsid w:val="003A0498"/>
    <w:rsid w:val="003A1143"/>
    <w:rsid w:val="003A3207"/>
    <w:rsid w:val="003A4A0F"/>
    <w:rsid w:val="003A677E"/>
    <w:rsid w:val="003A7218"/>
    <w:rsid w:val="003B07CC"/>
    <w:rsid w:val="003B287D"/>
    <w:rsid w:val="003B3714"/>
    <w:rsid w:val="003B5B4F"/>
    <w:rsid w:val="003B6AEF"/>
    <w:rsid w:val="003B7C27"/>
    <w:rsid w:val="003C1E21"/>
    <w:rsid w:val="003C2661"/>
    <w:rsid w:val="003C649E"/>
    <w:rsid w:val="003C666D"/>
    <w:rsid w:val="003C73A6"/>
    <w:rsid w:val="003D03A0"/>
    <w:rsid w:val="003D202F"/>
    <w:rsid w:val="003D4443"/>
    <w:rsid w:val="003D452C"/>
    <w:rsid w:val="003D4A1D"/>
    <w:rsid w:val="003D6323"/>
    <w:rsid w:val="003D7797"/>
    <w:rsid w:val="003E04D4"/>
    <w:rsid w:val="003E0677"/>
    <w:rsid w:val="003E1088"/>
    <w:rsid w:val="003E1527"/>
    <w:rsid w:val="003E2CD7"/>
    <w:rsid w:val="003E2D8B"/>
    <w:rsid w:val="003E69BF"/>
    <w:rsid w:val="003E7864"/>
    <w:rsid w:val="003F1B2B"/>
    <w:rsid w:val="003F1D03"/>
    <w:rsid w:val="003F2234"/>
    <w:rsid w:val="003F2BD9"/>
    <w:rsid w:val="003F4372"/>
    <w:rsid w:val="003F7E1D"/>
    <w:rsid w:val="004032ED"/>
    <w:rsid w:val="00403EC4"/>
    <w:rsid w:val="0040611F"/>
    <w:rsid w:val="00406279"/>
    <w:rsid w:val="00407025"/>
    <w:rsid w:val="00407569"/>
    <w:rsid w:val="004077C1"/>
    <w:rsid w:val="00410DE6"/>
    <w:rsid w:val="00411E3F"/>
    <w:rsid w:val="004130A4"/>
    <w:rsid w:val="00415FBF"/>
    <w:rsid w:val="00417968"/>
    <w:rsid w:val="004221E3"/>
    <w:rsid w:val="004254FA"/>
    <w:rsid w:val="00425854"/>
    <w:rsid w:val="00425BA4"/>
    <w:rsid w:val="0042648E"/>
    <w:rsid w:val="0042683D"/>
    <w:rsid w:val="00426C27"/>
    <w:rsid w:val="004304C4"/>
    <w:rsid w:val="004305D1"/>
    <w:rsid w:val="00431449"/>
    <w:rsid w:val="0043316D"/>
    <w:rsid w:val="004336E7"/>
    <w:rsid w:val="00434302"/>
    <w:rsid w:val="00435041"/>
    <w:rsid w:val="00437061"/>
    <w:rsid w:val="004466E9"/>
    <w:rsid w:val="00446D07"/>
    <w:rsid w:val="00450A43"/>
    <w:rsid w:val="00451177"/>
    <w:rsid w:val="00454149"/>
    <w:rsid w:val="0046000A"/>
    <w:rsid w:val="00461666"/>
    <w:rsid w:val="004662A1"/>
    <w:rsid w:val="0046657E"/>
    <w:rsid w:val="004673B1"/>
    <w:rsid w:val="004678F4"/>
    <w:rsid w:val="00475EB1"/>
    <w:rsid w:val="00481610"/>
    <w:rsid w:val="00483F0E"/>
    <w:rsid w:val="004841E0"/>
    <w:rsid w:val="00485F8D"/>
    <w:rsid w:val="00486310"/>
    <w:rsid w:val="00486A10"/>
    <w:rsid w:val="0048781C"/>
    <w:rsid w:val="004915D8"/>
    <w:rsid w:val="00491877"/>
    <w:rsid w:val="00492235"/>
    <w:rsid w:val="004924D6"/>
    <w:rsid w:val="004936D2"/>
    <w:rsid w:val="00493B04"/>
    <w:rsid w:val="004958F3"/>
    <w:rsid w:val="00497389"/>
    <w:rsid w:val="00497C40"/>
    <w:rsid w:val="004A111F"/>
    <w:rsid w:val="004A1298"/>
    <w:rsid w:val="004A2C2E"/>
    <w:rsid w:val="004A4FD3"/>
    <w:rsid w:val="004A5913"/>
    <w:rsid w:val="004A7A39"/>
    <w:rsid w:val="004B1638"/>
    <w:rsid w:val="004B4B17"/>
    <w:rsid w:val="004C0590"/>
    <w:rsid w:val="004C32EE"/>
    <w:rsid w:val="004C44D1"/>
    <w:rsid w:val="004C48B8"/>
    <w:rsid w:val="004C54B6"/>
    <w:rsid w:val="004C63E3"/>
    <w:rsid w:val="004D036D"/>
    <w:rsid w:val="004D04F8"/>
    <w:rsid w:val="004D3BB3"/>
    <w:rsid w:val="004E1218"/>
    <w:rsid w:val="004E3DED"/>
    <w:rsid w:val="004E4BCE"/>
    <w:rsid w:val="004E6749"/>
    <w:rsid w:val="004F097E"/>
    <w:rsid w:val="004F2BD7"/>
    <w:rsid w:val="004F57A8"/>
    <w:rsid w:val="004F5DC7"/>
    <w:rsid w:val="00500920"/>
    <w:rsid w:val="00500941"/>
    <w:rsid w:val="00502649"/>
    <w:rsid w:val="0050381E"/>
    <w:rsid w:val="0050636A"/>
    <w:rsid w:val="00506E1A"/>
    <w:rsid w:val="00507A8C"/>
    <w:rsid w:val="00510082"/>
    <w:rsid w:val="00510981"/>
    <w:rsid w:val="00513B84"/>
    <w:rsid w:val="00515AAE"/>
    <w:rsid w:val="0052070B"/>
    <w:rsid w:val="005207FF"/>
    <w:rsid w:val="005217BD"/>
    <w:rsid w:val="005222B6"/>
    <w:rsid w:val="00525230"/>
    <w:rsid w:val="00526A4D"/>
    <w:rsid w:val="00526ECF"/>
    <w:rsid w:val="005275A8"/>
    <w:rsid w:val="005275ED"/>
    <w:rsid w:val="005353DF"/>
    <w:rsid w:val="00535E3E"/>
    <w:rsid w:val="00540D0E"/>
    <w:rsid w:val="00540E88"/>
    <w:rsid w:val="00542DC7"/>
    <w:rsid w:val="005430CC"/>
    <w:rsid w:val="00547619"/>
    <w:rsid w:val="00547D60"/>
    <w:rsid w:val="0055039F"/>
    <w:rsid w:val="005514EB"/>
    <w:rsid w:val="005525F4"/>
    <w:rsid w:val="00552879"/>
    <w:rsid w:val="00552D09"/>
    <w:rsid w:val="0055569B"/>
    <w:rsid w:val="005563C4"/>
    <w:rsid w:val="00557151"/>
    <w:rsid w:val="0056058C"/>
    <w:rsid w:val="00560AA6"/>
    <w:rsid w:val="00560E3E"/>
    <w:rsid w:val="00561A21"/>
    <w:rsid w:val="00563BEF"/>
    <w:rsid w:val="00563C69"/>
    <w:rsid w:val="00566868"/>
    <w:rsid w:val="00566CAC"/>
    <w:rsid w:val="00567C8E"/>
    <w:rsid w:val="00575AC5"/>
    <w:rsid w:val="0057688F"/>
    <w:rsid w:val="00576A7A"/>
    <w:rsid w:val="00577835"/>
    <w:rsid w:val="00580DBF"/>
    <w:rsid w:val="005813A7"/>
    <w:rsid w:val="0058161C"/>
    <w:rsid w:val="00581A56"/>
    <w:rsid w:val="00582C6D"/>
    <w:rsid w:val="00582E45"/>
    <w:rsid w:val="00583642"/>
    <w:rsid w:val="00585BEB"/>
    <w:rsid w:val="00585C83"/>
    <w:rsid w:val="00585EEE"/>
    <w:rsid w:val="0059043A"/>
    <w:rsid w:val="005913BA"/>
    <w:rsid w:val="005931BD"/>
    <w:rsid w:val="005939A2"/>
    <w:rsid w:val="00594672"/>
    <w:rsid w:val="0059480B"/>
    <w:rsid w:val="005952F9"/>
    <w:rsid w:val="00595B78"/>
    <w:rsid w:val="00595CA3"/>
    <w:rsid w:val="005960B8"/>
    <w:rsid w:val="005961B3"/>
    <w:rsid w:val="00597835"/>
    <w:rsid w:val="005978F9"/>
    <w:rsid w:val="005A05BA"/>
    <w:rsid w:val="005A05FD"/>
    <w:rsid w:val="005A09F7"/>
    <w:rsid w:val="005A13D2"/>
    <w:rsid w:val="005A355A"/>
    <w:rsid w:val="005A3A87"/>
    <w:rsid w:val="005A5779"/>
    <w:rsid w:val="005A591B"/>
    <w:rsid w:val="005A7129"/>
    <w:rsid w:val="005A7A6B"/>
    <w:rsid w:val="005A7BD6"/>
    <w:rsid w:val="005B01E8"/>
    <w:rsid w:val="005B1EB6"/>
    <w:rsid w:val="005B2CCB"/>
    <w:rsid w:val="005B32B1"/>
    <w:rsid w:val="005B35FD"/>
    <w:rsid w:val="005B3E6D"/>
    <w:rsid w:val="005B5151"/>
    <w:rsid w:val="005B5EAB"/>
    <w:rsid w:val="005B63D9"/>
    <w:rsid w:val="005C05DB"/>
    <w:rsid w:val="005C07D4"/>
    <w:rsid w:val="005C249C"/>
    <w:rsid w:val="005C3D3D"/>
    <w:rsid w:val="005C5BC3"/>
    <w:rsid w:val="005C7A0B"/>
    <w:rsid w:val="005D0503"/>
    <w:rsid w:val="005D06E4"/>
    <w:rsid w:val="005D3408"/>
    <w:rsid w:val="005D4CB9"/>
    <w:rsid w:val="005E183C"/>
    <w:rsid w:val="005E25B5"/>
    <w:rsid w:val="005E3170"/>
    <w:rsid w:val="005E358C"/>
    <w:rsid w:val="005E3FB1"/>
    <w:rsid w:val="005E67D3"/>
    <w:rsid w:val="005E7F1B"/>
    <w:rsid w:val="005F035A"/>
    <w:rsid w:val="005F136B"/>
    <w:rsid w:val="005F2302"/>
    <w:rsid w:val="005F2ECD"/>
    <w:rsid w:val="005F4577"/>
    <w:rsid w:val="005F4B5B"/>
    <w:rsid w:val="005F6EB8"/>
    <w:rsid w:val="005F733E"/>
    <w:rsid w:val="005F7AA2"/>
    <w:rsid w:val="005F7E1B"/>
    <w:rsid w:val="005F7EF4"/>
    <w:rsid w:val="00601C47"/>
    <w:rsid w:val="006028FF"/>
    <w:rsid w:val="0060347E"/>
    <w:rsid w:val="00604D13"/>
    <w:rsid w:val="00605132"/>
    <w:rsid w:val="006055EF"/>
    <w:rsid w:val="00605C42"/>
    <w:rsid w:val="00605DA8"/>
    <w:rsid w:val="00606FA0"/>
    <w:rsid w:val="00612843"/>
    <w:rsid w:val="0062190F"/>
    <w:rsid w:val="00622B9C"/>
    <w:rsid w:val="00622F83"/>
    <w:rsid w:val="00625019"/>
    <w:rsid w:val="00626B60"/>
    <w:rsid w:val="0063139C"/>
    <w:rsid w:val="00631AA8"/>
    <w:rsid w:val="00632697"/>
    <w:rsid w:val="00632A10"/>
    <w:rsid w:val="00632EBB"/>
    <w:rsid w:val="00633E71"/>
    <w:rsid w:val="00636908"/>
    <w:rsid w:val="00636C67"/>
    <w:rsid w:val="0064039E"/>
    <w:rsid w:val="006432E9"/>
    <w:rsid w:val="00647BBC"/>
    <w:rsid w:val="0065045C"/>
    <w:rsid w:val="006504FB"/>
    <w:rsid w:val="00650591"/>
    <w:rsid w:val="00652468"/>
    <w:rsid w:val="0065251E"/>
    <w:rsid w:val="00652A4E"/>
    <w:rsid w:val="006530AC"/>
    <w:rsid w:val="0065393C"/>
    <w:rsid w:val="00654023"/>
    <w:rsid w:val="00655325"/>
    <w:rsid w:val="00656FC4"/>
    <w:rsid w:val="00657943"/>
    <w:rsid w:val="00663556"/>
    <w:rsid w:val="00665E0A"/>
    <w:rsid w:val="00666D45"/>
    <w:rsid w:val="00667235"/>
    <w:rsid w:val="00671670"/>
    <w:rsid w:val="00672BB3"/>
    <w:rsid w:val="00674C86"/>
    <w:rsid w:val="0067620A"/>
    <w:rsid w:val="006769A1"/>
    <w:rsid w:val="00677AF9"/>
    <w:rsid w:val="006817E1"/>
    <w:rsid w:val="006825AA"/>
    <w:rsid w:val="006825F7"/>
    <w:rsid w:val="00682FD2"/>
    <w:rsid w:val="00684124"/>
    <w:rsid w:val="00685754"/>
    <w:rsid w:val="006857DE"/>
    <w:rsid w:val="0068689B"/>
    <w:rsid w:val="00686A98"/>
    <w:rsid w:val="0068705A"/>
    <w:rsid w:val="00687F6B"/>
    <w:rsid w:val="00690098"/>
    <w:rsid w:val="00690C9D"/>
    <w:rsid w:val="00690EAA"/>
    <w:rsid w:val="006910BE"/>
    <w:rsid w:val="00692118"/>
    <w:rsid w:val="00692801"/>
    <w:rsid w:val="00693312"/>
    <w:rsid w:val="00693B03"/>
    <w:rsid w:val="006951A9"/>
    <w:rsid w:val="00695895"/>
    <w:rsid w:val="00695CB9"/>
    <w:rsid w:val="00696B50"/>
    <w:rsid w:val="00696FC4"/>
    <w:rsid w:val="006A25FD"/>
    <w:rsid w:val="006A2B65"/>
    <w:rsid w:val="006A4698"/>
    <w:rsid w:val="006A6E55"/>
    <w:rsid w:val="006A713E"/>
    <w:rsid w:val="006A7840"/>
    <w:rsid w:val="006B1594"/>
    <w:rsid w:val="006B16DC"/>
    <w:rsid w:val="006B21C4"/>
    <w:rsid w:val="006B43A3"/>
    <w:rsid w:val="006B5C4E"/>
    <w:rsid w:val="006B6168"/>
    <w:rsid w:val="006B6169"/>
    <w:rsid w:val="006C25C7"/>
    <w:rsid w:val="006C4214"/>
    <w:rsid w:val="006C58F6"/>
    <w:rsid w:val="006C5AED"/>
    <w:rsid w:val="006C5F1D"/>
    <w:rsid w:val="006C75AD"/>
    <w:rsid w:val="006D1DBB"/>
    <w:rsid w:val="006D21F4"/>
    <w:rsid w:val="006D2767"/>
    <w:rsid w:val="006D4602"/>
    <w:rsid w:val="006D7343"/>
    <w:rsid w:val="006D7BD8"/>
    <w:rsid w:val="006E1385"/>
    <w:rsid w:val="006E2174"/>
    <w:rsid w:val="006E30F2"/>
    <w:rsid w:val="006E3764"/>
    <w:rsid w:val="006E4D3C"/>
    <w:rsid w:val="006E5034"/>
    <w:rsid w:val="006F1C1E"/>
    <w:rsid w:val="006F2D97"/>
    <w:rsid w:val="006F4C37"/>
    <w:rsid w:val="006F69CB"/>
    <w:rsid w:val="00700714"/>
    <w:rsid w:val="0070144B"/>
    <w:rsid w:val="0070156A"/>
    <w:rsid w:val="00701EB1"/>
    <w:rsid w:val="00703F26"/>
    <w:rsid w:val="007051B2"/>
    <w:rsid w:val="007066D4"/>
    <w:rsid w:val="00706CE0"/>
    <w:rsid w:val="00706E2E"/>
    <w:rsid w:val="007109B1"/>
    <w:rsid w:val="007110D0"/>
    <w:rsid w:val="007140D9"/>
    <w:rsid w:val="00716C1E"/>
    <w:rsid w:val="00716D0D"/>
    <w:rsid w:val="007178B4"/>
    <w:rsid w:val="00718881"/>
    <w:rsid w:val="007212F5"/>
    <w:rsid w:val="00721412"/>
    <w:rsid w:val="00727279"/>
    <w:rsid w:val="0073109C"/>
    <w:rsid w:val="00731A44"/>
    <w:rsid w:val="00731FB2"/>
    <w:rsid w:val="00732BE6"/>
    <w:rsid w:val="00733398"/>
    <w:rsid w:val="00733DEA"/>
    <w:rsid w:val="00737563"/>
    <w:rsid w:val="00740B1A"/>
    <w:rsid w:val="00741BC8"/>
    <w:rsid w:val="00741E59"/>
    <w:rsid w:val="00742552"/>
    <w:rsid w:val="00743DF4"/>
    <w:rsid w:val="00747931"/>
    <w:rsid w:val="007507C7"/>
    <w:rsid w:val="00752403"/>
    <w:rsid w:val="00761DDF"/>
    <w:rsid w:val="00761E7C"/>
    <w:rsid w:val="00764A3B"/>
    <w:rsid w:val="0076648A"/>
    <w:rsid w:val="00770268"/>
    <w:rsid w:val="007702BD"/>
    <w:rsid w:val="007703F1"/>
    <w:rsid w:val="00770A3F"/>
    <w:rsid w:val="007711D1"/>
    <w:rsid w:val="00772D4F"/>
    <w:rsid w:val="00773331"/>
    <w:rsid w:val="00774945"/>
    <w:rsid w:val="00774994"/>
    <w:rsid w:val="00774EB0"/>
    <w:rsid w:val="00777C7C"/>
    <w:rsid w:val="0078428F"/>
    <w:rsid w:val="00786D8D"/>
    <w:rsid w:val="00787488"/>
    <w:rsid w:val="00790B22"/>
    <w:rsid w:val="0079134D"/>
    <w:rsid w:val="0079192A"/>
    <w:rsid w:val="00792467"/>
    <w:rsid w:val="007932EF"/>
    <w:rsid w:val="00793465"/>
    <w:rsid w:val="00795ED6"/>
    <w:rsid w:val="00797746"/>
    <w:rsid w:val="00797AA4"/>
    <w:rsid w:val="007A43A5"/>
    <w:rsid w:val="007A53D0"/>
    <w:rsid w:val="007B39A8"/>
    <w:rsid w:val="007B584F"/>
    <w:rsid w:val="007B58C0"/>
    <w:rsid w:val="007B5954"/>
    <w:rsid w:val="007B6F70"/>
    <w:rsid w:val="007B7852"/>
    <w:rsid w:val="007C008C"/>
    <w:rsid w:val="007C059A"/>
    <w:rsid w:val="007C21FB"/>
    <w:rsid w:val="007C3B2D"/>
    <w:rsid w:val="007C3B6A"/>
    <w:rsid w:val="007C6253"/>
    <w:rsid w:val="007C7FB8"/>
    <w:rsid w:val="007D02E1"/>
    <w:rsid w:val="007D0512"/>
    <w:rsid w:val="007D0B2C"/>
    <w:rsid w:val="007D0D0D"/>
    <w:rsid w:val="007D111F"/>
    <w:rsid w:val="007D1D14"/>
    <w:rsid w:val="007D3529"/>
    <w:rsid w:val="007D3670"/>
    <w:rsid w:val="007D5642"/>
    <w:rsid w:val="007E05B0"/>
    <w:rsid w:val="007E0AF1"/>
    <w:rsid w:val="007E29AE"/>
    <w:rsid w:val="007E3AED"/>
    <w:rsid w:val="007E4744"/>
    <w:rsid w:val="007E47F9"/>
    <w:rsid w:val="007E4877"/>
    <w:rsid w:val="007E5DD6"/>
    <w:rsid w:val="007E66A8"/>
    <w:rsid w:val="007E67B8"/>
    <w:rsid w:val="007E76BD"/>
    <w:rsid w:val="007E7E9B"/>
    <w:rsid w:val="007F07CB"/>
    <w:rsid w:val="007F1201"/>
    <w:rsid w:val="007F2A36"/>
    <w:rsid w:val="007F6DA4"/>
    <w:rsid w:val="007F6F45"/>
    <w:rsid w:val="00803D59"/>
    <w:rsid w:val="0080445C"/>
    <w:rsid w:val="00804E10"/>
    <w:rsid w:val="00805006"/>
    <w:rsid w:val="0080556F"/>
    <w:rsid w:val="00805755"/>
    <w:rsid w:val="00806E93"/>
    <w:rsid w:val="0081158D"/>
    <w:rsid w:val="0081406F"/>
    <w:rsid w:val="00814FF8"/>
    <w:rsid w:val="00815433"/>
    <w:rsid w:val="0082136C"/>
    <w:rsid w:val="00823115"/>
    <w:rsid w:val="0082331B"/>
    <w:rsid w:val="00823F7A"/>
    <w:rsid w:val="00824718"/>
    <w:rsid w:val="00825126"/>
    <w:rsid w:val="00827988"/>
    <w:rsid w:val="00831B0B"/>
    <w:rsid w:val="00832336"/>
    <w:rsid w:val="00834FE1"/>
    <w:rsid w:val="00836492"/>
    <w:rsid w:val="00840096"/>
    <w:rsid w:val="00840F0F"/>
    <w:rsid w:val="008417BD"/>
    <w:rsid w:val="008431B5"/>
    <w:rsid w:val="00843265"/>
    <w:rsid w:val="00843841"/>
    <w:rsid w:val="008449E7"/>
    <w:rsid w:val="00846401"/>
    <w:rsid w:val="0084641E"/>
    <w:rsid w:val="00847591"/>
    <w:rsid w:val="00847985"/>
    <w:rsid w:val="00850096"/>
    <w:rsid w:val="00850756"/>
    <w:rsid w:val="00852AC7"/>
    <w:rsid w:val="00853C97"/>
    <w:rsid w:val="008543A3"/>
    <w:rsid w:val="008556C2"/>
    <w:rsid w:val="0085614C"/>
    <w:rsid w:val="00860EF0"/>
    <w:rsid w:val="008621A3"/>
    <w:rsid w:val="00863BE8"/>
    <w:rsid w:val="00863F33"/>
    <w:rsid w:val="0086502D"/>
    <w:rsid w:val="00865354"/>
    <w:rsid w:val="008670F9"/>
    <w:rsid w:val="00867D99"/>
    <w:rsid w:val="00867E97"/>
    <w:rsid w:val="00867F4B"/>
    <w:rsid w:val="008723B0"/>
    <w:rsid w:val="0087353B"/>
    <w:rsid w:val="00874D22"/>
    <w:rsid w:val="00876CB1"/>
    <w:rsid w:val="00877523"/>
    <w:rsid w:val="00877645"/>
    <w:rsid w:val="008808A7"/>
    <w:rsid w:val="008813E8"/>
    <w:rsid w:val="00881624"/>
    <w:rsid w:val="00882CA6"/>
    <w:rsid w:val="008860F4"/>
    <w:rsid w:val="00886F2A"/>
    <w:rsid w:val="00887361"/>
    <w:rsid w:val="008904D5"/>
    <w:rsid w:val="008A2914"/>
    <w:rsid w:val="008A33E9"/>
    <w:rsid w:val="008A3D0F"/>
    <w:rsid w:val="008A4C56"/>
    <w:rsid w:val="008A6203"/>
    <w:rsid w:val="008A72B0"/>
    <w:rsid w:val="008A7EDE"/>
    <w:rsid w:val="008B29D1"/>
    <w:rsid w:val="008B2CFF"/>
    <w:rsid w:val="008B745F"/>
    <w:rsid w:val="008C05A5"/>
    <w:rsid w:val="008C1A6E"/>
    <w:rsid w:val="008C1B1D"/>
    <w:rsid w:val="008C3DD7"/>
    <w:rsid w:val="008C40A4"/>
    <w:rsid w:val="008C424D"/>
    <w:rsid w:val="008C54C1"/>
    <w:rsid w:val="008C72B9"/>
    <w:rsid w:val="008D1C4A"/>
    <w:rsid w:val="008D38F6"/>
    <w:rsid w:val="008D49DF"/>
    <w:rsid w:val="008D5A0D"/>
    <w:rsid w:val="008D5B3B"/>
    <w:rsid w:val="008E1068"/>
    <w:rsid w:val="008E16B8"/>
    <w:rsid w:val="008E1EE4"/>
    <w:rsid w:val="008E3107"/>
    <w:rsid w:val="008E43C3"/>
    <w:rsid w:val="008E4D8E"/>
    <w:rsid w:val="008E4F91"/>
    <w:rsid w:val="008E67FE"/>
    <w:rsid w:val="008F0065"/>
    <w:rsid w:val="008F045B"/>
    <w:rsid w:val="008F3183"/>
    <w:rsid w:val="008F461C"/>
    <w:rsid w:val="00902AFA"/>
    <w:rsid w:val="00903380"/>
    <w:rsid w:val="009050E2"/>
    <w:rsid w:val="00905270"/>
    <w:rsid w:val="00906259"/>
    <w:rsid w:val="00906C54"/>
    <w:rsid w:val="00907DCD"/>
    <w:rsid w:val="0091154D"/>
    <w:rsid w:val="0091301A"/>
    <w:rsid w:val="00915E0C"/>
    <w:rsid w:val="009164ED"/>
    <w:rsid w:val="009206DF"/>
    <w:rsid w:val="00920799"/>
    <w:rsid w:val="00921063"/>
    <w:rsid w:val="00921500"/>
    <w:rsid w:val="00926B56"/>
    <w:rsid w:val="009273E1"/>
    <w:rsid w:val="0093263C"/>
    <w:rsid w:val="009364DC"/>
    <w:rsid w:val="0093731A"/>
    <w:rsid w:val="00937841"/>
    <w:rsid w:val="00942D7C"/>
    <w:rsid w:val="00944F12"/>
    <w:rsid w:val="00945508"/>
    <w:rsid w:val="009460B9"/>
    <w:rsid w:val="00947E7B"/>
    <w:rsid w:val="00950854"/>
    <w:rsid w:val="00951157"/>
    <w:rsid w:val="009517EE"/>
    <w:rsid w:val="00956B29"/>
    <w:rsid w:val="00962FE8"/>
    <w:rsid w:val="009635B5"/>
    <w:rsid w:val="009708E9"/>
    <w:rsid w:val="009734F6"/>
    <w:rsid w:val="009738E1"/>
    <w:rsid w:val="00974792"/>
    <w:rsid w:val="00974D78"/>
    <w:rsid w:val="0098091E"/>
    <w:rsid w:val="00981176"/>
    <w:rsid w:val="00982A1E"/>
    <w:rsid w:val="00984FCF"/>
    <w:rsid w:val="00986F16"/>
    <w:rsid w:val="0098760C"/>
    <w:rsid w:val="00990082"/>
    <w:rsid w:val="00992CD1"/>
    <w:rsid w:val="00994048"/>
    <w:rsid w:val="00994491"/>
    <w:rsid w:val="0099646B"/>
    <w:rsid w:val="00997EEC"/>
    <w:rsid w:val="009A0308"/>
    <w:rsid w:val="009A11AB"/>
    <w:rsid w:val="009A1A7E"/>
    <w:rsid w:val="009A37B1"/>
    <w:rsid w:val="009A49A9"/>
    <w:rsid w:val="009A5BF6"/>
    <w:rsid w:val="009A7F9A"/>
    <w:rsid w:val="009B060F"/>
    <w:rsid w:val="009B31DB"/>
    <w:rsid w:val="009B34E3"/>
    <w:rsid w:val="009B4FE0"/>
    <w:rsid w:val="009C018E"/>
    <w:rsid w:val="009C0A88"/>
    <w:rsid w:val="009C11BA"/>
    <w:rsid w:val="009C386E"/>
    <w:rsid w:val="009C3A01"/>
    <w:rsid w:val="009C3C9B"/>
    <w:rsid w:val="009C3ED4"/>
    <w:rsid w:val="009C5B8C"/>
    <w:rsid w:val="009C6A5A"/>
    <w:rsid w:val="009C807B"/>
    <w:rsid w:val="009D44D5"/>
    <w:rsid w:val="009D7224"/>
    <w:rsid w:val="009D78D7"/>
    <w:rsid w:val="009E0034"/>
    <w:rsid w:val="009E1FB5"/>
    <w:rsid w:val="009E4162"/>
    <w:rsid w:val="009E46E1"/>
    <w:rsid w:val="009E6311"/>
    <w:rsid w:val="009E64DA"/>
    <w:rsid w:val="009F0481"/>
    <w:rsid w:val="009F2065"/>
    <w:rsid w:val="009F2A08"/>
    <w:rsid w:val="009F6D02"/>
    <w:rsid w:val="009F7AEF"/>
    <w:rsid w:val="00A01791"/>
    <w:rsid w:val="00A03A6A"/>
    <w:rsid w:val="00A03FF9"/>
    <w:rsid w:val="00A04336"/>
    <w:rsid w:val="00A07FEB"/>
    <w:rsid w:val="00A13CEF"/>
    <w:rsid w:val="00A13FCA"/>
    <w:rsid w:val="00A15823"/>
    <w:rsid w:val="00A15C33"/>
    <w:rsid w:val="00A15E45"/>
    <w:rsid w:val="00A167DD"/>
    <w:rsid w:val="00A178B2"/>
    <w:rsid w:val="00A17A28"/>
    <w:rsid w:val="00A2027F"/>
    <w:rsid w:val="00A225BE"/>
    <w:rsid w:val="00A2328D"/>
    <w:rsid w:val="00A24DBB"/>
    <w:rsid w:val="00A27002"/>
    <w:rsid w:val="00A27EFF"/>
    <w:rsid w:val="00A30DB5"/>
    <w:rsid w:val="00A31D48"/>
    <w:rsid w:val="00A3488A"/>
    <w:rsid w:val="00A35772"/>
    <w:rsid w:val="00A35FE6"/>
    <w:rsid w:val="00A3636C"/>
    <w:rsid w:val="00A36557"/>
    <w:rsid w:val="00A410C1"/>
    <w:rsid w:val="00A4192D"/>
    <w:rsid w:val="00A41E3E"/>
    <w:rsid w:val="00A424E9"/>
    <w:rsid w:val="00A42534"/>
    <w:rsid w:val="00A44879"/>
    <w:rsid w:val="00A451FE"/>
    <w:rsid w:val="00A46584"/>
    <w:rsid w:val="00A46FE7"/>
    <w:rsid w:val="00A47FC0"/>
    <w:rsid w:val="00A51600"/>
    <w:rsid w:val="00A52ECE"/>
    <w:rsid w:val="00A54673"/>
    <w:rsid w:val="00A56EC9"/>
    <w:rsid w:val="00A57A3D"/>
    <w:rsid w:val="00A60311"/>
    <w:rsid w:val="00A6265E"/>
    <w:rsid w:val="00A649E6"/>
    <w:rsid w:val="00A65277"/>
    <w:rsid w:val="00A66A16"/>
    <w:rsid w:val="00A71BDC"/>
    <w:rsid w:val="00A74BBD"/>
    <w:rsid w:val="00A7643D"/>
    <w:rsid w:val="00A76689"/>
    <w:rsid w:val="00A76D79"/>
    <w:rsid w:val="00A810DD"/>
    <w:rsid w:val="00A83A78"/>
    <w:rsid w:val="00A851E1"/>
    <w:rsid w:val="00A85C73"/>
    <w:rsid w:val="00A8646B"/>
    <w:rsid w:val="00A87013"/>
    <w:rsid w:val="00A8766A"/>
    <w:rsid w:val="00A91ED3"/>
    <w:rsid w:val="00A92E82"/>
    <w:rsid w:val="00A94843"/>
    <w:rsid w:val="00A964DB"/>
    <w:rsid w:val="00A97C50"/>
    <w:rsid w:val="00A97DB2"/>
    <w:rsid w:val="00AA0199"/>
    <w:rsid w:val="00AA0435"/>
    <w:rsid w:val="00AA3723"/>
    <w:rsid w:val="00AA4923"/>
    <w:rsid w:val="00AA64CE"/>
    <w:rsid w:val="00AA6547"/>
    <w:rsid w:val="00AB2D19"/>
    <w:rsid w:val="00AB31F6"/>
    <w:rsid w:val="00AB468E"/>
    <w:rsid w:val="00AB49C1"/>
    <w:rsid w:val="00AB57E6"/>
    <w:rsid w:val="00AB61F7"/>
    <w:rsid w:val="00AB6F0E"/>
    <w:rsid w:val="00AB787A"/>
    <w:rsid w:val="00AC0235"/>
    <w:rsid w:val="00AC0FB1"/>
    <w:rsid w:val="00AC1C9B"/>
    <w:rsid w:val="00AC287A"/>
    <w:rsid w:val="00AC5D12"/>
    <w:rsid w:val="00AC6F4F"/>
    <w:rsid w:val="00AC781E"/>
    <w:rsid w:val="00AD0C31"/>
    <w:rsid w:val="00AD2ABA"/>
    <w:rsid w:val="00AD30E0"/>
    <w:rsid w:val="00AD3802"/>
    <w:rsid w:val="00AD4476"/>
    <w:rsid w:val="00AD4995"/>
    <w:rsid w:val="00AE0CDF"/>
    <w:rsid w:val="00AE2516"/>
    <w:rsid w:val="00AE4316"/>
    <w:rsid w:val="00AE6C8B"/>
    <w:rsid w:val="00AF08D5"/>
    <w:rsid w:val="00AF1572"/>
    <w:rsid w:val="00AF3150"/>
    <w:rsid w:val="00AF3481"/>
    <w:rsid w:val="00AF392D"/>
    <w:rsid w:val="00AF396B"/>
    <w:rsid w:val="00AF3FF5"/>
    <w:rsid w:val="00AF4497"/>
    <w:rsid w:val="00AF470C"/>
    <w:rsid w:val="00AF4763"/>
    <w:rsid w:val="00AF5186"/>
    <w:rsid w:val="00B00304"/>
    <w:rsid w:val="00B00417"/>
    <w:rsid w:val="00B02FCE"/>
    <w:rsid w:val="00B05A00"/>
    <w:rsid w:val="00B1058A"/>
    <w:rsid w:val="00B20459"/>
    <w:rsid w:val="00B221C3"/>
    <w:rsid w:val="00B229BA"/>
    <w:rsid w:val="00B22B5F"/>
    <w:rsid w:val="00B23340"/>
    <w:rsid w:val="00B23705"/>
    <w:rsid w:val="00B2532E"/>
    <w:rsid w:val="00B264FE"/>
    <w:rsid w:val="00B267E5"/>
    <w:rsid w:val="00B30819"/>
    <w:rsid w:val="00B3274F"/>
    <w:rsid w:val="00B3373E"/>
    <w:rsid w:val="00B376AB"/>
    <w:rsid w:val="00B37EE6"/>
    <w:rsid w:val="00B425E1"/>
    <w:rsid w:val="00B43B96"/>
    <w:rsid w:val="00B43C39"/>
    <w:rsid w:val="00B449FA"/>
    <w:rsid w:val="00B4537F"/>
    <w:rsid w:val="00B46797"/>
    <w:rsid w:val="00B479CC"/>
    <w:rsid w:val="00B5100B"/>
    <w:rsid w:val="00B52E63"/>
    <w:rsid w:val="00B53306"/>
    <w:rsid w:val="00B538D0"/>
    <w:rsid w:val="00B556C7"/>
    <w:rsid w:val="00B55726"/>
    <w:rsid w:val="00B5677D"/>
    <w:rsid w:val="00B60523"/>
    <w:rsid w:val="00B60696"/>
    <w:rsid w:val="00B613AF"/>
    <w:rsid w:val="00B614DB"/>
    <w:rsid w:val="00B637C1"/>
    <w:rsid w:val="00B63EE0"/>
    <w:rsid w:val="00B64203"/>
    <w:rsid w:val="00B65673"/>
    <w:rsid w:val="00B65A19"/>
    <w:rsid w:val="00B65AE3"/>
    <w:rsid w:val="00B67275"/>
    <w:rsid w:val="00B67AD0"/>
    <w:rsid w:val="00B702AB"/>
    <w:rsid w:val="00B7118A"/>
    <w:rsid w:val="00B7648C"/>
    <w:rsid w:val="00B80098"/>
    <w:rsid w:val="00B805A7"/>
    <w:rsid w:val="00B828DB"/>
    <w:rsid w:val="00B912DA"/>
    <w:rsid w:val="00B92EA5"/>
    <w:rsid w:val="00B937D3"/>
    <w:rsid w:val="00B955C7"/>
    <w:rsid w:val="00B96E22"/>
    <w:rsid w:val="00B97D51"/>
    <w:rsid w:val="00BA055C"/>
    <w:rsid w:val="00BA0BB8"/>
    <w:rsid w:val="00BA16BD"/>
    <w:rsid w:val="00BA1AD9"/>
    <w:rsid w:val="00BA223D"/>
    <w:rsid w:val="00BA29FE"/>
    <w:rsid w:val="00BA4353"/>
    <w:rsid w:val="00BA44AB"/>
    <w:rsid w:val="00BA560A"/>
    <w:rsid w:val="00BB0A20"/>
    <w:rsid w:val="00BB0D5C"/>
    <w:rsid w:val="00BB282B"/>
    <w:rsid w:val="00BB59B9"/>
    <w:rsid w:val="00BB5B41"/>
    <w:rsid w:val="00BB6460"/>
    <w:rsid w:val="00BB67C3"/>
    <w:rsid w:val="00BC134B"/>
    <w:rsid w:val="00BC239C"/>
    <w:rsid w:val="00BC4575"/>
    <w:rsid w:val="00BC5528"/>
    <w:rsid w:val="00BC6DB4"/>
    <w:rsid w:val="00BD1B68"/>
    <w:rsid w:val="00BD4239"/>
    <w:rsid w:val="00BD6E20"/>
    <w:rsid w:val="00BE1D0B"/>
    <w:rsid w:val="00BE229B"/>
    <w:rsid w:val="00BE74EA"/>
    <w:rsid w:val="00BF2D56"/>
    <w:rsid w:val="00BF35ED"/>
    <w:rsid w:val="00BF3861"/>
    <w:rsid w:val="00BF3B1D"/>
    <w:rsid w:val="00BF5E66"/>
    <w:rsid w:val="00C0125C"/>
    <w:rsid w:val="00C01665"/>
    <w:rsid w:val="00C03AAF"/>
    <w:rsid w:val="00C070DA"/>
    <w:rsid w:val="00C11348"/>
    <w:rsid w:val="00C12301"/>
    <w:rsid w:val="00C153CA"/>
    <w:rsid w:val="00C16DE3"/>
    <w:rsid w:val="00C175FB"/>
    <w:rsid w:val="00C201F0"/>
    <w:rsid w:val="00C212BF"/>
    <w:rsid w:val="00C2207D"/>
    <w:rsid w:val="00C25F36"/>
    <w:rsid w:val="00C3405F"/>
    <w:rsid w:val="00C34682"/>
    <w:rsid w:val="00C3521D"/>
    <w:rsid w:val="00C353D5"/>
    <w:rsid w:val="00C37170"/>
    <w:rsid w:val="00C417E3"/>
    <w:rsid w:val="00C446DB"/>
    <w:rsid w:val="00C476FB"/>
    <w:rsid w:val="00C50D45"/>
    <w:rsid w:val="00C554EA"/>
    <w:rsid w:val="00C568F2"/>
    <w:rsid w:val="00C60D34"/>
    <w:rsid w:val="00C629F6"/>
    <w:rsid w:val="00C64AE8"/>
    <w:rsid w:val="00C712C2"/>
    <w:rsid w:val="00C72AC0"/>
    <w:rsid w:val="00C77AFC"/>
    <w:rsid w:val="00C77D1F"/>
    <w:rsid w:val="00C80011"/>
    <w:rsid w:val="00C817E3"/>
    <w:rsid w:val="00C81AC3"/>
    <w:rsid w:val="00C820F1"/>
    <w:rsid w:val="00C8217F"/>
    <w:rsid w:val="00C838DA"/>
    <w:rsid w:val="00C85140"/>
    <w:rsid w:val="00C85C7A"/>
    <w:rsid w:val="00C85CE7"/>
    <w:rsid w:val="00C86F8D"/>
    <w:rsid w:val="00C901DB"/>
    <w:rsid w:val="00C93AA6"/>
    <w:rsid w:val="00C93DFB"/>
    <w:rsid w:val="00C96038"/>
    <w:rsid w:val="00CA2CD9"/>
    <w:rsid w:val="00CA41C4"/>
    <w:rsid w:val="00CB065A"/>
    <w:rsid w:val="00CB0795"/>
    <w:rsid w:val="00CB14E0"/>
    <w:rsid w:val="00CB2C65"/>
    <w:rsid w:val="00CB363E"/>
    <w:rsid w:val="00CB450B"/>
    <w:rsid w:val="00CB5486"/>
    <w:rsid w:val="00CB5B1C"/>
    <w:rsid w:val="00CB69D2"/>
    <w:rsid w:val="00CC2CBA"/>
    <w:rsid w:val="00CC4600"/>
    <w:rsid w:val="00CC4A2B"/>
    <w:rsid w:val="00CC60C6"/>
    <w:rsid w:val="00CC79B1"/>
    <w:rsid w:val="00CC79D0"/>
    <w:rsid w:val="00CD0863"/>
    <w:rsid w:val="00CD2E79"/>
    <w:rsid w:val="00CD5303"/>
    <w:rsid w:val="00CD5668"/>
    <w:rsid w:val="00CD79C3"/>
    <w:rsid w:val="00CE0830"/>
    <w:rsid w:val="00CE1E66"/>
    <w:rsid w:val="00CE2D04"/>
    <w:rsid w:val="00CE43CB"/>
    <w:rsid w:val="00CE66E5"/>
    <w:rsid w:val="00CE67E6"/>
    <w:rsid w:val="00CF12F8"/>
    <w:rsid w:val="00CF23D9"/>
    <w:rsid w:val="00CF3C53"/>
    <w:rsid w:val="00CF6109"/>
    <w:rsid w:val="00CF6537"/>
    <w:rsid w:val="00CF756F"/>
    <w:rsid w:val="00D00D59"/>
    <w:rsid w:val="00D03110"/>
    <w:rsid w:val="00D11DE1"/>
    <w:rsid w:val="00D1297F"/>
    <w:rsid w:val="00D12C96"/>
    <w:rsid w:val="00D14289"/>
    <w:rsid w:val="00D14379"/>
    <w:rsid w:val="00D1491A"/>
    <w:rsid w:val="00D153BC"/>
    <w:rsid w:val="00D20381"/>
    <w:rsid w:val="00D218B5"/>
    <w:rsid w:val="00D22DD8"/>
    <w:rsid w:val="00D22F0C"/>
    <w:rsid w:val="00D24090"/>
    <w:rsid w:val="00D2465C"/>
    <w:rsid w:val="00D251EC"/>
    <w:rsid w:val="00D268CC"/>
    <w:rsid w:val="00D274D8"/>
    <w:rsid w:val="00D30108"/>
    <w:rsid w:val="00D322E6"/>
    <w:rsid w:val="00D351FB"/>
    <w:rsid w:val="00D36846"/>
    <w:rsid w:val="00D43A46"/>
    <w:rsid w:val="00D449E4"/>
    <w:rsid w:val="00D44E82"/>
    <w:rsid w:val="00D4514F"/>
    <w:rsid w:val="00D46433"/>
    <w:rsid w:val="00D47CD4"/>
    <w:rsid w:val="00D47D31"/>
    <w:rsid w:val="00D502E1"/>
    <w:rsid w:val="00D502E4"/>
    <w:rsid w:val="00D51988"/>
    <w:rsid w:val="00D51EC1"/>
    <w:rsid w:val="00D5265F"/>
    <w:rsid w:val="00D53B9E"/>
    <w:rsid w:val="00D53BAB"/>
    <w:rsid w:val="00D543F1"/>
    <w:rsid w:val="00D55D06"/>
    <w:rsid w:val="00D57A18"/>
    <w:rsid w:val="00D60143"/>
    <w:rsid w:val="00D60BCF"/>
    <w:rsid w:val="00D60C92"/>
    <w:rsid w:val="00D613E7"/>
    <w:rsid w:val="00D620BC"/>
    <w:rsid w:val="00D621BE"/>
    <w:rsid w:val="00D62C26"/>
    <w:rsid w:val="00D6398A"/>
    <w:rsid w:val="00D662D4"/>
    <w:rsid w:val="00D71E62"/>
    <w:rsid w:val="00D71F39"/>
    <w:rsid w:val="00D72F77"/>
    <w:rsid w:val="00D7578F"/>
    <w:rsid w:val="00D75EEC"/>
    <w:rsid w:val="00D77C43"/>
    <w:rsid w:val="00D80FEA"/>
    <w:rsid w:val="00D8265C"/>
    <w:rsid w:val="00D83039"/>
    <w:rsid w:val="00D830C3"/>
    <w:rsid w:val="00D85AF3"/>
    <w:rsid w:val="00D86117"/>
    <w:rsid w:val="00D8776C"/>
    <w:rsid w:val="00D906F1"/>
    <w:rsid w:val="00D913F7"/>
    <w:rsid w:val="00D915DC"/>
    <w:rsid w:val="00D945A9"/>
    <w:rsid w:val="00D95288"/>
    <w:rsid w:val="00D95ED3"/>
    <w:rsid w:val="00D95F95"/>
    <w:rsid w:val="00D9618E"/>
    <w:rsid w:val="00D964B7"/>
    <w:rsid w:val="00D96A09"/>
    <w:rsid w:val="00DA228D"/>
    <w:rsid w:val="00DA2D9C"/>
    <w:rsid w:val="00DA3928"/>
    <w:rsid w:val="00DA50AB"/>
    <w:rsid w:val="00DA5498"/>
    <w:rsid w:val="00DB0192"/>
    <w:rsid w:val="00DB1CD4"/>
    <w:rsid w:val="00DB2003"/>
    <w:rsid w:val="00DB316B"/>
    <w:rsid w:val="00DB4493"/>
    <w:rsid w:val="00DB4AD9"/>
    <w:rsid w:val="00DC1017"/>
    <w:rsid w:val="00DC1148"/>
    <w:rsid w:val="00DC1D27"/>
    <w:rsid w:val="00DC2ACB"/>
    <w:rsid w:val="00DC2C40"/>
    <w:rsid w:val="00DC2ED3"/>
    <w:rsid w:val="00DC3A36"/>
    <w:rsid w:val="00DC6052"/>
    <w:rsid w:val="00DD1221"/>
    <w:rsid w:val="00DD14F4"/>
    <w:rsid w:val="00DD3097"/>
    <w:rsid w:val="00DD441E"/>
    <w:rsid w:val="00DE15E1"/>
    <w:rsid w:val="00DE220C"/>
    <w:rsid w:val="00DE314D"/>
    <w:rsid w:val="00DE4028"/>
    <w:rsid w:val="00DE4B50"/>
    <w:rsid w:val="00DE50DE"/>
    <w:rsid w:val="00DF3C8C"/>
    <w:rsid w:val="00DF452E"/>
    <w:rsid w:val="00DF4BE4"/>
    <w:rsid w:val="00E01FF0"/>
    <w:rsid w:val="00E0222F"/>
    <w:rsid w:val="00E023FE"/>
    <w:rsid w:val="00E03358"/>
    <w:rsid w:val="00E036CA"/>
    <w:rsid w:val="00E03A48"/>
    <w:rsid w:val="00E049FB"/>
    <w:rsid w:val="00E05E1B"/>
    <w:rsid w:val="00E05EE3"/>
    <w:rsid w:val="00E066C3"/>
    <w:rsid w:val="00E1130F"/>
    <w:rsid w:val="00E20522"/>
    <w:rsid w:val="00E22C6D"/>
    <w:rsid w:val="00E23DF8"/>
    <w:rsid w:val="00E24F2B"/>
    <w:rsid w:val="00E258E0"/>
    <w:rsid w:val="00E26E13"/>
    <w:rsid w:val="00E27D5C"/>
    <w:rsid w:val="00E30F4E"/>
    <w:rsid w:val="00E340DB"/>
    <w:rsid w:val="00E34396"/>
    <w:rsid w:val="00E35512"/>
    <w:rsid w:val="00E3748C"/>
    <w:rsid w:val="00E4043C"/>
    <w:rsid w:val="00E4159E"/>
    <w:rsid w:val="00E41B1B"/>
    <w:rsid w:val="00E43440"/>
    <w:rsid w:val="00E47B14"/>
    <w:rsid w:val="00E52C09"/>
    <w:rsid w:val="00E54CF8"/>
    <w:rsid w:val="00E61222"/>
    <w:rsid w:val="00E62077"/>
    <w:rsid w:val="00E63923"/>
    <w:rsid w:val="00E6508E"/>
    <w:rsid w:val="00E658A2"/>
    <w:rsid w:val="00E670F0"/>
    <w:rsid w:val="00E67DDB"/>
    <w:rsid w:val="00E67E66"/>
    <w:rsid w:val="00E76623"/>
    <w:rsid w:val="00E76C08"/>
    <w:rsid w:val="00E7748E"/>
    <w:rsid w:val="00E82D1B"/>
    <w:rsid w:val="00E85494"/>
    <w:rsid w:val="00E854BE"/>
    <w:rsid w:val="00E878C5"/>
    <w:rsid w:val="00E87FAE"/>
    <w:rsid w:val="00E90F8E"/>
    <w:rsid w:val="00E91A74"/>
    <w:rsid w:val="00E9267D"/>
    <w:rsid w:val="00E92AF1"/>
    <w:rsid w:val="00E93A02"/>
    <w:rsid w:val="00E94B8F"/>
    <w:rsid w:val="00E9758A"/>
    <w:rsid w:val="00E97F76"/>
    <w:rsid w:val="00EA0AC5"/>
    <w:rsid w:val="00EA12B4"/>
    <w:rsid w:val="00EA3D49"/>
    <w:rsid w:val="00EB0629"/>
    <w:rsid w:val="00EB1A9A"/>
    <w:rsid w:val="00EB1ED0"/>
    <w:rsid w:val="00EB42AB"/>
    <w:rsid w:val="00EB4DB6"/>
    <w:rsid w:val="00EB7EA3"/>
    <w:rsid w:val="00EC0272"/>
    <w:rsid w:val="00EC04C2"/>
    <w:rsid w:val="00EC0A85"/>
    <w:rsid w:val="00EC1138"/>
    <w:rsid w:val="00EC204A"/>
    <w:rsid w:val="00EC2424"/>
    <w:rsid w:val="00EC272D"/>
    <w:rsid w:val="00EC4604"/>
    <w:rsid w:val="00EC740B"/>
    <w:rsid w:val="00ED08E1"/>
    <w:rsid w:val="00ED17E9"/>
    <w:rsid w:val="00ED2103"/>
    <w:rsid w:val="00ED4654"/>
    <w:rsid w:val="00EE246F"/>
    <w:rsid w:val="00EE4D0B"/>
    <w:rsid w:val="00EE4EF2"/>
    <w:rsid w:val="00EE583D"/>
    <w:rsid w:val="00EE62CB"/>
    <w:rsid w:val="00EF00CB"/>
    <w:rsid w:val="00EF070B"/>
    <w:rsid w:val="00EF1CF7"/>
    <w:rsid w:val="00EF6E8C"/>
    <w:rsid w:val="00EF7987"/>
    <w:rsid w:val="00F00A0E"/>
    <w:rsid w:val="00F044B3"/>
    <w:rsid w:val="00F0578D"/>
    <w:rsid w:val="00F05C1E"/>
    <w:rsid w:val="00F05E99"/>
    <w:rsid w:val="00F06160"/>
    <w:rsid w:val="00F06226"/>
    <w:rsid w:val="00F0676B"/>
    <w:rsid w:val="00F0691D"/>
    <w:rsid w:val="00F108E1"/>
    <w:rsid w:val="00F13CF5"/>
    <w:rsid w:val="00F21254"/>
    <w:rsid w:val="00F2211E"/>
    <w:rsid w:val="00F23953"/>
    <w:rsid w:val="00F272E4"/>
    <w:rsid w:val="00F310AA"/>
    <w:rsid w:val="00F3364C"/>
    <w:rsid w:val="00F338E0"/>
    <w:rsid w:val="00F347C3"/>
    <w:rsid w:val="00F34A06"/>
    <w:rsid w:val="00F34AA4"/>
    <w:rsid w:val="00F35B9E"/>
    <w:rsid w:val="00F42E01"/>
    <w:rsid w:val="00F4480F"/>
    <w:rsid w:val="00F44BF0"/>
    <w:rsid w:val="00F44F56"/>
    <w:rsid w:val="00F466D2"/>
    <w:rsid w:val="00F4677D"/>
    <w:rsid w:val="00F4726C"/>
    <w:rsid w:val="00F47357"/>
    <w:rsid w:val="00F47AE7"/>
    <w:rsid w:val="00F5056F"/>
    <w:rsid w:val="00F50819"/>
    <w:rsid w:val="00F51C8E"/>
    <w:rsid w:val="00F51F4E"/>
    <w:rsid w:val="00F530D8"/>
    <w:rsid w:val="00F5359C"/>
    <w:rsid w:val="00F54DBD"/>
    <w:rsid w:val="00F5588B"/>
    <w:rsid w:val="00F55D37"/>
    <w:rsid w:val="00F64A36"/>
    <w:rsid w:val="00F6558B"/>
    <w:rsid w:val="00F6696A"/>
    <w:rsid w:val="00F66C73"/>
    <w:rsid w:val="00F70598"/>
    <w:rsid w:val="00F7090F"/>
    <w:rsid w:val="00F71F3B"/>
    <w:rsid w:val="00F75A49"/>
    <w:rsid w:val="00F76902"/>
    <w:rsid w:val="00F80511"/>
    <w:rsid w:val="00F8067F"/>
    <w:rsid w:val="00F81FE9"/>
    <w:rsid w:val="00F82CE2"/>
    <w:rsid w:val="00F86123"/>
    <w:rsid w:val="00F8625D"/>
    <w:rsid w:val="00F869D8"/>
    <w:rsid w:val="00F901E6"/>
    <w:rsid w:val="00F91FB7"/>
    <w:rsid w:val="00F93537"/>
    <w:rsid w:val="00F94407"/>
    <w:rsid w:val="00F94998"/>
    <w:rsid w:val="00F95E94"/>
    <w:rsid w:val="00F961EE"/>
    <w:rsid w:val="00F969A6"/>
    <w:rsid w:val="00F9779F"/>
    <w:rsid w:val="00FA0381"/>
    <w:rsid w:val="00FA6F5A"/>
    <w:rsid w:val="00FA7243"/>
    <w:rsid w:val="00FB324B"/>
    <w:rsid w:val="00FB350F"/>
    <w:rsid w:val="00FB41D9"/>
    <w:rsid w:val="00FB5CBD"/>
    <w:rsid w:val="00FB6198"/>
    <w:rsid w:val="00FC06D8"/>
    <w:rsid w:val="00FC08A6"/>
    <w:rsid w:val="00FC0DC2"/>
    <w:rsid w:val="00FC234E"/>
    <w:rsid w:val="00FC2DC5"/>
    <w:rsid w:val="00FC3577"/>
    <w:rsid w:val="00FC38F8"/>
    <w:rsid w:val="00FC52DD"/>
    <w:rsid w:val="00FC5345"/>
    <w:rsid w:val="00FC5511"/>
    <w:rsid w:val="00FC6A26"/>
    <w:rsid w:val="00FC7C89"/>
    <w:rsid w:val="00FD0066"/>
    <w:rsid w:val="00FD070A"/>
    <w:rsid w:val="00FD2B7D"/>
    <w:rsid w:val="00FD468E"/>
    <w:rsid w:val="00FD4D1A"/>
    <w:rsid w:val="00FD5EF8"/>
    <w:rsid w:val="00FD7499"/>
    <w:rsid w:val="00FE086D"/>
    <w:rsid w:val="00FE1319"/>
    <w:rsid w:val="00FE4CE3"/>
    <w:rsid w:val="00FE5A4B"/>
    <w:rsid w:val="00FF3122"/>
    <w:rsid w:val="00FF5A3E"/>
    <w:rsid w:val="00FF6774"/>
    <w:rsid w:val="016A0284"/>
    <w:rsid w:val="01F49314"/>
    <w:rsid w:val="02579553"/>
    <w:rsid w:val="026F6C26"/>
    <w:rsid w:val="0297E0FB"/>
    <w:rsid w:val="02A17CB1"/>
    <w:rsid w:val="02A4BC8A"/>
    <w:rsid w:val="02AA8488"/>
    <w:rsid w:val="038C81B1"/>
    <w:rsid w:val="03BF4511"/>
    <w:rsid w:val="03E2E087"/>
    <w:rsid w:val="047A6820"/>
    <w:rsid w:val="047C1584"/>
    <w:rsid w:val="04FEB5F4"/>
    <w:rsid w:val="0554ED57"/>
    <w:rsid w:val="05A51E74"/>
    <w:rsid w:val="05B58B52"/>
    <w:rsid w:val="05BA0D24"/>
    <w:rsid w:val="05BA4AFB"/>
    <w:rsid w:val="05D80EAE"/>
    <w:rsid w:val="062CA418"/>
    <w:rsid w:val="0689E5E6"/>
    <w:rsid w:val="06FEFD88"/>
    <w:rsid w:val="07114823"/>
    <w:rsid w:val="073C119D"/>
    <w:rsid w:val="075CB0A6"/>
    <w:rsid w:val="0762B350"/>
    <w:rsid w:val="077E9340"/>
    <w:rsid w:val="07A8AE38"/>
    <w:rsid w:val="07E85053"/>
    <w:rsid w:val="08286DFA"/>
    <w:rsid w:val="087FED2B"/>
    <w:rsid w:val="08BE9CE8"/>
    <w:rsid w:val="08E16EF9"/>
    <w:rsid w:val="0938B582"/>
    <w:rsid w:val="0953BA49"/>
    <w:rsid w:val="097A0893"/>
    <w:rsid w:val="09A46F6B"/>
    <w:rsid w:val="09B5C4FB"/>
    <w:rsid w:val="09F69529"/>
    <w:rsid w:val="0A09DBD4"/>
    <w:rsid w:val="0A6B03BB"/>
    <w:rsid w:val="0B24FFBC"/>
    <w:rsid w:val="0B420806"/>
    <w:rsid w:val="0B757083"/>
    <w:rsid w:val="0BA4E207"/>
    <w:rsid w:val="0BC69D93"/>
    <w:rsid w:val="0BC9DE03"/>
    <w:rsid w:val="0C1204CA"/>
    <w:rsid w:val="0C592B4D"/>
    <w:rsid w:val="0C70947D"/>
    <w:rsid w:val="0CF24DD3"/>
    <w:rsid w:val="0D0ECA7B"/>
    <w:rsid w:val="0D292F47"/>
    <w:rsid w:val="0D3A59E3"/>
    <w:rsid w:val="0D81FD02"/>
    <w:rsid w:val="0DC6EF10"/>
    <w:rsid w:val="0DDCD245"/>
    <w:rsid w:val="0E4B363B"/>
    <w:rsid w:val="0E8DBBA4"/>
    <w:rsid w:val="0E9483AA"/>
    <w:rsid w:val="0EC07B67"/>
    <w:rsid w:val="0EF929E7"/>
    <w:rsid w:val="0F37269C"/>
    <w:rsid w:val="0F55EF2D"/>
    <w:rsid w:val="0F732EF8"/>
    <w:rsid w:val="0F8018FC"/>
    <w:rsid w:val="0F921AC5"/>
    <w:rsid w:val="0F947AB5"/>
    <w:rsid w:val="1004ED2F"/>
    <w:rsid w:val="108F88AB"/>
    <w:rsid w:val="10DEFE0F"/>
    <w:rsid w:val="10EECE67"/>
    <w:rsid w:val="111864C2"/>
    <w:rsid w:val="11714ABE"/>
    <w:rsid w:val="117BA9D6"/>
    <w:rsid w:val="11F0F310"/>
    <w:rsid w:val="1240F062"/>
    <w:rsid w:val="12442A14"/>
    <w:rsid w:val="12DDEDC3"/>
    <w:rsid w:val="1359DA31"/>
    <w:rsid w:val="1378FCE7"/>
    <w:rsid w:val="13E3F15D"/>
    <w:rsid w:val="14635FDE"/>
    <w:rsid w:val="14BDA2E4"/>
    <w:rsid w:val="14D02C20"/>
    <w:rsid w:val="15CDA7F0"/>
    <w:rsid w:val="15E05330"/>
    <w:rsid w:val="15E47CAF"/>
    <w:rsid w:val="161F917E"/>
    <w:rsid w:val="166296F7"/>
    <w:rsid w:val="1723CF11"/>
    <w:rsid w:val="17740148"/>
    <w:rsid w:val="178EB50D"/>
    <w:rsid w:val="1795E6A4"/>
    <w:rsid w:val="179D57A9"/>
    <w:rsid w:val="17B50B87"/>
    <w:rsid w:val="17CAF123"/>
    <w:rsid w:val="18269A9E"/>
    <w:rsid w:val="1831C13B"/>
    <w:rsid w:val="18E538F4"/>
    <w:rsid w:val="18EA4107"/>
    <w:rsid w:val="193F07E0"/>
    <w:rsid w:val="1940D87E"/>
    <w:rsid w:val="19466730"/>
    <w:rsid w:val="1A409599"/>
    <w:rsid w:val="1A5B619A"/>
    <w:rsid w:val="1AD71723"/>
    <w:rsid w:val="1B160A50"/>
    <w:rsid w:val="1B613CA7"/>
    <w:rsid w:val="1C068326"/>
    <w:rsid w:val="1C169A02"/>
    <w:rsid w:val="1C547272"/>
    <w:rsid w:val="1CC9B181"/>
    <w:rsid w:val="1CE95DE4"/>
    <w:rsid w:val="1D13AAE7"/>
    <w:rsid w:val="1DA6DE9D"/>
    <w:rsid w:val="1E638D9F"/>
    <w:rsid w:val="1F1CAB15"/>
    <w:rsid w:val="1F2237CC"/>
    <w:rsid w:val="1F5D6F95"/>
    <w:rsid w:val="1F91C964"/>
    <w:rsid w:val="1FEA6230"/>
    <w:rsid w:val="20021A6B"/>
    <w:rsid w:val="2043E15E"/>
    <w:rsid w:val="21627CA7"/>
    <w:rsid w:val="21A035FF"/>
    <w:rsid w:val="21C02F1F"/>
    <w:rsid w:val="21C93792"/>
    <w:rsid w:val="21D7FE94"/>
    <w:rsid w:val="22661EC8"/>
    <w:rsid w:val="228DE548"/>
    <w:rsid w:val="22AAA327"/>
    <w:rsid w:val="22D05A24"/>
    <w:rsid w:val="23028B90"/>
    <w:rsid w:val="23901943"/>
    <w:rsid w:val="24233510"/>
    <w:rsid w:val="2432E0A3"/>
    <w:rsid w:val="2436734D"/>
    <w:rsid w:val="24694A96"/>
    <w:rsid w:val="248A2D26"/>
    <w:rsid w:val="24A9B327"/>
    <w:rsid w:val="2511FC8F"/>
    <w:rsid w:val="251857B4"/>
    <w:rsid w:val="251FE823"/>
    <w:rsid w:val="25770064"/>
    <w:rsid w:val="261276B5"/>
    <w:rsid w:val="265644C0"/>
    <w:rsid w:val="26B08A7C"/>
    <w:rsid w:val="26B88693"/>
    <w:rsid w:val="26BD6981"/>
    <w:rsid w:val="26E993B1"/>
    <w:rsid w:val="27036272"/>
    <w:rsid w:val="2737C0BA"/>
    <w:rsid w:val="2745EDE7"/>
    <w:rsid w:val="27461D72"/>
    <w:rsid w:val="275D4D0D"/>
    <w:rsid w:val="27F7F902"/>
    <w:rsid w:val="2827F392"/>
    <w:rsid w:val="282ABAB8"/>
    <w:rsid w:val="28338E60"/>
    <w:rsid w:val="2847B8D3"/>
    <w:rsid w:val="284D463E"/>
    <w:rsid w:val="28C8E2BF"/>
    <w:rsid w:val="28F709A1"/>
    <w:rsid w:val="2AC2BD62"/>
    <w:rsid w:val="2AD61213"/>
    <w:rsid w:val="2B0DF2B7"/>
    <w:rsid w:val="2B37824E"/>
    <w:rsid w:val="2B4A4107"/>
    <w:rsid w:val="2B4B9376"/>
    <w:rsid w:val="2C680544"/>
    <w:rsid w:val="2C771790"/>
    <w:rsid w:val="2CA22866"/>
    <w:rsid w:val="2D04AEFE"/>
    <w:rsid w:val="2D5B79BF"/>
    <w:rsid w:val="2D5C1473"/>
    <w:rsid w:val="2D60B6EE"/>
    <w:rsid w:val="2D8594DB"/>
    <w:rsid w:val="2D9009DC"/>
    <w:rsid w:val="2D9C826A"/>
    <w:rsid w:val="2DAE0CC9"/>
    <w:rsid w:val="2E3D857A"/>
    <w:rsid w:val="2EB3459D"/>
    <w:rsid w:val="2F0BF9B6"/>
    <w:rsid w:val="2F3D3330"/>
    <w:rsid w:val="2F6005F5"/>
    <w:rsid w:val="2F8F355E"/>
    <w:rsid w:val="2F980F81"/>
    <w:rsid w:val="2FED00C9"/>
    <w:rsid w:val="2FF798A8"/>
    <w:rsid w:val="30032CA0"/>
    <w:rsid w:val="302CC7A5"/>
    <w:rsid w:val="3171F4AC"/>
    <w:rsid w:val="31A8E1B1"/>
    <w:rsid w:val="31F2577E"/>
    <w:rsid w:val="3228D9DF"/>
    <w:rsid w:val="32CD429B"/>
    <w:rsid w:val="32EEFA96"/>
    <w:rsid w:val="3329F315"/>
    <w:rsid w:val="340E6378"/>
    <w:rsid w:val="34CC3CAF"/>
    <w:rsid w:val="34E21989"/>
    <w:rsid w:val="34F3A33C"/>
    <w:rsid w:val="350C6784"/>
    <w:rsid w:val="3519EE9E"/>
    <w:rsid w:val="351E24D1"/>
    <w:rsid w:val="35672EA2"/>
    <w:rsid w:val="35700432"/>
    <w:rsid w:val="360C5DF5"/>
    <w:rsid w:val="360C8EEB"/>
    <w:rsid w:val="3657B7C6"/>
    <w:rsid w:val="368BD1C9"/>
    <w:rsid w:val="3701F05C"/>
    <w:rsid w:val="3706AD08"/>
    <w:rsid w:val="37143189"/>
    <w:rsid w:val="371D6E1B"/>
    <w:rsid w:val="373B4432"/>
    <w:rsid w:val="37A67773"/>
    <w:rsid w:val="37AA39D6"/>
    <w:rsid w:val="37E7349D"/>
    <w:rsid w:val="388971CA"/>
    <w:rsid w:val="38906817"/>
    <w:rsid w:val="38E72455"/>
    <w:rsid w:val="392FA571"/>
    <w:rsid w:val="39D16BB6"/>
    <w:rsid w:val="39D1FA7F"/>
    <w:rsid w:val="39DDA748"/>
    <w:rsid w:val="39E6A1CF"/>
    <w:rsid w:val="3A073ABF"/>
    <w:rsid w:val="3A5595AF"/>
    <w:rsid w:val="3A8D85BB"/>
    <w:rsid w:val="3AAF7167"/>
    <w:rsid w:val="3AF79D0F"/>
    <w:rsid w:val="3B227EC8"/>
    <w:rsid w:val="3BC3BFA3"/>
    <w:rsid w:val="3BFF6E80"/>
    <w:rsid w:val="3C8ADE0A"/>
    <w:rsid w:val="3CDCDDFF"/>
    <w:rsid w:val="3CFC5CC3"/>
    <w:rsid w:val="3D35B68A"/>
    <w:rsid w:val="3DF23470"/>
    <w:rsid w:val="3E1383CA"/>
    <w:rsid w:val="3E59051C"/>
    <w:rsid w:val="3EA1713F"/>
    <w:rsid w:val="3F1B8311"/>
    <w:rsid w:val="3F25329D"/>
    <w:rsid w:val="4025E235"/>
    <w:rsid w:val="403E684A"/>
    <w:rsid w:val="40B744FA"/>
    <w:rsid w:val="40B94C2C"/>
    <w:rsid w:val="41520A89"/>
    <w:rsid w:val="418D61CC"/>
    <w:rsid w:val="41A57D64"/>
    <w:rsid w:val="4207C161"/>
    <w:rsid w:val="4222E1F5"/>
    <w:rsid w:val="42E7AEF2"/>
    <w:rsid w:val="42F92772"/>
    <w:rsid w:val="43621CAF"/>
    <w:rsid w:val="43718B7B"/>
    <w:rsid w:val="439E83D9"/>
    <w:rsid w:val="43A824AF"/>
    <w:rsid w:val="43BCB0BA"/>
    <w:rsid w:val="43DEE4FD"/>
    <w:rsid w:val="442DC85F"/>
    <w:rsid w:val="44B8AEA0"/>
    <w:rsid w:val="44D56E20"/>
    <w:rsid w:val="454BB842"/>
    <w:rsid w:val="45B56109"/>
    <w:rsid w:val="45EA2638"/>
    <w:rsid w:val="464B61BF"/>
    <w:rsid w:val="46ADD21C"/>
    <w:rsid w:val="47061766"/>
    <w:rsid w:val="471CEA44"/>
    <w:rsid w:val="4727D26C"/>
    <w:rsid w:val="472B01EF"/>
    <w:rsid w:val="4735EB1D"/>
    <w:rsid w:val="47387BF8"/>
    <w:rsid w:val="47B4283C"/>
    <w:rsid w:val="47EEDCD5"/>
    <w:rsid w:val="48022A46"/>
    <w:rsid w:val="48433421"/>
    <w:rsid w:val="488CF016"/>
    <w:rsid w:val="48D00024"/>
    <w:rsid w:val="48D3A9B3"/>
    <w:rsid w:val="48E93FCA"/>
    <w:rsid w:val="4906463B"/>
    <w:rsid w:val="4915FD36"/>
    <w:rsid w:val="491FC231"/>
    <w:rsid w:val="494484DD"/>
    <w:rsid w:val="4954D99F"/>
    <w:rsid w:val="49598E38"/>
    <w:rsid w:val="49FC007A"/>
    <w:rsid w:val="4A21DBF2"/>
    <w:rsid w:val="4A23522D"/>
    <w:rsid w:val="4A3B0324"/>
    <w:rsid w:val="4A72E431"/>
    <w:rsid w:val="4A9C4B78"/>
    <w:rsid w:val="4AD46C2D"/>
    <w:rsid w:val="4B283948"/>
    <w:rsid w:val="4B9F3F2C"/>
    <w:rsid w:val="4BC6AD3F"/>
    <w:rsid w:val="4BE4AA0D"/>
    <w:rsid w:val="4C3198CF"/>
    <w:rsid w:val="4C5630F2"/>
    <w:rsid w:val="4C9075A0"/>
    <w:rsid w:val="4CA0C377"/>
    <w:rsid w:val="4CD74070"/>
    <w:rsid w:val="4D6723AA"/>
    <w:rsid w:val="4D80D92D"/>
    <w:rsid w:val="4DAAE0C6"/>
    <w:rsid w:val="4E11020E"/>
    <w:rsid w:val="4E7C54CA"/>
    <w:rsid w:val="4ED21A79"/>
    <w:rsid w:val="4F6D77F2"/>
    <w:rsid w:val="4FFD14D7"/>
    <w:rsid w:val="5076991C"/>
    <w:rsid w:val="50804769"/>
    <w:rsid w:val="50CFD8A1"/>
    <w:rsid w:val="50DE664F"/>
    <w:rsid w:val="50EDC578"/>
    <w:rsid w:val="51364EFE"/>
    <w:rsid w:val="513C2304"/>
    <w:rsid w:val="51D621AA"/>
    <w:rsid w:val="51DA804F"/>
    <w:rsid w:val="51F6A129"/>
    <w:rsid w:val="523105F0"/>
    <w:rsid w:val="530DFED6"/>
    <w:rsid w:val="531A9B78"/>
    <w:rsid w:val="53709ED1"/>
    <w:rsid w:val="53B21726"/>
    <w:rsid w:val="54276986"/>
    <w:rsid w:val="5435EE8A"/>
    <w:rsid w:val="54409FDE"/>
    <w:rsid w:val="548F7CBF"/>
    <w:rsid w:val="550F6DF9"/>
    <w:rsid w:val="553B05C4"/>
    <w:rsid w:val="5554EB5D"/>
    <w:rsid w:val="5560DCAD"/>
    <w:rsid w:val="55D4DD91"/>
    <w:rsid w:val="5601B1E4"/>
    <w:rsid w:val="5632D007"/>
    <w:rsid w:val="56807B8F"/>
    <w:rsid w:val="56DC6611"/>
    <w:rsid w:val="56F80454"/>
    <w:rsid w:val="56F94F0E"/>
    <w:rsid w:val="57A460F3"/>
    <w:rsid w:val="57B8CFB5"/>
    <w:rsid w:val="5886ADD0"/>
    <w:rsid w:val="58D5406B"/>
    <w:rsid w:val="590276D7"/>
    <w:rsid w:val="5934819B"/>
    <w:rsid w:val="5992BE92"/>
    <w:rsid w:val="599ADCAF"/>
    <w:rsid w:val="59DD74D9"/>
    <w:rsid w:val="5A847F7E"/>
    <w:rsid w:val="5A8BB644"/>
    <w:rsid w:val="5A8D8F7E"/>
    <w:rsid w:val="5B7EE93B"/>
    <w:rsid w:val="5BD926FA"/>
    <w:rsid w:val="5BE4C7CE"/>
    <w:rsid w:val="5BF61620"/>
    <w:rsid w:val="5C1D454B"/>
    <w:rsid w:val="5C5191D8"/>
    <w:rsid w:val="5C909876"/>
    <w:rsid w:val="5C9481D1"/>
    <w:rsid w:val="5CC049CA"/>
    <w:rsid w:val="5CF36C5E"/>
    <w:rsid w:val="5D060B8A"/>
    <w:rsid w:val="5D17F1E9"/>
    <w:rsid w:val="5D34AD41"/>
    <w:rsid w:val="5D53595B"/>
    <w:rsid w:val="5E2FFD06"/>
    <w:rsid w:val="5E6624DD"/>
    <w:rsid w:val="5EBB8B7C"/>
    <w:rsid w:val="5EBCE032"/>
    <w:rsid w:val="5F057A4E"/>
    <w:rsid w:val="5F300CFA"/>
    <w:rsid w:val="5F62B235"/>
    <w:rsid w:val="5F7E24EE"/>
    <w:rsid w:val="5FDE7CDD"/>
    <w:rsid w:val="6019687E"/>
    <w:rsid w:val="6019B7DB"/>
    <w:rsid w:val="601F5305"/>
    <w:rsid w:val="608643AD"/>
    <w:rsid w:val="6086F1F5"/>
    <w:rsid w:val="60A99D46"/>
    <w:rsid w:val="60C49558"/>
    <w:rsid w:val="60EC2D09"/>
    <w:rsid w:val="60FF4462"/>
    <w:rsid w:val="614B8FD3"/>
    <w:rsid w:val="6161013E"/>
    <w:rsid w:val="618AD833"/>
    <w:rsid w:val="61AA3AFC"/>
    <w:rsid w:val="62022248"/>
    <w:rsid w:val="623A4DF3"/>
    <w:rsid w:val="625A870D"/>
    <w:rsid w:val="62DE5F4D"/>
    <w:rsid w:val="63551304"/>
    <w:rsid w:val="636CE0AC"/>
    <w:rsid w:val="63927340"/>
    <w:rsid w:val="6392DEEB"/>
    <w:rsid w:val="63CC82BA"/>
    <w:rsid w:val="63DDB2A6"/>
    <w:rsid w:val="641B622F"/>
    <w:rsid w:val="64317113"/>
    <w:rsid w:val="646279A9"/>
    <w:rsid w:val="648DB409"/>
    <w:rsid w:val="64B05129"/>
    <w:rsid w:val="64BEBB5C"/>
    <w:rsid w:val="6526D8FB"/>
    <w:rsid w:val="65B40534"/>
    <w:rsid w:val="65E874CC"/>
    <w:rsid w:val="66369EED"/>
    <w:rsid w:val="665438F2"/>
    <w:rsid w:val="6667EFD2"/>
    <w:rsid w:val="66830E72"/>
    <w:rsid w:val="66BC7469"/>
    <w:rsid w:val="66E8DC02"/>
    <w:rsid w:val="67FB0C08"/>
    <w:rsid w:val="68573E62"/>
    <w:rsid w:val="687E81A1"/>
    <w:rsid w:val="68AE5D29"/>
    <w:rsid w:val="68CDA576"/>
    <w:rsid w:val="693CBF78"/>
    <w:rsid w:val="69955443"/>
    <w:rsid w:val="699C8800"/>
    <w:rsid w:val="69BCB848"/>
    <w:rsid w:val="6A295189"/>
    <w:rsid w:val="6A8E946A"/>
    <w:rsid w:val="6AA700A1"/>
    <w:rsid w:val="6AE15ECD"/>
    <w:rsid w:val="6B19E10F"/>
    <w:rsid w:val="6B3A3B2B"/>
    <w:rsid w:val="6B67E387"/>
    <w:rsid w:val="6B8B7AB8"/>
    <w:rsid w:val="6BC33FC5"/>
    <w:rsid w:val="6CBA5400"/>
    <w:rsid w:val="6CFB0CAC"/>
    <w:rsid w:val="6D1C8AB2"/>
    <w:rsid w:val="6D5A913E"/>
    <w:rsid w:val="6D64B437"/>
    <w:rsid w:val="6D75A004"/>
    <w:rsid w:val="6D8ABE94"/>
    <w:rsid w:val="6D9FA550"/>
    <w:rsid w:val="6E19FDE6"/>
    <w:rsid w:val="6E1D005B"/>
    <w:rsid w:val="6E321610"/>
    <w:rsid w:val="6E3579D7"/>
    <w:rsid w:val="6E646F12"/>
    <w:rsid w:val="6EE9445F"/>
    <w:rsid w:val="6F088031"/>
    <w:rsid w:val="6F8808FA"/>
    <w:rsid w:val="6FAF5D1F"/>
    <w:rsid w:val="6FF892F7"/>
    <w:rsid w:val="7011E838"/>
    <w:rsid w:val="70FE3B78"/>
    <w:rsid w:val="7140F12A"/>
    <w:rsid w:val="71454EBB"/>
    <w:rsid w:val="718B4436"/>
    <w:rsid w:val="71CEAB60"/>
    <w:rsid w:val="7203036C"/>
    <w:rsid w:val="7212FF61"/>
    <w:rsid w:val="726F94E9"/>
    <w:rsid w:val="72B8FE52"/>
    <w:rsid w:val="72DA0333"/>
    <w:rsid w:val="7304CB05"/>
    <w:rsid w:val="733B369E"/>
    <w:rsid w:val="7357336A"/>
    <w:rsid w:val="7357F9E2"/>
    <w:rsid w:val="737BC232"/>
    <w:rsid w:val="73B27FB4"/>
    <w:rsid w:val="7464B1EC"/>
    <w:rsid w:val="748A452A"/>
    <w:rsid w:val="74C71A87"/>
    <w:rsid w:val="755BDB13"/>
    <w:rsid w:val="7583FF56"/>
    <w:rsid w:val="7591971C"/>
    <w:rsid w:val="76449BBD"/>
    <w:rsid w:val="76456FBD"/>
    <w:rsid w:val="76836E22"/>
    <w:rsid w:val="76938009"/>
    <w:rsid w:val="76ACA1EB"/>
    <w:rsid w:val="7707422E"/>
    <w:rsid w:val="773AE3F5"/>
    <w:rsid w:val="77BC4F07"/>
    <w:rsid w:val="7863884B"/>
    <w:rsid w:val="786B0823"/>
    <w:rsid w:val="787352E8"/>
    <w:rsid w:val="78772611"/>
    <w:rsid w:val="78E80568"/>
    <w:rsid w:val="79236A31"/>
    <w:rsid w:val="794AEFA9"/>
    <w:rsid w:val="79CB7AB0"/>
    <w:rsid w:val="7A1E1491"/>
    <w:rsid w:val="7B222450"/>
    <w:rsid w:val="7B8638A6"/>
    <w:rsid w:val="7B9746A4"/>
    <w:rsid w:val="7BB73F9E"/>
    <w:rsid w:val="7C2D79EC"/>
    <w:rsid w:val="7C3F9ADA"/>
    <w:rsid w:val="7C5F3C60"/>
    <w:rsid w:val="7C665D7B"/>
    <w:rsid w:val="7C74AE8C"/>
    <w:rsid w:val="7CA1697E"/>
    <w:rsid w:val="7D0834C5"/>
    <w:rsid w:val="7D2A3DF9"/>
    <w:rsid w:val="7E904D32"/>
    <w:rsid w:val="7EA5B7DB"/>
    <w:rsid w:val="7F36937A"/>
    <w:rsid w:val="7F3AC687"/>
    <w:rsid w:val="7F83CCE2"/>
    <w:rsid w:val="7FECF99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A16A8B5-DCF2-475D-84F8-57451806F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DE314D"/>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DE314D"/>
    <w:pPr>
      <w:numPr>
        <w:numId w:val="6"/>
      </w:numPr>
    </w:pPr>
    <w:rPr>
      <w:rFonts w:eastAsia="Times New Roman"/>
      <w:lang w:eastAsia="de-DE"/>
    </w:rPr>
  </w:style>
  <w:style w:type="paragraph" w:customStyle="1" w:styleId="ListBullet1">
    <w:name w:val="List Bullet 1"/>
    <w:basedOn w:val="Normal"/>
    <w:rsid w:val="00DE314D"/>
    <w:pPr>
      <w:numPr>
        <w:numId w:val="1"/>
      </w:numPr>
    </w:pPr>
    <w:rPr>
      <w:rFonts w:eastAsia="Times New Roman"/>
      <w:lang w:eastAsia="de-DE"/>
    </w:rPr>
  </w:style>
  <w:style w:type="paragraph" w:customStyle="1" w:styleId="ListDash">
    <w:name w:val="List Dash"/>
    <w:basedOn w:val="Normal"/>
    <w:rsid w:val="00DE314D"/>
    <w:pPr>
      <w:numPr>
        <w:numId w:val="3"/>
      </w:numPr>
    </w:pPr>
    <w:rPr>
      <w:rFonts w:eastAsia="Times New Roman"/>
      <w:lang w:eastAsia="de-DE"/>
    </w:rPr>
  </w:style>
  <w:style w:type="paragraph" w:customStyle="1" w:styleId="ListDash1">
    <w:name w:val="List Dash 1"/>
    <w:basedOn w:val="Normal"/>
    <w:rsid w:val="00DE314D"/>
    <w:pPr>
      <w:numPr>
        <w:numId w:val="4"/>
      </w:numPr>
    </w:pPr>
    <w:rPr>
      <w:rFonts w:eastAsia="Times New Roman"/>
      <w:lang w:eastAsia="de-DE"/>
    </w:rPr>
  </w:style>
  <w:style w:type="paragraph" w:customStyle="1" w:styleId="ListDash2">
    <w:name w:val="List Dash 2"/>
    <w:basedOn w:val="Normal"/>
    <w:rsid w:val="00DE314D"/>
    <w:pPr>
      <w:numPr>
        <w:numId w:val="5"/>
      </w:numPr>
    </w:pPr>
    <w:rPr>
      <w:rFonts w:eastAsia="Times New Roman"/>
      <w:lang w:eastAsia="de-DE"/>
    </w:rPr>
  </w:style>
  <w:style w:type="paragraph" w:customStyle="1" w:styleId="ListNumberLevel2">
    <w:name w:val="List Number (Level 2)"/>
    <w:basedOn w:val="Normal"/>
    <w:rsid w:val="00DE314D"/>
    <w:pPr>
      <w:numPr>
        <w:ilvl w:val="1"/>
        <w:numId w:val="6"/>
      </w:numPr>
    </w:pPr>
    <w:rPr>
      <w:rFonts w:eastAsia="Times New Roman"/>
      <w:lang w:eastAsia="de-DE"/>
    </w:rPr>
  </w:style>
  <w:style w:type="paragraph" w:customStyle="1" w:styleId="ListNumberLevel3">
    <w:name w:val="List Number (Level 3)"/>
    <w:basedOn w:val="Normal"/>
    <w:rsid w:val="00DE314D"/>
    <w:pPr>
      <w:numPr>
        <w:ilvl w:val="2"/>
        <w:numId w:val="6"/>
      </w:numPr>
    </w:pPr>
    <w:rPr>
      <w:rFonts w:eastAsia="Times New Roman"/>
      <w:lang w:eastAsia="de-DE"/>
    </w:rPr>
  </w:style>
  <w:style w:type="paragraph" w:customStyle="1" w:styleId="ListNumberLevel4">
    <w:name w:val="List Number (Level 4)"/>
    <w:basedOn w:val="Normal"/>
    <w:rsid w:val="00DE314D"/>
    <w:pPr>
      <w:numPr>
        <w:ilvl w:val="3"/>
        <w:numId w:val="6"/>
      </w:numPr>
    </w:pPr>
    <w:rPr>
      <w:rFonts w:eastAsia="Times New Roman"/>
      <w:lang w:eastAsia="de-DE"/>
    </w:rPr>
  </w:style>
  <w:style w:type="table" w:styleId="TableGrid">
    <w:name w:val="Table Grid"/>
    <w:basedOn w:val="TableNormal"/>
    <w:rsid w:val="00DE314D"/>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E314D"/>
    <w:rPr>
      <w:color w:val="0000FF"/>
      <w:u w:val="single"/>
    </w:rPr>
  </w:style>
  <w:style w:type="paragraph" w:styleId="ListBullet">
    <w:name w:val="List Bullet"/>
    <w:basedOn w:val="Normal"/>
    <w:rsid w:val="00DE314D"/>
    <w:pPr>
      <w:numPr>
        <w:numId w:val="7"/>
      </w:numPr>
    </w:pPr>
    <w:rPr>
      <w:rFonts w:eastAsia="Times New Roman"/>
      <w:lang w:eastAsia="en-GB"/>
    </w:rPr>
  </w:style>
  <w:style w:type="paragraph" w:styleId="ListBullet2">
    <w:name w:val="List Bullet 2"/>
    <w:basedOn w:val="Normal"/>
    <w:rsid w:val="00DE314D"/>
    <w:pPr>
      <w:numPr>
        <w:numId w:val="8"/>
      </w:numPr>
    </w:pPr>
    <w:rPr>
      <w:rFonts w:eastAsia="Times New Roman"/>
      <w:lang w:eastAsia="en-GB"/>
    </w:rPr>
  </w:style>
  <w:style w:type="paragraph" w:styleId="ListBullet3">
    <w:name w:val="List Bullet 3"/>
    <w:basedOn w:val="Normal"/>
    <w:rsid w:val="00DE314D"/>
    <w:pPr>
      <w:numPr>
        <w:numId w:val="9"/>
      </w:numPr>
    </w:pPr>
    <w:rPr>
      <w:rFonts w:eastAsia="Times New Roman"/>
      <w:lang w:eastAsia="en-GB"/>
    </w:rPr>
  </w:style>
  <w:style w:type="paragraph" w:styleId="ListNumber2">
    <w:name w:val="List Number 2"/>
    <w:basedOn w:val="Normal"/>
    <w:rsid w:val="00DE314D"/>
    <w:pPr>
      <w:numPr>
        <w:numId w:val="13"/>
      </w:numPr>
    </w:pPr>
    <w:rPr>
      <w:rFonts w:eastAsia="Times New Roman"/>
      <w:lang w:eastAsia="en-GB"/>
    </w:rPr>
  </w:style>
  <w:style w:type="paragraph" w:styleId="ListNumber3">
    <w:name w:val="List Number 3"/>
    <w:basedOn w:val="Normal"/>
    <w:rsid w:val="00DE314D"/>
    <w:pPr>
      <w:numPr>
        <w:numId w:val="14"/>
      </w:numPr>
    </w:pPr>
    <w:rPr>
      <w:rFonts w:eastAsia="Times New Roman"/>
      <w:lang w:eastAsia="en-GB"/>
    </w:rPr>
  </w:style>
  <w:style w:type="paragraph" w:styleId="ListNumber4">
    <w:name w:val="List Number 4"/>
    <w:basedOn w:val="Normal"/>
    <w:rsid w:val="00DE314D"/>
    <w:pPr>
      <w:numPr>
        <w:numId w:val="15"/>
      </w:numPr>
    </w:pPr>
    <w:rPr>
      <w:rFonts w:eastAsia="Times New Roman"/>
      <w:lang w:eastAsia="en-GB"/>
    </w:rPr>
  </w:style>
  <w:style w:type="paragraph" w:customStyle="1" w:styleId="ListDash3">
    <w:name w:val="List Dash 3"/>
    <w:basedOn w:val="Normal"/>
    <w:rsid w:val="00DE314D"/>
    <w:pPr>
      <w:numPr>
        <w:numId w:val="10"/>
      </w:numPr>
    </w:pPr>
    <w:rPr>
      <w:rFonts w:eastAsia="Times New Roman"/>
      <w:lang w:eastAsia="en-GB"/>
    </w:rPr>
  </w:style>
  <w:style w:type="paragraph" w:customStyle="1" w:styleId="ListDash4">
    <w:name w:val="List Dash 4"/>
    <w:basedOn w:val="Normal"/>
    <w:rsid w:val="00DE314D"/>
    <w:pPr>
      <w:numPr>
        <w:numId w:val="11"/>
      </w:numPr>
    </w:pPr>
    <w:rPr>
      <w:rFonts w:eastAsia="Times New Roman"/>
      <w:lang w:eastAsia="en-GB"/>
    </w:rPr>
  </w:style>
  <w:style w:type="paragraph" w:customStyle="1" w:styleId="ListNumber1">
    <w:name w:val="List Number 1"/>
    <w:basedOn w:val="Text1"/>
    <w:rsid w:val="00DE314D"/>
    <w:pPr>
      <w:numPr>
        <w:numId w:val="12"/>
      </w:numPr>
    </w:pPr>
    <w:rPr>
      <w:rFonts w:eastAsia="Times New Roman"/>
      <w:lang w:eastAsia="en-GB"/>
    </w:rPr>
  </w:style>
  <w:style w:type="paragraph" w:customStyle="1" w:styleId="ListNumber1Level2">
    <w:name w:val="List Number 1 (Level 2)"/>
    <w:basedOn w:val="Text1"/>
    <w:rsid w:val="00DE314D"/>
    <w:pPr>
      <w:numPr>
        <w:ilvl w:val="1"/>
        <w:numId w:val="12"/>
      </w:numPr>
    </w:pPr>
    <w:rPr>
      <w:rFonts w:eastAsia="Times New Roman"/>
      <w:lang w:eastAsia="en-GB"/>
    </w:rPr>
  </w:style>
  <w:style w:type="paragraph" w:customStyle="1" w:styleId="ListNumber2Level2">
    <w:name w:val="List Number 2 (Level 2)"/>
    <w:basedOn w:val="Text2"/>
    <w:rsid w:val="00DE314D"/>
    <w:pPr>
      <w:numPr>
        <w:ilvl w:val="1"/>
        <w:numId w:val="13"/>
      </w:numPr>
    </w:pPr>
    <w:rPr>
      <w:rFonts w:eastAsia="Times New Roman"/>
      <w:lang w:eastAsia="en-GB"/>
    </w:rPr>
  </w:style>
  <w:style w:type="paragraph" w:customStyle="1" w:styleId="ListNumber3Level2">
    <w:name w:val="List Number 3 (Level 2)"/>
    <w:basedOn w:val="Text3"/>
    <w:rsid w:val="00DE314D"/>
    <w:pPr>
      <w:numPr>
        <w:ilvl w:val="1"/>
        <w:numId w:val="14"/>
      </w:numPr>
    </w:pPr>
    <w:rPr>
      <w:rFonts w:eastAsia="Times New Roman"/>
      <w:lang w:eastAsia="en-GB"/>
    </w:rPr>
  </w:style>
  <w:style w:type="paragraph" w:customStyle="1" w:styleId="ListNumber4Level2">
    <w:name w:val="List Number 4 (Level 2)"/>
    <w:basedOn w:val="Text4"/>
    <w:rsid w:val="00DE314D"/>
    <w:pPr>
      <w:numPr>
        <w:ilvl w:val="1"/>
        <w:numId w:val="15"/>
      </w:numPr>
    </w:pPr>
    <w:rPr>
      <w:rFonts w:eastAsia="Times New Roman"/>
      <w:lang w:eastAsia="en-GB"/>
    </w:rPr>
  </w:style>
  <w:style w:type="paragraph" w:customStyle="1" w:styleId="ListNumber1Level3">
    <w:name w:val="List Number 1 (Level 3)"/>
    <w:basedOn w:val="Text1"/>
    <w:rsid w:val="00DE314D"/>
    <w:pPr>
      <w:numPr>
        <w:ilvl w:val="2"/>
        <w:numId w:val="12"/>
      </w:numPr>
    </w:pPr>
    <w:rPr>
      <w:rFonts w:eastAsia="Times New Roman"/>
      <w:lang w:eastAsia="en-GB"/>
    </w:rPr>
  </w:style>
  <w:style w:type="paragraph" w:customStyle="1" w:styleId="ListNumber2Level3">
    <w:name w:val="List Number 2 (Level 3)"/>
    <w:basedOn w:val="Text2"/>
    <w:rsid w:val="00DE314D"/>
    <w:pPr>
      <w:numPr>
        <w:ilvl w:val="2"/>
        <w:numId w:val="13"/>
      </w:numPr>
    </w:pPr>
    <w:rPr>
      <w:rFonts w:eastAsia="Times New Roman"/>
      <w:lang w:eastAsia="en-GB"/>
    </w:rPr>
  </w:style>
  <w:style w:type="paragraph" w:customStyle="1" w:styleId="ListNumber3Level3">
    <w:name w:val="List Number 3 (Level 3)"/>
    <w:basedOn w:val="Text3"/>
    <w:rsid w:val="00DE314D"/>
    <w:pPr>
      <w:numPr>
        <w:ilvl w:val="2"/>
        <w:numId w:val="14"/>
      </w:numPr>
    </w:pPr>
    <w:rPr>
      <w:rFonts w:eastAsia="Times New Roman"/>
      <w:lang w:eastAsia="en-GB"/>
    </w:rPr>
  </w:style>
  <w:style w:type="paragraph" w:customStyle="1" w:styleId="ListNumber4Level3">
    <w:name w:val="List Number 4 (Level 3)"/>
    <w:basedOn w:val="Text4"/>
    <w:rsid w:val="00DE314D"/>
    <w:pPr>
      <w:numPr>
        <w:ilvl w:val="2"/>
        <w:numId w:val="15"/>
      </w:numPr>
    </w:pPr>
    <w:rPr>
      <w:rFonts w:eastAsia="Times New Roman"/>
      <w:lang w:eastAsia="en-GB"/>
    </w:rPr>
  </w:style>
  <w:style w:type="paragraph" w:customStyle="1" w:styleId="ListNumber1Level4">
    <w:name w:val="List Number 1 (Level 4)"/>
    <w:basedOn w:val="Text1"/>
    <w:rsid w:val="00DE314D"/>
    <w:pPr>
      <w:numPr>
        <w:ilvl w:val="3"/>
        <w:numId w:val="12"/>
      </w:numPr>
    </w:pPr>
    <w:rPr>
      <w:rFonts w:eastAsia="Times New Roman"/>
      <w:lang w:eastAsia="en-GB"/>
    </w:rPr>
  </w:style>
  <w:style w:type="paragraph" w:customStyle="1" w:styleId="ListNumber2Level4">
    <w:name w:val="List Number 2 (Level 4)"/>
    <w:basedOn w:val="Text2"/>
    <w:rsid w:val="00DE314D"/>
    <w:pPr>
      <w:numPr>
        <w:ilvl w:val="3"/>
        <w:numId w:val="13"/>
      </w:numPr>
    </w:pPr>
    <w:rPr>
      <w:rFonts w:eastAsia="Times New Roman"/>
      <w:lang w:eastAsia="en-GB"/>
    </w:rPr>
  </w:style>
  <w:style w:type="paragraph" w:customStyle="1" w:styleId="ListNumber3Level4">
    <w:name w:val="List Number 3 (Level 4)"/>
    <w:basedOn w:val="Text3"/>
    <w:rsid w:val="00DE314D"/>
    <w:pPr>
      <w:numPr>
        <w:ilvl w:val="3"/>
        <w:numId w:val="14"/>
      </w:numPr>
    </w:pPr>
    <w:rPr>
      <w:rFonts w:eastAsia="Times New Roman"/>
      <w:lang w:eastAsia="en-GB"/>
    </w:rPr>
  </w:style>
  <w:style w:type="paragraph" w:customStyle="1" w:styleId="ListNumber4Level4">
    <w:name w:val="List Number 4 (Level 4)"/>
    <w:basedOn w:val="Text4"/>
    <w:rsid w:val="00DE314D"/>
    <w:pPr>
      <w:numPr>
        <w:ilvl w:val="3"/>
        <w:numId w:val="15"/>
      </w:numPr>
    </w:pPr>
    <w:rPr>
      <w:rFonts w:eastAsia="Times New Roman"/>
      <w:lang w:eastAsia="en-GB"/>
    </w:rPr>
  </w:style>
  <w:style w:type="paragraph" w:customStyle="1" w:styleId="Annexetitreacte">
    <w:name w:val="Annexe titre (acte)"/>
    <w:basedOn w:val="Normal"/>
    <w:next w:val="Normal"/>
    <w:rsid w:val="00DE314D"/>
    <w:pPr>
      <w:jc w:val="center"/>
    </w:pPr>
    <w:rPr>
      <w:rFonts w:eastAsia="Times New Roman"/>
      <w:b/>
      <w:u w:val="single"/>
      <w:lang w:eastAsia="en-GB"/>
    </w:rPr>
  </w:style>
  <w:style w:type="paragraph" w:customStyle="1" w:styleId="Annexetitreexposglobal">
    <w:name w:val="Annexe titre (exposé global)"/>
    <w:basedOn w:val="Normal"/>
    <w:next w:val="Normal"/>
    <w:rsid w:val="00DE314D"/>
    <w:pPr>
      <w:jc w:val="center"/>
    </w:pPr>
    <w:rPr>
      <w:rFonts w:eastAsia="Times New Roman"/>
      <w:b/>
      <w:u w:val="single"/>
      <w:lang w:eastAsia="en-GB"/>
    </w:rPr>
  </w:style>
  <w:style w:type="paragraph" w:customStyle="1" w:styleId="Annexetitrefichefinacte">
    <w:name w:val="Annexe titre (fiche fin. acte)"/>
    <w:basedOn w:val="Normal"/>
    <w:next w:val="Normal"/>
    <w:rsid w:val="00DE314D"/>
    <w:pPr>
      <w:jc w:val="center"/>
    </w:pPr>
    <w:rPr>
      <w:rFonts w:eastAsia="Times New Roman"/>
      <w:b/>
      <w:u w:val="single"/>
      <w:lang w:eastAsia="en-GB"/>
    </w:rPr>
  </w:style>
  <w:style w:type="paragraph" w:customStyle="1" w:styleId="Annexetitrefichefinglobale">
    <w:name w:val="Annexe titre (fiche fin. globale)"/>
    <w:basedOn w:val="Normal"/>
    <w:next w:val="Normal"/>
    <w:rsid w:val="00DE314D"/>
    <w:pPr>
      <w:jc w:val="center"/>
    </w:pPr>
    <w:rPr>
      <w:rFonts w:eastAsia="Times New Roman"/>
      <w:b/>
      <w:u w:val="single"/>
      <w:lang w:eastAsia="en-GB"/>
    </w:rPr>
  </w:style>
  <w:style w:type="paragraph" w:customStyle="1" w:styleId="Annexetitreglobale">
    <w:name w:val="Annexe titre (globale)"/>
    <w:basedOn w:val="Normal"/>
    <w:next w:val="Normal"/>
    <w:rsid w:val="00DE314D"/>
    <w:pPr>
      <w:jc w:val="center"/>
    </w:pPr>
    <w:rPr>
      <w:rFonts w:eastAsia="Times New Roman"/>
      <w:b/>
      <w:u w:val="single"/>
      <w:lang w:eastAsia="en-GB"/>
    </w:rPr>
  </w:style>
  <w:style w:type="paragraph" w:customStyle="1" w:styleId="Exposdesmotifstitreglobal">
    <w:name w:val="Exposé des motifs titre (global)"/>
    <w:basedOn w:val="Normal"/>
    <w:next w:val="Normal"/>
    <w:rsid w:val="00DE314D"/>
    <w:pPr>
      <w:jc w:val="center"/>
    </w:pPr>
    <w:rPr>
      <w:rFonts w:eastAsia="Times New Roman"/>
      <w:b/>
      <w:u w:val="single"/>
      <w:lang w:eastAsia="en-GB"/>
    </w:rPr>
  </w:style>
  <w:style w:type="paragraph" w:customStyle="1" w:styleId="Langueoriginale">
    <w:name w:val="Langue originale"/>
    <w:basedOn w:val="Normal"/>
    <w:rsid w:val="00DE314D"/>
    <w:pPr>
      <w:spacing w:before="360"/>
      <w:jc w:val="center"/>
    </w:pPr>
    <w:rPr>
      <w:rFonts w:eastAsia="Times New Roman"/>
      <w:caps/>
      <w:lang w:eastAsia="en-GB"/>
    </w:rPr>
  </w:style>
  <w:style w:type="paragraph" w:customStyle="1" w:styleId="Phrasefinale">
    <w:name w:val="Phrase finale"/>
    <w:basedOn w:val="Normal"/>
    <w:next w:val="Normal"/>
    <w:rsid w:val="00DE314D"/>
    <w:pPr>
      <w:spacing w:before="360" w:after="0"/>
      <w:jc w:val="center"/>
    </w:pPr>
    <w:rPr>
      <w:rFonts w:eastAsia="Times New Roman"/>
      <w:lang w:eastAsia="en-GB"/>
    </w:rPr>
  </w:style>
  <w:style w:type="paragraph" w:customStyle="1" w:styleId="Prliminairetitre">
    <w:name w:val="Préliminaire titre"/>
    <w:basedOn w:val="Normal"/>
    <w:next w:val="Normal"/>
    <w:rsid w:val="00DE314D"/>
    <w:pPr>
      <w:spacing w:before="360" w:after="360"/>
      <w:jc w:val="center"/>
    </w:pPr>
    <w:rPr>
      <w:rFonts w:eastAsia="Times New Roman"/>
      <w:b/>
      <w:lang w:eastAsia="en-GB"/>
    </w:rPr>
  </w:style>
  <w:style w:type="paragraph" w:customStyle="1" w:styleId="Prliminairetype">
    <w:name w:val="Préliminaire type"/>
    <w:basedOn w:val="Normal"/>
    <w:next w:val="Normal"/>
    <w:rsid w:val="00DE314D"/>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DE314D"/>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DE314D"/>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DE314D"/>
    <w:pPr>
      <w:spacing w:before="0" w:after="0"/>
      <w:ind w:left="5103"/>
      <w:jc w:val="left"/>
    </w:pPr>
    <w:rPr>
      <w:rFonts w:eastAsia="Times New Roman"/>
      <w:lang w:eastAsia="en-GB"/>
    </w:rPr>
  </w:style>
  <w:style w:type="paragraph" w:customStyle="1" w:styleId="Sous-titreobjetprliminaire">
    <w:name w:val="Sous-titre objet (préliminaire)"/>
    <w:basedOn w:val="Normal"/>
    <w:rsid w:val="00DE314D"/>
    <w:pPr>
      <w:spacing w:before="0" w:after="0"/>
      <w:jc w:val="center"/>
    </w:pPr>
    <w:rPr>
      <w:rFonts w:eastAsia="Times New Roman"/>
      <w:b/>
      <w:lang w:eastAsia="en-GB"/>
    </w:rPr>
  </w:style>
  <w:style w:type="paragraph" w:customStyle="1" w:styleId="Statutprliminaire">
    <w:name w:val="Statut (préliminaire)"/>
    <w:basedOn w:val="Normal"/>
    <w:next w:val="Normal"/>
    <w:rsid w:val="00DE314D"/>
    <w:pPr>
      <w:spacing w:before="360" w:after="0"/>
      <w:jc w:val="center"/>
    </w:pPr>
    <w:rPr>
      <w:rFonts w:eastAsia="Times New Roman"/>
      <w:lang w:eastAsia="en-GB"/>
    </w:rPr>
  </w:style>
  <w:style w:type="paragraph" w:customStyle="1" w:styleId="Titreobjetprliminaire">
    <w:name w:val="Titre objet (préliminaire)"/>
    <w:basedOn w:val="Normal"/>
    <w:next w:val="Normal"/>
    <w:rsid w:val="00DE314D"/>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DE314D"/>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DE314D"/>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DE314D"/>
    <w:pPr>
      <w:jc w:val="center"/>
    </w:pPr>
    <w:rPr>
      <w:rFonts w:eastAsia="Times New Roman"/>
      <w:b/>
      <w:u w:val="single"/>
      <w:lang w:eastAsia="en-GB"/>
    </w:rPr>
  </w:style>
  <w:style w:type="paragraph" w:customStyle="1" w:styleId="Fichefinanciretravailtitre">
    <w:name w:val="Fiche financière (travail) titre"/>
    <w:basedOn w:val="Normal"/>
    <w:next w:val="Normal"/>
    <w:rsid w:val="00DE314D"/>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DE314D"/>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DE314D"/>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DE314D"/>
    <w:pPr>
      <w:jc w:val="center"/>
    </w:pPr>
    <w:rPr>
      <w:rFonts w:eastAsia="Times New Roman"/>
      <w:b/>
      <w:u w:val="single"/>
      <w:lang w:eastAsia="en-GB"/>
    </w:rPr>
  </w:style>
  <w:style w:type="character" w:styleId="CommentReference">
    <w:name w:val="annotation reference"/>
    <w:rsid w:val="00DE314D"/>
    <w:rPr>
      <w:rFonts w:cs="Times New Roman"/>
      <w:sz w:val="16"/>
      <w:szCs w:val="16"/>
    </w:rPr>
  </w:style>
  <w:style w:type="paragraph" w:styleId="CommentText">
    <w:name w:val="annotation text"/>
    <w:basedOn w:val="Normal"/>
    <w:link w:val="CommentTextChar"/>
    <w:rsid w:val="00DE314D"/>
    <w:rPr>
      <w:rFonts w:eastAsia="Times New Roman"/>
      <w:sz w:val="20"/>
      <w:szCs w:val="20"/>
      <w:lang w:eastAsia="en-GB"/>
    </w:rPr>
  </w:style>
  <w:style w:type="character" w:customStyle="1" w:styleId="CommentTextChar">
    <w:name w:val="Comment Text Char"/>
    <w:basedOn w:val="DefaultParagraphFont"/>
    <w:link w:val="CommentText"/>
    <w:rsid w:val="00DE314D"/>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DE314D"/>
    <w:rPr>
      <w:b/>
      <w:bCs/>
    </w:rPr>
  </w:style>
  <w:style w:type="character" w:customStyle="1" w:styleId="CommentSubjectChar">
    <w:name w:val="Comment Subject Char"/>
    <w:basedOn w:val="CommentTextChar"/>
    <w:link w:val="CommentSubject"/>
    <w:rsid w:val="00DE314D"/>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DE314D"/>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DE314D"/>
    <w:rPr>
      <w:rFonts w:ascii="Tahoma" w:eastAsia="Times New Roman" w:hAnsi="Tahoma" w:cs="Tahoma"/>
      <w:sz w:val="16"/>
      <w:szCs w:val="16"/>
      <w:lang w:val="ro-RO" w:eastAsia="en-GB"/>
    </w:rPr>
  </w:style>
  <w:style w:type="paragraph" w:styleId="Caption">
    <w:name w:val="caption"/>
    <w:basedOn w:val="Normal"/>
    <w:next w:val="Normal"/>
    <w:qFormat/>
    <w:rsid w:val="00DE314D"/>
    <w:rPr>
      <w:rFonts w:eastAsia="Times New Roman"/>
      <w:b/>
      <w:bCs/>
      <w:sz w:val="20"/>
      <w:szCs w:val="20"/>
      <w:lang w:eastAsia="en-GB"/>
    </w:rPr>
  </w:style>
  <w:style w:type="paragraph" w:styleId="TableofFigures">
    <w:name w:val="table of figures"/>
    <w:basedOn w:val="Normal"/>
    <w:next w:val="Normal"/>
    <w:rsid w:val="00DE314D"/>
    <w:rPr>
      <w:rFonts w:eastAsia="Times New Roman"/>
      <w:lang w:eastAsia="en-GB"/>
    </w:rPr>
  </w:style>
  <w:style w:type="character" w:styleId="PageNumber">
    <w:name w:val="page number"/>
    <w:rsid w:val="00DE314D"/>
  </w:style>
  <w:style w:type="character" w:customStyle="1" w:styleId="tw4winMark">
    <w:name w:val="tw4winMark"/>
    <w:rsid w:val="00DE314D"/>
    <w:rPr>
      <w:vanish/>
      <w:color w:val="800080"/>
      <w:vertAlign w:val="subscript"/>
    </w:rPr>
  </w:style>
  <w:style w:type="character" w:styleId="FollowedHyperlink">
    <w:name w:val="FollowedHyperlink"/>
    <w:rsid w:val="00DE314D"/>
    <w:rPr>
      <w:color w:val="800080"/>
      <w:u w:val="single"/>
    </w:rPr>
  </w:style>
  <w:style w:type="paragraph" w:customStyle="1" w:styleId="Sous-titreobjet">
    <w:name w:val="Sous-titre objet"/>
    <w:basedOn w:val="Normal"/>
    <w:rsid w:val="00DE314D"/>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DE314D"/>
  </w:style>
  <w:style w:type="paragraph" w:styleId="Revision">
    <w:name w:val="Revision"/>
    <w:hidden/>
    <w:uiPriority w:val="99"/>
    <w:semiHidden/>
    <w:rsid w:val="00DE314D"/>
    <w:rPr>
      <w:rFonts w:ascii="Calibri" w:eastAsia="Calibri" w:hAnsi="Calibri" w:cs="Times New Roman"/>
      <w:sz w:val="24"/>
      <w:lang w:eastAsia="en-GB"/>
    </w:rPr>
  </w:style>
  <w:style w:type="paragraph" w:customStyle="1" w:styleId="FooterCoverPage">
    <w:name w:val="Footer Cover Page"/>
    <w:basedOn w:val="Normal"/>
    <w:link w:val="FooterCoverPageChar"/>
    <w:rsid w:val="00DE314D"/>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DE314D"/>
    <w:rPr>
      <w:rFonts w:ascii="Times New Roman" w:hAnsi="Times New Roman" w:cs="Times New Roman"/>
      <w:b/>
      <w:sz w:val="28"/>
      <w:lang w:val="ro-RO"/>
    </w:rPr>
  </w:style>
  <w:style w:type="character" w:customStyle="1" w:styleId="FooterCoverPageChar">
    <w:name w:val="Footer Cover Page Char"/>
    <w:link w:val="FooterCoverPage"/>
    <w:rsid w:val="00DE314D"/>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DE314D"/>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DE314D"/>
    <w:rPr>
      <w:rFonts w:ascii="Times New Roman" w:eastAsia="Calibri" w:hAnsi="Times New Roman" w:cs="Times New Roman"/>
      <w:sz w:val="24"/>
      <w:lang w:val="ro-RO" w:eastAsia="en-GB"/>
    </w:rPr>
  </w:style>
  <w:style w:type="character" w:customStyle="1" w:styleId="FooterSensitivityChar">
    <w:name w:val="Footer Sensitivity Char"/>
    <w:rsid w:val="00DE314D"/>
    <w:rPr>
      <w:rFonts w:ascii="Times New Roman" w:hAnsi="Times New Roman" w:cs="Times New Roman"/>
      <w:b/>
      <w:sz w:val="32"/>
      <w:lang w:val="ro-RO"/>
    </w:rPr>
  </w:style>
  <w:style w:type="character" w:customStyle="1" w:styleId="HeaderSensitivityChar">
    <w:name w:val="Header Sensitivity Char"/>
    <w:rsid w:val="00DE314D"/>
    <w:rPr>
      <w:rFonts w:ascii="Times New Roman" w:hAnsi="Times New Roman" w:cs="Times New Roman"/>
      <w:b/>
      <w:sz w:val="32"/>
      <w:lang w:val="ro-RO"/>
    </w:rPr>
  </w:style>
  <w:style w:type="character" w:customStyle="1" w:styleId="HeaderSensitivityRightChar">
    <w:name w:val="Header Sensitivity Right Char"/>
    <w:rsid w:val="00DE314D"/>
    <w:rPr>
      <w:rFonts w:ascii="Times New Roman" w:hAnsi="Times New Roman" w:cs="Times New Roman"/>
      <w:sz w:val="28"/>
      <w:lang w:val="ro-RO"/>
    </w:rPr>
  </w:style>
  <w:style w:type="paragraph" w:customStyle="1" w:styleId="LegalNumPar">
    <w:name w:val="LegalNumPar"/>
    <w:basedOn w:val="Normal"/>
    <w:rsid w:val="00DE314D"/>
    <w:pPr>
      <w:numPr>
        <w:numId w:val="16"/>
      </w:numPr>
      <w:spacing w:line="360" w:lineRule="auto"/>
    </w:pPr>
    <w:rPr>
      <w:rFonts w:eastAsia="Times New Roman"/>
      <w:lang w:eastAsia="en-GB"/>
    </w:rPr>
  </w:style>
  <w:style w:type="paragraph" w:customStyle="1" w:styleId="LegalNumPar2">
    <w:name w:val="LegalNumPar2"/>
    <w:basedOn w:val="Normal"/>
    <w:rsid w:val="00DE314D"/>
    <w:pPr>
      <w:numPr>
        <w:ilvl w:val="1"/>
        <w:numId w:val="16"/>
      </w:numPr>
      <w:spacing w:line="360" w:lineRule="auto"/>
    </w:pPr>
    <w:rPr>
      <w:rFonts w:eastAsia="Times New Roman"/>
      <w:lang w:eastAsia="en-GB"/>
    </w:rPr>
  </w:style>
  <w:style w:type="paragraph" w:customStyle="1" w:styleId="LegalNumPar3">
    <w:name w:val="LegalNumPar3"/>
    <w:basedOn w:val="Normal"/>
    <w:rsid w:val="00DE314D"/>
    <w:pPr>
      <w:numPr>
        <w:ilvl w:val="2"/>
        <w:numId w:val="16"/>
      </w:numPr>
      <w:spacing w:line="360" w:lineRule="auto"/>
    </w:pPr>
    <w:rPr>
      <w:rFonts w:eastAsia="Times New Roman"/>
      <w:lang w:eastAsia="en-GB"/>
    </w:rPr>
  </w:style>
  <w:style w:type="paragraph" w:styleId="ListParagraph">
    <w:name w:val="List Paragraph"/>
    <w:aliases w:val="Bullets,Numbered List Paragraph,Dot pt,F5 List Paragraph,List Paragraph1,No Spacing1,List Paragraph Char Char Char,Indicator Text,Numbered Para 1,Colorful List - Accent 11,Bullet Points,List Paragraph2,MAIN CONTENT,ANNEX,EC,L,2,l"/>
    <w:basedOn w:val="Normal"/>
    <w:link w:val="ListParagraphChar"/>
    <w:uiPriority w:val="34"/>
    <w:qFormat/>
    <w:rsid w:val="00DE314D"/>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DE314D"/>
    <w:rPr>
      <w:color w:val="605E5C"/>
      <w:shd w:val="clear" w:color="auto" w:fill="E1DFDD"/>
    </w:rPr>
  </w:style>
  <w:style w:type="character" w:styleId="Strong">
    <w:name w:val="Strong"/>
    <w:basedOn w:val="DefaultParagraphFont"/>
    <w:qFormat/>
    <w:rsid w:val="00DE314D"/>
    <w:rPr>
      <w:b/>
      <w:bCs/>
    </w:rPr>
  </w:style>
  <w:style w:type="character" w:styleId="Emphasis">
    <w:name w:val="Emphasis"/>
    <w:basedOn w:val="DefaultParagraphFont"/>
    <w:qFormat/>
    <w:rsid w:val="00DE314D"/>
    <w:rPr>
      <w:i/>
      <w:iCs/>
    </w:rPr>
  </w:style>
  <w:style w:type="character" w:customStyle="1" w:styleId="Mention1">
    <w:name w:val="Mention1"/>
    <w:basedOn w:val="DefaultParagraphFont"/>
    <w:uiPriority w:val="99"/>
    <w:unhideWhenUsed/>
    <w:rsid w:val="00DE314D"/>
    <w:rPr>
      <w:color w:val="2B579A"/>
      <w:shd w:val="clear" w:color="auto" w:fill="E1DFDD"/>
    </w:rPr>
  </w:style>
  <w:style w:type="character" w:customStyle="1" w:styleId="normaltextrun">
    <w:name w:val="normaltextrun"/>
    <w:basedOn w:val="DefaultParagraphFont"/>
    <w:rsid w:val="00DE314D"/>
  </w:style>
  <w:style w:type="character" w:customStyle="1" w:styleId="eop">
    <w:name w:val="eop"/>
    <w:basedOn w:val="DefaultParagraphFont"/>
    <w:rsid w:val="00DE314D"/>
  </w:style>
  <w:style w:type="character" w:customStyle="1" w:styleId="ListParagraphChar">
    <w:name w:val="List Paragraph Char"/>
    <w:aliases w:val="Bullets Char,Numbered List Paragraph Char,Dot pt Char,F5 List Paragraph Char,List Paragraph1 Char,No Spacing1 Char,List Paragraph Char Char Char Char,Indicator Text Char,Numbered Para 1 Char,Colorful List - Accent 11 Char,ANNEX Char"/>
    <w:basedOn w:val="DefaultParagraphFont"/>
    <w:link w:val="ListParagraph"/>
    <w:uiPriority w:val="34"/>
    <w:qFormat/>
    <w:rsid w:val="005A591B"/>
    <w:rPr>
      <w:rFonts w:ascii="Times New Roman" w:eastAsia="Times New Roman" w:hAnsi="Times New Roman" w:cs="Times New Roman"/>
      <w:sz w:val="24"/>
      <w:lang w:val="ro-RO" w:eastAsia="en-GB"/>
    </w:rPr>
  </w:style>
  <w:style w:type="paragraph" w:styleId="NormalWeb">
    <w:name w:val="Normal (Web)"/>
    <w:basedOn w:val="Normal"/>
    <w:uiPriority w:val="99"/>
    <w:unhideWhenUsed/>
    <w:rsid w:val="00EB7EA3"/>
    <w:pPr>
      <w:spacing w:before="100" w:beforeAutospacing="1" w:after="100" w:afterAutospacing="1"/>
      <w:jc w:val="left"/>
    </w:pPr>
    <w:rPr>
      <w:rFonts w:eastAsia="Times New Roman"/>
      <w:szCs w:val="24"/>
      <w:lang w:eastAsia="en-GB"/>
    </w:rPr>
  </w:style>
  <w:style w:type="character" w:customStyle="1" w:styleId="UnresolvedMention">
    <w:name w:val="Unresolved Mention"/>
    <w:basedOn w:val="DefaultParagraphFont"/>
    <w:uiPriority w:val="99"/>
    <w:semiHidden/>
    <w:unhideWhenUsed/>
    <w:rsid w:val="00B614DB"/>
    <w:rPr>
      <w:color w:val="605E5C"/>
      <w:shd w:val="clear" w:color="auto" w:fill="E1DFDD"/>
    </w:rPr>
  </w:style>
  <w:style w:type="character" w:customStyle="1" w:styleId="whitespace-normal">
    <w:name w:val="whitespace-normal"/>
    <w:basedOn w:val="DefaultParagraphFont"/>
    <w:rsid w:val="006E3764"/>
  </w:style>
  <w:style w:type="paragraph" w:customStyle="1" w:styleId="CharCharChar1">
    <w:name w:val="Char Char Char1"/>
    <w:basedOn w:val="Normal"/>
    <w:link w:val="FootnoteReference"/>
    <w:uiPriority w:val="99"/>
    <w:rsid w:val="00D1491A"/>
    <w:pPr>
      <w:spacing w:before="0" w:after="160" w:line="240" w:lineRule="exact"/>
    </w:pPr>
    <w:rPr>
      <w:rFonts w:asciiTheme="minorHAnsi" w:hAnsiTheme="minorHAnsi" w:cstheme="minorBidi"/>
      <w:sz w:val="22"/>
      <w:vertAlign w:val="superscript"/>
    </w:rPr>
  </w:style>
  <w:style w:type="paragraph" w:customStyle="1" w:styleId="xxnull">
    <w:name w:val="x_xnull"/>
    <w:basedOn w:val="Normal"/>
    <w:rsid w:val="00B53306"/>
    <w:pPr>
      <w:spacing w:before="100" w:beforeAutospacing="1" w:after="100" w:afterAutospacing="1"/>
      <w:jc w:val="left"/>
    </w:pPr>
    <w:rPr>
      <w:rFonts w:ascii="Calibri" w:eastAsia="Aptos" w:hAnsi="Calibri" w:cs="Calibri"/>
      <w:sz w:val="22"/>
      <w:lang w:eastAsia="en-GB"/>
    </w:rPr>
  </w:style>
  <w:style w:type="character" w:customStyle="1" w:styleId="HeaderChar">
    <w:name w:val="Header Char"/>
    <w:basedOn w:val="DefaultParagraphFont"/>
    <w:link w:val="Header"/>
    <w:uiPriority w:val="99"/>
    <w:rsid w:val="00703F26"/>
    <w:rPr>
      <w:rFonts w:ascii="Times New Roman" w:hAnsi="Times New Roman" w:cs="Times New Roman"/>
      <w:sz w:val="24"/>
      <w:lang w:val="ro-RO"/>
    </w:rPr>
  </w:style>
  <w:style w:type="character" w:customStyle="1" w:styleId="FooterChar">
    <w:name w:val="Footer Char"/>
    <w:basedOn w:val="DefaultParagraphFont"/>
    <w:link w:val="Footer"/>
    <w:uiPriority w:val="99"/>
    <w:rsid w:val="00703F2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703F2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03F26"/>
    <w:pPr>
      <w:spacing w:before="0"/>
      <w:jc w:val="right"/>
    </w:pPr>
    <w:rPr>
      <w:sz w:val="28"/>
    </w:rPr>
  </w:style>
  <w:style w:type="paragraph" w:customStyle="1" w:styleId="FooterSensitivity">
    <w:name w:val="Footer Sensitivity"/>
    <w:basedOn w:val="Normal"/>
    <w:rsid w:val="00703F2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03F26"/>
    <w:pPr>
      <w:tabs>
        <w:tab w:val="center" w:pos="4535"/>
        <w:tab w:val="right" w:pos="9071"/>
      </w:tabs>
      <w:spacing w:before="0"/>
    </w:pPr>
  </w:style>
  <w:style w:type="paragraph" w:customStyle="1" w:styleId="HeaderLandscape">
    <w:name w:val="HeaderLandscape"/>
    <w:basedOn w:val="Normal"/>
    <w:rsid w:val="00703F26"/>
    <w:pPr>
      <w:tabs>
        <w:tab w:val="center" w:pos="7285"/>
        <w:tab w:val="right" w:pos="14003"/>
      </w:tabs>
      <w:spacing w:before="0"/>
    </w:pPr>
  </w:style>
  <w:style w:type="paragraph" w:styleId="Footer">
    <w:name w:val="footer"/>
    <w:basedOn w:val="Normal"/>
    <w:link w:val="FooterChar"/>
    <w:uiPriority w:val="99"/>
    <w:unhideWhenUsed/>
    <w:rsid w:val="00703F2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03F2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94412">
      <w:bodyDiv w:val="1"/>
      <w:marLeft w:val="0"/>
      <w:marRight w:val="0"/>
      <w:marTop w:val="0"/>
      <w:marBottom w:val="0"/>
      <w:divBdr>
        <w:top w:val="none" w:sz="0" w:space="0" w:color="auto"/>
        <w:left w:val="none" w:sz="0" w:space="0" w:color="auto"/>
        <w:bottom w:val="none" w:sz="0" w:space="0" w:color="auto"/>
        <w:right w:val="none" w:sz="0" w:space="0" w:color="auto"/>
      </w:divBdr>
    </w:div>
    <w:div w:id="112215191">
      <w:bodyDiv w:val="1"/>
      <w:marLeft w:val="0"/>
      <w:marRight w:val="0"/>
      <w:marTop w:val="0"/>
      <w:marBottom w:val="0"/>
      <w:divBdr>
        <w:top w:val="none" w:sz="0" w:space="0" w:color="auto"/>
        <w:left w:val="none" w:sz="0" w:space="0" w:color="auto"/>
        <w:bottom w:val="none" w:sz="0" w:space="0" w:color="auto"/>
        <w:right w:val="none" w:sz="0" w:space="0" w:color="auto"/>
      </w:divBdr>
    </w:div>
    <w:div w:id="186410056">
      <w:bodyDiv w:val="1"/>
      <w:marLeft w:val="0"/>
      <w:marRight w:val="0"/>
      <w:marTop w:val="0"/>
      <w:marBottom w:val="0"/>
      <w:divBdr>
        <w:top w:val="none" w:sz="0" w:space="0" w:color="auto"/>
        <w:left w:val="none" w:sz="0" w:space="0" w:color="auto"/>
        <w:bottom w:val="none" w:sz="0" w:space="0" w:color="auto"/>
        <w:right w:val="none" w:sz="0" w:space="0" w:color="auto"/>
      </w:divBdr>
    </w:div>
    <w:div w:id="188958835">
      <w:bodyDiv w:val="1"/>
      <w:marLeft w:val="0"/>
      <w:marRight w:val="0"/>
      <w:marTop w:val="0"/>
      <w:marBottom w:val="0"/>
      <w:divBdr>
        <w:top w:val="none" w:sz="0" w:space="0" w:color="auto"/>
        <w:left w:val="none" w:sz="0" w:space="0" w:color="auto"/>
        <w:bottom w:val="none" w:sz="0" w:space="0" w:color="auto"/>
        <w:right w:val="none" w:sz="0" w:space="0" w:color="auto"/>
      </w:divBdr>
    </w:div>
    <w:div w:id="197204554">
      <w:bodyDiv w:val="1"/>
      <w:marLeft w:val="0"/>
      <w:marRight w:val="0"/>
      <w:marTop w:val="0"/>
      <w:marBottom w:val="0"/>
      <w:divBdr>
        <w:top w:val="none" w:sz="0" w:space="0" w:color="auto"/>
        <w:left w:val="none" w:sz="0" w:space="0" w:color="auto"/>
        <w:bottom w:val="none" w:sz="0" w:space="0" w:color="auto"/>
        <w:right w:val="none" w:sz="0" w:space="0" w:color="auto"/>
      </w:divBdr>
    </w:div>
    <w:div w:id="224032236">
      <w:bodyDiv w:val="1"/>
      <w:marLeft w:val="0"/>
      <w:marRight w:val="0"/>
      <w:marTop w:val="0"/>
      <w:marBottom w:val="0"/>
      <w:divBdr>
        <w:top w:val="none" w:sz="0" w:space="0" w:color="auto"/>
        <w:left w:val="none" w:sz="0" w:space="0" w:color="auto"/>
        <w:bottom w:val="none" w:sz="0" w:space="0" w:color="auto"/>
        <w:right w:val="none" w:sz="0" w:space="0" w:color="auto"/>
      </w:divBdr>
      <w:divsChild>
        <w:div w:id="1321813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1415607">
      <w:bodyDiv w:val="1"/>
      <w:marLeft w:val="0"/>
      <w:marRight w:val="0"/>
      <w:marTop w:val="0"/>
      <w:marBottom w:val="0"/>
      <w:divBdr>
        <w:top w:val="none" w:sz="0" w:space="0" w:color="auto"/>
        <w:left w:val="none" w:sz="0" w:space="0" w:color="auto"/>
        <w:bottom w:val="none" w:sz="0" w:space="0" w:color="auto"/>
        <w:right w:val="none" w:sz="0" w:space="0" w:color="auto"/>
      </w:divBdr>
    </w:div>
    <w:div w:id="363138981">
      <w:bodyDiv w:val="1"/>
      <w:marLeft w:val="0"/>
      <w:marRight w:val="0"/>
      <w:marTop w:val="0"/>
      <w:marBottom w:val="0"/>
      <w:divBdr>
        <w:top w:val="none" w:sz="0" w:space="0" w:color="auto"/>
        <w:left w:val="none" w:sz="0" w:space="0" w:color="auto"/>
        <w:bottom w:val="none" w:sz="0" w:space="0" w:color="auto"/>
        <w:right w:val="none" w:sz="0" w:space="0" w:color="auto"/>
      </w:divBdr>
    </w:div>
    <w:div w:id="385379516">
      <w:bodyDiv w:val="1"/>
      <w:marLeft w:val="0"/>
      <w:marRight w:val="0"/>
      <w:marTop w:val="0"/>
      <w:marBottom w:val="0"/>
      <w:divBdr>
        <w:top w:val="none" w:sz="0" w:space="0" w:color="auto"/>
        <w:left w:val="none" w:sz="0" w:space="0" w:color="auto"/>
        <w:bottom w:val="none" w:sz="0" w:space="0" w:color="auto"/>
        <w:right w:val="none" w:sz="0" w:space="0" w:color="auto"/>
      </w:divBdr>
    </w:div>
    <w:div w:id="467629861">
      <w:bodyDiv w:val="1"/>
      <w:marLeft w:val="0"/>
      <w:marRight w:val="0"/>
      <w:marTop w:val="0"/>
      <w:marBottom w:val="0"/>
      <w:divBdr>
        <w:top w:val="none" w:sz="0" w:space="0" w:color="auto"/>
        <w:left w:val="none" w:sz="0" w:space="0" w:color="auto"/>
        <w:bottom w:val="none" w:sz="0" w:space="0" w:color="auto"/>
        <w:right w:val="none" w:sz="0" w:space="0" w:color="auto"/>
      </w:divBdr>
    </w:div>
    <w:div w:id="561798391">
      <w:bodyDiv w:val="1"/>
      <w:marLeft w:val="0"/>
      <w:marRight w:val="0"/>
      <w:marTop w:val="0"/>
      <w:marBottom w:val="0"/>
      <w:divBdr>
        <w:top w:val="none" w:sz="0" w:space="0" w:color="auto"/>
        <w:left w:val="none" w:sz="0" w:space="0" w:color="auto"/>
        <w:bottom w:val="none" w:sz="0" w:space="0" w:color="auto"/>
        <w:right w:val="none" w:sz="0" w:space="0" w:color="auto"/>
      </w:divBdr>
    </w:div>
    <w:div w:id="611741332">
      <w:bodyDiv w:val="1"/>
      <w:marLeft w:val="0"/>
      <w:marRight w:val="0"/>
      <w:marTop w:val="0"/>
      <w:marBottom w:val="0"/>
      <w:divBdr>
        <w:top w:val="none" w:sz="0" w:space="0" w:color="auto"/>
        <w:left w:val="none" w:sz="0" w:space="0" w:color="auto"/>
        <w:bottom w:val="none" w:sz="0" w:space="0" w:color="auto"/>
        <w:right w:val="none" w:sz="0" w:space="0" w:color="auto"/>
      </w:divBdr>
    </w:div>
    <w:div w:id="620695645">
      <w:bodyDiv w:val="1"/>
      <w:marLeft w:val="0"/>
      <w:marRight w:val="0"/>
      <w:marTop w:val="0"/>
      <w:marBottom w:val="0"/>
      <w:divBdr>
        <w:top w:val="none" w:sz="0" w:space="0" w:color="auto"/>
        <w:left w:val="none" w:sz="0" w:space="0" w:color="auto"/>
        <w:bottom w:val="none" w:sz="0" w:space="0" w:color="auto"/>
        <w:right w:val="none" w:sz="0" w:space="0" w:color="auto"/>
      </w:divBdr>
    </w:div>
    <w:div w:id="648748638">
      <w:bodyDiv w:val="1"/>
      <w:marLeft w:val="0"/>
      <w:marRight w:val="0"/>
      <w:marTop w:val="0"/>
      <w:marBottom w:val="0"/>
      <w:divBdr>
        <w:top w:val="none" w:sz="0" w:space="0" w:color="auto"/>
        <w:left w:val="none" w:sz="0" w:space="0" w:color="auto"/>
        <w:bottom w:val="none" w:sz="0" w:space="0" w:color="auto"/>
        <w:right w:val="none" w:sz="0" w:space="0" w:color="auto"/>
      </w:divBdr>
    </w:div>
    <w:div w:id="685249654">
      <w:bodyDiv w:val="1"/>
      <w:marLeft w:val="0"/>
      <w:marRight w:val="0"/>
      <w:marTop w:val="0"/>
      <w:marBottom w:val="0"/>
      <w:divBdr>
        <w:top w:val="none" w:sz="0" w:space="0" w:color="auto"/>
        <w:left w:val="none" w:sz="0" w:space="0" w:color="auto"/>
        <w:bottom w:val="none" w:sz="0" w:space="0" w:color="auto"/>
        <w:right w:val="none" w:sz="0" w:space="0" w:color="auto"/>
      </w:divBdr>
    </w:div>
    <w:div w:id="699860445">
      <w:bodyDiv w:val="1"/>
      <w:marLeft w:val="0"/>
      <w:marRight w:val="0"/>
      <w:marTop w:val="0"/>
      <w:marBottom w:val="0"/>
      <w:divBdr>
        <w:top w:val="none" w:sz="0" w:space="0" w:color="auto"/>
        <w:left w:val="none" w:sz="0" w:space="0" w:color="auto"/>
        <w:bottom w:val="none" w:sz="0" w:space="0" w:color="auto"/>
        <w:right w:val="none" w:sz="0" w:space="0" w:color="auto"/>
      </w:divBdr>
    </w:div>
    <w:div w:id="711424615">
      <w:bodyDiv w:val="1"/>
      <w:marLeft w:val="0"/>
      <w:marRight w:val="0"/>
      <w:marTop w:val="0"/>
      <w:marBottom w:val="0"/>
      <w:divBdr>
        <w:top w:val="none" w:sz="0" w:space="0" w:color="auto"/>
        <w:left w:val="none" w:sz="0" w:space="0" w:color="auto"/>
        <w:bottom w:val="none" w:sz="0" w:space="0" w:color="auto"/>
        <w:right w:val="none" w:sz="0" w:space="0" w:color="auto"/>
      </w:divBdr>
    </w:div>
    <w:div w:id="724984667">
      <w:bodyDiv w:val="1"/>
      <w:marLeft w:val="0"/>
      <w:marRight w:val="0"/>
      <w:marTop w:val="0"/>
      <w:marBottom w:val="0"/>
      <w:divBdr>
        <w:top w:val="none" w:sz="0" w:space="0" w:color="auto"/>
        <w:left w:val="none" w:sz="0" w:space="0" w:color="auto"/>
        <w:bottom w:val="none" w:sz="0" w:space="0" w:color="auto"/>
        <w:right w:val="none" w:sz="0" w:space="0" w:color="auto"/>
      </w:divBdr>
    </w:div>
    <w:div w:id="736127086">
      <w:bodyDiv w:val="1"/>
      <w:marLeft w:val="0"/>
      <w:marRight w:val="0"/>
      <w:marTop w:val="0"/>
      <w:marBottom w:val="0"/>
      <w:divBdr>
        <w:top w:val="none" w:sz="0" w:space="0" w:color="auto"/>
        <w:left w:val="none" w:sz="0" w:space="0" w:color="auto"/>
        <w:bottom w:val="none" w:sz="0" w:space="0" w:color="auto"/>
        <w:right w:val="none" w:sz="0" w:space="0" w:color="auto"/>
      </w:divBdr>
    </w:div>
    <w:div w:id="742873656">
      <w:bodyDiv w:val="1"/>
      <w:marLeft w:val="0"/>
      <w:marRight w:val="0"/>
      <w:marTop w:val="0"/>
      <w:marBottom w:val="0"/>
      <w:divBdr>
        <w:top w:val="none" w:sz="0" w:space="0" w:color="auto"/>
        <w:left w:val="none" w:sz="0" w:space="0" w:color="auto"/>
        <w:bottom w:val="none" w:sz="0" w:space="0" w:color="auto"/>
        <w:right w:val="none" w:sz="0" w:space="0" w:color="auto"/>
      </w:divBdr>
    </w:div>
    <w:div w:id="744643950">
      <w:bodyDiv w:val="1"/>
      <w:marLeft w:val="0"/>
      <w:marRight w:val="0"/>
      <w:marTop w:val="0"/>
      <w:marBottom w:val="0"/>
      <w:divBdr>
        <w:top w:val="none" w:sz="0" w:space="0" w:color="auto"/>
        <w:left w:val="none" w:sz="0" w:space="0" w:color="auto"/>
        <w:bottom w:val="none" w:sz="0" w:space="0" w:color="auto"/>
        <w:right w:val="none" w:sz="0" w:space="0" w:color="auto"/>
      </w:divBdr>
    </w:div>
    <w:div w:id="755051661">
      <w:bodyDiv w:val="1"/>
      <w:marLeft w:val="0"/>
      <w:marRight w:val="0"/>
      <w:marTop w:val="0"/>
      <w:marBottom w:val="0"/>
      <w:divBdr>
        <w:top w:val="none" w:sz="0" w:space="0" w:color="auto"/>
        <w:left w:val="none" w:sz="0" w:space="0" w:color="auto"/>
        <w:bottom w:val="none" w:sz="0" w:space="0" w:color="auto"/>
        <w:right w:val="none" w:sz="0" w:space="0" w:color="auto"/>
      </w:divBdr>
    </w:div>
    <w:div w:id="780759597">
      <w:bodyDiv w:val="1"/>
      <w:marLeft w:val="0"/>
      <w:marRight w:val="0"/>
      <w:marTop w:val="0"/>
      <w:marBottom w:val="0"/>
      <w:divBdr>
        <w:top w:val="none" w:sz="0" w:space="0" w:color="auto"/>
        <w:left w:val="none" w:sz="0" w:space="0" w:color="auto"/>
        <w:bottom w:val="none" w:sz="0" w:space="0" w:color="auto"/>
        <w:right w:val="none" w:sz="0" w:space="0" w:color="auto"/>
      </w:divBdr>
    </w:div>
    <w:div w:id="819462455">
      <w:bodyDiv w:val="1"/>
      <w:marLeft w:val="0"/>
      <w:marRight w:val="0"/>
      <w:marTop w:val="0"/>
      <w:marBottom w:val="0"/>
      <w:divBdr>
        <w:top w:val="none" w:sz="0" w:space="0" w:color="auto"/>
        <w:left w:val="none" w:sz="0" w:space="0" w:color="auto"/>
        <w:bottom w:val="none" w:sz="0" w:space="0" w:color="auto"/>
        <w:right w:val="none" w:sz="0" w:space="0" w:color="auto"/>
      </w:divBdr>
    </w:div>
    <w:div w:id="826896296">
      <w:bodyDiv w:val="1"/>
      <w:marLeft w:val="0"/>
      <w:marRight w:val="0"/>
      <w:marTop w:val="0"/>
      <w:marBottom w:val="0"/>
      <w:divBdr>
        <w:top w:val="none" w:sz="0" w:space="0" w:color="auto"/>
        <w:left w:val="none" w:sz="0" w:space="0" w:color="auto"/>
        <w:bottom w:val="none" w:sz="0" w:space="0" w:color="auto"/>
        <w:right w:val="none" w:sz="0" w:space="0" w:color="auto"/>
      </w:divBdr>
      <w:divsChild>
        <w:div w:id="7540862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503543">
      <w:bodyDiv w:val="1"/>
      <w:marLeft w:val="0"/>
      <w:marRight w:val="0"/>
      <w:marTop w:val="0"/>
      <w:marBottom w:val="0"/>
      <w:divBdr>
        <w:top w:val="none" w:sz="0" w:space="0" w:color="auto"/>
        <w:left w:val="none" w:sz="0" w:space="0" w:color="auto"/>
        <w:bottom w:val="none" w:sz="0" w:space="0" w:color="auto"/>
        <w:right w:val="none" w:sz="0" w:space="0" w:color="auto"/>
      </w:divBdr>
    </w:div>
    <w:div w:id="1025867643">
      <w:bodyDiv w:val="1"/>
      <w:marLeft w:val="0"/>
      <w:marRight w:val="0"/>
      <w:marTop w:val="0"/>
      <w:marBottom w:val="0"/>
      <w:divBdr>
        <w:top w:val="none" w:sz="0" w:space="0" w:color="auto"/>
        <w:left w:val="none" w:sz="0" w:space="0" w:color="auto"/>
        <w:bottom w:val="none" w:sz="0" w:space="0" w:color="auto"/>
        <w:right w:val="none" w:sz="0" w:space="0" w:color="auto"/>
      </w:divBdr>
    </w:div>
    <w:div w:id="1138844785">
      <w:bodyDiv w:val="1"/>
      <w:marLeft w:val="0"/>
      <w:marRight w:val="0"/>
      <w:marTop w:val="0"/>
      <w:marBottom w:val="0"/>
      <w:divBdr>
        <w:top w:val="none" w:sz="0" w:space="0" w:color="auto"/>
        <w:left w:val="none" w:sz="0" w:space="0" w:color="auto"/>
        <w:bottom w:val="none" w:sz="0" w:space="0" w:color="auto"/>
        <w:right w:val="none" w:sz="0" w:space="0" w:color="auto"/>
      </w:divBdr>
    </w:div>
    <w:div w:id="1185480820">
      <w:bodyDiv w:val="1"/>
      <w:marLeft w:val="0"/>
      <w:marRight w:val="0"/>
      <w:marTop w:val="0"/>
      <w:marBottom w:val="0"/>
      <w:divBdr>
        <w:top w:val="none" w:sz="0" w:space="0" w:color="auto"/>
        <w:left w:val="none" w:sz="0" w:space="0" w:color="auto"/>
        <w:bottom w:val="none" w:sz="0" w:space="0" w:color="auto"/>
        <w:right w:val="none" w:sz="0" w:space="0" w:color="auto"/>
      </w:divBdr>
    </w:div>
    <w:div w:id="1206024107">
      <w:bodyDiv w:val="1"/>
      <w:marLeft w:val="0"/>
      <w:marRight w:val="0"/>
      <w:marTop w:val="0"/>
      <w:marBottom w:val="0"/>
      <w:divBdr>
        <w:top w:val="none" w:sz="0" w:space="0" w:color="auto"/>
        <w:left w:val="none" w:sz="0" w:space="0" w:color="auto"/>
        <w:bottom w:val="none" w:sz="0" w:space="0" w:color="auto"/>
        <w:right w:val="none" w:sz="0" w:space="0" w:color="auto"/>
      </w:divBdr>
    </w:div>
    <w:div w:id="1231231710">
      <w:bodyDiv w:val="1"/>
      <w:marLeft w:val="0"/>
      <w:marRight w:val="0"/>
      <w:marTop w:val="0"/>
      <w:marBottom w:val="0"/>
      <w:divBdr>
        <w:top w:val="none" w:sz="0" w:space="0" w:color="auto"/>
        <w:left w:val="none" w:sz="0" w:space="0" w:color="auto"/>
        <w:bottom w:val="none" w:sz="0" w:space="0" w:color="auto"/>
        <w:right w:val="none" w:sz="0" w:space="0" w:color="auto"/>
      </w:divBdr>
    </w:div>
    <w:div w:id="1243175529">
      <w:bodyDiv w:val="1"/>
      <w:marLeft w:val="0"/>
      <w:marRight w:val="0"/>
      <w:marTop w:val="0"/>
      <w:marBottom w:val="0"/>
      <w:divBdr>
        <w:top w:val="none" w:sz="0" w:space="0" w:color="auto"/>
        <w:left w:val="none" w:sz="0" w:space="0" w:color="auto"/>
        <w:bottom w:val="none" w:sz="0" w:space="0" w:color="auto"/>
        <w:right w:val="none" w:sz="0" w:space="0" w:color="auto"/>
      </w:divBdr>
    </w:div>
    <w:div w:id="1372025800">
      <w:bodyDiv w:val="1"/>
      <w:marLeft w:val="0"/>
      <w:marRight w:val="0"/>
      <w:marTop w:val="0"/>
      <w:marBottom w:val="0"/>
      <w:divBdr>
        <w:top w:val="none" w:sz="0" w:space="0" w:color="auto"/>
        <w:left w:val="none" w:sz="0" w:space="0" w:color="auto"/>
        <w:bottom w:val="none" w:sz="0" w:space="0" w:color="auto"/>
        <w:right w:val="none" w:sz="0" w:space="0" w:color="auto"/>
      </w:divBdr>
    </w:div>
    <w:div w:id="1376270841">
      <w:bodyDiv w:val="1"/>
      <w:marLeft w:val="0"/>
      <w:marRight w:val="0"/>
      <w:marTop w:val="0"/>
      <w:marBottom w:val="0"/>
      <w:divBdr>
        <w:top w:val="none" w:sz="0" w:space="0" w:color="auto"/>
        <w:left w:val="none" w:sz="0" w:space="0" w:color="auto"/>
        <w:bottom w:val="none" w:sz="0" w:space="0" w:color="auto"/>
        <w:right w:val="none" w:sz="0" w:space="0" w:color="auto"/>
      </w:divBdr>
    </w:div>
    <w:div w:id="1431658730">
      <w:bodyDiv w:val="1"/>
      <w:marLeft w:val="0"/>
      <w:marRight w:val="0"/>
      <w:marTop w:val="0"/>
      <w:marBottom w:val="0"/>
      <w:divBdr>
        <w:top w:val="none" w:sz="0" w:space="0" w:color="auto"/>
        <w:left w:val="none" w:sz="0" w:space="0" w:color="auto"/>
        <w:bottom w:val="none" w:sz="0" w:space="0" w:color="auto"/>
        <w:right w:val="none" w:sz="0" w:space="0" w:color="auto"/>
      </w:divBdr>
    </w:div>
    <w:div w:id="1444576371">
      <w:bodyDiv w:val="1"/>
      <w:marLeft w:val="0"/>
      <w:marRight w:val="0"/>
      <w:marTop w:val="0"/>
      <w:marBottom w:val="0"/>
      <w:divBdr>
        <w:top w:val="none" w:sz="0" w:space="0" w:color="auto"/>
        <w:left w:val="none" w:sz="0" w:space="0" w:color="auto"/>
        <w:bottom w:val="none" w:sz="0" w:space="0" w:color="auto"/>
        <w:right w:val="none" w:sz="0" w:space="0" w:color="auto"/>
      </w:divBdr>
    </w:div>
    <w:div w:id="1466779334">
      <w:bodyDiv w:val="1"/>
      <w:marLeft w:val="0"/>
      <w:marRight w:val="0"/>
      <w:marTop w:val="0"/>
      <w:marBottom w:val="0"/>
      <w:divBdr>
        <w:top w:val="none" w:sz="0" w:space="0" w:color="auto"/>
        <w:left w:val="none" w:sz="0" w:space="0" w:color="auto"/>
        <w:bottom w:val="none" w:sz="0" w:space="0" w:color="auto"/>
        <w:right w:val="none" w:sz="0" w:space="0" w:color="auto"/>
      </w:divBdr>
    </w:div>
    <w:div w:id="1479414514">
      <w:bodyDiv w:val="1"/>
      <w:marLeft w:val="0"/>
      <w:marRight w:val="0"/>
      <w:marTop w:val="0"/>
      <w:marBottom w:val="0"/>
      <w:divBdr>
        <w:top w:val="none" w:sz="0" w:space="0" w:color="auto"/>
        <w:left w:val="none" w:sz="0" w:space="0" w:color="auto"/>
        <w:bottom w:val="none" w:sz="0" w:space="0" w:color="auto"/>
        <w:right w:val="none" w:sz="0" w:space="0" w:color="auto"/>
      </w:divBdr>
    </w:div>
    <w:div w:id="1498762900">
      <w:bodyDiv w:val="1"/>
      <w:marLeft w:val="0"/>
      <w:marRight w:val="0"/>
      <w:marTop w:val="0"/>
      <w:marBottom w:val="0"/>
      <w:divBdr>
        <w:top w:val="none" w:sz="0" w:space="0" w:color="auto"/>
        <w:left w:val="none" w:sz="0" w:space="0" w:color="auto"/>
        <w:bottom w:val="none" w:sz="0" w:space="0" w:color="auto"/>
        <w:right w:val="none" w:sz="0" w:space="0" w:color="auto"/>
      </w:divBdr>
    </w:div>
    <w:div w:id="1537278045">
      <w:bodyDiv w:val="1"/>
      <w:marLeft w:val="0"/>
      <w:marRight w:val="0"/>
      <w:marTop w:val="0"/>
      <w:marBottom w:val="0"/>
      <w:divBdr>
        <w:top w:val="none" w:sz="0" w:space="0" w:color="auto"/>
        <w:left w:val="none" w:sz="0" w:space="0" w:color="auto"/>
        <w:bottom w:val="none" w:sz="0" w:space="0" w:color="auto"/>
        <w:right w:val="none" w:sz="0" w:space="0" w:color="auto"/>
      </w:divBdr>
    </w:div>
    <w:div w:id="1587105188">
      <w:bodyDiv w:val="1"/>
      <w:marLeft w:val="0"/>
      <w:marRight w:val="0"/>
      <w:marTop w:val="0"/>
      <w:marBottom w:val="0"/>
      <w:divBdr>
        <w:top w:val="none" w:sz="0" w:space="0" w:color="auto"/>
        <w:left w:val="none" w:sz="0" w:space="0" w:color="auto"/>
        <w:bottom w:val="none" w:sz="0" w:space="0" w:color="auto"/>
        <w:right w:val="none" w:sz="0" w:space="0" w:color="auto"/>
      </w:divBdr>
    </w:div>
    <w:div w:id="1638216901">
      <w:bodyDiv w:val="1"/>
      <w:marLeft w:val="0"/>
      <w:marRight w:val="0"/>
      <w:marTop w:val="0"/>
      <w:marBottom w:val="0"/>
      <w:divBdr>
        <w:top w:val="none" w:sz="0" w:space="0" w:color="auto"/>
        <w:left w:val="none" w:sz="0" w:space="0" w:color="auto"/>
        <w:bottom w:val="none" w:sz="0" w:space="0" w:color="auto"/>
        <w:right w:val="none" w:sz="0" w:space="0" w:color="auto"/>
      </w:divBdr>
    </w:div>
    <w:div w:id="1705522064">
      <w:bodyDiv w:val="1"/>
      <w:marLeft w:val="0"/>
      <w:marRight w:val="0"/>
      <w:marTop w:val="0"/>
      <w:marBottom w:val="0"/>
      <w:divBdr>
        <w:top w:val="none" w:sz="0" w:space="0" w:color="auto"/>
        <w:left w:val="none" w:sz="0" w:space="0" w:color="auto"/>
        <w:bottom w:val="none" w:sz="0" w:space="0" w:color="auto"/>
        <w:right w:val="none" w:sz="0" w:space="0" w:color="auto"/>
      </w:divBdr>
    </w:div>
    <w:div w:id="1740249940">
      <w:bodyDiv w:val="1"/>
      <w:marLeft w:val="0"/>
      <w:marRight w:val="0"/>
      <w:marTop w:val="0"/>
      <w:marBottom w:val="0"/>
      <w:divBdr>
        <w:top w:val="none" w:sz="0" w:space="0" w:color="auto"/>
        <w:left w:val="none" w:sz="0" w:space="0" w:color="auto"/>
        <w:bottom w:val="none" w:sz="0" w:space="0" w:color="auto"/>
        <w:right w:val="none" w:sz="0" w:space="0" w:color="auto"/>
      </w:divBdr>
    </w:div>
    <w:div w:id="1780298985">
      <w:bodyDiv w:val="1"/>
      <w:marLeft w:val="0"/>
      <w:marRight w:val="0"/>
      <w:marTop w:val="0"/>
      <w:marBottom w:val="0"/>
      <w:divBdr>
        <w:top w:val="none" w:sz="0" w:space="0" w:color="auto"/>
        <w:left w:val="none" w:sz="0" w:space="0" w:color="auto"/>
        <w:bottom w:val="none" w:sz="0" w:space="0" w:color="auto"/>
        <w:right w:val="none" w:sz="0" w:space="0" w:color="auto"/>
      </w:divBdr>
    </w:div>
    <w:div w:id="1791777715">
      <w:bodyDiv w:val="1"/>
      <w:marLeft w:val="0"/>
      <w:marRight w:val="0"/>
      <w:marTop w:val="0"/>
      <w:marBottom w:val="0"/>
      <w:divBdr>
        <w:top w:val="none" w:sz="0" w:space="0" w:color="auto"/>
        <w:left w:val="none" w:sz="0" w:space="0" w:color="auto"/>
        <w:bottom w:val="none" w:sz="0" w:space="0" w:color="auto"/>
        <w:right w:val="none" w:sz="0" w:space="0" w:color="auto"/>
      </w:divBdr>
    </w:div>
    <w:div w:id="1807818175">
      <w:bodyDiv w:val="1"/>
      <w:marLeft w:val="0"/>
      <w:marRight w:val="0"/>
      <w:marTop w:val="0"/>
      <w:marBottom w:val="0"/>
      <w:divBdr>
        <w:top w:val="none" w:sz="0" w:space="0" w:color="auto"/>
        <w:left w:val="none" w:sz="0" w:space="0" w:color="auto"/>
        <w:bottom w:val="none" w:sz="0" w:space="0" w:color="auto"/>
        <w:right w:val="none" w:sz="0" w:space="0" w:color="auto"/>
      </w:divBdr>
    </w:div>
    <w:div w:id="1928270035">
      <w:bodyDiv w:val="1"/>
      <w:marLeft w:val="0"/>
      <w:marRight w:val="0"/>
      <w:marTop w:val="0"/>
      <w:marBottom w:val="0"/>
      <w:divBdr>
        <w:top w:val="none" w:sz="0" w:space="0" w:color="auto"/>
        <w:left w:val="none" w:sz="0" w:space="0" w:color="auto"/>
        <w:bottom w:val="none" w:sz="0" w:space="0" w:color="auto"/>
        <w:right w:val="none" w:sz="0" w:space="0" w:color="auto"/>
      </w:divBdr>
    </w:div>
    <w:div w:id="2001808644">
      <w:bodyDiv w:val="1"/>
      <w:marLeft w:val="0"/>
      <w:marRight w:val="0"/>
      <w:marTop w:val="0"/>
      <w:marBottom w:val="0"/>
      <w:divBdr>
        <w:top w:val="none" w:sz="0" w:space="0" w:color="auto"/>
        <w:left w:val="none" w:sz="0" w:space="0" w:color="auto"/>
        <w:bottom w:val="none" w:sz="0" w:space="0" w:color="auto"/>
        <w:right w:val="none" w:sz="0" w:space="0" w:color="auto"/>
      </w:divBdr>
    </w:div>
    <w:div w:id="2004698645">
      <w:bodyDiv w:val="1"/>
      <w:marLeft w:val="0"/>
      <w:marRight w:val="0"/>
      <w:marTop w:val="0"/>
      <w:marBottom w:val="0"/>
      <w:divBdr>
        <w:top w:val="none" w:sz="0" w:space="0" w:color="auto"/>
        <w:left w:val="none" w:sz="0" w:space="0" w:color="auto"/>
        <w:bottom w:val="none" w:sz="0" w:space="0" w:color="auto"/>
        <w:right w:val="none" w:sz="0" w:space="0" w:color="auto"/>
      </w:divBdr>
    </w:div>
    <w:div w:id="2052413739">
      <w:bodyDiv w:val="1"/>
      <w:marLeft w:val="0"/>
      <w:marRight w:val="0"/>
      <w:marTop w:val="0"/>
      <w:marBottom w:val="0"/>
      <w:divBdr>
        <w:top w:val="none" w:sz="0" w:space="0" w:color="auto"/>
        <w:left w:val="none" w:sz="0" w:space="0" w:color="auto"/>
        <w:bottom w:val="none" w:sz="0" w:space="0" w:color="auto"/>
        <w:right w:val="none" w:sz="0" w:space="0" w:color="auto"/>
      </w:divBdr>
    </w:div>
    <w:div w:id="205974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s://search.coe.int/c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0E61352F2D740A023EB807E79BD8E" ma:contentTypeVersion="14" ma:contentTypeDescription="Create a new document." ma:contentTypeScope="" ma:versionID="b996e0804a88b7514a7ab6cde99a79f2">
  <xsd:schema xmlns:xsd="http://www.w3.org/2001/XMLSchema" xmlns:xs="http://www.w3.org/2001/XMLSchema" xmlns:p="http://schemas.microsoft.com/office/2006/metadata/properties" xmlns:ns1="http://schemas.microsoft.com/sharepoint/v3" xmlns:ns2="ab108156-68d2-4c3c-ba64-c0bf96163667" xmlns:ns3="e1b8e98d-2274-4a9c-a8af-402331d7adc0" xmlns:ns4="http://schemas.microsoft.com/sharepoint/v4" targetNamespace="http://schemas.microsoft.com/office/2006/metadata/properties" ma:root="true" ma:fieldsID="7369c6723f88b0688e75d02e212a26e2" ns1:_="" ns2:_="" ns3:_="" ns4:_="">
    <xsd:import namespace="http://schemas.microsoft.com/sharepoint/v3"/>
    <xsd:import namespace="ab108156-68d2-4c3c-ba64-c0bf96163667"/>
    <xsd:import namespace="e1b8e98d-2274-4a9c-a8af-402331d7adc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6" nillable="true" ma:displayName="Declared Record" ma:hidden="true" ma:internalName="_vti_ItemDeclaredRecord" ma:readOnly="true">
      <xsd:simpleType>
        <xsd:restriction base="dms:DateTime"/>
      </xsd:simpleType>
    </xsd:element>
    <xsd:element name="_vti_ItemHoldRecordStatus" ma:index="17"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108156-68d2-4c3c-ba64-c0bf961636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1b8e98d-2274-4a9c-a8af-402331d7adc0" elementFormDefault="qualified">
    <xsd:import namespace="http://schemas.microsoft.com/office/2006/documentManagement/types"/>
    <xsd:import namespace="http://schemas.microsoft.com/office/infopath/2007/PartnerControls"/>
    <xsd:element name="EC_ARES_NUMBER" ma:index="1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3" nillable="true" ma:displayName="Transferred to Ares" ma:format="DateTime" ma:hidden="true" ma:internalName="EC_ARES_DATE_TRANSFERRED">
      <xsd:simpleType>
        <xsd:restriction base="dms:DateTime"/>
      </xsd:simpleType>
    </xsd:element>
    <xsd:element name="EC_ARES_TRANSFERRED_BY" ma:index="14"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ARES_DATE_TRANSFERRED xmlns="e1b8e98d-2274-4a9c-a8af-402331d7adc0" xsi:nil="true"/>
    <EC_ARES_TRANSFERRED_BY xmlns="e1b8e98d-2274-4a9c-a8af-402331d7adc0" xsi:nil="true"/>
    <IconOverlay xmlns="http://schemas.microsoft.com/sharepoint/v4" xsi:nil="true"/>
    <EC_ARES_NUMBER xmlns="e1b8e98d-2274-4a9c-a8af-402331d7adc0">
      <Url xsi:nil="true"/>
      <Description xsi:nil="true"/>
    </EC_ARES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B3A63-5DE8-45CB-936D-D13CCBC4A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108156-68d2-4c3c-ba64-c0bf96163667"/>
    <ds:schemaRef ds:uri="e1b8e98d-2274-4a9c-a8af-402331d7adc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B90ADE-C1A0-4DF6-AFB7-C2AAF7952E62}">
  <ds:schemaRefs>
    <ds:schemaRef ds:uri="http://schemas.microsoft.com/office/2006/metadata/properties"/>
    <ds:schemaRef ds:uri="http://schemas.microsoft.com/office/infopath/2007/PartnerControls"/>
    <ds:schemaRef ds:uri="e1b8e98d-2274-4a9c-a8af-402331d7adc0"/>
    <ds:schemaRef ds:uri="http://schemas.microsoft.com/sharepoint/v4"/>
  </ds:schemaRefs>
</ds:datastoreItem>
</file>

<file path=customXml/itemProps3.xml><?xml version="1.0" encoding="utf-8"?>
<ds:datastoreItem xmlns:ds="http://schemas.openxmlformats.org/officeDocument/2006/customXml" ds:itemID="{3375821A-9592-4667-B071-105608EFBAC3}">
  <ds:schemaRefs>
    <ds:schemaRef ds:uri="http://schemas.microsoft.com/sharepoint/v3/contenttype/forms"/>
  </ds:schemaRefs>
</ds:datastoreItem>
</file>

<file path=customXml/itemProps4.xml><?xml version="1.0" encoding="utf-8"?>
<ds:datastoreItem xmlns:ds="http://schemas.openxmlformats.org/officeDocument/2006/customXml" ds:itemID="{20728947-BF2E-4D55-A1D6-AA9E50595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27</TotalTime>
  <Pages>15</Pages>
  <Words>11868</Words>
  <Characters>67650</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40</cp:revision>
  <cp:lastPrinted>2025-09-15T08:36:00Z</cp:lastPrinted>
  <dcterms:created xsi:type="dcterms:W3CDTF">2026-03-20T12:45:00Z</dcterms:created>
  <dcterms:modified xsi:type="dcterms:W3CDTF">2026-04-20T07:39:00Z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2025-07-11T16:50:27Z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6818ee7e-cc2f-4f57-9ed2-6c11103c0529</vt:lpwstr>
  </property>
  <property fmtid="{D5CDD505-2E9C-101B-9397-08002B2CF9AE}" pid="16" name="MSIP_Label_6bd9ddd1-4d20-43f6-abfa-fc3c07406f94_ContentBits">
    <vt:lpwstr>0</vt:lpwstr>
  </property>
  <property fmtid="{D5CDD505-2E9C-101B-9397-08002B2CF9AE}" pid="17" name="ContentTypeId">
    <vt:lpwstr>0x0101008820E61352F2D740A023EB807E79BD8E</vt:lpwstr>
  </property>
  <property fmtid="{D5CDD505-2E9C-101B-9397-08002B2CF9AE}" pid="18" name="DQCStatus">
    <vt:lpwstr>Green (DQC version 03)</vt:lpwstr>
  </property>
</Properties>
</file>