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24ACF" w14:textId="418922B4" w:rsidR="00BB0E82" w:rsidRDefault="00575FE7" w:rsidP="00575FE7">
      <w:pPr>
        <w:pStyle w:val="Pagedecouverture"/>
        <w:rPr>
          <w:noProof/>
        </w:rPr>
      </w:pPr>
      <w:bookmarkStart w:id="0" w:name="LW_BM_COVERPAGE"/>
      <w:r>
        <w:rPr>
          <w:noProof/>
        </w:rPr>
        <w:pict w14:anchorId="46A9C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59B6EF9-B1BE-42FE-B571-BAF7CBD708F0" style="width:455.25pt;height:313.5pt">
            <v:imagedata r:id="rId11" o:title=""/>
          </v:shape>
        </w:pict>
      </w:r>
    </w:p>
    <w:bookmarkEnd w:id="0"/>
    <w:p w14:paraId="4703D506" w14:textId="77777777" w:rsidR="006F4DF4" w:rsidRDefault="006F4DF4" w:rsidP="000D6E56">
      <w:pPr>
        <w:rPr>
          <w:noProof/>
          <w:lang w:val="en-GB" w:eastAsia="en-IE"/>
        </w:rPr>
        <w:sectPr w:rsidR="006F4DF4" w:rsidSect="00575FE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CE95669" w14:textId="4B5DF97A" w:rsidR="002306FE" w:rsidRPr="002306FE" w:rsidRDefault="002306FE" w:rsidP="002306FE">
      <w:pPr>
        <w:numPr>
          <w:ilvl w:val="0"/>
          <w:numId w:val="1"/>
        </w:numPr>
        <w:spacing w:after="240" w:line="360" w:lineRule="auto"/>
        <w:ind w:left="-37"/>
        <w:contextualSpacing/>
        <w:jc w:val="both"/>
        <w:rPr>
          <w:rFonts w:ascii="Times New Roman" w:eastAsia="Times New Roman" w:hAnsi="Times New Roman" w:cs="Times New Roman"/>
          <w:b/>
          <w:bCs/>
          <w:noProof/>
          <w:kern w:val="0"/>
          <w:sz w:val="22"/>
          <w:szCs w:val="22"/>
          <w14:ligatures w14:val="none"/>
        </w:rPr>
      </w:pPr>
      <w:bookmarkStart w:id="1" w:name="_GoBack"/>
      <w:bookmarkEnd w:id="1"/>
      <w:r>
        <w:rPr>
          <w:rFonts w:ascii="Times New Roman" w:hAnsi="Times New Roman"/>
          <w:b/>
          <w:noProof/>
          <w:sz w:val="22"/>
        </w:rPr>
        <w:lastRenderedPageBreak/>
        <w:t>Introducere</w:t>
      </w:r>
    </w:p>
    <w:p w14:paraId="5EA4D422" w14:textId="59009981" w:rsid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rPr>
        <w:t>Prezentul raport se adresează Parlamentului European și Consiliului în contextul asigurării respectării Regulamentului (UE) 2022/2065</w:t>
      </w:r>
      <w:r>
        <w:rPr>
          <w:rFonts w:ascii="Times New Roman" w:hAnsi="Times New Roman"/>
          <w:noProof/>
          <w:sz w:val="22"/>
        </w:rPr>
        <w:t> (</w:t>
      </w:r>
      <w:r>
        <w:rPr>
          <w:rFonts w:ascii="Times New Roman" w:eastAsia="Times New Roman" w:hAnsi="Times New Roman" w:cs="Times New Roman"/>
          <w:noProof/>
          <w:kern w:val="0"/>
          <w:sz w:val="22"/>
          <w:szCs w:val="22"/>
          <w:vertAlign w:val="superscript"/>
          <w:lang w:val="en-GB" w:eastAsia="en-IE"/>
        </w:rPr>
        <w:footnoteReference w:id="2"/>
      </w:r>
      <w:r>
        <w:rPr>
          <w:rFonts w:ascii="Times New Roman" w:hAnsi="Times New Roman"/>
          <w:noProof/>
          <w:sz w:val="22"/>
        </w:rPr>
        <w:t>)</w:t>
      </w:r>
      <w:r>
        <w:rPr>
          <w:rFonts w:ascii="Times New Roman" w:hAnsi="Times New Roman"/>
          <w:noProof/>
        </w:rPr>
        <w:t xml:space="preserve"> – Regulamentul privind serviciile digitale (DSA).</w:t>
      </w:r>
      <w:r>
        <w:rPr>
          <w:rFonts w:ascii="Times New Roman" w:hAnsi="Times New Roman"/>
          <w:noProof/>
          <w:sz w:val="22"/>
        </w:rPr>
        <w:t xml:space="preserve"> Regulamentul privind serviciile digitale stabilește norme armonizate aplicabile furnizorilor de servicii intermediare pentru a asigura un mediu online sigur, previzibil și de încredere în cadrul pieței interne. Acesta stabilește obligații de bază aplicabile tuturor furnizorilor de servicii intermediare, precum și obligații suplimentare pentru furnizorii de servicii de găzduire (inclusiv platformele online), pentru furnizorii de platforme online și pentru furnizorii de platforme online foarte mari (VLOP) și de motoare de căutare online foarte mari (VLOSE). Regulamentul instituie, de asemenea, un sistem de supraveghere și de asigurare a respectării acestor norme de către Comisie și de către statele membre.</w:t>
      </w:r>
    </w:p>
    <w:p w14:paraId="245A8EFC"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eastAsia="en-IE"/>
          <w14:ligatures w14:val="none"/>
        </w:rPr>
      </w:pPr>
    </w:p>
    <w:p w14:paraId="746AFBF5" w14:textId="60B7088D"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Regulamentul privind serviciile digitale încredințează Comisiei atât competența exclusivă de a desemna platformele online foarte mari și motoarele de căutare online foarte mari și de a supraveghea respectarea de către furnizorii acestora a dispozițiilor prevăzute în capitolul III secțiunea 5 din Regulamentul privind serviciile digitale, cât și competența de a supraveghea respectarea de către aceștia a altor dispoziții ale Regulamentului privind serviciile digitale. De asemenea, Comisia este mandatată să coordoneze și să dezvolte cunoștințele de specialitate și capacitățile la nivelul Uniunii în ceea ce privește supravegherea problemelor sistemice și a celor emergente legate de platformele online foarte mari și de motoarele de căutare online foarte mari. În plus, Comisiei îi sunt atribuite sarcini suplimentare care se referă la dimensiunea și raza de acoperire transfrontalieră și/sau paneuropeană intrinsecă a acestor servicii desemnate.</w:t>
      </w:r>
    </w:p>
    <w:p w14:paraId="56ED37F2"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eastAsia="en-IE"/>
          <w14:ligatures w14:val="none"/>
        </w:rPr>
      </w:pPr>
    </w:p>
    <w:p w14:paraId="4750DD84" w14:textId="6D06C370" w:rsidR="002306FE" w:rsidRP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Pentru asigurarea resurselor necesare care să îi permită Comisiei să își îndeplinească în mod eficace sarcinile de supraveghere care îi revin în temeiul Regulamentului privind serviciile digitale – în termeni de alocare de personal, cunoștințe de specialitate și mijloace financiare – articolul 43 din Regulamentul privind serviciile digitale impune Comisiei obligația de a aplica fiecărui furnizor de platforme online foarte mari sau de motoare de căutare online foarte mari o taxă anuală de supraveghere, sub rezerva condițiilor prevăzute la articolul respectiv.</w:t>
      </w:r>
    </w:p>
    <w:p w14:paraId="044EE002" w14:textId="77777777" w:rsidR="002306FE" w:rsidRPr="00DD202E"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eastAsia="en-IE"/>
          <w14:ligatures w14:val="none"/>
        </w:rPr>
      </w:pPr>
    </w:p>
    <w:p w14:paraId="60F4520A" w14:textId="5846C868"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Articolul 43 alineatul (7) din Regulamentul privind serviciile digitale prevede elaborarea de către Comisie a unui raport anual adresat Parlamentului European și Consiliului, ca modalitate de a asigura responsabilitatea și transparența față de aceste instituții în ceea ce privește acțiunile întreprinse de Comisie în temeiul regulamentului menționat, care se publică pe site-ul Comisiei în temeiul articolului 8 alineatul (1) din Regulamentul delegat (UE) 2023/1127 al Comisiei (</w:t>
      </w:r>
      <w:r>
        <w:rPr>
          <w:rFonts w:ascii="Times New Roman" w:eastAsia="Times New Roman" w:hAnsi="Times New Roman" w:cs="Times New Roman"/>
          <w:noProof/>
          <w:kern w:val="0"/>
          <w:sz w:val="22"/>
          <w:szCs w:val="22"/>
          <w:vertAlign w:val="superscript"/>
          <w:lang w:val="en-GB" w:eastAsia="en-IE"/>
        </w:rPr>
        <w:footnoteReference w:id="3"/>
      </w:r>
      <w:r>
        <w:rPr>
          <w:rFonts w:ascii="Times New Roman" w:hAnsi="Times New Roman"/>
          <w:noProof/>
          <w:sz w:val="22"/>
        </w:rPr>
        <w:t>). În special, raportul trebuie să includă informații cu privire la cuantumul total al taxelor de supraveghere percepute de la furnizorii de platforme online foarte mari și de motoare de căutare online foarte mari în anul precedent și cu privire la cuantumul total al costurilor suportate de Comisie pentru îndeplinirea sarcinilor care îi revin în temeiul regulamentului respectiv, astfel cum se prevede la articolul 8 din regulamentul delegat menționat.</w:t>
      </w:r>
    </w:p>
    <w:p w14:paraId="17FC3502" w14:textId="77777777" w:rsidR="002306FE" w:rsidRPr="00DD202E"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eastAsia="en-IE"/>
          <w14:ligatures w14:val="none"/>
        </w:rPr>
      </w:pPr>
    </w:p>
    <w:p w14:paraId="2F676198" w14:textId="4BE3798D" w:rsidR="00626AED"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În consecință, prezentul raport oferă o imagine de ansamblu a costurilor suportate de Comisie în 2025 pentru îndeplinirea sarcinilor care îi revin în temeiul Regulamentului privind serviciile digitale. Acesta indică în special costurile specifice suportate pentru îndeplinirea sarcinilor menționate la articolul 43 alineatul (2) din Regulamentul privind serviciile digitale, care sunt cele acoperite de taxele de supraveghere percepute în 2024. </w:t>
      </w:r>
    </w:p>
    <w:p w14:paraId="5D010808" w14:textId="77777777" w:rsidR="00054AE0" w:rsidRPr="00DD202E" w:rsidRDefault="00054AE0" w:rsidP="07858B8B">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418A4C5E" w14:textId="0EF44AE5" w:rsid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plus, prezentul raport oferă informații cu privire la cuantumul total al taxelor de supraveghere percepute în 2025 pentru a acoperi costurile care urmează să fie suportate de Comisie în 2026 pentru îndeplinirea sarcinilor sale în temeiul Regulamentului privind serviciile digitale. Raportul oferă, de asemenea, informații cu privire la situația plăților, precum și cu privire la procedurile judiciare în curs legate de deciziile de punere în aplicare prin care se fixează cuantumul taxelor anuale de supraveghere pentru fiecare furnizor.</w:t>
      </w:r>
    </w:p>
    <w:p w14:paraId="681C43CF" w14:textId="77777777" w:rsidR="00A5715A" w:rsidRPr="00DD202E" w:rsidRDefault="00A5715A" w:rsidP="00853F18">
      <w:pPr>
        <w:spacing w:after="240" w:line="240" w:lineRule="auto"/>
        <w:contextualSpacing/>
        <w:jc w:val="both"/>
        <w:rPr>
          <w:rFonts w:ascii="Times New Roman" w:eastAsia="Times New Roman" w:hAnsi="Times New Roman" w:cs="Times New Roman"/>
          <w:noProof/>
          <w:kern w:val="0"/>
          <w:sz w:val="22"/>
          <w:szCs w:val="22"/>
          <w:lang w:eastAsia="en-IE"/>
          <w14:ligatures w14:val="none"/>
        </w:rPr>
      </w:pPr>
    </w:p>
    <w:p w14:paraId="11124B1C" w14:textId="77777777" w:rsidR="00A5715A" w:rsidRDefault="00A5715A" w:rsidP="00A5715A">
      <w:pPr>
        <w:numPr>
          <w:ilvl w:val="0"/>
          <w:numId w:val="1"/>
        </w:numPr>
        <w:spacing w:after="240" w:line="240" w:lineRule="auto"/>
        <w:ind w:left="-37"/>
        <w:jc w:val="both"/>
        <w:rPr>
          <w:rFonts w:ascii="Times New Roman" w:eastAsia="Times New Roman" w:hAnsi="Times New Roman" w:cs="Times New Roman"/>
          <w:noProof/>
        </w:rPr>
      </w:pPr>
      <w:r>
        <w:rPr>
          <w:rFonts w:ascii="Times New Roman" w:hAnsi="Times New Roman"/>
          <w:b/>
          <w:noProof/>
          <w:sz w:val="22"/>
        </w:rPr>
        <w:t>Costurile suportate de Comisie pentru îndeplinirea sarcinilor sale în temeiul Regulamentului privind serviciile digitale în 2025</w:t>
      </w:r>
    </w:p>
    <w:p w14:paraId="746524A9" w14:textId="31894B96" w:rsidR="001B5882" w:rsidRDefault="00D23C67" w:rsidP="00A5715A">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Prezentul raport se referă la perioada 1 ianuarie 2025 - 31 decembrie 2025.</w:t>
      </w:r>
    </w:p>
    <w:p w14:paraId="5B284F0F" w14:textId="77777777" w:rsidR="00275DE5" w:rsidRPr="00DD202E" w:rsidRDefault="00275DE5" w:rsidP="00275DE5">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3B47A811" w14:textId="20DFF0C4" w:rsidR="002306FE" w:rsidRPr="001B5882" w:rsidRDefault="6E73CF6F" w:rsidP="00A5715A">
      <w:pPr>
        <w:spacing w:after="240" w:line="240" w:lineRule="auto"/>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Această perioadă a fost marcată de: primul an complet de funcționare generală a Comitetului european pentru servicii digitale (denumit în continuare „comitetul”), având în vedere faptul că prima reuniune a acestuia a avut loc la 19 februarie 2024; încetarea desemnării Stripchat ca platformă online foarte mare (</w:t>
      </w:r>
      <w:r>
        <w:rPr>
          <w:rStyle w:val="FootnoteReference"/>
          <w:rFonts w:ascii="Times New Roman" w:eastAsia="Times New Roman" w:hAnsi="Times New Roman" w:cs="Times New Roman"/>
          <w:noProof/>
          <w:kern w:val="0"/>
          <w:sz w:val="22"/>
          <w:szCs w:val="22"/>
          <w:lang w:val="en-GB" w:eastAsia="en-IE"/>
        </w:rPr>
        <w:footnoteReference w:id="4"/>
      </w:r>
      <w:r w:rsidRPr="00DD202E">
        <w:rPr>
          <w:rStyle w:val="FootnoteReference"/>
          <w:rFonts w:ascii="Times New Roman" w:eastAsia="Times New Roman" w:hAnsi="Times New Roman" w:cs="Times New Roman"/>
          <w:noProof/>
          <w:sz w:val="22"/>
          <w:szCs w:val="22"/>
          <w:vertAlign w:val="baseline"/>
          <w:lang w:val="it-IT" w:eastAsia="en-IE"/>
        </w:rPr>
        <w:t xml:space="preserve">) </w:t>
      </w:r>
      <w:r>
        <w:rPr>
          <w:rStyle w:val="FootnoteReference"/>
          <w:rFonts w:ascii="Times New Roman" w:hAnsi="Times New Roman"/>
          <w:noProof/>
          <w:sz w:val="22"/>
          <w:vertAlign w:val="baseline"/>
        </w:rPr>
        <w:t>)</w:t>
      </w:r>
      <w:r>
        <w:rPr>
          <w:rFonts w:ascii="Times New Roman" w:hAnsi="Times New Roman"/>
          <w:noProof/>
          <w:sz w:val="22"/>
        </w:rPr>
        <w:t>, ceea ce aducea, la sfârșitul lunii decembrie 2025, numărul de platforme online foarte mari desemnate la 22 și numărul de motoare de căutare foarte mari desemnate la 2; lucrările pregătitoare pentru desemnarea WhatsApp ca platformă online foarte mare (desemnare adoptată efectiv la 26 ianuarie 2026) (</w:t>
      </w:r>
      <w:r>
        <w:rPr>
          <w:rStyle w:val="FootnoteReference"/>
          <w:rFonts w:ascii="Times New Roman" w:eastAsia="Times New Roman" w:hAnsi="Times New Roman" w:cs="Times New Roman"/>
          <w:noProof/>
          <w:sz w:val="22"/>
          <w:szCs w:val="22"/>
          <w:lang w:val="en-GB" w:eastAsia="en-IE"/>
        </w:rPr>
        <w:footnoteReference w:id="5"/>
      </w:r>
      <w:r w:rsidRPr="00DD202E">
        <w:rPr>
          <w:rStyle w:val="FootnoteReference"/>
          <w:rFonts w:ascii="Times New Roman" w:eastAsia="Times New Roman" w:hAnsi="Times New Roman" w:cs="Times New Roman"/>
          <w:noProof/>
          <w:sz w:val="22"/>
          <w:szCs w:val="22"/>
          <w:vertAlign w:val="baseline"/>
          <w:lang w:val="it-IT" w:eastAsia="en-IE"/>
        </w:rPr>
        <w:t xml:space="preserve">) </w:t>
      </w:r>
      <w:r>
        <w:rPr>
          <w:rStyle w:val="FootnoteReference"/>
          <w:rFonts w:ascii="Times New Roman" w:hAnsi="Times New Roman"/>
          <w:noProof/>
          <w:sz w:val="22"/>
          <w:vertAlign w:val="baseline"/>
        </w:rPr>
        <w:t>)</w:t>
      </w:r>
      <w:r>
        <w:rPr>
          <w:rFonts w:ascii="Times New Roman" w:hAnsi="Times New Roman"/>
          <w:noProof/>
          <w:sz w:val="22"/>
        </w:rPr>
        <w:t xml:space="preserve"> și adoptarea mai multor măsuri de asigurare a respectării de către furnizorii de platforme online foarte mari și de motoare de căutare online foarte mari a obligațiilor prevăzute în Regulamentul privind serviciile digitale, în special a celor legate de diseminarea de conținut ilegal, inclusiv produse, precum și de integritatea proceselor electorale și protecția minorilor online. În ceea ce privește acest din urmă aspect, Comisia a publicat, în iulie 2025, Orientările privind măsurile de asigurare a unui nivel ridicat de confidențialitate, siguranță și securitate pentru minori în mediul online, care furnizează o listă neexhaustivă de măsuri pe care Comisia consideră că furnizorii de platforme online accesibile minorilor ar trebui să le instituie pentru a-și respecta obligațiile care le revin în temeiul articolului 28 alineatul (1) din Regulamentul privind serviciile digitale (</w:t>
      </w:r>
      <w:r>
        <w:rPr>
          <w:rStyle w:val="FootnoteReference"/>
          <w:rFonts w:ascii="Times New Roman" w:eastAsia="Times New Roman" w:hAnsi="Times New Roman" w:cs="Times New Roman"/>
          <w:noProof/>
          <w:sz w:val="22"/>
          <w:szCs w:val="22"/>
          <w:lang w:val="en-GB" w:eastAsia="en-IE"/>
        </w:rPr>
        <w:footnoteReference w:id="6"/>
      </w:r>
      <w:r>
        <w:rPr>
          <w:rFonts w:ascii="Times New Roman" w:hAnsi="Times New Roman"/>
          <w:noProof/>
          <w:sz w:val="22"/>
        </w:rPr>
        <w:t>).</w:t>
      </w:r>
      <w:r w:rsidR="00E37BFE">
        <w:rPr>
          <w:rFonts w:ascii="Times New Roman" w:hAnsi="Times New Roman"/>
          <w:noProof/>
          <w:sz w:val="22"/>
        </w:rPr>
        <w:t xml:space="preserve"> </w:t>
      </w:r>
      <w:r>
        <w:rPr>
          <w:rFonts w:ascii="Times New Roman" w:hAnsi="Times New Roman"/>
          <w:noProof/>
          <w:sz w:val="22"/>
        </w:rPr>
        <w:t>De asemenea, Comisia a inițiat proceduri oficiale pentru a investiga presupusele încălcări de către patru furnizori de platforme online foarte mari prin difuzarea de conținut pornografic, în legătură cu obligația lor de a asigura un nivel ridicat de protecție a minorilor în cadrul serviciilor lor, precum și de a evalua cu diligență și de a atenua în mod eficace riscul sistemic pentru protecția minorilor care decurge din serviciile lor (</w:t>
      </w:r>
      <w:r>
        <w:rPr>
          <w:rStyle w:val="FootnoteReference"/>
          <w:rFonts w:ascii="Times New Roman" w:eastAsia="Times New Roman" w:hAnsi="Times New Roman" w:cs="Times New Roman"/>
          <w:noProof/>
          <w:sz w:val="22"/>
          <w:szCs w:val="22"/>
          <w:lang w:val="en-GB" w:eastAsia="en-IE"/>
        </w:rPr>
        <w:footnoteReference w:id="7"/>
      </w:r>
      <w:r>
        <w:rPr>
          <w:rFonts w:ascii="Times New Roman" w:hAnsi="Times New Roman"/>
          <w:noProof/>
          <w:sz w:val="22"/>
        </w:rPr>
        <w:t>).</w:t>
      </w:r>
      <w:r w:rsidR="00E37BFE">
        <w:rPr>
          <w:rFonts w:ascii="Times New Roman" w:hAnsi="Times New Roman"/>
          <w:noProof/>
          <w:sz w:val="22"/>
        </w:rPr>
        <w:t xml:space="preserve"> </w:t>
      </w:r>
      <w:r>
        <w:rPr>
          <w:rFonts w:ascii="Times New Roman" w:hAnsi="Times New Roman"/>
          <w:noProof/>
          <w:sz w:val="22"/>
        </w:rPr>
        <w:t>În aceeași perioadă, mai mult de 80 de cereri de informații au fost trimise furnizorilor de platforme online foarte mari și de motoare de căutare online foarte mari și au fost inițiate 4 proceduri oficiale suplimentare împotriva mai multor furnizori de platforme online foarte mari și de motoare de căutare online foarte mari, dintr-un total de 19 proceduri oficiale inițiate din 2023 până la sfârșitul anului 2025. În plus, în 2025, Comisia a adresat 7 constatări preliminare unor furnizori de platforme online foarte mari și a adoptat prima decizie de neconformitate în temeiul Regulamentului privind serviciile digitale, impunând prima amendă pentru o încălcare a Regulamentului privind serviciile digitale (</w:t>
      </w:r>
      <w:r>
        <w:rPr>
          <w:rStyle w:val="FootnoteReference"/>
          <w:rFonts w:ascii="Times New Roman" w:eastAsia="Times New Roman" w:hAnsi="Times New Roman" w:cs="Times New Roman"/>
          <w:noProof/>
          <w:sz w:val="22"/>
          <w:szCs w:val="22"/>
          <w:lang w:val="en-GB" w:eastAsia="en-IE"/>
        </w:rPr>
        <w:footnoteReference w:id="8"/>
      </w:r>
      <w:r>
        <w:rPr>
          <w:rFonts w:ascii="Times New Roman" w:hAnsi="Times New Roman"/>
          <w:noProof/>
          <w:sz w:val="22"/>
        </w:rPr>
        <w:t>).</w:t>
      </w:r>
      <w:r w:rsidR="00E37BFE">
        <w:rPr>
          <w:rFonts w:ascii="Times New Roman" w:hAnsi="Times New Roman"/>
          <w:noProof/>
          <w:sz w:val="22"/>
        </w:rPr>
        <w:t xml:space="preserve"> </w:t>
      </w:r>
      <w:r>
        <w:rPr>
          <w:rFonts w:ascii="Times New Roman" w:hAnsi="Times New Roman"/>
          <w:noProof/>
          <w:sz w:val="22"/>
        </w:rPr>
        <w:t>De asemenea, Comisia a adoptat o decizie prin care angajamentele oferite de un furnizor de platforme online foarte mari în cadrul unei proceduri în temeiul Regulamentului privind serviciile digitale devin obligatorii din punct de vedere juridic pentru furnizorul respectiv (</w:t>
      </w:r>
      <w:r>
        <w:rPr>
          <w:rStyle w:val="FootnoteReference"/>
          <w:rFonts w:ascii="Times New Roman" w:eastAsia="Times New Roman" w:hAnsi="Times New Roman" w:cs="Times New Roman"/>
          <w:noProof/>
          <w:sz w:val="22"/>
          <w:szCs w:val="22"/>
          <w:lang w:val="en-GB" w:eastAsia="en-IE"/>
        </w:rPr>
        <w:footnoteReference w:id="9"/>
      </w:r>
      <w:r>
        <w:rPr>
          <w:rFonts w:ascii="Times New Roman" w:hAnsi="Times New Roman"/>
          <w:noProof/>
          <w:sz w:val="22"/>
        </w:rPr>
        <w:t>).</w:t>
      </w:r>
      <w:r w:rsidR="00E37BFE">
        <w:rPr>
          <w:rFonts w:ascii="Times New Roman" w:hAnsi="Times New Roman"/>
          <w:noProof/>
          <w:sz w:val="22"/>
        </w:rPr>
        <w:t xml:space="preserve"> </w:t>
      </w:r>
      <w:r>
        <w:rPr>
          <w:rFonts w:ascii="Times New Roman" w:hAnsi="Times New Roman"/>
          <w:noProof/>
          <w:sz w:val="22"/>
        </w:rPr>
        <w:t>În cele din urmă, în ultimul trimestru al anului 2025, Comisia a desfășurat lucrările pregătitoare pentru adoptarea deciziei privind (i) inițierea procedurilor împotriva furnizorului platformei X în ceea ce privește implementarea funcționalităților Grok în Uniune și obligațiile acestuia de a evalua cu diligență și de a atenua în mod eficace riscurile sistemice care decurg din serviciul respectiv legate de diseminarea de conținut ilegal în UE, cum ar fi imagini sexuale explicite manipulate, și (ii) extinderea procedurilor inițiate în decembrie 2023 în ceea ce privește sistemele de recomandare ale X și orice alte sisteme algoritmice relevante. Această decizie a fost adoptată în ianuarie 2026 (</w:t>
      </w:r>
      <w:r>
        <w:rPr>
          <w:rStyle w:val="FootnoteReference"/>
          <w:rFonts w:ascii="Times New Roman" w:eastAsia="Times New Roman" w:hAnsi="Times New Roman" w:cs="Times New Roman"/>
          <w:noProof/>
          <w:sz w:val="22"/>
          <w:szCs w:val="22"/>
          <w:lang w:val="en-GB" w:eastAsia="en-IE"/>
        </w:rPr>
        <w:footnoteReference w:id="10"/>
      </w:r>
      <w:r>
        <w:rPr>
          <w:rFonts w:ascii="Times New Roman" w:hAnsi="Times New Roman"/>
          <w:noProof/>
          <w:sz w:val="22"/>
        </w:rPr>
        <w:t xml:space="preserve">). </w:t>
      </w:r>
    </w:p>
    <w:p w14:paraId="260023F8" w14:textId="77777777" w:rsidR="001B5882" w:rsidRPr="00E37BFE" w:rsidDel="00054AE0" w:rsidRDefault="001B5882" w:rsidP="001B5882">
      <w:pPr>
        <w:spacing w:after="240" w:line="240" w:lineRule="auto"/>
        <w:ind w:left="360"/>
        <w:contextualSpacing/>
        <w:jc w:val="both"/>
        <w:rPr>
          <w:rStyle w:val="FootnoteReference"/>
          <w:rFonts w:ascii="Times New Roman" w:eastAsia="Times New Roman" w:hAnsi="Times New Roman" w:cs="Times New Roman"/>
          <w:noProof/>
          <w:kern w:val="0"/>
          <w:sz w:val="22"/>
          <w:szCs w:val="22"/>
          <w:vertAlign w:val="baseline"/>
          <w:lang w:eastAsia="en-IE"/>
          <w14:ligatures w14:val="none"/>
        </w:rPr>
      </w:pPr>
    </w:p>
    <w:p w14:paraId="02F3EBD2" w14:textId="66380E3E" w:rsidR="002306FE" w:rsidRPr="002306FE" w:rsidRDefault="002306FE"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perioada menționată anterior, Comisia a continuat să consolideze structurile interne necesare și a alocat resursele umane, operaționale și administrative adecvate în vederea unei asigurări eficace a respectării Regulamentului privind serviciile digitale și a îndeplinirii sarcinilor care îi revin. Aceasta a inclus recrutarea de personal și de experți naționali detașați specializați în toate domeniile de activitate acoperite de Regulamentul privind serviciile digitale, dezvoltarea sistemelor informatice necesare și contractarea de activități de consolidare a capacităților de supraveghere și de sprijin.</w:t>
      </w:r>
    </w:p>
    <w:p w14:paraId="62AA8E36"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eastAsia="en-IE"/>
          <w14:ligatures w14:val="none"/>
        </w:rPr>
      </w:pPr>
    </w:p>
    <w:p w14:paraId="441E8CEE" w14:textId="1916C0A8" w:rsidR="002306FE" w:rsidRPr="002306FE" w:rsidRDefault="722CCB19"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ceea ce privește resursele umane, ca urmare a intensificării activităților de monitorizare a conformității, Comisia a majorat numărul de angajați responsabili cu supravegherea și asigurarea respectării Regulamentului privind serviciile digitale. În perioada de raportare, au fost recrutați 80 de angajați, inclusiv juriști, responsabili cu strategia politică, oameni de știință în domeniul datelor/specialiști în tehnologie, responsabili cu comunicarea, specialiști în domeniul bugetului și al auditului și manageri de proiect. 54 dintre aceștia s-au alăturat Direcției Generale Rețele de Comunicare, Conținut și Tehnologie (DG CNECT), iar ceilalți 26 s-au alăturat reprezentanțelor Comisiei în statele membre.</w:t>
      </w:r>
    </w:p>
    <w:p w14:paraId="631152BC" w14:textId="77777777" w:rsidR="002306FE" w:rsidRPr="00DD202E" w:rsidRDefault="002306FE" w:rsidP="002306FE">
      <w:pPr>
        <w:spacing w:after="240" w:line="259" w:lineRule="auto"/>
        <w:ind w:left="-40"/>
        <w:contextualSpacing/>
        <w:jc w:val="both"/>
        <w:rPr>
          <w:rFonts w:ascii="Times New Roman" w:eastAsia="Times New Roman" w:hAnsi="Times New Roman" w:cs="Times New Roman"/>
          <w:noProof/>
          <w:kern w:val="0"/>
          <w:sz w:val="22"/>
          <w:szCs w:val="22"/>
          <w:lang w:eastAsia="en-IE"/>
          <w14:ligatures w14:val="none"/>
        </w:rPr>
      </w:pPr>
    </w:p>
    <w:p w14:paraId="2A9FF30E" w14:textId="55C32235" w:rsidR="002306FE" w:rsidRPr="002306FE" w:rsidRDefault="002306FE" w:rsidP="004007EA">
      <w:pPr>
        <w:numPr>
          <w:ilvl w:val="0"/>
          <w:numId w:val="2"/>
        </w:numPr>
        <w:spacing w:after="240" w:line="259" w:lineRule="auto"/>
        <w:ind w:left="-40" w:hanging="527"/>
        <w:jc w:val="both"/>
        <w:rPr>
          <w:rFonts w:ascii="Times New Roman" w:eastAsia="Times New Roman" w:hAnsi="Times New Roman" w:cs="Times New Roman"/>
          <w:noProof/>
          <w:kern w:val="0"/>
          <w:sz w:val="22"/>
          <w:szCs w:val="22"/>
          <w14:ligatures w14:val="none"/>
        </w:rPr>
      </w:pPr>
      <w:bookmarkStart w:id="2" w:name="_Ref187832031"/>
      <w:bookmarkStart w:id="3" w:name="_Ref193817766"/>
      <w:r>
        <w:rPr>
          <w:rFonts w:ascii="Times New Roman" w:hAnsi="Times New Roman"/>
          <w:noProof/>
          <w:sz w:val="22"/>
        </w:rPr>
        <w:t>Costurile totale suportate de Comisie pentru îndeplinirea tuturor sarcinilor de asigurare a respectării Regulamentului privind serviciile digitale, inclusiv a sarcinilor prevăzute la articolul 43 alineatul (2) din respectivul regulament (</w:t>
      </w:r>
      <w:r>
        <w:rPr>
          <w:rFonts w:ascii="Times New Roman" w:eastAsia="Times New Roman" w:hAnsi="Times New Roman" w:cs="Times New Roman"/>
          <w:noProof/>
          <w:kern w:val="0"/>
          <w:sz w:val="22"/>
          <w:szCs w:val="22"/>
          <w:vertAlign w:val="superscript"/>
          <w:lang w:val="en-GB" w:eastAsia="en-IE"/>
        </w:rPr>
        <w:footnoteReference w:id="11"/>
      </w:r>
      <w:r>
        <w:rPr>
          <w:rFonts w:ascii="Times New Roman" w:hAnsi="Times New Roman"/>
          <w:noProof/>
          <w:sz w:val="22"/>
        </w:rPr>
        <w:t>) și a altor sarcini prevăzute la alte articole din regulament îndeplinite pe parcursul perioadei de raportare, defalcate pe categorii de costuri, sunt</w:t>
      </w:r>
      <w:bookmarkEnd w:id="2"/>
      <w:r>
        <w:rPr>
          <w:rFonts w:ascii="Times New Roman" w:hAnsi="Times New Roman"/>
          <w:noProof/>
          <w:sz w:val="22"/>
        </w:rPr>
        <w:t xml:space="preserve"> următoarele</w:t>
      </w:r>
      <w:r>
        <w:rPr>
          <w:noProof/>
        </w:rPr>
        <w:t>:</w:t>
      </w:r>
      <w:r>
        <w:rPr>
          <w:rFonts w:ascii="Times New Roman" w:hAnsi="Times New Roman"/>
          <w:noProof/>
          <w:sz w:val="22"/>
        </w:rPr>
        <w:t> (</w:t>
      </w:r>
      <w:r>
        <w:rPr>
          <w:rFonts w:ascii="Times New Roman" w:eastAsia="Times New Roman" w:hAnsi="Times New Roman" w:cs="Times New Roman"/>
          <w:noProof/>
          <w:kern w:val="0"/>
          <w:sz w:val="22"/>
          <w:szCs w:val="22"/>
          <w:vertAlign w:val="superscript"/>
          <w:lang w:val="en-GB" w:eastAsia="en-IE"/>
        </w:rPr>
        <w:footnoteReference w:id="12"/>
      </w:r>
      <w:r>
        <w:rPr>
          <w:rFonts w:ascii="Times New Roman" w:hAnsi="Times New Roman"/>
          <w:noProof/>
          <w:sz w:val="22"/>
        </w:rPr>
        <w:t>)</w:t>
      </w:r>
      <w:bookmarkEnd w:id="3"/>
    </w:p>
    <w:tbl>
      <w:tblPr>
        <w:tblStyle w:val="PlainTable21"/>
        <w:tblW w:w="9094" w:type="dxa"/>
        <w:tblLayout w:type="fixed"/>
        <w:tblCellMar>
          <w:top w:w="28" w:type="dxa"/>
          <w:bottom w:w="28" w:type="dxa"/>
        </w:tblCellMar>
        <w:tblLook w:val="0000" w:firstRow="0" w:lastRow="0" w:firstColumn="0" w:lastColumn="0" w:noHBand="0" w:noVBand="0"/>
      </w:tblPr>
      <w:tblGrid>
        <w:gridCol w:w="6658"/>
        <w:gridCol w:w="2436"/>
      </w:tblGrid>
      <w:tr w:rsidR="002306FE" w:rsidRPr="002306FE" w14:paraId="37AAA2C6" w14:textId="77777777" w:rsidTr="07858B8B">
        <w:trPr>
          <w:cnfStyle w:val="000000100000" w:firstRow="0" w:lastRow="0" w:firstColumn="0" w:lastColumn="0" w:oddVBand="0" w:evenVBand="0" w:oddHBand="1" w:evenHBand="0" w:firstRowFirstColumn="0" w:firstRowLastColumn="0" w:lastRowFirstColumn="0" w:lastRowLastColumn="0"/>
          <w:trHeight w:val="116"/>
        </w:trPr>
        <w:tc>
          <w:tcPr>
            <w:cnfStyle w:val="000010000000" w:firstRow="0" w:lastRow="0" w:firstColumn="0" w:lastColumn="0" w:oddVBand="1" w:evenVBand="0" w:oddHBand="0" w:evenHBand="0" w:firstRowFirstColumn="0" w:firstRowLastColumn="0" w:lastRowFirstColumn="0" w:lastRowLastColumn="0"/>
            <w:tcW w:w="6658" w:type="dxa"/>
          </w:tcPr>
          <w:p w14:paraId="553C241F" w14:textId="77777777" w:rsidR="002306FE" w:rsidRPr="00C477D4" w:rsidRDefault="002306FE" w:rsidP="002306FE">
            <w:pPr>
              <w:autoSpaceDE w:val="0"/>
              <w:autoSpaceDN w:val="0"/>
              <w:adjustRightInd w:val="0"/>
              <w:rPr>
                <w:noProof/>
                <w:color w:val="000000"/>
                <w:sz w:val="22"/>
                <w:szCs w:val="22"/>
              </w:rPr>
            </w:pPr>
            <w:r>
              <w:rPr>
                <w:b/>
                <w:noProof/>
                <w:color w:val="000000"/>
                <w:sz w:val="22"/>
              </w:rPr>
              <w:t xml:space="preserve">Total costuri suportate </w:t>
            </w:r>
          </w:p>
        </w:tc>
        <w:tc>
          <w:tcPr>
            <w:cnfStyle w:val="000001000000" w:firstRow="0" w:lastRow="0" w:firstColumn="0" w:lastColumn="0" w:oddVBand="0" w:evenVBand="1" w:oddHBand="0" w:evenHBand="0" w:firstRowFirstColumn="0" w:firstRowLastColumn="0" w:lastRowFirstColumn="0" w:lastRowLastColumn="0"/>
            <w:tcW w:w="2436" w:type="dxa"/>
          </w:tcPr>
          <w:p w14:paraId="7F429066" w14:textId="39EB7775" w:rsidR="002306FE" w:rsidRPr="00C477D4" w:rsidRDefault="002306FE" w:rsidP="002306FE">
            <w:pPr>
              <w:autoSpaceDE w:val="0"/>
              <w:autoSpaceDN w:val="0"/>
              <w:adjustRightInd w:val="0"/>
              <w:rPr>
                <w:noProof/>
                <w:color w:val="000000"/>
                <w:sz w:val="22"/>
                <w:szCs w:val="22"/>
              </w:rPr>
            </w:pPr>
            <w:r>
              <w:rPr>
                <w:b/>
                <w:noProof/>
                <w:color w:val="000000" w:themeColor="text1"/>
                <w:sz w:val="22"/>
              </w:rPr>
              <w:t xml:space="preserve">46,14 milioane EUR </w:t>
            </w:r>
          </w:p>
        </w:tc>
      </w:tr>
      <w:tr w:rsidR="002306FE" w:rsidRPr="002306FE" w14:paraId="1D0C676D" w14:textId="77777777" w:rsidTr="07858B8B">
        <w:trPr>
          <w:trHeight w:val="118"/>
        </w:trPr>
        <w:tc>
          <w:tcPr>
            <w:cnfStyle w:val="000010000000" w:firstRow="0" w:lastRow="0" w:firstColumn="0" w:lastColumn="0" w:oddVBand="1" w:evenVBand="0" w:oddHBand="0" w:evenHBand="0" w:firstRowFirstColumn="0" w:firstRowLastColumn="0" w:lastRowFirstColumn="0" w:lastRowLastColumn="0"/>
            <w:tcW w:w="6658" w:type="dxa"/>
          </w:tcPr>
          <w:p w14:paraId="28335A60" w14:textId="77777777" w:rsidR="002306FE" w:rsidRPr="00C477D4" w:rsidRDefault="002306FE" w:rsidP="002306FE">
            <w:pPr>
              <w:autoSpaceDE w:val="0"/>
              <w:autoSpaceDN w:val="0"/>
              <w:adjustRightInd w:val="0"/>
              <w:rPr>
                <w:noProof/>
                <w:color w:val="000000"/>
                <w:sz w:val="22"/>
                <w:szCs w:val="22"/>
              </w:rPr>
            </w:pPr>
            <w:r>
              <w:rPr>
                <w:noProof/>
                <w:color w:val="000000"/>
                <w:sz w:val="22"/>
              </w:rPr>
              <w:t xml:space="preserve">Cheltuieli cu resursele umane </w:t>
            </w:r>
          </w:p>
        </w:tc>
        <w:tc>
          <w:tcPr>
            <w:cnfStyle w:val="000001000000" w:firstRow="0" w:lastRow="0" w:firstColumn="0" w:lastColumn="0" w:oddVBand="0" w:evenVBand="1" w:oddHBand="0" w:evenHBand="0" w:firstRowFirstColumn="0" w:firstRowLastColumn="0" w:lastRowFirstColumn="0" w:lastRowLastColumn="0"/>
            <w:tcW w:w="2436" w:type="dxa"/>
          </w:tcPr>
          <w:p w14:paraId="551EE38C" w14:textId="6AA858A5" w:rsidR="002306FE" w:rsidRPr="00C477D4" w:rsidRDefault="002306FE" w:rsidP="002306FE">
            <w:pPr>
              <w:autoSpaceDE w:val="0"/>
              <w:autoSpaceDN w:val="0"/>
              <w:adjustRightInd w:val="0"/>
              <w:rPr>
                <w:noProof/>
                <w:color w:val="000000"/>
                <w:sz w:val="22"/>
                <w:szCs w:val="22"/>
              </w:rPr>
            </w:pPr>
            <w:r>
              <w:rPr>
                <w:noProof/>
                <w:color w:val="000000" w:themeColor="text1"/>
                <w:sz w:val="22"/>
              </w:rPr>
              <w:t xml:space="preserve">24,17 milioane EUR </w:t>
            </w:r>
          </w:p>
        </w:tc>
      </w:tr>
      <w:tr w:rsidR="002306FE" w:rsidRPr="002306FE" w14:paraId="0F637933" w14:textId="77777777" w:rsidTr="07858B8B">
        <w:trPr>
          <w:cnfStyle w:val="000000100000" w:firstRow="0" w:lastRow="0" w:firstColumn="0" w:lastColumn="0" w:oddVBand="0" w:evenVBand="0" w:oddHBand="1" w:evenHBand="0" w:firstRowFirstColumn="0" w:firstRowLastColumn="0" w:lastRowFirstColumn="0" w:lastRowLastColumn="0"/>
          <w:trHeight w:val="118"/>
        </w:trPr>
        <w:tc>
          <w:tcPr>
            <w:cnfStyle w:val="000010000000" w:firstRow="0" w:lastRow="0" w:firstColumn="0" w:lastColumn="0" w:oddVBand="1" w:evenVBand="0" w:oddHBand="0" w:evenHBand="0" w:firstRowFirstColumn="0" w:firstRowLastColumn="0" w:lastRowFirstColumn="0" w:lastRowLastColumn="0"/>
            <w:tcW w:w="0" w:type="dxa"/>
          </w:tcPr>
          <w:p w14:paraId="7FE873D8" w14:textId="77777777" w:rsidR="002306FE" w:rsidRPr="00C477D4" w:rsidRDefault="002306FE" w:rsidP="002306FE">
            <w:pPr>
              <w:autoSpaceDE w:val="0"/>
              <w:autoSpaceDN w:val="0"/>
              <w:adjustRightInd w:val="0"/>
              <w:rPr>
                <w:noProof/>
                <w:color w:val="000000"/>
                <w:sz w:val="22"/>
                <w:szCs w:val="22"/>
              </w:rPr>
            </w:pPr>
            <w:r>
              <w:rPr>
                <w:noProof/>
                <w:color w:val="000000"/>
                <w:sz w:val="22"/>
              </w:rPr>
              <w:t xml:space="preserve">Cheltuieli operaționale și administrative </w:t>
            </w:r>
          </w:p>
        </w:tc>
        <w:tc>
          <w:tcPr>
            <w:cnfStyle w:val="000001000000" w:firstRow="0" w:lastRow="0" w:firstColumn="0" w:lastColumn="0" w:oddVBand="0" w:evenVBand="1" w:oddHBand="0" w:evenHBand="0" w:firstRowFirstColumn="0" w:firstRowLastColumn="0" w:lastRowFirstColumn="0" w:lastRowLastColumn="0"/>
            <w:tcW w:w="0" w:type="dxa"/>
          </w:tcPr>
          <w:p w14:paraId="13B12EF7" w14:textId="78BD45F7" w:rsidR="002306FE" w:rsidRPr="00C477D4" w:rsidRDefault="002306FE" w:rsidP="002306FE">
            <w:pPr>
              <w:autoSpaceDE w:val="0"/>
              <w:autoSpaceDN w:val="0"/>
              <w:adjustRightInd w:val="0"/>
              <w:rPr>
                <w:noProof/>
                <w:color w:val="000000"/>
                <w:sz w:val="22"/>
                <w:szCs w:val="22"/>
              </w:rPr>
            </w:pPr>
            <w:r>
              <w:rPr>
                <w:noProof/>
                <w:color w:val="000000" w:themeColor="text1"/>
                <w:sz w:val="22"/>
              </w:rPr>
              <w:t xml:space="preserve">21,97 milioane EUR </w:t>
            </w:r>
          </w:p>
        </w:tc>
      </w:tr>
    </w:tbl>
    <w:p w14:paraId="762D473B" w14:textId="77777777" w:rsidR="002306FE" w:rsidRPr="002306FE" w:rsidRDefault="002306FE" w:rsidP="002306FE">
      <w:pPr>
        <w:spacing w:after="240" w:line="240" w:lineRule="auto"/>
        <w:jc w:val="both"/>
        <w:rPr>
          <w:rFonts w:ascii="Times New Roman" w:eastAsia="Times New Roman" w:hAnsi="Times New Roman" w:cs="Times New Roman"/>
          <w:noProof/>
          <w:kern w:val="0"/>
          <w:sz w:val="22"/>
          <w:szCs w:val="22"/>
          <w:lang w:val="en-GB" w:eastAsia="en-IE"/>
          <w14:ligatures w14:val="none"/>
        </w:rPr>
      </w:pPr>
    </w:p>
    <w:p w14:paraId="42129AFE" w14:textId="02175E9D"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În secțiunile 2.1-2.3 de mai jos, pe lângă detaliile pentru fiecare categorie de costuri și o indicare a oricărui excedent sau deficit generat în 2025, este prezentată repartizarea cheltuielilor între sarcinile menționate la articolul 43 alineatul (2) din Regulamentul privind serviciile digitale și toate celelalte sarcini de asigurare a respectării regulamentului respectiv. </w:t>
      </w:r>
    </w:p>
    <w:p w14:paraId="5ED0E627" w14:textId="77777777" w:rsidR="002306FE" w:rsidRPr="002306FE" w:rsidRDefault="002306FE" w:rsidP="002306FE">
      <w:pPr>
        <w:spacing w:after="240" w:line="240" w:lineRule="auto"/>
        <w:ind w:left="-40" w:hanging="357"/>
        <w:contextualSpacing/>
        <w:jc w:val="both"/>
        <w:rPr>
          <w:rFonts w:ascii="Times New Roman" w:eastAsia="Times New Roman" w:hAnsi="Times New Roman" w:cs="Times New Roman"/>
          <w:noProof/>
          <w:kern w:val="0"/>
          <w:sz w:val="22"/>
          <w:szCs w:val="22"/>
          <w:lang w:val="en-GB" w:eastAsia="en-IE"/>
          <w14:ligatures w14:val="none"/>
        </w:rPr>
      </w:pPr>
    </w:p>
    <w:p w14:paraId="0F1A44E1"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14:ligatures w14:val="none"/>
        </w:rPr>
      </w:pPr>
      <w:r>
        <w:rPr>
          <w:rFonts w:ascii="Times New Roman" w:hAnsi="Times New Roman"/>
          <w:i/>
          <w:noProof/>
          <w:sz w:val="22"/>
        </w:rPr>
        <w:t xml:space="preserve">Costurile suportate pentru îndeplinirea sarcinilor prevăzute la articolul 43 alineatul (2) din Regulamentul privind serviciile digitale </w:t>
      </w:r>
    </w:p>
    <w:p w14:paraId="7DD135FD" w14:textId="77777777" w:rsidR="002306FE" w:rsidRPr="00DD202E" w:rsidRDefault="002306FE" w:rsidP="002306FE">
      <w:pPr>
        <w:spacing w:before="240" w:after="240" w:line="240" w:lineRule="auto"/>
        <w:contextualSpacing/>
        <w:jc w:val="both"/>
        <w:rPr>
          <w:rFonts w:ascii="Times New Roman" w:eastAsia="Times New Roman" w:hAnsi="Times New Roman" w:cs="Times New Roman"/>
          <w:i/>
          <w:iCs/>
          <w:noProof/>
          <w:kern w:val="0"/>
          <w:sz w:val="22"/>
          <w:szCs w:val="22"/>
          <w:lang w:val="it-IT" w:eastAsia="en-IE"/>
          <w14:ligatures w14:val="none"/>
        </w:rPr>
      </w:pPr>
    </w:p>
    <w:p w14:paraId="5E112B56" w14:textId="4FD221AB"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În cadrul cuantumului total al costurilor menționate la punctul </w:t>
      </w:r>
      <w:r>
        <w:rPr>
          <w:rFonts w:ascii="Times New Roman" w:eastAsia="Times New Roman" w:hAnsi="Times New Roman" w:cs="Times New Roman"/>
          <w:noProof/>
          <w:sz w:val="22"/>
        </w:rPr>
        <w:fldChar w:fldCharType="begin"/>
      </w:r>
      <w:r>
        <w:rPr>
          <w:rFonts w:ascii="Times New Roman" w:eastAsia="Times New Roman" w:hAnsi="Times New Roman" w:cs="Times New Roman"/>
          <w:noProof/>
          <w:sz w:val="22"/>
        </w:rPr>
        <w:instrText xml:space="preserve"> REF _Ref193817766 \r \h  \* MERGEFORMAT </w:instrText>
      </w:r>
      <w:r>
        <w:rPr>
          <w:rFonts w:ascii="Times New Roman" w:eastAsia="Times New Roman" w:hAnsi="Times New Roman" w:cs="Times New Roman"/>
          <w:noProof/>
          <w:sz w:val="22"/>
        </w:rPr>
      </w:r>
      <w:r>
        <w:rPr>
          <w:rFonts w:ascii="Times New Roman" w:eastAsia="Times New Roman" w:hAnsi="Times New Roman" w:cs="Times New Roman"/>
          <w:noProof/>
          <w:sz w:val="22"/>
        </w:rPr>
        <w:fldChar w:fldCharType="separate"/>
      </w:r>
      <w:r>
        <w:rPr>
          <w:rFonts w:ascii="Times New Roman" w:eastAsia="Times New Roman" w:hAnsi="Times New Roman" w:cs="Times New Roman"/>
          <w:noProof/>
          <w:sz w:val="22"/>
        </w:rPr>
        <w:t>(11)</w:t>
      </w:r>
      <w:r>
        <w:rPr>
          <w:rFonts w:ascii="Times New Roman" w:eastAsia="Times New Roman" w:hAnsi="Times New Roman" w:cs="Times New Roman"/>
          <w:noProof/>
          <w:sz w:val="22"/>
        </w:rPr>
        <w:fldChar w:fldCharType="end"/>
      </w:r>
      <w:r>
        <w:rPr>
          <w:rFonts w:ascii="Times New Roman" w:hAnsi="Times New Roman"/>
          <w:noProof/>
          <w:sz w:val="22"/>
        </w:rPr>
        <w:t>din prezentul raport, cheltuielile specifice suportate de Comisie pentru îndeplinirea sarcinilor prevăzute la articolul 43 alineatul (2) din Regulamentul privind serviciile digitale în perioada de raportare și, prin urmare, acoperite de taxele de supraveghere percepute în 2024 de la furnizorii de servicii desemnate, sunt următoarele</w:t>
      </w:r>
      <w:r>
        <w:rPr>
          <w:noProof/>
        </w:rPr>
        <w:t>:</w:t>
      </w:r>
    </w:p>
    <w:tbl>
      <w:tblPr>
        <w:tblStyle w:val="PlainTable21"/>
        <w:tblW w:w="9072" w:type="dxa"/>
        <w:tblInd w:w="-5" w:type="dxa"/>
        <w:tblLayout w:type="fixed"/>
        <w:tblCellMar>
          <w:top w:w="28" w:type="dxa"/>
          <w:bottom w:w="28" w:type="dxa"/>
        </w:tblCellMar>
        <w:tblLook w:val="0000" w:firstRow="0" w:lastRow="0" w:firstColumn="0" w:lastColumn="0" w:noHBand="0" w:noVBand="0"/>
      </w:tblPr>
      <w:tblGrid>
        <w:gridCol w:w="6663"/>
        <w:gridCol w:w="2409"/>
      </w:tblGrid>
      <w:tr w:rsidR="002306FE" w:rsidRPr="002306FE" w14:paraId="618A7F8E" w14:textId="77777777" w:rsidTr="07858B8B">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6663" w:type="dxa"/>
          </w:tcPr>
          <w:p w14:paraId="53B868F8" w14:textId="77777777" w:rsidR="002306FE" w:rsidRPr="002306FE" w:rsidRDefault="002306FE" w:rsidP="00306C46">
            <w:pPr>
              <w:keepNext/>
              <w:autoSpaceDE w:val="0"/>
              <w:autoSpaceDN w:val="0"/>
              <w:adjustRightInd w:val="0"/>
              <w:rPr>
                <w:noProof/>
                <w:color w:val="000000"/>
                <w:sz w:val="22"/>
                <w:szCs w:val="22"/>
              </w:rPr>
            </w:pPr>
            <w:r>
              <w:rPr>
                <w:b/>
                <w:noProof/>
                <w:color w:val="000000"/>
                <w:sz w:val="22"/>
              </w:rPr>
              <w:t xml:space="preserve">Costurile suportate pentru îndeplinirea sarcinilor prevăzute la articolul 43 alineatul (2) din Regulamentul privind serviciile digitale </w:t>
            </w:r>
          </w:p>
        </w:tc>
        <w:tc>
          <w:tcPr>
            <w:cnfStyle w:val="000001000000" w:firstRow="0" w:lastRow="0" w:firstColumn="0" w:lastColumn="0" w:oddVBand="0" w:evenVBand="1" w:oddHBand="0" w:evenHBand="0" w:firstRowFirstColumn="0" w:firstRowLastColumn="0" w:lastRowFirstColumn="0" w:lastRowLastColumn="0"/>
            <w:tcW w:w="2409" w:type="dxa"/>
          </w:tcPr>
          <w:p w14:paraId="649FCD0E" w14:textId="2CF19108" w:rsidR="002306FE" w:rsidRPr="00C433AF" w:rsidRDefault="002306FE" w:rsidP="002306FE">
            <w:pPr>
              <w:autoSpaceDE w:val="0"/>
              <w:autoSpaceDN w:val="0"/>
              <w:adjustRightInd w:val="0"/>
              <w:rPr>
                <w:noProof/>
                <w:color w:val="000000"/>
                <w:sz w:val="22"/>
                <w:szCs w:val="22"/>
              </w:rPr>
            </w:pPr>
            <w:r>
              <w:rPr>
                <w:b/>
                <w:noProof/>
                <w:color w:val="000000" w:themeColor="text1"/>
                <w:sz w:val="22"/>
              </w:rPr>
              <w:t xml:space="preserve">42,56 milioane EUR </w:t>
            </w:r>
          </w:p>
        </w:tc>
      </w:tr>
      <w:tr w:rsidR="002306FE" w:rsidRPr="002306FE" w14:paraId="52A3945A" w14:textId="77777777" w:rsidTr="07858B8B">
        <w:trPr>
          <w:trHeight w:val="95"/>
        </w:trPr>
        <w:tc>
          <w:tcPr>
            <w:cnfStyle w:val="000010000000" w:firstRow="0" w:lastRow="0" w:firstColumn="0" w:lastColumn="0" w:oddVBand="1" w:evenVBand="0" w:oddHBand="0" w:evenHBand="0" w:firstRowFirstColumn="0" w:firstRowLastColumn="0" w:lastRowFirstColumn="0" w:lastRowLastColumn="0"/>
            <w:tcW w:w="6663" w:type="dxa"/>
          </w:tcPr>
          <w:p w14:paraId="194C52E4" w14:textId="77777777" w:rsidR="002306FE" w:rsidRPr="002306FE" w:rsidRDefault="002306FE" w:rsidP="002306FE">
            <w:pPr>
              <w:autoSpaceDE w:val="0"/>
              <w:autoSpaceDN w:val="0"/>
              <w:adjustRightInd w:val="0"/>
              <w:rPr>
                <w:noProof/>
                <w:color w:val="000000"/>
                <w:sz w:val="22"/>
                <w:szCs w:val="22"/>
              </w:rPr>
            </w:pPr>
            <w:r>
              <w:rPr>
                <w:noProof/>
                <w:color w:val="000000"/>
                <w:sz w:val="22"/>
              </w:rPr>
              <w:t xml:space="preserve">Cheltuieli cu resursele umane </w:t>
            </w:r>
          </w:p>
        </w:tc>
        <w:tc>
          <w:tcPr>
            <w:cnfStyle w:val="000001000000" w:firstRow="0" w:lastRow="0" w:firstColumn="0" w:lastColumn="0" w:oddVBand="0" w:evenVBand="1" w:oddHBand="0" w:evenHBand="0" w:firstRowFirstColumn="0" w:firstRowLastColumn="0" w:lastRowFirstColumn="0" w:lastRowLastColumn="0"/>
            <w:tcW w:w="2409" w:type="dxa"/>
          </w:tcPr>
          <w:p w14:paraId="2014A250" w14:textId="74AE6E37" w:rsidR="002306FE" w:rsidRPr="00C433AF" w:rsidRDefault="002306FE" w:rsidP="002306FE">
            <w:pPr>
              <w:autoSpaceDE w:val="0"/>
              <w:autoSpaceDN w:val="0"/>
              <w:adjustRightInd w:val="0"/>
              <w:rPr>
                <w:noProof/>
                <w:color w:val="000000"/>
                <w:sz w:val="22"/>
                <w:szCs w:val="22"/>
              </w:rPr>
            </w:pPr>
            <w:r>
              <w:rPr>
                <w:noProof/>
                <w:color w:val="000000"/>
                <w:sz w:val="22"/>
              </w:rPr>
              <w:t xml:space="preserve">21,15 milioane EUR </w:t>
            </w:r>
          </w:p>
        </w:tc>
      </w:tr>
      <w:tr w:rsidR="002306FE" w:rsidRPr="00DD1FD6" w14:paraId="45981196" w14:textId="77777777" w:rsidTr="07858B8B">
        <w:trPr>
          <w:cnfStyle w:val="000000100000" w:firstRow="0" w:lastRow="0" w:firstColumn="0" w:lastColumn="0" w:oddVBand="0" w:evenVBand="0" w:oddHBand="1" w:evenHBand="0" w:firstRowFirstColumn="0" w:firstRowLastColumn="0" w:lastRowFirstColumn="0" w:lastRowLastColumn="0"/>
          <w:trHeight w:val="459"/>
        </w:trPr>
        <w:tc>
          <w:tcPr>
            <w:cnfStyle w:val="000010000000" w:firstRow="0" w:lastRow="0" w:firstColumn="0" w:lastColumn="0" w:oddVBand="1" w:evenVBand="0" w:oddHBand="0" w:evenHBand="0" w:firstRowFirstColumn="0" w:firstRowLastColumn="0" w:lastRowFirstColumn="0" w:lastRowLastColumn="0"/>
            <w:tcW w:w="0" w:type="dxa"/>
          </w:tcPr>
          <w:p w14:paraId="687F30DC" w14:textId="77777777" w:rsidR="002306FE" w:rsidRPr="002306FE" w:rsidRDefault="002306FE" w:rsidP="002306FE">
            <w:pPr>
              <w:autoSpaceDE w:val="0"/>
              <w:autoSpaceDN w:val="0"/>
              <w:adjustRightInd w:val="0"/>
              <w:rPr>
                <w:noProof/>
                <w:color w:val="000000"/>
                <w:sz w:val="22"/>
                <w:szCs w:val="22"/>
              </w:rPr>
            </w:pPr>
            <w:r>
              <w:rPr>
                <w:noProof/>
                <w:color w:val="000000"/>
                <w:sz w:val="22"/>
              </w:rPr>
              <w:t xml:space="preserve">Cheltuieli operaționale și administrative </w:t>
            </w:r>
          </w:p>
          <w:p w14:paraId="091CD3FB" w14:textId="2D2C9BAB" w:rsidR="00421858" w:rsidRDefault="00421858" w:rsidP="002306FE">
            <w:pPr>
              <w:autoSpaceDE w:val="0"/>
              <w:autoSpaceDN w:val="0"/>
              <w:adjustRightInd w:val="0"/>
              <w:ind w:left="397"/>
              <w:rPr>
                <w:i/>
                <w:iCs/>
                <w:noProof/>
                <w:color w:val="000000"/>
                <w:sz w:val="22"/>
                <w:szCs w:val="22"/>
              </w:rPr>
            </w:pPr>
            <w:r>
              <w:rPr>
                <w:i/>
                <w:noProof/>
                <w:color w:val="000000"/>
                <w:sz w:val="22"/>
              </w:rPr>
              <w:t>Activități de consolidare a capacităților de supraveghere și de sprijin</w:t>
            </w:r>
          </w:p>
          <w:p w14:paraId="473F432D" w14:textId="77777777" w:rsidR="00994E8C" w:rsidRDefault="00994E8C" w:rsidP="00994E8C">
            <w:pPr>
              <w:autoSpaceDE w:val="0"/>
              <w:autoSpaceDN w:val="0"/>
              <w:adjustRightInd w:val="0"/>
              <w:ind w:left="397"/>
              <w:rPr>
                <w:i/>
                <w:iCs/>
                <w:noProof/>
                <w:color w:val="000000"/>
                <w:sz w:val="22"/>
                <w:szCs w:val="22"/>
              </w:rPr>
            </w:pPr>
            <w:r>
              <w:rPr>
                <w:i/>
                <w:noProof/>
                <w:color w:val="000000"/>
                <w:sz w:val="22"/>
              </w:rPr>
              <w:t>Acorduri administrative în domeniul IT</w:t>
            </w:r>
          </w:p>
          <w:p w14:paraId="20381CF6" w14:textId="77777777" w:rsidR="00BC48E3" w:rsidRDefault="00673F6E" w:rsidP="07858B8B">
            <w:pPr>
              <w:autoSpaceDE w:val="0"/>
              <w:autoSpaceDN w:val="0"/>
              <w:adjustRightInd w:val="0"/>
              <w:ind w:left="397"/>
              <w:rPr>
                <w:i/>
                <w:iCs/>
                <w:noProof/>
                <w:color w:val="000000"/>
                <w:sz w:val="22"/>
                <w:szCs w:val="22"/>
              </w:rPr>
            </w:pPr>
            <w:r>
              <w:rPr>
                <w:i/>
                <w:noProof/>
                <w:color w:val="000000" w:themeColor="text1"/>
                <w:sz w:val="22"/>
              </w:rPr>
              <w:t>Experți externi</w:t>
            </w:r>
          </w:p>
          <w:p w14:paraId="505548B4" w14:textId="1B90E1EE" w:rsidR="00656672" w:rsidRDefault="00656672" w:rsidP="00656672">
            <w:pPr>
              <w:autoSpaceDE w:val="0"/>
              <w:autoSpaceDN w:val="0"/>
              <w:adjustRightInd w:val="0"/>
              <w:ind w:left="397"/>
              <w:rPr>
                <w:i/>
                <w:iCs/>
                <w:noProof/>
                <w:color w:val="000000"/>
                <w:sz w:val="22"/>
                <w:szCs w:val="22"/>
              </w:rPr>
            </w:pPr>
            <w:r>
              <w:rPr>
                <w:i/>
                <w:noProof/>
                <w:color w:val="000000"/>
                <w:sz w:val="22"/>
              </w:rPr>
              <w:t>Baze de date, instrumente digitale și sisteme informatice</w:t>
            </w:r>
          </w:p>
          <w:p w14:paraId="72D309C3" w14:textId="77777777" w:rsidR="00656672" w:rsidRDefault="00656672" w:rsidP="493E960A">
            <w:pPr>
              <w:autoSpaceDE w:val="0"/>
              <w:autoSpaceDN w:val="0"/>
              <w:adjustRightInd w:val="0"/>
              <w:ind w:left="397"/>
              <w:rPr>
                <w:i/>
                <w:iCs/>
                <w:noProof/>
                <w:color w:val="000000"/>
                <w:sz w:val="22"/>
                <w:szCs w:val="22"/>
              </w:rPr>
            </w:pPr>
            <w:r>
              <w:rPr>
                <w:i/>
                <w:noProof/>
                <w:color w:val="000000" w:themeColor="text1"/>
                <w:sz w:val="22"/>
              </w:rPr>
              <w:t>Activitățile comitetului</w:t>
            </w:r>
          </w:p>
          <w:p w14:paraId="252A7F05" w14:textId="77777777" w:rsidR="00656672" w:rsidRDefault="00656672" w:rsidP="00656672">
            <w:pPr>
              <w:autoSpaceDE w:val="0"/>
              <w:autoSpaceDN w:val="0"/>
              <w:adjustRightInd w:val="0"/>
              <w:ind w:left="397"/>
              <w:rPr>
                <w:i/>
                <w:iCs/>
                <w:noProof/>
                <w:color w:val="000000"/>
                <w:sz w:val="22"/>
                <w:szCs w:val="22"/>
              </w:rPr>
            </w:pPr>
            <w:r>
              <w:rPr>
                <w:i/>
                <w:noProof/>
                <w:color w:val="000000"/>
                <w:sz w:val="22"/>
              </w:rPr>
              <w:t>Misiuni</w:t>
            </w:r>
          </w:p>
          <w:p w14:paraId="646CEDDB" w14:textId="5B89F6C0" w:rsidR="002306FE" w:rsidRPr="002306FE" w:rsidRDefault="00AF58C3" w:rsidP="07858B8B">
            <w:pPr>
              <w:autoSpaceDE w:val="0"/>
              <w:autoSpaceDN w:val="0"/>
              <w:adjustRightInd w:val="0"/>
              <w:ind w:left="397"/>
              <w:rPr>
                <w:i/>
                <w:iCs/>
                <w:noProof/>
                <w:color w:val="000000"/>
                <w:sz w:val="22"/>
                <w:szCs w:val="22"/>
              </w:rPr>
            </w:pPr>
            <w:r>
              <w:rPr>
                <w:i/>
                <w:noProof/>
                <w:color w:val="000000" w:themeColor="text1"/>
                <w:sz w:val="22"/>
              </w:rPr>
              <w:t>Cheltuieli administrative pentru recrutare</w:t>
            </w:r>
          </w:p>
        </w:tc>
        <w:tc>
          <w:tcPr>
            <w:cnfStyle w:val="000001000000" w:firstRow="0" w:lastRow="0" w:firstColumn="0" w:lastColumn="0" w:oddVBand="0" w:evenVBand="1" w:oddHBand="0" w:evenHBand="0" w:firstRowFirstColumn="0" w:firstRowLastColumn="0" w:lastRowFirstColumn="0" w:lastRowLastColumn="0"/>
            <w:tcW w:w="0" w:type="dxa"/>
          </w:tcPr>
          <w:p w14:paraId="41EDC419" w14:textId="3B3BFC55" w:rsidR="002306FE" w:rsidRPr="00C433AF" w:rsidRDefault="002306FE" w:rsidP="002306FE">
            <w:pPr>
              <w:autoSpaceDE w:val="0"/>
              <w:autoSpaceDN w:val="0"/>
              <w:adjustRightInd w:val="0"/>
              <w:rPr>
                <w:noProof/>
                <w:color w:val="000000"/>
                <w:sz w:val="22"/>
                <w:szCs w:val="22"/>
              </w:rPr>
            </w:pPr>
            <w:r>
              <w:rPr>
                <w:noProof/>
                <w:color w:val="000000" w:themeColor="text1"/>
                <w:sz w:val="22"/>
              </w:rPr>
              <w:t xml:space="preserve">21,41 milioane EUR </w:t>
            </w:r>
          </w:p>
          <w:p w14:paraId="4A0AB469" w14:textId="24DB5A95" w:rsidR="00421858" w:rsidRDefault="00421858" w:rsidP="002306FE">
            <w:pPr>
              <w:autoSpaceDE w:val="0"/>
              <w:autoSpaceDN w:val="0"/>
              <w:adjustRightInd w:val="0"/>
              <w:ind w:left="397"/>
              <w:rPr>
                <w:i/>
                <w:noProof/>
                <w:color w:val="000000" w:themeColor="text1"/>
                <w:sz w:val="22"/>
                <w:szCs w:val="22"/>
              </w:rPr>
            </w:pPr>
            <w:r>
              <w:rPr>
                <w:i/>
                <w:noProof/>
                <w:color w:val="000000"/>
                <w:sz w:val="22"/>
              </w:rPr>
              <w:t>9,63 milioane EUR</w:t>
            </w:r>
          </w:p>
          <w:p w14:paraId="1BC5445A" w14:textId="77777777" w:rsidR="00994E8C" w:rsidRPr="00C433AF" w:rsidRDefault="00994E8C" w:rsidP="00994E8C">
            <w:pPr>
              <w:autoSpaceDE w:val="0"/>
              <w:autoSpaceDN w:val="0"/>
              <w:adjustRightInd w:val="0"/>
              <w:ind w:left="397"/>
              <w:rPr>
                <w:noProof/>
                <w:color w:val="000000"/>
                <w:sz w:val="22"/>
                <w:szCs w:val="22"/>
              </w:rPr>
            </w:pPr>
            <w:r>
              <w:rPr>
                <w:i/>
                <w:noProof/>
                <w:color w:val="000000"/>
                <w:sz w:val="22"/>
              </w:rPr>
              <w:t xml:space="preserve">4,58 milioane EUR </w:t>
            </w:r>
          </w:p>
          <w:p w14:paraId="0913DB84" w14:textId="77777777" w:rsidR="00785627" w:rsidRDefault="002306FE" w:rsidP="07858B8B">
            <w:pPr>
              <w:autoSpaceDE w:val="0"/>
              <w:autoSpaceDN w:val="0"/>
              <w:adjustRightInd w:val="0"/>
              <w:ind w:left="397"/>
              <w:rPr>
                <w:i/>
                <w:iCs/>
                <w:noProof/>
                <w:color w:val="000000" w:themeColor="text1"/>
                <w:sz w:val="22"/>
                <w:szCs w:val="22"/>
              </w:rPr>
            </w:pPr>
            <w:r>
              <w:rPr>
                <w:i/>
                <w:noProof/>
                <w:color w:val="000000" w:themeColor="text1"/>
                <w:sz w:val="22"/>
              </w:rPr>
              <w:t>3,55 milioane EUR</w:t>
            </w:r>
          </w:p>
          <w:p w14:paraId="4AE35BA3" w14:textId="60E33FCF" w:rsidR="00656672" w:rsidRPr="00C433AF" w:rsidRDefault="002306FE" w:rsidP="00656672">
            <w:pPr>
              <w:autoSpaceDE w:val="0"/>
              <w:autoSpaceDN w:val="0"/>
              <w:adjustRightInd w:val="0"/>
              <w:ind w:left="397"/>
              <w:rPr>
                <w:noProof/>
                <w:color w:val="000000"/>
                <w:sz w:val="22"/>
                <w:szCs w:val="22"/>
              </w:rPr>
            </w:pPr>
            <w:r>
              <w:rPr>
                <w:i/>
                <w:noProof/>
                <w:color w:val="000000" w:themeColor="text1"/>
                <w:sz w:val="22"/>
              </w:rPr>
              <w:t xml:space="preserve">2,84 milioane EUR </w:t>
            </w:r>
          </w:p>
          <w:p w14:paraId="0F3F571B" w14:textId="77777777" w:rsidR="00656672" w:rsidRPr="00C433AF" w:rsidRDefault="00656672" w:rsidP="00656672">
            <w:pPr>
              <w:autoSpaceDE w:val="0"/>
              <w:autoSpaceDN w:val="0"/>
              <w:adjustRightInd w:val="0"/>
              <w:ind w:left="397"/>
              <w:rPr>
                <w:i/>
                <w:iCs/>
                <w:noProof/>
                <w:color w:val="000000"/>
                <w:sz w:val="22"/>
                <w:szCs w:val="22"/>
              </w:rPr>
            </w:pPr>
            <w:r>
              <w:rPr>
                <w:i/>
                <w:noProof/>
                <w:color w:val="000000"/>
                <w:sz w:val="22"/>
              </w:rPr>
              <w:t>0,48 milioane EUR</w:t>
            </w:r>
          </w:p>
          <w:p w14:paraId="6D1479F8" w14:textId="2F3DE47E" w:rsidR="002306FE" w:rsidRPr="00C433AF" w:rsidRDefault="00656672" w:rsidP="07858B8B">
            <w:pPr>
              <w:autoSpaceDE w:val="0"/>
              <w:autoSpaceDN w:val="0"/>
              <w:adjustRightInd w:val="0"/>
              <w:ind w:left="397"/>
              <w:rPr>
                <w:i/>
                <w:iCs/>
                <w:noProof/>
                <w:color w:val="000000"/>
                <w:sz w:val="22"/>
                <w:szCs w:val="22"/>
              </w:rPr>
            </w:pPr>
            <w:r>
              <w:rPr>
                <w:i/>
                <w:noProof/>
                <w:color w:val="000000" w:themeColor="text1"/>
                <w:sz w:val="22"/>
              </w:rPr>
              <w:t>0,15 milioane EUR 0,15 milioane EUR</w:t>
            </w:r>
          </w:p>
        </w:tc>
      </w:tr>
    </w:tbl>
    <w:p w14:paraId="75E76FF2" w14:textId="77777777" w:rsidR="002306FE" w:rsidRPr="002306FE" w:rsidRDefault="002306FE" w:rsidP="002306FE">
      <w:pPr>
        <w:spacing w:after="0" w:line="240" w:lineRule="auto"/>
        <w:rPr>
          <w:rFonts w:ascii="Times New Roman" w:eastAsia="Times New Roman" w:hAnsi="Times New Roman" w:cs="Times New Roman"/>
          <w:noProof/>
          <w:kern w:val="0"/>
          <w:szCs w:val="20"/>
          <w:lang w:val="fr-BE" w:eastAsia="en-IE"/>
          <w14:ligatures w14:val="none"/>
        </w:rPr>
      </w:pPr>
    </w:p>
    <w:p w14:paraId="4ABE898E"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14:ligatures w14:val="none"/>
        </w:rPr>
      </w:pPr>
      <w:r>
        <w:rPr>
          <w:rFonts w:ascii="Times New Roman" w:hAnsi="Times New Roman"/>
          <w:i/>
          <w:noProof/>
          <w:sz w:val="22"/>
        </w:rPr>
        <w:t>Cheltuieli cu resursele umane</w:t>
      </w:r>
    </w:p>
    <w:p w14:paraId="0AAFE322"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noProof/>
          <w:kern w:val="0"/>
          <w:sz w:val="22"/>
          <w:szCs w:val="22"/>
          <w:lang w:val="en-GB" w:eastAsia="en-IE"/>
          <w14:ligatures w14:val="none"/>
        </w:rPr>
      </w:pPr>
    </w:p>
    <w:p w14:paraId="18A93AF6" w14:textId="2D3B812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Calculul anual al cheltuielilor cu resursele umane a fost efectuat pe baza costurilor anuale medii per angajat în echivalent normă întreagă („ENI”) și include cheltuielile de regie medii proporționale și contribuțiile sociale aplicabile legate de resursele umane respective, în conformitate cu articolul 2 alineatul (2) litera (a) din Regulamentul delegat (UE) 2023/1127 al Comisiei. (</w:t>
      </w:r>
      <w:r>
        <w:rPr>
          <w:rFonts w:ascii="Times New Roman" w:eastAsia="Times New Roman" w:hAnsi="Times New Roman" w:cs="Times New Roman"/>
          <w:noProof/>
          <w:kern w:val="0"/>
          <w:sz w:val="22"/>
          <w:szCs w:val="22"/>
          <w:vertAlign w:val="superscript"/>
          <w:lang w:val="en-GB" w:eastAsia="en-IE"/>
        </w:rPr>
        <w:footnoteReference w:id="13"/>
      </w:r>
      <w:r>
        <w:rPr>
          <w:rFonts w:ascii="Times New Roman" w:hAnsi="Times New Roman"/>
          <w:noProof/>
          <w:sz w:val="22"/>
        </w:rPr>
        <w:t>) Pentru calcularea ENI, Comisia a luat în considerare numai timpul efectiv de lucru al membrilor personalului în cadrul activităților legate de sarcinile de supraveghere menționate la articolul 43 alineatul (2) din Regulamentul privind serviciile digitale, proporțional cu perioada în care aceștia au lucrat pentru Comisie în 2025.</w:t>
      </w:r>
    </w:p>
    <w:p w14:paraId="2F47BE45"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eastAsia="en-IE"/>
          <w14:ligatures w14:val="none"/>
        </w:rPr>
      </w:pPr>
    </w:p>
    <w:p w14:paraId="6E5B1ACE" w14:textId="3BF85106" w:rsidR="002306FE" w:rsidRPr="002306FE" w:rsidRDefault="00853C0A" w:rsidP="650F88D1">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Deși în cursul anului 2025 personalul a fost suplimentat cu 80 de noi membri, recrutarea acestora a avut loc mai târziu decât se prevăzuse și a avut ca rezultat un număr de ENI distribuit de-a lungul anului mai scăzut decât se preconizase, acesta ridicându-se la un total de aproximativ 138 de ENI [dintre care un total de aproximativ 34 de ENI funcționari și agenți temporari, 92 de ENI agenți contractuali și 12 ENI experți naționali detașați cărora li s-au atribuit sarcinile menționate la articolul 43 alineatul (2) din Regulamentul privind serviciile digitale], pentru o sumă totală de 21,153 milioane EUR. (</w:t>
      </w:r>
      <w:r>
        <w:rPr>
          <w:rFonts w:ascii="Times New Roman" w:eastAsia="Times New Roman" w:hAnsi="Times New Roman" w:cs="Times New Roman"/>
          <w:noProof/>
          <w:sz w:val="22"/>
          <w:szCs w:val="22"/>
          <w:vertAlign w:val="superscript"/>
          <w:lang w:val="en-GB" w:eastAsia="en-IE"/>
        </w:rPr>
        <w:footnoteReference w:id="14"/>
      </w:r>
      <w:r>
        <w:rPr>
          <w:rFonts w:ascii="Times New Roman" w:hAnsi="Times New Roman"/>
          <w:noProof/>
          <w:sz w:val="22"/>
        </w:rPr>
        <w:t>)</w:t>
      </w:r>
    </w:p>
    <w:p w14:paraId="38204473"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48EED41B"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14:ligatures w14:val="none"/>
        </w:rPr>
      </w:pPr>
      <w:r>
        <w:rPr>
          <w:rFonts w:ascii="Times New Roman" w:hAnsi="Times New Roman"/>
          <w:i/>
          <w:noProof/>
          <w:sz w:val="22"/>
        </w:rPr>
        <w:t>Cheltuieli operaționale și administrative</w:t>
      </w:r>
    </w:p>
    <w:p w14:paraId="0D4BF1F8"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i/>
          <w:iCs/>
          <w:noProof/>
          <w:kern w:val="0"/>
          <w:sz w:val="22"/>
          <w:szCs w:val="22"/>
          <w:lang w:val="en-GB" w:eastAsia="en-IE"/>
          <w14:ligatures w14:val="none"/>
        </w:rPr>
      </w:pPr>
    </w:p>
    <w:p w14:paraId="358E689F" w14:textId="1C38D363"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Calculul cheltuielilor operaționale și administrative ia în considerare costurile menționate la articolul 2 alineatul (2) litera (b) din Regulamentul delegat (UE) 2023/1127 al Comisiei și lista neexhaustivă a elementelor menționate în anexa I la regulamentul delegat respectiv, din perioada 1 ianuarie 2025 - 31 decembrie 2025, care sunt necesare pentru îndeplinirea sarcinilor menționate la articolul 43 alineatul (2) din Regulamentul privind serviciile digitale. Costurile operaționale și administrative totale din perioada de raportare se ridică la 21,46 milioane EUR. Activitățile desfășurate aferente acestei categorii de costuri sunt descrise la punctele următoare.</w:t>
      </w:r>
    </w:p>
    <w:p w14:paraId="33507813"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311B425A" w14:textId="25C78213" w:rsidR="002306FE" w:rsidRPr="00CE14A8" w:rsidRDefault="00EB2933" w:rsidP="493E960A">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Activitățile și sprijinul legate de consolidarea capacității de supraveghere (9,63 milioane EUR) includ:</w:t>
      </w:r>
    </w:p>
    <w:p w14:paraId="12127986" w14:textId="4816335B" w:rsidR="00D777FE" w:rsidRPr="00F872B4" w:rsidRDefault="00EC0C63"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Acordul de cooperare semnat cu Oficiul Uniunii Europene pentru Proprietate Intelectuală (EUIPO) (5 milioane EUR) pentru furnizarea de expertiză privind riscurile legate de proprietatea intelectuală și încălcările asociate platformelor online foarte mari și motoarelor de căutare online foarte mari;</w:t>
      </w:r>
    </w:p>
    <w:p w14:paraId="527D3FE6" w14:textId="05948276" w:rsidR="00D777FE" w:rsidRDefault="00E215A2"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Centrul european pentru transparența algoritmilor (ECAT) din cadrul Centrului Comun de Cercetare (JRC) (1 milion EUR) pentru furnizarea de sprijin tehnic și științific în cadrul investigațiilor și al politicilor de asigurare a respectării legislației;</w:t>
      </w:r>
    </w:p>
    <w:p w14:paraId="1E6AE2CD" w14:textId="43E4CBA4"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Nouă contracte de servicii de asistență tehnică și expertiză cu privire la mai multe tematici, printre care următoarele: baza de date privind transparența legată de Regulamentul privind serviciile digitale, violența de gen și conținutul ilegal online, utilizarea abuzivă pentru activități ilegale a platformelor online foarte mari și a motoarelor de căutare online foarte mari, transparența sistemului de recomandare, escrocheriile financiare și protecția minorilor (3,54 milioane EUR);</w:t>
      </w:r>
    </w:p>
    <w:p w14:paraId="7600BC25" w14:textId="1FABD57F"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organizarea de cursuri de formare pentru ofițeri, cu accent pe dezvoltarea în curs a capacităților de monitorizare tehnică a platformelor online foarte mari și a motoarelor de căutare online foarte mari (0,04 milioane EUR);</w:t>
      </w:r>
    </w:p>
    <w:p w14:paraId="2E1F5675" w14:textId="21AA4EC4" w:rsidR="009866AA" w:rsidRPr="001E3C1E" w:rsidRDefault="00844FC7"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organizarea de ateliere și conferințe cu părțile interesate cu privire la riscurile sistemice (0,04 milioane EUR) și</w:t>
      </w:r>
    </w:p>
    <w:p w14:paraId="2F510AAD" w14:textId="5B5CBB1D" w:rsidR="002306FE" w:rsidRPr="00CE14A8" w:rsidRDefault="008351CF"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activități pregătitoare privind accesul cercetătorilor la date în conformitate cu articolul 40 din Regulamentul privind serviciile digitale (0,01 milioane EUR).</w:t>
      </w:r>
    </w:p>
    <w:p w14:paraId="61A6BC10" w14:textId="77777777" w:rsidR="00220DD8" w:rsidRPr="00DD202E" w:rsidRDefault="00220DD8" w:rsidP="00220DD8">
      <w:pPr>
        <w:spacing w:after="240" w:line="240" w:lineRule="auto"/>
        <w:contextualSpacing/>
        <w:jc w:val="both"/>
        <w:rPr>
          <w:rFonts w:ascii="Times New Roman" w:eastAsia="Times New Roman" w:hAnsi="Times New Roman" w:cs="Times New Roman"/>
          <w:noProof/>
          <w:kern w:val="0"/>
          <w:sz w:val="22"/>
          <w:szCs w:val="22"/>
          <w:lang w:val="it-IT" w:eastAsia="en-IE"/>
          <w14:ligatures w14:val="none"/>
        </w:rPr>
      </w:pPr>
    </w:p>
    <w:p w14:paraId="2B30D346"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0B25F3B5" w14:textId="66B2A145" w:rsidR="002306FE" w:rsidRPr="005B1F45"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b/>
          <w:noProof/>
          <w:sz w:val="22"/>
        </w:rPr>
        <w:t>Acordurile administrative în domeniul IT</w:t>
      </w:r>
      <w:r>
        <w:rPr>
          <w:rFonts w:ascii="Times New Roman" w:hAnsi="Times New Roman"/>
          <w:noProof/>
          <w:sz w:val="22"/>
        </w:rPr>
        <w:t xml:space="preserve"> (4,58 milioane EUR) cuprind următoarele două acorduri semnate de DG CNECT cu:</w:t>
      </w:r>
    </w:p>
    <w:p w14:paraId="4A0320F9" w14:textId="77777777" w:rsidR="002306FE" w:rsidRPr="000D6E56" w:rsidRDefault="002306FE" w:rsidP="002306FE">
      <w:pPr>
        <w:spacing w:after="240" w:line="240" w:lineRule="auto"/>
        <w:ind w:left="-40"/>
        <w:contextualSpacing/>
        <w:jc w:val="both"/>
        <w:rPr>
          <w:rFonts w:ascii="Times New Roman" w:eastAsia="Times New Roman" w:hAnsi="Times New Roman" w:cs="Times New Roman"/>
          <w:noProof/>
          <w:kern w:val="0"/>
          <w:sz w:val="22"/>
          <w:szCs w:val="22"/>
          <w:highlight w:val="yellow"/>
          <w:lang w:val="en-GB" w:eastAsia="en-IE"/>
          <w14:ligatures w14:val="none"/>
        </w:rPr>
      </w:pPr>
    </w:p>
    <w:p w14:paraId="3A67EE5C" w14:textId="6E3866B2" w:rsidR="002306FE" w:rsidRPr="00687568"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Direcția Generală pentru Servicii Digitale (DG DIGIT) (3,71 milioane EUR) pentru furnizarea de servicii informatice specializate și resurse de cloud, precum și de sprijin informatic pentru portalul de acces la date prevăzut în Regulamentul privind serviciile digitale, portalul platformelor și sistemul de schimb de informații în temeiul articolelor 9, 10 și 85 din Regulamentul privind serviciile digitale;</w:t>
      </w:r>
      <w:r w:rsidR="00E37BFE">
        <w:rPr>
          <w:rFonts w:ascii="Times New Roman" w:hAnsi="Times New Roman"/>
          <w:noProof/>
          <w:sz w:val="22"/>
        </w:rPr>
        <w:t xml:space="preserve"> </w:t>
      </w:r>
    </w:p>
    <w:p w14:paraId="40300914" w14:textId="64F51677" w:rsidR="002306FE" w:rsidRDefault="002306FE" w:rsidP="002306FE">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Direcția Generală Concurență (DG COMP) (0,87 milioane EUR) pentru furnizarea de capacități informatice și asistență IT în ceea ce privește gestionarea cazurilor și supravegherea conformității platformelor online foarte mari și a motoarelor de căutare online foarte mari.</w:t>
      </w:r>
    </w:p>
    <w:p w14:paraId="0DD90CF3" w14:textId="77777777" w:rsidR="002306FE" w:rsidRPr="00DD202E" w:rsidRDefault="002306FE" w:rsidP="002306FE">
      <w:pPr>
        <w:spacing w:after="240" w:line="240" w:lineRule="auto"/>
        <w:ind w:left="720"/>
        <w:contextualSpacing/>
        <w:jc w:val="both"/>
        <w:rPr>
          <w:rFonts w:ascii="Times New Roman" w:eastAsia="Times New Roman" w:hAnsi="Times New Roman" w:cs="Times New Roman"/>
          <w:noProof/>
          <w:kern w:val="0"/>
          <w:sz w:val="22"/>
          <w:szCs w:val="22"/>
          <w:lang w:eastAsia="en-IE"/>
          <w14:ligatures w14:val="none"/>
        </w:rPr>
      </w:pPr>
    </w:p>
    <w:p w14:paraId="5AD28118" w14:textId="0B624298" w:rsidR="002306FE" w:rsidRPr="00DF2184"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Cheltuielile cu </w:t>
      </w:r>
      <w:r>
        <w:rPr>
          <w:rFonts w:ascii="Times New Roman" w:hAnsi="Times New Roman"/>
          <w:b/>
          <w:noProof/>
          <w:sz w:val="22"/>
        </w:rPr>
        <w:t>experții externi</w:t>
      </w:r>
      <w:r>
        <w:rPr>
          <w:rFonts w:ascii="Times New Roman" w:hAnsi="Times New Roman"/>
          <w:noProof/>
          <w:sz w:val="22"/>
        </w:rPr>
        <w:t xml:space="preserve"> (3,55 milioane EUR) se referă la contractele de servicii pentru:</w:t>
      </w:r>
    </w:p>
    <w:p w14:paraId="58AF661C" w14:textId="77777777" w:rsidR="002306FE" w:rsidRPr="00E37B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5BED2BB1" w14:textId="135EFC86" w:rsidR="002306FE" w:rsidRPr="00DF2184"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experți în domeniul IT (3,41 milioane EUR) sub supravegherea DG CNECT, care îndeplinesc sarcini privind dezvoltarea și întreținerea sistemului de informații instituit în temeiul articolului 85 din Regulamentul privind serviciile digitale, a bazei de date instituite în temeiul articolului 24 alineatul (5) din Regulamentul privind serviciile digitale și a instrumentelor informatice pentru comunicarea cu platformele online foarte mari și motoarele de căutare online foarte mari. În perioada de raportare, au fost încheiate contracte cu experți externi în următoarele domenii IT: dezvoltarea back-end și front-end; furnizarea de soluții de business intelligence; baze de date, aplicații, tehnologia de tip cloud și arhitectura instituțională; operațiunile în cloud; știința datelor; testare; gestionarea informațiilor și a documentelor; securitatea informatică; asigurarea calității în domeniul informatic; gestionarea sprijinului; ingineria și integrarea sistemelor; experiența de utilizare; operațiunile pe internet și analiza proceselor de lucru; </w:t>
      </w:r>
    </w:p>
    <w:p w14:paraId="34B2183E" w14:textId="0AFC47B1" w:rsidR="002306FE" w:rsidRPr="002306FE" w:rsidRDefault="002306FE" w:rsidP="3883F141">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lucrători temporari (interimari) (0,138 milioane EUR) specializați în domeniul juridic, al politicilor, al științei datelor și al secretariatului, care oferă sprijin personalului DG CNECT cu privire la sarcinile de asigurare a respectării legislației, astfel cum sunt menționate la articolul 43 alineatul (2) din Regulamentul privind serviciile digitale. În cursul perioadei de raportare, au fost încheiate contracte cu 12 lucrători temporari.</w:t>
      </w:r>
    </w:p>
    <w:p w14:paraId="2F58CE6D"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7CF40582" w14:textId="68554A74" w:rsidR="002306FE" w:rsidRPr="00FD146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Cheltuielile aferente </w:t>
      </w:r>
      <w:r>
        <w:rPr>
          <w:rFonts w:ascii="Times New Roman" w:hAnsi="Times New Roman"/>
          <w:b/>
          <w:noProof/>
          <w:sz w:val="22"/>
        </w:rPr>
        <w:t>bazelor de date, instrumentelor digitale și sistemelor informatice</w:t>
      </w:r>
      <w:r>
        <w:rPr>
          <w:rFonts w:ascii="Times New Roman" w:hAnsi="Times New Roman"/>
          <w:noProof/>
          <w:sz w:val="22"/>
        </w:rPr>
        <w:t xml:space="preserve"> (2,84 milioane EUR) includ achiziționarea de echipamente specializate pentru monitorizarea conformității, capacități în materie de criminalistică, camere de date și licențe pentru software-ul și bazele de date comercializate existente legate de efectuarea sarcinilor de supraveghere în temeiul articolului 43 alineatul (2) din Regulamentul privind serviciile digitale. Acestea acoperă, de asemenea, furnizarea de servicii informatice pentru întreținerea sistemului de schimb de informații prevăzut la articolul 85 din Regulamentul privind serviciile digitale, inclusiv instituirea sistemului de transmitere a ordinelor în temeiul articolelor 9 și 10 din Regulamentul privind serviciile digitale. În sfârșit, acestea includ întreținerea instrumentului de denunțare anonimă creat în baza Regulamentului privind serviciile digitale. (</w:t>
      </w:r>
      <w:r>
        <w:rPr>
          <w:rFonts w:ascii="Times New Roman" w:eastAsia="Times New Roman" w:hAnsi="Times New Roman" w:cs="Times New Roman"/>
          <w:noProof/>
          <w:kern w:val="0"/>
          <w:sz w:val="22"/>
          <w:szCs w:val="22"/>
          <w:vertAlign w:val="superscript"/>
          <w:lang w:val="en-GB" w:eastAsia="en-IE"/>
        </w:rPr>
        <w:footnoteReference w:id="15"/>
      </w:r>
      <w:r>
        <w:rPr>
          <w:rFonts w:ascii="Times New Roman" w:hAnsi="Times New Roman"/>
          <w:noProof/>
          <w:sz w:val="22"/>
        </w:rPr>
        <w:t>)</w:t>
      </w:r>
    </w:p>
    <w:p w14:paraId="38844B3B"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4646EBC7" w14:textId="3DCAAFCF" w:rsidR="002306FE" w:rsidRPr="00733D3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Cheltuielile aferente </w:t>
      </w:r>
      <w:r>
        <w:rPr>
          <w:rFonts w:ascii="Times New Roman" w:hAnsi="Times New Roman"/>
          <w:b/>
          <w:noProof/>
          <w:sz w:val="22"/>
        </w:rPr>
        <w:t>activităților comitetului</w:t>
      </w:r>
      <w:r>
        <w:rPr>
          <w:rFonts w:ascii="Times New Roman" w:hAnsi="Times New Roman"/>
          <w:noProof/>
          <w:sz w:val="22"/>
        </w:rPr>
        <w:t xml:space="preserve"> (0,48 milioane EUR) includ organizarea a cinci reuniuni cu prezență fizică din cele nouă reuniuni (celelalte desfășurându-se online) organizate de comitet în total (inclusiv trei reuniuni ad-hoc) și a șase reuniuni cu prezență fizică din cele șaisprezece reuniuni organizate de grupurile de lucru ale comitetului(</w:t>
      </w:r>
      <w:r>
        <w:rPr>
          <w:rFonts w:ascii="Times New Roman" w:eastAsia="Times New Roman" w:hAnsi="Times New Roman" w:cs="Times New Roman"/>
          <w:noProof/>
          <w:kern w:val="0"/>
          <w:sz w:val="22"/>
          <w:szCs w:val="22"/>
          <w:vertAlign w:val="superscript"/>
          <w:lang w:val="en-GB" w:eastAsia="en-IE"/>
        </w:rPr>
        <w:footnoteReference w:id="16"/>
      </w:r>
      <w:r>
        <w:rPr>
          <w:rFonts w:ascii="Times New Roman" w:hAnsi="Times New Roman"/>
          <w:noProof/>
          <w:sz w:val="22"/>
        </w:rPr>
        <w:t>), precum și desfășurarea de activități de consolidare a capacităților sub forma unui curs de formare adresat coordonatorilor serviciilor digitale.</w:t>
      </w:r>
    </w:p>
    <w:p w14:paraId="29D006DD" w14:textId="77777777" w:rsidR="002306FE" w:rsidRPr="00733D3A"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2CA41065" w14:textId="2D1E9347" w:rsidR="002306FE" w:rsidRPr="00A10ED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b/>
          <w:noProof/>
          <w:sz w:val="22"/>
        </w:rPr>
        <w:t>Cheltuielile administrative pentru recrutare</w:t>
      </w:r>
      <w:r>
        <w:rPr>
          <w:rFonts w:ascii="Times New Roman" w:hAnsi="Times New Roman"/>
          <w:noProof/>
          <w:sz w:val="22"/>
        </w:rPr>
        <w:t xml:space="preserve"> includ costurile suportate pentru recrutarea membrilor personalului Comisiei care să îndeplinească sarcinile de supraveghere prevăzute la articolul 43 alineatul (2) din Regulamentul privind serviciile digitale, cum ar fi rambursarea cheltuielilor de călătorie pentru a participa la procesele de selecție și costurile de integrare (0,15 milioane EUR).</w:t>
      </w:r>
    </w:p>
    <w:p w14:paraId="2D15D0CE" w14:textId="77777777" w:rsidR="002306FE" w:rsidRPr="00DD202E" w:rsidRDefault="002306FE" w:rsidP="002306FE">
      <w:pPr>
        <w:spacing w:after="240" w:line="240" w:lineRule="auto"/>
        <w:ind w:left="720" w:hanging="527"/>
        <w:contextualSpacing/>
        <w:jc w:val="both"/>
        <w:rPr>
          <w:rFonts w:ascii="Times New Roman" w:eastAsia="Times New Roman" w:hAnsi="Times New Roman" w:cs="Times New Roman"/>
          <w:noProof/>
          <w:kern w:val="0"/>
          <w:sz w:val="22"/>
          <w:szCs w:val="22"/>
          <w:lang w:val="it-IT" w:eastAsia="en-IE"/>
          <w14:ligatures w14:val="none"/>
        </w:rPr>
      </w:pPr>
    </w:p>
    <w:p w14:paraId="38F827B5" w14:textId="5E5E5B4A" w:rsidR="002306FE" w:rsidRPr="006734D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b/>
          <w:noProof/>
          <w:sz w:val="22"/>
        </w:rPr>
        <w:t>Cheltuielile de călătorie aferente supravegherii (misiuni)</w:t>
      </w:r>
      <w:r>
        <w:rPr>
          <w:rFonts w:ascii="Times New Roman" w:hAnsi="Times New Roman"/>
          <w:noProof/>
          <w:sz w:val="22"/>
        </w:rPr>
        <w:t xml:space="preserve"> (0,15 milioane EUR) includ costurile legate de participarea membrilor personalului Comisiei, în cursul anului 2025, la misiuni legate de supravegherea directă a platformelor online foarte mari și a motoarelor de căutare online foarte mari și de dezvoltarea expertizei și consolidarea capacităților în ceea ce privește riscurile sistemice și emergente.</w:t>
      </w:r>
    </w:p>
    <w:p w14:paraId="23181F6D"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Cs w:val="20"/>
          <w:lang w:eastAsia="en-IE"/>
          <w14:ligatures w14:val="none"/>
        </w:rPr>
      </w:pPr>
    </w:p>
    <w:p w14:paraId="6F7A55D0" w14:textId="619A0981"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noProof/>
          <w:kern w:val="0"/>
          <w:sz w:val="22"/>
          <w:szCs w:val="22"/>
          <w14:ligatures w14:val="none"/>
        </w:rPr>
      </w:pPr>
      <w:r>
        <w:rPr>
          <w:rFonts w:ascii="Times New Roman" w:hAnsi="Times New Roman"/>
          <w:i/>
          <w:noProof/>
          <w:sz w:val="22"/>
        </w:rPr>
        <w:t xml:space="preserve">Costurile suportate pentru îndeplinirea sarcinilor aferente Regulamentului privind serviciile digitale care nu au legătură cu articolul 43 alineatul (2) din regulamentul menționat </w:t>
      </w:r>
    </w:p>
    <w:p w14:paraId="433AF5C3" w14:textId="77777777" w:rsidR="002306FE" w:rsidRPr="00DD202E"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eastAsia="en-IE"/>
          <w14:ligatures w14:val="none"/>
        </w:rPr>
      </w:pPr>
    </w:p>
    <w:p w14:paraId="47F31494" w14:textId="6BF47A8C" w:rsidR="008133D8" w:rsidRPr="008133D8" w:rsidRDefault="002306FE" w:rsidP="008133D8">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Diferențele dintre costurile pentru îndeplinirea tuturor sarcinilor aferente Regulamentului privind serviciile digitale și cele destinate doar îndeplinirii sarcinilor menționate la articolul 43 alineatul (2) din regulamentul respectiv se explică prin următoarele cheltuieli plătite din creditele bugetare ale Uniunii și nu din veniturile alocate externe care rezultă din taxa anuală de supraveghere:</w:t>
      </w:r>
    </w:p>
    <w:p w14:paraId="7AFC4363" w14:textId="77777777" w:rsidR="008133D8" w:rsidRPr="00DD202E" w:rsidRDefault="008133D8" w:rsidP="008133D8">
      <w:pPr>
        <w:spacing w:after="240" w:line="240" w:lineRule="auto"/>
        <w:contextualSpacing/>
        <w:jc w:val="both"/>
        <w:rPr>
          <w:rFonts w:ascii="Times New Roman" w:eastAsia="Times New Roman" w:hAnsi="Times New Roman" w:cs="Times New Roman"/>
          <w:noProof/>
          <w:kern w:val="0"/>
          <w:sz w:val="22"/>
          <w:szCs w:val="22"/>
          <w:lang w:eastAsia="en-IE"/>
          <w14:ligatures w14:val="none"/>
        </w:rPr>
      </w:pPr>
    </w:p>
    <w:p w14:paraId="15AF6CBB" w14:textId="77777777" w:rsidR="008133D8" w:rsidRPr="00DD202E" w:rsidRDefault="008133D8" w:rsidP="003D4192">
      <w:pPr>
        <w:spacing w:after="240" w:line="240" w:lineRule="auto"/>
        <w:ind w:left="-40"/>
        <w:contextualSpacing/>
        <w:jc w:val="both"/>
        <w:rPr>
          <w:rFonts w:ascii="Times New Roman" w:eastAsia="Times New Roman" w:hAnsi="Times New Roman" w:cs="Times New Roman"/>
          <w:noProof/>
          <w:kern w:val="0"/>
          <w:sz w:val="22"/>
          <w:szCs w:val="22"/>
          <w:lang w:eastAsia="en-IE"/>
          <w14:ligatures w14:val="none"/>
        </w:rPr>
      </w:pPr>
    </w:p>
    <w:tbl>
      <w:tblPr>
        <w:tblStyle w:val="PlainTable21"/>
        <w:tblpPr w:leftFromText="141" w:rightFromText="141" w:vertAnchor="text" w:horzAnchor="margin" w:tblpY="-94"/>
        <w:tblW w:w="9072" w:type="dxa"/>
        <w:tblLayout w:type="fixed"/>
        <w:tblCellMar>
          <w:top w:w="28" w:type="dxa"/>
          <w:bottom w:w="28" w:type="dxa"/>
        </w:tblCellMar>
        <w:tblLook w:val="0000" w:firstRow="0" w:lastRow="0" w:firstColumn="0" w:lastColumn="0" w:noHBand="0" w:noVBand="0"/>
      </w:tblPr>
      <w:tblGrid>
        <w:gridCol w:w="4536"/>
        <w:gridCol w:w="4536"/>
      </w:tblGrid>
      <w:tr w:rsidR="002306FE" w:rsidRPr="002306FE" w14:paraId="2D4A506F" w14:textId="77777777" w:rsidTr="0DE4D4D8">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53694A54" w14:textId="77777777" w:rsidR="002306FE" w:rsidRPr="002306FE" w:rsidRDefault="002306FE" w:rsidP="002306FE">
            <w:pPr>
              <w:autoSpaceDE w:val="0"/>
              <w:autoSpaceDN w:val="0"/>
              <w:adjustRightInd w:val="0"/>
              <w:rPr>
                <w:noProof/>
                <w:color w:val="000000"/>
                <w:sz w:val="22"/>
                <w:szCs w:val="22"/>
              </w:rPr>
            </w:pPr>
            <w:r>
              <w:rPr>
                <w:b/>
                <w:noProof/>
                <w:color w:val="000000"/>
                <w:sz w:val="22"/>
              </w:rPr>
              <w:t>Costurile suportate pentru îndeplinirea sarcinilor care nu au legătură cu articolul 43 alineatul (2) din Regulamentul privind serviciile digitale</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09556D2F" w14:textId="3C2304D1" w:rsidR="002306FE" w:rsidRPr="009A3A8A" w:rsidRDefault="002306FE" w:rsidP="002306FE">
            <w:pPr>
              <w:autoSpaceDE w:val="0"/>
              <w:autoSpaceDN w:val="0"/>
              <w:adjustRightInd w:val="0"/>
              <w:rPr>
                <w:noProof/>
                <w:color w:val="000000"/>
                <w:sz w:val="22"/>
                <w:szCs w:val="22"/>
              </w:rPr>
            </w:pPr>
            <w:r>
              <w:rPr>
                <w:b/>
                <w:noProof/>
                <w:color w:val="000000" w:themeColor="text1"/>
                <w:sz w:val="22"/>
              </w:rPr>
              <w:t>3,57 milioane EUR</w:t>
            </w:r>
          </w:p>
        </w:tc>
      </w:tr>
      <w:tr w:rsidR="002306FE" w:rsidRPr="002306FE" w14:paraId="58EC5617" w14:textId="77777777" w:rsidTr="0DE4D4D8">
        <w:trPr>
          <w:trHeight w:val="95"/>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16FC7A2F" w14:textId="77777777" w:rsidR="002306FE" w:rsidRPr="002306FE" w:rsidRDefault="002306FE" w:rsidP="002306FE">
            <w:pPr>
              <w:autoSpaceDE w:val="0"/>
              <w:autoSpaceDN w:val="0"/>
              <w:adjustRightInd w:val="0"/>
              <w:rPr>
                <w:noProof/>
                <w:color w:val="000000"/>
                <w:sz w:val="22"/>
                <w:szCs w:val="22"/>
              </w:rPr>
            </w:pPr>
            <w:r>
              <w:rPr>
                <w:noProof/>
                <w:color w:val="000000"/>
                <w:sz w:val="22"/>
              </w:rPr>
              <w:t>Cheltuieli cu resursele umane</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6EE817F7" w14:textId="655A2C21" w:rsidR="002306FE" w:rsidRPr="009A3A8A" w:rsidRDefault="002306FE" w:rsidP="002306FE">
            <w:pPr>
              <w:autoSpaceDE w:val="0"/>
              <w:autoSpaceDN w:val="0"/>
              <w:adjustRightInd w:val="0"/>
              <w:rPr>
                <w:noProof/>
                <w:color w:val="000000"/>
                <w:sz w:val="22"/>
                <w:szCs w:val="22"/>
              </w:rPr>
            </w:pPr>
            <w:r>
              <w:rPr>
                <w:noProof/>
                <w:color w:val="000000"/>
                <w:sz w:val="22"/>
              </w:rPr>
              <w:t>3,02 milioane EUR</w:t>
            </w:r>
          </w:p>
        </w:tc>
      </w:tr>
      <w:tr w:rsidR="002306FE" w:rsidRPr="002306FE" w14:paraId="190C403C" w14:textId="77777777" w:rsidTr="0DE4D4D8">
        <w:trPr>
          <w:cnfStyle w:val="000000100000" w:firstRow="0" w:lastRow="0" w:firstColumn="0" w:lastColumn="0" w:oddVBand="0" w:evenVBand="0" w:oddHBand="1" w:evenHBand="0" w:firstRowFirstColumn="0" w:firstRowLastColumn="0" w:lastRowFirstColumn="0" w:lastRowLastColumn="0"/>
          <w:trHeight w:val="287"/>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7DAF97D4" w14:textId="77777777" w:rsidR="002306FE" w:rsidRPr="002306FE" w:rsidRDefault="002306FE" w:rsidP="002306FE">
            <w:pPr>
              <w:autoSpaceDE w:val="0"/>
              <w:autoSpaceDN w:val="0"/>
              <w:adjustRightInd w:val="0"/>
              <w:rPr>
                <w:noProof/>
                <w:color w:val="000000"/>
                <w:sz w:val="22"/>
                <w:szCs w:val="22"/>
              </w:rPr>
            </w:pPr>
            <w:r>
              <w:rPr>
                <w:noProof/>
                <w:color w:val="000000"/>
                <w:sz w:val="22"/>
              </w:rPr>
              <w:t>Cheltuieli operaționale și administrative</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54609A4C" w14:textId="33B67C3D" w:rsidR="002306FE" w:rsidRPr="009A3A8A" w:rsidRDefault="002306FE" w:rsidP="002306FE">
            <w:pPr>
              <w:autoSpaceDE w:val="0"/>
              <w:autoSpaceDN w:val="0"/>
              <w:adjustRightInd w:val="0"/>
              <w:rPr>
                <w:noProof/>
                <w:color w:val="000000"/>
                <w:sz w:val="22"/>
                <w:szCs w:val="22"/>
              </w:rPr>
            </w:pPr>
            <w:r>
              <w:rPr>
                <w:noProof/>
                <w:color w:val="000000" w:themeColor="text1"/>
                <w:sz w:val="22"/>
              </w:rPr>
              <w:t>0,55 milioane EUR</w:t>
            </w:r>
          </w:p>
        </w:tc>
      </w:tr>
    </w:tbl>
    <w:p w14:paraId="1AEBCCDB" w14:textId="63069039" w:rsidR="0DE4D4D8" w:rsidRDefault="0DE4D4D8" w:rsidP="0DE4D4D8">
      <w:pPr>
        <w:spacing w:after="240" w:line="240" w:lineRule="auto"/>
        <w:contextualSpacing/>
        <w:jc w:val="both"/>
        <w:rPr>
          <w:rFonts w:ascii="Times New Roman" w:eastAsia="Times New Roman" w:hAnsi="Times New Roman" w:cs="Times New Roman"/>
          <w:noProof/>
          <w:sz w:val="22"/>
          <w:szCs w:val="22"/>
          <w:lang w:val="en-GB" w:eastAsia="en-IE"/>
        </w:rPr>
      </w:pPr>
    </w:p>
    <w:p w14:paraId="186A9189" w14:textId="79E6151F" w:rsidR="002306FE" w:rsidRPr="002D7074" w:rsidRDefault="008133D8" w:rsidP="00FA4109">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Cheltuielile cu resursele umane, în valoare de 3,02 milioane EUR, sunt legate de îndeplinirea unor sarcini precum monitorizarea legislației și a structurilor naționale, coordonarea între servicii pe subiecte adiacente pentru a asigura coerența actelor legislative ale UE cu Regulamentul privind serviciile digitale, adoptarea de rapoarte ale Comisiei sau de orientări generale de politică, sprijinirea asigurării respectării legislației de către furnizorii nedesemnați și alte sarcini care nu sunt legate de sarcinile de supraveghere în temeiul Regulamentului privind serviciile digitale, astfel cum sunt menționate la articolul 43 alineatul (2) din regulamentul respectiv. </w:t>
      </w:r>
    </w:p>
    <w:p w14:paraId="05E6D600" w14:textId="77777777" w:rsidR="008133D8" w:rsidRPr="002306FE" w:rsidRDefault="008133D8"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B0B2E44" w14:textId="61C4571A"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Cheltuielile operaționale și administrative, în valoare de 0,55 milioane EUR, corespund următoarelor cheltuieli care nu sunt legate de sarcinile de supraveghere în temeiul Regulamentului privind serviciile digitale astfel cum sunt menționate la articolul 43 alineatul (2) din regulamentul respectiv:</w:t>
      </w:r>
    </w:p>
    <w:p w14:paraId="5824AB07" w14:textId="6A639FFA" w:rsidR="005175A2" w:rsidRPr="00211015" w:rsidRDefault="00684146"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bookmarkStart w:id="4" w:name="_Hlk223089329"/>
      <w:r>
        <w:rPr>
          <w:rFonts w:ascii="Times New Roman" w:hAnsi="Times New Roman"/>
          <w:noProof/>
          <w:sz w:val="22"/>
        </w:rPr>
        <w:t>patru contracte de servicii legate de Orientările privind măsurile de asigurare a unui nivel ridicat de confidențialitate, siguranță și securitate pentru minori în mediul online, de soluționarea extrajudiciară a litigiilor în temeiul articolului 21 din Regulamentul privind serviciile digitale și de evaluarea, în temeiul articolului 91 alineatul (1) din Regulamentul privind serviciile digitale, a interacțiunii Regulamentului privind serviciile digitale cu alte acte juridice relevante ale Uniunii și a interacțiunii dintre Regulamentul privind serviciile digitale și măsurile naționale (0,35 milioane EUR);</w:t>
      </w:r>
    </w:p>
    <w:bookmarkEnd w:id="4"/>
    <w:p w14:paraId="0866D8A0" w14:textId="37EE6F17" w:rsidR="006B56C0"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lucrători temporari (interimari) (0,02 milioane EUR);</w:t>
      </w:r>
    </w:p>
    <w:p w14:paraId="5C0934DB" w14:textId="31A775E7" w:rsidR="006B56C0"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alte misiuni decât cele de supraveghere (0,06 milioane EUR);</w:t>
      </w:r>
    </w:p>
    <w:p w14:paraId="7CCBDD9C" w14:textId="19789AF5" w:rsidR="002306FE"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servicii de consiliere furnizate de DIGIT (0,09 milioane EUR);</w:t>
      </w:r>
    </w:p>
    <w:p w14:paraId="3C5D83D2" w14:textId="4166303A" w:rsidR="00F46EDF" w:rsidRPr="00F46EDF"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costurile legate de atelierele organizate în contextul Regulamentului privind serviciile digitale referitoare la publicitatea online (articolul 46 din Regulamentul privind serviciile digitale), rambursarea costurilor generate de participarea la conferințe și plata unui expert în domeniul Actului delegat privind accesul la date (0,007 milioane EUR);</w:t>
      </w:r>
    </w:p>
    <w:p w14:paraId="3401B677" w14:textId="33340BC2" w:rsidR="002306FE" w:rsidRPr="00211015" w:rsidRDefault="00067C01"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reuniunile cu statele membre în cadrul Grupului de experți în domeniul digital (0,006 milioane EUR).</w:t>
      </w:r>
    </w:p>
    <w:p w14:paraId="40C1BDEF" w14:textId="77777777" w:rsidR="002306FE" w:rsidRPr="000D6E56" w:rsidRDefault="002306FE" w:rsidP="002306FE">
      <w:pPr>
        <w:spacing w:after="240" w:line="240" w:lineRule="auto"/>
        <w:ind w:left="850"/>
        <w:contextualSpacing/>
        <w:jc w:val="both"/>
        <w:rPr>
          <w:rFonts w:ascii="Times New Roman" w:eastAsia="Times New Roman" w:hAnsi="Times New Roman" w:cs="Times New Roman"/>
          <w:noProof/>
          <w:kern w:val="0"/>
          <w:sz w:val="22"/>
          <w:szCs w:val="22"/>
          <w:lang w:eastAsia="en-IE"/>
          <w14:ligatures w14:val="none"/>
        </w:rPr>
      </w:pPr>
    </w:p>
    <w:p w14:paraId="63A05755"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14:ligatures w14:val="none"/>
        </w:rPr>
      </w:pPr>
      <w:r>
        <w:rPr>
          <w:rFonts w:ascii="Times New Roman" w:hAnsi="Times New Roman"/>
          <w:i/>
          <w:noProof/>
          <w:sz w:val="22"/>
        </w:rPr>
        <w:t>Excedent sau deficit</w:t>
      </w:r>
    </w:p>
    <w:p w14:paraId="19434C18" w14:textId="77777777" w:rsidR="002306FE" w:rsidRPr="002306FE"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val="en-GB" w:eastAsia="en-IE"/>
          <w14:ligatures w14:val="none"/>
        </w:rPr>
      </w:pPr>
    </w:p>
    <w:p w14:paraId="45CB03FE" w14:textId="77777777"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temeiul articolului 8 alineatul (4) din Regulamentul delegat (UE) 2023/1127 al Comisiei, prezentul raport trebuie să indice orice costuri suportate în cursul perioadei de raportare care au depășit cuantumul costurilor estimate pentru aceeași perioadă sau orice excedent, după caz.</w:t>
      </w:r>
    </w:p>
    <w:p w14:paraId="186507DC" w14:textId="77777777" w:rsidR="002306FE" w:rsidRPr="002306F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76EB3B91" w14:textId="4906FE55" w:rsidR="002306FE" w:rsidRPr="002306FE" w:rsidRDefault="002306FE" w:rsidP="000E5049">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Comparația dintre estimarea costurilor efectuată în 2024 pentru calcularea taxelor de supraveghere percepute în anul respectiv și cheltuielile efective suportate în 2025 în legătură cu sarcinile menționate la articolul 43 alineatul (2) din Regulamentul privind serviciile digitale arată că cheltuielile efective au fost mai mici decât cele estimate: cu 8,061 milioane EUR în cazul cheltuielilor cu resursele umane și cu 7,592 milioane EUR în cazul cheltuielilor operaționale și administrative. Acest lucru a condus la un excedent de </w:t>
      </w:r>
      <w:r>
        <w:rPr>
          <w:rFonts w:ascii="Times New Roman" w:hAnsi="Times New Roman"/>
          <w:b/>
          <w:noProof/>
          <w:sz w:val="22"/>
        </w:rPr>
        <w:t>15,653 milioane EUR</w:t>
      </w:r>
      <w:r>
        <w:rPr>
          <w:rFonts w:ascii="Times New Roman" w:hAnsi="Times New Roman"/>
          <w:noProof/>
          <w:sz w:val="22"/>
        </w:rPr>
        <w:t>.</w:t>
      </w:r>
    </w:p>
    <w:p w14:paraId="39590FCE"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FR" w:eastAsia="en-IE"/>
          <w14:ligatures w14:val="none"/>
        </w:rPr>
      </w:pPr>
    </w:p>
    <w:tbl>
      <w:tblPr>
        <w:tblStyle w:val="TableGrid"/>
        <w:tblW w:w="9104" w:type="dxa"/>
        <w:tblInd w:w="-40" w:type="dxa"/>
        <w:tblCellMar>
          <w:top w:w="28" w:type="dxa"/>
          <w:bottom w:w="28" w:type="dxa"/>
        </w:tblCellMar>
        <w:tblLook w:val="04A0" w:firstRow="1" w:lastRow="0" w:firstColumn="1" w:lastColumn="0" w:noHBand="0" w:noVBand="1"/>
      </w:tblPr>
      <w:tblGrid>
        <w:gridCol w:w="3293"/>
        <w:gridCol w:w="1984"/>
        <w:gridCol w:w="1985"/>
        <w:gridCol w:w="1842"/>
      </w:tblGrid>
      <w:tr w:rsidR="002306FE" w:rsidRPr="002306FE" w14:paraId="2337BA1B" w14:textId="77777777" w:rsidTr="07858B8B">
        <w:tc>
          <w:tcPr>
            <w:tcW w:w="3293" w:type="dxa"/>
          </w:tcPr>
          <w:p w14:paraId="28C01B7E" w14:textId="77777777" w:rsidR="002306FE" w:rsidRPr="002306FE" w:rsidRDefault="002306FE" w:rsidP="002306FE">
            <w:pPr>
              <w:spacing w:after="240"/>
              <w:jc w:val="both"/>
              <w:rPr>
                <w:noProof/>
                <w:sz w:val="22"/>
                <w:szCs w:val="22"/>
              </w:rPr>
            </w:pPr>
          </w:p>
        </w:tc>
        <w:tc>
          <w:tcPr>
            <w:tcW w:w="1984" w:type="dxa"/>
          </w:tcPr>
          <w:p w14:paraId="6CEB7974" w14:textId="6E0B27E9" w:rsidR="002306FE" w:rsidRPr="002306FE" w:rsidRDefault="002306FE" w:rsidP="6140EB74">
            <w:pPr>
              <w:spacing w:after="240"/>
              <w:rPr>
                <w:b/>
                <w:bCs/>
                <w:noProof/>
                <w:sz w:val="22"/>
                <w:szCs w:val="22"/>
              </w:rPr>
            </w:pPr>
            <w:r>
              <w:rPr>
                <w:b/>
                <w:noProof/>
                <w:sz w:val="22"/>
              </w:rPr>
              <w:t>Previzionate în documentul de lucru al serviciilor Comisiei (2024) (milioane)</w:t>
            </w:r>
          </w:p>
        </w:tc>
        <w:tc>
          <w:tcPr>
            <w:tcW w:w="1985" w:type="dxa"/>
          </w:tcPr>
          <w:p w14:paraId="209F3853" w14:textId="278F56CA" w:rsidR="002306FE" w:rsidRPr="002306FE" w:rsidRDefault="002306FE" w:rsidP="002306FE">
            <w:pPr>
              <w:spacing w:after="240"/>
              <w:rPr>
                <w:b/>
                <w:noProof/>
                <w:sz w:val="22"/>
                <w:szCs w:val="22"/>
              </w:rPr>
            </w:pPr>
            <w:r>
              <w:rPr>
                <w:b/>
                <w:noProof/>
                <w:sz w:val="22"/>
              </w:rPr>
              <w:t>Cheltuieli efective în 2025 (milioane)</w:t>
            </w:r>
          </w:p>
        </w:tc>
        <w:tc>
          <w:tcPr>
            <w:tcW w:w="1842" w:type="dxa"/>
          </w:tcPr>
          <w:p w14:paraId="17409242" w14:textId="77777777" w:rsidR="002306FE" w:rsidRPr="002306FE" w:rsidRDefault="002306FE" w:rsidP="002306FE">
            <w:pPr>
              <w:spacing w:after="240"/>
              <w:rPr>
                <w:b/>
                <w:noProof/>
                <w:sz w:val="22"/>
                <w:szCs w:val="22"/>
              </w:rPr>
            </w:pPr>
            <w:r>
              <w:rPr>
                <w:b/>
                <w:noProof/>
                <w:sz w:val="22"/>
              </w:rPr>
              <w:t>Excedent (+)/ deficit (-) (milioane)</w:t>
            </w:r>
          </w:p>
        </w:tc>
      </w:tr>
      <w:tr w:rsidR="002306FE" w:rsidRPr="002306FE" w14:paraId="0EB1A515" w14:textId="77777777" w:rsidTr="07858B8B">
        <w:trPr>
          <w:trHeight w:val="308"/>
        </w:trPr>
        <w:tc>
          <w:tcPr>
            <w:tcW w:w="3293" w:type="dxa"/>
          </w:tcPr>
          <w:p w14:paraId="2BEB6644" w14:textId="77777777" w:rsidR="002306FE" w:rsidRPr="002306FE" w:rsidRDefault="002306FE" w:rsidP="002306FE">
            <w:pPr>
              <w:jc w:val="both"/>
              <w:rPr>
                <w:noProof/>
                <w:sz w:val="22"/>
                <w:szCs w:val="22"/>
              </w:rPr>
            </w:pPr>
            <w:r>
              <w:rPr>
                <w:b/>
                <w:noProof/>
                <w:sz w:val="22"/>
              </w:rPr>
              <w:t>Total cheltuieli</w:t>
            </w:r>
          </w:p>
        </w:tc>
        <w:tc>
          <w:tcPr>
            <w:tcW w:w="1984" w:type="dxa"/>
          </w:tcPr>
          <w:p w14:paraId="00BF0AFC" w14:textId="6A566504" w:rsidR="002306FE" w:rsidRPr="00BE5DE1" w:rsidRDefault="002306FE" w:rsidP="002306FE">
            <w:pPr>
              <w:jc w:val="right"/>
              <w:rPr>
                <w:b/>
                <w:noProof/>
                <w:sz w:val="22"/>
                <w:szCs w:val="22"/>
              </w:rPr>
            </w:pPr>
            <w:r>
              <w:rPr>
                <w:b/>
                <w:noProof/>
                <w:sz w:val="22"/>
              </w:rPr>
              <w:t>58,219 EUR</w:t>
            </w:r>
          </w:p>
        </w:tc>
        <w:tc>
          <w:tcPr>
            <w:tcW w:w="1985" w:type="dxa"/>
          </w:tcPr>
          <w:p w14:paraId="3C151594" w14:textId="0CA2B56B" w:rsidR="002306FE" w:rsidRPr="00BE5DE1" w:rsidRDefault="002306FE" w:rsidP="07858B8B">
            <w:pPr>
              <w:contextualSpacing/>
              <w:jc w:val="right"/>
              <w:rPr>
                <w:b/>
                <w:bCs/>
                <w:noProof/>
                <w:sz w:val="22"/>
                <w:szCs w:val="22"/>
              </w:rPr>
            </w:pPr>
            <w:r>
              <w:rPr>
                <w:b/>
                <w:noProof/>
                <w:sz w:val="22"/>
              </w:rPr>
              <w:t>42,566 EUR</w:t>
            </w:r>
          </w:p>
        </w:tc>
        <w:tc>
          <w:tcPr>
            <w:tcW w:w="1842" w:type="dxa"/>
          </w:tcPr>
          <w:p w14:paraId="0FE992CE" w14:textId="543046B2" w:rsidR="002306FE" w:rsidRPr="00BE5DE1" w:rsidRDefault="002306FE" w:rsidP="27EDA318">
            <w:pPr>
              <w:jc w:val="right"/>
              <w:rPr>
                <w:b/>
                <w:bCs/>
                <w:noProof/>
                <w:sz w:val="22"/>
                <w:szCs w:val="22"/>
              </w:rPr>
            </w:pPr>
            <w:r>
              <w:rPr>
                <w:b/>
                <w:noProof/>
                <w:sz w:val="22"/>
              </w:rPr>
              <w:t xml:space="preserve"> (+) 15,653 EUR</w:t>
            </w:r>
          </w:p>
        </w:tc>
      </w:tr>
      <w:tr w:rsidR="002306FE" w:rsidRPr="002306FE" w14:paraId="0BB0FF20" w14:textId="77777777" w:rsidTr="07858B8B">
        <w:tc>
          <w:tcPr>
            <w:tcW w:w="3293" w:type="dxa"/>
          </w:tcPr>
          <w:p w14:paraId="5016CB9A" w14:textId="77777777" w:rsidR="002306FE" w:rsidRPr="002306FE" w:rsidRDefault="002306FE" w:rsidP="002306FE">
            <w:pPr>
              <w:jc w:val="both"/>
              <w:rPr>
                <w:noProof/>
                <w:sz w:val="22"/>
                <w:szCs w:val="22"/>
              </w:rPr>
            </w:pPr>
            <w:r>
              <w:rPr>
                <w:noProof/>
                <w:sz w:val="22"/>
              </w:rPr>
              <w:t xml:space="preserve">Cheltuieli cu resursele umane </w:t>
            </w:r>
          </w:p>
        </w:tc>
        <w:tc>
          <w:tcPr>
            <w:tcW w:w="1984" w:type="dxa"/>
          </w:tcPr>
          <w:p w14:paraId="158DBCE6" w14:textId="0CA04B28" w:rsidR="002306FE" w:rsidRPr="00BE5DE1" w:rsidRDefault="002306FE" w:rsidP="002306FE">
            <w:pPr>
              <w:jc w:val="right"/>
              <w:rPr>
                <w:noProof/>
                <w:sz w:val="22"/>
                <w:szCs w:val="22"/>
              </w:rPr>
            </w:pPr>
            <w:r>
              <w:rPr>
                <w:noProof/>
                <w:sz w:val="22"/>
              </w:rPr>
              <w:t>29,214 EUR</w:t>
            </w:r>
          </w:p>
        </w:tc>
        <w:tc>
          <w:tcPr>
            <w:tcW w:w="1985" w:type="dxa"/>
          </w:tcPr>
          <w:p w14:paraId="799470E2" w14:textId="5AF0E3BB" w:rsidR="002306FE" w:rsidRPr="00BE5DE1" w:rsidRDefault="002306FE" w:rsidP="002306FE">
            <w:pPr>
              <w:contextualSpacing/>
              <w:jc w:val="right"/>
              <w:rPr>
                <w:noProof/>
                <w:sz w:val="22"/>
                <w:szCs w:val="22"/>
              </w:rPr>
            </w:pPr>
            <w:r>
              <w:rPr>
                <w:noProof/>
                <w:sz w:val="22"/>
              </w:rPr>
              <w:t>21,153 EUR</w:t>
            </w:r>
          </w:p>
        </w:tc>
        <w:tc>
          <w:tcPr>
            <w:tcW w:w="1842" w:type="dxa"/>
          </w:tcPr>
          <w:p w14:paraId="4EBB8A2F" w14:textId="40F3D0E8" w:rsidR="002306FE" w:rsidRPr="00BE5DE1" w:rsidRDefault="002306FE" w:rsidP="002306FE">
            <w:pPr>
              <w:jc w:val="right"/>
              <w:rPr>
                <w:noProof/>
                <w:sz w:val="22"/>
                <w:szCs w:val="22"/>
              </w:rPr>
            </w:pPr>
            <w:r>
              <w:rPr>
                <w:noProof/>
                <w:sz w:val="22"/>
              </w:rPr>
              <w:t>(+) 8,061 EUR</w:t>
            </w:r>
          </w:p>
        </w:tc>
      </w:tr>
      <w:tr w:rsidR="002306FE" w:rsidRPr="002306FE" w14:paraId="64D4055E" w14:textId="77777777" w:rsidTr="07858B8B">
        <w:trPr>
          <w:trHeight w:val="138"/>
        </w:trPr>
        <w:tc>
          <w:tcPr>
            <w:tcW w:w="3293" w:type="dxa"/>
          </w:tcPr>
          <w:p w14:paraId="20381E22" w14:textId="77777777" w:rsidR="002306FE" w:rsidRPr="002306FE" w:rsidRDefault="002306FE" w:rsidP="002306FE">
            <w:pPr>
              <w:rPr>
                <w:noProof/>
                <w:sz w:val="22"/>
                <w:szCs w:val="22"/>
              </w:rPr>
            </w:pPr>
            <w:r>
              <w:rPr>
                <w:noProof/>
                <w:sz w:val="22"/>
              </w:rPr>
              <w:t xml:space="preserve">Cheltuieli operaționale și administrative </w:t>
            </w:r>
          </w:p>
        </w:tc>
        <w:tc>
          <w:tcPr>
            <w:tcW w:w="1984" w:type="dxa"/>
          </w:tcPr>
          <w:p w14:paraId="23E8B7F9" w14:textId="4810CCFA" w:rsidR="002306FE" w:rsidRPr="00BE5DE1" w:rsidRDefault="002306FE" w:rsidP="002306FE">
            <w:pPr>
              <w:jc w:val="right"/>
              <w:rPr>
                <w:noProof/>
                <w:sz w:val="22"/>
                <w:szCs w:val="22"/>
              </w:rPr>
            </w:pPr>
            <w:r>
              <w:rPr>
                <w:noProof/>
                <w:sz w:val="22"/>
              </w:rPr>
              <w:t>29,005 EUR</w:t>
            </w:r>
          </w:p>
        </w:tc>
        <w:tc>
          <w:tcPr>
            <w:tcW w:w="1985" w:type="dxa"/>
          </w:tcPr>
          <w:p w14:paraId="31E69915" w14:textId="6197F7F6" w:rsidR="002306FE" w:rsidRPr="00BE5DE1" w:rsidRDefault="002306FE" w:rsidP="002306FE">
            <w:pPr>
              <w:jc w:val="right"/>
              <w:rPr>
                <w:noProof/>
                <w:sz w:val="22"/>
                <w:szCs w:val="22"/>
              </w:rPr>
            </w:pPr>
            <w:r>
              <w:rPr>
                <w:noProof/>
                <w:sz w:val="22"/>
              </w:rPr>
              <w:t>21,412 EUR</w:t>
            </w:r>
          </w:p>
        </w:tc>
        <w:tc>
          <w:tcPr>
            <w:tcW w:w="1842" w:type="dxa"/>
          </w:tcPr>
          <w:p w14:paraId="768B9B5C" w14:textId="149B4997" w:rsidR="002306FE" w:rsidRPr="00BE5DE1" w:rsidRDefault="002306FE" w:rsidP="002306FE">
            <w:pPr>
              <w:jc w:val="right"/>
              <w:rPr>
                <w:noProof/>
                <w:sz w:val="22"/>
                <w:szCs w:val="22"/>
              </w:rPr>
            </w:pPr>
            <w:r>
              <w:rPr>
                <w:noProof/>
                <w:sz w:val="22"/>
              </w:rPr>
              <w:t>(+) 7,592 EUR</w:t>
            </w:r>
          </w:p>
        </w:tc>
      </w:tr>
    </w:tbl>
    <w:p w14:paraId="34DEC52F" w14:textId="77777777" w:rsidR="002306FE" w:rsidRPr="002306FE" w:rsidRDefault="002306FE" w:rsidP="002306FE">
      <w:pPr>
        <w:spacing w:after="0" w:line="240" w:lineRule="auto"/>
        <w:jc w:val="both"/>
        <w:rPr>
          <w:rFonts w:ascii="Times New Roman" w:eastAsia="Times New Roman" w:hAnsi="Times New Roman" w:cs="Times New Roman"/>
          <w:noProof/>
          <w:kern w:val="0"/>
          <w:sz w:val="22"/>
          <w:szCs w:val="22"/>
          <w:lang w:val="en-GB" w:eastAsia="en-IE"/>
          <w14:ligatures w14:val="none"/>
        </w:rPr>
      </w:pPr>
    </w:p>
    <w:p w14:paraId="613F7457" w14:textId="6EB08185"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temeiul articolului 2 alineatul (3) din Regulamentul delegat (UE) 2023/1127 al Comisiei, excedentul generat în 2025, care se ridică la 15 653 141 EUR, va fi luat în considerare la estimarea costurilor anuale totale preconizate a fi suportate pentru îndeplinirea, în anul 2027, a sarcinilor Comisiei menționate la articolul 43 alineatul (2) din Regulamentul privind serviciile digitale.</w:t>
      </w:r>
    </w:p>
    <w:p w14:paraId="5A5F0665" w14:textId="77777777" w:rsidR="002306FE" w:rsidRPr="00DD202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p w14:paraId="0A8533E6" w14:textId="4732E406" w:rsidR="002306FE" w:rsidRPr="002306FE" w:rsidRDefault="002306FE" w:rsidP="00B945E6">
      <w:pPr>
        <w:keepNext/>
        <w:pageBreakBefore/>
        <w:numPr>
          <w:ilvl w:val="0"/>
          <w:numId w:val="3"/>
        </w:numPr>
        <w:spacing w:after="240" w:line="240" w:lineRule="auto"/>
        <w:ind w:left="-40" w:hanging="357"/>
        <w:contextualSpacing/>
        <w:jc w:val="both"/>
        <w:rPr>
          <w:rFonts w:ascii="Times New Roman" w:eastAsia="Times New Roman" w:hAnsi="Times New Roman" w:cs="Times New Roman"/>
          <w:b/>
          <w:bCs/>
          <w:noProof/>
          <w:kern w:val="0"/>
          <w:sz w:val="22"/>
          <w:szCs w:val="22"/>
          <w14:ligatures w14:val="none"/>
        </w:rPr>
      </w:pPr>
      <w:r>
        <w:rPr>
          <w:rFonts w:ascii="Times New Roman" w:hAnsi="Times New Roman"/>
          <w:b/>
          <w:noProof/>
          <w:sz w:val="22"/>
        </w:rPr>
        <w:t>Cuantumul total al taxelor de supraveghere percepute în 2025</w:t>
      </w:r>
    </w:p>
    <w:p w14:paraId="3324C4EA" w14:textId="77777777" w:rsidR="002306FE" w:rsidRPr="002306FE" w:rsidRDefault="002306FE" w:rsidP="002306FE">
      <w:pPr>
        <w:spacing w:after="240" w:line="240" w:lineRule="auto"/>
        <w:ind w:left="-37"/>
        <w:contextualSpacing/>
        <w:jc w:val="both"/>
        <w:rPr>
          <w:rFonts w:ascii="Times New Roman" w:eastAsia="Times New Roman" w:hAnsi="Times New Roman" w:cs="Times New Roman"/>
          <w:b/>
          <w:bCs/>
          <w:noProof/>
          <w:kern w:val="0"/>
          <w:sz w:val="22"/>
          <w:szCs w:val="22"/>
          <w:lang w:val="en-GB" w:eastAsia="en-IE"/>
          <w14:ligatures w14:val="none"/>
        </w:rPr>
      </w:pPr>
    </w:p>
    <w:p w14:paraId="24A30DFD" w14:textId="04EA36F2"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Articolul 2 din Regulamentul delegat (UE) 2023/1127 al Comisiei prevede că estimarea costurilor pentru taxele de supraveghere percepute în anul n ar trebui să se efectueze luând în considerare toate resursele umane care urmează să fie angajate de Comisie, precum și alte cheltuieli operaționale și administrative legate de îndeplinirea sarcinilor menționate la articolul 43 alineatul (2) din Regulamentul privind serviciile digitale în anul n+1.</w:t>
      </w:r>
    </w:p>
    <w:p w14:paraId="1E5C799B" w14:textId="1DADFF62" w:rsid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Articolul 43 alineatul (6) din Regulamentul privind serviciile digitale prevede că taxele individuale anuale de supraveghere percepute de la fiecare furnizor de platforme online foarte mari sau de motoare de căutare online foarte mari în temeiul articolului 43 alineatul (1) din Regulamentul privind serviciile digitale constituie venituri alocate externe, în conformitate cu articolul 21 alineatul (5) din Regulamentul (UE, Euratom) 2024/2509 al Parlamentului European și al Consiliului. (</w:t>
      </w:r>
      <w:r>
        <w:rPr>
          <w:rFonts w:ascii="Times New Roman" w:eastAsia="Times New Roman" w:hAnsi="Times New Roman" w:cs="Times New Roman"/>
          <w:noProof/>
          <w:kern w:val="0"/>
          <w:sz w:val="22"/>
          <w:szCs w:val="22"/>
          <w:vertAlign w:val="superscript"/>
          <w:lang w:val="en-GB" w:eastAsia="en-IE"/>
        </w:rPr>
        <w:footnoteReference w:id="17"/>
      </w:r>
      <w:r>
        <w:rPr>
          <w:rFonts w:ascii="Times New Roman" w:hAnsi="Times New Roman"/>
          <w:noProof/>
          <w:sz w:val="22"/>
        </w:rPr>
        <w:t>)</w:t>
      </w:r>
    </w:p>
    <w:p w14:paraId="03FAD23A"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5CB1E8DA" w14:textId="554B05E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rPr>
        <w:t>Veniturile alocate externe totale estimate provenite din taxele de supraveghere percepute la sfârșitul anului 2025 pentru exercițiul financiar 2026 au fost incluse în bugetul general al Uniunii pentru exercițiul financiar 2026, în temeiul articolului 41 alineatul (8) din Regulamentul (UE, Euratom) 2024/2509.</w:t>
      </w:r>
      <w:r>
        <w:rPr>
          <w:rFonts w:ascii="Times New Roman" w:hAnsi="Times New Roman"/>
          <w:noProof/>
          <w:sz w:val="22"/>
        </w:rPr>
        <w:t xml:space="preserve"> Prezentarea generală a elementelor luate în considerare pentru estimarea cuantumului veniturilor alocate externe provenite din taxa de supraveghere, pe baza previziunilor de cheltuieli pentru 2026, a fost publicată la 27 iunie 2025. (</w:t>
      </w:r>
      <w:r>
        <w:rPr>
          <w:rFonts w:ascii="Times New Roman" w:eastAsia="Times New Roman" w:hAnsi="Times New Roman" w:cs="Times New Roman"/>
          <w:noProof/>
          <w:kern w:val="0"/>
          <w:sz w:val="22"/>
          <w:szCs w:val="22"/>
          <w:vertAlign w:val="superscript"/>
          <w:lang w:val="en-GB" w:eastAsia="en-IE"/>
        </w:rPr>
        <w:footnoteReference w:id="18"/>
      </w:r>
      <w:r>
        <w:rPr>
          <w:rFonts w:ascii="Times New Roman" w:hAnsi="Times New Roman"/>
          <w:noProof/>
          <w:sz w:val="22"/>
        </w:rPr>
        <w:t>)</w:t>
      </w:r>
      <w:r>
        <w:rPr>
          <w:rFonts w:ascii="Times New Roman" w:hAnsi="Times New Roman"/>
          <w:noProof/>
          <w:sz w:val="14"/>
        </w:rPr>
        <w:t xml:space="preserve"> </w:t>
      </w:r>
      <w:r>
        <w:rPr>
          <w:rFonts w:ascii="Times New Roman" w:hAnsi="Times New Roman"/>
          <w:noProof/>
        </w:rPr>
        <w:t>Prin urmare, taxele de supraveghere percepute în 2025 nu au acoperit nicio cheltuială suportată de Comisie pentru a-și îndeplini în mod efectiv sarcinile de supraveghere în Uniune în perioada 1 ianuarie 2025 - 31 decembrie 2025, deoarece acestea vor acoperi numai cheltuielile suportate în anul 2026.</w:t>
      </w:r>
    </w:p>
    <w:p w14:paraId="303EE038" w14:textId="77777777" w:rsidR="002306FE" w:rsidRPr="00DD202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eastAsia="en-IE"/>
          <w14:ligatures w14:val="none"/>
        </w:rPr>
      </w:pPr>
    </w:p>
    <w:p w14:paraId="772C82D5" w14:textId="56E07927"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În temeiul articolului 8 alineatul (3) din Regulamentul delegat (UE) 2023/1127 al Comisiei, Comisia trebuie să indice în prezentul raport cuantumul total al taxelor de supraveghere percepute, inclusiv data plăților respective, orice plată lipsă sau întârziată, procedurile judiciare în curs legate de deciziile de punere în aplicare menționate la articolul 6 alineatul (4) din Regulamentul delegat și procedurile de recuperare menționate la articolul 7 alineatul (2) din regulamentul respectiv referitoare la taxele de supraveghere percepute, la data finalizării raportului.</w:t>
      </w:r>
    </w:p>
    <w:p w14:paraId="01A411F4" w14:textId="77777777" w:rsidR="002306FE" w:rsidRPr="00DD202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eastAsia="en-IE"/>
          <w14:ligatures w14:val="none"/>
        </w:rPr>
      </w:pPr>
    </w:p>
    <w:p w14:paraId="0E5178C3" w14:textId="4A07F1A3" w:rsidR="008133D8"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Cuantumul total al taxelor de supraveghere percepute în 2025 pentru a acoperi costurile Comisiei din 2026 a fost de </w:t>
      </w:r>
      <w:r>
        <w:rPr>
          <w:rFonts w:ascii="Times New Roman" w:hAnsi="Times New Roman"/>
          <w:b/>
          <w:noProof/>
          <w:sz w:val="22"/>
        </w:rPr>
        <w:t>54 819 372 EUR</w:t>
      </w:r>
      <w:r>
        <w:rPr>
          <w:rFonts w:ascii="Times New Roman" w:hAnsi="Times New Roman"/>
          <w:noProof/>
          <w:sz w:val="22"/>
        </w:rPr>
        <w:t>. Toți furnizorii de servicii desemnate au efectuat plățile către Comisie până la termenul-limită stabilit, și anume 31 decembrie 2025. La momentul publicării prezentului raport, nu există plăți lipsă sau restante în ceea ce privește taxele de supraveghere percepute în 2025 de la furnizorii de servicii desemnate.</w:t>
      </w:r>
    </w:p>
    <w:p w14:paraId="1FB9BFC8" w14:textId="4C6075C1" w:rsidR="002306FE"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La data finalizării prezentului raport, există unsprezece proceduri judiciare în curs legate de deciziile de punere în aplicare menționate la articolul 6 alineatul (4) din Regulamentul delegat (UE) 2023/1127 al Comisiei. Aceste proceduri judiciare sunt enumerate în tabelul de mai jos. </w:t>
      </w:r>
    </w:p>
    <w:p w14:paraId="2F2721D6" w14:textId="77777777" w:rsidR="00FD3ACF" w:rsidRPr="00DD202E" w:rsidRDefault="00FD3ACF" w:rsidP="00B945E6">
      <w:pPr>
        <w:spacing w:after="240" w:line="240" w:lineRule="auto"/>
        <w:ind w:left="-40"/>
        <w:contextualSpacing/>
        <w:jc w:val="both"/>
        <w:rPr>
          <w:rFonts w:ascii="Times New Roman" w:eastAsia="Times New Roman" w:hAnsi="Times New Roman" w:cs="Times New Roman"/>
          <w:noProof/>
          <w:kern w:val="0"/>
          <w:sz w:val="22"/>
          <w:szCs w:val="22"/>
          <w:lang w:val="it-IT" w:eastAsia="en-IE"/>
          <w14:ligatures w14:val="none"/>
        </w:rPr>
      </w:pPr>
    </w:p>
    <w:tbl>
      <w:tblPr>
        <w:tblStyle w:val="TableGrid"/>
        <w:tblW w:w="9178" w:type="dxa"/>
        <w:tblInd w:w="-40" w:type="dxa"/>
        <w:tblCellMar>
          <w:top w:w="28" w:type="dxa"/>
          <w:bottom w:w="28" w:type="dxa"/>
        </w:tblCellMar>
        <w:tblLook w:val="04A0" w:firstRow="1" w:lastRow="0" w:firstColumn="1" w:lastColumn="0" w:noHBand="0" w:noVBand="1"/>
      </w:tblPr>
      <w:tblGrid>
        <w:gridCol w:w="3003"/>
        <w:gridCol w:w="3003"/>
        <w:gridCol w:w="3172"/>
      </w:tblGrid>
      <w:tr w:rsidR="00FD3ACF" w:rsidRPr="000E5049" w14:paraId="3DF60181" w14:textId="77777777" w:rsidTr="07858B8B">
        <w:trPr>
          <w:trHeight w:val="300"/>
        </w:trPr>
        <w:tc>
          <w:tcPr>
            <w:tcW w:w="3003" w:type="dxa"/>
            <w:vAlign w:val="center"/>
          </w:tcPr>
          <w:p w14:paraId="03FD74C6" w14:textId="58DBF7FE" w:rsidR="00FD3ACF" w:rsidRPr="000E5049" w:rsidRDefault="0326FB2B" w:rsidP="00B945E6">
            <w:pPr>
              <w:pageBreakBefore/>
              <w:spacing w:after="240"/>
              <w:contextualSpacing/>
              <w:jc w:val="center"/>
              <w:rPr>
                <w:b/>
                <w:bCs/>
                <w:noProof/>
                <w:sz w:val="22"/>
                <w:szCs w:val="22"/>
              </w:rPr>
            </w:pPr>
            <w:r>
              <w:rPr>
                <w:b/>
                <w:noProof/>
                <w:sz w:val="22"/>
              </w:rPr>
              <w:t>Cauza nr.</w:t>
            </w:r>
          </w:p>
        </w:tc>
        <w:tc>
          <w:tcPr>
            <w:tcW w:w="3003" w:type="dxa"/>
            <w:vAlign w:val="center"/>
          </w:tcPr>
          <w:p w14:paraId="2D758BA6" w14:textId="7EED1360" w:rsidR="00FD3ACF" w:rsidRPr="000E5049" w:rsidRDefault="00637FBD" w:rsidP="07858B8B">
            <w:pPr>
              <w:spacing w:after="240"/>
              <w:contextualSpacing/>
              <w:jc w:val="center"/>
              <w:rPr>
                <w:b/>
                <w:bCs/>
                <w:noProof/>
                <w:sz w:val="22"/>
                <w:szCs w:val="22"/>
              </w:rPr>
            </w:pPr>
            <w:r>
              <w:rPr>
                <w:b/>
                <w:noProof/>
                <w:sz w:val="22"/>
              </w:rPr>
              <w:t>Serviciul (serviciile) desemnat(e)</w:t>
            </w:r>
          </w:p>
        </w:tc>
        <w:tc>
          <w:tcPr>
            <w:tcW w:w="3172" w:type="dxa"/>
            <w:vAlign w:val="center"/>
          </w:tcPr>
          <w:p w14:paraId="117B303B" w14:textId="2FDCCFE6" w:rsidR="00FD3ACF" w:rsidRPr="000E5049" w:rsidRDefault="577B7A65" w:rsidP="07858B8B">
            <w:pPr>
              <w:spacing w:after="240"/>
              <w:contextualSpacing/>
              <w:jc w:val="center"/>
              <w:rPr>
                <w:b/>
                <w:bCs/>
                <w:noProof/>
                <w:sz w:val="22"/>
                <w:szCs w:val="22"/>
              </w:rPr>
            </w:pPr>
            <w:r>
              <w:rPr>
                <w:b/>
                <w:noProof/>
                <w:sz w:val="22"/>
              </w:rPr>
              <w:t>Anul adoptării deciziei de punere în aplicare contestate</w:t>
            </w:r>
          </w:p>
        </w:tc>
      </w:tr>
      <w:tr w:rsidR="00FD3ACF" w:rsidRPr="000E5049" w14:paraId="1F03EE65" w14:textId="77777777" w:rsidTr="07858B8B">
        <w:trPr>
          <w:trHeight w:val="300"/>
        </w:trPr>
        <w:tc>
          <w:tcPr>
            <w:tcW w:w="3003" w:type="dxa"/>
            <w:vAlign w:val="center"/>
          </w:tcPr>
          <w:p w14:paraId="307DD916" w14:textId="6FDCAAB5" w:rsidR="00C6312B" w:rsidRDefault="0326FB2B" w:rsidP="07858B8B">
            <w:pPr>
              <w:spacing w:after="240"/>
              <w:contextualSpacing/>
              <w:jc w:val="center"/>
              <w:rPr>
                <w:noProof/>
                <w:sz w:val="22"/>
                <w:szCs w:val="22"/>
              </w:rPr>
            </w:pPr>
            <w:r>
              <w:rPr>
                <w:noProof/>
                <w:sz w:val="22"/>
              </w:rPr>
              <w:t xml:space="preserve">T-55/24 </w:t>
            </w:r>
          </w:p>
          <w:p w14:paraId="21A482F0" w14:textId="49BE9C45" w:rsidR="00FD3ACF" w:rsidRPr="00B817C4" w:rsidRDefault="0326FB2B" w:rsidP="097601DE">
            <w:pPr>
              <w:spacing w:after="240"/>
              <w:contextualSpacing/>
              <w:jc w:val="center"/>
              <w:rPr>
                <w:noProof/>
                <w:sz w:val="22"/>
                <w:szCs w:val="22"/>
              </w:rPr>
            </w:pPr>
            <w:r>
              <w:rPr>
                <w:noProof/>
                <w:sz w:val="22"/>
              </w:rPr>
              <w:t>(atacată prin recursul C-744/25 P)</w:t>
            </w:r>
          </w:p>
        </w:tc>
        <w:tc>
          <w:tcPr>
            <w:tcW w:w="3003" w:type="dxa"/>
            <w:vAlign w:val="center"/>
          </w:tcPr>
          <w:p w14:paraId="3F3FF932" w14:textId="7AF28F62" w:rsidR="00FD3ACF" w:rsidRPr="00B817C4" w:rsidRDefault="0326FB2B" w:rsidP="097601DE">
            <w:pPr>
              <w:spacing w:after="240"/>
              <w:contextualSpacing/>
              <w:jc w:val="center"/>
              <w:rPr>
                <w:noProof/>
                <w:sz w:val="22"/>
                <w:szCs w:val="22"/>
              </w:rPr>
            </w:pPr>
            <w:r>
              <w:rPr>
                <w:noProof/>
                <w:sz w:val="22"/>
              </w:rPr>
              <w:t>Facebook și Instagram</w:t>
            </w:r>
          </w:p>
        </w:tc>
        <w:tc>
          <w:tcPr>
            <w:tcW w:w="3172" w:type="dxa"/>
            <w:vAlign w:val="center"/>
          </w:tcPr>
          <w:p w14:paraId="1447BBFF" w14:textId="1C6040EE" w:rsidR="00FD3ACF" w:rsidRPr="00B817C4" w:rsidRDefault="0326FB2B" w:rsidP="097601DE">
            <w:pPr>
              <w:spacing w:after="240"/>
              <w:contextualSpacing/>
              <w:jc w:val="center"/>
              <w:rPr>
                <w:noProof/>
                <w:sz w:val="22"/>
                <w:szCs w:val="22"/>
              </w:rPr>
            </w:pPr>
            <w:r>
              <w:rPr>
                <w:noProof/>
                <w:sz w:val="22"/>
              </w:rPr>
              <w:t>2023</w:t>
            </w:r>
          </w:p>
        </w:tc>
      </w:tr>
      <w:tr w:rsidR="59F0EB9F" w:rsidRPr="000E5049" w14:paraId="3E8DBC94" w14:textId="77777777" w:rsidTr="07858B8B">
        <w:trPr>
          <w:trHeight w:val="300"/>
        </w:trPr>
        <w:tc>
          <w:tcPr>
            <w:tcW w:w="3003" w:type="dxa"/>
            <w:vAlign w:val="center"/>
          </w:tcPr>
          <w:p w14:paraId="2EB2A258" w14:textId="55AE5A35" w:rsidR="00C6312B" w:rsidRDefault="59F0EB9F" w:rsidP="07858B8B">
            <w:pPr>
              <w:spacing w:after="240"/>
              <w:contextualSpacing/>
              <w:jc w:val="center"/>
              <w:rPr>
                <w:noProof/>
                <w:sz w:val="22"/>
                <w:szCs w:val="22"/>
              </w:rPr>
            </w:pPr>
            <w:r>
              <w:rPr>
                <w:noProof/>
                <w:sz w:val="22"/>
              </w:rPr>
              <w:t xml:space="preserve">T-58/24 </w:t>
            </w:r>
          </w:p>
          <w:p w14:paraId="629FA9EE" w14:textId="563AF415" w:rsidR="59F0EB9F" w:rsidRPr="00B817C4" w:rsidRDefault="59F0EB9F" w:rsidP="59F0EB9F">
            <w:pPr>
              <w:spacing w:after="240"/>
              <w:contextualSpacing/>
              <w:jc w:val="center"/>
              <w:rPr>
                <w:noProof/>
                <w:sz w:val="22"/>
                <w:szCs w:val="22"/>
              </w:rPr>
            </w:pPr>
            <w:r>
              <w:rPr>
                <w:noProof/>
                <w:sz w:val="22"/>
              </w:rPr>
              <w:t>(atacată prin recursul C-745/25 P)</w:t>
            </w:r>
          </w:p>
        </w:tc>
        <w:tc>
          <w:tcPr>
            <w:tcW w:w="3003" w:type="dxa"/>
            <w:vAlign w:val="center"/>
          </w:tcPr>
          <w:p w14:paraId="36BD34F1" w14:textId="5798830A" w:rsidR="59F0EB9F" w:rsidRPr="00B817C4" w:rsidRDefault="59F0EB9F" w:rsidP="59F0EB9F">
            <w:pPr>
              <w:spacing w:after="240"/>
              <w:contextualSpacing/>
              <w:jc w:val="center"/>
              <w:rPr>
                <w:noProof/>
                <w:sz w:val="22"/>
                <w:szCs w:val="22"/>
              </w:rPr>
            </w:pPr>
            <w:r>
              <w:rPr>
                <w:noProof/>
                <w:sz w:val="22"/>
              </w:rPr>
              <w:t>TikTok</w:t>
            </w:r>
          </w:p>
        </w:tc>
        <w:tc>
          <w:tcPr>
            <w:tcW w:w="3172" w:type="dxa"/>
            <w:vAlign w:val="center"/>
          </w:tcPr>
          <w:p w14:paraId="1471A817" w14:textId="38778233" w:rsidR="59F0EB9F" w:rsidRPr="00B817C4" w:rsidRDefault="59F0EB9F" w:rsidP="59F0EB9F">
            <w:pPr>
              <w:spacing w:after="240"/>
              <w:contextualSpacing/>
              <w:jc w:val="center"/>
              <w:rPr>
                <w:noProof/>
                <w:sz w:val="22"/>
                <w:szCs w:val="22"/>
              </w:rPr>
            </w:pPr>
            <w:r>
              <w:rPr>
                <w:noProof/>
                <w:sz w:val="22"/>
              </w:rPr>
              <w:t>2023</w:t>
            </w:r>
          </w:p>
        </w:tc>
      </w:tr>
      <w:tr w:rsidR="59F0EB9F" w:rsidRPr="000E5049" w14:paraId="4E740A22" w14:textId="77777777" w:rsidTr="07858B8B">
        <w:trPr>
          <w:trHeight w:val="300"/>
        </w:trPr>
        <w:tc>
          <w:tcPr>
            <w:tcW w:w="3003" w:type="dxa"/>
            <w:vAlign w:val="center"/>
          </w:tcPr>
          <w:p w14:paraId="345FE1CA" w14:textId="740268E5" w:rsidR="59F0EB9F" w:rsidRPr="000E5049" w:rsidRDefault="59F0EB9F" w:rsidP="07858B8B">
            <w:pPr>
              <w:spacing w:after="240"/>
              <w:contextualSpacing/>
              <w:jc w:val="center"/>
              <w:rPr>
                <w:rFonts w:eastAsia="Aptos"/>
                <w:noProof/>
                <w:sz w:val="22"/>
                <w:szCs w:val="22"/>
              </w:rPr>
            </w:pPr>
            <w:r>
              <w:rPr>
                <w:noProof/>
                <w:sz w:val="22"/>
              </w:rPr>
              <w:t>T-88/25</w:t>
            </w:r>
          </w:p>
        </w:tc>
        <w:tc>
          <w:tcPr>
            <w:tcW w:w="3003" w:type="dxa"/>
            <w:vAlign w:val="center"/>
          </w:tcPr>
          <w:p w14:paraId="58D91D94" w14:textId="1CE135A3" w:rsidR="59F0EB9F" w:rsidRPr="000E5049" w:rsidRDefault="59F0EB9F" w:rsidP="59F0EB9F">
            <w:pPr>
              <w:spacing w:after="240"/>
              <w:contextualSpacing/>
              <w:jc w:val="center"/>
              <w:rPr>
                <w:rFonts w:eastAsia="Aptos"/>
                <w:noProof/>
                <w:sz w:val="22"/>
                <w:szCs w:val="22"/>
              </w:rPr>
            </w:pPr>
            <w:r>
              <w:rPr>
                <w:noProof/>
                <w:sz w:val="22"/>
              </w:rPr>
              <w:t>TikTok</w:t>
            </w:r>
          </w:p>
        </w:tc>
        <w:tc>
          <w:tcPr>
            <w:tcW w:w="3172" w:type="dxa"/>
            <w:vAlign w:val="center"/>
          </w:tcPr>
          <w:p w14:paraId="218BDCFF" w14:textId="461D537B" w:rsidR="59F0EB9F" w:rsidRPr="000E5049" w:rsidRDefault="59F0EB9F" w:rsidP="59F0EB9F">
            <w:pPr>
              <w:spacing w:after="240"/>
              <w:contextualSpacing/>
              <w:jc w:val="center"/>
              <w:rPr>
                <w:rFonts w:eastAsia="Aptos"/>
                <w:noProof/>
                <w:sz w:val="22"/>
                <w:szCs w:val="22"/>
              </w:rPr>
            </w:pPr>
            <w:r>
              <w:rPr>
                <w:noProof/>
                <w:sz w:val="22"/>
              </w:rPr>
              <w:t>2024</w:t>
            </w:r>
          </w:p>
        </w:tc>
      </w:tr>
      <w:tr w:rsidR="00FD3ACF" w:rsidRPr="000E5049" w14:paraId="4365071D" w14:textId="77777777" w:rsidTr="07858B8B">
        <w:trPr>
          <w:trHeight w:val="300"/>
        </w:trPr>
        <w:tc>
          <w:tcPr>
            <w:tcW w:w="3003" w:type="dxa"/>
            <w:vAlign w:val="center"/>
          </w:tcPr>
          <w:p w14:paraId="74DD5A7A" w14:textId="3ADDA862" w:rsidR="00FD3ACF" w:rsidRPr="00B817C4" w:rsidRDefault="0326FB2B" w:rsidP="07858B8B">
            <w:pPr>
              <w:spacing w:after="240"/>
              <w:contextualSpacing/>
              <w:jc w:val="center"/>
              <w:rPr>
                <w:noProof/>
                <w:sz w:val="22"/>
                <w:szCs w:val="22"/>
              </w:rPr>
            </w:pPr>
            <w:r>
              <w:rPr>
                <w:noProof/>
                <w:sz w:val="22"/>
              </w:rPr>
              <w:t>T-89/25</w:t>
            </w:r>
          </w:p>
        </w:tc>
        <w:tc>
          <w:tcPr>
            <w:tcW w:w="3003" w:type="dxa"/>
            <w:vAlign w:val="center"/>
          </w:tcPr>
          <w:p w14:paraId="6AE4E697" w14:textId="1835BCD8" w:rsidR="00FD3ACF" w:rsidRPr="00B817C4" w:rsidRDefault="0326FB2B" w:rsidP="097601DE">
            <w:pPr>
              <w:spacing w:after="240"/>
              <w:contextualSpacing/>
              <w:jc w:val="center"/>
              <w:rPr>
                <w:noProof/>
                <w:sz w:val="22"/>
                <w:szCs w:val="22"/>
              </w:rPr>
            </w:pPr>
            <w:r>
              <w:rPr>
                <w:noProof/>
                <w:sz w:val="22"/>
              </w:rPr>
              <w:t>Facebook și Instagram</w:t>
            </w:r>
          </w:p>
        </w:tc>
        <w:tc>
          <w:tcPr>
            <w:tcW w:w="3172" w:type="dxa"/>
            <w:vAlign w:val="center"/>
          </w:tcPr>
          <w:p w14:paraId="6A6F1AD3" w14:textId="0F1833FE" w:rsidR="00FD3ACF" w:rsidRPr="00B817C4" w:rsidRDefault="0326FB2B" w:rsidP="097601DE">
            <w:pPr>
              <w:spacing w:after="240"/>
              <w:contextualSpacing/>
              <w:jc w:val="center"/>
              <w:rPr>
                <w:noProof/>
                <w:sz w:val="22"/>
                <w:szCs w:val="22"/>
              </w:rPr>
            </w:pPr>
            <w:r>
              <w:rPr>
                <w:noProof/>
                <w:sz w:val="22"/>
              </w:rPr>
              <w:t>2024</w:t>
            </w:r>
          </w:p>
        </w:tc>
      </w:tr>
      <w:tr w:rsidR="59F0EB9F" w:rsidRPr="000E5049" w14:paraId="2D7CF054" w14:textId="77777777" w:rsidTr="07858B8B">
        <w:trPr>
          <w:trHeight w:val="995"/>
        </w:trPr>
        <w:tc>
          <w:tcPr>
            <w:tcW w:w="3003" w:type="dxa"/>
            <w:vAlign w:val="center"/>
          </w:tcPr>
          <w:p w14:paraId="400D8113" w14:textId="62D4FE22" w:rsidR="59F0EB9F" w:rsidRPr="000E5049" w:rsidRDefault="59F0EB9F" w:rsidP="07858B8B">
            <w:pPr>
              <w:spacing w:after="240"/>
              <w:contextualSpacing/>
              <w:jc w:val="center"/>
              <w:rPr>
                <w:rFonts w:eastAsia="Aptos"/>
                <w:noProof/>
                <w:sz w:val="22"/>
                <w:szCs w:val="22"/>
              </w:rPr>
            </w:pPr>
            <w:r>
              <w:rPr>
                <w:noProof/>
                <w:sz w:val="22"/>
              </w:rPr>
              <w:t>T-92/25</w:t>
            </w:r>
          </w:p>
        </w:tc>
        <w:tc>
          <w:tcPr>
            <w:tcW w:w="3003" w:type="dxa"/>
            <w:vAlign w:val="center"/>
          </w:tcPr>
          <w:p w14:paraId="04F26594" w14:textId="49EE8272" w:rsidR="59F0EB9F" w:rsidRPr="000E5049" w:rsidRDefault="59F0EB9F" w:rsidP="59F0EB9F">
            <w:pPr>
              <w:spacing w:after="240"/>
              <w:contextualSpacing/>
              <w:jc w:val="center"/>
              <w:rPr>
                <w:rFonts w:eastAsia="Aptos"/>
                <w:noProof/>
                <w:sz w:val="22"/>
                <w:szCs w:val="22"/>
              </w:rPr>
            </w:pPr>
            <w:r>
              <w:rPr>
                <w:noProof/>
                <w:sz w:val="22"/>
              </w:rPr>
              <w:t>Google Maps, Google Play, Google Search, Google Shopping și YouTube</w:t>
            </w:r>
          </w:p>
        </w:tc>
        <w:tc>
          <w:tcPr>
            <w:tcW w:w="3172" w:type="dxa"/>
            <w:vAlign w:val="center"/>
          </w:tcPr>
          <w:p w14:paraId="488F8861" w14:textId="47DFD50E" w:rsidR="59F0EB9F" w:rsidRPr="000E5049" w:rsidRDefault="59F0EB9F" w:rsidP="59F0EB9F">
            <w:pPr>
              <w:spacing w:after="240"/>
              <w:contextualSpacing/>
              <w:jc w:val="center"/>
              <w:rPr>
                <w:rFonts w:eastAsia="Aptos"/>
                <w:noProof/>
                <w:sz w:val="22"/>
                <w:szCs w:val="22"/>
              </w:rPr>
            </w:pPr>
            <w:r>
              <w:rPr>
                <w:noProof/>
                <w:sz w:val="22"/>
              </w:rPr>
              <w:t>2024</w:t>
            </w:r>
          </w:p>
        </w:tc>
      </w:tr>
      <w:tr w:rsidR="59F0EB9F" w:rsidRPr="000E5049" w14:paraId="409A6546" w14:textId="77777777" w:rsidTr="07858B8B">
        <w:trPr>
          <w:trHeight w:val="300"/>
        </w:trPr>
        <w:tc>
          <w:tcPr>
            <w:tcW w:w="3003" w:type="dxa"/>
            <w:vAlign w:val="center"/>
          </w:tcPr>
          <w:p w14:paraId="059FF826" w14:textId="4BB7F465" w:rsidR="59F0EB9F" w:rsidRPr="000E5049" w:rsidRDefault="59F0EB9F" w:rsidP="07858B8B">
            <w:pPr>
              <w:spacing w:after="240"/>
              <w:contextualSpacing/>
              <w:jc w:val="center"/>
              <w:rPr>
                <w:rFonts w:eastAsia="Aptos"/>
                <w:noProof/>
                <w:sz w:val="22"/>
                <w:szCs w:val="22"/>
              </w:rPr>
            </w:pPr>
            <w:r>
              <w:rPr>
                <w:noProof/>
                <w:sz w:val="22"/>
              </w:rPr>
              <w:t>T-70/26</w:t>
            </w:r>
          </w:p>
        </w:tc>
        <w:tc>
          <w:tcPr>
            <w:tcW w:w="3003" w:type="dxa"/>
            <w:vAlign w:val="center"/>
          </w:tcPr>
          <w:p w14:paraId="45B02248" w14:textId="77DCC08D" w:rsidR="59F0EB9F" w:rsidRPr="000E5049" w:rsidRDefault="59F0EB9F" w:rsidP="59F0EB9F">
            <w:pPr>
              <w:spacing w:after="240"/>
              <w:contextualSpacing/>
              <w:jc w:val="center"/>
              <w:rPr>
                <w:rFonts w:eastAsia="Aptos"/>
                <w:noProof/>
                <w:sz w:val="22"/>
                <w:szCs w:val="22"/>
              </w:rPr>
            </w:pPr>
            <w:r>
              <w:rPr>
                <w:noProof/>
                <w:sz w:val="22"/>
              </w:rPr>
              <w:t>Stripchat</w:t>
            </w:r>
          </w:p>
        </w:tc>
        <w:tc>
          <w:tcPr>
            <w:tcW w:w="3172" w:type="dxa"/>
            <w:vAlign w:val="center"/>
          </w:tcPr>
          <w:p w14:paraId="69121E64" w14:textId="1F5F9835" w:rsidR="59F0EB9F" w:rsidRPr="000E5049" w:rsidRDefault="59F0EB9F" w:rsidP="59F0EB9F">
            <w:pPr>
              <w:spacing w:after="240"/>
              <w:contextualSpacing/>
              <w:jc w:val="center"/>
              <w:rPr>
                <w:rFonts w:eastAsia="Aptos"/>
                <w:noProof/>
                <w:sz w:val="22"/>
                <w:szCs w:val="22"/>
              </w:rPr>
            </w:pPr>
            <w:r>
              <w:rPr>
                <w:noProof/>
                <w:sz w:val="22"/>
              </w:rPr>
              <w:t>2025</w:t>
            </w:r>
          </w:p>
        </w:tc>
      </w:tr>
      <w:tr w:rsidR="00FD3ACF" w:rsidRPr="000E5049" w14:paraId="02D1D087" w14:textId="77777777" w:rsidTr="07858B8B">
        <w:trPr>
          <w:trHeight w:val="695"/>
        </w:trPr>
        <w:tc>
          <w:tcPr>
            <w:tcW w:w="3003" w:type="dxa"/>
            <w:vAlign w:val="center"/>
          </w:tcPr>
          <w:p w14:paraId="15CEC40C" w14:textId="4B3587D1" w:rsidR="00FD3ACF" w:rsidRPr="00B817C4" w:rsidRDefault="0326FB2B" w:rsidP="07858B8B">
            <w:pPr>
              <w:spacing w:after="240"/>
              <w:contextualSpacing/>
              <w:jc w:val="center"/>
              <w:rPr>
                <w:noProof/>
                <w:sz w:val="22"/>
                <w:szCs w:val="22"/>
              </w:rPr>
            </w:pPr>
            <w:r>
              <w:rPr>
                <w:noProof/>
                <w:sz w:val="22"/>
              </w:rPr>
              <w:t>T-73/26</w:t>
            </w:r>
          </w:p>
        </w:tc>
        <w:tc>
          <w:tcPr>
            <w:tcW w:w="3003" w:type="dxa"/>
            <w:vAlign w:val="center"/>
          </w:tcPr>
          <w:p w14:paraId="3843B20A" w14:textId="0D0D4349" w:rsidR="00FD3ACF" w:rsidRPr="00B817C4" w:rsidRDefault="0326FB2B" w:rsidP="097601DE">
            <w:pPr>
              <w:spacing w:after="240"/>
              <w:contextualSpacing/>
              <w:jc w:val="center"/>
              <w:rPr>
                <w:noProof/>
                <w:sz w:val="22"/>
                <w:szCs w:val="22"/>
              </w:rPr>
            </w:pPr>
            <w:r>
              <w:rPr>
                <w:noProof/>
                <w:sz w:val="22"/>
              </w:rPr>
              <w:t>Facebook și Instagram</w:t>
            </w:r>
          </w:p>
        </w:tc>
        <w:tc>
          <w:tcPr>
            <w:tcW w:w="3172" w:type="dxa"/>
            <w:vAlign w:val="center"/>
          </w:tcPr>
          <w:p w14:paraId="1811ED85" w14:textId="5F78054E" w:rsidR="00FD3ACF" w:rsidRPr="00B817C4" w:rsidRDefault="0326FB2B" w:rsidP="097601DE">
            <w:pPr>
              <w:spacing w:after="240"/>
              <w:contextualSpacing/>
              <w:jc w:val="center"/>
              <w:rPr>
                <w:noProof/>
                <w:sz w:val="22"/>
                <w:szCs w:val="22"/>
              </w:rPr>
            </w:pPr>
            <w:r>
              <w:rPr>
                <w:noProof/>
                <w:sz w:val="22"/>
              </w:rPr>
              <w:t>2025</w:t>
            </w:r>
          </w:p>
        </w:tc>
      </w:tr>
      <w:tr w:rsidR="00FD3ACF" w:rsidRPr="000E5049" w14:paraId="736CA0BB" w14:textId="77777777" w:rsidTr="07858B8B">
        <w:trPr>
          <w:trHeight w:val="300"/>
        </w:trPr>
        <w:tc>
          <w:tcPr>
            <w:tcW w:w="3003" w:type="dxa"/>
            <w:vAlign w:val="center"/>
          </w:tcPr>
          <w:p w14:paraId="1ECDBDE0" w14:textId="1486A830" w:rsidR="00FD3ACF" w:rsidRPr="00B817C4" w:rsidRDefault="0326FB2B" w:rsidP="07858B8B">
            <w:pPr>
              <w:spacing w:after="240"/>
              <w:contextualSpacing/>
              <w:jc w:val="center"/>
              <w:rPr>
                <w:noProof/>
                <w:sz w:val="22"/>
                <w:szCs w:val="22"/>
              </w:rPr>
            </w:pPr>
            <w:r>
              <w:rPr>
                <w:noProof/>
                <w:sz w:val="22"/>
              </w:rPr>
              <w:t>T-89/26</w:t>
            </w:r>
          </w:p>
        </w:tc>
        <w:tc>
          <w:tcPr>
            <w:tcW w:w="3003" w:type="dxa"/>
            <w:vAlign w:val="center"/>
          </w:tcPr>
          <w:p w14:paraId="55F9FD23" w14:textId="69B77833" w:rsidR="00FD3ACF" w:rsidRPr="00B817C4" w:rsidRDefault="7C345731" w:rsidP="097601DE">
            <w:pPr>
              <w:spacing w:after="240"/>
              <w:contextualSpacing/>
              <w:jc w:val="center"/>
              <w:rPr>
                <w:noProof/>
                <w:sz w:val="22"/>
                <w:szCs w:val="22"/>
              </w:rPr>
            </w:pPr>
            <w:r>
              <w:rPr>
                <w:noProof/>
                <w:sz w:val="22"/>
              </w:rPr>
              <w:t>Google Maps, Google Play, Google Search, Google Shopping și YouTube</w:t>
            </w:r>
          </w:p>
        </w:tc>
        <w:tc>
          <w:tcPr>
            <w:tcW w:w="3172" w:type="dxa"/>
            <w:vAlign w:val="center"/>
          </w:tcPr>
          <w:p w14:paraId="7270FB7B" w14:textId="70CB3B85" w:rsidR="00FD3ACF" w:rsidRPr="00B817C4" w:rsidRDefault="0326FB2B" w:rsidP="097601DE">
            <w:pPr>
              <w:spacing w:after="240"/>
              <w:contextualSpacing/>
              <w:jc w:val="center"/>
              <w:rPr>
                <w:noProof/>
                <w:sz w:val="22"/>
                <w:szCs w:val="22"/>
              </w:rPr>
            </w:pPr>
            <w:r>
              <w:rPr>
                <w:noProof/>
                <w:sz w:val="22"/>
              </w:rPr>
              <w:t>2025</w:t>
            </w:r>
          </w:p>
        </w:tc>
      </w:tr>
      <w:tr w:rsidR="59F0EB9F" w:rsidRPr="000E5049" w14:paraId="0FAFA256" w14:textId="77777777" w:rsidTr="07858B8B">
        <w:trPr>
          <w:trHeight w:val="300"/>
        </w:trPr>
        <w:tc>
          <w:tcPr>
            <w:tcW w:w="3003" w:type="dxa"/>
            <w:vAlign w:val="center"/>
          </w:tcPr>
          <w:p w14:paraId="4824E902" w14:textId="237DB835" w:rsidR="59F0EB9F" w:rsidRPr="000E5049" w:rsidRDefault="59F0EB9F" w:rsidP="07858B8B">
            <w:pPr>
              <w:spacing w:after="240"/>
              <w:contextualSpacing/>
              <w:jc w:val="center"/>
              <w:rPr>
                <w:rFonts w:eastAsia="Aptos"/>
                <w:noProof/>
                <w:sz w:val="22"/>
                <w:szCs w:val="22"/>
              </w:rPr>
            </w:pPr>
            <w:r>
              <w:rPr>
                <w:noProof/>
                <w:sz w:val="22"/>
              </w:rPr>
              <w:t>T-90/26</w:t>
            </w:r>
          </w:p>
        </w:tc>
        <w:tc>
          <w:tcPr>
            <w:tcW w:w="3003" w:type="dxa"/>
            <w:vAlign w:val="center"/>
          </w:tcPr>
          <w:p w14:paraId="6336FCC9" w14:textId="0DE5EEC5" w:rsidR="59F0EB9F" w:rsidRPr="000E5049" w:rsidRDefault="59F0EB9F" w:rsidP="59F0EB9F">
            <w:pPr>
              <w:spacing w:after="240"/>
              <w:contextualSpacing/>
              <w:jc w:val="center"/>
              <w:rPr>
                <w:rFonts w:eastAsia="Aptos"/>
                <w:noProof/>
                <w:sz w:val="22"/>
                <w:szCs w:val="22"/>
              </w:rPr>
            </w:pPr>
            <w:r>
              <w:rPr>
                <w:noProof/>
                <w:sz w:val="22"/>
              </w:rPr>
              <w:t>TikTok</w:t>
            </w:r>
          </w:p>
        </w:tc>
        <w:tc>
          <w:tcPr>
            <w:tcW w:w="3172" w:type="dxa"/>
            <w:vAlign w:val="center"/>
          </w:tcPr>
          <w:p w14:paraId="59CE083D" w14:textId="72A7D277" w:rsidR="59F0EB9F" w:rsidRPr="000E5049" w:rsidRDefault="59F0EB9F" w:rsidP="59F0EB9F">
            <w:pPr>
              <w:spacing w:after="240"/>
              <w:contextualSpacing/>
              <w:jc w:val="center"/>
              <w:rPr>
                <w:rFonts w:eastAsia="Aptos"/>
                <w:noProof/>
                <w:sz w:val="22"/>
                <w:szCs w:val="22"/>
              </w:rPr>
            </w:pPr>
            <w:r>
              <w:rPr>
                <w:noProof/>
                <w:sz w:val="22"/>
              </w:rPr>
              <w:t>2025</w:t>
            </w:r>
          </w:p>
        </w:tc>
      </w:tr>
      <w:tr w:rsidR="00FD3ACF" w:rsidRPr="000E5049" w14:paraId="4BF7F55D" w14:textId="77777777" w:rsidTr="07858B8B">
        <w:trPr>
          <w:trHeight w:val="300"/>
        </w:trPr>
        <w:tc>
          <w:tcPr>
            <w:tcW w:w="3003" w:type="dxa"/>
            <w:vAlign w:val="center"/>
          </w:tcPr>
          <w:p w14:paraId="3941EA2D" w14:textId="0A457F79" w:rsidR="00FD3ACF" w:rsidRPr="00B817C4" w:rsidRDefault="7C345731" w:rsidP="07858B8B">
            <w:pPr>
              <w:spacing w:after="240"/>
              <w:contextualSpacing/>
              <w:jc w:val="center"/>
              <w:rPr>
                <w:noProof/>
                <w:sz w:val="22"/>
                <w:szCs w:val="22"/>
              </w:rPr>
            </w:pPr>
            <w:r>
              <w:rPr>
                <w:noProof/>
                <w:sz w:val="22"/>
              </w:rPr>
              <w:t>T-91/26</w:t>
            </w:r>
          </w:p>
        </w:tc>
        <w:tc>
          <w:tcPr>
            <w:tcW w:w="3003" w:type="dxa"/>
            <w:vAlign w:val="center"/>
          </w:tcPr>
          <w:p w14:paraId="30C183B6" w14:textId="7389A0AE" w:rsidR="00FD3ACF" w:rsidRPr="00B817C4" w:rsidRDefault="7C345731" w:rsidP="097601DE">
            <w:pPr>
              <w:spacing w:after="240"/>
              <w:contextualSpacing/>
              <w:jc w:val="center"/>
              <w:rPr>
                <w:noProof/>
                <w:sz w:val="22"/>
                <w:szCs w:val="22"/>
              </w:rPr>
            </w:pPr>
            <w:r>
              <w:rPr>
                <w:noProof/>
                <w:sz w:val="22"/>
              </w:rPr>
              <w:t>Amazon Store</w:t>
            </w:r>
          </w:p>
        </w:tc>
        <w:tc>
          <w:tcPr>
            <w:tcW w:w="3172" w:type="dxa"/>
            <w:vAlign w:val="center"/>
          </w:tcPr>
          <w:p w14:paraId="0AE69BE9" w14:textId="119B943E" w:rsidR="00FD3ACF" w:rsidRPr="00B817C4" w:rsidRDefault="7C345731" w:rsidP="097601DE">
            <w:pPr>
              <w:spacing w:after="240"/>
              <w:contextualSpacing/>
              <w:jc w:val="center"/>
              <w:rPr>
                <w:noProof/>
                <w:sz w:val="22"/>
                <w:szCs w:val="22"/>
              </w:rPr>
            </w:pPr>
            <w:r>
              <w:rPr>
                <w:noProof/>
                <w:sz w:val="22"/>
              </w:rPr>
              <w:t>2025</w:t>
            </w:r>
          </w:p>
        </w:tc>
      </w:tr>
      <w:tr w:rsidR="00FD3ACF" w:rsidRPr="000E5049" w14:paraId="5AA0FFAC" w14:textId="77777777" w:rsidTr="07858B8B">
        <w:trPr>
          <w:trHeight w:val="300"/>
        </w:trPr>
        <w:tc>
          <w:tcPr>
            <w:tcW w:w="3003" w:type="dxa"/>
            <w:vAlign w:val="center"/>
          </w:tcPr>
          <w:p w14:paraId="028CC1B6" w14:textId="0F49F154" w:rsidR="00FD3ACF" w:rsidRPr="00B817C4" w:rsidRDefault="7C345731" w:rsidP="07858B8B">
            <w:pPr>
              <w:spacing w:after="240"/>
              <w:contextualSpacing/>
              <w:jc w:val="center"/>
              <w:rPr>
                <w:noProof/>
                <w:sz w:val="22"/>
                <w:szCs w:val="22"/>
              </w:rPr>
            </w:pPr>
            <w:r>
              <w:rPr>
                <w:noProof/>
                <w:sz w:val="22"/>
              </w:rPr>
              <w:t>T-92/26</w:t>
            </w:r>
          </w:p>
        </w:tc>
        <w:tc>
          <w:tcPr>
            <w:tcW w:w="3003" w:type="dxa"/>
            <w:vAlign w:val="center"/>
          </w:tcPr>
          <w:p w14:paraId="6CF01D2F" w14:textId="125D26F1" w:rsidR="00FD3ACF" w:rsidRPr="00B817C4" w:rsidRDefault="7C345731" w:rsidP="097601DE">
            <w:pPr>
              <w:spacing w:after="240"/>
              <w:contextualSpacing/>
              <w:jc w:val="center"/>
              <w:rPr>
                <w:noProof/>
                <w:sz w:val="22"/>
                <w:szCs w:val="22"/>
              </w:rPr>
            </w:pPr>
            <w:r>
              <w:rPr>
                <w:noProof/>
                <w:sz w:val="22"/>
              </w:rPr>
              <w:t>Zalando</w:t>
            </w:r>
          </w:p>
        </w:tc>
        <w:tc>
          <w:tcPr>
            <w:tcW w:w="3172" w:type="dxa"/>
            <w:vAlign w:val="center"/>
          </w:tcPr>
          <w:p w14:paraId="529C8B83" w14:textId="3104F48B" w:rsidR="00FD3ACF" w:rsidRPr="00B817C4" w:rsidRDefault="7C345731" w:rsidP="097601DE">
            <w:pPr>
              <w:spacing w:after="240"/>
              <w:contextualSpacing/>
              <w:jc w:val="center"/>
              <w:rPr>
                <w:noProof/>
                <w:sz w:val="22"/>
                <w:szCs w:val="22"/>
              </w:rPr>
            </w:pPr>
            <w:r>
              <w:rPr>
                <w:noProof/>
                <w:sz w:val="22"/>
              </w:rPr>
              <w:t>2025</w:t>
            </w:r>
          </w:p>
        </w:tc>
      </w:tr>
    </w:tbl>
    <w:p w14:paraId="1906CFE7" w14:textId="77777777" w:rsidR="00FD3ACF" w:rsidRPr="00CF4AAE" w:rsidRDefault="00FD3ACF" w:rsidP="000E5049">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3FF120E" w14:textId="77777777" w:rsidR="002306FE" w:rsidRPr="00CF4AA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5B6477FA" w14:textId="77344E28"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Nu sunt în curs proceduri de recuperare menționate la articolul 7 alineatul (2) din Regulamentul delegat (UE) 2023/1127 al Comisiei referitoare la taxele de supraveghere percepute.</w:t>
      </w:r>
    </w:p>
    <w:p w14:paraId="3B7E5813" w14:textId="77777777" w:rsidR="002306FE" w:rsidRPr="00DD202E" w:rsidRDefault="002306FE">
      <w:pPr>
        <w:rPr>
          <w:noProof/>
          <w:lang w:val="it-IT"/>
        </w:rPr>
      </w:pPr>
    </w:p>
    <w:sectPr w:rsidR="002306FE" w:rsidRPr="00DD202E" w:rsidSect="002306F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1B825" w14:textId="77777777" w:rsidR="00781EF4" w:rsidRDefault="00781EF4" w:rsidP="002306FE">
      <w:pPr>
        <w:spacing w:after="0" w:line="240" w:lineRule="auto"/>
      </w:pPr>
      <w:r>
        <w:separator/>
      </w:r>
    </w:p>
  </w:endnote>
  <w:endnote w:type="continuationSeparator" w:id="0">
    <w:p w14:paraId="32CB48A8" w14:textId="77777777" w:rsidR="00781EF4" w:rsidRDefault="00781EF4" w:rsidP="002306FE">
      <w:pPr>
        <w:spacing w:after="0" w:line="240" w:lineRule="auto"/>
      </w:pPr>
      <w:r>
        <w:continuationSeparator/>
      </w:r>
    </w:p>
  </w:endnote>
  <w:endnote w:type="continuationNotice" w:id="1">
    <w:p w14:paraId="49A61E31" w14:textId="77777777" w:rsidR="00781EF4" w:rsidRDefault="00781E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DFAAF" w14:textId="3F21A39A" w:rsidR="00575FE7" w:rsidRPr="00575FE7" w:rsidRDefault="00575FE7" w:rsidP="00575FE7">
    <w:pPr>
      <w:pStyle w:val="FooterCoverPage"/>
      <w:rPr>
        <w:rFonts w:ascii="Arial" w:hAnsi="Arial" w:cs="Arial"/>
        <w:b/>
        <w:sz w:val="48"/>
      </w:rPr>
    </w:pPr>
    <w:r w:rsidRPr="00575FE7">
      <w:rPr>
        <w:rFonts w:ascii="Arial" w:hAnsi="Arial" w:cs="Arial"/>
        <w:b/>
        <w:sz w:val="48"/>
      </w:rPr>
      <w:t>RO</w:t>
    </w:r>
    <w:r w:rsidRPr="00575FE7">
      <w:rPr>
        <w:rFonts w:ascii="Arial" w:hAnsi="Arial" w:cs="Arial"/>
        <w:b/>
        <w:sz w:val="48"/>
      </w:rPr>
      <w:tab/>
    </w:r>
    <w:r w:rsidRPr="00575FE7">
      <w:rPr>
        <w:rFonts w:ascii="Arial" w:hAnsi="Arial" w:cs="Arial"/>
        <w:b/>
        <w:sz w:val="48"/>
      </w:rPr>
      <w:tab/>
    </w:r>
    <w:r w:rsidRPr="00575FE7">
      <w:tab/>
    </w:r>
    <w:r w:rsidRPr="00575FE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EF86" w14:textId="4E966516" w:rsidR="00575FE7" w:rsidRPr="00575FE7" w:rsidRDefault="00575FE7" w:rsidP="00575FE7">
    <w:pPr>
      <w:pStyle w:val="FooterCoverPage"/>
      <w:rPr>
        <w:rFonts w:ascii="Arial" w:hAnsi="Arial" w:cs="Arial"/>
        <w:b/>
        <w:sz w:val="48"/>
      </w:rPr>
    </w:pPr>
    <w:r w:rsidRPr="00575FE7">
      <w:rPr>
        <w:rFonts w:ascii="Arial" w:hAnsi="Arial" w:cs="Arial"/>
        <w:b/>
        <w:sz w:val="48"/>
      </w:rPr>
      <w:t>RO</w:t>
    </w:r>
    <w:r w:rsidRPr="00575FE7">
      <w:rPr>
        <w:rFonts w:ascii="Arial" w:hAnsi="Arial" w:cs="Arial"/>
        <w:b/>
        <w:sz w:val="48"/>
      </w:rPr>
      <w:tab/>
    </w:r>
    <w:r w:rsidRPr="00575FE7">
      <w:rPr>
        <w:rFonts w:ascii="Arial" w:hAnsi="Arial" w:cs="Arial"/>
        <w:b/>
        <w:sz w:val="48"/>
      </w:rPr>
      <w:tab/>
    </w:r>
    <w:r w:rsidRPr="00575FE7">
      <w:tab/>
    </w:r>
    <w:r w:rsidRPr="00575FE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F479F" w14:textId="77777777" w:rsidR="00575FE7" w:rsidRPr="00575FE7" w:rsidRDefault="00575FE7" w:rsidP="00575FE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90B6" w14:textId="77777777" w:rsidR="002306FE" w:rsidRDefault="002306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482254"/>
      <w:docPartObj>
        <w:docPartGallery w:val="Page Numbers (Bottom of Page)"/>
        <w:docPartUnique/>
      </w:docPartObj>
    </w:sdtPr>
    <w:sdtEndPr>
      <w:rPr>
        <w:noProof/>
      </w:rPr>
    </w:sdtEndPr>
    <w:sdtContent>
      <w:p w14:paraId="3A0923E8" w14:textId="0356AB42" w:rsidR="003329D6" w:rsidRDefault="003329D6">
        <w:pPr>
          <w:pStyle w:val="Footer"/>
          <w:jc w:val="right"/>
        </w:pPr>
        <w:r>
          <w:fldChar w:fldCharType="begin"/>
        </w:r>
        <w:r>
          <w:instrText xml:space="preserve"> PAGE   \* MERGEFORMAT </w:instrText>
        </w:r>
        <w:r>
          <w:fldChar w:fldCharType="separate"/>
        </w:r>
        <w:r w:rsidR="00575FE7">
          <w:rPr>
            <w:noProof/>
          </w:rPr>
          <w:t>1</w:t>
        </w:r>
        <w:r>
          <w:fldChar w:fldCharType="end"/>
        </w:r>
      </w:p>
    </w:sdtContent>
  </w:sdt>
  <w:p w14:paraId="3D04DFDD" w14:textId="77777777" w:rsidR="002306FE" w:rsidRDefault="002306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B4B5" w14:textId="77777777" w:rsidR="002306FE" w:rsidRDefault="00230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97156" w14:textId="77777777" w:rsidR="00781EF4" w:rsidRDefault="00781EF4" w:rsidP="002306FE">
      <w:pPr>
        <w:spacing w:after="0" w:line="240" w:lineRule="auto"/>
      </w:pPr>
      <w:r>
        <w:separator/>
      </w:r>
    </w:p>
  </w:footnote>
  <w:footnote w:type="continuationSeparator" w:id="0">
    <w:p w14:paraId="6E0AAC2E" w14:textId="77777777" w:rsidR="00781EF4" w:rsidRDefault="00781EF4" w:rsidP="002306FE">
      <w:pPr>
        <w:spacing w:after="0" w:line="240" w:lineRule="auto"/>
      </w:pPr>
      <w:r>
        <w:continuationSeparator/>
      </w:r>
    </w:p>
  </w:footnote>
  <w:footnote w:type="continuationNotice" w:id="1">
    <w:p w14:paraId="7EBBD87A" w14:textId="77777777" w:rsidR="00781EF4" w:rsidRDefault="00781EF4">
      <w:pPr>
        <w:spacing w:after="0" w:line="240" w:lineRule="auto"/>
      </w:pPr>
    </w:p>
  </w:footnote>
  <w:footnote w:id="2">
    <w:p w14:paraId="385BAA4E" w14:textId="0C92C5E6" w:rsidR="002306FE" w:rsidRPr="00770839" w:rsidRDefault="002306FE" w:rsidP="00183D48">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Regulamentul (UE) 2022/2065 al Parlamentului European și al Consiliului din 19 octombrie 2022 privind o piață unică pentru serviciile digitale și de modificare a Directivei 2000/31/CE (Regulamentul privind serviciile digitale) (JO L 277, 27.10.2022, p. 1, ELI: </w:t>
      </w:r>
      <w:hyperlink r:id="rId1" w:history="1">
        <w:r>
          <w:rPr>
            <w:rStyle w:val="Hyperlink1"/>
            <w:rFonts w:ascii="Times New Roman" w:hAnsi="Times New Roman"/>
            <w:sz w:val="18"/>
          </w:rPr>
          <w:t>http://data.europa.eu/eli/reg/2022/2065/oj</w:t>
        </w:r>
      </w:hyperlink>
      <w:r>
        <w:rPr>
          <w:rFonts w:ascii="Times New Roman" w:hAnsi="Times New Roman"/>
          <w:sz w:val="18"/>
        </w:rPr>
        <w:t>).</w:t>
      </w:r>
    </w:p>
  </w:footnote>
  <w:footnote w:id="3">
    <w:p w14:paraId="2FA14F2C" w14:textId="23230EEB" w:rsidR="002306FE" w:rsidRPr="003A334E" w:rsidRDefault="002306FE" w:rsidP="00183D48">
      <w:pPr>
        <w:pStyle w:val="FootnoteText"/>
        <w:jc w:val="both"/>
        <w:rPr>
          <w:sz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Regulamentul delegat (UE) 2023/1127 al Comisiei din 2 martie 2023 de completare a Regulamentului (UE) 2022/2065 al Parlamentului European și al Consiliului prin stabilirea metodologiilor și a procedurilor detaliate referitoare la taxele de supraveghere percepute de Comisie furnizorilor de platforme online foarte mari și de motoare de căutare online foarte mari (JO L 149, 9.6.2023, p. 16, ELI: </w:t>
      </w:r>
      <w:hyperlink r:id="rId2">
        <w:r>
          <w:rPr>
            <w:rStyle w:val="Hyperlink1"/>
            <w:rFonts w:ascii="Times New Roman" w:hAnsi="Times New Roman"/>
            <w:sz w:val="18"/>
          </w:rPr>
          <w:t>http://data.europa.eu/eli/reg_del/2023/1127/oj</w:t>
        </w:r>
      </w:hyperlink>
      <w:r>
        <w:rPr>
          <w:rFonts w:ascii="Times New Roman" w:hAnsi="Times New Roman"/>
          <w:sz w:val="18"/>
        </w:rPr>
        <w:t>).</w:t>
      </w:r>
      <w:r w:rsidR="00E37BFE">
        <w:rPr>
          <w:sz w:val="18"/>
        </w:rPr>
        <w:t xml:space="preserve"> </w:t>
      </w:r>
    </w:p>
  </w:footnote>
  <w:footnote w:id="4">
    <w:p w14:paraId="1354A577" w14:textId="762B7310" w:rsidR="00EE4E60" w:rsidRPr="000E5049" w:rsidRDefault="07858B8B" w:rsidP="00EE4E60">
      <w:pPr>
        <w:pStyle w:val="FootnoteText"/>
        <w:jc w:val="both"/>
        <w:rPr>
          <w:rStyle w:val="Hyperlink"/>
          <w:rFonts w:eastAsia="Times New Roman"/>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27 mai 2024: </w:t>
      </w:r>
      <w:r>
        <w:rPr>
          <w:rStyle w:val="Hyperlink"/>
          <w:rFonts w:ascii="Times New Roman" w:hAnsi="Times New Roman"/>
          <w:sz w:val="18"/>
        </w:rPr>
        <w:t>https://ec.europa.eu/commission/presscorner/detail/en/ip_25_1339.</w:t>
      </w:r>
    </w:p>
  </w:footnote>
  <w:footnote w:id="5">
    <w:p w14:paraId="275FCE80" w14:textId="5B9DD3AC" w:rsidR="0ACCBA43" w:rsidRPr="000E5049" w:rsidRDefault="07858B8B" w:rsidP="0ACCBA43">
      <w:pPr>
        <w:pStyle w:val="FootnoteText"/>
        <w:rPr>
          <w:rFonts w:ascii="Times New Roman" w:eastAsia="Aptos"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26 ianuarie 2026: </w:t>
      </w:r>
      <w:hyperlink r:id="rId3" w:history="1">
        <w:r>
          <w:rPr>
            <w:rStyle w:val="Hyperlink"/>
            <w:rFonts w:ascii="Times New Roman" w:hAnsi="Times New Roman"/>
            <w:sz w:val="18"/>
          </w:rPr>
          <w:t>https://digital-strategy.ec.europa.eu/en/news/commission-designates-whatsapp-very-large-online-platform-under-digital-services-act</w:t>
        </w:r>
      </w:hyperlink>
      <w:r>
        <w:rPr>
          <w:rFonts w:ascii="Times New Roman" w:hAnsi="Times New Roman"/>
          <w:sz w:val="18"/>
        </w:rPr>
        <w:t xml:space="preserve"> </w:t>
      </w:r>
    </w:p>
  </w:footnote>
  <w:footnote w:id="6">
    <w:p w14:paraId="48A50E46" w14:textId="06A62C98" w:rsidR="0A654A66" w:rsidRPr="000E5049" w:rsidRDefault="07858B8B" w:rsidP="000E5049">
      <w:pPr>
        <w:pStyle w:val="FootnoteText"/>
        <w:rPr>
          <w:rFonts w:ascii="Times New Roman" w:eastAsia="Times New Roman" w:hAnsi="Times New Roman" w:cs="Times New Roman"/>
          <w:sz w:val="18"/>
          <w:szCs w:val="18"/>
        </w:rPr>
      </w:pPr>
      <w:r>
        <w:rPr>
          <w:rFonts w:ascii="Times New Roman" w:hAnsi="Times New Roman"/>
          <w:sz w:val="18"/>
        </w:rPr>
        <w:t>(</w:t>
      </w:r>
      <w:r>
        <w:rPr>
          <w:rStyle w:val="FootnoteReference"/>
          <w:rFonts w:ascii="Times New Roman" w:eastAsia="Times New Roman" w:hAnsi="Times New Roman" w:cs="Times New Roman"/>
          <w:sz w:val="18"/>
          <w:szCs w:val="18"/>
        </w:rPr>
        <w:footnoteRef/>
      </w:r>
      <w:r>
        <w:rPr>
          <w:rFonts w:ascii="Times New Roman" w:hAnsi="Times New Roman"/>
          <w:sz w:val="18"/>
        </w:rPr>
        <w:t xml:space="preserve">) Comunicat de presă din 14 iulie 2025: </w:t>
      </w:r>
      <w:hyperlink r:id="rId4" w:history="1">
        <w:r>
          <w:rPr>
            <w:rStyle w:val="Hyperlink"/>
            <w:rFonts w:ascii="Times New Roman" w:hAnsi="Times New Roman"/>
            <w:sz w:val="18"/>
          </w:rPr>
          <w:t>https://digital-strategy.ec.europa.eu/en/library/commission-publishes-guidelines-protection-minors</w:t>
        </w:r>
      </w:hyperlink>
      <w:r>
        <w:rPr>
          <w:rFonts w:ascii="Times New Roman" w:hAnsi="Times New Roman"/>
          <w:sz w:val="18"/>
        </w:rPr>
        <w:t xml:space="preserve">. </w:t>
      </w:r>
    </w:p>
  </w:footnote>
  <w:footnote w:id="7">
    <w:p w14:paraId="20B97E99" w14:textId="5F377A93" w:rsidR="108D69E5" w:rsidRPr="000E5049" w:rsidRDefault="07858B8B" w:rsidP="108D69E5">
      <w:pPr>
        <w:pStyle w:val="FootnoteText"/>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27 mai 2025: </w:t>
      </w:r>
      <w:hyperlink r:id="rId5" w:history="1">
        <w:r>
          <w:rPr>
            <w:rStyle w:val="Hyperlink"/>
            <w:rFonts w:ascii="Times New Roman" w:hAnsi="Times New Roman"/>
            <w:sz w:val="18"/>
          </w:rPr>
          <w:t>https://digital-strategy.ec.europa.eu/en/news/commission-opens-investigations-safeguard-minors-pornographic-content-under-digital-services-act</w:t>
        </w:r>
      </w:hyperlink>
      <w:r>
        <w:rPr>
          <w:rFonts w:ascii="Times New Roman" w:hAnsi="Times New Roman"/>
          <w:sz w:val="18"/>
        </w:rPr>
        <w:t xml:space="preserve">. </w:t>
      </w:r>
    </w:p>
  </w:footnote>
  <w:footnote w:id="8">
    <w:p w14:paraId="1C7CD517" w14:textId="18E07033" w:rsidR="097601DE" w:rsidRPr="000E5049" w:rsidRDefault="07858B8B" w:rsidP="000E5049">
      <w:pPr>
        <w:pStyle w:val="FootnoteText"/>
        <w:rPr>
          <w:rFonts w:ascii="Times New Roman" w:eastAsia="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5 decembrie 2025: </w:t>
      </w:r>
      <w:hyperlink r:id="rId6" w:history="1">
        <w:r>
          <w:rPr>
            <w:rStyle w:val="Hyperlink"/>
            <w:rFonts w:ascii="Times New Roman" w:hAnsi="Times New Roman"/>
            <w:sz w:val="18"/>
          </w:rPr>
          <w:t>https://digital-strategy.ec.europa.eu/en/news/commission-fines-x-eu120-million-under-digital-services-act</w:t>
        </w:r>
      </w:hyperlink>
      <w:r>
        <w:rPr>
          <w:rFonts w:ascii="Times New Roman" w:hAnsi="Times New Roman"/>
          <w:sz w:val="18"/>
        </w:rPr>
        <w:t xml:space="preserve">. </w:t>
      </w:r>
    </w:p>
  </w:footnote>
  <w:footnote w:id="9">
    <w:p w14:paraId="1843BA8D" w14:textId="4DA28A42" w:rsidR="097601DE" w:rsidRPr="000E5049" w:rsidRDefault="07858B8B" w:rsidP="000E5049">
      <w:pPr>
        <w:pStyle w:val="FootnoteText"/>
        <w:rPr>
          <w:rFonts w:ascii="Times New Roman" w:eastAsia="Aptos"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18 iunie 2025: </w:t>
      </w:r>
      <w:hyperlink r:id="rId7" w:history="1">
        <w:r>
          <w:rPr>
            <w:rStyle w:val="Hyperlink"/>
            <w:rFonts w:ascii="Times New Roman" w:hAnsi="Times New Roman"/>
            <w:sz w:val="18"/>
          </w:rPr>
          <w:t>https://digital-strategy.ec.europa.eu/ro/news/commission-makes-aliexpress-commitments-under-digital-services-act-binding</w:t>
        </w:r>
      </w:hyperlink>
      <w:r>
        <w:rPr>
          <w:rFonts w:ascii="Times New Roman" w:hAnsi="Times New Roman"/>
          <w:sz w:val="18"/>
        </w:rPr>
        <w:t xml:space="preserve"> </w:t>
      </w:r>
    </w:p>
  </w:footnote>
  <w:footnote w:id="10">
    <w:p w14:paraId="629E416E" w14:textId="3D8C7634" w:rsidR="097601DE" w:rsidRPr="000E5049" w:rsidRDefault="07858B8B" w:rsidP="000E5049">
      <w:pPr>
        <w:pStyle w:val="FootnoteText"/>
        <w:rPr>
          <w:rFonts w:ascii="Times New Roman" w:eastAsia="Aptos"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Comunicat de presă din 26 ianuarie 2026: </w:t>
      </w:r>
      <w:hyperlink r:id="rId8" w:history="1">
        <w:r>
          <w:rPr>
            <w:rStyle w:val="Hyperlink"/>
            <w:rFonts w:ascii="Times New Roman" w:hAnsi="Times New Roman"/>
            <w:sz w:val="18"/>
            <w:u w:val="none"/>
          </w:rPr>
          <w:t>https://digital-strategy.ec.europa.eu/ro/news/commission-investigates-grok-and-xs-recommender-systems-under-digital-services-act</w:t>
        </w:r>
      </w:hyperlink>
      <w:r>
        <w:rPr>
          <w:rStyle w:val="Hyperlink"/>
          <w:rFonts w:ascii="Times New Roman" w:hAnsi="Times New Roman"/>
          <w:color w:val="auto"/>
          <w:sz w:val="18"/>
          <w:u w:val="none"/>
        </w:rPr>
        <w:t xml:space="preserve">. </w:t>
      </w:r>
    </w:p>
    <w:p w14:paraId="517828CF" w14:textId="1C54942E" w:rsidR="097601DE" w:rsidRDefault="097601DE" w:rsidP="097601DE">
      <w:pPr>
        <w:pStyle w:val="FootnoteText"/>
      </w:pPr>
    </w:p>
  </w:footnote>
  <w:footnote w:id="11">
    <w:p w14:paraId="424A20D5" w14:textId="04DC5799" w:rsidR="002306FE" w:rsidRPr="00770839" w:rsidRDefault="002306FE" w:rsidP="000D6E56">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Articolul 43 alineatul (2) din Regulamentul privind serviciile digitale se referă la costurile legate de desemnarea în temeiul articolului 33, de crearea, întreținerea și funcționarea bazei de date în temeiul articolului 24 alineatul (5) și de sistemul de schimb de informații în temeiul articolului 85, de sesizările în temeiul articolului 59, de sprijinirea comitetului în temeiul articolului 62 și de sarcinile de supraveghere în temeiul articolului 56 și al capitolului IV secțiunea 4.</w:t>
      </w:r>
      <w:r w:rsidR="00E37BFE">
        <w:rPr>
          <w:rFonts w:ascii="Times New Roman" w:hAnsi="Times New Roman"/>
          <w:sz w:val="18"/>
        </w:rPr>
        <w:t xml:space="preserve"> </w:t>
      </w:r>
    </w:p>
  </w:footnote>
  <w:footnote w:id="12">
    <w:p w14:paraId="30DA6897" w14:textId="54D755C4" w:rsidR="002306FE" w:rsidRPr="00770839" w:rsidRDefault="002306FE" w:rsidP="000D6E56">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Cifrele care figurează în prezentul document sunt raportate în milioane EUR cu două zecimale, fără a se aplica nicio regulă de rotunjire. Din acest motiv, este posibil ca unele valori totale să nu corespundă cu suma cifrelor separate prezentate în raport.</w:t>
      </w:r>
    </w:p>
  </w:footnote>
  <w:footnote w:id="13">
    <w:p w14:paraId="45EB4132" w14:textId="65EB4DBD" w:rsidR="002306FE" w:rsidRPr="00770839" w:rsidRDefault="002306FE" w:rsidP="000D6E56">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Costurile medii aplicabile per angajat ENI sunt calculate anual de Direcția Generală Buget („DG BUDG”) în contextul pregătirii</w:t>
      </w:r>
      <w:r>
        <w:t xml:space="preserve"> </w:t>
      </w:r>
      <w:hyperlink r:id="rId9" w:history="1">
        <w:r>
          <w:rPr>
            <w:rFonts w:ascii="Times New Roman" w:hAnsi="Times New Roman"/>
            <w:sz w:val="18"/>
          </w:rPr>
          <w:t>fișei financiare legislative</w:t>
        </w:r>
      </w:hyperlink>
      <w:r>
        <w:rPr>
          <w:rFonts w:ascii="Times New Roman" w:hAnsi="Times New Roman"/>
          <w:sz w:val="18"/>
        </w:rPr>
        <w:t xml:space="preserve"> și al regularizărilor. Aceste costuri medii pentru exercițiul 2025, care includ deja cheltuielile medii de funcționare per angajat referitoare la clădiri și IT și care au fost deja majorate cu provizionul aplicabil pentru contribuțiile sociale (24,2 %), s-au ridicat la 237 657 EUR pentru funcționari și agenți temporari, la 126 839 EUR pentru agenții contractuali și la 132 180 EUR pentru experții naționali detașați.</w:t>
      </w:r>
    </w:p>
  </w:footnote>
  <w:footnote w:id="14">
    <w:p w14:paraId="6D30FAEC" w14:textId="349D9BAC" w:rsidR="002306FE" w:rsidRPr="00770839" w:rsidRDefault="002306FE" w:rsidP="000D6E56">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Numărul de ENI raportat în secțiunea 2.1 din prezentul raport nu reprezintă numărul total de membri ai personalului Comisiei care au desfășurat activități legate de Regulamentul privind serviciile digitale în 2025. Acest număr include strict timpul de lucru efectiv al membrilor personalului alocat îndeplinirii sarcinilor prevăzute la articolul 43 alineatul (2) din Regulamentul privind serviciile digitale și proporția de timp în care aceștia au lucrat în scopul efectuării acestor sarcini în cursul anului respectiv, recrutările crescând treptat din T1 în T4.</w:t>
      </w:r>
    </w:p>
  </w:footnote>
  <w:footnote w:id="15">
    <w:p w14:paraId="0B170ED2" w14:textId="708F10F7" w:rsidR="002306FE" w:rsidRPr="00770839" w:rsidRDefault="07858B8B" w:rsidP="00770839">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w:t>
      </w:r>
      <w:hyperlink r:id="rId10">
        <w:r>
          <w:rPr>
            <w:rStyle w:val="Hyperlink"/>
            <w:rFonts w:ascii="Times New Roman" w:hAnsi="Times New Roman"/>
            <w:sz w:val="18"/>
          </w:rPr>
          <w:t>https://digital-strategy.ec.europa.eu/en/policies/dsa-whistleblower-tool</w:t>
        </w:r>
      </w:hyperlink>
      <w:r>
        <w:t>.</w:t>
      </w:r>
    </w:p>
  </w:footnote>
  <w:footnote w:id="16">
    <w:p w14:paraId="638589D3" w14:textId="77777777" w:rsidR="007C6AD6" w:rsidRPr="003A334E" w:rsidRDefault="007C6AD6" w:rsidP="007C6AD6">
      <w:pPr>
        <w:pStyle w:val="FootnoteText"/>
        <w:jc w:val="both"/>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Comitetul european pentru servicii digitale a înființat 8 grupuri de lucru care îi oferă sprijin pentru îndeplinirea misiunii sale: </w:t>
      </w:r>
      <w:hyperlink r:id="rId11" w:history="1">
        <w:r>
          <w:rPr>
            <w:rStyle w:val="Hyperlink1"/>
            <w:rFonts w:ascii="Times New Roman" w:hAnsi="Times New Roman"/>
            <w:sz w:val="18"/>
          </w:rPr>
          <w:t>https://digital-strategy.ec.europa.eu/ro/policies/dsa-board-working-groups</w:t>
        </w:r>
      </w:hyperlink>
    </w:p>
  </w:footnote>
  <w:footnote w:id="17">
    <w:p w14:paraId="37ED6C82" w14:textId="02A33B98" w:rsidR="002306FE" w:rsidRPr="00770839" w:rsidRDefault="57551252" w:rsidP="00770839">
      <w:pPr>
        <w:pStyle w:val="FootnoteText"/>
        <w:jc w:val="both"/>
        <w:rPr>
          <w:rFonts w:ascii="Times New Roman" w:hAnsi="Times New Roman" w:cs="Times New Roman"/>
          <w:sz w:val="18"/>
          <w:szCs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Regulamentul (UE, Euratom) 2024/2509 al Parlamentului European și al Consiliului din 23 septembrie 2024 privind normele financiare aplicabile bugetului general al Uniunii (reformare), JO L, 2024/2509, 26.9.2024, ELI: </w:t>
      </w:r>
      <w:hyperlink r:id="rId12" w:history="1">
        <w:r>
          <w:rPr>
            <w:rStyle w:val="Hyperlink"/>
            <w:rFonts w:ascii="Times New Roman" w:hAnsi="Times New Roman"/>
            <w:sz w:val="18"/>
          </w:rPr>
          <w:t>http://data.europa.eu/eli/reg/2024/2509/oj</w:t>
        </w:r>
      </w:hyperlink>
      <w:r>
        <w:rPr>
          <w:rFonts w:ascii="Times New Roman" w:hAnsi="Times New Roman"/>
          <w:sz w:val="18"/>
        </w:rPr>
        <w:t>.</w:t>
      </w:r>
    </w:p>
  </w:footnote>
  <w:footnote w:id="18">
    <w:p w14:paraId="3B2BDAB4" w14:textId="77777777" w:rsidR="00BA7FF9" w:rsidRPr="003A334E" w:rsidRDefault="00BA7FF9" w:rsidP="00BA7FF9">
      <w:pPr>
        <w:pStyle w:val="FootnoteText"/>
        <w:jc w:val="both"/>
        <w:rPr>
          <w:sz w:val="18"/>
        </w:rPr>
      </w:pPr>
      <w:r>
        <w:rPr>
          <w:rFonts w:ascii="Times New Roman" w:hAnsi="Times New Roman"/>
          <w:sz w:val="18"/>
        </w:rPr>
        <w:t>(</w:t>
      </w:r>
      <w:r>
        <w:rPr>
          <w:rStyle w:val="FootnoteReference"/>
          <w:rFonts w:ascii="Times New Roman" w:hAnsi="Times New Roman" w:cs="Times New Roman"/>
          <w:sz w:val="18"/>
          <w:szCs w:val="18"/>
        </w:rPr>
        <w:footnoteRef/>
      </w:r>
      <w:r>
        <w:rPr>
          <w:rFonts w:ascii="Times New Roman" w:hAnsi="Times New Roman"/>
          <w:sz w:val="18"/>
        </w:rPr>
        <w:t xml:space="preserve">) Documentul de lucru al serviciilor Comisiei „Overview of elements accounted for the estimation of the amount of external assigned revenues stemming from the supervisory fee pursuant to Article 6(1) of Commission Delegated Regulation (EU) 2023/1127” [Prezentare generală a elementelor luate în considerare pentru estimarea cuantumului veniturilor alocate externe provenite din taxa de supraveghere în temeiul articolului 6 alineatul (1) din Regulamentul delegat (UE) 2023/1127 al Comisiei], 27.6.2025, SWD(2025)175 final </w:t>
      </w:r>
      <w:r>
        <w:t>(</w:t>
      </w:r>
      <w:hyperlink r:id="rId13" w:history="1">
        <w:r>
          <w:rPr>
            <w:rStyle w:val="Hyperlink1"/>
            <w:rFonts w:ascii="Times New Roman" w:hAnsi="Times New Roman"/>
            <w:sz w:val="18"/>
          </w:rPr>
          <w:t>https://digital-strategy.ec.europa.eu/en/library/overview-elements-accounted-estimation-amount-external-assigned-revenues-stemming-0</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666AF" w14:textId="77777777" w:rsidR="00575FE7" w:rsidRPr="00575FE7" w:rsidRDefault="00575FE7" w:rsidP="00575FE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0A0D1" w14:textId="77777777" w:rsidR="00575FE7" w:rsidRPr="00575FE7" w:rsidRDefault="00575FE7" w:rsidP="00575FE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F7674" w14:textId="77777777" w:rsidR="00575FE7" w:rsidRPr="00575FE7" w:rsidRDefault="00575FE7" w:rsidP="00575FE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8E42" w14:textId="77777777" w:rsidR="002306FE" w:rsidRDefault="002306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37083" w14:textId="77777777" w:rsidR="002306FE" w:rsidRDefault="002306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167C" w14:textId="77777777" w:rsidR="002306FE" w:rsidRDefault="00230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A71"/>
    <w:multiLevelType w:val="hybridMultilevel"/>
    <w:tmpl w:val="4B0800C0"/>
    <w:lvl w:ilvl="0" w:tplc="1EB08F18">
      <w:start w:val="1"/>
      <w:numFmt w:val="decimal"/>
      <w:lvlText w:val="%1)"/>
      <w:lvlJc w:val="left"/>
      <w:pPr>
        <w:ind w:left="1020" w:hanging="360"/>
      </w:pPr>
    </w:lvl>
    <w:lvl w:ilvl="1" w:tplc="EF8A38B8">
      <w:start w:val="1"/>
      <w:numFmt w:val="decimal"/>
      <w:lvlText w:val="%2)"/>
      <w:lvlJc w:val="left"/>
      <w:pPr>
        <w:ind w:left="1020" w:hanging="360"/>
      </w:pPr>
    </w:lvl>
    <w:lvl w:ilvl="2" w:tplc="60C0215E">
      <w:start w:val="1"/>
      <w:numFmt w:val="decimal"/>
      <w:lvlText w:val="%3)"/>
      <w:lvlJc w:val="left"/>
      <w:pPr>
        <w:ind w:left="1020" w:hanging="360"/>
      </w:pPr>
    </w:lvl>
    <w:lvl w:ilvl="3" w:tplc="63BCB830">
      <w:start w:val="1"/>
      <w:numFmt w:val="decimal"/>
      <w:lvlText w:val="%4)"/>
      <w:lvlJc w:val="left"/>
      <w:pPr>
        <w:ind w:left="1020" w:hanging="360"/>
      </w:pPr>
    </w:lvl>
    <w:lvl w:ilvl="4" w:tplc="BAC4847A">
      <w:start w:val="1"/>
      <w:numFmt w:val="decimal"/>
      <w:lvlText w:val="%5)"/>
      <w:lvlJc w:val="left"/>
      <w:pPr>
        <w:ind w:left="1020" w:hanging="360"/>
      </w:pPr>
    </w:lvl>
    <w:lvl w:ilvl="5" w:tplc="DD42DEEA">
      <w:start w:val="1"/>
      <w:numFmt w:val="decimal"/>
      <w:lvlText w:val="%6)"/>
      <w:lvlJc w:val="left"/>
      <w:pPr>
        <w:ind w:left="1020" w:hanging="360"/>
      </w:pPr>
    </w:lvl>
    <w:lvl w:ilvl="6" w:tplc="672C5EB0">
      <w:start w:val="1"/>
      <w:numFmt w:val="decimal"/>
      <w:lvlText w:val="%7)"/>
      <w:lvlJc w:val="left"/>
      <w:pPr>
        <w:ind w:left="1020" w:hanging="360"/>
      </w:pPr>
    </w:lvl>
    <w:lvl w:ilvl="7" w:tplc="21066FA2">
      <w:start w:val="1"/>
      <w:numFmt w:val="decimal"/>
      <w:lvlText w:val="%8)"/>
      <w:lvlJc w:val="left"/>
      <w:pPr>
        <w:ind w:left="1020" w:hanging="360"/>
      </w:pPr>
    </w:lvl>
    <w:lvl w:ilvl="8" w:tplc="22CA27D0">
      <w:start w:val="1"/>
      <w:numFmt w:val="decimal"/>
      <w:lvlText w:val="%9)"/>
      <w:lvlJc w:val="left"/>
      <w:pPr>
        <w:ind w:left="1020" w:hanging="360"/>
      </w:pPr>
    </w:lvl>
  </w:abstractNum>
  <w:abstractNum w:abstractNumId="1" w15:restartNumberingAfterBreak="0">
    <w:nsid w:val="05A21F6A"/>
    <w:multiLevelType w:val="hybridMultilevel"/>
    <w:tmpl w:val="FFFFFFFF"/>
    <w:lvl w:ilvl="0" w:tplc="E4623C6C">
      <w:start w:val="1"/>
      <w:numFmt w:val="decimal"/>
      <w:lvlText w:val="(1)"/>
      <w:lvlJc w:val="left"/>
      <w:pPr>
        <w:ind w:left="720" w:hanging="360"/>
      </w:pPr>
    </w:lvl>
    <w:lvl w:ilvl="1" w:tplc="7136A36E">
      <w:start w:val="1"/>
      <w:numFmt w:val="lowerLetter"/>
      <w:lvlText w:val="%2."/>
      <w:lvlJc w:val="left"/>
      <w:pPr>
        <w:ind w:left="1440" w:hanging="360"/>
      </w:pPr>
    </w:lvl>
    <w:lvl w:ilvl="2" w:tplc="482423E2">
      <w:start w:val="1"/>
      <w:numFmt w:val="lowerRoman"/>
      <w:lvlText w:val="%3."/>
      <w:lvlJc w:val="right"/>
      <w:pPr>
        <w:ind w:left="2160" w:hanging="180"/>
      </w:pPr>
    </w:lvl>
    <w:lvl w:ilvl="3" w:tplc="0A744932">
      <w:start w:val="1"/>
      <w:numFmt w:val="decimal"/>
      <w:lvlText w:val="%4."/>
      <w:lvlJc w:val="left"/>
      <w:pPr>
        <w:ind w:left="2880" w:hanging="360"/>
      </w:pPr>
    </w:lvl>
    <w:lvl w:ilvl="4" w:tplc="8F0EA24C">
      <w:start w:val="1"/>
      <w:numFmt w:val="lowerLetter"/>
      <w:lvlText w:val="%5."/>
      <w:lvlJc w:val="left"/>
      <w:pPr>
        <w:ind w:left="3600" w:hanging="360"/>
      </w:pPr>
    </w:lvl>
    <w:lvl w:ilvl="5" w:tplc="EA52FE90">
      <w:start w:val="1"/>
      <w:numFmt w:val="lowerRoman"/>
      <w:lvlText w:val="%6."/>
      <w:lvlJc w:val="right"/>
      <w:pPr>
        <w:ind w:left="4320" w:hanging="180"/>
      </w:pPr>
    </w:lvl>
    <w:lvl w:ilvl="6" w:tplc="96769F8C">
      <w:start w:val="1"/>
      <w:numFmt w:val="decimal"/>
      <w:lvlText w:val="%7."/>
      <w:lvlJc w:val="left"/>
      <w:pPr>
        <w:ind w:left="5040" w:hanging="360"/>
      </w:pPr>
    </w:lvl>
    <w:lvl w:ilvl="7" w:tplc="4A18C868">
      <w:start w:val="1"/>
      <w:numFmt w:val="lowerLetter"/>
      <w:lvlText w:val="%8."/>
      <w:lvlJc w:val="left"/>
      <w:pPr>
        <w:ind w:left="5760" w:hanging="360"/>
      </w:pPr>
    </w:lvl>
    <w:lvl w:ilvl="8" w:tplc="EF4CF74E">
      <w:start w:val="1"/>
      <w:numFmt w:val="lowerRoman"/>
      <w:lvlText w:val="%9."/>
      <w:lvlJc w:val="right"/>
      <w:pPr>
        <w:ind w:left="6480" w:hanging="180"/>
      </w:pPr>
    </w:lvl>
  </w:abstractNum>
  <w:abstractNum w:abstractNumId="2" w15:restartNumberingAfterBreak="0">
    <w:nsid w:val="159B055D"/>
    <w:multiLevelType w:val="multilevel"/>
    <w:tmpl w:val="FBAA2D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834141A"/>
    <w:multiLevelType w:val="multilevel"/>
    <w:tmpl w:val="7B8ADA74"/>
    <w:lvl w:ilvl="0">
      <w:start w:val="1"/>
      <w:numFmt w:val="decimal"/>
      <w:pStyle w:val="HeaderSensitivityRight"/>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CA62270"/>
    <w:multiLevelType w:val="hybridMultilevel"/>
    <w:tmpl w:val="D8DAC38A"/>
    <w:lvl w:ilvl="0" w:tplc="11AE9B66">
      <w:start w:val="1"/>
      <w:numFmt w:val="decimal"/>
      <w:lvlText w:val="%1)"/>
      <w:lvlJc w:val="left"/>
      <w:pPr>
        <w:ind w:left="1020" w:hanging="360"/>
      </w:pPr>
    </w:lvl>
    <w:lvl w:ilvl="1" w:tplc="25A45EBC">
      <w:start w:val="1"/>
      <w:numFmt w:val="decimal"/>
      <w:lvlText w:val="%2)"/>
      <w:lvlJc w:val="left"/>
      <w:pPr>
        <w:ind w:left="1020" w:hanging="360"/>
      </w:pPr>
    </w:lvl>
    <w:lvl w:ilvl="2" w:tplc="F06E62E0">
      <w:start w:val="1"/>
      <w:numFmt w:val="decimal"/>
      <w:lvlText w:val="%3)"/>
      <w:lvlJc w:val="left"/>
      <w:pPr>
        <w:ind w:left="1020" w:hanging="360"/>
      </w:pPr>
    </w:lvl>
    <w:lvl w:ilvl="3" w:tplc="C9EACCDA">
      <w:start w:val="1"/>
      <w:numFmt w:val="decimal"/>
      <w:lvlText w:val="%4)"/>
      <w:lvlJc w:val="left"/>
      <w:pPr>
        <w:ind w:left="1020" w:hanging="360"/>
      </w:pPr>
    </w:lvl>
    <w:lvl w:ilvl="4" w:tplc="528C52AA">
      <w:start w:val="1"/>
      <w:numFmt w:val="decimal"/>
      <w:lvlText w:val="%5)"/>
      <w:lvlJc w:val="left"/>
      <w:pPr>
        <w:ind w:left="1020" w:hanging="360"/>
      </w:pPr>
    </w:lvl>
    <w:lvl w:ilvl="5" w:tplc="B9741C8E">
      <w:start w:val="1"/>
      <w:numFmt w:val="decimal"/>
      <w:lvlText w:val="%6)"/>
      <w:lvlJc w:val="left"/>
      <w:pPr>
        <w:ind w:left="1020" w:hanging="360"/>
      </w:pPr>
    </w:lvl>
    <w:lvl w:ilvl="6" w:tplc="BB149AAC">
      <w:start w:val="1"/>
      <w:numFmt w:val="decimal"/>
      <w:lvlText w:val="%7)"/>
      <w:lvlJc w:val="left"/>
      <w:pPr>
        <w:ind w:left="1020" w:hanging="360"/>
      </w:pPr>
    </w:lvl>
    <w:lvl w:ilvl="7" w:tplc="1F60E6F6">
      <w:start w:val="1"/>
      <w:numFmt w:val="decimal"/>
      <w:lvlText w:val="%8)"/>
      <w:lvlJc w:val="left"/>
      <w:pPr>
        <w:ind w:left="1020" w:hanging="360"/>
      </w:pPr>
    </w:lvl>
    <w:lvl w:ilvl="8" w:tplc="F0185C62">
      <w:start w:val="1"/>
      <w:numFmt w:val="decimal"/>
      <w:lvlText w:val="%9)"/>
      <w:lvlJc w:val="left"/>
      <w:pPr>
        <w:ind w:left="1020" w:hanging="360"/>
      </w:pPr>
    </w:lvl>
  </w:abstractNum>
  <w:abstractNum w:abstractNumId="5" w15:restartNumberingAfterBreak="0">
    <w:nsid w:val="41C145A2"/>
    <w:multiLevelType w:val="hybridMultilevel"/>
    <w:tmpl w:val="1152CDF4"/>
    <w:lvl w:ilvl="0" w:tplc="A566ACAA">
      <w:start w:val="1"/>
      <w:numFmt w:val="decimal"/>
      <w:lvlText w:val="%1)"/>
      <w:lvlJc w:val="left"/>
      <w:pPr>
        <w:ind w:left="1020" w:hanging="360"/>
      </w:pPr>
    </w:lvl>
    <w:lvl w:ilvl="1" w:tplc="A6A495A6">
      <w:start w:val="1"/>
      <w:numFmt w:val="decimal"/>
      <w:lvlText w:val="%2)"/>
      <w:lvlJc w:val="left"/>
      <w:pPr>
        <w:ind w:left="1020" w:hanging="360"/>
      </w:pPr>
    </w:lvl>
    <w:lvl w:ilvl="2" w:tplc="73C243E0">
      <w:start w:val="1"/>
      <w:numFmt w:val="decimal"/>
      <w:lvlText w:val="%3)"/>
      <w:lvlJc w:val="left"/>
      <w:pPr>
        <w:ind w:left="1020" w:hanging="360"/>
      </w:pPr>
    </w:lvl>
    <w:lvl w:ilvl="3" w:tplc="4E3CCB2A">
      <w:start w:val="1"/>
      <w:numFmt w:val="decimal"/>
      <w:lvlText w:val="%4)"/>
      <w:lvlJc w:val="left"/>
      <w:pPr>
        <w:ind w:left="1020" w:hanging="360"/>
      </w:pPr>
    </w:lvl>
    <w:lvl w:ilvl="4" w:tplc="AAA0491A">
      <w:start w:val="1"/>
      <w:numFmt w:val="decimal"/>
      <w:lvlText w:val="%5)"/>
      <w:lvlJc w:val="left"/>
      <w:pPr>
        <w:ind w:left="1020" w:hanging="360"/>
      </w:pPr>
    </w:lvl>
    <w:lvl w:ilvl="5" w:tplc="D3F60834">
      <w:start w:val="1"/>
      <w:numFmt w:val="decimal"/>
      <w:lvlText w:val="%6)"/>
      <w:lvlJc w:val="left"/>
      <w:pPr>
        <w:ind w:left="1020" w:hanging="360"/>
      </w:pPr>
    </w:lvl>
    <w:lvl w:ilvl="6" w:tplc="295ADBCE">
      <w:start w:val="1"/>
      <w:numFmt w:val="decimal"/>
      <w:lvlText w:val="%7)"/>
      <w:lvlJc w:val="left"/>
      <w:pPr>
        <w:ind w:left="1020" w:hanging="360"/>
      </w:pPr>
    </w:lvl>
    <w:lvl w:ilvl="7" w:tplc="3098A980">
      <w:start w:val="1"/>
      <w:numFmt w:val="decimal"/>
      <w:lvlText w:val="%8)"/>
      <w:lvlJc w:val="left"/>
      <w:pPr>
        <w:ind w:left="1020" w:hanging="360"/>
      </w:pPr>
    </w:lvl>
    <w:lvl w:ilvl="8" w:tplc="FE80370E">
      <w:start w:val="1"/>
      <w:numFmt w:val="decimal"/>
      <w:lvlText w:val="%9)"/>
      <w:lvlJc w:val="left"/>
      <w:pPr>
        <w:ind w:left="1020" w:hanging="360"/>
      </w:pPr>
    </w:lvl>
  </w:abstractNum>
  <w:abstractNum w:abstractNumId="6" w15:restartNumberingAfterBreak="0">
    <w:nsid w:val="68AE354B"/>
    <w:multiLevelType w:val="hybridMultilevel"/>
    <w:tmpl w:val="8732E966"/>
    <w:lvl w:ilvl="0" w:tplc="6FDA76D4">
      <w:start w:val="1"/>
      <w:numFmt w:val="decimal"/>
      <w:lvlText w:val="%1)"/>
      <w:lvlJc w:val="left"/>
      <w:pPr>
        <w:ind w:left="1020" w:hanging="360"/>
      </w:pPr>
    </w:lvl>
    <w:lvl w:ilvl="1" w:tplc="183881CA">
      <w:start w:val="1"/>
      <w:numFmt w:val="decimal"/>
      <w:lvlText w:val="%2)"/>
      <w:lvlJc w:val="left"/>
      <w:pPr>
        <w:ind w:left="1020" w:hanging="360"/>
      </w:pPr>
    </w:lvl>
    <w:lvl w:ilvl="2" w:tplc="BCDE3F6C">
      <w:start w:val="1"/>
      <w:numFmt w:val="decimal"/>
      <w:lvlText w:val="%3)"/>
      <w:lvlJc w:val="left"/>
      <w:pPr>
        <w:ind w:left="1020" w:hanging="360"/>
      </w:pPr>
    </w:lvl>
    <w:lvl w:ilvl="3" w:tplc="91F0128E">
      <w:start w:val="1"/>
      <w:numFmt w:val="decimal"/>
      <w:lvlText w:val="%4)"/>
      <w:lvlJc w:val="left"/>
      <w:pPr>
        <w:ind w:left="1020" w:hanging="360"/>
      </w:pPr>
    </w:lvl>
    <w:lvl w:ilvl="4" w:tplc="4A726680">
      <w:start w:val="1"/>
      <w:numFmt w:val="decimal"/>
      <w:lvlText w:val="%5)"/>
      <w:lvlJc w:val="left"/>
      <w:pPr>
        <w:ind w:left="1020" w:hanging="360"/>
      </w:pPr>
    </w:lvl>
    <w:lvl w:ilvl="5" w:tplc="9EC8F182">
      <w:start w:val="1"/>
      <w:numFmt w:val="decimal"/>
      <w:lvlText w:val="%6)"/>
      <w:lvlJc w:val="left"/>
      <w:pPr>
        <w:ind w:left="1020" w:hanging="360"/>
      </w:pPr>
    </w:lvl>
    <w:lvl w:ilvl="6" w:tplc="BCBC21B0">
      <w:start w:val="1"/>
      <w:numFmt w:val="decimal"/>
      <w:lvlText w:val="%7)"/>
      <w:lvlJc w:val="left"/>
      <w:pPr>
        <w:ind w:left="1020" w:hanging="360"/>
      </w:pPr>
    </w:lvl>
    <w:lvl w:ilvl="7" w:tplc="CFA6A842">
      <w:start w:val="1"/>
      <w:numFmt w:val="decimal"/>
      <w:lvlText w:val="%8)"/>
      <w:lvlJc w:val="left"/>
      <w:pPr>
        <w:ind w:left="1020" w:hanging="360"/>
      </w:pPr>
    </w:lvl>
    <w:lvl w:ilvl="8" w:tplc="884A1538">
      <w:start w:val="1"/>
      <w:numFmt w:val="decimal"/>
      <w:lvlText w:val="%9)"/>
      <w:lvlJc w:val="left"/>
      <w:pPr>
        <w:ind w:left="1020" w:hanging="360"/>
      </w:pPr>
    </w:lvl>
  </w:abstractNum>
  <w:abstractNum w:abstractNumId="7" w15:restartNumberingAfterBreak="0">
    <w:nsid w:val="747E5101"/>
    <w:multiLevelType w:val="hybridMultilevel"/>
    <w:tmpl w:val="C8585C30"/>
    <w:lvl w:ilvl="0" w:tplc="18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6A2C73"/>
    <w:multiLevelType w:val="hybridMultilevel"/>
    <w:tmpl w:val="F89886B2"/>
    <w:lvl w:ilvl="0" w:tplc="D6306E82">
      <w:start w:val="1"/>
      <w:numFmt w:val="decimal"/>
      <w:lvlText w:val="(%1)"/>
      <w:lvlJc w:val="left"/>
      <w:pPr>
        <w:ind w:left="360" w:hanging="360"/>
      </w:pPr>
      <w:rPr>
        <w:rFonts w:hint="default"/>
        <w:lang w:val="en-GB"/>
      </w:rPr>
    </w:lvl>
    <w:lvl w:ilvl="1" w:tplc="59522510">
      <w:start w:val="1"/>
      <w:numFmt w:val="bullet"/>
      <w:lvlText w:val="̶"/>
      <w:lvlJc w:val="left"/>
      <w:pPr>
        <w:ind w:left="1440" w:hanging="360"/>
      </w:pPr>
      <w:rPr>
        <w:rFonts w:ascii="Calibri" w:hAnsi="Calibri" w:hint="default"/>
      </w:rPr>
    </w:lvl>
    <w:lvl w:ilvl="2" w:tplc="59522510">
      <w:start w:val="1"/>
      <w:numFmt w:val="bullet"/>
      <w:lvlText w:val="̶"/>
      <w:lvlJc w:val="left"/>
      <w:pPr>
        <w:ind w:left="2340" w:hanging="360"/>
      </w:pPr>
      <w:rPr>
        <w:rFonts w:ascii="Calibri" w:hAnsi="Calibr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7"/>
  </w:num>
  <w:num w:numId="5">
    <w:abstractNumId w:val="6"/>
  </w:num>
  <w:num w:numId="6">
    <w:abstractNumId w:val="0"/>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59B6EF9-B1BE-42FE-B571-BAF7CBD708F0"/>
    <w:docVar w:name="LW_COVERPAGE_TYPE" w:val="1"/>
    <w:docVar w:name="LW_CROSSREFERENCE" w:val="&lt;UNUSED&gt;"/>
    <w:docVar w:name="LW_DocType" w:val="NORMAL"/>
    <w:docVar w:name="LW_EMISSION" w:val="31.3.2026"/>
    <w:docVar w:name="LW_EMISSION_ISODATE" w:val="2026-03-3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8203?\u8203?privind costurile anuale totale suportate pentru îndeplinirea sarcinilor Comisiei în temeiul Regulamentului (UE) 2022/2065 în perioada 1 ianuarie 2025 - 31 decembrie 2025 \u537?i cuantumul total al taxelor anuale de supraveghere percepute în 2025 în temeiul articolului (6) alineatul 4 din Regulamentul delegat (UE) 2023/1127 al Comisiei"/>
    <w:docVar w:name="LW_TYPE.DOC.CP" w:val="RAPORT AL COMISIEI C\u258?TRE PARLAMENTUL EUROPEAN \u536?I CONSILIU"/>
    <w:docVar w:name="LwApiVersions" w:val="LW4CoDe 1.24.5.0; LW 9.2, Build 20251112"/>
  </w:docVars>
  <w:rsids>
    <w:rsidRoot w:val="002306FE"/>
    <w:rsid w:val="00001095"/>
    <w:rsid w:val="00001226"/>
    <w:rsid w:val="000015EE"/>
    <w:rsid w:val="00001EA8"/>
    <w:rsid w:val="00003850"/>
    <w:rsid w:val="00003EE4"/>
    <w:rsid w:val="0000785F"/>
    <w:rsid w:val="00007C06"/>
    <w:rsid w:val="00007DB9"/>
    <w:rsid w:val="0001001C"/>
    <w:rsid w:val="000103AD"/>
    <w:rsid w:val="000106A7"/>
    <w:rsid w:val="00011CBF"/>
    <w:rsid w:val="00013228"/>
    <w:rsid w:val="00014E6E"/>
    <w:rsid w:val="000160E1"/>
    <w:rsid w:val="000162BE"/>
    <w:rsid w:val="00016394"/>
    <w:rsid w:val="00017244"/>
    <w:rsid w:val="00017400"/>
    <w:rsid w:val="000175AE"/>
    <w:rsid w:val="00017AA5"/>
    <w:rsid w:val="00020363"/>
    <w:rsid w:val="000218FD"/>
    <w:rsid w:val="00023224"/>
    <w:rsid w:val="00023512"/>
    <w:rsid w:val="00024411"/>
    <w:rsid w:val="00024D8F"/>
    <w:rsid w:val="0002557C"/>
    <w:rsid w:val="00026659"/>
    <w:rsid w:val="00026741"/>
    <w:rsid w:val="00026F8B"/>
    <w:rsid w:val="000272F4"/>
    <w:rsid w:val="00027597"/>
    <w:rsid w:val="00030311"/>
    <w:rsid w:val="000307A5"/>
    <w:rsid w:val="0003097B"/>
    <w:rsid w:val="0003181E"/>
    <w:rsid w:val="00031B29"/>
    <w:rsid w:val="000329D9"/>
    <w:rsid w:val="00032D24"/>
    <w:rsid w:val="0003416F"/>
    <w:rsid w:val="00035409"/>
    <w:rsid w:val="000357B9"/>
    <w:rsid w:val="00035F08"/>
    <w:rsid w:val="000361F3"/>
    <w:rsid w:val="00036451"/>
    <w:rsid w:val="00036D14"/>
    <w:rsid w:val="000375A6"/>
    <w:rsid w:val="00037607"/>
    <w:rsid w:val="000419E9"/>
    <w:rsid w:val="00042297"/>
    <w:rsid w:val="00044516"/>
    <w:rsid w:val="00044B62"/>
    <w:rsid w:val="000451D2"/>
    <w:rsid w:val="00045471"/>
    <w:rsid w:val="00045D66"/>
    <w:rsid w:val="00047110"/>
    <w:rsid w:val="00050260"/>
    <w:rsid w:val="000523F8"/>
    <w:rsid w:val="00052461"/>
    <w:rsid w:val="000525D4"/>
    <w:rsid w:val="00052780"/>
    <w:rsid w:val="000533EE"/>
    <w:rsid w:val="00053E04"/>
    <w:rsid w:val="00054675"/>
    <w:rsid w:val="00054AE0"/>
    <w:rsid w:val="00055F69"/>
    <w:rsid w:val="00056948"/>
    <w:rsid w:val="0006238C"/>
    <w:rsid w:val="00063A6C"/>
    <w:rsid w:val="00064245"/>
    <w:rsid w:val="000645F0"/>
    <w:rsid w:val="00064791"/>
    <w:rsid w:val="0006529E"/>
    <w:rsid w:val="0006563D"/>
    <w:rsid w:val="00065A86"/>
    <w:rsid w:val="00065EE9"/>
    <w:rsid w:val="00066190"/>
    <w:rsid w:val="000661F7"/>
    <w:rsid w:val="0006796B"/>
    <w:rsid w:val="00067C01"/>
    <w:rsid w:val="00070BB9"/>
    <w:rsid w:val="00072377"/>
    <w:rsid w:val="00072846"/>
    <w:rsid w:val="000738FF"/>
    <w:rsid w:val="0007435A"/>
    <w:rsid w:val="00074678"/>
    <w:rsid w:val="00074B9D"/>
    <w:rsid w:val="00075F92"/>
    <w:rsid w:val="0007669C"/>
    <w:rsid w:val="000800AD"/>
    <w:rsid w:val="0008011C"/>
    <w:rsid w:val="00080463"/>
    <w:rsid w:val="0008087D"/>
    <w:rsid w:val="00080A6C"/>
    <w:rsid w:val="00080A9B"/>
    <w:rsid w:val="00081C86"/>
    <w:rsid w:val="000824D0"/>
    <w:rsid w:val="0008264D"/>
    <w:rsid w:val="00082853"/>
    <w:rsid w:val="0008336D"/>
    <w:rsid w:val="000858C8"/>
    <w:rsid w:val="00086BE2"/>
    <w:rsid w:val="0008776F"/>
    <w:rsid w:val="0008CCFA"/>
    <w:rsid w:val="0009137C"/>
    <w:rsid w:val="00093287"/>
    <w:rsid w:val="000940A7"/>
    <w:rsid w:val="00094600"/>
    <w:rsid w:val="000949C1"/>
    <w:rsid w:val="00095EE4"/>
    <w:rsid w:val="00096971"/>
    <w:rsid w:val="00096D59"/>
    <w:rsid w:val="00096DD7"/>
    <w:rsid w:val="00096E0E"/>
    <w:rsid w:val="00097437"/>
    <w:rsid w:val="00097DC4"/>
    <w:rsid w:val="000A348E"/>
    <w:rsid w:val="000A3939"/>
    <w:rsid w:val="000A3E71"/>
    <w:rsid w:val="000A4075"/>
    <w:rsid w:val="000A42FE"/>
    <w:rsid w:val="000A4389"/>
    <w:rsid w:val="000A74D9"/>
    <w:rsid w:val="000A7BEE"/>
    <w:rsid w:val="000A7C28"/>
    <w:rsid w:val="000B1360"/>
    <w:rsid w:val="000B1F59"/>
    <w:rsid w:val="000B373A"/>
    <w:rsid w:val="000B38DD"/>
    <w:rsid w:val="000B3A96"/>
    <w:rsid w:val="000B4E22"/>
    <w:rsid w:val="000B518E"/>
    <w:rsid w:val="000B53C1"/>
    <w:rsid w:val="000B5DC3"/>
    <w:rsid w:val="000B5E65"/>
    <w:rsid w:val="000B73C2"/>
    <w:rsid w:val="000C0423"/>
    <w:rsid w:val="000C144C"/>
    <w:rsid w:val="000C174A"/>
    <w:rsid w:val="000C202B"/>
    <w:rsid w:val="000C2D47"/>
    <w:rsid w:val="000C3BAF"/>
    <w:rsid w:val="000C3C81"/>
    <w:rsid w:val="000C448C"/>
    <w:rsid w:val="000C4C06"/>
    <w:rsid w:val="000C50E4"/>
    <w:rsid w:val="000C56A2"/>
    <w:rsid w:val="000C5721"/>
    <w:rsid w:val="000C5744"/>
    <w:rsid w:val="000C64F5"/>
    <w:rsid w:val="000C6929"/>
    <w:rsid w:val="000C7BAE"/>
    <w:rsid w:val="000D026B"/>
    <w:rsid w:val="000D09D9"/>
    <w:rsid w:val="000D3479"/>
    <w:rsid w:val="000D43F7"/>
    <w:rsid w:val="000D47AF"/>
    <w:rsid w:val="000D6D07"/>
    <w:rsid w:val="000D6E56"/>
    <w:rsid w:val="000D7BB7"/>
    <w:rsid w:val="000E038B"/>
    <w:rsid w:val="000E06DB"/>
    <w:rsid w:val="000E19B5"/>
    <w:rsid w:val="000E4589"/>
    <w:rsid w:val="000E48B5"/>
    <w:rsid w:val="000E5049"/>
    <w:rsid w:val="000E65D5"/>
    <w:rsid w:val="000E6ACA"/>
    <w:rsid w:val="000E7115"/>
    <w:rsid w:val="000E7D46"/>
    <w:rsid w:val="000E7D92"/>
    <w:rsid w:val="000E7E64"/>
    <w:rsid w:val="000F100C"/>
    <w:rsid w:val="000F1A00"/>
    <w:rsid w:val="000F2832"/>
    <w:rsid w:val="000F36B1"/>
    <w:rsid w:val="000F4492"/>
    <w:rsid w:val="000F4C4A"/>
    <w:rsid w:val="000F5AC6"/>
    <w:rsid w:val="000F6716"/>
    <w:rsid w:val="000F71A6"/>
    <w:rsid w:val="000F7553"/>
    <w:rsid w:val="000F7623"/>
    <w:rsid w:val="0010010F"/>
    <w:rsid w:val="001001C4"/>
    <w:rsid w:val="00100750"/>
    <w:rsid w:val="001016C4"/>
    <w:rsid w:val="00101F13"/>
    <w:rsid w:val="0010213C"/>
    <w:rsid w:val="00102144"/>
    <w:rsid w:val="001036F5"/>
    <w:rsid w:val="00106BBF"/>
    <w:rsid w:val="00107852"/>
    <w:rsid w:val="00107E53"/>
    <w:rsid w:val="00110E64"/>
    <w:rsid w:val="0011115C"/>
    <w:rsid w:val="00111C18"/>
    <w:rsid w:val="00111EE3"/>
    <w:rsid w:val="001125F1"/>
    <w:rsid w:val="00113568"/>
    <w:rsid w:val="00114EE9"/>
    <w:rsid w:val="00115113"/>
    <w:rsid w:val="001162D9"/>
    <w:rsid w:val="001164B7"/>
    <w:rsid w:val="00116707"/>
    <w:rsid w:val="00116C8E"/>
    <w:rsid w:val="00117CC3"/>
    <w:rsid w:val="0012361E"/>
    <w:rsid w:val="0012548D"/>
    <w:rsid w:val="00125619"/>
    <w:rsid w:val="001303B3"/>
    <w:rsid w:val="00130A73"/>
    <w:rsid w:val="00130B79"/>
    <w:rsid w:val="001312C8"/>
    <w:rsid w:val="00131718"/>
    <w:rsid w:val="00131A06"/>
    <w:rsid w:val="0013269E"/>
    <w:rsid w:val="0013389E"/>
    <w:rsid w:val="00133DC7"/>
    <w:rsid w:val="00136B85"/>
    <w:rsid w:val="00137513"/>
    <w:rsid w:val="001403EC"/>
    <w:rsid w:val="00140707"/>
    <w:rsid w:val="00140846"/>
    <w:rsid w:val="001419FE"/>
    <w:rsid w:val="00141BBB"/>
    <w:rsid w:val="00142351"/>
    <w:rsid w:val="001426B4"/>
    <w:rsid w:val="001429F7"/>
    <w:rsid w:val="00143C0F"/>
    <w:rsid w:val="00144574"/>
    <w:rsid w:val="00144B65"/>
    <w:rsid w:val="00144D17"/>
    <w:rsid w:val="00145EE7"/>
    <w:rsid w:val="0014772E"/>
    <w:rsid w:val="00151232"/>
    <w:rsid w:val="001512F7"/>
    <w:rsid w:val="00153A62"/>
    <w:rsid w:val="00154F57"/>
    <w:rsid w:val="00155810"/>
    <w:rsid w:val="00156154"/>
    <w:rsid w:val="00156B9F"/>
    <w:rsid w:val="0015734C"/>
    <w:rsid w:val="00157585"/>
    <w:rsid w:val="00160CD4"/>
    <w:rsid w:val="0016111B"/>
    <w:rsid w:val="001619AB"/>
    <w:rsid w:val="00163296"/>
    <w:rsid w:val="0016394C"/>
    <w:rsid w:val="00163C23"/>
    <w:rsid w:val="00164025"/>
    <w:rsid w:val="001652EF"/>
    <w:rsid w:val="00165802"/>
    <w:rsid w:val="00166306"/>
    <w:rsid w:val="0016643A"/>
    <w:rsid w:val="00166E57"/>
    <w:rsid w:val="00166ECA"/>
    <w:rsid w:val="0016770F"/>
    <w:rsid w:val="00167D16"/>
    <w:rsid w:val="001703C3"/>
    <w:rsid w:val="00170575"/>
    <w:rsid w:val="00171C8E"/>
    <w:rsid w:val="001725D7"/>
    <w:rsid w:val="00173028"/>
    <w:rsid w:val="001734C5"/>
    <w:rsid w:val="00173B58"/>
    <w:rsid w:val="0017405D"/>
    <w:rsid w:val="00174F33"/>
    <w:rsid w:val="001760FF"/>
    <w:rsid w:val="0017663D"/>
    <w:rsid w:val="00176BDE"/>
    <w:rsid w:val="00177ABD"/>
    <w:rsid w:val="00177AD6"/>
    <w:rsid w:val="0018106B"/>
    <w:rsid w:val="00183D48"/>
    <w:rsid w:val="00186184"/>
    <w:rsid w:val="00186BBB"/>
    <w:rsid w:val="00187EAF"/>
    <w:rsid w:val="001909A5"/>
    <w:rsid w:val="00191455"/>
    <w:rsid w:val="00193041"/>
    <w:rsid w:val="001939A9"/>
    <w:rsid w:val="001940D3"/>
    <w:rsid w:val="0019518C"/>
    <w:rsid w:val="001A1225"/>
    <w:rsid w:val="001A387E"/>
    <w:rsid w:val="001B0A3A"/>
    <w:rsid w:val="001B2898"/>
    <w:rsid w:val="001B3EC9"/>
    <w:rsid w:val="001B4771"/>
    <w:rsid w:val="001B5005"/>
    <w:rsid w:val="001B5248"/>
    <w:rsid w:val="001B5882"/>
    <w:rsid w:val="001B5899"/>
    <w:rsid w:val="001B5EC2"/>
    <w:rsid w:val="001C008E"/>
    <w:rsid w:val="001C1081"/>
    <w:rsid w:val="001C165E"/>
    <w:rsid w:val="001C19D5"/>
    <w:rsid w:val="001C231D"/>
    <w:rsid w:val="001C4121"/>
    <w:rsid w:val="001C464D"/>
    <w:rsid w:val="001C4767"/>
    <w:rsid w:val="001C47C4"/>
    <w:rsid w:val="001C6C0F"/>
    <w:rsid w:val="001C6E87"/>
    <w:rsid w:val="001C70DC"/>
    <w:rsid w:val="001C7422"/>
    <w:rsid w:val="001D03B7"/>
    <w:rsid w:val="001D13F0"/>
    <w:rsid w:val="001D4377"/>
    <w:rsid w:val="001D51BA"/>
    <w:rsid w:val="001D626A"/>
    <w:rsid w:val="001D79DD"/>
    <w:rsid w:val="001D7A05"/>
    <w:rsid w:val="001D7E9A"/>
    <w:rsid w:val="001E08A7"/>
    <w:rsid w:val="001E3C1E"/>
    <w:rsid w:val="001E45FA"/>
    <w:rsid w:val="001E481B"/>
    <w:rsid w:val="001E5BE0"/>
    <w:rsid w:val="001E7D15"/>
    <w:rsid w:val="001F0157"/>
    <w:rsid w:val="001F02D2"/>
    <w:rsid w:val="001F1337"/>
    <w:rsid w:val="001F2440"/>
    <w:rsid w:val="001F2D52"/>
    <w:rsid w:val="001F30EB"/>
    <w:rsid w:val="001F4755"/>
    <w:rsid w:val="001F4F04"/>
    <w:rsid w:val="001F61D6"/>
    <w:rsid w:val="001F6411"/>
    <w:rsid w:val="001F76C3"/>
    <w:rsid w:val="001F7E56"/>
    <w:rsid w:val="00201C83"/>
    <w:rsid w:val="00202DC6"/>
    <w:rsid w:val="00202E5E"/>
    <w:rsid w:val="00203078"/>
    <w:rsid w:val="00204021"/>
    <w:rsid w:val="00204751"/>
    <w:rsid w:val="00204891"/>
    <w:rsid w:val="00204A50"/>
    <w:rsid w:val="00204A92"/>
    <w:rsid w:val="00205E27"/>
    <w:rsid w:val="00206958"/>
    <w:rsid w:val="00206AFD"/>
    <w:rsid w:val="0020F286"/>
    <w:rsid w:val="002104AB"/>
    <w:rsid w:val="00211015"/>
    <w:rsid w:val="00211A74"/>
    <w:rsid w:val="00211CEF"/>
    <w:rsid w:val="00212B11"/>
    <w:rsid w:val="00212F2C"/>
    <w:rsid w:val="00213D37"/>
    <w:rsid w:val="002146AB"/>
    <w:rsid w:val="00214DE5"/>
    <w:rsid w:val="00215A68"/>
    <w:rsid w:val="0021614C"/>
    <w:rsid w:val="002161F3"/>
    <w:rsid w:val="00216732"/>
    <w:rsid w:val="0021767D"/>
    <w:rsid w:val="00217989"/>
    <w:rsid w:val="00217EE6"/>
    <w:rsid w:val="00220DD8"/>
    <w:rsid w:val="00221529"/>
    <w:rsid w:val="002216BF"/>
    <w:rsid w:val="002223C7"/>
    <w:rsid w:val="002228E4"/>
    <w:rsid w:val="00222B96"/>
    <w:rsid w:val="00223197"/>
    <w:rsid w:val="0022333F"/>
    <w:rsid w:val="0022486B"/>
    <w:rsid w:val="00224CEE"/>
    <w:rsid w:val="00225649"/>
    <w:rsid w:val="002265D7"/>
    <w:rsid w:val="002266B7"/>
    <w:rsid w:val="002277EF"/>
    <w:rsid w:val="002306FE"/>
    <w:rsid w:val="002316CB"/>
    <w:rsid w:val="00231CF9"/>
    <w:rsid w:val="00231EF8"/>
    <w:rsid w:val="00232666"/>
    <w:rsid w:val="0023375F"/>
    <w:rsid w:val="00233AF3"/>
    <w:rsid w:val="00234DE3"/>
    <w:rsid w:val="00235234"/>
    <w:rsid w:val="002353D5"/>
    <w:rsid w:val="002364BC"/>
    <w:rsid w:val="002366AB"/>
    <w:rsid w:val="0023694C"/>
    <w:rsid w:val="00236A5C"/>
    <w:rsid w:val="00236DDD"/>
    <w:rsid w:val="002378C7"/>
    <w:rsid w:val="00237B51"/>
    <w:rsid w:val="0024125A"/>
    <w:rsid w:val="002426CC"/>
    <w:rsid w:val="00243E44"/>
    <w:rsid w:val="00245027"/>
    <w:rsid w:val="002455D6"/>
    <w:rsid w:val="0024572F"/>
    <w:rsid w:val="00245818"/>
    <w:rsid w:val="00245F1B"/>
    <w:rsid w:val="002462CF"/>
    <w:rsid w:val="00247D87"/>
    <w:rsid w:val="002508FC"/>
    <w:rsid w:val="00251394"/>
    <w:rsid w:val="00251753"/>
    <w:rsid w:val="00251C10"/>
    <w:rsid w:val="00251C1C"/>
    <w:rsid w:val="00252633"/>
    <w:rsid w:val="002526CD"/>
    <w:rsid w:val="00253F5D"/>
    <w:rsid w:val="002542D1"/>
    <w:rsid w:val="002558BC"/>
    <w:rsid w:val="0025607B"/>
    <w:rsid w:val="0025644D"/>
    <w:rsid w:val="0025675F"/>
    <w:rsid w:val="00256B77"/>
    <w:rsid w:val="00256EE7"/>
    <w:rsid w:val="002577C2"/>
    <w:rsid w:val="0025781B"/>
    <w:rsid w:val="002609AC"/>
    <w:rsid w:val="00260FBC"/>
    <w:rsid w:val="0026181F"/>
    <w:rsid w:val="002628ED"/>
    <w:rsid w:val="0026411A"/>
    <w:rsid w:val="00264390"/>
    <w:rsid w:val="00264441"/>
    <w:rsid w:val="00266E4F"/>
    <w:rsid w:val="0027192E"/>
    <w:rsid w:val="00271BFF"/>
    <w:rsid w:val="00271CDF"/>
    <w:rsid w:val="00272BBE"/>
    <w:rsid w:val="00272CC0"/>
    <w:rsid w:val="0027391C"/>
    <w:rsid w:val="00274912"/>
    <w:rsid w:val="00274B7F"/>
    <w:rsid w:val="00274FB6"/>
    <w:rsid w:val="00275DE5"/>
    <w:rsid w:val="00275F05"/>
    <w:rsid w:val="00276050"/>
    <w:rsid w:val="00280200"/>
    <w:rsid w:val="00280384"/>
    <w:rsid w:val="002806A8"/>
    <w:rsid w:val="00281F57"/>
    <w:rsid w:val="00283512"/>
    <w:rsid w:val="002842A7"/>
    <w:rsid w:val="0028551A"/>
    <w:rsid w:val="00286371"/>
    <w:rsid w:val="00287795"/>
    <w:rsid w:val="00287D4A"/>
    <w:rsid w:val="002901DE"/>
    <w:rsid w:val="00293370"/>
    <w:rsid w:val="00293637"/>
    <w:rsid w:val="00295FF3"/>
    <w:rsid w:val="00296A98"/>
    <w:rsid w:val="00297052"/>
    <w:rsid w:val="002A00F4"/>
    <w:rsid w:val="002A123A"/>
    <w:rsid w:val="002A17BE"/>
    <w:rsid w:val="002A1968"/>
    <w:rsid w:val="002A2814"/>
    <w:rsid w:val="002A354F"/>
    <w:rsid w:val="002A3707"/>
    <w:rsid w:val="002A403A"/>
    <w:rsid w:val="002A44F6"/>
    <w:rsid w:val="002A4F0C"/>
    <w:rsid w:val="002A5CBE"/>
    <w:rsid w:val="002A7704"/>
    <w:rsid w:val="002B2689"/>
    <w:rsid w:val="002B40B3"/>
    <w:rsid w:val="002B4D07"/>
    <w:rsid w:val="002B50C9"/>
    <w:rsid w:val="002B5CF7"/>
    <w:rsid w:val="002B7774"/>
    <w:rsid w:val="002C0258"/>
    <w:rsid w:val="002C0375"/>
    <w:rsid w:val="002C0918"/>
    <w:rsid w:val="002C1266"/>
    <w:rsid w:val="002C162C"/>
    <w:rsid w:val="002C16C9"/>
    <w:rsid w:val="002C1B5F"/>
    <w:rsid w:val="002C2D51"/>
    <w:rsid w:val="002C2FBB"/>
    <w:rsid w:val="002C33F6"/>
    <w:rsid w:val="002C37B4"/>
    <w:rsid w:val="002C496E"/>
    <w:rsid w:val="002C7BAB"/>
    <w:rsid w:val="002D0AF7"/>
    <w:rsid w:val="002D1B16"/>
    <w:rsid w:val="002D1DC7"/>
    <w:rsid w:val="002D2673"/>
    <w:rsid w:val="002D2918"/>
    <w:rsid w:val="002D3341"/>
    <w:rsid w:val="002D3D4C"/>
    <w:rsid w:val="002D3F2D"/>
    <w:rsid w:val="002D48E7"/>
    <w:rsid w:val="002D4D29"/>
    <w:rsid w:val="002D5D5B"/>
    <w:rsid w:val="002D5F4B"/>
    <w:rsid w:val="002D62B5"/>
    <w:rsid w:val="002D63F0"/>
    <w:rsid w:val="002D6F2E"/>
    <w:rsid w:val="002D7074"/>
    <w:rsid w:val="002D76ED"/>
    <w:rsid w:val="002E00EC"/>
    <w:rsid w:val="002E01D7"/>
    <w:rsid w:val="002E03E4"/>
    <w:rsid w:val="002E0A8A"/>
    <w:rsid w:val="002E0C36"/>
    <w:rsid w:val="002E0D39"/>
    <w:rsid w:val="002E0F1F"/>
    <w:rsid w:val="002E14A0"/>
    <w:rsid w:val="002E2091"/>
    <w:rsid w:val="002E23D8"/>
    <w:rsid w:val="002E24AE"/>
    <w:rsid w:val="002E2B6F"/>
    <w:rsid w:val="002E44FB"/>
    <w:rsid w:val="002E4B8C"/>
    <w:rsid w:val="002E5809"/>
    <w:rsid w:val="002E6268"/>
    <w:rsid w:val="002E7235"/>
    <w:rsid w:val="002E7B15"/>
    <w:rsid w:val="002F006D"/>
    <w:rsid w:val="002F00A0"/>
    <w:rsid w:val="002F1E8B"/>
    <w:rsid w:val="002F2AA4"/>
    <w:rsid w:val="002F3866"/>
    <w:rsid w:val="002F45B4"/>
    <w:rsid w:val="002F46AD"/>
    <w:rsid w:val="002F531D"/>
    <w:rsid w:val="002F5B76"/>
    <w:rsid w:val="002F6A3A"/>
    <w:rsid w:val="002F6F53"/>
    <w:rsid w:val="003008A6"/>
    <w:rsid w:val="00300EB5"/>
    <w:rsid w:val="00301CDB"/>
    <w:rsid w:val="00303054"/>
    <w:rsid w:val="00303BE6"/>
    <w:rsid w:val="00303C06"/>
    <w:rsid w:val="00304350"/>
    <w:rsid w:val="0030541C"/>
    <w:rsid w:val="003066C7"/>
    <w:rsid w:val="00306AA9"/>
    <w:rsid w:val="00306BF9"/>
    <w:rsid w:val="00306C46"/>
    <w:rsid w:val="00307B1A"/>
    <w:rsid w:val="00310949"/>
    <w:rsid w:val="00310ADA"/>
    <w:rsid w:val="0031140E"/>
    <w:rsid w:val="00312E58"/>
    <w:rsid w:val="00313585"/>
    <w:rsid w:val="00313890"/>
    <w:rsid w:val="00316B93"/>
    <w:rsid w:val="00317918"/>
    <w:rsid w:val="003209ED"/>
    <w:rsid w:val="003211F5"/>
    <w:rsid w:val="00322007"/>
    <w:rsid w:val="003220D5"/>
    <w:rsid w:val="003225C9"/>
    <w:rsid w:val="00322F82"/>
    <w:rsid w:val="00324DD2"/>
    <w:rsid w:val="003253CC"/>
    <w:rsid w:val="003265FF"/>
    <w:rsid w:val="0032705C"/>
    <w:rsid w:val="0032732D"/>
    <w:rsid w:val="003303B6"/>
    <w:rsid w:val="0033074E"/>
    <w:rsid w:val="003313CE"/>
    <w:rsid w:val="00331D2E"/>
    <w:rsid w:val="00332279"/>
    <w:rsid w:val="003329D6"/>
    <w:rsid w:val="00332B51"/>
    <w:rsid w:val="00333002"/>
    <w:rsid w:val="003341B3"/>
    <w:rsid w:val="00334471"/>
    <w:rsid w:val="00334B7A"/>
    <w:rsid w:val="0033510B"/>
    <w:rsid w:val="0033542F"/>
    <w:rsid w:val="00335BCC"/>
    <w:rsid w:val="00337933"/>
    <w:rsid w:val="00337B26"/>
    <w:rsid w:val="003417DF"/>
    <w:rsid w:val="00341851"/>
    <w:rsid w:val="00342B50"/>
    <w:rsid w:val="003444BA"/>
    <w:rsid w:val="0034565C"/>
    <w:rsid w:val="00345B5A"/>
    <w:rsid w:val="00345D9C"/>
    <w:rsid w:val="00346319"/>
    <w:rsid w:val="003473FD"/>
    <w:rsid w:val="0034761F"/>
    <w:rsid w:val="003502EE"/>
    <w:rsid w:val="00350CB5"/>
    <w:rsid w:val="00352806"/>
    <w:rsid w:val="00352C34"/>
    <w:rsid w:val="00353D18"/>
    <w:rsid w:val="00353FA7"/>
    <w:rsid w:val="00354158"/>
    <w:rsid w:val="00354DDC"/>
    <w:rsid w:val="003563F9"/>
    <w:rsid w:val="003571FE"/>
    <w:rsid w:val="0035784C"/>
    <w:rsid w:val="00357BD1"/>
    <w:rsid w:val="003607B9"/>
    <w:rsid w:val="00360A34"/>
    <w:rsid w:val="0036113B"/>
    <w:rsid w:val="003621B3"/>
    <w:rsid w:val="00363A62"/>
    <w:rsid w:val="00366CE3"/>
    <w:rsid w:val="003700EA"/>
    <w:rsid w:val="0037055C"/>
    <w:rsid w:val="0037164A"/>
    <w:rsid w:val="00372861"/>
    <w:rsid w:val="00372ABB"/>
    <w:rsid w:val="00372E98"/>
    <w:rsid w:val="003732B7"/>
    <w:rsid w:val="00373F1F"/>
    <w:rsid w:val="00374B13"/>
    <w:rsid w:val="0037561C"/>
    <w:rsid w:val="00375CDA"/>
    <w:rsid w:val="00375E7C"/>
    <w:rsid w:val="00375FEB"/>
    <w:rsid w:val="00376DC1"/>
    <w:rsid w:val="00377F67"/>
    <w:rsid w:val="00380499"/>
    <w:rsid w:val="00380825"/>
    <w:rsid w:val="00380991"/>
    <w:rsid w:val="00384252"/>
    <w:rsid w:val="00384D66"/>
    <w:rsid w:val="00384E40"/>
    <w:rsid w:val="003856EA"/>
    <w:rsid w:val="0038667D"/>
    <w:rsid w:val="0038675E"/>
    <w:rsid w:val="00387B92"/>
    <w:rsid w:val="00390C18"/>
    <w:rsid w:val="003916CF"/>
    <w:rsid w:val="003921A2"/>
    <w:rsid w:val="00395A34"/>
    <w:rsid w:val="003961C6"/>
    <w:rsid w:val="0039631E"/>
    <w:rsid w:val="003963CC"/>
    <w:rsid w:val="003A2824"/>
    <w:rsid w:val="003A36FE"/>
    <w:rsid w:val="003A3F03"/>
    <w:rsid w:val="003A4322"/>
    <w:rsid w:val="003A4886"/>
    <w:rsid w:val="003A5026"/>
    <w:rsid w:val="003A5530"/>
    <w:rsid w:val="003A679C"/>
    <w:rsid w:val="003A7931"/>
    <w:rsid w:val="003A7D40"/>
    <w:rsid w:val="003B0CE8"/>
    <w:rsid w:val="003B129F"/>
    <w:rsid w:val="003B1A68"/>
    <w:rsid w:val="003B1F6D"/>
    <w:rsid w:val="003B26A8"/>
    <w:rsid w:val="003B2959"/>
    <w:rsid w:val="003B4906"/>
    <w:rsid w:val="003B781E"/>
    <w:rsid w:val="003B7ED0"/>
    <w:rsid w:val="003C1B38"/>
    <w:rsid w:val="003C1FB3"/>
    <w:rsid w:val="003C2E44"/>
    <w:rsid w:val="003C2EB4"/>
    <w:rsid w:val="003C2EF9"/>
    <w:rsid w:val="003C399E"/>
    <w:rsid w:val="003C42D9"/>
    <w:rsid w:val="003D0D99"/>
    <w:rsid w:val="003D1175"/>
    <w:rsid w:val="003D1389"/>
    <w:rsid w:val="003D3063"/>
    <w:rsid w:val="003D3D56"/>
    <w:rsid w:val="003D3E58"/>
    <w:rsid w:val="003D400C"/>
    <w:rsid w:val="003D4192"/>
    <w:rsid w:val="003D5310"/>
    <w:rsid w:val="003D64B6"/>
    <w:rsid w:val="003D7401"/>
    <w:rsid w:val="003D7B76"/>
    <w:rsid w:val="003D7F13"/>
    <w:rsid w:val="003E0F66"/>
    <w:rsid w:val="003E119D"/>
    <w:rsid w:val="003E36A5"/>
    <w:rsid w:val="003E36DA"/>
    <w:rsid w:val="003E3D0A"/>
    <w:rsid w:val="003E437F"/>
    <w:rsid w:val="003E58AF"/>
    <w:rsid w:val="003E62AE"/>
    <w:rsid w:val="003E78DB"/>
    <w:rsid w:val="003E7BD1"/>
    <w:rsid w:val="003F0A13"/>
    <w:rsid w:val="003F17C3"/>
    <w:rsid w:val="003F1FE2"/>
    <w:rsid w:val="003F28F5"/>
    <w:rsid w:val="003F2D6F"/>
    <w:rsid w:val="003F6075"/>
    <w:rsid w:val="003F74AD"/>
    <w:rsid w:val="003F7D0B"/>
    <w:rsid w:val="003F7D5E"/>
    <w:rsid w:val="0040007E"/>
    <w:rsid w:val="004007EA"/>
    <w:rsid w:val="00400DEE"/>
    <w:rsid w:val="00401EC9"/>
    <w:rsid w:val="00402833"/>
    <w:rsid w:val="00402B8D"/>
    <w:rsid w:val="00402DA2"/>
    <w:rsid w:val="00402F51"/>
    <w:rsid w:val="004030FF"/>
    <w:rsid w:val="00403B6C"/>
    <w:rsid w:val="0040401B"/>
    <w:rsid w:val="00404148"/>
    <w:rsid w:val="00405934"/>
    <w:rsid w:val="00405CD1"/>
    <w:rsid w:val="0040665B"/>
    <w:rsid w:val="0040760F"/>
    <w:rsid w:val="004107F8"/>
    <w:rsid w:val="0041648D"/>
    <w:rsid w:val="0041700E"/>
    <w:rsid w:val="004173F3"/>
    <w:rsid w:val="00417D6B"/>
    <w:rsid w:val="00421858"/>
    <w:rsid w:val="00421A4A"/>
    <w:rsid w:val="0042200A"/>
    <w:rsid w:val="00422AFC"/>
    <w:rsid w:val="00424DF6"/>
    <w:rsid w:val="00425123"/>
    <w:rsid w:val="0042525D"/>
    <w:rsid w:val="00425AA1"/>
    <w:rsid w:val="004272F8"/>
    <w:rsid w:val="004276BC"/>
    <w:rsid w:val="004301D8"/>
    <w:rsid w:val="00430532"/>
    <w:rsid w:val="00430835"/>
    <w:rsid w:val="00430D2B"/>
    <w:rsid w:val="00431627"/>
    <w:rsid w:val="00431B43"/>
    <w:rsid w:val="004325A6"/>
    <w:rsid w:val="00432866"/>
    <w:rsid w:val="0043291A"/>
    <w:rsid w:val="004345BB"/>
    <w:rsid w:val="004346F4"/>
    <w:rsid w:val="004356E4"/>
    <w:rsid w:val="00435E44"/>
    <w:rsid w:val="0043656B"/>
    <w:rsid w:val="00437504"/>
    <w:rsid w:val="00437529"/>
    <w:rsid w:val="004379D7"/>
    <w:rsid w:val="00440139"/>
    <w:rsid w:val="0044025B"/>
    <w:rsid w:val="00441F87"/>
    <w:rsid w:val="00442A32"/>
    <w:rsid w:val="00442EAF"/>
    <w:rsid w:val="004436B3"/>
    <w:rsid w:val="00443C17"/>
    <w:rsid w:val="0044439C"/>
    <w:rsid w:val="0044485B"/>
    <w:rsid w:val="00444CAA"/>
    <w:rsid w:val="00446A6B"/>
    <w:rsid w:val="00446D86"/>
    <w:rsid w:val="00447D4C"/>
    <w:rsid w:val="00447E25"/>
    <w:rsid w:val="004520D4"/>
    <w:rsid w:val="0045268B"/>
    <w:rsid w:val="00452C28"/>
    <w:rsid w:val="00452DDA"/>
    <w:rsid w:val="00453FD5"/>
    <w:rsid w:val="00454DA1"/>
    <w:rsid w:val="004554AD"/>
    <w:rsid w:val="00455C1F"/>
    <w:rsid w:val="00456AB6"/>
    <w:rsid w:val="00457277"/>
    <w:rsid w:val="00457C97"/>
    <w:rsid w:val="00460606"/>
    <w:rsid w:val="004611BD"/>
    <w:rsid w:val="00463454"/>
    <w:rsid w:val="0046377E"/>
    <w:rsid w:val="00463C4A"/>
    <w:rsid w:val="004662A0"/>
    <w:rsid w:val="00466FCC"/>
    <w:rsid w:val="004671C3"/>
    <w:rsid w:val="00467612"/>
    <w:rsid w:val="00467D6B"/>
    <w:rsid w:val="00470ABE"/>
    <w:rsid w:val="00472942"/>
    <w:rsid w:val="00473424"/>
    <w:rsid w:val="004734C5"/>
    <w:rsid w:val="00473E54"/>
    <w:rsid w:val="00474B10"/>
    <w:rsid w:val="00475DAA"/>
    <w:rsid w:val="00476347"/>
    <w:rsid w:val="0047670B"/>
    <w:rsid w:val="0047765A"/>
    <w:rsid w:val="00480C3E"/>
    <w:rsid w:val="004828ED"/>
    <w:rsid w:val="0048376B"/>
    <w:rsid w:val="00483826"/>
    <w:rsid w:val="00483BD1"/>
    <w:rsid w:val="00484006"/>
    <w:rsid w:val="00485910"/>
    <w:rsid w:val="00487CF7"/>
    <w:rsid w:val="004905D5"/>
    <w:rsid w:val="00490E06"/>
    <w:rsid w:val="0049105F"/>
    <w:rsid w:val="0049207A"/>
    <w:rsid w:val="00492EC8"/>
    <w:rsid w:val="00493500"/>
    <w:rsid w:val="00493D09"/>
    <w:rsid w:val="00494062"/>
    <w:rsid w:val="00494848"/>
    <w:rsid w:val="00494F2E"/>
    <w:rsid w:val="004963EC"/>
    <w:rsid w:val="00496B65"/>
    <w:rsid w:val="004A1265"/>
    <w:rsid w:val="004A134F"/>
    <w:rsid w:val="004A1ABA"/>
    <w:rsid w:val="004A1E9D"/>
    <w:rsid w:val="004A209E"/>
    <w:rsid w:val="004A22FD"/>
    <w:rsid w:val="004A2C4F"/>
    <w:rsid w:val="004A338F"/>
    <w:rsid w:val="004A50AC"/>
    <w:rsid w:val="004A5A74"/>
    <w:rsid w:val="004A60A2"/>
    <w:rsid w:val="004A60F4"/>
    <w:rsid w:val="004A63E5"/>
    <w:rsid w:val="004A747D"/>
    <w:rsid w:val="004B1325"/>
    <w:rsid w:val="004B2845"/>
    <w:rsid w:val="004B31B9"/>
    <w:rsid w:val="004B4F0F"/>
    <w:rsid w:val="004B7AE7"/>
    <w:rsid w:val="004B7B5E"/>
    <w:rsid w:val="004C0090"/>
    <w:rsid w:val="004C0957"/>
    <w:rsid w:val="004C155B"/>
    <w:rsid w:val="004C4D32"/>
    <w:rsid w:val="004C572F"/>
    <w:rsid w:val="004C59F3"/>
    <w:rsid w:val="004C7060"/>
    <w:rsid w:val="004C716D"/>
    <w:rsid w:val="004C7C06"/>
    <w:rsid w:val="004C7C35"/>
    <w:rsid w:val="004D10AA"/>
    <w:rsid w:val="004D1B89"/>
    <w:rsid w:val="004D416E"/>
    <w:rsid w:val="004D5513"/>
    <w:rsid w:val="004D62E8"/>
    <w:rsid w:val="004D7575"/>
    <w:rsid w:val="004D778C"/>
    <w:rsid w:val="004D7B8D"/>
    <w:rsid w:val="004E063B"/>
    <w:rsid w:val="004E1D4C"/>
    <w:rsid w:val="004E20DC"/>
    <w:rsid w:val="004E24E5"/>
    <w:rsid w:val="004E29D3"/>
    <w:rsid w:val="004E4CE5"/>
    <w:rsid w:val="004E55C0"/>
    <w:rsid w:val="004E6976"/>
    <w:rsid w:val="004E6F01"/>
    <w:rsid w:val="004F11B6"/>
    <w:rsid w:val="004F1F89"/>
    <w:rsid w:val="004F2B65"/>
    <w:rsid w:val="004F3CB0"/>
    <w:rsid w:val="004F66DB"/>
    <w:rsid w:val="004F6C5F"/>
    <w:rsid w:val="004F6C90"/>
    <w:rsid w:val="004F7AB7"/>
    <w:rsid w:val="004F7C09"/>
    <w:rsid w:val="005001B4"/>
    <w:rsid w:val="005003D2"/>
    <w:rsid w:val="00500A80"/>
    <w:rsid w:val="005010D8"/>
    <w:rsid w:val="005011AB"/>
    <w:rsid w:val="00501486"/>
    <w:rsid w:val="00501A94"/>
    <w:rsid w:val="005036D6"/>
    <w:rsid w:val="00504158"/>
    <w:rsid w:val="00504768"/>
    <w:rsid w:val="005062E4"/>
    <w:rsid w:val="00506FEF"/>
    <w:rsid w:val="00510419"/>
    <w:rsid w:val="00510B4D"/>
    <w:rsid w:val="00511D22"/>
    <w:rsid w:val="00511EC3"/>
    <w:rsid w:val="00513E5A"/>
    <w:rsid w:val="005146BF"/>
    <w:rsid w:val="005150CE"/>
    <w:rsid w:val="005152BA"/>
    <w:rsid w:val="00515B28"/>
    <w:rsid w:val="00515C07"/>
    <w:rsid w:val="00515CC9"/>
    <w:rsid w:val="005175A2"/>
    <w:rsid w:val="005177EC"/>
    <w:rsid w:val="00517B7F"/>
    <w:rsid w:val="00520E2C"/>
    <w:rsid w:val="00521517"/>
    <w:rsid w:val="00522609"/>
    <w:rsid w:val="00523513"/>
    <w:rsid w:val="00523AFB"/>
    <w:rsid w:val="005257AF"/>
    <w:rsid w:val="00527E88"/>
    <w:rsid w:val="005306A1"/>
    <w:rsid w:val="0053126B"/>
    <w:rsid w:val="00531FB5"/>
    <w:rsid w:val="00532145"/>
    <w:rsid w:val="005342A0"/>
    <w:rsid w:val="00535A2E"/>
    <w:rsid w:val="005364EE"/>
    <w:rsid w:val="0053694D"/>
    <w:rsid w:val="00536A1D"/>
    <w:rsid w:val="00536C23"/>
    <w:rsid w:val="005370DB"/>
    <w:rsid w:val="00542A45"/>
    <w:rsid w:val="0054337F"/>
    <w:rsid w:val="00543410"/>
    <w:rsid w:val="00543E7A"/>
    <w:rsid w:val="00544B90"/>
    <w:rsid w:val="00545178"/>
    <w:rsid w:val="0054587F"/>
    <w:rsid w:val="00545991"/>
    <w:rsid w:val="00546146"/>
    <w:rsid w:val="00546907"/>
    <w:rsid w:val="00546935"/>
    <w:rsid w:val="00547127"/>
    <w:rsid w:val="005501F5"/>
    <w:rsid w:val="005512EB"/>
    <w:rsid w:val="00552781"/>
    <w:rsid w:val="00555030"/>
    <w:rsid w:val="00555C15"/>
    <w:rsid w:val="0055617E"/>
    <w:rsid w:val="00560EDC"/>
    <w:rsid w:val="00561330"/>
    <w:rsid w:val="00561902"/>
    <w:rsid w:val="00561DC7"/>
    <w:rsid w:val="00562F9D"/>
    <w:rsid w:val="00563AAB"/>
    <w:rsid w:val="00564582"/>
    <w:rsid w:val="00564A07"/>
    <w:rsid w:val="005653B2"/>
    <w:rsid w:val="00565434"/>
    <w:rsid w:val="005654C0"/>
    <w:rsid w:val="00565892"/>
    <w:rsid w:val="00565DCC"/>
    <w:rsid w:val="00567BB1"/>
    <w:rsid w:val="00571102"/>
    <w:rsid w:val="0057164B"/>
    <w:rsid w:val="00571985"/>
    <w:rsid w:val="00572593"/>
    <w:rsid w:val="00573E13"/>
    <w:rsid w:val="00573FA2"/>
    <w:rsid w:val="00574384"/>
    <w:rsid w:val="00574D2D"/>
    <w:rsid w:val="0057562B"/>
    <w:rsid w:val="00575A5D"/>
    <w:rsid w:val="00575FE7"/>
    <w:rsid w:val="005771D2"/>
    <w:rsid w:val="0057743F"/>
    <w:rsid w:val="00580A90"/>
    <w:rsid w:val="00580B45"/>
    <w:rsid w:val="00581BFE"/>
    <w:rsid w:val="00582336"/>
    <w:rsid w:val="00582940"/>
    <w:rsid w:val="00583512"/>
    <w:rsid w:val="00583A35"/>
    <w:rsid w:val="00583B97"/>
    <w:rsid w:val="005847C9"/>
    <w:rsid w:val="005867AB"/>
    <w:rsid w:val="005870F4"/>
    <w:rsid w:val="00587781"/>
    <w:rsid w:val="005903FA"/>
    <w:rsid w:val="00590856"/>
    <w:rsid w:val="00590B6C"/>
    <w:rsid w:val="00590F38"/>
    <w:rsid w:val="00591B66"/>
    <w:rsid w:val="005923DA"/>
    <w:rsid w:val="0059270F"/>
    <w:rsid w:val="00592755"/>
    <w:rsid w:val="00592994"/>
    <w:rsid w:val="00593592"/>
    <w:rsid w:val="0059486B"/>
    <w:rsid w:val="00594911"/>
    <w:rsid w:val="005966B2"/>
    <w:rsid w:val="00597071"/>
    <w:rsid w:val="00597330"/>
    <w:rsid w:val="005974FB"/>
    <w:rsid w:val="005A2191"/>
    <w:rsid w:val="005A2AFD"/>
    <w:rsid w:val="005A3282"/>
    <w:rsid w:val="005A3F63"/>
    <w:rsid w:val="005A48FC"/>
    <w:rsid w:val="005A4B7F"/>
    <w:rsid w:val="005A5578"/>
    <w:rsid w:val="005A5B2F"/>
    <w:rsid w:val="005A5D8C"/>
    <w:rsid w:val="005A670B"/>
    <w:rsid w:val="005A684E"/>
    <w:rsid w:val="005B0368"/>
    <w:rsid w:val="005B05BD"/>
    <w:rsid w:val="005B06CF"/>
    <w:rsid w:val="005B129D"/>
    <w:rsid w:val="005B1F45"/>
    <w:rsid w:val="005B256A"/>
    <w:rsid w:val="005B4096"/>
    <w:rsid w:val="005B5644"/>
    <w:rsid w:val="005B7A1E"/>
    <w:rsid w:val="005C053C"/>
    <w:rsid w:val="005C129D"/>
    <w:rsid w:val="005C18C2"/>
    <w:rsid w:val="005C1EEC"/>
    <w:rsid w:val="005C2094"/>
    <w:rsid w:val="005C2163"/>
    <w:rsid w:val="005C234D"/>
    <w:rsid w:val="005C2C11"/>
    <w:rsid w:val="005C2D0F"/>
    <w:rsid w:val="005C3556"/>
    <w:rsid w:val="005C37C3"/>
    <w:rsid w:val="005C51F8"/>
    <w:rsid w:val="005C54AD"/>
    <w:rsid w:val="005C66A5"/>
    <w:rsid w:val="005C6BA4"/>
    <w:rsid w:val="005C6F43"/>
    <w:rsid w:val="005D266B"/>
    <w:rsid w:val="005D4668"/>
    <w:rsid w:val="005D4CE2"/>
    <w:rsid w:val="005D6337"/>
    <w:rsid w:val="005D63DE"/>
    <w:rsid w:val="005D704E"/>
    <w:rsid w:val="005E03AF"/>
    <w:rsid w:val="005E1657"/>
    <w:rsid w:val="005E1B5C"/>
    <w:rsid w:val="005E352E"/>
    <w:rsid w:val="005E4BEC"/>
    <w:rsid w:val="005E4E42"/>
    <w:rsid w:val="005E4ED9"/>
    <w:rsid w:val="005E5B91"/>
    <w:rsid w:val="005E61D6"/>
    <w:rsid w:val="005F159F"/>
    <w:rsid w:val="005F1B32"/>
    <w:rsid w:val="005F26E6"/>
    <w:rsid w:val="005F4922"/>
    <w:rsid w:val="006002FC"/>
    <w:rsid w:val="00600A35"/>
    <w:rsid w:val="006028DF"/>
    <w:rsid w:val="00604308"/>
    <w:rsid w:val="0060455A"/>
    <w:rsid w:val="00604605"/>
    <w:rsid w:val="00604C89"/>
    <w:rsid w:val="00604FC5"/>
    <w:rsid w:val="00606144"/>
    <w:rsid w:val="006065F7"/>
    <w:rsid w:val="00606D20"/>
    <w:rsid w:val="00611B2E"/>
    <w:rsid w:val="006130FC"/>
    <w:rsid w:val="00613137"/>
    <w:rsid w:val="0061365D"/>
    <w:rsid w:val="00613941"/>
    <w:rsid w:val="00613C15"/>
    <w:rsid w:val="00614479"/>
    <w:rsid w:val="006150BF"/>
    <w:rsid w:val="00615F0F"/>
    <w:rsid w:val="00615F30"/>
    <w:rsid w:val="0061600D"/>
    <w:rsid w:val="0061615F"/>
    <w:rsid w:val="00616B2D"/>
    <w:rsid w:val="006205C8"/>
    <w:rsid w:val="0062092B"/>
    <w:rsid w:val="00620ABF"/>
    <w:rsid w:val="006227A4"/>
    <w:rsid w:val="00624206"/>
    <w:rsid w:val="00624F54"/>
    <w:rsid w:val="0062638B"/>
    <w:rsid w:val="00626AED"/>
    <w:rsid w:val="00626B43"/>
    <w:rsid w:val="00626CE8"/>
    <w:rsid w:val="006304F3"/>
    <w:rsid w:val="00631177"/>
    <w:rsid w:val="0063213D"/>
    <w:rsid w:val="0063220B"/>
    <w:rsid w:val="00632A1C"/>
    <w:rsid w:val="00633946"/>
    <w:rsid w:val="00633E8D"/>
    <w:rsid w:val="006356DB"/>
    <w:rsid w:val="00637FBD"/>
    <w:rsid w:val="006401E3"/>
    <w:rsid w:val="006407D0"/>
    <w:rsid w:val="00640C11"/>
    <w:rsid w:val="00640EFD"/>
    <w:rsid w:val="0064141B"/>
    <w:rsid w:val="00641C5D"/>
    <w:rsid w:val="00644769"/>
    <w:rsid w:val="00645554"/>
    <w:rsid w:val="006456DA"/>
    <w:rsid w:val="00646E6B"/>
    <w:rsid w:val="0064715E"/>
    <w:rsid w:val="00651B94"/>
    <w:rsid w:val="00651C98"/>
    <w:rsid w:val="006522FE"/>
    <w:rsid w:val="0065275F"/>
    <w:rsid w:val="0065330B"/>
    <w:rsid w:val="006543C5"/>
    <w:rsid w:val="0065516B"/>
    <w:rsid w:val="00655DBA"/>
    <w:rsid w:val="00656137"/>
    <w:rsid w:val="00656672"/>
    <w:rsid w:val="00656F70"/>
    <w:rsid w:val="006634B9"/>
    <w:rsid w:val="0066487F"/>
    <w:rsid w:val="0066562D"/>
    <w:rsid w:val="00666E2E"/>
    <w:rsid w:val="00666EFD"/>
    <w:rsid w:val="0066744F"/>
    <w:rsid w:val="006674F1"/>
    <w:rsid w:val="00670238"/>
    <w:rsid w:val="00670922"/>
    <w:rsid w:val="006734DE"/>
    <w:rsid w:val="0067358F"/>
    <w:rsid w:val="00673F6E"/>
    <w:rsid w:val="006744B5"/>
    <w:rsid w:val="0067483D"/>
    <w:rsid w:val="00674C0A"/>
    <w:rsid w:val="00674D98"/>
    <w:rsid w:val="00675306"/>
    <w:rsid w:val="0067547B"/>
    <w:rsid w:val="00675F75"/>
    <w:rsid w:val="00676459"/>
    <w:rsid w:val="006765E5"/>
    <w:rsid w:val="00680FF8"/>
    <w:rsid w:val="00682F2A"/>
    <w:rsid w:val="00683B0A"/>
    <w:rsid w:val="00684082"/>
    <w:rsid w:val="00684146"/>
    <w:rsid w:val="00684A80"/>
    <w:rsid w:val="00684BBD"/>
    <w:rsid w:val="00685786"/>
    <w:rsid w:val="0068615D"/>
    <w:rsid w:val="0068628A"/>
    <w:rsid w:val="006867E9"/>
    <w:rsid w:val="00687568"/>
    <w:rsid w:val="00690337"/>
    <w:rsid w:val="00691099"/>
    <w:rsid w:val="00691637"/>
    <w:rsid w:val="00692DE5"/>
    <w:rsid w:val="00692F3D"/>
    <w:rsid w:val="00693FFD"/>
    <w:rsid w:val="0069448C"/>
    <w:rsid w:val="00694E03"/>
    <w:rsid w:val="00695BED"/>
    <w:rsid w:val="00697698"/>
    <w:rsid w:val="006A0140"/>
    <w:rsid w:val="006A0B9C"/>
    <w:rsid w:val="006A245C"/>
    <w:rsid w:val="006A2B4C"/>
    <w:rsid w:val="006A2ECB"/>
    <w:rsid w:val="006A305F"/>
    <w:rsid w:val="006A3E2F"/>
    <w:rsid w:val="006A4ED4"/>
    <w:rsid w:val="006A5B2C"/>
    <w:rsid w:val="006A6D95"/>
    <w:rsid w:val="006A7128"/>
    <w:rsid w:val="006A740A"/>
    <w:rsid w:val="006B191C"/>
    <w:rsid w:val="006B25B0"/>
    <w:rsid w:val="006B3591"/>
    <w:rsid w:val="006B3CF8"/>
    <w:rsid w:val="006B4595"/>
    <w:rsid w:val="006B56C0"/>
    <w:rsid w:val="006B56DB"/>
    <w:rsid w:val="006B6BC4"/>
    <w:rsid w:val="006B78EE"/>
    <w:rsid w:val="006B7F60"/>
    <w:rsid w:val="006C1580"/>
    <w:rsid w:val="006C4344"/>
    <w:rsid w:val="006C4538"/>
    <w:rsid w:val="006C6FA8"/>
    <w:rsid w:val="006C7BA9"/>
    <w:rsid w:val="006D4104"/>
    <w:rsid w:val="006D453B"/>
    <w:rsid w:val="006D58A8"/>
    <w:rsid w:val="006D63CD"/>
    <w:rsid w:val="006E04C5"/>
    <w:rsid w:val="006E07C2"/>
    <w:rsid w:val="006E192B"/>
    <w:rsid w:val="006E1DA2"/>
    <w:rsid w:val="006E213B"/>
    <w:rsid w:val="006E218F"/>
    <w:rsid w:val="006E228B"/>
    <w:rsid w:val="006E3F16"/>
    <w:rsid w:val="006E4457"/>
    <w:rsid w:val="006E44A6"/>
    <w:rsid w:val="006E52FA"/>
    <w:rsid w:val="006E5F08"/>
    <w:rsid w:val="006E6F71"/>
    <w:rsid w:val="006F1095"/>
    <w:rsid w:val="006F24B4"/>
    <w:rsid w:val="006F2913"/>
    <w:rsid w:val="006F3265"/>
    <w:rsid w:val="006F329C"/>
    <w:rsid w:val="006F35E9"/>
    <w:rsid w:val="006F37E1"/>
    <w:rsid w:val="006F40E2"/>
    <w:rsid w:val="006F4DF4"/>
    <w:rsid w:val="006F4F7A"/>
    <w:rsid w:val="006F7407"/>
    <w:rsid w:val="006F7FF6"/>
    <w:rsid w:val="007026F5"/>
    <w:rsid w:val="00704164"/>
    <w:rsid w:val="0070424B"/>
    <w:rsid w:val="00704A33"/>
    <w:rsid w:val="007051BB"/>
    <w:rsid w:val="00705B3C"/>
    <w:rsid w:val="00706172"/>
    <w:rsid w:val="00707064"/>
    <w:rsid w:val="00707295"/>
    <w:rsid w:val="00707A81"/>
    <w:rsid w:val="007101BC"/>
    <w:rsid w:val="00710FD1"/>
    <w:rsid w:val="00711802"/>
    <w:rsid w:val="0071186A"/>
    <w:rsid w:val="0071279C"/>
    <w:rsid w:val="00713E56"/>
    <w:rsid w:val="007148CD"/>
    <w:rsid w:val="007148E1"/>
    <w:rsid w:val="00714A08"/>
    <w:rsid w:val="00715F26"/>
    <w:rsid w:val="007161EB"/>
    <w:rsid w:val="00716A86"/>
    <w:rsid w:val="00716C77"/>
    <w:rsid w:val="00717A97"/>
    <w:rsid w:val="00717BC8"/>
    <w:rsid w:val="00720609"/>
    <w:rsid w:val="0072081F"/>
    <w:rsid w:val="00720828"/>
    <w:rsid w:val="00722533"/>
    <w:rsid w:val="00722C11"/>
    <w:rsid w:val="00722FCB"/>
    <w:rsid w:val="0072385B"/>
    <w:rsid w:val="00724D18"/>
    <w:rsid w:val="00727146"/>
    <w:rsid w:val="00727455"/>
    <w:rsid w:val="00727ECE"/>
    <w:rsid w:val="00730393"/>
    <w:rsid w:val="007318BF"/>
    <w:rsid w:val="0073215A"/>
    <w:rsid w:val="007324F5"/>
    <w:rsid w:val="007327AE"/>
    <w:rsid w:val="00733D3A"/>
    <w:rsid w:val="0073618A"/>
    <w:rsid w:val="00737341"/>
    <w:rsid w:val="00737BFA"/>
    <w:rsid w:val="0074028E"/>
    <w:rsid w:val="00740C53"/>
    <w:rsid w:val="00741804"/>
    <w:rsid w:val="00741AB4"/>
    <w:rsid w:val="00742830"/>
    <w:rsid w:val="00743AEF"/>
    <w:rsid w:val="007461C8"/>
    <w:rsid w:val="00746496"/>
    <w:rsid w:val="0074B61C"/>
    <w:rsid w:val="007506C7"/>
    <w:rsid w:val="00751201"/>
    <w:rsid w:val="00751BF7"/>
    <w:rsid w:val="007528A9"/>
    <w:rsid w:val="00752B0E"/>
    <w:rsid w:val="00752D2B"/>
    <w:rsid w:val="00752E3E"/>
    <w:rsid w:val="00752FA2"/>
    <w:rsid w:val="00753E67"/>
    <w:rsid w:val="00754AD7"/>
    <w:rsid w:val="0075528C"/>
    <w:rsid w:val="007553CE"/>
    <w:rsid w:val="0075645E"/>
    <w:rsid w:val="007565C6"/>
    <w:rsid w:val="00756C6C"/>
    <w:rsid w:val="00757489"/>
    <w:rsid w:val="00757D23"/>
    <w:rsid w:val="00760349"/>
    <w:rsid w:val="00760B45"/>
    <w:rsid w:val="00760D69"/>
    <w:rsid w:val="00761A1B"/>
    <w:rsid w:val="00761D2C"/>
    <w:rsid w:val="00762E2F"/>
    <w:rsid w:val="00762FEE"/>
    <w:rsid w:val="007636D0"/>
    <w:rsid w:val="00763D03"/>
    <w:rsid w:val="00764503"/>
    <w:rsid w:val="00764DD9"/>
    <w:rsid w:val="0076513D"/>
    <w:rsid w:val="007652D4"/>
    <w:rsid w:val="00765C24"/>
    <w:rsid w:val="007672EC"/>
    <w:rsid w:val="00767336"/>
    <w:rsid w:val="00767646"/>
    <w:rsid w:val="00767A64"/>
    <w:rsid w:val="00767C4C"/>
    <w:rsid w:val="00767EA5"/>
    <w:rsid w:val="00770839"/>
    <w:rsid w:val="007714B9"/>
    <w:rsid w:val="00771F96"/>
    <w:rsid w:val="00772B8F"/>
    <w:rsid w:val="00773178"/>
    <w:rsid w:val="0077430D"/>
    <w:rsid w:val="007743A5"/>
    <w:rsid w:val="00774528"/>
    <w:rsid w:val="00774A21"/>
    <w:rsid w:val="0077612E"/>
    <w:rsid w:val="007763AC"/>
    <w:rsid w:val="007764EE"/>
    <w:rsid w:val="007818A4"/>
    <w:rsid w:val="00781EF4"/>
    <w:rsid w:val="00781F82"/>
    <w:rsid w:val="0078233B"/>
    <w:rsid w:val="00782EB2"/>
    <w:rsid w:val="0078308A"/>
    <w:rsid w:val="00785627"/>
    <w:rsid w:val="00786C9D"/>
    <w:rsid w:val="00786CFE"/>
    <w:rsid w:val="00787FB2"/>
    <w:rsid w:val="007906D8"/>
    <w:rsid w:val="0079138D"/>
    <w:rsid w:val="00794600"/>
    <w:rsid w:val="00794B93"/>
    <w:rsid w:val="00794DDD"/>
    <w:rsid w:val="00796B2D"/>
    <w:rsid w:val="0079701E"/>
    <w:rsid w:val="0079757A"/>
    <w:rsid w:val="00797C94"/>
    <w:rsid w:val="007A00F8"/>
    <w:rsid w:val="007A1307"/>
    <w:rsid w:val="007A1EF9"/>
    <w:rsid w:val="007A2651"/>
    <w:rsid w:val="007A38DF"/>
    <w:rsid w:val="007A491D"/>
    <w:rsid w:val="007A4FC9"/>
    <w:rsid w:val="007A5AA5"/>
    <w:rsid w:val="007A60EC"/>
    <w:rsid w:val="007A66DE"/>
    <w:rsid w:val="007B07D4"/>
    <w:rsid w:val="007B0F75"/>
    <w:rsid w:val="007B1296"/>
    <w:rsid w:val="007B24A4"/>
    <w:rsid w:val="007B2E52"/>
    <w:rsid w:val="007B30B3"/>
    <w:rsid w:val="007B4065"/>
    <w:rsid w:val="007B4681"/>
    <w:rsid w:val="007B4E70"/>
    <w:rsid w:val="007B6212"/>
    <w:rsid w:val="007C038A"/>
    <w:rsid w:val="007C0559"/>
    <w:rsid w:val="007C1F41"/>
    <w:rsid w:val="007C20B4"/>
    <w:rsid w:val="007C5E88"/>
    <w:rsid w:val="007C6A24"/>
    <w:rsid w:val="007C6AD6"/>
    <w:rsid w:val="007C7713"/>
    <w:rsid w:val="007D002F"/>
    <w:rsid w:val="007D1366"/>
    <w:rsid w:val="007D146E"/>
    <w:rsid w:val="007D4716"/>
    <w:rsid w:val="007D4CB2"/>
    <w:rsid w:val="007D56C6"/>
    <w:rsid w:val="007D5D72"/>
    <w:rsid w:val="007D7704"/>
    <w:rsid w:val="007E03C7"/>
    <w:rsid w:val="007E20B6"/>
    <w:rsid w:val="007E296E"/>
    <w:rsid w:val="007E46D3"/>
    <w:rsid w:val="007E4E4B"/>
    <w:rsid w:val="007E5227"/>
    <w:rsid w:val="007E5935"/>
    <w:rsid w:val="007E6B2E"/>
    <w:rsid w:val="007E721F"/>
    <w:rsid w:val="007E7D6A"/>
    <w:rsid w:val="007F1070"/>
    <w:rsid w:val="007F10A8"/>
    <w:rsid w:val="007F3A0D"/>
    <w:rsid w:val="007F4256"/>
    <w:rsid w:val="007F5914"/>
    <w:rsid w:val="007F5E99"/>
    <w:rsid w:val="008006CB"/>
    <w:rsid w:val="008020D2"/>
    <w:rsid w:val="008023B5"/>
    <w:rsid w:val="00802536"/>
    <w:rsid w:val="00802567"/>
    <w:rsid w:val="008026DC"/>
    <w:rsid w:val="00803FD1"/>
    <w:rsid w:val="00804364"/>
    <w:rsid w:val="0080576E"/>
    <w:rsid w:val="0080579B"/>
    <w:rsid w:val="00806541"/>
    <w:rsid w:val="00806C03"/>
    <w:rsid w:val="00807732"/>
    <w:rsid w:val="008105C8"/>
    <w:rsid w:val="0081089A"/>
    <w:rsid w:val="008111BD"/>
    <w:rsid w:val="0081121B"/>
    <w:rsid w:val="0081151C"/>
    <w:rsid w:val="00811886"/>
    <w:rsid w:val="008133D8"/>
    <w:rsid w:val="00817ABC"/>
    <w:rsid w:val="008210D1"/>
    <w:rsid w:val="008211A9"/>
    <w:rsid w:val="008215B3"/>
    <w:rsid w:val="008217B3"/>
    <w:rsid w:val="00823421"/>
    <w:rsid w:val="00825610"/>
    <w:rsid w:val="0082570F"/>
    <w:rsid w:val="00825D53"/>
    <w:rsid w:val="00826D81"/>
    <w:rsid w:val="00827312"/>
    <w:rsid w:val="00831048"/>
    <w:rsid w:val="008326B4"/>
    <w:rsid w:val="0083433E"/>
    <w:rsid w:val="00834CD8"/>
    <w:rsid w:val="008351CF"/>
    <w:rsid w:val="008357DD"/>
    <w:rsid w:val="00835D6F"/>
    <w:rsid w:val="00835FB9"/>
    <w:rsid w:val="00836357"/>
    <w:rsid w:val="0083651D"/>
    <w:rsid w:val="008369E8"/>
    <w:rsid w:val="00836CFA"/>
    <w:rsid w:val="008407BE"/>
    <w:rsid w:val="00840FB5"/>
    <w:rsid w:val="00842AC6"/>
    <w:rsid w:val="00842FE9"/>
    <w:rsid w:val="008439AA"/>
    <w:rsid w:val="00844FC7"/>
    <w:rsid w:val="0084537B"/>
    <w:rsid w:val="00846AF7"/>
    <w:rsid w:val="00846E39"/>
    <w:rsid w:val="00846F29"/>
    <w:rsid w:val="00846F78"/>
    <w:rsid w:val="00850267"/>
    <w:rsid w:val="008505A9"/>
    <w:rsid w:val="00850D25"/>
    <w:rsid w:val="008512D2"/>
    <w:rsid w:val="00851CFE"/>
    <w:rsid w:val="008524C8"/>
    <w:rsid w:val="008537F8"/>
    <w:rsid w:val="008538B4"/>
    <w:rsid w:val="00853C0A"/>
    <w:rsid w:val="00853F18"/>
    <w:rsid w:val="00854C5F"/>
    <w:rsid w:val="00854CD9"/>
    <w:rsid w:val="00855A53"/>
    <w:rsid w:val="00856762"/>
    <w:rsid w:val="0086031B"/>
    <w:rsid w:val="00860571"/>
    <w:rsid w:val="00860A7E"/>
    <w:rsid w:val="00861087"/>
    <w:rsid w:val="00862034"/>
    <w:rsid w:val="00862721"/>
    <w:rsid w:val="00862D50"/>
    <w:rsid w:val="00863FFB"/>
    <w:rsid w:val="00864E49"/>
    <w:rsid w:val="00864F0A"/>
    <w:rsid w:val="00865440"/>
    <w:rsid w:val="00865A03"/>
    <w:rsid w:val="00865F7B"/>
    <w:rsid w:val="00867CEC"/>
    <w:rsid w:val="00870355"/>
    <w:rsid w:val="00870578"/>
    <w:rsid w:val="00870B10"/>
    <w:rsid w:val="00871C3B"/>
    <w:rsid w:val="00871D9A"/>
    <w:rsid w:val="0087269E"/>
    <w:rsid w:val="00873130"/>
    <w:rsid w:val="008743C9"/>
    <w:rsid w:val="00875010"/>
    <w:rsid w:val="0087556C"/>
    <w:rsid w:val="0087660A"/>
    <w:rsid w:val="008768FF"/>
    <w:rsid w:val="008775D8"/>
    <w:rsid w:val="00880193"/>
    <w:rsid w:val="008805FD"/>
    <w:rsid w:val="008824EB"/>
    <w:rsid w:val="00882AB9"/>
    <w:rsid w:val="00883161"/>
    <w:rsid w:val="008847B0"/>
    <w:rsid w:val="008852B5"/>
    <w:rsid w:val="0088578F"/>
    <w:rsid w:val="00886F0A"/>
    <w:rsid w:val="00887168"/>
    <w:rsid w:val="0089068E"/>
    <w:rsid w:val="008915CE"/>
    <w:rsid w:val="0089161C"/>
    <w:rsid w:val="00891C22"/>
    <w:rsid w:val="00891C7C"/>
    <w:rsid w:val="00891CAE"/>
    <w:rsid w:val="008925EC"/>
    <w:rsid w:val="00892AD2"/>
    <w:rsid w:val="008930D8"/>
    <w:rsid w:val="00893D19"/>
    <w:rsid w:val="008947F5"/>
    <w:rsid w:val="00894BA2"/>
    <w:rsid w:val="0089560F"/>
    <w:rsid w:val="008960B9"/>
    <w:rsid w:val="008A0658"/>
    <w:rsid w:val="008A0AF9"/>
    <w:rsid w:val="008A0F89"/>
    <w:rsid w:val="008A1D30"/>
    <w:rsid w:val="008A1DE1"/>
    <w:rsid w:val="008A2EAD"/>
    <w:rsid w:val="008A2F58"/>
    <w:rsid w:val="008A30C3"/>
    <w:rsid w:val="008A3FB4"/>
    <w:rsid w:val="008A4D21"/>
    <w:rsid w:val="008A6652"/>
    <w:rsid w:val="008A7272"/>
    <w:rsid w:val="008A76DE"/>
    <w:rsid w:val="008A7777"/>
    <w:rsid w:val="008A7A72"/>
    <w:rsid w:val="008B0C7E"/>
    <w:rsid w:val="008B0D38"/>
    <w:rsid w:val="008B0E41"/>
    <w:rsid w:val="008B1568"/>
    <w:rsid w:val="008B19E4"/>
    <w:rsid w:val="008B1A09"/>
    <w:rsid w:val="008B2E5D"/>
    <w:rsid w:val="008B2F4E"/>
    <w:rsid w:val="008B32F9"/>
    <w:rsid w:val="008B591F"/>
    <w:rsid w:val="008B6084"/>
    <w:rsid w:val="008B6C03"/>
    <w:rsid w:val="008B795F"/>
    <w:rsid w:val="008C016C"/>
    <w:rsid w:val="008C01EF"/>
    <w:rsid w:val="008C04D7"/>
    <w:rsid w:val="008C419D"/>
    <w:rsid w:val="008C5549"/>
    <w:rsid w:val="008C56FE"/>
    <w:rsid w:val="008C69E2"/>
    <w:rsid w:val="008C6C39"/>
    <w:rsid w:val="008C785E"/>
    <w:rsid w:val="008D017B"/>
    <w:rsid w:val="008D1674"/>
    <w:rsid w:val="008D234D"/>
    <w:rsid w:val="008D3088"/>
    <w:rsid w:val="008D4542"/>
    <w:rsid w:val="008D4B3A"/>
    <w:rsid w:val="008D54CB"/>
    <w:rsid w:val="008D6DB4"/>
    <w:rsid w:val="008E044E"/>
    <w:rsid w:val="008E27E6"/>
    <w:rsid w:val="008E2949"/>
    <w:rsid w:val="008E29B0"/>
    <w:rsid w:val="008E4B19"/>
    <w:rsid w:val="008E55CB"/>
    <w:rsid w:val="008E60E9"/>
    <w:rsid w:val="008E6E6C"/>
    <w:rsid w:val="008F07F9"/>
    <w:rsid w:val="008F1210"/>
    <w:rsid w:val="008F2A65"/>
    <w:rsid w:val="008F33E6"/>
    <w:rsid w:val="008F5BEF"/>
    <w:rsid w:val="008F771A"/>
    <w:rsid w:val="008F7E90"/>
    <w:rsid w:val="009019F6"/>
    <w:rsid w:val="0090515A"/>
    <w:rsid w:val="009062E2"/>
    <w:rsid w:val="009063DD"/>
    <w:rsid w:val="00907972"/>
    <w:rsid w:val="00907D50"/>
    <w:rsid w:val="0091037E"/>
    <w:rsid w:val="00910457"/>
    <w:rsid w:val="009119E8"/>
    <w:rsid w:val="009121E4"/>
    <w:rsid w:val="00912994"/>
    <w:rsid w:val="00912CC6"/>
    <w:rsid w:val="00913543"/>
    <w:rsid w:val="009138EC"/>
    <w:rsid w:val="00913AAB"/>
    <w:rsid w:val="009140CE"/>
    <w:rsid w:val="00914E21"/>
    <w:rsid w:val="00915AEE"/>
    <w:rsid w:val="009171C4"/>
    <w:rsid w:val="0091726B"/>
    <w:rsid w:val="00917421"/>
    <w:rsid w:val="00920591"/>
    <w:rsid w:val="009207F1"/>
    <w:rsid w:val="00921369"/>
    <w:rsid w:val="00922196"/>
    <w:rsid w:val="009223BD"/>
    <w:rsid w:val="00923046"/>
    <w:rsid w:val="00924785"/>
    <w:rsid w:val="00925E15"/>
    <w:rsid w:val="009260DC"/>
    <w:rsid w:val="00926645"/>
    <w:rsid w:val="00927B9A"/>
    <w:rsid w:val="00927C45"/>
    <w:rsid w:val="00930318"/>
    <w:rsid w:val="0093133A"/>
    <w:rsid w:val="00931970"/>
    <w:rsid w:val="00932383"/>
    <w:rsid w:val="009327F3"/>
    <w:rsid w:val="00932BA8"/>
    <w:rsid w:val="00932F36"/>
    <w:rsid w:val="0093384F"/>
    <w:rsid w:val="00934BAE"/>
    <w:rsid w:val="0093512F"/>
    <w:rsid w:val="009359A7"/>
    <w:rsid w:val="00935B3B"/>
    <w:rsid w:val="00935B74"/>
    <w:rsid w:val="009408D0"/>
    <w:rsid w:val="00941A16"/>
    <w:rsid w:val="00941D2C"/>
    <w:rsid w:val="00942F29"/>
    <w:rsid w:val="00942FA0"/>
    <w:rsid w:val="0094345D"/>
    <w:rsid w:val="00943C86"/>
    <w:rsid w:val="00943CF6"/>
    <w:rsid w:val="00944982"/>
    <w:rsid w:val="00944E74"/>
    <w:rsid w:val="00945113"/>
    <w:rsid w:val="009453ED"/>
    <w:rsid w:val="00945C11"/>
    <w:rsid w:val="009501C3"/>
    <w:rsid w:val="00950696"/>
    <w:rsid w:val="0095084F"/>
    <w:rsid w:val="00951C39"/>
    <w:rsid w:val="00954A1D"/>
    <w:rsid w:val="00957056"/>
    <w:rsid w:val="00960084"/>
    <w:rsid w:val="00960EC8"/>
    <w:rsid w:val="009619E2"/>
    <w:rsid w:val="0096274D"/>
    <w:rsid w:val="009627E1"/>
    <w:rsid w:val="00964B12"/>
    <w:rsid w:val="00964E1E"/>
    <w:rsid w:val="009652A5"/>
    <w:rsid w:val="009669E4"/>
    <w:rsid w:val="00966D7D"/>
    <w:rsid w:val="0096739B"/>
    <w:rsid w:val="009702BB"/>
    <w:rsid w:val="00970B7D"/>
    <w:rsid w:val="009716D6"/>
    <w:rsid w:val="009718F2"/>
    <w:rsid w:val="00971A02"/>
    <w:rsid w:val="00971A2D"/>
    <w:rsid w:val="0097205C"/>
    <w:rsid w:val="009721F0"/>
    <w:rsid w:val="00972A38"/>
    <w:rsid w:val="00973634"/>
    <w:rsid w:val="00974687"/>
    <w:rsid w:val="00975D25"/>
    <w:rsid w:val="009764DA"/>
    <w:rsid w:val="00976DFC"/>
    <w:rsid w:val="00977607"/>
    <w:rsid w:val="00980777"/>
    <w:rsid w:val="00984413"/>
    <w:rsid w:val="00985FCE"/>
    <w:rsid w:val="009866AA"/>
    <w:rsid w:val="00986844"/>
    <w:rsid w:val="00986D2F"/>
    <w:rsid w:val="00987B00"/>
    <w:rsid w:val="00991210"/>
    <w:rsid w:val="00991269"/>
    <w:rsid w:val="00991F28"/>
    <w:rsid w:val="009930B1"/>
    <w:rsid w:val="0099408D"/>
    <w:rsid w:val="00994E8C"/>
    <w:rsid w:val="00997A04"/>
    <w:rsid w:val="009A06C9"/>
    <w:rsid w:val="009A0D4C"/>
    <w:rsid w:val="009A3735"/>
    <w:rsid w:val="009A3A8A"/>
    <w:rsid w:val="009A3E5B"/>
    <w:rsid w:val="009A457D"/>
    <w:rsid w:val="009A4FED"/>
    <w:rsid w:val="009A57DB"/>
    <w:rsid w:val="009A591E"/>
    <w:rsid w:val="009A597F"/>
    <w:rsid w:val="009A5C36"/>
    <w:rsid w:val="009A6507"/>
    <w:rsid w:val="009A7690"/>
    <w:rsid w:val="009B142A"/>
    <w:rsid w:val="009B1940"/>
    <w:rsid w:val="009B27B7"/>
    <w:rsid w:val="009B349D"/>
    <w:rsid w:val="009B3D67"/>
    <w:rsid w:val="009B6074"/>
    <w:rsid w:val="009B6228"/>
    <w:rsid w:val="009B66F6"/>
    <w:rsid w:val="009B7316"/>
    <w:rsid w:val="009B742A"/>
    <w:rsid w:val="009C04C4"/>
    <w:rsid w:val="009C0FD0"/>
    <w:rsid w:val="009C182E"/>
    <w:rsid w:val="009C1BA1"/>
    <w:rsid w:val="009C1C29"/>
    <w:rsid w:val="009C4B93"/>
    <w:rsid w:val="009C638D"/>
    <w:rsid w:val="009C689B"/>
    <w:rsid w:val="009C7B68"/>
    <w:rsid w:val="009CAEF3"/>
    <w:rsid w:val="009D0077"/>
    <w:rsid w:val="009D00B6"/>
    <w:rsid w:val="009D0208"/>
    <w:rsid w:val="009D0AD9"/>
    <w:rsid w:val="009D197A"/>
    <w:rsid w:val="009D2800"/>
    <w:rsid w:val="009D2E5D"/>
    <w:rsid w:val="009D3154"/>
    <w:rsid w:val="009D3389"/>
    <w:rsid w:val="009D557F"/>
    <w:rsid w:val="009D67AF"/>
    <w:rsid w:val="009E1CE2"/>
    <w:rsid w:val="009E1FAF"/>
    <w:rsid w:val="009E2849"/>
    <w:rsid w:val="009E2C7A"/>
    <w:rsid w:val="009E364C"/>
    <w:rsid w:val="009E43D0"/>
    <w:rsid w:val="009E48C9"/>
    <w:rsid w:val="009E52E1"/>
    <w:rsid w:val="009E5350"/>
    <w:rsid w:val="009E60B1"/>
    <w:rsid w:val="009E734C"/>
    <w:rsid w:val="009E7E95"/>
    <w:rsid w:val="009E7F69"/>
    <w:rsid w:val="009F06F4"/>
    <w:rsid w:val="009F0C7B"/>
    <w:rsid w:val="009F1EA6"/>
    <w:rsid w:val="009F36D8"/>
    <w:rsid w:val="009F3751"/>
    <w:rsid w:val="009F3D07"/>
    <w:rsid w:val="009F4852"/>
    <w:rsid w:val="009F5392"/>
    <w:rsid w:val="009F5911"/>
    <w:rsid w:val="009F59E8"/>
    <w:rsid w:val="009F62C8"/>
    <w:rsid w:val="00A020B4"/>
    <w:rsid w:val="00A03429"/>
    <w:rsid w:val="00A03973"/>
    <w:rsid w:val="00A03BDC"/>
    <w:rsid w:val="00A04439"/>
    <w:rsid w:val="00A04A66"/>
    <w:rsid w:val="00A04A80"/>
    <w:rsid w:val="00A06279"/>
    <w:rsid w:val="00A07445"/>
    <w:rsid w:val="00A07DF1"/>
    <w:rsid w:val="00A07F7C"/>
    <w:rsid w:val="00A10EDA"/>
    <w:rsid w:val="00A11592"/>
    <w:rsid w:val="00A12608"/>
    <w:rsid w:val="00A14CBD"/>
    <w:rsid w:val="00A15D69"/>
    <w:rsid w:val="00A16341"/>
    <w:rsid w:val="00A1655B"/>
    <w:rsid w:val="00A17A5E"/>
    <w:rsid w:val="00A17B4E"/>
    <w:rsid w:val="00A211B4"/>
    <w:rsid w:val="00A215C6"/>
    <w:rsid w:val="00A21B74"/>
    <w:rsid w:val="00A22B94"/>
    <w:rsid w:val="00A243F0"/>
    <w:rsid w:val="00A24404"/>
    <w:rsid w:val="00A30146"/>
    <w:rsid w:val="00A30176"/>
    <w:rsid w:val="00A3140D"/>
    <w:rsid w:val="00A32129"/>
    <w:rsid w:val="00A33116"/>
    <w:rsid w:val="00A342DC"/>
    <w:rsid w:val="00A34AB4"/>
    <w:rsid w:val="00A34E1C"/>
    <w:rsid w:val="00A3503B"/>
    <w:rsid w:val="00A35E91"/>
    <w:rsid w:val="00A36FAD"/>
    <w:rsid w:val="00A41D27"/>
    <w:rsid w:val="00A426EA"/>
    <w:rsid w:val="00A43054"/>
    <w:rsid w:val="00A435E7"/>
    <w:rsid w:val="00A43DFB"/>
    <w:rsid w:val="00A44F44"/>
    <w:rsid w:val="00A45AAD"/>
    <w:rsid w:val="00A45E92"/>
    <w:rsid w:val="00A4671A"/>
    <w:rsid w:val="00A46F4D"/>
    <w:rsid w:val="00A47CE6"/>
    <w:rsid w:val="00A506EA"/>
    <w:rsid w:val="00A51803"/>
    <w:rsid w:val="00A52151"/>
    <w:rsid w:val="00A52A8A"/>
    <w:rsid w:val="00A52EC9"/>
    <w:rsid w:val="00A534B7"/>
    <w:rsid w:val="00A5391F"/>
    <w:rsid w:val="00A53FB5"/>
    <w:rsid w:val="00A54509"/>
    <w:rsid w:val="00A55431"/>
    <w:rsid w:val="00A5715A"/>
    <w:rsid w:val="00A60F27"/>
    <w:rsid w:val="00A62B72"/>
    <w:rsid w:val="00A63FCA"/>
    <w:rsid w:val="00A64557"/>
    <w:rsid w:val="00A65072"/>
    <w:rsid w:val="00A65D6F"/>
    <w:rsid w:val="00A67D4D"/>
    <w:rsid w:val="00A7139B"/>
    <w:rsid w:val="00A72444"/>
    <w:rsid w:val="00A72BFB"/>
    <w:rsid w:val="00A73A2B"/>
    <w:rsid w:val="00A7437C"/>
    <w:rsid w:val="00A7466C"/>
    <w:rsid w:val="00A74F0C"/>
    <w:rsid w:val="00A754DD"/>
    <w:rsid w:val="00A764F2"/>
    <w:rsid w:val="00A76935"/>
    <w:rsid w:val="00A77FA0"/>
    <w:rsid w:val="00A804EB"/>
    <w:rsid w:val="00A80E89"/>
    <w:rsid w:val="00A8190F"/>
    <w:rsid w:val="00A8333B"/>
    <w:rsid w:val="00A8452C"/>
    <w:rsid w:val="00A85401"/>
    <w:rsid w:val="00A85850"/>
    <w:rsid w:val="00A902F3"/>
    <w:rsid w:val="00A905A8"/>
    <w:rsid w:val="00A918F8"/>
    <w:rsid w:val="00A9191D"/>
    <w:rsid w:val="00A9287F"/>
    <w:rsid w:val="00A93950"/>
    <w:rsid w:val="00A96468"/>
    <w:rsid w:val="00A971DC"/>
    <w:rsid w:val="00A97972"/>
    <w:rsid w:val="00A97D2D"/>
    <w:rsid w:val="00AA0BE9"/>
    <w:rsid w:val="00AA1A46"/>
    <w:rsid w:val="00AA1D42"/>
    <w:rsid w:val="00AA1E7D"/>
    <w:rsid w:val="00AA2194"/>
    <w:rsid w:val="00AA226C"/>
    <w:rsid w:val="00AA2332"/>
    <w:rsid w:val="00AA26F6"/>
    <w:rsid w:val="00AA304F"/>
    <w:rsid w:val="00AA333B"/>
    <w:rsid w:val="00AA346B"/>
    <w:rsid w:val="00AA3690"/>
    <w:rsid w:val="00AA38BF"/>
    <w:rsid w:val="00AA549F"/>
    <w:rsid w:val="00AA5A93"/>
    <w:rsid w:val="00AA5EB1"/>
    <w:rsid w:val="00AA60C2"/>
    <w:rsid w:val="00AA6AC6"/>
    <w:rsid w:val="00AA7411"/>
    <w:rsid w:val="00AB009B"/>
    <w:rsid w:val="00AB0EC2"/>
    <w:rsid w:val="00AB1E0B"/>
    <w:rsid w:val="00AB26E8"/>
    <w:rsid w:val="00AB3276"/>
    <w:rsid w:val="00AB4E33"/>
    <w:rsid w:val="00AB4E5F"/>
    <w:rsid w:val="00AB73E9"/>
    <w:rsid w:val="00AB7956"/>
    <w:rsid w:val="00AC03DB"/>
    <w:rsid w:val="00AC052B"/>
    <w:rsid w:val="00AC17F3"/>
    <w:rsid w:val="00AC1EDA"/>
    <w:rsid w:val="00AC2173"/>
    <w:rsid w:val="00AC430C"/>
    <w:rsid w:val="00AC56AF"/>
    <w:rsid w:val="00AC580F"/>
    <w:rsid w:val="00AC5996"/>
    <w:rsid w:val="00AC5BB5"/>
    <w:rsid w:val="00AC6576"/>
    <w:rsid w:val="00AD00BA"/>
    <w:rsid w:val="00AD0823"/>
    <w:rsid w:val="00AD238C"/>
    <w:rsid w:val="00AD3481"/>
    <w:rsid w:val="00AD3D0C"/>
    <w:rsid w:val="00AD4FF4"/>
    <w:rsid w:val="00AD53D1"/>
    <w:rsid w:val="00AD541B"/>
    <w:rsid w:val="00AD552A"/>
    <w:rsid w:val="00AD55A5"/>
    <w:rsid w:val="00AD5BE2"/>
    <w:rsid w:val="00AD6775"/>
    <w:rsid w:val="00AE013A"/>
    <w:rsid w:val="00AE048B"/>
    <w:rsid w:val="00AE0924"/>
    <w:rsid w:val="00AE0DDF"/>
    <w:rsid w:val="00AE2717"/>
    <w:rsid w:val="00AE3FA4"/>
    <w:rsid w:val="00AE4907"/>
    <w:rsid w:val="00AE4A20"/>
    <w:rsid w:val="00AE634A"/>
    <w:rsid w:val="00AE7E99"/>
    <w:rsid w:val="00AF0047"/>
    <w:rsid w:val="00AF0590"/>
    <w:rsid w:val="00AF0729"/>
    <w:rsid w:val="00AF1E70"/>
    <w:rsid w:val="00AF262C"/>
    <w:rsid w:val="00AF293E"/>
    <w:rsid w:val="00AF305F"/>
    <w:rsid w:val="00AF47C3"/>
    <w:rsid w:val="00AF4DDA"/>
    <w:rsid w:val="00AF55E7"/>
    <w:rsid w:val="00AF58C3"/>
    <w:rsid w:val="00AF7582"/>
    <w:rsid w:val="00AF778C"/>
    <w:rsid w:val="00AF78CB"/>
    <w:rsid w:val="00B00ABA"/>
    <w:rsid w:val="00B038ED"/>
    <w:rsid w:val="00B04EF2"/>
    <w:rsid w:val="00B05406"/>
    <w:rsid w:val="00B05FBF"/>
    <w:rsid w:val="00B0790F"/>
    <w:rsid w:val="00B079B1"/>
    <w:rsid w:val="00B10885"/>
    <w:rsid w:val="00B1121F"/>
    <w:rsid w:val="00B13483"/>
    <w:rsid w:val="00B13619"/>
    <w:rsid w:val="00B155EE"/>
    <w:rsid w:val="00B1591C"/>
    <w:rsid w:val="00B2015B"/>
    <w:rsid w:val="00B21B64"/>
    <w:rsid w:val="00B22FDF"/>
    <w:rsid w:val="00B234D8"/>
    <w:rsid w:val="00B24E41"/>
    <w:rsid w:val="00B24FE1"/>
    <w:rsid w:val="00B263B0"/>
    <w:rsid w:val="00B265A1"/>
    <w:rsid w:val="00B268B4"/>
    <w:rsid w:val="00B27540"/>
    <w:rsid w:val="00B276AA"/>
    <w:rsid w:val="00B27B16"/>
    <w:rsid w:val="00B27D72"/>
    <w:rsid w:val="00B30592"/>
    <w:rsid w:val="00B305D6"/>
    <w:rsid w:val="00B312C9"/>
    <w:rsid w:val="00B334D5"/>
    <w:rsid w:val="00B34C92"/>
    <w:rsid w:val="00B372F2"/>
    <w:rsid w:val="00B377E7"/>
    <w:rsid w:val="00B4003A"/>
    <w:rsid w:val="00B4228C"/>
    <w:rsid w:val="00B4233A"/>
    <w:rsid w:val="00B427DC"/>
    <w:rsid w:val="00B43128"/>
    <w:rsid w:val="00B440E3"/>
    <w:rsid w:val="00B44C85"/>
    <w:rsid w:val="00B4603F"/>
    <w:rsid w:val="00B47C16"/>
    <w:rsid w:val="00B47E34"/>
    <w:rsid w:val="00B5023D"/>
    <w:rsid w:val="00B509F2"/>
    <w:rsid w:val="00B510E2"/>
    <w:rsid w:val="00B51336"/>
    <w:rsid w:val="00B518E6"/>
    <w:rsid w:val="00B51DD5"/>
    <w:rsid w:val="00B52066"/>
    <w:rsid w:val="00B52FEA"/>
    <w:rsid w:val="00B54636"/>
    <w:rsid w:val="00B5471F"/>
    <w:rsid w:val="00B54ECC"/>
    <w:rsid w:val="00B54F1C"/>
    <w:rsid w:val="00B55285"/>
    <w:rsid w:val="00B56A8A"/>
    <w:rsid w:val="00B572B1"/>
    <w:rsid w:val="00B573F2"/>
    <w:rsid w:val="00B57625"/>
    <w:rsid w:val="00B579EE"/>
    <w:rsid w:val="00B600D5"/>
    <w:rsid w:val="00B60626"/>
    <w:rsid w:val="00B6162D"/>
    <w:rsid w:val="00B6193C"/>
    <w:rsid w:val="00B62607"/>
    <w:rsid w:val="00B629CF"/>
    <w:rsid w:val="00B6541B"/>
    <w:rsid w:val="00B6736A"/>
    <w:rsid w:val="00B67601"/>
    <w:rsid w:val="00B67686"/>
    <w:rsid w:val="00B67997"/>
    <w:rsid w:val="00B70302"/>
    <w:rsid w:val="00B719B2"/>
    <w:rsid w:val="00B71FED"/>
    <w:rsid w:val="00B72110"/>
    <w:rsid w:val="00B735F2"/>
    <w:rsid w:val="00B73B30"/>
    <w:rsid w:val="00B7476F"/>
    <w:rsid w:val="00B76D37"/>
    <w:rsid w:val="00B77088"/>
    <w:rsid w:val="00B77442"/>
    <w:rsid w:val="00B77719"/>
    <w:rsid w:val="00B77A94"/>
    <w:rsid w:val="00B80264"/>
    <w:rsid w:val="00B80470"/>
    <w:rsid w:val="00B8052A"/>
    <w:rsid w:val="00B80910"/>
    <w:rsid w:val="00B80E1B"/>
    <w:rsid w:val="00B817C4"/>
    <w:rsid w:val="00B81C17"/>
    <w:rsid w:val="00B81C53"/>
    <w:rsid w:val="00B828E1"/>
    <w:rsid w:val="00B82CFA"/>
    <w:rsid w:val="00B82F58"/>
    <w:rsid w:val="00B83FD0"/>
    <w:rsid w:val="00B840E7"/>
    <w:rsid w:val="00B84BA9"/>
    <w:rsid w:val="00B85823"/>
    <w:rsid w:val="00B86631"/>
    <w:rsid w:val="00B86A3D"/>
    <w:rsid w:val="00B904E8"/>
    <w:rsid w:val="00B9061E"/>
    <w:rsid w:val="00B90A56"/>
    <w:rsid w:val="00B90C26"/>
    <w:rsid w:val="00B91236"/>
    <w:rsid w:val="00B92095"/>
    <w:rsid w:val="00B92B3A"/>
    <w:rsid w:val="00B92CD2"/>
    <w:rsid w:val="00B945E6"/>
    <w:rsid w:val="00B94791"/>
    <w:rsid w:val="00B94961"/>
    <w:rsid w:val="00B94B39"/>
    <w:rsid w:val="00B94B6F"/>
    <w:rsid w:val="00B955A6"/>
    <w:rsid w:val="00B96604"/>
    <w:rsid w:val="00BA094A"/>
    <w:rsid w:val="00BA1641"/>
    <w:rsid w:val="00BA1FF2"/>
    <w:rsid w:val="00BA22E0"/>
    <w:rsid w:val="00BA2449"/>
    <w:rsid w:val="00BA2E44"/>
    <w:rsid w:val="00BA2F40"/>
    <w:rsid w:val="00BA38D2"/>
    <w:rsid w:val="00BA38DF"/>
    <w:rsid w:val="00BA3BDB"/>
    <w:rsid w:val="00BA3DCD"/>
    <w:rsid w:val="00BA51AC"/>
    <w:rsid w:val="00BA5845"/>
    <w:rsid w:val="00BA5D85"/>
    <w:rsid w:val="00BA69E7"/>
    <w:rsid w:val="00BA75C4"/>
    <w:rsid w:val="00BA7743"/>
    <w:rsid w:val="00BA7EA6"/>
    <w:rsid w:val="00BA7FF9"/>
    <w:rsid w:val="00BB059F"/>
    <w:rsid w:val="00BB0E82"/>
    <w:rsid w:val="00BB3612"/>
    <w:rsid w:val="00BB37BE"/>
    <w:rsid w:val="00BB4013"/>
    <w:rsid w:val="00BB45D2"/>
    <w:rsid w:val="00BB469A"/>
    <w:rsid w:val="00BB4BA0"/>
    <w:rsid w:val="00BB5117"/>
    <w:rsid w:val="00BB5AD5"/>
    <w:rsid w:val="00BB6279"/>
    <w:rsid w:val="00BB6DEC"/>
    <w:rsid w:val="00BB72DD"/>
    <w:rsid w:val="00BB7B5A"/>
    <w:rsid w:val="00BC1524"/>
    <w:rsid w:val="00BC2767"/>
    <w:rsid w:val="00BC35FD"/>
    <w:rsid w:val="00BC3653"/>
    <w:rsid w:val="00BC47E4"/>
    <w:rsid w:val="00BC48E3"/>
    <w:rsid w:val="00BD00F6"/>
    <w:rsid w:val="00BD0582"/>
    <w:rsid w:val="00BD0E46"/>
    <w:rsid w:val="00BD17F5"/>
    <w:rsid w:val="00BD53FD"/>
    <w:rsid w:val="00BD6413"/>
    <w:rsid w:val="00BD6712"/>
    <w:rsid w:val="00BD69A5"/>
    <w:rsid w:val="00BD7214"/>
    <w:rsid w:val="00BE02B2"/>
    <w:rsid w:val="00BE044A"/>
    <w:rsid w:val="00BE0A02"/>
    <w:rsid w:val="00BE16C2"/>
    <w:rsid w:val="00BE1E52"/>
    <w:rsid w:val="00BE2275"/>
    <w:rsid w:val="00BE2934"/>
    <w:rsid w:val="00BE3092"/>
    <w:rsid w:val="00BE4113"/>
    <w:rsid w:val="00BE5708"/>
    <w:rsid w:val="00BE5D7A"/>
    <w:rsid w:val="00BE5DE1"/>
    <w:rsid w:val="00BE6CB6"/>
    <w:rsid w:val="00BE6FBC"/>
    <w:rsid w:val="00BE70E0"/>
    <w:rsid w:val="00BF048D"/>
    <w:rsid w:val="00BF1682"/>
    <w:rsid w:val="00BF22D3"/>
    <w:rsid w:val="00BF23CE"/>
    <w:rsid w:val="00BF23D9"/>
    <w:rsid w:val="00BF2540"/>
    <w:rsid w:val="00BF3CE8"/>
    <w:rsid w:val="00BF3D3C"/>
    <w:rsid w:val="00BF3E36"/>
    <w:rsid w:val="00BF4CA5"/>
    <w:rsid w:val="00BF6210"/>
    <w:rsid w:val="00BF653D"/>
    <w:rsid w:val="00BF715D"/>
    <w:rsid w:val="00C00E55"/>
    <w:rsid w:val="00C029F2"/>
    <w:rsid w:val="00C02D29"/>
    <w:rsid w:val="00C039A7"/>
    <w:rsid w:val="00C0489D"/>
    <w:rsid w:val="00C05984"/>
    <w:rsid w:val="00C0601E"/>
    <w:rsid w:val="00C06EFD"/>
    <w:rsid w:val="00C07D64"/>
    <w:rsid w:val="00C10160"/>
    <w:rsid w:val="00C103E3"/>
    <w:rsid w:val="00C10DB0"/>
    <w:rsid w:val="00C117BD"/>
    <w:rsid w:val="00C12774"/>
    <w:rsid w:val="00C12927"/>
    <w:rsid w:val="00C139B8"/>
    <w:rsid w:val="00C14749"/>
    <w:rsid w:val="00C1516E"/>
    <w:rsid w:val="00C15DAB"/>
    <w:rsid w:val="00C20373"/>
    <w:rsid w:val="00C214DA"/>
    <w:rsid w:val="00C221B1"/>
    <w:rsid w:val="00C22433"/>
    <w:rsid w:val="00C22E5C"/>
    <w:rsid w:val="00C22F89"/>
    <w:rsid w:val="00C23470"/>
    <w:rsid w:val="00C23A87"/>
    <w:rsid w:val="00C24190"/>
    <w:rsid w:val="00C24455"/>
    <w:rsid w:val="00C24611"/>
    <w:rsid w:val="00C24C07"/>
    <w:rsid w:val="00C25CF5"/>
    <w:rsid w:val="00C2609D"/>
    <w:rsid w:val="00C260C5"/>
    <w:rsid w:val="00C276AF"/>
    <w:rsid w:val="00C27E0A"/>
    <w:rsid w:val="00C27FBF"/>
    <w:rsid w:val="00C30A06"/>
    <w:rsid w:val="00C3226E"/>
    <w:rsid w:val="00C323AB"/>
    <w:rsid w:val="00C32C87"/>
    <w:rsid w:val="00C33E9D"/>
    <w:rsid w:val="00C341E7"/>
    <w:rsid w:val="00C34640"/>
    <w:rsid w:val="00C34689"/>
    <w:rsid w:val="00C35052"/>
    <w:rsid w:val="00C36306"/>
    <w:rsid w:val="00C371FC"/>
    <w:rsid w:val="00C406B0"/>
    <w:rsid w:val="00C414AF"/>
    <w:rsid w:val="00C42E97"/>
    <w:rsid w:val="00C433AF"/>
    <w:rsid w:val="00C43734"/>
    <w:rsid w:val="00C438C4"/>
    <w:rsid w:val="00C45051"/>
    <w:rsid w:val="00C453B2"/>
    <w:rsid w:val="00C468B2"/>
    <w:rsid w:val="00C477D4"/>
    <w:rsid w:val="00C47B4D"/>
    <w:rsid w:val="00C47B83"/>
    <w:rsid w:val="00C50247"/>
    <w:rsid w:val="00C514AD"/>
    <w:rsid w:val="00C51661"/>
    <w:rsid w:val="00C51BCA"/>
    <w:rsid w:val="00C52C0F"/>
    <w:rsid w:val="00C53783"/>
    <w:rsid w:val="00C540C7"/>
    <w:rsid w:val="00C54FC7"/>
    <w:rsid w:val="00C553D2"/>
    <w:rsid w:val="00C57B2E"/>
    <w:rsid w:val="00C604D7"/>
    <w:rsid w:val="00C616D5"/>
    <w:rsid w:val="00C6312B"/>
    <w:rsid w:val="00C63980"/>
    <w:rsid w:val="00C64211"/>
    <w:rsid w:val="00C66BE1"/>
    <w:rsid w:val="00C66E9D"/>
    <w:rsid w:val="00C67168"/>
    <w:rsid w:val="00C67BCD"/>
    <w:rsid w:val="00C67E1A"/>
    <w:rsid w:val="00C72BAF"/>
    <w:rsid w:val="00C73276"/>
    <w:rsid w:val="00C7333F"/>
    <w:rsid w:val="00C73435"/>
    <w:rsid w:val="00C73963"/>
    <w:rsid w:val="00C74509"/>
    <w:rsid w:val="00C75218"/>
    <w:rsid w:val="00C7655C"/>
    <w:rsid w:val="00C76F4F"/>
    <w:rsid w:val="00C808A4"/>
    <w:rsid w:val="00C80EE1"/>
    <w:rsid w:val="00C816A0"/>
    <w:rsid w:val="00C81775"/>
    <w:rsid w:val="00C842F6"/>
    <w:rsid w:val="00C85881"/>
    <w:rsid w:val="00C85918"/>
    <w:rsid w:val="00C85B75"/>
    <w:rsid w:val="00C86FF7"/>
    <w:rsid w:val="00C903B3"/>
    <w:rsid w:val="00C90554"/>
    <w:rsid w:val="00C92C88"/>
    <w:rsid w:val="00C93651"/>
    <w:rsid w:val="00C95138"/>
    <w:rsid w:val="00C956CA"/>
    <w:rsid w:val="00C95E57"/>
    <w:rsid w:val="00CA25A4"/>
    <w:rsid w:val="00CA2705"/>
    <w:rsid w:val="00CA2943"/>
    <w:rsid w:val="00CA3119"/>
    <w:rsid w:val="00CA344B"/>
    <w:rsid w:val="00CA39AA"/>
    <w:rsid w:val="00CA3EC2"/>
    <w:rsid w:val="00CA4CBB"/>
    <w:rsid w:val="00CA5D52"/>
    <w:rsid w:val="00CA643F"/>
    <w:rsid w:val="00CA6A85"/>
    <w:rsid w:val="00CA724B"/>
    <w:rsid w:val="00CB1457"/>
    <w:rsid w:val="00CB17A9"/>
    <w:rsid w:val="00CB1D78"/>
    <w:rsid w:val="00CB38AE"/>
    <w:rsid w:val="00CB3C91"/>
    <w:rsid w:val="00CB3C9C"/>
    <w:rsid w:val="00CB5FB5"/>
    <w:rsid w:val="00CB7866"/>
    <w:rsid w:val="00CC00EC"/>
    <w:rsid w:val="00CC03D0"/>
    <w:rsid w:val="00CC1532"/>
    <w:rsid w:val="00CC1701"/>
    <w:rsid w:val="00CC17AE"/>
    <w:rsid w:val="00CC17B2"/>
    <w:rsid w:val="00CC1BCB"/>
    <w:rsid w:val="00CC2C7B"/>
    <w:rsid w:val="00CC2DA8"/>
    <w:rsid w:val="00CC4268"/>
    <w:rsid w:val="00CC4BFA"/>
    <w:rsid w:val="00CC513F"/>
    <w:rsid w:val="00CD1AA0"/>
    <w:rsid w:val="00CD2392"/>
    <w:rsid w:val="00CD39A4"/>
    <w:rsid w:val="00CD51F3"/>
    <w:rsid w:val="00CD5796"/>
    <w:rsid w:val="00CD607C"/>
    <w:rsid w:val="00CD78B4"/>
    <w:rsid w:val="00CD7D67"/>
    <w:rsid w:val="00CE011A"/>
    <w:rsid w:val="00CE0BCA"/>
    <w:rsid w:val="00CE123F"/>
    <w:rsid w:val="00CE14A8"/>
    <w:rsid w:val="00CE2345"/>
    <w:rsid w:val="00CE2880"/>
    <w:rsid w:val="00CE38E9"/>
    <w:rsid w:val="00CE419F"/>
    <w:rsid w:val="00CE4415"/>
    <w:rsid w:val="00CE4C9E"/>
    <w:rsid w:val="00CE4DC9"/>
    <w:rsid w:val="00CE50BE"/>
    <w:rsid w:val="00CE6AA6"/>
    <w:rsid w:val="00CE6ED7"/>
    <w:rsid w:val="00CF0E77"/>
    <w:rsid w:val="00CF16FA"/>
    <w:rsid w:val="00CF1CA6"/>
    <w:rsid w:val="00CF25F5"/>
    <w:rsid w:val="00CF361B"/>
    <w:rsid w:val="00CF4458"/>
    <w:rsid w:val="00CF451F"/>
    <w:rsid w:val="00CF48FD"/>
    <w:rsid w:val="00CF4938"/>
    <w:rsid w:val="00CF4AAE"/>
    <w:rsid w:val="00CF5FE5"/>
    <w:rsid w:val="00CF643E"/>
    <w:rsid w:val="00CF66F9"/>
    <w:rsid w:val="00CF67A1"/>
    <w:rsid w:val="00CF7D67"/>
    <w:rsid w:val="00D008FC"/>
    <w:rsid w:val="00D012CD"/>
    <w:rsid w:val="00D0240F"/>
    <w:rsid w:val="00D031DE"/>
    <w:rsid w:val="00D03F59"/>
    <w:rsid w:val="00D04564"/>
    <w:rsid w:val="00D049A1"/>
    <w:rsid w:val="00D10382"/>
    <w:rsid w:val="00D10D2E"/>
    <w:rsid w:val="00D1190F"/>
    <w:rsid w:val="00D11BB4"/>
    <w:rsid w:val="00D11D43"/>
    <w:rsid w:val="00D1234C"/>
    <w:rsid w:val="00D13203"/>
    <w:rsid w:val="00D141CF"/>
    <w:rsid w:val="00D14936"/>
    <w:rsid w:val="00D15007"/>
    <w:rsid w:val="00D15457"/>
    <w:rsid w:val="00D17C27"/>
    <w:rsid w:val="00D17E58"/>
    <w:rsid w:val="00D202B3"/>
    <w:rsid w:val="00D209A9"/>
    <w:rsid w:val="00D23084"/>
    <w:rsid w:val="00D23C67"/>
    <w:rsid w:val="00D24832"/>
    <w:rsid w:val="00D25C38"/>
    <w:rsid w:val="00D265D8"/>
    <w:rsid w:val="00D26A0C"/>
    <w:rsid w:val="00D26A22"/>
    <w:rsid w:val="00D30F16"/>
    <w:rsid w:val="00D313B1"/>
    <w:rsid w:val="00D3227D"/>
    <w:rsid w:val="00D32BBF"/>
    <w:rsid w:val="00D339BF"/>
    <w:rsid w:val="00D348E6"/>
    <w:rsid w:val="00D353FD"/>
    <w:rsid w:val="00D35F18"/>
    <w:rsid w:val="00D36945"/>
    <w:rsid w:val="00D3728A"/>
    <w:rsid w:val="00D42104"/>
    <w:rsid w:val="00D42B24"/>
    <w:rsid w:val="00D430DB"/>
    <w:rsid w:val="00D43186"/>
    <w:rsid w:val="00D43255"/>
    <w:rsid w:val="00D43B84"/>
    <w:rsid w:val="00D43D30"/>
    <w:rsid w:val="00D444ED"/>
    <w:rsid w:val="00D44830"/>
    <w:rsid w:val="00D44FB9"/>
    <w:rsid w:val="00D45EE8"/>
    <w:rsid w:val="00D462A1"/>
    <w:rsid w:val="00D46A63"/>
    <w:rsid w:val="00D46F55"/>
    <w:rsid w:val="00D47337"/>
    <w:rsid w:val="00D473C1"/>
    <w:rsid w:val="00D50818"/>
    <w:rsid w:val="00D50F51"/>
    <w:rsid w:val="00D52176"/>
    <w:rsid w:val="00D52C0A"/>
    <w:rsid w:val="00D52CFB"/>
    <w:rsid w:val="00D53150"/>
    <w:rsid w:val="00D53F4B"/>
    <w:rsid w:val="00D546A6"/>
    <w:rsid w:val="00D54E61"/>
    <w:rsid w:val="00D55F5E"/>
    <w:rsid w:val="00D56C2D"/>
    <w:rsid w:val="00D5769C"/>
    <w:rsid w:val="00D57AC9"/>
    <w:rsid w:val="00D60F23"/>
    <w:rsid w:val="00D61577"/>
    <w:rsid w:val="00D615E6"/>
    <w:rsid w:val="00D61619"/>
    <w:rsid w:val="00D62739"/>
    <w:rsid w:val="00D633EF"/>
    <w:rsid w:val="00D63BE8"/>
    <w:rsid w:val="00D65928"/>
    <w:rsid w:val="00D65B38"/>
    <w:rsid w:val="00D673E4"/>
    <w:rsid w:val="00D705A9"/>
    <w:rsid w:val="00D70E82"/>
    <w:rsid w:val="00D7139E"/>
    <w:rsid w:val="00D7245F"/>
    <w:rsid w:val="00D72FBE"/>
    <w:rsid w:val="00D73221"/>
    <w:rsid w:val="00D74117"/>
    <w:rsid w:val="00D7471B"/>
    <w:rsid w:val="00D755F5"/>
    <w:rsid w:val="00D761D5"/>
    <w:rsid w:val="00D7664E"/>
    <w:rsid w:val="00D766C6"/>
    <w:rsid w:val="00D777FE"/>
    <w:rsid w:val="00D77A68"/>
    <w:rsid w:val="00D77E5D"/>
    <w:rsid w:val="00D77FE4"/>
    <w:rsid w:val="00D807DE"/>
    <w:rsid w:val="00D80C90"/>
    <w:rsid w:val="00D8159C"/>
    <w:rsid w:val="00D81955"/>
    <w:rsid w:val="00D81B1F"/>
    <w:rsid w:val="00D82179"/>
    <w:rsid w:val="00D83347"/>
    <w:rsid w:val="00D83B50"/>
    <w:rsid w:val="00D843BD"/>
    <w:rsid w:val="00D855F1"/>
    <w:rsid w:val="00D86102"/>
    <w:rsid w:val="00D8687C"/>
    <w:rsid w:val="00D87D6F"/>
    <w:rsid w:val="00D90843"/>
    <w:rsid w:val="00D90F5E"/>
    <w:rsid w:val="00D91A18"/>
    <w:rsid w:val="00D92072"/>
    <w:rsid w:val="00D9217E"/>
    <w:rsid w:val="00D9272B"/>
    <w:rsid w:val="00D9312E"/>
    <w:rsid w:val="00D932D3"/>
    <w:rsid w:val="00D933A6"/>
    <w:rsid w:val="00D933B2"/>
    <w:rsid w:val="00D94059"/>
    <w:rsid w:val="00D95E19"/>
    <w:rsid w:val="00D96288"/>
    <w:rsid w:val="00D96BF0"/>
    <w:rsid w:val="00D97920"/>
    <w:rsid w:val="00D97ADD"/>
    <w:rsid w:val="00DA0368"/>
    <w:rsid w:val="00DA0D06"/>
    <w:rsid w:val="00DA13D2"/>
    <w:rsid w:val="00DA140F"/>
    <w:rsid w:val="00DA1668"/>
    <w:rsid w:val="00DA1EDF"/>
    <w:rsid w:val="00DA1F22"/>
    <w:rsid w:val="00DA307D"/>
    <w:rsid w:val="00DA7E60"/>
    <w:rsid w:val="00DB11E1"/>
    <w:rsid w:val="00DB1BE3"/>
    <w:rsid w:val="00DB2BB7"/>
    <w:rsid w:val="00DB386F"/>
    <w:rsid w:val="00DB40D5"/>
    <w:rsid w:val="00DB463E"/>
    <w:rsid w:val="00DB51C3"/>
    <w:rsid w:val="00DB66A8"/>
    <w:rsid w:val="00DB6B8C"/>
    <w:rsid w:val="00DC0705"/>
    <w:rsid w:val="00DC07BE"/>
    <w:rsid w:val="00DC0FFF"/>
    <w:rsid w:val="00DC1369"/>
    <w:rsid w:val="00DC1A93"/>
    <w:rsid w:val="00DC287D"/>
    <w:rsid w:val="00DC3AF1"/>
    <w:rsid w:val="00DC3B35"/>
    <w:rsid w:val="00DC3FB1"/>
    <w:rsid w:val="00DC41B0"/>
    <w:rsid w:val="00DC47E5"/>
    <w:rsid w:val="00DC4E5B"/>
    <w:rsid w:val="00DC5FFB"/>
    <w:rsid w:val="00DC6066"/>
    <w:rsid w:val="00DC7975"/>
    <w:rsid w:val="00DC7B93"/>
    <w:rsid w:val="00DC7BF4"/>
    <w:rsid w:val="00DD1E78"/>
    <w:rsid w:val="00DD1FD6"/>
    <w:rsid w:val="00DD202E"/>
    <w:rsid w:val="00DD4E4C"/>
    <w:rsid w:val="00DD4E9E"/>
    <w:rsid w:val="00DE21A6"/>
    <w:rsid w:val="00DE2837"/>
    <w:rsid w:val="00DE3455"/>
    <w:rsid w:val="00DE3A17"/>
    <w:rsid w:val="00DE4091"/>
    <w:rsid w:val="00DE40AF"/>
    <w:rsid w:val="00DE40F3"/>
    <w:rsid w:val="00DE5167"/>
    <w:rsid w:val="00DE63E5"/>
    <w:rsid w:val="00DE7FB3"/>
    <w:rsid w:val="00DF11EC"/>
    <w:rsid w:val="00DF1B56"/>
    <w:rsid w:val="00DF1DD0"/>
    <w:rsid w:val="00DF1EB6"/>
    <w:rsid w:val="00DF2184"/>
    <w:rsid w:val="00DF243F"/>
    <w:rsid w:val="00DF3210"/>
    <w:rsid w:val="00DF3C10"/>
    <w:rsid w:val="00DF5042"/>
    <w:rsid w:val="00DF59A6"/>
    <w:rsid w:val="00DF722E"/>
    <w:rsid w:val="00DF7BA3"/>
    <w:rsid w:val="00DF7FB3"/>
    <w:rsid w:val="00E00708"/>
    <w:rsid w:val="00E011B8"/>
    <w:rsid w:val="00E01827"/>
    <w:rsid w:val="00E02C1B"/>
    <w:rsid w:val="00E02D43"/>
    <w:rsid w:val="00E02EB6"/>
    <w:rsid w:val="00E03515"/>
    <w:rsid w:val="00E041CE"/>
    <w:rsid w:val="00E04505"/>
    <w:rsid w:val="00E05331"/>
    <w:rsid w:val="00E07FEF"/>
    <w:rsid w:val="00E103DC"/>
    <w:rsid w:val="00E10E5A"/>
    <w:rsid w:val="00E1162D"/>
    <w:rsid w:val="00E123B7"/>
    <w:rsid w:val="00E130A0"/>
    <w:rsid w:val="00E1376A"/>
    <w:rsid w:val="00E139C7"/>
    <w:rsid w:val="00E1459A"/>
    <w:rsid w:val="00E147CC"/>
    <w:rsid w:val="00E14D41"/>
    <w:rsid w:val="00E14E44"/>
    <w:rsid w:val="00E16DEC"/>
    <w:rsid w:val="00E17119"/>
    <w:rsid w:val="00E17C82"/>
    <w:rsid w:val="00E17CA8"/>
    <w:rsid w:val="00E2089E"/>
    <w:rsid w:val="00E215A2"/>
    <w:rsid w:val="00E21DD1"/>
    <w:rsid w:val="00E240DD"/>
    <w:rsid w:val="00E24E7E"/>
    <w:rsid w:val="00E26878"/>
    <w:rsid w:val="00E3056B"/>
    <w:rsid w:val="00E31F4D"/>
    <w:rsid w:val="00E3291D"/>
    <w:rsid w:val="00E32E69"/>
    <w:rsid w:val="00E331A0"/>
    <w:rsid w:val="00E3367F"/>
    <w:rsid w:val="00E33FB6"/>
    <w:rsid w:val="00E35F81"/>
    <w:rsid w:val="00E37A79"/>
    <w:rsid w:val="00E37BFE"/>
    <w:rsid w:val="00E40317"/>
    <w:rsid w:val="00E4091D"/>
    <w:rsid w:val="00E409D2"/>
    <w:rsid w:val="00E41CB8"/>
    <w:rsid w:val="00E4257E"/>
    <w:rsid w:val="00E44CAC"/>
    <w:rsid w:val="00E45791"/>
    <w:rsid w:val="00E46B91"/>
    <w:rsid w:val="00E46D50"/>
    <w:rsid w:val="00E5130C"/>
    <w:rsid w:val="00E5140C"/>
    <w:rsid w:val="00E52C5B"/>
    <w:rsid w:val="00E53D32"/>
    <w:rsid w:val="00E54248"/>
    <w:rsid w:val="00E546D6"/>
    <w:rsid w:val="00E554C1"/>
    <w:rsid w:val="00E56F4D"/>
    <w:rsid w:val="00E6063A"/>
    <w:rsid w:val="00E632B2"/>
    <w:rsid w:val="00E6385A"/>
    <w:rsid w:val="00E64749"/>
    <w:rsid w:val="00E66068"/>
    <w:rsid w:val="00E66890"/>
    <w:rsid w:val="00E678CE"/>
    <w:rsid w:val="00E67A18"/>
    <w:rsid w:val="00E708FE"/>
    <w:rsid w:val="00E70C5F"/>
    <w:rsid w:val="00E71CCC"/>
    <w:rsid w:val="00E720EA"/>
    <w:rsid w:val="00E72A0A"/>
    <w:rsid w:val="00E74680"/>
    <w:rsid w:val="00E74A43"/>
    <w:rsid w:val="00E757B8"/>
    <w:rsid w:val="00E7589C"/>
    <w:rsid w:val="00E7677E"/>
    <w:rsid w:val="00E77C5D"/>
    <w:rsid w:val="00E80D69"/>
    <w:rsid w:val="00E82966"/>
    <w:rsid w:val="00E82FB8"/>
    <w:rsid w:val="00E83923"/>
    <w:rsid w:val="00E83FCA"/>
    <w:rsid w:val="00E85B96"/>
    <w:rsid w:val="00E86CA3"/>
    <w:rsid w:val="00E87198"/>
    <w:rsid w:val="00E91909"/>
    <w:rsid w:val="00E91E18"/>
    <w:rsid w:val="00E92C87"/>
    <w:rsid w:val="00E93039"/>
    <w:rsid w:val="00E94767"/>
    <w:rsid w:val="00E948E9"/>
    <w:rsid w:val="00E9583A"/>
    <w:rsid w:val="00E967B0"/>
    <w:rsid w:val="00E9768A"/>
    <w:rsid w:val="00EA000C"/>
    <w:rsid w:val="00EA071B"/>
    <w:rsid w:val="00EA08A1"/>
    <w:rsid w:val="00EA3AA1"/>
    <w:rsid w:val="00EA3C8C"/>
    <w:rsid w:val="00EA4388"/>
    <w:rsid w:val="00EA47AE"/>
    <w:rsid w:val="00EA480C"/>
    <w:rsid w:val="00EA4859"/>
    <w:rsid w:val="00EA4925"/>
    <w:rsid w:val="00EA6745"/>
    <w:rsid w:val="00EA790A"/>
    <w:rsid w:val="00EB0E9D"/>
    <w:rsid w:val="00EB2933"/>
    <w:rsid w:val="00EB37C1"/>
    <w:rsid w:val="00EB70F6"/>
    <w:rsid w:val="00EB74C8"/>
    <w:rsid w:val="00EC067B"/>
    <w:rsid w:val="00EC0C63"/>
    <w:rsid w:val="00EC105A"/>
    <w:rsid w:val="00EC2031"/>
    <w:rsid w:val="00EC207F"/>
    <w:rsid w:val="00EC243B"/>
    <w:rsid w:val="00EC3450"/>
    <w:rsid w:val="00EC37AF"/>
    <w:rsid w:val="00EC4E82"/>
    <w:rsid w:val="00EC5C42"/>
    <w:rsid w:val="00EC6244"/>
    <w:rsid w:val="00EC7412"/>
    <w:rsid w:val="00EC777F"/>
    <w:rsid w:val="00EC77E8"/>
    <w:rsid w:val="00EC7F48"/>
    <w:rsid w:val="00ED02AC"/>
    <w:rsid w:val="00ED02F0"/>
    <w:rsid w:val="00ED031B"/>
    <w:rsid w:val="00ED110A"/>
    <w:rsid w:val="00ED1D8A"/>
    <w:rsid w:val="00ED2C6F"/>
    <w:rsid w:val="00ED4FA3"/>
    <w:rsid w:val="00ED4FEB"/>
    <w:rsid w:val="00ED5012"/>
    <w:rsid w:val="00ED5885"/>
    <w:rsid w:val="00ED5EF8"/>
    <w:rsid w:val="00ED6B53"/>
    <w:rsid w:val="00ED7270"/>
    <w:rsid w:val="00ED74E5"/>
    <w:rsid w:val="00EE1705"/>
    <w:rsid w:val="00EE250C"/>
    <w:rsid w:val="00EE3647"/>
    <w:rsid w:val="00EE4E60"/>
    <w:rsid w:val="00EE5680"/>
    <w:rsid w:val="00EE7DCC"/>
    <w:rsid w:val="00EE7E31"/>
    <w:rsid w:val="00EF0D3E"/>
    <w:rsid w:val="00EF1A64"/>
    <w:rsid w:val="00EF25C5"/>
    <w:rsid w:val="00F002EC"/>
    <w:rsid w:val="00F01359"/>
    <w:rsid w:val="00F01564"/>
    <w:rsid w:val="00F0334C"/>
    <w:rsid w:val="00F0581A"/>
    <w:rsid w:val="00F0604A"/>
    <w:rsid w:val="00F06533"/>
    <w:rsid w:val="00F06614"/>
    <w:rsid w:val="00F071E3"/>
    <w:rsid w:val="00F0758A"/>
    <w:rsid w:val="00F1009D"/>
    <w:rsid w:val="00F1063A"/>
    <w:rsid w:val="00F10671"/>
    <w:rsid w:val="00F1070A"/>
    <w:rsid w:val="00F10B6C"/>
    <w:rsid w:val="00F115C3"/>
    <w:rsid w:val="00F1206B"/>
    <w:rsid w:val="00F12670"/>
    <w:rsid w:val="00F12ABF"/>
    <w:rsid w:val="00F13C2D"/>
    <w:rsid w:val="00F13EB8"/>
    <w:rsid w:val="00F1475A"/>
    <w:rsid w:val="00F15CC4"/>
    <w:rsid w:val="00F15EB8"/>
    <w:rsid w:val="00F204B6"/>
    <w:rsid w:val="00F20B8E"/>
    <w:rsid w:val="00F212A5"/>
    <w:rsid w:val="00F2133B"/>
    <w:rsid w:val="00F213A5"/>
    <w:rsid w:val="00F21640"/>
    <w:rsid w:val="00F2261E"/>
    <w:rsid w:val="00F22A39"/>
    <w:rsid w:val="00F23F31"/>
    <w:rsid w:val="00F24407"/>
    <w:rsid w:val="00F259D4"/>
    <w:rsid w:val="00F2766E"/>
    <w:rsid w:val="00F27E01"/>
    <w:rsid w:val="00F30367"/>
    <w:rsid w:val="00F30DA5"/>
    <w:rsid w:val="00F310DF"/>
    <w:rsid w:val="00F31205"/>
    <w:rsid w:val="00F323B5"/>
    <w:rsid w:val="00F32E58"/>
    <w:rsid w:val="00F33309"/>
    <w:rsid w:val="00F33DAC"/>
    <w:rsid w:val="00F343DA"/>
    <w:rsid w:val="00F3482D"/>
    <w:rsid w:val="00F352A8"/>
    <w:rsid w:val="00F353DF"/>
    <w:rsid w:val="00F35801"/>
    <w:rsid w:val="00F35F83"/>
    <w:rsid w:val="00F36D11"/>
    <w:rsid w:val="00F376B9"/>
    <w:rsid w:val="00F41E89"/>
    <w:rsid w:val="00F42329"/>
    <w:rsid w:val="00F42464"/>
    <w:rsid w:val="00F43715"/>
    <w:rsid w:val="00F4602A"/>
    <w:rsid w:val="00F46EDF"/>
    <w:rsid w:val="00F476C0"/>
    <w:rsid w:val="00F47CBC"/>
    <w:rsid w:val="00F50DE1"/>
    <w:rsid w:val="00F532DC"/>
    <w:rsid w:val="00F53BC7"/>
    <w:rsid w:val="00F541EA"/>
    <w:rsid w:val="00F54DB5"/>
    <w:rsid w:val="00F56B8F"/>
    <w:rsid w:val="00F57CF6"/>
    <w:rsid w:val="00F60B61"/>
    <w:rsid w:val="00F61BF1"/>
    <w:rsid w:val="00F62526"/>
    <w:rsid w:val="00F628E9"/>
    <w:rsid w:val="00F62D6D"/>
    <w:rsid w:val="00F63016"/>
    <w:rsid w:val="00F63070"/>
    <w:rsid w:val="00F64109"/>
    <w:rsid w:val="00F644FD"/>
    <w:rsid w:val="00F64E08"/>
    <w:rsid w:val="00F66457"/>
    <w:rsid w:val="00F66CF8"/>
    <w:rsid w:val="00F67341"/>
    <w:rsid w:val="00F7014A"/>
    <w:rsid w:val="00F71667"/>
    <w:rsid w:val="00F72A17"/>
    <w:rsid w:val="00F72B2A"/>
    <w:rsid w:val="00F72B64"/>
    <w:rsid w:val="00F72B6F"/>
    <w:rsid w:val="00F731B1"/>
    <w:rsid w:val="00F7383F"/>
    <w:rsid w:val="00F73DA4"/>
    <w:rsid w:val="00F73EE6"/>
    <w:rsid w:val="00F74792"/>
    <w:rsid w:val="00F75447"/>
    <w:rsid w:val="00F766D8"/>
    <w:rsid w:val="00F7673F"/>
    <w:rsid w:val="00F76BCE"/>
    <w:rsid w:val="00F77B16"/>
    <w:rsid w:val="00F8040D"/>
    <w:rsid w:val="00F80C6F"/>
    <w:rsid w:val="00F81A22"/>
    <w:rsid w:val="00F81C05"/>
    <w:rsid w:val="00F81C4F"/>
    <w:rsid w:val="00F823B0"/>
    <w:rsid w:val="00F82554"/>
    <w:rsid w:val="00F83904"/>
    <w:rsid w:val="00F839A1"/>
    <w:rsid w:val="00F8550B"/>
    <w:rsid w:val="00F856E2"/>
    <w:rsid w:val="00F85BCE"/>
    <w:rsid w:val="00F862D3"/>
    <w:rsid w:val="00F86B86"/>
    <w:rsid w:val="00F87247"/>
    <w:rsid w:val="00F872B4"/>
    <w:rsid w:val="00F872D8"/>
    <w:rsid w:val="00F90221"/>
    <w:rsid w:val="00F904CF"/>
    <w:rsid w:val="00F90AB1"/>
    <w:rsid w:val="00F90EA9"/>
    <w:rsid w:val="00F910C6"/>
    <w:rsid w:val="00F913B3"/>
    <w:rsid w:val="00F92A0D"/>
    <w:rsid w:val="00F9328C"/>
    <w:rsid w:val="00F94578"/>
    <w:rsid w:val="00F950C1"/>
    <w:rsid w:val="00F95146"/>
    <w:rsid w:val="00F9580D"/>
    <w:rsid w:val="00F971D6"/>
    <w:rsid w:val="00F97CAB"/>
    <w:rsid w:val="00FA02F5"/>
    <w:rsid w:val="00FA0D31"/>
    <w:rsid w:val="00FA0E10"/>
    <w:rsid w:val="00FA1803"/>
    <w:rsid w:val="00FA18B4"/>
    <w:rsid w:val="00FA2324"/>
    <w:rsid w:val="00FA3140"/>
    <w:rsid w:val="00FA3398"/>
    <w:rsid w:val="00FA4109"/>
    <w:rsid w:val="00FA4C78"/>
    <w:rsid w:val="00FA61D6"/>
    <w:rsid w:val="00FA661B"/>
    <w:rsid w:val="00FA6BFC"/>
    <w:rsid w:val="00FA7223"/>
    <w:rsid w:val="00FA7C22"/>
    <w:rsid w:val="00FB0C73"/>
    <w:rsid w:val="00FB3C01"/>
    <w:rsid w:val="00FB432A"/>
    <w:rsid w:val="00FB52D3"/>
    <w:rsid w:val="00FB5BDC"/>
    <w:rsid w:val="00FB6602"/>
    <w:rsid w:val="00FB6E77"/>
    <w:rsid w:val="00FC00B0"/>
    <w:rsid w:val="00FC0A08"/>
    <w:rsid w:val="00FC3DE2"/>
    <w:rsid w:val="00FC474E"/>
    <w:rsid w:val="00FC4FFD"/>
    <w:rsid w:val="00FC5E30"/>
    <w:rsid w:val="00FC7BBF"/>
    <w:rsid w:val="00FC7C9B"/>
    <w:rsid w:val="00FD0BD5"/>
    <w:rsid w:val="00FD146A"/>
    <w:rsid w:val="00FD2414"/>
    <w:rsid w:val="00FD2494"/>
    <w:rsid w:val="00FD2E96"/>
    <w:rsid w:val="00FD3ACF"/>
    <w:rsid w:val="00FD3BA8"/>
    <w:rsid w:val="00FD415A"/>
    <w:rsid w:val="00FD5E99"/>
    <w:rsid w:val="00FD6400"/>
    <w:rsid w:val="00FD67AE"/>
    <w:rsid w:val="00FD71DE"/>
    <w:rsid w:val="00FD7382"/>
    <w:rsid w:val="00FD7A1B"/>
    <w:rsid w:val="00FE02BE"/>
    <w:rsid w:val="00FE083F"/>
    <w:rsid w:val="00FE0AA2"/>
    <w:rsid w:val="00FE0B87"/>
    <w:rsid w:val="00FE18B2"/>
    <w:rsid w:val="00FE1E1C"/>
    <w:rsid w:val="00FE1EBE"/>
    <w:rsid w:val="00FE2448"/>
    <w:rsid w:val="00FE2950"/>
    <w:rsid w:val="00FE298F"/>
    <w:rsid w:val="00FE35C7"/>
    <w:rsid w:val="00FE3953"/>
    <w:rsid w:val="00FE593B"/>
    <w:rsid w:val="00FE7C99"/>
    <w:rsid w:val="00FE7D73"/>
    <w:rsid w:val="00FF0164"/>
    <w:rsid w:val="00FF171C"/>
    <w:rsid w:val="00FF2157"/>
    <w:rsid w:val="00FF2DD9"/>
    <w:rsid w:val="00FF3921"/>
    <w:rsid w:val="00FF40A9"/>
    <w:rsid w:val="00FF4FFB"/>
    <w:rsid w:val="00FF5061"/>
    <w:rsid w:val="00FF58D9"/>
    <w:rsid w:val="00FF5F7A"/>
    <w:rsid w:val="00FF6173"/>
    <w:rsid w:val="00FF6D6E"/>
    <w:rsid w:val="00FF70AB"/>
    <w:rsid w:val="00FF795C"/>
    <w:rsid w:val="00FF8638"/>
    <w:rsid w:val="011BD200"/>
    <w:rsid w:val="0141E090"/>
    <w:rsid w:val="0165C2AF"/>
    <w:rsid w:val="01A86992"/>
    <w:rsid w:val="01CBA783"/>
    <w:rsid w:val="01FEC1DF"/>
    <w:rsid w:val="0213E63C"/>
    <w:rsid w:val="0264213A"/>
    <w:rsid w:val="02D9E50E"/>
    <w:rsid w:val="03033E8D"/>
    <w:rsid w:val="031081FE"/>
    <w:rsid w:val="0326FB2B"/>
    <w:rsid w:val="034B39C5"/>
    <w:rsid w:val="03735A6E"/>
    <w:rsid w:val="0390F146"/>
    <w:rsid w:val="03AFBA5C"/>
    <w:rsid w:val="03B62091"/>
    <w:rsid w:val="040482B6"/>
    <w:rsid w:val="040D8D09"/>
    <w:rsid w:val="041D413C"/>
    <w:rsid w:val="0420AF5D"/>
    <w:rsid w:val="04591942"/>
    <w:rsid w:val="047A670B"/>
    <w:rsid w:val="04831528"/>
    <w:rsid w:val="04AA3A7C"/>
    <w:rsid w:val="04BB1FAB"/>
    <w:rsid w:val="04CACC34"/>
    <w:rsid w:val="04E7A4BB"/>
    <w:rsid w:val="04FD21D1"/>
    <w:rsid w:val="0519D5CB"/>
    <w:rsid w:val="05354DB6"/>
    <w:rsid w:val="05427DB6"/>
    <w:rsid w:val="05717B70"/>
    <w:rsid w:val="0579804B"/>
    <w:rsid w:val="0582CC50"/>
    <w:rsid w:val="05878399"/>
    <w:rsid w:val="058DE5E4"/>
    <w:rsid w:val="0638C999"/>
    <w:rsid w:val="063A1FFC"/>
    <w:rsid w:val="06483C7B"/>
    <w:rsid w:val="066D7AD3"/>
    <w:rsid w:val="06742C0A"/>
    <w:rsid w:val="0680036B"/>
    <w:rsid w:val="06AA0E45"/>
    <w:rsid w:val="06BB4A05"/>
    <w:rsid w:val="06F050E3"/>
    <w:rsid w:val="0727780D"/>
    <w:rsid w:val="0765C09C"/>
    <w:rsid w:val="07858B8B"/>
    <w:rsid w:val="079BC2EF"/>
    <w:rsid w:val="07A90F7A"/>
    <w:rsid w:val="07AB4C88"/>
    <w:rsid w:val="07E17152"/>
    <w:rsid w:val="07FEC6EF"/>
    <w:rsid w:val="083B90FB"/>
    <w:rsid w:val="088692AF"/>
    <w:rsid w:val="08AAEE66"/>
    <w:rsid w:val="097601DE"/>
    <w:rsid w:val="098D6273"/>
    <w:rsid w:val="099AD9C9"/>
    <w:rsid w:val="09BA425E"/>
    <w:rsid w:val="09F03171"/>
    <w:rsid w:val="09F9B6F6"/>
    <w:rsid w:val="09FAFF57"/>
    <w:rsid w:val="0A510601"/>
    <w:rsid w:val="0A598CDF"/>
    <w:rsid w:val="0A654A66"/>
    <w:rsid w:val="0A9869DA"/>
    <w:rsid w:val="0A9F55CA"/>
    <w:rsid w:val="0AC21A43"/>
    <w:rsid w:val="0ACCBA43"/>
    <w:rsid w:val="0AF16B0D"/>
    <w:rsid w:val="0B128B53"/>
    <w:rsid w:val="0B593F85"/>
    <w:rsid w:val="0B646663"/>
    <w:rsid w:val="0B7953D8"/>
    <w:rsid w:val="0BD109B7"/>
    <w:rsid w:val="0BEEFD25"/>
    <w:rsid w:val="0C43E985"/>
    <w:rsid w:val="0C4CF0A2"/>
    <w:rsid w:val="0C538D5E"/>
    <w:rsid w:val="0C6B1A5C"/>
    <w:rsid w:val="0C82D242"/>
    <w:rsid w:val="0CE28E83"/>
    <w:rsid w:val="0D8A522F"/>
    <w:rsid w:val="0D9413CD"/>
    <w:rsid w:val="0DC7B0D0"/>
    <w:rsid w:val="0DE4D4D8"/>
    <w:rsid w:val="0DED6C82"/>
    <w:rsid w:val="0DF72241"/>
    <w:rsid w:val="0DFA1ED8"/>
    <w:rsid w:val="0E0BFC98"/>
    <w:rsid w:val="0E28BC25"/>
    <w:rsid w:val="0E9182A2"/>
    <w:rsid w:val="0EF70B3B"/>
    <w:rsid w:val="0EFDACA5"/>
    <w:rsid w:val="0F00D1C5"/>
    <w:rsid w:val="0F0148D2"/>
    <w:rsid w:val="0F076595"/>
    <w:rsid w:val="1001DE43"/>
    <w:rsid w:val="1013E7F8"/>
    <w:rsid w:val="10238CC4"/>
    <w:rsid w:val="10542E86"/>
    <w:rsid w:val="10597F7D"/>
    <w:rsid w:val="108D69E5"/>
    <w:rsid w:val="10955E22"/>
    <w:rsid w:val="10A1C131"/>
    <w:rsid w:val="10A9AAF5"/>
    <w:rsid w:val="10B69FA7"/>
    <w:rsid w:val="10BD5AD6"/>
    <w:rsid w:val="10C414EB"/>
    <w:rsid w:val="10D65BFC"/>
    <w:rsid w:val="10E57D68"/>
    <w:rsid w:val="1134207E"/>
    <w:rsid w:val="114596EB"/>
    <w:rsid w:val="1199C58E"/>
    <w:rsid w:val="11D4C621"/>
    <w:rsid w:val="12039B00"/>
    <w:rsid w:val="1220DF70"/>
    <w:rsid w:val="122158F8"/>
    <w:rsid w:val="123C5D20"/>
    <w:rsid w:val="126EA2AF"/>
    <w:rsid w:val="1273FBC7"/>
    <w:rsid w:val="129228F7"/>
    <w:rsid w:val="129A4DC8"/>
    <w:rsid w:val="12AFDE51"/>
    <w:rsid w:val="12B96E50"/>
    <w:rsid w:val="12FFEA2D"/>
    <w:rsid w:val="1343BF5B"/>
    <w:rsid w:val="134A88E3"/>
    <w:rsid w:val="13517F4A"/>
    <w:rsid w:val="13FFAC66"/>
    <w:rsid w:val="1418EB06"/>
    <w:rsid w:val="148EFBEC"/>
    <w:rsid w:val="1495B22B"/>
    <w:rsid w:val="149F1EB1"/>
    <w:rsid w:val="14A750FB"/>
    <w:rsid w:val="14B56A23"/>
    <w:rsid w:val="14B8F03C"/>
    <w:rsid w:val="14D7C924"/>
    <w:rsid w:val="14F4EF16"/>
    <w:rsid w:val="14F73353"/>
    <w:rsid w:val="150934C3"/>
    <w:rsid w:val="15114F31"/>
    <w:rsid w:val="15164BBA"/>
    <w:rsid w:val="151B0A68"/>
    <w:rsid w:val="159AB344"/>
    <w:rsid w:val="15E2B92B"/>
    <w:rsid w:val="15F624B0"/>
    <w:rsid w:val="161FDEE9"/>
    <w:rsid w:val="16425574"/>
    <w:rsid w:val="16501537"/>
    <w:rsid w:val="16559368"/>
    <w:rsid w:val="167EC0DC"/>
    <w:rsid w:val="1683DC4E"/>
    <w:rsid w:val="169BBF44"/>
    <w:rsid w:val="16AF5992"/>
    <w:rsid w:val="16E3C031"/>
    <w:rsid w:val="1716221A"/>
    <w:rsid w:val="172220D3"/>
    <w:rsid w:val="1724215F"/>
    <w:rsid w:val="174EA59F"/>
    <w:rsid w:val="176A3004"/>
    <w:rsid w:val="17A59DD5"/>
    <w:rsid w:val="17BDB114"/>
    <w:rsid w:val="17C08E81"/>
    <w:rsid w:val="17F5CE40"/>
    <w:rsid w:val="17F6A50D"/>
    <w:rsid w:val="180DF1A0"/>
    <w:rsid w:val="1821D14B"/>
    <w:rsid w:val="182AEB4F"/>
    <w:rsid w:val="183AB6AB"/>
    <w:rsid w:val="184F1AEB"/>
    <w:rsid w:val="185F723A"/>
    <w:rsid w:val="189E036B"/>
    <w:rsid w:val="18C9B0D1"/>
    <w:rsid w:val="18E11F64"/>
    <w:rsid w:val="1907363F"/>
    <w:rsid w:val="190A32CF"/>
    <w:rsid w:val="197B0837"/>
    <w:rsid w:val="19AE5C5A"/>
    <w:rsid w:val="19E20D41"/>
    <w:rsid w:val="1A3FFB17"/>
    <w:rsid w:val="1A70CBE9"/>
    <w:rsid w:val="1A779E37"/>
    <w:rsid w:val="1AAC482D"/>
    <w:rsid w:val="1ABFBD81"/>
    <w:rsid w:val="1ACF0D68"/>
    <w:rsid w:val="1AE36F4B"/>
    <w:rsid w:val="1AE6885C"/>
    <w:rsid w:val="1AE7C14F"/>
    <w:rsid w:val="1B14AD82"/>
    <w:rsid w:val="1B8F57D9"/>
    <w:rsid w:val="1BDC9DD6"/>
    <w:rsid w:val="1C0743C0"/>
    <w:rsid w:val="1C456744"/>
    <w:rsid w:val="1C6F51C5"/>
    <w:rsid w:val="1CC6417E"/>
    <w:rsid w:val="1CD515C8"/>
    <w:rsid w:val="1D3F4742"/>
    <w:rsid w:val="1D5EA953"/>
    <w:rsid w:val="1DA35E28"/>
    <w:rsid w:val="1DDEA7B0"/>
    <w:rsid w:val="1DDF0569"/>
    <w:rsid w:val="1DEA0214"/>
    <w:rsid w:val="1DEE86FB"/>
    <w:rsid w:val="1E1CC512"/>
    <w:rsid w:val="1E26D87D"/>
    <w:rsid w:val="1E69C539"/>
    <w:rsid w:val="1E908A07"/>
    <w:rsid w:val="1EC319E5"/>
    <w:rsid w:val="1ECD1D8A"/>
    <w:rsid w:val="1ED0EF07"/>
    <w:rsid w:val="1F756CF4"/>
    <w:rsid w:val="1FA3F4E5"/>
    <w:rsid w:val="1FB98A1E"/>
    <w:rsid w:val="1FDB70A1"/>
    <w:rsid w:val="1FE0C207"/>
    <w:rsid w:val="1FF62041"/>
    <w:rsid w:val="1FFAF03B"/>
    <w:rsid w:val="202BBEAA"/>
    <w:rsid w:val="2036FB72"/>
    <w:rsid w:val="20CE1CAD"/>
    <w:rsid w:val="20DBBD1E"/>
    <w:rsid w:val="210DCD68"/>
    <w:rsid w:val="2157AF4C"/>
    <w:rsid w:val="21658D80"/>
    <w:rsid w:val="21993818"/>
    <w:rsid w:val="21C50482"/>
    <w:rsid w:val="21CF624E"/>
    <w:rsid w:val="21D863A3"/>
    <w:rsid w:val="21ED6998"/>
    <w:rsid w:val="21F3567C"/>
    <w:rsid w:val="220857C0"/>
    <w:rsid w:val="22106BCE"/>
    <w:rsid w:val="22113BA4"/>
    <w:rsid w:val="2212C4C2"/>
    <w:rsid w:val="222B5CA7"/>
    <w:rsid w:val="223ED974"/>
    <w:rsid w:val="22894C82"/>
    <w:rsid w:val="22CEF335"/>
    <w:rsid w:val="22F4018D"/>
    <w:rsid w:val="2303BA7C"/>
    <w:rsid w:val="2308ECA5"/>
    <w:rsid w:val="233F1912"/>
    <w:rsid w:val="238385CA"/>
    <w:rsid w:val="23A8F3A5"/>
    <w:rsid w:val="23AA6D4E"/>
    <w:rsid w:val="23D16C47"/>
    <w:rsid w:val="23EBAC65"/>
    <w:rsid w:val="240F13A8"/>
    <w:rsid w:val="244539C2"/>
    <w:rsid w:val="24544F2F"/>
    <w:rsid w:val="24B17A6C"/>
    <w:rsid w:val="24B86971"/>
    <w:rsid w:val="24D17A9B"/>
    <w:rsid w:val="24D2D3FE"/>
    <w:rsid w:val="2509A082"/>
    <w:rsid w:val="25226C74"/>
    <w:rsid w:val="2532BA48"/>
    <w:rsid w:val="2592FF1E"/>
    <w:rsid w:val="25E81DB5"/>
    <w:rsid w:val="25EEA4A4"/>
    <w:rsid w:val="268C8F14"/>
    <w:rsid w:val="268F11F6"/>
    <w:rsid w:val="26E4940D"/>
    <w:rsid w:val="274CB02F"/>
    <w:rsid w:val="276F67FB"/>
    <w:rsid w:val="277CC357"/>
    <w:rsid w:val="27AE29BC"/>
    <w:rsid w:val="27C688B2"/>
    <w:rsid w:val="27E807AA"/>
    <w:rsid w:val="27EDA318"/>
    <w:rsid w:val="27FF2B23"/>
    <w:rsid w:val="282EA522"/>
    <w:rsid w:val="28331C00"/>
    <w:rsid w:val="28480330"/>
    <w:rsid w:val="28623FDB"/>
    <w:rsid w:val="287B3DCC"/>
    <w:rsid w:val="287C8FCA"/>
    <w:rsid w:val="28A311B3"/>
    <w:rsid w:val="28F29F2C"/>
    <w:rsid w:val="28FF75C3"/>
    <w:rsid w:val="29116C27"/>
    <w:rsid w:val="29442744"/>
    <w:rsid w:val="29C56AE2"/>
    <w:rsid w:val="2A1D01D9"/>
    <w:rsid w:val="2A1E099B"/>
    <w:rsid w:val="2A609AC8"/>
    <w:rsid w:val="2A6C9005"/>
    <w:rsid w:val="2A755D8C"/>
    <w:rsid w:val="2A7D786D"/>
    <w:rsid w:val="2A7DB968"/>
    <w:rsid w:val="2AB0FFA0"/>
    <w:rsid w:val="2AFEC873"/>
    <w:rsid w:val="2B011DAE"/>
    <w:rsid w:val="2B2606B6"/>
    <w:rsid w:val="2B3D22FB"/>
    <w:rsid w:val="2B523061"/>
    <w:rsid w:val="2B5C62E3"/>
    <w:rsid w:val="2B6BF4F0"/>
    <w:rsid w:val="2B70FF11"/>
    <w:rsid w:val="2B81350F"/>
    <w:rsid w:val="2B83A26C"/>
    <w:rsid w:val="2BC5E46C"/>
    <w:rsid w:val="2C047B30"/>
    <w:rsid w:val="2C0DE1F0"/>
    <w:rsid w:val="2C46279E"/>
    <w:rsid w:val="2C48DDAE"/>
    <w:rsid w:val="2CAA9FED"/>
    <w:rsid w:val="2CDD86E0"/>
    <w:rsid w:val="2D476AAA"/>
    <w:rsid w:val="2D54043F"/>
    <w:rsid w:val="2D67F8B7"/>
    <w:rsid w:val="2D8D03B6"/>
    <w:rsid w:val="2DB11EF9"/>
    <w:rsid w:val="2E28A1A7"/>
    <w:rsid w:val="2E32EDF2"/>
    <w:rsid w:val="2EAA5792"/>
    <w:rsid w:val="2EB5BE0F"/>
    <w:rsid w:val="2EFEEC26"/>
    <w:rsid w:val="2F002857"/>
    <w:rsid w:val="2F0B30D7"/>
    <w:rsid w:val="2F1F2FE7"/>
    <w:rsid w:val="2F2BFE34"/>
    <w:rsid w:val="2FB3F953"/>
    <w:rsid w:val="2FCDD10E"/>
    <w:rsid w:val="2FD0B33C"/>
    <w:rsid w:val="302A4574"/>
    <w:rsid w:val="3038C556"/>
    <w:rsid w:val="30436481"/>
    <w:rsid w:val="305D5A5E"/>
    <w:rsid w:val="306E9CCC"/>
    <w:rsid w:val="311645C9"/>
    <w:rsid w:val="31343CDA"/>
    <w:rsid w:val="318EE28A"/>
    <w:rsid w:val="31AB5A60"/>
    <w:rsid w:val="31DF9E91"/>
    <w:rsid w:val="32173E64"/>
    <w:rsid w:val="324154E2"/>
    <w:rsid w:val="325E5E66"/>
    <w:rsid w:val="326444A6"/>
    <w:rsid w:val="32656D85"/>
    <w:rsid w:val="3268EE92"/>
    <w:rsid w:val="329D26AD"/>
    <w:rsid w:val="32D6F895"/>
    <w:rsid w:val="32E818B7"/>
    <w:rsid w:val="32F0F035"/>
    <w:rsid w:val="331B267E"/>
    <w:rsid w:val="331FAA05"/>
    <w:rsid w:val="33334DE8"/>
    <w:rsid w:val="33582EEF"/>
    <w:rsid w:val="335924F0"/>
    <w:rsid w:val="336F4300"/>
    <w:rsid w:val="33D2A205"/>
    <w:rsid w:val="33DE2523"/>
    <w:rsid w:val="33E75B5D"/>
    <w:rsid w:val="33F6A1BD"/>
    <w:rsid w:val="33FFE909"/>
    <w:rsid w:val="34555E79"/>
    <w:rsid w:val="34679D58"/>
    <w:rsid w:val="347AD900"/>
    <w:rsid w:val="359A3704"/>
    <w:rsid w:val="35BF31B7"/>
    <w:rsid w:val="35C953AC"/>
    <w:rsid w:val="35CD049D"/>
    <w:rsid w:val="35E7524D"/>
    <w:rsid w:val="36094877"/>
    <w:rsid w:val="3614D5A0"/>
    <w:rsid w:val="36201BCC"/>
    <w:rsid w:val="363162D6"/>
    <w:rsid w:val="366B0704"/>
    <w:rsid w:val="3677A54C"/>
    <w:rsid w:val="36882514"/>
    <w:rsid w:val="368C3C84"/>
    <w:rsid w:val="368FBEE3"/>
    <w:rsid w:val="369E59C8"/>
    <w:rsid w:val="36A99407"/>
    <w:rsid w:val="36B322EC"/>
    <w:rsid w:val="372EE027"/>
    <w:rsid w:val="3744A3B3"/>
    <w:rsid w:val="376E2E90"/>
    <w:rsid w:val="378A3D1D"/>
    <w:rsid w:val="3793F9DD"/>
    <w:rsid w:val="37E852F7"/>
    <w:rsid w:val="382428AD"/>
    <w:rsid w:val="3870BA35"/>
    <w:rsid w:val="3883F141"/>
    <w:rsid w:val="38A29362"/>
    <w:rsid w:val="38C8FE9C"/>
    <w:rsid w:val="38D59359"/>
    <w:rsid w:val="38E039EA"/>
    <w:rsid w:val="38F242A8"/>
    <w:rsid w:val="393155D7"/>
    <w:rsid w:val="39B0EED0"/>
    <w:rsid w:val="39B9984F"/>
    <w:rsid w:val="39BE0A3B"/>
    <w:rsid w:val="39C3CB16"/>
    <w:rsid w:val="3A3C9E1B"/>
    <w:rsid w:val="3A5CA504"/>
    <w:rsid w:val="3AFA0EA6"/>
    <w:rsid w:val="3B481650"/>
    <w:rsid w:val="3B65E812"/>
    <w:rsid w:val="3B676FA5"/>
    <w:rsid w:val="3BC884CE"/>
    <w:rsid w:val="3C6A2DAE"/>
    <w:rsid w:val="3C9734B0"/>
    <w:rsid w:val="3C981312"/>
    <w:rsid w:val="3D3F8D8A"/>
    <w:rsid w:val="3D529915"/>
    <w:rsid w:val="3D850864"/>
    <w:rsid w:val="3D90E169"/>
    <w:rsid w:val="3DBC2385"/>
    <w:rsid w:val="3DD96481"/>
    <w:rsid w:val="3E324D1A"/>
    <w:rsid w:val="3EB2D5F0"/>
    <w:rsid w:val="3F36B001"/>
    <w:rsid w:val="3F483240"/>
    <w:rsid w:val="3FCEAD4A"/>
    <w:rsid w:val="404C0F86"/>
    <w:rsid w:val="404DA22C"/>
    <w:rsid w:val="404EEA21"/>
    <w:rsid w:val="405D1830"/>
    <w:rsid w:val="40AF70A8"/>
    <w:rsid w:val="40C43565"/>
    <w:rsid w:val="40E2DBAE"/>
    <w:rsid w:val="412A376A"/>
    <w:rsid w:val="413F3FAD"/>
    <w:rsid w:val="4141F295"/>
    <w:rsid w:val="41458333"/>
    <w:rsid w:val="4151BEA4"/>
    <w:rsid w:val="41655CE2"/>
    <w:rsid w:val="419A17E3"/>
    <w:rsid w:val="41B02433"/>
    <w:rsid w:val="41D24972"/>
    <w:rsid w:val="41D39D4F"/>
    <w:rsid w:val="41DD3168"/>
    <w:rsid w:val="4315292D"/>
    <w:rsid w:val="4315ABEB"/>
    <w:rsid w:val="437DA369"/>
    <w:rsid w:val="438A183F"/>
    <w:rsid w:val="43A274B4"/>
    <w:rsid w:val="43CEB7E4"/>
    <w:rsid w:val="43CF24A7"/>
    <w:rsid w:val="43D77B99"/>
    <w:rsid w:val="4425778B"/>
    <w:rsid w:val="4425A0F5"/>
    <w:rsid w:val="44763C99"/>
    <w:rsid w:val="44864CA7"/>
    <w:rsid w:val="448E400B"/>
    <w:rsid w:val="44DF7E1C"/>
    <w:rsid w:val="4521934A"/>
    <w:rsid w:val="4541F5A3"/>
    <w:rsid w:val="459F2C70"/>
    <w:rsid w:val="461A2D73"/>
    <w:rsid w:val="4624321D"/>
    <w:rsid w:val="4645CA4F"/>
    <w:rsid w:val="4654A35B"/>
    <w:rsid w:val="4679C784"/>
    <w:rsid w:val="46C41766"/>
    <w:rsid w:val="46C9BB3C"/>
    <w:rsid w:val="46E68EA1"/>
    <w:rsid w:val="46E98A99"/>
    <w:rsid w:val="46F8CA69"/>
    <w:rsid w:val="476F3F64"/>
    <w:rsid w:val="4775E03D"/>
    <w:rsid w:val="47A69D13"/>
    <w:rsid w:val="47CAC952"/>
    <w:rsid w:val="47DE321A"/>
    <w:rsid w:val="4849284C"/>
    <w:rsid w:val="484965A5"/>
    <w:rsid w:val="485A949F"/>
    <w:rsid w:val="485DFCAD"/>
    <w:rsid w:val="485F084E"/>
    <w:rsid w:val="488CD1C1"/>
    <w:rsid w:val="488E7D97"/>
    <w:rsid w:val="4926B3CB"/>
    <w:rsid w:val="49281A54"/>
    <w:rsid w:val="492CF61E"/>
    <w:rsid w:val="493E960A"/>
    <w:rsid w:val="49C04437"/>
    <w:rsid w:val="49D51F94"/>
    <w:rsid w:val="49EBB33F"/>
    <w:rsid w:val="49F2E5AC"/>
    <w:rsid w:val="4A0DE3A3"/>
    <w:rsid w:val="4A1E34D9"/>
    <w:rsid w:val="4A66044C"/>
    <w:rsid w:val="4A79B927"/>
    <w:rsid w:val="4AA943BE"/>
    <w:rsid w:val="4AB7789E"/>
    <w:rsid w:val="4AFE6437"/>
    <w:rsid w:val="4B065731"/>
    <w:rsid w:val="4B093CDF"/>
    <w:rsid w:val="4B681C5B"/>
    <w:rsid w:val="4B78F864"/>
    <w:rsid w:val="4B7BB182"/>
    <w:rsid w:val="4B91DBDA"/>
    <w:rsid w:val="4BC35969"/>
    <w:rsid w:val="4BC6E1CD"/>
    <w:rsid w:val="4BD72986"/>
    <w:rsid w:val="4C3A061E"/>
    <w:rsid w:val="4C79A738"/>
    <w:rsid w:val="4C7FE74F"/>
    <w:rsid w:val="4C9D011A"/>
    <w:rsid w:val="4CE65EEF"/>
    <w:rsid w:val="4D0394FC"/>
    <w:rsid w:val="4D3BA479"/>
    <w:rsid w:val="4D4D16AE"/>
    <w:rsid w:val="4D5A168C"/>
    <w:rsid w:val="4D5B03A2"/>
    <w:rsid w:val="4D61457A"/>
    <w:rsid w:val="4DB7F868"/>
    <w:rsid w:val="4DCD92F4"/>
    <w:rsid w:val="4E3A24C4"/>
    <w:rsid w:val="4E413802"/>
    <w:rsid w:val="4E423322"/>
    <w:rsid w:val="4E84A509"/>
    <w:rsid w:val="4E857A81"/>
    <w:rsid w:val="4EB02789"/>
    <w:rsid w:val="4EE35FF0"/>
    <w:rsid w:val="4F04F650"/>
    <w:rsid w:val="4F6F923F"/>
    <w:rsid w:val="4F70AF42"/>
    <w:rsid w:val="4F800791"/>
    <w:rsid w:val="4F82296F"/>
    <w:rsid w:val="4F880141"/>
    <w:rsid w:val="4FFEF0E2"/>
    <w:rsid w:val="5048990F"/>
    <w:rsid w:val="50847516"/>
    <w:rsid w:val="50B544D7"/>
    <w:rsid w:val="50C2D7ED"/>
    <w:rsid w:val="50CD9333"/>
    <w:rsid w:val="51020280"/>
    <w:rsid w:val="511A5890"/>
    <w:rsid w:val="5148C910"/>
    <w:rsid w:val="51DFE86F"/>
    <w:rsid w:val="51EE3950"/>
    <w:rsid w:val="522E9159"/>
    <w:rsid w:val="52CEDB20"/>
    <w:rsid w:val="52DDAFE4"/>
    <w:rsid w:val="5315595D"/>
    <w:rsid w:val="53D35EA2"/>
    <w:rsid w:val="53DAF61D"/>
    <w:rsid w:val="53DC71B3"/>
    <w:rsid w:val="544899AF"/>
    <w:rsid w:val="547AD0FE"/>
    <w:rsid w:val="547B4870"/>
    <w:rsid w:val="54B26285"/>
    <w:rsid w:val="54BC73F6"/>
    <w:rsid w:val="54E66CC8"/>
    <w:rsid w:val="5521CB80"/>
    <w:rsid w:val="5526B883"/>
    <w:rsid w:val="5565CCFA"/>
    <w:rsid w:val="556922FC"/>
    <w:rsid w:val="5569D2BD"/>
    <w:rsid w:val="556B9808"/>
    <w:rsid w:val="55748808"/>
    <w:rsid w:val="5585DDBA"/>
    <w:rsid w:val="55875B48"/>
    <w:rsid w:val="558C32AE"/>
    <w:rsid w:val="55DF0648"/>
    <w:rsid w:val="55FECBEF"/>
    <w:rsid w:val="5606F9F7"/>
    <w:rsid w:val="5613F780"/>
    <w:rsid w:val="5617FCDD"/>
    <w:rsid w:val="5669C34D"/>
    <w:rsid w:val="56814FC3"/>
    <w:rsid w:val="56921F19"/>
    <w:rsid w:val="56A83CB7"/>
    <w:rsid w:val="56AA6AF7"/>
    <w:rsid w:val="56CE29FE"/>
    <w:rsid w:val="5702ED4B"/>
    <w:rsid w:val="5724B24B"/>
    <w:rsid w:val="572DAC05"/>
    <w:rsid w:val="573F772E"/>
    <w:rsid w:val="57461D07"/>
    <w:rsid w:val="57551252"/>
    <w:rsid w:val="576160F9"/>
    <w:rsid w:val="5765ACC2"/>
    <w:rsid w:val="577B7A65"/>
    <w:rsid w:val="57841B62"/>
    <w:rsid w:val="57AF6AB3"/>
    <w:rsid w:val="57B6AFE1"/>
    <w:rsid w:val="57CEAD77"/>
    <w:rsid w:val="57FE3D4E"/>
    <w:rsid w:val="58139A21"/>
    <w:rsid w:val="58379DEF"/>
    <w:rsid w:val="584650B2"/>
    <w:rsid w:val="584CC1DC"/>
    <w:rsid w:val="586001BC"/>
    <w:rsid w:val="588ED189"/>
    <w:rsid w:val="5892A775"/>
    <w:rsid w:val="58943967"/>
    <w:rsid w:val="5894BC7A"/>
    <w:rsid w:val="58BF44C9"/>
    <w:rsid w:val="5927173F"/>
    <w:rsid w:val="592FE004"/>
    <w:rsid w:val="596F07D2"/>
    <w:rsid w:val="5983DD72"/>
    <w:rsid w:val="59BD281F"/>
    <w:rsid w:val="59F0EB9F"/>
    <w:rsid w:val="5A3DFDE5"/>
    <w:rsid w:val="5A531FF5"/>
    <w:rsid w:val="5AA98E6A"/>
    <w:rsid w:val="5AC2647E"/>
    <w:rsid w:val="5AD8413D"/>
    <w:rsid w:val="5B1E0A03"/>
    <w:rsid w:val="5B2EA66A"/>
    <w:rsid w:val="5B45D7C0"/>
    <w:rsid w:val="5B970ACE"/>
    <w:rsid w:val="5BC16946"/>
    <w:rsid w:val="5BD90545"/>
    <w:rsid w:val="5BDFF71F"/>
    <w:rsid w:val="5BF53EC6"/>
    <w:rsid w:val="5C3DF9F6"/>
    <w:rsid w:val="5C525D40"/>
    <w:rsid w:val="5C6BBC27"/>
    <w:rsid w:val="5CC0EBD9"/>
    <w:rsid w:val="5CC1EDD4"/>
    <w:rsid w:val="5CD114F6"/>
    <w:rsid w:val="5CEA267E"/>
    <w:rsid w:val="5CF72FBD"/>
    <w:rsid w:val="5CFD4FA5"/>
    <w:rsid w:val="5D0D000F"/>
    <w:rsid w:val="5D370A17"/>
    <w:rsid w:val="5D906BD6"/>
    <w:rsid w:val="5D93ACE3"/>
    <w:rsid w:val="5DA33156"/>
    <w:rsid w:val="5DD865CE"/>
    <w:rsid w:val="5E0C2D6B"/>
    <w:rsid w:val="5E29406C"/>
    <w:rsid w:val="5E8CDCFF"/>
    <w:rsid w:val="5EAC9D86"/>
    <w:rsid w:val="5EF80139"/>
    <w:rsid w:val="5F00A85B"/>
    <w:rsid w:val="5F3BB2AF"/>
    <w:rsid w:val="5F3C7F1B"/>
    <w:rsid w:val="5F6E013F"/>
    <w:rsid w:val="5F8FA4E6"/>
    <w:rsid w:val="5F9014E6"/>
    <w:rsid w:val="5FA7AE61"/>
    <w:rsid w:val="5FCF7425"/>
    <w:rsid w:val="605855E4"/>
    <w:rsid w:val="6081C449"/>
    <w:rsid w:val="60C97623"/>
    <w:rsid w:val="60FEF88E"/>
    <w:rsid w:val="6117310B"/>
    <w:rsid w:val="611A890A"/>
    <w:rsid w:val="6140EB74"/>
    <w:rsid w:val="615125CD"/>
    <w:rsid w:val="6173B3AD"/>
    <w:rsid w:val="6175E887"/>
    <w:rsid w:val="619456E6"/>
    <w:rsid w:val="61DCE116"/>
    <w:rsid w:val="621152E4"/>
    <w:rsid w:val="6218DE1A"/>
    <w:rsid w:val="623F1661"/>
    <w:rsid w:val="62655BDE"/>
    <w:rsid w:val="62838032"/>
    <w:rsid w:val="62C6E7F3"/>
    <w:rsid w:val="62CBAEA6"/>
    <w:rsid w:val="63006896"/>
    <w:rsid w:val="63197D36"/>
    <w:rsid w:val="6357AE5E"/>
    <w:rsid w:val="6383D33F"/>
    <w:rsid w:val="639975D0"/>
    <w:rsid w:val="63A3032F"/>
    <w:rsid w:val="63BB3B60"/>
    <w:rsid w:val="63D88B2D"/>
    <w:rsid w:val="63E1EC68"/>
    <w:rsid w:val="63EAB1B0"/>
    <w:rsid w:val="63F62746"/>
    <w:rsid w:val="640F7F5A"/>
    <w:rsid w:val="647B6A20"/>
    <w:rsid w:val="64B78013"/>
    <w:rsid w:val="64DD1F51"/>
    <w:rsid w:val="64DF9AE1"/>
    <w:rsid w:val="64F7484D"/>
    <w:rsid w:val="64F8765A"/>
    <w:rsid w:val="650F88D1"/>
    <w:rsid w:val="651AD7B5"/>
    <w:rsid w:val="6553D44D"/>
    <w:rsid w:val="657108E6"/>
    <w:rsid w:val="658FB353"/>
    <w:rsid w:val="65D1044E"/>
    <w:rsid w:val="65E817E7"/>
    <w:rsid w:val="666D8785"/>
    <w:rsid w:val="669E7734"/>
    <w:rsid w:val="66A438B2"/>
    <w:rsid w:val="66D2BC96"/>
    <w:rsid w:val="66D95C4F"/>
    <w:rsid w:val="66FC0B13"/>
    <w:rsid w:val="671DE617"/>
    <w:rsid w:val="676D1ED8"/>
    <w:rsid w:val="67A88F09"/>
    <w:rsid w:val="67F06911"/>
    <w:rsid w:val="67FA629F"/>
    <w:rsid w:val="682D2820"/>
    <w:rsid w:val="6858DC69"/>
    <w:rsid w:val="685D9011"/>
    <w:rsid w:val="686F13CB"/>
    <w:rsid w:val="6884688B"/>
    <w:rsid w:val="68AAEFB1"/>
    <w:rsid w:val="68B3526B"/>
    <w:rsid w:val="68B40EA2"/>
    <w:rsid w:val="69251239"/>
    <w:rsid w:val="693C31D0"/>
    <w:rsid w:val="6942DA2A"/>
    <w:rsid w:val="695EB0E4"/>
    <w:rsid w:val="69902496"/>
    <w:rsid w:val="69A49145"/>
    <w:rsid w:val="6A26B9C2"/>
    <w:rsid w:val="6A298CB9"/>
    <w:rsid w:val="6A3CFDA0"/>
    <w:rsid w:val="6A91BD8E"/>
    <w:rsid w:val="6B2345A2"/>
    <w:rsid w:val="6B2F657A"/>
    <w:rsid w:val="6B33BB21"/>
    <w:rsid w:val="6B439038"/>
    <w:rsid w:val="6B6C8F86"/>
    <w:rsid w:val="6BBE7E0C"/>
    <w:rsid w:val="6BF9432E"/>
    <w:rsid w:val="6C007157"/>
    <w:rsid w:val="6C24D1C4"/>
    <w:rsid w:val="6C2B5FA0"/>
    <w:rsid w:val="6C3ECFAA"/>
    <w:rsid w:val="6C86140D"/>
    <w:rsid w:val="6C9398D8"/>
    <w:rsid w:val="6CB713F7"/>
    <w:rsid w:val="6CCB0B44"/>
    <w:rsid w:val="6CEAA186"/>
    <w:rsid w:val="6CF225E2"/>
    <w:rsid w:val="6D6BBFE2"/>
    <w:rsid w:val="6D97279D"/>
    <w:rsid w:val="6D99251C"/>
    <w:rsid w:val="6D9C9595"/>
    <w:rsid w:val="6DBA2F2D"/>
    <w:rsid w:val="6DDBF031"/>
    <w:rsid w:val="6DEB871A"/>
    <w:rsid w:val="6E01523C"/>
    <w:rsid w:val="6E21DA1D"/>
    <w:rsid w:val="6E33C27B"/>
    <w:rsid w:val="6E73CF6F"/>
    <w:rsid w:val="6EFAD40C"/>
    <w:rsid w:val="6F05C3CA"/>
    <w:rsid w:val="6F42F07C"/>
    <w:rsid w:val="6F48B173"/>
    <w:rsid w:val="6F923707"/>
    <w:rsid w:val="6FDA9AAE"/>
    <w:rsid w:val="6FEBDDA0"/>
    <w:rsid w:val="70195EA0"/>
    <w:rsid w:val="7054690F"/>
    <w:rsid w:val="7059F7DA"/>
    <w:rsid w:val="7120ED27"/>
    <w:rsid w:val="71274EB8"/>
    <w:rsid w:val="712C4651"/>
    <w:rsid w:val="71B93C50"/>
    <w:rsid w:val="71C5D9E0"/>
    <w:rsid w:val="721E5B6D"/>
    <w:rsid w:val="722CCB19"/>
    <w:rsid w:val="72387398"/>
    <w:rsid w:val="725B97BE"/>
    <w:rsid w:val="72870A6D"/>
    <w:rsid w:val="728BBF58"/>
    <w:rsid w:val="72942768"/>
    <w:rsid w:val="72DA6C6A"/>
    <w:rsid w:val="730B2F43"/>
    <w:rsid w:val="73223E50"/>
    <w:rsid w:val="73C02F73"/>
    <w:rsid w:val="73DAA53F"/>
    <w:rsid w:val="73F55624"/>
    <w:rsid w:val="740D43A3"/>
    <w:rsid w:val="74AC9FB1"/>
    <w:rsid w:val="74AE646F"/>
    <w:rsid w:val="74ED900E"/>
    <w:rsid w:val="7506CB2A"/>
    <w:rsid w:val="75A34C52"/>
    <w:rsid w:val="75B16618"/>
    <w:rsid w:val="75BD5035"/>
    <w:rsid w:val="75ED1434"/>
    <w:rsid w:val="75EEE82B"/>
    <w:rsid w:val="75FF2D83"/>
    <w:rsid w:val="7658A87A"/>
    <w:rsid w:val="7674B8B8"/>
    <w:rsid w:val="768348B2"/>
    <w:rsid w:val="77118167"/>
    <w:rsid w:val="771D20FE"/>
    <w:rsid w:val="77412076"/>
    <w:rsid w:val="7741A5CF"/>
    <w:rsid w:val="77689530"/>
    <w:rsid w:val="77808BDC"/>
    <w:rsid w:val="77A2132E"/>
    <w:rsid w:val="77A415CD"/>
    <w:rsid w:val="77D0FA50"/>
    <w:rsid w:val="77E28968"/>
    <w:rsid w:val="77F2E25E"/>
    <w:rsid w:val="781ACD3E"/>
    <w:rsid w:val="788CFA96"/>
    <w:rsid w:val="78E13700"/>
    <w:rsid w:val="78F630D1"/>
    <w:rsid w:val="792A48A1"/>
    <w:rsid w:val="794627DB"/>
    <w:rsid w:val="794841DA"/>
    <w:rsid w:val="794FD6DB"/>
    <w:rsid w:val="79921398"/>
    <w:rsid w:val="79ACDAA2"/>
    <w:rsid w:val="79EB015E"/>
    <w:rsid w:val="7A1C24DA"/>
    <w:rsid w:val="7A5F7E2E"/>
    <w:rsid w:val="7A67B2D3"/>
    <w:rsid w:val="7ABE5790"/>
    <w:rsid w:val="7B26E7DC"/>
    <w:rsid w:val="7B42DE1C"/>
    <w:rsid w:val="7BED80B8"/>
    <w:rsid w:val="7BFD1606"/>
    <w:rsid w:val="7C04330C"/>
    <w:rsid w:val="7C04CCC6"/>
    <w:rsid w:val="7C2424C0"/>
    <w:rsid w:val="7C345731"/>
    <w:rsid w:val="7C647DF9"/>
    <w:rsid w:val="7C73896A"/>
    <w:rsid w:val="7C81762C"/>
    <w:rsid w:val="7C853773"/>
    <w:rsid w:val="7CA21263"/>
    <w:rsid w:val="7D2A07B2"/>
    <w:rsid w:val="7D2E17E7"/>
    <w:rsid w:val="7D6DF835"/>
    <w:rsid w:val="7D763B84"/>
    <w:rsid w:val="7D96C067"/>
    <w:rsid w:val="7DA8F43E"/>
    <w:rsid w:val="7DED4388"/>
    <w:rsid w:val="7DF7F46A"/>
    <w:rsid w:val="7E33ADC8"/>
    <w:rsid w:val="7EA7B7FE"/>
    <w:rsid w:val="7F1C7709"/>
    <w:rsid w:val="7F25BDAD"/>
    <w:rsid w:val="7F587C3C"/>
    <w:rsid w:val="7F70BA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7A424"/>
  <w15:chartTrackingRefBased/>
  <w15:docId w15:val="{0BE7FAC3-AD84-43DA-8815-DEE2E905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0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FE"/>
    <w:rPr>
      <w:rFonts w:eastAsiaTheme="majorEastAsia" w:cstheme="majorBidi"/>
      <w:color w:val="272727" w:themeColor="text1" w:themeTint="D8"/>
    </w:rPr>
  </w:style>
  <w:style w:type="paragraph" w:styleId="Title">
    <w:name w:val="Title"/>
    <w:basedOn w:val="Normal"/>
    <w:next w:val="Normal"/>
    <w:link w:val="TitleChar"/>
    <w:uiPriority w:val="10"/>
    <w:qFormat/>
    <w:rsid w:val="00230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FE"/>
    <w:pPr>
      <w:spacing w:before="160"/>
      <w:jc w:val="center"/>
    </w:pPr>
    <w:rPr>
      <w:i/>
      <w:iCs/>
      <w:color w:val="404040" w:themeColor="text1" w:themeTint="BF"/>
    </w:rPr>
  </w:style>
  <w:style w:type="character" w:customStyle="1" w:styleId="QuoteChar">
    <w:name w:val="Quote Char"/>
    <w:basedOn w:val="DefaultParagraphFont"/>
    <w:link w:val="Quote"/>
    <w:uiPriority w:val="29"/>
    <w:rsid w:val="002306FE"/>
    <w:rPr>
      <w:i/>
      <w:iCs/>
      <w:color w:val="404040" w:themeColor="text1" w:themeTint="BF"/>
    </w:rPr>
  </w:style>
  <w:style w:type="paragraph" w:styleId="ListParagraph">
    <w:name w:val="List Paragraph"/>
    <w:basedOn w:val="Normal"/>
    <w:uiPriority w:val="34"/>
    <w:qFormat/>
    <w:rsid w:val="002306FE"/>
    <w:pPr>
      <w:ind w:left="720"/>
      <w:contextualSpacing/>
    </w:pPr>
  </w:style>
  <w:style w:type="character" w:styleId="IntenseEmphasis">
    <w:name w:val="Intense Emphasis"/>
    <w:basedOn w:val="DefaultParagraphFont"/>
    <w:uiPriority w:val="21"/>
    <w:qFormat/>
    <w:rsid w:val="002306FE"/>
    <w:rPr>
      <w:i/>
      <w:iCs/>
      <w:color w:val="0F4761" w:themeColor="accent1" w:themeShade="BF"/>
    </w:rPr>
  </w:style>
  <w:style w:type="paragraph" w:styleId="IntenseQuote">
    <w:name w:val="Intense Quote"/>
    <w:basedOn w:val="Normal"/>
    <w:next w:val="Normal"/>
    <w:link w:val="IntenseQuoteChar"/>
    <w:uiPriority w:val="30"/>
    <w:qFormat/>
    <w:rsid w:val="00230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6FE"/>
    <w:rPr>
      <w:i/>
      <w:iCs/>
      <w:color w:val="0F4761" w:themeColor="accent1" w:themeShade="BF"/>
    </w:rPr>
  </w:style>
  <w:style w:type="character" w:styleId="IntenseReference">
    <w:name w:val="Intense Reference"/>
    <w:basedOn w:val="DefaultParagraphFont"/>
    <w:uiPriority w:val="32"/>
    <w:qFormat/>
    <w:rsid w:val="002306FE"/>
    <w:rPr>
      <w:b/>
      <w:bCs/>
      <w:smallCaps/>
      <w:color w:val="0F4761" w:themeColor="accent1" w:themeShade="BF"/>
      <w:spacing w:val="5"/>
    </w:rPr>
  </w:style>
  <w:style w:type="paragraph" w:styleId="FootnoteText">
    <w:name w:val="footnote text"/>
    <w:basedOn w:val="Normal"/>
    <w:link w:val="FootnoteTextChar"/>
    <w:uiPriority w:val="99"/>
    <w:semiHidden/>
    <w:unhideWhenUsed/>
    <w:rsid w:val="002306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6FE"/>
    <w:rPr>
      <w:sz w:val="20"/>
      <w:szCs w:val="20"/>
    </w:rPr>
  </w:style>
  <w:style w:type="character" w:styleId="FootnoteReference">
    <w:name w:val="footnote reference"/>
    <w:semiHidden/>
    <w:rsid w:val="002306FE"/>
    <w:rPr>
      <w:vertAlign w:val="superscript"/>
    </w:rPr>
  </w:style>
  <w:style w:type="table" w:styleId="TableGrid">
    <w:name w:val="Table Grid"/>
    <w:rsid w:val="002306F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yperlink1">
    <w:name w:val="Hyperlink1"/>
    <w:basedOn w:val="DefaultParagraphFont"/>
    <w:uiPriority w:val="99"/>
    <w:unhideWhenUsed/>
    <w:rsid w:val="002306FE"/>
    <w:rPr>
      <w:color w:val="0563C1"/>
      <w:u w:val="single"/>
    </w:rPr>
  </w:style>
  <w:style w:type="table" w:customStyle="1" w:styleId="PlainTable21">
    <w:name w:val="Plain Table 21"/>
    <w:basedOn w:val="TableNormal"/>
    <w:next w:val="PlainTable2"/>
    <w:uiPriority w:val="42"/>
    <w:rsid w:val="002306F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sid w:val="002306FE"/>
    <w:rPr>
      <w:color w:val="467886" w:themeColor="hyperlink"/>
      <w:u w:val="single"/>
    </w:rPr>
  </w:style>
  <w:style w:type="table" w:styleId="PlainTable2">
    <w:name w:val="Plain Table 2"/>
    <w:basedOn w:val="TableNormal"/>
    <w:uiPriority w:val="42"/>
    <w:rsid w:val="00230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r">
    <w:name w:val="Marker"/>
    <w:basedOn w:val="DefaultParagraphFont"/>
    <w:rsid w:val="002306FE"/>
    <w:rPr>
      <w:color w:val="0000FF"/>
      <w:shd w:val="clear" w:color="auto" w:fill="auto"/>
    </w:rPr>
  </w:style>
  <w:style w:type="paragraph" w:styleId="Header">
    <w:name w:val="header"/>
    <w:basedOn w:val="Normal"/>
    <w:link w:val="HeaderChar"/>
    <w:uiPriority w:val="99"/>
    <w:unhideWhenUsed/>
    <w:rsid w:val="00230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6FE"/>
  </w:style>
  <w:style w:type="paragraph" w:styleId="Footer">
    <w:name w:val="footer"/>
    <w:basedOn w:val="Normal"/>
    <w:link w:val="FooterChar"/>
    <w:uiPriority w:val="99"/>
    <w:unhideWhenUsed/>
    <w:rsid w:val="00230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6FE"/>
  </w:style>
  <w:style w:type="paragraph" w:customStyle="1" w:styleId="Pagedecouverture">
    <w:name w:val="Page de couverture"/>
    <w:basedOn w:val="Normal"/>
    <w:next w:val="Normal"/>
    <w:rsid w:val="002306F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2306FE"/>
    <w:pPr>
      <w:tabs>
        <w:tab w:val="center" w:pos="4535"/>
        <w:tab w:val="right" w:pos="9071"/>
        <w:tab w:val="right" w:pos="9921"/>
      </w:tabs>
      <w:spacing w:before="360" w:after="0" w:line="240" w:lineRule="auto"/>
      <w:ind w:left="-850" w:right="-850" w:hanging="360"/>
      <w:contextualSpacing/>
    </w:pPr>
    <w:rPr>
      <w:rFonts w:ascii="Times New Roman" w:hAnsi="Times New Roman" w:cs="Times New Roman"/>
    </w:rPr>
  </w:style>
  <w:style w:type="character" w:customStyle="1" w:styleId="FooterCoverPageChar">
    <w:name w:val="Footer Cover Page Char"/>
    <w:basedOn w:val="DefaultParagraphFont"/>
    <w:link w:val="FooterCoverPage"/>
    <w:rsid w:val="002306FE"/>
    <w:rPr>
      <w:rFonts w:ascii="Times New Roman" w:hAnsi="Times New Roman" w:cs="Times New Roman"/>
    </w:rPr>
  </w:style>
  <w:style w:type="paragraph" w:customStyle="1" w:styleId="FooterSensitivity">
    <w:name w:val="Footer Sensitivity"/>
    <w:basedOn w:val="Normal"/>
    <w:link w:val="FooterSensitivityChar"/>
    <w:rsid w:val="002306FE"/>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06FE"/>
    <w:rPr>
      <w:rFonts w:ascii="Times New Roman" w:hAnsi="Times New Roman" w:cs="Times New Roman"/>
      <w:b/>
      <w:sz w:val="32"/>
    </w:rPr>
  </w:style>
  <w:style w:type="paragraph" w:customStyle="1" w:styleId="HeaderCoverPage">
    <w:name w:val="Header Cover Page"/>
    <w:basedOn w:val="Normal"/>
    <w:link w:val="HeaderCoverPageChar"/>
    <w:rsid w:val="002306FE"/>
    <w:pPr>
      <w:tabs>
        <w:tab w:val="center" w:pos="4535"/>
        <w:tab w:val="right" w:pos="9071"/>
      </w:tabs>
      <w:spacing w:after="120" w:line="240" w:lineRule="auto"/>
      <w:ind w:hanging="360"/>
      <w:contextualSpacing/>
      <w:jc w:val="both"/>
    </w:pPr>
    <w:rPr>
      <w:rFonts w:ascii="Times New Roman" w:hAnsi="Times New Roman" w:cs="Times New Roman"/>
    </w:rPr>
  </w:style>
  <w:style w:type="character" w:customStyle="1" w:styleId="HeaderCoverPageChar">
    <w:name w:val="Header Cover Page Char"/>
    <w:basedOn w:val="DefaultParagraphFont"/>
    <w:link w:val="HeaderCoverPage"/>
    <w:rsid w:val="002306FE"/>
    <w:rPr>
      <w:rFonts w:ascii="Times New Roman" w:hAnsi="Times New Roman" w:cs="Times New Roman"/>
    </w:rPr>
  </w:style>
  <w:style w:type="paragraph" w:customStyle="1" w:styleId="HeaderSensitivity">
    <w:name w:val="Header Sensitivity"/>
    <w:basedOn w:val="Normal"/>
    <w:link w:val="HeaderSensitivityChar"/>
    <w:rsid w:val="002306FE"/>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06FE"/>
    <w:rPr>
      <w:rFonts w:ascii="Times New Roman" w:hAnsi="Times New Roman" w:cs="Times New Roman"/>
      <w:b/>
      <w:sz w:val="32"/>
    </w:rPr>
  </w:style>
  <w:style w:type="paragraph" w:customStyle="1" w:styleId="HeaderSensitivityRight">
    <w:name w:val="Header Sensitivity Right"/>
    <w:basedOn w:val="Normal"/>
    <w:link w:val="HeaderSensitivityRightChar"/>
    <w:rsid w:val="002306FE"/>
    <w:pPr>
      <w:numPr>
        <w:numId w:val="1"/>
      </w:numPr>
      <w:spacing w:after="120" w:line="240" w:lineRule="auto"/>
      <w:ind w:left="0"/>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06FE"/>
    <w:rPr>
      <w:rFonts w:ascii="Times New Roman" w:hAnsi="Times New Roman" w:cs="Times New Roman"/>
      <w:sz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46D86"/>
    <w:pPr>
      <w:spacing w:after="0" w:line="240" w:lineRule="auto"/>
    </w:pPr>
  </w:style>
  <w:style w:type="paragraph" w:styleId="CommentSubject">
    <w:name w:val="annotation subject"/>
    <w:basedOn w:val="CommentText"/>
    <w:next w:val="CommentText"/>
    <w:link w:val="CommentSubjectChar"/>
    <w:uiPriority w:val="99"/>
    <w:semiHidden/>
    <w:unhideWhenUsed/>
    <w:rsid w:val="000E7D46"/>
    <w:rPr>
      <w:b/>
      <w:bCs/>
    </w:rPr>
  </w:style>
  <w:style w:type="character" w:customStyle="1" w:styleId="CommentSubjectChar">
    <w:name w:val="Comment Subject Char"/>
    <w:basedOn w:val="CommentTextChar"/>
    <w:link w:val="CommentSubject"/>
    <w:uiPriority w:val="99"/>
    <w:semiHidden/>
    <w:rsid w:val="000E7D46"/>
    <w:rPr>
      <w:b/>
      <w:bCs/>
      <w:sz w:val="20"/>
      <w:szCs w:val="20"/>
    </w:rPr>
  </w:style>
  <w:style w:type="character" w:customStyle="1" w:styleId="UnresolvedMention">
    <w:name w:val="Unresolved Mention"/>
    <w:basedOn w:val="DefaultParagraphFont"/>
    <w:uiPriority w:val="99"/>
    <w:semiHidden/>
    <w:unhideWhenUsed/>
    <w:rsid w:val="0063220B"/>
    <w:rPr>
      <w:color w:val="605E5C"/>
      <w:shd w:val="clear" w:color="auto" w:fill="E1DFDD"/>
    </w:rPr>
  </w:style>
  <w:style w:type="character" w:customStyle="1" w:styleId="Mention">
    <w:name w:val="Mention"/>
    <w:basedOn w:val="DefaultParagraphFont"/>
    <w:uiPriority w:val="99"/>
    <w:unhideWhenUsed/>
    <w:rsid w:val="00D0240F"/>
    <w:rPr>
      <w:color w:val="2B579A"/>
      <w:shd w:val="clear" w:color="auto" w:fill="E1DFDD"/>
    </w:rPr>
  </w:style>
  <w:style w:type="character" w:styleId="FollowedHyperlink">
    <w:name w:val="FollowedHyperlink"/>
    <w:basedOn w:val="DefaultParagraphFont"/>
    <w:uiPriority w:val="99"/>
    <w:semiHidden/>
    <w:unhideWhenUsed/>
    <w:rsid w:val="009D0A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958887">
      <w:bodyDiv w:val="1"/>
      <w:marLeft w:val="0"/>
      <w:marRight w:val="0"/>
      <w:marTop w:val="0"/>
      <w:marBottom w:val="0"/>
      <w:divBdr>
        <w:top w:val="none" w:sz="0" w:space="0" w:color="auto"/>
        <w:left w:val="none" w:sz="0" w:space="0" w:color="auto"/>
        <w:bottom w:val="none" w:sz="0" w:space="0" w:color="auto"/>
        <w:right w:val="none" w:sz="0" w:space="0" w:color="auto"/>
      </w:divBdr>
    </w:div>
    <w:div w:id="9183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mmission-investigates-grok-and-xs-recommender-systems-under-digital-services-act" TargetMode="External"/><Relationship Id="rId13" Type="http://schemas.openxmlformats.org/officeDocument/2006/relationships/hyperlink" Target="https://digital-strategy.ec.europa.eu/en/library/overview-elements-accounted-estimation-amount-external-assigned-revenues-stemming-0" TargetMode="External"/><Relationship Id="rId3" Type="http://schemas.openxmlformats.org/officeDocument/2006/relationships/hyperlink" Target="https://digital-strategy.ec.europa.eu/en/news/commission-designates-whatsapp-very-large-online-platform-under-digital-services-act" TargetMode="External"/><Relationship Id="rId7" Type="http://schemas.openxmlformats.org/officeDocument/2006/relationships/hyperlink" Target="https://digital-strategy.ec.europa.eu/ro/news/commission-makes-aliexpress-commitments-under-digital-services-act-binding" TargetMode="External"/><Relationship Id="rId12" Type="http://schemas.openxmlformats.org/officeDocument/2006/relationships/hyperlink" Target="http://data.europa.eu/eli/reg/2024/2509/oj" TargetMode="External"/><Relationship Id="rId2" Type="http://schemas.openxmlformats.org/officeDocument/2006/relationships/hyperlink" Target="http://data.europa.eu/eli/reg_del/2023/1127/oj" TargetMode="External"/><Relationship Id="rId1" Type="http://schemas.openxmlformats.org/officeDocument/2006/relationships/hyperlink" Target="http://data.europa.eu/eli/reg/2022/2065/oj" TargetMode="External"/><Relationship Id="rId6" Type="http://schemas.openxmlformats.org/officeDocument/2006/relationships/hyperlink" Target="https://digital-strategy.ec.europa.eu/ro/news/commission-fines-x-eu120-million-under-digital-services-act" TargetMode="External"/><Relationship Id="rId11" Type="http://schemas.openxmlformats.org/officeDocument/2006/relationships/hyperlink" Target="https://digital-strategy.ec.europa.eu/ro/policies/dsa-board-working-groups" TargetMode="External"/><Relationship Id="rId5" Type="http://schemas.openxmlformats.org/officeDocument/2006/relationships/hyperlink" Target="https://digital-strategy.ec.europa.eu/en/news/commission-opens-investigations-safeguard-minors-pornographic-content-under-digital-services-act" TargetMode="External"/><Relationship Id="rId10" Type="http://schemas.openxmlformats.org/officeDocument/2006/relationships/hyperlink" Target="https://digital-strategy.ec.europa.eu/en/policies/dsa-whistleblower-tool" TargetMode="External"/><Relationship Id="rId4" Type="http://schemas.openxmlformats.org/officeDocument/2006/relationships/hyperlink" Target="https://digital-strategy.ec.europa.eu/en/library/commission-publishes-guidelines-protection-minors" TargetMode="External"/><Relationship Id="rId9" Type="http://schemas.openxmlformats.org/officeDocument/2006/relationships/hyperlink" Target="https://eceuropaeu.sharepoint.com/sites/budgpedia/SitePages/legislative-financial-digital-statement.aspx" TargetMode="External"/></Relationships>
</file>

<file path=word/documenttasks/documenttasks1.xml><?xml version="1.0" encoding="utf-8"?>
<t:Tasks xmlns:t="http://schemas.microsoft.com/office/tasks/2019/documenttasks" xmlns:oel="http://schemas.microsoft.com/office/2019/extlst">
  <t:Task id="{008E4D9C-710F-48E8-959D-1B71F34B06AD}">
    <t:Anchor>
      <t:Comment id="123038476"/>
    </t:Anchor>
    <t:History>
      <t:Event time="2026-01-15T09:04:34.06Z" id="{343D55ED-ADD8-48D8-9C57-66ADA09C8A36}">
        <t:Attribution userId="S::Anna-Barbara.ZEJC@ec.europa.eu::68a6dce8-3f31-433d-ac11-dfb7319957eb" userName="ZEJC Anna Barbara (CNECT)" userProvider="AD"/>
        <t:Anchor>
          <t:Comment id="123038476"/>
        </t:Anchor>
        <t:Create/>
      </t:Event>
      <t:Event time="2026-01-15T09:04:34.06Z" id="{E343ECB7-C307-4926-ADDD-C8C1C0DEC5B2}">
        <t:Attribution userId="S::Anna-Barbara.ZEJC@ec.europa.eu::68a6dce8-3f31-433d-ac11-dfb7319957eb" userName="ZEJC Anna Barbara (CNECT)" userProvider="AD"/>
        <t:Anchor>
          <t:Comment id="123038476"/>
        </t:Anchor>
        <t:Assign userId="S::Laura.FARCI@ec.europa.eu::3b23adf9-549c-4a83-a5eb-8bfc0e1e97b4" userName="FARCI Laura (CNECT)" userProvider="AD"/>
      </t:Event>
      <t:Event time="2026-01-15T09:04:34.06Z" id="{37E71D76-C3F5-4EA7-B107-0434416DE33F}">
        <t:Attribution userId="S::Anna-Barbara.ZEJC@ec.europa.eu::68a6dce8-3f31-433d-ac11-dfb7319957eb" userName="ZEJC Anna Barbara (CNECT)" userProvider="AD"/>
        <t:Anchor>
          <t:Comment id="123038476"/>
        </t:Anchor>
        <t:SetTitle title="…365) This was meant to be corrected by BUDG beginning of this year not in the estimates but in a global overview. Have we received any update? @FARCI Laura (CNECT) if not it would be good to follow up, since the budget is scrutinised by the Parliament"/>
      </t:Event>
      <t:Event time="2026-02-04T09:05:01.629Z" id="{271B1A2B-E097-4876-B335-C6E247EA2D34}">
        <t:Attribution userId="S::Laura.FARCI@ec.europa.eu::3b23adf9-549c-4a83-a5eb-8bfc0e1e97b4" userName="FARCI Laura (CNECT)" userProvider="AD"/>
        <t:Progress percentComplete="100"/>
      </t:Event>
    </t:History>
  </t:Task>
  <t:Task id="{913CD14A-DF2C-4F79-B37A-D173E315B0EA}">
    <t:Anchor>
      <t:Comment id="2110301760"/>
    </t:Anchor>
    <t:History>
      <t:Event time="2026-02-03T21:35:23.271Z" id="{F11D70FD-8931-462A-98CC-F31D486C45E7}">
        <t:Attribution userId="S::Mar.ANTON-MARTINEZ@ec.europa.eu::8ac69bfb-6d29-46a5-97c4-aa2862966b33" userName="ANTON MARTINEZ Mar (CNECT)" userProvider="AD"/>
        <t:Anchor>
          <t:Comment id="1075839937"/>
        </t:Anchor>
        <t:Create/>
      </t:Event>
      <t:Event time="2026-02-03T21:35:23.271Z" id="{B3B1548D-C831-4A7F-9A13-795C36D1E219}">
        <t:Attribution userId="S::Mar.ANTON-MARTINEZ@ec.europa.eu::8ac69bfb-6d29-46a5-97c4-aa2862966b33" userName="ANTON MARTINEZ Mar (CNECT)" userProvider="AD"/>
        <t:Anchor>
          <t:Comment id="1075839937"/>
        </t:Anchor>
        <t:Assign userId="S::Laura.FARCI@ec.europa.eu::3b23adf9-549c-4a83-a5eb-8bfc0e1e97b4" userName="FARCI Laura (CNECT)" userProvider="AD"/>
      </t:Event>
      <t:Event time="2026-02-03T21:35:23.271Z" id="{76B16844-51C8-4609-B83B-98583406F943}">
        <t:Attribution userId="S::Mar.ANTON-MARTINEZ@ec.europa.eu::8ac69bfb-6d29-46a5-97c4-aa2862966b33" userName="ANTON MARTINEZ Mar (CNECT)" userProvider="AD"/>
        <t:Anchor>
          <t:Comment id="1075839937"/>
        </t:Anchor>
        <t:SetTitle title="@FARCI Laura (CNECT) you can add the expert group here and please do not forget to update the supporting excel file including the totals tab"/>
      </t:Event>
      <t:Event time="2026-02-04T09:18:18.159Z" id="{56397821-E8AC-4A0A-9A5B-91028DB55A84}">
        <t:Attribution userId="S::Laura.FARCI@ec.europa.eu::3b23adf9-549c-4a83-a5eb-8bfc0e1e97b4" userName="FARCI Laura (CNECT)" userProvider="AD"/>
        <t:Progress percentComplete="100"/>
      </t:Event>
    </t:History>
  </t:Task>
  <t:Task id="{4DE6911E-4DD5-4EF7-960C-CFCE7E251528}">
    <t:Anchor>
      <t:Comment id="916341072"/>
    </t:Anchor>
    <t:History>
      <t:Event time="2026-02-03T21:29:54.06Z" id="{8EEE11DC-9E3C-40E1-9157-F35459237303}">
        <t:Attribution userId="S::Mar.ANTON-MARTINEZ@ec.europa.eu::8ac69bfb-6d29-46a5-97c4-aa2862966b33" userName="ANTON MARTINEZ Mar (CNECT)" userProvider="AD"/>
        <t:Anchor>
          <t:Comment id="1501656157"/>
        </t:Anchor>
        <t:Create/>
      </t:Event>
      <t:Event time="2026-02-03T21:29:54.06Z" id="{6684BD9E-20A4-42CC-A76B-0E8EE1371EED}">
        <t:Attribution userId="S::Mar.ANTON-MARTINEZ@ec.europa.eu::8ac69bfb-6d29-46a5-97c4-aa2862966b33" userName="ANTON MARTINEZ Mar (CNECT)" userProvider="AD"/>
        <t:Anchor>
          <t:Comment id="1501656157"/>
        </t:Anchor>
        <t:Assign userId="S::Laura.FARCI@ec.europa.eu::3b23adf9-549c-4a83-a5eb-8bfc0e1e97b4" userName="FARCI Laura (CNECT)" userProvider="AD"/>
      </t:Event>
      <t:Event time="2026-02-03T21:29:54.06Z" id="{86302A46-FD9D-4E7D-989A-1776DFD8A5DA}">
        <t:Attribution userId="S::Mar.ANTON-MARTINEZ@ec.europa.eu::8ac69bfb-6d29-46a5-97c4-aa2862966b33" userName="ANTON MARTINEZ Mar (CNECT)" userProvider="AD"/>
        <t:Anchor>
          <t:Comment id="1501656157"/>
        </t:Anchor>
        <t:SetTitle title="@FARCI Laura (CNECT) would you please change the order?"/>
      </t:Event>
      <t:Event time="2026-02-04T09:09:12.028Z" id="{9CAC9CC4-303F-480C-B139-473EBC1E07E7}">
        <t:Attribution userId="S::Laura.FARCI@ec.europa.eu::3b23adf9-549c-4a83-a5eb-8bfc0e1e97b4" userName="FARCI Laura (CNECT)" userProvider="AD"/>
        <t:Progress percentComplete="100"/>
      </t:Event>
    </t:History>
  </t:Task>
  <t:Task id="{56924F56-6C50-4918-A595-62DECD2C3591}">
    <t:Anchor>
      <t:Comment id="1728445040"/>
    </t:Anchor>
    <t:History>
      <t:Event time="2026-02-03T21:31:35.724Z" id="{14E682B3-F5AD-4C91-A73C-CC5352048466}">
        <t:Attribution userId="S::Mar.ANTON-MARTINEZ@ec.europa.eu::8ac69bfb-6d29-46a5-97c4-aa2862966b33" userName="ANTON MARTINEZ Mar (CNECT)" userProvider="AD"/>
        <t:Anchor>
          <t:Comment id="1728445040"/>
        </t:Anchor>
        <t:Create/>
      </t:Event>
      <t:Event time="2026-02-03T21:31:35.724Z" id="{283EFE16-1E8E-4104-A267-CA25506A5D7C}">
        <t:Attribution userId="S::Mar.ANTON-MARTINEZ@ec.europa.eu::8ac69bfb-6d29-46a5-97c4-aa2862966b33" userName="ANTON MARTINEZ Mar (CNECT)" userProvider="AD"/>
        <t:Anchor>
          <t:Comment id="1728445040"/>
        </t:Anchor>
        <t:Assign userId="S::Anna-Barbara.ZEJC@ec.europa.eu::68a6dce8-3f31-433d-ac11-dfb7319957eb" userName="ZEJC Anna Barbara (CNECT)" userProvider="AD"/>
      </t:Event>
      <t:Event time="2026-02-03T21:31:35.724Z" id="{39E48A07-26F9-49A4-B79F-7A61927F72A4}">
        <t:Attribution userId="S::Mar.ANTON-MARTINEZ@ec.europa.eu::8ac69bfb-6d29-46a5-97c4-aa2862966b33" userName="ANTON MARTINEZ Mar (CNECT)" userProvider="AD"/>
        <t:Anchor>
          <t:Comment id="1728445040"/>
        </t:Anchor>
        <t:SetTitle title="@ZEJC Anna Barbara (CNECT) could you check whether this was eligible?"/>
      </t:Event>
    </t:History>
  </t:Task>
  <t:Task id="{BB69FE91-FB8E-41C3-9F0C-C1A24E03A4D0}">
    <t:Anchor>
      <t:Comment id="1243786880"/>
    </t:Anchor>
    <t:History>
      <t:Event time="2026-02-03T14:29:59.205Z" id="{B60452B2-DA19-4511-B9FB-B9B965ED38A7}">
        <t:Attribution userId="S::Irene.ROCHE-LAGUNA@ec.europa.eu::87a9f8b0-8ab1-4480-a6b1-ad7f900632ce" userName="ROCHE LAGUNA Irene (CNECT)" userProvider="AD"/>
        <t:Anchor>
          <t:Comment id="507557283"/>
        </t:Anchor>
        <t:Create/>
      </t:Event>
      <t:Event time="2026-02-03T14:29:59.205Z" id="{5A8BA6D4-0AC6-45DC-9FC1-36D90B04D73F}">
        <t:Attribution userId="S::Irene.ROCHE-LAGUNA@ec.europa.eu::87a9f8b0-8ab1-4480-a6b1-ad7f900632ce" userName="ROCHE LAGUNA Irene (CNECT)" userProvider="AD"/>
        <t:Anchor>
          <t:Comment id="507557283"/>
        </t:Anchor>
        <t:Assign userId="S::Mar.ANTON-MARTINEZ@ec.europa.eu::8ac69bfb-6d29-46a5-97c4-aa2862966b33" userName="ANTON MARTINEZ Mar (CNECT)" userProvider="AD"/>
      </t:Event>
      <t:Event time="2026-02-03T14:29:59.205Z" id="{D81D5C70-8298-4714-B336-360462BDB09C}">
        <t:Attribution userId="S::Irene.ROCHE-LAGUNA@ec.europa.eu::87a9f8b0-8ab1-4480-a6b1-ad7f900632ce" userName="ROCHE LAGUNA Irene (CNECT)" userProvider="AD"/>
        <t:Anchor>
          <t:Comment id="507557283"/>
        </t:Anchor>
        <t:SetTitle title="@ANTON MARTINEZ Mar (CNECT) "/>
      </t:Event>
      <t:Event time="2026-02-04T09:09:23.499Z" id="{4166821C-AD34-43F0-9775-05A00772D4C6}">
        <t:Attribution userId="S::Laura.FARCI@ec.europa.eu::3b23adf9-549c-4a83-a5eb-8bfc0e1e97b4" userName="FARCI Laura (CNECT)" userProvider="AD"/>
        <t:Progress percentComplete="100"/>
      </t:Event>
    </t:History>
  </t:Task>
  <t:Task id="{4855E516-1763-4929-91CB-6A3D8CD1497A}">
    <t:Anchor>
      <t:Comment id="372375200"/>
    </t:Anchor>
    <t:History>
      <t:Event time="2026-02-03T21:40:45.692Z" id="{6ED3C39F-04E9-4EB0-9C35-E2E3B36A23A8}">
        <t:Attribution userId="S::Mar.ANTON-MARTINEZ@ec.europa.eu::8ac69bfb-6d29-46a5-97c4-aa2862966b33" userName="ANTON MARTINEZ Mar (CNECT)" userProvider="AD"/>
        <t:Anchor>
          <t:Comment id="292919814"/>
        </t:Anchor>
        <t:Create/>
      </t:Event>
      <t:Event time="2026-02-03T21:40:45.692Z" id="{ACD1F136-DE7B-477B-B6A1-99A95D70D444}">
        <t:Attribution userId="S::Mar.ANTON-MARTINEZ@ec.europa.eu::8ac69bfb-6d29-46a5-97c4-aa2862966b33" userName="ANTON MARTINEZ Mar (CNECT)" userProvider="AD"/>
        <t:Anchor>
          <t:Comment id="292919814"/>
        </t:Anchor>
        <t:Assign userId="S::Laura.FARCI@ec.europa.eu::3b23adf9-549c-4a83-a5eb-8bfc0e1e97b4" userName="FARCI Laura (CNECT)" userProvider="AD"/>
      </t:Event>
      <t:Event time="2026-02-03T21:40:45.692Z" id="{64DFF051-67AC-4B2C-A6CE-25FBBD21EA14}">
        <t:Attribution userId="S::Mar.ANTON-MARTINEZ@ec.europa.eu::8ac69bfb-6d29-46a5-97c4-aa2862966b33" userName="ANTON MARTINEZ Mar (CNECT)" userProvider="AD"/>
        <t:Anchor>
          <t:Comment id="292919814"/>
        </t:Anchor>
        <t:SetTitle title="These tasks do not seem related to supervisory tasks, except for the work on the IT systems of the DSA. @FARCI Laura (CNECT) @CHRISTOFOROU Marina (CNECT) @RODRIGUEZ MARTINEZ Melissa (CNECT) can you double check whether this expense should be in th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330849-373e-4f78-af3c-c3b4ea1f3297">
      <Terms xmlns="http://schemas.microsoft.com/office/infopath/2007/PartnerControls"/>
    </lcf76f155ced4ddcb4097134ff3c332f>
    <What xmlns="3a330849-373e-4f78-af3c-c3b4ea1f3297" xsi:nil="true"/>
    <TaxCatchAll xmlns="3bc1743f-498b-4759-88c9-b625b578c3d4" xsi:nil="true"/>
    <Date xmlns="3a330849-373e-4f78-af3c-c3b4ea1f32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640E3ADEA68543A0EE9F066C18AB44" ma:contentTypeVersion="18" ma:contentTypeDescription="Create a new document." ma:contentTypeScope="" ma:versionID="a44cea590797735892a3b93e4258398b">
  <xsd:schema xmlns:xsd="http://www.w3.org/2001/XMLSchema" xmlns:xs="http://www.w3.org/2001/XMLSchema" xmlns:p="http://schemas.microsoft.com/office/2006/metadata/properties" xmlns:ns2="3a330849-373e-4f78-af3c-c3b4ea1f3297" xmlns:ns3="3bc1743f-498b-4759-88c9-b625b578c3d4" targetNamespace="http://schemas.microsoft.com/office/2006/metadata/properties" ma:root="true" ma:fieldsID="1d7eb4f58de0e01922234e726f9ab398" ns2:_="" ns3:_="">
    <xsd:import namespace="3a330849-373e-4f78-af3c-c3b4ea1f3297"/>
    <xsd:import namespace="3bc1743f-498b-4759-88c9-b625b578c3d4"/>
    <xsd:element name="properties">
      <xsd:complexType>
        <xsd:sequence>
          <xsd:element name="documentManagement">
            <xsd:complexType>
              <xsd:all>
                <xsd:element ref="ns2:What"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30849-373e-4f78-af3c-c3b4ea1f3297" elementFormDefault="qualified">
    <xsd:import namespace="http://schemas.microsoft.com/office/2006/documentManagement/types"/>
    <xsd:import namespace="http://schemas.microsoft.com/office/infopath/2007/PartnerControls"/>
    <xsd:element name="What" ma:index="8" nillable="true" ma:displayName="What" ma:format="Dropdown" ma:internalName="What">
      <xsd:simpleType>
        <xsd:restriction base="dms:Choice">
          <xsd:enumeration value="FGIV candidate"/>
          <xsd:enumeration value="Choice 2"/>
          <xsd:enumeration value="Choice 3"/>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Date" ma:index="2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c1743f-498b-4759-88c9-b625b578c3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dd69153-f38e-4a33-946f-b5e77cdb2251}" ma:internalName="TaxCatchAll" ma:showField="CatchAllData" ma:web="3bc1743f-498b-4759-88c9-b625b578c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37E02-74B5-49F7-B653-01F6D16C899A}">
  <ds:schemaRefs>
    <ds:schemaRef ds:uri="http://schemas.microsoft.com/sharepoint/v3/contenttype/forms"/>
  </ds:schemaRefs>
</ds:datastoreItem>
</file>

<file path=customXml/itemProps2.xml><?xml version="1.0" encoding="utf-8"?>
<ds:datastoreItem xmlns:ds="http://schemas.openxmlformats.org/officeDocument/2006/customXml" ds:itemID="{CFFC316C-00C2-42DB-8E38-9DF34041AE4E}">
  <ds:schemaRefs>
    <ds:schemaRef ds:uri="http://schemas.microsoft.com/office/2006/metadata/properties"/>
    <ds:schemaRef ds:uri="http://schemas.microsoft.com/office/infopath/2007/PartnerControls"/>
    <ds:schemaRef ds:uri="3a330849-373e-4f78-af3c-c3b4ea1f3297"/>
    <ds:schemaRef ds:uri="3bc1743f-498b-4759-88c9-b625b578c3d4"/>
  </ds:schemaRefs>
</ds:datastoreItem>
</file>

<file path=customXml/itemProps3.xml><?xml version="1.0" encoding="utf-8"?>
<ds:datastoreItem xmlns:ds="http://schemas.openxmlformats.org/officeDocument/2006/customXml" ds:itemID="{B59584A2-3979-4266-A6AA-04DD48448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30849-373e-4f78-af3c-c3b4ea1f3297"/>
    <ds:schemaRef ds:uri="3bc1743f-498b-4759-88c9-b625b578c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749DC7-88C0-4BCA-B11D-A7B4A801E5E8}">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4289</Words>
  <Characters>24452</Characters>
  <Application>Microsoft Office Word</Application>
  <DocSecurity>0</DocSecurity>
  <Lines>203</Lines>
  <Paragraphs>57</Paragraphs>
  <ScaleCrop>false</ScaleCrop>
  <Manager/>
  <Company/>
  <LinksUpToDate>false</LinksUpToDate>
  <CharactersWithSpaces>28684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2026-02-02T07:56:00Z</cp:lastPrinted>
  <dcterms:created xsi:type="dcterms:W3CDTF">2026-03-19T10:16:00Z</dcterms:created>
  <dcterms:modified xsi:type="dcterms:W3CDTF">2026-03-31T10:31:00Z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2025-03-04T10:42:29Z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2d9ace84-6b70-421e-818d-9c927751b9c3</vt:lpwstr>
  </property>
  <property fmtid="{D5CDD505-2E9C-101B-9397-08002B2CF9AE}" pid="15" name="MSIP_Label_6bd9ddd1-4d20-43f6-abfa-fc3c07406f94_ContentBits">
    <vt:lpwstr>0</vt:lpwstr>
  </property>
  <property fmtid="{D5CDD505-2E9C-101B-9397-08002B2CF9AE}" pid="16" name="ContentTypeId">
    <vt:lpwstr>0x010100B6640E3ADEA68543A0EE9F066C18AB44</vt:lpwstr>
  </property>
  <property fmtid="{D5CDD505-2E9C-101B-9397-08002B2CF9AE}" pid="17" name="MediaServiceImageTags">
    <vt:lpwstr/>
  </property>
</Properties>
</file>