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BC0CF7" w:rsidRDefault="00C72A6C" w:rsidP="00C72A6C">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177E9CA-C11D-48EA-BC26-888684A9F5D7" style="width:455.25pt;height:357.75pt">
            <v:imagedata r:id="rId11" o:title=""/>
          </v:shape>
        </w:pict>
      </w:r>
    </w:p>
    <w:p w:rsidR="00A83B18" w:rsidRPr="00BC0CF7" w:rsidRDefault="00A83B18" w:rsidP="00A83B18">
      <w:pPr>
        <w:pStyle w:val="Pagedecouverture"/>
        <w:rPr>
          <w:noProof/>
        </w:rPr>
        <w:sectPr w:rsidR="00A83B18" w:rsidRPr="00BC0CF7" w:rsidSect="00C72A6C">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BC0CF7" w:rsidRDefault="00DB38C7" w:rsidP="00DB38C7">
      <w:pPr>
        <w:pStyle w:val="Exposdesmotifstitre"/>
        <w:rPr>
          <w:noProof/>
        </w:rPr>
      </w:pPr>
      <w:bookmarkStart w:id="1" w:name="_GoBack"/>
      <w:bookmarkEnd w:id="1"/>
    </w:p>
    <w:p w:rsidR="00607CA2" w:rsidRPr="00BC0CF7" w:rsidRDefault="00607CA2" w:rsidP="00607CA2">
      <w:pPr>
        <w:rPr>
          <w:noProof/>
        </w:rPr>
      </w:pPr>
    </w:p>
    <w:p w:rsidR="00B43075" w:rsidRDefault="00F24037">
      <w:pPr>
        <w:pStyle w:val="Rfrenceinterinstitutionnelle"/>
        <w:rPr>
          <w:noProof/>
        </w:rPr>
      </w:pPr>
      <w:r>
        <w:rPr>
          <w:noProof/>
        </w:rPr>
        <w:t>2026/0083 (NLE)</w:t>
      </w:r>
    </w:p>
    <w:p w:rsidR="002709B6" w:rsidRPr="00BC0CF7" w:rsidRDefault="00BC0CF7" w:rsidP="00BC0CF7">
      <w:pPr>
        <w:pStyle w:val="Statut"/>
        <w:rPr>
          <w:noProof/>
        </w:rPr>
      </w:pPr>
      <w:r w:rsidRPr="00BC0CF7">
        <w:rPr>
          <w:noProof/>
        </w:rPr>
        <w:t>Proposition de</w:t>
      </w:r>
    </w:p>
    <w:p w:rsidR="002709B6" w:rsidRPr="00BC0CF7" w:rsidRDefault="00BC0CF7" w:rsidP="00BC0CF7">
      <w:pPr>
        <w:pStyle w:val="Typedudocument"/>
        <w:rPr>
          <w:noProof/>
        </w:rPr>
      </w:pPr>
      <w:r w:rsidRPr="00BC0CF7">
        <w:rPr>
          <w:noProof/>
        </w:rPr>
        <w:t>DÉCISION D’EXÉCUTION DU CONSEIL</w:t>
      </w:r>
    </w:p>
    <w:p w:rsidR="002F19B5" w:rsidRPr="00BC0CF7" w:rsidRDefault="00BC0CF7" w:rsidP="00BC0CF7">
      <w:pPr>
        <w:pStyle w:val="Titreobjet"/>
        <w:rPr>
          <w:noProof/>
        </w:rPr>
      </w:pPr>
      <w:r w:rsidRPr="00BC0CF7">
        <w:rPr>
          <w:noProof/>
        </w:rPr>
        <w:t>modifiant la décision d’exécution du Conseil du 28 juillet 2021 relative à l’approbation de l’évaluation du plan pour la reprise et la résilience pour la Slovénie</w:t>
      </w:r>
    </w:p>
    <w:p w:rsidR="00007F85" w:rsidRPr="00BC0CF7" w:rsidRDefault="00007F85" w:rsidP="002F19B5">
      <w:pPr>
        <w:pStyle w:val="Institutionquiagit"/>
        <w:rPr>
          <w:noProof/>
        </w:rPr>
      </w:pPr>
      <w:r w:rsidRPr="00BC0CF7">
        <w:rPr>
          <w:noProof/>
        </w:rPr>
        <w:t>LE CONSEIL DE L’UNION EUROPÉENNE,</w:t>
      </w:r>
    </w:p>
    <w:p w:rsidR="00007F85" w:rsidRPr="00BC0CF7" w:rsidRDefault="00007F85" w:rsidP="00007F85">
      <w:pPr>
        <w:rPr>
          <w:noProof/>
        </w:rPr>
      </w:pPr>
      <w:r w:rsidRPr="00BC0CF7">
        <w:rPr>
          <w:noProof/>
        </w:rPr>
        <w:t xml:space="preserve">vu le traité sur le fonctionnement de l’Union européenne, </w:t>
      </w:r>
    </w:p>
    <w:p w:rsidR="00007F85" w:rsidRPr="00BC0CF7" w:rsidRDefault="00007F85" w:rsidP="00007F85">
      <w:pPr>
        <w:rPr>
          <w:noProof/>
        </w:rPr>
      </w:pPr>
      <w:r w:rsidRPr="00BC0CF7">
        <w:rPr>
          <w:noProof/>
        </w:rPr>
        <w:t>vu le règlement (UE) 2021/241 du Parlement européen et du Conseil du 12 février 2021 établissant la facilité pour la reprise et la résilience</w:t>
      </w:r>
      <w:r w:rsidRPr="00BC0CF7">
        <w:rPr>
          <w:rStyle w:val="FootnoteReference"/>
          <w:rFonts w:eastAsia="Times New Roman"/>
          <w:noProof/>
        </w:rPr>
        <w:footnoteReference w:id="2"/>
      </w:r>
      <w:r w:rsidRPr="00BC0CF7">
        <w:rPr>
          <w:noProof/>
        </w:rPr>
        <w:t>, et notamment son article 20, paragraphe 1,</w:t>
      </w:r>
    </w:p>
    <w:p w:rsidR="00007F85" w:rsidRPr="00BC0CF7" w:rsidRDefault="00007F85" w:rsidP="00007F85">
      <w:pPr>
        <w:rPr>
          <w:noProof/>
        </w:rPr>
      </w:pPr>
      <w:r w:rsidRPr="00BC0CF7">
        <w:rPr>
          <w:noProof/>
        </w:rPr>
        <w:t>vu la proposition de la Commission européenne,</w:t>
      </w:r>
    </w:p>
    <w:p w:rsidR="00007F85" w:rsidRPr="00BC0CF7" w:rsidRDefault="00007F85" w:rsidP="00007F85">
      <w:pPr>
        <w:rPr>
          <w:noProof/>
        </w:rPr>
      </w:pPr>
      <w:r w:rsidRPr="00BC0CF7">
        <w:rPr>
          <w:noProof/>
        </w:rPr>
        <w:t>considérant ce qui suit:</w:t>
      </w:r>
    </w:p>
    <w:p w:rsidR="00007F85" w:rsidRPr="00BC0CF7" w:rsidRDefault="00007F85" w:rsidP="00F45B37">
      <w:pPr>
        <w:pStyle w:val="ManualConsidrant"/>
        <w:rPr>
          <w:noProof/>
        </w:rPr>
      </w:pPr>
      <w:r>
        <w:rPr>
          <w:noProof/>
        </w:rPr>
        <w:t>(1)</w:t>
      </w:r>
      <w:r>
        <w:rPr>
          <w:noProof/>
        </w:rPr>
        <w:tab/>
      </w:r>
      <w:r w:rsidRPr="00BC0CF7">
        <w:rPr>
          <w:noProof/>
        </w:rPr>
        <w:t>À la suite de la présentation par la Slovénie, le 30 avril 2021, de son plan national pour la reprise et la résilience (ci-après le «PRR»), la Commission a proposé au Conseil que ce PRR reçoive une évaluation positive. Le 28 juillet 2021, le Conseil a approuvé l’évaluation positive par une décision d’exécution</w:t>
      </w:r>
      <w:r w:rsidRPr="00BC0CF7">
        <w:rPr>
          <w:rStyle w:val="FootnoteReference"/>
          <w:rFonts w:eastAsia="Times New Roman"/>
          <w:noProof/>
        </w:rPr>
        <w:footnoteReference w:id="3"/>
      </w:r>
      <w:r w:rsidRPr="00BC0CF7">
        <w:rPr>
          <w:noProof/>
        </w:rPr>
        <w:t xml:space="preserve"> (ci-après la «décision d’exécution du Conseil du 28 juillet 2021»). La décision d’exécution du Conseil du 28 juillet 2021 a été modifiée par les décisions d’exécution du Conseil du 17 octobre 2023</w:t>
      </w:r>
      <w:r w:rsidRPr="00BC0CF7">
        <w:rPr>
          <w:rStyle w:val="FootnoteReference"/>
          <w:rFonts w:eastAsia="Times New Roman"/>
          <w:noProof/>
        </w:rPr>
        <w:footnoteReference w:id="4"/>
      </w:r>
      <w:r w:rsidRPr="00BC0CF7">
        <w:rPr>
          <w:noProof/>
        </w:rPr>
        <w:t>, du 10 décembre 2024</w:t>
      </w:r>
      <w:r w:rsidRPr="00BC0CF7">
        <w:rPr>
          <w:rStyle w:val="FootnoteReference"/>
          <w:noProof/>
        </w:rPr>
        <w:footnoteReference w:id="5"/>
      </w:r>
      <w:r w:rsidRPr="00BC0CF7">
        <w:rPr>
          <w:noProof/>
        </w:rPr>
        <w:t>, du 20 juin 2025</w:t>
      </w:r>
      <w:r w:rsidRPr="00BC0CF7">
        <w:rPr>
          <w:rStyle w:val="FootnoteReference"/>
          <w:noProof/>
        </w:rPr>
        <w:footnoteReference w:id="6"/>
      </w:r>
      <w:r w:rsidRPr="00BC0CF7">
        <w:rPr>
          <w:noProof/>
        </w:rPr>
        <w:t xml:space="preserve"> et du 12 décembre 2025</w:t>
      </w:r>
      <w:r w:rsidRPr="00BC0CF7">
        <w:rPr>
          <w:rStyle w:val="FootnoteReference"/>
          <w:noProof/>
        </w:rPr>
        <w:footnoteReference w:id="7"/>
      </w:r>
      <w:r w:rsidRPr="00BC0CF7">
        <w:rPr>
          <w:noProof/>
        </w:rPr>
        <w:t>.</w:t>
      </w:r>
    </w:p>
    <w:p w:rsidR="00007F85" w:rsidRPr="00BC0CF7" w:rsidRDefault="00007F85" w:rsidP="00F45B37">
      <w:pPr>
        <w:pStyle w:val="ManualConsidrant"/>
        <w:rPr>
          <w:rFonts w:eastAsia="Times New Roman"/>
          <w:noProof/>
        </w:rPr>
      </w:pPr>
      <w:r>
        <w:rPr>
          <w:noProof/>
        </w:rPr>
        <w:t>(2)</w:t>
      </w:r>
      <w:r>
        <w:rPr>
          <w:noProof/>
        </w:rPr>
        <w:tab/>
      </w:r>
      <w:r w:rsidRPr="00BC0CF7">
        <w:rPr>
          <w:noProof/>
        </w:rPr>
        <w:t xml:space="preserve">Le 13 mars 2026, la Slovénie a adressé à la Commission </w:t>
      </w:r>
      <w:bookmarkStart w:id="2" w:name="_Hlk130805569"/>
      <w:r w:rsidRPr="00BC0CF7">
        <w:rPr>
          <w:noProof/>
        </w:rPr>
        <w:t>une demande motivée l’invitant à présenter une proposition visant à modifier la décision d’exécution du Conseil du 28 juillet 2021 conformément à l’article 21, paragraphe 1, du règlement (UE) 2021/241, au motif que le PRR ne pouvait plus être respecté en partie, en raison de circonstances objectives. Sur cette base, la Slovénie a présenté un PRR modifié.</w:t>
      </w:r>
      <w:bookmarkEnd w:id="2"/>
    </w:p>
    <w:p w:rsidR="00007F85" w:rsidRPr="00BC0CF7" w:rsidRDefault="00007F85" w:rsidP="00007F85">
      <w:pPr>
        <w:rPr>
          <w:b/>
          <w:bCs/>
          <w:i/>
          <w:iCs/>
          <w:noProof/>
        </w:rPr>
      </w:pPr>
      <w:r w:rsidRPr="00BC0CF7">
        <w:rPr>
          <w:b/>
          <w:i/>
          <w:noProof/>
        </w:rPr>
        <w:t xml:space="preserve">Modifications fondées sur l’article 21 du règlement (UE) 2021/241 </w:t>
      </w:r>
    </w:p>
    <w:p w:rsidR="00007F85" w:rsidRPr="00BC0CF7" w:rsidRDefault="00007F85" w:rsidP="00007F85">
      <w:pPr>
        <w:pStyle w:val="ManualConsidrant"/>
        <w:rPr>
          <w:rFonts w:eastAsia="Times New Roman"/>
          <w:noProof/>
        </w:rPr>
      </w:pPr>
      <w:r>
        <w:rPr>
          <w:noProof/>
        </w:rPr>
        <w:t>(3)</w:t>
      </w:r>
      <w:r>
        <w:rPr>
          <w:noProof/>
        </w:rPr>
        <w:tab/>
      </w:r>
      <w:r w:rsidRPr="00BC0CF7">
        <w:rPr>
          <w:noProof/>
        </w:rPr>
        <w:t>Les modifications du PRR présentées par la Slovénie en raison de circonstances objectives concernent 21 mesures.</w:t>
      </w:r>
      <w:r w:rsidRPr="00BC0CF7">
        <w:rPr>
          <w:noProof/>
          <w:color w:val="000000" w:themeColor="text1"/>
        </w:rPr>
        <w:t xml:space="preserve"> </w:t>
      </w:r>
    </w:p>
    <w:p w:rsidR="002A32C1" w:rsidRPr="00BC0CF7" w:rsidRDefault="002A32C1" w:rsidP="00007F85">
      <w:pPr>
        <w:pStyle w:val="ManualConsidrant"/>
        <w:rPr>
          <w:rFonts w:eastAsia="Times New Roman"/>
          <w:noProof/>
        </w:rPr>
      </w:pPr>
      <w:r>
        <w:rPr>
          <w:noProof/>
        </w:rPr>
        <w:t>(4)</w:t>
      </w:r>
      <w:r>
        <w:rPr>
          <w:noProof/>
        </w:rPr>
        <w:tab/>
      </w:r>
      <w:r w:rsidRPr="00BC0CF7">
        <w:rPr>
          <w:noProof/>
        </w:rPr>
        <w:t>La Slovénie a expliqué qu’une mesure n’était plus réalisable en partie, en raison de retards dans la mise en œuvre dus à des circonstances imprévues indépendantes de sa volonté. Il s’agit de la mesure C1-IFL [Renforcement du réseau de distribution d’électricité (réseau basse tension)]. Sur cette base, la Slovénie a demandé que cette mesure soit modifiée. Il convient de modifier la décision d’exécution du Conseil du 28 juillet 2021 en conséquence.</w:t>
      </w:r>
    </w:p>
    <w:p w:rsidR="006F48A0" w:rsidRPr="00BC0CF7" w:rsidRDefault="006F48A0" w:rsidP="006F48A0">
      <w:pPr>
        <w:pStyle w:val="ManualConsidrant"/>
        <w:rPr>
          <w:rFonts w:eastAsia="Times New Roman"/>
          <w:noProof/>
        </w:rPr>
      </w:pPr>
      <w:r>
        <w:rPr>
          <w:noProof/>
        </w:rPr>
        <w:t>(5)</w:t>
      </w:r>
      <w:r>
        <w:rPr>
          <w:noProof/>
        </w:rPr>
        <w:tab/>
      </w:r>
      <w:r w:rsidRPr="00BC0CF7">
        <w:rPr>
          <w:noProof/>
        </w:rPr>
        <w:t>La Slovénie a expliqué qu’une mesure n’était plus réalisable en partie en raison d’un nombre insuffisant de participants aux formations. Il s’agit de la mesure C3-IE (Résilience sociale et économique aux catastrophes climatiques en République de Slovénie). Sur cette base, la Slovénie a demandé que cette mesure soit modifiée. Il convient de modifier la décision d’exécution du Conseil du 28 juillet 2021 en conséquence.</w:t>
      </w:r>
    </w:p>
    <w:p w:rsidR="00EE05A6" w:rsidRPr="00BC0CF7" w:rsidRDefault="00EE05A6" w:rsidP="00EE05A6">
      <w:pPr>
        <w:pStyle w:val="ManualConsidrant"/>
        <w:rPr>
          <w:rFonts w:eastAsia="Times New Roman"/>
          <w:noProof/>
        </w:rPr>
      </w:pPr>
      <w:r>
        <w:rPr>
          <w:noProof/>
        </w:rPr>
        <w:t>(6)</w:t>
      </w:r>
      <w:r>
        <w:rPr>
          <w:noProof/>
        </w:rPr>
        <w:tab/>
      </w:r>
      <w:r w:rsidRPr="00BC0CF7">
        <w:rPr>
          <w:noProof/>
        </w:rPr>
        <w:t>La Slovénie a expliqué qu’une mesure n’était plus réalisable en partie, en raison de problèmes, indépendants de sa volonté, liés à l’acquisition des bâtiments. Il s’agit de la mesure C3-IF (Réduction des risques d’inondation et réduction des risques liés à d’autres catastrophes climatiques). Sur cette base, la Slovénie a demandé que cette mesure soit modifiée. Il convient de modifier la décision d’exécution du Conseil du 28 juillet 2021 en conséquence.</w:t>
      </w:r>
    </w:p>
    <w:p w:rsidR="00F41956" w:rsidRPr="00BC0CF7" w:rsidRDefault="00F41956" w:rsidP="00F41956">
      <w:pPr>
        <w:pStyle w:val="ManualConsidrant"/>
        <w:rPr>
          <w:rFonts w:eastAsia="Times New Roman"/>
          <w:noProof/>
        </w:rPr>
      </w:pPr>
      <w:r>
        <w:rPr>
          <w:noProof/>
        </w:rPr>
        <w:t>(7)</w:t>
      </w:r>
      <w:r>
        <w:rPr>
          <w:noProof/>
        </w:rPr>
        <w:tab/>
      </w:r>
      <w:r w:rsidRPr="00BC0CF7">
        <w:rPr>
          <w:noProof/>
        </w:rPr>
        <w:t>La Slovénie a expliqué que trois mesures n’étaient plus réalisables en partie, en raison de retards, indépendants de sa volonté, dans les procédures d’appel d’offres. Il s’agit des mesures C3-IFL (Continuer à réduire les risques d’inondation et les risques liés à d’autres catastrophes climatiques), C4-IE (Promouvoir le déploiement d’infrastructures pour carburants alternatifs dans les transports) et C4-ICL (Poursuite de l’augmentation des capacités de l’infrastructure ferroviaire). Sur cette base, la Slovénie a demandé que cette mesure soit modifiée. Il convient donc de modifier la décision d’exécution du Conseil du 28 juillet 2021 en conséquence.</w:t>
      </w:r>
    </w:p>
    <w:p w:rsidR="00A61A96" w:rsidRPr="00BC0CF7" w:rsidRDefault="00A61A96" w:rsidP="00A61A96">
      <w:pPr>
        <w:pStyle w:val="ManualConsidrant"/>
        <w:rPr>
          <w:noProof/>
        </w:rPr>
      </w:pPr>
      <w:r>
        <w:rPr>
          <w:noProof/>
        </w:rPr>
        <w:t>(8)</w:t>
      </w:r>
      <w:r>
        <w:rPr>
          <w:noProof/>
        </w:rPr>
        <w:tab/>
      </w:r>
      <w:r w:rsidRPr="00BC0CF7">
        <w:rPr>
          <w:noProof/>
        </w:rPr>
        <w:t>La Slovénie a expliqué qu’une mesure n’était plus réalisable en partie en raison de hausses des coûts. Il s’agit de la mesure C12-IHL (Poursuite de l’écologisation des infrastructures éducatives en Slovénie). Sur cette base, la Slovénie a demandé que cette mesure soit modifiée. Il convient de modifier la décision d’exécution du Conseil du 28 juillet 2021 en conséquence.</w:t>
      </w:r>
    </w:p>
    <w:p w:rsidR="009C3500" w:rsidRPr="00BC0CF7" w:rsidRDefault="009C3500" w:rsidP="009C3500">
      <w:pPr>
        <w:pStyle w:val="ManualConsidrant"/>
        <w:rPr>
          <w:rFonts w:eastAsia="Times New Roman"/>
          <w:noProof/>
        </w:rPr>
      </w:pPr>
      <w:r>
        <w:rPr>
          <w:noProof/>
        </w:rPr>
        <w:t>(9)</w:t>
      </w:r>
      <w:r>
        <w:rPr>
          <w:noProof/>
        </w:rPr>
        <w:tab/>
      </w:r>
      <w:r w:rsidRPr="00BC0CF7">
        <w:rPr>
          <w:noProof/>
        </w:rPr>
        <w:t>La Slovénie a expliqué qu’une mesure n’était plus réalisable en partie, en raison de retards, indépendants de sa volonté, dans l’évaluation des projets pilotes mis en œuvre. Il s’agit de la mesure C12-IF (Projets pilotes de réforme de l’enseignement supérieur en vue d’une transition verte et résiliente). Sur cette base, la Slovénie a demandé que cette mesure soit modifiée. Il convient de modifier la décision d’exécution du Conseil du 28 juillet 2021 en conséquence.</w:t>
      </w:r>
    </w:p>
    <w:p w:rsidR="00A61A96" w:rsidRPr="00BC0CF7" w:rsidRDefault="00A61A96" w:rsidP="00A61A96">
      <w:pPr>
        <w:pStyle w:val="ManualConsidrant"/>
        <w:rPr>
          <w:rFonts w:eastAsia="Times New Roman"/>
          <w:noProof/>
        </w:rPr>
      </w:pPr>
      <w:r>
        <w:rPr>
          <w:noProof/>
        </w:rPr>
        <w:t>(10)</w:t>
      </w:r>
      <w:r>
        <w:rPr>
          <w:noProof/>
        </w:rPr>
        <w:tab/>
      </w:r>
      <w:r w:rsidRPr="00BC0CF7">
        <w:rPr>
          <w:noProof/>
        </w:rPr>
        <w:t>La Slovénie a expliqué qu’une mesure n’était plus réalisable en partie en raison de l’annulation d’un appel à propositions lié, ce qui a entraîné une réduction de la dotation et une modification des coûts unitaires. Il s’agit de la mesure C17-ID (Efficacité énergétique et décarbonation de l’économie). Sur cette base, la Slovénie a demandé que cette mesure soit modifiée. Il convient de modifier la décision d’exécution du Conseil du 28 juillet 2021 en conséquence.</w:t>
      </w:r>
    </w:p>
    <w:p w:rsidR="00A61A96" w:rsidRPr="00BC0CF7" w:rsidRDefault="00A61A96" w:rsidP="00A61A96">
      <w:pPr>
        <w:pStyle w:val="ManualConsidrant"/>
        <w:rPr>
          <w:noProof/>
          <w:color w:val="000000" w:themeColor="text1"/>
        </w:rPr>
      </w:pPr>
      <w:r>
        <w:rPr>
          <w:noProof/>
        </w:rPr>
        <w:t>(11)</w:t>
      </w:r>
      <w:r>
        <w:rPr>
          <w:noProof/>
        </w:rPr>
        <w:tab/>
      </w:r>
      <w:r w:rsidRPr="00BC0CF7">
        <w:rPr>
          <w:noProof/>
        </w:rPr>
        <w:t>La Slovénie a expliqué que deux mesures avaient été modifiées au profit de solutions plus efficaces pour réaliser leur ambition initiale. Il s’agit des mesures C10-RA (Mesures structurelles visant à renforcer la résilience du marché du travail) et C14-ID (Accessibilité du système de santé).</w:t>
      </w:r>
      <w:r w:rsidRPr="00BC0CF7">
        <w:rPr>
          <w:noProof/>
          <w:color w:val="000000" w:themeColor="text1"/>
        </w:rPr>
        <w:t xml:space="preserve"> </w:t>
      </w:r>
      <w:r w:rsidRPr="00BC0CF7">
        <w:rPr>
          <w:noProof/>
        </w:rPr>
        <w:t>Sur cette base, la Slovénie a demandé que ces mesures soient modifiées.</w:t>
      </w:r>
      <w:r w:rsidRPr="00BC0CF7">
        <w:rPr>
          <w:noProof/>
          <w:color w:val="000000" w:themeColor="text1"/>
        </w:rPr>
        <w:t xml:space="preserve"> </w:t>
      </w:r>
      <w:r w:rsidRPr="00BC0CF7">
        <w:rPr>
          <w:noProof/>
        </w:rPr>
        <w:t xml:space="preserve">Il convient de modifier la décision d’exécution du Conseil du 28 juillet 2021 en conséquence. </w:t>
      </w:r>
    </w:p>
    <w:p w:rsidR="00A61A96" w:rsidRPr="00BC0CF7" w:rsidRDefault="00A61A96" w:rsidP="00A61A96">
      <w:pPr>
        <w:pStyle w:val="ManualConsidrant"/>
        <w:rPr>
          <w:rFonts w:eastAsia="Times New Roman"/>
          <w:noProof/>
        </w:rPr>
      </w:pPr>
      <w:r>
        <w:rPr>
          <w:noProof/>
        </w:rPr>
        <w:t>(12)</w:t>
      </w:r>
      <w:r>
        <w:rPr>
          <w:noProof/>
        </w:rPr>
        <w:tab/>
      </w:r>
      <w:r w:rsidRPr="00BC0CF7">
        <w:rPr>
          <w:noProof/>
        </w:rPr>
        <w:t>La Slovénie a expliqué que huit mesures avaient été modifiées au profit de solutions plus efficaces permettant de réduire la charge administrative et de simplifier la décision d’exécution du Conseil tout en atteignant les objectifs poursuivis. Il s’agit des mesures C3-IG (Centre pour les semences, les pépinières et la protection des forêts), C3-IHL (Autres projets de rejet, de traitement et de réutilisation des eaux urbaines résiduaires), C5-IB (Projet stratégique intégré de décarbonation de la Slovénie grâce à la transition vers une économie circulaire), C7-IJ (Numérisation de l’éducation et des sciences), C12-RA (Rénover le système éducatif pour les transitions verte et numérique), C12-IH (Écologisation des infrastructures éducatives en Slovénie), C14-IB (Renforcement des compétences du personnel de santé pour garantir la qualité des soins) et C14-IE (Traitement efficace des maladies transmissibles et chroniques).</w:t>
      </w:r>
      <w:r w:rsidRPr="00BC0CF7">
        <w:rPr>
          <w:noProof/>
          <w:color w:val="000000" w:themeColor="text1"/>
        </w:rPr>
        <w:t xml:space="preserve"> </w:t>
      </w:r>
      <w:r w:rsidRPr="00BC0CF7">
        <w:rPr>
          <w:noProof/>
        </w:rPr>
        <w:t>Sur cette base, la Slovénie a demandé que ces mesures soient modifiées.</w:t>
      </w:r>
      <w:r w:rsidRPr="00BC0CF7">
        <w:rPr>
          <w:noProof/>
          <w:color w:val="000000" w:themeColor="text1"/>
        </w:rPr>
        <w:t xml:space="preserve"> </w:t>
      </w:r>
      <w:r w:rsidRPr="00BC0CF7">
        <w:rPr>
          <w:noProof/>
        </w:rPr>
        <w:t>Il convient de modifier la décision d’exécution du Conseil du 28 juillet 2021 en conséquence.</w:t>
      </w:r>
    </w:p>
    <w:p w:rsidR="00007F85" w:rsidRPr="00BC0CF7" w:rsidRDefault="00007F85" w:rsidP="00007F85">
      <w:pPr>
        <w:pStyle w:val="ManualConsidrant"/>
        <w:rPr>
          <w:rFonts w:eastAsia="Times New Roman"/>
          <w:noProof/>
        </w:rPr>
      </w:pPr>
      <w:r>
        <w:rPr>
          <w:noProof/>
        </w:rPr>
        <w:t>(13)</w:t>
      </w:r>
      <w:r>
        <w:rPr>
          <w:noProof/>
        </w:rPr>
        <w:tab/>
      </w:r>
      <w:r w:rsidRPr="00BC0CF7">
        <w:rPr>
          <w:noProof/>
        </w:rPr>
        <w:t>À la suite de l’abaissement du niveau de mise en œuvre de mesures au titre de l’article 21 du règlement (UE) 2021/241, la Slovénie a demandé que les ressources ainsi libérées soient utilisées pour augmenter le niveau de mise en œuvre de trois mesures.</w:t>
      </w:r>
      <w:r w:rsidRPr="00BC0CF7">
        <w:rPr>
          <w:i/>
          <w:noProof/>
        </w:rPr>
        <w:t xml:space="preserve"> </w:t>
      </w:r>
      <w:r w:rsidRPr="00BC0CF7">
        <w:rPr>
          <w:noProof/>
          <w:color w:val="000000" w:themeColor="text1"/>
        </w:rPr>
        <w:t>Il</w:t>
      </w:r>
      <w:r w:rsidRPr="00BC0CF7">
        <w:rPr>
          <w:noProof/>
        </w:rPr>
        <w:t xml:space="preserve"> s’agit des mesures C17-IC [Renforcement du réseau de distribution d’électricité (réseau moyenne et basse tension)] et C17-IE [Promouvoir les infrastructures pour carburants alternatifs dans les transports (mesure renforcée)]</w:t>
      </w:r>
      <w:r w:rsidRPr="00BC0CF7">
        <w:rPr>
          <w:noProof/>
          <w:color w:val="000000" w:themeColor="text1"/>
        </w:rPr>
        <w:t>. Sur cette base</w:t>
      </w:r>
      <w:r w:rsidRPr="00BC0CF7">
        <w:rPr>
          <w:noProof/>
        </w:rPr>
        <w:t xml:space="preserve">, </w:t>
      </w:r>
      <w:r w:rsidRPr="00BC0CF7">
        <w:rPr>
          <w:noProof/>
          <w:color w:val="000000" w:themeColor="text1"/>
        </w:rPr>
        <w:t>la Slovénie a demandé</w:t>
      </w:r>
      <w:r w:rsidRPr="00BC0CF7">
        <w:rPr>
          <w:noProof/>
        </w:rPr>
        <w:t xml:space="preserve"> que le niveau de mise en œuvre de deux mesures soit augmenté</w:t>
      </w:r>
      <w:r w:rsidRPr="00BC0CF7">
        <w:rPr>
          <w:noProof/>
          <w:color w:val="000000" w:themeColor="text1"/>
        </w:rPr>
        <w:t xml:space="preserve">. </w:t>
      </w:r>
      <w:r w:rsidRPr="00BC0CF7">
        <w:rPr>
          <w:noProof/>
        </w:rPr>
        <w:t>Il convient de modifier la décision d’exécution du Conseil du 28 juillet 2021 en conséquence.</w:t>
      </w:r>
    </w:p>
    <w:bookmarkEnd w:id="0"/>
    <w:p w:rsidR="00007F85" w:rsidRPr="00BC0CF7" w:rsidRDefault="00007F85" w:rsidP="00007F85">
      <w:pPr>
        <w:rPr>
          <w:b/>
          <w:i/>
          <w:iCs/>
          <w:noProof/>
        </w:rPr>
      </w:pPr>
      <w:r w:rsidRPr="00BC0CF7">
        <w:rPr>
          <w:b/>
          <w:i/>
          <w:noProof/>
        </w:rPr>
        <w:t>Répartition des jalons et des cibles</w:t>
      </w:r>
    </w:p>
    <w:p w:rsidR="00007F85" w:rsidRPr="00BC0CF7" w:rsidRDefault="00007F85" w:rsidP="00007F85">
      <w:pPr>
        <w:pStyle w:val="ManualConsidrant"/>
        <w:rPr>
          <w:rFonts w:eastAsia="Times New Roman"/>
          <w:noProof/>
        </w:rPr>
      </w:pPr>
      <w:r>
        <w:rPr>
          <w:noProof/>
        </w:rPr>
        <w:t>(14)</w:t>
      </w:r>
      <w:r>
        <w:rPr>
          <w:noProof/>
        </w:rPr>
        <w:tab/>
      </w:r>
      <w:r w:rsidRPr="00BC0CF7">
        <w:rPr>
          <w:noProof/>
        </w:rPr>
        <w:t>Il y a lieu de modifier la répartition des jalons et des cibles par tranches afin de tenir compte des modifications apportées au PRR et du calendrier indicatif présenté par la Slovénie.</w:t>
      </w:r>
    </w:p>
    <w:p w:rsidR="00007F85" w:rsidRPr="00BC0CF7" w:rsidRDefault="00007F85" w:rsidP="00007F85">
      <w:pPr>
        <w:rPr>
          <w:b/>
          <w:bCs/>
          <w:i/>
          <w:iCs/>
          <w:noProof/>
        </w:rPr>
      </w:pPr>
      <w:r w:rsidRPr="00BC0CF7">
        <w:rPr>
          <w:b/>
          <w:i/>
          <w:noProof/>
        </w:rPr>
        <w:t>Évaluation de la Commission</w:t>
      </w:r>
    </w:p>
    <w:p w:rsidR="00007F85" w:rsidRPr="00BC0CF7" w:rsidRDefault="00007F85" w:rsidP="00007F85">
      <w:pPr>
        <w:pStyle w:val="ManualConsidrant"/>
        <w:rPr>
          <w:rFonts w:eastAsia="Times New Roman"/>
          <w:noProof/>
        </w:rPr>
      </w:pPr>
      <w:r>
        <w:rPr>
          <w:noProof/>
        </w:rPr>
        <w:t>(15)</w:t>
      </w:r>
      <w:r>
        <w:rPr>
          <w:noProof/>
        </w:rPr>
        <w:tab/>
      </w:r>
      <w:r w:rsidRPr="00BC0CF7">
        <w:rPr>
          <w:noProof/>
        </w:rPr>
        <w:t>La Commission a évalué le PRR modifié au regard des critères d’évaluation énoncés à l’article 19, paragraphe 3, du règlement (UE) 2021/241.</w:t>
      </w:r>
    </w:p>
    <w:p w:rsidR="00007F85" w:rsidRPr="00BC0CF7" w:rsidRDefault="3AAD5231" w:rsidP="7FA87A3E">
      <w:pPr>
        <w:rPr>
          <w:b/>
          <w:bCs/>
          <w:i/>
          <w:iCs/>
          <w:noProof/>
        </w:rPr>
      </w:pPr>
      <w:r w:rsidRPr="00BC0CF7">
        <w:rPr>
          <w:b/>
          <w:i/>
          <w:noProof/>
        </w:rPr>
        <w:t>Principe consistant à «ne pas causer de préjudice important»</w:t>
      </w:r>
    </w:p>
    <w:p w:rsidR="00007F85" w:rsidRPr="00BC0CF7" w:rsidRDefault="00007F85" w:rsidP="00007F85">
      <w:pPr>
        <w:pStyle w:val="ManualConsidrant"/>
        <w:rPr>
          <w:rFonts w:eastAsia="Times New Roman"/>
          <w:noProof/>
        </w:rPr>
      </w:pPr>
      <w:r>
        <w:rPr>
          <w:noProof/>
        </w:rPr>
        <w:t>(16)</w:t>
      </w:r>
      <w:r>
        <w:rPr>
          <w:noProof/>
        </w:rPr>
        <w:tab/>
      </w:r>
      <w:r w:rsidRPr="00BC0CF7">
        <w:rPr>
          <w:noProof/>
        </w:rPr>
        <w:t>Conformément à l’article 19, paragraphe 3, point d), et à l’annexe V, critère 2.4, du règlement (UE) 2021/241, le PRR modifié est censé garantir qu’aucune mesure (note A) de mise en œuvre des réformes et des projets d’investissement qu’il contient ne cause de préjudice important aux objectifs environnementaux au sens de l’article 17 du règlement (UE) 2020/852 du Parlement européen et du Conseil</w:t>
      </w:r>
      <w:r w:rsidRPr="00BC0CF7">
        <w:rPr>
          <w:rStyle w:val="FootnoteReference"/>
          <w:rFonts w:eastAsia="Times New Roman"/>
          <w:noProof/>
        </w:rPr>
        <w:footnoteReference w:id="8"/>
      </w:r>
      <w:r w:rsidRPr="00BC0CF7">
        <w:rPr>
          <w:noProof/>
        </w:rPr>
        <w:t xml:space="preserve"> (principe consistant à «ne pas causer de préjudice important»). </w:t>
      </w:r>
    </w:p>
    <w:p w:rsidR="00007F85" w:rsidRPr="00BC0CF7" w:rsidRDefault="0429E556" w:rsidP="00007F85">
      <w:pPr>
        <w:pStyle w:val="ManualConsidrant"/>
        <w:rPr>
          <w:rFonts w:eastAsia="Times New Roman"/>
          <w:noProof/>
        </w:rPr>
      </w:pPr>
      <w:r>
        <w:rPr>
          <w:noProof/>
        </w:rPr>
        <w:t>(17)</w:t>
      </w:r>
      <w:r>
        <w:rPr>
          <w:noProof/>
        </w:rPr>
        <w:tab/>
      </w:r>
      <w:r w:rsidRPr="00BC0CF7">
        <w:rPr>
          <w:noProof/>
        </w:rPr>
        <w:t>Le PRR modifié évalue le respect dudit principe selon la méthode exposée par la Commission dans ses orientations techniques sur l’application du principe consistant à «ne pas causer de préjudice important» au titre du règlement établissant une facilité pour la reprise et la résilience (2021/C58/01). Les changements apportés aux mesures dans le cadre de la modification du PRR n’ont aucune incidence sur l’évaluation dont la version initiale de celui-ci a fait l’objet. Sur la base des informations fournies, il peut être conclu qu’aucune mesure du PRR modifié ne cause de préjudice important aux objectifs environnementaux au sens de l’article 17 du règlement (UE) 2020/852.</w:t>
      </w:r>
    </w:p>
    <w:p w:rsidR="00007F85" w:rsidRPr="00BC0CF7" w:rsidRDefault="00007F85" w:rsidP="00007F85">
      <w:pPr>
        <w:rPr>
          <w:b/>
          <w:bCs/>
          <w:i/>
          <w:iCs/>
          <w:noProof/>
        </w:rPr>
      </w:pPr>
      <w:r w:rsidRPr="00BC0CF7">
        <w:rPr>
          <w:b/>
          <w:i/>
          <w:noProof/>
        </w:rPr>
        <w:t>Contribution à la réalisation des objectifs REPowerEU</w:t>
      </w:r>
    </w:p>
    <w:p w:rsidR="00007F85" w:rsidRPr="00BC0CF7" w:rsidRDefault="00007F85" w:rsidP="00007F85">
      <w:pPr>
        <w:pStyle w:val="ManualConsidrant"/>
        <w:rPr>
          <w:rFonts w:eastAsia="Times New Roman"/>
          <w:noProof/>
        </w:rPr>
      </w:pPr>
      <w:r>
        <w:rPr>
          <w:noProof/>
        </w:rPr>
        <w:t>(18)</w:t>
      </w:r>
      <w:r>
        <w:rPr>
          <w:noProof/>
        </w:rPr>
        <w:tab/>
      </w:r>
      <w:r w:rsidRPr="00BC0CF7">
        <w:rPr>
          <w:noProof/>
        </w:rPr>
        <w:t>Conformément à l’article 19, paragraphe 3, point d </w:t>
      </w:r>
      <w:r w:rsidRPr="00BC0CF7">
        <w:rPr>
          <w:i/>
          <w:iCs/>
          <w:noProof/>
        </w:rPr>
        <w:t>bis</w:t>
      </w:r>
      <w:r w:rsidRPr="00BC0CF7">
        <w:rPr>
          <w:noProof/>
        </w:rPr>
        <w:t xml:space="preserve">), et à l’annexe V, critère 2.12, du règlement (UE) 2021/241, le chapitre REPowerEU devrait, dans une large mesure (note A), contribuer efficacement à la sécurité énergétique, à la diversification de l’approvisionnement énergétique de l’Union, à un accroissement de l’utilisation des énergies renouvelables et de l’efficacité énergétique, à une augmentation des capacités de stockage de l’énergie ou à la réduction nécessaire de la dépendance à l’égard des combustibles fossiles avant 2030. </w:t>
      </w:r>
    </w:p>
    <w:p w:rsidR="00007F85" w:rsidRPr="00BC0CF7" w:rsidRDefault="00107353" w:rsidP="00007F85">
      <w:pPr>
        <w:pStyle w:val="ManualConsidrant"/>
        <w:rPr>
          <w:rFonts w:eastAsia="Times New Roman"/>
          <w:noProof/>
        </w:rPr>
      </w:pPr>
      <w:r>
        <w:rPr>
          <w:noProof/>
        </w:rPr>
        <w:t>(19)</w:t>
      </w:r>
      <w:r>
        <w:rPr>
          <w:noProof/>
        </w:rPr>
        <w:tab/>
      </w:r>
      <w:r w:rsidRPr="00BC0CF7">
        <w:rPr>
          <w:noProof/>
        </w:rPr>
        <w:t>Malgré la demande de la Slovénie d’abaisser le niveau de mise en œuvre d’une mesure, le chapitre REPowerEU reste cohérent avec le cadre d’action de la Slovénie visant à réduire les émissions de gaz à effet de serre et à accroître la part des sources d’énergie renouvelables. Les mesures renforcent également celles incluses dans le PRR initial concernant la promotion de l’efficacité énergétique et des transports zéro émission, ainsi que l’augmentation de la part des énergies renouvelables.</w:t>
      </w:r>
    </w:p>
    <w:p w:rsidR="00007F85" w:rsidRPr="00BC0CF7" w:rsidRDefault="00007F85" w:rsidP="7FA87A3E">
      <w:pPr>
        <w:rPr>
          <w:b/>
          <w:bCs/>
          <w:i/>
          <w:iCs/>
          <w:noProof/>
        </w:rPr>
      </w:pPr>
      <w:r w:rsidRPr="00BC0CF7">
        <w:rPr>
          <w:b/>
          <w:i/>
          <w:noProof/>
        </w:rPr>
        <w:t>Contribution à la transition verte, y compris à la biodiversité</w:t>
      </w:r>
    </w:p>
    <w:p w:rsidR="00007F85" w:rsidRPr="00BC0CF7" w:rsidRDefault="00007F85" w:rsidP="00007F85">
      <w:pPr>
        <w:pStyle w:val="ManualConsidrant"/>
        <w:rPr>
          <w:rFonts w:eastAsia="Times New Roman"/>
          <w:noProof/>
        </w:rPr>
      </w:pPr>
      <w:r>
        <w:rPr>
          <w:noProof/>
        </w:rPr>
        <w:t>(20)</w:t>
      </w:r>
      <w:r>
        <w:rPr>
          <w:noProof/>
        </w:rPr>
        <w:tab/>
      </w:r>
      <w:r w:rsidRPr="00BC0CF7">
        <w:rPr>
          <w:noProof/>
        </w:rPr>
        <w:t xml:space="preserve">Conformément à l’article 19, paragraphe 3, point e), et à l’annexe V, critère 2.5, du règlement (UE) 2021/241, le PRR modifié contient des mesures qui contribuent dans une large mesure (note A) à la transition verte, y compris la biodiversité, ou à relever les défis qui en découlent. Le montant des mesures de soutien aux objectifs climatiques représente 44,69 % de l’enveloppe totale du PRR modifié et 91,69 % du coût total estimé des mesures figurant dans le chapitre REPowerEU, le calcul étant effectué selon la méthode exposée à l’annexe VI du règlement (UE) 2021/241. Conformément à l’article 17 dudit règlement, le PRR modifié est cohérent avec les informations qui figurent dans le plan national en matière d’énergie et de climat 2021-2030. </w:t>
      </w:r>
    </w:p>
    <w:p w:rsidR="00007F85" w:rsidRPr="00BC0CF7" w:rsidRDefault="00FA7CE3" w:rsidP="00007F85">
      <w:pPr>
        <w:pStyle w:val="ManualConsidrant"/>
        <w:rPr>
          <w:rFonts w:eastAsia="Times New Roman"/>
          <w:noProof/>
        </w:rPr>
      </w:pPr>
      <w:r>
        <w:rPr>
          <w:noProof/>
        </w:rPr>
        <w:t>(21)</w:t>
      </w:r>
      <w:r>
        <w:rPr>
          <w:noProof/>
        </w:rPr>
        <w:tab/>
      </w:r>
      <w:r w:rsidRPr="00BC0CF7">
        <w:rPr>
          <w:noProof/>
        </w:rPr>
        <w:t>En dépit d’une réduction de 0,34 %, les mesures revues à la baisse n’ont pas d’incidence sur l’ambition globale du PRR en ce qui concerne la transition verte, y compris la biodiversité. Le chapitre REPowerEU continue d’apporter un soutien supplémentaire à la transition verte de la Slovénie, étant donné que la réforme de la promotion des sources d’énergie renouvelables en Slovénie et tous les investissements contribuent intégralement à accélérer l’adoption des énergies renouvelables et, partant, à réduire la dépendance à l’égard des combustibles fossiles et la pollution atmosphérique, ainsi qu’à accroître l’efficacité énergétique et les économies d’énergie. Les mesures figurant dans le PRR sont toujours censées réduire les émissions de gaz à effet de serre et faciliter l’adoption des énergies renouvelables, accroître encore la capacité de l’infrastructure ferroviaire et garantir la réduction des risques d’inondation en Slovénie, contribuant ainsi à la réalisation des objectifs climatiques 2030-2050 et de l’objectif de neutralité climatique de l’Union d’ici à 2050.</w:t>
      </w:r>
    </w:p>
    <w:p w:rsidR="00007F85" w:rsidRPr="00BC0CF7" w:rsidRDefault="00007F85" w:rsidP="00007F85">
      <w:pPr>
        <w:rPr>
          <w:b/>
          <w:bCs/>
          <w:i/>
          <w:iCs/>
          <w:noProof/>
        </w:rPr>
      </w:pPr>
      <w:r w:rsidRPr="00BC0CF7">
        <w:rPr>
          <w:b/>
          <w:i/>
          <w:noProof/>
        </w:rPr>
        <w:t>Contribution à la transition numérique</w:t>
      </w:r>
    </w:p>
    <w:p w:rsidR="00007F85" w:rsidRPr="00BC0CF7" w:rsidRDefault="00007F85" w:rsidP="00007F85">
      <w:pPr>
        <w:pStyle w:val="ManualConsidrant"/>
        <w:rPr>
          <w:rFonts w:eastAsia="Times New Roman"/>
          <w:noProof/>
        </w:rPr>
      </w:pPr>
      <w:r>
        <w:rPr>
          <w:noProof/>
        </w:rPr>
        <w:t>(22)</w:t>
      </w:r>
      <w:r>
        <w:rPr>
          <w:noProof/>
        </w:rPr>
        <w:tab/>
      </w:r>
      <w:r w:rsidRPr="00BC0CF7">
        <w:rPr>
          <w:noProof/>
        </w:rPr>
        <w:t xml:space="preserve">Conformément à l’article 19, paragraphe 3, point f), et à l’annexe V, critère 2.6, du règlement (UE) 2021/241, le PRR modifié contient des mesures qui contribuent dans une large mesure (note A) à la transition numérique ou à relever les défis qui en découlent. Le montant des mesures de soutien aux objectifs numériques représente 24,46 % de l’enveloppe totale du PRR modifié, le calcul étant effectué selon la méthode exposée à l’annexe VII dudit règlement. </w:t>
      </w:r>
    </w:p>
    <w:p w:rsidR="00007F85" w:rsidRPr="00BC0CF7" w:rsidRDefault="002A75E8" w:rsidP="00007F85">
      <w:pPr>
        <w:pStyle w:val="ManualConsidrant"/>
        <w:rPr>
          <w:rFonts w:eastAsia="Times New Roman"/>
          <w:noProof/>
        </w:rPr>
      </w:pPr>
      <w:r>
        <w:rPr>
          <w:noProof/>
        </w:rPr>
        <w:t>(23)</w:t>
      </w:r>
      <w:r>
        <w:rPr>
          <w:noProof/>
        </w:rPr>
        <w:tab/>
      </w:r>
      <w:r w:rsidRPr="00BC0CF7">
        <w:rPr>
          <w:noProof/>
        </w:rPr>
        <w:t>Les modifications apportées aux mesures n’ont pas d’incidence sur le niveau d’ambition global du PRR en ce qui concerne la transition numérique. Le PRR modifié continue de contribuer de manière significative à la transition numérique de l’administration publique et des entreprises, notamment en développant les infrastructures nécessaires (renforcement de la connectivité, développement de l’informatique en nuage et amélioration de la cybersécurité), en déployant des solutions et des services numériques avancés et conviviaux, ainsi qu’en transformant les processus d’entreprise et en comblant la fracture numérique pour les entreprises plus conventionnelles.</w:t>
      </w:r>
    </w:p>
    <w:p w:rsidR="00007F85" w:rsidRPr="00BC0CF7" w:rsidRDefault="00007F85" w:rsidP="00007F85">
      <w:pPr>
        <w:rPr>
          <w:b/>
          <w:bCs/>
          <w:i/>
          <w:iCs/>
          <w:noProof/>
        </w:rPr>
      </w:pPr>
      <w:r w:rsidRPr="00BC0CF7">
        <w:rPr>
          <w:b/>
          <w:i/>
          <w:noProof/>
        </w:rPr>
        <w:t>Coûts</w:t>
      </w:r>
    </w:p>
    <w:p w:rsidR="00007F85" w:rsidRPr="00BC0CF7" w:rsidRDefault="00007F85" w:rsidP="00007F85">
      <w:pPr>
        <w:pStyle w:val="ManualConsidrant"/>
        <w:rPr>
          <w:rFonts w:eastAsia="Times New Roman"/>
          <w:noProof/>
        </w:rPr>
      </w:pPr>
      <w:r>
        <w:rPr>
          <w:noProof/>
        </w:rPr>
        <w:t>(24)</w:t>
      </w:r>
      <w:r>
        <w:rPr>
          <w:noProof/>
        </w:rPr>
        <w:tab/>
      </w:r>
      <w:r w:rsidRPr="00BC0CF7">
        <w:rPr>
          <w:noProof/>
        </w:rPr>
        <w:t>Conformément à l’article 19, paragraphe 3, point i), et à l’annexe V, critère 2.9, du règlement (UE) 2021/241, la justification fournie dans le PRR modifié quant au montant du coût total estimé du PRR est, dans une moyenne mesure (note B), raisonnable et plausible, conforme au principe de l’efficacité au regard des coûts et proportionnée aux conséquences économiques et sociales attendues au niveau national.</w:t>
      </w:r>
    </w:p>
    <w:p w:rsidR="00007F85" w:rsidRPr="00BC0CF7" w:rsidRDefault="004A5D71" w:rsidP="00007F85">
      <w:pPr>
        <w:pStyle w:val="ManualConsidrant"/>
        <w:rPr>
          <w:rFonts w:eastAsia="Times New Roman"/>
          <w:noProof/>
        </w:rPr>
      </w:pPr>
      <w:r>
        <w:rPr>
          <w:noProof/>
        </w:rPr>
        <w:t>(25)</w:t>
      </w:r>
      <w:r>
        <w:rPr>
          <w:noProof/>
        </w:rPr>
        <w:tab/>
      </w:r>
      <w:r w:rsidRPr="00BC0CF7">
        <w:rPr>
          <w:noProof/>
        </w:rPr>
        <w:t>D’après les informations fournies, l’évaluation des coûts estimés pour les investissements révisés indique que la plupart des coûts sont raisonnables et plausibles. Les modifications apportées au PRR n’étaient pas suffisamment importantes pour avoir une incidence sur la note existante (B) du plan. La Slovénie a proposé de modifier la répartition entre les prêts et les subventions, et de réduire le montant global des prêts. Des ressources supplémentaires ont été allouées aux mesures efficaces, tandis que les dotations ont été réduites dans les cas où les mesures présentaient des risques. La Slovénie a fourni des explications suffisantes, qui comprennent principalement les résultats des appels d’offres et des appels à propositions lancés aux fins du PRR. Les modifications apportées aux estimations des coûts pour les mesures modifiées étaient justifiées et proportionnées, ce qui signifie que le caractère raisonnable et plausible de ces estimations n’a pas changé par rapport au PRR initial. La Slovénie a fourni des informations et des éléments de preuve suffisants montrant que le montant du coût total estimé n’était pas couvert par un autre financement existant ou prévu de l’Union. Enfin, le montant du coût total estimé du PRR est conforme au principe de l’efficacité au regard des coûts et proportionné aux conséquences économiques et sociales attendues au niveau national.</w:t>
      </w:r>
    </w:p>
    <w:p w:rsidR="00007F85" w:rsidRPr="00BC0CF7" w:rsidRDefault="00007F85" w:rsidP="00007F85">
      <w:pPr>
        <w:rPr>
          <w:b/>
          <w:bCs/>
          <w:i/>
          <w:iCs/>
          <w:noProof/>
        </w:rPr>
      </w:pPr>
      <w:r w:rsidRPr="00BC0CF7">
        <w:rPr>
          <w:b/>
          <w:i/>
          <w:noProof/>
        </w:rPr>
        <w:t>Autres critères d’évaluation éventuels</w:t>
      </w:r>
    </w:p>
    <w:p w:rsidR="00007F85" w:rsidRPr="00BC0CF7" w:rsidRDefault="00007F85" w:rsidP="00007F85">
      <w:pPr>
        <w:pStyle w:val="ManualConsidrant"/>
        <w:rPr>
          <w:rFonts w:eastAsia="Times New Roman"/>
          <w:noProof/>
        </w:rPr>
      </w:pPr>
      <w:r>
        <w:rPr>
          <w:noProof/>
        </w:rPr>
        <w:t>(26)</w:t>
      </w:r>
      <w:r>
        <w:rPr>
          <w:noProof/>
        </w:rPr>
        <w:tab/>
      </w:r>
      <w:r w:rsidRPr="00BC0CF7">
        <w:rPr>
          <w:noProof/>
        </w:rPr>
        <w:t>La Commission considère que les modifications proposées par la Slovénie n’ont pas d’incidence sur l’évaluation positive du PRR présentée dans la décision d’exécution du Conseil du 28 juillet 2021 relative à l’approbation de l’évaluation du PRR pour la Slovénie en ce qui concerne la pertinence, l’efficacité, l’efficience et la cohérence du PRR au regard des critères d’évaluation énoncés à l’article 19, paragraphe 3, points a), b), c), g), h), j) et k).</w:t>
      </w:r>
    </w:p>
    <w:p w:rsidR="00007F85" w:rsidRPr="00BC0CF7" w:rsidRDefault="00007F85" w:rsidP="00007F85">
      <w:pPr>
        <w:rPr>
          <w:i/>
          <w:iCs/>
          <w:noProof/>
          <w:sz w:val="22"/>
        </w:rPr>
      </w:pPr>
      <w:r w:rsidRPr="00BC0CF7">
        <w:rPr>
          <w:b/>
          <w:i/>
          <w:noProof/>
        </w:rPr>
        <w:t>Mesures de soutien aux opérations d’investissement qui contribuent à la réalisation des objectifs de la plateforme «Technologies stratégiques pour l’Europe» (STEP)</w:t>
      </w:r>
    </w:p>
    <w:p w:rsidR="00007F85" w:rsidRPr="00BC0CF7" w:rsidRDefault="00DF1B2D" w:rsidP="7FA87A3E">
      <w:pPr>
        <w:pStyle w:val="ManualConsidrant"/>
        <w:rPr>
          <w:noProof/>
          <w:sz w:val="22"/>
        </w:rPr>
      </w:pPr>
      <w:r>
        <w:rPr>
          <w:noProof/>
        </w:rPr>
        <w:t>(27)</w:t>
      </w:r>
      <w:r>
        <w:rPr>
          <w:noProof/>
        </w:rPr>
        <w:tab/>
      </w:r>
      <w:r w:rsidRPr="00BC0CF7">
        <w:rPr>
          <w:noProof/>
        </w:rPr>
        <w:t>Conformément à l’article 4, paragraphe 4, du règlement (UE) 2024/795 du Parlement européen et du Conseil</w:t>
      </w:r>
      <w:r w:rsidRPr="00BC0CF7">
        <w:rPr>
          <w:rStyle w:val="FootnoteReference"/>
          <w:noProof/>
        </w:rPr>
        <w:footnoteReference w:id="9"/>
      </w:r>
      <w:r w:rsidRPr="00BC0CF7">
        <w:rPr>
          <w:noProof/>
        </w:rPr>
        <w:t>, la Slovénie a examiné en priorité les projets qui ont obtenu un label de souveraineté conformément à l’article 4, paragraphe 1, dudit règlement. Toutefois, la Slovénie a estimé qu’aucun projet de ce type ne devait être inclus dans le PRR modifié, car ces projets ne couvrent pas les domaines que cette révision a permis de renforcer</w:t>
      </w:r>
      <w:r w:rsidRPr="00BC0CF7">
        <w:rPr>
          <w:noProof/>
          <w:color w:val="000000" w:themeColor="text1"/>
        </w:rPr>
        <w:t>.</w:t>
      </w:r>
    </w:p>
    <w:p w:rsidR="00007F85" w:rsidRPr="00BC0CF7" w:rsidRDefault="00007F85" w:rsidP="00007F85">
      <w:pPr>
        <w:rPr>
          <w:b/>
          <w:bCs/>
          <w:i/>
          <w:iCs/>
          <w:noProof/>
        </w:rPr>
      </w:pPr>
      <w:r w:rsidRPr="00BC0CF7">
        <w:rPr>
          <w:b/>
          <w:i/>
          <w:noProof/>
        </w:rPr>
        <w:t>Évaluation positive</w:t>
      </w:r>
    </w:p>
    <w:p w:rsidR="00007F85" w:rsidRPr="00BC0CF7" w:rsidRDefault="00007F85" w:rsidP="00007F85">
      <w:pPr>
        <w:pStyle w:val="ManualConsidrant"/>
        <w:rPr>
          <w:rFonts w:eastAsia="Times New Roman"/>
          <w:noProof/>
        </w:rPr>
      </w:pPr>
      <w:r>
        <w:rPr>
          <w:noProof/>
        </w:rPr>
        <w:t>(28)</w:t>
      </w:r>
      <w:r>
        <w:rPr>
          <w:noProof/>
        </w:rPr>
        <w:tab/>
      </w:r>
      <w:r w:rsidRPr="00BC0CF7">
        <w:rPr>
          <w:noProof/>
        </w:rPr>
        <w:t>À la suite de l’évaluation positive, par la Commission, du PRR modifié, selon laquelle celui-ci répond de manière satisfaisante aux critères d’évaluation définis dans le règlement (UE) 2021/241, il convient, conformément à l’article 20, paragraphe 2, et à l’annexe V dudit règlement, d’énoncer les réformes et les projets d’investissement nécessaires à la mise en œuvre du PRR modifié, ainsi que les jalons, cibles et indicateurs pertinents, et le montant mis à disposition par l’Union pour la mise en œuvre du PRR modifié.</w:t>
      </w:r>
    </w:p>
    <w:p w:rsidR="00007F85" w:rsidRPr="00BC0CF7" w:rsidRDefault="00007F85" w:rsidP="7FA87A3E">
      <w:pPr>
        <w:rPr>
          <w:b/>
          <w:bCs/>
          <w:i/>
          <w:iCs/>
          <w:noProof/>
        </w:rPr>
      </w:pPr>
      <w:r w:rsidRPr="00BC0CF7">
        <w:rPr>
          <w:b/>
          <w:i/>
          <w:noProof/>
        </w:rPr>
        <w:t>Contribution financière</w:t>
      </w:r>
    </w:p>
    <w:p w:rsidR="00007F85" w:rsidRPr="00BC0CF7" w:rsidRDefault="00007F85" w:rsidP="00007F85">
      <w:pPr>
        <w:pStyle w:val="ManualConsidrant"/>
        <w:rPr>
          <w:noProof/>
        </w:rPr>
      </w:pPr>
      <w:r>
        <w:rPr>
          <w:noProof/>
        </w:rPr>
        <w:t>(29)</w:t>
      </w:r>
      <w:r>
        <w:rPr>
          <w:noProof/>
        </w:rPr>
        <w:tab/>
      </w:r>
      <w:r w:rsidRPr="00BC0CF7">
        <w:rPr>
          <w:noProof/>
        </w:rPr>
        <w:t xml:space="preserve">Le coût total du PRR modifié de la Slovénie est estimé à 2 082 352 849 EUR. Le montant du coût total estimé du PRR modifié étant supérieur à la contribution financière maximale actualisée disponible pour la Slovénie, la contribution financière déterminée conformément à l’article 4 </w:t>
      </w:r>
      <w:r w:rsidRPr="00BC0CF7">
        <w:rPr>
          <w:i/>
          <w:iCs/>
          <w:noProof/>
        </w:rPr>
        <w:t>bis</w:t>
      </w:r>
      <w:r w:rsidRPr="00BC0CF7">
        <w:rPr>
          <w:noProof/>
        </w:rPr>
        <w:t xml:space="preserve"> du règlement (UE) 2021/1755 du Parlement européen et du Conseil</w:t>
      </w:r>
      <w:r w:rsidRPr="00BC0CF7">
        <w:rPr>
          <w:rStyle w:val="FootnoteReference"/>
          <w:noProof/>
        </w:rPr>
        <w:footnoteReference w:id="10"/>
      </w:r>
      <w:r w:rsidRPr="00BC0CF7">
        <w:rPr>
          <w:noProof/>
        </w:rPr>
        <w:t xml:space="preserve"> ainsi qu’à l’article 20, paragraphe 4, et à l’article 21 </w:t>
      </w:r>
      <w:r w:rsidRPr="00BC0CF7">
        <w:rPr>
          <w:i/>
          <w:iCs/>
          <w:noProof/>
        </w:rPr>
        <w:t>bis</w:t>
      </w:r>
      <w:r w:rsidRPr="00BC0CF7">
        <w:rPr>
          <w:noProof/>
        </w:rPr>
        <w:t>, paragraphe 6, du règlement (UE) 2021/241, qui est allouée au PRR modifié de la Slovénie, devrait être égale à 1 612 948 340 EUR. Par conséquent, la contribution financière mise à la disposition de la Slovénie reste inchangée.</w:t>
      </w:r>
    </w:p>
    <w:p w:rsidR="00007F85" w:rsidRPr="00BC0CF7" w:rsidRDefault="00007F85" w:rsidP="00007F85">
      <w:pPr>
        <w:rPr>
          <w:b/>
          <w:bCs/>
          <w:i/>
          <w:iCs/>
          <w:noProof/>
        </w:rPr>
      </w:pPr>
      <w:r w:rsidRPr="00BC0CF7">
        <w:rPr>
          <w:b/>
          <w:i/>
          <w:noProof/>
        </w:rPr>
        <w:t>Prêts</w:t>
      </w:r>
    </w:p>
    <w:p w:rsidR="00007F85" w:rsidRPr="00BC0CF7" w:rsidRDefault="00007F85" w:rsidP="00007F85">
      <w:pPr>
        <w:pStyle w:val="ManualConsidrant"/>
        <w:rPr>
          <w:rFonts w:eastAsia="Calibri"/>
          <w:noProof/>
          <w:kern w:val="2"/>
          <w14:ligatures w14:val="standardContextual"/>
        </w:rPr>
      </w:pPr>
      <w:r>
        <w:rPr>
          <w:noProof/>
        </w:rPr>
        <w:t>(30)</w:t>
      </w:r>
      <w:r>
        <w:rPr>
          <w:noProof/>
        </w:rPr>
        <w:tab/>
      </w:r>
      <w:r w:rsidRPr="00BC0CF7">
        <w:rPr>
          <w:noProof/>
        </w:rPr>
        <w:t>Afin de soutenir des réformes et des investissements supplémentaires, un soutien sous la forme d’un prêt d’un montant total de 525 585 704 EUR a été mis à la disposition de la Slovénie au moyen de la décision d’exécution du Conseil du 28 juillet 2021. À la suite de l’abaissement du niveau de mise en œuvre des mesures C1-IFL [Renforcement du réseau de distribution d’électricité (réseau basse tension)] et C4-ICL (Poursuite de l’augmentation des capacités de l’infrastructure ferroviaire) au titre de l’article 21 du règlement (UE) 2021/241, la Slovénie n’a pas demandé d’utiliser les ressources sous forme de prêt ainsi libérées pour soutenir de nouvelles mesures ou pour augmenter le niveau de mise en œuvre de mesures existantes dans le cadre du PRR. Le montant du coût total estimé du PRR est inférieur à la contribution financière combinée disponible pour la Slovénie et au soutien sous forme de prêt qui avait été mis à la disposition de la Slovénie au moyen de la décision d’exécution du Conseil du 28 juillet 2021. Par conséquent, le montant total du soutien sous forme de prêt mis à la disposition de la Slovénie devrait être ramené à 468 836 849 EUR.</w:t>
      </w:r>
    </w:p>
    <w:p w:rsidR="00007F85" w:rsidRPr="00BC0CF7" w:rsidRDefault="00007F85" w:rsidP="00007F85">
      <w:pPr>
        <w:pStyle w:val="ManualConsidrant"/>
        <w:ind w:left="720" w:hanging="720"/>
        <w:rPr>
          <w:rFonts w:eastAsia="Times New Roman"/>
          <w:noProof/>
        </w:rPr>
      </w:pPr>
      <w:r>
        <w:rPr>
          <w:noProof/>
        </w:rPr>
        <w:t>(31)</w:t>
      </w:r>
      <w:r>
        <w:rPr>
          <w:noProof/>
        </w:rPr>
        <w:tab/>
      </w:r>
      <w:r w:rsidRPr="00BC0CF7">
        <w:rPr>
          <w:noProof/>
        </w:rPr>
        <w:t>Il convient donc de modifier la décision d’exécution du Conseil du 28 juillet 2021 en conséquence. Par souci de clarté, il convient de remplacer intégralement l’annexe de la décision d’exécution du Conseil du 28 juillet 2021.</w:t>
      </w:r>
    </w:p>
    <w:p w:rsidR="00CD54FA" w:rsidRPr="00BC0CF7" w:rsidRDefault="00CD54FA" w:rsidP="002E6278">
      <w:pPr>
        <w:pStyle w:val="ManualConsidrant"/>
        <w:ind w:left="720" w:hanging="720"/>
        <w:rPr>
          <w:noProof/>
        </w:rPr>
      </w:pPr>
      <w:r>
        <w:rPr>
          <w:noProof/>
        </w:rPr>
        <w:t>(32)</w:t>
      </w:r>
      <w:r>
        <w:rPr>
          <w:noProof/>
        </w:rPr>
        <w:tab/>
      </w:r>
      <w:r w:rsidRPr="00BC0CF7">
        <w:rPr>
          <w:noProof/>
        </w:rPr>
        <w:t>La présente décision ne devrait pas préjuger de l’issue d’éventuelles procédures relatives à l’octroi de fonds de l’Union au titre de tout programme de l’Union autre que la facilité ou de procédures relatives à des distorsions de fonctionnement du marché intérieur qui pourraient être intentées, notamment en vertu des articles 107 et 108 du traité. Elle ne dispense pas les États membres de l’obligation de notifier à la Commission, conformément à l’article 108 du traité, les aides d’État susceptibles d’être instituées,</w:t>
      </w:r>
    </w:p>
    <w:p w:rsidR="00007F85" w:rsidRPr="00BC0CF7" w:rsidRDefault="00007F85" w:rsidP="00007F85">
      <w:pPr>
        <w:pStyle w:val="Formuledadoption"/>
        <w:rPr>
          <w:noProof/>
        </w:rPr>
      </w:pPr>
      <w:r w:rsidRPr="00BC0CF7">
        <w:rPr>
          <w:noProof/>
        </w:rPr>
        <w:t xml:space="preserve">A ADOPTÉ LA PRÉSENTE DÉCISION: </w:t>
      </w:r>
    </w:p>
    <w:p w:rsidR="00007F85" w:rsidRPr="00BC0CF7" w:rsidRDefault="00007F85" w:rsidP="00007F85">
      <w:pPr>
        <w:pStyle w:val="Titrearticle"/>
        <w:rPr>
          <w:noProof/>
        </w:rPr>
      </w:pPr>
      <w:r w:rsidRPr="00BC0CF7">
        <w:rPr>
          <w:noProof/>
        </w:rPr>
        <w:t xml:space="preserve">Article premier </w:t>
      </w:r>
      <w:r w:rsidRPr="00BC0CF7">
        <w:rPr>
          <w:noProof/>
        </w:rPr>
        <w:br/>
        <w:t>Approbation de l’évaluation du PRR</w:t>
      </w:r>
    </w:p>
    <w:p w:rsidR="00007F85" w:rsidRPr="00BC0CF7" w:rsidRDefault="00007F85" w:rsidP="00007F85">
      <w:pPr>
        <w:rPr>
          <w:rFonts w:eastAsia="Times New Roman"/>
          <w:noProof/>
        </w:rPr>
      </w:pPr>
      <w:r w:rsidRPr="00BC0CF7">
        <w:rPr>
          <w:noProof/>
        </w:rPr>
        <w:t xml:space="preserve">L’évaluation du PRR modifié pour la Slovénie sur la base des critères prévus à l’article 19, paragraphe 3, du règlement (UE) 2021/241 est approuvée. </w:t>
      </w:r>
    </w:p>
    <w:p w:rsidR="00007F85" w:rsidRPr="00BC0CF7" w:rsidRDefault="00007F85" w:rsidP="00007F85">
      <w:pPr>
        <w:pStyle w:val="Titrearticle"/>
        <w:rPr>
          <w:noProof/>
        </w:rPr>
      </w:pPr>
      <w:r w:rsidRPr="00BC0CF7">
        <w:rPr>
          <w:noProof/>
        </w:rPr>
        <w:t xml:space="preserve">Article 2 </w:t>
      </w:r>
      <w:r w:rsidRPr="00BC0CF7">
        <w:rPr>
          <w:noProof/>
        </w:rPr>
        <w:br/>
        <w:t>Modifications</w:t>
      </w:r>
    </w:p>
    <w:p w:rsidR="00007F85" w:rsidRPr="00BC0CF7" w:rsidRDefault="00007F85" w:rsidP="00007F85">
      <w:pPr>
        <w:rPr>
          <w:noProof/>
        </w:rPr>
      </w:pPr>
      <w:r w:rsidRPr="00BC0CF7">
        <w:rPr>
          <w:noProof/>
        </w:rPr>
        <w:t xml:space="preserve">La décision d’exécution du Conseil du 28 juillet 2021 relative à l’approbation de l’évaluation du plan pour la reprise et la résilience pour la Slovénie est modifiée comme suit: </w:t>
      </w:r>
    </w:p>
    <w:p w:rsidR="00007F85" w:rsidRPr="00BC0CF7" w:rsidRDefault="00007F85" w:rsidP="00007F85">
      <w:pPr>
        <w:rPr>
          <w:noProof/>
        </w:rPr>
      </w:pPr>
      <w:r w:rsidRPr="00BC0CF7">
        <w:rPr>
          <w:noProof/>
        </w:rPr>
        <w:t>1) À l’article 3, le paragraphe 1 est remplacé par le texte suivant:</w:t>
      </w:r>
    </w:p>
    <w:p w:rsidR="00007F85" w:rsidRPr="00BC0CF7" w:rsidRDefault="00007F85" w:rsidP="00007F85">
      <w:pPr>
        <w:rPr>
          <w:rFonts w:eastAsia="Times New Roman"/>
          <w:noProof/>
        </w:rPr>
      </w:pPr>
      <w:r w:rsidRPr="00BC0CF7">
        <w:rPr>
          <w:noProof/>
        </w:rPr>
        <w:t xml:space="preserve">«1. L’Union met à la disposition de la Slovénie un prêt d’un montant maximal de 468 836 849 EUR.». </w:t>
      </w:r>
    </w:p>
    <w:p w:rsidR="00007F85" w:rsidRPr="00BC0CF7" w:rsidRDefault="00007F85" w:rsidP="00007F85">
      <w:pPr>
        <w:rPr>
          <w:noProof/>
        </w:rPr>
      </w:pPr>
      <w:r w:rsidRPr="00BC0CF7">
        <w:rPr>
          <w:noProof/>
        </w:rPr>
        <w:t>2) L’annexe est remplacée par le texte figurant à l’annexe de la présente décision.</w:t>
      </w:r>
    </w:p>
    <w:p w:rsidR="00007F85" w:rsidRPr="00BC0CF7" w:rsidRDefault="00007F85" w:rsidP="00A75167">
      <w:pPr>
        <w:pStyle w:val="Titrearticle"/>
        <w:rPr>
          <w:noProof/>
        </w:rPr>
      </w:pPr>
      <w:r w:rsidRPr="00BC0CF7">
        <w:rPr>
          <w:noProof/>
        </w:rPr>
        <w:t xml:space="preserve">Article 3 </w:t>
      </w:r>
      <w:r w:rsidRPr="00BC0CF7">
        <w:rPr>
          <w:noProof/>
        </w:rPr>
        <w:br/>
        <w:t>Destinataire</w:t>
      </w:r>
    </w:p>
    <w:p w:rsidR="00007F85" w:rsidRPr="00BC0CF7" w:rsidRDefault="00007F85" w:rsidP="00007F85">
      <w:pPr>
        <w:rPr>
          <w:noProof/>
        </w:rPr>
      </w:pPr>
      <w:r w:rsidRPr="00BC0CF7">
        <w:rPr>
          <w:noProof/>
        </w:rPr>
        <w:t>La République de Slovénie est destinataire de la présente décision.</w:t>
      </w:r>
    </w:p>
    <w:p w:rsidR="00007F85" w:rsidRPr="00BC0CF7" w:rsidRDefault="00BC0CF7" w:rsidP="00A75167">
      <w:pPr>
        <w:pStyle w:val="Fait"/>
        <w:rPr>
          <w:noProof/>
        </w:rPr>
      </w:pPr>
      <w:r>
        <w:rPr>
          <w:noProof/>
        </w:rPr>
        <w:t>Fait à Bruxelles, le</w:t>
      </w:r>
    </w:p>
    <w:p w:rsidR="00007F85" w:rsidRPr="00BC0CF7" w:rsidRDefault="00007F85" w:rsidP="00A75167">
      <w:pPr>
        <w:pStyle w:val="Institutionquisigne"/>
        <w:rPr>
          <w:noProof/>
        </w:rPr>
      </w:pPr>
      <w:r w:rsidRPr="00BC0CF7">
        <w:rPr>
          <w:noProof/>
        </w:rPr>
        <w:tab/>
        <w:t>Par le Conseil</w:t>
      </w:r>
    </w:p>
    <w:p w:rsidR="002709B6" w:rsidRPr="00BC0CF7" w:rsidRDefault="00007F85" w:rsidP="00A1233B">
      <w:pPr>
        <w:pStyle w:val="Personnequisigne"/>
        <w:rPr>
          <w:noProof/>
          <w:color w:val="008000"/>
        </w:rPr>
      </w:pPr>
      <w:r w:rsidRPr="00BC0CF7">
        <w:rPr>
          <w:noProof/>
        </w:rPr>
        <w:tab/>
        <w:t>Le président/La présidente</w:t>
      </w:r>
    </w:p>
    <w:sectPr w:rsidR="002709B6" w:rsidRPr="00BC0CF7" w:rsidSect="00C72A6C">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1EAD" w:rsidRDefault="00B01EAD">
      <w:pPr>
        <w:spacing w:before="0" w:after="0"/>
      </w:pPr>
      <w:r>
        <w:separator/>
      </w:r>
    </w:p>
  </w:endnote>
  <w:endnote w:type="continuationSeparator" w:id="0">
    <w:p w:rsidR="00B01EAD" w:rsidRDefault="00B01EAD">
      <w:pPr>
        <w:spacing w:before="0" w:after="0"/>
      </w:pPr>
      <w:r>
        <w:continuationSeparator/>
      </w:r>
    </w:p>
  </w:endnote>
  <w:endnote w:type="continuationNotice" w:id="1">
    <w:p w:rsidR="00B01EAD" w:rsidRDefault="00B01EA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A6C" w:rsidRPr="00C72A6C" w:rsidRDefault="00C72A6C" w:rsidP="00C72A6C">
    <w:pPr>
      <w:pStyle w:val="Footer"/>
      <w:rPr>
        <w:rFonts w:ascii="Arial" w:hAnsi="Arial" w:cs="Arial"/>
        <w:b/>
        <w:sz w:val="48"/>
      </w:rPr>
    </w:pPr>
    <w:r w:rsidRPr="00C72A6C">
      <w:rPr>
        <w:rFonts w:ascii="Arial" w:hAnsi="Arial" w:cs="Arial"/>
        <w:b/>
        <w:sz w:val="48"/>
      </w:rPr>
      <w:t>FR</w:t>
    </w:r>
    <w:r w:rsidRPr="00C72A6C">
      <w:rPr>
        <w:rFonts w:ascii="Arial" w:hAnsi="Arial" w:cs="Arial"/>
        <w:b/>
        <w:sz w:val="48"/>
      </w:rPr>
      <w:tab/>
    </w:r>
    <w:r w:rsidRPr="00C72A6C">
      <w:rPr>
        <w:rFonts w:ascii="Arial" w:hAnsi="Arial" w:cs="Arial"/>
        <w:b/>
        <w:sz w:val="48"/>
      </w:rPr>
      <w:tab/>
    </w:r>
    <w:r w:rsidRPr="00C72A6C">
      <w:tab/>
    </w:r>
    <w:r w:rsidRPr="00C72A6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A6C" w:rsidRPr="00C72A6C" w:rsidRDefault="00C72A6C" w:rsidP="00C72A6C">
    <w:pPr>
      <w:pStyle w:val="Footer"/>
      <w:rPr>
        <w:rFonts w:ascii="Arial" w:hAnsi="Arial" w:cs="Arial"/>
        <w:b/>
        <w:sz w:val="48"/>
      </w:rPr>
    </w:pPr>
    <w:r w:rsidRPr="00C72A6C">
      <w:rPr>
        <w:rFonts w:ascii="Arial" w:hAnsi="Arial" w:cs="Arial"/>
        <w:b/>
        <w:sz w:val="48"/>
      </w:rPr>
      <w:t>FR</w:t>
    </w:r>
    <w:r w:rsidRPr="00C72A6C">
      <w:rPr>
        <w:rFonts w:ascii="Arial" w:hAnsi="Arial" w:cs="Arial"/>
        <w:b/>
        <w:sz w:val="48"/>
      </w:rPr>
      <w:tab/>
    </w:r>
    <w:r w:rsidRPr="00C72A6C">
      <w:rPr>
        <w:rFonts w:ascii="Arial" w:hAnsi="Arial" w:cs="Arial"/>
        <w:b/>
        <w:sz w:val="48"/>
      </w:rPr>
      <w:tab/>
    </w:r>
    <w:r w:rsidRPr="00C72A6C">
      <w:tab/>
    </w:r>
    <w:r w:rsidRPr="00C72A6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A6C" w:rsidRDefault="00C72A6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A6C" w:rsidRPr="00C72A6C" w:rsidRDefault="00C72A6C" w:rsidP="00C72A6C">
    <w:pPr>
      <w:pStyle w:val="Footer"/>
      <w:rPr>
        <w:rFonts w:ascii="Arial" w:hAnsi="Arial" w:cs="Arial"/>
        <w:b/>
        <w:sz w:val="48"/>
      </w:rPr>
    </w:pPr>
    <w:r w:rsidRPr="00C72A6C">
      <w:rPr>
        <w:rFonts w:ascii="Arial" w:hAnsi="Arial" w:cs="Arial"/>
        <w:b/>
        <w:sz w:val="48"/>
      </w:rPr>
      <w:t>FR</w:t>
    </w:r>
    <w:r w:rsidRPr="00C72A6C">
      <w:rPr>
        <w:rFonts w:ascii="Arial" w:hAnsi="Arial" w:cs="Arial"/>
        <w:b/>
        <w:sz w:val="48"/>
      </w:rPr>
      <w:tab/>
    </w:r>
    <w:r>
      <w:fldChar w:fldCharType="begin"/>
    </w:r>
    <w:r>
      <w:instrText xml:space="preserve"> PAGE  \* MERGEFORMAT </w:instrText>
    </w:r>
    <w:r>
      <w:fldChar w:fldCharType="separate"/>
    </w:r>
    <w:r w:rsidR="00A75167">
      <w:rPr>
        <w:noProof/>
      </w:rPr>
      <w:t>7</w:t>
    </w:r>
    <w:r>
      <w:fldChar w:fldCharType="end"/>
    </w:r>
    <w:r>
      <w:tab/>
    </w:r>
    <w:r w:rsidRPr="00C72A6C">
      <w:tab/>
    </w:r>
    <w:r w:rsidRPr="00C72A6C">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A6C" w:rsidRDefault="00C72A6C" w:rsidP="00C72A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1EAD" w:rsidRDefault="00B01EAD">
      <w:pPr>
        <w:spacing w:before="0" w:after="0"/>
      </w:pPr>
      <w:r>
        <w:separator/>
      </w:r>
    </w:p>
  </w:footnote>
  <w:footnote w:type="continuationSeparator" w:id="0">
    <w:p w:rsidR="00B01EAD" w:rsidRDefault="00B01EAD">
      <w:pPr>
        <w:spacing w:before="0" w:after="0"/>
      </w:pPr>
      <w:r>
        <w:continuationSeparator/>
      </w:r>
    </w:p>
  </w:footnote>
  <w:footnote w:type="continuationNotice" w:id="1">
    <w:p w:rsidR="00B01EAD" w:rsidRDefault="00B01EAD">
      <w:pPr>
        <w:spacing w:before="0" w:after="0"/>
      </w:pPr>
    </w:p>
  </w:footnote>
  <w:footnote w:id="2">
    <w:p w:rsidR="00487751" w:rsidRPr="00BC0CF7" w:rsidRDefault="00487751" w:rsidP="00487751">
      <w:pPr>
        <w:pStyle w:val="FootnoteText"/>
        <w:rPr>
          <w:lang w:val="fr-BE"/>
        </w:rPr>
      </w:pPr>
      <w:r>
        <w:rPr>
          <w:rStyle w:val="FootnoteReference"/>
        </w:rPr>
        <w:footnoteRef/>
      </w:r>
      <w:r w:rsidRPr="00BC0CF7">
        <w:rPr>
          <w:lang w:val="fr-BE"/>
        </w:rPr>
        <w:tab/>
        <w:t xml:space="preserve">JO L 57 du 18.2.2021, p. 17, ELI: </w:t>
      </w:r>
      <w:hyperlink r:id="rId1" w:history="1">
        <w:r w:rsidRPr="00BC0CF7">
          <w:rPr>
            <w:rStyle w:val="Hyperlink"/>
            <w:lang w:val="fr-BE"/>
          </w:rPr>
          <w:t>https://eur-lex.europa.eu/eli/reg/2021/241/oj</w:t>
        </w:r>
      </w:hyperlink>
      <w:r w:rsidRPr="00BC0CF7">
        <w:rPr>
          <w:lang w:val="fr-BE"/>
        </w:rPr>
        <w:t>.</w:t>
      </w:r>
    </w:p>
  </w:footnote>
  <w:footnote w:id="3">
    <w:p w:rsidR="00D34478" w:rsidRPr="00BC0CF7" w:rsidRDefault="00D34478" w:rsidP="00D34478">
      <w:pPr>
        <w:pStyle w:val="FootnoteText"/>
        <w:rPr>
          <w:lang w:val="fr-BE"/>
        </w:rPr>
      </w:pPr>
      <w:r>
        <w:rPr>
          <w:rStyle w:val="FootnoteReference"/>
        </w:rPr>
        <w:footnoteRef/>
      </w:r>
      <w:r w:rsidRPr="00BC0CF7">
        <w:rPr>
          <w:lang w:val="fr-BE"/>
        </w:rPr>
        <w:tab/>
        <w:t xml:space="preserve">Voir les documents ST 10612/21 INIT et ST 10612/21 ADD 1 à l’adresse suivante: </w:t>
      </w:r>
      <w:hyperlink r:id="rId2" w:history="1">
        <w:r w:rsidRPr="00BC0CF7">
          <w:rPr>
            <w:rStyle w:val="Hyperlink"/>
            <w:lang w:val="fr-BE"/>
          </w:rPr>
          <w:t>https://www.consilium.europa.eu/fr/documents-publications/public-register/</w:t>
        </w:r>
      </w:hyperlink>
      <w:r w:rsidRPr="00BC0CF7">
        <w:rPr>
          <w:lang w:val="fr-BE"/>
        </w:rPr>
        <w:t xml:space="preserve">. </w:t>
      </w:r>
    </w:p>
  </w:footnote>
  <w:footnote w:id="4">
    <w:p w:rsidR="004616C0" w:rsidRPr="00BC0CF7" w:rsidRDefault="004616C0" w:rsidP="00472FF9">
      <w:pPr>
        <w:pStyle w:val="FootnoteText"/>
        <w:rPr>
          <w:lang w:val="fr-BE"/>
        </w:rPr>
      </w:pPr>
      <w:r>
        <w:rPr>
          <w:rStyle w:val="FootnoteReference"/>
        </w:rPr>
        <w:footnoteRef/>
      </w:r>
      <w:r w:rsidRPr="00BC0CF7">
        <w:rPr>
          <w:lang w:val="fr-BE"/>
        </w:rPr>
        <w:tab/>
        <w:t>Voir les documents ST 13615/23 INIT, ST 13615/23 REV 1 (en) et ST 13615/23 ADD 1 REV 1 à l’adresse suivante:</w:t>
      </w:r>
      <w:hyperlink r:id="rId3" w:history="1">
        <w:r w:rsidRPr="00BC0CF7">
          <w:rPr>
            <w:rStyle w:val="Hyperlink"/>
            <w:lang w:val="fr-BE"/>
          </w:rPr>
          <w:t xml:space="preserve"> https://www.consilium.europa.eu/fr/documents-publications/public-register/</w:t>
        </w:r>
      </w:hyperlink>
      <w:r w:rsidRPr="00BC0CF7">
        <w:rPr>
          <w:lang w:val="fr-BE"/>
        </w:rPr>
        <w:t>.</w:t>
      </w:r>
    </w:p>
  </w:footnote>
  <w:footnote w:id="5">
    <w:p w:rsidR="00472FF9" w:rsidRPr="00BC0CF7" w:rsidRDefault="00472FF9">
      <w:pPr>
        <w:pStyle w:val="FootnoteText"/>
        <w:rPr>
          <w:lang w:val="fr-BE"/>
        </w:rPr>
      </w:pPr>
      <w:r>
        <w:rPr>
          <w:rStyle w:val="FootnoteReference"/>
        </w:rPr>
        <w:footnoteRef/>
      </w:r>
      <w:r w:rsidRPr="00BC0CF7">
        <w:rPr>
          <w:lang w:val="fr-BE"/>
        </w:rPr>
        <w:tab/>
        <w:t>Voir les documents ST 15989/24 INIT, ST 15989/24 ADD 1 et ST 15989/24 COR 1 (ga) à l’adresse suivante:</w:t>
      </w:r>
      <w:hyperlink r:id="rId4" w:history="1">
        <w:r w:rsidRPr="00BC0CF7">
          <w:rPr>
            <w:rStyle w:val="Hyperlink"/>
            <w:lang w:val="fr-BE"/>
          </w:rPr>
          <w:t xml:space="preserve"> https://www.consilium.europa.eu/fr/documents-publications/public-register/</w:t>
        </w:r>
      </w:hyperlink>
      <w:r w:rsidRPr="00BC0CF7">
        <w:rPr>
          <w:lang w:val="fr-BE"/>
        </w:rPr>
        <w:t>.</w:t>
      </w:r>
    </w:p>
  </w:footnote>
  <w:footnote w:id="6">
    <w:p w:rsidR="00472FF9" w:rsidRPr="00BC0CF7" w:rsidRDefault="00472FF9">
      <w:pPr>
        <w:pStyle w:val="FootnoteText"/>
        <w:rPr>
          <w:lang w:val="fr-BE"/>
        </w:rPr>
      </w:pPr>
      <w:r>
        <w:rPr>
          <w:rStyle w:val="FootnoteReference"/>
        </w:rPr>
        <w:footnoteRef/>
      </w:r>
      <w:r w:rsidRPr="00BC0CF7">
        <w:rPr>
          <w:lang w:val="fr-BE"/>
        </w:rPr>
        <w:tab/>
        <w:t xml:space="preserve">Voir les documents ST 9591/25 INIT et ST 9591/25 ADD 1 à l’adresse suivante: </w:t>
      </w:r>
      <w:hyperlink r:id="rId5" w:history="1">
        <w:r w:rsidRPr="00BC0CF7">
          <w:rPr>
            <w:rStyle w:val="Hyperlink"/>
            <w:lang w:val="fr-BE"/>
          </w:rPr>
          <w:t>https://www.consilium.europa.eu/fr/documents-publications/public-register/</w:t>
        </w:r>
      </w:hyperlink>
      <w:r w:rsidRPr="00BC0CF7">
        <w:rPr>
          <w:lang w:val="fr-BE"/>
        </w:rPr>
        <w:t>.</w:t>
      </w:r>
    </w:p>
  </w:footnote>
  <w:footnote w:id="7">
    <w:p w:rsidR="003119A3" w:rsidRPr="00BC0CF7" w:rsidRDefault="003119A3">
      <w:pPr>
        <w:pStyle w:val="FootnoteText"/>
        <w:rPr>
          <w:lang w:val="fr-BE"/>
        </w:rPr>
      </w:pPr>
      <w:r>
        <w:rPr>
          <w:rStyle w:val="FootnoteReference"/>
        </w:rPr>
        <w:footnoteRef/>
      </w:r>
      <w:r w:rsidRPr="00BC0CF7">
        <w:rPr>
          <w:lang w:val="fr-BE"/>
        </w:rPr>
        <w:tab/>
        <w:t>Voir les documents ST 15797/25 INIT, ST 15797/25 ADD 1 et ST 15797/25 COR 1 (lv) à l’adresse suivante:</w:t>
      </w:r>
      <w:hyperlink r:id="rId6" w:history="1">
        <w:r w:rsidRPr="00BC0CF7">
          <w:rPr>
            <w:rStyle w:val="Hyperlink"/>
            <w:lang w:val="fr-BE"/>
          </w:rPr>
          <w:t xml:space="preserve"> https://www.consilium.europa.eu/fr/documents-publications/public-register/</w:t>
        </w:r>
      </w:hyperlink>
      <w:r w:rsidRPr="00BC0CF7">
        <w:rPr>
          <w:lang w:val="fr-BE"/>
        </w:rPr>
        <w:t>.</w:t>
      </w:r>
    </w:p>
  </w:footnote>
  <w:footnote w:id="8">
    <w:p w:rsidR="00007F85" w:rsidRPr="00BC0CF7" w:rsidRDefault="00007F85" w:rsidP="00007F85">
      <w:pPr>
        <w:pStyle w:val="FootnoteText"/>
        <w:rPr>
          <w:lang w:val="fr-BE"/>
        </w:rPr>
      </w:pPr>
      <w:r>
        <w:rPr>
          <w:rStyle w:val="FootnoteReference"/>
        </w:rPr>
        <w:footnoteRef/>
      </w:r>
      <w:r w:rsidRPr="00BC0CF7">
        <w:rPr>
          <w:lang w:val="fr-BE"/>
        </w:rPr>
        <w:tab/>
        <w:t xml:space="preserve">Règlement (UE) 2020/852 du Parlement européen et du Conseil du 18 juin 2020 sur l’établissement d’un cadre visant à favoriser les investissements durables et modifiant le règlement (UE) 2019/2088 (JO L 198 du 22.6.2020, p. 13, ELI: </w:t>
      </w:r>
      <w:hyperlink r:id="rId7" w:history="1">
        <w:r w:rsidRPr="00BC0CF7">
          <w:rPr>
            <w:rStyle w:val="Hyperlink"/>
            <w:lang w:val="fr-BE"/>
          </w:rPr>
          <w:t>https://eur-lex.europa.eu/eli/reg/2020/852/oj</w:t>
        </w:r>
      </w:hyperlink>
      <w:r w:rsidRPr="00BC0CF7">
        <w:rPr>
          <w:lang w:val="fr-BE"/>
        </w:rPr>
        <w:t>).</w:t>
      </w:r>
    </w:p>
  </w:footnote>
  <w:footnote w:id="9">
    <w:p w:rsidR="006E14AF" w:rsidRPr="00BC0CF7" w:rsidRDefault="006E14AF">
      <w:pPr>
        <w:pStyle w:val="FootnoteText"/>
        <w:rPr>
          <w:lang w:val="fr-BE"/>
        </w:rPr>
      </w:pPr>
      <w:r>
        <w:rPr>
          <w:rStyle w:val="FootnoteReference"/>
        </w:rPr>
        <w:footnoteRef/>
      </w:r>
      <w:r w:rsidRPr="00BC0CF7">
        <w:rPr>
          <w:lang w:val="fr-BE"/>
        </w:rPr>
        <w:tab/>
        <w:t>Règlement (UE) 2024/795 du Parlement européen et du Conseil du 29 février 2024 établissant la plateforme «Technologies stratégiques pour l’Europe» (STEP) et modifiant la directive 2003/87/CE et les règlements (UE) 2021/1058, (UE) 2021/1056, (UE) 2021/1057, (UE) nº 1303/2013, (UE) nº 223/2014, (UE) 2021/1060, (UE) 2021/523, (UE) 2021/695, (UE) 2021/697 et (UE) 2021/241 (JO L, 2024/795, 29.2.2024, ELI: http://data.europa.eu/eli/reg/2024/795/oj).</w:t>
      </w:r>
    </w:p>
  </w:footnote>
  <w:footnote w:id="10">
    <w:p w:rsidR="00007F85" w:rsidRPr="00BC0CF7" w:rsidRDefault="00007F85" w:rsidP="00007F85">
      <w:pPr>
        <w:pStyle w:val="FootnoteText"/>
        <w:rPr>
          <w:lang w:val="fr-BE"/>
        </w:rPr>
      </w:pPr>
      <w:r>
        <w:rPr>
          <w:rStyle w:val="FootnoteReference"/>
        </w:rPr>
        <w:footnoteRef/>
      </w:r>
      <w:r w:rsidRPr="00BC0CF7">
        <w:rPr>
          <w:lang w:val="fr-BE"/>
        </w:rPr>
        <w:tab/>
        <w:t>Règlement (UE) 2021/1755 du Parlement européen et du Conseil du 6 octobre 2021 établissant la réserve d’ajustement au Brexit (JO L 357 du 8.10.2021, p. 1, ELI: </w:t>
      </w:r>
      <w:hyperlink r:id="rId8">
        <w:r w:rsidRPr="00BC0CF7">
          <w:rPr>
            <w:lang w:val="fr-BE"/>
          </w:rPr>
          <w:t>http://data.europa.eu/eli/reg/2021/1755/oj</w:t>
        </w:r>
      </w:hyperlink>
      <w:r w:rsidRPr="00BC0CF7">
        <w:rPr>
          <w:lang w:val="fr-BE"/>
        </w:rPr>
        <w:t>).</w:t>
      </w:r>
    </w:p>
    <w:p w:rsidR="00007F85" w:rsidRPr="00BC0CF7" w:rsidRDefault="00007F85" w:rsidP="00007F85">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A6C" w:rsidRDefault="00C72A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A6C" w:rsidRDefault="00C72A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6"/>
  </w:num>
  <w:num w:numId="7">
    <w:abstractNumId w:val="9"/>
  </w:num>
  <w:num w:numId="8">
    <w:abstractNumId w:val="18"/>
  </w:num>
  <w:num w:numId="9">
    <w:abstractNumId w:val="8"/>
  </w:num>
  <w:num w:numId="10">
    <w:abstractNumId w:val="10"/>
  </w:num>
  <w:num w:numId="11">
    <w:abstractNumId w:val="11"/>
  </w:num>
  <w:num w:numId="12">
    <w:abstractNumId w:val="6"/>
  </w:num>
  <w:num w:numId="13">
    <w:abstractNumId w:val="17"/>
  </w:num>
  <w:num w:numId="14">
    <w:abstractNumId w:val="5"/>
  </w:num>
  <w:num w:numId="15">
    <w:abstractNumId w:val="12"/>
  </w:num>
  <w:num w:numId="16">
    <w:abstractNumId w:val="14"/>
  </w:num>
  <w:num w:numId="17">
    <w:abstractNumId w:val="15"/>
  </w:num>
  <w:num w:numId="18">
    <w:abstractNumId w:val="7"/>
  </w:num>
  <w:num w:numId="19">
    <w:abstractNumId w:val="13"/>
  </w:num>
  <w:num w:numId="20">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it-IT"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4-07 11:40:3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7177E9CA-C11D-48EA-BC26-888684A9F5D7"/>
    <w:docVar w:name="LW_COVERPAGE_TYPE" w:val="1"/>
    <w:docVar w:name="LW_CROSSREFERENCE" w:val="{SWD(2026) 97 final}"/>
    <w:docVar w:name="LW_DocType" w:val="COM"/>
    <w:docVar w:name="LW_EMISSION" w:val="26.3.2026"/>
    <w:docVar w:name="LW_EMISSION_ISODATE" w:val="2026-03-26"/>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83"/>
    <w:docVar w:name="LW_REF.II.NEW.CP_YEAR" w:val="2026"/>
    <w:docVar w:name="LW_REF.INST.NEW" w:val="COM"/>
    <w:docVar w:name="LW_REF.INST.NEW_ADOPTED" w:val="final"/>
    <w:docVar w:name="LW_REF.INST.NEW_TEXT" w:val="(2026) 14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d\u8217?exécution du Conseil du 28 juillet 2021 relative à l\u8217?approbation de l\u8217?évaluation du plan pour la reprise et la résilience pour la Slovénie"/>
    <w:docVar w:name="LW_TYPE.DOC.CP" w:val="DÉCISION D\u8217?EXÉCUTION DU CONSEIL"/>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549"/>
    <w:rsid w:val="00001973"/>
    <w:rsid w:val="00001B20"/>
    <w:rsid w:val="00001F5D"/>
    <w:rsid w:val="000020F4"/>
    <w:rsid w:val="00002144"/>
    <w:rsid w:val="00002444"/>
    <w:rsid w:val="00002525"/>
    <w:rsid w:val="0000253E"/>
    <w:rsid w:val="000025A3"/>
    <w:rsid w:val="0000268B"/>
    <w:rsid w:val="0000291C"/>
    <w:rsid w:val="00002A2B"/>
    <w:rsid w:val="00003279"/>
    <w:rsid w:val="000032D8"/>
    <w:rsid w:val="0000332D"/>
    <w:rsid w:val="000034F0"/>
    <w:rsid w:val="00003506"/>
    <w:rsid w:val="00003779"/>
    <w:rsid w:val="00003E51"/>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C36"/>
    <w:rsid w:val="00006C5E"/>
    <w:rsid w:val="000072B0"/>
    <w:rsid w:val="0000777E"/>
    <w:rsid w:val="00007B7B"/>
    <w:rsid w:val="00007F85"/>
    <w:rsid w:val="0001003F"/>
    <w:rsid w:val="00010181"/>
    <w:rsid w:val="00010E81"/>
    <w:rsid w:val="0001123F"/>
    <w:rsid w:val="00011352"/>
    <w:rsid w:val="0001136F"/>
    <w:rsid w:val="0001157C"/>
    <w:rsid w:val="000115E2"/>
    <w:rsid w:val="00011609"/>
    <w:rsid w:val="00011631"/>
    <w:rsid w:val="0001167F"/>
    <w:rsid w:val="00011817"/>
    <w:rsid w:val="00011C63"/>
    <w:rsid w:val="00011C6C"/>
    <w:rsid w:val="00011F86"/>
    <w:rsid w:val="000128E3"/>
    <w:rsid w:val="00012AF9"/>
    <w:rsid w:val="00012C15"/>
    <w:rsid w:val="00012C1E"/>
    <w:rsid w:val="00012CD5"/>
    <w:rsid w:val="00013078"/>
    <w:rsid w:val="0001311B"/>
    <w:rsid w:val="000132F2"/>
    <w:rsid w:val="000133E1"/>
    <w:rsid w:val="000134DA"/>
    <w:rsid w:val="0001383B"/>
    <w:rsid w:val="00013C7C"/>
    <w:rsid w:val="00013D10"/>
    <w:rsid w:val="00014019"/>
    <w:rsid w:val="00014250"/>
    <w:rsid w:val="0001426C"/>
    <w:rsid w:val="00014284"/>
    <w:rsid w:val="000143C6"/>
    <w:rsid w:val="000147F2"/>
    <w:rsid w:val="000149B5"/>
    <w:rsid w:val="00014A29"/>
    <w:rsid w:val="00014B38"/>
    <w:rsid w:val="00014C8E"/>
    <w:rsid w:val="00014D14"/>
    <w:rsid w:val="00014E17"/>
    <w:rsid w:val="00014F01"/>
    <w:rsid w:val="00014F49"/>
    <w:rsid w:val="000151C8"/>
    <w:rsid w:val="0001520E"/>
    <w:rsid w:val="00015532"/>
    <w:rsid w:val="000158A1"/>
    <w:rsid w:val="00015907"/>
    <w:rsid w:val="00015B8C"/>
    <w:rsid w:val="00015C54"/>
    <w:rsid w:val="000161A8"/>
    <w:rsid w:val="0001647B"/>
    <w:rsid w:val="000164FB"/>
    <w:rsid w:val="00016880"/>
    <w:rsid w:val="00016986"/>
    <w:rsid w:val="00016AF5"/>
    <w:rsid w:val="00016B50"/>
    <w:rsid w:val="000170C6"/>
    <w:rsid w:val="00017147"/>
    <w:rsid w:val="0001762E"/>
    <w:rsid w:val="00017793"/>
    <w:rsid w:val="000177A1"/>
    <w:rsid w:val="00017CE2"/>
    <w:rsid w:val="00017F01"/>
    <w:rsid w:val="0002023E"/>
    <w:rsid w:val="0002032A"/>
    <w:rsid w:val="0002037B"/>
    <w:rsid w:val="000208CC"/>
    <w:rsid w:val="00020A75"/>
    <w:rsid w:val="00020ADA"/>
    <w:rsid w:val="00020E3E"/>
    <w:rsid w:val="00020F32"/>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8E5"/>
    <w:rsid w:val="00022DC5"/>
    <w:rsid w:val="00022F95"/>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681"/>
    <w:rsid w:val="00026C48"/>
    <w:rsid w:val="00026CCC"/>
    <w:rsid w:val="00026E27"/>
    <w:rsid w:val="00027195"/>
    <w:rsid w:val="000273BE"/>
    <w:rsid w:val="000274CB"/>
    <w:rsid w:val="000276A7"/>
    <w:rsid w:val="00027850"/>
    <w:rsid w:val="00027D08"/>
    <w:rsid w:val="00027D17"/>
    <w:rsid w:val="00027D40"/>
    <w:rsid w:val="00027FED"/>
    <w:rsid w:val="00030115"/>
    <w:rsid w:val="000302ED"/>
    <w:rsid w:val="00030622"/>
    <w:rsid w:val="00030B2A"/>
    <w:rsid w:val="00030C0F"/>
    <w:rsid w:val="00030D27"/>
    <w:rsid w:val="00031009"/>
    <w:rsid w:val="00031071"/>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C19"/>
    <w:rsid w:val="00032E2A"/>
    <w:rsid w:val="00032E7D"/>
    <w:rsid w:val="00032F8E"/>
    <w:rsid w:val="0003318A"/>
    <w:rsid w:val="00033397"/>
    <w:rsid w:val="00033416"/>
    <w:rsid w:val="00033638"/>
    <w:rsid w:val="00033741"/>
    <w:rsid w:val="00033830"/>
    <w:rsid w:val="00033841"/>
    <w:rsid w:val="00034300"/>
    <w:rsid w:val="0003434C"/>
    <w:rsid w:val="00034359"/>
    <w:rsid w:val="000349AF"/>
    <w:rsid w:val="00034BE6"/>
    <w:rsid w:val="00034D88"/>
    <w:rsid w:val="00034E6D"/>
    <w:rsid w:val="00035048"/>
    <w:rsid w:val="000351BE"/>
    <w:rsid w:val="00035388"/>
    <w:rsid w:val="00035614"/>
    <w:rsid w:val="00035714"/>
    <w:rsid w:val="0003572F"/>
    <w:rsid w:val="0003587A"/>
    <w:rsid w:val="00035A8F"/>
    <w:rsid w:val="00035AEB"/>
    <w:rsid w:val="00035C19"/>
    <w:rsid w:val="00035F5E"/>
    <w:rsid w:val="00036037"/>
    <w:rsid w:val="000362B9"/>
    <w:rsid w:val="0003642A"/>
    <w:rsid w:val="0003642E"/>
    <w:rsid w:val="00036464"/>
    <w:rsid w:val="00036916"/>
    <w:rsid w:val="00036A86"/>
    <w:rsid w:val="00036B4D"/>
    <w:rsid w:val="00036B6F"/>
    <w:rsid w:val="0003700E"/>
    <w:rsid w:val="000373DF"/>
    <w:rsid w:val="00037661"/>
    <w:rsid w:val="00037AAE"/>
    <w:rsid w:val="00037ECC"/>
    <w:rsid w:val="00037F30"/>
    <w:rsid w:val="0004015F"/>
    <w:rsid w:val="000404B4"/>
    <w:rsid w:val="0004097D"/>
    <w:rsid w:val="000409A9"/>
    <w:rsid w:val="00041218"/>
    <w:rsid w:val="0004159E"/>
    <w:rsid w:val="00041662"/>
    <w:rsid w:val="0004178A"/>
    <w:rsid w:val="00041A15"/>
    <w:rsid w:val="00041DEA"/>
    <w:rsid w:val="00041ECB"/>
    <w:rsid w:val="00042034"/>
    <w:rsid w:val="00042189"/>
    <w:rsid w:val="000423B4"/>
    <w:rsid w:val="0004240D"/>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BF9"/>
    <w:rsid w:val="00047243"/>
    <w:rsid w:val="00047577"/>
    <w:rsid w:val="000476A1"/>
    <w:rsid w:val="00047BEB"/>
    <w:rsid w:val="000503C1"/>
    <w:rsid w:val="00050466"/>
    <w:rsid w:val="000504D0"/>
    <w:rsid w:val="0005075A"/>
    <w:rsid w:val="00050772"/>
    <w:rsid w:val="00050B5F"/>
    <w:rsid w:val="00050FDB"/>
    <w:rsid w:val="000510B8"/>
    <w:rsid w:val="000511C9"/>
    <w:rsid w:val="00051513"/>
    <w:rsid w:val="00051726"/>
    <w:rsid w:val="000517A5"/>
    <w:rsid w:val="000517E4"/>
    <w:rsid w:val="000518C9"/>
    <w:rsid w:val="00051B06"/>
    <w:rsid w:val="00051BD2"/>
    <w:rsid w:val="000527A8"/>
    <w:rsid w:val="00052A65"/>
    <w:rsid w:val="00052A76"/>
    <w:rsid w:val="00052DF1"/>
    <w:rsid w:val="00052E4D"/>
    <w:rsid w:val="00052EEE"/>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4FD6"/>
    <w:rsid w:val="0005502B"/>
    <w:rsid w:val="00055064"/>
    <w:rsid w:val="0005527E"/>
    <w:rsid w:val="00055341"/>
    <w:rsid w:val="0005551E"/>
    <w:rsid w:val="00055832"/>
    <w:rsid w:val="00055880"/>
    <w:rsid w:val="00055961"/>
    <w:rsid w:val="00055A08"/>
    <w:rsid w:val="00055BBE"/>
    <w:rsid w:val="00055F79"/>
    <w:rsid w:val="00056007"/>
    <w:rsid w:val="000560AB"/>
    <w:rsid w:val="00056103"/>
    <w:rsid w:val="0005610D"/>
    <w:rsid w:val="00056130"/>
    <w:rsid w:val="00056201"/>
    <w:rsid w:val="0005623B"/>
    <w:rsid w:val="0005656B"/>
    <w:rsid w:val="00056879"/>
    <w:rsid w:val="00056CD2"/>
    <w:rsid w:val="000572BF"/>
    <w:rsid w:val="000575AC"/>
    <w:rsid w:val="00057794"/>
    <w:rsid w:val="00057AEF"/>
    <w:rsid w:val="00057C15"/>
    <w:rsid w:val="0006011E"/>
    <w:rsid w:val="00060257"/>
    <w:rsid w:val="000605BD"/>
    <w:rsid w:val="000609CB"/>
    <w:rsid w:val="00060B29"/>
    <w:rsid w:val="00060E74"/>
    <w:rsid w:val="000610D0"/>
    <w:rsid w:val="0006116D"/>
    <w:rsid w:val="00061303"/>
    <w:rsid w:val="00061461"/>
    <w:rsid w:val="0006148D"/>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7A0"/>
    <w:rsid w:val="00063DE0"/>
    <w:rsid w:val="00063E52"/>
    <w:rsid w:val="00064021"/>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EB"/>
    <w:rsid w:val="00066F33"/>
    <w:rsid w:val="000673CC"/>
    <w:rsid w:val="00067D44"/>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565"/>
    <w:rsid w:val="0007156E"/>
    <w:rsid w:val="00071818"/>
    <w:rsid w:val="00071951"/>
    <w:rsid w:val="000719D5"/>
    <w:rsid w:val="00071B9A"/>
    <w:rsid w:val="00072038"/>
    <w:rsid w:val="000722F9"/>
    <w:rsid w:val="00072329"/>
    <w:rsid w:val="000724D0"/>
    <w:rsid w:val="000724D7"/>
    <w:rsid w:val="000725E1"/>
    <w:rsid w:val="0007261E"/>
    <w:rsid w:val="000726A2"/>
    <w:rsid w:val="000727E4"/>
    <w:rsid w:val="00072803"/>
    <w:rsid w:val="000728C8"/>
    <w:rsid w:val="00072AD9"/>
    <w:rsid w:val="00072BCD"/>
    <w:rsid w:val="00072E72"/>
    <w:rsid w:val="00072EFF"/>
    <w:rsid w:val="00073200"/>
    <w:rsid w:val="0007395B"/>
    <w:rsid w:val="00073BA1"/>
    <w:rsid w:val="00073BF2"/>
    <w:rsid w:val="00073C04"/>
    <w:rsid w:val="00073C80"/>
    <w:rsid w:val="00073FAB"/>
    <w:rsid w:val="000743ED"/>
    <w:rsid w:val="000745CC"/>
    <w:rsid w:val="0007471B"/>
    <w:rsid w:val="00074B3A"/>
    <w:rsid w:val="00074FFE"/>
    <w:rsid w:val="00075204"/>
    <w:rsid w:val="00075557"/>
    <w:rsid w:val="000758FF"/>
    <w:rsid w:val="00075996"/>
    <w:rsid w:val="00075C19"/>
    <w:rsid w:val="00075CFD"/>
    <w:rsid w:val="0007606C"/>
    <w:rsid w:val="00076173"/>
    <w:rsid w:val="0007660E"/>
    <w:rsid w:val="000769D4"/>
    <w:rsid w:val="00076B95"/>
    <w:rsid w:val="0007732A"/>
    <w:rsid w:val="000773B0"/>
    <w:rsid w:val="000773D6"/>
    <w:rsid w:val="000778A9"/>
    <w:rsid w:val="000801D3"/>
    <w:rsid w:val="0008033F"/>
    <w:rsid w:val="00080528"/>
    <w:rsid w:val="00080543"/>
    <w:rsid w:val="000805FF"/>
    <w:rsid w:val="00080605"/>
    <w:rsid w:val="000807BE"/>
    <w:rsid w:val="00080B04"/>
    <w:rsid w:val="00080EAB"/>
    <w:rsid w:val="000810D3"/>
    <w:rsid w:val="0008116D"/>
    <w:rsid w:val="000811FA"/>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D15"/>
    <w:rsid w:val="00083D3D"/>
    <w:rsid w:val="00084597"/>
    <w:rsid w:val="00084635"/>
    <w:rsid w:val="00084A1F"/>
    <w:rsid w:val="00084D5C"/>
    <w:rsid w:val="00084DAA"/>
    <w:rsid w:val="00084E4A"/>
    <w:rsid w:val="00084F92"/>
    <w:rsid w:val="00085197"/>
    <w:rsid w:val="0008535C"/>
    <w:rsid w:val="00085394"/>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449"/>
    <w:rsid w:val="0008755E"/>
    <w:rsid w:val="000875A5"/>
    <w:rsid w:val="0008765E"/>
    <w:rsid w:val="00087954"/>
    <w:rsid w:val="00087BC4"/>
    <w:rsid w:val="00087E3C"/>
    <w:rsid w:val="0009026E"/>
    <w:rsid w:val="000902D9"/>
    <w:rsid w:val="0009035C"/>
    <w:rsid w:val="0009060C"/>
    <w:rsid w:val="0009073A"/>
    <w:rsid w:val="00090CBE"/>
    <w:rsid w:val="00090D48"/>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542"/>
    <w:rsid w:val="0009356A"/>
    <w:rsid w:val="000935D2"/>
    <w:rsid w:val="00093B27"/>
    <w:rsid w:val="00093D41"/>
    <w:rsid w:val="00093D56"/>
    <w:rsid w:val="000940B2"/>
    <w:rsid w:val="0009446A"/>
    <w:rsid w:val="000944C2"/>
    <w:rsid w:val="000944EE"/>
    <w:rsid w:val="000946F5"/>
    <w:rsid w:val="0009498A"/>
    <w:rsid w:val="00094B1E"/>
    <w:rsid w:val="00094D01"/>
    <w:rsid w:val="00094E98"/>
    <w:rsid w:val="00094F6E"/>
    <w:rsid w:val="000952F4"/>
    <w:rsid w:val="000955C5"/>
    <w:rsid w:val="000956C6"/>
    <w:rsid w:val="00095790"/>
    <w:rsid w:val="00095BE4"/>
    <w:rsid w:val="00095C0A"/>
    <w:rsid w:val="00095C18"/>
    <w:rsid w:val="00095C99"/>
    <w:rsid w:val="00096259"/>
    <w:rsid w:val="000962B2"/>
    <w:rsid w:val="00096678"/>
    <w:rsid w:val="000966B1"/>
    <w:rsid w:val="0009680E"/>
    <w:rsid w:val="00096DBF"/>
    <w:rsid w:val="000971EF"/>
    <w:rsid w:val="00097329"/>
    <w:rsid w:val="000975EC"/>
    <w:rsid w:val="000976A2"/>
    <w:rsid w:val="00097873"/>
    <w:rsid w:val="000978E7"/>
    <w:rsid w:val="00097A61"/>
    <w:rsid w:val="00097F16"/>
    <w:rsid w:val="00097FD3"/>
    <w:rsid w:val="000A049D"/>
    <w:rsid w:val="000A06A5"/>
    <w:rsid w:val="000A0EED"/>
    <w:rsid w:val="000A0FAD"/>
    <w:rsid w:val="000A1006"/>
    <w:rsid w:val="000A11A1"/>
    <w:rsid w:val="000A18E2"/>
    <w:rsid w:val="000A19A2"/>
    <w:rsid w:val="000A1A32"/>
    <w:rsid w:val="000A1B82"/>
    <w:rsid w:val="000A1CA7"/>
    <w:rsid w:val="000A1EB9"/>
    <w:rsid w:val="000A2239"/>
    <w:rsid w:val="000A232D"/>
    <w:rsid w:val="000A2443"/>
    <w:rsid w:val="000A2691"/>
    <w:rsid w:val="000A275F"/>
    <w:rsid w:val="000A2785"/>
    <w:rsid w:val="000A2FB3"/>
    <w:rsid w:val="000A31CD"/>
    <w:rsid w:val="000A322B"/>
    <w:rsid w:val="000A3369"/>
    <w:rsid w:val="000A33FD"/>
    <w:rsid w:val="000A34DF"/>
    <w:rsid w:val="000A37B1"/>
    <w:rsid w:val="000A3891"/>
    <w:rsid w:val="000A3C61"/>
    <w:rsid w:val="000A3EB7"/>
    <w:rsid w:val="000A428A"/>
    <w:rsid w:val="000A43F4"/>
    <w:rsid w:val="000A4612"/>
    <w:rsid w:val="000A46E1"/>
    <w:rsid w:val="000A4AF2"/>
    <w:rsid w:val="000A4B43"/>
    <w:rsid w:val="000A4BE7"/>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F6"/>
    <w:rsid w:val="000A6BB1"/>
    <w:rsid w:val="000A6BEB"/>
    <w:rsid w:val="000A6C48"/>
    <w:rsid w:val="000A6CDC"/>
    <w:rsid w:val="000A6DED"/>
    <w:rsid w:val="000A728D"/>
    <w:rsid w:val="000A744C"/>
    <w:rsid w:val="000A75DB"/>
    <w:rsid w:val="000A7754"/>
    <w:rsid w:val="000A7A4A"/>
    <w:rsid w:val="000A7B6E"/>
    <w:rsid w:val="000A7EC4"/>
    <w:rsid w:val="000B004F"/>
    <w:rsid w:val="000B0530"/>
    <w:rsid w:val="000B0544"/>
    <w:rsid w:val="000B090F"/>
    <w:rsid w:val="000B0C92"/>
    <w:rsid w:val="000B0CD0"/>
    <w:rsid w:val="000B0D8B"/>
    <w:rsid w:val="000B0EAB"/>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62F"/>
    <w:rsid w:val="000B2AA2"/>
    <w:rsid w:val="000B2C52"/>
    <w:rsid w:val="000B2CC7"/>
    <w:rsid w:val="000B2DD4"/>
    <w:rsid w:val="000B2E51"/>
    <w:rsid w:val="000B2EA3"/>
    <w:rsid w:val="000B2F75"/>
    <w:rsid w:val="000B3103"/>
    <w:rsid w:val="000B349C"/>
    <w:rsid w:val="000B369F"/>
    <w:rsid w:val="000B3930"/>
    <w:rsid w:val="000B3B44"/>
    <w:rsid w:val="000B3B6B"/>
    <w:rsid w:val="000B3B8A"/>
    <w:rsid w:val="000B3E46"/>
    <w:rsid w:val="000B4465"/>
    <w:rsid w:val="000B456E"/>
    <w:rsid w:val="000B472D"/>
    <w:rsid w:val="000B4784"/>
    <w:rsid w:val="000B4AB5"/>
    <w:rsid w:val="000B4B2F"/>
    <w:rsid w:val="000B4E17"/>
    <w:rsid w:val="000B4F2D"/>
    <w:rsid w:val="000B51AF"/>
    <w:rsid w:val="000B5918"/>
    <w:rsid w:val="000B5D43"/>
    <w:rsid w:val="000B5F88"/>
    <w:rsid w:val="000B6089"/>
    <w:rsid w:val="000B60DF"/>
    <w:rsid w:val="000B6314"/>
    <w:rsid w:val="000B6465"/>
    <w:rsid w:val="000B6726"/>
    <w:rsid w:val="000B678F"/>
    <w:rsid w:val="000B6B30"/>
    <w:rsid w:val="000B6D08"/>
    <w:rsid w:val="000B7082"/>
    <w:rsid w:val="000B70FC"/>
    <w:rsid w:val="000B71E1"/>
    <w:rsid w:val="000B7426"/>
    <w:rsid w:val="000B75F6"/>
    <w:rsid w:val="000B78E3"/>
    <w:rsid w:val="000B7949"/>
    <w:rsid w:val="000B7BD0"/>
    <w:rsid w:val="000B7C9C"/>
    <w:rsid w:val="000B7F4D"/>
    <w:rsid w:val="000C0338"/>
    <w:rsid w:val="000C041F"/>
    <w:rsid w:val="000C052C"/>
    <w:rsid w:val="000C080F"/>
    <w:rsid w:val="000C09B0"/>
    <w:rsid w:val="000C0D0E"/>
    <w:rsid w:val="000C0FE2"/>
    <w:rsid w:val="000C14E2"/>
    <w:rsid w:val="000C1637"/>
    <w:rsid w:val="000C17BC"/>
    <w:rsid w:val="000C1929"/>
    <w:rsid w:val="000C1D1B"/>
    <w:rsid w:val="000C1E1E"/>
    <w:rsid w:val="000C2231"/>
    <w:rsid w:val="000C2382"/>
    <w:rsid w:val="000C25AF"/>
    <w:rsid w:val="000C2719"/>
    <w:rsid w:val="000C29B2"/>
    <w:rsid w:val="000C2A3F"/>
    <w:rsid w:val="000C2A87"/>
    <w:rsid w:val="000C2BA6"/>
    <w:rsid w:val="000C3014"/>
    <w:rsid w:val="000C30C3"/>
    <w:rsid w:val="000C30E9"/>
    <w:rsid w:val="000C35C2"/>
    <w:rsid w:val="000C3BD8"/>
    <w:rsid w:val="000C3BED"/>
    <w:rsid w:val="000C3ED6"/>
    <w:rsid w:val="000C3ED8"/>
    <w:rsid w:val="000C3F82"/>
    <w:rsid w:val="000C4340"/>
    <w:rsid w:val="000C4903"/>
    <w:rsid w:val="000C4B04"/>
    <w:rsid w:val="000C4B8F"/>
    <w:rsid w:val="000C4CD9"/>
    <w:rsid w:val="000C4D52"/>
    <w:rsid w:val="000C5108"/>
    <w:rsid w:val="000C514C"/>
    <w:rsid w:val="000C52B9"/>
    <w:rsid w:val="000C5638"/>
    <w:rsid w:val="000C5892"/>
    <w:rsid w:val="000C5B66"/>
    <w:rsid w:val="000C5C78"/>
    <w:rsid w:val="000C5CD0"/>
    <w:rsid w:val="000C5EDE"/>
    <w:rsid w:val="000C5F4A"/>
    <w:rsid w:val="000C5F68"/>
    <w:rsid w:val="000C622A"/>
    <w:rsid w:val="000C6563"/>
    <w:rsid w:val="000C6856"/>
    <w:rsid w:val="000C68C0"/>
    <w:rsid w:val="000C690C"/>
    <w:rsid w:val="000C6E7C"/>
    <w:rsid w:val="000C6E96"/>
    <w:rsid w:val="000C7293"/>
    <w:rsid w:val="000C732A"/>
    <w:rsid w:val="000C75BE"/>
    <w:rsid w:val="000C7780"/>
    <w:rsid w:val="000C77F9"/>
    <w:rsid w:val="000C7A20"/>
    <w:rsid w:val="000C7FC5"/>
    <w:rsid w:val="000D00A4"/>
    <w:rsid w:val="000D036A"/>
    <w:rsid w:val="000D03D7"/>
    <w:rsid w:val="000D0603"/>
    <w:rsid w:val="000D0AF8"/>
    <w:rsid w:val="000D1153"/>
    <w:rsid w:val="000D117D"/>
    <w:rsid w:val="000D1277"/>
    <w:rsid w:val="000D1A18"/>
    <w:rsid w:val="000D1B80"/>
    <w:rsid w:val="000D1CCA"/>
    <w:rsid w:val="000D202E"/>
    <w:rsid w:val="000D2424"/>
    <w:rsid w:val="000D2442"/>
    <w:rsid w:val="000D2955"/>
    <w:rsid w:val="000D2A9D"/>
    <w:rsid w:val="000D2B21"/>
    <w:rsid w:val="000D2DA5"/>
    <w:rsid w:val="000D2EDB"/>
    <w:rsid w:val="000D2FF2"/>
    <w:rsid w:val="000D3147"/>
    <w:rsid w:val="000D3576"/>
    <w:rsid w:val="000D3581"/>
    <w:rsid w:val="000D35ED"/>
    <w:rsid w:val="000D37C9"/>
    <w:rsid w:val="000D387B"/>
    <w:rsid w:val="000D39E2"/>
    <w:rsid w:val="000D3B4D"/>
    <w:rsid w:val="000D3EA9"/>
    <w:rsid w:val="000D41D1"/>
    <w:rsid w:val="000D4D62"/>
    <w:rsid w:val="000D50D7"/>
    <w:rsid w:val="000D553C"/>
    <w:rsid w:val="000D575F"/>
    <w:rsid w:val="000D5D67"/>
    <w:rsid w:val="000D6462"/>
    <w:rsid w:val="000D6511"/>
    <w:rsid w:val="000D675F"/>
    <w:rsid w:val="000D6778"/>
    <w:rsid w:val="000D680D"/>
    <w:rsid w:val="000D6841"/>
    <w:rsid w:val="000D695D"/>
    <w:rsid w:val="000D6AF3"/>
    <w:rsid w:val="000D6B2B"/>
    <w:rsid w:val="000D6CD8"/>
    <w:rsid w:val="000D6D5E"/>
    <w:rsid w:val="000D70D5"/>
    <w:rsid w:val="000D70F5"/>
    <w:rsid w:val="000D72E7"/>
    <w:rsid w:val="000D745D"/>
    <w:rsid w:val="000D7782"/>
    <w:rsid w:val="000D7812"/>
    <w:rsid w:val="000D7F2B"/>
    <w:rsid w:val="000D7F4B"/>
    <w:rsid w:val="000E0266"/>
    <w:rsid w:val="000E02B0"/>
    <w:rsid w:val="000E02B8"/>
    <w:rsid w:val="000E0412"/>
    <w:rsid w:val="000E0565"/>
    <w:rsid w:val="000E1576"/>
    <w:rsid w:val="000E1672"/>
    <w:rsid w:val="000E1797"/>
    <w:rsid w:val="000E1807"/>
    <w:rsid w:val="000E194C"/>
    <w:rsid w:val="000E197C"/>
    <w:rsid w:val="000E19B8"/>
    <w:rsid w:val="000E1AC3"/>
    <w:rsid w:val="000E1D5C"/>
    <w:rsid w:val="000E2065"/>
    <w:rsid w:val="000E247B"/>
    <w:rsid w:val="000E2A5C"/>
    <w:rsid w:val="000E2E68"/>
    <w:rsid w:val="000E3000"/>
    <w:rsid w:val="000E3075"/>
    <w:rsid w:val="000E3699"/>
    <w:rsid w:val="000E3816"/>
    <w:rsid w:val="000E389C"/>
    <w:rsid w:val="000E391C"/>
    <w:rsid w:val="000E3DDD"/>
    <w:rsid w:val="000E43BD"/>
    <w:rsid w:val="000E4590"/>
    <w:rsid w:val="000E46F5"/>
    <w:rsid w:val="000E4AC0"/>
    <w:rsid w:val="000E4D1E"/>
    <w:rsid w:val="000E4ECC"/>
    <w:rsid w:val="000E50A3"/>
    <w:rsid w:val="000E52B7"/>
    <w:rsid w:val="000E5432"/>
    <w:rsid w:val="000E57BA"/>
    <w:rsid w:val="000E594A"/>
    <w:rsid w:val="000E59A7"/>
    <w:rsid w:val="000E5B7E"/>
    <w:rsid w:val="000E6193"/>
    <w:rsid w:val="000E66C9"/>
    <w:rsid w:val="000E67E0"/>
    <w:rsid w:val="000E688D"/>
    <w:rsid w:val="000E69E3"/>
    <w:rsid w:val="000E7178"/>
    <w:rsid w:val="000E73E2"/>
    <w:rsid w:val="000E744A"/>
    <w:rsid w:val="000E756A"/>
    <w:rsid w:val="000E759C"/>
    <w:rsid w:val="000E76A0"/>
    <w:rsid w:val="000E79B6"/>
    <w:rsid w:val="000E7B0F"/>
    <w:rsid w:val="000E7FAB"/>
    <w:rsid w:val="000F01EC"/>
    <w:rsid w:val="000F0654"/>
    <w:rsid w:val="000F10BA"/>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A32"/>
    <w:rsid w:val="000F4EA1"/>
    <w:rsid w:val="000F5121"/>
    <w:rsid w:val="000F5837"/>
    <w:rsid w:val="000F58D7"/>
    <w:rsid w:val="000F5948"/>
    <w:rsid w:val="000F59F8"/>
    <w:rsid w:val="000F5C33"/>
    <w:rsid w:val="000F5D19"/>
    <w:rsid w:val="000F5E01"/>
    <w:rsid w:val="000F5ECD"/>
    <w:rsid w:val="000F6012"/>
    <w:rsid w:val="000F601B"/>
    <w:rsid w:val="000F6673"/>
    <w:rsid w:val="000F6837"/>
    <w:rsid w:val="000F69FA"/>
    <w:rsid w:val="000F6A6E"/>
    <w:rsid w:val="000F6FEB"/>
    <w:rsid w:val="000F7361"/>
    <w:rsid w:val="000F7414"/>
    <w:rsid w:val="000F7735"/>
    <w:rsid w:val="000F77F7"/>
    <w:rsid w:val="000F7802"/>
    <w:rsid w:val="000F7AD1"/>
    <w:rsid w:val="000F7CBD"/>
    <w:rsid w:val="000F7D02"/>
    <w:rsid w:val="000F7D5D"/>
    <w:rsid w:val="000FA523"/>
    <w:rsid w:val="001003EC"/>
    <w:rsid w:val="00100623"/>
    <w:rsid w:val="001006E8"/>
    <w:rsid w:val="00100732"/>
    <w:rsid w:val="00100A03"/>
    <w:rsid w:val="00100B3A"/>
    <w:rsid w:val="00100B91"/>
    <w:rsid w:val="00100E37"/>
    <w:rsid w:val="001010CC"/>
    <w:rsid w:val="00101581"/>
    <w:rsid w:val="0010165B"/>
    <w:rsid w:val="001018CF"/>
    <w:rsid w:val="00101A33"/>
    <w:rsid w:val="00101A78"/>
    <w:rsid w:val="00101C69"/>
    <w:rsid w:val="00101CCC"/>
    <w:rsid w:val="001020E6"/>
    <w:rsid w:val="001022E8"/>
    <w:rsid w:val="00102577"/>
    <w:rsid w:val="001028BA"/>
    <w:rsid w:val="00102CCD"/>
    <w:rsid w:val="00102DEB"/>
    <w:rsid w:val="00102F42"/>
    <w:rsid w:val="00103111"/>
    <w:rsid w:val="00103183"/>
    <w:rsid w:val="001036A1"/>
    <w:rsid w:val="0010374A"/>
    <w:rsid w:val="0010386D"/>
    <w:rsid w:val="0010398C"/>
    <w:rsid w:val="00103BEA"/>
    <w:rsid w:val="00103C0A"/>
    <w:rsid w:val="00103C3D"/>
    <w:rsid w:val="001041D6"/>
    <w:rsid w:val="001042C9"/>
    <w:rsid w:val="00104730"/>
    <w:rsid w:val="001047EF"/>
    <w:rsid w:val="001049F3"/>
    <w:rsid w:val="00104C0D"/>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487"/>
    <w:rsid w:val="001067A9"/>
    <w:rsid w:val="00106953"/>
    <w:rsid w:val="001069E1"/>
    <w:rsid w:val="00106BA8"/>
    <w:rsid w:val="00106D1F"/>
    <w:rsid w:val="00107119"/>
    <w:rsid w:val="00107346"/>
    <w:rsid w:val="00107353"/>
    <w:rsid w:val="001073FD"/>
    <w:rsid w:val="00107559"/>
    <w:rsid w:val="001076D0"/>
    <w:rsid w:val="00110031"/>
    <w:rsid w:val="0011019F"/>
    <w:rsid w:val="00110531"/>
    <w:rsid w:val="00110865"/>
    <w:rsid w:val="00110BD9"/>
    <w:rsid w:val="00110EF4"/>
    <w:rsid w:val="00111055"/>
    <w:rsid w:val="001110A4"/>
    <w:rsid w:val="0011135E"/>
    <w:rsid w:val="001119C8"/>
    <w:rsid w:val="00111A69"/>
    <w:rsid w:val="00111D38"/>
    <w:rsid w:val="00111E93"/>
    <w:rsid w:val="001120DF"/>
    <w:rsid w:val="001123DB"/>
    <w:rsid w:val="00112448"/>
    <w:rsid w:val="00112623"/>
    <w:rsid w:val="0011278A"/>
    <w:rsid w:val="0011288A"/>
    <w:rsid w:val="001128E5"/>
    <w:rsid w:val="00112C12"/>
    <w:rsid w:val="00112D1B"/>
    <w:rsid w:val="00112E38"/>
    <w:rsid w:val="00112FC8"/>
    <w:rsid w:val="00112FE7"/>
    <w:rsid w:val="00113182"/>
    <w:rsid w:val="00113291"/>
    <w:rsid w:val="001132CC"/>
    <w:rsid w:val="0011375B"/>
    <w:rsid w:val="00113B70"/>
    <w:rsid w:val="00113CF4"/>
    <w:rsid w:val="00113FD6"/>
    <w:rsid w:val="00114052"/>
    <w:rsid w:val="0011421F"/>
    <w:rsid w:val="00114286"/>
    <w:rsid w:val="00114A06"/>
    <w:rsid w:val="00114C5E"/>
    <w:rsid w:val="00114DA1"/>
    <w:rsid w:val="00114F67"/>
    <w:rsid w:val="0011533C"/>
    <w:rsid w:val="00115351"/>
    <w:rsid w:val="00115794"/>
    <w:rsid w:val="00115814"/>
    <w:rsid w:val="0011586D"/>
    <w:rsid w:val="001158CA"/>
    <w:rsid w:val="00115943"/>
    <w:rsid w:val="00115D74"/>
    <w:rsid w:val="00115E7A"/>
    <w:rsid w:val="0011606B"/>
    <w:rsid w:val="00116160"/>
    <w:rsid w:val="0011616D"/>
    <w:rsid w:val="001164C6"/>
    <w:rsid w:val="0011658B"/>
    <w:rsid w:val="001167AA"/>
    <w:rsid w:val="00116A34"/>
    <w:rsid w:val="00116C6F"/>
    <w:rsid w:val="0011706C"/>
    <w:rsid w:val="00117105"/>
    <w:rsid w:val="00117275"/>
    <w:rsid w:val="001172D5"/>
    <w:rsid w:val="00117422"/>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620"/>
    <w:rsid w:val="00126678"/>
    <w:rsid w:val="00126882"/>
    <w:rsid w:val="00126A97"/>
    <w:rsid w:val="00126C38"/>
    <w:rsid w:val="00126D24"/>
    <w:rsid w:val="00126D78"/>
    <w:rsid w:val="00127292"/>
    <w:rsid w:val="0012738E"/>
    <w:rsid w:val="001276B6"/>
    <w:rsid w:val="001276D0"/>
    <w:rsid w:val="00127C62"/>
    <w:rsid w:val="00127CC8"/>
    <w:rsid w:val="001301BC"/>
    <w:rsid w:val="00130536"/>
    <w:rsid w:val="0013053D"/>
    <w:rsid w:val="0013063A"/>
    <w:rsid w:val="0013080B"/>
    <w:rsid w:val="00130AAC"/>
    <w:rsid w:val="00130AD1"/>
    <w:rsid w:val="00130AF7"/>
    <w:rsid w:val="00130CB3"/>
    <w:rsid w:val="00131263"/>
    <w:rsid w:val="001313F2"/>
    <w:rsid w:val="001315D1"/>
    <w:rsid w:val="0013168D"/>
    <w:rsid w:val="00131713"/>
    <w:rsid w:val="001317B7"/>
    <w:rsid w:val="00131EF4"/>
    <w:rsid w:val="00131F32"/>
    <w:rsid w:val="00131F36"/>
    <w:rsid w:val="00132398"/>
    <w:rsid w:val="001323C8"/>
    <w:rsid w:val="001325C8"/>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496"/>
    <w:rsid w:val="00134B1C"/>
    <w:rsid w:val="00134B68"/>
    <w:rsid w:val="00134D83"/>
    <w:rsid w:val="00134ECD"/>
    <w:rsid w:val="001351B5"/>
    <w:rsid w:val="00135562"/>
    <w:rsid w:val="00135783"/>
    <w:rsid w:val="00135936"/>
    <w:rsid w:val="0013595D"/>
    <w:rsid w:val="00135A06"/>
    <w:rsid w:val="00135D95"/>
    <w:rsid w:val="00135F75"/>
    <w:rsid w:val="00135F9A"/>
    <w:rsid w:val="00136188"/>
    <w:rsid w:val="00136471"/>
    <w:rsid w:val="001364E3"/>
    <w:rsid w:val="00136604"/>
    <w:rsid w:val="00136769"/>
    <w:rsid w:val="00136C13"/>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751"/>
    <w:rsid w:val="001407B4"/>
    <w:rsid w:val="001407F6"/>
    <w:rsid w:val="001408B2"/>
    <w:rsid w:val="00140A02"/>
    <w:rsid w:val="00140A78"/>
    <w:rsid w:val="00140F92"/>
    <w:rsid w:val="001411A0"/>
    <w:rsid w:val="0014122A"/>
    <w:rsid w:val="001412E5"/>
    <w:rsid w:val="001413A4"/>
    <w:rsid w:val="00141E46"/>
    <w:rsid w:val="0014213C"/>
    <w:rsid w:val="00142225"/>
    <w:rsid w:val="0014233E"/>
    <w:rsid w:val="00142A72"/>
    <w:rsid w:val="00142DE1"/>
    <w:rsid w:val="0014312F"/>
    <w:rsid w:val="001432C4"/>
    <w:rsid w:val="00143528"/>
    <w:rsid w:val="0014353E"/>
    <w:rsid w:val="001436EF"/>
    <w:rsid w:val="00143850"/>
    <w:rsid w:val="00143B6C"/>
    <w:rsid w:val="00143BF3"/>
    <w:rsid w:val="001442A6"/>
    <w:rsid w:val="00144566"/>
    <w:rsid w:val="00144620"/>
    <w:rsid w:val="0014492F"/>
    <w:rsid w:val="00144DF6"/>
    <w:rsid w:val="001451FD"/>
    <w:rsid w:val="001455DA"/>
    <w:rsid w:val="0014569B"/>
    <w:rsid w:val="001458F3"/>
    <w:rsid w:val="00145B07"/>
    <w:rsid w:val="00145C90"/>
    <w:rsid w:val="001462E6"/>
    <w:rsid w:val="00146359"/>
    <w:rsid w:val="001464E3"/>
    <w:rsid w:val="001466E4"/>
    <w:rsid w:val="00146A34"/>
    <w:rsid w:val="00146A73"/>
    <w:rsid w:val="00146B91"/>
    <w:rsid w:val="00146EA1"/>
    <w:rsid w:val="001470D9"/>
    <w:rsid w:val="001474A0"/>
    <w:rsid w:val="0014761D"/>
    <w:rsid w:val="00147652"/>
    <w:rsid w:val="0014770D"/>
    <w:rsid w:val="0014793F"/>
    <w:rsid w:val="00147F1A"/>
    <w:rsid w:val="00147F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EF"/>
    <w:rsid w:val="0015290C"/>
    <w:rsid w:val="00152A68"/>
    <w:rsid w:val="00152B1A"/>
    <w:rsid w:val="00152BA3"/>
    <w:rsid w:val="00152FD6"/>
    <w:rsid w:val="0015302E"/>
    <w:rsid w:val="0015305F"/>
    <w:rsid w:val="0015321B"/>
    <w:rsid w:val="00153321"/>
    <w:rsid w:val="001537C7"/>
    <w:rsid w:val="00153858"/>
    <w:rsid w:val="00153957"/>
    <w:rsid w:val="00153C9B"/>
    <w:rsid w:val="00154297"/>
    <w:rsid w:val="001549C7"/>
    <w:rsid w:val="00154C26"/>
    <w:rsid w:val="0015511E"/>
    <w:rsid w:val="00155321"/>
    <w:rsid w:val="00155365"/>
    <w:rsid w:val="0015540C"/>
    <w:rsid w:val="001555F3"/>
    <w:rsid w:val="0015583E"/>
    <w:rsid w:val="00155906"/>
    <w:rsid w:val="001561E0"/>
    <w:rsid w:val="001562AC"/>
    <w:rsid w:val="00156333"/>
    <w:rsid w:val="001565DF"/>
    <w:rsid w:val="00157041"/>
    <w:rsid w:val="00157156"/>
    <w:rsid w:val="0015734C"/>
    <w:rsid w:val="001573A9"/>
    <w:rsid w:val="001574ED"/>
    <w:rsid w:val="00157541"/>
    <w:rsid w:val="00157890"/>
    <w:rsid w:val="001578D5"/>
    <w:rsid w:val="001579F9"/>
    <w:rsid w:val="00157B79"/>
    <w:rsid w:val="00157E49"/>
    <w:rsid w:val="00157F45"/>
    <w:rsid w:val="001601B7"/>
    <w:rsid w:val="00160258"/>
    <w:rsid w:val="0016040D"/>
    <w:rsid w:val="0016046C"/>
    <w:rsid w:val="001605B0"/>
    <w:rsid w:val="00160626"/>
    <w:rsid w:val="0016080F"/>
    <w:rsid w:val="00160AD2"/>
    <w:rsid w:val="00160DD4"/>
    <w:rsid w:val="00160ED5"/>
    <w:rsid w:val="00161046"/>
    <w:rsid w:val="00161087"/>
    <w:rsid w:val="0016111A"/>
    <w:rsid w:val="001611A5"/>
    <w:rsid w:val="001613F9"/>
    <w:rsid w:val="001615F0"/>
    <w:rsid w:val="0016170B"/>
    <w:rsid w:val="0016184A"/>
    <w:rsid w:val="00161BD4"/>
    <w:rsid w:val="00161F7F"/>
    <w:rsid w:val="001621D9"/>
    <w:rsid w:val="00162245"/>
    <w:rsid w:val="0016264C"/>
    <w:rsid w:val="00162704"/>
    <w:rsid w:val="00162A51"/>
    <w:rsid w:val="00162C92"/>
    <w:rsid w:val="00162E48"/>
    <w:rsid w:val="00163530"/>
    <w:rsid w:val="001635D6"/>
    <w:rsid w:val="001636C3"/>
    <w:rsid w:val="00164203"/>
    <w:rsid w:val="0016428B"/>
    <w:rsid w:val="001643D0"/>
    <w:rsid w:val="0016440C"/>
    <w:rsid w:val="00164738"/>
    <w:rsid w:val="001647E0"/>
    <w:rsid w:val="0016488E"/>
    <w:rsid w:val="001649F2"/>
    <w:rsid w:val="00164A3D"/>
    <w:rsid w:val="00164B64"/>
    <w:rsid w:val="0016504E"/>
    <w:rsid w:val="00165145"/>
    <w:rsid w:val="001651AE"/>
    <w:rsid w:val="00165302"/>
    <w:rsid w:val="0016572C"/>
    <w:rsid w:val="00165DA6"/>
    <w:rsid w:val="00165E99"/>
    <w:rsid w:val="0016664E"/>
    <w:rsid w:val="001666AE"/>
    <w:rsid w:val="001667FB"/>
    <w:rsid w:val="00166891"/>
    <w:rsid w:val="00166A09"/>
    <w:rsid w:val="00166C77"/>
    <w:rsid w:val="00166D65"/>
    <w:rsid w:val="00166D69"/>
    <w:rsid w:val="00166E40"/>
    <w:rsid w:val="00166F86"/>
    <w:rsid w:val="00166FB3"/>
    <w:rsid w:val="0016721A"/>
    <w:rsid w:val="001674B8"/>
    <w:rsid w:val="00167765"/>
    <w:rsid w:val="00167938"/>
    <w:rsid w:val="00167AD1"/>
    <w:rsid w:val="00167B56"/>
    <w:rsid w:val="00167CF4"/>
    <w:rsid w:val="00167F80"/>
    <w:rsid w:val="001701B7"/>
    <w:rsid w:val="001703D9"/>
    <w:rsid w:val="00170664"/>
    <w:rsid w:val="001707F1"/>
    <w:rsid w:val="00170A07"/>
    <w:rsid w:val="00170AF0"/>
    <w:rsid w:val="00170C3A"/>
    <w:rsid w:val="00170CCC"/>
    <w:rsid w:val="00170EF0"/>
    <w:rsid w:val="00170F0E"/>
    <w:rsid w:val="00171042"/>
    <w:rsid w:val="00171241"/>
    <w:rsid w:val="00171330"/>
    <w:rsid w:val="00171A05"/>
    <w:rsid w:val="00171F67"/>
    <w:rsid w:val="0017230B"/>
    <w:rsid w:val="00172A15"/>
    <w:rsid w:val="00172C4B"/>
    <w:rsid w:val="00172D43"/>
    <w:rsid w:val="00172DF9"/>
    <w:rsid w:val="00172F7D"/>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D9"/>
    <w:rsid w:val="0018022E"/>
    <w:rsid w:val="001802C3"/>
    <w:rsid w:val="001809B1"/>
    <w:rsid w:val="00180EA6"/>
    <w:rsid w:val="00180FD6"/>
    <w:rsid w:val="001810B4"/>
    <w:rsid w:val="0018127F"/>
    <w:rsid w:val="00181329"/>
    <w:rsid w:val="0018142F"/>
    <w:rsid w:val="0018157C"/>
    <w:rsid w:val="001817AF"/>
    <w:rsid w:val="00181824"/>
    <w:rsid w:val="001818C9"/>
    <w:rsid w:val="00181AE4"/>
    <w:rsid w:val="00181F63"/>
    <w:rsid w:val="0018250B"/>
    <w:rsid w:val="00182912"/>
    <w:rsid w:val="00182DA3"/>
    <w:rsid w:val="00182DAD"/>
    <w:rsid w:val="001830DF"/>
    <w:rsid w:val="0018380D"/>
    <w:rsid w:val="00183A75"/>
    <w:rsid w:val="00183C49"/>
    <w:rsid w:val="00183CDD"/>
    <w:rsid w:val="0018421D"/>
    <w:rsid w:val="00184958"/>
    <w:rsid w:val="001849EC"/>
    <w:rsid w:val="00184A10"/>
    <w:rsid w:val="00184BAD"/>
    <w:rsid w:val="00184C3B"/>
    <w:rsid w:val="00184EAE"/>
    <w:rsid w:val="00184F03"/>
    <w:rsid w:val="00184F88"/>
    <w:rsid w:val="00184FF4"/>
    <w:rsid w:val="0018512C"/>
    <w:rsid w:val="0018517F"/>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BB"/>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2185"/>
    <w:rsid w:val="001922CE"/>
    <w:rsid w:val="001925F2"/>
    <w:rsid w:val="00192CBE"/>
    <w:rsid w:val="00192E75"/>
    <w:rsid w:val="00192E7D"/>
    <w:rsid w:val="00192F8D"/>
    <w:rsid w:val="00192F9C"/>
    <w:rsid w:val="0019300C"/>
    <w:rsid w:val="001930F9"/>
    <w:rsid w:val="001932AA"/>
    <w:rsid w:val="001934C6"/>
    <w:rsid w:val="001934C9"/>
    <w:rsid w:val="00193683"/>
    <w:rsid w:val="00193A9D"/>
    <w:rsid w:val="00193C23"/>
    <w:rsid w:val="00193E89"/>
    <w:rsid w:val="00193EC6"/>
    <w:rsid w:val="00194480"/>
    <w:rsid w:val="0019452A"/>
    <w:rsid w:val="001945D5"/>
    <w:rsid w:val="001948CC"/>
    <w:rsid w:val="00194A73"/>
    <w:rsid w:val="00194AA3"/>
    <w:rsid w:val="00194C73"/>
    <w:rsid w:val="00194F9B"/>
    <w:rsid w:val="001951B5"/>
    <w:rsid w:val="00195499"/>
    <w:rsid w:val="0019560F"/>
    <w:rsid w:val="001957D5"/>
    <w:rsid w:val="00195887"/>
    <w:rsid w:val="00195937"/>
    <w:rsid w:val="001959BC"/>
    <w:rsid w:val="00195CCF"/>
    <w:rsid w:val="00195DA1"/>
    <w:rsid w:val="00195E30"/>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58F"/>
    <w:rsid w:val="00197621"/>
    <w:rsid w:val="00197762"/>
    <w:rsid w:val="001979A1"/>
    <w:rsid w:val="00197AA9"/>
    <w:rsid w:val="001A05BD"/>
    <w:rsid w:val="001A0755"/>
    <w:rsid w:val="001A080C"/>
    <w:rsid w:val="001A0860"/>
    <w:rsid w:val="001A092D"/>
    <w:rsid w:val="001A0C73"/>
    <w:rsid w:val="001A0E87"/>
    <w:rsid w:val="001A0F3C"/>
    <w:rsid w:val="001A0F67"/>
    <w:rsid w:val="001A1044"/>
    <w:rsid w:val="001A109B"/>
    <w:rsid w:val="001A1573"/>
    <w:rsid w:val="001A1583"/>
    <w:rsid w:val="001A1650"/>
    <w:rsid w:val="001A16B5"/>
    <w:rsid w:val="001A17F0"/>
    <w:rsid w:val="001A1977"/>
    <w:rsid w:val="001A1AAC"/>
    <w:rsid w:val="001A20A5"/>
    <w:rsid w:val="001A23C7"/>
    <w:rsid w:val="001A265F"/>
    <w:rsid w:val="001A26B0"/>
    <w:rsid w:val="001A288D"/>
    <w:rsid w:val="001A292F"/>
    <w:rsid w:val="001A2DB5"/>
    <w:rsid w:val="001A2EA4"/>
    <w:rsid w:val="001A3025"/>
    <w:rsid w:val="001A31D3"/>
    <w:rsid w:val="001A3494"/>
    <w:rsid w:val="001A36F9"/>
    <w:rsid w:val="001A388C"/>
    <w:rsid w:val="001A39A3"/>
    <w:rsid w:val="001A3AA2"/>
    <w:rsid w:val="001A3DAA"/>
    <w:rsid w:val="001A4163"/>
    <w:rsid w:val="001A44D7"/>
    <w:rsid w:val="001A45EA"/>
    <w:rsid w:val="001A47F8"/>
    <w:rsid w:val="001A4914"/>
    <w:rsid w:val="001A4A71"/>
    <w:rsid w:val="001A4DA9"/>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8A3"/>
    <w:rsid w:val="001A78F7"/>
    <w:rsid w:val="001A7AEC"/>
    <w:rsid w:val="001A7B87"/>
    <w:rsid w:val="001A7BEE"/>
    <w:rsid w:val="001A7DB8"/>
    <w:rsid w:val="001A7F09"/>
    <w:rsid w:val="001A7F81"/>
    <w:rsid w:val="001B00A3"/>
    <w:rsid w:val="001B0468"/>
    <w:rsid w:val="001B0703"/>
    <w:rsid w:val="001B077B"/>
    <w:rsid w:val="001B07F5"/>
    <w:rsid w:val="001B09A7"/>
    <w:rsid w:val="001B0E3A"/>
    <w:rsid w:val="001B0FCA"/>
    <w:rsid w:val="001B1027"/>
    <w:rsid w:val="001B12DE"/>
    <w:rsid w:val="001B1521"/>
    <w:rsid w:val="001B1642"/>
    <w:rsid w:val="001B178A"/>
    <w:rsid w:val="001B1846"/>
    <w:rsid w:val="001B19A4"/>
    <w:rsid w:val="001B19C2"/>
    <w:rsid w:val="001B1BBD"/>
    <w:rsid w:val="001B1BFA"/>
    <w:rsid w:val="001B1C3B"/>
    <w:rsid w:val="001B1DC5"/>
    <w:rsid w:val="001B2805"/>
    <w:rsid w:val="001B2BF7"/>
    <w:rsid w:val="001B2DB0"/>
    <w:rsid w:val="001B2F30"/>
    <w:rsid w:val="001B3070"/>
    <w:rsid w:val="001B3359"/>
    <w:rsid w:val="001B3700"/>
    <w:rsid w:val="001B3819"/>
    <w:rsid w:val="001B38AC"/>
    <w:rsid w:val="001B3BE7"/>
    <w:rsid w:val="001B3F8E"/>
    <w:rsid w:val="001B40B0"/>
    <w:rsid w:val="001B431D"/>
    <w:rsid w:val="001B445C"/>
    <w:rsid w:val="001B45F7"/>
    <w:rsid w:val="001B4703"/>
    <w:rsid w:val="001B4B1A"/>
    <w:rsid w:val="001B4B97"/>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A5E"/>
    <w:rsid w:val="001C0B0C"/>
    <w:rsid w:val="001C0B6C"/>
    <w:rsid w:val="001C0CD6"/>
    <w:rsid w:val="001C0D0A"/>
    <w:rsid w:val="001C0D3D"/>
    <w:rsid w:val="001C0D58"/>
    <w:rsid w:val="001C1292"/>
    <w:rsid w:val="001C14B1"/>
    <w:rsid w:val="001C18F0"/>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A21"/>
    <w:rsid w:val="001C2D57"/>
    <w:rsid w:val="001C3570"/>
    <w:rsid w:val="001C3697"/>
    <w:rsid w:val="001C3742"/>
    <w:rsid w:val="001C3891"/>
    <w:rsid w:val="001C38C8"/>
    <w:rsid w:val="001C3B76"/>
    <w:rsid w:val="001C3BA4"/>
    <w:rsid w:val="001C3CA4"/>
    <w:rsid w:val="001C427C"/>
    <w:rsid w:val="001C4296"/>
    <w:rsid w:val="001C4322"/>
    <w:rsid w:val="001C44F9"/>
    <w:rsid w:val="001C457B"/>
    <w:rsid w:val="001C471C"/>
    <w:rsid w:val="001C4807"/>
    <w:rsid w:val="001C4BCA"/>
    <w:rsid w:val="001C4DF7"/>
    <w:rsid w:val="001C4EA9"/>
    <w:rsid w:val="001C501E"/>
    <w:rsid w:val="001C5150"/>
    <w:rsid w:val="001C51B9"/>
    <w:rsid w:val="001C52AF"/>
    <w:rsid w:val="001C56F3"/>
    <w:rsid w:val="001C597B"/>
    <w:rsid w:val="001C5E26"/>
    <w:rsid w:val="001C5E47"/>
    <w:rsid w:val="001C5FBE"/>
    <w:rsid w:val="001C60A7"/>
    <w:rsid w:val="001C63DA"/>
    <w:rsid w:val="001C63E6"/>
    <w:rsid w:val="001C6526"/>
    <w:rsid w:val="001C6974"/>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372"/>
    <w:rsid w:val="001D15F4"/>
    <w:rsid w:val="001D171A"/>
    <w:rsid w:val="001D1835"/>
    <w:rsid w:val="001D189E"/>
    <w:rsid w:val="001D1BB5"/>
    <w:rsid w:val="001D1D01"/>
    <w:rsid w:val="001D1D7F"/>
    <w:rsid w:val="001D1F44"/>
    <w:rsid w:val="001D2136"/>
    <w:rsid w:val="001D2239"/>
    <w:rsid w:val="001D26AD"/>
    <w:rsid w:val="001D29D0"/>
    <w:rsid w:val="001D29F4"/>
    <w:rsid w:val="001D2D85"/>
    <w:rsid w:val="001D2F09"/>
    <w:rsid w:val="001D3197"/>
    <w:rsid w:val="001D31F9"/>
    <w:rsid w:val="001D3310"/>
    <w:rsid w:val="001D3565"/>
    <w:rsid w:val="001D377C"/>
    <w:rsid w:val="001D3782"/>
    <w:rsid w:val="001D38C1"/>
    <w:rsid w:val="001D3A0C"/>
    <w:rsid w:val="001D3A9F"/>
    <w:rsid w:val="001D3D5E"/>
    <w:rsid w:val="001D40CE"/>
    <w:rsid w:val="001D4190"/>
    <w:rsid w:val="001D41E8"/>
    <w:rsid w:val="001D4427"/>
    <w:rsid w:val="001D4554"/>
    <w:rsid w:val="001D465B"/>
    <w:rsid w:val="001D483C"/>
    <w:rsid w:val="001D49E4"/>
    <w:rsid w:val="001D4B2F"/>
    <w:rsid w:val="001D4CDA"/>
    <w:rsid w:val="001D4D52"/>
    <w:rsid w:val="001D4E1E"/>
    <w:rsid w:val="001D554F"/>
    <w:rsid w:val="001D5917"/>
    <w:rsid w:val="001D5A4A"/>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DB8"/>
    <w:rsid w:val="001D7E83"/>
    <w:rsid w:val="001D7EFC"/>
    <w:rsid w:val="001D7F61"/>
    <w:rsid w:val="001E005E"/>
    <w:rsid w:val="001E0160"/>
    <w:rsid w:val="001E016F"/>
    <w:rsid w:val="001E0432"/>
    <w:rsid w:val="001E04B1"/>
    <w:rsid w:val="001E0559"/>
    <w:rsid w:val="001E07A2"/>
    <w:rsid w:val="001E07A9"/>
    <w:rsid w:val="001E07EE"/>
    <w:rsid w:val="001E0AB0"/>
    <w:rsid w:val="001E0B0F"/>
    <w:rsid w:val="001E100C"/>
    <w:rsid w:val="001E1272"/>
    <w:rsid w:val="001E12DA"/>
    <w:rsid w:val="001E1391"/>
    <w:rsid w:val="001E16DE"/>
    <w:rsid w:val="001E1799"/>
    <w:rsid w:val="001E1817"/>
    <w:rsid w:val="001E1ACD"/>
    <w:rsid w:val="001E1B1A"/>
    <w:rsid w:val="001E1B70"/>
    <w:rsid w:val="001E2095"/>
    <w:rsid w:val="001E2113"/>
    <w:rsid w:val="001E25EC"/>
    <w:rsid w:val="001E26ED"/>
    <w:rsid w:val="001E2770"/>
    <w:rsid w:val="001E29FA"/>
    <w:rsid w:val="001E2A0B"/>
    <w:rsid w:val="001E2BE1"/>
    <w:rsid w:val="001E2BF4"/>
    <w:rsid w:val="001E2C1D"/>
    <w:rsid w:val="001E2F11"/>
    <w:rsid w:val="001E3059"/>
    <w:rsid w:val="001E3075"/>
    <w:rsid w:val="001E32FF"/>
    <w:rsid w:val="001E36CA"/>
    <w:rsid w:val="001E392E"/>
    <w:rsid w:val="001E399F"/>
    <w:rsid w:val="001E3BC9"/>
    <w:rsid w:val="001E3E51"/>
    <w:rsid w:val="001E3F0A"/>
    <w:rsid w:val="001E3F93"/>
    <w:rsid w:val="001E4028"/>
    <w:rsid w:val="001E40D6"/>
    <w:rsid w:val="001E437C"/>
    <w:rsid w:val="001E4515"/>
    <w:rsid w:val="001E45E7"/>
    <w:rsid w:val="001E4960"/>
    <w:rsid w:val="001E4A9B"/>
    <w:rsid w:val="001E4C7A"/>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713"/>
    <w:rsid w:val="001E6755"/>
    <w:rsid w:val="001E6809"/>
    <w:rsid w:val="001E68A5"/>
    <w:rsid w:val="001E6942"/>
    <w:rsid w:val="001E6EA0"/>
    <w:rsid w:val="001E6ED1"/>
    <w:rsid w:val="001E6FEA"/>
    <w:rsid w:val="001E7029"/>
    <w:rsid w:val="001E7073"/>
    <w:rsid w:val="001E74EF"/>
    <w:rsid w:val="001E7570"/>
    <w:rsid w:val="001E7DFA"/>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228A"/>
    <w:rsid w:val="001F234E"/>
    <w:rsid w:val="001F239F"/>
    <w:rsid w:val="001F245B"/>
    <w:rsid w:val="001F2622"/>
    <w:rsid w:val="001F27A2"/>
    <w:rsid w:val="001F288C"/>
    <w:rsid w:val="001F2D99"/>
    <w:rsid w:val="001F2FBE"/>
    <w:rsid w:val="001F30BC"/>
    <w:rsid w:val="001F3316"/>
    <w:rsid w:val="001F3476"/>
    <w:rsid w:val="001F3880"/>
    <w:rsid w:val="001F3D17"/>
    <w:rsid w:val="001F3E07"/>
    <w:rsid w:val="001F3ED2"/>
    <w:rsid w:val="001F43B5"/>
    <w:rsid w:val="001F469E"/>
    <w:rsid w:val="001F4737"/>
    <w:rsid w:val="001F4884"/>
    <w:rsid w:val="001F4A18"/>
    <w:rsid w:val="001F4DD1"/>
    <w:rsid w:val="001F5189"/>
    <w:rsid w:val="001F518C"/>
    <w:rsid w:val="001F55AE"/>
    <w:rsid w:val="001F594C"/>
    <w:rsid w:val="001F598F"/>
    <w:rsid w:val="001F5ACA"/>
    <w:rsid w:val="001F5B07"/>
    <w:rsid w:val="001F5DD5"/>
    <w:rsid w:val="001F5DD9"/>
    <w:rsid w:val="001F5DFB"/>
    <w:rsid w:val="001F5E44"/>
    <w:rsid w:val="001F5E6D"/>
    <w:rsid w:val="001F5F13"/>
    <w:rsid w:val="001F6283"/>
    <w:rsid w:val="001F64C0"/>
    <w:rsid w:val="001F64C6"/>
    <w:rsid w:val="001F673A"/>
    <w:rsid w:val="001F6B1C"/>
    <w:rsid w:val="001F6C13"/>
    <w:rsid w:val="001F715E"/>
    <w:rsid w:val="001F74BF"/>
    <w:rsid w:val="001F74FD"/>
    <w:rsid w:val="001F761B"/>
    <w:rsid w:val="001F7685"/>
    <w:rsid w:val="001F7832"/>
    <w:rsid w:val="001F7985"/>
    <w:rsid w:val="001F7A5F"/>
    <w:rsid w:val="001F7BEA"/>
    <w:rsid w:val="001F7C66"/>
    <w:rsid w:val="001F7CB2"/>
    <w:rsid w:val="001F7E52"/>
    <w:rsid w:val="001F7FE7"/>
    <w:rsid w:val="00200082"/>
    <w:rsid w:val="0020041F"/>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7CF"/>
    <w:rsid w:val="0020282A"/>
    <w:rsid w:val="0020284F"/>
    <w:rsid w:val="00202AC3"/>
    <w:rsid w:val="00202C07"/>
    <w:rsid w:val="00202E21"/>
    <w:rsid w:val="00203568"/>
    <w:rsid w:val="00203611"/>
    <w:rsid w:val="002037B2"/>
    <w:rsid w:val="002037F1"/>
    <w:rsid w:val="002038EA"/>
    <w:rsid w:val="00204055"/>
    <w:rsid w:val="0020430A"/>
    <w:rsid w:val="0020445A"/>
    <w:rsid w:val="002044DC"/>
    <w:rsid w:val="002044FE"/>
    <w:rsid w:val="0020458B"/>
    <w:rsid w:val="0020473D"/>
    <w:rsid w:val="002048A2"/>
    <w:rsid w:val="00204CA4"/>
    <w:rsid w:val="00204E08"/>
    <w:rsid w:val="00204ED7"/>
    <w:rsid w:val="00204F57"/>
    <w:rsid w:val="002052B8"/>
    <w:rsid w:val="002053FD"/>
    <w:rsid w:val="00205624"/>
    <w:rsid w:val="00205D12"/>
    <w:rsid w:val="00205EB6"/>
    <w:rsid w:val="0020616C"/>
    <w:rsid w:val="00206775"/>
    <w:rsid w:val="00206D47"/>
    <w:rsid w:val="002070E1"/>
    <w:rsid w:val="0020710C"/>
    <w:rsid w:val="002073E0"/>
    <w:rsid w:val="00207509"/>
    <w:rsid w:val="00207C7E"/>
    <w:rsid w:val="00210259"/>
    <w:rsid w:val="002104C1"/>
    <w:rsid w:val="00210520"/>
    <w:rsid w:val="00210C25"/>
    <w:rsid w:val="00210E7D"/>
    <w:rsid w:val="0021146C"/>
    <w:rsid w:val="00211529"/>
    <w:rsid w:val="002115D5"/>
    <w:rsid w:val="002116D9"/>
    <w:rsid w:val="0021175B"/>
    <w:rsid w:val="002117AA"/>
    <w:rsid w:val="00211896"/>
    <w:rsid w:val="002119AF"/>
    <w:rsid w:val="00211BE1"/>
    <w:rsid w:val="00211E9C"/>
    <w:rsid w:val="00211EEA"/>
    <w:rsid w:val="0021212B"/>
    <w:rsid w:val="0021219D"/>
    <w:rsid w:val="0021227F"/>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AB0"/>
    <w:rsid w:val="00214DAA"/>
    <w:rsid w:val="002151A2"/>
    <w:rsid w:val="0021545A"/>
    <w:rsid w:val="002158DC"/>
    <w:rsid w:val="002158FF"/>
    <w:rsid w:val="00215DFF"/>
    <w:rsid w:val="00215E96"/>
    <w:rsid w:val="00216038"/>
    <w:rsid w:val="002164DF"/>
    <w:rsid w:val="00216A1E"/>
    <w:rsid w:val="00216B3C"/>
    <w:rsid w:val="00216CAD"/>
    <w:rsid w:val="00216CEF"/>
    <w:rsid w:val="00216D39"/>
    <w:rsid w:val="00216D9F"/>
    <w:rsid w:val="00216E3C"/>
    <w:rsid w:val="00216E69"/>
    <w:rsid w:val="0021706C"/>
    <w:rsid w:val="0021707F"/>
    <w:rsid w:val="002171B4"/>
    <w:rsid w:val="002172AC"/>
    <w:rsid w:val="0021768D"/>
    <w:rsid w:val="002178CA"/>
    <w:rsid w:val="002179FD"/>
    <w:rsid w:val="00217C07"/>
    <w:rsid w:val="00217D50"/>
    <w:rsid w:val="00217FC4"/>
    <w:rsid w:val="00217FF2"/>
    <w:rsid w:val="0022007E"/>
    <w:rsid w:val="002202C3"/>
    <w:rsid w:val="00220428"/>
    <w:rsid w:val="002205B2"/>
    <w:rsid w:val="00220890"/>
    <w:rsid w:val="00220A3E"/>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F95"/>
    <w:rsid w:val="002261F3"/>
    <w:rsid w:val="00226390"/>
    <w:rsid w:val="002263E2"/>
    <w:rsid w:val="00226500"/>
    <w:rsid w:val="00226727"/>
    <w:rsid w:val="002267D6"/>
    <w:rsid w:val="002269DF"/>
    <w:rsid w:val="00226C99"/>
    <w:rsid w:val="00226CB2"/>
    <w:rsid w:val="00226EEE"/>
    <w:rsid w:val="0022706F"/>
    <w:rsid w:val="00227163"/>
    <w:rsid w:val="00227449"/>
    <w:rsid w:val="002274B9"/>
    <w:rsid w:val="00227679"/>
    <w:rsid w:val="00227936"/>
    <w:rsid w:val="00227BDF"/>
    <w:rsid w:val="00227C6F"/>
    <w:rsid w:val="0023009E"/>
    <w:rsid w:val="002300DC"/>
    <w:rsid w:val="002305F8"/>
    <w:rsid w:val="002305FD"/>
    <w:rsid w:val="00230AB3"/>
    <w:rsid w:val="00230B39"/>
    <w:rsid w:val="00230ED0"/>
    <w:rsid w:val="00230FD8"/>
    <w:rsid w:val="00231208"/>
    <w:rsid w:val="002312C2"/>
    <w:rsid w:val="00231337"/>
    <w:rsid w:val="00231408"/>
    <w:rsid w:val="00231579"/>
    <w:rsid w:val="002317A0"/>
    <w:rsid w:val="00231A00"/>
    <w:rsid w:val="00231A08"/>
    <w:rsid w:val="00231BA5"/>
    <w:rsid w:val="00231CE1"/>
    <w:rsid w:val="00231E06"/>
    <w:rsid w:val="00232044"/>
    <w:rsid w:val="0023210B"/>
    <w:rsid w:val="002322E2"/>
    <w:rsid w:val="00232616"/>
    <w:rsid w:val="0023277E"/>
    <w:rsid w:val="002329C2"/>
    <w:rsid w:val="00232FF4"/>
    <w:rsid w:val="00233416"/>
    <w:rsid w:val="00233666"/>
    <w:rsid w:val="0023378E"/>
    <w:rsid w:val="00233B31"/>
    <w:rsid w:val="00233E44"/>
    <w:rsid w:val="00233E6F"/>
    <w:rsid w:val="00233ECF"/>
    <w:rsid w:val="00233F6E"/>
    <w:rsid w:val="00233FD6"/>
    <w:rsid w:val="0023406F"/>
    <w:rsid w:val="002342DD"/>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5E1"/>
    <w:rsid w:val="00236E2B"/>
    <w:rsid w:val="00236FD5"/>
    <w:rsid w:val="00237047"/>
    <w:rsid w:val="00237188"/>
    <w:rsid w:val="002374AC"/>
    <w:rsid w:val="00237A64"/>
    <w:rsid w:val="00237B2D"/>
    <w:rsid w:val="00237CCC"/>
    <w:rsid w:val="0024014F"/>
    <w:rsid w:val="002402BB"/>
    <w:rsid w:val="0024048F"/>
    <w:rsid w:val="00240682"/>
    <w:rsid w:val="00240871"/>
    <w:rsid w:val="00240950"/>
    <w:rsid w:val="00240A47"/>
    <w:rsid w:val="00240A5C"/>
    <w:rsid w:val="00240AA9"/>
    <w:rsid w:val="00240C87"/>
    <w:rsid w:val="00240DDC"/>
    <w:rsid w:val="00240FC6"/>
    <w:rsid w:val="00241070"/>
    <w:rsid w:val="002410B8"/>
    <w:rsid w:val="002410CE"/>
    <w:rsid w:val="0024139B"/>
    <w:rsid w:val="002413B9"/>
    <w:rsid w:val="00241487"/>
    <w:rsid w:val="002415C9"/>
    <w:rsid w:val="00241722"/>
    <w:rsid w:val="00241767"/>
    <w:rsid w:val="00241797"/>
    <w:rsid w:val="00241A29"/>
    <w:rsid w:val="00241C19"/>
    <w:rsid w:val="00241C81"/>
    <w:rsid w:val="00241EC1"/>
    <w:rsid w:val="00242291"/>
    <w:rsid w:val="0024239B"/>
    <w:rsid w:val="00242430"/>
    <w:rsid w:val="0024259A"/>
    <w:rsid w:val="002426D0"/>
    <w:rsid w:val="002426DD"/>
    <w:rsid w:val="00242773"/>
    <w:rsid w:val="00242AE2"/>
    <w:rsid w:val="00242D75"/>
    <w:rsid w:val="00242ECD"/>
    <w:rsid w:val="00242F38"/>
    <w:rsid w:val="00243849"/>
    <w:rsid w:val="002438FD"/>
    <w:rsid w:val="00243C5D"/>
    <w:rsid w:val="00243E84"/>
    <w:rsid w:val="00243EC8"/>
    <w:rsid w:val="00244288"/>
    <w:rsid w:val="002442C9"/>
    <w:rsid w:val="00244366"/>
    <w:rsid w:val="002443CF"/>
    <w:rsid w:val="0024449C"/>
    <w:rsid w:val="002446A7"/>
    <w:rsid w:val="002446DC"/>
    <w:rsid w:val="00244C2B"/>
    <w:rsid w:val="00244C9B"/>
    <w:rsid w:val="00245337"/>
    <w:rsid w:val="002453C3"/>
    <w:rsid w:val="0024576F"/>
    <w:rsid w:val="00245A1A"/>
    <w:rsid w:val="00245ABB"/>
    <w:rsid w:val="00245E29"/>
    <w:rsid w:val="00245ECA"/>
    <w:rsid w:val="00246256"/>
    <w:rsid w:val="00246412"/>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500E1"/>
    <w:rsid w:val="0025011E"/>
    <w:rsid w:val="00250354"/>
    <w:rsid w:val="002503B8"/>
    <w:rsid w:val="0025047A"/>
    <w:rsid w:val="002504BB"/>
    <w:rsid w:val="002506FE"/>
    <w:rsid w:val="00250916"/>
    <w:rsid w:val="00250C5D"/>
    <w:rsid w:val="00250CF9"/>
    <w:rsid w:val="00250D63"/>
    <w:rsid w:val="002511F4"/>
    <w:rsid w:val="0025156B"/>
    <w:rsid w:val="002516A8"/>
    <w:rsid w:val="00251918"/>
    <w:rsid w:val="00251A12"/>
    <w:rsid w:val="00251A76"/>
    <w:rsid w:val="00251F3E"/>
    <w:rsid w:val="00251F45"/>
    <w:rsid w:val="00252040"/>
    <w:rsid w:val="0025209C"/>
    <w:rsid w:val="002522B0"/>
    <w:rsid w:val="0025237B"/>
    <w:rsid w:val="00252454"/>
    <w:rsid w:val="0025246E"/>
    <w:rsid w:val="002524C8"/>
    <w:rsid w:val="002525D3"/>
    <w:rsid w:val="00252629"/>
    <w:rsid w:val="00252795"/>
    <w:rsid w:val="002527AA"/>
    <w:rsid w:val="002527E0"/>
    <w:rsid w:val="00252CC4"/>
    <w:rsid w:val="00252DEA"/>
    <w:rsid w:val="002532B4"/>
    <w:rsid w:val="0025358B"/>
    <w:rsid w:val="002538F9"/>
    <w:rsid w:val="00253C58"/>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539E"/>
    <w:rsid w:val="002554D6"/>
    <w:rsid w:val="0025554E"/>
    <w:rsid w:val="00255608"/>
    <w:rsid w:val="00255815"/>
    <w:rsid w:val="002558BF"/>
    <w:rsid w:val="002559D0"/>
    <w:rsid w:val="00255BEA"/>
    <w:rsid w:val="00255D34"/>
    <w:rsid w:val="00255DD3"/>
    <w:rsid w:val="00255DF6"/>
    <w:rsid w:val="002560CA"/>
    <w:rsid w:val="0025624C"/>
    <w:rsid w:val="0025625B"/>
    <w:rsid w:val="002562CC"/>
    <w:rsid w:val="00256318"/>
    <w:rsid w:val="00256577"/>
    <w:rsid w:val="00256702"/>
    <w:rsid w:val="00256992"/>
    <w:rsid w:val="00256A16"/>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8D"/>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C25"/>
    <w:rsid w:val="00261EF7"/>
    <w:rsid w:val="002621A4"/>
    <w:rsid w:val="00262258"/>
    <w:rsid w:val="002622B5"/>
    <w:rsid w:val="00262382"/>
    <w:rsid w:val="00262456"/>
    <w:rsid w:val="0026249D"/>
    <w:rsid w:val="00262921"/>
    <w:rsid w:val="00262927"/>
    <w:rsid w:val="00262A8B"/>
    <w:rsid w:val="00262F42"/>
    <w:rsid w:val="00262F8B"/>
    <w:rsid w:val="00262FC7"/>
    <w:rsid w:val="00263092"/>
    <w:rsid w:val="002633B8"/>
    <w:rsid w:val="00263427"/>
    <w:rsid w:val="002634A6"/>
    <w:rsid w:val="0026354E"/>
    <w:rsid w:val="00263579"/>
    <w:rsid w:val="0026386A"/>
    <w:rsid w:val="0026408D"/>
    <w:rsid w:val="00264184"/>
    <w:rsid w:val="002641DE"/>
    <w:rsid w:val="00264289"/>
    <w:rsid w:val="0026443B"/>
    <w:rsid w:val="00264603"/>
    <w:rsid w:val="00264606"/>
    <w:rsid w:val="002649B2"/>
    <w:rsid w:val="00264E05"/>
    <w:rsid w:val="00264E53"/>
    <w:rsid w:val="00264FEE"/>
    <w:rsid w:val="00265000"/>
    <w:rsid w:val="00265315"/>
    <w:rsid w:val="0026538C"/>
    <w:rsid w:val="00265436"/>
    <w:rsid w:val="00265620"/>
    <w:rsid w:val="00265636"/>
    <w:rsid w:val="0026569C"/>
    <w:rsid w:val="0026575C"/>
    <w:rsid w:val="00265A65"/>
    <w:rsid w:val="00265B1E"/>
    <w:rsid w:val="00265C61"/>
    <w:rsid w:val="00265F23"/>
    <w:rsid w:val="002660F6"/>
    <w:rsid w:val="002661F4"/>
    <w:rsid w:val="00266482"/>
    <w:rsid w:val="0026667E"/>
    <w:rsid w:val="00266771"/>
    <w:rsid w:val="0026682C"/>
    <w:rsid w:val="00266873"/>
    <w:rsid w:val="0026694D"/>
    <w:rsid w:val="00266A6A"/>
    <w:rsid w:val="00266EDA"/>
    <w:rsid w:val="002671B4"/>
    <w:rsid w:val="0026743F"/>
    <w:rsid w:val="002674BA"/>
    <w:rsid w:val="00267585"/>
    <w:rsid w:val="0026767B"/>
    <w:rsid w:val="002677A6"/>
    <w:rsid w:val="002678FF"/>
    <w:rsid w:val="00267928"/>
    <w:rsid w:val="00270585"/>
    <w:rsid w:val="002705D0"/>
    <w:rsid w:val="00270745"/>
    <w:rsid w:val="0027075E"/>
    <w:rsid w:val="00270909"/>
    <w:rsid w:val="002709B6"/>
    <w:rsid w:val="00270CD1"/>
    <w:rsid w:val="00270E19"/>
    <w:rsid w:val="00270EE7"/>
    <w:rsid w:val="00271043"/>
    <w:rsid w:val="0027105E"/>
    <w:rsid w:val="0027112D"/>
    <w:rsid w:val="002712E1"/>
    <w:rsid w:val="002712ED"/>
    <w:rsid w:val="002717D2"/>
    <w:rsid w:val="002717EF"/>
    <w:rsid w:val="00271C83"/>
    <w:rsid w:val="00271E11"/>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55"/>
    <w:rsid w:val="00274EBF"/>
    <w:rsid w:val="00274EE4"/>
    <w:rsid w:val="0027550F"/>
    <w:rsid w:val="00275557"/>
    <w:rsid w:val="00275818"/>
    <w:rsid w:val="00275901"/>
    <w:rsid w:val="00275991"/>
    <w:rsid w:val="00275D16"/>
    <w:rsid w:val="002760AC"/>
    <w:rsid w:val="00276143"/>
    <w:rsid w:val="0027617D"/>
    <w:rsid w:val="002761CC"/>
    <w:rsid w:val="002768E1"/>
    <w:rsid w:val="0027696F"/>
    <w:rsid w:val="00276AA6"/>
    <w:rsid w:val="00276B73"/>
    <w:rsid w:val="00276E66"/>
    <w:rsid w:val="00277183"/>
    <w:rsid w:val="002772A2"/>
    <w:rsid w:val="00277304"/>
    <w:rsid w:val="0027757A"/>
    <w:rsid w:val="00277704"/>
    <w:rsid w:val="002777DE"/>
    <w:rsid w:val="00277AA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46C"/>
    <w:rsid w:val="00281715"/>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7D4"/>
    <w:rsid w:val="00284BC1"/>
    <w:rsid w:val="00284C08"/>
    <w:rsid w:val="00284C77"/>
    <w:rsid w:val="00284D99"/>
    <w:rsid w:val="002850F6"/>
    <w:rsid w:val="0028510C"/>
    <w:rsid w:val="002855CB"/>
    <w:rsid w:val="00285850"/>
    <w:rsid w:val="00285A27"/>
    <w:rsid w:val="00285D38"/>
    <w:rsid w:val="00285F07"/>
    <w:rsid w:val="00286213"/>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FE7"/>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7F5"/>
    <w:rsid w:val="002919F8"/>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424"/>
    <w:rsid w:val="00293425"/>
    <w:rsid w:val="00293816"/>
    <w:rsid w:val="002938AD"/>
    <w:rsid w:val="002938E6"/>
    <w:rsid w:val="002944CB"/>
    <w:rsid w:val="00294536"/>
    <w:rsid w:val="00294964"/>
    <w:rsid w:val="00294A6F"/>
    <w:rsid w:val="00294AB9"/>
    <w:rsid w:val="00294CCA"/>
    <w:rsid w:val="00294E2E"/>
    <w:rsid w:val="0029521F"/>
    <w:rsid w:val="002954DF"/>
    <w:rsid w:val="002956F1"/>
    <w:rsid w:val="00295977"/>
    <w:rsid w:val="002959E8"/>
    <w:rsid w:val="00295A40"/>
    <w:rsid w:val="00295A4A"/>
    <w:rsid w:val="00295C35"/>
    <w:rsid w:val="00295C39"/>
    <w:rsid w:val="00296118"/>
    <w:rsid w:val="0029614F"/>
    <w:rsid w:val="0029617E"/>
    <w:rsid w:val="002961C8"/>
    <w:rsid w:val="00296559"/>
    <w:rsid w:val="00296756"/>
    <w:rsid w:val="00296A24"/>
    <w:rsid w:val="00296AE7"/>
    <w:rsid w:val="00296B26"/>
    <w:rsid w:val="00296C1C"/>
    <w:rsid w:val="00296E87"/>
    <w:rsid w:val="00296FB6"/>
    <w:rsid w:val="00297063"/>
    <w:rsid w:val="00297123"/>
    <w:rsid w:val="0029753D"/>
    <w:rsid w:val="00297540"/>
    <w:rsid w:val="00297766"/>
    <w:rsid w:val="00297A9C"/>
    <w:rsid w:val="00297AAF"/>
    <w:rsid w:val="00297AC9"/>
    <w:rsid w:val="00297BC8"/>
    <w:rsid w:val="00297D0F"/>
    <w:rsid w:val="00297EA5"/>
    <w:rsid w:val="00297EF1"/>
    <w:rsid w:val="00297FA6"/>
    <w:rsid w:val="002A008E"/>
    <w:rsid w:val="002A0527"/>
    <w:rsid w:val="002A066A"/>
    <w:rsid w:val="002A09C9"/>
    <w:rsid w:val="002A0AC4"/>
    <w:rsid w:val="002A0C02"/>
    <w:rsid w:val="002A0D18"/>
    <w:rsid w:val="002A0D5A"/>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D7F"/>
    <w:rsid w:val="002A302F"/>
    <w:rsid w:val="002A303B"/>
    <w:rsid w:val="002A3054"/>
    <w:rsid w:val="002A3163"/>
    <w:rsid w:val="002A32B4"/>
    <w:rsid w:val="002A32C1"/>
    <w:rsid w:val="002A3400"/>
    <w:rsid w:val="002A35B6"/>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5F7"/>
    <w:rsid w:val="002A5718"/>
    <w:rsid w:val="002A5C41"/>
    <w:rsid w:val="002A5CC6"/>
    <w:rsid w:val="002A5D59"/>
    <w:rsid w:val="002A5E74"/>
    <w:rsid w:val="002A62EE"/>
    <w:rsid w:val="002A6351"/>
    <w:rsid w:val="002A65C3"/>
    <w:rsid w:val="002A6655"/>
    <w:rsid w:val="002A6898"/>
    <w:rsid w:val="002A68B1"/>
    <w:rsid w:val="002A6D9B"/>
    <w:rsid w:val="002A700C"/>
    <w:rsid w:val="002A706D"/>
    <w:rsid w:val="002A7131"/>
    <w:rsid w:val="002A7175"/>
    <w:rsid w:val="002A75E8"/>
    <w:rsid w:val="002A773C"/>
    <w:rsid w:val="002A7978"/>
    <w:rsid w:val="002A7BAD"/>
    <w:rsid w:val="002A7DCC"/>
    <w:rsid w:val="002B00EF"/>
    <w:rsid w:val="002B0435"/>
    <w:rsid w:val="002B0535"/>
    <w:rsid w:val="002B0594"/>
    <w:rsid w:val="002B064C"/>
    <w:rsid w:val="002B0BD1"/>
    <w:rsid w:val="002B0C85"/>
    <w:rsid w:val="002B1017"/>
    <w:rsid w:val="002B1159"/>
    <w:rsid w:val="002B11A5"/>
    <w:rsid w:val="002B11BB"/>
    <w:rsid w:val="002B1428"/>
    <w:rsid w:val="002B1752"/>
    <w:rsid w:val="002B188A"/>
    <w:rsid w:val="002B18EA"/>
    <w:rsid w:val="002B18F9"/>
    <w:rsid w:val="002B1B94"/>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43C"/>
    <w:rsid w:val="002B45A8"/>
    <w:rsid w:val="002B4689"/>
    <w:rsid w:val="002B46B5"/>
    <w:rsid w:val="002B46F8"/>
    <w:rsid w:val="002B4811"/>
    <w:rsid w:val="002B4885"/>
    <w:rsid w:val="002B4992"/>
    <w:rsid w:val="002B4A61"/>
    <w:rsid w:val="002B50A1"/>
    <w:rsid w:val="002B53FC"/>
    <w:rsid w:val="002B5683"/>
    <w:rsid w:val="002B573E"/>
    <w:rsid w:val="002B5896"/>
    <w:rsid w:val="002B589D"/>
    <w:rsid w:val="002B5CBD"/>
    <w:rsid w:val="002B6222"/>
    <w:rsid w:val="002B668F"/>
    <w:rsid w:val="002B66A8"/>
    <w:rsid w:val="002B66F3"/>
    <w:rsid w:val="002B67FC"/>
    <w:rsid w:val="002B695A"/>
    <w:rsid w:val="002B6E28"/>
    <w:rsid w:val="002B7182"/>
    <w:rsid w:val="002B71CE"/>
    <w:rsid w:val="002B722F"/>
    <w:rsid w:val="002B72C2"/>
    <w:rsid w:val="002B7502"/>
    <w:rsid w:val="002B7681"/>
    <w:rsid w:val="002B7759"/>
    <w:rsid w:val="002B7854"/>
    <w:rsid w:val="002B7A48"/>
    <w:rsid w:val="002B7E4E"/>
    <w:rsid w:val="002C0010"/>
    <w:rsid w:val="002C01BA"/>
    <w:rsid w:val="002C01C0"/>
    <w:rsid w:val="002C0691"/>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484"/>
    <w:rsid w:val="002C2548"/>
    <w:rsid w:val="002C26FF"/>
    <w:rsid w:val="002C287F"/>
    <w:rsid w:val="002C29B8"/>
    <w:rsid w:val="002C2AD2"/>
    <w:rsid w:val="002C2B8D"/>
    <w:rsid w:val="002C2DD8"/>
    <w:rsid w:val="002C2F4A"/>
    <w:rsid w:val="002C3063"/>
    <w:rsid w:val="002C3667"/>
    <w:rsid w:val="002C3A07"/>
    <w:rsid w:val="002C3A0D"/>
    <w:rsid w:val="002C3A4C"/>
    <w:rsid w:val="002C3B30"/>
    <w:rsid w:val="002C3DDC"/>
    <w:rsid w:val="002C3E8E"/>
    <w:rsid w:val="002C40B0"/>
    <w:rsid w:val="002C42BB"/>
    <w:rsid w:val="002C4342"/>
    <w:rsid w:val="002C496C"/>
    <w:rsid w:val="002C4B74"/>
    <w:rsid w:val="002C4D40"/>
    <w:rsid w:val="002C5063"/>
    <w:rsid w:val="002C523F"/>
    <w:rsid w:val="002C52F1"/>
    <w:rsid w:val="002C544A"/>
    <w:rsid w:val="002C55BC"/>
    <w:rsid w:val="002C583D"/>
    <w:rsid w:val="002C58AD"/>
    <w:rsid w:val="002C5ED2"/>
    <w:rsid w:val="002C63C8"/>
    <w:rsid w:val="002C65E9"/>
    <w:rsid w:val="002C6728"/>
    <w:rsid w:val="002C68EE"/>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BDD"/>
    <w:rsid w:val="002C7E33"/>
    <w:rsid w:val="002C7F4C"/>
    <w:rsid w:val="002C7FB3"/>
    <w:rsid w:val="002C7FCF"/>
    <w:rsid w:val="002D0238"/>
    <w:rsid w:val="002D03AD"/>
    <w:rsid w:val="002D0475"/>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6A5"/>
    <w:rsid w:val="002D283A"/>
    <w:rsid w:val="002D2A3C"/>
    <w:rsid w:val="002D2CB2"/>
    <w:rsid w:val="002D2DF5"/>
    <w:rsid w:val="002D3316"/>
    <w:rsid w:val="002D3459"/>
    <w:rsid w:val="002D3D0D"/>
    <w:rsid w:val="002D3E5F"/>
    <w:rsid w:val="002D419B"/>
    <w:rsid w:val="002D4247"/>
    <w:rsid w:val="002D4250"/>
    <w:rsid w:val="002D4326"/>
    <w:rsid w:val="002D461E"/>
    <w:rsid w:val="002D46D0"/>
    <w:rsid w:val="002D47FC"/>
    <w:rsid w:val="002D4832"/>
    <w:rsid w:val="002D4B02"/>
    <w:rsid w:val="002D4C58"/>
    <w:rsid w:val="002D4F6E"/>
    <w:rsid w:val="002D50F7"/>
    <w:rsid w:val="002D520B"/>
    <w:rsid w:val="002D55AF"/>
    <w:rsid w:val="002D57F4"/>
    <w:rsid w:val="002D5846"/>
    <w:rsid w:val="002D597C"/>
    <w:rsid w:val="002D5A91"/>
    <w:rsid w:val="002D61DA"/>
    <w:rsid w:val="002D6410"/>
    <w:rsid w:val="002D6769"/>
    <w:rsid w:val="002D6968"/>
    <w:rsid w:val="002D7033"/>
    <w:rsid w:val="002D724A"/>
    <w:rsid w:val="002D73E6"/>
    <w:rsid w:val="002D78D8"/>
    <w:rsid w:val="002D7AF4"/>
    <w:rsid w:val="002D7DA1"/>
    <w:rsid w:val="002D7DA2"/>
    <w:rsid w:val="002D7F32"/>
    <w:rsid w:val="002E00D0"/>
    <w:rsid w:val="002E0112"/>
    <w:rsid w:val="002E0462"/>
    <w:rsid w:val="002E0831"/>
    <w:rsid w:val="002E0BD5"/>
    <w:rsid w:val="002E0C87"/>
    <w:rsid w:val="002E105F"/>
    <w:rsid w:val="002E10B6"/>
    <w:rsid w:val="002E10F1"/>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017"/>
    <w:rsid w:val="002E4388"/>
    <w:rsid w:val="002E4711"/>
    <w:rsid w:val="002E4779"/>
    <w:rsid w:val="002E4889"/>
    <w:rsid w:val="002E4A69"/>
    <w:rsid w:val="002E4E95"/>
    <w:rsid w:val="002E507A"/>
    <w:rsid w:val="002E54D5"/>
    <w:rsid w:val="002E5739"/>
    <w:rsid w:val="002E573A"/>
    <w:rsid w:val="002E579F"/>
    <w:rsid w:val="002E58A4"/>
    <w:rsid w:val="002E5926"/>
    <w:rsid w:val="002E5A15"/>
    <w:rsid w:val="002E62F9"/>
    <w:rsid w:val="002E648E"/>
    <w:rsid w:val="002E657E"/>
    <w:rsid w:val="002E67DB"/>
    <w:rsid w:val="002E6A98"/>
    <w:rsid w:val="002E6E92"/>
    <w:rsid w:val="002E6F7E"/>
    <w:rsid w:val="002E6FE4"/>
    <w:rsid w:val="002E718D"/>
    <w:rsid w:val="002E792E"/>
    <w:rsid w:val="002E79A1"/>
    <w:rsid w:val="002E7BE9"/>
    <w:rsid w:val="002F0030"/>
    <w:rsid w:val="002F00B5"/>
    <w:rsid w:val="002F02A1"/>
    <w:rsid w:val="002F02B8"/>
    <w:rsid w:val="002F02B9"/>
    <w:rsid w:val="002F03CB"/>
    <w:rsid w:val="002F05D5"/>
    <w:rsid w:val="002F068B"/>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7A"/>
    <w:rsid w:val="002F2CA6"/>
    <w:rsid w:val="002F3081"/>
    <w:rsid w:val="002F33DF"/>
    <w:rsid w:val="002F3725"/>
    <w:rsid w:val="002F3798"/>
    <w:rsid w:val="002F37A9"/>
    <w:rsid w:val="002F389B"/>
    <w:rsid w:val="002F3B4E"/>
    <w:rsid w:val="002F3C6C"/>
    <w:rsid w:val="002F3D93"/>
    <w:rsid w:val="002F3E03"/>
    <w:rsid w:val="002F4126"/>
    <w:rsid w:val="002F4276"/>
    <w:rsid w:val="002F42F7"/>
    <w:rsid w:val="002F4355"/>
    <w:rsid w:val="002F4967"/>
    <w:rsid w:val="002F4C8C"/>
    <w:rsid w:val="002F546A"/>
    <w:rsid w:val="002F54D0"/>
    <w:rsid w:val="002F55BB"/>
    <w:rsid w:val="002F580E"/>
    <w:rsid w:val="002F581C"/>
    <w:rsid w:val="002F5DCD"/>
    <w:rsid w:val="002F5E1E"/>
    <w:rsid w:val="002F607E"/>
    <w:rsid w:val="002F626A"/>
    <w:rsid w:val="002F645C"/>
    <w:rsid w:val="002F64B3"/>
    <w:rsid w:val="002F64E0"/>
    <w:rsid w:val="002F6624"/>
    <w:rsid w:val="002F6AC0"/>
    <w:rsid w:val="002F6BC3"/>
    <w:rsid w:val="002F6C2C"/>
    <w:rsid w:val="002F6DFC"/>
    <w:rsid w:val="002F6E5C"/>
    <w:rsid w:val="002F715E"/>
    <w:rsid w:val="002F7166"/>
    <w:rsid w:val="002F7458"/>
    <w:rsid w:val="002F7535"/>
    <w:rsid w:val="002F7581"/>
    <w:rsid w:val="002F778D"/>
    <w:rsid w:val="002F7792"/>
    <w:rsid w:val="002F7969"/>
    <w:rsid w:val="002F796B"/>
    <w:rsid w:val="002F7AA8"/>
    <w:rsid w:val="002F7BAC"/>
    <w:rsid w:val="002F7CB4"/>
    <w:rsid w:val="002F7F0C"/>
    <w:rsid w:val="00300366"/>
    <w:rsid w:val="0030088B"/>
    <w:rsid w:val="0030094D"/>
    <w:rsid w:val="00300A19"/>
    <w:rsid w:val="00300A42"/>
    <w:rsid w:val="00300C8B"/>
    <w:rsid w:val="00300CA8"/>
    <w:rsid w:val="003010AF"/>
    <w:rsid w:val="003015E7"/>
    <w:rsid w:val="003015FC"/>
    <w:rsid w:val="00301687"/>
    <w:rsid w:val="003016DD"/>
    <w:rsid w:val="00301863"/>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83A"/>
    <w:rsid w:val="003049F6"/>
    <w:rsid w:val="00304D34"/>
    <w:rsid w:val="00304D49"/>
    <w:rsid w:val="0030535D"/>
    <w:rsid w:val="00305376"/>
    <w:rsid w:val="0030554A"/>
    <w:rsid w:val="003059F8"/>
    <w:rsid w:val="00305AAB"/>
    <w:rsid w:val="00305D36"/>
    <w:rsid w:val="00305E25"/>
    <w:rsid w:val="0030607C"/>
    <w:rsid w:val="003062E8"/>
    <w:rsid w:val="0030645B"/>
    <w:rsid w:val="003067D3"/>
    <w:rsid w:val="00306815"/>
    <w:rsid w:val="00306B07"/>
    <w:rsid w:val="00306B86"/>
    <w:rsid w:val="00306BB1"/>
    <w:rsid w:val="00306F90"/>
    <w:rsid w:val="0030735F"/>
    <w:rsid w:val="003074FD"/>
    <w:rsid w:val="0030755B"/>
    <w:rsid w:val="00307B9D"/>
    <w:rsid w:val="00307DDC"/>
    <w:rsid w:val="00307E6B"/>
    <w:rsid w:val="00310174"/>
    <w:rsid w:val="00310336"/>
    <w:rsid w:val="0031060D"/>
    <w:rsid w:val="0031064F"/>
    <w:rsid w:val="0031067C"/>
    <w:rsid w:val="00310C32"/>
    <w:rsid w:val="0031107B"/>
    <w:rsid w:val="00311255"/>
    <w:rsid w:val="003112CF"/>
    <w:rsid w:val="00311324"/>
    <w:rsid w:val="00311374"/>
    <w:rsid w:val="003113A7"/>
    <w:rsid w:val="003116F2"/>
    <w:rsid w:val="003117B9"/>
    <w:rsid w:val="0031197B"/>
    <w:rsid w:val="003119A3"/>
    <w:rsid w:val="00311A95"/>
    <w:rsid w:val="00311C49"/>
    <w:rsid w:val="00311CA2"/>
    <w:rsid w:val="00311D10"/>
    <w:rsid w:val="00311E59"/>
    <w:rsid w:val="0031210E"/>
    <w:rsid w:val="00312207"/>
    <w:rsid w:val="0031231B"/>
    <w:rsid w:val="003124A7"/>
    <w:rsid w:val="003129E8"/>
    <w:rsid w:val="00312B2A"/>
    <w:rsid w:val="00312C22"/>
    <w:rsid w:val="00312DDE"/>
    <w:rsid w:val="003132CB"/>
    <w:rsid w:val="0031330A"/>
    <w:rsid w:val="00313311"/>
    <w:rsid w:val="0031348E"/>
    <w:rsid w:val="00313943"/>
    <w:rsid w:val="00313BD2"/>
    <w:rsid w:val="00313BD6"/>
    <w:rsid w:val="00313E26"/>
    <w:rsid w:val="00313ED4"/>
    <w:rsid w:val="00313FF7"/>
    <w:rsid w:val="0031425E"/>
    <w:rsid w:val="003149CD"/>
    <w:rsid w:val="00314CBD"/>
    <w:rsid w:val="00314E14"/>
    <w:rsid w:val="00314F5B"/>
    <w:rsid w:val="00315057"/>
    <w:rsid w:val="0031505C"/>
    <w:rsid w:val="003150D8"/>
    <w:rsid w:val="0031510C"/>
    <w:rsid w:val="003152A8"/>
    <w:rsid w:val="003153AA"/>
    <w:rsid w:val="003154B9"/>
    <w:rsid w:val="003154E2"/>
    <w:rsid w:val="00315527"/>
    <w:rsid w:val="00315D10"/>
    <w:rsid w:val="00315EC9"/>
    <w:rsid w:val="00315F96"/>
    <w:rsid w:val="00315FDA"/>
    <w:rsid w:val="003160A9"/>
    <w:rsid w:val="003163A0"/>
    <w:rsid w:val="00316486"/>
    <w:rsid w:val="003169A3"/>
    <w:rsid w:val="00316A60"/>
    <w:rsid w:val="00316C25"/>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8C7"/>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466"/>
    <w:rsid w:val="00324494"/>
    <w:rsid w:val="0032458C"/>
    <w:rsid w:val="00324652"/>
    <w:rsid w:val="00324929"/>
    <w:rsid w:val="00324EA3"/>
    <w:rsid w:val="00325120"/>
    <w:rsid w:val="00325127"/>
    <w:rsid w:val="0032572E"/>
    <w:rsid w:val="00325A52"/>
    <w:rsid w:val="00325CF8"/>
    <w:rsid w:val="00325D88"/>
    <w:rsid w:val="00325EE1"/>
    <w:rsid w:val="00325F13"/>
    <w:rsid w:val="003262D0"/>
    <w:rsid w:val="00326336"/>
    <w:rsid w:val="003266C5"/>
    <w:rsid w:val="00326A8C"/>
    <w:rsid w:val="00326AD3"/>
    <w:rsid w:val="00326D4B"/>
    <w:rsid w:val="00326E7F"/>
    <w:rsid w:val="00326F94"/>
    <w:rsid w:val="0032704C"/>
    <w:rsid w:val="003270E4"/>
    <w:rsid w:val="00327385"/>
    <w:rsid w:val="003274CA"/>
    <w:rsid w:val="00327730"/>
    <w:rsid w:val="00327B7D"/>
    <w:rsid w:val="00327BEA"/>
    <w:rsid w:val="00330479"/>
    <w:rsid w:val="003304C8"/>
    <w:rsid w:val="00330511"/>
    <w:rsid w:val="0033058E"/>
    <w:rsid w:val="0033062A"/>
    <w:rsid w:val="0033062B"/>
    <w:rsid w:val="00330755"/>
    <w:rsid w:val="00330899"/>
    <w:rsid w:val="00330BB4"/>
    <w:rsid w:val="00330BC6"/>
    <w:rsid w:val="00330DFE"/>
    <w:rsid w:val="00330F05"/>
    <w:rsid w:val="00330F0D"/>
    <w:rsid w:val="00331072"/>
    <w:rsid w:val="003312F0"/>
    <w:rsid w:val="003313A0"/>
    <w:rsid w:val="0033143E"/>
    <w:rsid w:val="003316D0"/>
    <w:rsid w:val="003317CD"/>
    <w:rsid w:val="0033192F"/>
    <w:rsid w:val="00331C10"/>
    <w:rsid w:val="00331F74"/>
    <w:rsid w:val="00332283"/>
    <w:rsid w:val="00332800"/>
    <w:rsid w:val="00332A1E"/>
    <w:rsid w:val="00332A84"/>
    <w:rsid w:val="00332B0F"/>
    <w:rsid w:val="00332B5A"/>
    <w:rsid w:val="00332B6E"/>
    <w:rsid w:val="00332C22"/>
    <w:rsid w:val="00332DE7"/>
    <w:rsid w:val="00332F4E"/>
    <w:rsid w:val="00332FA3"/>
    <w:rsid w:val="00333120"/>
    <w:rsid w:val="00333329"/>
    <w:rsid w:val="003336BF"/>
    <w:rsid w:val="0033379C"/>
    <w:rsid w:val="003338FB"/>
    <w:rsid w:val="00333A7E"/>
    <w:rsid w:val="00333AA8"/>
    <w:rsid w:val="00333AEB"/>
    <w:rsid w:val="00333BEA"/>
    <w:rsid w:val="0033416E"/>
    <w:rsid w:val="00334180"/>
    <w:rsid w:val="00334220"/>
    <w:rsid w:val="00334312"/>
    <w:rsid w:val="00334351"/>
    <w:rsid w:val="003346CD"/>
    <w:rsid w:val="003346CF"/>
    <w:rsid w:val="00334803"/>
    <w:rsid w:val="003348DF"/>
    <w:rsid w:val="00334944"/>
    <w:rsid w:val="00334A48"/>
    <w:rsid w:val="00334AB8"/>
    <w:rsid w:val="00334E40"/>
    <w:rsid w:val="00334F0A"/>
    <w:rsid w:val="00334FDF"/>
    <w:rsid w:val="00335181"/>
    <w:rsid w:val="003356DB"/>
    <w:rsid w:val="003358AD"/>
    <w:rsid w:val="00335A8F"/>
    <w:rsid w:val="00335E74"/>
    <w:rsid w:val="00335F7B"/>
    <w:rsid w:val="00335F98"/>
    <w:rsid w:val="00336207"/>
    <w:rsid w:val="00336333"/>
    <w:rsid w:val="00336779"/>
    <w:rsid w:val="003368B6"/>
    <w:rsid w:val="00336A83"/>
    <w:rsid w:val="00336B27"/>
    <w:rsid w:val="00336D3A"/>
    <w:rsid w:val="00336D77"/>
    <w:rsid w:val="00337006"/>
    <w:rsid w:val="0033706F"/>
    <w:rsid w:val="00337126"/>
    <w:rsid w:val="0033739B"/>
    <w:rsid w:val="0033751A"/>
    <w:rsid w:val="0033794A"/>
    <w:rsid w:val="003379FC"/>
    <w:rsid w:val="00337AC7"/>
    <w:rsid w:val="00337E7D"/>
    <w:rsid w:val="003400D6"/>
    <w:rsid w:val="00340234"/>
    <w:rsid w:val="0034038A"/>
    <w:rsid w:val="00340968"/>
    <w:rsid w:val="00340AAF"/>
    <w:rsid w:val="00340D02"/>
    <w:rsid w:val="00340DB5"/>
    <w:rsid w:val="00340F94"/>
    <w:rsid w:val="00341086"/>
    <w:rsid w:val="003411D6"/>
    <w:rsid w:val="003412D2"/>
    <w:rsid w:val="003414D3"/>
    <w:rsid w:val="003416E0"/>
    <w:rsid w:val="00341BD0"/>
    <w:rsid w:val="003420C3"/>
    <w:rsid w:val="003420EE"/>
    <w:rsid w:val="003425BC"/>
    <w:rsid w:val="00342653"/>
    <w:rsid w:val="00342685"/>
    <w:rsid w:val="00342C1B"/>
    <w:rsid w:val="00342C48"/>
    <w:rsid w:val="0034309D"/>
    <w:rsid w:val="003432E8"/>
    <w:rsid w:val="003436F4"/>
    <w:rsid w:val="0034373B"/>
    <w:rsid w:val="0034374E"/>
    <w:rsid w:val="00343794"/>
    <w:rsid w:val="003438CE"/>
    <w:rsid w:val="00343C78"/>
    <w:rsid w:val="00343CE7"/>
    <w:rsid w:val="00343CF8"/>
    <w:rsid w:val="00343D94"/>
    <w:rsid w:val="00343FF7"/>
    <w:rsid w:val="0034434B"/>
    <w:rsid w:val="003443F8"/>
    <w:rsid w:val="0034458F"/>
    <w:rsid w:val="0034460E"/>
    <w:rsid w:val="00344B4A"/>
    <w:rsid w:val="00344D5E"/>
    <w:rsid w:val="00344DB7"/>
    <w:rsid w:val="00344DF8"/>
    <w:rsid w:val="00344E5B"/>
    <w:rsid w:val="003451E5"/>
    <w:rsid w:val="0034557A"/>
    <w:rsid w:val="00345585"/>
    <w:rsid w:val="003455D9"/>
    <w:rsid w:val="00345688"/>
    <w:rsid w:val="00345700"/>
    <w:rsid w:val="0034573F"/>
    <w:rsid w:val="003458D9"/>
    <w:rsid w:val="0034597E"/>
    <w:rsid w:val="00345F68"/>
    <w:rsid w:val="003461E6"/>
    <w:rsid w:val="0034628E"/>
    <w:rsid w:val="003463BE"/>
    <w:rsid w:val="00346459"/>
    <w:rsid w:val="0034654A"/>
    <w:rsid w:val="003468BD"/>
    <w:rsid w:val="0034693F"/>
    <w:rsid w:val="00346974"/>
    <w:rsid w:val="00346B9D"/>
    <w:rsid w:val="00346EC5"/>
    <w:rsid w:val="0034727A"/>
    <w:rsid w:val="0034762F"/>
    <w:rsid w:val="00347674"/>
    <w:rsid w:val="00347795"/>
    <w:rsid w:val="00347865"/>
    <w:rsid w:val="00347A0B"/>
    <w:rsid w:val="00347A41"/>
    <w:rsid w:val="00347A64"/>
    <w:rsid w:val="00347A6C"/>
    <w:rsid w:val="00347AE3"/>
    <w:rsid w:val="00347F20"/>
    <w:rsid w:val="00347FBF"/>
    <w:rsid w:val="00350662"/>
    <w:rsid w:val="003510B2"/>
    <w:rsid w:val="00351180"/>
    <w:rsid w:val="00351357"/>
    <w:rsid w:val="003513EC"/>
    <w:rsid w:val="0035160B"/>
    <w:rsid w:val="003516E3"/>
    <w:rsid w:val="003517A6"/>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471"/>
    <w:rsid w:val="00355909"/>
    <w:rsid w:val="00355A1D"/>
    <w:rsid w:val="00355BF4"/>
    <w:rsid w:val="00355F4F"/>
    <w:rsid w:val="00355F75"/>
    <w:rsid w:val="00356430"/>
    <w:rsid w:val="0035662B"/>
    <w:rsid w:val="003569C4"/>
    <w:rsid w:val="00356A18"/>
    <w:rsid w:val="00356C41"/>
    <w:rsid w:val="00356DCD"/>
    <w:rsid w:val="00356F65"/>
    <w:rsid w:val="00357032"/>
    <w:rsid w:val="003570A6"/>
    <w:rsid w:val="003571E4"/>
    <w:rsid w:val="003572F0"/>
    <w:rsid w:val="003575B7"/>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0EAA"/>
    <w:rsid w:val="0036155F"/>
    <w:rsid w:val="003617C5"/>
    <w:rsid w:val="003619E7"/>
    <w:rsid w:val="00361B14"/>
    <w:rsid w:val="00361B49"/>
    <w:rsid w:val="00361C96"/>
    <w:rsid w:val="00361EA8"/>
    <w:rsid w:val="00361F13"/>
    <w:rsid w:val="0036230D"/>
    <w:rsid w:val="00362873"/>
    <w:rsid w:val="003629C3"/>
    <w:rsid w:val="003629E4"/>
    <w:rsid w:val="00362AB8"/>
    <w:rsid w:val="00362CE8"/>
    <w:rsid w:val="00362D74"/>
    <w:rsid w:val="00362E80"/>
    <w:rsid w:val="00363179"/>
    <w:rsid w:val="00363390"/>
    <w:rsid w:val="00363535"/>
    <w:rsid w:val="00363623"/>
    <w:rsid w:val="00363676"/>
    <w:rsid w:val="003637A8"/>
    <w:rsid w:val="003639CD"/>
    <w:rsid w:val="00363BC5"/>
    <w:rsid w:val="00363CAC"/>
    <w:rsid w:val="00363DCE"/>
    <w:rsid w:val="00364375"/>
    <w:rsid w:val="003646B1"/>
    <w:rsid w:val="00364ABD"/>
    <w:rsid w:val="00364B14"/>
    <w:rsid w:val="00364DC8"/>
    <w:rsid w:val="0036527F"/>
    <w:rsid w:val="00365294"/>
    <w:rsid w:val="00365B5E"/>
    <w:rsid w:val="00365F0A"/>
    <w:rsid w:val="003667A5"/>
    <w:rsid w:val="00366AF5"/>
    <w:rsid w:val="00366CA3"/>
    <w:rsid w:val="00366F7E"/>
    <w:rsid w:val="003670B6"/>
    <w:rsid w:val="003671AD"/>
    <w:rsid w:val="00367318"/>
    <w:rsid w:val="003674CB"/>
    <w:rsid w:val="00367504"/>
    <w:rsid w:val="00367853"/>
    <w:rsid w:val="00367883"/>
    <w:rsid w:val="00367977"/>
    <w:rsid w:val="00370037"/>
    <w:rsid w:val="003700B9"/>
    <w:rsid w:val="003700E1"/>
    <w:rsid w:val="0037046B"/>
    <w:rsid w:val="003704BB"/>
    <w:rsid w:val="00370572"/>
    <w:rsid w:val="00370608"/>
    <w:rsid w:val="0037063A"/>
    <w:rsid w:val="0037076A"/>
    <w:rsid w:val="00370836"/>
    <w:rsid w:val="0037085A"/>
    <w:rsid w:val="0037097F"/>
    <w:rsid w:val="00370984"/>
    <w:rsid w:val="0037112E"/>
    <w:rsid w:val="00371415"/>
    <w:rsid w:val="0037147C"/>
    <w:rsid w:val="003715C6"/>
    <w:rsid w:val="0037161E"/>
    <w:rsid w:val="003716B3"/>
    <w:rsid w:val="00371848"/>
    <w:rsid w:val="00371F1C"/>
    <w:rsid w:val="00371F4F"/>
    <w:rsid w:val="00372360"/>
    <w:rsid w:val="003723DA"/>
    <w:rsid w:val="00372403"/>
    <w:rsid w:val="00372430"/>
    <w:rsid w:val="00372970"/>
    <w:rsid w:val="00372A0E"/>
    <w:rsid w:val="00372C05"/>
    <w:rsid w:val="00372C0F"/>
    <w:rsid w:val="00372CD9"/>
    <w:rsid w:val="00372D0A"/>
    <w:rsid w:val="00372F12"/>
    <w:rsid w:val="00373140"/>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46D"/>
    <w:rsid w:val="00375580"/>
    <w:rsid w:val="0037575C"/>
    <w:rsid w:val="00375AC3"/>
    <w:rsid w:val="00376016"/>
    <w:rsid w:val="0037609A"/>
    <w:rsid w:val="003763B7"/>
    <w:rsid w:val="00376765"/>
    <w:rsid w:val="003768BB"/>
    <w:rsid w:val="00376B3A"/>
    <w:rsid w:val="00376BE0"/>
    <w:rsid w:val="00376C46"/>
    <w:rsid w:val="00376D77"/>
    <w:rsid w:val="00377055"/>
    <w:rsid w:val="0037726F"/>
    <w:rsid w:val="00377479"/>
    <w:rsid w:val="00377578"/>
    <w:rsid w:val="003776C3"/>
    <w:rsid w:val="003779FD"/>
    <w:rsid w:val="00377ABE"/>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621"/>
    <w:rsid w:val="0038191A"/>
    <w:rsid w:val="00381B40"/>
    <w:rsid w:val="00381CCB"/>
    <w:rsid w:val="00381ED3"/>
    <w:rsid w:val="00381EFE"/>
    <w:rsid w:val="00382032"/>
    <w:rsid w:val="0038227F"/>
    <w:rsid w:val="0038275C"/>
    <w:rsid w:val="00382ABF"/>
    <w:rsid w:val="00382EB8"/>
    <w:rsid w:val="00382F5C"/>
    <w:rsid w:val="0038301B"/>
    <w:rsid w:val="0038340B"/>
    <w:rsid w:val="003834E0"/>
    <w:rsid w:val="00383584"/>
    <w:rsid w:val="00383691"/>
    <w:rsid w:val="0038397F"/>
    <w:rsid w:val="00383EC5"/>
    <w:rsid w:val="0038411C"/>
    <w:rsid w:val="0038425B"/>
    <w:rsid w:val="00384304"/>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FC5"/>
    <w:rsid w:val="00386318"/>
    <w:rsid w:val="0038653C"/>
    <w:rsid w:val="003869E7"/>
    <w:rsid w:val="00386EE9"/>
    <w:rsid w:val="0038716B"/>
    <w:rsid w:val="003874CA"/>
    <w:rsid w:val="003874E1"/>
    <w:rsid w:val="00387A80"/>
    <w:rsid w:val="00387A98"/>
    <w:rsid w:val="00387BD3"/>
    <w:rsid w:val="00387C3E"/>
    <w:rsid w:val="00387DD5"/>
    <w:rsid w:val="00387EDA"/>
    <w:rsid w:val="00390499"/>
    <w:rsid w:val="00390620"/>
    <w:rsid w:val="003907E7"/>
    <w:rsid w:val="00390EF1"/>
    <w:rsid w:val="00391170"/>
    <w:rsid w:val="003911F8"/>
    <w:rsid w:val="00391237"/>
    <w:rsid w:val="003914B8"/>
    <w:rsid w:val="003915BA"/>
    <w:rsid w:val="003915E5"/>
    <w:rsid w:val="00391C24"/>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5A"/>
    <w:rsid w:val="003935E6"/>
    <w:rsid w:val="0039381C"/>
    <w:rsid w:val="00393A6E"/>
    <w:rsid w:val="00393AB9"/>
    <w:rsid w:val="00393E88"/>
    <w:rsid w:val="00393FBF"/>
    <w:rsid w:val="00393FE0"/>
    <w:rsid w:val="00394335"/>
    <w:rsid w:val="0039441A"/>
    <w:rsid w:val="00394513"/>
    <w:rsid w:val="00394E2E"/>
    <w:rsid w:val="00395098"/>
    <w:rsid w:val="003951BC"/>
    <w:rsid w:val="003955EF"/>
    <w:rsid w:val="003957A7"/>
    <w:rsid w:val="0039599D"/>
    <w:rsid w:val="00395CB5"/>
    <w:rsid w:val="003960EE"/>
    <w:rsid w:val="0039617B"/>
    <w:rsid w:val="003961D6"/>
    <w:rsid w:val="0039640B"/>
    <w:rsid w:val="003965CC"/>
    <w:rsid w:val="003969F2"/>
    <w:rsid w:val="00396A0E"/>
    <w:rsid w:val="00396C2E"/>
    <w:rsid w:val="00396D00"/>
    <w:rsid w:val="00396F4E"/>
    <w:rsid w:val="00397139"/>
    <w:rsid w:val="00397177"/>
    <w:rsid w:val="00397355"/>
    <w:rsid w:val="0039737D"/>
    <w:rsid w:val="003973B0"/>
    <w:rsid w:val="0039770C"/>
    <w:rsid w:val="003978AE"/>
    <w:rsid w:val="00397AAA"/>
    <w:rsid w:val="00397D4D"/>
    <w:rsid w:val="00397D72"/>
    <w:rsid w:val="00397FB9"/>
    <w:rsid w:val="003A01C1"/>
    <w:rsid w:val="003A0438"/>
    <w:rsid w:val="003A055D"/>
    <w:rsid w:val="003A059B"/>
    <w:rsid w:val="003A066C"/>
    <w:rsid w:val="003A0826"/>
    <w:rsid w:val="003A0888"/>
    <w:rsid w:val="003A0A73"/>
    <w:rsid w:val="003A0E50"/>
    <w:rsid w:val="003A0E55"/>
    <w:rsid w:val="003A0F64"/>
    <w:rsid w:val="003A0FA7"/>
    <w:rsid w:val="003A103D"/>
    <w:rsid w:val="003A180E"/>
    <w:rsid w:val="003A1944"/>
    <w:rsid w:val="003A1981"/>
    <w:rsid w:val="003A1D65"/>
    <w:rsid w:val="003A1DF4"/>
    <w:rsid w:val="003A2275"/>
    <w:rsid w:val="003A246E"/>
    <w:rsid w:val="003A276E"/>
    <w:rsid w:val="003A2775"/>
    <w:rsid w:val="003A2A37"/>
    <w:rsid w:val="003A2A8F"/>
    <w:rsid w:val="003A2C50"/>
    <w:rsid w:val="003A2FA2"/>
    <w:rsid w:val="003A33E9"/>
    <w:rsid w:val="003A36D3"/>
    <w:rsid w:val="003A3714"/>
    <w:rsid w:val="003A3813"/>
    <w:rsid w:val="003A38AC"/>
    <w:rsid w:val="003A3B53"/>
    <w:rsid w:val="003A3CA8"/>
    <w:rsid w:val="003A3CDF"/>
    <w:rsid w:val="003A3EA8"/>
    <w:rsid w:val="003A3EC4"/>
    <w:rsid w:val="003A41C2"/>
    <w:rsid w:val="003A42CA"/>
    <w:rsid w:val="003A44A8"/>
    <w:rsid w:val="003A494E"/>
    <w:rsid w:val="003A4CA7"/>
    <w:rsid w:val="003A4DB4"/>
    <w:rsid w:val="003A4F5D"/>
    <w:rsid w:val="003A5132"/>
    <w:rsid w:val="003A5446"/>
    <w:rsid w:val="003A5818"/>
    <w:rsid w:val="003A5DA5"/>
    <w:rsid w:val="003A5E92"/>
    <w:rsid w:val="003A6147"/>
    <w:rsid w:val="003A6325"/>
    <w:rsid w:val="003A67F9"/>
    <w:rsid w:val="003A6B0A"/>
    <w:rsid w:val="003A6C5A"/>
    <w:rsid w:val="003A6FAB"/>
    <w:rsid w:val="003A7214"/>
    <w:rsid w:val="003A7296"/>
    <w:rsid w:val="003A7300"/>
    <w:rsid w:val="003A740D"/>
    <w:rsid w:val="003A7624"/>
    <w:rsid w:val="003A7637"/>
    <w:rsid w:val="003A7799"/>
    <w:rsid w:val="003A7BFA"/>
    <w:rsid w:val="003A7C5C"/>
    <w:rsid w:val="003A7DE7"/>
    <w:rsid w:val="003A7E72"/>
    <w:rsid w:val="003A7EE8"/>
    <w:rsid w:val="003AF564"/>
    <w:rsid w:val="003B0180"/>
    <w:rsid w:val="003B02B6"/>
    <w:rsid w:val="003B08F1"/>
    <w:rsid w:val="003B0B0E"/>
    <w:rsid w:val="003B0BD4"/>
    <w:rsid w:val="003B0E37"/>
    <w:rsid w:val="003B0F67"/>
    <w:rsid w:val="003B110B"/>
    <w:rsid w:val="003B1407"/>
    <w:rsid w:val="003B14D1"/>
    <w:rsid w:val="003B1521"/>
    <w:rsid w:val="003B1883"/>
    <w:rsid w:val="003B1A9D"/>
    <w:rsid w:val="003B1D52"/>
    <w:rsid w:val="003B1F82"/>
    <w:rsid w:val="003B209D"/>
    <w:rsid w:val="003B20E4"/>
    <w:rsid w:val="003B22EC"/>
    <w:rsid w:val="003B276B"/>
    <w:rsid w:val="003B2800"/>
    <w:rsid w:val="003B28ED"/>
    <w:rsid w:val="003B2939"/>
    <w:rsid w:val="003B3004"/>
    <w:rsid w:val="003B3058"/>
    <w:rsid w:val="003B3414"/>
    <w:rsid w:val="003B36B7"/>
    <w:rsid w:val="003B3B03"/>
    <w:rsid w:val="003B3B4E"/>
    <w:rsid w:val="003B3BE3"/>
    <w:rsid w:val="003B4086"/>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60DF"/>
    <w:rsid w:val="003B6348"/>
    <w:rsid w:val="003B63D9"/>
    <w:rsid w:val="003B67BB"/>
    <w:rsid w:val="003B68A5"/>
    <w:rsid w:val="003B68F2"/>
    <w:rsid w:val="003B695A"/>
    <w:rsid w:val="003B69DD"/>
    <w:rsid w:val="003B6A3E"/>
    <w:rsid w:val="003B6C25"/>
    <w:rsid w:val="003B6EEA"/>
    <w:rsid w:val="003B6F50"/>
    <w:rsid w:val="003B7069"/>
    <w:rsid w:val="003B7088"/>
    <w:rsid w:val="003B740E"/>
    <w:rsid w:val="003B76FB"/>
    <w:rsid w:val="003B776A"/>
    <w:rsid w:val="003B7A99"/>
    <w:rsid w:val="003B7B14"/>
    <w:rsid w:val="003B7FD4"/>
    <w:rsid w:val="003B7FD9"/>
    <w:rsid w:val="003C020C"/>
    <w:rsid w:val="003C07D7"/>
    <w:rsid w:val="003C0AFB"/>
    <w:rsid w:val="003C0FF5"/>
    <w:rsid w:val="003C1137"/>
    <w:rsid w:val="003C1150"/>
    <w:rsid w:val="003C138C"/>
    <w:rsid w:val="003C15B6"/>
    <w:rsid w:val="003C1715"/>
    <w:rsid w:val="003C1B5C"/>
    <w:rsid w:val="003C25E6"/>
    <w:rsid w:val="003C26B6"/>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50AB"/>
    <w:rsid w:val="003C5177"/>
    <w:rsid w:val="003C52DD"/>
    <w:rsid w:val="003C535F"/>
    <w:rsid w:val="003C5716"/>
    <w:rsid w:val="003C572B"/>
    <w:rsid w:val="003C5857"/>
    <w:rsid w:val="003C59E2"/>
    <w:rsid w:val="003C5CBB"/>
    <w:rsid w:val="003C5CFD"/>
    <w:rsid w:val="003C60DD"/>
    <w:rsid w:val="003C63F0"/>
    <w:rsid w:val="003C65C6"/>
    <w:rsid w:val="003C6773"/>
    <w:rsid w:val="003C6B3C"/>
    <w:rsid w:val="003C6D36"/>
    <w:rsid w:val="003C6FC7"/>
    <w:rsid w:val="003C71B2"/>
    <w:rsid w:val="003C727C"/>
    <w:rsid w:val="003C73C9"/>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F8B"/>
    <w:rsid w:val="003D343E"/>
    <w:rsid w:val="003D38DF"/>
    <w:rsid w:val="003D396C"/>
    <w:rsid w:val="003D3A62"/>
    <w:rsid w:val="003D41F7"/>
    <w:rsid w:val="003D4210"/>
    <w:rsid w:val="003D435A"/>
    <w:rsid w:val="003D48BD"/>
    <w:rsid w:val="003D4A53"/>
    <w:rsid w:val="003D4C38"/>
    <w:rsid w:val="003D4D1F"/>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FA6"/>
    <w:rsid w:val="003E306E"/>
    <w:rsid w:val="003E32E8"/>
    <w:rsid w:val="003E32E9"/>
    <w:rsid w:val="003E3393"/>
    <w:rsid w:val="003E37F5"/>
    <w:rsid w:val="003E3879"/>
    <w:rsid w:val="003E3998"/>
    <w:rsid w:val="003E3CD8"/>
    <w:rsid w:val="003E40DE"/>
    <w:rsid w:val="003E41F7"/>
    <w:rsid w:val="003E42FE"/>
    <w:rsid w:val="003E4689"/>
    <w:rsid w:val="003E468D"/>
    <w:rsid w:val="003E4799"/>
    <w:rsid w:val="003E4845"/>
    <w:rsid w:val="003E49C7"/>
    <w:rsid w:val="003E4A5A"/>
    <w:rsid w:val="003E4B7E"/>
    <w:rsid w:val="003E4E64"/>
    <w:rsid w:val="003E4FB6"/>
    <w:rsid w:val="003E4FCE"/>
    <w:rsid w:val="003E53CA"/>
    <w:rsid w:val="003E56A9"/>
    <w:rsid w:val="003E56B7"/>
    <w:rsid w:val="003E5EC4"/>
    <w:rsid w:val="003E5F96"/>
    <w:rsid w:val="003E61CE"/>
    <w:rsid w:val="003E62A0"/>
    <w:rsid w:val="003E646F"/>
    <w:rsid w:val="003E6E06"/>
    <w:rsid w:val="003E6E25"/>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E29"/>
    <w:rsid w:val="003F0EB0"/>
    <w:rsid w:val="003F0FC4"/>
    <w:rsid w:val="003F1022"/>
    <w:rsid w:val="003F13E5"/>
    <w:rsid w:val="003F1590"/>
    <w:rsid w:val="003F17A4"/>
    <w:rsid w:val="003F1829"/>
    <w:rsid w:val="003F193A"/>
    <w:rsid w:val="003F1950"/>
    <w:rsid w:val="003F1CFD"/>
    <w:rsid w:val="003F1D4C"/>
    <w:rsid w:val="003F1E9E"/>
    <w:rsid w:val="003F231D"/>
    <w:rsid w:val="003F2328"/>
    <w:rsid w:val="003F238E"/>
    <w:rsid w:val="003F266F"/>
    <w:rsid w:val="003F2CA4"/>
    <w:rsid w:val="003F2DA1"/>
    <w:rsid w:val="003F2E31"/>
    <w:rsid w:val="003F2F19"/>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785"/>
    <w:rsid w:val="003F5055"/>
    <w:rsid w:val="003F525E"/>
    <w:rsid w:val="003F5285"/>
    <w:rsid w:val="003F534E"/>
    <w:rsid w:val="003F5407"/>
    <w:rsid w:val="003F59B8"/>
    <w:rsid w:val="003F5ED5"/>
    <w:rsid w:val="003F5EFD"/>
    <w:rsid w:val="003F5FB4"/>
    <w:rsid w:val="003F6220"/>
    <w:rsid w:val="003F62B7"/>
    <w:rsid w:val="003F63BB"/>
    <w:rsid w:val="003F63DB"/>
    <w:rsid w:val="003F6506"/>
    <w:rsid w:val="003F6741"/>
    <w:rsid w:val="003F67EF"/>
    <w:rsid w:val="003F687C"/>
    <w:rsid w:val="003F694E"/>
    <w:rsid w:val="003F6A35"/>
    <w:rsid w:val="003F6B75"/>
    <w:rsid w:val="003F6B80"/>
    <w:rsid w:val="003F6CC2"/>
    <w:rsid w:val="003F703F"/>
    <w:rsid w:val="003F743E"/>
    <w:rsid w:val="003F755F"/>
    <w:rsid w:val="003F765C"/>
    <w:rsid w:val="003F7709"/>
    <w:rsid w:val="003F7A67"/>
    <w:rsid w:val="003F7FAC"/>
    <w:rsid w:val="00400003"/>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660"/>
    <w:rsid w:val="0040279D"/>
    <w:rsid w:val="00402827"/>
    <w:rsid w:val="0040291E"/>
    <w:rsid w:val="00402B1F"/>
    <w:rsid w:val="00402C5B"/>
    <w:rsid w:val="00402CDC"/>
    <w:rsid w:val="00402F4A"/>
    <w:rsid w:val="00402F74"/>
    <w:rsid w:val="004030A2"/>
    <w:rsid w:val="00403148"/>
    <w:rsid w:val="004032D9"/>
    <w:rsid w:val="00403428"/>
    <w:rsid w:val="00403748"/>
    <w:rsid w:val="00403FD1"/>
    <w:rsid w:val="004043E6"/>
    <w:rsid w:val="004044D4"/>
    <w:rsid w:val="00404634"/>
    <w:rsid w:val="00404A9D"/>
    <w:rsid w:val="00404CD9"/>
    <w:rsid w:val="00404DA0"/>
    <w:rsid w:val="00404E75"/>
    <w:rsid w:val="00404EFB"/>
    <w:rsid w:val="004050B4"/>
    <w:rsid w:val="00405159"/>
    <w:rsid w:val="004052C2"/>
    <w:rsid w:val="00405340"/>
    <w:rsid w:val="0040560A"/>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805"/>
    <w:rsid w:val="00407A77"/>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10"/>
    <w:rsid w:val="004122F7"/>
    <w:rsid w:val="00412682"/>
    <w:rsid w:val="004128E7"/>
    <w:rsid w:val="00412A35"/>
    <w:rsid w:val="00412D54"/>
    <w:rsid w:val="00412E92"/>
    <w:rsid w:val="00412F25"/>
    <w:rsid w:val="004131C3"/>
    <w:rsid w:val="0041321E"/>
    <w:rsid w:val="004133BB"/>
    <w:rsid w:val="004135E0"/>
    <w:rsid w:val="004135F9"/>
    <w:rsid w:val="00413B66"/>
    <w:rsid w:val="00413E73"/>
    <w:rsid w:val="00413EA5"/>
    <w:rsid w:val="00413FD2"/>
    <w:rsid w:val="004141DC"/>
    <w:rsid w:val="00414369"/>
    <w:rsid w:val="00414489"/>
    <w:rsid w:val="0041449E"/>
    <w:rsid w:val="004145BD"/>
    <w:rsid w:val="004145D9"/>
    <w:rsid w:val="004148BD"/>
    <w:rsid w:val="00414914"/>
    <w:rsid w:val="004149DB"/>
    <w:rsid w:val="00414E45"/>
    <w:rsid w:val="00414FFC"/>
    <w:rsid w:val="004150BA"/>
    <w:rsid w:val="0041539C"/>
    <w:rsid w:val="0041569D"/>
    <w:rsid w:val="004157A3"/>
    <w:rsid w:val="00415AF3"/>
    <w:rsid w:val="00415C1D"/>
    <w:rsid w:val="00415D80"/>
    <w:rsid w:val="00415DA3"/>
    <w:rsid w:val="00415DF9"/>
    <w:rsid w:val="00415F0E"/>
    <w:rsid w:val="00416213"/>
    <w:rsid w:val="0041677E"/>
    <w:rsid w:val="00416822"/>
    <w:rsid w:val="00416B10"/>
    <w:rsid w:val="00416BFE"/>
    <w:rsid w:val="00416D40"/>
    <w:rsid w:val="004172B7"/>
    <w:rsid w:val="004177D0"/>
    <w:rsid w:val="004177E8"/>
    <w:rsid w:val="004179D4"/>
    <w:rsid w:val="00417BCD"/>
    <w:rsid w:val="004206B7"/>
    <w:rsid w:val="004208CB"/>
    <w:rsid w:val="00420A1D"/>
    <w:rsid w:val="00420BCA"/>
    <w:rsid w:val="00420CD4"/>
    <w:rsid w:val="00421064"/>
    <w:rsid w:val="004213A5"/>
    <w:rsid w:val="004214B4"/>
    <w:rsid w:val="00421597"/>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154"/>
    <w:rsid w:val="0042435C"/>
    <w:rsid w:val="00424530"/>
    <w:rsid w:val="004248CF"/>
    <w:rsid w:val="00424994"/>
    <w:rsid w:val="00424A2C"/>
    <w:rsid w:val="00424BE3"/>
    <w:rsid w:val="00424C1C"/>
    <w:rsid w:val="00424C9A"/>
    <w:rsid w:val="00424D97"/>
    <w:rsid w:val="00424E45"/>
    <w:rsid w:val="00424EA2"/>
    <w:rsid w:val="0042515D"/>
    <w:rsid w:val="00425390"/>
    <w:rsid w:val="004254BA"/>
    <w:rsid w:val="00425728"/>
    <w:rsid w:val="00425798"/>
    <w:rsid w:val="00425966"/>
    <w:rsid w:val="00425B48"/>
    <w:rsid w:val="00425DF4"/>
    <w:rsid w:val="00426007"/>
    <w:rsid w:val="0042603D"/>
    <w:rsid w:val="004262CD"/>
    <w:rsid w:val="004268D3"/>
    <w:rsid w:val="00426A28"/>
    <w:rsid w:val="00426C30"/>
    <w:rsid w:val="00426CA4"/>
    <w:rsid w:val="00426E32"/>
    <w:rsid w:val="00426EF6"/>
    <w:rsid w:val="00427258"/>
    <w:rsid w:val="004272EE"/>
    <w:rsid w:val="0042736A"/>
    <w:rsid w:val="0042762C"/>
    <w:rsid w:val="004276DF"/>
    <w:rsid w:val="00427745"/>
    <w:rsid w:val="0042787E"/>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A6C"/>
    <w:rsid w:val="00431D34"/>
    <w:rsid w:val="00431E00"/>
    <w:rsid w:val="00431ECC"/>
    <w:rsid w:val="00431F3E"/>
    <w:rsid w:val="0043207D"/>
    <w:rsid w:val="004320FA"/>
    <w:rsid w:val="00432195"/>
    <w:rsid w:val="004324DB"/>
    <w:rsid w:val="004325A3"/>
    <w:rsid w:val="004327F9"/>
    <w:rsid w:val="0043285E"/>
    <w:rsid w:val="004328E5"/>
    <w:rsid w:val="00432AEE"/>
    <w:rsid w:val="00432B8B"/>
    <w:rsid w:val="00432C3B"/>
    <w:rsid w:val="00432F28"/>
    <w:rsid w:val="00432FEF"/>
    <w:rsid w:val="004332F2"/>
    <w:rsid w:val="004333D2"/>
    <w:rsid w:val="0043344A"/>
    <w:rsid w:val="004335A3"/>
    <w:rsid w:val="00433710"/>
    <w:rsid w:val="00433A71"/>
    <w:rsid w:val="00433CC7"/>
    <w:rsid w:val="00433E4D"/>
    <w:rsid w:val="00433F28"/>
    <w:rsid w:val="0043402C"/>
    <w:rsid w:val="004341EC"/>
    <w:rsid w:val="00434201"/>
    <w:rsid w:val="00434258"/>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BFF"/>
    <w:rsid w:val="00435E34"/>
    <w:rsid w:val="00435E6B"/>
    <w:rsid w:val="00435FC2"/>
    <w:rsid w:val="00436897"/>
    <w:rsid w:val="004368EB"/>
    <w:rsid w:val="00436B87"/>
    <w:rsid w:val="00436CB9"/>
    <w:rsid w:val="004370E2"/>
    <w:rsid w:val="00437351"/>
    <w:rsid w:val="00437454"/>
    <w:rsid w:val="004374A5"/>
    <w:rsid w:val="00437643"/>
    <w:rsid w:val="0043768C"/>
    <w:rsid w:val="0043771E"/>
    <w:rsid w:val="004377CE"/>
    <w:rsid w:val="004378F4"/>
    <w:rsid w:val="00437940"/>
    <w:rsid w:val="00437A53"/>
    <w:rsid w:val="00437C71"/>
    <w:rsid w:val="00440673"/>
    <w:rsid w:val="0044079F"/>
    <w:rsid w:val="0044086F"/>
    <w:rsid w:val="00440924"/>
    <w:rsid w:val="00440A5F"/>
    <w:rsid w:val="00440C6F"/>
    <w:rsid w:val="00440D4F"/>
    <w:rsid w:val="00440EBE"/>
    <w:rsid w:val="004410E2"/>
    <w:rsid w:val="004412A9"/>
    <w:rsid w:val="0044134D"/>
    <w:rsid w:val="004413C8"/>
    <w:rsid w:val="004414A1"/>
    <w:rsid w:val="004416E4"/>
    <w:rsid w:val="00441845"/>
    <w:rsid w:val="00441B02"/>
    <w:rsid w:val="00441C62"/>
    <w:rsid w:val="00441C97"/>
    <w:rsid w:val="00441F18"/>
    <w:rsid w:val="004422BE"/>
    <w:rsid w:val="00442413"/>
    <w:rsid w:val="004424A1"/>
    <w:rsid w:val="004425CC"/>
    <w:rsid w:val="00442861"/>
    <w:rsid w:val="0044286D"/>
    <w:rsid w:val="0044289F"/>
    <w:rsid w:val="00442BA3"/>
    <w:rsid w:val="00442FB4"/>
    <w:rsid w:val="004430BB"/>
    <w:rsid w:val="0044314A"/>
    <w:rsid w:val="004432D8"/>
    <w:rsid w:val="00443458"/>
    <w:rsid w:val="00443602"/>
    <w:rsid w:val="004437CD"/>
    <w:rsid w:val="004437E1"/>
    <w:rsid w:val="004438D6"/>
    <w:rsid w:val="0044396B"/>
    <w:rsid w:val="00443BC2"/>
    <w:rsid w:val="00443D9D"/>
    <w:rsid w:val="00443DFD"/>
    <w:rsid w:val="00443E38"/>
    <w:rsid w:val="00443E67"/>
    <w:rsid w:val="00443F9A"/>
    <w:rsid w:val="00444216"/>
    <w:rsid w:val="0044424D"/>
    <w:rsid w:val="004446D0"/>
    <w:rsid w:val="00444779"/>
    <w:rsid w:val="004447EC"/>
    <w:rsid w:val="004448BA"/>
    <w:rsid w:val="00444A41"/>
    <w:rsid w:val="00444B2C"/>
    <w:rsid w:val="00444F31"/>
    <w:rsid w:val="00444F35"/>
    <w:rsid w:val="00445072"/>
    <w:rsid w:val="0044550E"/>
    <w:rsid w:val="004457CD"/>
    <w:rsid w:val="00445828"/>
    <w:rsid w:val="004458BE"/>
    <w:rsid w:val="00445BF6"/>
    <w:rsid w:val="00445C93"/>
    <w:rsid w:val="00445C94"/>
    <w:rsid w:val="00445D95"/>
    <w:rsid w:val="00445DD0"/>
    <w:rsid w:val="0044623E"/>
    <w:rsid w:val="00446379"/>
    <w:rsid w:val="00446382"/>
    <w:rsid w:val="004464F2"/>
    <w:rsid w:val="004466B5"/>
    <w:rsid w:val="004468B0"/>
    <w:rsid w:val="00446BFE"/>
    <w:rsid w:val="00446C3A"/>
    <w:rsid w:val="00446EB0"/>
    <w:rsid w:val="00446EC6"/>
    <w:rsid w:val="004471FF"/>
    <w:rsid w:val="0044749C"/>
    <w:rsid w:val="004474A5"/>
    <w:rsid w:val="00447983"/>
    <w:rsid w:val="00447993"/>
    <w:rsid w:val="004479EC"/>
    <w:rsid w:val="00447A4B"/>
    <w:rsid w:val="00447E2E"/>
    <w:rsid w:val="004500CA"/>
    <w:rsid w:val="0045017D"/>
    <w:rsid w:val="00450251"/>
    <w:rsid w:val="0045057A"/>
    <w:rsid w:val="00450FCD"/>
    <w:rsid w:val="00450FF2"/>
    <w:rsid w:val="004512C2"/>
    <w:rsid w:val="004514EC"/>
    <w:rsid w:val="00451748"/>
    <w:rsid w:val="00451F01"/>
    <w:rsid w:val="004521D5"/>
    <w:rsid w:val="004522BC"/>
    <w:rsid w:val="004523D3"/>
    <w:rsid w:val="004525AC"/>
    <w:rsid w:val="0045271C"/>
    <w:rsid w:val="004527A7"/>
    <w:rsid w:val="00452927"/>
    <w:rsid w:val="00452C2F"/>
    <w:rsid w:val="00452C45"/>
    <w:rsid w:val="00452D01"/>
    <w:rsid w:val="00452E13"/>
    <w:rsid w:val="004531E2"/>
    <w:rsid w:val="00453730"/>
    <w:rsid w:val="00453908"/>
    <w:rsid w:val="00453AEE"/>
    <w:rsid w:val="00453CCD"/>
    <w:rsid w:val="00453E02"/>
    <w:rsid w:val="00453FA1"/>
    <w:rsid w:val="0045412B"/>
    <w:rsid w:val="004542B0"/>
    <w:rsid w:val="00454450"/>
    <w:rsid w:val="004546C7"/>
    <w:rsid w:val="00454CD4"/>
    <w:rsid w:val="00454D07"/>
    <w:rsid w:val="00454FFE"/>
    <w:rsid w:val="00455008"/>
    <w:rsid w:val="004552A6"/>
    <w:rsid w:val="004554FE"/>
    <w:rsid w:val="00455653"/>
    <w:rsid w:val="00455853"/>
    <w:rsid w:val="00455C1A"/>
    <w:rsid w:val="00455F5A"/>
    <w:rsid w:val="00455F97"/>
    <w:rsid w:val="004560B8"/>
    <w:rsid w:val="0045613F"/>
    <w:rsid w:val="0045641E"/>
    <w:rsid w:val="0045643B"/>
    <w:rsid w:val="0045655C"/>
    <w:rsid w:val="004565BE"/>
    <w:rsid w:val="00456652"/>
    <w:rsid w:val="0045671D"/>
    <w:rsid w:val="00457145"/>
    <w:rsid w:val="00457237"/>
    <w:rsid w:val="00457490"/>
    <w:rsid w:val="00457501"/>
    <w:rsid w:val="0045750D"/>
    <w:rsid w:val="00457739"/>
    <w:rsid w:val="00457796"/>
    <w:rsid w:val="00457B95"/>
    <w:rsid w:val="00457BCE"/>
    <w:rsid w:val="00457CCB"/>
    <w:rsid w:val="00460377"/>
    <w:rsid w:val="00460452"/>
    <w:rsid w:val="00460607"/>
    <w:rsid w:val="0046095C"/>
    <w:rsid w:val="004609CA"/>
    <w:rsid w:val="00460B81"/>
    <w:rsid w:val="00460CFF"/>
    <w:rsid w:val="00460DF2"/>
    <w:rsid w:val="00461087"/>
    <w:rsid w:val="00461103"/>
    <w:rsid w:val="004613E1"/>
    <w:rsid w:val="004616C0"/>
    <w:rsid w:val="004616C3"/>
    <w:rsid w:val="00461821"/>
    <w:rsid w:val="0046192B"/>
    <w:rsid w:val="00461E25"/>
    <w:rsid w:val="004620D8"/>
    <w:rsid w:val="00462207"/>
    <w:rsid w:val="00462211"/>
    <w:rsid w:val="004627CD"/>
    <w:rsid w:val="00462849"/>
    <w:rsid w:val="00462AED"/>
    <w:rsid w:val="00462C7A"/>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D61"/>
    <w:rsid w:val="00464E4B"/>
    <w:rsid w:val="004652E6"/>
    <w:rsid w:val="004655B8"/>
    <w:rsid w:val="00465670"/>
    <w:rsid w:val="00465845"/>
    <w:rsid w:val="00465B60"/>
    <w:rsid w:val="00465B77"/>
    <w:rsid w:val="00465BF9"/>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C5"/>
    <w:rsid w:val="00470AF4"/>
    <w:rsid w:val="00470C09"/>
    <w:rsid w:val="00470CBD"/>
    <w:rsid w:val="00470DB7"/>
    <w:rsid w:val="00471021"/>
    <w:rsid w:val="004713EC"/>
    <w:rsid w:val="00471585"/>
    <w:rsid w:val="00471613"/>
    <w:rsid w:val="00471B0C"/>
    <w:rsid w:val="00471B38"/>
    <w:rsid w:val="00471C4F"/>
    <w:rsid w:val="00471F17"/>
    <w:rsid w:val="004724B7"/>
    <w:rsid w:val="004726EF"/>
    <w:rsid w:val="004729A3"/>
    <w:rsid w:val="00472AB8"/>
    <w:rsid w:val="00472ADA"/>
    <w:rsid w:val="00472D14"/>
    <w:rsid w:val="00472DB3"/>
    <w:rsid w:val="00472FAD"/>
    <w:rsid w:val="00472FF9"/>
    <w:rsid w:val="00473285"/>
    <w:rsid w:val="004734DF"/>
    <w:rsid w:val="0047357C"/>
    <w:rsid w:val="00473A98"/>
    <w:rsid w:val="00473BC9"/>
    <w:rsid w:val="00473C1E"/>
    <w:rsid w:val="00473C67"/>
    <w:rsid w:val="0047419A"/>
    <w:rsid w:val="004742CC"/>
    <w:rsid w:val="0047430A"/>
    <w:rsid w:val="0047431A"/>
    <w:rsid w:val="0047452F"/>
    <w:rsid w:val="004745C1"/>
    <w:rsid w:val="00474A0F"/>
    <w:rsid w:val="00474A63"/>
    <w:rsid w:val="00474CAA"/>
    <w:rsid w:val="00474D0C"/>
    <w:rsid w:val="00474EE4"/>
    <w:rsid w:val="00474FC7"/>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C1A"/>
    <w:rsid w:val="00476D9A"/>
    <w:rsid w:val="004771CB"/>
    <w:rsid w:val="00477242"/>
    <w:rsid w:val="004772D5"/>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596"/>
    <w:rsid w:val="004808AB"/>
    <w:rsid w:val="00480A84"/>
    <w:rsid w:val="00480E51"/>
    <w:rsid w:val="00480F4C"/>
    <w:rsid w:val="004810C1"/>
    <w:rsid w:val="00481606"/>
    <w:rsid w:val="0048160E"/>
    <w:rsid w:val="004816A9"/>
    <w:rsid w:val="004816D3"/>
    <w:rsid w:val="00481A38"/>
    <w:rsid w:val="00481DA2"/>
    <w:rsid w:val="00481DF1"/>
    <w:rsid w:val="00481DF5"/>
    <w:rsid w:val="00481F41"/>
    <w:rsid w:val="00482185"/>
    <w:rsid w:val="00482433"/>
    <w:rsid w:val="004825AE"/>
    <w:rsid w:val="00482861"/>
    <w:rsid w:val="004828E9"/>
    <w:rsid w:val="00482B61"/>
    <w:rsid w:val="00482CF8"/>
    <w:rsid w:val="00482F6E"/>
    <w:rsid w:val="00482FA1"/>
    <w:rsid w:val="00483578"/>
    <w:rsid w:val="004835C9"/>
    <w:rsid w:val="00483915"/>
    <w:rsid w:val="00483988"/>
    <w:rsid w:val="00483AA1"/>
    <w:rsid w:val="00483B13"/>
    <w:rsid w:val="00483CCD"/>
    <w:rsid w:val="0048414E"/>
    <w:rsid w:val="00484186"/>
    <w:rsid w:val="0048464A"/>
    <w:rsid w:val="004846D1"/>
    <w:rsid w:val="004848F6"/>
    <w:rsid w:val="00484B2D"/>
    <w:rsid w:val="004850F1"/>
    <w:rsid w:val="004851B2"/>
    <w:rsid w:val="0048564E"/>
    <w:rsid w:val="00485753"/>
    <w:rsid w:val="00485986"/>
    <w:rsid w:val="004859CB"/>
    <w:rsid w:val="00485B5C"/>
    <w:rsid w:val="004860CF"/>
    <w:rsid w:val="00486144"/>
    <w:rsid w:val="004863CB"/>
    <w:rsid w:val="00486A81"/>
    <w:rsid w:val="00486D84"/>
    <w:rsid w:val="00487655"/>
    <w:rsid w:val="00487751"/>
    <w:rsid w:val="004878BF"/>
    <w:rsid w:val="004878CF"/>
    <w:rsid w:val="00487A02"/>
    <w:rsid w:val="00487AD9"/>
    <w:rsid w:val="00487C08"/>
    <w:rsid w:val="00487C11"/>
    <w:rsid w:val="00487E50"/>
    <w:rsid w:val="004900A4"/>
    <w:rsid w:val="00490411"/>
    <w:rsid w:val="004904FE"/>
    <w:rsid w:val="0049096E"/>
    <w:rsid w:val="004909AF"/>
    <w:rsid w:val="00490AB9"/>
    <w:rsid w:val="00490BB8"/>
    <w:rsid w:val="00490BD3"/>
    <w:rsid w:val="004910B8"/>
    <w:rsid w:val="004913A3"/>
    <w:rsid w:val="00491427"/>
    <w:rsid w:val="00491514"/>
    <w:rsid w:val="0049153B"/>
    <w:rsid w:val="004916D8"/>
    <w:rsid w:val="0049172F"/>
    <w:rsid w:val="004917DB"/>
    <w:rsid w:val="004919EC"/>
    <w:rsid w:val="00491BAE"/>
    <w:rsid w:val="00492006"/>
    <w:rsid w:val="00492019"/>
    <w:rsid w:val="004923F7"/>
    <w:rsid w:val="00492404"/>
    <w:rsid w:val="00492595"/>
    <w:rsid w:val="0049277C"/>
    <w:rsid w:val="00492964"/>
    <w:rsid w:val="00492BE4"/>
    <w:rsid w:val="00492CFC"/>
    <w:rsid w:val="00492E7B"/>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531E"/>
    <w:rsid w:val="00495433"/>
    <w:rsid w:val="004956BC"/>
    <w:rsid w:val="0049586B"/>
    <w:rsid w:val="00495A00"/>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F03"/>
    <w:rsid w:val="004A01F0"/>
    <w:rsid w:val="004A02CE"/>
    <w:rsid w:val="004A0379"/>
    <w:rsid w:val="004A061A"/>
    <w:rsid w:val="004A08DC"/>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429"/>
    <w:rsid w:val="004A35DA"/>
    <w:rsid w:val="004A3606"/>
    <w:rsid w:val="004A36D6"/>
    <w:rsid w:val="004A3758"/>
    <w:rsid w:val="004A376A"/>
    <w:rsid w:val="004A3776"/>
    <w:rsid w:val="004A3801"/>
    <w:rsid w:val="004A3AF5"/>
    <w:rsid w:val="004A3BD5"/>
    <w:rsid w:val="004A3CFC"/>
    <w:rsid w:val="004A3EA1"/>
    <w:rsid w:val="004A3FEF"/>
    <w:rsid w:val="004A44F6"/>
    <w:rsid w:val="004A4507"/>
    <w:rsid w:val="004A4905"/>
    <w:rsid w:val="004A4BD3"/>
    <w:rsid w:val="004A4EF6"/>
    <w:rsid w:val="004A4F4A"/>
    <w:rsid w:val="004A4F6A"/>
    <w:rsid w:val="004A4FF5"/>
    <w:rsid w:val="004A521F"/>
    <w:rsid w:val="004A5432"/>
    <w:rsid w:val="004A57EE"/>
    <w:rsid w:val="004A5A3E"/>
    <w:rsid w:val="004A5ABF"/>
    <w:rsid w:val="004A5AE7"/>
    <w:rsid w:val="004A5D71"/>
    <w:rsid w:val="004A6176"/>
    <w:rsid w:val="004A6192"/>
    <w:rsid w:val="004A61AC"/>
    <w:rsid w:val="004A6201"/>
    <w:rsid w:val="004A6603"/>
    <w:rsid w:val="004A6C34"/>
    <w:rsid w:val="004A714D"/>
    <w:rsid w:val="004A71D1"/>
    <w:rsid w:val="004A7272"/>
    <w:rsid w:val="004A773E"/>
    <w:rsid w:val="004A78DB"/>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69"/>
    <w:rsid w:val="004B0D6C"/>
    <w:rsid w:val="004B0E88"/>
    <w:rsid w:val="004B0E9F"/>
    <w:rsid w:val="004B1258"/>
    <w:rsid w:val="004B13E0"/>
    <w:rsid w:val="004B148E"/>
    <w:rsid w:val="004B15CB"/>
    <w:rsid w:val="004B1855"/>
    <w:rsid w:val="004B190B"/>
    <w:rsid w:val="004B1ED6"/>
    <w:rsid w:val="004B2033"/>
    <w:rsid w:val="004B215E"/>
    <w:rsid w:val="004B259B"/>
    <w:rsid w:val="004B284C"/>
    <w:rsid w:val="004B2F00"/>
    <w:rsid w:val="004B2F08"/>
    <w:rsid w:val="004B2F0D"/>
    <w:rsid w:val="004B31D5"/>
    <w:rsid w:val="004B37C1"/>
    <w:rsid w:val="004B3B04"/>
    <w:rsid w:val="004B3B9D"/>
    <w:rsid w:val="004B3D73"/>
    <w:rsid w:val="004B3E0B"/>
    <w:rsid w:val="004B3FA8"/>
    <w:rsid w:val="004B42EE"/>
    <w:rsid w:val="004B43AB"/>
    <w:rsid w:val="004B43EC"/>
    <w:rsid w:val="004B450D"/>
    <w:rsid w:val="004B45AC"/>
    <w:rsid w:val="004B46DC"/>
    <w:rsid w:val="004B4B72"/>
    <w:rsid w:val="004B4BE3"/>
    <w:rsid w:val="004B4D20"/>
    <w:rsid w:val="004B4EBE"/>
    <w:rsid w:val="004B4F31"/>
    <w:rsid w:val="004B529A"/>
    <w:rsid w:val="004B53C4"/>
    <w:rsid w:val="004B5D33"/>
    <w:rsid w:val="004B5E6A"/>
    <w:rsid w:val="004B6135"/>
    <w:rsid w:val="004B61CD"/>
    <w:rsid w:val="004B6605"/>
    <w:rsid w:val="004B66E6"/>
    <w:rsid w:val="004B6BA6"/>
    <w:rsid w:val="004B6EE9"/>
    <w:rsid w:val="004B6F04"/>
    <w:rsid w:val="004B7316"/>
    <w:rsid w:val="004B7349"/>
    <w:rsid w:val="004B73EC"/>
    <w:rsid w:val="004B74A8"/>
    <w:rsid w:val="004B7615"/>
    <w:rsid w:val="004B77C0"/>
    <w:rsid w:val="004B792D"/>
    <w:rsid w:val="004B7BBA"/>
    <w:rsid w:val="004B7D78"/>
    <w:rsid w:val="004B7F96"/>
    <w:rsid w:val="004BBEDE"/>
    <w:rsid w:val="004C01EB"/>
    <w:rsid w:val="004C07B4"/>
    <w:rsid w:val="004C0870"/>
    <w:rsid w:val="004C0872"/>
    <w:rsid w:val="004C090D"/>
    <w:rsid w:val="004C0B84"/>
    <w:rsid w:val="004C0D80"/>
    <w:rsid w:val="004C0D9A"/>
    <w:rsid w:val="004C1070"/>
    <w:rsid w:val="004C1115"/>
    <w:rsid w:val="004C1172"/>
    <w:rsid w:val="004C13A0"/>
    <w:rsid w:val="004C147E"/>
    <w:rsid w:val="004C156B"/>
    <w:rsid w:val="004C164A"/>
    <w:rsid w:val="004C17D7"/>
    <w:rsid w:val="004C1A73"/>
    <w:rsid w:val="004C1C67"/>
    <w:rsid w:val="004C1D16"/>
    <w:rsid w:val="004C1D26"/>
    <w:rsid w:val="004C1F66"/>
    <w:rsid w:val="004C20C3"/>
    <w:rsid w:val="004C27D8"/>
    <w:rsid w:val="004C27E5"/>
    <w:rsid w:val="004C2865"/>
    <w:rsid w:val="004C29C2"/>
    <w:rsid w:val="004C2AF6"/>
    <w:rsid w:val="004C2DC9"/>
    <w:rsid w:val="004C317F"/>
    <w:rsid w:val="004C3284"/>
    <w:rsid w:val="004C330E"/>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C9"/>
    <w:rsid w:val="004C536E"/>
    <w:rsid w:val="004C568F"/>
    <w:rsid w:val="004C56E1"/>
    <w:rsid w:val="004C5722"/>
    <w:rsid w:val="004C57A5"/>
    <w:rsid w:val="004C581B"/>
    <w:rsid w:val="004C592B"/>
    <w:rsid w:val="004C5985"/>
    <w:rsid w:val="004C5B06"/>
    <w:rsid w:val="004C5CFA"/>
    <w:rsid w:val="004C5DFC"/>
    <w:rsid w:val="004C63F6"/>
    <w:rsid w:val="004C64F5"/>
    <w:rsid w:val="004C68BC"/>
    <w:rsid w:val="004C69D7"/>
    <w:rsid w:val="004C6A80"/>
    <w:rsid w:val="004C6CCA"/>
    <w:rsid w:val="004C6D7D"/>
    <w:rsid w:val="004C7145"/>
    <w:rsid w:val="004C7214"/>
    <w:rsid w:val="004C72DD"/>
    <w:rsid w:val="004C7511"/>
    <w:rsid w:val="004C76D0"/>
    <w:rsid w:val="004C783F"/>
    <w:rsid w:val="004C7C5F"/>
    <w:rsid w:val="004C7D9E"/>
    <w:rsid w:val="004C7DC9"/>
    <w:rsid w:val="004C7F43"/>
    <w:rsid w:val="004D01A9"/>
    <w:rsid w:val="004D0288"/>
    <w:rsid w:val="004D0728"/>
    <w:rsid w:val="004D0891"/>
    <w:rsid w:val="004D0AE0"/>
    <w:rsid w:val="004D0CD8"/>
    <w:rsid w:val="004D0DD0"/>
    <w:rsid w:val="004D1245"/>
    <w:rsid w:val="004D1363"/>
    <w:rsid w:val="004D166F"/>
    <w:rsid w:val="004D16C7"/>
    <w:rsid w:val="004D1BA7"/>
    <w:rsid w:val="004D1E47"/>
    <w:rsid w:val="004D1F7A"/>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3A0"/>
    <w:rsid w:val="004D4733"/>
    <w:rsid w:val="004D4AD5"/>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D4F"/>
    <w:rsid w:val="004E02B4"/>
    <w:rsid w:val="004E08AA"/>
    <w:rsid w:val="004E08FD"/>
    <w:rsid w:val="004E0CE5"/>
    <w:rsid w:val="004E0E5B"/>
    <w:rsid w:val="004E1370"/>
    <w:rsid w:val="004E1391"/>
    <w:rsid w:val="004E1635"/>
    <w:rsid w:val="004E1839"/>
    <w:rsid w:val="004E194F"/>
    <w:rsid w:val="004E19A4"/>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B28"/>
    <w:rsid w:val="004E3E0C"/>
    <w:rsid w:val="004E3E86"/>
    <w:rsid w:val="004E3FB3"/>
    <w:rsid w:val="004E4164"/>
    <w:rsid w:val="004E41B4"/>
    <w:rsid w:val="004E433F"/>
    <w:rsid w:val="004E47A3"/>
    <w:rsid w:val="004E4D09"/>
    <w:rsid w:val="004E5018"/>
    <w:rsid w:val="004E5481"/>
    <w:rsid w:val="004E5C76"/>
    <w:rsid w:val="004E5F81"/>
    <w:rsid w:val="004E6034"/>
    <w:rsid w:val="004E611D"/>
    <w:rsid w:val="004E6444"/>
    <w:rsid w:val="004E6609"/>
    <w:rsid w:val="004E66EE"/>
    <w:rsid w:val="004E6853"/>
    <w:rsid w:val="004E6AA7"/>
    <w:rsid w:val="004E6B22"/>
    <w:rsid w:val="004E6CC5"/>
    <w:rsid w:val="004E6F7F"/>
    <w:rsid w:val="004E7373"/>
    <w:rsid w:val="004E77B7"/>
    <w:rsid w:val="004E7892"/>
    <w:rsid w:val="004E7AB4"/>
    <w:rsid w:val="004E7AF0"/>
    <w:rsid w:val="004E7C05"/>
    <w:rsid w:val="004E7D37"/>
    <w:rsid w:val="004E7E6E"/>
    <w:rsid w:val="004F018D"/>
    <w:rsid w:val="004F0309"/>
    <w:rsid w:val="004F031A"/>
    <w:rsid w:val="004F0337"/>
    <w:rsid w:val="004F0349"/>
    <w:rsid w:val="004F0384"/>
    <w:rsid w:val="004F05D3"/>
    <w:rsid w:val="004F0620"/>
    <w:rsid w:val="004F0839"/>
    <w:rsid w:val="004F084B"/>
    <w:rsid w:val="004F08F1"/>
    <w:rsid w:val="004F08F4"/>
    <w:rsid w:val="004F0AC7"/>
    <w:rsid w:val="004F0B6E"/>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47D"/>
    <w:rsid w:val="004F34F4"/>
    <w:rsid w:val="004F36AE"/>
    <w:rsid w:val="004F3990"/>
    <w:rsid w:val="004F3AE8"/>
    <w:rsid w:val="004F3CDB"/>
    <w:rsid w:val="004F3D12"/>
    <w:rsid w:val="004F3DEE"/>
    <w:rsid w:val="004F3EB9"/>
    <w:rsid w:val="004F4089"/>
    <w:rsid w:val="004F465E"/>
    <w:rsid w:val="004F47E6"/>
    <w:rsid w:val="004F4889"/>
    <w:rsid w:val="004F4A5C"/>
    <w:rsid w:val="004F53CD"/>
    <w:rsid w:val="004F556E"/>
    <w:rsid w:val="004F573D"/>
    <w:rsid w:val="004F5771"/>
    <w:rsid w:val="004F5810"/>
    <w:rsid w:val="004F5848"/>
    <w:rsid w:val="004F5B32"/>
    <w:rsid w:val="004F5E50"/>
    <w:rsid w:val="004F5FCC"/>
    <w:rsid w:val="004F5FF1"/>
    <w:rsid w:val="004F6019"/>
    <w:rsid w:val="004F60D2"/>
    <w:rsid w:val="004F624F"/>
    <w:rsid w:val="004F62BA"/>
    <w:rsid w:val="004F6401"/>
    <w:rsid w:val="004F6489"/>
    <w:rsid w:val="004F66E8"/>
    <w:rsid w:val="004F67E6"/>
    <w:rsid w:val="004F68DB"/>
    <w:rsid w:val="004F6E37"/>
    <w:rsid w:val="004F6E75"/>
    <w:rsid w:val="004F709C"/>
    <w:rsid w:val="004F7687"/>
    <w:rsid w:val="004F7915"/>
    <w:rsid w:val="004F7936"/>
    <w:rsid w:val="004F7AD6"/>
    <w:rsid w:val="004F7CFC"/>
    <w:rsid w:val="004F7F23"/>
    <w:rsid w:val="005005D5"/>
    <w:rsid w:val="005007F2"/>
    <w:rsid w:val="00500BF8"/>
    <w:rsid w:val="00500D51"/>
    <w:rsid w:val="00500EF5"/>
    <w:rsid w:val="00500F90"/>
    <w:rsid w:val="0050143B"/>
    <w:rsid w:val="00501781"/>
    <w:rsid w:val="005017DF"/>
    <w:rsid w:val="0050190C"/>
    <w:rsid w:val="00501D60"/>
    <w:rsid w:val="00501D86"/>
    <w:rsid w:val="00501DE5"/>
    <w:rsid w:val="00501DFA"/>
    <w:rsid w:val="005023C4"/>
    <w:rsid w:val="005024EF"/>
    <w:rsid w:val="00502942"/>
    <w:rsid w:val="00502B89"/>
    <w:rsid w:val="00502EA3"/>
    <w:rsid w:val="005030C7"/>
    <w:rsid w:val="005036AD"/>
    <w:rsid w:val="00503C7E"/>
    <w:rsid w:val="00503D15"/>
    <w:rsid w:val="00503DC0"/>
    <w:rsid w:val="00503F0D"/>
    <w:rsid w:val="005040B4"/>
    <w:rsid w:val="00504478"/>
    <w:rsid w:val="0050447D"/>
    <w:rsid w:val="00504524"/>
    <w:rsid w:val="005045C9"/>
    <w:rsid w:val="0050471C"/>
    <w:rsid w:val="0050494E"/>
    <w:rsid w:val="00504C6F"/>
    <w:rsid w:val="00504CD3"/>
    <w:rsid w:val="00505006"/>
    <w:rsid w:val="00505014"/>
    <w:rsid w:val="005051BD"/>
    <w:rsid w:val="005051F1"/>
    <w:rsid w:val="005053DC"/>
    <w:rsid w:val="00505750"/>
    <w:rsid w:val="005058D9"/>
    <w:rsid w:val="0050594E"/>
    <w:rsid w:val="00505A04"/>
    <w:rsid w:val="00505C12"/>
    <w:rsid w:val="00505E58"/>
    <w:rsid w:val="00506024"/>
    <w:rsid w:val="00506097"/>
    <w:rsid w:val="00506359"/>
    <w:rsid w:val="005064C7"/>
    <w:rsid w:val="005065E3"/>
    <w:rsid w:val="00506665"/>
    <w:rsid w:val="0050676E"/>
    <w:rsid w:val="005068F6"/>
    <w:rsid w:val="00506B2A"/>
    <w:rsid w:val="00506B6C"/>
    <w:rsid w:val="00506EC8"/>
    <w:rsid w:val="0050719D"/>
    <w:rsid w:val="00507236"/>
    <w:rsid w:val="00507402"/>
    <w:rsid w:val="0050753C"/>
    <w:rsid w:val="00507692"/>
    <w:rsid w:val="0050771C"/>
    <w:rsid w:val="00507A1E"/>
    <w:rsid w:val="00507C31"/>
    <w:rsid w:val="0051058B"/>
    <w:rsid w:val="005111E9"/>
    <w:rsid w:val="0051149E"/>
    <w:rsid w:val="0051160C"/>
    <w:rsid w:val="005116AF"/>
    <w:rsid w:val="00511C03"/>
    <w:rsid w:val="00511CEE"/>
    <w:rsid w:val="005124B0"/>
    <w:rsid w:val="005124C1"/>
    <w:rsid w:val="005124D4"/>
    <w:rsid w:val="00512717"/>
    <w:rsid w:val="005129F5"/>
    <w:rsid w:val="00512B65"/>
    <w:rsid w:val="00512BB1"/>
    <w:rsid w:val="00512C65"/>
    <w:rsid w:val="0051321D"/>
    <w:rsid w:val="0051329D"/>
    <w:rsid w:val="005132B5"/>
    <w:rsid w:val="005133CF"/>
    <w:rsid w:val="005134B1"/>
    <w:rsid w:val="0051385B"/>
    <w:rsid w:val="00513C16"/>
    <w:rsid w:val="00513CA9"/>
    <w:rsid w:val="00513CD1"/>
    <w:rsid w:val="00513ED0"/>
    <w:rsid w:val="005141C1"/>
    <w:rsid w:val="005144F0"/>
    <w:rsid w:val="0051452B"/>
    <w:rsid w:val="00514577"/>
    <w:rsid w:val="00514639"/>
    <w:rsid w:val="005149AB"/>
    <w:rsid w:val="00514A89"/>
    <w:rsid w:val="00514C38"/>
    <w:rsid w:val="00514DE5"/>
    <w:rsid w:val="00514E09"/>
    <w:rsid w:val="005151D8"/>
    <w:rsid w:val="005152F8"/>
    <w:rsid w:val="005156C1"/>
    <w:rsid w:val="00515846"/>
    <w:rsid w:val="005158C7"/>
    <w:rsid w:val="00515A72"/>
    <w:rsid w:val="00515D89"/>
    <w:rsid w:val="00515F25"/>
    <w:rsid w:val="00516016"/>
    <w:rsid w:val="005160CA"/>
    <w:rsid w:val="005160CB"/>
    <w:rsid w:val="00516164"/>
    <w:rsid w:val="00516426"/>
    <w:rsid w:val="00516830"/>
    <w:rsid w:val="005168BC"/>
    <w:rsid w:val="0051699B"/>
    <w:rsid w:val="00516F16"/>
    <w:rsid w:val="005170F8"/>
    <w:rsid w:val="005174E1"/>
    <w:rsid w:val="00517623"/>
    <w:rsid w:val="005176CD"/>
    <w:rsid w:val="00517923"/>
    <w:rsid w:val="0051794B"/>
    <w:rsid w:val="00517B45"/>
    <w:rsid w:val="00520171"/>
    <w:rsid w:val="005201EC"/>
    <w:rsid w:val="00520479"/>
    <w:rsid w:val="005206DD"/>
    <w:rsid w:val="00520809"/>
    <w:rsid w:val="00520C11"/>
    <w:rsid w:val="00520DCD"/>
    <w:rsid w:val="00520EF6"/>
    <w:rsid w:val="0052116E"/>
    <w:rsid w:val="0052147D"/>
    <w:rsid w:val="005215AC"/>
    <w:rsid w:val="00521B25"/>
    <w:rsid w:val="00521BDF"/>
    <w:rsid w:val="00521CA7"/>
    <w:rsid w:val="00521D3B"/>
    <w:rsid w:val="005220BE"/>
    <w:rsid w:val="00522149"/>
    <w:rsid w:val="005226D7"/>
    <w:rsid w:val="005232E7"/>
    <w:rsid w:val="005238BB"/>
    <w:rsid w:val="005238D6"/>
    <w:rsid w:val="00523A96"/>
    <w:rsid w:val="00523AF1"/>
    <w:rsid w:val="00523B32"/>
    <w:rsid w:val="005240F9"/>
    <w:rsid w:val="0052430F"/>
    <w:rsid w:val="005243E2"/>
    <w:rsid w:val="0052447F"/>
    <w:rsid w:val="00524610"/>
    <w:rsid w:val="005246FA"/>
    <w:rsid w:val="00524756"/>
    <w:rsid w:val="00524A45"/>
    <w:rsid w:val="00524AED"/>
    <w:rsid w:val="00524ED2"/>
    <w:rsid w:val="00524F2A"/>
    <w:rsid w:val="0052506A"/>
    <w:rsid w:val="0052593A"/>
    <w:rsid w:val="00525A19"/>
    <w:rsid w:val="00525B1D"/>
    <w:rsid w:val="00525C14"/>
    <w:rsid w:val="00525CC0"/>
    <w:rsid w:val="00525DE0"/>
    <w:rsid w:val="00525E66"/>
    <w:rsid w:val="005260A5"/>
    <w:rsid w:val="005260BE"/>
    <w:rsid w:val="00526499"/>
    <w:rsid w:val="005266C5"/>
    <w:rsid w:val="005269A8"/>
    <w:rsid w:val="0052713A"/>
    <w:rsid w:val="005271B9"/>
    <w:rsid w:val="00527211"/>
    <w:rsid w:val="00527413"/>
    <w:rsid w:val="005277AC"/>
    <w:rsid w:val="00527BBB"/>
    <w:rsid w:val="00527F4D"/>
    <w:rsid w:val="00527FA0"/>
    <w:rsid w:val="005303DD"/>
    <w:rsid w:val="00530426"/>
    <w:rsid w:val="00530432"/>
    <w:rsid w:val="00530502"/>
    <w:rsid w:val="0053059F"/>
    <w:rsid w:val="00530779"/>
    <w:rsid w:val="00530999"/>
    <w:rsid w:val="00530B82"/>
    <w:rsid w:val="00530EE1"/>
    <w:rsid w:val="00530FDA"/>
    <w:rsid w:val="005311C2"/>
    <w:rsid w:val="0053120A"/>
    <w:rsid w:val="00531286"/>
    <w:rsid w:val="005317F5"/>
    <w:rsid w:val="0053183D"/>
    <w:rsid w:val="0053193A"/>
    <w:rsid w:val="00531A0C"/>
    <w:rsid w:val="00531A29"/>
    <w:rsid w:val="00531D1C"/>
    <w:rsid w:val="00531EC1"/>
    <w:rsid w:val="00531FC5"/>
    <w:rsid w:val="00532047"/>
    <w:rsid w:val="0053208A"/>
    <w:rsid w:val="00532193"/>
    <w:rsid w:val="005328F9"/>
    <w:rsid w:val="00532A05"/>
    <w:rsid w:val="00532D73"/>
    <w:rsid w:val="00532E66"/>
    <w:rsid w:val="00532E8E"/>
    <w:rsid w:val="005330FB"/>
    <w:rsid w:val="00533303"/>
    <w:rsid w:val="00533842"/>
    <w:rsid w:val="00533A7E"/>
    <w:rsid w:val="00533AA0"/>
    <w:rsid w:val="00533C2F"/>
    <w:rsid w:val="00533F42"/>
    <w:rsid w:val="00533FDF"/>
    <w:rsid w:val="00534616"/>
    <w:rsid w:val="00534656"/>
    <w:rsid w:val="00534692"/>
    <w:rsid w:val="0053478C"/>
    <w:rsid w:val="00534BE4"/>
    <w:rsid w:val="00534DEF"/>
    <w:rsid w:val="00534EC1"/>
    <w:rsid w:val="00534EFF"/>
    <w:rsid w:val="00535066"/>
    <w:rsid w:val="00535162"/>
    <w:rsid w:val="00535927"/>
    <w:rsid w:val="00535B55"/>
    <w:rsid w:val="00535D01"/>
    <w:rsid w:val="00535D28"/>
    <w:rsid w:val="00536181"/>
    <w:rsid w:val="00536753"/>
    <w:rsid w:val="00536974"/>
    <w:rsid w:val="005369A9"/>
    <w:rsid w:val="005369EA"/>
    <w:rsid w:val="00536B17"/>
    <w:rsid w:val="00537102"/>
    <w:rsid w:val="00537119"/>
    <w:rsid w:val="00537160"/>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C3"/>
    <w:rsid w:val="00541217"/>
    <w:rsid w:val="00541290"/>
    <w:rsid w:val="0054132B"/>
    <w:rsid w:val="00541B4A"/>
    <w:rsid w:val="00541B76"/>
    <w:rsid w:val="00541CDE"/>
    <w:rsid w:val="00541FFA"/>
    <w:rsid w:val="005420EB"/>
    <w:rsid w:val="00542152"/>
    <w:rsid w:val="00542285"/>
    <w:rsid w:val="0054249D"/>
    <w:rsid w:val="00542785"/>
    <w:rsid w:val="005427B6"/>
    <w:rsid w:val="0054297C"/>
    <w:rsid w:val="00542C11"/>
    <w:rsid w:val="00542CCD"/>
    <w:rsid w:val="00542F60"/>
    <w:rsid w:val="00542FAF"/>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87"/>
    <w:rsid w:val="005470DA"/>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C9"/>
    <w:rsid w:val="00553104"/>
    <w:rsid w:val="005532EC"/>
    <w:rsid w:val="00553417"/>
    <w:rsid w:val="00553534"/>
    <w:rsid w:val="00553900"/>
    <w:rsid w:val="00553C96"/>
    <w:rsid w:val="00553E9C"/>
    <w:rsid w:val="00553EBB"/>
    <w:rsid w:val="00554060"/>
    <w:rsid w:val="00554480"/>
    <w:rsid w:val="00554822"/>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2ED"/>
    <w:rsid w:val="0055631F"/>
    <w:rsid w:val="00556535"/>
    <w:rsid w:val="00556826"/>
    <w:rsid w:val="00556841"/>
    <w:rsid w:val="00556A8F"/>
    <w:rsid w:val="00556FA1"/>
    <w:rsid w:val="005574EE"/>
    <w:rsid w:val="00557647"/>
    <w:rsid w:val="0055775E"/>
    <w:rsid w:val="00557770"/>
    <w:rsid w:val="00557775"/>
    <w:rsid w:val="00557D01"/>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830"/>
    <w:rsid w:val="00561838"/>
    <w:rsid w:val="00561910"/>
    <w:rsid w:val="00561B95"/>
    <w:rsid w:val="00561D1C"/>
    <w:rsid w:val="00561FF8"/>
    <w:rsid w:val="005622F6"/>
    <w:rsid w:val="0056234F"/>
    <w:rsid w:val="00562368"/>
    <w:rsid w:val="0056282C"/>
    <w:rsid w:val="00562847"/>
    <w:rsid w:val="0056297D"/>
    <w:rsid w:val="0056298B"/>
    <w:rsid w:val="00562EB6"/>
    <w:rsid w:val="00562F77"/>
    <w:rsid w:val="0056330F"/>
    <w:rsid w:val="0056331B"/>
    <w:rsid w:val="0056342D"/>
    <w:rsid w:val="005634B6"/>
    <w:rsid w:val="005636E7"/>
    <w:rsid w:val="00563739"/>
    <w:rsid w:val="005639B3"/>
    <w:rsid w:val="00563E67"/>
    <w:rsid w:val="00563F85"/>
    <w:rsid w:val="005640F8"/>
    <w:rsid w:val="0056435D"/>
    <w:rsid w:val="0056450E"/>
    <w:rsid w:val="0056458B"/>
    <w:rsid w:val="005645C2"/>
    <w:rsid w:val="005646C1"/>
    <w:rsid w:val="00564838"/>
    <w:rsid w:val="00564913"/>
    <w:rsid w:val="00565147"/>
    <w:rsid w:val="0056548B"/>
    <w:rsid w:val="00565613"/>
    <w:rsid w:val="0056573B"/>
    <w:rsid w:val="00565769"/>
    <w:rsid w:val="00565AB5"/>
    <w:rsid w:val="00565CD6"/>
    <w:rsid w:val="00565EBF"/>
    <w:rsid w:val="00566358"/>
    <w:rsid w:val="0056635C"/>
    <w:rsid w:val="00566474"/>
    <w:rsid w:val="005665E1"/>
    <w:rsid w:val="00566C6D"/>
    <w:rsid w:val="00566F64"/>
    <w:rsid w:val="00567483"/>
    <w:rsid w:val="00567670"/>
    <w:rsid w:val="005676CF"/>
    <w:rsid w:val="00567950"/>
    <w:rsid w:val="00567DFB"/>
    <w:rsid w:val="00567F49"/>
    <w:rsid w:val="0057001F"/>
    <w:rsid w:val="0057010D"/>
    <w:rsid w:val="005702B9"/>
    <w:rsid w:val="005703CD"/>
    <w:rsid w:val="00570475"/>
    <w:rsid w:val="005705A8"/>
    <w:rsid w:val="00570891"/>
    <w:rsid w:val="00570922"/>
    <w:rsid w:val="00570BCF"/>
    <w:rsid w:val="00570E39"/>
    <w:rsid w:val="00570E5D"/>
    <w:rsid w:val="00570E81"/>
    <w:rsid w:val="00570EBA"/>
    <w:rsid w:val="00571276"/>
    <w:rsid w:val="0057142C"/>
    <w:rsid w:val="00571790"/>
    <w:rsid w:val="005719C0"/>
    <w:rsid w:val="00571A2E"/>
    <w:rsid w:val="00571BCC"/>
    <w:rsid w:val="005720C3"/>
    <w:rsid w:val="0057226A"/>
    <w:rsid w:val="005724C9"/>
    <w:rsid w:val="0057250A"/>
    <w:rsid w:val="005729B5"/>
    <w:rsid w:val="00572A01"/>
    <w:rsid w:val="00572A25"/>
    <w:rsid w:val="00572A73"/>
    <w:rsid w:val="00572CEE"/>
    <w:rsid w:val="00572D9A"/>
    <w:rsid w:val="00572E2B"/>
    <w:rsid w:val="00572E51"/>
    <w:rsid w:val="00572E92"/>
    <w:rsid w:val="005733ED"/>
    <w:rsid w:val="00573465"/>
    <w:rsid w:val="0057354E"/>
    <w:rsid w:val="005735B7"/>
    <w:rsid w:val="0057360B"/>
    <w:rsid w:val="00573755"/>
    <w:rsid w:val="005738DF"/>
    <w:rsid w:val="0057395A"/>
    <w:rsid w:val="00573995"/>
    <w:rsid w:val="00573A85"/>
    <w:rsid w:val="00573B8C"/>
    <w:rsid w:val="00573D00"/>
    <w:rsid w:val="00573D8F"/>
    <w:rsid w:val="00574036"/>
    <w:rsid w:val="00574040"/>
    <w:rsid w:val="0057420F"/>
    <w:rsid w:val="00574584"/>
    <w:rsid w:val="005747C8"/>
    <w:rsid w:val="00574D0B"/>
    <w:rsid w:val="0057509E"/>
    <w:rsid w:val="005750AA"/>
    <w:rsid w:val="005750AC"/>
    <w:rsid w:val="005752D7"/>
    <w:rsid w:val="0057557E"/>
    <w:rsid w:val="00575611"/>
    <w:rsid w:val="005757C7"/>
    <w:rsid w:val="00575871"/>
    <w:rsid w:val="00575907"/>
    <w:rsid w:val="00575BB7"/>
    <w:rsid w:val="00575D28"/>
    <w:rsid w:val="00575F18"/>
    <w:rsid w:val="00576B2E"/>
    <w:rsid w:val="00576B92"/>
    <w:rsid w:val="00576CD3"/>
    <w:rsid w:val="00576CFE"/>
    <w:rsid w:val="00576E85"/>
    <w:rsid w:val="00577129"/>
    <w:rsid w:val="005772B4"/>
    <w:rsid w:val="0057750B"/>
    <w:rsid w:val="00577A3B"/>
    <w:rsid w:val="00577B2B"/>
    <w:rsid w:val="00577CF8"/>
    <w:rsid w:val="00577DF2"/>
    <w:rsid w:val="00577EAE"/>
    <w:rsid w:val="00577F6A"/>
    <w:rsid w:val="00577FC3"/>
    <w:rsid w:val="00577FC7"/>
    <w:rsid w:val="005800FA"/>
    <w:rsid w:val="005801BD"/>
    <w:rsid w:val="00580388"/>
    <w:rsid w:val="005803AA"/>
    <w:rsid w:val="00580524"/>
    <w:rsid w:val="00580724"/>
    <w:rsid w:val="005807C7"/>
    <w:rsid w:val="00580851"/>
    <w:rsid w:val="005809BB"/>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31AB"/>
    <w:rsid w:val="00583306"/>
    <w:rsid w:val="00583550"/>
    <w:rsid w:val="00583771"/>
    <w:rsid w:val="0058386C"/>
    <w:rsid w:val="005839CE"/>
    <w:rsid w:val="00583F9E"/>
    <w:rsid w:val="00583FAB"/>
    <w:rsid w:val="00584325"/>
    <w:rsid w:val="00584340"/>
    <w:rsid w:val="00584403"/>
    <w:rsid w:val="0058445D"/>
    <w:rsid w:val="005846E5"/>
    <w:rsid w:val="005847BD"/>
    <w:rsid w:val="005847FC"/>
    <w:rsid w:val="0058499B"/>
    <w:rsid w:val="00584A4D"/>
    <w:rsid w:val="00584B21"/>
    <w:rsid w:val="00584C80"/>
    <w:rsid w:val="00584C95"/>
    <w:rsid w:val="00585062"/>
    <w:rsid w:val="00585121"/>
    <w:rsid w:val="005854B1"/>
    <w:rsid w:val="005857EB"/>
    <w:rsid w:val="00585C7C"/>
    <w:rsid w:val="00585CC1"/>
    <w:rsid w:val="00585D6C"/>
    <w:rsid w:val="00585E97"/>
    <w:rsid w:val="0058633F"/>
    <w:rsid w:val="00586446"/>
    <w:rsid w:val="005868A5"/>
    <w:rsid w:val="0058691A"/>
    <w:rsid w:val="00586D9E"/>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10C"/>
    <w:rsid w:val="0059114A"/>
    <w:rsid w:val="0059125A"/>
    <w:rsid w:val="0059135C"/>
    <w:rsid w:val="00591607"/>
    <w:rsid w:val="005916AF"/>
    <w:rsid w:val="005917CF"/>
    <w:rsid w:val="00591C26"/>
    <w:rsid w:val="00591C9D"/>
    <w:rsid w:val="00591EE6"/>
    <w:rsid w:val="00592045"/>
    <w:rsid w:val="00592138"/>
    <w:rsid w:val="00592179"/>
    <w:rsid w:val="0059224F"/>
    <w:rsid w:val="00592398"/>
    <w:rsid w:val="00592487"/>
    <w:rsid w:val="0059285F"/>
    <w:rsid w:val="00592AE7"/>
    <w:rsid w:val="00592E37"/>
    <w:rsid w:val="00592E76"/>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41E"/>
    <w:rsid w:val="005946AD"/>
    <w:rsid w:val="005949A6"/>
    <w:rsid w:val="005949C8"/>
    <w:rsid w:val="00594ADC"/>
    <w:rsid w:val="00594B4B"/>
    <w:rsid w:val="00594B4C"/>
    <w:rsid w:val="00594D0D"/>
    <w:rsid w:val="00594EB4"/>
    <w:rsid w:val="00594F20"/>
    <w:rsid w:val="005956AF"/>
    <w:rsid w:val="005956D4"/>
    <w:rsid w:val="00595872"/>
    <w:rsid w:val="005958E5"/>
    <w:rsid w:val="00595973"/>
    <w:rsid w:val="00595AE2"/>
    <w:rsid w:val="00595C4F"/>
    <w:rsid w:val="00595CC9"/>
    <w:rsid w:val="00595DF3"/>
    <w:rsid w:val="005962DE"/>
    <w:rsid w:val="0059678C"/>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534"/>
    <w:rsid w:val="005A0971"/>
    <w:rsid w:val="005A0A1B"/>
    <w:rsid w:val="005A0B58"/>
    <w:rsid w:val="005A0B6A"/>
    <w:rsid w:val="005A0B83"/>
    <w:rsid w:val="005A0BE4"/>
    <w:rsid w:val="005A1201"/>
    <w:rsid w:val="005A1212"/>
    <w:rsid w:val="005A1443"/>
    <w:rsid w:val="005A155A"/>
    <w:rsid w:val="005A1671"/>
    <w:rsid w:val="005A197B"/>
    <w:rsid w:val="005A1CB6"/>
    <w:rsid w:val="005A1DDB"/>
    <w:rsid w:val="005A2174"/>
    <w:rsid w:val="005A2204"/>
    <w:rsid w:val="005A250C"/>
    <w:rsid w:val="005A2643"/>
    <w:rsid w:val="005A29F8"/>
    <w:rsid w:val="005A2C42"/>
    <w:rsid w:val="005A2C6A"/>
    <w:rsid w:val="005A2FC7"/>
    <w:rsid w:val="005A3233"/>
    <w:rsid w:val="005A3259"/>
    <w:rsid w:val="005A33D5"/>
    <w:rsid w:val="005A36F9"/>
    <w:rsid w:val="005A397A"/>
    <w:rsid w:val="005A3A4C"/>
    <w:rsid w:val="005A3B5C"/>
    <w:rsid w:val="005A3B9E"/>
    <w:rsid w:val="005A3CA0"/>
    <w:rsid w:val="005A447C"/>
    <w:rsid w:val="005A44C9"/>
    <w:rsid w:val="005A46EF"/>
    <w:rsid w:val="005A480D"/>
    <w:rsid w:val="005A4831"/>
    <w:rsid w:val="005A4A6C"/>
    <w:rsid w:val="005A5067"/>
    <w:rsid w:val="005A51CB"/>
    <w:rsid w:val="005A5352"/>
    <w:rsid w:val="005A5447"/>
    <w:rsid w:val="005A564E"/>
    <w:rsid w:val="005A57C3"/>
    <w:rsid w:val="005A5818"/>
    <w:rsid w:val="005A5855"/>
    <w:rsid w:val="005A58DC"/>
    <w:rsid w:val="005A5DD0"/>
    <w:rsid w:val="005A5F0B"/>
    <w:rsid w:val="005A5FF6"/>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B39"/>
    <w:rsid w:val="005A7E8E"/>
    <w:rsid w:val="005B02CC"/>
    <w:rsid w:val="005B0315"/>
    <w:rsid w:val="005B0321"/>
    <w:rsid w:val="005B06D9"/>
    <w:rsid w:val="005B0879"/>
    <w:rsid w:val="005B0902"/>
    <w:rsid w:val="005B0B23"/>
    <w:rsid w:val="005B0B4A"/>
    <w:rsid w:val="005B0EBA"/>
    <w:rsid w:val="005B0F4D"/>
    <w:rsid w:val="005B106A"/>
    <w:rsid w:val="005B10E7"/>
    <w:rsid w:val="005B166E"/>
    <w:rsid w:val="005B1703"/>
    <w:rsid w:val="005B1955"/>
    <w:rsid w:val="005B1B84"/>
    <w:rsid w:val="005B1CAC"/>
    <w:rsid w:val="005B211C"/>
    <w:rsid w:val="005B214A"/>
    <w:rsid w:val="005B267F"/>
    <w:rsid w:val="005B2791"/>
    <w:rsid w:val="005B27A5"/>
    <w:rsid w:val="005B28C3"/>
    <w:rsid w:val="005B29BA"/>
    <w:rsid w:val="005B2D72"/>
    <w:rsid w:val="005B2E8C"/>
    <w:rsid w:val="005B31BF"/>
    <w:rsid w:val="005B3280"/>
    <w:rsid w:val="005B3319"/>
    <w:rsid w:val="005B3350"/>
    <w:rsid w:val="005B354E"/>
    <w:rsid w:val="005B370A"/>
    <w:rsid w:val="005B3A77"/>
    <w:rsid w:val="005B3B3B"/>
    <w:rsid w:val="005B3DA2"/>
    <w:rsid w:val="005B3ECD"/>
    <w:rsid w:val="005B42A4"/>
    <w:rsid w:val="005B42E6"/>
    <w:rsid w:val="005B43BE"/>
    <w:rsid w:val="005B451D"/>
    <w:rsid w:val="005B46D5"/>
    <w:rsid w:val="005B48B7"/>
    <w:rsid w:val="005B4AA6"/>
    <w:rsid w:val="005B503E"/>
    <w:rsid w:val="005B50FE"/>
    <w:rsid w:val="005B514F"/>
    <w:rsid w:val="005B528D"/>
    <w:rsid w:val="005B54B6"/>
    <w:rsid w:val="005B5958"/>
    <w:rsid w:val="005B596C"/>
    <w:rsid w:val="005B5C22"/>
    <w:rsid w:val="005B6162"/>
    <w:rsid w:val="005B6559"/>
    <w:rsid w:val="005B6796"/>
    <w:rsid w:val="005B67F7"/>
    <w:rsid w:val="005B697A"/>
    <w:rsid w:val="005B6D1E"/>
    <w:rsid w:val="005B71A7"/>
    <w:rsid w:val="005B72AD"/>
    <w:rsid w:val="005B73BF"/>
    <w:rsid w:val="005B7448"/>
    <w:rsid w:val="005B755E"/>
    <w:rsid w:val="005B76A7"/>
    <w:rsid w:val="005B7717"/>
    <w:rsid w:val="005B7C14"/>
    <w:rsid w:val="005B7CDB"/>
    <w:rsid w:val="005B7CED"/>
    <w:rsid w:val="005B7D3D"/>
    <w:rsid w:val="005B7D47"/>
    <w:rsid w:val="005B7F55"/>
    <w:rsid w:val="005C01C8"/>
    <w:rsid w:val="005C0389"/>
    <w:rsid w:val="005C0A40"/>
    <w:rsid w:val="005C0A41"/>
    <w:rsid w:val="005C0B35"/>
    <w:rsid w:val="005C0B5B"/>
    <w:rsid w:val="005C0C0A"/>
    <w:rsid w:val="005C0E88"/>
    <w:rsid w:val="005C120D"/>
    <w:rsid w:val="005C13CD"/>
    <w:rsid w:val="005C18B3"/>
    <w:rsid w:val="005C1A62"/>
    <w:rsid w:val="005C1B49"/>
    <w:rsid w:val="005C1C2A"/>
    <w:rsid w:val="005C1CE9"/>
    <w:rsid w:val="005C1EC0"/>
    <w:rsid w:val="005C21D6"/>
    <w:rsid w:val="005C222A"/>
    <w:rsid w:val="005C25E9"/>
    <w:rsid w:val="005C27EB"/>
    <w:rsid w:val="005C2869"/>
    <w:rsid w:val="005C2C71"/>
    <w:rsid w:val="005C2D66"/>
    <w:rsid w:val="005C2E27"/>
    <w:rsid w:val="005C2FD6"/>
    <w:rsid w:val="005C34C9"/>
    <w:rsid w:val="005C364A"/>
    <w:rsid w:val="005C3655"/>
    <w:rsid w:val="005C3858"/>
    <w:rsid w:val="005C3A33"/>
    <w:rsid w:val="005C3A9B"/>
    <w:rsid w:val="005C3C1B"/>
    <w:rsid w:val="005C3D34"/>
    <w:rsid w:val="005C3F1B"/>
    <w:rsid w:val="005C40D6"/>
    <w:rsid w:val="005C4211"/>
    <w:rsid w:val="005C425A"/>
    <w:rsid w:val="005C4375"/>
    <w:rsid w:val="005C43FC"/>
    <w:rsid w:val="005C45FE"/>
    <w:rsid w:val="005C4664"/>
    <w:rsid w:val="005C4D25"/>
    <w:rsid w:val="005C4D83"/>
    <w:rsid w:val="005C4DAF"/>
    <w:rsid w:val="005C5166"/>
    <w:rsid w:val="005C549F"/>
    <w:rsid w:val="005C561C"/>
    <w:rsid w:val="005C56C0"/>
    <w:rsid w:val="005C56E0"/>
    <w:rsid w:val="005C57DF"/>
    <w:rsid w:val="005C5833"/>
    <w:rsid w:val="005C5919"/>
    <w:rsid w:val="005C5A6D"/>
    <w:rsid w:val="005C6223"/>
    <w:rsid w:val="005C64CB"/>
    <w:rsid w:val="005C6614"/>
    <w:rsid w:val="005C6625"/>
    <w:rsid w:val="005C6A5C"/>
    <w:rsid w:val="005C6CDC"/>
    <w:rsid w:val="005C7010"/>
    <w:rsid w:val="005C70B3"/>
    <w:rsid w:val="005C70DC"/>
    <w:rsid w:val="005C73E7"/>
    <w:rsid w:val="005C783D"/>
    <w:rsid w:val="005C7E52"/>
    <w:rsid w:val="005D0150"/>
    <w:rsid w:val="005D02E8"/>
    <w:rsid w:val="005D0734"/>
    <w:rsid w:val="005D080C"/>
    <w:rsid w:val="005D0836"/>
    <w:rsid w:val="005D0DE9"/>
    <w:rsid w:val="005D0FCA"/>
    <w:rsid w:val="005D1102"/>
    <w:rsid w:val="005D1413"/>
    <w:rsid w:val="005D1816"/>
    <w:rsid w:val="005D19CC"/>
    <w:rsid w:val="005D1F33"/>
    <w:rsid w:val="005D210B"/>
    <w:rsid w:val="005D22B7"/>
    <w:rsid w:val="005D2410"/>
    <w:rsid w:val="005D241E"/>
    <w:rsid w:val="005D243B"/>
    <w:rsid w:val="005D2521"/>
    <w:rsid w:val="005D2577"/>
    <w:rsid w:val="005D2712"/>
    <w:rsid w:val="005D27AF"/>
    <w:rsid w:val="005D28E2"/>
    <w:rsid w:val="005D295A"/>
    <w:rsid w:val="005D2A9B"/>
    <w:rsid w:val="005D2BA6"/>
    <w:rsid w:val="005D301A"/>
    <w:rsid w:val="005D304D"/>
    <w:rsid w:val="005D31A5"/>
    <w:rsid w:val="005D32B5"/>
    <w:rsid w:val="005D33D8"/>
    <w:rsid w:val="005D3A87"/>
    <w:rsid w:val="005D3AE5"/>
    <w:rsid w:val="005D3B2A"/>
    <w:rsid w:val="005D42F6"/>
    <w:rsid w:val="005D4300"/>
    <w:rsid w:val="005D4403"/>
    <w:rsid w:val="005D44E6"/>
    <w:rsid w:val="005D47D6"/>
    <w:rsid w:val="005D4D7A"/>
    <w:rsid w:val="005D4F70"/>
    <w:rsid w:val="005D54E1"/>
    <w:rsid w:val="005D56A0"/>
    <w:rsid w:val="005D57E6"/>
    <w:rsid w:val="005D59DF"/>
    <w:rsid w:val="005D5E14"/>
    <w:rsid w:val="005D5ED0"/>
    <w:rsid w:val="005D5F97"/>
    <w:rsid w:val="005D5FC6"/>
    <w:rsid w:val="005D60F5"/>
    <w:rsid w:val="005D6887"/>
    <w:rsid w:val="005D6C19"/>
    <w:rsid w:val="005D6D1C"/>
    <w:rsid w:val="005D6FDB"/>
    <w:rsid w:val="005D709C"/>
    <w:rsid w:val="005D7291"/>
    <w:rsid w:val="005D72CB"/>
    <w:rsid w:val="005D7385"/>
    <w:rsid w:val="005D73A7"/>
    <w:rsid w:val="005D7437"/>
    <w:rsid w:val="005D7874"/>
    <w:rsid w:val="005D7897"/>
    <w:rsid w:val="005D7EE2"/>
    <w:rsid w:val="005D7F8E"/>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AB"/>
    <w:rsid w:val="005E3DC0"/>
    <w:rsid w:val="005E4222"/>
    <w:rsid w:val="005E4299"/>
    <w:rsid w:val="005E44B7"/>
    <w:rsid w:val="005E4648"/>
    <w:rsid w:val="005E475A"/>
    <w:rsid w:val="005E48A3"/>
    <w:rsid w:val="005E48DC"/>
    <w:rsid w:val="005E493C"/>
    <w:rsid w:val="005E4BE6"/>
    <w:rsid w:val="005E4C34"/>
    <w:rsid w:val="005E4E0B"/>
    <w:rsid w:val="005E56CD"/>
    <w:rsid w:val="005E5875"/>
    <w:rsid w:val="005E5A0E"/>
    <w:rsid w:val="005E5B08"/>
    <w:rsid w:val="005E5BF1"/>
    <w:rsid w:val="005E6264"/>
    <w:rsid w:val="005E62C3"/>
    <w:rsid w:val="005E6856"/>
    <w:rsid w:val="005E6931"/>
    <w:rsid w:val="005E7200"/>
    <w:rsid w:val="005E724B"/>
    <w:rsid w:val="005E72D0"/>
    <w:rsid w:val="005E72F2"/>
    <w:rsid w:val="005E777E"/>
    <w:rsid w:val="005E7978"/>
    <w:rsid w:val="005E7CDB"/>
    <w:rsid w:val="005E7DA9"/>
    <w:rsid w:val="005E7F1B"/>
    <w:rsid w:val="005F00D1"/>
    <w:rsid w:val="005F02CE"/>
    <w:rsid w:val="005F04A6"/>
    <w:rsid w:val="005F0CEF"/>
    <w:rsid w:val="005F0D2A"/>
    <w:rsid w:val="005F0D95"/>
    <w:rsid w:val="005F1152"/>
    <w:rsid w:val="005F11DE"/>
    <w:rsid w:val="005F153E"/>
    <w:rsid w:val="005F177F"/>
    <w:rsid w:val="005F18A7"/>
    <w:rsid w:val="005F1B3A"/>
    <w:rsid w:val="005F1DAD"/>
    <w:rsid w:val="005F1DD5"/>
    <w:rsid w:val="005F1E47"/>
    <w:rsid w:val="005F251D"/>
    <w:rsid w:val="005F2865"/>
    <w:rsid w:val="005F28F0"/>
    <w:rsid w:val="005F2AA7"/>
    <w:rsid w:val="005F2B92"/>
    <w:rsid w:val="005F325D"/>
    <w:rsid w:val="005F33B6"/>
    <w:rsid w:val="005F34BC"/>
    <w:rsid w:val="005F356A"/>
    <w:rsid w:val="005F3723"/>
    <w:rsid w:val="005F393C"/>
    <w:rsid w:val="005F3B16"/>
    <w:rsid w:val="005F3C42"/>
    <w:rsid w:val="005F3D67"/>
    <w:rsid w:val="005F3FCB"/>
    <w:rsid w:val="005F405D"/>
    <w:rsid w:val="005F43CD"/>
    <w:rsid w:val="005F43E4"/>
    <w:rsid w:val="005F496C"/>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8E4"/>
    <w:rsid w:val="005F798F"/>
    <w:rsid w:val="005F7A00"/>
    <w:rsid w:val="005F7B15"/>
    <w:rsid w:val="0060021C"/>
    <w:rsid w:val="0060041C"/>
    <w:rsid w:val="00600760"/>
    <w:rsid w:val="006007E4"/>
    <w:rsid w:val="0060090E"/>
    <w:rsid w:val="006009A2"/>
    <w:rsid w:val="00600A13"/>
    <w:rsid w:val="00600C5F"/>
    <w:rsid w:val="00600E3C"/>
    <w:rsid w:val="00600FBC"/>
    <w:rsid w:val="0060123C"/>
    <w:rsid w:val="00601417"/>
    <w:rsid w:val="00601492"/>
    <w:rsid w:val="0060156C"/>
    <w:rsid w:val="00601633"/>
    <w:rsid w:val="006019DC"/>
    <w:rsid w:val="00601C64"/>
    <w:rsid w:val="00601D05"/>
    <w:rsid w:val="00601ED2"/>
    <w:rsid w:val="006022C8"/>
    <w:rsid w:val="00602320"/>
    <w:rsid w:val="00602442"/>
    <w:rsid w:val="0060279A"/>
    <w:rsid w:val="006027B6"/>
    <w:rsid w:val="006028EF"/>
    <w:rsid w:val="00602BE2"/>
    <w:rsid w:val="00602F84"/>
    <w:rsid w:val="00603179"/>
    <w:rsid w:val="00603202"/>
    <w:rsid w:val="006033E5"/>
    <w:rsid w:val="006033EF"/>
    <w:rsid w:val="006034D9"/>
    <w:rsid w:val="0060360A"/>
    <w:rsid w:val="00603684"/>
    <w:rsid w:val="00603A0B"/>
    <w:rsid w:val="00603AA4"/>
    <w:rsid w:val="00603DB6"/>
    <w:rsid w:val="00603E2F"/>
    <w:rsid w:val="00603E6E"/>
    <w:rsid w:val="00603FA7"/>
    <w:rsid w:val="0060402D"/>
    <w:rsid w:val="0060424D"/>
    <w:rsid w:val="006043A4"/>
    <w:rsid w:val="00604513"/>
    <w:rsid w:val="00604869"/>
    <w:rsid w:val="006049C8"/>
    <w:rsid w:val="00604AA1"/>
    <w:rsid w:val="00604B25"/>
    <w:rsid w:val="00604CE7"/>
    <w:rsid w:val="00604D2C"/>
    <w:rsid w:val="00604D5E"/>
    <w:rsid w:val="00604DCE"/>
    <w:rsid w:val="00604DE4"/>
    <w:rsid w:val="0060539A"/>
    <w:rsid w:val="00605999"/>
    <w:rsid w:val="00605D87"/>
    <w:rsid w:val="00605FEA"/>
    <w:rsid w:val="00606071"/>
    <w:rsid w:val="00606101"/>
    <w:rsid w:val="0060617C"/>
    <w:rsid w:val="00606926"/>
    <w:rsid w:val="00606A2C"/>
    <w:rsid w:val="00606B9A"/>
    <w:rsid w:val="00607214"/>
    <w:rsid w:val="00607218"/>
    <w:rsid w:val="00607633"/>
    <w:rsid w:val="0060780A"/>
    <w:rsid w:val="00607A59"/>
    <w:rsid w:val="00607ADA"/>
    <w:rsid w:val="00607B13"/>
    <w:rsid w:val="00607CA2"/>
    <w:rsid w:val="00607D50"/>
    <w:rsid w:val="00607ED4"/>
    <w:rsid w:val="00607ED8"/>
    <w:rsid w:val="0061003E"/>
    <w:rsid w:val="00610152"/>
    <w:rsid w:val="006101CA"/>
    <w:rsid w:val="00610292"/>
    <w:rsid w:val="006102B2"/>
    <w:rsid w:val="006103E0"/>
    <w:rsid w:val="006104F4"/>
    <w:rsid w:val="0061052A"/>
    <w:rsid w:val="00610661"/>
    <w:rsid w:val="0061072A"/>
    <w:rsid w:val="0061099C"/>
    <w:rsid w:val="00610EE4"/>
    <w:rsid w:val="00610F3C"/>
    <w:rsid w:val="00610F82"/>
    <w:rsid w:val="006111EB"/>
    <w:rsid w:val="00611275"/>
    <w:rsid w:val="00611444"/>
    <w:rsid w:val="0061153E"/>
    <w:rsid w:val="00611676"/>
    <w:rsid w:val="006118ED"/>
    <w:rsid w:val="0061193A"/>
    <w:rsid w:val="00611AF7"/>
    <w:rsid w:val="00611BC7"/>
    <w:rsid w:val="00611CDE"/>
    <w:rsid w:val="0061216F"/>
    <w:rsid w:val="0061219D"/>
    <w:rsid w:val="006125BA"/>
    <w:rsid w:val="0061262B"/>
    <w:rsid w:val="00612805"/>
    <w:rsid w:val="006130DE"/>
    <w:rsid w:val="006135CC"/>
    <w:rsid w:val="0061366A"/>
    <w:rsid w:val="0061389E"/>
    <w:rsid w:val="00613908"/>
    <w:rsid w:val="006139C2"/>
    <w:rsid w:val="00614049"/>
    <w:rsid w:val="00614133"/>
    <w:rsid w:val="006146E9"/>
    <w:rsid w:val="00614789"/>
    <w:rsid w:val="00614969"/>
    <w:rsid w:val="00614BF1"/>
    <w:rsid w:val="00614DCA"/>
    <w:rsid w:val="00614F6B"/>
    <w:rsid w:val="0061514B"/>
    <w:rsid w:val="006153A9"/>
    <w:rsid w:val="006157E2"/>
    <w:rsid w:val="0061595D"/>
    <w:rsid w:val="00615BD7"/>
    <w:rsid w:val="00615F3D"/>
    <w:rsid w:val="006160F8"/>
    <w:rsid w:val="0061647E"/>
    <w:rsid w:val="006164F4"/>
    <w:rsid w:val="0061654D"/>
    <w:rsid w:val="00616790"/>
    <w:rsid w:val="00616CE0"/>
    <w:rsid w:val="00616DF2"/>
    <w:rsid w:val="00617225"/>
    <w:rsid w:val="00617289"/>
    <w:rsid w:val="00617391"/>
    <w:rsid w:val="00617A94"/>
    <w:rsid w:val="00617B3D"/>
    <w:rsid w:val="00617BE0"/>
    <w:rsid w:val="00617E0D"/>
    <w:rsid w:val="006203C1"/>
    <w:rsid w:val="0062055F"/>
    <w:rsid w:val="0062066C"/>
    <w:rsid w:val="0062076B"/>
    <w:rsid w:val="006208DD"/>
    <w:rsid w:val="00620918"/>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DEB"/>
    <w:rsid w:val="00623E3E"/>
    <w:rsid w:val="006240A5"/>
    <w:rsid w:val="00624377"/>
    <w:rsid w:val="006246C7"/>
    <w:rsid w:val="00624A83"/>
    <w:rsid w:val="00624B5D"/>
    <w:rsid w:val="00624C83"/>
    <w:rsid w:val="00624D20"/>
    <w:rsid w:val="00624DFE"/>
    <w:rsid w:val="00624E4C"/>
    <w:rsid w:val="006251F2"/>
    <w:rsid w:val="00625556"/>
    <w:rsid w:val="00625657"/>
    <w:rsid w:val="006256F7"/>
    <w:rsid w:val="0062587A"/>
    <w:rsid w:val="00625C7E"/>
    <w:rsid w:val="00625CF9"/>
    <w:rsid w:val="00625EFC"/>
    <w:rsid w:val="00625F0B"/>
    <w:rsid w:val="00626020"/>
    <w:rsid w:val="006264BA"/>
    <w:rsid w:val="006265DD"/>
    <w:rsid w:val="006267DF"/>
    <w:rsid w:val="00626DC8"/>
    <w:rsid w:val="00627041"/>
    <w:rsid w:val="00627619"/>
    <w:rsid w:val="006276E8"/>
    <w:rsid w:val="006277EE"/>
    <w:rsid w:val="0062792C"/>
    <w:rsid w:val="00627ACC"/>
    <w:rsid w:val="00627BBB"/>
    <w:rsid w:val="00627DEB"/>
    <w:rsid w:val="006301B5"/>
    <w:rsid w:val="00630207"/>
    <w:rsid w:val="0063052E"/>
    <w:rsid w:val="006305CB"/>
    <w:rsid w:val="006306B1"/>
    <w:rsid w:val="0063071B"/>
    <w:rsid w:val="00630879"/>
    <w:rsid w:val="00630CA1"/>
    <w:rsid w:val="00630DA7"/>
    <w:rsid w:val="0063104A"/>
    <w:rsid w:val="00631170"/>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DF"/>
    <w:rsid w:val="00633D1A"/>
    <w:rsid w:val="00633E7D"/>
    <w:rsid w:val="00633EB3"/>
    <w:rsid w:val="00633EB4"/>
    <w:rsid w:val="00633F34"/>
    <w:rsid w:val="00634171"/>
    <w:rsid w:val="00634869"/>
    <w:rsid w:val="0063498A"/>
    <w:rsid w:val="006349BE"/>
    <w:rsid w:val="00634A67"/>
    <w:rsid w:val="00634CDE"/>
    <w:rsid w:val="00634D04"/>
    <w:rsid w:val="00634E19"/>
    <w:rsid w:val="00635107"/>
    <w:rsid w:val="00635284"/>
    <w:rsid w:val="006353A5"/>
    <w:rsid w:val="00635C54"/>
    <w:rsid w:val="00635E0D"/>
    <w:rsid w:val="00635F51"/>
    <w:rsid w:val="00635FF1"/>
    <w:rsid w:val="00636235"/>
    <w:rsid w:val="006363D4"/>
    <w:rsid w:val="00636559"/>
    <w:rsid w:val="006365C2"/>
    <w:rsid w:val="006367B7"/>
    <w:rsid w:val="00636B47"/>
    <w:rsid w:val="00636BC9"/>
    <w:rsid w:val="00636F26"/>
    <w:rsid w:val="00636FB3"/>
    <w:rsid w:val="006370B3"/>
    <w:rsid w:val="0063733E"/>
    <w:rsid w:val="006374F9"/>
    <w:rsid w:val="00637586"/>
    <w:rsid w:val="0063766F"/>
    <w:rsid w:val="00637725"/>
    <w:rsid w:val="00637926"/>
    <w:rsid w:val="006379F1"/>
    <w:rsid w:val="0064003E"/>
    <w:rsid w:val="00640581"/>
    <w:rsid w:val="00640606"/>
    <w:rsid w:val="0064062A"/>
    <w:rsid w:val="00640A1F"/>
    <w:rsid w:val="00640B55"/>
    <w:rsid w:val="00640DC5"/>
    <w:rsid w:val="006410D8"/>
    <w:rsid w:val="006415A7"/>
    <w:rsid w:val="006416C8"/>
    <w:rsid w:val="00641AF0"/>
    <w:rsid w:val="00641AFF"/>
    <w:rsid w:val="00641DC9"/>
    <w:rsid w:val="00641E6B"/>
    <w:rsid w:val="0064201A"/>
    <w:rsid w:val="00642406"/>
    <w:rsid w:val="00642511"/>
    <w:rsid w:val="0064257B"/>
    <w:rsid w:val="006426A2"/>
    <w:rsid w:val="006426D3"/>
    <w:rsid w:val="006426EB"/>
    <w:rsid w:val="006429C8"/>
    <w:rsid w:val="00642C32"/>
    <w:rsid w:val="0064314C"/>
    <w:rsid w:val="006431FF"/>
    <w:rsid w:val="006433BF"/>
    <w:rsid w:val="006433FA"/>
    <w:rsid w:val="00643485"/>
    <w:rsid w:val="00643852"/>
    <w:rsid w:val="0064391C"/>
    <w:rsid w:val="0064398A"/>
    <w:rsid w:val="00643A80"/>
    <w:rsid w:val="00643F36"/>
    <w:rsid w:val="00644019"/>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33A"/>
    <w:rsid w:val="00645412"/>
    <w:rsid w:val="006457D2"/>
    <w:rsid w:val="0064592B"/>
    <w:rsid w:val="00645B03"/>
    <w:rsid w:val="00645CF0"/>
    <w:rsid w:val="00645DEF"/>
    <w:rsid w:val="006460D7"/>
    <w:rsid w:val="006462ED"/>
    <w:rsid w:val="006466BD"/>
    <w:rsid w:val="00646AA3"/>
    <w:rsid w:val="00646B4E"/>
    <w:rsid w:val="00646D4D"/>
    <w:rsid w:val="00646F41"/>
    <w:rsid w:val="00647088"/>
    <w:rsid w:val="00647156"/>
    <w:rsid w:val="006474B3"/>
    <w:rsid w:val="0064771A"/>
    <w:rsid w:val="0064771D"/>
    <w:rsid w:val="00647C0B"/>
    <w:rsid w:val="006500AE"/>
    <w:rsid w:val="0065014E"/>
    <w:rsid w:val="00650326"/>
    <w:rsid w:val="006505D6"/>
    <w:rsid w:val="00650C02"/>
    <w:rsid w:val="00650D47"/>
    <w:rsid w:val="00650D4E"/>
    <w:rsid w:val="0065114B"/>
    <w:rsid w:val="00651266"/>
    <w:rsid w:val="00651426"/>
    <w:rsid w:val="0065148F"/>
    <w:rsid w:val="006514D9"/>
    <w:rsid w:val="00651567"/>
    <w:rsid w:val="006515A8"/>
    <w:rsid w:val="00651772"/>
    <w:rsid w:val="00651B18"/>
    <w:rsid w:val="00651D9D"/>
    <w:rsid w:val="00651DA9"/>
    <w:rsid w:val="00651DBC"/>
    <w:rsid w:val="006520DF"/>
    <w:rsid w:val="0065228C"/>
    <w:rsid w:val="006522FA"/>
    <w:rsid w:val="0065230E"/>
    <w:rsid w:val="00652492"/>
    <w:rsid w:val="00652516"/>
    <w:rsid w:val="00652526"/>
    <w:rsid w:val="00652AEE"/>
    <w:rsid w:val="00652D4A"/>
    <w:rsid w:val="00652DB1"/>
    <w:rsid w:val="0065303F"/>
    <w:rsid w:val="00653BD9"/>
    <w:rsid w:val="00653D23"/>
    <w:rsid w:val="006542E3"/>
    <w:rsid w:val="006542F3"/>
    <w:rsid w:val="0065437B"/>
    <w:rsid w:val="00654398"/>
    <w:rsid w:val="00654767"/>
    <w:rsid w:val="006547A7"/>
    <w:rsid w:val="006547C2"/>
    <w:rsid w:val="00654B2F"/>
    <w:rsid w:val="00654C01"/>
    <w:rsid w:val="00654E97"/>
    <w:rsid w:val="006550A3"/>
    <w:rsid w:val="006553E9"/>
    <w:rsid w:val="00655564"/>
    <w:rsid w:val="006555D8"/>
    <w:rsid w:val="00655758"/>
    <w:rsid w:val="006558B6"/>
    <w:rsid w:val="00655D4C"/>
    <w:rsid w:val="00655FE5"/>
    <w:rsid w:val="0065600F"/>
    <w:rsid w:val="006560D9"/>
    <w:rsid w:val="006563B8"/>
    <w:rsid w:val="006564CA"/>
    <w:rsid w:val="00656615"/>
    <w:rsid w:val="0065676A"/>
    <w:rsid w:val="00656A83"/>
    <w:rsid w:val="00656C59"/>
    <w:rsid w:val="00656E34"/>
    <w:rsid w:val="0065713E"/>
    <w:rsid w:val="00657191"/>
    <w:rsid w:val="00657386"/>
    <w:rsid w:val="00657401"/>
    <w:rsid w:val="00657439"/>
    <w:rsid w:val="00657481"/>
    <w:rsid w:val="00657E40"/>
    <w:rsid w:val="00657F79"/>
    <w:rsid w:val="00657FB9"/>
    <w:rsid w:val="006600BE"/>
    <w:rsid w:val="006602BC"/>
    <w:rsid w:val="006605A0"/>
    <w:rsid w:val="00660700"/>
    <w:rsid w:val="00660854"/>
    <w:rsid w:val="006608BA"/>
    <w:rsid w:val="00660B41"/>
    <w:rsid w:val="00660CF6"/>
    <w:rsid w:val="00660F52"/>
    <w:rsid w:val="0066103B"/>
    <w:rsid w:val="006612E4"/>
    <w:rsid w:val="006614A6"/>
    <w:rsid w:val="0066192C"/>
    <w:rsid w:val="00661C2C"/>
    <w:rsid w:val="00661E84"/>
    <w:rsid w:val="0066220C"/>
    <w:rsid w:val="0066235D"/>
    <w:rsid w:val="00662489"/>
    <w:rsid w:val="00662B08"/>
    <w:rsid w:val="00662C08"/>
    <w:rsid w:val="00662CA5"/>
    <w:rsid w:val="00662D47"/>
    <w:rsid w:val="00662DC7"/>
    <w:rsid w:val="0066311B"/>
    <w:rsid w:val="006633B5"/>
    <w:rsid w:val="006633CF"/>
    <w:rsid w:val="00663493"/>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570C"/>
    <w:rsid w:val="00665AB7"/>
    <w:rsid w:val="00665CC7"/>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70BA"/>
    <w:rsid w:val="00667404"/>
    <w:rsid w:val="00667A14"/>
    <w:rsid w:val="00667E3A"/>
    <w:rsid w:val="00667FD9"/>
    <w:rsid w:val="00667FFC"/>
    <w:rsid w:val="0067009E"/>
    <w:rsid w:val="00670455"/>
    <w:rsid w:val="0067047E"/>
    <w:rsid w:val="00670553"/>
    <w:rsid w:val="00670619"/>
    <w:rsid w:val="006706E8"/>
    <w:rsid w:val="006707D8"/>
    <w:rsid w:val="00670866"/>
    <w:rsid w:val="00670C76"/>
    <w:rsid w:val="006713C5"/>
    <w:rsid w:val="00671529"/>
    <w:rsid w:val="00671627"/>
    <w:rsid w:val="006717B5"/>
    <w:rsid w:val="006719DA"/>
    <w:rsid w:val="00671E39"/>
    <w:rsid w:val="00671F2F"/>
    <w:rsid w:val="00671FFD"/>
    <w:rsid w:val="00672257"/>
    <w:rsid w:val="00672641"/>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87"/>
    <w:rsid w:val="00674048"/>
    <w:rsid w:val="00674165"/>
    <w:rsid w:val="00674182"/>
    <w:rsid w:val="0067430A"/>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88A"/>
    <w:rsid w:val="0067688D"/>
    <w:rsid w:val="006769A3"/>
    <w:rsid w:val="00676A1B"/>
    <w:rsid w:val="00676AB7"/>
    <w:rsid w:val="00676D43"/>
    <w:rsid w:val="00676D89"/>
    <w:rsid w:val="006770FF"/>
    <w:rsid w:val="0067751C"/>
    <w:rsid w:val="00677602"/>
    <w:rsid w:val="0067794A"/>
    <w:rsid w:val="00677A01"/>
    <w:rsid w:val="00680473"/>
    <w:rsid w:val="0068050F"/>
    <w:rsid w:val="006805EC"/>
    <w:rsid w:val="00680677"/>
    <w:rsid w:val="00680700"/>
    <w:rsid w:val="0068093A"/>
    <w:rsid w:val="00680986"/>
    <w:rsid w:val="00680C16"/>
    <w:rsid w:val="00680D3A"/>
    <w:rsid w:val="00680DD1"/>
    <w:rsid w:val="00681138"/>
    <w:rsid w:val="0068116B"/>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BC6"/>
    <w:rsid w:val="00684BFB"/>
    <w:rsid w:val="00684C6F"/>
    <w:rsid w:val="00684DA7"/>
    <w:rsid w:val="00684F76"/>
    <w:rsid w:val="006857DE"/>
    <w:rsid w:val="00685DB7"/>
    <w:rsid w:val="00685E32"/>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90319"/>
    <w:rsid w:val="006903EF"/>
    <w:rsid w:val="00690583"/>
    <w:rsid w:val="006906A2"/>
    <w:rsid w:val="00690716"/>
    <w:rsid w:val="00690750"/>
    <w:rsid w:val="006909B9"/>
    <w:rsid w:val="00690CAB"/>
    <w:rsid w:val="00690D20"/>
    <w:rsid w:val="00690EBE"/>
    <w:rsid w:val="00690FC8"/>
    <w:rsid w:val="00691043"/>
    <w:rsid w:val="006913B9"/>
    <w:rsid w:val="0069141C"/>
    <w:rsid w:val="0069161F"/>
    <w:rsid w:val="00691781"/>
    <w:rsid w:val="00691C99"/>
    <w:rsid w:val="00691E4C"/>
    <w:rsid w:val="00692270"/>
    <w:rsid w:val="00692480"/>
    <w:rsid w:val="0069253C"/>
    <w:rsid w:val="006925A3"/>
    <w:rsid w:val="006925AD"/>
    <w:rsid w:val="00692609"/>
    <w:rsid w:val="006926C1"/>
    <w:rsid w:val="006929D0"/>
    <w:rsid w:val="00692ADB"/>
    <w:rsid w:val="00692AF4"/>
    <w:rsid w:val="00692EF1"/>
    <w:rsid w:val="00692FF5"/>
    <w:rsid w:val="0069390E"/>
    <w:rsid w:val="00693A68"/>
    <w:rsid w:val="00693D81"/>
    <w:rsid w:val="00693DF2"/>
    <w:rsid w:val="00693E6E"/>
    <w:rsid w:val="006941E3"/>
    <w:rsid w:val="0069425B"/>
    <w:rsid w:val="00694263"/>
    <w:rsid w:val="006948A2"/>
    <w:rsid w:val="00694A49"/>
    <w:rsid w:val="00694AA9"/>
    <w:rsid w:val="00694B18"/>
    <w:rsid w:val="00694E5E"/>
    <w:rsid w:val="00694F5D"/>
    <w:rsid w:val="006951C9"/>
    <w:rsid w:val="0069561C"/>
    <w:rsid w:val="00695A1E"/>
    <w:rsid w:val="00695B74"/>
    <w:rsid w:val="00695DE7"/>
    <w:rsid w:val="0069607A"/>
    <w:rsid w:val="006962A1"/>
    <w:rsid w:val="00696355"/>
    <w:rsid w:val="006963EB"/>
    <w:rsid w:val="006964EB"/>
    <w:rsid w:val="0069656F"/>
    <w:rsid w:val="00696A4A"/>
    <w:rsid w:val="00696CD7"/>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BF"/>
    <w:rsid w:val="006A12E8"/>
    <w:rsid w:val="006A18DB"/>
    <w:rsid w:val="006A19EC"/>
    <w:rsid w:val="006A1A3D"/>
    <w:rsid w:val="006A1A6C"/>
    <w:rsid w:val="006A1B34"/>
    <w:rsid w:val="006A1E87"/>
    <w:rsid w:val="006A2026"/>
    <w:rsid w:val="006A203E"/>
    <w:rsid w:val="006A21EE"/>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D6"/>
    <w:rsid w:val="006A4A40"/>
    <w:rsid w:val="006A4AE9"/>
    <w:rsid w:val="006A4D65"/>
    <w:rsid w:val="006A4FA8"/>
    <w:rsid w:val="006A5084"/>
    <w:rsid w:val="006A516D"/>
    <w:rsid w:val="006A547F"/>
    <w:rsid w:val="006A5531"/>
    <w:rsid w:val="006A5833"/>
    <w:rsid w:val="006A5AA2"/>
    <w:rsid w:val="006A60D2"/>
    <w:rsid w:val="006A634D"/>
    <w:rsid w:val="006A649D"/>
    <w:rsid w:val="006A651E"/>
    <w:rsid w:val="006A6632"/>
    <w:rsid w:val="006A6738"/>
    <w:rsid w:val="006A678F"/>
    <w:rsid w:val="006A67DF"/>
    <w:rsid w:val="006A67EC"/>
    <w:rsid w:val="006A68E2"/>
    <w:rsid w:val="006A6A3D"/>
    <w:rsid w:val="006A6B95"/>
    <w:rsid w:val="006A6DE3"/>
    <w:rsid w:val="006A6F4D"/>
    <w:rsid w:val="006A706B"/>
    <w:rsid w:val="006A71A6"/>
    <w:rsid w:val="006A74E8"/>
    <w:rsid w:val="006A751C"/>
    <w:rsid w:val="006A75E3"/>
    <w:rsid w:val="006A7662"/>
    <w:rsid w:val="006A78BC"/>
    <w:rsid w:val="006A7A40"/>
    <w:rsid w:val="006A7F9C"/>
    <w:rsid w:val="006B0053"/>
    <w:rsid w:val="006B030E"/>
    <w:rsid w:val="006B03E1"/>
    <w:rsid w:val="006B03F1"/>
    <w:rsid w:val="006B0452"/>
    <w:rsid w:val="006B08A7"/>
    <w:rsid w:val="006B0CF8"/>
    <w:rsid w:val="006B0D10"/>
    <w:rsid w:val="006B0F5A"/>
    <w:rsid w:val="006B10AA"/>
    <w:rsid w:val="006B13F5"/>
    <w:rsid w:val="006B162F"/>
    <w:rsid w:val="006B1831"/>
    <w:rsid w:val="006B1878"/>
    <w:rsid w:val="006B1B99"/>
    <w:rsid w:val="006B1BA9"/>
    <w:rsid w:val="006B1C9F"/>
    <w:rsid w:val="006B1D5C"/>
    <w:rsid w:val="006B1E38"/>
    <w:rsid w:val="006B1E6D"/>
    <w:rsid w:val="006B1F5A"/>
    <w:rsid w:val="006B20DB"/>
    <w:rsid w:val="006B253A"/>
    <w:rsid w:val="006B29B2"/>
    <w:rsid w:val="006B2D58"/>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772"/>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E3E"/>
    <w:rsid w:val="006B7ED2"/>
    <w:rsid w:val="006BC929"/>
    <w:rsid w:val="006C0019"/>
    <w:rsid w:val="006C00F7"/>
    <w:rsid w:val="006C04A9"/>
    <w:rsid w:val="006C0589"/>
    <w:rsid w:val="006C06B8"/>
    <w:rsid w:val="006C0942"/>
    <w:rsid w:val="006C0B85"/>
    <w:rsid w:val="006C0C14"/>
    <w:rsid w:val="006C1120"/>
    <w:rsid w:val="006C123D"/>
    <w:rsid w:val="006C1346"/>
    <w:rsid w:val="006C142C"/>
    <w:rsid w:val="006C1A85"/>
    <w:rsid w:val="006C1ADA"/>
    <w:rsid w:val="006C1CF6"/>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163"/>
    <w:rsid w:val="006C418D"/>
    <w:rsid w:val="006C41BE"/>
    <w:rsid w:val="006C46D4"/>
    <w:rsid w:val="006C4855"/>
    <w:rsid w:val="006C48E4"/>
    <w:rsid w:val="006C4BE7"/>
    <w:rsid w:val="006C4CC7"/>
    <w:rsid w:val="006C4F7D"/>
    <w:rsid w:val="006C544E"/>
    <w:rsid w:val="006C54B4"/>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92"/>
    <w:rsid w:val="006C7758"/>
    <w:rsid w:val="006C781F"/>
    <w:rsid w:val="006C79B0"/>
    <w:rsid w:val="006C7A46"/>
    <w:rsid w:val="006C7ADC"/>
    <w:rsid w:val="006C7E70"/>
    <w:rsid w:val="006CB2F5"/>
    <w:rsid w:val="006D02E1"/>
    <w:rsid w:val="006D0681"/>
    <w:rsid w:val="006D0717"/>
    <w:rsid w:val="006D0726"/>
    <w:rsid w:val="006D0996"/>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C05"/>
    <w:rsid w:val="006D3DC8"/>
    <w:rsid w:val="006D3F70"/>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64C"/>
    <w:rsid w:val="006D565F"/>
    <w:rsid w:val="006D5C4B"/>
    <w:rsid w:val="006D6245"/>
    <w:rsid w:val="006D649C"/>
    <w:rsid w:val="006D6612"/>
    <w:rsid w:val="006D662F"/>
    <w:rsid w:val="006D66C1"/>
    <w:rsid w:val="006D6719"/>
    <w:rsid w:val="006D6AB7"/>
    <w:rsid w:val="006D6C6D"/>
    <w:rsid w:val="006D6DCC"/>
    <w:rsid w:val="006D711C"/>
    <w:rsid w:val="006D71EC"/>
    <w:rsid w:val="006D7285"/>
    <w:rsid w:val="006D7451"/>
    <w:rsid w:val="006D747A"/>
    <w:rsid w:val="006D7536"/>
    <w:rsid w:val="006D7805"/>
    <w:rsid w:val="006D7843"/>
    <w:rsid w:val="006D7AC8"/>
    <w:rsid w:val="006D7BC3"/>
    <w:rsid w:val="006D7BE3"/>
    <w:rsid w:val="006D7FE8"/>
    <w:rsid w:val="006E033A"/>
    <w:rsid w:val="006E03A8"/>
    <w:rsid w:val="006E047A"/>
    <w:rsid w:val="006E06B1"/>
    <w:rsid w:val="006E0745"/>
    <w:rsid w:val="006E09EA"/>
    <w:rsid w:val="006E0C82"/>
    <w:rsid w:val="006E0C87"/>
    <w:rsid w:val="006E0F87"/>
    <w:rsid w:val="006E129D"/>
    <w:rsid w:val="006E13C7"/>
    <w:rsid w:val="006E14AF"/>
    <w:rsid w:val="006E14E0"/>
    <w:rsid w:val="006E15BA"/>
    <w:rsid w:val="006E1890"/>
    <w:rsid w:val="006E190C"/>
    <w:rsid w:val="006E194F"/>
    <w:rsid w:val="006E20D9"/>
    <w:rsid w:val="006E2C93"/>
    <w:rsid w:val="006E2D89"/>
    <w:rsid w:val="006E2E88"/>
    <w:rsid w:val="006E30AB"/>
    <w:rsid w:val="006E32D8"/>
    <w:rsid w:val="006E3495"/>
    <w:rsid w:val="006E34A3"/>
    <w:rsid w:val="006E34A7"/>
    <w:rsid w:val="006E35CA"/>
    <w:rsid w:val="006E35D4"/>
    <w:rsid w:val="006E3971"/>
    <w:rsid w:val="006E3A12"/>
    <w:rsid w:val="006E3AC4"/>
    <w:rsid w:val="006E3B5C"/>
    <w:rsid w:val="006E3D67"/>
    <w:rsid w:val="006E3FB0"/>
    <w:rsid w:val="006E44F1"/>
    <w:rsid w:val="006E465D"/>
    <w:rsid w:val="006E470E"/>
    <w:rsid w:val="006E476A"/>
    <w:rsid w:val="006E4A1A"/>
    <w:rsid w:val="006E4AA7"/>
    <w:rsid w:val="006E4ACA"/>
    <w:rsid w:val="006E4AD2"/>
    <w:rsid w:val="006E4C4B"/>
    <w:rsid w:val="006E4CF3"/>
    <w:rsid w:val="006E5331"/>
    <w:rsid w:val="006E537C"/>
    <w:rsid w:val="006E557C"/>
    <w:rsid w:val="006E5583"/>
    <w:rsid w:val="006E55BF"/>
    <w:rsid w:val="006E58D3"/>
    <w:rsid w:val="006E5C42"/>
    <w:rsid w:val="006E5D6D"/>
    <w:rsid w:val="006E5DB6"/>
    <w:rsid w:val="006E60BC"/>
    <w:rsid w:val="006E6121"/>
    <w:rsid w:val="006E619F"/>
    <w:rsid w:val="006E620B"/>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3BF"/>
    <w:rsid w:val="006F14CD"/>
    <w:rsid w:val="006F1516"/>
    <w:rsid w:val="006F1557"/>
    <w:rsid w:val="006F172A"/>
    <w:rsid w:val="006F1BFB"/>
    <w:rsid w:val="006F2568"/>
    <w:rsid w:val="006F2575"/>
    <w:rsid w:val="006F25F7"/>
    <w:rsid w:val="006F2815"/>
    <w:rsid w:val="006F28D4"/>
    <w:rsid w:val="006F28D7"/>
    <w:rsid w:val="006F294F"/>
    <w:rsid w:val="006F2AD0"/>
    <w:rsid w:val="006F2BA9"/>
    <w:rsid w:val="006F2BC2"/>
    <w:rsid w:val="006F2D5A"/>
    <w:rsid w:val="006F2DBA"/>
    <w:rsid w:val="006F2F9B"/>
    <w:rsid w:val="006F355E"/>
    <w:rsid w:val="006F3609"/>
    <w:rsid w:val="006F3674"/>
    <w:rsid w:val="006F3A37"/>
    <w:rsid w:val="006F3AA4"/>
    <w:rsid w:val="006F3D3F"/>
    <w:rsid w:val="006F3E19"/>
    <w:rsid w:val="006F4168"/>
    <w:rsid w:val="006F41A1"/>
    <w:rsid w:val="006F424C"/>
    <w:rsid w:val="006F452E"/>
    <w:rsid w:val="006F4888"/>
    <w:rsid w:val="006F48A0"/>
    <w:rsid w:val="006F4924"/>
    <w:rsid w:val="006F4A31"/>
    <w:rsid w:val="006F4A84"/>
    <w:rsid w:val="006F4BC5"/>
    <w:rsid w:val="006F4C67"/>
    <w:rsid w:val="006F4DA1"/>
    <w:rsid w:val="006F4DC4"/>
    <w:rsid w:val="006F4F60"/>
    <w:rsid w:val="006F5005"/>
    <w:rsid w:val="006F50BF"/>
    <w:rsid w:val="006F52B1"/>
    <w:rsid w:val="006F5415"/>
    <w:rsid w:val="006F546C"/>
    <w:rsid w:val="006F5586"/>
    <w:rsid w:val="006F578E"/>
    <w:rsid w:val="006F58A8"/>
    <w:rsid w:val="006F5A74"/>
    <w:rsid w:val="006F5F2A"/>
    <w:rsid w:val="006F5F66"/>
    <w:rsid w:val="006F6298"/>
    <w:rsid w:val="006F635D"/>
    <w:rsid w:val="006F6505"/>
    <w:rsid w:val="006F6D77"/>
    <w:rsid w:val="006F70EA"/>
    <w:rsid w:val="006F7230"/>
    <w:rsid w:val="006F7408"/>
    <w:rsid w:val="006F7514"/>
    <w:rsid w:val="006F7562"/>
    <w:rsid w:val="006F756D"/>
    <w:rsid w:val="006F77BE"/>
    <w:rsid w:val="006F7B1A"/>
    <w:rsid w:val="006F7B8F"/>
    <w:rsid w:val="006F7CC2"/>
    <w:rsid w:val="006F7D8C"/>
    <w:rsid w:val="006F7EE4"/>
    <w:rsid w:val="0070011A"/>
    <w:rsid w:val="007001E3"/>
    <w:rsid w:val="00700342"/>
    <w:rsid w:val="00700762"/>
    <w:rsid w:val="00700B2C"/>
    <w:rsid w:val="00701123"/>
    <w:rsid w:val="0070152D"/>
    <w:rsid w:val="0070185C"/>
    <w:rsid w:val="00701966"/>
    <w:rsid w:val="00701A98"/>
    <w:rsid w:val="00701F14"/>
    <w:rsid w:val="00702065"/>
    <w:rsid w:val="007023E7"/>
    <w:rsid w:val="007025F9"/>
    <w:rsid w:val="00702716"/>
    <w:rsid w:val="00702732"/>
    <w:rsid w:val="007028D7"/>
    <w:rsid w:val="00702B67"/>
    <w:rsid w:val="00702C32"/>
    <w:rsid w:val="00702D6A"/>
    <w:rsid w:val="00702DD6"/>
    <w:rsid w:val="00702F77"/>
    <w:rsid w:val="00703008"/>
    <w:rsid w:val="00703036"/>
    <w:rsid w:val="00703096"/>
    <w:rsid w:val="0070327B"/>
    <w:rsid w:val="00703857"/>
    <w:rsid w:val="00703926"/>
    <w:rsid w:val="007039AA"/>
    <w:rsid w:val="0070401D"/>
    <w:rsid w:val="00704170"/>
    <w:rsid w:val="007042A9"/>
    <w:rsid w:val="007042E3"/>
    <w:rsid w:val="00704948"/>
    <w:rsid w:val="00704B92"/>
    <w:rsid w:val="00705520"/>
    <w:rsid w:val="007058EE"/>
    <w:rsid w:val="00705B08"/>
    <w:rsid w:val="00705B5A"/>
    <w:rsid w:val="00705BB6"/>
    <w:rsid w:val="00705E14"/>
    <w:rsid w:val="00705EA5"/>
    <w:rsid w:val="0070612C"/>
    <w:rsid w:val="007061EA"/>
    <w:rsid w:val="007064E5"/>
    <w:rsid w:val="0070677F"/>
    <w:rsid w:val="00706ECD"/>
    <w:rsid w:val="00707016"/>
    <w:rsid w:val="00707998"/>
    <w:rsid w:val="00707A5C"/>
    <w:rsid w:val="00707B73"/>
    <w:rsid w:val="00707D61"/>
    <w:rsid w:val="00707DEE"/>
    <w:rsid w:val="00707E43"/>
    <w:rsid w:val="00707EB5"/>
    <w:rsid w:val="0071053B"/>
    <w:rsid w:val="00710937"/>
    <w:rsid w:val="00710A97"/>
    <w:rsid w:val="00710CC7"/>
    <w:rsid w:val="00711007"/>
    <w:rsid w:val="0071107E"/>
    <w:rsid w:val="007111A3"/>
    <w:rsid w:val="007112FE"/>
    <w:rsid w:val="0071170B"/>
    <w:rsid w:val="00711813"/>
    <w:rsid w:val="007119C2"/>
    <w:rsid w:val="00711B97"/>
    <w:rsid w:val="00711BAB"/>
    <w:rsid w:val="00711CEA"/>
    <w:rsid w:val="00712005"/>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651"/>
    <w:rsid w:val="00716799"/>
    <w:rsid w:val="00716DEF"/>
    <w:rsid w:val="00716E88"/>
    <w:rsid w:val="00717057"/>
    <w:rsid w:val="00717A22"/>
    <w:rsid w:val="00717DC6"/>
    <w:rsid w:val="00717F38"/>
    <w:rsid w:val="00717F58"/>
    <w:rsid w:val="00720786"/>
    <w:rsid w:val="007207B4"/>
    <w:rsid w:val="00720940"/>
    <w:rsid w:val="00720E35"/>
    <w:rsid w:val="00721080"/>
    <w:rsid w:val="007210C9"/>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BB5"/>
    <w:rsid w:val="00722C9E"/>
    <w:rsid w:val="00722DBF"/>
    <w:rsid w:val="00722F39"/>
    <w:rsid w:val="00723055"/>
    <w:rsid w:val="007230F3"/>
    <w:rsid w:val="00723159"/>
    <w:rsid w:val="007231C2"/>
    <w:rsid w:val="00723348"/>
    <w:rsid w:val="0072363A"/>
    <w:rsid w:val="007236E8"/>
    <w:rsid w:val="007238CE"/>
    <w:rsid w:val="00723A6A"/>
    <w:rsid w:val="00723B50"/>
    <w:rsid w:val="00723C82"/>
    <w:rsid w:val="00723CFD"/>
    <w:rsid w:val="00723D31"/>
    <w:rsid w:val="00723DF7"/>
    <w:rsid w:val="007245EE"/>
    <w:rsid w:val="00724671"/>
    <w:rsid w:val="00724733"/>
    <w:rsid w:val="0072473E"/>
    <w:rsid w:val="00724755"/>
    <w:rsid w:val="00724AAE"/>
    <w:rsid w:val="00724EC3"/>
    <w:rsid w:val="0072519F"/>
    <w:rsid w:val="00725348"/>
    <w:rsid w:val="0072548A"/>
    <w:rsid w:val="0072549F"/>
    <w:rsid w:val="00725766"/>
    <w:rsid w:val="00725BF7"/>
    <w:rsid w:val="00725F60"/>
    <w:rsid w:val="00725F8B"/>
    <w:rsid w:val="00726089"/>
    <w:rsid w:val="0072650D"/>
    <w:rsid w:val="0072662D"/>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DD0"/>
    <w:rsid w:val="00727F6F"/>
    <w:rsid w:val="00727F82"/>
    <w:rsid w:val="00729A51"/>
    <w:rsid w:val="007305EF"/>
    <w:rsid w:val="00730872"/>
    <w:rsid w:val="00730B01"/>
    <w:rsid w:val="00730E77"/>
    <w:rsid w:val="007311A1"/>
    <w:rsid w:val="007312A0"/>
    <w:rsid w:val="00731429"/>
    <w:rsid w:val="00731607"/>
    <w:rsid w:val="0073199C"/>
    <w:rsid w:val="0073199E"/>
    <w:rsid w:val="00731A1C"/>
    <w:rsid w:val="00731CF0"/>
    <w:rsid w:val="00731E69"/>
    <w:rsid w:val="00731F80"/>
    <w:rsid w:val="00732395"/>
    <w:rsid w:val="007323BA"/>
    <w:rsid w:val="00732435"/>
    <w:rsid w:val="007327AA"/>
    <w:rsid w:val="007329B3"/>
    <w:rsid w:val="00732C74"/>
    <w:rsid w:val="007330E4"/>
    <w:rsid w:val="00733248"/>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F48"/>
    <w:rsid w:val="00736F94"/>
    <w:rsid w:val="0073708F"/>
    <w:rsid w:val="00737454"/>
    <w:rsid w:val="00737790"/>
    <w:rsid w:val="00737865"/>
    <w:rsid w:val="00737AC5"/>
    <w:rsid w:val="00737C64"/>
    <w:rsid w:val="00737E89"/>
    <w:rsid w:val="007400A3"/>
    <w:rsid w:val="00740244"/>
    <w:rsid w:val="007405CB"/>
    <w:rsid w:val="00740A63"/>
    <w:rsid w:val="00740B19"/>
    <w:rsid w:val="00740F4E"/>
    <w:rsid w:val="0074118F"/>
    <w:rsid w:val="007411F5"/>
    <w:rsid w:val="0074129C"/>
    <w:rsid w:val="00741612"/>
    <w:rsid w:val="007417E5"/>
    <w:rsid w:val="007418F1"/>
    <w:rsid w:val="00741D68"/>
    <w:rsid w:val="00741E20"/>
    <w:rsid w:val="00742222"/>
    <w:rsid w:val="0074250E"/>
    <w:rsid w:val="00742BD7"/>
    <w:rsid w:val="00742BEC"/>
    <w:rsid w:val="00742BF8"/>
    <w:rsid w:val="00742C8B"/>
    <w:rsid w:val="00742D02"/>
    <w:rsid w:val="00742F21"/>
    <w:rsid w:val="00743211"/>
    <w:rsid w:val="0074354C"/>
    <w:rsid w:val="00743713"/>
    <w:rsid w:val="007438FB"/>
    <w:rsid w:val="00743905"/>
    <w:rsid w:val="00743949"/>
    <w:rsid w:val="00743ADC"/>
    <w:rsid w:val="00743C4D"/>
    <w:rsid w:val="00743D31"/>
    <w:rsid w:val="00743E17"/>
    <w:rsid w:val="00743EFF"/>
    <w:rsid w:val="00743F98"/>
    <w:rsid w:val="00744316"/>
    <w:rsid w:val="0074451E"/>
    <w:rsid w:val="007448D5"/>
    <w:rsid w:val="00744B1D"/>
    <w:rsid w:val="00744E93"/>
    <w:rsid w:val="00744F5A"/>
    <w:rsid w:val="00744F93"/>
    <w:rsid w:val="007451B3"/>
    <w:rsid w:val="00745332"/>
    <w:rsid w:val="0074533B"/>
    <w:rsid w:val="007455D2"/>
    <w:rsid w:val="00745C69"/>
    <w:rsid w:val="00745CA6"/>
    <w:rsid w:val="00745D1F"/>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D65"/>
    <w:rsid w:val="00750E13"/>
    <w:rsid w:val="00751158"/>
    <w:rsid w:val="007513CF"/>
    <w:rsid w:val="007514D5"/>
    <w:rsid w:val="00751597"/>
    <w:rsid w:val="007515CF"/>
    <w:rsid w:val="0075192D"/>
    <w:rsid w:val="00751BD8"/>
    <w:rsid w:val="00751E9D"/>
    <w:rsid w:val="00752025"/>
    <w:rsid w:val="00752528"/>
    <w:rsid w:val="007527B9"/>
    <w:rsid w:val="00752927"/>
    <w:rsid w:val="00752B32"/>
    <w:rsid w:val="00752BA2"/>
    <w:rsid w:val="00752D1D"/>
    <w:rsid w:val="00752E6C"/>
    <w:rsid w:val="007531D1"/>
    <w:rsid w:val="007533B6"/>
    <w:rsid w:val="00753445"/>
    <w:rsid w:val="00753481"/>
    <w:rsid w:val="00753557"/>
    <w:rsid w:val="00753703"/>
    <w:rsid w:val="007537C7"/>
    <w:rsid w:val="007538CB"/>
    <w:rsid w:val="00753A39"/>
    <w:rsid w:val="00754183"/>
    <w:rsid w:val="00754382"/>
    <w:rsid w:val="007548E9"/>
    <w:rsid w:val="00754CEB"/>
    <w:rsid w:val="00754ED2"/>
    <w:rsid w:val="00754F84"/>
    <w:rsid w:val="00755099"/>
    <w:rsid w:val="00755160"/>
    <w:rsid w:val="007551A4"/>
    <w:rsid w:val="007553E6"/>
    <w:rsid w:val="00755541"/>
    <w:rsid w:val="0075561F"/>
    <w:rsid w:val="00755873"/>
    <w:rsid w:val="00755A45"/>
    <w:rsid w:val="00755AC7"/>
    <w:rsid w:val="00755C6A"/>
    <w:rsid w:val="00756034"/>
    <w:rsid w:val="00756080"/>
    <w:rsid w:val="00756174"/>
    <w:rsid w:val="007564AE"/>
    <w:rsid w:val="0075653C"/>
    <w:rsid w:val="007566FF"/>
    <w:rsid w:val="007568F1"/>
    <w:rsid w:val="007569D2"/>
    <w:rsid w:val="00756B21"/>
    <w:rsid w:val="00756CF8"/>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F4"/>
    <w:rsid w:val="00760C47"/>
    <w:rsid w:val="00761038"/>
    <w:rsid w:val="0076148F"/>
    <w:rsid w:val="0076185F"/>
    <w:rsid w:val="0076189A"/>
    <w:rsid w:val="007618C0"/>
    <w:rsid w:val="00761A22"/>
    <w:rsid w:val="00761B2E"/>
    <w:rsid w:val="00761D77"/>
    <w:rsid w:val="00761EF4"/>
    <w:rsid w:val="00761F90"/>
    <w:rsid w:val="00762098"/>
    <w:rsid w:val="00762133"/>
    <w:rsid w:val="00762251"/>
    <w:rsid w:val="0076244A"/>
    <w:rsid w:val="00762B00"/>
    <w:rsid w:val="00762D89"/>
    <w:rsid w:val="00762DAB"/>
    <w:rsid w:val="00762E35"/>
    <w:rsid w:val="00762F6F"/>
    <w:rsid w:val="00762FE0"/>
    <w:rsid w:val="00763340"/>
    <w:rsid w:val="0076365D"/>
    <w:rsid w:val="00763796"/>
    <w:rsid w:val="007637B2"/>
    <w:rsid w:val="0076399D"/>
    <w:rsid w:val="00763D60"/>
    <w:rsid w:val="00763DED"/>
    <w:rsid w:val="00763ED8"/>
    <w:rsid w:val="007642CA"/>
    <w:rsid w:val="007643B9"/>
    <w:rsid w:val="00764554"/>
    <w:rsid w:val="00764759"/>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EF"/>
    <w:rsid w:val="00766825"/>
    <w:rsid w:val="00766858"/>
    <w:rsid w:val="00766874"/>
    <w:rsid w:val="007668D5"/>
    <w:rsid w:val="00766A15"/>
    <w:rsid w:val="00766B32"/>
    <w:rsid w:val="007674FF"/>
    <w:rsid w:val="00767537"/>
    <w:rsid w:val="00767867"/>
    <w:rsid w:val="00767B09"/>
    <w:rsid w:val="00767EEE"/>
    <w:rsid w:val="00767FB4"/>
    <w:rsid w:val="00770104"/>
    <w:rsid w:val="00770153"/>
    <w:rsid w:val="007707D3"/>
    <w:rsid w:val="00770A1B"/>
    <w:rsid w:val="00770AFC"/>
    <w:rsid w:val="00770C7A"/>
    <w:rsid w:val="00770DE3"/>
    <w:rsid w:val="00770E30"/>
    <w:rsid w:val="00770E64"/>
    <w:rsid w:val="00770F95"/>
    <w:rsid w:val="00771050"/>
    <w:rsid w:val="00771172"/>
    <w:rsid w:val="007711B7"/>
    <w:rsid w:val="0077124A"/>
    <w:rsid w:val="007713F6"/>
    <w:rsid w:val="007715AD"/>
    <w:rsid w:val="0077189A"/>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3A6"/>
    <w:rsid w:val="007733E4"/>
    <w:rsid w:val="0077369A"/>
    <w:rsid w:val="007736E4"/>
    <w:rsid w:val="00773794"/>
    <w:rsid w:val="0077382E"/>
    <w:rsid w:val="00773F22"/>
    <w:rsid w:val="00773FD0"/>
    <w:rsid w:val="0077413C"/>
    <w:rsid w:val="007744D0"/>
    <w:rsid w:val="0077475F"/>
    <w:rsid w:val="00774773"/>
    <w:rsid w:val="00774824"/>
    <w:rsid w:val="00774838"/>
    <w:rsid w:val="007748AA"/>
    <w:rsid w:val="0077494E"/>
    <w:rsid w:val="00775157"/>
    <w:rsid w:val="00775185"/>
    <w:rsid w:val="00775277"/>
    <w:rsid w:val="0077588C"/>
    <w:rsid w:val="00775968"/>
    <w:rsid w:val="00775F22"/>
    <w:rsid w:val="0077603B"/>
    <w:rsid w:val="00776154"/>
    <w:rsid w:val="007761ED"/>
    <w:rsid w:val="00776205"/>
    <w:rsid w:val="007765E6"/>
    <w:rsid w:val="007767A6"/>
    <w:rsid w:val="007767C5"/>
    <w:rsid w:val="00776D5C"/>
    <w:rsid w:val="00777057"/>
    <w:rsid w:val="007772E2"/>
    <w:rsid w:val="00777C22"/>
    <w:rsid w:val="00777CDC"/>
    <w:rsid w:val="00777F89"/>
    <w:rsid w:val="0078017C"/>
    <w:rsid w:val="007804DA"/>
    <w:rsid w:val="007807DF"/>
    <w:rsid w:val="00780821"/>
    <w:rsid w:val="007808A3"/>
    <w:rsid w:val="0078095D"/>
    <w:rsid w:val="00780BC8"/>
    <w:rsid w:val="007814A3"/>
    <w:rsid w:val="0078161E"/>
    <w:rsid w:val="00781853"/>
    <w:rsid w:val="00781A13"/>
    <w:rsid w:val="00781B13"/>
    <w:rsid w:val="00781B9E"/>
    <w:rsid w:val="00781D2A"/>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7F5"/>
    <w:rsid w:val="00784815"/>
    <w:rsid w:val="00784C90"/>
    <w:rsid w:val="00784F32"/>
    <w:rsid w:val="00785414"/>
    <w:rsid w:val="00785528"/>
    <w:rsid w:val="00785588"/>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F2F"/>
    <w:rsid w:val="00786F87"/>
    <w:rsid w:val="00787443"/>
    <w:rsid w:val="0078746A"/>
    <w:rsid w:val="00787925"/>
    <w:rsid w:val="00787B78"/>
    <w:rsid w:val="00787B82"/>
    <w:rsid w:val="00787FB9"/>
    <w:rsid w:val="00787FEA"/>
    <w:rsid w:val="007901CD"/>
    <w:rsid w:val="007901EA"/>
    <w:rsid w:val="0079036A"/>
    <w:rsid w:val="0079048D"/>
    <w:rsid w:val="007904F7"/>
    <w:rsid w:val="007906BC"/>
    <w:rsid w:val="007909D1"/>
    <w:rsid w:val="00790A29"/>
    <w:rsid w:val="00790A6E"/>
    <w:rsid w:val="00790E34"/>
    <w:rsid w:val="00790F31"/>
    <w:rsid w:val="00790FEB"/>
    <w:rsid w:val="00791205"/>
    <w:rsid w:val="0079126D"/>
    <w:rsid w:val="00791499"/>
    <w:rsid w:val="0079149E"/>
    <w:rsid w:val="00791852"/>
    <w:rsid w:val="00791944"/>
    <w:rsid w:val="00791A3D"/>
    <w:rsid w:val="00791E43"/>
    <w:rsid w:val="00791F19"/>
    <w:rsid w:val="00791F5D"/>
    <w:rsid w:val="00792067"/>
    <w:rsid w:val="007921F4"/>
    <w:rsid w:val="007928EA"/>
    <w:rsid w:val="00792AA5"/>
    <w:rsid w:val="00792BF0"/>
    <w:rsid w:val="00792D45"/>
    <w:rsid w:val="00792EE3"/>
    <w:rsid w:val="007932CF"/>
    <w:rsid w:val="007932D2"/>
    <w:rsid w:val="00793368"/>
    <w:rsid w:val="00793393"/>
    <w:rsid w:val="00793545"/>
    <w:rsid w:val="007935EE"/>
    <w:rsid w:val="007938DF"/>
    <w:rsid w:val="00793970"/>
    <w:rsid w:val="00793D71"/>
    <w:rsid w:val="00793E90"/>
    <w:rsid w:val="007945B2"/>
    <w:rsid w:val="007945C8"/>
    <w:rsid w:val="00794915"/>
    <w:rsid w:val="00794DCA"/>
    <w:rsid w:val="007950A2"/>
    <w:rsid w:val="007952F8"/>
    <w:rsid w:val="00795407"/>
    <w:rsid w:val="00795432"/>
    <w:rsid w:val="00795D0B"/>
    <w:rsid w:val="0079603B"/>
    <w:rsid w:val="00796190"/>
    <w:rsid w:val="0079619B"/>
    <w:rsid w:val="007961C8"/>
    <w:rsid w:val="0079632A"/>
    <w:rsid w:val="0079690B"/>
    <w:rsid w:val="00796966"/>
    <w:rsid w:val="00796A99"/>
    <w:rsid w:val="00796B25"/>
    <w:rsid w:val="00796B44"/>
    <w:rsid w:val="00796ED8"/>
    <w:rsid w:val="0079729A"/>
    <w:rsid w:val="0079740A"/>
    <w:rsid w:val="007977AA"/>
    <w:rsid w:val="007978D7"/>
    <w:rsid w:val="00797956"/>
    <w:rsid w:val="00797ACD"/>
    <w:rsid w:val="00797BCA"/>
    <w:rsid w:val="00797BFA"/>
    <w:rsid w:val="00797E3A"/>
    <w:rsid w:val="00797F0C"/>
    <w:rsid w:val="007A01A5"/>
    <w:rsid w:val="007A036E"/>
    <w:rsid w:val="007A0522"/>
    <w:rsid w:val="007A077C"/>
    <w:rsid w:val="007A0820"/>
    <w:rsid w:val="007A0966"/>
    <w:rsid w:val="007A0B4C"/>
    <w:rsid w:val="007A0BAB"/>
    <w:rsid w:val="007A0BEC"/>
    <w:rsid w:val="007A0C36"/>
    <w:rsid w:val="007A0CB8"/>
    <w:rsid w:val="007A0D1C"/>
    <w:rsid w:val="007A0F18"/>
    <w:rsid w:val="007A0F53"/>
    <w:rsid w:val="007A1103"/>
    <w:rsid w:val="007A162D"/>
    <w:rsid w:val="007A1855"/>
    <w:rsid w:val="007A18E5"/>
    <w:rsid w:val="007A19C0"/>
    <w:rsid w:val="007A1A67"/>
    <w:rsid w:val="007A1CB1"/>
    <w:rsid w:val="007A1CDE"/>
    <w:rsid w:val="007A1D13"/>
    <w:rsid w:val="007A1E5B"/>
    <w:rsid w:val="007A2192"/>
    <w:rsid w:val="007A223E"/>
    <w:rsid w:val="007A2310"/>
    <w:rsid w:val="007A2409"/>
    <w:rsid w:val="007A2570"/>
    <w:rsid w:val="007A26C5"/>
    <w:rsid w:val="007A27F7"/>
    <w:rsid w:val="007A2942"/>
    <w:rsid w:val="007A2970"/>
    <w:rsid w:val="007A2AA9"/>
    <w:rsid w:val="007A2B7E"/>
    <w:rsid w:val="007A3144"/>
    <w:rsid w:val="007A314E"/>
    <w:rsid w:val="007A32E5"/>
    <w:rsid w:val="007A33EB"/>
    <w:rsid w:val="007A3438"/>
    <w:rsid w:val="007A3869"/>
    <w:rsid w:val="007A38BF"/>
    <w:rsid w:val="007A3915"/>
    <w:rsid w:val="007A395E"/>
    <w:rsid w:val="007A3EA8"/>
    <w:rsid w:val="007A3EF1"/>
    <w:rsid w:val="007A412F"/>
    <w:rsid w:val="007A42DB"/>
    <w:rsid w:val="007A4584"/>
    <w:rsid w:val="007A462D"/>
    <w:rsid w:val="007A47D6"/>
    <w:rsid w:val="007A49B8"/>
    <w:rsid w:val="007A4A5C"/>
    <w:rsid w:val="007A4ACA"/>
    <w:rsid w:val="007A53DC"/>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66"/>
    <w:rsid w:val="007B07EE"/>
    <w:rsid w:val="007B0856"/>
    <w:rsid w:val="007B08CD"/>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2FCC"/>
    <w:rsid w:val="007B33AE"/>
    <w:rsid w:val="007B3483"/>
    <w:rsid w:val="007B3642"/>
    <w:rsid w:val="007B36D2"/>
    <w:rsid w:val="007B36E6"/>
    <w:rsid w:val="007B38C5"/>
    <w:rsid w:val="007B394D"/>
    <w:rsid w:val="007B398E"/>
    <w:rsid w:val="007B3EE0"/>
    <w:rsid w:val="007B3FAB"/>
    <w:rsid w:val="007B4036"/>
    <w:rsid w:val="007B4375"/>
    <w:rsid w:val="007B44CE"/>
    <w:rsid w:val="007B467A"/>
    <w:rsid w:val="007B4A6C"/>
    <w:rsid w:val="007B4DC9"/>
    <w:rsid w:val="007B4DF7"/>
    <w:rsid w:val="007B4F8E"/>
    <w:rsid w:val="007B584B"/>
    <w:rsid w:val="007B58F1"/>
    <w:rsid w:val="007B5A0D"/>
    <w:rsid w:val="007B5A39"/>
    <w:rsid w:val="007B5B39"/>
    <w:rsid w:val="007B5B65"/>
    <w:rsid w:val="007B689C"/>
    <w:rsid w:val="007B6964"/>
    <w:rsid w:val="007B6A84"/>
    <w:rsid w:val="007B6C1F"/>
    <w:rsid w:val="007B6C70"/>
    <w:rsid w:val="007B6ED8"/>
    <w:rsid w:val="007B6F7B"/>
    <w:rsid w:val="007B6FC5"/>
    <w:rsid w:val="007B7535"/>
    <w:rsid w:val="007B7879"/>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A7"/>
    <w:rsid w:val="007C2533"/>
    <w:rsid w:val="007C259D"/>
    <w:rsid w:val="007C286B"/>
    <w:rsid w:val="007C29A2"/>
    <w:rsid w:val="007C2CBD"/>
    <w:rsid w:val="007C2DD3"/>
    <w:rsid w:val="007C2EA8"/>
    <w:rsid w:val="007C2EE4"/>
    <w:rsid w:val="007C317A"/>
    <w:rsid w:val="007C33F4"/>
    <w:rsid w:val="007C3507"/>
    <w:rsid w:val="007C36DD"/>
    <w:rsid w:val="007C372B"/>
    <w:rsid w:val="007C387C"/>
    <w:rsid w:val="007C393D"/>
    <w:rsid w:val="007C3A81"/>
    <w:rsid w:val="007C3B1D"/>
    <w:rsid w:val="007C3E79"/>
    <w:rsid w:val="007C3ED3"/>
    <w:rsid w:val="007C430E"/>
    <w:rsid w:val="007C4311"/>
    <w:rsid w:val="007C43A4"/>
    <w:rsid w:val="007C4437"/>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925"/>
    <w:rsid w:val="007C6F51"/>
    <w:rsid w:val="007C708A"/>
    <w:rsid w:val="007C73A2"/>
    <w:rsid w:val="007C775C"/>
    <w:rsid w:val="007C7ED9"/>
    <w:rsid w:val="007D02B9"/>
    <w:rsid w:val="007D0507"/>
    <w:rsid w:val="007D0596"/>
    <w:rsid w:val="007D0779"/>
    <w:rsid w:val="007D086B"/>
    <w:rsid w:val="007D0B38"/>
    <w:rsid w:val="007D0BD2"/>
    <w:rsid w:val="007D118E"/>
    <w:rsid w:val="007D1383"/>
    <w:rsid w:val="007D15AF"/>
    <w:rsid w:val="007D181A"/>
    <w:rsid w:val="007D1903"/>
    <w:rsid w:val="007D197D"/>
    <w:rsid w:val="007D2448"/>
    <w:rsid w:val="007D247C"/>
    <w:rsid w:val="007D24D9"/>
    <w:rsid w:val="007D26F7"/>
    <w:rsid w:val="007D27A9"/>
    <w:rsid w:val="007D28F9"/>
    <w:rsid w:val="007D2AEC"/>
    <w:rsid w:val="007D2B40"/>
    <w:rsid w:val="007D2BA5"/>
    <w:rsid w:val="007D2FD7"/>
    <w:rsid w:val="007D3318"/>
    <w:rsid w:val="007D3491"/>
    <w:rsid w:val="007D3494"/>
    <w:rsid w:val="007D3521"/>
    <w:rsid w:val="007D3A8D"/>
    <w:rsid w:val="007D3CC6"/>
    <w:rsid w:val="007D3E6A"/>
    <w:rsid w:val="007D4038"/>
    <w:rsid w:val="007D412B"/>
    <w:rsid w:val="007D4289"/>
    <w:rsid w:val="007D4319"/>
    <w:rsid w:val="007D43EC"/>
    <w:rsid w:val="007D45EF"/>
    <w:rsid w:val="007D471C"/>
    <w:rsid w:val="007D475D"/>
    <w:rsid w:val="007D4853"/>
    <w:rsid w:val="007D49BB"/>
    <w:rsid w:val="007D4ADD"/>
    <w:rsid w:val="007D5291"/>
    <w:rsid w:val="007D56C3"/>
    <w:rsid w:val="007D597F"/>
    <w:rsid w:val="007D59D7"/>
    <w:rsid w:val="007D5C47"/>
    <w:rsid w:val="007D5C4F"/>
    <w:rsid w:val="007D5EA9"/>
    <w:rsid w:val="007D5EB4"/>
    <w:rsid w:val="007D5FEA"/>
    <w:rsid w:val="007D61DB"/>
    <w:rsid w:val="007D6244"/>
    <w:rsid w:val="007D62DF"/>
    <w:rsid w:val="007D65D0"/>
    <w:rsid w:val="007D6925"/>
    <w:rsid w:val="007D6B91"/>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5CE"/>
    <w:rsid w:val="007E06A9"/>
    <w:rsid w:val="007E076A"/>
    <w:rsid w:val="007E08EA"/>
    <w:rsid w:val="007E0C5B"/>
    <w:rsid w:val="007E0CA2"/>
    <w:rsid w:val="007E0E88"/>
    <w:rsid w:val="007E11A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CB2"/>
    <w:rsid w:val="007E2E31"/>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B7"/>
    <w:rsid w:val="007E45E1"/>
    <w:rsid w:val="007E460D"/>
    <w:rsid w:val="007E4DA1"/>
    <w:rsid w:val="007E52A5"/>
    <w:rsid w:val="007E5353"/>
    <w:rsid w:val="007E553D"/>
    <w:rsid w:val="007E554B"/>
    <w:rsid w:val="007E5589"/>
    <w:rsid w:val="007E576C"/>
    <w:rsid w:val="007E57A3"/>
    <w:rsid w:val="007E5DDD"/>
    <w:rsid w:val="007E6269"/>
    <w:rsid w:val="007E65BE"/>
    <w:rsid w:val="007E65D2"/>
    <w:rsid w:val="007E660A"/>
    <w:rsid w:val="007E66B2"/>
    <w:rsid w:val="007E67A6"/>
    <w:rsid w:val="007E6833"/>
    <w:rsid w:val="007E68D6"/>
    <w:rsid w:val="007E693E"/>
    <w:rsid w:val="007E6943"/>
    <w:rsid w:val="007E6A93"/>
    <w:rsid w:val="007E6C12"/>
    <w:rsid w:val="007E6EA2"/>
    <w:rsid w:val="007E6FF2"/>
    <w:rsid w:val="007E70C2"/>
    <w:rsid w:val="007E7418"/>
    <w:rsid w:val="007E7510"/>
    <w:rsid w:val="007E75D9"/>
    <w:rsid w:val="007E77D0"/>
    <w:rsid w:val="007E7B65"/>
    <w:rsid w:val="007E7CD0"/>
    <w:rsid w:val="007E7DDF"/>
    <w:rsid w:val="007F01A2"/>
    <w:rsid w:val="007F02BB"/>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1D2"/>
    <w:rsid w:val="007F33AB"/>
    <w:rsid w:val="007F3751"/>
    <w:rsid w:val="007F38A6"/>
    <w:rsid w:val="007F38C2"/>
    <w:rsid w:val="007F39ED"/>
    <w:rsid w:val="007F3BCF"/>
    <w:rsid w:val="007F3EC7"/>
    <w:rsid w:val="007F3FB0"/>
    <w:rsid w:val="007F402E"/>
    <w:rsid w:val="007F4095"/>
    <w:rsid w:val="007F40AA"/>
    <w:rsid w:val="007F40BF"/>
    <w:rsid w:val="007F4110"/>
    <w:rsid w:val="007F431B"/>
    <w:rsid w:val="007F4332"/>
    <w:rsid w:val="007F4342"/>
    <w:rsid w:val="007F453D"/>
    <w:rsid w:val="007F46F3"/>
    <w:rsid w:val="007F48D3"/>
    <w:rsid w:val="007F5592"/>
    <w:rsid w:val="007F55B4"/>
    <w:rsid w:val="007F569A"/>
    <w:rsid w:val="007F5B4F"/>
    <w:rsid w:val="007F5FAE"/>
    <w:rsid w:val="007F603A"/>
    <w:rsid w:val="007F61A7"/>
    <w:rsid w:val="007F63DE"/>
    <w:rsid w:val="007F64C5"/>
    <w:rsid w:val="007F64D0"/>
    <w:rsid w:val="007F64FF"/>
    <w:rsid w:val="007F6681"/>
    <w:rsid w:val="007F67E9"/>
    <w:rsid w:val="007F6C14"/>
    <w:rsid w:val="007F6CEC"/>
    <w:rsid w:val="007F6EAD"/>
    <w:rsid w:val="007F725D"/>
    <w:rsid w:val="007F751A"/>
    <w:rsid w:val="007F75B3"/>
    <w:rsid w:val="007F79EC"/>
    <w:rsid w:val="007F7B58"/>
    <w:rsid w:val="007F7B77"/>
    <w:rsid w:val="007F7BC0"/>
    <w:rsid w:val="008001ED"/>
    <w:rsid w:val="008006A2"/>
    <w:rsid w:val="008006B3"/>
    <w:rsid w:val="008006E3"/>
    <w:rsid w:val="00800D4D"/>
    <w:rsid w:val="00800EF0"/>
    <w:rsid w:val="008011A4"/>
    <w:rsid w:val="00801246"/>
    <w:rsid w:val="00801325"/>
    <w:rsid w:val="00801711"/>
    <w:rsid w:val="0080172B"/>
    <w:rsid w:val="008018C4"/>
    <w:rsid w:val="008019E7"/>
    <w:rsid w:val="00801A1D"/>
    <w:rsid w:val="00801BB0"/>
    <w:rsid w:val="00801BB8"/>
    <w:rsid w:val="00801C44"/>
    <w:rsid w:val="00802053"/>
    <w:rsid w:val="0080206F"/>
    <w:rsid w:val="008023EF"/>
    <w:rsid w:val="00802472"/>
    <w:rsid w:val="008024F2"/>
    <w:rsid w:val="0080271A"/>
    <w:rsid w:val="008027A4"/>
    <w:rsid w:val="008029B8"/>
    <w:rsid w:val="00802E71"/>
    <w:rsid w:val="00803071"/>
    <w:rsid w:val="008034D8"/>
    <w:rsid w:val="0080353C"/>
    <w:rsid w:val="00803621"/>
    <w:rsid w:val="00803871"/>
    <w:rsid w:val="008038F2"/>
    <w:rsid w:val="00804285"/>
    <w:rsid w:val="00804294"/>
    <w:rsid w:val="008042C1"/>
    <w:rsid w:val="008044DA"/>
    <w:rsid w:val="0080453E"/>
    <w:rsid w:val="00804650"/>
    <w:rsid w:val="00804A23"/>
    <w:rsid w:val="00804D63"/>
    <w:rsid w:val="008052E8"/>
    <w:rsid w:val="0080535B"/>
    <w:rsid w:val="008053A5"/>
    <w:rsid w:val="00805472"/>
    <w:rsid w:val="008059E5"/>
    <w:rsid w:val="00805BC1"/>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78C"/>
    <w:rsid w:val="00807AB5"/>
    <w:rsid w:val="00807C40"/>
    <w:rsid w:val="00807DA8"/>
    <w:rsid w:val="00807E56"/>
    <w:rsid w:val="008102E7"/>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A9"/>
    <w:rsid w:val="008126CF"/>
    <w:rsid w:val="008126F8"/>
    <w:rsid w:val="00812796"/>
    <w:rsid w:val="00812C33"/>
    <w:rsid w:val="00812D1F"/>
    <w:rsid w:val="00812D5E"/>
    <w:rsid w:val="00812E86"/>
    <w:rsid w:val="00812FDD"/>
    <w:rsid w:val="008133C0"/>
    <w:rsid w:val="008134BC"/>
    <w:rsid w:val="008135A7"/>
    <w:rsid w:val="00813772"/>
    <w:rsid w:val="0081389C"/>
    <w:rsid w:val="00813A91"/>
    <w:rsid w:val="00814524"/>
    <w:rsid w:val="0081457C"/>
    <w:rsid w:val="00814655"/>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D2E"/>
    <w:rsid w:val="00817E1A"/>
    <w:rsid w:val="008202B3"/>
    <w:rsid w:val="0082041B"/>
    <w:rsid w:val="008206DD"/>
    <w:rsid w:val="008208A5"/>
    <w:rsid w:val="00820A48"/>
    <w:rsid w:val="00821010"/>
    <w:rsid w:val="008217F7"/>
    <w:rsid w:val="008218CE"/>
    <w:rsid w:val="00821A2E"/>
    <w:rsid w:val="00821D40"/>
    <w:rsid w:val="0082242C"/>
    <w:rsid w:val="0082247E"/>
    <w:rsid w:val="008224AF"/>
    <w:rsid w:val="008224FE"/>
    <w:rsid w:val="0082253E"/>
    <w:rsid w:val="00822AD8"/>
    <w:rsid w:val="00822B3E"/>
    <w:rsid w:val="00822DD7"/>
    <w:rsid w:val="00822F53"/>
    <w:rsid w:val="00822FAE"/>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60BF"/>
    <w:rsid w:val="00826118"/>
    <w:rsid w:val="008263C6"/>
    <w:rsid w:val="008264A8"/>
    <w:rsid w:val="008264B4"/>
    <w:rsid w:val="0082658D"/>
    <w:rsid w:val="008265C8"/>
    <w:rsid w:val="00826764"/>
    <w:rsid w:val="008267F5"/>
    <w:rsid w:val="00826AC4"/>
    <w:rsid w:val="00826ADC"/>
    <w:rsid w:val="00827068"/>
    <w:rsid w:val="0082716F"/>
    <w:rsid w:val="00827423"/>
    <w:rsid w:val="00827958"/>
    <w:rsid w:val="008301DD"/>
    <w:rsid w:val="00830737"/>
    <w:rsid w:val="008307A5"/>
    <w:rsid w:val="00830868"/>
    <w:rsid w:val="008309FC"/>
    <w:rsid w:val="00830CBE"/>
    <w:rsid w:val="00830D1E"/>
    <w:rsid w:val="00830F8E"/>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30D9"/>
    <w:rsid w:val="008330EC"/>
    <w:rsid w:val="008336B7"/>
    <w:rsid w:val="0083377A"/>
    <w:rsid w:val="00833780"/>
    <w:rsid w:val="008338E1"/>
    <w:rsid w:val="008339E9"/>
    <w:rsid w:val="00833BBC"/>
    <w:rsid w:val="00833FA2"/>
    <w:rsid w:val="00834166"/>
    <w:rsid w:val="00834284"/>
    <w:rsid w:val="00834594"/>
    <w:rsid w:val="008346FB"/>
    <w:rsid w:val="00834B77"/>
    <w:rsid w:val="00834BA4"/>
    <w:rsid w:val="00834DA2"/>
    <w:rsid w:val="008351A4"/>
    <w:rsid w:val="008351C8"/>
    <w:rsid w:val="00835310"/>
    <w:rsid w:val="008353EC"/>
    <w:rsid w:val="00835587"/>
    <w:rsid w:val="008356BC"/>
    <w:rsid w:val="008356DD"/>
    <w:rsid w:val="00835AC7"/>
    <w:rsid w:val="00835F69"/>
    <w:rsid w:val="00835FD3"/>
    <w:rsid w:val="008360B3"/>
    <w:rsid w:val="0083630F"/>
    <w:rsid w:val="008364E6"/>
    <w:rsid w:val="00836735"/>
    <w:rsid w:val="00836C65"/>
    <w:rsid w:val="00836EFC"/>
    <w:rsid w:val="00837564"/>
    <w:rsid w:val="00837876"/>
    <w:rsid w:val="00837960"/>
    <w:rsid w:val="00837A56"/>
    <w:rsid w:val="00837EBE"/>
    <w:rsid w:val="00837F8C"/>
    <w:rsid w:val="008400BE"/>
    <w:rsid w:val="008403DF"/>
    <w:rsid w:val="0084074C"/>
    <w:rsid w:val="0084094B"/>
    <w:rsid w:val="00840A0E"/>
    <w:rsid w:val="00840A5E"/>
    <w:rsid w:val="00840B1D"/>
    <w:rsid w:val="00840DAF"/>
    <w:rsid w:val="00840E2D"/>
    <w:rsid w:val="0084160E"/>
    <w:rsid w:val="008417E4"/>
    <w:rsid w:val="008418D2"/>
    <w:rsid w:val="008419E3"/>
    <w:rsid w:val="00841DD7"/>
    <w:rsid w:val="00841E8E"/>
    <w:rsid w:val="00841EFE"/>
    <w:rsid w:val="00841FC3"/>
    <w:rsid w:val="0084204C"/>
    <w:rsid w:val="00842167"/>
    <w:rsid w:val="008423B9"/>
    <w:rsid w:val="008424BD"/>
    <w:rsid w:val="008429CA"/>
    <w:rsid w:val="008429CB"/>
    <w:rsid w:val="00842D68"/>
    <w:rsid w:val="008430C4"/>
    <w:rsid w:val="00843427"/>
    <w:rsid w:val="0084387E"/>
    <w:rsid w:val="00843C46"/>
    <w:rsid w:val="00844257"/>
    <w:rsid w:val="0084453C"/>
    <w:rsid w:val="0084454E"/>
    <w:rsid w:val="00844793"/>
    <w:rsid w:val="008447AE"/>
    <w:rsid w:val="00844848"/>
    <w:rsid w:val="0084484A"/>
    <w:rsid w:val="00844876"/>
    <w:rsid w:val="00844B86"/>
    <w:rsid w:val="00844BA9"/>
    <w:rsid w:val="00844CA3"/>
    <w:rsid w:val="00844FE8"/>
    <w:rsid w:val="00845145"/>
    <w:rsid w:val="008451BC"/>
    <w:rsid w:val="008453C6"/>
    <w:rsid w:val="00845689"/>
    <w:rsid w:val="0084583D"/>
    <w:rsid w:val="008459B0"/>
    <w:rsid w:val="00845D57"/>
    <w:rsid w:val="00845EDF"/>
    <w:rsid w:val="00845FEB"/>
    <w:rsid w:val="008460E1"/>
    <w:rsid w:val="00846134"/>
    <w:rsid w:val="0084631D"/>
    <w:rsid w:val="00846336"/>
    <w:rsid w:val="0084649B"/>
    <w:rsid w:val="008465C5"/>
    <w:rsid w:val="0084666A"/>
    <w:rsid w:val="008466C6"/>
    <w:rsid w:val="00846D3E"/>
    <w:rsid w:val="0084721E"/>
    <w:rsid w:val="00847222"/>
    <w:rsid w:val="0084732D"/>
    <w:rsid w:val="008473F6"/>
    <w:rsid w:val="00847479"/>
    <w:rsid w:val="008474CF"/>
    <w:rsid w:val="008476E4"/>
    <w:rsid w:val="0084771D"/>
    <w:rsid w:val="00847A92"/>
    <w:rsid w:val="00847B0C"/>
    <w:rsid w:val="00847BF8"/>
    <w:rsid w:val="00847C07"/>
    <w:rsid w:val="00847E66"/>
    <w:rsid w:val="00850140"/>
    <w:rsid w:val="008501C0"/>
    <w:rsid w:val="00850223"/>
    <w:rsid w:val="00850528"/>
    <w:rsid w:val="00850681"/>
    <w:rsid w:val="0085072B"/>
    <w:rsid w:val="008508DA"/>
    <w:rsid w:val="00850E17"/>
    <w:rsid w:val="00850E65"/>
    <w:rsid w:val="008512F2"/>
    <w:rsid w:val="00851326"/>
    <w:rsid w:val="008513B9"/>
    <w:rsid w:val="008519B4"/>
    <w:rsid w:val="00851AC6"/>
    <w:rsid w:val="00851FDD"/>
    <w:rsid w:val="00851FFF"/>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41C2"/>
    <w:rsid w:val="00854661"/>
    <w:rsid w:val="00854741"/>
    <w:rsid w:val="008547A8"/>
    <w:rsid w:val="00854AD9"/>
    <w:rsid w:val="00854C8A"/>
    <w:rsid w:val="00854E57"/>
    <w:rsid w:val="00855417"/>
    <w:rsid w:val="00855437"/>
    <w:rsid w:val="0085579D"/>
    <w:rsid w:val="00855886"/>
    <w:rsid w:val="0085593F"/>
    <w:rsid w:val="00855CA6"/>
    <w:rsid w:val="00855F48"/>
    <w:rsid w:val="008562CE"/>
    <w:rsid w:val="00856433"/>
    <w:rsid w:val="008564D6"/>
    <w:rsid w:val="00856558"/>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F01"/>
    <w:rsid w:val="00861F40"/>
    <w:rsid w:val="008621BD"/>
    <w:rsid w:val="008623FD"/>
    <w:rsid w:val="0086249A"/>
    <w:rsid w:val="008624DD"/>
    <w:rsid w:val="00862674"/>
    <w:rsid w:val="008628B0"/>
    <w:rsid w:val="00862CE2"/>
    <w:rsid w:val="00862F1B"/>
    <w:rsid w:val="00863690"/>
    <w:rsid w:val="0086378C"/>
    <w:rsid w:val="0086381D"/>
    <w:rsid w:val="008638F6"/>
    <w:rsid w:val="00863920"/>
    <w:rsid w:val="00863D3B"/>
    <w:rsid w:val="00863E1D"/>
    <w:rsid w:val="00863E4F"/>
    <w:rsid w:val="008640F1"/>
    <w:rsid w:val="008642C7"/>
    <w:rsid w:val="008643BE"/>
    <w:rsid w:val="008647B6"/>
    <w:rsid w:val="008647F6"/>
    <w:rsid w:val="00864A07"/>
    <w:rsid w:val="00864C17"/>
    <w:rsid w:val="00864C76"/>
    <w:rsid w:val="00864DF7"/>
    <w:rsid w:val="00864E71"/>
    <w:rsid w:val="0086507E"/>
    <w:rsid w:val="0086511C"/>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835"/>
    <w:rsid w:val="00866866"/>
    <w:rsid w:val="00866C59"/>
    <w:rsid w:val="00866D29"/>
    <w:rsid w:val="0086706A"/>
    <w:rsid w:val="008670E1"/>
    <w:rsid w:val="008672F1"/>
    <w:rsid w:val="00867496"/>
    <w:rsid w:val="008675AD"/>
    <w:rsid w:val="008676BD"/>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22F8"/>
    <w:rsid w:val="0087260E"/>
    <w:rsid w:val="00872721"/>
    <w:rsid w:val="008728F2"/>
    <w:rsid w:val="0087290A"/>
    <w:rsid w:val="008729CD"/>
    <w:rsid w:val="00872BDE"/>
    <w:rsid w:val="00872DA6"/>
    <w:rsid w:val="008730FE"/>
    <w:rsid w:val="00873389"/>
    <w:rsid w:val="0087359B"/>
    <w:rsid w:val="00873919"/>
    <w:rsid w:val="00873A83"/>
    <w:rsid w:val="0087401A"/>
    <w:rsid w:val="008747DC"/>
    <w:rsid w:val="00874954"/>
    <w:rsid w:val="00874AAA"/>
    <w:rsid w:val="00874B6E"/>
    <w:rsid w:val="00874E75"/>
    <w:rsid w:val="008751EB"/>
    <w:rsid w:val="00875449"/>
    <w:rsid w:val="0087559F"/>
    <w:rsid w:val="00875870"/>
    <w:rsid w:val="008758E5"/>
    <w:rsid w:val="00875904"/>
    <w:rsid w:val="0087594B"/>
    <w:rsid w:val="00875A42"/>
    <w:rsid w:val="00875B11"/>
    <w:rsid w:val="00875B25"/>
    <w:rsid w:val="00875C56"/>
    <w:rsid w:val="00875E38"/>
    <w:rsid w:val="00875EC4"/>
    <w:rsid w:val="0087620A"/>
    <w:rsid w:val="0087671F"/>
    <w:rsid w:val="008768BF"/>
    <w:rsid w:val="008768D2"/>
    <w:rsid w:val="0087699B"/>
    <w:rsid w:val="008769E2"/>
    <w:rsid w:val="00876A3F"/>
    <w:rsid w:val="00876CEB"/>
    <w:rsid w:val="00877330"/>
    <w:rsid w:val="00877519"/>
    <w:rsid w:val="0087769E"/>
    <w:rsid w:val="0087779E"/>
    <w:rsid w:val="00877961"/>
    <w:rsid w:val="00877BA0"/>
    <w:rsid w:val="00877F1E"/>
    <w:rsid w:val="008800CE"/>
    <w:rsid w:val="00880113"/>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B03"/>
    <w:rsid w:val="00882B12"/>
    <w:rsid w:val="00882DF1"/>
    <w:rsid w:val="00883519"/>
    <w:rsid w:val="00883778"/>
    <w:rsid w:val="008837C3"/>
    <w:rsid w:val="00883816"/>
    <w:rsid w:val="00883C93"/>
    <w:rsid w:val="00883D8D"/>
    <w:rsid w:val="00883DFE"/>
    <w:rsid w:val="0088466C"/>
    <w:rsid w:val="0088498D"/>
    <w:rsid w:val="00884BF8"/>
    <w:rsid w:val="00884E97"/>
    <w:rsid w:val="0088583F"/>
    <w:rsid w:val="0088585E"/>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D5C"/>
    <w:rsid w:val="00886D6A"/>
    <w:rsid w:val="00886F6E"/>
    <w:rsid w:val="008870D9"/>
    <w:rsid w:val="00887369"/>
    <w:rsid w:val="008873D8"/>
    <w:rsid w:val="00887421"/>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F7"/>
    <w:rsid w:val="008916DC"/>
    <w:rsid w:val="00891812"/>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FC"/>
    <w:rsid w:val="00893403"/>
    <w:rsid w:val="00893894"/>
    <w:rsid w:val="00893BA3"/>
    <w:rsid w:val="00893CBA"/>
    <w:rsid w:val="00893EFD"/>
    <w:rsid w:val="008941CE"/>
    <w:rsid w:val="00894327"/>
    <w:rsid w:val="008943AD"/>
    <w:rsid w:val="008943E5"/>
    <w:rsid w:val="008945AF"/>
    <w:rsid w:val="00894639"/>
    <w:rsid w:val="00894712"/>
    <w:rsid w:val="00894802"/>
    <w:rsid w:val="0089482F"/>
    <w:rsid w:val="008949A8"/>
    <w:rsid w:val="00894A1A"/>
    <w:rsid w:val="00895434"/>
    <w:rsid w:val="00895531"/>
    <w:rsid w:val="008955C7"/>
    <w:rsid w:val="0089563B"/>
    <w:rsid w:val="008959FD"/>
    <w:rsid w:val="00895A9D"/>
    <w:rsid w:val="00895CEA"/>
    <w:rsid w:val="00896117"/>
    <w:rsid w:val="0089652A"/>
    <w:rsid w:val="008966B5"/>
    <w:rsid w:val="008966CB"/>
    <w:rsid w:val="00896896"/>
    <w:rsid w:val="00897072"/>
    <w:rsid w:val="008970BD"/>
    <w:rsid w:val="00897522"/>
    <w:rsid w:val="008977AD"/>
    <w:rsid w:val="00897906"/>
    <w:rsid w:val="00897C1A"/>
    <w:rsid w:val="00897D33"/>
    <w:rsid w:val="00897E23"/>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BF"/>
    <w:rsid w:val="008A2E80"/>
    <w:rsid w:val="008A3251"/>
    <w:rsid w:val="008A354D"/>
    <w:rsid w:val="008A371D"/>
    <w:rsid w:val="008A393B"/>
    <w:rsid w:val="008A39E2"/>
    <w:rsid w:val="008A3A88"/>
    <w:rsid w:val="008A3E39"/>
    <w:rsid w:val="008A3E3B"/>
    <w:rsid w:val="008A3F17"/>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94A"/>
    <w:rsid w:val="008A5BB7"/>
    <w:rsid w:val="008A5EAC"/>
    <w:rsid w:val="008A60CA"/>
    <w:rsid w:val="008A64E0"/>
    <w:rsid w:val="008A662C"/>
    <w:rsid w:val="008A668A"/>
    <w:rsid w:val="008A674C"/>
    <w:rsid w:val="008A6913"/>
    <w:rsid w:val="008A6AE0"/>
    <w:rsid w:val="008A6BD3"/>
    <w:rsid w:val="008A6C26"/>
    <w:rsid w:val="008A6C75"/>
    <w:rsid w:val="008A7471"/>
    <w:rsid w:val="008A74E1"/>
    <w:rsid w:val="008A7789"/>
    <w:rsid w:val="008A7CD9"/>
    <w:rsid w:val="008A7E89"/>
    <w:rsid w:val="008B0196"/>
    <w:rsid w:val="008B039E"/>
    <w:rsid w:val="008B0538"/>
    <w:rsid w:val="008B0848"/>
    <w:rsid w:val="008B08B0"/>
    <w:rsid w:val="008B09C2"/>
    <w:rsid w:val="008B0C23"/>
    <w:rsid w:val="008B0F5E"/>
    <w:rsid w:val="008B1489"/>
    <w:rsid w:val="008B15E9"/>
    <w:rsid w:val="008B1609"/>
    <w:rsid w:val="008B16E6"/>
    <w:rsid w:val="008B1B33"/>
    <w:rsid w:val="008B1B71"/>
    <w:rsid w:val="008B1BF1"/>
    <w:rsid w:val="008B2039"/>
    <w:rsid w:val="008B2114"/>
    <w:rsid w:val="008B24A0"/>
    <w:rsid w:val="008B24FD"/>
    <w:rsid w:val="008B2883"/>
    <w:rsid w:val="008B2D80"/>
    <w:rsid w:val="008B2FBC"/>
    <w:rsid w:val="008B2FE3"/>
    <w:rsid w:val="008B3182"/>
    <w:rsid w:val="008B35CA"/>
    <w:rsid w:val="008B3775"/>
    <w:rsid w:val="008B37A2"/>
    <w:rsid w:val="008B39A4"/>
    <w:rsid w:val="008B3CB8"/>
    <w:rsid w:val="008B3DD1"/>
    <w:rsid w:val="008B3F3E"/>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78C"/>
    <w:rsid w:val="008B67A2"/>
    <w:rsid w:val="008B6885"/>
    <w:rsid w:val="008B69CD"/>
    <w:rsid w:val="008B6F64"/>
    <w:rsid w:val="008B71AA"/>
    <w:rsid w:val="008B7647"/>
    <w:rsid w:val="008B76EF"/>
    <w:rsid w:val="008B7DFC"/>
    <w:rsid w:val="008B7EEB"/>
    <w:rsid w:val="008B7F15"/>
    <w:rsid w:val="008C0165"/>
    <w:rsid w:val="008C0959"/>
    <w:rsid w:val="008C0A31"/>
    <w:rsid w:val="008C0CB0"/>
    <w:rsid w:val="008C0FA5"/>
    <w:rsid w:val="008C1387"/>
    <w:rsid w:val="008C149E"/>
    <w:rsid w:val="008C15FD"/>
    <w:rsid w:val="008C1805"/>
    <w:rsid w:val="008C1CB2"/>
    <w:rsid w:val="008C1E9E"/>
    <w:rsid w:val="008C207C"/>
    <w:rsid w:val="008C20D3"/>
    <w:rsid w:val="008C22FD"/>
    <w:rsid w:val="008C2D46"/>
    <w:rsid w:val="008C2F2E"/>
    <w:rsid w:val="008C314A"/>
    <w:rsid w:val="008C31C9"/>
    <w:rsid w:val="008C3307"/>
    <w:rsid w:val="008C3330"/>
    <w:rsid w:val="008C35C9"/>
    <w:rsid w:val="008C37F4"/>
    <w:rsid w:val="008C3A5B"/>
    <w:rsid w:val="008C3DFE"/>
    <w:rsid w:val="008C3F11"/>
    <w:rsid w:val="008C4023"/>
    <w:rsid w:val="008C4176"/>
    <w:rsid w:val="008C4220"/>
    <w:rsid w:val="008C42B7"/>
    <w:rsid w:val="008C4A07"/>
    <w:rsid w:val="008C4F16"/>
    <w:rsid w:val="008C56FE"/>
    <w:rsid w:val="008C5858"/>
    <w:rsid w:val="008C58E7"/>
    <w:rsid w:val="008C5DAE"/>
    <w:rsid w:val="008C6320"/>
    <w:rsid w:val="008C68F9"/>
    <w:rsid w:val="008C696C"/>
    <w:rsid w:val="008C6DD6"/>
    <w:rsid w:val="008C6EBC"/>
    <w:rsid w:val="008C71AF"/>
    <w:rsid w:val="008C7705"/>
    <w:rsid w:val="008C7987"/>
    <w:rsid w:val="008C798C"/>
    <w:rsid w:val="008C7AE4"/>
    <w:rsid w:val="008C7B9F"/>
    <w:rsid w:val="008C7C75"/>
    <w:rsid w:val="008C7C7E"/>
    <w:rsid w:val="008C7CD0"/>
    <w:rsid w:val="008C7D51"/>
    <w:rsid w:val="008C7E63"/>
    <w:rsid w:val="008C7EB4"/>
    <w:rsid w:val="008C7EF0"/>
    <w:rsid w:val="008D0163"/>
    <w:rsid w:val="008D0291"/>
    <w:rsid w:val="008D031F"/>
    <w:rsid w:val="008D05D1"/>
    <w:rsid w:val="008D07F8"/>
    <w:rsid w:val="008D0B44"/>
    <w:rsid w:val="008D0BA6"/>
    <w:rsid w:val="008D0C03"/>
    <w:rsid w:val="008D0E06"/>
    <w:rsid w:val="008D1285"/>
    <w:rsid w:val="008D1494"/>
    <w:rsid w:val="008D1934"/>
    <w:rsid w:val="008D1973"/>
    <w:rsid w:val="008D1CBF"/>
    <w:rsid w:val="008D1FA2"/>
    <w:rsid w:val="008D1FF1"/>
    <w:rsid w:val="008D2008"/>
    <w:rsid w:val="008D219E"/>
    <w:rsid w:val="008D2395"/>
    <w:rsid w:val="008D239A"/>
    <w:rsid w:val="008D23E2"/>
    <w:rsid w:val="008D251B"/>
    <w:rsid w:val="008D2696"/>
    <w:rsid w:val="008D29DE"/>
    <w:rsid w:val="008D3264"/>
    <w:rsid w:val="008D3488"/>
    <w:rsid w:val="008D35AC"/>
    <w:rsid w:val="008D3661"/>
    <w:rsid w:val="008D387D"/>
    <w:rsid w:val="008D38C0"/>
    <w:rsid w:val="008D3915"/>
    <w:rsid w:val="008D3E2D"/>
    <w:rsid w:val="008D41C5"/>
    <w:rsid w:val="008D41DB"/>
    <w:rsid w:val="008D44A1"/>
    <w:rsid w:val="008D4657"/>
    <w:rsid w:val="008D475D"/>
    <w:rsid w:val="008D4848"/>
    <w:rsid w:val="008D4989"/>
    <w:rsid w:val="008D4B6F"/>
    <w:rsid w:val="008D4E35"/>
    <w:rsid w:val="008D4F8A"/>
    <w:rsid w:val="008D53C3"/>
    <w:rsid w:val="008D55B3"/>
    <w:rsid w:val="008D57EF"/>
    <w:rsid w:val="008D59B1"/>
    <w:rsid w:val="008D5CFE"/>
    <w:rsid w:val="008D5F0F"/>
    <w:rsid w:val="008D6027"/>
    <w:rsid w:val="008D60B5"/>
    <w:rsid w:val="008D6373"/>
    <w:rsid w:val="008D63C0"/>
    <w:rsid w:val="008D6709"/>
    <w:rsid w:val="008D6730"/>
    <w:rsid w:val="008D678D"/>
    <w:rsid w:val="008D6E42"/>
    <w:rsid w:val="008D71BB"/>
    <w:rsid w:val="008D72EA"/>
    <w:rsid w:val="008D7379"/>
    <w:rsid w:val="008D75A4"/>
    <w:rsid w:val="008D75B8"/>
    <w:rsid w:val="008D77F3"/>
    <w:rsid w:val="008D7854"/>
    <w:rsid w:val="008E010C"/>
    <w:rsid w:val="008E019A"/>
    <w:rsid w:val="008E0A02"/>
    <w:rsid w:val="008E0FB7"/>
    <w:rsid w:val="008E0FE5"/>
    <w:rsid w:val="008E0FFA"/>
    <w:rsid w:val="008E10FE"/>
    <w:rsid w:val="008E1164"/>
    <w:rsid w:val="008E1211"/>
    <w:rsid w:val="008E1220"/>
    <w:rsid w:val="008E175B"/>
    <w:rsid w:val="008E18CB"/>
    <w:rsid w:val="008E1A3B"/>
    <w:rsid w:val="008E1AD4"/>
    <w:rsid w:val="008E2009"/>
    <w:rsid w:val="008E2083"/>
    <w:rsid w:val="008E20D3"/>
    <w:rsid w:val="008E22FC"/>
    <w:rsid w:val="008E261A"/>
    <w:rsid w:val="008E2673"/>
    <w:rsid w:val="008E26D6"/>
    <w:rsid w:val="008E2908"/>
    <w:rsid w:val="008E2A13"/>
    <w:rsid w:val="008E2A8C"/>
    <w:rsid w:val="008E2E94"/>
    <w:rsid w:val="008E2EC8"/>
    <w:rsid w:val="008E3186"/>
    <w:rsid w:val="008E335F"/>
    <w:rsid w:val="008E3632"/>
    <w:rsid w:val="008E381E"/>
    <w:rsid w:val="008E3841"/>
    <w:rsid w:val="008E3BB8"/>
    <w:rsid w:val="008E3C27"/>
    <w:rsid w:val="008E3D93"/>
    <w:rsid w:val="008E40A0"/>
    <w:rsid w:val="008E457F"/>
    <w:rsid w:val="008E461B"/>
    <w:rsid w:val="008E46EB"/>
    <w:rsid w:val="008E48DF"/>
    <w:rsid w:val="008E496C"/>
    <w:rsid w:val="008E4B6E"/>
    <w:rsid w:val="008E4C31"/>
    <w:rsid w:val="008E50DE"/>
    <w:rsid w:val="008E523A"/>
    <w:rsid w:val="008E5240"/>
    <w:rsid w:val="008E524B"/>
    <w:rsid w:val="008E53A2"/>
    <w:rsid w:val="008E5B09"/>
    <w:rsid w:val="008E5B1F"/>
    <w:rsid w:val="008E5CA8"/>
    <w:rsid w:val="008E5DEB"/>
    <w:rsid w:val="008E6207"/>
    <w:rsid w:val="008E626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72D"/>
    <w:rsid w:val="008E7B87"/>
    <w:rsid w:val="008E7C85"/>
    <w:rsid w:val="008E7F1D"/>
    <w:rsid w:val="008F019E"/>
    <w:rsid w:val="008F02DE"/>
    <w:rsid w:val="008F02F6"/>
    <w:rsid w:val="008F0392"/>
    <w:rsid w:val="008F0A94"/>
    <w:rsid w:val="008F0D7F"/>
    <w:rsid w:val="008F0DCC"/>
    <w:rsid w:val="008F0F16"/>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B49"/>
    <w:rsid w:val="008F2BCB"/>
    <w:rsid w:val="008F2F9B"/>
    <w:rsid w:val="008F34CC"/>
    <w:rsid w:val="008F36E0"/>
    <w:rsid w:val="008F37F9"/>
    <w:rsid w:val="008F3A42"/>
    <w:rsid w:val="008F3AAB"/>
    <w:rsid w:val="008F3BFB"/>
    <w:rsid w:val="008F3C1B"/>
    <w:rsid w:val="008F4011"/>
    <w:rsid w:val="008F4189"/>
    <w:rsid w:val="008F4267"/>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99"/>
    <w:rsid w:val="008F6BF1"/>
    <w:rsid w:val="008F6D90"/>
    <w:rsid w:val="008F6DB2"/>
    <w:rsid w:val="008F6E87"/>
    <w:rsid w:val="008F6FBB"/>
    <w:rsid w:val="008F73FB"/>
    <w:rsid w:val="008F7955"/>
    <w:rsid w:val="008F79AC"/>
    <w:rsid w:val="008F7C90"/>
    <w:rsid w:val="008F7CBF"/>
    <w:rsid w:val="008F7F8D"/>
    <w:rsid w:val="008F95B9"/>
    <w:rsid w:val="0090019C"/>
    <w:rsid w:val="009001FB"/>
    <w:rsid w:val="00900658"/>
    <w:rsid w:val="0090083C"/>
    <w:rsid w:val="00900879"/>
    <w:rsid w:val="009008CB"/>
    <w:rsid w:val="00900C9F"/>
    <w:rsid w:val="00900F64"/>
    <w:rsid w:val="00900F6C"/>
    <w:rsid w:val="009013EA"/>
    <w:rsid w:val="009014B9"/>
    <w:rsid w:val="009017AC"/>
    <w:rsid w:val="00901822"/>
    <w:rsid w:val="009018B9"/>
    <w:rsid w:val="00901E7B"/>
    <w:rsid w:val="009020EE"/>
    <w:rsid w:val="0090216F"/>
    <w:rsid w:val="009021F2"/>
    <w:rsid w:val="009022C3"/>
    <w:rsid w:val="0090241B"/>
    <w:rsid w:val="0090281E"/>
    <w:rsid w:val="0090298D"/>
    <w:rsid w:val="00902A26"/>
    <w:rsid w:val="00902F7C"/>
    <w:rsid w:val="0090352D"/>
    <w:rsid w:val="009037C7"/>
    <w:rsid w:val="00903B74"/>
    <w:rsid w:val="00903ED7"/>
    <w:rsid w:val="00903FE0"/>
    <w:rsid w:val="0090405A"/>
    <w:rsid w:val="00904470"/>
    <w:rsid w:val="00904581"/>
    <w:rsid w:val="00904631"/>
    <w:rsid w:val="00904686"/>
    <w:rsid w:val="009046D8"/>
    <w:rsid w:val="0090481A"/>
    <w:rsid w:val="0090483E"/>
    <w:rsid w:val="00904A44"/>
    <w:rsid w:val="00904B01"/>
    <w:rsid w:val="00904DF3"/>
    <w:rsid w:val="00904FC8"/>
    <w:rsid w:val="00905305"/>
    <w:rsid w:val="0090549C"/>
    <w:rsid w:val="0090553A"/>
    <w:rsid w:val="009055DB"/>
    <w:rsid w:val="00905A9F"/>
    <w:rsid w:val="00905BC9"/>
    <w:rsid w:val="00906048"/>
    <w:rsid w:val="0090609B"/>
    <w:rsid w:val="009062C6"/>
    <w:rsid w:val="0090646B"/>
    <w:rsid w:val="00906582"/>
    <w:rsid w:val="009065FF"/>
    <w:rsid w:val="00906644"/>
    <w:rsid w:val="0090682F"/>
    <w:rsid w:val="00906A79"/>
    <w:rsid w:val="00906B50"/>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875"/>
    <w:rsid w:val="00910911"/>
    <w:rsid w:val="00910AB9"/>
    <w:rsid w:val="00910C4F"/>
    <w:rsid w:val="0091114C"/>
    <w:rsid w:val="00911172"/>
    <w:rsid w:val="009111FE"/>
    <w:rsid w:val="0091126C"/>
    <w:rsid w:val="0091142C"/>
    <w:rsid w:val="009114C0"/>
    <w:rsid w:val="0091150D"/>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51A"/>
    <w:rsid w:val="009147CB"/>
    <w:rsid w:val="0091484D"/>
    <w:rsid w:val="0091484E"/>
    <w:rsid w:val="00914A75"/>
    <w:rsid w:val="00914CD0"/>
    <w:rsid w:val="00914F18"/>
    <w:rsid w:val="009155E3"/>
    <w:rsid w:val="0091561B"/>
    <w:rsid w:val="0091569F"/>
    <w:rsid w:val="009156C8"/>
    <w:rsid w:val="00915779"/>
    <w:rsid w:val="00915CA3"/>
    <w:rsid w:val="00915CFE"/>
    <w:rsid w:val="00915DB1"/>
    <w:rsid w:val="00915F1D"/>
    <w:rsid w:val="00915F80"/>
    <w:rsid w:val="0091615A"/>
    <w:rsid w:val="00916252"/>
    <w:rsid w:val="0091627B"/>
    <w:rsid w:val="009162A4"/>
    <w:rsid w:val="00916333"/>
    <w:rsid w:val="00916550"/>
    <w:rsid w:val="009166C5"/>
    <w:rsid w:val="00916816"/>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A03"/>
    <w:rsid w:val="00920C54"/>
    <w:rsid w:val="00920D34"/>
    <w:rsid w:val="00921307"/>
    <w:rsid w:val="00921336"/>
    <w:rsid w:val="00921346"/>
    <w:rsid w:val="0092197F"/>
    <w:rsid w:val="009219C7"/>
    <w:rsid w:val="00921C35"/>
    <w:rsid w:val="00922085"/>
    <w:rsid w:val="0092249A"/>
    <w:rsid w:val="00922684"/>
    <w:rsid w:val="009226CE"/>
    <w:rsid w:val="00922739"/>
    <w:rsid w:val="00922DD9"/>
    <w:rsid w:val="00923786"/>
    <w:rsid w:val="0092385D"/>
    <w:rsid w:val="00923899"/>
    <w:rsid w:val="009240EA"/>
    <w:rsid w:val="00924276"/>
    <w:rsid w:val="0092464C"/>
    <w:rsid w:val="009247CD"/>
    <w:rsid w:val="009249C6"/>
    <w:rsid w:val="00924A3C"/>
    <w:rsid w:val="00924B71"/>
    <w:rsid w:val="00924C54"/>
    <w:rsid w:val="00924C92"/>
    <w:rsid w:val="00924D91"/>
    <w:rsid w:val="00924F41"/>
    <w:rsid w:val="0092526E"/>
    <w:rsid w:val="00925623"/>
    <w:rsid w:val="009258FA"/>
    <w:rsid w:val="00925940"/>
    <w:rsid w:val="0092596C"/>
    <w:rsid w:val="00925FB3"/>
    <w:rsid w:val="00925FEE"/>
    <w:rsid w:val="009261C8"/>
    <w:rsid w:val="00926539"/>
    <w:rsid w:val="0092670C"/>
    <w:rsid w:val="009268E2"/>
    <w:rsid w:val="00926A22"/>
    <w:rsid w:val="00926BA0"/>
    <w:rsid w:val="00926BDF"/>
    <w:rsid w:val="00926E86"/>
    <w:rsid w:val="0092759D"/>
    <w:rsid w:val="00927777"/>
    <w:rsid w:val="00927969"/>
    <w:rsid w:val="009279FD"/>
    <w:rsid w:val="00927BD5"/>
    <w:rsid w:val="00927E96"/>
    <w:rsid w:val="0093005E"/>
    <w:rsid w:val="0093011C"/>
    <w:rsid w:val="009301C8"/>
    <w:rsid w:val="009301FD"/>
    <w:rsid w:val="00930626"/>
    <w:rsid w:val="00930777"/>
    <w:rsid w:val="00930D6A"/>
    <w:rsid w:val="009316BB"/>
    <w:rsid w:val="009319F7"/>
    <w:rsid w:val="00931DEA"/>
    <w:rsid w:val="00931E1A"/>
    <w:rsid w:val="0093202C"/>
    <w:rsid w:val="0093218F"/>
    <w:rsid w:val="00932253"/>
    <w:rsid w:val="009322A5"/>
    <w:rsid w:val="00932435"/>
    <w:rsid w:val="0093255C"/>
    <w:rsid w:val="009327B1"/>
    <w:rsid w:val="00932A83"/>
    <w:rsid w:val="00932BF8"/>
    <w:rsid w:val="00932F06"/>
    <w:rsid w:val="00932FFF"/>
    <w:rsid w:val="009331CD"/>
    <w:rsid w:val="009331FB"/>
    <w:rsid w:val="00933581"/>
    <w:rsid w:val="00933619"/>
    <w:rsid w:val="00933A61"/>
    <w:rsid w:val="0093420C"/>
    <w:rsid w:val="009345E3"/>
    <w:rsid w:val="00934776"/>
    <w:rsid w:val="00934973"/>
    <w:rsid w:val="00934AA6"/>
    <w:rsid w:val="00934B2F"/>
    <w:rsid w:val="00934D3C"/>
    <w:rsid w:val="00934EC4"/>
    <w:rsid w:val="00935296"/>
    <w:rsid w:val="009353C9"/>
    <w:rsid w:val="009353CC"/>
    <w:rsid w:val="0093541A"/>
    <w:rsid w:val="009355E4"/>
    <w:rsid w:val="00935972"/>
    <w:rsid w:val="00935C3C"/>
    <w:rsid w:val="0093609A"/>
    <w:rsid w:val="00936306"/>
    <w:rsid w:val="0093632F"/>
    <w:rsid w:val="009365A3"/>
    <w:rsid w:val="00936904"/>
    <w:rsid w:val="0093693F"/>
    <w:rsid w:val="00936A49"/>
    <w:rsid w:val="00937035"/>
    <w:rsid w:val="009370F0"/>
    <w:rsid w:val="00937269"/>
    <w:rsid w:val="00937330"/>
    <w:rsid w:val="00937334"/>
    <w:rsid w:val="009374DF"/>
    <w:rsid w:val="00937759"/>
    <w:rsid w:val="00937781"/>
    <w:rsid w:val="00937CD8"/>
    <w:rsid w:val="00937F30"/>
    <w:rsid w:val="0094016A"/>
    <w:rsid w:val="009401A5"/>
    <w:rsid w:val="009401F0"/>
    <w:rsid w:val="009404A3"/>
    <w:rsid w:val="009407E1"/>
    <w:rsid w:val="00940806"/>
    <w:rsid w:val="00940815"/>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FBB"/>
    <w:rsid w:val="009432E8"/>
    <w:rsid w:val="00943333"/>
    <w:rsid w:val="0094344E"/>
    <w:rsid w:val="00943747"/>
    <w:rsid w:val="00943A96"/>
    <w:rsid w:val="00943AB9"/>
    <w:rsid w:val="00943E1B"/>
    <w:rsid w:val="009447C4"/>
    <w:rsid w:val="00944AE8"/>
    <w:rsid w:val="00944B74"/>
    <w:rsid w:val="00944CFB"/>
    <w:rsid w:val="00944D2A"/>
    <w:rsid w:val="0094510F"/>
    <w:rsid w:val="00945514"/>
    <w:rsid w:val="0094572D"/>
    <w:rsid w:val="00945923"/>
    <w:rsid w:val="00945A8B"/>
    <w:rsid w:val="00945B61"/>
    <w:rsid w:val="00945C49"/>
    <w:rsid w:val="00945E77"/>
    <w:rsid w:val="00945EA2"/>
    <w:rsid w:val="009460C3"/>
    <w:rsid w:val="009460F0"/>
    <w:rsid w:val="00946252"/>
    <w:rsid w:val="00946267"/>
    <w:rsid w:val="00946631"/>
    <w:rsid w:val="009466B6"/>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92"/>
    <w:rsid w:val="00947AD9"/>
    <w:rsid w:val="00950051"/>
    <w:rsid w:val="009500E3"/>
    <w:rsid w:val="00950319"/>
    <w:rsid w:val="0095062D"/>
    <w:rsid w:val="0095067E"/>
    <w:rsid w:val="00950973"/>
    <w:rsid w:val="009509F0"/>
    <w:rsid w:val="00950AB7"/>
    <w:rsid w:val="00950CAC"/>
    <w:rsid w:val="00950F43"/>
    <w:rsid w:val="009510AA"/>
    <w:rsid w:val="00951342"/>
    <w:rsid w:val="00951757"/>
    <w:rsid w:val="0095185D"/>
    <w:rsid w:val="00951919"/>
    <w:rsid w:val="0095193B"/>
    <w:rsid w:val="00951B8E"/>
    <w:rsid w:val="00951E48"/>
    <w:rsid w:val="00952641"/>
    <w:rsid w:val="0095273D"/>
    <w:rsid w:val="00952994"/>
    <w:rsid w:val="00952AC1"/>
    <w:rsid w:val="00952CBB"/>
    <w:rsid w:val="00952DAA"/>
    <w:rsid w:val="009530E1"/>
    <w:rsid w:val="00953201"/>
    <w:rsid w:val="00953450"/>
    <w:rsid w:val="009534B1"/>
    <w:rsid w:val="009538ED"/>
    <w:rsid w:val="00953931"/>
    <w:rsid w:val="00953AAC"/>
    <w:rsid w:val="00953BC8"/>
    <w:rsid w:val="00953C9A"/>
    <w:rsid w:val="00953D25"/>
    <w:rsid w:val="00953D3F"/>
    <w:rsid w:val="00953D95"/>
    <w:rsid w:val="00954690"/>
    <w:rsid w:val="00954CD0"/>
    <w:rsid w:val="00954EF6"/>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651"/>
    <w:rsid w:val="009567BF"/>
    <w:rsid w:val="00956805"/>
    <w:rsid w:val="009568BF"/>
    <w:rsid w:val="00956DC5"/>
    <w:rsid w:val="00956E21"/>
    <w:rsid w:val="00957218"/>
    <w:rsid w:val="0095765C"/>
    <w:rsid w:val="009577C8"/>
    <w:rsid w:val="0095796B"/>
    <w:rsid w:val="00957B83"/>
    <w:rsid w:val="00960095"/>
    <w:rsid w:val="0096013E"/>
    <w:rsid w:val="00960482"/>
    <w:rsid w:val="009604FF"/>
    <w:rsid w:val="00960769"/>
    <w:rsid w:val="00960AA0"/>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171"/>
    <w:rsid w:val="009631D5"/>
    <w:rsid w:val="0096329F"/>
    <w:rsid w:val="00963370"/>
    <w:rsid w:val="00963688"/>
    <w:rsid w:val="00963A9F"/>
    <w:rsid w:val="00963AC1"/>
    <w:rsid w:val="00963F76"/>
    <w:rsid w:val="009640E9"/>
    <w:rsid w:val="009642E5"/>
    <w:rsid w:val="009644A0"/>
    <w:rsid w:val="00964676"/>
    <w:rsid w:val="009657C7"/>
    <w:rsid w:val="0096598A"/>
    <w:rsid w:val="00965B7C"/>
    <w:rsid w:val="00965B94"/>
    <w:rsid w:val="00965CB4"/>
    <w:rsid w:val="009660AC"/>
    <w:rsid w:val="00966104"/>
    <w:rsid w:val="00966213"/>
    <w:rsid w:val="00966667"/>
    <w:rsid w:val="00966847"/>
    <w:rsid w:val="009669A4"/>
    <w:rsid w:val="009669FB"/>
    <w:rsid w:val="00966A92"/>
    <w:rsid w:val="00966B98"/>
    <w:rsid w:val="00966DDD"/>
    <w:rsid w:val="00966E29"/>
    <w:rsid w:val="00966E54"/>
    <w:rsid w:val="00966E81"/>
    <w:rsid w:val="00966FC1"/>
    <w:rsid w:val="0096707E"/>
    <w:rsid w:val="009673CF"/>
    <w:rsid w:val="009674F0"/>
    <w:rsid w:val="009676E6"/>
    <w:rsid w:val="00967C19"/>
    <w:rsid w:val="00967DB3"/>
    <w:rsid w:val="00967E35"/>
    <w:rsid w:val="00967FB2"/>
    <w:rsid w:val="0097024B"/>
    <w:rsid w:val="00970262"/>
    <w:rsid w:val="00970377"/>
    <w:rsid w:val="009703A5"/>
    <w:rsid w:val="00970834"/>
    <w:rsid w:val="009709AF"/>
    <w:rsid w:val="00970A33"/>
    <w:rsid w:val="00970BC2"/>
    <w:rsid w:val="00970BDD"/>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231"/>
    <w:rsid w:val="009725AE"/>
    <w:rsid w:val="009725E8"/>
    <w:rsid w:val="0097286C"/>
    <w:rsid w:val="00972A85"/>
    <w:rsid w:val="009730A6"/>
    <w:rsid w:val="009730F5"/>
    <w:rsid w:val="009734C1"/>
    <w:rsid w:val="00973506"/>
    <w:rsid w:val="009735F0"/>
    <w:rsid w:val="00973735"/>
    <w:rsid w:val="00973778"/>
    <w:rsid w:val="009739E4"/>
    <w:rsid w:val="00973B1D"/>
    <w:rsid w:val="00973B6B"/>
    <w:rsid w:val="00973B9E"/>
    <w:rsid w:val="00973CBC"/>
    <w:rsid w:val="00973CCD"/>
    <w:rsid w:val="0097403F"/>
    <w:rsid w:val="009741F9"/>
    <w:rsid w:val="00974325"/>
    <w:rsid w:val="009746B2"/>
    <w:rsid w:val="009746BC"/>
    <w:rsid w:val="00974838"/>
    <w:rsid w:val="00974C2F"/>
    <w:rsid w:val="00974C89"/>
    <w:rsid w:val="00974E23"/>
    <w:rsid w:val="00974E24"/>
    <w:rsid w:val="00974EB8"/>
    <w:rsid w:val="00974F2D"/>
    <w:rsid w:val="00974F6A"/>
    <w:rsid w:val="0097506D"/>
    <w:rsid w:val="009751CA"/>
    <w:rsid w:val="0097528C"/>
    <w:rsid w:val="0097571A"/>
    <w:rsid w:val="0097587D"/>
    <w:rsid w:val="0097591F"/>
    <w:rsid w:val="00975BBB"/>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7401"/>
    <w:rsid w:val="009776F5"/>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6FB"/>
    <w:rsid w:val="00981940"/>
    <w:rsid w:val="00981C4B"/>
    <w:rsid w:val="00981E2A"/>
    <w:rsid w:val="00981EA2"/>
    <w:rsid w:val="00982317"/>
    <w:rsid w:val="0098235E"/>
    <w:rsid w:val="009823FB"/>
    <w:rsid w:val="0098240C"/>
    <w:rsid w:val="009825B4"/>
    <w:rsid w:val="00982605"/>
    <w:rsid w:val="0098263F"/>
    <w:rsid w:val="0098277F"/>
    <w:rsid w:val="009827E1"/>
    <w:rsid w:val="009829C5"/>
    <w:rsid w:val="00982CD4"/>
    <w:rsid w:val="00983430"/>
    <w:rsid w:val="00983602"/>
    <w:rsid w:val="00983893"/>
    <w:rsid w:val="0098399F"/>
    <w:rsid w:val="00983D7D"/>
    <w:rsid w:val="00983DDC"/>
    <w:rsid w:val="00983E00"/>
    <w:rsid w:val="00983F28"/>
    <w:rsid w:val="00983FA4"/>
    <w:rsid w:val="0098449F"/>
    <w:rsid w:val="00984595"/>
    <w:rsid w:val="009846CA"/>
    <w:rsid w:val="00984799"/>
    <w:rsid w:val="0098483B"/>
    <w:rsid w:val="00984F14"/>
    <w:rsid w:val="00984FDD"/>
    <w:rsid w:val="009853A2"/>
    <w:rsid w:val="00985556"/>
    <w:rsid w:val="00985944"/>
    <w:rsid w:val="00985C0F"/>
    <w:rsid w:val="00985C85"/>
    <w:rsid w:val="00985DE7"/>
    <w:rsid w:val="0098633B"/>
    <w:rsid w:val="00986577"/>
    <w:rsid w:val="00986649"/>
    <w:rsid w:val="0098674D"/>
    <w:rsid w:val="00986853"/>
    <w:rsid w:val="00986B4C"/>
    <w:rsid w:val="00986F64"/>
    <w:rsid w:val="0098701B"/>
    <w:rsid w:val="0098713F"/>
    <w:rsid w:val="00987603"/>
    <w:rsid w:val="0098771D"/>
    <w:rsid w:val="0098771F"/>
    <w:rsid w:val="00987C6A"/>
    <w:rsid w:val="00987CFD"/>
    <w:rsid w:val="00990237"/>
    <w:rsid w:val="00990301"/>
    <w:rsid w:val="0099034F"/>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D30"/>
    <w:rsid w:val="00993025"/>
    <w:rsid w:val="00993155"/>
    <w:rsid w:val="009932EA"/>
    <w:rsid w:val="00993506"/>
    <w:rsid w:val="00993558"/>
    <w:rsid w:val="009936B2"/>
    <w:rsid w:val="00993838"/>
    <w:rsid w:val="0099389B"/>
    <w:rsid w:val="00993D9E"/>
    <w:rsid w:val="009940E7"/>
    <w:rsid w:val="0099428C"/>
    <w:rsid w:val="00994431"/>
    <w:rsid w:val="0099453C"/>
    <w:rsid w:val="009947FD"/>
    <w:rsid w:val="00994AD7"/>
    <w:rsid w:val="00994B0D"/>
    <w:rsid w:val="00994CC1"/>
    <w:rsid w:val="00994D20"/>
    <w:rsid w:val="009953EA"/>
    <w:rsid w:val="0099563A"/>
    <w:rsid w:val="009957F1"/>
    <w:rsid w:val="00995A3D"/>
    <w:rsid w:val="00995B9F"/>
    <w:rsid w:val="00995CB6"/>
    <w:rsid w:val="00995DFD"/>
    <w:rsid w:val="00995E22"/>
    <w:rsid w:val="00995E94"/>
    <w:rsid w:val="00995EC8"/>
    <w:rsid w:val="00995F36"/>
    <w:rsid w:val="00995FC5"/>
    <w:rsid w:val="00996127"/>
    <w:rsid w:val="0099618A"/>
    <w:rsid w:val="00996389"/>
    <w:rsid w:val="009964A3"/>
    <w:rsid w:val="009964D4"/>
    <w:rsid w:val="009969C8"/>
    <w:rsid w:val="00996A57"/>
    <w:rsid w:val="00996F83"/>
    <w:rsid w:val="009970CA"/>
    <w:rsid w:val="0099710C"/>
    <w:rsid w:val="009972D9"/>
    <w:rsid w:val="00997476"/>
    <w:rsid w:val="009974D4"/>
    <w:rsid w:val="009977E2"/>
    <w:rsid w:val="00997B11"/>
    <w:rsid w:val="00997B63"/>
    <w:rsid w:val="00997CB0"/>
    <w:rsid w:val="00997FAF"/>
    <w:rsid w:val="009A0406"/>
    <w:rsid w:val="009A0986"/>
    <w:rsid w:val="009A0B65"/>
    <w:rsid w:val="009A0C4A"/>
    <w:rsid w:val="009A0E2C"/>
    <w:rsid w:val="009A0FDF"/>
    <w:rsid w:val="009A12D6"/>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90B"/>
    <w:rsid w:val="009A2E32"/>
    <w:rsid w:val="009A2E36"/>
    <w:rsid w:val="009A2E82"/>
    <w:rsid w:val="009A332B"/>
    <w:rsid w:val="009A33A7"/>
    <w:rsid w:val="009A33D4"/>
    <w:rsid w:val="009A37E2"/>
    <w:rsid w:val="009A3855"/>
    <w:rsid w:val="009A3B79"/>
    <w:rsid w:val="009A3CB4"/>
    <w:rsid w:val="009A3CE8"/>
    <w:rsid w:val="009A3EEB"/>
    <w:rsid w:val="009A42E3"/>
    <w:rsid w:val="009A4357"/>
    <w:rsid w:val="009A457F"/>
    <w:rsid w:val="009A4899"/>
    <w:rsid w:val="009A499B"/>
    <w:rsid w:val="009A4B05"/>
    <w:rsid w:val="009A5010"/>
    <w:rsid w:val="009A503D"/>
    <w:rsid w:val="009A53CA"/>
    <w:rsid w:val="009A5789"/>
    <w:rsid w:val="009A5937"/>
    <w:rsid w:val="009A59E0"/>
    <w:rsid w:val="009A5C83"/>
    <w:rsid w:val="009A6029"/>
    <w:rsid w:val="009A61CC"/>
    <w:rsid w:val="009A6288"/>
    <w:rsid w:val="009A6289"/>
    <w:rsid w:val="009A64CD"/>
    <w:rsid w:val="009A662F"/>
    <w:rsid w:val="009A6693"/>
    <w:rsid w:val="009A672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79"/>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227B"/>
    <w:rsid w:val="009B2289"/>
    <w:rsid w:val="009B276C"/>
    <w:rsid w:val="009B27A0"/>
    <w:rsid w:val="009B28B6"/>
    <w:rsid w:val="009B2CC8"/>
    <w:rsid w:val="009B2D20"/>
    <w:rsid w:val="009B2FA0"/>
    <w:rsid w:val="009B3076"/>
    <w:rsid w:val="009B3746"/>
    <w:rsid w:val="009B385D"/>
    <w:rsid w:val="009B3A6E"/>
    <w:rsid w:val="009B3D41"/>
    <w:rsid w:val="009B3DE7"/>
    <w:rsid w:val="009B400A"/>
    <w:rsid w:val="009B44A5"/>
    <w:rsid w:val="009B45E4"/>
    <w:rsid w:val="009B4809"/>
    <w:rsid w:val="009B4A0B"/>
    <w:rsid w:val="009B4B17"/>
    <w:rsid w:val="009B4B7D"/>
    <w:rsid w:val="009B4C4B"/>
    <w:rsid w:val="009B5032"/>
    <w:rsid w:val="009B555D"/>
    <w:rsid w:val="009B562B"/>
    <w:rsid w:val="009B5715"/>
    <w:rsid w:val="009B5943"/>
    <w:rsid w:val="009B5BE7"/>
    <w:rsid w:val="009B5CA6"/>
    <w:rsid w:val="009B5DAE"/>
    <w:rsid w:val="009B5E72"/>
    <w:rsid w:val="009B652F"/>
    <w:rsid w:val="009B659C"/>
    <w:rsid w:val="009B67B6"/>
    <w:rsid w:val="009B698D"/>
    <w:rsid w:val="009B6EF0"/>
    <w:rsid w:val="009B6F5E"/>
    <w:rsid w:val="009B70B7"/>
    <w:rsid w:val="009B70F6"/>
    <w:rsid w:val="009B7247"/>
    <w:rsid w:val="009B728D"/>
    <w:rsid w:val="009B74E4"/>
    <w:rsid w:val="009B7549"/>
    <w:rsid w:val="009B76DA"/>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00"/>
    <w:rsid w:val="009C3544"/>
    <w:rsid w:val="009C35AC"/>
    <w:rsid w:val="009C3908"/>
    <w:rsid w:val="009C3954"/>
    <w:rsid w:val="009C3CA5"/>
    <w:rsid w:val="009C3DD8"/>
    <w:rsid w:val="009C3EB6"/>
    <w:rsid w:val="009C3F6F"/>
    <w:rsid w:val="009C40D7"/>
    <w:rsid w:val="009C4317"/>
    <w:rsid w:val="009C47AA"/>
    <w:rsid w:val="009C48A6"/>
    <w:rsid w:val="009C4940"/>
    <w:rsid w:val="009C49F7"/>
    <w:rsid w:val="009C4FEB"/>
    <w:rsid w:val="009C4FED"/>
    <w:rsid w:val="009C51B7"/>
    <w:rsid w:val="009C537A"/>
    <w:rsid w:val="009C53B9"/>
    <w:rsid w:val="009C548E"/>
    <w:rsid w:val="009C5803"/>
    <w:rsid w:val="009C5922"/>
    <w:rsid w:val="009C597C"/>
    <w:rsid w:val="009C5CE8"/>
    <w:rsid w:val="009C5D5E"/>
    <w:rsid w:val="009C5D8B"/>
    <w:rsid w:val="009C6192"/>
    <w:rsid w:val="009C62FD"/>
    <w:rsid w:val="009C6527"/>
    <w:rsid w:val="009C6795"/>
    <w:rsid w:val="009C6C18"/>
    <w:rsid w:val="009C72D5"/>
    <w:rsid w:val="009C7493"/>
    <w:rsid w:val="009C74BC"/>
    <w:rsid w:val="009C7682"/>
    <w:rsid w:val="009C76B7"/>
    <w:rsid w:val="009C7725"/>
    <w:rsid w:val="009C7817"/>
    <w:rsid w:val="009C7958"/>
    <w:rsid w:val="009C7AAB"/>
    <w:rsid w:val="009C7BD4"/>
    <w:rsid w:val="009D05D8"/>
    <w:rsid w:val="009D0ACC"/>
    <w:rsid w:val="009D0B01"/>
    <w:rsid w:val="009D0E83"/>
    <w:rsid w:val="009D0FB1"/>
    <w:rsid w:val="009D139E"/>
    <w:rsid w:val="009D1A88"/>
    <w:rsid w:val="009D1ADB"/>
    <w:rsid w:val="009D1FAF"/>
    <w:rsid w:val="009D2135"/>
    <w:rsid w:val="009D229D"/>
    <w:rsid w:val="009D252E"/>
    <w:rsid w:val="009D25F5"/>
    <w:rsid w:val="009D265B"/>
    <w:rsid w:val="009D279C"/>
    <w:rsid w:val="009D2F40"/>
    <w:rsid w:val="009D2F56"/>
    <w:rsid w:val="009D342D"/>
    <w:rsid w:val="009D351E"/>
    <w:rsid w:val="009D3AF4"/>
    <w:rsid w:val="009D3C33"/>
    <w:rsid w:val="009D3D04"/>
    <w:rsid w:val="009D3D6D"/>
    <w:rsid w:val="009D3DF9"/>
    <w:rsid w:val="009D3E87"/>
    <w:rsid w:val="009D3FFA"/>
    <w:rsid w:val="009D400F"/>
    <w:rsid w:val="009D45A5"/>
    <w:rsid w:val="009D4CB6"/>
    <w:rsid w:val="009D4E37"/>
    <w:rsid w:val="009D51BA"/>
    <w:rsid w:val="009D535B"/>
    <w:rsid w:val="009D556C"/>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9E6"/>
    <w:rsid w:val="009D6A9C"/>
    <w:rsid w:val="009D6D6C"/>
    <w:rsid w:val="009D70CF"/>
    <w:rsid w:val="009D7458"/>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C7"/>
    <w:rsid w:val="009E180A"/>
    <w:rsid w:val="009E18FA"/>
    <w:rsid w:val="009E1B65"/>
    <w:rsid w:val="009E2035"/>
    <w:rsid w:val="009E212F"/>
    <w:rsid w:val="009E2651"/>
    <w:rsid w:val="009E2933"/>
    <w:rsid w:val="009E2976"/>
    <w:rsid w:val="009E2D52"/>
    <w:rsid w:val="009E30F7"/>
    <w:rsid w:val="009E318E"/>
    <w:rsid w:val="009E3201"/>
    <w:rsid w:val="009E3358"/>
    <w:rsid w:val="009E35F5"/>
    <w:rsid w:val="009E3669"/>
    <w:rsid w:val="009E375B"/>
    <w:rsid w:val="009E379B"/>
    <w:rsid w:val="009E395D"/>
    <w:rsid w:val="009E39FB"/>
    <w:rsid w:val="009E3E79"/>
    <w:rsid w:val="009E3FF2"/>
    <w:rsid w:val="009E4419"/>
    <w:rsid w:val="009E485A"/>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70D0"/>
    <w:rsid w:val="009E787C"/>
    <w:rsid w:val="009E7C28"/>
    <w:rsid w:val="009F0230"/>
    <w:rsid w:val="009F04E8"/>
    <w:rsid w:val="009F086B"/>
    <w:rsid w:val="009F0AF8"/>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D4"/>
    <w:rsid w:val="009F3AC0"/>
    <w:rsid w:val="009F3B1D"/>
    <w:rsid w:val="009F3D03"/>
    <w:rsid w:val="009F3F57"/>
    <w:rsid w:val="009F3F59"/>
    <w:rsid w:val="009F3F63"/>
    <w:rsid w:val="009F4217"/>
    <w:rsid w:val="009F43B3"/>
    <w:rsid w:val="009F44BE"/>
    <w:rsid w:val="009F44D3"/>
    <w:rsid w:val="009F46C8"/>
    <w:rsid w:val="009F4949"/>
    <w:rsid w:val="009F49E6"/>
    <w:rsid w:val="009F4CBF"/>
    <w:rsid w:val="009F4DD0"/>
    <w:rsid w:val="009F4E32"/>
    <w:rsid w:val="009F4E9F"/>
    <w:rsid w:val="009F5194"/>
    <w:rsid w:val="009F53B9"/>
    <w:rsid w:val="009F5518"/>
    <w:rsid w:val="009F5A32"/>
    <w:rsid w:val="009F5B66"/>
    <w:rsid w:val="009F5D24"/>
    <w:rsid w:val="009F614B"/>
    <w:rsid w:val="009F6401"/>
    <w:rsid w:val="009F67B9"/>
    <w:rsid w:val="009F6EE5"/>
    <w:rsid w:val="009F72A8"/>
    <w:rsid w:val="009F74B3"/>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ACD"/>
    <w:rsid w:val="00A01C70"/>
    <w:rsid w:val="00A01E6E"/>
    <w:rsid w:val="00A01E9C"/>
    <w:rsid w:val="00A01F0E"/>
    <w:rsid w:val="00A02364"/>
    <w:rsid w:val="00A02456"/>
    <w:rsid w:val="00A028ED"/>
    <w:rsid w:val="00A02A2F"/>
    <w:rsid w:val="00A02DFC"/>
    <w:rsid w:val="00A0325E"/>
    <w:rsid w:val="00A03573"/>
    <w:rsid w:val="00A0358C"/>
    <w:rsid w:val="00A03AF0"/>
    <w:rsid w:val="00A03BFF"/>
    <w:rsid w:val="00A03D04"/>
    <w:rsid w:val="00A03D4E"/>
    <w:rsid w:val="00A03DBE"/>
    <w:rsid w:val="00A04002"/>
    <w:rsid w:val="00A04018"/>
    <w:rsid w:val="00A0440F"/>
    <w:rsid w:val="00A047CB"/>
    <w:rsid w:val="00A04B95"/>
    <w:rsid w:val="00A04D82"/>
    <w:rsid w:val="00A04F91"/>
    <w:rsid w:val="00A05087"/>
    <w:rsid w:val="00A05163"/>
    <w:rsid w:val="00A05424"/>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20EB"/>
    <w:rsid w:val="00A1233B"/>
    <w:rsid w:val="00A12999"/>
    <w:rsid w:val="00A12B7E"/>
    <w:rsid w:val="00A13023"/>
    <w:rsid w:val="00A134B8"/>
    <w:rsid w:val="00A1367F"/>
    <w:rsid w:val="00A13883"/>
    <w:rsid w:val="00A13EF3"/>
    <w:rsid w:val="00A13F3B"/>
    <w:rsid w:val="00A1406D"/>
    <w:rsid w:val="00A14379"/>
    <w:rsid w:val="00A1443B"/>
    <w:rsid w:val="00A1467D"/>
    <w:rsid w:val="00A14819"/>
    <w:rsid w:val="00A14C57"/>
    <w:rsid w:val="00A14CEB"/>
    <w:rsid w:val="00A14E3F"/>
    <w:rsid w:val="00A14FE1"/>
    <w:rsid w:val="00A15184"/>
    <w:rsid w:val="00A15278"/>
    <w:rsid w:val="00A1536B"/>
    <w:rsid w:val="00A153FF"/>
    <w:rsid w:val="00A15435"/>
    <w:rsid w:val="00A15636"/>
    <w:rsid w:val="00A15776"/>
    <w:rsid w:val="00A158DD"/>
    <w:rsid w:val="00A15930"/>
    <w:rsid w:val="00A15CC7"/>
    <w:rsid w:val="00A15D0F"/>
    <w:rsid w:val="00A15E1A"/>
    <w:rsid w:val="00A15E1D"/>
    <w:rsid w:val="00A15EC5"/>
    <w:rsid w:val="00A15FB7"/>
    <w:rsid w:val="00A16402"/>
    <w:rsid w:val="00A166D9"/>
    <w:rsid w:val="00A16735"/>
    <w:rsid w:val="00A16804"/>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F6D"/>
    <w:rsid w:val="00A210AC"/>
    <w:rsid w:val="00A210F3"/>
    <w:rsid w:val="00A21256"/>
    <w:rsid w:val="00A214AA"/>
    <w:rsid w:val="00A21983"/>
    <w:rsid w:val="00A21CC4"/>
    <w:rsid w:val="00A21DBE"/>
    <w:rsid w:val="00A21E5E"/>
    <w:rsid w:val="00A2246C"/>
    <w:rsid w:val="00A2246E"/>
    <w:rsid w:val="00A224EF"/>
    <w:rsid w:val="00A22979"/>
    <w:rsid w:val="00A22E37"/>
    <w:rsid w:val="00A22FC9"/>
    <w:rsid w:val="00A2309F"/>
    <w:rsid w:val="00A2315F"/>
    <w:rsid w:val="00A23216"/>
    <w:rsid w:val="00A23501"/>
    <w:rsid w:val="00A237AB"/>
    <w:rsid w:val="00A237C2"/>
    <w:rsid w:val="00A23898"/>
    <w:rsid w:val="00A23927"/>
    <w:rsid w:val="00A23A07"/>
    <w:rsid w:val="00A23AB7"/>
    <w:rsid w:val="00A23F5D"/>
    <w:rsid w:val="00A23F9F"/>
    <w:rsid w:val="00A2417E"/>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6475"/>
    <w:rsid w:val="00A26664"/>
    <w:rsid w:val="00A2684C"/>
    <w:rsid w:val="00A26A6B"/>
    <w:rsid w:val="00A26AFE"/>
    <w:rsid w:val="00A26B98"/>
    <w:rsid w:val="00A26C5B"/>
    <w:rsid w:val="00A26EC6"/>
    <w:rsid w:val="00A270C1"/>
    <w:rsid w:val="00A27385"/>
    <w:rsid w:val="00A2740D"/>
    <w:rsid w:val="00A27869"/>
    <w:rsid w:val="00A2788A"/>
    <w:rsid w:val="00A27D13"/>
    <w:rsid w:val="00A27E23"/>
    <w:rsid w:val="00A301E0"/>
    <w:rsid w:val="00A304F0"/>
    <w:rsid w:val="00A3081D"/>
    <w:rsid w:val="00A30CA7"/>
    <w:rsid w:val="00A311C8"/>
    <w:rsid w:val="00A3123A"/>
    <w:rsid w:val="00A312DA"/>
    <w:rsid w:val="00A312E8"/>
    <w:rsid w:val="00A3133A"/>
    <w:rsid w:val="00A313AE"/>
    <w:rsid w:val="00A31E7A"/>
    <w:rsid w:val="00A31F5A"/>
    <w:rsid w:val="00A322DF"/>
    <w:rsid w:val="00A32360"/>
    <w:rsid w:val="00A3262A"/>
    <w:rsid w:val="00A3269C"/>
    <w:rsid w:val="00A32713"/>
    <w:rsid w:val="00A32868"/>
    <w:rsid w:val="00A3291A"/>
    <w:rsid w:val="00A32939"/>
    <w:rsid w:val="00A329C7"/>
    <w:rsid w:val="00A32B32"/>
    <w:rsid w:val="00A32C8B"/>
    <w:rsid w:val="00A32EF3"/>
    <w:rsid w:val="00A33335"/>
    <w:rsid w:val="00A33924"/>
    <w:rsid w:val="00A33A41"/>
    <w:rsid w:val="00A33B3C"/>
    <w:rsid w:val="00A33BD8"/>
    <w:rsid w:val="00A33CD8"/>
    <w:rsid w:val="00A33F7E"/>
    <w:rsid w:val="00A3441B"/>
    <w:rsid w:val="00A34BE1"/>
    <w:rsid w:val="00A34D97"/>
    <w:rsid w:val="00A34F90"/>
    <w:rsid w:val="00A35933"/>
    <w:rsid w:val="00A35B42"/>
    <w:rsid w:val="00A35B56"/>
    <w:rsid w:val="00A35BAC"/>
    <w:rsid w:val="00A35EF7"/>
    <w:rsid w:val="00A35F05"/>
    <w:rsid w:val="00A36115"/>
    <w:rsid w:val="00A36511"/>
    <w:rsid w:val="00A36948"/>
    <w:rsid w:val="00A36A65"/>
    <w:rsid w:val="00A36FAB"/>
    <w:rsid w:val="00A3706A"/>
    <w:rsid w:val="00A372BD"/>
    <w:rsid w:val="00A374A9"/>
    <w:rsid w:val="00A37584"/>
    <w:rsid w:val="00A37EF2"/>
    <w:rsid w:val="00A40087"/>
    <w:rsid w:val="00A40388"/>
    <w:rsid w:val="00A4041A"/>
    <w:rsid w:val="00A40437"/>
    <w:rsid w:val="00A404A3"/>
    <w:rsid w:val="00A404B5"/>
    <w:rsid w:val="00A407CD"/>
    <w:rsid w:val="00A40842"/>
    <w:rsid w:val="00A40AAA"/>
    <w:rsid w:val="00A40ACA"/>
    <w:rsid w:val="00A40AF6"/>
    <w:rsid w:val="00A40C04"/>
    <w:rsid w:val="00A40D8C"/>
    <w:rsid w:val="00A40EC0"/>
    <w:rsid w:val="00A40ECA"/>
    <w:rsid w:val="00A41115"/>
    <w:rsid w:val="00A4136B"/>
    <w:rsid w:val="00A413AD"/>
    <w:rsid w:val="00A4159B"/>
    <w:rsid w:val="00A41B84"/>
    <w:rsid w:val="00A41E95"/>
    <w:rsid w:val="00A4201C"/>
    <w:rsid w:val="00A4204E"/>
    <w:rsid w:val="00A4219E"/>
    <w:rsid w:val="00A42428"/>
    <w:rsid w:val="00A4273D"/>
    <w:rsid w:val="00A42BCE"/>
    <w:rsid w:val="00A42C9B"/>
    <w:rsid w:val="00A43042"/>
    <w:rsid w:val="00A43350"/>
    <w:rsid w:val="00A43390"/>
    <w:rsid w:val="00A43399"/>
    <w:rsid w:val="00A43772"/>
    <w:rsid w:val="00A43F42"/>
    <w:rsid w:val="00A4420C"/>
    <w:rsid w:val="00A44275"/>
    <w:rsid w:val="00A44291"/>
    <w:rsid w:val="00A443DC"/>
    <w:rsid w:val="00A447BE"/>
    <w:rsid w:val="00A449EC"/>
    <w:rsid w:val="00A44E27"/>
    <w:rsid w:val="00A44F3C"/>
    <w:rsid w:val="00A44F93"/>
    <w:rsid w:val="00A45059"/>
    <w:rsid w:val="00A455AE"/>
    <w:rsid w:val="00A455DD"/>
    <w:rsid w:val="00A45816"/>
    <w:rsid w:val="00A45A9D"/>
    <w:rsid w:val="00A45EFB"/>
    <w:rsid w:val="00A46168"/>
    <w:rsid w:val="00A4632C"/>
    <w:rsid w:val="00A46659"/>
    <w:rsid w:val="00A46828"/>
    <w:rsid w:val="00A46AB7"/>
    <w:rsid w:val="00A46CBA"/>
    <w:rsid w:val="00A46E6F"/>
    <w:rsid w:val="00A46EFF"/>
    <w:rsid w:val="00A471CC"/>
    <w:rsid w:val="00A477CF"/>
    <w:rsid w:val="00A47887"/>
    <w:rsid w:val="00A47B89"/>
    <w:rsid w:val="00A47C9F"/>
    <w:rsid w:val="00A47CF6"/>
    <w:rsid w:val="00A47E62"/>
    <w:rsid w:val="00A47F04"/>
    <w:rsid w:val="00A501FA"/>
    <w:rsid w:val="00A5073E"/>
    <w:rsid w:val="00A507F0"/>
    <w:rsid w:val="00A50A7F"/>
    <w:rsid w:val="00A50DC8"/>
    <w:rsid w:val="00A51017"/>
    <w:rsid w:val="00A516A7"/>
    <w:rsid w:val="00A516AB"/>
    <w:rsid w:val="00A520F5"/>
    <w:rsid w:val="00A5251A"/>
    <w:rsid w:val="00A5264F"/>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EE5"/>
    <w:rsid w:val="00A54F34"/>
    <w:rsid w:val="00A5505F"/>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A97"/>
    <w:rsid w:val="00A56AA0"/>
    <w:rsid w:val="00A56AE1"/>
    <w:rsid w:val="00A56C3A"/>
    <w:rsid w:val="00A5702C"/>
    <w:rsid w:val="00A572A2"/>
    <w:rsid w:val="00A57377"/>
    <w:rsid w:val="00A57435"/>
    <w:rsid w:val="00A5763D"/>
    <w:rsid w:val="00A57F0A"/>
    <w:rsid w:val="00A57FD8"/>
    <w:rsid w:val="00A60027"/>
    <w:rsid w:val="00A60220"/>
    <w:rsid w:val="00A607D1"/>
    <w:rsid w:val="00A608E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A96"/>
    <w:rsid w:val="00A61F34"/>
    <w:rsid w:val="00A620E4"/>
    <w:rsid w:val="00A625A6"/>
    <w:rsid w:val="00A6277C"/>
    <w:rsid w:val="00A628AF"/>
    <w:rsid w:val="00A6297A"/>
    <w:rsid w:val="00A62BE9"/>
    <w:rsid w:val="00A62C5C"/>
    <w:rsid w:val="00A62C63"/>
    <w:rsid w:val="00A62EC5"/>
    <w:rsid w:val="00A63051"/>
    <w:rsid w:val="00A6315A"/>
    <w:rsid w:val="00A636B4"/>
    <w:rsid w:val="00A637A8"/>
    <w:rsid w:val="00A6391D"/>
    <w:rsid w:val="00A63A1E"/>
    <w:rsid w:val="00A6428E"/>
    <w:rsid w:val="00A645C2"/>
    <w:rsid w:val="00A646A3"/>
    <w:rsid w:val="00A646DD"/>
    <w:rsid w:val="00A64811"/>
    <w:rsid w:val="00A64864"/>
    <w:rsid w:val="00A64A9D"/>
    <w:rsid w:val="00A64C60"/>
    <w:rsid w:val="00A64D34"/>
    <w:rsid w:val="00A650F5"/>
    <w:rsid w:val="00A650FC"/>
    <w:rsid w:val="00A6527D"/>
    <w:rsid w:val="00A65AF9"/>
    <w:rsid w:val="00A65BC8"/>
    <w:rsid w:val="00A65BCE"/>
    <w:rsid w:val="00A66271"/>
    <w:rsid w:val="00A66342"/>
    <w:rsid w:val="00A6680F"/>
    <w:rsid w:val="00A66A53"/>
    <w:rsid w:val="00A66B03"/>
    <w:rsid w:val="00A66BC3"/>
    <w:rsid w:val="00A66E38"/>
    <w:rsid w:val="00A66E90"/>
    <w:rsid w:val="00A66EEF"/>
    <w:rsid w:val="00A6706B"/>
    <w:rsid w:val="00A6708F"/>
    <w:rsid w:val="00A675E0"/>
    <w:rsid w:val="00A6764E"/>
    <w:rsid w:val="00A67839"/>
    <w:rsid w:val="00A67890"/>
    <w:rsid w:val="00A67A0D"/>
    <w:rsid w:val="00A702CA"/>
    <w:rsid w:val="00A702D2"/>
    <w:rsid w:val="00A70425"/>
    <w:rsid w:val="00A704E8"/>
    <w:rsid w:val="00A70664"/>
    <w:rsid w:val="00A706CC"/>
    <w:rsid w:val="00A70763"/>
    <w:rsid w:val="00A70AB8"/>
    <w:rsid w:val="00A70B85"/>
    <w:rsid w:val="00A70E55"/>
    <w:rsid w:val="00A70F73"/>
    <w:rsid w:val="00A710C3"/>
    <w:rsid w:val="00A71510"/>
    <w:rsid w:val="00A715B0"/>
    <w:rsid w:val="00A71768"/>
    <w:rsid w:val="00A71877"/>
    <w:rsid w:val="00A71A6C"/>
    <w:rsid w:val="00A71BF6"/>
    <w:rsid w:val="00A721C3"/>
    <w:rsid w:val="00A72495"/>
    <w:rsid w:val="00A726FD"/>
    <w:rsid w:val="00A72777"/>
    <w:rsid w:val="00A727DA"/>
    <w:rsid w:val="00A728D0"/>
    <w:rsid w:val="00A72942"/>
    <w:rsid w:val="00A72952"/>
    <w:rsid w:val="00A72C9B"/>
    <w:rsid w:val="00A72E21"/>
    <w:rsid w:val="00A72E55"/>
    <w:rsid w:val="00A73259"/>
    <w:rsid w:val="00A737AB"/>
    <w:rsid w:val="00A73A08"/>
    <w:rsid w:val="00A73BC4"/>
    <w:rsid w:val="00A73DA9"/>
    <w:rsid w:val="00A73E28"/>
    <w:rsid w:val="00A73E5E"/>
    <w:rsid w:val="00A7465D"/>
    <w:rsid w:val="00A746A0"/>
    <w:rsid w:val="00A74812"/>
    <w:rsid w:val="00A74A15"/>
    <w:rsid w:val="00A74A55"/>
    <w:rsid w:val="00A74DFF"/>
    <w:rsid w:val="00A74F0A"/>
    <w:rsid w:val="00A74FD6"/>
    <w:rsid w:val="00A75167"/>
    <w:rsid w:val="00A751E0"/>
    <w:rsid w:val="00A7534B"/>
    <w:rsid w:val="00A7555B"/>
    <w:rsid w:val="00A757A9"/>
    <w:rsid w:val="00A7598B"/>
    <w:rsid w:val="00A75B32"/>
    <w:rsid w:val="00A75E56"/>
    <w:rsid w:val="00A7620C"/>
    <w:rsid w:val="00A7624B"/>
    <w:rsid w:val="00A7643E"/>
    <w:rsid w:val="00A76568"/>
    <w:rsid w:val="00A7657D"/>
    <w:rsid w:val="00A767C0"/>
    <w:rsid w:val="00A768C1"/>
    <w:rsid w:val="00A7698D"/>
    <w:rsid w:val="00A76C7E"/>
    <w:rsid w:val="00A76DA9"/>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F8E"/>
    <w:rsid w:val="00A8129E"/>
    <w:rsid w:val="00A812B4"/>
    <w:rsid w:val="00A81415"/>
    <w:rsid w:val="00A814E9"/>
    <w:rsid w:val="00A816B4"/>
    <w:rsid w:val="00A8177F"/>
    <w:rsid w:val="00A81976"/>
    <w:rsid w:val="00A81D35"/>
    <w:rsid w:val="00A81E61"/>
    <w:rsid w:val="00A82068"/>
    <w:rsid w:val="00A827FD"/>
    <w:rsid w:val="00A82801"/>
    <w:rsid w:val="00A8289C"/>
    <w:rsid w:val="00A828C4"/>
    <w:rsid w:val="00A82AF7"/>
    <w:rsid w:val="00A82D58"/>
    <w:rsid w:val="00A82E5B"/>
    <w:rsid w:val="00A83006"/>
    <w:rsid w:val="00A83364"/>
    <w:rsid w:val="00A83968"/>
    <w:rsid w:val="00A83B18"/>
    <w:rsid w:val="00A83E1C"/>
    <w:rsid w:val="00A83E75"/>
    <w:rsid w:val="00A84176"/>
    <w:rsid w:val="00A84201"/>
    <w:rsid w:val="00A842D2"/>
    <w:rsid w:val="00A845BA"/>
    <w:rsid w:val="00A8503A"/>
    <w:rsid w:val="00A85056"/>
    <w:rsid w:val="00A85074"/>
    <w:rsid w:val="00A857DF"/>
    <w:rsid w:val="00A85852"/>
    <w:rsid w:val="00A859B0"/>
    <w:rsid w:val="00A859E2"/>
    <w:rsid w:val="00A85C46"/>
    <w:rsid w:val="00A86342"/>
    <w:rsid w:val="00A86417"/>
    <w:rsid w:val="00A8642F"/>
    <w:rsid w:val="00A8663D"/>
    <w:rsid w:val="00A86827"/>
    <w:rsid w:val="00A86A38"/>
    <w:rsid w:val="00A86C29"/>
    <w:rsid w:val="00A86F5A"/>
    <w:rsid w:val="00A872CB"/>
    <w:rsid w:val="00A874A6"/>
    <w:rsid w:val="00A87742"/>
    <w:rsid w:val="00A87A98"/>
    <w:rsid w:val="00A87B07"/>
    <w:rsid w:val="00A87C7B"/>
    <w:rsid w:val="00A87D70"/>
    <w:rsid w:val="00A87DC9"/>
    <w:rsid w:val="00A900C5"/>
    <w:rsid w:val="00A902CF"/>
    <w:rsid w:val="00A90390"/>
    <w:rsid w:val="00A906E9"/>
    <w:rsid w:val="00A90B34"/>
    <w:rsid w:val="00A90C08"/>
    <w:rsid w:val="00A90D0D"/>
    <w:rsid w:val="00A90DA8"/>
    <w:rsid w:val="00A90EA8"/>
    <w:rsid w:val="00A91155"/>
    <w:rsid w:val="00A91367"/>
    <w:rsid w:val="00A9141F"/>
    <w:rsid w:val="00A9148C"/>
    <w:rsid w:val="00A91A3B"/>
    <w:rsid w:val="00A91FDD"/>
    <w:rsid w:val="00A92021"/>
    <w:rsid w:val="00A920A8"/>
    <w:rsid w:val="00A92247"/>
    <w:rsid w:val="00A92625"/>
    <w:rsid w:val="00A9266A"/>
    <w:rsid w:val="00A92B4C"/>
    <w:rsid w:val="00A92D58"/>
    <w:rsid w:val="00A92DC8"/>
    <w:rsid w:val="00A92E7B"/>
    <w:rsid w:val="00A92FAF"/>
    <w:rsid w:val="00A932C2"/>
    <w:rsid w:val="00A93335"/>
    <w:rsid w:val="00A9338C"/>
    <w:rsid w:val="00A937AD"/>
    <w:rsid w:val="00A938A7"/>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8AA"/>
    <w:rsid w:val="00A95D4E"/>
    <w:rsid w:val="00A95DFC"/>
    <w:rsid w:val="00A95FEE"/>
    <w:rsid w:val="00A96401"/>
    <w:rsid w:val="00A964A3"/>
    <w:rsid w:val="00A96593"/>
    <w:rsid w:val="00A965F4"/>
    <w:rsid w:val="00A96759"/>
    <w:rsid w:val="00A96B79"/>
    <w:rsid w:val="00A96BA3"/>
    <w:rsid w:val="00A96BDD"/>
    <w:rsid w:val="00A96C40"/>
    <w:rsid w:val="00A96E84"/>
    <w:rsid w:val="00A96E8A"/>
    <w:rsid w:val="00A97005"/>
    <w:rsid w:val="00A9709B"/>
    <w:rsid w:val="00A971F1"/>
    <w:rsid w:val="00A97247"/>
    <w:rsid w:val="00A977A4"/>
    <w:rsid w:val="00A9798B"/>
    <w:rsid w:val="00A979D7"/>
    <w:rsid w:val="00A97D07"/>
    <w:rsid w:val="00A97D5B"/>
    <w:rsid w:val="00A97E69"/>
    <w:rsid w:val="00A97EC4"/>
    <w:rsid w:val="00A97F15"/>
    <w:rsid w:val="00A97FD2"/>
    <w:rsid w:val="00AA0059"/>
    <w:rsid w:val="00AA0084"/>
    <w:rsid w:val="00AA0090"/>
    <w:rsid w:val="00AA064C"/>
    <w:rsid w:val="00AA0677"/>
    <w:rsid w:val="00AA07B2"/>
    <w:rsid w:val="00AA0800"/>
    <w:rsid w:val="00AA0956"/>
    <w:rsid w:val="00AA0A80"/>
    <w:rsid w:val="00AA0BC8"/>
    <w:rsid w:val="00AA0CC3"/>
    <w:rsid w:val="00AA0D17"/>
    <w:rsid w:val="00AA0E98"/>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A6A"/>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E7"/>
    <w:rsid w:val="00AA6227"/>
    <w:rsid w:val="00AA6337"/>
    <w:rsid w:val="00AA65D1"/>
    <w:rsid w:val="00AA6C67"/>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4A7"/>
    <w:rsid w:val="00AB1A70"/>
    <w:rsid w:val="00AB1B5E"/>
    <w:rsid w:val="00AB1FED"/>
    <w:rsid w:val="00AB20E5"/>
    <w:rsid w:val="00AB21F3"/>
    <w:rsid w:val="00AB21F9"/>
    <w:rsid w:val="00AB27D5"/>
    <w:rsid w:val="00AB28A4"/>
    <w:rsid w:val="00AB2990"/>
    <w:rsid w:val="00AB2A70"/>
    <w:rsid w:val="00AB2E63"/>
    <w:rsid w:val="00AB30B2"/>
    <w:rsid w:val="00AB3169"/>
    <w:rsid w:val="00AB3472"/>
    <w:rsid w:val="00AB3551"/>
    <w:rsid w:val="00AB36B7"/>
    <w:rsid w:val="00AB3728"/>
    <w:rsid w:val="00AB37F4"/>
    <w:rsid w:val="00AB3989"/>
    <w:rsid w:val="00AB3A59"/>
    <w:rsid w:val="00AB3B7A"/>
    <w:rsid w:val="00AB3BA3"/>
    <w:rsid w:val="00AB3BF3"/>
    <w:rsid w:val="00AB3C82"/>
    <w:rsid w:val="00AB3C85"/>
    <w:rsid w:val="00AB4659"/>
    <w:rsid w:val="00AB4B78"/>
    <w:rsid w:val="00AB4D8C"/>
    <w:rsid w:val="00AB4F9D"/>
    <w:rsid w:val="00AB5318"/>
    <w:rsid w:val="00AB5366"/>
    <w:rsid w:val="00AB54E4"/>
    <w:rsid w:val="00AB5501"/>
    <w:rsid w:val="00AB55E2"/>
    <w:rsid w:val="00AB56A2"/>
    <w:rsid w:val="00AB5741"/>
    <w:rsid w:val="00AB58A6"/>
    <w:rsid w:val="00AB59B8"/>
    <w:rsid w:val="00AB5A50"/>
    <w:rsid w:val="00AB604B"/>
    <w:rsid w:val="00AB6288"/>
    <w:rsid w:val="00AB6319"/>
    <w:rsid w:val="00AB67E3"/>
    <w:rsid w:val="00AB6AB7"/>
    <w:rsid w:val="00AB6ED0"/>
    <w:rsid w:val="00AB6FD5"/>
    <w:rsid w:val="00AB700E"/>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507"/>
    <w:rsid w:val="00AC064B"/>
    <w:rsid w:val="00AC0689"/>
    <w:rsid w:val="00AC0748"/>
    <w:rsid w:val="00AC0BD7"/>
    <w:rsid w:val="00AC1289"/>
    <w:rsid w:val="00AC1510"/>
    <w:rsid w:val="00AC156E"/>
    <w:rsid w:val="00AC16CE"/>
    <w:rsid w:val="00AC1838"/>
    <w:rsid w:val="00AC1876"/>
    <w:rsid w:val="00AC1B6D"/>
    <w:rsid w:val="00AC1C82"/>
    <w:rsid w:val="00AC1CA6"/>
    <w:rsid w:val="00AC1E58"/>
    <w:rsid w:val="00AC20A7"/>
    <w:rsid w:val="00AC224B"/>
    <w:rsid w:val="00AC25B0"/>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503D"/>
    <w:rsid w:val="00AC53F0"/>
    <w:rsid w:val="00AC5456"/>
    <w:rsid w:val="00AC54F5"/>
    <w:rsid w:val="00AC554D"/>
    <w:rsid w:val="00AC60FC"/>
    <w:rsid w:val="00AC62EE"/>
    <w:rsid w:val="00AC64DB"/>
    <w:rsid w:val="00AC6561"/>
    <w:rsid w:val="00AC6E2A"/>
    <w:rsid w:val="00AC7165"/>
    <w:rsid w:val="00AC7249"/>
    <w:rsid w:val="00AC74B2"/>
    <w:rsid w:val="00AC7765"/>
    <w:rsid w:val="00AC7D41"/>
    <w:rsid w:val="00AC7F86"/>
    <w:rsid w:val="00AC8BB2"/>
    <w:rsid w:val="00AD044E"/>
    <w:rsid w:val="00AD04D8"/>
    <w:rsid w:val="00AD05B8"/>
    <w:rsid w:val="00AD0624"/>
    <w:rsid w:val="00AD0659"/>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640"/>
    <w:rsid w:val="00AD4B78"/>
    <w:rsid w:val="00AD4D51"/>
    <w:rsid w:val="00AD4F26"/>
    <w:rsid w:val="00AD4F57"/>
    <w:rsid w:val="00AD5065"/>
    <w:rsid w:val="00AD51C7"/>
    <w:rsid w:val="00AD5330"/>
    <w:rsid w:val="00AD55B4"/>
    <w:rsid w:val="00AD55ED"/>
    <w:rsid w:val="00AD59E1"/>
    <w:rsid w:val="00AD5B29"/>
    <w:rsid w:val="00AD5CE7"/>
    <w:rsid w:val="00AD60BE"/>
    <w:rsid w:val="00AD6105"/>
    <w:rsid w:val="00AD627B"/>
    <w:rsid w:val="00AD62AC"/>
    <w:rsid w:val="00AD66DC"/>
    <w:rsid w:val="00AD6D0B"/>
    <w:rsid w:val="00AD6ED0"/>
    <w:rsid w:val="00AD6FD1"/>
    <w:rsid w:val="00AD7356"/>
    <w:rsid w:val="00AD736B"/>
    <w:rsid w:val="00AD7448"/>
    <w:rsid w:val="00AD7476"/>
    <w:rsid w:val="00AD76C8"/>
    <w:rsid w:val="00AD7833"/>
    <w:rsid w:val="00AD78F3"/>
    <w:rsid w:val="00AD7FE9"/>
    <w:rsid w:val="00AE0162"/>
    <w:rsid w:val="00AE0721"/>
    <w:rsid w:val="00AE095D"/>
    <w:rsid w:val="00AE0B01"/>
    <w:rsid w:val="00AE0B9F"/>
    <w:rsid w:val="00AE12C2"/>
    <w:rsid w:val="00AE1BA9"/>
    <w:rsid w:val="00AE1C07"/>
    <w:rsid w:val="00AE2253"/>
    <w:rsid w:val="00AE27EE"/>
    <w:rsid w:val="00AE29D9"/>
    <w:rsid w:val="00AE29DA"/>
    <w:rsid w:val="00AE34A2"/>
    <w:rsid w:val="00AE3605"/>
    <w:rsid w:val="00AE3667"/>
    <w:rsid w:val="00AE3798"/>
    <w:rsid w:val="00AE3905"/>
    <w:rsid w:val="00AE393E"/>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2C1"/>
    <w:rsid w:val="00AE5384"/>
    <w:rsid w:val="00AE5551"/>
    <w:rsid w:val="00AE5A79"/>
    <w:rsid w:val="00AE5C5B"/>
    <w:rsid w:val="00AE5DFD"/>
    <w:rsid w:val="00AE5E1F"/>
    <w:rsid w:val="00AE60FA"/>
    <w:rsid w:val="00AE61ED"/>
    <w:rsid w:val="00AE658B"/>
    <w:rsid w:val="00AE6821"/>
    <w:rsid w:val="00AE6837"/>
    <w:rsid w:val="00AE6B1A"/>
    <w:rsid w:val="00AE6BF8"/>
    <w:rsid w:val="00AE6D04"/>
    <w:rsid w:val="00AE71C0"/>
    <w:rsid w:val="00AE73A7"/>
    <w:rsid w:val="00AE7401"/>
    <w:rsid w:val="00AE74EA"/>
    <w:rsid w:val="00AE76FF"/>
    <w:rsid w:val="00AE7940"/>
    <w:rsid w:val="00AE796C"/>
    <w:rsid w:val="00AE7B5F"/>
    <w:rsid w:val="00AE7D88"/>
    <w:rsid w:val="00AF013C"/>
    <w:rsid w:val="00AF019D"/>
    <w:rsid w:val="00AF045A"/>
    <w:rsid w:val="00AF0843"/>
    <w:rsid w:val="00AF090F"/>
    <w:rsid w:val="00AF0EE1"/>
    <w:rsid w:val="00AF0F76"/>
    <w:rsid w:val="00AF14AB"/>
    <w:rsid w:val="00AF1521"/>
    <w:rsid w:val="00AF1809"/>
    <w:rsid w:val="00AF1C36"/>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514F"/>
    <w:rsid w:val="00AF5462"/>
    <w:rsid w:val="00AF57EE"/>
    <w:rsid w:val="00AF5885"/>
    <w:rsid w:val="00AF5927"/>
    <w:rsid w:val="00AF59AF"/>
    <w:rsid w:val="00AF59DA"/>
    <w:rsid w:val="00AF5BAD"/>
    <w:rsid w:val="00AF5C34"/>
    <w:rsid w:val="00AF64B5"/>
    <w:rsid w:val="00AF64C9"/>
    <w:rsid w:val="00AF66F4"/>
    <w:rsid w:val="00AF6771"/>
    <w:rsid w:val="00AF68B4"/>
    <w:rsid w:val="00AF6A39"/>
    <w:rsid w:val="00AF6CB8"/>
    <w:rsid w:val="00AF6D1B"/>
    <w:rsid w:val="00AF6E12"/>
    <w:rsid w:val="00AF6E4D"/>
    <w:rsid w:val="00AF727C"/>
    <w:rsid w:val="00AF7592"/>
    <w:rsid w:val="00AF761B"/>
    <w:rsid w:val="00AF7664"/>
    <w:rsid w:val="00AF78B3"/>
    <w:rsid w:val="00AF7A14"/>
    <w:rsid w:val="00AF7A5F"/>
    <w:rsid w:val="00AF7BA7"/>
    <w:rsid w:val="00AF7EB1"/>
    <w:rsid w:val="00B0022B"/>
    <w:rsid w:val="00B00351"/>
    <w:rsid w:val="00B006CB"/>
    <w:rsid w:val="00B01106"/>
    <w:rsid w:val="00B01755"/>
    <w:rsid w:val="00B01DD8"/>
    <w:rsid w:val="00B01EAD"/>
    <w:rsid w:val="00B01F15"/>
    <w:rsid w:val="00B01FED"/>
    <w:rsid w:val="00B0258F"/>
    <w:rsid w:val="00B025B4"/>
    <w:rsid w:val="00B0266F"/>
    <w:rsid w:val="00B026FC"/>
    <w:rsid w:val="00B02808"/>
    <w:rsid w:val="00B0289A"/>
    <w:rsid w:val="00B028C7"/>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56E"/>
    <w:rsid w:val="00B047B6"/>
    <w:rsid w:val="00B0486F"/>
    <w:rsid w:val="00B04A71"/>
    <w:rsid w:val="00B04A8E"/>
    <w:rsid w:val="00B04B92"/>
    <w:rsid w:val="00B04C18"/>
    <w:rsid w:val="00B05036"/>
    <w:rsid w:val="00B05244"/>
    <w:rsid w:val="00B054C3"/>
    <w:rsid w:val="00B057FF"/>
    <w:rsid w:val="00B05E21"/>
    <w:rsid w:val="00B05F65"/>
    <w:rsid w:val="00B06249"/>
    <w:rsid w:val="00B0629A"/>
    <w:rsid w:val="00B06467"/>
    <w:rsid w:val="00B065F6"/>
    <w:rsid w:val="00B067A9"/>
    <w:rsid w:val="00B06B42"/>
    <w:rsid w:val="00B07031"/>
    <w:rsid w:val="00B0708B"/>
    <w:rsid w:val="00B07232"/>
    <w:rsid w:val="00B0735B"/>
    <w:rsid w:val="00B073B1"/>
    <w:rsid w:val="00B074C3"/>
    <w:rsid w:val="00B074D0"/>
    <w:rsid w:val="00B075FA"/>
    <w:rsid w:val="00B07724"/>
    <w:rsid w:val="00B0783F"/>
    <w:rsid w:val="00B07938"/>
    <w:rsid w:val="00B07A2F"/>
    <w:rsid w:val="00B07CD9"/>
    <w:rsid w:val="00B07E41"/>
    <w:rsid w:val="00B07E81"/>
    <w:rsid w:val="00B10077"/>
    <w:rsid w:val="00B10117"/>
    <w:rsid w:val="00B102FE"/>
    <w:rsid w:val="00B1046E"/>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27DA"/>
    <w:rsid w:val="00B12A6C"/>
    <w:rsid w:val="00B12F58"/>
    <w:rsid w:val="00B13007"/>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D69"/>
    <w:rsid w:val="00B1612D"/>
    <w:rsid w:val="00B1625C"/>
    <w:rsid w:val="00B162D9"/>
    <w:rsid w:val="00B166AA"/>
    <w:rsid w:val="00B167F8"/>
    <w:rsid w:val="00B169F9"/>
    <w:rsid w:val="00B16C35"/>
    <w:rsid w:val="00B16D29"/>
    <w:rsid w:val="00B1757C"/>
    <w:rsid w:val="00B178F9"/>
    <w:rsid w:val="00B17963"/>
    <w:rsid w:val="00B17974"/>
    <w:rsid w:val="00B17C2C"/>
    <w:rsid w:val="00B17D15"/>
    <w:rsid w:val="00B20400"/>
    <w:rsid w:val="00B204C1"/>
    <w:rsid w:val="00B206F9"/>
    <w:rsid w:val="00B20958"/>
    <w:rsid w:val="00B20981"/>
    <w:rsid w:val="00B20A04"/>
    <w:rsid w:val="00B212C8"/>
    <w:rsid w:val="00B217FA"/>
    <w:rsid w:val="00B218FA"/>
    <w:rsid w:val="00B2195D"/>
    <w:rsid w:val="00B219D0"/>
    <w:rsid w:val="00B221AE"/>
    <w:rsid w:val="00B22255"/>
    <w:rsid w:val="00B2230D"/>
    <w:rsid w:val="00B224F3"/>
    <w:rsid w:val="00B228A2"/>
    <w:rsid w:val="00B2295C"/>
    <w:rsid w:val="00B22BA3"/>
    <w:rsid w:val="00B23072"/>
    <w:rsid w:val="00B23150"/>
    <w:rsid w:val="00B232A2"/>
    <w:rsid w:val="00B23347"/>
    <w:rsid w:val="00B23370"/>
    <w:rsid w:val="00B23625"/>
    <w:rsid w:val="00B23736"/>
    <w:rsid w:val="00B237CA"/>
    <w:rsid w:val="00B237E3"/>
    <w:rsid w:val="00B239E1"/>
    <w:rsid w:val="00B23A03"/>
    <w:rsid w:val="00B23D4B"/>
    <w:rsid w:val="00B241EC"/>
    <w:rsid w:val="00B245BD"/>
    <w:rsid w:val="00B2460C"/>
    <w:rsid w:val="00B2468A"/>
    <w:rsid w:val="00B248A5"/>
    <w:rsid w:val="00B24B2A"/>
    <w:rsid w:val="00B24BF8"/>
    <w:rsid w:val="00B24C64"/>
    <w:rsid w:val="00B24C80"/>
    <w:rsid w:val="00B24D02"/>
    <w:rsid w:val="00B2521E"/>
    <w:rsid w:val="00B25385"/>
    <w:rsid w:val="00B253E4"/>
    <w:rsid w:val="00B254A2"/>
    <w:rsid w:val="00B257AD"/>
    <w:rsid w:val="00B258DD"/>
    <w:rsid w:val="00B25951"/>
    <w:rsid w:val="00B25C31"/>
    <w:rsid w:val="00B26412"/>
    <w:rsid w:val="00B26556"/>
    <w:rsid w:val="00B2657A"/>
    <w:rsid w:val="00B26D91"/>
    <w:rsid w:val="00B26D93"/>
    <w:rsid w:val="00B26D9A"/>
    <w:rsid w:val="00B26F03"/>
    <w:rsid w:val="00B26FB1"/>
    <w:rsid w:val="00B26FDC"/>
    <w:rsid w:val="00B27173"/>
    <w:rsid w:val="00B271A1"/>
    <w:rsid w:val="00B271B0"/>
    <w:rsid w:val="00B273A7"/>
    <w:rsid w:val="00B275A3"/>
    <w:rsid w:val="00B27786"/>
    <w:rsid w:val="00B278FD"/>
    <w:rsid w:val="00B2B76F"/>
    <w:rsid w:val="00B302B1"/>
    <w:rsid w:val="00B30400"/>
    <w:rsid w:val="00B3086C"/>
    <w:rsid w:val="00B30935"/>
    <w:rsid w:val="00B30ADE"/>
    <w:rsid w:val="00B30F12"/>
    <w:rsid w:val="00B31287"/>
    <w:rsid w:val="00B31416"/>
    <w:rsid w:val="00B31681"/>
    <w:rsid w:val="00B316A2"/>
    <w:rsid w:val="00B318C1"/>
    <w:rsid w:val="00B31AA1"/>
    <w:rsid w:val="00B31B1D"/>
    <w:rsid w:val="00B31C87"/>
    <w:rsid w:val="00B31E0A"/>
    <w:rsid w:val="00B323A5"/>
    <w:rsid w:val="00B326A6"/>
    <w:rsid w:val="00B326F7"/>
    <w:rsid w:val="00B3292C"/>
    <w:rsid w:val="00B329FE"/>
    <w:rsid w:val="00B32D4E"/>
    <w:rsid w:val="00B3301A"/>
    <w:rsid w:val="00B331D3"/>
    <w:rsid w:val="00B332DE"/>
    <w:rsid w:val="00B333FE"/>
    <w:rsid w:val="00B334D4"/>
    <w:rsid w:val="00B33607"/>
    <w:rsid w:val="00B33852"/>
    <w:rsid w:val="00B3388D"/>
    <w:rsid w:val="00B33949"/>
    <w:rsid w:val="00B33E9B"/>
    <w:rsid w:val="00B33FA0"/>
    <w:rsid w:val="00B34028"/>
    <w:rsid w:val="00B34199"/>
    <w:rsid w:val="00B34323"/>
    <w:rsid w:val="00B344F4"/>
    <w:rsid w:val="00B346E7"/>
    <w:rsid w:val="00B34AEE"/>
    <w:rsid w:val="00B34D28"/>
    <w:rsid w:val="00B3537B"/>
    <w:rsid w:val="00B3545E"/>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F06"/>
    <w:rsid w:val="00B372C4"/>
    <w:rsid w:val="00B3732B"/>
    <w:rsid w:val="00B37352"/>
    <w:rsid w:val="00B374C2"/>
    <w:rsid w:val="00B3752C"/>
    <w:rsid w:val="00B3761E"/>
    <w:rsid w:val="00B37935"/>
    <w:rsid w:val="00B379B2"/>
    <w:rsid w:val="00B37A33"/>
    <w:rsid w:val="00B37C53"/>
    <w:rsid w:val="00B37F3A"/>
    <w:rsid w:val="00B402DD"/>
    <w:rsid w:val="00B40335"/>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BB"/>
    <w:rsid w:val="00B42853"/>
    <w:rsid w:val="00B4294B"/>
    <w:rsid w:val="00B42AB4"/>
    <w:rsid w:val="00B42ADD"/>
    <w:rsid w:val="00B42B24"/>
    <w:rsid w:val="00B42E99"/>
    <w:rsid w:val="00B43075"/>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F1"/>
    <w:rsid w:val="00B448EA"/>
    <w:rsid w:val="00B44A05"/>
    <w:rsid w:val="00B44CCD"/>
    <w:rsid w:val="00B44D15"/>
    <w:rsid w:val="00B44D95"/>
    <w:rsid w:val="00B44E9B"/>
    <w:rsid w:val="00B44F00"/>
    <w:rsid w:val="00B45044"/>
    <w:rsid w:val="00B4525E"/>
    <w:rsid w:val="00B45371"/>
    <w:rsid w:val="00B4552A"/>
    <w:rsid w:val="00B457C5"/>
    <w:rsid w:val="00B45D12"/>
    <w:rsid w:val="00B45D44"/>
    <w:rsid w:val="00B45FBF"/>
    <w:rsid w:val="00B4614B"/>
    <w:rsid w:val="00B463E9"/>
    <w:rsid w:val="00B463FF"/>
    <w:rsid w:val="00B46513"/>
    <w:rsid w:val="00B4658C"/>
    <w:rsid w:val="00B466DC"/>
    <w:rsid w:val="00B46AD5"/>
    <w:rsid w:val="00B46B93"/>
    <w:rsid w:val="00B46C81"/>
    <w:rsid w:val="00B46E02"/>
    <w:rsid w:val="00B46F89"/>
    <w:rsid w:val="00B47001"/>
    <w:rsid w:val="00B470A0"/>
    <w:rsid w:val="00B47316"/>
    <w:rsid w:val="00B47341"/>
    <w:rsid w:val="00B47351"/>
    <w:rsid w:val="00B47393"/>
    <w:rsid w:val="00B47398"/>
    <w:rsid w:val="00B47464"/>
    <w:rsid w:val="00B477B4"/>
    <w:rsid w:val="00B47AFA"/>
    <w:rsid w:val="00B47CEE"/>
    <w:rsid w:val="00B47DFD"/>
    <w:rsid w:val="00B47E63"/>
    <w:rsid w:val="00B50040"/>
    <w:rsid w:val="00B500B9"/>
    <w:rsid w:val="00B50113"/>
    <w:rsid w:val="00B5044D"/>
    <w:rsid w:val="00B50891"/>
    <w:rsid w:val="00B508E4"/>
    <w:rsid w:val="00B50C8E"/>
    <w:rsid w:val="00B50ED3"/>
    <w:rsid w:val="00B5111D"/>
    <w:rsid w:val="00B51149"/>
    <w:rsid w:val="00B512E1"/>
    <w:rsid w:val="00B518F9"/>
    <w:rsid w:val="00B51B06"/>
    <w:rsid w:val="00B521B2"/>
    <w:rsid w:val="00B5235C"/>
    <w:rsid w:val="00B5283D"/>
    <w:rsid w:val="00B52B87"/>
    <w:rsid w:val="00B52F08"/>
    <w:rsid w:val="00B530FD"/>
    <w:rsid w:val="00B532C8"/>
    <w:rsid w:val="00B533AE"/>
    <w:rsid w:val="00B533FD"/>
    <w:rsid w:val="00B535E0"/>
    <w:rsid w:val="00B536BD"/>
    <w:rsid w:val="00B53772"/>
    <w:rsid w:val="00B5387C"/>
    <w:rsid w:val="00B538A9"/>
    <w:rsid w:val="00B538F9"/>
    <w:rsid w:val="00B53925"/>
    <w:rsid w:val="00B53A02"/>
    <w:rsid w:val="00B53BC5"/>
    <w:rsid w:val="00B53CF9"/>
    <w:rsid w:val="00B53EE0"/>
    <w:rsid w:val="00B540EB"/>
    <w:rsid w:val="00B5423B"/>
    <w:rsid w:val="00B5426A"/>
    <w:rsid w:val="00B54311"/>
    <w:rsid w:val="00B54407"/>
    <w:rsid w:val="00B54420"/>
    <w:rsid w:val="00B5456F"/>
    <w:rsid w:val="00B5465B"/>
    <w:rsid w:val="00B54ABB"/>
    <w:rsid w:val="00B54CD1"/>
    <w:rsid w:val="00B54D32"/>
    <w:rsid w:val="00B54DBA"/>
    <w:rsid w:val="00B54DBF"/>
    <w:rsid w:val="00B550BA"/>
    <w:rsid w:val="00B550E4"/>
    <w:rsid w:val="00B55178"/>
    <w:rsid w:val="00B552DC"/>
    <w:rsid w:val="00B5570D"/>
    <w:rsid w:val="00B559D9"/>
    <w:rsid w:val="00B55A1A"/>
    <w:rsid w:val="00B56137"/>
    <w:rsid w:val="00B56349"/>
    <w:rsid w:val="00B56489"/>
    <w:rsid w:val="00B567CD"/>
    <w:rsid w:val="00B5684E"/>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124F"/>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CA3"/>
    <w:rsid w:val="00B62FC0"/>
    <w:rsid w:val="00B63040"/>
    <w:rsid w:val="00B63099"/>
    <w:rsid w:val="00B63211"/>
    <w:rsid w:val="00B6321B"/>
    <w:rsid w:val="00B63493"/>
    <w:rsid w:val="00B63583"/>
    <w:rsid w:val="00B6359D"/>
    <w:rsid w:val="00B635FA"/>
    <w:rsid w:val="00B63844"/>
    <w:rsid w:val="00B63923"/>
    <w:rsid w:val="00B639DF"/>
    <w:rsid w:val="00B63AD7"/>
    <w:rsid w:val="00B63ED6"/>
    <w:rsid w:val="00B63F99"/>
    <w:rsid w:val="00B63FDB"/>
    <w:rsid w:val="00B64062"/>
    <w:rsid w:val="00B640A4"/>
    <w:rsid w:val="00B643E2"/>
    <w:rsid w:val="00B6446C"/>
    <w:rsid w:val="00B64900"/>
    <w:rsid w:val="00B64921"/>
    <w:rsid w:val="00B64EB6"/>
    <w:rsid w:val="00B65021"/>
    <w:rsid w:val="00B65645"/>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40D"/>
    <w:rsid w:val="00B6764A"/>
    <w:rsid w:val="00B67667"/>
    <w:rsid w:val="00B678BD"/>
    <w:rsid w:val="00B67966"/>
    <w:rsid w:val="00B67A3E"/>
    <w:rsid w:val="00B67B2A"/>
    <w:rsid w:val="00B67EB2"/>
    <w:rsid w:val="00B700F3"/>
    <w:rsid w:val="00B70119"/>
    <w:rsid w:val="00B7034A"/>
    <w:rsid w:val="00B703F9"/>
    <w:rsid w:val="00B707C4"/>
    <w:rsid w:val="00B70A0F"/>
    <w:rsid w:val="00B70AEC"/>
    <w:rsid w:val="00B70CE6"/>
    <w:rsid w:val="00B70D71"/>
    <w:rsid w:val="00B71009"/>
    <w:rsid w:val="00B711B2"/>
    <w:rsid w:val="00B71388"/>
    <w:rsid w:val="00B71393"/>
    <w:rsid w:val="00B7140E"/>
    <w:rsid w:val="00B714A8"/>
    <w:rsid w:val="00B7188B"/>
    <w:rsid w:val="00B719C9"/>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DF8"/>
    <w:rsid w:val="00B75EAA"/>
    <w:rsid w:val="00B76075"/>
    <w:rsid w:val="00B76160"/>
    <w:rsid w:val="00B76289"/>
    <w:rsid w:val="00B76341"/>
    <w:rsid w:val="00B7638A"/>
    <w:rsid w:val="00B766AC"/>
    <w:rsid w:val="00B76AF8"/>
    <w:rsid w:val="00B76BD5"/>
    <w:rsid w:val="00B76D95"/>
    <w:rsid w:val="00B76DA2"/>
    <w:rsid w:val="00B76E87"/>
    <w:rsid w:val="00B76E92"/>
    <w:rsid w:val="00B76EA7"/>
    <w:rsid w:val="00B77006"/>
    <w:rsid w:val="00B770C6"/>
    <w:rsid w:val="00B77147"/>
    <w:rsid w:val="00B772AE"/>
    <w:rsid w:val="00B77376"/>
    <w:rsid w:val="00B7748E"/>
    <w:rsid w:val="00B80006"/>
    <w:rsid w:val="00B80130"/>
    <w:rsid w:val="00B80730"/>
    <w:rsid w:val="00B80826"/>
    <w:rsid w:val="00B80DCE"/>
    <w:rsid w:val="00B80E26"/>
    <w:rsid w:val="00B80E73"/>
    <w:rsid w:val="00B80F48"/>
    <w:rsid w:val="00B80F77"/>
    <w:rsid w:val="00B8133A"/>
    <w:rsid w:val="00B81543"/>
    <w:rsid w:val="00B81698"/>
    <w:rsid w:val="00B81751"/>
    <w:rsid w:val="00B818FD"/>
    <w:rsid w:val="00B81A22"/>
    <w:rsid w:val="00B81AB1"/>
    <w:rsid w:val="00B81BBE"/>
    <w:rsid w:val="00B81F7D"/>
    <w:rsid w:val="00B820B0"/>
    <w:rsid w:val="00B82241"/>
    <w:rsid w:val="00B823FB"/>
    <w:rsid w:val="00B825F7"/>
    <w:rsid w:val="00B828F8"/>
    <w:rsid w:val="00B82CBD"/>
    <w:rsid w:val="00B82D69"/>
    <w:rsid w:val="00B82F50"/>
    <w:rsid w:val="00B82FC4"/>
    <w:rsid w:val="00B830E8"/>
    <w:rsid w:val="00B832B5"/>
    <w:rsid w:val="00B8343C"/>
    <w:rsid w:val="00B834B1"/>
    <w:rsid w:val="00B83676"/>
    <w:rsid w:val="00B8374F"/>
    <w:rsid w:val="00B839C4"/>
    <w:rsid w:val="00B83D44"/>
    <w:rsid w:val="00B841C4"/>
    <w:rsid w:val="00B84454"/>
    <w:rsid w:val="00B8492C"/>
    <w:rsid w:val="00B84974"/>
    <w:rsid w:val="00B85121"/>
    <w:rsid w:val="00B85143"/>
    <w:rsid w:val="00B85549"/>
    <w:rsid w:val="00B8566F"/>
    <w:rsid w:val="00B85816"/>
    <w:rsid w:val="00B85A18"/>
    <w:rsid w:val="00B85AEE"/>
    <w:rsid w:val="00B85FA1"/>
    <w:rsid w:val="00B860BB"/>
    <w:rsid w:val="00B86165"/>
    <w:rsid w:val="00B8629D"/>
    <w:rsid w:val="00B86821"/>
    <w:rsid w:val="00B868A7"/>
    <w:rsid w:val="00B868AD"/>
    <w:rsid w:val="00B86A4F"/>
    <w:rsid w:val="00B86AE8"/>
    <w:rsid w:val="00B86CBE"/>
    <w:rsid w:val="00B86CFD"/>
    <w:rsid w:val="00B86E09"/>
    <w:rsid w:val="00B86EF4"/>
    <w:rsid w:val="00B870A0"/>
    <w:rsid w:val="00B872FE"/>
    <w:rsid w:val="00B87424"/>
    <w:rsid w:val="00B877C1"/>
    <w:rsid w:val="00B87C50"/>
    <w:rsid w:val="00B87F93"/>
    <w:rsid w:val="00B9073C"/>
    <w:rsid w:val="00B90832"/>
    <w:rsid w:val="00B90AA0"/>
    <w:rsid w:val="00B90C75"/>
    <w:rsid w:val="00B90EF5"/>
    <w:rsid w:val="00B91150"/>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960"/>
    <w:rsid w:val="00B92D19"/>
    <w:rsid w:val="00B92F2E"/>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F67"/>
    <w:rsid w:val="00B9629C"/>
    <w:rsid w:val="00B96360"/>
    <w:rsid w:val="00B96448"/>
    <w:rsid w:val="00B96517"/>
    <w:rsid w:val="00B965A8"/>
    <w:rsid w:val="00B966B8"/>
    <w:rsid w:val="00B96892"/>
    <w:rsid w:val="00B9693F"/>
    <w:rsid w:val="00B96993"/>
    <w:rsid w:val="00B96A79"/>
    <w:rsid w:val="00B96B05"/>
    <w:rsid w:val="00B96D83"/>
    <w:rsid w:val="00B96FCD"/>
    <w:rsid w:val="00B9710F"/>
    <w:rsid w:val="00B97113"/>
    <w:rsid w:val="00B97242"/>
    <w:rsid w:val="00B97424"/>
    <w:rsid w:val="00B9774E"/>
    <w:rsid w:val="00B97E07"/>
    <w:rsid w:val="00BA045C"/>
    <w:rsid w:val="00BA063F"/>
    <w:rsid w:val="00BA0836"/>
    <w:rsid w:val="00BA0915"/>
    <w:rsid w:val="00BA0986"/>
    <w:rsid w:val="00BA09A0"/>
    <w:rsid w:val="00BA0C20"/>
    <w:rsid w:val="00BA0FFF"/>
    <w:rsid w:val="00BA1127"/>
    <w:rsid w:val="00BA124B"/>
    <w:rsid w:val="00BA129E"/>
    <w:rsid w:val="00BA132C"/>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195"/>
    <w:rsid w:val="00BA31CD"/>
    <w:rsid w:val="00BA33FC"/>
    <w:rsid w:val="00BA3491"/>
    <w:rsid w:val="00BA354D"/>
    <w:rsid w:val="00BA3914"/>
    <w:rsid w:val="00BA3BAC"/>
    <w:rsid w:val="00BA3D5F"/>
    <w:rsid w:val="00BA3F72"/>
    <w:rsid w:val="00BA415E"/>
    <w:rsid w:val="00BA4273"/>
    <w:rsid w:val="00BA42AF"/>
    <w:rsid w:val="00BA42B9"/>
    <w:rsid w:val="00BA43AD"/>
    <w:rsid w:val="00BA448A"/>
    <w:rsid w:val="00BA45A9"/>
    <w:rsid w:val="00BA46EF"/>
    <w:rsid w:val="00BA48BA"/>
    <w:rsid w:val="00BA49E1"/>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A33"/>
    <w:rsid w:val="00BA7C12"/>
    <w:rsid w:val="00BA7C15"/>
    <w:rsid w:val="00BA7D54"/>
    <w:rsid w:val="00BA7E56"/>
    <w:rsid w:val="00BA7FE4"/>
    <w:rsid w:val="00BB006F"/>
    <w:rsid w:val="00BB00F7"/>
    <w:rsid w:val="00BB035B"/>
    <w:rsid w:val="00BB05AA"/>
    <w:rsid w:val="00BB0802"/>
    <w:rsid w:val="00BB0849"/>
    <w:rsid w:val="00BB0A16"/>
    <w:rsid w:val="00BB0A6F"/>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AC9"/>
    <w:rsid w:val="00BB2D30"/>
    <w:rsid w:val="00BB2F19"/>
    <w:rsid w:val="00BB2F28"/>
    <w:rsid w:val="00BB31D8"/>
    <w:rsid w:val="00BB3225"/>
    <w:rsid w:val="00BB34BB"/>
    <w:rsid w:val="00BB3572"/>
    <w:rsid w:val="00BB3AF4"/>
    <w:rsid w:val="00BB3C69"/>
    <w:rsid w:val="00BB3CD1"/>
    <w:rsid w:val="00BB3F6A"/>
    <w:rsid w:val="00BB414D"/>
    <w:rsid w:val="00BB4473"/>
    <w:rsid w:val="00BB4677"/>
    <w:rsid w:val="00BB47AF"/>
    <w:rsid w:val="00BB47CF"/>
    <w:rsid w:val="00BB4880"/>
    <w:rsid w:val="00BB4E55"/>
    <w:rsid w:val="00BB509C"/>
    <w:rsid w:val="00BB54D2"/>
    <w:rsid w:val="00BB5A75"/>
    <w:rsid w:val="00BB5BB7"/>
    <w:rsid w:val="00BB5CFC"/>
    <w:rsid w:val="00BB5E92"/>
    <w:rsid w:val="00BB5EAD"/>
    <w:rsid w:val="00BB5F30"/>
    <w:rsid w:val="00BB6446"/>
    <w:rsid w:val="00BB649F"/>
    <w:rsid w:val="00BB6816"/>
    <w:rsid w:val="00BB68AF"/>
    <w:rsid w:val="00BB6BEE"/>
    <w:rsid w:val="00BB76C1"/>
    <w:rsid w:val="00BB79A2"/>
    <w:rsid w:val="00BB7D2E"/>
    <w:rsid w:val="00BB7F85"/>
    <w:rsid w:val="00BC0201"/>
    <w:rsid w:val="00BC04C8"/>
    <w:rsid w:val="00BC081F"/>
    <w:rsid w:val="00BC0BD0"/>
    <w:rsid w:val="00BC0CF7"/>
    <w:rsid w:val="00BC0F39"/>
    <w:rsid w:val="00BC1038"/>
    <w:rsid w:val="00BC1165"/>
    <w:rsid w:val="00BC13A9"/>
    <w:rsid w:val="00BC1554"/>
    <w:rsid w:val="00BC16EC"/>
    <w:rsid w:val="00BC19A5"/>
    <w:rsid w:val="00BC1C3D"/>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EC6"/>
    <w:rsid w:val="00BC3F91"/>
    <w:rsid w:val="00BC3FCB"/>
    <w:rsid w:val="00BC4102"/>
    <w:rsid w:val="00BC4145"/>
    <w:rsid w:val="00BC41A2"/>
    <w:rsid w:val="00BC4986"/>
    <w:rsid w:val="00BC4A97"/>
    <w:rsid w:val="00BC4D05"/>
    <w:rsid w:val="00BC4E35"/>
    <w:rsid w:val="00BC4F76"/>
    <w:rsid w:val="00BC5042"/>
    <w:rsid w:val="00BC5480"/>
    <w:rsid w:val="00BC5801"/>
    <w:rsid w:val="00BC5C42"/>
    <w:rsid w:val="00BC5C81"/>
    <w:rsid w:val="00BC5DEF"/>
    <w:rsid w:val="00BC5F45"/>
    <w:rsid w:val="00BC6018"/>
    <w:rsid w:val="00BC6182"/>
    <w:rsid w:val="00BC63AA"/>
    <w:rsid w:val="00BC6880"/>
    <w:rsid w:val="00BC6B4A"/>
    <w:rsid w:val="00BC7195"/>
    <w:rsid w:val="00BC7335"/>
    <w:rsid w:val="00BC7388"/>
    <w:rsid w:val="00BC74A0"/>
    <w:rsid w:val="00BC7553"/>
    <w:rsid w:val="00BC78DC"/>
    <w:rsid w:val="00BC7A3A"/>
    <w:rsid w:val="00BC7DB5"/>
    <w:rsid w:val="00BC7E56"/>
    <w:rsid w:val="00BC7EFD"/>
    <w:rsid w:val="00BD0194"/>
    <w:rsid w:val="00BD019F"/>
    <w:rsid w:val="00BD0337"/>
    <w:rsid w:val="00BD0457"/>
    <w:rsid w:val="00BD0672"/>
    <w:rsid w:val="00BD078F"/>
    <w:rsid w:val="00BD07B5"/>
    <w:rsid w:val="00BD0907"/>
    <w:rsid w:val="00BD0C0A"/>
    <w:rsid w:val="00BD0C79"/>
    <w:rsid w:val="00BD0ED0"/>
    <w:rsid w:val="00BD0F0C"/>
    <w:rsid w:val="00BD0F31"/>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683"/>
    <w:rsid w:val="00BD49FA"/>
    <w:rsid w:val="00BD4A16"/>
    <w:rsid w:val="00BD4BC8"/>
    <w:rsid w:val="00BD4C6A"/>
    <w:rsid w:val="00BD4E7C"/>
    <w:rsid w:val="00BD5071"/>
    <w:rsid w:val="00BD5249"/>
    <w:rsid w:val="00BD57E8"/>
    <w:rsid w:val="00BD60DB"/>
    <w:rsid w:val="00BD61CB"/>
    <w:rsid w:val="00BD6277"/>
    <w:rsid w:val="00BD6525"/>
    <w:rsid w:val="00BD694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F"/>
    <w:rsid w:val="00BE067B"/>
    <w:rsid w:val="00BE0710"/>
    <w:rsid w:val="00BE0742"/>
    <w:rsid w:val="00BE08D3"/>
    <w:rsid w:val="00BE08ED"/>
    <w:rsid w:val="00BE09E9"/>
    <w:rsid w:val="00BE0EC8"/>
    <w:rsid w:val="00BE1002"/>
    <w:rsid w:val="00BE101C"/>
    <w:rsid w:val="00BE13C8"/>
    <w:rsid w:val="00BE14F8"/>
    <w:rsid w:val="00BE1653"/>
    <w:rsid w:val="00BE19BE"/>
    <w:rsid w:val="00BE1A5D"/>
    <w:rsid w:val="00BE1B9B"/>
    <w:rsid w:val="00BE1DD1"/>
    <w:rsid w:val="00BE202D"/>
    <w:rsid w:val="00BE2313"/>
    <w:rsid w:val="00BE294B"/>
    <w:rsid w:val="00BE2B9D"/>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237"/>
    <w:rsid w:val="00BE495B"/>
    <w:rsid w:val="00BE4A85"/>
    <w:rsid w:val="00BE4AE4"/>
    <w:rsid w:val="00BE4BC7"/>
    <w:rsid w:val="00BE4CF7"/>
    <w:rsid w:val="00BE51B2"/>
    <w:rsid w:val="00BE54AE"/>
    <w:rsid w:val="00BE5671"/>
    <w:rsid w:val="00BE5688"/>
    <w:rsid w:val="00BE579E"/>
    <w:rsid w:val="00BE57C8"/>
    <w:rsid w:val="00BE57FF"/>
    <w:rsid w:val="00BE58E3"/>
    <w:rsid w:val="00BE5D47"/>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256C"/>
    <w:rsid w:val="00BF26FE"/>
    <w:rsid w:val="00BF2900"/>
    <w:rsid w:val="00BF2951"/>
    <w:rsid w:val="00BF2A0D"/>
    <w:rsid w:val="00BF2B5C"/>
    <w:rsid w:val="00BF2E74"/>
    <w:rsid w:val="00BF2F8C"/>
    <w:rsid w:val="00BF308F"/>
    <w:rsid w:val="00BF314E"/>
    <w:rsid w:val="00BF3249"/>
    <w:rsid w:val="00BF342E"/>
    <w:rsid w:val="00BF3891"/>
    <w:rsid w:val="00BF3CE8"/>
    <w:rsid w:val="00BF3E01"/>
    <w:rsid w:val="00BF42AA"/>
    <w:rsid w:val="00BF4529"/>
    <w:rsid w:val="00BF45EE"/>
    <w:rsid w:val="00BF46A8"/>
    <w:rsid w:val="00BF48A8"/>
    <w:rsid w:val="00BF4BC1"/>
    <w:rsid w:val="00BF4C4E"/>
    <w:rsid w:val="00BF5166"/>
    <w:rsid w:val="00BF55AA"/>
    <w:rsid w:val="00BF5A18"/>
    <w:rsid w:val="00BF5C2E"/>
    <w:rsid w:val="00BF6641"/>
    <w:rsid w:val="00BF67AB"/>
    <w:rsid w:val="00BF6858"/>
    <w:rsid w:val="00BF689F"/>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E3"/>
    <w:rsid w:val="00C01073"/>
    <w:rsid w:val="00C01215"/>
    <w:rsid w:val="00C0163C"/>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393"/>
    <w:rsid w:val="00C033C8"/>
    <w:rsid w:val="00C033DE"/>
    <w:rsid w:val="00C03843"/>
    <w:rsid w:val="00C038D1"/>
    <w:rsid w:val="00C038E8"/>
    <w:rsid w:val="00C03C1E"/>
    <w:rsid w:val="00C03CAA"/>
    <w:rsid w:val="00C03EF3"/>
    <w:rsid w:val="00C04141"/>
    <w:rsid w:val="00C04553"/>
    <w:rsid w:val="00C04562"/>
    <w:rsid w:val="00C04714"/>
    <w:rsid w:val="00C04A15"/>
    <w:rsid w:val="00C04AD8"/>
    <w:rsid w:val="00C04EE8"/>
    <w:rsid w:val="00C0513D"/>
    <w:rsid w:val="00C05147"/>
    <w:rsid w:val="00C0525F"/>
    <w:rsid w:val="00C054A3"/>
    <w:rsid w:val="00C05511"/>
    <w:rsid w:val="00C056CE"/>
    <w:rsid w:val="00C057C1"/>
    <w:rsid w:val="00C057E9"/>
    <w:rsid w:val="00C05A71"/>
    <w:rsid w:val="00C0604A"/>
    <w:rsid w:val="00C060B0"/>
    <w:rsid w:val="00C06424"/>
    <w:rsid w:val="00C065CA"/>
    <w:rsid w:val="00C06766"/>
    <w:rsid w:val="00C068A5"/>
    <w:rsid w:val="00C06B85"/>
    <w:rsid w:val="00C06CAD"/>
    <w:rsid w:val="00C06FC0"/>
    <w:rsid w:val="00C074FD"/>
    <w:rsid w:val="00C07515"/>
    <w:rsid w:val="00C0767A"/>
    <w:rsid w:val="00C0791D"/>
    <w:rsid w:val="00C079AE"/>
    <w:rsid w:val="00C07B24"/>
    <w:rsid w:val="00C07E5E"/>
    <w:rsid w:val="00C10508"/>
    <w:rsid w:val="00C106ED"/>
    <w:rsid w:val="00C107E0"/>
    <w:rsid w:val="00C109CA"/>
    <w:rsid w:val="00C10DB5"/>
    <w:rsid w:val="00C10E86"/>
    <w:rsid w:val="00C10EA4"/>
    <w:rsid w:val="00C111B2"/>
    <w:rsid w:val="00C1128C"/>
    <w:rsid w:val="00C112B5"/>
    <w:rsid w:val="00C113EB"/>
    <w:rsid w:val="00C114DB"/>
    <w:rsid w:val="00C115FE"/>
    <w:rsid w:val="00C117A8"/>
    <w:rsid w:val="00C117AE"/>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E43"/>
    <w:rsid w:val="00C13133"/>
    <w:rsid w:val="00C13415"/>
    <w:rsid w:val="00C14041"/>
    <w:rsid w:val="00C14134"/>
    <w:rsid w:val="00C141B9"/>
    <w:rsid w:val="00C14321"/>
    <w:rsid w:val="00C1439E"/>
    <w:rsid w:val="00C1464A"/>
    <w:rsid w:val="00C1466E"/>
    <w:rsid w:val="00C146E5"/>
    <w:rsid w:val="00C148F3"/>
    <w:rsid w:val="00C14AA8"/>
    <w:rsid w:val="00C14DC9"/>
    <w:rsid w:val="00C14DCF"/>
    <w:rsid w:val="00C14FF7"/>
    <w:rsid w:val="00C154F0"/>
    <w:rsid w:val="00C155E9"/>
    <w:rsid w:val="00C158C6"/>
    <w:rsid w:val="00C1598F"/>
    <w:rsid w:val="00C159E5"/>
    <w:rsid w:val="00C15C18"/>
    <w:rsid w:val="00C15FA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F8D"/>
    <w:rsid w:val="00C204D1"/>
    <w:rsid w:val="00C2072F"/>
    <w:rsid w:val="00C2077F"/>
    <w:rsid w:val="00C20784"/>
    <w:rsid w:val="00C207D7"/>
    <w:rsid w:val="00C20A22"/>
    <w:rsid w:val="00C20CCC"/>
    <w:rsid w:val="00C20EF1"/>
    <w:rsid w:val="00C20F4A"/>
    <w:rsid w:val="00C20F65"/>
    <w:rsid w:val="00C21417"/>
    <w:rsid w:val="00C21430"/>
    <w:rsid w:val="00C21529"/>
    <w:rsid w:val="00C2154A"/>
    <w:rsid w:val="00C2159E"/>
    <w:rsid w:val="00C21621"/>
    <w:rsid w:val="00C218FD"/>
    <w:rsid w:val="00C21938"/>
    <w:rsid w:val="00C21D43"/>
    <w:rsid w:val="00C21DDD"/>
    <w:rsid w:val="00C21F0A"/>
    <w:rsid w:val="00C21F0C"/>
    <w:rsid w:val="00C21F0E"/>
    <w:rsid w:val="00C21F74"/>
    <w:rsid w:val="00C21FE5"/>
    <w:rsid w:val="00C224CE"/>
    <w:rsid w:val="00C22648"/>
    <w:rsid w:val="00C22736"/>
    <w:rsid w:val="00C22751"/>
    <w:rsid w:val="00C228C7"/>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DA6"/>
    <w:rsid w:val="00C24F97"/>
    <w:rsid w:val="00C25129"/>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987"/>
    <w:rsid w:val="00C26B21"/>
    <w:rsid w:val="00C26C04"/>
    <w:rsid w:val="00C26D87"/>
    <w:rsid w:val="00C27135"/>
    <w:rsid w:val="00C272D7"/>
    <w:rsid w:val="00C273AD"/>
    <w:rsid w:val="00C2745D"/>
    <w:rsid w:val="00C27652"/>
    <w:rsid w:val="00C276F8"/>
    <w:rsid w:val="00C27718"/>
    <w:rsid w:val="00C27757"/>
    <w:rsid w:val="00C279F0"/>
    <w:rsid w:val="00C27CEB"/>
    <w:rsid w:val="00C27E9F"/>
    <w:rsid w:val="00C3033C"/>
    <w:rsid w:val="00C30670"/>
    <w:rsid w:val="00C3070C"/>
    <w:rsid w:val="00C30851"/>
    <w:rsid w:val="00C30858"/>
    <w:rsid w:val="00C30983"/>
    <w:rsid w:val="00C3098C"/>
    <w:rsid w:val="00C30A9F"/>
    <w:rsid w:val="00C30AC3"/>
    <w:rsid w:val="00C30F12"/>
    <w:rsid w:val="00C3133E"/>
    <w:rsid w:val="00C31668"/>
    <w:rsid w:val="00C31730"/>
    <w:rsid w:val="00C3188A"/>
    <w:rsid w:val="00C318B8"/>
    <w:rsid w:val="00C31941"/>
    <w:rsid w:val="00C31B2B"/>
    <w:rsid w:val="00C31C41"/>
    <w:rsid w:val="00C31E0B"/>
    <w:rsid w:val="00C31F17"/>
    <w:rsid w:val="00C32B13"/>
    <w:rsid w:val="00C32C19"/>
    <w:rsid w:val="00C32D30"/>
    <w:rsid w:val="00C32D4E"/>
    <w:rsid w:val="00C32D90"/>
    <w:rsid w:val="00C330A8"/>
    <w:rsid w:val="00C3364A"/>
    <w:rsid w:val="00C3368F"/>
    <w:rsid w:val="00C336ED"/>
    <w:rsid w:val="00C338F1"/>
    <w:rsid w:val="00C33935"/>
    <w:rsid w:val="00C33AD0"/>
    <w:rsid w:val="00C33BDF"/>
    <w:rsid w:val="00C33C8F"/>
    <w:rsid w:val="00C33C94"/>
    <w:rsid w:val="00C33FBD"/>
    <w:rsid w:val="00C343CD"/>
    <w:rsid w:val="00C346B0"/>
    <w:rsid w:val="00C349D6"/>
    <w:rsid w:val="00C35046"/>
    <w:rsid w:val="00C35799"/>
    <w:rsid w:val="00C35C45"/>
    <w:rsid w:val="00C35D29"/>
    <w:rsid w:val="00C35DE0"/>
    <w:rsid w:val="00C35E75"/>
    <w:rsid w:val="00C36132"/>
    <w:rsid w:val="00C3621C"/>
    <w:rsid w:val="00C36336"/>
    <w:rsid w:val="00C365DF"/>
    <w:rsid w:val="00C365EF"/>
    <w:rsid w:val="00C36D08"/>
    <w:rsid w:val="00C36EEB"/>
    <w:rsid w:val="00C373AB"/>
    <w:rsid w:val="00C374E8"/>
    <w:rsid w:val="00C37876"/>
    <w:rsid w:val="00C37B74"/>
    <w:rsid w:val="00C37DC0"/>
    <w:rsid w:val="00C37F14"/>
    <w:rsid w:val="00C401C1"/>
    <w:rsid w:val="00C4023B"/>
    <w:rsid w:val="00C402A0"/>
    <w:rsid w:val="00C402F9"/>
    <w:rsid w:val="00C4050B"/>
    <w:rsid w:val="00C40599"/>
    <w:rsid w:val="00C40B93"/>
    <w:rsid w:val="00C41028"/>
    <w:rsid w:val="00C41072"/>
    <w:rsid w:val="00C4139C"/>
    <w:rsid w:val="00C41517"/>
    <w:rsid w:val="00C41555"/>
    <w:rsid w:val="00C41593"/>
    <w:rsid w:val="00C4172E"/>
    <w:rsid w:val="00C4179E"/>
    <w:rsid w:val="00C417FD"/>
    <w:rsid w:val="00C41995"/>
    <w:rsid w:val="00C41B3F"/>
    <w:rsid w:val="00C41D00"/>
    <w:rsid w:val="00C41D96"/>
    <w:rsid w:val="00C42322"/>
    <w:rsid w:val="00C4245F"/>
    <w:rsid w:val="00C42474"/>
    <w:rsid w:val="00C42500"/>
    <w:rsid w:val="00C42525"/>
    <w:rsid w:val="00C42627"/>
    <w:rsid w:val="00C42644"/>
    <w:rsid w:val="00C426B0"/>
    <w:rsid w:val="00C426BA"/>
    <w:rsid w:val="00C42763"/>
    <w:rsid w:val="00C429EF"/>
    <w:rsid w:val="00C42B4F"/>
    <w:rsid w:val="00C42EE4"/>
    <w:rsid w:val="00C4322E"/>
    <w:rsid w:val="00C43415"/>
    <w:rsid w:val="00C43586"/>
    <w:rsid w:val="00C4371A"/>
    <w:rsid w:val="00C437D3"/>
    <w:rsid w:val="00C43D90"/>
    <w:rsid w:val="00C43EE7"/>
    <w:rsid w:val="00C44091"/>
    <w:rsid w:val="00C4463C"/>
    <w:rsid w:val="00C44775"/>
    <w:rsid w:val="00C4477C"/>
    <w:rsid w:val="00C44855"/>
    <w:rsid w:val="00C44A73"/>
    <w:rsid w:val="00C44AD7"/>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7A"/>
    <w:rsid w:val="00C46CF7"/>
    <w:rsid w:val="00C46EDC"/>
    <w:rsid w:val="00C46F26"/>
    <w:rsid w:val="00C47062"/>
    <w:rsid w:val="00C47A1A"/>
    <w:rsid w:val="00C47D4F"/>
    <w:rsid w:val="00C47ED2"/>
    <w:rsid w:val="00C47F7F"/>
    <w:rsid w:val="00C47F9F"/>
    <w:rsid w:val="00C4B7CF"/>
    <w:rsid w:val="00C50149"/>
    <w:rsid w:val="00C504F4"/>
    <w:rsid w:val="00C505EB"/>
    <w:rsid w:val="00C50641"/>
    <w:rsid w:val="00C50A87"/>
    <w:rsid w:val="00C50B79"/>
    <w:rsid w:val="00C50EE9"/>
    <w:rsid w:val="00C5120A"/>
    <w:rsid w:val="00C513F9"/>
    <w:rsid w:val="00C514A1"/>
    <w:rsid w:val="00C51BF2"/>
    <w:rsid w:val="00C51CD7"/>
    <w:rsid w:val="00C51D34"/>
    <w:rsid w:val="00C51FF4"/>
    <w:rsid w:val="00C523A1"/>
    <w:rsid w:val="00C523C0"/>
    <w:rsid w:val="00C52996"/>
    <w:rsid w:val="00C52D23"/>
    <w:rsid w:val="00C52EE3"/>
    <w:rsid w:val="00C53146"/>
    <w:rsid w:val="00C53157"/>
    <w:rsid w:val="00C533C4"/>
    <w:rsid w:val="00C533D7"/>
    <w:rsid w:val="00C533E9"/>
    <w:rsid w:val="00C5341A"/>
    <w:rsid w:val="00C5348A"/>
    <w:rsid w:val="00C534DC"/>
    <w:rsid w:val="00C53954"/>
    <w:rsid w:val="00C53D1C"/>
    <w:rsid w:val="00C53D77"/>
    <w:rsid w:val="00C53E38"/>
    <w:rsid w:val="00C53EC7"/>
    <w:rsid w:val="00C53F59"/>
    <w:rsid w:val="00C54241"/>
    <w:rsid w:val="00C542BD"/>
    <w:rsid w:val="00C543EE"/>
    <w:rsid w:val="00C54541"/>
    <w:rsid w:val="00C54579"/>
    <w:rsid w:val="00C5496D"/>
    <w:rsid w:val="00C54BAF"/>
    <w:rsid w:val="00C54ED1"/>
    <w:rsid w:val="00C554C8"/>
    <w:rsid w:val="00C55951"/>
    <w:rsid w:val="00C55EAE"/>
    <w:rsid w:val="00C55F4D"/>
    <w:rsid w:val="00C55FA3"/>
    <w:rsid w:val="00C55FF0"/>
    <w:rsid w:val="00C563EE"/>
    <w:rsid w:val="00C564A0"/>
    <w:rsid w:val="00C564A2"/>
    <w:rsid w:val="00C564F0"/>
    <w:rsid w:val="00C56511"/>
    <w:rsid w:val="00C565B0"/>
    <w:rsid w:val="00C565F9"/>
    <w:rsid w:val="00C56780"/>
    <w:rsid w:val="00C56E67"/>
    <w:rsid w:val="00C5722D"/>
    <w:rsid w:val="00C57638"/>
    <w:rsid w:val="00C57886"/>
    <w:rsid w:val="00C578AA"/>
    <w:rsid w:val="00C57950"/>
    <w:rsid w:val="00C579F2"/>
    <w:rsid w:val="00C57A34"/>
    <w:rsid w:val="00C57B63"/>
    <w:rsid w:val="00C57CB4"/>
    <w:rsid w:val="00C57D34"/>
    <w:rsid w:val="00C57E8F"/>
    <w:rsid w:val="00C57F07"/>
    <w:rsid w:val="00C57FAB"/>
    <w:rsid w:val="00C60038"/>
    <w:rsid w:val="00C60344"/>
    <w:rsid w:val="00C6046E"/>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8E8"/>
    <w:rsid w:val="00C62ADF"/>
    <w:rsid w:val="00C62B02"/>
    <w:rsid w:val="00C62B9D"/>
    <w:rsid w:val="00C6308F"/>
    <w:rsid w:val="00C6335E"/>
    <w:rsid w:val="00C6344E"/>
    <w:rsid w:val="00C636F9"/>
    <w:rsid w:val="00C636FC"/>
    <w:rsid w:val="00C63BFB"/>
    <w:rsid w:val="00C63C86"/>
    <w:rsid w:val="00C640F4"/>
    <w:rsid w:val="00C6422B"/>
    <w:rsid w:val="00C64287"/>
    <w:rsid w:val="00C645DD"/>
    <w:rsid w:val="00C64685"/>
    <w:rsid w:val="00C64918"/>
    <w:rsid w:val="00C64939"/>
    <w:rsid w:val="00C64AD1"/>
    <w:rsid w:val="00C64AD6"/>
    <w:rsid w:val="00C64B17"/>
    <w:rsid w:val="00C64C8B"/>
    <w:rsid w:val="00C65041"/>
    <w:rsid w:val="00C6506C"/>
    <w:rsid w:val="00C652C2"/>
    <w:rsid w:val="00C652CB"/>
    <w:rsid w:val="00C653A4"/>
    <w:rsid w:val="00C6558C"/>
    <w:rsid w:val="00C65DEF"/>
    <w:rsid w:val="00C65E70"/>
    <w:rsid w:val="00C661F6"/>
    <w:rsid w:val="00C6620B"/>
    <w:rsid w:val="00C662BC"/>
    <w:rsid w:val="00C664E1"/>
    <w:rsid w:val="00C6653F"/>
    <w:rsid w:val="00C6663D"/>
    <w:rsid w:val="00C667D3"/>
    <w:rsid w:val="00C66870"/>
    <w:rsid w:val="00C66F3A"/>
    <w:rsid w:val="00C66FA8"/>
    <w:rsid w:val="00C674D9"/>
    <w:rsid w:val="00C67763"/>
    <w:rsid w:val="00C678C6"/>
    <w:rsid w:val="00C67A3C"/>
    <w:rsid w:val="00C67B92"/>
    <w:rsid w:val="00C67DAC"/>
    <w:rsid w:val="00C70173"/>
    <w:rsid w:val="00C701A3"/>
    <w:rsid w:val="00C701FA"/>
    <w:rsid w:val="00C702CB"/>
    <w:rsid w:val="00C702EF"/>
    <w:rsid w:val="00C702FE"/>
    <w:rsid w:val="00C70549"/>
    <w:rsid w:val="00C70748"/>
    <w:rsid w:val="00C70770"/>
    <w:rsid w:val="00C7082C"/>
    <w:rsid w:val="00C70A53"/>
    <w:rsid w:val="00C70CE7"/>
    <w:rsid w:val="00C70E6C"/>
    <w:rsid w:val="00C7136F"/>
    <w:rsid w:val="00C7155F"/>
    <w:rsid w:val="00C71560"/>
    <w:rsid w:val="00C71618"/>
    <w:rsid w:val="00C71A93"/>
    <w:rsid w:val="00C71C88"/>
    <w:rsid w:val="00C71FCB"/>
    <w:rsid w:val="00C722CC"/>
    <w:rsid w:val="00C723F4"/>
    <w:rsid w:val="00C72746"/>
    <w:rsid w:val="00C72A6C"/>
    <w:rsid w:val="00C72AA1"/>
    <w:rsid w:val="00C72D98"/>
    <w:rsid w:val="00C72DD8"/>
    <w:rsid w:val="00C72EE1"/>
    <w:rsid w:val="00C72FC9"/>
    <w:rsid w:val="00C730C7"/>
    <w:rsid w:val="00C73491"/>
    <w:rsid w:val="00C73841"/>
    <w:rsid w:val="00C73BEF"/>
    <w:rsid w:val="00C73E4E"/>
    <w:rsid w:val="00C73EF7"/>
    <w:rsid w:val="00C74029"/>
    <w:rsid w:val="00C742DE"/>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582"/>
    <w:rsid w:val="00C76829"/>
    <w:rsid w:val="00C76B63"/>
    <w:rsid w:val="00C76B67"/>
    <w:rsid w:val="00C76D20"/>
    <w:rsid w:val="00C770FE"/>
    <w:rsid w:val="00C77134"/>
    <w:rsid w:val="00C77477"/>
    <w:rsid w:val="00C77693"/>
    <w:rsid w:val="00C776CD"/>
    <w:rsid w:val="00C77741"/>
    <w:rsid w:val="00C779C3"/>
    <w:rsid w:val="00C77B25"/>
    <w:rsid w:val="00C77F27"/>
    <w:rsid w:val="00C77FE4"/>
    <w:rsid w:val="00C8016C"/>
    <w:rsid w:val="00C803E4"/>
    <w:rsid w:val="00C807C6"/>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403"/>
    <w:rsid w:val="00C82446"/>
    <w:rsid w:val="00C824D3"/>
    <w:rsid w:val="00C82795"/>
    <w:rsid w:val="00C8283F"/>
    <w:rsid w:val="00C82982"/>
    <w:rsid w:val="00C82B24"/>
    <w:rsid w:val="00C82BA1"/>
    <w:rsid w:val="00C82BEB"/>
    <w:rsid w:val="00C833BC"/>
    <w:rsid w:val="00C833FA"/>
    <w:rsid w:val="00C835F2"/>
    <w:rsid w:val="00C836FE"/>
    <w:rsid w:val="00C837FB"/>
    <w:rsid w:val="00C83C71"/>
    <w:rsid w:val="00C83DD7"/>
    <w:rsid w:val="00C846F1"/>
    <w:rsid w:val="00C848C9"/>
    <w:rsid w:val="00C84ABF"/>
    <w:rsid w:val="00C84B08"/>
    <w:rsid w:val="00C84CA3"/>
    <w:rsid w:val="00C84CCA"/>
    <w:rsid w:val="00C850CA"/>
    <w:rsid w:val="00C851BC"/>
    <w:rsid w:val="00C85325"/>
    <w:rsid w:val="00C854B3"/>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AE5"/>
    <w:rsid w:val="00C86E96"/>
    <w:rsid w:val="00C871D4"/>
    <w:rsid w:val="00C87A6A"/>
    <w:rsid w:val="00C87E2C"/>
    <w:rsid w:val="00C901D7"/>
    <w:rsid w:val="00C905C2"/>
    <w:rsid w:val="00C90624"/>
    <w:rsid w:val="00C907AD"/>
    <w:rsid w:val="00C90EC2"/>
    <w:rsid w:val="00C912EF"/>
    <w:rsid w:val="00C9136B"/>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38"/>
    <w:rsid w:val="00C939A6"/>
    <w:rsid w:val="00C93DCE"/>
    <w:rsid w:val="00C93F37"/>
    <w:rsid w:val="00C93F79"/>
    <w:rsid w:val="00C94028"/>
    <w:rsid w:val="00C9404D"/>
    <w:rsid w:val="00C94289"/>
    <w:rsid w:val="00C942E4"/>
    <w:rsid w:val="00C9450D"/>
    <w:rsid w:val="00C94527"/>
    <w:rsid w:val="00C946E6"/>
    <w:rsid w:val="00C94748"/>
    <w:rsid w:val="00C94778"/>
    <w:rsid w:val="00C94910"/>
    <w:rsid w:val="00C94A1A"/>
    <w:rsid w:val="00C94AC4"/>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5A"/>
    <w:rsid w:val="00C96FED"/>
    <w:rsid w:val="00C97448"/>
    <w:rsid w:val="00C97558"/>
    <w:rsid w:val="00C975AD"/>
    <w:rsid w:val="00C97665"/>
    <w:rsid w:val="00C978E3"/>
    <w:rsid w:val="00C97B29"/>
    <w:rsid w:val="00C97CE0"/>
    <w:rsid w:val="00C97F6F"/>
    <w:rsid w:val="00CA0176"/>
    <w:rsid w:val="00CA043C"/>
    <w:rsid w:val="00CA0444"/>
    <w:rsid w:val="00CA04E6"/>
    <w:rsid w:val="00CA063E"/>
    <w:rsid w:val="00CA069B"/>
    <w:rsid w:val="00CA0958"/>
    <w:rsid w:val="00CA0A5F"/>
    <w:rsid w:val="00CA0EA4"/>
    <w:rsid w:val="00CA0FDF"/>
    <w:rsid w:val="00CA1172"/>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EE0"/>
    <w:rsid w:val="00CA3EF1"/>
    <w:rsid w:val="00CA3F5F"/>
    <w:rsid w:val="00CA45E4"/>
    <w:rsid w:val="00CA4660"/>
    <w:rsid w:val="00CA489D"/>
    <w:rsid w:val="00CA4A30"/>
    <w:rsid w:val="00CA4AB6"/>
    <w:rsid w:val="00CA4BA2"/>
    <w:rsid w:val="00CA4D55"/>
    <w:rsid w:val="00CA516A"/>
    <w:rsid w:val="00CA5260"/>
    <w:rsid w:val="00CA5402"/>
    <w:rsid w:val="00CA5B70"/>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2F0"/>
    <w:rsid w:val="00CB1301"/>
    <w:rsid w:val="00CB1598"/>
    <w:rsid w:val="00CB1784"/>
    <w:rsid w:val="00CB19DA"/>
    <w:rsid w:val="00CB19E5"/>
    <w:rsid w:val="00CB1B4F"/>
    <w:rsid w:val="00CB1D2D"/>
    <w:rsid w:val="00CB1F03"/>
    <w:rsid w:val="00CB1FDF"/>
    <w:rsid w:val="00CB227B"/>
    <w:rsid w:val="00CB2329"/>
    <w:rsid w:val="00CB233B"/>
    <w:rsid w:val="00CB248C"/>
    <w:rsid w:val="00CB281F"/>
    <w:rsid w:val="00CB2D24"/>
    <w:rsid w:val="00CB2D72"/>
    <w:rsid w:val="00CB3006"/>
    <w:rsid w:val="00CB32D6"/>
    <w:rsid w:val="00CB3639"/>
    <w:rsid w:val="00CB365D"/>
    <w:rsid w:val="00CB3C3A"/>
    <w:rsid w:val="00CB4203"/>
    <w:rsid w:val="00CB4310"/>
    <w:rsid w:val="00CB4540"/>
    <w:rsid w:val="00CB459A"/>
    <w:rsid w:val="00CB482D"/>
    <w:rsid w:val="00CB4BF8"/>
    <w:rsid w:val="00CB4E3F"/>
    <w:rsid w:val="00CB4E75"/>
    <w:rsid w:val="00CB511F"/>
    <w:rsid w:val="00CB51B0"/>
    <w:rsid w:val="00CB5290"/>
    <w:rsid w:val="00CB538A"/>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87D"/>
    <w:rsid w:val="00CB79A7"/>
    <w:rsid w:val="00CB7A50"/>
    <w:rsid w:val="00CB7A60"/>
    <w:rsid w:val="00CB7E34"/>
    <w:rsid w:val="00CB7EC3"/>
    <w:rsid w:val="00CB7F5E"/>
    <w:rsid w:val="00CC009B"/>
    <w:rsid w:val="00CC062E"/>
    <w:rsid w:val="00CC07BC"/>
    <w:rsid w:val="00CC0872"/>
    <w:rsid w:val="00CC0A0A"/>
    <w:rsid w:val="00CC0A5C"/>
    <w:rsid w:val="00CC0B26"/>
    <w:rsid w:val="00CC0C3A"/>
    <w:rsid w:val="00CC0E50"/>
    <w:rsid w:val="00CC0F6A"/>
    <w:rsid w:val="00CC1106"/>
    <w:rsid w:val="00CC11B2"/>
    <w:rsid w:val="00CC1302"/>
    <w:rsid w:val="00CC1446"/>
    <w:rsid w:val="00CC168A"/>
    <w:rsid w:val="00CC16A8"/>
    <w:rsid w:val="00CC1D1B"/>
    <w:rsid w:val="00CC1F03"/>
    <w:rsid w:val="00CC1FB1"/>
    <w:rsid w:val="00CC204D"/>
    <w:rsid w:val="00CC2181"/>
    <w:rsid w:val="00CC2252"/>
    <w:rsid w:val="00CC2369"/>
    <w:rsid w:val="00CC24EE"/>
    <w:rsid w:val="00CC262F"/>
    <w:rsid w:val="00CC27E8"/>
    <w:rsid w:val="00CC2B04"/>
    <w:rsid w:val="00CC2B93"/>
    <w:rsid w:val="00CC2E4F"/>
    <w:rsid w:val="00CC3257"/>
    <w:rsid w:val="00CC332A"/>
    <w:rsid w:val="00CC335E"/>
    <w:rsid w:val="00CC3472"/>
    <w:rsid w:val="00CC34E6"/>
    <w:rsid w:val="00CC35B3"/>
    <w:rsid w:val="00CC35DF"/>
    <w:rsid w:val="00CC3665"/>
    <w:rsid w:val="00CC3747"/>
    <w:rsid w:val="00CC378C"/>
    <w:rsid w:val="00CC39D1"/>
    <w:rsid w:val="00CC3A6D"/>
    <w:rsid w:val="00CC3B66"/>
    <w:rsid w:val="00CC3F8F"/>
    <w:rsid w:val="00CC412E"/>
    <w:rsid w:val="00CC4343"/>
    <w:rsid w:val="00CC4449"/>
    <w:rsid w:val="00CC46E7"/>
    <w:rsid w:val="00CC4924"/>
    <w:rsid w:val="00CC4CCC"/>
    <w:rsid w:val="00CC5180"/>
    <w:rsid w:val="00CC51BC"/>
    <w:rsid w:val="00CC54D3"/>
    <w:rsid w:val="00CC5732"/>
    <w:rsid w:val="00CC5846"/>
    <w:rsid w:val="00CC5890"/>
    <w:rsid w:val="00CC5982"/>
    <w:rsid w:val="00CC59C1"/>
    <w:rsid w:val="00CC5AFE"/>
    <w:rsid w:val="00CC5E98"/>
    <w:rsid w:val="00CC5F08"/>
    <w:rsid w:val="00CC60E7"/>
    <w:rsid w:val="00CC613F"/>
    <w:rsid w:val="00CC625F"/>
    <w:rsid w:val="00CC639B"/>
    <w:rsid w:val="00CC64CA"/>
    <w:rsid w:val="00CC657E"/>
    <w:rsid w:val="00CC65BA"/>
    <w:rsid w:val="00CC665B"/>
    <w:rsid w:val="00CC6875"/>
    <w:rsid w:val="00CC6BFF"/>
    <w:rsid w:val="00CC76A0"/>
    <w:rsid w:val="00CC7A39"/>
    <w:rsid w:val="00CC7C31"/>
    <w:rsid w:val="00CC7C9B"/>
    <w:rsid w:val="00CC7D5E"/>
    <w:rsid w:val="00CC7F8B"/>
    <w:rsid w:val="00CD01EA"/>
    <w:rsid w:val="00CD065F"/>
    <w:rsid w:val="00CD070B"/>
    <w:rsid w:val="00CD079E"/>
    <w:rsid w:val="00CD08D4"/>
    <w:rsid w:val="00CD0B81"/>
    <w:rsid w:val="00CD0BC5"/>
    <w:rsid w:val="00CD0C1E"/>
    <w:rsid w:val="00CD1077"/>
    <w:rsid w:val="00CD12A7"/>
    <w:rsid w:val="00CD12AD"/>
    <w:rsid w:val="00CD12CB"/>
    <w:rsid w:val="00CD12EC"/>
    <w:rsid w:val="00CD1371"/>
    <w:rsid w:val="00CD1675"/>
    <w:rsid w:val="00CD1D10"/>
    <w:rsid w:val="00CD2122"/>
    <w:rsid w:val="00CD2126"/>
    <w:rsid w:val="00CD2481"/>
    <w:rsid w:val="00CD274E"/>
    <w:rsid w:val="00CD2828"/>
    <w:rsid w:val="00CD2916"/>
    <w:rsid w:val="00CD2A33"/>
    <w:rsid w:val="00CD2B90"/>
    <w:rsid w:val="00CD2C42"/>
    <w:rsid w:val="00CD2D3D"/>
    <w:rsid w:val="00CD2D71"/>
    <w:rsid w:val="00CD3387"/>
    <w:rsid w:val="00CD34BC"/>
    <w:rsid w:val="00CD36D3"/>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C76"/>
    <w:rsid w:val="00CD5E64"/>
    <w:rsid w:val="00CD5F3A"/>
    <w:rsid w:val="00CD5F96"/>
    <w:rsid w:val="00CD6106"/>
    <w:rsid w:val="00CD61F8"/>
    <w:rsid w:val="00CD6429"/>
    <w:rsid w:val="00CD6470"/>
    <w:rsid w:val="00CD64E4"/>
    <w:rsid w:val="00CD65C5"/>
    <w:rsid w:val="00CD67BF"/>
    <w:rsid w:val="00CD6DB3"/>
    <w:rsid w:val="00CD6DEB"/>
    <w:rsid w:val="00CD718A"/>
    <w:rsid w:val="00CD7542"/>
    <w:rsid w:val="00CD774A"/>
    <w:rsid w:val="00CD78AB"/>
    <w:rsid w:val="00CD7920"/>
    <w:rsid w:val="00CD7B50"/>
    <w:rsid w:val="00CD7E50"/>
    <w:rsid w:val="00CDCAD7"/>
    <w:rsid w:val="00CE0253"/>
    <w:rsid w:val="00CE03B6"/>
    <w:rsid w:val="00CE0823"/>
    <w:rsid w:val="00CE0831"/>
    <w:rsid w:val="00CE0A14"/>
    <w:rsid w:val="00CE0E85"/>
    <w:rsid w:val="00CE122A"/>
    <w:rsid w:val="00CE1245"/>
    <w:rsid w:val="00CE125E"/>
    <w:rsid w:val="00CE15C4"/>
    <w:rsid w:val="00CE17B4"/>
    <w:rsid w:val="00CE1A2D"/>
    <w:rsid w:val="00CE1A70"/>
    <w:rsid w:val="00CE1B11"/>
    <w:rsid w:val="00CE1BF0"/>
    <w:rsid w:val="00CE1CEE"/>
    <w:rsid w:val="00CE20A5"/>
    <w:rsid w:val="00CE211B"/>
    <w:rsid w:val="00CE21DD"/>
    <w:rsid w:val="00CE26F5"/>
    <w:rsid w:val="00CE2703"/>
    <w:rsid w:val="00CE2851"/>
    <w:rsid w:val="00CE295C"/>
    <w:rsid w:val="00CE2B13"/>
    <w:rsid w:val="00CE2B7B"/>
    <w:rsid w:val="00CE2E03"/>
    <w:rsid w:val="00CE3147"/>
    <w:rsid w:val="00CE31F0"/>
    <w:rsid w:val="00CE345B"/>
    <w:rsid w:val="00CE355A"/>
    <w:rsid w:val="00CE3570"/>
    <w:rsid w:val="00CE379B"/>
    <w:rsid w:val="00CE3A5A"/>
    <w:rsid w:val="00CE3AE0"/>
    <w:rsid w:val="00CE3AFA"/>
    <w:rsid w:val="00CE3B08"/>
    <w:rsid w:val="00CE3D74"/>
    <w:rsid w:val="00CE408C"/>
    <w:rsid w:val="00CE4328"/>
    <w:rsid w:val="00CE451E"/>
    <w:rsid w:val="00CE470F"/>
    <w:rsid w:val="00CE472E"/>
    <w:rsid w:val="00CE479D"/>
    <w:rsid w:val="00CE48F0"/>
    <w:rsid w:val="00CE4A54"/>
    <w:rsid w:val="00CE500F"/>
    <w:rsid w:val="00CE53E8"/>
    <w:rsid w:val="00CE5405"/>
    <w:rsid w:val="00CE58EE"/>
    <w:rsid w:val="00CE59FC"/>
    <w:rsid w:val="00CE6506"/>
    <w:rsid w:val="00CE657A"/>
    <w:rsid w:val="00CE68B2"/>
    <w:rsid w:val="00CE6BFA"/>
    <w:rsid w:val="00CE705D"/>
    <w:rsid w:val="00CE70E1"/>
    <w:rsid w:val="00CE71A5"/>
    <w:rsid w:val="00CE7251"/>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B69"/>
    <w:rsid w:val="00CF1D94"/>
    <w:rsid w:val="00CF1E00"/>
    <w:rsid w:val="00CF2252"/>
    <w:rsid w:val="00CF2608"/>
    <w:rsid w:val="00CF287F"/>
    <w:rsid w:val="00CF2AFB"/>
    <w:rsid w:val="00CF2EE8"/>
    <w:rsid w:val="00CF34AF"/>
    <w:rsid w:val="00CF3529"/>
    <w:rsid w:val="00CF38ED"/>
    <w:rsid w:val="00CF39C1"/>
    <w:rsid w:val="00CF3A82"/>
    <w:rsid w:val="00CF402B"/>
    <w:rsid w:val="00CF406C"/>
    <w:rsid w:val="00CF407B"/>
    <w:rsid w:val="00CF41B8"/>
    <w:rsid w:val="00CF4297"/>
    <w:rsid w:val="00CF43F8"/>
    <w:rsid w:val="00CF4556"/>
    <w:rsid w:val="00CF4A48"/>
    <w:rsid w:val="00CF4A82"/>
    <w:rsid w:val="00CF4BF5"/>
    <w:rsid w:val="00CF4CDC"/>
    <w:rsid w:val="00CF4EE3"/>
    <w:rsid w:val="00CF5032"/>
    <w:rsid w:val="00CF5103"/>
    <w:rsid w:val="00CF5302"/>
    <w:rsid w:val="00CF54CA"/>
    <w:rsid w:val="00CF54D1"/>
    <w:rsid w:val="00CF54D5"/>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97"/>
    <w:rsid w:val="00D01C01"/>
    <w:rsid w:val="00D01DA0"/>
    <w:rsid w:val="00D01DFF"/>
    <w:rsid w:val="00D01F51"/>
    <w:rsid w:val="00D0269E"/>
    <w:rsid w:val="00D027A7"/>
    <w:rsid w:val="00D02A94"/>
    <w:rsid w:val="00D02ACB"/>
    <w:rsid w:val="00D02AF6"/>
    <w:rsid w:val="00D02CBD"/>
    <w:rsid w:val="00D0316D"/>
    <w:rsid w:val="00D03575"/>
    <w:rsid w:val="00D03E32"/>
    <w:rsid w:val="00D03F51"/>
    <w:rsid w:val="00D04145"/>
    <w:rsid w:val="00D04201"/>
    <w:rsid w:val="00D04335"/>
    <w:rsid w:val="00D043C6"/>
    <w:rsid w:val="00D045F0"/>
    <w:rsid w:val="00D04684"/>
    <w:rsid w:val="00D046E1"/>
    <w:rsid w:val="00D04705"/>
    <w:rsid w:val="00D04720"/>
    <w:rsid w:val="00D048A1"/>
    <w:rsid w:val="00D04A17"/>
    <w:rsid w:val="00D04EF6"/>
    <w:rsid w:val="00D04FB0"/>
    <w:rsid w:val="00D04FBE"/>
    <w:rsid w:val="00D05023"/>
    <w:rsid w:val="00D051B5"/>
    <w:rsid w:val="00D053D2"/>
    <w:rsid w:val="00D0542E"/>
    <w:rsid w:val="00D0547B"/>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6DAB"/>
    <w:rsid w:val="00D071E2"/>
    <w:rsid w:val="00D071EB"/>
    <w:rsid w:val="00D07296"/>
    <w:rsid w:val="00D076C8"/>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F09"/>
    <w:rsid w:val="00D1206A"/>
    <w:rsid w:val="00D12D49"/>
    <w:rsid w:val="00D12DCD"/>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840"/>
    <w:rsid w:val="00D15C4A"/>
    <w:rsid w:val="00D160BD"/>
    <w:rsid w:val="00D16135"/>
    <w:rsid w:val="00D162EA"/>
    <w:rsid w:val="00D164E7"/>
    <w:rsid w:val="00D16540"/>
    <w:rsid w:val="00D166A5"/>
    <w:rsid w:val="00D16899"/>
    <w:rsid w:val="00D16934"/>
    <w:rsid w:val="00D16B36"/>
    <w:rsid w:val="00D16EBC"/>
    <w:rsid w:val="00D16EF4"/>
    <w:rsid w:val="00D170E4"/>
    <w:rsid w:val="00D171F7"/>
    <w:rsid w:val="00D175B4"/>
    <w:rsid w:val="00D176DB"/>
    <w:rsid w:val="00D17CCF"/>
    <w:rsid w:val="00D17D45"/>
    <w:rsid w:val="00D17FAC"/>
    <w:rsid w:val="00D202D7"/>
    <w:rsid w:val="00D204EE"/>
    <w:rsid w:val="00D2064D"/>
    <w:rsid w:val="00D20915"/>
    <w:rsid w:val="00D20954"/>
    <w:rsid w:val="00D209F9"/>
    <w:rsid w:val="00D20BD8"/>
    <w:rsid w:val="00D20DC2"/>
    <w:rsid w:val="00D20E4B"/>
    <w:rsid w:val="00D20F0C"/>
    <w:rsid w:val="00D21109"/>
    <w:rsid w:val="00D211DD"/>
    <w:rsid w:val="00D2124E"/>
    <w:rsid w:val="00D21315"/>
    <w:rsid w:val="00D21326"/>
    <w:rsid w:val="00D21473"/>
    <w:rsid w:val="00D21690"/>
    <w:rsid w:val="00D21A7C"/>
    <w:rsid w:val="00D21B05"/>
    <w:rsid w:val="00D21C46"/>
    <w:rsid w:val="00D21FA2"/>
    <w:rsid w:val="00D21FBD"/>
    <w:rsid w:val="00D21FFE"/>
    <w:rsid w:val="00D22023"/>
    <w:rsid w:val="00D22367"/>
    <w:rsid w:val="00D2268F"/>
    <w:rsid w:val="00D22986"/>
    <w:rsid w:val="00D229D9"/>
    <w:rsid w:val="00D23297"/>
    <w:rsid w:val="00D232F8"/>
    <w:rsid w:val="00D23470"/>
    <w:rsid w:val="00D234DF"/>
    <w:rsid w:val="00D23936"/>
    <w:rsid w:val="00D23A0B"/>
    <w:rsid w:val="00D23AAE"/>
    <w:rsid w:val="00D23B0D"/>
    <w:rsid w:val="00D23CD8"/>
    <w:rsid w:val="00D23E2E"/>
    <w:rsid w:val="00D23EBB"/>
    <w:rsid w:val="00D240D0"/>
    <w:rsid w:val="00D24922"/>
    <w:rsid w:val="00D2495E"/>
    <w:rsid w:val="00D24984"/>
    <w:rsid w:val="00D24A66"/>
    <w:rsid w:val="00D24B52"/>
    <w:rsid w:val="00D24BB0"/>
    <w:rsid w:val="00D24D58"/>
    <w:rsid w:val="00D24E54"/>
    <w:rsid w:val="00D25151"/>
    <w:rsid w:val="00D25203"/>
    <w:rsid w:val="00D25361"/>
    <w:rsid w:val="00D2546D"/>
    <w:rsid w:val="00D2552A"/>
    <w:rsid w:val="00D259F6"/>
    <w:rsid w:val="00D26475"/>
    <w:rsid w:val="00D264F4"/>
    <w:rsid w:val="00D26658"/>
    <w:rsid w:val="00D26B61"/>
    <w:rsid w:val="00D27009"/>
    <w:rsid w:val="00D270B7"/>
    <w:rsid w:val="00D270FC"/>
    <w:rsid w:val="00D278CF"/>
    <w:rsid w:val="00D27969"/>
    <w:rsid w:val="00D27DB7"/>
    <w:rsid w:val="00D27F26"/>
    <w:rsid w:val="00D30146"/>
    <w:rsid w:val="00D30184"/>
    <w:rsid w:val="00D30242"/>
    <w:rsid w:val="00D30281"/>
    <w:rsid w:val="00D303CD"/>
    <w:rsid w:val="00D304B3"/>
    <w:rsid w:val="00D305F0"/>
    <w:rsid w:val="00D3062F"/>
    <w:rsid w:val="00D309F8"/>
    <w:rsid w:val="00D30A54"/>
    <w:rsid w:val="00D30B62"/>
    <w:rsid w:val="00D312EF"/>
    <w:rsid w:val="00D31716"/>
    <w:rsid w:val="00D31B7B"/>
    <w:rsid w:val="00D31E0F"/>
    <w:rsid w:val="00D32378"/>
    <w:rsid w:val="00D3244C"/>
    <w:rsid w:val="00D32510"/>
    <w:rsid w:val="00D326D2"/>
    <w:rsid w:val="00D32806"/>
    <w:rsid w:val="00D328A8"/>
    <w:rsid w:val="00D32925"/>
    <w:rsid w:val="00D32DE8"/>
    <w:rsid w:val="00D330FE"/>
    <w:rsid w:val="00D3320B"/>
    <w:rsid w:val="00D332B3"/>
    <w:rsid w:val="00D3337A"/>
    <w:rsid w:val="00D333EB"/>
    <w:rsid w:val="00D334EC"/>
    <w:rsid w:val="00D33553"/>
    <w:rsid w:val="00D33C6E"/>
    <w:rsid w:val="00D33CC2"/>
    <w:rsid w:val="00D33D3E"/>
    <w:rsid w:val="00D33E22"/>
    <w:rsid w:val="00D340B4"/>
    <w:rsid w:val="00D34105"/>
    <w:rsid w:val="00D34451"/>
    <w:rsid w:val="00D34478"/>
    <w:rsid w:val="00D346B1"/>
    <w:rsid w:val="00D346CE"/>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E18"/>
    <w:rsid w:val="00D36E5B"/>
    <w:rsid w:val="00D36FAC"/>
    <w:rsid w:val="00D3763E"/>
    <w:rsid w:val="00D37712"/>
    <w:rsid w:val="00D378FD"/>
    <w:rsid w:val="00D37962"/>
    <w:rsid w:val="00D3799B"/>
    <w:rsid w:val="00D37C6C"/>
    <w:rsid w:val="00D37C72"/>
    <w:rsid w:val="00D37CD9"/>
    <w:rsid w:val="00D4006A"/>
    <w:rsid w:val="00D402EE"/>
    <w:rsid w:val="00D4044F"/>
    <w:rsid w:val="00D40676"/>
    <w:rsid w:val="00D4085E"/>
    <w:rsid w:val="00D409D9"/>
    <w:rsid w:val="00D40A25"/>
    <w:rsid w:val="00D40BD6"/>
    <w:rsid w:val="00D40E85"/>
    <w:rsid w:val="00D4101D"/>
    <w:rsid w:val="00D41203"/>
    <w:rsid w:val="00D41534"/>
    <w:rsid w:val="00D41650"/>
    <w:rsid w:val="00D41734"/>
    <w:rsid w:val="00D4174D"/>
    <w:rsid w:val="00D41A3F"/>
    <w:rsid w:val="00D42076"/>
    <w:rsid w:val="00D42233"/>
    <w:rsid w:val="00D422EA"/>
    <w:rsid w:val="00D4271A"/>
    <w:rsid w:val="00D42926"/>
    <w:rsid w:val="00D42BE0"/>
    <w:rsid w:val="00D431A7"/>
    <w:rsid w:val="00D431E7"/>
    <w:rsid w:val="00D4320E"/>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D"/>
    <w:rsid w:val="00D4533C"/>
    <w:rsid w:val="00D458DE"/>
    <w:rsid w:val="00D459F8"/>
    <w:rsid w:val="00D45A52"/>
    <w:rsid w:val="00D45A58"/>
    <w:rsid w:val="00D45B14"/>
    <w:rsid w:val="00D45CAD"/>
    <w:rsid w:val="00D4607F"/>
    <w:rsid w:val="00D46116"/>
    <w:rsid w:val="00D4621E"/>
    <w:rsid w:val="00D464B3"/>
    <w:rsid w:val="00D4667C"/>
    <w:rsid w:val="00D466AB"/>
    <w:rsid w:val="00D4699F"/>
    <w:rsid w:val="00D46CCB"/>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10D3"/>
    <w:rsid w:val="00D5149D"/>
    <w:rsid w:val="00D51817"/>
    <w:rsid w:val="00D51BBC"/>
    <w:rsid w:val="00D51D2E"/>
    <w:rsid w:val="00D51FF2"/>
    <w:rsid w:val="00D520C4"/>
    <w:rsid w:val="00D523EE"/>
    <w:rsid w:val="00D524AE"/>
    <w:rsid w:val="00D528E1"/>
    <w:rsid w:val="00D52BC3"/>
    <w:rsid w:val="00D52C5A"/>
    <w:rsid w:val="00D52C5C"/>
    <w:rsid w:val="00D52CFA"/>
    <w:rsid w:val="00D52F3D"/>
    <w:rsid w:val="00D531DC"/>
    <w:rsid w:val="00D53394"/>
    <w:rsid w:val="00D535EE"/>
    <w:rsid w:val="00D536D2"/>
    <w:rsid w:val="00D536E9"/>
    <w:rsid w:val="00D53762"/>
    <w:rsid w:val="00D53A32"/>
    <w:rsid w:val="00D53A4E"/>
    <w:rsid w:val="00D53AE8"/>
    <w:rsid w:val="00D53D06"/>
    <w:rsid w:val="00D53E25"/>
    <w:rsid w:val="00D53F38"/>
    <w:rsid w:val="00D54086"/>
    <w:rsid w:val="00D54280"/>
    <w:rsid w:val="00D54576"/>
    <w:rsid w:val="00D54579"/>
    <w:rsid w:val="00D5478C"/>
    <w:rsid w:val="00D547CA"/>
    <w:rsid w:val="00D54A11"/>
    <w:rsid w:val="00D54BD6"/>
    <w:rsid w:val="00D54C58"/>
    <w:rsid w:val="00D55344"/>
    <w:rsid w:val="00D5536F"/>
    <w:rsid w:val="00D554CC"/>
    <w:rsid w:val="00D555E9"/>
    <w:rsid w:val="00D55A65"/>
    <w:rsid w:val="00D55AE2"/>
    <w:rsid w:val="00D55B39"/>
    <w:rsid w:val="00D55B9B"/>
    <w:rsid w:val="00D55BB8"/>
    <w:rsid w:val="00D55E1D"/>
    <w:rsid w:val="00D56000"/>
    <w:rsid w:val="00D561A6"/>
    <w:rsid w:val="00D56207"/>
    <w:rsid w:val="00D56457"/>
    <w:rsid w:val="00D5667F"/>
    <w:rsid w:val="00D5672F"/>
    <w:rsid w:val="00D56863"/>
    <w:rsid w:val="00D568A8"/>
    <w:rsid w:val="00D568DC"/>
    <w:rsid w:val="00D56AF4"/>
    <w:rsid w:val="00D56B0A"/>
    <w:rsid w:val="00D570FD"/>
    <w:rsid w:val="00D57353"/>
    <w:rsid w:val="00D573F3"/>
    <w:rsid w:val="00D57542"/>
    <w:rsid w:val="00D57580"/>
    <w:rsid w:val="00D57BFD"/>
    <w:rsid w:val="00D57F16"/>
    <w:rsid w:val="00D57FF6"/>
    <w:rsid w:val="00D60494"/>
    <w:rsid w:val="00D605D2"/>
    <w:rsid w:val="00D606F9"/>
    <w:rsid w:val="00D60864"/>
    <w:rsid w:val="00D6099B"/>
    <w:rsid w:val="00D60BE1"/>
    <w:rsid w:val="00D60CCB"/>
    <w:rsid w:val="00D60D01"/>
    <w:rsid w:val="00D612E7"/>
    <w:rsid w:val="00D61947"/>
    <w:rsid w:val="00D61A37"/>
    <w:rsid w:val="00D61DEB"/>
    <w:rsid w:val="00D62242"/>
    <w:rsid w:val="00D62349"/>
    <w:rsid w:val="00D6253B"/>
    <w:rsid w:val="00D62830"/>
    <w:rsid w:val="00D6289C"/>
    <w:rsid w:val="00D62938"/>
    <w:rsid w:val="00D62B48"/>
    <w:rsid w:val="00D62BE9"/>
    <w:rsid w:val="00D62C43"/>
    <w:rsid w:val="00D62C75"/>
    <w:rsid w:val="00D62CC5"/>
    <w:rsid w:val="00D62D4B"/>
    <w:rsid w:val="00D62F61"/>
    <w:rsid w:val="00D630F7"/>
    <w:rsid w:val="00D6324D"/>
    <w:rsid w:val="00D6325D"/>
    <w:rsid w:val="00D6331C"/>
    <w:rsid w:val="00D6336C"/>
    <w:rsid w:val="00D633F4"/>
    <w:rsid w:val="00D63546"/>
    <w:rsid w:val="00D6381C"/>
    <w:rsid w:val="00D63977"/>
    <w:rsid w:val="00D63ACF"/>
    <w:rsid w:val="00D63B16"/>
    <w:rsid w:val="00D63BC2"/>
    <w:rsid w:val="00D63C15"/>
    <w:rsid w:val="00D63F79"/>
    <w:rsid w:val="00D6409F"/>
    <w:rsid w:val="00D640F5"/>
    <w:rsid w:val="00D64281"/>
    <w:rsid w:val="00D64FBE"/>
    <w:rsid w:val="00D6575E"/>
    <w:rsid w:val="00D6583C"/>
    <w:rsid w:val="00D65878"/>
    <w:rsid w:val="00D65936"/>
    <w:rsid w:val="00D65962"/>
    <w:rsid w:val="00D65AF2"/>
    <w:rsid w:val="00D6615C"/>
    <w:rsid w:val="00D661DE"/>
    <w:rsid w:val="00D662F9"/>
    <w:rsid w:val="00D66420"/>
    <w:rsid w:val="00D66445"/>
    <w:rsid w:val="00D666E1"/>
    <w:rsid w:val="00D66DDB"/>
    <w:rsid w:val="00D66F68"/>
    <w:rsid w:val="00D671E0"/>
    <w:rsid w:val="00D6751C"/>
    <w:rsid w:val="00D67609"/>
    <w:rsid w:val="00D67817"/>
    <w:rsid w:val="00D6794C"/>
    <w:rsid w:val="00D679F4"/>
    <w:rsid w:val="00D67D04"/>
    <w:rsid w:val="00D67D4B"/>
    <w:rsid w:val="00D67D64"/>
    <w:rsid w:val="00D67F0A"/>
    <w:rsid w:val="00D7018A"/>
    <w:rsid w:val="00D702A0"/>
    <w:rsid w:val="00D704EE"/>
    <w:rsid w:val="00D70BC1"/>
    <w:rsid w:val="00D70D7E"/>
    <w:rsid w:val="00D70D97"/>
    <w:rsid w:val="00D70DB7"/>
    <w:rsid w:val="00D70E49"/>
    <w:rsid w:val="00D70F5A"/>
    <w:rsid w:val="00D71017"/>
    <w:rsid w:val="00D71066"/>
    <w:rsid w:val="00D710B4"/>
    <w:rsid w:val="00D7114A"/>
    <w:rsid w:val="00D7115E"/>
    <w:rsid w:val="00D7144E"/>
    <w:rsid w:val="00D71BFF"/>
    <w:rsid w:val="00D71C35"/>
    <w:rsid w:val="00D71F9C"/>
    <w:rsid w:val="00D71FB1"/>
    <w:rsid w:val="00D72369"/>
    <w:rsid w:val="00D7246E"/>
    <w:rsid w:val="00D724FD"/>
    <w:rsid w:val="00D72909"/>
    <w:rsid w:val="00D72C57"/>
    <w:rsid w:val="00D733C9"/>
    <w:rsid w:val="00D735D7"/>
    <w:rsid w:val="00D735D9"/>
    <w:rsid w:val="00D73CE8"/>
    <w:rsid w:val="00D73D58"/>
    <w:rsid w:val="00D74246"/>
    <w:rsid w:val="00D74553"/>
    <w:rsid w:val="00D745A6"/>
    <w:rsid w:val="00D7462C"/>
    <w:rsid w:val="00D747BD"/>
    <w:rsid w:val="00D74C27"/>
    <w:rsid w:val="00D74EB6"/>
    <w:rsid w:val="00D74F92"/>
    <w:rsid w:val="00D7513A"/>
    <w:rsid w:val="00D75221"/>
    <w:rsid w:val="00D75367"/>
    <w:rsid w:val="00D75842"/>
    <w:rsid w:val="00D7592C"/>
    <w:rsid w:val="00D75969"/>
    <w:rsid w:val="00D75A1A"/>
    <w:rsid w:val="00D75AD6"/>
    <w:rsid w:val="00D75AEC"/>
    <w:rsid w:val="00D75D25"/>
    <w:rsid w:val="00D75E73"/>
    <w:rsid w:val="00D7611B"/>
    <w:rsid w:val="00D7628D"/>
    <w:rsid w:val="00D76330"/>
    <w:rsid w:val="00D76395"/>
    <w:rsid w:val="00D76460"/>
    <w:rsid w:val="00D765E1"/>
    <w:rsid w:val="00D76E54"/>
    <w:rsid w:val="00D76F8F"/>
    <w:rsid w:val="00D7722F"/>
    <w:rsid w:val="00D77798"/>
    <w:rsid w:val="00D7796B"/>
    <w:rsid w:val="00D77A79"/>
    <w:rsid w:val="00D77B32"/>
    <w:rsid w:val="00D77C52"/>
    <w:rsid w:val="00D77DD3"/>
    <w:rsid w:val="00D77FF6"/>
    <w:rsid w:val="00D8003E"/>
    <w:rsid w:val="00D800CC"/>
    <w:rsid w:val="00D80287"/>
    <w:rsid w:val="00D80448"/>
    <w:rsid w:val="00D804D1"/>
    <w:rsid w:val="00D8051B"/>
    <w:rsid w:val="00D80799"/>
    <w:rsid w:val="00D807D1"/>
    <w:rsid w:val="00D80930"/>
    <w:rsid w:val="00D80993"/>
    <w:rsid w:val="00D80A28"/>
    <w:rsid w:val="00D80C2C"/>
    <w:rsid w:val="00D8106C"/>
    <w:rsid w:val="00D81333"/>
    <w:rsid w:val="00D81393"/>
    <w:rsid w:val="00D81489"/>
    <w:rsid w:val="00D8163E"/>
    <w:rsid w:val="00D8175D"/>
    <w:rsid w:val="00D81CE8"/>
    <w:rsid w:val="00D820D2"/>
    <w:rsid w:val="00D820F4"/>
    <w:rsid w:val="00D8224E"/>
    <w:rsid w:val="00D82A94"/>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325"/>
    <w:rsid w:val="00D844BA"/>
    <w:rsid w:val="00D846CB"/>
    <w:rsid w:val="00D84B62"/>
    <w:rsid w:val="00D8503E"/>
    <w:rsid w:val="00D85694"/>
    <w:rsid w:val="00D85753"/>
    <w:rsid w:val="00D8576E"/>
    <w:rsid w:val="00D85912"/>
    <w:rsid w:val="00D85A4E"/>
    <w:rsid w:val="00D85E36"/>
    <w:rsid w:val="00D85E5A"/>
    <w:rsid w:val="00D85F00"/>
    <w:rsid w:val="00D85F3F"/>
    <w:rsid w:val="00D8651B"/>
    <w:rsid w:val="00D8651F"/>
    <w:rsid w:val="00D86B71"/>
    <w:rsid w:val="00D86CA7"/>
    <w:rsid w:val="00D86D19"/>
    <w:rsid w:val="00D86EBA"/>
    <w:rsid w:val="00D86EDD"/>
    <w:rsid w:val="00D87022"/>
    <w:rsid w:val="00D87124"/>
    <w:rsid w:val="00D87767"/>
    <w:rsid w:val="00D87902"/>
    <w:rsid w:val="00D87A56"/>
    <w:rsid w:val="00D87AB7"/>
    <w:rsid w:val="00D87E8F"/>
    <w:rsid w:val="00D8E9F1"/>
    <w:rsid w:val="00D90164"/>
    <w:rsid w:val="00D90438"/>
    <w:rsid w:val="00D908FB"/>
    <w:rsid w:val="00D909F0"/>
    <w:rsid w:val="00D90A62"/>
    <w:rsid w:val="00D90EE2"/>
    <w:rsid w:val="00D910B6"/>
    <w:rsid w:val="00D910D6"/>
    <w:rsid w:val="00D91198"/>
    <w:rsid w:val="00D911E8"/>
    <w:rsid w:val="00D9154B"/>
    <w:rsid w:val="00D9164F"/>
    <w:rsid w:val="00D917FD"/>
    <w:rsid w:val="00D91927"/>
    <w:rsid w:val="00D919AC"/>
    <w:rsid w:val="00D91B3C"/>
    <w:rsid w:val="00D91BA9"/>
    <w:rsid w:val="00D91C24"/>
    <w:rsid w:val="00D91D34"/>
    <w:rsid w:val="00D91D4E"/>
    <w:rsid w:val="00D91E6E"/>
    <w:rsid w:val="00D92097"/>
    <w:rsid w:val="00D92299"/>
    <w:rsid w:val="00D92336"/>
    <w:rsid w:val="00D92837"/>
    <w:rsid w:val="00D92AE2"/>
    <w:rsid w:val="00D92BC1"/>
    <w:rsid w:val="00D92F17"/>
    <w:rsid w:val="00D92F3D"/>
    <w:rsid w:val="00D93000"/>
    <w:rsid w:val="00D93154"/>
    <w:rsid w:val="00D93182"/>
    <w:rsid w:val="00D932AA"/>
    <w:rsid w:val="00D9359D"/>
    <w:rsid w:val="00D9361C"/>
    <w:rsid w:val="00D93B69"/>
    <w:rsid w:val="00D94244"/>
    <w:rsid w:val="00D94278"/>
    <w:rsid w:val="00D9429D"/>
    <w:rsid w:val="00D94464"/>
    <w:rsid w:val="00D94600"/>
    <w:rsid w:val="00D948B1"/>
    <w:rsid w:val="00D94CF3"/>
    <w:rsid w:val="00D951DA"/>
    <w:rsid w:val="00D9560C"/>
    <w:rsid w:val="00D95905"/>
    <w:rsid w:val="00D9593E"/>
    <w:rsid w:val="00D95A9D"/>
    <w:rsid w:val="00D95B5F"/>
    <w:rsid w:val="00D95B65"/>
    <w:rsid w:val="00D95C9F"/>
    <w:rsid w:val="00D96055"/>
    <w:rsid w:val="00D962B7"/>
    <w:rsid w:val="00D962D7"/>
    <w:rsid w:val="00D96322"/>
    <w:rsid w:val="00D963D9"/>
    <w:rsid w:val="00D96422"/>
    <w:rsid w:val="00D965BB"/>
    <w:rsid w:val="00D96722"/>
    <w:rsid w:val="00D9676C"/>
    <w:rsid w:val="00D969B6"/>
    <w:rsid w:val="00D97068"/>
    <w:rsid w:val="00D974E2"/>
    <w:rsid w:val="00D977A4"/>
    <w:rsid w:val="00D97B21"/>
    <w:rsid w:val="00D97BAF"/>
    <w:rsid w:val="00D97CC3"/>
    <w:rsid w:val="00D97DD0"/>
    <w:rsid w:val="00D97FAA"/>
    <w:rsid w:val="00DA0127"/>
    <w:rsid w:val="00DA018F"/>
    <w:rsid w:val="00DA01B4"/>
    <w:rsid w:val="00DA05E0"/>
    <w:rsid w:val="00DA0977"/>
    <w:rsid w:val="00DA0B6B"/>
    <w:rsid w:val="00DA0EEB"/>
    <w:rsid w:val="00DA1164"/>
    <w:rsid w:val="00DA127A"/>
    <w:rsid w:val="00DA12FC"/>
    <w:rsid w:val="00DA1423"/>
    <w:rsid w:val="00DA180B"/>
    <w:rsid w:val="00DA18C9"/>
    <w:rsid w:val="00DA193D"/>
    <w:rsid w:val="00DA1A9C"/>
    <w:rsid w:val="00DA1B86"/>
    <w:rsid w:val="00DA1D9D"/>
    <w:rsid w:val="00DA2025"/>
    <w:rsid w:val="00DA20B6"/>
    <w:rsid w:val="00DA24CA"/>
    <w:rsid w:val="00DA28E3"/>
    <w:rsid w:val="00DA29FA"/>
    <w:rsid w:val="00DA2A38"/>
    <w:rsid w:val="00DA2BF0"/>
    <w:rsid w:val="00DA2CFA"/>
    <w:rsid w:val="00DA2FB6"/>
    <w:rsid w:val="00DA2FEA"/>
    <w:rsid w:val="00DA309A"/>
    <w:rsid w:val="00DA33F8"/>
    <w:rsid w:val="00DA341B"/>
    <w:rsid w:val="00DA354B"/>
    <w:rsid w:val="00DA3921"/>
    <w:rsid w:val="00DA3970"/>
    <w:rsid w:val="00DA3A27"/>
    <w:rsid w:val="00DA3A82"/>
    <w:rsid w:val="00DA3AB9"/>
    <w:rsid w:val="00DA3B3B"/>
    <w:rsid w:val="00DA3E76"/>
    <w:rsid w:val="00DA3F76"/>
    <w:rsid w:val="00DA426F"/>
    <w:rsid w:val="00DA4276"/>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CCA"/>
    <w:rsid w:val="00DA5E55"/>
    <w:rsid w:val="00DA61B2"/>
    <w:rsid w:val="00DA61E7"/>
    <w:rsid w:val="00DA6299"/>
    <w:rsid w:val="00DA67DC"/>
    <w:rsid w:val="00DA6AE4"/>
    <w:rsid w:val="00DA6E55"/>
    <w:rsid w:val="00DA711D"/>
    <w:rsid w:val="00DA719B"/>
    <w:rsid w:val="00DA72EC"/>
    <w:rsid w:val="00DA74C6"/>
    <w:rsid w:val="00DA77D7"/>
    <w:rsid w:val="00DA784D"/>
    <w:rsid w:val="00DA78D5"/>
    <w:rsid w:val="00DA79F3"/>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2043"/>
    <w:rsid w:val="00DB2144"/>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3A9"/>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F69"/>
    <w:rsid w:val="00DB7019"/>
    <w:rsid w:val="00DB7255"/>
    <w:rsid w:val="00DB7703"/>
    <w:rsid w:val="00DB77BE"/>
    <w:rsid w:val="00DB7865"/>
    <w:rsid w:val="00DB7912"/>
    <w:rsid w:val="00DB7A6B"/>
    <w:rsid w:val="00DB7AD2"/>
    <w:rsid w:val="00DB7DC4"/>
    <w:rsid w:val="00DC0051"/>
    <w:rsid w:val="00DC0093"/>
    <w:rsid w:val="00DC011C"/>
    <w:rsid w:val="00DC0207"/>
    <w:rsid w:val="00DC03EF"/>
    <w:rsid w:val="00DC083D"/>
    <w:rsid w:val="00DC0A56"/>
    <w:rsid w:val="00DC0AA3"/>
    <w:rsid w:val="00DC0B1F"/>
    <w:rsid w:val="00DC0D44"/>
    <w:rsid w:val="00DC0F19"/>
    <w:rsid w:val="00DC1214"/>
    <w:rsid w:val="00DC128B"/>
    <w:rsid w:val="00DC152D"/>
    <w:rsid w:val="00DC15B2"/>
    <w:rsid w:val="00DC16AC"/>
    <w:rsid w:val="00DC17D8"/>
    <w:rsid w:val="00DC1915"/>
    <w:rsid w:val="00DC1BF3"/>
    <w:rsid w:val="00DC1FB8"/>
    <w:rsid w:val="00DC200F"/>
    <w:rsid w:val="00DC2116"/>
    <w:rsid w:val="00DC2150"/>
    <w:rsid w:val="00DC236A"/>
    <w:rsid w:val="00DC2387"/>
    <w:rsid w:val="00DC243E"/>
    <w:rsid w:val="00DC254F"/>
    <w:rsid w:val="00DC2666"/>
    <w:rsid w:val="00DC2A38"/>
    <w:rsid w:val="00DC2E10"/>
    <w:rsid w:val="00DC2EAD"/>
    <w:rsid w:val="00DC3014"/>
    <w:rsid w:val="00DC3238"/>
    <w:rsid w:val="00DC32ED"/>
    <w:rsid w:val="00DC3564"/>
    <w:rsid w:val="00DC39D2"/>
    <w:rsid w:val="00DC3B88"/>
    <w:rsid w:val="00DC3DA0"/>
    <w:rsid w:val="00DC3DC5"/>
    <w:rsid w:val="00DC3DF3"/>
    <w:rsid w:val="00DC3E11"/>
    <w:rsid w:val="00DC3E29"/>
    <w:rsid w:val="00DC3E2A"/>
    <w:rsid w:val="00DC3EE7"/>
    <w:rsid w:val="00DC40CF"/>
    <w:rsid w:val="00DC452F"/>
    <w:rsid w:val="00DC4740"/>
    <w:rsid w:val="00DC47BB"/>
    <w:rsid w:val="00DC4846"/>
    <w:rsid w:val="00DC49B2"/>
    <w:rsid w:val="00DC4AFD"/>
    <w:rsid w:val="00DC4C0F"/>
    <w:rsid w:val="00DC50AB"/>
    <w:rsid w:val="00DC5417"/>
    <w:rsid w:val="00DC546E"/>
    <w:rsid w:val="00DC56B9"/>
    <w:rsid w:val="00DC5FC9"/>
    <w:rsid w:val="00DC60F9"/>
    <w:rsid w:val="00DC6138"/>
    <w:rsid w:val="00DC6143"/>
    <w:rsid w:val="00DC6383"/>
    <w:rsid w:val="00DC6584"/>
    <w:rsid w:val="00DC65AE"/>
    <w:rsid w:val="00DC6811"/>
    <w:rsid w:val="00DC6817"/>
    <w:rsid w:val="00DC6A70"/>
    <w:rsid w:val="00DC6FA1"/>
    <w:rsid w:val="00DC7051"/>
    <w:rsid w:val="00DC7701"/>
    <w:rsid w:val="00DC780C"/>
    <w:rsid w:val="00DC784C"/>
    <w:rsid w:val="00DC7A6F"/>
    <w:rsid w:val="00DC7F5C"/>
    <w:rsid w:val="00DCA1A0"/>
    <w:rsid w:val="00DD02FF"/>
    <w:rsid w:val="00DD04C9"/>
    <w:rsid w:val="00DD071C"/>
    <w:rsid w:val="00DD075E"/>
    <w:rsid w:val="00DD0A16"/>
    <w:rsid w:val="00DD0ED4"/>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BA5"/>
    <w:rsid w:val="00DD2DE5"/>
    <w:rsid w:val="00DD30EE"/>
    <w:rsid w:val="00DD327B"/>
    <w:rsid w:val="00DD32F1"/>
    <w:rsid w:val="00DD34F0"/>
    <w:rsid w:val="00DD3657"/>
    <w:rsid w:val="00DD36A3"/>
    <w:rsid w:val="00DD3DE5"/>
    <w:rsid w:val="00DD419F"/>
    <w:rsid w:val="00DD46E2"/>
    <w:rsid w:val="00DD49C8"/>
    <w:rsid w:val="00DD49D2"/>
    <w:rsid w:val="00DD4B51"/>
    <w:rsid w:val="00DD4B67"/>
    <w:rsid w:val="00DD4D16"/>
    <w:rsid w:val="00DD4F34"/>
    <w:rsid w:val="00DD5369"/>
    <w:rsid w:val="00DD54A4"/>
    <w:rsid w:val="00DD55BD"/>
    <w:rsid w:val="00DD55EB"/>
    <w:rsid w:val="00DD5D9E"/>
    <w:rsid w:val="00DD6026"/>
    <w:rsid w:val="00DD62FC"/>
    <w:rsid w:val="00DD63A2"/>
    <w:rsid w:val="00DD64F8"/>
    <w:rsid w:val="00DD6644"/>
    <w:rsid w:val="00DD664B"/>
    <w:rsid w:val="00DD6840"/>
    <w:rsid w:val="00DD68B0"/>
    <w:rsid w:val="00DD6AC4"/>
    <w:rsid w:val="00DD6B7B"/>
    <w:rsid w:val="00DD6C9B"/>
    <w:rsid w:val="00DD7009"/>
    <w:rsid w:val="00DD73B8"/>
    <w:rsid w:val="00DD7553"/>
    <w:rsid w:val="00DD7564"/>
    <w:rsid w:val="00DD76C9"/>
    <w:rsid w:val="00DD7782"/>
    <w:rsid w:val="00DD7884"/>
    <w:rsid w:val="00DD78DB"/>
    <w:rsid w:val="00DD7D09"/>
    <w:rsid w:val="00DE01DD"/>
    <w:rsid w:val="00DE0355"/>
    <w:rsid w:val="00DE0A29"/>
    <w:rsid w:val="00DE0A36"/>
    <w:rsid w:val="00DE0AA9"/>
    <w:rsid w:val="00DE0F0F"/>
    <w:rsid w:val="00DE1092"/>
    <w:rsid w:val="00DE10B3"/>
    <w:rsid w:val="00DE14C0"/>
    <w:rsid w:val="00DE15A1"/>
    <w:rsid w:val="00DE1911"/>
    <w:rsid w:val="00DE1A8D"/>
    <w:rsid w:val="00DE1C1D"/>
    <w:rsid w:val="00DE1DEB"/>
    <w:rsid w:val="00DE2374"/>
    <w:rsid w:val="00DE27B5"/>
    <w:rsid w:val="00DE27F6"/>
    <w:rsid w:val="00DE2821"/>
    <w:rsid w:val="00DE287E"/>
    <w:rsid w:val="00DE28FB"/>
    <w:rsid w:val="00DE29F2"/>
    <w:rsid w:val="00DE2A0F"/>
    <w:rsid w:val="00DE2A3E"/>
    <w:rsid w:val="00DE2CCA"/>
    <w:rsid w:val="00DE2CCB"/>
    <w:rsid w:val="00DE31F4"/>
    <w:rsid w:val="00DE330C"/>
    <w:rsid w:val="00DE3898"/>
    <w:rsid w:val="00DE3F5F"/>
    <w:rsid w:val="00DE41F0"/>
    <w:rsid w:val="00DE43CF"/>
    <w:rsid w:val="00DE44B1"/>
    <w:rsid w:val="00DE4572"/>
    <w:rsid w:val="00DE4717"/>
    <w:rsid w:val="00DE4904"/>
    <w:rsid w:val="00DE492D"/>
    <w:rsid w:val="00DE4C90"/>
    <w:rsid w:val="00DE4DBD"/>
    <w:rsid w:val="00DE4F7E"/>
    <w:rsid w:val="00DE55C3"/>
    <w:rsid w:val="00DE5793"/>
    <w:rsid w:val="00DE5970"/>
    <w:rsid w:val="00DE5E86"/>
    <w:rsid w:val="00DE5FF1"/>
    <w:rsid w:val="00DE61FD"/>
    <w:rsid w:val="00DE671D"/>
    <w:rsid w:val="00DE6826"/>
    <w:rsid w:val="00DE690F"/>
    <w:rsid w:val="00DE696C"/>
    <w:rsid w:val="00DE69A8"/>
    <w:rsid w:val="00DE6D1E"/>
    <w:rsid w:val="00DE6D25"/>
    <w:rsid w:val="00DE72DD"/>
    <w:rsid w:val="00DE7739"/>
    <w:rsid w:val="00DE7BF9"/>
    <w:rsid w:val="00DE7F0B"/>
    <w:rsid w:val="00DF05CB"/>
    <w:rsid w:val="00DF070D"/>
    <w:rsid w:val="00DF0750"/>
    <w:rsid w:val="00DF0821"/>
    <w:rsid w:val="00DF088B"/>
    <w:rsid w:val="00DF0A78"/>
    <w:rsid w:val="00DF0DF6"/>
    <w:rsid w:val="00DF0E3C"/>
    <w:rsid w:val="00DF0E59"/>
    <w:rsid w:val="00DF0E72"/>
    <w:rsid w:val="00DF0ED4"/>
    <w:rsid w:val="00DF0F61"/>
    <w:rsid w:val="00DF1269"/>
    <w:rsid w:val="00DF1270"/>
    <w:rsid w:val="00DF14A4"/>
    <w:rsid w:val="00DF153F"/>
    <w:rsid w:val="00DF15EE"/>
    <w:rsid w:val="00DF1943"/>
    <w:rsid w:val="00DF1B2D"/>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DD1"/>
    <w:rsid w:val="00DF42A8"/>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E27"/>
    <w:rsid w:val="00DF5E2D"/>
    <w:rsid w:val="00DF5E76"/>
    <w:rsid w:val="00DF61D0"/>
    <w:rsid w:val="00DF61EE"/>
    <w:rsid w:val="00DF639D"/>
    <w:rsid w:val="00DF6957"/>
    <w:rsid w:val="00DF6B34"/>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F51"/>
    <w:rsid w:val="00E011AE"/>
    <w:rsid w:val="00E011AF"/>
    <w:rsid w:val="00E015A2"/>
    <w:rsid w:val="00E01774"/>
    <w:rsid w:val="00E01857"/>
    <w:rsid w:val="00E01929"/>
    <w:rsid w:val="00E01B36"/>
    <w:rsid w:val="00E01BC7"/>
    <w:rsid w:val="00E01ECC"/>
    <w:rsid w:val="00E021F1"/>
    <w:rsid w:val="00E02287"/>
    <w:rsid w:val="00E0234D"/>
    <w:rsid w:val="00E0236B"/>
    <w:rsid w:val="00E02606"/>
    <w:rsid w:val="00E02AC6"/>
    <w:rsid w:val="00E02B59"/>
    <w:rsid w:val="00E02D94"/>
    <w:rsid w:val="00E03224"/>
    <w:rsid w:val="00E0355A"/>
    <w:rsid w:val="00E035FB"/>
    <w:rsid w:val="00E03618"/>
    <w:rsid w:val="00E03747"/>
    <w:rsid w:val="00E03781"/>
    <w:rsid w:val="00E03936"/>
    <w:rsid w:val="00E03C37"/>
    <w:rsid w:val="00E04135"/>
    <w:rsid w:val="00E0413B"/>
    <w:rsid w:val="00E04465"/>
    <w:rsid w:val="00E04503"/>
    <w:rsid w:val="00E04693"/>
    <w:rsid w:val="00E04703"/>
    <w:rsid w:val="00E047A0"/>
    <w:rsid w:val="00E048D7"/>
    <w:rsid w:val="00E049B7"/>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7C"/>
    <w:rsid w:val="00E079B1"/>
    <w:rsid w:val="00E07B6D"/>
    <w:rsid w:val="00E07D26"/>
    <w:rsid w:val="00E07EA8"/>
    <w:rsid w:val="00E100D6"/>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97"/>
    <w:rsid w:val="00E133EF"/>
    <w:rsid w:val="00E13468"/>
    <w:rsid w:val="00E134CE"/>
    <w:rsid w:val="00E13513"/>
    <w:rsid w:val="00E135EE"/>
    <w:rsid w:val="00E13AE6"/>
    <w:rsid w:val="00E13C04"/>
    <w:rsid w:val="00E13E37"/>
    <w:rsid w:val="00E140F6"/>
    <w:rsid w:val="00E141B9"/>
    <w:rsid w:val="00E14590"/>
    <w:rsid w:val="00E14E8F"/>
    <w:rsid w:val="00E14F62"/>
    <w:rsid w:val="00E15085"/>
    <w:rsid w:val="00E150C0"/>
    <w:rsid w:val="00E151DE"/>
    <w:rsid w:val="00E1559A"/>
    <w:rsid w:val="00E159FD"/>
    <w:rsid w:val="00E15B00"/>
    <w:rsid w:val="00E15D0D"/>
    <w:rsid w:val="00E15F50"/>
    <w:rsid w:val="00E16043"/>
    <w:rsid w:val="00E160A1"/>
    <w:rsid w:val="00E164BA"/>
    <w:rsid w:val="00E166B1"/>
    <w:rsid w:val="00E16BD1"/>
    <w:rsid w:val="00E16D71"/>
    <w:rsid w:val="00E16EC6"/>
    <w:rsid w:val="00E16ED1"/>
    <w:rsid w:val="00E16F98"/>
    <w:rsid w:val="00E17012"/>
    <w:rsid w:val="00E171E3"/>
    <w:rsid w:val="00E172FC"/>
    <w:rsid w:val="00E173FE"/>
    <w:rsid w:val="00E17EA5"/>
    <w:rsid w:val="00E201C4"/>
    <w:rsid w:val="00E201E1"/>
    <w:rsid w:val="00E20381"/>
    <w:rsid w:val="00E2039C"/>
    <w:rsid w:val="00E2096B"/>
    <w:rsid w:val="00E20CF7"/>
    <w:rsid w:val="00E20EC5"/>
    <w:rsid w:val="00E21149"/>
    <w:rsid w:val="00E21249"/>
    <w:rsid w:val="00E212B6"/>
    <w:rsid w:val="00E214BC"/>
    <w:rsid w:val="00E214FB"/>
    <w:rsid w:val="00E21583"/>
    <w:rsid w:val="00E215A6"/>
    <w:rsid w:val="00E2167C"/>
    <w:rsid w:val="00E21720"/>
    <w:rsid w:val="00E2176E"/>
    <w:rsid w:val="00E21A8F"/>
    <w:rsid w:val="00E21AAA"/>
    <w:rsid w:val="00E21D19"/>
    <w:rsid w:val="00E21ED6"/>
    <w:rsid w:val="00E21F99"/>
    <w:rsid w:val="00E22088"/>
    <w:rsid w:val="00E2211C"/>
    <w:rsid w:val="00E22217"/>
    <w:rsid w:val="00E22239"/>
    <w:rsid w:val="00E2231B"/>
    <w:rsid w:val="00E2252D"/>
    <w:rsid w:val="00E226A4"/>
    <w:rsid w:val="00E228F9"/>
    <w:rsid w:val="00E22A51"/>
    <w:rsid w:val="00E22ACC"/>
    <w:rsid w:val="00E22C7B"/>
    <w:rsid w:val="00E22CFF"/>
    <w:rsid w:val="00E22F9B"/>
    <w:rsid w:val="00E230C4"/>
    <w:rsid w:val="00E2332D"/>
    <w:rsid w:val="00E2353E"/>
    <w:rsid w:val="00E2354D"/>
    <w:rsid w:val="00E237DA"/>
    <w:rsid w:val="00E23887"/>
    <w:rsid w:val="00E2391F"/>
    <w:rsid w:val="00E23AEC"/>
    <w:rsid w:val="00E23B00"/>
    <w:rsid w:val="00E23C9A"/>
    <w:rsid w:val="00E23DA9"/>
    <w:rsid w:val="00E24017"/>
    <w:rsid w:val="00E242F0"/>
    <w:rsid w:val="00E24598"/>
    <w:rsid w:val="00E24620"/>
    <w:rsid w:val="00E24B03"/>
    <w:rsid w:val="00E24B6E"/>
    <w:rsid w:val="00E24B83"/>
    <w:rsid w:val="00E24CCC"/>
    <w:rsid w:val="00E24D7C"/>
    <w:rsid w:val="00E24EBE"/>
    <w:rsid w:val="00E2515E"/>
    <w:rsid w:val="00E2548D"/>
    <w:rsid w:val="00E25E0B"/>
    <w:rsid w:val="00E25EEB"/>
    <w:rsid w:val="00E26035"/>
    <w:rsid w:val="00E268C4"/>
    <w:rsid w:val="00E26CE6"/>
    <w:rsid w:val="00E26E18"/>
    <w:rsid w:val="00E26F14"/>
    <w:rsid w:val="00E26FAF"/>
    <w:rsid w:val="00E272F2"/>
    <w:rsid w:val="00E27378"/>
    <w:rsid w:val="00E277FC"/>
    <w:rsid w:val="00E2788A"/>
    <w:rsid w:val="00E27A36"/>
    <w:rsid w:val="00E27BA8"/>
    <w:rsid w:val="00E27D0C"/>
    <w:rsid w:val="00E27D81"/>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F85"/>
    <w:rsid w:val="00E3104C"/>
    <w:rsid w:val="00E31233"/>
    <w:rsid w:val="00E3156D"/>
    <w:rsid w:val="00E315EF"/>
    <w:rsid w:val="00E316A8"/>
    <w:rsid w:val="00E32296"/>
    <w:rsid w:val="00E3235B"/>
    <w:rsid w:val="00E32454"/>
    <w:rsid w:val="00E32491"/>
    <w:rsid w:val="00E32855"/>
    <w:rsid w:val="00E32A62"/>
    <w:rsid w:val="00E3307F"/>
    <w:rsid w:val="00E33364"/>
    <w:rsid w:val="00E33382"/>
    <w:rsid w:val="00E33407"/>
    <w:rsid w:val="00E33496"/>
    <w:rsid w:val="00E337D9"/>
    <w:rsid w:val="00E339D3"/>
    <w:rsid w:val="00E33AD7"/>
    <w:rsid w:val="00E33BF2"/>
    <w:rsid w:val="00E33C54"/>
    <w:rsid w:val="00E33D0A"/>
    <w:rsid w:val="00E33D87"/>
    <w:rsid w:val="00E34218"/>
    <w:rsid w:val="00E3426C"/>
    <w:rsid w:val="00E34359"/>
    <w:rsid w:val="00E3496D"/>
    <w:rsid w:val="00E34A42"/>
    <w:rsid w:val="00E34CB1"/>
    <w:rsid w:val="00E34CD8"/>
    <w:rsid w:val="00E35375"/>
    <w:rsid w:val="00E36754"/>
    <w:rsid w:val="00E36911"/>
    <w:rsid w:val="00E3698E"/>
    <w:rsid w:val="00E369DB"/>
    <w:rsid w:val="00E36BBC"/>
    <w:rsid w:val="00E36CA3"/>
    <w:rsid w:val="00E36F7B"/>
    <w:rsid w:val="00E37096"/>
    <w:rsid w:val="00E371C3"/>
    <w:rsid w:val="00E37862"/>
    <w:rsid w:val="00E37946"/>
    <w:rsid w:val="00E379B3"/>
    <w:rsid w:val="00E37CD5"/>
    <w:rsid w:val="00E37DE9"/>
    <w:rsid w:val="00E37E46"/>
    <w:rsid w:val="00E37F79"/>
    <w:rsid w:val="00E4014B"/>
    <w:rsid w:val="00E403CE"/>
    <w:rsid w:val="00E40A97"/>
    <w:rsid w:val="00E40B68"/>
    <w:rsid w:val="00E40E20"/>
    <w:rsid w:val="00E40FCB"/>
    <w:rsid w:val="00E413CA"/>
    <w:rsid w:val="00E41804"/>
    <w:rsid w:val="00E41B15"/>
    <w:rsid w:val="00E41C36"/>
    <w:rsid w:val="00E42048"/>
    <w:rsid w:val="00E42087"/>
    <w:rsid w:val="00E424AD"/>
    <w:rsid w:val="00E4284C"/>
    <w:rsid w:val="00E42BFB"/>
    <w:rsid w:val="00E42CF5"/>
    <w:rsid w:val="00E42FDD"/>
    <w:rsid w:val="00E43089"/>
    <w:rsid w:val="00E4327A"/>
    <w:rsid w:val="00E4327D"/>
    <w:rsid w:val="00E43409"/>
    <w:rsid w:val="00E43532"/>
    <w:rsid w:val="00E437D9"/>
    <w:rsid w:val="00E4393B"/>
    <w:rsid w:val="00E43A5F"/>
    <w:rsid w:val="00E43C3E"/>
    <w:rsid w:val="00E44242"/>
    <w:rsid w:val="00E4432D"/>
    <w:rsid w:val="00E4437A"/>
    <w:rsid w:val="00E445E6"/>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9AC"/>
    <w:rsid w:val="00E5012B"/>
    <w:rsid w:val="00E502AE"/>
    <w:rsid w:val="00E50379"/>
    <w:rsid w:val="00E507BF"/>
    <w:rsid w:val="00E50A09"/>
    <w:rsid w:val="00E50A65"/>
    <w:rsid w:val="00E50AD4"/>
    <w:rsid w:val="00E50E14"/>
    <w:rsid w:val="00E50FF2"/>
    <w:rsid w:val="00E5108D"/>
    <w:rsid w:val="00E51119"/>
    <w:rsid w:val="00E51586"/>
    <w:rsid w:val="00E518AD"/>
    <w:rsid w:val="00E51980"/>
    <w:rsid w:val="00E51E91"/>
    <w:rsid w:val="00E520D5"/>
    <w:rsid w:val="00E52184"/>
    <w:rsid w:val="00E521C7"/>
    <w:rsid w:val="00E52ED4"/>
    <w:rsid w:val="00E53089"/>
    <w:rsid w:val="00E530F1"/>
    <w:rsid w:val="00E5310A"/>
    <w:rsid w:val="00E5314C"/>
    <w:rsid w:val="00E533E4"/>
    <w:rsid w:val="00E53495"/>
    <w:rsid w:val="00E5353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B32"/>
    <w:rsid w:val="00E54ED2"/>
    <w:rsid w:val="00E54F26"/>
    <w:rsid w:val="00E55A53"/>
    <w:rsid w:val="00E55A59"/>
    <w:rsid w:val="00E55FC9"/>
    <w:rsid w:val="00E55FF5"/>
    <w:rsid w:val="00E562FA"/>
    <w:rsid w:val="00E564FF"/>
    <w:rsid w:val="00E567C8"/>
    <w:rsid w:val="00E568DE"/>
    <w:rsid w:val="00E56A52"/>
    <w:rsid w:val="00E56C54"/>
    <w:rsid w:val="00E56D79"/>
    <w:rsid w:val="00E56DEA"/>
    <w:rsid w:val="00E570C5"/>
    <w:rsid w:val="00E571B0"/>
    <w:rsid w:val="00E571CC"/>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102A"/>
    <w:rsid w:val="00E61511"/>
    <w:rsid w:val="00E61A1B"/>
    <w:rsid w:val="00E61BA9"/>
    <w:rsid w:val="00E61BB9"/>
    <w:rsid w:val="00E61BDA"/>
    <w:rsid w:val="00E61C82"/>
    <w:rsid w:val="00E61C99"/>
    <w:rsid w:val="00E61FEF"/>
    <w:rsid w:val="00E620ED"/>
    <w:rsid w:val="00E621C6"/>
    <w:rsid w:val="00E6241B"/>
    <w:rsid w:val="00E625B8"/>
    <w:rsid w:val="00E62654"/>
    <w:rsid w:val="00E627AA"/>
    <w:rsid w:val="00E62A51"/>
    <w:rsid w:val="00E62DC2"/>
    <w:rsid w:val="00E62E99"/>
    <w:rsid w:val="00E62EF4"/>
    <w:rsid w:val="00E63325"/>
    <w:rsid w:val="00E63382"/>
    <w:rsid w:val="00E6341C"/>
    <w:rsid w:val="00E6342E"/>
    <w:rsid w:val="00E6399E"/>
    <w:rsid w:val="00E63A3E"/>
    <w:rsid w:val="00E63B1D"/>
    <w:rsid w:val="00E63B71"/>
    <w:rsid w:val="00E63D66"/>
    <w:rsid w:val="00E63F22"/>
    <w:rsid w:val="00E642F2"/>
    <w:rsid w:val="00E6439F"/>
    <w:rsid w:val="00E64587"/>
    <w:rsid w:val="00E646C3"/>
    <w:rsid w:val="00E64D23"/>
    <w:rsid w:val="00E65579"/>
    <w:rsid w:val="00E6559F"/>
    <w:rsid w:val="00E655D5"/>
    <w:rsid w:val="00E656FC"/>
    <w:rsid w:val="00E658EE"/>
    <w:rsid w:val="00E65ACF"/>
    <w:rsid w:val="00E66073"/>
    <w:rsid w:val="00E6652E"/>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28D"/>
    <w:rsid w:val="00E7032F"/>
    <w:rsid w:val="00E7069C"/>
    <w:rsid w:val="00E707FD"/>
    <w:rsid w:val="00E70856"/>
    <w:rsid w:val="00E70E6D"/>
    <w:rsid w:val="00E70F54"/>
    <w:rsid w:val="00E714D0"/>
    <w:rsid w:val="00E716FA"/>
    <w:rsid w:val="00E71808"/>
    <w:rsid w:val="00E71CDF"/>
    <w:rsid w:val="00E71F08"/>
    <w:rsid w:val="00E72006"/>
    <w:rsid w:val="00E72109"/>
    <w:rsid w:val="00E7231F"/>
    <w:rsid w:val="00E723C8"/>
    <w:rsid w:val="00E723E4"/>
    <w:rsid w:val="00E7243F"/>
    <w:rsid w:val="00E72C8B"/>
    <w:rsid w:val="00E72DF0"/>
    <w:rsid w:val="00E72EC5"/>
    <w:rsid w:val="00E7361F"/>
    <w:rsid w:val="00E73A50"/>
    <w:rsid w:val="00E73B9D"/>
    <w:rsid w:val="00E73EBD"/>
    <w:rsid w:val="00E74402"/>
    <w:rsid w:val="00E74407"/>
    <w:rsid w:val="00E7441C"/>
    <w:rsid w:val="00E74572"/>
    <w:rsid w:val="00E74691"/>
    <w:rsid w:val="00E7478E"/>
    <w:rsid w:val="00E748A0"/>
    <w:rsid w:val="00E74A73"/>
    <w:rsid w:val="00E74C75"/>
    <w:rsid w:val="00E75029"/>
    <w:rsid w:val="00E753A9"/>
    <w:rsid w:val="00E7565E"/>
    <w:rsid w:val="00E75721"/>
    <w:rsid w:val="00E7590B"/>
    <w:rsid w:val="00E75B37"/>
    <w:rsid w:val="00E75B6E"/>
    <w:rsid w:val="00E75C50"/>
    <w:rsid w:val="00E75CFD"/>
    <w:rsid w:val="00E75F2E"/>
    <w:rsid w:val="00E75F39"/>
    <w:rsid w:val="00E762D8"/>
    <w:rsid w:val="00E763AF"/>
    <w:rsid w:val="00E76503"/>
    <w:rsid w:val="00E76723"/>
    <w:rsid w:val="00E767E2"/>
    <w:rsid w:val="00E76B48"/>
    <w:rsid w:val="00E76ECE"/>
    <w:rsid w:val="00E77092"/>
    <w:rsid w:val="00E770AE"/>
    <w:rsid w:val="00E77130"/>
    <w:rsid w:val="00E7734D"/>
    <w:rsid w:val="00E77560"/>
    <w:rsid w:val="00E7756D"/>
    <w:rsid w:val="00E77884"/>
    <w:rsid w:val="00E77B30"/>
    <w:rsid w:val="00E77C89"/>
    <w:rsid w:val="00E77E9F"/>
    <w:rsid w:val="00E8004E"/>
    <w:rsid w:val="00E80175"/>
    <w:rsid w:val="00E8036C"/>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BE3"/>
    <w:rsid w:val="00E82D60"/>
    <w:rsid w:val="00E82DBD"/>
    <w:rsid w:val="00E8330C"/>
    <w:rsid w:val="00E83489"/>
    <w:rsid w:val="00E8350F"/>
    <w:rsid w:val="00E83769"/>
    <w:rsid w:val="00E83B94"/>
    <w:rsid w:val="00E83D3C"/>
    <w:rsid w:val="00E841E5"/>
    <w:rsid w:val="00E84259"/>
    <w:rsid w:val="00E842A5"/>
    <w:rsid w:val="00E842C4"/>
    <w:rsid w:val="00E844FF"/>
    <w:rsid w:val="00E8464D"/>
    <w:rsid w:val="00E84D8D"/>
    <w:rsid w:val="00E84DD1"/>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A32"/>
    <w:rsid w:val="00E86AB4"/>
    <w:rsid w:val="00E86B17"/>
    <w:rsid w:val="00E870D4"/>
    <w:rsid w:val="00E87184"/>
    <w:rsid w:val="00E876B0"/>
    <w:rsid w:val="00E87813"/>
    <w:rsid w:val="00E87AF0"/>
    <w:rsid w:val="00E87E7E"/>
    <w:rsid w:val="00E87F96"/>
    <w:rsid w:val="00E90416"/>
    <w:rsid w:val="00E905A6"/>
    <w:rsid w:val="00E90665"/>
    <w:rsid w:val="00E907EE"/>
    <w:rsid w:val="00E908CC"/>
    <w:rsid w:val="00E90AEF"/>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9EF"/>
    <w:rsid w:val="00E92F84"/>
    <w:rsid w:val="00E93101"/>
    <w:rsid w:val="00E93539"/>
    <w:rsid w:val="00E936E2"/>
    <w:rsid w:val="00E93775"/>
    <w:rsid w:val="00E93852"/>
    <w:rsid w:val="00E938A9"/>
    <w:rsid w:val="00E93A05"/>
    <w:rsid w:val="00E93A5A"/>
    <w:rsid w:val="00E93A9F"/>
    <w:rsid w:val="00E93CBE"/>
    <w:rsid w:val="00E9410D"/>
    <w:rsid w:val="00E94323"/>
    <w:rsid w:val="00E944F2"/>
    <w:rsid w:val="00E94587"/>
    <w:rsid w:val="00E945F3"/>
    <w:rsid w:val="00E9464D"/>
    <w:rsid w:val="00E946AF"/>
    <w:rsid w:val="00E94718"/>
    <w:rsid w:val="00E949F0"/>
    <w:rsid w:val="00E94E00"/>
    <w:rsid w:val="00E94E35"/>
    <w:rsid w:val="00E94F87"/>
    <w:rsid w:val="00E952FC"/>
    <w:rsid w:val="00E95393"/>
    <w:rsid w:val="00E95A97"/>
    <w:rsid w:val="00E95E54"/>
    <w:rsid w:val="00E95FF0"/>
    <w:rsid w:val="00E96268"/>
    <w:rsid w:val="00E964B4"/>
    <w:rsid w:val="00E964F7"/>
    <w:rsid w:val="00E9685F"/>
    <w:rsid w:val="00E969D3"/>
    <w:rsid w:val="00E96BD9"/>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1BF"/>
    <w:rsid w:val="00EA0216"/>
    <w:rsid w:val="00EA057B"/>
    <w:rsid w:val="00EA0629"/>
    <w:rsid w:val="00EA0779"/>
    <w:rsid w:val="00EA09C0"/>
    <w:rsid w:val="00EA0A60"/>
    <w:rsid w:val="00EA0A9A"/>
    <w:rsid w:val="00EA0AD5"/>
    <w:rsid w:val="00EA0B48"/>
    <w:rsid w:val="00EA0C3F"/>
    <w:rsid w:val="00EA0CF2"/>
    <w:rsid w:val="00EA0E0E"/>
    <w:rsid w:val="00EA1065"/>
    <w:rsid w:val="00EA1094"/>
    <w:rsid w:val="00EA1157"/>
    <w:rsid w:val="00EA11AD"/>
    <w:rsid w:val="00EA13C6"/>
    <w:rsid w:val="00EA1416"/>
    <w:rsid w:val="00EA16D7"/>
    <w:rsid w:val="00EA177B"/>
    <w:rsid w:val="00EA18A1"/>
    <w:rsid w:val="00EA1917"/>
    <w:rsid w:val="00EA1B8C"/>
    <w:rsid w:val="00EA1BD6"/>
    <w:rsid w:val="00EA1F46"/>
    <w:rsid w:val="00EA1F7C"/>
    <w:rsid w:val="00EA2026"/>
    <w:rsid w:val="00EA22A3"/>
    <w:rsid w:val="00EA2382"/>
    <w:rsid w:val="00EA23A8"/>
    <w:rsid w:val="00EA23E7"/>
    <w:rsid w:val="00EA26DB"/>
    <w:rsid w:val="00EA2D55"/>
    <w:rsid w:val="00EA2E9C"/>
    <w:rsid w:val="00EA2EC8"/>
    <w:rsid w:val="00EA2ED6"/>
    <w:rsid w:val="00EA331A"/>
    <w:rsid w:val="00EA34A4"/>
    <w:rsid w:val="00EA3548"/>
    <w:rsid w:val="00EA38D7"/>
    <w:rsid w:val="00EA3B07"/>
    <w:rsid w:val="00EA3B5E"/>
    <w:rsid w:val="00EA3B81"/>
    <w:rsid w:val="00EA3D95"/>
    <w:rsid w:val="00EA3DB2"/>
    <w:rsid w:val="00EA4334"/>
    <w:rsid w:val="00EA47F9"/>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B029F"/>
    <w:rsid w:val="00EB0581"/>
    <w:rsid w:val="00EB05D9"/>
    <w:rsid w:val="00EB0615"/>
    <w:rsid w:val="00EB06D2"/>
    <w:rsid w:val="00EB073A"/>
    <w:rsid w:val="00EB098E"/>
    <w:rsid w:val="00EB0A2E"/>
    <w:rsid w:val="00EB0A75"/>
    <w:rsid w:val="00EB0CC8"/>
    <w:rsid w:val="00EB1122"/>
    <w:rsid w:val="00EB118A"/>
    <w:rsid w:val="00EB194A"/>
    <w:rsid w:val="00EB1ACE"/>
    <w:rsid w:val="00EB1E66"/>
    <w:rsid w:val="00EB2243"/>
    <w:rsid w:val="00EB2643"/>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EB6"/>
    <w:rsid w:val="00EB3ED5"/>
    <w:rsid w:val="00EB411A"/>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E4"/>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5A8"/>
    <w:rsid w:val="00EC17FF"/>
    <w:rsid w:val="00EC1B28"/>
    <w:rsid w:val="00EC1E64"/>
    <w:rsid w:val="00EC1FC1"/>
    <w:rsid w:val="00EC2059"/>
    <w:rsid w:val="00EC2199"/>
    <w:rsid w:val="00EC2397"/>
    <w:rsid w:val="00EC2757"/>
    <w:rsid w:val="00EC28CF"/>
    <w:rsid w:val="00EC337F"/>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BBE"/>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77B"/>
    <w:rsid w:val="00EC6A14"/>
    <w:rsid w:val="00EC6CD8"/>
    <w:rsid w:val="00EC7022"/>
    <w:rsid w:val="00EC7025"/>
    <w:rsid w:val="00EC722C"/>
    <w:rsid w:val="00EC74B3"/>
    <w:rsid w:val="00EC7763"/>
    <w:rsid w:val="00EC77AA"/>
    <w:rsid w:val="00EC7808"/>
    <w:rsid w:val="00EC782E"/>
    <w:rsid w:val="00EC783F"/>
    <w:rsid w:val="00EC7971"/>
    <w:rsid w:val="00EC797E"/>
    <w:rsid w:val="00EC79BE"/>
    <w:rsid w:val="00EC7E17"/>
    <w:rsid w:val="00EC7FC9"/>
    <w:rsid w:val="00ECBF86"/>
    <w:rsid w:val="00ED0005"/>
    <w:rsid w:val="00ED00A9"/>
    <w:rsid w:val="00ED0677"/>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1F4"/>
    <w:rsid w:val="00ED3402"/>
    <w:rsid w:val="00ED368D"/>
    <w:rsid w:val="00ED370A"/>
    <w:rsid w:val="00ED38C1"/>
    <w:rsid w:val="00ED3A99"/>
    <w:rsid w:val="00ED3B59"/>
    <w:rsid w:val="00ED3E63"/>
    <w:rsid w:val="00ED4222"/>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6232"/>
    <w:rsid w:val="00ED634B"/>
    <w:rsid w:val="00ED67C1"/>
    <w:rsid w:val="00ED6802"/>
    <w:rsid w:val="00ED68D1"/>
    <w:rsid w:val="00ED6A13"/>
    <w:rsid w:val="00ED6A2D"/>
    <w:rsid w:val="00ED6BC8"/>
    <w:rsid w:val="00ED6BE8"/>
    <w:rsid w:val="00ED6CC9"/>
    <w:rsid w:val="00ED6E87"/>
    <w:rsid w:val="00ED72C8"/>
    <w:rsid w:val="00ED73A8"/>
    <w:rsid w:val="00ED770D"/>
    <w:rsid w:val="00ED77BF"/>
    <w:rsid w:val="00ED790F"/>
    <w:rsid w:val="00ED7D00"/>
    <w:rsid w:val="00ED7E17"/>
    <w:rsid w:val="00EE0379"/>
    <w:rsid w:val="00EE05A6"/>
    <w:rsid w:val="00EE05D5"/>
    <w:rsid w:val="00EE06D3"/>
    <w:rsid w:val="00EE08B8"/>
    <w:rsid w:val="00EE09AB"/>
    <w:rsid w:val="00EE0ADC"/>
    <w:rsid w:val="00EE0B63"/>
    <w:rsid w:val="00EE0C88"/>
    <w:rsid w:val="00EE0D07"/>
    <w:rsid w:val="00EE0EC0"/>
    <w:rsid w:val="00EE0F85"/>
    <w:rsid w:val="00EE0F98"/>
    <w:rsid w:val="00EE1176"/>
    <w:rsid w:val="00EE131D"/>
    <w:rsid w:val="00EE140F"/>
    <w:rsid w:val="00EE1671"/>
    <w:rsid w:val="00EE1764"/>
    <w:rsid w:val="00EE1823"/>
    <w:rsid w:val="00EE1901"/>
    <w:rsid w:val="00EE19F8"/>
    <w:rsid w:val="00EE1B15"/>
    <w:rsid w:val="00EE1D56"/>
    <w:rsid w:val="00EE1FD5"/>
    <w:rsid w:val="00EE2065"/>
    <w:rsid w:val="00EE21F4"/>
    <w:rsid w:val="00EE247B"/>
    <w:rsid w:val="00EE25E6"/>
    <w:rsid w:val="00EE299F"/>
    <w:rsid w:val="00EE2BE6"/>
    <w:rsid w:val="00EE2DF9"/>
    <w:rsid w:val="00EE3129"/>
    <w:rsid w:val="00EE32E6"/>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1B4"/>
    <w:rsid w:val="00EE551C"/>
    <w:rsid w:val="00EE55D6"/>
    <w:rsid w:val="00EE5911"/>
    <w:rsid w:val="00EE6036"/>
    <w:rsid w:val="00EE603A"/>
    <w:rsid w:val="00EE6764"/>
    <w:rsid w:val="00EE6993"/>
    <w:rsid w:val="00EE6A83"/>
    <w:rsid w:val="00EE6B66"/>
    <w:rsid w:val="00EE714A"/>
    <w:rsid w:val="00EE72BA"/>
    <w:rsid w:val="00EE733D"/>
    <w:rsid w:val="00EE73EA"/>
    <w:rsid w:val="00EE741D"/>
    <w:rsid w:val="00EE7530"/>
    <w:rsid w:val="00EE7851"/>
    <w:rsid w:val="00EE785D"/>
    <w:rsid w:val="00EF0064"/>
    <w:rsid w:val="00EF00DA"/>
    <w:rsid w:val="00EF0115"/>
    <w:rsid w:val="00EF0258"/>
    <w:rsid w:val="00EF04DB"/>
    <w:rsid w:val="00EF0716"/>
    <w:rsid w:val="00EF0C39"/>
    <w:rsid w:val="00EF0F0E"/>
    <w:rsid w:val="00EF0F37"/>
    <w:rsid w:val="00EF105B"/>
    <w:rsid w:val="00EF1074"/>
    <w:rsid w:val="00EF11AF"/>
    <w:rsid w:val="00EF11EE"/>
    <w:rsid w:val="00EF1254"/>
    <w:rsid w:val="00EF12B3"/>
    <w:rsid w:val="00EF15A1"/>
    <w:rsid w:val="00EF1636"/>
    <w:rsid w:val="00EF1C2A"/>
    <w:rsid w:val="00EF1D4B"/>
    <w:rsid w:val="00EF1E03"/>
    <w:rsid w:val="00EF1F6D"/>
    <w:rsid w:val="00EF209A"/>
    <w:rsid w:val="00EF233A"/>
    <w:rsid w:val="00EF24B1"/>
    <w:rsid w:val="00EF27C6"/>
    <w:rsid w:val="00EF27E0"/>
    <w:rsid w:val="00EF29B2"/>
    <w:rsid w:val="00EF2ABB"/>
    <w:rsid w:val="00EF30B5"/>
    <w:rsid w:val="00EF3178"/>
    <w:rsid w:val="00EF345E"/>
    <w:rsid w:val="00EF35D0"/>
    <w:rsid w:val="00EF3613"/>
    <w:rsid w:val="00EF381F"/>
    <w:rsid w:val="00EF387D"/>
    <w:rsid w:val="00EF391B"/>
    <w:rsid w:val="00EF3A23"/>
    <w:rsid w:val="00EF3B5C"/>
    <w:rsid w:val="00EF41C7"/>
    <w:rsid w:val="00EF4260"/>
    <w:rsid w:val="00EF435D"/>
    <w:rsid w:val="00EF44AA"/>
    <w:rsid w:val="00EF4624"/>
    <w:rsid w:val="00EF479F"/>
    <w:rsid w:val="00EF485F"/>
    <w:rsid w:val="00EF4943"/>
    <w:rsid w:val="00EF4970"/>
    <w:rsid w:val="00EF4D32"/>
    <w:rsid w:val="00EF4D3A"/>
    <w:rsid w:val="00EF4D7F"/>
    <w:rsid w:val="00EF4F10"/>
    <w:rsid w:val="00EF4F7C"/>
    <w:rsid w:val="00EF5069"/>
    <w:rsid w:val="00EF53F2"/>
    <w:rsid w:val="00EF548A"/>
    <w:rsid w:val="00EF5894"/>
    <w:rsid w:val="00EF5949"/>
    <w:rsid w:val="00EF5953"/>
    <w:rsid w:val="00EF5967"/>
    <w:rsid w:val="00EF5A18"/>
    <w:rsid w:val="00EF5AB8"/>
    <w:rsid w:val="00EF5DD2"/>
    <w:rsid w:val="00EF60DC"/>
    <w:rsid w:val="00EF60DF"/>
    <w:rsid w:val="00EF6190"/>
    <w:rsid w:val="00EF6423"/>
    <w:rsid w:val="00EF66DA"/>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242E"/>
    <w:rsid w:val="00F024A4"/>
    <w:rsid w:val="00F0294E"/>
    <w:rsid w:val="00F02C53"/>
    <w:rsid w:val="00F02D9B"/>
    <w:rsid w:val="00F02E63"/>
    <w:rsid w:val="00F02F8D"/>
    <w:rsid w:val="00F03556"/>
    <w:rsid w:val="00F035AA"/>
    <w:rsid w:val="00F036C0"/>
    <w:rsid w:val="00F03737"/>
    <w:rsid w:val="00F03BE5"/>
    <w:rsid w:val="00F03E40"/>
    <w:rsid w:val="00F03F7A"/>
    <w:rsid w:val="00F04012"/>
    <w:rsid w:val="00F04162"/>
    <w:rsid w:val="00F044AB"/>
    <w:rsid w:val="00F047CF"/>
    <w:rsid w:val="00F04FD1"/>
    <w:rsid w:val="00F05060"/>
    <w:rsid w:val="00F0510E"/>
    <w:rsid w:val="00F0519D"/>
    <w:rsid w:val="00F051E6"/>
    <w:rsid w:val="00F053AF"/>
    <w:rsid w:val="00F0540D"/>
    <w:rsid w:val="00F0570B"/>
    <w:rsid w:val="00F05DBD"/>
    <w:rsid w:val="00F05FE7"/>
    <w:rsid w:val="00F060D8"/>
    <w:rsid w:val="00F06175"/>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1067"/>
    <w:rsid w:val="00F1123E"/>
    <w:rsid w:val="00F114D5"/>
    <w:rsid w:val="00F11542"/>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7FB"/>
    <w:rsid w:val="00F138E9"/>
    <w:rsid w:val="00F13A68"/>
    <w:rsid w:val="00F140A6"/>
    <w:rsid w:val="00F14184"/>
    <w:rsid w:val="00F14194"/>
    <w:rsid w:val="00F14587"/>
    <w:rsid w:val="00F14608"/>
    <w:rsid w:val="00F1472C"/>
    <w:rsid w:val="00F14BCE"/>
    <w:rsid w:val="00F14D2E"/>
    <w:rsid w:val="00F14EC6"/>
    <w:rsid w:val="00F15130"/>
    <w:rsid w:val="00F15404"/>
    <w:rsid w:val="00F155F3"/>
    <w:rsid w:val="00F158D6"/>
    <w:rsid w:val="00F15916"/>
    <w:rsid w:val="00F15DCE"/>
    <w:rsid w:val="00F15EAC"/>
    <w:rsid w:val="00F16074"/>
    <w:rsid w:val="00F1611A"/>
    <w:rsid w:val="00F162BA"/>
    <w:rsid w:val="00F16347"/>
    <w:rsid w:val="00F164B0"/>
    <w:rsid w:val="00F16786"/>
    <w:rsid w:val="00F16CC9"/>
    <w:rsid w:val="00F16D12"/>
    <w:rsid w:val="00F16E0E"/>
    <w:rsid w:val="00F16FAC"/>
    <w:rsid w:val="00F1707A"/>
    <w:rsid w:val="00F17237"/>
    <w:rsid w:val="00F172E9"/>
    <w:rsid w:val="00F175F1"/>
    <w:rsid w:val="00F176E1"/>
    <w:rsid w:val="00F177D7"/>
    <w:rsid w:val="00F1786F"/>
    <w:rsid w:val="00F179BD"/>
    <w:rsid w:val="00F17D96"/>
    <w:rsid w:val="00F17FA7"/>
    <w:rsid w:val="00F204D3"/>
    <w:rsid w:val="00F20661"/>
    <w:rsid w:val="00F20A14"/>
    <w:rsid w:val="00F20A46"/>
    <w:rsid w:val="00F20AFE"/>
    <w:rsid w:val="00F21452"/>
    <w:rsid w:val="00F21496"/>
    <w:rsid w:val="00F2168F"/>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E4"/>
    <w:rsid w:val="00F22A38"/>
    <w:rsid w:val="00F22C08"/>
    <w:rsid w:val="00F22C5E"/>
    <w:rsid w:val="00F22EA1"/>
    <w:rsid w:val="00F23062"/>
    <w:rsid w:val="00F2364C"/>
    <w:rsid w:val="00F23715"/>
    <w:rsid w:val="00F23B20"/>
    <w:rsid w:val="00F23C33"/>
    <w:rsid w:val="00F23D6B"/>
    <w:rsid w:val="00F240E0"/>
    <w:rsid w:val="00F240F5"/>
    <w:rsid w:val="00F243F6"/>
    <w:rsid w:val="00F24670"/>
    <w:rsid w:val="00F24985"/>
    <w:rsid w:val="00F24B78"/>
    <w:rsid w:val="00F24D3E"/>
    <w:rsid w:val="00F24D57"/>
    <w:rsid w:val="00F24DCA"/>
    <w:rsid w:val="00F252C8"/>
    <w:rsid w:val="00F25463"/>
    <w:rsid w:val="00F25691"/>
    <w:rsid w:val="00F2574F"/>
    <w:rsid w:val="00F257CA"/>
    <w:rsid w:val="00F25822"/>
    <w:rsid w:val="00F25D10"/>
    <w:rsid w:val="00F261E1"/>
    <w:rsid w:val="00F26390"/>
    <w:rsid w:val="00F2666E"/>
    <w:rsid w:val="00F269C2"/>
    <w:rsid w:val="00F26A11"/>
    <w:rsid w:val="00F26B36"/>
    <w:rsid w:val="00F26D66"/>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CE1"/>
    <w:rsid w:val="00F31D7D"/>
    <w:rsid w:val="00F31D98"/>
    <w:rsid w:val="00F321EF"/>
    <w:rsid w:val="00F322B6"/>
    <w:rsid w:val="00F32379"/>
    <w:rsid w:val="00F3241A"/>
    <w:rsid w:val="00F3250D"/>
    <w:rsid w:val="00F32691"/>
    <w:rsid w:val="00F328EB"/>
    <w:rsid w:val="00F329D1"/>
    <w:rsid w:val="00F32A09"/>
    <w:rsid w:val="00F32A1C"/>
    <w:rsid w:val="00F32C47"/>
    <w:rsid w:val="00F32CAE"/>
    <w:rsid w:val="00F32D7C"/>
    <w:rsid w:val="00F32E94"/>
    <w:rsid w:val="00F32ECC"/>
    <w:rsid w:val="00F332A8"/>
    <w:rsid w:val="00F334B4"/>
    <w:rsid w:val="00F336AF"/>
    <w:rsid w:val="00F33844"/>
    <w:rsid w:val="00F3398B"/>
    <w:rsid w:val="00F33D40"/>
    <w:rsid w:val="00F33D44"/>
    <w:rsid w:val="00F34422"/>
    <w:rsid w:val="00F345AB"/>
    <w:rsid w:val="00F3471E"/>
    <w:rsid w:val="00F34729"/>
    <w:rsid w:val="00F34873"/>
    <w:rsid w:val="00F34ADA"/>
    <w:rsid w:val="00F34C58"/>
    <w:rsid w:val="00F34E1F"/>
    <w:rsid w:val="00F34F3C"/>
    <w:rsid w:val="00F34FA1"/>
    <w:rsid w:val="00F353E9"/>
    <w:rsid w:val="00F35406"/>
    <w:rsid w:val="00F355D0"/>
    <w:rsid w:val="00F35687"/>
    <w:rsid w:val="00F358A5"/>
    <w:rsid w:val="00F35CCF"/>
    <w:rsid w:val="00F35F0C"/>
    <w:rsid w:val="00F35F2C"/>
    <w:rsid w:val="00F3618B"/>
    <w:rsid w:val="00F36354"/>
    <w:rsid w:val="00F36B6E"/>
    <w:rsid w:val="00F36CFF"/>
    <w:rsid w:val="00F36F4D"/>
    <w:rsid w:val="00F37107"/>
    <w:rsid w:val="00F373E0"/>
    <w:rsid w:val="00F375E6"/>
    <w:rsid w:val="00F37681"/>
    <w:rsid w:val="00F37CE1"/>
    <w:rsid w:val="00F37D1B"/>
    <w:rsid w:val="00F37E41"/>
    <w:rsid w:val="00F37EE6"/>
    <w:rsid w:val="00F37EFD"/>
    <w:rsid w:val="00F40107"/>
    <w:rsid w:val="00F4025B"/>
    <w:rsid w:val="00F4035E"/>
    <w:rsid w:val="00F40846"/>
    <w:rsid w:val="00F40964"/>
    <w:rsid w:val="00F40ABF"/>
    <w:rsid w:val="00F40C8A"/>
    <w:rsid w:val="00F40F83"/>
    <w:rsid w:val="00F4101E"/>
    <w:rsid w:val="00F41052"/>
    <w:rsid w:val="00F41107"/>
    <w:rsid w:val="00F4132E"/>
    <w:rsid w:val="00F41340"/>
    <w:rsid w:val="00F4153D"/>
    <w:rsid w:val="00F41573"/>
    <w:rsid w:val="00F41956"/>
    <w:rsid w:val="00F41D19"/>
    <w:rsid w:val="00F41E20"/>
    <w:rsid w:val="00F41E81"/>
    <w:rsid w:val="00F41F16"/>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C2"/>
    <w:rsid w:val="00F44054"/>
    <w:rsid w:val="00F44111"/>
    <w:rsid w:val="00F44230"/>
    <w:rsid w:val="00F443A6"/>
    <w:rsid w:val="00F443D9"/>
    <w:rsid w:val="00F44767"/>
    <w:rsid w:val="00F44BB1"/>
    <w:rsid w:val="00F44D66"/>
    <w:rsid w:val="00F44DCF"/>
    <w:rsid w:val="00F44E53"/>
    <w:rsid w:val="00F44F1A"/>
    <w:rsid w:val="00F44FCA"/>
    <w:rsid w:val="00F450CC"/>
    <w:rsid w:val="00F4524D"/>
    <w:rsid w:val="00F453A5"/>
    <w:rsid w:val="00F453FF"/>
    <w:rsid w:val="00F4577C"/>
    <w:rsid w:val="00F45798"/>
    <w:rsid w:val="00F45977"/>
    <w:rsid w:val="00F45B37"/>
    <w:rsid w:val="00F45E80"/>
    <w:rsid w:val="00F45F2E"/>
    <w:rsid w:val="00F45FB3"/>
    <w:rsid w:val="00F460D5"/>
    <w:rsid w:val="00F46393"/>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701"/>
    <w:rsid w:val="00F5072A"/>
    <w:rsid w:val="00F5083A"/>
    <w:rsid w:val="00F5098C"/>
    <w:rsid w:val="00F50BD3"/>
    <w:rsid w:val="00F50D4E"/>
    <w:rsid w:val="00F50D53"/>
    <w:rsid w:val="00F50EBD"/>
    <w:rsid w:val="00F5107E"/>
    <w:rsid w:val="00F511FD"/>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3185"/>
    <w:rsid w:val="00F535BF"/>
    <w:rsid w:val="00F53610"/>
    <w:rsid w:val="00F536B5"/>
    <w:rsid w:val="00F536FE"/>
    <w:rsid w:val="00F53C10"/>
    <w:rsid w:val="00F53CE0"/>
    <w:rsid w:val="00F53EF7"/>
    <w:rsid w:val="00F53F11"/>
    <w:rsid w:val="00F53F5C"/>
    <w:rsid w:val="00F54043"/>
    <w:rsid w:val="00F5407A"/>
    <w:rsid w:val="00F540A4"/>
    <w:rsid w:val="00F54453"/>
    <w:rsid w:val="00F549A4"/>
    <w:rsid w:val="00F54D1E"/>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613F"/>
    <w:rsid w:val="00F563CF"/>
    <w:rsid w:val="00F56497"/>
    <w:rsid w:val="00F56661"/>
    <w:rsid w:val="00F568EA"/>
    <w:rsid w:val="00F56AFA"/>
    <w:rsid w:val="00F56E15"/>
    <w:rsid w:val="00F572B4"/>
    <w:rsid w:val="00F574AF"/>
    <w:rsid w:val="00F579ED"/>
    <w:rsid w:val="00F57D7B"/>
    <w:rsid w:val="00F57E9C"/>
    <w:rsid w:val="00F603DE"/>
    <w:rsid w:val="00F60588"/>
    <w:rsid w:val="00F60E01"/>
    <w:rsid w:val="00F61144"/>
    <w:rsid w:val="00F611FF"/>
    <w:rsid w:val="00F6134D"/>
    <w:rsid w:val="00F61596"/>
    <w:rsid w:val="00F618A8"/>
    <w:rsid w:val="00F61E7F"/>
    <w:rsid w:val="00F61F58"/>
    <w:rsid w:val="00F62363"/>
    <w:rsid w:val="00F623DD"/>
    <w:rsid w:val="00F62446"/>
    <w:rsid w:val="00F6261C"/>
    <w:rsid w:val="00F62E0D"/>
    <w:rsid w:val="00F6311C"/>
    <w:rsid w:val="00F63132"/>
    <w:rsid w:val="00F632F5"/>
    <w:rsid w:val="00F63339"/>
    <w:rsid w:val="00F6364B"/>
    <w:rsid w:val="00F63715"/>
    <w:rsid w:val="00F63800"/>
    <w:rsid w:val="00F63803"/>
    <w:rsid w:val="00F6388B"/>
    <w:rsid w:val="00F639F6"/>
    <w:rsid w:val="00F63A6B"/>
    <w:rsid w:val="00F64068"/>
    <w:rsid w:val="00F644B9"/>
    <w:rsid w:val="00F6466A"/>
    <w:rsid w:val="00F64684"/>
    <w:rsid w:val="00F646AA"/>
    <w:rsid w:val="00F6478C"/>
    <w:rsid w:val="00F64E08"/>
    <w:rsid w:val="00F64E23"/>
    <w:rsid w:val="00F6509B"/>
    <w:rsid w:val="00F65372"/>
    <w:rsid w:val="00F6564C"/>
    <w:rsid w:val="00F65696"/>
    <w:rsid w:val="00F6584A"/>
    <w:rsid w:val="00F658FF"/>
    <w:rsid w:val="00F65921"/>
    <w:rsid w:val="00F65A4D"/>
    <w:rsid w:val="00F65C7C"/>
    <w:rsid w:val="00F6617A"/>
    <w:rsid w:val="00F661CA"/>
    <w:rsid w:val="00F66560"/>
    <w:rsid w:val="00F668B4"/>
    <w:rsid w:val="00F669BD"/>
    <w:rsid w:val="00F66AF4"/>
    <w:rsid w:val="00F67029"/>
    <w:rsid w:val="00F67045"/>
    <w:rsid w:val="00F67231"/>
    <w:rsid w:val="00F672D2"/>
    <w:rsid w:val="00F673BA"/>
    <w:rsid w:val="00F6780F"/>
    <w:rsid w:val="00F6781B"/>
    <w:rsid w:val="00F67A97"/>
    <w:rsid w:val="00F67EA3"/>
    <w:rsid w:val="00F70520"/>
    <w:rsid w:val="00F706D2"/>
    <w:rsid w:val="00F7072C"/>
    <w:rsid w:val="00F70C26"/>
    <w:rsid w:val="00F70EA1"/>
    <w:rsid w:val="00F70F05"/>
    <w:rsid w:val="00F71350"/>
    <w:rsid w:val="00F717FB"/>
    <w:rsid w:val="00F71A91"/>
    <w:rsid w:val="00F71B36"/>
    <w:rsid w:val="00F724AD"/>
    <w:rsid w:val="00F725C7"/>
    <w:rsid w:val="00F725F5"/>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2C9"/>
    <w:rsid w:val="00F7444E"/>
    <w:rsid w:val="00F744D3"/>
    <w:rsid w:val="00F745C4"/>
    <w:rsid w:val="00F745C7"/>
    <w:rsid w:val="00F748BD"/>
    <w:rsid w:val="00F749B2"/>
    <w:rsid w:val="00F74B74"/>
    <w:rsid w:val="00F74CA2"/>
    <w:rsid w:val="00F74CAA"/>
    <w:rsid w:val="00F74DEA"/>
    <w:rsid w:val="00F74FCF"/>
    <w:rsid w:val="00F75201"/>
    <w:rsid w:val="00F75352"/>
    <w:rsid w:val="00F754A0"/>
    <w:rsid w:val="00F755DD"/>
    <w:rsid w:val="00F75674"/>
    <w:rsid w:val="00F75863"/>
    <w:rsid w:val="00F758BC"/>
    <w:rsid w:val="00F75B69"/>
    <w:rsid w:val="00F75F57"/>
    <w:rsid w:val="00F76013"/>
    <w:rsid w:val="00F7624A"/>
    <w:rsid w:val="00F76417"/>
    <w:rsid w:val="00F7681B"/>
    <w:rsid w:val="00F76881"/>
    <w:rsid w:val="00F76927"/>
    <w:rsid w:val="00F77041"/>
    <w:rsid w:val="00F771CC"/>
    <w:rsid w:val="00F77753"/>
    <w:rsid w:val="00F7783B"/>
    <w:rsid w:val="00F77926"/>
    <w:rsid w:val="00F77F00"/>
    <w:rsid w:val="00F77F6F"/>
    <w:rsid w:val="00F80100"/>
    <w:rsid w:val="00F8038D"/>
    <w:rsid w:val="00F8042F"/>
    <w:rsid w:val="00F809BA"/>
    <w:rsid w:val="00F80AF3"/>
    <w:rsid w:val="00F80BF1"/>
    <w:rsid w:val="00F80CCD"/>
    <w:rsid w:val="00F80D62"/>
    <w:rsid w:val="00F80E25"/>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EB6"/>
    <w:rsid w:val="00F82EC5"/>
    <w:rsid w:val="00F8304A"/>
    <w:rsid w:val="00F83189"/>
    <w:rsid w:val="00F83217"/>
    <w:rsid w:val="00F8366D"/>
    <w:rsid w:val="00F83933"/>
    <w:rsid w:val="00F83C38"/>
    <w:rsid w:val="00F83E08"/>
    <w:rsid w:val="00F83E35"/>
    <w:rsid w:val="00F83F68"/>
    <w:rsid w:val="00F840FF"/>
    <w:rsid w:val="00F84199"/>
    <w:rsid w:val="00F84617"/>
    <w:rsid w:val="00F848BC"/>
    <w:rsid w:val="00F84B5E"/>
    <w:rsid w:val="00F84D84"/>
    <w:rsid w:val="00F84E8B"/>
    <w:rsid w:val="00F84FB0"/>
    <w:rsid w:val="00F853F1"/>
    <w:rsid w:val="00F8564D"/>
    <w:rsid w:val="00F86390"/>
    <w:rsid w:val="00F8653A"/>
    <w:rsid w:val="00F8667B"/>
    <w:rsid w:val="00F86801"/>
    <w:rsid w:val="00F8699A"/>
    <w:rsid w:val="00F869A2"/>
    <w:rsid w:val="00F869EC"/>
    <w:rsid w:val="00F86B25"/>
    <w:rsid w:val="00F86C34"/>
    <w:rsid w:val="00F86D56"/>
    <w:rsid w:val="00F86DC3"/>
    <w:rsid w:val="00F86FA8"/>
    <w:rsid w:val="00F86FF7"/>
    <w:rsid w:val="00F8766B"/>
    <w:rsid w:val="00F87861"/>
    <w:rsid w:val="00F8796E"/>
    <w:rsid w:val="00F87AD1"/>
    <w:rsid w:val="00F87B97"/>
    <w:rsid w:val="00F87F56"/>
    <w:rsid w:val="00F901E7"/>
    <w:rsid w:val="00F90246"/>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079"/>
    <w:rsid w:val="00F9412B"/>
    <w:rsid w:val="00F946B3"/>
    <w:rsid w:val="00F94963"/>
    <w:rsid w:val="00F94994"/>
    <w:rsid w:val="00F94F68"/>
    <w:rsid w:val="00F951DC"/>
    <w:rsid w:val="00F954E3"/>
    <w:rsid w:val="00F95590"/>
    <w:rsid w:val="00F9565F"/>
    <w:rsid w:val="00F9577A"/>
    <w:rsid w:val="00F957E3"/>
    <w:rsid w:val="00F95EE6"/>
    <w:rsid w:val="00F9607B"/>
    <w:rsid w:val="00F961D6"/>
    <w:rsid w:val="00F962D3"/>
    <w:rsid w:val="00F9638B"/>
    <w:rsid w:val="00F96675"/>
    <w:rsid w:val="00F96BFB"/>
    <w:rsid w:val="00F972ED"/>
    <w:rsid w:val="00F9753F"/>
    <w:rsid w:val="00F975AA"/>
    <w:rsid w:val="00F9774D"/>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CEB"/>
    <w:rsid w:val="00FA121E"/>
    <w:rsid w:val="00FA12B4"/>
    <w:rsid w:val="00FA1789"/>
    <w:rsid w:val="00FA19F7"/>
    <w:rsid w:val="00FA1A43"/>
    <w:rsid w:val="00FA1E3D"/>
    <w:rsid w:val="00FA1F05"/>
    <w:rsid w:val="00FA2045"/>
    <w:rsid w:val="00FA20B0"/>
    <w:rsid w:val="00FA20F6"/>
    <w:rsid w:val="00FA223B"/>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AC"/>
    <w:rsid w:val="00FA41C2"/>
    <w:rsid w:val="00FA4357"/>
    <w:rsid w:val="00FA47F0"/>
    <w:rsid w:val="00FA48E5"/>
    <w:rsid w:val="00FA4A32"/>
    <w:rsid w:val="00FA4C43"/>
    <w:rsid w:val="00FA5015"/>
    <w:rsid w:val="00FA50DA"/>
    <w:rsid w:val="00FA559D"/>
    <w:rsid w:val="00FA5731"/>
    <w:rsid w:val="00FA5999"/>
    <w:rsid w:val="00FA5AF5"/>
    <w:rsid w:val="00FA5D23"/>
    <w:rsid w:val="00FA5D55"/>
    <w:rsid w:val="00FA5F9A"/>
    <w:rsid w:val="00FA619F"/>
    <w:rsid w:val="00FA633F"/>
    <w:rsid w:val="00FA6442"/>
    <w:rsid w:val="00FA66E1"/>
    <w:rsid w:val="00FA67F1"/>
    <w:rsid w:val="00FA69C6"/>
    <w:rsid w:val="00FA6DB1"/>
    <w:rsid w:val="00FA6ECF"/>
    <w:rsid w:val="00FA6F05"/>
    <w:rsid w:val="00FA7063"/>
    <w:rsid w:val="00FA71D7"/>
    <w:rsid w:val="00FA720A"/>
    <w:rsid w:val="00FA7216"/>
    <w:rsid w:val="00FA73E4"/>
    <w:rsid w:val="00FA7599"/>
    <w:rsid w:val="00FA766A"/>
    <w:rsid w:val="00FA7B3D"/>
    <w:rsid w:val="00FA7CE3"/>
    <w:rsid w:val="00FA7D5F"/>
    <w:rsid w:val="00FA7ECA"/>
    <w:rsid w:val="00FA7F97"/>
    <w:rsid w:val="00FA7F9C"/>
    <w:rsid w:val="00FAA43F"/>
    <w:rsid w:val="00FB0492"/>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837"/>
    <w:rsid w:val="00FB2960"/>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B8"/>
    <w:rsid w:val="00FB529B"/>
    <w:rsid w:val="00FB5710"/>
    <w:rsid w:val="00FB581B"/>
    <w:rsid w:val="00FB5961"/>
    <w:rsid w:val="00FB59C3"/>
    <w:rsid w:val="00FB5F0C"/>
    <w:rsid w:val="00FB6217"/>
    <w:rsid w:val="00FB62E5"/>
    <w:rsid w:val="00FB636A"/>
    <w:rsid w:val="00FB64BC"/>
    <w:rsid w:val="00FB64E8"/>
    <w:rsid w:val="00FB664B"/>
    <w:rsid w:val="00FB676A"/>
    <w:rsid w:val="00FB6D9C"/>
    <w:rsid w:val="00FB6EFD"/>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1006"/>
    <w:rsid w:val="00FC1095"/>
    <w:rsid w:val="00FC17DD"/>
    <w:rsid w:val="00FC1874"/>
    <w:rsid w:val="00FC1B67"/>
    <w:rsid w:val="00FC1B93"/>
    <w:rsid w:val="00FC1BBE"/>
    <w:rsid w:val="00FC1E2D"/>
    <w:rsid w:val="00FC1FB7"/>
    <w:rsid w:val="00FC2077"/>
    <w:rsid w:val="00FC23DB"/>
    <w:rsid w:val="00FC25FF"/>
    <w:rsid w:val="00FC2B5C"/>
    <w:rsid w:val="00FC2CCB"/>
    <w:rsid w:val="00FC2E09"/>
    <w:rsid w:val="00FC2F1E"/>
    <w:rsid w:val="00FC306B"/>
    <w:rsid w:val="00FC31B9"/>
    <w:rsid w:val="00FC33F2"/>
    <w:rsid w:val="00FC37E8"/>
    <w:rsid w:val="00FC38D5"/>
    <w:rsid w:val="00FC3992"/>
    <w:rsid w:val="00FC3AC7"/>
    <w:rsid w:val="00FC3E72"/>
    <w:rsid w:val="00FC4398"/>
    <w:rsid w:val="00FC46A6"/>
    <w:rsid w:val="00FC47B0"/>
    <w:rsid w:val="00FC4B1E"/>
    <w:rsid w:val="00FC4C16"/>
    <w:rsid w:val="00FC4C2F"/>
    <w:rsid w:val="00FC4D18"/>
    <w:rsid w:val="00FC4D68"/>
    <w:rsid w:val="00FC4DAB"/>
    <w:rsid w:val="00FC4DD2"/>
    <w:rsid w:val="00FC53F2"/>
    <w:rsid w:val="00FC58CB"/>
    <w:rsid w:val="00FC5A04"/>
    <w:rsid w:val="00FC5B3C"/>
    <w:rsid w:val="00FC5B81"/>
    <w:rsid w:val="00FC5DDB"/>
    <w:rsid w:val="00FC5F62"/>
    <w:rsid w:val="00FC644B"/>
    <w:rsid w:val="00FC6692"/>
    <w:rsid w:val="00FC6795"/>
    <w:rsid w:val="00FC6BD0"/>
    <w:rsid w:val="00FC6CC1"/>
    <w:rsid w:val="00FC7397"/>
    <w:rsid w:val="00FC73EB"/>
    <w:rsid w:val="00FC79E6"/>
    <w:rsid w:val="00FC7A3A"/>
    <w:rsid w:val="00FC7B0C"/>
    <w:rsid w:val="00FC7FC5"/>
    <w:rsid w:val="00FD009D"/>
    <w:rsid w:val="00FD05C9"/>
    <w:rsid w:val="00FD0934"/>
    <w:rsid w:val="00FD0A27"/>
    <w:rsid w:val="00FD0A68"/>
    <w:rsid w:val="00FD0A78"/>
    <w:rsid w:val="00FD0B35"/>
    <w:rsid w:val="00FD0E34"/>
    <w:rsid w:val="00FD0EB9"/>
    <w:rsid w:val="00FD0F52"/>
    <w:rsid w:val="00FD1156"/>
    <w:rsid w:val="00FD116B"/>
    <w:rsid w:val="00FD13C5"/>
    <w:rsid w:val="00FD1450"/>
    <w:rsid w:val="00FD1A6B"/>
    <w:rsid w:val="00FD1B72"/>
    <w:rsid w:val="00FD1E6B"/>
    <w:rsid w:val="00FD20DF"/>
    <w:rsid w:val="00FD21A0"/>
    <w:rsid w:val="00FD2229"/>
    <w:rsid w:val="00FD235C"/>
    <w:rsid w:val="00FD23A9"/>
    <w:rsid w:val="00FD2400"/>
    <w:rsid w:val="00FD2708"/>
    <w:rsid w:val="00FD27B8"/>
    <w:rsid w:val="00FD2868"/>
    <w:rsid w:val="00FD2B9F"/>
    <w:rsid w:val="00FD2C49"/>
    <w:rsid w:val="00FD2D44"/>
    <w:rsid w:val="00FD2F42"/>
    <w:rsid w:val="00FD3041"/>
    <w:rsid w:val="00FD31A3"/>
    <w:rsid w:val="00FD34D8"/>
    <w:rsid w:val="00FD3593"/>
    <w:rsid w:val="00FD37EE"/>
    <w:rsid w:val="00FD386B"/>
    <w:rsid w:val="00FD394C"/>
    <w:rsid w:val="00FD3C9E"/>
    <w:rsid w:val="00FD3D3D"/>
    <w:rsid w:val="00FD3D6A"/>
    <w:rsid w:val="00FD4005"/>
    <w:rsid w:val="00FD40B9"/>
    <w:rsid w:val="00FD4583"/>
    <w:rsid w:val="00FD4C4A"/>
    <w:rsid w:val="00FD4E16"/>
    <w:rsid w:val="00FD5094"/>
    <w:rsid w:val="00FD56DE"/>
    <w:rsid w:val="00FD5B8C"/>
    <w:rsid w:val="00FD5BF3"/>
    <w:rsid w:val="00FD5D4A"/>
    <w:rsid w:val="00FD5D7D"/>
    <w:rsid w:val="00FD6219"/>
    <w:rsid w:val="00FD6335"/>
    <w:rsid w:val="00FD6433"/>
    <w:rsid w:val="00FD6900"/>
    <w:rsid w:val="00FD69DC"/>
    <w:rsid w:val="00FD6A3C"/>
    <w:rsid w:val="00FD6D7D"/>
    <w:rsid w:val="00FD6EAD"/>
    <w:rsid w:val="00FD7011"/>
    <w:rsid w:val="00FD7384"/>
    <w:rsid w:val="00FD750F"/>
    <w:rsid w:val="00FD77DA"/>
    <w:rsid w:val="00FD78D5"/>
    <w:rsid w:val="00FD7E82"/>
    <w:rsid w:val="00FD7F97"/>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B46"/>
    <w:rsid w:val="00FE1BA9"/>
    <w:rsid w:val="00FE1C5B"/>
    <w:rsid w:val="00FE1EE5"/>
    <w:rsid w:val="00FE1FC4"/>
    <w:rsid w:val="00FE2118"/>
    <w:rsid w:val="00FE2262"/>
    <w:rsid w:val="00FE22A0"/>
    <w:rsid w:val="00FE2540"/>
    <w:rsid w:val="00FE2595"/>
    <w:rsid w:val="00FE2673"/>
    <w:rsid w:val="00FE289B"/>
    <w:rsid w:val="00FE28EA"/>
    <w:rsid w:val="00FE2FB7"/>
    <w:rsid w:val="00FE3014"/>
    <w:rsid w:val="00FE338D"/>
    <w:rsid w:val="00FE35DD"/>
    <w:rsid w:val="00FE38A4"/>
    <w:rsid w:val="00FE3B43"/>
    <w:rsid w:val="00FE3B79"/>
    <w:rsid w:val="00FE3C2B"/>
    <w:rsid w:val="00FE4216"/>
    <w:rsid w:val="00FE429C"/>
    <w:rsid w:val="00FE42EC"/>
    <w:rsid w:val="00FE48A6"/>
    <w:rsid w:val="00FE493D"/>
    <w:rsid w:val="00FE4B2B"/>
    <w:rsid w:val="00FE50A9"/>
    <w:rsid w:val="00FE524A"/>
    <w:rsid w:val="00FE52C0"/>
    <w:rsid w:val="00FE541B"/>
    <w:rsid w:val="00FE5628"/>
    <w:rsid w:val="00FE5749"/>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20EF"/>
    <w:rsid w:val="00FF255D"/>
    <w:rsid w:val="00FF2A2C"/>
    <w:rsid w:val="00FF2AC5"/>
    <w:rsid w:val="00FF2B19"/>
    <w:rsid w:val="00FF2CD4"/>
    <w:rsid w:val="00FF2F6C"/>
    <w:rsid w:val="00FF2FC8"/>
    <w:rsid w:val="00FF30C2"/>
    <w:rsid w:val="00FF32D2"/>
    <w:rsid w:val="00FF369C"/>
    <w:rsid w:val="00FF36D9"/>
    <w:rsid w:val="00FF388C"/>
    <w:rsid w:val="00FF390A"/>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3FC"/>
    <w:rsid w:val="00FF5597"/>
    <w:rsid w:val="00FF55A5"/>
    <w:rsid w:val="00FF5AED"/>
    <w:rsid w:val="00FF5AF4"/>
    <w:rsid w:val="00FF5B56"/>
    <w:rsid w:val="00FF5DE2"/>
    <w:rsid w:val="00FF5F81"/>
    <w:rsid w:val="00FF616C"/>
    <w:rsid w:val="00FF61F7"/>
    <w:rsid w:val="00FF62C8"/>
    <w:rsid w:val="00FF6311"/>
    <w:rsid w:val="00FF6387"/>
    <w:rsid w:val="00FF6481"/>
    <w:rsid w:val="00FF6551"/>
    <w:rsid w:val="00FF6674"/>
    <w:rsid w:val="00FF668C"/>
    <w:rsid w:val="00FF6773"/>
    <w:rsid w:val="00FF6B48"/>
    <w:rsid w:val="00FF6FB2"/>
    <w:rsid w:val="00FF6FD3"/>
    <w:rsid w:val="00FF7206"/>
    <w:rsid w:val="00FF7286"/>
    <w:rsid w:val="00FF72D6"/>
    <w:rsid w:val="00FF7349"/>
    <w:rsid w:val="00FF73BE"/>
    <w:rsid w:val="00FF74AC"/>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57B455"/>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29E556"/>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9D46C"/>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4F74BD"/>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3947"/>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0F32B"/>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8DF937"/>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32D3F"/>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58AD9E"/>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662C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9D53B"/>
    <w:rsid w:val="187B6B21"/>
    <w:rsid w:val="188295F7"/>
    <w:rsid w:val="18840803"/>
    <w:rsid w:val="1885A755"/>
    <w:rsid w:val="1885E244"/>
    <w:rsid w:val="1886B7E8"/>
    <w:rsid w:val="1890CBB2"/>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B567D3"/>
    <w:rsid w:val="1CCFF7B2"/>
    <w:rsid w:val="1CD2FB1C"/>
    <w:rsid w:val="1CD84A81"/>
    <w:rsid w:val="1CDE44D2"/>
    <w:rsid w:val="1CE0EE47"/>
    <w:rsid w:val="1D05197F"/>
    <w:rsid w:val="1D0546F6"/>
    <w:rsid w:val="1D0AB49A"/>
    <w:rsid w:val="1D0B06C4"/>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00F98"/>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1E24C"/>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87396"/>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1B06E"/>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64C7ED"/>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EB1CB"/>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CC4CE"/>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3CCC7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AD5231"/>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9D6466"/>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8F8E8"/>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389FAB"/>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69E8C5"/>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B1294"/>
    <w:rsid w:val="50EE937C"/>
    <w:rsid w:val="50F9E1E2"/>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4FEC971"/>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575CC"/>
    <w:rsid w:val="589905BC"/>
    <w:rsid w:val="589DDDC5"/>
    <w:rsid w:val="58A9ADB8"/>
    <w:rsid w:val="58B0162D"/>
    <w:rsid w:val="58B65AC9"/>
    <w:rsid w:val="58B6918F"/>
    <w:rsid w:val="58B9E232"/>
    <w:rsid w:val="58BDD5FC"/>
    <w:rsid w:val="58C6B6DB"/>
    <w:rsid w:val="58CE2B90"/>
    <w:rsid w:val="58D0DB4D"/>
    <w:rsid w:val="58D91171"/>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E466BB"/>
    <w:rsid w:val="5CF729A6"/>
    <w:rsid w:val="5CFD194A"/>
    <w:rsid w:val="5D07BF4D"/>
    <w:rsid w:val="5D24C42D"/>
    <w:rsid w:val="5D339BCC"/>
    <w:rsid w:val="5D3643E5"/>
    <w:rsid w:val="5D39681B"/>
    <w:rsid w:val="5D3B47C4"/>
    <w:rsid w:val="5D3C6153"/>
    <w:rsid w:val="5D3D04E5"/>
    <w:rsid w:val="5D3D4474"/>
    <w:rsid w:val="5D40D2B7"/>
    <w:rsid w:val="5D5F4D6A"/>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A69A7"/>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46F0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093D7"/>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ABED78"/>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26D726"/>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1941F"/>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DC0841"/>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21A5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0BBA26"/>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005EC"/>
    <w:rsid w:val="76E3019C"/>
    <w:rsid w:val="76FA63EE"/>
    <w:rsid w:val="7704CA4E"/>
    <w:rsid w:val="770E304C"/>
    <w:rsid w:val="77120F5F"/>
    <w:rsid w:val="771FF4EF"/>
    <w:rsid w:val="7721DF39"/>
    <w:rsid w:val="77223317"/>
    <w:rsid w:val="7723DF8C"/>
    <w:rsid w:val="7729669D"/>
    <w:rsid w:val="774AC29D"/>
    <w:rsid w:val="775AB57B"/>
    <w:rsid w:val="776ECE70"/>
    <w:rsid w:val="77708D48"/>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B241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8F0305"/>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B98CAD"/>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87A3E"/>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DCCF0F9C-598B-4E28-9D74-A89012BAB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qFormat/>
    <w:rPr>
      <w:sz w:val="20"/>
      <w:szCs w:val="20"/>
    </w:rPr>
  </w:style>
  <w:style w:type="character" w:customStyle="1" w:styleId="CommentTextChar">
    <w:name w:val="Comment Text Char"/>
    <w:basedOn w:val="DefaultParagraphFont"/>
    <w:link w:val="CommentText"/>
    <w:uiPriority w:val="99"/>
    <w:qFormat/>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paragraph" w:styleId="EndnoteText">
    <w:name w:val="endnote text"/>
    <w:basedOn w:val="Normal"/>
    <w:link w:val="EndnoteTextChar"/>
    <w:uiPriority w:val="99"/>
    <w:semiHidden/>
    <w:unhideWhenUsed/>
    <w:rsid w:val="00EF0258"/>
    <w:pPr>
      <w:spacing w:before="0" w:after="0"/>
    </w:pPr>
    <w:rPr>
      <w:sz w:val="20"/>
      <w:szCs w:val="20"/>
    </w:rPr>
  </w:style>
  <w:style w:type="character" w:customStyle="1" w:styleId="EndnoteTextChar">
    <w:name w:val="Endnote Text Char"/>
    <w:basedOn w:val="DefaultParagraphFont"/>
    <w:link w:val="EndnoteText"/>
    <w:uiPriority w:val="99"/>
    <w:semiHidden/>
    <w:rsid w:val="00EF0258"/>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sid w:val="00EF0258"/>
    <w:rPr>
      <w:vertAlign w:val="superscript"/>
    </w:rPr>
  </w:style>
  <w:style w:type="character" w:customStyle="1" w:styleId="HeaderChar">
    <w:name w:val="Header Char"/>
    <w:basedOn w:val="DefaultParagraphFont"/>
    <w:link w:val="Header"/>
    <w:uiPriority w:val="99"/>
    <w:rsid w:val="00C72A6C"/>
    <w:rPr>
      <w:rFonts w:ascii="Times New Roman" w:hAnsi="Times New Roman" w:cs="Times New Roman"/>
      <w:sz w:val="24"/>
      <w:lang w:val="fr-FR"/>
    </w:rPr>
  </w:style>
  <w:style w:type="character" w:customStyle="1" w:styleId="FooterChar">
    <w:name w:val="Footer Char"/>
    <w:basedOn w:val="DefaultParagraphFont"/>
    <w:link w:val="Footer"/>
    <w:uiPriority w:val="99"/>
    <w:rsid w:val="00C72A6C"/>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72A6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72A6C"/>
    <w:pPr>
      <w:spacing w:before="0"/>
      <w:jc w:val="right"/>
    </w:pPr>
    <w:rPr>
      <w:sz w:val="28"/>
    </w:rPr>
  </w:style>
  <w:style w:type="paragraph" w:customStyle="1" w:styleId="FooterSensitivity">
    <w:name w:val="Footer Sensitivity"/>
    <w:basedOn w:val="Normal"/>
    <w:rsid w:val="00C72A6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
      </w:numPr>
    </w:pPr>
  </w:style>
  <w:style w:type="paragraph" w:customStyle="1" w:styleId="Tiret1">
    <w:name w:val="Tiret 1"/>
    <w:basedOn w:val="Point1"/>
    <w:pPr>
      <w:numPr>
        <w:numId w:val="7"/>
      </w:numPr>
    </w:pPr>
  </w:style>
  <w:style w:type="paragraph" w:customStyle="1" w:styleId="Tiret2">
    <w:name w:val="Tiret 2"/>
    <w:basedOn w:val="Point2"/>
    <w:pPr>
      <w:numPr>
        <w:numId w:val="8"/>
      </w:numPr>
    </w:pPr>
  </w:style>
  <w:style w:type="paragraph" w:customStyle="1" w:styleId="Tiret3">
    <w:name w:val="Tiret 3"/>
    <w:basedOn w:val="Point3"/>
    <w:pPr>
      <w:numPr>
        <w:numId w:val="9"/>
      </w:numPr>
    </w:pPr>
  </w:style>
  <w:style w:type="paragraph" w:customStyle="1" w:styleId="Tiret4">
    <w:name w:val="Tiret 4"/>
    <w:basedOn w:val="Point4"/>
    <w:pPr>
      <w:numPr>
        <w:numId w:val="10"/>
      </w:numPr>
    </w:pPr>
  </w:style>
  <w:style w:type="paragraph" w:customStyle="1" w:styleId="Tiret5">
    <w:name w:val="Tiret 5"/>
    <w:basedOn w:val="Point5"/>
    <w:pPr>
      <w:numPr>
        <w:numId w:val="1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2"/>
      </w:numPr>
    </w:pPr>
  </w:style>
  <w:style w:type="paragraph" w:customStyle="1" w:styleId="NumPar2">
    <w:name w:val="NumPar 2"/>
    <w:basedOn w:val="Normal"/>
    <w:next w:val="Text1"/>
    <w:pPr>
      <w:numPr>
        <w:ilvl w:val="1"/>
        <w:numId w:val="12"/>
      </w:numPr>
    </w:pPr>
  </w:style>
  <w:style w:type="paragraph" w:customStyle="1" w:styleId="NumPar3">
    <w:name w:val="NumPar 3"/>
    <w:basedOn w:val="Normal"/>
    <w:next w:val="Text1"/>
    <w:pPr>
      <w:numPr>
        <w:ilvl w:val="2"/>
        <w:numId w:val="12"/>
      </w:numPr>
    </w:pPr>
  </w:style>
  <w:style w:type="paragraph" w:customStyle="1" w:styleId="NumPar4">
    <w:name w:val="NumPar 4"/>
    <w:basedOn w:val="Normal"/>
    <w:next w:val="Text1"/>
    <w:pPr>
      <w:numPr>
        <w:ilvl w:val="3"/>
        <w:numId w:val="12"/>
      </w:numPr>
    </w:pPr>
  </w:style>
  <w:style w:type="paragraph" w:customStyle="1" w:styleId="NumPar5">
    <w:name w:val="NumPar 5"/>
    <w:basedOn w:val="Normal"/>
    <w:next w:val="Text2"/>
    <w:pPr>
      <w:numPr>
        <w:ilvl w:val="4"/>
        <w:numId w:val="12"/>
      </w:numPr>
    </w:pPr>
  </w:style>
  <w:style w:type="paragraph" w:customStyle="1" w:styleId="NumPar6">
    <w:name w:val="NumPar 6"/>
    <w:basedOn w:val="Normal"/>
    <w:next w:val="Text2"/>
    <w:pPr>
      <w:numPr>
        <w:ilvl w:val="5"/>
        <w:numId w:val="12"/>
      </w:numPr>
    </w:pPr>
  </w:style>
  <w:style w:type="paragraph" w:customStyle="1" w:styleId="NumPar7">
    <w:name w:val="NumPar 7"/>
    <w:basedOn w:val="Normal"/>
    <w:next w:val="Text2"/>
    <w:pPr>
      <w:numPr>
        <w:ilvl w:val="6"/>
        <w:numId w:val="1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4"/>
      </w:numPr>
    </w:pPr>
  </w:style>
  <w:style w:type="paragraph" w:customStyle="1" w:styleId="Point1number">
    <w:name w:val="Point 1 (number)"/>
    <w:basedOn w:val="Normal"/>
    <w:pPr>
      <w:numPr>
        <w:ilvl w:val="2"/>
        <w:numId w:val="14"/>
      </w:numPr>
    </w:pPr>
  </w:style>
  <w:style w:type="paragraph" w:customStyle="1" w:styleId="Point2number">
    <w:name w:val="Point 2 (number)"/>
    <w:basedOn w:val="Normal"/>
    <w:pPr>
      <w:numPr>
        <w:ilvl w:val="4"/>
        <w:numId w:val="14"/>
      </w:numPr>
    </w:pPr>
  </w:style>
  <w:style w:type="paragraph" w:customStyle="1" w:styleId="Point3number">
    <w:name w:val="Point 3 (number)"/>
    <w:basedOn w:val="Normal"/>
    <w:pPr>
      <w:numPr>
        <w:ilvl w:val="6"/>
        <w:numId w:val="14"/>
      </w:numPr>
    </w:pPr>
  </w:style>
  <w:style w:type="paragraph" w:customStyle="1" w:styleId="Point0letter">
    <w:name w:val="Point 0 (letter)"/>
    <w:basedOn w:val="Normal"/>
    <w:pPr>
      <w:numPr>
        <w:ilvl w:val="1"/>
        <w:numId w:val="14"/>
      </w:numPr>
    </w:pPr>
  </w:style>
  <w:style w:type="paragraph" w:customStyle="1" w:styleId="Point1letter">
    <w:name w:val="Point 1 (letter)"/>
    <w:basedOn w:val="Normal"/>
    <w:pPr>
      <w:numPr>
        <w:ilvl w:val="3"/>
        <w:numId w:val="14"/>
      </w:numPr>
    </w:pPr>
  </w:style>
  <w:style w:type="paragraph" w:customStyle="1" w:styleId="Point2letter">
    <w:name w:val="Point 2 (letter)"/>
    <w:basedOn w:val="Normal"/>
    <w:pPr>
      <w:numPr>
        <w:ilvl w:val="5"/>
        <w:numId w:val="14"/>
      </w:numPr>
    </w:pPr>
  </w:style>
  <w:style w:type="paragraph" w:customStyle="1" w:styleId="Point3letter">
    <w:name w:val="Point 3 (letter)"/>
    <w:basedOn w:val="Normal"/>
    <w:pPr>
      <w:numPr>
        <w:ilvl w:val="7"/>
        <w:numId w:val="14"/>
      </w:numPr>
    </w:pPr>
  </w:style>
  <w:style w:type="paragraph" w:customStyle="1" w:styleId="Point4letter">
    <w:name w:val="Point 4 (letter)"/>
    <w:basedOn w:val="Normal"/>
    <w:pPr>
      <w:numPr>
        <w:ilvl w:val="8"/>
        <w:numId w:val="14"/>
      </w:numPr>
    </w:pPr>
  </w:style>
  <w:style w:type="paragraph" w:customStyle="1" w:styleId="Bullet0">
    <w:name w:val="Bullet 0"/>
    <w:basedOn w:val="Normal"/>
    <w:pPr>
      <w:numPr>
        <w:numId w:val="15"/>
      </w:numPr>
    </w:pPr>
  </w:style>
  <w:style w:type="paragraph" w:customStyle="1" w:styleId="Bullet1">
    <w:name w:val="Bullet 1"/>
    <w:basedOn w:val="Normal"/>
    <w:pPr>
      <w:numPr>
        <w:numId w:val="16"/>
      </w:numPr>
    </w:pPr>
  </w:style>
  <w:style w:type="paragraph" w:customStyle="1" w:styleId="Bullet2">
    <w:name w:val="Bullet 2"/>
    <w:basedOn w:val="Normal"/>
    <w:pPr>
      <w:numPr>
        <w:numId w:val="17"/>
      </w:numPr>
    </w:pPr>
  </w:style>
  <w:style w:type="paragraph" w:customStyle="1" w:styleId="Bullet3">
    <w:name w:val="Bullet 3"/>
    <w:basedOn w:val="Normal"/>
    <w:pPr>
      <w:numPr>
        <w:numId w:val="18"/>
      </w:numPr>
    </w:pPr>
  </w:style>
  <w:style w:type="paragraph" w:customStyle="1" w:styleId="Bullet4">
    <w:name w:val="Bullet 4"/>
    <w:basedOn w:val="Normal"/>
    <w:pPr>
      <w:numPr>
        <w:numId w:val="1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72A6C"/>
    <w:pPr>
      <w:tabs>
        <w:tab w:val="center" w:pos="4535"/>
        <w:tab w:val="right" w:pos="9071"/>
      </w:tabs>
      <w:spacing w:before="0"/>
    </w:pPr>
  </w:style>
  <w:style w:type="paragraph" w:customStyle="1" w:styleId="HeaderLandscape">
    <w:name w:val="HeaderLandscape"/>
    <w:basedOn w:val="Normal"/>
    <w:rsid w:val="00C72A6C"/>
    <w:pPr>
      <w:tabs>
        <w:tab w:val="center" w:pos="7285"/>
        <w:tab w:val="right" w:pos="14003"/>
      </w:tabs>
      <w:spacing w:before="0"/>
    </w:pPr>
  </w:style>
  <w:style w:type="paragraph" w:styleId="Footer">
    <w:name w:val="footer"/>
    <w:basedOn w:val="Normal"/>
    <w:link w:val="FooterChar"/>
    <w:uiPriority w:val="99"/>
    <w:unhideWhenUsed/>
    <w:rsid w:val="00C72A6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72A6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1755/oj" TargetMode="External"/><Relationship Id="rId3" Type="http://schemas.openxmlformats.org/officeDocument/2006/relationships/hyperlink" Target="https://www.consilium.europa.eu/fr/documents/public-register/" TargetMode="External"/><Relationship Id="rId7" Type="http://schemas.openxmlformats.org/officeDocument/2006/relationships/hyperlink" Target="https://eur-lex.europa.eu/eli/reg/2020/852/oj" TargetMode="External"/><Relationship Id="rId2" Type="http://schemas.openxmlformats.org/officeDocument/2006/relationships/hyperlink" Target="https://www.consilium.europa.eu/fr/documents/public-register/" TargetMode="External"/><Relationship Id="rId1" Type="http://schemas.openxmlformats.org/officeDocument/2006/relationships/hyperlink" Target="https://eur-lex.europa.eu/eli/reg/2021/241/oj" TargetMode="External"/><Relationship Id="rId6" Type="http://schemas.openxmlformats.org/officeDocument/2006/relationships/hyperlink" Target="https://www.consilium.europa.eu/fr/documents/public-register/" TargetMode="External"/><Relationship Id="rId5" Type="http://schemas.openxmlformats.org/officeDocument/2006/relationships/hyperlink" Target="https://www.consilium.europa.eu/fr/documents/public-register/" TargetMode="External"/><Relationship Id="rId4" Type="http://schemas.openxmlformats.org/officeDocument/2006/relationships/hyperlink" Target="https://www.consilium.europa.eu/fr/documents/public-regist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1198b08-d09d-409c-a169-ca1eb44fa897" xsi:nil="true"/>
    <lcf76f155ced4ddcb4097134ff3c332f xmlns="69540217-dd4d-4552-b080-f316f8754f84">
      <Terms xmlns="http://schemas.microsoft.com/office/infopath/2007/PartnerControls"/>
    </lcf76f155ced4ddcb4097134ff3c332f>
    <_ip_UnifiedCompliancePolicyProperties xmlns="http://schemas.microsoft.com/sharepoint/v3" xsi:nil="true"/>
    <Note xmlns="69540217-dd4d-4552-b080-f316f8754f8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20" ma:contentTypeDescription="Create a new document." ma:contentTypeScope="" ma:versionID="6fd81d1d5f0e60da6ce20529b5f26041">
  <xsd:schema xmlns:xsd="http://www.w3.org/2001/XMLSchema" xmlns:xs="http://www.w3.org/2001/XMLSchema" xmlns:p="http://schemas.microsoft.com/office/2006/metadata/properties" xmlns:ns1="http://schemas.microsoft.com/sharepoint/v3" xmlns:ns2="41198b08-d09d-409c-a169-ca1eb44fa897" xmlns:ns3="69540217-dd4d-4552-b080-f316f8754f84" targetNamespace="http://schemas.microsoft.com/office/2006/metadata/properties" ma:root="true" ma:fieldsID="f1bb6adeb757c7518dc74eb248238ee2" ns1:_="" ns2:_="" ns3:_="">
    <xsd:import namespace="http://schemas.microsoft.com/sharepoint/v3"/>
    <xsd:import namespace="41198b08-d09d-409c-a169-ca1eb44fa897"/>
    <xsd:import namespace="69540217-dd4d-4552-b080-f316f8754f8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1:_ip_UnifiedCompliancePolicyProperties" minOccurs="0"/>
                <xsd:element ref="ns1:_ip_UnifiedCompliancePolicyUIAction" minOccurs="0"/>
                <xsd:element ref="ns3:MediaServiceObjectDetectorVersions" minOccurs="0"/>
                <xsd:element ref="ns3:lcf76f155ced4ddcb4097134ff3c332f" minOccurs="0"/>
                <xsd:element ref="ns2:TaxCatchAll" minOccurs="0"/>
                <xsd:element ref="ns3:Not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95dfd1e-da9a-49fd-9803-c310180c1525}"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Note" ma:index="25" nillable="true" ma:displayName="Note" ma:format="Dropdown" ma:internalName="Note">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http://schemas.microsoft.com/sharepoint/v3"/>
    <ds:schemaRef ds:uri="41198b08-d09d-409c-a169-ca1eb44fa897"/>
    <ds:schemaRef ds:uri="69540217-dd4d-4552-b080-f316f8754f84"/>
  </ds:schemaRefs>
</ds:datastoreItem>
</file>

<file path=customXml/itemProps2.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3.xml><?xml version="1.0" encoding="utf-8"?>
<ds:datastoreItem xmlns:ds="http://schemas.openxmlformats.org/officeDocument/2006/customXml" ds:itemID="{170C5478-14B5-4029-943A-C70C359E61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1198b08-d09d-409c-a169-ca1eb44fa897"/>
    <ds:schemaRef ds:uri="69540217-dd4d-4552-b080-f316f8754f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F5423D-8B35-4A00-B998-10048A1F6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204</TotalTime>
  <Pages>8</Pages>
  <Words>2992</Words>
  <Characters>17058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20010</CharactersWithSpaces>
  <SharedDoc>false</SharedDoc>
  <HLinks>
    <vt:vector size="18" baseType="variant">
      <vt:variant>
        <vt:i4>7143534</vt:i4>
      </vt:variant>
      <vt:variant>
        <vt:i4>6</vt:i4>
      </vt:variant>
      <vt:variant>
        <vt:i4>0</vt:i4>
      </vt:variant>
      <vt:variant>
        <vt:i4>5</vt:i4>
      </vt:variant>
      <vt:variant>
        <vt:lpwstr>http://data.europa.eu/eli/reg/2021/1755/oj</vt:lpwstr>
      </vt:variant>
      <vt:variant>
        <vt:lpwstr/>
      </vt:variant>
      <vt:variant>
        <vt:i4>1966172</vt:i4>
      </vt:variant>
      <vt:variant>
        <vt:i4>3</vt:i4>
      </vt:variant>
      <vt:variant>
        <vt:i4>0</vt:i4>
      </vt:variant>
      <vt:variant>
        <vt:i4>5</vt:i4>
      </vt:variant>
      <vt:variant>
        <vt:lpwstr>https://eur-lex.europa.eu/eli/reg/2020/852/oj/eng</vt:lpwstr>
      </vt:variant>
      <vt:variant>
        <vt:lpwstr/>
      </vt: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336</cp:revision>
  <dcterms:created xsi:type="dcterms:W3CDTF">2025-12-11T17:58:00Z</dcterms:created>
  <dcterms:modified xsi:type="dcterms:W3CDTF">2026-04-07T09:40:00Z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0x0101001904E1EBFBC69D4E9F6EFDF5C754386E</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