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DF1CD" w14:textId="155C4E27" w:rsidR="0029533F" w:rsidRPr="00552D53" w:rsidRDefault="00CC6325" w:rsidP="00CC6325">
      <w:pPr>
        <w:pStyle w:val="Pagedecouverture"/>
        <w:rPr>
          <w:noProof/>
        </w:rPr>
      </w:pPr>
      <w:r>
        <w:rPr>
          <w:noProof/>
        </w:rPr>
        <w:pict w14:anchorId="49597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0F9922-BE88-44BD-8ECF-A7EB2D7B2FEA" style="width:455.25pt;height:408.75pt">
            <v:imagedata r:id="rId11" o:title=""/>
          </v:shape>
        </w:pict>
      </w:r>
    </w:p>
    <w:p w14:paraId="26F1F8F3" w14:textId="77777777" w:rsidR="00A732C8" w:rsidRPr="00552D53" w:rsidRDefault="00A732C8">
      <w:pPr>
        <w:rPr>
          <w:noProof/>
        </w:rPr>
        <w:sectPr w:rsidR="00A732C8" w:rsidRPr="00552D53" w:rsidSect="00CC6325">
          <w:footerReference w:type="even" r:id="rId12"/>
          <w:footerReference w:type="default" r:id="rId13"/>
          <w:pgSz w:w="11907" w:h="16839"/>
          <w:pgMar w:top="1134" w:right="1417" w:bottom="1134" w:left="1417" w:header="709" w:footer="709" w:gutter="0"/>
          <w:pgNumType w:start="0"/>
          <w:cols w:space="720"/>
          <w:docGrid w:linePitch="360"/>
        </w:sectPr>
      </w:pPr>
    </w:p>
    <w:p w14:paraId="2BE853F3" w14:textId="487B03BA" w:rsidR="00D219BA" w:rsidRDefault="00EF1A69" w:rsidP="00EF1A69">
      <w:pPr>
        <w:pStyle w:val="Rfrenceinterinstitutionnelle"/>
        <w:rPr>
          <w:noProof/>
        </w:rPr>
      </w:pPr>
      <w:bookmarkStart w:id="0" w:name="_GoBack"/>
      <w:bookmarkEnd w:id="0"/>
      <w:r>
        <w:rPr>
          <w:noProof/>
        </w:rPr>
        <w:lastRenderedPageBreak/>
        <w:t>2023/0228 (COD)</w:t>
      </w:r>
    </w:p>
    <w:p w14:paraId="1C6DCC96" w14:textId="3EAF4E87" w:rsidR="008E5F94" w:rsidRPr="008E5F94" w:rsidRDefault="00EF1A69" w:rsidP="00EF1A69">
      <w:pPr>
        <w:pStyle w:val="Typedudocument"/>
        <w:rPr>
          <w:noProof/>
        </w:rPr>
      </w:pPr>
      <w:r w:rsidRPr="00EF1A69">
        <w:rPr>
          <w:noProof/>
        </w:rPr>
        <w:t>COMMUNICATION FROM THE COMMISSION</w:t>
      </w:r>
      <w:r w:rsidRPr="00EF1A69">
        <w:rPr>
          <w:noProof/>
        </w:rPr>
        <w:br/>
        <w:t>TO THE EUROPEAN PARLIAMENT</w:t>
      </w:r>
      <w:r w:rsidRPr="00EF1A69">
        <w:rPr>
          <w:noProof/>
        </w:rPr>
        <w:br/>
      </w:r>
      <w:r w:rsidRPr="00EF1A69">
        <w:rPr>
          <w:noProof/>
        </w:rPr>
        <w:br/>
        <w:t>pursuant to Article 294(6) of the Treaty on the Functioning of the European Union</w:t>
      </w:r>
      <w:r w:rsidRPr="00EF1A69">
        <w:rPr>
          <w:noProof/>
        </w:rPr>
        <w:br/>
      </w:r>
      <w:r w:rsidRPr="00EF1A69">
        <w:rPr>
          <w:noProof/>
        </w:rPr>
        <w:br/>
        <w:t>concerning the</w:t>
      </w:r>
    </w:p>
    <w:p w14:paraId="37ADF059" w14:textId="39B76ACC" w:rsidR="00A732C8" w:rsidRPr="00552D53" w:rsidRDefault="00EF1A69" w:rsidP="00EF1A69">
      <w:pPr>
        <w:pStyle w:val="Titreobjet"/>
        <w:rPr>
          <w:noProof/>
        </w:rPr>
      </w:pPr>
      <w:r w:rsidRPr="00EF1A69">
        <w:rPr>
          <w:noProof/>
        </w:rPr>
        <w:t>position of the Council on the adoption of a Regulation of the European Parliament and of the Council on the production and marketing of forest reproductive material, amending Regulations (EU) 2016/2031 and 2017/625 of the European Parliament and of the Council and repealing Council Directive 1999/105/EC (FRM Regulation)</w:t>
      </w:r>
    </w:p>
    <w:p w14:paraId="065BE1F9" w14:textId="77777777" w:rsidR="00A732C8" w:rsidRPr="00552D53" w:rsidRDefault="00A732C8" w:rsidP="0029748F">
      <w:pPr>
        <w:pStyle w:val="ManualHeading1"/>
        <w:rPr>
          <w:noProof/>
          <w:sz w:val="22"/>
        </w:rPr>
      </w:pPr>
      <w:r w:rsidRPr="00552D53">
        <w:rPr>
          <w:noProof/>
        </w:rPr>
        <w:t>1.</w:t>
      </w:r>
      <w:r w:rsidRPr="00552D53">
        <w:rPr>
          <w:noProof/>
        </w:rPr>
        <w:tab/>
        <w:t>Background</w:t>
      </w:r>
    </w:p>
    <w:tbl>
      <w:tblPr>
        <w:tblW w:w="0" w:type="auto"/>
        <w:tblLayout w:type="fixed"/>
        <w:tblLook w:val="0000" w:firstRow="0" w:lastRow="0" w:firstColumn="0" w:lastColumn="0" w:noHBand="0" w:noVBand="0"/>
      </w:tblPr>
      <w:tblGrid>
        <w:gridCol w:w="6804"/>
        <w:gridCol w:w="2483"/>
      </w:tblGrid>
      <w:tr w:rsidR="00A732C8" w:rsidRPr="00552D53" w14:paraId="0FC05D40" w14:textId="77777777" w:rsidTr="0029748F">
        <w:tc>
          <w:tcPr>
            <w:tcW w:w="6804" w:type="dxa"/>
          </w:tcPr>
          <w:p w14:paraId="0DF8C7FB" w14:textId="78DA2296" w:rsidR="00A732C8" w:rsidRPr="00552D53" w:rsidRDefault="00A732C8" w:rsidP="0029748F">
            <w:pPr>
              <w:jc w:val="left"/>
              <w:rPr>
                <w:noProof/>
              </w:rPr>
            </w:pPr>
            <w:r w:rsidRPr="00552D53">
              <w:rPr>
                <w:noProof/>
              </w:rPr>
              <w:t>Date of transmission of the proposal to the European Parliament and to the Council</w:t>
            </w:r>
            <w:r w:rsidRPr="00552D53">
              <w:rPr>
                <w:noProof/>
              </w:rPr>
              <w:br/>
              <w:t>(document COM(</w:t>
            </w:r>
            <w:r w:rsidR="00EC4647" w:rsidRPr="00552D53">
              <w:rPr>
                <w:noProof/>
              </w:rPr>
              <w:t>2023</w:t>
            </w:r>
            <w:r w:rsidRPr="00552D53">
              <w:rPr>
                <w:noProof/>
              </w:rPr>
              <w:t xml:space="preserve">) </w:t>
            </w:r>
            <w:r w:rsidR="00EC4647" w:rsidRPr="00552D53">
              <w:rPr>
                <w:noProof/>
              </w:rPr>
              <w:t>4</w:t>
            </w:r>
            <w:r w:rsidR="008E5F94">
              <w:rPr>
                <w:noProof/>
              </w:rPr>
              <w:t>15</w:t>
            </w:r>
            <w:r w:rsidRPr="00552D53">
              <w:rPr>
                <w:noProof/>
              </w:rPr>
              <w:t xml:space="preserve"> final – </w:t>
            </w:r>
            <w:r w:rsidR="00EC4647" w:rsidRPr="00552D53">
              <w:rPr>
                <w:noProof/>
              </w:rPr>
              <w:t>2023</w:t>
            </w:r>
            <w:r w:rsidRPr="00552D53">
              <w:rPr>
                <w:noProof/>
              </w:rPr>
              <w:t>/</w:t>
            </w:r>
            <w:r w:rsidR="00EC4647" w:rsidRPr="00552D53">
              <w:rPr>
                <w:noProof/>
              </w:rPr>
              <w:t>02</w:t>
            </w:r>
            <w:r w:rsidR="008E5F94">
              <w:rPr>
                <w:noProof/>
              </w:rPr>
              <w:t>28</w:t>
            </w:r>
            <w:r w:rsidRPr="00552D53">
              <w:rPr>
                <w:noProof/>
              </w:rPr>
              <w:t xml:space="preserve"> COD):</w:t>
            </w:r>
          </w:p>
        </w:tc>
        <w:tc>
          <w:tcPr>
            <w:tcW w:w="2483" w:type="dxa"/>
          </w:tcPr>
          <w:p w14:paraId="1C1C9658" w14:textId="64480511" w:rsidR="00A732C8" w:rsidRPr="00552D53" w:rsidRDefault="00C77E0F" w:rsidP="0029748F">
            <w:pPr>
              <w:jc w:val="left"/>
              <w:rPr>
                <w:noProof/>
              </w:rPr>
            </w:pPr>
            <w:r>
              <w:rPr>
                <w:noProof/>
              </w:rPr>
              <w:t>6</w:t>
            </w:r>
            <w:r w:rsidR="00EC4647" w:rsidRPr="00552D53">
              <w:rPr>
                <w:noProof/>
              </w:rPr>
              <w:t xml:space="preserve"> July 2023</w:t>
            </w:r>
          </w:p>
        </w:tc>
      </w:tr>
      <w:tr w:rsidR="00A732C8" w:rsidRPr="00552D53" w14:paraId="6154A778" w14:textId="77777777" w:rsidTr="0029748F">
        <w:tc>
          <w:tcPr>
            <w:tcW w:w="6804" w:type="dxa"/>
          </w:tcPr>
          <w:p w14:paraId="61C62B54" w14:textId="77777777" w:rsidR="00A732C8" w:rsidRPr="00552D53" w:rsidRDefault="00A732C8" w:rsidP="0029748F">
            <w:pPr>
              <w:rPr>
                <w:noProof/>
              </w:rPr>
            </w:pPr>
            <w:r w:rsidRPr="00552D53">
              <w:rPr>
                <w:noProof/>
              </w:rPr>
              <w:t>Date of the opinion of the European Economic and Social Committee:</w:t>
            </w:r>
          </w:p>
        </w:tc>
        <w:tc>
          <w:tcPr>
            <w:tcW w:w="2483" w:type="dxa"/>
          </w:tcPr>
          <w:p w14:paraId="0A790F82" w14:textId="6211144D" w:rsidR="00A732C8" w:rsidRPr="00552D53" w:rsidRDefault="008E5F94" w:rsidP="0029748F">
            <w:pPr>
              <w:jc w:val="left"/>
              <w:rPr>
                <w:noProof/>
              </w:rPr>
            </w:pPr>
            <w:r>
              <w:rPr>
                <w:noProof/>
              </w:rPr>
              <w:t>13 December</w:t>
            </w:r>
            <w:r w:rsidR="00EC4647" w:rsidRPr="00552D53">
              <w:rPr>
                <w:noProof/>
              </w:rPr>
              <w:t xml:space="preserve"> 2023</w:t>
            </w:r>
          </w:p>
        </w:tc>
      </w:tr>
      <w:tr w:rsidR="00A732C8" w:rsidRPr="00552D53" w14:paraId="107923BB" w14:textId="77777777" w:rsidTr="0029748F">
        <w:tc>
          <w:tcPr>
            <w:tcW w:w="6804" w:type="dxa"/>
          </w:tcPr>
          <w:p w14:paraId="07A99E1C" w14:textId="77777777" w:rsidR="00A732C8" w:rsidRPr="00552D53" w:rsidRDefault="00A732C8" w:rsidP="0029748F">
            <w:pPr>
              <w:rPr>
                <w:noProof/>
              </w:rPr>
            </w:pPr>
            <w:r w:rsidRPr="00552D53">
              <w:rPr>
                <w:noProof/>
              </w:rPr>
              <w:t>Date of the position of the European Parliament, first reading:</w:t>
            </w:r>
          </w:p>
        </w:tc>
        <w:tc>
          <w:tcPr>
            <w:tcW w:w="2483" w:type="dxa"/>
          </w:tcPr>
          <w:p w14:paraId="112340C9" w14:textId="4444A9E9" w:rsidR="00A732C8" w:rsidRPr="00552D53" w:rsidRDefault="008E5F94" w:rsidP="0029748F">
            <w:pPr>
              <w:jc w:val="left"/>
              <w:rPr>
                <w:noProof/>
              </w:rPr>
            </w:pPr>
            <w:r>
              <w:rPr>
                <w:noProof/>
              </w:rPr>
              <w:t>24 April</w:t>
            </w:r>
            <w:r w:rsidR="0084706F" w:rsidRPr="00552D53">
              <w:rPr>
                <w:noProof/>
              </w:rPr>
              <w:t xml:space="preserve"> 2024</w:t>
            </w:r>
          </w:p>
        </w:tc>
      </w:tr>
      <w:tr w:rsidR="00A732C8" w:rsidRPr="00552D53" w14:paraId="683ADEB7" w14:textId="77777777" w:rsidTr="0029748F">
        <w:tc>
          <w:tcPr>
            <w:tcW w:w="6804" w:type="dxa"/>
          </w:tcPr>
          <w:p w14:paraId="125C8611" w14:textId="77777777" w:rsidR="00A732C8" w:rsidRPr="00552D53" w:rsidRDefault="00A732C8" w:rsidP="0029748F">
            <w:pPr>
              <w:rPr>
                <w:noProof/>
              </w:rPr>
            </w:pPr>
            <w:r w:rsidRPr="00552D53">
              <w:rPr>
                <w:noProof/>
              </w:rPr>
              <w:t>Date of transmission of the amended proposal:</w:t>
            </w:r>
          </w:p>
        </w:tc>
        <w:tc>
          <w:tcPr>
            <w:tcW w:w="2483" w:type="dxa"/>
          </w:tcPr>
          <w:p w14:paraId="028FF872" w14:textId="77777777" w:rsidR="00A732C8" w:rsidRPr="00552D53" w:rsidRDefault="00704B48" w:rsidP="0029748F">
            <w:pPr>
              <w:jc w:val="left"/>
              <w:rPr>
                <w:noProof/>
              </w:rPr>
            </w:pPr>
            <w:r w:rsidRPr="00B104EF">
              <w:rPr>
                <w:noProof/>
              </w:rPr>
              <w:t>N.A</w:t>
            </w:r>
            <w:r>
              <w:rPr>
                <w:noProof/>
              </w:rPr>
              <w:t>.</w:t>
            </w:r>
          </w:p>
        </w:tc>
      </w:tr>
      <w:tr w:rsidR="00A732C8" w:rsidRPr="00552D53" w14:paraId="0EBF2279" w14:textId="77777777" w:rsidTr="0029748F">
        <w:tc>
          <w:tcPr>
            <w:tcW w:w="6804" w:type="dxa"/>
          </w:tcPr>
          <w:p w14:paraId="357F0041" w14:textId="77777777" w:rsidR="00A732C8" w:rsidRPr="00552D53" w:rsidRDefault="00A732C8" w:rsidP="0029748F">
            <w:pPr>
              <w:rPr>
                <w:noProof/>
              </w:rPr>
            </w:pPr>
            <w:r w:rsidRPr="00552D53">
              <w:rPr>
                <w:noProof/>
              </w:rPr>
              <w:t>Date of adoption of the position of the Council:</w:t>
            </w:r>
          </w:p>
        </w:tc>
        <w:tc>
          <w:tcPr>
            <w:tcW w:w="2483" w:type="dxa"/>
          </w:tcPr>
          <w:p w14:paraId="64398C10" w14:textId="731B374C" w:rsidR="00A732C8" w:rsidRPr="00552D53" w:rsidRDefault="00BC306C" w:rsidP="0029748F">
            <w:pPr>
              <w:jc w:val="left"/>
              <w:rPr>
                <w:noProof/>
              </w:rPr>
            </w:pPr>
            <w:r>
              <w:rPr>
                <w:noProof/>
              </w:rPr>
              <w:t>21</w:t>
            </w:r>
            <w:r w:rsidR="0084706F" w:rsidRPr="00550595">
              <w:rPr>
                <w:noProof/>
              </w:rPr>
              <w:t xml:space="preserve"> </w:t>
            </w:r>
            <w:r>
              <w:rPr>
                <w:noProof/>
              </w:rPr>
              <w:t>April</w:t>
            </w:r>
            <w:r w:rsidR="0084706F" w:rsidRPr="00552D53">
              <w:rPr>
                <w:noProof/>
              </w:rPr>
              <w:t xml:space="preserve"> 202</w:t>
            </w:r>
            <w:r>
              <w:rPr>
                <w:noProof/>
              </w:rPr>
              <w:t>6</w:t>
            </w:r>
          </w:p>
        </w:tc>
      </w:tr>
    </w:tbl>
    <w:p w14:paraId="559A3B92" w14:textId="77777777" w:rsidR="00A732C8" w:rsidRPr="00552D53" w:rsidRDefault="00A732C8" w:rsidP="0029748F">
      <w:pPr>
        <w:pStyle w:val="ManualHeading1"/>
        <w:rPr>
          <w:noProof/>
        </w:rPr>
      </w:pPr>
      <w:r w:rsidRPr="00552D53">
        <w:rPr>
          <w:noProof/>
        </w:rPr>
        <w:t>2.</w:t>
      </w:r>
      <w:r w:rsidRPr="00552D53">
        <w:rPr>
          <w:noProof/>
        </w:rPr>
        <w:tab/>
        <w:t>Objective of the proposal from the Commission</w:t>
      </w:r>
    </w:p>
    <w:p w14:paraId="76735013" w14:textId="249DEF92" w:rsidR="00C62154" w:rsidRDefault="00C62154" w:rsidP="00C62154">
      <w:pPr>
        <w:spacing w:before="240" w:after="240"/>
        <w:rPr>
          <w:rFonts w:eastAsia="Times New Roman"/>
          <w:noProof/>
        </w:rPr>
      </w:pPr>
      <w:r w:rsidRPr="004013C2">
        <w:rPr>
          <w:rFonts w:eastAsia="Times New Roman"/>
          <w:noProof/>
        </w:rPr>
        <w:t xml:space="preserve">The main objective of the proposal concerns the production and marketing of high-quality </w:t>
      </w:r>
      <w:r w:rsidR="00F764D1">
        <w:rPr>
          <w:rFonts w:eastAsia="Times New Roman"/>
          <w:noProof/>
        </w:rPr>
        <w:t xml:space="preserve">forest reproductive </w:t>
      </w:r>
      <w:r w:rsidR="00EC6EA2">
        <w:rPr>
          <w:rFonts w:eastAsia="Times New Roman"/>
          <w:noProof/>
        </w:rPr>
        <w:t>material (</w:t>
      </w:r>
      <w:r w:rsidRPr="004013C2">
        <w:rPr>
          <w:rFonts w:eastAsia="Times New Roman"/>
          <w:noProof/>
        </w:rPr>
        <w:t>FRM</w:t>
      </w:r>
      <w:r w:rsidR="00EC6EA2">
        <w:rPr>
          <w:rFonts w:eastAsia="Times New Roman"/>
          <w:noProof/>
        </w:rPr>
        <w:t>)</w:t>
      </w:r>
      <w:r w:rsidRPr="004013C2">
        <w:rPr>
          <w:rFonts w:eastAsia="Times New Roman"/>
          <w:noProof/>
        </w:rPr>
        <w:t xml:space="preserve"> in the Union and the functioning of the internal market in </w:t>
      </w:r>
      <w:r w:rsidR="008729A8">
        <w:rPr>
          <w:rFonts w:eastAsia="Times New Roman"/>
          <w:noProof/>
        </w:rPr>
        <w:t xml:space="preserve">the </w:t>
      </w:r>
      <w:r w:rsidRPr="004013C2">
        <w:rPr>
          <w:rFonts w:eastAsia="Times New Roman"/>
          <w:noProof/>
        </w:rPr>
        <w:t>FRM</w:t>
      </w:r>
      <w:r w:rsidR="008729A8">
        <w:rPr>
          <w:rFonts w:eastAsia="Times New Roman"/>
          <w:noProof/>
        </w:rPr>
        <w:t xml:space="preserve"> sector</w:t>
      </w:r>
      <w:r w:rsidRPr="004013C2">
        <w:rPr>
          <w:rFonts w:eastAsia="Times New Roman"/>
          <w:noProof/>
        </w:rPr>
        <w:t xml:space="preserve">. </w:t>
      </w:r>
    </w:p>
    <w:p w14:paraId="5E43B923" w14:textId="2CA2B30B" w:rsidR="00C62154" w:rsidRDefault="00C62154" w:rsidP="00C62154">
      <w:pPr>
        <w:spacing w:before="240" w:after="240"/>
        <w:rPr>
          <w:rFonts w:eastAsia="Times New Roman"/>
          <w:noProof/>
        </w:rPr>
      </w:pPr>
      <w:r w:rsidRPr="004013C2">
        <w:rPr>
          <w:rFonts w:eastAsia="Times New Roman"/>
          <w:noProof/>
        </w:rPr>
        <w:t>The proposal strengthens the requirements for the assessment of the sustainability characteristics of the parent trees to speed up the climate change adaptation of forests. It aims to enhance the conservation of forest genetic resources by introducing simplified rules that enable the selection of genetically diverse parent trees.</w:t>
      </w:r>
      <w:r>
        <w:rPr>
          <w:rFonts w:eastAsia="Times New Roman"/>
          <w:noProof/>
        </w:rPr>
        <w:t xml:space="preserve"> </w:t>
      </w:r>
      <w:r w:rsidR="00657E48">
        <w:rPr>
          <w:rFonts w:eastAsia="Times New Roman"/>
          <w:noProof/>
        </w:rPr>
        <w:t>It also</w:t>
      </w:r>
      <w:r>
        <w:rPr>
          <w:rFonts w:eastAsia="Times New Roman"/>
          <w:noProof/>
        </w:rPr>
        <w:t xml:space="preserve"> provides the opportunity for Member States to</w:t>
      </w:r>
      <w:r w:rsidRPr="00C62154">
        <w:rPr>
          <w:rFonts w:eastAsia="Times New Roman"/>
          <w:noProof/>
        </w:rPr>
        <w:t xml:space="preserve"> </w:t>
      </w:r>
      <w:r w:rsidRPr="004013C2">
        <w:rPr>
          <w:rFonts w:eastAsia="Times New Roman"/>
          <w:noProof/>
        </w:rPr>
        <w:t>draw up contingency plans for ensuring a sufficient supply of FRM for reforestation of areas affected by fires and other disasters</w:t>
      </w:r>
      <w:r>
        <w:rPr>
          <w:rFonts w:eastAsia="Times New Roman"/>
          <w:noProof/>
        </w:rPr>
        <w:t xml:space="preserve">. </w:t>
      </w:r>
      <w:r w:rsidRPr="28849B44">
        <w:rPr>
          <w:rFonts w:eastAsia="Times New Roman"/>
          <w:noProof/>
        </w:rPr>
        <w:t>These</w:t>
      </w:r>
      <w:r w:rsidRPr="004013C2">
        <w:rPr>
          <w:rFonts w:eastAsia="Times New Roman"/>
          <w:noProof/>
        </w:rPr>
        <w:t xml:space="preserve"> </w:t>
      </w:r>
      <w:r w:rsidR="00657E48">
        <w:rPr>
          <w:rFonts w:eastAsia="Times New Roman"/>
          <w:noProof/>
        </w:rPr>
        <w:t>measures</w:t>
      </w:r>
      <w:r w:rsidRPr="004013C2">
        <w:rPr>
          <w:rFonts w:eastAsia="Times New Roman"/>
          <w:noProof/>
        </w:rPr>
        <w:t xml:space="preserve"> aim to help create resilient forests and restore forest ecosystems, while supporting</w:t>
      </w:r>
      <w:r w:rsidR="00B309B4">
        <w:rPr>
          <w:rFonts w:eastAsia="Times New Roman"/>
          <w:noProof/>
        </w:rPr>
        <w:t xml:space="preserve"> the production of</w:t>
      </w:r>
      <w:r w:rsidRPr="004013C2">
        <w:rPr>
          <w:rFonts w:eastAsia="Times New Roman"/>
          <w:noProof/>
        </w:rPr>
        <w:t xml:space="preserve"> wood and biomaterials </w:t>
      </w:r>
      <w:r w:rsidR="00B309B4">
        <w:rPr>
          <w:rFonts w:eastAsia="Times New Roman"/>
          <w:noProof/>
        </w:rPr>
        <w:t>as well as</w:t>
      </w:r>
      <w:r w:rsidRPr="004013C2">
        <w:rPr>
          <w:rFonts w:eastAsia="Times New Roman"/>
          <w:noProof/>
        </w:rPr>
        <w:t xml:space="preserve"> climate adaptation and mitigation. </w:t>
      </w:r>
    </w:p>
    <w:p w14:paraId="4898819C" w14:textId="4A500918" w:rsidR="00C62154" w:rsidRPr="004013C2" w:rsidRDefault="00C62154" w:rsidP="00C62154">
      <w:pPr>
        <w:spacing w:before="240" w:after="240"/>
        <w:rPr>
          <w:rFonts w:eastAsia="Times New Roman"/>
          <w:noProof/>
        </w:rPr>
      </w:pPr>
      <w:r w:rsidRPr="004013C2">
        <w:rPr>
          <w:rFonts w:eastAsia="Times New Roman"/>
          <w:noProof/>
        </w:rPr>
        <w:t>Finally, the proposal aligns the legislation with technological and scientific developments (innovative processes to produce FRM, bio-molecular techniques and digitalisation), as well as with other relevant legislation (</w:t>
      </w:r>
      <w:r w:rsidRPr="182FA929">
        <w:rPr>
          <w:rFonts w:eastAsia="Times New Roman"/>
          <w:noProof/>
        </w:rPr>
        <w:t>e.g. the</w:t>
      </w:r>
      <w:r w:rsidRPr="1B892884">
        <w:rPr>
          <w:rFonts w:eastAsia="Times New Roman"/>
          <w:noProof/>
        </w:rPr>
        <w:t xml:space="preserve"> Plant</w:t>
      </w:r>
      <w:r w:rsidRPr="004013C2">
        <w:rPr>
          <w:rFonts w:eastAsia="Times New Roman"/>
          <w:noProof/>
        </w:rPr>
        <w:t xml:space="preserve"> Health Regulation</w:t>
      </w:r>
      <w:r w:rsidR="00DE43C6" w:rsidRPr="00CA4244">
        <w:rPr>
          <w:noProof/>
        </w:rPr>
        <w:t xml:space="preserve"> </w:t>
      </w:r>
      <w:r w:rsidR="00DB11D7" w:rsidRPr="00CA4244">
        <w:rPr>
          <w:noProof/>
        </w:rPr>
        <w:t>(EU) 2016/2031</w:t>
      </w:r>
      <w:r w:rsidRPr="004013C2">
        <w:rPr>
          <w:rFonts w:eastAsia="Times New Roman"/>
          <w:noProof/>
        </w:rPr>
        <w:t>) and establishes well-structured official control systems based on the principles of the Official Controls Regulation (OCR)</w:t>
      </w:r>
      <w:r w:rsidR="00972A27">
        <w:rPr>
          <w:rFonts w:eastAsia="Times New Roman"/>
          <w:noProof/>
        </w:rPr>
        <w:t xml:space="preserve"> </w:t>
      </w:r>
      <w:r w:rsidR="00DB11D7">
        <w:rPr>
          <w:rFonts w:eastAsia="Times New Roman"/>
          <w:noProof/>
        </w:rPr>
        <w:t xml:space="preserve">(Regulation (EU) </w:t>
      </w:r>
      <w:r w:rsidR="00DB11D7" w:rsidRPr="00CA4244">
        <w:rPr>
          <w:noProof/>
        </w:rPr>
        <w:t>2017/625</w:t>
      </w:r>
      <w:r w:rsidR="00DB11D7">
        <w:rPr>
          <w:noProof/>
        </w:rPr>
        <w:t>)</w:t>
      </w:r>
      <w:r w:rsidRPr="004013C2">
        <w:rPr>
          <w:rFonts w:eastAsia="Times New Roman"/>
          <w:noProof/>
        </w:rPr>
        <w:t>.</w:t>
      </w:r>
    </w:p>
    <w:p w14:paraId="4B72FB19" w14:textId="77777777" w:rsidR="00A732C8" w:rsidRPr="00750B96" w:rsidRDefault="00A732C8" w:rsidP="0029748F">
      <w:pPr>
        <w:pStyle w:val="ManualHeading1"/>
        <w:rPr>
          <w:noProof/>
        </w:rPr>
      </w:pPr>
      <w:r w:rsidRPr="00750B96">
        <w:rPr>
          <w:noProof/>
        </w:rPr>
        <w:lastRenderedPageBreak/>
        <w:t>3.</w:t>
      </w:r>
      <w:r w:rsidRPr="00750B96">
        <w:rPr>
          <w:noProof/>
        </w:rPr>
        <w:tab/>
        <w:t>Comments on the position of the Council</w:t>
      </w:r>
    </w:p>
    <w:p w14:paraId="1517B99D" w14:textId="5267B256" w:rsidR="00D81FB0" w:rsidRPr="00750B96" w:rsidRDefault="00D81FB0" w:rsidP="00D81FB0">
      <w:pPr>
        <w:widowControl w:val="0"/>
        <w:rPr>
          <w:noProof/>
        </w:rPr>
      </w:pPr>
      <w:r w:rsidRPr="00750B96">
        <w:rPr>
          <w:noProof/>
        </w:rPr>
        <w:t xml:space="preserve">The position of the Council as adopted at first reading fully reflects the political agreement reached between the European Parliament and the Council on </w:t>
      </w:r>
      <w:r w:rsidR="00BE7CB4">
        <w:rPr>
          <w:noProof/>
        </w:rPr>
        <w:t>8 December 2025</w:t>
      </w:r>
      <w:r w:rsidRPr="00750B96">
        <w:rPr>
          <w:noProof/>
        </w:rPr>
        <w:t>. The Commission supports this agreement, the main points of which are set out below.</w:t>
      </w:r>
    </w:p>
    <w:p w14:paraId="61D30F82" w14:textId="75C902D8" w:rsidR="00BE7CB4" w:rsidRDefault="006724CF" w:rsidP="00C74E22">
      <w:pPr>
        <w:pStyle w:val="Bullet0"/>
        <w:numPr>
          <w:ilvl w:val="0"/>
          <w:numId w:val="6"/>
        </w:numPr>
        <w:rPr>
          <w:noProof/>
        </w:rPr>
      </w:pPr>
      <w:r w:rsidRPr="00BB7C0D">
        <w:rPr>
          <w:b/>
          <w:bCs/>
          <w:noProof/>
          <w:szCs w:val="24"/>
        </w:rPr>
        <w:t>On</w:t>
      </w:r>
      <w:r w:rsidR="00BE7CB4">
        <w:rPr>
          <w:b/>
          <w:bCs/>
          <w:noProof/>
          <w:szCs w:val="24"/>
        </w:rPr>
        <w:t xml:space="preserve"> official controls (Articles 2</w:t>
      </w:r>
      <w:r w:rsidR="00657E48">
        <w:rPr>
          <w:b/>
          <w:bCs/>
          <w:noProof/>
          <w:szCs w:val="24"/>
        </w:rPr>
        <w:t>8, 29, 30</w:t>
      </w:r>
      <w:r w:rsidR="00BE7CB4">
        <w:rPr>
          <w:b/>
          <w:bCs/>
          <w:noProof/>
          <w:szCs w:val="24"/>
        </w:rPr>
        <w:t xml:space="preserve"> and 3</w:t>
      </w:r>
      <w:r w:rsidR="00657E48">
        <w:rPr>
          <w:b/>
          <w:bCs/>
          <w:noProof/>
          <w:szCs w:val="24"/>
        </w:rPr>
        <w:t>6</w:t>
      </w:r>
      <w:r w:rsidR="00BE7CB4">
        <w:rPr>
          <w:b/>
          <w:bCs/>
          <w:noProof/>
          <w:szCs w:val="24"/>
        </w:rPr>
        <w:t>):</w:t>
      </w:r>
      <w:r w:rsidR="00D46865" w:rsidRPr="00BB7C0D">
        <w:rPr>
          <w:noProof/>
          <w:szCs w:val="24"/>
          <w:lang w:val="en-IE"/>
        </w:rPr>
        <w:t xml:space="preserve"> </w:t>
      </w:r>
      <w:r w:rsidR="003502B5">
        <w:rPr>
          <w:noProof/>
          <w:szCs w:val="24"/>
          <w:lang w:val="en-IE"/>
        </w:rPr>
        <w:t>th</w:t>
      </w:r>
      <w:r w:rsidR="008F3D54">
        <w:rPr>
          <w:noProof/>
          <w:szCs w:val="24"/>
        </w:rPr>
        <w:t xml:space="preserve">e </w:t>
      </w:r>
      <w:r w:rsidR="00BE7CB4" w:rsidRPr="00BE7CB4">
        <w:rPr>
          <w:noProof/>
        </w:rPr>
        <w:t xml:space="preserve">compromise text </w:t>
      </w:r>
      <w:r w:rsidR="00BE7CB4">
        <w:rPr>
          <w:noProof/>
        </w:rPr>
        <w:t xml:space="preserve">agreed by the European Parliament and the Council </w:t>
      </w:r>
      <w:r w:rsidR="00E605F5">
        <w:rPr>
          <w:noProof/>
        </w:rPr>
        <w:t>extends the scope of application of the OCR to the FRM</w:t>
      </w:r>
      <w:r w:rsidR="009570B7">
        <w:rPr>
          <w:noProof/>
        </w:rPr>
        <w:t xml:space="preserve"> Regulation</w:t>
      </w:r>
      <w:r w:rsidR="00E605F5">
        <w:rPr>
          <w:noProof/>
        </w:rPr>
        <w:t xml:space="preserve"> to</w:t>
      </w:r>
      <w:r w:rsidR="00E605F5" w:rsidRPr="00BE7CB4">
        <w:rPr>
          <w:noProof/>
        </w:rPr>
        <w:t xml:space="preserve"> </w:t>
      </w:r>
      <w:r w:rsidR="00BE7CB4" w:rsidRPr="009570B7">
        <w:rPr>
          <w:noProof/>
        </w:rPr>
        <w:t>Article 13</w:t>
      </w:r>
      <w:r w:rsidR="00BE7CB4" w:rsidRPr="00BE7CB4">
        <w:rPr>
          <w:noProof/>
        </w:rPr>
        <w:t xml:space="preserve"> of the </w:t>
      </w:r>
      <w:r w:rsidR="00E605F5">
        <w:rPr>
          <w:noProof/>
        </w:rPr>
        <w:t>OCR</w:t>
      </w:r>
      <w:r w:rsidR="00BE7CB4" w:rsidRPr="00BE7CB4">
        <w:rPr>
          <w:noProof/>
        </w:rPr>
        <w:t xml:space="preserve">, on written records of </w:t>
      </w:r>
      <w:r w:rsidR="00E605F5">
        <w:rPr>
          <w:noProof/>
        </w:rPr>
        <w:t xml:space="preserve">official </w:t>
      </w:r>
      <w:r w:rsidR="00BE7CB4" w:rsidRPr="00BE7CB4">
        <w:rPr>
          <w:noProof/>
        </w:rPr>
        <w:t xml:space="preserve">controls, </w:t>
      </w:r>
      <w:r w:rsidR="00E605F5">
        <w:rPr>
          <w:noProof/>
        </w:rPr>
        <w:t xml:space="preserve">by including that provision </w:t>
      </w:r>
      <w:r w:rsidR="00BE7CB4" w:rsidRPr="00BE7CB4">
        <w:rPr>
          <w:noProof/>
        </w:rPr>
        <w:t>in Article 3</w:t>
      </w:r>
      <w:r w:rsidR="00BF1811">
        <w:rPr>
          <w:noProof/>
        </w:rPr>
        <w:t>6</w:t>
      </w:r>
      <w:r w:rsidR="00BE7CB4" w:rsidRPr="00BE7CB4">
        <w:rPr>
          <w:noProof/>
        </w:rPr>
        <w:t xml:space="preserve"> of the FRM Regulation. In addition, the compromise text </w:t>
      </w:r>
      <w:r w:rsidR="009570B7">
        <w:rPr>
          <w:noProof/>
        </w:rPr>
        <w:t>reproduces further</w:t>
      </w:r>
      <w:r w:rsidR="00BE7CB4" w:rsidRPr="00BE7CB4">
        <w:rPr>
          <w:noProof/>
        </w:rPr>
        <w:t xml:space="preserve"> </w:t>
      </w:r>
      <w:r w:rsidR="00404694">
        <w:rPr>
          <w:noProof/>
        </w:rPr>
        <w:t xml:space="preserve">OCR </w:t>
      </w:r>
      <w:r w:rsidR="00BE7CB4" w:rsidRPr="00BE7CB4">
        <w:rPr>
          <w:noProof/>
        </w:rPr>
        <w:t>provisions</w:t>
      </w:r>
      <w:r w:rsidR="009570B7">
        <w:rPr>
          <w:noProof/>
        </w:rPr>
        <w:t xml:space="preserve"> in a simplified form</w:t>
      </w:r>
      <w:r w:rsidR="00BE7CB4" w:rsidRPr="00BE7CB4">
        <w:rPr>
          <w:noProof/>
        </w:rPr>
        <w:t xml:space="preserve"> </w:t>
      </w:r>
      <w:r w:rsidR="009570B7">
        <w:rPr>
          <w:noProof/>
        </w:rPr>
        <w:t>in</w:t>
      </w:r>
      <w:r w:rsidR="009570B7" w:rsidRPr="00BE7CB4">
        <w:rPr>
          <w:noProof/>
        </w:rPr>
        <w:t xml:space="preserve"> </w:t>
      </w:r>
      <w:r w:rsidR="00BE7CB4" w:rsidRPr="00BE7CB4">
        <w:rPr>
          <w:noProof/>
        </w:rPr>
        <w:t>the FRM Regulation, including on official certification</w:t>
      </w:r>
      <w:r w:rsidR="009570B7">
        <w:rPr>
          <w:noProof/>
        </w:rPr>
        <w:t>,</w:t>
      </w:r>
      <w:r w:rsidR="00BE7CB4" w:rsidRPr="00BE7CB4">
        <w:rPr>
          <w:noProof/>
        </w:rPr>
        <w:t xml:space="preserve"> as a new paragraph in Article </w:t>
      </w:r>
      <w:r w:rsidR="00712FA6">
        <w:rPr>
          <w:noProof/>
        </w:rPr>
        <w:t>20</w:t>
      </w:r>
      <w:r w:rsidR="009570B7">
        <w:rPr>
          <w:noProof/>
        </w:rPr>
        <w:t>; on</w:t>
      </w:r>
      <w:r w:rsidR="00BE7CB4" w:rsidRPr="00BE7CB4">
        <w:rPr>
          <w:noProof/>
        </w:rPr>
        <w:t xml:space="preserve"> Commission controls in Member States</w:t>
      </w:r>
      <w:r w:rsidR="009570B7">
        <w:rPr>
          <w:noProof/>
        </w:rPr>
        <w:t>,</w:t>
      </w:r>
      <w:r w:rsidR="00BE7CB4" w:rsidRPr="00BE7CB4">
        <w:rPr>
          <w:noProof/>
        </w:rPr>
        <w:t xml:space="preserve"> as a new Article </w:t>
      </w:r>
      <w:r w:rsidR="002E1052">
        <w:rPr>
          <w:noProof/>
        </w:rPr>
        <w:t>30</w:t>
      </w:r>
      <w:r w:rsidR="009570B7">
        <w:rPr>
          <w:noProof/>
        </w:rPr>
        <w:t>; on</w:t>
      </w:r>
      <w:r w:rsidR="00BE7CB4" w:rsidRPr="00BE7CB4">
        <w:rPr>
          <w:noProof/>
        </w:rPr>
        <w:t xml:space="preserve"> penalties</w:t>
      </w:r>
      <w:r w:rsidR="009570B7">
        <w:rPr>
          <w:noProof/>
        </w:rPr>
        <w:t>,</w:t>
      </w:r>
      <w:r w:rsidR="00BE7CB4" w:rsidRPr="00BE7CB4">
        <w:rPr>
          <w:noProof/>
        </w:rPr>
        <w:t xml:space="preserve"> </w:t>
      </w:r>
      <w:r w:rsidR="0073106D">
        <w:rPr>
          <w:noProof/>
        </w:rPr>
        <w:t>as a new Article 34</w:t>
      </w:r>
      <w:r w:rsidR="009570B7">
        <w:rPr>
          <w:noProof/>
        </w:rPr>
        <w:t>;</w:t>
      </w:r>
      <w:r w:rsidR="00BE7CB4" w:rsidRPr="00BE7CB4">
        <w:rPr>
          <w:noProof/>
        </w:rPr>
        <w:t xml:space="preserve"> and </w:t>
      </w:r>
      <w:r w:rsidR="009570B7">
        <w:rPr>
          <w:noProof/>
        </w:rPr>
        <w:t xml:space="preserve">on </w:t>
      </w:r>
      <w:r w:rsidR="00BE7CB4" w:rsidRPr="00BE7CB4">
        <w:rPr>
          <w:noProof/>
        </w:rPr>
        <w:t>transparency of official controls</w:t>
      </w:r>
      <w:r w:rsidR="009570B7">
        <w:rPr>
          <w:noProof/>
        </w:rPr>
        <w:t>,</w:t>
      </w:r>
      <w:r w:rsidR="00BE7CB4" w:rsidRPr="00BE7CB4">
        <w:rPr>
          <w:noProof/>
        </w:rPr>
        <w:t xml:space="preserve"> as a new Article </w:t>
      </w:r>
      <w:r w:rsidR="0073106D">
        <w:rPr>
          <w:noProof/>
        </w:rPr>
        <w:t>29</w:t>
      </w:r>
      <w:r w:rsidR="00BE7CB4" w:rsidRPr="00BE7CB4">
        <w:rPr>
          <w:noProof/>
        </w:rPr>
        <w:t>.</w:t>
      </w:r>
    </w:p>
    <w:p w14:paraId="6F35E101" w14:textId="4F4469C8" w:rsidR="00BE7CB4" w:rsidRPr="00BB7C0D" w:rsidRDefault="009F67FD" w:rsidP="00C74E22">
      <w:pPr>
        <w:pStyle w:val="Bullet0"/>
        <w:numPr>
          <w:ilvl w:val="0"/>
          <w:numId w:val="6"/>
        </w:numPr>
        <w:rPr>
          <w:noProof/>
        </w:rPr>
      </w:pPr>
      <w:r w:rsidRPr="000C3670">
        <w:rPr>
          <w:b/>
          <w:bCs/>
          <w:noProof/>
        </w:rPr>
        <w:t xml:space="preserve">Regarding the approval of basic material for </w:t>
      </w:r>
      <w:r w:rsidR="00A52969">
        <w:rPr>
          <w:b/>
          <w:bCs/>
          <w:noProof/>
        </w:rPr>
        <w:t xml:space="preserve">forest genetic resources (FGR) </w:t>
      </w:r>
      <w:r w:rsidRPr="000C3670">
        <w:rPr>
          <w:b/>
          <w:bCs/>
          <w:noProof/>
        </w:rPr>
        <w:t>conservation purposes</w:t>
      </w:r>
      <w:r>
        <w:rPr>
          <w:b/>
          <w:bCs/>
          <w:noProof/>
        </w:rPr>
        <w:t xml:space="preserve"> (Article 6)</w:t>
      </w:r>
      <w:r>
        <w:rPr>
          <w:noProof/>
          <w:lang w:val="en-IE"/>
        </w:rPr>
        <w:t>: the</w:t>
      </w:r>
      <w:r w:rsidRPr="00BB7C0D">
        <w:rPr>
          <w:noProof/>
          <w:lang w:val="en-IE"/>
        </w:rPr>
        <w:t xml:space="preserve"> </w:t>
      </w:r>
      <w:r>
        <w:rPr>
          <w:noProof/>
          <w:lang w:val="en-IE"/>
        </w:rPr>
        <w:t xml:space="preserve">European Parliament and the </w:t>
      </w:r>
      <w:r w:rsidRPr="00BC675A">
        <w:rPr>
          <w:noProof/>
          <w:szCs w:val="24"/>
        </w:rPr>
        <w:t>Council</w:t>
      </w:r>
      <w:r>
        <w:rPr>
          <w:noProof/>
          <w:szCs w:val="24"/>
        </w:rPr>
        <w:t xml:space="preserve"> </w:t>
      </w:r>
      <w:r w:rsidRPr="00BB7C0D">
        <w:rPr>
          <w:noProof/>
          <w:lang w:val="en-IE"/>
        </w:rPr>
        <w:t>agreed</w:t>
      </w:r>
      <w:r>
        <w:rPr>
          <w:noProof/>
          <w:lang w:val="en-IE"/>
        </w:rPr>
        <w:t xml:space="preserve"> on the</w:t>
      </w:r>
      <w:r w:rsidRPr="00BE7CB4">
        <w:rPr>
          <w:noProof/>
        </w:rPr>
        <w:t xml:space="preserve"> Commission’s compromise proposal (deleting </w:t>
      </w:r>
      <w:r w:rsidR="00981038">
        <w:rPr>
          <w:noProof/>
        </w:rPr>
        <w:t xml:space="preserve">Commission proposal </w:t>
      </w:r>
      <w:r w:rsidRPr="00BE7CB4">
        <w:rPr>
          <w:noProof/>
        </w:rPr>
        <w:t>Article 18 and redrafting Article 6)</w:t>
      </w:r>
      <w:r>
        <w:rPr>
          <w:noProof/>
        </w:rPr>
        <w:t>.</w:t>
      </w:r>
      <w:r w:rsidRPr="00BE7CB4">
        <w:rPr>
          <w:noProof/>
        </w:rPr>
        <w:t xml:space="preserve"> The Member States may authorise professional operators to approve basic material</w:t>
      </w:r>
      <w:r w:rsidR="00227FB3">
        <w:rPr>
          <w:noProof/>
        </w:rPr>
        <w:t xml:space="preserve"> </w:t>
      </w:r>
      <w:r w:rsidR="00A52969">
        <w:rPr>
          <w:noProof/>
        </w:rPr>
        <w:t>for the purpose of conservation of FGR</w:t>
      </w:r>
      <w:r w:rsidRPr="00BE7CB4">
        <w:rPr>
          <w:noProof/>
        </w:rPr>
        <w:t xml:space="preserve">. The Member States </w:t>
      </w:r>
      <w:r w:rsidR="00152374">
        <w:rPr>
          <w:noProof/>
        </w:rPr>
        <w:t>may also decide on the inclusion of</w:t>
      </w:r>
      <w:r w:rsidRPr="00BE7CB4">
        <w:rPr>
          <w:noProof/>
        </w:rPr>
        <w:t xml:space="preserve"> that basic material in the national register (only basic material listed in the national </w:t>
      </w:r>
      <w:r w:rsidR="0006020F">
        <w:rPr>
          <w:noProof/>
        </w:rPr>
        <w:t>register</w:t>
      </w:r>
      <w:r w:rsidRPr="00BE7CB4">
        <w:rPr>
          <w:noProof/>
        </w:rPr>
        <w:t xml:space="preserve"> can be marketed).</w:t>
      </w:r>
      <w:r>
        <w:rPr>
          <w:b/>
          <w:bCs/>
          <w:noProof/>
          <w:szCs w:val="24"/>
        </w:rPr>
        <w:t xml:space="preserve"> </w:t>
      </w:r>
    </w:p>
    <w:p w14:paraId="4BCDBA89" w14:textId="4B6C4161" w:rsidR="00BE7CB4" w:rsidRPr="00BB7C0D" w:rsidRDefault="00BE7CB4" w:rsidP="00B653BD">
      <w:pPr>
        <w:pStyle w:val="Bullet0"/>
        <w:rPr>
          <w:noProof/>
        </w:rPr>
      </w:pPr>
      <w:r w:rsidRPr="000C3670">
        <w:rPr>
          <w:b/>
          <w:bCs/>
          <w:noProof/>
        </w:rPr>
        <w:t xml:space="preserve">On the marketing requirements for </w:t>
      </w:r>
      <w:r w:rsidR="008E5D18">
        <w:rPr>
          <w:b/>
          <w:bCs/>
          <w:noProof/>
        </w:rPr>
        <w:t xml:space="preserve">FRM concerning </w:t>
      </w:r>
      <w:r w:rsidRPr="000C3670">
        <w:rPr>
          <w:b/>
          <w:bCs/>
          <w:noProof/>
        </w:rPr>
        <w:t>quality pests</w:t>
      </w:r>
      <w:r>
        <w:rPr>
          <w:noProof/>
        </w:rPr>
        <w:t xml:space="preserve"> </w:t>
      </w:r>
      <w:r w:rsidRPr="000C3670">
        <w:rPr>
          <w:b/>
          <w:bCs/>
          <w:noProof/>
        </w:rPr>
        <w:t>(Article 5):</w:t>
      </w:r>
      <w:r w:rsidRPr="00BE7CB4">
        <w:rPr>
          <w:noProof/>
        </w:rPr>
        <w:t xml:space="preserve"> </w:t>
      </w:r>
      <w:r>
        <w:rPr>
          <w:noProof/>
          <w:lang w:val="en-IE"/>
        </w:rPr>
        <w:t>the</w:t>
      </w:r>
      <w:r w:rsidRPr="00BB7C0D">
        <w:rPr>
          <w:noProof/>
          <w:lang w:val="en-IE"/>
        </w:rPr>
        <w:t xml:space="preserve"> </w:t>
      </w:r>
      <w:r>
        <w:rPr>
          <w:noProof/>
          <w:lang w:val="en-IE"/>
        </w:rPr>
        <w:t xml:space="preserve">European Parliament and the </w:t>
      </w:r>
      <w:r w:rsidRPr="00BC675A">
        <w:rPr>
          <w:noProof/>
          <w:szCs w:val="24"/>
        </w:rPr>
        <w:t>Council</w:t>
      </w:r>
      <w:r>
        <w:rPr>
          <w:noProof/>
          <w:szCs w:val="24"/>
        </w:rPr>
        <w:t xml:space="preserve"> </w:t>
      </w:r>
      <w:r w:rsidRPr="00BB7C0D">
        <w:rPr>
          <w:noProof/>
          <w:lang w:val="en-IE"/>
        </w:rPr>
        <w:t xml:space="preserve">agreed </w:t>
      </w:r>
      <w:r>
        <w:rPr>
          <w:noProof/>
          <w:lang w:val="en-IE"/>
        </w:rPr>
        <w:t xml:space="preserve">on </w:t>
      </w:r>
      <w:r w:rsidRPr="00BE7CB4">
        <w:rPr>
          <w:noProof/>
        </w:rPr>
        <w:t xml:space="preserve">the Parliament </w:t>
      </w:r>
      <w:r>
        <w:rPr>
          <w:noProof/>
        </w:rPr>
        <w:t>amendment on</w:t>
      </w:r>
      <w:r w:rsidRPr="00BE7CB4">
        <w:rPr>
          <w:noProof/>
        </w:rPr>
        <w:t xml:space="preserve"> the inclusion of an additional provision under Article 5</w:t>
      </w:r>
      <w:r w:rsidR="002C5C57">
        <w:rPr>
          <w:noProof/>
        </w:rPr>
        <w:t>(1) point (d)</w:t>
      </w:r>
      <w:r w:rsidR="00510ADB">
        <w:rPr>
          <w:noProof/>
        </w:rPr>
        <w:t xml:space="preserve"> </w:t>
      </w:r>
      <w:r w:rsidR="002C5C57">
        <w:rPr>
          <w:noProof/>
        </w:rPr>
        <w:t xml:space="preserve">requiring that </w:t>
      </w:r>
      <w:r w:rsidR="001C5CF5">
        <w:rPr>
          <w:noProof/>
        </w:rPr>
        <w:t xml:space="preserve">for </w:t>
      </w:r>
      <w:r w:rsidR="002C5C57">
        <w:rPr>
          <w:noProof/>
        </w:rPr>
        <w:t xml:space="preserve">FRM </w:t>
      </w:r>
      <w:r w:rsidR="00F11E4A">
        <w:rPr>
          <w:noProof/>
        </w:rPr>
        <w:t xml:space="preserve">to be marketed </w:t>
      </w:r>
      <w:r w:rsidR="001C5CF5">
        <w:rPr>
          <w:noProof/>
        </w:rPr>
        <w:t xml:space="preserve">it </w:t>
      </w:r>
      <w:r w:rsidR="002C5C57">
        <w:rPr>
          <w:noProof/>
        </w:rPr>
        <w:t>must be free from quality pests</w:t>
      </w:r>
      <w:r w:rsidR="001C5CF5">
        <w:rPr>
          <w:noProof/>
        </w:rPr>
        <w:t>,</w:t>
      </w:r>
      <w:r w:rsidR="002C5C57">
        <w:rPr>
          <w:noProof/>
        </w:rPr>
        <w:t xml:space="preserve"> </w:t>
      </w:r>
      <w:r w:rsidR="008B3817" w:rsidRPr="008B3817">
        <w:rPr>
          <w:noProof/>
        </w:rPr>
        <w:t>or the presence of such pests on that FRM</w:t>
      </w:r>
      <w:r w:rsidR="00510ADB">
        <w:rPr>
          <w:noProof/>
        </w:rPr>
        <w:t xml:space="preserve"> </w:t>
      </w:r>
      <w:r w:rsidR="00A52969">
        <w:rPr>
          <w:noProof/>
        </w:rPr>
        <w:t xml:space="preserve">is </w:t>
      </w:r>
      <w:r w:rsidR="008B3817" w:rsidRPr="008B3817">
        <w:rPr>
          <w:noProof/>
        </w:rPr>
        <w:t>so low that those pests do not adversely affect its quality</w:t>
      </w:r>
      <w:r w:rsidRPr="00BE7CB4">
        <w:rPr>
          <w:noProof/>
        </w:rPr>
        <w:t>. The final agreement retains this provision,</w:t>
      </w:r>
      <w:r w:rsidR="00DB11D7">
        <w:rPr>
          <w:noProof/>
        </w:rPr>
        <w:t xml:space="preserve"> slightly </w:t>
      </w:r>
      <w:r w:rsidRPr="00BE7CB4">
        <w:rPr>
          <w:noProof/>
        </w:rPr>
        <w:t>adapted and accompanied by a corresponding definition</w:t>
      </w:r>
      <w:r w:rsidR="007B7221">
        <w:rPr>
          <w:noProof/>
        </w:rPr>
        <w:t xml:space="preserve"> under Article 3, point 47</w:t>
      </w:r>
      <w:r w:rsidRPr="00BE7CB4">
        <w:rPr>
          <w:noProof/>
        </w:rPr>
        <w:t xml:space="preserve">, to ensure that the related controls </w:t>
      </w:r>
      <w:r w:rsidR="00A52969" w:rsidRPr="00BE7CB4">
        <w:rPr>
          <w:noProof/>
        </w:rPr>
        <w:t xml:space="preserve">to assess whether there are symptoms of quality pests </w:t>
      </w:r>
      <w:r w:rsidRPr="00BE7CB4">
        <w:rPr>
          <w:noProof/>
        </w:rPr>
        <w:t>are conducted on a risk basis and limited to visual inspections, thereby mitigating potential administrative burdens</w:t>
      </w:r>
      <w:r w:rsidR="006C1C3E">
        <w:rPr>
          <w:noProof/>
        </w:rPr>
        <w:t>.</w:t>
      </w:r>
    </w:p>
    <w:p w14:paraId="1C52EA09" w14:textId="5B7FB894" w:rsidR="000C3670" w:rsidRPr="00BB7C0D" w:rsidRDefault="000C3670" w:rsidP="00B653BD">
      <w:pPr>
        <w:pStyle w:val="Bullet0"/>
        <w:rPr>
          <w:noProof/>
        </w:rPr>
      </w:pPr>
      <w:r w:rsidRPr="000C3670">
        <w:rPr>
          <w:b/>
          <w:bCs/>
          <w:noProof/>
        </w:rPr>
        <w:t>On conti</w:t>
      </w:r>
      <w:r w:rsidR="00DB3BFB">
        <w:rPr>
          <w:b/>
          <w:bCs/>
          <w:noProof/>
        </w:rPr>
        <w:t>n</w:t>
      </w:r>
      <w:r w:rsidRPr="000C3670">
        <w:rPr>
          <w:b/>
          <w:bCs/>
          <w:noProof/>
        </w:rPr>
        <w:t>gency plans (Article 9):</w:t>
      </w:r>
      <w:r>
        <w:rPr>
          <w:noProof/>
        </w:rPr>
        <w:t xml:space="preserve"> </w:t>
      </w:r>
      <w:r w:rsidR="00DB3BFB">
        <w:rPr>
          <w:noProof/>
        </w:rPr>
        <w:t>t</w:t>
      </w:r>
      <w:r>
        <w:rPr>
          <w:noProof/>
        </w:rPr>
        <w:t>he European Parliament and the Council agreed on a compromise close to the</w:t>
      </w:r>
      <w:r w:rsidRPr="000C3670">
        <w:rPr>
          <w:noProof/>
        </w:rPr>
        <w:t xml:space="preserve"> Council’s mandate </w:t>
      </w:r>
      <w:r>
        <w:rPr>
          <w:noProof/>
        </w:rPr>
        <w:t>where</w:t>
      </w:r>
      <w:r w:rsidRPr="000C3670">
        <w:rPr>
          <w:noProof/>
        </w:rPr>
        <w:t xml:space="preserve"> contingency plans remain voluntary. At the Parliament</w:t>
      </w:r>
      <w:r w:rsidR="007B7221">
        <w:rPr>
          <w:noProof/>
        </w:rPr>
        <w:t>’s</w:t>
      </w:r>
      <w:r w:rsidRPr="000C3670">
        <w:rPr>
          <w:noProof/>
        </w:rPr>
        <w:t xml:space="preserve"> request, the list of elements that may be included in the plan(s) has been extended</w:t>
      </w:r>
      <w:r w:rsidR="007B7221">
        <w:rPr>
          <w:noProof/>
        </w:rPr>
        <w:t>. Additionally,</w:t>
      </w:r>
      <w:r w:rsidR="007B7221" w:rsidRPr="000C3670">
        <w:rPr>
          <w:noProof/>
        </w:rPr>
        <w:t xml:space="preserve"> </w:t>
      </w:r>
      <w:r w:rsidRPr="000C3670">
        <w:rPr>
          <w:noProof/>
        </w:rPr>
        <w:t>an empowerment to the Commission was added under Article 9(</w:t>
      </w:r>
      <w:r w:rsidR="00147108">
        <w:rPr>
          <w:noProof/>
        </w:rPr>
        <w:t>4</w:t>
      </w:r>
      <w:r w:rsidRPr="000C3670">
        <w:rPr>
          <w:noProof/>
        </w:rPr>
        <w:t>) for the latter to specify the elements to support the establishment and implementation of the contingency plans.</w:t>
      </w:r>
    </w:p>
    <w:p w14:paraId="7FB8A903" w14:textId="4DD8E274" w:rsidR="00BE7CB4" w:rsidRPr="000C3670" w:rsidRDefault="00BE7CB4" w:rsidP="00B653BD">
      <w:pPr>
        <w:pStyle w:val="Bullet0"/>
        <w:rPr>
          <w:noProof/>
        </w:rPr>
      </w:pPr>
      <w:r>
        <w:rPr>
          <w:b/>
          <w:bCs/>
          <w:noProof/>
        </w:rPr>
        <w:t>On the</w:t>
      </w:r>
      <w:r w:rsidRPr="00BE7CB4">
        <w:rPr>
          <w:b/>
          <w:bCs/>
          <w:noProof/>
        </w:rPr>
        <w:t xml:space="preserve"> date of application of the Regulation</w:t>
      </w:r>
      <w:r>
        <w:rPr>
          <w:b/>
          <w:bCs/>
          <w:noProof/>
        </w:rPr>
        <w:t xml:space="preserve"> (Article 3</w:t>
      </w:r>
      <w:r w:rsidR="00E77342">
        <w:rPr>
          <w:b/>
          <w:bCs/>
          <w:noProof/>
        </w:rPr>
        <w:t>9</w:t>
      </w:r>
      <w:r>
        <w:rPr>
          <w:b/>
          <w:bCs/>
          <w:noProof/>
        </w:rPr>
        <w:t xml:space="preserve">): </w:t>
      </w:r>
      <w:r>
        <w:rPr>
          <w:noProof/>
          <w:lang w:val="en-IE"/>
        </w:rPr>
        <w:t xml:space="preserve">the European Parliament and the </w:t>
      </w:r>
      <w:r w:rsidRPr="00BC675A">
        <w:rPr>
          <w:noProof/>
        </w:rPr>
        <w:t>Council</w:t>
      </w:r>
      <w:r w:rsidRPr="00BE7CB4">
        <w:rPr>
          <w:b/>
          <w:bCs/>
          <w:noProof/>
        </w:rPr>
        <w:t xml:space="preserve"> </w:t>
      </w:r>
      <w:r>
        <w:rPr>
          <w:noProof/>
        </w:rPr>
        <w:t xml:space="preserve">agreed to </w:t>
      </w:r>
      <w:r w:rsidRPr="000C3670">
        <w:rPr>
          <w:noProof/>
        </w:rPr>
        <w:t>set the date of application at five years after entry into force</w:t>
      </w:r>
      <w:r w:rsidR="008E5D18">
        <w:rPr>
          <w:noProof/>
        </w:rPr>
        <w:t xml:space="preserve"> of the FRM Regulation</w:t>
      </w:r>
      <w:r w:rsidRPr="000C3670">
        <w:rPr>
          <w:noProof/>
        </w:rPr>
        <w:t xml:space="preserve"> in accordance with the Council’s mandate</w:t>
      </w:r>
      <w:r>
        <w:rPr>
          <w:b/>
          <w:bCs/>
          <w:noProof/>
          <w:lang w:val="en-IE"/>
        </w:rPr>
        <w:t>.</w:t>
      </w:r>
    </w:p>
    <w:p w14:paraId="3D43FE53" w14:textId="77777777" w:rsidR="00A732C8" w:rsidRPr="00552D53" w:rsidRDefault="00A732C8" w:rsidP="0029748F">
      <w:pPr>
        <w:pStyle w:val="ManualHeading1"/>
        <w:rPr>
          <w:noProof/>
        </w:rPr>
      </w:pPr>
      <w:r w:rsidRPr="00552D53">
        <w:rPr>
          <w:noProof/>
        </w:rPr>
        <w:t>4.</w:t>
      </w:r>
      <w:r w:rsidRPr="00552D53">
        <w:rPr>
          <w:noProof/>
        </w:rPr>
        <w:tab/>
        <w:t>Conclusion</w:t>
      </w:r>
    </w:p>
    <w:p w14:paraId="1422DB73" w14:textId="77777777" w:rsidR="006B6ECD" w:rsidRDefault="008F251C" w:rsidP="0029748F">
      <w:pPr>
        <w:rPr>
          <w:noProof/>
        </w:rPr>
      </w:pPr>
      <w:r w:rsidRPr="00552D53">
        <w:rPr>
          <w:noProof/>
        </w:rPr>
        <w:t>The Commission supports the results of the inter-institutional negotiations and can therefore accept the Council's position at first reading</w:t>
      </w:r>
      <w:r w:rsidR="000C3670">
        <w:rPr>
          <w:noProof/>
        </w:rPr>
        <w:t>.</w:t>
      </w:r>
    </w:p>
    <w:p w14:paraId="74809E00" w14:textId="3B5056E8" w:rsidR="006B3285" w:rsidRDefault="006B3285" w:rsidP="0029748F">
      <w:pPr>
        <w:rPr>
          <w:noProof/>
        </w:rPr>
      </w:pPr>
    </w:p>
    <w:sectPr w:rsidR="006B3285" w:rsidSect="00CC632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0603A" w14:textId="77777777" w:rsidR="0012504C" w:rsidRDefault="0012504C" w:rsidP="00A732C8">
      <w:pPr>
        <w:spacing w:before="0" w:after="0"/>
      </w:pPr>
      <w:r>
        <w:separator/>
      </w:r>
    </w:p>
  </w:endnote>
  <w:endnote w:type="continuationSeparator" w:id="0">
    <w:p w14:paraId="102ADBCE" w14:textId="77777777" w:rsidR="0012504C" w:rsidRDefault="0012504C" w:rsidP="00A732C8">
      <w:pPr>
        <w:spacing w:before="0" w:after="0"/>
      </w:pPr>
      <w:r>
        <w:continuationSeparator/>
      </w:r>
    </w:p>
  </w:endnote>
  <w:endnote w:type="continuationNotice" w:id="1">
    <w:p w14:paraId="2EB0EBEC" w14:textId="77777777" w:rsidR="0012504C" w:rsidRDefault="001250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04030" w14:textId="1F23628C" w:rsidR="00CC6325" w:rsidRPr="00CC6325" w:rsidRDefault="00CC6325" w:rsidP="00CC6325">
    <w:pPr>
      <w:pStyle w:val="Footer"/>
      <w:rPr>
        <w:rFonts w:ascii="Arial" w:hAnsi="Arial" w:cs="Arial"/>
        <w:b/>
        <w:sz w:val="48"/>
      </w:rPr>
    </w:pPr>
    <w:r w:rsidRPr="00CC6325">
      <w:rPr>
        <w:rFonts w:ascii="Arial" w:hAnsi="Arial" w:cs="Arial"/>
        <w:b/>
        <w:sz w:val="48"/>
      </w:rPr>
      <w:t>EN</w:t>
    </w:r>
    <w:r w:rsidRPr="00CC6325">
      <w:rPr>
        <w:rFonts w:ascii="Arial" w:hAnsi="Arial" w:cs="Arial"/>
        <w:b/>
        <w:sz w:val="48"/>
      </w:rPr>
      <w:tab/>
    </w:r>
    <w:r w:rsidRPr="00CC6325">
      <w:rPr>
        <w:rFonts w:ascii="Arial" w:hAnsi="Arial" w:cs="Arial"/>
        <w:b/>
        <w:sz w:val="48"/>
      </w:rPr>
      <w:tab/>
    </w:r>
    <w:r w:rsidRPr="00CC6325">
      <w:tab/>
    </w:r>
    <w:r w:rsidRPr="00CC632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E711A" w14:textId="74311762" w:rsidR="00CC6325" w:rsidRPr="00CC6325" w:rsidRDefault="00CC6325" w:rsidP="00CC6325">
    <w:pPr>
      <w:pStyle w:val="Footer"/>
      <w:rPr>
        <w:rFonts w:ascii="Arial" w:hAnsi="Arial" w:cs="Arial"/>
        <w:b/>
        <w:sz w:val="48"/>
      </w:rPr>
    </w:pPr>
    <w:r w:rsidRPr="00CC6325">
      <w:rPr>
        <w:rFonts w:ascii="Arial" w:hAnsi="Arial" w:cs="Arial"/>
        <w:b/>
        <w:sz w:val="48"/>
      </w:rPr>
      <w:t>EN</w:t>
    </w:r>
    <w:r w:rsidRPr="00CC6325">
      <w:rPr>
        <w:rFonts w:ascii="Arial" w:hAnsi="Arial" w:cs="Arial"/>
        <w:b/>
        <w:sz w:val="48"/>
      </w:rPr>
      <w:tab/>
    </w:r>
    <w:r w:rsidRPr="00CC6325">
      <w:rPr>
        <w:rFonts w:ascii="Arial" w:hAnsi="Arial" w:cs="Arial"/>
        <w:b/>
        <w:sz w:val="48"/>
      </w:rPr>
      <w:tab/>
    </w:r>
    <w:r w:rsidRPr="00CC6325">
      <w:tab/>
    </w:r>
    <w:r w:rsidRPr="00CC632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C219" w14:textId="77777777" w:rsidR="00CC6325" w:rsidRDefault="00CC63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3EFFE" w14:textId="6E3447BD" w:rsidR="00CC6325" w:rsidRPr="00CC6325" w:rsidRDefault="00CC6325" w:rsidP="00CC6325">
    <w:pPr>
      <w:pStyle w:val="Footer"/>
      <w:rPr>
        <w:rFonts w:ascii="Arial" w:hAnsi="Arial" w:cs="Arial"/>
        <w:b/>
        <w:sz w:val="48"/>
      </w:rPr>
    </w:pPr>
    <w:r w:rsidRPr="00CC6325">
      <w:rPr>
        <w:rFonts w:ascii="Arial" w:hAnsi="Arial" w:cs="Arial"/>
        <w:b/>
        <w:sz w:val="48"/>
      </w:rPr>
      <w:t>EN</w:t>
    </w:r>
    <w:r w:rsidRPr="00CC6325">
      <w:rPr>
        <w:rFonts w:ascii="Arial" w:hAnsi="Arial" w:cs="Arial"/>
        <w:b/>
        <w:sz w:val="48"/>
      </w:rPr>
      <w:tab/>
    </w:r>
    <w:r>
      <w:fldChar w:fldCharType="begin"/>
    </w:r>
    <w:r>
      <w:instrText xml:space="preserve"> PAGE  \* MERGEFORMAT </w:instrText>
    </w:r>
    <w:r>
      <w:fldChar w:fldCharType="separate"/>
    </w:r>
    <w:r w:rsidR="006B6ECD">
      <w:rPr>
        <w:noProof/>
      </w:rPr>
      <w:t>2</w:t>
    </w:r>
    <w:r>
      <w:fldChar w:fldCharType="end"/>
    </w:r>
    <w:r>
      <w:tab/>
    </w:r>
    <w:r w:rsidRPr="00CC6325">
      <w:tab/>
    </w:r>
    <w:r w:rsidRPr="00CC632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9D26" w14:textId="77777777" w:rsidR="00CC6325" w:rsidRDefault="00CC6325" w:rsidP="00CC6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B8490" w14:textId="77777777" w:rsidR="0012504C" w:rsidRDefault="0012504C" w:rsidP="00A732C8">
      <w:pPr>
        <w:spacing w:before="0" w:after="0"/>
      </w:pPr>
      <w:r>
        <w:separator/>
      </w:r>
    </w:p>
  </w:footnote>
  <w:footnote w:type="continuationSeparator" w:id="0">
    <w:p w14:paraId="0CA6BD10" w14:textId="77777777" w:rsidR="0012504C" w:rsidRDefault="0012504C" w:rsidP="00A732C8">
      <w:pPr>
        <w:spacing w:before="0" w:after="0"/>
      </w:pPr>
      <w:r>
        <w:continuationSeparator/>
      </w:r>
    </w:p>
  </w:footnote>
  <w:footnote w:type="continuationNotice" w:id="1">
    <w:p w14:paraId="385E86D3" w14:textId="77777777" w:rsidR="0012504C" w:rsidRDefault="0012504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A1ED9" w14:textId="77777777" w:rsidR="00CC6325" w:rsidRDefault="00CC6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4297B" w14:textId="77777777" w:rsidR="00CC6325" w:rsidRDefault="00CC6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36A98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49EA5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1A4AB0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34C5C4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1234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1C4E7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B8294B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7E0863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7"/>
  </w:num>
  <w:num w:numId="6">
    <w:abstractNumId w:val="15"/>
    <w:lvlOverride w:ilvl="0">
      <w:startOverride w:val="1"/>
    </w:lvlOverride>
  </w:num>
  <w:num w:numId="7">
    <w:abstractNumId w:val="6"/>
  </w:num>
  <w:num w:numId="8">
    <w:abstractNumId w:val="2"/>
  </w:num>
  <w:num w:numId="9">
    <w:abstractNumId w:val="1"/>
  </w:num>
  <w:num w:numId="10">
    <w:abstractNumId w:val="0"/>
  </w:num>
  <w:num w:numId="11">
    <w:abstractNumId w:val="20"/>
  </w:num>
  <w:num w:numId="12">
    <w:abstractNumId w:val="12"/>
  </w:num>
  <w:num w:numId="13">
    <w:abstractNumId w:val="22"/>
  </w:num>
  <w:num w:numId="14">
    <w:abstractNumId w:val="11"/>
  </w:num>
  <w:num w:numId="15">
    <w:abstractNumId w:val="13"/>
  </w:num>
  <w:num w:numId="16">
    <w:abstractNumId w:val="14"/>
  </w:num>
  <w:num w:numId="17">
    <w:abstractNumId w:val="9"/>
  </w:num>
  <w:num w:numId="18">
    <w:abstractNumId w:val="21"/>
  </w:num>
  <w:num w:numId="19">
    <w:abstractNumId w:val="8"/>
  </w:num>
  <w:num w:numId="20">
    <w:abstractNumId w:val="15"/>
  </w:num>
  <w:num w:numId="21">
    <w:abstractNumId w:val="18"/>
  </w:num>
  <w:num w:numId="22">
    <w:abstractNumId w:val="19"/>
  </w:num>
  <w:num w:numId="23">
    <w:abstractNumId w:val="10"/>
  </w:num>
  <w:num w:numId="24">
    <w:abstractNumId w:val="16"/>
  </w:num>
  <w:num w:numId="25">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09:19: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D0F9922-BE88-44BD-8ECF-A7EB2D7B2FEA"/>
    <w:docVar w:name="LW_COVERPAGE_TYPE" w:val="1"/>
    <w:docVar w:name="LW_CreatedUtc" w:val="2025-06-18T15:12:50.4519695Z"/>
    <w:docVar w:name="LW_CROSSREFERENCE" w:val="&lt;UNUSED&gt;"/>
    <w:docVar w:name="LW_DocType" w:val="COM"/>
    <w:docVar w:name="LW_EMISSION" w:val="23.4.2026"/>
    <w:docVar w:name="LW_EMISSION_ISODATE" w:val="2026-04-23"/>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28"/>
    <w:docVar w:name="LW_REF.II.NEW.CP_YEAR" w:val="2023"/>
    <w:docVar w:name="LW_REF.INST.NEW" w:val="COM"/>
    <w:docVar w:name="LW_REF.INST.NEW_ADOPTED" w:val="final"/>
    <w:docVar w:name="LW_REF.INST.NEW_TEXT" w:val="(2026)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Regulation of the European Parliament and of the Council on the production and marketing of forest reproductive material, amending Regulations (EU) 2016/2031 and 2017/625 of the European Parliament and of the Council and repealing Council Directive 1999/105/EC (FRM Regulation)"/>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A732C8"/>
    <w:rsid w:val="00000E29"/>
    <w:rsid w:val="000024D4"/>
    <w:rsid w:val="00005CE8"/>
    <w:rsid w:val="00010D0D"/>
    <w:rsid w:val="00011D6C"/>
    <w:rsid w:val="000123F9"/>
    <w:rsid w:val="0001421E"/>
    <w:rsid w:val="0003224B"/>
    <w:rsid w:val="000414D8"/>
    <w:rsid w:val="000435A2"/>
    <w:rsid w:val="00047EBC"/>
    <w:rsid w:val="00054150"/>
    <w:rsid w:val="000556F7"/>
    <w:rsid w:val="00057515"/>
    <w:rsid w:val="0006020F"/>
    <w:rsid w:val="000657BA"/>
    <w:rsid w:val="000665D6"/>
    <w:rsid w:val="0006794E"/>
    <w:rsid w:val="00067E24"/>
    <w:rsid w:val="00070F73"/>
    <w:rsid w:val="000723DC"/>
    <w:rsid w:val="00072C09"/>
    <w:rsid w:val="00084F9C"/>
    <w:rsid w:val="00095119"/>
    <w:rsid w:val="00096A6C"/>
    <w:rsid w:val="00096F89"/>
    <w:rsid w:val="0009759E"/>
    <w:rsid w:val="000B128B"/>
    <w:rsid w:val="000B2A0D"/>
    <w:rsid w:val="000B3765"/>
    <w:rsid w:val="000B4AC8"/>
    <w:rsid w:val="000B567F"/>
    <w:rsid w:val="000C00E0"/>
    <w:rsid w:val="000C1CFD"/>
    <w:rsid w:val="000C3670"/>
    <w:rsid w:val="000C5F02"/>
    <w:rsid w:val="000D1E64"/>
    <w:rsid w:val="000E1FAB"/>
    <w:rsid w:val="000E2D26"/>
    <w:rsid w:val="000E465E"/>
    <w:rsid w:val="000F5DEA"/>
    <w:rsid w:val="000F77EA"/>
    <w:rsid w:val="00106472"/>
    <w:rsid w:val="001065F5"/>
    <w:rsid w:val="0011005E"/>
    <w:rsid w:val="00113B46"/>
    <w:rsid w:val="001232C2"/>
    <w:rsid w:val="00123851"/>
    <w:rsid w:val="001238EF"/>
    <w:rsid w:val="00123A91"/>
    <w:rsid w:val="0012504C"/>
    <w:rsid w:val="00125DEC"/>
    <w:rsid w:val="0012621F"/>
    <w:rsid w:val="00141905"/>
    <w:rsid w:val="00143940"/>
    <w:rsid w:val="001463E4"/>
    <w:rsid w:val="00147108"/>
    <w:rsid w:val="00152374"/>
    <w:rsid w:val="00155152"/>
    <w:rsid w:val="001566A2"/>
    <w:rsid w:val="00166CE6"/>
    <w:rsid w:val="0017381B"/>
    <w:rsid w:val="00174BA6"/>
    <w:rsid w:val="001764FA"/>
    <w:rsid w:val="001810B3"/>
    <w:rsid w:val="00194525"/>
    <w:rsid w:val="001948F2"/>
    <w:rsid w:val="00194C6E"/>
    <w:rsid w:val="00197613"/>
    <w:rsid w:val="001B170C"/>
    <w:rsid w:val="001B4BF6"/>
    <w:rsid w:val="001C311E"/>
    <w:rsid w:val="001C577F"/>
    <w:rsid w:val="001C58E8"/>
    <w:rsid w:val="001C5CF5"/>
    <w:rsid w:val="001C66AA"/>
    <w:rsid w:val="001D346A"/>
    <w:rsid w:val="001D3C9B"/>
    <w:rsid w:val="001D4D4E"/>
    <w:rsid w:val="001E1720"/>
    <w:rsid w:val="001E2AD7"/>
    <w:rsid w:val="00203A12"/>
    <w:rsid w:val="00207279"/>
    <w:rsid w:val="00207CE0"/>
    <w:rsid w:val="00210014"/>
    <w:rsid w:val="0021435E"/>
    <w:rsid w:val="00214382"/>
    <w:rsid w:val="00214404"/>
    <w:rsid w:val="0022151B"/>
    <w:rsid w:val="00227FB3"/>
    <w:rsid w:val="00233DC7"/>
    <w:rsid w:val="00234628"/>
    <w:rsid w:val="00240BFE"/>
    <w:rsid w:val="00243583"/>
    <w:rsid w:val="00247779"/>
    <w:rsid w:val="002545DF"/>
    <w:rsid w:val="00255ABB"/>
    <w:rsid w:val="00256F00"/>
    <w:rsid w:val="00261BD4"/>
    <w:rsid w:val="0026241E"/>
    <w:rsid w:val="00280F96"/>
    <w:rsid w:val="00284ACC"/>
    <w:rsid w:val="00285BEE"/>
    <w:rsid w:val="0029533F"/>
    <w:rsid w:val="0029748F"/>
    <w:rsid w:val="002A200B"/>
    <w:rsid w:val="002A209F"/>
    <w:rsid w:val="002B0E76"/>
    <w:rsid w:val="002B30AF"/>
    <w:rsid w:val="002B51CB"/>
    <w:rsid w:val="002C11B8"/>
    <w:rsid w:val="002C5C57"/>
    <w:rsid w:val="002D0366"/>
    <w:rsid w:val="002D13EE"/>
    <w:rsid w:val="002D6AE0"/>
    <w:rsid w:val="002E1052"/>
    <w:rsid w:val="002E7307"/>
    <w:rsid w:val="002E77D3"/>
    <w:rsid w:val="002F49BC"/>
    <w:rsid w:val="00312517"/>
    <w:rsid w:val="00330371"/>
    <w:rsid w:val="00330F30"/>
    <w:rsid w:val="0033344A"/>
    <w:rsid w:val="003502B5"/>
    <w:rsid w:val="00351C1C"/>
    <w:rsid w:val="00351D99"/>
    <w:rsid w:val="00356228"/>
    <w:rsid w:val="003625C0"/>
    <w:rsid w:val="00362CA5"/>
    <w:rsid w:val="00365C73"/>
    <w:rsid w:val="00366291"/>
    <w:rsid w:val="003722A4"/>
    <w:rsid w:val="003756DA"/>
    <w:rsid w:val="00390C62"/>
    <w:rsid w:val="003A2CF4"/>
    <w:rsid w:val="003A3F90"/>
    <w:rsid w:val="003A53B4"/>
    <w:rsid w:val="003B0D1F"/>
    <w:rsid w:val="003B43ED"/>
    <w:rsid w:val="003B75F0"/>
    <w:rsid w:val="003C09D4"/>
    <w:rsid w:val="003C5681"/>
    <w:rsid w:val="003E5CBF"/>
    <w:rsid w:val="003E76C8"/>
    <w:rsid w:val="003F0806"/>
    <w:rsid w:val="003F2C28"/>
    <w:rsid w:val="003F2C57"/>
    <w:rsid w:val="0040018E"/>
    <w:rsid w:val="00400CEB"/>
    <w:rsid w:val="00402C39"/>
    <w:rsid w:val="00404694"/>
    <w:rsid w:val="00404B54"/>
    <w:rsid w:val="0040635A"/>
    <w:rsid w:val="00411D23"/>
    <w:rsid w:val="004137CF"/>
    <w:rsid w:val="00414859"/>
    <w:rsid w:val="004258EA"/>
    <w:rsid w:val="0042648E"/>
    <w:rsid w:val="00427913"/>
    <w:rsid w:val="0043025A"/>
    <w:rsid w:val="00440A36"/>
    <w:rsid w:val="00442814"/>
    <w:rsid w:val="004453C8"/>
    <w:rsid w:val="004568D5"/>
    <w:rsid w:val="004638D7"/>
    <w:rsid w:val="00470E69"/>
    <w:rsid w:val="00471B33"/>
    <w:rsid w:val="0047413A"/>
    <w:rsid w:val="004775C8"/>
    <w:rsid w:val="00481826"/>
    <w:rsid w:val="00490991"/>
    <w:rsid w:val="004936D2"/>
    <w:rsid w:val="004A31C9"/>
    <w:rsid w:val="004C17EA"/>
    <w:rsid w:val="004C2181"/>
    <w:rsid w:val="004C6D40"/>
    <w:rsid w:val="004C75D7"/>
    <w:rsid w:val="004C7C62"/>
    <w:rsid w:val="004E201D"/>
    <w:rsid w:val="004E4C08"/>
    <w:rsid w:val="004F56AE"/>
    <w:rsid w:val="005024D6"/>
    <w:rsid w:val="005076C8"/>
    <w:rsid w:val="00510ADB"/>
    <w:rsid w:val="00515BE4"/>
    <w:rsid w:val="00516B1E"/>
    <w:rsid w:val="0052378F"/>
    <w:rsid w:val="00531044"/>
    <w:rsid w:val="00541C32"/>
    <w:rsid w:val="00550595"/>
    <w:rsid w:val="00552D53"/>
    <w:rsid w:val="0056007E"/>
    <w:rsid w:val="00561147"/>
    <w:rsid w:val="0056170B"/>
    <w:rsid w:val="00562290"/>
    <w:rsid w:val="0056709C"/>
    <w:rsid w:val="0057200B"/>
    <w:rsid w:val="00577482"/>
    <w:rsid w:val="005925B8"/>
    <w:rsid w:val="00594873"/>
    <w:rsid w:val="005A4D6E"/>
    <w:rsid w:val="005B1D43"/>
    <w:rsid w:val="005B1EB6"/>
    <w:rsid w:val="005B4109"/>
    <w:rsid w:val="005B574E"/>
    <w:rsid w:val="005B678B"/>
    <w:rsid w:val="005C0A88"/>
    <w:rsid w:val="005C0B78"/>
    <w:rsid w:val="005D4279"/>
    <w:rsid w:val="005E3213"/>
    <w:rsid w:val="00606011"/>
    <w:rsid w:val="00606830"/>
    <w:rsid w:val="00610CF8"/>
    <w:rsid w:val="006132F7"/>
    <w:rsid w:val="00615849"/>
    <w:rsid w:val="00622BCF"/>
    <w:rsid w:val="006323A4"/>
    <w:rsid w:val="00632812"/>
    <w:rsid w:val="0063470F"/>
    <w:rsid w:val="00657E48"/>
    <w:rsid w:val="00662829"/>
    <w:rsid w:val="00665D7A"/>
    <w:rsid w:val="00670265"/>
    <w:rsid w:val="006724CF"/>
    <w:rsid w:val="0067395A"/>
    <w:rsid w:val="006745B8"/>
    <w:rsid w:val="006819EB"/>
    <w:rsid w:val="00682B2C"/>
    <w:rsid w:val="00685129"/>
    <w:rsid w:val="00695467"/>
    <w:rsid w:val="006A2031"/>
    <w:rsid w:val="006A6A63"/>
    <w:rsid w:val="006A74F5"/>
    <w:rsid w:val="006B3285"/>
    <w:rsid w:val="006B523D"/>
    <w:rsid w:val="006B6ECD"/>
    <w:rsid w:val="006C1C3E"/>
    <w:rsid w:val="006D10A4"/>
    <w:rsid w:val="006D1B78"/>
    <w:rsid w:val="006D7587"/>
    <w:rsid w:val="006E72EE"/>
    <w:rsid w:val="006F0876"/>
    <w:rsid w:val="006F5FDF"/>
    <w:rsid w:val="006F62DF"/>
    <w:rsid w:val="006F6953"/>
    <w:rsid w:val="007016E1"/>
    <w:rsid w:val="00703B3E"/>
    <w:rsid w:val="00704B48"/>
    <w:rsid w:val="0070731E"/>
    <w:rsid w:val="00712FA6"/>
    <w:rsid w:val="007174E3"/>
    <w:rsid w:val="007257C3"/>
    <w:rsid w:val="00730C0F"/>
    <w:rsid w:val="0073106D"/>
    <w:rsid w:val="0073416B"/>
    <w:rsid w:val="00744323"/>
    <w:rsid w:val="00750B96"/>
    <w:rsid w:val="00754C15"/>
    <w:rsid w:val="00755C02"/>
    <w:rsid w:val="007575E3"/>
    <w:rsid w:val="00761528"/>
    <w:rsid w:val="00763675"/>
    <w:rsid w:val="00764F11"/>
    <w:rsid w:val="00766450"/>
    <w:rsid w:val="00766A74"/>
    <w:rsid w:val="007706BE"/>
    <w:rsid w:val="0077074C"/>
    <w:rsid w:val="00773331"/>
    <w:rsid w:val="007804C6"/>
    <w:rsid w:val="0078705F"/>
    <w:rsid w:val="00787E5D"/>
    <w:rsid w:val="007932EF"/>
    <w:rsid w:val="00793CB1"/>
    <w:rsid w:val="00796E2B"/>
    <w:rsid w:val="00797C90"/>
    <w:rsid w:val="007A0865"/>
    <w:rsid w:val="007A3351"/>
    <w:rsid w:val="007B4DC7"/>
    <w:rsid w:val="007B6167"/>
    <w:rsid w:val="007B7221"/>
    <w:rsid w:val="007C5243"/>
    <w:rsid w:val="007D0C76"/>
    <w:rsid w:val="007D0EBF"/>
    <w:rsid w:val="007D1A4F"/>
    <w:rsid w:val="007D3168"/>
    <w:rsid w:val="007E05B0"/>
    <w:rsid w:val="007E374C"/>
    <w:rsid w:val="007E3F72"/>
    <w:rsid w:val="007E7435"/>
    <w:rsid w:val="007F6D88"/>
    <w:rsid w:val="00801EA5"/>
    <w:rsid w:val="00802F57"/>
    <w:rsid w:val="00806A96"/>
    <w:rsid w:val="0081389E"/>
    <w:rsid w:val="00813B21"/>
    <w:rsid w:val="00826F1B"/>
    <w:rsid w:val="00831A63"/>
    <w:rsid w:val="0084706F"/>
    <w:rsid w:val="00852954"/>
    <w:rsid w:val="00853CA7"/>
    <w:rsid w:val="008561A2"/>
    <w:rsid w:val="00856D88"/>
    <w:rsid w:val="00857173"/>
    <w:rsid w:val="008601F1"/>
    <w:rsid w:val="00862BDF"/>
    <w:rsid w:val="00867914"/>
    <w:rsid w:val="008700CC"/>
    <w:rsid w:val="008729A8"/>
    <w:rsid w:val="00874D22"/>
    <w:rsid w:val="0087569C"/>
    <w:rsid w:val="00884F6D"/>
    <w:rsid w:val="00887A74"/>
    <w:rsid w:val="00894A01"/>
    <w:rsid w:val="008A11D7"/>
    <w:rsid w:val="008A2914"/>
    <w:rsid w:val="008A5CC1"/>
    <w:rsid w:val="008A7345"/>
    <w:rsid w:val="008B2F72"/>
    <w:rsid w:val="008B3817"/>
    <w:rsid w:val="008B4752"/>
    <w:rsid w:val="008B6A06"/>
    <w:rsid w:val="008C0305"/>
    <w:rsid w:val="008C113D"/>
    <w:rsid w:val="008C3366"/>
    <w:rsid w:val="008D19C9"/>
    <w:rsid w:val="008D4200"/>
    <w:rsid w:val="008E4D8E"/>
    <w:rsid w:val="008E5D18"/>
    <w:rsid w:val="008E5F94"/>
    <w:rsid w:val="008E7354"/>
    <w:rsid w:val="008F251C"/>
    <w:rsid w:val="008F3D54"/>
    <w:rsid w:val="00912334"/>
    <w:rsid w:val="00912A0F"/>
    <w:rsid w:val="0091565C"/>
    <w:rsid w:val="00922851"/>
    <w:rsid w:val="00927B06"/>
    <w:rsid w:val="00933E0E"/>
    <w:rsid w:val="00935823"/>
    <w:rsid w:val="00935A6E"/>
    <w:rsid w:val="00941EF8"/>
    <w:rsid w:val="00943F19"/>
    <w:rsid w:val="00953B2E"/>
    <w:rsid w:val="00953D9D"/>
    <w:rsid w:val="0095677F"/>
    <w:rsid w:val="009570B7"/>
    <w:rsid w:val="00972A27"/>
    <w:rsid w:val="009732B5"/>
    <w:rsid w:val="00977F89"/>
    <w:rsid w:val="00981038"/>
    <w:rsid w:val="0098175A"/>
    <w:rsid w:val="00986787"/>
    <w:rsid w:val="00990AD6"/>
    <w:rsid w:val="00991840"/>
    <w:rsid w:val="00994FFC"/>
    <w:rsid w:val="00997221"/>
    <w:rsid w:val="009A3DFF"/>
    <w:rsid w:val="009A5DF4"/>
    <w:rsid w:val="009A6223"/>
    <w:rsid w:val="009B5C8C"/>
    <w:rsid w:val="009B7385"/>
    <w:rsid w:val="009C418C"/>
    <w:rsid w:val="009C7D79"/>
    <w:rsid w:val="009E03AE"/>
    <w:rsid w:val="009E38AD"/>
    <w:rsid w:val="009E75FC"/>
    <w:rsid w:val="009F095C"/>
    <w:rsid w:val="009F67FD"/>
    <w:rsid w:val="00A05331"/>
    <w:rsid w:val="00A13A1A"/>
    <w:rsid w:val="00A21BFB"/>
    <w:rsid w:val="00A225D9"/>
    <w:rsid w:val="00A22C44"/>
    <w:rsid w:val="00A318C6"/>
    <w:rsid w:val="00A36C88"/>
    <w:rsid w:val="00A41373"/>
    <w:rsid w:val="00A41683"/>
    <w:rsid w:val="00A453C6"/>
    <w:rsid w:val="00A50C5C"/>
    <w:rsid w:val="00A52969"/>
    <w:rsid w:val="00A61FDE"/>
    <w:rsid w:val="00A70A0A"/>
    <w:rsid w:val="00A71310"/>
    <w:rsid w:val="00A732C8"/>
    <w:rsid w:val="00A91D4D"/>
    <w:rsid w:val="00A961E4"/>
    <w:rsid w:val="00A97BF5"/>
    <w:rsid w:val="00A97CDB"/>
    <w:rsid w:val="00AA7951"/>
    <w:rsid w:val="00AB0F0F"/>
    <w:rsid w:val="00AB32B8"/>
    <w:rsid w:val="00AC1D11"/>
    <w:rsid w:val="00AC20B5"/>
    <w:rsid w:val="00AD2C6B"/>
    <w:rsid w:val="00AD2CF1"/>
    <w:rsid w:val="00AD6170"/>
    <w:rsid w:val="00AE2151"/>
    <w:rsid w:val="00AE4C84"/>
    <w:rsid w:val="00AF2BE6"/>
    <w:rsid w:val="00AF40E6"/>
    <w:rsid w:val="00AF5D1F"/>
    <w:rsid w:val="00AF5D7D"/>
    <w:rsid w:val="00B06528"/>
    <w:rsid w:val="00B104EF"/>
    <w:rsid w:val="00B12A02"/>
    <w:rsid w:val="00B16886"/>
    <w:rsid w:val="00B177D7"/>
    <w:rsid w:val="00B2154F"/>
    <w:rsid w:val="00B24380"/>
    <w:rsid w:val="00B30009"/>
    <w:rsid w:val="00B309B4"/>
    <w:rsid w:val="00B31ADF"/>
    <w:rsid w:val="00B320C8"/>
    <w:rsid w:val="00B4011E"/>
    <w:rsid w:val="00B467B6"/>
    <w:rsid w:val="00B511C9"/>
    <w:rsid w:val="00B55CB1"/>
    <w:rsid w:val="00B577EB"/>
    <w:rsid w:val="00B63482"/>
    <w:rsid w:val="00B647BE"/>
    <w:rsid w:val="00B653BD"/>
    <w:rsid w:val="00B73549"/>
    <w:rsid w:val="00B75E35"/>
    <w:rsid w:val="00B80D05"/>
    <w:rsid w:val="00B82E5E"/>
    <w:rsid w:val="00B86240"/>
    <w:rsid w:val="00B8783D"/>
    <w:rsid w:val="00B941C8"/>
    <w:rsid w:val="00BA21E8"/>
    <w:rsid w:val="00BA2774"/>
    <w:rsid w:val="00BB2550"/>
    <w:rsid w:val="00BB5243"/>
    <w:rsid w:val="00BB7C0D"/>
    <w:rsid w:val="00BC20E1"/>
    <w:rsid w:val="00BC306C"/>
    <w:rsid w:val="00BD16F3"/>
    <w:rsid w:val="00BD2156"/>
    <w:rsid w:val="00BD49DC"/>
    <w:rsid w:val="00BE3548"/>
    <w:rsid w:val="00BE49DF"/>
    <w:rsid w:val="00BE7CB4"/>
    <w:rsid w:val="00BF1811"/>
    <w:rsid w:val="00BF3479"/>
    <w:rsid w:val="00BF48B8"/>
    <w:rsid w:val="00C06099"/>
    <w:rsid w:val="00C1001B"/>
    <w:rsid w:val="00C12301"/>
    <w:rsid w:val="00C22849"/>
    <w:rsid w:val="00C245EA"/>
    <w:rsid w:val="00C30CD8"/>
    <w:rsid w:val="00C3146B"/>
    <w:rsid w:val="00C3570F"/>
    <w:rsid w:val="00C369D7"/>
    <w:rsid w:val="00C5265E"/>
    <w:rsid w:val="00C62072"/>
    <w:rsid w:val="00C62154"/>
    <w:rsid w:val="00C669AC"/>
    <w:rsid w:val="00C675D6"/>
    <w:rsid w:val="00C70938"/>
    <w:rsid w:val="00C70F70"/>
    <w:rsid w:val="00C719CB"/>
    <w:rsid w:val="00C74E22"/>
    <w:rsid w:val="00C77E0F"/>
    <w:rsid w:val="00C87B30"/>
    <w:rsid w:val="00C92F3E"/>
    <w:rsid w:val="00C9649A"/>
    <w:rsid w:val="00CA4244"/>
    <w:rsid w:val="00CA49B9"/>
    <w:rsid w:val="00CB038E"/>
    <w:rsid w:val="00CC23E3"/>
    <w:rsid w:val="00CC4F6D"/>
    <w:rsid w:val="00CC50E3"/>
    <w:rsid w:val="00CC573C"/>
    <w:rsid w:val="00CC6325"/>
    <w:rsid w:val="00CD40A5"/>
    <w:rsid w:val="00CD6AC4"/>
    <w:rsid w:val="00CD7D22"/>
    <w:rsid w:val="00CE1234"/>
    <w:rsid w:val="00CE3429"/>
    <w:rsid w:val="00CE475E"/>
    <w:rsid w:val="00CE5744"/>
    <w:rsid w:val="00CF0356"/>
    <w:rsid w:val="00D06296"/>
    <w:rsid w:val="00D14C65"/>
    <w:rsid w:val="00D16357"/>
    <w:rsid w:val="00D16C9D"/>
    <w:rsid w:val="00D20381"/>
    <w:rsid w:val="00D219BA"/>
    <w:rsid w:val="00D23BD7"/>
    <w:rsid w:val="00D250FF"/>
    <w:rsid w:val="00D251EA"/>
    <w:rsid w:val="00D25450"/>
    <w:rsid w:val="00D31E13"/>
    <w:rsid w:val="00D41EBF"/>
    <w:rsid w:val="00D43647"/>
    <w:rsid w:val="00D46865"/>
    <w:rsid w:val="00D46CE2"/>
    <w:rsid w:val="00D510CD"/>
    <w:rsid w:val="00D514E1"/>
    <w:rsid w:val="00D81FB0"/>
    <w:rsid w:val="00D83C12"/>
    <w:rsid w:val="00D8656B"/>
    <w:rsid w:val="00D9111A"/>
    <w:rsid w:val="00D938DD"/>
    <w:rsid w:val="00DA079B"/>
    <w:rsid w:val="00DA0B8A"/>
    <w:rsid w:val="00DA2343"/>
    <w:rsid w:val="00DA6197"/>
    <w:rsid w:val="00DB11D7"/>
    <w:rsid w:val="00DB3BFB"/>
    <w:rsid w:val="00DC6465"/>
    <w:rsid w:val="00DD0A75"/>
    <w:rsid w:val="00DD712A"/>
    <w:rsid w:val="00DD7DCC"/>
    <w:rsid w:val="00DE1B63"/>
    <w:rsid w:val="00DE43C6"/>
    <w:rsid w:val="00DF7459"/>
    <w:rsid w:val="00E003DB"/>
    <w:rsid w:val="00E13077"/>
    <w:rsid w:val="00E23013"/>
    <w:rsid w:val="00E24D96"/>
    <w:rsid w:val="00E25A16"/>
    <w:rsid w:val="00E265B8"/>
    <w:rsid w:val="00E30631"/>
    <w:rsid w:val="00E3168E"/>
    <w:rsid w:val="00E367F2"/>
    <w:rsid w:val="00E3691A"/>
    <w:rsid w:val="00E3711E"/>
    <w:rsid w:val="00E45C7C"/>
    <w:rsid w:val="00E57EC2"/>
    <w:rsid w:val="00E605F5"/>
    <w:rsid w:val="00E622A4"/>
    <w:rsid w:val="00E63D7A"/>
    <w:rsid w:val="00E71DDC"/>
    <w:rsid w:val="00E7385E"/>
    <w:rsid w:val="00E77342"/>
    <w:rsid w:val="00E84B5A"/>
    <w:rsid w:val="00E907F9"/>
    <w:rsid w:val="00E97F59"/>
    <w:rsid w:val="00EB087E"/>
    <w:rsid w:val="00EB2512"/>
    <w:rsid w:val="00EC0BB6"/>
    <w:rsid w:val="00EC1784"/>
    <w:rsid w:val="00EC4647"/>
    <w:rsid w:val="00EC6EA2"/>
    <w:rsid w:val="00ED0296"/>
    <w:rsid w:val="00EE314C"/>
    <w:rsid w:val="00EE7607"/>
    <w:rsid w:val="00EF1A69"/>
    <w:rsid w:val="00EF5007"/>
    <w:rsid w:val="00EF5B36"/>
    <w:rsid w:val="00F01AD7"/>
    <w:rsid w:val="00F11E4A"/>
    <w:rsid w:val="00F12A20"/>
    <w:rsid w:val="00F243E6"/>
    <w:rsid w:val="00F24C14"/>
    <w:rsid w:val="00F319A6"/>
    <w:rsid w:val="00F452A9"/>
    <w:rsid w:val="00F4702D"/>
    <w:rsid w:val="00F52384"/>
    <w:rsid w:val="00F731E6"/>
    <w:rsid w:val="00F764D1"/>
    <w:rsid w:val="00F818E5"/>
    <w:rsid w:val="00F90DC2"/>
    <w:rsid w:val="00F948A2"/>
    <w:rsid w:val="00FA20B7"/>
    <w:rsid w:val="00FA4E01"/>
    <w:rsid w:val="00FB3902"/>
    <w:rsid w:val="00FB5D34"/>
    <w:rsid w:val="00FC2AF1"/>
    <w:rsid w:val="00FC38F8"/>
    <w:rsid w:val="00FC44B5"/>
    <w:rsid w:val="00FC73F6"/>
    <w:rsid w:val="00FD0D5E"/>
    <w:rsid w:val="00FD0FB0"/>
    <w:rsid w:val="00FD403E"/>
    <w:rsid w:val="00FD507F"/>
    <w:rsid w:val="00FE398C"/>
    <w:rsid w:val="00FE6C49"/>
    <w:rsid w:val="00FF21B9"/>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ADFE11"/>
  <w15:docId w15:val="{C0CB5CC8-2AB0-407B-A36D-474A5A1F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453C6"/>
    <w:pPr>
      <w:numPr>
        <w:numId w:val="1"/>
      </w:numPr>
      <w:contextualSpacing/>
    </w:pPr>
  </w:style>
  <w:style w:type="paragraph" w:styleId="ListBullet2">
    <w:name w:val="List Bullet 2"/>
    <w:basedOn w:val="Normal"/>
    <w:uiPriority w:val="99"/>
    <w:semiHidden/>
    <w:unhideWhenUsed/>
    <w:rsid w:val="00A453C6"/>
    <w:pPr>
      <w:numPr>
        <w:numId w:val="2"/>
      </w:numPr>
      <w:contextualSpacing/>
    </w:pPr>
  </w:style>
  <w:style w:type="paragraph" w:styleId="ListBullet3">
    <w:name w:val="List Bullet 3"/>
    <w:basedOn w:val="Normal"/>
    <w:uiPriority w:val="99"/>
    <w:semiHidden/>
    <w:unhideWhenUsed/>
    <w:rsid w:val="00A453C6"/>
    <w:pPr>
      <w:numPr>
        <w:numId w:val="3"/>
      </w:numPr>
      <w:contextualSpacing/>
    </w:pPr>
  </w:style>
  <w:style w:type="paragraph" w:styleId="ListBullet4">
    <w:name w:val="List Bullet 4"/>
    <w:basedOn w:val="Normal"/>
    <w:uiPriority w:val="99"/>
    <w:semiHidden/>
    <w:unhideWhenUsed/>
    <w:rsid w:val="00A453C6"/>
    <w:pPr>
      <w:numPr>
        <w:numId w:val="4"/>
      </w:numPr>
      <w:contextualSpacing/>
    </w:pPr>
  </w:style>
  <w:style w:type="character" w:styleId="CommentReference">
    <w:name w:val="annotation reference"/>
    <w:basedOn w:val="DefaultParagraphFont"/>
    <w:uiPriority w:val="99"/>
    <w:semiHidden/>
    <w:unhideWhenUsed/>
    <w:rsid w:val="008F251C"/>
    <w:rPr>
      <w:sz w:val="16"/>
      <w:szCs w:val="16"/>
    </w:rPr>
  </w:style>
  <w:style w:type="paragraph" w:styleId="CommentText">
    <w:name w:val="annotation text"/>
    <w:basedOn w:val="Normal"/>
    <w:link w:val="CommentTextChar"/>
    <w:uiPriority w:val="99"/>
    <w:unhideWhenUsed/>
    <w:rsid w:val="008F251C"/>
    <w:rPr>
      <w:sz w:val="20"/>
      <w:szCs w:val="20"/>
    </w:rPr>
  </w:style>
  <w:style w:type="character" w:customStyle="1" w:styleId="CommentTextChar">
    <w:name w:val="Comment Text Char"/>
    <w:basedOn w:val="DefaultParagraphFont"/>
    <w:link w:val="CommentText"/>
    <w:uiPriority w:val="99"/>
    <w:rsid w:val="008F251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F251C"/>
    <w:rPr>
      <w:b/>
      <w:bCs/>
    </w:rPr>
  </w:style>
  <w:style w:type="character" w:customStyle="1" w:styleId="CommentSubjectChar">
    <w:name w:val="Comment Subject Char"/>
    <w:basedOn w:val="CommentTextChar"/>
    <w:link w:val="CommentSubject"/>
    <w:uiPriority w:val="99"/>
    <w:semiHidden/>
    <w:rsid w:val="008F251C"/>
    <w:rPr>
      <w:rFonts w:ascii="Times New Roman" w:hAnsi="Times New Roman" w:cs="Times New Roman"/>
      <w:b/>
      <w:bCs/>
      <w:sz w:val="20"/>
      <w:szCs w:val="20"/>
      <w:lang w:val="en-GB"/>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8F251C"/>
    <w:pPr>
      <w:ind w:left="720"/>
      <w:contextualSpacing/>
    </w:pPr>
  </w:style>
  <w:style w:type="numbering" w:customStyle="1" w:styleId="ImportedStyle1">
    <w:name w:val="Imported Style 1"/>
    <w:rsid w:val="008F251C"/>
    <w:pPr>
      <w:numPr>
        <w:numId w:val="5"/>
      </w:numPr>
    </w:p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8F251C"/>
    <w:rPr>
      <w:rFonts w:ascii="Times New Roman" w:hAnsi="Times New Roman" w:cs="Times New Roman"/>
      <w:sz w:val="24"/>
      <w:lang w:val="en-GB"/>
    </w:rPr>
  </w:style>
  <w:style w:type="character" w:styleId="Hyperlink">
    <w:name w:val="Hyperlink"/>
    <w:rsid w:val="000657BA"/>
    <w:rPr>
      <w:u w:val="single"/>
    </w:rPr>
  </w:style>
  <w:style w:type="character" w:customStyle="1" w:styleId="s1">
    <w:name w:val="s1"/>
    <w:basedOn w:val="DefaultParagraphFont"/>
    <w:rsid w:val="00A71310"/>
  </w:style>
  <w:style w:type="character" w:customStyle="1" w:styleId="normaltextrun">
    <w:name w:val="normaltextrun"/>
    <w:basedOn w:val="DefaultParagraphFont"/>
    <w:rsid w:val="001948F2"/>
  </w:style>
  <w:style w:type="paragraph" w:styleId="Revision">
    <w:name w:val="Revision"/>
    <w:hidden/>
    <w:uiPriority w:val="99"/>
    <w:semiHidden/>
    <w:rsid w:val="00D514E1"/>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E25A16"/>
    <w:rPr>
      <w:color w:val="605E5C"/>
      <w:shd w:val="clear" w:color="auto" w:fill="E1DFDD"/>
    </w:rPr>
  </w:style>
  <w:style w:type="character" w:customStyle="1" w:styleId="Mention">
    <w:name w:val="Mention"/>
    <w:basedOn w:val="DefaultParagraphFont"/>
    <w:uiPriority w:val="99"/>
    <w:unhideWhenUsed/>
    <w:rsid w:val="007B6167"/>
    <w:rPr>
      <w:color w:val="2B579A"/>
      <w:shd w:val="clear" w:color="auto" w:fill="E1DFDD"/>
    </w:rPr>
  </w:style>
  <w:style w:type="paragraph" w:styleId="Caption">
    <w:name w:val="caption"/>
    <w:basedOn w:val="Normal"/>
    <w:next w:val="Normal"/>
    <w:uiPriority w:val="35"/>
    <w:semiHidden/>
    <w:unhideWhenUsed/>
    <w:qFormat/>
    <w:rsid w:val="00894A01"/>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94A01"/>
    <w:pPr>
      <w:spacing w:after="0"/>
    </w:pPr>
  </w:style>
  <w:style w:type="paragraph" w:styleId="ListNumber">
    <w:name w:val="List Number"/>
    <w:basedOn w:val="Normal"/>
    <w:uiPriority w:val="99"/>
    <w:semiHidden/>
    <w:unhideWhenUsed/>
    <w:rsid w:val="00894A01"/>
    <w:pPr>
      <w:numPr>
        <w:numId w:val="7"/>
      </w:numPr>
      <w:contextualSpacing/>
    </w:pPr>
  </w:style>
  <w:style w:type="paragraph" w:styleId="ListNumber2">
    <w:name w:val="List Number 2"/>
    <w:basedOn w:val="Normal"/>
    <w:uiPriority w:val="99"/>
    <w:semiHidden/>
    <w:unhideWhenUsed/>
    <w:rsid w:val="00894A01"/>
    <w:pPr>
      <w:numPr>
        <w:numId w:val="8"/>
      </w:numPr>
      <w:contextualSpacing/>
    </w:pPr>
  </w:style>
  <w:style w:type="paragraph" w:styleId="ListNumber3">
    <w:name w:val="List Number 3"/>
    <w:basedOn w:val="Normal"/>
    <w:uiPriority w:val="99"/>
    <w:semiHidden/>
    <w:unhideWhenUsed/>
    <w:rsid w:val="00894A01"/>
    <w:pPr>
      <w:numPr>
        <w:numId w:val="9"/>
      </w:numPr>
      <w:contextualSpacing/>
    </w:pPr>
  </w:style>
  <w:style w:type="paragraph" w:styleId="ListNumber4">
    <w:name w:val="List Number 4"/>
    <w:basedOn w:val="Normal"/>
    <w:uiPriority w:val="99"/>
    <w:semiHidden/>
    <w:unhideWhenUsed/>
    <w:rsid w:val="00894A01"/>
    <w:pPr>
      <w:numPr>
        <w:numId w:val="10"/>
      </w:numPr>
      <w:contextualSpacing/>
    </w:pPr>
  </w:style>
  <w:style w:type="character" w:customStyle="1" w:styleId="HeaderChar">
    <w:name w:val="Header Char"/>
    <w:basedOn w:val="DefaultParagraphFont"/>
    <w:link w:val="Header"/>
    <w:uiPriority w:val="99"/>
    <w:rsid w:val="00CC6325"/>
    <w:rPr>
      <w:rFonts w:ascii="Times New Roman" w:hAnsi="Times New Roman" w:cs="Times New Roman"/>
      <w:sz w:val="24"/>
      <w:lang w:val="en-GB"/>
    </w:rPr>
  </w:style>
  <w:style w:type="character" w:customStyle="1" w:styleId="FooterChar">
    <w:name w:val="Footer Char"/>
    <w:basedOn w:val="DefaultParagraphFont"/>
    <w:link w:val="Footer"/>
    <w:uiPriority w:val="99"/>
    <w:rsid w:val="00CC632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C632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C6325"/>
    <w:pPr>
      <w:spacing w:before="0"/>
      <w:jc w:val="right"/>
    </w:pPr>
    <w:rPr>
      <w:sz w:val="28"/>
    </w:rPr>
  </w:style>
  <w:style w:type="paragraph" w:customStyle="1" w:styleId="FooterSensitivity">
    <w:name w:val="Footer Sensitivity"/>
    <w:basedOn w:val="Normal"/>
    <w:rsid w:val="00CC632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C6325"/>
    <w:pPr>
      <w:tabs>
        <w:tab w:val="center" w:pos="4535"/>
        <w:tab w:val="right" w:pos="9071"/>
      </w:tabs>
      <w:spacing w:before="0"/>
    </w:pPr>
  </w:style>
  <w:style w:type="paragraph" w:customStyle="1" w:styleId="HeaderLandscape">
    <w:name w:val="HeaderLandscape"/>
    <w:basedOn w:val="Normal"/>
    <w:rsid w:val="00CC6325"/>
    <w:pPr>
      <w:tabs>
        <w:tab w:val="center" w:pos="7285"/>
        <w:tab w:val="right" w:pos="14003"/>
      </w:tabs>
      <w:spacing w:before="0"/>
    </w:pPr>
  </w:style>
  <w:style w:type="paragraph" w:styleId="Footer">
    <w:name w:val="footer"/>
    <w:basedOn w:val="Normal"/>
    <w:link w:val="FooterChar"/>
    <w:uiPriority w:val="99"/>
    <w:unhideWhenUsed/>
    <w:rsid w:val="00CC632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C632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1260">
      <w:bodyDiv w:val="1"/>
      <w:marLeft w:val="0"/>
      <w:marRight w:val="0"/>
      <w:marTop w:val="0"/>
      <w:marBottom w:val="0"/>
      <w:divBdr>
        <w:top w:val="none" w:sz="0" w:space="0" w:color="auto"/>
        <w:left w:val="none" w:sz="0" w:space="0" w:color="auto"/>
        <w:bottom w:val="none" w:sz="0" w:space="0" w:color="auto"/>
        <w:right w:val="none" w:sz="0" w:space="0" w:color="auto"/>
      </w:divBdr>
    </w:div>
    <w:div w:id="803935785">
      <w:bodyDiv w:val="1"/>
      <w:marLeft w:val="0"/>
      <w:marRight w:val="0"/>
      <w:marTop w:val="0"/>
      <w:marBottom w:val="0"/>
      <w:divBdr>
        <w:top w:val="none" w:sz="0" w:space="0" w:color="auto"/>
        <w:left w:val="none" w:sz="0" w:space="0" w:color="auto"/>
        <w:bottom w:val="none" w:sz="0" w:space="0" w:color="auto"/>
        <w:right w:val="none" w:sz="0" w:space="0" w:color="auto"/>
      </w:divBdr>
    </w:div>
    <w:div w:id="1406761425">
      <w:bodyDiv w:val="1"/>
      <w:marLeft w:val="0"/>
      <w:marRight w:val="0"/>
      <w:marTop w:val="0"/>
      <w:marBottom w:val="0"/>
      <w:divBdr>
        <w:top w:val="none" w:sz="0" w:space="0" w:color="auto"/>
        <w:left w:val="none" w:sz="0" w:space="0" w:color="auto"/>
        <w:bottom w:val="none" w:sz="0" w:space="0" w:color="auto"/>
        <w:right w:val="none" w:sz="0" w:space="0" w:color="auto"/>
      </w:divBdr>
    </w:div>
    <w:div w:id="1574776194">
      <w:bodyDiv w:val="1"/>
      <w:marLeft w:val="0"/>
      <w:marRight w:val="0"/>
      <w:marTop w:val="0"/>
      <w:marBottom w:val="0"/>
      <w:divBdr>
        <w:top w:val="none" w:sz="0" w:space="0" w:color="auto"/>
        <w:left w:val="none" w:sz="0" w:space="0" w:color="auto"/>
        <w:bottom w:val="none" w:sz="0" w:space="0" w:color="auto"/>
        <w:right w:val="none" w:sz="0" w:space="0" w:color="auto"/>
      </w:divBdr>
    </w:div>
    <w:div w:id="18981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40956e-bdee-49c4-b68a-c9cb132277ec" xsi:nil="true"/>
    <lcf76f155ced4ddcb4097134ff3c332f xmlns="7eb1c2ba-2132-4276-a59e-211d7bb27c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10" ma:contentTypeDescription="Create a new document." ma:contentTypeScope="" ma:versionID="9d8b7a76114cd689a8f309baa0dbe7ce">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ac80e13647c22696a554b60ecb68f4b4"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91790e-4eb0-4e03-8bd4-044b2bb8185e}" ma:internalName="TaxCatchAll" ma:showField="CatchAllData" ma:web="d240956e-bdee-49c4-b68a-c9cb13227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C7163-3D6D-40AA-A4EC-A1FDFC7149E3}">
  <ds:schemaRefs>
    <ds:schemaRef ds:uri="http://schemas.microsoft.com/office/2006/metadata/properties"/>
    <ds:schemaRef ds:uri="http://schemas.microsoft.com/office/infopath/2007/PartnerControls"/>
    <ds:schemaRef ds:uri="d240956e-bdee-49c4-b68a-c9cb132277ec"/>
    <ds:schemaRef ds:uri="7eb1c2ba-2132-4276-a59e-211d7bb27cbd"/>
  </ds:schemaRefs>
</ds:datastoreItem>
</file>

<file path=customXml/itemProps2.xml><?xml version="1.0" encoding="utf-8"?>
<ds:datastoreItem xmlns:ds="http://schemas.openxmlformats.org/officeDocument/2006/customXml" ds:itemID="{FB1AC237-59A2-43DA-8371-EDD126310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9E6148-7CBB-4201-8780-8EF3D36EEC5A}">
  <ds:schemaRefs>
    <ds:schemaRef ds:uri="http://schemas.microsoft.com/sharepoint/v3/contenttype/forms"/>
  </ds:schemaRefs>
</ds:datastoreItem>
</file>

<file path=customXml/itemProps4.xml><?xml version="1.0" encoding="utf-8"?>
<ds:datastoreItem xmlns:ds="http://schemas.openxmlformats.org/officeDocument/2006/customXml" ds:itemID="{81CBF814-D60B-4DD6-A39D-68936A7EC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2026-03-26T11:27:00Z</dcterms:created>
  <dcterms:modified xsi:type="dcterms:W3CDTF">2026-04-21T07:19:00Z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2025-06-18T15:13:26Z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be8ba38c-c33a-42a8-9d43-4a7fa446caca</vt:lpwstr>
  </property>
  <property fmtid="{D5CDD505-2E9C-101B-9397-08002B2CF9AE}" pid="16" name="MSIP_Label_6bd9ddd1-4d20-43f6-abfa-fc3c07406f94_ContentBits">
    <vt:lpwstr>0</vt:lpwstr>
  </property>
  <property fmtid="{D5CDD505-2E9C-101B-9397-08002B2CF9AE}" pid="17" name="ContentTypeId">
    <vt:lpwstr>0x010100ED8C875654CD8B4EA8814A5DB4029BD9</vt:lpwstr>
  </property>
  <property fmtid="{D5CDD505-2E9C-101B-9397-08002B2CF9AE}" pid="18" name="MediaServiceImageTags">
    <vt:lpwstr/>
  </property>
  <property fmtid="{D5CDD505-2E9C-101B-9397-08002B2CF9AE}" pid="19" name="DQCStatus">
    <vt:lpwstr>Green (DQC version 03)</vt:lpwstr>
  </property>
</Properties>
</file>