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DF1CD" w14:textId="3E0DDBBB" w:rsidR="0029533F" w:rsidRPr="00F14E24" w:rsidRDefault="004301FD" w:rsidP="004301FD">
      <w:pPr>
        <w:pStyle w:val="Pagedecouverture"/>
        <w:rPr>
          <w:noProof/>
        </w:rPr>
      </w:pPr>
      <w:r>
        <w:rPr>
          <w:noProof/>
        </w:rPr>
        <w:pict w14:anchorId="26FD0C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C88F550-9756-42F4-893E-567BF5200C47" style="width:455.25pt;height:422.25pt">
            <v:imagedata r:id="rId11" o:title=""/>
          </v:shape>
        </w:pict>
      </w:r>
    </w:p>
    <w:p w14:paraId="26F1F8F3" w14:textId="77777777" w:rsidR="00A732C8" w:rsidRPr="00F14E24" w:rsidRDefault="00A732C8">
      <w:pPr>
        <w:rPr>
          <w:noProof/>
        </w:rPr>
        <w:sectPr w:rsidR="00A732C8" w:rsidRPr="00F14E24" w:rsidSect="004301FD">
          <w:footerReference w:type="even" r:id="rId12"/>
          <w:footerReference w:type="default" r:id="rId13"/>
          <w:pgSz w:w="11907" w:h="16839"/>
          <w:pgMar w:top="1134" w:right="1417" w:bottom="1134" w:left="1417" w:header="709" w:footer="709" w:gutter="0"/>
          <w:pgNumType w:start="0"/>
          <w:cols w:space="720"/>
          <w:docGrid w:linePitch="360"/>
        </w:sectPr>
      </w:pPr>
    </w:p>
    <w:p w14:paraId="2BE853F3" w14:textId="14A96AC5" w:rsidR="00D219BA" w:rsidRPr="00F14E24" w:rsidRDefault="00F25017" w:rsidP="00F25017">
      <w:pPr>
        <w:pStyle w:val="Rfrenceinterinstitutionnelle"/>
        <w:rPr>
          <w:noProof/>
        </w:rPr>
      </w:pPr>
      <w:bookmarkStart w:id="0" w:name="_GoBack"/>
      <w:bookmarkEnd w:id="0"/>
      <w:r>
        <w:rPr>
          <w:noProof/>
        </w:rPr>
        <w:lastRenderedPageBreak/>
        <w:t>2023/0228 (COD)</w:t>
      </w:r>
    </w:p>
    <w:p w14:paraId="1C6DCC96" w14:textId="2110A99B" w:rsidR="008E5F94" w:rsidRPr="00F14E24" w:rsidRDefault="00F25017" w:rsidP="00F25017">
      <w:pPr>
        <w:pStyle w:val="Typedudocument"/>
        <w:rPr>
          <w:noProof/>
        </w:rPr>
      </w:pPr>
      <w:r w:rsidRPr="00F14E24">
        <w:rPr>
          <w:noProof/>
        </w:rPr>
        <w:t>COMUNICARE A COMISIEI CĂTRE PARLAMENTUL EUROPEAN</w:t>
      </w:r>
      <w:r w:rsidRPr="00F14E24">
        <w:rPr>
          <w:noProof/>
        </w:rPr>
        <w:br/>
      </w:r>
      <w:r w:rsidRPr="00F14E24">
        <w:rPr>
          <w:noProof/>
        </w:rPr>
        <w:br/>
        <w:t>în conformitate cu articolul 294 alineatul (6) din Tratatul privind funcționarea Uniunii Europene</w:t>
      </w:r>
      <w:r w:rsidRPr="00F14E24">
        <w:rPr>
          <w:noProof/>
        </w:rPr>
        <w:br/>
      </w:r>
      <w:r w:rsidRPr="00F14E24">
        <w:rPr>
          <w:noProof/>
        </w:rPr>
        <w:br/>
        <w:t>privind</w:t>
      </w:r>
    </w:p>
    <w:p w14:paraId="37ADF059" w14:textId="1C703766" w:rsidR="00A732C8" w:rsidRPr="00F14E24" w:rsidRDefault="00F25017" w:rsidP="00F25017">
      <w:pPr>
        <w:pStyle w:val="Titreobjet"/>
        <w:rPr>
          <w:noProof/>
        </w:rPr>
      </w:pPr>
      <w:r w:rsidRPr="00F14E24">
        <w:rPr>
          <w:noProof/>
        </w:rPr>
        <w:t>poziția Consiliului referitoare la adoptarea unui Regulament al Parlamentului European și al Consiliului privind producția și comercializarea materialului forestier de reproducere, de modificare a Regulamentelor (UE) 2016/2031 și 2017/625 ale Parlamentului European și ale Consiliului și de abrogare a Directivei 1999/105/CE a Consiliului (Regulamentul privind MFR)</w:t>
      </w:r>
    </w:p>
    <w:p w14:paraId="065BE1F9" w14:textId="77777777" w:rsidR="00A732C8" w:rsidRPr="00F14E24" w:rsidRDefault="00A732C8" w:rsidP="0029748F">
      <w:pPr>
        <w:pStyle w:val="ManualHeading1"/>
        <w:rPr>
          <w:noProof/>
          <w:sz w:val="22"/>
        </w:rPr>
      </w:pPr>
      <w:r w:rsidRPr="00F14E24">
        <w:rPr>
          <w:noProof/>
        </w:rPr>
        <w:t>1.</w:t>
      </w:r>
      <w:r w:rsidRPr="00F14E24">
        <w:rPr>
          <w:noProof/>
        </w:rPr>
        <w:tab/>
        <w:t>Istoricul dosarului</w:t>
      </w:r>
    </w:p>
    <w:tbl>
      <w:tblPr>
        <w:tblW w:w="0" w:type="auto"/>
        <w:tblLayout w:type="fixed"/>
        <w:tblLook w:val="0000" w:firstRow="0" w:lastRow="0" w:firstColumn="0" w:lastColumn="0" w:noHBand="0" w:noVBand="0"/>
      </w:tblPr>
      <w:tblGrid>
        <w:gridCol w:w="6804"/>
        <w:gridCol w:w="2483"/>
      </w:tblGrid>
      <w:tr w:rsidR="00A732C8" w:rsidRPr="00F14E24" w14:paraId="0FC05D40" w14:textId="77777777" w:rsidTr="0029748F">
        <w:tc>
          <w:tcPr>
            <w:tcW w:w="6804" w:type="dxa"/>
          </w:tcPr>
          <w:p w14:paraId="0DF8C7FB" w14:textId="78DA2296" w:rsidR="00A732C8" w:rsidRPr="00F14E24" w:rsidRDefault="00A732C8" w:rsidP="0029748F">
            <w:pPr>
              <w:jc w:val="left"/>
              <w:rPr>
                <w:noProof/>
              </w:rPr>
            </w:pPr>
            <w:r w:rsidRPr="00F14E24">
              <w:rPr>
                <w:noProof/>
              </w:rPr>
              <w:t xml:space="preserve">Data transmiterii propunerii către Parlamentul European și Consiliu </w:t>
            </w:r>
            <w:r w:rsidRPr="00F14E24">
              <w:rPr>
                <w:noProof/>
              </w:rPr>
              <w:br/>
              <w:t>[documentul COM (2023) 415 final – 2023/0228 COD]:</w:t>
            </w:r>
          </w:p>
        </w:tc>
        <w:tc>
          <w:tcPr>
            <w:tcW w:w="2483" w:type="dxa"/>
          </w:tcPr>
          <w:p w14:paraId="1C1C9658" w14:textId="64480511" w:rsidR="00A732C8" w:rsidRPr="00F14E24" w:rsidRDefault="00C77E0F" w:rsidP="0029748F">
            <w:pPr>
              <w:jc w:val="left"/>
              <w:rPr>
                <w:noProof/>
              </w:rPr>
            </w:pPr>
            <w:r w:rsidRPr="00F14E24">
              <w:rPr>
                <w:noProof/>
              </w:rPr>
              <w:t>6 iulie 2023</w:t>
            </w:r>
          </w:p>
        </w:tc>
      </w:tr>
      <w:tr w:rsidR="00A732C8" w:rsidRPr="00F14E24" w14:paraId="6154A778" w14:textId="77777777" w:rsidTr="0029748F">
        <w:tc>
          <w:tcPr>
            <w:tcW w:w="6804" w:type="dxa"/>
          </w:tcPr>
          <w:p w14:paraId="61C62B54" w14:textId="77777777" w:rsidR="00A732C8" w:rsidRPr="00F14E24" w:rsidRDefault="00A732C8" w:rsidP="0029748F">
            <w:pPr>
              <w:rPr>
                <w:noProof/>
              </w:rPr>
            </w:pPr>
            <w:r w:rsidRPr="00F14E24">
              <w:rPr>
                <w:noProof/>
              </w:rPr>
              <w:t>Data avizului Comitetului Economic și Social European:</w:t>
            </w:r>
          </w:p>
        </w:tc>
        <w:tc>
          <w:tcPr>
            <w:tcW w:w="2483" w:type="dxa"/>
          </w:tcPr>
          <w:p w14:paraId="0A790F82" w14:textId="6211144D" w:rsidR="00A732C8" w:rsidRPr="00F14E24" w:rsidRDefault="008E5F94" w:rsidP="0029748F">
            <w:pPr>
              <w:jc w:val="left"/>
              <w:rPr>
                <w:noProof/>
              </w:rPr>
            </w:pPr>
            <w:r w:rsidRPr="00F14E24">
              <w:rPr>
                <w:noProof/>
              </w:rPr>
              <w:t>13 decembrie 2023</w:t>
            </w:r>
          </w:p>
        </w:tc>
      </w:tr>
      <w:tr w:rsidR="00A732C8" w:rsidRPr="00F14E24" w14:paraId="107923BB" w14:textId="77777777" w:rsidTr="0029748F">
        <w:tc>
          <w:tcPr>
            <w:tcW w:w="6804" w:type="dxa"/>
          </w:tcPr>
          <w:p w14:paraId="07A99E1C" w14:textId="77777777" w:rsidR="00A732C8" w:rsidRPr="00F14E24" w:rsidRDefault="00A732C8" w:rsidP="0029748F">
            <w:pPr>
              <w:rPr>
                <w:noProof/>
              </w:rPr>
            </w:pPr>
            <w:r w:rsidRPr="00F14E24">
              <w:rPr>
                <w:noProof/>
              </w:rPr>
              <w:t>Data poziției Parlamentului European în primă lectură:</w:t>
            </w:r>
          </w:p>
        </w:tc>
        <w:tc>
          <w:tcPr>
            <w:tcW w:w="2483" w:type="dxa"/>
          </w:tcPr>
          <w:p w14:paraId="112340C9" w14:textId="4444A9E9" w:rsidR="00A732C8" w:rsidRPr="00F14E24" w:rsidRDefault="008E5F94" w:rsidP="0029748F">
            <w:pPr>
              <w:jc w:val="left"/>
              <w:rPr>
                <w:noProof/>
              </w:rPr>
            </w:pPr>
            <w:r w:rsidRPr="00F14E24">
              <w:rPr>
                <w:noProof/>
              </w:rPr>
              <w:t>24 aprilie 2024</w:t>
            </w:r>
          </w:p>
        </w:tc>
      </w:tr>
      <w:tr w:rsidR="00A732C8" w:rsidRPr="00F14E24" w14:paraId="683ADEB7" w14:textId="77777777" w:rsidTr="0029748F">
        <w:tc>
          <w:tcPr>
            <w:tcW w:w="6804" w:type="dxa"/>
          </w:tcPr>
          <w:p w14:paraId="125C8611" w14:textId="77777777" w:rsidR="00A732C8" w:rsidRPr="00F14E24" w:rsidRDefault="00A732C8" w:rsidP="0029748F">
            <w:pPr>
              <w:rPr>
                <w:noProof/>
              </w:rPr>
            </w:pPr>
            <w:r w:rsidRPr="00F14E24">
              <w:rPr>
                <w:noProof/>
              </w:rPr>
              <w:t>Data transmiterii propunerii modificate:</w:t>
            </w:r>
          </w:p>
        </w:tc>
        <w:tc>
          <w:tcPr>
            <w:tcW w:w="2483" w:type="dxa"/>
          </w:tcPr>
          <w:p w14:paraId="028FF872" w14:textId="77777777" w:rsidR="00A732C8" w:rsidRPr="00F14E24" w:rsidRDefault="00704B48" w:rsidP="0029748F">
            <w:pPr>
              <w:jc w:val="left"/>
              <w:rPr>
                <w:noProof/>
              </w:rPr>
            </w:pPr>
            <w:r w:rsidRPr="00F14E24">
              <w:rPr>
                <w:noProof/>
              </w:rPr>
              <w:t>NU SE APLICĂ</w:t>
            </w:r>
          </w:p>
        </w:tc>
      </w:tr>
      <w:tr w:rsidR="00A732C8" w:rsidRPr="00F14E24" w14:paraId="0EBF2279" w14:textId="77777777" w:rsidTr="0029748F">
        <w:tc>
          <w:tcPr>
            <w:tcW w:w="6804" w:type="dxa"/>
          </w:tcPr>
          <w:p w14:paraId="357F0041" w14:textId="77777777" w:rsidR="00A732C8" w:rsidRPr="00F14E24" w:rsidRDefault="00A732C8" w:rsidP="0029748F">
            <w:pPr>
              <w:rPr>
                <w:noProof/>
              </w:rPr>
            </w:pPr>
            <w:r w:rsidRPr="00F14E24">
              <w:rPr>
                <w:noProof/>
              </w:rPr>
              <w:t>Data adoptării poziției Consiliului:</w:t>
            </w:r>
          </w:p>
        </w:tc>
        <w:tc>
          <w:tcPr>
            <w:tcW w:w="2483" w:type="dxa"/>
          </w:tcPr>
          <w:p w14:paraId="64398C10" w14:textId="731B374C" w:rsidR="00A732C8" w:rsidRPr="00F14E24" w:rsidRDefault="00BC306C" w:rsidP="0029748F">
            <w:pPr>
              <w:jc w:val="left"/>
              <w:rPr>
                <w:noProof/>
              </w:rPr>
            </w:pPr>
            <w:r w:rsidRPr="00F14E24">
              <w:rPr>
                <w:noProof/>
              </w:rPr>
              <w:t>21 aprilie 2026</w:t>
            </w:r>
          </w:p>
        </w:tc>
      </w:tr>
    </w:tbl>
    <w:p w14:paraId="559A3B92" w14:textId="77777777" w:rsidR="00A732C8" w:rsidRPr="00F14E24" w:rsidRDefault="00A732C8" w:rsidP="0029748F">
      <w:pPr>
        <w:pStyle w:val="ManualHeading1"/>
        <w:rPr>
          <w:noProof/>
        </w:rPr>
      </w:pPr>
      <w:r w:rsidRPr="00F14E24">
        <w:rPr>
          <w:noProof/>
        </w:rPr>
        <w:t>2.</w:t>
      </w:r>
      <w:r w:rsidRPr="00F14E24">
        <w:rPr>
          <w:noProof/>
        </w:rPr>
        <w:tab/>
        <w:t>Obiectul propunerii Comisiei</w:t>
      </w:r>
    </w:p>
    <w:p w14:paraId="76735013" w14:textId="249DEF92" w:rsidR="00C62154" w:rsidRPr="00F14E24" w:rsidRDefault="00C62154" w:rsidP="00C62154">
      <w:pPr>
        <w:spacing w:before="240" w:after="240"/>
        <w:rPr>
          <w:rFonts w:eastAsia="Times New Roman"/>
          <w:noProof/>
        </w:rPr>
      </w:pPr>
      <w:r w:rsidRPr="00F14E24">
        <w:rPr>
          <w:noProof/>
        </w:rPr>
        <w:t xml:space="preserve">Principalul obiectiv al propunerii se referă la producția și comercializarea materialului forestier de reproducere (MFR) de înaltă calitate în Uniune și la funcționarea pieței interne în sectorul MFR. </w:t>
      </w:r>
    </w:p>
    <w:p w14:paraId="5E43B923" w14:textId="2CA2B30B" w:rsidR="00C62154" w:rsidRPr="00F14E24" w:rsidRDefault="00C62154" w:rsidP="00C62154">
      <w:pPr>
        <w:spacing w:before="240" w:after="240"/>
        <w:rPr>
          <w:rFonts w:eastAsia="Times New Roman"/>
          <w:noProof/>
        </w:rPr>
      </w:pPr>
      <w:r w:rsidRPr="00F14E24">
        <w:rPr>
          <w:noProof/>
        </w:rPr>
        <w:t xml:space="preserve">Propunerea consolidează cerințele de evaluare a caracteristicilor de durabilitate ale arborilor parentali pentru a accelera adaptarea pădurilor la schimbările climatice. Scopul său este de a îmbunătăți conservarea resurselor genetice forestiere prin introducerea unor norme simplificate care să permită selectarea de arbori parentali diverși din punct de vedere genetic. Aceasta oferă, de asemenea, statelor membre posibilitatea de a elabora planuri de urgență pentru a asigura o aprovizionare suficientă cu MFR pentru reîmpădurirea zonelor afectate de incendii și de alte dezastre. Aceste măsuri urmăresc să contribuie la crearea unor păduri reziliente și la refacerea ecosistemelor forestiere, sprijinind în același timp producția de lemn și biomateriale, precum și adaptarea la schimbările climatice și atenuarea acestora. </w:t>
      </w:r>
    </w:p>
    <w:p w14:paraId="4898819C" w14:textId="4A500918" w:rsidR="00C62154" w:rsidRPr="00F14E24" w:rsidRDefault="00C62154" w:rsidP="00C62154">
      <w:pPr>
        <w:spacing w:before="240" w:after="240"/>
        <w:rPr>
          <w:rFonts w:eastAsia="Times New Roman"/>
          <w:noProof/>
        </w:rPr>
      </w:pPr>
      <w:r w:rsidRPr="00F14E24">
        <w:rPr>
          <w:noProof/>
        </w:rPr>
        <w:t>În cele din urmă, propunerea aliniază legislația la evoluțiile tehnologice și științifice (procese inovatoare de producere a MFR, tehnici biomoleculare și digitalizare), precum și la alte acte legislative relevante [de exemplu, Regulamentul (UE) 2016/2031 privind sănătatea plantelor] și instituie sisteme de controale oficiale bine structurate, bazate pe principiile Regulamentului privind controalele oficiale (RCO) [Regulamentul (UE) 2017/625].</w:t>
      </w:r>
    </w:p>
    <w:p w14:paraId="4B72FB19" w14:textId="77777777" w:rsidR="00A732C8" w:rsidRPr="00F14E24" w:rsidRDefault="00A732C8" w:rsidP="0029748F">
      <w:pPr>
        <w:pStyle w:val="ManualHeading1"/>
        <w:rPr>
          <w:noProof/>
        </w:rPr>
      </w:pPr>
      <w:r w:rsidRPr="00F14E24">
        <w:rPr>
          <w:noProof/>
        </w:rPr>
        <w:lastRenderedPageBreak/>
        <w:t>3.</w:t>
      </w:r>
      <w:r w:rsidRPr="00F14E24">
        <w:rPr>
          <w:noProof/>
        </w:rPr>
        <w:tab/>
        <w:t>Observații privind poziția Consiliului</w:t>
      </w:r>
    </w:p>
    <w:p w14:paraId="1517B99D" w14:textId="5267B256" w:rsidR="00D81FB0" w:rsidRPr="00F14E24" w:rsidRDefault="00D81FB0" w:rsidP="00D81FB0">
      <w:pPr>
        <w:widowControl w:val="0"/>
        <w:rPr>
          <w:noProof/>
        </w:rPr>
      </w:pPr>
      <w:r w:rsidRPr="00F14E24">
        <w:rPr>
          <w:noProof/>
        </w:rPr>
        <w:t>Poziția Consiliului adoptată în primă lectură reflectă pe deplin acordul politic la care s-a ajuns între Parlamentul European și Consiliu la 8 decembrie 2025. Comisia sprijină acest acord, ale cărui puncte principale sunt prezentate mai jos.</w:t>
      </w:r>
    </w:p>
    <w:p w14:paraId="61D30F82" w14:textId="75C902D8" w:rsidR="00BE7CB4" w:rsidRPr="00F14E24" w:rsidRDefault="006724CF" w:rsidP="00C74E22">
      <w:pPr>
        <w:pStyle w:val="Bullet0"/>
        <w:numPr>
          <w:ilvl w:val="0"/>
          <w:numId w:val="6"/>
        </w:numPr>
        <w:rPr>
          <w:noProof/>
        </w:rPr>
      </w:pPr>
      <w:r w:rsidRPr="00F14E24">
        <w:rPr>
          <w:b/>
          <w:noProof/>
        </w:rPr>
        <w:t>Privind controalele oficiale (articolele 28, 29, 30 și 36):</w:t>
      </w:r>
      <w:r w:rsidRPr="00F14E24">
        <w:rPr>
          <w:noProof/>
        </w:rPr>
        <w:t xml:space="preserve"> textul de compromis convenit de Parlamentul European și de Consiliu extinde domeniul de aplicare al RCO la Regulamentul privind MFR și la articolul 13 din RCO privind evidențele scrise ale controalelor oficiale, prin includerea dispoziției respective la articolul 36 din Regulamentul privind MFR. În plus, textul de compromis reproduce dispoziții suplimentare privind RCO într-o formă simplificată în Regulamentul privind MFR, inclusiv în ceea ce privește certificarea oficială, ca nou alineat la articolul 20; privind controalele efectuate de Comisie în statele membre, ca un nou articol 30; privind sancțiunile, ca un nou articol 34; și privind transparența controalelor oficiale, sub forma unui nou articol 29.</w:t>
      </w:r>
    </w:p>
    <w:p w14:paraId="6F35E101" w14:textId="4F4469C8" w:rsidR="00BE7CB4" w:rsidRPr="00F14E24" w:rsidRDefault="009F67FD" w:rsidP="00C74E22">
      <w:pPr>
        <w:pStyle w:val="Bullet0"/>
        <w:numPr>
          <w:ilvl w:val="0"/>
          <w:numId w:val="6"/>
        </w:numPr>
        <w:rPr>
          <w:noProof/>
        </w:rPr>
      </w:pPr>
      <w:r w:rsidRPr="00F14E24">
        <w:rPr>
          <w:b/>
          <w:noProof/>
        </w:rPr>
        <w:t>În ceea ce privește autorizarea materialului de bază în scopul conservării resurselor genetice forestiere (RGF) (articolul 6)</w:t>
      </w:r>
      <w:r w:rsidRPr="00F14E24">
        <w:rPr>
          <w:noProof/>
        </w:rPr>
        <w:t>: Parlamentul European și Consiliul au convenit asupra propunerii de compromis a Comisiei (eliminarea articolului 18 din propunerea Comisiei și reformularea articolului 6). Statele membre pot autoriza operatorii profesioniști să autorizeze materialul de bază în scopul conservării RGF. Statele membre pot decide, de asemenea, cu privire la includerea materialului de bază respectiv în registrul național (numai materialul de bază care figurează în registrul național poate fi comercializat).</w:t>
      </w:r>
      <w:r w:rsidRPr="00F14E24">
        <w:rPr>
          <w:b/>
          <w:noProof/>
        </w:rPr>
        <w:t xml:space="preserve"> </w:t>
      </w:r>
    </w:p>
    <w:p w14:paraId="4BCDBA89" w14:textId="4B6C4161" w:rsidR="00BE7CB4" w:rsidRPr="00F14E24" w:rsidRDefault="00BE7CB4" w:rsidP="00B653BD">
      <w:pPr>
        <w:pStyle w:val="Bullet0"/>
        <w:rPr>
          <w:noProof/>
        </w:rPr>
      </w:pPr>
      <w:r w:rsidRPr="00F14E24">
        <w:rPr>
          <w:b/>
          <w:noProof/>
        </w:rPr>
        <w:t>În ceea ce privește cerințele de comercializare pentru MFR privind organismele dăunătoare afectând calitatea</w:t>
      </w:r>
      <w:r w:rsidRPr="00F14E24">
        <w:rPr>
          <w:noProof/>
        </w:rPr>
        <w:t xml:space="preserve"> </w:t>
      </w:r>
      <w:r w:rsidRPr="00F14E24">
        <w:rPr>
          <w:b/>
          <w:noProof/>
        </w:rPr>
        <w:t>(articolul 5):</w:t>
      </w:r>
      <w:r w:rsidRPr="00F14E24">
        <w:rPr>
          <w:noProof/>
        </w:rPr>
        <w:t xml:space="preserve"> Parlamentul European și Consiliul au convenit asupra amendamentului Parlamentului privind includerea unei dispoziții suplimentare în temeiul articolului 5 alineatul (1) litera (d) care prevede că, pentru a fi comercializat, MFR trebuie să fie indemn de organisme dăunătoare afectând calitatea sau prezența unor astfel de organisme dăunătoare pe respectivul MFR este atât de scăzută încât organismele dăunătoare respective nu îi afectează calitatea. Acordul final menține această dispoziție, ușor adaptată și însoțită de o definiție corespunzătoare în temeiul articolului 3 punctul 47, pentru a se asigura că controalele aferente pentru a evalua dacă există simptome de organisme dăunătoare afectând calitatea sunt efectuate în funcție de riscuri și se limitează la inspecții vizuale, atenuând astfel potențialele sarcini administrative.</w:t>
      </w:r>
    </w:p>
    <w:p w14:paraId="1C52EA09" w14:textId="5B7FB894" w:rsidR="000C3670" w:rsidRPr="00F14E24" w:rsidRDefault="000C3670" w:rsidP="00B653BD">
      <w:pPr>
        <w:pStyle w:val="Bullet0"/>
        <w:rPr>
          <w:noProof/>
        </w:rPr>
      </w:pPr>
      <w:r w:rsidRPr="00F14E24">
        <w:rPr>
          <w:b/>
          <w:noProof/>
        </w:rPr>
        <w:t>În ceea ce privește planurile de urgență (articolul 9):</w:t>
      </w:r>
      <w:r w:rsidRPr="00F14E24">
        <w:rPr>
          <w:noProof/>
        </w:rPr>
        <w:t xml:space="preserve"> Parlamentul European și Consiliul au convenit asupra unui compromis apropiat de mandatul Consiliului, în cadrul căruia planurile de urgență rămân voluntare. La cererea Parlamentului, lista elementelor care pot fi incluse în plan (planuri) a fost extinsă. În plus, la articolul 9 alineatul (4) a fost adăugată o împuternicire acordată Comisiei pentru ca aceasta din urmă să precizeze elementele care sprijină elaborarea și punerea în aplicare a planurilor de urgență.</w:t>
      </w:r>
    </w:p>
    <w:p w14:paraId="7FB8A903" w14:textId="4DD8E274" w:rsidR="00BE7CB4" w:rsidRPr="00F14E24" w:rsidRDefault="00BE7CB4" w:rsidP="00B653BD">
      <w:pPr>
        <w:pStyle w:val="Bullet0"/>
        <w:rPr>
          <w:noProof/>
        </w:rPr>
      </w:pPr>
      <w:r w:rsidRPr="00F14E24">
        <w:rPr>
          <w:b/>
          <w:noProof/>
        </w:rPr>
        <w:t xml:space="preserve">Cu privire la data aplicării regulamentului (articolul 39): </w:t>
      </w:r>
      <w:r w:rsidRPr="00F14E24">
        <w:rPr>
          <w:noProof/>
        </w:rPr>
        <w:t>Parlamentul European și Consiliul au convenit</w:t>
      </w:r>
      <w:r w:rsidRPr="00F14E24">
        <w:rPr>
          <w:bCs/>
          <w:noProof/>
        </w:rPr>
        <w:t xml:space="preserve"> </w:t>
      </w:r>
      <w:r w:rsidRPr="00F14E24">
        <w:rPr>
          <w:noProof/>
        </w:rPr>
        <w:t>să stabilească data aplicării la cinci ani de la intrarea în vigoare a Regulamentului privind MFR, în conformitate cu mandatul Consiliului</w:t>
      </w:r>
      <w:r w:rsidRPr="00F14E24">
        <w:rPr>
          <w:bCs/>
          <w:noProof/>
        </w:rPr>
        <w:t>.</w:t>
      </w:r>
    </w:p>
    <w:p w14:paraId="3D43FE53" w14:textId="77777777" w:rsidR="00A732C8" w:rsidRPr="00F14E24" w:rsidRDefault="00A732C8" w:rsidP="0029748F">
      <w:pPr>
        <w:pStyle w:val="ManualHeading1"/>
        <w:rPr>
          <w:noProof/>
        </w:rPr>
      </w:pPr>
      <w:r w:rsidRPr="00F14E24">
        <w:rPr>
          <w:noProof/>
        </w:rPr>
        <w:lastRenderedPageBreak/>
        <w:t>4.</w:t>
      </w:r>
      <w:r w:rsidRPr="00F14E24">
        <w:rPr>
          <w:noProof/>
        </w:rPr>
        <w:tab/>
        <w:t>Concluzii</w:t>
      </w:r>
    </w:p>
    <w:p w14:paraId="303B01A9" w14:textId="77777777" w:rsidR="008D4FE8" w:rsidRDefault="008F251C" w:rsidP="0029748F">
      <w:pPr>
        <w:rPr>
          <w:noProof/>
        </w:rPr>
      </w:pPr>
      <w:r w:rsidRPr="00F14E24">
        <w:rPr>
          <w:noProof/>
        </w:rPr>
        <w:t>Comisia sprijină rezultatele negocierilor interinstituționale și poate să accepte, prin urmare, poziția Consiliului în primă lectură.</w:t>
      </w:r>
    </w:p>
    <w:p w14:paraId="74809E00" w14:textId="50964752" w:rsidR="006B3285" w:rsidRPr="00F25017" w:rsidRDefault="006B3285" w:rsidP="0029748F">
      <w:pPr>
        <w:rPr>
          <w:noProof/>
        </w:rPr>
      </w:pPr>
    </w:p>
    <w:sectPr w:rsidR="006B3285" w:rsidRPr="00F25017" w:rsidSect="004301F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0603A" w14:textId="77777777" w:rsidR="0012504C" w:rsidRPr="00F14E24" w:rsidRDefault="0012504C" w:rsidP="00A732C8">
      <w:pPr>
        <w:spacing w:before="0" w:after="0"/>
      </w:pPr>
      <w:r w:rsidRPr="00F14E24">
        <w:separator/>
      </w:r>
    </w:p>
  </w:endnote>
  <w:endnote w:type="continuationSeparator" w:id="0">
    <w:p w14:paraId="102ADBCE" w14:textId="77777777" w:rsidR="0012504C" w:rsidRPr="00F14E24" w:rsidRDefault="0012504C" w:rsidP="00A732C8">
      <w:pPr>
        <w:spacing w:before="0" w:after="0"/>
      </w:pPr>
      <w:r w:rsidRPr="00F14E24">
        <w:continuationSeparator/>
      </w:r>
    </w:p>
  </w:endnote>
  <w:endnote w:type="continuationNotice" w:id="1">
    <w:p w14:paraId="2EB0EBEC" w14:textId="77777777" w:rsidR="0012504C" w:rsidRPr="00F14E24" w:rsidRDefault="0012504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61F35" w14:textId="386CE658" w:rsidR="004301FD" w:rsidRPr="004301FD" w:rsidRDefault="004301FD" w:rsidP="004301FD">
    <w:pPr>
      <w:pStyle w:val="Footer"/>
      <w:rPr>
        <w:rFonts w:ascii="Arial" w:hAnsi="Arial" w:cs="Arial"/>
        <w:b/>
        <w:sz w:val="48"/>
      </w:rPr>
    </w:pPr>
    <w:r w:rsidRPr="004301FD">
      <w:rPr>
        <w:rFonts w:ascii="Arial" w:hAnsi="Arial" w:cs="Arial"/>
        <w:b/>
        <w:sz w:val="48"/>
      </w:rPr>
      <w:t>RO</w:t>
    </w:r>
    <w:r w:rsidRPr="004301FD">
      <w:rPr>
        <w:rFonts w:ascii="Arial" w:hAnsi="Arial" w:cs="Arial"/>
        <w:b/>
        <w:sz w:val="48"/>
      </w:rPr>
      <w:tab/>
    </w:r>
    <w:r w:rsidRPr="004301FD">
      <w:rPr>
        <w:rFonts w:ascii="Arial" w:hAnsi="Arial" w:cs="Arial"/>
        <w:b/>
        <w:sz w:val="48"/>
      </w:rPr>
      <w:tab/>
    </w:r>
    <w:r w:rsidRPr="004301FD">
      <w:tab/>
    </w:r>
    <w:r w:rsidRPr="004301F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8EB2E" w14:textId="1AA9C2B9" w:rsidR="004301FD" w:rsidRPr="004301FD" w:rsidRDefault="004301FD" w:rsidP="004301FD">
    <w:pPr>
      <w:pStyle w:val="Footer"/>
      <w:rPr>
        <w:rFonts w:ascii="Arial" w:hAnsi="Arial" w:cs="Arial"/>
        <w:b/>
        <w:sz w:val="48"/>
      </w:rPr>
    </w:pPr>
    <w:r w:rsidRPr="004301FD">
      <w:rPr>
        <w:rFonts w:ascii="Arial" w:hAnsi="Arial" w:cs="Arial"/>
        <w:b/>
        <w:sz w:val="48"/>
      </w:rPr>
      <w:t>RO</w:t>
    </w:r>
    <w:r w:rsidRPr="004301FD">
      <w:rPr>
        <w:rFonts w:ascii="Arial" w:hAnsi="Arial" w:cs="Arial"/>
        <w:b/>
        <w:sz w:val="48"/>
      </w:rPr>
      <w:tab/>
    </w:r>
    <w:r w:rsidRPr="004301FD">
      <w:rPr>
        <w:rFonts w:ascii="Arial" w:hAnsi="Arial" w:cs="Arial"/>
        <w:b/>
        <w:sz w:val="48"/>
      </w:rPr>
      <w:tab/>
    </w:r>
    <w:r w:rsidRPr="004301FD">
      <w:tab/>
    </w:r>
    <w:r w:rsidRPr="004301F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BF14A" w14:textId="77777777" w:rsidR="004301FD" w:rsidRDefault="004301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AF57F" w14:textId="572B5EA6" w:rsidR="004301FD" w:rsidRPr="004301FD" w:rsidRDefault="004301FD" w:rsidP="004301FD">
    <w:pPr>
      <w:pStyle w:val="Footer"/>
      <w:rPr>
        <w:rFonts w:ascii="Arial" w:hAnsi="Arial" w:cs="Arial"/>
        <w:b/>
        <w:sz w:val="48"/>
      </w:rPr>
    </w:pPr>
    <w:r w:rsidRPr="004301FD">
      <w:rPr>
        <w:rFonts w:ascii="Arial" w:hAnsi="Arial" w:cs="Arial"/>
        <w:b/>
        <w:sz w:val="48"/>
      </w:rPr>
      <w:t>RO</w:t>
    </w:r>
    <w:r w:rsidRPr="004301FD">
      <w:rPr>
        <w:rFonts w:ascii="Arial" w:hAnsi="Arial" w:cs="Arial"/>
        <w:b/>
        <w:sz w:val="48"/>
      </w:rPr>
      <w:tab/>
    </w:r>
    <w:r>
      <w:fldChar w:fldCharType="begin"/>
    </w:r>
    <w:r>
      <w:instrText xml:space="preserve"> PAGE  \* MERGEFORMAT </w:instrText>
    </w:r>
    <w:r>
      <w:fldChar w:fldCharType="separate"/>
    </w:r>
    <w:r w:rsidR="008D4FE8">
      <w:rPr>
        <w:noProof/>
      </w:rPr>
      <w:t>3</w:t>
    </w:r>
    <w:r>
      <w:fldChar w:fldCharType="end"/>
    </w:r>
    <w:r>
      <w:tab/>
    </w:r>
    <w:r w:rsidRPr="004301FD">
      <w:tab/>
    </w:r>
    <w:r w:rsidRPr="004301F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FFDB9" w14:textId="77777777" w:rsidR="004301FD" w:rsidRDefault="004301FD" w:rsidP="00430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FB8490" w14:textId="77777777" w:rsidR="0012504C" w:rsidRPr="00F14E24" w:rsidRDefault="0012504C" w:rsidP="00A732C8">
      <w:pPr>
        <w:spacing w:before="0" w:after="0"/>
      </w:pPr>
      <w:r w:rsidRPr="00F14E24">
        <w:separator/>
      </w:r>
    </w:p>
  </w:footnote>
  <w:footnote w:type="continuationSeparator" w:id="0">
    <w:p w14:paraId="0CA6BD10" w14:textId="77777777" w:rsidR="0012504C" w:rsidRPr="00F14E24" w:rsidRDefault="0012504C" w:rsidP="00A732C8">
      <w:pPr>
        <w:spacing w:before="0" w:after="0"/>
      </w:pPr>
      <w:r w:rsidRPr="00F14E24">
        <w:continuationSeparator/>
      </w:r>
    </w:p>
  </w:footnote>
  <w:footnote w:type="continuationNotice" w:id="1">
    <w:p w14:paraId="385E86D3" w14:textId="77777777" w:rsidR="0012504C" w:rsidRPr="00F14E24" w:rsidRDefault="0012504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0253F" w14:textId="77777777" w:rsidR="004301FD" w:rsidRDefault="00430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97F31" w14:textId="77777777" w:rsidR="004301FD" w:rsidRDefault="00430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36A98C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49EA5C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1A4AB0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34C5C4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11234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1C4E73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B8294B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7E0863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AF65F2F"/>
    <w:multiLevelType w:val="multilevel"/>
    <w:tmpl w:val="148C959C"/>
    <w:styleLink w:val="ImportedStyle1"/>
    <w:lvl w:ilvl="0">
      <w:start w:val="1"/>
      <w:numFmt w:val="decimal"/>
      <w:lvlText w:val="%1."/>
      <w:lvlJc w:val="left"/>
      <w:pPr>
        <w:tabs>
          <w:tab w:val="left" w:pos="70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09"/>
        </w:tabs>
        <w:ind w:left="42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709"/>
        </w:tabs>
        <w:ind w:left="2138"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709"/>
        </w:tabs>
        <w:ind w:left="2422"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tabs>
          <w:tab w:val="left" w:pos="709"/>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tabs>
          <w:tab w:val="left" w:pos="709"/>
        </w:tabs>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709"/>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tabs>
          <w:tab w:val="left" w:pos="709"/>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tabs>
          <w:tab w:val="left" w:pos="709"/>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7"/>
  </w:num>
  <w:num w:numId="6">
    <w:abstractNumId w:val="15"/>
    <w:lvlOverride w:ilvl="0">
      <w:startOverride w:val="1"/>
    </w:lvlOverride>
  </w:num>
  <w:num w:numId="7">
    <w:abstractNumId w:val="6"/>
  </w:num>
  <w:num w:numId="8">
    <w:abstractNumId w:val="2"/>
  </w:num>
  <w:num w:numId="9">
    <w:abstractNumId w:val="1"/>
  </w:num>
  <w:num w:numId="10">
    <w:abstractNumId w:val="0"/>
  </w:num>
  <w:num w:numId="11">
    <w:abstractNumId w:val="20"/>
  </w:num>
  <w:num w:numId="12">
    <w:abstractNumId w:val="12"/>
  </w:num>
  <w:num w:numId="13">
    <w:abstractNumId w:val="22"/>
  </w:num>
  <w:num w:numId="14">
    <w:abstractNumId w:val="11"/>
  </w:num>
  <w:num w:numId="15">
    <w:abstractNumId w:val="13"/>
  </w:num>
  <w:num w:numId="16">
    <w:abstractNumId w:val="14"/>
  </w:num>
  <w:num w:numId="17">
    <w:abstractNumId w:val="9"/>
  </w:num>
  <w:num w:numId="18">
    <w:abstractNumId w:val="21"/>
  </w:num>
  <w:num w:numId="19">
    <w:abstractNumId w:val="8"/>
  </w:num>
  <w:num w:numId="20">
    <w:abstractNumId w:val="15"/>
  </w:num>
  <w:num w:numId="21">
    <w:abstractNumId w:val="18"/>
  </w:num>
  <w:num w:numId="22">
    <w:abstractNumId w:val="19"/>
  </w:num>
  <w:num w:numId="23">
    <w:abstractNumId w:val="10"/>
  </w:num>
  <w:num w:numId="24">
    <w:abstractNumId w:val="16"/>
  </w:num>
  <w:num w:numId="25">
    <w:abstractNumId w:val="23"/>
  </w:num>
  <w:num w:numId="26">
    <w:abstractNumId w:val="20"/>
  </w:num>
  <w:num w:numId="27">
    <w:abstractNumId w:val="12"/>
  </w:num>
  <w:num w:numId="28">
    <w:abstractNumId w:val="22"/>
  </w:num>
  <w:num w:numId="29">
    <w:abstractNumId w:val="11"/>
  </w:num>
  <w:num w:numId="30">
    <w:abstractNumId w:val="13"/>
  </w:num>
  <w:num w:numId="31">
    <w:abstractNumId w:val="14"/>
  </w:num>
  <w:num w:numId="32">
    <w:abstractNumId w:val="9"/>
  </w:num>
  <w:num w:numId="33">
    <w:abstractNumId w:val="21"/>
  </w:num>
  <w:num w:numId="34">
    <w:abstractNumId w:val="8"/>
  </w:num>
  <w:num w:numId="35">
    <w:abstractNumId w:val="15"/>
  </w:num>
  <w:num w:numId="36">
    <w:abstractNumId w:val="18"/>
  </w:num>
  <w:num w:numId="37">
    <w:abstractNumId w:val="19"/>
  </w:num>
  <w:num w:numId="38">
    <w:abstractNumId w:val="10"/>
  </w:num>
  <w:num w:numId="39">
    <w:abstractNumId w:val="16"/>
  </w:num>
  <w:num w:numId="40">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1 09:19: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C88F550-9756-42F4-893E-567BF5200C47"/>
    <w:docVar w:name="LW_COVERPAGE_TYPE" w:val="1"/>
    <w:docVar w:name="LW_CreatedUtc" w:val="2025-06-18T15:12:50.4519695Z"/>
    <w:docVar w:name="LW_CROSSREFERENCE" w:val="&lt;UNUSED&gt;"/>
    <w:docVar w:name="LW_DocType" w:val="COM"/>
    <w:docVar w:name="LW_EMISSION" w:val="23.4.2026"/>
    <w:docVar w:name="LW_EMISSION_ISODATE" w:val="2026-04-23"/>
    <w:docVar w:name="LW_EMISSION_LOCATION" w:val="BRX"/>
    <w:docVar w:name="LW_EMISSION_PREFIX" w:val="Bruxelles, "/>
    <w:docVar w:name="LW_EMISSION_SUFFIX" w:val=" "/>
    <w:docVar w:name="LW_ID_DOCMODEL" w:val="SJ-028"/>
    <w:docVar w:name="LW_ID_DOCSTRUCTURE" w:val="COM/PL/CODEC"/>
    <w:docVar w:name="LW_ID_DOCTYPE" w:val="SJ-028"/>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28"/>
    <w:docVar w:name="LW_REF.II.NEW.CP_YEAR" w:val="2023"/>
    <w:docVar w:name="LW_REF.INST.NEW" w:val="COM"/>
    <w:docVar w:name="LW_REF.INST.NEW_ADOPTED" w:val="final"/>
    <w:docVar w:name="LW_REF.INST.NEW_TEXT" w:val="(2026) 1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zi\u539?ia Consiliului referitoare la adoptarea unui Regulament al Parlamentului European \u537?i al Consiliului privind produc\u539?ia \u537?i comercializarea materialului forestier de reproducere, de modificare a Regulamentelor (UE) 2016/2031 \u537?i 2017/625 ale Parlamentului European \u537?i ale Consiliului \u537?i de abrogare a Directivei 1999/105/CE a Consiliului (Regulamentul privind MFR)"/>
    <w:docVar w:name="LW_TYPE.DOC.CP" w:val="COMUNICARE A COMISIEI C\u258?TRE PARLAMENTUL EUROPEAN_x000b__x000b_în conformitate cu articolul 294 alineatul (6) din Tratatul privind func\u539?ionarea Uniunii Europene_x000b__x000b_privind"/>
    <w:docVar w:name="LwApiVersions" w:val="LW4CoDe 1.24.5.0; LW 9.2, Build 20251112"/>
  </w:docVars>
  <w:rsids>
    <w:rsidRoot w:val="00A732C8"/>
    <w:rsid w:val="00000E29"/>
    <w:rsid w:val="000024D4"/>
    <w:rsid w:val="00005CE8"/>
    <w:rsid w:val="00010D0D"/>
    <w:rsid w:val="00011D6C"/>
    <w:rsid w:val="000123F9"/>
    <w:rsid w:val="0001421E"/>
    <w:rsid w:val="0003224B"/>
    <w:rsid w:val="000414D8"/>
    <w:rsid w:val="000435A2"/>
    <w:rsid w:val="00047EBC"/>
    <w:rsid w:val="00054150"/>
    <w:rsid w:val="000556F7"/>
    <w:rsid w:val="00057515"/>
    <w:rsid w:val="0006020F"/>
    <w:rsid w:val="000657BA"/>
    <w:rsid w:val="000665D6"/>
    <w:rsid w:val="0006794E"/>
    <w:rsid w:val="00067E24"/>
    <w:rsid w:val="00070F73"/>
    <w:rsid w:val="000723DC"/>
    <w:rsid w:val="00072C09"/>
    <w:rsid w:val="00084F9C"/>
    <w:rsid w:val="00095119"/>
    <w:rsid w:val="00096A6C"/>
    <w:rsid w:val="00096F89"/>
    <w:rsid w:val="0009759E"/>
    <w:rsid w:val="000B128B"/>
    <w:rsid w:val="000B2A0D"/>
    <w:rsid w:val="000B3765"/>
    <w:rsid w:val="000B4AC8"/>
    <w:rsid w:val="000B567F"/>
    <w:rsid w:val="000C00E0"/>
    <w:rsid w:val="000C1CFD"/>
    <w:rsid w:val="000C3670"/>
    <w:rsid w:val="000C5F02"/>
    <w:rsid w:val="000D1E64"/>
    <w:rsid w:val="000E1FAB"/>
    <w:rsid w:val="000E2D26"/>
    <w:rsid w:val="000E465E"/>
    <w:rsid w:val="000F5DEA"/>
    <w:rsid w:val="000F77EA"/>
    <w:rsid w:val="00106472"/>
    <w:rsid w:val="001065F5"/>
    <w:rsid w:val="0011005E"/>
    <w:rsid w:val="00113B46"/>
    <w:rsid w:val="001232C2"/>
    <w:rsid w:val="00123851"/>
    <w:rsid w:val="001238EF"/>
    <w:rsid w:val="00123A91"/>
    <w:rsid w:val="0012504C"/>
    <w:rsid w:val="00125DEC"/>
    <w:rsid w:val="0012621F"/>
    <w:rsid w:val="00141905"/>
    <w:rsid w:val="00143940"/>
    <w:rsid w:val="001463E4"/>
    <w:rsid w:val="00147108"/>
    <w:rsid w:val="00152374"/>
    <w:rsid w:val="00155152"/>
    <w:rsid w:val="001566A2"/>
    <w:rsid w:val="00166CE6"/>
    <w:rsid w:val="0017381B"/>
    <w:rsid w:val="00174BA6"/>
    <w:rsid w:val="001764FA"/>
    <w:rsid w:val="001810B3"/>
    <w:rsid w:val="00194525"/>
    <w:rsid w:val="001948F2"/>
    <w:rsid w:val="00194C6E"/>
    <w:rsid w:val="00197613"/>
    <w:rsid w:val="001B170C"/>
    <w:rsid w:val="001B4BF6"/>
    <w:rsid w:val="001C311E"/>
    <w:rsid w:val="001C577F"/>
    <w:rsid w:val="001C58E8"/>
    <w:rsid w:val="001C5CF5"/>
    <w:rsid w:val="001C66AA"/>
    <w:rsid w:val="001D346A"/>
    <w:rsid w:val="001D3C9B"/>
    <w:rsid w:val="001D4D4E"/>
    <w:rsid w:val="001E1720"/>
    <w:rsid w:val="001E2AD7"/>
    <w:rsid w:val="00203A12"/>
    <w:rsid w:val="00207279"/>
    <w:rsid w:val="00207CE0"/>
    <w:rsid w:val="00210014"/>
    <w:rsid w:val="0021435E"/>
    <w:rsid w:val="00214382"/>
    <w:rsid w:val="00214404"/>
    <w:rsid w:val="0022151B"/>
    <w:rsid w:val="00227FB3"/>
    <w:rsid w:val="00233DC7"/>
    <w:rsid w:val="00234628"/>
    <w:rsid w:val="00240BFE"/>
    <w:rsid w:val="00243583"/>
    <w:rsid w:val="00247779"/>
    <w:rsid w:val="002545DF"/>
    <w:rsid w:val="00255ABB"/>
    <w:rsid w:val="00261BD4"/>
    <w:rsid w:val="0026241E"/>
    <w:rsid w:val="00280F96"/>
    <w:rsid w:val="00284ACC"/>
    <w:rsid w:val="00285BEE"/>
    <w:rsid w:val="0029533F"/>
    <w:rsid w:val="0029748F"/>
    <w:rsid w:val="002A200B"/>
    <w:rsid w:val="002A209F"/>
    <w:rsid w:val="002B0E76"/>
    <w:rsid w:val="002B30AF"/>
    <w:rsid w:val="002B51CB"/>
    <w:rsid w:val="002C11B8"/>
    <w:rsid w:val="002C5C57"/>
    <w:rsid w:val="002D0366"/>
    <w:rsid w:val="002D13EE"/>
    <w:rsid w:val="002D6AE0"/>
    <w:rsid w:val="002E1052"/>
    <w:rsid w:val="002E7307"/>
    <w:rsid w:val="002E77D3"/>
    <w:rsid w:val="002F49BC"/>
    <w:rsid w:val="00312517"/>
    <w:rsid w:val="00330371"/>
    <w:rsid w:val="00330F30"/>
    <w:rsid w:val="0033344A"/>
    <w:rsid w:val="003502B5"/>
    <w:rsid w:val="00351C1C"/>
    <w:rsid w:val="00351D99"/>
    <w:rsid w:val="00356228"/>
    <w:rsid w:val="003625C0"/>
    <w:rsid w:val="00362CA5"/>
    <w:rsid w:val="00365C73"/>
    <w:rsid w:val="00366291"/>
    <w:rsid w:val="003722A4"/>
    <w:rsid w:val="003756DA"/>
    <w:rsid w:val="00390C62"/>
    <w:rsid w:val="003A2CF4"/>
    <w:rsid w:val="003A3F90"/>
    <w:rsid w:val="003A53B4"/>
    <w:rsid w:val="003B0D1F"/>
    <w:rsid w:val="003B43ED"/>
    <w:rsid w:val="003B75F0"/>
    <w:rsid w:val="003C09D4"/>
    <w:rsid w:val="003C5681"/>
    <w:rsid w:val="003D286F"/>
    <w:rsid w:val="003E5CBF"/>
    <w:rsid w:val="003E76C8"/>
    <w:rsid w:val="003E7C81"/>
    <w:rsid w:val="003F0806"/>
    <w:rsid w:val="003F2C28"/>
    <w:rsid w:val="003F2C57"/>
    <w:rsid w:val="0040018E"/>
    <w:rsid w:val="00400CEB"/>
    <w:rsid w:val="00402C39"/>
    <w:rsid w:val="00404694"/>
    <w:rsid w:val="00404B54"/>
    <w:rsid w:val="0040635A"/>
    <w:rsid w:val="00411D23"/>
    <w:rsid w:val="004137CF"/>
    <w:rsid w:val="00414859"/>
    <w:rsid w:val="004258EA"/>
    <w:rsid w:val="0042648E"/>
    <w:rsid w:val="00427913"/>
    <w:rsid w:val="004301FD"/>
    <w:rsid w:val="0043025A"/>
    <w:rsid w:val="00440A36"/>
    <w:rsid w:val="00442814"/>
    <w:rsid w:val="004453C8"/>
    <w:rsid w:val="004542BD"/>
    <w:rsid w:val="004568D5"/>
    <w:rsid w:val="004638D7"/>
    <w:rsid w:val="00470E69"/>
    <w:rsid w:val="00471B33"/>
    <w:rsid w:val="0047413A"/>
    <w:rsid w:val="004775C8"/>
    <w:rsid w:val="00481826"/>
    <w:rsid w:val="00490991"/>
    <w:rsid w:val="004936D2"/>
    <w:rsid w:val="004A31C9"/>
    <w:rsid w:val="004C17EA"/>
    <w:rsid w:val="004C2181"/>
    <w:rsid w:val="004C6D40"/>
    <w:rsid w:val="004C75D7"/>
    <w:rsid w:val="004C7C62"/>
    <w:rsid w:val="004D5B46"/>
    <w:rsid w:val="004E201D"/>
    <w:rsid w:val="004E4C08"/>
    <w:rsid w:val="004F56AE"/>
    <w:rsid w:val="005024D6"/>
    <w:rsid w:val="005076C8"/>
    <w:rsid w:val="00510ADB"/>
    <w:rsid w:val="00515BE4"/>
    <w:rsid w:val="00516B1E"/>
    <w:rsid w:val="0052378F"/>
    <w:rsid w:val="00531044"/>
    <w:rsid w:val="00541C32"/>
    <w:rsid w:val="00550595"/>
    <w:rsid w:val="00552D53"/>
    <w:rsid w:val="0056007E"/>
    <w:rsid w:val="00561147"/>
    <w:rsid w:val="0056170B"/>
    <w:rsid w:val="00562290"/>
    <w:rsid w:val="0056709C"/>
    <w:rsid w:val="0057200B"/>
    <w:rsid w:val="00577482"/>
    <w:rsid w:val="005925B8"/>
    <w:rsid w:val="00594873"/>
    <w:rsid w:val="005A4D6E"/>
    <w:rsid w:val="005B1D43"/>
    <w:rsid w:val="005B1EB6"/>
    <w:rsid w:val="005B4109"/>
    <w:rsid w:val="005B574E"/>
    <w:rsid w:val="005B678B"/>
    <w:rsid w:val="005C0A88"/>
    <w:rsid w:val="005C0B78"/>
    <w:rsid w:val="005D4279"/>
    <w:rsid w:val="005E3213"/>
    <w:rsid w:val="00606011"/>
    <w:rsid w:val="00606830"/>
    <w:rsid w:val="00610CF8"/>
    <w:rsid w:val="006132F7"/>
    <w:rsid w:val="00615849"/>
    <w:rsid w:val="00622BCF"/>
    <w:rsid w:val="006323A4"/>
    <w:rsid w:val="00632812"/>
    <w:rsid w:val="00634514"/>
    <w:rsid w:val="0063470F"/>
    <w:rsid w:val="00657E48"/>
    <w:rsid w:val="00662829"/>
    <w:rsid w:val="00665D7A"/>
    <w:rsid w:val="00670265"/>
    <w:rsid w:val="006724CF"/>
    <w:rsid w:val="0067395A"/>
    <w:rsid w:val="006745B8"/>
    <w:rsid w:val="006819EB"/>
    <w:rsid w:val="00682B2C"/>
    <w:rsid w:val="00685129"/>
    <w:rsid w:val="00695467"/>
    <w:rsid w:val="006A2031"/>
    <w:rsid w:val="006A6A63"/>
    <w:rsid w:val="006A74F5"/>
    <w:rsid w:val="006B3285"/>
    <w:rsid w:val="006B523D"/>
    <w:rsid w:val="006C1C3E"/>
    <w:rsid w:val="006D10A4"/>
    <w:rsid w:val="006D1B78"/>
    <w:rsid w:val="006D7587"/>
    <w:rsid w:val="006E72EE"/>
    <w:rsid w:val="006F0876"/>
    <w:rsid w:val="006F5FDF"/>
    <w:rsid w:val="006F62DF"/>
    <w:rsid w:val="006F6953"/>
    <w:rsid w:val="007016E1"/>
    <w:rsid w:val="00703B3E"/>
    <w:rsid w:val="00704B48"/>
    <w:rsid w:val="0070731E"/>
    <w:rsid w:val="00712FA6"/>
    <w:rsid w:val="007174E3"/>
    <w:rsid w:val="007257C3"/>
    <w:rsid w:val="00730C0F"/>
    <w:rsid w:val="0073106D"/>
    <w:rsid w:val="0073416B"/>
    <w:rsid w:val="00744323"/>
    <w:rsid w:val="00750B96"/>
    <w:rsid w:val="00754C15"/>
    <w:rsid w:val="00755C02"/>
    <w:rsid w:val="007575E3"/>
    <w:rsid w:val="00761528"/>
    <w:rsid w:val="00763675"/>
    <w:rsid w:val="00764F11"/>
    <w:rsid w:val="00766450"/>
    <w:rsid w:val="00766A74"/>
    <w:rsid w:val="007706BE"/>
    <w:rsid w:val="0077074C"/>
    <w:rsid w:val="00773331"/>
    <w:rsid w:val="007804C6"/>
    <w:rsid w:val="0078705F"/>
    <w:rsid w:val="00787E5D"/>
    <w:rsid w:val="007932EF"/>
    <w:rsid w:val="00793CB1"/>
    <w:rsid w:val="00796E2B"/>
    <w:rsid w:val="00797C90"/>
    <w:rsid w:val="007A0865"/>
    <w:rsid w:val="007A3351"/>
    <w:rsid w:val="007B4DC7"/>
    <w:rsid w:val="007B6167"/>
    <w:rsid w:val="007B7221"/>
    <w:rsid w:val="007C5243"/>
    <w:rsid w:val="007D0C76"/>
    <w:rsid w:val="007D0EBF"/>
    <w:rsid w:val="007D1A4F"/>
    <w:rsid w:val="007D3168"/>
    <w:rsid w:val="007E05B0"/>
    <w:rsid w:val="007E374C"/>
    <w:rsid w:val="007E3F72"/>
    <w:rsid w:val="007E7435"/>
    <w:rsid w:val="007F6D88"/>
    <w:rsid w:val="00801EA5"/>
    <w:rsid w:val="00802F57"/>
    <w:rsid w:val="00806A96"/>
    <w:rsid w:val="0081389E"/>
    <w:rsid w:val="00813B21"/>
    <w:rsid w:val="00826F1B"/>
    <w:rsid w:val="00831A63"/>
    <w:rsid w:val="0084706F"/>
    <w:rsid w:val="00852954"/>
    <w:rsid w:val="00853CA7"/>
    <w:rsid w:val="008561A2"/>
    <w:rsid w:val="00856D88"/>
    <w:rsid w:val="00857173"/>
    <w:rsid w:val="008601F1"/>
    <w:rsid w:val="00862BDF"/>
    <w:rsid w:val="00867914"/>
    <w:rsid w:val="008700CC"/>
    <w:rsid w:val="008729A8"/>
    <w:rsid w:val="00874D22"/>
    <w:rsid w:val="0087569C"/>
    <w:rsid w:val="00884F6D"/>
    <w:rsid w:val="00887A74"/>
    <w:rsid w:val="00894A01"/>
    <w:rsid w:val="008A11D7"/>
    <w:rsid w:val="008A2914"/>
    <w:rsid w:val="008A5CC1"/>
    <w:rsid w:val="008A7345"/>
    <w:rsid w:val="008B2F72"/>
    <w:rsid w:val="008B3817"/>
    <w:rsid w:val="008B4752"/>
    <w:rsid w:val="008B6A06"/>
    <w:rsid w:val="008C0305"/>
    <w:rsid w:val="008C113D"/>
    <w:rsid w:val="008C3366"/>
    <w:rsid w:val="008D19C9"/>
    <w:rsid w:val="008D4200"/>
    <w:rsid w:val="008D4FE8"/>
    <w:rsid w:val="008E4D8E"/>
    <w:rsid w:val="008E5D18"/>
    <w:rsid w:val="008E5F94"/>
    <w:rsid w:val="008E7354"/>
    <w:rsid w:val="008F251C"/>
    <w:rsid w:val="008F3D54"/>
    <w:rsid w:val="00912334"/>
    <w:rsid w:val="00912A0F"/>
    <w:rsid w:val="0091565C"/>
    <w:rsid w:val="00922851"/>
    <w:rsid w:val="00927B06"/>
    <w:rsid w:val="00933E0E"/>
    <w:rsid w:val="00935823"/>
    <w:rsid w:val="00935A6E"/>
    <w:rsid w:val="00941EF8"/>
    <w:rsid w:val="00943F19"/>
    <w:rsid w:val="00952A21"/>
    <w:rsid w:val="00953B2E"/>
    <w:rsid w:val="00953D9D"/>
    <w:rsid w:val="0095677F"/>
    <w:rsid w:val="009570B7"/>
    <w:rsid w:val="00972A27"/>
    <w:rsid w:val="009732B5"/>
    <w:rsid w:val="00977F89"/>
    <w:rsid w:val="00981038"/>
    <w:rsid w:val="0098175A"/>
    <w:rsid w:val="00986787"/>
    <w:rsid w:val="00990AD6"/>
    <w:rsid w:val="00991840"/>
    <w:rsid w:val="00994FFC"/>
    <w:rsid w:val="00997221"/>
    <w:rsid w:val="009A3DFF"/>
    <w:rsid w:val="009A5DF4"/>
    <w:rsid w:val="009A6223"/>
    <w:rsid w:val="009B5C8C"/>
    <w:rsid w:val="009B7385"/>
    <w:rsid w:val="009C418C"/>
    <w:rsid w:val="009C7D79"/>
    <w:rsid w:val="009E03AE"/>
    <w:rsid w:val="009E38AD"/>
    <w:rsid w:val="009E75FC"/>
    <w:rsid w:val="009F095C"/>
    <w:rsid w:val="009F67FD"/>
    <w:rsid w:val="00A05331"/>
    <w:rsid w:val="00A13A1A"/>
    <w:rsid w:val="00A21BFB"/>
    <w:rsid w:val="00A225D9"/>
    <w:rsid w:val="00A22C44"/>
    <w:rsid w:val="00A318C6"/>
    <w:rsid w:val="00A36C88"/>
    <w:rsid w:val="00A41373"/>
    <w:rsid w:val="00A41683"/>
    <w:rsid w:val="00A453C6"/>
    <w:rsid w:val="00A50C5C"/>
    <w:rsid w:val="00A52969"/>
    <w:rsid w:val="00A61FDE"/>
    <w:rsid w:val="00A70A0A"/>
    <w:rsid w:val="00A71310"/>
    <w:rsid w:val="00A732C8"/>
    <w:rsid w:val="00A91D4D"/>
    <w:rsid w:val="00A961E4"/>
    <w:rsid w:val="00A97BF5"/>
    <w:rsid w:val="00A97CDB"/>
    <w:rsid w:val="00AA7951"/>
    <w:rsid w:val="00AB0F0F"/>
    <w:rsid w:val="00AB32B8"/>
    <w:rsid w:val="00AC1D11"/>
    <w:rsid w:val="00AC20B5"/>
    <w:rsid w:val="00AD2C6B"/>
    <w:rsid w:val="00AD2CF1"/>
    <w:rsid w:val="00AD6170"/>
    <w:rsid w:val="00AE2151"/>
    <w:rsid w:val="00AE4C84"/>
    <w:rsid w:val="00AF2BE6"/>
    <w:rsid w:val="00AF40E6"/>
    <w:rsid w:val="00AF5D1F"/>
    <w:rsid w:val="00AF5D7D"/>
    <w:rsid w:val="00B06528"/>
    <w:rsid w:val="00B104EF"/>
    <w:rsid w:val="00B12A02"/>
    <w:rsid w:val="00B16886"/>
    <w:rsid w:val="00B177D7"/>
    <w:rsid w:val="00B2154F"/>
    <w:rsid w:val="00B24380"/>
    <w:rsid w:val="00B30009"/>
    <w:rsid w:val="00B309B4"/>
    <w:rsid w:val="00B31ADF"/>
    <w:rsid w:val="00B320C8"/>
    <w:rsid w:val="00B4011E"/>
    <w:rsid w:val="00B467B6"/>
    <w:rsid w:val="00B511C9"/>
    <w:rsid w:val="00B55CB1"/>
    <w:rsid w:val="00B577EB"/>
    <w:rsid w:val="00B63482"/>
    <w:rsid w:val="00B647BE"/>
    <w:rsid w:val="00B653BD"/>
    <w:rsid w:val="00B73549"/>
    <w:rsid w:val="00B75E35"/>
    <w:rsid w:val="00B80D05"/>
    <w:rsid w:val="00B82E5E"/>
    <w:rsid w:val="00B86240"/>
    <w:rsid w:val="00B8783D"/>
    <w:rsid w:val="00B941C8"/>
    <w:rsid w:val="00BA21E8"/>
    <w:rsid w:val="00BA2774"/>
    <w:rsid w:val="00BB2550"/>
    <w:rsid w:val="00BB5243"/>
    <w:rsid w:val="00BB7C0D"/>
    <w:rsid w:val="00BC20E1"/>
    <w:rsid w:val="00BC306C"/>
    <w:rsid w:val="00BD16F3"/>
    <w:rsid w:val="00BD2156"/>
    <w:rsid w:val="00BD49DC"/>
    <w:rsid w:val="00BE3548"/>
    <w:rsid w:val="00BE49DF"/>
    <w:rsid w:val="00BE7CB4"/>
    <w:rsid w:val="00BF1811"/>
    <w:rsid w:val="00BF3479"/>
    <w:rsid w:val="00BF48B8"/>
    <w:rsid w:val="00C06099"/>
    <w:rsid w:val="00C1001B"/>
    <w:rsid w:val="00C12301"/>
    <w:rsid w:val="00C16E77"/>
    <w:rsid w:val="00C22849"/>
    <w:rsid w:val="00C245EA"/>
    <w:rsid w:val="00C30CD8"/>
    <w:rsid w:val="00C3146B"/>
    <w:rsid w:val="00C3570F"/>
    <w:rsid w:val="00C369D7"/>
    <w:rsid w:val="00C5265E"/>
    <w:rsid w:val="00C62072"/>
    <w:rsid w:val="00C62154"/>
    <w:rsid w:val="00C669AC"/>
    <w:rsid w:val="00C675D6"/>
    <w:rsid w:val="00C70938"/>
    <w:rsid w:val="00C70F70"/>
    <w:rsid w:val="00C719CB"/>
    <w:rsid w:val="00C74E22"/>
    <w:rsid w:val="00C77E0F"/>
    <w:rsid w:val="00C87B30"/>
    <w:rsid w:val="00C92F3E"/>
    <w:rsid w:val="00C9649A"/>
    <w:rsid w:val="00CA4244"/>
    <w:rsid w:val="00CA49B9"/>
    <w:rsid w:val="00CB038E"/>
    <w:rsid w:val="00CC23E3"/>
    <w:rsid w:val="00CC4F6D"/>
    <w:rsid w:val="00CC50E3"/>
    <w:rsid w:val="00CC573C"/>
    <w:rsid w:val="00CD40A5"/>
    <w:rsid w:val="00CD6AC4"/>
    <w:rsid w:val="00CD7D22"/>
    <w:rsid w:val="00CE1234"/>
    <w:rsid w:val="00CE3429"/>
    <w:rsid w:val="00CE475E"/>
    <w:rsid w:val="00CE5744"/>
    <w:rsid w:val="00CF0356"/>
    <w:rsid w:val="00D06296"/>
    <w:rsid w:val="00D14C65"/>
    <w:rsid w:val="00D16357"/>
    <w:rsid w:val="00D16C9D"/>
    <w:rsid w:val="00D20381"/>
    <w:rsid w:val="00D219BA"/>
    <w:rsid w:val="00D23BD7"/>
    <w:rsid w:val="00D250FF"/>
    <w:rsid w:val="00D251EA"/>
    <w:rsid w:val="00D25450"/>
    <w:rsid w:val="00D31E13"/>
    <w:rsid w:val="00D41EBF"/>
    <w:rsid w:val="00D43647"/>
    <w:rsid w:val="00D46865"/>
    <w:rsid w:val="00D46CE2"/>
    <w:rsid w:val="00D510CD"/>
    <w:rsid w:val="00D514E1"/>
    <w:rsid w:val="00D81FB0"/>
    <w:rsid w:val="00D83C12"/>
    <w:rsid w:val="00D8656B"/>
    <w:rsid w:val="00D9111A"/>
    <w:rsid w:val="00D938DD"/>
    <w:rsid w:val="00DA079B"/>
    <w:rsid w:val="00DA0835"/>
    <w:rsid w:val="00DA0B8A"/>
    <w:rsid w:val="00DA2343"/>
    <w:rsid w:val="00DA6197"/>
    <w:rsid w:val="00DB11D7"/>
    <w:rsid w:val="00DB3BFB"/>
    <w:rsid w:val="00DC6465"/>
    <w:rsid w:val="00DD0A75"/>
    <w:rsid w:val="00DD712A"/>
    <w:rsid w:val="00DD7DCC"/>
    <w:rsid w:val="00DE1B63"/>
    <w:rsid w:val="00DE43C6"/>
    <w:rsid w:val="00DF7459"/>
    <w:rsid w:val="00E003DB"/>
    <w:rsid w:val="00E13077"/>
    <w:rsid w:val="00E23013"/>
    <w:rsid w:val="00E24D96"/>
    <w:rsid w:val="00E25A16"/>
    <w:rsid w:val="00E265B8"/>
    <w:rsid w:val="00E30631"/>
    <w:rsid w:val="00E3168E"/>
    <w:rsid w:val="00E367F2"/>
    <w:rsid w:val="00E3691A"/>
    <w:rsid w:val="00E3711E"/>
    <w:rsid w:val="00E57EC2"/>
    <w:rsid w:val="00E605F5"/>
    <w:rsid w:val="00E622A4"/>
    <w:rsid w:val="00E63D7A"/>
    <w:rsid w:val="00E644CC"/>
    <w:rsid w:val="00E71DDC"/>
    <w:rsid w:val="00E7385E"/>
    <w:rsid w:val="00E77342"/>
    <w:rsid w:val="00E84B5A"/>
    <w:rsid w:val="00E907F9"/>
    <w:rsid w:val="00E97F59"/>
    <w:rsid w:val="00EB087E"/>
    <w:rsid w:val="00EB2512"/>
    <w:rsid w:val="00EC0BB6"/>
    <w:rsid w:val="00EC1784"/>
    <w:rsid w:val="00EC4647"/>
    <w:rsid w:val="00EC6EA2"/>
    <w:rsid w:val="00ED0296"/>
    <w:rsid w:val="00EE314C"/>
    <w:rsid w:val="00EE7607"/>
    <w:rsid w:val="00EF1A69"/>
    <w:rsid w:val="00EF5007"/>
    <w:rsid w:val="00EF5B36"/>
    <w:rsid w:val="00F01AD7"/>
    <w:rsid w:val="00F11E4A"/>
    <w:rsid w:val="00F12A20"/>
    <w:rsid w:val="00F14E24"/>
    <w:rsid w:val="00F243E6"/>
    <w:rsid w:val="00F24C14"/>
    <w:rsid w:val="00F25017"/>
    <w:rsid w:val="00F319A6"/>
    <w:rsid w:val="00F452A9"/>
    <w:rsid w:val="00F4702D"/>
    <w:rsid w:val="00F52384"/>
    <w:rsid w:val="00F52D20"/>
    <w:rsid w:val="00F731E6"/>
    <w:rsid w:val="00F764D1"/>
    <w:rsid w:val="00F818E5"/>
    <w:rsid w:val="00F90DC2"/>
    <w:rsid w:val="00F948A2"/>
    <w:rsid w:val="00FA20B7"/>
    <w:rsid w:val="00FA4E01"/>
    <w:rsid w:val="00FB3902"/>
    <w:rsid w:val="00FB5D34"/>
    <w:rsid w:val="00FC2AF1"/>
    <w:rsid w:val="00FC38F8"/>
    <w:rsid w:val="00FC44B5"/>
    <w:rsid w:val="00FC73F6"/>
    <w:rsid w:val="00FD0D5E"/>
    <w:rsid w:val="00FD0FB0"/>
    <w:rsid w:val="00FD403E"/>
    <w:rsid w:val="00FD507F"/>
    <w:rsid w:val="00FE398C"/>
    <w:rsid w:val="00FE6C49"/>
    <w:rsid w:val="00FF21B9"/>
    <w:rsid w:val="00FF6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ADFE11"/>
  <w15:docId w15:val="{C0CB5CC8-2AB0-407B-A36D-474A5A1F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A453C6"/>
    <w:pPr>
      <w:numPr>
        <w:numId w:val="1"/>
      </w:numPr>
      <w:contextualSpacing/>
    </w:pPr>
  </w:style>
  <w:style w:type="paragraph" w:styleId="ListBullet2">
    <w:name w:val="List Bullet 2"/>
    <w:basedOn w:val="Normal"/>
    <w:uiPriority w:val="99"/>
    <w:semiHidden/>
    <w:unhideWhenUsed/>
    <w:rsid w:val="00A453C6"/>
    <w:pPr>
      <w:numPr>
        <w:numId w:val="2"/>
      </w:numPr>
      <w:contextualSpacing/>
    </w:pPr>
  </w:style>
  <w:style w:type="paragraph" w:styleId="ListBullet3">
    <w:name w:val="List Bullet 3"/>
    <w:basedOn w:val="Normal"/>
    <w:uiPriority w:val="99"/>
    <w:semiHidden/>
    <w:unhideWhenUsed/>
    <w:rsid w:val="00A453C6"/>
    <w:pPr>
      <w:numPr>
        <w:numId w:val="3"/>
      </w:numPr>
      <w:contextualSpacing/>
    </w:pPr>
  </w:style>
  <w:style w:type="paragraph" w:styleId="ListBullet4">
    <w:name w:val="List Bullet 4"/>
    <w:basedOn w:val="Normal"/>
    <w:uiPriority w:val="99"/>
    <w:semiHidden/>
    <w:unhideWhenUsed/>
    <w:rsid w:val="00A453C6"/>
    <w:pPr>
      <w:numPr>
        <w:numId w:val="4"/>
      </w:numPr>
      <w:contextualSpacing/>
    </w:pPr>
  </w:style>
  <w:style w:type="character" w:styleId="CommentReference">
    <w:name w:val="annotation reference"/>
    <w:basedOn w:val="DefaultParagraphFont"/>
    <w:uiPriority w:val="99"/>
    <w:semiHidden/>
    <w:unhideWhenUsed/>
    <w:rsid w:val="008F251C"/>
    <w:rPr>
      <w:sz w:val="16"/>
      <w:szCs w:val="16"/>
    </w:rPr>
  </w:style>
  <w:style w:type="paragraph" w:styleId="CommentText">
    <w:name w:val="annotation text"/>
    <w:basedOn w:val="Normal"/>
    <w:link w:val="CommentTextChar"/>
    <w:uiPriority w:val="99"/>
    <w:unhideWhenUsed/>
    <w:rsid w:val="008F251C"/>
    <w:rPr>
      <w:sz w:val="20"/>
      <w:szCs w:val="20"/>
    </w:rPr>
  </w:style>
  <w:style w:type="character" w:customStyle="1" w:styleId="CommentTextChar">
    <w:name w:val="Comment Text Char"/>
    <w:basedOn w:val="DefaultParagraphFont"/>
    <w:link w:val="CommentText"/>
    <w:uiPriority w:val="99"/>
    <w:rsid w:val="008F251C"/>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8F251C"/>
    <w:rPr>
      <w:b/>
      <w:bCs/>
    </w:rPr>
  </w:style>
  <w:style w:type="character" w:customStyle="1" w:styleId="CommentSubjectChar">
    <w:name w:val="Comment Subject Char"/>
    <w:basedOn w:val="CommentTextChar"/>
    <w:link w:val="CommentSubject"/>
    <w:uiPriority w:val="99"/>
    <w:semiHidden/>
    <w:rsid w:val="008F251C"/>
    <w:rPr>
      <w:rFonts w:ascii="Times New Roman" w:hAnsi="Times New Roman" w:cs="Times New Roman"/>
      <w:b/>
      <w:bCs/>
      <w:sz w:val="20"/>
      <w:szCs w:val="20"/>
      <w:lang w:val="ro-RO"/>
    </w:r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N"/>
    <w:basedOn w:val="Normal"/>
    <w:link w:val="ListParagraphChar"/>
    <w:uiPriority w:val="34"/>
    <w:qFormat/>
    <w:rsid w:val="008F251C"/>
    <w:pPr>
      <w:ind w:left="720"/>
      <w:contextualSpacing/>
    </w:pPr>
  </w:style>
  <w:style w:type="numbering" w:customStyle="1" w:styleId="ImportedStyle1">
    <w:name w:val="Imported Style 1"/>
    <w:rsid w:val="008F251C"/>
    <w:pPr>
      <w:numPr>
        <w:numId w:val="5"/>
      </w:numPr>
    </w:p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8F251C"/>
    <w:rPr>
      <w:rFonts w:ascii="Times New Roman" w:hAnsi="Times New Roman" w:cs="Times New Roman"/>
      <w:sz w:val="24"/>
      <w:lang w:val="ro-RO"/>
    </w:rPr>
  </w:style>
  <w:style w:type="character" w:styleId="Hyperlink">
    <w:name w:val="Hyperlink"/>
    <w:rsid w:val="000657BA"/>
    <w:rPr>
      <w:u w:val="single"/>
    </w:rPr>
  </w:style>
  <w:style w:type="character" w:customStyle="1" w:styleId="s1">
    <w:name w:val="s1"/>
    <w:basedOn w:val="DefaultParagraphFont"/>
    <w:rsid w:val="00A71310"/>
  </w:style>
  <w:style w:type="character" w:customStyle="1" w:styleId="normaltextrun">
    <w:name w:val="normaltextrun"/>
    <w:basedOn w:val="DefaultParagraphFont"/>
    <w:rsid w:val="001948F2"/>
  </w:style>
  <w:style w:type="paragraph" w:styleId="Revision">
    <w:name w:val="Revision"/>
    <w:hidden/>
    <w:uiPriority w:val="99"/>
    <w:semiHidden/>
    <w:rsid w:val="00D514E1"/>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E25A16"/>
    <w:rPr>
      <w:color w:val="605E5C"/>
      <w:shd w:val="clear" w:color="auto" w:fill="E1DFDD"/>
    </w:rPr>
  </w:style>
  <w:style w:type="character" w:customStyle="1" w:styleId="Mention">
    <w:name w:val="Mention"/>
    <w:basedOn w:val="DefaultParagraphFont"/>
    <w:uiPriority w:val="99"/>
    <w:unhideWhenUsed/>
    <w:rsid w:val="007B6167"/>
    <w:rPr>
      <w:color w:val="2B579A"/>
      <w:shd w:val="clear" w:color="auto" w:fill="E1DFDD"/>
    </w:rPr>
  </w:style>
  <w:style w:type="paragraph" w:styleId="Caption">
    <w:name w:val="caption"/>
    <w:basedOn w:val="Normal"/>
    <w:next w:val="Normal"/>
    <w:uiPriority w:val="35"/>
    <w:semiHidden/>
    <w:unhideWhenUsed/>
    <w:qFormat/>
    <w:rsid w:val="00894A01"/>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94A01"/>
    <w:pPr>
      <w:spacing w:after="0"/>
    </w:pPr>
  </w:style>
  <w:style w:type="paragraph" w:styleId="ListNumber">
    <w:name w:val="List Number"/>
    <w:basedOn w:val="Normal"/>
    <w:uiPriority w:val="99"/>
    <w:semiHidden/>
    <w:unhideWhenUsed/>
    <w:rsid w:val="00894A01"/>
    <w:pPr>
      <w:numPr>
        <w:numId w:val="7"/>
      </w:numPr>
      <w:contextualSpacing/>
    </w:pPr>
  </w:style>
  <w:style w:type="paragraph" w:styleId="ListNumber2">
    <w:name w:val="List Number 2"/>
    <w:basedOn w:val="Normal"/>
    <w:uiPriority w:val="99"/>
    <w:semiHidden/>
    <w:unhideWhenUsed/>
    <w:rsid w:val="00894A01"/>
    <w:pPr>
      <w:numPr>
        <w:numId w:val="8"/>
      </w:numPr>
      <w:contextualSpacing/>
    </w:pPr>
  </w:style>
  <w:style w:type="paragraph" w:styleId="ListNumber3">
    <w:name w:val="List Number 3"/>
    <w:basedOn w:val="Normal"/>
    <w:uiPriority w:val="99"/>
    <w:semiHidden/>
    <w:unhideWhenUsed/>
    <w:rsid w:val="00894A01"/>
    <w:pPr>
      <w:numPr>
        <w:numId w:val="9"/>
      </w:numPr>
      <w:contextualSpacing/>
    </w:pPr>
  </w:style>
  <w:style w:type="paragraph" w:styleId="ListNumber4">
    <w:name w:val="List Number 4"/>
    <w:basedOn w:val="Normal"/>
    <w:uiPriority w:val="99"/>
    <w:semiHidden/>
    <w:unhideWhenUsed/>
    <w:rsid w:val="00894A01"/>
    <w:pPr>
      <w:numPr>
        <w:numId w:val="10"/>
      </w:numPr>
      <w:contextualSpacing/>
    </w:pPr>
  </w:style>
  <w:style w:type="character" w:customStyle="1" w:styleId="HeaderChar">
    <w:name w:val="Header Char"/>
    <w:basedOn w:val="DefaultParagraphFont"/>
    <w:link w:val="Header"/>
    <w:uiPriority w:val="99"/>
    <w:rsid w:val="004301FD"/>
    <w:rPr>
      <w:rFonts w:ascii="Times New Roman" w:hAnsi="Times New Roman" w:cs="Times New Roman"/>
      <w:sz w:val="24"/>
      <w:lang w:val="ro-RO"/>
    </w:rPr>
  </w:style>
  <w:style w:type="character" w:customStyle="1" w:styleId="FooterChar">
    <w:name w:val="Footer Char"/>
    <w:basedOn w:val="DefaultParagraphFont"/>
    <w:link w:val="Footer"/>
    <w:uiPriority w:val="99"/>
    <w:rsid w:val="004301F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301F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301FD"/>
    <w:pPr>
      <w:spacing w:before="0"/>
      <w:jc w:val="right"/>
    </w:pPr>
    <w:rPr>
      <w:sz w:val="28"/>
    </w:rPr>
  </w:style>
  <w:style w:type="paragraph" w:customStyle="1" w:styleId="FooterSensitivity">
    <w:name w:val="Footer Sensitivity"/>
    <w:basedOn w:val="Normal"/>
    <w:rsid w:val="004301F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301FD"/>
    <w:pPr>
      <w:tabs>
        <w:tab w:val="center" w:pos="4535"/>
        <w:tab w:val="right" w:pos="9071"/>
      </w:tabs>
      <w:spacing w:before="0"/>
    </w:pPr>
  </w:style>
  <w:style w:type="paragraph" w:customStyle="1" w:styleId="HeaderLandscape">
    <w:name w:val="HeaderLandscape"/>
    <w:basedOn w:val="Normal"/>
    <w:rsid w:val="004301FD"/>
    <w:pPr>
      <w:tabs>
        <w:tab w:val="center" w:pos="7285"/>
        <w:tab w:val="right" w:pos="14003"/>
      </w:tabs>
      <w:spacing w:before="0"/>
    </w:pPr>
  </w:style>
  <w:style w:type="paragraph" w:styleId="Footer">
    <w:name w:val="footer"/>
    <w:basedOn w:val="Normal"/>
    <w:link w:val="FooterChar"/>
    <w:uiPriority w:val="99"/>
    <w:unhideWhenUsed/>
    <w:rsid w:val="004301F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301F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081260">
      <w:bodyDiv w:val="1"/>
      <w:marLeft w:val="0"/>
      <w:marRight w:val="0"/>
      <w:marTop w:val="0"/>
      <w:marBottom w:val="0"/>
      <w:divBdr>
        <w:top w:val="none" w:sz="0" w:space="0" w:color="auto"/>
        <w:left w:val="none" w:sz="0" w:space="0" w:color="auto"/>
        <w:bottom w:val="none" w:sz="0" w:space="0" w:color="auto"/>
        <w:right w:val="none" w:sz="0" w:space="0" w:color="auto"/>
      </w:divBdr>
    </w:div>
    <w:div w:id="803935785">
      <w:bodyDiv w:val="1"/>
      <w:marLeft w:val="0"/>
      <w:marRight w:val="0"/>
      <w:marTop w:val="0"/>
      <w:marBottom w:val="0"/>
      <w:divBdr>
        <w:top w:val="none" w:sz="0" w:space="0" w:color="auto"/>
        <w:left w:val="none" w:sz="0" w:space="0" w:color="auto"/>
        <w:bottom w:val="none" w:sz="0" w:space="0" w:color="auto"/>
        <w:right w:val="none" w:sz="0" w:space="0" w:color="auto"/>
      </w:divBdr>
    </w:div>
    <w:div w:id="1406761425">
      <w:bodyDiv w:val="1"/>
      <w:marLeft w:val="0"/>
      <w:marRight w:val="0"/>
      <w:marTop w:val="0"/>
      <w:marBottom w:val="0"/>
      <w:divBdr>
        <w:top w:val="none" w:sz="0" w:space="0" w:color="auto"/>
        <w:left w:val="none" w:sz="0" w:space="0" w:color="auto"/>
        <w:bottom w:val="none" w:sz="0" w:space="0" w:color="auto"/>
        <w:right w:val="none" w:sz="0" w:space="0" w:color="auto"/>
      </w:divBdr>
    </w:div>
    <w:div w:id="1574776194">
      <w:bodyDiv w:val="1"/>
      <w:marLeft w:val="0"/>
      <w:marRight w:val="0"/>
      <w:marTop w:val="0"/>
      <w:marBottom w:val="0"/>
      <w:divBdr>
        <w:top w:val="none" w:sz="0" w:space="0" w:color="auto"/>
        <w:left w:val="none" w:sz="0" w:space="0" w:color="auto"/>
        <w:bottom w:val="none" w:sz="0" w:space="0" w:color="auto"/>
        <w:right w:val="none" w:sz="0" w:space="0" w:color="auto"/>
      </w:divBdr>
    </w:div>
    <w:div w:id="189812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8C875654CD8B4EA8814A5DB4029BD9" ma:contentTypeVersion="10" ma:contentTypeDescription="Create a new document." ma:contentTypeScope="" ma:versionID="9d8b7a76114cd689a8f309baa0dbe7ce">
  <xsd:schema xmlns:xsd="http://www.w3.org/2001/XMLSchema" xmlns:xs="http://www.w3.org/2001/XMLSchema" xmlns:p="http://schemas.microsoft.com/office/2006/metadata/properties" xmlns:ns2="7eb1c2ba-2132-4276-a59e-211d7bb27cbd" xmlns:ns3="d240956e-bdee-49c4-b68a-c9cb132277ec" targetNamespace="http://schemas.microsoft.com/office/2006/metadata/properties" ma:root="true" ma:fieldsID="ac80e13647c22696a554b60ecb68f4b4" ns2:_="" ns3:_="">
    <xsd:import namespace="7eb1c2ba-2132-4276-a59e-211d7bb27cbd"/>
    <xsd:import namespace="d240956e-bdee-49c4-b68a-c9cb132277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1c2ba-2132-4276-a59e-211d7bb27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40956e-bdee-49c4-b68a-c9cb132277e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c91790e-4eb0-4e03-8bd4-044b2bb8185e}" ma:internalName="TaxCatchAll" ma:showField="CatchAllData" ma:web="d240956e-bdee-49c4-b68a-c9cb13227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240956e-bdee-49c4-b68a-c9cb132277ec" xsi:nil="true"/>
    <lcf76f155ced4ddcb4097134ff3c332f xmlns="7eb1c2ba-2132-4276-a59e-211d7bb27cb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AC237-59A2-43DA-8371-EDD126310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1c2ba-2132-4276-a59e-211d7bb27cbd"/>
    <ds:schemaRef ds:uri="d240956e-bdee-49c4-b68a-c9cb13227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9E6148-7CBB-4201-8780-8EF3D36EEC5A}">
  <ds:schemaRefs>
    <ds:schemaRef ds:uri="http://schemas.microsoft.com/sharepoint/v3/contenttype/forms"/>
  </ds:schemaRefs>
</ds:datastoreItem>
</file>

<file path=customXml/itemProps3.xml><?xml version="1.0" encoding="utf-8"?>
<ds:datastoreItem xmlns:ds="http://schemas.openxmlformats.org/officeDocument/2006/customXml" ds:itemID="{B49C7163-3D6D-40AA-A4EC-A1FDFC7149E3}">
  <ds:schemaRefs>
    <ds:schemaRef ds:uri="http://schemas.microsoft.com/office/2006/metadata/properties"/>
    <ds:schemaRef ds:uri="http://schemas.microsoft.com/office/infopath/2007/PartnerControls"/>
    <ds:schemaRef ds:uri="d240956e-bdee-49c4-b68a-c9cb132277ec"/>
    <ds:schemaRef ds:uri="7eb1c2ba-2132-4276-a59e-211d7bb27cbd"/>
  </ds:schemaRefs>
</ds:datastoreItem>
</file>

<file path=customXml/itemProps4.xml><?xml version="1.0" encoding="utf-8"?>
<ds:datastoreItem xmlns:ds="http://schemas.openxmlformats.org/officeDocument/2006/customXml" ds:itemID="{BD62D5F3-D639-44B0-A32D-F6554F6D4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4</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2026-03-26T11:27:00Z</dcterms:created>
  <dcterms:modified xsi:type="dcterms:W3CDTF">2026-04-21T07:19:00Z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2025-06-18T15:13:26Z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be8ba38c-c33a-42a8-9d43-4a7fa446caca</vt:lpwstr>
  </property>
  <property fmtid="{D5CDD505-2E9C-101B-9397-08002B2CF9AE}" pid="16" name="MSIP_Label_6bd9ddd1-4d20-43f6-abfa-fc3c07406f94_ContentBits">
    <vt:lpwstr>0</vt:lpwstr>
  </property>
  <property fmtid="{D5CDD505-2E9C-101B-9397-08002B2CF9AE}" pid="17" name="ContentTypeId">
    <vt:lpwstr>0x010100ED8C875654CD8B4EA8814A5DB4029BD9</vt:lpwstr>
  </property>
  <property fmtid="{D5CDD505-2E9C-101B-9397-08002B2CF9AE}" pid="18" name="MediaServiceImageTags">
    <vt:lpwstr/>
  </property>
  <property fmtid="{D5CDD505-2E9C-101B-9397-08002B2CF9AE}" pid="19" name="DQCStatus">
    <vt:lpwstr>Green (DQC version 03)</vt:lpwstr>
  </property>
</Properties>
</file>