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C8928" w14:textId="100DBC94" w:rsidR="006E7453" w:rsidRPr="002C15CF" w:rsidRDefault="00C33178" w:rsidP="00C33178">
      <w:pPr>
        <w:pStyle w:val="Pagedecouverture"/>
        <w:rPr>
          <w:noProof/>
        </w:rPr>
      </w:pPr>
      <w:r>
        <w:rPr>
          <w:noProof/>
        </w:rPr>
        <w:pict w14:anchorId="2A2A9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0584E2-9D81-42F6-9402-0E836267BD41" style="width:455.25pt;height:409.5pt">
            <v:imagedata r:id="rId10" o:title=""/>
          </v:shape>
        </w:pict>
      </w:r>
    </w:p>
    <w:p w14:paraId="7A66987F" w14:textId="77777777" w:rsidR="006E7453" w:rsidRPr="002C15CF" w:rsidRDefault="006E7453" w:rsidP="006E7453">
      <w:pPr>
        <w:rPr>
          <w:noProof/>
        </w:rPr>
        <w:sectPr w:rsidR="006E7453" w:rsidRPr="002C15CF" w:rsidSect="00C33178">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5F0AF4C8" w14:textId="77777777" w:rsidR="00BC331C" w:rsidRPr="002C15CF" w:rsidRDefault="006E7453" w:rsidP="006E7453">
      <w:pPr>
        <w:pStyle w:val="Annexetitre"/>
        <w:rPr>
          <w:noProof/>
        </w:rPr>
      </w:pPr>
      <w:bookmarkStart w:id="0" w:name="_GoBack"/>
      <w:bookmarkEnd w:id="0"/>
      <w:r w:rsidRPr="002C15CF">
        <w:rPr>
          <w:noProof/>
        </w:rPr>
        <w:lastRenderedPageBreak/>
        <w:t>ANEXĂ</w:t>
      </w:r>
    </w:p>
    <w:p w14:paraId="4CF53F97" w14:textId="7597E3CC" w:rsidR="006E7453" w:rsidRPr="002C15CF" w:rsidRDefault="00BC331C" w:rsidP="00AC509A">
      <w:pPr>
        <w:jc w:val="center"/>
        <w:rPr>
          <w:b/>
          <w:bCs/>
          <w:noProof/>
          <w:u w:val="single"/>
        </w:rPr>
      </w:pPr>
      <w:r w:rsidRPr="002C15CF">
        <w:rPr>
          <w:b/>
          <w:noProof/>
          <w:u w:val="single"/>
        </w:rPr>
        <w:t>Poziția care trebuie să fie adoptată în numele Uniunii în cadrul Consiliului membrilor Consiliului Oleicol Internațional</w:t>
      </w:r>
    </w:p>
    <w:p w14:paraId="3C068F59" w14:textId="4BC46185" w:rsidR="00BC331C" w:rsidRPr="002C15CF" w:rsidRDefault="00BC331C" w:rsidP="00BC331C">
      <w:pPr>
        <w:rPr>
          <w:noProof/>
        </w:rPr>
      </w:pPr>
    </w:p>
    <w:p w14:paraId="77955CA4" w14:textId="6CF6F42F" w:rsidR="006E7453" w:rsidRPr="002C15CF" w:rsidRDefault="006E7453" w:rsidP="006E7453">
      <w:pPr>
        <w:rPr>
          <w:bCs/>
          <w:noProof/>
          <w:szCs w:val="17"/>
        </w:rPr>
      </w:pPr>
      <w:r w:rsidRPr="002C15CF">
        <w:rPr>
          <w:noProof/>
        </w:rPr>
        <w:t>Uniunea Europeană sprijină următoarele modificări ale standardului comercial al Consiliului Oleicol Internațional (IOC) (standardul comercial COI/T.15/NC nr. 4, care se aplică uleiurilor de măsline și uleiurilor din resturi de măsline):</w:t>
      </w:r>
    </w:p>
    <w:p w14:paraId="11855FC8" w14:textId="56BC9E2D" w:rsidR="003F49B0" w:rsidRPr="002C15CF" w:rsidRDefault="00BC331C" w:rsidP="0000671C">
      <w:pPr>
        <w:pStyle w:val="Point0number"/>
        <w:numPr>
          <w:ilvl w:val="0"/>
          <w:numId w:val="9"/>
        </w:numPr>
        <w:rPr>
          <w:noProof/>
        </w:rPr>
      </w:pPr>
      <w:r w:rsidRPr="002C15CF">
        <w:rPr>
          <w:noProof/>
        </w:rPr>
        <w:t>revizuirea unei note de subsol privind conținutul total de steroli din unele uleiuri de măsline extravirgine dintr-un singur soi prin adăugarea soiului Coratina la soiurile Koroneiki și Nocellara del Belice și limitarea aplicării notei de subsol la sfârșitul anului agricol 2026/27;</w:t>
      </w:r>
    </w:p>
    <w:p w14:paraId="7FFD7B46" w14:textId="11BE98BA" w:rsidR="00E4535E" w:rsidRPr="002C15CF" w:rsidRDefault="00BC331C" w:rsidP="00BC331C">
      <w:pPr>
        <w:pStyle w:val="Point0number"/>
        <w:rPr>
          <w:noProof/>
        </w:rPr>
      </w:pPr>
      <w:r w:rsidRPr="002C15CF">
        <w:rPr>
          <w:noProof/>
        </w:rPr>
        <w:t>adăugarea noii metode de determinare a indicelui de peroxid în uleiurile de măsline și în uleiurile din resturi de măsline.</w:t>
      </w:r>
    </w:p>
    <w:p w14:paraId="418D5041" w14:textId="2203EA45" w:rsidR="003F49B0" w:rsidRPr="002C15CF" w:rsidRDefault="00BC331C" w:rsidP="008E3F36">
      <w:pPr>
        <w:rPr>
          <w:noProof/>
        </w:rPr>
      </w:pPr>
      <w:r w:rsidRPr="002C15CF">
        <w:rPr>
          <w:noProof/>
        </w:rPr>
        <w:t>Uniunea Europeană va sprijini, de asemenea, decizia de aprobare a unei noi metode de analiză (COI/T.20/Doc. nr. 38), care oferă o alternativă mai sigură la metoda actuală a IOC (COI/T.20/Doc. nr. 35) de determinare a indicelui de peroxid în uleiurile de măsline și uleiurile din resturi de măsline.</w:t>
      </w:r>
    </w:p>
    <w:p w14:paraId="5A3BBD29" w14:textId="77777777" w:rsidR="00152894" w:rsidRPr="002C15CF" w:rsidRDefault="006E7453" w:rsidP="006E7453">
      <w:pPr>
        <w:rPr>
          <w:noProof/>
        </w:rPr>
      </w:pPr>
      <w:r w:rsidRPr="002C15CF">
        <w:rPr>
          <w:noProof/>
        </w:rPr>
        <w:t>Reprezentanții Uniunii în Consiliul membrilor IOC pot conveni asupra unor adaptări tehnice ale altor metode sau documente ale IOC, fără a fi necesară o altă decizie a Consiliului, în cazul în care adaptările tehnice respective rezultă din modificările menționate la primul paragraf.</w:t>
      </w:r>
    </w:p>
    <w:sectPr w:rsidR="00152894" w:rsidRPr="002C15CF" w:rsidSect="00C33178">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35F7C" w14:textId="77777777" w:rsidR="009C3517" w:rsidRDefault="009C3517" w:rsidP="006E7453">
      <w:pPr>
        <w:spacing w:before="0" w:after="0"/>
      </w:pPr>
      <w:r>
        <w:separator/>
      </w:r>
    </w:p>
  </w:endnote>
  <w:endnote w:type="continuationSeparator" w:id="0">
    <w:p w14:paraId="4C3A3783" w14:textId="77777777" w:rsidR="009C3517" w:rsidRDefault="009C3517" w:rsidP="006E7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1033E" w14:textId="2FCED764" w:rsidR="00C33178" w:rsidRPr="00C33178" w:rsidRDefault="00C33178" w:rsidP="00C33178">
    <w:pPr>
      <w:pStyle w:val="Footer"/>
      <w:rPr>
        <w:rFonts w:ascii="Arial" w:hAnsi="Arial" w:cs="Arial"/>
        <w:b/>
        <w:sz w:val="48"/>
      </w:rPr>
    </w:pPr>
    <w:r w:rsidRPr="00C33178">
      <w:rPr>
        <w:rFonts w:ascii="Arial" w:hAnsi="Arial" w:cs="Arial"/>
        <w:b/>
        <w:sz w:val="48"/>
      </w:rPr>
      <w:t>RO</w:t>
    </w:r>
    <w:r w:rsidRPr="00C33178">
      <w:rPr>
        <w:rFonts w:ascii="Arial" w:hAnsi="Arial" w:cs="Arial"/>
        <w:b/>
        <w:sz w:val="48"/>
      </w:rPr>
      <w:tab/>
    </w:r>
    <w:r w:rsidRPr="00C33178">
      <w:rPr>
        <w:rFonts w:ascii="Arial" w:hAnsi="Arial" w:cs="Arial"/>
        <w:b/>
        <w:sz w:val="48"/>
      </w:rPr>
      <w:tab/>
    </w:r>
    <w:r w:rsidRPr="00C33178">
      <w:tab/>
    </w:r>
    <w:r w:rsidRPr="00C3317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4CBEE" w14:textId="20BEA3F9" w:rsidR="00C33178" w:rsidRPr="00C33178" w:rsidRDefault="00C33178" w:rsidP="00C33178">
    <w:pPr>
      <w:pStyle w:val="Footer"/>
      <w:rPr>
        <w:rFonts w:ascii="Arial" w:hAnsi="Arial" w:cs="Arial"/>
        <w:b/>
        <w:sz w:val="48"/>
      </w:rPr>
    </w:pPr>
    <w:r w:rsidRPr="00C33178">
      <w:rPr>
        <w:rFonts w:ascii="Arial" w:hAnsi="Arial" w:cs="Arial"/>
        <w:b/>
        <w:sz w:val="48"/>
      </w:rPr>
      <w:t>RO</w:t>
    </w:r>
    <w:r w:rsidRPr="00C33178">
      <w:rPr>
        <w:rFonts w:ascii="Arial" w:hAnsi="Arial" w:cs="Arial"/>
        <w:b/>
        <w:sz w:val="48"/>
      </w:rPr>
      <w:tab/>
    </w:r>
    <w:r w:rsidRPr="00C33178">
      <w:rPr>
        <w:rFonts w:ascii="Arial" w:hAnsi="Arial" w:cs="Arial"/>
        <w:b/>
        <w:sz w:val="48"/>
      </w:rPr>
      <w:tab/>
    </w:r>
    <w:r w:rsidRPr="00C33178">
      <w:tab/>
    </w:r>
    <w:r w:rsidRPr="00C3317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A5BD3" w14:textId="77777777" w:rsidR="00C33178" w:rsidRPr="00C33178" w:rsidRDefault="00C33178" w:rsidP="00C33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83DD7" w14:textId="77777777" w:rsidR="00C33178" w:rsidRDefault="00C331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D404F" w14:textId="3EC7AF17" w:rsidR="00C33178" w:rsidRPr="00C33178" w:rsidRDefault="00C33178" w:rsidP="00C33178">
    <w:pPr>
      <w:pStyle w:val="Footer"/>
      <w:rPr>
        <w:rFonts w:ascii="Arial" w:hAnsi="Arial" w:cs="Arial"/>
        <w:b/>
        <w:sz w:val="48"/>
      </w:rPr>
    </w:pPr>
    <w:r w:rsidRPr="00C33178">
      <w:rPr>
        <w:rFonts w:ascii="Arial" w:hAnsi="Arial" w:cs="Arial"/>
        <w:b/>
        <w:sz w:val="48"/>
      </w:rPr>
      <w:t>RO</w:t>
    </w:r>
    <w:r w:rsidRPr="00C33178">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33178">
      <w:tab/>
    </w:r>
    <w:r w:rsidRPr="00C3317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D635" w14:textId="77777777" w:rsidR="00C33178" w:rsidRDefault="00C33178" w:rsidP="00C33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D6297" w14:textId="77777777" w:rsidR="009C3517" w:rsidRDefault="009C3517" w:rsidP="006E7453">
      <w:pPr>
        <w:spacing w:before="0" w:after="0"/>
      </w:pPr>
      <w:r>
        <w:separator/>
      </w:r>
    </w:p>
  </w:footnote>
  <w:footnote w:type="continuationSeparator" w:id="0">
    <w:p w14:paraId="53F93644" w14:textId="77777777" w:rsidR="009C3517" w:rsidRDefault="009C3517" w:rsidP="006E745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9BAAF" w14:textId="77777777" w:rsidR="00C33178" w:rsidRPr="00C33178" w:rsidRDefault="00C33178" w:rsidP="00C33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7A73F" w14:textId="77777777" w:rsidR="00C33178" w:rsidRPr="00C33178" w:rsidRDefault="00C33178" w:rsidP="00C33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0383" w14:textId="77777777" w:rsidR="00C33178" w:rsidRPr="00C33178" w:rsidRDefault="00C33178" w:rsidP="00C33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BDE99" w14:textId="77777777" w:rsidR="00C33178" w:rsidRDefault="00C33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A5B66" w14:textId="77777777" w:rsidR="00C33178" w:rsidRDefault="00C33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A50D9B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A4E75F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3C6152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0845D8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846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79C52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94A7E0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144F5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44: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00584E2-9D81-42F6-9402-0E836267BD41"/>
    <w:docVar w:name="LW_COVERPAGE_TYPE" w:val="1"/>
    <w:docVar w:name="LW_CROSSREFERENCE" w:val="{SWD(2026) 3 final}"/>
    <w:docVar w:name="LW_DocType" w:val="ANNEX"/>
    <w:docVar w:name="LW_EMISSION" w:val="19.1.2026"/>
    <w:docVar w:name="LW_EMISSION_ISODATE" w:val="2026-01-1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adoptat\u259? în numele Uniunii Europene în cadrul Consiliului membrilor Consiliului Oleicol Interna\u539?ional în ceea ce prive\u537?te standardul comercial pentru uleiul de m\u259?sline \u537?i uleiul din resturi de m\u259?sline \u537?i o nou\u259? metod\u259? de analiz\u259? pentru determinarea indicelui de peroxid în astfel de uleiuri"/>
    <w:docVar w:name="LW_OBJETACTEPRINCIPAL.CP" w:val="privind pozi\u539?ia care trebuie adoptat\u259? în numele Uniunii Europene în cadrul Consiliului membrilor Consiliului Oleicol Interna\u539?ional în ceea ce prive\u537?te standardul comercial pentru uleiul de m\u259?sline \u537?i uleiul din resturi de m\u259?sline \u537?i o nou\u259? metod\u259? de analiz\u259? pentru determinarea indicelui de peroxid în astfel de uleiuri"/>
    <w:docVar w:name="LW_PART_NBR" w:val="1"/>
    <w:docVar w:name="LW_PART_NBR_TOTAL" w:val="1"/>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DECIZIE A CONSILIULUI"/>
    <w:docVar w:name="LW_TYPEACTEPRINCIPAL.CP" w:val="Propunerea de_x000b_DECIZIE A CONSILIULUI"/>
    <w:docVar w:name="LwApiVersions" w:val="LW4CoDe 1.24.5.0; LW 9.2, Build 20251112"/>
  </w:docVars>
  <w:rsids>
    <w:rsidRoot w:val="006E7453"/>
    <w:rsid w:val="0000671C"/>
    <w:rsid w:val="000079D8"/>
    <w:rsid w:val="00012A6A"/>
    <w:rsid w:val="00021626"/>
    <w:rsid w:val="00030175"/>
    <w:rsid w:val="000463C0"/>
    <w:rsid w:val="00062B69"/>
    <w:rsid w:val="00064E5E"/>
    <w:rsid w:val="000812E9"/>
    <w:rsid w:val="00095687"/>
    <w:rsid w:val="00096C7D"/>
    <w:rsid w:val="000E3338"/>
    <w:rsid w:val="00152894"/>
    <w:rsid w:val="00155B27"/>
    <w:rsid w:val="00177324"/>
    <w:rsid w:val="001773D7"/>
    <w:rsid w:val="0018111A"/>
    <w:rsid w:val="001A0239"/>
    <w:rsid w:val="001A1815"/>
    <w:rsid w:val="001B7C6B"/>
    <w:rsid w:val="001C3B50"/>
    <w:rsid w:val="001E029E"/>
    <w:rsid w:val="001F126B"/>
    <w:rsid w:val="00242367"/>
    <w:rsid w:val="0025715F"/>
    <w:rsid w:val="00260BBC"/>
    <w:rsid w:val="00266F69"/>
    <w:rsid w:val="00267706"/>
    <w:rsid w:val="00280318"/>
    <w:rsid w:val="002C15CF"/>
    <w:rsid w:val="002D348D"/>
    <w:rsid w:val="002E39CC"/>
    <w:rsid w:val="00301575"/>
    <w:rsid w:val="00307F72"/>
    <w:rsid w:val="00310F12"/>
    <w:rsid w:val="003150A9"/>
    <w:rsid w:val="00323AA1"/>
    <w:rsid w:val="003470DF"/>
    <w:rsid w:val="00381829"/>
    <w:rsid w:val="003876AF"/>
    <w:rsid w:val="003A4440"/>
    <w:rsid w:val="003B217D"/>
    <w:rsid w:val="003B35A7"/>
    <w:rsid w:val="003C1C97"/>
    <w:rsid w:val="003E0F47"/>
    <w:rsid w:val="003F49B0"/>
    <w:rsid w:val="00404F48"/>
    <w:rsid w:val="00420C6F"/>
    <w:rsid w:val="00424306"/>
    <w:rsid w:val="00435B67"/>
    <w:rsid w:val="00452F37"/>
    <w:rsid w:val="004579BA"/>
    <w:rsid w:val="00457B04"/>
    <w:rsid w:val="00496A0B"/>
    <w:rsid w:val="004F3D0B"/>
    <w:rsid w:val="005008D2"/>
    <w:rsid w:val="00517103"/>
    <w:rsid w:val="00534F72"/>
    <w:rsid w:val="005365AB"/>
    <w:rsid w:val="00537ACB"/>
    <w:rsid w:val="00594E64"/>
    <w:rsid w:val="005A1F14"/>
    <w:rsid w:val="005A251C"/>
    <w:rsid w:val="005A44C6"/>
    <w:rsid w:val="005C1347"/>
    <w:rsid w:val="005D1923"/>
    <w:rsid w:val="005E1DAA"/>
    <w:rsid w:val="00602FC1"/>
    <w:rsid w:val="006655E2"/>
    <w:rsid w:val="0067244F"/>
    <w:rsid w:val="00683CD9"/>
    <w:rsid w:val="006938F5"/>
    <w:rsid w:val="006C69E2"/>
    <w:rsid w:val="006C745C"/>
    <w:rsid w:val="006E7453"/>
    <w:rsid w:val="006F3C12"/>
    <w:rsid w:val="007025CD"/>
    <w:rsid w:val="007133DA"/>
    <w:rsid w:val="00740EFF"/>
    <w:rsid w:val="0074216E"/>
    <w:rsid w:val="00764B66"/>
    <w:rsid w:val="0078415E"/>
    <w:rsid w:val="007865D8"/>
    <w:rsid w:val="007A60DF"/>
    <w:rsid w:val="007B4483"/>
    <w:rsid w:val="007C4E74"/>
    <w:rsid w:val="007E1DC3"/>
    <w:rsid w:val="007F17A7"/>
    <w:rsid w:val="007F1DFF"/>
    <w:rsid w:val="008222D5"/>
    <w:rsid w:val="00824438"/>
    <w:rsid w:val="00825EEB"/>
    <w:rsid w:val="00827C95"/>
    <w:rsid w:val="00870DDE"/>
    <w:rsid w:val="008850A9"/>
    <w:rsid w:val="008B0CF5"/>
    <w:rsid w:val="008C233C"/>
    <w:rsid w:val="008C5FF2"/>
    <w:rsid w:val="008D631F"/>
    <w:rsid w:val="008E3F36"/>
    <w:rsid w:val="008F1922"/>
    <w:rsid w:val="008F3637"/>
    <w:rsid w:val="00946D06"/>
    <w:rsid w:val="0095344C"/>
    <w:rsid w:val="00967035"/>
    <w:rsid w:val="00980D7F"/>
    <w:rsid w:val="00983339"/>
    <w:rsid w:val="0099314A"/>
    <w:rsid w:val="009A2B5B"/>
    <w:rsid w:val="009B79A6"/>
    <w:rsid w:val="009C3517"/>
    <w:rsid w:val="009D32C1"/>
    <w:rsid w:val="009D6C37"/>
    <w:rsid w:val="009F4CE5"/>
    <w:rsid w:val="00A0708A"/>
    <w:rsid w:val="00A10640"/>
    <w:rsid w:val="00A149CC"/>
    <w:rsid w:val="00A22A0D"/>
    <w:rsid w:val="00A51618"/>
    <w:rsid w:val="00A57C8B"/>
    <w:rsid w:val="00A611CA"/>
    <w:rsid w:val="00A70E84"/>
    <w:rsid w:val="00A85B4C"/>
    <w:rsid w:val="00A97C51"/>
    <w:rsid w:val="00AB2878"/>
    <w:rsid w:val="00AB30F9"/>
    <w:rsid w:val="00AC509A"/>
    <w:rsid w:val="00AE00DF"/>
    <w:rsid w:val="00AE2899"/>
    <w:rsid w:val="00AE5793"/>
    <w:rsid w:val="00AF5156"/>
    <w:rsid w:val="00AF7259"/>
    <w:rsid w:val="00B20C3D"/>
    <w:rsid w:val="00B2365F"/>
    <w:rsid w:val="00B32E41"/>
    <w:rsid w:val="00B62194"/>
    <w:rsid w:val="00B62C8A"/>
    <w:rsid w:val="00B752D7"/>
    <w:rsid w:val="00B83823"/>
    <w:rsid w:val="00BB0B20"/>
    <w:rsid w:val="00BB4DEA"/>
    <w:rsid w:val="00BC331C"/>
    <w:rsid w:val="00BD6A8D"/>
    <w:rsid w:val="00BD7F3C"/>
    <w:rsid w:val="00C1474D"/>
    <w:rsid w:val="00C33178"/>
    <w:rsid w:val="00C37EB0"/>
    <w:rsid w:val="00C40797"/>
    <w:rsid w:val="00C4458E"/>
    <w:rsid w:val="00C504EB"/>
    <w:rsid w:val="00C7592A"/>
    <w:rsid w:val="00CD5347"/>
    <w:rsid w:val="00CE5876"/>
    <w:rsid w:val="00D15B38"/>
    <w:rsid w:val="00D21BC9"/>
    <w:rsid w:val="00D57489"/>
    <w:rsid w:val="00D75D7D"/>
    <w:rsid w:val="00D763CC"/>
    <w:rsid w:val="00D8312A"/>
    <w:rsid w:val="00DA11CB"/>
    <w:rsid w:val="00DB7B46"/>
    <w:rsid w:val="00DC2A51"/>
    <w:rsid w:val="00DD3108"/>
    <w:rsid w:val="00DD4F9F"/>
    <w:rsid w:val="00DF68E6"/>
    <w:rsid w:val="00E15F89"/>
    <w:rsid w:val="00E373F1"/>
    <w:rsid w:val="00E4535E"/>
    <w:rsid w:val="00E45512"/>
    <w:rsid w:val="00E577FE"/>
    <w:rsid w:val="00E77746"/>
    <w:rsid w:val="00EA3128"/>
    <w:rsid w:val="00EB2A3E"/>
    <w:rsid w:val="00EB4DBF"/>
    <w:rsid w:val="00EB7374"/>
    <w:rsid w:val="00F033CF"/>
    <w:rsid w:val="00F03D09"/>
    <w:rsid w:val="00F05415"/>
    <w:rsid w:val="00F12F9A"/>
    <w:rsid w:val="00F31803"/>
    <w:rsid w:val="00F37C2A"/>
    <w:rsid w:val="00F47750"/>
    <w:rsid w:val="00F74F75"/>
    <w:rsid w:val="00F92B2F"/>
    <w:rsid w:val="00F92F31"/>
    <w:rsid w:val="00F97AC4"/>
    <w:rsid w:val="00FA0C32"/>
    <w:rsid w:val="00FD73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F4ED6A"/>
  <w15:docId w15:val="{AFA74232-C0EA-4898-95D9-A8ADF97A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60BBC"/>
    <w:pPr>
      <w:numPr>
        <w:numId w:val="1"/>
      </w:numPr>
      <w:contextualSpacing/>
    </w:pPr>
  </w:style>
  <w:style w:type="paragraph" w:styleId="ListBullet2">
    <w:name w:val="List Bullet 2"/>
    <w:basedOn w:val="Normal"/>
    <w:uiPriority w:val="99"/>
    <w:semiHidden/>
    <w:unhideWhenUsed/>
    <w:rsid w:val="00260BBC"/>
    <w:pPr>
      <w:numPr>
        <w:numId w:val="2"/>
      </w:numPr>
      <w:contextualSpacing/>
    </w:pPr>
  </w:style>
  <w:style w:type="paragraph" w:styleId="ListBullet3">
    <w:name w:val="List Bullet 3"/>
    <w:basedOn w:val="Normal"/>
    <w:uiPriority w:val="99"/>
    <w:semiHidden/>
    <w:unhideWhenUsed/>
    <w:rsid w:val="00260BBC"/>
    <w:pPr>
      <w:numPr>
        <w:numId w:val="3"/>
      </w:numPr>
      <w:contextualSpacing/>
    </w:pPr>
  </w:style>
  <w:style w:type="paragraph" w:styleId="ListBullet4">
    <w:name w:val="List Bullet 4"/>
    <w:basedOn w:val="Normal"/>
    <w:uiPriority w:val="99"/>
    <w:semiHidden/>
    <w:unhideWhenUsed/>
    <w:rsid w:val="00260BBC"/>
    <w:pPr>
      <w:numPr>
        <w:numId w:val="4"/>
      </w:numPr>
      <w:contextualSpacing/>
    </w:pPr>
  </w:style>
  <w:style w:type="character" w:styleId="CommentReference">
    <w:name w:val="annotation reference"/>
    <w:basedOn w:val="DefaultParagraphFont"/>
    <w:uiPriority w:val="99"/>
    <w:semiHidden/>
    <w:unhideWhenUsed/>
    <w:rsid w:val="000E3338"/>
    <w:rPr>
      <w:sz w:val="16"/>
      <w:szCs w:val="16"/>
    </w:rPr>
  </w:style>
  <w:style w:type="paragraph" w:styleId="CommentText">
    <w:name w:val="annotation text"/>
    <w:basedOn w:val="Normal"/>
    <w:link w:val="CommentTextChar"/>
    <w:uiPriority w:val="99"/>
    <w:semiHidden/>
    <w:unhideWhenUsed/>
    <w:rsid w:val="000E3338"/>
    <w:rPr>
      <w:sz w:val="20"/>
      <w:szCs w:val="20"/>
    </w:rPr>
  </w:style>
  <w:style w:type="character" w:customStyle="1" w:styleId="CommentTextChar">
    <w:name w:val="Comment Text Char"/>
    <w:basedOn w:val="DefaultParagraphFont"/>
    <w:link w:val="CommentText"/>
    <w:uiPriority w:val="99"/>
    <w:semiHidden/>
    <w:rsid w:val="000E333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E3338"/>
    <w:rPr>
      <w:b/>
      <w:bCs/>
    </w:rPr>
  </w:style>
  <w:style w:type="character" w:customStyle="1" w:styleId="CommentSubjectChar">
    <w:name w:val="Comment Subject Char"/>
    <w:basedOn w:val="CommentTextChar"/>
    <w:link w:val="CommentSubject"/>
    <w:uiPriority w:val="99"/>
    <w:semiHidden/>
    <w:rsid w:val="000E3338"/>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0E333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338"/>
    <w:rPr>
      <w:rFonts w:ascii="Segoe UI" w:hAnsi="Segoe UI" w:cs="Segoe UI"/>
      <w:sz w:val="18"/>
      <w:szCs w:val="18"/>
      <w:lang w:val="ro-RO"/>
    </w:rPr>
  </w:style>
  <w:style w:type="paragraph" w:styleId="Caption">
    <w:name w:val="caption"/>
    <w:basedOn w:val="Normal"/>
    <w:next w:val="Normal"/>
    <w:uiPriority w:val="35"/>
    <w:semiHidden/>
    <w:unhideWhenUsed/>
    <w:qFormat/>
    <w:rsid w:val="00F92F3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2F31"/>
    <w:pPr>
      <w:spacing w:after="0"/>
    </w:pPr>
  </w:style>
  <w:style w:type="paragraph" w:styleId="ListNumber">
    <w:name w:val="List Number"/>
    <w:basedOn w:val="Normal"/>
    <w:uiPriority w:val="99"/>
    <w:semiHidden/>
    <w:unhideWhenUsed/>
    <w:rsid w:val="00F92F31"/>
    <w:pPr>
      <w:numPr>
        <w:numId w:val="5"/>
      </w:numPr>
      <w:contextualSpacing/>
    </w:pPr>
  </w:style>
  <w:style w:type="paragraph" w:styleId="ListNumber2">
    <w:name w:val="List Number 2"/>
    <w:basedOn w:val="Normal"/>
    <w:uiPriority w:val="99"/>
    <w:semiHidden/>
    <w:unhideWhenUsed/>
    <w:rsid w:val="00F92F31"/>
    <w:pPr>
      <w:numPr>
        <w:numId w:val="6"/>
      </w:numPr>
      <w:contextualSpacing/>
    </w:pPr>
  </w:style>
  <w:style w:type="paragraph" w:styleId="ListNumber3">
    <w:name w:val="List Number 3"/>
    <w:basedOn w:val="Normal"/>
    <w:uiPriority w:val="99"/>
    <w:semiHidden/>
    <w:unhideWhenUsed/>
    <w:rsid w:val="00F92F31"/>
    <w:pPr>
      <w:numPr>
        <w:numId w:val="7"/>
      </w:numPr>
      <w:contextualSpacing/>
    </w:pPr>
  </w:style>
  <w:style w:type="paragraph" w:styleId="ListNumber4">
    <w:name w:val="List Number 4"/>
    <w:basedOn w:val="Normal"/>
    <w:uiPriority w:val="99"/>
    <w:semiHidden/>
    <w:unhideWhenUsed/>
    <w:rsid w:val="00F92F31"/>
    <w:pPr>
      <w:numPr>
        <w:numId w:val="8"/>
      </w:numPr>
      <w:contextualSpacing/>
    </w:pPr>
  </w:style>
  <w:style w:type="paragraph" w:styleId="Revision">
    <w:name w:val="Revision"/>
    <w:hidden/>
    <w:uiPriority w:val="99"/>
    <w:semiHidden/>
    <w:rsid w:val="001F126B"/>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8E3F36"/>
    <w:rPr>
      <w:color w:val="0000FF" w:themeColor="hyperlink"/>
      <w:u w:val="single"/>
    </w:rPr>
  </w:style>
  <w:style w:type="character" w:customStyle="1" w:styleId="UnresolvedMention">
    <w:name w:val="Unresolved Mention"/>
    <w:basedOn w:val="DefaultParagraphFont"/>
    <w:uiPriority w:val="99"/>
    <w:semiHidden/>
    <w:unhideWhenUsed/>
    <w:rsid w:val="008E3F36"/>
    <w:rPr>
      <w:color w:val="605E5C"/>
      <w:shd w:val="clear" w:color="auto" w:fill="E1DFDD"/>
    </w:rPr>
  </w:style>
  <w:style w:type="character" w:customStyle="1" w:styleId="HeaderChar">
    <w:name w:val="Header Char"/>
    <w:basedOn w:val="DefaultParagraphFont"/>
    <w:link w:val="Header"/>
    <w:uiPriority w:val="99"/>
    <w:rsid w:val="00C33178"/>
    <w:rPr>
      <w:rFonts w:ascii="Times New Roman" w:hAnsi="Times New Roman" w:cs="Times New Roman"/>
      <w:sz w:val="24"/>
      <w:lang w:val="ro-RO"/>
    </w:rPr>
  </w:style>
  <w:style w:type="character" w:customStyle="1" w:styleId="FooterChar">
    <w:name w:val="Footer Char"/>
    <w:basedOn w:val="DefaultParagraphFont"/>
    <w:link w:val="Footer"/>
    <w:uiPriority w:val="99"/>
    <w:rsid w:val="00C3317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31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3178"/>
    <w:pPr>
      <w:spacing w:before="0"/>
      <w:jc w:val="right"/>
    </w:pPr>
    <w:rPr>
      <w:sz w:val="28"/>
    </w:rPr>
  </w:style>
  <w:style w:type="paragraph" w:customStyle="1" w:styleId="FooterSensitivity">
    <w:name w:val="Footer Sensitivity"/>
    <w:basedOn w:val="Normal"/>
    <w:rsid w:val="00C331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33178"/>
    <w:pPr>
      <w:tabs>
        <w:tab w:val="center" w:pos="4535"/>
        <w:tab w:val="right" w:pos="9071"/>
      </w:tabs>
      <w:spacing w:before="0"/>
    </w:pPr>
  </w:style>
  <w:style w:type="paragraph" w:customStyle="1" w:styleId="HeaderLandscape">
    <w:name w:val="HeaderLandscape"/>
    <w:basedOn w:val="Normal"/>
    <w:rsid w:val="00C33178"/>
    <w:pPr>
      <w:tabs>
        <w:tab w:val="center" w:pos="7285"/>
        <w:tab w:val="right" w:pos="14003"/>
      </w:tabs>
      <w:spacing w:before="0"/>
    </w:pPr>
  </w:style>
  <w:style w:type="paragraph" w:styleId="Footer">
    <w:name w:val="footer"/>
    <w:basedOn w:val="Normal"/>
    <w:link w:val="FooterChar"/>
    <w:uiPriority w:val="99"/>
    <w:unhideWhenUsed/>
    <w:rsid w:val="00C3317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317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72B55-00A7-43D2-9958-560D932FC16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2.xml><?xml version="1.0" encoding="utf-8"?>
<ds:datastoreItem xmlns:ds="http://schemas.openxmlformats.org/officeDocument/2006/customXml" ds:itemID="{E0D66627-4387-4424-B7F6-35856C51E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15D806-7FBA-435D-B078-80FDAC0CC8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24</TotalTime>
  <Pages>2</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2025-11-20T16:38:00Z</dcterms:created>
  <dcterms:modified xsi:type="dcterms:W3CDTF">2026-01-16T11:44:00Z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2024-02-19T10:34:28Z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842a41c9-e281-4050-a35a-eedc963326bf</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