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7406BC" w14:textId="06595470" w:rsidR="00AB769E" w:rsidRDefault="001F4D9A" w:rsidP="001F4D9A">
      <w:pPr>
        <w:pStyle w:val="Pagedecouverture"/>
        <w:rPr>
          <w:noProof/>
        </w:rPr>
      </w:pPr>
      <w:r>
        <w:rPr>
          <w:noProof/>
        </w:rPr>
        <w:pict w14:anchorId="6DC81F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FB547DA-862B-4F05-9B05-7AA3BC4282DE" style="width:455.25pt;height:408.75pt">
            <v:imagedata r:id="rId8" o:title=""/>
          </v:shape>
        </w:pict>
      </w:r>
    </w:p>
    <w:p w14:paraId="77BCA74A" w14:textId="14F34F69" w:rsidR="007F5AFC" w:rsidRPr="007F5AFC" w:rsidRDefault="007F5AFC" w:rsidP="007F5AFC">
      <w:pPr>
        <w:pStyle w:val="Pagedecouverture"/>
        <w:rPr>
          <w:noProof/>
        </w:rPr>
        <w:sectPr w:rsidR="007F5AFC" w:rsidRPr="007F5AFC" w:rsidSect="001F4D9A">
          <w:footerReference w:type="even" r:id="rId9"/>
          <w:footerReference w:type="default" r:id="rId10"/>
          <w:pgSz w:w="11907" w:h="16839"/>
          <w:pgMar w:top="1134" w:right="1417" w:bottom="1134" w:left="1417" w:header="709" w:footer="709" w:gutter="0"/>
          <w:pgNumType w:start="0"/>
          <w:cols w:space="720"/>
          <w:docGrid w:linePitch="360"/>
        </w:sectPr>
      </w:pPr>
    </w:p>
    <w:p w14:paraId="64799532" w14:textId="4E5FD055" w:rsidR="00AB769E" w:rsidRDefault="00BC3FB3" w:rsidP="00BC3FB3">
      <w:pPr>
        <w:pStyle w:val="Rfrenceinterinstitutionnelle"/>
        <w:rPr>
          <w:noProof/>
        </w:rPr>
      </w:pPr>
      <w:bookmarkStart w:id="0" w:name="_GoBack"/>
      <w:bookmarkEnd w:id="0"/>
      <w:r>
        <w:rPr>
          <w:noProof/>
        </w:rPr>
        <w:lastRenderedPageBreak/>
        <w:t>2023/0226 (COD)</w:t>
      </w:r>
    </w:p>
    <w:p w14:paraId="1B6AB367" w14:textId="393045E6" w:rsidR="00E10CF6" w:rsidRPr="00A179B5" w:rsidRDefault="00BC3FB3" w:rsidP="00BC3FB3">
      <w:pPr>
        <w:pStyle w:val="Typedudocument"/>
        <w:rPr>
          <w:noProof/>
        </w:rPr>
      </w:pPr>
      <w:r w:rsidRPr="00BC3FB3">
        <w:rPr>
          <w:noProof/>
        </w:rPr>
        <w:t>COMMUNICATION FROM THE COMMISSION</w:t>
      </w:r>
      <w:r w:rsidRPr="00BC3FB3">
        <w:rPr>
          <w:noProof/>
        </w:rPr>
        <w:br/>
        <w:t>TO THE EUROPEAN PARLIAMENT</w:t>
      </w:r>
      <w:r w:rsidRPr="00BC3FB3">
        <w:rPr>
          <w:noProof/>
        </w:rPr>
        <w:br/>
      </w:r>
      <w:r w:rsidRPr="00BC3FB3">
        <w:rPr>
          <w:noProof/>
        </w:rPr>
        <w:br/>
        <w:t>pursuant to Article 294(6) of the Treaty on the Functioning of the European Union</w:t>
      </w:r>
      <w:r w:rsidRPr="00BC3FB3">
        <w:rPr>
          <w:noProof/>
        </w:rPr>
        <w:br/>
      </w:r>
      <w:r w:rsidRPr="00BC3FB3">
        <w:rPr>
          <w:noProof/>
        </w:rPr>
        <w:br/>
        <w:t>concerning the</w:t>
      </w:r>
    </w:p>
    <w:p w14:paraId="6248AB47" w14:textId="06DEA638" w:rsidR="0069513B" w:rsidRDefault="00BC3FB3" w:rsidP="00BC3FB3">
      <w:pPr>
        <w:pStyle w:val="Titreobjet"/>
        <w:rPr>
          <w:noProof/>
        </w:rPr>
      </w:pPr>
      <w:r w:rsidRPr="00BC3FB3">
        <w:rPr>
          <w:noProof/>
        </w:rPr>
        <w:t>position of the Council on a Regulation of the European Parliament and of the Council on plants obtained by certain new genomic techniques and their food and feed, and amending Regulation (EU) 2017/625</w:t>
      </w:r>
    </w:p>
    <w:p w14:paraId="67713116" w14:textId="33E2CC59" w:rsidR="00E10CF6" w:rsidRPr="00EB11EE" w:rsidRDefault="00BC3FB3" w:rsidP="00BC3FB3">
      <w:pPr>
        <w:pStyle w:val="IntrtEEE"/>
        <w:rPr>
          <w:noProof/>
        </w:rPr>
      </w:pPr>
      <w:r w:rsidRPr="00BC3FB3">
        <w:rPr>
          <w:noProof/>
        </w:rPr>
        <w:t>(Text with EEA relevance)</w:t>
      </w:r>
    </w:p>
    <w:p w14:paraId="7C74FB72" w14:textId="77777777" w:rsidR="00E10CF6" w:rsidRPr="00A179B5" w:rsidRDefault="00E10CF6" w:rsidP="001704B9">
      <w:pPr>
        <w:pStyle w:val="ManualHeading1"/>
        <w:rPr>
          <w:noProof/>
          <w:sz w:val="22"/>
        </w:rPr>
      </w:pPr>
      <w:r w:rsidRPr="00A179B5">
        <w:rPr>
          <w:noProof/>
        </w:rPr>
        <w:t>1.</w:t>
      </w:r>
      <w:r w:rsidRPr="00A179B5">
        <w:rPr>
          <w:noProof/>
        </w:rPr>
        <w:tab/>
        <w:t>Background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2"/>
        <w:gridCol w:w="2375"/>
      </w:tblGrid>
      <w:tr w:rsidR="00E10CF6" w:rsidRPr="00A179B5" w14:paraId="3F0648F3" w14:textId="77777777" w:rsidTr="00AB769E">
        <w:tc>
          <w:tcPr>
            <w:tcW w:w="6912" w:type="dxa"/>
          </w:tcPr>
          <w:p w14:paraId="2EDF382E" w14:textId="7EA83551" w:rsidR="00E10CF6" w:rsidRPr="00A179B5" w:rsidRDefault="00E10CF6" w:rsidP="00E10CF6">
            <w:pPr>
              <w:jc w:val="left"/>
              <w:rPr>
                <w:noProof/>
              </w:rPr>
            </w:pPr>
            <w:r>
              <w:rPr>
                <w:noProof/>
              </w:rPr>
              <w:t>Date of transmission of the proposal to the European Parliament and to the Council (document COM(2023) 411 final – 2023/0226 COD):</w:t>
            </w:r>
          </w:p>
        </w:tc>
        <w:tc>
          <w:tcPr>
            <w:tcW w:w="2375" w:type="dxa"/>
          </w:tcPr>
          <w:p w14:paraId="447B089D" w14:textId="5B1B6144" w:rsidR="00E10CF6" w:rsidRPr="00A179B5" w:rsidRDefault="00E10CF6" w:rsidP="00E10CF6">
            <w:pPr>
              <w:jc w:val="left"/>
              <w:rPr>
                <w:noProof/>
              </w:rPr>
            </w:pPr>
            <w:r w:rsidRPr="00DA1C74">
              <w:rPr>
                <w:noProof/>
              </w:rPr>
              <w:t>6 July 2023</w:t>
            </w:r>
          </w:p>
        </w:tc>
      </w:tr>
      <w:tr w:rsidR="00E10CF6" w:rsidRPr="00A179B5" w14:paraId="0E27F855" w14:textId="77777777" w:rsidTr="00AB769E">
        <w:tc>
          <w:tcPr>
            <w:tcW w:w="6912" w:type="dxa"/>
          </w:tcPr>
          <w:p w14:paraId="6F296AEA" w14:textId="7D07066E" w:rsidR="00E10CF6" w:rsidRPr="00A179B5" w:rsidRDefault="00E10CF6" w:rsidP="00E10CF6">
            <w:pPr>
              <w:rPr>
                <w:noProof/>
              </w:rPr>
            </w:pPr>
            <w:r w:rsidRPr="00DA1C74">
              <w:rPr>
                <w:noProof/>
              </w:rPr>
              <w:t>Date of the opinion of the European Economic and Social Committee:</w:t>
            </w:r>
          </w:p>
        </w:tc>
        <w:tc>
          <w:tcPr>
            <w:tcW w:w="2375" w:type="dxa"/>
          </w:tcPr>
          <w:p w14:paraId="22F78EA4" w14:textId="298D3A25" w:rsidR="00E10CF6" w:rsidRPr="00A179B5" w:rsidRDefault="00E10CF6" w:rsidP="00E10CF6">
            <w:pPr>
              <w:jc w:val="left"/>
              <w:rPr>
                <w:noProof/>
              </w:rPr>
            </w:pPr>
            <w:r w:rsidRPr="00DA1C74">
              <w:rPr>
                <w:noProof/>
              </w:rPr>
              <w:t>26 October 2023</w:t>
            </w:r>
          </w:p>
        </w:tc>
      </w:tr>
      <w:tr w:rsidR="00E10CF6" w:rsidRPr="00A179B5" w14:paraId="4CB386AE" w14:textId="77777777" w:rsidTr="00AB769E">
        <w:tc>
          <w:tcPr>
            <w:tcW w:w="6912" w:type="dxa"/>
          </w:tcPr>
          <w:p w14:paraId="2E6E84AF" w14:textId="558CF5EC" w:rsidR="00E10CF6" w:rsidRPr="00A179B5" w:rsidRDefault="00E10CF6" w:rsidP="00E10CF6">
            <w:pPr>
              <w:rPr>
                <w:noProof/>
              </w:rPr>
            </w:pPr>
            <w:r w:rsidRPr="00DA1C74">
              <w:rPr>
                <w:noProof/>
              </w:rPr>
              <w:t>Date of the opinion of the European Committee of the Regions:</w:t>
            </w:r>
          </w:p>
        </w:tc>
        <w:tc>
          <w:tcPr>
            <w:tcW w:w="2375" w:type="dxa"/>
          </w:tcPr>
          <w:p w14:paraId="60E50311" w14:textId="2CBA016D" w:rsidR="00E10CF6" w:rsidRPr="00A179B5" w:rsidRDefault="00E10CF6" w:rsidP="00E10CF6">
            <w:pPr>
              <w:jc w:val="left"/>
              <w:rPr>
                <w:noProof/>
              </w:rPr>
            </w:pPr>
            <w:r w:rsidRPr="00DA1C74">
              <w:rPr>
                <w:noProof/>
              </w:rPr>
              <w:t>17 April 2024</w:t>
            </w:r>
          </w:p>
        </w:tc>
      </w:tr>
      <w:tr w:rsidR="00E10CF6" w:rsidRPr="00A179B5" w14:paraId="731A36D5" w14:textId="77777777" w:rsidTr="00AB769E">
        <w:tc>
          <w:tcPr>
            <w:tcW w:w="6912" w:type="dxa"/>
          </w:tcPr>
          <w:p w14:paraId="1E42A372" w14:textId="796B1701" w:rsidR="00E10CF6" w:rsidRPr="00A179B5" w:rsidRDefault="00E10CF6" w:rsidP="00E10CF6">
            <w:pPr>
              <w:rPr>
                <w:noProof/>
              </w:rPr>
            </w:pPr>
            <w:r w:rsidRPr="00DA1C74">
              <w:rPr>
                <w:noProof/>
              </w:rPr>
              <w:t>Date of the position of the European Parliament, first reading:</w:t>
            </w:r>
          </w:p>
        </w:tc>
        <w:tc>
          <w:tcPr>
            <w:tcW w:w="2375" w:type="dxa"/>
          </w:tcPr>
          <w:p w14:paraId="7D8504E8" w14:textId="6DE5C8B8" w:rsidR="00E10CF6" w:rsidRPr="00A179B5" w:rsidRDefault="00E10CF6" w:rsidP="00E10CF6">
            <w:pPr>
              <w:jc w:val="left"/>
              <w:rPr>
                <w:noProof/>
              </w:rPr>
            </w:pPr>
            <w:r w:rsidRPr="00DA1C74">
              <w:rPr>
                <w:noProof/>
              </w:rPr>
              <w:t>24 April 2024</w:t>
            </w:r>
          </w:p>
        </w:tc>
      </w:tr>
      <w:tr w:rsidR="00E10CF6" w:rsidRPr="00A179B5" w14:paraId="15BF9B53" w14:textId="77777777" w:rsidTr="00AB769E">
        <w:tc>
          <w:tcPr>
            <w:tcW w:w="6912" w:type="dxa"/>
          </w:tcPr>
          <w:p w14:paraId="4FB681A3" w14:textId="1FE4A441" w:rsidR="00E10CF6" w:rsidRPr="00A179B5" w:rsidRDefault="00E10CF6" w:rsidP="00E10CF6">
            <w:pPr>
              <w:rPr>
                <w:noProof/>
              </w:rPr>
            </w:pPr>
            <w:r w:rsidRPr="00DA1C74">
              <w:rPr>
                <w:noProof/>
              </w:rPr>
              <w:t>Date of transmission of the amended proposal:</w:t>
            </w:r>
          </w:p>
        </w:tc>
        <w:tc>
          <w:tcPr>
            <w:tcW w:w="2375" w:type="dxa"/>
          </w:tcPr>
          <w:p w14:paraId="27983896" w14:textId="7F83FC40" w:rsidR="00E10CF6" w:rsidRPr="00A179B5" w:rsidRDefault="00E10CF6" w:rsidP="00E10CF6">
            <w:pPr>
              <w:jc w:val="left"/>
              <w:rPr>
                <w:noProof/>
              </w:rPr>
            </w:pPr>
            <w:r w:rsidRPr="00DA1C74">
              <w:rPr>
                <w:noProof/>
              </w:rPr>
              <w:t>N/A</w:t>
            </w:r>
          </w:p>
        </w:tc>
      </w:tr>
      <w:tr w:rsidR="00E10CF6" w:rsidRPr="00A179B5" w14:paraId="39ACC7EC" w14:textId="77777777" w:rsidTr="00AB769E">
        <w:tc>
          <w:tcPr>
            <w:tcW w:w="6912" w:type="dxa"/>
          </w:tcPr>
          <w:p w14:paraId="1669B763" w14:textId="404779BF" w:rsidR="00E10CF6" w:rsidRPr="00DA1C74" w:rsidRDefault="00E10CF6" w:rsidP="00E10CF6">
            <w:pPr>
              <w:rPr>
                <w:noProof/>
              </w:rPr>
            </w:pPr>
            <w:r w:rsidRPr="00DA1C74">
              <w:rPr>
                <w:noProof/>
              </w:rPr>
              <w:t>Date of adoption of the position of the Council:</w:t>
            </w:r>
          </w:p>
        </w:tc>
        <w:tc>
          <w:tcPr>
            <w:tcW w:w="2375" w:type="dxa"/>
          </w:tcPr>
          <w:p w14:paraId="70AD0BDB" w14:textId="1B68F337" w:rsidR="00E10CF6" w:rsidRPr="00DA1C74" w:rsidRDefault="0055549D" w:rsidP="00E10CF6">
            <w:pPr>
              <w:jc w:val="left"/>
              <w:rPr>
                <w:noProof/>
              </w:rPr>
            </w:pPr>
            <w:r>
              <w:rPr>
                <w:noProof/>
              </w:rPr>
              <w:t>21 April 2026</w:t>
            </w:r>
          </w:p>
        </w:tc>
      </w:tr>
    </w:tbl>
    <w:p w14:paraId="72B687E8" w14:textId="77777777" w:rsidR="00E10CF6" w:rsidRPr="00090C0A" w:rsidRDefault="00E10CF6" w:rsidP="001704B9">
      <w:pPr>
        <w:pStyle w:val="ManualHeading1"/>
        <w:rPr>
          <w:noProof/>
        </w:rPr>
      </w:pPr>
      <w:r w:rsidRPr="00090C0A">
        <w:rPr>
          <w:noProof/>
        </w:rPr>
        <w:t>2.</w:t>
      </w:r>
      <w:r w:rsidRPr="00090C0A">
        <w:rPr>
          <w:noProof/>
        </w:rPr>
        <w:tab/>
        <w:t>Objective of the proposal from the Commission</w:t>
      </w:r>
    </w:p>
    <w:p w14:paraId="17846355" w14:textId="77777777" w:rsidR="00E10CF6" w:rsidRDefault="00E10CF6" w:rsidP="00E10CF6">
      <w:pPr>
        <w:rPr>
          <w:noProof/>
        </w:rPr>
      </w:pPr>
      <w:r>
        <w:rPr>
          <w:rStyle w:val="normaltextrun"/>
          <w:noProof/>
          <w:color w:val="000000"/>
          <w:szCs w:val="24"/>
          <w:bdr w:val="none" w:sz="0" w:space="0" w:color="auto" w:frame="1"/>
        </w:rPr>
        <w:t xml:space="preserve">The Commission proposal aims at </w:t>
      </w:r>
      <w:r>
        <w:rPr>
          <w:noProof/>
        </w:rPr>
        <w:t>enabling the development and placing on the market of plants and products obtained by certain new genomic techniques (NGTs) contributing to an innovative, resilient, sustainable and competitive agri-food sector, while maintaining a high level of protection of human and animal health and of the environment.</w:t>
      </w:r>
    </w:p>
    <w:p w14:paraId="1AF1E362" w14:textId="77777777" w:rsidR="00E10CF6" w:rsidRPr="00090C0A" w:rsidRDefault="00E10CF6" w:rsidP="001704B9">
      <w:pPr>
        <w:pStyle w:val="ManualHeading1"/>
        <w:rPr>
          <w:noProof/>
        </w:rPr>
      </w:pPr>
      <w:r w:rsidRPr="00090C0A">
        <w:rPr>
          <w:noProof/>
        </w:rPr>
        <w:t>3.</w:t>
      </w:r>
      <w:r w:rsidRPr="00090C0A">
        <w:rPr>
          <w:noProof/>
        </w:rPr>
        <w:tab/>
        <w:t>Comments on the position of the Council</w:t>
      </w:r>
    </w:p>
    <w:p w14:paraId="64B5DC56" w14:textId="77777777" w:rsidR="00E10CF6" w:rsidRDefault="00E10CF6" w:rsidP="00E10CF6">
      <w:pPr>
        <w:rPr>
          <w:noProof/>
        </w:rPr>
      </w:pPr>
      <w:r>
        <w:rPr>
          <w:noProof/>
        </w:rPr>
        <w:t>The position of the Council as adopted at first reading fully reflects the political agreement reached between the European Parliament and the Council on 3 December 2025. The Commission supports this agreement. The main points of this agreement are the following:</w:t>
      </w:r>
    </w:p>
    <w:p w14:paraId="2FD2A962" w14:textId="1E99D737" w:rsidR="00E10CF6" w:rsidRPr="00185BE6" w:rsidRDefault="00E10CF6" w:rsidP="00F30784">
      <w:pPr>
        <w:pStyle w:val="Bullet0"/>
        <w:numPr>
          <w:ilvl w:val="0"/>
          <w:numId w:val="2"/>
        </w:numPr>
        <w:rPr>
          <w:noProof/>
        </w:rPr>
      </w:pPr>
      <w:r w:rsidRPr="00185BE6">
        <w:rPr>
          <w:noProof/>
        </w:rPr>
        <w:t xml:space="preserve">NGT plants have to fulfil two conditions to obtain category 1 </w:t>
      </w:r>
      <w:r w:rsidR="00566E45">
        <w:rPr>
          <w:noProof/>
        </w:rPr>
        <w:t xml:space="preserve">NGT plant </w:t>
      </w:r>
      <w:r w:rsidRPr="00185BE6">
        <w:rPr>
          <w:noProof/>
        </w:rPr>
        <w:t xml:space="preserve">status: 1) the </w:t>
      </w:r>
      <w:r w:rsidRPr="00185BE6">
        <w:rPr>
          <w:b/>
          <w:bCs/>
          <w:noProof/>
        </w:rPr>
        <w:t>criteria of equivalence</w:t>
      </w:r>
      <w:r w:rsidRPr="00185BE6">
        <w:rPr>
          <w:noProof/>
        </w:rPr>
        <w:t xml:space="preserve"> of NGT plants to conventional plants (Annex I </w:t>
      </w:r>
      <w:r w:rsidR="00566E45">
        <w:rPr>
          <w:noProof/>
        </w:rPr>
        <w:t>to</w:t>
      </w:r>
      <w:r w:rsidR="00566E45" w:rsidRPr="00185BE6">
        <w:rPr>
          <w:noProof/>
        </w:rPr>
        <w:t xml:space="preserve"> </w:t>
      </w:r>
      <w:r w:rsidRPr="00185BE6">
        <w:rPr>
          <w:noProof/>
        </w:rPr>
        <w:t xml:space="preserve">the </w:t>
      </w:r>
      <w:r w:rsidR="007E58A0">
        <w:rPr>
          <w:noProof/>
        </w:rPr>
        <w:t xml:space="preserve">Commission </w:t>
      </w:r>
      <w:r w:rsidRPr="00185BE6">
        <w:rPr>
          <w:noProof/>
        </w:rPr>
        <w:t xml:space="preserve">proposal), 2) the NGT plant must </w:t>
      </w:r>
      <w:r w:rsidRPr="00185BE6">
        <w:rPr>
          <w:b/>
          <w:bCs/>
          <w:noProof/>
        </w:rPr>
        <w:t>not include certain traits</w:t>
      </w:r>
      <w:r w:rsidRPr="00185BE6">
        <w:rPr>
          <w:noProof/>
        </w:rPr>
        <w:t xml:space="preserve"> </w:t>
      </w:r>
      <w:r w:rsidR="00752CB7">
        <w:rPr>
          <w:noProof/>
        </w:rPr>
        <w:t>among the</w:t>
      </w:r>
      <w:r w:rsidR="00C5421A" w:rsidRPr="00C5421A">
        <w:rPr>
          <w:noProof/>
        </w:rPr>
        <w:t xml:space="preserve"> trait</w:t>
      </w:r>
      <w:r w:rsidR="00752CB7">
        <w:rPr>
          <w:noProof/>
        </w:rPr>
        <w:t>s</w:t>
      </w:r>
      <w:r w:rsidR="00C5421A" w:rsidRPr="00C5421A">
        <w:rPr>
          <w:noProof/>
        </w:rPr>
        <w:t xml:space="preserve"> conveyed by the genetic modification </w:t>
      </w:r>
      <w:r w:rsidRPr="00185BE6">
        <w:rPr>
          <w:noProof/>
        </w:rPr>
        <w:t xml:space="preserve">(‘herbicide tolerance’ and ‘production of a substance with known insecticidal action’) set out in Annex </w:t>
      </w:r>
      <w:r w:rsidR="00566E45" w:rsidRPr="00185BE6">
        <w:rPr>
          <w:noProof/>
        </w:rPr>
        <w:t>I</w:t>
      </w:r>
      <w:r w:rsidR="00566E45">
        <w:rPr>
          <w:noProof/>
        </w:rPr>
        <w:t>I</w:t>
      </w:r>
      <w:r w:rsidRPr="00185BE6">
        <w:rPr>
          <w:noProof/>
        </w:rPr>
        <w:t xml:space="preserve">. If an NGT plant does not fulfil </w:t>
      </w:r>
      <w:r w:rsidR="006363CD" w:rsidRPr="00185BE6">
        <w:rPr>
          <w:noProof/>
        </w:rPr>
        <w:t>th</w:t>
      </w:r>
      <w:r w:rsidR="006363CD">
        <w:rPr>
          <w:noProof/>
        </w:rPr>
        <w:t>o</w:t>
      </w:r>
      <w:r w:rsidR="006363CD" w:rsidRPr="00185BE6">
        <w:rPr>
          <w:noProof/>
        </w:rPr>
        <w:t xml:space="preserve">se </w:t>
      </w:r>
      <w:r w:rsidRPr="00185BE6">
        <w:rPr>
          <w:noProof/>
        </w:rPr>
        <w:t xml:space="preserve">conditions, it will be treated as category 2. </w:t>
      </w:r>
      <w:r>
        <w:rPr>
          <w:noProof/>
        </w:rPr>
        <w:t>T</w:t>
      </w:r>
      <w:r w:rsidRPr="00185BE6">
        <w:rPr>
          <w:noProof/>
        </w:rPr>
        <w:t xml:space="preserve">he criteria of </w:t>
      </w:r>
      <w:r w:rsidRPr="00185BE6">
        <w:rPr>
          <w:noProof/>
        </w:rPr>
        <w:lastRenderedPageBreak/>
        <w:t xml:space="preserve">equivalence </w:t>
      </w:r>
      <w:r>
        <w:rPr>
          <w:noProof/>
        </w:rPr>
        <w:t xml:space="preserve">have been amended on several points, while </w:t>
      </w:r>
      <w:r w:rsidRPr="00185BE6">
        <w:rPr>
          <w:noProof/>
        </w:rPr>
        <w:t>maintain</w:t>
      </w:r>
      <w:r>
        <w:rPr>
          <w:noProof/>
        </w:rPr>
        <w:t>ing</w:t>
      </w:r>
      <w:r w:rsidRPr="00185BE6">
        <w:rPr>
          <w:noProof/>
        </w:rPr>
        <w:t xml:space="preserve"> the essence and scientific robustness of the Commission proposal.</w:t>
      </w:r>
      <w:r>
        <w:rPr>
          <w:noProof/>
        </w:rPr>
        <w:t xml:space="preserve"> The exclusion of certain traits was not in the </w:t>
      </w:r>
      <w:r w:rsidR="006363CD">
        <w:rPr>
          <w:noProof/>
        </w:rPr>
        <w:t xml:space="preserve">Commission </w:t>
      </w:r>
      <w:r>
        <w:rPr>
          <w:noProof/>
        </w:rPr>
        <w:t xml:space="preserve">proposal, but is acceptable as </w:t>
      </w:r>
      <w:r w:rsidRPr="00EB7266">
        <w:rPr>
          <w:noProof/>
        </w:rPr>
        <w:t>the number of traits on the list is limited and</w:t>
      </w:r>
      <w:r w:rsidR="006363CD">
        <w:rPr>
          <w:noProof/>
        </w:rPr>
        <w:t xml:space="preserve"> </w:t>
      </w:r>
      <w:r w:rsidR="006363CD" w:rsidRPr="006363CD">
        <w:rPr>
          <w:noProof/>
        </w:rPr>
        <w:t>sufficient justification has been provided for the exclusion of such traits</w:t>
      </w:r>
      <w:r>
        <w:rPr>
          <w:noProof/>
        </w:rPr>
        <w:t>.</w:t>
      </w:r>
    </w:p>
    <w:p w14:paraId="5762521A" w14:textId="15CD3F16" w:rsidR="00DE7374" w:rsidRDefault="00E10CF6" w:rsidP="00E10CF6">
      <w:pPr>
        <w:pStyle w:val="Bullet0"/>
        <w:rPr>
          <w:noProof/>
          <w:szCs w:val="24"/>
        </w:rPr>
      </w:pPr>
      <w:r w:rsidRPr="00EB7266">
        <w:rPr>
          <w:noProof/>
          <w:szCs w:val="24"/>
        </w:rPr>
        <w:t xml:space="preserve">The category 1 status verification process </w:t>
      </w:r>
      <w:r w:rsidR="00DE7374">
        <w:rPr>
          <w:noProof/>
          <w:szCs w:val="24"/>
        </w:rPr>
        <w:t xml:space="preserve">includes a </w:t>
      </w:r>
      <w:r w:rsidRPr="00EB7266">
        <w:rPr>
          <w:noProof/>
          <w:szCs w:val="24"/>
        </w:rPr>
        <w:t>requir</w:t>
      </w:r>
      <w:r w:rsidR="00DE7374">
        <w:rPr>
          <w:noProof/>
          <w:szCs w:val="24"/>
        </w:rPr>
        <w:t>ement for</w:t>
      </w:r>
      <w:r w:rsidRPr="00EB7266">
        <w:rPr>
          <w:noProof/>
          <w:szCs w:val="24"/>
        </w:rPr>
        <w:t xml:space="preserve"> the requester to accompany the request with </w:t>
      </w:r>
      <w:r w:rsidRPr="00EB7266">
        <w:rPr>
          <w:b/>
          <w:bCs/>
          <w:noProof/>
          <w:szCs w:val="24"/>
        </w:rPr>
        <w:t>scientific evidence substantiating the relation between the introduced genetic modifications and the intended trait</w:t>
      </w:r>
      <w:r w:rsidRPr="00EB7266">
        <w:rPr>
          <w:noProof/>
          <w:szCs w:val="24"/>
        </w:rPr>
        <w:t>.</w:t>
      </w:r>
    </w:p>
    <w:p w14:paraId="3FB8DBC9" w14:textId="02A9F090" w:rsidR="00E10CF6" w:rsidRPr="00EB7266" w:rsidRDefault="00E10CF6" w:rsidP="00E10CF6">
      <w:pPr>
        <w:pStyle w:val="Bullet0"/>
        <w:rPr>
          <w:noProof/>
          <w:szCs w:val="24"/>
        </w:rPr>
      </w:pPr>
      <w:r w:rsidRPr="00EB7266">
        <w:rPr>
          <w:noProof/>
          <w:szCs w:val="24"/>
        </w:rPr>
        <w:t>A recital was added to clarify that the emergency measures in the legislation on food, feed and other products also apply to category 1 NGT plants</w:t>
      </w:r>
      <w:r w:rsidR="00DE7374">
        <w:rPr>
          <w:noProof/>
          <w:szCs w:val="24"/>
        </w:rPr>
        <w:t xml:space="preserve"> </w:t>
      </w:r>
      <w:r w:rsidR="00DE7374" w:rsidRPr="00DE7374">
        <w:rPr>
          <w:noProof/>
          <w:szCs w:val="24"/>
        </w:rPr>
        <w:t>in case the latter are likely to constitute a serious risk to human health, animal health or the environment</w:t>
      </w:r>
      <w:r w:rsidRPr="00EB7266">
        <w:rPr>
          <w:noProof/>
          <w:szCs w:val="24"/>
        </w:rPr>
        <w:t>.</w:t>
      </w:r>
      <w:r>
        <w:rPr>
          <w:noProof/>
          <w:szCs w:val="24"/>
        </w:rPr>
        <w:t xml:space="preserve"> </w:t>
      </w:r>
      <w:r w:rsidR="005F4EB8">
        <w:rPr>
          <w:noProof/>
          <w:szCs w:val="24"/>
        </w:rPr>
        <w:t xml:space="preserve">This </w:t>
      </w:r>
      <w:r w:rsidR="00DE7374">
        <w:rPr>
          <w:noProof/>
          <w:szCs w:val="24"/>
        </w:rPr>
        <w:t>amendment</w:t>
      </w:r>
      <w:r w:rsidR="005F4EB8">
        <w:rPr>
          <w:noProof/>
          <w:szCs w:val="24"/>
        </w:rPr>
        <w:t>, and the one above,</w:t>
      </w:r>
      <w:r w:rsidR="00DE7374">
        <w:rPr>
          <w:noProof/>
          <w:szCs w:val="24"/>
        </w:rPr>
        <w:t xml:space="preserve"> </w:t>
      </w:r>
      <w:r>
        <w:rPr>
          <w:noProof/>
          <w:szCs w:val="24"/>
        </w:rPr>
        <w:t xml:space="preserve">are in line with the logic of the </w:t>
      </w:r>
      <w:r w:rsidR="007E58A0">
        <w:rPr>
          <w:noProof/>
          <w:szCs w:val="24"/>
        </w:rPr>
        <w:t xml:space="preserve">Commission </w:t>
      </w:r>
      <w:r>
        <w:rPr>
          <w:noProof/>
          <w:szCs w:val="24"/>
        </w:rPr>
        <w:t>proposal.</w:t>
      </w:r>
    </w:p>
    <w:p w14:paraId="31D476ED" w14:textId="207030B4" w:rsidR="00E10CF6" w:rsidRPr="00E35987" w:rsidRDefault="001F4B36" w:rsidP="00E10CF6">
      <w:pPr>
        <w:pStyle w:val="Bullet0"/>
        <w:rPr>
          <w:noProof/>
          <w:szCs w:val="24"/>
        </w:rPr>
      </w:pPr>
      <w:r w:rsidRPr="001F4B36">
        <w:rPr>
          <w:noProof/>
          <w:szCs w:val="24"/>
        </w:rPr>
        <w:t xml:space="preserve">In the context of the Commission’s evaluation of the application of </w:t>
      </w:r>
      <w:r w:rsidR="005F4EB8">
        <w:rPr>
          <w:noProof/>
          <w:szCs w:val="24"/>
        </w:rPr>
        <w:t xml:space="preserve">the </w:t>
      </w:r>
      <w:r w:rsidRPr="001F4B36">
        <w:rPr>
          <w:noProof/>
          <w:szCs w:val="24"/>
        </w:rPr>
        <w:t xml:space="preserve">Regulation, </w:t>
      </w:r>
      <w:r>
        <w:rPr>
          <w:noProof/>
          <w:szCs w:val="24"/>
        </w:rPr>
        <w:t>t</w:t>
      </w:r>
      <w:r w:rsidRPr="00E35987">
        <w:rPr>
          <w:noProof/>
          <w:szCs w:val="24"/>
        </w:rPr>
        <w:t xml:space="preserve">he </w:t>
      </w:r>
      <w:r w:rsidR="00E10CF6" w:rsidRPr="00E35987">
        <w:rPr>
          <w:noProof/>
          <w:szCs w:val="24"/>
        </w:rPr>
        <w:t xml:space="preserve">Commission is required to present a report </w:t>
      </w:r>
      <w:r>
        <w:rPr>
          <w:noProof/>
          <w:szCs w:val="24"/>
        </w:rPr>
        <w:t xml:space="preserve">that is to include </w:t>
      </w:r>
      <w:r w:rsidR="00E10CF6" w:rsidRPr="00E35987">
        <w:rPr>
          <w:noProof/>
          <w:szCs w:val="24"/>
        </w:rPr>
        <w:t>producers</w:t>
      </w:r>
      <w:r>
        <w:rPr>
          <w:noProof/>
          <w:szCs w:val="24"/>
        </w:rPr>
        <w:t>’</w:t>
      </w:r>
      <w:r w:rsidR="00E10CF6" w:rsidRPr="00E35987">
        <w:rPr>
          <w:noProof/>
          <w:szCs w:val="24"/>
        </w:rPr>
        <w:t xml:space="preserve"> and consumers</w:t>
      </w:r>
      <w:r>
        <w:rPr>
          <w:noProof/>
          <w:szCs w:val="24"/>
        </w:rPr>
        <w:t>’</w:t>
      </w:r>
      <w:r w:rsidR="00E10CF6" w:rsidRPr="00E35987">
        <w:rPr>
          <w:noProof/>
          <w:szCs w:val="24"/>
        </w:rPr>
        <w:t xml:space="preserve"> perception of the ban of NGT plants in </w:t>
      </w:r>
      <w:r w:rsidR="00E10CF6" w:rsidRPr="00E35987">
        <w:rPr>
          <w:b/>
          <w:bCs/>
          <w:noProof/>
          <w:szCs w:val="24"/>
        </w:rPr>
        <w:t>organic production</w:t>
      </w:r>
      <w:r w:rsidR="00E10CF6" w:rsidRPr="000C234E">
        <w:rPr>
          <w:noProof/>
          <w:szCs w:val="24"/>
        </w:rPr>
        <w:t>, and to</w:t>
      </w:r>
      <w:r w:rsidR="00E10CF6">
        <w:rPr>
          <w:b/>
          <w:bCs/>
          <w:noProof/>
          <w:szCs w:val="24"/>
        </w:rPr>
        <w:t xml:space="preserve"> </w:t>
      </w:r>
      <w:r w:rsidR="00E10CF6" w:rsidRPr="00E35987">
        <w:rPr>
          <w:noProof/>
          <w:szCs w:val="24"/>
        </w:rPr>
        <w:t xml:space="preserve">assess the burden on organic </w:t>
      </w:r>
      <w:r>
        <w:rPr>
          <w:noProof/>
          <w:szCs w:val="24"/>
        </w:rPr>
        <w:t>operators</w:t>
      </w:r>
      <w:r w:rsidRPr="00E35987">
        <w:rPr>
          <w:noProof/>
          <w:szCs w:val="24"/>
        </w:rPr>
        <w:t xml:space="preserve"> </w:t>
      </w:r>
      <w:r w:rsidR="00E10CF6" w:rsidRPr="00E35987">
        <w:rPr>
          <w:noProof/>
          <w:szCs w:val="24"/>
        </w:rPr>
        <w:t>resulting from the Regulation</w:t>
      </w:r>
      <w:r w:rsidR="00E10CF6" w:rsidRPr="00E35987">
        <w:rPr>
          <w:b/>
          <w:bCs/>
          <w:noProof/>
          <w:szCs w:val="24"/>
        </w:rPr>
        <w:t xml:space="preserve">. </w:t>
      </w:r>
      <w:r w:rsidR="00E10CF6" w:rsidRPr="00EB7266">
        <w:rPr>
          <w:noProof/>
          <w:szCs w:val="24"/>
        </w:rPr>
        <w:t xml:space="preserve">A new provision </w:t>
      </w:r>
      <w:r w:rsidR="00E10CF6" w:rsidRPr="00E35987">
        <w:rPr>
          <w:noProof/>
          <w:szCs w:val="24"/>
        </w:rPr>
        <w:t>clarifie</w:t>
      </w:r>
      <w:r w:rsidR="00E10CF6">
        <w:rPr>
          <w:noProof/>
          <w:szCs w:val="24"/>
        </w:rPr>
        <w:t>s</w:t>
      </w:r>
      <w:r w:rsidR="00E10CF6" w:rsidRPr="00E35987">
        <w:rPr>
          <w:noProof/>
          <w:szCs w:val="24"/>
        </w:rPr>
        <w:t xml:space="preserve"> that the adventitious or technically unavoidable presence of category 1 NGT plants and their products in organic production should not constitute non-compliance with Regulation (EU) 2018/848</w:t>
      </w:r>
      <w:r>
        <w:rPr>
          <w:noProof/>
          <w:szCs w:val="24"/>
        </w:rPr>
        <w:t xml:space="preserve"> on organic production</w:t>
      </w:r>
      <w:r w:rsidR="00E10CF6" w:rsidRPr="00E35987">
        <w:rPr>
          <w:noProof/>
          <w:szCs w:val="24"/>
        </w:rPr>
        <w:t xml:space="preserve">. </w:t>
      </w:r>
      <w:r w:rsidR="00FC712F">
        <w:rPr>
          <w:noProof/>
          <w:szCs w:val="24"/>
        </w:rPr>
        <w:t xml:space="preserve">Those </w:t>
      </w:r>
      <w:r w:rsidR="00E10CF6">
        <w:rPr>
          <w:noProof/>
          <w:szCs w:val="24"/>
        </w:rPr>
        <w:t xml:space="preserve">amendments </w:t>
      </w:r>
      <w:r w:rsidR="00E10CF6" w:rsidRPr="000C234E">
        <w:rPr>
          <w:noProof/>
          <w:szCs w:val="24"/>
        </w:rPr>
        <w:t>are intended to facilitate the coexistence between organic, conventional and NGT production chains</w:t>
      </w:r>
      <w:r w:rsidR="00E10CF6">
        <w:rPr>
          <w:noProof/>
          <w:szCs w:val="24"/>
        </w:rPr>
        <w:t xml:space="preserve">, in line with the </w:t>
      </w:r>
      <w:r>
        <w:rPr>
          <w:noProof/>
          <w:szCs w:val="24"/>
        </w:rPr>
        <w:t xml:space="preserve">Commission </w:t>
      </w:r>
      <w:r w:rsidR="00E10CF6">
        <w:rPr>
          <w:noProof/>
          <w:szCs w:val="24"/>
        </w:rPr>
        <w:t>proposal</w:t>
      </w:r>
      <w:r w:rsidR="00E10CF6" w:rsidRPr="000C234E">
        <w:rPr>
          <w:noProof/>
          <w:szCs w:val="24"/>
        </w:rPr>
        <w:t>.</w:t>
      </w:r>
    </w:p>
    <w:p w14:paraId="3EE331D2" w14:textId="4AA89B6E" w:rsidR="00E10CF6" w:rsidRPr="00E35987" w:rsidRDefault="00E10CF6" w:rsidP="00E10CF6">
      <w:pPr>
        <w:pStyle w:val="Bullet0"/>
        <w:rPr>
          <w:noProof/>
          <w:szCs w:val="24"/>
        </w:rPr>
      </w:pPr>
      <w:r w:rsidRPr="00E35987">
        <w:rPr>
          <w:noProof/>
          <w:szCs w:val="24"/>
        </w:rPr>
        <w:t xml:space="preserve">Member States are </w:t>
      </w:r>
      <w:r w:rsidR="00FC712F" w:rsidRPr="00FC712F">
        <w:rPr>
          <w:noProof/>
          <w:szCs w:val="24"/>
        </w:rPr>
        <w:t xml:space="preserve">entitled to request </w:t>
      </w:r>
      <w:r w:rsidR="00FC712F" w:rsidRPr="00FC712F">
        <w:rPr>
          <w:b/>
          <w:bCs/>
          <w:noProof/>
          <w:szCs w:val="24"/>
        </w:rPr>
        <w:t>the exclusion of their territory from</w:t>
      </w:r>
      <w:r w:rsidR="00FC712F">
        <w:rPr>
          <w:b/>
          <w:bCs/>
          <w:noProof/>
          <w:szCs w:val="24"/>
        </w:rPr>
        <w:t xml:space="preserve"> </w:t>
      </w:r>
      <w:r w:rsidRPr="000C234E">
        <w:rPr>
          <w:b/>
          <w:bCs/>
          <w:noProof/>
          <w:szCs w:val="24"/>
        </w:rPr>
        <w:t>the cultivation</w:t>
      </w:r>
      <w:r w:rsidRPr="00E35987">
        <w:rPr>
          <w:noProof/>
          <w:szCs w:val="24"/>
        </w:rPr>
        <w:t xml:space="preserve"> of </w:t>
      </w:r>
      <w:r w:rsidR="00B42636">
        <w:rPr>
          <w:noProof/>
          <w:szCs w:val="24"/>
        </w:rPr>
        <w:t xml:space="preserve">category </w:t>
      </w:r>
      <w:r w:rsidRPr="00E35987">
        <w:rPr>
          <w:noProof/>
          <w:szCs w:val="24"/>
        </w:rPr>
        <w:t xml:space="preserve">NGT 2 plants and to take voluntary </w:t>
      </w:r>
      <w:r w:rsidRPr="00E35987">
        <w:rPr>
          <w:b/>
          <w:bCs/>
          <w:noProof/>
          <w:szCs w:val="24"/>
        </w:rPr>
        <w:t>co-existence measures</w:t>
      </w:r>
      <w:r>
        <w:rPr>
          <w:b/>
          <w:bCs/>
          <w:noProof/>
          <w:szCs w:val="24"/>
        </w:rPr>
        <w:t xml:space="preserve">. </w:t>
      </w:r>
      <w:r>
        <w:rPr>
          <w:noProof/>
          <w:szCs w:val="24"/>
        </w:rPr>
        <w:t>This is</w:t>
      </w:r>
      <w:r w:rsidRPr="009F08A9">
        <w:rPr>
          <w:noProof/>
          <w:szCs w:val="24"/>
        </w:rPr>
        <w:t xml:space="preserve"> compatible with the logic of the </w:t>
      </w:r>
      <w:r w:rsidR="007E58A0">
        <w:rPr>
          <w:noProof/>
          <w:szCs w:val="24"/>
        </w:rPr>
        <w:t xml:space="preserve">Commission </w:t>
      </w:r>
      <w:r w:rsidRPr="009F08A9">
        <w:rPr>
          <w:noProof/>
          <w:szCs w:val="24"/>
        </w:rPr>
        <w:t xml:space="preserve">proposal, as it </w:t>
      </w:r>
      <w:r w:rsidRPr="00E35987">
        <w:rPr>
          <w:noProof/>
          <w:szCs w:val="24"/>
        </w:rPr>
        <w:t>align</w:t>
      </w:r>
      <w:r>
        <w:rPr>
          <w:noProof/>
          <w:szCs w:val="24"/>
        </w:rPr>
        <w:t>s</w:t>
      </w:r>
      <w:r w:rsidRPr="00E35987">
        <w:rPr>
          <w:noProof/>
          <w:szCs w:val="24"/>
        </w:rPr>
        <w:t xml:space="preserve"> the rules for category NGT 2 plants with </w:t>
      </w:r>
      <w:r w:rsidR="005A7FBC">
        <w:rPr>
          <w:noProof/>
          <w:szCs w:val="24"/>
        </w:rPr>
        <w:t xml:space="preserve">the </w:t>
      </w:r>
      <w:r w:rsidRPr="00E35987">
        <w:rPr>
          <w:noProof/>
          <w:szCs w:val="24"/>
        </w:rPr>
        <w:t>existing</w:t>
      </w:r>
      <w:r w:rsidR="005A7FBC">
        <w:rPr>
          <w:noProof/>
          <w:szCs w:val="24"/>
        </w:rPr>
        <w:t xml:space="preserve"> legislation on</w:t>
      </w:r>
      <w:r w:rsidRPr="00E35987">
        <w:rPr>
          <w:noProof/>
          <w:szCs w:val="24"/>
        </w:rPr>
        <w:t xml:space="preserve"> GMO</w:t>
      </w:r>
      <w:r w:rsidR="005A7FBC">
        <w:rPr>
          <w:noProof/>
          <w:szCs w:val="24"/>
        </w:rPr>
        <w:t>s</w:t>
      </w:r>
      <w:r w:rsidRPr="00E35987">
        <w:rPr>
          <w:noProof/>
          <w:szCs w:val="24"/>
        </w:rPr>
        <w:t>.</w:t>
      </w:r>
    </w:p>
    <w:p w14:paraId="2CFB2952" w14:textId="50A6A6BD" w:rsidR="00E10CF6" w:rsidRPr="00E35987" w:rsidRDefault="00E10CF6" w:rsidP="00E10CF6">
      <w:pPr>
        <w:pStyle w:val="Bullet0"/>
        <w:rPr>
          <w:noProof/>
          <w:szCs w:val="24"/>
        </w:rPr>
      </w:pPr>
      <w:r w:rsidRPr="00E35987">
        <w:rPr>
          <w:noProof/>
          <w:szCs w:val="24"/>
        </w:rPr>
        <w:t xml:space="preserve">To strengthen sustainability, an article is added to specify the sustainability elements of the </w:t>
      </w:r>
      <w:r w:rsidRPr="00E35987">
        <w:rPr>
          <w:b/>
          <w:bCs/>
          <w:noProof/>
          <w:szCs w:val="24"/>
        </w:rPr>
        <w:t>monitoring programme</w:t>
      </w:r>
      <w:r w:rsidRPr="00E35987">
        <w:rPr>
          <w:noProof/>
          <w:szCs w:val="24"/>
        </w:rPr>
        <w:t xml:space="preserve"> and the consideration of its outcome in the implementation reports and evaluation provided for in the Regulation, </w:t>
      </w:r>
      <w:r w:rsidR="005A7FBC">
        <w:rPr>
          <w:noProof/>
          <w:szCs w:val="24"/>
        </w:rPr>
        <w:t xml:space="preserve">so as to allow </w:t>
      </w:r>
      <w:r w:rsidRPr="00E35987">
        <w:rPr>
          <w:noProof/>
          <w:szCs w:val="24"/>
        </w:rPr>
        <w:t xml:space="preserve">the Commission to assess the need for further sustainability measures. Furthermore, a new article </w:t>
      </w:r>
      <w:r w:rsidR="005A7FBC">
        <w:rPr>
          <w:noProof/>
          <w:szCs w:val="24"/>
        </w:rPr>
        <w:t xml:space="preserve">provides for </w:t>
      </w:r>
      <w:r w:rsidR="005A7FBC" w:rsidRPr="00456B95">
        <w:rPr>
          <w:b/>
          <w:bCs/>
          <w:noProof/>
          <w:szCs w:val="24"/>
        </w:rPr>
        <w:t>controls</w:t>
      </w:r>
      <w:r w:rsidR="005A7FBC">
        <w:rPr>
          <w:noProof/>
          <w:szCs w:val="24"/>
        </w:rPr>
        <w:t xml:space="preserve"> by</w:t>
      </w:r>
      <w:r w:rsidRPr="00E35987">
        <w:rPr>
          <w:noProof/>
          <w:szCs w:val="24"/>
        </w:rPr>
        <w:t xml:space="preserve"> Member States </w:t>
      </w:r>
      <w:r w:rsidR="005A7FBC">
        <w:rPr>
          <w:noProof/>
          <w:szCs w:val="24"/>
        </w:rPr>
        <w:t xml:space="preserve">of </w:t>
      </w:r>
      <w:r w:rsidRPr="00E35987">
        <w:rPr>
          <w:noProof/>
          <w:szCs w:val="24"/>
        </w:rPr>
        <w:t>compliance with the Regulation.</w:t>
      </w:r>
      <w:r>
        <w:rPr>
          <w:noProof/>
          <w:szCs w:val="24"/>
        </w:rPr>
        <w:t xml:space="preserve"> </w:t>
      </w:r>
      <w:r w:rsidR="005A7FBC">
        <w:rPr>
          <w:noProof/>
          <w:szCs w:val="24"/>
        </w:rPr>
        <w:t xml:space="preserve">Those </w:t>
      </w:r>
      <w:r>
        <w:rPr>
          <w:noProof/>
          <w:szCs w:val="24"/>
        </w:rPr>
        <w:t xml:space="preserve">modifications strengthen the monitoring provisions of the </w:t>
      </w:r>
      <w:r w:rsidR="005A7FBC">
        <w:rPr>
          <w:noProof/>
          <w:szCs w:val="24"/>
        </w:rPr>
        <w:t xml:space="preserve">Commission </w:t>
      </w:r>
      <w:r>
        <w:rPr>
          <w:noProof/>
          <w:szCs w:val="24"/>
        </w:rPr>
        <w:t>proposal.</w:t>
      </w:r>
    </w:p>
    <w:p w14:paraId="3A6CF513" w14:textId="2457734F" w:rsidR="00E10CF6" w:rsidRPr="00E35987" w:rsidRDefault="00E10CF6" w:rsidP="00E10CF6">
      <w:pPr>
        <w:pStyle w:val="Bullet0"/>
        <w:rPr>
          <w:noProof/>
          <w:szCs w:val="24"/>
        </w:rPr>
      </w:pPr>
      <w:r w:rsidRPr="00E35987">
        <w:rPr>
          <w:noProof/>
          <w:szCs w:val="24"/>
        </w:rPr>
        <w:t xml:space="preserve">The </w:t>
      </w:r>
      <w:r w:rsidRPr="009F08A9">
        <w:rPr>
          <w:noProof/>
          <w:szCs w:val="24"/>
        </w:rPr>
        <w:t xml:space="preserve">empowerment </w:t>
      </w:r>
      <w:r w:rsidR="00233E81">
        <w:rPr>
          <w:noProof/>
          <w:szCs w:val="24"/>
        </w:rPr>
        <w:t>for</w:t>
      </w:r>
      <w:r w:rsidR="00233E81" w:rsidRPr="009F08A9">
        <w:rPr>
          <w:noProof/>
          <w:szCs w:val="24"/>
        </w:rPr>
        <w:t xml:space="preserve"> </w:t>
      </w:r>
      <w:r w:rsidRPr="009F08A9">
        <w:rPr>
          <w:noProof/>
          <w:szCs w:val="24"/>
        </w:rPr>
        <w:t xml:space="preserve">the Commission </w:t>
      </w:r>
      <w:r w:rsidRPr="00E35987">
        <w:rPr>
          <w:noProof/>
          <w:szCs w:val="24"/>
        </w:rPr>
        <w:t xml:space="preserve">to adopt </w:t>
      </w:r>
      <w:r w:rsidRPr="00E35987">
        <w:rPr>
          <w:b/>
          <w:bCs/>
          <w:noProof/>
          <w:szCs w:val="24"/>
        </w:rPr>
        <w:t>delegated acts</w:t>
      </w:r>
      <w:r w:rsidRPr="00E35987">
        <w:rPr>
          <w:noProof/>
          <w:szCs w:val="24"/>
        </w:rPr>
        <w:t xml:space="preserve"> (instead of implementing acts) </w:t>
      </w:r>
      <w:r>
        <w:rPr>
          <w:noProof/>
          <w:szCs w:val="24"/>
        </w:rPr>
        <w:t>on the</w:t>
      </w:r>
      <w:r w:rsidRPr="00E35987">
        <w:rPr>
          <w:noProof/>
          <w:szCs w:val="24"/>
        </w:rPr>
        <w:t xml:space="preserve"> technical requirements to demonstrate that a plant is a NGT plant and for the preparation of verification requests for NGT 1 plants</w:t>
      </w:r>
      <w:r>
        <w:rPr>
          <w:noProof/>
          <w:szCs w:val="24"/>
        </w:rPr>
        <w:t xml:space="preserve"> is acceptable</w:t>
      </w:r>
      <w:r w:rsidRPr="00E35987">
        <w:rPr>
          <w:noProof/>
          <w:szCs w:val="24"/>
        </w:rPr>
        <w:t>.</w:t>
      </w:r>
    </w:p>
    <w:p w14:paraId="01029BEB" w14:textId="77777777" w:rsidR="00E10CF6" w:rsidRPr="00E35987" w:rsidRDefault="00E10CF6" w:rsidP="00E10CF6">
      <w:pPr>
        <w:pStyle w:val="Bullet0"/>
        <w:rPr>
          <w:noProof/>
          <w:szCs w:val="24"/>
        </w:rPr>
      </w:pPr>
      <w:r>
        <w:rPr>
          <w:noProof/>
          <w:szCs w:val="24"/>
        </w:rPr>
        <w:t>S</w:t>
      </w:r>
      <w:r w:rsidRPr="00E35987">
        <w:rPr>
          <w:noProof/>
          <w:szCs w:val="24"/>
        </w:rPr>
        <w:t xml:space="preserve">everal provisions related to </w:t>
      </w:r>
      <w:r w:rsidRPr="001F17C6">
        <w:rPr>
          <w:b/>
          <w:bCs/>
          <w:noProof/>
          <w:szCs w:val="24"/>
        </w:rPr>
        <w:t>patents</w:t>
      </w:r>
      <w:r w:rsidRPr="00E35987">
        <w:rPr>
          <w:noProof/>
          <w:szCs w:val="24"/>
        </w:rPr>
        <w:t xml:space="preserve"> were added. These concern: </w:t>
      </w:r>
    </w:p>
    <w:p w14:paraId="5C243AD2" w14:textId="77777777" w:rsidR="00E10CF6" w:rsidRDefault="00E10CF6" w:rsidP="00F30784">
      <w:pPr>
        <w:pStyle w:val="Bullet1"/>
        <w:numPr>
          <w:ilvl w:val="0"/>
          <w:numId w:val="3"/>
        </w:numPr>
        <w:rPr>
          <w:noProof/>
        </w:rPr>
      </w:pPr>
      <w:r w:rsidRPr="00E35987">
        <w:rPr>
          <w:noProof/>
        </w:rPr>
        <w:t xml:space="preserve">a voluntary </w:t>
      </w:r>
      <w:r w:rsidRPr="00E35987">
        <w:rPr>
          <w:b/>
          <w:bCs/>
          <w:noProof/>
        </w:rPr>
        <w:t>code of conduct</w:t>
      </w:r>
      <w:r w:rsidRPr="00E35987">
        <w:rPr>
          <w:noProof/>
        </w:rPr>
        <w:t xml:space="preserve"> to enhance patent transparency, ensure fair licensing and enhance legal certainty for breeders and farmers, with the Commission overseeing its establishment, monitoring </w:t>
      </w:r>
      <w:r>
        <w:rPr>
          <w:noProof/>
        </w:rPr>
        <w:t xml:space="preserve">it, </w:t>
      </w:r>
      <w:r w:rsidRPr="00E35987">
        <w:rPr>
          <w:noProof/>
        </w:rPr>
        <w:t xml:space="preserve">evaluating its operation and taking follow-up actions (including of a legislative nature) if </w:t>
      </w:r>
      <w:r>
        <w:rPr>
          <w:noProof/>
        </w:rPr>
        <w:t>necessary;</w:t>
      </w:r>
    </w:p>
    <w:p w14:paraId="74F169D2" w14:textId="489DEFEB" w:rsidR="00E10CF6" w:rsidRPr="00AB769E" w:rsidRDefault="00E10CF6" w:rsidP="00F30784">
      <w:pPr>
        <w:pStyle w:val="Bullet1"/>
        <w:numPr>
          <w:ilvl w:val="0"/>
          <w:numId w:val="1"/>
        </w:numPr>
        <w:rPr>
          <w:noProof/>
          <w:szCs w:val="24"/>
        </w:rPr>
      </w:pPr>
      <w:r w:rsidRPr="00AB769E">
        <w:rPr>
          <w:noProof/>
          <w:szCs w:val="24"/>
        </w:rPr>
        <w:t xml:space="preserve">declarations in the context of the verification procedure to determine that a NGT plant is category 1: the requester must </w:t>
      </w:r>
      <w:r w:rsidRPr="00AB769E">
        <w:rPr>
          <w:b/>
          <w:bCs/>
          <w:noProof/>
          <w:szCs w:val="24"/>
        </w:rPr>
        <w:t>declare patents</w:t>
      </w:r>
      <w:r w:rsidRPr="00AB769E">
        <w:rPr>
          <w:noProof/>
          <w:szCs w:val="24"/>
        </w:rPr>
        <w:t xml:space="preserve"> relevant for the plant (that </w:t>
      </w:r>
      <w:r w:rsidR="00233E81" w:rsidRPr="00AB769E">
        <w:rPr>
          <w:noProof/>
          <w:szCs w:val="24"/>
        </w:rPr>
        <w:t>the</w:t>
      </w:r>
      <w:r w:rsidR="00233E81">
        <w:rPr>
          <w:noProof/>
          <w:szCs w:val="24"/>
        </w:rPr>
        <w:t xml:space="preserve"> requester</w:t>
      </w:r>
      <w:r w:rsidR="00233E81" w:rsidRPr="00AB769E">
        <w:rPr>
          <w:noProof/>
          <w:szCs w:val="24"/>
        </w:rPr>
        <w:t xml:space="preserve"> </w:t>
      </w:r>
      <w:r w:rsidRPr="00AB769E">
        <w:rPr>
          <w:noProof/>
          <w:szCs w:val="24"/>
        </w:rPr>
        <w:t xml:space="preserve">or others hold) and keep the information updated, to the best of their knowledge; the requester may also submit a </w:t>
      </w:r>
      <w:r w:rsidRPr="00AB769E">
        <w:rPr>
          <w:b/>
          <w:bCs/>
          <w:noProof/>
          <w:szCs w:val="24"/>
        </w:rPr>
        <w:t xml:space="preserve">declaration of the </w:t>
      </w:r>
      <w:r w:rsidRPr="00AB769E">
        <w:rPr>
          <w:b/>
          <w:bCs/>
          <w:noProof/>
          <w:szCs w:val="24"/>
        </w:rPr>
        <w:lastRenderedPageBreak/>
        <w:t>patent holder of whether they intend to license</w:t>
      </w:r>
      <w:r w:rsidRPr="00AB769E">
        <w:rPr>
          <w:noProof/>
          <w:szCs w:val="24"/>
        </w:rPr>
        <w:t xml:space="preserve"> </w:t>
      </w:r>
      <w:r w:rsidR="00233E81">
        <w:rPr>
          <w:noProof/>
          <w:szCs w:val="24"/>
        </w:rPr>
        <w:t xml:space="preserve">NGT plants </w:t>
      </w:r>
      <w:r w:rsidRPr="00AB769E">
        <w:rPr>
          <w:noProof/>
          <w:szCs w:val="24"/>
        </w:rPr>
        <w:t xml:space="preserve">under fair and reasonable conditions </w:t>
      </w:r>
      <w:r w:rsidR="00233E81">
        <w:rPr>
          <w:noProof/>
          <w:szCs w:val="24"/>
        </w:rPr>
        <w:t>within</w:t>
      </w:r>
      <w:r w:rsidR="00233E81" w:rsidRPr="00AB769E">
        <w:rPr>
          <w:noProof/>
          <w:szCs w:val="24"/>
        </w:rPr>
        <w:t xml:space="preserve"> </w:t>
      </w:r>
      <w:r w:rsidRPr="00AB769E">
        <w:rPr>
          <w:noProof/>
          <w:szCs w:val="24"/>
        </w:rPr>
        <w:t xml:space="preserve">the </w:t>
      </w:r>
      <w:r w:rsidR="00233E81">
        <w:rPr>
          <w:noProof/>
          <w:szCs w:val="24"/>
        </w:rPr>
        <w:t>Union.</w:t>
      </w:r>
      <w:r w:rsidRPr="00AB769E">
        <w:rPr>
          <w:noProof/>
          <w:szCs w:val="24"/>
        </w:rPr>
        <w:t xml:space="preserve"> </w:t>
      </w:r>
      <w:r w:rsidR="00233E81">
        <w:rPr>
          <w:noProof/>
          <w:szCs w:val="24"/>
        </w:rPr>
        <w:t>I</w:t>
      </w:r>
      <w:r w:rsidRPr="00AB769E">
        <w:rPr>
          <w:noProof/>
          <w:szCs w:val="24"/>
        </w:rPr>
        <w:t xml:space="preserve">f the requester is the patent holder, they must submit such a declaration and a further declaration indicating if they are or intend to become a member of a licensing platform; </w:t>
      </w:r>
    </w:p>
    <w:p w14:paraId="6C75994B" w14:textId="30BD0FA7" w:rsidR="00E10CF6" w:rsidRPr="00E35987" w:rsidRDefault="00E10CF6" w:rsidP="00AB769E">
      <w:pPr>
        <w:pStyle w:val="Bullet1"/>
        <w:rPr>
          <w:noProof/>
          <w:szCs w:val="24"/>
        </w:rPr>
      </w:pPr>
      <w:r w:rsidRPr="00E35987">
        <w:rPr>
          <w:noProof/>
          <w:szCs w:val="24"/>
        </w:rPr>
        <w:t xml:space="preserve">the Commission is required to publish </w:t>
      </w:r>
      <w:r w:rsidRPr="00E35987">
        <w:rPr>
          <w:b/>
          <w:bCs/>
          <w:noProof/>
          <w:szCs w:val="24"/>
        </w:rPr>
        <w:t>guidance</w:t>
      </w:r>
      <w:r w:rsidRPr="00E35987">
        <w:rPr>
          <w:noProof/>
          <w:szCs w:val="24"/>
        </w:rPr>
        <w:t xml:space="preserve"> to assist operators on intellectual property matters relevant for NGT plants as well as on financial resources and programmes to support </w:t>
      </w:r>
      <w:r w:rsidR="00233E81">
        <w:rPr>
          <w:noProof/>
          <w:szCs w:val="24"/>
        </w:rPr>
        <w:t xml:space="preserve">related </w:t>
      </w:r>
      <w:r w:rsidRPr="00E35987">
        <w:rPr>
          <w:noProof/>
          <w:szCs w:val="24"/>
        </w:rPr>
        <w:t xml:space="preserve">research and development; </w:t>
      </w:r>
    </w:p>
    <w:p w14:paraId="7686C3C2" w14:textId="77777777" w:rsidR="00E10CF6" w:rsidRPr="00E35987" w:rsidRDefault="00E10CF6" w:rsidP="00AB769E">
      <w:pPr>
        <w:pStyle w:val="Bullet1"/>
        <w:rPr>
          <w:noProof/>
          <w:szCs w:val="24"/>
        </w:rPr>
      </w:pPr>
      <w:r w:rsidRPr="00E35987">
        <w:rPr>
          <w:noProof/>
          <w:szCs w:val="24"/>
        </w:rPr>
        <w:t xml:space="preserve">the Commission is required to conduct </w:t>
      </w:r>
      <w:r w:rsidRPr="00E35987">
        <w:rPr>
          <w:b/>
          <w:bCs/>
          <w:noProof/>
          <w:szCs w:val="24"/>
        </w:rPr>
        <w:t>an assessment</w:t>
      </w:r>
      <w:r w:rsidRPr="00E35987">
        <w:rPr>
          <w:noProof/>
          <w:szCs w:val="24"/>
        </w:rPr>
        <w:t xml:space="preserve"> on the impact of the patenting of NGT plants and examine measures to follow up (if appropriate, submitting a legislative proposal). It must conduct a second assessment if no follow-up measures are taken after the first </w:t>
      </w:r>
      <w:r w:rsidRPr="00AB769E">
        <w:rPr>
          <w:noProof/>
        </w:rPr>
        <w:t>study</w:t>
      </w:r>
      <w:r w:rsidRPr="00E35987">
        <w:rPr>
          <w:noProof/>
          <w:szCs w:val="24"/>
        </w:rPr>
        <w:t xml:space="preserve">; </w:t>
      </w:r>
    </w:p>
    <w:p w14:paraId="2B10F0E0" w14:textId="77777777" w:rsidR="00E10CF6" w:rsidRDefault="00E10CF6" w:rsidP="00AB769E">
      <w:pPr>
        <w:pStyle w:val="Bullet1"/>
        <w:rPr>
          <w:noProof/>
          <w:szCs w:val="24"/>
        </w:rPr>
      </w:pPr>
      <w:r w:rsidRPr="00E35987">
        <w:rPr>
          <w:noProof/>
          <w:szCs w:val="24"/>
        </w:rPr>
        <w:t xml:space="preserve">the Commission is to set up </w:t>
      </w:r>
      <w:r w:rsidRPr="00E35987">
        <w:rPr>
          <w:b/>
          <w:bCs/>
          <w:noProof/>
          <w:szCs w:val="24"/>
        </w:rPr>
        <w:t>an expert group</w:t>
      </w:r>
      <w:r w:rsidRPr="00E35987">
        <w:rPr>
          <w:noProof/>
          <w:szCs w:val="24"/>
        </w:rPr>
        <w:t xml:space="preserve"> on the effect of patents on NGT plants, which would assist the Commission in surveying and exchanging information on issues such as access to genetic resources, transparency on patents and innovation in the field of NGT plants. An expert from the Community Plant Variety Office should participate in the expert group</w:t>
      </w:r>
      <w:r>
        <w:rPr>
          <w:noProof/>
          <w:szCs w:val="24"/>
        </w:rPr>
        <w:t>;</w:t>
      </w:r>
    </w:p>
    <w:p w14:paraId="43F57D8B" w14:textId="52BBC2DD" w:rsidR="00E10CF6" w:rsidRDefault="00E10CF6" w:rsidP="00AB769E">
      <w:pPr>
        <w:pStyle w:val="Bullet1"/>
        <w:rPr>
          <w:noProof/>
          <w:szCs w:val="24"/>
        </w:rPr>
      </w:pPr>
      <w:r w:rsidRPr="001F17C6">
        <w:rPr>
          <w:b/>
          <w:bCs/>
          <w:noProof/>
          <w:szCs w:val="24"/>
        </w:rPr>
        <w:t>recitals</w:t>
      </w:r>
      <w:r w:rsidRPr="00E35987">
        <w:rPr>
          <w:noProof/>
          <w:szCs w:val="24"/>
        </w:rPr>
        <w:t xml:space="preserve"> recall that patents on </w:t>
      </w:r>
      <w:r w:rsidR="00233E81">
        <w:rPr>
          <w:noProof/>
          <w:szCs w:val="24"/>
        </w:rPr>
        <w:t xml:space="preserve">plants </w:t>
      </w:r>
      <w:r w:rsidRPr="00E35987">
        <w:rPr>
          <w:noProof/>
          <w:szCs w:val="24"/>
        </w:rPr>
        <w:t xml:space="preserve">obtained by technical methods do not extend to plants that have been produced by essentially biological processes; explain the rules applicable in the context of possible unintentional infringements of patents by farmers due to cross-pollination; recall the Commission’s evaluation of </w:t>
      </w:r>
      <w:r w:rsidR="00CD03C7" w:rsidRPr="00CD03C7">
        <w:rPr>
          <w:noProof/>
          <w:szCs w:val="24"/>
        </w:rPr>
        <w:t xml:space="preserve">Council Regulation (EC) No 2100/94 </w:t>
      </w:r>
      <w:r w:rsidR="00CD03C7">
        <w:rPr>
          <w:noProof/>
          <w:szCs w:val="24"/>
        </w:rPr>
        <w:t xml:space="preserve">on </w:t>
      </w:r>
      <w:r w:rsidRPr="00E35987">
        <w:rPr>
          <w:noProof/>
          <w:szCs w:val="24"/>
        </w:rPr>
        <w:t xml:space="preserve"> Community </w:t>
      </w:r>
      <w:r w:rsidR="00CD03C7">
        <w:rPr>
          <w:noProof/>
          <w:szCs w:val="24"/>
        </w:rPr>
        <w:t>p</w:t>
      </w:r>
      <w:r w:rsidR="00CD03C7" w:rsidRPr="00E35987">
        <w:rPr>
          <w:noProof/>
          <w:szCs w:val="24"/>
        </w:rPr>
        <w:t xml:space="preserve">lant </w:t>
      </w:r>
      <w:r w:rsidR="00CD03C7">
        <w:rPr>
          <w:noProof/>
          <w:szCs w:val="24"/>
        </w:rPr>
        <w:t>v</w:t>
      </w:r>
      <w:r w:rsidR="00CD03C7" w:rsidRPr="00E35987">
        <w:rPr>
          <w:noProof/>
          <w:szCs w:val="24"/>
        </w:rPr>
        <w:t xml:space="preserve">ariety </w:t>
      </w:r>
      <w:r w:rsidR="00CD03C7">
        <w:rPr>
          <w:noProof/>
          <w:szCs w:val="24"/>
        </w:rPr>
        <w:t>r</w:t>
      </w:r>
      <w:r w:rsidR="00CD03C7" w:rsidRPr="00E35987">
        <w:rPr>
          <w:noProof/>
          <w:szCs w:val="24"/>
        </w:rPr>
        <w:t>ights</w:t>
      </w:r>
      <w:r w:rsidRPr="00E35987">
        <w:rPr>
          <w:noProof/>
          <w:szCs w:val="24"/>
        </w:rPr>
        <w:t>; and encourage all Member States to adopt a limited breeders’ exemption.</w:t>
      </w:r>
    </w:p>
    <w:p w14:paraId="3BDE11DE" w14:textId="00C82AE0" w:rsidR="00E10CF6" w:rsidRPr="004E1AAA" w:rsidRDefault="00E10CF6" w:rsidP="00AB769E">
      <w:pPr>
        <w:rPr>
          <w:noProof/>
        </w:rPr>
      </w:pPr>
      <w:r w:rsidRPr="004E1AAA">
        <w:rPr>
          <w:noProof/>
        </w:rPr>
        <w:t xml:space="preserve">While patent issues </w:t>
      </w:r>
      <w:r>
        <w:rPr>
          <w:noProof/>
        </w:rPr>
        <w:t xml:space="preserve">are not the subject-matter of </w:t>
      </w:r>
      <w:r w:rsidR="00CD03C7">
        <w:rPr>
          <w:noProof/>
        </w:rPr>
        <w:t>the Commission proposal</w:t>
      </w:r>
      <w:r>
        <w:rPr>
          <w:noProof/>
        </w:rPr>
        <w:t xml:space="preserve">, </w:t>
      </w:r>
      <w:r w:rsidR="00CD03C7">
        <w:rPr>
          <w:noProof/>
        </w:rPr>
        <w:t xml:space="preserve">those </w:t>
      </w:r>
      <w:r>
        <w:rPr>
          <w:noProof/>
        </w:rPr>
        <w:t xml:space="preserve">modifications address concerns about the potential impacts of patents in the area of plant breeding </w:t>
      </w:r>
      <w:r w:rsidR="00CD03C7">
        <w:rPr>
          <w:noProof/>
        </w:rPr>
        <w:t>without</w:t>
      </w:r>
      <w:r>
        <w:rPr>
          <w:noProof/>
        </w:rPr>
        <w:t xml:space="preserve"> amend</w:t>
      </w:r>
      <w:r w:rsidR="00CD03C7">
        <w:rPr>
          <w:noProof/>
        </w:rPr>
        <w:t xml:space="preserve">ing the substance of Union </w:t>
      </w:r>
      <w:r w:rsidRPr="004E1AAA">
        <w:rPr>
          <w:noProof/>
        </w:rPr>
        <w:t>patent law</w:t>
      </w:r>
      <w:r w:rsidR="00CD03C7">
        <w:rPr>
          <w:noProof/>
        </w:rPr>
        <w:t xml:space="preserve"> and are acceptable to the Commission</w:t>
      </w:r>
      <w:r w:rsidRPr="004E1AAA">
        <w:rPr>
          <w:noProof/>
        </w:rPr>
        <w:t>.</w:t>
      </w:r>
    </w:p>
    <w:p w14:paraId="23026BB8" w14:textId="77777777" w:rsidR="00E10CF6" w:rsidRPr="00090C0A" w:rsidRDefault="00E10CF6" w:rsidP="001704B9">
      <w:pPr>
        <w:pStyle w:val="ManualHeading1"/>
        <w:rPr>
          <w:noProof/>
        </w:rPr>
      </w:pPr>
      <w:r w:rsidRPr="00090C0A">
        <w:rPr>
          <w:noProof/>
        </w:rPr>
        <w:t>4.</w:t>
      </w:r>
      <w:r w:rsidRPr="00090C0A">
        <w:rPr>
          <w:noProof/>
        </w:rPr>
        <w:tab/>
        <w:t>Conclusion</w:t>
      </w:r>
    </w:p>
    <w:p w14:paraId="2EEB29E4" w14:textId="23134C03" w:rsidR="00E10CF6" w:rsidRDefault="00AB769E" w:rsidP="00AB769E">
      <w:pPr>
        <w:rPr>
          <w:noProof/>
        </w:rPr>
      </w:pPr>
      <w:r>
        <w:rPr>
          <w:noProof/>
        </w:rPr>
        <w:t>The Commission supports the results of the inter-institutional negotiations and can therefore accept the Council's position at first reading.</w:t>
      </w:r>
    </w:p>
    <w:p w14:paraId="627A7A73" w14:textId="0041AFB3" w:rsidR="0069513B" w:rsidRPr="00981084" w:rsidRDefault="0069513B" w:rsidP="00981084">
      <w:pPr>
        <w:pStyle w:val="ManualHeading1"/>
        <w:rPr>
          <w:noProof/>
        </w:rPr>
      </w:pPr>
      <w:r w:rsidRPr="00981084">
        <w:rPr>
          <w:noProof/>
        </w:rPr>
        <w:t>5.</w:t>
      </w:r>
      <w:r w:rsidR="00450350">
        <w:rPr>
          <w:noProof/>
        </w:rPr>
        <w:tab/>
      </w:r>
      <w:r w:rsidR="00981084" w:rsidRPr="00981084">
        <w:rPr>
          <w:noProof/>
        </w:rPr>
        <w:t xml:space="preserve">Statement </w:t>
      </w:r>
      <w:r w:rsidRPr="00981084">
        <w:rPr>
          <w:noProof/>
        </w:rPr>
        <w:t>from the Commission</w:t>
      </w:r>
    </w:p>
    <w:p w14:paraId="32BC1AE5" w14:textId="415F9D28" w:rsidR="0069513B" w:rsidRDefault="0069513B" w:rsidP="0069513B">
      <w:pPr>
        <w:rPr>
          <w:noProof/>
        </w:rPr>
      </w:pPr>
      <w:r>
        <w:rPr>
          <w:noProof/>
        </w:rPr>
        <w:t xml:space="preserve">The Commission has made </w:t>
      </w:r>
      <w:r w:rsidR="00010CDB">
        <w:rPr>
          <w:noProof/>
        </w:rPr>
        <w:t xml:space="preserve">a </w:t>
      </w:r>
      <w:r>
        <w:rPr>
          <w:noProof/>
        </w:rPr>
        <w:t>unilateral statement</w:t>
      </w:r>
      <w:r w:rsidR="00AD170C">
        <w:rPr>
          <w:noProof/>
        </w:rPr>
        <w:t xml:space="preserve"> </w:t>
      </w:r>
      <w:r w:rsidR="009247CF">
        <w:rPr>
          <w:noProof/>
        </w:rPr>
        <w:t>set out</w:t>
      </w:r>
      <w:r>
        <w:rPr>
          <w:noProof/>
        </w:rPr>
        <w:t xml:space="preserve"> in the </w:t>
      </w:r>
      <w:r w:rsidR="009247CF">
        <w:rPr>
          <w:noProof/>
        </w:rPr>
        <w:t>Appendix</w:t>
      </w:r>
      <w:r>
        <w:rPr>
          <w:noProof/>
        </w:rPr>
        <w:t>.</w:t>
      </w:r>
    </w:p>
    <w:p w14:paraId="19C728BD" w14:textId="77777777" w:rsidR="0069513B" w:rsidRDefault="0069513B">
      <w:pPr>
        <w:spacing w:before="0" w:after="200" w:line="276" w:lineRule="auto"/>
        <w:jc w:val="left"/>
        <w:rPr>
          <w:noProof/>
        </w:rPr>
      </w:pPr>
      <w:r>
        <w:rPr>
          <w:noProof/>
        </w:rPr>
        <w:br w:type="page"/>
      </w:r>
    </w:p>
    <w:p w14:paraId="0872A3B8" w14:textId="77777777" w:rsidR="0069513B" w:rsidRDefault="0069513B" w:rsidP="0069513B">
      <w:pPr>
        <w:autoSpaceDE w:val="0"/>
        <w:autoSpaceDN w:val="0"/>
        <w:adjustRightInd w:val="0"/>
        <w:jc w:val="center"/>
        <w:rPr>
          <w:b/>
          <w:bCs/>
          <w:noProof/>
        </w:rPr>
      </w:pPr>
      <w:r>
        <w:rPr>
          <w:b/>
          <w:bCs/>
          <w:noProof/>
        </w:rPr>
        <w:lastRenderedPageBreak/>
        <w:t>APPENDIX</w:t>
      </w:r>
    </w:p>
    <w:p w14:paraId="51F84696" w14:textId="0A161791" w:rsidR="0069513B" w:rsidRDefault="0069513B" w:rsidP="0069513B">
      <w:pPr>
        <w:jc w:val="center"/>
        <w:rPr>
          <w:b/>
          <w:bCs/>
          <w:noProof/>
        </w:rPr>
      </w:pPr>
      <w:r>
        <w:rPr>
          <w:b/>
          <w:bCs/>
          <w:noProof/>
        </w:rPr>
        <w:t>Statement from the Commission</w:t>
      </w:r>
    </w:p>
    <w:p w14:paraId="69D4DA4F" w14:textId="77777777" w:rsidR="0069513B" w:rsidRDefault="0069513B" w:rsidP="0069513B">
      <w:pPr>
        <w:jc w:val="center"/>
        <w:rPr>
          <w:b/>
          <w:bCs/>
          <w:noProof/>
        </w:rPr>
      </w:pPr>
    </w:p>
    <w:p w14:paraId="489F54C5" w14:textId="77777777" w:rsidR="0069513B" w:rsidRDefault="0069513B" w:rsidP="0069513B">
      <w:pPr>
        <w:spacing w:line="259" w:lineRule="auto"/>
        <w:rPr>
          <w:noProof/>
        </w:rPr>
      </w:pPr>
      <w:r w:rsidRPr="3687C9B2">
        <w:rPr>
          <w:noProof/>
        </w:rPr>
        <w:t xml:space="preserve">The European Commission reiterates its full commitment to protecting the functioning of the internal market and the plant breeding sector, in particular small and medium-sized enterprises (SMEs). </w:t>
      </w:r>
    </w:p>
    <w:p w14:paraId="1841813A" w14:textId="23794990" w:rsidR="0069513B" w:rsidRDefault="0069513B" w:rsidP="0069513B">
      <w:pPr>
        <w:spacing w:line="259" w:lineRule="auto"/>
        <w:rPr>
          <w:noProof/>
        </w:rPr>
      </w:pPr>
      <w:r w:rsidRPr="3687C9B2">
        <w:rPr>
          <w:noProof/>
        </w:rPr>
        <w:t>To this end, in accordance with the provisions of the compromise agreement, the Commission recalls the following measures included in the</w:t>
      </w:r>
      <w:r w:rsidR="003D173B">
        <w:rPr>
          <w:noProof/>
        </w:rPr>
        <w:t xml:space="preserve"> </w:t>
      </w:r>
      <w:r w:rsidR="003D173B" w:rsidRPr="003D173B">
        <w:rPr>
          <w:noProof/>
        </w:rPr>
        <w:t>text to be adopted by the Council as its position at first reading</w:t>
      </w:r>
      <w:r w:rsidR="003D173B">
        <w:rPr>
          <w:noProof/>
        </w:rPr>
        <w:t>:</w:t>
      </w:r>
    </w:p>
    <w:p w14:paraId="4980BA75" w14:textId="77777777" w:rsidR="0069513B" w:rsidRDefault="0069513B" w:rsidP="0069513B">
      <w:pPr>
        <w:spacing w:line="259" w:lineRule="auto"/>
        <w:rPr>
          <w:noProof/>
        </w:rPr>
      </w:pPr>
      <w:r w:rsidRPr="3687C9B2">
        <w:rPr>
          <w:noProof/>
        </w:rPr>
        <w:t xml:space="preserve">1. The Commission will closely monitor the impact of the NGT regulation on SMEs in the European seed sector, with the objective to avoid that the development of NGT plants, and in particular their patenting, leads to negative impacts on the plant breeding market, such as the exclusion of SMEs. </w:t>
      </w:r>
    </w:p>
    <w:p w14:paraId="7C6CED23" w14:textId="77777777" w:rsidR="0069513B" w:rsidRDefault="0069513B" w:rsidP="0069513B">
      <w:pPr>
        <w:spacing w:line="259" w:lineRule="auto"/>
        <w:rPr>
          <w:noProof/>
        </w:rPr>
      </w:pPr>
      <w:r w:rsidRPr="3687C9B2">
        <w:rPr>
          <w:noProof/>
        </w:rPr>
        <w:t xml:space="preserve">2. The Commission will oversee the drawing up of a code of conduct which will be ready as soon as possible and no later than 6 months before entry into application of the regulation. </w:t>
      </w:r>
    </w:p>
    <w:p w14:paraId="16C595A3" w14:textId="77777777" w:rsidR="0069513B" w:rsidRDefault="0069513B" w:rsidP="0069513B">
      <w:pPr>
        <w:spacing w:line="259" w:lineRule="auto"/>
        <w:rPr>
          <w:noProof/>
        </w:rPr>
      </w:pPr>
      <w:r w:rsidRPr="3687C9B2">
        <w:rPr>
          <w:noProof/>
        </w:rPr>
        <w:t xml:space="preserve">3. The Commission will assess the functioning of licensing platforms and their use by the seed sector, to ensure transparency on patents and facilitated access to licences for SMEs under fair and reasonable conditions. </w:t>
      </w:r>
    </w:p>
    <w:p w14:paraId="6655EBA9" w14:textId="77777777" w:rsidR="0069513B" w:rsidRDefault="0069513B" w:rsidP="0069513B">
      <w:pPr>
        <w:spacing w:line="259" w:lineRule="auto"/>
        <w:rPr>
          <w:noProof/>
        </w:rPr>
      </w:pPr>
      <w:r w:rsidRPr="3687C9B2">
        <w:rPr>
          <w:noProof/>
        </w:rPr>
        <w:t xml:space="preserve">4. The Commission will ensure that SMEs have access to support and guidance on patent matters relating to plants, in order to balance the relations between different players in the plant breeding market. </w:t>
      </w:r>
    </w:p>
    <w:p w14:paraId="410C5AA8" w14:textId="4CE48AD9" w:rsidR="0069513B" w:rsidRDefault="0069513B" w:rsidP="0069513B">
      <w:pPr>
        <w:spacing w:line="259" w:lineRule="auto"/>
        <w:rPr>
          <w:noProof/>
        </w:rPr>
      </w:pPr>
      <w:r w:rsidRPr="3687C9B2">
        <w:rPr>
          <w:noProof/>
        </w:rPr>
        <w:t>5. The Commission will fulfil all its reporting obligations, which include a report on the implementation of the regulation every 5 years (Article 3</w:t>
      </w:r>
      <w:r w:rsidR="003D173B">
        <w:rPr>
          <w:noProof/>
        </w:rPr>
        <w:t>2</w:t>
      </w:r>
      <w:r w:rsidRPr="3687C9B2">
        <w:rPr>
          <w:noProof/>
        </w:rPr>
        <w:t>(1)), an assessment of the impact of the regulation (Article 3</w:t>
      </w:r>
      <w:r w:rsidR="003D173B">
        <w:rPr>
          <w:noProof/>
        </w:rPr>
        <w:t>2</w:t>
      </w:r>
      <w:r w:rsidRPr="3687C9B2">
        <w:rPr>
          <w:noProof/>
        </w:rPr>
        <w:t>(</w:t>
      </w:r>
      <w:r w:rsidR="003D173B">
        <w:rPr>
          <w:noProof/>
        </w:rPr>
        <w:t>3</w:t>
      </w:r>
      <w:r w:rsidRPr="3687C9B2">
        <w:rPr>
          <w:noProof/>
        </w:rPr>
        <w:t>)), an assessment of the impact of NGT plant patenting practices (Article 3</w:t>
      </w:r>
      <w:r w:rsidR="003D173B">
        <w:rPr>
          <w:noProof/>
        </w:rPr>
        <w:t>1</w:t>
      </w:r>
      <w:r w:rsidRPr="3687C9B2">
        <w:rPr>
          <w:noProof/>
        </w:rPr>
        <w:t xml:space="preserve">(4)), and a report on the functioning of the code of conduct every 5 years (Article </w:t>
      </w:r>
      <w:r w:rsidR="003D173B">
        <w:rPr>
          <w:noProof/>
        </w:rPr>
        <w:t>30</w:t>
      </w:r>
      <w:r w:rsidRPr="3687C9B2">
        <w:rPr>
          <w:noProof/>
        </w:rPr>
        <w:t xml:space="preserve">(7)). </w:t>
      </w:r>
    </w:p>
    <w:p w14:paraId="74299321" w14:textId="5B4F2F7A" w:rsidR="0069513B" w:rsidRDefault="0069513B" w:rsidP="0069513B">
      <w:pPr>
        <w:spacing w:line="259" w:lineRule="auto"/>
        <w:rPr>
          <w:noProof/>
        </w:rPr>
      </w:pPr>
      <w:r>
        <w:rPr>
          <w:noProof/>
        </w:rPr>
        <w:t xml:space="preserve">6. As part of its assessment under Article </w:t>
      </w:r>
      <w:r w:rsidR="003D173B">
        <w:rPr>
          <w:noProof/>
        </w:rPr>
        <w:t>31</w:t>
      </w:r>
      <w:r>
        <w:rPr>
          <w:noProof/>
        </w:rPr>
        <w:t xml:space="preserve">(4), the Commission will consider the appropriateness of updating or supplementing its interpretative notice 2016/C 411/03 on certain articles of Directive 98/44/EC on the legal protection of biotechnological inventions. In particular, the Commission will assess whether it would be appropriate and legally feasible to further precise and clarify the patentability criteria for inventions relating to plant genetic information, the concept of essentially biological processes and the conditions for compulsory cross-licensing set out in Article 12 of that Directive, without prejudice to the legal framework provided for in the Directive and in full compliance with the international commitments of the EU. </w:t>
      </w:r>
    </w:p>
    <w:p w14:paraId="3657C859" w14:textId="77777777" w:rsidR="00763D8F" w:rsidRDefault="0069513B" w:rsidP="00642B70">
      <w:pPr>
        <w:spacing w:line="259" w:lineRule="auto"/>
        <w:rPr>
          <w:noProof/>
        </w:rPr>
      </w:pPr>
      <w:r w:rsidRPr="3687C9B2">
        <w:rPr>
          <w:noProof/>
        </w:rPr>
        <w:t>7. In the event that the system is not functioning smoothly, in particular as regards SMEs, the Commission will consider, where appropriate, the establishment of mandatory conditions or safeguards as part of the review clause provided for in Article 3</w:t>
      </w:r>
      <w:r w:rsidR="003D173B">
        <w:rPr>
          <w:noProof/>
        </w:rPr>
        <w:t>1</w:t>
      </w:r>
      <w:r w:rsidRPr="3687C9B2">
        <w:rPr>
          <w:noProof/>
        </w:rPr>
        <w:t>(</w:t>
      </w:r>
      <w:r w:rsidR="003D173B">
        <w:rPr>
          <w:noProof/>
        </w:rPr>
        <w:t>10</w:t>
      </w:r>
      <w:r w:rsidRPr="3687C9B2">
        <w:rPr>
          <w:noProof/>
        </w:rPr>
        <w:t>), in full compliance with the international commitments of the EU.</w:t>
      </w:r>
    </w:p>
    <w:p w14:paraId="02ABFE64" w14:textId="78D8F5BA" w:rsidR="0069513B" w:rsidRPr="00A179B5" w:rsidRDefault="0069513B" w:rsidP="00642B70">
      <w:pPr>
        <w:spacing w:line="259" w:lineRule="auto"/>
        <w:rPr>
          <w:noProof/>
        </w:rPr>
      </w:pPr>
    </w:p>
    <w:sectPr w:rsidR="0069513B" w:rsidRPr="00A179B5" w:rsidSect="001F4D9A">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79433" w14:textId="77777777" w:rsidR="00E10CF6" w:rsidRDefault="00E10CF6" w:rsidP="00E10CF6">
      <w:pPr>
        <w:spacing w:before="0" w:after="0"/>
      </w:pPr>
      <w:r>
        <w:separator/>
      </w:r>
    </w:p>
  </w:endnote>
  <w:endnote w:type="continuationSeparator" w:id="0">
    <w:p w14:paraId="66E238C8" w14:textId="77777777" w:rsidR="00E10CF6" w:rsidRDefault="00E10CF6" w:rsidP="00E10CF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697AC" w14:textId="266CEB5B" w:rsidR="001F4D9A" w:rsidRPr="001F4D9A" w:rsidRDefault="001F4D9A" w:rsidP="001F4D9A">
    <w:pPr>
      <w:pStyle w:val="Footer"/>
      <w:rPr>
        <w:rFonts w:ascii="Arial" w:hAnsi="Arial" w:cs="Arial"/>
        <w:b/>
        <w:sz w:val="48"/>
      </w:rPr>
    </w:pPr>
    <w:r w:rsidRPr="001F4D9A">
      <w:rPr>
        <w:rFonts w:ascii="Arial" w:hAnsi="Arial" w:cs="Arial"/>
        <w:b/>
        <w:sz w:val="48"/>
      </w:rPr>
      <w:t>EN</w:t>
    </w:r>
    <w:r w:rsidRPr="001F4D9A">
      <w:rPr>
        <w:rFonts w:ascii="Arial" w:hAnsi="Arial" w:cs="Arial"/>
        <w:b/>
        <w:sz w:val="48"/>
      </w:rPr>
      <w:tab/>
    </w:r>
    <w:r w:rsidRPr="001F4D9A">
      <w:rPr>
        <w:rFonts w:ascii="Arial" w:hAnsi="Arial" w:cs="Arial"/>
        <w:b/>
        <w:sz w:val="48"/>
      </w:rPr>
      <w:tab/>
    </w:r>
    <w:r w:rsidRPr="001F4D9A">
      <w:tab/>
    </w:r>
    <w:r w:rsidRPr="001F4D9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7F211" w14:textId="11FD2301" w:rsidR="001F4D9A" w:rsidRPr="001F4D9A" w:rsidRDefault="001F4D9A" w:rsidP="001F4D9A">
    <w:pPr>
      <w:pStyle w:val="Footer"/>
      <w:rPr>
        <w:rFonts w:ascii="Arial" w:hAnsi="Arial" w:cs="Arial"/>
        <w:b/>
        <w:sz w:val="48"/>
      </w:rPr>
    </w:pPr>
    <w:r w:rsidRPr="001F4D9A">
      <w:rPr>
        <w:rFonts w:ascii="Arial" w:hAnsi="Arial" w:cs="Arial"/>
        <w:b/>
        <w:sz w:val="48"/>
      </w:rPr>
      <w:t>EN</w:t>
    </w:r>
    <w:r w:rsidRPr="001F4D9A">
      <w:rPr>
        <w:rFonts w:ascii="Arial" w:hAnsi="Arial" w:cs="Arial"/>
        <w:b/>
        <w:sz w:val="48"/>
      </w:rPr>
      <w:tab/>
    </w:r>
    <w:r w:rsidRPr="001F4D9A">
      <w:rPr>
        <w:rFonts w:ascii="Arial" w:hAnsi="Arial" w:cs="Arial"/>
        <w:b/>
        <w:sz w:val="48"/>
      </w:rPr>
      <w:tab/>
    </w:r>
    <w:r w:rsidRPr="001F4D9A">
      <w:tab/>
    </w:r>
    <w:r w:rsidRPr="001F4D9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C81E7" w14:textId="77777777" w:rsidR="001F4D9A" w:rsidRDefault="001F4D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576E3" w14:textId="145573BF" w:rsidR="001F4D9A" w:rsidRPr="001F4D9A" w:rsidRDefault="001F4D9A" w:rsidP="001F4D9A">
    <w:pPr>
      <w:pStyle w:val="Footer"/>
      <w:rPr>
        <w:rFonts w:ascii="Arial" w:hAnsi="Arial" w:cs="Arial"/>
        <w:b/>
        <w:sz w:val="48"/>
      </w:rPr>
    </w:pPr>
    <w:r w:rsidRPr="001F4D9A">
      <w:rPr>
        <w:rFonts w:ascii="Arial" w:hAnsi="Arial" w:cs="Arial"/>
        <w:b/>
        <w:sz w:val="48"/>
      </w:rPr>
      <w:t>EN</w:t>
    </w:r>
    <w:r w:rsidRPr="001F4D9A">
      <w:rPr>
        <w:rFonts w:ascii="Arial" w:hAnsi="Arial" w:cs="Arial"/>
        <w:b/>
        <w:sz w:val="48"/>
      </w:rPr>
      <w:tab/>
    </w:r>
    <w:r>
      <w:fldChar w:fldCharType="begin"/>
    </w:r>
    <w:r>
      <w:instrText xml:space="preserve"> PAGE  \* MERGEFORMAT </w:instrText>
    </w:r>
    <w:r>
      <w:fldChar w:fldCharType="separate"/>
    </w:r>
    <w:r w:rsidR="00763D8F">
      <w:rPr>
        <w:noProof/>
      </w:rPr>
      <w:t>4</w:t>
    </w:r>
    <w:r>
      <w:fldChar w:fldCharType="end"/>
    </w:r>
    <w:r>
      <w:tab/>
    </w:r>
    <w:r w:rsidRPr="001F4D9A">
      <w:tab/>
    </w:r>
    <w:r w:rsidRPr="001F4D9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F2716" w14:textId="77777777" w:rsidR="001F4D9A" w:rsidRDefault="001F4D9A" w:rsidP="001F4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DA4E81" w14:textId="77777777" w:rsidR="00E10CF6" w:rsidRDefault="00E10CF6" w:rsidP="00E10CF6">
      <w:pPr>
        <w:spacing w:before="0" w:after="0"/>
      </w:pPr>
      <w:r>
        <w:separator/>
      </w:r>
    </w:p>
  </w:footnote>
  <w:footnote w:type="continuationSeparator" w:id="0">
    <w:p w14:paraId="157DC788" w14:textId="77777777" w:rsidR="00E10CF6" w:rsidRDefault="00E10CF6" w:rsidP="00E10CF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E25C7" w14:textId="77777777" w:rsidR="001F4D9A" w:rsidRDefault="001F4D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B47C8" w14:textId="77777777" w:rsidR="001F4D9A" w:rsidRDefault="001F4D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3FEF3A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3A4F78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91E89D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CFEDFD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3"/>
    <w:lvlOverride w:ilvl="0">
      <w:startOverride w:val="1"/>
    </w:lvlOverride>
  </w:num>
  <w:num w:numId="2">
    <w:abstractNumId w:val="11"/>
    <w:lvlOverride w:ilvl="0">
      <w:startOverride w:val="1"/>
    </w:lvlOverride>
  </w:num>
  <w:num w:numId="3">
    <w:abstractNumId w:val="13"/>
    <w:lvlOverride w:ilvl="0">
      <w:startOverride w:val="1"/>
    </w:lvlOverride>
  </w:num>
  <w:num w:numId="4">
    <w:abstractNumId w:val="3"/>
  </w:num>
  <w:num w:numId="5">
    <w:abstractNumId w:val="2"/>
  </w:num>
  <w:num w:numId="6">
    <w:abstractNumId w:val="1"/>
  </w:num>
  <w:num w:numId="7">
    <w:abstractNumId w:val="0"/>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1 09:18: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FB547DA-862B-4F05-9B05-7AA3BC4282DE"/>
    <w:docVar w:name="LW_COVERPAGE_TYPE" w:val="1"/>
    <w:docVar w:name="LW_CreatedUtc" w:val="2025-12-18T10:36:55.3037726Z"/>
    <w:docVar w:name="LW_CROSSREFERENCE" w:val="&lt;UNUSED&gt;"/>
    <w:docVar w:name="LW_DocType" w:val="COM"/>
    <w:docVar w:name="LW_EMISSION" w:val="23.4.2026"/>
    <w:docVar w:name="LW_EMISSION_ISODATE" w:val="2026-04-23"/>
    <w:docVar w:name="LW_EMISSION_LOCATION" w:val="BRX"/>
    <w:docVar w:name="LW_EMISSION_PREFIX" w:val="Brussels, "/>
    <w:docVar w:name="LW_EMISSION_SUFFIX" w:val=" "/>
    <w:docVar w:name="LW_ID_DOCMODEL" w:val="SJ-028"/>
    <w:docVar w:name="LW_ID_DOCSTRUCTURE" w:val="COM/PL/CODEC"/>
    <w:docVar w:name="LW_ID_DOCTYPE" w:val="SJ-028"/>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26"/>
    <w:docVar w:name="LW_REF.II.NEW.CP_YEAR" w:val="2023"/>
    <w:docVar w:name="LW_REF.INST.NEW" w:val="COM"/>
    <w:docVar w:name="LW_REF.INST.NEW_ADOPTED" w:val="final"/>
    <w:docVar w:name="LW_REF.INST.NEW_TEXT" w:val="(2026) 1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of the Council on a Regulation of the European Parliament and of the Council on plants obtained by certain new genomic techniques and their food and feed, and amending Regulation (EU) 2017/625"/>
    <w:docVar w:name="LW_TYPE.DOC.CP" w:val="COMMUNICATION FROM THE COMMISSION_x000b_TO THE EUROPEAN PARLIAMENT_x000b__x000b_pursuant to Article 294(6) of the Treaty on the Functioning of the European Union_x000b__x000b_concerning the"/>
    <w:docVar w:name="LwApiVersions" w:val="LW4CoDe 1.24.5.0; LW 9.2, Build 20251112"/>
  </w:docVars>
  <w:rsids>
    <w:rsidRoot w:val="00E10CF6"/>
    <w:rsid w:val="00010CDB"/>
    <w:rsid w:val="00030E90"/>
    <w:rsid w:val="0006095A"/>
    <w:rsid w:val="00063F64"/>
    <w:rsid w:val="000A35E1"/>
    <w:rsid w:val="000D069B"/>
    <w:rsid w:val="000D384E"/>
    <w:rsid w:val="000D788D"/>
    <w:rsid w:val="001065F5"/>
    <w:rsid w:val="001208DA"/>
    <w:rsid w:val="001238EF"/>
    <w:rsid w:val="00197613"/>
    <w:rsid w:val="001E6990"/>
    <w:rsid w:val="001F4B36"/>
    <w:rsid w:val="001F4D9A"/>
    <w:rsid w:val="001F4DC1"/>
    <w:rsid w:val="00203A35"/>
    <w:rsid w:val="00211E4E"/>
    <w:rsid w:val="00214CB0"/>
    <w:rsid w:val="002263EA"/>
    <w:rsid w:val="002300DE"/>
    <w:rsid w:val="00233DC7"/>
    <w:rsid w:val="00233E81"/>
    <w:rsid w:val="00247779"/>
    <w:rsid w:val="00247B7C"/>
    <w:rsid w:val="002822F0"/>
    <w:rsid w:val="00285BEE"/>
    <w:rsid w:val="0029533F"/>
    <w:rsid w:val="002A3301"/>
    <w:rsid w:val="002B30AF"/>
    <w:rsid w:val="002D7AF9"/>
    <w:rsid w:val="002F04C7"/>
    <w:rsid w:val="002F0F1C"/>
    <w:rsid w:val="003146A3"/>
    <w:rsid w:val="0033344A"/>
    <w:rsid w:val="00373E29"/>
    <w:rsid w:val="00385629"/>
    <w:rsid w:val="00386045"/>
    <w:rsid w:val="00390E3B"/>
    <w:rsid w:val="003C6B49"/>
    <w:rsid w:val="003D173B"/>
    <w:rsid w:val="003E232D"/>
    <w:rsid w:val="003F7CF2"/>
    <w:rsid w:val="0041786D"/>
    <w:rsid w:val="0042648E"/>
    <w:rsid w:val="00431D29"/>
    <w:rsid w:val="00450350"/>
    <w:rsid w:val="00456B95"/>
    <w:rsid w:val="00471E37"/>
    <w:rsid w:val="00480D7C"/>
    <w:rsid w:val="004936D2"/>
    <w:rsid w:val="004B00D5"/>
    <w:rsid w:val="004C7B87"/>
    <w:rsid w:val="004F2F70"/>
    <w:rsid w:val="004F3C3F"/>
    <w:rsid w:val="005175ED"/>
    <w:rsid w:val="00532642"/>
    <w:rsid w:val="00546271"/>
    <w:rsid w:val="0055549D"/>
    <w:rsid w:val="0055734F"/>
    <w:rsid w:val="00566E45"/>
    <w:rsid w:val="005A1705"/>
    <w:rsid w:val="005A7FBC"/>
    <w:rsid w:val="005B1EB6"/>
    <w:rsid w:val="005B28B6"/>
    <w:rsid w:val="005B716F"/>
    <w:rsid w:val="005B7CC0"/>
    <w:rsid w:val="005D1F90"/>
    <w:rsid w:val="005E3B29"/>
    <w:rsid w:val="005F4EB8"/>
    <w:rsid w:val="006268ED"/>
    <w:rsid w:val="006363CD"/>
    <w:rsid w:val="00642B70"/>
    <w:rsid w:val="0069513B"/>
    <w:rsid w:val="00696B4E"/>
    <w:rsid w:val="006A1381"/>
    <w:rsid w:val="006A17E6"/>
    <w:rsid w:val="007064F8"/>
    <w:rsid w:val="00721AE6"/>
    <w:rsid w:val="00736439"/>
    <w:rsid w:val="00750CAB"/>
    <w:rsid w:val="00752CB7"/>
    <w:rsid w:val="007627DD"/>
    <w:rsid w:val="00763D8F"/>
    <w:rsid w:val="00765407"/>
    <w:rsid w:val="00773331"/>
    <w:rsid w:val="007932EF"/>
    <w:rsid w:val="007D2EBA"/>
    <w:rsid w:val="007E05B0"/>
    <w:rsid w:val="007E58A0"/>
    <w:rsid w:val="007F10AD"/>
    <w:rsid w:val="007F2176"/>
    <w:rsid w:val="007F5AFC"/>
    <w:rsid w:val="00802EE6"/>
    <w:rsid w:val="0080549D"/>
    <w:rsid w:val="008171E9"/>
    <w:rsid w:val="00817B55"/>
    <w:rsid w:val="00874D22"/>
    <w:rsid w:val="00877847"/>
    <w:rsid w:val="0089320B"/>
    <w:rsid w:val="008A2914"/>
    <w:rsid w:val="008E4D8E"/>
    <w:rsid w:val="009203E6"/>
    <w:rsid w:val="009247CF"/>
    <w:rsid w:val="00942FA8"/>
    <w:rsid w:val="00952DF2"/>
    <w:rsid w:val="0095539B"/>
    <w:rsid w:val="00981084"/>
    <w:rsid w:val="009F34A7"/>
    <w:rsid w:val="00A206C8"/>
    <w:rsid w:val="00A972C8"/>
    <w:rsid w:val="00AB769E"/>
    <w:rsid w:val="00AD170C"/>
    <w:rsid w:val="00AF0280"/>
    <w:rsid w:val="00B049E7"/>
    <w:rsid w:val="00B078E1"/>
    <w:rsid w:val="00B13F5F"/>
    <w:rsid w:val="00B42636"/>
    <w:rsid w:val="00B46C50"/>
    <w:rsid w:val="00B46F7D"/>
    <w:rsid w:val="00B60937"/>
    <w:rsid w:val="00BB0D29"/>
    <w:rsid w:val="00BB3332"/>
    <w:rsid w:val="00BC3FB3"/>
    <w:rsid w:val="00BD68C3"/>
    <w:rsid w:val="00C018E6"/>
    <w:rsid w:val="00C12301"/>
    <w:rsid w:val="00C5421A"/>
    <w:rsid w:val="00C55626"/>
    <w:rsid w:val="00C748D1"/>
    <w:rsid w:val="00C84437"/>
    <w:rsid w:val="00C84648"/>
    <w:rsid w:val="00CA224D"/>
    <w:rsid w:val="00CA5E22"/>
    <w:rsid w:val="00CD03C7"/>
    <w:rsid w:val="00CD3FE9"/>
    <w:rsid w:val="00CE4F91"/>
    <w:rsid w:val="00D11361"/>
    <w:rsid w:val="00D13AA3"/>
    <w:rsid w:val="00D20381"/>
    <w:rsid w:val="00D408A3"/>
    <w:rsid w:val="00D45773"/>
    <w:rsid w:val="00D56F5D"/>
    <w:rsid w:val="00D8298D"/>
    <w:rsid w:val="00DA1ADE"/>
    <w:rsid w:val="00DB4674"/>
    <w:rsid w:val="00DC45C7"/>
    <w:rsid w:val="00DD3E87"/>
    <w:rsid w:val="00DD55C5"/>
    <w:rsid w:val="00DE22D5"/>
    <w:rsid w:val="00DE59C8"/>
    <w:rsid w:val="00DE7374"/>
    <w:rsid w:val="00E10CF6"/>
    <w:rsid w:val="00E144B6"/>
    <w:rsid w:val="00E3080D"/>
    <w:rsid w:val="00E630AE"/>
    <w:rsid w:val="00E664ED"/>
    <w:rsid w:val="00E70080"/>
    <w:rsid w:val="00EB11EE"/>
    <w:rsid w:val="00EE55FB"/>
    <w:rsid w:val="00F30784"/>
    <w:rsid w:val="00F32867"/>
    <w:rsid w:val="00F528C2"/>
    <w:rsid w:val="00F665A4"/>
    <w:rsid w:val="00FB2726"/>
    <w:rsid w:val="00FC38F8"/>
    <w:rsid w:val="00FC4144"/>
    <w:rsid w:val="00FC501E"/>
    <w:rsid w:val="00FC712F"/>
    <w:rsid w:val="00FE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52580C01"/>
  <w15:docId w15:val="{5E3FB27E-A36F-445B-A476-FB9330101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E10CF6"/>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N"/>
    <w:basedOn w:val="Normal"/>
    <w:link w:val="ListParagraphChar"/>
    <w:uiPriority w:val="34"/>
    <w:qFormat/>
    <w:rsid w:val="00E10CF6"/>
    <w:pPr>
      <w:spacing w:before="0" w:after="160" w:line="259" w:lineRule="auto"/>
      <w:ind w:left="720"/>
      <w:contextualSpacing/>
      <w:jc w:val="left"/>
    </w:pPr>
    <w:rPr>
      <w:rFonts w:asciiTheme="minorHAnsi" w:hAnsiTheme="minorHAnsi" w:cstheme="minorBidi"/>
      <w:kern w:val="2"/>
      <w:sz w:val="22"/>
      <w14:ligatures w14:val="standardContextual"/>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sid w:val="00E10CF6"/>
    <w:rPr>
      <w:kern w:val="2"/>
      <w:lang w:val="en-GB"/>
      <w14:ligatures w14:val="standardContextual"/>
    </w:rPr>
  </w:style>
  <w:style w:type="paragraph" w:styleId="Revision">
    <w:name w:val="Revision"/>
    <w:hidden/>
    <w:uiPriority w:val="99"/>
    <w:semiHidden/>
    <w:rsid w:val="00566E45"/>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DE7374"/>
    <w:rPr>
      <w:sz w:val="16"/>
      <w:szCs w:val="16"/>
    </w:rPr>
  </w:style>
  <w:style w:type="paragraph" w:styleId="CommentText">
    <w:name w:val="annotation text"/>
    <w:basedOn w:val="Normal"/>
    <w:link w:val="CommentTextChar"/>
    <w:uiPriority w:val="99"/>
    <w:unhideWhenUsed/>
    <w:rsid w:val="00DE7374"/>
    <w:rPr>
      <w:sz w:val="20"/>
      <w:szCs w:val="20"/>
    </w:rPr>
  </w:style>
  <w:style w:type="character" w:customStyle="1" w:styleId="CommentTextChar">
    <w:name w:val="Comment Text Char"/>
    <w:basedOn w:val="DefaultParagraphFont"/>
    <w:link w:val="CommentText"/>
    <w:uiPriority w:val="99"/>
    <w:rsid w:val="00DE7374"/>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E7374"/>
    <w:rPr>
      <w:b/>
      <w:bCs/>
    </w:rPr>
  </w:style>
  <w:style w:type="character" w:customStyle="1" w:styleId="CommentSubjectChar">
    <w:name w:val="Comment Subject Char"/>
    <w:basedOn w:val="CommentTextChar"/>
    <w:link w:val="CommentSubject"/>
    <w:uiPriority w:val="99"/>
    <w:semiHidden/>
    <w:rsid w:val="00DE7374"/>
    <w:rPr>
      <w:rFonts w:ascii="Times New Roman" w:hAnsi="Times New Roman" w:cs="Times New Roman"/>
      <w:b/>
      <w:bCs/>
      <w:sz w:val="20"/>
      <w:szCs w:val="20"/>
      <w:lang w:val="en-GB"/>
    </w:rPr>
  </w:style>
  <w:style w:type="paragraph" w:styleId="ListBullet">
    <w:name w:val="List Bullet"/>
    <w:basedOn w:val="Normal"/>
    <w:uiPriority w:val="99"/>
    <w:semiHidden/>
    <w:unhideWhenUsed/>
    <w:rsid w:val="007F5AFC"/>
    <w:pPr>
      <w:numPr>
        <w:numId w:val="4"/>
      </w:numPr>
      <w:contextualSpacing/>
    </w:pPr>
  </w:style>
  <w:style w:type="paragraph" w:styleId="ListBullet2">
    <w:name w:val="List Bullet 2"/>
    <w:basedOn w:val="Normal"/>
    <w:uiPriority w:val="99"/>
    <w:semiHidden/>
    <w:unhideWhenUsed/>
    <w:rsid w:val="007F5AFC"/>
    <w:pPr>
      <w:numPr>
        <w:numId w:val="5"/>
      </w:numPr>
      <w:contextualSpacing/>
    </w:pPr>
  </w:style>
  <w:style w:type="paragraph" w:styleId="ListBullet3">
    <w:name w:val="List Bullet 3"/>
    <w:basedOn w:val="Normal"/>
    <w:uiPriority w:val="99"/>
    <w:semiHidden/>
    <w:unhideWhenUsed/>
    <w:rsid w:val="007F5AFC"/>
    <w:pPr>
      <w:numPr>
        <w:numId w:val="6"/>
      </w:numPr>
      <w:contextualSpacing/>
    </w:pPr>
  </w:style>
  <w:style w:type="paragraph" w:styleId="ListBullet4">
    <w:name w:val="List Bullet 4"/>
    <w:basedOn w:val="Normal"/>
    <w:uiPriority w:val="99"/>
    <w:semiHidden/>
    <w:unhideWhenUsed/>
    <w:rsid w:val="007F5AFC"/>
    <w:pPr>
      <w:numPr>
        <w:numId w:val="7"/>
      </w:numPr>
      <w:contextualSpacing/>
    </w:pPr>
  </w:style>
  <w:style w:type="character" w:styleId="Hyperlink">
    <w:name w:val="Hyperlink"/>
    <w:basedOn w:val="DefaultParagraphFont"/>
    <w:uiPriority w:val="99"/>
    <w:unhideWhenUsed/>
    <w:rsid w:val="002A3301"/>
    <w:rPr>
      <w:color w:val="0000FF" w:themeColor="hyperlink"/>
      <w:u w:val="single"/>
    </w:rPr>
  </w:style>
  <w:style w:type="character" w:customStyle="1" w:styleId="UnresolvedMention">
    <w:name w:val="Unresolved Mention"/>
    <w:basedOn w:val="DefaultParagraphFont"/>
    <w:uiPriority w:val="99"/>
    <w:semiHidden/>
    <w:unhideWhenUsed/>
    <w:rsid w:val="002A3301"/>
    <w:rPr>
      <w:color w:val="605E5C"/>
      <w:shd w:val="clear" w:color="auto" w:fill="E1DFDD"/>
    </w:rPr>
  </w:style>
  <w:style w:type="character" w:customStyle="1" w:styleId="HeaderChar">
    <w:name w:val="Header Char"/>
    <w:basedOn w:val="DefaultParagraphFont"/>
    <w:link w:val="Header"/>
    <w:uiPriority w:val="99"/>
    <w:rsid w:val="001F4D9A"/>
    <w:rPr>
      <w:rFonts w:ascii="Times New Roman" w:hAnsi="Times New Roman" w:cs="Times New Roman"/>
      <w:sz w:val="24"/>
      <w:lang w:val="en-GB"/>
    </w:rPr>
  </w:style>
  <w:style w:type="character" w:customStyle="1" w:styleId="FooterChar">
    <w:name w:val="Footer Char"/>
    <w:basedOn w:val="DefaultParagraphFont"/>
    <w:link w:val="Footer"/>
    <w:uiPriority w:val="99"/>
    <w:rsid w:val="001F4D9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F4D9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F4D9A"/>
    <w:pPr>
      <w:spacing w:before="0"/>
      <w:jc w:val="right"/>
    </w:pPr>
    <w:rPr>
      <w:sz w:val="28"/>
    </w:rPr>
  </w:style>
  <w:style w:type="paragraph" w:customStyle="1" w:styleId="FooterSensitivity">
    <w:name w:val="Footer Sensitivity"/>
    <w:basedOn w:val="Normal"/>
    <w:rsid w:val="001F4D9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F4D9A"/>
    <w:pPr>
      <w:tabs>
        <w:tab w:val="center" w:pos="4535"/>
        <w:tab w:val="right" w:pos="9071"/>
      </w:tabs>
      <w:spacing w:before="0"/>
    </w:pPr>
  </w:style>
  <w:style w:type="paragraph" w:customStyle="1" w:styleId="HeaderLandscape">
    <w:name w:val="HeaderLandscape"/>
    <w:basedOn w:val="Normal"/>
    <w:rsid w:val="001F4D9A"/>
    <w:pPr>
      <w:tabs>
        <w:tab w:val="center" w:pos="7285"/>
        <w:tab w:val="right" w:pos="14003"/>
      </w:tabs>
      <w:spacing w:before="0"/>
    </w:pPr>
  </w:style>
  <w:style w:type="paragraph" w:styleId="Footer">
    <w:name w:val="footer"/>
    <w:basedOn w:val="Normal"/>
    <w:link w:val="FooterChar"/>
    <w:uiPriority w:val="99"/>
    <w:unhideWhenUsed/>
    <w:rsid w:val="001F4D9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F4D9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6E4D3-7DD5-4F84-AABA-FD8DE0CF6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5</Pages>
  <Words>1559</Words>
  <Characters>8891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2026-04-13T11:15:00Z</dcterms:created>
  <dcterms:modified xsi:type="dcterms:W3CDTF">2026-04-21T07:18:00Z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2025-12-18T11:46:24Z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ed7591a4-e187-4890-a7ac-3e268ea34a0b</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