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946" w:rsidRDefault="00F82031" w:rsidP="00F82031">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5B144000-40F9-4A2B-994D-D848D096560B" style="width:455.25pt;height:357.75pt">
            <v:imagedata r:id="rId11" o:title=""/>
          </v:shape>
        </w:pict>
      </w:r>
    </w:p>
    <w:p w:rsidR="00742946" w:rsidRDefault="00742946" w:rsidP="00914D12">
      <w:pPr>
        <w:rPr>
          <w:noProof/>
        </w:rPr>
        <w:sectPr w:rsidR="00742946" w:rsidSect="00F82031">
          <w:footerReference w:type="even" r:id="rId12"/>
          <w:footerReference w:type="default" r:id="rId13"/>
          <w:pgSz w:w="11907" w:h="16839"/>
          <w:pgMar w:top="1134" w:right="1417" w:bottom="1134" w:left="1417" w:header="709" w:footer="709" w:gutter="0"/>
          <w:pgNumType w:start="0"/>
          <w:cols w:space="720"/>
          <w:docGrid w:linePitch="360"/>
        </w:sectPr>
      </w:pPr>
    </w:p>
    <w:p w:rsidR="00604861" w:rsidRDefault="00604861">
      <w:pPr>
        <w:pStyle w:val="Exposdesmotifstitre"/>
        <w:rPr>
          <w:noProof/>
        </w:rPr>
      </w:pPr>
      <w:bookmarkStart w:id="0" w:name="_GoBack"/>
      <w:bookmarkEnd w:id="0"/>
      <w:r w:rsidRPr="006F770D">
        <w:rPr>
          <w:noProof/>
        </w:rPr>
        <w:lastRenderedPageBreak/>
        <w:t>EXPLANATORY MEMORANDUM</w:t>
      </w:r>
    </w:p>
    <w:p w:rsidR="00604861" w:rsidRPr="0029266A" w:rsidRDefault="00604861">
      <w:pPr>
        <w:widowControl w:val="0"/>
        <w:shd w:val="clear" w:color="auto" w:fill="FFFFFF"/>
        <w:autoSpaceDE w:val="0"/>
        <w:autoSpaceDN w:val="0"/>
        <w:adjustRightInd w:val="0"/>
        <w:spacing w:before="230" w:after="0" w:line="269" w:lineRule="exact"/>
        <w:ind w:right="86"/>
        <w:rPr>
          <w:noProof/>
          <w:color w:val="008000"/>
          <w:lang w:val="en-US"/>
        </w:rPr>
      </w:pPr>
    </w:p>
    <w:p w:rsidR="00604861" w:rsidRPr="006F770D" w:rsidRDefault="00604861">
      <w:pPr>
        <w:pStyle w:val="ManualHeading1"/>
        <w:rPr>
          <w:noProof/>
        </w:rPr>
      </w:pPr>
      <w:r w:rsidRPr="00C567EE">
        <w:rPr>
          <w:noProof/>
        </w:rPr>
        <w:t>1.</w:t>
      </w:r>
      <w:r w:rsidRPr="00C567EE">
        <w:rPr>
          <w:noProof/>
        </w:rPr>
        <w:tab/>
      </w:r>
      <w:r w:rsidRPr="006F770D">
        <w:rPr>
          <w:noProof/>
        </w:rPr>
        <w:t>CONTEXT OF THE PROPOSAL</w:t>
      </w:r>
    </w:p>
    <w:p w:rsidR="00604861" w:rsidRPr="00E43BAD" w:rsidRDefault="00604861">
      <w:pPr>
        <w:pStyle w:val="ManualHeading2"/>
        <w:rPr>
          <w:rFonts w:eastAsia="Arial Unicode MS"/>
          <w:noProof/>
        </w:rPr>
      </w:pPr>
      <w:r w:rsidRPr="00E43BAD">
        <w:rPr>
          <w:rFonts w:eastAsia="Arial Unicode MS"/>
          <w:noProof/>
          <w:u w:color="000000"/>
          <w:bdr w:val="nil"/>
          <w:lang w:val="en-US" w:eastAsia="en-GB"/>
        </w:rPr>
        <w:t>•</w:t>
      </w:r>
      <w:r w:rsidRPr="00E43BAD">
        <w:rPr>
          <w:rFonts w:eastAsia="Arial Unicode MS"/>
          <w:noProof/>
          <w:u w:color="000000"/>
          <w:bdr w:val="nil"/>
          <w:lang w:val="en-US" w:eastAsia="en-GB"/>
        </w:rPr>
        <w:tab/>
      </w:r>
      <w:r w:rsidRPr="00E43BAD">
        <w:rPr>
          <w:rFonts w:eastAsia="Arial Unicode MS"/>
          <w:noProof/>
        </w:rPr>
        <w:t>Reasons for and objectives of the proposal</w:t>
      </w:r>
    </w:p>
    <w:p w:rsidR="00627DEE" w:rsidRPr="00EE61A1" w:rsidRDefault="47F30974" w:rsidP="1D99FF66">
      <w:pPr>
        <w:pBdr>
          <w:top w:val="nil"/>
          <w:left w:val="nil"/>
          <w:bottom w:val="nil"/>
          <w:right w:val="nil"/>
          <w:between w:val="nil"/>
          <w:bar w:val="nil"/>
        </w:pBdr>
        <w:spacing w:before="0" w:after="240"/>
        <w:rPr>
          <w:noProof/>
        </w:rPr>
      </w:pPr>
      <w:r w:rsidRPr="00EE61A1">
        <w:rPr>
          <w:noProof/>
        </w:rPr>
        <w:t>Directive (EU) 20</w:t>
      </w:r>
      <w:r w:rsidR="008B538E">
        <w:rPr>
          <w:noProof/>
        </w:rPr>
        <w:t>18/410</w:t>
      </w:r>
      <w:r w:rsidR="00CC2091">
        <w:rPr>
          <w:rStyle w:val="FootnoteReference"/>
          <w:noProof/>
        </w:rPr>
        <w:footnoteReference w:id="2"/>
      </w:r>
      <w:r w:rsidRPr="00EE61A1">
        <w:rPr>
          <w:noProof/>
        </w:rPr>
        <w:t xml:space="preserve"> amended Decision (EU) 2015/1814</w:t>
      </w:r>
      <w:r w:rsidR="008C7E45">
        <w:rPr>
          <w:rStyle w:val="FootnoteReference"/>
          <w:noProof/>
        </w:rPr>
        <w:footnoteReference w:id="3"/>
      </w:r>
      <w:r w:rsidRPr="00EE61A1">
        <w:rPr>
          <w:noProof/>
        </w:rPr>
        <w:t xml:space="preserve"> concerning the operation of </w:t>
      </w:r>
      <w:r w:rsidR="6019CB4B">
        <w:rPr>
          <w:noProof/>
        </w:rPr>
        <w:t xml:space="preserve">the </w:t>
      </w:r>
      <w:r w:rsidRPr="00EE61A1">
        <w:rPr>
          <w:noProof/>
        </w:rPr>
        <w:t xml:space="preserve">market stability reserve </w:t>
      </w:r>
      <w:r w:rsidR="00A1368D">
        <w:rPr>
          <w:noProof/>
        </w:rPr>
        <w:t xml:space="preserve">(MSR) </w:t>
      </w:r>
      <w:r w:rsidRPr="00EE61A1">
        <w:rPr>
          <w:noProof/>
        </w:rPr>
        <w:t>for the Union greenhouse gas emission trading system</w:t>
      </w:r>
      <w:r w:rsidR="6019CB4B">
        <w:rPr>
          <w:noProof/>
        </w:rPr>
        <w:t xml:space="preserve"> </w:t>
      </w:r>
      <w:r w:rsidR="27C29324">
        <w:rPr>
          <w:noProof/>
        </w:rPr>
        <w:t>(EU ETS)</w:t>
      </w:r>
      <w:r w:rsidR="00A1368D">
        <w:rPr>
          <w:noProof/>
        </w:rPr>
        <w:t>. The purpose was</w:t>
      </w:r>
      <w:r w:rsidR="6019CB4B" w:rsidRPr="00153B25">
        <w:rPr>
          <w:noProof/>
        </w:rPr>
        <w:t xml:space="preserve"> </w:t>
      </w:r>
      <w:r w:rsidR="00D54926">
        <w:rPr>
          <w:noProof/>
        </w:rPr>
        <w:t>improving</w:t>
      </w:r>
      <w:r w:rsidR="414E36AA">
        <w:rPr>
          <w:noProof/>
        </w:rPr>
        <w:t xml:space="preserve"> the </w:t>
      </w:r>
      <w:r w:rsidR="10FB2C98">
        <w:rPr>
          <w:noProof/>
        </w:rPr>
        <w:t xml:space="preserve">effectiveness and stability </w:t>
      </w:r>
      <w:r w:rsidR="414E36AA">
        <w:rPr>
          <w:noProof/>
        </w:rPr>
        <w:t xml:space="preserve">of the EU ETS </w:t>
      </w:r>
      <w:r w:rsidR="31F0B4CF">
        <w:rPr>
          <w:noProof/>
        </w:rPr>
        <w:t>in the long term</w:t>
      </w:r>
      <w:r w:rsidR="001A1848">
        <w:rPr>
          <w:noProof/>
        </w:rPr>
        <w:t>, including</w:t>
      </w:r>
      <w:r w:rsidR="31F0B4CF">
        <w:rPr>
          <w:noProof/>
        </w:rPr>
        <w:t xml:space="preserve"> </w:t>
      </w:r>
      <w:r w:rsidR="414E36AA">
        <w:rPr>
          <w:noProof/>
        </w:rPr>
        <w:t xml:space="preserve">by invalidating from 2023 </w:t>
      </w:r>
      <w:r w:rsidR="6BB102EB">
        <w:rPr>
          <w:noProof/>
        </w:rPr>
        <w:t xml:space="preserve">onwards </w:t>
      </w:r>
      <w:r w:rsidR="23D57000">
        <w:rPr>
          <w:noProof/>
        </w:rPr>
        <w:t>allowances</w:t>
      </w:r>
      <w:r w:rsidR="00A1368D">
        <w:rPr>
          <w:noProof/>
        </w:rPr>
        <w:t>,</w:t>
      </w:r>
      <w:r w:rsidR="23D57000">
        <w:rPr>
          <w:noProof/>
        </w:rPr>
        <w:t xml:space="preserve"> in the reserve above </w:t>
      </w:r>
      <w:r w:rsidR="33BEF3EC">
        <w:rPr>
          <w:noProof/>
        </w:rPr>
        <w:t>a threshold equal to</w:t>
      </w:r>
      <w:r w:rsidR="23D57000">
        <w:rPr>
          <w:noProof/>
        </w:rPr>
        <w:t xml:space="preserve"> the total number of allowances auctioned during the previous year</w:t>
      </w:r>
      <w:r w:rsidR="4C923B84">
        <w:rPr>
          <w:noProof/>
        </w:rPr>
        <w:t>. Th</w:t>
      </w:r>
      <w:r w:rsidR="4EB90286">
        <w:rPr>
          <w:noProof/>
        </w:rPr>
        <w:t>is</w:t>
      </w:r>
      <w:r w:rsidR="4C923B84">
        <w:rPr>
          <w:noProof/>
        </w:rPr>
        <w:t xml:space="preserve"> threshold</w:t>
      </w:r>
      <w:r w:rsidR="6BCA6CE5">
        <w:rPr>
          <w:noProof/>
        </w:rPr>
        <w:t xml:space="preserve"> was </w:t>
      </w:r>
      <w:r w:rsidR="0DFCAF27">
        <w:rPr>
          <w:noProof/>
        </w:rPr>
        <w:t>changed</w:t>
      </w:r>
      <w:r w:rsidR="7171AEE0">
        <w:rPr>
          <w:noProof/>
        </w:rPr>
        <w:t xml:space="preserve"> </w:t>
      </w:r>
      <w:r w:rsidR="001A1848">
        <w:rPr>
          <w:noProof/>
        </w:rPr>
        <w:t>by</w:t>
      </w:r>
      <w:r w:rsidR="6BCA6CE5">
        <w:rPr>
          <w:noProof/>
        </w:rPr>
        <w:t xml:space="preserve"> Directive (EU) 2023/959</w:t>
      </w:r>
      <w:r w:rsidR="00B82399" w:rsidRPr="61B5E389">
        <w:rPr>
          <w:rStyle w:val="FootnoteReference"/>
          <w:noProof/>
        </w:rPr>
        <w:footnoteReference w:id="4"/>
      </w:r>
      <w:r w:rsidR="6BCA6CE5" w:rsidRPr="5415C57D">
        <w:rPr>
          <w:rStyle w:val="FootnoteReference"/>
          <w:noProof/>
        </w:rPr>
        <w:t xml:space="preserve"> </w:t>
      </w:r>
      <w:r w:rsidR="0DFCAF27">
        <w:rPr>
          <w:noProof/>
        </w:rPr>
        <w:t>from a dynamic threshold</w:t>
      </w:r>
      <w:r w:rsidR="6BCA6CE5">
        <w:rPr>
          <w:noProof/>
        </w:rPr>
        <w:t xml:space="preserve"> to </w:t>
      </w:r>
      <w:r w:rsidR="4AACDB1F">
        <w:rPr>
          <w:noProof/>
        </w:rPr>
        <w:t xml:space="preserve">a fixed </w:t>
      </w:r>
      <w:r w:rsidR="60AB9C70">
        <w:rPr>
          <w:noProof/>
        </w:rPr>
        <w:t>threshold</w:t>
      </w:r>
      <w:r w:rsidR="4AACDB1F">
        <w:rPr>
          <w:noProof/>
        </w:rPr>
        <w:t xml:space="preserve"> of </w:t>
      </w:r>
      <w:r w:rsidR="4AACDB1F" w:rsidRPr="00153B25">
        <w:rPr>
          <w:noProof/>
        </w:rPr>
        <w:t>400 million allowances</w:t>
      </w:r>
      <w:r w:rsidR="5D44FE21">
        <w:rPr>
          <w:noProof/>
        </w:rPr>
        <w:t xml:space="preserve"> </w:t>
      </w:r>
      <w:r w:rsidR="4B3214D5">
        <w:rPr>
          <w:noProof/>
        </w:rPr>
        <w:t>fr</w:t>
      </w:r>
      <w:r w:rsidR="05B6CAAB">
        <w:rPr>
          <w:noProof/>
        </w:rPr>
        <w:t>om 2024</w:t>
      </w:r>
      <w:r w:rsidR="001A1848">
        <w:rPr>
          <w:noProof/>
        </w:rPr>
        <w:t>,</w:t>
      </w:r>
      <w:r w:rsidR="347DAA45">
        <w:rPr>
          <w:noProof/>
        </w:rPr>
        <w:t xml:space="preserve"> to ensure that the level of allowances in the reser</w:t>
      </w:r>
      <w:r w:rsidR="000E6A35">
        <w:rPr>
          <w:noProof/>
        </w:rPr>
        <w:t>ve is predictable</w:t>
      </w:r>
      <w:r w:rsidR="6A9C8048">
        <w:rPr>
          <w:noProof/>
        </w:rPr>
        <w:t>.</w:t>
      </w:r>
    </w:p>
    <w:p w:rsidR="00604861" w:rsidRPr="008C3473" w:rsidRDefault="42290275">
      <w:pPr>
        <w:pBdr>
          <w:top w:val="nil"/>
          <w:left w:val="nil"/>
          <w:bottom w:val="nil"/>
          <w:right w:val="nil"/>
          <w:between w:val="nil"/>
          <w:bar w:val="nil"/>
        </w:pBdr>
        <w:spacing w:before="0" w:after="240"/>
        <w:rPr>
          <w:rFonts w:eastAsia="Arial Unicode MS"/>
          <w:noProof/>
          <w:sz w:val="28"/>
          <w:szCs w:val="24"/>
        </w:rPr>
      </w:pPr>
      <w:r>
        <w:rPr>
          <w:noProof/>
        </w:rPr>
        <w:t xml:space="preserve">Decision (EU) 2015/1814 tasks the Commission </w:t>
      </w:r>
      <w:r w:rsidR="00A1368D">
        <w:rPr>
          <w:noProof/>
        </w:rPr>
        <w:t xml:space="preserve">with </w:t>
      </w:r>
      <w:r>
        <w:rPr>
          <w:noProof/>
        </w:rPr>
        <w:t>continuously monitor</w:t>
      </w:r>
      <w:r w:rsidR="00A1368D">
        <w:rPr>
          <w:noProof/>
        </w:rPr>
        <w:t>ing</w:t>
      </w:r>
      <w:r>
        <w:rPr>
          <w:noProof/>
        </w:rPr>
        <w:t xml:space="preserve"> the functioning of the reserve and </w:t>
      </w:r>
      <w:r w:rsidR="00827B64">
        <w:rPr>
          <w:noProof/>
        </w:rPr>
        <w:t xml:space="preserve">reviewing the reserve </w:t>
      </w:r>
      <w:r w:rsidR="004A45A9">
        <w:rPr>
          <w:noProof/>
        </w:rPr>
        <w:t>on the basis</w:t>
      </w:r>
      <w:r w:rsidR="00900D69">
        <w:rPr>
          <w:noProof/>
        </w:rPr>
        <w:t xml:space="preserve"> of </w:t>
      </w:r>
      <w:r w:rsidR="00602FE5">
        <w:rPr>
          <w:noProof/>
        </w:rPr>
        <w:t xml:space="preserve">an </w:t>
      </w:r>
      <w:r w:rsidR="00900D69">
        <w:rPr>
          <w:noProof/>
        </w:rPr>
        <w:t>analysis of the</w:t>
      </w:r>
      <w:r w:rsidR="00C30C02">
        <w:rPr>
          <w:noProof/>
        </w:rPr>
        <w:t xml:space="preserve"> market for EU ETS allowances</w:t>
      </w:r>
      <w:r w:rsidR="00602FE5">
        <w:rPr>
          <w:noProof/>
        </w:rPr>
        <w:t>,</w:t>
      </w:r>
      <w:r w:rsidR="00C30C02">
        <w:rPr>
          <w:noProof/>
        </w:rPr>
        <w:t xml:space="preserve"> </w:t>
      </w:r>
      <w:r w:rsidR="007A182F">
        <w:rPr>
          <w:noProof/>
        </w:rPr>
        <w:t>and where appropriate mak</w:t>
      </w:r>
      <w:r w:rsidR="00827B64">
        <w:rPr>
          <w:noProof/>
        </w:rPr>
        <w:t>ing</w:t>
      </w:r>
      <w:r w:rsidR="007A182F">
        <w:rPr>
          <w:noProof/>
        </w:rPr>
        <w:t xml:space="preserve"> a legislative proposal. </w:t>
      </w:r>
      <w:r w:rsidR="00BA283D">
        <w:rPr>
          <w:noProof/>
        </w:rPr>
        <w:t>Th</w:t>
      </w:r>
      <w:r w:rsidR="00827B64">
        <w:rPr>
          <w:noProof/>
        </w:rPr>
        <w:t>is</w:t>
      </w:r>
      <w:r w:rsidR="00BA283D">
        <w:rPr>
          <w:noProof/>
        </w:rPr>
        <w:t xml:space="preserve"> proposal addresses a specific conclusion from this review. </w:t>
      </w:r>
      <w:r w:rsidR="009977AF">
        <w:rPr>
          <w:noProof/>
        </w:rPr>
        <w:t>Since the provision for the invalidation of allowances in the reserve</w:t>
      </w:r>
      <w:r w:rsidR="008D3704">
        <w:rPr>
          <w:noProof/>
        </w:rPr>
        <w:t xml:space="preserve"> entered into force</w:t>
      </w:r>
      <w:r w:rsidR="009977AF">
        <w:rPr>
          <w:noProof/>
        </w:rPr>
        <w:t xml:space="preserve">, a total of 3.2 billion allowances </w:t>
      </w:r>
      <w:r w:rsidR="00297381">
        <w:rPr>
          <w:noProof/>
        </w:rPr>
        <w:t>ha</w:t>
      </w:r>
      <w:r w:rsidR="008D3704">
        <w:rPr>
          <w:noProof/>
        </w:rPr>
        <w:t>ve</w:t>
      </w:r>
      <w:r w:rsidR="009977AF">
        <w:rPr>
          <w:noProof/>
        </w:rPr>
        <w:t xml:space="preserve"> been invalidated and the balance between supply and demand has been restored to the EU ETS. </w:t>
      </w:r>
      <w:r w:rsidR="003C1665" w:rsidRPr="003C1665">
        <w:rPr>
          <w:noProof/>
        </w:rPr>
        <w:t xml:space="preserve">Allowing a greater number of allowances to remain in the MSR rather than invalidating them could provide an essential liquidity buffer </w:t>
      </w:r>
      <w:r w:rsidR="00B86446">
        <w:rPr>
          <w:noProof/>
        </w:rPr>
        <w:t>to</w:t>
      </w:r>
      <w:r w:rsidR="003C1665" w:rsidRPr="003C1665">
        <w:rPr>
          <w:noProof/>
        </w:rPr>
        <w:t xml:space="preserve"> manag</w:t>
      </w:r>
      <w:r w:rsidR="00B86446">
        <w:rPr>
          <w:noProof/>
        </w:rPr>
        <w:t>e</w:t>
      </w:r>
      <w:r w:rsidR="003C1665" w:rsidRPr="003C1665">
        <w:rPr>
          <w:noProof/>
        </w:rPr>
        <w:t xml:space="preserve"> future market tightness </w:t>
      </w:r>
      <w:r w:rsidR="009D1CC9">
        <w:rPr>
          <w:noProof/>
        </w:rPr>
        <w:t>after</w:t>
      </w:r>
      <w:r w:rsidR="003C1665" w:rsidRPr="003C1665">
        <w:rPr>
          <w:noProof/>
        </w:rPr>
        <w:t xml:space="preserve"> the mid-2030s and beyond.</w:t>
      </w:r>
      <w:r w:rsidR="003C1665">
        <w:rPr>
          <w:noProof/>
        </w:rPr>
        <w:t xml:space="preserve"> For this reason, allowances</w:t>
      </w:r>
      <w:r w:rsidR="00B140A2">
        <w:rPr>
          <w:noProof/>
        </w:rPr>
        <w:t xml:space="preserve"> in the reserve should </w:t>
      </w:r>
      <w:r w:rsidR="009D1CC9">
        <w:rPr>
          <w:noProof/>
        </w:rPr>
        <w:t xml:space="preserve">no longer </w:t>
      </w:r>
      <w:r w:rsidR="005846AC">
        <w:rPr>
          <w:noProof/>
        </w:rPr>
        <w:t xml:space="preserve">be </w:t>
      </w:r>
      <w:r w:rsidR="009D1CC9">
        <w:rPr>
          <w:noProof/>
        </w:rPr>
        <w:t>invalidated</w:t>
      </w:r>
      <w:r w:rsidR="005846AC">
        <w:rPr>
          <w:noProof/>
        </w:rPr>
        <w:t xml:space="preserve"> </w:t>
      </w:r>
      <w:r w:rsidR="00D54926">
        <w:rPr>
          <w:noProof/>
        </w:rPr>
        <w:t>to</w:t>
      </w:r>
      <w:r w:rsidR="00FA5582">
        <w:rPr>
          <w:noProof/>
        </w:rPr>
        <w:t xml:space="preserve"> allow a larger </w:t>
      </w:r>
      <w:r w:rsidR="00297381">
        <w:rPr>
          <w:noProof/>
        </w:rPr>
        <w:t>number</w:t>
      </w:r>
      <w:r w:rsidR="00FA5582">
        <w:rPr>
          <w:noProof/>
        </w:rPr>
        <w:t xml:space="preserve"> of allowances to remain in the reserve</w:t>
      </w:r>
      <w:r w:rsidR="0024126B">
        <w:rPr>
          <w:noProof/>
        </w:rPr>
        <w:t>. This w</w:t>
      </w:r>
      <w:r w:rsidR="001A1848">
        <w:rPr>
          <w:noProof/>
        </w:rPr>
        <w:t xml:space="preserve">ill increase the firepower of the </w:t>
      </w:r>
      <w:r w:rsidR="002130F5">
        <w:rPr>
          <w:noProof/>
        </w:rPr>
        <w:t>MSR</w:t>
      </w:r>
      <w:r w:rsidR="006056EB">
        <w:rPr>
          <w:noProof/>
        </w:rPr>
        <w:t xml:space="preserve"> </w:t>
      </w:r>
      <w:r w:rsidR="009977AF">
        <w:rPr>
          <w:noProof/>
        </w:rPr>
        <w:t xml:space="preserve">for </w:t>
      </w:r>
      <w:r w:rsidR="00D1310F">
        <w:rPr>
          <w:noProof/>
        </w:rPr>
        <w:t xml:space="preserve">possible </w:t>
      </w:r>
      <w:r w:rsidR="009977AF">
        <w:rPr>
          <w:noProof/>
        </w:rPr>
        <w:t xml:space="preserve">future releases </w:t>
      </w:r>
      <w:r w:rsidR="00F46F1E">
        <w:rPr>
          <w:noProof/>
        </w:rPr>
        <w:t xml:space="preserve">in the next decade </w:t>
      </w:r>
      <w:r w:rsidR="009977AF">
        <w:rPr>
          <w:noProof/>
        </w:rPr>
        <w:t xml:space="preserve">to </w:t>
      </w:r>
      <w:r w:rsidR="00656456">
        <w:rPr>
          <w:noProof/>
        </w:rPr>
        <w:t>balanc</w:t>
      </w:r>
      <w:r w:rsidR="009977AF">
        <w:rPr>
          <w:noProof/>
        </w:rPr>
        <w:t>e</w:t>
      </w:r>
      <w:r w:rsidR="00656456">
        <w:rPr>
          <w:noProof/>
        </w:rPr>
        <w:t xml:space="preserve"> the market</w:t>
      </w:r>
      <w:r w:rsidR="001E2FAE">
        <w:rPr>
          <w:noProof/>
        </w:rPr>
        <w:t>.</w:t>
      </w:r>
      <w:r w:rsidR="00B775A8">
        <w:rPr>
          <w:noProof/>
        </w:rPr>
        <w:t xml:space="preserve"> </w:t>
      </w:r>
      <w:r w:rsidR="00295AE2" w:rsidRPr="00EE61A1">
        <w:rPr>
          <w:noProof/>
        </w:rPr>
        <w:t>Th</w:t>
      </w:r>
      <w:r w:rsidR="007213D3">
        <w:rPr>
          <w:noProof/>
        </w:rPr>
        <w:t>is</w:t>
      </w:r>
      <w:r w:rsidR="00295AE2" w:rsidRPr="00EE61A1">
        <w:rPr>
          <w:noProof/>
        </w:rPr>
        <w:t xml:space="preserve"> targeted amendment contribute</w:t>
      </w:r>
      <w:r w:rsidR="007213D3">
        <w:rPr>
          <w:noProof/>
        </w:rPr>
        <w:t>s</w:t>
      </w:r>
      <w:r w:rsidR="00295AE2" w:rsidRPr="00EE61A1">
        <w:rPr>
          <w:noProof/>
        </w:rPr>
        <w:t xml:space="preserve"> to safeguard</w:t>
      </w:r>
      <w:r w:rsidR="00F37C3A">
        <w:rPr>
          <w:noProof/>
        </w:rPr>
        <w:t>ing</w:t>
      </w:r>
      <w:r w:rsidR="00295AE2" w:rsidRPr="00EE61A1">
        <w:rPr>
          <w:noProof/>
        </w:rPr>
        <w:t xml:space="preserve"> </w:t>
      </w:r>
      <w:r w:rsidR="00BF43A9">
        <w:rPr>
          <w:noProof/>
        </w:rPr>
        <w:t>the</w:t>
      </w:r>
      <w:r w:rsidR="00295AE2" w:rsidRPr="00EE61A1">
        <w:rPr>
          <w:noProof/>
        </w:rPr>
        <w:t xml:space="preserve"> orderly, smooth and efficient </w:t>
      </w:r>
      <w:r w:rsidR="00D46058">
        <w:rPr>
          <w:noProof/>
        </w:rPr>
        <w:t>operation of the EU ETS framework.</w:t>
      </w:r>
      <w:r w:rsidR="00305871">
        <w:rPr>
          <w:noProof/>
        </w:rPr>
        <w:t xml:space="preserve"> </w:t>
      </w:r>
      <w:r w:rsidR="006F5956" w:rsidRPr="006F5956">
        <w:rPr>
          <w:noProof/>
        </w:rPr>
        <w:t>The upcoming review of the MSR will, based on an in-depth forward looking analysis, assess the appropriateness of the parameters used to determine whether intakes or releases take place and propose changes where necessary to enable the MSR to continue to effectively address both surplus and scarcity situations, to achieve EU climate targets</w:t>
      </w:r>
      <w:r w:rsidR="006F5956">
        <w:rPr>
          <w:noProof/>
        </w:rPr>
        <w:t>.</w:t>
      </w:r>
    </w:p>
    <w:p w:rsidR="00604861" w:rsidRPr="00E43BAD" w:rsidRDefault="00604861">
      <w:pPr>
        <w:pStyle w:val="ManualHeading2"/>
        <w:rPr>
          <w:rFonts w:eastAsia="Arial Unicode MS"/>
          <w:noProof/>
          <w:u w:color="000000"/>
          <w:bdr w:val="nil"/>
          <w:lang w:val="en-US" w:eastAsia="en-GB"/>
        </w:rPr>
      </w:pPr>
      <w:r w:rsidRPr="00E43BAD">
        <w:rPr>
          <w:rFonts w:eastAsia="Arial Unicode MS"/>
          <w:noProof/>
          <w:u w:color="000000"/>
          <w:bdr w:val="nil"/>
          <w:lang w:val="en-US" w:eastAsia="en-GB"/>
        </w:rPr>
        <w:t>•</w:t>
      </w:r>
      <w:r w:rsidRPr="00E43BAD">
        <w:rPr>
          <w:rFonts w:eastAsia="Arial Unicode MS"/>
          <w:noProof/>
          <w:u w:color="000000"/>
          <w:bdr w:val="nil"/>
          <w:lang w:val="en-US" w:eastAsia="en-GB"/>
        </w:rPr>
        <w:tab/>
      </w:r>
      <w:r w:rsidRPr="00E43BAD">
        <w:rPr>
          <w:rFonts w:eastAsia="Arial Unicode MS"/>
          <w:noProof/>
        </w:rPr>
        <w:t>Consistency with existing policy provisions in the policy area</w:t>
      </w:r>
    </w:p>
    <w:p w:rsidR="00690333" w:rsidRDefault="00CB1CEE">
      <w:pPr>
        <w:pBdr>
          <w:top w:val="nil"/>
          <w:left w:val="nil"/>
          <w:bottom w:val="nil"/>
          <w:right w:val="nil"/>
          <w:between w:val="nil"/>
          <w:bar w:val="nil"/>
        </w:pBdr>
        <w:spacing w:before="0" w:after="240"/>
        <w:rPr>
          <w:noProof/>
        </w:rPr>
      </w:pPr>
      <w:r w:rsidRPr="00EE61A1">
        <w:rPr>
          <w:noProof/>
        </w:rPr>
        <w:t xml:space="preserve">The MSR is a tool </w:t>
      </w:r>
      <w:r w:rsidR="00823030">
        <w:rPr>
          <w:noProof/>
        </w:rPr>
        <w:t xml:space="preserve">to </w:t>
      </w:r>
      <w:r w:rsidR="001A1848">
        <w:rPr>
          <w:noProof/>
        </w:rPr>
        <w:t>promot</w:t>
      </w:r>
      <w:r w:rsidR="00823030">
        <w:rPr>
          <w:noProof/>
        </w:rPr>
        <w:t>e the</w:t>
      </w:r>
      <w:r w:rsidRPr="00EE61A1">
        <w:rPr>
          <w:noProof/>
        </w:rPr>
        <w:t xml:space="preserve"> stability of the market </w:t>
      </w:r>
      <w:r w:rsidR="0028155E">
        <w:rPr>
          <w:noProof/>
        </w:rPr>
        <w:t xml:space="preserve">for </w:t>
      </w:r>
      <w:r w:rsidR="00D46058">
        <w:rPr>
          <w:noProof/>
        </w:rPr>
        <w:t xml:space="preserve">EU </w:t>
      </w:r>
      <w:r w:rsidR="0028155E">
        <w:rPr>
          <w:noProof/>
        </w:rPr>
        <w:t>ETS emission allowances</w:t>
      </w:r>
      <w:r w:rsidRPr="00EE61A1">
        <w:rPr>
          <w:noProof/>
        </w:rPr>
        <w:t xml:space="preserve">. </w:t>
      </w:r>
      <w:r w:rsidR="00F705D3">
        <w:rPr>
          <w:noProof/>
        </w:rPr>
        <w:t xml:space="preserve">The MSR ensures </w:t>
      </w:r>
      <w:r w:rsidR="00D1310F">
        <w:rPr>
          <w:noProof/>
        </w:rPr>
        <w:t>that</w:t>
      </w:r>
      <w:r w:rsidR="00F705D3">
        <w:rPr>
          <w:noProof/>
        </w:rPr>
        <w:t xml:space="preserve"> the EU ETS </w:t>
      </w:r>
      <w:r w:rsidR="00D1310F">
        <w:rPr>
          <w:noProof/>
        </w:rPr>
        <w:t xml:space="preserve">is consistent </w:t>
      </w:r>
      <w:r w:rsidR="00F705D3">
        <w:rPr>
          <w:noProof/>
        </w:rPr>
        <w:t>with other policy areas</w:t>
      </w:r>
      <w:r w:rsidR="00D1310F">
        <w:rPr>
          <w:noProof/>
        </w:rPr>
        <w:t>. F</w:t>
      </w:r>
      <w:r w:rsidR="00F705D3">
        <w:rPr>
          <w:noProof/>
        </w:rPr>
        <w:t xml:space="preserve">or instance, if other policies are successful then a surplus of allowances </w:t>
      </w:r>
      <w:r w:rsidR="00135711">
        <w:rPr>
          <w:noProof/>
        </w:rPr>
        <w:t>is created which the MSR absorb</w:t>
      </w:r>
      <w:r w:rsidR="00BB24E1">
        <w:rPr>
          <w:noProof/>
        </w:rPr>
        <w:t>s</w:t>
      </w:r>
      <w:r w:rsidR="00135711">
        <w:rPr>
          <w:noProof/>
        </w:rPr>
        <w:t>. By contrast, if other policies are not successful and emissions remain high, the MSR support</w:t>
      </w:r>
      <w:r w:rsidR="00BB24E1">
        <w:rPr>
          <w:noProof/>
        </w:rPr>
        <w:t>s</w:t>
      </w:r>
      <w:r w:rsidR="00135711">
        <w:rPr>
          <w:noProof/>
        </w:rPr>
        <w:t xml:space="preserve"> the carbon market by releasing extra allowances.</w:t>
      </w:r>
      <w:r w:rsidR="00F705D3">
        <w:rPr>
          <w:noProof/>
        </w:rPr>
        <w:t xml:space="preserve"> </w:t>
      </w:r>
      <w:r w:rsidRPr="00EE61A1">
        <w:rPr>
          <w:noProof/>
        </w:rPr>
        <w:t>Th</w:t>
      </w:r>
      <w:r w:rsidR="00BB24E1">
        <w:rPr>
          <w:noProof/>
        </w:rPr>
        <w:t>is</w:t>
      </w:r>
      <w:r w:rsidRPr="00EE61A1">
        <w:rPr>
          <w:noProof/>
        </w:rPr>
        <w:t xml:space="preserve"> proposal makes </w:t>
      </w:r>
      <w:r w:rsidR="00690333">
        <w:rPr>
          <w:noProof/>
        </w:rPr>
        <w:t xml:space="preserve">a </w:t>
      </w:r>
      <w:r w:rsidR="00262563">
        <w:rPr>
          <w:noProof/>
        </w:rPr>
        <w:t xml:space="preserve">targeted </w:t>
      </w:r>
      <w:r w:rsidRPr="00EE61A1">
        <w:rPr>
          <w:noProof/>
        </w:rPr>
        <w:t xml:space="preserve">change to </w:t>
      </w:r>
      <w:r w:rsidR="00BB24E1">
        <w:rPr>
          <w:noProof/>
        </w:rPr>
        <w:t>one</w:t>
      </w:r>
      <w:r w:rsidR="00690333">
        <w:rPr>
          <w:noProof/>
        </w:rPr>
        <w:t xml:space="preserve"> parameter </w:t>
      </w:r>
      <w:r w:rsidRPr="00EE61A1">
        <w:rPr>
          <w:noProof/>
        </w:rPr>
        <w:t xml:space="preserve">of the MSR without affecting </w:t>
      </w:r>
      <w:r w:rsidR="00BB24E1">
        <w:rPr>
          <w:noProof/>
        </w:rPr>
        <w:t>its</w:t>
      </w:r>
      <w:r w:rsidR="00BB24E1" w:rsidRPr="00EE61A1">
        <w:rPr>
          <w:noProof/>
        </w:rPr>
        <w:t xml:space="preserve"> </w:t>
      </w:r>
      <w:r w:rsidRPr="00EE61A1">
        <w:rPr>
          <w:noProof/>
        </w:rPr>
        <w:t>overall design</w:t>
      </w:r>
      <w:r w:rsidR="00262563">
        <w:rPr>
          <w:noProof/>
        </w:rPr>
        <w:t xml:space="preserve"> </w:t>
      </w:r>
      <w:r w:rsidR="00690333">
        <w:rPr>
          <w:noProof/>
        </w:rPr>
        <w:t xml:space="preserve">and </w:t>
      </w:r>
      <w:r w:rsidR="00BD5373">
        <w:rPr>
          <w:noProof/>
        </w:rPr>
        <w:t xml:space="preserve">without </w:t>
      </w:r>
      <w:r w:rsidR="00BB24E1" w:rsidRPr="00EE61A1">
        <w:rPr>
          <w:noProof/>
        </w:rPr>
        <w:t>directly</w:t>
      </w:r>
      <w:r w:rsidR="00BB24E1">
        <w:rPr>
          <w:noProof/>
        </w:rPr>
        <w:t xml:space="preserve"> </w:t>
      </w:r>
      <w:r w:rsidR="00BD5373">
        <w:rPr>
          <w:noProof/>
        </w:rPr>
        <w:t xml:space="preserve">affecting </w:t>
      </w:r>
      <w:r w:rsidRPr="00EE61A1">
        <w:rPr>
          <w:noProof/>
        </w:rPr>
        <w:t>other Union policies</w:t>
      </w:r>
      <w:r w:rsidR="005505D0">
        <w:rPr>
          <w:noProof/>
        </w:rPr>
        <w:t>.</w:t>
      </w:r>
      <w:r w:rsidR="00690333">
        <w:rPr>
          <w:noProof/>
        </w:rPr>
        <w:t xml:space="preserve"> </w:t>
      </w:r>
    </w:p>
    <w:p w:rsidR="00604861" w:rsidRPr="00E43BAD" w:rsidRDefault="00604861">
      <w:pPr>
        <w:pStyle w:val="ManualHeading2"/>
        <w:rPr>
          <w:rFonts w:eastAsia="Arial Unicode MS"/>
          <w:noProof/>
        </w:rPr>
      </w:pPr>
      <w:r w:rsidRPr="00E43BAD">
        <w:rPr>
          <w:rFonts w:eastAsia="Arial Unicode MS"/>
          <w:noProof/>
          <w:u w:color="000000"/>
          <w:bdr w:val="nil"/>
          <w:lang w:val="en-US" w:eastAsia="en-GB"/>
        </w:rPr>
        <w:t>•</w:t>
      </w:r>
      <w:r w:rsidRPr="00E43BAD">
        <w:rPr>
          <w:rFonts w:eastAsia="Arial Unicode MS"/>
          <w:noProof/>
          <w:u w:color="000000"/>
          <w:bdr w:val="nil"/>
          <w:lang w:val="en-US" w:eastAsia="en-GB"/>
        </w:rPr>
        <w:tab/>
      </w:r>
      <w:r w:rsidRPr="00E43BAD">
        <w:rPr>
          <w:rFonts w:eastAsia="Arial Unicode MS"/>
          <w:noProof/>
        </w:rPr>
        <w:t>Consistency with other Union policies</w:t>
      </w:r>
    </w:p>
    <w:p w:rsidR="00604861" w:rsidRPr="00E43BAD" w:rsidRDefault="0077734C">
      <w:pPr>
        <w:pBdr>
          <w:top w:val="nil"/>
          <w:left w:val="nil"/>
          <w:bottom w:val="nil"/>
          <w:right w:val="nil"/>
          <w:between w:val="nil"/>
          <w:bar w:val="nil"/>
        </w:pBdr>
        <w:spacing w:before="0" w:after="240"/>
        <w:rPr>
          <w:rFonts w:eastAsia="Arial Unicode MS"/>
          <w:noProof/>
        </w:rPr>
      </w:pPr>
      <w:r w:rsidRPr="00EE61A1">
        <w:rPr>
          <w:noProof/>
        </w:rPr>
        <w:t xml:space="preserve">Consistency with other </w:t>
      </w:r>
      <w:r w:rsidR="00852061">
        <w:rPr>
          <w:noProof/>
        </w:rPr>
        <w:t>EU</w:t>
      </w:r>
      <w:r w:rsidRPr="00EE61A1">
        <w:rPr>
          <w:noProof/>
        </w:rPr>
        <w:t xml:space="preserve"> policies is ensured through the </w:t>
      </w:r>
      <w:r w:rsidR="00852061">
        <w:rPr>
          <w:noProof/>
        </w:rPr>
        <w:t>consistency</w:t>
      </w:r>
      <w:r w:rsidRPr="00EE61A1">
        <w:rPr>
          <w:noProof/>
        </w:rPr>
        <w:t xml:space="preserve"> of the legislative framework in place for meeting the 2030 climate and energy targets</w:t>
      </w:r>
      <w:r w:rsidR="0070059A">
        <w:rPr>
          <w:noProof/>
        </w:rPr>
        <w:t>. This is assessed in</w:t>
      </w:r>
      <w:r w:rsidR="00DB3096">
        <w:rPr>
          <w:noProof/>
        </w:rPr>
        <w:t xml:space="preserve"> </w:t>
      </w:r>
      <w:r w:rsidR="00DB3096" w:rsidRPr="00DB3096">
        <w:rPr>
          <w:noProof/>
        </w:rPr>
        <w:t xml:space="preserve">the impact assessment accompanying Directive (EU) 2023/959 which amended Decision (EU) 2015/1814 </w:t>
      </w:r>
      <w:r w:rsidRPr="00EE61A1">
        <w:rPr>
          <w:noProof/>
        </w:rPr>
        <w:t>with the remainder of the ‘Fit for 55’ package</w:t>
      </w:r>
      <w:r w:rsidR="00852061">
        <w:rPr>
          <w:noProof/>
        </w:rPr>
        <w:t>.</w:t>
      </w:r>
    </w:p>
    <w:p w:rsidR="00604861" w:rsidRPr="00E43BAD" w:rsidRDefault="00604861">
      <w:pPr>
        <w:pStyle w:val="ManualHeading1"/>
        <w:rPr>
          <w:noProof/>
        </w:rPr>
      </w:pPr>
      <w:r w:rsidRPr="00E43BAD">
        <w:rPr>
          <w:noProof/>
        </w:rPr>
        <w:t>2.</w:t>
      </w:r>
      <w:r w:rsidRPr="00E43BAD">
        <w:rPr>
          <w:noProof/>
        </w:rPr>
        <w:tab/>
        <w:t>LEGAL BASIS, SUBSIDIARITY AND PROPORTIONALITY</w:t>
      </w:r>
    </w:p>
    <w:p w:rsidR="00604861" w:rsidRPr="00E43BAD" w:rsidRDefault="00604861">
      <w:pPr>
        <w:pStyle w:val="ManualHeading2"/>
        <w:rPr>
          <w:rFonts w:eastAsia="Arial Unicode MS"/>
          <w:noProof/>
          <w:u w:color="000000"/>
          <w:bdr w:val="nil"/>
          <w:lang w:val="en-US" w:eastAsia="en-GB"/>
        </w:rPr>
      </w:pPr>
      <w:r w:rsidRPr="00E43BAD">
        <w:rPr>
          <w:rFonts w:eastAsia="Arial Unicode MS"/>
          <w:noProof/>
          <w:u w:color="000000"/>
          <w:bdr w:val="nil"/>
          <w:lang w:val="en-US" w:eastAsia="en-GB"/>
        </w:rPr>
        <w:t>•</w:t>
      </w:r>
      <w:r w:rsidRPr="00E43BAD">
        <w:rPr>
          <w:rFonts w:eastAsia="Arial Unicode MS"/>
          <w:noProof/>
          <w:u w:color="000000"/>
          <w:bdr w:val="nil"/>
          <w:lang w:val="en-US" w:eastAsia="en-GB"/>
        </w:rPr>
        <w:tab/>
        <w:t>Legal basis</w:t>
      </w:r>
    </w:p>
    <w:p w:rsidR="00604861" w:rsidRPr="00E43BAD" w:rsidRDefault="00B11FF2">
      <w:pPr>
        <w:pBdr>
          <w:top w:val="nil"/>
          <w:left w:val="nil"/>
          <w:bottom w:val="nil"/>
          <w:right w:val="nil"/>
          <w:between w:val="nil"/>
          <w:bar w:val="nil"/>
        </w:pBdr>
        <w:spacing w:before="0" w:after="240"/>
        <w:rPr>
          <w:rFonts w:eastAsia="Arial Unicode MS"/>
          <w:noProof/>
        </w:rPr>
      </w:pPr>
      <w:r w:rsidRPr="004E01C0">
        <w:rPr>
          <w:noProof/>
        </w:rPr>
        <w:t>The legal basis for the proposal is Article 192</w:t>
      </w:r>
      <w:r w:rsidR="00AB3DC6">
        <w:rPr>
          <w:noProof/>
        </w:rPr>
        <w:t xml:space="preserve"> </w:t>
      </w:r>
      <w:r w:rsidRPr="004E01C0">
        <w:rPr>
          <w:noProof/>
        </w:rPr>
        <w:t xml:space="preserve">(1) of the Treaty on the Functioning of the European Union (TFEU). In accordance with Articles 191 and 192(1) TFEU, the European Union </w:t>
      </w:r>
      <w:r w:rsidR="00330A61" w:rsidRPr="004E01C0">
        <w:rPr>
          <w:noProof/>
        </w:rPr>
        <w:t>is required to</w:t>
      </w:r>
      <w:r w:rsidRPr="004E01C0">
        <w:rPr>
          <w:noProof/>
        </w:rPr>
        <w:t xml:space="preserve"> contribute to the pursuit of </w:t>
      </w:r>
      <w:r w:rsidR="00330A61" w:rsidRPr="004E01C0">
        <w:rPr>
          <w:noProof/>
        </w:rPr>
        <w:t>several</w:t>
      </w:r>
      <w:r w:rsidRPr="004E01C0">
        <w:rPr>
          <w:noProof/>
        </w:rPr>
        <w:t xml:space="preserve"> objectives</w:t>
      </w:r>
      <w:r w:rsidR="00AB3DC6">
        <w:rPr>
          <w:noProof/>
        </w:rPr>
        <w:t>. These</w:t>
      </w:r>
      <w:r w:rsidR="00330A61" w:rsidRPr="004E01C0">
        <w:rPr>
          <w:noProof/>
        </w:rPr>
        <w:t xml:space="preserve"> includ</w:t>
      </w:r>
      <w:r w:rsidR="00AB3DC6">
        <w:rPr>
          <w:noProof/>
        </w:rPr>
        <w:t>e</w:t>
      </w:r>
      <w:r w:rsidRPr="004E01C0">
        <w:rPr>
          <w:noProof/>
        </w:rPr>
        <w:t xml:space="preserve"> preserving, protecting and improving the quality of the environment</w:t>
      </w:r>
      <w:r w:rsidR="00330A61" w:rsidRPr="004E01C0">
        <w:rPr>
          <w:noProof/>
        </w:rPr>
        <w:t xml:space="preserve"> and </w:t>
      </w:r>
      <w:r w:rsidRPr="004E01C0">
        <w:rPr>
          <w:noProof/>
        </w:rPr>
        <w:t>promoting measures at international level to deal with regional or worldwide environmental problems, in particular combating climate change.</w:t>
      </w:r>
      <w:r w:rsidR="007570E2" w:rsidRPr="004E01C0">
        <w:rPr>
          <w:noProof/>
        </w:rPr>
        <w:t xml:space="preserve"> The EU ETS contributes to combating climate change</w:t>
      </w:r>
      <w:r w:rsidR="00AB3DC6">
        <w:rPr>
          <w:noProof/>
        </w:rPr>
        <w:t xml:space="preserve">, while </w:t>
      </w:r>
      <w:r w:rsidR="00AB3DC6" w:rsidRPr="004E01C0">
        <w:rPr>
          <w:noProof/>
        </w:rPr>
        <w:t>the MSR plays an important role in the operation of the EU ETS</w:t>
      </w:r>
      <w:r w:rsidR="007570E2" w:rsidRPr="004E01C0">
        <w:rPr>
          <w:noProof/>
        </w:rPr>
        <w:t xml:space="preserve"> as a tool for stability of the market for allowances established by </w:t>
      </w:r>
      <w:r w:rsidR="004324C7" w:rsidRPr="00EE61A1">
        <w:rPr>
          <w:noProof/>
        </w:rPr>
        <w:t>Directive</w:t>
      </w:r>
      <w:r w:rsidR="004324C7">
        <w:rPr>
          <w:noProof/>
        </w:rPr>
        <w:t xml:space="preserve"> 2003/87/EC</w:t>
      </w:r>
      <w:r w:rsidR="007570E2" w:rsidRPr="004E01C0">
        <w:rPr>
          <w:noProof/>
        </w:rPr>
        <w:t>.</w:t>
      </w:r>
    </w:p>
    <w:p w:rsidR="00604861" w:rsidRPr="00E43BAD" w:rsidRDefault="00604861">
      <w:pPr>
        <w:pStyle w:val="ManualHeading2"/>
        <w:rPr>
          <w:rFonts w:eastAsia="Arial Unicode MS"/>
          <w:noProof/>
          <w:u w:color="000000"/>
          <w:bdr w:val="nil"/>
          <w:lang w:val="en-US" w:eastAsia="en-GB"/>
        </w:rPr>
      </w:pPr>
      <w:r w:rsidRPr="00E43BAD">
        <w:rPr>
          <w:rFonts w:eastAsia="Arial Unicode MS"/>
          <w:noProof/>
          <w:u w:color="000000"/>
          <w:bdr w:val="nil"/>
          <w:lang w:val="en-US" w:eastAsia="en-GB"/>
        </w:rPr>
        <w:t>•</w:t>
      </w:r>
      <w:r w:rsidRPr="00E43BAD">
        <w:rPr>
          <w:rFonts w:eastAsia="Arial Unicode MS"/>
          <w:noProof/>
          <w:u w:color="000000"/>
          <w:bdr w:val="nil"/>
          <w:lang w:val="en-US" w:eastAsia="en-GB"/>
        </w:rPr>
        <w:tab/>
        <w:t xml:space="preserve">Subsidiarity (for non-exclusive competence) </w:t>
      </w:r>
    </w:p>
    <w:p w:rsidR="00B5667D" w:rsidRPr="00EE61A1" w:rsidRDefault="00B5667D">
      <w:pPr>
        <w:pBdr>
          <w:top w:val="nil"/>
          <w:left w:val="nil"/>
          <w:bottom w:val="nil"/>
          <w:right w:val="nil"/>
          <w:between w:val="nil"/>
          <w:bar w:val="nil"/>
        </w:pBdr>
        <w:spacing w:before="0" w:after="240"/>
        <w:rPr>
          <w:noProof/>
        </w:rPr>
      </w:pPr>
      <w:r w:rsidRPr="00EE61A1">
        <w:rPr>
          <w:noProof/>
        </w:rPr>
        <w:t>Climate change is a trans-boundary problem</w:t>
      </w:r>
      <w:r w:rsidR="0032654D">
        <w:rPr>
          <w:noProof/>
        </w:rPr>
        <w:t xml:space="preserve">, where </w:t>
      </w:r>
      <w:r w:rsidRPr="00EE61A1">
        <w:rPr>
          <w:noProof/>
        </w:rPr>
        <w:t>coordinated EU action supplement</w:t>
      </w:r>
      <w:r w:rsidR="00633D72">
        <w:rPr>
          <w:noProof/>
        </w:rPr>
        <w:t>s</w:t>
      </w:r>
      <w:r w:rsidRPr="00EE61A1">
        <w:rPr>
          <w:noProof/>
        </w:rPr>
        <w:t xml:space="preserve"> and reinforce</w:t>
      </w:r>
      <w:r w:rsidR="00633D72">
        <w:rPr>
          <w:noProof/>
        </w:rPr>
        <w:t>s</w:t>
      </w:r>
      <w:r w:rsidRPr="00EE61A1">
        <w:rPr>
          <w:noProof/>
        </w:rPr>
        <w:t xml:space="preserve"> national and local action</w:t>
      </w:r>
      <w:r w:rsidR="00502B84">
        <w:rPr>
          <w:noProof/>
        </w:rPr>
        <w:t xml:space="preserve"> more effectively than uncoordinated action</w:t>
      </w:r>
      <w:r w:rsidRPr="00EE61A1">
        <w:rPr>
          <w:noProof/>
        </w:rPr>
        <w:t xml:space="preserve">. Coordination at </w:t>
      </w:r>
      <w:r w:rsidR="00330A61">
        <w:rPr>
          <w:noProof/>
        </w:rPr>
        <w:t>EU</w:t>
      </w:r>
      <w:r w:rsidRPr="00EE61A1">
        <w:rPr>
          <w:noProof/>
        </w:rPr>
        <w:t xml:space="preserve"> level </w:t>
      </w:r>
      <w:r w:rsidR="007E2A15">
        <w:rPr>
          <w:noProof/>
        </w:rPr>
        <w:t>makes</w:t>
      </w:r>
      <w:r w:rsidRPr="00EE61A1">
        <w:rPr>
          <w:noProof/>
        </w:rPr>
        <w:t xml:space="preserve"> climate action</w:t>
      </w:r>
      <w:r w:rsidR="007E2A15">
        <w:rPr>
          <w:noProof/>
        </w:rPr>
        <w:t xml:space="preserve"> more effective</w:t>
      </w:r>
      <w:r w:rsidR="007570E2">
        <w:rPr>
          <w:noProof/>
        </w:rPr>
        <w:t>.</w:t>
      </w:r>
    </w:p>
    <w:p w:rsidR="00604861" w:rsidRPr="00E43BAD" w:rsidRDefault="008E7D1C">
      <w:pPr>
        <w:pBdr>
          <w:top w:val="nil"/>
          <w:left w:val="nil"/>
          <w:bottom w:val="nil"/>
          <w:right w:val="nil"/>
          <w:between w:val="nil"/>
          <w:bar w:val="nil"/>
        </w:pBdr>
        <w:spacing w:before="0" w:after="240"/>
        <w:rPr>
          <w:rFonts w:eastAsia="Arial Unicode MS"/>
          <w:noProof/>
        </w:rPr>
      </w:pPr>
      <w:r w:rsidRPr="00EE61A1">
        <w:rPr>
          <w:noProof/>
        </w:rPr>
        <w:t>The objectives of the EU ETS, which operates as a</w:t>
      </w:r>
      <w:r w:rsidR="00330A61">
        <w:rPr>
          <w:noProof/>
        </w:rPr>
        <w:t>n EU</w:t>
      </w:r>
      <w:r w:rsidRPr="00EE61A1">
        <w:rPr>
          <w:noProof/>
        </w:rPr>
        <w:t xml:space="preserve">-wide system in a fully harmonised manner, cannot be sufficiently achieved by Member States acting </w:t>
      </w:r>
      <w:r w:rsidR="00AF5ED0">
        <w:rPr>
          <w:noProof/>
        </w:rPr>
        <w:t>a</w:t>
      </w:r>
      <w:r w:rsidRPr="00EE61A1">
        <w:rPr>
          <w:noProof/>
        </w:rPr>
        <w:t>l</w:t>
      </w:r>
      <w:r w:rsidR="00AF5ED0">
        <w:rPr>
          <w:noProof/>
        </w:rPr>
        <w:t>on</w:t>
      </w:r>
      <w:r w:rsidRPr="00EE61A1">
        <w:rPr>
          <w:noProof/>
        </w:rPr>
        <w:t>e</w:t>
      </w:r>
      <w:r w:rsidR="00330A61">
        <w:rPr>
          <w:noProof/>
        </w:rPr>
        <w:t>. Due to</w:t>
      </w:r>
      <w:r w:rsidRPr="00EE61A1">
        <w:rPr>
          <w:noProof/>
        </w:rPr>
        <w:t xml:space="preserve"> the scale </w:t>
      </w:r>
      <w:r w:rsidRPr="00602E92">
        <w:rPr>
          <w:noProof/>
        </w:rPr>
        <w:t xml:space="preserve">and effects of the </w:t>
      </w:r>
      <w:r w:rsidR="00502B84" w:rsidRPr="00602E92">
        <w:rPr>
          <w:noProof/>
        </w:rPr>
        <w:t>system</w:t>
      </w:r>
      <w:r w:rsidRPr="00602E92">
        <w:rPr>
          <w:noProof/>
        </w:rPr>
        <w:t xml:space="preserve">, </w:t>
      </w:r>
      <w:r w:rsidR="00330A61">
        <w:rPr>
          <w:noProof/>
        </w:rPr>
        <w:t xml:space="preserve">these objectives can </w:t>
      </w:r>
      <w:r w:rsidRPr="00602E92">
        <w:rPr>
          <w:noProof/>
        </w:rPr>
        <w:t>be</w:t>
      </w:r>
      <w:r w:rsidR="00AF5ED0">
        <w:rPr>
          <w:noProof/>
        </w:rPr>
        <w:t>s</w:t>
      </w:r>
      <w:r w:rsidRPr="00602E92">
        <w:rPr>
          <w:noProof/>
        </w:rPr>
        <w:t xml:space="preserve">t </w:t>
      </w:r>
      <w:r w:rsidR="00AF5ED0">
        <w:rPr>
          <w:noProof/>
        </w:rPr>
        <w:t>be</w:t>
      </w:r>
      <w:r w:rsidRPr="00602E92">
        <w:rPr>
          <w:noProof/>
        </w:rPr>
        <w:t xml:space="preserve"> achieved at </w:t>
      </w:r>
      <w:r w:rsidR="00330A61">
        <w:rPr>
          <w:noProof/>
        </w:rPr>
        <w:t>EU</w:t>
      </w:r>
      <w:r w:rsidRPr="00602E92">
        <w:rPr>
          <w:noProof/>
        </w:rPr>
        <w:t xml:space="preserve"> level. </w:t>
      </w:r>
      <w:r w:rsidR="00330A61">
        <w:rPr>
          <w:noProof/>
        </w:rPr>
        <w:t xml:space="preserve">Similarly, </w:t>
      </w:r>
      <w:r w:rsidRPr="00602E92">
        <w:rPr>
          <w:noProof/>
        </w:rPr>
        <w:t xml:space="preserve">as the MSR is </w:t>
      </w:r>
      <w:bookmarkStart w:id="1" w:name="_Hlk212565833"/>
      <w:r w:rsidRPr="00602E92">
        <w:rPr>
          <w:noProof/>
        </w:rPr>
        <w:t xml:space="preserve">a tool </w:t>
      </w:r>
      <w:r w:rsidR="00557336">
        <w:rPr>
          <w:noProof/>
        </w:rPr>
        <w:t>to ensure the</w:t>
      </w:r>
      <w:r w:rsidRPr="00602E92">
        <w:rPr>
          <w:noProof/>
        </w:rPr>
        <w:t xml:space="preserve"> stability of the market</w:t>
      </w:r>
      <w:r w:rsidRPr="00EE61A1">
        <w:rPr>
          <w:noProof/>
        </w:rPr>
        <w:t xml:space="preserve"> </w:t>
      </w:r>
      <w:r w:rsidR="00D72CB7">
        <w:rPr>
          <w:noProof/>
        </w:rPr>
        <w:t xml:space="preserve">for EU ETS allowances </w:t>
      </w:r>
      <w:r w:rsidRPr="00EE61A1">
        <w:rPr>
          <w:noProof/>
        </w:rPr>
        <w:t xml:space="preserve">established by </w:t>
      </w:r>
      <w:r w:rsidR="00924E40">
        <w:rPr>
          <w:noProof/>
        </w:rPr>
        <w:t>Directive 2003/87/EC</w:t>
      </w:r>
      <w:bookmarkEnd w:id="1"/>
      <w:r w:rsidRPr="00EE61A1">
        <w:rPr>
          <w:noProof/>
        </w:rPr>
        <w:t xml:space="preserve">, its objective cannot be sufficiently achieved by </w:t>
      </w:r>
      <w:r w:rsidR="00502B84">
        <w:rPr>
          <w:noProof/>
        </w:rPr>
        <w:t>uncoordinated</w:t>
      </w:r>
      <w:r w:rsidR="00502B84" w:rsidRPr="00EE61A1">
        <w:rPr>
          <w:noProof/>
        </w:rPr>
        <w:t xml:space="preserve"> </w:t>
      </w:r>
      <w:r w:rsidRPr="00EE61A1">
        <w:rPr>
          <w:noProof/>
        </w:rPr>
        <w:t>action by Member States</w:t>
      </w:r>
      <w:r w:rsidR="00330A61">
        <w:rPr>
          <w:noProof/>
        </w:rPr>
        <w:t>.</w:t>
      </w:r>
      <w:r w:rsidR="00D72CB7">
        <w:rPr>
          <w:noProof/>
        </w:rPr>
        <w:t xml:space="preserve"> </w:t>
      </w:r>
      <w:r w:rsidR="005756D9" w:rsidRPr="00EE61A1">
        <w:rPr>
          <w:noProof/>
        </w:rPr>
        <w:t xml:space="preserve">Decision (EU) 2015/1814 is an existing </w:t>
      </w:r>
      <w:r w:rsidR="00330A61">
        <w:rPr>
          <w:noProof/>
        </w:rPr>
        <w:t>EU</w:t>
      </w:r>
      <w:r w:rsidR="005756D9" w:rsidRPr="00EE61A1">
        <w:rPr>
          <w:noProof/>
        </w:rPr>
        <w:t xml:space="preserve"> measure in the area of combating climate change. In accordance with the principle of subsidiarity set out in Article 5 of the TFEU, amending it, as </w:t>
      </w:r>
      <w:r w:rsidR="00C56990">
        <w:rPr>
          <w:noProof/>
        </w:rPr>
        <w:t>th</w:t>
      </w:r>
      <w:r w:rsidR="005756D9" w:rsidRPr="00EE61A1">
        <w:rPr>
          <w:noProof/>
        </w:rPr>
        <w:t>is proposal</w:t>
      </w:r>
      <w:r w:rsidR="00C56990">
        <w:rPr>
          <w:noProof/>
        </w:rPr>
        <w:t xml:space="preserve"> does</w:t>
      </w:r>
      <w:r w:rsidR="005756D9" w:rsidRPr="00EE61A1">
        <w:rPr>
          <w:noProof/>
        </w:rPr>
        <w:t xml:space="preserve">, cannot be achieved at national or local level but requires </w:t>
      </w:r>
      <w:r w:rsidR="00330A61">
        <w:rPr>
          <w:noProof/>
        </w:rPr>
        <w:t>action at EU level</w:t>
      </w:r>
      <w:r w:rsidR="005756D9" w:rsidRPr="00EE61A1">
        <w:rPr>
          <w:noProof/>
        </w:rPr>
        <w:t>.</w:t>
      </w:r>
    </w:p>
    <w:p w:rsidR="00604861" w:rsidRPr="00E43BAD" w:rsidRDefault="00604861">
      <w:pPr>
        <w:pStyle w:val="ManualHeading2"/>
        <w:rPr>
          <w:rFonts w:eastAsia="Arial Unicode MS"/>
          <w:noProof/>
          <w:u w:color="000000"/>
          <w:bdr w:val="nil"/>
          <w:lang w:val="en-US" w:eastAsia="en-GB"/>
        </w:rPr>
      </w:pPr>
      <w:r w:rsidRPr="00E43BAD">
        <w:rPr>
          <w:rFonts w:eastAsia="Arial Unicode MS"/>
          <w:noProof/>
          <w:u w:color="000000"/>
          <w:bdr w:val="nil"/>
          <w:lang w:val="en-US" w:eastAsia="en-GB"/>
        </w:rPr>
        <w:t>•</w:t>
      </w:r>
      <w:r w:rsidRPr="00E43BAD">
        <w:rPr>
          <w:rFonts w:eastAsia="Arial Unicode MS"/>
          <w:noProof/>
          <w:u w:color="000000"/>
          <w:bdr w:val="nil"/>
          <w:lang w:val="en-US" w:eastAsia="en-GB"/>
        </w:rPr>
        <w:tab/>
        <w:t>Proportionality</w:t>
      </w:r>
    </w:p>
    <w:p w:rsidR="00604861" w:rsidRPr="00E43BAD" w:rsidRDefault="00AD064E">
      <w:pPr>
        <w:pBdr>
          <w:top w:val="nil"/>
          <w:left w:val="nil"/>
          <w:bottom w:val="nil"/>
          <w:right w:val="nil"/>
          <w:between w:val="nil"/>
          <w:bar w:val="nil"/>
        </w:pBdr>
        <w:spacing w:before="0" w:after="240"/>
        <w:rPr>
          <w:rFonts w:eastAsia="Arial Unicode MS"/>
          <w:noProof/>
        </w:rPr>
      </w:pPr>
      <w:r w:rsidRPr="00EE61A1">
        <w:rPr>
          <w:noProof/>
        </w:rPr>
        <w:t xml:space="preserve">The proposal complies with the proportionality principle because it does not go beyond what is necessary to achieve the EU’s greenhouse gas emission reduction target for 2030 in a cost-effective manner while ensuring the proper functioning </w:t>
      </w:r>
      <w:r w:rsidRPr="00602E92">
        <w:rPr>
          <w:noProof/>
        </w:rPr>
        <w:t>of the market</w:t>
      </w:r>
      <w:r w:rsidR="00602E92">
        <w:rPr>
          <w:noProof/>
        </w:rPr>
        <w:t xml:space="preserve"> in </w:t>
      </w:r>
      <w:r w:rsidR="008E69B8">
        <w:rPr>
          <w:noProof/>
        </w:rPr>
        <w:t>EU ETS</w:t>
      </w:r>
      <w:r w:rsidR="00124C60">
        <w:rPr>
          <w:noProof/>
        </w:rPr>
        <w:t xml:space="preserve"> </w:t>
      </w:r>
      <w:r w:rsidR="00602E92">
        <w:rPr>
          <w:noProof/>
        </w:rPr>
        <w:t>emission allowances established by Directive</w:t>
      </w:r>
      <w:r w:rsidR="00315F28">
        <w:rPr>
          <w:noProof/>
        </w:rPr>
        <w:t xml:space="preserve"> 2003/87/EC</w:t>
      </w:r>
      <w:r w:rsidRPr="00EE61A1">
        <w:rPr>
          <w:noProof/>
        </w:rPr>
        <w:t>.</w:t>
      </w:r>
    </w:p>
    <w:p w:rsidR="00604861" w:rsidRPr="00E43BAD" w:rsidRDefault="00604861">
      <w:pPr>
        <w:pStyle w:val="ManualHeading2"/>
        <w:rPr>
          <w:rFonts w:eastAsia="Arial Unicode MS"/>
          <w:noProof/>
          <w:u w:color="000000"/>
          <w:bdr w:val="nil"/>
          <w:lang w:val="en-US" w:eastAsia="en-GB"/>
        </w:rPr>
      </w:pPr>
      <w:r w:rsidRPr="00E43BAD">
        <w:rPr>
          <w:rFonts w:eastAsia="Arial Unicode MS"/>
          <w:noProof/>
          <w:u w:color="000000"/>
          <w:bdr w:val="nil"/>
          <w:lang w:val="en-US" w:eastAsia="en-GB"/>
        </w:rPr>
        <w:t>•</w:t>
      </w:r>
      <w:r w:rsidRPr="00E43BAD">
        <w:rPr>
          <w:rFonts w:eastAsia="Arial Unicode MS"/>
          <w:noProof/>
          <w:u w:color="000000"/>
          <w:bdr w:val="nil"/>
          <w:lang w:val="en-US" w:eastAsia="en-GB"/>
        </w:rPr>
        <w:tab/>
        <w:t>Choice of instrument</w:t>
      </w:r>
    </w:p>
    <w:p w:rsidR="00604861" w:rsidRPr="00E43BAD" w:rsidRDefault="007161A5">
      <w:pPr>
        <w:pBdr>
          <w:top w:val="nil"/>
          <w:left w:val="nil"/>
          <w:bottom w:val="nil"/>
          <w:right w:val="nil"/>
          <w:between w:val="nil"/>
          <w:bar w:val="nil"/>
        </w:pBdr>
        <w:spacing w:before="0" w:after="240"/>
        <w:rPr>
          <w:rFonts w:eastAsia="Arial Unicode MS"/>
          <w:noProof/>
        </w:rPr>
      </w:pPr>
      <w:r w:rsidRPr="00EE61A1">
        <w:rPr>
          <w:noProof/>
        </w:rPr>
        <w:t xml:space="preserve">A </w:t>
      </w:r>
      <w:r w:rsidR="00896481">
        <w:rPr>
          <w:noProof/>
        </w:rPr>
        <w:t>d</w:t>
      </w:r>
      <w:r w:rsidRPr="00EE61A1">
        <w:rPr>
          <w:noProof/>
        </w:rPr>
        <w:t xml:space="preserve">ecision is the appropriate instrument </w:t>
      </w:r>
      <w:r w:rsidR="008E69B8">
        <w:rPr>
          <w:noProof/>
        </w:rPr>
        <w:t>for the targeted</w:t>
      </w:r>
      <w:r w:rsidRPr="00EE61A1">
        <w:rPr>
          <w:noProof/>
        </w:rPr>
        <w:t xml:space="preserve"> amend</w:t>
      </w:r>
      <w:r w:rsidR="008E69B8">
        <w:rPr>
          <w:noProof/>
        </w:rPr>
        <w:t>ment to</w:t>
      </w:r>
      <w:r w:rsidRPr="00EE61A1">
        <w:rPr>
          <w:noProof/>
        </w:rPr>
        <w:t xml:space="preserve"> the </w:t>
      </w:r>
      <w:r w:rsidR="00896481">
        <w:rPr>
          <w:noProof/>
        </w:rPr>
        <w:t>d</w:t>
      </w:r>
      <w:r w:rsidRPr="00EE61A1">
        <w:rPr>
          <w:noProof/>
        </w:rPr>
        <w:t xml:space="preserve">ecision that </w:t>
      </w:r>
      <w:r w:rsidR="002B682A">
        <w:rPr>
          <w:noProof/>
        </w:rPr>
        <w:t>established</w:t>
      </w:r>
      <w:r w:rsidR="00896481">
        <w:rPr>
          <w:noProof/>
        </w:rPr>
        <w:t xml:space="preserve"> </w:t>
      </w:r>
      <w:r w:rsidRPr="00EE61A1">
        <w:rPr>
          <w:noProof/>
        </w:rPr>
        <w:t>the MSR.</w:t>
      </w:r>
    </w:p>
    <w:p w:rsidR="00604861" w:rsidRPr="00E43BAD" w:rsidRDefault="00604861">
      <w:pPr>
        <w:pStyle w:val="ManualHeading1"/>
        <w:rPr>
          <w:noProof/>
        </w:rPr>
      </w:pPr>
      <w:r w:rsidRPr="00E43BAD">
        <w:rPr>
          <w:noProof/>
        </w:rPr>
        <w:t>3.</w:t>
      </w:r>
      <w:r w:rsidRPr="00E43BAD">
        <w:rPr>
          <w:noProof/>
        </w:rPr>
        <w:tab/>
        <w:t xml:space="preserve">RESULTS OF </w:t>
      </w:r>
      <w:r w:rsidRPr="007C6166">
        <w:rPr>
          <w:noProof/>
        </w:rPr>
        <w:t>EX</w:t>
      </w:r>
      <w:r w:rsidR="00896481" w:rsidRPr="007C6166">
        <w:rPr>
          <w:noProof/>
        </w:rPr>
        <w:t xml:space="preserve"> </w:t>
      </w:r>
      <w:r w:rsidRPr="007C6166">
        <w:rPr>
          <w:noProof/>
        </w:rPr>
        <w:t>POST</w:t>
      </w:r>
      <w:r w:rsidRPr="00E43BAD">
        <w:rPr>
          <w:noProof/>
        </w:rPr>
        <w:t xml:space="preserve"> EVALUATIONS, STAKEHOLDER CONSULTATIONS AND IMPACT ASSESSMENTS</w:t>
      </w:r>
    </w:p>
    <w:p w:rsidR="00604861" w:rsidRPr="00E43BAD" w:rsidRDefault="00604861">
      <w:pPr>
        <w:pStyle w:val="ManualHeading2"/>
        <w:rPr>
          <w:rFonts w:eastAsia="Arial Unicode MS"/>
          <w:noProof/>
          <w:u w:color="000000"/>
          <w:bdr w:val="nil"/>
          <w:lang w:val="en-US" w:eastAsia="en-GB"/>
        </w:rPr>
      </w:pPr>
      <w:r w:rsidRPr="00E43BAD">
        <w:rPr>
          <w:rFonts w:eastAsia="Arial Unicode MS"/>
          <w:noProof/>
          <w:u w:color="000000"/>
          <w:bdr w:val="nil"/>
          <w:lang w:val="en-US" w:eastAsia="en-GB"/>
        </w:rPr>
        <w:t>•</w:t>
      </w:r>
      <w:r w:rsidRPr="00E43BAD">
        <w:rPr>
          <w:rFonts w:eastAsia="Arial Unicode MS"/>
          <w:noProof/>
          <w:u w:color="000000"/>
          <w:bdr w:val="nil"/>
          <w:lang w:val="en-US" w:eastAsia="en-GB"/>
        </w:rPr>
        <w:tab/>
      </w:r>
      <w:r w:rsidRPr="00F43197">
        <w:rPr>
          <w:rFonts w:eastAsia="Arial Unicode MS"/>
          <w:i/>
          <w:noProof/>
          <w:u w:color="000000"/>
          <w:bdr w:val="nil"/>
          <w:lang w:val="en-US" w:eastAsia="en-GB"/>
        </w:rPr>
        <w:t>Ex</w:t>
      </w:r>
      <w:r w:rsidR="00896481" w:rsidRPr="00F43197">
        <w:rPr>
          <w:rFonts w:eastAsia="Arial Unicode MS"/>
          <w:i/>
          <w:noProof/>
          <w:u w:color="000000"/>
          <w:bdr w:val="nil"/>
          <w:lang w:val="en-US" w:eastAsia="en-GB"/>
        </w:rPr>
        <w:t xml:space="preserve"> </w:t>
      </w:r>
      <w:r w:rsidRPr="00F43197">
        <w:rPr>
          <w:rFonts w:eastAsia="Arial Unicode MS"/>
          <w:i/>
          <w:noProof/>
          <w:u w:color="000000"/>
          <w:bdr w:val="nil"/>
          <w:lang w:val="en-US" w:eastAsia="en-GB"/>
        </w:rPr>
        <w:t>post</w:t>
      </w:r>
      <w:r w:rsidRPr="00E43BAD">
        <w:rPr>
          <w:rFonts w:eastAsia="Arial Unicode MS"/>
          <w:noProof/>
          <w:u w:color="000000"/>
          <w:bdr w:val="nil"/>
          <w:lang w:val="en-US" w:eastAsia="en-GB"/>
        </w:rPr>
        <w:t xml:space="preserve"> evaluations/fitness checks of existing legislation</w:t>
      </w:r>
    </w:p>
    <w:p w:rsidR="1D948A32" w:rsidRDefault="00251CF5" w:rsidP="1D99FF66">
      <w:pPr>
        <w:pStyle w:val="Text1"/>
        <w:ind w:left="0"/>
        <w:rPr>
          <w:noProof/>
        </w:rPr>
      </w:pPr>
      <w:r>
        <w:rPr>
          <w:noProof/>
        </w:rPr>
        <w:t xml:space="preserve">The proposal </w:t>
      </w:r>
      <w:r w:rsidR="00896700">
        <w:rPr>
          <w:noProof/>
        </w:rPr>
        <w:t>considers</w:t>
      </w:r>
      <w:r>
        <w:rPr>
          <w:noProof/>
        </w:rPr>
        <w:t xml:space="preserve"> the experience gained </w:t>
      </w:r>
      <w:r w:rsidR="00896481">
        <w:rPr>
          <w:noProof/>
        </w:rPr>
        <w:t xml:space="preserve">from </w:t>
      </w:r>
      <w:r w:rsidR="00B10F71">
        <w:rPr>
          <w:noProof/>
        </w:rPr>
        <w:t>operati</w:t>
      </w:r>
      <w:r w:rsidR="002D79FE">
        <w:rPr>
          <w:noProof/>
        </w:rPr>
        <w:t>ng</w:t>
      </w:r>
      <w:r w:rsidR="0B4E1692">
        <w:rPr>
          <w:noProof/>
        </w:rPr>
        <w:t xml:space="preserve"> the MSR and the</w:t>
      </w:r>
      <w:r w:rsidR="00B10F71">
        <w:rPr>
          <w:noProof/>
        </w:rPr>
        <w:t xml:space="preserve"> </w:t>
      </w:r>
      <w:r w:rsidR="005E611E">
        <w:rPr>
          <w:noProof/>
        </w:rPr>
        <w:t>i</w:t>
      </w:r>
      <w:r w:rsidR="00982D56">
        <w:rPr>
          <w:noProof/>
        </w:rPr>
        <w:t>n</w:t>
      </w:r>
      <w:r w:rsidR="005E611E">
        <w:rPr>
          <w:noProof/>
        </w:rPr>
        <w:t xml:space="preserve">validation of </w:t>
      </w:r>
      <w:r w:rsidR="30D4C240">
        <w:rPr>
          <w:noProof/>
        </w:rPr>
        <w:t>allowance</w:t>
      </w:r>
      <w:r w:rsidR="0711991D">
        <w:rPr>
          <w:noProof/>
        </w:rPr>
        <w:t>s</w:t>
      </w:r>
      <w:r w:rsidR="30D4C240">
        <w:rPr>
          <w:noProof/>
        </w:rPr>
        <w:t xml:space="preserve"> </w:t>
      </w:r>
      <w:r w:rsidR="005E611E">
        <w:rPr>
          <w:noProof/>
        </w:rPr>
        <w:t>held in the</w:t>
      </w:r>
      <w:r>
        <w:rPr>
          <w:noProof/>
        </w:rPr>
        <w:t xml:space="preserve"> </w:t>
      </w:r>
      <w:r w:rsidR="007C32C5">
        <w:rPr>
          <w:noProof/>
        </w:rPr>
        <w:t xml:space="preserve">MSR </w:t>
      </w:r>
      <w:r w:rsidR="005E611E">
        <w:rPr>
          <w:noProof/>
        </w:rPr>
        <w:t xml:space="preserve">above a certain level </w:t>
      </w:r>
      <w:r w:rsidR="007C32C5">
        <w:rPr>
          <w:noProof/>
        </w:rPr>
        <w:t>since 2</w:t>
      </w:r>
      <w:r w:rsidRPr="00520A69">
        <w:rPr>
          <w:noProof/>
        </w:rPr>
        <w:t>023.</w:t>
      </w:r>
      <w:r w:rsidR="00742946" w:rsidRPr="00520A69">
        <w:rPr>
          <w:noProof/>
        </w:rPr>
        <w:t xml:space="preserve"> </w:t>
      </w:r>
      <w:r w:rsidR="27069BBD">
        <w:rPr>
          <w:noProof/>
        </w:rPr>
        <w:t xml:space="preserve">The MSR functioning overall, through the intake and invalidation mechanism, has successfully fulfilled its purpose of eliminating the historical surplus of allowances that accumulated </w:t>
      </w:r>
      <w:r w:rsidR="178789A2">
        <w:rPr>
          <w:noProof/>
        </w:rPr>
        <w:t xml:space="preserve">from the 2008 economic crisis and the direct use of international credits </w:t>
      </w:r>
      <w:r w:rsidR="27069BBD">
        <w:rPr>
          <w:noProof/>
        </w:rPr>
        <w:t>in the EU ETS, thereby restoring confidence in the system and supporting a robust carbon price signal.</w:t>
      </w:r>
      <w:r w:rsidR="2F29C7AF">
        <w:rPr>
          <w:noProof/>
        </w:rPr>
        <w:t xml:space="preserve"> </w:t>
      </w:r>
    </w:p>
    <w:p w:rsidR="1D948A32" w:rsidRDefault="002D79FE" w:rsidP="1D99FF66">
      <w:pPr>
        <w:pStyle w:val="Text1"/>
        <w:ind w:left="0"/>
        <w:rPr>
          <w:noProof/>
        </w:rPr>
      </w:pPr>
      <w:r>
        <w:rPr>
          <w:noProof/>
        </w:rPr>
        <w:t xml:space="preserve">From the time </w:t>
      </w:r>
      <w:r w:rsidR="27069BBD">
        <w:rPr>
          <w:noProof/>
        </w:rPr>
        <w:t xml:space="preserve">the MSR started operating in 2019, its total operational intake until </w:t>
      </w:r>
      <w:r w:rsidR="0069394A">
        <w:rPr>
          <w:noProof/>
        </w:rPr>
        <w:t xml:space="preserve">the end of </w:t>
      </w:r>
      <w:r w:rsidR="27069BBD">
        <w:rPr>
          <w:noProof/>
        </w:rPr>
        <w:t>2024 was 2.</w:t>
      </w:r>
      <w:r w:rsidR="006A2A7C">
        <w:rPr>
          <w:noProof/>
        </w:rPr>
        <w:t>7 billion allowances</w:t>
      </w:r>
      <w:r w:rsidR="0D9D30B6">
        <w:rPr>
          <w:noProof/>
        </w:rPr>
        <w:t xml:space="preserve">, </w:t>
      </w:r>
      <w:r w:rsidR="396C0E37">
        <w:rPr>
          <w:noProof/>
        </w:rPr>
        <w:t xml:space="preserve">well </w:t>
      </w:r>
      <w:r w:rsidR="0D9D30B6">
        <w:rPr>
          <w:noProof/>
        </w:rPr>
        <w:t>e</w:t>
      </w:r>
      <w:r w:rsidR="27069BBD">
        <w:rPr>
          <w:noProof/>
        </w:rPr>
        <w:t>xceed</w:t>
      </w:r>
      <w:r w:rsidR="0FFF6535">
        <w:rPr>
          <w:noProof/>
        </w:rPr>
        <w:t>ing</w:t>
      </w:r>
      <w:r w:rsidR="6A9FF1F9">
        <w:rPr>
          <w:noProof/>
        </w:rPr>
        <w:t xml:space="preserve"> – </w:t>
      </w:r>
      <w:r w:rsidR="27069BBD">
        <w:rPr>
          <w:noProof/>
        </w:rPr>
        <w:t>together</w:t>
      </w:r>
      <w:r w:rsidR="6A9FF1F9">
        <w:rPr>
          <w:noProof/>
        </w:rPr>
        <w:t xml:space="preserve"> </w:t>
      </w:r>
      <w:r w:rsidR="27069BBD">
        <w:rPr>
          <w:noProof/>
        </w:rPr>
        <w:t xml:space="preserve">with the 900 million </w:t>
      </w:r>
      <w:r w:rsidR="5432E826">
        <w:rPr>
          <w:noProof/>
        </w:rPr>
        <w:t xml:space="preserve">allowances </w:t>
      </w:r>
      <w:r w:rsidR="27069BBD">
        <w:rPr>
          <w:noProof/>
        </w:rPr>
        <w:t>from backloading in 2014 to 2016</w:t>
      </w:r>
      <w:r w:rsidR="36AD5E89">
        <w:rPr>
          <w:noProof/>
        </w:rPr>
        <w:t xml:space="preserve"> </w:t>
      </w:r>
      <w:r w:rsidR="00ED62D5">
        <w:rPr>
          <w:noProof/>
        </w:rPr>
        <w:t xml:space="preserve">which were placed in the reserve </w:t>
      </w:r>
      <w:r w:rsidR="36AD5E89">
        <w:rPr>
          <w:noProof/>
        </w:rPr>
        <w:t xml:space="preserve">– </w:t>
      </w:r>
      <w:r w:rsidR="27069BBD">
        <w:rPr>
          <w:noProof/>
        </w:rPr>
        <w:t>the</w:t>
      </w:r>
      <w:r w:rsidR="36AD5E89">
        <w:rPr>
          <w:noProof/>
        </w:rPr>
        <w:t xml:space="preserve"> </w:t>
      </w:r>
      <w:r w:rsidR="27069BBD">
        <w:rPr>
          <w:noProof/>
        </w:rPr>
        <w:t>historical surplus.</w:t>
      </w:r>
      <w:r w:rsidR="1D948A32" w:rsidRPr="1D99FF66">
        <w:rPr>
          <w:rStyle w:val="FootnoteReference"/>
          <w:noProof/>
        </w:rPr>
        <w:footnoteReference w:id="5"/>
      </w:r>
      <w:r w:rsidR="27069BBD">
        <w:rPr>
          <w:noProof/>
        </w:rPr>
        <w:t xml:space="preserve"> </w:t>
      </w:r>
      <w:r w:rsidR="69753CE0">
        <w:rPr>
          <w:noProof/>
        </w:rPr>
        <w:t xml:space="preserve">Of those MSR holdings, </w:t>
      </w:r>
      <w:r w:rsidR="27069BBD">
        <w:rPr>
          <w:noProof/>
        </w:rPr>
        <w:t>3</w:t>
      </w:r>
      <w:r w:rsidR="24506B2F">
        <w:rPr>
          <w:noProof/>
        </w:rPr>
        <w:t>.</w:t>
      </w:r>
      <w:r w:rsidR="00D81BA3">
        <w:rPr>
          <w:noProof/>
        </w:rPr>
        <w:t>2</w:t>
      </w:r>
      <w:r w:rsidR="27069BBD">
        <w:rPr>
          <w:noProof/>
        </w:rPr>
        <w:t xml:space="preserve"> </w:t>
      </w:r>
      <w:r w:rsidR="00D81BA3">
        <w:rPr>
          <w:noProof/>
        </w:rPr>
        <w:t>b</w:t>
      </w:r>
      <w:r w:rsidR="27069BBD">
        <w:rPr>
          <w:noProof/>
        </w:rPr>
        <w:t xml:space="preserve">illion allowances </w:t>
      </w:r>
      <w:r w:rsidR="009778AB">
        <w:rPr>
          <w:noProof/>
        </w:rPr>
        <w:t>have been</w:t>
      </w:r>
      <w:r w:rsidR="27069BBD">
        <w:rPr>
          <w:noProof/>
        </w:rPr>
        <w:t xml:space="preserve"> invalidated </w:t>
      </w:r>
      <w:r w:rsidR="002B682A">
        <w:rPr>
          <w:noProof/>
        </w:rPr>
        <w:t>by</w:t>
      </w:r>
      <w:r w:rsidR="00D81BA3">
        <w:rPr>
          <w:noProof/>
        </w:rPr>
        <w:t xml:space="preserve"> </w:t>
      </w:r>
      <w:r w:rsidR="009778AB">
        <w:rPr>
          <w:noProof/>
        </w:rPr>
        <w:t xml:space="preserve">the </w:t>
      </w:r>
      <w:r w:rsidR="00D81BA3">
        <w:rPr>
          <w:noProof/>
        </w:rPr>
        <w:t xml:space="preserve">end </w:t>
      </w:r>
      <w:r w:rsidR="009778AB">
        <w:rPr>
          <w:noProof/>
        </w:rPr>
        <w:t xml:space="preserve">of </w:t>
      </w:r>
      <w:r w:rsidR="00D81BA3">
        <w:rPr>
          <w:noProof/>
        </w:rPr>
        <w:t>2024</w:t>
      </w:r>
      <w:r w:rsidR="27069BBD">
        <w:rPr>
          <w:noProof/>
        </w:rPr>
        <w:t xml:space="preserve">. </w:t>
      </w:r>
    </w:p>
    <w:p w:rsidR="1D948A32" w:rsidRDefault="00027187" w:rsidP="001848F5">
      <w:pPr>
        <w:pStyle w:val="Text1"/>
        <w:ind w:left="0"/>
        <w:rPr>
          <w:noProof/>
        </w:rPr>
      </w:pPr>
      <w:r>
        <w:rPr>
          <w:noProof/>
        </w:rPr>
        <w:t>T</w:t>
      </w:r>
      <w:r w:rsidR="1D948A32">
        <w:rPr>
          <w:noProof/>
        </w:rPr>
        <w:t xml:space="preserve">he MSR successfully achieved </w:t>
      </w:r>
      <w:r w:rsidR="69A572A3">
        <w:rPr>
          <w:noProof/>
        </w:rPr>
        <w:t xml:space="preserve">its </w:t>
      </w:r>
      <w:r w:rsidR="1D948A32">
        <w:rPr>
          <w:noProof/>
        </w:rPr>
        <w:t xml:space="preserve">specific objective of reducing the historical surplus in the allowance market. </w:t>
      </w:r>
      <w:r>
        <w:rPr>
          <w:noProof/>
        </w:rPr>
        <w:t>T</w:t>
      </w:r>
      <w:r w:rsidR="007B490A">
        <w:rPr>
          <w:noProof/>
        </w:rPr>
        <w:t xml:space="preserve">he </w:t>
      </w:r>
      <w:r w:rsidR="008A6D30">
        <w:rPr>
          <w:noProof/>
        </w:rPr>
        <w:t>review has concluded that</w:t>
      </w:r>
      <w:r>
        <w:rPr>
          <w:noProof/>
        </w:rPr>
        <w:t>, in the next decade,</w:t>
      </w:r>
      <w:r w:rsidR="008A6D30">
        <w:rPr>
          <w:noProof/>
        </w:rPr>
        <w:t xml:space="preserve"> </w:t>
      </w:r>
      <w:r w:rsidR="00C16F60">
        <w:rPr>
          <w:noProof/>
        </w:rPr>
        <w:t xml:space="preserve">the </w:t>
      </w:r>
      <w:r w:rsidR="007B490A" w:rsidRPr="007B490A">
        <w:rPr>
          <w:noProof/>
        </w:rPr>
        <w:t xml:space="preserve">reserve </w:t>
      </w:r>
      <w:r w:rsidR="002B682A">
        <w:rPr>
          <w:noProof/>
        </w:rPr>
        <w:t>shou</w:t>
      </w:r>
      <w:r w:rsidR="007B6A8C">
        <w:rPr>
          <w:noProof/>
        </w:rPr>
        <w:t>l</w:t>
      </w:r>
      <w:r w:rsidR="002B682A">
        <w:rPr>
          <w:noProof/>
        </w:rPr>
        <w:t>d have</w:t>
      </w:r>
      <w:r w:rsidR="008A6D30">
        <w:rPr>
          <w:noProof/>
        </w:rPr>
        <w:t xml:space="preserve"> </w:t>
      </w:r>
      <w:r w:rsidR="008A0573">
        <w:rPr>
          <w:noProof/>
        </w:rPr>
        <w:t>larger holdings than the current 400million limit</w:t>
      </w:r>
      <w:r>
        <w:rPr>
          <w:noProof/>
        </w:rPr>
        <w:t>,</w:t>
      </w:r>
      <w:r w:rsidR="008A0573">
        <w:rPr>
          <w:noProof/>
        </w:rPr>
        <w:t xml:space="preserve"> to </w:t>
      </w:r>
      <w:r w:rsidR="00077CA4">
        <w:rPr>
          <w:noProof/>
        </w:rPr>
        <w:t xml:space="preserve">allow for releases to </w:t>
      </w:r>
      <w:r w:rsidR="007B490A" w:rsidRPr="007B490A">
        <w:rPr>
          <w:noProof/>
        </w:rPr>
        <w:t xml:space="preserve">balance the market. </w:t>
      </w:r>
      <w:r w:rsidR="000E4154">
        <w:rPr>
          <w:noProof/>
        </w:rPr>
        <w:t xml:space="preserve">Therefore, the </w:t>
      </w:r>
      <w:r w:rsidR="007B490A" w:rsidRPr="007B490A">
        <w:rPr>
          <w:noProof/>
        </w:rPr>
        <w:t xml:space="preserve">invalidation of allowances held in the reserve should be stopped </w:t>
      </w:r>
      <w:r>
        <w:rPr>
          <w:noProof/>
        </w:rPr>
        <w:t xml:space="preserve">to allow </w:t>
      </w:r>
      <w:r w:rsidR="007B490A" w:rsidRPr="007B490A">
        <w:rPr>
          <w:noProof/>
        </w:rPr>
        <w:t xml:space="preserve">for a larger </w:t>
      </w:r>
      <w:r w:rsidR="00297381" w:rsidRPr="007B490A">
        <w:rPr>
          <w:noProof/>
        </w:rPr>
        <w:t>number</w:t>
      </w:r>
      <w:r w:rsidR="007B490A" w:rsidRPr="007B490A">
        <w:rPr>
          <w:noProof/>
        </w:rPr>
        <w:t xml:space="preserve"> of allowances to remain in the reserve.</w:t>
      </w:r>
    </w:p>
    <w:p w:rsidR="00604861" w:rsidRPr="00E43BAD" w:rsidRDefault="00604861" w:rsidP="00520A69">
      <w:pPr>
        <w:pStyle w:val="ManualHeading2"/>
        <w:tabs>
          <w:tab w:val="clear" w:pos="850"/>
          <w:tab w:val="left" w:pos="0"/>
        </w:tabs>
        <w:ind w:left="0" w:firstLine="0"/>
        <w:rPr>
          <w:rFonts w:eastAsia="Arial Unicode MS"/>
          <w:noProof/>
          <w:u w:color="000000"/>
          <w:bdr w:val="nil"/>
          <w:lang w:val="en-US" w:eastAsia="en-GB"/>
        </w:rPr>
      </w:pPr>
      <w:r w:rsidRPr="00520A69">
        <w:rPr>
          <w:rFonts w:eastAsia="Arial Unicode MS"/>
          <w:noProof/>
          <w:u w:color="000000"/>
          <w:bdr w:val="nil"/>
          <w:lang w:val="en-US" w:eastAsia="en-GB"/>
        </w:rPr>
        <w:t>•</w:t>
      </w:r>
      <w:r w:rsidRPr="00520A69">
        <w:rPr>
          <w:rFonts w:eastAsia="Arial Unicode MS"/>
          <w:noProof/>
          <w:u w:color="000000"/>
          <w:bdr w:val="nil"/>
          <w:lang w:val="en-US" w:eastAsia="en-GB"/>
        </w:rPr>
        <w:tab/>
        <w:t>Stakeholder consultations</w:t>
      </w:r>
    </w:p>
    <w:p w:rsidR="00310A7E" w:rsidRPr="00E82897" w:rsidRDefault="007C1680" w:rsidP="0793B87F">
      <w:pPr>
        <w:pBdr>
          <w:top w:val="nil"/>
          <w:left w:val="nil"/>
          <w:bottom w:val="nil"/>
          <w:right w:val="nil"/>
          <w:between w:val="nil"/>
          <w:bar w:val="nil"/>
        </w:pBdr>
        <w:spacing w:before="0" w:after="240"/>
        <w:rPr>
          <w:noProof/>
        </w:rPr>
      </w:pPr>
      <w:r w:rsidRPr="00E82897">
        <w:rPr>
          <w:noProof/>
        </w:rPr>
        <w:t xml:space="preserve">The proposal builds on the stakeholder consultation </w:t>
      </w:r>
      <w:r w:rsidR="00F70590" w:rsidRPr="00E82897">
        <w:rPr>
          <w:noProof/>
        </w:rPr>
        <w:t xml:space="preserve">from </w:t>
      </w:r>
      <w:r w:rsidRPr="00E82897">
        <w:rPr>
          <w:noProof/>
        </w:rPr>
        <w:t xml:space="preserve">the 2021 review of the EU ETS and MSR and </w:t>
      </w:r>
      <w:r w:rsidR="5CCB6C88" w:rsidRPr="00E82897">
        <w:rPr>
          <w:noProof/>
        </w:rPr>
        <w:t xml:space="preserve">on the stakeholder consultation for the upcoming 2026 review of the EU ETS and MSR. </w:t>
      </w:r>
      <w:r w:rsidR="009C5FDF">
        <w:rPr>
          <w:noProof/>
        </w:rPr>
        <w:t>When a</w:t>
      </w:r>
      <w:r w:rsidR="77095C41" w:rsidRPr="00E82897">
        <w:rPr>
          <w:noProof/>
        </w:rPr>
        <w:t>sked about potential future changes to the MSR, the change most frequently</w:t>
      </w:r>
      <w:r w:rsidR="009C5FDF">
        <w:rPr>
          <w:noProof/>
        </w:rPr>
        <w:t xml:space="preserve"> considered important</w:t>
      </w:r>
      <w:r w:rsidR="77095C41" w:rsidRPr="00E82897">
        <w:rPr>
          <w:noProof/>
        </w:rPr>
        <w:t xml:space="preserve"> in the public consultation was adjust</w:t>
      </w:r>
      <w:r w:rsidR="009C5FDF">
        <w:rPr>
          <w:noProof/>
        </w:rPr>
        <w:t>ing</w:t>
      </w:r>
      <w:r w:rsidR="77095C41" w:rsidRPr="00E82897">
        <w:rPr>
          <w:noProof/>
        </w:rPr>
        <w:t xml:space="preserve"> the invalidation rule for holdings in the reserve </w:t>
      </w:r>
      <w:r w:rsidR="009C5FDF">
        <w:rPr>
          <w:noProof/>
        </w:rPr>
        <w:t xml:space="preserve">to raise it </w:t>
      </w:r>
      <w:r w:rsidR="77095C41" w:rsidRPr="00E82897">
        <w:rPr>
          <w:noProof/>
        </w:rPr>
        <w:t xml:space="preserve">above 400 million allowances. </w:t>
      </w:r>
      <w:r w:rsidR="083E8C2E" w:rsidRPr="00E82897">
        <w:rPr>
          <w:noProof/>
        </w:rPr>
        <w:t>Th</w:t>
      </w:r>
      <w:r w:rsidR="3A6DED45" w:rsidRPr="00E82897">
        <w:rPr>
          <w:noProof/>
        </w:rPr>
        <w:t>is</w:t>
      </w:r>
      <w:r w:rsidR="083E8C2E" w:rsidRPr="00E82897">
        <w:rPr>
          <w:noProof/>
        </w:rPr>
        <w:t xml:space="preserve"> position was </w:t>
      </w:r>
      <w:r w:rsidR="00D54926">
        <w:rPr>
          <w:noProof/>
        </w:rPr>
        <w:t>explained</w:t>
      </w:r>
      <w:r w:rsidR="008A75D8">
        <w:rPr>
          <w:noProof/>
        </w:rPr>
        <w:t xml:space="preserve"> by the fact that </w:t>
      </w:r>
      <w:r w:rsidR="7A5C47C9" w:rsidRPr="00E82897">
        <w:rPr>
          <w:noProof/>
        </w:rPr>
        <w:t xml:space="preserve">the MSR </w:t>
      </w:r>
      <w:r w:rsidR="005672D9">
        <w:rPr>
          <w:noProof/>
        </w:rPr>
        <w:t>has</w:t>
      </w:r>
      <w:r w:rsidR="005672D9" w:rsidRPr="00E82897">
        <w:rPr>
          <w:noProof/>
        </w:rPr>
        <w:t xml:space="preserve"> </w:t>
      </w:r>
      <w:r w:rsidR="7A5C47C9" w:rsidRPr="00E82897">
        <w:rPr>
          <w:noProof/>
        </w:rPr>
        <w:t xml:space="preserve">been effective in addressing the market surplus and </w:t>
      </w:r>
      <w:r w:rsidR="005672D9">
        <w:rPr>
          <w:noProof/>
        </w:rPr>
        <w:t xml:space="preserve">by </w:t>
      </w:r>
      <w:r w:rsidR="7A5C47C9" w:rsidRPr="00E82897">
        <w:rPr>
          <w:noProof/>
        </w:rPr>
        <w:t xml:space="preserve">the need to </w:t>
      </w:r>
      <w:r w:rsidR="47FCC181" w:rsidRPr="00E82897">
        <w:rPr>
          <w:noProof/>
        </w:rPr>
        <w:t xml:space="preserve">ensure </w:t>
      </w:r>
      <w:r w:rsidR="7A5C47C9" w:rsidRPr="00E82897">
        <w:rPr>
          <w:noProof/>
        </w:rPr>
        <w:t xml:space="preserve">market </w:t>
      </w:r>
      <w:r w:rsidR="083E8C2E" w:rsidRPr="00E82897">
        <w:rPr>
          <w:noProof/>
        </w:rPr>
        <w:t xml:space="preserve">liquidity </w:t>
      </w:r>
      <w:r w:rsidR="4BA6053F" w:rsidRPr="00E82897">
        <w:rPr>
          <w:noProof/>
        </w:rPr>
        <w:t xml:space="preserve">and </w:t>
      </w:r>
      <w:r w:rsidR="005672D9">
        <w:rPr>
          <w:noProof/>
        </w:rPr>
        <w:t xml:space="preserve">for </w:t>
      </w:r>
      <w:r w:rsidR="4BA6053F" w:rsidRPr="00E82897">
        <w:rPr>
          <w:noProof/>
        </w:rPr>
        <w:t xml:space="preserve">stronger intervention to prevent price volatility </w:t>
      </w:r>
      <w:r w:rsidR="2F6C7752" w:rsidRPr="00E82897">
        <w:rPr>
          <w:noProof/>
        </w:rPr>
        <w:t>going forward</w:t>
      </w:r>
      <w:r w:rsidR="083E8C2E" w:rsidRPr="00E82897">
        <w:rPr>
          <w:noProof/>
        </w:rPr>
        <w:t>.</w:t>
      </w:r>
    </w:p>
    <w:p w:rsidR="00310A7E" w:rsidRPr="00E82897" w:rsidRDefault="252E60AF" w:rsidP="007D5888">
      <w:pPr>
        <w:pBdr>
          <w:top w:val="nil"/>
          <w:left w:val="nil"/>
          <w:bottom w:val="nil"/>
          <w:right w:val="nil"/>
          <w:between w:val="nil"/>
          <w:bar w:val="nil"/>
        </w:pBdr>
        <w:spacing w:before="0" w:after="240"/>
        <w:rPr>
          <w:noProof/>
        </w:rPr>
      </w:pPr>
      <w:r w:rsidRPr="00E82897">
        <w:rPr>
          <w:noProof/>
        </w:rPr>
        <w:t xml:space="preserve">The proposal further builds on </w:t>
      </w:r>
      <w:r w:rsidR="0026544A" w:rsidRPr="00E82897">
        <w:rPr>
          <w:noProof/>
        </w:rPr>
        <w:t xml:space="preserve">feedback from Member States and </w:t>
      </w:r>
      <w:r w:rsidR="007C1680" w:rsidRPr="00E82897">
        <w:rPr>
          <w:noProof/>
        </w:rPr>
        <w:t xml:space="preserve">regular </w:t>
      </w:r>
      <w:r w:rsidR="006B5CC5" w:rsidRPr="00E82897">
        <w:rPr>
          <w:noProof/>
        </w:rPr>
        <w:t>discussions</w:t>
      </w:r>
      <w:r w:rsidR="007C1680" w:rsidRPr="00E82897">
        <w:rPr>
          <w:noProof/>
        </w:rPr>
        <w:t xml:space="preserve"> with</w:t>
      </w:r>
      <w:r w:rsidR="00B33792" w:rsidRPr="00E82897">
        <w:rPr>
          <w:noProof/>
        </w:rPr>
        <w:t xml:space="preserve"> </w:t>
      </w:r>
      <w:r w:rsidR="007C1680" w:rsidRPr="00E82897">
        <w:rPr>
          <w:noProof/>
        </w:rPr>
        <w:t xml:space="preserve">national competent authorities and stakeholders </w:t>
      </w:r>
      <w:r w:rsidR="006B5CC5" w:rsidRPr="00E82897">
        <w:rPr>
          <w:noProof/>
        </w:rPr>
        <w:t>on</w:t>
      </w:r>
      <w:r w:rsidR="007C1680" w:rsidRPr="00E82897">
        <w:rPr>
          <w:noProof/>
        </w:rPr>
        <w:t xml:space="preserve"> various issues concerning </w:t>
      </w:r>
      <w:r w:rsidR="0020207D" w:rsidRPr="00E82897">
        <w:rPr>
          <w:noProof/>
        </w:rPr>
        <w:t xml:space="preserve">the </w:t>
      </w:r>
      <w:r w:rsidR="007C1680" w:rsidRPr="00E82897">
        <w:rPr>
          <w:noProof/>
        </w:rPr>
        <w:t xml:space="preserve">implementation </w:t>
      </w:r>
      <w:r w:rsidR="00E667A0">
        <w:rPr>
          <w:noProof/>
        </w:rPr>
        <w:t xml:space="preserve">of the EU ETS </w:t>
      </w:r>
      <w:r w:rsidR="007C1680" w:rsidRPr="00E82897">
        <w:rPr>
          <w:noProof/>
        </w:rPr>
        <w:t>with a view to improv</w:t>
      </w:r>
      <w:r w:rsidR="00AC32F9" w:rsidRPr="00E82897">
        <w:rPr>
          <w:noProof/>
        </w:rPr>
        <w:t>ing</w:t>
      </w:r>
      <w:r w:rsidR="007C1680" w:rsidRPr="00E82897">
        <w:rPr>
          <w:noProof/>
        </w:rPr>
        <w:t xml:space="preserve"> its functioning and effectiveness</w:t>
      </w:r>
      <w:r w:rsidR="00D71478" w:rsidRPr="00E82897">
        <w:rPr>
          <w:noProof/>
        </w:rPr>
        <w:t>.</w:t>
      </w:r>
    </w:p>
    <w:p w:rsidR="00604861" w:rsidRPr="00E43BAD" w:rsidRDefault="00604861">
      <w:pPr>
        <w:pStyle w:val="ManualHeading2"/>
        <w:rPr>
          <w:rFonts w:eastAsia="Arial Unicode MS"/>
          <w:noProof/>
          <w:u w:color="000000"/>
          <w:bdr w:val="nil"/>
          <w:lang w:val="en-US" w:eastAsia="en-GB"/>
        </w:rPr>
      </w:pPr>
      <w:r w:rsidRPr="00E43BAD">
        <w:rPr>
          <w:rFonts w:eastAsia="Arial Unicode MS"/>
          <w:noProof/>
          <w:u w:color="000000"/>
          <w:bdr w:val="nil"/>
          <w:lang w:val="en-US" w:eastAsia="en-GB"/>
        </w:rPr>
        <w:t>•</w:t>
      </w:r>
      <w:r w:rsidRPr="00E43BAD">
        <w:rPr>
          <w:rFonts w:eastAsia="Arial Unicode MS"/>
          <w:noProof/>
          <w:u w:color="000000"/>
          <w:bdr w:val="nil"/>
          <w:lang w:val="en-US" w:eastAsia="en-GB"/>
        </w:rPr>
        <w:tab/>
        <w:t>Collection and use of expertise</w:t>
      </w:r>
    </w:p>
    <w:p w:rsidR="00604861" w:rsidRPr="00914D12" w:rsidRDefault="00BB0BE9">
      <w:pPr>
        <w:pBdr>
          <w:top w:val="nil"/>
          <w:left w:val="nil"/>
          <w:bottom w:val="nil"/>
          <w:right w:val="nil"/>
          <w:between w:val="nil"/>
          <w:bar w:val="nil"/>
        </w:pBdr>
        <w:spacing w:before="0" w:after="240"/>
        <w:rPr>
          <w:rFonts w:eastAsia="Arial Unicode MS"/>
          <w:noProof/>
        </w:rPr>
      </w:pPr>
      <w:r w:rsidRPr="00EE61A1">
        <w:rPr>
          <w:noProof/>
        </w:rPr>
        <w:t xml:space="preserve">Based on these </w:t>
      </w:r>
      <w:r w:rsidR="00291B73">
        <w:rPr>
          <w:noProof/>
        </w:rPr>
        <w:t xml:space="preserve">circumstances </w:t>
      </w:r>
      <w:r w:rsidRPr="00EE61A1">
        <w:rPr>
          <w:noProof/>
        </w:rPr>
        <w:t xml:space="preserve">and the timeline, the Commission collected feedback from </w:t>
      </w:r>
      <w:r w:rsidR="00291B73">
        <w:rPr>
          <w:noProof/>
        </w:rPr>
        <w:t xml:space="preserve">Member States and </w:t>
      </w:r>
      <w:r w:rsidRPr="00EE61A1">
        <w:rPr>
          <w:noProof/>
        </w:rPr>
        <w:t xml:space="preserve">stakeholders </w:t>
      </w:r>
      <w:r w:rsidR="00481902">
        <w:rPr>
          <w:noProof/>
        </w:rPr>
        <w:t>on</w:t>
      </w:r>
      <w:r w:rsidRPr="00EE61A1">
        <w:rPr>
          <w:noProof/>
        </w:rPr>
        <w:t xml:space="preserve"> the best measures </w:t>
      </w:r>
      <w:r w:rsidR="00481902">
        <w:rPr>
          <w:noProof/>
        </w:rPr>
        <w:t>for</w:t>
      </w:r>
      <w:r w:rsidRPr="00EE61A1">
        <w:rPr>
          <w:noProof/>
        </w:rPr>
        <w:t xml:space="preserve"> achiev</w:t>
      </w:r>
      <w:r w:rsidR="00481902">
        <w:rPr>
          <w:noProof/>
        </w:rPr>
        <w:t>ing</w:t>
      </w:r>
      <w:r w:rsidRPr="00EE61A1">
        <w:rPr>
          <w:noProof/>
        </w:rPr>
        <w:t xml:space="preserve"> the </w:t>
      </w:r>
      <w:r w:rsidR="00DA5497">
        <w:rPr>
          <w:noProof/>
        </w:rPr>
        <w:t xml:space="preserve">proposal’s </w:t>
      </w:r>
      <w:r w:rsidRPr="00EE61A1">
        <w:rPr>
          <w:noProof/>
        </w:rPr>
        <w:t xml:space="preserve">objectives </w:t>
      </w:r>
      <w:r w:rsidR="00481902">
        <w:rPr>
          <w:noProof/>
        </w:rPr>
        <w:t>of</w:t>
      </w:r>
      <w:r w:rsidR="00481902" w:rsidRPr="00EE61A1">
        <w:rPr>
          <w:noProof/>
        </w:rPr>
        <w:t xml:space="preserve"> </w:t>
      </w:r>
      <w:r w:rsidRPr="00EE61A1">
        <w:rPr>
          <w:noProof/>
        </w:rPr>
        <w:t>improv</w:t>
      </w:r>
      <w:r w:rsidR="00481902">
        <w:rPr>
          <w:noProof/>
        </w:rPr>
        <w:t>ing</w:t>
      </w:r>
      <w:r w:rsidR="005E611E">
        <w:rPr>
          <w:noProof/>
        </w:rPr>
        <w:t xml:space="preserve"> the functioning of the</w:t>
      </w:r>
      <w:r w:rsidRPr="00EE61A1">
        <w:rPr>
          <w:noProof/>
        </w:rPr>
        <w:t xml:space="preserve"> market </w:t>
      </w:r>
      <w:r w:rsidR="00F3277C">
        <w:rPr>
          <w:noProof/>
        </w:rPr>
        <w:t>for</w:t>
      </w:r>
      <w:r w:rsidR="007C32C5">
        <w:rPr>
          <w:noProof/>
        </w:rPr>
        <w:t xml:space="preserve"> EU ETS </w:t>
      </w:r>
      <w:r w:rsidR="00F3277C" w:rsidRPr="00914D12">
        <w:rPr>
          <w:noProof/>
        </w:rPr>
        <w:t>emission allowances</w:t>
      </w:r>
      <w:r w:rsidRPr="00914D12">
        <w:rPr>
          <w:noProof/>
        </w:rPr>
        <w:t>.</w:t>
      </w:r>
    </w:p>
    <w:p w:rsidR="00604861" w:rsidRPr="00914D12" w:rsidRDefault="00604861">
      <w:pPr>
        <w:pStyle w:val="ManualHeading2"/>
        <w:rPr>
          <w:rFonts w:eastAsia="Arial Unicode MS"/>
          <w:noProof/>
          <w:u w:color="000000"/>
          <w:bdr w:val="nil"/>
          <w:lang w:val="en-US" w:eastAsia="en-GB"/>
        </w:rPr>
      </w:pPr>
      <w:r w:rsidRPr="00914D12">
        <w:rPr>
          <w:rFonts w:eastAsia="Arial Unicode MS"/>
          <w:noProof/>
          <w:u w:color="000000"/>
          <w:bdr w:val="nil"/>
          <w:lang w:val="en-US" w:eastAsia="en-GB"/>
        </w:rPr>
        <w:t>•</w:t>
      </w:r>
      <w:r w:rsidRPr="00914D12">
        <w:rPr>
          <w:rFonts w:eastAsia="Arial Unicode MS"/>
          <w:noProof/>
          <w:u w:color="000000"/>
          <w:bdr w:val="nil"/>
          <w:lang w:val="en-US" w:eastAsia="en-GB"/>
        </w:rPr>
        <w:tab/>
        <w:t>Impact assessment</w:t>
      </w:r>
    </w:p>
    <w:p w:rsidR="00341C54" w:rsidRPr="00EE61A1" w:rsidRDefault="00DB6B5D">
      <w:pPr>
        <w:pBdr>
          <w:top w:val="nil"/>
          <w:left w:val="nil"/>
          <w:bottom w:val="nil"/>
          <w:right w:val="nil"/>
          <w:between w:val="nil"/>
          <w:bar w:val="nil"/>
        </w:pBdr>
        <w:spacing w:before="0" w:after="240"/>
        <w:rPr>
          <w:noProof/>
        </w:rPr>
      </w:pPr>
      <w:r>
        <w:rPr>
          <w:noProof/>
        </w:rPr>
        <w:t>A</w:t>
      </w:r>
      <w:r w:rsidR="009353B1" w:rsidRPr="00914D12">
        <w:rPr>
          <w:noProof/>
        </w:rPr>
        <w:t xml:space="preserve"> separate impact assessment </w:t>
      </w:r>
      <w:r w:rsidR="00A9346E">
        <w:rPr>
          <w:noProof/>
        </w:rPr>
        <w:t>has</w:t>
      </w:r>
      <w:r w:rsidR="009353B1" w:rsidRPr="00914D12">
        <w:rPr>
          <w:noProof/>
        </w:rPr>
        <w:t xml:space="preserve"> not </w:t>
      </w:r>
      <w:r w:rsidR="00A9346E">
        <w:rPr>
          <w:noProof/>
        </w:rPr>
        <w:t xml:space="preserve">been </w:t>
      </w:r>
      <w:r w:rsidR="009353B1" w:rsidRPr="00914D12">
        <w:rPr>
          <w:noProof/>
        </w:rPr>
        <w:t>conducted for this proposal</w:t>
      </w:r>
      <w:r w:rsidR="00A7204F">
        <w:rPr>
          <w:noProof/>
        </w:rPr>
        <w:t xml:space="preserve">, </w:t>
      </w:r>
      <w:r w:rsidR="003F6678">
        <w:rPr>
          <w:noProof/>
        </w:rPr>
        <w:t>as</w:t>
      </w:r>
      <w:r w:rsidR="001E396E">
        <w:rPr>
          <w:noProof/>
        </w:rPr>
        <w:t xml:space="preserve"> </w:t>
      </w:r>
      <w:r w:rsidR="00A7204F">
        <w:rPr>
          <w:noProof/>
        </w:rPr>
        <w:t xml:space="preserve">it has benefited from the work undertaken for </w:t>
      </w:r>
      <w:r w:rsidR="00A9346E">
        <w:rPr>
          <w:noProof/>
        </w:rPr>
        <w:t xml:space="preserve">the </w:t>
      </w:r>
      <w:r w:rsidR="00A7204F">
        <w:rPr>
          <w:noProof/>
        </w:rPr>
        <w:t xml:space="preserve">impact assessment of the EU ETS </w:t>
      </w:r>
      <w:r w:rsidR="00776578">
        <w:rPr>
          <w:noProof/>
        </w:rPr>
        <w:t>and the MSR</w:t>
      </w:r>
      <w:r w:rsidR="00A7204F">
        <w:rPr>
          <w:noProof/>
        </w:rPr>
        <w:t xml:space="preserve"> for the overall revision proposal </w:t>
      </w:r>
      <w:r w:rsidR="005203E8">
        <w:rPr>
          <w:noProof/>
        </w:rPr>
        <w:t xml:space="preserve">planned </w:t>
      </w:r>
      <w:r w:rsidR="00A7204F">
        <w:rPr>
          <w:noProof/>
        </w:rPr>
        <w:t>for adoption by the Commission in July</w:t>
      </w:r>
      <w:r w:rsidR="003D6E3C">
        <w:rPr>
          <w:noProof/>
        </w:rPr>
        <w:t xml:space="preserve"> 2026</w:t>
      </w:r>
      <w:r w:rsidR="001E396E">
        <w:rPr>
          <w:noProof/>
        </w:rPr>
        <w:t xml:space="preserve">. </w:t>
      </w:r>
      <w:r w:rsidR="003D6E3C">
        <w:rPr>
          <w:noProof/>
        </w:rPr>
        <w:t xml:space="preserve">In addition, </w:t>
      </w:r>
      <w:r w:rsidR="001E396E">
        <w:rPr>
          <w:noProof/>
        </w:rPr>
        <w:t>t</w:t>
      </w:r>
      <w:r w:rsidR="1EFA9565">
        <w:rPr>
          <w:noProof/>
        </w:rPr>
        <w:t xml:space="preserve">he Commission is tasked under Decision (EU) 2015/1814 </w:t>
      </w:r>
      <w:r w:rsidR="005203E8">
        <w:rPr>
          <w:noProof/>
        </w:rPr>
        <w:t xml:space="preserve">with </w:t>
      </w:r>
      <w:r w:rsidR="1EFA9565">
        <w:rPr>
          <w:noProof/>
        </w:rPr>
        <w:t>continuously monitor</w:t>
      </w:r>
      <w:r w:rsidR="005203E8">
        <w:rPr>
          <w:noProof/>
        </w:rPr>
        <w:t>ing</w:t>
      </w:r>
      <w:r w:rsidR="1EFA9565">
        <w:rPr>
          <w:noProof/>
        </w:rPr>
        <w:t xml:space="preserve"> the functioning of the reserve and, if necessary, propos</w:t>
      </w:r>
      <w:r w:rsidR="00A74725">
        <w:rPr>
          <w:noProof/>
        </w:rPr>
        <w:t>ing</w:t>
      </w:r>
      <w:r w:rsidR="1EFA9565">
        <w:rPr>
          <w:noProof/>
        </w:rPr>
        <w:t xml:space="preserve"> review</w:t>
      </w:r>
      <w:r w:rsidR="4C2D5674">
        <w:rPr>
          <w:noProof/>
        </w:rPr>
        <w:t>s</w:t>
      </w:r>
      <w:r w:rsidR="1EFA9565">
        <w:rPr>
          <w:noProof/>
        </w:rPr>
        <w:t xml:space="preserve"> to improve the effectiveness, administration and practical application on the basis of this monitoring</w:t>
      </w:r>
      <w:r w:rsidR="003D6E3C">
        <w:rPr>
          <w:noProof/>
        </w:rPr>
        <w:t xml:space="preserve">. Moreover, </w:t>
      </w:r>
      <w:r w:rsidR="009353B1" w:rsidRPr="00914D12">
        <w:rPr>
          <w:noProof/>
        </w:rPr>
        <w:t xml:space="preserve">several elements in the </w:t>
      </w:r>
      <w:bookmarkStart w:id="2" w:name="_Hlk212713193"/>
      <w:r w:rsidR="00341C54" w:rsidRPr="00914D12">
        <w:rPr>
          <w:noProof/>
        </w:rPr>
        <w:t>impact assessment accompanying Directive (EU) 2023/959</w:t>
      </w:r>
      <w:r w:rsidR="00A74725">
        <w:rPr>
          <w:noProof/>
        </w:rPr>
        <w:t>,</w:t>
      </w:r>
      <w:r w:rsidR="00341C54" w:rsidRPr="00914D12">
        <w:rPr>
          <w:noProof/>
        </w:rPr>
        <w:t xml:space="preserve"> </w:t>
      </w:r>
      <w:bookmarkEnd w:id="2"/>
      <w:r w:rsidR="00DA5497" w:rsidRPr="00914D12">
        <w:rPr>
          <w:noProof/>
        </w:rPr>
        <w:t>which</w:t>
      </w:r>
      <w:r w:rsidR="00DB3096" w:rsidRPr="00914D12">
        <w:rPr>
          <w:noProof/>
        </w:rPr>
        <w:t xml:space="preserve"> </w:t>
      </w:r>
      <w:r w:rsidR="007C32C5">
        <w:rPr>
          <w:noProof/>
        </w:rPr>
        <w:t xml:space="preserve">amended </w:t>
      </w:r>
      <w:r w:rsidR="00341C54" w:rsidRPr="00914D12">
        <w:rPr>
          <w:noProof/>
        </w:rPr>
        <w:t xml:space="preserve">the </w:t>
      </w:r>
      <w:r w:rsidR="00DA5497" w:rsidRPr="00914D12">
        <w:rPr>
          <w:noProof/>
        </w:rPr>
        <w:t>MSR</w:t>
      </w:r>
      <w:r w:rsidR="00A74725">
        <w:rPr>
          <w:noProof/>
        </w:rPr>
        <w:t>,</w:t>
      </w:r>
      <w:r w:rsidR="00DA5497" w:rsidRPr="00914D12">
        <w:rPr>
          <w:noProof/>
        </w:rPr>
        <w:t xml:space="preserve"> </w:t>
      </w:r>
      <w:r w:rsidR="009353B1" w:rsidRPr="00914D12">
        <w:rPr>
          <w:noProof/>
        </w:rPr>
        <w:t>contribute to the assessment of the targeted change</w:t>
      </w:r>
      <w:r w:rsidR="007C32C5">
        <w:rPr>
          <w:noProof/>
        </w:rPr>
        <w:t xml:space="preserve"> </w:t>
      </w:r>
      <w:r w:rsidR="009353B1" w:rsidRPr="00914D12">
        <w:rPr>
          <w:noProof/>
        </w:rPr>
        <w:t>to the MSR in th</w:t>
      </w:r>
      <w:r w:rsidR="003F6678">
        <w:rPr>
          <w:noProof/>
        </w:rPr>
        <w:t>is</w:t>
      </w:r>
      <w:r w:rsidR="009353B1" w:rsidRPr="00914D12">
        <w:rPr>
          <w:noProof/>
        </w:rPr>
        <w:t xml:space="preserve"> proposal</w:t>
      </w:r>
      <w:r w:rsidR="00341C54" w:rsidRPr="00914D12">
        <w:rPr>
          <w:noProof/>
        </w:rPr>
        <w:t>.</w:t>
      </w:r>
    </w:p>
    <w:p w:rsidR="00F77D4E" w:rsidRDefault="5959533B" w:rsidP="373D6AE8">
      <w:pPr>
        <w:pBdr>
          <w:top w:val="nil"/>
          <w:left w:val="nil"/>
          <w:bottom w:val="nil"/>
          <w:right w:val="nil"/>
          <w:between w:val="nil"/>
          <w:bar w:val="nil"/>
        </w:pBdr>
        <w:spacing w:before="0" w:after="240"/>
        <w:rPr>
          <w:noProof/>
        </w:rPr>
      </w:pPr>
      <w:r>
        <w:rPr>
          <w:noProof/>
        </w:rPr>
        <w:t xml:space="preserve">The specific objective of </w:t>
      </w:r>
      <w:r w:rsidR="5C4C74CA">
        <w:rPr>
          <w:noProof/>
        </w:rPr>
        <w:t xml:space="preserve">the invalidation mechanism was to </w:t>
      </w:r>
      <w:r w:rsidR="00A74725">
        <w:rPr>
          <w:noProof/>
        </w:rPr>
        <w:t>help reduce</w:t>
      </w:r>
      <w:r w:rsidR="7B047EC3">
        <w:rPr>
          <w:noProof/>
        </w:rPr>
        <w:t xml:space="preserve"> </w:t>
      </w:r>
      <w:r>
        <w:rPr>
          <w:noProof/>
        </w:rPr>
        <w:t>the historical surplus in the allowance market</w:t>
      </w:r>
      <w:r w:rsidR="0801CE55">
        <w:rPr>
          <w:noProof/>
        </w:rPr>
        <w:t xml:space="preserve"> in a predictable way</w:t>
      </w:r>
      <w:r w:rsidR="54166182">
        <w:rPr>
          <w:noProof/>
        </w:rPr>
        <w:t xml:space="preserve">, </w:t>
      </w:r>
      <w:r w:rsidR="15210943">
        <w:rPr>
          <w:noProof/>
        </w:rPr>
        <w:t xml:space="preserve">contributing to the overall objective of the MSR </w:t>
      </w:r>
      <w:r w:rsidR="00A74725">
        <w:rPr>
          <w:noProof/>
        </w:rPr>
        <w:t>of</w:t>
      </w:r>
      <w:r w:rsidR="15210943">
        <w:rPr>
          <w:noProof/>
        </w:rPr>
        <w:t xml:space="preserve"> ensur</w:t>
      </w:r>
      <w:r w:rsidR="00A74725">
        <w:rPr>
          <w:noProof/>
        </w:rPr>
        <w:t>ing</w:t>
      </w:r>
      <w:r w:rsidR="15210943">
        <w:rPr>
          <w:noProof/>
        </w:rPr>
        <w:t xml:space="preserve"> long-term market stability and resilience.</w:t>
      </w:r>
      <w:r w:rsidR="00BB7993">
        <w:rPr>
          <w:noProof/>
        </w:rPr>
        <w:t xml:space="preserve"> </w:t>
      </w:r>
      <w:r w:rsidR="006B1F9B" w:rsidRPr="006B1F9B">
        <w:rPr>
          <w:noProof/>
        </w:rPr>
        <w:t xml:space="preserve">However, the </w:t>
      </w:r>
      <w:r w:rsidR="4D704579">
        <w:rPr>
          <w:noProof/>
        </w:rPr>
        <w:t>indefinite</w:t>
      </w:r>
      <w:r w:rsidR="006B1F9B" w:rsidRPr="006B1F9B">
        <w:rPr>
          <w:noProof/>
        </w:rPr>
        <w:t xml:space="preserve"> nature of th</w:t>
      </w:r>
      <w:r w:rsidR="00BB7993">
        <w:rPr>
          <w:noProof/>
        </w:rPr>
        <w:t>e</w:t>
      </w:r>
      <w:r w:rsidR="006B1F9B" w:rsidRPr="006B1F9B">
        <w:rPr>
          <w:noProof/>
        </w:rPr>
        <w:t xml:space="preserve"> </w:t>
      </w:r>
      <w:r w:rsidR="00BB7993">
        <w:rPr>
          <w:noProof/>
        </w:rPr>
        <w:t>current invalidat</w:t>
      </w:r>
      <w:r w:rsidR="00CE0AF1">
        <w:rPr>
          <w:noProof/>
        </w:rPr>
        <w:t xml:space="preserve">ion </w:t>
      </w:r>
      <w:r w:rsidR="006B1F9B" w:rsidRPr="006B1F9B">
        <w:rPr>
          <w:noProof/>
        </w:rPr>
        <w:t>threshold may not align optimally with evolving market needs</w:t>
      </w:r>
      <w:r w:rsidR="00CE0AF1">
        <w:rPr>
          <w:noProof/>
        </w:rPr>
        <w:t xml:space="preserve"> and</w:t>
      </w:r>
      <w:r w:rsidR="006B1F9B" w:rsidRPr="006B1F9B">
        <w:rPr>
          <w:noProof/>
        </w:rPr>
        <w:t xml:space="preserve"> the </w:t>
      </w:r>
      <w:r w:rsidR="00413C0D">
        <w:rPr>
          <w:noProof/>
        </w:rPr>
        <w:t>redu</w:t>
      </w:r>
      <w:r w:rsidR="006B1F9B" w:rsidRPr="006B1F9B">
        <w:rPr>
          <w:noProof/>
        </w:rPr>
        <w:t>cing cap</w:t>
      </w:r>
      <w:r w:rsidR="009149AA">
        <w:rPr>
          <w:noProof/>
        </w:rPr>
        <w:t xml:space="preserve">. </w:t>
      </w:r>
      <w:r w:rsidR="008769C4">
        <w:rPr>
          <w:noProof/>
        </w:rPr>
        <w:t>Ceas</w:t>
      </w:r>
      <w:r w:rsidR="001E5460">
        <w:rPr>
          <w:noProof/>
        </w:rPr>
        <w:t xml:space="preserve">ing </w:t>
      </w:r>
      <w:r w:rsidR="00CC3231" w:rsidRPr="00CC3231">
        <w:rPr>
          <w:noProof/>
        </w:rPr>
        <w:t>invalidation</w:t>
      </w:r>
      <w:r w:rsidR="008769C4">
        <w:rPr>
          <w:noProof/>
        </w:rPr>
        <w:t>s</w:t>
      </w:r>
      <w:r w:rsidR="00CC3231" w:rsidRPr="00CC3231">
        <w:rPr>
          <w:noProof/>
        </w:rPr>
        <w:t xml:space="preserve"> </w:t>
      </w:r>
      <w:r w:rsidR="00CC3231">
        <w:rPr>
          <w:noProof/>
        </w:rPr>
        <w:t>allow</w:t>
      </w:r>
      <w:r w:rsidR="3536D7DD">
        <w:rPr>
          <w:noProof/>
        </w:rPr>
        <w:t>s</w:t>
      </w:r>
      <w:r w:rsidR="00CC3231" w:rsidRPr="00CC3231">
        <w:rPr>
          <w:noProof/>
        </w:rPr>
        <w:t xml:space="preserve"> for a</w:t>
      </w:r>
      <w:r w:rsidR="001E5460">
        <w:rPr>
          <w:noProof/>
        </w:rPr>
        <w:t xml:space="preserve"> larger pool </w:t>
      </w:r>
      <w:r w:rsidR="00CC3231" w:rsidRPr="00CC3231">
        <w:rPr>
          <w:noProof/>
        </w:rPr>
        <w:t>of allowances in the reserve</w:t>
      </w:r>
      <w:r w:rsidR="00981CC5">
        <w:rPr>
          <w:noProof/>
        </w:rPr>
        <w:t>,</w:t>
      </w:r>
      <w:r w:rsidR="00CC3231" w:rsidRPr="00CC3231">
        <w:rPr>
          <w:noProof/>
        </w:rPr>
        <w:t xml:space="preserve"> </w:t>
      </w:r>
      <w:r w:rsidR="001E5460">
        <w:rPr>
          <w:noProof/>
        </w:rPr>
        <w:t xml:space="preserve">thereby </w:t>
      </w:r>
      <w:r w:rsidR="00CC3231" w:rsidRPr="00CC3231">
        <w:rPr>
          <w:noProof/>
        </w:rPr>
        <w:t>provid</w:t>
      </w:r>
      <w:r w:rsidR="008769C4">
        <w:rPr>
          <w:noProof/>
        </w:rPr>
        <w:t>ing</w:t>
      </w:r>
      <w:r w:rsidR="00CC3231" w:rsidRPr="00CC3231">
        <w:rPr>
          <w:noProof/>
        </w:rPr>
        <w:t xml:space="preserve"> </w:t>
      </w:r>
      <w:r w:rsidR="00F04449" w:rsidRPr="00F04449">
        <w:rPr>
          <w:noProof/>
        </w:rPr>
        <w:t>a</w:t>
      </w:r>
      <w:r w:rsidR="008769C4">
        <w:rPr>
          <w:noProof/>
        </w:rPr>
        <w:t xml:space="preserve"> </w:t>
      </w:r>
      <w:r w:rsidR="00F04449" w:rsidRPr="00F04449">
        <w:rPr>
          <w:noProof/>
        </w:rPr>
        <w:t xml:space="preserve">liquidity buffer for managing future market tightness </w:t>
      </w:r>
      <w:r w:rsidR="00001184">
        <w:rPr>
          <w:noProof/>
        </w:rPr>
        <w:t>from</w:t>
      </w:r>
      <w:r w:rsidR="00001184" w:rsidRPr="00F04449">
        <w:rPr>
          <w:noProof/>
        </w:rPr>
        <w:t xml:space="preserve"> </w:t>
      </w:r>
      <w:r w:rsidR="00F04449" w:rsidRPr="00F04449">
        <w:rPr>
          <w:noProof/>
        </w:rPr>
        <w:t>the mid-2030s and beyond</w:t>
      </w:r>
      <w:r w:rsidR="00CC3231" w:rsidRPr="00CC3231">
        <w:rPr>
          <w:noProof/>
        </w:rPr>
        <w:t xml:space="preserve">. </w:t>
      </w:r>
      <w:r w:rsidR="00FB3FC4">
        <w:rPr>
          <w:noProof/>
        </w:rPr>
        <w:t>The</w:t>
      </w:r>
      <w:r w:rsidR="00B326D1">
        <w:rPr>
          <w:noProof/>
        </w:rPr>
        <w:t xml:space="preserve"> </w:t>
      </w:r>
      <w:r w:rsidR="00757255">
        <w:rPr>
          <w:noProof/>
        </w:rPr>
        <w:t>analysis carried out in the context of the</w:t>
      </w:r>
      <w:r w:rsidR="1F450428">
        <w:rPr>
          <w:noProof/>
        </w:rPr>
        <w:t xml:space="preserve"> </w:t>
      </w:r>
      <w:r w:rsidR="00F86604">
        <w:rPr>
          <w:noProof/>
        </w:rPr>
        <w:t>ETS review</w:t>
      </w:r>
      <w:r w:rsidR="1F450428">
        <w:rPr>
          <w:noProof/>
        </w:rPr>
        <w:t xml:space="preserve"> </w:t>
      </w:r>
      <w:r w:rsidR="00B326D1">
        <w:rPr>
          <w:noProof/>
        </w:rPr>
        <w:t xml:space="preserve">planned </w:t>
      </w:r>
      <w:r w:rsidR="1F450428">
        <w:rPr>
          <w:noProof/>
        </w:rPr>
        <w:t xml:space="preserve">for adoption by the Commission in July 2026 indicated </w:t>
      </w:r>
      <w:r w:rsidR="00B326D1">
        <w:rPr>
          <w:noProof/>
        </w:rPr>
        <w:t>a</w:t>
      </w:r>
      <w:r w:rsidR="1F450428">
        <w:rPr>
          <w:noProof/>
        </w:rPr>
        <w:t xml:space="preserve"> need for a fast-tracked proposal </w:t>
      </w:r>
      <w:r w:rsidR="7FEFEFE9">
        <w:rPr>
          <w:noProof/>
        </w:rPr>
        <w:t>to</w:t>
      </w:r>
      <w:r w:rsidR="1F450428">
        <w:rPr>
          <w:noProof/>
        </w:rPr>
        <w:t xml:space="preserve"> </w:t>
      </w:r>
      <w:r w:rsidR="7FEFEFE9">
        <w:rPr>
          <w:noProof/>
        </w:rPr>
        <w:t>stop</w:t>
      </w:r>
      <w:r w:rsidR="00FB3FC4">
        <w:rPr>
          <w:noProof/>
        </w:rPr>
        <w:t xml:space="preserve"> </w:t>
      </w:r>
      <w:r w:rsidR="00FB3FC4" w:rsidRPr="007B490A">
        <w:rPr>
          <w:noProof/>
        </w:rPr>
        <w:t>invalidati</w:t>
      </w:r>
      <w:r w:rsidR="00B326D1">
        <w:rPr>
          <w:noProof/>
        </w:rPr>
        <w:t>ng</w:t>
      </w:r>
      <w:r w:rsidR="00FB3FC4" w:rsidRPr="007B490A">
        <w:rPr>
          <w:noProof/>
        </w:rPr>
        <w:t xml:space="preserve"> allowances held in the reserve as soon as possible to allow a larger </w:t>
      </w:r>
      <w:r w:rsidR="00297381" w:rsidRPr="007B490A">
        <w:rPr>
          <w:noProof/>
        </w:rPr>
        <w:t>number</w:t>
      </w:r>
      <w:r w:rsidR="00FB3FC4" w:rsidRPr="007B490A">
        <w:rPr>
          <w:noProof/>
        </w:rPr>
        <w:t xml:space="preserve"> of allowances to remain in the reserve.</w:t>
      </w:r>
    </w:p>
    <w:p w:rsidR="002744C0" w:rsidRDefault="002744C0" w:rsidP="373D6AE8">
      <w:pPr>
        <w:pBdr>
          <w:top w:val="nil"/>
          <w:left w:val="nil"/>
          <w:bottom w:val="nil"/>
          <w:right w:val="nil"/>
          <w:between w:val="nil"/>
          <w:bar w:val="nil"/>
        </w:pBdr>
        <w:spacing w:before="0" w:after="240"/>
        <w:rPr>
          <w:noProof/>
        </w:rPr>
      </w:pPr>
      <w:r>
        <w:rPr>
          <w:noProof/>
        </w:rPr>
        <w:t>In</w:t>
      </w:r>
      <w:r w:rsidRPr="002744C0">
        <w:rPr>
          <w:noProof/>
        </w:rPr>
        <w:t xml:space="preserve"> the evolving market context, </w:t>
      </w:r>
      <w:r w:rsidR="00FE6C46">
        <w:rPr>
          <w:noProof/>
        </w:rPr>
        <w:t>with</w:t>
      </w:r>
      <w:r w:rsidRPr="002744C0">
        <w:rPr>
          <w:noProof/>
        </w:rPr>
        <w:t xml:space="preserve"> the reduction of the historical surplus and forecasted market tightness, continued invalidation is forecast to reduce the cumulative allowance supply in the market that will be available over the next decades in the EU ETS, increasing overall scarcity in the market and leading to higher prices both </w:t>
      </w:r>
      <w:r w:rsidR="00FE6C46">
        <w:rPr>
          <w:noProof/>
        </w:rPr>
        <w:t xml:space="preserve">today and </w:t>
      </w:r>
      <w:r w:rsidRPr="002744C0">
        <w:rPr>
          <w:noProof/>
        </w:rPr>
        <w:t>in the future</w:t>
      </w:r>
      <w:r w:rsidR="00FE6C46">
        <w:rPr>
          <w:noProof/>
        </w:rPr>
        <w:t>. This will</w:t>
      </w:r>
      <w:r w:rsidRPr="002744C0">
        <w:rPr>
          <w:noProof/>
        </w:rPr>
        <w:t xml:space="preserve"> in turn affect the overall objective of the MSR </w:t>
      </w:r>
      <w:r w:rsidR="00FE6C46">
        <w:rPr>
          <w:noProof/>
        </w:rPr>
        <w:t>of</w:t>
      </w:r>
      <w:r w:rsidRPr="002744C0">
        <w:rPr>
          <w:noProof/>
        </w:rPr>
        <w:t xml:space="preserve"> ensur</w:t>
      </w:r>
      <w:r w:rsidR="00FE6C46">
        <w:rPr>
          <w:noProof/>
        </w:rPr>
        <w:t>ing</w:t>
      </w:r>
      <w:r w:rsidRPr="002744C0">
        <w:rPr>
          <w:noProof/>
        </w:rPr>
        <w:t xml:space="preserve"> market stability and resilience in the long</w:t>
      </w:r>
      <w:r w:rsidR="00FE6C46">
        <w:rPr>
          <w:noProof/>
        </w:rPr>
        <w:t xml:space="preserve"> </w:t>
      </w:r>
      <w:r w:rsidRPr="002744C0">
        <w:rPr>
          <w:noProof/>
        </w:rPr>
        <w:t>term</w:t>
      </w:r>
      <w:r w:rsidR="00C003D2">
        <w:rPr>
          <w:noProof/>
        </w:rPr>
        <w:t>.</w:t>
      </w:r>
    </w:p>
    <w:p w:rsidR="00231C15" w:rsidRDefault="73643690" w:rsidP="00FF6F7F">
      <w:pPr>
        <w:pStyle w:val="ManualHeading2"/>
        <w:ind w:left="0" w:firstLine="0"/>
        <w:rPr>
          <w:b w:val="0"/>
          <w:bCs/>
          <w:noProof/>
        </w:rPr>
      </w:pPr>
      <w:r w:rsidRPr="00FF6F7F">
        <w:rPr>
          <w:b w:val="0"/>
          <w:bCs/>
          <w:noProof/>
        </w:rPr>
        <w:t>This proposal therefore provides for a targeted amendment to the MSR to discontinue invalidation, without changing the overall design of the MSR</w:t>
      </w:r>
      <w:r w:rsidR="004922A9">
        <w:rPr>
          <w:b w:val="0"/>
          <w:bCs/>
          <w:noProof/>
        </w:rPr>
        <w:t>. The purpose is</w:t>
      </w:r>
      <w:r w:rsidRPr="00FF6F7F">
        <w:rPr>
          <w:b w:val="0"/>
          <w:bCs/>
          <w:noProof/>
        </w:rPr>
        <w:t xml:space="preserve"> to improve its </w:t>
      </w:r>
      <w:r w:rsidR="00D4430E">
        <w:rPr>
          <w:b w:val="0"/>
          <w:bCs/>
          <w:noProof/>
        </w:rPr>
        <w:t>ability</w:t>
      </w:r>
      <w:r w:rsidRPr="00FF6F7F">
        <w:rPr>
          <w:b w:val="0"/>
          <w:bCs/>
          <w:noProof/>
        </w:rPr>
        <w:t xml:space="preserve"> </w:t>
      </w:r>
      <w:r w:rsidR="23D42572" w:rsidRPr="00FF6F7F">
        <w:rPr>
          <w:b w:val="0"/>
          <w:bCs/>
          <w:noProof/>
        </w:rPr>
        <w:t xml:space="preserve">to </w:t>
      </w:r>
      <w:r w:rsidR="00D4430E">
        <w:rPr>
          <w:b w:val="0"/>
          <w:bCs/>
          <w:noProof/>
        </w:rPr>
        <w:t>ensure</w:t>
      </w:r>
      <w:r w:rsidR="23D42572" w:rsidRPr="00FF6F7F">
        <w:rPr>
          <w:b w:val="0"/>
          <w:bCs/>
          <w:noProof/>
        </w:rPr>
        <w:t xml:space="preserve"> future market stability and resilience </w:t>
      </w:r>
      <w:r w:rsidRPr="00FF6F7F">
        <w:rPr>
          <w:b w:val="0"/>
          <w:bCs/>
          <w:noProof/>
        </w:rPr>
        <w:t>based on up</w:t>
      </w:r>
      <w:r w:rsidR="004922A9">
        <w:rPr>
          <w:b w:val="0"/>
          <w:bCs/>
          <w:noProof/>
        </w:rPr>
        <w:t>-to-</w:t>
      </w:r>
      <w:r w:rsidRPr="00FF6F7F">
        <w:rPr>
          <w:b w:val="0"/>
          <w:bCs/>
          <w:noProof/>
        </w:rPr>
        <w:t>date information</w:t>
      </w:r>
      <w:r w:rsidR="14DCD5AC" w:rsidRPr="00FF6F7F">
        <w:rPr>
          <w:b w:val="0"/>
          <w:bCs/>
          <w:noProof/>
        </w:rPr>
        <w:t xml:space="preserve"> by allowing a greater number of allowances to remain in the reserve as a</w:t>
      </w:r>
      <w:r w:rsidR="00F27BB7">
        <w:rPr>
          <w:b w:val="0"/>
          <w:bCs/>
          <w:noProof/>
        </w:rPr>
        <w:t xml:space="preserve"> </w:t>
      </w:r>
      <w:r w:rsidR="14DCD5AC" w:rsidRPr="00FF6F7F">
        <w:rPr>
          <w:b w:val="0"/>
          <w:bCs/>
          <w:noProof/>
        </w:rPr>
        <w:t>liquidity</w:t>
      </w:r>
      <w:r w:rsidR="14DCD5AC">
        <w:rPr>
          <w:b w:val="0"/>
          <w:noProof/>
        </w:rPr>
        <w:t xml:space="preserve"> </w:t>
      </w:r>
      <w:r w:rsidR="00D4430E">
        <w:rPr>
          <w:b w:val="0"/>
          <w:bCs/>
          <w:noProof/>
        </w:rPr>
        <w:t>and stability</w:t>
      </w:r>
      <w:r w:rsidR="14DCD5AC" w:rsidRPr="00FF6F7F">
        <w:rPr>
          <w:b w:val="0"/>
          <w:bCs/>
          <w:noProof/>
        </w:rPr>
        <w:t xml:space="preserve"> buffer</w:t>
      </w:r>
      <w:r w:rsidRPr="00FF6F7F">
        <w:rPr>
          <w:b w:val="0"/>
          <w:bCs/>
          <w:noProof/>
        </w:rPr>
        <w:t xml:space="preserve">. </w:t>
      </w:r>
    </w:p>
    <w:p w:rsidR="00604861" w:rsidRPr="00E43BAD" w:rsidRDefault="73643690">
      <w:pPr>
        <w:pStyle w:val="ManualHeading2"/>
        <w:rPr>
          <w:rFonts w:eastAsia="Arial Unicode MS"/>
          <w:noProof/>
          <w:u w:color="000000"/>
          <w:bdr w:val="nil"/>
          <w:lang w:val="en-US" w:eastAsia="en-GB"/>
        </w:rPr>
      </w:pPr>
      <w:r w:rsidRPr="004E48A2">
        <w:rPr>
          <w:noProof/>
        </w:rPr>
        <w:t xml:space="preserve">  </w:t>
      </w:r>
      <w:r w:rsidR="00604861" w:rsidRPr="00E43BAD">
        <w:rPr>
          <w:rFonts w:eastAsia="Arial Unicode MS"/>
          <w:noProof/>
          <w:u w:color="000000"/>
          <w:bdr w:val="nil"/>
          <w:lang w:val="en-US" w:eastAsia="en-GB"/>
        </w:rPr>
        <w:t>•</w:t>
      </w:r>
      <w:r w:rsidR="00604861" w:rsidRPr="00E43BAD">
        <w:rPr>
          <w:rFonts w:eastAsia="Arial Unicode MS"/>
          <w:noProof/>
          <w:u w:color="000000"/>
          <w:bdr w:val="nil"/>
          <w:lang w:val="en-US" w:eastAsia="en-GB"/>
        </w:rPr>
        <w:tab/>
        <w:t>Fundamental rights</w:t>
      </w:r>
    </w:p>
    <w:p w:rsidR="001E5A0A" w:rsidRPr="00E43BAD" w:rsidRDefault="001E5A0A" w:rsidP="001E5A0A">
      <w:pPr>
        <w:pBdr>
          <w:top w:val="nil"/>
          <w:left w:val="nil"/>
          <w:bottom w:val="nil"/>
          <w:right w:val="nil"/>
          <w:between w:val="nil"/>
          <w:bar w:val="nil"/>
        </w:pBdr>
        <w:spacing w:before="0" w:after="240"/>
        <w:rPr>
          <w:rFonts w:eastAsia="Arial Unicode MS"/>
          <w:noProof/>
        </w:rPr>
      </w:pPr>
      <w:r w:rsidRPr="00EE61A1">
        <w:rPr>
          <w:noProof/>
        </w:rPr>
        <w:t xml:space="preserve">The proposal respects fundamental rights and observes the principles </w:t>
      </w:r>
      <w:r w:rsidR="00B4045A">
        <w:rPr>
          <w:noProof/>
        </w:rPr>
        <w:t>outlined in</w:t>
      </w:r>
      <w:r w:rsidRPr="00EE61A1">
        <w:rPr>
          <w:noProof/>
        </w:rPr>
        <w:t xml:space="preserve"> the Charter of Fundamental Rights of the European Union</w:t>
      </w:r>
      <w:r w:rsidR="00EA30FC" w:rsidRPr="00E43BAD">
        <w:rPr>
          <w:rStyle w:val="FootnoteReference"/>
          <w:rFonts w:eastAsia="Arial Unicode MS"/>
          <w:noProof/>
        </w:rPr>
        <w:footnoteReference w:id="6"/>
      </w:r>
      <w:r w:rsidRPr="00EE61A1">
        <w:rPr>
          <w:noProof/>
        </w:rPr>
        <w:t xml:space="preserve">. </w:t>
      </w:r>
      <w:r w:rsidR="00A33515" w:rsidRPr="00EE61A1">
        <w:rPr>
          <w:noProof/>
        </w:rPr>
        <w:t>It</w:t>
      </w:r>
      <w:r w:rsidRPr="00EE61A1">
        <w:rPr>
          <w:noProof/>
        </w:rPr>
        <w:t xml:space="preserve"> contributes to the objective of a high level of environmental protection in accordance with the principle of sustainable development laid down in Article 37 of the Charter.</w:t>
      </w:r>
    </w:p>
    <w:p w:rsidR="00604861" w:rsidRPr="00E43BAD" w:rsidRDefault="00604861">
      <w:pPr>
        <w:pStyle w:val="ManualHeading1"/>
        <w:rPr>
          <w:noProof/>
        </w:rPr>
      </w:pPr>
      <w:r w:rsidRPr="00E43BAD">
        <w:rPr>
          <w:noProof/>
        </w:rPr>
        <w:t>4.</w:t>
      </w:r>
      <w:r w:rsidRPr="00E43BAD">
        <w:rPr>
          <w:noProof/>
        </w:rPr>
        <w:tab/>
        <w:t>BUDGETARY IMPLICATIONS</w:t>
      </w:r>
    </w:p>
    <w:p w:rsidR="0020002F" w:rsidRPr="00EE61A1" w:rsidRDefault="0020002F">
      <w:pPr>
        <w:pBdr>
          <w:top w:val="nil"/>
          <w:left w:val="nil"/>
          <w:bottom w:val="nil"/>
          <w:right w:val="nil"/>
          <w:between w:val="nil"/>
          <w:bar w:val="nil"/>
        </w:pBdr>
        <w:spacing w:before="0" w:after="240"/>
        <w:rPr>
          <w:noProof/>
        </w:rPr>
      </w:pPr>
      <w:r w:rsidRPr="00EE61A1">
        <w:rPr>
          <w:noProof/>
        </w:rPr>
        <w:t>The ETS generate</w:t>
      </w:r>
      <w:r w:rsidR="00B91B24">
        <w:rPr>
          <w:noProof/>
        </w:rPr>
        <w:t>s</w:t>
      </w:r>
      <w:r w:rsidRPr="00EE61A1">
        <w:rPr>
          <w:noProof/>
        </w:rPr>
        <w:t xml:space="preserve"> significant revenue for Member States’ budgets </w:t>
      </w:r>
      <w:r w:rsidR="00B4045A">
        <w:rPr>
          <w:noProof/>
        </w:rPr>
        <w:t>and the</w:t>
      </w:r>
      <w:r w:rsidRPr="00EE61A1">
        <w:rPr>
          <w:noProof/>
        </w:rPr>
        <w:t xml:space="preserve"> proposal may indirectly affect national budgets primarily because of this link. The proposal contribute</w:t>
      </w:r>
      <w:r w:rsidR="00091112">
        <w:rPr>
          <w:noProof/>
        </w:rPr>
        <w:t>s</w:t>
      </w:r>
      <w:r w:rsidRPr="00EE61A1">
        <w:rPr>
          <w:noProof/>
        </w:rPr>
        <w:t xml:space="preserve"> to improv</w:t>
      </w:r>
      <w:r w:rsidR="00B4045A">
        <w:rPr>
          <w:noProof/>
        </w:rPr>
        <w:t>ing</w:t>
      </w:r>
      <w:r w:rsidRPr="00EE61A1">
        <w:rPr>
          <w:noProof/>
        </w:rPr>
        <w:t xml:space="preserve"> long-term price predictability for Member States by reducing price volatility.</w:t>
      </w:r>
    </w:p>
    <w:p w:rsidR="00604861" w:rsidRPr="00E43BAD" w:rsidRDefault="00EB1B03">
      <w:pPr>
        <w:pBdr>
          <w:top w:val="nil"/>
          <w:left w:val="nil"/>
          <w:bottom w:val="nil"/>
          <w:right w:val="nil"/>
          <w:between w:val="nil"/>
          <w:bar w:val="nil"/>
        </w:pBdr>
        <w:spacing w:before="0" w:after="240"/>
        <w:rPr>
          <w:rFonts w:eastAsia="Arial Unicode MS"/>
          <w:noProof/>
        </w:rPr>
      </w:pPr>
      <w:r w:rsidRPr="00EE61A1">
        <w:rPr>
          <w:noProof/>
        </w:rPr>
        <w:t>The implementation of this proposal will not require an increase in the Commission</w:t>
      </w:r>
      <w:r w:rsidR="00B4045A">
        <w:rPr>
          <w:noProof/>
        </w:rPr>
        <w:t xml:space="preserve">’s </w:t>
      </w:r>
      <w:r w:rsidR="00336AEE">
        <w:rPr>
          <w:noProof/>
        </w:rPr>
        <w:t xml:space="preserve">budgetary </w:t>
      </w:r>
      <w:r w:rsidR="00B4045A">
        <w:rPr>
          <w:noProof/>
        </w:rPr>
        <w:t>capacity</w:t>
      </w:r>
      <w:r w:rsidRPr="00EE61A1">
        <w:rPr>
          <w:noProof/>
        </w:rPr>
        <w:t>, as set out in the attached legislative financial and digital statement.</w:t>
      </w:r>
    </w:p>
    <w:p w:rsidR="00604861" w:rsidRPr="00E43BAD" w:rsidRDefault="00604861">
      <w:pPr>
        <w:pStyle w:val="ManualHeading1"/>
        <w:rPr>
          <w:noProof/>
        </w:rPr>
      </w:pPr>
      <w:r w:rsidRPr="00E43BAD">
        <w:rPr>
          <w:noProof/>
        </w:rPr>
        <w:t>5.</w:t>
      </w:r>
      <w:r w:rsidRPr="00E43BAD">
        <w:rPr>
          <w:noProof/>
        </w:rPr>
        <w:tab/>
        <w:t>OTHER ELEMENTS</w:t>
      </w:r>
    </w:p>
    <w:p w:rsidR="00604861" w:rsidRPr="00E43BAD" w:rsidRDefault="00604861">
      <w:pPr>
        <w:pStyle w:val="ManualHeading2"/>
        <w:rPr>
          <w:rFonts w:eastAsia="Arial Unicode MS"/>
          <w:noProof/>
          <w:u w:color="000000"/>
          <w:bdr w:val="nil"/>
          <w:lang w:val="en-US" w:eastAsia="en-GB"/>
        </w:rPr>
      </w:pPr>
      <w:r w:rsidRPr="00E43BAD">
        <w:rPr>
          <w:rFonts w:eastAsia="Arial Unicode MS"/>
          <w:noProof/>
          <w:u w:color="000000"/>
          <w:bdr w:val="nil"/>
          <w:lang w:val="en-US" w:eastAsia="en-GB"/>
        </w:rPr>
        <w:t>•</w:t>
      </w:r>
      <w:r w:rsidRPr="00E43BAD">
        <w:rPr>
          <w:rFonts w:eastAsia="Arial Unicode MS"/>
          <w:noProof/>
          <w:u w:color="000000"/>
          <w:bdr w:val="nil"/>
          <w:lang w:val="en-US" w:eastAsia="en-GB"/>
        </w:rPr>
        <w:tab/>
        <w:t>Implementation plans and monitoring, evaluation and reporting arrangements</w:t>
      </w:r>
    </w:p>
    <w:p w:rsidR="00604861" w:rsidRDefault="0080234B">
      <w:pPr>
        <w:pBdr>
          <w:top w:val="nil"/>
          <w:left w:val="nil"/>
          <w:bottom w:val="nil"/>
          <w:right w:val="nil"/>
          <w:between w:val="nil"/>
          <w:bar w:val="nil"/>
        </w:pBdr>
        <w:spacing w:before="0" w:after="240"/>
        <w:rPr>
          <w:noProof/>
        </w:rPr>
      </w:pPr>
      <w:r w:rsidRPr="00FF6F7F">
        <w:rPr>
          <w:noProof/>
        </w:rPr>
        <w:t xml:space="preserve">The proposal </w:t>
      </w:r>
      <w:r w:rsidR="00091112">
        <w:rPr>
          <w:noProof/>
        </w:rPr>
        <w:t>mak</w:t>
      </w:r>
      <w:r w:rsidRPr="00FF6F7F">
        <w:rPr>
          <w:noProof/>
        </w:rPr>
        <w:t xml:space="preserve">es a targeted amendment </w:t>
      </w:r>
      <w:r w:rsidR="00336AEE">
        <w:rPr>
          <w:noProof/>
        </w:rPr>
        <w:t>to</w:t>
      </w:r>
      <w:r w:rsidR="00336AEE" w:rsidRPr="00FF6F7F">
        <w:rPr>
          <w:noProof/>
        </w:rPr>
        <w:t xml:space="preserve"> </w:t>
      </w:r>
      <w:r w:rsidRPr="00FF6F7F">
        <w:rPr>
          <w:noProof/>
        </w:rPr>
        <w:t xml:space="preserve">the </w:t>
      </w:r>
      <w:r w:rsidR="00040ED1" w:rsidRPr="00FF6F7F">
        <w:rPr>
          <w:noProof/>
        </w:rPr>
        <w:t xml:space="preserve">provision in the </w:t>
      </w:r>
      <w:r w:rsidR="00B4045A" w:rsidRPr="00FF6F7F">
        <w:rPr>
          <w:noProof/>
        </w:rPr>
        <w:t xml:space="preserve">MSR </w:t>
      </w:r>
      <w:r w:rsidR="00040ED1" w:rsidRPr="00FF6F7F">
        <w:rPr>
          <w:noProof/>
        </w:rPr>
        <w:t xml:space="preserve">which invalidates allowances held in the reserve above </w:t>
      </w:r>
      <w:r w:rsidR="002359BA" w:rsidRPr="00FF6F7F">
        <w:rPr>
          <w:noProof/>
        </w:rPr>
        <w:t>a certain level</w:t>
      </w:r>
      <w:r w:rsidR="00894EFC" w:rsidRPr="00FF6F7F">
        <w:rPr>
          <w:noProof/>
        </w:rPr>
        <w:t xml:space="preserve">. </w:t>
      </w:r>
      <w:r w:rsidR="00B4045A" w:rsidRPr="00FF6F7F">
        <w:rPr>
          <w:noProof/>
        </w:rPr>
        <w:t>T</w:t>
      </w:r>
      <w:r w:rsidRPr="00FF6F7F">
        <w:rPr>
          <w:noProof/>
        </w:rPr>
        <w:t xml:space="preserve">he proposal builds on the conclusions of the impact assessment </w:t>
      </w:r>
      <w:r w:rsidR="00336AEE">
        <w:rPr>
          <w:noProof/>
        </w:rPr>
        <w:t>for</w:t>
      </w:r>
      <w:r w:rsidR="00D943CE" w:rsidRPr="00FF6F7F">
        <w:rPr>
          <w:noProof/>
        </w:rPr>
        <w:t xml:space="preserve"> </w:t>
      </w:r>
      <w:r w:rsidRPr="00FF6F7F">
        <w:rPr>
          <w:noProof/>
        </w:rPr>
        <w:t>the 2021 EU ETS and MSR review</w:t>
      </w:r>
      <w:r w:rsidR="00336AEE">
        <w:rPr>
          <w:noProof/>
        </w:rPr>
        <w:t>. It also</w:t>
      </w:r>
      <w:r w:rsidRPr="00FF6F7F">
        <w:rPr>
          <w:noProof/>
        </w:rPr>
        <w:t xml:space="preserve"> takes into account feedback from </w:t>
      </w:r>
      <w:r w:rsidR="0035228A" w:rsidRPr="00FF6F7F">
        <w:rPr>
          <w:noProof/>
        </w:rPr>
        <w:t xml:space="preserve">a majority of Member States and from </w:t>
      </w:r>
      <w:r w:rsidR="00B33792" w:rsidRPr="00FF6F7F">
        <w:rPr>
          <w:noProof/>
        </w:rPr>
        <w:t xml:space="preserve">other </w:t>
      </w:r>
      <w:r w:rsidRPr="00FF6F7F">
        <w:rPr>
          <w:noProof/>
        </w:rPr>
        <w:t>stakeholders</w:t>
      </w:r>
      <w:r w:rsidR="00D4430E" w:rsidRPr="00FF6F7F">
        <w:rPr>
          <w:noProof/>
        </w:rPr>
        <w:t xml:space="preserve"> in the context of the 2026 ETS and MSR </w:t>
      </w:r>
      <w:r w:rsidR="00336AEE">
        <w:rPr>
          <w:noProof/>
        </w:rPr>
        <w:t>r</w:t>
      </w:r>
      <w:r w:rsidR="00D4430E" w:rsidRPr="00FF6F7F">
        <w:rPr>
          <w:noProof/>
        </w:rPr>
        <w:t>eview</w:t>
      </w:r>
      <w:r w:rsidR="00207142">
        <w:rPr>
          <w:noProof/>
        </w:rPr>
        <w:t xml:space="preserve"> as well as in-depth economic analysis carried out </w:t>
      </w:r>
      <w:r w:rsidR="006F776E">
        <w:rPr>
          <w:noProof/>
        </w:rPr>
        <w:t>as part of that review</w:t>
      </w:r>
      <w:r w:rsidRPr="00FF6F7F">
        <w:rPr>
          <w:noProof/>
        </w:rPr>
        <w:t>.</w:t>
      </w:r>
    </w:p>
    <w:p w:rsidR="00604861" w:rsidRPr="00E43BAD" w:rsidRDefault="00604861">
      <w:pPr>
        <w:pStyle w:val="ManualHeading2"/>
        <w:rPr>
          <w:rFonts w:eastAsia="Arial Unicode MS"/>
          <w:noProof/>
          <w:u w:color="000000"/>
          <w:bdr w:val="nil"/>
          <w:lang w:val="en-US" w:eastAsia="en-GB"/>
        </w:rPr>
      </w:pPr>
      <w:r w:rsidRPr="00E43BAD">
        <w:rPr>
          <w:rFonts w:eastAsia="Arial Unicode MS"/>
          <w:noProof/>
          <w:u w:color="000000"/>
          <w:bdr w:val="nil"/>
          <w:lang w:val="en-US" w:eastAsia="en-GB"/>
        </w:rPr>
        <w:t>•</w:t>
      </w:r>
      <w:r w:rsidRPr="00E43BAD">
        <w:rPr>
          <w:rFonts w:eastAsia="Arial Unicode MS"/>
          <w:noProof/>
          <w:u w:color="000000"/>
          <w:bdr w:val="nil"/>
          <w:lang w:val="en-US" w:eastAsia="en-GB"/>
        </w:rPr>
        <w:tab/>
        <w:t>Detailed explanation of the specific provisions of the proposal</w:t>
      </w:r>
    </w:p>
    <w:p w:rsidR="001C657C" w:rsidRPr="00EE61A1" w:rsidRDefault="001C657C">
      <w:pPr>
        <w:pBdr>
          <w:top w:val="nil"/>
          <w:left w:val="nil"/>
          <w:bottom w:val="nil"/>
          <w:right w:val="nil"/>
          <w:between w:val="nil"/>
          <w:bar w:val="nil"/>
        </w:pBdr>
        <w:spacing w:before="0" w:after="240"/>
        <w:rPr>
          <w:noProof/>
        </w:rPr>
      </w:pPr>
      <w:r w:rsidRPr="00EE61A1">
        <w:rPr>
          <w:noProof/>
        </w:rPr>
        <w:t xml:space="preserve">The proposal </w:t>
      </w:r>
      <w:r w:rsidR="00A61DDC">
        <w:rPr>
          <w:noProof/>
        </w:rPr>
        <w:t>sets</w:t>
      </w:r>
      <w:r w:rsidRPr="00EE61A1">
        <w:rPr>
          <w:noProof/>
        </w:rPr>
        <w:t xml:space="preserve"> </w:t>
      </w:r>
      <w:r w:rsidR="004107A4">
        <w:rPr>
          <w:noProof/>
        </w:rPr>
        <w:t xml:space="preserve">an end date </w:t>
      </w:r>
      <w:r w:rsidR="00A61DDC">
        <w:rPr>
          <w:noProof/>
        </w:rPr>
        <w:t>for</w:t>
      </w:r>
      <w:r w:rsidR="00515A2D">
        <w:rPr>
          <w:noProof/>
        </w:rPr>
        <w:t xml:space="preserve"> the provision in the MSR Decision which invalidates </w:t>
      </w:r>
      <w:r w:rsidR="00230867">
        <w:rPr>
          <w:noProof/>
        </w:rPr>
        <w:t xml:space="preserve">EU ETS </w:t>
      </w:r>
      <w:r w:rsidR="00515A2D">
        <w:rPr>
          <w:noProof/>
        </w:rPr>
        <w:t>allowances above a level of 400 million</w:t>
      </w:r>
      <w:r w:rsidR="00A16A3C">
        <w:rPr>
          <w:noProof/>
        </w:rPr>
        <w:t>.</w:t>
      </w:r>
      <w:r w:rsidR="0036703C">
        <w:rPr>
          <w:noProof/>
        </w:rPr>
        <w:t xml:space="preserve"> </w:t>
      </w:r>
    </w:p>
    <w:p w:rsidR="00894EFC" w:rsidRDefault="001848F5" w:rsidP="00766EE3">
      <w:pPr>
        <w:rPr>
          <w:noProof/>
        </w:rPr>
      </w:pPr>
      <w:r>
        <w:rPr>
          <w:noProof/>
        </w:rPr>
        <w:t>S</w:t>
      </w:r>
      <w:r w:rsidR="004107A4">
        <w:rPr>
          <w:noProof/>
        </w:rPr>
        <w:t xml:space="preserve">ince the start of application of </w:t>
      </w:r>
      <w:r w:rsidR="00C946A4">
        <w:rPr>
          <w:noProof/>
        </w:rPr>
        <w:t xml:space="preserve">Article 1(5a) of </w:t>
      </w:r>
      <w:r w:rsidR="00A61DDC">
        <w:rPr>
          <w:noProof/>
        </w:rPr>
        <w:t xml:space="preserve">the </w:t>
      </w:r>
      <w:r w:rsidR="00C946A4">
        <w:rPr>
          <w:noProof/>
        </w:rPr>
        <w:t xml:space="preserve">MSR Decision </w:t>
      </w:r>
      <w:r w:rsidR="004107A4">
        <w:rPr>
          <w:noProof/>
        </w:rPr>
        <w:t>in 2023</w:t>
      </w:r>
      <w:r w:rsidR="006F1319">
        <w:rPr>
          <w:noProof/>
        </w:rPr>
        <w:t>,</w:t>
      </w:r>
      <w:r w:rsidR="004107A4">
        <w:rPr>
          <w:noProof/>
        </w:rPr>
        <w:t xml:space="preserve"> </w:t>
      </w:r>
      <w:r w:rsidR="00C946A4">
        <w:rPr>
          <w:noProof/>
        </w:rPr>
        <w:t>which provides</w:t>
      </w:r>
      <w:r w:rsidR="006631AF" w:rsidRPr="006631AF">
        <w:rPr>
          <w:noProof/>
        </w:rPr>
        <w:t xml:space="preserve"> for invalidati</w:t>
      </w:r>
      <w:r w:rsidR="00A61DDC">
        <w:rPr>
          <w:noProof/>
        </w:rPr>
        <w:t>ng</w:t>
      </w:r>
      <w:r w:rsidR="006631AF" w:rsidRPr="006631AF">
        <w:rPr>
          <w:noProof/>
        </w:rPr>
        <w:t xml:space="preserve"> allowances </w:t>
      </w:r>
      <w:r w:rsidR="00A61DDC">
        <w:rPr>
          <w:noProof/>
        </w:rPr>
        <w:t xml:space="preserve">held </w:t>
      </w:r>
      <w:r w:rsidR="006631AF" w:rsidRPr="006631AF">
        <w:rPr>
          <w:noProof/>
        </w:rPr>
        <w:t>in the reserve above a certain level</w:t>
      </w:r>
      <w:r w:rsidR="006F1319">
        <w:rPr>
          <w:noProof/>
        </w:rPr>
        <w:t xml:space="preserve">, </w:t>
      </w:r>
      <w:r w:rsidR="006631AF" w:rsidRPr="006631AF">
        <w:rPr>
          <w:noProof/>
        </w:rPr>
        <w:t>a total of 3.2</w:t>
      </w:r>
      <w:r w:rsidR="00A61DDC">
        <w:rPr>
          <w:noProof/>
        </w:rPr>
        <w:t xml:space="preserve"> </w:t>
      </w:r>
      <w:r w:rsidR="006631AF" w:rsidRPr="006631AF">
        <w:rPr>
          <w:noProof/>
        </w:rPr>
        <w:t>b</w:t>
      </w:r>
      <w:r w:rsidR="00A61DDC">
        <w:rPr>
          <w:noProof/>
        </w:rPr>
        <w:t>illio</w:t>
      </w:r>
      <w:r w:rsidR="006631AF" w:rsidRPr="006631AF">
        <w:rPr>
          <w:noProof/>
        </w:rPr>
        <w:t>n allowances have been invalidated and the balance between supply and demand has been restored to the EU ETS. Therefore, the invalidation provision has served its purpose</w:t>
      </w:r>
      <w:r w:rsidR="00016EC0">
        <w:rPr>
          <w:noProof/>
        </w:rPr>
        <w:t>.</w:t>
      </w:r>
      <w:r w:rsidR="006631AF" w:rsidRPr="006631AF">
        <w:rPr>
          <w:noProof/>
        </w:rPr>
        <w:t xml:space="preserve"> </w:t>
      </w:r>
      <w:r w:rsidR="00016EC0">
        <w:rPr>
          <w:noProof/>
        </w:rPr>
        <w:t>It</w:t>
      </w:r>
      <w:r w:rsidR="006631AF" w:rsidRPr="006631AF">
        <w:rPr>
          <w:noProof/>
        </w:rPr>
        <w:t xml:space="preserve"> should cease to apply </w:t>
      </w:r>
      <w:r w:rsidR="004B7D89">
        <w:rPr>
          <w:noProof/>
        </w:rPr>
        <w:t>from the date of entry into force of this amendment</w:t>
      </w:r>
      <w:r w:rsidR="00A61DDC">
        <w:rPr>
          <w:noProof/>
        </w:rPr>
        <w:t xml:space="preserve">. The </w:t>
      </w:r>
      <w:r w:rsidR="00016EC0">
        <w:rPr>
          <w:noProof/>
        </w:rPr>
        <w:t xml:space="preserve">earlier the proposal is adopted, the more allowances could be prevented from </w:t>
      </w:r>
      <w:r w:rsidR="001E3FC5">
        <w:rPr>
          <w:noProof/>
        </w:rPr>
        <w:t xml:space="preserve">being </w:t>
      </w:r>
      <w:r w:rsidR="00016EC0">
        <w:rPr>
          <w:noProof/>
        </w:rPr>
        <w:t>invalidat</w:t>
      </w:r>
      <w:r w:rsidR="001E3FC5">
        <w:rPr>
          <w:noProof/>
        </w:rPr>
        <w:t>ed</w:t>
      </w:r>
      <w:r w:rsidR="00016EC0">
        <w:rPr>
          <w:noProof/>
        </w:rPr>
        <w:t xml:space="preserve"> and </w:t>
      </w:r>
      <w:r w:rsidR="001E3FC5">
        <w:rPr>
          <w:noProof/>
        </w:rPr>
        <w:t xml:space="preserve">could be </w:t>
      </w:r>
      <w:r w:rsidR="00016EC0">
        <w:rPr>
          <w:noProof/>
        </w:rPr>
        <w:t>held in the MSR.</w:t>
      </w:r>
      <w:r w:rsidR="006631AF" w:rsidRPr="006631AF">
        <w:rPr>
          <w:noProof/>
        </w:rPr>
        <w:t xml:space="preserve"> </w:t>
      </w:r>
    </w:p>
    <w:p w:rsidR="00604861" w:rsidRPr="00EE61A1" w:rsidRDefault="00604861" w:rsidP="001848F5">
      <w:pPr>
        <w:pBdr>
          <w:top w:val="nil"/>
          <w:left w:val="nil"/>
          <w:bottom w:val="nil"/>
          <w:right w:val="nil"/>
          <w:between w:val="nil"/>
          <w:bar w:val="nil"/>
        </w:pBdr>
        <w:spacing w:before="0" w:after="240"/>
        <w:rPr>
          <w:noProof/>
        </w:rPr>
      </w:pPr>
    </w:p>
    <w:p w:rsidR="00604861" w:rsidRPr="00E43BAD" w:rsidRDefault="00604861" w:rsidP="001848F5">
      <w:pPr>
        <w:rPr>
          <w:noProof/>
        </w:rPr>
        <w:sectPr w:rsidR="00604861" w:rsidRPr="00E43BAD" w:rsidSect="00F82031">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pPr>
    </w:p>
    <w:p w:rsidR="00BA2A7C" w:rsidRDefault="00BA6852">
      <w:pPr>
        <w:pStyle w:val="Rfrenceinterinstitutionnelle"/>
        <w:rPr>
          <w:noProof/>
        </w:rPr>
      </w:pPr>
      <w:r>
        <w:rPr>
          <w:noProof/>
        </w:rPr>
        <w:t>2026/0085 (CO</w:t>
      </w:r>
      <w:r>
        <w:rPr>
          <w:noProof/>
        </w:rPr>
        <w:t>D)</w:t>
      </w:r>
    </w:p>
    <w:p w:rsidR="00604861" w:rsidRPr="00E43BAD" w:rsidRDefault="00C977B7" w:rsidP="00C977B7">
      <w:pPr>
        <w:pStyle w:val="Statut"/>
        <w:rPr>
          <w:noProof/>
        </w:rPr>
      </w:pPr>
      <w:r w:rsidRPr="00C977B7">
        <w:rPr>
          <w:noProof/>
        </w:rPr>
        <w:t>Proposal for a</w:t>
      </w:r>
    </w:p>
    <w:p w:rsidR="00604861" w:rsidRPr="00E43BAD" w:rsidRDefault="00C977B7" w:rsidP="00C977B7">
      <w:pPr>
        <w:pStyle w:val="Typedudocument"/>
        <w:rPr>
          <w:noProof/>
        </w:rPr>
      </w:pPr>
      <w:r w:rsidRPr="00C977B7">
        <w:rPr>
          <w:noProof/>
        </w:rPr>
        <w:t>DECISION OF THE EUROPEAN PARLIAMENT AND OF THE COUNCIL</w:t>
      </w:r>
    </w:p>
    <w:p w:rsidR="00604861" w:rsidRDefault="00C977B7" w:rsidP="00C977B7">
      <w:pPr>
        <w:pStyle w:val="Titreobjet"/>
        <w:rPr>
          <w:noProof/>
        </w:rPr>
      </w:pPr>
      <w:r w:rsidRPr="00C977B7">
        <w:rPr>
          <w:noProof/>
        </w:rPr>
        <w:t>amending Decision (EU) 2015/1814 as regards ceasing the invalidation of allowances in the market stability reserve</w:t>
      </w:r>
    </w:p>
    <w:p w:rsidR="00D51000" w:rsidRPr="00D51000" w:rsidRDefault="00C977B7" w:rsidP="00C977B7">
      <w:pPr>
        <w:pStyle w:val="IntrtEEE"/>
        <w:rPr>
          <w:noProof/>
        </w:rPr>
      </w:pPr>
      <w:r w:rsidRPr="00C977B7">
        <w:rPr>
          <w:noProof/>
        </w:rPr>
        <w:t>(Text with EEA relevance)</w:t>
      </w:r>
    </w:p>
    <w:p w:rsidR="00604861" w:rsidRPr="00E43BAD" w:rsidRDefault="00604861">
      <w:pPr>
        <w:pStyle w:val="Institutionquiagit"/>
        <w:rPr>
          <w:noProof/>
        </w:rPr>
      </w:pPr>
      <w:r w:rsidRPr="00E43BAD">
        <w:rPr>
          <w:noProof/>
        </w:rPr>
        <w:t>THE EUROPEAN PARLIAMENT AND THE COUNCIL OF THE EUROPEAN UNION,</w:t>
      </w:r>
    </w:p>
    <w:p w:rsidR="00604861" w:rsidRPr="00E43BAD" w:rsidRDefault="00604861">
      <w:pPr>
        <w:rPr>
          <w:noProof/>
        </w:rPr>
      </w:pPr>
      <w:r w:rsidRPr="00E43BAD">
        <w:rPr>
          <w:noProof/>
        </w:rPr>
        <w:t xml:space="preserve">Having regard to the Treaty on the Functioning of the European Union, and in particular Article </w:t>
      </w:r>
      <w:r w:rsidR="00EA3659" w:rsidRPr="00EE61A1">
        <w:rPr>
          <w:noProof/>
        </w:rPr>
        <w:t>192(1)</w:t>
      </w:r>
      <w:r w:rsidRPr="00E43BAD">
        <w:rPr>
          <w:noProof/>
        </w:rPr>
        <w:t xml:space="preserve"> thereof,</w:t>
      </w:r>
    </w:p>
    <w:p w:rsidR="00604861" w:rsidRPr="00E43BAD" w:rsidRDefault="00604861">
      <w:pPr>
        <w:rPr>
          <w:noProof/>
        </w:rPr>
      </w:pPr>
      <w:r w:rsidRPr="00E43BAD">
        <w:rPr>
          <w:noProof/>
        </w:rPr>
        <w:t>Having regard to the proposal from the European Commission,</w:t>
      </w:r>
    </w:p>
    <w:p w:rsidR="00604861" w:rsidRPr="00E43BAD" w:rsidRDefault="00604861">
      <w:pPr>
        <w:rPr>
          <w:noProof/>
        </w:rPr>
      </w:pPr>
      <w:r w:rsidRPr="00E43BAD">
        <w:rPr>
          <w:noProof/>
        </w:rPr>
        <w:t>After transmission of the draft legislative act to the national parliaments,</w:t>
      </w:r>
    </w:p>
    <w:p w:rsidR="00604861" w:rsidRPr="00E43BAD" w:rsidRDefault="00604861">
      <w:pPr>
        <w:rPr>
          <w:noProof/>
        </w:rPr>
      </w:pPr>
      <w:r w:rsidRPr="00E43BAD">
        <w:rPr>
          <w:noProof/>
        </w:rPr>
        <w:t>Having regard to the opinion of the European Economic and Social Committee</w:t>
      </w:r>
      <w:r w:rsidRPr="00E43BAD">
        <w:rPr>
          <w:rStyle w:val="FootnoteReference"/>
          <w:noProof/>
        </w:rPr>
        <w:footnoteReference w:id="7"/>
      </w:r>
      <w:r w:rsidRPr="00E43BAD">
        <w:rPr>
          <w:noProof/>
        </w:rPr>
        <w:t xml:space="preserve">, </w:t>
      </w:r>
    </w:p>
    <w:p w:rsidR="00604861" w:rsidRPr="00E43BAD" w:rsidRDefault="00604861">
      <w:pPr>
        <w:rPr>
          <w:noProof/>
        </w:rPr>
      </w:pPr>
      <w:r w:rsidRPr="00E43BAD">
        <w:rPr>
          <w:noProof/>
        </w:rPr>
        <w:t>Having regard to the opinion of the Committee of the Regions</w:t>
      </w:r>
      <w:r w:rsidRPr="00E43BAD">
        <w:rPr>
          <w:rStyle w:val="FootnoteReference"/>
          <w:noProof/>
        </w:rPr>
        <w:footnoteReference w:id="8"/>
      </w:r>
      <w:r w:rsidRPr="00E43BAD">
        <w:rPr>
          <w:noProof/>
        </w:rPr>
        <w:t xml:space="preserve">, </w:t>
      </w:r>
    </w:p>
    <w:p w:rsidR="00604861" w:rsidRPr="00E43BAD" w:rsidRDefault="00604861">
      <w:pPr>
        <w:rPr>
          <w:noProof/>
        </w:rPr>
      </w:pPr>
      <w:r w:rsidRPr="00E43BAD">
        <w:rPr>
          <w:noProof/>
        </w:rPr>
        <w:t>Acting in accordance with the ordinary legislative procedure,</w:t>
      </w:r>
    </w:p>
    <w:p w:rsidR="00604861" w:rsidRPr="00E43BAD" w:rsidRDefault="00604861">
      <w:pPr>
        <w:rPr>
          <w:noProof/>
        </w:rPr>
      </w:pPr>
      <w:r w:rsidRPr="00E43BAD">
        <w:rPr>
          <w:noProof/>
        </w:rPr>
        <w:t>Whereas:</w:t>
      </w:r>
    </w:p>
    <w:p w:rsidR="00A779A8" w:rsidRPr="00E43BAD" w:rsidRDefault="00A779A8" w:rsidP="00CB56A1">
      <w:pPr>
        <w:pStyle w:val="ManualConsidrant"/>
        <w:rPr>
          <w:noProof/>
        </w:rPr>
      </w:pPr>
      <w:r>
        <w:rPr>
          <w:noProof/>
        </w:rPr>
        <w:t>(1)</w:t>
      </w:r>
      <w:r>
        <w:rPr>
          <w:noProof/>
        </w:rPr>
        <w:tab/>
      </w:r>
      <w:r w:rsidRPr="00EE61A1">
        <w:rPr>
          <w:noProof/>
        </w:rPr>
        <w:t>The Paris Agreement adopted under the United Nations Framework Convention on Climate Change</w:t>
      </w:r>
      <w:r w:rsidR="001F4EB8">
        <w:rPr>
          <w:noProof/>
        </w:rPr>
        <w:t>, approved on behalf of the European Union by Council Decision (EU) 2016/1841</w:t>
      </w:r>
      <w:r w:rsidR="001F4EB8">
        <w:rPr>
          <w:rStyle w:val="FootnoteReference"/>
          <w:noProof/>
        </w:rPr>
        <w:footnoteReference w:id="9"/>
      </w:r>
      <w:r w:rsidR="000D0456">
        <w:rPr>
          <w:noProof/>
        </w:rPr>
        <w:t>, (the ‘Paris Agreement’)</w:t>
      </w:r>
      <w:r w:rsidRPr="00EE61A1">
        <w:rPr>
          <w:noProof/>
        </w:rPr>
        <w:t xml:space="preserve"> entered into force in November 2016. The Parties to the Paris Agreement have agreed to hold the increase in the global average temperature </w:t>
      </w:r>
      <w:r w:rsidR="00FA1F6B">
        <w:rPr>
          <w:noProof/>
        </w:rPr>
        <w:t xml:space="preserve">to </w:t>
      </w:r>
      <w:r w:rsidRPr="00EE61A1">
        <w:rPr>
          <w:noProof/>
        </w:rPr>
        <w:t>well below 2 °C above pre-industrial levels and to pursue efforts to limit the temperature increase to 1,5 °C above pre-industrial levels.</w:t>
      </w:r>
    </w:p>
    <w:p w:rsidR="00F21621" w:rsidRPr="0091373C" w:rsidRDefault="00F21621">
      <w:pPr>
        <w:pStyle w:val="ManualConsidrant"/>
        <w:rPr>
          <w:noProof/>
        </w:rPr>
      </w:pPr>
      <w:r>
        <w:rPr>
          <w:noProof/>
        </w:rPr>
        <w:t>(2)</w:t>
      </w:r>
      <w:r>
        <w:rPr>
          <w:noProof/>
        </w:rPr>
        <w:tab/>
      </w:r>
      <w:r w:rsidRPr="00EE61A1">
        <w:rPr>
          <w:noProof/>
        </w:rPr>
        <w:t xml:space="preserve">Decision (EU) 2015/1814 of the European Parliament and of the </w:t>
      </w:r>
      <w:r w:rsidRPr="00224D22">
        <w:rPr>
          <w:noProof/>
        </w:rPr>
        <w:t>Council</w:t>
      </w:r>
      <w:r w:rsidR="00E911DB" w:rsidRPr="00224D22">
        <w:rPr>
          <w:rStyle w:val="FootnoteReference"/>
          <w:noProof/>
        </w:rPr>
        <w:footnoteReference w:id="10"/>
      </w:r>
      <w:r w:rsidRPr="00224D22">
        <w:rPr>
          <w:noProof/>
        </w:rPr>
        <w:t xml:space="preserve"> established</w:t>
      </w:r>
      <w:r w:rsidRPr="00EE61A1">
        <w:rPr>
          <w:noProof/>
        </w:rPr>
        <w:t xml:space="preserve"> a market stability reserve </w:t>
      </w:r>
      <w:r w:rsidR="0018086F">
        <w:rPr>
          <w:noProof/>
        </w:rPr>
        <w:t xml:space="preserve">in </w:t>
      </w:r>
      <w:r w:rsidR="0018086F" w:rsidRPr="0091373C">
        <w:rPr>
          <w:noProof/>
        </w:rPr>
        <w:t xml:space="preserve">order </w:t>
      </w:r>
      <w:r w:rsidR="00A33515" w:rsidRPr="0091373C">
        <w:rPr>
          <w:noProof/>
        </w:rPr>
        <w:t>to</w:t>
      </w:r>
      <w:r w:rsidRPr="0091373C">
        <w:rPr>
          <w:noProof/>
        </w:rPr>
        <w:t xml:space="preserve"> </w:t>
      </w:r>
      <w:r w:rsidR="00EF4B36">
        <w:rPr>
          <w:noProof/>
        </w:rPr>
        <w:t>address</w:t>
      </w:r>
      <w:r w:rsidRPr="0091373C">
        <w:rPr>
          <w:noProof/>
        </w:rPr>
        <w:t xml:space="preserve"> the risk of supply and demand imbalances</w:t>
      </w:r>
      <w:r w:rsidR="002147B0" w:rsidRPr="00231F12">
        <w:rPr>
          <w:noProof/>
        </w:rPr>
        <w:t xml:space="preserve"> </w:t>
      </w:r>
      <w:r w:rsidR="005B560A" w:rsidRPr="00231F12">
        <w:rPr>
          <w:noProof/>
        </w:rPr>
        <w:t xml:space="preserve">in the </w:t>
      </w:r>
      <w:r w:rsidR="00231F12">
        <w:rPr>
          <w:noProof/>
        </w:rPr>
        <w:t xml:space="preserve">European </w:t>
      </w:r>
      <w:r w:rsidR="005B560A" w:rsidRPr="00231F12">
        <w:rPr>
          <w:noProof/>
        </w:rPr>
        <w:t>carbon market</w:t>
      </w:r>
      <w:r w:rsidR="00EF4B36">
        <w:rPr>
          <w:noProof/>
        </w:rPr>
        <w:t xml:space="preserve"> </w:t>
      </w:r>
      <w:r w:rsidR="005B560A" w:rsidRPr="00231F12">
        <w:rPr>
          <w:noProof/>
        </w:rPr>
        <w:t>and</w:t>
      </w:r>
      <w:r w:rsidRPr="0091373C">
        <w:rPr>
          <w:noProof/>
        </w:rPr>
        <w:t xml:space="preserve"> to </w:t>
      </w:r>
      <w:r w:rsidR="005B560A" w:rsidRPr="00231F12">
        <w:rPr>
          <w:noProof/>
        </w:rPr>
        <w:t>improve</w:t>
      </w:r>
      <w:r w:rsidRPr="0091373C">
        <w:rPr>
          <w:noProof/>
        </w:rPr>
        <w:t xml:space="preserve"> </w:t>
      </w:r>
      <w:r w:rsidR="0091373C" w:rsidRPr="00231F12">
        <w:rPr>
          <w:noProof/>
        </w:rPr>
        <w:t>its</w:t>
      </w:r>
      <w:r w:rsidRPr="0091373C">
        <w:rPr>
          <w:noProof/>
        </w:rPr>
        <w:t xml:space="preserve"> </w:t>
      </w:r>
      <w:r w:rsidR="0091373C" w:rsidRPr="00231F12">
        <w:rPr>
          <w:noProof/>
        </w:rPr>
        <w:t xml:space="preserve">resilience to </w:t>
      </w:r>
      <w:r w:rsidRPr="0091373C">
        <w:rPr>
          <w:noProof/>
        </w:rPr>
        <w:t>shocks.</w:t>
      </w:r>
    </w:p>
    <w:p w:rsidR="001A1848" w:rsidRDefault="006050AE">
      <w:pPr>
        <w:pStyle w:val="ManualConsidrant"/>
        <w:rPr>
          <w:noProof/>
        </w:rPr>
      </w:pPr>
      <w:r>
        <w:rPr>
          <w:noProof/>
        </w:rPr>
        <w:t>(3)</w:t>
      </w:r>
      <w:r>
        <w:rPr>
          <w:noProof/>
        </w:rPr>
        <w:tab/>
        <w:t>An a</w:t>
      </w:r>
      <w:r w:rsidR="00B30AA3" w:rsidRPr="00EE61A1">
        <w:rPr>
          <w:noProof/>
        </w:rPr>
        <w:t xml:space="preserve">nalysis of the </w:t>
      </w:r>
      <w:r w:rsidR="00F974A1">
        <w:rPr>
          <w:noProof/>
        </w:rPr>
        <w:t>orderly</w:t>
      </w:r>
      <w:r w:rsidR="00B30AA3" w:rsidRPr="00EE61A1">
        <w:rPr>
          <w:noProof/>
        </w:rPr>
        <w:t xml:space="preserve"> functioning of th</w:t>
      </w:r>
      <w:r w:rsidR="00FA1F6B">
        <w:rPr>
          <w:noProof/>
        </w:rPr>
        <w:t>e</w:t>
      </w:r>
      <w:r w:rsidR="007E41FF">
        <w:rPr>
          <w:noProof/>
        </w:rPr>
        <w:t xml:space="preserve"> </w:t>
      </w:r>
      <w:r w:rsidR="0002380F" w:rsidRPr="0002380F">
        <w:rPr>
          <w:noProof/>
        </w:rPr>
        <w:t>European carbon market</w:t>
      </w:r>
      <w:r w:rsidR="0002380F">
        <w:rPr>
          <w:noProof/>
        </w:rPr>
        <w:t xml:space="preserve"> and </w:t>
      </w:r>
      <w:r>
        <w:rPr>
          <w:noProof/>
        </w:rPr>
        <w:t xml:space="preserve">the </w:t>
      </w:r>
      <w:r w:rsidR="007E41FF">
        <w:rPr>
          <w:noProof/>
        </w:rPr>
        <w:t>market stability</w:t>
      </w:r>
      <w:r w:rsidR="00B30AA3" w:rsidRPr="00EE61A1">
        <w:rPr>
          <w:noProof/>
        </w:rPr>
        <w:t xml:space="preserve"> reserve</w:t>
      </w:r>
      <w:r w:rsidR="00C907F0">
        <w:rPr>
          <w:noProof/>
        </w:rPr>
        <w:t xml:space="preserve"> </w:t>
      </w:r>
      <w:r w:rsidR="00776698">
        <w:rPr>
          <w:noProof/>
        </w:rPr>
        <w:t xml:space="preserve">carried out </w:t>
      </w:r>
      <w:r w:rsidR="00C907F0">
        <w:rPr>
          <w:noProof/>
        </w:rPr>
        <w:t xml:space="preserve">in </w:t>
      </w:r>
      <w:r w:rsidR="00554D7C">
        <w:rPr>
          <w:noProof/>
        </w:rPr>
        <w:t xml:space="preserve">accordance with Article 3 of </w:t>
      </w:r>
      <w:r w:rsidR="00554D7C" w:rsidRPr="00EE61A1">
        <w:rPr>
          <w:noProof/>
        </w:rPr>
        <w:t>Decision (EU) 2015/1814</w:t>
      </w:r>
      <w:r w:rsidR="00F974A1">
        <w:rPr>
          <w:noProof/>
        </w:rPr>
        <w:t xml:space="preserve"> </w:t>
      </w:r>
      <w:r w:rsidR="00B30AA3" w:rsidRPr="00EE61A1">
        <w:rPr>
          <w:noProof/>
        </w:rPr>
        <w:t xml:space="preserve"> indicates that</w:t>
      </w:r>
      <w:r w:rsidR="005E72B4">
        <w:rPr>
          <w:noProof/>
        </w:rPr>
        <w:t>, in order to increase long-term market predictability</w:t>
      </w:r>
      <w:r w:rsidR="00EA3963">
        <w:rPr>
          <w:noProof/>
        </w:rPr>
        <w:t>,</w:t>
      </w:r>
      <w:r w:rsidR="00833CC8">
        <w:rPr>
          <w:noProof/>
        </w:rPr>
        <w:t xml:space="preserve"> </w:t>
      </w:r>
      <w:r w:rsidR="001A1848">
        <w:rPr>
          <w:noProof/>
        </w:rPr>
        <w:t xml:space="preserve">allowances </w:t>
      </w:r>
      <w:r w:rsidR="00F974A1">
        <w:rPr>
          <w:noProof/>
        </w:rPr>
        <w:t xml:space="preserve">held in the reserve </w:t>
      </w:r>
      <w:r w:rsidR="001A1848">
        <w:rPr>
          <w:noProof/>
        </w:rPr>
        <w:t xml:space="preserve">above </w:t>
      </w:r>
      <w:r w:rsidR="00992DF6">
        <w:rPr>
          <w:noProof/>
        </w:rPr>
        <w:t xml:space="preserve">400 million allowances should </w:t>
      </w:r>
      <w:r w:rsidR="1B44D434">
        <w:rPr>
          <w:noProof/>
        </w:rPr>
        <w:t xml:space="preserve">no longer be </w:t>
      </w:r>
      <w:r w:rsidR="00C5103D">
        <w:rPr>
          <w:noProof/>
        </w:rPr>
        <w:t xml:space="preserve">considered </w:t>
      </w:r>
      <w:r w:rsidR="1B44D434">
        <w:rPr>
          <w:noProof/>
        </w:rPr>
        <w:t>invalid</w:t>
      </w:r>
      <w:r w:rsidR="00992DF6">
        <w:rPr>
          <w:noProof/>
        </w:rPr>
        <w:t>.</w:t>
      </w:r>
      <w:r w:rsidR="00892EAC">
        <w:rPr>
          <w:noProof/>
        </w:rPr>
        <w:t xml:space="preserve"> </w:t>
      </w:r>
    </w:p>
    <w:p w:rsidR="00892EAC" w:rsidRPr="00E43BAD" w:rsidRDefault="00892EAC" w:rsidP="00892EAC">
      <w:pPr>
        <w:pStyle w:val="ManualConsidrant"/>
        <w:rPr>
          <w:noProof/>
        </w:rPr>
      </w:pPr>
      <w:r>
        <w:rPr>
          <w:noProof/>
        </w:rPr>
        <w:t>(4)</w:t>
      </w:r>
      <w:r>
        <w:rPr>
          <w:noProof/>
        </w:rPr>
        <w:tab/>
      </w:r>
      <w:r w:rsidRPr="00EE61A1">
        <w:rPr>
          <w:noProof/>
        </w:rPr>
        <w:t>Decision (EU) 2015/1814 should therefore be amended accordingly</w:t>
      </w:r>
      <w:r w:rsidRPr="00E43BAD">
        <w:rPr>
          <w:noProof/>
        </w:rPr>
        <w:t>,</w:t>
      </w:r>
    </w:p>
    <w:p w:rsidR="0063096C" w:rsidRPr="00E43BAD" w:rsidRDefault="0063096C" w:rsidP="0063096C">
      <w:pPr>
        <w:rPr>
          <w:noProof/>
        </w:rPr>
      </w:pPr>
    </w:p>
    <w:p w:rsidR="00604861" w:rsidRPr="00E43BAD" w:rsidRDefault="00604861">
      <w:pPr>
        <w:pStyle w:val="Formuledadoption"/>
        <w:rPr>
          <w:noProof/>
        </w:rPr>
      </w:pPr>
      <w:r w:rsidRPr="00E43BAD">
        <w:rPr>
          <w:noProof/>
        </w:rPr>
        <w:t xml:space="preserve">HAVE ADOPTED THIS DECISION: </w:t>
      </w:r>
    </w:p>
    <w:p w:rsidR="00604861" w:rsidRPr="00E43BAD" w:rsidRDefault="00604861">
      <w:pPr>
        <w:pStyle w:val="Titrearticle"/>
        <w:rPr>
          <w:noProof/>
        </w:rPr>
      </w:pPr>
      <w:r w:rsidRPr="00E43BAD">
        <w:rPr>
          <w:noProof/>
        </w:rPr>
        <w:t>Article 1</w:t>
      </w:r>
    </w:p>
    <w:p w:rsidR="00874BED" w:rsidRDefault="00465DA4" w:rsidP="0033690D">
      <w:pPr>
        <w:rPr>
          <w:noProof/>
        </w:rPr>
      </w:pPr>
      <w:r>
        <w:rPr>
          <w:noProof/>
        </w:rPr>
        <w:t>In Article 5</w:t>
      </w:r>
      <w:r w:rsidR="008513EB" w:rsidRPr="00EE61A1">
        <w:rPr>
          <w:noProof/>
        </w:rPr>
        <w:t xml:space="preserve"> of Decision (EU) 2015/1814</w:t>
      </w:r>
      <w:r w:rsidR="00C611A9">
        <w:rPr>
          <w:noProof/>
        </w:rPr>
        <w:t>,</w:t>
      </w:r>
      <w:r w:rsidR="008513EB" w:rsidRPr="00EE61A1">
        <w:rPr>
          <w:noProof/>
        </w:rPr>
        <w:t xml:space="preserve"> </w:t>
      </w:r>
      <w:r w:rsidR="00C611A9">
        <w:rPr>
          <w:noProof/>
        </w:rPr>
        <w:t>t</w:t>
      </w:r>
      <w:r w:rsidR="00874BED">
        <w:rPr>
          <w:noProof/>
        </w:rPr>
        <w:t>he following paragraph is added:</w:t>
      </w:r>
    </w:p>
    <w:p w:rsidR="008E375A" w:rsidRDefault="00874BED" w:rsidP="00766EE3">
      <w:pPr>
        <w:rPr>
          <w:noProof/>
        </w:rPr>
      </w:pPr>
      <w:r>
        <w:rPr>
          <w:noProof/>
        </w:rPr>
        <w:t>“</w:t>
      </w:r>
      <w:r w:rsidR="00A773A2">
        <w:rPr>
          <w:noProof/>
        </w:rPr>
        <w:t>Article 1(5a)</w:t>
      </w:r>
      <w:r w:rsidRPr="00874BED">
        <w:rPr>
          <w:noProof/>
        </w:rPr>
        <w:t xml:space="preserve"> shall </w:t>
      </w:r>
      <w:r w:rsidR="00A773A2">
        <w:rPr>
          <w:noProof/>
        </w:rPr>
        <w:t>cease to</w:t>
      </w:r>
      <w:r w:rsidRPr="00874BED">
        <w:rPr>
          <w:noProof/>
        </w:rPr>
        <w:t xml:space="preserve"> apply from [insert date of entry into force of </w:t>
      </w:r>
      <w:r w:rsidR="00DF0676">
        <w:rPr>
          <w:noProof/>
        </w:rPr>
        <w:t>this act</w:t>
      </w:r>
      <w:r w:rsidRPr="00874BED">
        <w:rPr>
          <w:noProof/>
        </w:rPr>
        <w:t>].</w:t>
      </w:r>
      <w:r>
        <w:rPr>
          <w:noProof/>
        </w:rPr>
        <w:t>”</w:t>
      </w:r>
    </w:p>
    <w:p w:rsidR="00442DE2" w:rsidRDefault="00442DE2" w:rsidP="00766EE3">
      <w:pPr>
        <w:rPr>
          <w:noProof/>
        </w:rPr>
      </w:pPr>
    </w:p>
    <w:p w:rsidR="006C7218" w:rsidRDefault="006C7218" w:rsidP="00766EE3">
      <w:pPr>
        <w:rPr>
          <w:noProof/>
        </w:rPr>
      </w:pPr>
    </w:p>
    <w:p w:rsidR="00604861" w:rsidRPr="00E43BAD" w:rsidRDefault="00604861" w:rsidP="00FC5EFD">
      <w:pPr>
        <w:pStyle w:val="Titrearticle"/>
        <w:rPr>
          <w:noProof/>
        </w:rPr>
      </w:pPr>
      <w:r w:rsidRPr="00E43BAD">
        <w:rPr>
          <w:noProof/>
        </w:rPr>
        <w:t xml:space="preserve">Article </w:t>
      </w:r>
      <w:r w:rsidR="007F5D66">
        <w:rPr>
          <w:noProof/>
        </w:rPr>
        <w:t>2</w:t>
      </w:r>
    </w:p>
    <w:p w:rsidR="00604861" w:rsidRPr="00E43BAD" w:rsidRDefault="00604861">
      <w:pPr>
        <w:keepNext/>
        <w:keepLines/>
        <w:rPr>
          <w:noProof/>
        </w:rPr>
      </w:pPr>
      <w:r w:rsidRPr="00E43BAD">
        <w:rPr>
          <w:noProof/>
        </w:rPr>
        <w:t xml:space="preserve">This Decision shall enter into force on the </w:t>
      </w:r>
      <w:r w:rsidR="00EF4B36">
        <w:rPr>
          <w:noProof/>
        </w:rPr>
        <w:t>thi</w:t>
      </w:r>
      <w:r w:rsidR="00231F12">
        <w:rPr>
          <w:noProof/>
        </w:rPr>
        <w:t>r</w:t>
      </w:r>
      <w:r w:rsidR="00EF4B36">
        <w:rPr>
          <w:noProof/>
        </w:rPr>
        <w:t xml:space="preserve">d </w:t>
      </w:r>
      <w:r w:rsidRPr="00E43BAD">
        <w:rPr>
          <w:noProof/>
        </w:rPr>
        <w:t xml:space="preserve">day following that of its publication in the </w:t>
      </w:r>
      <w:r w:rsidRPr="00E43BAD">
        <w:rPr>
          <w:i/>
          <w:noProof/>
        </w:rPr>
        <w:t>Official Journal of the European Union</w:t>
      </w:r>
      <w:r w:rsidRPr="00E43BAD">
        <w:rPr>
          <w:noProof/>
        </w:rPr>
        <w:t>.</w:t>
      </w:r>
    </w:p>
    <w:p w:rsidR="00604861" w:rsidRPr="00E43BAD" w:rsidRDefault="00C977B7" w:rsidP="00FC5EFD">
      <w:pPr>
        <w:pStyle w:val="Fait"/>
        <w:rPr>
          <w:noProof/>
        </w:rPr>
      </w:pPr>
      <w:r>
        <w:rPr>
          <w:noProof/>
        </w:rPr>
        <w:t>Done at Brussels,</w:t>
      </w:r>
    </w:p>
    <w:p w:rsidR="00604861" w:rsidRPr="00E43BAD" w:rsidRDefault="00604861" w:rsidP="00FC5EFD">
      <w:pPr>
        <w:pStyle w:val="Institutionquisigne"/>
        <w:rPr>
          <w:noProof/>
        </w:rPr>
      </w:pPr>
      <w:r w:rsidRPr="00E43BAD">
        <w:rPr>
          <w:noProof/>
        </w:rPr>
        <w:t>For the European Parliament</w:t>
      </w:r>
      <w:r w:rsidRPr="00E43BAD">
        <w:rPr>
          <w:noProof/>
        </w:rPr>
        <w:tab/>
        <w:t>For the Council</w:t>
      </w:r>
    </w:p>
    <w:p w:rsidR="003C2C11" w:rsidRPr="00E43BAD" w:rsidRDefault="00604861" w:rsidP="00604861">
      <w:pPr>
        <w:pStyle w:val="Personnequisigne"/>
        <w:rPr>
          <w:noProof/>
        </w:rPr>
      </w:pPr>
      <w:r w:rsidRPr="00E43BAD">
        <w:rPr>
          <w:noProof/>
        </w:rPr>
        <w:t>The President</w:t>
      </w:r>
      <w:r w:rsidRPr="00E43BAD">
        <w:rPr>
          <w:noProof/>
        </w:rPr>
        <w:tab/>
        <w:t>The President</w:t>
      </w:r>
    </w:p>
    <w:p w:rsidR="004A4D71" w:rsidRPr="00E43BAD" w:rsidRDefault="004A4D71">
      <w:pPr>
        <w:spacing w:before="0" w:after="200" w:line="276" w:lineRule="auto"/>
        <w:jc w:val="left"/>
        <w:rPr>
          <w:b/>
          <w:noProof/>
          <w:u w:val="single"/>
        </w:rPr>
      </w:pPr>
      <w:r w:rsidRPr="00E43BAD">
        <w:rPr>
          <w:noProof/>
        </w:rPr>
        <w:br w:type="page"/>
      </w:r>
    </w:p>
    <w:p w:rsidR="007F1C3A" w:rsidRPr="00E43BAD" w:rsidRDefault="007F1C3A" w:rsidP="007F1C3A">
      <w:pPr>
        <w:rPr>
          <w:noProof/>
        </w:rPr>
        <w:sectPr w:rsidR="007F1C3A" w:rsidRPr="00E43BAD" w:rsidSect="00F82031">
          <w:footnotePr>
            <w:numRestart w:val="eachSect"/>
          </w:footnotePr>
          <w:pgSz w:w="11907" w:h="16839"/>
          <w:pgMar w:top="1134" w:right="1417" w:bottom="1134" w:left="1417" w:header="709" w:footer="709" w:gutter="0"/>
          <w:cols w:space="720"/>
          <w:docGrid w:linePitch="360"/>
        </w:sectPr>
      </w:pPr>
    </w:p>
    <w:p w:rsidR="00D048D1" w:rsidRPr="00E43BAD" w:rsidRDefault="00D048D1" w:rsidP="00D048D1">
      <w:pPr>
        <w:pStyle w:val="Fichefinanciretitre"/>
        <w:keepNext/>
        <w:rPr>
          <w:noProof/>
        </w:rPr>
      </w:pPr>
      <w:r w:rsidRPr="00E43BAD">
        <w:rPr>
          <w:noProof/>
        </w:rPr>
        <w:t>LEGISLATIVE FINANCIAL AND DIGITAL STATEMENT</w:t>
      </w:r>
    </w:p>
    <w:sdt>
      <w:sdtPr>
        <w:rPr>
          <w:b w:val="0"/>
          <w:noProof/>
          <w:sz w:val="24"/>
          <w:szCs w:val="24"/>
        </w:rPr>
        <w:id w:val="-2060395080"/>
        <w:docPartObj>
          <w:docPartGallery w:val="Table of Contents"/>
          <w:docPartUnique/>
        </w:docPartObj>
      </w:sdtPr>
      <w:sdtEndPr/>
      <w:sdtContent>
        <w:p w:rsidR="00D048D1" w:rsidRPr="00E43BAD" w:rsidRDefault="00D048D1" w:rsidP="00D048D1">
          <w:pPr>
            <w:pStyle w:val="TOCHeading"/>
            <w:rPr>
              <w:noProof/>
            </w:rPr>
          </w:pPr>
          <w:r w:rsidRPr="00E43BAD">
            <w:rPr>
              <w:noProof/>
            </w:rPr>
            <w:t>Contents</w:t>
          </w:r>
        </w:p>
        <w:p w:rsidR="00D048D1" w:rsidRPr="00E43BAD" w:rsidRDefault="00D048D1" w:rsidP="00D048D1">
          <w:pPr>
            <w:pStyle w:val="TOC1"/>
            <w:rPr>
              <w:rFonts w:asciiTheme="minorHAnsi" w:eastAsiaTheme="minorEastAsia" w:hAnsiTheme="minorHAnsi" w:cstheme="minorBidi"/>
              <w:noProof/>
              <w:kern w:val="2"/>
              <w:szCs w:val="24"/>
              <w:lang w:eastAsia="en-GB"/>
              <w14:ligatures w14:val="standardContextual"/>
            </w:rPr>
          </w:pPr>
          <w:r w:rsidRPr="00E43BAD">
            <w:rPr>
              <w:noProof/>
            </w:rPr>
            <w:fldChar w:fldCharType="begin"/>
          </w:r>
          <w:r w:rsidRPr="00E43BAD">
            <w:rPr>
              <w:noProof/>
            </w:rPr>
            <w:instrText xml:space="preserve"> TOC \o "1-3" \h \z \u </w:instrText>
          </w:r>
          <w:r w:rsidRPr="00E43BAD">
            <w:rPr>
              <w:noProof/>
            </w:rPr>
            <w:fldChar w:fldCharType="separate"/>
          </w:r>
          <w:hyperlink w:anchor="_Toc211526770" w:history="1">
            <w:r w:rsidRPr="00E43BAD">
              <w:rPr>
                <w:rStyle w:val="Hyperlink"/>
                <w:noProof/>
                <w:color w:val="auto"/>
              </w:rPr>
              <w:t>1.</w:t>
            </w:r>
            <w:r w:rsidRPr="00E43BAD">
              <w:rPr>
                <w:rFonts w:asciiTheme="minorHAnsi" w:eastAsiaTheme="minorEastAsia" w:hAnsiTheme="minorHAnsi" w:cstheme="minorBidi"/>
                <w:noProof/>
                <w:kern w:val="2"/>
                <w:szCs w:val="24"/>
                <w:lang w:eastAsia="en-GB"/>
                <w14:ligatures w14:val="standardContextual"/>
              </w:rPr>
              <w:tab/>
            </w:r>
            <w:r w:rsidRPr="00E43BAD">
              <w:rPr>
                <w:rStyle w:val="Hyperlink"/>
                <w:noProof/>
                <w:color w:val="auto"/>
              </w:rPr>
              <w:t>FRAMEWORK OF THE PROPOSAL/INITIATIVE</w:t>
            </w:r>
            <w:r w:rsidRPr="00E43BAD">
              <w:rPr>
                <w:noProof/>
                <w:webHidden/>
              </w:rPr>
              <w:tab/>
            </w:r>
            <w:r w:rsidRPr="00E43BAD">
              <w:rPr>
                <w:noProof/>
                <w:webHidden/>
              </w:rPr>
              <w:fldChar w:fldCharType="begin"/>
            </w:r>
            <w:r w:rsidRPr="00E43BAD">
              <w:rPr>
                <w:noProof/>
                <w:webHidden/>
              </w:rPr>
              <w:instrText xml:space="preserve"> PAGEREF _Toc211526770 \h </w:instrText>
            </w:r>
            <w:r w:rsidRPr="00E43BAD">
              <w:rPr>
                <w:noProof/>
                <w:webHidden/>
              </w:rPr>
            </w:r>
            <w:r w:rsidRPr="00E43BAD">
              <w:rPr>
                <w:noProof/>
                <w:webHidden/>
              </w:rPr>
              <w:fldChar w:fldCharType="separate"/>
            </w:r>
            <w:r w:rsidR="00804A06">
              <w:rPr>
                <w:noProof/>
                <w:webHidden/>
              </w:rPr>
              <w:t>3</w:t>
            </w:r>
            <w:r w:rsidRPr="00E43BAD">
              <w:rPr>
                <w:noProof/>
                <w:webHidden/>
              </w:rPr>
              <w:fldChar w:fldCharType="end"/>
            </w:r>
          </w:hyperlink>
        </w:p>
        <w:p w:rsidR="00D048D1" w:rsidRPr="00E43BAD" w:rsidRDefault="00BA6852" w:rsidP="00D048D1">
          <w:pPr>
            <w:pStyle w:val="TOC2"/>
            <w:rPr>
              <w:rFonts w:asciiTheme="minorHAnsi" w:eastAsiaTheme="minorEastAsia" w:hAnsiTheme="minorHAnsi" w:cstheme="minorBidi"/>
              <w:noProof/>
              <w:kern w:val="2"/>
              <w:szCs w:val="24"/>
              <w:lang w:eastAsia="en-GB"/>
              <w14:ligatures w14:val="standardContextual"/>
            </w:rPr>
          </w:pPr>
          <w:hyperlink w:anchor="_Toc211526771" w:history="1">
            <w:r w:rsidR="00D048D1" w:rsidRPr="00E43BAD">
              <w:rPr>
                <w:rStyle w:val="Hyperlink"/>
                <w:noProof/>
                <w:color w:val="auto"/>
              </w:rPr>
              <w:t>1.1.</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Title of the proposal/initiative</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_Toc211526771 \h </w:instrText>
            </w:r>
            <w:r w:rsidR="00D048D1" w:rsidRPr="00E43BAD">
              <w:rPr>
                <w:noProof/>
                <w:webHidden/>
              </w:rPr>
            </w:r>
            <w:r w:rsidR="00D048D1" w:rsidRPr="00E43BAD">
              <w:rPr>
                <w:noProof/>
                <w:webHidden/>
              </w:rPr>
              <w:fldChar w:fldCharType="separate"/>
            </w:r>
            <w:r w:rsidR="00804A06">
              <w:rPr>
                <w:noProof/>
                <w:webHidden/>
              </w:rPr>
              <w:t>3</w:t>
            </w:r>
            <w:r w:rsidR="00D048D1" w:rsidRPr="00E43BAD">
              <w:rPr>
                <w:noProof/>
                <w:webHidden/>
              </w:rPr>
              <w:fldChar w:fldCharType="end"/>
            </w:r>
          </w:hyperlink>
        </w:p>
        <w:p w:rsidR="00D048D1" w:rsidRPr="00E43BAD" w:rsidRDefault="00BA6852" w:rsidP="00D048D1">
          <w:pPr>
            <w:pStyle w:val="TOC2"/>
            <w:rPr>
              <w:rFonts w:asciiTheme="minorHAnsi" w:eastAsiaTheme="minorEastAsia" w:hAnsiTheme="minorHAnsi" w:cstheme="minorBidi"/>
              <w:noProof/>
              <w:kern w:val="2"/>
              <w:szCs w:val="24"/>
              <w:lang w:eastAsia="en-GB"/>
              <w14:ligatures w14:val="standardContextual"/>
            </w:rPr>
          </w:pPr>
          <w:hyperlink w:anchor="_Toc211526772" w:history="1">
            <w:r w:rsidR="00D048D1" w:rsidRPr="00E43BAD">
              <w:rPr>
                <w:rStyle w:val="Hyperlink"/>
                <w:noProof/>
                <w:color w:val="auto"/>
              </w:rPr>
              <w:t>1.2.</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Policy area(s) concerned</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_Toc211526772 \h </w:instrText>
            </w:r>
            <w:r w:rsidR="00D048D1" w:rsidRPr="00E43BAD">
              <w:rPr>
                <w:noProof/>
                <w:webHidden/>
              </w:rPr>
            </w:r>
            <w:r w:rsidR="00D048D1" w:rsidRPr="00E43BAD">
              <w:rPr>
                <w:noProof/>
                <w:webHidden/>
              </w:rPr>
              <w:fldChar w:fldCharType="separate"/>
            </w:r>
            <w:r w:rsidR="00804A06">
              <w:rPr>
                <w:noProof/>
                <w:webHidden/>
              </w:rPr>
              <w:t>3</w:t>
            </w:r>
            <w:r w:rsidR="00D048D1" w:rsidRPr="00E43BAD">
              <w:rPr>
                <w:noProof/>
                <w:webHidden/>
              </w:rPr>
              <w:fldChar w:fldCharType="end"/>
            </w:r>
          </w:hyperlink>
        </w:p>
        <w:p w:rsidR="00D048D1" w:rsidRPr="00E43BAD" w:rsidRDefault="00BA6852" w:rsidP="00D048D1">
          <w:pPr>
            <w:pStyle w:val="TOC2"/>
            <w:rPr>
              <w:rFonts w:asciiTheme="minorHAnsi" w:eastAsiaTheme="minorEastAsia" w:hAnsiTheme="minorHAnsi" w:cstheme="minorBidi"/>
              <w:noProof/>
              <w:kern w:val="2"/>
              <w:szCs w:val="24"/>
              <w:lang w:eastAsia="en-GB"/>
              <w14:ligatures w14:val="standardContextual"/>
            </w:rPr>
          </w:pPr>
          <w:hyperlink w:anchor="_Toc211526773" w:history="1">
            <w:r w:rsidR="00D048D1" w:rsidRPr="00E43BAD">
              <w:rPr>
                <w:rStyle w:val="Hyperlink"/>
                <w:noProof/>
                <w:color w:val="auto"/>
              </w:rPr>
              <w:t>1.3.</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Objective(s)</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_Toc211526773 \h </w:instrText>
            </w:r>
            <w:r w:rsidR="00D048D1" w:rsidRPr="00E43BAD">
              <w:rPr>
                <w:noProof/>
                <w:webHidden/>
              </w:rPr>
            </w:r>
            <w:r w:rsidR="00D048D1" w:rsidRPr="00E43BAD">
              <w:rPr>
                <w:noProof/>
                <w:webHidden/>
              </w:rPr>
              <w:fldChar w:fldCharType="separate"/>
            </w:r>
            <w:r w:rsidR="00804A06">
              <w:rPr>
                <w:noProof/>
                <w:webHidden/>
              </w:rPr>
              <w:t>3</w:t>
            </w:r>
            <w:r w:rsidR="00D048D1" w:rsidRPr="00E43BAD">
              <w:rPr>
                <w:noProof/>
                <w:webHidden/>
              </w:rPr>
              <w:fldChar w:fldCharType="end"/>
            </w:r>
          </w:hyperlink>
        </w:p>
        <w:p w:rsidR="00D048D1" w:rsidRPr="00E43BAD" w:rsidRDefault="00BA6852" w:rsidP="00D048D1">
          <w:pPr>
            <w:pStyle w:val="TOC3"/>
            <w:rPr>
              <w:rFonts w:asciiTheme="minorHAnsi" w:eastAsiaTheme="minorEastAsia" w:hAnsiTheme="minorHAnsi" w:cstheme="minorBidi"/>
              <w:noProof/>
              <w:kern w:val="2"/>
              <w:szCs w:val="24"/>
              <w:lang w:eastAsia="en-GB"/>
              <w14:ligatures w14:val="standardContextual"/>
            </w:rPr>
          </w:pPr>
          <w:hyperlink w:anchor="_Toc211526774" w:history="1">
            <w:r w:rsidR="00D048D1" w:rsidRPr="00E43BAD">
              <w:rPr>
                <w:rStyle w:val="Hyperlink"/>
                <w:noProof/>
                <w:color w:val="auto"/>
              </w:rPr>
              <w:t>1.3.1.</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General objective(s)</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_Toc211526774 \h </w:instrText>
            </w:r>
            <w:r w:rsidR="00D048D1" w:rsidRPr="00E43BAD">
              <w:rPr>
                <w:noProof/>
                <w:webHidden/>
              </w:rPr>
            </w:r>
            <w:r w:rsidR="00D048D1" w:rsidRPr="00E43BAD">
              <w:rPr>
                <w:noProof/>
                <w:webHidden/>
              </w:rPr>
              <w:fldChar w:fldCharType="separate"/>
            </w:r>
            <w:r w:rsidR="00804A06">
              <w:rPr>
                <w:noProof/>
                <w:webHidden/>
              </w:rPr>
              <w:t>3</w:t>
            </w:r>
            <w:r w:rsidR="00D048D1" w:rsidRPr="00E43BAD">
              <w:rPr>
                <w:noProof/>
                <w:webHidden/>
              </w:rPr>
              <w:fldChar w:fldCharType="end"/>
            </w:r>
          </w:hyperlink>
        </w:p>
        <w:p w:rsidR="00D048D1" w:rsidRPr="00E43BAD" w:rsidRDefault="00BA6852" w:rsidP="00D048D1">
          <w:pPr>
            <w:pStyle w:val="TOC3"/>
            <w:rPr>
              <w:rFonts w:asciiTheme="minorHAnsi" w:eastAsiaTheme="minorEastAsia" w:hAnsiTheme="minorHAnsi" w:cstheme="minorBidi"/>
              <w:noProof/>
              <w:kern w:val="2"/>
              <w:szCs w:val="24"/>
              <w:lang w:eastAsia="en-GB"/>
              <w14:ligatures w14:val="standardContextual"/>
            </w:rPr>
          </w:pPr>
          <w:hyperlink w:anchor="_Toc211526775" w:history="1">
            <w:r w:rsidR="00D048D1" w:rsidRPr="00E43BAD">
              <w:rPr>
                <w:rStyle w:val="Hyperlink"/>
                <w:noProof/>
                <w:color w:val="auto"/>
              </w:rPr>
              <w:t>1.3.2.</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Specific objective(s)</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_Toc211526775 \h </w:instrText>
            </w:r>
            <w:r w:rsidR="00D048D1" w:rsidRPr="00E43BAD">
              <w:rPr>
                <w:noProof/>
                <w:webHidden/>
              </w:rPr>
            </w:r>
            <w:r w:rsidR="00D048D1" w:rsidRPr="00E43BAD">
              <w:rPr>
                <w:noProof/>
                <w:webHidden/>
              </w:rPr>
              <w:fldChar w:fldCharType="separate"/>
            </w:r>
            <w:r w:rsidR="00804A06">
              <w:rPr>
                <w:noProof/>
                <w:webHidden/>
              </w:rPr>
              <w:t>3</w:t>
            </w:r>
            <w:r w:rsidR="00D048D1" w:rsidRPr="00E43BAD">
              <w:rPr>
                <w:noProof/>
                <w:webHidden/>
              </w:rPr>
              <w:fldChar w:fldCharType="end"/>
            </w:r>
          </w:hyperlink>
        </w:p>
        <w:p w:rsidR="00D048D1" w:rsidRPr="00E43BAD" w:rsidRDefault="00BA6852" w:rsidP="00D048D1">
          <w:pPr>
            <w:pStyle w:val="TOC3"/>
            <w:rPr>
              <w:rFonts w:asciiTheme="minorHAnsi" w:eastAsiaTheme="minorEastAsia" w:hAnsiTheme="minorHAnsi" w:cstheme="minorBidi"/>
              <w:noProof/>
              <w:kern w:val="2"/>
              <w:szCs w:val="24"/>
              <w:lang w:eastAsia="en-GB"/>
              <w14:ligatures w14:val="standardContextual"/>
            </w:rPr>
          </w:pPr>
          <w:hyperlink w:anchor="_Toc211526776" w:history="1">
            <w:r w:rsidR="00D048D1" w:rsidRPr="00E43BAD">
              <w:rPr>
                <w:rStyle w:val="Hyperlink"/>
                <w:noProof/>
                <w:color w:val="auto"/>
              </w:rPr>
              <w:t>1.3.3.</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Expected result(s) and impact</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_Toc211526776 \h </w:instrText>
            </w:r>
            <w:r w:rsidR="00D048D1" w:rsidRPr="00E43BAD">
              <w:rPr>
                <w:noProof/>
                <w:webHidden/>
              </w:rPr>
            </w:r>
            <w:r w:rsidR="00D048D1" w:rsidRPr="00E43BAD">
              <w:rPr>
                <w:noProof/>
                <w:webHidden/>
              </w:rPr>
              <w:fldChar w:fldCharType="separate"/>
            </w:r>
            <w:r w:rsidR="00804A06">
              <w:rPr>
                <w:noProof/>
                <w:webHidden/>
              </w:rPr>
              <w:t>3</w:t>
            </w:r>
            <w:r w:rsidR="00D048D1" w:rsidRPr="00E43BAD">
              <w:rPr>
                <w:noProof/>
                <w:webHidden/>
              </w:rPr>
              <w:fldChar w:fldCharType="end"/>
            </w:r>
          </w:hyperlink>
        </w:p>
        <w:p w:rsidR="00D048D1" w:rsidRPr="00E43BAD" w:rsidRDefault="00BA6852" w:rsidP="00D048D1">
          <w:pPr>
            <w:pStyle w:val="TOC3"/>
            <w:rPr>
              <w:rFonts w:asciiTheme="minorHAnsi" w:eastAsiaTheme="minorEastAsia" w:hAnsiTheme="minorHAnsi" w:cstheme="minorBidi"/>
              <w:noProof/>
              <w:kern w:val="2"/>
              <w:szCs w:val="24"/>
              <w:lang w:eastAsia="en-GB"/>
              <w14:ligatures w14:val="standardContextual"/>
            </w:rPr>
          </w:pPr>
          <w:hyperlink w:anchor="_Toc211526777" w:history="1">
            <w:r w:rsidR="00D048D1" w:rsidRPr="00E43BAD">
              <w:rPr>
                <w:rStyle w:val="Hyperlink"/>
                <w:noProof/>
                <w:color w:val="auto"/>
              </w:rPr>
              <w:t>1.3.4.</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Indicators of performance</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_Toc211526777 \h </w:instrText>
            </w:r>
            <w:r w:rsidR="00D048D1" w:rsidRPr="00E43BAD">
              <w:rPr>
                <w:noProof/>
                <w:webHidden/>
              </w:rPr>
            </w:r>
            <w:r w:rsidR="00D048D1" w:rsidRPr="00E43BAD">
              <w:rPr>
                <w:noProof/>
                <w:webHidden/>
              </w:rPr>
              <w:fldChar w:fldCharType="separate"/>
            </w:r>
            <w:r w:rsidR="00804A06">
              <w:rPr>
                <w:noProof/>
                <w:webHidden/>
              </w:rPr>
              <w:t>3</w:t>
            </w:r>
            <w:r w:rsidR="00D048D1" w:rsidRPr="00E43BAD">
              <w:rPr>
                <w:noProof/>
                <w:webHidden/>
              </w:rPr>
              <w:fldChar w:fldCharType="end"/>
            </w:r>
          </w:hyperlink>
        </w:p>
        <w:p w:rsidR="00D048D1" w:rsidRPr="00E43BAD" w:rsidRDefault="00BA6852" w:rsidP="00D048D1">
          <w:pPr>
            <w:pStyle w:val="TOC2"/>
            <w:rPr>
              <w:rFonts w:asciiTheme="minorHAnsi" w:eastAsiaTheme="minorEastAsia" w:hAnsiTheme="minorHAnsi" w:cstheme="minorBidi"/>
              <w:noProof/>
              <w:kern w:val="2"/>
              <w:szCs w:val="24"/>
              <w:lang w:eastAsia="en-GB"/>
              <w14:ligatures w14:val="standardContextual"/>
            </w:rPr>
          </w:pPr>
          <w:hyperlink w:anchor="_Toc211526778" w:history="1">
            <w:r w:rsidR="00D048D1" w:rsidRPr="00E43BAD">
              <w:rPr>
                <w:rStyle w:val="Hyperlink"/>
                <w:noProof/>
                <w:color w:val="auto"/>
              </w:rPr>
              <w:t>1.4.</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The proposal/initiative relates to:</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_Toc211526778 \h </w:instrText>
            </w:r>
            <w:r w:rsidR="00D048D1" w:rsidRPr="00E43BAD">
              <w:rPr>
                <w:noProof/>
                <w:webHidden/>
              </w:rPr>
            </w:r>
            <w:r w:rsidR="00D048D1" w:rsidRPr="00E43BAD">
              <w:rPr>
                <w:noProof/>
                <w:webHidden/>
              </w:rPr>
              <w:fldChar w:fldCharType="separate"/>
            </w:r>
            <w:r w:rsidR="00804A06">
              <w:rPr>
                <w:noProof/>
                <w:webHidden/>
              </w:rPr>
              <w:t>3</w:t>
            </w:r>
            <w:r w:rsidR="00D048D1" w:rsidRPr="00E43BAD">
              <w:rPr>
                <w:noProof/>
                <w:webHidden/>
              </w:rPr>
              <w:fldChar w:fldCharType="end"/>
            </w:r>
          </w:hyperlink>
        </w:p>
        <w:p w:rsidR="00D048D1" w:rsidRPr="00E43BAD" w:rsidRDefault="00BA6852" w:rsidP="00D048D1">
          <w:pPr>
            <w:pStyle w:val="TOC2"/>
            <w:rPr>
              <w:rFonts w:asciiTheme="minorHAnsi" w:eastAsiaTheme="minorEastAsia" w:hAnsiTheme="minorHAnsi" w:cstheme="minorBidi"/>
              <w:noProof/>
              <w:kern w:val="2"/>
              <w:szCs w:val="24"/>
              <w:lang w:eastAsia="en-GB"/>
              <w14:ligatures w14:val="standardContextual"/>
            </w:rPr>
          </w:pPr>
          <w:hyperlink w:anchor="_Toc211526779" w:history="1">
            <w:r w:rsidR="00D048D1" w:rsidRPr="00E43BAD">
              <w:rPr>
                <w:rStyle w:val="Hyperlink"/>
                <w:noProof/>
                <w:color w:val="auto"/>
              </w:rPr>
              <w:t>1.5.</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Grounds for the proposal/initiative</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_Toc211526779 \h </w:instrText>
            </w:r>
            <w:r w:rsidR="00D048D1" w:rsidRPr="00E43BAD">
              <w:rPr>
                <w:noProof/>
                <w:webHidden/>
              </w:rPr>
            </w:r>
            <w:r w:rsidR="00D048D1" w:rsidRPr="00E43BAD">
              <w:rPr>
                <w:noProof/>
                <w:webHidden/>
              </w:rPr>
              <w:fldChar w:fldCharType="separate"/>
            </w:r>
            <w:r w:rsidR="00804A06">
              <w:rPr>
                <w:noProof/>
                <w:webHidden/>
              </w:rPr>
              <w:t>4</w:t>
            </w:r>
            <w:r w:rsidR="00D048D1" w:rsidRPr="00E43BAD">
              <w:rPr>
                <w:noProof/>
                <w:webHidden/>
              </w:rPr>
              <w:fldChar w:fldCharType="end"/>
            </w:r>
          </w:hyperlink>
        </w:p>
        <w:p w:rsidR="00D048D1" w:rsidRPr="00E43BAD" w:rsidRDefault="00BA6852" w:rsidP="00D048D1">
          <w:pPr>
            <w:pStyle w:val="TOC3"/>
            <w:rPr>
              <w:rFonts w:asciiTheme="minorHAnsi" w:eastAsiaTheme="minorEastAsia" w:hAnsiTheme="minorHAnsi" w:cstheme="minorBidi"/>
              <w:noProof/>
              <w:kern w:val="2"/>
              <w:szCs w:val="24"/>
              <w:lang w:eastAsia="en-GB"/>
              <w14:ligatures w14:val="standardContextual"/>
            </w:rPr>
          </w:pPr>
          <w:hyperlink w:anchor="_Toc211526780" w:history="1">
            <w:r w:rsidR="00D048D1" w:rsidRPr="00E43BAD">
              <w:rPr>
                <w:rStyle w:val="Hyperlink"/>
                <w:noProof/>
                <w:color w:val="auto"/>
              </w:rPr>
              <w:t>1.5.1.</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Requirement(s) to be met in the short or long term including a detailed timeline for roll-out of the implementation of the initiative</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_Toc211526780 \h </w:instrText>
            </w:r>
            <w:r w:rsidR="00D048D1" w:rsidRPr="00E43BAD">
              <w:rPr>
                <w:noProof/>
                <w:webHidden/>
              </w:rPr>
            </w:r>
            <w:r w:rsidR="00D048D1" w:rsidRPr="00E43BAD">
              <w:rPr>
                <w:noProof/>
                <w:webHidden/>
              </w:rPr>
              <w:fldChar w:fldCharType="separate"/>
            </w:r>
            <w:r w:rsidR="00804A06">
              <w:rPr>
                <w:noProof/>
                <w:webHidden/>
              </w:rPr>
              <w:t>4</w:t>
            </w:r>
            <w:r w:rsidR="00D048D1" w:rsidRPr="00E43BAD">
              <w:rPr>
                <w:noProof/>
                <w:webHidden/>
              </w:rPr>
              <w:fldChar w:fldCharType="end"/>
            </w:r>
          </w:hyperlink>
        </w:p>
        <w:p w:rsidR="00D048D1" w:rsidRPr="00E43BAD" w:rsidRDefault="00BA6852" w:rsidP="00D048D1">
          <w:pPr>
            <w:pStyle w:val="TOC3"/>
            <w:rPr>
              <w:rFonts w:asciiTheme="minorHAnsi" w:eastAsiaTheme="minorEastAsia" w:hAnsiTheme="minorHAnsi" w:cstheme="minorBidi"/>
              <w:noProof/>
              <w:kern w:val="2"/>
              <w:szCs w:val="24"/>
              <w:lang w:eastAsia="en-GB"/>
              <w14:ligatures w14:val="standardContextual"/>
            </w:rPr>
          </w:pPr>
          <w:hyperlink w:anchor="_Toc211526781" w:history="1">
            <w:r w:rsidR="00D048D1" w:rsidRPr="00E43BAD">
              <w:rPr>
                <w:rStyle w:val="Hyperlink"/>
                <w:noProof/>
                <w:color w:val="auto"/>
              </w:rPr>
              <w:t>1.5.2.</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_Toc211526781 \h </w:instrText>
            </w:r>
            <w:r w:rsidR="00D048D1" w:rsidRPr="00E43BAD">
              <w:rPr>
                <w:noProof/>
                <w:webHidden/>
              </w:rPr>
            </w:r>
            <w:r w:rsidR="00D048D1" w:rsidRPr="00E43BAD">
              <w:rPr>
                <w:noProof/>
                <w:webHidden/>
              </w:rPr>
              <w:fldChar w:fldCharType="separate"/>
            </w:r>
            <w:r w:rsidR="00804A06">
              <w:rPr>
                <w:noProof/>
                <w:webHidden/>
              </w:rPr>
              <w:t>4</w:t>
            </w:r>
            <w:r w:rsidR="00D048D1" w:rsidRPr="00E43BAD">
              <w:rPr>
                <w:noProof/>
                <w:webHidden/>
              </w:rPr>
              <w:fldChar w:fldCharType="end"/>
            </w:r>
          </w:hyperlink>
        </w:p>
        <w:p w:rsidR="00D048D1" w:rsidRPr="00E43BAD" w:rsidRDefault="00BA6852" w:rsidP="00D048D1">
          <w:pPr>
            <w:pStyle w:val="TOC3"/>
            <w:rPr>
              <w:rFonts w:asciiTheme="minorHAnsi" w:eastAsiaTheme="minorEastAsia" w:hAnsiTheme="minorHAnsi" w:cstheme="minorBidi"/>
              <w:noProof/>
              <w:kern w:val="2"/>
              <w:szCs w:val="24"/>
              <w:lang w:eastAsia="en-GB"/>
              <w14:ligatures w14:val="standardContextual"/>
            </w:rPr>
          </w:pPr>
          <w:hyperlink w:anchor="_Toc211526782" w:history="1">
            <w:r w:rsidR="00D048D1" w:rsidRPr="00E43BAD">
              <w:rPr>
                <w:rStyle w:val="Hyperlink"/>
                <w:noProof/>
                <w:color w:val="auto"/>
              </w:rPr>
              <w:t>1.5.3.</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Lessons learned from similar experiences in the past</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_Toc211526782 \h </w:instrText>
            </w:r>
            <w:r w:rsidR="00D048D1" w:rsidRPr="00E43BAD">
              <w:rPr>
                <w:noProof/>
                <w:webHidden/>
              </w:rPr>
            </w:r>
            <w:r w:rsidR="00D048D1" w:rsidRPr="00E43BAD">
              <w:rPr>
                <w:noProof/>
                <w:webHidden/>
              </w:rPr>
              <w:fldChar w:fldCharType="separate"/>
            </w:r>
            <w:r w:rsidR="00804A06">
              <w:rPr>
                <w:noProof/>
                <w:webHidden/>
              </w:rPr>
              <w:t>4</w:t>
            </w:r>
            <w:r w:rsidR="00D048D1" w:rsidRPr="00E43BAD">
              <w:rPr>
                <w:noProof/>
                <w:webHidden/>
              </w:rPr>
              <w:fldChar w:fldCharType="end"/>
            </w:r>
          </w:hyperlink>
        </w:p>
        <w:p w:rsidR="00D048D1" w:rsidRPr="00E43BAD" w:rsidRDefault="00BA6852" w:rsidP="00D048D1">
          <w:pPr>
            <w:pStyle w:val="TOC3"/>
            <w:rPr>
              <w:rFonts w:asciiTheme="minorHAnsi" w:eastAsiaTheme="minorEastAsia" w:hAnsiTheme="minorHAnsi" w:cstheme="minorBidi"/>
              <w:noProof/>
              <w:kern w:val="2"/>
              <w:szCs w:val="24"/>
              <w:lang w:eastAsia="en-GB"/>
              <w14:ligatures w14:val="standardContextual"/>
            </w:rPr>
          </w:pPr>
          <w:hyperlink w:anchor="_Toc211526783" w:history="1">
            <w:r w:rsidR="00D048D1" w:rsidRPr="00E43BAD">
              <w:rPr>
                <w:rStyle w:val="Hyperlink"/>
                <w:noProof/>
                <w:color w:val="auto"/>
              </w:rPr>
              <w:t>1.5.4.</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Compatibility with the multiannual financial framework and possible synergies with other appropriate instruments</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_Toc211526783 \h </w:instrText>
            </w:r>
            <w:r w:rsidR="00D048D1" w:rsidRPr="00E43BAD">
              <w:rPr>
                <w:noProof/>
                <w:webHidden/>
              </w:rPr>
            </w:r>
            <w:r w:rsidR="00D048D1" w:rsidRPr="00E43BAD">
              <w:rPr>
                <w:noProof/>
                <w:webHidden/>
              </w:rPr>
              <w:fldChar w:fldCharType="separate"/>
            </w:r>
            <w:r w:rsidR="00804A06">
              <w:rPr>
                <w:noProof/>
                <w:webHidden/>
              </w:rPr>
              <w:t>4</w:t>
            </w:r>
            <w:r w:rsidR="00D048D1" w:rsidRPr="00E43BAD">
              <w:rPr>
                <w:noProof/>
                <w:webHidden/>
              </w:rPr>
              <w:fldChar w:fldCharType="end"/>
            </w:r>
          </w:hyperlink>
        </w:p>
        <w:p w:rsidR="00D048D1" w:rsidRPr="00E43BAD" w:rsidRDefault="00BA6852" w:rsidP="00D048D1">
          <w:pPr>
            <w:pStyle w:val="TOC3"/>
            <w:rPr>
              <w:rFonts w:asciiTheme="minorHAnsi" w:eastAsiaTheme="minorEastAsia" w:hAnsiTheme="minorHAnsi" w:cstheme="minorBidi"/>
              <w:noProof/>
              <w:kern w:val="2"/>
              <w:szCs w:val="24"/>
              <w:lang w:eastAsia="en-GB"/>
              <w14:ligatures w14:val="standardContextual"/>
            </w:rPr>
          </w:pPr>
          <w:hyperlink w:anchor="_Toc211526784" w:history="1">
            <w:r w:rsidR="00D048D1" w:rsidRPr="00E43BAD">
              <w:rPr>
                <w:rStyle w:val="Hyperlink"/>
                <w:noProof/>
                <w:color w:val="auto"/>
              </w:rPr>
              <w:t>1.5.5.</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Assessment of the different available financing options, including scope for redeployment</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_Toc211526784 \h </w:instrText>
            </w:r>
            <w:r w:rsidR="00D048D1" w:rsidRPr="00E43BAD">
              <w:rPr>
                <w:noProof/>
                <w:webHidden/>
              </w:rPr>
            </w:r>
            <w:r w:rsidR="00D048D1" w:rsidRPr="00E43BAD">
              <w:rPr>
                <w:noProof/>
                <w:webHidden/>
              </w:rPr>
              <w:fldChar w:fldCharType="separate"/>
            </w:r>
            <w:r w:rsidR="00804A06">
              <w:rPr>
                <w:noProof/>
                <w:webHidden/>
              </w:rPr>
              <w:t>4</w:t>
            </w:r>
            <w:r w:rsidR="00D048D1" w:rsidRPr="00E43BAD">
              <w:rPr>
                <w:noProof/>
                <w:webHidden/>
              </w:rPr>
              <w:fldChar w:fldCharType="end"/>
            </w:r>
          </w:hyperlink>
        </w:p>
        <w:p w:rsidR="00D048D1" w:rsidRPr="00E43BAD" w:rsidRDefault="00BA6852" w:rsidP="00D048D1">
          <w:pPr>
            <w:pStyle w:val="TOC2"/>
            <w:rPr>
              <w:rFonts w:asciiTheme="minorHAnsi" w:eastAsiaTheme="minorEastAsia" w:hAnsiTheme="minorHAnsi" w:cstheme="minorBidi"/>
              <w:noProof/>
              <w:kern w:val="2"/>
              <w:szCs w:val="24"/>
              <w:lang w:eastAsia="en-GB"/>
              <w14:ligatures w14:val="standardContextual"/>
            </w:rPr>
          </w:pPr>
          <w:hyperlink w:anchor="_Toc211526785" w:history="1">
            <w:r w:rsidR="00D048D1" w:rsidRPr="00E43BAD">
              <w:rPr>
                <w:rStyle w:val="Hyperlink"/>
                <w:noProof/>
                <w:color w:val="auto"/>
              </w:rPr>
              <w:t>1.6.</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Duration of the proposal/initiative and of its financial impact</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_Toc211526785 \h </w:instrText>
            </w:r>
            <w:r w:rsidR="00D048D1" w:rsidRPr="00E43BAD">
              <w:rPr>
                <w:noProof/>
                <w:webHidden/>
              </w:rPr>
            </w:r>
            <w:r w:rsidR="00D048D1" w:rsidRPr="00E43BAD">
              <w:rPr>
                <w:noProof/>
                <w:webHidden/>
              </w:rPr>
              <w:fldChar w:fldCharType="separate"/>
            </w:r>
            <w:r w:rsidR="00804A06">
              <w:rPr>
                <w:noProof/>
                <w:webHidden/>
              </w:rPr>
              <w:t>5</w:t>
            </w:r>
            <w:r w:rsidR="00D048D1" w:rsidRPr="00E43BAD">
              <w:rPr>
                <w:noProof/>
                <w:webHidden/>
              </w:rPr>
              <w:fldChar w:fldCharType="end"/>
            </w:r>
          </w:hyperlink>
        </w:p>
        <w:p w:rsidR="00D048D1" w:rsidRPr="00E43BAD" w:rsidRDefault="00BA6852" w:rsidP="00D048D1">
          <w:pPr>
            <w:pStyle w:val="TOC2"/>
            <w:rPr>
              <w:rFonts w:asciiTheme="minorHAnsi" w:eastAsiaTheme="minorEastAsia" w:hAnsiTheme="minorHAnsi" w:cstheme="minorBidi"/>
              <w:noProof/>
              <w:kern w:val="2"/>
              <w:szCs w:val="24"/>
              <w:lang w:eastAsia="en-GB"/>
              <w14:ligatures w14:val="standardContextual"/>
            </w:rPr>
          </w:pPr>
          <w:hyperlink w:anchor="_Toc211526786" w:history="1">
            <w:r w:rsidR="00D048D1" w:rsidRPr="00E43BAD">
              <w:rPr>
                <w:rStyle w:val="Hyperlink"/>
                <w:noProof/>
                <w:color w:val="auto"/>
              </w:rPr>
              <w:t>1.7.</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Method(s) of budget implementation planned</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_Toc211526786 \h </w:instrText>
            </w:r>
            <w:r w:rsidR="00D048D1" w:rsidRPr="00E43BAD">
              <w:rPr>
                <w:noProof/>
                <w:webHidden/>
              </w:rPr>
            </w:r>
            <w:r w:rsidR="00D048D1" w:rsidRPr="00E43BAD">
              <w:rPr>
                <w:noProof/>
                <w:webHidden/>
              </w:rPr>
              <w:fldChar w:fldCharType="separate"/>
            </w:r>
            <w:r w:rsidR="00804A06">
              <w:rPr>
                <w:noProof/>
                <w:webHidden/>
              </w:rPr>
              <w:t>5</w:t>
            </w:r>
            <w:r w:rsidR="00D048D1" w:rsidRPr="00E43BAD">
              <w:rPr>
                <w:noProof/>
                <w:webHidden/>
              </w:rPr>
              <w:fldChar w:fldCharType="end"/>
            </w:r>
          </w:hyperlink>
        </w:p>
        <w:p w:rsidR="00D048D1" w:rsidRPr="00E43BAD" w:rsidRDefault="00BA6852" w:rsidP="00D048D1">
          <w:pPr>
            <w:pStyle w:val="TOC1"/>
            <w:rPr>
              <w:rFonts w:asciiTheme="minorHAnsi" w:eastAsiaTheme="minorEastAsia" w:hAnsiTheme="minorHAnsi" w:cstheme="minorBidi"/>
              <w:noProof/>
              <w:kern w:val="2"/>
              <w:szCs w:val="24"/>
              <w:lang w:eastAsia="en-GB"/>
              <w14:ligatures w14:val="standardContextual"/>
            </w:rPr>
          </w:pPr>
          <w:hyperlink w:anchor="_Toc211526787" w:history="1">
            <w:r w:rsidR="00D048D1" w:rsidRPr="00E43BAD">
              <w:rPr>
                <w:rStyle w:val="Hyperlink"/>
                <w:noProof/>
                <w:color w:val="auto"/>
              </w:rPr>
              <w:t>2.</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MANAGEMENT MEASURES</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_Toc211526787 \h </w:instrText>
            </w:r>
            <w:r w:rsidR="00D048D1" w:rsidRPr="00E43BAD">
              <w:rPr>
                <w:noProof/>
                <w:webHidden/>
              </w:rPr>
            </w:r>
            <w:r w:rsidR="00D048D1" w:rsidRPr="00E43BAD">
              <w:rPr>
                <w:noProof/>
                <w:webHidden/>
              </w:rPr>
              <w:fldChar w:fldCharType="separate"/>
            </w:r>
            <w:r w:rsidR="00804A06">
              <w:rPr>
                <w:noProof/>
                <w:webHidden/>
              </w:rPr>
              <w:t>6</w:t>
            </w:r>
            <w:r w:rsidR="00D048D1" w:rsidRPr="00E43BAD">
              <w:rPr>
                <w:noProof/>
                <w:webHidden/>
              </w:rPr>
              <w:fldChar w:fldCharType="end"/>
            </w:r>
          </w:hyperlink>
        </w:p>
        <w:p w:rsidR="00D048D1" w:rsidRPr="00E43BAD" w:rsidRDefault="00BA6852" w:rsidP="00D048D1">
          <w:pPr>
            <w:pStyle w:val="TOC2"/>
            <w:rPr>
              <w:rFonts w:asciiTheme="minorHAnsi" w:eastAsiaTheme="minorEastAsia" w:hAnsiTheme="minorHAnsi" w:cstheme="minorBidi"/>
              <w:noProof/>
              <w:kern w:val="2"/>
              <w:szCs w:val="24"/>
              <w:lang w:eastAsia="en-GB"/>
              <w14:ligatures w14:val="standardContextual"/>
            </w:rPr>
          </w:pPr>
          <w:hyperlink w:anchor="_Toc211526788" w:history="1">
            <w:r w:rsidR="00D048D1" w:rsidRPr="00E43BAD">
              <w:rPr>
                <w:rStyle w:val="Hyperlink"/>
                <w:noProof/>
                <w:color w:val="auto"/>
              </w:rPr>
              <w:t>2.1.</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Monitoring and reporting rules</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_Toc211526788 \h </w:instrText>
            </w:r>
            <w:r w:rsidR="00D048D1" w:rsidRPr="00E43BAD">
              <w:rPr>
                <w:noProof/>
                <w:webHidden/>
              </w:rPr>
            </w:r>
            <w:r w:rsidR="00D048D1" w:rsidRPr="00E43BAD">
              <w:rPr>
                <w:noProof/>
                <w:webHidden/>
              </w:rPr>
              <w:fldChar w:fldCharType="separate"/>
            </w:r>
            <w:r w:rsidR="00804A06">
              <w:rPr>
                <w:noProof/>
                <w:webHidden/>
              </w:rPr>
              <w:t>6</w:t>
            </w:r>
            <w:r w:rsidR="00D048D1" w:rsidRPr="00E43BAD">
              <w:rPr>
                <w:noProof/>
                <w:webHidden/>
              </w:rPr>
              <w:fldChar w:fldCharType="end"/>
            </w:r>
          </w:hyperlink>
        </w:p>
        <w:p w:rsidR="00D048D1" w:rsidRPr="00E43BAD" w:rsidRDefault="00BA6852" w:rsidP="00D048D1">
          <w:pPr>
            <w:pStyle w:val="TOC2"/>
            <w:rPr>
              <w:rFonts w:asciiTheme="minorHAnsi" w:eastAsiaTheme="minorEastAsia" w:hAnsiTheme="minorHAnsi" w:cstheme="minorBidi"/>
              <w:noProof/>
              <w:kern w:val="2"/>
              <w:szCs w:val="24"/>
              <w:lang w:eastAsia="en-GB"/>
              <w14:ligatures w14:val="standardContextual"/>
            </w:rPr>
          </w:pPr>
          <w:hyperlink w:anchor="_Toc211526789" w:history="1">
            <w:r w:rsidR="00D048D1" w:rsidRPr="00E43BAD">
              <w:rPr>
                <w:rStyle w:val="Hyperlink"/>
                <w:noProof/>
                <w:color w:val="auto"/>
              </w:rPr>
              <w:t>2.2.</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Management and control system(s)</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_Toc211526789 \h </w:instrText>
            </w:r>
            <w:r w:rsidR="00D048D1" w:rsidRPr="00E43BAD">
              <w:rPr>
                <w:noProof/>
                <w:webHidden/>
              </w:rPr>
            </w:r>
            <w:r w:rsidR="00D048D1" w:rsidRPr="00E43BAD">
              <w:rPr>
                <w:noProof/>
                <w:webHidden/>
              </w:rPr>
              <w:fldChar w:fldCharType="separate"/>
            </w:r>
            <w:r w:rsidR="00804A06">
              <w:rPr>
                <w:noProof/>
                <w:webHidden/>
              </w:rPr>
              <w:t>6</w:t>
            </w:r>
            <w:r w:rsidR="00D048D1" w:rsidRPr="00E43BAD">
              <w:rPr>
                <w:noProof/>
                <w:webHidden/>
              </w:rPr>
              <w:fldChar w:fldCharType="end"/>
            </w:r>
          </w:hyperlink>
        </w:p>
        <w:p w:rsidR="00D048D1" w:rsidRPr="00E43BAD" w:rsidRDefault="00BA6852" w:rsidP="00D048D1">
          <w:pPr>
            <w:pStyle w:val="TOC3"/>
            <w:rPr>
              <w:rFonts w:asciiTheme="minorHAnsi" w:eastAsiaTheme="minorEastAsia" w:hAnsiTheme="minorHAnsi" w:cstheme="minorBidi"/>
              <w:noProof/>
              <w:kern w:val="2"/>
              <w:szCs w:val="24"/>
              <w:lang w:eastAsia="en-GB"/>
              <w14:ligatures w14:val="standardContextual"/>
            </w:rPr>
          </w:pPr>
          <w:hyperlink w:anchor="_Toc211526790" w:history="1">
            <w:r w:rsidR="00D048D1" w:rsidRPr="00E43BAD">
              <w:rPr>
                <w:rStyle w:val="Hyperlink"/>
                <w:noProof/>
                <w:color w:val="auto"/>
              </w:rPr>
              <w:t>2.2.1.</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Justification of the budget implementation method(s), the funding implementation mechanism(s), the payment modalities and the control strategy proposed</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_Toc211526790 \h </w:instrText>
            </w:r>
            <w:r w:rsidR="00D048D1" w:rsidRPr="00E43BAD">
              <w:rPr>
                <w:noProof/>
                <w:webHidden/>
              </w:rPr>
            </w:r>
            <w:r w:rsidR="00D048D1" w:rsidRPr="00E43BAD">
              <w:rPr>
                <w:noProof/>
                <w:webHidden/>
              </w:rPr>
              <w:fldChar w:fldCharType="separate"/>
            </w:r>
            <w:r w:rsidR="00804A06">
              <w:rPr>
                <w:noProof/>
                <w:webHidden/>
              </w:rPr>
              <w:t>6</w:t>
            </w:r>
            <w:r w:rsidR="00D048D1" w:rsidRPr="00E43BAD">
              <w:rPr>
                <w:noProof/>
                <w:webHidden/>
              </w:rPr>
              <w:fldChar w:fldCharType="end"/>
            </w:r>
          </w:hyperlink>
        </w:p>
        <w:p w:rsidR="00D048D1" w:rsidRPr="00E43BAD" w:rsidRDefault="00BA6852" w:rsidP="00D048D1">
          <w:pPr>
            <w:pStyle w:val="TOC3"/>
            <w:rPr>
              <w:rFonts w:asciiTheme="minorHAnsi" w:eastAsiaTheme="minorEastAsia" w:hAnsiTheme="minorHAnsi" w:cstheme="minorBidi"/>
              <w:noProof/>
              <w:kern w:val="2"/>
              <w:szCs w:val="24"/>
              <w:lang w:eastAsia="en-GB"/>
              <w14:ligatures w14:val="standardContextual"/>
            </w:rPr>
          </w:pPr>
          <w:hyperlink w:anchor="_Toc211526791" w:history="1">
            <w:r w:rsidR="00D048D1" w:rsidRPr="00E43BAD">
              <w:rPr>
                <w:rStyle w:val="Hyperlink"/>
                <w:noProof/>
                <w:color w:val="auto"/>
              </w:rPr>
              <w:t>2.2.2.</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Information concerning the risks identified and the internal control system(s) set up to mitigate them</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_Toc211526791 \h </w:instrText>
            </w:r>
            <w:r w:rsidR="00D048D1" w:rsidRPr="00E43BAD">
              <w:rPr>
                <w:noProof/>
                <w:webHidden/>
              </w:rPr>
            </w:r>
            <w:r w:rsidR="00D048D1" w:rsidRPr="00E43BAD">
              <w:rPr>
                <w:noProof/>
                <w:webHidden/>
              </w:rPr>
              <w:fldChar w:fldCharType="separate"/>
            </w:r>
            <w:r w:rsidR="00804A06">
              <w:rPr>
                <w:noProof/>
                <w:webHidden/>
              </w:rPr>
              <w:t>6</w:t>
            </w:r>
            <w:r w:rsidR="00D048D1" w:rsidRPr="00E43BAD">
              <w:rPr>
                <w:noProof/>
                <w:webHidden/>
              </w:rPr>
              <w:fldChar w:fldCharType="end"/>
            </w:r>
          </w:hyperlink>
        </w:p>
        <w:p w:rsidR="00D048D1" w:rsidRPr="00E43BAD" w:rsidRDefault="00BA6852" w:rsidP="00D048D1">
          <w:pPr>
            <w:pStyle w:val="TOC3"/>
            <w:rPr>
              <w:rFonts w:asciiTheme="minorHAnsi" w:eastAsiaTheme="minorEastAsia" w:hAnsiTheme="minorHAnsi" w:cstheme="minorBidi"/>
              <w:noProof/>
              <w:kern w:val="2"/>
              <w:szCs w:val="24"/>
              <w:lang w:eastAsia="en-GB"/>
              <w14:ligatures w14:val="standardContextual"/>
            </w:rPr>
          </w:pPr>
          <w:hyperlink w:anchor="_Toc211526792" w:history="1">
            <w:r w:rsidR="00D048D1" w:rsidRPr="00E43BAD">
              <w:rPr>
                <w:rStyle w:val="Hyperlink"/>
                <w:noProof/>
                <w:color w:val="auto"/>
              </w:rPr>
              <w:t>2.2.3.</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Estimation and justification of the cost-effectiveness of the controls (ratio between the control costs  and the value of the related funds managed), and assessment of the expected levels of risk of error (at payment &amp; at closure)</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_Toc211526792 \h </w:instrText>
            </w:r>
            <w:r w:rsidR="00D048D1" w:rsidRPr="00E43BAD">
              <w:rPr>
                <w:noProof/>
                <w:webHidden/>
              </w:rPr>
            </w:r>
            <w:r w:rsidR="00D048D1" w:rsidRPr="00E43BAD">
              <w:rPr>
                <w:noProof/>
                <w:webHidden/>
              </w:rPr>
              <w:fldChar w:fldCharType="separate"/>
            </w:r>
            <w:r w:rsidR="00804A06">
              <w:rPr>
                <w:noProof/>
                <w:webHidden/>
              </w:rPr>
              <w:t>6</w:t>
            </w:r>
            <w:r w:rsidR="00D048D1" w:rsidRPr="00E43BAD">
              <w:rPr>
                <w:noProof/>
                <w:webHidden/>
              </w:rPr>
              <w:fldChar w:fldCharType="end"/>
            </w:r>
          </w:hyperlink>
        </w:p>
        <w:p w:rsidR="00D048D1" w:rsidRPr="00E43BAD" w:rsidRDefault="00BA6852" w:rsidP="00D048D1">
          <w:pPr>
            <w:pStyle w:val="TOC2"/>
            <w:rPr>
              <w:rFonts w:asciiTheme="minorHAnsi" w:eastAsiaTheme="minorEastAsia" w:hAnsiTheme="minorHAnsi" w:cstheme="minorBidi"/>
              <w:noProof/>
              <w:kern w:val="2"/>
              <w:szCs w:val="24"/>
              <w:lang w:eastAsia="en-GB"/>
              <w14:ligatures w14:val="standardContextual"/>
            </w:rPr>
          </w:pPr>
          <w:hyperlink w:anchor="_Toc211526793" w:history="1">
            <w:r w:rsidR="00D048D1" w:rsidRPr="00E43BAD">
              <w:rPr>
                <w:rStyle w:val="Hyperlink"/>
                <w:noProof/>
                <w:color w:val="auto"/>
              </w:rPr>
              <w:t>2.3.</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Measures to prevent fraud and irregularities</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_Toc211526793 \h </w:instrText>
            </w:r>
            <w:r w:rsidR="00D048D1" w:rsidRPr="00E43BAD">
              <w:rPr>
                <w:noProof/>
                <w:webHidden/>
              </w:rPr>
            </w:r>
            <w:r w:rsidR="00D048D1" w:rsidRPr="00E43BAD">
              <w:rPr>
                <w:noProof/>
                <w:webHidden/>
              </w:rPr>
              <w:fldChar w:fldCharType="separate"/>
            </w:r>
            <w:r w:rsidR="00804A06">
              <w:rPr>
                <w:noProof/>
                <w:webHidden/>
              </w:rPr>
              <w:t>6</w:t>
            </w:r>
            <w:r w:rsidR="00D048D1" w:rsidRPr="00E43BAD">
              <w:rPr>
                <w:noProof/>
                <w:webHidden/>
              </w:rPr>
              <w:fldChar w:fldCharType="end"/>
            </w:r>
          </w:hyperlink>
        </w:p>
        <w:p w:rsidR="00D048D1" w:rsidRPr="00E43BAD" w:rsidRDefault="00BA6852" w:rsidP="00D048D1">
          <w:pPr>
            <w:pStyle w:val="TOC1"/>
            <w:rPr>
              <w:rFonts w:asciiTheme="minorHAnsi" w:eastAsiaTheme="minorEastAsia" w:hAnsiTheme="minorHAnsi" w:cstheme="minorBidi"/>
              <w:noProof/>
              <w:kern w:val="2"/>
              <w:szCs w:val="24"/>
              <w:lang w:eastAsia="en-GB"/>
              <w14:ligatures w14:val="standardContextual"/>
            </w:rPr>
          </w:pPr>
          <w:hyperlink w:anchor="_Toc211526794" w:history="1">
            <w:r w:rsidR="00D048D1" w:rsidRPr="00E43BAD">
              <w:rPr>
                <w:rStyle w:val="Hyperlink"/>
                <w:noProof/>
                <w:color w:val="auto"/>
              </w:rPr>
              <w:t>3.</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ESTIMATED FINANCIAL IMPACT OF THE PROPOSAL/INITIATIVE</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_Toc211526794 \h </w:instrText>
            </w:r>
            <w:r w:rsidR="00D048D1" w:rsidRPr="00E43BAD">
              <w:rPr>
                <w:noProof/>
                <w:webHidden/>
              </w:rPr>
            </w:r>
            <w:r w:rsidR="00D048D1" w:rsidRPr="00E43BAD">
              <w:rPr>
                <w:noProof/>
                <w:webHidden/>
              </w:rPr>
              <w:fldChar w:fldCharType="separate"/>
            </w:r>
            <w:r w:rsidR="00804A06">
              <w:rPr>
                <w:noProof/>
                <w:webHidden/>
              </w:rPr>
              <w:t>7</w:t>
            </w:r>
            <w:r w:rsidR="00D048D1" w:rsidRPr="00E43BAD">
              <w:rPr>
                <w:noProof/>
                <w:webHidden/>
              </w:rPr>
              <w:fldChar w:fldCharType="end"/>
            </w:r>
          </w:hyperlink>
        </w:p>
        <w:p w:rsidR="00D048D1" w:rsidRPr="00E43BAD" w:rsidRDefault="00BA6852" w:rsidP="00D048D1">
          <w:pPr>
            <w:pStyle w:val="TOC2"/>
            <w:rPr>
              <w:rFonts w:asciiTheme="minorHAnsi" w:eastAsiaTheme="minorEastAsia" w:hAnsiTheme="minorHAnsi" w:cstheme="minorBidi"/>
              <w:noProof/>
              <w:kern w:val="2"/>
              <w:szCs w:val="24"/>
              <w:lang w:eastAsia="en-GB"/>
              <w14:ligatures w14:val="standardContextual"/>
            </w:rPr>
          </w:pPr>
          <w:hyperlink w:anchor="_Toc211526795" w:history="1">
            <w:r w:rsidR="00D048D1" w:rsidRPr="00E43BAD">
              <w:rPr>
                <w:rStyle w:val="Hyperlink"/>
                <w:noProof/>
                <w:color w:val="auto"/>
              </w:rPr>
              <w:t>3.1.</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Heading(s) of the multiannual financial framework and expenditure budget line(s) affected</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_Toc211526795 \h </w:instrText>
            </w:r>
            <w:r w:rsidR="00D048D1" w:rsidRPr="00E43BAD">
              <w:rPr>
                <w:noProof/>
                <w:webHidden/>
              </w:rPr>
            </w:r>
            <w:r w:rsidR="00D048D1" w:rsidRPr="00E43BAD">
              <w:rPr>
                <w:noProof/>
                <w:webHidden/>
              </w:rPr>
              <w:fldChar w:fldCharType="separate"/>
            </w:r>
            <w:r w:rsidR="00804A06">
              <w:rPr>
                <w:noProof/>
                <w:webHidden/>
              </w:rPr>
              <w:t>7</w:t>
            </w:r>
            <w:r w:rsidR="00D048D1" w:rsidRPr="00E43BAD">
              <w:rPr>
                <w:noProof/>
                <w:webHidden/>
              </w:rPr>
              <w:fldChar w:fldCharType="end"/>
            </w:r>
          </w:hyperlink>
        </w:p>
        <w:p w:rsidR="00D048D1" w:rsidRPr="00E43BAD" w:rsidRDefault="00BA6852" w:rsidP="00D048D1">
          <w:pPr>
            <w:pStyle w:val="TOC2"/>
            <w:rPr>
              <w:rFonts w:asciiTheme="minorHAnsi" w:eastAsiaTheme="minorEastAsia" w:hAnsiTheme="minorHAnsi" w:cstheme="minorBidi"/>
              <w:noProof/>
              <w:kern w:val="2"/>
              <w:szCs w:val="24"/>
              <w:lang w:eastAsia="en-GB"/>
              <w14:ligatures w14:val="standardContextual"/>
            </w:rPr>
          </w:pPr>
          <w:hyperlink w:anchor="_Toc211526796" w:history="1">
            <w:r w:rsidR="00D048D1" w:rsidRPr="00E43BAD">
              <w:rPr>
                <w:rStyle w:val="Hyperlink"/>
                <w:noProof/>
                <w:color w:val="auto"/>
              </w:rPr>
              <w:t>3.2.</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Estimated financial impact of the proposal on appropriations</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_Toc211526796 \h </w:instrText>
            </w:r>
            <w:r w:rsidR="00D048D1" w:rsidRPr="00E43BAD">
              <w:rPr>
                <w:noProof/>
                <w:webHidden/>
              </w:rPr>
            </w:r>
            <w:r w:rsidR="00D048D1" w:rsidRPr="00E43BAD">
              <w:rPr>
                <w:noProof/>
                <w:webHidden/>
              </w:rPr>
              <w:fldChar w:fldCharType="separate"/>
            </w:r>
            <w:r w:rsidR="00804A06">
              <w:rPr>
                <w:noProof/>
                <w:webHidden/>
              </w:rPr>
              <w:t>8</w:t>
            </w:r>
            <w:r w:rsidR="00D048D1" w:rsidRPr="00E43BAD">
              <w:rPr>
                <w:noProof/>
                <w:webHidden/>
              </w:rPr>
              <w:fldChar w:fldCharType="end"/>
            </w:r>
          </w:hyperlink>
        </w:p>
        <w:p w:rsidR="00D048D1" w:rsidRPr="00E43BAD" w:rsidRDefault="00BA6852" w:rsidP="00D048D1">
          <w:pPr>
            <w:pStyle w:val="TOC3"/>
            <w:rPr>
              <w:rFonts w:asciiTheme="minorHAnsi" w:eastAsiaTheme="minorEastAsia" w:hAnsiTheme="minorHAnsi" w:cstheme="minorBidi"/>
              <w:noProof/>
              <w:kern w:val="2"/>
              <w:szCs w:val="24"/>
              <w:lang w:eastAsia="en-GB"/>
              <w14:ligatures w14:val="standardContextual"/>
            </w:rPr>
          </w:pPr>
          <w:hyperlink w:anchor="_Toc211526797" w:history="1">
            <w:r w:rsidR="00D048D1" w:rsidRPr="00E43BAD">
              <w:rPr>
                <w:rStyle w:val="Hyperlink"/>
                <w:noProof/>
                <w:color w:val="auto"/>
              </w:rPr>
              <w:t>3.2.1.</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Summary of estimated impact on operational appropriations</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_Toc211526797 \h </w:instrText>
            </w:r>
            <w:r w:rsidR="00D048D1" w:rsidRPr="00E43BAD">
              <w:rPr>
                <w:noProof/>
                <w:webHidden/>
              </w:rPr>
            </w:r>
            <w:r w:rsidR="00D048D1" w:rsidRPr="00E43BAD">
              <w:rPr>
                <w:noProof/>
                <w:webHidden/>
              </w:rPr>
              <w:fldChar w:fldCharType="separate"/>
            </w:r>
            <w:r w:rsidR="00804A06">
              <w:rPr>
                <w:noProof/>
                <w:webHidden/>
              </w:rPr>
              <w:t>8</w:t>
            </w:r>
            <w:r w:rsidR="00D048D1" w:rsidRPr="00E43BAD">
              <w:rPr>
                <w:noProof/>
                <w:webHidden/>
              </w:rPr>
              <w:fldChar w:fldCharType="end"/>
            </w:r>
          </w:hyperlink>
        </w:p>
        <w:p w:rsidR="00D048D1" w:rsidRPr="00E43BAD" w:rsidRDefault="00BA6852" w:rsidP="00D048D1">
          <w:pPr>
            <w:pStyle w:val="TOC3"/>
            <w:rPr>
              <w:rFonts w:asciiTheme="minorHAnsi" w:eastAsiaTheme="minorEastAsia" w:hAnsiTheme="minorHAnsi" w:cstheme="minorBidi"/>
              <w:noProof/>
              <w:kern w:val="2"/>
              <w:szCs w:val="24"/>
              <w:lang w:eastAsia="en-GB"/>
              <w14:ligatures w14:val="standardContextual"/>
            </w:rPr>
          </w:pPr>
          <w:hyperlink w:anchor="_Toc211526798" w:history="1">
            <w:r w:rsidR="00D048D1" w:rsidRPr="00E43BAD">
              <w:rPr>
                <w:rStyle w:val="Hyperlink"/>
                <w:noProof/>
                <w:color w:val="auto"/>
              </w:rPr>
              <w:t>3.2.1.1.</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Appropriations from voted budget</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_Toc211526798 \h </w:instrText>
            </w:r>
            <w:r w:rsidR="00D048D1" w:rsidRPr="00E43BAD">
              <w:rPr>
                <w:noProof/>
                <w:webHidden/>
              </w:rPr>
            </w:r>
            <w:r w:rsidR="00D048D1" w:rsidRPr="00E43BAD">
              <w:rPr>
                <w:noProof/>
                <w:webHidden/>
              </w:rPr>
              <w:fldChar w:fldCharType="separate"/>
            </w:r>
            <w:r w:rsidR="00804A06">
              <w:rPr>
                <w:noProof/>
                <w:webHidden/>
              </w:rPr>
              <w:t>8</w:t>
            </w:r>
            <w:r w:rsidR="00D048D1" w:rsidRPr="00E43BAD">
              <w:rPr>
                <w:noProof/>
                <w:webHidden/>
              </w:rPr>
              <w:fldChar w:fldCharType="end"/>
            </w:r>
          </w:hyperlink>
        </w:p>
        <w:p w:rsidR="00D048D1" w:rsidRPr="00E43BAD" w:rsidRDefault="00BA6852" w:rsidP="00D048D1">
          <w:pPr>
            <w:pStyle w:val="TOC3"/>
            <w:rPr>
              <w:rFonts w:asciiTheme="minorHAnsi" w:eastAsiaTheme="minorEastAsia" w:hAnsiTheme="minorHAnsi" w:cstheme="minorBidi"/>
              <w:noProof/>
              <w:kern w:val="2"/>
              <w:szCs w:val="24"/>
              <w:lang w:eastAsia="en-GB"/>
              <w14:ligatures w14:val="standardContextual"/>
            </w:rPr>
          </w:pPr>
          <w:hyperlink w:anchor="_Toc211526799" w:history="1">
            <w:r w:rsidR="00D048D1" w:rsidRPr="00E43BAD">
              <w:rPr>
                <w:rStyle w:val="Hyperlink"/>
                <w:noProof/>
                <w:color w:val="auto"/>
              </w:rPr>
              <w:t>3.2.2.</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Estimated output funded from operational appropriations (not to be completed for decentralised agencies)</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_Toc211526799 \h </w:instrText>
            </w:r>
            <w:r w:rsidR="00D048D1" w:rsidRPr="00E43BAD">
              <w:rPr>
                <w:noProof/>
                <w:webHidden/>
              </w:rPr>
            </w:r>
            <w:r w:rsidR="00D048D1" w:rsidRPr="00E43BAD">
              <w:rPr>
                <w:noProof/>
                <w:webHidden/>
              </w:rPr>
              <w:fldChar w:fldCharType="separate"/>
            </w:r>
            <w:r w:rsidR="00804A06">
              <w:rPr>
                <w:noProof/>
                <w:webHidden/>
              </w:rPr>
              <w:t>9</w:t>
            </w:r>
            <w:r w:rsidR="00D048D1" w:rsidRPr="00E43BAD">
              <w:rPr>
                <w:noProof/>
                <w:webHidden/>
              </w:rPr>
              <w:fldChar w:fldCharType="end"/>
            </w:r>
          </w:hyperlink>
        </w:p>
        <w:p w:rsidR="00D048D1" w:rsidRPr="00E43BAD" w:rsidRDefault="00BA6852" w:rsidP="00D048D1">
          <w:pPr>
            <w:pStyle w:val="TOC3"/>
            <w:rPr>
              <w:rFonts w:asciiTheme="minorHAnsi" w:eastAsiaTheme="minorEastAsia" w:hAnsiTheme="minorHAnsi" w:cstheme="minorBidi"/>
              <w:noProof/>
              <w:kern w:val="2"/>
              <w:szCs w:val="24"/>
              <w:lang w:eastAsia="en-GB"/>
              <w14:ligatures w14:val="standardContextual"/>
            </w:rPr>
          </w:pPr>
          <w:hyperlink w:anchor="_Toc211526800" w:history="1">
            <w:r w:rsidR="00D048D1" w:rsidRPr="00E43BAD">
              <w:rPr>
                <w:rStyle w:val="Hyperlink"/>
                <w:noProof/>
                <w:color w:val="auto"/>
              </w:rPr>
              <w:t>3.2.3.</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Summary of estimated impact on administrative appropriations</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_Toc211526800 \h </w:instrText>
            </w:r>
            <w:r w:rsidR="00D048D1" w:rsidRPr="00E43BAD">
              <w:rPr>
                <w:noProof/>
                <w:webHidden/>
              </w:rPr>
            </w:r>
            <w:r w:rsidR="00D048D1" w:rsidRPr="00E43BAD">
              <w:rPr>
                <w:noProof/>
                <w:webHidden/>
              </w:rPr>
              <w:fldChar w:fldCharType="separate"/>
            </w:r>
            <w:r w:rsidR="00804A06">
              <w:rPr>
                <w:noProof/>
                <w:webHidden/>
              </w:rPr>
              <w:t>11</w:t>
            </w:r>
            <w:r w:rsidR="00D048D1" w:rsidRPr="00E43BAD">
              <w:rPr>
                <w:noProof/>
                <w:webHidden/>
              </w:rPr>
              <w:fldChar w:fldCharType="end"/>
            </w:r>
          </w:hyperlink>
        </w:p>
        <w:p w:rsidR="00D048D1" w:rsidRPr="00E43BAD" w:rsidRDefault="00BA6852" w:rsidP="00D048D1">
          <w:pPr>
            <w:pStyle w:val="TOC3"/>
            <w:rPr>
              <w:rFonts w:asciiTheme="minorHAnsi" w:eastAsiaTheme="minorEastAsia" w:hAnsiTheme="minorHAnsi" w:cstheme="minorBidi"/>
              <w:noProof/>
              <w:kern w:val="2"/>
              <w:szCs w:val="24"/>
              <w:lang w:eastAsia="en-GB"/>
              <w14:ligatures w14:val="standardContextual"/>
            </w:rPr>
          </w:pPr>
          <w:hyperlink w:anchor="_Toc211526801" w:history="1">
            <w:r w:rsidR="00D048D1" w:rsidRPr="00E43BAD">
              <w:rPr>
                <w:rStyle w:val="Hyperlink"/>
                <w:noProof/>
                <w:color w:val="auto"/>
              </w:rPr>
              <w:t xml:space="preserve">3.2.3.1. Appropriations </w:t>
            </w:r>
            <w:r w:rsidR="00D048D1" w:rsidRPr="00E43BAD">
              <w:rPr>
                <w:rStyle w:val="Hyperlink"/>
                <w:rFonts w:eastAsia="Calibri"/>
                <w:noProof/>
                <w:color w:val="auto"/>
              </w:rPr>
              <w:t>from</w:t>
            </w:r>
            <w:r w:rsidR="00D048D1" w:rsidRPr="00E43BAD">
              <w:rPr>
                <w:rStyle w:val="Hyperlink"/>
                <w:noProof/>
                <w:color w:val="auto"/>
              </w:rPr>
              <w:t xml:space="preserve"> voted budget</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_Toc211526801 \h </w:instrText>
            </w:r>
            <w:r w:rsidR="00D048D1" w:rsidRPr="00E43BAD">
              <w:rPr>
                <w:noProof/>
                <w:webHidden/>
              </w:rPr>
            </w:r>
            <w:r w:rsidR="00D048D1" w:rsidRPr="00E43BAD">
              <w:rPr>
                <w:noProof/>
                <w:webHidden/>
              </w:rPr>
              <w:fldChar w:fldCharType="separate"/>
            </w:r>
            <w:r w:rsidR="00804A06">
              <w:rPr>
                <w:noProof/>
                <w:webHidden/>
              </w:rPr>
              <w:t>11</w:t>
            </w:r>
            <w:r w:rsidR="00D048D1" w:rsidRPr="00E43BAD">
              <w:rPr>
                <w:noProof/>
                <w:webHidden/>
              </w:rPr>
              <w:fldChar w:fldCharType="end"/>
            </w:r>
          </w:hyperlink>
        </w:p>
        <w:p w:rsidR="00D048D1" w:rsidRPr="00E43BAD" w:rsidRDefault="00BA6852" w:rsidP="00D048D1">
          <w:pPr>
            <w:pStyle w:val="TOC3"/>
            <w:rPr>
              <w:rFonts w:asciiTheme="minorHAnsi" w:eastAsiaTheme="minorEastAsia" w:hAnsiTheme="minorHAnsi" w:cstheme="minorBidi"/>
              <w:noProof/>
              <w:kern w:val="2"/>
              <w:szCs w:val="24"/>
              <w:lang w:eastAsia="en-GB"/>
              <w14:ligatures w14:val="standardContextual"/>
            </w:rPr>
          </w:pPr>
          <w:hyperlink w:anchor="_Toc211526802" w:history="1">
            <w:r w:rsidR="00D048D1" w:rsidRPr="00E43BAD">
              <w:rPr>
                <w:rStyle w:val="Hyperlink"/>
                <w:noProof/>
                <w:color w:val="auto"/>
              </w:rPr>
              <w:t>3.2.4.</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Estimated requirements of human resources</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_Toc211526802 \h </w:instrText>
            </w:r>
            <w:r w:rsidR="00D048D1" w:rsidRPr="00E43BAD">
              <w:rPr>
                <w:noProof/>
                <w:webHidden/>
              </w:rPr>
            </w:r>
            <w:r w:rsidR="00D048D1" w:rsidRPr="00E43BAD">
              <w:rPr>
                <w:noProof/>
                <w:webHidden/>
              </w:rPr>
              <w:fldChar w:fldCharType="separate"/>
            </w:r>
            <w:r w:rsidR="00804A06">
              <w:rPr>
                <w:noProof/>
                <w:webHidden/>
              </w:rPr>
              <w:t>11</w:t>
            </w:r>
            <w:r w:rsidR="00D048D1" w:rsidRPr="00E43BAD">
              <w:rPr>
                <w:noProof/>
                <w:webHidden/>
              </w:rPr>
              <w:fldChar w:fldCharType="end"/>
            </w:r>
          </w:hyperlink>
        </w:p>
        <w:p w:rsidR="00D048D1" w:rsidRPr="00E43BAD" w:rsidRDefault="00BA6852" w:rsidP="00D048D1">
          <w:pPr>
            <w:pStyle w:val="TOC3"/>
            <w:rPr>
              <w:rFonts w:asciiTheme="minorHAnsi" w:eastAsiaTheme="minorEastAsia" w:hAnsiTheme="minorHAnsi" w:cstheme="minorBidi"/>
              <w:noProof/>
              <w:kern w:val="2"/>
              <w:szCs w:val="24"/>
              <w:lang w:eastAsia="en-GB"/>
              <w14:ligatures w14:val="standardContextual"/>
            </w:rPr>
          </w:pPr>
          <w:hyperlink w:anchor="_Toc211526803" w:history="1">
            <w:r w:rsidR="00D048D1" w:rsidRPr="00E43BAD">
              <w:rPr>
                <w:rStyle w:val="Hyperlink"/>
                <w:noProof/>
                <w:color w:val="auto"/>
              </w:rPr>
              <w:t>3.2.4.1.</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Financed from voted budget</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_Toc211526803 \h </w:instrText>
            </w:r>
            <w:r w:rsidR="00D048D1" w:rsidRPr="00E43BAD">
              <w:rPr>
                <w:noProof/>
                <w:webHidden/>
              </w:rPr>
            </w:r>
            <w:r w:rsidR="00D048D1" w:rsidRPr="00E43BAD">
              <w:rPr>
                <w:noProof/>
                <w:webHidden/>
              </w:rPr>
              <w:fldChar w:fldCharType="separate"/>
            </w:r>
            <w:r w:rsidR="00804A06">
              <w:rPr>
                <w:noProof/>
                <w:webHidden/>
              </w:rPr>
              <w:t>11</w:t>
            </w:r>
            <w:r w:rsidR="00D048D1" w:rsidRPr="00E43BAD">
              <w:rPr>
                <w:noProof/>
                <w:webHidden/>
              </w:rPr>
              <w:fldChar w:fldCharType="end"/>
            </w:r>
          </w:hyperlink>
        </w:p>
        <w:p w:rsidR="00D048D1" w:rsidRPr="00E43BAD" w:rsidRDefault="00BA6852" w:rsidP="00D048D1">
          <w:pPr>
            <w:pStyle w:val="TOC3"/>
            <w:rPr>
              <w:rFonts w:asciiTheme="minorHAnsi" w:eastAsiaTheme="minorEastAsia" w:hAnsiTheme="minorHAnsi" w:cstheme="minorBidi"/>
              <w:noProof/>
              <w:kern w:val="2"/>
              <w:szCs w:val="24"/>
              <w:lang w:eastAsia="en-GB"/>
              <w14:ligatures w14:val="standardContextual"/>
            </w:rPr>
          </w:pPr>
          <w:hyperlink w:anchor="_Toc211526804" w:history="1">
            <w:r w:rsidR="00D048D1" w:rsidRPr="00E43BAD">
              <w:rPr>
                <w:rStyle w:val="Hyperlink"/>
                <w:noProof/>
                <w:color w:val="auto"/>
              </w:rPr>
              <w:t>3.2.5.</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Overview of estimated impact on digital technology-related investments</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_Toc211526804 \h </w:instrText>
            </w:r>
            <w:r w:rsidR="00D048D1" w:rsidRPr="00E43BAD">
              <w:rPr>
                <w:noProof/>
                <w:webHidden/>
              </w:rPr>
            </w:r>
            <w:r w:rsidR="00D048D1" w:rsidRPr="00E43BAD">
              <w:rPr>
                <w:noProof/>
                <w:webHidden/>
              </w:rPr>
              <w:fldChar w:fldCharType="separate"/>
            </w:r>
            <w:r w:rsidR="00804A06">
              <w:rPr>
                <w:noProof/>
                <w:webHidden/>
              </w:rPr>
              <w:t>12</w:t>
            </w:r>
            <w:r w:rsidR="00D048D1" w:rsidRPr="00E43BAD">
              <w:rPr>
                <w:noProof/>
                <w:webHidden/>
              </w:rPr>
              <w:fldChar w:fldCharType="end"/>
            </w:r>
          </w:hyperlink>
        </w:p>
        <w:p w:rsidR="00D048D1" w:rsidRPr="00E43BAD" w:rsidRDefault="00BA6852" w:rsidP="00D048D1">
          <w:pPr>
            <w:pStyle w:val="TOC3"/>
            <w:rPr>
              <w:rFonts w:asciiTheme="minorHAnsi" w:eastAsiaTheme="minorEastAsia" w:hAnsiTheme="minorHAnsi" w:cstheme="minorBidi"/>
              <w:noProof/>
              <w:kern w:val="2"/>
              <w:szCs w:val="24"/>
              <w:lang w:eastAsia="en-GB"/>
              <w14:ligatures w14:val="standardContextual"/>
            </w:rPr>
          </w:pPr>
          <w:hyperlink w:anchor="_Toc211526805" w:history="1">
            <w:r w:rsidR="00D048D1" w:rsidRPr="00E43BAD">
              <w:rPr>
                <w:rStyle w:val="Hyperlink"/>
                <w:noProof/>
                <w:color w:val="auto"/>
              </w:rPr>
              <w:t>3.2.6.</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Compatibility with the current multiannual financial framework</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_Toc211526805 \h </w:instrText>
            </w:r>
            <w:r w:rsidR="00D048D1" w:rsidRPr="00E43BAD">
              <w:rPr>
                <w:noProof/>
                <w:webHidden/>
              </w:rPr>
            </w:r>
            <w:r w:rsidR="00D048D1" w:rsidRPr="00E43BAD">
              <w:rPr>
                <w:noProof/>
                <w:webHidden/>
              </w:rPr>
              <w:fldChar w:fldCharType="separate"/>
            </w:r>
            <w:r w:rsidR="00804A06">
              <w:rPr>
                <w:noProof/>
                <w:webHidden/>
              </w:rPr>
              <w:t>12</w:t>
            </w:r>
            <w:r w:rsidR="00D048D1" w:rsidRPr="00E43BAD">
              <w:rPr>
                <w:noProof/>
                <w:webHidden/>
              </w:rPr>
              <w:fldChar w:fldCharType="end"/>
            </w:r>
          </w:hyperlink>
        </w:p>
        <w:p w:rsidR="00D048D1" w:rsidRPr="00E43BAD" w:rsidRDefault="00BA6852" w:rsidP="00D048D1">
          <w:pPr>
            <w:pStyle w:val="TOC3"/>
            <w:rPr>
              <w:rFonts w:asciiTheme="minorHAnsi" w:eastAsiaTheme="minorEastAsia" w:hAnsiTheme="minorHAnsi" w:cstheme="minorBidi"/>
              <w:noProof/>
              <w:kern w:val="2"/>
              <w:szCs w:val="24"/>
              <w:lang w:eastAsia="en-GB"/>
              <w14:ligatures w14:val="standardContextual"/>
            </w:rPr>
          </w:pPr>
          <w:hyperlink w:anchor="_Toc211526806" w:history="1">
            <w:r w:rsidR="00D048D1" w:rsidRPr="00E43BAD">
              <w:rPr>
                <w:rStyle w:val="Hyperlink"/>
                <w:noProof/>
                <w:color w:val="auto"/>
              </w:rPr>
              <w:t>3.2.7.</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Third-party contributions</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_Toc211526806 \h </w:instrText>
            </w:r>
            <w:r w:rsidR="00D048D1" w:rsidRPr="00E43BAD">
              <w:rPr>
                <w:noProof/>
                <w:webHidden/>
              </w:rPr>
            </w:r>
            <w:r w:rsidR="00D048D1" w:rsidRPr="00E43BAD">
              <w:rPr>
                <w:noProof/>
                <w:webHidden/>
              </w:rPr>
              <w:fldChar w:fldCharType="separate"/>
            </w:r>
            <w:r w:rsidR="00804A06">
              <w:rPr>
                <w:noProof/>
                <w:webHidden/>
              </w:rPr>
              <w:t>12</w:t>
            </w:r>
            <w:r w:rsidR="00D048D1" w:rsidRPr="00E43BAD">
              <w:rPr>
                <w:noProof/>
                <w:webHidden/>
              </w:rPr>
              <w:fldChar w:fldCharType="end"/>
            </w:r>
          </w:hyperlink>
        </w:p>
        <w:p w:rsidR="00D048D1" w:rsidRPr="00E43BAD" w:rsidRDefault="00BA6852" w:rsidP="00D048D1">
          <w:pPr>
            <w:pStyle w:val="TOC2"/>
            <w:rPr>
              <w:rFonts w:asciiTheme="minorHAnsi" w:eastAsiaTheme="minorEastAsia" w:hAnsiTheme="minorHAnsi" w:cstheme="minorBidi"/>
              <w:noProof/>
              <w:kern w:val="2"/>
              <w:szCs w:val="24"/>
              <w:lang w:eastAsia="en-GB"/>
              <w14:ligatures w14:val="standardContextual"/>
            </w:rPr>
          </w:pPr>
          <w:hyperlink w:anchor="_Toc211526807" w:history="1">
            <w:r w:rsidR="00D048D1" w:rsidRPr="00E43BAD">
              <w:rPr>
                <w:rStyle w:val="Hyperlink"/>
                <w:noProof/>
                <w:color w:val="auto"/>
              </w:rPr>
              <w:t>3.3.</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Estimated impact on revenue</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_Toc211526807 \h </w:instrText>
            </w:r>
            <w:r w:rsidR="00D048D1" w:rsidRPr="00E43BAD">
              <w:rPr>
                <w:noProof/>
                <w:webHidden/>
              </w:rPr>
            </w:r>
            <w:r w:rsidR="00D048D1" w:rsidRPr="00E43BAD">
              <w:rPr>
                <w:noProof/>
                <w:webHidden/>
              </w:rPr>
              <w:fldChar w:fldCharType="separate"/>
            </w:r>
            <w:r w:rsidR="00804A06">
              <w:rPr>
                <w:noProof/>
                <w:webHidden/>
              </w:rPr>
              <w:t>13</w:t>
            </w:r>
            <w:r w:rsidR="00D048D1" w:rsidRPr="00E43BAD">
              <w:rPr>
                <w:noProof/>
                <w:webHidden/>
              </w:rPr>
              <w:fldChar w:fldCharType="end"/>
            </w:r>
          </w:hyperlink>
        </w:p>
        <w:p w:rsidR="00D048D1" w:rsidRPr="00E43BAD" w:rsidRDefault="00BA6852" w:rsidP="00D048D1">
          <w:pPr>
            <w:pStyle w:val="TOC1"/>
            <w:rPr>
              <w:rFonts w:asciiTheme="minorHAnsi" w:eastAsiaTheme="minorEastAsia" w:hAnsiTheme="minorHAnsi" w:cstheme="minorBidi"/>
              <w:noProof/>
              <w:kern w:val="2"/>
              <w:szCs w:val="24"/>
              <w:lang w:eastAsia="en-GB"/>
              <w14:ligatures w14:val="standardContextual"/>
            </w:rPr>
          </w:pPr>
          <w:hyperlink w:anchor="_Toc211526808" w:history="1">
            <w:r w:rsidR="00D048D1" w:rsidRPr="00E43BAD">
              <w:rPr>
                <w:rStyle w:val="Hyperlink"/>
                <w:noProof/>
                <w:color w:val="auto"/>
              </w:rPr>
              <w:t>4.</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caps/>
                <w:noProof/>
                <w:color w:val="auto"/>
              </w:rPr>
              <w:t>Digital dimensions</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_Toc211526808 \h </w:instrText>
            </w:r>
            <w:r w:rsidR="00D048D1" w:rsidRPr="00E43BAD">
              <w:rPr>
                <w:noProof/>
                <w:webHidden/>
              </w:rPr>
            </w:r>
            <w:r w:rsidR="00D048D1" w:rsidRPr="00E43BAD">
              <w:rPr>
                <w:noProof/>
                <w:webHidden/>
              </w:rPr>
              <w:fldChar w:fldCharType="separate"/>
            </w:r>
            <w:r w:rsidR="00804A06">
              <w:rPr>
                <w:noProof/>
                <w:webHidden/>
              </w:rPr>
              <w:t>13</w:t>
            </w:r>
            <w:r w:rsidR="00D048D1" w:rsidRPr="00E43BAD">
              <w:rPr>
                <w:noProof/>
                <w:webHidden/>
              </w:rPr>
              <w:fldChar w:fldCharType="end"/>
            </w:r>
          </w:hyperlink>
        </w:p>
        <w:p w:rsidR="00D048D1" w:rsidRPr="00E43BAD" w:rsidRDefault="00BA6852" w:rsidP="00D048D1">
          <w:pPr>
            <w:pStyle w:val="TOC2"/>
            <w:rPr>
              <w:rFonts w:asciiTheme="minorHAnsi" w:eastAsiaTheme="minorEastAsia" w:hAnsiTheme="minorHAnsi" w:cstheme="minorBidi"/>
              <w:noProof/>
              <w:kern w:val="2"/>
              <w:szCs w:val="24"/>
              <w:lang w:eastAsia="en-GB"/>
              <w14:ligatures w14:val="standardContextual"/>
            </w:rPr>
          </w:pPr>
          <w:hyperlink w:anchor="_Toc211526809" w:history="1">
            <w:r w:rsidR="00D048D1" w:rsidRPr="00E43BAD">
              <w:rPr>
                <w:rStyle w:val="Hyperlink"/>
                <w:noProof/>
                <w:color w:val="auto"/>
              </w:rPr>
              <w:t>4.1.</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Requirements of digital relevance</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_Toc211526809 \h </w:instrText>
            </w:r>
            <w:r w:rsidR="00D048D1" w:rsidRPr="00E43BAD">
              <w:rPr>
                <w:noProof/>
                <w:webHidden/>
              </w:rPr>
            </w:r>
            <w:r w:rsidR="00D048D1" w:rsidRPr="00E43BAD">
              <w:rPr>
                <w:noProof/>
                <w:webHidden/>
              </w:rPr>
              <w:fldChar w:fldCharType="separate"/>
            </w:r>
            <w:r w:rsidR="00804A06">
              <w:rPr>
                <w:noProof/>
                <w:webHidden/>
              </w:rPr>
              <w:t>13</w:t>
            </w:r>
            <w:r w:rsidR="00D048D1" w:rsidRPr="00E43BAD">
              <w:rPr>
                <w:noProof/>
                <w:webHidden/>
              </w:rPr>
              <w:fldChar w:fldCharType="end"/>
            </w:r>
          </w:hyperlink>
        </w:p>
        <w:p w:rsidR="00D048D1" w:rsidRPr="00E43BAD" w:rsidRDefault="00BA6852" w:rsidP="00D048D1">
          <w:pPr>
            <w:pStyle w:val="TOC2"/>
            <w:rPr>
              <w:rFonts w:asciiTheme="minorHAnsi" w:eastAsiaTheme="minorEastAsia" w:hAnsiTheme="minorHAnsi" w:cstheme="minorBidi"/>
              <w:noProof/>
              <w:kern w:val="2"/>
              <w:szCs w:val="24"/>
              <w:lang w:eastAsia="en-GB"/>
              <w14:ligatures w14:val="standardContextual"/>
            </w:rPr>
          </w:pPr>
          <w:hyperlink w:anchor="_Toc211526810" w:history="1">
            <w:r w:rsidR="00D048D1" w:rsidRPr="00E43BAD">
              <w:rPr>
                <w:rStyle w:val="Hyperlink"/>
                <w:noProof/>
                <w:color w:val="auto"/>
              </w:rPr>
              <w:t>4.2.</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Data</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_Toc211526810 \h </w:instrText>
            </w:r>
            <w:r w:rsidR="00D048D1" w:rsidRPr="00E43BAD">
              <w:rPr>
                <w:noProof/>
                <w:webHidden/>
              </w:rPr>
            </w:r>
            <w:r w:rsidR="00D048D1" w:rsidRPr="00E43BAD">
              <w:rPr>
                <w:noProof/>
                <w:webHidden/>
              </w:rPr>
              <w:fldChar w:fldCharType="separate"/>
            </w:r>
            <w:r w:rsidR="00804A06">
              <w:rPr>
                <w:noProof/>
                <w:webHidden/>
              </w:rPr>
              <w:t>13</w:t>
            </w:r>
            <w:r w:rsidR="00D048D1" w:rsidRPr="00E43BAD">
              <w:rPr>
                <w:noProof/>
                <w:webHidden/>
              </w:rPr>
              <w:fldChar w:fldCharType="end"/>
            </w:r>
          </w:hyperlink>
        </w:p>
        <w:p w:rsidR="00D048D1" w:rsidRPr="00E43BAD" w:rsidRDefault="00BA6852" w:rsidP="00D048D1">
          <w:pPr>
            <w:pStyle w:val="TOC2"/>
            <w:rPr>
              <w:rFonts w:asciiTheme="minorHAnsi" w:eastAsiaTheme="minorEastAsia" w:hAnsiTheme="minorHAnsi" w:cstheme="minorBidi"/>
              <w:noProof/>
              <w:kern w:val="2"/>
              <w:szCs w:val="24"/>
              <w:lang w:eastAsia="en-GB"/>
              <w14:ligatures w14:val="standardContextual"/>
            </w:rPr>
          </w:pPr>
          <w:hyperlink w:anchor="_Toc211526811" w:history="1">
            <w:r w:rsidR="00D048D1" w:rsidRPr="00E43BAD">
              <w:rPr>
                <w:rStyle w:val="Hyperlink"/>
                <w:noProof/>
                <w:color w:val="auto"/>
              </w:rPr>
              <w:t>4.3.</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Digital solutions</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_Toc211526811 \h </w:instrText>
            </w:r>
            <w:r w:rsidR="00D048D1" w:rsidRPr="00E43BAD">
              <w:rPr>
                <w:noProof/>
                <w:webHidden/>
              </w:rPr>
            </w:r>
            <w:r w:rsidR="00D048D1" w:rsidRPr="00E43BAD">
              <w:rPr>
                <w:noProof/>
                <w:webHidden/>
              </w:rPr>
              <w:fldChar w:fldCharType="separate"/>
            </w:r>
            <w:r w:rsidR="00804A06">
              <w:rPr>
                <w:noProof/>
                <w:webHidden/>
              </w:rPr>
              <w:t>13</w:t>
            </w:r>
            <w:r w:rsidR="00D048D1" w:rsidRPr="00E43BAD">
              <w:rPr>
                <w:noProof/>
                <w:webHidden/>
              </w:rPr>
              <w:fldChar w:fldCharType="end"/>
            </w:r>
          </w:hyperlink>
        </w:p>
        <w:p w:rsidR="00D048D1" w:rsidRPr="00E43BAD" w:rsidRDefault="00BA6852" w:rsidP="00D048D1">
          <w:pPr>
            <w:pStyle w:val="TOC2"/>
            <w:rPr>
              <w:rFonts w:asciiTheme="minorHAnsi" w:eastAsiaTheme="minorEastAsia" w:hAnsiTheme="minorHAnsi" w:cstheme="minorBidi"/>
              <w:noProof/>
              <w:kern w:val="2"/>
              <w:szCs w:val="24"/>
              <w:lang w:eastAsia="en-GB"/>
              <w14:ligatures w14:val="standardContextual"/>
            </w:rPr>
          </w:pPr>
          <w:hyperlink w:anchor="_Toc211526812" w:history="1">
            <w:r w:rsidR="00D048D1" w:rsidRPr="00E43BAD">
              <w:rPr>
                <w:rStyle w:val="Hyperlink"/>
                <w:bCs/>
                <w:noProof/>
                <w:color w:val="auto"/>
              </w:rPr>
              <w:t>4.4.</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bCs/>
                <w:noProof/>
                <w:color w:val="auto"/>
              </w:rPr>
              <w:t>Interoperability assessment</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_Toc211526812 \h </w:instrText>
            </w:r>
            <w:r w:rsidR="00D048D1" w:rsidRPr="00E43BAD">
              <w:rPr>
                <w:noProof/>
                <w:webHidden/>
              </w:rPr>
            </w:r>
            <w:r w:rsidR="00D048D1" w:rsidRPr="00E43BAD">
              <w:rPr>
                <w:noProof/>
                <w:webHidden/>
              </w:rPr>
              <w:fldChar w:fldCharType="separate"/>
            </w:r>
            <w:r w:rsidR="00804A06">
              <w:rPr>
                <w:noProof/>
                <w:webHidden/>
              </w:rPr>
              <w:t>13</w:t>
            </w:r>
            <w:r w:rsidR="00D048D1" w:rsidRPr="00E43BAD">
              <w:rPr>
                <w:noProof/>
                <w:webHidden/>
              </w:rPr>
              <w:fldChar w:fldCharType="end"/>
            </w:r>
          </w:hyperlink>
        </w:p>
        <w:p w:rsidR="00D048D1" w:rsidRPr="00E43BAD" w:rsidRDefault="00BA6852" w:rsidP="00D048D1">
          <w:pPr>
            <w:pStyle w:val="TOC2"/>
            <w:rPr>
              <w:rFonts w:asciiTheme="minorHAnsi" w:eastAsiaTheme="minorEastAsia" w:hAnsiTheme="minorHAnsi" w:cstheme="minorBidi"/>
              <w:noProof/>
              <w:kern w:val="2"/>
              <w:szCs w:val="24"/>
              <w:lang w:eastAsia="en-GB"/>
              <w14:ligatures w14:val="standardContextual"/>
            </w:rPr>
          </w:pPr>
          <w:hyperlink w:anchor="_Toc211526813" w:history="1">
            <w:r w:rsidR="00D048D1" w:rsidRPr="00E43BAD">
              <w:rPr>
                <w:rStyle w:val="Hyperlink"/>
                <w:noProof/>
                <w:color w:val="auto"/>
              </w:rPr>
              <w:t>4.5.</w:t>
            </w:r>
            <w:r w:rsidR="00D048D1" w:rsidRPr="00E43BAD">
              <w:rPr>
                <w:rFonts w:asciiTheme="minorHAnsi" w:eastAsiaTheme="minorEastAsia" w:hAnsiTheme="minorHAnsi" w:cstheme="minorBidi"/>
                <w:noProof/>
                <w:kern w:val="2"/>
                <w:szCs w:val="24"/>
                <w:lang w:eastAsia="en-GB"/>
                <w14:ligatures w14:val="standardContextual"/>
              </w:rPr>
              <w:tab/>
            </w:r>
            <w:r w:rsidR="00D048D1" w:rsidRPr="00E43BAD">
              <w:rPr>
                <w:rStyle w:val="Hyperlink"/>
                <w:noProof/>
                <w:color w:val="auto"/>
              </w:rPr>
              <w:t>Measures to support digital implementation</w:t>
            </w:r>
            <w:r w:rsidR="00D048D1" w:rsidRPr="00E43BAD">
              <w:rPr>
                <w:noProof/>
                <w:webHidden/>
              </w:rPr>
              <w:tab/>
            </w:r>
            <w:r w:rsidR="00D048D1" w:rsidRPr="00E43BAD">
              <w:rPr>
                <w:noProof/>
                <w:webHidden/>
              </w:rPr>
              <w:fldChar w:fldCharType="begin"/>
            </w:r>
            <w:r w:rsidR="00D048D1" w:rsidRPr="00E43BAD">
              <w:rPr>
                <w:noProof/>
                <w:webHidden/>
              </w:rPr>
              <w:instrText xml:space="preserve"> PAGEREF _Toc211526813 \h </w:instrText>
            </w:r>
            <w:r w:rsidR="00D048D1" w:rsidRPr="00E43BAD">
              <w:rPr>
                <w:noProof/>
                <w:webHidden/>
              </w:rPr>
            </w:r>
            <w:r w:rsidR="00D048D1" w:rsidRPr="00E43BAD">
              <w:rPr>
                <w:noProof/>
                <w:webHidden/>
              </w:rPr>
              <w:fldChar w:fldCharType="separate"/>
            </w:r>
            <w:r w:rsidR="00804A06">
              <w:rPr>
                <w:noProof/>
                <w:webHidden/>
              </w:rPr>
              <w:t>13</w:t>
            </w:r>
            <w:r w:rsidR="00D048D1" w:rsidRPr="00E43BAD">
              <w:rPr>
                <w:noProof/>
                <w:webHidden/>
              </w:rPr>
              <w:fldChar w:fldCharType="end"/>
            </w:r>
          </w:hyperlink>
        </w:p>
        <w:p w:rsidR="00D048D1" w:rsidRPr="00E43BAD" w:rsidRDefault="00D048D1" w:rsidP="00D048D1">
          <w:pPr>
            <w:rPr>
              <w:noProof/>
            </w:rPr>
          </w:pPr>
          <w:r w:rsidRPr="00E43BAD">
            <w:rPr>
              <w:b/>
              <w:bCs/>
              <w:noProof/>
            </w:rPr>
            <w:fldChar w:fldCharType="end"/>
          </w:r>
        </w:p>
      </w:sdtContent>
    </w:sdt>
    <w:p w:rsidR="00D048D1" w:rsidRPr="00E43BAD" w:rsidRDefault="00D048D1" w:rsidP="00D048D1">
      <w:pPr>
        <w:pStyle w:val="TOC1"/>
        <w:ind w:left="0" w:firstLine="0"/>
        <w:rPr>
          <w:noProof/>
        </w:rPr>
        <w:sectPr w:rsidR="00D048D1" w:rsidRPr="00E43BAD" w:rsidSect="00F82031">
          <w:pgSz w:w="11907" w:h="16840" w:code="9"/>
          <w:pgMar w:top="1134" w:right="1418" w:bottom="1134" w:left="1418" w:header="709" w:footer="709" w:gutter="0"/>
          <w:pgNumType w:start="1"/>
          <w:cols w:space="720"/>
          <w:docGrid w:linePitch="360"/>
        </w:sectPr>
      </w:pPr>
    </w:p>
    <w:p w:rsidR="00D048D1" w:rsidRPr="00E43BAD" w:rsidRDefault="00D048D1" w:rsidP="00D048D1">
      <w:pPr>
        <w:pStyle w:val="ManualHeading1"/>
        <w:rPr>
          <w:noProof/>
        </w:rPr>
      </w:pPr>
      <w:bookmarkStart w:id="3" w:name="_Toc514938007"/>
      <w:bookmarkStart w:id="4" w:name="_Toc520485025"/>
      <w:bookmarkStart w:id="5" w:name="_Toc160804567"/>
      <w:bookmarkStart w:id="6" w:name="_Toc167220259"/>
      <w:bookmarkStart w:id="7" w:name="_Toc177548992"/>
      <w:bookmarkStart w:id="8" w:name="_Toc211526770"/>
      <w:r w:rsidRPr="00E43BAD">
        <w:rPr>
          <w:noProof/>
        </w:rPr>
        <w:t>1.</w:t>
      </w:r>
      <w:r w:rsidRPr="00E43BAD">
        <w:rPr>
          <w:noProof/>
        </w:rPr>
        <w:tab/>
        <w:t>FRAMEWORK OF THE PROPOSAL/INITIATIVE</w:t>
      </w:r>
      <w:bookmarkEnd w:id="3"/>
      <w:bookmarkEnd w:id="4"/>
      <w:bookmarkEnd w:id="5"/>
      <w:bookmarkEnd w:id="6"/>
      <w:bookmarkEnd w:id="7"/>
      <w:bookmarkEnd w:id="8"/>
      <w:r w:rsidRPr="00E43BAD">
        <w:rPr>
          <w:noProof/>
        </w:rPr>
        <w:t xml:space="preserve"> </w:t>
      </w:r>
    </w:p>
    <w:p w:rsidR="00D048D1" w:rsidRPr="00E43BAD" w:rsidRDefault="00D048D1" w:rsidP="00D048D1">
      <w:pPr>
        <w:pStyle w:val="ManualHeading2"/>
        <w:rPr>
          <w:noProof/>
        </w:rPr>
      </w:pPr>
      <w:bookmarkStart w:id="9" w:name="_Toc514938008"/>
      <w:bookmarkStart w:id="10" w:name="_Toc520485026"/>
      <w:bookmarkStart w:id="11" w:name="_Toc160804568"/>
      <w:bookmarkStart w:id="12" w:name="_Toc167220260"/>
      <w:bookmarkStart w:id="13" w:name="_Toc177548993"/>
      <w:bookmarkStart w:id="14" w:name="_Toc211526771"/>
      <w:r w:rsidRPr="00E43BAD">
        <w:rPr>
          <w:noProof/>
        </w:rPr>
        <w:t>1.1.</w:t>
      </w:r>
      <w:r w:rsidRPr="00E43BAD">
        <w:rPr>
          <w:noProof/>
        </w:rPr>
        <w:tab/>
        <w:t>Title of the proposal/initiative</w:t>
      </w:r>
      <w:bookmarkEnd w:id="9"/>
      <w:bookmarkEnd w:id="10"/>
      <w:bookmarkEnd w:id="11"/>
      <w:bookmarkEnd w:id="12"/>
      <w:bookmarkEnd w:id="13"/>
      <w:bookmarkEnd w:id="14"/>
    </w:p>
    <w:p w:rsidR="00D048D1" w:rsidRPr="00E43BAD" w:rsidRDefault="00D048D1" w:rsidP="00D048D1">
      <w:pPr>
        <w:pStyle w:val="Text1"/>
        <w:pBdr>
          <w:top w:val="single" w:sz="4" w:space="1" w:color="auto"/>
          <w:left w:val="single" w:sz="4" w:space="4" w:color="auto"/>
          <w:bottom w:val="single" w:sz="4" w:space="1" w:color="auto"/>
          <w:right w:val="single" w:sz="4" w:space="4" w:color="auto"/>
        </w:pBdr>
        <w:rPr>
          <w:noProof/>
        </w:rPr>
      </w:pPr>
      <w:r w:rsidRPr="00EE61A1">
        <w:rPr>
          <w:noProof/>
        </w:rPr>
        <w:t xml:space="preserve">Proposal for a Commission Decision of the European Parliament and of the Council amending Decision (EU) 2015/1814 as regards </w:t>
      </w:r>
      <w:r w:rsidR="00907B2D" w:rsidRPr="00907B2D">
        <w:rPr>
          <w:noProof/>
        </w:rPr>
        <w:t xml:space="preserve">ceasing the invalidation of allowances </w:t>
      </w:r>
      <w:r w:rsidR="00907B2D">
        <w:rPr>
          <w:noProof/>
        </w:rPr>
        <w:t>in</w:t>
      </w:r>
      <w:r w:rsidRPr="00EE61A1">
        <w:rPr>
          <w:noProof/>
        </w:rPr>
        <w:t xml:space="preserve"> the market stability reserve</w:t>
      </w:r>
      <w:r w:rsidR="00EF4ADE">
        <w:rPr>
          <w:noProof/>
        </w:rPr>
        <w:t>.</w:t>
      </w:r>
    </w:p>
    <w:p w:rsidR="00D048D1" w:rsidRPr="00E43BAD" w:rsidRDefault="00D048D1" w:rsidP="00D048D1">
      <w:pPr>
        <w:pStyle w:val="ManualHeading2"/>
        <w:rPr>
          <w:i/>
          <w:noProof/>
        </w:rPr>
      </w:pPr>
      <w:bookmarkStart w:id="15" w:name="_Toc514938011"/>
      <w:bookmarkStart w:id="16" w:name="_Toc520485027"/>
      <w:bookmarkStart w:id="17" w:name="_Toc160804569"/>
      <w:bookmarkStart w:id="18" w:name="_Toc167220261"/>
      <w:bookmarkStart w:id="19" w:name="_Toc177548994"/>
      <w:bookmarkStart w:id="20" w:name="_Toc211526772"/>
      <w:r w:rsidRPr="00E43BAD">
        <w:rPr>
          <w:noProof/>
        </w:rPr>
        <w:t>1.2.</w:t>
      </w:r>
      <w:r w:rsidRPr="00E43BAD">
        <w:rPr>
          <w:noProof/>
        </w:rPr>
        <w:tab/>
        <w:t>Policy area(s) concerned</w:t>
      </w:r>
      <w:bookmarkEnd w:id="15"/>
      <w:bookmarkEnd w:id="16"/>
      <w:bookmarkEnd w:id="17"/>
      <w:bookmarkEnd w:id="18"/>
      <w:bookmarkEnd w:id="19"/>
      <w:bookmarkEnd w:id="20"/>
      <w:r w:rsidRPr="00E43BAD">
        <w:rPr>
          <w:i/>
          <w:noProof/>
        </w:rPr>
        <w:t xml:space="preserve"> </w:t>
      </w:r>
    </w:p>
    <w:p w:rsidR="00D048D1" w:rsidRPr="00EE61A1" w:rsidRDefault="00D048D1" w:rsidP="00D048D1">
      <w:pPr>
        <w:pStyle w:val="Text1"/>
        <w:pBdr>
          <w:top w:val="single" w:sz="4" w:space="1" w:color="auto"/>
          <w:left w:val="single" w:sz="4" w:space="4" w:color="auto"/>
          <w:bottom w:val="single" w:sz="4" w:space="1" w:color="auto"/>
          <w:right w:val="single" w:sz="4" w:space="4" w:color="auto"/>
        </w:pBdr>
        <w:rPr>
          <w:noProof/>
        </w:rPr>
      </w:pPr>
      <w:r w:rsidRPr="00EE61A1">
        <w:rPr>
          <w:noProof/>
        </w:rPr>
        <w:t xml:space="preserve">Climate </w:t>
      </w:r>
      <w:r w:rsidR="00AC7F41">
        <w:rPr>
          <w:noProof/>
        </w:rPr>
        <w:t>a</w:t>
      </w:r>
      <w:r w:rsidRPr="00EE61A1">
        <w:rPr>
          <w:noProof/>
        </w:rPr>
        <w:t>ction</w:t>
      </w:r>
    </w:p>
    <w:p w:rsidR="00D048D1" w:rsidRPr="00EE61A1" w:rsidRDefault="00D048D1" w:rsidP="00D048D1">
      <w:pPr>
        <w:pStyle w:val="Text1"/>
        <w:pBdr>
          <w:top w:val="single" w:sz="4" w:space="1" w:color="auto"/>
          <w:left w:val="single" w:sz="4" w:space="4" w:color="auto"/>
          <w:bottom w:val="single" w:sz="4" w:space="1" w:color="auto"/>
          <w:right w:val="single" w:sz="4" w:space="4" w:color="auto"/>
        </w:pBdr>
        <w:rPr>
          <w:noProof/>
        </w:rPr>
      </w:pPr>
      <w:r w:rsidRPr="00EE61A1">
        <w:rPr>
          <w:noProof/>
        </w:rPr>
        <w:t xml:space="preserve">Heading 3 </w:t>
      </w:r>
      <w:r w:rsidR="00AC7F41" w:rsidRPr="00EE61A1">
        <w:rPr>
          <w:noProof/>
        </w:rPr>
        <w:t>–</w:t>
      </w:r>
      <w:r w:rsidR="00AC7F41">
        <w:rPr>
          <w:noProof/>
        </w:rPr>
        <w:t xml:space="preserve"> </w:t>
      </w:r>
      <w:r w:rsidRPr="00EE61A1">
        <w:rPr>
          <w:noProof/>
        </w:rPr>
        <w:t xml:space="preserve">Natural resources and </w:t>
      </w:r>
      <w:r w:rsidR="00AC7F41">
        <w:rPr>
          <w:noProof/>
        </w:rPr>
        <w:t>e</w:t>
      </w:r>
      <w:r w:rsidRPr="00EE61A1">
        <w:rPr>
          <w:noProof/>
        </w:rPr>
        <w:t>nvironment</w:t>
      </w:r>
    </w:p>
    <w:p w:rsidR="00D048D1" w:rsidRPr="00E43BAD" w:rsidRDefault="00D048D1" w:rsidP="00D048D1">
      <w:pPr>
        <w:pStyle w:val="Text1"/>
        <w:pBdr>
          <w:top w:val="single" w:sz="4" w:space="1" w:color="auto"/>
          <w:left w:val="single" w:sz="4" w:space="4" w:color="auto"/>
          <w:bottom w:val="single" w:sz="4" w:space="1" w:color="auto"/>
          <w:right w:val="single" w:sz="4" w:space="4" w:color="auto"/>
        </w:pBdr>
        <w:rPr>
          <w:noProof/>
        </w:rPr>
      </w:pPr>
      <w:r w:rsidRPr="00EE61A1">
        <w:rPr>
          <w:noProof/>
        </w:rPr>
        <w:t xml:space="preserve">Title 9 – Environment and </w:t>
      </w:r>
      <w:r w:rsidR="00AC7F41">
        <w:rPr>
          <w:noProof/>
        </w:rPr>
        <w:t>c</w:t>
      </w:r>
      <w:r w:rsidRPr="00EE61A1">
        <w:rPr>
          <w:noProof/>
        </w:rPr>
        <w:t xml:space="preserve">limate </w:t>
      </w:r>
      <w:r w:rsidR="00AC7F41">
        <w:rPr>
          <w:noProof/>
        </w:rPr>
        <w:t>a</w:t>
      </w:r>
      <w:r w:rsidRPr="00EE61A1">
        <w:rPr>
          <w:noProof/>
        </w:rPr>
        <w:t>ction</w:t>
      </w:r>
    </w:p>
    <w:p w:rsidR="00D048D1" w:rsidRPr="00E43BAD" w:rsidRDefault="00D048D1" w:rsidP="00D048D1">
      <w:pPr>
        <w:pStyle w:val="ManualHeading2"/>
        <w:rPr>
          <w:noProof/>
        </w:rPr>
      </w:pPr>
      <w:bookmarkStart w:id="21" w:name="_Toc514938015"/>
      <w:bookmarkStart w:id="22" w:name="_Toc520485029"/>
      <w:bookmarkStart w:id="23" w:name="_Toc160804571"/>
      <w:bookmarkStart w:id="24" w:name="_Toc167220263"/>
      <w:bookmarkStart w:id="25" w:name="_Toc177548995"/>
      <w:bookmarkStart w:id="26" w:name="_Toc211526773"/>
      <w:r w:rsidRPr="00E43BAD">
        <w:rPr>
          <w:noProof/>
        </w:rPr>
        <w:t>1.3.</w:t>
      </w:r>
      <w:r w:rsidRPr="00E43BAD">
        <w:rPr>
          <w:noProof/>
        </w:rPr>
        <w:tab/>
        <w:t>Objective(s)</w:t>
      </w:r>
      <w:bookmarkEnd w:id="21"/>
      <w:bookmarkEnd w:id="22"/>
      <w:bookmarkEnd w:id="23"/>
      <w:bookmarkEnd w:id="24"/>
      <w:bookmarkEnd w:id="25"/>
      <w:bookmarkEnd w:id="26"/>
    </w:p>
    <w:p w:rsidR="00D048D1" w:rsidRPr="002048EB" w:rsidRDefault="00D048D1" w:rsidP="00D048D1">
      <w:pPr>
        <w:pStyle w:val="ManualHeading3"/>
        <w:rPr>
          <w:noProof/>
        </w:rPr>
      </w:pPr>
      <w:bookmarkStart w:id="27" w:name="_Toc514938016"/>
      <w:bookmarkStart w:id="28" w:name="_Toc520485030"/>
      <w:bookmarkStart w:id="29" w:name="_Toc160804572"/>
      <w:bookmarkStart w:id="30" w:name="_Toc167220264"/>
      <w:bookmarkStart w:id="31" w:name="_Toc177548996"/>
      <w:bookmarkStart w:id="32" w:name="_Toc211526774"/>
      <w:r w:rsidRPr="002048EB">
        <w:rPr>
          <w:noProof/>
        </w:rPr>
        <w:t>1.3.1.</w:t>
      </w:r>
      <w:r w:rsidRPr="002048EB">
        <w:rPr>
          <w:noProof/>
        </w:rPr>
        <w:tab/>
        <w:t>General objective(s)</w:t>
      </w:r>
      <w:bookmarkEnd w:id="27"/>
      <w:bookmarkEnd w:id="28"/>
      <w:bookmarkEnd w:id="29"/>
      <w:bookmarkEnd w:id="30"/>
      <w:bookmarkEnd w:id="31"/>
      <w:bookmarkEnd w:id="32"/>
    </w:p>
    <w:p w:rsidR="00D048D1" w:rsidRPr="002048EB" w:rsidRDefault="00D048D1" w:rsidP="00D048D1">
      <w:pPr>
        <w:pStyle w:val="Text1"/>
        <w:pBdr>
          <w:top w:val="single" w:sz="4" w:space="1" w:color="auto"/>
          <w:left w:val="single" w:sz="4" w:space="4" w:color="auto"/>
          <w:bottom w:val="single" w:sz="4" w:space="1" w:color="auto"/>
          <w:right w:val="single" w:sz="4" w:space="4" w:color="auto"/>
        </w:pBdr>
        <w:rPr>
          <w:noProof/>
        </w:rPr>
      </w:pPr>
      <w:r w:rsidRPr="002048EB">
        <w:rPr>
          <w:noProof/>
        </w:rPr>
        <w:t>The proposal aims to enhance the effectiveness of the market stability reserve in relation to the balance of supply and demand.</w:t>
      </w:r>
    </w:p>
    <w:p w:rsidR="00D048D1" w:rsidRPr="002048EB" w:rsidRDefault="00D048D1" w:rsidP="00D048D1">
      <w:pPr>
        <w:pStyle w:val="ManualHeading3"/>
        <w:rPr>
          <w:noProof/>
        </w:rPr>
      </w:pPr>
      <w:bookmarkStart w:id="33" w:name="_Toc514938018"/>
      <w:bookmarkStart w:id="34" w:name="_Toc520485031"/>
      <w:bookmarkStart w:id="35" w:name="_Toc160804573"/>
      <w:bookmarkStart w:id="36" w:name="_Toc167220265"/>
      <w:bookmarkStart w:id="37" w:name="_Toc177548997"/>
      <w:bookmarkStart w:id="38" w:name="_Toc211526775"/>
      <w:r w:rsidRPr="002048EB">
        <w:rPr>
          <w:noProof/>
        </w:rPr>
        <w:t>1.3.2.</w:t>
      </w:r>
      <w:r w:rsidRPr="002048EB">
        <w:rPr>
          <w:noProof/>
        </w:rPr>
        <w:tab/>
        <w:t>Specific objective(s)</w:t>
      </w:r>
      <w:bookmarkEnd w:id="33"/>
      <w:bookmarkEnd w:id="34"/>
      <w:bookmarkEnd w:id="35"/>
      <w:bookmarkEnd w:id="36"/>
      <w:bookmarkEnd w:id="37"/>
      <w:bookmarkEnd w:id="38"/>
    </w:p>
    <w:p w:rsidR="00D048D1" w:rsidRPr="002048EB" w:rsidRDefault="00D048D1" w:rsidP="00D048D1">
      <w:pPr>
        <w:pStyle w:val="Text1"/>
        <w:pBdr>
          <w:top w:val="single" w:sz="4" w:space="1" w:color="auto"/>
          <w:left w:val="single" w:sz="4" w:space="4" w:color="auto"/>
          <w:bottom w:val="single" w:sz="4" w:space="1" w:color="auto"/>
          <w:right w:val="single" w:sz="4" w:space="4" w:color="auto"/>
        </w:pBdr>
        <w:rPr>
          <w:noProof/>
        </w:rPr>
      </w:pPr>
      <w:r w:rsidRPr="002048EB">
        <w:rPr>
          <w:noProof/>
        </w:rPr>
        <w:t>The proposal provides for targeted amendments to the parameters of the market stability reserve.</w:t>
      </w:r>
    </w:p>
    <w:p w:rsidR="00D048D1" w:rsidRPr="002048EB" w:rsidRDefault="00D048D1" w:rsidP="00D048D1">
      <w:pPr>
        <w:pStyle w:val="ManualHeading3"/>
        <w:rPr>
          <w:noProof/>
        </w:rPr>
      </w:pPr>
      <w:bookmarkStart w:id="39" w:name="_Toc514938019"/>
      <w:bookmarkStart w:id="40" w:name="_Toc520485032"/>
      <w:bookmarkStart w:id="41" w:name="_Toc160804574"/>
      <w:bookmarkStart w:id="42" w:name="_Toc167220266"/>
      <w:bookmarkStart w:id="43" w:name="_Toc177548998"/>
      <w:bookmarkStart w:id="44" w:name="_Toc211526776"/>
      <w:r w:rsidRPr="002048EB">
        <w:rPr>
          <w:noProof/>
        </w:rPr>
        <w:t>1.3.3.</w:t>
      </w:r>
      <w:r w:rsidRPr="002048EB">
        <w:rPr>
          <w:noProof/>
        </w:rPr>
        <w:tab/>
        <w:t>Expected result(s) and impact</w:t>
      </w:r>
      <w:bookmarkEnd w:id="39"/>
      <w:bookmarkEnd w:id="40"/>
      <w:bookmarkEnd w:id="41"/>
      <w:bookmarkEnd w:id="42"/>
      <w:bookmarkEnd w:id="43"/>
      <w:bookmarkEnd w:id="44"/>
    </w:p>
    <w:p w:rsidR="00D048D1" w:rsidRPr="002048EB" w:rsidRDefault="00D048D1" w:rsidP="00D048D1">
      <w:pPr>
        <w:pStyle w:val="Text1"/>
        <w:rPr>
          <w:i/>
          <w:noProof/>
          <w:sz w:val="20"/>
        </w:rPr>
      </w:pPr>
      <w:r w:rsidRPr="002048EB">
        <w:rPr>
          <w:i/>
          <w:noProof/>
          <w:sz w:val="20"/>
        </w:rPr>
        <w:t>Specify the effects which the proposal/initiative should have on the beneficiaries/groups targeted.</w:t>
      </w:r>
    </w:p>
    <w:p w:rsidR="00D048D1" w:rsidRPr="002048EB" w:rsidRDefault="00D048D1" w:rsidP="00D048D1">
      <w:pPr>
        <w:pStyle w:val="Text1"/>
        <w:pBdr>
          <w:top w:val="single" w:sz="4" w:space="1" w:color="auto"/>
          <w:left w:val="single" w:sz="4" w:space="4" w:color="auto"/>
          <w:bottom w:val="single" w:sz="4" w:space="1" w:color="auto"/>
          <w:right w:val="single" w:sz="4" w:space="4" w:color="auto"/>
        </w:pBdr>
        <w:rPr>
          <w:noProof/>
        </w:rPr>
      </w:pPr>
      <w:r w:rsidRPr="002048EB">
        <w:rPr>
          <w:noProof/>
        </w:rPr>
        <w:t xml:space="preserve">The proposal is expected to improve </w:t>
      </w:r>
      <w:r w:rsidR="00336ADD" w:rsidRPr="002048EB">
        <w:rPr>
          <w:noProof/>
        </w:rPr>
        <w:t xml:space="preserve">the EU ETS </w:t>
      </w:r>
      <w:r w:rsidRPr="002048EB">
        <w:rPr>
          <w:noProof/>
        </w:rPr>
        <w:t>market liquidity, stability and predictability.</w:t>
      </w:r>
    </w:p>
    <w:p w:rsidR="00D048D1" w:rsidRPr="002048EB" w:rsidRDefault="00D048D1" w:rsidP="00D048D1">
      <w:pPr>
        <w:pStyle w:val="ManualHeading3"/>
        <w:rPr>
          <w:noProof/>
        </w:rPr>
      </w:pPr>
      <w:bookmarkStart w:id="45" w:name="_Toc514938023"/>
      <w:bookmarkStart w:id="46" w:name="_Toc520485033"/>
      <w:bookmarkStart w:id="47" w:name="_Toc160804575"/>
      <w:bookmarkStart w:id="48" w:name="_Toc167220267"/>
      <w:bookmarkStart w:id="49" w:name="_Toc177548999"/>
      <w:bookmarkStart w:id="50" w:name="_Toc211526777"/>
      <w:r w:rsidRPr="002048EB">
        <w:rPr>
          <w:noProof/>
        </w:rPr>
        <w:t>1.3.4.</w:t>
      </w:r>
      <w:r w:rsidRPr="002048EB">
        <w:rPr>
          <w:noProof/>
        </w:rPr>
        <w:tab/>
        <w:t>Indicators of performance</w:t>
      </w:r>
      <w:bookmarkEnd w:id="45"/>
      <w:bookmarkEnd w:id="46"/>
      <w:bookmarkEnd w:id="47"/>
      <w:bookmarkEnd w:id="48"/>
      <w:bookmarkEnd w:id="49"/>
      <w:bookmarkEnd w:id="50"/>
    </w:p>
    <w:p w:rsidR="00D048D1" w:rsidRPr="00E43BAD" w:rsidRDefault="00D048D1" w:rsidP="00D048D1">
      <w:pPr>
        <w:pStyle w:val="Text1"/>
        <w:rPr>
          <w:i/>
          <w:noProof/>
          <w:sz w:val="20"/>
        </w:rPr>
      </w:pPr>
      <w:r w:rsidRPr="002048EB">
        <w:rPr>
          <w:i/>
          <w:noProof/>
          <w:sz w:val="20"/>
        </w:rPr>
        <w:t>Specify the indicators for monitoring progress and achievements.</w:t>
      </w:r>
    </w:p>
    <w:p w:rsidR="00D048D1" w:rsidRPr="00EE61A1" w:rsidRDefault="00D048D1" w:rsidP="00D048D1">
      <w:pPr>
        <w:pStyle w:val="Text1"/>
        <w:pBdr>
          <w:top w:val="single" w:sz="4" w:space="1" w:color="auto"/>
          <w:left w:val="single" w:sz="4" w:space="4" w:color="auto"/>
          <w:bottom w:val="single" w:sz="4" w:space="1" w:color="auto"/>
          <w:right w:val="single" w:sz="4" w:space="4" w:color="auto"/>
        </w:pBdr>
        <w:rPr>
          <w:noProof/>
        </w:rPr>
      </w:pPr>
      <w:r w:rsidRPr="00EE61A1">
        <w:rPr>
          <w:noProof/>
        </w:rPr>
        <w:t>The reserve addresses the structural balance of supply and demand for allowances in the market.</w:t>
      </w:r>
    </w:p>
    <w:p w:rsidR="00D048D1" w:rsidRPr="00E43BAD" w:rsidRDefault="00D048D1" w:rsidP="00D048D1">
      <w:pPr>
        <w:pStyle w:val="ManualHeading2"/>
        <w:rPr>
          <w:noProof/>
        </w:rPr>
      </w:pPr>
      <w:bookmarkStart w:id="51" w:name="_Toc177549000"/>
      <w:bookmarkStart w:id="52" w:name="_Toc211526778"/>
      <w:r w:rsidRPr="00E43BAD">
        <w:rPr>
          <w:noProof/>
        </w:rPr>
        <w:t>1.4.</w:t>
      </w:r>
      <w:r w:rsidRPr="00E43BAD">
        <w:rPr>
          <w:noProof/>
        </w:rPr>
        <w:tab/>
        <w:t>The proposal/initiative relates to:</w:t>
      </w:r>
      <w:bookmarkEnd w:id="51"/>
      <w:bookmarkEnd w:id="52"/>
      <w:r w:rsidRPr="00E43BAD">
        <w:rPr>
          <w:noProof/>
        </w:rPr>
        <w:t xml:space="preserve"> </w:t>
      </w:r>
    </w:p>
    <w:p w:rsidR="00D048D1" w:rsidRPr="00E43BAD" w:rsidRDefault="00D048D1" w:rsidP="00D048D1">
      <w:pPr>
        <w:pStyle w:val="Text1"/>
        <w:rPr>
          <w:noProof/>
          <w:sz w:val="22"/>
        </w:rPr>
      </w:pPr>
      <w:r w:rsidRPr="00E43BAD">
        <w:rPr>
          <w:rFonts w:ascii="Wingdings" w:eastAsia="Wingdings" w:hAnsi="Wingdings" w:cs="Wingdings"/>
          <w:noProof/>
          <w:sz w:val="22"/>
        </w:rPr>
        <w:t></w:t>
      </w:r>
      <w:r w:rsidRPr="00E43BAD">
        <w:rPr>
          <w:i/>
          <w:iCs/>
          <w:noProof/>
          <w:sz w:val="22"/>
        </w:rPr>
        <w:t xml:space="preserve"> </w:t>
      </w:r>
      <w:r w:rsidRPr="00E43BAD">
        <w:rPr>
          <w:noProof/>
        </w:rPr>
        <w:t>a new action</w:t>
      </w:r>
      <w:r w:rsidRPr="00E43BAD">
        <w:rPr>
          <w:noProof/>
          <w:sz w:val="22"/>
        </w:rPr>
        <w:t xml:space="preserve"> </w:t>
      </w:r>
    </w:p>
    <w:p w:rsidR="00D048D1" w:rsidRPr="00E43BAD" w:rsidRDefault="00D048D1" w:rsidP="00D048D1">
      <w:pPr>
        <w:pStyle w:val="Text1"/>
        <w:rPr>
          <w:noProof/>
          <w:sz w:val="22"/>
        </w:rPr>
      </w:pPr>
      <w:r w:rsidRPr="00E43BAD">
        <w:rPr>
          <w:rFonts w:ascii="Wingdings" w:eastAsia="Wingdings" w:hAnsi="Wingdings" w:cs="Wingdings"/>
          <w:noProof/>
          <w:sz w:val="22"/>
        </w:rPr>
        <w:t></w:t>
      </w:r>
      <w:r w:rsidRPr="00E43BAD">
        <w:rPr>
          <w:i/>
          <w:iCs/>
          <w:noProof/>
          <w:sz w:val="22"/>
        </w:rPr>
        <w:t xml:space="preserve"> </w:t>
      </w:r>
      <w:r w:rsidRPr="00E43BAD">
        <w:rPr>
          <w:noProof/>
        </w:rPr>
        <w:t>a new action following a pilot project / preparatory action</w:t>
      </w:r>
      <w:r w:rsidRPr="00E43BAD">
        <w:rPr>
          <w:rStyle w:val="FootnoteReference"/>
          <w:noProof/>
        </w:rPr>
        <w:footnoteReference w:id="11"/>
      </w:r>
      <w:r w:rsidRPr="00E43BAD">
        <w:rPr>
          <w:noProof/>
          <w:sz w:val="22"/>
        </w:rPr>
        <w:t xml:space="preserve"> </w:t>
      </w:r>
    </w:p>
    <w:p w:rsidR="00D048D1" w:rsidRPr="00E43BAD" w:rsidRDefault="00D048D1" w:rsidP="00D048D1">
      <w:pPr>
        <w:pStyle w:val="Text1"/>
        <w:rPr>
          <w:noProof/>
          <w:sz w:val="22"/>
        </w:rPr>
      </w:pPr>
      <w:r w:rsidRPr="00E43BAD">
        <w:rPr>
          <w:rFonts w:ascii="Segoe UI Symbol" w:hAnsi="Segoe UI Symbol" w:cs="Segoe UI Symbol"/>
          <w:i/>
          <w:noProof/>
          <w:sz w:val="22"/>
        </w:rPr>
        <w:t>✓</w:t>
      </w:r>
      <w:r w:rsidRPr="00E43BAD">
        <w:rPr>
          <w:i/>
          <w:iCs/>
          <w:noProof/>
          <w:sz w:val="22"/>
        </w:rPr>
        <w:t xml:space="preserve"> </w:t>
      </w:r>
      <w:r w:rsidRPr="00E43BAD">
        <w:rPr>
          <w:noProof/>
        </w:rPr>
        <w:t>the extension of an existing action</w:t>
      </w:r>
      <w:r w:rsidRPr="00E43BAD">
        <w:rPr>
          <w:noProof/>
          <w:sz w:val="22"/>
        </w:rPr>
        <w:t xml:space="preserve"> </w:t>
      </w:r>
    </w:p>
    <w:p w:rsidR="00D048D1" w:rsidRPr="00E43BAD" w:rsidRDefault="00D048D1" w:rsidP="00D048D1">
      <w:pPr>
        <w:pStyle w:val="Text1"/>
        <w:rPr>
          <w:noProof/>
        </w:rPr>
      </w:pPr>
      <w:r w:rsidRPr="00E43BAD">
        <w:rPr>
          <w:rFonts w:ascii="Wingdings" w:eastAsia="Wingdings" w:hAnsi="Wingdings" w:cs="Wingdings"/>
          <w:noProof/>
          <w:sz w:val="22"/>
        </w:rPr>
        <w:t></w:t>
      </w:r>
      <w:r w:rsidRPr="00E43BAD">
        <w:rPr>
          <w:i/>
          <w:iCs/>
          <w:noProof/>
          <w:sz w:val="22"/>
        </w:rPr>
        <w:t xml:space="preserve"> </w:t>
      </w:r>
      <w:r w:rsidRPr="00E43BAD">
        <w:rPr>
          <w:noProof/>
        </w:rPr>
        <w:t>a merger or redirection of one or more actions towards another/a new action</w:t>
      </w:r>
    </w:p>
    <w:p w:rsidR="00D048D1" w:rsidRPr="00E43BAD" w:rsidRDefault="00D048D1" w:rsidP="00D048D1">
      <w:pPr>
        <w:pStyle w:val="ManualHeading2"/>
        <w:rPr>
          <w:bCs/>
          <w:noProof/>
          <w:szCs w:val="24"/>
        </w:rPr>
      </w:pPr>
      <w:bookmarkStart w:id="53" w:name="_Toc514938025"/>
      <w:bookmarkStart w:id="54" w:name="_Toc520485034"/>
      <w:bookmarkStart w:id="55" w:name="_Toc160804576"/>
      <w:bookmarkStart w:id="56" w:name="_Toc167220268"/>
      <w:bookmarkStart w:id="57" w:name="_Toc177549001"/>
      <w:bookmarkStart w:id="58" w:name="_Toc211526779"/>
      <w:r w:rsidRPr="00E43BAD">
        <w:rPr>
          <w:noProof/>
        </w:rPr>
        <w:t>1.5.</w:t>
      </w:r>
      <w:r w:rsidRPr="00E43BAD">
        <w:rPr>
          <w:noProof/>
        </w:rPr>
        <w:tab/>
        <w:t>Grounds for the proposal/initiative</w:t>
      </w:r>
      <w:bookmarkEnd w:id="53"/>
      <w:bookmarkEnd w:id="54"/>
      <w:bookmarkEnd w:id="55"/>
      <w:bookmarkEnd w:id="56"/>
      <w:bookmarkEnd w:id="57"/>
      <w:bookmarkEnd w:id="58"/>
      <w:r w:rsidRPr="00E43BAD">
        <w:rPr>
          <w:noProof/>
        </w:rPr>
        <w:t xml:space="preserve"> </w:t>
      </w:r>
    </w:p>
    <w:p w:rsidR="00D048D1" w:rsidRPr="00EF4ADE" w:rsidRDefault="00D048D1" w:rsidP="00D048D1">
      <w:pPr>
        <w:pStyle w:val="ManualHeading3"/>
        <w:rPr>
          <w:noProof/>
        </w:rPr>
      </w:pPr>
      <w:bookmarkStart w:id="59" w:name="_Toc514938026"/>
      <w:bookmarkStart w:id="60" w:name="_Toc520485035"/>
      <w:bookmarkStart w:id="61" w:name="_Toc160804577"/>
      <w:bookmarkStart w:id="62" w:name="_Toc167220269"/>
      <w:bookmarkStart w:id="63" w:name="_Toc177549002"/>
      <w:bookmarkStart w:id="64" w:name="_Toc211526780"/>
      <w:r w:rsidRPr="00E43BAD">
        <w:rPr>
          <w:noProof/>
        </w:rPr>
        <w:t>1.5.1.</w:t>
      </w:r>
      <w:r w:rsidRPr="00E43BAD">
        <w:rPr>
          <w:noProof/>
        </w:rPr>
        <w:tab/>
        <w:t xml:space="preserve">Requirement(s) to be met in the short or long term including a detailed timeline for </w:t>
      </w:r>
      <w:r w:rsidRPr="00EF4ADE">
        <w:rPr>
          <w:noProof/>
        </w:rPr>
        <w:t>roll-out of the implementation of the initiative</w:t>
      </w:r>
      <w:bookmarkEnd w:id="59"/>
      <w:bookmarkEnd w:id="60"/>
      <w:bookmarkEnd w:id="61"/>
      <w:bookmarkEnd w:id="62"/>
      <w:bookmarkEnd w:id="63"/>
      <w:bookmarkEnd w:id="64"/>
    </w:p>
    <w:p w:rsidR="00D048D1" w:rsidRPr="00E43BAD" w:rsidRDefault="00D048D1" w:rsidP="00D048D1">
      <w:pPr>
        <w:pStyle w:val="Text1"/>
        <w:pBdr>
          <w:top w:val="single" w:sz="4" w:space="1" w:color="auto"/>
          <w:left w:val="single" w:sz="4" w:space="4" w:color="auto"/>
          <w:bottom w:val="single" w:sz="4" w:space="1" w:color="auto"/>
          <w:right w:val="single" w:sz="4" w:space="4" w:color="auto"/>
        </w:pBdr>
        <w:rPr>
          <w:noProof/>
        </w:rPr>
      </w:pPr>
      <w:r w:rsidRPr="00EF4ADE">
        <w:rPr>
          <w:noProof/>
        </w:rPr>
        <w:t>The targeted amendment to the parameters of the market stability reserve.</w:t>
      </w:r>
    </w:p>
    <w:p w:rsidR="00D048D1" w:rsidRPr="00E43BAD" w:rsidRDefault="00D048D1" w:rsidP="00D048D1">
      <w:pPr>
        <w:pStyle w:val="ManualHeading3"/>
        <w:rPr>
          <w:bCs/>
          <w:noProof/>
          <w:szCs w:val="24"/>
        </w:rPr>
      </w:pPr>
      <w:bookmarkStart w:id="65" w:name="_Toc514938029"/>
      <w:bookmarkStart w:id="66" w:name="_Toc520485036"/>
      <w:bookmarkStart w:id="67" w:name="_Toc160804578"/>
      <w:bookmarkStart w:id="68" w:name="_Toc167220270"/>
      <w:bookmarkStart w:id="69" w:name="_Toc177549003"/>
      <w:bookmarkStart w:id="70" w:name="_Toc211526781"/>
      <w:r w:rsidRPr="00E43BAD">
        <w:rPr>
          <w:noProof/>
        </w:rPr>
        <w:t>1.5.2.</w:t>
      </w:r>
      <w:r w:rsidRPr="00E43BAD">
        <w:rPr>
          <w:noProof/>
        </w:rPr>
        <w:tab/>
        <w:t>Added value of EU involvement (it may result from different factors, e.g. coordination gains, legal certainty, greater effectiveness or complementarities). For the purposes of this section 'added value of EU involvement' is the value resulting from EU action, that is additional to the value that would have been otherwise created by Member States alone.</w:t>
      </w:r>
      <w:bookmarkEnd w:id="65"/>
      <w:bookmarkEnd w:id="66"/>
      <w:bookmarkEnd w:id="67"/>
      <w:bookmarkEnd w:id="68"/>
      <w:bookmarkEnd w:id="69"/>
      <w:bookmarkEnd w:id="70"/>
    </w:p>
    <w:p w:rsidR="00D048D1" w:rsidRPr="00E43BAD" w:rsidRDefault="00D048D1" w:rsidP="00D048D1">
      <w:pPr>
        <w:pStyle w:val="Text1"/>
        <w:pBdr>
          <w:top w:val="single" w:sz="4" w:space="1" w:color="auto"/>
          <w:left w:val="single" w:sz="4" w:space="4" w:color="auto"/>
          <w:bottom w:val="single" w:sz="4" w:space="1" w:color="auto"/>
          <w:right w:val="single" w:sz="4" w:space="4" w:color="auto"/>
        </w:pBdr>
        <w:rPr>
          <w:noProof/>
        </w:rPr>
      </w:pPr>
      <w:r w:rsidRPr="00EE61A1">
        <w:rPr>
          <w:noProof/>
        </w:rPr>
        <w:t xml:space="preserve">The </w:t>
      </w:r>
      <w:r w:rsidR="00872569">
        <w:rPr>
          <w:noProof/>
        </w:rPr>
        <w:t xml:space="preserve">EU </w:t>
      </w:r>
      <w:r w:rsidRPr="00EE61A1">
        <w:rPr>
          <w:noProof/>
        </w:rPr>
        <w:t>emissions trading system is an EU-wide instrument.</w:t>
      </w:r>
    </w:p>
    <w:p w:rsidR="00D048D1" w:rsidRPr="00E43BAD" w:rsidRDefault="00D048D1" w:rsidP="00D048D1">
      <w:pPr>
        <w:pStyle w:val="ManualHeading3"/>
        <w:rPr>
          <w:noProof/>
        </w:rPr>
      </w:pPr>
      <w:bookmarkStart w:id="71" w:name="_Toc514938030"/>
      <w:bookmarkStart w:id="72" w:name="_Toc520485037"/>
      <w:bookmarkStart w:id="73" w:name="_Toc160804579"/>
      <w:bookmarkStart w:id="74" w:name="_Toc167220271"/>
      <w:bookmarkStart w:id="75" w:name="_Toc177549004"/>
      <w:bookmarkStart w:id="76" w:name="_Toc211526782"/>
      <w:r w:rsidRPr="00E43BAD">
        <w:rPr>
          <w:noProof/>
        </w:rPr>
        <w:t>1.5.3.</w:t>
      </w:r>
      <w:r w:rsidRPr="00E43BAD">
        <w:rPr>
          <w:noProof/>
        </w:rPr>
        <w:tab/>
        <w:t>Lessons learned from similar experiences in the past</w:t>
      </w:r>
      <w:bookmarkEnd w:id="71"/>
      <w:bookmarkEnd w:id="72"/>
      <w:bookmarkEnd w:id="73"/>
      <w:bookmarkEnd w:id="74"/>
      <w:bookmarkEnd w:id="75"/>
      <w:bookmarkEnd w:id="76"/>
    </w:p>
    <w:p w:rsidR="00D048D1" w:rsidRPr="00E43BAD" w:rsidRDefault="00111508" w:rsidP="00D048D1">
      <w:pPr>
        <w:pStyle w:val="Text1"/>
        <w:pBdr>
          <w:top w:val="single" w:sz="4" w:space="1" w:color="auto"/>
          <w:left w:val="single" w:sz="4" w:space="4" w:color="auto"/>
          <w:bottom w:val="single" w:sz="4" w:space="1" w:color="auto"/>
          <w:right w:val="single" w:sz="4" w:space="4" w:color="auto"/>
        </w:pBdr>
        <w:rPr>
          <w:noProof/>
        </w:rPr>
      </w:pPr>
      <w:r>
        <w:rPr>
          <w:noProof/>
        </w:rPr>
        <w:t>Given</w:t>
      </w:r>
      <w:r w:rsidR="00D048D1" w:rsidRPr="00EE61A1">
        <w:rPr>
          <w:noProof/>
        </w:rPr>
        <w:t xml:space="preserve"> the emission reduction target for 2030 and the climate neutrality objective </w:t>
      </w:r>
      <w:r w:rsidR="00907B2D">
        <w:rPr>
          <w:noProof/>
        </w:rPr>
        <w:t xml:space="preserve">for </w:t>
      </w:r>
      <w:r w:rsidR="00D048D1" w:rsidRPr="00EE61A1">
        <w:rPr>
          <w:noProof/>
        </w:rPr>
        <w:t xml:space="preserve">2050, stronger EU action is needed, including </w:t>
      </w:r>
      <w:r>
        <w:rPr>
          <w:noProof/>
        </w:rPr>
        <w:t xml:space="preserve">by ensuring </w:t>
      </w:r>
      <w:r w:rsidR="00D048D1" w:rsidRPr="00EE61A1">
        <w:rPr>
          <w:noProof/>
        </w:rPr>
        <w:t>a more effective, well-functioning and resilient carbon market.</w:t>
      </w:r>
    </w:p>
    <w:p w:rsidR="00D048D1" w:rsidRPr="00E43BAD" w:rsidRDefault="00D048D1" w:rsidP="00D048D1">
      <w:pPr>
        <w:pStyle w:val="ManualHeading3"/>
        <w:rPr>
          <w:noProof/>
        </w:rPr>
      </w:pPr>
      <w:bookmarkStart w:id="77" w:name="_Toc514938033"/>
      <w:bookmarkStart w:id="78" w:name="_Toc520485038"/>
      <w:bookmarkStart w:id="79" w:name="_Toc160804580"/>
      <w:bookmarkStart w:id="80" w:name="_Toc167220272"/>
      <w:bookmarkStart w:id="81" w:name="_Toc177549005"/>
      <w:bookmarkStart w:id="82" w:name="_Toc211526783"/>
      <w:r w:rsidRPr="00E43BAD">
        <w:rPr>
          <w:noProof/>
        </w:rPr>
        <w:t>1.5.4.</w:t>
      </w:r>
      <w:r w:rsidRPr="00E43BAD">
        <w:rPr>
          <w:noProof/>
        </w:rPr>
        <w:tab/>
        <w:t>Compatibility with the multiannual financial framework and possible synergies with other appropriate instruments</w:t>
      </w:r>
      <w:bookmarkEnd w:id="77"/>
      <w:bookmarkEnd w:id="78"/>
      <w:bookmarkEnd w:id="79"/>
      <w:bookmarkEnd w:id="80"/>
      <w:bookmarkEnd w:id="81"/>
      <w:bookmarkEnd w:id="82"/>
    </w:p>
    <w:p w:rsidR="00D048D1" w:rsidRPr="00EE61A1" w:rsidRDefault="00D048D1" w:rsidP="00D048D1">
      <w:pPr>
        <w:pStyle w:val="Text1"/>
        <w:pBdr>
          <w:top w:val="single" w:sz="4" w:space="1" w:color="auto"/>
          <w:left w:val="single" w:sz="4" w:space="4" w:color="auto"/>
          <w:bottom w:val="single" w:sz="4" w:space="1" w:color="auto"/>
          <w:right w:val="single" w:sz="4" w:space="4" w:color="auto"/>
        </w:pBdr>
        <w:rPr>
          <w:noProof/>
        </w:rPr>
      </w:pPr>
      <w:r w:rsidRPr="00EE61A1">
        <w:rPr>
          <w:noProof/>
        </w:rPr>
        <w:t>The proposal complement</w:t>
      </w:r>
      <w:r w:rsidR="00907B2D">
        <w:rPr>
          <w:noProof/>
        </w:rPr>
        <w:t>s</w:t>
      </w:r>
      <w:r w:rsidRPr="00EE61A1">
        <w:rPr>
          <w:noProof/>
        </w:rPr>
        <w:t xml:space="preserve"> the existing policy framework.   </w:t>
      </w:r>
    </w:p>
    <w:p w:rsidR="00D048D1" w:rsidRPr="00E43BAD" w:rsidRDefault="00D048D1" w:rsidP="00D048D1">
      <w:pPr>
        <w:pStyle w:val="Text1"/>
        <w:pBdr>
          <w:top w:val="single" w:sz="4" w:space="1" w:color="auto"/>
          <w:left w:val="single" w:sz="4" w:space="4" w:color="auto"/>
          <w:bottom w:val="single" w:sz="4" w:space="1" w:color="auto"/>
          <w:right w:val="single" w:sz="4" w:space="4" w:color="auto"/>
        </w:pBdr>
        <w:rPr>
          <w:noProof/>
        </w:rPr>
      </w:pPr>
      <w:r w:rsidRPr="00EE61A1">
        <w:rPr>
          <w:noProof/>
        </w:rPr>
        <w:t xml:space="preserve">It is compatible with the </w:t>
      </w:r>
      <w:r w:rsidR="00111508">
        <w:rPr>
          <w:noProof/>
        </w:rPr>
        <w:t xml:space="preserve">2021-2027 </w:t>
      </w:r>
      <w:r w:rsidRPr="00EE61A1">
        <w:rPr>
          <w:noProof/>
        </w:rPr>
        <w:t>multiannual financial framework.</w:t>
      </w:r>
    </w:p>
    <w:p w:rsidR="00D048D1" w:rsidRPr="00E43BAD" w:rsidRDefault="00D048D1" w:rsidP="00D048D1">
      <w:pPr>
        <w:pStyle w:val="ManualHeading3"/>
        <w:rPr>
          <w:noProof/>
        </w:rPr>
      </w:pPr>
      <w:bookmarkStart w:id="83" w:name="_Toc514938036"/>
      <w:bookmarkStart w:id="84" w:name="_Toc520485039"/>
      <w:bookmarkStart w:id="85" w:name="_Toc160804581"/>
      <w:bookmarkStart w:id="86" w:name="_Toc167220273"/>
      <w:bookmarkStart w:id="87" w:name="_Toc177549006"/>
      <w:bookmarkStart w:id="88" w:name="_Toc211526784"/>
      <w:r w:rsidRPr="00E43BAD">
        <w:rPr>
          <w:noProof/>
        </w:rPr>
        <w:t>1.5.5.</w:t>
      </w:r>
      <w:r w:rsidRPr="00E43BAD">
        <w:rPr>
          <w:noProof/>
        </w:rPr>
        <w:tab/>
        <w:t>Assessment of the different available financing options, including scope for redeployment</w:t>
      </w:r>
      <w:bookmarkEnd w:id="83"/>
      <w:bookmarkEnd w:id="84"/>
      <w:bookmarkEnd w:id="85"/>
      <w:bookmarkEnd w:id="86"/>
      <w:bookmarkEnd w:id="87"/>
      <w:bookmarkEnd w:id="88"/>
    </w:p>
    <w:p w:rsidR="00D048D1" w:rsidRPr="00E43BAD" w:rsidRDefault="00D048D1" w:rsidP="00D048D1">
      <w:pPr>
        <w:pStyle w:val="Text1"/>
        <w:pBdr>
          <w:top w:val="single" w:sz="4" w:space="1" w:color="auto"/>
          <w:left w:val="single" w:sz="4" w:space="4" w:color="auto"/>
          <w:bottom w:val="single" w:sz="4" w:space="1" w:color="auto"/>
          <w:right w:val="single" w:sz="4" w:space="4" w:color="auto"/>
        </w:pBdr>
        <w:rPr>
          <w:noProof/>
        </w:rPr>
      </w:pPr>
      <w:r w:rsidRPr="00EE61A1">
        <w:rPr>
          <w:noProof/>
        </w:rPr>
        <w:t>-</w:t>
      </w:r>
    </w:p>
    <w:p w:rsidR="00D048D1" w:rsidRPr="00E43BAD" w:rsidRDefault="00D048D1" w:rsidP="00D048D1">
      <w:pPr>
        <w:pStyle w:val="ManualHeading2"/>
        <w:rPr>
          <w:bCs/>
          <w:noProof/>
          <w:szCs w:val="24"/>
        </w:rPr>
      </w:pPr>
      <w:r w:rsidRPr="00E43BAD">
        <w:rPr>
          <w:noProof/>
        </w:rPr>
        <w:br w:type="page"/>
      </w:r>
      <w:bookmarkStart w:id="89" w:name="_Toc514938039"/>
      <w:bookmarkStart w:id="90" w:name="_Toc520485040"/>
      <w:bookmarkStart w:id="91" w:name="_Toc160804582"/>
      <w:bookmarkStart w:id="92" w:name="_Toc167220274"/>
      <w:bookmarkStart w:id="93" w:name="_Toc177549007"/>
      <w:bookmarkStart w:id="94" w:name="_Toc211526785"/>
      <w:r w:rsidRPr="00E43BAD">
        <w:rPr>
          <w:noProof/>
        </w:rPr>
        <w:t>1.6.</w:t>
      </w:r>
      <w:r w:rsidRPr="00E43BAD">
        <w:rPr>
          <w:noProof/>
        </w:rPr>
        <w:tab/>
        <w:t>Duration of the proposal/initiative</w:t>
      </w:r>
      <w:bookmarkEnd w:id="89"/>
      <w:bookmarkEnd w:id="90"/>
      <w:r w:rsidRPr="00E43BAD">
        <w:rPr>
          <w:noProof/>
        </w:rPr>
        <w:t xml:space="preserve"> and of its financial impact</w:t>
      </w:r>
      <w:bookmarkEnd w:id="91"/>
      <w:bookmarkEnd w:id="92"/>
      <w:bookmarkEnd w:id="93"/>
      <w:bookmarkEnd w:id="94"/>
    </w:p>
    <w:p w:rsidR="00D048D1" w:rsidRPr="00E43BAD" w:rsidRDefault="00D048D1" w:rsidP="00D048D1">
      <w:pPr>
        <w:pStyle w:val="Text1"/>
        <w:rPr>
          <w:noProof/>
        </w:rPr>
      </w:pPr>
      <w:r w:rsidRPr="00E43BAD">
        <w:rPr>
          <w:rFonts w:ascii="Wingdings" w:eastAsia="Wingdings" w:hAnsi="Wingdings" w:cs="Wingdings"/>
          <w:noProof/>
        </w:rPr>
        <w:t></w:t>
      </w:r>
      <w:r w:rsidRPr="00E43BAD">
        <w:rPr>
          <w:b/>
          <w:i/>
          <w:noProof/>
        </w:rPr>
        <w:t xml:space="preserve"> </w:t>
      </w:r>
      <w:r w:rsidRPr="00E43BAD">
        <w:rPr>
          <w:b/>
          <w:noProof/>
        </w:rPr>
        <w:t xml:space="preserve">limited duration </w:t>
      </w:r>
    </w:p>
    <w:p w:rsidR="00D048D1" w:rsidRPr="00E43BAD" w:rsidRDefault="00D048D1" w:rsidP="00D048D1">
      <w:pPr>
        <w:pStyle w:val="ListDash2"/>
        <w:rPr>
          <w:noProof/>
        </w:rPr>
      </w:pPr>
      <w:r w:rsidRPr="00E43BAD">
        <w:rPr>
          <w:rFonts w:ascii="Wingdings" w:eastAsia="Wingdings" w:hAnsi="Wingdings" w:cs="Wingdings"/>
          <w:noProof/>
        </w:rPr>
        <w:t></w:t>
      </w:r>
      <w:r w:rsidRPr="00E43BAD">
        <w:rPr>
          <w:noProof/>
        </w:rPr>
        <w:tab/>
        <w:t xml:space="preserve">in effect from [DD/MM]YYYY to [DD/MM]YYYY </w:t>
      </w:r>
    </w:p>
    <w:p w:rsidR="00D048D1" w:rsidRPr="00E43BAD" w:rsidRDefault="00D048D1" w:rsidP="00D048D1">
      <w:pPr>
        <w:pStyle w:val="ListDash2"/>
        <w:rPr>
          <w:noProof/>
        </w:rPr>
      </w:pPr>
      <w:r w:rsidRPr="00E43BAD">
        <w:rPr>
          <w:rFonts w:ascii="Wingdings" w:eastAsia="Wingdings" w:hAnsi="Wingdings" w:cs="Wingdings"/>
          <w:noProof/>
        </w:rPr>
        <w:t></w:t>
      </w:r>
      <w:r w:rsidRPr="00E43BAD">
        <w:rPr>
          <w:noProof/>
        </w:rPr>
        <w:tab/>
        <w:t xml:space="preserve">financial impact from YYYY to YYYY for commitment appropriations and from YYYY to YYYY for payment appropriations. </w:t>
      </w:r>
    </w:p>
    <w:p w:rsidR="00D048D1" w:rsidRPr="00E43BAD" w:rsidRDefault="00D048D1" w:rsidP="00D048D1">
      <w:pPr>
        <w:pStyle w:val="Text1"/>
        <w:rPr>
          <w:noProof/>
        </w:rPr>
      </w:pPr>
      <w:r w:rsidRPr="00E43BAD">
        <w:rPr>
          <w:rFonts w:ascii="Segoe UI Symbol" w:hAnsi="Segoe UI Symbol" w:cs="Segoe UI Symbol"/>
          <w:i/>
          <w:noProof/>
          <w:sz w:val="22"/>
        </w:rPr>
        <w:t>✓</w:t>
      </w:r>
      <w:r w:rsidRPr="00E43BAD">
        <w:rPr>
          <w:b/>
          <w:i/>
          <w:noProof/>
        </w:rPr>
        <w:t xml:space="preserve"> </w:t>
      </w:r>
      <w:r w:rsidRPr="00E43BAD">
        <w:rPr>
          <w:b/>
          <w:noProof/>
        </w:rPr>
        <w:t>unlimited duration</w:t>
      </w:r>
    </w:p>
    <w:p w:rsidR="00D048D1" w:rsidRPr="00E43BAD" w:rsidRDefault="00D048D1" w:rsidP="00D048D1">
      <w:pPr>
        <w:pStyle w:val="ListDash1"/>
        <w:rPr>
          <w:noProof/>
        </w:rPr>
      </w:pPr>
      <w:r w:rsidRPr="00E43BAD">
        <w:rPr>
          <w:noProof/>
        </w:rPr>
        <w:t>Implementation with a start-up period from YYYY to YYYY,</w:t>
      </w:r>
    </w:p>
    <w:p w:rsidR="00D048D1" w:rsidRPr="00E43BAD" w:rsidRDefault="00D048D1" w:rsidP="00D048D1">
      <w:pPr>
        <w:pStyle w:val="ListDash1"/>
        <w:rPr>
          <w:noProof/>
        </w:rPr>
      </w:pPr>
      <w:r w:rsidRPr="00E43BAD">
        <w:rPr>
          <w:noProof/>
        </w:rPr>
        <w:t>followed by full-scale operation.</w:t>
      </w:r>
    </w:p>
    <w:p w:rsidR="00D048D1" w:rsidRPr="00E43BAD" w:rsidRDefault="00D048D1" w:rsidP="00D048D1">
      <w:pPr>
        <w:pStyle w:val="ManualHeading2"/>
        <w:rPr>
          <w:bCs/>
          <w:noProof/>
          <w:szCs w:val="24"/>
        </w:rPr>
      </w:pPr>
      <w:bookmarkStart w:id="95" w:name="_Toc514938040"/>
      <w:bookmarkStart w:id="96" w:name="_Toc520485041"/>
      <w:bookmarkStart w:id="97" w:name="_Toc160804583"/>
      <w:bookmarkStart w:id="98" w:name="_Toc167220275"/>
      <w:bookmarkStart w:id="99" w:name="_Toc177549008"/>
      <w:bookmarkStart w:id="100" w:name="_Toc211526786"/>
      <w:r w:rsidRPr="00E43BAD">
        <w:rPr>
          <w:noProof/>
        </w:rPr>
        <w:t>1.7.</w:t>
      </w:r>
      <w:r w:rsidRPr="00E43BAD">
        <w:rPr>
          <w:noProof/>
        </w:rPr>
        <w:tab/>
        <w:t>Method(s) of budget implementation planned</w:t>
      </w:r>
      <w:bookmarkEnd w:id="95"/>
      <w:bookmarkEnd w:id="96"/>
      <w:bookmarkEnd w:id="97"/>
      <w:bookmarkEnd w:id="98"/>
      <w:bookmarkEnd w:id="99"/>
      <w:bookmarkEnd w:id="100"/>
    </w:p>
    <w:p w:rsidR="00D048D1" w:rsidRPr="00E43BAD" w:rsidRDefault="00D048D1" w:rsidP="00D048D1">
      <w:pPr>
        <w:pStyle w:val="Text1"/>
        <w:rPr>
          <w:noProof/>
        </w:rPr>
      </w:pPr>
      <w:r w:rsidRPr="00E43BAD">
        <w:rPr>
          <w:rFonts w:ascii="Segoe UI Symbol" w:hAnsi="Segoe UI Symbol" w:cs="Segoe UI Symbol"/>
          <w:i/>
          <w:noProof/>
          <w:sz w:val="22"/>
        </w:rPr>
        <w:t>✓</w:t>
      </w:r>
      <w:r w:rsidRPr="00E43BAD">
        <w:rPr>
          <w:i/>
          <w:noProof/>
        </w:rPr>
        <w:t xml:space="preserve"> </w:t>
      </w:r>
      <w:r w:rsidRPr="00E43BAD">
        <w:rPr>
          <w:b/>
          <w:noProof/>
        </w:rPr>
        <w:t>Direct management</w:t>
      </w:r>
      <w:r w:rsidRPr="00E43BAD">
        <w:rPr>
          <w:noProof/>
        </w:rPr>
        <w:t xml:space="preserve"> by the Commission</w:t>
      </w:r>
    </w:p>
    <w:p w:rsidR="00D048D1" w:rsidRPr="00E43BAD" w:rsidRDefault="00D048D1" w:rsidP="00D048D1">
      <w:pPr>
        <w:pStyle w:val="ListDash2"/>
        <w:rPr>
          <w:rFonts w:cs="EUAlbertina"/>
          <w:noProof/>
        </w:rPr>
      </w:pPr>
      <w:r w:rsidRPr="00E43BAD">
        <w:rPr>
          <w:rFonts w:ascii="Segoe UI Symbol" w:hAnsi="Segoe UI Symbol" w:cs="Segoe UI Symbol"/>
          <w:i/>
          <w:noProof/>
          <w:sz w:val="22"/>
        </w:rPr>
        <w:t>✓</w:t>
      </w:r>
      <w:r w:rsidRPr="00E43BAD">
        <w:rPr>
          <w:noProof/>
        </w:rPr>
        <w:t xml:space="preserve">  by its departments, including by its staff in the Union delegations; </w:t>
      </w:r>
    </w:p>
    <w:p w:rsidR="00D048D1" w:rsidRPr="00E43BAD" w:rsidRDefault="00D048D1" w:rsidP="00D048D1">
      <w:pPr>
        <w:pStyle w:val="ListDash2"/>
        <w:rPr>
          <w:noProof/>
        </w:rPr>
      </w:pPr>
      <w:r w:rsidRPr="00E43BAD">
        <w:rPr>
          <w:rFonts w:ascii="Wingdings" w:eastAsia="Wingdings" w:hAnsi="Wingdings" w:cs="Wingdings"/>
          <w:noProof/>
        </w:rPr>
        <w:t></w:t>
      </w:r>
      <w:r w:rsidRPr="00E43BAD">
        <w:rPr>
          <w:noProof/>
        </w:rPr>
        <w:tab/>
        <w:t xml:space="preserve">by the executive agencies </w:t>
      </w:r>
    </w:p>
    <w:p w:rsidR="00D048D1" w:rsidRPr="00E43BAD" w:rsidRDefault="00D048D1" w:rsidP="00D048D1">
      <w:pPr>
        <w:pStyle w:val="Text1"/>
        <w:rPr>
          <w:noProof/>
        </w:rPr>
      </w:pPr>
      <w:r w:rsidRPr="00E43BAD">
        <w:rPr>
          <w:rFonts w:ascii="Wingdings" w:eastAsia="Wingdings" w:hAnsi="Wingdings" w:cs="Wingdings"/>
          <w:noProof/>
        </w:rPr>
        <w:t></w:t>
      </w:r>
      <w:r w:rsidRPr="00E43BAD">
        <w:rPr>
          <w:b/>
          <w:i/>
          <w:noProof/>
        </w:rPr>
        <w:t xml:space="preserve"> </w:t>
      </w:r>
      <w:r w:rsidRPr="00E43BAD">
        <w:rPr>
          <w:b/>
          <w:noProof/>
        </w:rPr>
        <w:t>Shared management</w:t>
      </w:r>
      <w:r w:rsidRPr="00E43BAD">
        <w:rPr>
          <w:noProof/>
        </w:rPr>
        <w:t xml:space="preserve"> with the Member States </w:t>
      </w:r>
    </w:p>
    <w:p w:rsidR="00D048D1" w:rsidRPr="00E43BAD" w:rsidRDefault="00D048D1" w:rsidP="00D048D1">
      <w:pPr>
        <w:pStyle w:val="Text1"/>
        <w:rPr>
          <w:noProof/>
        </w:rPr>
      </w:pPr>
      <w:r w:rsidRPr="00E43BAD">
        <w:rPr>
          <w:rFonts w:ascii="Wingdings" w:eastAsia="Wingdings" w:hAnsi="Wingdings" w:cs="Wingdings"/>
          <w:noProof/>
        </w:rPr>
        <w:t></w:t>
      </w:r>
      <w:r w:rsidRPr="00E43BAD">
        <w:rPr>
          <w:i/>
          <w:noProof/>
        </w:rPr>
        <w:t xml:space="preserve"> </w:t>
      </w:r>
      <w:r w:rsidRPr="00E43BAD">
        <w:rPr>
          <w:b/>
          <w:noProof/>
        </w:rPr>
        <w:t>Indirect management</w:t>
      </w:r>
      <w:r w:rsidRPr="00E43BAD">
        <w:rPr>
          <w:noProof/>
        </w:rPr>
        <w:t xml:space="preserve"> by entrusting budget implementation tasks to:</w:t>
      </w:r>
    </w:p>
    <w:p w:rsidR="00D048D1" w:rsidRPr="00E43BAD" w:rsidRDefault="00D048D1" w:rsidP="00D048D1">
      <w:pPr>
        <w:pStyle w:val="ListDash2"/>
        <w:rPr>
          <w:noProof/>
        </w:rPr>
      </w:pPr>
      <w:r w:rsidRPr="00E43BAD">
        <w:rPr>
          <w:rFonts w:ascii="Wingdings" w:eastAsia="Wingdings" w:hAnsi="Wingdings" w:cs="Wingdings"/>
          <w:noProof/>
        </w:rPr>
        <w:t></w:t>
      </w:r>
      <w:r w:rsidRPr="00E43BAD">
        <w:rPr>
          <w:noProof/>
        </w:rPr>
        <w:t xml:space="preserve"> third countries or the bodies they have designated</w:t>
      </w:r>
    </w:p>
    <w:p w:rsidR="00D048D1" w:rsidRPr="00E43BAD" w:rsidRDefault="00D048D1" w:rsidP="00D048D1">
      <w:pPr>
        <w:pStyle w:val="ListDash2"/>
        <w:rPr>
          <w:noProof/>
        </w:rPr>
      </w:pPr>
      <w:r w:rsidRPr="00E43BAD">
        <w:rPr>
          <w:rFonts w:ascii="Wingdings" w:eastAsia="Wingdings" w:hAnsi="Wingdings" w:cs="Wingdings"/>
          <w:noProof/>
        </w:rPr>
        <w:t></w:t>
      </w:r>
      <w:r w:rsidRPr="00E43BAD">
        <w:rPr>
          <w:noProof/>
        </w:rPr>
        <w:t xml:space="preserve"> international organisations and their agencies (to be specified)</w:t>
      </w:r>
    </w:p>
    <w:p w:rsidR="00D048D1" w:rsidRPr="00E43BAD" w:rsidRDefault="00D048D1" w:rsidP="00D048D1">
      <w:pPr>
        <w:pStyle w:val="ListDash2"/>
        <w:rPr>
          <w:noProof/>
        </w:rPr>
      </w:pPr>
      <w:r w:rsidRPr="00E43BAD">
        <w:rPr>
          <w:rFonts w:ascii="Wingdings" w:eastAsia="Wingdings" w:hAnsi="Wingdings" w:cs="Wingdings"/>
          <w:noProof/>
        </w:rPr>
        <w:t></w:t>
      </w:r>
      <w:r w:rsidRPr="00E43BAD">
        <w:rPr>
          <w:noProof/>
        </w:rPr>
        <w:t xml:space="preserve"> the European Investment Bank and the European Investment Fund</w:t>
      </w:r>
    </w:p>
    <w:p w:rsidR="00D048D1" w:rsidRPr="00E43BAD" w:rsidRDefault="00D048D1" w:rsidP="00D048D1">
      <w:pPr>
        <w:pStyle w:val="ListDash2"/>
        <w:rPr>
          <w:noProof/>
        </w:rPr>
      </w:pPr>
      <w:r w:rsidRPr="00E43BAD">
        <w:rPr>
          <w:rFonts w:ascii="Wingdings" w:eastAsia="Wingdings" w:hAnsi="Wingdings" w:cs="Wingdings"/>
          <w:noProof/>
        </w:rPr>
        <w:t></w:t>
      </w:r>
      <w:r w:rsidRPr="00E43BAD">
        <w:rPr>
          <w:noProof/>
        </w:rPr>
        <w:t xml:space="preserve"> bodies referred to in Articles 70 and 71 of the Financial Regulation</w:t>
      </w:r>
    </w:p>
    <w:p w:rsidR="00D048D1" w:rsidRPr="00E43BAD" w:rsidRDefault="00D048D1" w:rsidP="00D048D1">
      <w:pPr>
        <w:pStyle w:val="ListDash2"/>
        <w:rPr>
          <w:noProof/>
        </w:rPr>
      </w:pPr>
      <w:r w:rsidRPr="00E43BAD">
        <w:rPr>
          <w:rFonts w:ascii="Wingdings" w:eastAsia="Wingdings" w:hAnsi="Wingdings" w:cs="Wingdings"/>
          <w:noProof/>
        </w:rPr>
        <w:t></w:t>
      </w:r>
      <w:r w:rsidRPr="00E43BAD">
        <w:rPr>
          <w:noProof/>
        </w:rPr>
        <w:t xml:space="preserve"> public law bodies</w:t>
      </w:r>
    </w:p>
    <w:p w:rsidR="00D048D1" w:rsidRPr="00E43BAD" w:rsidRDefault="00D048D1" w:rsidP="00D048D1">
      <w:pPr>
        <w:pStyle w:val="ListDash2"/>
        <w:rPr>
          <w:noProof/>
        </w:rPr>
      </w:pPr>
      <w:r w:rsidRPr="00E43BAD">
        <w:rPr>
          <w:rFonts w:ascii="Wingdings" w:eastAsia="Wingdings" w:hAnsi="Wingdings" w:cs="Wingdings"/>
          <w:noProof/>
        </w:rPr>
        <w:t></w:t>
      </w:r>
      <w:r w:rsidRPr="00E43BAD">
        <w:rPr>
          <w:noProof/>
        </w:rPr>
        <w:t xml:space="preserve"> bodies governed by private law with a public service mission to the extent that they are provided with adequate financial guarantees</w:t>
      </w:r>
    </w:p>
    <w:p w:rsidR="00D048D1" w:rsidRPr="00E43BAD" w:rsidRDefault="00D048D1" w:rsidP="00D048D1">
      <w:pPr>
        <w:pStyle w:val="ListDash2"/>
        <w:rPr>
          <w:noProof/>
        </w:rPr>
      </w:pPr>
      <w:r w:rsidRPr="00E43BAD">
        <w:rPr>
          <w:rFonts w:ascii="Wingdings" w:eastAsia="Wingdings" w:hAnsi="Wingdings" w:cs="Wingdings"/>
          <w:noProof/>
        </w:rPr>
        <w:t></w:t>
      </w:r>
      <w:r w:rsidRPr="00E43BAD">
        <w:rPr>
          <w:noProof/>
        </w:rPr>
        <w:t xml:space="preserve"> bodies governed by the private law of a Member State that are entrusted with the implementation of a public-private partnership and that are provided with adequate financial guarantees</w:t>
      </w:r>
    </w:p>
    <w:p w:rsidR="00D048D1" w:rsidRPr="00E43BAD" w:rsidRDefault="00D048D1" w:rsidP="00D048D1">
      <w:pPr>
        <w:pStyle w:val="ListDash2"/>
        <w:rPr>
          <w:noProof/>
        </w:rPr>
      </w:pPr>
      <w:r w:rsidRPr="00E43BAD">
        <w:rPr>
          <w:rFonts w:ascii="Wingdings" w:eastAsia="Wingdings" w:hAnsi="Wingdings" w:cs="Wingdings"/>
          <w:noProof/>
        </w:rPr>
        <w:t></w:t>
      </w:r>
      <w:r w:rsidRPr="00E43BAD">
        <w:rPr>
          <w:noProof/>
        </w:rPr>
        <w:t xml:space="preserve"> bodies or persons entrusted with the implementation of specific actions in the common foreign and security policy pursuant to Title V of the Treaty on European Union, and identified in the relevant basic act</w:t>
      </w:r>
    </w:p>
    <w:p w:rsidR="00D048D1" w:rsidRPr="00E43BAD" w:rsidRDefault="00D048D1" w:rsidP="00D048D1">
      <w:pPr>
        <w:pStyle w:val="ListDash2"/>
        <w:rPr>
          <w:noProof/>
        </w:rPr>
      </w:pPr>
      <w:r w:rsidRPr="00E43BAD">
        <w:rPr>
          <w:rFonts w:ascii="Wingdings" w:eastAsia="Wingdings" w:hAnsi="Wingdings" w:cs="Wingdings"/>
          <w:noProof/>
        </w:rPr>
        <w:t></w:t>
      </w:r>
      <w:r w:rsidRPr="00E43BAD">
        <w:rPr>
          <w:rFonts w:ascii="Wingdings" w:eastAsia="Wingdings" w:hAnsi="Wingdings" w:cs="Wingdings"/>
          <w:noProof/>
        </w:rPr>
        <w:t></w:t>
      </w:r>
      <w:r w:rsidRPr="00E43BAD">
        <w:rPr>
          <w:noProof/>
        </w:rPr>
        <w:t>bodies established in a Member State, governed by the private law of a Member State or Union law and eligible to be entrusted, in accordance with sector-specific rules, with the implementation of Union funds or budgetary guarantees, to the extent that such bodies are controlled by public law bodies or by bodies governed by private law with a public service mission, and are provided with adequate financial guarantees in the form of joint and several liability by the controlling bodies or equivalent financial guarantees and which may be, for each action, limited to the maximum amount of the Union support.</w:t>
      </w:r>
    </w:p>
    <w:p w:rsidR="00D048D1" w:rsidRPr="00E43BAD" w:rsidRDefault="00D048D1" w:rsidP="00D048D1">
      <w:pPr>
        <w:rPr>
          <w:noProof/>
        </w:rPr>
      </w:pPr>
      <w:r w:rsidRPr="00E43BAD">
        <w:rPr>
          <w:noProof/>
        </w:rPr>
        <w:t xml:space="preserve">Comments </w:t>
      </w:r>
    </w:p>
    <w:p w:rsidR="00D048D1" w:rsidRPr="00E43BAD" w:rsidRDefault="00D048D1" w:rsidP="00D048D1">
      <w:pPr>
        <w:pBdr>
          <w:top w:val="single" w:sz="4" w:space="1" w:color="auto"/>
          <w:left w:val="single" w:sz="4" w:space="4" w:color="auto"/>
          <w:bottom w:val="single" w:sz="4" w:space="1" w:color="auto"/>
          <w:right w:val="single" w:sz="4" w:space="4" w:color="auto"/>
        </w:pBdr>
        <w:rPr>
          <w:noProof/>
        </w:rPr>
      </w:pPr>
      <w:r w:rsidRPr="00EE61A1">
        <w:rPr>
          <w:noProof/>
        </w:rPr>
        <w:t>The current team will continue managing the initiative. No additional staff</w:t>
      </w:r>
      <w:r w:rsidR="00111508">
        <w:rPr>
          <w:noProof/>
        </w:rPr>
        <w:t xml:space="preserve"> are</w:t>
      </w:r>
      <w:r w:rsidRPr="00EE61A1">
        <w:rPr>
          <w:noProof/>
        </w:rPr>
        <w:t xml:space="preserve"> required.</w:t>
      </w:r>
    </w:p>
    <w:p w:rsidR="00D048D1" w:rsidRPr="00E43BAD" w:rsidRDefault="00D048D1" w:rsidP="00D048D1">
      <w:pPr>
        <w:rPr>
          <w:noProof/>
        </w:rPr>
        <w:sectPr w:rsidR="00D048D1" w:rsidRPr="00E43BAD" w:rsidSect="00F82031">
          <w:pgSz w:w="11907" w:h="16840" w:code="9"/>
          <w:pgMar w:top="1134" w:right="1418" w:bottom="1134" w:left="1418" w:header="709" w:footer="709" w:gutter="0"/>
          <w:cols w:space="708"/>
          <w:docGrid w:linePitch="360"/>
        </w:sectPr>
      </w:pPr>
    </w:p>
    <w:p w:rsidR="00D048D1" w:rsidRPr="00E43BAD" w:rsidRDefault="00D048D1" w:rsidP="00D048D1">
      <w:pPr>
        <w:pStyle w:val="ManualHeading1"/>
        <w:rPr>
          <w:bCs/>
          <w:noProof/>
          <w:szCs w:val="24"/>
        </w:rPr>
      </w:pPr>
      <w:bookmarkStart w:id="101" w:name="_Toc514938041"/>
      <w:bookmarkStart w:id="102" w:name="_Toc520485042"/>
      <w:bookmarkStart w:id="103" w:name="_Toc160804584"/>
      <w:bookmarkStart w:id="104" w:name="_Toc167220276"/>
      <w:bookmarkStart w:id="105" w:name="_Toc177549009"/>
      <w:bookmarkStart w:id="106" w:name="_Toc211526787"/>
      <w:r w:rsidRPr="00E43BAD">
        <w:rPr>
          <w:noProof/>
        </w:rPr>
        <w:t>2.</w:t>
      </w:r>
      <w:r w:rsidRPr="00E43BAD">
        <w:rPr>
          <w:noProof/>
        </w:rPr>
        <w:tab/>
        <w:t>MANAGEMENT MEASURES</w:t>
      </w:r>
      <w:bookmarkEnd w:id="101"/>
      <w:bookmarkEnd w:id="102"/>
      <w:bookmarkEnd w:id="103"/>
      <w:bookmarkEnd w:id="104"/>
      <w:bookmarkEnd w:id="105"/>
      <w:bookmarkEnd w:id="106"/>
      <w:r w:rsidRPr="00E43BAD">
        <w:rPr>
          <w:noProof/>
        </w:rPr>
        <w:t xml:space="preserve"> </w:t>
      </w:r>
    </w:p>
    <w:p w:rsidR="00D048D1" w:rsidRPr="00E43BAD" w:rsidRDefault="00D048D1" w:rsidP="00D048D1">
      <w:pPr>
        <w:pStyle w:val="ManualHeading2"/>
        <w:rPr>
          <w:noProof/>
        </w:rPr>
      </w:pPr>
      <w:bookmarkStart w:id="107" w:name="_Toc514938042"/>
      <w:bookmarkStart w:id="108" w:name="_Toc520485043"/>
      <w:bookmarkStart w:id="109" w:name="_Toc160804585"/>
      <w:bookmarkStart w:id="110" w:name="_Toc167220277"/>
      <w:bookmarkStart w:id="111" w:name="_Toc177549010"/>
      <w:bookmarkStart w:id="112" w:name="_Toc211526788"/>
      <w:r w:rsidRPr="00E43BAD">
        <w:rPr>
          <w:noProof/>
        </w:rPr>
        <w:t>2.1.</w:t>
      </w:r>
      <w:r w:rsidRPr="00E43BAD">
        <w:rPr>
          <w:noProof/>
        </w:rPr>
        <w:tab/>
        <w:t>Monitoring and reporting rules</w:t>
      </w:r>
      <w:bookmarkEnd w:id="107"/>
      <w:bookmarkEnd w:id="108"/>
      <w:bookmarkEnd w:id="109"/>
      <w:bookmarkEnd w:id="110"/>
      <w:bookmarkEnd w:id="111"/>
      <w:bookmarkEnd w:id="112"/>
      <w:r w:rsidRPr="00E43BAD">
        <w:rPr>
          <w:noProof/>
        </w:rPr>
        <w:t xml:space="preserve"> </w:t>
      </w:r>
    </w:p>
    <w:p w:rsidR="00D048D1" w:rsidRPr="00E43BAD" w:rsidRDefault="00D048D1" w:rsidP="00D048D1">
      <w:pPr>
        <w:pStyle w:val="Text1"/>
        <w:pBdr>
          <w:top w:val="single" w:sz="4" w:space="1" w:color="auto"/>
          <w:left w:val="single" w:sz="4" w:space="4" w:color="auto"/>
          <w:bottom w:val="single" w:sz="4" w:space="1" w:color="auto"/>
          <w:right w:val="single" w:sz="4" w:space="4" w:color="auto"/>
        </w:pBdr>
        <w:rPr>
          <w:noProof/>
        </w:rPr>
      </w:pPr>
      <w:r w:rsidRPr="00EE61A1">
        <w:rPr>
          <w:noProof/>
        </w:rPr>
        <w:t xml:space="preserve">The proposal </w:t>
      </w:r>
      <w:r w:rsidR="005146F3">
        <w:rPr>
          <w:noProof/>
        </w:rPr>
        <w:t>builds on</w:t>
      </w:r>
      <w:r w:rsidRPr="00EE61A1">
        <w:rPr>
          <w:noProof/>
        </w:rPr>
        <w:t xml:space="preserve"> the European Climate Law</w:t>
      </w:r>
      <w:r w:rsidR="00111508">
        <w:rPr>
          <w:noProof/>
        </w:rPr>
        <w:t>,</w:t>
      </w:r>
      <w:r w:rsidRPr="00EE61A1">
        <w:rPr>
          <w:noProof/>
        </w:rPr>
        <w:t xml:space="preserve"> </w:t>
      </w:r>
      <w:r w:rsidR="00111508">
        <w:rPr>
          <w:noProof/>
        </w:rPr>
        <w:t>including</w:t>
      </w:r>
      <w:r w:rsidRPr="00EE61A1">
        <w:rPr>
          <w:noProof/>
        </w:rPr>
        <w:t xml:space="preserve"> the same assessments carried by the Commission </w:t>
      </w:r>
      <w:r w:rsidR="00111508">
        <w:rPr>
          <w:noProof/>
        </w:rPr>
        <w:t>(</w:t>
      </w:r>
      <w:r w:rsidRPr="00EE61A1">
        <w:rPr>
          <w:noProof/>
        </w:rPr>
        <w:t>as is already the case</w:t>
      </w:r>
      <w:r w:rsidR="00111508">
        <w:rPr>
          <w:noProof/>
        </w:rPr>
        <w:t>)</w:t>
      </w:r>
      <w:r w:rsidRPr="00EE61A1">
        <w:rPr>
          <w:noProof/>
        </w:rPr>
        <w:t xml:space="preserve">. The European Climate Law builds on the robust transparency framework for greenhouse gas emissions and other climate information </w:t>
      </w:r>
      <w:r w:rsidR="00111508">
        <w:rPr>
          <w:noProof/>
        </w:rPr>
        <w:t xml:space="preserve">set out in </w:t>
      </w:r>
      <w:r w:rsidRPr="00EE61A1">
        <w:rPr>
          <w:noProof/>
        </w:rPr>
        <w:t xml:space="preserve">the Regulation on the Governance of the Energy Union and Climate Action, rather than </w:t>
      </w:r>
      <w:r w:rsidR="00111508">
        <w:rPr>
          <w:noProof/>
        </w:rPr>
        <w:t>creating</w:t>
      </w:r>
      <w:r w:rsidR="00111508" w:rsidRPr="00EE61A1">
        <w:rPr>
          <w:noProof/>
        </w:rPr>
        <w:t xml:space="preserve"> </w:t>
      </w:r>
      <w:r w:rsidRPr="00EE61A1">
        <w:rPr>
          <w:noProof/>
        </w:rPr>
        <w:t xml:space="preserve">additional reporting streams by Member States. </w:t>
      </w:r>
    </w:p>
    <w:p w:rsidR="00D048D1" w:rsidRPr="00E43BAD" w:rsidRDefault="00D048D1" w:rsidP="00D048D1">
      <w:pPr>
        <w:pStyle w:val="ManualHeading2"/>
        <w:rPr>
          <w:bCs/>
          <w:noProof/>
          <w:szCs w:val="24"/>
        </w:rPr>
      </w:pPr>
      <w:bookmarkStart w:id="113" w:name="_Toc514938045"/>
      <w:bookmarkStart w:id="114" w:name="_Toc520485044"/>
      <w:bookmarkStart w:id="115" w:name="_Toc160804586"/>
      <w:bookmarkStart w:id="116" w:name="_Toc167220278"/>
      <w:bookmarkStart w:id="117" w:name="_Toc177549011"/>
      <w:bookmarkStart w:id="118" w:name="_Toc211526789"/>
      <w:r w:rsidRPr="00E43BAD">
        <w:rPr>
          <w:noProof/>
        </w:rPr>
        <w:t>2.2.</w:t>
      </w:r>
      <w:r w:rsidRPr="00E43BAD">
        <w:rPr>
          <w:noProof/>
        </w:rPr>
        <w:tab/>
        <w:t>Management and control system(s)</w:t>
      </w:r>
      <w:bookmarkEnd w:id="113"/>
      <w:bookmarkEnd w:id="114"/>
      <w:bookmarkEnd w:id="115"/>
      <w:bookmarkEnd w:id="116"/>
      <w:bookmarkEnd w:id="117"/>
      <w:bookmarkEnd w:id="118"/>
      <w:r w:rsidRPr="00E43BAD">
        <w:rPr>
          <w:noProof/>
        </w:rPr>
        <w:t xml:space="preserve"> </w:t>
      </w:r>
    </w:p>
    <w:p w:rsidR="00D048D1" w:rsidRPr="00E43BAD" w:rsidRDefault="00D048D1" w:rsidP="00D048D1">
      <w:pPr>
        <w:pStyle w:val="ManualHeading3"/>
        <w:rPr>
          <w:noProof/>
        </w:rPr>
      </w:pPr>
      <w:bookmarkStart w:id="119" w:name="_Toc514938046"/>
      <w:bookmarkStart w:id="120" w:name="_Toc520485045"/>
      <w:bookmarkStart w:id="121" w:name="_Toc160804587"/>
      <w:bookmarkStart w:id="122" w:name="_Toc167220279"/>
      <w:bookmarkStart w:id="123" w:name="_Toc177549012"/>
      <w:bookmarkStart w:id="124" w:name="_Toc211526790"/>
      <w:r w:rsidRPr="00E43BAD">
        <w:rPr>
          <w:noProof/>
        </w:rPr>
        <w:t>2.2.1.</w:t>
      </w:r>
      <w:r w:rsidRPr="00E43BAD">
        <w:rPr>
          <w:noProof/>
        </w:rPr>
        <w:tab/>
        <w:t>Justification of the budget implementation method(s), the funding implementation mechanism(s), the payment modalities and the control strategy proposed</w:t>
      </w:r>
      <w:bookmarkEnd w:id="119"/>
      <w:bookmarkEnd w:id="120"/>
      <w:bookmarkEnd w:id="121"/>
      <w:bookmarkEnd w:id="122"/>
      <w:bookmarkEnd w:id="123"/>
      <w:bookmarkEnd w:id="124"/>
    </w:p>
    <w:p w:rsidR="00D048D1" w:rsidRPr="00EE61A1" w:rsidRDefault="00D048D1" w:rsidP="00D048D1">
      <w:pPr>
        <w:pStyle w:val="Text1"/>
        <w:pBdr>
          <w:top w:val="single" w:sz="4" w:space="1" w:color="auto"/>
          <w:left w:val="single" w:sz="4" w:space="4" w:color="auto"/>
          <w:bottom w:val="single" w:sz="4" w:space="1" w:color="auto"/>
          <w:right w:val="single" w:sz="4" w:space="4" w:color="auto"/>
        </w:pBdr>
        <w:rPr>
          <w:noProof/>
        </w:rPr>
      </w:pPr>
      <w:r w:rsidRPr="00EE61A1">
        <w:rPr>
          <w:noProof/>
        </w:rPr>
        <w:t xml:space="preserve">Not applicable. The proposal </w:t>
      </w:r>
      <w:r w:rsidR="00111508">
        <w:rPr>
          <w:noProof/>
        </w:rPr>
        <w:t xml:space="preserve">does </w:t>
      </w:r>
      <w:r w:rsidRPr="00EE61A1">
        <w:rPr>
          <w:noProof/>
        </w:rPr>
        <w:t>not implement a financial programme but design</w:t>
      </w:r>
      <w:r w:rsidR="00111508">
        <w:rPr>
          <w:noProof/>
        </w:rPr>
        <w:t xml:space="preserve">s </w:t>
      </w:r>
      <w:r w:rsidRPr="00EE61A1">
        <w:rPr>
          <w:noProof/>
        </w:rPr>
        <w:t xml:space="preserve">a long-term policy. Management mode, funding implementation mechanisms, payment </w:t>
      </w:r>
      <w:r w:rsidR="00111508">
        <w:rPr>
          <w:noProof/>
        </w:rPr>
        <w:t xml:space="preserve">arrangements </w:t>
      </w:r>
      <w:r w:rsidRPr="00EE61A1">
        <w:rPr>
          <w:noProof/>
        </w:rPr>
        <w:t>modalities and control strateg</w:t>
      </w:r>
      <w:r w:rsidR="00111508">
        <w:rPr>
          <w:noProof/>
        </w:rPr>
        <w:t>ies</w:t>
      </w:r>
      <w:r w:rsidRPr="00EE61A1">
        <w:rPr>
          <w:noProof/>
        </w:rPr>
        <w:t xml:space="preserve"> in relation to error rates are not applicable. </w:t>
      </w:r>
    </w:p>
    <w:p w:rsidR="00D048D1" w:rsidRPr="00E43BAD" w:rsidRDefault="00D048D1" w:rsidP="00D048D1">
      <w:pPr>
        <w:pStyle w:val="ManualHeading3"/>
        <w:rPr>
          <w:bCs/>
          <w:noProof/>
          <w:szCs w:val="24"/>
        </w:rPr>
      </w:pPr>
      <w:bookmarkStart w:id="125" w:name="_Toc514938047"/>
      <w:bookmarkStart w:id="126" w:name="_Toc520485046"/>
      <w:bookmarkStart w:id="127" w:name="_Toc160804588"/>
      <w:bookmarkStart w:id="128" w:name="_Toc167220280"/>
      <w:bookmarkStart w:id="129" w:name="_Toc177549013"/>
      <w:bookmarkStart w:id="130" w:name="_Toc211526791"/>
      <w:r w:rsidRPr="00E43BAD">
        <w:rPr>
          <w:noProof/>
        </w:rPr>
        <w:t>2.2.2.</w:t>
      </w:r>
      <w:r w:rsidRPr="00E43BAD">
        <w:rPr>
          <w:noProof/>
        </w:rPr>
        <w:tab/>
        <w:t>Information concerning the risks identified and the internal control system(s) set up to mitigate them</w:t>
      </w:r>
      <w:bookmarkEnd w:id="125"/>
      <w:bookmarkEnd w:id="126"/>
      <w:bookmarkEnd w:id="127"/>
      <w:bookmarkEnd w:id="128"/>
      <w:bookmarkEnd w:id="129"/>
      <w:bookmarkEnd w:id="130"/>
    </w:p>
    <w:p w:rsidR="00D048D1" w:rsidRPr="00EE61A1" w:rsidRDefault="00D048D1" w:rsidP="00D048D1">
      <w:pPr>
        <w:pStyle w:val="Text1"/>
        <w:pBdr>
          <w:top w:val="single" w:sz="4" w:space="1" w:color="auto"/>
          <w:left w:val="single" w:sz="4" w:space="4" w:color="auto"/>
          <w:bottom w:val="single" w:sz="4" w:space="1" w:color="auto"/>
          <w:right w:val="single" w:sz="4" w:space="4" w:color="auto"/>
        </w:pBdr>
        <w:rPr>
          <w:noProof/>
        </w:rPr>
      </w:pPr>
      <w:r w:rsidRPr="00EE61A1">
        <w:rPr>
          <w:noProof/>
        </w:rPr>
        <w:t>Under the ETS Directive, the Commission carries out regular assessment of progress with possible recommendations and additional measures.</w:t>
      </w:r>
    </w:p>
    <w:p w:rsidR="00D048D1" w:rsidRPr="00E43BAD" w:rsidRDefault="00D048D1" w:rsidP="00D048D1">
      <w:pPr>
        <w:pStyle w:val="ManualHeading3"/>
        <w:rPr>
          <w:noProof/>
        </w:rPr>
      </w:pPr>
      <w:bookmarkStart w:id="131" w:name="_Toc514938048"/>
      <w:bookmarkStart w:id="132" w:name="_Toc520485047"/>
      <w:bookmarkStart w:id="133" w:name="_Toc160804589"/>
      <w:bookmarkStart w:id="134" w:name="_Toc167220281"/>
      <w:bookmarkStart w:id="135" w:name="_Toc177549014"/>
      <w:bookmarkStart w:id="136" w:name="_Toc211526792"/>
      <w:r w:rsidRPr="00E43BAD">
        <w:rPr>
          <w:noProof/>
        </w:rPr>
        <w:t>2.2.3.</w:t>
      </w:r>
      <w:r w:rsidRPr="00E43BAD">
        <w:rPr>
          <w:noProof/>
        </w:rPr>
        <w:tab/>
        <w:t>Estimation and justification of the cost-effectiveness of the controls (ratio between the control costs  and the value of the related funds managed), and assessment of the expected levels of risk of error (at payment &amp; at closure)</w:t>
      </w:r>
      <w:bookmarkEnd w:id="131"/>
      <w:bookmarkEnd w:id="132"/>
      <w:bookmarkEnd w:id="133"/>
      <w:bookmarkEnd w:id="134"/>
      <w:bookmarkEnd w:id="135"/>
      <w:bookmarkEnd w:id="136"/>
      <w:r w:rsidRPr="00E43BAD">
        <w:rPr>
          <w:noProof/>
        </w:rPr>
        <w:t xml:space="preserve"> </w:t>
      </w:r>
    </w:p>
    <w:p w:rsidR="00D048D1" w:rsidRPr="00EE61A1" w:rsidRDefault="00D048D1" w:rsidP="00D048D1">
      <w:pPr>
        <w:pStyle w:val="Text1"/>
        <w:pBdr>
          <w:top w:val="single" w:sz="4" w:space="1" w:color="auto"/>
          <w:left w:val="single" w:sz="4" w:space="4" w:color="auto"/>
          <w:bottom w:val="single" w:sz="4" w:space="1" w:color="auto"/>
          <w:right w:val="single" w:sz="4" w:space="4" w:color="auto"/>
        </w:pBdr>
        <w:rPr>
          <w:noProof/>
        </w:rPr>
      </w:pPr>
      <w:r w:rsidRPr="00EE61A1">
        <w:rPr>
          <w:noProof/>
        </w:rPr>
        <w:t>This initiative does not bring about new significant controls/risks that would not be covered be an existing internal control framework. No specific measures beyond the application of the Financial Regulation have been envisaged.</w:t>
      </w:r>
    </w:p>
    <w:p w:rsidR="00D048D1" w:rsidRPr="00E43BAD" w:rsidRDefault="00D048D1" w:rsidP="00D048D1">
      <w:pPr>
        <w:pStyle w:val="ManualHeading2"/>
        <w:rPr>
          <w:bCs/>
          <w:noProof/>
          <w:szCs w:val="24"/>
        </w:rPr>
      </w:pPr>
      <w:bookmarkStart w:id="137" w:name="_Toc514938049"/>
      <w:bookmarkStart w:id="138" w:name="_Toc520485048"/>
      <w:bookmarkStart w:id="139" w:name="_Toc160804590"/>
      <w:bookmarkStart w:id="140" w:name="_Toc167220282"/>
      <w:bookmarkStart w:id="141" w:name="_Toc177549015"/>
      <w:bookmarkStart w:id="142" w:name="_Toc211526793"/>
      <w:r w:rsidRPr="00E43BAD">
        <w:rPr>
          <w:noProof/>
        </w:rPr>
        <w:t>2.3.</w:t>
      </w:r>
      <w:r w:rsidRPr="00E43BAD">
        <w:rPr>
          <w:noProof/>
        </w:rPr>
        <w:tab/>
        <w:t>Measures to prevent fraud and irregularities</w:t>
      </w:r>
      <w:bookmarkEnd w:id="137"/>
      <w:bookmarkEnd w:id="138"/>
      <w:bookmarkEnd w:id="139"/>
      <w:bookmarkEnd w:id="140"/>
      <w:bookmarkEnd w:id="141"/>
      <w:bookmarkEnd w:id="142"/>
      <w:r w:rsidRPr="00E43BAD">
        <w:rPr>
          <w:noProof/>
        </w:rPr>
        <w:t xml:space="preserve"> </w:t>
      </w:r>
    </w:p>
    <w:p w:rsidR="00D048D1" w:rsidRPr="00E43BAD" w:rsidRDefault="00D048D1" w:rsidP="00D048D1">
      <w:pPr>
        <w:pStyle w:val="Text1"/>
        <w:pBdr>
          <w:top w:val="single" w:sz="4" w:space="1" w:color="auto"/>
          <w:left w:val="single" w:sz="4" w:space="4" w:color="auto"/>
          <w:bottom w:val="single" w:sz="4" w:space="1" w:color="auto"/>
          <w:right w:val="single" w:sz="4" w:space="4" w:color="auto"/>
        </w:pBdr>
        <w:rPr>
          <w:noProof/>
        </w:rPr>
      </w:pPr>
      <w:r w:rsidRPr="00EE61A1">
        <w:rPr>
          <w:noProof/>
        </w:rPr>
        <w:t>No specific measures beyond the application of the Financial Regulation have been envisaged.</w:t>
      </w:r>
    </w:p>
    <w:p w:rsidR="00D048D1" w:rsidRPr="00E43BAD" w:rsidRDefault="00D048D1" w:rsidP="00D048D1">
      <w:pPr>
        <w:rPr>
          <w:noProof/>
        </w:rPr>
        <w:sectPr w:rsidR="00D048D1" w:rsidRPr="00E43BAD" w:rsidSect="00F82031">
          <w:pgSz w:w="11907" w:h="16840" w:code="9"/>
          <w:pgMar w:top="1134" w:right="1418" w:bottom="1134" w:left="1418" w:header="709" w:footer="709" w:gutter="0"/>
          <w:cols w:space="708"/>
          <w:docGrid w:linePitch="360"/>
        </w:sectPr>
      </w:pPr>
    </w:p>
    <w:p w:rsidR="00D048D1" w:rsidRPr="00E43BAD" w:rsidRDefault="00D048D1" w:rsidP="00D048D1">
      <w:pPr>
        <w:pStyle w:val="ManualHeading1"/>
        <w:rPr>
          <w:bCs/>
          <w:noProof/>
          <w:szCs w:val="24"/>
        </w:rPr>
      </w:pPr>
      <w:bookmarkStart w:id="143" w:name="_Toc514938050"/>
      <w:bookmarkStart w:id="144" w:name="_Toc520485049"/>
      <w:bookmarkStart w:id="145" w:name="_Toc160804591"/>
      <w:bookmarkStart w:id="146" w:name="_Toc167220283"/>
      <w:bookmarkStart w:id="147" w:name="_Toc177549016"/>
      <w:bookmarkStart w:id="148" w:name="_Toc211526794"/>
      <w:r w:rsidRPr="00E43BAD">
        <w:rPr>
          <w:noProof/>
        </w:rPr>
        <w:t>3.</w:t>
      </w:r>
      <w:r w:rsidRPr="00E43BAD">
        <w:rPr>
          <w:noProof/>
        </w:rPr>
        <w:tab/>
        <w:t>ESTIMATED FINANCIAL IMPACT OF THE PROPOSAL/INITIATIVE</w:t>
      </w:r>
      <w:bookmarkEnd w:id="143"/>
      <w:bookmarkEnd w:id="144"/>
      <w:bookmarkEnd w:id="145"/>
      <w:bookmarkEnd w:id="146"/>
      <w:bookmarkEnd w:id="147"/>
      <w:bookmarkEnd w:id="148"/>
      <w:r w:rsidRPr="00E43BAD">
        <w:rPr>
          <w:noProof/>
        </w:rPr>
        <w:t xml:space="preserve"> </w:t>
      </w:r>
    </w:p>
    <w:p w:rsidR="00D048D1" w:rsidRPr="00E43BAD" w:rsidRDefault="00D048D1" w:rsidP="00D048D1">
      <w:pPr>
        <w:pStyle w:val="ManualHeading2"/>
        <w:rPr>
          <w:noProof/>
        </w:rPr>
      </w:pPr>
      <w:bookmarkStart w:id="149" w:name="_Toc514938051"/>
      <w:bookmarkStart w:id="150" w:name="_Toc520485050"/>
      <w:bookmarkStart w:id="151" w:name="_Toc160804592"/>
      <w:bookmarkStart w:id="152" w:name="_Toc167220284"/>
      <w:bookmarkStart w:id="153" w:name="_Toc177549017"/>
      <w:bookmarkStart w:id="154" w:name="_Toc211526795"/>
      <w:r w:rsidRPr="00E43BAD">
        <w:rPr>
          <w:noProof/>
        </w:rPr>
        <w:t>3.1.</w:t>
      </w:r>
      <w:r w:rsidRPr="00E43BAD">
        <w:rPr>
          <w:noProof/>
        </w:rPr>
        <w:tab/>
        <w:t>Heading(s) of the multiannual financial framework and expenditure budget line(s) affected</w:t>
      </w:r>
      <w:bookmarkEnd w:id="149"/>
      <w:bookmarkEnd w:id="150"/>
      <w:bookmarkEnd w:id="151"/>
      <w:bookmarkEnd w:id="152"/>
      <w:bookmarkEnd w:id="153"/>
      <w:bookmarkEnd w:id="154"/>
      <w:r w:rsidRPr="00E43BAD">
        <w:rPr>
          <w:noProof/>
        </w:rPr>
        <w:t xml:space="preserve"> </w:t>
      </w:r>
    </w:p>
    <w:p w:rsidR="00D048D1" w:rsidRPr="00E43BAD" w:rsidRDefault="00D048D1" w:rsidP="00D048D1">
      <w:pPr>
        <w:pStyle w:val="ListBullet1"/>
        <w:rPr>
          <w:noProof/>
        </w:rPr>
      </w:pPr>
      <w:r w:rsidRPr="00E43BAD">
        <w:rPr>
          <w:noProof/>
        </w:rPr>
        <w:t xml:space="preserve">Existing budget lines </w:t>
      </w:r>
    </w:p>
    <w:p w:rsidR="00D048D1" w:rsidRPr="00E43BAD" w:rsidRDefault="00D048D1" w:rsidP="00D048D1">
      <w:pPr>
        <w:pStyle w:val="Text1"/>
        <w:rPr>
          <w:i/>
          <w:noProof/>
        </w:rPr>
      </w:pPr>
      <w:r w:rsidRPr="00E43BAD">
        <w:rPr>
          <w:i/>
          <w:noProof/>
          <w:u w:val="single"/>
        </w:rPr>
        <w:t>In order</w:t>
      </w:r>
      <w:r w:rsidRPr="00E43BAD">
        <w:rPr>
          <w:i/>
          <w:noProof/>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E43BAD" w:rsidRPr="00E43BAD">
        <w:trPr>
          <w:jc w:val="center"/>
        </w:trPr>
        <w:tc>
          <w:tcPr>
            <w:tcW w:w="1092" w:type="dxa"/>
            <w:vMerge w:val="restart"/>
            <w:vAlign w:val="center"/>
          </w:tcPr>
          <w:p w:rsidR="00D048D1" w:rsidRPr="00E43BAD" w:rsidRDefault="00D048D1">
            <w:pPr>
              <w:spacing w:before="60" w:after="60"/>
              <w:jc w:val="center"/>
              <w:rPr>
                <w:noProof/>
                <w:lang w:val="en-IE"/>
              </w:rPr>
            </w:pPr>
            <w:r w:rsidRPr="00E43BAD">
              <w:rPr>
                <w:noProof/>
                <w:sz w:val="18"/>
                <w:lang w:val="en-IE"/>
              </w:rPr>
              <w:t>Heading of multiannual financial framework</w:t>
            </w:r>
          </w:p>
        </w:tc>
        <w:tc>
          <w:tcPr>
            <w:tcW w:w="4002" w:type="dxa"/>
            <w:vAlign w:val="center"/>
          </w:tcPr>
          <w:p w:rsidR="00D048D1" w:rsidRPr="00E43BAD" w:rsidRDefault="00D048D1">
            <w:pPr>
              <w:spacing w:before="60" w:after="60"/>
              <w:jc w:val="center"/>
              <w:rPr>
                <w:noProof/>
              </w:rPr>
            </w:pPr>
            <w:r w:rsidRPr="00E43BAD">
              <w:rPr>
                <w:noProof/>
                <w:sz w:val="20"/>
              </w:rPr>
              <w:t>Budget line</w:t>
            </w:r>
          </w:p>
        </w:tc>
        <w:tc>
          <w:tcPr>
            <w:tcW w:w="1092" w:type="dxa"/>
            <w:vAlign w:val="center"/>
          </w:tcPr>
          <w:p w:rsidR="00D048D1" w:rsidRPr="00E43BAD" w:rsidRDefault="00D048D1">
            <w:pPr>
              <w:spacing w:before="60" w:after="60"/>
              <w:jc w:val="center"/>
              <w:rPr>
                <w:noProof/>
              </w:rPr>
            </w:pPr>
            <w:r w:rsidRPr="00E43BAD">
              <w:rPr>
                <w:noProof/>
                <w:sz w:val="18"/>
              </w:rPr>
              <w:t>Type of expenditure</w:t>
            </w:r>
          </w:p>
        </w:tc>
        <w:tc>
          <w:tcPr>
            <w:tcW w:w="4487" w:type="dxa"/>
            <w:gridSpan w:val="4"/>
            <w:vAlign w:val="center"/>
          </w:tcPr>
          <w:p w:rsidR="00D048D1" w:rsidRPr="00E43BAD" w:rsidRDefault="00D048D1">
            <w:pPr>
              <w:spacing w:before="60" w:after="60"/>
              <w:jc w:val="center"/>
              <w:rPr>
                <w:noProof/>
              </w:rPr>
            </w:pPr>
            <w:r w:rsidRPr="00E43BAD">
              <w:rPr>
                <w:noProof/>
                <w:sz w:val="20"/>
              </w:rPr>
              <w:t xml:space="preserve">Contribution </w:t>
            </w:r>
          </w:p>
        </w:tc>
      </w:tr>
      <w:tr w:rsidR="00E43BAD" w:rsidRPr="00E43BAD">
        <w:trPr>
          <w:cantSplit/>
          <w:jc w:val="center"/>
        </w:trPr>
        <w:tc>
          <w:tcPr>
            <w:tcW w:w="1092" w:type="dxa"/>
            <w:vMerge/>
            <w:vAlign w:val="center"/>
          </w:tcPr>
          <w:p w:rsidR="00D048D1" w:rsidRPr="00E43BAD" w:rsidRDefault="00D048D1">
            <w:pPr>
              <w:jc w:val="center"/>
              <w:rPr>
                <w:noProof/>
              </w:rPr>
            </w:pPr>
          </w:p>
        </w:tc>
        <w:tc>
          <w:tcPr>
            <w:tcW w:w="4002" w:type="dxa"/>
            <w:vAlign w:val="center"/>
          </w:tcPr>
          <w:p w:rsidR="00D048D1" w:rsidRPr="00E43BAD" w:rsidRDefault="00D048D1">
            <w:pPr>
              <w:rPr>
                <w:noProof/>
              </w:rPr>
            </w:pPr>
            <w:r w:rsidRPr="00E43BAD">
              <w:rPr>
                <w:noProof/>
                <w:sz w:val="20"/>
              </w:rPr>
              <w:t xml:space="preserve">Number </w:t>
            </w:r>
            <w:r w:rsidRPr="00E43BAD">
              <w:rPr>
                <w:noProof/>
                <w:sz w:val="22"/>
              </w:rPr>
              <w:br/>
            </w:r>
          </w:p>
        </w:tc>
        <w:tc>
          <w:tcPr>
            <w:tcW w:w="1092" w:type="dxa"/>
            <w:vAlign w:val="center"/>
          </w:tcPr>
          <w:p w:rsidR="00D048D1" w:rsidRPr="00E43BAD" w:rsidRDefault="00D048D1">
            <w:pPr>
              <w:jc w:val="center"/>
              <w:rPr>
                <w:noProof/>
              </w:rPr>
            </w:pPr>
            <w:r w:rsidRPr="2A7C8916">
              <w:rPr>
                <w:noProof/>
                <w:sz w:val="18"/>
                <w:szCs w:val="18"/>
              </w:rPr>
              <w:t>Diff./Non-diff.</w:t>
            </w:r>
            <w:r w:rsidRPr="2A7C8916">
              <w:rPr>
                <w:rStyle w:val="FootnoteReference"/>
                <w:noProof/>
                <w:sz w:val="18"/>
                <w:szCs w:val="18"/>
              </w:rPr>
              <w:footnoteReference w:id="12"/>
            </w:r>
          </w:p>
        </w:tc>
        <w:tc>
          <w:tcPr>
            <w:tcW w:w="966" w:type="dxa"/>
            <w:vAlign w:val="center"/>
          </w:tcPr>
          <w:p w:rsidR="00D048D1" w:rsidRPr="00E43BAD" w:rsidRDefault="00D048D1">
            <w:pPr>
              <w:jc w:val="center"/>
              <w:rPr>
                <w:b/>
                <w:noProof/>
                <w:sz w:val="18"/>
              </w:rPr>
            </w:pPr>
            <w:r w:rsidRPr="2A7C8916">
              <w:rPr>
                <w:noProof/>
                <w:sz w:val="18"/>
                <w:szCs w:val="18"/>
              </w:rPr>
              <w:t>from EFTA countries</w:t>
            </w:r>
            <w:r w:rsidRPr="2A7C8916">
              <w:rPr>
                <w:rStyle w:val="FootnoteReference"/>
                <w:noProof/>
                <w:sz w:val="18"/>
                <w:szCs w:val="18"/>
              </w:rPr>
              <w:footnoteReference w:id="13"/>
            </w:r>
          </w:p>
        </w:tc>
        <w:tc>
          <w:tcPr>
            <w:tcW w:w="1092" w:type="dxa"/>
            <w:vAlign w:val="center"/>
          </w:tcPr>
          <w:p w:rsidR="00D048D1" w:rsidRPr="00E43BAD" w:rsidRDefault="00D048D1">
            <w:pPr>
              <w:jc w:val="center"/>
              <w:rPr>
                <w:noProof/>
                <w:sz w:val="18"/>
                <w:lang w:val="en-IE"/>
              </w:rPr>
            </w:pPr>
            <w:r w:rsidRPr="2A7C8916">
              <w:rPr>
                <w:noProof/>
                <w:sz w:val="18"/>
                <w:szCs w:val="18"/>
                <w:lang w:val="en-IE"/>
              </w:rPr>
              <w:t>from candidate countries and potential candidates</w:t>
            </w:r>
            <w:r w:rsidRPr="2A7C8916">
              <w:rPr>
                <w:rStyle w:val="FootnoteReference"/>
                <w:noProof/>
                <w:sz w:val="18"/>
                <w:szCs w:val="18"/>
              </w:rPr>
              <w:footnoteReference w:id="14"/>
            </w:r>
          </w:p>
        </w:tc>
        <w:tc>
          <w:tcPr>
            <w:tcW w:w="966" w:type="dxa"/>
            <w:vAlign w:val="center"/>
          </w:tcPr>
          <w:p w:rsidR="00D048D1" w:rsidRPr="00E43BAD" w:rsidRDefault="00D048D1">
            <w:pPr>
              <w:jc w:val="center"/>
              <w:rPr>
                <w:noProof/>
                <w:sz w:val="18"/>
              </w:rPr>
            </w:pPr>
            <w:r w:rsidRPr="00E43BAD">
              <w:rPr>
                <w:noProof/>
                <w:sz w:val="18"/>
              </w:rPr>
              <w:t>From other third countries</w:t>
            </w:r>
          </w:p>
        </w:tc>
        <w:tc>
          <w:tcPr>
            <w:tcW w:w="1463" w:type="dxa"/>
            <w:vAlign w:val="center"/>
          </w:tcPr>
          <w:p w:rsidR="00D048D1" w:rsidRPr="00E43BAD" w:rsidRDefault="00D048D1">
            <w:pPr>
              <w:jc w:val="center"/>
              <w:rPr>
                <w:noProof/>
              </w:rPr>
            </w:pPr>
            <w:r w:rsidRPr="00E43BAD">
              <w:rPr>
                <w:noProof/>
                <w:sz w:val="18"/>
                <w:szCs w:val="18"/>
                <w:lang w:val="en-IE"/>
              </w:rPr>
              <w:t>other assigned revenue</w:t>
            </w:r>
          </w:p>
        </w:tc>
      </w:tr>
      <w:tr w:rsidR="00E43BAD" w:rsidRPr="00E43BAD">
        <w:trPr>
          <w:jc w:val="center"/>
        </w:trPr>
        <w:tc>
          <w:tcPr>
            <w:tcW w:w="1092" w:type="dxa"/>
            <w:vAlign w:val="center"/>
          </w:tcPr>
          <w:p w:rsidR="00D048D1" w:rsidRPr="00E43BAD" w:rsidRDefault="00D048D1">
            <w:pPr>
              <w:jc w:val="center"/>
              <w:rPr>
                <w:noProof/>
              </w:rPr>
            </w:pPr>
            <w:r w:rsidRPr="00E43BAD">
              <w:rPr>
                <w:noProof/>
              </w:rPr>
              <w:t>3</w:t>
            </w:r>
          </w:p>
        </w:tc>
        <w:tc>
          <w:tcPr>
            <w:tcW w:w="4002" w:type="dxa"/>
            <w:vAlign w:val="center"/>
          </w:tcPr>
          <w:p w:rsidR="00D048D1" w:rsidRPr="00E43BAD" w:rsidRDefault="00D048D1">
            <w:pPr>
              <w:spacing w:before="60"/>
              <w:rPr>
                <w:noProof/>
              </w:rPr>
            </w:pPr>
            <w:r w:rsidRPr="00E43BAD">
              <w:rPr>
                <w:noProof/>
                <w:sz w:val="22"/>
              </w:rPr>
              <w:t>09.02.03.00</w:t>
            </w:r>
          </w:p>
        </w:tc>
        <w:tc>
          <w:tcPr>
            <w:tcW w:w="1092" w:type="dxa"/>
            <w:vAlign w:val="center"/>
          </w:tcPr>
          <w:p w:rsidR="00D048D1" w:rsidRPr="00E43BAD" w:rsidRDefault="00D048D1">
            <w:pPr>
              <w:jc w:val="center"/>
              <w:rPr>
                <w:noProof/>
              </w:rPr>
            </w:pPr>
            <w:r w:rsidRPr="00E43BAD">
              <w:rPr>
                <w:noProof/>
                <w:sz w:val="22"/>
              </w:rPr>
              <w:t>Diff.</w:t>
            </w:r>
          </w:p>
        </w:tc>
        <w:tc>
          <w:tcPr>
            <w:tcW w:w="966" w:type="dxa"/>
            <w:vAlign w:val="center"/>
          </w:tcPr>
          <w:p w:rsidR="00D048D1" w:rsidRPr="00E43BAD" w:rsidRDefault="00D048D1">
            <w:pPr>
              <w:jc w:val="center"/>
              <w:rPr>
                <w:noProof/>
                <w:sz w:val="20"/>
                <w:szCs w:val="20"/>
              </w:rPr>
            </w:pPr>
            <w:r w:rsidRPr="00E43BAD">
              <w:rPr>
                <w:noProof/>
                <w:sz w:val="20"/>
                <w:szCs w:val="20"/>
              </w:rPr>
              <w:t>YES</w:t>
            </w:r>
          </w:p>
        </w:tc>
        <w:tc>
          <w:tcPr>
            <w:tcW w:w="1092" w:type="dxa"/>
            <w:vAlign w:val="center"/>
          </w:tcPr>
          <w:p w:rsidR="00D048D1" w:rsidRPr="00E43BAD" w:rsidRDefault="00D048D1">
            <w:pPr>
              <w:jc w:val="center"/>
              <w:rPr>
                <w:noProof/>
                <w:sz w:val="20"/>
                <w:szCs w:val="20"/>
              </w:rPr>
            </w:pPr>
            <w:r w:rsidRPr="00E43BAD">
              <w:rPr>
                <w:noProof/>
                <w:sz w:val="20"/>
                <w:szCs w:val="20"/>
              </w:rPr>
              <w:t>YES</w:t>
            </w:r>
          </w:p>
        </w:tc>
        <w:tc>
          <w:tcPr>
            <w:tcW w:w="966" w:type="dxa"/>
            <w:vAlign w:val="center"/>
          </w:tcPr>
          <w:p w:rsidR="00D048D1" w:rsidRPr="00E43BAD" w:rsidRDefault="00D048D1">
            <w:pPr>
              <w:jc w:val="center"/>
              <w:rPr>
                <w:noProof/>
                <w:sz w:val="20"/>
                <w:szCs w:val="20"/>
              </w:rPr>
            </w:pPr>
            <w:r w:rsidRPr="00E43BAD">
              <w:rPr>
                <w:noProof/>
                <w:sz w:val="20"/>
                <w:szCs w:val="20"/>
              </w:rPr>
              <w:t>NO</w:t>
            </w:r>
          </w:p>
        </w:tc>
        <w:tc>
          <w:tcPr>
            <w:tcW w:w="1463" w:type="dxa"/>
            <w:vAlign w:val="center"/>
          </w:tcPr>
          <w:p w:rsidR="00D048D1" w:rsidRPr="00E43BAD" w:rsidRDefault="00D048D1">
            <w:pPr>
              <w:jc w:val="center"/>
              <w:rPr>
                <w:noProof/>
                <w:sz w:val="20"/>
                <w:szCs w:val="20"/>
              </w:rPr>
            </w:pPr>
            <w:r w:rsidRPr="00E43BAD">
              <w:rPr>
                <w:noProof/>
                <w:sz w:val="20"/>
                <w:szCs w:val="20"/>
              </w:rPr>
              <w:t>YES</w:t>
            </w:r>
          </w:p>
        </w:tc>
      </w:tr>
      <w:tr w:rsidR="00E43BAD" w:rsidRPr="00E43BAD">
        <w:trPr>
          <w:jc w:val="center"/>
        </w:trPr>
        <w:tc>
          <w:tcPr>
            <w:tcW w:w="1092" w:type="dxa"/>
            <w:vAlign w:val="center"/>
          </w:tcPr>
          <w:p w:rsidR="00D048D1" w:rsidRPr="00E43BAD" w:rsidRDefault="00D048D1">
            <w:pPr>
              <w:jc w:val="center"/>
              <w:rPr>
                <w:noProof/>
              </w:rPr>
            </w:pPr>
          </w:p>
        </w:tc>
        <w:tc>
          <w:tcPr>
            <w:tcW w:w="4002" w:type="dxa"/>
            <w:vAlign w:val="center"/>
          </w:tcPr>
          <w:p w:rsidR="00D048D1" w:rsidRPr="00E43BAD" w:rsidRDefault="00D048D1">
            <w:pPr>
              <w:spacing w:before="60"/>
              <w:rPr>
                <w:noProof/>
              </w:rPr>
            </w:pPr>
            <w:r w:rsidRPr="00E43BAD">
              <w:rPr>
                <w:noProof/>
                <w:sz w:val="22"/>
              </w:rPr>
              <w:t>[XX.YY.YY.YY]</w:t>
            </w:r>
          </w:p>
          <w:p w:rsidR="00D048D1" w:rsidRPr="00E43BAD" w:rsidRDefault="00D048D1">
            <w:pPr>
              <w:spacing w:after="60"/>
              <w:rPr>
                <w:noProof/>
              </w:rPr>
            </w:pPr>
          </w:p>
        </w:tc>
        <w:tc>
          <w:tcPr>
            <w:tcW w:w="1092" w:type="dxa"/>
            <w:vAlign w:val="center"/>
          </w:tcPr>
          <w:p w:rsidR="00D048D1" w:rsidRPr="00E43BAD" w:rsidRDefault="00D048D1">
            <w:pPr>
              <w:jc w:val="center"/>
              <w:rPr>
                <w:noProof/>
              </w:rPr>
            </w:pPr>
            <w:r w:rsidRPr="00E43BAD">
              <w:rPr>
                <w:noProof/>
                <w:sz w:val="22"/>
              </w:rPr>
              <w:t>Diff./Non-diff.</w:t>
            </w:r>
          </w:p>
        </w:tc>
        <w:tc>
          <w:tcPr>
            <w:tcW w:w="966" w:type="dxa"/>
            <w:vAlign w:val="center"/>
          </w:tcPr>
          <w:p w:rsidR="00D048D1" w:rsidRPr="00E43BAD" w:rsidRDefault="00D048D1">
            <w:pPr>
              <w:jc w:val="center"/>
              <w:rPr>
                <w:noProof/>
                <w:sz w:val="20"/>
                <w:szCs w:val="20"/>
              </w:rPr>
            </w:pPr>
            <w:r w:rsidRPr="00E43BAD">
              <w:rPr>
                <w:noProof/>
                <w:sz w:val="20"/>
                <w:szCs w:val="20"/>
              </w:rPr>
              <w:t>YES/NO</w:t>
            </w:r>
          </w:p>
        </w:tc>
        <w:tc>
          <w:tcPr>
            <w:tcW w:w="1092" w:type="dxa"/>
            <w:vAlign w:val="center"/>
          </w:tcPr>
          <w:p w:rsidR="00D048D1" w:rsidRPr="00E43BAD" w:rsidRDefault="00D048D1">
            <w:pPr>
              <w:jc w:val="center"/>
              <w:rPr>
                <w:noProof/>
                <w:sz w:val="20"/>
                <w:szCs w:val="20"/>
              </w:rPr>
            </w:pPr>
            <w:r w:rsidRPr="00E43BAD">
              <w:rPr>
                <w:noProof/>
                <w:sz w:val="20"/>
                <w:szCs w:val="20"/>
              </w:rPr>
              <w:t>YES/NO</w:t>
            </w:r>
          </w:p>
        </w:tc>
        <w:tc>
          <w:tcPr>
            <w:tcW w:w="966" w:type="dxa"/>
            <w:vAlign w:val="center"/>
          </w:tcPr>
          <w:p w:rsidR="00D048D1" w:rsidRPr="00E43BAD" w:rsidRDefault="00D048D1">
            <w:pPr>
              <w:jc w:val="center"/>
              <w:rPr>
                <w:noProof/>
                <w:sz w:val="20"/>
                <w:szCs w:val="20"/>
              </w:rPr>
            </w:pPr>
            <w:r w:rsidRPr="00E43BAD">
              <w:rPr>
                <w:noProof/>
                <w:sz w:val="20"/>
                <w:szCs w:val="20"/>
              </w:rPr>
              <w:t>YES/NO</w:t>
            </w:r>
          </w:p>
        </w:tc>
        <w:tc>
          <w:tcPr>
            <w:tcW w:w="1463" w:type="dxa"/>
            <w:vAlign w:val="center"/>
          </w:tcPr>
          <w:p w:rsidR="00D048D1" w:rsidRPr="00E43BAD" w:rsidRDefault="00D048D1">
            <w:pPr>
              <w:jc w:val="center"/>
              <w:rPr>
                <w:noProof/>
                <w:sz w:val="20"/>
                <w:szCs w:val="20"/>
              </w:rPr>
            </w:pPr>
            <w:r w:rsidRPr="00E43BAD">
              <w:rPr>
                <w:noProof/>
                <w:sz w:val="20"/>
                <w:szCs w:val="20"/>
              </w:rPr>
              <w:t>YES/NO</w:t>
            </w:r>
          </w:p>
        </w:tc>
      </w:tr>
      <w:tr w:rsidR="00E43BAD" w:rsidRPr="00E43BAD">
        <w:trPr>
          <w:jc w:val="center"/>
        </w:trPr>
        <w:tc>
          <w:tcPr>
            <w:tcW w:w="1092" w:type="dxa"/>
            <w:vAlign w:val="center"/>
          </w:tcPr>
          <w:p w:rsidR="00D048D1" w:rsidRPr="00E43BAD" w:rsidRDefault="00D048D1">
            <w:pPr>
              <w:jc w:val="center"/>
              <w:rPr>
                <w:noProof/>
              </w:rPr>
            </w:pPr>
          </w:p>
        </w:tc>
        <w:tc>
          <w:tcPr>
            <w:tcW w:w="4002" w:type="dxa"/>
            <w:vAlign w:val="center"/>
          </w:tcPr>
          <w:p w:rsidR="00D048D1" w:rsidRPr="00E43BAD" w:rsidRDefault="00D048D1">
            <w:pPr>
              <w:spacing w:before="60"/>
              <w:rPr>
                <w:noProof/>
              </w:rPr>
            </w:pPr>
            <w:r w:rsidRPr="00E43BAD">
              <w:rPr>
                <w:noProof/>
                <w:sz w:val="22"/>
              </w:rPr>
              <w:t>[XX.YY.YY.YY]</w:t>
            </w:r>
          </w:p>
          <w:p w:rsidR="00D048D1" w:rsidRPr="00E43BAD" w:rsidRDefault="00D048D1">
            <w:pPr>
              <w:spacing w:after="60"/>
              <w:rPr>
                <w:noProof/>
              </w:rPr>
            </w:pPr>
          </w:p>
        </w:tc>
        <w:tc>
          <w:tcPr>
            <w:tcW w:w="1092" w:type="dxa"/>
            <w:vAlign w:val="center"/>
          </w:tcPr>
          <w:p w:rsidR="00D048D1" w:rsidRPr="00E43BAD" w:rsidRDefault="00D048D1">
            <w:pPr>
              <w:jc w:val="center"/>
              <w:rPr>
                <w:noProof/>
              </w:rPr>
            </w:pPr>
            <w:r w:rsidRPr="00E43BAD">
              <w:rPr>
                <w:noProof/>
                <w:sz w:val="22"/>
              </w:rPr>
              <w:t>Diff./Non-diff.</w:t>
            </w:r>
          </w:p>
        </w:tc>
        <w:tc>
          <w:tcPr>
            <w:tcW w:w="966" w:type="dxa"/>
            <w:vAlign w:val="center"/>
          </w:tcPr>
          <w:p w:rsidR="00D048D1" w:rsidRPr="00E43BAD" w:rsidRDefault="00D048D1">
            <w:pPr>
              <w:jc w:val="center"/>
              <w:rPr>
                <w:noProof/>
                <w:sz w:val="20"/>
                <w:szCs w:val="20"/>
              </w:rPr>
            </w:pPr>
            <w:r w:rsidRPr="00E43BAD">
              <w:rPr>
                <w:noProof/>
                <w:sz w:val="20"/>
                <w:szCs w:val="20"/>
              </w:rPr>
              <w:t>YES/NO</w:t>
            </w:r>
          </w:p>
        </w:tc>
        <w:tc>
          <w:tcPr>
            <w:tcW w:w="1092" w:type="dxa"/>
            <w:vAlign w:val="center"/>
          </w:tcPr>
          <w:p w:rsidR="00D048D1" w:rsidRPr="00E43BAD" w:rsidRDefault="00D048D1">
            <w:pPr>
              <w:jc w:val="center"/>
              <w:rPr>
                <w:noProof/>
                <w:sz w:val="20"/>
                <w:szCs w:val="20"/>
              </w:rPr>
            </w:pPr>
            <w:r w:rsidRPr="00E43BAD">
              <w:rPr>
                <w:noProof/>
                <w:sz w:val="20"/>
                <w:szCs w:val="20"/>
              </w:rPr>
              <w:t>YES/NO</w:t>
            </w:r>
          </w:p>
        </w:tc>
        <w:tc>
          <w:tcPr>
            <w:tcW w:w="966" w:type="dxa"/>
            <w:vAlign w:val="center"/>
          </w:tcPr>
          <w:p w:rsidR="00D048D1" w:rsidRPr="00E43BAD" w:rsidRDefault="00D048D1">
            <w:pPr>
              <w:jc w:val="center"/>
              <w:rPr>
                <w:noProof/>
                <w:sz w:val="20"/>
                <w:szCs w:val="20"/>
              </w:rPr>
            </w:pPr>
            <w:r w:rsidRPr="00E43BAD">
              <w:rPr>
                <w:noProof/>
                <w:sz w:val="20"/>
                <w:szCs w:val="20"/>
              </w:rPr>
              <w:t>YES/NO</w:t>
            </w:r>
          </w:p>
        </w:tc>
        <w:tc>
          <w:tcPr>
            <w:tcW w:w="1463" w:type="dxa"/>
            <w:vAlign w:val="center"/>
          </w:tcPr>
          <w:p w:rsidR="00D048D1" w:rsidRPr="00E43BAD" w:rsidRDefault="00D048D1">
            <w:pPr>
              <w:jc w:val="center"/>
              <w:rPr>
                <w:noProof/>
                <w:sz w:val="20"/>
                <w:szCs w:val="20"/>
              </w:rPr>
            </w:pPr>
            <w:r w:rsidRPr="00E43BAD">
              <w:rPr>
                <w:noProof/>
                <w:sz w:val="20"/>
                <w:szCs w:val="20"/>
              </w:rPr>
              <w:t>YES/NO</w:t>
            </w:r>
          </w:p>
        </w:tc>
      </w:tr>
    </w:tbl>
    <w:p w:rsidR="00D048D1" w:rsidRPr="00E43BAD" w:rsidRDefault="00D048D1" w:rsidP="00D048D1">
      <w:pPr>
        <w:pStyle w:val="ListBullet1"/>
        <w:rPr>
          <w:noProof/>
        </w:rPr>
      </w:pPr>
      <w:r w:rsidRPr="00E43BAD">
        <w:rPr>
          <w:noProof/>
        </w:rPr>
        <w:t xml:space="preserve">New budget lines requested </w:t>
      </w:r>
    </w:p>
    <w:p w:rsidR="00D048D1" w:rsidRPr="00E43BAD" w:rsidRDefault="00D048D1" w:rsidP="00D048D1">
      <w:pPr>
        <w:pStyle w:val="Text1"/>
        <w:rPr>
          <w:i/>
          <w:noProof/>
          <w:sz w:val="20"/>
        </w:rPr>
      </w:pPr>
      <w:r w:rsidRPr="00E43BAD">
        <w:rPr>
          <w:i/>
          <w:noProof/>
          <w:u w:val="single"/>
        </w:rPr>
        <w:t>In order</w:t>
      </w:r>
      <w:r w:rsidRPr="00E43BAD">
        <w:rPr>
          <w:i/>
          <w:noProof/>
        </w:rPr>
        <w:t xml:space="preserve"> of multiannual financial framework headings and budget lines.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rsidR="00E43BAD" w:rsidRPr="00E43BAD">
        <w:trPr>
          <w:jc w:val="center"/>
        </w:trPr>
        <w:tc>
          <w:tcPr>
            <w:tcW w:w="1080" w:type="dxa"/>
            <w:vMerge w:val="restart"/>
            <w:vAlign w:val="center"/>
          </w:tcPr>
          <w:p w:rsidR="00D048D1" w:rsidRPr="00E43BAD" w:rsidRDefault="00D048D1">
            <w:pPr>
              <w:spacing w:before="60" w:after="60"/>
              <w:jc w:val="center"/>
              <w:rPr>
                <w:noProof/>
                <w:sz w:val="18"/>
                <w:szCs w:val="18"/>
                <w:lang w:val="en-IE"/>
              </w:rPr>
            </w:pPr>
            <w:r w:rsidRPr="00E43BAD">
              <w:rPr>
                <w:noProof/>
                <w:sz w:val="18"/>
                <w:lang w:val="en-IE"/>
              </w:rPr>
              <w:t>Heading of multiannual financial framework</w:t>
            </w:r>
          </w:p>
        </w:tc>
        <w:tc>
          <w:tcPr>
            <w:tcW w:w="3960" w:type="dxa"/>
            <w:vAlign w:val="center"/>
          </w:tcPr>
          <w:p w:rsidR="00D048D1" w:rsidRPr="00E43BAD" w:rsidRDefault="00D048D1">
            <w:pPr>
              <w:spacing w:before="60" w:after="60"/>
              <w:jc w:val="center"/>
              <w:rPr>
                <w:noProof/>
              </w:rPr>
            </w:pPr>
            <w:r w:rsidRPr="00E43BAD">
              <w:rPr>
                <w:noProof/>
                <w:sz w:val="20"/>
              </w:rPr>
              <w:t>Budget line</w:t>
            </w:r>
          </w:p>
        </w:tc>
        <w:tc>
          <w:tcPr>
            <w:tcW w:w="1080" w:type="dxa"/>
            <w:vAlign w:val="center"/>
          </w:tcPr>
          <w:p w:rsidR="00D048D1" w:rsidRPr="00E43BAD" w:rsidRDefault="00D048D1">
            <w:pPr>
              <w:spacing w:before="60" w:after="60"/>
              <w:jc w:val="center"/>
              <w:rPr>
                <w:noProof/>
              </w:rPr>
            </w:pPr>
            <w:r w:rsidRPr="00E43BAD">
              <w:rPr>
                <w:noProof/>
                <w:sz w:val="18"/>
              </w:rPr>
              <w:t>Type of expenditure</w:t>
            </w:r>
          </w:p>
        </w:tc>
        <w:tc>
          <w:tcPr>
            <w:tcW w:w="4440" w:type="dxa"/>
            <w:gridSpan w:val="4"/>
            <w:vAlign w:val="center"/>
          </w:tcPr>
          <w:p w:rsidR="00D048D1" w:rsidRPr="00E43BAD" w:rsidRDefault="00D048D1">
            <w:pPr>
              <w:spacing w:before="60" w:after="60"/>
              <w:jc w:val="center"/>
              <w:rPr>
                <w:noProof/>
              </w:rPr>
            </w:pPr>
            <w:r w:rsidRPr="00E43BAD">
              <w:rPr>
                <w:noProof/>
                <w:sz w:val="20"/>
              </w:rPr>
              <w:t xml:space="preserve">Contribution </w:t>
            </w:r>
          </w:p>
        </w:tc>
      </w:tr>
      <w:tr w:rsidR="00E43BAD" w:rsidRPr="00E43BAD">
        <w:trPr>
          <w:cantSplit/>
          <w:jc w:val="center"/>
        </w:trPr>
        <w:tc>
          <w:tcPr>
            <w:tcW w:w="1080" w:type="dxa"/>
            <w:vMerge/>
            <w:vAlign w:val="center"/>
          </w:tcPr>
          <w:p w:rsidR="00D048D1" w:rsidRPr="00E43BAD" w:rsidRDefault="00D048D1">
            <w:pPr>
              <w:jc w:val="center"/>
              <w:rPr>
                <w:noProof/>
              </w:rPr>
            </w:pPr>
          </w:p>
        </w:tc>
        <w:tc>
          <w:tcPr>
            <w:tcW w:w="3960" w:type="dxa"/>
            <w:vAlign w:val="center"/>
          </w:tcPr>
          <w:p w:rsidR="00D048D1" w:rsidRPr="00E43BAD" w:rsidRDefault="00D048D1">
            <w:pPr>
              <w:rPr>
                <w:noProof/>
              </w:rPr>
            </w:pPr>
            <w:r w:rsidRPr="00E43BAD">
              <w:rPr>
                <w:noProof/>
                <w:sz w:val="20"/>
              </w:rPr>
              <w:t xml:space="preserve">Number </w:t>
            </w:r>
            <w:r w:rsidRPr="00E43BAD">
              <w:rPr>
                <w:noProof/>
                <w:sz w:val="22"/>
              </w:rPr>
              <w:br/>
            </w:r>
          </w:p>
        </w:tc>
        <w:tc>
          <w:tcPr>
            <w:tcW w:w="1080" w:type="dxa"/>
            <w:vAlign w:val="center"/>
          </w:tcPr>
          <w:p w:rsidR="00D048D1" w:rsidRPr="00E43BAD" w:rsidRDefault="00D048D1">
            <w:pPr>
              <w:jc w:val="center"/>
              <w:rPr>
                <w:noProof/>
              </w:rPr>
            </w:pPr>
            <w:r w:rsidRPr="00E43BAD">
              <w:rPr>
                <w:noProof/>
                <w:sz w:val="18"/>
              </w:rPr>
              <w:t>Diff./Non-diff.</w:t>
            </w:r>
          </w:p>
        </w:tc>
        <w:tc>
          <w:tcPr>
            <w:tcW w:w="956" w:type="dxa"/>
            <w:vAlign w:val="center"/>
          </w:tcPr>
          <w:p w:rsidR="00D048D1" w:rsidRPr="00E43BAD" w:rsidRDefault="00D048D1">
            <w:pPr>
              <w:jc w:val="center"/>
              <w:rPr>
                <w:noProof/>
                <w:sz w:val="18"/>
              </w:rPr>
            </w:pPr>
            <w:r w:rsidRPr="00E43BAD">
              <w:rPr>
                <w:noProof/>
                <w:sz w:val="18"/>
              </w:rPr>
              <w:t>from EFTA countries</w:t>
            </w:r>
          </w:p>
        </w:tc>
        <w:tc>
          <w:tcPr>
            <w:tcW w:w="1080" w:type="dxa"/>
            <w:vAlign w:val="center"/>
          </w:tcPr>
          <w:p w:rsidR="00D048D1" w:rsidRPr="00E43BAD" w:rsidRDefault="00D048D1">
            <w:pPr>
              <w:jc w:val="center"/>
              <w:rPr>
                <w:noProof/>
                <w:sz w:val="18"/>
                <w:lang w:val="en-IE"/>
              </w:rPr>
            </w:pPr>
            <w:r w:rsidRPr="00E43BAD">
              <w:rPr>
                <w:noProof/>
                <w:sz w:val="18"/>
                <w:lang w:val="en-IE"/>
              </w:rPr>
              <w:t>from candidate countries and potential candidates</w:t>
            </w:r>
          </w:p>
        </w:tc>
        <w:tc>
          <w:tcPr>
            <w:tcW w:w="956" w:type="dxa"/>
            <w:vAlign w:val="center"/>
          </w:tcPr>
          <w:p w:rsidR="00D048D1" w:rsidRPr="00E43BAD" w:rsidRDefault="00D048D1">
            <w:pPr>
              <w:jc w:val="center"/>
              <w:rPr>
                <w:noProof/>
                <w:sz w:val="18"/>
              </w:rPr>
            </w:pPr>
            <w:r w:rsidRPr="00E43BAD">
              <w:rPr>
                <w:noProof/>
                <w:sz w:val="18"/>
              </w:rPr>
              <w:t>from other third countries</w:t>
            </w:r>
          </w:p>
        </w:tc>
        <w:tc>
          <w:tcPr>
            <w:tcW w:w="1448" w:type="dxa"/>
            <w:vAlign w:val="center"/>
          </w:tcPr>
          <w:p w:rsidR="00D048D1" w:rsidRPr="00E43BAD" w:rsidRDefault="00D048D1">
            <w:pPr>
              <w:jc w:val="center"/>
              <w:rPr>
                <w:noProof/>
              </w:rPr>
            </w:pPr>
            <w:r w:rsidRPr="00E43BAD">
              <w:rPr>
                <w:noProof/>
                <w:sz w:val="18"/>
                <w:szCs w:val="18"/>
                <w:lang w:val="en-IE"/>
              </w:rPr>
              <w:t xml:space="preserve">other assigned revenue </w:t>
            </w:r>
          </w:p>
        </w:tc>
      </w:tr>
      <w:tr w:rsidR="00E43BAD" w:rsidRPr="00E43BAD">
        <w:trPr>
          <w:cantSplit/>
          <w:jc w:val="center"/>
        </w:trPr>
        <w:tc>
          <w:tcPr>
            <w:tcW w:w="1080" w:type="dxa"/>
            <w:vAlign w:val="center"/>
          </w:tcPr>
          <w:p w:rsidR="00D048D1" w:rsidRPr="00E43BAD" w:rsidRDefault="00D048D1">
            <w:pPr>
              <w:jc w:val="center"/>
              <w:rPr>
                <w:noProof/>
              </w:rPr>
            </w:pPr>
          </w:p>
        </w:tc>
        <w:tc>
          <w:tcPr>
            <w:tcW w:w="3960" w:type="dxa"/>
            <w:vAlign w:val="center"/>
          </w:tcPr>
          <w:p w:rsidR="00D048D1" w:rsidRPr="00E43BAD" w:rsidRDefault="00D048D1">
            <w:pPr>
              <w:spacing w:before="60"/>
              <w:rPr>
                <w:noProof/>
              </w:rPr>
            </w:pPr>
            <w:r w:rsidRPr="00E43BAD">
              <w:rPr>
                <w:noProof/>
                <w:sz w:val="22"/>
              </w:rPr>
              <w:t>[XX.YY.YY.YY]</w:t>
            </w:r>
          </w:p>
          <w:p w:rsidR="00D048D1" w:rsidRPr="00E43BAD" w:rsidRDefault="00D048D1">
            <w:pPr>
              <w:spacing w:after="60"/>
              <w:rPr>
                <w:noProof/>
              </w:rPr>
            </w:pPr>
          </w:p>
        </w:tc>
        <w:tc>
          <w:tcPr>
            <w:tcW w:w="1080" w:type="dxa"/>
            <w:vAlign w:val="center"/>
          </w:tcPr>
          <w:p w:rsidR="00D048D1" w:rsidRPr="00E43BAD" w:rsidRDefault="00D048D1">
            <w:pPr>
              <w:jc w:val="center"/>
              <w:rPr>
                <w:noProof/>
              </w:rPr>
            </w:pPr>
            <w:r w:rsidRPr="00E43BAD">
              <w:rPr>
                <w:noProof/>
                <w:sz w:val="22"/>
              </w:rPr>
              <w:t>Diff./Non-diff.</w:t>
            </w:r>
          </w:p>
        </w:tc>
        <w:tc>
          <w:tcPr>
            <w:tcW w:w="956" w:type="dxa"/>
            <w:vAlign w:val="center"/>
          </w:tcPr>
          <w:p w:rsidR="00D048D1" w:rsidRPr="00E43BAD" w:rsidRDefault="00D048D1">
            <w:pPr>
              <w:jc w:val="center"/>
              <w:rPr>
                <w:noProof/>
                <w:sz w:val="20"/>
                <w:szCs w:val="20"/>
              </w:rPr>
            </w:pPr>
            <w:r w:rsidRPr="00E43BAD">
              <w:rPr>
                <w:noProof/>
                <w:sz w:val="20"/>
                <w:szCs w:val="20"/>
              </w:rPr>
              <w:t>YES/NO</w:t>
            </w:r>
          </w:p>
        </w:tc>
        <w:tc>
          <w:tcPr>
            <w:tcW w:w="1080" w:type="dxa"/>
            <w:vAlign w:val="center"/>
          </w:tcPr>
          <w:p w:rsidR="00D048D1" w:rsidRPr="00E43BAD" w:rsidRDefault="00D048D1">
            <w:pPr>
              <w:jc w:val="center"/>
              <w:rPr>
                <w:noProof/>
                <w:sz w:val="20"/>
                <w:szCs w:val="20"/>
              </w:rPr>
            </w:pPr>
            <w:r w:rsidRPr="00E43BAD">
              <w:rPr>
                <w:noProof/>
                <w:sz w:val="20"/>
                <w:szCs w:val="20"/>
              </w:rPr>
              <w:t>YES/NO</w:t>
            </w:r>
          </w:p>
        </w:tc>
        <w:tc>
          <w:tcPr>
            <w:tcW w:w="956" w:type="dxa"/>
            <w:vAlign w:val="center"/>
          </w:tcPr>
          <w:p w:rsidR="00D048D1" w:rsidRPr="00E43BAD" w:rsidRDefault="00D048D1">
            <w:pPr>
              <w:jc w:val="center"/>
              <w:rPr>
                <w:noProof/>
                <w:sz w:val="20"/>
                <w:szCs w:val="20"/>
              </w:rPr>
            </w:pPr>
            <w:r w:rsidRPr="00E43BAD">
              <w:rPr>
                <w:noProof/>
                <w:sz w:val="20"/>
                <w:szCs w:val="20"/>
              </w:rPr>
              <w:t>YES/NO</w:t>
            </w:r>
          </w:p>
        </w:tc>
        <w:tc>
          <w:tcPr>
            <w:tcW w:w="1448" w:type="dxa"/>
            <w:vAlign w:val="center"/>
          </w:tcPr>
          <w:p w:rsidR="00D048D1" w:rsidRPr="00E43BAD" w:rsidRDefault="00D048D1">
            <w:pPr>
              <w:jc w:val="center"/>
              <w:rPr>
                <w:noProof/>
                <w:sz w:val="20"/>
                <w:szCs w:val="20"/>
              </w:rPr>
            </w:pPr>
            <w:r w:rsidRPr="00E43BAD">
              <w:rPr>
                <w:noProof/>
                <w:sz w:val="20"/>
                <w:szCs w:val="20"/>
              </w:rPr>
              <w:t>YES/NO</w:t>
            </w:r>
          </w:p>
        </w:tc>
      </w:tr>
      <w:tr w:rsidR="00E43BAD" w:rsidRPr="00E43BAD">
        <w:trPr>
          <w:cantSplit/>
          <w:jc w:val="center"/>
        </w:trPr>
        <w:tc>
          <w:tcPr>
            <w:tcW w:w="1080" w:type="dxa"/>
            <w:vAlign w:val="center"/>
          </w:tcPr>
          <w:p w:rsidR="00D048D1" w:rsidRPr="00E43BAD" w:rsidRDefault="00D048D1">
            <w:pPr>
              <w:jc w:val="center"/>
              <w:rPr>
                <w:noProof/>
              </w:rPr>
            </w:pPr>
          </w:p>
        </w:tc>
        <w:tc>
          <w:tcPr>
            <w:tcW w:w="3960" w:type="dxa"/>
            <w:vAlign w:val="center"/>
          </w:tcPr>
          <w:p w:rsidR="00D048D1" w:rsidRPr="00E43BAD" w:rsidRDefault="00D048D1">
            <w:pPr>
              <w:spacing w:before="60"/>
              <w:rPr>
                <w:noProof/>
              </w:rPr>
            </w:pPr>
            <w:r w:rsidRPr="00E43BAD">
              <w:rPr>
                <w:noProof/>
                <w:sz w:val="22"/>
              </w:rPr>
              <w:t>[XX.YY.YY.YY]</w:t>
            </w:r>
          </w:p>
          <w:p w:rsidR="00D048D1" w:rsidRPr="00E43BAD" w:rsidRDefault="00D048D1">
            <w:pPr>
              <w:spacing w:after="60"/>
              <w:rPr>
                <w:noProof/>
              </w:rPr>
            </w:pPr>
          </w:p>
        </w:tc>
        <w:tc>
          <w:tcPr>
            <w:tcW w:w="1080" w:type="dxa"/>
            <w:vAlign w:val="center"/>
          </w:tcPr>
          <w:p w:rsidR="00D048D1" w:rsidRPr="00E43BAD" w:rsidRDefault="00D048D1">
            <w:pPr>
              <w:jc w:val="center"/>
              <w:rPr>
                <w:noProof/>
              </w:rPr>
            </w:pPr>
            <w:r w:rsidRPr="00E43BAD">
              <w:rPr>
                <w:noProof/>
                <w:sz w:val="22"/>
              </w:rPr>
              <w:t>Diff./Non-diff.</w:t>
            </w:r>
          </w:p>
        </w:tc>
        <w:tc>
          <w:tcPr>
            <w:tcW w:w="956" w:type="dxa"/>
            <w:vAlign w:val="center"/>
          </w:tcPr>
          <w:p w:rsidR="00D048D1" w:rsidRPr="00E43BAD" w:rsidRDefault="00D048D1">
            <w:pPr>
              <w:jc w:val="center"/>
              <w:rPr>
                <w:noProof/>
                <w:sz w:val="20"/>
                <w:szCs w:val="20"/>
              </w:rPr>
            </w:pPr>
            <w:r w:rsidRPr="00E43BAD">
              <w:rPr>
                <w:noProof/>
                <w:sz w:val="20"/>
                <w:szCs w:val="20"/>
              </w:rPr>
              <w:t>YES/NO</w:t>
            </w:r>
          </w:p>
        </w:tc>
        <w:tc>
          <w:tcPr>
            <w:tcW w:w="1080" w:type="dxa"/>
            <w:vAlign w:val="center"/>
          </w:tcPr>
          <w:p w:rsidR="00D048D1" w:rsidRPr="00E43BAD" w:rsidRDefault="00D048D1">
            <w:pPr>
              <w:jc w:val="center"/>
              <w:rPr>
                <w:noProof/>
                <w:sz w:val="20"/>
                <w:szCs w:val="20"/>
              </w:rPr>
            </w:pPr>
            <w:r w:rsidRPr="00E43BAD">
              <w:rPr>
                <w:noProof/>
                <w:sz w:val="20"/>
                <w:szCs w:val="20"/>
              </w:rPr>
              <w:t>YES/NO</w:t>
            </w:r>
          </w:p>
        </w:tc>
        <w:tc>
          <w:tcPr>
            <w:tcW w:w="956" w:type="dxa"/>
            <w:vAlign w:val="center"/>
          </w:tcPr>
          <w:p w:rsidR="00D048D1" w:rsidRPr="00E43BAD" w:rsidRDefault="00D048D1">
            <w:pPr>
              <w:jc w:val="center"/>
              <w:rPr>
                <w:noProof/>
                <w:sz w:val="20"/>
                <w:szCs w:val="20"/>
              </w:rPr>
            </w:pPr>
            <w:r w:rsidRPr="00E43BAD">
              <w:rPr>
                <w:noProof/>
                <w:sz w:val="20"/>
                <w:szCs w:val="20"/>
              </w:rPr>
              <w:t>YES/NO</w:t>
            </w:r>
          </w:p>
        </w:tc>
        <w:tc>
          <w:tcPr>
            <w:tcW w:w="1448" w:type="dxa"/>
            <w:vAlign w:val="center"/>
          </w:tcPr>
          <w:p w:rsidR="00D048D1" w:rsidRPr="00E43BAD" w:rsidRDefault="00D048D1">
            <w:pPr>
              <w:jc w:val="center"/>
              <w:rPr>
                <w:noProof/>
                <w:sz w:val="20"/>
                <w:szCs w:val="20"/>
              </w:rPr>
            </w:pPr>
            <w:r w:rsidRPr="00E43BAD">
              <w:rPr>
                <w:noProof/>
                <w:sz w:val="20"/>
                <w:szCs w:val="20"/>
              </w:rPr>
              <w:t>YES/NO</w:t>
            </w:r>
          </w:p>
        </w:tc>
      </w:tr>
      <w:tr w:rsidR="00D048D1" w:rsidRPr="00E43BAD">
        <w:trPr>
          <w:jc w:val="center"/>
        </w:trPr>
        <w:tc>
          <w:tcPr>
            <w:tcW w:w="1080" w:type="dxa"/>
            <w:vAlign w:val="center"/>
          </w:tcPr>
          <w:p w:rsidR="00D048D1" w:rsidRPr="00E43BAD" w:rsidRDefault="00D048D1">
            <w:pPr>
              <w:jc w:val="center"/>
              <w:rPr>
                <w:noProof/>
              </w:rPr>
            </w:pPr>
          </w:p>
        </w:tc>
        <w:tc>
          <w:tcPr>
            <w:tcW w:w="3960" w:type="dxa"/>
            <w:vAlign w:val="center"/>
          </w:tcPr>
          <w:p w:rsidR="00D048D1" w:rsidRPr="00E43BAD" w:rsidRDefault="00D048D1">
            <w:pPr>
              <w:spacing w:before="60"/>
              <w:rPr>
                <w:noProof/>
              </w:rPr>
            </w:pPr>
            <w:r w:rsidRPr="00E43BAD">
              <w:rPr>
                <w:noProof/>
                <w:sz w:val="22"/>
              </w:rPr>
              <w:t>[XX.YY.YY.YY]</w:t>
            </w:r>
          </w:p>
          <w:p w:rsidR="00D048D1" w:rsidRPr="00E43BAD" w:rsidRDefault="00D048D1">
            <w:pPr>
              <w:spacing w:after="60"/>
              <w:rPr>
                <w:noProof/>
              </w:rPr>
            </w:pPr>
          </w:p>
        </w:tc>
        <w:tc>
          <w:tcPr>
            <w:tcW w:w="1080" w:type="dxa"/>
            <w:vAlign w:val="center"/>
          </w:tcPr>
          <w:p w:rsidR="00D048D1" w:rsidRPr="00E43BAD" w:rsidRDefault="00D048D1">
            <w:pPr>
              <w:jc w:val="center"/>
              <w:rPr>
                <w:noProof/>
              </w:rPr>
            </w:pPr>
            <w:r w:rsidRPr="00E43BAD">
              <w:rPr>
                <w:noProof/>
                <w:sz w:val="22"/>
              </w:rPr>
              <w:t>Diff./Non-diff.</w:t>
            </w:r>
          </w:p>
        </w:tc>
        <w:tc>
          <w:tcPr>
            <w:tcW w:w="956" w:type="dxa"/>
            <w:vAlign w:val="center"/>
          </w:tcPr>
          <w:p w:rsidR="00D048D1" w:rsidRPr="00E43BAD" w:rsidRDefault="00D048D1">
            <w:pPr>
              <w:jc w:val="center"/>
              <w:rPr>
                <w:noProof/>
                <w:sz w:val="20"/>
                <w:szCs w:val="20"/>
              </w:rPr>
            </w:pPr>
            <w:r w:rsidRPr="00E43BAD">
              <w:rPr>
                <w:noProof/>
                <w:sz w:val="20"/>
                <w:szCs w:val="20"/>
              </w:rPr>
              <w:t>YES/NO</w:t>
            </w:r>
          </w:p>
        </w:tc>
        <w:tc>
          <w:tcPr>
            <w:tcW w:w="1080" w:type="dxa"/>
            <w:vAlign w:val="center"/>
          </w:tcPr>
          <w:p w:rsidR="00D048D1" w:rsidRPr="00E43BAD" w:rsidRDefault="00D048D1">
            <w:pPr>
              <w:jc w:val="center"/>
              <w:rPr>
                <w:noProof/>
                <w:sz w:val="20"/>
                <w:szCs w:val="20"/>
              </w:rPr>
            </w:pPr>
            <w:r w:rsidRPr="00E43BAD">
              <w:rPr>
                <w:noProof/>
                <w:sz w:val="20"/>
                <w:szCs w:val="20"/>
              </w:rPr>
              <w:t>YES/NO</w:t>
            </w:r>
          </w:p>
        </w:tc>
        <w:tc>
          <w:tcPr>
            <w:tcW w:w="956" w:type="dxa"/>
            <w:vAlign w:val="center"/>
          </w:tcPr>
          <w:p w:rsidR="00D048D1" w:rsidRPr="00E43BAD" w:rsidRDefault="00D048D1">
            <w:pPr>
              <w:jc w:val="center"/>
              <w:rPr>
                <w:noProof/>
                <w:sz w:val="20"/>
                <w:szCs w:val="20"/>
              </w:rPr>
            </w:pPr>
            <w:r w:rsidRPr="00E43BAD">
              <w:rPr>
                <w:noProof/>
                <w:sz w:val="20"/>
                <w:szCs w:val="20"/>
              </w:rPr>
              <w:t>YES/NO</w:t>
            </w:r>
          </w:p>
        </w:tc>
        <w:tc>
          <w:tcPr>
            <w:tcW w:w="1448" w:type="dxa"/>
            <w:vAlign w:val="center"/>
          </w:tcPr>
          <w:p w:rsidR="00D048D1" w:rsidRPr="00E43BAD" w:rsidRDefault="00D048D1">
            <w:pPr>
              <w:jc w:val="center"/>
              <w:rPr>
                <w:noProof/>
                <w:sz w:val="20"/>
                <w:szCs w:val="20"/>
              </w:rPr>
            </w:pPr>
            <w:r w:rsidRPr="00E43BAD">
              <w:rPr>
                <w:noProof/>
                <w:sz w:val="20"/>
                <w:szCs w:val="20"/>
              </w:rPr>
              <w:t>YES/NO</w:t>
            </w:r>
          </w:p>
        </w:tc>
      </w:tr>
    </w:tbl>
    <w:p w:rsidR="00D048D1" w:rsidRPr="00E43BAD" w:rsidRDefault="00D048D1" w:rsidP="00D048D1">
      <w:pPr>
        <w:rPr>
          <w:noProof/>
        </w:rPr>
        <w:sectPr w:rsidR="00D048D1" w:rsidRPr="00E43BAD" w:rsidSect="00F82031">
          <w:pgSz w:w="11907" w:h="16840" w:code="1"/>
          <w:pgMar w:top="1134" w:right="1418" w:bottom="1134" w:left="1418" w:header="709" w:footer="709" w:gutter="0"/>
          <w:cols w:space="708"/>
          <w:docGrid w:linePitch="360"/>
        </w:sectPr>
      </w:pPr>
    </w:p>
    <w:p w:rsidR="00D048D1" w:rsidRPr="00E43BAD" w:rsidRDefault="00D048D1" w:rsidP="00D048D1">
      <w:pPr>
        <w:pStyle w:val="ManualHeading2"/>
        <w:rPr>
          <w:bCs/>
          <w:noProof/>
          <w:szCs w:val="24"/>
        </w:rPr>
      </w:pPr>
      <w:bookmarkStart w:id="155" w:name="_Toc514938052"/>
      <w:bookmarkStart w:id="156" w:name="_Toc520485051"/>
      <w:bookmarkStart w:id="157" w:name="_Toc160804593"/>
      <w:bookmarkStart w:id="158" w:name="_Toc167220285"/>
      <w:bookmarkStart w:id="159" w:name="_Toc177549018"/>
      <w:bookmarkStart w:id="160" w:name="_Toc211526796"/>
      <w:r w:rsidRPr="00E43BAD">
        <w:rPr>
          <w:noProof/>
        </w:rPr>
        <w:t>3.2.</w:t>
      </w:r>
      <w:r w:rsidRPr="00E43BAD">
        <w:rPr>
          <w:noProof/>
        </w:rPr>
        <w:tab/>
        <w:t>Estimated financial impact of the proposal on appropriations</w:t>
      </w:r>
      <w:bookmarkEnd w:id="155"/>
      <w:bookmarkEnd w:id="156"/>
      <w:bookmarkEnd w:id="157"/>
      <w:bookmarkEnd w:id="158"/>
      <w:bookmarkEnd w:id="159"/>
      <w:bookmarkEnd w:id="160"/>
      <w:r w:rsidRPr="00E43BAD">
        <w:rPr>
          <w:noProof/>
        </w:rPr>
        <w:t xml:space="preserve"> </w:t>
      </w:r>
    </w:p>
    <w:p w:rsidR="00D048D1" w:rsidRPr="00E43BAD" w:rsidRDefault="00D048D1" w:rsidP="00D048D1">
      <w:pPr>
        <w:pStyle w:val="ManualHeading3"/>
        <w:rPr>
          <w:noProof/>
        </w:rPr>
      </w:pPr>
      <w:bookmarkStart w:id="161" w:name="_Toc514938053"/>
      <w:bookmarkStart w:id="162" w:name="_Toc520485052"/>
      <w:bookmarkStart w:id="163" w:name="_Toc160804594"/>
      <w:bookmarkStart w:id="164" w:name="_Toc167220286"/>
      <w:bookmarkStart w:id="165" w:name="_Toc177549019"/>
      <w:bookmarkStart w:id="166" w:name="_Toc211526797"/>
      <w:r w:rsidRPr="00E43BAD">
        <w:rPr>
          <w:noProof/>
        </w:rPr>
        <w:t>3.2.1.</w:t>
      </w:r>
      <w:r w:rsidRPr="00E43BAD">
        <w:rPr>
          <w:noProof/>
        </w:rPr>
        <w:tab/>
        <w:t>Summary of estimated impact on operational appropriations</w:t>
      </w:r>
      <w:bookmarkEnd w:id="161"/>
      <w:bookmarkEnd w:id="162"/>
      <w:bookmarkEnd w:id="163"/>
      <w:bookmarkEnd w:id="164"/>
      <w:bookmarkEnd w:id="165"/>
      <w:bookmarkEnd w:id="166"/>
      <w:r w:rsidRPr="00E43BAD">
        <w:rPr>
          <w:noProof/>
        </w:rPr>
        <w:t xml:space="preserve"> </w:t>
      </w:r>
    </w:p>
    <w:p w:rsidR="00D048D1" w:rsidRPr="00E43BAD" w:rsidRDefault="00D048D1" w:rsidP="00D048D1">
      <w:pPr>
        <w:pStyle w:val="ListDash1"/>
        <w:rPr>
          <w:noProof/>
        </w:rPr>
      </w:pPr>
      <w:r w:rsidRPr="00E43BAD">
        <w:rPr>
          <w:rFonts w:ascii="Segoe UI Symbol" w:hAnsi="Segoe UI Symbol" w:cs="Segoe UI Symbol"/>
          <w:i/>
          <w:noProof/>
          <w:sz w:val="22"/>
        </w:rPr>
        <w:t>✓</w:t>
      </w:r>
      <w:r w:rsidRPr="00E43BAD">
        <w:rPr>
          <w:noProof/>
        </w:rPr>
        <w:tab/>
        <w:t xml:space="preserve">The proposal/initiative does not require the use of operational appropriations </w:t>
      </w:r>
    </w:p>
    <w:p w:rsidR="00D048D1" w:rsidRPr="00E43BAD" w:rsidRDefault="00D048D1" w:rsidP="00D048D1">
      <w:pPr>
        <w:pStyle w:val="ListDash1"/>
        <w:rPr>
          <w:noProof/>
        </w:rPr>
      </w:pPr>
      <w:r w:rsidRPr="00E43BAD">
        <w:rPr>
          <w:rFonts w:ascii="Wingdings" w:eastAsia="Wingdings" w:hAnsi="Wingdings" w:cs="Wingdings"/>
          <w:noProof/>
        </w:rPr>
        <w:t></w:t>
      </w:r>
      <w:r w:rsidRPr="00E43BAD">
        <w:rPr>
          <w:noProof/>
        </w:rPr>
        <w:tab/>
        <w:t>The proposal/initiative requires the use of operational appropriations, as explained below</w:t>
      </w:r>
    </w:p>
    <w:p w:rsidR="00D048D1" w:rsidRPr="00E43BAD" w:rsidRDefault="00D048D1" w:rsidP="00D048D1">
      <w:pPr>
        <w:pStyle w:val="ManualHeading3"/>
        <w:rPr>
          <w:noProof/>
        </w:rPr>
      </w:pPr>
      <w:bookmarkStart w:id="167" w:name="_Toc160804595"/>
      <w:bookmarkStart w:id="168" w:name="_Toc167220287"/>
      <w:bookmarkStart w:id="169" w:name="_Toc177549020"/>
      <w:bookmarkStart w:id="170" w:name="_Toc211526798"/>
      <w:r w:rsidRPr="00E43BAD">
        <w:rPr>
          <w:noProof/>
        </w:rPr>
        <w:t>3.2.1.1.</w:t>
      </w:r>
      <w:r w:rsidRPr="00E43BAD">
        <w:rPr>
          <w:noProof/>
        </w:rPr>
        <w:tab/>
        <w:t>Appropriations from voted budget</w:t>
      </w:r>
      <w:bookmarkEnd w:id="167"/>
      <w:bookmarkEnd w:id="168"/>
      <w:bookmarkEnd w:id="169"/>
      <w:bookmarkEnd w:id="170"/>
    </w:p>
    <w:p w:rsidR="00D048D1" w:rsidRPr="00E43BAD" w:rsidRDefault="00D048D1" w:rsidP="00D048D1">
      <w:pPr>
        <w:jc w:val="right"/>
        <w:rPr>
          <w:noProof/>
          <w:sz w:val="18"/>
          <w:szCs w:val="18"/>
          <w:lang w:val="en-IE"/>
        </w:rPr>
      </w:pPr>
      <w:r w:rsidRPr="00E43BAD">
        <w:rPr>
          <w:noProof/>
          <w:sz w:val="18"/>
          <w:szCs w:val="18"/>
          <w:lang w:val="en-IE"/>
        </w:rPr>
        <w:t>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rsidR="00E43BAD" w:rsidRPr="00E43BAD">
        <w:tc>
          <w:tcPr>
            <w:tcW w:w="1739" w:type="pct"/>
            <w:shd w:val="thinDiagStripe" w:color="C0C0C0" w:fill="auto"/>
            <w:vAlign w:val="center"/>
          </w:tcPr>
          <w:p w:rsidR="00D048D1" w:rsidRPr="00E43BAD" w:rsidRDefault="00D048D1">
            <w:pPr>
              <w:spacing w:before="60" w:after="60"/>
              <w:jc w:val="center"/>
              <w:rPr>
                <w:b/>
                <w:noProof/>
                <w:lang w:val="en-IE"/>
              </w:rPr>
            </w:pPr>
            <w:r w:rsidRPr="00E43BAD">
              <w:rPr>
                <w:b/>
                <w:noProof/>
                <w:sz w:val="22"/>
                <w:lang w:val="en-IE"/>
              </w:rPr>
              <w:t xml:space="preserve">Heading of multiannual financial framework </w:t>
            </w:r>
          </w:p>
        </w:tc>
        <w:tc>
          <w:tcPr>
            <w:tcW w:w="396" w:type="pct"/>
            <w:vAlign w:val="center"/>
          </w:tcPr>
          <w:p w:rsidR="00D048D1" w:rsidRPr="00E43BAD" w:rsidRDefault="00D048D1">
            <w:pPr>
              <w:spacing w:before="60" w:after="60"/>
              <w:jc w:val="center"/>
              <w:rPr>
                <w:noProof/>
              </w:rPr>
            </w:pPr>
            <w:r w:rsidRPr="00E43BAD">
              <w:rPr>
                <w:noProof/>
                <w:sz w:val="22"/>
              </w:rPr>
              <w:t>Number</w:t>
            </w:r>
          </w:p>
        </w:tc>
        <w:tc>
          <w:tcPr>
            <w:tcW w:w="2865" w:type="pct"/>
            <w:vAlign w:val="center"/>
          </w:tcPr>
          <w:p w:rsidR="00D048D1" w:rsidRPr="00E43BAD" w:rsidRDefault="00D048D1">
            <w:pPr>
              <w:spacing w:before="60" w:after="60"/>
              <w:rPr>
                <w:noProof/>
              </w:rPr>
            </w:pPr>
          </w:p>
        </w:tc>
      </w:tr>
    </w:tbl>
    <w:p w:rsidR="00D048D1" w:rsidRPr="00E43BAD" w:rsidRDefault="00D048D1" w:rsidP="00D048D1">
      <w:pPr>
        <w:rPr>
          <w:noProof/>
          <w:sz w:val="16"/>
        </w:rPr>
      </w:pPr>
    </w:p>
    <w:tbl>
      <w:tblPr>
        <w:tblW w:w="5000" w:type="pct"/>
        <w:tblLook w:val="04A0" w:firstRow="1" w:lastRow="0" w:firstColumn="1" w:lastColumn="0" w:noHBand="0" w:noVBand="1"/>
      </w:tblPr>
      <w:tblGrid>
        <w:gridCol w:w="3901"/>
        <w:gridCol w:w="133"/>
        <w:gridCol w:w="1387"/>
        <w:gridCol w:w="116"/>
        <w:gridCol w:w="1316"/>
        <w:gridCol w:w="93"/>
        <w:gridCol w:w="1339"/>
        <w:gridCol w:w="71"/>
        <w:gridCol w:w="1362"/>
        <w:gridCol w:w="48"/>
        <w:gridCol w:w="1385"/>
        <w:gridCol w:w="26"/>
        <w:gridCol w:w="1359"/>
        <w:gridCol w:w="6"/>
        <w:gridCol w:w="1678"/>
      </w:tblGrid>
      <w:tr w:rsidR="00E43BAD" w:rsidRPr="00E43BAD" w:rsidTr="0061523A">
        <w:trPr>
          <w:trHeight w:val="420"/>
        </w:trPr>
        <w:tc>
          <w:tcPr>
            <w:tcW w:w="2444" w:type="pct"/>
            <w:gridSpan w:val="6"/>
            <w:vMerge w:val="restart"/>
            <w:tcBorders>
              <w:top w:val="single" w:sz="8" w:space="0" w:color="auto"/>
              <w:left w:val="single" w:sz="8" w:space="0" w:color="auto"/>
              <w:bottom w:val="single" w:sz="8" w:space="0" w:color="auto"/>
              <w:right w:val="single" w:sz="8" w:space="0" w:color="auto"/>
            </w:tcBorders>
            <w:vAlign w:val="center"/>
            <w:hideMark/>
          </w:tcPr>
          <w:p w:rsidR="00D048D1" w:rsidRPr="00E43BAD" w:rsidRDefault="00D048D1">
            <w:pPr>
              <w:spacing w:before="0" w:after="0"/>
              <w:jc w:val="center"/>
              <w:rPr>
                <w:noProof/>
                <w:sz w:val="22"/>
                <w:lang w:val="en-IE" w:eastAsia="en-IE"/>
              </w:rPr>
            </w:pPr>
            <w:r w:rsidRPr="00E43BAD">
              <w:rPr>
                <w:noProof/>
                <w:sz w:val="22"/>
                <w:lang w:val="en-IE" w:eastAsia="en-IE"/>
              </w:rPr>
              <w:t>DG: &lt;…….&gt;</w:t>
            </w:r>
          </w:p>
        </w:tc>
        <w:tc>
          <w:tcPr>
            <w:tcW w:w="496" w:type="pct"/>
            <w:gridSpan w:val="2"/>
            <w:tcBorders>
              <w:top w:val="single" w:sz="8" w:space="0" w:color="auto"/>
              <w:left w:val="nil"/>
              <w:bottom w:val="single" w:sz="8" w:space="0" w:color="auto"/>
              <w:right w:val="single" w:sz="8" w:space="0" w:color="auto"/>
            </w:tcBorders>
            <w:vAlign w:val="center"/>
            <w:hideMark/>
          </w:tcPr>
          <w:p w:rsidR="00D048D1" w:rsidRPr="00E43BAD" w:rsidRDefault="00D048D1">
            <w:pPr>
              <w:spacing w:before="0" w:after="0"/>
              <w:jc w:val="center"/>
              <w:rPr>
                <w:noProof/>
                <w:sz w:val="20"/>
                <w:szCs w:val="20"/>
                <w:lang w:val="en-IE" w:eastAsia="en-IE"/>
              </w:rPr>
            </w:pPr>
            <w:r w:rsidRPr="00E43BAD">
              <w:rPr>
                <w:noProof/>
                <w:sz w:val="20"/>
                <w:szCs w:val="20"/>
                <w:lang w:val="en-IE" w:eastAsia="en-IE"/>
              </w:rPr>
              <w:t>Year</w:t>
            </w:r>
          </w:p>
        </w:tc>
        <w:tc>
          <w:tcPr>
            <w:tcW w:w="496" w:type="pct"/>
            <w:gridSpan w:val="2"/>
            <w:tcBorders>
              <w:top w:val="single" w:sz="8" w:space="0" w:color="auto"/>
              <w:left w:val="nil"/>
              <w:bottom w:val="single" w:sz="8" w:space="0" w:color="auto"/>
              <w:right w:val="single" w:sz="8" w:space="0" w:color="auto"/>
            </w:tcBorders>
            <w:vAlign w:val="center"/>
            <w:hideMark/>
          </w:tcPr>
          <w:p w:rsidR="00D048D1" w:rsidRPr="00E43BAD" w:rsidRDefault="00D048D1">
            <w:pPr>
              <w:spacing w:before="0" w:after="0"/>
              <w:jc w:val="center"/>
              <w:rPr>
                <w:noProof/>
                <w:sz w:val="20"/>
                <w:szCs w:val="20"/>
                <w:lang w:val="en-IE" w:eastAsia="en-IE"/>
              </w:rPr>
            </w:pPr>
            <w:r w:rsidRPr="00E43BAD">
              <w:rPr>
                <w:noProof/>
                <w:sz w:val="20"/>
                <w:szCs w:val="20"/>
                <w:lang w:val="en-IE" w:eastAsia="en-IE"/>
              </w:rPr>
              <w:t>Year</w:t>
            </w:r>
          </w:p>
        </w:tc>
        <w:tc>
          <w:tcPr>
            <w:tcW w:w="496" w:type="pct"/>
            <w:gridSpan w:val="2"/>
            <w:tcBorders>
              <w:top w:val="single" w:sz="8" w:space="0" w:color="auto"/>
              <w:left w:val="nil"/>
              <w:bottom w:val="single" w:sz="8" w:space="0" w:color="auto"/>
              <w:right w:val="single" w:sz="8" w:space="0" w:color="auto"/>
            </w:tcBorders>
            <w:vAlign w:val="center"/>
            <w:hideMark/>
          </w:tcPr>
          <w:p w:rsidR="00D048D1" w:rsidRPr="00E43BAD" w:rsidRDefault="00D048D1">
            <w:pPr>
              <w:spacing w:before="0" w:after="0"/>
              <w:jc w:val="center"/>
              <w:rPr>
                <w:noProof/>
                <w:sz w:val="20"/>
                <w:szCs w:val="20"/>
                <w:lang w:val="en-IE" w:eastAsia="en-IE"/>
              </w:rPr>
            </w:pPr>
            <w:r w:rsidRPr="00E43BAD">
              <w:rPr>
                <w:noProof/>
                <w:sz w:val="20"/>
                <w:szCs w:val="20"/>
                <w:lang w:val="en-IE" w:eastAsia="en-IE"/>
              </w:rPr>
              <w:t>Year</w:t>
            </w:r>
          </w:p>
        </w:tc>
        <w:tc>
          <w:tcPr>
            <w:tcW w:w="478" w:type="pct"/>
            <w:gridSpan w:val="2"/>
            <w:tcBorders>
              <w:top w:val="single" w:sz="8" w:space="0" w:color="auto"/>
              <w:left w:val="nil"/>
              <w:bottom w:val="single" w:sz="8" w:space="0" w:color="auto"/>
              <w:right w:val="single" w:sz="8" w:space="0" w:color="auto"/>
            </w:tcBorders>
            <w:vAlign w:val="center"/>
            <w:hideMark/>
          </w:tcPr>
          <w:p w:rsidR="00D048D1" w:rsidRPr="00E43BAD" w:rsidRDefault="00D048D1">
            <w:pPr>
              <w:spacing w:before="0" w:after="0"/>
              <w:jc w:val="center"/>
              <w:rPr>
                <w:noProof/>
                <w:sz w:val="20"/>
                <w:szCs w:val="20"/>
                <w:lang w:val="en-IE" w:eastAsia="en-IE"/>
              </w:rPr>
            </w:pPr>
            <w:r w:rsidRPr="00E43BAD">
              <w:rPr>
                <w:noProof/>
                <w:sz w:val="20"/>
                <w:szCs w:val="20"/>
                <w:lang w:val="en-IE" w:eastAsia="en-IE"/>
              </w:rPr>
              <w:t>Year</w:t>
            </w:r>
          </w:p>
        </w:tc>
        <w:tc>
          <w:tcPr>
            <w:tcW w:w="590" w:type="pct"/>
            <w:vMerge w:val="restart"/>
            <w:tcBorders>
              <w:top w:val="single" w:sz="8" w:space="0" w:color="auto"/>
              <w:left w:val="single" w:sz="8" w:space="0" w:color="auto"/>
              <w:bottom w:val="single" w:sz="8" w:space="0" w:color="auto"/>
              <w:right w:val="single" w:sz="8" w:space="0" w:color="auto"/>
            </w:tcBorders>
            <w:vAlign w:val="center"/>
            <w:hideMark/>
          </w:tcPr>
          <w:p w:rsidR="00D048D1" w:rsidRPr="00E43BAD" w:rsidRDefault="00D048D1">
            <w:pPr>
              <w:spacing w:before="0" w:after="0"/>
              <w:jc w:val="center"/>
              <w:rPr>
                <w:b/>
                <w:bCs/>
                <w:noProof/>
                <w:sz w:val="20"/>
                <w:szCs w:val="20"/>
                <w:lang w:val="en-IE" w:eastAsia="en-IE"/>
              </w:rPr>
            </w:pPr>
            <w:r w:rsidRPr="00E43BAD">
              <w:rPr>
                <w:b/>
                <w:bCs/>
                <w:noProof/>
                <w:sz w:val="20"/>
                <w:szCs w:val="20"/>
                <w:lang w:val="en-IE" w:eastAsia="en-IE"/>
              </w:rPr>
              <w:t>TOTAL MFF 2021-2027</w:t>
            </w:r>
          </w:p>
        </w:tc>
      </w:tr>
      <w:tr w:rsidR="00E43BAD" w:rsidRPr="00E43BAD" w:rsidTr="0061523A">
        <w:trPr>
          <w:trHeight w:val="288"/>
        </w:trPr>
        <w:tc>
          <w:tcPr>
            <w:tcW w:w="2444" w:type="pct"/>
            <w:gridSpan w:val="6"/>
            <w:vMerge/>
            <w:tcBorders>
              <w:top w:val="single" w:sz="8" w:space="0" w:color="auto"/>
              <w:left w:val="single" w:sz="8" w:space="0" w:color="auto"/>
              <w:bottom w:val="single" w:sz="8" w:space="0" w:color="auto"/>
              <w:right w:val="single" w:sz="8" w:space="0" w:color="auto"/>
            </w:tcBorders>
            <w:vAlign w:val="center"/>
            <w:hideMark/>
          </w:tcPr>
          <w:p w:rsidR="00D048D1" w:rsidRPr="00E43BAD" w:rsidRDefault="00D048D1">
            <w:pPr>
              <w:spacing w:before="0" w:after="0"/>
              <w:jc w:val="left"/>
              <w:rPr>
                <w:noProof/>
                <w:sz w:val="22"/>
                <w:lang w:val="en-IE" w:eastAsia="en-IE"/>
              </w:rPr>
            </w:pPr>
          </w:p>
        </w:tc>
        <w:tc>
          <w:tcPr>
            <w:tcW w:w="496" w:type="pct"/>
            <w:gridSpan w:val="2"/>
            <w:tcBorders>
              <w:top w:val="nil"/>
              <w:left w:val="nil"/>
              <w:bottom w:val="single" w:sz="8" w:space="0" w:color="auto"/>
              <w:right w:val="single" w:sz="8" w:space="0" w:color="auto"/>
            </w:tcBorders>
            <w:vAlign w:val="center"/>
            <w:hideMark/>
          </w:tcPr>
          <w:p w:rsidR="00D048D1" w:rsidRPr="00E43BAD" w:rsidRDefault="00D048D1">
            <w:pPr>
              <w:spacing w:before="0" w:after="0"/>
              <w:jc w:val="center"/>
              <w:rPr>
                <w:b/>
                <w:bCs/>
                <w:noProof/>
                <w:sz w:val="20"/>
                <w:szCs w:val="20"/>
                <w:lang w:val="en-IE" w:eastAsia="en-IE"/>
              </w:rPr>
            </w:pPr>
            <w:r w:rsidRPr="00E43BAD">
              <w:rPr>
                <w:b/>
                <w:bCs/>
                <w:noProof/>
                <w:sz w:val="20"/>
                <w:szCs w:val="20"/>
                <w:lang w:val="en-IE" w:eastAsia="en-IE"/>
              </w:rPr>
              <w:t>2024</w:t>
            </w:r>
          </w:p>
        </w:tc>
        <w:tc>
          <w:tcPr>
            <w:tcW w:w="496" w:type="pct"/>
            <w:gridSpan w:val="2"/>
            <w:tcBorders>
              <w:top w:val="nil"/>
              <w:left w:val="nil"/>
              <w:bottom w:val="single" w:sz="8" w:space="0" w:color="auto"/>
              <w:right w:val="single" w:sz="8" w:space="0" w:color="auto"/>
            </w:tcBorders>
            <w:vAlign w:val="center"/>
            <w:hideMark/>
          </w:tcPr>
          <w:p w:rsidR="00D048D1" w:rsidRPr="00E43BAD" w:rsidRDefault="00D048D1">
            <w:pPr>
              <w:spacing w:before="0" w:after="0"/>
              <w:jc w:val="center"/>
              <w:rPr>
                <w:b/>
                <w:bCs/>
                <w:noProof/>
                <w:sz w:val="20"/>
                <w:szCs w:val="20"/>
                <w:lang w:val="en-IE" w:eastAsia="en-IE"/>
              </w:rPr>
            </w:pPr>
            <w:r w:rsidRPr="00E43BAD">
              <w:rPr>
                <w:b/>
                <w:bCs/>
                <w:noProof/>
                <w:sz w:val="20"/>
                <w:szCs w:val="20"/>
                <w:lang w:val="en-IE" w:eastAsia="en-IE"/>
              </w:rPr>
              <w:t>2025</w:t>
            </w:r>
          </w:p>
        </w:tc>
        <w:tc>
          <w:tcPr>
            <w:tcW w:w="496" w:type="pct"/>
            <w:gridSpan w:val="2"/>
            <w:tcBorders>
              <w:top w:val="nil"/>
              <w:left w:val="nil"/>
              <w:bottom w:val="single" w:sz="8" w:space="0" w:color="auto"/>
              <w:right w:val="single" w:sz="8" w:space="0" w:color="auto"/>
            </w:tcBorders>
            <w:vAlign w:val="center"/>
            <w:hideMark/>
          </w:tcPr>
          <w:p w:rsidR="00D048D1" w:rsidRPr="00E43BAD" w:rsidRDefault="00D048D1">
            <w:pPr>
              <w:spacing w:before="0" w:after="0"/>
              <w:jc w:val="center"/>
              <w:rPr>
                <w:b/>
                <w:bCs/>
                <w:noProof/>
                <w:sz w:val="20"/>
                <w:szCs w:val="20"/>
                <w:lang w:val="en-IE" w:eastAsia="en-IE"/>
              </w:rPr>
            </w:pPr>
            <w:r w:rsidRPr="00E43BAD">
              <w:rPr>
                <w:b/>
                <w:bCs/>
                <w:noProof/>
                <w:sz w:val="20"/>
                <w:szCs w:val="20"/>
                <w:lang w:val="en-IE" w:eastAsia="en-IE"/>
              </w:rPr>
              <w:t>2026</w:t>
            </w:r>
          </w:p>
        </w:tc>
        <w:tc>
          <w:tcPr>
            <w:tcW w:w="478" w:type="pct"/>
            <w:gridSpan w:val="2"/>
            <w:tcBorders>
              <w:top w:val="nil"/>
              <w:left w:val="nil"/>
              <w:bottom w:val="single" w:sz="8" w:space="0" w:color="auto"/>
              <w:right w:val="single" w:sz="8" w:space="0" w:color="auto"/>
            </w:tcBorders>
            <w:vAlign w:val="center"/>
            <w:hideMark/>
          </w:tcPr>
          <w:p w:rsidR="00D048D1" w:rsidRPr="00E43BAD" w:rsidRDefault="00D048D1">
            <w:pPr>
              <w:spacing w:before="0" w:after="0"/>
              <w:jc w:val="center"/>
              <w:rPr>
                <w:b/>
                <w:bCs/>
                <w:noProof/>
                <w:sz w:val="20"/>
                <w:szCs w:val="20"/>
                <w:lang w:val="en-IE" w:eastAsia="en-IE"/>
              </w:rPr>
            </w:pPr>
            <w:r w:rsidRPr="00E43BAD">
              <w:rPr>
                <w:b/>
                <w:bCs/>
                <w:noProof/>
                <w:sz w:val="20"/>
                <w:szCs w:val="20"/>
                <w:lang w:val="en-IE" w:eastAsia="en-IE"/>
              </w:rPr>
              <w:t>2027</w:t>
            </w:r>
          </w:p>
        </w:tc>
        <w:tc>
          <w:tcPr>
            <w:tcW w:w="590" w:type="pct"/>
            <w:vMerge/>
            <w:tcBorders>
              <w:top w:val="single" w:sz="8" w:space="0" w:color="auto"/>
              <w:left w:val="single" w:sz="8" w:space="0" w:color="auto"/>
              <w:bottom w:val="single" w:sz="8" w:space="0" w:color="auto"/>
              <w:right w:val="single" w:sz="8" w:space="0" w:color="auto"/>
            </w:tcBorders>
            <w:vAlign w:val="center"/>
            <w:hideMark/>
          </w:tcPr>
          <w:p w:rsidR="00D048D1" w:rsidRPr="00E43BAD" w:rsidRDefault="00D048D1">
            <w:pPr>
              <w:spacing w:before="0" w:after="0"/>
              <w:jc w:val="left"/>
              <w:rPr>
                <w:b/>
                <w:bCs/>
                <w:noProof/>
                <w:sz w:val="20"/>
                <w:szCs w:val="20"/>
                <w:lang w:val="en-IE" w:eastAsia="en-IE"/>
              </w:rPr>
            </w:pPr>
          </w:p>
        </w:tc>
      </w:tr>
      <w:tr w:rsidR="00E43BAD" w:rsidRPr="00E43BAD" w:rsidTr="0061523A">
        <w:trPr>
          <w:trHeight w:val="300"/>
        </w:trPr>
        <w:tc>
          <w:tcPr>
            <w:tcW w:w="5000" w:type="pct"/>
            <w:gridSpan w:val="15"/>
            <w:tcBorders>
              <w:top w:val="single" w:sz="8" w:space="0" w:color="auto"/>
              <w:left w:val="single" w:sz="8" w:space="0" w:color="auto"/>
              <w:bottom w:val="single" w:sz="8" w:space="0" w:color="auto"/>
              <w:right w:val="single" w:sz="8" w:space="0" w:color="auto"/>
            </w:tcBorders>
            <w:vAlign w:val="center"/>
            <w:hideMark/>
          </w:tcPr>
          <w:p w:rsidR="00D048D1" w:rsidRPr="00E43BAD" w:rsidRDefault="00D048D1">
            <w:pPr>
              <w:spacing w:before="0" w:after="0"/>
              <w:jc w:val="left"/>
              <w:rPr>
                <w:noProof/>
                <w:sz w:val="21"/>
                <w:szCs w:val="21"/>
                <w:lang w:val="en-IE" w:eastAsia="en-IE"/>
              </w:rPr>
            </w:pPr>
            <w:r w:rsidRPr="00E43BAD">
              <w:rPr>
                <w:noProof/>
                <w:sz w:val="21"/>
                <w:szCs w:val="21"/>
                <w:lang w:val="en-IE" w:eastAsia="en-IE"/>
              </w:rPr>
              <w:t xml:space="preserve">Operational appropriations </w:t>
            </w:r>
          </w:p>
        </w:tc>
      </w:tr>
      <w:tr w:rsidR="00E43BAD" w:rsidRPr="00E43BAD" w:rsidTr="0061523A">
        <w:trPr>
          <w:trHeight w:val="288"/>
        </w:trPr>
        <w:tc>
          <w:tcPr>
            <w:tcW w:w="1419" w:type="pct"/>
            <w:gridSpan w:val="2"/>
            <w:vMerge w:val="restart"/>
            <w:tcBorders>
              <w:top w:val="nil"/>
              <w:left w:val="single" w:sz="8" w:space="0" w:color="auto"/>
              <w:bottom w:val="single" w:sz="8" w:space="0" w:color="auto"/>
              <w:right w:val="single" w:sz="8" w:space="0" w:color="auto"/>
            </w:tcBorders>
            <w:noWrap/>
            <w:vAlign w:val="center"/>
            <w:hideMark/>
          </w:tcPr>
          <w:p w:rsidR="00D048D1" w:rsidRPr="00E43BAD" w:rsidRDefault="00D048D1">
            <w:pPr>
              <w:spacing w:before="0" w:after="0"/>
              <w:jc w:val="left"/>
              <w:rPr>
                <w:noProof/>
                <w:sz w:val="22"/>
                <w:lang w:val="en-IE" w:eastAsia="en-IE"/>
              </w:rPr>
            </w:pPr>
            <w:r w:rsidRPr="00E43BAD">
              <w:rPr>
                <w:noProof/>
                <w:sz w:val="22"/>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rsidR="00D048D1" w:rsidRPr="00E43BAD" w:rsidRDefault="00D048D1">
            <w:pPr>
              <w:spacing w:before="0" w:after="0"/>
              <w:rPr>
                <w:noProof/>
                <w:sz w:val="18"/>
                <w:szCs w:val="18"/>
                <w:lang w:val="en-IE" w:eastAsia="en-IE"/>
              </w:rPr>
            </w:pPr>
            <w:r w:rsidRPr="00E43BAD">
              <w:rPr>
                <w:noProof/>
                <w:sz w:val="18"/>
                <w:szCs w:val="18"/>
                <w:lang w:val="en-IE" w:eastAsia="en-IE"/>
              </w:rPr>
              <w:t>Commitments</w:t>
            </w:r>
          </w:p>
        </w:tc>
        <w:tc>
          <w:tcPr>
            <w:tcW w:w="496" w:type="pct"/>
            <w:gridSpan w:val="2"/>
            <w:tcBorders>
              <w:top w:val="single" w:sz="8" w:space="0" w:color="auto"/>
              <w:left w:val="nil"/>
              <w:bottom w:val="single" w:sz="8" w:space="0" w:color="auto"/>
              <w:right w:val="single" w:sz="8" w:space="0" w:color="auto"/>
            </w:tcBorders>
            <w:vAlign w:val="center"/>
            <w:hideMark/>
          </w:tcPr>
          <w:p w:rsidR="00D048D1" w:rsidRPr="00E43BAD" w:rsidRDefault="00D048D1">
            <w:pPr>
              <w:spacing w:before="0" w:after="0"/>
              <w:jc w:val="center"/>
              <w:rPr>
                <w:noProof/>
                <w:sz w:val="14"/>
                <w:szCs w:val="14"/>
                <w:lang w:val="en-IE" w:eastAsia="en-IE"/>
              </w:rPr>
            </w:pPr>
            <w:r w:rsidRPr="00E43BAD">
              <w:rPr>
                <w:noProof/>
                <w:sz w:val="14"/>
                <w:szCs w:val="14"/>
                <w:lang w:val="en-IE" w:eastAsia="en-IE"/>
              </w:rPr>
              <w:t>(1a)</w:t>
            </w:r>
          </w:p>
        </w:tc>
        <w:tc>
          <w:tcPr>
            <w:tcW w:w="496" w:type="pct"/>
            <w:gridSpan w:val="2"/>
            <w:tcBorders>
              <w:top w:val="nil"/>
              <w:left w:val="nil"/>
              <w:bottom w:val="single" w:sz="8" w:space="0" w:color="auto"/>
              <w:right w:val="single" w:sz="8" w:space="0" w:color="auto"/>
            </w:tcBorders>
            <w:vAlign w:val="center"/>
            <w:hideMark/>
          </w:tcPr>
          <w:p w:rsidR="00D048D1" w:rsidRPr="00E43BAD" w:rsidRDefault="00D048D1">
            <w:pPr>
              <w:spacing w:before="0" w:after="0"/>
              <w:jc w:val="right"/>
              <w:rPr>
                <w:noProof/>
                <w:sz w:val="20"/>
                <w:szCs w:val="20"/>
                <w:lang w:val="en-IE" w:eastAsia="en-IE"/>
              </w:rPr>
            </w:pPr>
            <w:r w:rsidRPr="00E43BAD">
              <w:rPr>
                <w:noProof/>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rsidR="00D048D1" w:rsidRPr="00E43BAD" w:rsidRDefault="00D048D1">
            <w:pPr>
              <w:spacing w:before="0" w:after="0"/>
              <w:jc w:val="right"/>
              <w:rPr>
                <w:noProof/>
                <w:sz w:val="20"/>
                <w:szCs w:val="20"/>
                <w:lang w:val="en-IE" w:eastAsia="en-IE"/>
              </w:rPr>
            </w:pPr>
            <w:r w:rsidRPr="00E43BAD">
              <w:rPr>
                <w:noProof/>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rsidR="00D048D1" w:rsidRPr="00E43BAD" w:rsidRDefault="00D048D1">
            <w:pPr>
              <w:spacing w:before="0" w:after="0"/>
              <w:jc w:val="right"/>
              <w:rPr>
                <w:noProof/>
                <w:sz w:val="20"/>
                <w:szCs w:val="20"/>
                <w:lang w:val="en-IE" w:eastAsia="en-IE"/>
              </w:rPr>
            </w:pPr>
            <w:r w:rsidRPr="00E43BAD">
              <w:rPr>
                <w:noProof/>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rsidR="00D048D1" w:rsidRPr="00E43BAD" w:rsidRDefault="00D048D1">
            <w:pPr>
              <w:spacing w:before="0" w:after="0"/>
              <w:jc w:val="right"/>
              <w:rPr>
                <w:noProof/>
                <w:sz w:val="20"/>
                <w:szCs w:val="20"/>
                <w:lang w:val="en-IE" w:eastAsia="en-IE"/>
              </w:rPr>
            </w:pPr>
            <w:r w:rsidRPr="00E43BAD">
              <w:rPr>
                <w:noProof/>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0.000</w:t>
            </w:r>
          </w:p>
        </w:tc>
      </w:tr>
      <w:tr w:rsidR="00E43BAD" w:rsidRPr="00E43BAD" w:rsidTr="0061523A">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rsidR="00D048D1" w:rsidRPr="00E43BAD" w:rsidRDefault="00D048D1">
            <w:pPr>
              <w:spacing w:before="0" w:after="0"/>
              <w:jc w:val="left"/>
              <w:rPr>
                <w:noProof/>
                <w:sz w:val="22"/>
                <w:lang w:val="en-IE" w:eastAsia="en-IE"/>
              </w:rPr>
            </w:pPr>
          </w:p>
        </w:tc>
        <w:tc>
          <w:tcPr>
            <w:tcW w:w="529" w:type="pct"/>
            <w:gridSpan w:val="2"/>
            <w:tcBorders>
              <w:top w:val="nil"/>
              <w:left w:val="nil"/>
              <w:bottom w:val="single" w:sz="8" w:space="0" w:color="auto"/>
              <w:right w:val="single" w:sz="8" w:space="0" w:color="auto"/>
            </w:tcBorders>
            <w:vAlign w:val="center"/>
            <w:hideMark/>
          </w:tcPr>
          <w:p w:rsidR="00D048D1" w:rsidRPr="00E43BAD" w:rsidRDefault="00D048D1">
            <w:pPr>
              <w:spacing w:before="0" w:after="0"/>
              <w:rPr>
                <w:noProof/>
                <w:sz w:val="18"/>
                <w:szCs w:val="18"/>
                <w:lang w:val="en-IE" w:eastAsia="en-IE"/>
              </w:rPr>
            </w:pPr>
            <w:r w:rsidRPr="00E43BAD">
              <w:rPr>
                <w:noProof/>
                <w:sz w:val="18"/>
                <w:szCs w:val="18"/>
                <w:lang w:val="en-IE" w:eastAsia="en-IE"/>
              </w:rPr>
              <w:t>Payments</w:t>
            </w:r>
          </w:p>
        </w:tc>
        <w:tc>
          <w:tcPr>
            <w:tcW w:w="496" w:type="pct"/>
            <w:gridSpan w:val="2"/>
            <w:tcBorders>
              <w:top w:val="single" w:sz="8" w:space="0" w:color="auto"/>
              <w:left w:val="nil"/>
              <w:bottom w:val="single" w:sz="8" w:space="0" w:color="auto"/>
              <w:right w:val="single" w:sz="8" w:space="0" w:color="auto"/>
            </w:tcBorders>
            <w:vAlign w:val="center"/>
            <w:hideMark/>
          </w:tcPr>
          <w:p w:rsidR="00D048D1" w:rsidRPr="00E43BAD" w:rsidRDefault="00D048D1">
            <w:pPr>
              <w:spacing w:before="0" w:after="0"/>
              <w:jc w:val="center"/>
              <w:rPr>
                <w:noProof/>
                <w:sz w:val="14"/>
                <w:szCs w:val="14"/>
                <w:lang w:val="en-IE" w:eastAsia="en-IE"/>
              </w:rPr>
            </w:pPr>
            <w:r w:rsidRPr="00E43BAD">
              <w:rPr>
                <w:noProof/>
                <w:sz w:val="14"/>
                <w:szCs w:val="14"/>
                <w:lang w:val="en-IE" w:eastAsia="en-IE"/>
              </w:rPr>
              <w:t>(2a)</w:t>
            </w:r>
          </w:p>
        </w:tc>
        <w:tc>
          <w:tcPr>
            <w:tcW w:w="496" w:type="pct"/>
            <w:gridSpan w:val="2"/>
            <w:tcBorders>
              <w:top w:val="nil"/>
              <w:left w:val="nil"/>
              <w:bottom w:val="single" w:sz="8" w:space="0" w:color="auto"/>
              <w:right w:val="single" w:sz="8" w:space="0" w:color="auto"/>
            </w:tcBorders>
            <w:vAlign w:val="center"/>
            <w:hideMark/>
          </w:tcPr>
          <w:p w:rsidR="00D048D1" w:rsidRPr="00E43BAD" w:rsidRDefault="00D048D1">
            <w:pPr>
              <w:spacing w:before="0" w:after="0"/>
              <w:jc w:val="right"/>
              <w:rPr>
                <w:noProof/>
                <w:sz w:val="20"/>
                <w:szCs w:val="20"/>
                <w:lang w:val="en-IE" w:eastAsia="en-IE"/>
              </w:rPr>
            </w:pPr>
            <w:r w:rsidRPr="00E43BAD">
              <w:rPr>
                <w:noProof/>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rsidR="00D048D1" w:rsidRPr="00E43BAD" w:rsidRDefault="00D048D1">
            <w:pPr>
              <w:spacing w:before="0" w:after="0"/>
              <w:jc w:val="right"/>
              <w:rPr>
                <w:noProof/>
                <w:sz w:val="20"/>
                <w:szCs w:val="20"/>
                <w:lang w:val="en-IE" w:eastAsia="en-IE"/>
              </w:rPr>
            </w:pPr>
            <w:r w:rsidRPr="00E43BAD">
              <w:rPr>
                <w:noProof/>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rsidR="00D048D1" w:rsidRPr="00E43BAD" w:rsidRDefault="00D048D1">
            <w:pPr>
              <w:spacing w:before="0" w:after="0"/>
              <w:jc w:val="right"/>
              <w:rPr>
                <w:noProof/>
                <w:sz w:val="20"/>
                <w:szCs w:val="20"/>
                <w:lang w:val="en-IE" w:eastAsia="en-IE"/>
              </w:rPr>
            </w:pPr>
            <w:r w:rsidRPr="00E43BAD">
              <w:rPr>
                <w:noProof/>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rsidR="00D048D1" w:rsidRPr="00E43BAD" w:rsidRDefault="00D048D1">
            <w:pPr>
              <w:spacing w:before="0" w:after="0"/>
              <w:jc w:val="right"/>
              <w:rPr>
                <w:noProof/>
                <w:sz w:val="20"/>
                <w:szCs w:val="20"/>
                <w:lang w:val="en-IE" w:eastAsia="en-IE"/>
              </w:rPr>
            </w:pPr>
            <w:r w:rsidRPr="00E43BAD">
              <w:rPr>
                <w:noProof/>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0.000</w:t>
            </w:r>
          </w:p>
        </w:tc>
      </w:tr>
      <w:tr w:rsidR="00E43BAD" w:rsidRPr="00E43BAD" w:rsidTr="0061523A">
        <w:trPr>
          <w:trHeight w:val="315"/>
        </w:trPr>
        <w:tc>
          <w:tcPr>
            <w:tcW w:w="1419" w:type="pct"/>
            <w:gridSpan w:val="2"/>
            <w:vMerge w:val="restart"/>
            <w:tcBorders>
              <w:top w:val="nil"/>
              <w:left w:val="single" w:sz="8" w:space="0" w:color="auto"/>
              <w:bottom w:val="single" w:sz="8" w:space="0" w:color="auto"/>
              <w:right w:val="single" w:sz="8" w:space="0" w:color="auto"/>
            </w:tcBorders>
            <w:vAlign w:val="center"/>
            <w:hideMark/>
          </w:tcPr>
          <w:p w:rsidR="00D048D1" w:rsidRPr="00E43BAD" w:rsidRDefault="00D048D1">
            <w:pPr>
              <w:spacing w:before="0" w:after="0"/>
              <w:rPr>
                <w:noProof/>
                <w:sz w:val="20"/>
                <w:szCs w:val="20"/>
                <w:lang w:val="en-IE" w:eastAsia="en-IE"/>
              </w:rPr>
            </w:pPr>
            <w:r w:rsidRPr="00E43BAD">
              <w:rPr>
                <w:noProof/>
                <w:sz w:val="20"/>
                <w:szCs w:val="20"/>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rsidR="00D048D1" w:rsidRPr="00E43BAD" w:rsidRDefault="00D048D1">
            <w:pPr>
              <w:spacing w:before="0" w:after="0"/>
              <w:rPr>
                <w:noProof/>
                <w:sz w:val="18"/>
                <w:szCs w:val="18"/>
                <w:lang w:val="en-IE" w:eastAsia="en-IE"/>
              </w:rPr>
            </w:pPr>
            <w:r w:rsidRPr="00E43BAD">
              <w:rPr>
                <w:noProof/>
                <w:sz w:val="18"/>
                <w:szCs w:val="18"/>
                <w:lang w:val="en-IE" w:eastAsia="en-IE"/>
              </w:rPr>
              <w:t>Commitments</w:t>
            </w:r>
          </w:p>
        </w:tc>
        <w:tc>
          <w:tcPr>
            <w:tcW w:w="496" w:type="pct"/>
            <w:gridSpan w:val="2"/>
            <w:tcBorders>
              <w:top w:val="single" w:sz="8" w:space="0" w:color="auto"/>
              <w:left w:val="nil"/>
              <w:bottom w:val="single" w:sz="8" w:space="0" w:color="auto"/>
              <w:right w:val="single" w:sz="8" w:space="0" w:color="auto"/>
            </w:tcBorders>
            <w:vAlign w:val="center"/>
            <w:hideMark/>
          </w:tcPr>
          <w:p w:rsidR="00D048D1" w:rsidRPr="00E43BAD" w:rsidRDefault="00D048D1">
            <w:pPr>
              <w:spacing w:before="0" w:after="0"/>
              <w:jc w:val="center"/>
              <w:rPr>
                <w:noProof/>
                <w:sz w:val="14"/>
                <w:szCs w:val="14"/>
                <w:lang w:val="en-IE" w:eastAsia="en-IE"/>
              </w:rPr>
            </w:pPr>
            <w:r w:rsidRPr="00E43BAD">
              <w:rPr>
                <w:noProof/>
                <w:sz w:val="14"/>
                <w:szCs w:val="14"/>
                <w:lang w:val="en-IE" w:eastAsia="en-IE"/>
              </w:rPr>
              <w:t>(1b)</w:t>
            </w:r>
          </w:p>
        </w:tc>
        <w:tc>
          <w:tcPr>
            <w:tcW w:w="496" w:type="pct"/>
            <w:gridSpan w:val="2"/>
            <w:tcBorders>
              <w:top w:val="nil"/>
              <w:left w:val="nil"/>
              <w:bottom w:val="single" w:sz="8" w:space="0" w:color="auto"/>
              <w:right w:val="single" w:sz="8" w:space="0" w:color="auto"/>
            </w:tcBorders>
            <w:vAlign w:val="center"/>
            <w:hideMark/>
          </w:tcPr>
          <w:p w:rsidR="00D048D1" w:rsidRPr="00E43BAD" w:rsidRDefault="00D048D1">
            <w:pPr>
              <w:spacing w:before="0" w:after="0"/>
              <w:jc w:val="right"/>
              <w:rPr>
                <w:noProof/>
                <w:sz w:val="20"/>
                <w:szCs w:val="20"/>
                <w:lang w:val="en-IE" w:eastAsia="en-IE"/>
              </w:rPr>
            </w:pPr>
            <w:r w:rsidRPr="00E43BAD">
              <w:rPr>
                <w:noProof/>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rsidR="00D048D1" w:rsidRPr="00E43BAD" w:rsidRDefault="00D048D1">
            <w:pPr>
              <w:spacing w:before="0" w:after="0"/>
              <w:jc w:val="right"/>
              <w:rPr>
                <w:noProof/>
                <w:sz w:val="20"/>
                <w:szCs w:val="20"/>
                <w:lang w:val="en-IE" w:eastAsia="en-IE"/>
              </w:rPr>
            </w:pPr>
            <w:r w:rsidRPr="00E43BAD">
              <w:rPr>
                <w:noProof/>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rsidR="00D048D1" w:rsidRPr="00E43BAD" w:rsidRDefault="00D048D1">
            <w:pPr>
              <w:spacing w:before="0" w:after="0"/>
              <w:jc w:val="right"/>
              <w:rPr>
                <w:noProof/>
                <w:sz w:val="20"/>
                <w:szCs w:val="20"/>
                <w:lang w:val="en-IE" w:eastAsia="en-IE"/>
              </w:rPr>
            </w:pPr>
            <w:r w:rsidRPr="00E43BAD">
              <w:rPr>
                <w:noProof/>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rsidR="00D048D1" w:rsidRPr="00E43BAD" w:rsidRDefault="00D048D1">
            <w:pPr>
              <w:spacing w:before="0" w:after="0"/>
              <w:jc w:val="right"/>
              <w:rPr>
                <w:noProof/>
                <w:sz w:val="20"/>
                <w:szCs w:val="20"/>
                <w:lang w:val="en-IE" w:eastAsia="en-IE"/>
              </w:rPr>
            </w:pPr>
            <w:r w:rsidRPr="00E43BAD">
              <w:rPr>
                <w:noProof/>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0.000</w:t>
            </w:r>
          </w:p>
        </w:tc>
      </w:tr>
      <w:tr w:rsidR="00E43BAD" w:rsidRPr="00E43BAD" w:rsidTr="0061523A">
        <w:trPr>
          <w:trHeight w:val="315"/>
        </w:trPr>
        <w:tc>
          <w:tcPr>
            <w:tcW w:w="1419" w:type="pct"/>
            <w:gridSpan w:val="2"/>
            <w:vMerge/>
            <w:tcBorders>
              <w:top w:val="nil"/>
              <w:left w:val="single" w:sz="8" w:space="0" w:color="auto"/>
              <w:bottom w:val="single" w:sz="8" w:space="0" w:color="auto"/>
              <w:right w:val="single" w:sz="8" w:space="0" w:color="auto"/>
            </w:tcBorders>
            <w:vAlign w:val="center"/>
            <w:hideMark/>
          </w:tcPr>
          <w:p w:rsidR="00D048D1" w:rsidRPr="00E43BAD" w:rsidRDefault="00D048D1">
            <w:pPr>
              <w:spacing w:before="0" w:after="0"/>
              <w:jc w:val="left"/>
              <w:rPr>
                <w:noProof/>
                <w:sz w:val="20"/>
                <w:szCs w:val="20"/>
                <w:lang w:val="en-IE" w:eastAsia="en-IE"/>
              </w:rPr>
            </w:pPr>
          </w:p>
        </w:tc>
        <w:tc>
          <w:tcPr>
            <w:tcW w:w="529" w:type="pct"/>
            <w:gridSpan w:val="2"/>
            <w:tcBorders>
              <w:top w:val="nil"/>
              <w:left w:val="nil"/>
              <w:bottom w:val="single" w:sz="8" w:space="0" w:color="auto"/>
              <w:right w:val="single" w:sz="8" w:space="0" w:color="auto"/>
            </w:tcBorders>
            <w:vAlign w:val="center"/>
            <w:hideMark/>
          </w:tcPr>
          <w:p w:rsidR="00D048D1" w:rsidRPr="00E43BAD" w:rsidRDefault="00D048D1">
            <w:pPr>
              <w:spacing w:before="0" w:after="0"/>
              <w:rPr>
                <w:noProof/>
                <w:sz w:val="18"/>
                <w:szCs w:val="18"/>
                <w:lang w:val="en-IE" w:eastAsia="en-IE"/>
              </w:rPr>
            </w:pPr>
            <w:r w:rsidRPr="00E43BAD">
              <w:rPr>
                <w:noProof/>
                <w:sz w:val="18"/>
                <w:szCs w:val="18"/>
                <w:lang w:val="en-IE" w:eastAsia="en-IE"/>
              </w:rPr>
              <w:t>Payments</w:t>
            </w:r>
          </w:p>
        </w:tc>
        <w:tc>
          <w:tcPr>
            <w:tcW w:w="496" w:type="pct"/>
            <w:gridSpan w:val="2"/>
            <w:tcBorders>
              <w:top w:val="single" w:sz="8" w:space="0" w:color="auto"/>
              <w:left w:val="nil"/>
              <w:bottom w:val="single" w:sz="8" w:space="0" w:color="auto"/>
              <w:right w:val="single" w:sz="8" w:space="0" w:color="auto"/>
            </w:tcBorders>
            <w:vAlign w:val="center"/>
            <w:hideMark/>
          </w:tcPr>
          <w:p w:rsidR="00D048D1" w:rsidRPr="00E43BAD" w:rsidRDefault="00D048D1">
            <w:pPr>
              <w:spacing w:before="0" w:after="0"/>
              <w:jc w:val="center"/>
              <w:rPr>
                <w:noProof/>
                <w:sz w:val="14"/>
                <w:szCs w:val="14"/>
                <w:lang w:val="en-IE" w:eastAsia="en-IE"/>
              </w:rPr>
            </w:pPr>
            <w:r w:rsidRPr="00E43BAD">
              <w:rPr>
                <w:noProof/>
                <w:sz w:val="14"/>
                <w:szCs w:val="14"/>
                <w:lang w:val="en-IE" w:eastAsia="en-IE"/>
              </w:rPr>
              <w:t>(2b)</w:t>
            </w:r>
          </w:p>
        </w:tc>
        <w:tc>
          <w:tcPr>
            <w:tcW w:w="496" w:type="pct"/>
            <w:gridSpan w:val="2"/>
            <w:tcBorders>
              <w:top w:val="nil"/>
              <w:left w:val="nil"/>
              <w:bottom w:val="single" w:sz="8" w:space="0" w:color="auto"/>
              <w:right w:val="single" w:sz="8" w:space="0" w:color="auto"/>
            </w:tcBorders>
            <w:vAlign w:val="center"/>
            <w:hideMark/>
          </w:tcPr>
          <w:p w:rsidR="00D048D1" w:rsidRPr="00E43BAD" w:rsidRDefault="00D048D1">
            <w:pPr>
              <w:spacing w:before="0" w:after="0"/>
              <w:jc w:val="right"/>
              <w:rPr>
                <w:noProof/>
                <w:sz w:val="20"/>
                <w:szCs w:val="20"/>
                <w:lang w:val="en-IE" w:eastAsia="en-IE"/>
              </w:rPr>
            </w:pPr>
            <w:r w:rsidRPr="00E43BAD">
              <w:rPr>
                <w:noProof/>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rsidR="00D048D1" w:rsidRPr="00E43BAD" w:rsidRDefault="00D048D1">
            <w:pPr>
              <w:spacing w:before="0" w:after="0"/>
              <w:jc w:val="right"/>
              <w:rPr>
                <w:noProof/>
                <w:sz w:val="20"/>
                <w:szCs w:val="20"/>
                <w:lang w:val="en-IE" w:eastAsia="en-IE"/>
              </w:rPr>
            </w:pPr>
            <w:r w:rsidRPr="00E43BAD">
              <w:rPr>
                <w:noProof/>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rsidR="00D048D1" w:rsidRPr="00E43BAD" w:rsidRDefault="00D048D1">
            <w:pPr>
              <w:spacing w:before="0" w:after="0"/>
              <w:jc w:val="right"/>
              <w:rPr>
                <w:noProof/>
                <w:sz w:val="20"/>
                <w:szCs w:val="20"/>
                <w:lang w:val="en-IE" w:eastAsia="en-IE"/>
              </w:rPr>
            </w:pPr>
            <w:r w:rsidRPr="00E43BAD">
              <w:rPr>
                <w:noProof/>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rsidR="00D048D1" w:rsidRPr="00E43BAD" w:rsidRDefault="00D048D1">
            <w:pPr>
              <w:spacing w:before="0" w:after="0"/>
              <w:jc w:val="right"/>
              <w:rPr>
                <w:noProof/>
                <w:sz w:val="20"/>
                <w:szCs w:val="20"/>
                <w:lang w:val="en-IE" w:eastAsia="en-IE"/>
              </w:rPr>
            </w:pPr>
            <w:r w:rsidRPr="00E43BAD">
              <w:rPr>
                <w:noProof/>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0.000</w:t>
            </w:r>
          </w:p>
        </w:tc>
      </w:tr>
      <w:tr w:rsidR="00E43BAD" w:rsidRPr="00E43BAD" w:rsidTr="0061523A">
        <w:trPr>
          <w:trHeight w:val="288"/>
        </w:trPr>
        <w:tc>
          <w:tcPr>
            <w:tcW w:w="5000" w:type="pct"/>
            <w:gridSpan w:val="15"/>
            <w:tcBorders>
              <w:top w:val="single" w:sz="8" w:space="0" w:color="auto"/>
              <w:left w:val="single" w:sz="8" w:space="0" w:color="auto"/>
              <w:bottom w:val="single" w:sz="8" w:space="0" w:color="auto"/>
              <w:right w:val="single" w:sz="8" w:space="0" w:color="auto"/>
            </w:tcBorders>
            <w:noWrap/>
            <w:vAlign w:val="bottom"/>
            <w:hideMark/>
          </w:tcPr>
          <w:p w:rsidR="00D048D1" w:rsidRPr="00E43BAD" w:rsidRDefault="00D048D1">
            <w:pPr>
              <w:spacing w:before="0" w:after="0"/>
              <w:jc w:val="left"/>
              <w:rPr>
                <w:noProof/>
                <w:sz w:val="22"/>
                <w:lang w:val="en-IE" w:eastAsia="en-IE"/>
              </w:rPr>
            </w:pPr>
            <w:r w:rsidRPr="00E43BAD">
              <w:rPr>
                <w:noProof/>
                <w:sz w:val="22"/>
                <w:lang w:val="en-IE" w:eastAsia="en-IE"/>
              </w:rPr>
              <w:t>Appropriations of an administrative nature financed from the envelope of specific programmes</w:t>
            </w:r>
            <w:r w:rsidRPr="00E43BAD">
              <w:rPr>
                <w:noProof/>
              </w:rPr>
              <w:t xml:space="preserve"> </w:t>
            </w:r>
          </w:p>
        </w:tc>
      </w:tr>
      <w:tr w:rsidR="00E43BAD" w:rsidRPr="00E43BAD" w:rsidTr="0061523A">
        <w:trPr>
          <w:trHeight w:val="288"/>
        </w:trPr>
        <w:tc>
          <w:tcPr>
            <w:tcW w:w="1419" w:type="pct"/>
            <w:gridSpan w:val="2"/>
            <w:tcBorders>
              <w:top w:val="nil"/>
              <w:left w:val="single" w:sz="8" w:space="0" w:color="auto"/>
              <w:bottom w:val="single" w:sz="8" w:space="0" w:color="auto"/>
              <w:right w:val="single" w:sz="8" w:space="0" w:color="auto"/>
            </w:tcBorders>
            <w:vAlign w:val="center"/>
            <w:hideMark/>
          </w:tcPr>
          <w:p w:rsidR="00D048D1" w:rsidRPr="00E43BAD" w:rsidRDefault="00D048D1">
            <w:pPr>
              <w:spacing w:before="0" w:after="0"/>
              <w:rPr>
                <w:noProof/>
                <w:sz w:val="20"/>
                <w:szCs w:val="20"/>
                <w:lang w:val="en-IE" w:eastAsia="en-IE"/>
              </w:rPr>
            </w:pPr>
            <w:r w:rsidRPr="00E43BAD">
              <w:rPr>
                <w:noProof/>
                <w:sz w:val="20"/>
                <w:szCs w:val="20"/>
                <w:lang w:val="en-IE" w:eastAsia="en-IE"/>
              </w:rPr>
              <w:t>Budget line</w:t>
            </w:r>
          </w:p>
        </w:tc>
        <w:tc>
          <w:tcPr>
            <w:tcW w:w="529" w:type="pct"/>
            <w:gridSpan w:val="2"/>
            <w:tcBorders>
              <w:top w:val="nil"/>
              <w:left w:val="nil"/>
              <w:bottom w:val="single" w:sz="8" w:space="0" w:color="auto"/>
              <w:right w:val="single" w:sz="8" w:space="0" w:color="auto"/>
            </w:tcBorders>
            <w:vAlign w:val="center"/>
            <w:hideMark/>
          </w:tcPr>
          <w:p w:rsidR="00D048D1" w:rsidRPr="00E43BAD" w:rsidRDefault="00D048D1">
            <w:pPr>
              <w:spacing w:before="0" w:after="0"/>
              <w:jc w:val="right"/>
              <w:rPr>
                <w:noProof/>
                <w:sz w:val="18"/>
                <w:szCs w:val="18"/>
                <w:lang w:val="en-IE" w:eastAsia="en-IE"/>
              </w:rPr>
            </w:pPr>
            <w:r w:rsidRPr="00E43BAD">
              <w:rPr>
                <w:noProof/>
                <w:sz w:val="18"/>
                <w:szCs w:val="18"/>
                <w:lang w:val="en-IE" w:eastAsia="en-IE"/>
              </w:rPr>
              <w:t> </w:t>
            </w:r>
          </w:p>
        </w:tc>
        <w:tc>
          <w:tcPr>
            <w:tcW w:w="496" w:type="pct"/>
            <w:gridSpan w:val="2"/>
            <w:tcBorders>
              <w:top w:val="single" w:sz="8" w:space="0" w:color="auto"/>
              <w:left w:val="nil"/>
              <w:bottom w:val="single" w:sz="8" w:space="0" w:color="auto"/>
              <w:right w:val="single" w:sz="8" w:space="0" w:color="auto"/>
            </w:tcBorders>
            <w:vAlign w:val="center"/>
            <w:hideMark/>
          </w:tcPr>
          <w:p w:rsidR="00D048D1" w:rsidRPr="00E43BAD" w:rsidRDefault="00D048D1">
            <w:pPr>
              <w:spacing w:before="0" w:after="0"/>
              <w:jc w:val="center"/>
              <w:rPr>
                <w:noProof/>
                <w:sz w:val="14"/>
                <w:szCs w:val="14"/>
                <w:lang w:val="en-IE" w:eastAsia="en-IE"/>
              </w:rPr>
            </w:pPr>
            <w:r w:rsidRPr="00E43BAD">
              <w:rPr>
                <w:noProof/>
                <w:sz w:val="14"/>
                <w:szCs w:val="14"/>
                <w:lang w:val="en-IE" w:eastAsia="en-IE"/>
              </w:rPr>
              <w:t>(3)</w:t>
            </w:r>
          </w:p>
        </w:tc>
        <w:tc>
          <w:tcPr>
            <w:tcW w:w="496" w:type="pct"/>
            <w:gridSpan w:val="2"/>
            <w:tcBorders>
              <w:top w:val="nil"/>
              <w:left w:val="nil"/>
              <w:bottom w:val="single" w:sz="8" w:space="0" w:color="auto"/>
              <w:right w:val="single" w:sz="8" w:space="0" w:color="auto"/>
            </w:tcBorders>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 </w:t>
            </w:r>
          </w:p>
        </w:tc>
        <w:tc>
          <w:tcPr>
            <w:tcW w:w="496" w:type="pct"/>
            <w:gridSpan w:val="2"/>
            <w:tcBorders>
              <w:top w:val="nil"/>
              <w:left w:val="nil"/>
              <w:bottom w:val="single" w:sz="8" w:space="0" w:color="auto"/>
              <w:right w:val="single" w:sz="8" w:space="0" w:color="auto"/>
            </w:tcBorders>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 </w:t>
            </w:r>
          </w:p>
        </w:tc>
        <w:tc>
          <w:tcPr>
            <w:tcW w:w="478" w:type="pct"/>
            <w:gridSpan w:val="2"/>
            <w:tcBorders>
              <w:top w:val="nil"/>
              <w:left w:val="nil"/>
              <w:bottom w:val="single" w:sz="8" w:space="0" w:color="auto"/>
              <w:right w:val="single" w:sz="8" w:space="0" w:color="auto"/>
            </w:tcBorders>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 </w:t>
            </w:r>
          </w:p>
        </w:tc>
        <w:tc>
          <w:tcPr>
            <w:tcW w:w="590"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0.000</w:t>
            </w:r>
          </w:p>
        </w:tc>
      </w:tr>
      <w:tr w:rsidR="00E43BAD" w:rsidRPr="00E43BAD" w:rsidTr="0061523A">
        <w:trPr>
          <w:trHeight w:val="288"/>
        </w:trPr>
        <w:tc>
          <w:tcPr>
            <w:tcW w:w="1419" w:type="pct"/>
            <w:gridSpan w:val="2"/>
            <w:vMerge w:val="restart"/>
            <w:tcBorders>
              <w:top w:val="nil"/>
              <w:left w:val="single" w:sz="8" w:space="0" w:color="auto"/>
              <w:right w:val="single" w:sz="8" w:space="0" w:color="auto"/>
            </w:tcBorders>
            <w:vAlign w:val="center"/>
            <w:hideMark/>
          </w:tcPr>
          <w:p w:rsidR="00D048D1" w:rsidRPr="00E43BAD" w:rsidRDefault="00D048D1">
            <w:pPr>
              <w:spacing w:before="0" w:after="0"/>
              <w:jc w:val="center"/>
              <w:rPr>
                <w:b/>
                <w:bCs/>
                <w:noProof/>
                <w:sz w:val="22"/>
                <w:lang w:val="en-IE" w:eastAsia="en-IE"/>
              </w:rPr>
            </w:pPr>
            <w:r w:rsidRPr="00E43BAD">
              <w:rPr>
                <w:b/>
                <w:bCs/>
                <w:noProof/>
                <w:sz w:val="22"/>
                <w:lang w:val="en-IE" w:eastAsia="en-IE"/>
              </w:rPr>
              <w:t>TOTAL appropriations</w:t>
            </w:r>
          </w:p>
          <w:p w:rsidR="00D048D1" w:rsidRPr="00E43BAD" w:rsidRDefault="00D048D1">
            <w:pPr>
              <w:spacing w:before="0" w:after="0"/>
              <w:jc w:val="center"/>
              <w:rPr>
                <w:b/>
                <w:bCs/>
                <w:noProof/>
                <w:sz w:val="22"/>
                <w:lang w:val="en-IE" w:eastAsia="en-IE"/>
              </w:rPr>
            </w:pPr>
            <w:r w:rsidRPr="00E43BAD">
              <w:rPr>
                <w:b/>
                <w:bCs/>
                <w:noProof/>
                <w:sz w:val="22"/>
                <w:lang w:val="en-IE" w:eastAsia="en-IE"/>
              </w:rPr>
              <w:t xml:space="preserve">for DG </w:t>
            </w:r>
            <w:r w:rsidRPr="00E43BAD">
              <w:rPr>
                <w:noProof/>
                <w:sz w:val="22"/>
                <w:lang w:val="en-IE" w:eastAsia="en-IE"/>
              </w:rPr>
              <w:t>&lt;…….&gt;</w:t>
            </w:r>
          </w:p>
        </w:tc>
        <w:tc>
          <w:tcPr>
            <w:tcW w:w="529" w:type="pct"/>
            <w:gridSpan w:val="2"/>
            <w:tcBorders>
              <w:top w:val="nil"/>
              <w:left w:val="nil"/>
              <w:bottom w:val="single" w:sz="8" w:space="0" w:color="auto"/>
              <w:right w:val="single" w:sz="8" w:space="0" w:color="auto"/>
            </w:tcBorders>
            <w:vAlign w:val="center"/>
            <w:hideMark/>
          </w:tcPr>
          <w:p w:rsidR="00D048D1" w:rsidRPr="00E43BAD" w:rsidRDefault="00D048D1">
            <w:pPr>
              <w:spacing w:before="0" w:after="0"/>
              <w:rPr>
                <w:noProof/>
                <w:sz w:val="18"/>
                <w:szCs w:val="18"/>
                <w:lang w:val="en-IE" w:eastAsia="en-IE"/>
              </w:rPr>
            </w:pPr>
            <w:r w:rsidRPr="00E43BAD">
              <w:rPr>
                <w:noProof/>
                <w:sz w:val="18"/>
                <w:szCs w:val="18"/>
                <w:lang w:val="en-IE" w:eastAsia="en-IE"/>
              </w:rPr>
              <w:t>Commitments</w:t>
            </w:r>
          </w:p>
        </w:tc>
        <w:tc>
          <w:tcPr>
            <w:tcW w:w="496" w:type="pct"/>
            <w:gridSpan w:val="2"/>
            <w:tcBorders>
              <w:top w:val="single" w:sz="8" w:space="0" w:color="auto"/>
              <w:left w:val="nil"/>
              <w:bottom w:val="single" w:sz="8" w:space="0" w:color="auto"/>
              <w:right w:val="single" w:sz="8" w:space="0" w:color="auto"/>
            </w:tcBorders>
            <w:vAlign w:val="center"/>
            <w:hideMark/>
          </w:tcPr>
          <w:p w:rsidR="00D048D1" w:rsidRPr="00E43BAD" w:rsidRDefault="00D048D1">
            <w:pPr>
              <w:spacing w:before="0" w:after="0"/>
              <w:jc w:val="center"/>
              <w:rPr>
                <w:noProof/>
                <w:sz w:val="14"/>
                <w:szCs w:val="14"/>
                <w:lang w:val="en-IE" w:eastAsia="en-IE"/>
              </w:rPr>
            </w:pPr>
            <w:r w:rsidRPr="00E43BAD">
              <w:rPr>
                <w:noProof/>
                <w:sz w:val="14"/>
                <w:szCs w:val="14"/>
                <w:lang w:val="en-IE" w:eastAsia="en-IE"/>
              </w:rPr>
              <w:t>=1a+1b+3</w:t>
            </w:r>
          </w:p>
        </w:tc>
        <w:tc>
          <w:tcPr>
            <w:tcW w:w="496" w:type="pct"/>
            <w:gridSpan w:val="2"/>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0.000</w:t>
            </w:r>
          </w:p>
        </w:tc>
        <w:tc>
          <w:tcPr>
            <w:tcW w:w="590"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0.000</w:t>
            </w:r>
          </w:p>
        </w:tc>
      </w:tr>
      <w:tr w:rsidR="00E43BAD" w:rsidRPr="00E43BAD" w:rsidTr="0061523A">
        <w:trPr>
          <w:trHeight w:val="288"/>
        </w:trPr>
        <w:tc>
          <w:tcPr>
            <w:tcW w:w="1419" w:type="pct"/>
            <w:gridSpan w:val="2"/>
            <w:vMerge/>
            <w:tcBorders>
              <w:left w:val="single" w:sz="8" w:space="0" w:color="auto"/>
              <w:bottom w:val="single" w:sz="4" w:space="0" w:color="auto"/>
              <w:right w:val="single" w:sz="8" w:space="0" w:color="auto"/>
            </w:tcBorders>
            <w:vAlign w:val="center"/>
            <w:hideMark/>
          </w:tcPr>
          <w:p w:rsidR="00D048D1" w:rsidRPr="00E43BAD" w:rsidRDefault="00D048D1">
            <w:pPr>
              <w:spacing w:before="0" w:after="0"/>
              <w:jc w:val="center"/>
              <w:rPr>
                <w:b/>
                <w:bCs/>
                <w:noProof/>
                <w:sz w:val="22"/>
                <w:lang w:val="en-IE" w:eastAsia="en-IE"/>
              </w:rPr>
            </w:pPr>
          </w:p>
        </w:tc>
        <w:tc>
          <w:tcPr>
            <w:tcW w:w="529" w:type="pct"/>
            <w:gridSpan w:val="2"/>
            <w:tcBorders>
              <w:top w:val="nil"/>
              <w:left w:val="single" w:sz="8" w:space="0" w:color="auto"/>
              <w:bottom w:val="single" w:sz="8" w:space="0" w:color="auto"/>
              <w:right w:val="single" w:sz="8" w:space="0" w:color="auto"/>
            </w:tcBorders>
            <w:vAlign w:val="center"/>
            <w:hideMark/>
          </w:tcPr>
          <w:p w:rsidR="00D048D1" w:rsidRPr="00E43BAD" w:rsidRDefault="00D048D1">
            <w:pPr>
              <w:spacing w:before="0" w:after="0"/>
              <w:rPr>
                <w:noProof/>
                <w:sz w:val="18"/>
                <w:szCs w:val="18"/>
                <w:lang w:val="en-IE" w:eastAsia="en-IE"/>
              </w:rPr>
            </w:pPr>
            <w:r w:rsidRPr="00E43BAD">
              <w:rPr>
                <w:noProof/>
                <w:sz w:val="18"/>
                <w:szCs w:val="18"/>
                <w:lang w:val="en-IE" w:eastAsia="en-IE"/>
              </w:rPr>
              <w:t>Payments</w:t>
            </w:r>
          </w:p>
        </w:tc>
        <w:tc>
          <w:tcPr>
            <w:tcW w:w="496" w:type="pct"/>
            <w:gridSpan w:val="2"/>
            <w:tcBorders>
              <w:top w:val="single" w:sz="8" w:space="0" w:color="auto"/>
              <w:left w:val="nil"/>
              <w:bottom w:val="single" w:sz="8" w:space="0" w:color="auto"/>
              <w:right w:val="single" w:sz="8" w:space="0" w:color="auto"/>
            </w:tcBorders>
            <w:vAlign w:val="center"/>
            <w:hideMark/>
          </w:tcPr>
          <w:p w:rsidR="00D048D1" w:rsidRPr="00E43BAD" w:rsidRDefault="00D048D1">
            <w:pPr>
              <w:spacing w:before="0" w:after="0"/>
              <w:jc w:val="center"/>
              <w:rPr>
                <w:noProof/>
                <w:sz w:val="14"/>
                <w:szCs w:val="14"/>
                <w:lang w:val="en-IE" w:eastAsia="en-IE"/>
              </w:rPr>
            </w:pPr>
            <w:r w:rsidRPr="00E43BAD">
              <w:rPr>
                <w:noProof/>
                <w:sz w:val="14"/>
                <w:szCs w:val="14"/>
                <w:lang w:val="en-IE" w:eastAsia="en-IE"/>
              </w:rPr>
              <w:t>=2a+2b+3</w:t>
            </w:r>
          </w:p>
        </w:tc>
        <w:tc>
          <w:tcPr>
            <w:tcW w:w="496" w:type="pct"/>
            <w:gridSpan w:val="2"/>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0.000</w:t>
            </w:r>
          </w:p>
        </w:tc>
        <w:tc>
          <w:tcPr>
            <w:tcW w:w="496" w:type="pct"/>
            <w:gridSpan w:val="2"/>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0.000</w:t>
            </w:r>
          </w:p>
        </w:tc>
        <w:tc>
          <w:tcPr>
            <w:tcW w:w="478" w:type="pct"/>
            <w:gridSpan w:val="2"/>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0.000</w:t>
            </w:r>
          </w:p>
        </w:tc>
        <w:tc>
          <w:tcPr>
            <w:tcW w:w="590"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0.000</w:t>
            </w:r>
          </w:p>
        </w:tc>
      </w:tr>
      <w:tr w:rsidR="00E43BAD" w:rsidRPr="00E43BAD" w:rsidTr="0061523A">
        <w:trPr>
          <w:trHeight w:val="288"/>
        </w:trPr>
        <w:tc>
          <w:tcPr>
            <w:tcW w:w="1372" w:type="pct"/>
            <w:tcBorders>
              <w:left w:val="single" w:sz="8" w:space="0" w:color="auto"/>
              <w:bottom w:val="single" w:sz="8" w:space="0" w:color="auto"/>
              <w:right w:val="single" w:sz="8" w:space="0" w:color="auto"/>
            </w:tcBorders>
            <w:vAlign w:val="center"/>
            <w:hideMark/>
          </w:tcPr>
          <w:p w:rsidR="00D048D1" w:rsidRPr="00E43BAD" w:rsidRDefault="00D048D1">
            <w:pPr>
              <w:spacing w:before="0" w:after="0"/>
              <w:jc w:val="center"/>
              <w:rPr>
                <w:b/>
                <w:bCs/>
                <w:noProof/>
                <w:sz w:val="22"/>
                <w:lang w:val="en-IE" w:eastAsia="en-IE"/>
              </w:rPr>
            </w:pPr>
          </w:p>
        </w:tc>
        <w:tc>
          <w:tcPr>
            <w:tcW w:w="535" w:type="pct"/>
            <w:gridSpan w:val="2"/>
            <w:tcBorders>
              <w:top w:val="nil"/>
              <w:left w:val="nil"/>
              <w:bottom w:val="single" w:sz="8" w:space="0" w:color="auto"/>
              <w:right w:val="single" w:sz="8" w:space="0" w:color="auto"/>
            </w:tcBorders>
            <w:vAlign w:val="center"/>
            <w:hideMark/>
          </w:tcPr>
          <w:p w:rsidR="00D048D1" w:rsidRPr="00E43BAD" w:rsidRDefault="00D048D1">
            <w:pPr>
              <w:spacing w:before="0" w:after="0"/>
              <w:rPr>
                <w:noProof/>
                <w:sz w:val="18"/>
                <w:szCs w:val="18"/>
                <w:lang w:val="en-IE" w:eastAsia="en-IE"/>
              </w:rPr>
            </w:pPr>
            <w:r w:rsidRPr="00E43BAD">
              <w:rPr>
                <w:noProof/>
                <w:sz w:val="18"/>
                <w:szCs w:val="18"/>
                <w:lang w:val="en-IE" w:eastAsia="en-IE"/>
              </w:rPr>
              <w:t>Payments</w:t>
            </w:r>
          </w:p>
        </w:tc>
        <w:tc>
          <w:tcPr>
            <w:tcW w:w="504" w:type="pct"/>
            <w:gridSpan w:val="2"/>
            <w:tcBorders>
              <w:top w:val="single" w:sz="8" w:space="0" w:color="auto"/>
              <w:left w:val="nil"/>
              <w:bottom w:val="single" w:sz="8" w:space="0" w:color="auto"/>
              <w:right w:val="single" w:sz="8" w:space="0" w:color="auto"/>
            </w:tcBorders>
            <w:vAlign w:val="center"/>
            <w:hideMark/>
          </w:tcPr>
          <w:p w:rsidR="00D048D1" w:rsidRPr="00E43BAD" w:rsidRDefault="00D048D1">
            <w:pPr>
              <w:spacing w:before="0" w:after="0"/>
              <w:jc w:val="center"/>
              <w:rPr>
                <w:noProof/>
                <w:sz w:val="14"/>
                <w:szCs w:val="14"/>
                <w:lang w:val="en-IE" w:eastAsia="en-IE"/>
              </w:rPr>
            </w:pPr>
            <w:r w:rsidRPr="00E43BAD">
              <w:rPr>
                <w:noProof/>
                <w:sz w:val="14"/>
                <w:szCs w:val="14"/>
                <w:lang w:val="en-IE" w:eastAsia="en-IE"/>
              </w:rPr>
              <w:t>=2a+2b+3</w:t>
            </w:r>
          </w:p>
        </w:tc>
        <w:tc>
          <w:tcPr>
            <w:tcW w:w="504" w:type="pct"/>
            <w:gridSpan w:val="2"/>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0.000</w:t>
            </w:r>
          </w:p>
        </w:tc>
        <w:tc>
          <w:tcPr>
            <w:tcW w:w="504" w:type="pct"/>
            <w:gridSpan w:val="2"/>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0.000</w:t>
            </w:r>
          </w:p>
        </w:tc>
        <w:tc>
          <w:tcPr>
            <w:tcW w:w="504" w:type="pct"/>
            <w:gridSpan w:val="2"/>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0.000</w:t>
            </w:r>
          </w:p>
        </w:tc>
        <w:tc>
          <w:tcPr>
            <w:tcW w:w="487" w:type="pct"/>
            <w:gridSpan w:val="2"/>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0.000</w:t>
            </w:r>
          </w:p>
        </w:tc>
        <w:tc>
          <w:tcPr>
            <w:tcW w:w="592" w:type="pct"/>
            <w:gridSpan w:val="2"/>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0.000</w:t>
            </w:r>
          </w:p>
        </w:tc>
      </w:tr>
    </w:tbl>
    <w:p w:rsidR="00D048D1" w:rsidRPr="00EE61A1" w:rsidRDefault="00D048D1" w:rsidP="00D048D1">
      <w:pPr>
        <w:rPr>
          <w:noProof/>
        </w:rPr>
      </w:pPr>
    </w:p>
    <w:tbl>
      <w:tblPr>
        <w:tblW w:w="5000" w:type="pct"/>
        <w:tblLook w:val="04A0" w:firstRow="1" w:lastRow="0" w:firstColumn="1" w:lastColumn="0" w:noHBand="0" w:noVBand="1"/>
      </w:tblPr>
      <w:tblGrid>
        <w:gridCol w:w="4014"/>
        <w:gridCol w:w="1504"/>
        <w:gridCol w:w="1399"/>
        <w:gridCol w:w="1402"/>
        <w:gridCol w:w="1402"/>
        <w:gridCol w:w="1402"/>
        <w:gridCol w:w="1402"/>
        <w:gridCol w:w="1695"/>
      </w:tblGrid>
      <w:tr w:rsidR="00E43BAD" w:rsidRPr="00E43BAD" w:rsidTr="0061523A">
        <w:trPr>
          <w:trHeight w:val="300"/>
        </w:trPr>
        <w:tc>
          <w:tcPr>
            <w:tcW w:w="2432" w:type="pct"/>
            <w:gridSpan w:val="3"/>
            <w:vMerge w:val="restart"/>
            <w:tcBorders>
              <w:top w:val="single" w:sz="8" w:space="0" w:color="auto"/>
              <w:left w:val="single" w:sz="8" w:space="0" w:color="auto"/>
              <w:bottom w:val="single" w:sz="8" w:space="0" w:color="000000"/>
              <w:right w:val="single" w:sz="8" w:space="0" w:color="000000"/>
            </w:tcBorders>
            <w:vAlign w:val="center"/>
            <w:hideMark/>
          </w:tcPr>
          <w:p w:rsidR="00D048D1" w:rsidRPr="00E43BAD" w:rsidRDefault="00D048D1">
            <w:pPr>
              <w:spacing w:before="0" w:after="0"/>
              <w:jc w:val="center"/>
              <w:rPr>
                <w:b/>
                <w:bCs/>
                <w:noProof/>
                <w:sz w:val="22"/>
                <w:lang w:val="en-IE" w:eastAsia="en-IE"/>
              </w:rPr>
            </w:pPr>
            <w:r w:rsidRPr="00E43BAD">
              <w:rPr>
                <w:b/>
                <w:bCs/>
                <w:noProof/>
                <w:sz w:val="22"/>
                <w:lang w:val="en-IE" w:eastAsia="en-IE"/>
              </w:rPr>
              <w:t> </w:t>
            </w:r>
          </w:p>
        </w:tc>
        <w:tc>
          <w:tcPr>
            <w:tcW w:w="493" w:type="pct"/>
            <w:tcBorders>
              <w:top w:val="single" w:sz="8" w:space="0" w:color="auto"/>
              <w:left w:val="nil"/>
              <w:bottom w:val="single" w:sz="8" w:space="0" w:color="auto"/>
              <w:right w:val="single" w:sz="8" w:space="0" w:color="auto"/>
            </w:tcBorders>
            <w:vAlign w:val="center"/>
            <w:hideMark/>
          </w:tcPr>
          <w:p w:rsidR="00D048D1" w:rsidRPr="00E43BAD" w:rsidRDefault="00D048D1">
            <w:pPr>
              <w:spacing w:before="0" w:after="0"/>
              <w:jc w:val="center"/>
              <w:rPr>
                <w:noProof/>
                <w:sz w:val="20"/>
                <w:szCs w:val="20"/>
                <w:lang w:val="en-IE" w:eastAsia="en-IE"/>
              </w:rPr>
            </w:pPr>
            <w:r w:rsidRPr="00E43BAD">
              <w:rPr>
                <w:noProof/>
                <w:sz w:val="20"/>
                <w:szCs w:val="20"/>
                <w:lang w:val="en-IE" w:eastAsia="en-IE"/>
              </w:rPr>
              <w:t>Year</w:t>
            </w:r>
          </w:p>
        </w:tc>
        <w:tc>
          <w:tcPr>
            <w:tcW w:w="493" w:type="pct"/>
            <w:tcBorders>
              <w:top w:val="single" w:sz="8" w:space="0" w:color="auto"/>
              <w:left w:val="nil"/>
              <w:bottom w:val="single" w:sz="8" w:space="0" w:color="auto"/>
              <w:right w:val="single" w:sz="8" w:space="0" w:color="auto"/>
            </w:tcBorders>
            <w:vAlign w:val="center"/>
            <w:hideMark/>
          </w:tcPr>
          <w:p w:rsidR="00D048D1" w:rsidRPr="00E43BAD" w:rsidRDefault="00D048D1">
            <w:pPr>
              <w:spacing w:before="0" w:after="0"/>
              <w:jc w:val="center"/>
              <w:rPr>
                <w:noProof/>
                <w:sz w:val="20"/>
                <w:szCs w:val="20"/>
                <w:lang w:val="en-IE" w:eastAsia="en-IE"/>
              </w:rPr>
            </w:pPr>
            <w:r w:rsidRPr="00E43BAD">
              <w:rPr>
                <w:noProof/>
                <w:sz w:val="20"/>
                <w:szCs w:val="20"/>
                <w:lang w:val="en-IE" w:eastAsia="en-IE"/>
              </w:rPr>
              <w:t>Year</w:t>
            </w:r>
          </w:p>
        </w:tc>
        <w:tc>
          <w:tcPr>
            <w:tcW w:w="493" w:type="pct"/>
            <w:tcBorders>
              <w:top w:val="single" w:sz="8" w:space="0" w:color="auto"/>
              <w:left w:val="nil"/>
              <w:bottom w:val="single" w:sz="8" w:space="0" w:color="auto"/>
              <w:right w:val="single" w:sz="8" w:space="0" w:color="auto"/>
            </w:tcBorders>
            <w:vAlign w:val="center"/>
            <w:hideMark/>
          </w:tcPr>
          <w:p w:rsidR="00D048D1" w:rsidRPr="00E43BAD" w:rsidRDefault="00D048D1">
            <w:pPr>
              <w:spacing w:before="0" w:after="0"/>
              <w:jc w:val="center"/>
              <w:rPr>
                <w:noProof/>
                <w:sz w:val="20"/>
                <w:szCs w:val="20"/>
                <w:lang w:val="en-IE" w:eastAsia="en-IE"/>
              </w:rPr>
            </w:pPr>
            <w:r w:rsidRPr="00E43BAD">
              <w:rPr>
                <w:noProof/>
                <w:sz w:val="20"/>
                <w:szCs w:val="20"/>
                <w:lang w:val="en-IE" w:eastAsia="en-IE"/>
              </w:rPr>
              <w:t>Year</w:t>
            </w:r>
          </w:p>
        </w:tc>
        <w:tc>
          <w:tcPr>
            <w:tcW w:w="493" w:type="pct"/>
            <w:tcBorders>
              <w:top w:val="single" w:sz="8" w:space="0" w:color="auto"/>
              <w:left w:val="nil"/>
              <w:bottom w:val="single" w:sz="8" w:space="0" w:color="auto"/>
              <w:right w:val="single" w:sz="8" w:space="0" w:color="auto"/>
            </w:tcBorders>
            <w:vAlign w:val="center"/>
            <w:hideMark/>
          </w:tcPr>
          <w:p w:rsidR="00D048D1" w:rsidRPr="00E43BAD" w:rsidRDefault="00D048D1">
            <w:pPr>
              <w:spacing w:before="0" w:after="0"/>
              <w:jc w:val="center"/>
              <w:rPr>
                <w:noProof/>
                <w:sz w:val="20"/>
                <w:szCs w:val="20"/>
                <w:lang w:val="en-IE" w:eastAsia="en-IE"/>
              </w:rPr>
            </w:pPr>
            <w:r w:rsidRPr="00E43BAD">
              <w:rPr>
                <w:noProof/>
                <w:sz w:val="20"/>
                <w:szCs w:val="20"/>
                <w:lang w:val="en-IE" w:eastAsia="en-IE"/>
              </w:rPr>
              <w:t>Year</w:t>
            </w:r>
          </w:p>
        </w:tc>
        <w:tc>
          <w:tcPr>
            <w:tcW w:w="596" w:type="pct"/>
            <w:vMerge w:val="restart"/>
            <w:tcBorders>
              <w:top w:val="single" w:sz="8" w:space="0" w:color="auto"/>
              <w:left w:val="single" w:sz="8" w:space="0" w:color="auto"/>
              <w:bottom w:val="single" w:sz="8" w:space="0" w:color="auto"/>
              <w:right w:val="single" w:sz="8" w:space="0" w:color="auto"/>
            </w:tcBorders>
            <w:vAlign w:val="center"/>
            <w:hideMark/>
          </w:tcPr>
          <w:p w:rsidR="00D048D1" w:rsidRPr="00E43BAD" w:rsidRDefault="00D048D1">
            <w:pPr>
              <w:spacing w:before="0" w:after="0"/>
              <w:jc w:val="center"/>
              <w:rPr>
                <w:b/>
                <w:bCs/>
                <w:noProof/>
                <w:sz w:val="20"/>
                <w:szCs w:val="20"/>
                <w:lang w:val="en-IE" w:eastAsia="en-IE"/>
              </w:rPr>
            </w:pPr>
            <w:r w:rsidRPr="00E43BAD">
              <w:rPr>
                <w:b/>
                <w:bCs/>
                <w:noProof/>
                <w:sz w:val="20"/>
                <w:szCs w:val="20"/>
                <w:lang w:val="en-IE" w:eastAsia="en-IE"/>
              </w:rPr>
              <w:t>TOTAL MFF 2021-2027</w:t>
            </w:r>
          </w:p>
        </w:tc>
      </w:tr>
      <w:tr w:rsidR="00E43BAD" w:rsidRPr="00E43BAD" w:rsidTr="0061523A">
        <w:trPr>
          <w:trHeight w:val="300"/>
        </w:trPr>
        <w:tc>
          <w:tcPr>
            <w:tcW w:w="2432" w:type="pct"/>
            <w:gridSpan w:val="3"/>
            <w:vMerge/>
            <w:tcBorders>
              <w:top w:val="single" w:sz="8" w:space="0" w:color="auto"/>
              <w:left w:val="single" w:sz="8" w:space="0" w:color="auto"/>
              <w:bottom w:val="single" w:sz="8" w:space="0" w:color="000000"/>
              <w:right w:val="single" w:sz="8" w:space="0" w:color="000000"/>
            </w:tcBorders>
            <w:vAlign w:val="center"/>
            <w:hideMark/>
          </w:tcPr>
          <w:p w:rsidR="00D048D1" w:rsidRPr="00E43BAD" w:rsidRDefault="00D048D1">
            <w:pPr>
              <w:spacing w:before="0" w:after="0"/>
              <w:jc w:val="left"/>
              <w:rPr>
                <w:b/>
                <w:bCs/>
                <w:noProof/>
                <w:sz w:val="22"/>
                <w:lang w:val="en-IE" w:eastAsia="en-IE"/>
              </w:rPr>
            </w:pPr>
          </w:p>
        </w:tc>
        <w:tc>
          <w:tcPr>
            <w:tcW w:w="493" w:type="pct"/>
            <w:tcBorders>
              <w:top w:val="nil"/>
              <w:left w:val="nil"/>
              <w:bottom w:val="single" w:sz="8" w:space="0" w:color="auto"/>
              <w:right w:val="single" w:sz="8" w:space="0" w:color="auto"/>
            </w:tcBorders>
            <w:vAlign w:val="center"/>
            <w:hideMark/>
          </w:tcPr>
          <w:p w:rsidR="00D048D1" w:rsidRPr="00E43BAD" w:rsidRDefault="00D048D1">
            <w:pPr>
              <w:spacing w:before="0" w:after="0"/>
              <w:jc w:val="center"/>
              <w:rPr>
                <w:b/>
                <w:bCs/>
                <w:noProof/>
                <w:sz w:val="20"/>
                <w:szCs w:val="20"/>
                <w:lang w:val="en-IE" w:eastAsia="en-IE"/>
              </w:rPr>
            </w:pPr>
            <w:r w:rsidRPr="00E43BAD">
              <w:rPr>
                <w:b/>
                <w:bCs/>
                <w:noProof/>
                <w:sz w:val="20"/>
                <w:szCs w:val="20"/>
                <w:lang w:val="en-IE" w:eastAsia="en-IE"/>
              </w:rPr>
              <w:t>2024</w:t>
            </w:r>
          </w:p>
        </w:tc>
        <w:tc>
          <w:tcPr>
            <w:tcW w:w="493" w:type="pct"/>
            <w:tcBorders>
              <w:top w:val="nil"/>
              <w:left w:val="nil"/>
              <w:bottom w:val="single" w:sz="8" w:space="0" w:color="auto"/>
              <w:right w:val="single" w:sz="8" w:space="0" w:color="auto"/>
            </w:tcBorders>
            <w:vAlign w:val="center"/>
            <w:hideMark/>
          </w:tcPr>
          <w:p w:rsidR="00D048D1" w:rsidRPr="00E43BAD" w:rsidRDefault="00D048D1">
            <w:pPr>
              <w:spacing w:before="0" w:after="0"/>
              <w:jc w:val="center"/>
              <w:rPr>
                <w:b/>
                <w:bCs/>
                <w:noProof/>
                <w:sz w:val="20"/>
                <w:szCs w:val="20"/>
                <w:lang w:val="en-IE" w:eastAsia="en-IE"/>
              </w:rPr>
            </w:pPr>
            <w:r w:rsidRPr="00E43BAD">
              <w:rPr>
                <w:b/>
                <w:bCs/>
                <w:noProof/>
                <w:sz w:val="20"/>
                <w:szCs w:val="20"/>
                <w:lang w:val="en-IE" w:eastAsia="en-IE"/>
              </w:rPr>
              <w:t>2025</w:t>
            </w:r>
          </w:p>
        </w:tc>
        <w:tc>
          <w:tcPr>
            <w:tcW w:w="493" w:type="pct"/>
            <w:tcBorders>
              <w:top w:val="nil"/>
              <w:left w:val="nil"/>
              <w:bottom w:val="single" w:sz="8" w:space="0" w:color="auto"/>
              <w:right w:val="single" w:sz="8" w:space="0" w:color="auto"/>
            </w:tcBorders>
            <w:vAlign w:val="center"/>
            <w:hideMark/>
          </w:tcPr>
          <w:p w:rsidR="00D048D1" w:rsidRPr="00E43BAD" w:rsidRDefault="00D048D1">
            <w:pPr>
              <w:spacing w:before="0" w:after="0"/>
              <w:jc w:val="center"/>
              <w:rPr>
                <w:b/>
                <w:bCs/>
                <w:noProof/>
                <w:sz w:val="20"/>
                <w:szCs w:val="20"/>
                <w:lang w:val="en-IE" w:eastAsia="en-IE"/>
              </w:rPr>
            </w:pPr>
            <w:r w:rsidRPr="00E43BAD">
              <w:rPr>
                <w:b/>
                <w:bCs/>
                <w:noProof/>
                <w:sz w:val="20"/>
                <w:szCs w:val="20"/>
                <w:lang w:val="en-IE" w:eastAsia="en-IE"/>
              </w:rPr>
              <w:t>2026</w:t>
            </w:r>
          </w:p>
        </w:tc>
        <w:tc>
          <w:tcPr>
            <w:tcW w:w="493" w:type="pct"/>
            <w:tcBorders>
              <w:top w:val="nil"/>
              <w:left w:val="nil"/>
              <w:bottom w:val="single" w:sz="8" w:space="0" w:color="auto"/>
              <w:right w:val="single" w:sz="8" w:space="0" w:color="auto"/>
            </w:tcBorders>
            <w:vAlign w:val="center"/>
            <w:hideMark/>
          </w:tcPr>
          <w:p w:rsidR="00D048D1" w:rsidRPr="00E43BAD" w:rsidRDefault="00D048D1">
            <w:pPr>
              <w:spacing w:before="0" w:after="0"/>
              <w:jc w:val="center"/>
              <w:rPr>
                <w:b/>
                <w:bCs/>
                <w:noProof/>
                <w:sz w:val="20"/>
                <w:szCs w:val="20"/>
                <w:lang w:val="en-IE" w:eastAsia="en-IE"/>
              </w:rPr>
            </w:pPr>
            <w:r w:rsidRPr="00E43BAD">
              <w:rPr>
                <w:b/>
                <w:bCs/>
                <w:noProof/>
                <w:sz w:val="20"/>
                <w:szCs w:val="20"/>
                <w:lang w:val="en-IE" w:eastAsia="en-IE"/>
              </w:rPr>
              <w:t>2027</w:t>
            </w:r>
          </w:p>
        </w:tc>
        <w:tc>
          <w:tcPr>
            <w:tcW w:w="596" w:type="pct"/>
            <w:vMerge/>
            <w:tcBorders>
              <w:top w:val="single" w:sz="8" w:space="0" w:color="auto"/>
              <w:left w:val="single" w:sz="8" w:space="0" w:color="auto"/>
              <w:bottom w:val="single" w:sz="8" w:space="0" w:color="auto"/>
              <w:right w:val="single" w:sz="8" w:space="0" w:color="auto"/>
            </w:tcBorders>
            <w:vAlign w:val="center"/>
            <w:hideMark/>
          </w:tcPr>
          <w:p w:rsidR="00D048D1" w:rsidRPr="00E43BAD" w:rsidRDefault="00D048D1">
            <w:pPr>
              <w:spacing w:before="0" w:after="0"/>
              <w:jc w:val="left"/>
              <w:rPr>
                <w:b/>
                <w:bCs/>
                <w:noProof/>
                <w:sz w:val="20"/>
                <w:szCs w:val="20"/>
                <w:lang w:val="en-IE" w:eastAsia="en-IE"/>
              </w:rPr>
            </w:pPr>
          </w:p>
        </w:tc>
      </w:tr>
      <w:tr w:rsidR="00E43BAD" w:rsidRPr="00E43BAD" w:rsidTr="0061523A">
        <w:trPr>
          <w:trHeight w:val="432"/>
        </w:trPr>
        <w:tc>
          <w:tcPr>
            <w:tcW w:w="1411" w:type="pct"/>
            <w:vMerge w:val="restart"/>
            <w:tcBorders>
              <w:top w:val="nil"/>
              <w:left w:val="single" w:sz="8" w:space="0" w:color="auto"/>
              <w:bottom w:val="single" w:sz="8" w:space="0" w:color="auto"/>
              <w:right w:val="single" w:sz="8" w:space="0" w:color="auto"/>
            </w:tcBorders>
            <w:vAlign w:val="center"/>
            <w:hideMark/>
          </w:tcPr>
          <w:p w:rsidR="00D048D1" w:rsidRPr="00E43BAD" w:rsidRDefault="00D048D1">
            <w:pPr>
              <w:spacing w:before="0" w:after="0"/>
              <w:rPr>
                <w:noProof/>
                <w:sz w:val="21"/>
                <w:szCs w:val="21"/>
                <w:lang w:val="en-IE" w:eastAsia="en-IE"/>
              </w:rPr>
            </w:pPr>
            <w:r w:rsidRPr="00E43BAD">
              <w:rPr>
                <w:noProof/>
                <w:sz w:val="21"/>
                <w:szCs w:val="21"/>
                <w:lang w:val="en-IE" w:eastAsia="en-IE"/>
              </w:rPr>
              <w:t xml:space="preserve">TOTAL operational appropriations </w:t>
            </w:r>
            <w:r w:rsidRPr="00E43BAD">
              <w:rPr>
                <w:noProof/>
                <w:sz w:val="21"/>
                <w:szCs w:val="21"/>
                <w:lang w:val="en-IE" w:eastAsia="en-IE"/>
              </w:rPr>
              <w:br/>
            </w:r>
          </w:p>
        </w:tc>
        <w:tc>
          <w:tcPr>
            <w:tcW w:w="529" w:type="pct"/>
            <w:tcBorders>
              <w:top w:val="nil"/>
              <w:left w:val="nil"/>
              <w:bottom w:val="single" w:sz="8" w:space="0" w:color="auto"/>
              <w:right w:val="single" w:sz="8" w:space="0" w:color="auto"/>
            </w:tcBorders>
            <w:vAlign w:val="center"/>
            <w:hideMark/>
          </w:tcPr>
          <w:p w:rsidR="00D048D1" w:rsidRPr="00E43BAD" w:rsidRDefault="00D048D1">
            <w:pPr>
              <w:spacing w:before="0" w:after="0"/>
              <w:rPr>
                <w:noProof/>
                <w:sz w:val="18"/>
                <w:szCs w:val="18"/>
                <w:lang w:val="en-IE" w:eastAsia="en-IE"/>
              </w:rPr>
            </w:pPr>
            <w:r w:rsidRPr="00E43BAD">
              <w:rPr>
                <w:noProof/>
                <w:sz w:val="18"/>
                <w:szCs w:val="18"/>
                <w:lang w:val="en-IE" w:eastAsia="en-IE"/>
              </w:rPr>
              <w:t>Commitments</w:t>
            </w:r>
          </w:p>
        </w:tc>
        <w:tc>
          <w:tcPr>
            <w:tcW w:w="492" w:type="pct"/>
            <w:tcBorders>
              <w:top w:val="single" w:sz="8" w:space="0" w:color="auto"/>
              <w:left w:val="nil"/>
              <w:bottom w:val="single" w:sz="8" w:space="0" w:color="auto"/>
              <w:right w:val="single" w:sz="8" w:space="0" w:color="auto"/>
            </w:tcBorders>
            <w:vAlign w:val="center"/>
            <w:hideMark/>
          </w:tcPr>
          <w:p w:rsidR="00D048D1" w:rsidRPr="00E43BAD" w:rsidRDefault="00D048D1">
            <w:pPr>
              <w:spacing w:before="0" w:after="0"/>
              <w:jc w:val="center"/>
              <w:rPr>
                <w:noProof/>
                <w:sz w:val="14"/>
                <w:szCs w:val="14"/>
                <w:lang w:val="en-IE" w:eastAsia="en-IE"/>
              </w:rPr>
            </w:pPr>
            <w:r w:rsidRPr="00E43BAD">
              <w:rPr>
                <w:noProof/>
                <w:sz w:val="14"/>
                <w:szCs w:val="14"/>
                <w:lang w:val="en-IE" w:eastAsia="en-IE"/>
              </w:rPr>
              <w:t>(4)</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noProof/>
                <w:sz w:val="20"/>
                <w:szCs w:val="20"/>
                <w:lang w:val="en-IE" w:eastAsia="en-IE"/>
              </w:rPr>
            </w:pPr>
            <w:r w:rsidRPr="00E43BAD">
              <w:rPr>
                <w:noProof/>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noProof/>
                <w:sz w:val="20"/>
                <w:szCs w:val="20"/>
                <w:lang w:val="en-IE" w:eastAsia="en-IE"/>
              </w:rPr>
            </w:pPr>
            <w:r w:rsidRPr="00E43BAD">
              <w:rPr>
                <w:noProof/>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noProof/>
                <w:sz w:val="20"/>
                <w:szCs w:val="20"/>
                <w:lang w:val="en-IE" w:eastAsia="en-IE"/>
              </w:rPr>
            </w:pPr>
            <w:r w:rsidRPr="00E43BAD">
              <w:rPr>
                <w:noProof/>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noProof/>
                <w:sz w:val="20"/>
                <w:szCs w:val="20"/>
                <w:lang w:val="en-IE" w:eastAsia="en-IE"/>
              </w:rPr>
            </w:pPr>
            <w:r w:rsidRPr="00E43BAD">
              <w:rPr>
                <w:noProof/>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0.000</w:t>
            </w:r>
          </w:p>
        </w:tc>
      </w:tr>
      <w:tr w:rsidR="00E43BAD" w:rsidRPr="00E43BAD" w:rsidTr="0061523A">
        <w:trPr>
          <w:trHeight w:val="456"/>
        </w:trPr>
        <w:tc>
          <w:tcPr>
            <w:tcW w:w="1411" w:type="pct"/>
            <w:vMerge/>
            <w:tcBorders>
              <w:top w:val="nil"/>
              <w:left w:val="single" w:sz="8" w:space="0" w:color="auto"/>
              <w:bottom w:val="single" w:sz="8" w:space="0" w:color="auto"/>
              <w:right w:val="single" w:sz="8" w:space="0" w:color="auto"/>
            </w:tcBorders>
            <w:vAlign w:val="center"/>
            <w:hideMark/>
          </w:tcPr>
          <w:p w:rsidR="00D048D1" w:rsidRPr="00E43BAD" w:rsidRDefault="00D048D1">
            <w:pPr>
              <w:spacing w:before="0" w:after="0"/>
              <w:jc w:val="left"/>
              <w:rPr>
                <w:noProof/>
                <w:sz w:val="21"/>
                <w:szCs w:val="21"/>
                <w:lang w:val="en-IE" w:eastAsia="en-IE"/>
              </w:rPr>
            </w:pPr>
          </w:p>
        </w:tc>
        <w:tc>
          <w:tcPr>
            <w:tcW w:w="529" w:type="pct"/>
            <w:tcBorders>
              <w:top w:val="nil"/>
              <w:left w:val="nil"/>
              <w:bottom w:val="single" w:sz="8" w:space="0" w:color="auto"/>
              <w:right w:val="single" w:sz="8" w:space="0" w:color="auto"/>
            </w:tcBorders>
            <w:vAlign w:val="center"/>
            <w:hideMark/>
          </w:tcPr>
          <w:p w:rsidR="00D048D1" w:rsidRPr="00E43BAD" w:rsidRDefault="00D048D1">
            <w:pPr>
              <w:spacing w:before="0" w:after="0"/>
              <w:rPr>
                <w:noProof/>
                <w:sz w:val="18"/>
                <w:szCs w:val="18"/>
                <w:lang w:val="en-IE" w:eastAsia="en-IE"/>
              </w:rPr>
            </w:pPr>
            <w:r w:rsidRPr="00E43BAD">
              <w:rPr>
                <w:noProof/>
                <w:sz w:val="18"/>
                <w:szCs w:val="18"/>
                <w:lang w:val="en-IE" w:eastAsia="en-IE"/>
              </w:rPr>
              <w:t>Payments</w:t>
            </w:r>
          </w:p>
        </w:tc>
        <w:tc>
          <w:tcPr>
            <w:tcW w:w="492" w:type="pct"/>
            <w:tcBorders>
              <w:top w:val="single" w:sz="8" w:space="0" w:color="auto"/>
              <w:left w:val="nil"/>
              <w:bottom w:val="single" w:sz="8" w:space="0" w:color="auto"/>
              <w:right w:val="single" w:sz="8" w:space="0" w:color="auto"/>
            </w:tcBorders>
            <w:vAlign w:val="center"/>
            <w:hideMark/>
          </w:tcPr>
          <w:p w:rsidR="00D048D1" w:rsidRPr="00E43BAD" w:rsidRDefault="00D048D1">
            <w:pPr>
              <w:spacing w:before="0" w:after="0"/>
              <w:jc w:val="center"/>
              <w:rPr>
                <w:noProof/>
                <w:sz w:val="14"/>
                <w:szCs w:val="14"/>
                <w:lang w:val="en-IE" w:eastAsia="en-IE"/>
              </w:rPr>
            </w:pPr>
            <w:r w:rsidRPr="00E43BAD">
              <w:rPr>
                <w:noProof/>
                <w:sz w:val="14"/>
                <w:szCs w:val="14"/>
                <w:lang w:val="en-IE" w:eastAsia="en-IE"/>
              </w:rPr>
              <w:t>(5)</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noProof/>
                <w:sz w:val="20"/>
                <w:szCs w:val="20"/>
                <w:lang w:val="en-IE" w:eastAsia="en-IE"/>
              </w:rPr>
            </w:pPr>
            <w:r w:rsidRPr="00E43BAD">
              <w:rPr>
                <w:noProof/>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noProof/>
                <w:sz w:val="20"/>
                <w:szCs w:val="20"/>
                <w:lang w:val="en-IE" w:eastAsia="en-IE"/>
              </w:rPr>
            </w:pPr>
            <w:r w:rsidRPr="00E43BAD">
              <w:rPr>
                <w:noProof/>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noProof/>
                <w:sz w:val="20"/>
                <w:szCs w:val="20"/>
                <w:lang w:val="en-IE" w:eastAsia="en-IE"/>
              </w:rPr>
            </w:pPr>
            <w:r w:rsidRPr="00E43BAD">
              <w:rPr>
                <w:noProof/>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noProof/>
                <w:sz w:val="20"/>
                <w:szCs w:val="20"/>
                <w:lang w:val="en-IE" w:eastAsia="en-IE"/>
              </w:rPr>
            </w:pPr>
            <w:r w:rsidRPr="00E43BAD">
              <w:rPr>
                <w:noProof/>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0.000</w:t>
            </w:r>
          </w:p>
        </w:tc>
      </w:tr>
      <w:tr w:rsidR="00E43BAD" w:rsidRPr="00E43BAD" w:rsidTr="0061523A">
        <w:trPr>
          <w:trHeight w:val="924"/>
        </w:trPr>
        <w:tc>
          <w:tcPr>
            <w:tcW w:w="1939" w:type="pct"/>
            <w:gridSpan w:val="2"/>
            <w:tcBorders>
              <w:top w:val="single" w:sz="8" w:space="0" w:color="auto"/>
              <w:left w:val="single" w:sz="8" w:space="0" w:color="auto"/>
              <w:bottom w:val="single" w:sz="8" w:space="0" w:color="auto"/>
              <w:right w:val="single" w:sz="8" w:space="0" w:color="auto"/>
            </w:tcBorders>
            <w:vAlign w:val="center"/>
            <w:hideMark/>
          </w:tcPr>
          <w:p w:rsidR="00D048D1" w:rsidRPr="00E43BAD" w:rsidRDefault="00D048D1">
            <w:pPr>
              <w:spacing w:before="0" w:after="0"/>
              <w:rPr>
                <w:noProof/>
                <w:sz w:val="21"/>
                <w:szCs w:val="21"/>
                <w:lang w:val="en-IE" w:eastAsia="en-IE"/>
              </w:rPr>
            </w:pPr>
            <w:r w:rsidRPr="00E43BAD">
              <w:rPr>
                <w:noProof/>
                <w:sz w:val="21"/>
                <w:szCs w:val="21"/>
                <w:lang w:val="en-IE" w:eastAsia="en-IE"/>
              </w:rPr>
              <w:t xml:space="preserve">TOTAL appropriations of an administrative nature financed from the envelope for specific programmes </w:t>
            </w:r>
          </w:p>
        </w:tc>
        <w:tc>
          <w:tcPr>
            <w:tcW w:w="492" w:type="pct"/>
            <w:tcBorders>
              <w:top w:val="single" w:sz="8" w:space="0" w:color="auto"/>
              <w:left w:val="nil"/>
              <w:bottom w:val="single" w:sz="8" w:space="0" w:color="auto"/>
              <w:right w:val="single" w:sz="8" w:space="0" w:color="auto"/>
            </w:tcBorders>
            <w:vAlign w:val="center"/>
            <w:hideMark/>
          </w:tcPr>
          <w:p w:rsidR="00D048D1" w:rsidRPr="00E43BAD" w:rsidRDefault="00D048D1">
            <w:pPr>
              <w:spacing w:before="0" w:after="0"/>
              <w:jc w:val="center"/>
              <w:rPr>
                <w:noProof/>
                <w:sz w:val="14"/>
                <w:szCs w:val="14"/>
                <w:lang w:val="en-IE" w:eastAsia="en-IE"/>
              </w:rPr>
            </w:pPr>
            <w:r w:rsidRPr="00E43BAD">
              <w:rPr>
                <w:noProof/>
                <w:sz w:val="14"/>
                <w:szCs w:val="14"/>
                <w:lang w:val="en-IE" w:eastAsia="en-IE"/>
              </w:rPr>
              <w:t>(6)</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noProof/>
                <w:sz w:val="20"/>
                <w:szCs w:val="20"/>
                <w:lang w:val="en-IE" w:eastAsia="en-IE"/>
              </w:rPr>
            </w:pPr>
            <w:r w:rsidRPr="00E43BAD">
              <w:rPr>
                <w:noProof/>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noProof/>
                <w:sz w:val="20"/>
                <w:szCs w:val="20"/>
                <w:lang w:val="en-IE" w:eastAsia="en-IE"/>
              </w:rPr>
            </w:pPr>
            <w:r w:rsidRPr="00E43BAD">
              <w:rPr>
                <w:noProof/>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noProof/>
                <w:sz w:val="20"/>
                <w:szCs w:val="20"/>
                <w:lang w:val="en-IE" w:eastAsia="en-IE"/>
              </w:rPr>
            </w:pPr>
            <w:r w:rsidRPr="00E43BAD">
              <w:rPr>
                <w:noProof/>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noProof/>
                <w:sz w:val="20"/>
                <w:szCs w:val="20"/>
                <w:lang w:val="en-IE" w:eastAsia="en-IE"/>
              </w:rPr>
            </w:pPr>
            <w:r w:rsidRPr="00E43BAD">
              <w:rPr>
                <w:noProof/>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0.000</w:t>
            </w:r>
          </w:p>
        </w:tc>
      </w:tr>
      <w:tr w:rsidR="00E43BAD" w:rsidRPr="00E43BAD" w:rsidTr="0061523A">
        <w:trPr>
          <w:trHeight w:val="564"/>
        </w:trPr>
        <w:tc>
          <w:tcPr>
            <w:tcW w:w="1411" w:type="pct"/>
            <w:tcBorders>
              <w:top w:val="nil"/>
              <w:left w:val="single" w:sz="8" w:space="0" w:color="auto"/>
              <w:bottom w:val="nil"/>
              <w:right w:val="single" w:sz="8" w:space="0" w:color="auto"/>
            </w:tcBorders>
            <w:shd w:val="thinDiagStripe" w:color="C0C0C0" w:fill="F1F1F1"/>
            <w:vAlign w:val="center"/>
            <w:hideMark/>
          </w:tcPr>
          <w:p w:rsidR="00D048D1" w:rsidRPr="00E43BAD" w:rsidRDefault="00D048D1">
            <w:pPr>
              <w:spacing w:before="0" w:after="0"/>
              <w:jc w:val="center"/>
              <w:rPr>
                <w:b/>
                <w:bCs/>
                <w:noProof/>
                <w:sz w:val="22"/>
                <w:lang w:val="en-IE" w:eastAsia="en-IE"/>
              </w:rPr>
            </w:pPr>
            <w:r w:rsidRPr="00E43BAD">
              <w:rPr>
                <w:b/>
                <w:bCs/>
                <w:noProof/>
                <w:sz w:val="22"/>
                <w:lang w:val="en-IE" w:eastAsia="en-IE"/>
              </w:rPr>
              <w:t>TOTAL appropriations under HEADING &lt;….&gt;</w:t>
            </w:r>
          </w:p>
        </w:tc>
        <w:tc>
          <w:tcPr>
            <w:tcW w:w="529" w:type="pct"/>
            <w:tcBorders>
              <w:top w:val="nil"/>
              <w:left w:val="nil"/>
              <w:bottom w:val="single" w:sz="8" w:space="0" w:color="auto"/>
              <w:right w:val="single" w:sz="8" w:space="0" w:color="auto"/>
            </w:tcBorders>
            <w:vAlign w:val="center"/>
            <w:hideMark/>
          </w:tcPr>
          <w:p w:rsidR="00D048D1" w:rsidRPr="00E43BAD" w:rsidRDefault="00D048D1">
            <w:pPr>
              <w:spacing w:before="0" w:after="0"/>
              <w:rPr>
                <w:noProof/>
                <w:sz w:val="18"/>
                <w:szCs w:val="18"/>
                <w:lang w:val="en-IE" w:eastAsia="en-IE"/>
              </w:rPr>
            </w:pPr>
            <w:r w:rsidRPr="00E43BAD">
              <w:rPr>
                <w:noProof/>
                <w:sz w:val="18"/>
                <w:szCs w:val="18"/>
                <w:lang w:val="en-IE" w:eastAsia="en-IE"/>
              </w:rPr>
              <w:t>Commitments</w:t>
            </w:r>
          </w:p>
        </w:tc>
        <w:tc>
          <w:tcPr>
            <w:tcW w:w="492" w:type="pct"/>
            <w:tcBorders>
              <w:top w:val="single" w:sz="8" w:space="0" w:color="auto"/>
              <w:left w:val="nil"/>
              <w:bottom w:val="single" w:sz="8" w:space="0" w:color="auto"/>
              <w:right w:val="single" w:sz="8" w:space="0" w:color="auto"/>
            </w:tcBorders>
            <w:vAlign w:val="center"/>
            <w:hideMark/>
          </w:tcPr>
          <w:p w:rsidR="00D048D1" w:rsidRPr="00E43BAD" w:rsidRDefault="00D048D1">
            <w:pPr>
              <w:spacing w:before="0" w:after="0"/>
              <w:jc w:val="center"/>
              <w:rPr>
                <w:noProof/>
                <w:sz w:val="14"/>
                <w:szCs w:val="14"/>
                <w:lang w:val="en-IE" w:eastAsia="en-IE"/>
              </w:rPr>
            </w:pPr>
            <w:r w:rsidRPr="00E43BAD">
              <w:rPr>
                <w:noProof/>
                <w:sz w:val="14"/>
                <w:szCs w:val="14"/>
                <w:lang w:val="en-IE" w:eastAsia="en-IE"/>
              </w:rPr>
              <w:t>=4+6</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0.000</w:t>
            </w:r>
          </w:p>
        </w:tc>
      </w:tr>
      <w:tr w:rsidR="00E43BAD" w:rsidRPr="00E43BAD" w:rsidTr="0061523A">
        <w:trPr>
          <w:trHeight w:val="528"/>
        </w:trPr>
        <w:tc>
          <w:tcPr>
            <w:tcW w:w="1411" w:type="pct"/>
            <w:tcBorders>
              <w:top w:val="nil"/>
              <w:left w:val="single" w:sz="8" w:space="0" w:color="auto"/>
              <w:bottom w:val="single" w:sz="8" w:space="0" w:color="auto"/>
              <w:right w:val="single" w:sz="8" w:space="0" w:color="auto"/>
            </w:tcBorders>
            <w:shd w:val="thinDiagStripe" w:color="C0C0C0" w:fill="F1F1F1"/>
            <w:vAlign w:val="center"/>
            <w:hideMark/>
          </w:tcPr>
          <w:p w:rsidR="00D048D1" w:rsidRPr="00E43BAD" w:rsidRDefault="00D048D1">
            <w:pPr>
              <w:spacing w:before="0" w:after="0"/>
              <w:jc w:val="center"/>
              <w:rPr>
                <w:noProof/>
                <w:sz w:val="22"/>
                <w:lang w:val="en-IE" w:eastAsia="en-IE"/>
              </w:rPr>
            </w:pPr>
            <w:r w:rsidRPr="00E43BAD">
              <w:rPr>
                <w:noProof/>
                <w:sz w:val="22"/>
                <w:lang w:val="en-IE" w:eastAsia="en-IE"/>
              </w:rPr>
              <w:t>of the multiannual financial framework</w:t>
            </w:r>
          </w:p>
        </w:tc>
        <w:tc>
          <w:tcPr>
            <w:tcW w:w="529" w:type="pct"/>
            <w:tcBorders>
              <w:top w:val="nil"/>
              <w:left w:val="nil"/>
              <w:bottom w:val="single" w:sz="8" w:space="0" w:color="auto"/>
              <w:right w:val="single" w:sz="8" w:space="0" w:color="auto"/>
            </w:tcBorders>
            <w:vAlign w:val="center"/>
            <w:hideMark/>
          </w:tcPr>
          <w:p w:rsidR="00D048D1" w:rsidRPr="00E43BAD" w:rsidRDefault="00D048D1">
            <w:pPr>
              <w:spacing w:before="0" w:after="0"/>
              <w:rPr>
                <w:noProof/>
                <w:sz w:val="18"/>
                <w:szCs w:val="18"/>
                <w:lang w:val="en-IE" w:eastAsia="en-IE"/>
              </w:rPr>
            </w:pPr>
            <w:r w:rsidRPr="00E43BAD">
              <w:rPr>
                <w:noProof/>
                <w:sz w:val="18"/>
                <w:szCs w:val="18"/>
                <w:lang w:val="en-IE" w:eastAsia="en-IE"/>
              </w:rPr>
              <w:t>Payments</w:t>
            </w:r>
          </w:p>
        </w:tc>
        <w:tc>
          <w:tcPr>
            <w:tcW w:w="492" w:type="pct"/>
            <w:tcBorders>
              <w:top w:val="single" w:sz="8" w:space="0" w:color="auto"/>
              <w:left w:val="nil"/>
              <w:bottom w:val="single" w:sz="8" w:space="0" w:color="auto"/>
              <w:right w:val="single" w:sz="8" w:space="0" w:color="auto"/>
            </w:tcBorders>
            <w:vAlign w:val="center"/>
            <w:hideMark/>
          </w:tcPr>
          <w:p w:rsidR="00D048D1" w:rsidRPr="00E43BAD" w:rsidRDefault="00D048D1">
            <w:pPr>
              <w:spacing w:before="0" w:after="0"/>
              <w:jc w:val="center"/>
              <w:rPr>
                <w:noProof/>
                <w:sz w:val="14"/>
                <w:szCs w:val="14"/>
                <w:lang w:val="en-IE" w:eastAsia="en-IE"/>
              </w:rPr>
            </w:pPr>
            <w:r w:rsidRPr="00E43BAD">
              <w:rPr>
                <w:noProof/>
                <w:sz w:val="14"/>
                <w:szCs w:val="14"/>
                <w:lang w:val="en-IE" w:eastAsia="en-IE"/>
              </w:rPr>
              <w:t>=5+6</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0.000</w:t>
            </w:r>
          </w:p>
        </w:tc>
        <w:tc>
          <w:tcPr>
            <w:tcW w:w="49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0.000</w:t>
            </w:r>
          </w:p>
        </w:tc>
        <w:tc>
          <w:tcPr>
            <w:tcW w:w="596"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20"/>
                <w:szCs w:val="20"/>
                <w:lang w:val="en-IE" w:eastAsia="en-IE"/>
              </w:rPr>
            </w:pPr>
            <w:r w:rsidRPr="00E43BAD">
              <w:rPr>
                <w:b/>
                <w:bCs/>
                <w:noProof/>
                <w:sz w:val="20"/>
                <w:szCs w:val="20"/>
                <w:lang w:val="en-IE" w:eastAsia="en-IE"/>
              </w:rPr>
              <w:t>0.000</w:t>
            </w:r>
          </w:p>
        </w:tc>
      </w:tr>
    </w:tbl>
    <w:p w:rsidR="00D048D1" w:rsidRPr="00EE61A1" w:rsidRDefault="00D048D1" w:rsidP="00D048D1">
      <w:pPr>
        <w:spacing w:after="40"/>
        <w:rPr>
          <w:noProof/>
        </w:rPr>
      </w:pPr>
    </w:p>
    <w:p w:rsidR="00D048D1" w:rsidRPr="00E43BAD" w:rsidRDefault="00D048D1" w:rsidP="00D048D1">
      <w:pPr>
        <w:pStyle w:val="ManualHeading3"/>
        <w:rPr>
          <w:bCs/>
          <w:noProof/>
          <w:szCs w:val="24"/>
        </w:rPr>
      </w:pPr>
      <w:bookmarkStart w:id="171" w:name="_Toc514938054"/>
      <w:bookmarkStart w:id="172" w:name="_Toc520485053"/>
      <w:bookmarkStart w:id="173" w:name="_Toc160804597"/>
      <w:bookmarkStart w:id="174" w:name="_Toc167220289"/>
      <w:bookmarkStart w:id="175" w:name="_Toc177549022"/>
      <w:bookmarkStart w:id="176" w:name="_Toc211526799"/>
      <w:r w:rsidRPr="00E43BAD">
        <w:rPr>
          <w:noProof/>
        </w:rPr>
        <w:t>3.2.2.</w:t>
      </w:r>
      <w:r w:rsidRPr="00E43BAD">
        <w:rPr>
          <w:noProof/>
        </w:rPr>
        <w:tab/>
        <w:t>Estimated output funded from operational appropriations</w:t>
      </w:r>
      <w:bookmarkEnd w:id="171"/>
      <w:bookmarkEnd w:id="172"/>
      <w:r w:rsidRPr="00E43BAD">
        <w:rPr>
          <w:noProof/>
        </w:rPr>
        <w:t xml:space="preserve"> (not to be completed for decentralised agencies)</w:t>
      </w:r>
      <w:bookmarkEnd w:id="173"/>
      <w:bookmarkEnd w:id="174"/>
      <w:bookmarkEnd w:id="175"/>
      <w:bookmarkEnd w:id="176"/>
    </w:p>
    <w:p w:rsidR="00D048D1" w:rsidRPr="00E43BAD" w:rsidRDefault="00D048D1" w:rsidP="00D048D1">
      <w:pPr>
        <w:jc w:val="right"/>
        <w:rPr>
          <w:noProof/>
          <w:sz w:val="20"/>
          <w:lang w:val="en-IE"/>
        </w:rPr>
      </w:pPr>
      <w:r w:rsidRPr="00E43BAD">
        <w:rPr>
          <w:noProof/>
          <w:sz w:val="20"/>
          <w:lang w:val="en-IE"/>
        </w:rPr>
        <w:t>Commitment appropriations in EUR million (to three decimal places)</w:t>
      </w: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20"/>
        <w:gridCol w:w="701"/>
        <w:gridCol w:w="504"/>
        <w:gridCol w:w="720"/>
        <w:gridCol w:w="540"/>
        <w:gridCol w:w="720"/>
        <w:gridCol w:w="720"/>
        <w:gridCol w:w="720"/>
        <w:gridCol w:w="900"/>
        <w:gridCol w:w="51"/>
        <w:gridCol w:w="669"/>
        <w:gridCol w:w="540"/>
        <w:gridCol w:w="648"/>
        <w:gridCol w:w="432"/>
        <w:gridCol w:w="720"/>
        <w:gridCol w:w="540"/>
        <w:gridCol w:w="720"/>
        <w:gridCol w:w="720"/>
        <w:gridCol w:w="900"/>
      </w:tblGrid>
      <w:tr w:rsidR="00E43BAD" w:rsidRPr="00E43BAD">
        <w:trPr>
          <w:jc w:val="center"/>
        </w:trPr>
        <w:tc>
          <w:tcPr>
            <w:tcW w:w="1423" w:type="dxa"/>
            <w:vMerge w:val="restart"/>
            <w:vAlign w:val="center"/>
          </w:tcPr>
          <w:p w:rsidR="00D048D1" w:rsidRPr="00E43BAD" w:rsidRDefault="00D048D1">
            <w:pPr>
              <w:ind w:right="-29"/>
              <w:jc w:val="center"/>
              <w:rPr>
                <w:b/>
                <w:noProof/>
                <w:sz w:val="18"/>
                <w:szCs w:val="18"/>
              </w:rPr>
            </w:pPr>
            <w:r w:rsidRPr="00E43BAD">
              <w:rPr>
                <w:b/>
                <w:noProof/>
                <w:sz w:val="18"/>
              </w:rPr>
              <w:t xml:space="preserve">Indicate objectives and outputs </w:t>
            </w:r>
          </w:p>
          <w:p w:rsidR="00D048D1" w:rsidRPr="00E43BAD" w:rsidRDefault="00D048D1">
            <w:pPr>
              <w:ind w:right="-29"/>
              <w:jc w:val="center"/>
              <w:rPr>
                <w:b/>
                <w:noProof/>
                <w:sz w:val="18"/>
                <w:szCs w:val="18"/>
              </w:rPr>
            </w:pPr>
          </w:p>
          <w:p w:rsidR="00D048D1" w:rsidRPr="00E43BAD" w:rsidRDefault="00D048D1">
            <w:pPr>
              <w:ind w:right="-29"/>
              <w:jc w:val="center"/>
              <w:rPr>
                <w:noProof/>
                <w:sz w:val="18"/>
                <w:szCs w:val="18"/>
              </w:rPr>
            </w:pPr>
            <w:r w:rsidRPr="00E43BAD">
              <w:rPr>
                <w:rFonts w:ascii="Wingdings" w:eastAsia="Wingdings" w:hAnsi="Wingdings" w:cs="Wingdings"/>
                <w:noProof/>
                <w:sz w:val="18"/>
              </w:rPr>
              <w:t></w:t>
            </w:r>
          </w:p>
        </w:tc>
        <w:tc>
          <w:tcPr>
            <w:tcW w:w="720" w:type="dxa"/>
            <w:vAlign w:val="center"/>
          </w:tcPr>
          <w:p w:rsidR="00D048D1" w:rsidRPr="00E43BAD" w:rsidRDefault="00D048D1">
            <w:pPr>
              <w:ind w:right="-29"/>
              <w:jc w:val="center"/>
              <w:rPr>
                <w:noProof/>
                <w:sz w:val="18"/>
                <w:szCs w:val="18"/>
              </w:rPr>
            </w:pPr>
          </w:p>
        </w:tc>
        <w:tc>
          <w:tcPr>
            <w:tcW w:w="701" w:type="dxa"/>
            <w:vAlign w:val="center"/>
          </w:tcPr>
          <w:p w:rsidR="00D048D1" w:rsidRPr="00E43BAD" w:rsidRDefault="00D048D1">
            <w:pPr>
              <w:ind w:right="-29"/>
              <w:jc w:val="center"/>
              <w:rPr>
                <w:noProof/>
                <w:sz w:val="18"/>
                <w:szCs w:val="18"/>
              </w:rPr>
            </w:pPr>
          </w:p>
        </w:tc>
        <w:tc>
          <w:tcPr>
            <w:tcW w:w="1224" w:type="dxa"/>
            <w:gridSpan w:val="2"/>
            <w:tcBorders>
              <w:left w:val="nil"/>
            </w:tcBorders>
            <w:vAlign w:val="center"/>
          </w:tcPr>
          <w:p w:rsidR="00D048D1" w:rsidRPr="00E43BAD" w:rsidRDefault="00D048D1">
            <w:pPr>
              <w:ind w:right="-29"/>
              <w:jc w:val="center"/>
              <w:rPr>
                <w:noProof/>
                <w:sz w:val="18"/>
                <w:szCs w:val="18"/>
              </w:rPr>
            </w:pPr>
            <w:r w:rsidRPr="00E43BAD">
              <w:rPr>
                <w:noProof/>
                <w:sz w:val="18"/>
              </w:rPr>
              <w:t xml:space="preserve">Year </w:t>
            </w:r>
            <w:r w:rsidRPr="00E43BAD">
              <w:rPr>
                <w:noProof/>
                <w:sz w:val="22"/>
              </w:rPr>
              <w:br/>
            </w:r>
            <w:r w:rsidRPr="00E43BAD">
              <w:rPr>
                <w:b/>
                <w:noProof/>
                <w:sz w:val="18"/>
              </w:rPr>
              <w:t>2024</w:t>
            </w:r>
          </w:p>
        </w:tc>
        <w:tc>
          <w:tcPr>
            <w:tcW w:w="1260" w:type="dxa"/>
            <w:gridSpan w:val="2"/>
            <w:vAlign w:val="center"/>
          </w:tcPr>
          <w:p w:rsidR="00D048D1" w:rsidRPr="00E43BAD" w:rsidRDefault="00D048D1">
            <w:pPr>
              <w:ind w:right="-29"/>
              <w:jc w:val="center"/>
              <w:rPr>
                <w:noProof/>
                <w:sz w:val="18"/>
                <w:szCs w:val="18"/>
              </w:rPr>
            </w:pPr>
            <w:r w:rsidRPr="00E43BAD">
              <w:rPr>
                <w:noProof/>
                <w:sz w:val="18"/>
              </w:rPr>
              <w:t xml:space="preserve">Year </w:t>
            </w:r>
            <w:r w:rsidRPr="00E43BAD">
              <w:rPr>
                <w:noProof/>
                <w:sz w:val="22"/>
              </w:rPr>
              <w:br/>
            </w:r>
            <w:r w:rsidRPr="00E43BAD">
              <w:rPr>
                <w:b/>
                <w:noProof/>
                <w:sz w:val="18"/>
              </w:rPr>
              <w:t>2025</w:t>
            </w:r>
          </w:p>
        </w:tc>
        <w:tc>
          <w:tcPr>
            <w:tcW w:w="1440" w:type="dxa"/>
            <w:gridSpan w:val="2"/>
            <w:vAlign w:val="center"/>
          </w:tcPr>
          <w:p w:rsidR="00D048D1" w:rsidRPr="00E43BAD" w:rsidRDefault="00D048D1">
            <w:pPr>
              <w:ind w:right="-29"/>
              <w:jc w:val="center"/>
              <w:rPr>
                <w:noProof/>
                <w:sz w:val="18"/>
                <w:szCs w:val="18"/>
              </w:rPr>
            </w:pPr>
            <w:r w:rsidRPr="00E43BAD">
              <w:rPr>
                <w:noProof/>
                <w:sz w:val="18"/>
              </w:rPr>
              <w:t xml:space="preserve">Year </w:t>
            </w:r>
            <w:r w:rsidRPr="00E43BAD">
              <w:rPr>
                <w:noProof/>
                <w:sz w:val="22"/>
              </w:rPr>
              <w:br/>
            </w:r>
            <w:r w:rsidRPr="00E43BAD">
              <w:rPr>
                <w:b/>
                <w:noProof/>
                <w:sz w:val="18"/>
              </w:rPr>
              <w:t>2026</w:t>
            </w:r>
          </w:p>
        </w:tc>
        <w:tc>
          <w:tcPr>
            <w:tcW w:w="1620" w:type="dxa"/>
            <w:gridSpan w:val="3"/>
            <w:vAlign w:val="center"/>
          </w:tcPr>
          <w:p w:rsidR="00D048D1" w:rsidRPr="00E43BAD" w:rsidRDefault="00D048D1">
            <w:pPr>
              <w:ind w:right="-29"/>
              <w:jc w:val="center"/>
              <w:rPr>
                <w:noProof/>
                <w:sz w:val="18"/>
                <w:szCs w:val="18"/>
              </w:rPr>
            </w:pPr>
            <w:r w:rsidRPr="00E43BAD">
              <w:rPr>
                <w:noProof/>
                <w:sz w:val="18"/>
              </w:rPr>
              <w:t xml:space="preserve">Year </w:t>
            </w:r>
            <w:r w:rsidRPr="00E43BAD">
              <w:rPr>
                <w:noProof/>
                <w:sz w:val="22"/>
              </w:rPr>
              <w:br/>
            </w:r>
            <w:r w:rsidRPr="00E43BAD">
              <w:rPr>
                <w:b/>
                <w:noProof/>
                <w:sz w:val="18"/>
              </w:rPr>
              <w:t>2027</w:t>
            </w:r>
          </w:p>
        </w:tc>
        <w:tc>
          <w:tcPr>
            <w:tcW w:w="3600" w:type="dxa"/>
            <w:gridSpan w:val="6"/>
            <w:vAlign w:val="center"/>
          </w:tcPr>
          <w:p w:rsidR="00D048D1" w:rsidRPr="00E43BAD" w:rsidRDefault="00D048D1">
            <w:pPr>
              <w:jc w:val="center"/>
              <w:rPr>
                <w:noProof/>
                <w:sz w:val="18"/>
                <w:szCs w:val="18"/>
                <w:lang w:val="en-IE"/>
              </w:rPr>
            </w:pPr>
            <w:r w:rsidRPr="00E43BAD">
              <w:rPr>
                <w:noProof/>
                <w:sz w:val="18"/>
                <w:lang w:val="en-IE"/>
              </w:rPr>
              <w:t>Enter as many years as necessary to show the duration of the impact (see Section1.6)</w:t>
            </w:r>
          </w:p>
        </w:tc>
        <w:tc>
          <w:tcPr>
            <w:tcW w:w="1620" w:type="dxa"/>
            <w:gridSpan w:val="2"/>
            <w:tcBorders>
              <w:left w:val="nil"/>
              <w:bottom w:val="nil"/>
            </w:tcBorders>
            <w:vAlign w:val="center"/>
          </w:tcPr>
          <w:p w:rsidR="00D048D1" w:rsidRPr="00E43BAD" w:rsidRDefault="00D048D1">
            <w:pPr>
              <w:ind w:right="-29"/>
              <w:jc w:val="center"/>
              <w:rPr>
                <w:noProof/>
                <w:sz w:val="18"/>
                <w:szCs w:val="18"/>
              </w:rPr>
            </w:pPr>
            <w:r w:rsidRPr="00E43BAD">
              <w:rPr>
                <w:b/>
                <w:noProof/>
                <w:sz w:val="18"/>
              </w:rPr>
              <w:t>TOTAL</w:t>
            </w:r>
          </w:p>
        </w:tc>
      </w:tr>
      <w:tr w:rsidR="00E43BAD" w:rsidRPr="00E43BAD">
        <w:trPr>
          <w:jc w:val="center"/>
        </w:trPr>
        <w:tc>
          <w:tcPr>
            <w:tcW w:w="1423" w:type="dxa"/>
            <w:vMerge/>
            <w:vAlign w:val="center"/>
          </w:tcPr>
          <w:p w:rsidR="00D048D1" w:rsidRPr="00E43BAD" w:rsidRDefault="00D048D1">
            <w:pPr>
              <w:ind w:right="-29"/>
              <w:jc w:val="center"/>
              <w:rPr>
                <w:noProof/>
                <w:sz w:val="18"/>
                <w:szCs w:val="18"/>
              </w:rPr>
            </w:pPr>
          </w:p>
        </w:tc>
        <w:tc>
          <w:tcPr>
            <w:tcW w:w="12185" w:type="dxa"/>
            <w:gridSpan w:val="19"/>
            <w:vAlign w:val="center"/>
          </w:tcPr>
          <w:p w:rsidR="00D048D1" w:rsidRPr="00E43BAD" w:rsidRDefault="00D048D1">
            <w:pPr>
              <w:spacing w:before="60" w:after="60"/>
              <w:ind w:right="-29"/>
              <w:jc w:val="center"/>
              <w:rPr>
                <w:noProof/>
                <w:sz w:val="18"/>
                <w:szCs w:val="18"/>
              </w:rPr>
            </w:pPr>
            <w:r w:rsidRPr="00E43BAD">
              <w:rPr>
                <w:b/>
                <w:noProof/>
                <w:sz w:val="18"/>
              </w:rPr>
              <w:t>OUTPUTS</w:t>
            </w:r>
          </w:p>
        </w:tc>
      </w:tr>
      <w:tr w:rsidR="002E659C" w:rsidRPr="00E43BAD" w:rsidTr="2A7C8916">
        <w:trPr>
          <w:cantSplit/>
          <w:trHeight w:val="1134"/>
          <w:jc w:val="center"/>
        </w:trPr>
        <w:tc>
          <w:tcPr>
            <w:tcW w:w="1423" w:type="dxa"/>
            <w:vMerge/>
            <w:vAlign w:val="center"/>
          </w:tcPr>
          <w:p w:rsidR="00D048D1" w:rsidRPr="00E43BAD" w:rsidRDefault="00D048D1">
            <w:pPr>
              <w:rPr>
                <w:noProof/>
                <w:sz w:val="18"/>
                <w:szCs w:val="18"/>
              </w:rPr>
            </w:pPr>
          </w:p>
        </w:tc>
        <w:tc>
          <w:tcPr>
            <w:tcW w:w="720" w:type="dxa"/>
            <w:vAlign w:val="center"/>
          </w:tcPr>
          <w:p w:rsidR="00D048D1" w:rsidRPr="00E43BAD" w:rsidRDefault="00D048D1">
            <w:pPr>
              <w:jc w:val="center"/>
              <w:rPr>
                <w:noProof/>
                <w:sz w:val="18"/>
                <w:szCs w:val="18"/>
              </w:rPr>
            </w:pPr>
            <w:r w:rsidRPr="2A7C8916">
              <w:rPr>
                <w:noProof/>
                <w:sz w:val="18"/>
                <w:szCs w:val="18"/>
              </w:rPr>
              <w:t>Type</w:t>
            </w:r>
            <w:r w:rsidRPr="2A7C8916">
              <w:rPr>
                <w:rStyle w:val="FootnoteReference"/>
                <w:noProof/>
                <w:sz w:val="18"/>
                <w:szCs w:val="18"/>
              </w:rPr>
              <w:footnoteReference w:id="15"/>
            </w:r>
          </w:p>
          <w:p w:rsidR="00D048D1" w:rsidRPr="00E43BAD" w:rsidRDefault="00D048D1">
            <w:pPr>
              <w:spacing w:before="0" w:after="0"/>
              <w:jc w:val="center"/>
              <w:rPr>
                <w:noProof/>
                <w:sz w:val="18"/>
                <w:szCs w:val="18"/>
              </w:rPr>
            </w:pPr>
          </w:p>
        </w:tc>
        <w:tc>
          <w:tcPr>
            <w:tcW w:w="701" w:type="dxa"/>
            <w:vAlign w:val="center"/>
          </w:tcPr>
          <w:p w:rsidR="00D048D1" w:rsidRPr="00E43BAD" w:rsidRDefault="00D048D1">
            <w:pPr>
              <w:jc w:val="center"/>
              <w:rPr>
                <w:noProof/>
                <w:sz w:val="18"/>
                <w:szCs w:val="18"/>
              </w:rPr>
            </w:pPr>
            <w:r w:rsidRPr="00E43BAD">
              <w:rPr>
                <w:noProof/>
                <w:sz w:val="18"/>
              </w:rPr>
              <w:t>Average cost</w:t>
            </w:r>
          </w:p>
        </w:tc>
        <w:tc>
          <w:tcPr>
            <w:tcW w:w="504" w:type="dxa"/>
            <w:tcBorders>
              <w:left w:val="nil"/>
              <w:right w:val="dashSmallGap" w:sz="4" w:space="0" w:color="auto"/>
            </w:tcBorders>
            <w:textDirection w:val="btLr"/>
            <w:vAlign w:val="center"/>
          </w:tcPr>
          <w:p w:rsidR="00D048D1" w:rsidRPr="00E43BAD" w:rsidRDefault="00D048D1">
            <w:pPr>
              <w:ind w:left="113" w:right="113"/>
              <w:jc w:val="center"/>
              <w:rPr>
                <w:noProof/>
                <w:sz w:val="18"/>
                <w:szCs w:val="18"/>
              </w:rPr>
            </w:pPr>
            <w:r w:rsidRPr="00E43BAD">
              <w:rPr>
                <w:noProof/>
                <w:sz w:val="18"/>
              </w:rPr>
              <w:t>No</w:t>
            </w:r>
          </w:p>
        </w:tc>
        <w:tc>
          <w:tcPr>
            <w:tcW w:w="720" w:type="dxa"/>
            <w:tcBorders>
              <w:left w:val="dashSmallGap" w:sz="4" w:space="0" w:color="auto"/>
            </w:tcBorders>
            <w:vAlign w:val="center"/>
          </w:tcPr>
          <w:p w:rsidR="00D048D1" w:rsidRPr="00E43BAD" w:rsidRDefault="00D048D1">
            <w:pPr>
              <w:jc w:val="center"/>
              <w:rPr>
                <w:noProof/>
                <w:sz w:val="18"/>
                <w:szCs w:val="18"/>
              </w:rPr>
            </w:pPr>
            <w:r w:rsidRPr="00E43BAD">
              <w:rPr>
                <w:noProof/>
                <w:sz w:val="18"/>
              </w:rPr>
              <w:t>Cost</w:t>
            </w:r>
          </w:p>
        </w:tc>
        <w:tc>
          <w:tcPr>
            <w:tcW w:w="540" w:type="dxa"/>
            <w:tcBorders>
              <w:right w:val="dashSmallGap" w:sz="4" w:space="0" w:color="auto"/>
            </w:tcBorders>
            <w:textDirection w:val="btLr"/>
            <w:vAlign w:val="center"/>
          </w:tcPr>
          <w:p w:rsidR="00D048D1" w:rsidRPr="00E43BAD" w:rsidRDefault="00D048D1">
            <w:pPr>
              <w:ind w:left="113" w:right="113"/>
              <w:jc w:val="center"/>
              <w:rPr>
                <w:noProof/>
                <w:sz w:val="18"/>
                <w:szCs w:val="18"/>
              </w:rPr>
            </w:pPr>
            <w:r w:rsidRPr="00E43BAD">
              <w:rPr>
                <w:noProof/>
                <w:sz w:val="18"/>
              </w:rPr>
              <w:t>No</w:t>
            </w:r>
          </w:p>
        </w:tc>
        <w:tc>
          <w:tcPr>
            <w:tcW w:w="720" w:type="dxa"/>
            <w:tcBorders>
              <w:left w:val="dashSmallGap" w:sz="4" w:space="0" w:color="auto"/>
            </w:tcBorders>
            <w:vAlign w:val="center"/>
          </w:tcPr>
          <w:p w:rsidR="00D048D1" w:rsidRPr="00E43BAD" w:rsidRDefault="00D048D1">
            <w:pPr>
              <w:jc w:val="center"/>
              <w:rPr>
                <w:noProof/>
                <w:sz w:val="18"/>
                <w:szCs w:val="18"/>
              </w:rPr>
            </w:pPr>
            <w:r w:rsidRPr="00E43BAD">
              <w:rPr>
                <w:noProof/>
                <w:sz w:val="18"/>
              </w:rPr>
              <w:t>Cost</w:t>
            </w:r>
          </w:p>
        </w:tc>
        <w:tc>
          <w:tcPr>
            <w:tcW w:w="720" w:type="dxa"/>
            <w:tcBorders>
              <w:right w:val="dashSmallGap" w:sz="4" w:space="0" w:color="auto"/>
            </w:tcBorders>
            <w:textDirection w:val="btLr"/>
            <w:vAlign w:val="center"/>
          </w:tcPr>
          <w:p w:rsidR="00D048D1" w:rsidRPr="00E43BAD" w:rsidRDefault="00D048D1">
            <w:pPr>
              <w:ind w:left="113" w:right="113"/>
              <w:jc w:val="center"/>
              <w:rPr>
                <w:noProof/>
                <w:sz w:val="18"/>
                <w:szCs w:val="18"/>
              </w:rPr>
            </w:pPr>
            <w:r w:rsidRPr="00E43BAD">
              <w:rPr>
                <w:noProof/>
                <w:sz w:val="18"/>
              </w:rPr>
              <w:t>No</w:t>
            </w:r>
          </w:p>
        </w:tc>
        <w:tc>
          <w:tcPr>
            <w:tcW w:w="720" w:type="dxa"/>
            <w:tcBorders>
              <w:left w:val="dashSmallGap" w:sz="4" w:space="0" w:color="auto"/>
            </w:tcBorders>
            <w:vAlign w:val="center"/>
          </w:tcPr>
          <w:p w:rsidR="00D048D1" w:rsidRPr="00E43BAD" w:rsidRDefault="00D048D1">
            <w:pPr>
              <w:jc w:val="center"/>
              <w:rPr>
                <w:noProof/>
                <w:sz w:val="18"/>
                <w:szCs w:val="18"/>
              </w:rPr>
            </w:pPr>
            <w:r w:rsidRPr="00E43BAD">
              <w:rPr>
                <w:noProof/>
                <w:sz w:val="18"/>
              </w:rPr>
              <w:t>Cost</w:t>
            </w:r>
          </w:p>
        </w:tc>
        <w:tc>
          <w:tcPr>
            <w:tcW w:w="900" w:type="dxa"/>
            <w:tcBorders>
              <w:right w:val="dashSmallGap" w:sz="4" w:space="0" w:color="auto"/>
            </w:tcBorders>
            <w:textDirection w:val="btLr"/>
            <w:vAlign w:val="center"/>
          </w:tcPr>
          <w:p w:rsidR="00D048D1" w:rsidRPr="00E43BAD" w:rsidRDefault="00D048D1">
            <w:pPr>
              <w:ind w:left="113" w:right="113"/>
              <w:jc w:val="center"/>
              <w:rPr>
                <w:noProof/>
                <w:sz w:val="18"/>
                <w:szCs w:val="18"/>
              </w:rPr>
            </w:pPr>
            <w:r w:rsidRPr="00E43BAD">
              <w:rPr>
                <w:noProof/>
                <w:sz w:val="18"/>
              </w:rPr>
              <w:t>No</w:t>
            </w:r>
          </w:p>
        </w:tc>
        <w:tc>
          <w:tcPr>
            <w:tcW w:w="720" w:type="dxa"/>
            <w:gridSpan w:val="2"/>
            <w:tcBorders>
              <w:left w:val="dashSmallGap" w:sz="4" w:space="0" w:color="auto"/>
            </w:tcBorders>
            <w:vAlign w:val="center"/>
          </w:tcPr>
          <w:p w:rsidR="00D048D1" w:rsidRPr="00E43BAD" w:rsidRDefault="00D048D1">
            <w:pPr>
              <w:jc w:val="center"/>
              <w:rPr>
                <w:noProof/>
                <w:sz w:val="18"/>
                <w:szCs w:val="18"/>
              </w:rPr>
            </w:pPr>
            <w:r w:rsidRPr="00E43BAD">
              <w:rPr>
                <w:noProof/>
                <w:sz w:val="18"/>
              </w:rPr>
              <w:t>Cost</w:t>
            </w:r>
          </w:p>
        </w:tc>
        <w:tc>
          <w:tcPr>
            <w:tcW w:w="540" w:type="dxa"/>
            <w:tcBorders>
              <w:right w:val="dashSmallGap" w:sz="4" w:space="0" w:color="auto"/>
            </w:tcBorders>
            <w:textDirection w:val="btLr"/>
            <w:vAlign w:val="center"/>
          </w:tcPr>
          <w:p w:rsidR="00D048D1" w:rsidRPr="00E43BAD" w:rsidRDefault="00D048D1">
            <w:pPr>
              <w:ind w:left="113" w:right="113"/>
              <w:jc w:val="center"/>
              <w:rPr>
                <w:noProof/>
                <w:sz w:val="18"/>
                <w:szCs w:val="18"/>
              </w:rPr>
            </w:pPr>
            <w:r w:rsidRPr="00E43BAD">
              <w:rPr>
                <w:noProof/>
                <w:sz w:val="18"/>
              </w:rPr>
              <w:t>No</w:t>
            </w:r>
          </w:p>
        </w:tc>
        <w:tc>
          <w:tcPr>
            <w:tcW w:w="648" w:type="dxa"/>
            <w:tcBorders>
              <w:left w:val="dashSmallGap" w:sz="4" w:space="0" w:color="auto"/>
            </w:tcBorders>
            <w:vAlign w:val="center"/>
          </w:tcPr>
          <w:p w:rsidR="00D048D1" w:rsidRPr="00E43BAD" w:rsidRDefault="00D048D1">
            <w:pPr>
              <w:jc w:val="center"/>
              <w:rPr>
                <w:noProof/>
                <w:sz w:val="18"/>
                <w:szCs w:val="18"/>
              </w:rPr>
            </w:pPr>
            <w:r w:rsidRPr="00E43BAD">
              <w:rPr>
                <w:noProof/>
                <w:sz w:val="18"/>
              </w:rPr>
              <w:t>Cost</w:t>
            </w:r>
          </w:p>
        </w:tc>
        <w:tc>
          <w:tcPr>
            <w:tcW w:w="432" w:type="dxa"/>
            <w:tcBorders>
              <w:right w:val="dashSmallGap" w:sz="4" w:space="0" w:color="auto"/>
            </w:tcBorders>
            <w:textDirection w:val="btLr"/>
            <w:vAlign w:val="center"/>
          </w:tcPr>
          <w:p w:rsidR="00D048D1" w:rsidRPr="00E43BAD" w:rsidRDefault="00D048D1">
            <w:pPr>
              <w:ind w:left="113" w:right="113"/>
              <w:jc w:val="center"/>
              <w:rPr>
                <w:noProof/>
                <w:sz w:val="18"/>
                <w:szCs w:val="18"/>
              </w:rPr>
            </w:pPr>
            <w:r w:rsidRPr="00E43BAD">
              <w:rPr>
                <w:noProof/>
                <w:sz w:val="18"/>
              </w:rPr>
              <w:t>No</w:t>
            </w:r>
          </w:p>
        </w:tc>
        <w:tc>
          <w:tcPr>
            <w:tcW w:w="720" w:type="dxa"/>
            <w:tcBorders>
              <w:left w:val="dashSmallGap" w:sz="4" w:space="0" w:color="auto"/>
            </w:tcBorders>
            <w:vAlign w:val="center"/>
          </w:tcPr>
          <w:p w:rsidR="00D048D1" w:rsidRPr="00E43BAD" w:rsidRDefault="00D048D1">
            <w:pPr>
              <w:jc w:val="center"/>
              <w:rPr>
                <w:noProof/>
                <w:sz w:val="18"/>
                <w:szCs w:val="18"/>
              </w:rPr>
            </w:pPr>
            <w:r w:rsidRPr="00E43BAD">
              <w:rPr>
                <w:noProof/>
                <w:sz w:val="18"/>
              </w:rPr>
              <w:t>Cost</w:t>
            </w:r>
          </w:p>
        </w:tc>
        <w:tc>
          <w:tcPr>
            <w:tcW w:w="540" w:type="dxa"/>
            <w:tcBorders>
              <w:right w:val="dashSmallGap" w:sz="4" w:space="0" w:color="auto"/>
            </w:tcBorders>
            <w:textDirection w:val="btLr"/>
            <w:vAlign w:val="center"/>
          </w:tcPr>
          <w:p w:rsidR="00D048D1" w:rsidRPr="00E43BAD" w:rsidRDefault="00D048D1">
            <w:pPr>
              <w:ind w:left="113" w:right="113"/>
              <w:jc w:val="center"/>
              <w:rPr>
                <w:noProof/>
                <w:sz w:val="18"/>
                <w:szCs w:val="18"/>
              </w:rPr>
            </w:pPr>
            <w:r w:rsidRPr="00E43BAD">
              <w:rPr>
                <w:noProof/>
                <w:sz w:val="18"/>
              </w:rPr>
              <w:t>No</w:t>
            </w:r>
          </w:p>
        </w:tc>
        <w:tc>
          <w:tcPr>
            <w:tcW w:w="720" w:type="dxa"/>
            <w:tcBorders>
              <w:left w:val="dashSmallGap" w:sz="4" w:space="0" w:color="auto"/>
            </w:tcBorders>
            <w:vAlign w:val="center"/>
          </w:tcPr>
          <w:p w:rsidR="00D048D1" w:rsidRPr="00E43BAD" w:rsidRDefault="00D048D1">
            <w:pPr>
              <w:jc w:val="center"/>
              <w:rPr>
                <w:noProof/>
                <w:sz w:val="18"/>
                <w:szCs w:val="18"/>
              </w:rPr>
            </w:pPr>
            <w:r w:rsidRPr="00E43BAD">
              <w:rPr>
                <w:noProof/>
                <w:sz w:val="18"/>
              </w:rPr>
              <w:t>Cost</w:t>
            </w:r>
          </w:p>
        </w:tc>
        <w:tc>
          <w:tcPr>
            <w:tcW w:w="720" w:type="dxa"/>
            <w:tcBorders>
              <w:right w:val="dashSmallGap" w:sz="4" w:space="0" w:color="auto"/>
            </w:tcBorders>
            <w:vAlign w:val="center"/>
          </w:tcPr>
          <w:p w:rsidR="00D048D1" w:rsidRPr="00E43BAD" w:rsidRDefault="00D048D1">
            <w:pPr>
              <w:jc w:val="center"/>
              <w:rPr>
                <w:noProof/>
                <w:sz w:val="18"/>
                <w:szCs w:val="18"/>
              </w:rPr>
            </w:pPr>
            <w:r w:rsidRPr="00E43BAD">
              <w:rPr>
                <w:noProof/>
                <w:sz w:val="18"/>
              </w:rPr>
              <w:t>Total No</w:t>
            </w:r>
          </w:p>
        </w:tc>
        <w:tc>
          <w:tcPr>
            <w:tcW w:w="900" w:type="dxa"/>
            <w:tcBorders>
              <w:left w:val="dashSmallGap" w:sz="4" w:space="0" w:color="auto"/>
            </w:tcBorders>
            <w:vAlign w:val="center"/>
          </w:tcPr>
          <w:p w:rsidR="00D048D1" w:rsidRPr="00E43BAD" w:rsidRDefault="00D048D1">
            <w:pPr>
              <w:jc w:val="center"/>
              <w:rPr>
                <w:noProof/>
                <w:sz w:val="18"/>
                <w:szCs w:val="18"/>
              </w:rPr>
            </w:pPr>
            <w:r w:rsidRPr="00E43BAD">
              <w:rPr>
                <w:noProof/>
                <w:sz w:val="18"/>
              </w:rPr>
              <w:t>Total cost</w:t>
            </w:r>
          </w:p>
        </w:tc>
      </w:tr>
      <w:tr w:rsidR="00E43BAD" w:rsidRPr="00E43BAD">
        <w:trPr>
          <w:jc w:val="center"/>
        </w:trPr>
        <w:tc>
          <w:tcPr>
            <w:tcW w:w="2844" w:type="dxa"/>
            <w:gridSpan w:val="3"/>
            <w:vAlign w:val="center"/>
          </w:tcPr>
          <w:p w:rsidR="00D048D1" w:rsidRPr="00E43BAD" w:rsidRDefault="00D048D1">
            <w:pPr>
              <w:spacing w:before="60" w:after="60"/>
              <w:ind w:right="-29"/>
              <w:jc w:val="center"/>
              <w:rPr>
                <w:noProof/>
                <w:sz w:val="18"/>
                <w:szCs w:val="18"/>
              </w:rPr>
            </w:pPr>
            <w:r w:rsidRPr="2A7C8916">
              <w:rPr>
                <w:noProof/>
                <w:sz w:val="18"/>
                <w:szCs w:val="18"/>
              </w:rPr>
              <w:t>SPECIFIC OBJECTIVE No 1</w:t>
            </w:r>
            <w:r w:rsidRPr="2A7C8916">
              <w:rPr>
                <w:rStyle w:val="FootnoteReference"/>
                <w:noProof/>
                <w:sz w:val="18"/>
                <w:szCs w:val="18"/>
              </w:rPr>
              <w:footnoteReference w:id="16"/>
            </w:r>
            <w:r w:rsidRPr="2A7C8916">
              <w:rPr>
                <w:noProof/>
                <w:sz w:val="18"/>
                <w:szCs w:val="18"/>
              </w:rPr>
              <w:t>…</w:t>
            </w:r>
          </w:p>
        </w:tc>
        <w:tc>
          <w:tcPr>
            <w:tcW w:w="504" w:type="dxa"/>
            <w:tcBorders>
              <w:top w:val="nil"/>
              <w:left w:val="nil"/>
              <w:bottom w:val="nil"/>
              <w:right w:val="nil"/>
            </w:tcBorders>
          </w:tcPr>
          <w:p w:rsidR="00D048D1" w:rsidRPr="00E43BAD" w:rsidRDefault="00D048D1">
            <w:pPr>
              <w:spacing w:before="60" w:after="60"/>
              <w:ind w:right="-29"/>
              <w:jc w:val="center"/>
              <w:rPr>
                <w:noProof/>
                <w:sz w:val="18"/>
                <w:szCs w:val="18"/>
              </w:rPr>
            </w:pPr>
          </w:p>
        </w:tc>
        <w:tc>
          <w:tcPr>
            <w:tcW w:w="720" w:type="dxa"/>
            <w:tcBorders>
              <w:top w:val="nil"/>
              <w:left w:val="nil"/>
              <w:bottom w:val="nil"/>
              <w:right w:val="nil"/>
            </w:tcBorders>
          </w:tcPr>
          <w:p w:rsidR="00D048D1" w:rsidRPr="00E43BAD" w:rsidRDefault="00D048D1">
            <w:pPr>
              <w:spacing w:before="60" w:after="60"/>
              <w:ind w:right="-29"/>
              <w:jc w:val="center"/>
              <w:rPr>
                <w:noProof/>
                <w:sz w:val="18"/>
                <w:szCs w:val="18"/>
              </w:rPr>
            </w:pPr>
          </w:p>
        </w:tc>
        <w:tc>
          <w:tcPr>
            <w:tcW w:w="540" w:type="dxa"/>
            <w:tcBorders>
              <w:top w:val="nil"/>
              <w:left w:val="nil"/>
              <w:bottom w:val="nil"/>
              <w:right w:val="nil"/>
            </w:tcBorders>
          </w:tcPr>
          <w:p w:rsidR="00D048D1" w:rsidRPr="00E43BAD" w:rsidRDefault="00D048D1">
            <w:pPr>
              <w:spacing w:before="60" w:after="60"/>
              <w:ind w:right="-29"/>
              <w:jc w:val="center"/>
              <w:rPr>
                <w:noProof/>
                <w:sz w:val="18"/>
                <w:szCs w:val="18"/>
              </w:rPr>
            </w:pPr>
          </w:p>
        </w:tc>
        <w:tc>
          <w:tcPr>
            <w:tcW w:w="720" w:type="dxa"/>
            <w:tcBorders>
              <w:top w:val="nil"/>
              <w:left w:val="nil"/>
              <w:bottom w:val="nil"/>
              <w:right w:val="nil"/>
            </w:tcBorders>
          </w:tcPr>
          <w:p w:rsidR="00D048D1" w:rsidRPr="00E43BAD" w:rsidRDefault="00D048D1">
            <w:pPr>
              <w:spacing w:before="60" w:after="60"/>
              <w:ind w:right="-29"/>
              <w:jc w:val="center"/>
              <w:rPr>
                <w:noProof/>
                <w:sz w:val="18"/>
                <w:szCs w:val="18"/>
              </w:rPr>
            </w:pPr>
          </w:p>
        </w:tc>
        <w:tc>
          <w:tcPr>
            <w:tcW w:w="720" w:type="dxa"/>
            <w:tcBorders>
              <w:top w:val="nil"/>
              <w:left w:val="nil"/>
              <w:bottom w:val="nil"/>
              <w:right w:val="nil"/>
            </w:tcBorders>
          </w:tcPr>
          <w:p w:rsidR="00D048D1" w:rsidRPr="00E43BAD" w:rsidRDefault="00D048D1">
            <w:pPr>
              <w:spacing w:before="60" w:after="60"/>
              <w:ind w:right="-29"/>
              <w:jc w:val="center"/>
              <w:rPr>
                <w:noProof/>
                <w:sz w:val="18"/>
                <w:szCs w:val="18"/>
              </w:rPr>
            </w:pPr>
          </w:p>
        </w:tc>
        <w:tc>
          <w:tcPr>
            <w:tcW w:w="720" w:type="dxa"/>
            <w:tcBorders>
              <w:top w:val="nil"/>
              <w:left w:val="nil"/>
              <w:bottom w:val="nil"/>
              <w:right w:val="nil"/>
            </w:tcBorders>
          </w:tcPr>
          <w:p w:rsidR="00D048D1" w:rsidRPr="00E43BAD" w:rsidRDefault="00D048D1">
            <w:pPr>
              <w:spacing w:before="60" w:after="60"/>
              <w:ind w:right="-29"/>
              <w:jc w:val="center"/>
              <w:rPr>
                <w:noProof/>
                <w:sz w:val="18"/>
                <w:szCs w:val="18"/>
              </w:rPr>
            </w:pPr>
          </w:p>
        </w:tc>
        <w:tc>
          <w:tcPr>
            <w:tcW w:w="900" w:type="dxa"/>
            <w:tcBorders>
              <w:top w:val="nil"/>
              <w:left w:val="nil"/>
              <w:bottom w:val="nil"/>
              <w:right w:val="nil"/>
            </w:tcBorders>
          </w:tcPr>
          <w:p w:rsidR="00D048D1" w:rsidRPr="00E43BAD" w:rsidRDefault="00D048D1">
            <w:pPr>
              <w:spacing w:before="60" w:after="60"/>
              <w:ind w:right="-29"/>
              <w:jc w:val="center"/>
              <w:rPr>
                <w:noProof/>
                <w:sz w:val="18"/>
                <w:szCs w:val="18"/>
              </w:rPr>
            </w:pPr>
          </w:p>
        </w:tc>
        <w:tc>
          <w:tcPr>
            <w:tcW w:w="720" w:type="dxa"/>
            <w:gridSpan w:val="2"/>
            <w:tcBorders>
              <w:top w:val="nil"/>
              <w:left w:val="nil"/>
              <w:bottom w:val="nil"/>
              <w:right w:val="nil"/>
            </w:tcBorders>
          </w:tcPr>
          <w:p w:rsidR="00D048D1" w:rsidRPr="00E43BAD" w:rsidRDefault="00D048D1">
            <w:pPr>
              <w:spacing w:before="60" w:after="60"/>
              <w:ind w:right="-29"/>
              <w:jc w:val="center"/>
              <w:rPr>
                <w:noProof/>
                <w:sz w:val="18"/>
                <w:szCs w:val="18"/>
              </w:rPr>
            </w:pPr>
          </w:p>
        </w:tc>
        <w:tc>
          <w:tcPr>
            <w:tcW w:w="540" w:type="dxa"/>
            <w:tcBorders>
              <w:top w:val="nil"/>
              <w:left w:val="nil"/>
              <w:bottom w:val="nil"/>
              <w:right w:val="nil"/>
            </w:tcBorders>
          </w:tcPr>
          <w:p w:rsidR="00D048D1" w:rsidRPr="00E43BAD" w:rsidRDefault="00D048D1">
            <w:pPr>
              <w:spacing w:before="60" w:after="60"/>
              <w:ind w:right="-29"/>
              <w:jc w:val="center"/>
              <w:rPr>
                <w:noProof/>
                <w:sz w:val="18"/>
                <w:szCs w:val="18"/>
              </w:rPr>
            </w:pPr>
          </w:p>
        </w:tc>
        <w:tc>
          <w:tcPr>
            <w:tcW w:w="648" w:type="dxa"/>
            <w:tcBorders>
              <w:top w:val="nil"/>
              <w:left w:val="nil"/>
              <w:bottom w:val="nil"/>
              <w:right w:val="nil"/>
            </w:tcBorders>
          </w:tcPr>
          <w:p w:rsidR="00D048D1" w:rsidRPr="00E43BAD" w:rsidRDefault="00D048D1">
            <w:pPr>
              <w:spacing w:before="60" w:after="60"/>
              <w:ind w:right="-29"/>
              <w:jc w:val="center"/>
              <w:rPr>
                <w:noProof/>
                <w:sz w:val="18"/>
                <w:szCs w:val="18"/>
              </w:rPr>
            </w:pPr>
          </w:p>
        </w:tc>
        <w:tc>
          <w:tcPr>
            <w:tcW w:w="432" w:type="dxa"/>
            <w:tcBorders>
              <w:top w:val="nil"/>
              <w:left w:val="nil"/>
              <w:bottom w:val="nil"/>
              <w:right w:val="nil"/>
            </w:tcBorders>
          </w:tcPr>
          <w:p w:rsidR="00D048D1" w:rsidRPr="00E43BAD" w:rsidRDefault="00D048D1">
            <w:pPr>
              <w:spacing w:before="60" w:after="60"/>
              <w:ind w:right="-29"/>
              <w:jc w:val="center"/>
              <w:rPr>
                <w:noProof/>
                <w:sz w:val="18"/>
                <w:szCs w:val="18"/>
              </w:rPr>
            </w:pPr>
          </w:p>
        </w:tc>
        <w:tc>
          <w:tcPr>
            <w:tcW w:w="720" w:type="dxa"/>
            <w:tcBorders>
              <w:top w:val="nil"/>
              <w:left w:val="nil"/>
              <w:bottom w:val="nil"/>
              <w:right w:val="nil"/>
            </w:tcBorders>
          </w:tcPr>
          <w:p w:rsidR="00D048D1" w:rsidRPr="00E43BAD" w:rsidRDefault="00D048D1">
            <w:pPr>
              <w:spacing w:before="60" w:after="60"/>
              <w:ind w:right="-29"/>
              <w:jc w:val="center"/>
              <w:rPr>
                <w:noProof/>
                <w:sz w:val="18"/>
                <w:szCs w:val="18"/>
              </w:rPr>
            </w:pPr>
          </w:p>
        </w:tc>
        <w:tc>
          <w:tcPr>
            <w:tcW w:w="540" w:type="dxa"/>
            <w:tcBorders>
              <w:top w:val="nil"/>
              <w:left w:val="nil"/>
              <w:bottom w:val="nil"/>
              <w:right w:val="nil"/>
            </w:tcBorders>
          </w:tcPr>
          <w:p w:rsidR="00D048D1" w:rsidRPr="00E43BAD" w:rsidRDefault="00D048D1">
            <w:pPr>
              <w:spacing w:before="60" w:after="60"/>
              <w:ind w:right="-29"/>
              <w:jc w:val="center"/>
              <w:rPr>
                <w:noProof/>
                <w:sz w:val="18"/>
                <w:szCs w:val="18"/>
              </w:rPr>
            </w:pPr>
          </w:p>
        </w:tc>
        <w:tc>
          <w:tcPr>
            <w:tcW w:w="720" w:type="dxa"/>
            <w:tcBorders>
              <w:top w:val="nil"/>
              <w:left w:val="nil"/>
              <w:bottom w:val="nil"/>
              <w:right w:val="nil"/>
            </w:tcBorders>
          </w:tcPr>
          <w:p w:rsidR="00D048D1" w:rsidRPr="00E43BAD" w:rsidRDefault="00D048D1">
            <w:pPr>
              <w:spacing w:before="60" w:after="60"/>
              <w:ind w:right="-29"/>
              <w:jc w:val="center"/>
              <w:rPr>
                <w:noProof/>
                <w:sz w:val="18"/>
                <w:szCs w:val="18"/>
              </w:rPr>
            </w:pPr>
          </w:p>
        </w:tc>
        <w:tc>
          <w:tcPr>
            <w:tcW w:w="720" w:type="dxa"/>
            <w:tcBorders>
              <w:top w:val="nil"/>
              <w:left w:val="nil"/>
              <w:bottom w:val="nil"/>
              <w:right w:val="nil"/>
            </w:tcBorders>
          </w:tcPr>
          <w:p w:rsidR="00D048D1" w:rsidRPr="00E43BAD" w:rsidRDefault="00D048D1">
            <w:pPr>
              <w:spacing w:before="60" w:after="60"/>
              <w:ind w:right="-29"/>
              <w:jc w:val="center"/>
              <w:rPr>
                <w:noProof/>
                <w:sz w:val="18"/>
                <w:szCs w:val="18"/>
              </w:rPr>
            </w:pPr>
          </w:p>
        </w:tc>
        <w:tc>
          <w:tcPr>
            <w:tcW w:w="900" w:type="dxa"/>
            <w:tcBorders>
              <w:top w:val="nil"/>
              <w:left w:val="nil"/>
              <w:bottom w:val="nil"/>
              <w:right w:val="nil"/>
            </w:tcBorders>
          </w:tcPr>
          <w:p w:rsidR="00D048D1" w:rsidRPr="00E43BAD" w:rsidRDefault="00D048D1">
            <w:pPr>
              <w:spacing w:before="60" w:after="60"/>
              <w:ind w:right="-29"/>
              <w:jc w:val="center"/>
              <w:rPr>
                <w:noProof/>
                <w:sz w:val="18"/>
                <w:szCs w:val="18"/>
              </w:rPr>
            </w:pPr>
          </w:p>
        </w:tc>
      </w:tr>
      <w:tr w:rsidR="00E43BAD" w:rsidRPr="00E43BAD">
        <w:trPr>
          <w:trHeight w:hRule="exact" w:val="369"/>
          <w:jc w:val="center"/>
        </w:trPr>
        <w:tc>
          <w:tcPr>
            <w:tcW w:w="1423" w:type="dxa"/>
          </w:tcPr>
          <w:p w:rsidR="00D048D1" w:rsidRPr="00E43BAD" w:rsidRDefault="00D048D1">
            <w:pPr>
              <w:ind w:right="-29"/>
              <w:jc w:val="center"/>
              <w:rPr>
                <w:noProof/>
                <w:sz w:val="18"/>
                <w:szCs w:val="18"/>
              </w:rPr>
            </w:pPr>
            <w:r w:rsidRPr="00E43BAD">
              <w:rPr>
                <w:noProof/>
                <w:sz w:val="18"/>
              </w:rPr>
              <w:t>- Output</w:t>
            </w:r>
          </w:p>
        </w:tc>
        <w:tc>
          <w:tcPr>
            <w:tcW w:w="720" w:type="dxa"/>
          </w:tcPr>
          <w:p w:rsidR="00D048D1" w:rsidRPr="00E43BAD" w:rsidRDefault="00D048D1">
            <w:pPr>
              <w:ind w:right="-29"/>
              <w:jc w:val="center"/>
              <w:rPr>
                <w:noProof/>
                <w:sz w:val="18"/>
                <w:szCs w:val="18"/>
              </w:rPr>
            </w:pPr>
          </w:p>
        </w:tc>
        <w:tc>
          <w:tcPr>
            <w:tcW w:w="701" w:type="dxa"/>
          </w:tcPr>
          <w:p w:rsidR="00D048D1" w:rsidRPr="00E43BAD" w:rsidRDefault="00D048D1">
            <w:pPr>
              <w:ind w:right="-29"/>
              <w:jc w:val="center"/>
              <w:rPr>
                <w:noProof/>
                <w:sz w:val="18"/>
                <w:szCs w:val="18"/>
              </w:rPr>
            </w:pPr>
          </w:p>
        </w:tc>
        <w:tc>
          <w:tcPr>
            <w:tcW w:w="504" w:type="dxa"/>
            <w:tcBorders>
              <w:right w:val="dashSmallGap" w:sz="4" w:space="0" w:color="auto"/>
            </w:tcBorders>
          </w:tcPr>
          <w:p w:rsidR="00D048D1" w:rsidRPr="00E43BAD" w:rsidRDefault="00D048D1">
            <w:pPr>
              <w:ind w:right="-29"/>
              <w:jc w:val="center"/>
              <w:rPr>
                <w:noProof/>
                <w:sz w:val="18"/>
                <w:szCs w:val="18"/>
              </w:rPr>
            </w:pPr>
          </w:p>
        </w:tc>
        <w:tc>
          <w:tcPr>
            <w:tcW w:w="720" w:type="dxa"/>
            <w:tcBorders>
              <w:left w:val="dashSmallGap" w:sz="4" w:space="0" w:color="auto"/>
            </w:tcBorders>
          </w:tcPr>
          <w:p w:rsidR="00D048D1" w:rsidRPr="00E43BAD" w:rsidRDefault="00D048D1">
            <w:pPr>
              <w:ind w:right="-29"/>
              <w:jc w:val="center"/>
              <w:rPr>
                <w:noProof/>
                <w:sz w:val="18"/>
                <w:szCs w:val="18"/>
              </w:rPr>
            </w:pPr>
          </w:p>
        </w:tc>
        <w:tc>
          <w:tcPr>
            <w:tcW w:w="540" w:type="dxa"/>
            <w:tcBorders>
              <w:right w:val="dashSmallGap" w:sz="4" w:space="0" w:color="auto"/>
            </w:tcBorders>
          </w:tcPr>
          <w:p w:rsidR="00D048D1" w:rsidRPr="00E43BAD" w:rsidRDefault="00D048D1">
            <w:pPr>
              <w:ind w:right="-29"/>
              <w:jc w:val="center"/>
              <w:rPr>
                <w:noProof/>
                <w:sz w:val="18"/>
                <w:szCs w:val="18"/>
              </w:rPr>
            </w:pPr>
          </w:p>
        </w:tc>
        <w:tc>
          <w:tcPr>
            <w:tcW w:w="720" w:type="dxa"/>
            <w:tcBorders>
              <w:left w:val="dashSmallGap" w:sz="4" w:space="0" w:color="auto"/>
            </w:tcBorders>
          </w:tcPr>
          <w:p w:rsidR="00D048D1" w:rsidRPr="00E43BAD" w:rsidRDefault="00D048D1">
            <w:pPr>
              <w:ind w:right="-29"/>
              <w:jc w:val="center"/>
              <w:rPr>
                <w:noProof/>
                <w:sz w:val="18"/>
                <w:szCs w:val="18"/>
              </w:rPr>
            </w:pPr>
          </w:p>
        </w:tc>
        <w:tc>
          <w:tcPr>
            <w:tcW w:w="720" w:type="dxa"/>
            <w:tcBorders>
              <w:right w:val="dashSmallGap" w:sz="4" w:space="0" w:color="auto"/>
            </w:tcBorders>
          </w:tcPr>
          <w:p w:rsidR="00D048D1" w:rsidRPr="00E43BAD" w:rsidRDefault="00D048D1">
            <w:pPr>
              <w:ind w:right="-29"/>
              <w:jc w:val="center"/>
              <w:rPr>
                <w:noProof/>
                <w:sz w:val="18"/>
                <w:szCs w:val="18"/>
              </w:rPr>
            </w:pPr>
          </w:p>
        </w:tc>
        <w:tc>
          <w:tcPr>
            <w:tcW w:w="720" w:type="dxa"/>
            <w:tcBorders>
              <w:left w:val="dashSmallGap" w:sz="4" w:space="0" w:color="auto"/>
            </w:tcBorders>
          </w:tcPr>
          <w:p w:rsidR="00D048D1" w:rsidRPr="00E43BAD" w:rsidRDefault="00D048D1">
            <w:pPr>
              <w:ind w:right="-29"/>
              <w:jc w:val="center"/>
              <w:rPr>
                <w:noProof/>
                <w:sz w:val="18"/>
                <w:szCs w:val="18"/>
              </w:rPr>
            </w:pPr>
          </w:p>
        </w:tc>
        <w:tc>
          <w:tcPr>
            <w:tcW w:w="900" w:type="dxa"/>
            <w:tcBorders>
              <w:right w:val="dashSmallGap" w:sz="4" w:space="0" w:color="auto"/>
            </w:tcBorders>
          </w:tcPr>
          <w:p w:rsidR="00D048D1" w:rsidRPr="00E43BAD" w:rsidRDefault="00D048D1">
            <w:pPr>
              <w:ind w:right="-29"/>
              <w:jc w:val="center"/>
              <w:rPr>
                <w:noProof/>
                <w:sz w:val="18"/>
                <w:szCs w:val="18"/>
              </w:rPr>
            </w:pPr>
          </w:p>
        </w:tc>
        <w:tc>
          <w:tcPr>
            <w:tcW w:w="720" w:type="dxa"/>
            <w:gridSpan w:val="2"/>
            <w:tcBorders>
              <w:left w:val="dashSmallGap" w:sz="4" w:space="0" w:color="auto"/>
            </w:tcBorders>
          </w:tcPr>
          <w:p w:rsidR="00D048D1" w:rsidRPr="00E43BAD" w:rsidRDefault="00D048D1">
            <w:pPr>
              <w:ind w:right="-29"/>
              <w:jc w:val="center"/>
              <w:rPr>
                <w:noProof/>
                <w:sz w:val="18"/>
                <w:szCs w:val="18"/>
              </w:rPr>
            </w:pPr>
          </w:p>
        </w:tc>
        <w:tc>
          <w:tcPr>
            <w:tcW w:w="540" w:type="dxa"/>
            <w:tcBorders>
              <w:right w:val="dashSmallGap" w:sz="4" w:space="0" w:color="auto"/>
            </w:tcBorders>
          </w:tcPr>
          <w:p w:rsidR="00D048D1" w:rsidRPr="00E43BAD" w:rsidRDefault="00D048D1">
            <w:pPr>
              <w:ind w:right="-29"/>
              <w:jc w:val="center"/>
              <w:rPr>
                <w:noProof/>
                <w:sz w:val="18"/>
                <w:szCs w:val="18"/>
              </w:rPr>
            </w:pPr>
          </w:p>
        </w:tc>
        <w:tc>
          <w:tcPr>
            <w:tcW w:w="648" w:type="dxa"/>
            <w:tcBorders>
              <w:left w:val="dashSmallGap" w:sz="4" w:space="0" w:color="auto"/>
            </w:tcBorders>
          </w:tcPr>
          <w:p w:rsidR="00D048D1" w:rsidRPr="00E43BAD" w:rsidRDefault="00D048D1">
            <w:pPr>
              <w:ind w:right="-29"/>
              <w:jc w:val="center"/>
              <w:rPr>
                <w:noProof/>
                <w:sz w:val="18"/>
                <w:szCs w:val="18"/>
              </w:rPr>
            </w:pPr>
          </w:p>
        </w:tc>
        <w:tc>
          <w:tcPr>
            <w:tcW w:w="432" w:type="dxa"/>
            <w:tcBorders>
              <w:right w:val="dashSmallGap" w:sz="4" w:space="0" w:color="auto"/>
            </w:tcBorders>
          </w:tcPr>
          <w:p w:rsidR="00D048D1" w:rsidRPr="00E43BAD" w:rsidRDefault="00D048D1">
            <w:pPr>
              <w:ind w:right="-29"/>
              <w:jc w:val="center"/>
              <w:rPr>
                <w:noProof/>
                <w:sz w:val="18"/>
                <w:szCs w:val="18"/>
              </w:rPr>
            </w:pPr>
          </w:p>
        </w:tc>
        <w:tc>
          <w:tcPr>
            <w:tcW w:w="720" w:type="dxa"/>
            <w:tcBorders>
              <w:left w:val="dashSmallGap" w:sz="4" w:space="0" w:color="auto"/>
            </w:tcBorders>
          </w:tcPr>
          <w:p w:rsidR="00D048D1" w:rsidRPr="00E43BAD" w:rsidRDefault="00D048D1">
            <w:pPr>
              <w:ind w:right="-29"/>
              <w:jc w:val="center"/>
              <w:rPr>
                <w:noProof/>
                <w:sz w:val="18"/>
                <w:szCs w:val="18"/>
              </w:rPr>
            </w:pPr>
          </w:p>
        </w:tc>
        <w:tc>
          <w:tcPr>
            <w:tcW w:w="540" w:type="dxa"/>
            <w:tcBorders>
              <w:right w:val="dashSmallGap" w:sz="4" w:space="0" w:color="auto"/>
            </w:tcBorders>
          </w:tcPr>
          <w:p w:rsidR="00D048D1" w:rsidRPr="00E43BAD" w:rsidRDefault="00D048D1">
            <w:pPr>
              <w:ind w:right="-29"/>
              <w:jc w:val="center"/>
              <w:rPr>
                <w:noProof/>
                <w:sz w:val="18"/>
                <w:szCs w:val="18"/>
              </w:rPr>
            </w:pPr>
          </w:p>
        </w:tc>
        <w:tc>
          <w:tcPr>
            <w:tcW w:w="720" w:type="dxa"/>
            <w:tcBorders>
              <w:left w:val="dashSmallGap" w:sz="4" w:space="0" w:color="auto"/>
            </w:tcBorders>
          </w:tcPr>
          <w:p w:rsidR="00D048D1" w:rsidRPr="00E43BAD" w:rsidRDefault="00D048D1">
            <w:pPr>
              <w:ind w:right="-29"/>
              <w:jc w:val="center"/>
              <w:rPr>
                <w:noProof/>
                <w:sz w:val="18"/>
                <w:szCs w:val="18"/>
              </w:rPr>
            </w:pPr>
          </w:p>
        </w:tc>
        <w:tc>
          <w:tcPr>
            <w:tcW w:w="720" w:type="dxa"/>
          </w:tcPr>
          <w:p w:rsidR="00D048D1" w:rsidRPr="00E43BAD" w:rsidRDefault="00D048D1">
            <w:pPr>
              <w:ind w:right="-29"/>
              <w:jc w:val="center"/>
              <w:rPr>
                <w:noProof/>
                <w:sz w:val="18"/>
                <w:szCs w:val="18"/>
              </w:rPr>
            </w:pPr>
          </w:p>
        </w:tc>
        <w:tc>
          <w:tcPr>
            <w:tcW w:w="900" w:type="dxa"/>
          </w:tcPr>
          <w:p w:rsidR="00D048D1" w:rsidRPr="00E43BAD" w:rsidRDefault="00D048D1">
            <w:pPr>
              <w:ind w:right="-29"/>
              <w:jc w:val="center"/>
              <w:rPr>
                <w:noProof/>
                <w:sz w:val="18"/>
                <w:szCs w:val="18"/>
              </w:rPr>
            </w:pPr>
          </w:p>
        </w:tc>
      </w:tr>
      <w:tr w:rsidR="00E43BAD" w:rsidRPr="00E43BAD">
        <w:trPr>
          <w:trHeight w:hRule="exact" w:val="369"/>
          <w:jc w:val="center"/>
        </w:trPr>
        <w:tc>
          <w:tcPr>
            <w:tcW w:w="1423" w:type="dxa"/>
          </w:tcPr>
          <w:p w:rsidR="00D048D1" w:rsidRPr="00E43BAD" w:rsidRDefault="00D048D1">
            <w:pPr>
              <w:ind w:right="-29"/>
              <w:jc w:val="center"/>
              <w:rPr>
                <w:noProof/>
                <w:sz w:val="18"/>
                <w:szCs w:val="18"/>
              </w:rPr>
            </w:pPr>
            <w:r w:rsidRPr="00E43BAD">
              <w:rPr>
                <w:noProof/>
                <w:sz w:val="18"/>
              </w:rPr>
              <w:t>- Output</w:t>
            </w:r>
          </w:p>
        </w:tc>
        <w:tc>
          <w:tcPr>
            <w:tcW w:w="720" w:type="dxa"/>
          </w:tcPr>
          <w:p w:rsidR="00D048D1" w:rsidRPr="00E43BAD" w:rsidRDefault="00D048D1">
            <w:pPr>
              <w:ind w:right="-29"/>
              <w:jc w:val="center"/>
              <w:rPr>
                <w:noProof/>
                <w:sz w:val="18"/>
                <w:szCs w:val="18"/>
              </w:rPr>
            </w:pPr>
          </w:p>
        </w:tc>
        <w:tc>
          <w:tcPr>
            <w:tcW w:w="701" w:type="dxa"/>
          </w:tcPr>
          <w:p w:rsidR="00D048D1" w:rsidRPr="00E43BAD" w:rsidRDefault="00D048D1">
            <w:pPr>
              <w:ind w:right="-29"/>
              <w:jc w:val="center"/>
              <w:rPr>
                <w:noProof/>
                <w:sz w:val="18"/>
                <w:szCs w:val="18"/>
              </w:rPr>
            </w:pPr>
          </w:p>
        </w:tc>
        <w:tc>
          <w:tcPr>
            <w:tcW w:w="504" w:type="dxa"/>
            <w:tcBorders>
              <w:right w:val="dashSmallGap" w:sz="4" w:space="0" w:color="auto"/>
            </w:tcBorders>
          </w:tcPr>
          <w:p w:rsidR="00D048D1" w:rsidRPr="00E43BAD" w:rsidRDefault="00D048D1">
            <w:pPr>
              <w:ind w:right="-29"/>
              <w:jc w:val="center"/>
              <w:rPr>
                <w:noProof/>
                <w:sz w:val="18"/>
                <w:szCs w:val="18"/>
              </w:rPr>
            </w:pPr>
          </w:p>
        </w:tc>
        <w:tc>
          <w:tcPr>
            <w:tcW w:w="720" w:type="dxa"/>
            <w:tcBorders>
              <w:left w:val="dashSmallGap" w:sz="4" w:space="0" w:color="auto"/>
            </w:tcBorders>
          </w:tcPr>
          <w:p w:rsidR="00D048D1" w:rsidRPr="00E43BAD" w:rsidRDefault="00D048D1">
            <w:pPr>
              <w:ind w:right="-29"/>
              <w:jc w:val="center"/>
              <w:rPr>
                <w:noProof/>
                <w:sz w:val="18"/>
                <w:szCs w:val="18"/>
              </w:rPr>
            </w:pPr>
          </w:p>
        </w:tc>
        <w:tc>
          <w:tcPr>
            <w:tcW w:w="540" w:type="dxa"/>
            <w:tcBorders>
              <w:right w:val="dashSmallGap" w:sz="4" w:space="0" w:color="auto"/>
            </w:tcBorders>
          </w:tcPr>
          <w:p w:rsidR="00D048D1" w:rsidRPr="00E43BAD" w:rsidRDefault="00D048D1">
            <w:pPr>
              <w:ind w:right="-29"/>
              <w:jc w:val="center"/>
              <w:rPr>
                <w:noProof/>
                <w:sz w:val="18"/>
                <w:szCs w:val="18"/>
              </w:rPr>
            </w:pPr>
          </w:p>
        </w:tc>
        <w:tc>
          <w:tcPr>
            <w:tcW w:w="720" w:type="dxa"/>
            <w:tcBorders>
              <w:left w:val="dashSmallGap" w:sz="4" w:space="0" w:color="auto"/>
            </w:tcBorders>
          </w:tcPr>
          <w:p w:rsidR="00D048D1" w:rsidRPr="00E43BAD" w:rsidRDefault="00D048D1">
            <w:pPr>
              <w:ind w:right="-29"/>
              <w:jc w:val="center"/>
              <w:rPr>
                <w:noProof/>
                <w:sz w:val="18"/>
                <w:szCs w:val="18"/>
              </w:rPr>
            </w:pPr>
          </w:p>
        </w:tc>
        <w:tc>
          <w:tcPr>
            <w:tcW w:w="720" w:type="dxa"/>
            <w:tcBorders>
              <w:right w:val="dashSmallGap" w:sz="4" w:space="0" w:color="auto"/>
            </w:tcBorders>
          </w:tcPr>
          <w:p w:rsidR="00D048D1" w:rsidRPr="00E43BAD" w:rsidRDefault="00D048D1">
            <w:pPr>
              <w:ind w:right="-29"/>
              <w:jc w:val="center"/>
              <w:rPr>
                <w:noProof/>
                <w:sz w:val="18"/>
                <w:szCs w:val="18"/>
              </w:rPr>
            </w:pPr>
          </w:p>
        </w:tc>
        <w:tc>
          <w:tcPr>
            <w:tcW w:w="720" w:type="dxa"/>
            <w:tcBorders>
              <w:left w:val="dashSmallGap" w:sz="4" w:space="0" w:color="auto"/>
            </w:tcBorders>
          </w:tcPr>
          <w:p w:rsidR="00D048D1" w:rsidRPr="00E43BAD" w:rsidRDefault="00D048D1">
            <w:pPr>
              <w:ind w:right="-29"/>
              <w:jc w:val="center"/>
              <w:rPr>
                <w:noProof/>
                <w:sz w:val="18"/>
                <w:szCs w:val="18"/>
              </w:rPr>
            </w:pPr>
          </w:p>
        </w:tc>
        <w:tc>
          <w:tcPr>
            <w:tcW w:w="900" w:type="dxa"/>
            <w:tcBorders>
              <w:right w:val="dashSmallGap" w:sz="4" w:space="0" w:color="auto"/>
            </w:tcBorders>
          </w:tcPr>
          <w:p w:rsidR="00D048D1" w:rsidRPr="00E43BAD" w:rsidRDefault="00D048D1">
            <w:pPr>
              <w:ind w:right="-29"/>
              <w:jc w:val="center"/>
              <w:rPr>
                <w:noProof/>
                <w:sz w:val="18"/>
                <w:szCs w:val="18"/>
              </w:rPr>
            </w:pPr>
          </w:p>
        </w:tc>
        <w:tc>
          <w:tcPr>
            <w:tcW w:w="720" w:type="dxa"/>
            <w:gridSpan w:val="2"/>
            <w:tcBorders>
              <w:left w:val="dashSmallGap" w:sz="4" w:space="0" w:color="auto"/>
            </w:tcBorders>
          </w:tcPr>
          <w:p w:rsidR="00D048D1" w:rsidRPr="00E43BAD" w:rsidRDefault="00D048D1">
            <w:pPr>
              <w:ind w:right="-29"/>
              <w:jc w:val="center"/>
              <w:rPr>
                <w:noProof/>
                <w:sz w:val="18"/>
                <w:szCs w:val="18"/>
              </w:rPr>
            </w:pPr>
          </w:p>
        </w:tc>
        <w:tc>
          <w:tcPr>
            <w:tcW w:w="540" w:type="dxa"/>
            <w:tcBorders>
              <w:right w:val="dashSmallGap" w:sz="4" w:space="0" w:color="auto"/>
            </w:tcBorders>
          </w:tcPr>
          <w:p w:rsidR="00D048D1" w:rsidRPr="00E43BAD" w:rsidRDefault="00D048D1">
            <w:pPr>
              <w:ind w:right="-29"/>
              <w:jc w:val="center"/>
              <w:rPr>
                <w:noProof/>
                <w:sz w:val="18"/>
                <w:szCs w:val="18"/>
              </w:rPr>
            </w:pPr>
          </w:p>
        </w:tc>
        <w:tc>
          <w:tcPr>
            <w:tcW w:w="648" w:type="dxa"/>
            <w:tcBorders>
              <w:left w:val="dashSmallGap" w:sz="4" w:space="0" w:color="auto"/>
            </w:tcBorders>
          </w:tcPr>
          <w:p w:rsidR="00D048D1" w:rsidRPr="00E43BAD" w:rsidRDefault="00D048D1">
            <w:pPr>
              <w:ind w:right="-29"/>
              <w:jc w:val="center"/>
              <w:rPr>
                <w:noProof/>
                <w:sz w:val="18"/>
                <w:szCs w:val="18"/>
              </w:rPr>
            </w:pPr>
          </w:p>
        </w:tc>
        <w:tc>
          <w:tcPr>
            <w:tcW w:w="432" w:type="dxa"/>
            <w:tcBorders>
              <w:right w:val="dashSmallGap" w:sz="4" w:space="0" w:color="auto"/>
            </w:tcBorders>
          </w:tcPr>
          <w:p w:rsidR="00D048D1" w:rsidRPr="00E43BAD" w:rsidRDefault="00D048D1">
            <w:pPr>
              <w:ind w:right="-29"/>
              <w:jc w:val="center"/>
              <w:rPr>
                <w:noProof/>
                <w:sz w:val="18"/>
                <w:szCs w:val="18"/>
              </w:rPr>
            </w:pPr>
          </w:p>
        </w:tc>
        <w:tc>
          <w:tcPr>
            <w:tcW w:w="720" w:type="dxa"/>
            <w:tcBorders>
              <w:left w:val="dashSmallGap" w:sz="4" w:space="0" w:color="auto"/>
            </w:tcBorders>
          </w:tcPr>
          <w:p w:rsidR="00D048D1" w:rsidRPr="00E43BAD" w:rsidRDefault="00D048D1">
            <w:pPr>
              <w:ind w:right="-29"/>
              <w:jc w:val="center"/>
              <w:rPr>
                <w:noProof/>
                <w:sz w:val="18"/>
                <w:szCs w:val="18"/>
              </w:rPr>
            </w:pPr>
          </w:p>
        </w:tc>
        <w:tc>
          <w:tcPr>
            <w:tcW w:w="540" w:type="dxa"/>
            <w:tcBorders>
              <w:right w:val="dashSmallGap" w:sz="4" w:space="0" w:color="auto"/>
            </w:tcBorders>
          </w:tcPr>
          <w:p w:rsidR="00D048D1" w:rsidRPr="00E43BAD" w:rsidRDefault="00D048D1">
            <w:pPr>
              <w:ind w:right="-29"/>
              <w:jc w:val="center"/>
              <w:rPr>
                <w:noProof/>
                <w:sz w:val="18"/>
                <w:szCs w:val="18"/>
              </w:rPr>
            </w:pPr>
          </w:p>
        </w:tc>
        <w:tc>
          <w:tcPr>
            <w:tcW w:w="720" w:type="dxa"/>
            <w:tcBorders>
              <w:left w:val="dashSmallGap" w:sz="4" w:space="0" w:color="auto"/>
            </w:tcBorders>
          </w:tcPr>
          <w:p w:rsidR="00D048D1" w:rsidRPr="00E43BAD" w:rsidRDefault="00D048D1">
            <w:pPr>
              <w:ind w:right="-29"/>
              <w:jc w:val="center"/>
              <w:rPr>
                <w:noProof/>
                <w:sz w:val="18"/>
                <w:szCs w:val="18"/>
              </w:rPr>
            </w:pPr>
          </w:p>
        </w:tc>
        <w:tc>
          <w:tcPr>
            <w:tcW w:w="720" w:type="dxa"/>
          </w:tcPr>
          <w:p w:rsidR="00D048D1" w:rsidRPr="00E43BAD" w:rsidRDefault="00D048D1">
            <w:pPr>
              <w:ind w:right="-29"/>
              <w:jc w:val="center"/>
              <w:rPr>
                <w:noProof/>
                <w:sz w:val="18"/>
                <w:szCs w:val="18"/>
              </w:rPr>
            </w:pPr>
          </w:p>
        </w:tc>
        <w:tc>
          <w:tcPr>
            <w:tcW w:w="900" w:type="dxa"/>
          </w:tcPr>
          <w:p w:rsidR="00D048D1" w:rsidRPr="00E43BAD" w:rsidRDefault="00D048D1">
            <w:pPr>
              <w:ind w:right="-29"/>
              <w:jc w:val="center"/>
              <w:rPr>
                <w:noProof/>
                <w:sz w:val="18"/>
                <w:szCs w:val="18"/>
              </w:rPr>
            </w:pPr>
          </w:p>
        </w:tc>
      </w:tr>
      <w:tr w:rsidR="00E43BAD" w:rsidRPr="00E43BAD">
        <w:trPr>
          <w:trHeight w:hRule="exact" w:val="369"/>
          <w:jc w:val="center"/>
        </w:trPr>
        <w:tc>
          <w:tcPr>
            <w:tcW w:w="1423" w:type="dxa"/>
          </w:tcPr>
          <w:p w:rsidR="00D048D1" w:rsidRPr="00E43BAD" w:rsidRDefault="00D048D1">
            <w:pPr>
              <w:ind w:right="-29"/>
              <w:jc w:val="center"/>
              <w:rPr>
                <w:noProof/>
                <w:sz w:val="18"/>
                <w:szCs w:val="18"/>
              </w:rPr>
            </w:pPr>
            <w:r w:rsidRPr="00E43BAD">
              <w:rPr>
                <w:noProof/>
                <w:sz w:val="18"/>
              </w:rPr>
              <w:t>- Output</w:t>
            </w:r>
          </w:p>
        </w:tc>
        <w:tc>
          <w:tcPr>
            <w:tcW w:w="720" w:type="dxa"/>
          </w:tcPr>
          <w:p w:rsidR="00D048D1" w:rsidRPr="00E43BAD" w:rsidRDefault="00D048D1">
            <w:pPr>
              <w:ind w:right="-29"/>
              <w:jc w:val="center"/>
              <w:rPr>
                <w:noProof/>
                <w:sz w:val="18"/>
                <w:szCs w:val="18"/>
              </w:rPr>
            </w:pPr>
          </w:p>
        </w:tc>
        <w:tc>
          <w:tcPr>
            <w:tcW w:w="701" w:type="dxa"/>
          </w:tcPr>
          <w:p w:rsidR="00D048D1" w:rsidRPr="00E43BAD" w:rsidRDefault="00D048D1">
            <w:pPr>
              <w:ind w:right="-29"/>
              <w:jc w:val="center"/>
              <w:rPr>
                <w:noProof/>
                <w:sz w:val="18"/>
                <w:szCs w:val="18"/>
              </w:rPr>
            </w:pPr>
          </w:p>
        </w:tc>
        <w:tc>
          <w:tcPr>
            <w:tcW w:w="504" w:type="dxa"/>
          </w:tcPr>
          <w:p w:rsidR="00D048D1" w:rsidRPr="00E43BAD" w:rsidRDefault="00D048D1">
            <w:pPr>
              <w:ind w:right="-29"/>
              <w:jc w:val="center"/>
              <w:rPr>
                <w:noProof/>
                <w:sz w:val="18"/>
                <w:szCs w:val="18"/>
              </w:rPr>
            </w:pPr>
          </w:p>
        </w:tc>
        <w:tc>
          <w:tcPr>
            <w:tcW w:w="720" w:type="dxa"/>
          </w:tcPr>
          <w:p w:rsidR="00D048D1" w:rsidRPr="00E43BAD" w:rsidRDefault="00D048D1">
            <w:pPr>
              <w:ind w:right="-29"/>
              <w:jc w:val="center"/>
              <w:rPr>
                <w:noProof/>
                <w:sz w:val="18"/>
                <w:szCs w:val="18"/>
              </w:rPr>
            </w:pPr>
          </w:p>
        </w:tc>
        <w:tc>
          <w:tcPr>
            <w:tcW w:w="540" w:type="dxa"/>
          </w:tcPr>
          <w:p w:rsidR="00D048D1" w:rsidRPr="00E43BAD" w:rsidRDefault="00D048D1">
            <w:pPr>
              <w:ind w:right="-29"/>
              <w:jc w:val="center"/>
              <w:rPr>
                <w:noProof/>
                <w:sz w:val="18"/>
                <w:szCs w:val="18"/>
              </w:rPr>
            </w:pPr>
          </w:p>
        </w:tc>
        <w:tc>
          <w:tcPr>
            <w:tcW w:w="720" w:type="dxa"/>
          </w:tcPr>
          <w:p w:rsidR="00D048D1" w:rsidRPr="00E43BAD" w:rsidRDefault="00D048D1">
            <w:pPr>
              <w:ind w:right="-29"/>
              <w:jc w:val="center"/>
              <w:rPr>
                <w:noProof/>
                <w:sz w:val="18"/>
                <w:szCs w:val="18"/>
              </w:rPr>
            </w:pPr>
          </w:p>
        </w:tc>
        <w:tc>
          <w:tcPr>
            <w:tcW w:w="720" w:type="dxa"/>
          </w:tcPr>
          <w:p w:rsidR="00D048D1" w:rsidRPr="00E43BAD" w:rsidRDefault="00D048D1">
            <w:pPr>
              <w:ind w:right="-29"/>
              <w:jc w:val="center"/>
              <w:rPr>
                <w:noProof/>
                <w:sz w:val="18"/>
                <w:szCs w:val="18"/>
              </w:rPr>
            </w:pPr>
          </w:p>
        </w:tc>
        <w:tc>
          <w:tcPr>
            <w:tcW w:w="720" w:type="dxa"/>
          </w:tcPr>
          <w:p w:rsidR="00D048D1" w:rsidRPr="00E43BAD" w:rsidRDefault="00D048D1">
            <w:pPr>
              <w:ind w:right="-29"/>
              <w:jc w:val="center"/>
              <w:rPr>
                <w:noProof/>
                <w:sz w:val="18"/>
                <w:szCs w:val="18"/>
              </w:rPr>
            </w:pPr>
          </w:p>
        </w:tc>
        <w:tc>
          <w:tcPr>
            <w:tcW w:w="900" w:type="dxa"/>
          </w:tcPr>
          <w:p w:rsidR="00D048D1" w:rsidRPr="00E43BAD" w:rsidRDefault="00D048D1">
            <w:pPr>
              <w:ind w:right="-29"/>
              <w:jc w:val="center"/>
              <w:rPr>
                <w:noProof/>
                <w:sz w:val="18"/>
                <w:szCs w:val="18"/>
              </w:rPr>
            </w:pPr>
          </w:p>
        </w:tc>
        <w:tc>
          <w:tcPr>
            <w:tcW w:w="720" w:type="dxa"/>
            <w:gridSpan w:val="2"/>
          </w:tcPr>
          <w:p w:rsidR="00D048D1" w:rsidRPr="00E43BAD" w:rsidRDefault="00D048D1">
            <w:pPr>
              <w:ind w:right="-29"/>
              <w:jc w:val="center"/>
              <w:rPr>
                <w:noProof/>
                <w:sz w:val="18"/>
                <w:szCs w:val="18"/>
              </w:rPr>
            </w:pPr>
          </w:p>
        </w:tc>
        <w:tc>
          <w:tcPr>
            <w:tcW w:w="540" w:type="dxa"/>
          </w:tcPr>
          <w:p w:rsidR="00D048D1" w:rsidRPr="00E43BAD" w:rsidRDefault="00D048D1">
            <w:pPr>
              <w:ind w:right="-29"/>
              <w:jc w:val="center"/>
              <w:rPr>
                <w:noProof/>
                <w:sz w:val="18"/>
                <w:szCs w:val="18"/>
              </w:rPr>
            </w:pPr>
          </w:p>
        </w:tc>
        <w:tc>
          <w:tcPr>
            <w:tcW w:w="648" w:type="dxa"/>
          </w:tcPr>
          <w:p w:rsidR="00D048D1" w:rsidRPr="00E43BAD" w:rsidRDefault="00D048D1">
            <w:pPr>
              <w:ind w:right="-29"/>
              <w:jc w:val="center"/>
              <w:rPr>
                <w:noProof/>
                <w:sz w:val="18"/>
                <w:szCs w:val="18"/>
              </w:rPr>
            </w:pPr>
          </w:p>
        </w:tc>
        <w:tc>
          <w:tcPr>
            <w:tcW w:w="432" w:type="dxa"/>
          </w:tcPr>
          <w:p w:rsidR="00D048D1" w:rsidRPr="00E43BAD" w:rsidRDefault="00D048D1">
            <w:pPr>
              <w:ind w:right="-29"/>
              <w:jc w:val="center"/>
              <w:rPr>
                <w:noProof/>
                <w:sz w:val="18"/>
                <w:szCs w:val="18"/>
              </w:rPr>
            </w:pPr>
          </w:p>
        </w:tc>
        <w:tc>
          <w:tcPr>
            <w:tcW w:w="720" w:type="dxa"/>
          </w:tcPr>
          <w:p w:rsidR="00D048D1" w:rsidRPr="00E43BAD" w:rsidRDefault="00D048D1">
            <w:pPr>
              <w:ind w:right="-29"/>
              <w:jc w:val="center"/>
              <w:rPr>
                <w:noProof/>
                <w:sz w:val="18"/>
                <w:szCs w:val="18"/>
              </w:rPr>
            </w:pPr>
          </w:p>
        </w:tc>
        <w:tc>
          <w:tcPr>
            <w:tcW w:w="540" w:type="dxa"/>
          </w:tcPr>
          <w:p w:rsidR="00D048D1" w:rsidRPr="00E43BAD" w:rsidRDefault="00D048D1">
            <w:pPr>
              <w:ind w:right="-29"/>
              <w:jc w:val="center"/>
              <w:rPr>
                <w:noProof/>
                <w:sz w:val="18"/>
                <w:szCs w:val="18"/>
              </w:rPr>
            </w:pPr>
          </w:p>
        </w:tc>
        <w:tc>
          <w:tcPr>
            <w:tcW w:w="720" w:type="dxa"/>
          </w:tcPr>
          <w:p w:rsidR="00D048D1" w:rsidRPr="00E43BAD" w:rsidRDefault="00D048D1">
            <w:pPr>
              <w:ind w:right="-29"/>
              <w:jc w:val="center"/>
              <w:rPr>
                <w:noProof/>
                <w:sz w:val="18"/>
                <w:szCs w:val="18"/>
              </w:rPr>
            </w:pPr>
          </w:p>
        </w:tc>
        <w:tc>
          <w:tcPr>
            <w:tcW w:w="720" w:type="dxa"/>
          </w:tcPr>
          <w:p w:rsidR="00D048D1" w:rsidRPr="00E43BAD" w:rsidRDefault="00D048D1">
            <w:pPr>
              <w:ind w:right="-29"/>
              <w:jc w:val="center"/>
              <w:rPr>
                <w:noProof/>
                <w:sz w:val="18"/>
                <w:szCs w:val="18"/>
              </w:rPr>
            </w:pPr>
          </w:p>
        </w:tc>
        <w:tc>
          <w:tcPr>
            <w:tcW w:w="900" w:type="dxa"/>
          </w:tcPr>
          <w:p w:rsidR="00D048D1" w:rsidRPr="00E43BAD" w:rsidRDefault="00D048D1">
            <w:pPr>
              <w:ind w:right="-29"/>
              <w:jc w:val="center"/>
              <w:rPr>
                <w:noProof/>
                <w:sz w:val="18"/>
                <w:szCs w:val="18"/>
              </w:rPr>
            </w:pPr>
          </w:p>
        </w:tc>
      </w:tr>
      <w:tr w:rsidR="00E43BAD" w:rsidRPr="00E43BAD">
        <w:trPr>
          <w:trHeight w:val="77"/>
          <w:jc w:val="center"/>
        </w:trPr>
        <w:tc>
          <w:tcPr>
            <w:tcW w:w="2844" w:type="dxa"/>
            <w:gridSpan w:val="3"/>
            <w:tcBorders>
              <w:bottom w:val="single" w:sz="12" w:space="0" w:color="auto"/>
            </w:tcBorders>
            <w:vAlign w:val="center"/>
          </w:tcPr>
          <w:p w:rsidR="00D048D1" w:rsidRPr="00E43BAD" w:rsidRDefault="00D048D1">
            <w:pPr>
              <w:ind w:right="-29"/>
              <w:jc w:val="center"/>
              <w:rPr>
                <w:noProof/>
                <w:sz w:val="18"/>
                <w:szCs w:val="18"/>
                <w:lang w:val="en-IE"/>
              </w:rPr>
            </w:pPr>
            <w:r w:rsidRPr="00E43BAD">
              <w:rPr>
                <w:noProof/>
                <w:sz w:val="18"/>
                <w:lang w:val="en-IE"/>
              </w:rPr>
              <w:t>Subtotal for specific objective No 1</w:t>
            </w:r>
          </w:p>
        </w:tc>
        <w:tc>
          <w:tcPr>
            <w:tcW w:w="504" w:type="dxa"/>
            <w:tcBorders>
              <w:bottom w:val="single" w:sz="12" w:space="0" w:color="auto"/>
            </w:tcBorders>
          </w:tcPr>
          <w:p w:rsidR="00D048D1" w:rsidRPr="00E43BAD" w:rsidRDefault="00D048D1">
            <w:pPr>
              <w:ind w:right="-29"/>
              <w:jc w:val="center"/>
              <w:rPr>
                <w:noProof/>
                <w:sz w:val="18"/>
                <w:szCs w:val="18"/>
                <w:lang w:val="en-IE"/>
              </w:rPr>
            </w:pPr>
          </w:p>
        </w:tc>
        <w:tc>
          <w:tcPr>
            <w:tcW w:w="720" w:type="dxa"/>
            <w:tcBorders>
              <w:bottom w:val="single" w:sz="12" w:space="0" w:color="auto"/>
            </w:tcBorders>
          </w:tcPr>
          <w:p w:rsidR="00D048D1" w:rsidRPr="00E43BAD" w:rsidRDefault="00D048D1">
            <w:pPr>
              <w:ind w:right="-29"/>
              <w:jc w:val="center"/>
              <w:rPr>
                <w:noProof/>
                <w:sz w:val="18"/>
                <w:szCs w:val="18"/>
                <w:lang w:val="en-IE"/>
              </w:rPr>
            </w:pPr>
          </w:p>
        </w:tc>
        <w:tc>
          <w:tcPr>
            <w:tcW w:w="540" w:type="dxa"/>
            <w:tcBorders>
              <w:bottom w:val="single" w:sz="12" w:space="0" w:color="auto"/>
            </w:tcBorders>
          </w:tcPr>
          <w:p w:rsidR="00D048D1" w:rsidRPr="00E43BAD" w:rsidRDefault="00D048D1">
            <w:pPr>
              <w:ind w:right="-29"/>
              <w:jc w:val="center"/>
              <w:rPr>
                <w:noProof/>
                <w:sz w:val="18"/>
                <w:szCs w:val="18"/>
                <w:lang w:val="en-IE"/>
              </w:rPr>
            </w:pPr>
          </w:p>
        </w:tc>
        <w:tc>
          <w:tcPr>
            <w:tcW w:w="720" w:type="dxa"/>
            <w:tcBorders>
              <w:bottom w:val="single" w:sz="12" w:space="0" w:color="auto"/>
            </w:tcBorders>
          </w:tcPr>
          <w:p w:rsidR="00D048D1" w:rsidRPr="00E43BAD" w:rsidRDefault="00D048D1">
            <w:pPr>
              <w:ind w:right="-29"/>
              <w:jc w:val="center"/>
              <w:rPr>
                <w:noProof/>
                <w:sz w:val="18"/>
                <w:szCs w:val="18"/>
                <w:lang w:val="en-IE"/>
              </w:rPr>
            </w:pPr>
          </w:p>
        </w:tc>
        <w:tc>
          <w:tcPr>
            <w:tcW w:w="720" w:type="dxa"/>
            <w:tcBorders>
              <w:bottom w:val="single" w:sz="12" w:space="0" w:color="auto"/>
            </w:tcBorders>
          </w:tcPr>
          <w:p w:rsidR="00D048D1" w:rsidRPr="00E43BAD" w:rsidRDefault="00D048D1">
            <w:pPr>
              <w:ind w:right="-29"/>
              <w:jc w:val="center"/>
              <w:rPr>
                <w:noProof/>
                <w:sz w:val="18"/>
                <w:szCs w:val="18"/>
                <w:lang w:val="en-IE"/>
              </w:rPr>
            </w:pPr>
          </w:p>
        </w:tc>
        <w:tc>
          <w:tcPr>
            <w:tcW w:w="720" w:type="dxa"/>
            <w:tcBorders>
              <w:bottom w:val="single" w:sz="12" w:space="0" w:color="auto"/>
            </w:tcBorders>
          </w:tcPr>
          <w:p w:rsidR="00D048D1" w:rsidRPr="00E43BAD" w:rsidRDefault="00D048D1">
            <w:pPr>
              <w:ind w:right="-29"/>
              <w:jc w:val="center"/>
              <w:rPr>
                <w:noProof/>
                <w:sz w:val="18"/>
                <w:szCs w:val="18"/>
                <w:lang w:val="en-IE"/>
              </w:rPr>
            </w:pPr>
          </w:p>
        </w:tc>
        <w:tc>
          <w:tcPr>
            <w:tcW w:w="900" w:type="dxa"/>
            <w:tcBorders>
              <w:bottom w:val="single" w:sz="12" w:space="0" w:color="auto"/>
            </w:tcBorders>
          </w:tcPr>
          <w:p w:rsidR="00D048D1" w:rsidRPr="00E43BAD" w:rsidRDefault="00D048D1">
            <w:pPr>
              <w:ind w:right="-29"/>
              <w:jc w:val="center"/>
              <w:rPr>
                <w:noProof/>
                <w:sz w:val="18"/>
                <w:szCs w:val="18"/>
                <w:lang w:val="en-IE"/>
              </w:rPr>
            </w:pPr>
          </w:p>
        </w:tc>
        <w:tc>
          <w:tcPr>
            <w:tcW w:w="720" w:type="dxa"/>
            <w:gridSpan w:val="2"/>
            <w:tcBorders>
              <w:bottom w:val="single" w:sz="12" w:space="0" w:color="auto"/>
            </w:tcBorders>
          </w:tcPr>
          <w:p w:rsidR="00D048D1" w:rsidRPr="00E43BAD" w:rsidRDefault="00D048D1">
            <w:pPr>
              <w:ind w:right="-29"/>
              <w:jc w:val="center"/>
              <w:rPr>
                <w:noProof/>
                <w:sz w:val="18"/>
                <w:szCs w:val="18"/>
                <w:lang w:val="en-IE"/>
              </w:rPr>
            </w:pPr>
          </w:p>
        </w:tc>
        <w:tc>
          <w:tcPr>
            <w:tcW w:w="540" w:type="dxa"/>
            <w:tcBorders>
              <w:bottom w:val="single" w:sz="12" w:space="0" w:color="auto"/>
            </w:tcBorders>
          </w:tcPr>
          <w:p w:rsidR="00D048D1" w:rsidRPr="00E43BAD" w:rsidRDefault="00D048D1">
            <w:pPr>
              <w:ind w:right="-29"/>
              <w:jc w:val="center"/>
              <w:rPr>
                <w:noProof/>
                <w:sz w:val="18"/>
                <w:szCs w:val="18"/>
                <w:lang w:val="en-IE"/>
              </w:rPr>
            </w:pPr>
          </w:p>
        </w:tc>
        <w:tc>
          <w:tcPr>
            <w:tcW w:w="648" w:type="dxa"/>
            <w:tcBorders>
              <w:bottom w:val="single" w:sz="12" w:space="0" w:color="auto"/>
            </w:tcBorders>
          </w:tcPr>
          <w:p w:rsidR="00D048D1" w:rsidRPr="00E43BAD" w:rsidRDefault="00D048D1">
            <w:pPr>
              <w:ind w:right="-29"/>
              <w:jc w:val="center"/>
              <w:rPr>
                <w:noProof/>
                <w:sz w:val="18"/>
                <w:szCs w:val="18"/>
                <w:lang w:val="en-IE"/>
              </w:rPr>
            </w:pPr>
          </w:p>
        </w:tc>
        <w:tc>
          <w:tcPr>
            <w:tcW w:w="432" w:type="dxa"/>
            <w:tcBorders>
              <w:bottom w:val="single" w:sz="12" w:space="0" w:color="auto"/>
            </w:tcBorders>
          </w:tcPr>
          <w:p w:rsidR="00D048D1" w:rsidRPr="00E43BAD" w:rsidRDefault="00D048D1">
            <w:pPr>
              <w:ind w:right="-29"/>
              <w:jc w:val="center"/>
              <w:rPr>
                <w:noProof/>
                <w:sz w:val="18"/>
                <w:szCs w:val="18"/>
                <w:lang w:val="en-IE"/>
              </w:rPr>
            </w:pPr>
          </w:p>
        </w:tc>
        <w:tc>
          <w:tcPr>
            <w:tcW w:w="720" w:type="dxa"/>
            <w:tcBorders>
              <w:bottom w:val="single" w:sz="12" w:space="0" w:color="auto"/>
            </w:tcBorders>
          </w:tcPr>
          <w:p w:rsidR="00D048D1" w:rsidRPr="00E43BAD" w:rsidRDefault="00D048D1">
            <w:pPr>
              <w:ind w:right="-29"/>
              <w:jc w:val="center"/>
              <w:rPr>
                <w:noProof/>
                <w:sz w:val="18"/>
                <w:szCs w:val="18"/>
                <w:lang w:val="en-IE"/>
              </w:rPr>
            </w:pPr>
          </w:p>
        </w:tc>
        <w:tc>
          <w:tcPr>
            <w:tcW w:w="540" w:type="dxa"/>
            <w:tcBorders>
              <w:bottom w:val="single" w:sz="12" w:space="0" w:color="auto"/>
            </w:tcBorders>
          </w:tcPr>
          <w:p w:rsidR="00D048D1" w:rsidRPr="00E43BAD" w:rsidRDefault="00D048D1">
            <w:pPr>
              <w:ind w:right="-29"/>
              <w:jc w:val="center"/>
              <w:rPr>
                <w:noProof/>
                <w:sz w:val="18"/>
                <w:szCs w:val="18"/>
                <w:lang w:val="en-IE"/>
              </w:rPr>
            </w:pPr>
          </w:p>
        </w:tc>
        <w:tc>
          <w:tcPr>
            <w:tcW w:w="720" w:type="dxa"/>
            <w:tcBorders>
              <w:bottom w:val="single" w:sz="12" w:space="0" w:color="auto"/>
            </w:tcBorders>
          </w:tcPr>
          <w:p w:rsidR="00D048D1" w:rsidRPr="00E43BAD" w:rsidRDefault="00D048D1">
            <w:pPr>
              <w:ind w:right="-29"/>
              <w:jc w:val="center"/>
              <w:rPr>
                <w:noProof/>
                <w:sz w:val="18"/>
                <w:szCs w:val="18"/>
                <w:lang w:val="en-IE"/>
              </w:rPr>
            </w:pPr>
          </w:p>
        </w:tc>
        <w:tc>
          <w:tcPr>
            <w:tcW w:w="720" w:type="dxa"/>
            <w:tcBorders>
              <w:bottom w:val="single" w:sz="12" w:space="0" w:color="auto"/>
            </w:tcBorders>
          </w:tcPr>
          <w:p w:rsidR="00D048D1" w:rsidRPr="00E43BAD" w:rsidRDefault="00D048D1">
            <w:pPr>
              <w:ind w:right="-29"/>
              <w:jc w:val="center"/>
              <w:rPr>
                <w:noProof/>
                <w:sz w:val="18"/>
                <w:szCs w:val="18"/>
                <w:lang w:val="en-IE"/>
              </w:rPr>
            </w:pPr>
          </w:p>
        </w:tc>
        <w:tc>
          <w:tcPr>
            <w:tcW w:w="900" w:type="dxa"/>
            <w:tcBorders>
              <w:bottom w:val="single" w:sz="12" w:space="0" w:color="auto"/>
            </w:tcBorders>
          </w:tcPr>
          <w:p w:rsidR="00D048D1" w:rsidRPr="00E43BAD" w:rsidRDefault="00D048D1">
            <w:pPr>
              <w:ind w:right="-29"/>
              <w:jc w:val="center"/>
              <w:rPr>
                <w:noProof/>
                <w:sz w:val="18"/>
                <w:szCs w:val="18"/>
                <w:lang w:val="en-IE"/>
              </w:rPr>
            </w:pPr>
          </w:p>
        </w:tc>
      </w:tr>
      <w:tr w:rsidR="00E43BAD" w:rsidRPr="00E43BAD">
        <w:trPr>
          <w:jc w:val="center"/>
        </w:trPr>
        <w:tc>
          <w:tcPr>
            <w:tcW w:w="2844" w:type="dxa"/>
            <w:gridSpan w:val="3"/>
            <w:vAlign w:val="center"/>
          </w:tcPr>
          <w:p w:rsidR="00D048D1" w:rsidRPr="00E43BAD" w:rsidRDefault="00D048D1">
            <w:pPr>
              <w:spacing w:before="60" w:after="60"/>
              <w:ind w:right="-29"/>
              <w:jc w:val="center"/>
              <w:rPr>
                <w:noProof/>
                <w:sz w:val="18"/>
                <w:szCs w:val="18"/>
              </w:rPr>
            </w:pPr>
            <w:r w:rsidRPr="00E43BAD">
              <w:rPr>
                <w:noProof/>
                <w:sz w:val="18"/>
              </w:rPr>
              <w:t>SPECIFIC OBJECTIVE No 2 ...</w:t>
            </w:r>
          </w:p>
        </w:tc>
        <w:tc>
          <w:tcPr>
            <w:tcW w:w="504" w:type="dxa"/>
            <w:tcBorders>
              <w:top w:val="nil"/>
              <w:left w:val="nil"/>
              <w:bottom w:val="nil"/>
              <w:right w:val="nil"/>
            </w:tcBorders>
          </w:tcPr>
          <w:p w:rsidR="00D048D1" w:rsidRPr="00E43BAD" w:rsidRDefault="00D048D1">
            <w:pPr>
              <w:spacing w:before="60" w:after="60"/>
              <w:ind w:right="-29"/>
              <w:jc w:val="center"/>
              <w:rPr>
                <w:noProof/>
                <w:sz w:val="18"/>
                <w:szCs w:val="18"/>
              </w:rPr>
            </w:pPr>
          </w:p>
        </w:tc>
        <w:tc>
          <w:tcPr>
            <w:tcW w:w="720" w:type="dxa"/>
            <w:tcBorders>
              <w:top w:val="nil"/>
              <w:left w:val="nil"/>
              <w:bottom w:val="nil"/>
              <w:right w:val="nil"/>
            </w:tcBorders>
          </w:tcPr>
          <w:p w:rsidR="00D048D1" w:rsidRPr="00E43BAD" w:rsidRDefault="00D048D1">
            <w:pPr>
              <w:spacing w:before="60" w:after="60"/>
              <w:ind w:right="-29"/>
              <w:jc w:val="center"/>
              <w:rPr>
                <w:noProof/>
                <w:sz w:val="18"/>
                <w:szCs w:val="18"/>
              </w:rPr>
            </w:pPr>
          </w:p>
        </w:tc>
        <w:tc>
          <w:tcPr>
            <w:tcW w:w="540" w:type="dxa"/>
            <w:tcBorders>
              <w:top w:val="nil"/>
              <w:left w:val="nil"/>
              <w:bottom w:val="nil"/>
              <w:right w:val="nil"/>
            </w:tcBorders>
          </w:tcPr>
          <w:p w:rsidR="00D048D1" w:rsidRPr="00E43BAD" w:rsidRDefault="00D048D1">
            <w:pPr>
              <w:spacing w:before="60" w:after="60"/>
              <w:ind w:right="-29"/>
              <w:jc w:val="center"/>
              <w:rPr>
                <w:noProof/>
                <w:sz w:val="18"/>
                <w:szCs w:val="18"/>
              </w:rPr>
            </w:pPr>
          </w:p>
        </w:tc>
        <w:tc>
          <w:tcPr>
            <w:tcW w:w="720" w:type="dxa"/>
            <w:tcBorders>
              <w:top w:val="nil"/>
              <w:left w:val="nil"/>
              <w:bottom w:val="nil"/>
              <w:right w:val="nil"/>
            </w:tcBorders>
          </w:tcPr>
          <w:p w:rsidR="00D048D1" w:rsidRPr="00E43BAD" w:rsidRDefault="00D048D1">
            <w:pPr>
              <w:spacing w:before="60" w:after="60"/>
              <w:ind w:right="-29"/>
              <w:jc w:val="center"/>
              <w:rPr>
                <w:noProof/>
                <w:sz w:val="18"/>
                <w:szCs w:val="18"/>
              </w:rPr>
            </w:pPr>
          </w:p>
        </w:tc>
        <w:tc>
          <w:tcPr>
            <w:tcW w:w="720" w:type="dxa"/>
            <w:tcBorders>
              <w:top w:val="nil"/>
              <w:left w:val="nil"/>
              <w:bottom w:val="nil"/>
              <w:right w:val="nil"/>
            </w:tcBorders>
          </w:tcPr>
          <w:p w:rsidR="00D048D1" w:rsidRPr="00E43BAD" w:rsidRDefault="00D048D1">
            <w:pPr>
              <w:spacing w:before="60" w:after="60"/>
              <w:ind w:right="-29"/>
              <w:jc w:val="center"/>
              <w:rPr>
                <w:noProof/>
                <w:sz w:val="18"/>
                <w:szCs w:val="18"/>
              </w:rPr>
            </w:pPr>
          </w:p>
        </w:tc>
        <w:tc>
          <w:tcPr>
            <w:tcW w:w="720" w:type="dxa"/>
            <w:tcBorders>
              <w:top w:val="nil"/>
              <w:left w:val="nil"/>
              <w:bottom w:val="nil"/>
              <w:right w:val="nil"/>
            </w:tcBorders>
          </w:tcPr>
          <w:p w:rsidR="00D048D1" w:rsidRPr="00E43BAD" w:rsidRDefault="00D048D1">
            <w:pPr>
              <w:spacing w:before="60" w:after="60"/>
              <w:ind w:right="-29"/>
              <w:jc w:val="center"/>
              <w:rPr>
                <w:noProof/>
                <w:sz w:val="18"/>
                <w:szCs w:val="18"/>
              </w:rPr>
            </w:pPr>
          </w:p>
        </w:tc>
        <w:tc>
          <w:tcPr>
            <w:tcW w:w="900" w:type="dxa"/>
            <w:tcBorders>
              <w:top w:val="nil"/>
              <w:left w:val="nil"/>
              <w:bottom w:val="nil"/>
              <w:right w:val="nil"/>
            </w:tcBorders>
          </w:tcPr>
          <w:p w:rsidR="00D048D1" w:rsidRPr="00E43BAD" w:rsidRDefault="00D048D1">
            <w:pPr>
              <w:spacing w:before="60" w:after="60"/>
              <w:ind w:right="-29"/>
              <w:jc w:val="center"/>
              <w:rPr>
                <w:noProof/>
                <w:sz w:val="18"/>
                <w:szCs w:val="18"/>
              </w:rPr>
            </w:pPr>
          </w:p>
        </w:tc>
        <w:tc>
          <w:tcPr>
            <w:tcW w:w="720" w:type="dxa"/>
            <w:gridSpan w:val="2"/>
            <w:tcBorders>
              <w:top w:val="nil"/>
              <w:left w:val="nil"/>
              <w:bottom w:val="nil"/>
              <w:right w:val="nil"/>
            </w:tcBorders>
          </w:tcPr>
          <w:p w:rsidR="00D048D1" w:rsidRPr="00E43BAD" w:rsidRDefault="00D048D1">
            <w:pPr>
              <w:spacing w:before="60" w:after="60"/>
              <w:ind w:right="-29"/>
              <w:jc w:val="center"/>
              <w:rPr>
                <w:noProof/>
                <w:sz w:val="18"/>
                <w:szCs w:val="18"/>
              </w:rPr>
            </w:pPr>
          </w:p>
        </w:tc>
        <w:tc>
          <w:tcPr>
            <w:tcW w:w="540" w:type="dxa"/>
            <w:tcBorders>
              <w:top w:val="nil"/>
              <w:left w:val="nil"/>
              <w:bottom w:val="nil"/>
              <w:right w:val="nil"/>
            </w:tcBorders>
          </w:tcPr>
          <w:p w:rsidR="00D048D1" w:rsidRPr="00E43BAD" w:rsidRDefault="00D048D1">
            <w:pPr>
              <w:spacing w:before="60" w:after="60"/>
              <w:ind w:right="-29"/>
              <w:jc w:val="center"/>
              <w:rPr>
                <w:noProof/>
                <w:sz w:val="18"/>
                <w:szCs w:val="18"/>
              </w:rPr>
            </w:pPr>
          </w:p>
        </w:tc>
        <w:tc>
          <w:tcPr>
            <w:tcW w:w="648" w:type="dxa"/>
            <w:tcBorders>
              <w:top w:val="nil"/>
              <w:left w:val="nil"/>
              <w:bottom w:val="nil"/>
              <w:right w:val="nil"/>
            </w:tcBorders>
          </w:tcPr>
          <w:p w:rsidR="00D048D1" w:rsidRPr="00E43BAD" w:rsidRDefault="00D048D1">
            <w:pPr>
              <w:spacing w:before="60" w:after="60"/>
              <w:ind w:right="-29"/>
              <w:jc w:val="center"/>
              <w:rPr>
                <w:noProof/>
                <w:sz w:val="18"/>
                <w:szCs w:val="18"/>
              </w:rPr>
            </w:pPr>
          </w:p>
        </w:tc>
        <w:tc>
          <w:tcPr>
            <w:tcW w:w="432" w:type="dxa"/>
            <w:tcBorders>
              <w:top w:val="nil"/>
              <w:left w:val="nil"/>
              <w:bottom w:val="nil"/>
              <w:right w:val="nil"/>
            </w:tcBorders>
          </w:tcPr>
          <w:p w:rsidR="00D048D1" w:rsidRPr="00E43BAD" w:rsidRDefault="00D048D1">
            <w:pPr>
              <w:spacing w:before="60" w:after="60"/>
              <w:ind w:right="-29"/>
              <w:jc w:val="center"/>
              <w:rPr>
                <w:noProof/>
                <w:sz w:val="18"/>
                <w:szCs w:val="18"/>
              </w:rPr>
            </w:pPr>
          </w:p>
        </w:tc>
        <w:tc>
          <w:tcPr>
            <w:tcW w:w="720" w:type="dxa"/>
            <w:tcBorders>
              <w:top w:val="nil"/>
              <w:left w:val="nil"/>
              <w:bottom w:val="nil"/>
              <w:right w:val="nil"/>
            </w:tcBorders>
          </w:tcPr>
          <w:p w:rsidR="00D048D1" w:rsidRPr="00E43BAD" w:rsidRDefault="00D048D1">
            <w:pPr>
              <w:spacing w:before="60" w:after="60"/>
              <w:ind w:right="-29"/>
              <w:jc w:val="center"/>
              <w:rPr>
                <w:noProof/>
                <w:sz w:val="18"/>
                <w:szCs w:val="18"/>
              </w:rPr>
            </w:pPr>
          </w:p>
        </w:tc>
        <w:tc>
          <w:tcPr>
            <w:tcW w:w="540" w:type="dxa"/>
            <w:tcBorders>
              <w:top w:val="nil"/>
              <w:left w:val="nil"/>
              <w:bottom w:val="nil"/>
              <w:right w:val="nil"/>
            </w:tcBorders>
          </w:tcPr>
          <w:p w:rsidR="00D048D1" w:rsidRPr="00E43BAD" w:rsidRDefault="00D048D1">
            <w:pPr>
              <w:spacing w:before="60" w:after="60"/>
              <w:ind w:right="-29"/>
              <w:jc w:val="center"/>
              <w:rPr>
                <w:noProof/>
                <w:sz w:val="18"/>
                <w:szCs w:val="18"/>
              </w:rPr>
            </w:pPr>
          </w:p>
        </w:tc>
        <w:tc>
          <w:tcPr>
            <w:tcW w:w="720" w:type="dxa"/>
            <w:tcBorders>
              <w:top w:val="nil"/>
              <w:left w:val="nil"/>
              <w:bottom w:val="nil"/>
              <w:right w:val="nil"/>
            </w:tcBorders>
          </w:tcPr>
          <w:p w:rsidR="00D048D1" w:rsidRPr="00E43BAD" w:rsidRDefault="00D048D1">
            <w:pPr>
              <w:spacing w:before="60" w:after="60"/>
              <w:ind w:right="-29"/>
              <w:jc w:val="center"/>
              <w:rPr>
                <w:noProof/>
                <w:sz w:val="18"/>
                <w:szCs w:val="18"/>
              </w:rPr>
            </w:pPr>
          </w:p>
        </w:tc>
        <w:tc>
          <w:tcPr>
            <w:tcW w:w="720" w:type="dxa"/>
            <w:tcBorders>
              <w:top w:val="nil"/>
              <w:left w:val="nil"/>
              <w:bottom w:val="nil"/>
              <w:right w:val="nil"/>
            </w:tcBorders>
          </w:tcPr>
          <w:p w:rsidR="00D048D1" w:rsidRPr="00E43BAD" w:rsidRDefault="00D048D1">
            <w:pPr>
              <w:spacing w:before="60" w:after="60"/>
              <w:ind w:right="-29"/>
              <w:jc w:val="center"/>
              <w:rPr>
                <w:noProof/>
                <w:sz w:val="18"/>
                <w:szCs w:val="18"/>
              </w:rPr>
            </w:pPr>
          </w:p>
        </w:tc>
        <w:tc>
          <w:tcPr>
            <w:tcW w:w="900" w:type="dxa"/>
            <w:tcBorders>
              <w:top w:val="nil"/>
              <w:left w:val="nil"/>
              <w:bottom w:val="nil"/>
              <w:right w:val="nil"/>
            </w:tcBorders>
          </w:tcPr>
          <w:p w:rsidR="00D048D1" w:rsidRPr="00E43BAD" w:rsidRDefault="00D048D1">
            <w:pPr>
              <w:spacing w:before="60" w:after="60"/>
              <w:ind w:right="-29"/>
              <w:jc w:val="center"/>
              <w:rPr>
                <w:noProof/>
                <w:sz w:val="18"/>
                <w:szCs w:val="18"/>
              </w:rPr>
            </w:pPr>
          </w:p>
        </w:tc>
      </w:tr>
      <w:tr w:rsidR="00E43BAD" w:rsidRPr="00E43BAD">
        <w:trPr>
          <w:trHeight w:hRule="exact" w:val="369"/>
          <w:jc w:val="center"/>
        </w:trPr>
        <w:tc>
          <w:tcPr>
            <w:tcW w:w="1423" w:type="dxa"/>
          </w:tcPr>
          <w:p w:rsidR="00D048D1" w:rsidRPr="00E43BAD" w:rsidRDefault="00D048D1">
            <w:pPr>
              <w:ind w:right="-29"/>
              <w:jc w:val="center"/>
              <w:rPr>
                <w:noProof/>
                <w:sz w:val="18"/>
                <w:szCs w:val="18"/>
              </w:rPr>
            </w:pPr>
            <w:r w:rsidRPr="00E43BAD">
              <w:rPr>
                <w:noProof/>
                <w:sz w:val="18"/>
              </w:rPr>
              <w:t>- Output</w:t>
            </w:r>
          </w:p>
        </w:tc>
        <w:tc>
          <w:tcPr>
            <w:tcW w:w="720" w:type="dxa"/>
          </w:tcPr>
          <w:p w:rsidR="00D048D1" w:rsidRPr="00E43BAD" w:rsidRDefault="00D048D1">
            <w:pPr>
              <w:ind w:right="-29"/>
              <w:jc w:val="center"/>
              <w:rPr>
                <w:noProof/>
                <w:sz w:val="18"/>
                <w:szCs w:val="18"/>
              </w:rPr>
            </w:pPr>
          </w:p>
        </w:tc>
        <w:tc>
          <w:tcPr>
            <w:tcW w:w="701" w:type="dxa"/>
          </w:tcPr>
          <w:p w:rsidR="00D048D1" w:rsidRPr="00E43BAD" w:rsidRDefault="00D048D1">
            <w:pPr>
              <w:ind w:right="-29"/>
              <w:jc w:val="center"/>
              <w:rPr>
                <w:noProof/>
                <w:sz w:val="18"/>
                <w:szCs w:val="18"/>
              </w:rPr>
            </w:pPr>
          </w:p>
        </w:tc>
        <w:tc>
          <w:tcPr>
            <w:tcW w:w="504" w:type="dxa"/>
          </w:tcPr>
          <w:p w:rsidR="00D048D1" w:rsidRPr="00E43BAD" w:rsidRDefault="00D048D1">
            <w:pPr>
              <w:ind w:right="-29"/>
              <w:jc w:val="center"/>
              <w:rPr>
                <w:noProof/>
                <w:sz w:val="18"/>
                <w:szCs w:val="18"/>
              </w:rPr>
            </w:pPr>
          </w:p>
        </w:tc>
        <w:tc>
          <w:tcPr>
            <w:tcW w:w="720" w:type="dxa"/>
          </w:tcPr>
          <w:p w:rsidR="00D048D1" w:rsidRPr="00E43BAD" w:rsidRDefault="00D048D1">
            <w:pPr>
              <w:ind w:right="-29"/>
              <w:jc w:val="center"/>
              <w:rPr>
                <w:noProof/>
                <w:sz w:val="18"/>
                <w:szCs w:val="18"/>
              </w:rPr>
            </w:pPr>
          </w:p>
        </w:tc>
        <w:tc>
          <w:tcPr>
            <w:tcW w:w="540" w:type="dxa"/>
          </w:tcPr>
          <w:p w:rsidR="00D048D1" w:rsidRPr="00E43BAD" w:rsidRDefault="00D048D1">
            <w:pPr>
              <w:ind w:right="-29"/>
              <w:jc w:val="center"/>
              <w:rPr>
                <w:noProof/>
                <w:sz w:val="18"/>
                <w:szCs w:val="18"/>
              </w:rPr>
            </w:pPr>
          </w:p>
        </w:tc>
        <w:tc>
          <w:tcPr>
            <w:tcW w:w="720" w:type="dxa"/>
          </w:tcPr>
          <w:p w:rsidR="00D048D1" w:rsidRPr="00E43BAD" w:rsidRDefault="00D048D1">
            <w:pPr>
              <w:ind w:right="-29"/>
              <w:jc w:val="center"/>
              <w:rPr>
                <w:noProof/>
                <w:sz w:val="18"/>
                <w:szCs w:val="18"/>
              </w:rPr>
            </w:pPr>
          </w:p>
        </w:tc>
        <w:tc>
          <w:tcPr>
            <w:tcW w:w="720" w:type="dxa"/>
          </w:tcPr>
          <w:p w:rsidR="00D048D1" w:rsidRPr="00E43BAD" w:rsidRDefault="00D048D1">
            <w:pPr>
              <w:ind w:right="-29"/>
              <w:jc w:val="center"/>
              <w:rPr>
                <w:noProof/>
                <w:sz w:val="18"/>
                <w:szCs w:val="18"/>
              </w:rPr>
            </w:pPr>
          </w:p>
        </w:tc>
        <w:tc>
          <w:tcPr>
            <w:tcW w:w="720" w:type="dxa"/>
          </w:tcPr>
          <w:p w:rsidR="00D048D1" w:rsidRPr="00E43BAD" w:rsidRDefault="00D048D1">
            <w:pPr>
              <w:ind w:right="-29"/>
              <w:jc w:val="center"/>
              <w:rPr>
                <w:noProof/>
                <w:sz w:val="18"/>
                <w:szCs w:val="18"/>
              </w:rPr>
            </w:pPr>
          </w:p>
        </w:tc>
        <w:tc>
          <w:tcPr>
            <w:tcW w:w="900" w:type="dxa"/>
          </w:tcPr>
          <w:p w:rsidR="00D048D1" w:rsidRPr="00E43BAD" w:rsidRDefault="00D048D1">
            <w:pPr>
              <w:ind w:right="-29"/>
              <w:jc w:val="center"/>
              <w:rPr>
                <w:noProof/>
                <w:sz w:val="18"/>
                <w:szCs w:val="18"/>
              </w:rPr>
            </w:pPr>
          </w:p>
        </w:tc>
        <w:tc>
          <w:tcPr>
            <w:tcW w:w="720" w:type="dxa"/>
            <w:gridSpan w:val="2"/>
          </w:tcPr>
          <w:p w:rsidR="00D048D1" w:rsidRPr="00E43BAD" w:rsidRDefault="00D048D1">
            <w:pPr>
              <w:ind w:right="-29"/>
              <w:jc w:val="center"/>
              <w:rPr>
                <w:noProof/>
                <w:sz w:val="18"/>
                <w:szCs w:val="18"/>
              </w:rPr>
            </w:pPr>
          </w:p>
        </w:tc>
        <w:tc>
          <w:tcPr>
            <w:tcW w:w="540" w:type="dxa"/>
          </w:tcPr>
          <w:p w:rsidR="00D048D1" w:rsidRPr="00E43BAD" w:rsidRDefault="00D048D1">
            <w:pPr>
              <w:ind w:right="-29"/>
              <w:jc w:val="center"/>
              <w:rPr>
                <w:noProof/>
                <w:sz w:val="18"/>
                <w:szCs w:val="18"/>
              </w:rPr>
            </w:pPr>
          </w:p>
        </w:tc>
        <w:tc>
          <w:tcPr>
            <w:tcW w:w="648" w:type="dxa"/>
          </w:tcPr>
          <w:p w:rsidR="00D048D1" w:rsidRPr="00E43BAD" w:rsidRDefault="00D048D1">
            <w:pPr>
              <w:ind w:right="-29"/>
              <w:jc w:val="center"/>
              <w:rPr>
                <w:noProof/>
                <w:sz w:val="18"/>
                <w:szCs w:val="18"/>
              </w:rPr>
            </w:pPr>
          </w:p>
        </w:tc>
        <w:tc>
          <w:tcPr>
            <w:tcW w:w="432" w:type="dxa"/>
          </w:tcPr>
          <w:p w:rsidR="00D048D1" w:rsidRPr="00E43BAD" w:rsidRDefault="00D048D1">
            <w:pPr>
              <w:ind w:right="-29"/>
              <w:jc w:val="center"/>
              <w:rPr>
                <w:noProof/>
                <w:sz w:val="18"/>
                <w:szCs w:val="18"/>
              </w:rPr>
            </w:pPr>
          </w:p>
        </w:tc>
        <w:tc>
          <w:tcPr>
            <w:tcW w:w="720" w:type="dxa"/>
          </w:tcPr>
          <w:p w:rsidR="00D048D1" w:rsidRPr="00E43BAD" w:rsidRDefault="00D048D1">
            <w:pPr>
              <w:ind w:right="-29"/>
              <w:jc w:val="center"/>
              <w:rPr>
                <w:noProof/>
                <w:sz w:val="18"/>
                <w:szCs w:val="18"/>
              </w:rPr>
            </w:pPr>
          </w:p>
        </w:tc>
        <w:tc>
          <w:tcPr>
            <w:tcW w:w="540" w:type="dxa"/>
          </w:tcPr>
          <w:p w:rsidR="00D048D1" w:rsidRPr="00E43BAD" w:rsidRDefault="00D048D1">
            <w:pPr>
              <w:ind w:right="-29"/>
              <w:jc w:val="center"/>
              <w:rPr>
                <w:noProof/>
                <w:sz w:val="18"/>
                <w:szCs w:val="18"/>
              </w:rPr>
            </w:pPr>
          </w:p>
        </w:tc>
        <w:tc>
          <w:tcPr>
            <w:tcW w:w="720" w:type="dxa"/>
          </w:tcPr>
          <w:p w:rsidR="00D048D1" w:rsidRPr="00E43BAD" w:rsidRDefault="00D048D1">
            <w:pPr>
              <w:ind w:right="-29"/>
              <w:jc w:val="center"/>
              <w:rPr>
                <w:noProof/>
                <w:sz w:val="18"/>
                <w:szCs w:val="18"/>
              </w:rPr>
            </w:pPr>
          </w:p>
        </w:tc>
        <w:tc>
          <w:tcPr>
            <w:tcW w:w="720" w:type="dxa"/>
          </w:tcPr>
          <w:p w:rsidR="00D048D1" w:rsidRPr="00E43BAD" w:rsidRDefault="00D048D1">
            <w:pPr>
              <w:ind w:right="-29"/>
              <w:jc w:val="center"/>
              <w:rPr>
                <w:noProof/>
                <w:sz w:val="18"/>
                <w:szCs w:val="18"/>
              </w:rPr>
            </w:pPr>
          </w:p>
        </w:tc>
        <w:tc>
          <w:tcPr>
            <w:tcW w:w="900" w:type="dxa"/>
          </w:tcPr>
          <w:p w:rsidR="00D048D1" w:rsidRPr="00E43BAD" w:rsidRDefault="00D048D1">
            <w:pPr>
              <w:ind w:right="-29"/>
              <w:jc w:val="center"/>
              <w:rPr>
                <w:noProof/>
                <w:sz w:val="18"/>
                <w:szCs w:val="18"/>
              </w:rPr>
            </w:pPr>
          </w:p>
        </w:tc>
      </w:tr>
      <w:tr w:rsidR="00E43BAD" w:rsidRPr="00E43BAD">
        <w:trPr>
          <w:jc w:val="center"/>
        </w:trPr>
        <w:tc>
          <w:tcPr>
            <w:tcW w:w="2844" w:type="dxa"/>
            <w:gridSpan w:val="3"/>
            <w:tcBorders>
              <w:bottom w:val="single" w:sz="12" w:space="0" w:color="auto"/>
            </w:tcBorders>
            <w:vAlign w:val="center"/>
          </w:tcPr>
          <w:p w:rsidR="00D048D1" w:rsidRPr="00E43BAD" w:rsidRDefault="00D048D1">
            <w:pPr>
              <w:jc w:val="center"/>
              <w:rPr>
                <w:noProof/>
                <w:sz w:val="18"/>
                <w:szCs w:val="18"/>
                <w:lang w:val="en-IE"/>
              </w:rPr>
            </w:pPr>
            <w:r w:rsidRPr="00E43BAD">
              <w:rPr>
                <w:noProof/>
                <w:sz w:val="18"/>
                <w:lang w:val="en-IE"/>
              </w:rPr>
              <w:t>Subtotal for specific objective No 2</w:t>
            </w:r>
          </w:p>
        </w:tc>
        <w:tc>
          <w:tcPr>
            <w:tcW w:w="504" w:type="dxa"/>
            <w:tcBorders>
              <w:bottom w:val="single" w:sz="12" w:space="0" w:color="auto"/>
            </w:tcBorders>
          </w:tcPr>
          <w:p w:rsidR="00D048D1" w:rsidRPr="00E43BAD" w:rsidRDefault="00D048D1">
            <w:pPr>
              <w:ind w:right="-29"/>
              <w:jc w:val="center"/>
              <w:rPr>
                <w:noProof/>
                <w:sz w:val="18"/>
                <w:szCs w:val="18"/>
                <w:lang w:val="en-IE"/>
              </w:rPr>
            </w:pPr>
          </w:p>
        </w:tc>
        <w:tc>
          <w:tcPr>
            <w:tcW w:w="720" w:type="dxa"/>
            <w:tcBorders>
              <w:bottom w:val="single" w:sz="12" w:space="0" w:color="auto"/>
            </w:tcBorders>
          </w:tcPr>
          <w:p w:rsidR="00D048D1" w:rsidRPr="00E43BAD" w:rsidRDefault="00D048D1">
            <w:pPr>
              <w:ind w:right="-29"/>
              <w:jc w:val="center"/>
              <w:rPr>
                <w:noProof/>
                <w:sz w:val="18"/>
                <w:szCs w:val="18"/>
                <w:lang w:val="en-IE"/>
              </w:rPr>
            </w:pPr>
          </w:p>
        </w:tc>
        <w:tc>
          <w:tcPr>
            <w:tcW w:w="540" w:type="dxa"/>
            <w:tcBorders>
              <w:bottom w:val="single" w:sz="12" w:space="0" w:color="auto"/>
            </w:tcBorders>
          </w:tcPr>
          <w:p w:rsidR="00D048D1" w:rsidRPr="00E43BAD" w:rsidRDefault="00D048D1">
            <w:pPr>
              <w:ind w:right="-29"/>
              <w:jc w:val="center"/>
              <w:rPr>
                <w:noProof/>
                <w:sz w:val="18"/>
                <w:szCs w:val="18"/>
                <w:lang w:val="en-IE"/>
              </w:rPr>
            </w:pPr>
          </w:p>
        </w:tc>
        <w:tc>
          <w:tcPr>
            <w:tcW w:w="720" w:type="dxa"/>
            <w:tcBorders>
              <w:bottom w:val="single" w:sz="12" w:space="0" w:color="auto"/>
            </w:tcBorders>
          </w:tcPr>
          <w:p w:rsidR="00D048D1" w:rsidRPr="00E43BAD" w:rsidRDefault="00D048D1">
            <w:pPr>
              <w:ind w:right="-29"/>
              <w:jc w:val="center"/>
              <w:rPr>
                <w:noProof/>
                <w:sz w:val="18"/>
                <w:szCs w:val="18"/>
                <w:lang w:val="en-IE"/>
              </w:rPr>
            </w:pPr>
          </w:p>
        </w:tc>
        <w:tc>
          <w:tcPr>
            <w:tcW w:w="720" w:type="dxa"/>
            <w:tcBorders>
              <w:bottom w:val="single" w:sz="12" w:space="0" w:color="auto"/>
            </w:tcBorders>
          </w:tcPr>
          <w:p w:rsidR="00D048D1" w:rsidRPr="00E43BAD" w:rsidRDefault="00D048D1">
            <w:pPr>
              <w:ind w:right="-29"/>
              <w:jc w:val="center"/>
              <w:rPr>
                <w:noProof/>
                <w:sz w:val="18"/>
                <w:szCs w:val="18"/>
                <w:lang w:val="en-IE"/>
              </w:rPr>
            </w:pPr>
          </w:p>
        </w:tc>
        <w:tc>
          <w:tcPr>
            <w:tcW w:w="720" w:type="dxa"/>
            <w:tcBorders>
              <w:bottom w:val="single" w:sz="12" w:space="0" w:color="auto"/>
            </w:tcBorders>
          </w:tcPr>
          <w:p w:rsidR="00D048D1" w:rsidRPr="00E43BAD" w:rsidRDefault="00D048D1">
            <w:pPr>
              <w:ind w:right="-29"/>
              <w:jc w:val="center"/>
              <w:rPr>
                <w:noProof/>
                <w:sz w:val="18"/>
                <w:szCs w:val="18"/>
                <w:lang w:val="en-IE"/>
              </w:rPr>
            </w:pPr>
          </w:p>
        </w:tc>
        <w:tc>
          <w:tcPr>
            <w:tcW w:w="951" w:type="dxa"/>
            <w:gridSpan w:val="2"/>
            <w:tcBorders>
              <w:bottom w:val="single" w:sz="12" w:space="0" w:color="auto"/>
            </w:tcBorders>
          </w:tcPr>
          <w:p w:rsidR="00D048D1" w:rsidRPr="00E43BAD" w:rsidRDefault="00D048D1">
            <w:pPr>
              <w:ind w:right="-29"/>
              <w:jc w:val="center"/>
              <w:rPr>
                <w:noProof/>
                <w:sz w:val="18"/>
                <w:szCs w:val="18"/>
                <w:lang w:val="en-IE"/>
              </w:rPr>
            </w:pPr>
          </w:p>
        </w:tc>
        <w:tc>
          <w:tcPr>
            <w:tcW w:w="669" w:type="dxa"/>
            <w:tcBorders>
              <w:bottom w:val="single" w:sz="12" w:space="0" w:color="auto"/>
            </w:tcBorders>
          </w:tcPr>
          <w:p w:rsidR="00D048D1" w:rsidRPr="00E43BAD" w:rsidRDefault="00D048D1">
            <w:pPr>
              <w:ind w:right="-29"/>
              <w:jc w:val="center"/>
              <w:rPr>
                <w:noProof/>
                <w:sz w:val="18"/>
                <w:szCs w:val="18"/>
                <w:lang w:val="en-IE"/>
              </w:rPr>
            </w:pPr>
          </w:p>
        </w:tc>
        <w:tc>
          <w:tcPr>
            <w:tcW w:w="540" w:type="dxa"/>
            <w:tcBorders>
              <w:bottom w:val="single" w:sz="12" w:space="0" w:color="auto"/>
            </w:tcBorders>
          </w:tcPr>
          <w:p w:rsidR="00D048D1" w:rsidRPr="00E43BAD" w:rsidRDefault="00D048D1">
            <w:pPr>
              <w:ind w:right="-29"/>
              <w:jc w:val="center"/>
              <w:rPr>
                <w:noProof/>
                <w:sz w:val="18"/>
                <w:szCs w:val="18"/>
                <w:lang w:val="en-IE"/>
              </w:rPr>
            </w:pPr>
          </w:p>
        </w:tc>
        <w:tc>
          <w:tcPr>
            <w:tcW w:w="648" w:type="dxa"/>
            <w:tcBorders>
              <w:bottom w:val="single" w:sz="12" w:space="0" w:color="auto"/>
            </w:tcBorders>
          </w:tcPr>
          <w:p w:rsidR="00D048D1" w:rsidRPr="00E43BAD" w:rsidRDefault="00D048D1">
            <w:pPr>
              <w:ind w:right="-29"/>
              <w:jc w:val="center"/>
              <w:rPr>
                <w:noProof/>
                <w:sz w:val="18"/>
                <w:szCs w:val="18"/>
                <w:lang w:val="en-IE"/>
              </w:rPr>
            </w:pPr>
          </w:p>
        </w:tc>
        <w:tc>
          <w:tcPr>
            <w:tcW w:w="432" w:type="dxa"/>
            <w:tcBorders>
              <w:bottom w:val="single" w:sz="12" w:space="0" w:color="auto"/>
            </w:tcBorders>
          </w:tcPr>
          <w:p w:rsidR="00D048D1" w:rsidRPr="00E43BAD" w:rsidRDefault="00D048D1">
            <w:pPr>
              <w:ind w:right="-29"/>
              <w:jc w:val="center"/>
              <w:rPr>
                <w:noProof/>
                <w:sz w:val="18"/>
                <w:szCs w:val="18"/>
                <w:lang w:val="en-IE"/>
              </w:rPr>
            </w:pPr>
          </w:p>
        </w:tc>
        <w:tc>
          <w:tcPr>
            <w:tcW w:w="720" w:type="dxa"/>
            <w:tcBorders>
              <w:bottom w:val="single" w:sz="12" w:space="0" w:color="auto"/>
            </w:tcBorders>
          </w:tcPr>
          <w:p w:rsidR="00D048D1" w:rsidRPr="00E43BAD" w:rsidRDefault="00D048D1">
            <w:pPr>
              <w:ind w:right="-29"/>
              <w:jc w:val="center"/>
              <w:rPr>
                <w:noProof/>
                <w:sz w:val="18"/>
                <w:szCs w:val="18"/>
                <w:lang w:val="en-IE"/>
              </w:rPr>
            </w:pPr>
          </w:p>
        </w:tc>
        <w:tc>
          <w:tcPr>
            <w:tcW w:w="540" w:type="dxa"/>
            <w:tcBorders>
              <w:bottom w:val="single" w:sz="12" w:space="0" w:color="auto"/>
            </w:tcBorders>
          </w:tcPr>
          <w:p w:rsidR="00D048D1" w:rsidRPr="00E43BAD" w:rsidRDefault="00D048D1">
            <w:pPr>
              <w:ind w:right="-29"/>
              <w:jc w:val="center"/>
              <w:rPr>
                <w:noProof/>
                <w:sz w:val="18"/>
                <w:szCs w:val="18"/>
                <w:lang w:val="en-IE"/>
              </w:rPr>
            </w:pPr>
          </w:p>
        </w:tc>
        <w:tc>
          <w:tcPr>
            <w:tcW w:w="720" w:type="dxa"/>
            <w:tcBorders>
              <w:bottom w:val="single" w:sz="12" w:space="0" w:color="auto"/>
            </w:tcBorders>
          </w:tcPr>
          <w:p w:rsidR="00D048D1" w:rsidRPr="00E43BAD" w:rsidRDefault="00D048D1">
            <w:pPr>
              <w:ind w:right="-29"/>
              <w:jc w:val="center"/>
              <w:rPr>
                <w:noProof/>
                <w:sz w:val="18"/>
                <w:szCs w:val="18"/>
                <w:lang w:val="en-IE"/>
              </w:rPr>
            </w:pPr>
          </w:p>
        </w:tc>
        <w:tc>
          <w:tcPr>
            <w:tcW w:w="720" w:type="dxa"/>
            <w:tcBorders>
              <w:bottom w:val="single" w:sz="12" w:space="0" w:color="auto"/>
            </w:tcBorders>
          </w:tcPr>
          <w:p w:rsidR="00D048D1" w:rsidRPr="00E43BAD" w:rsidRDefault="00D048D1">
            <w:pPr>
              <w:ind w:right="-29"/>
              <w:jc w:val="center"/>
              <w:rPr>
                <w:noProof/>
                <w:sz w:val="18"/>
                <w:szCs w:val="18"/>
                <w:lang w:val="en-IE"/>
              </w:rPr>
            </w:pPr>
          </w:p>
        </w:tc>
        <w:tc>
          <w:tcPr>
            <w:tcW w:w="900" w:type="dxa"/>
            <w:tcBorders>
              <w:bottom w:val="single" w:sz="12" w:space="0" w:color="auto"/>
            </w:tcBorders>
          </w:tcPr>
          <w:p w:rsidR="00D048D1" w:rsidRPr="00E43BAD" w:rsidRDefault="00D048D1">
            <w:pPr>
              <w:ind w:right="-29"/>
              <w:jc w:val="center"/>
              <w:rPr>
                <w:noProof/>
                <w:sz w:val="18"/>
                <w:szCs w:val="18"/>
                <w:lang w:val="en-IE"/>
              </w:rPr>
            </w:pPr>
          </w:p>
        </w:tc>
      </w:tr>
      <w:tr w:rsidR="00E43BAD" w:rsidRPr="00E43BAD">
        <w:trPr>
          <w:jc w:val="center"/>
        </w:trPr>
        <w:tc>
          <w:tcPr>
            <w:tcW w:w="2844" w:type="dxa"/>
            <w:gridSpan w:val="3"/>
            <w:tcBorders>
              <w:top w:val="single" w:sz="12" w:space="0" w:color="auto"/>
              <w:left w:val="single" w:sz="12" w:space="0" w:color="auto"/>
              <w:bottom w:val="single" w:sz="12" w:space="0" w:color="auto"/>
            </w:tcBorders>
            <w:vAlign w:val="center"/>
          </w:tcPr>
          <w:p w:rsidR="00D048D1" w:rsidRPr="00E43BAD" w:rsidRDefault="00D048D1">
            <w:pPr>
              <w:ind w:right="-29"/>
              <w:jc w:val="center"/>
              <w:rPr>
                <w:noProof/>
                <w:sz w:val="18"/>
                <w:szCs w:val="18"/>
              </w:rPr>
            </w:pPr>
            <w:r w:rsidRPr="00E43BAD">
              <w:rPr>
                <w:b/>
                <w:noProof/>
                <w:sz w:val="18"/>
              </w:rPr>
              <w:t>TOTALS</w:t>
            </w:r>
          </w:p>
        </w:tc>
        <w:tc>
          <w:tcPr>
            <w:tcW w:w="504" w:type="dxa"/>
            <w:tcBorders>
              <w:top w:val="single" w:sz="12" w:space="0" w:color="auto"/>
              <w:bottom w:val="single" w:sz="12" w:space="0" w:color="auto"/>
            </w:tcBorders>
          </w:tcPr>
          <w:p w:rsidR="00D048D1" w:rsidRPr="00E43BAD" w:rsidRDefault="00D048D1">
            <w:pPr>
              <w:spacing w:before="180" w:after="180"/>
              <w:ind w:right="-29"/>
              <w:jc w:val="center"/>
              <w:rPr>
                <w:noProof/>
                <w:sz w:val="18"/>
                <w:szCs w:val="18"/>
              </w:rPr>
            </w:pPr>
          </w:p>
        </w:tc>
        <w:tc>
          <w:tcPr>
            <w:tcW w:w="720" w:type="dxa"/>
            <w:tcBorders>
              <w:top w:val="single" w:sz="12" w:space="0" w:color="auto"/>
              <w:bottom w:val="single" w:sz="12" w:space="0" w:color="auto"/>
            </w:tcBorders>
          </w:tcPr>
          <w:p w:rsidR="00D048D1" w:rsidRPr="00E43BAD" w:rsidRDefault="00D048D1">
            <w:pPr>
              <w:spacing w:before="180" w:after="180"/>
              <w:ind w:right="-29"/>
              <w:jc w:val="center"/>
              <w:rPr>
                <w:noProof/>
                <w:sz w:val="18"/>
                <w:szCs w:val="18"/>
              </w:rPr>
            </w:pPr>
          </w:p>
        </w:tc>
        <w:tc>
          <w:tcPr>
            <w:tcW w:w="540" w:type="dxa"/>
            <w:tcBorders>
              <w:top w:val="single" w:sz="12" w:space="0" w:color="auto"/>
              <w:bottom w:val="single" w:sz="12" w:space="0" w:color="auto"/>
            </w:tcBorders>
          </w:tcPr>
          <w:p w:rsidR="00D048D1" w:rsidRPr="00E43BAD" w:rsidRDefault="00D048D1">
            <w:pPr>
              <w:spacing w:before="180" w:after="180"/>
              <w:ind w:right="-29"/>
              <w:jc w:val="center"/>
              <w:rPr>
                <w:noProof/>
                <w:sz w:val="18"/>
                <w:szCs w:val="18"/>
              </w:rPr>
            </w:pPr>
          </w:p>
        </w:tc>
        <w:tc>
          <w:tcPr>
            <w:tcW w:w="720" w:type="dxa"/>
            <w:tcBorders>
              <w:top w:val="single" w:sz="12" w:space="0" w:color="auto"/>
              <w:bottom w:val="single" w:sz="12" w:space="0" w:color="auto"/>
            </w:tcBorders>
          </w:tcPr>
          <w:p w:rsidR="00D048D1" w:rsidRPr="00E43BAD" w:rsidRDefault="00D048D1">
            <w:pPr>
              <w:spacing w:before="180" w:after="180"/>
              <w:ind w:right="-29"/>
              <w:jc w:val="center"/>
              <w:rPr>
                <w:noProof/>
                <w:sz w:val="18"/>
                <w:szCs w:val="18"/>
              </w:rPr>
            </w:pPr>
          </w:p>
        </w:tc>
        <w:tc>
          <w:tcPr>
            <w:tcW w:w="720" w:type="dxa"/>
            <w:tcBorders>
              <w:top w:val="single" w:sz="12" w:space="0" w:color="auto"/>
              <w:bottom w:val="single" w:sz="12" w:space="0" w:color="auto"/>
            </w:tcBorders>
          </w:tcPr>
          <w:p w:rsidR="00D048D1" w:rsidRPr="00E43BAD" w:rsidRDefault="00D048D1">
            <w:pPr>
              <w:spacing w:before="180" w:after="180"/>
              <w:ind w:right="-29"/>
              <w:jc w:val="center"/>
              <w:rPr>
                <w:noProof/>
                <w:sz w:val="18"/>
                <w:szCs w:val="18"/>
              </w:rPr>
            </w:pPr>
          </w:p>
        </w:tc>
        <w:tc>
          <w:tcPr>
            <w:tcW w:w="720" w:type="dxa"/>
            <w:tcBorders>
              <w:top w:val="single" w:sz="12" w:space="0" w:color="auto"/>
              <w:bottom w:val="single" w:sz="12" w:space="0" w:color="auto"/>
            </w:tcBorders>
          </w:tcPr>
          <w:p w:rsidR="00D048D1" w:rsidRPr="00E43BAD" w:rsidRDefault="00D048D1">
            <w:pPr>
              <w:spacing w:before="180" w:after="180"/>
              <w:ind w:right="-29"/>
              <w:jc w:val="center"/>
              <w:rPr>
                <w:noProof/>
                <w:sz w:val="18"/>
                <w:szCs w:val="18"/>
              </w:rPr>
            </w:pPr>
          </w:p>
        </w:tc>
        <w:tc>
          <w:tcPr>
            <w:tcW w:w="900" w:type="dxa"/>
            <w:tcBorders>
              <w:top w:val="single" w:sz="12" w:space="0" w:color="auto"/>
              <w:bottom w:val="single" w:sz="12" w:space="0" w:color="auto"/>
            </w:tcBorders>
          </w:tcPr>
          <w:p w:rsidR="00D048D1" w:rsidRPr="00E43BAD" w:rsidRDefault="00D048D1">
            <w:pPr>
              <w:spacing w:before="180" w:after="180"/>
              <w:ind w:right="-29"/>
              <w:jc w:val="center"/>
              <w:rPr>
                <w:noProof/>
                <w:sz w:val="18"/>
                <w:szCs w:val="18"/>
              </w:rPr>
            </w:pPr>
          </w:p>
        </w:tc>
        <w:tc>
          <w:tcPr>
            <w:tcW w:w="720" w:type="dxa"/>
            <w:gridSpan w:val="2"/>
            <w:tcBorders>
              <w:top w:val="single" w:sz="12" w:space="0" w:color="auto"/>
              <w:bottom w:val="single" w:sz="12" w:space="0" w:color="auto"/>
            </w:tcBorders>
          </w:tcPr>
          <w:p w:rsidR="00D048D1" w:rsidRPr="00E43BAD" w:rsidRDefault="00D048D1">
            <w:pPr>
              <w:spacing w:before="180" w:after="180"/>
              <w:ind w:right="-29"/>
              <w:jc w:val="center"/>
              <w:rPr>
                <w:noProof/>
                <w:sz w:val="18"/>
                <w:szCs w:val="18"/>
              </w:rPr>
            </w:pPr>
          </w:p>
        </w:tc>
        <w:tc>
          <w:tcPr>
            <w:tcW w:w="540" w:type="dxa"/>
            <w:tcBorders>
              <w:top w:val="single" w:sz="12" w:space="0" w:color="auto"/>
              <w:bottom w:val="single" w:sz="12" w:space="0" w:color="auto"/>
            </w:tcBorders>
          </w:tcPr>
          <w:p w:rsidR="00D048D1" w:rsidRPr="00E43BAD" w:rsidRDefault="00D048D1">
            <w:pPr>
              <w:spacing w:before="180" w:after="180"/>
              <w:ind w:right="-29"/>
              <w:jc w:val="center"/>
              <w:rPr>
                <w:noProof/>
                <w:sz w:val="18"/>
                <w:szCs w:val="18"/>
              </w:rPr>
            </w:pPr>
          </w:p>
        </w:tc>
        <w:tc>
          <w:tcPr>
            <w:tcW w:w="648" w:type="dxa"/>
            <w:tcBorders>
              <w:top w:val="single" w:sz="12" w:space="0" w:color="auto"/>
              <w:bottom w:val="single" w:sz="12" w:space="0" w:color="auto"/>
            </w:tcBorders>
          </w:tcPr>
          <w:p w:rsidR="00D048D1" w:rsidRPr="00E43BAD" w:rsidRDefault="00D048D1">
            <w:pPr>
              <w:spacing w:before="180" w:after="180"/>
              <w:ind w:right="-29"/>
              <w:jc w:val="center"/>
              <w:rPr>
                <w:noProof/>
                <w:sz w:val="18"/>
                <w:szCs w:val="18"/>
              </w:rPr>
            </w:pPr>
          </w:p>
        </w:tc>
        <w:tc>
          <w:tcPr>
            <w:tcW w:w="432" w:type="dxa"/>
            <w:tcBorders>
              <w:top w:val="single" w:sz="12" w:space="0" w:color="auto"/>
              <w:bottom w:val="single" w:sz="12" w:space="0" w:color="auto"/>
            </w:tcBorders>
          </w:tcPr>
          <w:p w:rsidR="00D048D1" w:rsidRPr="00E43BAD" w:rsidRDefault="00D048D1">
            <w:pPr>
              <w:spacing w:before="180" w:after="180"/>
              <w:ind w:right="-29"/>
              <w:jc w:val="center"/>
              <w:rPr>
                <w:noProof/>
                <w:sz w:val="18"/>
                <w:szCs w:val="18"/>
              </w:rPr>
            </w:pPr>
          </w:p>
        </w:tc>
        <w:tc>
          <w:tcPr>
            <w:tcW w:w="720" w:type="dxa"/>
            <w:tcBorders>
              <w:top w:val="single" w:sz="12" w:space="0" w:color="auto"/>
              <w:bottom w:val="single" w:sz="12" w:space="0" w:color="auto"/>
            </w:tcBorders>
          </w:tcPr>
          <w:p w:rsidR="00D048D1" w:rsidRPr="00E43BAD" w:rsidRDefault="00D048D1">
            <w:pPr>
              <w:spacing w:before="180" w:after="180"/>
              <w:ind w:right="-29"/>
              <w:jc w:val="center"/>
              <w:rPr>
                <w:noProof/>
                <w:sz w:val="18"/>
                <w:szCs w:val="18"/>
              </w:rPr>
            </w:pPr>
          </w:p>
        </w:tc>
        <w:tc>
          <w:tcPr>
            <w:tcW w:w="540" w:type="dxa"/>
            <w:tcBorders>
              <w:top w:val="single" w:sz="12" w:space="0" w:color="auto"/>
              <w:bottom w:val="single" w:sz="12" w:space="0" w:color="auto"/>
            </w:tcBorders>
          </w:tcPr>
          <w:p w:rsidR="00D048D1" w:rsidRPr="00E43BAD" w:rsidRDefault="00D048D1">
            <w:pPr>
              <w:spacing w:before="180" w:after="180"/>
              <w:ind w:right="-29"/>
              <w:jc w:val="center"/>
              <w:rPr>
                <w:noProof/>
                <w:sz w:val="18"/>
                <w:szCs w:val="18"/>
              </w:rPr>
            </w:pPr>
          </w:p>
        </w:tc>
        <w:tc>
          <w:tcPr>
            <w:tcW w:w="720" w:type="dxa"/>
            <w:tcBorders>
              <w:top w:val="single" w:sz="12" w:space="0" w:color="auto"/>
              <w:bottom w:val="single" w:sz="12" w:space="0" w:color="auto"/>
            </w:tcBorders>
          </w:tcPr>
          <w:p w:rsidR="00D048D1" w:rsidRPr="00E43BAD" w:rsidRDefault="00D048D1">
            <w:pPr>
              <w:spacing w:before="180" w:after="180"/>
              <w:ind w:right="-29"/>
              <w:jc w:val="center"/>
              <w:rPr>
                <w:noProof/>
                <w:sz w:val="18"/>
                <w:szCs w:val="18"/>
              </w:rPr>
            </w:pPr>
          </w:p>
        </w:tc>
        <w:tc>
          <w:tcPr>
            <w:tcW w:w="720" w:type="dxa"/>
            <w:tcBorders>
              <w:top w:val="single" w:sz="12" w:space="0" w:color="auto"/>
              <w:bottom w:val="single" w:sz="12" w:space="0" w:color="auto"/>
            </w:tcBorders>
          </w:tcPr>
          <w:p w:rsidR="00D048D1" w:rsidRPr="00E43BAD" w:rsidRDefault="00D048D1">
            <w:pPr>
              <w:spacing w:before="180" w:after="180"/>
              <w:ind w:right="-29"/>
              <w:jc w:val="center"/>
              <w:rPr>
                <w:noProof/>
                <w:sz w:val="18"/>
                <w:szCs w:val="18"/>
              </w:rPr>
            </w:pPr>
          </w:p>
        </w:tc>
        <w:tc>
          <w:tcPr>
            <w:tcW w:w="900" w:type="dxa"/>
            <w:tcBorders>
              <w:top w:val="single" w:sz="12" w:space="0" w:color="auto"/>
              <w:bottom w:val="single" w:sz="12" w:space="0" w:color="auto"/>
              <w:right w:val="single" w:sz="12" w:space="0" w:color="auto"/>
            </w:tcBorders>
          </w:tcPr>
          <w:p w:rsidR="00D048D1" w:rsidRPr="00E43BAD" w:rsidRDefault="00D048D1">
            <w:pPr>
              <w:spacing w:before="180" w:after="180"/>
              <w:ind w:right="-29"/>
              <w:jc w:val="center"/>
              <w:rPr>
                <w:noProof/>
                <w:sz w:val="18"/>
                <w:szCs w:val="18"/>
              </w:rPr>
            </w:pPr>
          </w:p>
        </w:tc>
      </w:tr>
    </w:tbl>
    <w:p w:rsidR="00D048D1" w:rsidRPr="00E43BAD" w:rsidRDefault="00D048D1" w:rsidP="00D048D1">
      <w:pPr>
        <w:rPr>
          <w:noProof/>
        </w:rPr>
        <w:sectPr w:rsidR="00D048D1" w:rsidRPr="00E43BAD" w:rsidSect="00F82031">
          <w:headerReference w:type="default" r:id="rId19"/>
          <w:footerReference w:type="default" r:id="rId20"/>
          <w:pgSz w:w="16840" w:h="11907" w:orient="landscape" w:code="9"/>
          <w:pgMar w:top="1134" w:right="1418" w:bottom="567" w:left="1418" w:header="709" w:footer="709" w:gutter="0"/>
          <w:cols w:space="708"/>
          <w:docGrid w:linePitch="360"/>
        </w:sectPr>
      </w:pPr>
    </w:p>
    <w:p w:rsidR="00D048D1" w:rsidRPr="00E43BAD" w:rsidRDefault="00D048D1" w:rsidP="00D048D1">
      <w:pPr>
        <w:pStyle w:val="ManualHeading3"/>
        <w:rPr>
          <w:bCs/>
          <w:noProof/>
          <w:szCs w:val="24"/>
        </w:rPr>
      </w:pPr>
      <w:bookmarkStart w:id="177" w:name="_Toc514938055"/>
      <w:bookmarkStart w:id="178" w:name="_Toc520485054"/>
      <w:bookmarkStart w:id="179" w:name="_Toc160804598"/>
      <w:bookmarkStart w:id="180" w:name="_Toc167220290"/>
      <w:bookmarkStart w:id="181" w:name="_Toc177549023"/>
      <w:bookmarkStart w:id="182" w:name="_Toc211526800"/>
      <w:r w:rsidRPr="00E43BAD">
        <w:rPr>
          <w:noProof/>
        </w:rPr>
        <w:t>3.2.3.</w:t>
      </w:r>
      <w:r w:rsidRPr="00E43BAD">
        <w:rPr>
          <w:noProof/>
        </w:rPr>
        <w:tab/>
        <w:t>Summary of estimated impact on administrative appropriations</w:t>
      </w:r>
      <w:bookmarkEnd w:id="177"/>
      <w:bookmarkEnd w:id="178"/>
      <w:bookmarkEnd w:id="179"/>
      <w:bookmarkEnd w:id="180"/>
      <w:bookmarkEnd w:id="181"/>
      <w:bookmarkEnd w:id="182"/>
      <w:r w:rsidRPr="00E43BAD">
        <w:rPr>
          <w:noProof/>
        </w:rPr>
        <w:t xml:space="preserve"> </w:t>
      </w:r>
    </w:p>
    <w:p w:rsidR="00D048D1" w:rsidRPr="00E43BAD" w:rsidRDefault="00D048D1" w:rsidP="00D048D1">
      <w:pPr>
        <w:pStyle w:val="ListDash1"/>
        <w:rPr>
          <w:noProof/>
        </w:rPr>
      </w:pPr>
      <w:r w:rsidRPr="00E43BAD">
        <w:rPr>
          <w:rFonts w:ascii="Segoe UI Symbol" w:hAnsi="Segoe UI Symbol" w:cs="Segoe UI Symbol"/>
          <w:i/>
          <w:noProof/>
          <w:sz w:val="22"/>
        </w:rPr>
        <w:t>✓</w:t>
      </w:r>
      <w:r w:rsidRPr="00E43BAD">
        <w:rPr>
          <w:noProof/>
        </w:rPr>
        <w:tab/>
        <w:t xml:space="preserve">The proposal/initiative does not require the use of appropriations of an administrative nature </w:t>
      </w:r>
    </w:p>
    <w:p w:rsidR="00D048D1" w:rsidRPr="00E43BAD" w:rsidRDefault="00D048D1" w:rsidP="00D048D1">
      <w:pPr>
        <w:pStyle w:val="ListDash1"/>
        <w:rPr>
          <w:noProof/>
        </w:rPr>
      </w:pPr>
      <w:r w:rsidRPr="00E43BAD">
        <w:rPr>
          <w:rFonts w:ascii="Wingdings" w:eastAsia="Wingdings" w:hAnsi="Wingdings" w:cs="Wingdings"/>
          <w:noProof/>
        </w:rPr>
        <w:t></w:t>
      </w:r>
      <w:r w:rsidRPr="00E43BAD">
        <w:rPr>
          <w:noProof/>
        </w:rPr>
        <w:tab/>
        <w:t>The proposal/initiative requires the use of appropriations of an administrative nature, as explained below</w:t>
      </w:r>
    </w:p>
    <w:p w:rsidR="00D048D1" w:rsidRPr="00E43BAD" w:rsidRDefault="00D048D1" w:rsidP="00D048D1">
      <w:pPr>
        <w:pStyle w:val="ManualHeading3"/>
        <w:rPr>
          <w:noProof/>
        </w:rPr>
      </w:pPr>
      <w:bookmarkStart w:id="183" w:name="_Toc167220291"/>
      <w:bookmarkStart w:id="184" w:name="_Toc177549024"/>
      <w:bookmarkStart w:id="185" w:name="_Toc211526801"/>
      <w:r w:rsidRPr="00E43BAD">
        <w:rPr>
          <w:noProof/>
        </w:rPr>
        <w:t xml:space="preserve">3.2.3.1. Appropriations </w:t>
      </w:r>
      <w:r w:rsidRPr="00E43BAD">
        <w:rPr>
          <w:rFonts w:eastAsia="Calibri"/>
          <w:noProof/>
        </w:rPr>
        <w:t>from</w:t>
      </w:r>
      <w:r w:rsidRPr="00E43BAD">
        <w:rPr>
          <w:noProof/>
        </w:rPr>
        <w:t xml:space="preserve"> voted budget</w:t>
      </w:r>
      <w:bookmarkEnd w:id="183"/>
      <w:bookmarkEnd w:id="184"/>
      <w:bookmarkEnd w:id="185"/>
    </w:p>
    <w:tbl>
      <w:tblPr>
        <w:tblW w:w="5000" w:type="pct"/>
        <w:tblLook w:val="04A0" w:firstRow="1" w:lastRow="0" w:firstColumn="1" w:lastColumn="0" w:noHBand="0" w:noVBand="1"/>
      </w:tblPr>
      <w:tblGrid>
        <w:gridCol w:w="4027"/>
        <w:gridCol w:w="1027"/>
        <w:gridCol w:w="1027"/>
        <w:gridCol w:w="1027"/>
        <w:gridCol w:w="1027"/>
        <w:gridCol w:w="1154"/>
      </w:tblGrid>
      <w:tr w:rsidR="00E43BAD" w:rsidRPr="00E43BAD" w:rsidTr="0061523A">
        <w:trPr>
          <w:trHeight w:val="300"/>
        </w:trPr>
        <w:tc>
          <w:tcPr>
            <w:tcW w:w="2167" w:type="pct"/>
            <w:vMerge w:val="restart"/>
            <w:tcBorders>
              <w:top w:val="single" w:sz="8" w:space="0" w:color="auto"/>
              <w:left w:val="single" w:sz="8" w:space="0" w:color="auto"/>
              <w:bottom w:val="single" w:sz="8" w:space="0" w:color="auto"/>
              <w:right w:val="single" w:sz="8" w:space="0" w:color="auto"/>
            </w:tcBorders>
            <w:vAlign w:val="center"/>
            <w:hideMark/>
          </w:tcPr>
          <w:p w:rsidR="00D048D1" w:rsidRPr="00E43BAD" w:rsidRDefault="00D048D1">
            <w:pPr>
              <w:spacing w:before="0" w:after="0"/>
              <w:jc w:val="center"/>
              <w:rPr>
                <w:b/>
                <w:bCs/>
                <w:noProof/>
                <w:sz w:val="18"/>
                <w:szCs w:val="18"/>
                <w:lang w:val="en-IE" w:eastAsia="en-IE"/>
              </w:rPr>
            </w:pPr>
            <w:r w:rsidRPr="00E43BAD">
              <w:rPr>
                <w:b/>
                <w:bCs/>
                <w:noProof/>
                <w:sz w:val="18"/>
                <w:szCs w:val="18"/>
                <w:lang w:val="en-IE" w:eastAsia="en-IE"/>
              </w:rPr>
              <w:t>VOTED APPROPRIATIONS</w:t>
            </w:r>
          </w:p>
        </w:tc>
        <w:tc>
          <w:tcPr>
            <w:tcW w:w="553" w:type="pct"/>
            <w:tcBorders>
              <w:top w:val="single" w:sz="8" w:space="0" w:color="auto"/>
              <w:left w:val="nil"/>
              <w:bottom w:val="single" w:sz="8" w:space="0" w:color="auto"/>
              <w:right w:val="single" w:sz="8" w:space="0" w:color="auto"/>
            </w:tcBorders>
            <w:vAlign w:val="center"/>
            <w:hideMark/>
          </w:tcPr>
          <w:p w:rsidR="00D048D1" w:rsidRPr="00E43BAD" w:rsidRDefault="00D048D1">
            <w:pPr>
              <w:spacing w:before="0" w:after="0"/>
              <w:jc w:val="center"/>
              <w:rPr>
                <w:noProof/>
                <w:sz w:val="18"/>
                <w:szCs w:val="18"/>
                <w:lang w:val="en-IE" w:eastAsia="en-IE"/>
              </w:rPr>
            </w:pPr>
            <w:r w:rsidRPr="00E43BAD">
              <w:rPr>
                <w:noProof/>
                <w:sz w:val="18"/>
                <w:szCs w:val="18"/>
                <w:lang w:val="en-IE" w:eastAsia="en-IE"/>
              </w:rPr>
              <w:t>Year</w:t>
            </w:r>
          </w:p>
        </w:tc>
        <w:tc>
          <w:tcPr>
            <w:tcW w:w="553" w:type="pct"/>
            <w:tcBorders>
              <w:top w:val="single" w:sz="8" w:space="0" w:color="auto"/>
              <w:left w:val="nil"/>
              <w:bottom w:val="single" w:sz="8" w:space="0" w:color="auto"/>
              <w:right w:val="single" w:sz="8" w:space="0" w:color="auto"/>
            </w:tcBorders>
            <w:vAlign w:val="center"/>
            <w:hideMark/>
          </w:tcPr>
          <w:p w:rsidR="00D048D1" w:rsidRPr="00E43BAD" w:rsidRDefault="00D048D1">
            <w:pPr>
              <w:spacing w:before="0" w:after="0"/>
              <w:jc w:val="center"/>
              <w:rPr>
                <w:noProof/>
                <w:sz w:val="18"/>
                <w:szCs w:val="18"/>
                <w:lang w:val="en-IE" w:eastAsia="en-IE"/>
              </w:rPr>
            </w:pPr>
            <w:r w:rsidRPr="00E43BAD">
              <w:rPr>
                <w:noProof/>
                <w:sz w:val="18"/>
                <w:szCs w:val="18"/>
                <w:lang w:val="en-IE" w:eastAsia="en-IE"/>
              </w:rPr>
              <w:t>Year</w:t>
            </w:r>
          </w:p>
        </w:tc>
        <w:tc>
          <w:tcPr>
            <w:tcW w:w="553" w:type="pct"/>
            <w:tcBorders>
              <w:top w:val="single" w:sz="8" w:space="0" w:color="auto"/>
              <w:left w:val="nil"/>
              <w:bottom w:val="single" w:sz="8" w:space="0" w:color="auto"/>
              <w:right w:val="single" w:sz="8" w:space="0" w:color="auto"/>
            </w:tcBorders>
            <w:vAlign w:val="center"/>
            <w:hideMark/>
          </w:tcPr>
          <w:p w:rsidR="00D048D1" w:rsidRPr="00E43BAD" w:rsidRDefault="00D048D1">
            <w:pPr>
              <w:spacing w:before="0" w:after="0"/>
              <w:jc w:val="center"/>
              <w:rPr>
                <w:noProof/>
                <w:sz w:val="18"/>
                <w:szCs w:val="18"/>
                <w:lang w:val="en-IE" w:eastAsia="en-IE"/>
              </w:rPr>
            </w:pPr>
            <w:r w:rsidRPr="00E43BAD">
              <w:rPr>
                <w:noProof/>
                <w:sz w:val="18"/>
                <w:szCs w:val="18"/>
                <w:lang w:val="en-IE" w:eastAsia="en-IE"/>
              </w:rPr>
              <w:t>Year</w:t>
            </w:r>
          </w:p>
        </w:tc>
        <w:tc>
          <w:tcPr>
            <w:tcW w:w="553" w:type="pct"/>
            <w:tcBorders>
              <w:top w:val="single" w:sz="8" w:space="0" w:color="auto"/>
              <w:left w:val="nil"/>
              <w:bottom w:val="single" w:sz="8" w:space="0" w:color="auto"/>
              <w:right w:val="single" w:sz="8" w:space="0" w:color="auto"/>
            </w:tcBorders>
            <w:vAlign w:val="center"/>
            <w:hideMark/>
          </w:tcPr>
          <w:p w:rsidR="00D048D1" w:rsidRPr="00E43BAD" w:rsidRDefault="00D048D1">
            <w:pPr>
              <w:spacing w:before="0" w:after="0"/>
              <w:jc w:val="center"/>
              <w:rPr>
                <w:noProof/>
                <w:sz w:val="18"/>
                <w:szCs w:val="18"/>
                <w:lang w:val="en-IE" w:eastAsia="en-IE"/>
              </w:rPr>
            </w:pPr>
            <w:r w:rsidRPr="00E43BAD">
              <w:rPr>
                <w:noProof/>
                <w:sz w:val="18"/>
                <w:szCs w:val="18"/>
                <w:lang w:val="en-IE" w:eastAsia="en-IE"/>
              </w:rPr>
              <w:t>Year</w:t>
            </w:r>
          </w:p>
        </w:tc>
        <w:tc>
          <w:tcPr>
            <w:tcW w:w="622" w:type="pct"/>
            <w:vMerge w:val="restart"/>
            <w:tcBorders>
              <w:top w:val="single" w:sz="8" w:space="0" w:color="auto"/>
              <w:left w:val="single" w:sz="8" w:space="0" w:color="auto"/>
              <w:bottom w:val="single" w:sz="8" w:space="0" w:color="auto"/>
              <w:right w:val="single" w:sz="8" w:space="0" w:color="auto"/>
            </w:tcBorders>
            <w:vAlign w:val="center"/>
            <w:hideMark/>
          </w:tcPr>
          <w:p w:rsidR="00D048D1" w:rsidRPr="00E43BAD" w:rsidRDefault="00D048D1">
            <w:pPr>
              <w:spacing w:before="0" w:after="0"/>
              <w:jc w:val="center"/>
              <w:rPr>
                <w:b/>
                <w:bCs/>
                <w:noProof/>
                <w:sz w:val="18"/>
                <w:szCs w:val="18"/>
                <w:lang w:val="en-IE" w:eastAsia="en-IE"/>
              </w:rPr>
            </w:pPr>
            <w:r w:rsidRPr="00E43BAD">
              <w:rPr>
                <w:b/>
                <w:bCs/>
                <w:noProof/>
                <w:sz w:val="18"/>
                <w:szCs w:val="18"/>
                <w:lang w:val="en-IE" w:eastAsia="en-IE"/>
              </w:rPr>
              <w:t>TOTAL 2021 - 2027</w:t>
            </w:r>
          </w:p>
        </w:tc>
      </w:tr>
      <w:tr w:rsidR="00E43BAD" w:rsidRPr="00E43BAD" w:rsidTr="0061523A">
        <w:trPr>
          <w:trHeight w:val="300"/>
        </w:trPr>
        <w:tc>
          <w:tcPr>
            <w:tcW w:w="2167" w:type="pct"/>
            <w:vMerge/>
            <w:tcBorders>
              <w:top w:val="single" w:sz="8" w:space="0" w:color="auto"/>
              <w:left w:val="single" w:sz="8" w:space="0" w:color="auto"/>
              <w:bottom w:val="single" w:sz="8" w:space="0" w:color="auto"/>
              <w:right w:val="single" w:sz="8" w:space="0" w:color="auto"/>
            </w:tcBorders>
            <w:vAlign w:val="center"/>
            <w:hideMark/>
          </w:tcPr>
          <w:p w:rsidR="00D048D1" w:rsidRPr="00E43BAD" w:rsidRDefault="00D048D1">
            <w:pPr>
              <w:spacing w:before="0" w:after="0"/>
              <w:jc w:val="left"/>
              <w:rPr>
                <w:b/>
                <w:bCs/>
                <w:noProof/>
                <w:sz w:val="18"/>
                <w:szCs w:val="18"/>
                <w:lang w:val="en-IE" w:eastAsia="en-IE"/>
              </w:rPr>
            </w:pPr>
          </w:p>
        </w:tc>
        <w:tc>
          <w:tcPr>
            <w:tcW w:w="553" w:type="pct"/>
            <w:tcBorders>
              <w:top w:val="nil"/>
              <w:left w:val="nil"/>
              <w:bottom w:val="single" w:sz="8" w:space="0" w:color="auto"/>
              <w:right w:val="single" w:sz="8" w:space="0" w:color="auto"/>
            </w:tcBorders>
            <w:vAlign w:val="center"/>
            <w:hideMark/>
          </w:tcPr>
          <w:p w:rsidR="00D048D1" w:rsidRPr="00E43BAD" w:rsidRDefault="00D048D1">
            <w:pPr>
              <w:spacing w:before="0" w:after="0"/>
              <w:jc w:val="center"/>
              <w:rPr>
                <w:b/>
                <w:bCs/>
                <w:noProof/>
                <w:sz w:val="18"/>
                <w:szCs w:val="18"/>
                <w:lang w:val="en-IE" w:eastAsia="en-IE"/>
              </w:rPr>
            </w:pPr>
            <w:r w:rsidRPr="00E43BAD">
              <w:rPr>
                <w:b/>
                <w:bCs/>
                <w:noProof/>
                <w:sz w:val="18"/>
                <w:szCs w:val="18"/>
                <w:lang w:val="en-IE" w:eastAsia="en-IE"/>
              </w:rPr>
              <w:t>2024</w:t>
            </w:r>
          </w:p>
        </w:tc>
        <w:tc>
          <w:tcPr>
            <w:tcW w:w="553" w:type="pct"/>
            <w:tcBorders>
              <w:top w:val="nil"/>
              <w:left w:val="nil"/>
              <w:bottom w:val="single" w:sz="8" w:space="0" w:color="auto"/>
              <w:right w:val="single" w:sz="8" w:space="0" w:color="auto"/>
            </w:tcBorders>
            <w:vAlign w:val="center"/>
            <w:hideMark/>
          </w:tcPr>
          <w:p w:rsidR="00D048D1" w:rsidRPr="00E43BAD" w:rsidRDefault="00D048D1">
            <w:pPr>
              <w:spacing w:before="0" w:after="0"/>
              <w:jc w:val="center"/>
              <w:rPr>
                <w:b/>
                <w:bCs/>
                <w:noProof/>
                <w:sz w:val="18"/>
                <w:szCs w:val="18"/>
                <w:lang w:val="en-IE" w:eastAsia="en-IE"/>
              </w:rPr>
            </w:pPr>
            <w:r w:rsidRPr="00E43BAD">
              <w:rPr>
                <w:b/>
                <w:bCs/>
                <w:noProof/>
                <w:sz w:val="18"/>
                <w:szCs w:val="18"/>
                <w:lang w:val="en-IE" w:eastAsia="en-IE"/>
              </w:rPr>
              <w:t>2025</w:t>
            </w:r>
          </w:p>
        </w:tc>
        <w:tc>
          <w:tcPr>
            <w:tcW w:w="553" w:type="pct"/>
            <w:tcBorders>
              <w:top w:val="nil"/>
              <w:left w:val="nil"/>
              <w:bottom w:val="single" w:sz="8" w:space="0" w:color="auto"/>
              <w:right w:val="single" w:sz="8" w:space="0" w:color="auto"/>
            </w:tcBorders>
            <w:vAlign w:val="center"/>
            <w:hideMark/>
          </w:tcPr>
          <w:p w:rsidR="00D048D1" w:rsidRPr="00E43BAD" w:rsidRDefault="00D048D1">
            <w:pPr>
              <w:spacing w:before="0" w:after="0"/>
              <w:jc w:val="center"/>
              <w:rPr>
                <w:b/>
                <w:bCs/>
                <w:noProof/>
                <w:sz w:val="18"/>
                <w:szCs w:val="18"/>
                <w:lang w:val="en-IE" w:eastAsia="en-IE"/>
              </w:rPr>
            </w:pPr>
            <w:r w:rsidRPr="00E43BAD">
              <w:rPr>
                <w:b/>
                <w:bCs/>
                <w:noProof/>
                <w:sz w:val="18"/>
                <w:szCs w:val="18"/>
                <w:lang w:val="en-IE" w:eastAsia="en-IE"/>
              </w:rPr>
              <w:t>2026</w:t>
            </w:r>
          </w:p>
        </w:tc>
        <w:tc>
          <w:tcPr>
            <w:tcW w:w="553" w:type="pct"/>
            <w:tcBorders>
              <w:top w:val="nil"/>
              <w:left w:val="nil"/>
              <w:bottom w:val="single" w:sz="8" w:space="0" w:color="auto"/>
              <w:right w:val="single" w:sz="8" w:space="0" w:color="auto"/>
            </w:tcBorders>
            <w:vAlign w:val="center"/>
            <w:hideMark/>
          </w:tcPr>
          <w:p w:rsidR="00D048D1" w:rsidRPr="00E43BAD" w:rsidRDefault="00D048D1">
            <w:pPr>
              <w:spacing w:before="0" w:after="0"/>
              <w:jc w:val="center"/>
              <w:rPr>
                <w:b/>
                <w:bCs/>
                <w:noProof/>
                <w:sz w:val="18"/>
                <w:szCs w:val="18"/>
                <w:lang w:val="en-IE" w:eastAsia="en-IE"/>
              </w:rPr>
            </w:pPr>
            <w:r w:rsidRPr="00E43BAD">
              <w:rPr>
                <w:b/>
                <w:bCs/>
                <w:noProof/>
                <w:sz w:val="18"/>
                <w:szCs w:val="18"/>
                <w:lang w:val="en-IE" w:eastAsia="en-IE"/>
              </w:rPr>
              <w:t>2027</w:t>
            </w:r>
          </w:p>
        </w:tc>
        <w:tc>
          <w:tcPr>
            <w:tcW w:w="622" w:type="pct"/>
            <w:vMerge/>
            <w:tcBorders>
              <w:top w:val="single" w:sz="8" w:space="0" w:color="auto"/>
              <w:left w:val="single" w:sz="8" w:space="0" w:color="auto"/>
              <w:bottom w:val="single" w:sz="8" w:space="0" w:color="auto"/>
              <w:right w:val="single" w:sz="8" w:space="0" w:color="auto"/>
            </w:tcBorders>
            <w:vAlign w:val="center"/>
            <w:hideMark/>
          </w:tcPr>
          <w:p w:rsidR="00D048D1" w:rsidRPr="00E43BAD" w:rsidRDefault="00D048D1">
            <w:pPr>
              <w:spacing w:before="0" w:after="0"/>
              <w:jc w:val="left"/>
              <w:rPr>
                <w:b/>
                <w:bCs/>
                <w:noProof/>
                <w:sz w:val="18"/>
                <w:szCs w:val="18"/>
                <w:lang w:val="en-IE" w:eastAsia="en-IE"/>
              </w:rPr>
            </w:pPr>
          </w:p>
        </w:tc>
      </w:tr>
      <w:tr w:rsidR="00E43BAD" w:rsidRPr="00E43BAD" w:rsidTr="0061523A">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D048D1" w:rsidRPr="00E43BAD" w:rsidRDefault="00D048D1">
            <w:pPr>
              <w:spacing w:before="0" w:after="0"/>
              <w:jc w:val="left"/>
              <w:rPr>
                <w:b/>
                <w:bCs/>
                <w:noProof/>
                <w:sz w:val="16"/>
                <w:szCs w:val="16"/>
                <w:lang w:val="en-IE" w:eastAsia="en-IE"/>
              </w:rPr>
            </w:pPr>
            <w:r w:rsidRPr="00E43BAD">
              <w:rPr>
                <w:b/>
                <w:bCs/>
                <w:noProof/>
                <w:sz w:val="16"/>
                <w:szCs w:val="16"/>
                <w:lang w:val="en-IE" w:eastAsia="en-IE"/>
              </w:rPr>
              <w:t>HEADING 7</w:t>
            </w:r>
          </w:p>
        </w:tc>
      </w:tr>
      <w:tr w:rsidR="00E43BAD" w:rsidRPr="00E43BAD" w:rsidTr="0061523A">
        <w:trPr>
          <w:trHeight w:val="300"/>
        </w:trPr>
        <w:tc>
          <w:tcPr>
            <w:tcW w:w="2167" w:type="pct"/>
            <w:tcBorders>
              <w:top w:val="nil"/>
              <w:left w:val="single" w:sz="8" w:space="0" w:color="auto"/>
              <w:bottom w:val="single" w:sz="8" w:space="0" w:color="auto"/>
              <w:right w:val="single" w:sz="8" w:space="0" w:color="auto"/>
            </w:tcBorders>
            <w:vAlign w:val="center"/>
            <w:hideMark/>
          </w:tcPr>
          <w:p w:rsidR="00D048D1" w:rsidRPr="00E43BAD" w:rsidRDefault="00D048D1">
            <w:pPr>
              <w:spacing w:before="0" w:after="0"/>
              <w:jc w:val="left"/>
              <w:rPr>
                <w:noProof/>
                <w:sz w:val="16"/>
                <w:szCs w:val="16"/>
                <w:lang w:val="en-IE" w:eastAsia="en-IE"/>
              </w:rPr>
            </w:pPr>
            <w:r w:rsidRPr="00E43BAD">
              <w:rPr>
                <w:noProof/>
                <w:sz w:val="16"/>
                <w:szCs w:val="16"/>
                <w:lang w:val="en-IE" w:eastAsia="en-IE"/>
              </w:rPr>
              <w:t xml:space="preserve">Human resources </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noProof/>
                <w:sz w:val="16"/>
                <w:szCs w:val="16"/>
                <w:lang w:val="en-IE" w:eastAsia="en-IE"/>
              </w:rPr>
            </w:pPr>
            <w:r w:rsidRPr="00E43BAD">
              <w:rPr>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noProof/>
                <w:sz w:val="16"/>
                <w:szCs w:val="16"/>
                <w:lang w:val="en-IE" w:eastAsia="en-IE"/>
              </w:rPr>
            </w:pPr>
            <w:r w:rsidRPr="00E43BAD">
              <w:rPr>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noProof/>
                <w:sz w:val="16"/>
                <w:szCs w:val="16"/>
                <w:lang w:val="en-IE" w:eastAsia="en-IE"/>
              </w:rPr>
            </w:pPr>
            <w:r w:rsidRPr="00E43BAD">
              <w:rPr>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noProof/>
                <w:sz w:val="16"/>
                <w:szCs w:val="16"/>
                <w:lang w:val="en-IE" w:eastAsia="en-IE"/>
              </w:rPr>
            </w:pPr>
            <w:r w:rsidRPr="00E43BAD">
              <w:rPr>
                <w:noProof/>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16"/>
                <w:szCs w:val="16"/>
                <w:lang w:val="en-IE" w:eastAsia="en-IE"/>
              </w:rPr>
            </w:pPr>
            <w:r w:rsidRPr="00E43BAD">
              <w:rPr>
                <w:b/>
                <w:bCs/>
                <w:noProof/>
                <w:sz w:val="16"/>
                <w:szCs w:val="16"/>
                <w:lang w:val="en-IE" w:eastAsia="en-IE"/>
              </w:rPr>
              <w:t>0.000</w:t>
            </w:r>
          </w:p>
        </w:tc>
      </w:tr>
      <w:tr w:rsidR="00E43BAD" w:rsidRPr="00E43BAD" w:rsidTr="0061523A">
        <w:trPr>
          <w:trHeight w:val="300"/>
        </w:trPr>
        <w:tc>
          <w:tcPr>
            <w:tcW w:w="2167" w:type="pct"/>
            <w:tcBorders>
              <w:top w:val="nil"/>
              <w:left w:val="single" w:sz="8" w:space="0" w:color="auto"/>
              <w:bottom w:val="single" w:sz="8" w:space="0" w:color="auto"/>
              <w:right w:val="single" w:sz="8" w:space="0" w:color="auto"/>
            </w:tcBorders>
            <w:vAlign w:val="center"/>
            <w:hideMark/>
          </w:tcPr>
          <w:p w:rsidR="00D048D1" w:rsidRPr="00E43BAD" w:rsidRDefault="00D048D1">
            <w:pPr>
              <w:spacing w:before="0" w:after="0"/>
              <w:jc w:val="left"/>
              <w:rPr>
                <w:noProof/>
                <w:sz w:val="16"/>
                <w:szCs w:val="16"/>
                <w:lang w:val="en-IE" w:eastAsia="en-IE"/>
              </w:rPr>
            </w:pPr>
            <w:r w:rsidRPr="00E43BAD">
              <w:rPr>
                <w:noProof/>
                <w:sz w:val="16"/>
                <w:szCs w:val="16"/>
                <w:lang w:val="en-IE" w:eastAsia="en-IE"/>
              </w:rPr>
              <w:t xml:space="preserve">Other administrative expenditure </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noProof/>
                <w:sz w:val="16"/>
                <w:szCs w:val="16"/>
                <w:lang w:val="en-IE" w:eastAsia="en-IE"/>
              </w:rPr>
            </w:pPr>
            <w:r w:rsidRPr="00E43BAD">
              <w:rPr>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noProof/>
                <w:sz w:val="16"/>
                <w:szCs w:val="16"/>
                <w:lang w:val="en-IE" w:eastAsia="en-IE"/>
              </w:rPr>
            </w:pPr>
            <w:r w:rsidRPr="00E43BAD">
              <w:rPr>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noProof/>
                <w:sz w:val="16"/>
                <w:szCs w:val="16"/>
                <w:lang w:val="en-IE" w:eastAsia="en-IE"/>
              </w:rPr>
            </w:pPr>
            <w:r w:rsidRPr="00E43BAD">
              <w:rPr>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noProof/>
                <w:sz w:val="16"/>
                <w:szCs w:val="16"/>
                <w:lang w:val="en-IE" w:eastAsia="en-IE"/>
              </w:rPr>
            </w:pPr>
            <w:r w:rsidRPr="00E43BAD">
              <w:rPr>
                <w:noProof/>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16"/>
                <w:szCs w:val="16"/>
                <w:lang w:val="en-IE" w:eastAsia="en-IE"/>
              </w:rPr>
            </w:pPr>
            <w:r w:rsidRPr="00E43BAD">
              <w:rPr>
                <w:b/>
                <w:bCs/>
                <w:noProof/>
                <w:sz w:val="16"/>
                <w:szCs w:val="16"/>
                <w:lang w:val="en-IE" w:eastAsia="en-IE"/>
              </w:rPr>
              <w:t>0.000</w:t>
            </w:r>
          </w:p>
        </w:tc>
      </w:tr>
      <w:tr w:rsidR="00E43BAD" w:rsidRPr="00E43BAD">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rsidR="00D048D1" w:rsidRPr="00E43BAD" w:rsidRDefault="00D048D1">
            <w:pPr>
              <w:spacing w:before="0" w:after="0"/>
              <w:jc w:val="center"/>
              <w:rPr>
                <w:b/>
                <w:bCs/>
                <w:noProof/>
                <w:sz w:val="16"/>
                <w:szCs w:val="16"/>
                <w:lang w:val="en-IE" w:eastAsia="en-IE"/>
              </w:rPr>
            </w:pPr>
            <w:r w:rsidRPr="00E43BAD">
              <w:rPr>
                <w:b/>
                <w:bCs/>
                <w:noProof/>
                <w:sz w:val="16"/>
                <w:szCs w:val="16"/>
                <w:lang w:val="en-IE" w:eastAsia="en-IE"/>
              </w:rPr>
              <w:t>Subtotal HEADING 7</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16"/>
                <w:szCs w:val="16"/>
                <w:lang w:val="en-IE" w:eastAsia="en-IE"/>
              </w:rPr>
            </w:pPr>
            <w:r w:rsidRPr="00E43BAD">
              <w:rPr>
                <w:b/>
                <w:bCs/>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16"/>
                <w:szCs w:val="16"/>
                <w:lang w:val="en-IE" w:eastAsia="en-IE"/>
              </w:rPr>
            </w:pPr>
            <w:r w:rsidRPr="00E43BAD">
              <w:rPr>
                <w:b/>
                <w:bCs/>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16"/>
                <w:szCs w:val="16"/>
                <w:lang w:val="en-IE" w:eastAsia="en-IE"/>
              </w:rPr>
            </w:pPr>
            <w:r w:rsidRPr="00E43BAD">
              <w:rPr>
                <w:b/>
                <w:bCs/>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16"/>
                <w:szCs w:val="16"/>
                <w:lang w:val="en-IE" w:eastAsia="en-IE"/>
              </w:rPr>
            </w:pPr>
            <w:r w:rsidRPr="00E43BAD">
              <w:rPr>
                <w:b/>
                <w:bCs/>
                <w:noProof/>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16"/>
                <w:szCs w:val="16"/>
                <w:lang w:val="en-IE" w:eastAsia="en-IE"/>
              </w:rPr>
            </w:pPr>
            <w:r w:rsidRPr="00E43BAD">
              <w:rPr>
                <w:b/>
                <w:bCs/>
                <w:noProof/>
                <w:sz w:val="16"/>
                <w:szCs w:val="16"/>
                <w:lang w:val="en-IE" w:eastAsia="en-IE"/>
              </w:rPr>
              <w:t>0.000</w:t>
            </w:r>
          </w:p>
        </w:tc>
      </w:tr>
      <w:tr w:rsidR="00E43BAD" w:rsidRPr="00E43BAD" w:rsidTr="0061523A">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D048D1" w:rsidRPr="00E43BAD" w:rsidRDefault="00D048D1">
            <w:pPr>
              <w:spacing w:before="0" w:after="0"/>
              <w:jc w:val="left"/>
              <w:rPr>
                <w:b/>
                <w:bCs/>
                <w:noProof/>
                <w:sz w:val="16"/>
                <w:szCs w:val="16"/>
                <w:lang w:val="en-IE" w:eastAsia="en-IE"/>
              </w:rPr>
            </w:pPr>
            <w:r w:rsidRPr="00E43BAD">
              <w:rPr>
                <w:b/>
                <w:bCs/>
                <w:noProof/>
                <w:sz w:val="16"/>
                <w:szCs w:val="16"/>
                <w:lang w:val="en-IE" w:eastAsia="en-IE"/>
              </w:rPr>
              <w:t>Outside HEADING 7</w:t>
            </w:r>
          </w:p>
        </w:tc>
      </w:tr>
      <w:tr w:rsidR="00E43BAD" w:rsidRPr="00E43BAD" w:rsidTr="0061523A">
        <w:trPr>
          <w:trHeight w:val="300"/>
        </w:trPr>
        <w:tc>
          <w:tcPr>
            <w:tcW w:w="2167" w:type="pct"/>
            <w:tcBorders>
              <w:top w:val="nil"/>
              <w:left w:val="single" w:sz="8" w:space="0" w:color="auto"/>
              <w:bottom w:val="single" w:sz="8" w:space="0" w:color="auto"/>
              <w:right w:val="single" w:sz="8" w:space="0" w:color="auto"/>
            </w:tcBorders>
            <w:vAlign w:val="center"/>
            <w:hideMark/>
          </w:tcPr>
          <w:p w:rsidR="00D048D1" w:rsidRPr="00E43BAD" w:rsidRDefault="00D048D1">
            <w:pPr>
              <w:spacing w:before="0" w:after="0"/>
              <w:jc w:val="left"/>
              <w:rPr>
                <w:noProof/>
                <w:sz w:val="16"/>
                <w:szCs w:val="16"/>
                <w:lang w:val="en-IE" w:eastAsia="en-IE"/>
              </w:rPr>
            </w:pPr>
            <w:r w:rsidRPr="00E43BAD">
              <w:rPr>
                <w:noProof/>
                <w:sz w:val="16"/>
                <w:szCs w:val="16"/>
                <w:lang w:val="en-IE" w:eastAsia="en-IE"/>
              </w:rPr>
              <w:t xml:space="preserve">Human resources </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noProof/>
                <w:sz w:val="16"/>
                <w:szCs w:val="16"/>
                <w:lang w:val="en-IE" w:eastAsia="en-IE"/>
              </w:rPr>
            </w:pPr>
            <w:r w:rsidRPr="00E43BAD">
              <w:rPr>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noProof/>
                <w:sz w:val="16"/>
                <w:szCs w:val="16"/>
                <w:lang w:val="en-IE" w:eastAsia="en-IE"/>
              </w:rPr>
            </w:pPr>
            <w:r w:rsidRPr="00E43BAD">
              <w:rPr>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noProof/>
                <w:sz w:val="16"/>
                <w:szCs w:val="16"/>
                <w:lang w:val="en-IE" w:eastAsia="en-IE"/>
              </w:rPr>
            </w:pPr>
            <w:r w:rsidRPr="00E43BAD">
              <w:rPr>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noProof/>
                <w:sz w:val="16"/>
                <w:szCs w:val="16"/>
                <w:lang w:val="en-IE" w:eastAsia="en-IE"/>
              </w:rPr>
            </w:pPr>
            <w:r w:rsidRPr="00E43BAD">
              <w:rPr>
                <w:noProof/>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16"/>
                <w:szCs w:val="16"/>
                <w:lang w:val="en-IE" w:eastAsia="en-IE"/>
              </w:rPr>
            </w:pPr>
            <w:r w:rsidRPr="00E43BAD">
              <w:rPr>
                <w:b/>
                <w:bCs/>
                <w:noProof/>
                <w:sz w:val="16"/>
                <w:szCs w:val="16"/>
                <w:lang w:val="en-IE" w:eastAsia="en-IE"/>
              </w:rPr>
              <w:t>0.000</w:t>
            </w:r>
          </w:p>
        </w:tc>
      </w:tr>
      <w:tr w:rsidR="00E43BAD" w:rsidRPr="00E43BAD" w:rsidTr="0061523A">
        <w:trPr>
          <w:trHeight w:val="300"/>
        </w:trPr>
        <w:tc>
          <w:tcPr>
            <w:tcW w:w="2167" w:type="pct"/>
            <w:tcBorders>
              <w:top w:val="nil"/>
              <w:left w:val="single" w:sz="8" w:space="0" w:color="auto"/>
              <w:bottom w:val="single" w:sz="8" w:space="0" w:color="auto"/>
              <w:right w:val="single" w:sz="8" w:space="0" w:color="auto"/>
            </w:tcBorders>
            <w:vAlign w:val="center"/>
            <w:hideMark/>
          </w:tcPr>
          <w:p w:rsidR="00D048D1" w:rsidRPr="00E43BAD" w:rsidRDefault="00D048D1">
            <w:pPr>
              <w:spacing w:before="0" w:after="0"/>
              <w:jc w:val="left"/>
              <w:rPr>
                <w:noProof/>
                <w:sz w:val="16"/>
                <w:szCs w:val="16"/>
                <w:lang w:val="en-IE" w:eastAsia="en-IE"/>
              </w:rPr>
            </w:pPr>
            <w:r w:rsidRPr="00E43BAD">
              <w:rPr>
                <w:noProof/>
                <w:sz w:val="16"/>
                <w:szCs w:val="16"/>
                <w:lang w:val="en-IE" w:eastAsia="en-IE"/>
              </w:rPr>
              <w:t>Other expenditure of an administrative nature</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noProof/>
                <w:sz w:val="16"/>
                <w:szCs w:val="16"/>
                <w:lang w:val="en-IE" w:eastAsia="en-IE"/>
              </w:rPr>
            </w:pPr>
            <w:r w:rsidRPr="00E43BAD">
              <w:rPr>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noProof/>
                <w:sz w:val="16"/>
                <w:szCs w:val="16"/>
                <w:lang w:val="en-IE" w:eastAsia="en-IE"/>
              </w:rPr>
            </w:pPr>
            <w:r w:rsidRPr="00E43BAD">
              <w:rPr>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noProof/>
                <w:sz w:val="16"/>
                <w:szCs w:val="16"/>
                <w:lang w:val="en-IE" w:eastAsia="en-IE"/>
              </w:rPr>
            </w:pPr>
            <w:r w:rsidRPr="00E43BAD">
              <w:rPr>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noProof/>
                <w:sz w:val="16"/>
                <w:szCs w:val="16"/>
                <w:lang w:val="en-IE" w:eastAsia="en-IE"/>
              </w:rPr>
            </w:pPr>
            <w:r w:rsidRPr="00E43BAD">
              <w:rPr>
                <w:noProof/>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16"/>
                <w:szCs w:val="16"/>
                <w:lang w:val="en-IE" w:eastAsia="en-IE"/>
              </w:rPr>
            </w:pPr>
            <w:r w:rsidRPr="00E43BAD">
              <w:rPr>
                <w:b/>
                <w:bCs/>
                <w:noProof/>
                <w:sz w:val="16"/>
                <w:szCs w:val="16"/>
                <w:lang w:val="en-IE" w:eastAsia="en-IE"/>
              </w:rPr>
              <w:t>0.000</w:t>
            </w:r>
          </w:p>
        </w:tc>
      </w:tr>
      <w:tr w:rsidR="00E43BAD" w:rsidRPr="00E43BAD">
        <w:trPr>
          <w:trHeight w:val="300"/>
        </w:trPr>
        <w:tc>
          <w:tcPr>
            <w:tcW w:w="2167" w:type="pct"/>
            <w:tcBorders>
              <w:top w:val="nil"/>
              <w:left w:val="single" w:sz="8" w:space="0" w:color="auto"/>
              <w:bottom w:val="single" w:sz="8" w:space="0" w:color="auto"/>
              <w:right w:val="single" w:sz="8" w:space="0" w:color="auto"/>
            </w:tcBorders>
            <w:shd w:val="clear" w:color="000000" w:fill="CCCCCC"/>
            <w:vAlign w:val="center"/>
            <w:hideMark/>
          </w:tcPr>
          <w:p w:rsidR="00D048D1" w:rsidRPr="00E43BAD" w:rsidRDefault="00D048D1">
            <w:pPr>
              <w:spacing w:before="0" w:after="0"/>
              <w:jc w:val="center"/>
              <w:rPr>
                <w:b/>
                <w:bCs/>
                <w:noProof/>
                <w:sz w:val="16"/>
                <w:szCs w:val="16"/>
                <w:lang w:val="en-IE" w:eastAsia="en-IE"/>
              </w:rPr>
            </w:pPr>
            <w:r w:rsidRPr="00E43BAD">
              <w:rPr>
                <w:b/>
                <w:bCs/>
                <w:noProof/>
                <w:sz w:val="16"/>
                <w:szCs w:val="16"/>
                <w:lang w:val="en-IE" w:eastAsia="en-IE"/>
              </w:rPr>
              <w:t>Subtotal outside HEADING 7</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16"/>
                <w:szCs w:val="16"/>
                <w:lang w:val="en-IE" w:eastAsia="en-IE"/>
              </w:rPr>
            </w:pPr>
            <w:r w:rsidRPr="00E43BAD">
              <w:rPr>
                <w:b/>
                <w:bCs/>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16"/>
                <w:szCs w:val="16"/>
                <w:lang w:val="en-IE" w:eastAsia="en-IE"/>
              </w:rPr>
            </w:pPr>
            <w:r w:rsidRPr="00E43BAD">
              <w:rPr>
                <w:b/>
                <w:bCs/>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16"/>
                <w:szCs w:val="16"/>
                <w:lang w:val="en-IE" w:eastAsia="en-IE"/>
              </w:rPr>
            </w:pPr>
            <w:r w:rsidRPr="00E43BAD">
              <w:rPr>
                <w:b/>
                <w:bCs/>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16"/>
                <w:szCs w:val="16"/>
                <w:lang w:val="en-IE" w:eastAsia="en-IE"/>
              </w:rPr>
            </w:pPr>
            <w:r w:rsidRPr="00E43BAD">
              <w:rPr>
                <w:b/>
                <w:bCs/>
                <w:noProof/>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16"/>
                <w:szCs w:val="16"/>
                <w:lang w:val="en-IE" w:eastAsia="en-IE"/>
              </w:rPr>
            </w:pPr>
            <w:r w:rsidRPr="00E43BAD">
              <w:rPr>
                <w:b/>
                <w:bCs/>
                <w:noProof/>
                <w:sz w:val="16"/>
                <w:szCs w:val="16"/>
                <w:lang w:val="en-IE" w:eastAsia="en-IE"/>
              </w:rPr>
              <w:t>0.000</w:t>
            </w:r>
          </w:p>
        </w:tc>
      </w:tr>
      <w:tr w:rsidR="00E43BAD" w:rsidRPr="00E43BAD" w:rsidTr="0061523A">
        <w:trPr>
          <w:trHeight w:val="300"/>
        </w:trPr>
        <w:tc>
          <w:tcPr>
            <w:tcW w:w="5000" w:type="pct"/>
            <w:gridSpan w:val="6"/>
            <w:tcBorders>
              <w:top w:val="single" w:sz="8" w:space="0" w:color="auto"/>
              <w:left w:val="single" w:sz="8" w:space="0" w:color="auto"/>
              <w:bottom w:val="single" w:sz="8" w:space="0" w:color="auto"/>
              <w:right w:val="single" w:sz="4" w:space="0" w:color="auto"/>
            </w:tcBorders>
            <w:noWrap/>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 </w:t>
            </w:r>
          </w:p>
        </w:tc>
      </w:tr>
      <w:tr w:rsidR="00E43BAD" w:rsidRPr="00E43BAD" w:rsidTr="0061523A">
        <w:trPr>
          <w:trHeight w:val="300"/>
        </w:trPr>
        <w:tc>
          <w:tcPr>
            <w:tcW w:w="2167" w:type="pct"/>
            <w:tcBorders>
              <w:top w:val="nil"/>
              <w:left w:val="single" w:sz="8" w:space="0" w:color="auto"/>
              <w:bottom w:val="single" w:sz="8" w:space="0" w:color="auto"/>
              <w:right w:val="single" w:sz="8" w:space="0" w:color="auto"/>
            </w:tcBorders>
            <w:vAlign w:val="center"/>
            <w:hideMark/>
          </w:tcPr>
          <w:p w:rsidR="00D048D1" w:rsidRPr="00E43BAD" w:rsidRDefault="00D048D1">
            <w:pPr>
              <w:spacing w:before="0" w:after="0"/>
              <w:jc w:val="center"/>
              <w:rPr>
                <w:b/>
                <w:bCs/>
                <w:noProof/>
                <w:sz w:val="16"/>
                <w:szCs w:val="16"/>
                <w:lang w:val="en-IE" w:eastAsia="en-IE"/>
              </w:rPr>
            </w:pPr>
            <w:r w:rsidRPr="00E43BAD">
              <w:rPr>
                <w:b/>
                <w:bCs/>
                <w:noProof/>
                <w:sz w:val="16"/>
                <w:szCs w:val="16"/>
                <w:lang w:val="en-IE" w:eastAsia="en-IE"/>
              </w:rPr>
              <w:t>TOTAL</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16"/>
                <w:szCs w:val="16"/>
                <w:lang w:val="en-IE" w:eastAsia="en-IE"/>
              </w:rPr>
            </w:pPr>
            <w:r w:rsidRPr="00E43BAD">
              <w:rPr>
                <w:b/>
                <w:bCs/>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16"/>
                <w:szCs w:val="16"/>
                <w:lang w:val="en-IE" w:eastAsia="en-IE"/>
              </w:rPr>
            </w:pPr>
            <w:r w:rsidRPr="00E43BAD">
              <w:rPr>
                <w:b/>
                <w:bCs/>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16"/>
                <w:szCs w:val="16"/>
                <w:lang w:val="en-IE" w:eastAsia="en-IE"/>
              </w:rPr>
            </w:pPr>
            <w:r w:rsidRPr="00E43BAD">
              <w:rPr>
                <w:b/>
                <w:bCs/>
                <w:noProof/>
                <w:sz w:val="16"/>
                <w:szCs w:val="16"/>
                <w:lang w:val="en-IE" w:eastAsia="en-IE"/>
              </w:rPr>
              <w:t>0.000</w:t>
            </w:r>
          </w:p>
        </w:tc>
        <w:tc>
          <w:tcPr>
            <w:tcW w:w="553"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16"/>
                <w:szCs w:val="16"/>
                <w:lang w:val="en-IE" w:eastAsia="en-IE"/>
              </w:rPr>
            </w:pPr>
            <w:r w:rsidRPr="00E43BAD">
              <w:rPr>
                <w:b/>
                <w:bCs/>
                <w:noProof/>
                <w:sz w:val="16"/>
                <w:szCs w:val="16"/>
                <w:lang w:val="en-IE" w:eastAsia="en-IE"/>
              </w:rPr>
              <w:t>0.000</w:t>
            </w:r>
          </w:p>
        </w:tc>
        <w:tc>
          <w:tcPr>
            <w:tcW w:w="6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right"/>
              <w:rPr>
                <w:b/>
                <w:bCs/>
                <w:noProof/>
                <w:sz w:val="16"/>
                <w:szCs w:val="16"/>
                <w:lang w:val="en-IE" w:eastAsia="en-IE"/>
              </w:rPr>
            </w:pPr>
            <w:r w:rsidRPr="00E43BAD">
              <w:rPr>
                <w:b/>
                <w:bCs/>
                <w:noProof/>
                <w:sz w:val="16"/>
                <w:szCs w:val="16"/>
                <w:lang w:val="en-IE" w:eastAsia="en-IE"/>
              </w:rPr>
              <w:t>0.000</w:t>
            </w:r>
          </w:p>
        </w:tc>
      </w:tr>
    </w:tbl>
    <w:p w:rsidR="00D048D1" w:rsidRPr="00E43BAD" w:rsidRDefault="00D048D1" w:rsidP="00D048D1">
      <w:pPr>
        <w:rPr>
          <w:noProof/>
          <w:sz w:val="22"/>
          <w:szCs w:val="28"/>
          <w:lang w:val="en-IE"/>
        </w:rPr>
      </w:pPr>
    </w:p>
    <w:p w:rsidR="00D048D1" w:rsidRPr="00E43BAD" w:rsidRDefault="00D048D1" w:rsidP="00D048D1">
      <w:pPr>
        <w:pStyle w:val="ManualHeading3"/>
        <w:rPr>
          <w:bCs/>
          <w:noProof/>
          <w:szCs w:val="24"/>
        </w:rPr>
      </w:pPr>
      <w:bookmarkStart w:id="186" w:name="_Toc167220294"/>
      <w:bookmarkStart w:id="187" w:name="_Toc177549027"/>
      <w:bookmarkStart w:id="188" w:name="_Toc211526802"/>
      <w:r w:rsidRPr="00E43BAD">
        <w:rPr>
          <w:noProof/>
        </w:rPr>
        <w:t>3.2.4.</w:t>
      </w:r>
      <w:r w:rsidRPr="00E43BAD">
        <w:rPr>
          <w:noProof/>
        </w:rPr>
        <w:tab/>
        <w:t>Estimated requirements of human resources</w:t>
      </w:r>
      <w:bookmarkEnd w:id="186"/>
      <w:bookmarkEnd w:id="187"/>
      <w:bookmarkEnd w:id="188"/>
      <w:r w:rsidRPr="00E43BAD">
        <w:rPr>
          <w:noProof/>
        </w:rPr>
        <w:t xml:space="preserve"> </w:t>
      </w:r>
    </w:p>
    <w:p w:rsidR="00D048D1" w:rsidRPr="00E43BAD" w:rsidRDefault="00D048D1" w:rsidP="00D048D1">
      <w:pPr>
        <w:pStyle w:val="ListDash1"/>
        <w:rPr>
          <w:noProof/>
        </w:rPr>
      </w:pPr>
      <w:r w:rsidRPr="00E43BAD">
        <w:rPr>
          <w:rFonts w:ascii="Segoe UI Symbol" w:hAnsi="Segoe UI Symbol" w:cs="Segoe UI Symbol"/>
          <w:i/>
          <w:noProof/>
          <w:sz w:val="22"/>
        </w:rPr>
        <w:t>✓</w:t>
      </w:r>
      <w:r w:rsidRPr="00E43BAD">
        <w:rPr>
          <w:noProof/>
        </w:rPr>
        <w:tab/>
        <w:t xml:space="preserve">The proposal/initiative does not require the use of human resources </w:t>
      </w:r>
    </w:p>
    <w:p w:rsidR="00D048D1" w:rsidRPr="00E43BAD" w:rsidRDefault="00D048D1" w:rsidP="00D048D1">
      <w:pPr>
        <w:pStyle w:val="ListDash1"/>
        <w:rPr>
          <w:noProof/>
        </w:rPr>
      </w:pPr>
      <w:r w:rsidRPr="00E43BAD">
        <w:rPr>
          <w:rFonts w:ascii="Wingdings" w:eastAsia="Wingdings" w:hAnsi="Wingdings" w:cs="Wingdings"/>
          <w:noProof/>
        </w:rPr>
        <w:t></w:t>
      </w:r>
      <w:r w:rsidRPr="00E43BAD">
        <w:rPr>
          <w:noProof/>
        </w:rPr>
        <w:tab/>
        <w:t>The proposal/initiative requires the use of human resources, as explained below</w:t>
      </w:r>
    </w:p>
    <w:p w:rsidR="00D048D1" w:rsidRPr="00E43BAD" w:rsidRDefault="00D048D1" w:rsidP="00D048D1">
      <w:pPr>
        <w:pStyle w:val="ManualHeading3"/>
        <w:rPr>
          <w:noProof/>
        </w:rPr>
      </w:pPr>
      <w:bookmarkStart w:id="189" w:name="_Toc167220295"/>
      <w:bookmarkStart w:id="190" w:name="_Toc177549028"/>
      <w:bookmarkStart w:id="191" w:name="_Toc211526803"/>
      <w:r w:rsidRPr="00E43BAD">
        <w:rPr>
          <w:noProof/>
        </w:rPr>
        <w:t>3.2.4.1.</w:t>
      </w:r>
      <w:r w:rsidRPr="00E43BAD">
        <w:rPr>
          <w:noProof/>
        </w:rPr>
        <w:tab/>
        <w:t>Financed from voted budget</w:t>
      </w:r>
      <w:bookmarkEnd w:id="189"/>
      <w:bookmarkEnd w:id="190"/>
      <w:bookmarkEnd w:id="191"/>
    </w:p>
    <w:p w:rsidR="00D048D1" w:rsidRPr="00E43BAD" w:rsidRDefault="00D048D1" w:rsidP="00D048D1">
      <w:pPr>
        <w:spacing w:after="60"/>
        <w:jc w:val="right"/>
        <w:rPr>
          <w:i/>
          <w:noProof/>
          <w:sz w:val="20"/>
          <w:lang w:val="en-IE"/>
        </w:rPr>
      </w:pPr>
      <w:r w:rsidRPr="00E43BAD">
        <w:rPr>
          <w:i/>
          <w:noProof/>
          <w:sz w:val="20"/>
          <w:lang w:val="en-IE"/>
        </w:rPr>
        <w:t>Estimate to be expressed in full-time equivalent units (FTEs)</w:t>
      </w:r>
    </w:p>
    <w:p w:rsidR="00D048D1" w:rsidRPr="00E43BAD" w:rsidRDefault="00D048D1" w:rsidP="00D048D1">
      <w:pPr>
        <w:pStyle w:val="Text1"/>
        <w:spacing w:before="60" w:after="60"/>
        <w:ind w:left="-426" w:right="-427"/>
        <w:rPr>
          <w:b/>
          <w:noProof/>
          <w:sz w:val="18"/>
          <w:szCs w:val="18"/>
          <w:lang w:val="en-IE"/>
        </w:rPr>
      </w:pPr>
      <w:bookmarkStart w:id="192" w:name="_Hlk156979231"/>
    </w:p>
    <w:tbl>
      <w:tblPr>
        <w:tblW w:w="5000" w:type="pct"/>
        <w:tblLook w:val="04A0" w:firstRow="1" w:lastRow="0" w:firstColumn="1" w:lastColumn="0" w:noHBand="0" w:noVBand="1"/>
      </w:tblPr>
      <w:tblGrid>
        <w:gridCol w:w="1513"/>
        <w:gridCol w:w="3898"/>
        <w:gridCol w:w="970"/>
        <w:gridCol w:w="970"/>
        <w:gridCol w:w="970"/>
        <w:gridCol w:w="968"/>
      </w:tblGrid>
      <w:tr w:rsidR="00E43BAD" w:rsidRPr="00E43BAD" w:rsidTr="0061523A">
        <w:trPr>
          <w:trHeight w:val="300"/>
        </w:trPr>
        <w:tc>
          <w:tcPr>
            <w:tcW w:w="2913" w:type="pct"/>
            <w:gridSpan w:val="2"/>
            <w:vMerge w:val="restart"/>
            <w:tcBorders>
              <w:top w:val="single" w:sz="8" w:space="0" w:color="auto"/>
              <w:left w:val="single" w:sz="8" w:space="0" w:color="auto"/>
              <w:bottom w:val="single" w:sz="8" w:space="0" w:color="000000"/>
              <w:right w:val="single" w:sz="8" w:space="0" w:color="000000"/>
            </w:tcBorders>
            <w:vAlign w:val="center"/>
            <w:hideMark/>
          </w:tcPr>
          <w:p w:rsidR="00D048D1" w:rsidRPr="00E43BAD" w:rsidRDefault="00D048D1">
            <w:pPr>
              <w:spacing w:before="0" w:after="0"/>
              <w:jc w:val="center"/>
              <w:rPr>
                <w:b/>
                <w:bCs/>
                <w:noProof/>
                <w:sz w:val="18"/>
                <w:szCs w:val="18"/>
                <w:lang w:val="en-IE" w:eastAsia="en-IE"/>
              </w:rPr>
            </w:pPr>
            <w:r w:rsidRPr="00E43BAD">
              <w:rPr>
                <w:b/>
                <w:bCs/>
                <w:noProof/>
                <w:sz w:val="18"/>
                <w:szCs w:val="18"/>
                <w:lang w:val="en-IE" w:eastAsia="en-IE"/>
              </w:rPr>
              <w:t>VOTED APPROPRIATIONS</w:t>
            </w:r>
          </w:p>
        </w:tc>
        <w:tc>
          <w:tcPr>
            <w:tcW w:w="522" w:type="pct"/>
            <w:tcBorders>
              <w:top w:val="single" w:sz="8" w:space="0" w:color="auto"/>
              <w:left w:val="nil"/>
              <w:bottom w:val="nil"/>
              <w:right w:val="single" w:sz="8" w:space="0" w:color="auto"/>
            </w:tcBorders>
            <w:vAlign w:val="center"/>
            <w:hideMark/>
          </w:tcPr>
          <w:p w:rsidR="00D048D1" w:rsidRPr="00E43BAD" w:rsidRDefault="00D048D1">
            <w:pPr>
              <w:spacing w:before="0" w:after="0"/>
              <w:jc w:val="center"/>
              <w:rPr>
                <w:noProof/>
                <w:sz w:val="20"/>
                <w:szCs w:val="20"/>
                <w:lang w:val="en-IE" w:eastAsia="en-IE"/>
              </w:rPr>
            </w:pPr>
            <w:r w:rsidRPr="00E43BAD">
              <w:rPr>
                <w:noProof/>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rsidR="00D048D1" w:rsidRPr="00E43BAD" w:rsidRDefault="00D048D1">
            <w:pPr>
              <w:spacing w:before="0" w:after="0"/>
              <w:jc w:val="center"/>
              <w:rPr>
                <w:noProof/>
                <w:sz w:val="20"/>
                <w:szCs w:val="20"/>
                <w:lang w:val="en-IE" w:eastAsia="en-IE"/>
              </w:rPr>
            </w:pPr>
            <w:r w:rsidRPr="00E43BAD">
              <w:rPr>
                <w:noProof/>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rsidR="00D048D1" w:rsidRPr="00E43BAD" w:rsidRDefault="00D048D1">
            <w:pPr>
              <w:spacing w:before="0" w:after="0"/>
              <w:jc w:val="center"/>
              <w:rPr>
                <w:noProof/>
                <w:sz w:val="20"/>
                <w:szCs w:val="20"/>
                <w:lang w:val="en-IE" w:eastAsia="en-IE"/>
              </w:rPr>
            </w:pPr>
            <w:r w:rsidRPr="00E43BAD">
              <w:rPr>
                <w:noProof/>
                <w:sz w:val="20"/>
                <w:szCs w:val="20"/>
                <w:lang w:val="en-IE" w:eastAsia="en-IE"/>
              </w:rPr>
              <w:t>Year</w:t>
            </w:r>
          </w:p>
        </w:tc>
        <w:tc>
          <w:tcPr>
            <w:tcW w:w="522" w:type="pct"/>
            <w:tcBorders>
              <w:top w:val="single" w:sz="8" w:space="0" w:color="auto"/>
              <w:left w:val="nil"/>
              <w:bottom w:val="nil"/>
              <w:right w:val="single" w:sz="8" w:space="0" w:color="auto"/>
            </w:tcBorders>
            <w:vAlign w:val="center"/>
            <w:hideMark/>
          </w:tcPr>
          <w:p w:rsidR="00D048D1" w:rsidRPr="00E43BAD" w:rsidRDefault="00D048D1">
            <w:pPr>
              <w:spacing w:before="0" w:after="0"/>
              <w:jc w:val="center"/>
              <w:rPr>
                <w:noProof/>
                <w:sz w:val="20"/>
                <w:szCs w:val="20"/>
                <w:lang w:val="en-IE" w:eastAsia="en-IE"/>
              </w:rPr>
            </w:pPr>
            <w:r w:rsidRPr="00E43BAD">
              <w:rPr>
                <w:noProof/>
                <w:sz w:val="20"/>
                <w:szCs w:val="20"/>
                <w:lang w:val="en-IE" w:eastAsia="en-IE"/>
              </w:rPr>
              <w:t>Year</w:t>
            </w:r>
          </w:p>
        </w:tc>
      </w:tr>
      <w:tr w:rsidR="00E43BAD" w:rsidRPr="00E43BAD" w:rsidTr="0061523A">
        <w:trPr>
          <w:trHeight w:val="300"/>
        </w:trPr>
        <w:tc>
          <w:tcPr>
            <w:tcW w:w="2913" w:type="pct"/>
            <w:gridSpan w:val="2"/>
            <w:vMerge/>
            <w:tcBorders>
              <w:top w:val="single" w:sz="8" w:space="0" w:color="auto"/>
              <w:left w:val="single" w:sz="8" w:space="0" w:color="auto"/>
              <w:bottom w:val="single" w:sz="8" w:space="0" w:color="auto"/>
              <w:right w:val="single" w:sz="8" w:space="0" w:color="000000"/>
            </w:tcBorders>
            <w:vAlign w:val="center"/>
            <w:hideMark/>
          </w:tcPr>
          <w:p w:rsidR="00D048D1" w:rsidRPr="00E43BAD" w:rsidRDefault="00D048D1">
            <w:pPr>
              <w:spacing w:before="0" w:after="0"/>
              <w:jc w:val="left"/>
              <w:rPr>
                <w:b/>
                <w:bCs/>
                <w:noProof/>
                <w:sz w:val="18"/>
                <w:szCs w:val="18"/>
                <w:lang w:val="en-IE" w:eastAsia="en-IE"/>
              </w:rPr>
            </w:pPr>
          </w:p>
        </w:tc>
        <w:tc>
          <w:tcPr>
            <w:tcW w:w="522" w:type="pct"/>
            <w:tcBorders>
              <w:top w:val="nil"/>
              <w:left w:val="nil"/>
              <w:bottom w:val="single" w:sz="8" w:space="0" w:color="auto"/>
              <w:right w:val="single" w:sz="8" w:space="0" w:color="auto"/>
            </w:tcBorders>
            <w:vAlign w:val="center"/>
            <w:hideMark/>
          </w:tcPr>
          <w:p w:rsidR="00D048D1" w:rsidRPr="00E43BAD" w:rsidRDefault="00D048D1">
            <w:pPr>
              <w:spacing w:before="0" w:after="0"/>
              <w:jc w:val="center"/>
              <w:rPr>
                <w:b/>
                <w:bCs/>
                <w:noProof/>
                <w:sz w:val="20"/>
                <w:szCs w:val="20"/>
                <w:lang w:val="en-IE" w:eastAsia="en-IE"/>
              </w:rPr>
            </w:pPr>
            <w:r w:rsidRPr="00E43BAD">
              <w:rPr>
                <w:b/>
                <w:bCs/>
                <w:noProof/>
                <w:sz w:val="20"/>
                <w:szCs w:val="20"/>
                <w:lang w:val="en-IE" w:eastAsia="en-IE"/>
              </w:rPr>
              <w:t>2024</w:t>
            </w:r>
          </w:p>
        </w:tc>
        <w:tc>
          <w:tcPr>
            <w:tcW w:w="522" w:type="pct"/>
            <w:tcBorders>
              <w:top w:val="nil"/>
              <w:left w:val="nil"/>
              <w:bottom w:val="single" w:sz="8" w:space="0" w:color="auto"/>
              <w:right w:val="single" w:sz="8" w:space="0" w:color="auto"/>
            </w:tcBorders>
            <w:vAlign w:val="center"/>
            <w:hideMark/>
          </w:tcPr>
          <w:p w:rsidR="00D048D1" w:rsidRPr="00E43BAD" w:rsidRDefault="00D048D1">
            <w:pPr>
              <w:spacing w:before="0" w:after="0"/>
              <w:jc w:val="center"/>
              <w:rPr>
                <w:b/>
                <w:bCs/>
                <w:noProof/>
                <w:sz w:val="20"/>
                <w:szCs w:val="20"/>
                <w:lang w:val="en-IE" w:eastAsia="en-IE"/>
              </w:rPr>
            </w:pPr>
            <w:r w:rsidRPr="00E43BAD">
              <w:rPr>
                <w:b/>
                <w:bCs/>
                <w:noProof/>
                <w:sz w:val="20"/>
                <w:szCs w:val="20"/>
                <w:lang w:val="en-IE" w:eastAsia="en-IE"/>
              </w:rPr>
              <w:t>2025</w:t>
            </w:r>
          </w:p>
        </w:tc>
        <w:tc>
          <w:tcPr>
            <w:tcW w:w="522" w:type="pct"/>
            <w:tcBorders>
              <w:top w:val="nil"/>
              <w:left w:val="nil"/>
              <w:bottom w:val="single" w:sz="8" w:space="0" w:color="auto"/>
              <w:right w:val="single" w:sz="8" w:space="0" w:color="auto"/>
            </w:tcBorders>
            <w:vAlign w:val="center"/>
            <w:hideMark/>
          </w:tcPr>
          <w:p w:rsidR="00D048D1" w:rsidRPr="00E43BAD" w:rsidRDefault="00D048D1">
            <w:pPr>
              <w:spacing w:before="0" w:after="0"/>
              <w:jc w:val="center"/>
              <w:rPr>
                <w:b/>
                <w:bCs/>
                <w:noProof/>
                <w:sz w:val="20"/>
                <w:szCs w:val="20"/>
                <w:lang w:val="en-IE" w:eastAsia="en-IE"/>
              </w:rPr>
            </w:pPr>
            <w:r w:rsidRPr="00E43BAD">
              <w:rPr>
                <w:b/>
                <w:bCs/>
                <w:noProof/>
                <w:sz w:val="20"/>
                <w:szCs w:val="20"/>
                <w:lang w:val="en-IE" w:eastAsia="en-IE"/>
              </w:rPr>
              <w:t>2026</w:t>
            </w:r>
          </w:p>
        </w:tc>
        <w:tc>
          <w:tcPr>
            <w:tcW w:w="522" w:type="pct"/>
            <w:tcBorders>
              <w:top w:val="nil"/>
              <w:left w:val="nil"/>
              <w:bottom w:val="single" w:sz="8" w:space="0" w:color="auto"/>
              <w:right w:val="single" w:sz="8" w:space="0" w:color="auto"/>
            </w:tcBorders>
            <w:vAlign w:val="center"/>
            <w:hideMark/>
          </w:tcPr>
          <w:p w:rsidR="00D048D1" w:rsidRPr="00E43BAD" w:rsidRDefault="00D048D1">
            <w:pPr>
              <w:spacing w:before="0" w:after="0"/>
              <w:jc w:val="center"/>
              <w:rPr>
                <w:b/>
                <w:bCs/>
                <w:noProof/>
                <w:sz w:val="20"/>
                <w:szCs w:val="20"/>
                <w:lang w:val="en-IE" w:eastAsia="en-IE"/>
              </w:rPr>
            </w:pPr>
            <w:r w:rsidRPr="00E43BAD">
              <w:rPr>
                <w:b/>
                <w:bCs/>
                <w:noProof/>
                <w:sz w:val="20"/>
                <w:szCs w:val="20"/>
                <w:lang w:val="en-IE" w:eastAsia="en-IE"/>
              </w:rPr>
              <w:t>2027</w:t>
            </w:r>
          </w:p>
        </w:tc>
      </w:tr>
      <w:tr w:rsidR="00E43BAD" w:rsidRPr="00E43BAD" w:rsidTr="0061523A">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D048D1" w:rsidRPr="00E43BAD" w:rsidRDefault="00D048D1">
            <w:pPr>
              <w:spacing w:before="0" w:after="0"/>
              <w:jc w:val="left"/>
              <w:rPr>
                <w:rFonts w:ascii="Wingdings" w:hAnsi="Wingdings" w:cs="Calibri"/>
                <w:b/>
                <w:bCs/>
                <w:noProof/>
                <w:sz w:val="16"/>
                <w:szCs w:val="16"/>
                <w:lang w:val="en-IE" w:eastAsia="en-IE"/>
              </w:rPr>
            </w:pPr>
            <w:r w:rsidRPr="00E43BAD">
              <w:rPr>
                <w:rFonts w:ascii="Wingdings" w:hAnsi="Wingdings" w:cs="Calibri"/>
                <w:b/>
                <w:bCs/>
                <w:noProof/>
                <w:sz w:val="16"/>
                <w:szCs w:val="16"/>
                <w:lang w:val="en-IE" w:eastAsia="en-IE"/>
              </w:rPr>
              <w:t></w:t>
            </w:r>
            <w:r w:rsidRPr="00E43BAD">
              <w:rPr>
                <w:b/>
                <w:bCs/>
                <w:noProof/>
                <w:sz w:val="16"/>
                <w:szCs w:val="16"/>
                <w:lang w:val="en-IE" w:eastAsia="en-IE"/>
              </w:rPr>
              <w:t xml:space="preserve"> Establishment plan posts (officials and temporary staff)</w:t>
            </w:r>
          </w:p>
        </w:tc>
      </w:tr>
      <w:tr w:rsidR="00E43BAD" w:rsidRPr="00E43BAD" w:rsidTr="0061523A">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048D1" w:rsidRPr="00E43BAD" w:rsidRDefault="00D048D1">
            <w:pPr>
              <w:spacing w:before="0" w:after="0"/>
              <w:ind w:firstLineChars="100" w:firstLine="160"/>
              <w:jc w:val="left"/>
              <w:rPr>
                <w:noProof/>
                <w:sz w:val="16"/>
                <w:szCs w:val="16"/>
                <w:lang w:val="en-IE" w:eastAsia="en-IE"/>
              </w:rPr>
            </w:pPr>
            <w:r w:rsidRPr="00E43BAD">
              <w:rPr>
                <w:noProof/>
                <w:sz w:val="16"/>
                <w:szCs w:val="16"/>
                <w:lang w:val="en-IE" w:eastAsia="en-IE"/>
              </w:rPr>
              <w:t>20 01 02 01</w:t>
            </w:r>
            <w:r w:rsidRPr="00E43BAD">
              <w:rPr>
                <w:rFonts w:ascii="Arial Narrow" w:hAnsi="Arial Narrow"/>
                <w:noProof/>
                <w:sz w:val="20"/>
                <w:szCs w:val="20"/>
                <w:lang w:val="en-IE" w:eastAsia="en-IE"/>
              </w:rPr>
              <w:t xml:space="preserve"> </w:t>
            </w:r>
            <w:r w:rsidRPr="00E43BAD">
              <w:rPr>
                <w:noProof/>
                <w:sz w:val="16"/>
                <w:szCs w:val="16"/>
                <w:lang w:val="en-IE" w:eastAsia="en-IE"/>
              </w:rPr>
              <w:t>(Headquarters and Commission’s Representation Offices)</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r>
      <w:tr w:rsidR="00E43BAD" w:rsidRPr="00E43BAD" w:rsidTr="0061523A">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048D1" w:rsidRPr="00E43BAD" w:rsidRDefault="00D048D1">
            <w:pPr>
              <w:spacing w:before="0" w:after="0"/>
              <w:ind w:firstLineChars="100" w:firstLine="160"/>
              <w:jc w:val="left"/>
              <w:rPr>
                <w:noProof/>
                <w:sz w:val="16"/>
                <w:szCs w:val="16"/>
                <w:lang w:val="en-IE" w:eastAsia="en-IE"/>
              </w:rPr>
            </w:pPr>
            <w:r w:rsidRPr="00E43BAD">
              <w:rPr>
                <w:noProof/>
                <w:sz w:val="16"/>
                <w:szCs w:val="16"/>
                <w:lang w:val="en-IE" w:eastAsia="en-IE"/>
              </w:rPr>
              <w:t>20 01 02 03 (EU Delegations)</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r>
      <w:tr w:rsidR="00E43BAD" w:rsidRPr="00E43BAD" w:rsidTr="0061523A">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048D1" w:rsidRPr="00E43BAD" w:rsidRDefault="00D048D1">
            <w:pPr>
              <w:spacing w:before="0" w:after="0"/>
              <w:ind w:firstLineChars="100" w:firstLine="160"/>
              <w:jc w:val="left"/>
              <w:rPr>
                <w:noProof/>
                <w:sz w:val="16"/>
                <w:szCs w:val="16"/>
                <w:lang w:val="en-IE" w:eastAsia="en-IE"/>
              </w:rPr>
            </w:pPr>
            <w:r w:rsidRPr="00E43BAD">
              <w:rPr>
                <w:noProof/>
                <w:sz w:val="16"/>
                <w:szCs w:val="16"/>
                <w:lang w:val="en-IE" w:eastAsia="en-IE"/>
              </w:rPr>
              <w:t>01 01 01 01</w:t>
            </w:r>
            <w:r w:rsidRPr="00E43BAD">
              <w:rPr>
                <w:rFonts w:ascii="Arial Narrow" w:hAnsi="Arial Narrow"/>
                <w:noProof/>
                <w:sz w:val="20"/>
                <w:szCs w:val="20"/>
                <w:lang w:val="en-IE" w:eastAsia="en-IE"/>
              </w:rPr>
              <w:t xml:space="preserve"> </w:t>
            </w:r>
            <w:r w:rsidRPr="00E43BAD">
              <w:rPr>
                <w:noProof/>
                <w:sz w:val="16"/>
                <w:szCs w:val="16"/>
                <w:lang w:val="en-IE" w:eastAsia="en-IE"/>
              </w:rPr>
              <w:t>(Indirect research)</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r>
      <w:tr w:rsidR="00E43BAD" w:rsidRPr="00E43BAD" w:rsidTr="0061523A">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048D1" w:rsidRPr="00E43BAD" w:rsidRDefault="00D048D1">
            <w:pPr>
              <w:spacing w:before="0" w:after="0"/>
              <w:ind w:firstLineChars="100" w:firstLine="160"/>
              <w:jc w:val="left"/>
              <w:rPr>
                <w:noProof/>
                <w:sz w:val="16"/>
                <w:szCs w:val="16"/>
                <w:lang w:val="en-IE" w:eastAsia="en-IE"/>
              </w:rPr>
            </w:pPr>
            <w:r w:rsidRPr="00E43BAD">
              <w:rPr>
                <w:noProof/>
                <w:sz w:val="16"/>
                <w:szCs w:val="16"/>
                <w:lang w:val="en-IE" w:eastAsia="en-IE"/>
              </w:rPr>
              <w:t>01 01 01 11 (Direct research)</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r>
      <w:tr w:rsidR="00E43BAD" w:rsidRPr="00E43BAD" w:rsidTr="0061523A">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048D1" w:rsidRPr="00E43BAD" w:rsidRDefault="00D048D1">
            <w:pPr>
              <w:spacing w:before="0" w:after="0"/>
              <w:ind w:firstLineChars="100" w:firstLine="160"/>
              <w:jc w:val="left"/>
              <w:rPr>
                <w:noProof/>
                <w:sz w:val="16"/>
                <w:szCs w:val="16"/>
                <w:lang w:val="en-IE" w:eastAsia="en-IE"/>
              </w:rPr>
            </w:pPr>
            <w:r w:rsidRPr="00E43BAD">
              <w:rPr>
                <w:noProof/>
                <w:sz w:val="16"/>
                <w:szCs w:val="16"/>
                <w:lang w:val="en-IE" w:eastAsia="en-IE"/>
              </w:rPr>
              <w:t>Other budget lines (specify)</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r>
      <w:tr w:rsidR="00E43BAD" w:rsidRPr="00E43BAD" w:rsidTr="0061523A">
        <w:trPr>
          <w:trHeight w:val="300"/>
        </w:trPr>
        <w:tc>
          <w:tcPr>
            <w:tcW w:w="5000" w:type="pct"/>
            <w:gridSpan w:val="6"/>
            <w:tcBorders>
              <w:top w:val="single" w:sz="8" w:space="0" w:color="auto"/>
              <w:left w:val="single" w:sz="8" w:space="0" w:color="auto"/>
              <w:bottom w:val="single" w:sz="8" w:space="0" w:color="auto"/>
              <w:right w:val="single" w:sz="4" w:space="0" w:color="auto"/>
            </w:tcBorders>
            <w:vAlign w:val="center"/>
            <w:hideMark/>
          </w:tcPr>
          <w:p w:rsidR="00D048D1" w:rsidRPr="00E43BAD" w:rsidRDefault="00D048D1">
            <w:pPr>
              <w:spacing w:before="0" w:after="0"/>
              <w:jc w:val="left"/>
              <w:rPr>
                <w:rFonts w:ascii="Wingdings" w:hAnsi="Wingdings" w:cs="Calibri"/>
                <w:b/>
                <w:bCs/>
                <w:noProof/>
                <w:sz w:val="16"/>
                <w:szCs w:val="16"/>
                <w:lang w:val="en-IE" w:eastAsia="en-IE"/>
              </w:rPr>
            </w:pPr>
            <w:r w:rsidRPr="00E43BAD">
              <w:rPr>
                <w:rFonts w:ascii="Calibri" w:hAnsi="Calibri" w:cs="Calibri"/>
                <w:b/>
                <w:bCs/>
                <w:noProof/>
                <w:sz w:val="16"/>
                <w:szCs w:val="16"/>
                <w:lang w:val="en-IE" w:eastAsia="en-IE"/>
              </w:rPr>
              <w:t>•</w:t>
            </w:r>
            <w:r w:rsidRPr="00E43BAD">
              <w:rPr>
                <w:b/>
                <w:bCs/>
                <w:noProof/>
                <w:sz w:val="16"/>
                <w:szCs w:val="16"/>
                <w:lang w:val="en-IE" w:eastAsia="en-IE"/>
              </w:rPr>
              <w:t xml:space="preserve"> External staff (inFTEs)</w:t>
            </w:r>
          </w:p>
        </w:tc>
      </w:tr>
      <w:tr w:rsidR="00E43BAD" w:rsidRPr="00E43BAD" w:rsidTr="0061523A">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048D1" w:rsidRPr="00E43BAD" w:rsidRDefault="00D048D1">
            <w:pPr>
              <w:spacing w:before="0" w:after="0"/>
              <w:ind w:firstLineChars="100" w:firstLine="160"/>
              <w:jc w:val="left"/>
              <w:rPr>
                <w:noProof/>
                <w:sz w:val="16"/>
                <w:szCs w:val="16"/>
                <w:lang w:val="en-IE" w:eastAsia="en-IE"/>
              </w:rPr>
            </w:pPr>
            <w:r w:rsidRPr="00E43BAD">
              <w:rPr>
                <w:noProof/>
                <w:sz w:val="16"/>
                <w:szCs w:val="16"/>
                <w:lang w:val="en-IE" w:eastAsia="en-IE"/>
              </w:rPr>
              <w:t>20 02 01</w:t>
            </w:r>
            <w:r w:rsidRPr="00E43BAD">
              <w:rPr>
                <w:rFonts w:ascii="Arial Narrow" w:hAnsi="Arial Narrow"/>
                <w:noProof/>
                <w:sz w:val="20"/>
                <w:szCs w:val="20"/>
                <w:lang w:val="en-IE" w:eastAsia="en-IE"/>
              </w:rPr>
              <w:t xml:space="preserve"> </w:t>
            </w:r>
            <w:r w:rsidRPr="00E43BAD">
              <w:rPr>
                <w:noProof/>
                <w:sz w:val="16"/>
                <w:szCs w:val="16"/>
                <w:lang w:val="en-IE" w:eastAsia="en-IE"/>
              </w:rPr>
              <w:t>(AC, END from the ‘global envelope’)</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r>
      <w:tr w:rsidR="00E43BAD" w:rsidRPr="00E43BAD" w:rsidTr="0061523A">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048D1" w:rsidRPr="00E43BAD" w:rsidRDefault="00D048D1">
            <w:pPr>
              <w:spacing w:before="0" w:after="0"/>
              <w:ind w:firstLineChars="100" w:firstLine="160"/>
              <w:jc w:val="left"/>
              <w:rPr>
                <w:noProof/>
                <w:sz w:val="16"/>
                <w:szCs w:val="16"/>
                <w:lang w:val="en-IE" w:eastAsia="en-IE"/>
              </w:rPr>
            </w:pPr>
            <w:r w:rsidRPr="00E43BAD">
              <w:rPr>
                <w:noProof/>
                <w:sz w:val="16"/>
                <w:szCs w:val="16"/>
                <w:lang w:val="en-IE" w:eastAsia="en-IE"/>
              </w:rPr>
              <w:t>20 02 03 (AC, AL, END and JPD in the EU Delegations)</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r>
      <w:tr w:rsidR="00E43BAD" w:rsidRPr="00E43BAD" w:rsidTr="0061523A">
        <w:trPr>
          <w:trHeight w:val="300"/>
        </w:trPr>
        <w:tc>
          <w:tcPr>
            <w:tcW w:w="815" w:type="pct"/>
            <w:vMerge w:val="restart"/>
            <w:tcBorders>
              <w:top w:val="nil"/>
              <w:left w:val="single" w:sz="8" w:space="0" w:color="auto"/>
              <w:bottom w:val="single" w:sz="8" w:space="0" w:color="auto"/>
              <w:right w:val="single" w:sz="8" w:space="0" w:color="auto"/>
            </w:tcBorders>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Admin. Support line</w:t>
            </w:r>
            <w:r w:rsidRPr="00E43BAD">
              <w:rPr>
                <w:noProof/>
                <w:sz w:val="16"/>
                <w:szCs w:val="16"/>
                <w:lang w:val="en-IE" w:eastAsia="en-IE"/>
              </w:rPr>
              <w:br/>
              <w:t>[XX.01.YY.YY]</w:t>
            </w:r>
          </w:p>
        </w:tc>
        <w:tc>
          <w:tcPr>
            <w:tcW w:w="2098" w:type="pct"/>
            <w:tcBorders>
              <w:top w:val="nil"/>
              <w:left w:val="nil"/>
              <w:bottom w:val="single" w:sz="8" w:space="0" w:color="auto"/>
              <w:right w:val="single" w:sz="8" w:space="0" w:color="auto"/>
            </w:tcBorders>
            <w:vAlign w:val="center"/>
            <w:hideMark/>
          </w:tcPr>
          <w:p w:rsidR="00D048D1" w:rsidRPr="00E43BAD" w:rsidRDefault="00D048D1">
            <w:pPr>
              <w:spacing w:before="0" w:after="0"/>
              <w:ind w:firstLineChars="100" w:firstLine="160"/>
              <w:jc w:val="left"/>
              <w:rPr>
                <w:noProof/>
                <w:sz w:val="16"/>
                <w:szCs w:val="16"/>
                <w:lang w:val="en-IE" w:eastAsia="en-IE"/>
              </w:rPr>
            </w:pPr>
            <w:r w:rsidRPr="00E43BAD">
              <w:rPr>
                <w:noProof/>
                <w:sz w:val="16"/>
                <w:szCs w:val="16"/>
                <w:lang w:val="en-IE" w:eastAsia="en-IE"/>
              </w:rPr>
              <w:t>- at Headquarters</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r>
      <w:tr w:rsidR="00E43BAD" w:rsidRPr="00E43BAD" w:rsidTr="0061523A">
        <w:trPr>
          <w:trHeight w:val="300"/>
        </w:trPr>
        <w:tc>
          <w:tcPr>
            <w:tcW w:w="815" w:type="pct"/>
            <w:vMerge/>
            <w:tcBorders>
              <w:top w:val="nil"/>
              <w:left w:val="single" w:sz="8" w:space="0" w:color="auto"/>
              <w:bottom w:val="single" w:sz="8" w:space="0" w:color="auto"/>
              <w:right w:val="single" w:sz="8" w:space="0" w:color="auto"/>
            </w:tcBorders>
            <w:vAlign w:val="center"/>
            <w:hideMark/>
          </w:tcPr>
          <w:p w:rsidR="00D048D1" w:rsidRPr="00E43BAD" w:rsidRDefault="00D048D1">
            <w:pPr>
              <w:spacing w:before="0" w:after="0"/>
              <w:jc w:val="left"/>
              <w:rPr>
                <w:noProof/>
                <w:sz w:val="16"/>
                <w:szCs w:val="16"/>
                <w:lang w:val="en-IE" w:eastAsia="en-IE"/>
              </w:rPr>
            </w:pPr>
          </w:p>
        </w:tc>
        <w:tc>
          <w:tcPr>
            <w:tcW w:w="2098" w:type="pct"/>
            <w:tcBorders>
              <w:top w:val="nil"/>
              <w:left w:val="nil"/>
              <w:bottom w:val="single" w:sz="8" w:space="0" w:color="auto"/>
              <w:right w:val="single" w:sz="8" w:space="0" w:color="auto"/>
            </w:tcBorders>
            <w:vAlign w:val="center"/>
            <w:hideMark/>
          </w:tcPr>
          <w:p w:rsidR="00D048D1" w:rsidRPr="00E43BAD" w:rsidRDefault="00D048D1">
            <w:pPr>
              <w:spacing w:before="0" w:after="0"/>
              <w:ind w:firstLineChars="100" w:firstLine="160"/>
              <w:jc w:val="left"/>
              <w:rPr>
                <w:noProof/>
                <w:sz w:val="16"/>
                <w:szCs w:val="16"/>
                <w:lang w:val="en-IE" w:eastAsia="en-IE"/>
              </w:rPr>
            </w:pPr>
            <w:r w:rsidRPr="00E43BAD">
              <w:rPr>
                <w:noProof/>
                <w:sz w:val="16"/>
                <w:szCs w:val="16"/>
                <w:lang w:val="en-IE" w:eastAsia="en-IE"/>
              </w:rPr>
              <w:t xml:space="preserve">- in EU Delegations </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r>
      <w:tr w:rsidR="00E43BAD" w:rsidRPr="00E43BAD" w:rsidTr="0061523A">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048D1" w:rsidRPr="00E43BAD" w:rsidRDefault="00D048D1">
            <w:pPr>
              <w:spacing w:before="0" w:after="0"/>
              <w:ind w:firstLineChars="100" w:firstLine="160"/>
              <w:jc w:val="left"/>
              <w:rPr>
                <w:noProof/>
                <w:sz w:val="16"/>
                <w:szCs w:val="16"/>
                <w:lang w:val="en-IE" w:eastAsia="en-IE"/>
              </w:rPr>
            </w:pPr>
            <w:r w:rsidRPr="00E43BAD">
              <w:rPr>
                <w:noProof/>
                <w:sz w:val="16"/>
                <w:szCs w:val="16"/>
                <w:lang w:val="en-IE" w:eastAsia="en-IE"/>
              </w:rPr>
              <w:t>01 01 01 02</w:t>
            </w:r>
            <w:r w:rsidRPr="00E43BAD">
              <w:rPr>
                <w:rFonts w:ascii="Arial Narrow" w:hAnsi="Arial Narrow"/>
                <w:noProof/>
                <w:sz w:val="20"/>
                <w:szCs w:val="20"/>
                <w:lang w:val="en-IE" w:eastAsia="en-IE"/>
              </w:rPr>
              <w:t xml:space="preserve"> </w:t>
            </w:r>
            <w:r w:rsidRPr="00E43BAD">
              <w:rPr>
                <w:noProof/>
                <w:sz w:val="16"/>
                <w:szCs w:val="16"/>
                <w:lang w:val="en-IE" w:eastAsia="en-IE"/>
              </w:rPr>
              <w:t>(AC, END - Indirect research)</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r>
      <w:tr w:rsidR="00E43BAD" w:rsidRPr="00E43BAD" w:rsidTr="0061523A">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048D1" w:rsidRPr="00E43BAD" w:rsidRDefault="00D048D1">
            <w:pPr>
              <w:spacing w:before="0" w:after="0"/>
              <w:ind w:firstLineChars="100" w:firstLine="160"/>
              <w:jc w:val="left"/>
              <w:rPr>
                <w:noProof/>
                <w:sz w:val="16"/>
                <w:szCs w:val="16"/>
                <w:lang w:val="en-IE" w:eastAsia="en-IE"/>
              </w:rPr>
            </w:pPr>
            <w:r w:rsidRPr="00E43BAD">
              <w:rPr>
                <w:noProof/>
                <w:sz w:val="16"/>
                <w:szCs w:val="16"/>
                <w:lang w:val="en-IE" w:eastAsia="en-IE"/>
              </w:rPr>
              <w:t xml:space="preserve"> 01 01 01 12 (AC, END - Direct research)</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r>
      <w:tr w:rsidR="00E43BAD" w:rsidRPr="00E43BAD" w:rsidTr="0061523A">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048D1" w:rsidRPr="00E43BAD" w:rsidRDefault="00D048D1">
            <w:pPr>
              <w:spacing w:before="0" w:after="0"/>
              <w:ind w:firstLineChars="100" w:firstLine="160"/>
              <w:jc w:val="left"/>
              <w:rPr>
                <w:noProof/>
                <w:sz w:val="16"/>
                <w:szCs w:val="16"/>
                <w:lang w:val="en-IE" w:eastAsia="en-IE"/>
              </w:rPr>
            </w:pPr>
            <w:r w:rsidRPr="00E43BAD">
              <w:rPr>
                <w:noProof/>
                <w:sz w:val="16"/>
                <w:szCs w:val="16"/>
                <w:lang w:val="en-IE" w:eastAsia="en-IE"/>
              </w:rPr>
              <w:t>Other budget lines (specify) - Heading 7</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r>
      <w:tr w:rsidR="00E43BAD" w:rsidRPr="00E43BAD" w:rsidTr="0061523A">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048D1" w:rsidRPr="00E43BAD" w:rsidRDefault="00D048D1">
            <w:pPr>
              <w:spacing w:before="0" w:after="0"/>
              <w:ind w:firstLineChars="100" w:firstLine="160"/>
              <w:jc w:val="left"/>
              <w:rPr>
                <w:noProof/>
                <w:sz w:val="16"/>
                <w:szCs w:val="16"/>
                <w:lang w:val="en-IE" w:eastAsia="en-IE"/>
              </w:rPr>
            </w:pPr>
            <w:r w:rsidRPr="00E43BAD">
              <w:rPr>
                <w:noProof/>
                <w:sz w:val="16"/>
                <w:szCs w:val="16"/>
                <w:lang w:val="en-IE" w:eastAsia="en-IE"/>
              </w:rPr>
              <w:t>Other budget lines (specify) - Outside Heading 7</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noProof/>
                <w:sz w:val="16"/>
                <w:szCs w:val="16"/>
                <w:lang w:val="en-IE" w:eastAsia="en-IE"/>
              </w:rPr>
            </w:pPr>
            <w:r w:rsidRPr="00E43BAD">
              <w:rPr>
                <w:noProof/>
                <w:sz w:val="16"/>
                <w:szCs w:val="16"/>
                <w:lang w:val="en-IE" w:eastAsia="en-IE"/>
              </w:rPr>
              <w:t>0</w:t>
            </w:r>
          </w:p>
        </w:tc>
      </w:tr>
      <w:tr w:rsidR="00E43BAD" w:rsidRPr="00E43BAD" w:rsidTr="0061523A">
        <w:trPr>
          <w:trHeight w:val="300"/>
        </w:trPr>
        <w:tc>
          <w:tcPr>
            <w:tcW w:w="2913" w:type="pct"/>
            <w:gridSpan w:val="2"/>
            <w:tcBorders>
              <w:top w:val="single" w:sz="8" w:space="0" w:color="auto"/>
              <w:left w:val="single" w:sz="8" w:space="0" w:color="auto"/>
              <w:bottom w:val="single" w:sz="8" w:space="0" w:color="auto"/>
              <w:right w:val="single" w:sz="8" w:space="0" w:color="auto"/>
            </w:tcBorders>
            <w:vAlign w:val="center"/>
            <w:hideMark/>
          </w:tcPr>
          <w:p w:rsidR="00D048D1" w:rsidRPr="00E43BAD" w:rsidRDefault="00D048D1">
            <w:pPr>
              <w:spacing w:before="0" w:after="0"/>
              <w:ind w:firstLineChars="100" w:firstLine="160"/>
              <w:jc w:val="left"/>
              <w:rPr>
                <w:b/>
                <w:bCs/>
                <w:noProof/>
                <w:sz w:val="16"/>
                <w:szCs w:val="16"/>
                <w:lang w:val="en-IE" w:eastAsia="en-IE"/>
              </w:rPr>
            </w:pPr>
            <w:r w:rsidRPr="00E43BAD">
              <w:rPr>
                <w:b/>
                <w:bCs/>
                <w:noProof/>
                <w:sz w:val="16"/>
                <w:szCs w:val="16"/>
                <w:lang w:val="en-IE" w:eastAsia="en-IE"/>
              </w:rPr>
              <w:t>TOTAL</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b/>
                <w:bCs/>
                <w:noProof/>
                <w:sz w:val="16"/>
                <w:szCs w:val="16"/>
                <w:lang w:val="en-IE" w:eastAsia="en-IE"/>
              </w:rPr>
            </w:pPr>
            <w:r w:rsidRPr="00E43BAD">
              <w:rPr>
                <w:b/>
                <w:bCs/>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b/>
                <w:bCs/>
                <w:noProof/>
                <w:sz w:val="16"/>
                <w:szCs w:val="16"/>
                <w:lang w:val="en-IE" w:eastAsia="en-IE"/>
              </w:rPr>
            </w:pPr>
            <w:r w:rsidRPr="00E43BAD">
              <w:rPr>
                <w:b/>
                <w:bCs/>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b/>
                <w:bCs/>
                <w:noProof/>
                <w:sz w:val="16"/>
                <w:szCs w:val="16"/>
                <w:lang w:val="en-IE" w:eastAsia="en-IE"/>
              </w:rPr>
            </w:pPr>
            <w:r w:rsidRPr="00E43BAD">
              <w:rPr>
                <w:b/>
                <w:bCs/>
                <w:noProof/>
                <w:sz w:val="16"/>
                <w:szCs w:val="16"/>
                <w:lang w:val="en-IE" w:eastAsia="en-IE"/>
              </w:rPr>
              <w:t>0</w:t>
            </w:r>
          </w:p>
        </w:tc>
        <w:tc>
          <w:tcPr>
            <w:tcW w:w="522" w:type="pct"/>
            <w:tcBorders>
              <w:top w:val="nil"/>
              <w:left w:val="nil"/>
              <w:bottom w:val="single" w:sz="8" w:space="0" w:color="auto"/>
              <w:right w:val="single" w:sz="8" w:space="0" w:color="auto"/>
            </w:tcBorders>
            <w:shd w:val="clear" w:color="000000" w:fill="D9D9D9"/>
            <w:vAlign w:val="center"/>
            <w:hideMark/>
          </w:tcPr>
          <w:p w:rsidR="00D048D1" w:rsidRPr="00E43BAD" w:rsidRDefault="00D048D1">
            <w:pPr>
              <w:spacing w:before="0" w:after="0"/>
              <w:jc w:val="center"/>
              <w:rPr>
                <w:b/>
                <w:bCs/>
                <w:noProof/>
                <w:sz w:val="16"/>
                <w:szCs w:val="16"/>
                <w:lang w:val="en-IE" w:eastAsia="en-IE"/>
              </w:rPr>
            </w:pPr>
            <w:r w:rsidRPr="00E43BAD">
              <w:rPr>
                <w:b/>
                <w:bCs/>
                <w:noProof/>
                <w:sz w:val="16"/>
                <w:szCs w:val="16"/>
                <w:lang w:val="en-IE" w:eastAsia="en-IE"/>
              </w:rPr>
              <w:t>0</w:t>
            </w:r>
          </w:p>
        </w:tc>
      </w:tr>
    </w:tbl>
    <w:p w:rsidR="00D048D1" w:rsidRPr="00E43BAD" w:rsidRDefault="00D048D1" w:rsidP="00D048D1">
      <w:pPr>
        <w:pStyle w:val="ManualHeading3"/>
        <w:rPr>
          <w:noProof/>
        </w:rPr>
      </w:pPr>
      <w:bookmarkStart w:id="193" w:name="_Toc177549031"/>
      <w:bookmarkStart w:id="194" w:name="_Toc211526804"/>
      <w:bookmarkStart w:id="195" w:name="_Hlk167692843"/>
      <w:bookmarkEnd w:id="192"/>
      <w:r w:rsidRPr="00E43BAD">
        <w:rPr>
          <w:noProof/>
        </w:rPr>
        <w:t>3.2.5.</w:t>
      </w:r>
      <w:r w:rsidRPr="00E43BAD">
        <w:rPr>
          <w:noProof/>
        </w:rPr>
        <w:tab/>
        <w:t>Overview of estimated impact on digital technology-related investments</w:t>
      </w:r>
      <w:bookmarkEnd w:id="193"/>
      <w:bookmarkEnd w:id="194"/>
    </w:p>
    <w:p w:rsidR="00D048D1" w:rsidRPr="00E43BAD" w:rsidRDefault="00D048D1" w:rsidP="00D048D1">
      <w:pPr>
        <w:pStyle w:val="Text1"/>
        <w:spacing w:line="259" w:lineRule="auto"/>
        <w:rPr>
          <w:noProof/>
        </w:rPr>
      </w:pPr>
      <w:r w:rsidRPr="00E43BAD">
        <w:rPr>
          <w:noProof/>
        </w:rPr>
        <w:t xml:space="preserve">Compulsory: the best estimate of the digital technology-related investments entailed by the proposal/initiative should be included in the table below. </w:t>
      </w:r>
    </w:p>
    <w:p w:rsidR="00D048D1" w:rsidRPr="00E43BAD" w:rsidRDefault="00D048D1" w:rsidP="00D048D1">
      <w:pPr>
        <w:pStyle w:val="Text1"/>
        <w:spacing w:line="259" w:lineRule="auto"/>
        <w:rPr>
          <w:noProof/>
        </w:rPr>
      </w:pPr>
      <w:r w:rsidRPr="00E43BAD">
        <w:rPr>
          <w:noProof/>
        </w:rPr>
        <w:t xml:space="preserve">Exceptionally, when required for the implementation of the proposal/initiative, the appropriations under Heading 7 should be presented in the designated line. </w:t>
      </w:r>
    </w:p>
    <w:p w:rsidR="00D048D1" w:rsidRPr="00E43BAD" w:rsidRDefault="00D048D1" w:rsidP="00D048D1">
      <w:pPr>
        <w:pStyle w:val="Text1"/>
        <w:spacing w:line="259" w:lineRule="auto"/>
        <w:rPr>
          <w:noProof/>
        </w:rPr>
      </w:pPr>
      <w:r w:rsidRPr="00E43BAD">
        <w:rPr>
          <w:noProof/>
        </w:rPr>
        <w:t>The appropriations under Headings 1-6 should be reflected as “Policy IT expenditure on operational programmes”. This expenditure refers to the operational budget to be used to re-use/ buy/ develop IT platforms/ tools directly linked to the implementation of the initiative and their associated investments (e.g. licences, studies, data storage etc). The information provided in this table should be consistent with details presented under Section 4 “Digital dimensions”.</w:t>
      </w:r>
    </w:p>
    <w:tbl>
      <w:tblPr>
        <w:tblW w:w="0" w:type="auto"/>
        <w:tblLayout w:type="fixed"/>
        <w:tblLook w:val="04A0" w:firstRow="1" w:lastRow="0" w:firstColumn="1" w:lastColumn="0" w:noHBand="0" w:noVBand="1"/>
      </w:tblPr>
      <w:tblGrid>
        <w:gridCol w:w="3214"/>
        <w:gridCol w:w="835"/>
        <w:gridCol w:w="835"/>
        <w:gridCol w:w="835"/>
        <w:gridCol w:w="835"/>
        <w:gridCol w:w="981"/>
      </w:tblGrid>
      <w:tr w:rsidR="00E43BAD" w:rsidRPr="00E43BAD">
        <w:trPr>
          <w:trHeight w:val="525"/>
        </w:trPr>
        <w:tc>
          <w:tcPr>
            <w:tcW w:w="3214" w:type="dxa"/>
            <w:vMerge w:val="restart"/>
            <w:tcBorders>
              <w:top w:val="single" w:sz="8" w:space="0" w:color="auto"/>
              <w:left w:val="single" w:sz="4" w:space="0" w:color="auto"/>
              <w:right w:val="single" w:sz="4" w:space="0" w:color="auto"/>
            </w:tcBorders>
            <w:tcMar>
              <w:left w:w="108" w:type="dxa"/>
              <w:right w:w="108" w:type="dxa"/>
            </w:tcMar>
            <w:vAlign w:val="center"/>
          </w:tcPr>
          <w:p w:rsidR="00D048D1" w:rsidRPr="00E43BAD" w:rsidRDefault="00D048D1">
            <w:pPr>
              <w:spacing w:before="0" w:after="0"/>
              <w:jc w:val="center"/>
              <w:rPr>
                <w:b/>
                <w:bCs/>
                <w:noProof/>
                <w:sz w:val="18"/>
                <w:szCs w:val="18"/>
              </w:rPr>
            </w:pPr>
            <w:r w:rsidRPr="00E43BAD">
              <w:rPr>
                <w:b/>
                <w:bCs/>
                <w:noProof/>
                <w:sz w:val="18"/>
                <w:szCs w:val="18"/>
              </w:rPr>
              <w:t>TOTAL Digital and IT appropriations</w:t>
            </w:r>
          </w:p>
        </w:tc>
        <w:tc>
          <w:tcPr>
            <w:tcW w:w="835" w:type="dxa"/>
            <w:tcBorders>
              <w:top w:val="single" w:sz="8" w:space="0" w:color="auto"/>
              <w:left w:val="single" w:sz="4" w:space="0" w:color="auto"/>
              <w:bottom w:val="nil"/>
              <w:right w:val="single" w:sz="8" w:space="0" w:color="auto"/>
            </w:tcBorders>
            <w:tcMar>
              <w:left w:w="108" w:type="dxa"/>
              <w:right w:w="108" w:type="dxa"/>
            </w:tcMar>
            <w:vAlign w:val="center"/>
          </w:tcPr>
          <w:p w:rsidR="00D048D1" w:rsidRPr="00E43BAD" w:rsidRDefault="00D048D1">
            <w:pPr>
              <w:spacing w:before="0" w:after="0"/>
              <w:jc w:val="center"/>
              <w:rPr>
                <w:noProof/>
                <w:sz w:val="18"/>
                <w:szCs w:val="18"/>
              </w:rPr>
            </w:pPr>
            <w:r w:rsidRPr="00E43BAD">
              <w:rPr>
                <w:noProof/>
                <w:sz w:val="18"/>
                <w:szCs w:val="18"/>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D048D1" w:rsidRPr="00E43BAD" w:rsidRDefault="00D048D1">
            <w:pPr>
              <w:spacing w:before="0" w:after="0"/>
              <w:jc w:val="center"/>
              <w:rPr>
                <w:noProof/>
                <w:sz w:val="18"/>
                <w:szCs w:val="18"/>
              </w:rPr>
            </w:pPr>
            <w:r w:rsidRPr="00E43BAD">
              <w:rPr>
                <w:noProof/>
                <w:sz w:val="18"/>
                <w:szCs w:val="18"/>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D048D1" w:rsidRPr="00E43BAD" w:rsidRDefault="00D048D1">
            <w:pPr>
              <w:spacing w:before="0" w:after="0"/>
              <w:jc w:val="center"/>
              <w:rPr>
                <w:noProof/>
                <w:sz w:val="18"/>
                <w:szCs w:val="18"/>
              </w:rPr>
            </w:pPr>
            <w:r w:rsidRPr="00E43BAD">
              <w:rPr>
                <w:noProof/>
                <w:sz w:val="18"/>
                <w:szCs w:val="18"/>
              </w:rPr>
              <w:t>Year</w:t>
            </w:r>
          </w:p>
        </w:tc>
        <w:tc>
          <w:tcPr>
            <w:tcW w:w="835" w:type="dxa"/>
            <w:tcBorders>
              <w:top w:val="single" w:sz="8" w:space="0" w:color="auto"/>
              <w:left w:val="single" w:sz="8" w:space="0" w:color="auto"/>
              <w:bottom w:val="nil"/>
              <w:right w:val="single" w:sz="8" w:space="0" w:color="auto"/>
            </w:tcBorders>
            <w:tcMar>
              <w:left w:w="108" w:type="dxa"/>
              <w:right w:w="108" w:type="dxa"/>
            </w:tcMar>
            <w:vAlign w:val="center"/>
          </w:tcPr>
          <w:p w:rsidR="00D048D1" w:rsidRPr="00E43BAD" w:rsidRDefault="00D048D1">
            <w:pPr>
              <w:spacing w:before="0" w:after="0"/>
              <w:jc w:val="center"/>
              <w:rPr>
                <w:noProof/>
                <w:sz w:val="18"/>
                <w:szCs w:val="18"/>
              </w:rPr>
            </w:pPr>
            <w:r w:rsidRPr="00E43BAD">
              <w:rPr>
                <w:noProof/>
                <w:sz w:val="18"/>
                <w:szCs w:val="18"/>
              </w:rPr>
              <w:t>Year</w:t>
            </w:r>
          </w:p>
        </w:tc>
        <w:tc>
          <w:tcPr>
            <w:tcW w:w="981" w:type="dxa"/>
            <w:vMerge w:val="restart"/>
            <w:tcBorders>
              <w:top w:val="single" w:sz="8" w:space="0" w:color="auto"/>
              <w:left w:val="single" w:sz="8" w:space="0" w:color="auto"/>
              <w:bottom w:val="single" w:sz="8" w:space="0" w:color="auto"/>
              <w:right w:val="single" w:sz="4" w:space="0" w:color="auto"/>
            </w:tcBorders>
            <w:tcMar>
              <w:left w:w="108" w:type="dxa"/>
              <w:right w:w="108" w:type="dxa"/>
            </w:tcMar>
            <w:vAlign w:val="center"/>
          </w:tcPr>
          <w:p w:rsidR="00D048D1" w:rsidRPr="00E43BAD" w:rsidRDefault="00D048D1">
            <w:pPr>
              <w:spacing w:before="0" w:after="0"/>
              <w:jc w:val="center"/>
              <w:rPr>
                <w:b/>
                <w:bCs/>
                <w:noProof/>
                <w:sz w:val="18"/>
                <w:szCs w:val="18"/>
              </w:rPr>
            </w:pPr>
            <w:r w:rsidRPr="00E43BAD">
              <w:rPr>
                <w:b/>
                <w:bCs/>
                <w:noProof/>
                <w:sz w:val="18"/>
                <w:szCs w:val="18"/>
              </w:rPr>
              <w:t>TOTAL MFF 2021 - 2027</w:t>
            </w:r>
          </w:p>
        </w:tc>
      </w:tr>
      <w:tr w:rsidR="00E43BAD" w:rsidRPr="00E43BAD">
        <w:trPr>
          <w:trHeight w:val="525"/>
        </w:trPr>
        <w:tc>
          <w:tcPr>
            <w:tcW w:w="3214" w:type="dxa"/>
            <w:vMerge/>
            <w:tcBorders>
              <w:top w:val="single" w:sz="8" w:space="0" w:color="auto"/>
              <w:left w:val="single" w:sz="4" w:space="0" w:color="auto"/>
              <w:right w:val="single" w:sz="4" w:space="0" w:color="auto"/>
            </w:tcBorders>
            <w:vAlign w:val="center"/>
          </w:tcPr>
          <w:p w:rsidR="00D048D1" w:rsidRPr="00E43BAD" w:rsidRDefault="00D048D1">
            <w:pPr>
              <w:rPr>
                <w:noProof/>
              </w:rPr>
            </w:pPr>
          </w:p>
        </w:tc>
        <w:tc>
          <w:tcPr>
            <w:tcW w:w="835" w:type="dxa"/>
            <w:tcBorders>
              <w:top w:val="nil"/>
              <w:left w:val="single" w:sz="4" w:space="0" w:color="auto"/>
              <w:bottom w:val="single" w:sz="8" w:space="0" w:color="auto"/>
              <w:right w:val="single" w:sz="8" w:space="0" w:color="auto"/>
            </w:tcBorders>
            <w:tcMar>
              <w:left w:w="108" w:type="dxa"/>
              <w:right w:w="108" w:type="dxa"/>
            </w:tcMar>
            <w:vAlign w:val="center"/>
          </w:tcPr>
          <w:p w:rsidR="00D048D1" w:rsidRPr="00E43BAD" w:rsidRDefault="00D048D1">
            <w:pPr>
              <w:spacing w:before="0" w:after="0"/>
              <w:jc w:val="center"/>
              <w:rPr>
                <w:b/>
                <w:bCs/>
                <w:noProof/>
                <w:sz w:val="18"/>
                <w:szCs w:val="18"/>
              </w:rPr>
            </w:pPr>
            <w:r w:rsidRPr="00E43BAD">
              <w:rPr>
                <w:b/>
                <w:bCs/>
                <w:noProof/>
                <w:sz w:val="18"/>
                <w:szCs w:val="18"/>
              </w:rPr>
              <w:t>2024</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rsidR="00D048D1" w:rsidRPr="00E43BAD" w:rsidRDefault="00D048D1">
            <w:pPr>
              <w:spacing w:before="0" w:after="0"/>
              <w:jc w:val="center"/>
              <w:rPr>
                <w:b/>
                <w:bCs/>
                <w:noProof/>
                <w:sz w:val="18"/>
                <w:szCs w:val="18"/>
              </w:rPr>
            </w:pPr>
            <w:r w:rsidRPr="00E43BAD">
              <w:rPr>
                <w:b/>
                <w:bCs/>
                <w:noProof/>
                <w:sz w:val="18"/>
                <w:szCs w:val="18"/>
              </w:rPr>
              <w:t>2025</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rsidR="00D048D1" w:rsidRPr="00E43BAD" w:rsidRDefault="00D048D1">
            <w:pPr>
              <w:spacing w:before="0" w:after="0"/>
              <w:jc w:val="center"/>
              <w:rPr>
                <w:b/>
                <w:bCs/>
                <w:noProof/>
                <w:sz w:val="18"/>
                <w:szCs w:val="18"/>
              </w:rPr>
            </w:pPr>
            <w:r w:rsidRPr="00E43BAD">
              <w:rPr>
                <w:b/>
                <w:bCs/>
                <w:noProof/>
                <w:sz w:val="18"/>
                <w:szCs w:val="18"/>
              </w:rPr>
              <w:t>2026</w:t>
            </w:r>
          </w:p>
        </w:tc>
        <w:tc>
          <w:tcPr>
            <w:tcW w:w="835" w:type="dxa"/>
            <w:tcBorders>
              <w:top w:val="nil"/>
              <w:left w:val="single" w:sz="8" w:space="0" w:color="auto"/>
              <w:bottom w:val="single" w:sz="8" w:space="0" w:color="auto"/>
              <w:right w:val="single" w:sz="8" w:space="0" w:color="auto"/>
            </w:tcBorders>
            <w:tcMar>
              <w:left w:w="108" w:type="dxa"/>
              <w:right w:w="108" w:type="dxa"/>
            </w:tcMar>
            <w:vAlign w:val="center"/>
          </w:tcPr>
          <w:p w:rsidR="00D048D1" w:rsidRPr="00E43BAD" w:rsidRDefault="00D048D1">
            <w:pPr>
              <w:spacing w:before="0" w:after="0"/>
              <w:jc w:val="center"/>
              <w:rPr>
                <w:b/>
                <w:bCs/>
                <w:noProof/>
                <w:sz w:val="18"/>
                <w:szCs w:val="18"/>
              </w:rPr>
            </w:pPr>
            <w:r w:rsidRPr="00E43BAD">
              <w:rPr>
                <w:b/>
                <w:bCs/>
                <w:noProof/>
                <w:sz w:val="18"/>
                <w:szCs w:val="18"/>
              </w:rPr>
              <w:t>2027</w:t>
            </w:r>
          </w:p>
        </w:tc>
        <w:tc>
          <w:tcPr>
            <w:tcW w:w="981" w:type="dxa"/>
            <w:vMerge/>
            <w:tcBorders>
              <w:bottom w:val="single" w:sz="4" w:space="0" w:color="auto"/>
              <w:right w:val="single" w:sz="4" w:space="0" w:color="auto"/>
            </w:tcBorders>
            <w:vAlign w:val="center"/>
          </w:tcPr>
          <w:p w:rsidR="00D048D1" w:rsidRPr="00E43BAD" w:rsidRDefault="00D048D1">
            <w:pPr>
              <w:rPr>
                <w:noProof/>
              </w:rPr>
            </w:pPr>
          </w:p>
        </w:tc>
      </w:tr>
      <w:tr w:rsidR="00E43BAD" w:rsidRPr="00E43BAD">
        <w:trPr>
          <w:trHeight w:val="300"/>
        </w:trPr>
        <w:tc>
          <w:tcPr>
            <w:tcW w:w="7535" w:type="dxa"/>
            <w:gridSpan w:val="6"/>
            <w:tcBorders>
              <w:top w:val="nil"/>
              <w:left w:val="single" w:sz="8" w:space="0" w:color="auto"/>
              <w:bottom w:val="single" w:sz="8" w:space="0" w:color="auto"/>
              <w:right w:val="single" w:sz="8" w:space="0" w:color="auto"/>
            </w:tcBorders>
            <w:tcMar>
              <w:left w:w="108" w:type="dxa"/>
              <w:right w:w="108" w:type="dxa"/>
            </w:tcMar>
            <w:vAlign w:val="center"/>
          </w:tcPr>
          <w:p w:rsidR="00D048D1" w:rsidRPr="00E43BAD" w:rsidRDefault="00D048D1">
            <w:pPr>
              <w:spacing w:before="0" w:after="0"/>
              <w:jc w:val="left"/>
              <w:rPr>
                <w:b/>
                <w:bCs/>
                <w:noProof/>
                <w:sz w:val="16"/>
                <w:szCs w:val="16"/>
              </w:rPr>
            </w:pPr>
            <w:r w:rsidRPr="00E43BAD">
              <w:rPr>
                <w:b/>
                <w:bCs/>
                <w:noProof/>
                <w:sz w:val="16"/>
                <w:szCs w:val="16"/>
              </w:rPr>
              <w:t>HEADING 7</w:t>
            </w:r>
          </w:p>
        </w:tc>
      </w:tr>
      <w:tr w:rsidR="00E43BAD" w:rsidRPr="00E43BAD">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D048D1" w:rsidRPr="00E43BAD" w:rsidRDefault="00D048D1">
            <w:pPr>
              <w:spacing w:before="0" w:after="0"/>
              <w:jc w:val="left"/>
              <w:rPr>
                <w:noProof/>
                <w:sz w:val="16"/>
                <w:szCs w:val="16"/>
              </w:rPr>
            </w:pPr>
            <w:r w:rsidRPr="00E43BAD">
              <w:rPr>
                <w:rFonts w:ascii="Arial Narrow" w:eastAsia="Arial Narrow" w:hAnsi="Arial Narrow" w:cs="Arial Narrow"/>
                <w:noProof/>
                <w:sz w:val="20"/>
                <w:szCs w:val="20"/>
              </w:rPr>
              <w:t>IT expenditure (corporate)</w:t>
            </w:r>
            <w:r w:rsidRPr="00E43BAD">
              <w:rPr>
                <w:noProof/>
                <w:sz w:val="16"/>
                <w:szCs w:val="16"/>
              </w:rPr>
              <w:t xml:space="preserve"> </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E43BAD" w:rsidRDefault="00D048D1">
            <w:pPr>
              <w:spacing w:before="0" w:after="0"/>
              <w:jc w:val="right"/>
              <w:rPr>
                <w:noProof/>
                <w:sz w:val="16"/>
                <w:szCs w:val="16"/>
              </w:rPr>
            </w:pPr>
            <w:r w:rsidRPr="00E43BAD">
              <w:rPr>
                <w:noProof/>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E43BAD" w:rsidRDefault="00D048D1">
            <w:pPr>
              <w:spacing w:before="0" w:after="0"/>
              <w:jc w:val="right"/>
              <w:rPr>
                <w:noProof/>
                <w:sz w:val="16"/>
                <w:szCs w:val="16"/>
              </w:rPr>
            </w:pPr>
            <w:r w:rsidRPr="00E43BAD">
              <w:rPr>
                <w:noProof/>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E43BAD" w:rsidRDefault="00D048D1">
            <w:pPr>
              <w:spacing w:before="0" w:after="0"/>
              <w:jc w:val="right"/>
              <w:rPr>
                <w:noProof/>
                <w:sz w:val="16"/>
                <w:szCs w:val="16"/>
              </w:rPr>
            </w:pPr>
            <w:r w:rsidRPr="00E43BAD">
              <w:rPr>
                <w:noProof/>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E43BAD" w:rsidRDefault="00D048D1">
            <w:pPr>
              <w:spacing w:before="0" w:after="0"/>
              <w:jc w:val="right"/>
              <w:rPr>
                <w:noProof/>
                <w:sz w:val="16"/>
                <w:szCs w:val="16"/>
              </w:rPr>
            </w:pPr>
            <w:r w:rsidRPr="00E43BAD">
              <w:rPr>
                <w:noProof/>
                <w:sz w:val="16"/>
                <w:szCs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E43BAD" w:rsidRDefault="00D048D1">
            <w:pPr>
              <w:spacing w:before="0" w:after="0"/>
              <w:jc w:val="right"/>
              <w:rPr>
                <w:b/>
                <w:bCs/>
                <w:noProof/>
                <w:sz w:val="16"/>
                <w:szCs w:val="16"/>
              </w:rPr>
            </w:pPr>
            <w:r w:rsidRPr="00E43BAD">
              <w:rPr>
                <w:b/>
                <w:bCs/>
                <w:noProof/>
                <w:sz w:val="16"/>
                <w:szCs w:val="16"/>
              </w:rPr>
              <w:t>0.000</w:t>
            </w:r>
          </w:p>
        </w:tc>
      </w:tr>
      <w:tr w:rsidR="00E43BAD" w:rsidRPr="00E43BAD">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rsidR="00D048D1" w:rsidRPr="00E43BAD" w:rsidRDefault="00D048D1">
            <w:pPr>
              <w:spacing w:before="0" w:after="0"/>
              <w:jc w:val="center"/>
              <w:rPr>
                <w:b/>
                <w:bCs/>
                <w:noProof/>
                <w:sz w:val="16"/>
                <w:szCs w:val="16"/>
              </w:rPr>
            </w:pPr>
            <w:r w:rsidRPr="00E43BAD">
              <w:rPr>
                <w:b/>
                <w:bCs/>
                <w:noProof/>
                <w:sz w:val="16"/>
                <w:szCs w:val="16"/>
              </w:rPr>
              <w:t>Subtotal HEADING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E43BAD" w:rsidRDefault="00D048D1">
            <w:pPr>
              <w:spacing w:before="0" w:after="0"/>
              <w:jc w:val="right"/>
              <w:rPr>
                <w:b/>
                <w:bCs/>
                <w:noProof/>
                <w:sz w:val="16"/>
                <w:szCs w:val="16"/>
              </w:rPr>
            </w:pPr>
            <w:r w:rsidRPr="00E43BAD">
              <w:rPr>
                <w:b/>
                <w:bCs/>
                <w:noProof/>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E43BAD" w:rsidRDefault="00D048D1">
            <w:pPr>
              <w:spacing w:before="0" w:after="0"/>
              <w:jc w:val="right"/>
              <w:rPr>
                <w:b/>
                <w:bCs/>
                <w:noProof/>
                <w:sz w:val="16"/>
                <w:szCs w:val="16"/>
              </w:rPr>
            </w:pPr>
            <w:r w:rsidRPr="00E43BAD">
              <w:rPr>
                <w:b/>
                <w:bCs/>
                <w:noProof/>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E43BAD" w:rsidRDefault="00D048D1">
            <w:pPr>
              <w:spacing w:before="0" w:after="0"/>
              <w:jc w:val="right"/>
              <w:rPr>
                <w:b/>
                <w:bCs/>
                <w:noProof/>
                <w:sz w:val="16"/>
                <w:szCs w:val="16"/>
              </w:rPr>
            </w:pPr>
            <w:r w:rsidRPr="00E43BAD">
              <w:rPr>
                <w:b/>
                <w:bCs/>
                <w:noProof/>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E43BAD" w:rsidRDefault="00D048D1">
            <w:pPr>
              <w:spacing w:before="0" w:after="0"/>
              <w:jc w:val="right"/>
              <w:rPr>
                <w:b/>
                <w:bCs/>
                <w:noProof/>
                <w:sz w:val="16"/>
                <w:szCs w:val="16"/>
              </w:rPr>
            </w:pPr>
            <w:r w:rsidRPr="00E43BAD">
              <w:rPr>
                <w:b/>
                <w:bCs/>
                <w:noProof/>
                <w:sz w:val="16"/>
                <w:szCs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E43BAD" w:rsidRDefault="00D048D1">
            <w:pPr>
              <w:spacing w:before="0" w:after="0"/>
              <w:jc w:val="right"/>
              <w:rPr>
                <w:b/>
                <w:bCs/>
                <w:noProof/>
                <w:sz w:val="16"/>
                <w:szCs w:val="16"/>
              </w:rPr>
            </w:pPr>
            <w:r w:rsidRPr="00E43BAD">
              <w:rPr>
                <w:b/>
                <w:bCs/>
                <w:noProof/>
                <w:sz w:val="16"/>
                <w:szCs w:val="16"/>
              </w:rPr>
              <w:t>0.000</w:t>
            </w:r>
          </w:p>
        </w:tc>
      </w:tr>
      <w:tr w:rsidR="00E43BAD" w:rsidRPr="00E43BAD">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D048D1" w:rsidRPr="00E43BAD" w:rsidRDefault="00D048D1">
            <w:pPr>
              <w:spacing w:before="0" w:after="0"/>
              <w:jc w:val="left"/>
              <w:rPr>
                <w:b/>
                <w:bCs/>
                <w:noProof/>
                <w:sz w:val="16"/>
                <w:szCs w:val="16"/>
              </w:rPr>
            </w:pPr>
            <w:r w:rsidRPr="00E43BAD">
              <w:rPr>
                <w:b/>
                <w:bCs/>
                <w:noProof/>
                <w:sz w:val="16"/>
                <w:szCs w:val="16"/>
              </w:rPr>
              <w:t>Outside HEADING 7</w:t>
            </w:r>
          </w:p>
        </w:tc>
      </w:tr>
      <w:tr w:rsidR="00E43BAD" w:rsidRPr="00E43BAD">
        <w:trPr>
          <w:trHeight w:val="300"/>
        </w:trPr>
        <w:tc>
          <w:tcPr>
            <w:tcW w:w="3214"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D048D1" w:rsidRPr="00E43BAD" w:rsidRDefault="00D048D1">
            <w:pPr>
              <w:spacing w:before="0" w:after="0"/>
              <w:jc w:val="left"/>
              <w:rPr>
                <w:rFonts w:ascii="Arial Narrow" w:eastAsia="Arial Narrow" w:hAnsi="Arial Narrow" w:cs="Arial Narrow"/>
                <w:noProof/>
                <w:sz w:val="20"/>
                <w:szCs w:val="20"/>
              </w:rPr>
            </w:pPr>
            <w:r w:rsidRPr="00E43BAD">
              <w:rPr>
                <w:rFonts w:ascii="Arial Narrow" w:eastAsia="Arial Narrow" w:hAnsi="Arial Narrow" w:cs="Arial Narrow"/>
                <w:noProof/>
                <w:sz w:val="20"/>
                <w:szCs w:val="20"/>
              </w:rPr>
              <w:t>Policy IT expenditure on operational programmes</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E43BAD" w:rsidRDefault="00D048D1">
            <w:pPr>
              <w:spacing w:before="0" w:after="0"/>
              <w:jc w:val="right"/>
              <w:rPr>
                <w:noProof/>
                <w:sz w:val="16"/>
                <w:szCs w:val="16"/>
              </w:rPr>
            </w:pPr>
            <w:r w:rsidRPr="00E43BAD">
              <w:rPr>
                <w:noProof/>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E43BAD" w:rsidRDefault="00D048D1">
            <w:pPr>
              <w:spacing w:before="0" w:after="0"/>
              <w:jc w:val="right"/>
              <w:rPr>
                <w:noProof/>
                <w:sz w:val="16"/>
                <w:szCs w:val="16"/>
              </w:rPr>
            </w:pPr>
            <w:r w:rsidRPr="00E43BAD">
              <w:rPr>
                <w:noProof/>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E43BAD" w:rsidRDefault="00D048D1">
            <w:pPr>
              <w:spacing w:before="0" w:after="0"/>
              <w:jc w:val="right"/>
              <w:rPr>
                <w:noProof/>
                <w:sz w:val="16"/>
                <w:szCs w:val="16"/>
              </w:rPr>
            </w:pPr>
            <w:r w:rsidRPr="00E43BAD">
              <w:rPr>
                <w:noProof/>
                <w:sz w:val="16"/>
                <w:szCs w:val="16"/>
              </w:rPr>
              <w:t>0.000</w:t>
            </w:r>
          </w:p>
        </w:tc>
        <w:tc>
          <w:tcPr>
            <w:tcW w:w="835"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E43BAD" w:rsidRDefault="00D048D1">
            <w:pPr>
              <w:spacing w:before="0" w:after="0"/>
              <w:jc w:val="right"/>
              <w:rPr>
                <w:noProof/>
                <w:sz w:val="16"/>
                <w:szCs w:val="16"/>
              </w:rPr>
            </w:pPr>
            <w:r w:rsidRPr="00E43BAD">
              <w:rPr>
                <w:noProof/>
                <w:sz w:val="16"/>
                <w:szCs w:val="16"/>
              </w:rPr>
              <w:t>0.000</w:t>
            </w:r>
          </w:p>
        </w:tc>
        <w:tc>
          <w:tcPr>
            <w:tcW w:w="981" w:type="dxa"/>
            <w:tcBorders>
              <w:top w:val="nil"/>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E43BAD" w:rsidRDefault="00D048D1">
            <w:pPr>
              <w:spacing w:before="0" w:after="0"/>
              <w:jc w:val="right"/>
              <w:rPr>
                <w:b/>
                <w:bCs/>
                <w:noProof/>
                <w:sz w:val="16"/>
                <w:szCs w:val="16"/>
              </w:rPr>
            </w:pPr>
            <w:r w:rsidRPr="00E43BAD">
              <w:rPr>
                <w:b/>
                <w:bCs/>
                <w:noProof/>
                <w:sz w:val="16"/>
                <w:szCs w:val="16"/>
              </w:rPr>
              <w:t>0.000</w:t>
            </w:r>
          </w:p>
        </w:tc>
      </w:tr>
      <w:tr w:rsidR="00E43BAD" w:rsidRPr="00E43BAD">
        <w:trPr>
          <w:trHeight w:val="300"/>
        </w:trPr>
        <w:tc>
          <w:tcPr>
            <w:tcW w:w="3214" w:type="dxa"/>
            <w:tcBorders>
              <w:top w:val="single" w:sz="8" w:space="0" w:color="auto"/>
              <w:left w:val="single" w:sz="8" w:space="0" w:color="auto"/>
              <w:bottom w:val="single" w:sz="8" w:space="0" w:color="auto"/>
              <w:right w:val="single" w:sz="8" w:space="0" w:color="auto"/>
            </w:tcBorders>
            <w:shd w:val="clear" w:color="auto" w:fill="CCCCCC"/>
            <w:tcMar>
              <w:left w:w="108" w:type="dxa"/>
              <w:right w:w="108" w:type="dxa"/>
            </w:tcMar>
            <w:vAlign w:val="center"/>
          </w:tcPr>
          <w:p w:rsidR="00D048D1" w:rsidRPr="00E43BAD" w:rsidRDefault="00D048D1">
            <w:pPr>
              <w:spacing w:before="0" w:after="0"/>
              <w:jc w:val="center"/>
              <w:rPr>
                <w:b/>
                <w:bCs/>
                <w:noProof/>
                <w:sz w:val="16"/>
                <w:szCs w:val="16"/>
              </w:rPr>
            </w:pPr>
            <w:r w:rsidRPr="00E43BAD">
              <w:rPr>
                <w:b/>
                <w:bCs/>
                <w:noProof/>
                <w:sz w:val="16"/>
                <w:szCs w:val="16"/>
              </w:rPr>
              <w:t>Subtotal outside HEADING 7</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E43BAD" w:rsidRDefault="00D048D1">
            <w:pPr>
              <w:spacing w:before="0" w:after="0"/>
              <w:jc w:val="right"/>
              <w:rPr>
                <w:b/>
                <w:bCs/>
                <w:noProof/>
                <w:sz w:val="16"/>
                <w:szCs w:val="16"/>
              </w:rPr>
            </w:pPr>
            <w:r w:rsidRPr="00E43BAD">
              <w:rPr>
                <w:b/>
                <w:bCs/>
                <w:noProof/>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E43BAD" w:rsidRDefault="00D048D1">
            <w:pPr>
              <w:spacing w:before="0" w:after="0"/>
              <w:jc w:val="right"/>
              <w:rPr>
                <w:b/>
                <w:bCs/>
                <w:noProof/>
                <w:sz w:val="16"/>
                <w:szCs w:val="16"/>
              </w:rPr>
            </w:pPr>
            <w:r w:rsidRPr="00E43BAD">
              <w:rPr>
                <w:b/>
                <w:bCs/>
                <w:noProof/>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E43BAD" w:rsidRDefault="00D048D1">
            <w:pPr>
              <w:spacing w:before="0" w:after="0"/>
              <w:jc w:val="right"/>
              <w:rPr>
                <w:b/>
                <w:bCs/>
                <w:noProof/>
                <w:sz w:val="16"/>
                <w:szCs w:val="16"/>
              </w:rPr>
            </w:pPr>
            <w:r w:rsidRPr="00E43BAD">
              <w:rPr>
                <w:b/>
                <w:bCs/>
                <w:noProof/>
                <w:sz w:val="16"/>
                <w:szCs w:val="16"/>
              </w:rPr>
              <w:t>0.000</w:t>
            </w:r>
          </w:p>
        </w:tc>
        <w:tc>
          <w:tcPr>
            <w:tcW w:w="835"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E43BAD" w:rsidRDefault="00D048D1">
            <w:pPr>
              <w:spacing w:before="0" w:after="0"/>
              <w:jc w:val="right"/>
              <w:rPr>
                <w:b/>
                <w:bCs/>
                <w:noProof/>
                <w:sz w:val="16"/>
                <w:szCs w:val="16"/>
              </w:rPr>
            </w:pPr>
            <w:r w:rsidRPr="00E43BAD">
              <w:rPr>
                <w:b/>
                <w:bCs/>
                <w:noProof/>
                <w:sz w:val="16"/>
                <w:szCs w:val="16"/>
              </w:rPr>
              <w:t>0.000</w:t>
            </w:r>
          </w:p>
        </w:tc>
        <w:tc>
          <w:tcPr>
            <w:tcW w:w="981"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vAlign w:val="center"/>
          </w:tcPr>
          <w:p w:rsidR="00D048D1" w:rsidRPr="00E43BAD" w:rsidRDefault="00D048D1">
            <w:pPr>
              <w:spacing w:before="0" w:after="0"/>
              <w:jc w:val="right"/>
              <w:rPr>
                <w:b/>
                <w:bCs/>
                <w:noProof/>
                <w:sz w:val="16"/>
                <w:szCs w:val="16"/>
              </w:rPr>
            </w:pPr>
            <w:r w:rsidRPr="00E43BAD">
              <w:rPr>
                <w:b/>
                <w:bCs/>
                <w:noProof/>
                <w:sz w:val="16"/>
                <w:szCs w:val="16"/>
              </w:rPr>
              <w:t>0.000</w:t>
            </w:r>
          </w:p>
        </w:tc>
      </w:tr>
      <w:tr w:rsidR="00E43BAD" w:rsidRPr="00E43BAD">
        <w:trPr>
          <w:trHeight w:val="300"/>
        </w:trPr>
        <w:tc>
          <w:tcPr>
            <w:tcW w:w="7535" w:type="dxa"/>
            <w:gridSpan w:val="6"/>
            <w:tcBorders>
              <w:top w:val="single" w:sz="8" w:space="0" w:color="auto"/>
              <w:left w:val="single" w:sz="8" w:space="0" w:color="auto"/>
              <w:bottom w:val="single" w:sz="8" w:space="0" w:color="auto"/>
              <w:right w:val="single" w:sz="8" w:space="0" w:color="auto"/>
            </w:tcBorders>
            <w:tcMar>
              <w:left w:w="108" w:type="dxa"/>
              <w:right w:w="108" w:type="dxa"/>
            </w:tcMar>
            <w:vAlign w:val="center"/>
          </w:tcPr>
          <w:p w:rsidR="00D048D1" w:rsidRPr="00E43BAD" w:rsidRDefault="00D048D1">
            <w:pPr>
              <w:spacing w:before="0" w:after="0"/>
              <w:jc w:val="center"/>
              <w:rPr>
                <w:noProof/>
                <w:sz w:val="16"/>
                <w:szCs w:val="16"/>
              </w:rPr>
            </w:pPr>
            <w:r w:rsidRPr="00E43BAD">
              <w:rPr>
                <w:noProof/>
                <w:sz w:val="16"/>
                <w:szCs w:val="16"/>
              </w:rPr>
              <w:t xml:space="preserve"> </w:t>
            </w:r>
          </w:p>
        </w:tc>
      </w:tr>
      <w:tr w:rsidR="00E43BAD" w:rsidRPr="00E43BAD">
        <w:trPr>
          <w:trHeight w:val="315"/>
        </w:trPr>
        <w:tc>
          <w:tcPr>
            <w:tcW w:w="3214" w:type="dxa"/>
            <w:tcBorders>
              <w:top w:val="single" w:sz="8" w:space="0" w:color="auto"/>
              <w:left w:val="single" w:sz="12" w:space="0" w:color="auto"/>
              <w:bottom w:val="single" w:sz="12" w:space="0" w:color="auto"/>
              <w:right w:val="single" w:sz="8" w:space="0" w:color="auto"/>
            </w:tcBorders>
            <w:tcMar>
              <w:left w:w="108" w:type="dxa"/>
              <w:right w:w="108" w:type="dxa"/>
            </w:tcMar>
            <w:vAlign w:val="center"/>
          </w:tcPr>
          <w:p w:rsidR="00D048D1" w:rsidRPr="00E43BAD" w:rsidRDefault="00D048D1">
            <w:pPr>
              <w:spacing w:before="0" w:after="0"/>
              <w:jc w:val="center"/>
              <w:rPr>
                <w:b/>
                <w:bCs/>
                <w:noProof/>
                <w:sz w:val="16"/>
                <w:szCs w:val="16"/>
              </w:rPr>
            </w:pPr>
            <w:r w:rsidRPr="00E43BAD">
              <w:rPr>
                <w:b/>
                <w:bCs/>
                <w:noProof/>
                <w:sz w:val="16"/>
                <w:szCs w:val="16"/>
              </w:rPr>
              <w:t>TOTAL</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D048D1" w:rsidRPr="00E43BAD" w:rsidRDefault="00D048D1">
            <w:pPr>
              <w:spacing w:before="0" w:after="0"/>
              <w:jc w:val="right"/>
              <w:rPr>
                <w:b/>
                <w:bCs/>
                <w:noProof/>
                <w:sz w:val="16"/>
                <w:szCs w:val="16"/>
              </w:rPr>
            </w:pPr>
            <w:r w:rsidRPr="00E43BAD">
              <w:rPr>
                <w:b/>
                <w:bCs/>
                <w:noProof/>
                <w:sz w:val="16"/>
                <w:szCs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D048D1" w:rsidRPr="00E43BAD" w:rsidRDefault="00D048D1">
            <w:pPr>
              <w:spacing w:before="0" w:after="0"/>
              <w:jc w:val="right"/>
              <w:rPr>
                <w:b/>
                <w:bCs/>
                <w:noProof/>
                <w:sz w:val="16"/>
                <w:szCs w:val="16"/>
              </w:rPr>
            </w:pPr>
            <w:r w:rsidRPr="00E43BAD">
              <w:rPr>
                <w:b/>
                <w:bCs/>
                <w:noProof/>
                <w:sz w:val="16"/>
                <w:szCs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D048D1" w:rsidRPr="00E43BAD" w:rsidRDefault="00D048D1">
            <w:pPr>
              <w:spacing w:before="0" w:after="0"/>
              <w:jc w:val="right"/>
              <w:rPr>
                <w:b/>
                <w:bCs/>
                <w:noProof/>
                <w:sz w:val="16"/>
                <w:szCs w:val="16"/>
              </w:rPr>
            </w:pPr>
            <w:r w:rsidRPr="00E43BAD">
              <w:rPr>
                <w:b/>
                <w:bCs/>
                <w:noProof/>
                <w:sz w:val="16"/>
                <w:szCs w:val="16"/>
              </w:rPr>
              <w:t>0.000</w:t>
            </w:r>
          </w:p>
        </w:tc>
        <w:tc>
          <w:tcPr>
            <w:tcW w:w="835"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D048D1" w:rsidRPr="00E43BAD" w:rsidRDefault="00D048D1">
            <w:pPr>
              <w:spacing w:before="0" w:after="0"/>
              <w:jc w:val="right"/>
              <w:rPr>
                <w:b/>
                <w:bCs/>
                <w:noProof/>
                <w:sz w:val="16"/>
                <w:szCs w:val="16"/>
              </w:rPr>
            </w:pPr>
            <w:r w:rsidRPr="00E43BAD">
              <w:rPr>
                <w:b/>
                <w:bCs/>
                <w:noProof/>
                <w:sz w:val="16"/>
                <w:szCs w:val="16"/>
              </w:rPr>
              <w:t>0.000</w:t>
            </w:r>
          </w:p>
        </w:tc>
        <w:tc>
          <w:tcPr>
            <w:tcW w:w="981" w:type="dxa"/>
            <w:tcBorders>
              <w:top w:val="nil"/>
              <w:left w:val="single" w:sz="8" w:space="0" w:color="auto"/>
              <w:bottom w:val="single" w:sz="12" w:space="0" w:color="auto"/>
              <w:right w:val="single" w:sz="8" w:space="0" w:color="auto"/>
            </w:tcBorders>
            <w:shd w:val="clear" w:color="auto" w:fill="D9D9D9" w:themeFill="background1" w:themeFillShade="D9"/>
            <w:tcMar>
              <w:left w:w="108" w:type="dxa"/>
              <w:right w:w="108" w:type="dxa"/>
            </w:tcMar>
            <w:vAlign w:val="center"/>
          </w:tcPr>
          <w:p w:rsidR="00D048D1" w:rsidRPr="00E43BAD" w:rsidRDefault="00D048D1">
            <w:pPr>
              <w:spacing w:before="0" w:after="0"/>
              <w:jc w:val="right"/>
              <w:rPr>
                <w:b/>
                <w:bCs/>
                <w:noProof/>
                <w:sz w:val="16"/>
                <w:szCs w:val="16"/>
              </w:rPr>
            </w:pPr>
            <w:r w:rsidRPr="00E43BAD">
              <w:rPr>
                <w:b/>
                <w:bCs/>
                <w:noProof/>
                <w:sz w:val="16"/>
                <w:szCs w:val="16"/>
              </w:rPr>
              <w:t>0.000</w:t>
            </w:r>
          </w:p>
        </w:tc>
      </w:tr>
    </w:tbl>
    <w:p w:rsidR="00D048D1" w:rsidRPr="00E43BAD" w:rsidRDefault="00D048D1" w:rsidP="00D048D1">
      <w:pPr>
        <w:pStyle w:val="ManualHeading3"/>
        <w:rPr>
          <w:noProof/>
        </w:rPr>
      </w:pPr>
      <w:bookmarkStart w:id="196" w:name="_Toc514938056"/>
      <w:bookmarkStart w:id="197" w:name="_Toc520485055"/>
      <w:bookmarkStart w:id="198" w:name="_Toc160804599"/>
      <w:bookmarkStart w:id="199" w:name="_Toc167220298"/>
      <w:bookmarkStart w:id="200" w:name="_Toc177549032"/>
      <w:bookmarkStart w:id="201" w:name="_Toc211526805"/>
      <w:bookmarkEnd w:id="195"/>
      <w:r w:rsidRPr="00E43BAD">
        <w:rPr>
          <w:noProof/>
        </w:rPr>
        <w:t>3.2.6.</w:t>
      </w:r>
      <w:r w:rsidRPr="00E43BAD">
        <w:rPr>
          <w:noProof/>
        </w:rPr>
        <w:tab/>
        <w:t>Compatibility with the current multiannual financial framework</w:t>
      </w:r>
      <w:bookmarkEnd w:id="196"/>
      <w:bookmarkEnd w:id="197"/>
      <w:bookmarkEnd w:id="198"/>
      <w:bookmarkEnd w:id="199"/>
      <w:bookmarkEnd w:id="200"/>
      <w:bookmarkEnd w:id="201"/>
      <w:r w:rsidRPr="00E43BAD">
        <w:rPr>
          <w:noProof/>
        </w:rPr>
        <w:t xml:space="preserve"> </w:t>
      </w:r>
    </w:p>
    <w:p w:rsidR="00D048D1" w:rsidRPr="00E43BAD" w:rsidRDefault="00D048D1" w:rsidP="00D048D1">
      <w:pPr>
        <w:pStyle w:val="Text1"/>
        <w:rPr>
          <w:noProof/>
        </w:rPr>
      </w:pPr>
      <w:r w:rsidRPr="00E43BAD">
        <w:rPr>
          <w:noProof/>
        </w:rPr>
        <w:t>The proposal/initiative:</w:t>
      </w:r>
    </w:p>
    <w:p w:rsidR="00D048D1" w:rsidRPr="00E43BAD" w:rsidRDefault="00D048D1" w:rsidP="00D048D1">
      <w:pPr>
        <w:pStyle w:val="ListDash1"/>
        <w:rPr>
          <w:noProof/>
        </w:rPr>
      </w:pPr>
      <w:r w:rsidRPr="00E43BAD">
        <w:rPr>
          <w:rFonts w:ascii="Segoe UI Symbol" w:hAnsi="Segoe UI Symbol" w:cs="Segoe UI Symbol"/>
          <w:i/>
          <w:noProof/>
          <w:sz w:val="22"/>
        </w:rPr>
        <w:t>✓</w:t>
      </w:r>
      <w:r w:rsidRPr="00E43BAD">
        <w:rPr>
          <w:noProof/>
        </w:rPr>
        <w:tab/>
        <w:t>can be fully financed through redeployment within the relevant heading of the multiannual financial framework (MFF)</w:t>
      </w:r>
    </w:p>
    <w:p w:rsidR="00D048D1" w:rsidRPr="00EE61A1" w:rsidRDefault="00D048D1" w:rsidP="00D048D1">
      <w:pPr>
        <w:pStyle w:val="Text1"/>
        <w:pBdr>
          <w:top w:val="single" w:sz="4" w:space="1" w:color="auto"/>
          <w:left w:val="single" w:sz="4" w:space="4" w:color="auto"/>
          <w:bottom w:val="single" w:sz="4" w:space="1" w:color="auto"/>
          <w:right w:val="single" w:sz="4" w:space="4" w:color="auto"/>
        </w:pBdr>
        <w:rPr>
          <w:noProof/>
        </w:rPr>
      </w:pPr>
      <w:r w:rsidRPr="00EE61A1">
        <w:rPr>
          <w:noProof/>
        </w:rPr>
        <w:t>No additional resources required. The current team will continue managing the initiative.</w:t>
      </w:r>
    </w:p>
    <w:p w:rsidR="00D048D1" w:rsidRPr="00E43BAD" w:rsidRDefault="00D048D1" w:rsidP="00D048D1">
      <w:pPr>
        <w:pStyle w:val="ListDash1"/>
        <w:rPr>
          <w:noProof/>
        </w:rPr>
      </w:pPr>
      <w:r w:rsidRPr="00E43BAD">
        <w:rPr>
          <w:rFonts w:ascii="Wingdings" w:eastAsia="Wingdings" w:hAnsi="Wingdings" w:cs="Wingdings"/>
          <w:noProof/>
        </w:rPr>
        <w:t></w:t>
      </w:r>
      <w:r w:rsidRPr="00E43BAD">
        <w:rPr>
          <w:noProof/>
        </w:rPr>
        <w:tab/>
        <w:t>requires use of the unallocated margin under the relevant heading of the MFF and/or use of the special instruments as defined in the MFF Regulation</w:t>
      </w:r>
    </w:p>
    <w:p w:rsidR="00D048D1" w:rsidRPr="00E43BAD" w:rsidRDefault="00D048D1" w:rsidP="00D048D1">
      <w:pPr>
        <w:pStyle w:val="ListDash1"/>
        <w:rPr>
          <w:noProof/>
        </w:rPr>
      </w:pPr>
      <w:r w:rsidRPr="00E43BAD">
        <w:rPr>
          <w:rFonts w:ascii="Wingdings" w:eastAsia="Wingdings" w:hAnsi="Wingdings" w:cs="Wingdings"/>
          <w:noProof/>
        </w:rPr>
        <w:t></w:t>
      </w:r>
      <w:r w:rsidRPr="00E43BAD">
        <w:rPr>
          <w:noProof/>
        </w:rPr>
        <w:tab/>
        <w:t>requires a revision of the MFF</w:t>
      </w:r>
    </w:p>
    <w:p w:rsidR="00D048D1" w:rsidRPr="00E43BAD" w:rsidRDefault="00D048D1" w:rsidP="00D048D1">
      <w:pPr>
        <w:pStyle w:val="ManualHeading3"/>
        <w:rPr>
          <w:noProof/>
        </w:rPr>
      </w:pPr>
      <w:bookmarkStart w:id="202" w:name="_Toc514938058"/>
      <w:bookmarkStart w:id="203" w:name="_Toc520485056"/>
      <w:bookmarkStart w:id="204" w:name="_Toc160804600"/>
      <w:bookmarkStart w:id="205" w:name="_Toc167220299"/>
      <w:bookmarkStart w:id="206" w:name="_Toc177549033"/>
      <w:bookmarkStart w:id="207" w:name="_Toc211526806"/>
      <w:r w:rsidRPr="00E43BAD">
        <w:rPr>
          <w:noProof/>
        </w:rPr>
        <w:t>3.2.7.</w:t>
      </w:r>
      <w:r w:rsidRPr="00E43BAD">
        <w:rPr>
          <w:noProof/>
        </w:rPr>
        <w:tab/>
        <w:t>Third-party contributions</w:t>
      </w:r>
      <w:bookmarkEnd w:id="202"/>
      <w:bookmarkEnd w:id="203"/>
      <w:bookmarkEnd w:id="204"/>
      <w:bookmarkEnd w:id="205"/>
      <w:bookmarkEnd w:id="206"/>
      <w:bookmarkEnd w:id="207"/>
      <w:r w:rsidRPr="00E43BAD">
        <w:rPr>
          <w:noProof/>
        </w:rPr>
        <w:t xml:space="preserve"> </w:t>
      </w:r>
    </w:p>
    <w:p w:rsidR="00D048D1" w:rsidRPr="00E43BAD" w:rsidRDefault="00D048D1" w:rsidP="00D048D1">
      <w:pPr>
        <w:pStyle w:val="Text1"/>
        <w:rPr>
          <w:noProof/>
        </w:rPr>
      </w:pPr>
      <w:r w:rsidRPr="00E43BAD">
        <w:rPr>
          <w:noProof/>
        </w:rPr>
        <w:t>The proposal/initiative:</w:t>
      </w:r>
    </w:p>
    <w:p w:rsidR="00D048D1" w:rsidRPr="00E43BAD" w:rsidRDefault="00D048D1" w:rsidP="00D048D1">
      <w:pPr>
        <w:pStyle w:val="ListDash1"/>
        <w:rPr>
          <w:noProof/>
        </w:rPr>
      </w:pPr>
      <w:r w:rsidRPr="00E43BAD">
        <w:rPr>
          <w:rFonts w:ascii="Segoe UI Symbol" w:hAnsi="Segoe UI Symbol" w:cs="Segoe UI Symbol"/>
          <w:i/>
          <w:noProof/>
          <w:sz w:val="22"/>
        </w:rPr>
        <w:t>✓</w:t>
      </w:r>
      <w:r w:rsidRPr="00E43BAD">
        <w:rPr>
          <w:noProof/>
        </w:rPr>
        <w:tab/>
        <w:t>does not provide for co-financing by third parties</w:t>
      </w:r>
    </w:p>
    <w:p w:rsidR="00D048D1" w:rsidRPr="00E43BAD" w:rsidRDefault="00D048D1" w:rsidP="00D048D1">
      <w:pPr>
        <w:pStyle w:val="ListDash1"/>
        <w:rPr>
          <w:noProof/>
        </w:rPr>
      </w:pPr>
      <w:r w:rsidRPr="00E43BAD">
        <w:rPr>
          <w:rFonts w:ascii="Wingdings" w:eastAsia="Wingdings" w:hAnsi="Wingdings" w:cs="Wingdings"/>
          <w:noProof/>
        </w:rPr>
        <w:t></w:t>
      </w:r>
      <w:r w:rsidRPr="00E43BAD">
        <w:rPr>
          <w:noProof/>
        </w:rPr>
        <w:tab/>
        <w:t>provides for the co-financing by third parties estimated below:</w:t>
      </w:r>
    </w:p>
    <w:p w:rsidR="00D048D1" w:rsidRPr="00E43BAD" w:rsidRDefault="00D048D1" w:rsidP="00D048D1">
      <w:pPr>
        <w:jc w:val="right"/>
        <w:rPr>
          <w:noProof/>
          <w:sz w:val="20"/>
          <w:lang w:val="en-IE"/>
        </w:rPr>
      </w:pPr>
      <w:r w:rsidRPr="00E43BAD">
        <w:rPr>
          <w:noProof/>
          <w:sz w:val="20"/>
          <w:lang w:val="en-IE"/>
        </w:rPr>
        <w:t>Appropriations in EUR million (to three decimal places)</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2959"/>
        <w:gridCol w:w="1217"/>
        <w:gridCol w:w="1217"/>
        <w:gridCol w:w="1217"/>
        <w:gridCol w:w="1217"/>
        <w:gridCol w:w="1462"/>
      </w:tblGrid>
      <w:tr w:rsidR="00E43BAD" w:rsidRPr="00E43BAD">
        <w:trPr>
          <w:cantSplit/>
        </w:trPr>
        <w:tc>
          <w:tcPr>
            <w:tcW w:w="1591" w:type="pct"/>
          </w:tcPr>
          <w:p w:rsidR="00D048D1" w:rsidRPr="00E43BAD" w:rsidRDefault="00D048D1">
            <w:pPr>
              <w:spacing w:before="60" w:after="60"/>
              <w:rPr>
                <w:noProof/>
                <w:sz w:val="20"/>
                <w:lang w:val="en-IE"/>
              </w:rPr>
            </w:pPr>
          </w:p>
        </w:tc>
        <w:tc>
          <w:tcPr>
            <w:tcW w:w="655" w:type="pct"/>
            <w:vAlign w:val="center"/>
          </w:tcPr>
          <w:p w:rsidR="00D048D1" w:rsidRPr="00E43BAD" w:rsidRDefault="00D048D1">
            <w:pPr>
              <w:jc w:val="center"/>
              <w:rPr>
                <w:noProof/>
                <w:sz w:val="20"/>
              </w:rPr>
            </w:pPr>
            <w:r w:rsidRPr="00E43BAD">
              <w:rPr>
                <w:noProof/>
                <w:sz w:val="20"/>
              </w:rPr>
              <w:t xml:space="preserve">Year </w:t>
            </w:r>
            <w:r w:rsidRPr="00E43BAD">
              <w:rPr>
                <w:noProof/>
                <w:sz w:val="22"/>
              </w:rPr>
              <w:br/>
            </w:r>
            <w:r w:rsidRPr="00E43BAD">
              <w:rPr>
                <w:b/>
                <w:noProof/>
                <w:sz w:val="20"/>
              </w:rPr>
              <w:t>2024</w:t>
            </w:r>
          </w:p>
        </w:tc>
        <w:tc>
          <w:tcPr>
            <w:tcW w:w="655" w:type="pct"/>
            <w:vAlign w:val="center"/>
          </w:tcPr>
          <w:p w:rsidR="00D048D1" w:rsidRPr="00E43BAD" w:rsidRDefault="00D048D1">
            <w:pPr>
              <w:jc w:val="center"/>
              <w:rPr>
                <w:noProof/>
                <w:sz w:val="20"/>
              </w:rPr>
            </w:pPr>
            <w:r w:rsidRPr="00E43BAD">
              <w:rPr>
                <w:noProof/>
                <w:sz w:val="20"/>
              </w:rPr>
              <w:t xml:space="preserve">Year </w:t>
            </w:r>
            <w:r w:rsidRPr="00E43BAD">
              <w:rPr>
                <w:noProof/>
                <w:sz w:val="22"/>
              </w:rPr>
              <w:br/>
            </w:r>
            <w:r w:rsidRPr="00E43BAD">
              <w:rPr>
                <w:b/>
                <w:noProof/>
                <w:sz w:val="20"/>
              </w:rPr>
              <w:t>2025</w:t>
            </w:r>
          </w:p>
        </w:tc>
        <w:tc>
          <w:tcPr>
            <w:tcW w:w="655" w:type="pct"/>
            <w:vAlign w:val="center"/>
          </w:tcPr>
          <w:p w:rsidR="00D048D1" w:rsidRPr="00E43BAD" w:rsidRDefault="00D048D1">
            <w:pPr>
              <w:jc w:val="center"/>
              <w:rPr>
                <w:noProof/>
                <w:sz w:val="20"/>
              </w:rPr>
            </w:pPr>
            <w:r w:rsidRPr="00E43BAD">
              <w:rPr>
                <w:noProof/>
                <w:sz w:val="20"/>
              </w:rPr>
              <w:t xml:space="preserve">Year </w:t>
            </w:r>
            <w:r w:rsidRPr="00E43BAD">
              <w:rPr>
                <w:noProof/>
                <w:sz w:val="22"/>
              </w:rPr>
              <w:br/>
            </w:r>
            <w:r w:rsidRPr="00E43BAD">
              <w:rPr>
                <w:b/>
                <w:noProof/>
                <w:sz w:val="20"/>
              </w:rPr>
              <w:t>2026</w:t>
            </w:r>
          </w:p>
        </w:tc>
        <w:tc>
          <w:tcPr>
            <w:tcW w:w="655" w:type="pct"/>
            <w:vAlign w:val="center"/>
          </w:tcPr>
          <w:p w:rsidR="00D048D1" w:rsidRPr="00E43BAD" w:rsidRDefault="00D048D1">
            <w:pPr>
              <w:jc w:val="center"/>
              <w:rPr>
                <w:noProof/>
                <w:sz w:val="20"/>
              </w:rPr>
            </w:pPr>
            <w:r w:rsidRPr="00E43BAD">
              <w:rPr>
                <w:noProof/>
                <w:sz w:val="20"/>
              </w:rPr>
              <w:t xml:space="preserve">Year </w:t>
            </w:r>
            <w:r w:rsidRPr="00E43BAD">
              <w:rPr>
                <w:noProof/>
                <w:sz w:val="22"/>
              </w:rPr>
              <w:br/>
            </w:r>
            <w:r w:rsidRPr="00E43BAD">
              <w:rPr>
                <w:b/>
                <w:noProof/>
                <w:sz w:val="20"/>
              </w:rPr>
              <w:t>2027</w:t>
            </w:r>
          </w:p>
        </w:tc>
        <w:tc>
          <w:tcPr>
            <w:tcW w:w="787" w:type="pct"/>
            <w:vAlign w:val="center"/>
          </w:tcPr>
          <w:p w:rsidR="00D048D1" w:rsidRPr="00E43BAD" w:rsidRDefault="00D048D1">
            <w:pPr>
              <w:spacing w:before="60" w:after="60"/>
              <w:jc w:val="center"/>
              <w:rPr>
                <w:noProof/>
                <w:sz w:val="20"/>
              </w:rPr>
            </w:pPr>
            <w:r w:rsidRPr="00E43BAD">
              <w:rPr>
                <w:noProof/>
                <w:sz w:val="20"/>
              </w:rPr>
              <w:t>Total</w:t>
            </w:r>
          </w:p>
        </w:tc>
      </w:tr>
      <w:tr w:rsidR="00E43BAD" w:rsidRPr="00E43BAD">
        <w:trPr>
          <w:cantSplit/>
        </w:trPr>
        <w:tc>
          <w:tcPr>
            <w:tcW w:w="1591" w:type="pct"/>
          </w:tcPr>
          <w:p w:rsidR="00D048D1" w:rsidRPr="00E43BAD" w:rsidRDefault="00D048D1">
            <w:pPr>
              <w:rPr>
                <w:noProof/>
                <w:lang w:val="en-IE"/>
              </w:rPr>
            </w:pPr>
            <w:r w:rsidRPr="00E43BAD">
              <w:rPr>
                <w:noProof/>
                <w:sz w:val="20"/>
                <w:lang w:val="en-IE"/>
              </w:rPr>
              <w:t>Specify the co-financing body</w:t>
            </w:r>
            <w:r w:rsidRPr="00E43BAD">
              <w:rPr>
                <w:i/>
                <w:noProof/>
                <w:sz w:val="20"/>
                <w:lang w:val="en-IE"/>
              </w:rPr>
              <w:t xml:space="preserve"> </w:t>
            </w:r>
          </w:p>
        </w:tc>
        <w:tc>
          <w:tcPr>
            <w:tcW w:w="655" w:type="pct"/>
            <w:vAlign w:val="center"/>
          </w:tcPr>
          <w:p w:rsidR="00D048D1" w:rsidRPr="00E43BAD" w:rsidRDefault="00D048D1">
            <w:pPr>
              <w:spacing w:before="60" w:after="60"/>
              <w:jc w:val="center"/>
              <w:rPr>
                <w:noProof/>
                <w:sz w:val="20"/>
                <w:lang w:val="en-IE"/>
              </w:rPr>
            </w:pPr>
          </w:p>
        </w:tc>
        <w:tc>
          <w:tcPr>
            <w:tcW w:w="655" w:type="pct"/>
            <w:vAlign w:val="center"/>
          </w:tcPr>
          <w:p w:rsidR="00D048D1" w:rsidRPr="00E43BAD" w:rsidRDefault="00D048D1">
            <w:pPr>
              <w:spacing w:before="60" w:after="60"/>
              <w:jc w:val="center"/>
              <w:rPr>
                <w:noProof/>
                <w:sz w:val="20"/>
                <w:lang w:val="en-IE"/>
              </w:rPr>
            </w:pPr>
          </w:p>
        </w:tc>
        <w:tc>
          <w:tcPr>
            <w:tcW w:w="655" w:type="pct"/>
            <w:vAlign w:val="center"/>
          </w:tcPr>
          <w:p w:rsidR="00D048D1" w:rsidRPr="00E43BAD" w:rsidRDefault="00D048D1">
            <w:pPr>
              <w:spacing w:before="60" w:after="60"/>
              <w:jc w:val="center"/>
              <w:rPr>
                <w:noProof/>
                <w:sz w:val="20"/>
                <w:lang w:val="en-IE"/>
              </w:rPr>
            </w:pPr>
          </w:p>
        </w:tc>
        <w:tc>
          <w:tcPr>
            <w:tcW w:w="655" w:type="pct"/>
            <w:vAlign w:val="center"/>
          </w:tcPr>
          <w:p w:rsidR="00D048D1" w:rsidRPr="00E43BAD" w:rsidRDefault="00D048D1">
            <w:pPr>
              <w:spacing w:before="60" w:after="60"/>
              <w:jc w:val="center"/>
              <w:rPr>
                <w:noProof/>
                <w:sz w:val="20"/>
                <w:lang w:val="en-IE"/>
              </w:rPr>
            </w:pPr>
          </w:p>
        </w:tc>
        <w:tc>
          <w:tcPr>
            <w:tcW w:w="787" w:type="pct"/>
            <w:vAlign w:val="center"/>
          </w:tcPr>
          <w:p w:rsidR="00D048D1" w:rsidRPr="00E43BAD" w:rsidRDefault="00D048D1">
            <w:pPr>
              <w:spacing w:before="60" w:after="60"/>
              <w:jc w:val="center"/>
              <w:rPr>
                <w:noProof/>
                <w:sz w:val="20"/>
                <w:lang w:val="en-IE"/>
              </w:rPr>
            </w:pPr>
          </w:p>
        </w:tc>
      </w:tr>
      <w:tr w:rsidR="00E43BAD" w:rsidRPr="00E43BAD">
        <w:trPr>
          <w:cantSplit/>
        </w:trPr>
        <w:tc>
          <w:tcPr>
            <w:tcW w:w="1591" w:type="pct"/>
          </w:tcPr>
          <w:p w:rsidR="00D048D1" w:rsidRPr="00E43BAD" w:rsidRDefault="00D048D1">
            <w:pPr>
              <w:spacing w:before="60" w:after="60"/>
              <w:jc w:val="left"/>
              <w:rPr>
                <w:noProof/>
                <w:sz w:val="20"/>
              </w:rPr>
            </w:pPr>
            <w:r w:rsidRPr="00E43BAD">
              <w:rPr>
                <w:noProof/>
                <w:sz w:val="20"/>
              </w:rPr>
              <w:t xml:space="preserve">TOTAL appropriations co-financed </w:t>
            </w:r>
          </w:p>
        </w:tc>
        <w:tc>
          <w:tcPr>
            <w:tcW w:w="655" w:type="pct"/>
            <w:vAlign w:val="center"/>
          </w:tcPr>
          <w:p w:rsidR="00D048D1" w:rsidRPr="00E43BAD" w:rsidRDefault="00D048D1">
            <w:pPr>
              <w:spacing w:before="60" w:after="60"/>
              <w:jc w:val="center"/>
              <w:rPr>
                <w:noProof/>
                <w:sz w:val="20"/>
              </w:rPr>
            </w:pPr>
          </w:p>
        </w:tc>
        <w:tc>
          <w:tcPr>
            <w:tcW w:w="655" w:type="pct"/>
            <w:vAlign w:val="center"/>
          </w:tcPr>
          <w:p w:rsidR="00D048D1" w:rsidRPr="00E43BAD" w:rsidRDefault="00D048D1">
            <w:pPr>
              <w:spacing w:before="60" w:after="60"/>
              <w:jc w:val="center"/>
              <w:rPr>
                <w:noProof/>
                <w:sz w:val="20"/>
              </w:rPr>
            </w:pPr>
          </w:p>
        </w:tc>
        <w:tc>
          <w:tcPr>
            <w:tcW w:w="655" w:type="pct"/>
            <w:vAlign w:val="center"/>
          </w:tcPr>
          <w:p w:rsidR="00D048D1" w:rsidRPr="00E43BAD" w:rsidRDefault="00D048D1">
            <w:pPr>
              <w:spacing w:before="60" w:after="60"/>
              <w:jc w:val="center"/>
              <w:rPr>
                <w:noProof/>
                <w:sz w:val="20"/>
              </w:rPr>
            </w:pPr>
          </w:p>
        </w:tc>
        <w:tc>
          <w:tcPr>
            <w:tcW w:w="655" w:type="pct"/>
            <w:vAlign w:val="center"/>
          </w:tcPr>
          <w:p w:rsidR="00D048D1" w:rsidRPr="00E43BAD" w:rsidRDefault="00D048D1">
            <w:pPr>
              <w:spacing w:before="60" w:after="60"/>
              <w:jc w:val="center"/>
              <w:rPr>
                <w:noProof/>
                <w:sz w:val="20"/>
              </w:rPr>
            </w:pPr>
          </w:p>
        </w:tc>
        <w:tc>
          <w:tcPr>
            <w:tcW w:w="787" w:type="pct"/>
            <w:vAlign w:val="center"/>
          </w:tcPr>
          <w:p w:rsidR="00D048D1" w:rsidRPr="00E43BAD" w:rsidRDefault="00D048D1">
            <w:pPr>
              <w:spacing w:before="60" w:after="60"/>
              <w:jc w:val="center"/>
              <w:rPr>
                <w:noProof/>
                <w:sz w:val="20"/>
              </w:rPr>
            </w:pPr>
          </w:p>
        </w:tc>
      </w:tr>
    </w:tbl>
    <w:p w:rsidR="00D048D1" w:rsidRPr="00E43BAD" w:rsidRDefault="00D048D1" w:rsidP="00D048D1">
      <w:pPr>
        <w:outlineLvl w:val="1"/>
        <w:rPr>
          <w:noProof/>
          <w:szCs w:val="24"/>
        </w:rPr>
      </w:pPr>
      <w:r w:rsidRPr="00E43BAD">
        <w:rPr>
          <w:noProof/>
        </w:rPr>
        <w:br/>
      </w:r>
      <w:bookmarkStart w:id="208" w:name="_Toc514938059"/>
      <w:bookmarkStart w:id="209" w:name="_Toc520485057"/>
      <w:bookmarkStart w:id="210" w:name="_Toc160804602"/>
      <w:bookmarkStart w:id="211" w:name="_Toc167220300"/>
      <w:bookmarkStart w:id="212" w:name="_Toc177549034"/>
      <w:bookmarkStart w:id="213" w:name="_Toc211526807"/>
      <w:bookmarkStart w:id="214" w:name="_Hlk166860179"/>
      <w:r w:rsidRPr="00E43BAD">
        <w:rPr>
          <w:noProof/>
        </w:rPr>
        <w:t>3.3.</w:t>
      </w:r>
      <w:r w:rsidRPr="00E43BAD">
        <w:rPr>
          <w:noProof/>
        </w:rPr>
        <w:tab/>
        <w:t>Estimated impact on revenue</w:t>
      </w:r>
      <w:bookmarkEnd w:id="208"/>
      <w:bookmarkEnd w:id="209"/>
      <w:bookmarkEnd w:id="210"/>
      <w:bookmarkEnd w:id="211"/>
      <w:bookmarkEnd w:id="212"/>
      <w:bookmarkEnd w:id="213"/>
      <w:r w:rsidRPr="00E43BAD">
        <w:rPr>
          <w:noProof/>
        </w:rPr>
        <w:t xml:space="preserve"> </w:t>
      </w:r>
    </w:p>
    <w:bookmarkEnd w:id="214"/>
    <w:p w:rsidR="00D048D1" w:rsidRPr="00E43BAD" w:rsidRDefault="00D048D1" w:rsidP="00D048D1">
      <w:pPr>
        <w:pStyle w:val="ListDash1"/>
        <w:rPr>
          <w:noProof/>
        </w:rPr>
      </w:pPr>
      <w:r w:rsidRPr="00E43BAD">
        <w:rPr>
          <w:rFonts w:ascii="Segoe UI Symbol" w:hAnsi="Segoe UI Symbol" w:cs="Segoe UI Symbol"/>
          <w:i/>
          <w:noProof/>
          <w:sz w:val="22"/>
        </w:rPr>
        <w:t>✓</w:t>
      </w:r>
      <w:r w:rsidRPr="00E43BAD">
        <w:rPr>
          <w:noProof/>
        </w:rPr>
        <w:tab/>
        <w:t>The proposal/initiative has no financial impact on revenue.</w:t>
      </w:r>
    </w:p>
    <w:p w:rsidR="00D048D1" w:rsidRPr="00E43BAD" w:rsidRDefault="00D048D1" w:rsidP="00D048D1">
      <w:pPr>
        <w:pStyle w:val="ListDash1"/>
        <w:rPr>
          <w:noProof/>
        </w:rPr>
      </w:pPr>
      <w:r w:rsidRPr="00E43BAD">
        <w:rPr>
          <w:rFonts w:ascii="Wingdings" w:eastAsia="Wingdings" w:hAnsi="Wingdings" w:cs="Wingdings"/>
          <w:noProof/>
        </w:rPr>
        <w:t></w:t>
      </w:r>
      <w:r w:rsidRPr="00E43BAD">
        <w:rPr>
          <w:noProof/>
        </w:rPr>
        <w:tab/>
        <w:t>The proposal/initiative has the following financial impact:</w:t>
      </w:r>
    </w:p>
    <w:p w:rsidR="00D048D1" w:rsidRPr="00E43BAD" w:rsidRDefault="00D048D1" w:rsidP="00D048D1">
      <w:pPr>
        <w:pStyle w:val="ListNumberLevel3"/>
        <w:tabs>
          <w:tab w:val="clear" w:pos="2126"/>
          <w:tab w:val="num" w:pos="1843"/>
        </w:tabs>
        <w:rPr>
          <w:noProof/>
        </w:rPr>
      </w:pPr>
      <w:r w:rsidRPr="00E43BAD">
        <w:rPr>
          <w:rFonts w:ascii="Wingdings" w:eastAsia="Wingdings" w:hAnsi="Wingdings" w:cs="Wingdings"/>
          <w:noProof/>
        </w:rPr>
        <w:t></w:t>
      </w:r>
      <w:r w:rsidRPr="00E43BAD">
        <w:rPr>
          <w:noProof/>
        </w:rPr>
        <w:tab/>
        <w:t xml:space="preserve">on own resources </w:t>
      </w:r>
    </w:p>
    <w:p w:rsidR="00D048D1" w:rsidRPr="00E43BAD" w:rsidRDefault="00D048D1" w:rsidP="00D048D1">
      <w:pPr>
        <w:pStyle w:val="ListNumberLevel3"/>
        <w:tabs>
          <w:tab w:val="clear" w:pos="2126"/>
          <w:tab w:val="num" w:pos="1843"/>
        </w:tabs>
        <w:rPr>
          <w:noProof/>
        </w:rPr>
      </w:pPr>
      <w:r w:rsidRPr="00E43BAD">
        <w:rPr>
          <w:rFonts w:ascii="Wingdings" w:eastAsia="Wingdings" w:hAnsi="Wingdings" w:cs="Wingdings"/>
          <w:noProof/>
        </w:rPr>
        <w:t></w:t>
      </w:r>
      <w:r w:rsidRPr="00E43BAD">
        <w:rPr>
          <w:noProof/>
        </w:rPr>
        <w:tab/>
        <w:t>on other revenue</w:t>
      </w:r>
    </w:p>
    <w:p w:rsidR="00D048D1" w:rsidRPr="00E43BAD" w:rsidRDefault="00D048D1" w:rsidP="00D048D1">
      <w:pPr>
        <w:pStyle w:val="ListNumberLevel3"/>
        <w:tabs>
          <w:tab w:val="clear" w:pos="2126"/>
          <w:tab w:val="num" w:pos="1843"/>
        </w:tabs>
        <w:rPr>
          <w:noProof/>
        </w:rPr>
      </w:pPr>
      <w:r w:rsidRPr="00E43BAD">
        <w:rPr>
          <w:rFonts w:ascii="Wingdings" w:eastAsia="Wingdings" w:hAnsi="Wingdings" w:cs="Wingdings"/>
          <w:noProof/>
        </w:rPr>
        <w:t></w:t>
      </w:r>
      <w:r w:rsidRPr="00E43BAD">
        <w:rPr>
          <w:rFonts w:ascii="Wingdings" w:eastAsia="Wingdings" w:hAnsi="Wingdings" w:cs="Wingdings"/>
          <w:noProof/>
        </w:rPr>
        <w:tab/>
      </w:r>
      <w:r w:rsidRPr="00E43BAD">
        <w:rPr>
          <w:noProof/>
        </w:rPr>
        <w:t>please indicate, if the revenue is assigned to expenditure lines</w:t>
      </w:r>
    </w:p>
    <w:p w:rsidR="00D048D1" w:rsidRPr="00E43BAD" w:rsidRDefault="00D048D1" w:rsidP="00D048D1">
      <w:pPr>
        <w:jc w:val="right"/>
        <w:rPr>
          <w:noProof/>
          <w:sz w:val="20"/>
          <w:lang w:val="en-IE"/>
        </w:rPr>
      </w:pPr>
      <w:r w:rsidRPr="00E43BAD">
        <w:rPr>
          <w:noProof/>
          <w:sz w:val="20"/>
          <w:lang w:val="en-IE"/>
        </w:rPr>
        <w:t xml:space="preserve">     EUR million (to three decimal places)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44"/>
        <w:gridCol w:w="1614"/>
        <w:gridCol w:w="1692"/>
        <w:gridCol w:w="1044"/>
        <w:gridCol w:w="1035"/>
        <w:gridCol w:w="1260"/>
      </w:tblGrid>
      <w:tr w:rsidR="00E43BAD" w:rsidRPr="00E43BAD">
        <w:trPr>
          <w:trHeight w:val="388"/>
        </w:trPr>
        <w:tc>
          <w:tcPr>
            <w:tcW w:w="1423" w:type="pct"/>
            <w:vMerge w:val="restart"/>
            <w:vAlign w:val="center"/>
          </w:tcPr>
          <w:p w:rsidR="00D048D1" w:rsidRPr="00E43BAD" w:rsidRDefault="00D048D1">
            <w:pPr>
              <w:spacing w:before="40" w:after="40"/>
              <w:rPr>
                <w:noProof/>
                <w:sz w:val="18"/>
              </w:rPr>
            </w:pPr>
            <w:r w:rsidRPr="00E43BAD">
              <w:rPr>
                <w:noProof/>
                <w:sz w:val="18"/>
              </w:rPr>
              <w:t>Budget revenue line:</w:t>
            </w:r>
          </w:p>
        </w:tc>
        <w:tc>
          <w:tcPr>
            <w:tcW w:w="869" w:type="pct"/>
            <w:vMerge w:val="restart"/>
            <w:vAlign w:val="center"/>
          </w:tcPr>
          <w:p w:rsidR="00D048D1" w:rsidRPr="00E43BAD" w:rsidRDefault="00D048D1">
            <w:pPr>
              <w:jc w:val="center"/>
              <w:rPr>
                <w:noProof/>
                <w:sz w:val="18"/>
                <w:lang w:val="en-IE"/>
              </w:rPr>
            </w:pPr>
            <w:r w:rsidRPr="00E43BAD">
              <w:rPr>
                <w:noProof/>
                <w:sz w:val="18"/>
                <w:lang w:val="en-IE"/>
              </w:rPr>
              <w:t>Appropriations available for the current financial year</w:t>
            </w:r>
          </w:p>
        </w:tc>
        <w:tc>
          <w:tcPr>
            <w:tcW w:w="2709" w:type="pct"/>
            <w:gridSpan w:val="4"/>
            <w:vAlign w:val="center"/>
          </w:tcPr>
          <w:p w:rsidR="00D048D1" w:rsidRPr="00E43BAD" w:rsidRDefault="00D048D1">
            <w:pPr>
              <w:jc w:val="center"/>
              <w:rPr>
                <w:noProof/>
                <w:sz w:val="18"/>
                <w:lang w:val="en-IE"/>
              </w:rPr>
            </w:pPr>
            <w:r w:rsidRPr="00E43BAD">
              <w:rPr>
                <w:noProof/>
                <w:sz w:val="18"/>
                <w:szCs w:val="18"/>
                <w:lang w:val="en-IE"/>
              </w:rPr>
              <w:t>Impact of the proposal/initiative</w:t>
            </w:r>
            <w:r w:rsidRPr="00E43BAD">
              <w:rPr>
                <w:rStyle w:val="FootnoteReference"/>
                <w:noProof/>
                <w:sz w:val="18"/>
                <w:szCs w:val="18"/>
              </w:rPr>
              <w:footnoteReference w:id="17"/>
            </w:r>
          </w:p>
        </w:tc>
      </w:tr>
      <w:tr w:rsidR="00E43BAD" w:rsidRPr="00E43BAD">
        <w:trPr>
          <w:trHeight w:val="388"/>
        </w:trPr>
        <w:tc>
          <w:tcPr>
            <w:tcW w:w="1423" w:type="pct"/>
            <w:vMerge/>
          </w:tcPr>
          <w:p w:rsidR="00D048D1" w:rsidRPr="00E43BAD" w:rsidRDefault="00D048D1">
            <w:pPr>
              <w:spacing w:before="40" w:after="40"/>
              <w:rPr>
                <w:noProof/>
                <w:sz w:val="18"/>
                <w:lang w:val="en-IE"/>
              </w:rPr>
            </w:pPr>
          </w:p>
        </w:tc>
        <w:tc>
          <w:tcPr>
            <w:tcW w:w="869" w:type="pct"/>
            <w:vMerge/>
          </w:tcPr>
          <w:p w:rsidR="00D048D1" w:rsidRPr="00E43BAD" w:rsidRDefault="00D048D1">
            <w:pPr>
              <w:spacing w:beforeLines="40" w:before="96" w:afterLines="40" w:after="96"/>
              <w:rPr>
                <w:i/>
                <w:noProof/>
                <w:sz w:val="18"/>
                <w:lang w:val="en-IE"/>
              </w:rPr>
            </w:pPr>
          </w:p>
        </w:tc>
        <w:tc>
          <w:tcPr>
            <w:tcW w:w="911" w:type="pct"/>
            <w:vAlign w:val="center"/>
          </w:tcPr>
          <w:p w:rsidR="00D048D1" w:rsidRPr="00E43BAD" w:rsidRDefault="00D048D1">
            <w:pPr>
              <w:jc w:val="center"/>
              <w:rPr>
                <w:noProof/>
                <w:sz w:val="18"/>
              </w:rPr>
            </w:pPr>
            <w:r w:rsidRPr="00E43BAD">
              <w:rPr>
                <w:noProof/>
                <w:sz w:val="18"/>
              </w:rPr>
              <w:t xml:space="preserve">Year </w:t>
            </w:r>
            <w:r w:rsidRPr="00E43BAD">
              <w:rPr>
                <w:b/>
                <w:noProof/>
                <w:sz w:val="18"/>
              </w:rPr>
              <w:t>2024</w:t>
            </w:r>
          </w:p>
        </w:tc>
        <w:tc>
          <w:tcPr>
            <w:tcW w:w="562" w:type="pct"/>
            <w:vAlign w:val="center"/>
          </w:tcPr>
          <w:p w:rsidR="00D048D1" w:rsidRPr="00E43BAD" w:rsidRDefault="00D048D1">
            <w:pPr>
              <w:jc w:val="center"/>
              <w:rPr>
                <w:noProof/>
                <w:sz w:val="18"/>
              </w:rPr>
            </w:pPr>
            <w:r w:rsidRPr="00E43BAD">
              <w:rPr>
                <w:noProof/>
                <w:sz w:val="18"/>
              </w:rPr>
              <w:t xml:space="preserve">Year </w:t>
            </w:r>
            <w:r w:rsidRPr="00E43BAD">
              <w:rPr>
                <w:b/>
                <w:noProof/>
                <w:sz w:val="18"/>
              </w:rPr>
              <w:t>2025</w:t>
            </w:r>
          </w:p>
        </w:tc>
        <w:tc>
          <w:tcPr>
            <w:tcW w:w="557" w:type="pct"/>
            <w:vAlign w:val="center"/>
          </w:tcPr>
          <w:p w:rsidR="00D048D1" w:rsidRPr="00E43BAD" w:rsidRDefault="00D048D1">
            <w:pPr>
              <w:jc w:val="center"/>
              <w:rPr>
                <w:noProof/>
                <w:sz w:val="18"/>
              </w:rPr>
            </w:pPr>
            <w:r w:rsidRPr="00E43BAD">
              <w:rPr>
                <w:noProof/>
                <w:sz w:val="18"/>
              </w:rPr>
              <w:t xml:space="preserve">Year </w:t>
            </w:r>
            <w:r w:rsidRPr="00E43BAD">
              <w:rPr>
                <w:b/>
                <w:noProof/>
                <w:sz w:val="18"/>
              </w:rPr>
              <w:t>2026</w:t>
            </w:r>
          </w:p>
        </w:tc>
        <w:tc>
          <w:tcPr>
            <w:tcW w:w="679" w:type="pct"/>
            <w:vAlign w:val="center"/>
          </w:tcPr>
          <w:p w:rsidR="00D048D1" w:rsidRPr="00E43BAD" w:rsidRDefault="00D048D1">
            <w:pPr>
              <w:jc w:val="center"/>
              <w:rPr>
                <w:noProof/>
                <w:sz w:val="18"/>
              </w:rPr>
            </w:pPr>
            <w:r w:rsidRPr="00E43BAD">
              <w:rPr>
                <w:noProof/>
                <w:sz w:val="18"/>
              </w:rPr>
              <w:t xml:space="preserve">Year </w:t>
            </w:r>
            <w:r w:rsidRPr="00E43BAD">
              <w:rPr>
                <w:b/>
                <w:noProof/>
                <w:sz w:val="18"/>
              </w:rPr>
              <w:t>2027</w:t>
            </w:r>
          </w:p>
        </w:tc>
      </w:tr>
      <w:tr w:rsidR="00E43BAD" w:rsidRPr="00E43BAD">
        <w:trPr>
          <w:trHeight w:val="388"/>
        </w:trPr>
        <w:tc>
          <w:tcPr>
            <w:tcW w:w="1423" w:type="pct"/>
            <w:vAlign w:val="center"/>
          </w:tcPr>
          <w:p w:rsidR="00D048D1" w:rsidRPr="00E43BAD" w:rsidRDefault="00D048D1">
            <w:pPr>
              <w:spacing w:before="40" w:after="40"/>
              <w:rPr>
                <w:noProof/>
                <w:sz w:val="18"/>
              </w:rPr>
            </w:pPr>
            <w:r w:rsidRPr="00E43BAD">
              <w:rPr>
                <w:noProof/>
                <w:sz w:val="18"/>
              </w:rPr>
              <w:t>Article ………….</w:t>
            </w:r>
          </w:p>
        </w:tc>
        <w:tc>
          <w:tcPr>
            <w:tcW w:w="869" w:type="pct"/>
          </w:tcPr>
          <w:p w:rsidR="00D048D1" w:rsidRPr="00E43BAD" w:rsidRDefault="00D048D1">
            <w:pPr>
              <w:spacing w:beforeLines="40" w:before="96" w:afterLines="40" w:after="96"/>
              <w:jc w:val="center"/>
              <w:rPr>
                <w:i/>
                <w:noProof/>
                <w:sz w:val="18"/>
              </w:rPr>
            </w:pPr>
          </w:p>
        </w:tc>
        <w:tc>
          <w:tcPr>
            <w:tcW w:w="911" w:type="pct"/>
          </w:tcPr>
          <w:p w:rsidR="00D048D1" w:rsidRPr="00E43BAD" w:rsidRDefault="00D048D1">
            <w:pPr>
              <w:spacing w:beforeLines="40" w:before="96" w:afterLines="40" w:after="96"/>
              <w:jc w:val="center"/>
              <w:rPr>
                <w:noProof/>
                <w:sz w:val="18"/>
              </w:rPr>
            </w:pPr>
          </w:p>
        </w:tc>
        <w:tc>
          <w:tcPr>
            <w:tcW w:w="562" w:type="pct"/>
          </w:tcPr>
          <w:p w:rsidR="00D048D1" w:rsidRPr="00E43BAD" w:rsidRDefault="00D048D1">
            <w:pPr>
              <w:spacing w:beforeLines="40" w:before="96" w:afterLines="40" w:after="96"/>
              <w:jc w:val="center"/>
              <w:rPr>
                <w:noProof/>
                <w:sz w:val="18"/>
              </w:rPr>
            </w:pPr>
          </w:p>
        </w:tc>
        <w:tc>
          <w:tcPr>
            <w:tcW w:w="557" w:type="pct"/>
          </w:tcPr>
          <w:p w:rsidR="00D048D1" w:rsidRPr="00E43BAD" w:rsidRDefault="00D048D1">
            <w:pPr>
              <w:spacing w:beforeLines="40" w:before="96" w:afterLines="40" w:after="96"/>
              <w:jc w:val="center"/>
              <w:rPr>
                <w:noProof/>
                <w:sz w:val="18"/>
              </w:rPr>
            </w:pPr>
          </w:p>
        </w:tc>
        <w:tc>
          <w:tcPr>
            <w:tcW w:w="679" w:type="pct"/>
          </w:tcPr>
          <w:p w:rsidR="00D048D1" w:rsidRPr="00E43BAD" w:rsidRDefault="00D048D1">
            <w:pPr>
              <w:spacing w:beforeLines="40" w:before="96" w:afterLines="40" w:after="96"/>
              <w:jc w:val="center"/>
              <w:rPr>
                <w:noProof/>
                <w:sz w:val="18"/>
              </w:rPr>
            </w:pPr>
          </w:p>
        </w:tc>
      </w:tr>
    </w:tbl>
    <w:p w:rsidR="00D048D1" w:rsidRPr="00E43BAD" w:rsidRDefault="00D048D1" w:rsidP="00D048D1">
      <w:pPr>
        <w:pStyle w:val="ManualHeading1"/>
        <w:rPr>
          <w:caps/>
          <w:noProof/>
        </w:rPr>
      </w:pPr>
      <w:bookmarkStart w:id="215" w:name="_Toc167220301"/>
      <w:bookmarkStart w:id="216" w:name="_Toc177549035"/>
      <w:bookmarkStart w:id="217" w:name="_Toc211526808"/>
      <w:r w:rsidRPr="00E43BAD">
        <w:rPr>
          <w:noProof/>
        </w:rPr>
        <w:t>4.</w:t>
      </w:r>
      <w:r w:rsidRPr="00E43BAD">
        <w:rPr>
          <w:noProof/>
        </w:rPr>
        <w:tab/>
      </w:r>
      <w:bookmarkStart w:id="218" w:name="_Hlk167692977"/>
      <w:r w:rsidRPr="00E43BAD">
        <w:rPr>
          <w:caps/>
          <w:noProof/>
        </w:rPr>
        <w:t>Digital dimensions</w:t>
      </w:r>
      <w:bookmarkEnd w:id="215"/>
      <w:bookmarkEnd w:id="216"/>
      <w:bookmarkEnd w:id="217"/>
    </w:p>
    <w:p w:rsidR="00D048D1" w:rsidRPr="00E43BAD" w:rsidRDefault="00D048D1" w:rsidP="00D048D1">
      <w:pPr>
        <w:pStyle w:val="ManualHeading2"/>
        <w:rPr>
          <w:noProof/>
        </w:rPr>
      </w:pPr>
      <w:bookmarkStart w:id="219" w:name="_Toc167220302"/>
      <w:bookmarkStart w:id="220" w:name="_Toc177549037"/>
      <w:bookmarkStart w:id="221" w:name="_Toc211526809"/>
      <w:r w:rsidRPr="00E43BAD">
        <w:rPr>
          <w:noProof/>
        </w:rPr>
        <w:t>4.1.</w:t>
      </w:r>
      <w:r w:rsidRPr="00E43BAD">
        <w:rPr>
          <w:noProof/>
        </w:rPr>
        <w:tab/>
        <w:t>Requirements of digital relevance</w:t>
      </w:r>
      <w:bookmarkEnd w:id="219"/>
      <w:bookmarkEnd w:id="220"/>
      <w:bookmarkEnd w:id="221"/>
    </w:p>
    <w:tbl>
      <w:tblPr>
        <w:tblStyle w:val="TableGrid"/>
        <w:tblW w:w="9072" w:type="dxa"/>
        <w:tblInd w:w="-5" w:type="dxa"/>
        <w:tblLayout w:type="fixed"/>
        <w:tblLook w:val="06A0" w:firstRow="1" w:lastRow="0" w:firstColumn="1" w:lastColumn="0" w:noHBand="1" w:noVBand="1"/>
      </w:tblPr>
      <w:tblGrid>
        <w:gridCol w:w="9072"/>
      </w:tblGrid>
      <w:tr w:rsidR="00E43BAD" w:rsidRPr="00E43BAD">
        <w:trPr>
          <w:trHeight w:val="300"/>
        </w:trPr>
        <w:tc>
          <w:tcPr>
            <w:tcW w:w="9072" w:type="dxa"/>
          </w:tcPr>
          <w:p w:rsidR="00D048D1" w:rsidRPr="00E43BAD" w:rsidRDefault="00D048D1">
            <w:pPr>
              <w:rPr>
                <w:noProof/>
              </w:rPr>
            </w:pPr>
            <w:r w:rsidRPr="00EE61A1">
              <w:rPr>
                <w:noProof/>
              </w:rPr>
              <w:t>No requirements of digital relevance.</w:t>
            </w:r>
          </w:p>
        </w:tc>
      </w:tr>
    </w:tbl>
    <w:p w:rsidR="00D048D1" w:rsidRPr="00E43BAD" w:rsidRDefault="00D048D1" w:rsidP="00D048D1">
      <w:pPr>
        <w:pStyle w:val="ManualHeading2"/>
        <w:rPr>
          <w:noProof/>
        </w:rPr>
      </w:pPr>
      <w:bookmarkStart w:id="222" w:name="_Toc167220303"/>
      <w:bookmarkStart w:id="223" w:name="_Toc177549038"/>
      <w:bookmarkStart w:id="224" w:name="_Toc211526810"/>
      <w:r w:rsidRPr="00E43BAD">
        <w:rPr>
          <w:noProof/>
        </w:rPr>
        <w:t>4.2.</w:t>
      </w:r>
      <w:r w:rsidRPr="00E43BAD">
        <w:rPr>
          <w:noProof/>
        </w:rPr>
        <w:tab/>
        <w:t>Data</w:t>
      </w:r>
      <w:bookmarkEnd w:id="222"/>
      <w:bookmarkEnd w:id="223"/>
      <w:bookmarkEnd w:id="224"/>
    </w:p>
    <w:tbl>
      <w:tblPr>
        <w:tblStyle w:val="TableGrid"/>
        <w:tblW w:w="0" w:type="auto"/>
        <w:tblLook w:val="04A0" w:firstRow="1" w:lastRow="0" w:firstColumn="1" w:lastColumn="0" w:noHBand="0" w:noVBand="1"/>
      </w:tblPr>
      <w:tblGrid>
        <w:gridCol w:w="9063"/>
      </w:tblGrid>
      <w:tr w:rsidR="00E43BAD" w:rsidRPr="00E43BAD">
        <w:tc>
          <w:tcPr>
            <w:tcW w:w="9063" w:type="dxa"/>
          </w:tcPr>
          <w:p w:rsidR="00D048D1" w:rsidRPr="00E43BAD" w:rsidRDefault="00D048D1">
            <w:pPr>
              <w:rPr>
                <w:noProof/>
              </w:rPr>
            </w:pPr>
            <w:r w:rsidRPr="00EE61A1">
              <w:rPr>
                <w:noProof/>
              </w:rPr>
              <w:t>No requirements of digital relevance identified.</w:t>
            </w:r>
          </w:p>
        </w:tc>
      </w:tr>
    </w:tbl>
    <w:p w:rsidR="00D048D1" w:rsidRPr="00E43BAD" w:rsidRDefault="00D048D1" w:rsidP="00D048D1">
      <w:pPr>
        <w:pStyle w:val="ManualHeading2"/>
        <w:rPr>
          <w:noProof/>
        </w:rPr>
      </w:pPr>
      <w:bookmarkStart w:id="225" w:name="_Toc167220305"/>
      <w:bookmarkStart w:id="226" w:name="_Toc177549039"/>
      <w:bookmarkStart w:id="227" w:name="_Toc211526811"/>
      <w:r w:rsidRPr="00E43BAD">
        <w:rPr>
          <w:noProof/>
        </w:rPr>
        <w:t>4.3.</w:t>
      </w:r>
      <w:r w:rsidRPr="00E43BAD">
        <w:rPr>
          <w:noProof/>
        </w:rPr>
        <w:tab/>
        <w:t>Digital solutions</w:t>
      </w:r>
      <w:bookmarkEnd w:id="225"/>
      <w:bookmarkEnd w:id="226"/>
      <w:bookmarkEnd w:id="227"/>
    </w:p>
    <w:tbl>
      <w:tblPr>
        <w:tblStyle w:val="TableGrid"/>
        <w:tblpPr w:leftFromText="141" w:rightFromText="141" w:vertAnchor="text" w:horzAnchor="margin" w:tblpY="2"/>
        <w:tblW w:w="9067" w:type="dxa"/>
        <w:tblLook w:val="04A0" w:firstRow="1" w:lastRow="0" w:firstColumn="1" w:lastColumn="0" w:noHBand="0" w:noVBand="1"/>
      </w:tblPr>
      <w:tblGrid>
        <w:gridCol w:w="9067"/>
      </w:tblGrid>
      <w:tr w:rsidR="00E43BAD" w:rsidRPr="00E43BAD">
        <w:tc>
          <w:tcPr>
            <w:tcW w:w="9067" w:type="dxa"/>
          </w:tcPr>
          <w:p w:rsidR="00D048D1" w:rsidRPr="00E43BAD" w:rsidRDefault="00D048D1">
            <w:pPr>
              <w:rPr>
                <w:noProof/>
              </w:rPr>
            </w:pPr>
            <w:r w:rsidRPr="00EE61A1">
              <w:rPr>
                <w:noProof/>
              </w:rPr>
              <w:t>No requirements of digital relevance identified.</w:t>
            </w:r>
          </w:p>
        </w:tc>
      </w:tr>
    </w:tbl>
    <w:p w:rsidR="00D048D1" w:rsidRPr="00E43BAD" w:rsidRDefault="00D048D1" w:rsidP="00D048D1">
      <w:pPr>
        <w:pStyle w:val="ManualHeading2"/>
        <w:rPr>
          <w:rStyle w:val="Emphasis"/>
          <w:b w:val="0"/>
          <w:bCs/>
          <w:i w:val="0"/>
          <w:iCs w:val="0"/>
          <w:noProof/>
        </w:rPr>
      </w:pPr>
      <w:bookmarkStart w:id="228" w:name="_Toc167220304"/>
      <w:bookmarkStart w:id="229" w:name="_Toc177549040"/>
      <w:bookmarkStart w:id="230" w:name="_Toc211526812"/>
      <w:r w:rsidRPr="00E43BAD">
        <w:rPr>
          <w:rStyle w:val="Emphasis"/>
          <w:bCs/>
          <w:noProof/>
        </w:rPr>
        <w:t>4.4.</w:t>
      </w:r>
      <w:r w:rsidRPr="00E43BAD">
        <w:rPr>
          <w:noProof/>
        </w:rPr>
        <w:tab/>
      </w:r>
      <w:r w:rsidRPr="00E43BAD">
        <w:rPr>
          <w:rStyle w:val="Emphasis"/>
          <w:bCs/>
          <w:noProof/>
        </w:rPr>
        <w:t>Interoperability assessment</w:t>
      </w:r>
      <w:bookmarkEnd w:id="228"/>
      <w:bookmarkEnd w:id="229"/>
      <w:bookmarkEnd w:id="230"/>
    </w:p>
    <w:tbl>
      <w:tblPr>
        <w:tblStyle w:val="TableGrid"/>
        <w:tblpPr w:leftFromText="141" w:rightFromText="141" w:vertAnchor="text" w:horzAnchor="margin" w:tblpY="36"/>
        <w:tblW w:w="9067" w:type="dxa"/>
        <w:tblLayout w:type="fixed"/>
        <w:tblLook w:val="06A0" w:firstRow="1" w:lastRow="0" w:firstColumn="1" w:lastColumn="0" w:noHBand="1" w:noVBand="1"/>
      </w:tblPr>
      <w:tblGrid>
        <w:gridCol w:w="9067"/>
      </w:tblGrid>
      <w:tr w:rsidR="00E43BAD" w:rsidRPr="00E43BAD">
        <w:trPr>
          <w:trHeight w:val="300"/>
        </w:trPr>
        <w:tc>
          <w:tcPr>
            <w:tcW w:w="9067" w:type="dxa"/>
          </w:tcPr>
          <w:p w:rsidR="00D048D1" w:rsidRPr="00E43BAD" w:rsidRDefault="00D048D1">
            <w:pPr>
              <w:rPr>
                <w:noProof/>
              </w:rPr>
            </w:pPr>
            <w:r w:rsidRPr="00EE61A1">
              <w:rPr>
                <w:noProof/>
              </w:rPr>
              <w:t>No requirements of digital relevance identified.</w:t>
            </w:r>
          </w:p>
        </w:tc>
      </w:tr>
    </w:tbl>
    <w:p w:rsidR="00D048D1" w:rsidRPr="00E43BAD" w:rsidRDefault="00D048D1" w:rsidP="00D048D1">
      <w:pPr>
        <w:pStyle w:val="ManualHeading2"/>
        <w:rPr>
          <w:noProof/>
        </w:rPr>
      </w:pPr>
      <w:bookmarkStart w:id="231" w:name="_Toc167220306"/>
      <w:bookmarkStart w:id="232" w:name="_Toc177549041"/>
      <w:bookmarkStart w:id="233" w:name="_Toc211526813"/>
      <w:r w:rsidRPr="00E43BAD">
        <w:rPr>
          <w:noProof/>
        </w:rPr>
        <w:t>4.5.</w:t>
      </w:r>
      <w:r w:rsidRPr="00E43BAD">
        <w:rPr>
          <w:noProof/>
        </w:rPr>
        <w:tab/>
        <w:t>Measures to support digital implementation</w:t>
      </w:r>
      <w:bookmarkEnd w:id="231"/>
      <w:bookmarkEnd w:id="232"/>
      <w:bookmarkEnd w:id="233"/>
    </w:p>
    <w:tbl>
      <w:tblPr>
        <w:tblStyle w:val="TableGrid"/>
        <w:tblpPr w:leftFromText="141" w:rightFromText="141" w:vertAnchor="text" w:horzAnchor="margin" w:tblpY="49"/>
        <w:tblW w:w="9067" w:type="dxa"/>
        <w:tblLook w:val="04A0" w:firstRow="1" w:lastRow="0" w:firstColumn="1" w:lastColumn="0" w:noHBand="0" w:noVBand="1"/>
      </w:tblPr>
      <w:tblGrid>
        <w:gridCol w:w="9067"/>
      </w:tblGrid>
      <w:tr w:rsidR="00E43BAD" w:rsidRPr="00E43BAD">
        <w:tc>
          <w:tcPr>
            <w:tcW w:w="9067" w:type="dxa"/>
          </w:tcPr>
          <w:p w:rsidR="00D048D1" w:rsidRPr="00E43BAD" w:rsidRDefault="00D048D1">
            <w:pPr>
              <w:rPr>
                <w:noProof/>
              </w:rPr>
            </w:pPr>
            <w:r w:rsidRPr="00EE61A1">
              <w:rPr>
                <w:noProof/>
              </w:rPr>
              <w:t>No requirements of digital relevance identified.</w:t>
            </w:r>
          </w:p>
        </w:tc>
      </w:tr>
      <w:bookmarkEnd w:id="218"/>
    </w:tbl>
    <w:p w:rsidR="00D048D1" w:rsidRPr="00E43BAD" w:rsidRDefault="00D048D1" w:rsidP="00D048D1">
      <w:pPr>
        <w:rPr>
          <w:noProof/>
        </w:rPr>
      </w:pPr>
    </w:p>
    <w:sectPr w:rsidR="00D048D1" w:rsidRPr="00E43BAD" w:rsidSect="00F82031">
      <w:headerReference w:type="default" r:id="rId21"/>
      <w:footerReference w:type="default" r:id="rId22"/>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3581" w:rsidRDefault="00DE3581" w:rsidP="00604861">
      <w:pPr>
        <w:spacing w:before="0" w:after="0"/>
      </w:pPr>
      <w:r>
        <w:separator/>
      </w:r>
    </w:p>
  </w:endnote>
  <w:endnote w:type="continuationSeparator" w:id="0">
    <w:p w:rsidR="00DE3581" w:rsidRDefault="00DE3581" w:rsidP="00604861">
      <w:pPr>
        <w:spacing w:before="0" w:after="0"/>
      </w:pPr>
      <w:r>
        <w:continuationSeparator/>
      </w:r>
    </w:p>
  </w:endnote>
  <w:endnote w:type="continuationNotice" w:id="1">
    <w:p w:rsidR="00DE3581" w:rsidRDefault="00DE358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S Mincho">
    <w:altName w:val="Yu Gothic UI"/>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EUAlbertina">
    <w:altName w:val="Calibri"/>
    <w:charset w:val="00"/>
    <w:family w:val="auto"/>
    <w:pitch w:val="variable"/>
    <w:sig w:usb0="800002EF" w:usb1="1000E0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031" w:rsidRPr="00F82031" w:rsidRDefault="00F82031" w:rsidP="00F82031">
    <w:pPr>
      <w:pStyle w:val="Footer"/>
      <w:rPr>
        <w:rFonts w:ascii="Arial" w:hAnsi="Arial" w:cs="Arial"/>
        <w:b/>
        <w:sz w:val="48"/>
      </w:rPr>
    </w:pPr>
    <w:r w:rsidRPr="00F82031">
      <w:rPr>
        <w:rFonts w:ascii="Arial" w:hAnsi="Arial" w:cs="Arial"/>
        <w:b/>
        <w:sz w:val="48"/>
      </w:rPr>
      <w:t>EN</w:t>
    </w:r>
    <w:r w:rsidRPr="00F82031">
      <w:rPr>
        <w:rFonts w:ascii="Arial" w:hAnsi="Arial" w:cs="Arial"/>
        <w:b/>
        <w:sz w:val="48"/>
      </w:rPr>
      <w:tab/>
    </w:r>
    <w:r w:rsidRPr="00F82031">
      <w:rPr>
        <w:rFonts w:ascii="Arial" w:hAnsi="Arial" w:cs="Arial"/>
        <w:b/>
        <w:sz w:val="48"/>
      </w:rPr>
      <w:tab/>
    </w:r>
    <w:r w:rsidRPr="00F82031">
      <w:tab/>
    </w:r>
    <w:r w:rsidRPr="00F8203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031" w:rsidRPr="00F82031" w:rsidRDefault="00F82031" w:rsidP="00F82031">
    <w:pPr>
      <w:pStyle w:val="Footer"/>
      <w:rPr>
        <w:rFonts w:ascii="Arial" w:hAnsi="Arial" w:cs="Arial"/>
        <w:b/>
        <w:sz w:val="48"/>
      </w:rPr>
    </w:pPr>
    <w:r w:rsidRPr="00F82031">
      <w:rPr>
        <w:rFonts w:ascii="Arial" w:hAnsi="Arial" w:cs="Arial"/>
        <w:b/>
        <w:sz w:val="48"/>
      </w:rPr>
      <w:t>EN</w:t>
    </w:r>
    <w:r w:rsidRPr="00F82031">
      <w:rPr>
        <w:rFonts w:ascii="Arial" w:hAnsi="Arial" w:cs="Arial"/>
        <w:b/>
        <w:sz w:val="48"/>
      </w:rPr>
      <w:tab/>
    </w:r>
    <w:r w:rsidRPr="00F82031">
      <w:rPr>
        <w:rFonts w:ascii="Arial" w:hAnsi="Arial" w:cs="Arial"/>
        <w:b/>
        <w:sz w:val="48"/>
      </w:rPr>
      <w:tab/>
    </w:r>
    <w:r w:rsidRPr="00F82031">
      <w:tab/>
    </w:r>
    <w:r w:rsidRPr="00F8203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031" w:rsidRDefault="00F8203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031" w:rsidRPr="00F82031" w:rsidRDefault="00F82031" w:rsidP="00F82031">
    <w:pPr>
      <w:pStyle w:val="Footer"/>
      <w:rPr>
        <w:rFonts w:ascii="Arial" w:hAnsi="Arial" w:cs="Arial"/>
        <w:b/>
        <w:sz w:val="48"/>
      </w:rPr>
    </w:pPr>
    <w:r w:rsidRPr="00F82031">
      <w:rPr>
        <w:rFonts w:ascii="Arial" w:hAnsi="Arial" w:cs="Arial"/>
        <w:b/>
        <w:sz w:val="48"/>
      </w:rPr>
      <w:t>EN</w:t>
    </w:r>
    <w:r w:rsidRPr="00F82031">
      <w:rPr>
        <w:rFonts w:ascii="Arial" w:hAnsi="Arial" w:cs="Arial"/>
        <w:b/>
        <w:sz w:val="48"/>
      </w:rPr>
      <w:tab/>
    </w:r>
    <w:r>
      <w:fldChar w:fldCharType="begin"/>
    </w:r>
    <w:r>
      <w:instrText xml:space="preserve"> PAGE  \* MERGEFORMAT </w:instrText>
    </w:r>
    <w:r>
      <w:fldChar w:fldCharType="separate"/>
    </w:r>
    <w:r w:rsidR="00BA6852">
      <w:rPr>
        <w:noProof/>
      </w:rPr>
      <w:t>2</w:t>
    </w:r>
    <w:r>
      <w:fldChar w:fldCharType="end"/>
    </w:r>
    <w:r>
      <w:tab/>
    </w:r>
    <w:r w:rsidRPr="00F82031">
      <w:tab/>
    </w:r>
    <w:r w:rsidRPr="00F82031">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031" w:rsidRDefault="00F82031" w:rsidP="00F8203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031" w:rsidRPr="00F82031" w:rsidRDefault="00F82031" w:rsidP="00F82031">
    <w:pPr>
      <w:pStyle w:val="FooterLandscape"/>
      <w:rPr>
        <w:rFonts w:ascii="Arial" w:hAnsi="Arial" w:cs="Arial"/>
        <w:b/>
        <w:sz w:val="48"/>
      </w:rPr>
    </w:pPr>
    <w:r w:rsidRPr="00F82031">
      <w:rPr>
        <w:rFonts w:ascii="Arial" w:hAnsi="Arial" w:cs="Arial"/>
        <w:b/>
        <w:sz w:val="48"/>
      </w:rPr>
      <w:t>EN</w:t>
    </w:r>
    <w:r w:rsidRPr="00F82031">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F82031">
      <w:tab/>
    </w:r>
    <w:r w:rsidRPr="00F82031">
      <w:rPr>
        <w:rFonts w:ascii="Arial" w:hAnsi="Arial" w:cs="Arial"/>
        <w:b/>
        <w:sz w:val="48"/>
      </w:rPr>
      <w:t>EN</w:t>
    </w: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031" w:rsidRPr="00F82031" w:rsidRDefault="00F82031" w:rsidP="00F82031">
    <w:pPr>
      <w:pStyle w:val="Footer"/>
      <w:rPr>
        <w:rFonts w:ascii="Arial" w:hAnsi="Arial" w:cs="Arial"/>
        <w:b/>
        <w:sz w:val="48"/>
      </w:rPr>
    </w:pPr>
    <w:r w:rsidRPr="00F82031">
      <w:rPr>
        <w:rFonts w:ascii="Arial" w:hAnsi="Arial" w:cs="Arial"/>
        <w:b/>
        <w:sz w:val="48"/>
      </w:rPr>
      <w:t>EN</w:t>
    </w:r>
    <w:r w:rsidRPr="00F82031">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rsidRPr="00F82031">
      <w:tab/>
    </w:r>
    <w:r w:rsidRPr="00F82031">
      <w:rPr>
        <w:rFonts w:ascii="Arial" w:hAnsi="Arial" w:cs="Arial"/>
        <w:b/>
        <w:sz w:val="48"/>
      </w:rPr>
      <w:t>EN</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3581" w:rsidRDefault="00DE3581" w:rsidP="00604861">
      <w:pPr>
        <w:spacing w:before="0" w:after="0"/>
      </w:pPr>
      <w:r>
        <w:separator/>
      </w:r>
    </w:p>
  </w:footnote>
  <w:footnote w:type="continuationSeparator" w:id="0">
    <w:p w:rsidR="00DE3581" w:rsidRDefault="00DE3581" w:rsidP="00604861">
      <w:pPr>
        <w:spacing w:before="0" w:after="0"/>
      </w:pPr>
      <w:r>
        <w:continuationSeparator/>
      </w:r>
    </w:p>
  </w:footnote>
  <w:footnote w:type="continuationNotice" w:id="1">
    <w:p w:rsidR="00DE3581" w:rsidRDefault="00DE3581">
      <w:pPr>
        <w:spacing w:before="0" w:after="0"/>
      </w:pPr>
    </w:p>
  </w:footnote>
  <w:footnote w:id="2">
    <w:p w:rsidR="00CC2091" w:rsidRPr="00825BB0" w:rsidRDefault="00CC2091">
      <w:pPr>
        <w:pStyle w:val="FootnoteText"/>
      </w:pPr>
      <w:r>
        <w:rPr>
          <w:rStyle w:val="FootnoteReference"/>
        </w:rPr>
        <w:footnoteRef/>
      </w:r>
      <w:r w:rsidRPr="00825BB0">
        <w:tab/>
        <w:t xml:space="preserve">OJ L </w:t>
      </w:r>
      <w:r w:rsidR="008B538E" w:rsidRPr="00825BB0">
        <w:t>76</w:t>
      </w:r>
      <w:r w:rsidRPr="00825BB0">
        <w:t>, 1</w:t>
      </w:r>
      <w:r w:rsidR="008B538E" w:rsidRPr="00825BB0">
        <w:t>9.3.2018</w:t>
      </w:r>
      <w:r w:rsidRPr="00825BB0">
        <w:t xml:space="preserve">, p. </w:t>
      </w:r>
      <w:r w:rsidR="008B538E" w:rsidRPr="00825BB0">
        <w:t>3</w:t>
      </w:r>
      <w:r w:rsidRPr="00825BB0">
        <w:t>.</w:t>
      </w:r>
    </w:p>
  </w:footnote>
  <w:footnote w:id="3">
    <w:p w:rsidR="008C7E45" w:rsidRPr="0033690D" w:rsidRDefault="008C7E45">
      <w:pPr>
        <w:pStyle w:val="FootnoteText"/>
        <w:rPr>
          <w:lang w:val="nl-BE"/>
        </w:rPr>
      </w:pPr>
      <w:r w:rsidRPr="00766EE3">
        <w:rPr>
          <w:rStyle w:val="FootnoteReference"/>
        </w:rPr>
        <w:footnoteRef/>
      </w:r>
      <w:r w:rsidR="00766EE3" w:rsidRPr="0033690D">
        <w:rPr>
          <w:lang w:val="nl-BE"/>
        </w:rPr>
        <w:tab/>
      </w:r>
      <w:r w:rsidRPr="0033690D">
        <w:rPr>
          <w:lang w:val="nl-BE"/>
        </w:rPr>
        <w:t xml:space="preserve">OJ L 264, </w:t>
      </w:r>
      <w:r w:rsidR="00C31B0B" w:rsidRPr="0033690D">
        <w:rPr>
          <w:lang w:val="nl-BE"/>
        </w:rPr>
        <w:t>9.10.2015, p. 1.</w:t>
      </w:r>
    </w:p>
  </w:footnote>
  <w:footnote w:id="4">
    <w:p w:rsidR="61B5E389" w:rsidRPr="0033690D" w:rsidRDefault="61B5E389" w:rsidP="61B5E389">
      <w:pPr>
        <w:pStyle w:val="FootnoteText"/>
        <w:rPr>
          <w:lang w:val="nl-BE"/>
        </w:rPr>
      </w:pPr>
      <w:r w:rsidRPr="00766EE3">
        <w:rPr>
          <w:rStyle w:val="FootnoteReference"/>
        </w:rPr>
        <w:footnoteRef/>
      </w:r>
      <w:r w:rsidR="00766EE3" w:rsidRPr="0033690D">
        <w:rPr>
          <w:lang w:val="nl-BE"/>
        </w:rPr>
        <w:tab/>
      </w:r>
      <w:r w:rsidRPr="0033690D">
        <w:rPr>
          <w:lang w:val="nl-BE"/>
        </w:rPr>
        <w:t>OJ L 130, 16.5.2023, p. 134.</w:t>
      </w:r>
    </w:p>
  </w:footnote>
  <w:footnote w:id="5">
    <w:p w:rsidR="1D99FF66" w:rsidRDefault="1D99FF66" w:rsidP="00D81BA3">
      <w:pPr>
        <w:pStyle w:val="FootnoteText"/>
        <w:ind w:left="0" w:firstLine="0"/>
      </w:pPr>
      <w:r w:rsidRPr="00766EE3">
        <w:rPr>
          <w:rStyle w:val="FootnoteReference"/>
        </w:rPr>
        <w:footnoteRef/>
      </w:r>
      <w:r w:rsidR="00766EE3">
        <w:tab/>
      </w:r>
      <w:r>
        <w:t xml:space="preserve">In 2012, there was an excess historical surplus of 917 million </w:t>
      </w:r>
      <w:r w:rsidR="00E667A0">
        <w:t>European Union allowances (</w:t>
      </w:r>
      <w:r>
        <w:t>EUA</w:t>
      </w:r>
      <w:r w:rsidR="00E667A0">
        <w:t xml:space="preserve">s). </w:t>
      </w:r>
      <w:r>
        <w:t xml:space="preserve"> Considering the starting volume of</w:t>
      </w:r>
      <w:r w:rsidR="00E667A0">
        <w:t xml:space="preserve"> the total number of allowances in circulation (‘</w:t>
      </w:r>
      <w:r>
        <w:t>TNAC</w:t>
      </w:r>
      <w:r w:rsidR="00E667A0">
        <w:t>’)</w:t>
      </w:r>
      <w:r>
        <w:t xml:space="preserve"> was 1</w:t>
      </w:r>
      <w:r w:rsidR="00E667A0">
        <w:t xml:space="preserve"> </w:t>
      </w:r>
      <w:r>
        <w:t>750 million EUA in 2012, everything above the MSR upper threshold of 833 million EUA can be assessed as being excess historical surplus.</w:t>
      </w:r>
    </w:p>
  </w:footnote>
  <w:footnote w:id="6">
    <w:p w:rsidR="00EA30FC" w:rsidRPr="00A71E9A" w:rsidRDefault="00EA30FC" w:rsidP="00EA30FC">
      <w:pPr>
        <w:pStyle w:val="FootnoteText"/>
        <w:rPr>
          <w:lang w:val="es-ES"/>
        </w:rPr>
      </w:pPr>
      <w:r>
        <w:rPr>
          <w:rStyle w:val="FootnoteReference"/>
        </w:rPr>
        <w:footnoteRef/>
      </w:r>
      <w:r w:rsidRPr="00A71E9A">
        <w:rPr>
          <w:lang w:val="es-ES"/>
        </w:rPr>
        <w:tab/>
        <w:t>OJ C 326, 26.10.2012, p. 391.</w:t>
      </w:r>
    </w:p>
  </w:footnote>
  <w:footnote w:id="7">
    <w:p w:rsidR="00604861" w:rsidRPr="00A71E9A" w:rsidRDefault="00604861">
      <w:pPr>
        <w:pStyle w:val="FootnoteText"/>
        <w:rPr>
          <w:lang w:val="es-ES"/>
        </w:rPr>
      </w:pPr>
      <w:r>
        <w:rPr>
          <w:rStyle w:val="FootnoteReference"/>
        </w:rPr>
        <w:footnoteRef/>
      </w:r>
      <w:r w:rsidRPr="00A71E9A">
        <w:rPr>
          <w:lang w:val="es-ES"/>
        </w:rPr>
        <w:tab/>
        <w:t>OJ C , , p. .</w:t>
      </w:r>
    </w:p>
  </w:footnote>
  <w:footnote w:id="8">
    <w:p w:rsidR="00604861" w:rsidRPr="00A71E9A" w:rsidRDefault="00604861">
      <w:pPr>
        <w:pStyle w:val="FootnoteText"/>
        <w:rPr>
          <w:lang w:val="es-ES"/>
        </w:rPr>
      </w:pPr>
      <w:r>
        <w:rPr>
          <w:rStyle w:val="FootnoteReference"/>
        </w:rPr>
        <w:footnoteRef/>
      </w:r>
      <w:r w:rsidRPr="00A71E9A">
        <w:rPr>
          <w:lang w:val="es-ES"/>
        </w:rPr>
        <w:tab/>
        <w:t>OJ C , , p. .</w:t>
      </w:r>
    </w:p>
  </w:footnote>
  <w:footnote w:id="9">
    <w:p w:rsidR="001F4EB8" w:rsidRPr="0033690D" w:rsidRDefault="001F4EB8">
      <w:pPr>
        <w:pStyle w:val="FootnoteText"/>
        <w:rPr>
          <w:lang w:val="et-EE"/>
        </w:rPr>
      </w:pPr>
      <w:r w:rsidRPr="0096522C">
        <w:rPr>
          <w:rStyle w:val="FootnoteReference"/>
        </w:rPr>
        <w:footnoteRef/>
      </w:r>
      <w:r w:rsidR="0096522C">
        <w:tab/>
      </w:r>
      <w:r w:rsidR="009F6BFF">
        <w:rPr>
          <w:lang w:val="et-EE"/>
        </w:rPr>
        <w:t>Council Decision (EU) 2016/1841 of 5 October</w:t>
      </w:r>
      <w:r w:rsidR="008528E5">
        <w:rPr>
          <w:lang w:val="et-EE"/>
        </w:rPr>
        <w:t xml:space="preserve"> 2016 </w:t>
      </w:r>
      <w:r w:rsidR="008528E5" w:rsidRPr="008528E5">
        <w:rPr>
          <w:lang w:val="et-EE"/>
        </w:rPr>
        <w:t>on the conclusion, on behalf of the European Union, of the Paris Agreement adopted under the United Nations Framework Convention on Climate Change</w:t>
      </w:r>
      <w:r w:rsidR="008528E5">
        <w:rPr>
          <w:lang w:val="et-EE"/>
        </w:rPr>
        <w:t xml:space="preserve"> (OJ L 282, 19.10.2016, p.</w:t>
      </w:r>
      <w:r w:rsidR="00DD7A0B">
        <w:rPr>
          <w:lang w:val="et-EE"/>
        </w:rPr>
        <w:t xml:space="preserve"> 1, ELI: </w:t>
      </w:r>
      <w:r w:rsidR="00DD7A0B" w:rsidRPr="00DD7A0B">
        <w:t> </w:t>
      </w:r>
      <w:hyperlink r:id="rId1" w:tooltip="Gives access to this document through its ELI URI." w:history="1">
        <w:r w:rsidR="00DD7A0B" w:rsidRPr="00DD7A0B">
          <w:rPr>
            <w:rStyle w:val="Hyperlink"/>
          </w:rPr>
          <w:t>http://data.europa.eu/eli/dec/2016/1841/oj</w:t>
        </w:r>
      </w:hyperlink>
      <w:r w:rsidR="008528E5">
        <w:rPr>
          <w:lang w:val="et-EE"/>
        </w:rPr>
        <w:t>)</w:t>
      </w:r>
      <w:r w:rsidR="00DD7A0B">
        <w:rPr>
          <w:lang w:val="et-EE"/>
        </w:rPr>
        <w:t>.</w:t>
      </w:r>
    </w:p>
  </w:footnote>
  <w:footnote w:id="10">
    <w:p w:rsidR="00E911DB" w:rsidRPr="00914D12" w:rsidRDefault="00E911DB">
      <w:pPr>
        <w:pStyle w:val="FootnoteText"/>
        <w:rPr>
          <w:lang w:val="en-US"/>
        </w:rPr>
      </w:pPr>
      <w:r w:rsidRPr="00946417">
        <w:rPr>
          <w:rStyle w:val="FootnoteReference"/>
        </w:rPr>
        <w:footnoteRef/>
      </w:r>
      <w:r w:rsidR="00946417">
        <w:tab/>
      </w:r>
      <w:r w:rsidR="00734DD8" w:rsidRPr="00734DD8">
        <w:t xml:space="preserve">Decision (EU) 2015/1814 of the European Parliament and of the Council of 6 October 2015 concerning the establishment and operation of a market stability reserve for the Union greenhouse gas emission trading scheme and amending Directive 2003/87/EC </w:t>
      </w:r>
      <w:r w:rsidR="00734DD8">
        <w:t>(</w:t>
      </w:r>
      <w:r w:rsidR="00734DD8" w:rsidRPr="00734DD8">
        <w:t>OJ L 264, 9.10.2015, p. 1</w:t>
      </w:r>
      <w:r w:rsidR="00734DD8">
        <w:t xml:space="preserve">, </w:t>
      </w:r>
      <w:r w:rsidR="00734DD8" w:rsidRPr="00734DD8">
        <w:t xml:space="preserve">ELI: </w:t>
      </w:r>
      <w:hyperlink r:id="rId2" w:tooltip="Gives access to this document through its ELI URI." w:history="1">
        <w:r w:rsidR="00734DD8" w:rsidRPr="00734DD8">
          <w:rPr>
            <w:rStyle w:val="Hyperlink"/>
          </w:rPr>
          <w:t>http://data.europa.eu/eli/dec/2015/1814/oj</w:t>
        </w:r>
      </w:hyperlink>
      <w:r w:rsidR="00734DD8">
        <w:t>).</w:t>
      </w:r>
    </w:p>
  </w:footnote>
  <w:footnote w:id="11">
    <w:p w:rsidR="00D048D1" w:rsidRDefault="00D048D1" w:rsidP="00D048D1">
      <w:pPr>
        <w:pStyle w:val="FootnoteText"/>
      </w:pPr>
      <w:r w:rsidRPr="00760368">
        <w:rPr>
          <w:rStyle w:val="FootnoteReference"/>
        </w:rPr>
        <w:footnoteRef/>
      </w:r>
      <w:r>
        <w:tab/>
        <w:t>As referred to in Article 58(2), point (a) or (b) of the Financial Regulation.</w:t>
      </w:r>
    </w:p>
  </w:footnote>
  <w:footnote w:id="12">
    <w:p w:rsidR="00D048D1" w:rsidRDefault="00D048D1" w:rsidP="00D048D1">
      <w:pPr>
        <w:pStyle w:val="FootnoteText"/>
        <w:rPr>
          <w:szCs w:val="24"/>
        </w:rPr>
      </w:pPr>
      <w:r>
        <w:rPr>
          <w:rStyle w:val="FootnoteReference"/>
        </w:rPr>
        <w:footnoteRef/>
      </w:r>
      <w:r>
        <w:tab/>
        <w:t>Diff. = Differentiated appropriations / Non-diff. = Non-differentiated appropriations.</w:t>
      </w:r>
    </w:p>
  </w:footnote>
  <w:footnote w:id="13">
    <w:p w:rsidR="00D048D1" w:rsidRDefault="00D048D1" w:rsidP="00D048D1">
      <w:pPr>
        <w:pStyle w:val="FootnoteText"/>
        <w:rPr>
          <w:szCs w:val="24"/>
        </w:rPr>
      </w:pPr>
      <w:r>
        <w:rPr>
          <w:rStyle w:val="FootnoteReference"/>
        </w:rPr>
        <w:footnoteRef/>
      </w:r>
      <w:r>
        <w:tab/>
        <w:t xml:space="preserve">EFTA: European Free Trade Association. </w:t>
      </w:r>
    </w:p>
  </w:footnote>
  <w:footnote w:id="14">
    <w:p w:rsidR="00D048D1" w:rsidRDefault="00D048D1" w:rsidP="00D048D1">
      <w:pPr>
        <w:pStyle w:val="FootnoteText"/>
        <w:rPr>
          <w:szCs w:val="24"/>
        </w:rPr>
      </w:pPr>
      <w:r>
        <w:rPr>
          <w:rStyle w:val="FootnoteReference"/>
        </w:rPr>
        <w:footnoteRef/>
      </w:r>
      <w:r>
        <w:tab/>
        <w:t>Candidate countries and, where applicable, potential candidates from the Western Balkans.</w:t>
      </w:r>
    </w:p>
  </w:footnote>
  <w:footnote w:id="15">
    <w:p w:rsidR="00D048D1" w:rsidRDefault="00D048D1" w:rsidP="00D048D1">
      <w:pPr>
        <w:pStyle w:val="FootnoteText"/>
        <w:rPr>
          <w:szCs w:val="24"/>
        </w:rPr>
      </w:pPr>
      <w:r>
        <w:rPr>
          <w:rStyle w:val="FootnoteReference"/>
        </w:rPr>
        <w:footnoteRef/>
      </w:r>
      <w:r>
        <w:tab/>
        <w:t>Outputs are products and services to be supplied (e.g. number of student exchanges financed, number of km of roads built, etc.).</w:t>
      </w:r>
    </w:p>
  </w:footnote>
  <w:footnote w:id="16">
    <w:p w:rsidR="00D048D1" w:rsidRDefault="00D048D1" w:rsidP="00D048D1">
      <w:pPr>
        <w:pStyle w:val="FootnoteText"/>
        <w:rPr>
          <w:szCs w:val="24"/>
        </w:rPr>
      </w:pPr>
      <w:r>
        <w:rPr>
          <w:rStyle w:val="FootnoteReference"/>
        </w:rPr>
        <w:footnoteRef/>
      </w:r>
      <w:r>
        <w:tab/>
        <w:t xml:space="preserve">As described in Section 1.3.2. ‘Specific objective(s)’ </w:t>
      </w:r>
    </w:p>
  </w:footnote>
  <w:footnote w:id="17">
    <w:p w:rsidR="00D048D1" w:rsidRDefault="00D048D1" w:rsidP="00D048D1">
      <w:pPr>
        <w:pStyle w:val="FootnoteText"/>
        <w:rPr>
          <w:szCs w:val="24"/>
        </w:rPr>
      </w:pPr>
      <w:r>
        <w:rPr>
          <w:rStyle w:val="FootnoteReference"/>
        </w:rPr>
        <w:footnoteRef/>
      </w:r>
      <w:r>
        <w:tab/>
        <w:t xml:space="preserve">As regards traditional own resources (customs duties, sugar levies), the amounts indicated must be net amounts, i.e. gross amounts after deduction of </w:t>
      </w:r>
      <w:r w:rsidRPr="009B753E">
        <w:t>20</w:t>
      </w:r>
      <w:r>
        <w:t>% for collection costs.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031" w:rsidRDefault="00F8203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031" w:rsidRDefault="00F82031" w:rsidP="00F8203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031" w:rsidRPr="00F82031" w:rsidRDefault="00F82031" w:rsidP="00F82031">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82031" w:rsidRPr="00F82031" w:rsidRDefault="00F82031" w:rsidP="00F8203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7"/>
  </w:num>
  <w:num w:numId="7">
    <w:abstractNumId w:val="24"/>
  </w:num>
  <w:num w:numId="8">
    <w:abstractNumId w:val="28"/>
  </w:num>
  <w:num w:numId="9">
    <w:abstractNumId w:val="29"/>
  </w:num>
  <w:num w:numId="10">
    <w:abstractNumId w:val="1"/>
  </w:num>
  <w:num w:numId="11">
    <w:abstractNumId w:val="10"/>
  </w:num>
  <w:num w:numId="12">
    <w:abstractNumId w:val="2"/>
  </w:num>
  <w:num w:numId="13">
    <w:abstractNumId w:val="11"/>
  </w:num>
  <w:num w:numId="14">
    <w:abstractNumId w:val="9"/>
  </w:num>
  <w:num w:numId="15">
    <w:abstractNumId w:val="18"/>
  </w:num>
  <w:num w:numId="16">
    <w:abstractNumId w:val="7"/>
  </w:num>
  <w:num w:numId="17">
    <w:abstractNumId w:val="30"/>
    <w:lvlOverride w:ilvl="0">
      <w:startOverride w:val="1"/>
    </w:lvlOverride>
  </w:num>
  <w:num w:numId="18">
    <w:abstractNumId w:val="23"/>
  </w:num>
  <w:num w:numId="19">
    <w:abstractNumId w:val="12"/>
  </w:num>
  <w:num w:numId="20">
    <w:abstractNumId w:val="26"/>
  </w:num>
  <w:num w:numId="21">
    <w:abstractNumId w:val="6"/>
  </w:num>
  <w:num w:numId="22">
    <w:abstractNumId w:val="13"/>
  </w:num>
  <w:num w:numId="23">
    <w:abstractNumId w:val="14"/>
  </w:num>
  <w:num w:numId="24">
    <w:abstractNumId w:val="4"/>
  </w:num>
  <w:num w:numId="25">
    <w:abstractNumId w:val="25"/>
  </w:num>
  <w:num w:numId="26">
    <w:abstractNumId w:val="3"/>
  </w:num>
  <w:num w:numId="27">
    <w:abstractNumId w:val="15"/>
  </w:num>
  <w:num w:numId="28">
    <w:abstractNumId w:val="21"/>
  </w:num>
  <w:num w:numId="29">
    <w:abstractNumId w:val="22"/>
  </w:num>
  <w:num w:numId="30">
    <w:abstractNumId w:val="5"/>
  </w:num>
  <w:num w:numId="31">
    <w:abstractNumId w:val="19"/>
  </w:num>
  <w:num w:numId="32">
    <w:abstractNumId w:val="30"/>
  </w:num>
  <w:num w:numId="33">
    <w:abstractNumId w:val="23"/>
  </w:num>
  <w:num w:numId="34">
    <w:abstractNumId w:val="12"/>
  </w:num>
  <w:num w:numId="35">
    <w:abstractNumId w:val="26"/>
  </w:num>
  <w:num w:numId="36">
    <w:abstractNumId w:val="6"/>
  </w:num>
  <w:num w:numId="37">
    <w:abstractNumId w:val="13"/>
  </w:num>
  <w:num w:numId="38">
    <w:abstractNumId w:val="14"/>
  </w:num>
  <w:num w:numId="39">
    <w:abstractNumId w:val="4"/>
  </w:num>
  <w:num w:numId="40">
    <w:abstractNumId w:val="25"/>
  </w:num>
  <w:num w:numId="41">
    <w:abstractNumId w:val="3"/>
  </w:num>
  <w:num w:numId="42">
    <w:abstractNumId w:val="15"/>
  </w:num>
  <w:num w:numId="43">
    <w:abstractNumId w:val="21"/>
  </w:num>
  <w:num w:numId="44">
    <w:abstractNumId w:val="22"/>
  </w:num>
  <w:num w:numId="45">
    <w:abstractNumId w:val="5"/>
  </w:num>
  <w:num w:numId="46">
    <w:abstractNumId w:val="19"/>
  </w:num>
  <w:num w:numId="47">
    <w:abstractNumId w:val="3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3-30 12:01:03"/>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5B144000-40F9-4A2B-994D-D848D096560B"/>
    <w:docVar w:name="LW_COVERPAGE_TYPE" w:val="1"/>
    <w:docVar w:name="LW_CreatedUtc" w:val="2025-10-15T09:49:11.4661525Z"/>
    <w:docVar w:name="LW_CROSSREFERENCE" w:val="&lt;UNUSED&gt;"/>
    <w:docVar w:name="LW_DocType" w:val="COM"/>
    <w:docVar w:name="LW_EMISSION" w:val="1.4.2026"/>
    <w:docVar w:name="LW_EMISSION_ISODATE" w:val="2026-04-01"/>
    <w:docVar w:name="LW_EMISSION_LOCATION" w:val="BRX"/>
    <w:docVar w:name="LW_EMISSION_PREFIX" w:val="Brussels, "/>
    <w:docVar w:name="LW_EMISSION_SUFFIX" w:val=" "/>
    <w:docVar w:name="LW_ID_DOCMODEL" w:val="SJ-026"/>
    <w:docVar w:name="LW_ID_DOCSIGNATURE" w:val="SJ-026"/>
    <w:docVar w:name="LW_ID_DOCSTRUCTURE" w:val="COM/PL/ORG"/>
    <w:docVar w:name="LW_ID_DOCTYPE" w:val="SJ-026"/>
    <w:docVar w:name="LW_ID_STATUT" w:val="SJ-026"/>
    <w:docVar w:name="LW_INSERT_EXP.MOTIFS.NEW" w:val="1"/>
    <w:docVar w:name="LW_INTERETEEE.CP" w:val="(Text with EEA relevance)"/>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COD"/>
    <w:docVar w:name="LW_REF.II.NEW.CP_NUMBER" w:val="0085"/>
    <w:docVar w:name="LW_REF.II.NEW.CP_YEAR" w:val="2026"/>
    <w:docVar w:name="LW_REF.INST.NEW" w:val="COM"/>
    <w:docVar w:name="LW_REF.INST.NEW_ADOPTED" w:val="final"/>
    <w:docVar w:name="LW_REF.INST.NEW_TEXT" w:val="(2026) 15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Decision (EU) 2015/1814 as regards ceasing the invalidation of allowances in the market stability reserve"/>
    <w:docVar w:name="LW_TYPE.DOC.CP" w:val="DECISION OF THE EUROPEAN PARLIAMENT AND OF THE COUNCIL"/>
    <w:docVar w:name="LwApiVersions" w:val="LW4CoDe 1.24.5.0; LW 9.2, Build 20251112"/>
  </w:docVars>
  <w:rsids>
    <w:rsidRoot w:val="00604861"/>
    <w:rsid w:val="00001184"/>
    <w:rsid w:val="00001B24"/>
    <w:rsid w:val="000023F1"/>
    <w:rsid w:val="00003266"/>
    <w:rsid w:val="00003644"/>
    <w:rsid w:val="00003991"/>
    <w:rsid w:val="00003B21"/>
    <w:rsid w:val="0000441C"/>
    <w:rsid w:val="00006BDA"/>
    <w:rsid w:val="00010123"/>
    <w:rsid w:val="00012847"/>
    <w:rsid w:val="0001313D"/>
    <w:rsid w:val="0001394D"/>
    <w:rsid w:val="00014954"/>
    <w:rsid w:val="00015384"/>
    <w:rsid w:val="000163AE"/>
    <w:rsid w:val="00016E21"/>
    <w:rsid w:val="00016EC0"/>
    <w:rsid w:val="00017526"/>
    <w:rsid w:val="00017ECA"/>
    <w:rsid w:val="00020965"/>
    <w:rsid w:val="00021217"/>
    <w:rsid w:val="000214BD"/>
    <w:rsid w:val="00021766"/>
    <w:rsid w:val="000221DA"/>
    <w:rsid w:val="0002323D"/>
    <w:rsid w:val="000232DF"/>
    <w:rsid w:val="0002380F"/>
    <w:rsid w:val="00023946"/>
    <w:rsid w:val="00023E6A"/>
    <w:rsid w:val="00024E43"/>
    <w:rsid w:val="000250B9"/>
    <w:rsid w:val="00025867"/>
    <w:rsid w:val="000259C4"/>
    <w:rsid w:val="00026CC7"/>
    <w:rsid w:val="00027187"/>
    <w:rsid w:val="00027346"/>
    <w:rsid w:val="000273C2"/>
    <w:rsid w:val="000274F7"/>
    <w:rsid w:val="000323B3"/>
    <w:rsid w:val="00032496"/>
    <w:rsid w:val="00032589"/>
    <w:rsid w:val="00033DC1"/>
    <w:rsid w:val="00034DE2"/>
    <w:rsid w:val="0003516F"/>
    <w:rsid w:val="00035BCB"/>
    <w:rsid w:val="000360B4"/>
    <w:rsid w:val="00040E81"/>
    <w:rsid w:val="00040ED1"/>
    <w:rsid w:val="00041037"/>
    <w:rsid w:val="0004253A"/>
    <w:rsid w:val="000426D5"/>
    <w:rsid w:val="00042D55"/>
    <w:rsid w:val="000434C2"/>
    <w:rsid w:val="00044A13"/>
    <w:rsid w:val="000463BA"/>
    <w:rsid w:val="00047E70"/>
    <w:rsid w:val="000501F0"/>
    <w:rsid w:val="00050452"/>
    <w:rsid w:val="00050A58"/>
    <w:rsid w:val="00050C75"/>
    <w:rsid w:val="00051A50"/>
    <w:rsid w:val="00051BA3"/>
    <w:rsid w:val="00051C8F"/>
    <w:rsid w:val="00051F34"/>
    <w:rsid w:val="00052778"/>
    <w:rsid w:val="00052BDE"/>
    <w:rsid w:val="0005369D"/>
    <w:rsid w:val="00054A06"/>
    <w:rsid w:val="000567BC"/>
    <w:rsid w:val="00057078"/>
    <w:rsid w:val="00057B26"/>
    <w:rsid w:val="000603BA"/>
    <w:rsid w:val="000612F6"/>
    <w:rsid w:val="000632AE"/>
    <w:rsid w:val="00063E0F"/>
    <w:rsid w:val="00064491"/>
    <w:rsid w:val="00064D4D"/>
    <w:rsid w:val="00065106"/>
    <w:rsid w:val="0006583F"/>
    <w:rsid w:val="00066172"/>
    <w:rsid w:val="000662AA"/>
    <w:rsid w:val="00067C14"/>
    <w:rsid w:val="000703D7"/>
    <w:rsid w:val="00070502"/>
    <w:rsid w:val="000707FC"/>
    <w:rsid w:val="00071246"/>
    <w:rsid w:val="00071BA3"/>
    <w:rsid w:val="00072234"/>
    <w:rsid w:val="000722A0"/>
    <w:rsid w:val="00072672"/>
    <w:rsid w:val="000735EF"/>
    <w:rsid w:val="00073DF9"/>
    <w:rsid w:val="000757FE"/>
    <w:rsid w:val="0007767B"/>
    <w:rsid w:val="00077CA4"/>
    <w:rsid w:val="00080226"/>
    <w:rsid w:val="00080D56"/>
    <w:rsid w:val="00081904"/>
    <w:rsid w:val="000819C0"/>
    <w:rsid w:val="0008260F"/>
    <w:rsid w:val="00082BFF"/>
    <w:rsid w:val="0008387B"/>
    <w:rsid w:val="00084A01"/>
    <w:rsid w:val="00086777"/>
    <w:rsid w:val="00086CD3"/>
    <w:rsid w:val="00087D76"/>
    <w:rsid w:val="00091112"/>
    <w:rsid w:val="00092B66"/>
    <w:rsid w:val="00092F97"/>
    <w:rsid w:val="00093103"/>
    <w:rsid w:val="000934C4"/>
    <w:rsid w:val="00095D93"/>
    <w:rsid w:val="00096517"/>
    <w:rsid w:val="00097022"/>
    <w:rsid w:val="000A0B26"/>
    <w:rsid w:val="000A10D4"/>
    <w:rsid w:val="000A130E"/>
    <w:rsid w:val="000A16E4"/>
    <w:rsid w:val="000A16EA"/>
    <w:rsid w:val="000A3680"/>
    <w:rsid w:val="000A3840"/>
    <w:rsid w:val="000A3AC8"/>
    <w:rsid w:val="000A4E04"/>
    <w:rsid w:val="000A5CF7"/>
    <w:rsid w:val="000A5D32"/>
    <w:rsid w:val="000A646A"/>
    <w:rsid w:val="000A6D61"/>
    <w:rsid w:val="000A7985"/>
    <w:rsid w:val="000B2713"/>
    <w:rsid w:val="000B3920"/>
    <w:rsid w:val="000B3AEC"/>
    <w:rsid w:val="000B3CA5"/>
    <w:rsid w:val="000B40EE"/>
    <w:rsid w:val="000B438E"/>
    <w:rsid w:val="000B44F8"/>
    <w:rsid w:val="000B45A2"/>
    <w:rsid w:val="000B516B"/>
    <w:rsid w:val="000B5B09"/>
    <w:rsid w:val="000B665B"/>
    <w:rsid w:val="000B72E9"/>
    <w:rsid w:val="000C2339"/>
    <w:rsid w:val="000C4F33"/>
    <w:rsid w:val="000C53DC"/>
    <w:rsid w:val="000C6253"/>
    <w:rsid w:val="000C6674"/>
    <w:rsid w:val="000C70F3"/>
    <w:rsid w:val="000C7A11"/>
    <w:rsid w:val="000D0132"/>
    <w:rsid w:val="000D01E8"/>
    <w:rsid w:val="000D02F7"/>
    <w:rsid w:val="000D0456"/>
    <w:rsid w:val="000D0FD8"/>
    <w:rsid w:val="000D18C2"/>
    <w:rsid w:val="000D1FEC"/>
    <w:rsid w:val="000D31D2"/>
    <w:rsid w:val="000D350D"/>
    <w:rsid w:val="000D380E"/>
    <w:rsid w:val="000D43DE"/>
    <w:rsid w:val="000D47BB"/>
    <w:rsid w:val="000D4B25"/>
    <w:rsid w:val="000E04B0"/>
    <w:rsid w:val="000E193A"/>
    <w:rsid w:val="000E1E53"/>
    <w:rsid w:val="000E24C3"/>
    <w:rsid w:val="000E24FC"/>
    <w:rsid w:val="000E25B1"/>
    <w:rsid w:val="000E2ADB"/>
    <w:rsid w:val="000E3000"/>
    <w:rsid w:val="000E3704"/>
    <w:rsid w:val="000E4154"/>
    <w:rsid w:val="000E47F8"/>
    <w:rsid w:val="000E6A35"/>
    <w:rsid w:val="000E7A87"/>
    <w:rsid w:val="000E7B09"/>
    <w:rsid w:val="000E7EE2"/>
    <w:rsid w:val="000F0A06"/>
    <w:rsid w:val="000F0D1F"/>
    <w:rsid w:val="000F162C"/>
    <w:rsid w:val="000F16B7"/>
    <w:rsid w:val="000F25C4"/>
    <w:rsid w:val="000F4982"/>
    <w:rsid w:val="000F606E"/>
    <w:rsid w:val="000F6597"/>
    <w:rsid w:val="000F69AA"/>
    <w:rsid w:val="000F6D78"/>
    <w:rsid w:val="000F71CF"/>
    <w:rsid w:val="000F744D"/>
    <w:rsid w:val="000F7595"/>
    <w:rsid w:val="000F7B63"/>
    <w:rsid w:val="001003C2"/>
    <w:rsid w:val="001014BB"/>
    <w:rsid w:val="00103050"/>
    <w:rsid w:val="001044C5"/>
    <w:rsid w:val="00104D38"/>
    <w:rsid w:val="00105E7B"/>
    <w:rsid w:val="001065F5"/>
    <w:rsid w:val="00106BFF"/>
    <w:rsid w:val="001101D8"/>
    <w:rsid w:val="00110BF6"/>
    <w:rsid w:val="00111508"/>
    <w:rsid w:val="0011185D"/>
    <w:rsid w:val="00112525"/>
    <w:rsid w:val="00113C5C"/>
    <w:rsid w:val="00113D63"/>
    <w:rsid w:val="00113EC1"/>
    <w:rsid w:val="001148E9"/>
    <w:rsid w:val="00115312"/>
    <w:rsid w:val="00115C7A"/>
    <w:rsid w:val="0011608A"/>
    <w:rsid w:val="00116C33"/>
    <w:rsid w:val="00117FB3"/>
    <w:rsid w:val="0012038E"/>
    <w:rsid w:val="00120A0D"/>
    <w:rsid w:val="001228F1"/>
    <w:rsid w:val="001238EF"/>
    <w:rsid w:val="00123C8F"/>
    <w:rsid w:val="00124154"/>
    <w:rsid w:val="0012422F"/>
    <w:rsid w:val="001248DC"/>
    <w:rsid w:val="00124C2C"/>
    <w:rsid w:val="00124C60"/>
    <w:rsid w:val="001260EB"/>
    <w:rsid w:val="0012741A"/>
    <w:rsid w:val="00127A93"/>
    <w:rsid w:val="0013042B"/>
    <w:rsid w:val="00130561"/>
    <w:rsid w:val="00133185"/>
    <w:rsid w:val="001341C2"/>
    <w:rsid w:val="001342C4"/>
    <w:rsid w:val="001349F2"/>
    <w:rsid w:val="00135711"/>
    <w:rsid w:val="00135A70"/>
    <w:rsid w:val="00135E58"/>
    <w:rsid w:val="001370DD"/>
    <w:rsid w:val="00137943"/>
    <w:rsid w:val="001379C8"/>
    <w:rsid w:val="001400B7"/>
    <w:rsid w:val="001428E8"/>
    <w:rsid w:val="001429D9"/>
    <w:rsid w:val="001435AE"/>
    <w:rsid w:val="001443E2"/>
    <w:rsid w:val="00144650"/>
    <w:rsid w:val="00144869"/>
    <w:rsid w:val="00146003"/>
    <w:rsid w:val="00146358"/>
    <w:rsid w:val="001473CD"/>
    <w:rsid w:val="001479B3"/>
    <w:rsid w:val="0015192B"/>
    <w:rsid w:val="00151BDB"/>
    <w:rsid w:val="00152654"/>
    <w:rsid w:val="0015285E"/>
    <w:rsid w:val="00152C95"/>
    <w:rsid w:val="00153060"/>
    <w:rsid w:val="0015390A"/>
    <w:rsid w:val="001539C6"/>
    <w:rsid w:val="00153B25"/>
    <w:rsid w:val="00153BA3"/>
    <w:rsid w:val="00154ACB"/>
    <w:rsid w:val="00154F73"/>
    <w:rsid w:val="00156211"/>
    <w:rsid w:val="0015693F"/>
    <w:rsid w:val="00156C56"/>
    <w:rsid w:val="001606D9"/>
    <w:rsid w:val="001637F2"/>
    <w:rsid w:val="001641AF"/>
    <w:rsid w:val="00166837"/>
    <w:rsid w:val="00166B21"/>
    <w:rsid w:val="00166E2C"/>
    <w:rsid w:val="00167018"/>
    <w:rsid w:val="00167C1F"/>
    <w:rsid w:val="0017065E"/>
    <w:rsid w:val="001707B0"/>
    <w:rsid w:val="001707D7"/>
    <w:rsid w:val="0017099E"/>
    <w:rsid w:val="00172AA9"/>
    <w:rsid w:val="00174291"/>
    <w:rsid w:val="001744C2"/>
    <w:rsid w:val="001749C1"/>
    <w:rsid w:val="0017508B"/>
    <w:rsid w:val="00175294"/>
    <w:rsid w:val="00176ED2"/>
    <w:rsid w:val="00177362"/>
    <w:rsid w:val="00177A8F"/>
    <w:rsid w:val="00180476"/>
    <w:rsid w:val="001804F2"/>
    <w:rsid w:val="0018086F"/>
    <w:rsid w:val="00181396"/>
    <w:rsid w:val="00182173"/>
    <w:rsid w:val="0018269E"/>
    <w:rsid w:val="00183461"/>
    <w:rsid w:val="001848F5"/>
    <w:rsid w:val="00185615"/>
    <w:rsid w:val="0018595B"/>
    <w:rsid w:val="00185D64"/>
    <w:rsid w:val="0018652D"/>
    <w:rsid w:val="001872ED"/>
    <w:rsid w:val="00187412"/>
    <w:rsid w:val="00190022"/>
    <w:rsid w:val="00190F1E"/>
    <w:rsid w:val="00193101"/>
    <w:rsid w:val="00193489"/>
    <w:rsid w:val="0019393B"/>
    <w:rsid w:val="00193A07"/>
    <w:rsid w:val="00193B0B"/>
    <w:rsid w:val="00193C91"/>
    <w:rsid w:val="00193F5C"/>
    <w:rsid w:val="001971BB"/>
    <w:rsid w:val="001974B7"/>
    <w:rsid w:val="00197613"/>
    <w:rsid w:val="00197FE4"/>
    <w:rsid w:val="001A0F63"/>
    <w:rsid w:val="001A13F7"/>
    <w:rsid w:val="001A1848"/>
    <w:rsid w:val="001A3127"/>
    <w:rsid w:val="001A4147"/>
    <w:rsid w:val="001A460F"/>
    <w:rsid w:val="001A4975"/>
    <w:rsid w:val="001A4A3B"/>
    <w:rsid w:val="001A5104"/>
    <w:rsid w:val="001A5AD3"/>
    <w:rsid w:val="001A67DE"/>
    <w:rsid w:val="001A6B31"/>
    <w:rsid w:val="001A7F8D"/>
    <w:rsid w:val="001B077B"/>
    <w:rsid w:val="001B21A5"/>
    <w:rsid w:val="001B25F7"/>
    <w:rsid w:val="001B3F74"/>
    <w:rsid w:val="001B4932"/>
    <w:rsid w:val="001B5003"/>
    <w:rsid w:val="001B6AB6"/>
    <w:rsid w:val="001B6BAD"/>
    <w:rsid w:val="001B6FA0"/>
    <w:rsid w:val="001B7884"/>
    <w:rsid w:val="001C0917"/>
    <w:rsid w:val="001C0E3D"/>
    <w:rsid w:val="001C1510"/>
    <w:rsid w:val="001C153A"/>
    <w:rsid w:val="001C2413"/>
    <w:rsid w:val="001C35E0"/>
    <w:rsid w:val="001C5B86"/>
    <w:rsid w:val="001C5BCA"/>
    <w:rsid w:val="001C6202"/>
    <w:rsid w:val="001C657C"/>
    <w:rsid w:val="001C663C"/>
    <w:rsid w:val="001C77C4"/>
    <w:rsid w:val="001C789B"/>
    <w:rsid w:val="001D2CAE"/>
    <w:rsid w:val="001D4036"/>
    <w:rsid w:val="001D4B28"/>
    <w:rsid w:val="001D5104"/>
    <w:rsid w:val="001D5A5A"/>
    <w:rsid w:val="001D5F4E"/>
    <w:rsid w:val="001D670F"/>
    <w:rsid w:val="001E01F7"/>
    <w:rsid w:val="001E0F8F"/>
    <w:rsid w:val="001E2FAE"/>
    <w:rsid w:val="001E396E"/>
    <w:rsid w:val="001E3FC5"/>
    <w:rsid w:val="001E401E"/>
    <w:rsid w:val="001E45ED"/>
    <w:rsid w:val="001E4F88"/>
    <w:rsid w:val="001E5460"/>
    <w:rsid w:val="001E56A9"/>
    <w:rsid w:val="001E5A0A"/>
    <w:rsid w:val="001E75F0"/>
    <w:rsid w:val="001E7CB9"/>
    <w:rsid w:val="001F010F"/>
    <w:rsid w:val="001F0BA1"/>
    <w:rsid w:val="001F1AF3"/>
    <w:rsid w:val="001F1D84"/>
    <w:rsid w:val="001F2FEE"/>
    <w:rsid w:val="001F35C7"/>
    <w:rsid w:val="001F384D"/>
    <w:rsid w:val="001F4EB8"/>
    <w:rsid w:val="001F5A98"/>
    <w:rsid w:val="001F7288"/>
    <w:rsid w:val="001F760E"/>
    <w:rsid w:val="001F7F01"/>
    <w:rsid w:val="0020002F"/>
    <w:rsid w:val="00200FF1"/>
    <w:rsid w:val="00200FF7"/>
    <w:rsid w:val="0020207D"/>
    <w:rsid w:val="00203FCD"/>
    <w:rsid w:val="00204641"/>
    <w:rsid w:val="002048EB"/>
    <w:rsid w:val="0020531C"/>
    <w:rsid w:val="00205570"/>
    <w:rsid w:val="002064B6"/>
    <w:rsid w:val="002065EB"/>
    <w:rsid w:val="00207142"/>
    <w:rsid w:val="0020715F"/>
    <w:rsid w:val="00207172"/>
    <w:rsid w:val="00207997"/>
    <w:rsid w:val="0020F9A7"/>
    <w:rsid w:val="002105F8"/>
    <w:rsid w:val="00210AEB"/>
    <w:rsid w:val="00211B9C"/>
    <w:rsid w:val="00212F19"/>
    <w:rsid w:val="002130F5"/>
    <w:rsid w:val="0021424B"/>
    <w:rsid w:val="002147B0"/>
    <w:rsid w:val="002151E7"/>
    <w:rsid w:val="00215E23"/>
    <w:rsid w:val="00217570"/>
    <w:rsid w:val="002205C9"/>
    <w:rsid w:val="00221F3E"/>
    <w:rsid w:val="002234DA"/>
    <w:rsid w:val="0022419A"/>
    <w:rsid w:val="00224505"/>
    <w:rsid w:val="00224D22"/>
    <w:rsid w:val="00224D51"/>
    <w:rsid w:val="0022524D"/>
    <w:rsid w:val="0022570C"/>
    <w:rsid w:val="00225C9B"/>
    <w:rsid w:val="00226007"/>
    <w:rsid w:val="002265FD"/>
    <w:rsid w:val="0023008A"/>
    <w:rsid w:val="00230405"/>
    <w:rsid w:val="00230867"/>
    <w:rsid w:val="002309A6"/>
    <w:rsid w:val="00230E74"/>
    <w:rsid w:val="002310C4"/>
    <w:rsid w:val="00231A64"/>
    <w:rsid w:val="00231C15"/>
    <w:rsid w:val="00231C2B"/>
    <w:rsid w:val="00231F12"/>
    <w:rsid w:val="00232078"/>
    <w:rsid w:val="00232273"/>
    <w:rsid w:val="0023386B"/>
    <w:rsid w:val="00233B43"/>
    <w:rsid w:val="00233DC7"/>
    <w:rsid w:val="002341EA"/>
    <w:rsid w:val="00234687"/>
    <w:rsid w:val="00234D8A"/>
    <w:rsid w:val="00235128"/>
    <w:rsid w:val="002359BA"/>
    <w:rsid w:val="00236096"/>
    <w:rsid w:val="0023640B"/>
    <w:rsid w:val="00236F80"/>
    <w:rsid w:val="00237CBB"/>
    <w:rsid w:val="002407EC"/>
    <w:rsid w:val="00240C3D"/>
    <w:rsid w:val="00240CE6"/>
    <w:rsid w:val="0024126B"/>
    <w:rsid w:val="00242491"/>
    <w:rsid w:val="0024274B"/>
    <w:rsid w:val="002437D3"/>
    <w:rsid w:val="0024556E"/>
    <w:rsid w:val="00245E04"/>
    <w:rsid w:val="00246723"/>
    <w:rsid w:val="00247779"/>
    <w:rsid w:val="00247BB5"/>
    <w:rsid w:val="00251CF5"/>
    <w:rsid w:val="00252812"/>
    <w:rsid w:val="00252E81"/>
    <w:rsid w:val="00252F86"/>
    <w:rsid w:val="00253078"/>
    <w:rsid w:val="002536F4"/>
    <w:rsid w:val="00253E7F"/>
    <w:rsid w:val="0025419F"/>
    <w:rsid w:val="00255404"/>
    <w:rsid w:val="00255F9C"/>
    <w:rsid w:val="00256126"/>
    <w:rsid w:val="00256D79"/>
    <w:rsid w:val="00260657"/>
    <w:rsid w:val="00260F32"/>
    <w:rsid w:val="002620B9"/>
    <w:rsid w:val="00262563"/>
    <w:rsid w:val="00262613"/>
    <w:rsid w:val="00262965"/>
    <w:rsid w:val="00264F6C"/>
    <w:rsid w:val="0026544A"/>
    <w:rsid w:val="00265BA9"/>
    <w:rsid w:val="00265F6D"/>
    <w:rsid w:val="0026696E"/>
    <w:rsid w:val="00272A69"/>
    <w:rsid w:val="00273820"/>
    <w:rsid w:val="00273DB2"/>
    <w:rsid w:val="00274176"/>
    <w:rsid w:val="002744C0"/>
    <w:rsid w:val="00274C1D"/>
    <w:rsid w:val="002750BA"/>
    <w:rsid w:val="002753FF"/>
    <w:rsid w:val="0028155E"/>
    <w:rsid w:val="0028246F"/>
    <w:rsid w:val="0028258E"/>
    <w:rsid w:val="00283337"/>
    <w:rsid w:val="00283FB4"/>
    <w:rsid w:val="00284733"/>
    <w:rsid w:val="00285BEE"/>
    <w:rsid w:val="00285F3A"/>
    <w:rsid w:val="00286D4A"/>
    <w:rsid w:val="002874E6"/>
    <w:rsid w:val="0029015D"/>
    <w:rsid w:val="00291B73"/>
    <w:rsid w:val="0029533F"/>
    <w:rsid w:val="00295AE2"/>
    <w:rsid w:val="00295B5E"/>
    <w:rsid w:val="002965C3"/>
    <w:rsid w:val="00296C6A"/>
    <w:rsid w:val="00297381"/>
    <w:rsid w:val="0029781C"/>
    <w:rsid w:val="002A02C5"/>
    <w:rsid w:val="002A05D2"/>
    <w:rsid w:val="002A0CB9"/>
    <w:rsid w:val="002A48C3"/>
    <w:rsid w:val="002A573C"/>
    <w:rsid w:val="002A7156"/>
    <w:rsid w:val="002A7AAF"/>
    <w:rsid w:val="002B30AF"/>
    <w:rsid w:val="002B33BC"/>
    <w:rsid w:val="002B58A4"/>
    <w:rsid w:val="002B682A"/>
    <w:rsid w:val="002B6960"/>
    <w:rsid w:val="002B799E"/>
    <w:rsid w:val="002C0770"/>
    <w:rsid w:val="002C102F"/>
    <w:rsid w:val="002C3CD1"/>
    <w:rsid w:val="002C3F97"/>
    <w:rsid w:val="002C4D3C"/>
    <w:rsid w:val="002C715F"/>
    <w:rsid w:val="002C780C"/>
    <w:rsid w:val="002D07CA"/>
    <w:rsid w:val="002D1090"/>
    <w:rsid w:val="002D2A74"/>
    <w:rsid w:val="002D2C7A"/>
    <w:rsid w:val="002D2EB5"/>
    <w:rsid w:val="002D3727"/>
    <w:rsid w:val="002D3C60"/>
    <w:rsid w:val="002D3E0F"/>
    <w:rsid w:val="002D41AE"/>
    <w:rsid w:val="002D5983"/>
    <w:rsid w:val="002D5C85"/>
    <w:rsid w:val="002D6355"/>
    <w:rsid w:val="002D6F5D"/>
    <w:rsid w:val="002D747A"/>
    <w:rsid w:val="002D786C"/>
    <w:rsid w:val="002D79FE"/>
    <w:rsid w:val="002D7AED"/>
    <w:rsid w:val="002E0518"/>
    <w:rsid w:val="002E05E2"/>
    <w:rsid w:val="002E0B88"/>
    <w:rsid w:val="002E1FE2"/>
    <w:rsid w:val="002E21F1"/>
    <w:rsid w:val="002E2A60"/>
    <w:rsid w:val="002E2F68"/>
    <w:rsid w:val="002E5A2B"/>
    <w:rsid w:val="002E659C"/>
    <w:rsid w:val="002E665A"/>
    <w:rsid w:val="002E6687"/>
    <w:rsid w:val="002E6708"/>
    <w:rsid w:val="002E6CE7"/>
    <w:rsid w:val="002E768C"/>
    <w:rsid w:val="002E779E"/>
    <w:rsid w:val="002F0076"/>
    <w:rsid w:val="002F1024"/>
    <w:rsid w:val="002F1254"/>
    <w:rsid w:val="002F156E"/>
    <w:rsid w:val="002F244D"/>
    <w:rsid w:val="002F29B9"/>
    <w:rsid w:val="002F3D10"/>
    <w:rsid w:val="002F4C45"/>
    <w:rsid w:val="002F5F94"/>
    <w:rsid w:val="002F693E"/>
    <w:rsid w:val="002F7C6E"/>
    <w:rsid w:val="00305871"/>
    <w:rsid w:val="00306208"/>
    <w:rsid w:val="003107CC"/>
    <w:rsid w:val="00310A7E"/>
    <w:rsid w:val="00310FE2"/>
    <w:rsid w:val="0031130A"/>
    <w:rsid w:val="0031255C"/>
    <w:rsid w:val="00312E87"/>
    <w:rsid w:val="00313511"/>
    <w:rsid w:val="00313B4B"/>
    <w:rsid w:val="0031537D"/>
    <w:rsid w:val="0031549F"/>
    <w:rsid w:val="00315C44"/>
    <w:rsid w:val="00315F28"/>
    <w:rsid w:val="00315FFB"/>
    <w:rsid w:val="0031784B"/>
    <w:rsid w:val="003201B3"/>
    <w:rsid w:val="00320628"/>
    <w:rsid w:val="003208B6"/>
    <w:rsid w:val="00320C96"/>
    <w:rsid w:val="003223EE"/>
    <w:rsid w:val="003242AB"/>
    <w:rsid w:val="0032499C"/>
    <w:rsid w:val="003253D8"/>
    <w:rsid w:val="003257FC"/>
    <w:rsid w:val="003258A4"/>
    <w:rsid w:val="00326444"/>
    <w:rsid w:val="00326518"/>
    <w:rsid w:val="0032654D"/>
    <w:rsid w:val="00326D86"/>
    <w:rsid w:val="0032725D"/>
    <w:rsid w:val="0032730D"/>
    <w:rsid w:val="003275AA"/>
    <w:rsid w:val="003278AF"/>
    <w:rsid w:val="003278E7"/>
    <w:rsid w:val="00330A61"/>
    <w:rsid w:val="00332B13"/>
    <w:rsid w:val="00332EA3"/>
    <w:rsid w:val="0033344A"/>
    <w:rsid w:val="00333EE3"/>
    <w:rsid w:val="0033421C"/>
    <w:rsid w:val="003345C1"/>
    <w:rsid w:val="0033529F"/>
    <w:rsid w:val="00335618"/>
    <w:rsid w:val="0033673C"/>
    <w:rsid w:val="0033690D"/>
    <w:rsid w:val="00336ADD"/>
    <w:rsid w:val="00336AEE"/>
    <w:rsid w:val="003379C0"/>
    <w:rsid w:val="00340399"/>
    <w:rsid w:val="00340950"/>
    <w:rsid w:val="00340AD0"/>
    <w:rsid w:val="00341C54"/>
    <w:rsid w:val="003421DA"/>
    <w:rsid w:val="003425D7"/>
    <w:rsid w:val="0034365D"/>
    <w:rsid w:val="00344C14"/>
    <w:rsid w:val="0034557A"/>
    <w:rsid w:val="00346D24"/>
    <w:rsid w:val="0034777F"/>
    <w:rsid w:val="003509FF"/>
    <w:rsid w:val="00350AC9"/>
    <w:rsid w:val="00351311"/>
    <w:rsid w:val="00351AC5"/>
    <w:rsid w:val="00351B9F"/>
    <w:rsid w:val="00351CDB"/>
    <w:rsid w:val="0035215B"/>
    <w:rsid w:val="0035228A"/>
    <w:rsid w:val="00352ABB"/>
    <w:rsid w:val="00353DD4"/>
    <w:rsid w:val="0035460D"/>
    <w:rsid w:val="003558BD"/>
    <w:rsid w:val="00355D74"/>
    <w:rsid w:val="003560DE"/>
    <w:rsid w:val="0035623E"/>
    <w:rsid w:val="00357827"/>
    <w:rsid w:val="00361FA5"/>
    <w:rsid w:val="00362679"/>
    <w:rsid w:val="003626DE"/>
    <w:rsid w:val="00362A7B"/>
    <w:rsid w:val="00363309"/>
    <w:rsid w:val="0036565E"/>
    <w:rsid w:val="00366ECB"/>
    <w:rsid w:val="00366FB1"/>
    <w:rsid w:val="0036703C"/>
    <w:rsid w:val="003706E5"/>
    <w:rsid w:val="00370C27"/>
    <w:rsid w:val="00371827"/>
    <w:rsid w:val="003736EF"/>
    <w:rsid w:val="0037466C"/>
    <w:rsid w:val="003756A5"/>
    <w:rsid w:val="00375C59"/>
    <w:rsid w:val="0037732D"/>
    <w:rsid w:val="00377AA0"/>
    <w:rsid w:val="0038159D"/>
    <w:rsid w:val="00381E0C"/>
    <w:rsid w:val="00382376"/>
    <w:rsid w:val="003828C4"/>
    <w:rsid w:val="00383375"/>
    <w:rsid w:val="003839C5"/>
    <w:rsid w:val="00383A86"/>
    <w:rsid w:val="00383AAD"/>
    <w:rsid w:val="00384A94"/>
    <w:rsid w:val="00385475"/>
    <w:rsid w:val="00385A07"/>
    <w:rsid w:val="00386394"/>
    <w:rsid w:val="00386DE0"/>
    <w:rsid w:val="00387447"/>
    <w:rsid w:val="003876C6"/>
    <w:rsid w:val="00387EBF"/>
    <w:rsid w:val="00392BB7"/>
    <w:rsid w:val="00393119"/>
    <w:rsid w:val="003941AC"/>
    <w:rsid w:val="003945B3"/>
    <w:rsid w:val="003948D3"/>
    <w:rsid w:val="00394B91"/>
    <w:rsid w:val="00394E3F"/>
    <w:rsid w:val="003957F2"/>
    <w:rsid w:val="003967D4"/>
    <w:rsid w:val="00396847"/>
    <w:rsid w:val="00396EB6"/>
    <w:rsid w:val="003A00B8"/>
    <w:rsid w:val="003A07D0"/>
    <w:rsid w:val="003A1186"/>
    <w:rsid w:val="003A143B"/>
    <w:rsid w:val="003A15F5"/>
    <w:rsid w:val="003A2237"/>
    <w:rsid w:val="003A43F8"/>
    <w:rsid w:val="003A54DD"/>
    <w:rsid w:val="003A6C8D"/>
    <w:rsid w:val="003A6F35"/>
    <w:rsid w:val="003A73D1"/>
    <w:rsid w:val="003A784D"/>
    <w:rsid w:val="003A7A4E"/>
    <w:rsid w:val="003A7D61"/>
    <w:rsid w:val="003B010D"/>
    <w:rsid w:val="003B0145"/>
    <w:rsid w:val="003B0F80"/>
    <w:rsid w:val="003B133D"/>
    <w:rsid w:val="003B16C9"/>
    <w:rsid w:val="003B1A1F"/>
    <w:rsid w:val="003B24DA"/>
    <w:rsid w:val="003B2C1A"/>
    <w:rsid w:val="003B2E6D"/>
    <w:rsid w:val="003B3C67"/>
    <w:rsid w:val="003B45F9"/>
    <w:rsid w:val="003B4DF8"/>
    <w:rsid w:val="003B5621"/>
    <w:rsid w:val="003B56D8"/>
    <w:rsid w:val="003B56E2"/>
    <w:rsid w:val="003B6283"/>
    <w:rsid w:val="003B6FBD"/>
    <w:rsid w:val="003C00A3"/>
    <w:rsid w:val="003C06CD"/>
    <w:rsid w:val="003C07ED"/>
    <w:rsid w:val="003C1665"/>
    <w:rsid w:val="003C191A"/>
    <w:rsid w:val="003C1B22"/>
    <w:rsid w:val="003C2302"/>
    <w:rsid w:val="003C2C11"/>
    <w:rsid w:val="003C49F8"/>
    <w:rsid w:val="003C5240"/>
    <w:rsid w:val="003C5ED9"/>
    <w:rsid w:val="003C6427"/>
    <w:rsid w:val="003C7ED6"/>
    <w:rsid w:val="003D10B1"/>
    <w:rsid w:val="003D152D"/>
    <w:rsid w:val="003D1F30"/>
    <w:rsid w:val="003D36DF"/>
    <w:rsid w:val="003D3D49"/>
    <w:rsid w:val="003D4585"/>
    <w:rsid w:val="003D664B"/>
    <w:rsid w:val="003D6943"/>
    <w:rsid w:val="003D6CD7"/>
    <w:rsid w:val="003D6E3C"/>
    <w:rsid w:val="003D767E"/>
    <w:rsid w:val="003D7A53"/>
    <w:rsid w:val="003E0723"/>
    <w:rsid w:val="003E1056"/>
    <w:rsid w:val="003E172E"/>
    <w:rsid w:val="003E1EBE"/>
    <w:rsid w:val="003E2CEB"/>
    <w:rsid w:val="003E4548"/>
    <w:rsid w:val="003E4E15"/>
    <w:rsid w:val="003E57B4"/>
    <w:rsid w:val="003E58C3"/>
    <w:rsid w:val="003E67C0"/>
    <w:rsid w:val="003E6E2D"/>
    <w:rsid w:val="003E77E6"/>
    <w:rsid w:val="003F1552"/>
    <w:rsid w:val="003F1A16"/>
    <w:rsid w:val="003F1FC5"/>
    <w:rsid w:val="003F1FC8"/>
    <w:rsid w:val="003F22F5"/>
    <w:rsid w:val="003F2A02"/>
    <w:rsid w:val="003F2A42"/>
    <w:rsid w:val="003F3E61"/>
    <w:rsid w:val="003F41D7"/>
    <w:rsid w:val="003F4C65"/>
    <w:rsid w:val="003F4DEE"/>
    <w:rsid w:val="003F5210"/>
    <w:rsid w:val="003F5960"/>
    <w:rsid w:val="003F6678"/>
    <w:rsid w:val="003F67C8"/>
    <w:rsid w:val="003F6B1D"/>
    <w:rsid w:val="003F6EA9"/>
    <w:rsid w:val="003F6F67"/>
    <w:rsid w:val="0040171E"/>
    <w:rsid w:val="00401F4D"/>
    <w:rsid w:val="0040238D"/>
    <w:rsid w:val="00402597"/>
    <w:rsid w:val="00403546"/>
    <w:rsid w:val="00403986"/>
    <w:rsid w:val="00403F19"/>
    <w:rsid w:val="004046E5"/>
    <w:rsid w:val="004052F5"/>
    <w:rsid w:val="00405C23"/>
    <w:rsid w:val="004064F5"/>
    <w:rsid w:val="004070B6"/>
    <w:rsid w:val="00407D67"/>
    <w:rsid w:val="004104DA"/>
    <w:rsid w:val="004107A4"/>
    <w:rsid w:val="00410A27"/>
    <w:rsid w:val="00410ED7"/>
    <w:rsid w:val="00411988"/>
    <w:rsid w:val="00411A37"/>
    <w:rsid w:val="00413C0D"/>
    <w:rsid w:val="00413C1A"/>
    <w:rsid w:val="0041471A"/>
    <w:rsid w:val="004149A4"/>
    <w:rsid w:val="00414CE1"/>
    <w:rsid w:val="00414E15"/>
    <w:rsid w:val="004154FA"/>
    <w:rsid w:val="0041561A"/>
    <w:rsid w:val="00415695"/>
    <w:rsid w:val="004162D1"/>
    <w:rsid w:val="0041775E"/>
    <w:rsid w:val="00417B63"/>
    <w:rsid w:val="00420A40"/>
    <w:rsid w:val="00420D73"/>
    <w:rsid w:val="004216E6"/>
    <w:rsid w:val="0042193B"/>
    <w:rsid w:val="00422280"/>
    <w:rsid w:val="00422535"/>
    <w:rsid w:val="00423054"/>
    <w:rsid w:val="004236FC"/>
    <w:rsid w:val="00424F77"/>
    <w:rsid w:val="00425C0E"/>
    <w:rsid w:val="00425D51"/>
    <w:rsid w:val="00426435"/>
    <w:rsid w:val="0042648E"/>
    <w:rsid w:val="00426DEF"/>
    <w:rsid w:val="00427235"/>
    <w:rsid w:val="0043078F"/>
    <w:rsid w:val="00430891"/>
    <w:rsid w:val="004312E3"/>
    <w:rsid w:val="004324C7"/>
    <w:rsid w:val="0043381E"/>
    <w:rsid w:val="0043443D"/>
    <w:rsid w:val="0043491E"/>
    <w:rsid w:val="00434F5C"/>
    <w:rsid w:val="0043537D"/>
    <w:rsid w:val="00435F33"/>
    <w:rsid w:val="00436181"/>
    <w:rsid w:val="004364AF"/>
    <w:rsid w:val="00437289"/>
    <w:rsid w:val="004408E9"/>
    <w:rsid w:val="00441E08"/>
    <w:rsid w:val="004428D1"/>
    <w:rsid w:val="00442B3A"/>
    <w:rsid w:val="00442DE2"/>
    <w:rsid w:val="00442E87"/>
    <w:rsid w:val="00443806"/>
    <w:rsid w:val="0044437C"/>
    <w:rsid w:val="00444C2C"/>
    <w:rsid w:val="00444D53"/>
    <w:rsid w:val="004454BF"/>
    <w:rsid w:val="0045044C"/>
    <w:rsid w:val="00451082"/>
    <w:rsid w:val="00452B71"/>
    <w:rsid w:val="00453D79"/>
    <w:rsid w:val="00453E88"/>
    <w:rsid w:val="00453F93"/>
    <w:rsid w:val="00454559"/>
    <w:rsid w:val="00454F0F"/>
    <w:rsid w:val="00455B74"/>
    <w:rsid w:val="004562A6"/>
    <w:rsid w:val="00456CE3"/>
    <w:rsid w:val="00456EE3"/>
    <w:rsid w:val="00457A3F"/>
    <w:rsid w:val="004608F4"/>
    <w:rsid w:val="00460C15"/>
    <w:rsid w:val="00460C67"/>
    <w:rsid w:val="00462182"/>
    <w:rsid w:val="00462A3F"/>
    <w:rsid w:val="00464371"/>
    <w:rsid w:val="00464ACF"/>
    <w:rsid w:val="00465DA4"/>
    <w:rsid w:val="004661E8"/>
    <w:rsid w:val="004673F5"/>
    <w:rsid w:val="00467BD8"/>
    <w:rsid w:val="00467DD4"/>
    <w:rsid w:val="00472858"/>
    <w:rsid w:val="004728C5"/>
    <w:rsid w:val="00472A0D"/>
    <w:rsid w:val="00473F09"/>
    <w:rsid w:val="00474033"/>
    <w:rsid w:val="00474348"/>
    <w:rsid w:val="00474778"/>
    <w:rsid w:val="00475BC4"/>
    <w:rsid w:val="0048092C"/>
    <w:rsid w:val="00480E06"/>
    <w:rsid w:val="004818FF"/>
    <w:rsid w:val="00481902"/>
    <w:rsid w:val="00481D28"/>
    <w:rsid w:val="00482E2E"/>
    <w:rsid w:val="0048398A"/>
    <w:rsid w:val="00485C35"/>
    <w:rsid w:val="00485EBF"/>
    <w:rsid w:val="00486652"/>
    <w:rsid w:val="00487669"/>
    <w:rsid w:val="0048781A"/>
    <w:rsid w:val="004878C2"/>
    <w:rsid w:val="00487B97"/>
    <w:rsid w:val="00491159"/>
    <w:rsid w:val="00491789"/>
    <w:rsid w:val="00491A0D"/>
    <w:rsid w:val="004922A9"/>
    <w:rsid w:val="004936D2"/>
    <w:rsid w:val="004958EB"/>
    <w:rsid w:val="00496641"/>
    <w:rsid w:val="00496B29"/>
    <w:rsid w:val="004A06B7"/>
    <w:rsid w:val="004A2502"/>
    <w:rsid w:val="004A2D91"/>
    <w:rsid w:val="004A2FD6"/>
    <w:rsid w:val="004A399C"/>
    <w:rsid w:val="004A45A9"/>
    <w:rsid w:val="004A4D71"/>
    <w:rsid w:val="004A57A5"/>
    <w:rsid w:val="004A589A"/>
    <w:rsid w:val="004A7527"/>
    <w:rsid w:val="004A7B33"/>
    <w:rsid w:val="004B09F0"/>
    <w:rsid w:val="004B12D4"/>
    <w:rsid w:val="004B1805"/>
    <w:rsid w:val="004B1858"/>
    <w:rsid w:val="004B1FC3"/>
    <w:rsid w:val="004B301F"/>
    <w:rsid w:val="004B3BD5"/>
    <w:rsid w:val="004B44F7"/>
    <w:rsid w:val="004B4C01"/>
    <w:rsid w:val="004B548F"/>
    <w:rsid w:val="004B5552"/>
    <w:rsid w:val="004B7D89"/>
    <w:rsid w:val="004C08E4"/>
    <w:rsid w:val="004C1133"/>
    <w:rsid w:val="004C12C6"/>
    <w:rsid w:val="004C22EA"/>
    <w:rsid w:val="004C2301"/>
    <w:rsid w:val="004C2406"/>
    <w:rsid w:val="004C3432"/>
    <w:rsid w:val="004C3519"/>
    <w:rsid w:val="004C3662"/>
    <w:rsid w:val="004C38ED"/>
    <w:rsid w:val="004C5EDE"/>
    <w:rsid w:val="004C7205"/>
    <w:rsid w:val="004D0018"/>
    <w:rsid w:val="004D03DA"/>
    <w:rsid w:val="004D1508"/>
    <w:rsid w:val="004D2836"/>
    <w:rsid w:val="004D3874"/>
    <w:rsid w:val="004D5696"/>
    <w:rsid w:val="004D65F1"/>
    <w:rsid w:val="004D67AC"/>
    <w:rsid w:val="004D69BC"/>
    <w:rsid w:val="004D6AB1"/>
    <w:rsid w:val="004D72E7"/>
    <w:rsid w:val="004E01C0"/>
    <w:rsid w:val="004E1C78"/>
    <w:rsid w:val="004E200C"/>
    <w:rsid w:val="004E2513"/>
    <w:rsid w:val="004E293D"/>
    <w:rsid w:val="004E31ED"/>
    <w:rsid w:val="004E3659"/>
    <w:rsid w:val="004E4795"/>
    <w:rsid w:val="004E48A2"/>
    <w:rsid w:val="004E4FFE"/>
    <w:rsid w:val="004E6E05"/>
    <w:rsid w:val="004E740E"/>
    <w:rsid w:val="004E75BC"/>
    <w:rsid w:val="004E7B4E"/>
    <w:rsid w:val="004E7C97"/>
    <w:rsid w:val="004F0EE4"/>
    <w:rsid w:val="004F1E6C"/>
    <w:rsid w:val="004F25C3"/>
    <w:rsid w:val="004F26BD"/>
    <w:rsid w:val="004F3EBF"/>
    <w:rsid w:val="004F4121"/>
    <w:rsid w:val="004F5108"/>
    <w:rsid w:val="004F5A6B"/>
    <w:rsid w:val="004F630C"/>
    <w:rsid w:val="004F6552"/>
    <w:rsid w:val="004F6C92"/>
    <w:rsid w:val="004F708C"/>
    <w:rsid w:val="004F7C7A"/>
    <w:rsid w:val="004F7F2F"/>
    <w:rsid w:val="005020F6"/>
    <w:rsid w:val="005024E5"/>
    <w:rsid w:val="00502AEB"/>
    <w:rsid w:val="00502B84"/>
    <w:rsid w:val="00502FF5"/>
    <w:rsid w:val="00506165"/>
    <w:rsid w:val="00506B64"/>
    <w:rsid w:val="00507683"/>
    <w:rsid w:val="00512955"/>
    <w:rsid w:val="00512F11"/>
    <w:rsid w:val="005146F3"/>
    <w:rsid w:val="00514857"/>
    <w:rsid w:val="005148AF"/>
    <w:rsid w:val="00514F85"/>
    <w:rsid w:val="005154D8"/>
    <w:rsid w:val="0051557F"/>
    <w:rsid w:val="005155EB"/>
    <w:rsid w:val="00515A2D"/>
    <w:rsid w:val="00516210"/>
    <w:rsid w:val="00516800"/>
    <w:rsid w:val="0051718D"/>
    <w:rsid w:val="005203E8"/>
    <w:rsid w:val="00520651"/>
    <w:rsid w:val="0052079B"/>
    <w:rsid w:val="00520A69"/>
    <w:rsid w:val="00522DFC"/>
    <w:rsid w:val="005239BF"/>
    <w:rsid w:val="0052444E"/>
    <w:rsid w:val="00525509"/>
    <w:rsid w:val="0052597A"/>
    <w:rsid w:val="005261FD"/>
    <w:rsid w:val="00527223"/>
    <w:rsid w:val="00527A2E"/>
    <w:rsid w:val="005301E9"/>
    <w:rsid w:val="00530695"/>
    <w:rsid w:val="00530D3E"/>
    <w:rsid w:val="00531CED"/>
    <w:rsid w:val="00532357"/>
    <w:rsid w:val="00533783"/>
    <w:rsid w:val="00533A06"/>
    <w:rsid w:val="00534496"/>
    <w:rsid w:val="00534884"/>
    <w:rsid w:val="0053493C"/>
    <w:rsid w:val="005353B7"/>
    <w:rsid w:val="005359FD"/>
    <w:rsid w:val="005364AC"/>
    <w:rsid w:val="005375ED"/>
    <w:rsid w:val="00537AF8"/>
    <w:rsid w:val="00540D5C"/>
    <w:rsid w:val="00542294"/>
    <w:rsid w:val="0054263B"/>
    <w:rsid w:val="005436F9"/>
    <w:rsid w:val="00543AC9"/>
    <w:rsid w:val="0054447E"/>
    <w:rsid w:val="00544ED7"/>
    <w:rsid w:val="005465B6"/>
    <w:rsid w:val="00547921"/>
    <w:rsid w:val="00547ADC"/>
    <w:rsid w:val="00547BF0"/>
    <w:rsid w:val="00547EE5"/>
    <w:rsid w:val="005505D0"/>
    <w:rsid w:val="00550D06"/>
    <w:rsid w:val="00551464"/>
    <w:rsid w:val="00554624"/>
    <w:rsid w:val="00554816"/>
    <w:rsid w:val="00554CE8"/>
    <w:rsid w:val="00554D7C"/>
    <w:rsid w:val="00554E48"/>
    <w:rsid w:val="00555C95"/>
    <w:rsid w:val="00555FC8"/>
    <w:rsid w:val="00556881"/>
    <w:rsid w:val="00556DBC"/>
    <w:rsid w:val="00557336"/>
    <w:rsid w:val="0055752B"/>
    <w:rsid w:val="00557AD4"/>
    <w:rsid w:val="005600E5"/>
    <w:rsid w:val="005608B3"/>
    <w:rsid w:val="00562108"/>
    <w:rsid w:val="0056296F"/>
    <w:rsid w:val="00562FAC"/>
    <w:rsid w:val="00563786"/>
    <w:rsid w:val="005637B7"/>
    <w:rsid w:val="00563F21"/>
    <w:rsid w:val="00564D78"/>
    <w:rsid w:val="00567032"/>
    <w:rsid w:val="005672D9"/>
    <w:rsid w:val="005673AD"/>
    <w:rsid w:val="005676CA"/>
    <w:rsid w:val="00567731"/>
    <w:rsid w:val="00567E42"/>
    <w:rsid w:val="0057043E"/>
    <w:rsid w:val="00570BB7"/>
    <w:rsid w:val="00571583"/>
    <w:rsid w:val="00571BFA"/>
    <w:rsid w:val="00571DFB"/>
    <w:rsid w:val="00572518"/>
    <w:rsid w:val="00572666"/>
    <w:rsid w:val="0057276F"/>
    <w:rsid w:val="00573A31"/>
    <w:rsid w:val="00573CA6"/>
    <w:rsid w:val="00573FA4"/>
    <w:rsid w:val="005743FD"/>
    <w:rsid w:val="00574871"/>
    <w:rsid w:val="00574A8F"/>
    <w:rsid w:val="005756C9"/>
    <w:rsid w:val="005756D9"/>
    <w:rsid w:val="00575D1B"/>
    <w:rsid w:val="00576A12"/>
    <w:rsid w:val="00576CCE"/>
    <w:rsid w:val="0057704F"/>
    <w:rsid w:val="005770AB"/>
    <w:rsid w:val="00577440"/>
    <w:rsid w:val="0058170C"/>
    <w:rsid w:val="0058289F"/>
    <w:rsid w:val="005828CA"/>
    <w:rsid w:val="00582B65"/>
    <w:rsid w:val="00582E2F"/>
    <w:rsid w:val="00583BC5"/>
    <w:rsid w:val="005846AC"/>
    <w:rsid w:val="005850BF"/>
    <w:rsid w:val="00586236"/>
    <w:rsid w:val="005863F6"/>
    <w:rsid w:val="00586CE1"/>
    <w:rsid w:val="00587351"/>
    <w:rsid w:val="00592966"/>
    <w:rsid w:val="0059375D"/>
    <w:rsid w:val="00593E99"/>
    <w:rsid w:val="005946CE"/>
    <w:rsid w:val="0059508B"/>
    <w:rsid w:val="00595F0F"/>
    <w:rsid w:val="00596239"/>
    <w:rsid w:val="00596433"/>
    <w:rsid w:val="005A12FF"/>
    <w:rsid w:val="005A1A19"/>
    <w:rsid w:val="005A2685"/>
    <w:rsid w:val="005A326C"/>
    <w:rsid w:val="005A56BB"/>
    <w:rsid w:val="005A6331"/>
    <w:rsid w:val="005A6DCF"/>
    <w:rsid w:val="005A7048"/>
    <w:rsid w:val="005A7200"/>
    <w:rsid w:val="005B15D6"/>
    <w:rsid w:val="005B1EB6"/>
    <w:rsid w:val="005B24EA"/>
    <w:rsid w:val="005B32F1"/>
    <w:rsid w:val="005B560A"/>
    <w:rsid w:val="005B7671"/>
    <w:rsid w:val="005B787D"/>
    <w:rsid w:val="005B7D45"/>
    <w:rsid w:val="005C05F6"/>
    <w:rsid w:val="005C0BD9"/>
    <w:rsid w:val="005C42D8"/>
    <w:rsid w:val="005C4569"/>
    <w:rsid w:val="005C45A0"/>
    <w:rsid w:val="005C4E49"/>
    <w:rsid w:val="005C4F09"/>
    <w:rsid w:val="005C5323"/>
    <w:rsid w:val="005C5FA2"/>
    <w:rsid w:val="005C667A"/>
    <w:rsid w:val="005C66E2"/>
    <w:rsid w:val="005C7169"/>
    <w:rsid w:val="005C784C"/>
    <w:rsid w:val="005D1D7C"/>
    <w:rsid w:val="005D3389"/>
    <w:rsid w:val="005D37DA"/>
    <w:rsid w:val="005D43C3"/>
    <w:rsid w:val="005D4BD8"/>
    <w:rsid w:val="005D5EAE"/>
    <w:rsid w:val="005D7898"/>
    <w:rsid w:val="005E0AB7"/>
    <w:rsid w:val="005E1368"/>
    <w:rsid w:val="005E18E3"/>
    <w:rsid w:val="005E19F5"/>
    <w:rsid w:val="005E1B26"/>
    <w:rsid w:val="005E2A20"/>
    <w:rsid w:val="005E364D"/>
    <w:rsid w:val="005E486C"/>
    <w:rsid w:val="005E611E"/>
    <w:rsid w:val="005E67C5"/>
    <w:rsid w:val="005E6BB0"/>
    <w:rsid w:val="005E6C14"/>
    <w:rsid w:val="005E70E9"/>
    <w:rsid w:val="005E7101"/>
    <w:rsid w:val="005E72B4"/>
    <w:rsid w:val="005E771D"/>
    <w:rsid w:val="005E7D82"/>
    <w:rsid w:val="005F0346"/>
    <w:rsid w:val="005F0636"/>
    <w:rsid w:val="005F072D"/>
    <w:rsid w:val="005F10A7"/>
    <w:rsid w:val="005F16FC"/>
    <w:rsid w:val="005F1CD2"/>
    <w:rsid w:val="005F1FE0"/>
    <w:rsid w:val="005F25AB"/>
    <w:rsid w:val="005F371A"/>
    <w:rsid w:val="005F45EE"/>
    <w:rsid w:val="005F46A1"/>
    <w:rsid w:val="005F5B73"/>
    <w:rsid w:val="005F5C14"/>
    <w:rsid w:val="005F5F4C"/>
    <w:rsid w:val="005F6DEE"/>
    <w:rsid w:val="005F70BA"/>
    <w:rsid w:val="005F7CEA"/>
    <w:rsid w:val="006000DB"/>
    <w:rsid w:val="0060034E"/>
    <w:rsid w:val="00600384"/>
    <w:rsid w:val="00600A47"/>
    <w:rsid w:val="00600D4A"/>
    <w:rsid w:val="006021A3"/>
    <w:rsid w:val="00602350"/>
    <w:rsid w:val="00602E92"/>
    <w:rsid w:val="00602FE5"/>
    <w:rsid w:val="0060380E"/>
    <w:rsid w:val="0060459B"/>
    <w:rsid w:val="00604861"/>
    <w:rsid w:val="00604C3C"/>
    <w:rsid w:val="006050AE"/>
    <w:rsid w:val="00605370"/>
    <w:rsid w:val="00605427"/>
    <w:rsid w:val="00605601"/>
    <w:rsid w:val="006056EB"/>
    <w:rsid w:val="00605D02"/>
    <w:rsid w:val="00606A57"/>
    <w:rsid w:val="00610E65"/>
    <w:rsid w:val="006110F5"/>
    <w:rsid w:val="00612D13"/>
    <w:rsid w:val="006131C3"/>
    <w:rsid w:val="006133FE"/>
    <w:rsid w:val="00613533"/>
    <w:rsid w:val="00613BB6"/>
    <w:rsid w:val="00613C88"/>
    <w:rsid w:val="0061407B"/>
    <w:rsid w:val="0061523A"/>
    <w:rsid w:val="00615C11"/>
    <w:rsid w:val="00615F32"/>
    <w:rsid w:val="00616313"/>
    <w:rsid w:val="0061718E"/>
    <w:rsid w:val="0061784A"/>
    <w:rsid w:val="0062098E"/>
    <w:rsid w:val="00620A25"/>
    <w:rsid w:val="00620EDA"/>
    <w:rsid w:val="0062109E"/>
    <w:rsid w:val="00622A2C"/>
    <w:rsid w:val="00622B1D"/>
    <w:rsid w:val="006233E2"/>
    <w:rsid w:val="00623811"/>
    <w:rsid w:val="00623BAD"/>
    <w:rsid w:val="006242CA"/>
    <w:rsid w:val="00625BF4"/>
    <w:rsid w:val="00625E98"/>
    <w:rsid w:val="00626457"/>
    <w:rsid w:val="00626518"/>
    <w:rsid w:val="00627DEE"/>
    <w:rsid w:val="00627ECB"/>
    <w:rsid w:val="0063085C"/>
    <w:rsid w:val="0063096C"/>
    <w:rsid w:val="00630ADB"/>
    <w:rsid w:val="00631C5E"/>
    <w:rsid w:val="0063240E"/>
    <w:rsid w:val="00632429"/>
    <w:rsid w:val="00632CFF"/>
    <w:rsid w:val="0063322D"/>
    <w:rsid w:val="006334BF"/>
    <w:rsid w:val="00633563"/>
    <w:rsid w:val="00633872"/>
    <w:rsid w:val="006338E7"/>
    <w:rsid w:val="00633C1C"/>
    <w:rsid w:val="00633D72"/>
    <w:rsid w:val="0063439B"/>
    <w:rsid w:val="006350DE"/>
    <w:rsid w:val="006353B1"/>
    <w:rsid w:val="00635D86"/>
    <w:rsid w:val="00636116"/>
    <w:rsid w:val="0063636A"/>
    <w:rsid w:val="00636956"/>
    <w:rsid w:val="00637AED"/>
    <w:rsid w:val="00640A8A"/>
    <w:rsid w:val="00641054"/>
    <w:rsid w:val="0064198A"/>
    <w:rsid w:val="00641A1C"/>
    <w:rsid w:val="0064246D"/>
    <w:rsid w:val="00642DB2"/>
    <w:rsid w:val="0064335D"/>
    <w:rsid w:val="006441CF"/>
    <w:rsid w:val="00645129"/>
    <w:rsid w:val="00647342"/>
    <w:rsid w:val="00652161"/>
    <w:rsid w:val="006530CE"/>
    <w:rsid w:val="006535DE"/>
    <w:rsid w:val="00653C00"/>
    <w:rsid w:val="00653F58"/>
    <w:rsid w:val="006544CE"/>
    <w:rsid w:val="006548B9"/>
    <w:rsid w:val="006551CA"/>
    <w:rsid w:val="0065581D"/>
    <w:rsid w:val="00655895"/>
    <w:rsid w:val="00655AB8"/>
    <w:rsid w:val="00656053"/>
    <w:rsid w:val="00656125"/>
    <w:rsid w:val="00656456"/>
    <w:rsid w:val="006567DC"/>
    <w:rsid w:val="006608C3"/>
    <w:rsid w:val="006614F9"/>
    <w:rsid w:val="006617C9"/>
    <w:rsid w:val="006617D0"/>
    <w:rsid w:val="006617DC"/>
    <w:rsid w:val="00661C93"/>
    <w:rsid w:val="00661EEE"/>
    <w:rsid w:val="00662382"/>
    <w:rsid w:val="00662B33"/>
    <w:rsid w:val="006631AF"/>
    <w:rsid w:val="00663FF3"/>
    <w:rsid w:val="0066475E"/>
    <w:rsid w:val="00664B4F"/>
    <w:rsid w:val="00664E7A"/>
    <w:rsid w:val="0066566C"/>
    <w:rsid w:val="0066648F"/>
    <w:rsid w:val="006677EE"/>
    <w:rsid w:val="00667963"/>
    <w:rsid w:val="00667F6E"/>
    <w:rsid w:val="006704F3"/>
    <w:rsid w:val="00670A38"/>
    <w:rsid w:val="00670BB1"/>
    <w:rsid w:val="00671287"/>
    <w:rsid w:val="0067131D"/>
    <w:rsid w:val="006717DD"/>
    <w:rsid w:val="00671A01"/>
    <w:rsid w:val="00671F4C"/>
    <w:rsid w:val="006720F4"/>
    <w:rsid w:val="00672234"/>
    <w:rsid w:val="006723CD"/>
    <w:rsid w:val="006724DC"/>
    <w:rsid w:val="00673917"/>
    <w:rsid w:val="00673945"/>
    <w:rsid w:val="00673D91"/>
    <w:rsid w:val="00675CF7"/>
    <w:rsid w:val="006760B1"/>
    <w:rsid w:val="006767F5"/>
    <w:rsid w:val="00677026"/>
    <w:rsid w:val="0067781C"/>
    <w:rsid w:val="00680318"/>
    <w:rsid w:val="00680530"/>
    <w:rsid w:val="00680C38"/>
    <w:rsid w:val="00680E2B"/>
    <w:rsid w:val="0068281E"/>
    <w:rsid w:val="00682DA3"/>
    <w:rsid w:val="0068383B"/>
    <w:rsid w:val="00684B50"/>
    <w:rsid w:val="00685008"/>
    <w:rsid w:val="00685A61"/>
    <w:rsid w:val="00685B4F"/>
    <w:rsid w:val="00685DD6"/>
    <w:rsid w:val="006874FB"/>
    <w:rsid w:val="00690333"/>
    <w:rsid w:val="00691508"/>
    <w:rsid w:val="00692CC0"/>
    <w:rsid w:val="0069304B"/>
    <w:rsid w:val="0069317C"/>
    <w:rsid w:val="0069394A"/>
    <w:rsid w:val="00694929"/>
    <w:rsid w:val="00694E4B"/>
    <w:rsid w:val="00695066"/>
    <w:rsid w:val="00695CAA"/>
    <w:rsid w:val="006962B1"/>
    <w:rsid w:val="00697733"/>
    <w:rsid w:val="006A058A"/>
    <w:rsid w:val="006A0C44"/>
    <w:rsid w:val="006A0D07"/>
    <w:rsid w:val="006A0DF7"/>
    <w:rsid w:val="006A126B"/>
    <w:rsid w:val="006A1643"/>
    <w:rsid w:val="006A16A1"/>
    <w:rsid w:val="006A2A7C"/>
    <w:rsid w:val="006A2D3C"/>
    <w:rsid w:val="006A30C0"/>
    <w:rsid w:val="006A566E"/>
    <w:rsid w:val="006A5D89"/>
    <w:rsid w:val="006A6376"/>
    <w:rsid w:val="006A7821"/>
    <w:rsid w:val="006A7CE0"/>
    <w:rsid w:val="006A7DBA"/>
    <w:rsid w:val="006B0BA7"/>
    <w:rsid w:val="006B14E2"/>
    <w:rsid w:val="006B1F9B"/>
    <w:rsid w:val="006B2A07"/>
    <w:rsid w:val="006B381E"/>
    <w:rsid w:val="006B3F99"/>
    <w:rsid w:val="006B5020"/>
    <w:rsid w:val="006B5CC5"/>
    <w:rsid w:val="006B6CC9"/>
    <w:rsid w:val="006B784A"/>
    <w:rsid w:val="006C2153"/>
    <w:rsid w:val="006C3366"/>
    <w:rsid w:val="006C4266"/>
    <w:rsid w:val="006C44FC"/>
    <w:rsid w:val="006C50C8"/>
    <w:rsid w:val="006C53DF"/>
    <w:rsid w:val="006C63F0"/>
    <w:rsid w:val="006C6906"/>
    <w:rsid w:val="006C7218"/>
    <w:rsid w:val="006C7A81"/>
    <w:rsid w:val="006C7B2C"/>
    <w:rsid w:val="006C7C2C"/>
    <w:rsid w:val="006D1BE8"/>
    <w:rsid w:val="006D33C8"/>
    <w:rsid w:val="006D3F5A"/>
    <w:rsid w:val="006D4087"/>
    <w:rsid w:val="006D58CD"/>
    <w:rsid w:val="006D5B34"/>
    <w:rsid w:val="006D645B"/>
    <w:rsid w:val="006D66CB"/>
    <w:rsid w:val="006D67A1"/>
    <w:rsid w:val="006D7306"/>
    <w:rsid w:val="006E11A1"/>
    <w:rsid w:val="006E2661"/>
    <w:rsid w:val="006E26A8"/>
    <w:rsid w:val="006E26C9"/>
    <w:rsid w:val="006E2853"/>
    <w:rsid w:val="006E31FC"/>
    <w:rsid w:val="006E371C"/>
    <w:rsid w:val="006E3E1F"/>
    <w:rsid w:val="006E579E"/>
    <w:rsid w:val="006E5F7B"/>
    <w:rsid w:val="006E78AC"/>
    <w:rsid w:val="006E7EB8"/>
    <w:rsid w:val="006F0105"/>
    <w:rsid w:val="006F059A"/>
    <w:rsid w:val="006F0756"/>
    <w:rsid w:val="006F0CEB"/>
    <w:rsid w:val="006F1319"/>
    <w:rsid w:val="006F1D5C"/>
    <w:rsid w:val="006F1E68"/>
    <w:rsid w:val="006F2AC2"/>
    <w:rsid w:val="006F300C"/>
    <w:rsid w:val="006F32A3"/>
    <w:rsid w:val="006F3ECE"/>
    <w:rsid w:val="006F48B0"/>
    <w:rsid w:val="006F505E"/>
    <w:rsid w:val="006F5956"/>
    <w:rsid w:val="006F63ED"/>
    <w:rsid w:val="006F741A"/>
    <w:rsid w:val="006F760D"/>
    <w:rsid w:val="006F776E"/>
    <w:rsid w:val="0070059A"/>
    <w:rsid w:val="00700612"/>
    <w:rsid w:val="007066EC"/>
    <w:rsid w:val="00707081"/>
    <w:rsid w:val="0070754B"/>
    <w:rsid w:val="00710288"/>
    <w:rsid w:val="00710932"/>
    <w:rsid w:val="00710A6B"/>
    <w:rsid w:val="00710EB0"/>
    <w:rsid w:val="00710F7B"/>
    <w:rsid w:val="0071160F"/>
    <w:rsid w:val="00712144"/>
    <w:rsid w:val="00713DEF"/>
    <w:rsid w:val="00715DFA"/>
    <w:rsid w:val="007161A5"/>
    <w:rsid w:val="00716333"/>
    <w:rsid w:val="00716620"/>
    <w:rsid w:val="00717C2C"/>
    <w:rsid w:val="0071E69F"/>
    <w:rsid w:val="007202D4"/>
    <w:rsid w:val="007208FD"/>
    <w:rsid w:val="007213D3"/>
    <w:rsid w:val="0072212E"/>
    <w:rsid w:val="0072220D"/>
    <w:rsid w:val="00724896"/>
    <w:rsid w:val="0072574F"/>
    <w:rsid w:val="0073001B"/>
    <w:rsid w:val="00731117"/>
    <w:rsid w:val="007327FC"/>
    <w:rsid w:val="00733981"/>
    <w:rsid w:val="007341B7"/>
    <w:rsid w:val="00734AF5"/>
    <w:rsid w:val="00734B17"/>
    <w:rsid w:val="00734DD8"/>
    <w:rsid w:val="00735848"/>
    <w:rsid w:val="007372CB"/>
    <w:rsid w:val="007377A8"/>
    <w:rsid w:val="00740738"/>
    <w:rsid w:val="0074084F"/>
    <w:rsid w:val="00740AC0"/>
    <w:rsid w:val="00740EFE"/>
    <w:rsid w:val="00740F50"/>
    <w:rsid w:val="0074112F"/>
    <w:rsid w:val="00741E35"/>
    <w:rsid w:val="00742458"/>
    <w:rsid w:val="00742946"/>
    <w:rsid w:val="00742B74"/>
    <w:rsid w:val="007437B5"/>
    <w:rsid w:val="00746342"/>
    <w:rsid w:val="0074662E"/>
    <w:rsid w:val="0074693E"/>
    <w:rsid w:val="00746B78"/>
    <w:rsid w:val="00747736"/>
    <w:rsid w:val="007504BF"/>
    <w:rsid w:val="00752B3D"/>
    <w:rsid w:val="00752EF3"/>
    <w:rsid w:val="007530A3"/>
    <w:rsid w:val="00753585"/>
    <w:rsid w:val="00753B93"/>
    <w:rsid w:val="00753CF7"/>
    <w:rsid w:val="00753F23"/>
    <w:rsid w:val="0075514F"/>
    <w:rsid w:val="00756DDE"/>
    <w:rsid w:val="007570E2"/>
    <w:rsid w:val="00757255"/>
    <w:rsid w:val="00760FF0"/>
    <w:rsid w:val="00761DDE"/>
    <w:rsid w:val="00763616"/>
    <w:rsid w:val="0076379B"/>
    <w:rsid w:val="00763C0A"/>
    <w:rsid w:val="007646F1"/>
    <w:rsid w:val="00766BA0"/>
    <w:rsid w:val="00766EE3"/>
    <w:rsid w:val="0076705B"/>
    <w:rsid w:val="0076735A"/>
    <w:rsid w:val="00767F4B"/>
    <w:rsid w:val="0076AA63"/>
    <w:rsid w:val="007701DB"/>
    <w:rsid w:val="00772906"/>
    <w:rsid w:val="00773331"/>
    <w:rsid w:val="00773E86"/>
    <w:rsid w:val="00774C19"/>
    <w:rsid w:val="00774F46"/>
    <w:rsid w:val="0077518A"/>
    <w:rsid w:val="007760B1"/>
    <w:rsid w:val="00776578"/>
    <w:rsid w:val="00776582"/>
    <w:rsid w:val="00776698"/>
    <w:rsid w:val="0077734C"/>
    <w:rsid w:val="0077761C"/>
    <w:rsid w:val="00777B4D"/>
    <w:rsid w:val="00777C6B"/>
    <w:rsid w:val="0077F733"/>
    <w:rsid w:val="0078042B"/>
    <w:rsid w:val="00780747"/>
    <w:rsid w:val="0078097F"/>
    <w:rsid w:val="0078161A"/>
    <w:rsid w:val="007832E2"/>
    <w:rsid w:val="00786C67"/>
    <w:rsid w:val="0079036A"/>
    <w:rsid w:val="007907BD"/>
    <w:rsid w:val="00792421"/>
    <w:rsid w:val="0079286D"/>
    <w:rsid w:val="007929EC"/>
    <w:rsid w:val="007932EF"/>
    <w:rsid w:val="007937F8"/>
    <w:rsid w:val="0079488A"/>
    <w:rsid w:val="00794AC6"/>
    <w:rsid w:val="0079637E"/>
    <w:rsid w:val="00797EA3"/>
    <w:rsid w:val="007A0238"/>
    <w:rsid w:val="007A182F"/>
    <w:rsid w:val="007A1AF9"/>
    <w:rsid w:val="007A1E3D"/>
    <w:rsid w:val="007A2B2F"/>
    <w:rsid w:val="007A33E2"/>
    <w:rsid w:val="007A373D"/>
    <w:rsid w:val="007A4178"/>
    <w:rsid w:val="007A462D"/>
    <w:rsid w:val="007A53B1"/>
    <w:rsid w:val="007A5F69"/>
    <w:rsid w:val="007A6FB0"/>
    <w:rsid w:val="007A7BD6"/>
    <w:rsid w:val="007B056E"/>
    <w:rsid w:val="007B06B1"/>
    <w:rsid w:val="007B0A33"/>
    <w:rsid w:val="007B0A4B"/>
    <w:rsid w:val="007B0DFF"/>
    <w:rsid w:val="007B0E43"/>
    <w:rsid w:val="007B1BC0"/>
    <w:rsid w:val="007B20CA"/>
    <w:rsid w:val="007B2E19"/>
    <w:rsid w:val="007B32C4"/>
    <w:rsid w:val="007B490A"/>
    <w:rsid w:val="007B495A"/>
    <w:rsid w:val="007B5239"/>
    <w:rsid w:val="007B6A8C"/>
    <w:rsid w:val="007B6F7F"/>
    <w:rsid w:val="007B73CB"/>
    <w:rsid w:val="007C048F"/>
    <w:rsid w:val="007C0923"/>
    <w:rsid w:val="007C11A2"/>
    <w:rsid w:val="007C1680"/>
    <w:rsid w:val="007C1FCD"/>
    <w:rsid w:val="007C27A8"/>
    <w:rsid w:val="007C2D12"/>
    <w:rsid w:val="007C32C5"/>
    <w:rsid w:val="007C40DD"/>
    <w:rsid w:val="007C4D8A"/>
    <w:rsid w:val="007C55ED"/>
    <w:rsid w:val="007C5D94"/>
    <w:rsid w:val="007C5F2A"/>
    <w:rsid w:val="007C6166"/>
    <w:rsid w:val="007C6342"/>
    <w:rsid w:val="007C6992"/>
    <w:rsid w:val="007C6D54"/>
    <w:rsid w:val="007C6D67"/>
    <w:rsid w:val="007D0343"/>
    <w:rsid w:val="007D0553"/>
    <w:rsid w:val="007D0833"/>
    <w:rsid w:val="007D2B78"/>
    <w:rsid w:val="007D3504"/>
    <w:rsid w:val="007D3900"/>
    <w:rsid w:val="007D3C84"/>
    <w:rsid w:val="007D3CDB"/>
    <w:rsid w:val="007D43A9"/>
    <w:rsid w:val="007D5888"/>
    <w:rsid w:val="007D6296"/>
    <w:rsid w:val="007D6D90"/>
    <w:rsid w:val="007D7D9A"/>
    <w:rsid w:val="007E0235"/>
    <w:rsid w:val="007E05B0"/>
    <w:rsid w:val="007E09DC"/>
    <w:rsid w:val="007E110B"/>
    <w:rsid w:val="007E2503"/>
    <w:rsid w:val="007E2A15"/>
    <w:rsid w:val="007E2AF9"/>
    <w:rsid w:val="007E30B8"/>
    <w:rsid w:val="007E36C5"/>
    <w:rsid w:val="007E41FF"/>
    <w:rsid w:val="007E49C3"/>
    <w:rsid w:val="007E5BFE"/>
    <w:rsid w:val="007F0E70"/>
    <w:rsid w:val="007F0F85"/>
    <w:rsid w:val="007F1C3A"/>
    <w:rsid w:val="007F1E0B"/>
    <w:rsid w:val="007F4027"/>
    <w:rsid w:val="007F4EFE"/>
    <w:rsid w:val="007F5D66"/>
    <w:rsid w:val="00800793"/>
    <w:rsid w:val="00800909"/>
    <w:rsid w:val="0080166B"/>
    <w:rsid w:val="0080191A"/>
    <w:rsid w:val="00801D58"/>
    <w:rsid w:val="00801D86"/>
    <w:rsid w:val="0080234B"/>
    <w:rsid w:val="0080292E"/>
    <w:rsid w:val="00802B9B"/>
    <w:rsid w:val="00803DCB"/>
    <w:rsid w:val="00804A06"/>
    <w:rsid w:val="008052C8"/>
    <w:rsid w:val="008055E5"/>
    <w:rsid w:val="00807CAA"/>
    <w:rsid w:val="00810280"/>
    <w:rsid w:val="0081125C"/>
    <w:rsid w:val="00811B6D"/>
    <w:rsid w:val="00811EF5"/>
    <w:rsid w:val="00811F15"/>
    <w:rsid w:val="008123FC"/>
    <w:rsid w:val="0081260F"/>
    <w:rsid w:val="0081334F"/>
    <w:rsid w:val="00813392"/>
    <w:rsid w:val="008138D2"/>
    <w:rsid w:val="00815A5E"/>
    <w:rsid w:val="0081671C"/>
    <w:rsid w:val="00821A7E"/>
    <w:rsid w:val="00822DBF"/>
    <w:rsid w:val="00822F5A"/>
    <w:rsid w:val="00823030"/>
    <w:rsid w:val="00823439"/>
    <w:rsid w:val="00824747"/>
    <w:rsid w:val="00825375"/>
    <w:rsid w:val="00825BB0"/>
    <w:rsid w:val="008274F7"/>
    <w:rsid w:val="008276E7"/>
    <w:rsid w:val="00827B64"/>
    <w:rsid w:val="00830B0F"/>
    <w:rsid w:val="00830FF3"/>
    <w:rsid w:val="00832B63"/>
    <w:rsid w:val="00833210"/>
    <w:rsid w:val="008338F3"/>
    <w:rsid w:val="00833CC8"/>
    <w:rsid w:val="008345D5"/>
    <w:rsid w:val="0083511F"/>
    <w:rsid w:val="00835A86"/>
    <w:rsid w:val="00836003"/>
    <w:rsid w:val="00837095"/>
    <w:rsid w:val="0084036B"/>
    <w:rsid w:val="00840B8C"/>
    <w:rsid w:val="00842E7A"/>
    <w:rsid w:val="00844052"/>
    <w:rsid w:val="00844ED0"/>
    <w:rsid w:val="008452CE"/>
    <w:rsid w:val="008453D6"/>
    <w:rsid w:val="00850261"/>
    <w:rsid w:val="00850523"/>
    <w:rsid w:val="008513EB"/>
    <w:rsid w:val="00851430"/>
    <w:rsid w:val="00851A4E"/>
    <w:rsid w:val="00852061"/>
    <w:rsid w:val="00852711"/>
    <w:rsid w:val="008527D0"/>
    <w:rsid w:val="008528E5"/>
    <w:rsid w:val="0085310D"/>
    <w:rsid w:val="0085340B"/>
    <w:rsid w:val="00853505"/>
    <w:rsid w:val="00854489"/>
    <w:rsid w:val="0085461D"/>
    <w:rsid w:val="00854C47"/>
    <w:rsid w:val="008554D0"/>
    <w:rsid w:val="00855563"/>
    <w:rsid w:val="00855BE6"/>
    <w:rsid w:val="00855E27"/>
    <w:rsid w:val="008579B2"/>
    <w:rsid w:val="00857F5F"/>
    <w:rsid w:val="00860E5D"/>
    <w:rsid w:val="00862A5B"/>
    <w:rsid w:val="00862FEA"/>
    <w:rsid w:val="00863666"/>
    <w:rsid w:val="00863720"/>
    <w:rsid w:val="008650DA"/>
    <w:rsid w:val="00865363"/>
    <w:rsid w:val="0086604D"/>
    <w:rsid w:val="00866368"/>
    <w:rsid w:val="00866853"/>
    <w:rsid w:val="008670FF"/>
    <w:rsid w:val="0086796C"/>
    <w:rsid w:val="00867CF9"/>
    <w:rsid w:val="008715B8"/>
    <w:rsid w:val="008719E6"/>
    <w:rsid w:val="00871EFF"/>
    <w:rsid w:val="008721A5"/>
    <w:rsid w:val="008721BE"/>
    <w:rsid w:val="00872569"/>
    <w:rsid w:val="0087483E"/>
    <w:rsid w:val="00874B79"/>
    <w:rsid w:val="00874BED"/>
    <w:rsid w:val="00874D22"/>
    <w:rsid w:val="00876770"/>
    <w:rsid w:val="008769C4"/>
    <w:rsid w:val="00876E49"/>
    <w:rsid w:val="00876F68"/>
    <w:rsid w:val="00881314"/>
    <w:rsid w:val="008866A4"/>
    <w:rsid w:val="00886C88"/>
    <w:rsid w:val="00886E56"/>
    <w:rsid w:val="00887545"/>
    <w:rsid w:val="0088787B"/>
    <w:rsid w:val="00892840"/>
    <w:rsid w:val="008928D6"/>
    <w:rsid w:val="00892EAC"/>
    <w:rsid w:val="00893FE5"/>
    <w:rsid w:val="0089436B"/>
    <w:rsid w:val="00894865"/>
    <w:rsid w:val="00894EFC"/>
    <w:rsid w:val="008954BB"/>
    <w:rsid w:val="0089572F"/>
    <w:rsid w:val="00896481"/>
    <w:rsid w:val="00896700"/>
    <w:rsid w:val="00896C98"/>
    <w:rsid w:val="008972D2"/>
    <w:rsid w:val="00897C59"/>
    <w:rsid w:val="008A0573"/>
    <w:rsid w:val="008A18FF"/>
    <w:rsid w:val="008A2914"/>
    <w:rsid w:val="008A2D4B"/>
    <w:rsid w:val="008A2EB1"/>
    <w:rsid w:val="008A3F0B"/>
    <w:rsid w:val="008A4E49"/>
    <w:rsid w:val="008A5139"/>
    <w:rsid w:val="008A5728"/>
    <w:rsid w:val="008A6D30"/>
    <w:rsid w:val="008A6F89"/>
    <w:rsid w:val="008A75D8"/>
    <w:rsid w:val="008A79B1"/>
    <w:rsid w:val="008B1882"/>
    <w:rsid w:val="008B253E"/>
    <w:rsid w:val="008B2752"/>
    <w:rsid w:val="008B2A11"/>
    <w:rsid w:val="008B2D94"/>
    <w:rsid w:val="008B36CE"/>
    <w:rsid w:val="008B40A6"/>
    <w:rsid w:val="008B538E"/>
    <w:rsid w:val="008B6DE8"/>
    <w:rsid w:val="008B6F11"/>
    <w:rsid w:val="008B75B4"/>
    <w:rsid w:val="008C0681"/>
    <w:rsid w:val="008C1AE8"/>
    <w:rsid w:val="008C1D56"/>
    <w:rsid w:val="008C245E"/>
    <w:rsid w:val="008C3473"/>
    <w:rsid w:val="008C5F1B"/>
    <w:rsid w:val="008C6E54"/>
    <w:rsid w:val="008C6F7A"/>
    <w:rsid w:val="008C7338"/>
    <w:rsid w:val="008C7E45"/>
    <w:rsid w:val="008D1AF9"/>
    <w:rsid w:val="008D1BE3"/>
    <w:rsid w:val="008D20BE"/>
    <w:rsid w:val="008D244E"/>
    <w:rsid w:val="008D2673"/>
    <w:rsid w:val="008D3704"/>
    <w:rsid w:val="008D371A"/>
    <w:rsid w:val="008D4DEA"/>
    <w:rsid w:val="008D501D"/>
    <w:rsid w:val="008D5E3F"/>
    <w:rsid w:val="008D6961"/>
    <w:rsid w:val="008D6CA4"/>
    <w:rsid w:val="008D71CE"/>
    <w:rsid w:val="008D74F9"/>
    <w:rsid w:val="008D76ED"/>
    <w:rsid w:val="008E0137"/>
    <w:rsid w:val="008E0E3D"/>
    <w:rsid w:val="008E22E0"/>
    <w:rsid w:val="008E2E41"/>
    <w:rsid w:val="008E375A"/>
    <w:rsid w:val="008E3BA4"/>
    <w:rsid w:val="008E443C"/>
    <w:rsid w:val="008E4602"/>
    <w:rsid w:val="008E4D8E"/>
    <w:rsid w:val="008E52B6"/>
    <w:rsid w:val="008E54C3"/>
    <w:rsid w:val="008E642B"/>
    <w:rsid w:val="008E66A6"/>
    <w:rsid w:val="008E674C"/>
    <w:rsid w:val="008E69B8"/>
    <w:rsid w:val="008E6D93"/>
    <w:rsid w:val="008E7D1C"/>
    <w:rsid w:val="008F049A"/>
    <w:rsid w:val="008F0D70"/>
    <w:rsid w:val="008F0E26"/>
    <w:rsid w:val="008F315E"/>
    <w:rsid w:val="008F53BC"/>
    <w:rsid w:val="008F653C"/>
    <w:rsid w:val="008F66AB"/>
    <w:rsid w:val="008F6C6E"/>
    <w:rsid w:val="0090053C"/>
    <w:rsid w:val="00900C94"/>
    <w:rsid w:val="00900D69"/>
    <w:rsid w:val="009011C7"/>
    <w:rsid w:val="00902566"/>
    <w:rsid w:val="00903916"/>
    <w:rsid w:val="00903976"/>
    <w:rsid w:val="009058FD"/>
    <w:rsid w:val="00905F7D"/>
    <w:rsid w:val="009063FE"/>
    <w:rsid w:val="009069E0"/>
    <w:rsid w:val="00906ECF"/>
    <w:rsid w:val="0090746E"/>
    <w:rsid w:val="0090779F"/>
    <w:rsid w:val="00907B2D"/>
    <w:rsid w:val="009104FC"/>
    <w:rsid w:val="0091081A"/>
    <w:rsid w:val="00910C24"/>
    <w:rsid w:val="00910C9D"/>
    <w:rsid w:val="009128ED"/>
    <w:rsid w:val="00912FFA"/>
    <w:rsid w:val="009132CA"/>
    <w:rsid w:val="0091373C"/>
    <w:rsid w:val="00914599"/>
    <w:rsid w:val="009149AA"/>
    <w:rsid w:val="00914D12"/>
    <w:rsid w:val="00914E4F"/>
    <w:rsid w:val="00915208"/>
    <w:rsid w:val="009153F4"/>
    <w:rsid w:val="00915CB8"/>
    <w:rsid w:val="00916603"/>
    <w:rsid w:val="00916A92"/>
    <w:rsid w:val="00916DF1"/>
    <w:rsid w:val="0091724D"/>
    <w:rsid w:val="0092090E"/>
    <w:rsid w:val="0092214E"/>
    <w:rsid w:val="00922216"/>
    <w:rsid w:val="00922F34"/>
    <w:rsid w:val="00923F2F"/>
    <w:rsid w:val="00924180"/>
    <w:rsid w:val="0092436A"/>
    <w:rsid w:val="00924C38"/>
    <w:rsid w:val="00924E40"/>
    <w:rsid w:val="00925AC9"/>
    <w:rsid w:val="0092735D"/>
    <w:rsid w:val="009303D9"/>
    <w:rsid w:val="00930547"/>
    <w:rsid w:val="009311B3"/>
    <w:rsid w:val="00931B7F"/>
    <w:rsid w:val="0093215C"/>
    <w:rsid w:val="00932764"/>
    <w:rsid w:val="00933E96"/>
    <w:rsid w:val="009346FA"/>
    <w:rsid w:val="009353B1"/>
    <w:rsid w:val="00935AFB"/>
    <w:rsid w:val="00936040"/>
    <w:rsid w:val="009375E3"/>
    <w:rsid w:val="00937EEB"/>
    <w:rsid w:val="0094076C"/>
    <w:rsid w:val="0094104C"/>
    <w:rsid w:val="009411FD"/>
    <w:rsid w:val="0094166C"/>
    <w:rsid w:val="00941E9D"/>
    <w:rsid w:val="0094219C"/>
    <w:rsid w:val="009428BD"/>
    <w:rsid w:val="009432B3"/>
    <w:rsid w:val="009439CA"/>
    <w:rsid w:val="00943DD4"/>
    <w:rsid w:val="00943E72"/>
    <w:rsid w:val="009441A3"/>
    <w:rsid w:val="00944464"/>
    <w:rsid w:val="0094457D"/>
    <w:rsid w:val="009452B9"/>
    <w:rsid w:val="00946417"/>
    <w:rsid w:val="00946B38"/>
    <w:rsid w:val="00947B77"/>
    <w:rsid w:val="00950526"/>
    <w:rsid w:val="00952A9C"/>
    <w:rsid w:val="009540EE"/>
    <w:rsid w:val="00954254"/>
    <w:rsid w:val="00954580"/>
    <w:rsid w:val="0095488D"/>
    <w:rsid w:val="00954FC8"/>
    <w:rsid w:val="009551B5"/>
    <w:rsid w:val="0095538A"/>
    <w:rsid w:val="0095659D"/>
    <w:rsid w:val="00957616"/>
    <w:rsid w:val="00957825"/>
    <w:rsid w:val="009613A3"/>
    <w:rsid w:val="00961A94"/>
    <w:rsid w:val="00961D79"/>
    <w:rsid w:val="009626B7"/>
    <w:rsid w:val="00962789"/>
    <w:rsid w:val="00962E98"/>
    <w:rsid w:val="00963541"/>
    <w:rsid w:val="00963B5B"/>
    <w:rsid w:val="00964AE2"/>
    <w:rsid w:val="0096522C"/>
    <w:rsid w:val="00965DB7"/>
    <w:rsid w:val="00966093"/>
    <w:rsid w:val="0096667C"/>
    <w:rsid w:val="00966BC1"/>
    <w:rsid w:val="0096797C"/>
    <w:rsid w:val="0097136A"/>
    <w:rsid w:val="009713B8"/>
    <w:rsid w:val="0097195E"/>
    <w:rsid w:val="00972ADC"/>
    <w:rsid w:val="00972F26"/>
    <w:rsid w:val="0097402B"/>
    <w:rsid w:val="00974668"/>
    <w:rsid w:val="00975128"/>
    <w:rsid w:val="00975781"/>
    <w:rsid w:val="00975977"/>
    <w:rsid w:val="00977364"/>
    <w:rsid w:val="009778AB"/>
    <w:rsid w:val="00977EF5"/>
    <w:rsid w:val="00980A8D"/>
    <w:rsid w:val="00980E18"/>
    <w:rsid w:val="009811C5"/>
    <w:rsid w:val="00981CC5"/>
    <w:rsid w:val="00981FA3"/>
    <w:rsid w:val="00982481"/>
    <w:rsid w:val="00982C64"/>
    <w:rsid w:val="00982D56"/>
    <w:rsid w:val="00983118"/>
    <w:rsid w:val="00983B28"/>
    <w:rsid w:val="0098418C"/>
    <w:rsid w:val="00984CA3"/>
    <w:rsid w:val="00985389"/>
    <w:rsid w:val="00986384"/>
    <w:rsid w:val="00987C75"/>
    <w:rsid w:val="00990514"/>
    <w:rsid w:val="00990CFA"/>
    <w:rsid w:val="00992DF6"/>
    <w:rsid w:val="0099378B"/>
    <w:rsid w:val="009937FA"/>
    <w:rsid w:val="00993C3A"/>
    <w:rsid w:val="00995124"/>
    <w:rsid w:val="00995202"/>
    <w:rsid w:val="009952DB"/>
    <w:rsid w:val="009956F5"/>
    <w:rsid w:val="009960D6"/>
    <w:rsid w:val="009977AF"/>
    <w:rsid w:val="009A0E47"/>
    <w:rsid w:val="009A10E1"/>
    <w:rsid w:val="009A3E1B"/>
    <w:rsid w:val="009A48D7"/>
    <w:rsid w:val="009A5DF8"/>
    <w:rsid w:val="009A6130"/>
    <w:rsid w:val="009A71DC"/>
    <w:rsid w:val="009A75FD"/>
    <w:rsid w:val="009A7C0E"/>
    <w:rsid w:val="009B01C2"/>
    <w:rsid w:val="009B039A"/>
    <w:rsid w:val="009B1A3F"/>
    <w:rsid w:val="009B1A8F"/>
    <w:rsid w:val="009B2122"/>
    <w:rsid w:val="009B223B"/>
    <w:rsid w:val="009B2349"/>
    <w:rsid w:val="009B25D6"/>
    <w:rsid w:val="009B3CB7"/>
    <w:rsid w:val="009B4D25"/>
    <w:rsid w:val="009B5B0E"/>
    <w:rsid w:val="009B5D54"/>
    <w:rsid w:val="009B6640"/>
    <w:rsid w:val="009B6AD6"/>
    <w:rsid w:val="009C0534"/>
    <w:rsid w:val="009C07EB"/>
    <w:rsid w:val="009C0838"/>
    <w:rsid w:val="009C0B43"/>
    <w:rsid w:val="009C175C"/>
    <w:rsid w:val="009C19B8"/>
    <w:rsid w:val="009C4C65"/>
    <w:rsid w:val="009C4C70"/>
    <w:rsid w:val="009C4C79"/>
    <w:rsid w:val="009C5FDF"/>
    <w:rsid w:val="009C63AA"/>
    <w:rsid w:val="009C6E6C"/>
    <w:rsid w:val="009C71BC"/>
    <w:rsid w:val="009D129B"/>
    <w:rsid w:val="009D12B8"/>
    <w:rsid w:val="009D1423"/>
    <w:rsid w:val="009D1ADF"/>
    <w:rsid w:val="009D1CC9"/>
    <w:rsid w:val="009D1D25"/>
    <w:rsid w:val="009D2609"/>
    <w:rsid w:val="009D26A7"/>
    <w:rsid w:val="009D27AF"/>
    <w:rsid w:val="009D287D"/>
    <w:rsid w:val="009D302F"/>
    <w:rsid w:val="009D3CDA"/>
    <w:rsid w:val="009D4C80"/>
    <w:rsid w:val="009D68C1"/>
    <w:rsid w:val="009D784F"/>
    <w:rsid w:val="009E05AD"/>
    <w:rsid w:val="009E2450"/>
    <w:rsid w:val="009E429B"/>
    <w:rsid w:val="009E61A5"/>
    <w:rsid w:val="009E66D7"/>
    <w:rsid w:val="009E7569"/>
    <w:rsid w:val="009E75FE"/>
    <w:rsid w:val="009E7CCE"/>
    <w:rsid w:val="009E7D5F"/>
    <w:rsid w:val="009F2D84"/>
    <w:rsid w:val="009F4886"/>
    <w:rsid w:val="009F591E"/>
    <w:rsid w:val="009F624A"/>
    <w:rsid w:val="009F6866"/>
    <w:rsid w:val="009F6BFF"/>
    <w:rsid w:val="009F70A7"/>
    <w:rsid w:val="00A00444"/>
    <w:rsid w:val="00A02A0F"/>
    <w:rsid w:val="00A04038"/>
    <w:rsid w:val="00A053B6"/>
    <w:rsid w:val="00A057BA"/>
    <w:rsid w:val="00A05BB6"/>
    <w:rsid w:val="00A05DBD"/>
    <w:rsid w:val="00A06008"/>
    <w:rsid w:val="00A06580"/>
    <w:rsid w:val="00A06707"/>
    <w:rsid w:val="00A06969"/>
    <w:rsid w:val="00A06B49"/>
    <w:rsid w:val="00A07D5D"/>
    <w:rsid w:val="00A10977"/>
    <w:rsid w:val="00A10C94"/>
    <w:rsid w:val="00A117D4"/>
    <w:rsid w:val="00A11947"/>
    <w:rsid w:val="00A1230C"/>
    <w:rsid w:val="00A12752"/>
    <w:rsid w:val="00A13212"/>
    <w:rsid w:val="00A1368D"/>
    <w:rsid w:val="00A136EB"/>
    <w:rsid w:val="00A13BB8"/>
    <w:rsid w:val="00A15519"/>
    <w:rsid w:val="00A15C01"/>
    <w:rsid w:val="00A16A3C"/>
    <w:rsid w:val="00A17752"/>
    <w:rsid w:val="00A17B62"/>
    <w:rsid w:val="00A17B70"/>
    <w:rsid w:val="00A17D33"/>
    <w:rsid w:val="00A2059B"/>
    <w:rsid w:val="00A206D8"/>
    <w:rsid w:val="00A21386"/>
    <w:rsid w:val="00A21588"/>
    <w:rsid w:val="00A240F6"/>
    <w:rsid w:val="00A27C5C"/>
    <w:rsid w:val="00A30110"/>
    <w:rsid w:val="00A31E31"/>
    <w:rsid w:val="00A32B39"/>
    <w:rsid w:val="00A33515"/>
    <w:rsid w:val="00A33F39"/>
    <w:rsid w:val="00A34416"/>
    <w:rsid w:val="00A3602F"/>
    <w:rsid w:val="00A3609C"/>
    <w:rsid w:val="00A36E56"/>
    <w:rsid w:val="00A37388"/>
    <w:rsid w:val="00A379D0"/>
    <w:rsid w:val="00A403D6"/>
    <w:rsid w:val="00A40D7E"/>
    <w:rsid w:val="00A4130F"/>
    <w:rsid w:val="00A43026"/>
    <w:rsid w:val="00A43941"/>
    <w:rsid w:val="00A45532"/>
    <w:rsid w:val="00A47F3D"/>
    <w:rsid w:val="00A50235"/>
    <w:rsid w:val="00A50794"/>
    <w:rsid w:val="00A50CDB"/>
    <w:rsid w:val="00A50F7D"/>
    <w:rsid w:val="00A5115B"/>
    <w:rsid w:val="00A51D01"/>
    <w:rsid w:val="00A534C5"/>
    <w:rsid w:val="00A53E8E"/>
    <w:rsid w:val="00A5592A"/>
    <w:rsid w:val="00A56CB5"/>
    <w:rsid w:val="00A573F5"/>
    <w:rsid w:val="00A57F09"/>
    <w:rsid w:val="00A61DDC"/>
    <w:rsid w:val="00A6254E"/>
    <w:rsid w:val="00A63705"/>
    <w:rsid w:val="00A637D1"/>
    <w:rsid w:val="00A640C7"/>
    <w:rsid w:val="00A646F8"/>
    <w:rsid w:val="00A654E8"/>
    <w:rsid w:val="00A65F33"/>
    <w:rsid w:val="00A66952"/>
    <w:rsid w:val="00A670E9"/>
    <w:rsid w:val="00A67396"/>
    <w:rsid w:val="00A67D40"/>
    <w:rsid w:val="00A70A4C"/>
    <w:rsid w:val="00A71CF8"/>
    <w:rsid w:val="00A71E9A"/>
    <w:rsid w:val="00A7204F"/>
    <w:rsid w:val="00A72FD3"/>
    <w:rsid w:val="00A7325A"/>
    <w:rsid w:val="00A73E11"/>
    <w:rsid w:val="00A74001"/>
    <w:rsid w:val="00A74725"/>
    <w:rsid w:val="00A747E6"/>
    <w:rsid w:val="00A74886"/>
    <w:rsid w:val="00A752DC"/>
    <w:rsid w:val="00A76A8B"/>
    <w:rsid w:val="00A773A2"/>
    <w:rsid w:val="00A77413"/>
    <w:rsid w:val="00A77570"/>
    <w:rsid w:val="00A779A8"/>
    <w:rsid w:val="00A77FB0"/>
    <w:rsid w:val="00A802DF"/>
    <w:rsid w:val="00A80760"/>
    <w:rsid w:val="00A82B8D"/>
    <w:rsid w:val="00A841E9"/>
    <w:rsid w:val="00A86D53"/>
    <w:rsid w:val="00A90B68"/>
    <w:rsid w:val="00A91941"/>
    <w:rsid w:val="00A9233D"/>
    <w:rsid w:val="00A9346E"/>
    <w:rsid w:val="00A9352F"/>
    <w:rsid w:val="00A94E50"/>
    <w:rsid w:val="00A951C0"/>
    <w:rsid w:val="00A96300"/>
    <w:rsid w:val="00A96E10"/>
    <w:rsid w:val="00A97456"/>
    <w:rsid w:val="00A97FA5"/>
    <w:rsid w:val="00AA0B7E"/>
    <w:rsid w:val="00AA1F7B"/>
    <w:rsid w:val="00AA2798"/>
    <w:rsid w:val="00AA422B"/>
    <w:rsid w:val="00AA5768"/>
    <w:rsid w:val="00AA6457"/>
    <w:rsid w:val="00AA6500"/>
    <w:rsid w:val="00AA6918"/>
    <w:rsid w:val="00AA6B27"/>
    <w:rsid w:val="00AA7178"/>
    <w:rsid w:val="00AB0717"/>
    <w:rsid w:val="00AB1C12"/>
    <w:rsid w:val="00AB315A"/>
    <w:rsid w:val="00AB31C9"/>
    <w:rsid w:val="00AB3DC6"/>
    <w:rsid w:val="00AB4F3E"/>
    <w:rsid w:val="00AB5CC5"/>
    <w:rsid w:val="00AB61A5"/>
    <w:rsid w:val="00AB643C"/>
    <w:rsid w:val="00AB6536"/>
    <w:rsid w:val="00AB6CE6"/>
    <w:rsid w:val="00AB763F"/>
    <w:rsid w:val="00AC07C6"/>
    <w:rsid w:val="00AC1DF8"/>
    <w:rsid w:val="00AC2589"/>
    <w:rsid w:val="00AC2883"/>
    <w:rsid w:val="00AC32F9"/>
    <w:rsid w:val="00AC44A3"/>
    <w:rsid w:val="00AC54BA"/>
    <w:rsid w:val="00AC556A"/>
    <w:rsid w:val="00AC5902"/>
    <w:rsid w:val="00AC5EA7"/>
    <w:rsid w:val="00AC5FC4"/>
    <w:rsid w:val="00AC7F41"/>
    <w:rsid w:val="00AD0465"/>
    <w:rsid w:val="00AD064E"/>
    <w:rsid w:val="00AD0A46"/>
    <w:rsid w:val="00AD1648"/>
    <w:rsid w:val="00AD16D5"/>
    <w:rsid w:val="00AD1888"/>
    <w:rsid w:val="00AD2180"/>
    <w:rsid w:val="00AD4ED9"/>
    <w:rsid w:val="00AD5AB0"/>
    <w:rsid w:val="00AD60C8"/>
    <w:rsid w:val="00AE044A"/>
    <w:rsid w:val="00AE1C71"/>
    <w:rsid w:val="00AE1F71"/>
    <w:rsid w:val="00AE3A1B"/>
    <w:rsid w:val="00AE3B27"/>
    <w:rsid w:val="00AE3E2C"/>
    <w:rsid w:val="00AE424E"/>
    <w:rsid w:val="00AE51CF"/>
    <w:rsid w:val="00AE6883"/>
    <w:rsid w:val="00AF0A95"/>
    <w:rsid w:val="00AF0AF1"/>
    <w:rsid w:val="00AF1752"/>
    <w:rsid w:val="00AF2175"/>
    <w:rsid w:val="00AF2D55"/>
    <w:rsid w:val="00AF3A81"/>
    <w:rsid w:val="00AF3ACB"/>
    <w:rsid w:val="00AF3D21"/>
    <w:rsid w:val="00AF4159"/>
    <w:rsid w:val="00AF48C1"/>
    <w:rsid w:val="00AF4F77"/>
    <w:rsid w:val="00AF5ED0"/>
    <w:rsid w:val="00AF61CD"/>
    <w:rsid w:val="00AF64E3"/>
    <w:rsid w:val="00AF666D"/>
    <w:rsid w:val="00AF7650"/>
    <w:rsid w:val="00AF7959"/>
    <w:rsid w:val="00B0112A"/>
    <w:rsid w:val="00B0199C"/>
    <w:rsid w:val="00B01CEF"/>
    <w:rsid w:val="00B0255E"/>
    <w:rsid w:val="00B0260B"/>
    <w:rsid w:val="00B02E09"/>
    <w:rsid w:val="00B03D22"/>
    <w:rsid w:val="00B03F29"/>
    <w:rsid w:val="00B0480B"/>
    <w:rsid w:val="00B0498C"/>
    <w:rsid w:val="00B04BCE"/>
    <w:rsid w:val="00B04D67"/>
    <w:rsid w:val="00B05A2D"/>
    <w:rsid w:val="00B05B34"/>
    <w:rsid w:val="00B06EF7"/>
    <w:rsid w:val="00B074B7"/>
    <w:rsid w:val="00B07A29"/>
    <w:rsid w:val="00B07D8B"/>
    <w:rsid w:val="00B10F71"/>
    <w:rsid w:val="00B10FF9"/>
    <w:rsid w:val="00B11B83"/>
    <w:rsid w:val="00B11FE1"/>
    <w:rsid w:val="00B11FF2"/>
    <w:rsid w:val="00B129BC"/>
    <w:rsid w:val="00B12C8B"/>
    <w:rsid w:val="00B140A2"/>
    <w:rsid w:val="00B14857"/>
    <w:rsid w:val="00B1632F"/>
    <w:rsid w:val="00B1712F"/>
    <w:rsid w:val="00B17DA7"/>
    <w:rsid w:val="00B20A58"/>
    <w:rsid w:val="00B212B5"/>
    <w:rsid w:val="00B219E2"/>
    <w:rsid w:val="00B223EF"/>
    <w:rsid w:val="00B23A2B"/>
    <w:rsid w:val="00B24934"/>
    <w:rsid w:val="00B255E4"/>
    <w:rsid w:val="00B25779"/>
    <w:rsid w:val="00B25E19"/>
    <w:rsid w:val="00B264A2"/>
    <w:rsid w:val="00B27721"/>
    <w:rsid w:val="00B27BD7"/>
    <w:rsid w:val="00B27C98"/>
    <w:rsid w:val="00B27D79"/>
    <w:rsid w:val="00B3067E"/>
    <w:rsid w:val="00B30AA3"/>
    <w:rsid w:val="00B326D1"/>
    <w:rsid w:val="00B3291E"/>
    <w:rsid w:val="00B33544"/>
    <w:rsid w:val="00B33792"/>
    <w:rsid w:val="00B342D2"/>
    <w:rsid w:val="00B352D8"/>
    <w:rsid w:val="00B363DC"/>
    <w:rsid w:val="00B366CB"/>
    <w:rsid w:val="00B37246"/>
    <w:rsid w:val="00B372EA"/>
    <w:rsid w:val="00B4045A"/>
    <w:rsid w:val="00B40492"/>
    <w:rsid w:val="00B40CEC"/>
    <w:rsid w:val="00B40DB7"/>
    <w:rsid w:val="00B410DB"/>
    <w:rsid w:val="00B41F16"/>
    <w:rsid w:val="00B42781"/>
    <w:rsid w:val="00B43E19"/>
    <w:rsid w:val="00B446EF"/>
    <w:rsid w:val="00B44F99"/>
    <w:rsid w:val="00B45D2B"/>
    <w:rsid w:val="00B46376"/>
    <w:rsid w:val="00B464CA"/>
    <w:rsid w:val="00B4709C"/>
    <w:rsid w:val="00B509AD"/>
    <w:rsid w:val="00B515A2"/>
    <w:rsid w:val="00B51D04"/>
    <w:rsid w:val="00B51DFB"/>
    <w:rsid w:val="00B53213"/>
    <w:rsid w:val="00B5402A"/>
    <w:rsid w:val="00B55393"/>
    <w:rsid w:val="00B5667D"/>
    <w:rsid w:val="00B56B8D"/>
    <w:rsid w:val="00B575BF"/>
    <w:rsid w:val="00B57C34"/>
    <w:rsid w:val="00B605E5"/>
    <w:rsid w:val="00B617C1"/>
    <w:rsid w:val="00B62EC5"/>
    <w:rsid w:val="00B633F3"/>
    <w:rsid w:val="00B64F6E"/>
    <w:rsid w:val="00B66450"/>
    <w:rsid w:val="00B66A75"/>
    <w:rsid w:val="00B66CCC"/>
    <w:rsid w:val="00B67C53"/>
    <w:rsid w:val="00B70C2D"/>
    <w:rsid w:val="00B70D88"/>
    <w:rsid w:val="00B71753"/>
    <w:rsid w:val="00B736E4"/>
    <w:rsid w:val="00B7385C"/>
    <w:rsid w:val="00B73B61"/>
    <w:rsid w:val="00B73D80"/>
    <w:rsid w:val="00B73F81"/>
    <w:rsid w:val="00B7420F"/>
    <w:rsid w:val="00B744C6"/>
    <w:rsid w:val="00B757B5"/>
    <w:rsid w:val="00B766E9"/>
    <w:rsid w:val="00B775A8"/>
    <w:rsid w:val="00B80DC4"/>
    <w:rsid w:val="00B80E39"/>
    <w:rsid w:val="00B821B4"/>
    <w:rsid w:val="00B82399"/>
    <w:rsid w:val="00B833EF"/>
    <w:rsid w:val="00B841C3"/>
    <w:rsid w:val="00B84BC1"/>
    <w:rsid w:val="00B84BD8"/>
    <w:rsid w:val="00B86446"/>
    <w:rsid w:val="00B86B7A"/>
    <w:rsid w:val="00B87014"/>
    <w:rsid w:val="00B870F7"/>
    <w:rsid w:val="00B87724"/>
    <w:rsid w:val="00B877A8"/>
    <w:rsid w:val="00B8794D"/>
    <w:rsid w:val="00B87A7B"/>
    <w:rsid w:val="00B905F0"/>
    <w:rsid w:val="00B91105"/>
    <w:rsid w:val="00B91B24"/>
    <w:rsid w:val="00B91CD6"/>
    <w:rsid w:val="00B92567"/>
    <w:rsid w:val="00B92AA3"/>
    <w:rsid w:val="00B92AB7"/>
    <w:rsid w:val="00B93905"/>
    <w:rsid w:val="00B93AF7"/>
    <w:rsid w:val="00B95613"/>
    <w:rsid w:val="00B9694B"/>
    <w:rsid w:val="00B96B8F"/>
    <w:rsid w:val="00B96E2D"/>
    <w:rsid w:val="00B976A7"/>
    <w:rsid w:val="00B97CBF"/>
    <w:rsid w:val="00BA0770"/>
    <w:rsid w:val="00BA283D"/>
    <w:rsid w:val="00BA2A7C"/>
    <w:rsid w:val="00BA3216"/>
    <w:rsid w:val="00BA4842"/>
    <w:rsid w:val="00BA4DC4"/>
    <w:rsid w:val="00BA5AC9"/>
    <w:rsid w:val="00BA5F50"/>
    <w:rsid w:val="00BA6852"/>
    <w:rsid w:val="00BA7854"/>
    <w:rsid w:val="00BB0BE9"/>
    <w:rsid w:val="00BB10D7"/>
    <w:rsid w:val="00BB24E1"/>
    <w:rsid w:val="00BB2CB2"/>
    <w:rsid w:val="00BB36F5"/>
    <w:rsid w:val="00BB4A51"/>
    <w:rsid w:val="00BB69E8"/>
    <w:rsid w:val="00BB6CEE"/>
    <w:rsid w:val="00BB7993"/>
    <w:rsid w:val="00BC1270"/>
    <w:rsid w:val="00BC1EB0"/>
    <w:rsid w:val="00BC2657"/>
    <w:rsid w:val="00BC2906"/>
    <w:rsid w:val="00BC3AF3"/>
    <w:rsid w:val="00BC4979"/>
    <w:rsid w:val="00BC4AFB"/>
    <w:rsid w:val="00BC4D17"/>
    <w:rsid w:val="00BC4E90"/>
    <w:rsid w:val="00BC541D"/>
    <w:rsid w:val="00BC5F91"/>
    <w:rsid w:val="00BC62F2"/>
    <w:rsid w:val="00BC6338"/>
    <w:rsid w:val="00BC6490"/>
    <w:rsid w:val="00BC6BDB"/>
    <w:rsid w:val="00BD1353"/>
    <w:rsid w:val="00BD17A0"/>
    <w:rsid w:val="00BD17A9"/>
    <w:rsid w:val="00BD18CF"/>
    <w:rsid w:val="00BD1FD8"/>
    <w:rsid w:val="00BD309D"/>
    <w:rsid w:val="00BD3E9B"/>
    <w:rsid w:val="00BD5373"/>
    <w:rsid w:val="00BD61BC"/>
    <w:rsid w:val="00BD662A"/>
    <w:rsid w:val="00BD6ED2"/>
    <w:rsid w:val="00BD70A7"/>
    <w:rsid w:val="00BD78A7"/>
    <w:rsid w:val="00BE15F1"/>
    <w:rsid w:val="00BE2D01"/>
    <w:rsid w:val="00BE4271"/>
    <w:rsid w:val="00BE4385"/>
    <w:rsid w:val="00BE4BA8"/>
    <w:rsid w:val="00BE5128"/>
    <w:rsid w:val="00BE56D1"/>
    <w:rsid w:val="00BE5903"/>
    <w:rsid w:val="00BE5FC5"/>
    <w:rsid w:val="00BF043F"/>
    <w:rsid w:val="00BF0446"/>
    <w:rsid w:val="00BF0DB4"/>
    <w:rsid w:val="00BF1432"/>
    <w:rsid w:val="00BF1E7A"/>
    <w:rsid w:val="00BF242A"/>
    <w:rsid w:val="00BF29E3"/>
    <w:rsid w:val="00BF2BDB"/>
    <w:rsid w:val="00BF43A9"/>
    <w:rsid w:val="00BF4F06"/>
    <w:rsid w:val="00C003D2"/>
    <w:rsid w:val="00C007FE"/>
    <w:rsid w:val="00C00EC6"/>
    <w:rsid w:val="00C01519"/>
    <w:rsid w:val="00C02B2E"/>
    <w:rsid w:val="00C032AD"/>
    <w:rsid w:val="00C04F79"/>
    <w:rsid w:val="00C053D2"/>
    <w:rsid w:val="00C06099"/>
    <w:rsid w:val="00C06EE1"/>
    <w:rsid w:val="00C07C51"/>
    <w:rsid w:val="00C10E0D"/>
    <w:rsid w:val="00C1193C"/>
    <w:rsid w:val="00C12301"/>
    <w:rsid w:val="00C123EE"/>
    <w:rsid w:val="00C12B2C"/>
    <w:rsid w:val="00C12F09"/>
    <w:rsid w:val="00C12FAF"/>
    <w:rsid w:val="00C15367"/>
    <w:rsid w:val="00C15876"/>
    <w:rsid w:val="00C158E3"/>
    <w:rsid w:val="00C15FE7"/>
    <w:rsid w:val="00C16AF4"/>
    <w:rsid w:val="00C16CC4"/>
    <w:rsid w:val="00C16F60"/>
    <w:rsid w:val="00C2085C"/>
    <w:rsid w:val="00C20E93"/>
    <w:rsid w:val="00C20F73"/>
    <w:rsid w:val="00C214F6"/>
    <w:rsid w:val="00C216C4"/>
    <w:rsid w:val="00C22201"/>
    <w:rsid w:val="00C226CA"/>
    <w:rsid w:val="00C22B3B"/>
    <w:rsid w:val="00C22C43"/>
    <w:rsid w:val="00C23462"/>
    <w:rsid w:val="00C23CF0"/>
    <w:rsid w:val="00C24F47"/>
    <w:rsid w:val="00C25005"/>
    <w:rsid w:val="00C25139"/>
    <w:rsid w:val="00C26078"/>
    <w:rsid w:val="00C26221"/>
    <w:rsid w:val="00C26841"/>
    <w:rsid w:val="00C271C3"/>
    <w:rsid w:val="00C278CB"/>
    <w:rsid w:val="00C27FBC"/>
    <w:rsid w:val="00C30C02"/>
    <w:rsid w:val="00C312D8"/>
    <w:rsid w:val="00C31573"/>
    <w:rsid w:val="00C31B0B"/>
    <w:rsid w:val="00C33619"/>
    <w:rsid w:val="00C34591"/>
    <w:rsid w:val="00C349B5"/>
    <w:rsid w:val="00C35AEA"/>
    <w:rsid w:val="00C35E63"/>
    <w:rsid w:val="00C36AF0"/>
    <w:rsid w:val="00C36EF3"/>
    <w:rsid w:val="00C414E3"/>
    <w:rsid w:val="00C41B1B"/>
    <w:rsid w:val="00C427BC"/>
    <w:rsid w:val="00C431C2"/>
    <w:rsid w:val="00C43A4B"/>
    <w:rsid w:val="00C43D32"/>
    <w:rsid w:val="00C44111"/>
    <w:rsid w:val="00C45680"/>
    <w:rsid w:val="00C45D1C"/>
    <w:rsid w:val="00C45EC6"/>
    <w:rsid w:val="00C46285"/>
    <w:rsid w:val="00C46BEE"/>
    <w:rsid w:val="00C46EBD"/>
    <w:rsid w:val="00C47928"/>
    <w:rsid w:val="00C501B7"/>
    <w:rsid w:val="00C5088D"/>
    <w:rsid w:val="00C50D12"/>
    <w:rsid w:val="00C5103D"/>
    <w:rsid w:val="00C51165"/>
    <w:rsid w:val="00C5119B"/>
    <w:rsid w:val="00C51D06"/>
    <w:rsid w:val="00C53C57"/>
    <w:rsid w:val="00C55A86"/>
    <w:rsid w:val="00C56990"/>
    <w:rsid w:val="00C56BD3"/>
    <w:rsid w:val="00C60F98"/>
    <w:rsid w:val="00C611A9"/>
    <w:rsid w:val="00C617EF"/>
    <w:rsid w:val="00C61C0D"/>
    <w:rsid w:val="00C61F16"/>
    <w:rsid w:val="00C6373D"/>
    <w:rsid w:val="00C64008"/>
    <w:rsid w:val="00C64419"/>
    <w:rsid w:val="00C64C16"/>
    <w:rsid w:val="00C64DDC"/>
    <w:rsid w:val="00C652C8"/>
    <w:rsid w:val="00C65EEE"/>
    <w:rsid w:val="00C6659C"/>
    <w:rsid w:val="00C66913"/>
    <w:rsid w:val="00C71885"/>
    <w:rsid w:val="00C7226B"/>
    <w:rsid w:val="00C72831"/>
    <w:rsid w:val="00C731F7"/>
    <w:rsid w:val="00C733F3"/>
    <w:rsid w:val="00C748D3"/>
    <w:rsid w:val="00C749D1"/>
    <w:rsid w:val="00C7628A"/>
    <w:rsid w:val="00C76391"/>
    <w:rsid w:val="00C77D5E"/>
    <w:rsid w:val="00C8043A"/>
    <w:rsid w:val="00C80938"/>
    <w:rsid w:val="00C81763"/>
    <w:rsid w:val="00C81B6A"/>
    <w:rsid w:val="00C82218"/>
    <w:rsid w:val="00C823A4"/>
    <w:rsid w:val="00C82CFD"/>
    <w:rsid w:val="00C836DF"/>
    <w:rsid w:val="00C84F0E"/>
    <w:rsid w:val="00C85F03"/>
    <w:rsid w:val="00C860FD"/>
    <w:rsid w:val="00C86C0C"/>
    <w:rsid w:val="00C86DEA"/>
    <w:rsid w:val="00C87A90"/>
    <w:rsid w:val="00C87DE5"/>
    <w:rsid w:val="00C907F0"/>
    <w:rsid w:val="00C90BD9"/>
    <w:rsid w:val="00C910CD"/>
    <w:rsid w:val="00C91ABF"/>
    <w:rsid w:val="00C91F05"/>
    <w:rsid w:val="00C9293A"/>
    <w:rsid w:val="00C946A4"/>
    <w:rsid w:val="00C94B06"/>
    <w:rsid w:val="00C96463"/>
    <w:rsid w:val="00C96A4B"/>
    <w:rsid w:val="00C96A5B"/>
    <w:rsid w:val="00C977B7"/>
    <w:rsid w:val="00CA0450"/>
    <w:rsid w:val="00CA102A"/>
    <w:rsid w:val="00CA1B0E"/>
    <w:rsid w:val="00CA24CE"/>
    <w:rsid w:val="00CA2A3E"/>
    <w:rsid w:val="00CA359B"/>
    <w:rsid w:val="00CA36CA"/>
    <w:rsid w:val="00CA3ABD"/>
    <w:rsid w:val="00CA4F8A"/>
    <w:rsid w:val="00CA51E1"/>
    <w:rsid w:val="00CA61C2"/>
    <w:rsid w:val="00CA6570"/>
    <w:rsid w:val="00CA7340"/>
    <w:rsid w:val="00CA7808"/>
    <w:rsid w:val="00CB0361"/>
    <w:rsid w:val="00CB1CEE"/>
    <w:rsid w:val="00CB2A29"/>
    <w:rsid w:val="00CB4264"/>
    <w:rsid w:val="00CB56A1"/>
    <w:rsid w:val="00CB5FC3"/>
    <w:rsid w:val="00CB66A8"/>
    <w:rsid w:val="00CB6877"/>
    <w:rsid w:val="00CB79DB"/>
    <w:rsid w:val="00CC1D7D"/>
    <w:rsid w:val="00CC1F0D"/>
    <w:rsid w:val="00CC2091"/>
    <w:rsid w:val="00CC2B76"/>
    <w:rsid w:val="00CC3231"/>
    <w:rsid w:val="00CC353A"/>
    <w:rsid w:val="00CC473E"/>
    <w:rsid w:val="00CC4BAC"/>
    <w:rsid w:val="00CC4BD6"/>
    <w:rsid w:val="00CC4FA6"/>
    <w:rsid w:val="00CC6180"/>
    <w:rsid w:val="00CC690C"/>
    <w:rsid w:val="00CC739D"/>
    <w:rsid w:val="00CD1563"/>
    <w:rsid w:val="00CD23C1"/>
    <w:rsid w:val="00CD4337"/>
    <w:rsid w:val="00CD5188"/>
    <w:rsid w:val="00CD67CA"/>
    <w:rsid w:val="00CD6D73"/>
    <w:rsid w:val="00CE0AF1"/>
    <w:rsid w:val="00CE0CEC"/>
    <w:rsid w:val="00CE11FC"/>
    <w:rsid w:val="00CE13F8"/>
    <w:rsid w:val="00CE1B2F"/>
    <w:rsid w:val="00CE23FF"/>
    <w:rsid w:val="00CE32A1"/>
    <w:rsid w:val="00CE34EB"/>
    <w:rsid w:val="00CE35D0"/>
    <w:rsid w:val="00CE429C"/>
    <w:rsid w:val="00CE6501"/>
    <w:rsid w:val="00CE6A87"/>
    <w:rsid w:val="00CE7AB5"/>
    <w:rsid w:val="00CE7EC2"/>
    <w:rsid w:val="00CF0D1B"/>
    <w:rsid w:val="00CF1363"/>
    <w:rsid w:val="00CF1F62"/>
    <w:rsid w:val="00CF419D"/>
    <w:rsid w:val="00CF4FFF"/>
    <w:rsid w:val="00CF7260"/>
    <w:rsid w:val="00CF7FA4"/>
    <w:rsid w:val="00D018AB"/>
    <w:rsid w:val="00D03205"/>
    <w:rsid w:val="00D03A2D"/>
    <w:rsid w:val="00D03DE4"/>
    <w:rsid w:val="00D048D1"/>
    <w:rsid w:val="00D058F1"/>
    <w:rsid w:val="00D067B8"/>
    <w:rsid w:val="00D06BAC"/>
    <w:rsid w:val="00D06C16"/>
    <w:rsid w:val="00D07741"/>
    <w:rsid w:val="00D1076A"/>
    <w:rsid w:val="00D111F1"/>
    <w:rsid w:val="00D12005"/>
    <w:rsid w:val="00D122AD"/>
    <w:rsid w:val="00D1310F"/>
    <w:rsid w:val="00D13C1B"/>
    <w:rsid w:val="00D13D04"/>
    <w:rsid w:val="00D14920"/>
    <w:rsid w:val="00D14932"/>
    <w:rsid w:val="00D16422"/>
    <w:rsid w:val="00D17F8A"/>
    <w:rsid w:val="00D20381"/>
    <w:rsid w:val="00D20706"/>
    <w:rsid w:val="00D21B41"/>
    <w:rsid w:val="00D22346"/>
    <w:rsid w:val="00D2235E"/>
    <w:rsid w:val="00D22726"/>
    <w:rsid w:val="00D228F7"/>
    <w:rsid w:val="00D23867"/>
    <w:rsid w:val="00D23A1A"/>
    <w:rsid w:val="00D25E47"/>
    <w:rsid w:val="00D2608F"/>
    <w:rsid w:val="00D26B80"/>
    <w:rsid w:val="00D26D2A"/>
    <w:rsid w:val="00D31755"/>
    <w:rsid w:val="00D32FC0"/>
    <w:rsid w:val="00D3322B"/>
    <w:rsid w:val="00D33A3A"/>
    <w:rsid w:val="00D33DCD"/>
    <w:rsid w:val="00D33E61"/>
    <w:rsid w:val="00D35081"/>
    <w:rsid w:val="00D368DC"/>
    <w:rsid w:val="00D36935"/>
    <w:rsid w:val="00D37BF8"/>
    <w:rsid w:val="00D40097"/>
    <w:rsid w:val="00D40458"/>
    <w:rsid w:val="00D420D6"/>
    <w:rsid w:val="00D42705"/>
    <w:rsid w:val="00D42747"/>
    <w:rsid w:val="00D432F6"/>
    <w:rsid w:val="00D4430E"/>
    <w:rsid w:val="00D44C9B"/>
    <w:rsid w:val="00D453B8"/>
    <w:rsid w:val="00D457D4"/>
    <w:rsid w:val="00D46058"/>
    <w:rsid w:val="00D46829"/>
    <w:rsid w:val="00D51000"/>
    <w:rsid w:val="00D51146"/>
    <w:rsid w:val="00D51314"/>
    <w:rsid w:val="00D51343"/>
    <w:rsid w:val="00D51D55"/>
    <w:rsid w:val="00D52FF0"/>
    <w:rsid w:val="00D5352E"/>
    <w:rsid w:val="00D54926"/>
    <w:rsid w:val="00D54D14"/>
    <w:rsid w:val="00D54EC8"/>
    <w:rsid w:val="00D55385"/>
    <w:rsid w:val="00D55496"/>
    <w:rsid w:val="00D55650"/>
    <w:rsid w:val="00D5664D"/>
    <w:rsid w:val="00D5678A"/>
    <w:rsid w:val="00D62B15"/>
    <w:rsid w:val="00D62BB6"/>
    <w:rsid w:val="00D631C5"/>
    <w:rsid w:val="00D635BE"/>
    <w:rsid w:val="00D65701"/>
    <w:rsid w:val="00D66430"/>
    <w:rsid w:val="00D6667B"/>
    <w:rsid w:val="00D667E8"/>
    <w:rsid w:val="00D67996"/>
    <w:rsid w:val="00D71478"/>
    <w:rsid w:val="00D72CB7"/>
    <w:rsid w:val="00D734C5"/>
    <w:rsid w:val="00D73754"/>
    <w:rsid w:val="00D741DF"/>
    <w:rsid w:val="00D74235"/>
    <w:rsid w:val="00D74765"/>
    <w:rsid w:val="00D74912"/>
    <w:rsid w:val="00D75042"/>
    <w:rsid w:val="00D7546B"/>
    <w:rsid w:val="00D76C68"/>
    <w:rsid w:val="00D77DE6"/>
    <w:rsid w:val="00D81242"/>
    <w:rsid w:val="00D81BA3"/>
    <w:rsid w:val="00D82A93"/>
    <w:rsid w:val="00D82B5B"/>
    <w:rsid w:val="00D83F0B"/>
    <w:rsid w:val="00D844FD"/>
    <w:rsid w:val="00D863FC"/>
    <w:rsid w:val="00D864A3"/>
    <w:rsid w:val="00D86C06"/>
    <w:rsid w:val="00D92580"/>
    <w:rsid w:val="00D92963"/>
    <w:rsid w:val="00D943CE"/>
    <w:rsid w:val="00D94E75"/>
    <w:rsid w:val="00D957DB"/>
    <w:rsid w:val="00D96327"/>
    <w:rsid w:val="00DA014E"/>
    <w:rsid w:val="00DA0480"/>
    <w:rsid w:val="00DA0D6A"/>
    <w:rsid w:val="00DA2FCB"/>
    <w:rsid w:val="00DA4B3C"/>
    <w:rsid w:val="00DA4EBC"/>
    <w:rsid w:val="00DA5496"/>
    <w:rsid w:val="00DA5497"/>
    <w:rsid w:val="00DA5CF1"/>
    <w:rsid w:val="00DA644A"/>
    <w:rsid w:val="00DA6DCB"/>
    <w:rsid w:val="00DA7411"/>
    <w:rsid w:val="00DB0A7A"/>
    <w:rsid w:val="00DB17B5"/>
    <w:rsid w:val="00DB3096"/>
    <w:rsid w:val="00DB352F"/>
    <w:rsid w:val="00DB389F"/>
    <w:rsid w:val="00DB56B6"/>
    <w:rsid w:val="00DB61B9"/>
    <w:rsid w:val="00DB6B5D"/>
    <w:rsid w:val="00DB754E"/>
    <w:rsid w:val="00DB7982"/>
    <w:rsid w:val="00DC00C5"/>
    <w:rsid w:val="00DC0118"/>
    <w:rsid w:val="00DC044A"/>
    <w:rsid w:val="00DC06D4"/>
    <w:rsid w:val="00DC0851"/>
    <w:rsid w:val="00DC29E1"/>
    <w:rsid w:val="00DC2B24"/>
    <w:rsid w:val="00DC307C"/>
    <w:rsid w:val="00DC367C"/>
    <w:rsid w:val="00DC395B"/>
    <w:rsid w:val="00DC3B7F"/>
    <w:rsid w:val="00DC3C86"/>
    <w:rsid w:val="00DC4BC3"/>
    <w:rsid w:val="00DC5422"/>
    <w:rsid w:val="00DC64AB"/>
    <w:rsid w:val="00DC6828"/>
    <w:rsid w:val="00DC7438"/>
    <w:rsid w:val="00DC756D"/>
    <w:rsid w:val="00DC7B3B"/>
    <w:rsid w:val="00DD0418"/>
    <w:rsid w:val="00DD2DE9"/>
    <w:rsid w:val="00DD4663"/>
    <w:rsid w:val="00DD5D3B"/>
    <w:rsid w:val="00DD6186"/>
    <w:rsid w:val="00DD6211"/>
    <w:rsid w:val="00DD7A0B"/>
    <w:rsid w:val="00DE0483"/>
    <w:rsid w:val="00DE0F97"/>
    <w:rsid w:val="00DE11FE"/>
    <w:rsid w:val="00DE1461"/>
    <w:rsid w:val="00DE1A53"/>
    <w:rsid w:val="00DE24D9"/>
    <w:rsid w:val="00DE3581"/>
    <w:rsid w:val="00DE55EF"/>
    <w:rsid w:val="00DE74D0"/>
    <w:rsid w:val="00DE7A00"/>
    <w:rsid w:val="00DE7B0D"/>
    <w:rsid w:val="00DF0676"/>
    <w:rsid w:val="00DF1AE7"/>
    <w:rsid w:val="00DF1DA6"/>
    <w:rsid w:val="00DF2485"/>
    <w:rsid w:val="00DF280C"/>
    <w:rsid w:val="00DF3250"/>
    <w:rsid w:val="00DF45A1"/>
    <w:rsid w:val="00DF4EDD"/>
    <w:rsid w:val="00DF59B6"/>
    <w:rsid w:val="00DF7399"/>
    <w:rsid w:val="00E00A4B"/>
    <w:rsid w:val="00E00BE1"/>
    <w:rsid w:val="00E00D03"/>
    <w:rsid w:val="00E01C6C"/>
    <w:rsid w:val="00E026BA"/>
    <w:rsid w:val="00E02D13"/>
    <w:rsid w:val="00E032FB"/>
    <w:rsid w:val="00E04856"/>
    <w:rsid w:val="00E04DF7"/>
    <w:rsid w:val="00E05948"/>
    <w:rsid w:val="00E05FB8"/>
    <w:rsid w:val="00E066E0"/>
    <w:rsid w:val="00E0717C"/>
    <w:rsid w:val="00E11363"/>
    <w:rsid w:val="00E11F21"/>
    <w:rsid w:val="00E124F8"/>
    <w:rsid w:val="00E12E2E"/>
    <w:rsid w:val="00E13DB1"/>
    <w:rsid w:val="00E14541"/>
    <w:rsid w:val="00E1499C"/>
    <w:rsid w:val="00E15FFA"/>
    <w:rsid w:val="00E16351"/>
    <w:rsid w:val="00E20FD2"/>
    <w:rsid w:val="00E210E2"/>
    <w:rsid w:val="00E2142C"/>
    <w:rsid w:val="00E23AB3"/>
    <w:rsid w:val="00E23F74"/>
    <w:rsid w:val="00E24A68"/>
    <w:rsid w:val="00E24B8F"/>
    <w:rsid w:val="00E25E11"/>
    <w:rsid w:val="00E2661B"/>
    <w:rsid w:val="00E26736"/>
    <w:rsid w:val="00E309F2"/>
    <w:rsid w:val="00E3202D"/>
    <w:rsid w:val="00E32C97"/>
    <w:rsid w:val="00E334DC"/>
    <w:rsid w:val="00E3455B"/>
    <w:rsid w:val="00E34C16"/>
    <w:rsid w:val="00E34D44"/>
    <w:rsid w:val="00E358CE"/>
    <w:rsid w:val="00E36B31"/>
    <w:rsid w:val="00E37C2F"/>
    <w:rsid w:val="00E37E63"/>
    <w:rsid w:val="00E42D67"/>
    <w:rsid w:val="00E43BAD"/>
    <w:rsid w:val="00E43C5D"/>
    <w:rsid w:val="00E4435A"/>
    <w:rsid w:val="00E454E8"/>
    <w:rsid w:val="00E45969"/>
    <w:rsid w:val="00E45F68"/>
    <w:rsid w:val="00E47EE8"/>
    <w:rsid w:val="00E5028E"/>
    <w:rsid w:val="00E506B4"/>
    <w:rsid w:val="00E50AED"/>
    <w:rsid w:val="00E50DC8"/>
    <w:rsid w:val="00E51216"/>
    <w:rsid w:val="00E51A0C"/>
    <w:rsid w:val="00E51EE0"/>
    <w:rsid w:val="00E526EB"/>
    <w:rsid w:val="00E53520"/>
    <w:rsid w:val="00E55157"/>
    <w:rsid w:val="00E55CBD"/>
    <w:rsid w:val="00E56147"/>
    <w:rsid w:val="00E56B78"/>
    <w:rsid w:val="00E576C6"/>
    <w:rsid w:val="00E60F2E"/>
    <w:rsid w:val="00E61DD4"/>
    <w:rsid w:val="00E6288E"/>
    <w:rsid w:val="00E63643"/>
    <w:rsid w:val="00E64C14"/>
    <w:rsid w:val="00E64E3E"/>
    <w:rsid w:val="00E64FF8"/>
    <w:rsid w:val="00E667A0"/>
    <w:rsid w:val="00E66EEE"/>
    <w:rsid w:val="00E673DA"/>
    <w:rsid w:val="00E6758B"/>
    <w:rsid w:val="00E67712"/>
    <w:rsid w:val="00E7277C"/>
    <w:rsid w:val="00E73725"/>
    <w:rsid w:val="00E7374D"/>
    <w:rsid w:val="00E74F1F"/>
    <w:rsid w:val="00E7541C"/>
    <w:rsid w:val="00E75AE5"/>
    <w:rsid w:val="00E76775"/>
    <w:rsid w:val="00E76E06"/>
    <w:rsid w:val="00E7762C"/>
    <w:rsid w:val="00E77DFC"/>
    <w:rsid w:val="00E822BF"/>
    <w:rsid w:val="00E82897"/>
    <w:rsid w:val="00E82AAD"/>
    <w:rsid w:val="00E83CAD"/>
    <w:rsid w:val="00E84287"/>
    <w:rsid w:val="00E84708"/>
    <w:rsid w:val="00E86546"/>
    <w:rsid w:val="00E86ECB"/>
    <w:rsid w:val="00E87C52"/>
    <w:rsid w:val="00E911DB"/>
    <w:rsid w:val="00E9164F"/>
    <w:rsid w:val="00E91D8B"/>
    <w:rsid w:val="00E91FD1"/>
    <w:rsid w:val="00E9200B"/>
    <w:rsid w:val="00E93F9D"/>
    <w:rsid w:val="00E940E6"/>
    <w:rsid w:val="00E94AF4"/>
    <w:rsid w:val="00E9681A"/>
    <w:rsid w:val="00E96994"/>
    <w:rsid w:val="00E96A0C"/>
    <w:rsid w:val="00E974DB"/>
    <w:rsid w:val="00EA071D"/>
    <w:rsid w:val="00EA088B"/>
    <w:rsid w:val="00EA2354"/>
    <w:rsid w:val="00EA2617"/>
    <w:rsid w:val="00EA30FC"/>
    <w:rsid w:val="00EA3659"/>
    <w:rsid w:val="00EA3963"/>
    <w:rsid w:val="00EA3EFF"/>
    <w:rsid w:val="00EA6E8F"/>
    <w:rsid w:val="00EA7182"/>
    <w:rsid w:val="00EB0E85"/>
    <w:rsid w:val="00EB0F7B"/>
    <w:rsid w:val="00EB1B03"/>
    <w:rsid w:val="00EB264A"/>
    <w:rsid w:val="00EB286A"/>
    <w:rsid w:val="00EB297C"/>
    <w:rsid w:val="00EB2C96"/>
    <w:rsid w:val="00EB2DA0"/>
    <w:rsid w:val="00EB2FA1"/>
    <w:rsid w:val="00EB3012"/>
    <w:rsid w:val="00EB3540"/>
    <w:rsid w:val="00EB3E92"/>
    <w:rsid w:val="00EB4777"/>
    <w:rsid w:val="00EB6625"/>
    <w:rsid w:val="00EB6C80"/>
    <w:rsid w:val="00EB7D91"/>
    <w:rsid w:val="00EC0354"/>
    <w:rsid w:val="00EC1307"/>
    <w:rsid w:val="00EC13C4"/>
    <w:rsid w:val="00EC1F5F"/>
    <w:rsid w:val="00EC2834"/>
    <w:rsid w:val="00EC2C47"/>
    <w:rsid w:val="00EC45D4"/>
    <w:rsid w:val="00EC4A85"/>
    <w:rsid w:val="00EC5267"/>
    <w:rsid w:val="00EC55DB"/>
    <w:rsid w:val="00EC61D0"/>
    <w:rsid w:val="00EC69BD"/>
    <w:rsid w:val="00EC6F07"/>
    <w:rsid w:val="00EC746C"/>
    <w:rsid w:val="00EC758A"/>
    <w:rsid w:val="00ED0319"/>
    <w:rsid w:val="00ED14D3"/>
    <w:rsid w:val="00ED2180"/>
    <w:rsid w:val="00ED262B"/>
    <w:rsid w:val="00ED2802"/>
    <w:rsid w:val="00ED2923"/>
    <w:rsid w:val="00ED2D1D"/>
    <w:rsid w:val="00ED2EF5"/>
    <w:rsid w:val="00ED3E3E"/>
    <w:rsid w:val="00ED40DD"/>
    <w:rsid w:val="00ED4EF1"/>
    <w:rsid w:val="00ED5200"/>
    <w:rsid w:val="00ED5298"/>
    <w:rsid w:val="00ED561F"/>
    <w:rsid w:val="00ED56F0"/>
    <w:rsid w:val="00ED5E27"/>
    <w:rsid w:val="00ED62D5"/>
    <w:rsid w:val="00ED683D"/>
    <w:rsid w:val="00ED6E50"/>
    <w:rsid w:val="00ED7048"/>
    <w:rsid w:val="00ED74D1"/>
    <w:rsid w:val="00ED7631"/>
    <w:rsid w:val="00ED7D65"/>
    <w:rsid w:val="00EE0C7A"/>
    <w:rsid w:val="00EE0E43"/>
    <w:rsid w:val="00EE159A"/>
    <w:rsid w:val="00EE4B93"/>
    <w:rsid w:val="00EE61A1"/>
    <w:rsid w:val="00EE67DE"/>
    <w:rsid w:val="00EE757A"/>
    <w:rsid w:val="00EE77E5"/>
    <w:rsid w:val="00EE7D6E"/>
    <w:rsid w:val="00EF0662"/>
    <w:rsid w:val="00EF0AC9"/>
    <w:rsid w:val="00EF1FA2"/>
    <w:rsid w:val="00EF20A4"/>
    <w:rsid w:val="00EF2330"/>
    <w:rsid w:val="00EF2453"/>
    <w:rsid w:val="00EF28E4"/>
    <w:rsid w:val="00EF4147"/>
    <w:rsid w:val="00EF43CC"/>
    <w:rsid w:val="00EF4ADE"/>
    <w:rsid w:val="00EF4B36"/>
    <w:rsid w:val="00EF4E01"/>
    <w:rsid w:val="00EF51BF"/>
    <w:rsid w:val="00EF5EFB"/>
    <w:rsid w:val="00EF7C08"/>
    <w:rsid w:val="00F0109A"/>
    <w:rsid w:val="00F01312"/>
    <w:rsid w:val="00F01747"/>
    <w:rsid w:val="00F01DFE"/>
    <w:rsid w:val="00F03ECD"/>
    <w:rsid w:val="00F04449"/>
    <w:rsid w:val="00F04BFA"/>
    <w:rsid w:val="00F05476"/>
    <w:rsid w:val="00F0577E"/>
    <w:rsid w:val="00F06751"/>
    <w:rsid w:val="00F07270"/>
    <w:rsid w:val="00F074F8"/>
    <w:rsid w:val="00F10E3C"/>
    <w:rsid w:val="00F11C18"/>
    <w:rsid w:val="00F12258"/>
    <w:rsid w:val="00F13DA5"/>
    <w:rsid w:val="00F143DE"/>
    <w:rsid w:val="00F145AF"/>
    <w:rsid w:val="00F16313"/>
    <w:rsid w:val="00F1667F"/>
    <w:rsid w:val="00F2011E"/>
    <w:rsid w:val="00F20477"/>
    <w:rsid w:val="00F20C1D"/>
    <w:rsid w:val="00F20DBA"/>
    <w:rsid w:val="00F21621"/>
    <w:rsid w:val="00F21B5F"/>
    <w:rsid w:val="00F21DC3"/>
    <w:rsid w:val="00F22207"/>
    <w:rsid w:val="00F22350"/>
    <w:rsid w:val="00F22693"/>
    <w:rsid w:val="00F24184"/>
    <w:rsid w:val="00F24B88"/>
    <w:rsid w:val="00F260C6"/>
    <w:rsid w:val="00F27BB7"/>
    <w:rsid w:val="00F27E7B"/>
    <w:rsid w:val="00F27F5D"/>
    <w:rsid w:val="00F300EC"/>
    <w:rsid w:val="00F30ACF"/>
    <w:rsid w:val="00F31BBD"/>
    <w:rsid w:val="00F31BED"/>
    <w:rsid w:val="00F324E9"/>
    <w:rsid w:val="00F3277C"/>
    <w:rsid w:val="00F32A9F"/>
    <w:rsid w:val="00F32FDA"/>
    <w:rsid w:val="00F359CC"/>
    <w:rsid w:val="00F360C2"/>
    <w:rsid w:val="00F374A7"/>
    <w:rsid w:val="00F37C3A"/>
    <w:rsid w:val="00F407F7"/>
    <w:rsid w:val="00F41526"/>
    <w:rsid w:val="00F417BC"/>
    <w:rsid w:val="00F418C3"/>
    <w:rsid w:val="00F42127"/>
    <w:rsid w:val="00F4294C"/>
    <w:rsid w:val="00F43197"/>
    <w:rsid w:val="00F43540"/>
    <w:rsid w:val="00F46266"/>
    <w:rsid w:val="00F46F1E"/>
    <w:rsid w:val="00F47149"/>
    <w:rsid w:val="00F472E3"/>
    <w:rsid w:val="00F4771C"/>
    <w:rsid w:val="00F5017F"/>
    <w:rsid w:val="00F508FA"/>
    <w:rsid w:val="00F5092E"/>
    <w:rsid w:val="00F52154"/>
    <w:rsid w:val="00F52F10"/>
    <w:rsid w:val="00F53147"/>
    <w:rsid w:val="00F536C4"/>
    <w:rsid w:val="00F53F1B"/>
    <w:rsid w:val="00F54CFC"/>
    <w:rsid w:val="00F54E6C"/>
    <w:rsid w:val="00F552B3"/>
    <w:rsid w:val="00F553F0"/>
    <w:rsid w:val="00F5554A"/>
    <w:rsid w:val="00F559AA"/>
    <w:rsid w:val="00F55A21"/>
    <w:rsid w:val="00F61D3F"/>
    <w:rsid w:val="00F6298F"/>
    <w:rsid w:val="00F63D90"/>
    <w:rsid w:val="00F63D93"/>
    <w:rsid w:val="00F63F24"/>
    <w:rsid w:val="00F64315"/>
    <w:rsid w:val="00F65144"/>
    <w:rsid w:val="00F66E7D"/>
    <w:rsid w:val="00F673BB"/>
    <w:rsid w:val="00F67426"/>
    <w:rsid w:val="00F677B7"/>
    <w:rsid w:val="00F67B5D"/>
    <w:rsid w:val="00F67C5C"/>
    <w:rsid w:val="00F70590"/>
    <w:rsid w:val="00F705D3"/>
    <w:rsid w:val="00F73269"/>
    <w:rsid w:val="00F75378"/>
    <w:rsid w:val="00F75436"/>
    <w:rsid w:val="00F75884"/>
    <w:rsid w:val="00F76129"/>
    <w:rsid w:val="00F76E98"/>
    <w:rsid w:val="00F775AE"/>
    <w:rsid w:val="00F77D4E"/>
    <w:rsid w:val="00F77D6D"/>
    <w:rsid w:val="00F77EA8"/>
    <w:rsid w:val="00F80622"/>
    <w:rsid w:val="00F808E8"/>
    <w:rsid w:val="00F82031"/>
    <w:rsid w:val="00F82447"/>
    <w:rsid w:val="00F82460"/>
    <w:rsid w:val="00F82716"/>
    <w:rsid w:val="00F83C3B"/>
    <w:rsid w:val="00F85590"/>
    <w:rsid w:val="00F85B54"/>
    <w:rsid w:val="00F8646B"/>
    <w:rsid w:val="00F86604"/>
    <w:rsid w:val="00F87079"/>
    <w:rsid w:val="00F87FA3"/>
    <w:rsid w:val="00F9139D"/>
    <w:rsid w:val="00F921F8"/>
    <w:rsid w:val="00F922A1"/>
    <w:rsid w:val="00F92863"/>
    <w:rsid w:val="00F9357E"/>
    <w:rsid w:val="00F93DAC"/>
    <w:rsid w:val="00F940CA"/>
    <w:rsid w:val="00F967BE"/>
    <w:rsid w:val="00F96A79"/>
    <w:rsid w:val="00F97164"/>
    <w:rsid w:val="00F974A1"/>
    <w:rsid w:val="00F9770D"/>
    <w:rsid w:val="00FA1215"/>
    <w:rsid w:val="00FA145F"/>
    <w:rsid w:val="00FA1D22"/>
    <w:rsid w:val="00FA1F3C"/>
    <w:rsid w:val="00FA1F6B"/>
    <w:rsid w:val="00FA3D85"/>
    <w:rsid w:val="00FA3DDD"/>
    <w:rsid w:val="00FA5138"/>
    <w:rsid w:val="00FA529F"/>
    <w:rsid w:val="00FA5582"/>
    <w:rsid w:val="00FA62A4"/>
    <w:rsid w:val="00FA71BE"/>
    <w:rsid w:val="00FB0BAD"/>
    <w:rsid w:val="00FB3FC4"/>
    <w:rsid w:val="00FB4408"/>
    <w:rsid w:val="00FB4C24"/>
    <w:rsid w:val="00FB54DF"/>
    <w:rsid w:val="00FB55B0"/>
    <w:rsid w:val="00FB57B1"/>
    <w:rsid w:val="00FB6145"/>
    <w:rsid w:val="00FB6394"/>
    <w:rsid w:val="00FB6E6B"/>
    <w:rsid w:val="00FB7FA5"/>
    <w:rsid w:val="00FC0169"/>
    <w:rsid w:val="00FC0233"/>
    <w:rsid w:val="00FC1352"/>
    <w:rsid w:val="00FC27E4"/>
    <w:rsid w:val="00FC3046"/>
    <w:rsid w:val="00FC3780"/>
    <w:rsid w:val="00FC38F8"/>
    <w:rsid w:val="00FC4808"/>
    <w:rsid w:val="00FC5E10"/>
    <w:rsid w:val="00FC5EFD"/>
    <w:rsid w:val="00FC72BC"/>
    <w:rsid w:val="00FD1244"/>
    <w:rsid w:val="00FD25B8"/>
    <w:rsid w:val="00FD29DB"/>
    <w:rsid w:val="00FD3BD8"/>
    <w:rsid w:val="00FD4FEF"/>
    <w:rsid w:val="00FD6379"/>
    <w:rsid w:val="00FD79BB"/>
    <w:rsid w:val="00FE08A3"/>
    <w:rsid w:val="00FE34A3"/>
    <w:rsid w:val="00FE3A8C"/>
    <w:rsid w:val="00FE4673"/>
    <w:rsid w:val="00FE4902"/>
    <w:rsid w:val="00FE62ED"/>
    <w:rsid w:val="00FE650D"/>
    <w:rsid w:val="00FE691B"/>
    <w:rsid w:val="00FE6C46"/>
    <w:rsid w:val="00FE700F"/>
    <w:rsid w:val="00FE7043"/>
    <w:rsid w:val="00FE79C5"/>
    <w:rsid w:val="00FF114D"/>
    <w:rsid w:val="00FF2DAC"/>
    <w:rsid w:val="00FF4100"/>
    <w:rsid w:val="00FF42B0"/>
    <w:rsid w:val="00FF566C"/>
    <w:rsid w:val="00FF6601"/>
    <w:rsid w:val="00FF6F7F"/>
    <w:rsid w:val="00FF786D"/>
    <w:rsid w:val="01AF3703"/>
    <w:rsid w:val="01D86AE0"/>
    <w:rsid w:val="021E6224"/>
    <w:rsid w:val="022818DF"/>
    <w:rsid w:val="026ECE27"/>
    <w:rsid w:val="028DC340"/>
    <w:rsid w:val="029F4237"/>
    <w:rsid w:val="02B7323D"/>
    <w:rsid w:val="02D4623B"/>
    <w:rsid w:val="030339B4"/>
    <w:rsid w:val="032BC974"/>
    <w:rsid w:val="0389517F"/>
    <w:rsid w:val="03CA83AE"/>
    <w:rsid w:val="03F966BE"/>
    <w:rsid w:val="03FC02A3"/>
    <w:rsid w:val="04E3E390"/>
    <w:rsid w:val="04F75A22"/>
    <w:rsid w:val="056D4DBA"/>
    <w:rsid w:val="057CE809"/>
    <w:rsid w:val="059657A1"/>
    <w:rsid w:val="059D1346"/>
    <w:rsid w:val="05B6CAAB"/>
    <w:rsid w:val="063C8994"/>
    <w:rsid w:val="067558C1"/>
    <w:rsid w:val="068F0952"/>
    <w:rsid w:val="06ADC092"/>
    <w:rsid w:val="06BED978"/>
    <w:rsid w:val="07063CF7"/>
    <w:rsid w:val="0711991D"/>
    <w:rsid w:val="07394664"/>
    <w:rsid w:val="073C66C6"/>
    <w:rsid w:val="078141FC"/>
    <w:rsid w:val="0793B87F"/>
    <w:rsid w:val="07A0656B"/>
    <w:rsid w:val="07A73C87"/>
    <w:rsid w:val="07CD4CA2"/>
    <w:rsid w:val="0801CE55"/>
    <w:rsid w:val="083E8C2E"/>
    <w:rsid w:val="0863C164"/>
    <w:rsid w:val="08A943DE"/>
    <w:rsid w:val="08CECE09"/>
    <w:rsid w:val="091C9477"/>
    <w:rsid w:val="09290F86"/>
    <w:rsid w:val="093343E2"/>
    <w:rsid w:val="0957AF0C"/>
    <w:rsid w:val="099003A1"/>
    <w:rsid w:val="0990A772"/>
    <w:rsid w:val="09A4D80F"/>
    <w:rsid w:val="09BEA69F"/>
    <w:rsid w:val="0A045668"/>
    <w:rsid w:val="0AC755B9"/>
    <w:rsid w:val="0AD60200"/>
    <w:rsid w:val="0AFC2828"/>
    <w:rsid w:val="0B28BFC9"/>
    <w:rsid w:val="0B29ECDE"/>
    <w:rsid w:val="0B3FCE86"/>
    <w:rsid w:val="0B4E1692"/>
    <w:rsid w:val="0B691D80"/>
    <w:rsid w:val="0C85D8C4"/>
    <w:rsid w:val="0C9486F1"/>
    <w:rsid w:val="0C95205C"/>
    <w:rsid w:val="0CAE5B7D"/>
    <w:rsid w:val="0CE7C05C"/>
    <w:rsid w:val="0D753F89"/>
    <w:rsid w:val="0D99660A"/>
    <w:rsid w:val="0D9D30B6"/>
    <w:rsid w:val="0DE00054"/>
    <w:rsid w:val="0DFCAF27"/>
    <w:rsid w:val="0E014D06"/>
    <w:rsid w:val="0F1BD5E6"/>
    <w:rsid w:val="0F7BBB02"/>
    <w:rsid w:val="0F7DF943"/>
    <w:rsid w:val="0FA46AD4"/>
    <w:rsid w:val="0FAB8890"/>
    <w:rsid w:val="0FDD282F"/>
    <w:rsid w:val="0FF46B8F"/>
    <w:rsid w:val="0FFF6535"/>
    <w:rsid w:val="10A501A7"/>
    <w:rsid w:val="10A8217F"/>
    <w:rsid w:val="10D6DE37"/>
    <w:rsid w:val="10EC026F"/>
    <w:rsid w:val="10FB2C98"/>
    <w:rsid w:val="110C9152"/>
    <w:rsid w:val="1148F458"/>
    <w:rsid w:val="11CFA59B"/>
    <w:rsid w:val="121C9649"/>
    <w:rsid w:val="12309E66"/>
    <w:rsid w:val="125555C1"/>
    <w:rsid w:val="12BA4A1E"/>
    <w:rsid w:val="12DBA56F"/>
    <w:rsid w:val="141E8B2D"/>
    <w:rsid w:val="14C2371D"/>
    <w:rsid w:val="14DCD5AC"/>
    <w:rsid w:val="14EBFB9F"/>
    <w:rsid w:val="14FD46FC"/>
    <w:rsid w:val="15210943"/>
    <w:rsid w:val="153FE152"/>
    <w:rsid w:val="15542CCC"/>
    <w:rsid w:val="15B63253"/>
    <w:rsid w:val="16749A55"/>
    <w:rsid w:val="16A1E44D"/>
    <w:rsid w:val="16B9BD4F"/>
    <w:rsid w:val="1733DEA7"/>
    <w:rsid w:val="178789A2"/>
    <w:rsid w:val="182471F4"/>
    <w:rsid w:val="182D15C8"/>
    <w:rsid w:val="1849F194"/>
    <w:rsid w:val="18607E1D"/>
    <w:rsid w:val="18D54900"/>
    <w:rsid w:val="1903C0A1"/>
    <w:rsid w:val="1930738E"/>
    <w:rsid w:val="193AB21E"/>
    <w:rsid w:val="19A777DC"/>
    <w:rsid w:val="19D04A59"/>
    <w:rsid w:val="19FC180D"/>
    <w:rsid w:val="1A309562"/>
    <w:rsid w:val="1A65F1E7"/>
    <w:rsid w:val="1A9840DB"/>
    <w:rsid w:val="1AC34CBD"/>
    <w:rsid w:val="1AFC3CC1"/>
    <w:rsid w:val="1B43C53E"/>
    <w:rsid w:val="1B44D434"/>
    <w:rsid w:val="1B7278D5"/>
    <w:rsid w:val="1BB50DEF"/>
    <w:rsid w:val="1BFD4FD8"/>
    <w:rsid w:val="1CC65B3C"/>
    <w:rsid w:val="1CE0A61E"/>
    <w:rsid w:val="1D791DD4"/>
    <w:rsid w:val="1D83900C"/>
    <w:rsid w:val="1D948A32"/>
    <w:rsid w:val="1D99FF66"/>
    <w:rsid w:val="1E2AB527"/>
    <w:rsid w:val="1E58B515"/>
    <w:rsid w:val="1E648382"/>
    <w:rsid w:val="1E80F792"/>
    <w:rsid w:val="1EA87FA4"/>
    <w:rsid w:val="1ED35BB2"/>
    <w:rsid w:val="1ED89F23"/>
    <w:rsid w:val="1EE91C87"/>
    <w:rsid w:val="1EF38BBA"/>
    <w:rsid w:val="1EFA9565"/>
    <w:rsid w:val="1F1BAF0D"/>
    <w:rsid w:val="1F450428"/>
    <w:rsid w:val="1F80FB89"/>
    <w:rsid w:val="1FC8401D"/>
    <w:rsid w:val="2012AC60"/>
    <w:rsid w:val="208CF1DB"/>
    <w:rsid w:val="2092D185"/>
    <w:rsid w:val="20988DD0"/>
    <w:rsid w:val="21130B77"/>
    <w:rsid w:val="212684BD"/>
    <w:rsid w:val="21611638"/>
    <w:rsid w:val="216C5427"/>
    <w:rsid w:val="219A3B1A"/>
    <w:rsid w:val="224D00C1"/>
    <w:rsid w:val="22863C9B"/>
    <w:rsid w:val="22933854"/>
    <w:rsid w:val="22E65F8E"/>
    <w:rsid w:val="234C5AE3"/>
    <w:rsid w:val="23521E83"/>
    <w:rsid w:val="236D6D5D"/>
    <w:rsid w:val="2380B649"/>
    <w:rsid w:val="23B98BFF"/>
    <w:rsid w:val="23D42572"/>
    <w:rsid w:val="23D57000"/>
    <w:rsid w:val="240439AE"/>
    <w:rsid w:val="24506B2F"/>
    <w:rsid w:val="245905E4"/>
    <w:rsid w:val="24B35AA2"/>
    <w:rsid w:val="24B746F8"/>
    <w:rsid w:val="24FA2BB3"/>
    <w:rsid w:val="24FFFDD1"/>
    <w:rsid w:val="25281B71"/>
    <w:rsid w:val="252E60AF"/>
    <w:rsid w:val="25319385"/>
    <w:rsid w:val="2543BAD1"/>
    <w:rsid w:val="25CD4AFD"/>
    <w:rsid w:val="25D590CD"/>
    <w:rsid w:val="25E71297"/>
    <w:rsid w:val="2651CE8E"/>
    <w:rsid w:val="26538DCE"/>
    <w:rsid w:val="266E1C98"/>
    <w:rsid w:val="26811CFC"/>
    <w:rsid w:val="26A4D0D5"/>
    <w:rsid w:val="26C5B88D"/>
    <w:rsid w:val="26EB842F"/>
    <w:rsid w:val="2704847A"/>
    <w:rsid w:val="27069BBD"/>
    <w:rsid w:val="277DF91A"/>
    <w:rsid w:val="278EFC0A"/>
    <w:rsid w:val="27AF9281"/>
    <w:rsid w:val="27BE2BC8"/>
    <w:rsid w:val="27C29324"/>
    <w:rsid w:val="27D2CEA6"/>
    <w:rsid w:val="27F3577C"/>
    <w:rsid w:val="27FDD82B"/>
    <w:rsid w:val="282CDB99"/>
    <w:rsid w:val="284CAE7F"/>
    <w:rsid w:val="286F1F3B"/>
    <w:rsid w:val="28DF81FF"/>
    <w:rsid w:val="290C5100"/>
    <w:rsid w:val="293DFD37"/>
    <w:rsid w:val="2982AC42"/>
    <w:rsid w:val="29BF091A"/>
    <w:rsid w:val="29E34053"/>
    <w:rsid w:val="29E774A6"/>
    <w:rsid w:val="2A35452D"/>
    <w:rsid w:val="2A7C8916"/>
    <w:rsid w:val="2A7E7458"/>
    <w:rsid w:val="2AAB6C6D"/>
    <w:rsid w:val="2B3FB012"/>
    <w:rsid w:val="2B619072"/>
    <w:rsid w:val="2B65A239"/>
    <w:rsid w:val="2BBA4D19"/>
    <w:rsid w:val="2BC6836A"/>
    <w:rsid w:val="2BE7DA45"/>
    <w:rsid w:val="2BF58B4A"/>
    <w:rsid w:val="2C1CF73C"/>
    <w:rsid w:val="2C1EC55B"/>
    <w:rsid w:val="2C6B6C6C"/>
    <w:rsid w:val="2C6B77A9"/>
    <w:rsid w:val="2C9D29BE"/>
    <w:rsid w:val="2CE04FA7"/>
    <w:rsid w:val="2D0995DB"/>
    <w:rsid w:val="2D346E04"/>
    <w:rsid w:val="2D52F74A"/>
    <w:rsid w:val="2D90EB67"/>
    <w:rsid w:val="2E1EFD0F"/>
    <w:rsid w:val="2E540AA7"/>
    <w:rsid w:val="2E5C412D"/>
    <w:rsid w:val="2E6A648D"/>
    <w:rsid w:val="2E782F7B"/>
    <w:rsid w:val="2E9E7023"/>
    <w:rsid w:val="2EC28F5D"/>
    <w:rsid w:val="2F29C7AF"/>
    <w:rsid w:val="2F6C7752"/>
    <w:rsid w:val="2FBF248B"/>
    <w:rsid w:val="2FE178EE"/>
    <w:rsid w:val="2FEC4952"/>
    <w:rsid w:val="301515BA"/>
    <w:rsid w:val="302AF872"/>
    <w:rsid w:val="309A4BF1"/>
    <w:rsid w:val="30B775B7"/>
    <w:rsid w:val="30D4C240"/>
    <w:rsid w:val="313026B3"/>
    <w:rsid w:val="31357298"/>
    <w:rsid w:val="31AD1EFF"/>
    <w:rsid w:val="31E85F8B"/>
    <w:rsid w:val="31F0B4CF"/>
    <w:rsid w:val="321B28D3"/>
    <w:rsid w:val="32833D38"/>
    <w:rsid w:val="3291A270"/>
    <w:rsid w:val="32A8235F"/>
    <w:rsid w:val="32E9674A"/>
    <w:rsid w:val="32F25160"/>
    <w:rsid w:val="3351E922"/>
    <w:rsid w:val="339442BB"/>
    <w:rsid w:val="33BEF3EC"/>
    <w:rsid w:val="33C73380"/>
    <w:rsid w:val="34097F87"/>
    <w:rsid w:val="34463D49"/>
    <w:rsid w:val="345F4BAB"/>
    <w:rsid w:val="347DAA45"/>
    <w:rsid w:val="34CAD64E"/>
    <w:rsid w:val="34F382F1"/>
    <w:rsid w:val="3518C5F7"/>
    <w:rsid w:val="351F2727"/>
    <w:rsid w:val="35271F46"/>
    <w:rsid w:val="352F9455"/>
    <w:rsid w:val="3536D7DD"/>
    <w:rsid w:val="3597D0D0"/>
    <w:rsid w:val="35E99CFC"/>
    <w:rsid w:val="365041A5"/>
    <w:rsid w:val="3656A4DC"/>
    <w:rsid w:val="365D8EBC"/>
    <w:rsid w:val="36AD5E89"/>
    <w:rsid w:val="373B1CB2"/>
    <w:rsid w:val="373D6AE8"/>
    <w:rsid w:val="375682EA"/>
    <w:rsid w:val="37A7AEC4"/>
    <w:rsid w:val="38385632"/>
    <w:rsid w:val="383ABC45"/>
    <w:rsid w:val="385454C8"/>
    <w:rsid w:val="3865483B"/>
    <w:rsid w:val="3877EE21"/>
    <w:rsid w:val="387F5F31"/>
    <w:rsid w:val="38ABA4DE"/>
    <w:rsid w:val="394C8AC4"/>
    <w:rsid w:val="3952D57C"/>
    <w:rsid w:val="3962B695"/>
    <w:rsid w:val="396A156B"/>
    <w:rsid w:val="396C0E37"/>
    <w:rsid w:val="39C97E92"/>
    <w:rsid w:val="3A6DED45"/>
    <w:rsid w:val="3A721199"/>
    <w:rsid w:val="3AC7BD31"/>
    <w:rsid w:val="3B97F311"/>
    <w:rsid w:val="3BD7E013"/>
    <w:rsid w:val="3BF42804"/>
    <w:rsid w:val="3BF811AD"/>
    <w:rsid w:val="3C0B0668"/>
    <w:rsid w:val="3C11AA2C"/>
    <w:rsid w:val="3C2FD54C"/>
    <w:rsid w:val="3C8A62E8"/>
    <w:rsid w:val="3CA59339"/>
    <w:rsid w:val="3CD53C35"/>
    <w:rsid w:val="3D0DBAA3"/>
    <w:rsid w:val="3D6119ED"/>
    <w:rsid w:val="3DCA1B79"/>
    <w:rsid w:val="3DDF0EA9"/>
    <w:rsid w:val="3DE432F4"/>
    <w:rsid w:val="3DF7DAFC"/>
    <w:rsid w:val="3E143049"/>
    <w:rsid w:val="3E81CC38"/>
    <w:rsid w:val="3EA9FE62"/>
    <w:rsid w:val="3ED0BA74"/>
    <w:rsid w:val="3ED81F77"/>
    <w:rsid w:val="3EDAF9CF"/>
    <w:rsid w:val="3F1916A2"/>
    <w:rsid w:val="3F2544FF"/>
    <w:rsid w:val="3F2E2751"/>
    <w:rsid w:val="3F2E801A"/>
    <w:rsid w:val="3F419FBC"/>
    <w:rsid w:val="3F508A32"/>
    <w:rsid w:val="3FA546E1"/>
    <w:rsid w:val="3FADF80E"/>
    <w:rsid w:val="40133344"/>
    <w:rsid w:val="4027E91C"/>
    <w:rsid w:val="405D6D07"/>
    <w:rsid w:val="4066BE64"/>
    <w:rsid w:val="407F60D9"/>
    <w:rsid w:val="40B33255"/>
    <w:rsid w:val="40F15584"/>
    <w:rsid w:val="40F456B3"/>
    <w:rsid w:val="414E36AA"/>
    <w:rsid w:val="4158D856"/>
    <w:rsid w:val="419712B1"/>
    <w:rsid w:val="41D6E8F4"/>
    <w:rsid w:val="421FC66A"/>
    <w:rsid w:val="42290275"/>
    <w:rsid w:val="427A14EA"/>
    <w:rsid w:val="42BCF155"/>
    <w:rsid w:val="42D07BB7"/>
    <w:rsid w:val="4307F7D7"/>
    <w:rsid w:val="435F89B8"/>
    <w:rsid w:val="437CDF06"/>
    <w:rsid w:val="43B5F3E0"/>
    <w:rsid w:val="43F9F0C5"/>
    <w:rsid w:val="4419C3C0"/>
    <w:rsid w:val="4422FC41"/>
    <w:rsid w:val="442A1E3D"/>
    <w:rsid w:val="442B63DC"/>
    <w:rsid w:val="44D8A65B"/>
    <w:rsid w:val="45419A3D"/>
    <w:rsid w:val="45AB6E16"/>
    <w:rsid w:val="45B6603C"/>
    <w:rsid w:val="45E16B04"/>
    <w:rsid w:val="45EC56F4"/>
    <w:rsid w:val="4608ECEF"/>
    <w:rsid w:val="4634FFA8"/>
    <w:rsid w:val="46553CDF"/>
    <w:rsid w:val="46768A4D"/>
    <w:rsid w:val="47283192"/>
    <w:rsid w:val="474A15F5"/>
    <w:rsid w:val="47D1B2C5"/>
    <w:rsid w:val="47F30974"/>
    <w:rsid w:val="47FCC181"/>
    <w:rsid w:val="480C3514"/>
    <w:rsid w:val="4824A84D"/>
    <w:rsid w:val="489D5A61"/>
    <w:rsid w:val="48BDFD99"/>
    <w:rsid w:val="48C3E5E8"/>
    <w:rsid w:val="48D9679E"/>
    <w:rsid w:val="491A7BD7"/>
    <w:rsid w:val="49663D83"/>
    <w:rsid w:val="49919D89"/>
    <w:rsid w:val="49A9D9D6"/>
    <w:rsid w:val="49E0269A"/>
    <w:rsid w:val="4A46969D"/>
    <w:rsid w:val="4AACDB1F"/>
    <w:rsid w:val="4B062531"/>
    <w:rsid w:val="4B1A2E15"/>
    <w:rsid w:val="4B1EB25D"/>
    <w:rsid w:val="4B3214D5"/>
    <w:rsid w:val="4B7AB152"/>
    <w:rsid w:val="4BA6053F"/>
    <w:rsid w:val="4C2D5674"/>
    <w:rsid w:val="4C620817"/>
    <w:rsid w:val="4C923B84"/>
    <w:rsid w:val="4D0315BC"/>
    <w:rsid w:val="4D0AC1DA"/>
    <w:rsid w:val="4D0F6E67"/>
    <w:rsid w:val="4D32744D"/>
    <w:rsid w:val="4D3EC35C"/>
    <w:rsid w:val="4D4FC06C"/>
    <w:rsid w:val="4D704579"/>
    <w:rsid w:val="4D76287D"/>
    <w:rsid w:val="4D7D189E"/>
    <w:rsid w:val="4D7DBD8F"/>
    <w:rsid w:val="4D89101A"/>
    <w:rsid w:val="4D8A4315"/>
    <w:rsid w:val="4E669B3D"/>
    <w:rsid w:val="4EB0B66B"/>
    <w:rsid w:val="4EB90286"/>
    <w:rsid w:val="4EE7634A"/>
    <w:rsid w:val="4EE971D1"/>
    <w:rsid w:val="4F227097"/>
    <w:rsid w:val="4F572520"/>
    <w:rsid w:val="4F98F80D"/>
    <w:rsid w:val="4FA427EF"/>
    <w:rsid w:val="4FBFB68E"/>
    <w:rsid w:val="4FCD1917"/>
    <w:rsid w:val="50711CF0"/>
    <w:rsid w:val="508625A4"/>
    <w:rsid w:val="50ADFC1D"/>
    <w:rsid w:val="50B168A7"/>
    <w:rsid w:val="50C3B312"/>
    <w:rsid w:val="50E8C106"/>
    <w:rsid w:val="511E91E0"/>
    <w:rsid w:val="513702A2"/>
    <w:rsid w:val="52614C2A"/>
    <w:rsid w:val="52E1BEC7"/>
    <w:rsid w:val="53078838"/>
    <w:rsid w:val="532BD399"/>
    <w:rsid w:val="53430E8B"/>
    <w:rsid w:val="5373B85E"/>
    <w:rsid w:val="54075470"/>
    <w:rsid w:val="540DE1C2"/>
    <w:rsid w:val="5415C57D"/>
    <w:rsid w:val="54166182"/>
    <w:rsid w:val="5432E826"/>
    <w:rsid w:val="54439772"/>
    <w:rsid w:val="54A8FC81"/>
    <w:rsid w:val="54D23258"/>
    <w:rsid w:val="54DA85C5"/>
    <w:rsid w:val="55E00356"/>
    <w:rsid w:val="55E5F361"/>
    <w:rsid w:val="55F19FC5"/>
    <w:rsid w:val="5642DD20"/>
    <w:rsid w:val="567CC5A6"/>
    <w:rsid w:val="56CD1F13"/>
    <w:rsid w:val="56EFC4FB"/>
    <w:rsid w:val="572C4C36"/>
    <w:rsid w:val="576B1BC5"/>
    <w:rsid w:val="57E03DEC"/>
    <w:rsid w:val="57E37927"/>
    <w:rsid w:val="57E4A540"/>
    <w:rsid w:val="5844D6D4"/>
    <w:rsid w:val="589978A8"/>
    <w:rsid w:val="58A80EF9"/>
    <w:rsid w:val="58C35838"/>
    <w:rsid w:val="590044D4"/>
    <w:rsid w:val="5908C917"/>
    <w:rsid w:val="5925D9E4"/>
    <w:rsid w:val="592A65CE"/>
    <w:rsid w:val="5950C20C"/>
    <w:rsid w:val="5959533B"/>
    <w:rsid w:val="5A6692CE"/>
    <w:rsid w:val="5A937083"/>
    <w:rsid w:val="5AFC2FB0"/>
    <w:rsid w:val="5B0C521C"/>
    <w:rsid w:val="5C161466"/>
    <w:rsid w:val="5C4C74CA"/>
    <w:rsid w:val="5CA3CA94"/>
    <w:rsid w:val="5CA7E669"/>
    <w:rsid w:val="5CCB6C88"/>
    <w:rsid w:val="5D2A9F76"/>
    <w:rsid w:val="5D337763"/>
    <w:rsid w:val="5D44FE21"/>
    <w:rsid w:val="5D493308"/>
    <w:rsid w:val="5D4AA292"/>
    <w:rsid w:val="5D5195D1"/>
    <w:rsid w:val="5D98885B"/>
    <w:rsid w:val="5DBAA221"/>
    <w:rsid w:val="5DF4D2C9"/>
    <w:rsid w:val="5E4718A8"/>
    <w:rsid w:val="5E52A9AA"/>
    <w:rsid w:val="5E552A76"/>
    <w:rsid w:val="5EF9570F"/>
    <w:rsid w:val="5F24B135"/>
    <w:rsid w:val="5F70F008"/>
    <w:rsid w:val="5F838B85"/>
    <w:rsid w:val="5FA76633"/>
    <w:rsid w:val="5FD36F0B"/>
    <w:rsid w:val="5FDAA7F1"/>
    <w:rsid w:val="6019CB4B"/>
    <w:rsid w:val="6035BD76"/>
    <w:rsid w:val="604E96CF"/>
    <w:rsid w:val="605FD5A6"/>
    <w:rsid w:val="60A5537D"/>
    <w:rsid w:val="60AAFA9D"/>
    <w:rsid w:val="60AB9C70"/>
    <w:rsid w:val="615B34FA"/>
    <w:rsid w:val="61B5E389"/>
    <w:rsid w:val="629BD793"/>
    <w:rsid w:val="62A173A1"/>
    <w:rsid w:val="62D2CCDA"/>
    <w:rsid w:val="63791943"/>
    <w:rsid w:val="63AA7778"/>
    <w:rsid w:val="63C2D215"/>
    <w:rsid w:val="63D6C84F"/>
    <w:rsid w:val="641B5494"/>
    <w:rsid w:val="6447D375"/>
    <w:rsid w:val="645078ED"/>
    <w:rsid w:val="64CF9707"/>
    <w:rsid w:val="6563D4A3"/>
    <w:rsid w:val="6572D8A0"/>
    <w:rsid w:val="657345DD"/>
    <w:rsid w:val="66087DAF"/>
    <w:rsid w:val="66711809"/>
    <w:rsid w:val="66D85854"/>
    <w:rsid w:val="671A2BFF"/>
    <w:rsid w:val="6740D5EE"/>
    <w:rsid w:val="674C701F"/>
    <w:rsid w:val="676E6DF6"/>
    <w:rsid w:val="680CA2B5"/>
    <w:rsid w:val="682195AD"/>
    <w:rsid w:val="68221F2E"/>
    <w:rsid w:val="685DF2B4"/>
    <w:rsid w:val="689472F0"/>
    <w:rsid w:val="69753CE0"/>
    <w:rsid w:val="69A572A3"/>
    <w:rsid w:val="69E8EF86"/>
    <w:rsid w:val="6A1D43EF"/>
    <w:rsid w:val="6A9C8048"/>
    <w:rsid w:val="6A9FF1F9"/>
    <w:rsid w:val="6AD6C852"/>
    <w:rsid w:val="6AFB03C4"/>
    <w:rsid w:val="6B11563A"/>
    <w:rsid w:val="6B11C9A0"/>
    <w:rsid w:val="6B128668"/>
    <w:rsid w:val="6B4D6021"/>
    <w:rsid w:val="6B534B18"/>
    <w:rsid w:val="6BA3FD3F"/>
    <w:rsid w:val="6BB102EB"/>
    <w:rsid w:val="6BCA6CE5"/>
    <w:rsid w:val="6BE073E2"/>
    <w:rsid w:val="6BFC2F50"/>
    <w:rsid w:val="6C58DB79"/>
    <w:rsid w:val="6C5B1D83"/>
    <w:rsid w:val="6C99F160"/>
    <w:rsid w:val="6CADB185"/>
    <w:rsid w:val="6CEA6E67"/>
    <w:rsid w:val="6D4A1136"/>
    <w:rsid w:val="6D597371"/>
    <w:rsid w:val="6DE74738"/>
    <w:rsid w:val="6DFC64BB"/>
    <w:rsid w:val="6DFC97EE"/>
    <w:rsid w:val="6E0350B4"/>
    <w:rsid w:val="6E038CB8"/>
    <w:rsid w:val="6E3DA32C"/>
    <w:rsid w:val="6E7926E6"/>
    <w:rsid w:val="6E91C163"/>
    <w:rsid w:val="6E9E543C"/>
    <w:rsid w:val="6EAA5E3F"/>
    <w:rsid w:val="6F219C17"/>
    <w:rsid w:val="6F2E90C7"/>
    <w:rsid w:val="6F4759A0"/>
    <w:rsid w:val="6F5B71E7"/>
    <w:rsid w:val="6F63E0B6"/>
    <w:rsid w:val="6FB16EFC"/>
    <w:rsid w:val="6FD6ED39"/>
    <w:rsid w:val="705347FB"/>
    <w:rsid w:val="70703C57"/>
    <w:rsid w:val="71002580"/>
    <w:rsid w:val="712213E0"/>
    <w:rsid w:val="71694723"/>
    <w:rsid w:val="7171AEE0"/>
    <w:rsid w:val="7208E568"/>
    <w:rsid w:val="720DD9ED"/>
    <w:rsid w:val="7215F068"/>
    <w:rsid w:val="7296D76C"/>
    <w:rsid w:val="72A979E3"/>
    <w:rsid w:val="72F3D0AA"/>
    <w:rsid w:val="7315419A"/>
    <w:rsid w:val="7326495C"/>
    <w:rsid w:val="73643690"/>
    <w:rsid w:val="73867DC7"/>
    <w:rsid w:val="738D9E3B"/>
    <w:rsid w:val="746082CF"/>
    <w:rsid w:val="746C7BE1"/>
    <w:rsid w:val="74A18BB3"/>
    <w:rsid w:val="74D3FDAD"/>
    <w:rsid w:val="74D940D8"/>
    <w:rsid w:val="74F693C6"/>
    <w:rsid w:val="75291EC4"/>
    <w:rsid w:val="756956A7"/>
    <w:rsid w:val="75935924"/>
    <w:rsid w:val="75AFD2EE"/>
    <w:rsid w:val="75BB1FC2"/>
    <w:rsid w:val="75C3A1E2"/>
    <w:rsid w:val="75D87D58"/>
    <w:rsid w:val="761B9C8A"/>
    <w:rsid w:val="761D6989"/>
    <w:rsid w:val="7621362E"/>
    <w:rsid w:val="7643F650"/>
    <w:rsid w:val="76A5A8C8"/>
    <w:rsid w:val="77095C41"/>
    <w:rsid w:val="77837485"/>
    <w:rsid w:val="787703BC"/>
    <w:rsid w:val="78885702"/>
    <w:rsid w:val="78E5E260"/>
    <w:rsid w:val="78FF8500"/>
    <w:rsid w:val="7915939A"/>
    <w:rsid w:val="7957342A"/>
    <w:rsid w:val="795BF22E"/>
    <w:rsid w:val="7964643A"/>
    <w:rsid w:val="796E9171"/>
    <w:rsid w:val="7984B7E2"/>
    <w:rsid w:val="798614F8"/>
    <w:rsid w:val="7998797D"/>
    <w:rsid w:val="79AEF74B"/>
    <w:rsid w:val="7A1181E7"/>
    <w:rsid w:val="7A571008"/>
    <w:rsid w:val="7A5C47C9"/>
    <w:rsid w:val="7AA47533"/>
    <w:rsid w:val="7AC08DD8"/>
    <w:rsid w:val="7AE8EEC0"/>
    <w:rsid w:val="7B047EC3"/>
    <w:rsid w:val="7BAF7A6A"/>
    <w:rsid w:val="7BB46583"/>
    <w:rsid w:val="7BF54F9E"/>
    <w:rsid w:val="7C3BDE02"/>
    <w:rsid w:val="7C7F6DAE"/>
    <w:rsid w:val="7C906024"/>
    <w:rsid w:val="7CA4B208"/>
    <w:rsid w:val="7D0C2AF4"/>
    <w:rsid w:val="7D1A9825"/>
    <w:rsid w:val="7D246A7E"/>
    <w:rsid w:val="7D5FE2E9"/>
    <w:rsid w:val="7D6763A0"/>
    <w:rsid w:val="7DF3C384"/>
    <w:rsid w:val="7DFC0AB1"/>
    <w:rsid w:val="7E0DFC8A"/>
    <w:rsid w:val="7E1D500F"/>
    <w:rsid w:val="7E3BA6AB"/>
    <w:rsid w:val="7EFD9BE5"/>
    <w:rsid w:val="7F4B1205"/>
    <w:rsid w:val="7FB66AC8"/>
    <w:rsid w:val="7FBF84D3"/>
    <w:rsid w:val="7FD0FD85"/>
    <w:rsid w:val="7FD280BE"/>
    <w:rsid w:val="7FE28F76"/>
    <w:rsid w:val="7FEFEFE9"/>
    <w:rsid w:val="7FF1E508"/>
  </w:rsids>
  <m:mathPr>
    <m:mathFont m:val="Cambria Math"/>
    <m:brkBin m:val="before"/>
    <m:brkBinSub m:val="--"/>
    <m:smallFrac m:val="0"/>
    <m:dispDef/>
    <m:lMargin m:val="0"/>
    <m:rMargin m:val="0"/>
    <m:defJc m:val="centerGroup"/>
    <m:wrapIndent m:val="1440"/>
    <m:intLim m:val="subSup"/>
    <m:naryLim m:val="undOvr"/>
  </m:mathPr>
  <w:themeFontLang w:val="en-US" w:eastAsia="ja-JP" w:bidi="kok-I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C1703AFC-30C5-4D3B-9B0A-C846315966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40"/>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0"/>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0"/>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0"/>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0"/>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0"/>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0"/>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AF3ACB"/>
    <w:pPr>
      <w:numPr>
        <w:numId w:val="2"/>
      </w:numPr>
      <w:tabs>
        <w:tab w:val="num" w:pos="360"/>
      </w:tabs>
      <w:ind w:left="0" w:firstLine="0"/>
    </w:pPr>
    <w:rPr>
      <w:rFonts w:eastAsia="Times New Roman"/>
      <w:lang w:eastAsia="de-DE"/>
    </w:rPr>
  </w:style>
  <w:style w:type="paragraph" w:styleId="ListNumber">
    <w:name w:val="List Number"/>
    <w:basedOn w:val="Normal"/>
    <w:rsid w:val="00AF3ACB"/>
    <w:pPr>
      <w:numPr>
        <w:numId w:val="6"/>
      </w:numPr>
    </w:pPr>
    <w:rPr>
      <w:rFonts w:eastAsia="Times New Roman"/>
      <w:lang w:eastAsia="de-DE"/>
    </w:rPr>
  </w:style>
  <w:style w:type="paragraph" w:customStyle="1" w:styleId="ListBullet1">
    <w:name w:val="List Bullet 1"/>
    <w:basedOn w:val="Normal"/>
    <w:rsid w:val="00AF3ACB"/>
    <w:pPr>
      <w:numPr>
        <w:numId w:val="1"/>
      </w:numPr>
    </w:pPr>
    <w:rPr>
      <w:rFonts w:eastAsia="Times New Roman"/>
      <w:lang w:eastAsia="de-DE"/>
    </w:rPr>
  </w:style>
  <w:style w:type="paragraph" w:customStyle="1" w:styleId="ListDash">
    <w:name w:val="List Dash"/>
    <w:basedOn w:val="Normal"/>
    <w:rsid w:val="00AF3ACB"/>
    <w:pPr>
      <w:numPr>
        <w:numId w:val="3"/>
      </w:numPr>
    </w:pPr>
    <w:rPr>
      <w:rFonts w:eastAsia="Times New Roman"/>
      <w:lang w:eastAsia="de-DE"/>
    </w:rPr>
  </w:style>
  <w:style w:type="paragraph" w:customStyle="1" w:styleId="ListDash1">
    <w:name w:val="List Dash 1"/>
    <w:basedOn w:val="Normal"/>
    <w:rsid w:val="00AF3ACB"/>
    <w:pPr>
      <w:numPr>
        <w:numId w:val="4"/>
      </w:numPr>
    </w:pPr>
    <w:rPr>
      <w:rFonts w:eastAsia="Times New Roman"/>
      <w:lang w:eastAsia="de-DE"/>
    </w:rPr>
  </w:style>
  <w:style w:type="paragraph" w:customStyle="1" w:styleId="ListDash2">
    <w:name w:val="List Dash 2"/>
    <w:basedOn w:val="Normal"/>
    <w:rsid w:val="00AF3ACB"/>
    <w:pPr>
      <w:numPr>
        <w:numId w:val="5"/>
      </w:numPr>
    </w:pPr>
    <w:rPr>
      <w:rFonts w:eastAsia="Times New Roman"/>
      <w:lang w:eastAsia="de-DE"/>
    </w:rPr>
  </w:style>
  <w:style w:type="paragraph" w:customStyle="1" w:styleId="ListNumberLevel2">
    <w:name w:val="List Number (Level 2)"/>
    <w:basedOn w:val="Normal"/>
    <w:rsid w:val="00AF3ACB"/>
    <w:pPr>
      <w:numPr>
        <w:ilvl w:val="1"/>
        <w:numId w:val="6"/>
      </w:numPr>
    </w:pPr>
    <w:rPr>
      <w:rFonts w:eastAsia="Times New Roman"/>
      <w:lang w:eastAsia="de-DE"/>
    </w:rPr>
  </w:style>
  <w:style w:type="paragraph" w:customStyle="1" w:styleId="ListNumberLevel3">
    <w:name w:val="List Number (Level 3)"/>
    <w:basedOn w:val="Normal"/>
    <w:rsid w:val="00AF3ACB"/>
    <w:pPr>
      <w:numPr>
        <w:ilvl w:val="2"/>
        <w:numId w:val="6"/>
      </w:numPr>
    </w:pPr>
    <w:rPr>
      <w:rFonts w:eastAsia="Times New Roman"/>
      <w:lang w:eastAsia="de-DE"/>
    </w:rPr>
  </w:style>
  <w:style w:type="paragraph" w:customStyle="1" w:styleId="ListNumberLevel4">
    <w:name w:val="List Number (Level 4)"/>
    <w:basedOn w:val="Normal"/>
    <w:rsid w:val="00AF3ACB"/>
    <w:pPr>
      <w:numPr>
        <w:ilvl w:val="3"/>
        <w:numId w:val="6"/>
      </w:numPr>
    </w:pPr>
    <w:rPr>
      <w:rFonts w:eastAsia="Times New Roman"/>
      <w:lang w:eastAsia="de-DE"/>
    </w:rPr>
  </w:style>
  <w:style w:type="table" w:styleId="TableGrid">
    <w:name w:val="Table Grid"/>
    <w:basedOn w:val="TableNormal"/>
    <w:rsid w:val="00AF3ACB"/>
    <w:pPr>
      <w:spacing w:before="120" w:after="120" w:line="240" w:lineRule="auto"/>
      <w:jc w:val="both"/>
    </w:pPr>
    <w:rPr>
      <w:rFonts w:ascii="Times New Roman" w:eastAsia="Times New Roman" w:hAnsi="Times New Roman" w:cs="Times New Roman"/>
      <w:sz w:val="20"/>
      <w:szCs w:val="20"/>
      <w:lang w:val="en-IE" w:eastAsia="en-IE"/>
    </w:rPr>
    <w:tblPr/>
  </w:style>
  <w:style w:type="character" w:styleId="Hyperlink">
    <w:name w:val="Hyperlink"/>
    <w:uiPriority w:val="99"/>
    <w:rsid w:val="00AF3ACB"/>
    <w:rPr>
      <w:color w:val="0000FF"/>
      <w:u w:val="single"/>
    </w:rPr>
  </w:style>
  <w:style w:type="paragraph" w:styleId="ListBullet">
    <w:name w:val="List Bullet"/>
    <w:basedOn w:val="Normal"/>
    <w:rsid w:val="00AF3ACB"/>
    <w:pPr>
      <w:numPr>
        <w:numId w:val="7"/>
      </w:numPr>
    </w:pPr>
    <w:rPr>
      <w:rFonts w:eastAsia="Times New Roman"/>
      <w:lang w:val="fr-FR" w:eastAsia="en-GB"/>
    </w:rPr>
  </w:style>
  <w:style w:type="paragraph" w:styleId="ListBullet2">
    <w:name w:val="List Bullet 2"/>
    <w:basedOn w:val="Normal"/>
    <w:rsid w:val="00AF3ACB"/>
    <w:pPr>
      <w:numPr>
        <w:numId w:val="8"/>
      </w:numPr>
    </w:pPr>
    <w:rPr>
      <w:rFonts w:eastAsia="Times New Roman"/>
      <w:lang w:val="fr-FR" w:eastAsia="en-GB"/>
    </w:rPr>
  </w:style>
  <w:style w:type="paragraph" w:styleId="ListBullet3">
    <w:name w:val="List Bullet 3"/>
    <w:basedOn w:val="Normal"/>
    <w:rsid w:val="00AF3ACB"/>
    <w:pPr>
      <w:numPr>
        <w:numId w:val="9"/>
      </w:numPr>
    </w:pPr>
    <w:rPr>
      <w:rFonts w:eastAsia="Times New Roman"/>
      <w:lang w:val="fr-FR" w:eastAsia="en-GB"/>
    </w:rPr>
  </w:style>
  <w:style w:type="paragraph" w:styleId="ListNumber2">
    <w:name w:val="List Number 2"/>
    <w:basedOn w:val="Normal"/>
    <w:rsid w:val="00AF3ACB"/>
    <w:pPr>
      <w:numPr>
        <w:numId w:val="13"/>
      </w:numPr>
    </w:pPr>
    <w:rPr>
      <w:rFonts w:eastAsia="Times New Roman"/>
      <w:lang w:val="fr-FR" w:eastAsia="en-GB"/>
    </w:rPr>
  </w:style>
  <w:style w:type="paragraph" w:styleId="ListNumber3">
    <w:name w:val="List Number 3"/>
    <w:basedOn w:val="Normal"/>
    <w:rsid w:val="00AF3ACB"/>
    <w:pPr>
      <w:numPr>
        <w:numId w:val="14"/>
      </w:numPr>
    </w:pPr>
    <w:rPr>
      <w:rFonts w:eastAsia="Times New Roman"/>
      <w:lang w:val="fr-FR" w:eastAsia="en-GB"/>
    </w:rPr>
  </w:style>
  <w:style w:type="paragraph" w:styleId="ListNumber4">
    <w:name w:val="List Number 4"/>
    <w:basedOn w:val="Normal"/>
    <w:rsid w:val="00AF3ACB"/>
    <w:pPr>
      <w:numPr>
        <w:numId w:val="15"/>
      </w:numPr>
    </w:pPr>
    <w:rPr>
      <w:rFonts w:eastAsia="Times New Roman"/>
      <w:lang w:val="fr-FR" w:eastAsia="en-GB"/>
    </w:rPr>
  </w:style>
  <w:style w:type="paragraph" w:customStyle="1" w:styleId="ListDash3">
    <w:name w:val="List Dash 3"/>
    <w:basedOn w:val="Normal"/>
    <w:rsid w:val="00AF3ACB"/>
    <w:pPr>
      <w:numPr>
        <w:numId w:val="10"/>
      </w:numPr>
    </w:pPr>
    <w:rPr>
      <w:rFonts w:eastAsia="Times New Roman"/>
      <w:lang w:val="fr-FR" w:eastAsia="en-GB"/>
    </w:rPr>
  </w:style>
  <w:style w:type="paragraph" w:customStyle="1" w:styleId="ListDash4">
    <w:name w:val="List Dash 4"/>
    <w:basedOn w:val="Normal"/>
    <w:rsid w:val="00AF3ACB"/>
    <w:pPr>
      <w:numPr>
        <w:numId w:val="11"/>
      </w:numPr>
    </w:pPr>
    <w:rPr>
      <w:rFonts w:eastAsia="Times New Roman"/>
      <w:lang w:val="fr-FR" w:eastAsia="en-GB"/>
    </w:rPr>
  </w:style>
  <w:style w:type="paragraph" w:customStyle="1" w:styleId="ListNumber1">
    <w:name w:val="List Number 1"/>
    <w:basedOn w:val="Text1"/>
    <w:rsid w:val="00AF3ACB"/>
    <w:pPr>
      <w:numPr>
        <w:numId w:val="12"/>
      </w:numPr>
    </w:pPr>
    <w:rPr>
      <w:rFonts w:eastAsia="Times New Roman"/>
      <w:lang w:val="fr-FR" w:eastAsia="en-GB"/>
    </w:rPr>
  </w:style>
  <w:style w:type="paragraph" w:customStyle="1" w:styleId="ListNumber1Level2">
    <w:name w:val="List Number 1 (Level 2)"/>
    <w:basedOn w:val="Text1"/>
    <w:rsid w:val="00AF3ACB"/>
    <w:pPr>
      <w:numPr>
        <w:ilvl w:val="1"/>
        <w:numId w:val="12"/>
      </w:numPr>
    </w:pPr>
    <w:rPr>
      <w:rFonts w:eastAsia="Times New Roman"/>
      <w:lang w:val="fr-FR" w:eastAsia="en-GB"/>
    </w:rPr>
  </w:style>
  <w:style w:type="paragraph" w:customStyle="1" w:styleId="ListNumber2Level2">
    <w:name w:val="List Number 2 (Level 2)"/>
    <w:basedOn w:val="Text2"/>
    <w:rsid w:val="00AF3ACB"/>
    <w:pPr>
      <w:numPr>
        <w:ilvl w:val="1"/>
        <w:numId w:val="13"/>
      </w:numPr>
    </w:pPr>
    <w:rPr>
      <w:rFonts w:eastAsia="Times New Roman"/>
      <w:lang w:val="fr-FR" w:eastAsia="en-GB"/>
    </w:rPr>
  </w:style>
  <w:style w:type="paragraph" w:customStyle="1" w:styleId="ListNumber3Level2">
    <w:name w:val="List Number 3 (Level 2)"/>
    <w:basedOn w:val="Text3"/>
    <w:rsid w:val="00AF3ACB"/>
    <w:pPr>
      <w:numPr>
        <w:ilvl w:val="1"/>
        <w:numId w:val="14"/>
      </w:numPr>
    </w:pPr>
    <w:rPr>
      <w:rFonts w:eastAsia="Times New Roman"/>
      <w:lang w:val="fr-FR" w:eastAsia="en-GB"/>
    </w:rPr>
  </w:style>
  <w:style w:type="paragraph" w:customStyle="1" w:styleId="ListNumber4Level2">
    <w:name w:val="List Number 4 (Level 2)"/>
    <w:basedOn w:val="Text4"/>
    <w:rsid w:val="00AF3ACB"/>
    <w:pPr>
      <w:numPr>
        <w:ilvl w:val="1"/>
        <w:numId w:val="15"/>
      </w:numPr>
    </w:pPr>
    <w:rPr>
      <w:rFonts w:eastAsia="Times New Roman"/>
      <w:lang w:val="fr-FR" w:eastAsia="en-GB"/>
    </w:rPr>
  </w:style>
  <w:style w:type="paragraph" w:customStyle="1" w:styleId="ListNumber1Level3">
    <w:name w:val="List Number 1 (Level 3)"/>
    <w:basedOn w:val="Text1"/>
    <w:rsid w:val="00AF3ACB"/>
    <w:pPr>
      <w:numPr>
        <w:ilvl w:val="2"/>
        <w:numId w:val="12"/>
      </w:numPr>
    </w:pPr>
    <w:rPr>
      <w:rFonts w:eastAsia="Times New Roman"/>
      <w:lang w:val="fr-FR" w:eastAsia="en-GB"/>
    </w:rPr>
  </w:style>
  <w:style w:type="paragraph" w:customStyle="1" w:styleId="ListNumber2Level3">
    <w:name w:val="List Number 2 (Level 3)"/>
    <w:basedOn w:val="Text2"/>
    <w:rsid w:val="00AF3ACB"/>
    <w:pPr>
      <w:numPr>
        <w:ilvl w:val="2"/>
        <w:numId w:val="13"/>
      </w:numPr>
    </w:pPr>
    <w:rPr>
      <w:rFonts w:eastAsia="Times New Roman"/>
      <w:lang w:val="fr-FR" w:eastAsia="en-GB"/>
    </w:rPr>
  </w:style>
  <w:style w:type="paragraph" w:customStyle="1" w:styleId="ListNumber3Level3">
    <w:name w:val="List Number 3 (Level 3)"/>
    <w:basedOn w:val="Text3"/>
    <w:rsid w:val="00AF3ACB"/>
    <w:pPr>
      <w:numPr>
        <w:ilvl w:val="2"/>
        <w:numId w:val="14"/>
      </w:numPr>
    </w:pPr>
    <w:rPr>
      <w:rFonts w:eastAsia="Times New Roman"/>
      <w:lang w:val="fr-FR" w:eastAsia="en-GB"/>
    </w:rPr>
  </w:style>
  <w:style w:type="paragraph" w:customStyle="1" w:styleId="ListNumber4Level3">
    <w:name w:val="List Number 4 (Level 3)"/>
    <w:basedOn w:val="Text4"/>
    <w:rsid w:val="00AF3ACB"/>
    <w:pPr>
      <w:numPr>
        <w:ilvl w:val="2"/>
        <w:numId w:val="15"/>
      </w:numPr>
    </w:pPr>
    <w:rPr>
      <w:rFonts w:eastAsia="Times New Roman"/>
      <w:lang w:val="fr-FR" w:eastAsia="en-GB"/>
    </w:rPr>
  </w:style>
  <w:style w:type="paragraph" w:customStyle="1" w:styleId="ListNumber1Level4">
    <w:name w:val="List Number 1 (Level 4)"/>
    <w:basedOn w:val="Text1"/>
    <w:rsid w:val="00AF3ACB"/>
    <w:pPr>
      <w:numPr>
        <w:ilvl w:val="3"/>
        <w:numId w:val="12"/>
      </w:numPr>
    </w:pPr>
    <w:rPr>
      <w:rFonts w:eastAsia="Times New Roman"/>
      <w:lang w:val="fr-FR" w:eastAsia="en-GB"/>
    </w:rPr>
  </w:style>
  <w:style w:type="paragraph" w:customStyle="1" w:styleId="ListNumber2Level4">
    <w:name w:val="List Number 2 (Level 4)"/>
    <w:basedOn w:val="Text2"/>
    <w:rsid w:val="00AF3ACB"/>
    <w:pPr>
      <w:numPr>
        <w:ilvl w:val="3"/>
        <w:numId w:val="13"/>
      </w:numPr>
    </w:pPr>
    <w:rPr>
      <w:rFonts w:eastAsia="Times New Roman"/>
      <w:lang w:val="fr-FR" w:eastAsia="en-GB"/>
    </w:rPr>
  </w:style>
  <w:style w:type="paragraph" w:customStyle="1" w:styleId="ListNumber3Level4">
    <w:name w:val="List Number 3 (Level 4)"/>
    <w:basedOn w:val="Text3"/>
    <w:rsid w:val="00AF3ACB"/>
    <w:pPr>
      <w:numPr>
        <w:ilvl w:val="3"/>
        <w:numId w:val="14"/>
      </w:numPr>
    </w:pPr>
    <w:rPr>
      <w:rFonts w:eastAsia="Times New Roman"/>
      <w:lang w:val="fr-FR" w:eastAsia="en-GB"/>
    </w:rPr>
  </w:style>
  <w:style w:type="paragraph" w:customStyle="1" w:styleId="ListNumber4Level4">
    <w:name w:val="List Number 4 (Level 4)"/>
    <w:basedOn w:val="Text4"/>
    <w:rsid w:val="00AF3ACB"/>
    <w:pPr>
      <w:numPr>
        <w:ilvl w:val="3"/>
        <w:numId w:val="15"/>
      </w:numPr>
    </w:pPr>
    <w:rPr>
      <w:rFonts w:eastAsia="Times New Roman"/>
      <w:lang w:val="fr-FR" w:eastAsia="en-GB"/>
    </w:rPr>
  </w:style>
  <w:style w:type="paragraph" w:customStyle="1" w:styleId="Annexetitreacte">
    <w:name w:val="Annexe titre (acte)"/>
    <w:basedOn w:val="Normal"/>
    <w:next w:val="Normal"/>
    <w:rsid w:val="00AF3ACB"/>
    <w:pPr>
      <w:jc w:val="center"/>
    </w:pPr>
    <w:rPr>
      <w:rFonts w:eastAsia="Times New Roman"/>
      <w:b/>
      <w:u w:val="single"/>
      <w:lang w:val="fr-FR" w:eastAsia="en-GB"/>
    </w:rPr>
  </w:style>
  <w:style w:type="paragraph" w:customStyle="1" w:styleId="Annexetitreexposglobal">
    <w:name w:val="Annexe titre (exposé global)"/>
    <w:basedOn w:val="Normal"/>
    <w:next w:val="Normal"/>
    <w:rsid w:val="00AF3ACB"/>
    <w:pPr>
      <w:jc w:val="center"/>
    </w:pPr>
    <w:rPr>
      <w:rFonts w:eastAsia="Times New Roman"/>
      <w:b/>
      <w:u w:val="single"/>
      <w:lang w:val="fr-FR" w:eastAsia="en-GB"/>
    </w:rPr>
  </w:style>
  <w:style w:type="paragraph" w:customStyle="1" w:styleId="Annexetitrefichefinacte">
    <w:name w:val="Annexe titre (fiche fin. acte)"/>
    <w:basedOn w:val="Normal"/>
    <w:next w:val="Normal"/>
    <w:rsid w:val="00AF3ACB"/>
    <w:pPr>
      <w:jc w:val="center"/>
    </w:pPr>
    <w:rPr>
      <w:rFonts w:eastAsia="Times New Roman"/>
      <w:b/>
      <w:u w:val="single"/>
      <w:lang w:val="fr-FR" w:eastAsia="en-GB"/>
    </w:rPr>
  </w:style>
  <w:style w:type="paragraph" w:customStyle="1" w:styleId="Annexetitrefichefinglobale">
    <w:name w:val="Annexe titre (fiche fin. globale)"/>
    <w:basedOn w:val="Normal"/>
    <w:next w:val="Normal"/>
    <w:rsid w:val="00AF3ACB"/>
    <w:pPr>
      <w:jc w:val="center"/>
    </w:pPr>
    <w:rPr>
      <w:rFonts w:eastAsia="Times New Roman"/>
      <w:b/>
      <w:u w:val="single"/>
      <w:lang w:val="fr-FR" w:eastAsia="en-GB"/>
    </w:rPr>
  </w:style>
  <w:style w:type="paragraph" w:customStyle="1" w:styleId="Annexetitreglobale">
    <w:name w:val="Annexe titre (globale)"/>
    <w:basedOn w:val="Normal"/>
    <w:next w:val="Normal"/>
    <w:rsid w:val="00AF3ACB"/>
    <w:pPr>
      <w:jc w:val="center"/>
    </w:pPr>
    <w:rPr>
      <w:rFonts w:eastAsia="Times New Roman"/>
      <w:b/>
      <w:u w:val="single"/>
      <w:lang w:val="fr-FR" w:eastAsia="en-GB"/>
    </w:rPr>
  </w:style>
  <w:style w:type="paragraph" w:customStyle="1" w:styleId="Exposdesmotifstitreglobal">
    <w:name w:val="Exposé des motifs titre (global)"/>
    <w:basedOn w:val="Normal"/>
    <w:next w:val="Normal"/>
    <w:rsid w:val="00AF3ACB"/>
    <w:pPr>
      <w:jc w:val="center"/>
    </w:pPr>
    <w:rPr>
      <w:rFonts w:eastAsia="Times New Roman"/>
      <w:b/>
      <w:u w:val="single"/>
      <w:lang w:val="fr-FR" w:eastAsia="en-GB"/>
    </w:rPr>
  </w:style>
  <w:style w:type="paragraph" w:customStyle="1" w:styleId="Langueoriginale">
    <w:name w:val="Langue originale"/>
    <w:basedOn w:val="Normal"/>
    <w:rsid w:val="00AF3ACB"/>
    <w:pPr>
      <w:spacing w:before="360"/>
      <w:jc w:val="center"/>
    </w:pPr>
    <w:rPr>
      <w:rFonts w:eastAsia="Times New Roman"/>
      <w:caps/>
      <w:lang w:val="fr-FR" w:eastAsia="en-GB"/>
    </w:rPr>
  </w:style>
  <w:style w:type="paragraph" w:customStyle="1" w:styleId="Phrasefinale">
    <w:name w:val="Phrase finale"/>
    <w:basedOn w:val="Normal"/>
    <w:next w:val="Normal"/>
    <w:rsid w:val="00AF3ACB"/>
    <w:pPr>
      <w:spacing w:before="360" w:after="0"/>
      <w:jc w:val="center"/>
    </w:pPr>
    <w:rPr>
      <w:rFonts w:eastAsia="Times New Roman"/>
      <w:lang w:val="fr-FR" w:eastAsia="en-GB"/>
    </w:rPr>
  </w:style>
  <w:style w:type="paragraph" w:customStyle="1" w:styleId="Prliminairetitre">
    <w:name w:val="Préliminaire titre"/>
    <w:basedOn w:val="Normal"/>
    <w:next w:val="Normal"/>
    <w:rsid w:val="00AF3ACB"/>
    <w:pPr>
      <w:spacing w:before="360" w:after="360"/>
      <w:jc w:val="center"/>
    </w:pPr>
    <w:rPr>
      <w:rFonts w:eastAsia="Times New Roman"/>
      <w:b/>
      <w:lang w:val="fr-FR" w:eastAsia="en-GB"/>
    </w:rPr>
  </w:style>
  <w:style w:type="paragraph" w:customStyle="1" w:styleId="Prliminairetype">
    <w:name w:val="Préliminaire type"/>
    <w:basedOn w:val="Normal"/>
    <w:next w:val="Normal"/>
    <w:rsid w:val="00AF3ACB"/>
    <w:pPr>
      <w:spacing w:before="360" w:after="0"/>
      <w:jc w:val="center"/>
    </w:pPr>
    <w:rPr>
      <w:rFonts w:eastAsia="Times New Roman"/>
      <w:b/>
      <w:lang w:val="fr-FR" w:eastAsia="en-GB"/>
    </w:rPr>
  </w:style>
  <w:style w:type="paragraph" w:customStyle="1" w:styleId="Rfrenceinstitutionelle">
    <w:name w:val="Référence institutionelle"/>
    <w:basedOn w:val="Normal"/>
    <w:next w:val="Statut"/>
    <w:rsid w:val="00AF3ACB"/>
    <w:pPr>
      <w:spacing w:before="0" w:after="240"/>
      <w:ind w:left="5103"/>
      <w:jc w:val="left"/>
    </w:pPr>
    <w:rPr>
      <w:rFonts w:eastAsia="Times New Roman"/>
      <w:lang w:val="fr-FR" w:eastAsia="en-GB"/>
    </w:rPr>
  </w:style>
  <w:style w:type="paragraph" w:customStyle="1" w:styleId="Rfrenceinterinstitutionelle">
    <w:name w:val="Référence interinstitutionelle"/>
    <w:basedOn w:val="Normal"/>
    <w:next w:val="Statut"/>
    <w:rsid w:val="00AF3ACB"/>
    <w:pPr>
      <w:spacing w:before="0" w:after="0"/>
      <w:ind w:left="5103"/>
      <w:jc w:val="left"/>
    </w:pPr>
    <w:rPr>
      <w:rFonts w:eastAsia="Times New Roman"/>
      <w:lang w:val="fr-FR" w:eastAsia="en-GB"/>
    </w:rPr>
  </w:style>
  <w:style w:type="paragraph" w:customStyle="1" w:styleId="Rfrenceinterinstitutionelleprliminaire">
    <w:name w:val="Référence interinstitutionelle (préliminaire)"/>
    <w:basedOn w:val="Normal"/>
    <w:next w:val="Normal"/>
    <w:rsid w:val="00AF3ACB"/>
    <w:pPr>
      <w:spacing w:before="0" w:after="0"/>
      <w:ind w:left="5103"/>
      <w:jc w:val="left"/>
    </w:pPr>
    <w:rPr>
      <w:rFonts w:eastAsia="Times New Roman"/>
      <w:lang w:val="fr-FR" w:eastAsia="en-GB"/>
    </w:rPr>
  </w:style>
  <w:style w:type="paragraph" w:customStyle="1" w:styleId="Sous-titreobjetprliminaire">
    <w:name w:val="Sous-titre objet (préliminaire)"/>
    <w:basedOn w:val="Normal"/>
    <w:rsid w:val="00AF3ACB"/>
    <w:pPr>
      <w:spacing w:before="0" w:after="0"/>
      <w:jc w:val="center"/>
    </w:pPr>
    <w:rPr>
      <w:rFonts w:eastAsia="Times New Roman"/>
      <w:b/>
      <w:lang w:val="fr-FR" w:eastAsia="en-GB"/>
    </w:rPr>
  </w:style>
  <w:style w:type="paragraph" w:customStyle="1" w:styleId="Statutprliminaire">
    <w:name w:val="Statut (préliminaire)"/>
    <w:basedOn w:val="Normal"/>
    <w:next w:val="Normal"/>
    <w:rsid w:val="00AF3ACB"/>
    <w:pPr>
      <w:spacing w:before="360" w:after="0"/>
      <w:jc w:val="center"/>
    </w:pPr>
    <w:rPr>
      <w:rFonts w:eastAsia="Times New Roman"/>
      <w:lang w:val="fr-FR" w:eastAsia="en-GB"/>
    </w:rPr>
  </w:style>
  <w:style w:type="paragraph" w:customStyle="1" w:styleId="Titreobjetprliminaire">
    <w:name w:val="Titre objet (préliminaire)"/>
    <w:basedOn w:val="Normal"/>
    <w:next w:val="Normal"/>
    <w:rsid w:val="00AF3ACB"/>
    <w:pPr>
      <w:spacing w:before="360" w:after="360"/>
      <w:jc w:val="center"/>
    </w:pPr>
    <w:rPr>
      <w:rFonts w:eastAsia="Times New Roman"/>
      <w:b/>
      <w:lang w:val="fr-FR" w:eastAsia="en-GB"/>
    </w:rPr>
  </w:style>
  <w:style w:type="paragraph" w:customStyle="1" w:styleId="Typedudocumentprliminaire">
    <w:name w:val="Type du document (préliminaire)"/>
    <w:basedOn w:val="Normal"/>
    <w:next w:val="Normal"/>
    <w:rsid w:val="00AF3ACB"/>
    <w:pPr>
      <w:spacing w:before="360" w:after="0"/>
      <w:jc w:val="center"/>
    </w:pPr>
    <w:rPr>
      <w:rFonts w:eastAsia="Times New Roman"/>
      <w:b/>
      <w:lang w:val="fr-FR" w:eastAsia="en-GB"/>
    </w:rPr>
  </w:style>
  <w:style w:type="paragraph" w:customStyle="1" w:styleId="Fichefinancirestandardtitre">
    <w:name w:val="Fiche financière (standard) titre"/>
    <w:basedOn w:val="Normal"/>
    <w:next w:val="Normal"/>
    <w:rsid w:val="00AF3ACB"/>
    <w:pPr>
      <w:jc w:val="center"/>
    </w:pPr>
    <w:rPr>
      <w:rFonts w:eastAsia="Times New Roman"/>
      <w:b/>
      <w:u w:val="single"/>
      <w:lang w:val="fr-FR" w:eastAsia="en-GB"/>
    </w:rPr>
  </w:style>
  <w:style w:type="paragraph" w:customStyle="1" w:styleId="Fichefinancirestandardtitreacte">
    <w:name w:val="Fiche financière (standard) titre (acte)"/>
    <w:basedOn w:val="Normal"/>
    <w:next w:val="Normal"/>
    <w:rsid w:val="00AF3ACB"/>
    <w:pPr>
      <w:jc w:val="center"/>
    </w:pPr>
    <w:rPr>
      <w:rFonts w:eastAsia="Times New Roman"/>
      <w:b/>
      <w:u w:val="single"/>
      <w:lang w:val="fr-FR" w:eastAsia="en-GB"/>
    </w:rPr>
  </w:style>
  <w:style w:type="paragraph" w:customStyle="1" w:styleId="Fichefinanciretravailtitre">
    <w:name w:val="Fiche financière (travail) titre"/>
    <w:basedOn w:val="Normal"/>
    <w:next w:val="Normal"/>
    <w:rsid w:val="00AF3ACB"/>
    <w:pPr>
      <w:jc w:val="center"/>
    </w:pPr>
    <w:rPr>
      <w:rFonts w:eastAsia="Times New Roman"/>
      <w:b/>
      <w:u w:val="single"/>
      <w:lang w:val="fr-FR" w:eastAsia="en-GB"/>
    </w:rPr>
  </w:style>
  <w:style w:type="paragraph" w:customStyle="1" w:styleId="Fichefinanciretravailtitreacte">
    <w:name w:val="Fiche financière (travail) titre (acte)"/>
    <w:basedOn w:val="Normal"/>
    <w:next w:val="Normal"/>
    <w:rsid w:val="00AF3ACB"/>
    <w:pPr>
      <w:jc w:val="center"/>
    </w:pPr>
    <w:rPr>
      <w:rFonts w:eastAsia="Times New Roman"/>
      <w:b/>
      <w:u w:val="single"/>
      <w:lang w:val="fr-FR" w:eastAsia="en-GB"/>
    </w:rPr>
  </w:style>
  <w:style w:type="paragraph" w:customStyle="1" w:styleId="Fichefinancireattributiontitre">
    <w:name w:val="Fiche financière (attribution) titre"/>
    <w:basedOn w:val="Normal"/>
    <w:next w:val="Normal"/>
    <w:rsid w:val="00AF3ACB"/>
    <w:pPr>
      <w:jc w:val="center"/>
    </w:pPr>
    <w:rPr>
      <w:rFonts w:eastAsia="Times New Roman"/>
      <w:b/>
      <w:u w:val="single"/>
      <w:lang w:val="fr-FR" w:eastAsia="en-GB"/>
    </w:rPr>
  </w:style>
  <w:style w:type="paragraph" w:customStyle="1" w:styleId="Fichefinancireattributiontitreacte">
    <w:name w:val="Fiche financière (attribution) titre (acte)"/>
    <w:basedOn w:val="Normal"/>
    <w:next w:val="Normal"/>
    <w:rsid w:val="00AF3ACB"/>
    <w:pPr>
      <w:jc w:val="center"/>
    </w:pPr>
    <w:rPr>
      <w:rFonts w:eastAsia="Times New Roman"/>
      <w:b/>
      <w:u w:val="single"/>
      <w:lang w:val="fr-FR" w:eastAsia="en-GB"/>
    </w:rPr>
  </w:style>
  <w:style w:type="character" w:styleId="CommentReference">
    <w:name w:val="annotation reference"/>
    <w:rsid w:val="00AF3ACB"/>
    <w:rPr>
      <w:rFonts w:cs="Times New Roman"/>
      <w:sz w:val="16"/>
      <w:szCs w:val="16"/>
    </w:rPr>
  </w:style>
  <w:style w:type="paragraph" w:styleId="CommentText">
    <w:name w:val="annotation text"/>
    <w:basedOn w:val="Normal"/>
    <w:link w:val="CommentTextChar"/>
    <w:rsid w:val="00AF3ACB"/>
    <w:rPr>
      <w:rFonts w:eastAsia="Times New Roman"/>
      <w:sz w:val="20"/>
      <w:szCs w:val="20"/>
      <w:lang w:val="fr-FR" w:eastAsia="en-GB"/>
    </w:rPr>
  </w:style>
  <w:style w:type="character" w:customStyle="1" w:styleId="CommentTextChar">
    <w:name w:val="Comment Text Char"/>
    <w:basedOn w:val="DefaultParagraphFont"/>
    <w:link w:val="CommentText"/>
    <w:rsid w:val="00AF3ACB"/>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AF3ACB"/>
    <w:rPr>
      <w:b/>
      <w:bCs/>
    </w:rPr>
  </w:style>
  <w:style w:type="character" w:customStyle="1" w:styleId="CommentSubjectChar">
    <w:name w:val="Comment Subject Char"/>
    <w:basedOn w:val="CommentTextChar"/>
    <w:link w:val="CommentSubject"/>
    <w:rsid w:val="00AF3ACB"/>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AF3ACB"/>
    <w:rPr>
      <w:rFonts w:ascii="Tahoma" w:eastAsia="Times New Roman" w:hAnsi="Tahoma" w:cs="Tahoma"/>
      <w:sz w:val="16"/>
      <w:szCs w:val="16"/>
      <w:lang w:val="fr-FR" w:eastAsia="en-GB"/>
    </w:rPr>
  </w:style>
  <w:style w:type="character" w:customStyle="1" w:styleId="BalloonTextChar">
    <w:name w:val="Balloon Text Char"/>
    <w:basedOn w:val="DefaultParagraphFont"/>
    <w:link w:val="BalloonText"/>
    <w:rsid w:val="00AF3ACB"/>
    <w:rPr>
      <w:rFonts w:ascii="Tahoma" w:eastAsia="Times New Roman" w:hAnsi="Tahoma" w:cs="Tahoma"/>
      <w:sz w:val="16"/>
      <w:szCs w:val="16"/>
      <w:lang w:val="fr-FR" w:eastAsia="en-GB"/>
    </w:rPr>
  </w:style>
  <w:style w:type="paragraph" w:styleId="Caption">
    <w:name w:val="caption"/>
    <w:basedOn w:val="Normal"/>
    <w:next w:val="Normal"/>
    <w:qFormat/>
    <w:rsid w:val="00AF3ACB"/>
    <w:rPr>
      <w:rFonts w:eastAsia="Times New Roman"/>
      <w:b/>
      <w:bCs/>
      <w:sz w:val="20"/>
      <w:szCs w:val="20"/>
      <w:lang w:val="fr-FR" w:eastAsia="en-GB"/>
    </w:rPr>
  </w:style>
  <w:style w:type="paragraph" w:styleId="TableofFigures">
    <w:name w:val="table of figures"/>
    <w:basedOn w:val="Normal"/>
    <w:next w:val="Normal"/>
    <w:rsid w:val="00AF3ACB"/>
    <w:rPr>
      <w:rFonts w:eastAsia="Times New Roman"/>
      <w:lang w:val="fr-FR" w:eastAsia="en-GB"/>
    </w:rPr>
  </w:style>
  <w:style w:type="character" w:styleId="PageNumber">
    <w:name w:val="page number"/>
    <w:rsid w:val="00AF3ACB"/>
  </w:style>
  <w:style w:type="character" w:customStyle="1" w:styleId="tw4winMark">
    <w:name w:val="tw4winMark"/>
    <w:rsid w:val="00AF3ACB"/>
    <w:rPr>
      <w:vanish/>
      <w:color w:val="800080"/>
      <w:vertAlign w:val="subscript"/>
    </w:rPr>
  </w:style>
  <w:style w:type="character" w:styleId="FollowedHyperlink">
    <w:name w:val="FollowedHyperlink"/>
    <w:rsid w:val="00AF3ACB"/>
    <w:rPr>
      <w:color w:val="800080"/>
      <w:u w:val="single"/>
    </w:rPr>
  </w:style>
  <w:style w:type="paragraph" w:customStyle="1" w:styleId="Sous-titreobjet">
    <w:name w:val="Sous-titre objet"/>
    <w:basedOn w:val="Normal"/>
    <w:rsid w:val="00AF3ACB"/>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AF3ACB"/>
  </w:style>
  <w:style w:type="paragraph" w:styleId="Revision">
    <w:name w:val="Revision"/>
    <w:hidden/>
    <w:uiPriority w:val="99"/>
    <w:semiHidden/>
    <w:rsid w:val="00AF3ACB"/>
    <w:rPr>
      <w:rFonts w:ascii="Calibri" w:eastAsia="Calibri" w:hAnsi="Calibri" w:cs="Times New Roman"/>
      <w:sz w:val="24"/>
      <w:lang w:val="en-GB" w:eastAsia="en-GB"/>
    </w:rPr>
  </w:style>
  <w:style w:type="paragraph" w:customStyle="1" w:styleId="FooterCoverPage">
    <w:name w:val="Footer Cover Page"/>
    <w:basedOn w:val="Normal"/>
    <w:link w:val="FooterCoverPageChar"/>
    <w:rsid w:val="00AF3ACB"/>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sid w:val="00AF3ACB"/>
    <w:rPr>
      <w:rFonts w:ascii="Times New Roman" w:hAnsi="Times New Roman" w:cs="Times New Roman"/>
      <w:b/>
      <w:sz w:val="28"/>
      <w:lang w:val="en-GB"/>
    </w:rPr>
  </w:style>
  <w:style w:type="character" w:customStyle="1" w:styleId="FooterCoverPageChar">
    <w:name w:val="Footer Cover Page Char"/>
    <w:link w:val="FooterCoverPage"/>
    <w:rsid w:val="00AF3ACB"/>
    <w:rPr>
      <w:rFonts w:ascii="Times New Roman" w:eastAsia="Calibri" w:hAnsi="Times New Roman" w:cs="Times New Roman"/>
      <w:sz w:val="24"/>
      <w:lang w:val="en-GB" w:eastAsia="en-GB"/>
    </w:rPr>
  </w:style>
  <w:style w:type="paragraph" w:customStyle="1" w:styleId="HeaderCoverPage">
    <w:name w:val="Header Cover Page"/>
    <w:basedOn w:val="Normal"/>
    <w:link w:val="HeaderCoverPageChar"/>
    <w:rsid w:val="00AF3ACB"/>
    <w:pPr>
      <w:tabs>
        <w:tab w:val="center" w:pos="4535"/>
        <w:tab w:val="right" w:pos="9071"/>
      </w:tabs>
      <w:spacing w:before="0"/>
    </w:pPr>
    <w:rPr>
      <w:rFonts w:eastAsia="Calibri"/>
      <w:lang w:eastAsia="en-GB"/>
    </w:rPr>
  </w:style>
  <w:style w:type="character" w:customStyle="1" w:styleId="HeaderCoverPageChar">
    <w:name w:val="Header Cover Page Char"/>
    <w:link w:val="HeaderCoverPage"/>
    <w:rsid w:val="00AF3ACB"/>
    <w:rPr>
      <w:rFonts w:ascii="Times New Roman" w:eastAsia="Calibri" w:hAnsi="Times New Roman" w:cs="Times New Roman"/>
      <w:sz w:val="24"/>
      <w:lang w:val="en-GB" w:eastAsia="en-GB"/>
    </w:rPr>
  </w:style>
  <w:style w:type="character" w:customStyle="1" w:styleId="FooterSensitivityChar">
    <w:name w:val="Footer Sensitivity Char"/>
    <w:rsid w:val="00AF3ACB"/>
    <w:rPr>
      <w:rFonts w:ascii="Times New Roman" w:hAnsi="Times New Roman" w:cs="Times New Roman"/>
      <w:b/>
      <w:sz w:val="32"/>
      <w:lang w:val="en-GB"/>
    </w:rPr>
  </w:style>
  <w:style w:type="character" w:customStyle="1" w:styleId="HeaderSensitivityChar">
    <w:name w:val="Header Sensitivity Char"/>
    <w:rsid w:val="00AF3ACB"/>
    <w:rPr>
      <w:rFonts w:ascii="Times New Roman" w:hAnsi="Times New Roman" w:cs="Times New Roman"/>
      <w:b/>
      <w:sz w:val="32"/>
      <w:lang w:val="en-GB"/>
    </w:rPr>
  </w:style>
  <w:style w:type="character" w:customStyle="1" w:styleId="HeaderSensitivityRightChar">
    <w:name w:val="Header Sensitivity Right Char"/>
    <w:rsid w:val="00AF3ACB"/>
    <w:rPr>
      <w:rFonts w:ascii="Times New Roman" w:hAnsi="Times New Roman" w:cs="Times New Roman"/>
      <w:sz w:val="28"/>
      <w:lang w:val="en-GB"/>
    </w:rPr>
  </w:style>
  <w:style w:type="paragraph" w:customStyle="1" w:styleId="LegalNumPar">
    <w:name w:val="LegalNumPar"/>
    <w:basedOn w:val="Normal"/>
    <w:rsid w:val="00AF3ACB"/>
    <w:pPr>
      <w:numPr>
        <w:numId w:val="16"/>
      </w:numPr>
      <w:spacing w:line="360" w:lineRule="auto"/>
    </w:pPr>
    <w:rPr>
      <w:rFonts w:eastAsia="Times New Roman"/>
      <w:lang w:eastAsia="en-GB"/>
    </w:rPr>
  </w:style>
  <w:style w:type="paragraph" w:customStyle="1" w:styleId="LegalNumPar2">
    <w:name w:val="LegalNumPar2"/>
    <w:basedOn w:val="Normal"/>
    <w:rsid w:val="00AF3ACB"/>
    <w:pPr>
      <w:numPr>
        <w:ilvl w:val="1"/>
        <w:numId w:val="16"/>
      </w:numPr>
      <w:spacing w:line="360" w:lineRule="auto"/>
    </w:pPr>
    <w:rPr>
      <w:rFonts w:eastAsia="Times New Roman"/>
      <w:lang w:eastAsia="en-GB"/>
    </w:rPr>
  </w:style>
  <w:style w:type="paragraph" w:customStyle="1" w:styleId="LegalNumPar3">
    <w:name w:val="LegalNumPar3"/>
    <w:basedOn w:val="Normal"/>
    <w:rsid w:val="00AF3ACB"/>
    <w:pPr>
      <w:numPr>
        <w:ilvl w:val="2"/>
        <w:numId w:val="16"/>
      </w:numPr>
      <w:spacing w:line="360" w:lineRule="auto"/>
    </w:pPr>
    <w:rPr>
      <w:rFonts w:eastAsia="Times New Roman"/>
      <w:lang w:eastAsia="en-GB"/>
    </w:rPr>
  </w:style>
  <w:style w:type="paragraph" w:styleId="ListParagraph">
    <w:name w:val="List Paragraph"/>
    <w:basedOn w:val="Normal"/>
    <w:uiPriority w:val="34"/>
    <w:qFormat/>
    <w:rsid w:val="00AF3ACB"/>
    <w:pPr>
      <w:ind w:left="720"/>
      <w:contextualSpacing/>
    </w:pPr>
    <w:rPr>
      <w:rFonts w:eastAsia="Times New Roman"/>
      <w:lang w:eastAsia="en-GB"/>
    </w:rPr>
  </w:style>
  <w:style w:type="character" w:customStyle="1" w:styleId="UnresolvedMention1">
    <w:name w:val="Unresolved Mention1"/>
    <w:basedOn w:val="DefaultParagraphFont"/>
    <w:uiPriority w:val="99"/>
    <w:semiHidden/>
    <w:unhideWhenUsed/>
    <w:rsid w:val="00AF3ACB"/>
    <w:rPr>
      <w:color w:val="605E5C"/>
      <w:shd w:val="clear" w:color="auto" w:fill="E1DFDD"/>
    </w:rPr>
  </w:style>
  <w:style w:type="character" w:styleId="Strong">
    <w:name w:val="Strong"/>
    <w:basedOn w:val="DefaultParagraphFont"/>
    <w:qFormat/>
    <w:rsid w:val="00AF3ACB"/>
    <w:rPr>
      <w:b/>
      <w:bCs/>
    </w:rPr>
  </w:style>
  <w:style w:type="character" w:styleId="Emphasis">
    <w:name w:val="Emphasis"/>
    <w:basedOn w:val="DefaultParagraphFont"/>
    <w:qFormat/>
    <w:rsid w:val="00AF3ACB"/>
    <w:rPr>
      <w:i/>
      <w:iCs/>
    </w:rPr>
  </w:style>
  <w:style w:type="character" w:customStyle="1" w:styleId="Mention1">
    <w:name w:val="Mention1"/>
    <w:basedOn w:val="DefaultParagraphFont"/>
    <w:uiPriority w:val="99"/>
    <w:unhideWhenUsed/>
    <w:rsid w:val="00AF3ACB"/>
    <w:rPr>
      <w:color w:val="2B579A"/>
      <w:shd w:val="clear" w:color="auto" w:fill="E1DFDD"/>
    </w:rPr>
  </w:style>
  <w:style w:type="character" w:customStyle="1" w:styleId="normaltextrun">
    <w:name w:val="normaltextrun"/>
    <w:basedOn w:val="DefaultParagraphFont"/>
    <w:rsid w:val="00AF3ACB"/>
  </w:style>
  <w:style w:type="character" w:customStyle="1" w:styleId="eop">
    <w:name w:val="eop"/>
    <w:basedOn w:val="DefaultParagraphFont"/>
    <w:rsid w:val="00AF3ACB"/>
  </w:style>
  <w:style w:type="paragraph" w:customStyle="1" w:styleId="CharCharChar1">
    <w:name w:val="Char Char Char1"/>
    <w:basedOn w:val="Normal"/>
    <w:link w:val="FootnoteReference"/>
    <w:uiPriority w:val="99"/>
    <w:rsid w:val="00AF3ACB"/>
    <w:pPr>
      <w:spacing w:before="0" w:after="160" w:line="240" w:lineRule="exact"/>
    </w:pPr>
    <w:rPr>
      <w:rFonts w:asciiTheme="minorHAnsi" w:hAnsiTheme="minorHAnsi" w:cstheme="minorBidi"/>
      <w:sz w:val="22"/>
      <w:vertAlign w:val="superscript"/>
      <w:lang w:val="en-US"/>
    </w:rPr>
  </w:style>
  <w:style w:type="character" w:customStyle="1" w:styleId="UnresolvedMention">
    <w:name w:val="Unresolved Mention"/>
    <w:basedOn w:val="DefaultParagraphFont"/>
    <w:uiPriority w:val="99"/>
    <w:semiHidden/>
    <w:unhideWhenUsed/>
    <w:rsid w:val="00182173"/>
    <w:rPr>
      <w:color w:val="605E5C"/>
      <w:shd w:val="clear" w:color="auto" w:fill="E1DFDD"/>
    </w:rPr>
  </w:style>
  <w:style w:type="character" w:customStyle="1" w:styleId="Mention">
    <w:name w:val="Mention"/>
    <w:basedOn w:val="DefaultParagraphFont"/>
    <w:uiPriority w:val="99"/>
    <w:unhideWhenUsed/>
    <w:rsid w:val="00D048D1"/>
    <w:rPr>
      <w:color w:val="2B579A"/>
      <w:shd w:val="clear" w:color="auto" w:fill="E1DFDD"/>
    </w:rPr>
  </w:style>
  <w:style w:type="character" w:customStyle="1" w:styleId="HeaderChar">
    <w:name w:val="Header Char"/>
    <w:basedOn w:val="DefaultParagraphFont"/>
    <w:link w:val="Header"/>
    <w:uiPriority w:val="99"/>
    <w:rsid w:val="00F82031"/>
    <w:rPr>
      <w:rFonts w:ascii="Times New Roman" w:hAnsi="Times New Roman" w:cs="Times New Roman"/>
      <w:sz w:val="24"/>
      <w:lang w:val="en-GB"/>
    </w:rPr>
  </w:style>
  <w:style w:type="character" w:customStyle="1" w:styleId="FooterChar">
    <w:name w:val="Footer Char"/>
    <w:basedOn w:val="DefaultParagraphFont"/>
    <w:link w:val="Footer"/>
    <w:uiPriority w:val="99"/>
    <w:rsid w:val="00F82031"/>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rsid w:val="00F82031"/>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F82031"/>
    <w:pPr>
      <w:spacing w:before="0"/>
      <w:jc w:val="right"/>
    </w:pPr>
    <w:rPr>
      <w:sz w:val="28"/>
    </w:rPr>
  </w:style>
  <w:style w:type="paragraph" w:customStyle="1" w:styleId="FooterSensitivity">
    <w:name w:val="Footer Sensitivity"/>
    <w:basedOn w:val="Normal"/>
    <w:rsid w:val="00F82031"/>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3"/>
      </w:numPr>
    </w:pPr>
  </w:style>
  <w:style w:type="paragraph" w:customStyle="1" w:styleId="Tiret1">
    <w:name w:val="Tiret 1"/>
    <w:basedOn w:val="Point1"/>
    <w:pPr>
      <w:numPr>
        <w:numId w:val="34"/>
      </w:numPr>
    </w:pPr>
  </w:style>
  <w:style w:type="paragraph" w:customStyle="1" w:styleId="Tiret2">
    <w:name w:val="Tiret 2"/>
    <w:basedOn w:val="Point2"/>
    <w:pPr>
      <w:numPr>
        <w:numId w:val="35"/>
      </w:numPr>
    </w:pPr>
  </w:style>
  <w:style w:type="paragraph" w:customStyle="1" w:styleId="Tiret3">
    <w:name w:val="Tiret 3"/>
    <w:basedOn w:val="Point3"/>
    <w:pPr>
      <w:numPr>
        <w:numId w:val="36"/>
      </w:numPr>
    </w:pPr>
  </w:style>
  <w:style w:type="paragraph" w:customStyle="1" w:styleId="Tiret4">
    <w:name w:val="Tiret 4"/>
    <w:basedOn w:val="Point4"/>
    <w:pPr>
      <w:numPr>
        <w:numId w:val="37"/>
      </w:numPr>
    </w:pPr>
  </w:style>
  <w:style w:type="paragraph" w:customStyle="1" w:styleId="Tiret5">
    <w:name w:val="Tiret 5"/>
    <w:basedOn w:val="Point5"/>
    <w:pPr>
      <w:numPr>
        <w:numId w:val="38"/>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9"/>
      </w:numPr>
    </w:pPr>
  </w:style>
  <w:style w:type="paragraph" w:customStyle="1" w:styleId="NumPar2">
    <w:name w:val="NumPar 2"/>
    <w:basedOn w:val="Normal"/>
    <w:next w:val="Text1"/>
    <w:pPr>
      <w:numPr>
        <w:ilvl w:val="1"/>
        <w:numId w:val="39"/>
      </w:numPr>
    </w:pPr>
  </w:style>
  <w:style w:type="paragraph" w:customStyle="1" w:styleId="NumPar3">
    <w:name w:val="NumPar 3"/>
    <w:basedOn w:val="Normal"/>
    <w:next w:val="Text1"/>
    <w:pPr>
      <w:numPr>
        <w:ilvl w:val="2"/>
        <w:numId w:val="39"/>
      </w:numPr>
    </w:pPr>
  </w:style>
  <w:style w:type="paragraph" w:customStyle="1" w:styleId="NumPar4">
    <w:name w:val="NumPar 4"/>
    <w:basedOn w:val="Normal"/>
    <w:next w:val="Text1"/>
    <w:pPr>
      <w:numPr>
        <w:ilvl w:val="3"/>
        <w:numId w:val="39"/>
      </w:numPr>
    </w:pPr>
  </w:style>
  <w:style w:type="paragraph" w:customStyle="1" w:styleId="NumPar5">
    <w:name w:val="NumPar 5"/>
    <w:basedOn w:val="Normal"/>
    <w:next w:val="Text2"/>
    <w:pPr>
      <w:numPr>
        <w:ilvl w:val="4"/>
        <w:numId w:val="39"/>
      </w:numPr>
    </w:pPr>
  </w:style>
  <w:style w:type="paragraph" w:customStyle="1" w:styleId="NumPar6">
    <w:name w:val="NumPar 6"/>
    <w:basedOn w:val="Normal"/>
    <w:next w:val="Text2"/>
    <w:pPr>
      <w:numPr>
        <w:ilvl w:val="5"/>
        <w:numId w:val="39"/>
      </w:numPr>
    </w:pPr>
  </w:style>
  <w:style w:type="paragraph" w:customStyle="1" w:styleId="NumPar7">
    <w:name w:val="NumPar 7"/>
    <w:basedOn w:val="Normal"/>
    <w:next w:val="Text2"/>
    <w:pPr>
      <w:numPr>
        <w:ilvl w:val="6"/>
        <w:numId w:val="39"/>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1"/>
      </w:numPr>
    </w:pPr>
  </w:style>
  <w:style w:type="paragraph" w:customStyle="1" w:styleId="Point1number">
    <w:name w:val="Point 1 (number)"/>
    <w:basedOn w:val="Normal"/>
    <w:pPr>
      <w:numPr>
        <w:ilvl w:val="2"/>
        <w:numId w:val="41"/>
      </w:numPr>
    </w:pPr>
  </w:style>
  <w:style w:type="paragraph" w:customStyle="1" w:styleId="Point2number">
    <w:name w:val="Point 2 (number)"/>
    <w:basedOn w:val="Normal"/>
    <w:pPr>
      <w:numPr>
        <w:ilvl w:val="4"/>
        <w:numId w:val="41"/>
      </w:numPr>
    </w:pPr>
  </w:style>
  <w:style w:type="paragraph" w:customStyle="1" w:styleId="Point3number">
    <w:name w:val="Point 3 (number)"/>
    <w:basedOn w:val="Normal"/>
    <w:pPr>
      <w:numPr>
        <w:ilvl w:val="6"/>
        <w:numId w:val="41"/>
      </w:numPr>
    </w:pPr>
  </w:style>
  <w:style w:type="paragraph" w:customStyle="1" w:styleId="Point0letter">
    <w:name w:val="Point 0 (letter)"/>
    <w:basedOn w:val="Normal"/>
    <w:pPr>
      <w:numPr>
        <w:ilvl w:val="1"/>
        <w:numId w:val="41"/>
      </w:numPr>
    </w:pPr>
  </w:style>
  <w:style w:type="paragraph" w:customStyle="1" w:styleId="Point1letter">
    <w:name w:val="Point 1 (letter)"/>
    <w:basedOn w:val="Normal"/>
    <w:pPr>
      <w:numPr>
        <w:ilvl w:val="3"/>
        <w:numId w:val="41"/>
      </w:numPr>
    </w:pPr>
  </w:style>
  <w:style w:type="paragraph" w:customStyle="1" w:styleId="Point2letter">
    <w:name w:val="Point 2 (letter)"/>
    <w:basedOn w:val="Normal"/>
    <w:pPr>
      <w:numPr>
        <w:ilvl w:val="5"/>
        <w:numId w:val="41"/>
      </w:numPr>
    </w:pPr>
  </w:style>
  <w:style w:type="paragraph" w:customStyle="1" w:styleId="Point3letter">
    <w:name w:val="Point 3 (letter)"/>
    <w:basedOn w:val="Normal"/>
    <w:pPr>
      <w:numPr>
        <w:ilvl w:val="7"/>
        <w:numId w:val="41"/>
      </w:numPr>
    </w:pPr>
  </w:style>
  <w:style w:type="paragraph" w:customStyle="1" w:styleId="Point4letter">
    <w:name w:val="Point 4 (letter)"/>
    <w:basedOn w:val="Normal"/>
    <w:pPr>
      <w:numPr>
        <w:ilvl w:val="8"/>
        <w:numId w:val="41"/>
      </w:numPr>
    </w:pPr>
  </w:style>
  <w:style w:type="paragraph" w:customStyle="1" w:styleId="Bullet0">
    <w:name w:val="Bullet 0"/>
    <w:basedOn w:val="Normal"/>
    <w:pPr>
      <w:numPr>
        <w:numId w:val="42"/>
      </w:numPr>
    </w:pPr>
  </w:style>
  <w:style w:type="paragraph" w:customStyle="1" w:styleId="Bullet1">
    <w:name w:val="Bullet 1"/>
    <w:basedOn w:val="Normal"/>
    <w:pPr>
      <w:numPr>
        <w:numId w:val="43"/>
      </w:numPr>
    </w:pPr>
  </w:style>
  <w:style w:type="paragraph" w:customStyle="1" w:styleId="Bullet2">
    <w:name w:val="Bullet 2"/>
    <w:basedOn w:val="Normal"/>
    <w:pPr>
      <w:numPr>
        <w:numId w:val="44"/>
      </w:numPr>
    </w:pPr>
  </w:style>
  <w:style w:type="paragraph" w:customStyle="1" w:styleId="Bullet3">
    <w:name w:val="Bullet 3"/>
    <w:basedOn w:val="Normal"/>
    <w:pPr>
      <w:numPr>
        <w:numId w:val="45"/>
      </w:numPr>
    </w:pPr>
  </w:style>
  <w:style w:type="paragraph" w:customStyle="1" w:styleId="Bullet4">
    <w:name w:val="Bullet 4"/>
    <w:basedOn w:val="Normal"/>
    <w:pPr>
      <w:numPr>
        <w:numId w:val="46"/>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7"/>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F82031"/>
    <w:pPr>
      <w:tabs>
        <w:tab w:val="center" w:pos="4535"/>
        <w:tab w:val="right" w:pos="9071"/>
      </w:tabs>
      <w:spacing w:before="0"/>
    </w:pPr>
  </w:style>
  <w:style w:type="paragraph" w:customStyle="1" w:styleId="HeaderLandscape">
    <w:name w:val="HeaderLandscape"/>
    <w:basedOn w:val="Normal"/>
    <w:rsid w:val="00F82031"/>
    <w:pPr>
      <w:tabs>
        <w:tab w:val="center" w:pos="7285"/>
        <w:tab w:val="right" w:pos="14003"/>
      </w:tabs>
      <w:spacing w:before="0"/>
    </w:pPr>
  </w:style>
  <w:style w:type="paragraph" w:styleId="Footer">
    <w:name w:val="footer"/>
    <w:basedOn w:val="Normal"/>
    <w:link w:val="FooterChar"/>
    <w:uiPriority w:val="99"/>
    <w:unhideWhenUsed/>
    <w:rsid w:val="00F82031"/>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F82031"/>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1850957">
      <w:bodyDiv w:val="1"/>
      <w:marLeft w:val="0"/>
      <w:marRight w:val="0"/>
      <w:marTop w:val="0"/>
      <w:marBottom w:val="0"/>
      <w:divBdr>
        <w:top w:val="none" w:sz="0" w:space="0" w:color="auto"/>
        <w:left w:val="none" w:sz="0" w:space="0" w:color="auto"/>
        <w:bottom w:val="none" w:sz="0" w:space="0" w:color="auto"/>
        <w:right w:val="none" w:sz="0" w:space="0" w:color="auto"/>
      </w:divBdr>
    </w:div>
    <w:div w:id="232205493">
      <w:bodyDiv w:val="1"/>
      <w:marLeft w:val="0"/>
      <w:marRight w:val="0"/>
      <w:marTop w:val="0"/>
      <w:marBottom w:val="0"/>
      <w:divBdr>
        <w:top w:val="none" w:sz="0" w:space="0" w:color="auto"/>
        <w:left w:val="none" w:sz="0" w:space="0" w:color="auto"/>
        <w:bottom w:val="none" w:sz="0" w:space="0" w:color="auto"/>
        <w:right w:val="none" w:sz="0" w:space="0" w:color="auto"/>
      </w:divBdr>
    </w:div>
    <w:div w:id="2081366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3.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7.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dec/2015/1814/oj" TargetMode="External"/><Relationship Id="rId1" Type="http://schemas.openxmlformats.org/officeDocument/2006/relationships/hyperlink" Target="http://data.europa.eu/eli/dec/2016/18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EE63BADB3C764DA8880D9072211B7A" ma:contentTypeVersion="6" ma:contentTypeDescription="Create a new document." ma:contentTypeScope="" ma:versionID="ea6ca0912a2376ed197bf939e1384c94">
  <xsd:schema xmlns:xsd="http://www.w3.org/2001/XMLSchema" xmlns:xs="http://www.w3.org/2001/XMLSchema" xmlns:p="http://schemas.microsoft.com/office/2006/metadata/properties" xmlns:ns2="9889abf9-c70e-4365-a883-6dd4eec2db6a" xmlns:ns3="7058b7d0-6f54-43d0-ac9b-f95b90dfb0dc" targetNamespace="http://schemas.microsoft.com/office/2006/metadata/properties" ma:root="true" ma:fieldsID="6a8b2e0b19b50d8948fce4c32bbda812" ns2:_="" ns3:_="">
    <xsd:import namespace="9889abf9-c70e-4365-a883-6dd4eec2db6a"/>
    <xsd:import namespace="7058b7d0-6f54-43d0-ac9b-f95b90dfb0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89abf9-c70e-4365-a883-6dd4eec2db6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058b7d0-6f54-43d0-ac9b-f95b90dfb0d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BD06AD-DE94-4A92-AB6D-4975F0A1CF8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A69D522-0FA0-4F2D-B201-B6C852192776}">
  <ds:schemaRefs>
    <ds:schemaRef ds:uri="http://schemas.microsoft.com/sharepoint/v3/contenttype/forms"/>
  </ds:schemaRefs>
</ds:datastoreItem>
</file>

<file path=customXml/itemProps3.xml><?xml version="1.0" encoding="utf-8"?>
<ds:datastoreItem xmlns:ds="http://schemas.openxmlformats.org/officeDocument/2006/customXml" ds:itemID="{D1465DB0-291A-47C5-99F6-D5D3FA9403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89abf9-c70e-4365-a883-6dd4eec2db6a"/>
    <ds:schemaRef ds:uri="7058b7d0-6f54-43d0-ac9b-f95b90dfb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1AFDC0-C3B5-4062-AB56-86C9DCB0D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8</TotalTime>
  <Pages>16</Pages>
  <Words>5371</Words>
  <Characters>30619</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35919</CharactersWithSpaces>
  <SharedDoc>false</SharedDoc>
  <HLinks>
    <vt:vector size="276" baseType="variant">
      <vt:variant>
        <vt:i4>1310777</vt:i4>
      </vt:variant>
      <vt:variant>
        <vt:i4>260</vt:i4>
      </vt:variant>
      <vt:variant>
        <vt:i4>0</vt:i4>
      </vt:variant>
      <vt:variant>
        <vt:i4>5</vt:i4>
      </vt:variant>
      <vt:variant>
        <vt:lpwstr/>
      </vt:variant>
      <vt:variant>
        <vt:lpwstr>_Toc211526813</vt:lpwstr>
      </vt:variant>
      <vt:variant>
        <vt:i4>1310777</vt:i4>
      </vt:variant>
      <vt:variant>
        <vt:i4>254</vt:i4>
      </vt:variant>
      <vt:variant>
        <vt:i4>0</vt:i4>
      </vt:variant>
      <vt:variant>
        <vt:i4>5</vt:i4>
      </vt:variant>
      <vt:variant>
        <vt:lpwstr/>
      </vt:variant>
      <vt:variant>
        <vt:lpwstr>_Toc211526812</vt:lpwstr>
      </vt:variant>
      <vt:variant>
        <vt:i4>1310777</vt:i4>
      </vt:variant>
      <vt:variant>
        <vt:i4>248</vt:i4>
      </vt:variant>
      <vt:variant>
        <vt:i4>0</vt:i4>
      </vt:variant>
      <vt:variant>
        <vt:i4>5</vt:i4>
      </vt:variant>
      <vt:variant>
        <vt:lpwstr/>
      </vt:variant>
      <vt:variant>
        <vt:lpwstr>_Toc211526811</vt:lpwstr>
      </vt:variant>
      <vt:variant>
        <vt:i4>1310777</vt:i4>
      </vt:variant>
      <vt:variant>
        <vt:i4>242</vt:i4>
      </vt:variant>
      <vt:variant>
        <vt:i4>0</vt:i4>
      </vt:variant>
      <vt:variant>
        <vt:i4>5</vt:i4>
      </vt:variant>
      <vt:variant>
        <vt:lpwstr/>
      </vt:variant>
      <vt:variant>
        <vt:lpwstr>_Toc211526810</vt:lpwstr>
      </vt:variant>
      <vt:variant>
        <vt:i4>1376313</vt:i4>
      </vt:variant>
      <vt:variant>
        <vt:i4>236</vt:i4>
      </vt:variant>
      <vt:variant>
        <vt:i4>0</vt:i4>
      </vt:variant>
      <vt:variant>
        <vt:i4>5</vt:i4>
      </vt:variant>
      <vt:variant>
        <vt:lpwstr/>
      </vt:variant>
      <vt:variant>
        <vt:lpwstr>_Toc211526809</vt:lpwstr>
      </vt:variant>
      <vt:variant>
        <vt:i4>1376313</vt:i4>
      </vt:variant>
      <vt:variant>
        <vt:i4>230</vt:i4>
      </vt:variant>
      <vt:variant>
        <vt:i4>0</vt:i4>
      </vt:variant>
      <vt:variant>
        <vt:i4>5</vt:i4>
      </vt:variant>
      <vt:variant>
        <vt:lpwstr/>
      </vt:variant>
      <vt:variant>
        <vt:lpwstr>_Toc211526808</vt:lpwstr>
      </vt:variant>
      <vt:variant>
        <vt:i4>1376313</vt:i4>
      </vt:variant>
      <vt:variant>
        <vt:i4>224</vt:i4>
      </vt:variant>
      <vt:variant>
        <vt:i4>0</vt:i4>
      </vt:variant>
      <vt:variant>
        <vt:i4>5</vt:i4>
      </vt:variant>
      <vt:variant>
        <vt:lpwstr/>
      </vt:variant>
      <vt:variant>
        <vt:lpwstr>_Toc211526807</vt:lpwstr>
      </vt:variant>
      <vt:variant>
        <vt:i4>1376313</vt:i4>
      </vt:variant>
      <vt:variant>
        <vt:i4>218</vt:i4>
      </vt:variant>
      <vt:variant>
        <vt:i4>0</vt:i4>
      </vt:variant>
      <vt:variant>
        <vt:i4>5</vt:i4>
      </vt:variant>
      <vt:variant>
        <vt:lpwstr/>
      </vt:variant>
      <vt:variant>
        <vt:lpwstr>_Toc211526806</vt:lpwstr>
      </vt:variant>
      <vt:variant>
        <vt:i4>1376313</vt:i4>
      </vt:variant>
      <vt:variant>
        <vt:i4>212</vt:i4>
      </vt:variant>
      <vt:variant>
        <vt:i4>0</vt:i4>
      </vt:variant>
      <vt:variant>
        <vt:i4>5</vt:i4>
      </vt:variant>
      <vt:variant>
        <vt:lpwstr/>
      </vt:variant>
      <vt:variant>
        <vt:lpwstr>_Toc211526805</vt:lpwstr>
      </vt:variant>
      <vt:variant>
        <vt:i4>1376313</vt:i4>
      </vt:variant>
      <vt:variant>
        <vt:i4>206</vt:i4>
      </vt:variant>
      <vt:variant>
        <vt:i4>0</vt:i4>
      </vt:variant>
      <vt:variant>
        <vt:i4>5</vt:i4>
      </vt:variant>
      <vt:variant>
        <vt:lpwstr/>
      </vt:variant>
      <vt:variant>
        <vt:lpwstr>_Toc211526804</vt:lpwstr>
      </vt:variant>
      <vt:variant>
        <vt:i4>1376313</vt:i4>
      </vt:variant>
      <vt:variant>
        <vt:i4>200</vt:i4>
      </vt:variant>
      <vt:variant>
        <vt:i4>0</vt:i4>
      </vt:variant>
      <vt:variant>
        <vt:i4>5</vt:i4>
      </vt:variant>
      <vt:variant>
        <vt:lpwstr/>
      </vt:variant>
      <vt:variant>
        <vt:lpwstr>_Toc211526803</vt:lpwstr>
      </vt:variant>
      <vt:variant>
        <vt:i4>1376313</vt:i4>
      </vt:variant>
      <vt:variant>
        <vt:i4>194</vt:i4>
      </vt:variant>
      <vt:variant>
        <vt:i4>0</vt:i4>
      </vt:variant>
      <vt:variant>
        <vt:i4>5</vt:i4>
      </vt:variant>
      <vt:variant>
        <vt:lpwstr/>
      </vt:variant>
      <vt:variant>
        <vt:lpwstr>_Toc211526802</vt:lpwstr>
      </vt:variant>
      <vt:variant>
        <vt:i4>1376313</vt:i4>
      </vt:variant>
      <vt:variant>
        <vt:i4>188</vt:i4>
      </vt:variant>
      <vt:variant>
        <vt:i4>0</vt:i4>
      </vt:variant>
      <vt:variant>
        <vt:i4>5</vt:i4>
      </vt:variant>
      <vt:variant>
        <vt:lpwstr/>
      </vt:variant>
      <vt:variant>
        <vt:lpwstr>_Toc211526801</vt:lpwstr>
      </vt:variant>
      <vt:variant>
        <vt:i4>1376313</vt:i4>
      </vt:variant>
      <vt:variant>
        <vt:i4>182</vt:i4>
      </vt:variant>
      <vt:variant>
        <vt:i4>0</vt:i4>
      </vt:variant>
      <vt:variant>
        <vt:i4>5</vt:i4>
      </vt:variant>
      <vt:variant>
        <vt:lpwstr/>
      </vt:variant>
      <vt:variant>
        <vt:lpwstr>_Toc211526800</vt:lpwstr>
      </vt:variant>
      <vt:variant>
        <vt:i4>1835062</vt:i4>
      </vt:variant>
      <vt:variant>
        <vt:i4>176</vt:i4>
      </vt:variant>
      <vt:variant>
        <vt:i4>0</vt:i4>
      </vt:variant>
      <vt:variant>
        <vt:i4>5</vt:i4>
      </vt:variant>
      <vt:variant>
        <vt:lpwstr/>
      </vt:variant>
      <vt:variant>
        <vt:lpwstr>_Toc211526799</vt:lpwstr>
      </vt:variant>
      <vt:variant>
        <vt:i4>1835062</vt:i4>
      </vt:variant>
      <vt:variant>
        <vt:i4>170</vt:i4>
      </vt:variant>
      <vt:variant>
        <vt:i4>0</vt:i4>
      </vt:variant>
      <vt:variant>
        <vt:i4>5</vt:i4>
      </vt:variant>
      <vt:variant>
        <vt:lpwstr/>
      </vt:variant>
      <vt:variant>
        <vt:lpwstr>_Toc211526798</vt:lpwstr>
      </vt:variant>
      <vt:variant>
        <vt:i4>1835062</vt:i4>
      </vt:variant>
      <vt:variant>
        <vt:i4>164</vt:i4>
      </vt:variant>
      <vt:variant>
        <vt:i4>0</vt:i4>
      </vt:variant>
      <vt:variant>
        <vt:i4>5</vt:i4>
      </vt:variant>
      <vt:variant>
        <vt:lpwstr/>
      </vt:variant>
      <vt:variant>
        <vt:lpwstr>_Toc211526797</vt:lpwstr>
      </vt:variant>
      <vt:variant>
        <vt:i4>1835062</vt:i4>
      </vt:variant>
      <vt:variant>
        <vt:i4>158</vt:i4>
      </vt:variant>
      <vt:variant>
        <vt:i4>0</vt:i4>
      </vt:variant>
      <vt:variant>
        <vt:i4>5</vt:i4>
      </vt:variant>
      <vt:variant>
        <vt:lpwstr/>
      </vt:variant>
      <vt:variant>
        <vt:lpwstr>_Toc211526796</vt:lpwstr>
      </vt:variant>
      <vt:variant>
        <vt:i4>1835062</vt:i4>
      </vt:variant>
      <vt:variant>
        <vt:i4>152</vt:i4>
      </vt:variant>
      <vt:variant>
        <vt:i4>0</vt:i4>
      </vt:variant>
      <vt:variant>
        <vt:i4>5</vt:i4>
      </vt:variant>
      <vt:variant>
        <vt:lpwstr/>
      </vt:variant>
      <vt:variant>
        <vt:lpwstr>_Toc211526795</vt:lpwstr>
      </vt:variant>
      <vt:variant>
        <vt:i4>1835062</vt:i4>
      </vt:variant>
      <vt:variant>
        <vt:i4>146</vt:i4>
      </vt:variant>
      <vt:variant>
        <vt:i4>0</vt:i4>
      </vt:variant>
      <vt:variant>
        <vt:i4>5</vt:i4>
      </vt:variant>
      <vt:variant>
        <vt:lpwstr/>
      </vt:variant>
      <vt:variant>
        <vt:lpwstr>_Toc211526794</vt:lpwstr>
      </vt:variant>
      <vt:variant>
        <vt:i4>1835062</vt:i4>
      </vt:variant>
      <vt:variant>
        <vt:i4>140</vt:i4>
      </vt:variant>
      <vt:variant>
        <vt:i4>0</vt:i4>
      </vt:variant>
      <vt:variant>
        <vt:i4>5</vt:i4>
      </vt:variant>
      <vt:variant>
        <vt:lpwstr/>
      </vt:variant>
      <vt:variant>
        <vt:lpwstr>_Toc211526793</vt:lpwstr>
      </vt:variant>
      <vt:variant>
        <vt:i4>1835062</vt:i4>
      </vt:variant>
      <vt:variant>
        <vt:i4>134</vt:i4>
      </vt:variant>
      <vt:variant>
        <vt:i4>0</vt:i4>
      </vt:variant>
      <vt:variant>
        <vt:i4>5</vt:i4>
      </vt:variant>
      <vt:variant>
        <vt:lpwstr/>
      </vt:variant>
      <vt:variant>
        <vt:lpwstr>_Toc211526792</vt:lpwstr>
      </vt:variant>
      <vt:variant>
        <vt:i4>1835062</vt:i4>
      </vt:variant>
      <vt:variant>
        <vt:i4>128</vt:i4>
      </vt:variant>
      <vt:variant>
        <vt:i4>0</vt:i4>
      </vt:variant>
      <vt:variant>
        <vt:i4>5</vt:i4>
      </vt:variant>
      <vt:variant>
        <vt:lpwstr/>
      </vt:variant>
      <vt:variant>
        <vt:lpwstr>_Toc211526791</vt:lpwstr>
      </vt:variant>
      <vt:variant>
        <vt:i4>1835062</vt:i4>
      </vt:variant>
      <vt:variant>
        <vt:i4>122</vt:i4>
      </vt:variant>
      <vt:variant>
        <vt:i4>0</vt:i4>
      </vt:variant>
      <vt:variant>
        <vt:i4>5</vt:i4>
      </vt:variant>
      <vt:variant>
        <vt:lpwstr/>
      </vt:variant>
      <vt:variant>
        <vt:lpwstr>_Toc211526790</vt:lpwstr>
      </vt:variant>
      <vt:variant>
        <vt:i4>1900598</vt:i4>
      </vt:variant>
      <vt:variant>
        <vt:i4>116</vt:i4>
      </vt:variant>
      <vt:variant>
        <vt:i4>0</vt:i4>
      </vt:variant>
      <vt:variant>
        <vt:i4>5</vt:i4>
      </vt:variant>
      <vt:variant>
        <vt:lpwstr/>
      </vt:variant>
      <vt:variant>
        <vt:lpwstr>_Toc211526789</vt:lpwstr>
      </vt:variant>
      <vt:variant>
        <vt:i4>1900598</vt:i4>
      </vt:variant>
      <vt:variant>
        <vt:i4>110</vt:i4>
      </vt:variant>
      <vt:variant>
        <vt:i4>0</vt:i4>
      </vt:variant>
      <vt:variant>
        <vt:i4>5</vt:i4>
      </vt:variant>
      <vt:variant>
        <vt:lpwstr/>
      </vt:variant>
      <vt:variant>
        <vt:lpwstr>_Toc211526788</vt:lpwstr>
      </vt:variant>
      <vt:variant>
        <vt:i4>1900598</vt:i4>
      </vt:variant>
      <vt:variant>
        <vt:i4>104</vt:i4>
      </vt:variant>
      <vt:variant>
        <vt:i4>0</vt:i4>
      </vt:variant>
      <vt:variant>
        <vt:i4>5</vt:i4>
      </vt:variant>
      <vt:variant>
        <vt:lpwstr/>
      </vt:variant>
      <vt:variant>
        <vt:lpwstr>_Toc211526787</vt:lpwstr>
      </vt:variant>
      <vt:variant>
        <vt:i4>1900598</vt:i4>
      </vt:variant>
      <vt:variant>
        <vt:i4>98</vt:i4>
      </vt:variant>
      <vt:variant>
        <vt:i4>0</vt:i4>
      </vt:variant>
      <vt:variant>
        <vt:i4>5</vt:i4>
      </vt:variant>
      <vt:variant>
        <vt:lpwstr/>
      </vt:variant>
      <vt:variant>
        <vt:lpwstr>_Toc211526786</vt:lpwstr>
      </vt:variant>
      <vt:variant>
        <vt:i4>1900598</vt:i4>
      </vt:variant>
      <vt:variant>
        <vt:i4>92</vt:i4>
      </vt:variant>
      <vt:variant>
        <vt:i4>0</vt:i4>
      </vt:variant>
      <vt:variant>
        <vt:i4>5</vt:i4>
      </vt:variant>
      <vt:variant>
        <vt:lpwstr/>
      </vt:variant>
      <vt:variant>
        <vt:lpwstr>_Toc211526785</vt:lpwstr>
      </vt:variant>
      <vt:variant>
        <vt:i4>1900598</vt:i4>
      </vt:variant>
      <vt:variant>
        <vt:i4>86</vt:i4>
      </vt:variant>
      <vt:variant>
        <vt:i4>0</vt:i4>
      </vt:variant>
      <vt:variant>
        <vt:i4>5</vt:i4>
      </vt:variant>
      <vt:variant>
        <vt:lpwstr/>
      </vt:variant>
      <vt:variant>
        <vt:lpwstr>_Toc211526784</vt:lpwstr>
      </vt:variant>
      <vt:variant>
        <vt:i4>1900598</vt:i4>
      </vt:variant>
      <vt:variant>
        <vt:i4>80</vt:i4>
      </vt:variant>
      <vt:variant>
        <vt:i4>0</vt:i4>
      </vt:variant>
      <vt:variant>
        <vt:i4>5</vt:i4>
      </vt:variant>
      <vt:variant>
        <vt:lpwstr/>
      </vt:variant>
      <vt:variant>
        <vt:lpwstr>_Toc211526783</vt:lpwstr>
      </vt:variant>
      <vt:variant>
        <vt:i4>1900598</vt:i4>
      </vt:variant>
      <vt:variant>
        <vt:i4>74</vt:i4>
      </vt:variant>
      <vt:variant>
        <vt:i4>0</vt:i4>
      </vt:variant>
      <vt:variant>
        <vt:i4>5</vt:i4>
      </vt:variant>
      <vt:variant>
        <vt:lpwstr/>
      </vt:variant>
      <vt:variant>
        <vt:lpwstr>_Toc211526782</vt:lpwstr>
      </vt:variant>
      <vt:variant>
        <vt:i4>1900598</vt:i4>
      </vt:variant>
      <vt:variant>
        <vt:i4>68</vt:i4>
      </vt:variant>
      <vt:variant>
        <vt:i4>0</vt:i4>
      </vt:variant>
      <vt:variant>
        <vt:i4>5</vt:i4>
      </vt:variant>
      <vt:variant>
        <vt:lpwstr/>
      </vt:variant>
      <vt:variant>
        <vt:lpwstr>_Toc211526781</vt:lpwstr>
      </vt:variant>
      <vt:variant>
        <vt:i4>1900598</vt:i4>
      </vt:variant>
      <vt:variant>
        <vt:i4>62</vt:i4>
      </vt:variant>
      <vt:variant>
        <vt:i4>0</vt:i4>
      </vt:variant>
      <vt:variant>
        <vt:i4>5</vt:i4>
      </vt:variant>
      <vt:variant>
        <vt:lpwstr/>
      </vt:variant>
      <vt:variant>
        <vt:lpwstr>_Toc211526780</vt:lpwstr>
      </vt:variant>
      <vt:variant>
        <vt:i4>1179702</vt:i4>
      </vt:variant>
      <vt:variant>
        <vt:i4>56</vt:i4>
      </vt:variant>
      <vt:variant>
        <vt:i4>0</vt:i4>
      </vt:variant>
      <vt:variant>
        <vt:i4>5</vt:i4>
      </vt:variant>
      <vt:variant>
        <vt:lpwstr/>
      </vt:variant>
      <vt:variant>
        <vt:lpwstr>_Toc211526779</vt:lpwstr>
      </vt:variant>
      <vt:variant>
        <vt:i4>1179702</vt:i4>
      </vt:variant>
      <vt:variant>
        <vt:i4>50</vt:i4>
      </vt:variant>
      <vt:variant>
        <vt:i4>0</vt:i4>
      </vt:variant>
      <vt:variant>
        <vt:i4>5</vt:i4>
      </vt:variant>
      <vt:variant>
        <vt:lpwstr/>
      </vt:variant>
      <vt:variant>
        <vt:lpwstr>_Toc211526778</vt:lpwstr>
      </vt:variant>
      <vt:variant>
        <vt:i4>1179702</vt:i4>
      </vt:variant>
      <vt:variant>
        <vt:i4>44</vt:i4>
      </vt:variant>
      <vt:variant>
        <vt:i4>0</vt:i4>
      </vt:variant>
      <vt:variant>
        <vt:i4>5</vt:i4>
      </vt:variant>
      <vt:variant>
        <vt:lpwstr/>
      </vt:variant>
      <vt:variant>
        <vt:lpwstr>_Toc211526777</vt:lpwstr>
      </vt:variant>
      <vt:variant>
        <vt:i4>1179702</vt:i4>
      </vt:variant>
      <vt:variant>
        <vt:i4>38</vt:i4>
      </vt:variant>
      <vt:variant>
        <vt:i4>0</vt:i4>
      </vt:variant>
      <vt:variant>
        <vt:i4>5</vt:i4>
      </vt:variant>
      <vt:variant>
        <vt:lpwstr/>
      </vt:variant>
      <vt:variant>
        <vt:lpwstr>_Toc211526776</vt:lpwstr>
      </vt:variant>
      <vt:variant>
        <vt:i4>1179702</vt:i4>
      </vt:variant>
      <vt:variant>
        <vt:i4>32</vt:i4>
      </vt:variant>
      <vt:variant>
        <vt:i4>0</vt:i4>
      </vt:variant>
      <vt:variant>
        <vt:i4>5</vt:i4>
      </vt:variant>
      <vt:variant>
        <vt:lpwstr/>
      </vt:variant>
      <vt:variant>
        <vt:lpwstr>_Toc211526775</vt:lpwstr>
      </vt:variant>
      <vt:variant>
        <vt:i4>1179702</vt:i4>
      </vt:variant>
      <vt:variant>
        <vt:i4>26</vt:i4>
      </vt:variant>
      <vt:variant>
        <vt:i4>0</vt:i4>
      </vt:variant>
      <vt:variant>
        <vt:i4>5</vt:i4>
      </vt:variant>
      <vt:variant>
        <vt:lpwstr/>
      </vt:variant>
      <vt:variant>
        <vt:lpwstr>_Toc211526774</vt:lpwstr>
      </vt:variant>
      <vt:variant>
        <vt:i4>1179702</vt:i4>
      </vt:variant>
      <vt:variant>
        <vt:i4>20</vt:i4>
      </vt:variant>
      <vt:variant>
        <vt:i4>0</vt:i4>
      </vt:variant>
      <vt:variant>
        <vt:i4>5</vt:i4>
      </vt:variant>
      <vt:variant>
        <vt:lpwstr/>
      </vt:variant>
      <vt:variant>
        <vt:lpwstr>_Toc211526773</vt:lpwstr>
      </vt:variant>
      <vt:variant>
        <vt:i4>1179702</vt:i4>
      </vt:variant>
      <vt:variant>
        <vt:i4>14</vt:i4>
      </vt:variant>
      <vt:variant>
        <vt:i4>0</vt:i4>
      </vt:variant>
      <vt:variant>
        <vt:i4>5</vt:i4>
      </vt:variant>
      <vt:variant>
        <vt:lpwstr/>
      </vt:variant>
      <vt:variant>
        <vt:lpwstr>_Toc211526772</vt:lpwstr>
      </vt:variant>
      <vt:variant>
        <vt:i4>1179702</vt:i4>
      </vt:variant>
      <vt:variant>
        <vt:i4>8</vt:i4>
      </vt:variant>
      <vt:variant>
        <vt:i4>0</vt:i4>
      </vt:variant>
      <vt:variant>
        <vt:i4>5</vt:i4>
      </vt:variant>
      <vt:variant>
        <vt:lpwstr/>
      </vt:variant>
      <vt:variant>
        <vt:lpwstr>_Toc211526771</vt:lpwstr>
      </vt:variant>
      <vt:variant>
        <vt:i4>1179702</vt:i4>
      </vt:variant>
      <vt:variant>
        <vt:i4>2</vt:i4>
      </vt:variant>
      <vt:variant>
        <vt:i4>0</vt:i4>
      </vt:variant>
      <vt:variant>
        <vt:i4>5</vt:i4>
      </vt:variant>
      <vt:variant>
        <vt:lpwstr/>
      </vt:variant>
      <vt:variant>
        <vt:lpwstr>_Toc211526770</vt:lpwstr>
      </vt:variant>
      <vt:variant>
        <vt:i4>7143537</vt:i4>
      </vt:variant>
      <vt:variant>
        <vt:i4>3</vt:i4>
      </vt:variant>
      <vt:variant>
        <vt:i4>0</vt:i4>
      </vt:variant>
      <vt:variant>
        <vt:i4>5</vt:i4>
      </vt:variant>
      <vt:variant>
        <vt:lpwstr>http://data.europa.eu/eli/dec/2015/1814/oj</vt:lpwstr>
      </vt:variant>
      <vt:variant>
        <vt:lpwstr/>
      </vt:variant>
      <vt:variant>
        <vt:i4>7012468</vt:i4>
      </vt:variant>
      <vt:variant>
        <vt:i4>0</vt:i4>
      </vt:variant>
      <vt:variant>
        <vt:i4>0</vt:i4>
      </vt:variant>
      <vt:variant>
        <vt:i4>5</vt:i4>
      </vt:variant>
      <vt:variant>
        <vt:lpwstr>http://data.europa.eu/eli/dec/2016/1841/oj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21</cp:revision>
  <cp:lastPrinted>2025-11-13T21:10:00Z</cp:lastPrinted>
  <dcterms:created xsi:type="dcterms:W3CDTF">2026-03-30T07:52:00Z</dcterms:created>
  <dcterms:modified xsi:type="dcterms:W3CDTF">2026-03-30T10:01:00Z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9.1, Build 20240808</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SJ-026</vt:lpwstr>
  </property>
  <property fmtid="{D5CDD505-2E9C-101B-9397-08002B2CF9AE}" pid="10" name="MSIP_Label_6bd9ddd1-4d20-43f6-abfa-fc3c07406f94_Enabled">
    <vt:lpwstr>true</vt:lpwstr>
  </property>
  <property fmtid="{D5CDD505-2E9C-101B-9397-08002B2CF9AE}" pid="11" name="MSIP_Label_6bd9ddd1-4d20-43f6-abfa-fc3c07406f94_SetDate">
    <vt:lpwstr>2025-10-15T09:51:44Z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87e3a65a-8b57-481e-8f31-3f3fe21e7411</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ContentTypeId">
    <vt:lpwstr>0x01010001EE63BADB3C764DA8880D9072211B7A</vt:lpwstr>
  </property>
  <property fmtid="{D5CDD505-2E9C-101B-9397-08002B2CF9AE}" pid="19" name="MediaServiceImageTags">
    <vt:lpwstr/>
  </property>
  <property fmtid="{D5CDD505-2E9C-101B-9397-08002B2CF9AE}" pid="20" name="DQCStatus">
    <vt:lpwstr>Green (DQC version 03)</vt:lpwstr>
  </property>
</Properties>
</file>