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946" w:rsidRPr="0006446E" w:rsidRDefault="007426C3" w:rsidP="007426C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ABCC00D-F935-4117-B548-9332EFE3EFD1" style="width:455.25pt;height:357.75pt">
            <v:imagedata r:id="rId11" o:title=""/>
          </v:shape>
        </w:pict>
      </w:r>
    </w:p>
    <w:p w:rsidR="00742946" w:rsidRPr="0006446E" w:rsidRDefault="00742946" w:rsidP="00914D12">
      <w:pPr>
        <w:rPr>
          <w:noProof/>
        </w:rPr>
        <w:sectPr w:rsidR="00742946" w:rsidRPr="0006446E" w:rsidSect="007426C3">
          <w:footerReference w:type="even" r:id="rId12"/>
          <w:footerReference w:type="default" r:id="rId13"/>
          <w:pgSz w:w="11907" w:h="16839"/>
          <w:pgMar w:top="1134" w:right="1417" w:bottom="1134" w:left="1417" w:header="709" w:footer="709" w:gutter="0"/>
          <w:pgNumType w:start="0"/>
          <w:cols w:space="720"/>
          <w:docGrid w:linePitch="360"/>
        </w:sectPr>
      </w:pPr>
    </w:p>
    <w:p w:rsidR="00604861" w:rsidRPr="0006446E" w:rsidRDefault="00604861">
      <w:pPr>
        <w:pStyle w:val="Exposdesmotifstitre"/>
        <w:rPr>
          <w:noProof/>
        </w:rPr>
      </w:pPr>
      <w:bookmarkStart w:id="0" w:name="_GoBack"/>
      <w:bookmarkEnd w:id="0"/>
      <w:r w:rsidRPr="0006446E">
        <w:rPr>
          <w:noProof/>
        </w:rPr>
        <w:lastRenderedPageBreak/>
        <w:t>EXPOSÉ DES MOTIFS</w:t>
      </w:r>
    </w:p>
    <w:p w:rsidR="00604861" w:rsidRPr="0006446E" w:rsidRDefault="00604861">
      <w:pPr>
        <w:widowControl w:val="0"/>
        <w:shd w:val="clear" w:color="auto" w:fill="FFFFFF"/>
        <w:autoSpaceDE w:val="0"/>
        <w:autoSpaceDN w:val="0"/>
        <w:adjustRightInd w:val="0"/>
        <w:spacing w:before="230" w:after="0" w:line="269" w:lineRule="exact"/>
        <w:ind w:right="86"/>
        <w:rPr>
          <w:noProof/>
          <w:color w:val="008000"/>
        </w:rPr>
      </w:pPr>
    </w:p>
    <w:p w:rsidR="00604861" w:rsidRPr="0006446E" w:rsidRDefault="00604861">
      <w:pPr>
        <w:pStyle w:val="ManualHeading1"/>
        <w:rPr>
          <w:noProof/>
        </w:rPr>
      </w:pPr>
      <w:bookmarkStart w:id="1" w:name="_Toc226731311"/>
      <w:r w:rsidRPr="0006446E">
        <w:rPr>
          <w:noProof/>
        </w:rPr>
        <w:t>1.</w:t>
      </w:r>
      <w:r w:rsidRPr="0006446E">
        <w:rPr>
          <w:noProof/>
        </w:rPr>
        <w:tab/>
        <w:t>CONTEXTE DE LA PROPOSITION</w:t>
      </w:r>
      <w:bookmarkEnd w:id="1"/>
    </w:p>
    <w:p w:rsidR="00604861" w:rsidRPr="0006446E" w:rsidRDefault="00604861">
      <w:pPr>
        <w:pStyle w:val="ManualHeading2"/>
        <w:rPr>
          <w:rFonts w:eastAsia="Arial Unicode MS"/>
          <w:noProof/>
        </w:rPr>
      </w:pPr>
      <w:bookmarkStart w:id="2" w:name="_Toc226731312"/>
      <w:r w:rsidRPr="0006446E">
        <w:rPr>
          <w:noProof/>
          <w:u w:color="000000"/>
          <w:bdr w:val="nil"/>
        </w:rPr>
        <w:t>•</w:t>
      </w:r>
      <w:r w:rsidRPr="0006446E">
        <w:rPr>
          <w:noProof/>
        </w:rPr>
        <w:tab/>
        <w:t>Justification et objectifs de la proposition</w:t>
      </w:r>
      <w:bookmarkEnd w:id="2"/>
    </w:p>
    <w:p w:rsidR="00627DEE" w:rsidRPr="0006446E" w:rsidRDefault="47F30974" w:rsidP="1D99FF66">
      <w:pPr>
        <w:pBdr>
          <w:top w:val="nil"/>
          <w:left w:val="nil"/>
          <w:bottom w:val="nil"/>
          <w:right w:val="nil"/>
          <w:between w:val="nil"/>
          <w:bar w:val="nil"/>
        </w:pBdr>
        <w:spacing w:before="0" w:after="240"/>
        <w:rPr>
          <w:noProof/>
        </w:rPr>
      </w:pPr>
      <w:r w:rsidRPr="0006446E">
        <w:rPr>
          <w:noProof/>
        </w:rPr>
        <w:t>La directive (UE) 2018/410</w:t>
      </w:r>
      <w:r w:rsidRPr="0006446E">
        <w:rPr>
          <w:rStyle w:val="FootnoteReference"/>
          <w:noProof/>
        </w:rPr>
        <w:footnoteReference w:id="2"/>
      </w:r>
      <w:r w:rsidRPr="0006446E">
        <w:rPr>
          <w:noProof/>
        </w:rPr>
        <w:t xml:space="preserve"> a modifié la décision (UE) 2015/1814</w:t>
      </w:r>
      <w:r w:rsidRPr="0006446E">
        <w:rPr>
          <w:rStyle w:val="FootnoteReference"/>
          <w:noProof/>
        </w:rPr>
        <w:footnoteReference w:id="3"/>
      </w:r>
      <w:r w:rsidRPr="0006446E">
        <w:rPr>
          <w:noProof/>
        </w:rPr>
        <w:t xml:space="preserve"> concernant le fonctionnement de la réserve de stabilité du marché (RSM) pour le système d’échange de quotas d’émission de gaz à effet de serre de l’Union (SEQE de l’UE). L’objectif était d’améliorer l’efficacité et la stabilité du SEQE de l’UE à long terme, notamment en invalidant, à partir de 2023, les quotas détenus dans la réserve dont le nombre dépasse un seuil égal au nombre total de quotas mis aux enchères au cours de l’année précédente. Ce seuil a été modifié par la directive (UE) 2023/959</w:t>
      </w:r>
      <w:r w:rsidRPr="0006446E">
        <w:rPr>
          <w:rStyle w:val="FootnoteReference"/>
          <w:noProof/>
        </w:rPr>
        <w:footnoteReference w:id="4"/>
      </w:r>
      <w:r w:rsidRPr="0006446E">
        <w:rPr>
          <w:rStyle w:val="FootnoteReference"/>
          <w:noProof/>
        </w:rPr>
        <w:t xml:space="preserve"> </w:t>
      </w:r>
      <w:r w:rsidRPr="0006446E">
        <w:rPr>
          <w:noProof/>
        </w:rPr>
        <w:t>, passant d’un seuil dynamique à un seuil fixe de 400</w:t>
      </w:r>
      <w:r w:rsidR="00A23DC6">
        <w:rPr>
          <w:noProof/>
        </w:rPr>
        <w:t xml:space="preserve"> </w:t>
      </w:r>
      <w:r w:rsidRPr="0006446E">
        <w:rPr>
          <w:noProof/>
        </w:rPr>
        <w:t>millions de quotas à partir de 2024, afin de garantir la prévisibilité du niveau de quotas dans la réserve.</w:t>
      </w:r>
    </w:p>
    <w:p w:rsidR="00604861" w:rsidRPr="0006446E" w:rsidRDefault="42290275">
      <w:pPr>
        <w:pBdr>
          <w:top w:val="nil"/>
          <w:left w:val="nil"/>
          <w:bottom w:val="nil"/>
          <w:right w:val="nil"/>
          <w:between w:val="nil"/>
          <w:bar w:val="nil"/>
        </w:pBdr>
        <w:spacing w:before="0" w:after="240"/>
        <w:rPr>
          <w:rFonts w:eastAsia="Arial Unicode MS"/>
          <w:noProof/>
          <w:sz w:val="28"/>
          <w:szCs w:val="24"/>
        </w:rPr>
      </w:pPr>
      <w:r w:rsidRPr="0006446E">
        <w:rPr>
          <w:noProof/>
        </w:rPr>
        <w:t>La décision (UE) 2015/1814 charge la Commission de surveiller en permanence le fonctionnement de la réserve, de procéder à un réexamen de la réserve sur la base d’une analyse du marché des quotas du SEQE de l’UE et, le cas échéant, de présenter une proposition législative. La présente proposition porte sur une conclusion spécifique de ce réexamen. Depuis l’entrée en vigueur de la disposition relative à l’invalidation des quotas dans la réserve, 3,2 milliards de quotas ont été invalidés au total et l’équilibre entre l’offre et la demande a été rétabli dans le SEQE de l’UE. Permettre à un plus grand nombre de quotas de rester dans la réserve plutôt que de les invalider pourrait servir à constituer un coussin de liquidité essentiel pour gérer les tensions futures sur le marché à partir du milieu des années 2030. Pour cette raison, les quotas de la réserve ne devraient plus être invalidés afin de conserver un plus grand nombre de quotas dans cette réserve. Cela augmentera la force de frappe de la RSM en vue d’éventuels futurs prélèvements de quotas à partir de la réserve au cours de la prochaine décennie afin d’équilibrer le marché. Cette modification ciblée contribue à préserver le fonctionnement ordonné, harmonieux et efficace du SEQE de l’UE. Le prochain réexamen de la RSM, qui s’effectuera sur la base d’une analyse prospective approfondie, évaluera la pertinence des paramètres utilisés pour déterminer si des placements de quotas dans la réserve ou des prélèvements de quotas depuis la réserve sont nécessaires et proposera des modifications, si nécessaire, pour permettre à la RSM de continuer à traiter efficacement les situations d’excédent et de pénurie, afin d’atteindre les objectifs climatiques de l’UE.</w:t>
      </w:r>
    </w:p>
    <w:p w:rsidR="00604861" w:rsidRPr="0006446E" w:rsidRDefault="00604861">
      <w:pPr>
        <w:pStyle w:val="ManualHeading2"/>
        <w:rPr>
          <w:rFonts w:eastAsia="Arial Unicode MS"/>
          <w:noProof/>
          <w:u w:color="000000"/>
          <w:bdr w:val="nil"/>
        </w:rPr>
      </w:pPr>
      <w:bookmarkStart w:id="3" w:name="_Toc226731313"/>
      <w:r w:rsidRPr="0006446E">
        <w:rPr>
          <w:noProof/>
          <w:u w:color="000000"/>
          <w:bdr w:val="nil"/>
        </w:rPr>
        <w:t>•</w:t>
      </w:r>
      <w:r w:rsidRPr="0006446E">
        <w:rPr>
          <w:noProof/>
        </w:rPr>
        <w:tab/>
        <w:t>Cohérence avec les dispositions existantes dans le domaine d’action</w:t>
      </w:r>
      <w:bookmarkEnd w:id="3"/>
    </w:p>
    <w:p w:rsidR="00690333" w:rsidRPr="0006446E" w:rsidRDefault="00CB1CEE">
      <w:pPr>
        <w:pBdr>
          <w:top w:val="nil"/>
          <w:left w:val="nil"/>
          <w:bottom w:val="nil"/>
          <w:right w:val="nil"/>
          <w:between w:val="nil"/>
          <w:bar w:val="nil"/>
        </w:pBdr>
        <w:spacing w:before="0" w:after="240"/>
        <w:rPr>
          <w:noProof/>
        </w:rPr>
      </w:pPr>
      <w:r w:rsidRPr="0006446E">
        <w:rPr>
          <w:noProof/>
        </w:rPr>
        <w:t xml:space="preserve">La RSM est un outil de stabilisation du marché des quotas d’émission du SEQE de l’UE. Elle garantit la cohérence du SEQE de l’UE avec d’autres domaines d’action. Par exemple, si d’autres politiques sont couronnées de succès, cela créé un excédent de quotas sur le marché, que la RSM absorbe. En revanche, si d’autres politiques ne sont pas couronnées de succès et que les émissions restent élevées, la RSM soutient le marché du carbone en réinjectant des quotas supplémentaires. La présente proposition apporte une modification ciblée à un paramètre de la RSM sans affecter sa conception globale et sans affecter directement d’autres politiques de l’Union. </w:t>
      </w:r>
    </w:p>
    <w:p w:rsidR="00604861" w:rsidRPr="0006446E" w:rsidRDefault="00604861">
      <w:pPr>
        <w:pStyle w:val="ManualHeading2"/>
        <w:rPr>
          <w:rFonts w:eastAsia="Arial Unicode MS"/>
          <w:noProof/>
        </w:rPr>
      </w:pPr>
      <w:bookmarkStart w:id="4" w:name="_Toc226731314"/>
      <w:r w:rsidRPr="0006446E">
        <w:rPr>
          <w:noProof/>
          <w:u w:color="000000"/>
          <w:bdr w:val="nil"/>
        </w:rPr>
        <w:t>•</w:t>
      </w:r>
      <w:r w:rsidRPr="0006446E">
        <w:rPr>
          <w:noProof/>
        </w:rPr>
        <w:tab/>
        <w:t>Cohérence avec les autres politiques de l’Union</w:t>
      </w:r>
      <w:bookmarkEnd w:id="4"/>
    </w:p>
    <w:p w:rsidR="00604861" w:rsidRPr="0006446E" w:rsidRDefault="0077734C">
      <w:pPr>
        <w:pBdr>
          <w:top w:val="nil"/>
          <w:left w:val="nil"/>
          <w:bottom w:val="nil"/>
          <w:right w:val="nil"/>
          <w:between w:val="nil"/>
          <w:bar w:val="nil"/>
        </w:pBdr>
        <w:spacing w:before="0" w:after="240"/>
        <w:rPr>
          <w:rFonts w:eastAsia="Arial Unicode MS"/>
          <w:noProof/>
        </w:rPr>
      </w:pPr>
      <w:r w:rsidRPr="0006446E">
        <w:rPr>
          <w:noProof/>
        </w:rPr>
        <w:t>La cohérence avec les autres politiques de l’UE est assurée par la cohérence avec le cadre législatif en place pour atteindre les objectifs en matière de climat et d’énergie à l’horizon 2030. Cet aspect est évalué dans l’analyse d’impact accompagnant la directive (UE) 2023/959, qui a modifié la décision (UE) 2015/1814 en même temps que le reste du paquet «Ajustement à l’objectif 55».</w:t>
      </w:r>
    </w:p>
    <w:p w:rsidR="00604861" w:rsidRPr="0006446E" w:rsidRDefault="00604861">
      <w:pPr>
        <w:pStyle w:val="ManualHeading1"/>
        <w:rPr>
          <w:noProof/>
        </w:rPr>
      </w:pPr>
      <w:bookmarkStart w:id="5" w:name="_Toc226731315"/>
      <w:r w:rsidRPr="0006446E">
        <w:rPr>
          <w:noProof/>
        </w:rPr>
        <w:t>2.</w:t>
      </w:r>
      <w:r w:rsidRPr="0006446E">
        <w:rPr>
          <w:noProof/>
        </w:rPr>
        <w:tab/>
        <w:t>BASE JURIDIQUE, SUBSIDIARITÉ ET PROPORTIONNALITÉ</w:t>
      </w:r>
      <w:bookmarkEnd w:id="5"/>
    </w:p>
    <w:p w:rsidR="00604861" w:rsidRPr="0006446E" w:rsidRDefault="00604861">
      <w:pPr>
        <w:pStyle w:val="ManualHeading2"/>
        <w:rPr>
          <w:rFonts w:eastAsia="Arial Unicode MS"/>
          <w:noProof/>
          <w:u w:color="000000"/>
          <w:bdr w:val="nil"/>
        </w:rPr>
      </w:pPr>
      <w:bookmarkStart w:id="6" w:name="_Toc226731316"/>
      <w:r w:rsidRPr="0006446E">
        <w:rPr>
          <w:noProof/>
          <w:u w:color="000000"/>
          <w:bdr w:val="nil"/>
        </w:rPr>
        <w:t>•</w:t>
      </w:r>
      <w:r w:rsidRPr="0006446E">
        <w:rPr>
          <w:noProof/>
        </w:rPr>
        <w:tab/>
      </w:r>
      <w:r w:rsidRPr="0006446E">
        <w:rPr>
          <w:noProof/>
          <w:u w:color="000000"/>
          <w:bdr w:val="nil"/>
        </w:rPr>
        <w:t>Base juridique</w:t>
      </w:r>
      <w:bookmarkEnd w:id="6"/>
    </w:p>
    <w:p w:rsidR="00604861" w:rsidRPr="0006446E" w:rsidRDefault="00B11FF2">
      <w:pPr>
        <w:pBdr>
          <w:top w:val="nil"/>
          <w:left w:val="nil"/>
          <w:bottom w:val="nil"/>
          <w:right w:val="nil"/>
          <w:between w:val="nil"/>
          <w:bar w:val="nil"/>
        </w:pBdr>
        <w:spacing w:before="0" w:after="240"/>
        <w:rPr>
          <w:rFonts w:eastAsia="Arial Unicode MS"/>
          <w:noProof/>
        </w:rPr>
      </w:pPr>
      <w:r w:rsidRPr="0006446E">
        <w:rPr>
          <w:noProof/>
        </w:rPr>
        <w:t>La base juridique de la proposition est l’article 192, paragraphe 1, du traité sur le fonctionnement de l’Union européenne (TFUE). Conformément à l’article 191 et à l’article</w:t>
      </w:r>
      <w:r w:rsidR="00A23DC6">
        <w:rPr>
          <w:noProof/>
        </w:rPr>
        <w:t xml:space="preserve"> </w:t>
      </w:r>
      <w:r w:rsidRPr="0006446E">
        <w:rPr>
          <w:noProof/>
        </w:rPr>
        <w:t>192, paragraphe</w:t>
      </w:r>
      <w:r w:rsidR="00A23DC6">
        <w:rPr>
          <w:noProof/>
        </w:rPr>
        <w:t xml:space="preserve"> </w:t>
      </w:r>
      <w:r w:rsidRPr="0006446E">
        <w:rPr>
          <w:noProof/>
        </w:rPr>
        <w:t>1, du TFUE, l’Union européenne est tenue de contribuer à la poursuite de plusieurs objectifs. Ceux-ci incluent la préservation, la protection et l’amélioration de la qualité de l’environnement, ainsi que la promotion, sur le plan international, de mesures destinées à faire face aux problèmes environnementaux régionaux ou planétaires, en particulier la lutte contre le changement climatique. Le SEQE de l’UE contribue à la lutte contre le changement climatique, tandis que la RSM joue un rôle important dans le fonctionnement du SEQE de l’UE en tant qu’outil de stabilité du marché des quotas établi par la directive 2003/87/CE.</w:t>
      </w:r>
    </w:p>
    <w:p w:rsidR="00604861" w:rsidRPr="0006446E" w:rsidRDefault="00604861">
      <w:pPr>
        <w:pStyle w:val="ManualHeading2"/>
        <w:rPr>
          <w:rFonts w:eastAsia="Arial Unicode MS"/>
          <w:noProof/>
          <w:u w:color="000000"/>
          <w:bdr w:val="nil"/>
        </w:rPr>
      </w:pPr>
      <w:bookmarkStart w:id="7" w:name="_Toc226731317"/>
      <w:r w:rsidRPr="0006446E">
        <w:rPr>
          <w:noProof/>
          <w:u w:color="000000"/>
          <w:bdr w:val="nil"/>
        </w:rPr>
        <w:t>•</w:t>
      </w:r>
      <w:r w:rsidRPr="0006446E">
        <w:rPr>
          <w:noProof/>
        </w:rPr>
        <w:tab/>
      </w:r>
      <w:r w:rsidRPr="0006446E">
        <w:rPr>
          <w:noProof/>
          <w:u w:color="000000"/>
          <w:bdr w:val="nil"/>
        </w:rPr>
        <w:t>Subsidiarité (en cas de compétence non exclusive)</w:t>
      </w:r>
      <w:bookmarkEnd w:id="7"/>
      <w:r w:rsidRPr="0006446E">
        <w:rPr>
          <w:noProof/>
          <w:u w:color="000000"/>
          <w:bdr w:val="nil"/>
        </w:rPr>
        <w:t xml:space="preserve"> </w:t>
      </w:r>
    </w:p>
    <w:p w:rsidR="00B5667D" w:rsidRPr="0006446E" w:rsidRDefault="00B5667D">
      <w:pPr>
        <w:pBdr>
          <w:top w:val="nil"/>
          <w:left w:val="nil"/>
          <w:bottom w:val="nil"/>
          <w:right w:val="nil"/>
          <w:between w:val="nil"/>
          <w:bar w:val="nil"/>
        </w:pBdr>
        <w:spacing w:before="0" w:after="240"/>
        <w:rPr>
          <w:noProof/>
        </w:rPr>
      </w:pPr>
      <w:r w:rsidRPr="0006446E">
        <w:rPr>
          <w:noProof/>
        </w:rPr>
        <w:t>Le changement climatique est un problème transfrontière. Une action coordonnée de l’UE complète et renforce plus efficacement l’action nationale et locale qu’une action non coordonnée. La coordination au niveau de l’UE rend l’action pour le climat plus efficace.</w:t>
      </w:r>
    </w:p>
    <w:p w:rsidR="00604861" w:rsidRPr="0006446E" w:rsidRDefault="008E7D1C">
      <w:pPr>
        <w:pBdr>
          <w:top w:val="nil"/>
          <w:left w:val="nil"/>
          <w:bottom w:val="nil"/>
          <w:right w:val="nil"/>
          <w:between w:val="nil"/>
          <w:bar w:val="nil"/>
        </w:pBdr>
        <w:spacing w:before="0" w:after="240"/>
        <w:rPr>
          <w:rFonts w:eastAsia="Arial Unicode MS"/>
          <w:noProof/>
        </w:rPr>
      </w:pPr>
      <w:r w:rsidRPr="0006446E">
        <w:rPr>
          <w:noProof/>
        </w:rPr>
        <w:t xml:space="preserve">Les objectifs du SEQE de l’UE, qui fonctionne en tant que système à l’échelle de l’Union d’une manière pleinement harmonisée, ne peuvent pas être atteints de manière suffisante par les États membres agissant unilatéralement. En raison des dimensions et des effets de ce système, ces objectifs peuvent être mieux réalisés au niveau de l’Union. De même, étant donné que la RSM est </w:t>
      </w:r>
      <w:bookmarkStart w:id="8" w:name="_Hlk212565833"/>
      <w:r w:rsidRPr="0006446E">
        <w:rPr>
          <w:noProof/>
        </w:rPr>
        <w:t>un outil de stabilité du marché des quotas d’émission du SEQE de l’UE établi par la directive 2003/87/CE</w:t>
      </w:r>
      <w:bookmarkEnd w:id="8"/>
      <w:r w:rsidRPr="0006446E">
        <w:rPr>
          <w:noProof/>
        </w:rPr>
        <w:t>, son objectif ne peut pas être atteint de manière suffisante par une action non coordonnée des États membres. La décision (UE) 2015/1814 est une mesure existante de l’Union dans le domaine de la lutte contre le changement climatique. Conformément au principe de subsidiarité énoncé à l’article 5 du TFUE, sa modification ne peut pas être réalisée au niveau national ou local, mais nécessite une action au niveau de l’Union.</w:t>
      </w:r>
    </w:p>
    <w:p w:rsidR="00604861" w:rsidRPr="0006446E" w:rsidRDefault="00604861">
      <w:pPr>
        <w:pStyle w:val="ManualHeading2"/>
        <w:rPr>
          <w:rFonts w:eastAsia="Arial Unicode MS"/>
          <w:noProof/>
          <w:u w:color="000000"/>
          <w:bdr w:val="nil"/>
        </w:rPr>
      </w:pPr>
      <w:bookmarkStart w:id="9" w:name="_Toc226731318"/>
      <w:r w:rsidRPr="0006446E">
        <w:rPr>
          <w:noProof/>
          <w:u w:color="000000"/>
          <w:bdr w:val="nil"/>
        </w:rPr>
        <w:t>•</w:t>
      </w:r>
      <w:r w:rsidRPr="0006446E">
        <w:rPr>
          <w:noProof/>
        </w:rPr>
        <w:tab/>
      </w:r>
      <w:r w:rsidRPr="0006446E">
        <w:rPr>
          <w:noProof/>
          <w:u w:color="000000"/>
          <w:bdr w:val="nil"/>
        </w:rPr>
        <w:t>Proportionnalité</w:t>
      </w:r>
      <w:bookmarkEnd w:id="9"/>
    </w:p>
    <w:p w:rsidR="00604861" w:rsidRPr="0006446E" w:rsidRDefault="00AD064E">
      <w:pPr>
        <w:pBdr>
          <w:top w:val="nil"/>
          <w:left w:val="nil"/>
          <w:bottom w:val="nil"/>
          <w:right w:val="nil"/>
          <w:between w:val="nil"/>
          <w:bar w:val="nil"/>
        </w:pBdr>
        <w:spacing w:before="0" w:after="240"/>
        <w:rPr>
          <w:rFonts w:eastAsia="Arial Unicode MS"/>
          <w:noProof/>
        </w:rPr>
      </w:pPr>
      <w:r w:rsidRPr="0006446E">
        <w:rPr>
          <w:noProof/>
        </w:rPr>
        <w:t>La proposition est conforme au principe de proportionnalité car elle ne va pas au-delà de ce qui est nécessaire pour atteindre l’objectif de réduction des émissions de gaz à effet de serre de l’UE à l’horizon 2030 de manière efficace en termes de coûts, tout en garantissant le bon fonctionnement du marché des quotas d’émission du SEQE de l’UE établi par la directive 2003/87/CE.</w:t>
      </w:r>
    </w:p>
    <w:p w:rsidR="00604861" w:rsidRPr="0006446E" w:rsidRDefault="00604861">
      <w:pPr>
        <w:pStyle w:val="ManualHeading2"/>
        <w:rPr>
          <w:rFonts w:eastAsia="Arial Unicode MS"/>
          <w:noProof/>
          <w:u w:color="000000"/>
          <w:bdr w:val="nil"/>
        </w:rPr>
      </w:pPr>
      <w:bookmarkStart w:id="10" w:name="_Toc226731319"/>
      <w:r w:rsidRPr="0006446E">
        <w:rPr>
          <w:noProof/>
          <w:u w:color="000000"/>
          <w:bdr w:val="nil"/>
        </w:rPr>
        <w:t>•</w:t>
      </w:r>
      <w:r w:rsidRPr="0006446E">
        <w:rPr>
          <w:noProof/>
        </w:rPr>
        <w:tab/>
      </w:r>
      <w:r w:rsidRPr="0006446E">
        <w:rPr>
          <w:noProof/>
          <w:u w:color="000000"/>
          <w:bdr w:val="nil"/>
        </w:rPr>
        <w:t>Choix de l’instrument</w:t>
      </w:r>
      <w:bookmarkEnd w:id="10"/>
    </w:p>
    <w:p w:rsidR="00604861" w:rsidRPr="0006446E" w:rsidRDefault="007161A5">
      <w:pPr>
        <w:pBdr>
          <w:top w:val="nil"/>
          <w:left w:val="nil"/>
          <w:bottom w:val="nil"/>
          <w:right w:val="nil"/>
          <w:between w:val="nil"/>
          <w:bar w:val="nil"/>
        </w:pBdr>
        <w:spacing w:before="0" w:after="240"/>
        <w:rPr>
          <w:rFonts w:eastAsia="Arial Unicode MS"/>
          <w:noProof/>
        </w:rPr>
      </w:pPr>
      <w:r w:rsidRPr="0006446E">
        <w:rPr>
          <w:noProof/>
        </w:rPr>
        <w:t>Une décision est l’instrument approprié pour la modification ciblée de la décision qui a établi la RSM.</w:t>
      </w:r>
    </w:p>
    <w:p w:rsidR="00604861" w:rsidRPr="0006446E" w:rsidRDefault="00604861">
      <w:pPr>
        <w:pStyle w:val="ManualHeading1"/>
        <w:rPr>
          <w:noProof/>
        </w:rPr>
      </w:pPr>
      <w:bookmarkStart w:id="11" w:name="_Toc226731320"/>
      <w:r w:rsidRPr="0006446E">
        <w:rPr>
          <w:noProof/>
        </w:rPr>
        <w:t>3.</w:t>
      </w:r>
      <w:r w:rsidRPr="0006446E">
        <w:rPr>
          <w:noProof/>
        </w:rPr>
        <w:tab/>
        <w:t>RÉSULTATS DES ÉVALUATIONS EX POST, DES CONSULTATIONS DES PARTIES INTÉRESSÉES ET DES ANALYSES D’IMPACT</w:t>
      </w:r>
      <w:bookmarkEnd w:id="11"/>
    </w:p>
    <w:p w:rsidR="00604861" w:rsidRPr="0006446E" w:rsidRDefault="00604861">
      <w:pPr>
        <w:pStyle w:val="ManualHeading2"/>
        <w:rPr>
          <w:rFonts w:eastAsia="Arial Unicode MS"/>
          <w:noProof/>
          <w:u w:color="000000"/>
          <w:bdr w:val="nil"/>
        </w:rPr>
      </w:pPr>
      <w:bookmarkStart w:id="12" w:name="_Toc226731321"/>
      <w:r w:rsidRPr="0006446E">
        <w:rPr>
          <w:noProof/>
          <w:u w:color="000000"/>
          <w:bdr w:val="nil"/>
        </w:rPr>
        <w:t>•</w:t>
      </w:r>
      <w:r w:rsidRPr="0006446E">
        <w:rPr>
          <w:noProof/>
        </w:rPr>
        <w:tab/>
      </w:r>
      <w:r w:rsidRPr="0006446E">
        <w:rPr>
          <w:noProof/>
          <w:u w:color="000000"/>
          <w:bdr w:val="nil"/>
        </w:rPr>
        <w:t>Évaluations ex post/bilans de qualité de la législation existante</w:t>
      </w:r>
      <w:bookmarkEnd w:id="12"/>
    </w:p>
    <w:p w:rsidR="1D948A32" w:rsidRPr="0006446E" w:rsidRDefault="00251CF5" w:rsidP="1D99FF66">
      <w:pPr>
        <w:pStyle w:val="Text1"/>
        <w:ind w:left="0"/>
        <w:rPr>
          <w:noProof/>
        </w:rPr>
      </w:pPr>
      <w:r w:rsidRPr="0006446E">
        <w:rPr>
          <w:noProof/>
        </w:rPr>
        <w:t xml:space="preserve">La proposition tient compte de l’expérience acquise dans le cadre du fonctionnement de la RSM et de l’invalidation des quotas détenus dans la RSM dont le nombre dépasse un certain niveau depuis 2023. Le fonctionnement global de la RSM, grâce au mécanisme de placement de quotas dans la réserve et d’invalidation de quotas, a atteint son objectif consistant à éliminer l’excédent historique de quotas accumulés à la suite de la crise économique de 2008 et de l’utilisation directe de crédits internationaux dans le SEQE de l’UE, rétablissant ainsi la confiance dans le système et soutenant un signal de prix du carbone robuste. </w:t>
      </w:r>
    </w:p>
    <w:p w:rsidR="1D948A32" w:rsidRPr="0006446E" w:rsidRDefault="002D79FE" w:rsidP="1D99FF66">
      <w:pPr>
        <w:pStyle w:val="Text1"/>
        <w:ind w:left="0"/>
        <w:rPr>
          <w:noProof/>
        </w:rPr>
      </w:pPr>
      <w:r w:rsidRPr="0006446E">
        <w:rPr>
          <w:noProof/>
        </w:rPr>
        <w:t>Depuis le début du fonctionnement de la RSM en 2019, le total des placements dans la réserve jusqu’à la fin de 2024 s’est élevé à 2,7</w:t>
      </w:r>
      <w:r w:rsidR="00A23DC6">
        <w:rPr>
          <w:noProof/>
        </w:rPr>
        <w:t xml:space="preserve"> </w:t>
      </w:r>
      <w:r w:rsidRPr="0006446E">
        <w:rPr>
          <w:noProof/>
        </w:rPr>
        <w:t>milliards de quotas, dépassant largement - avec les 900 millions de quotas qui ont été placés dans la réserve entre 2014 et 2016 dans le cadre d’un gel - l’excédent historique</w:t>
      </w:r>
      <w:r w:rsidRPr="0006446E">
        <w:rPr>
          <w:rStyle w:val="FootnoteReference"/>
          <w:noProof/>
        </w:rPr>
        <w:footnoteReference w:id="5"/>
      </w:r>
      <w:r w:rsidRPr="0006446E">
        <w:rPr>
          <w:noProof/>
        </w:rPr>
        <w:t>. Sur ce total présent dans la RSM, 3,2</w:t>
      </w:r>
      <w:r w:rsidR="00A23DC6">
        <w:rPr>
          <w:noProof/>
        </w:rPr>
        <w:t xml:space="preserve"> </w:t>
      </w:r>
      <w:r w:rsidRPr="0006446E">
        <w:rPr>
          <w:noProof/>
        </w:rPr>
        <w:t xml:space="preserve">milliards de quotas avaient été invalidés à la fin de 2024. </w:t>
      </w:r>
    </w:p>
    <w:p w:rsidR="1D948A32" w:rsidRPr="0006446E" w:rsidRDefault="00027187" w:rsidP="001848F5">
      <w:pPr>
        <w:pStyle w:val="Text1"/>
        <w:ind w:left="0"/>
        <w:rPr>
          <w:noProof/>
        </w:rPr>
      </w:pPr>
      <w:r w:rsidRPr="0006446E">
        <w:rPr>
          <w:noProof/>
        </w:rPr>
        <w:t>La RSM a atteint avec succès son objectif spécifique de réduction de l’excédent historique sur le marché des quotas. Le réexamen a permis de conclure qu’au cours de la prochaine décennie, la réserve devrait disposer d’un nombre de quotas dépassant la limite actuelle de 400 millions afin de permettre des prélèvements pour équilibrer le marché. Par conséquent, il convient de mettre un terme à l’invalidation des quotas détenus dans la réserve afin de permettre à un plus grand nombre de quotas de rester dans la réserve.</w:t>
      </w:r>
    </w:p>
    <w:p w:rsidR="00604861" w:rsidRPr="0006446E" w:rsidRDefault="00604861" w:rsidP="00520A69">
      <w:pPr>
        <w:pStyle w:val="ManualHeading2"/>
        <w:tabs>
          <w:tab w:val="clear" w:pos="850"/>
          <w:tab w:val="left" w:pos="0"/>
        </w:tabs>
        <w:ind w:left="0" w:firstLine="0"/>
        <w:rPr>
          <w:rFonts w:eastAsia="Arial Unicode MS"/>
          <w:noProof/>
          <w:u w:color="000000"/>
          <w:bdr w:val="nil"/>
        </w:rPr>
      </w:pPr>
      <w:bookmarkStart w:id="13" w:name="_Toc226731322"/>
      <w:r w:rsidRPr="0006446E">
        <w:rPr>
          <w:noProof/>
          <w:u w:color="000000"/>
          <w:bdr w:val="nil"/>
        </w:rPr>
        <w:t>•</w:t>
      </w:r>
      <w:r w:rsidRPr="0006446E">
        <w:rPr>
          <w:noProof/>
        </w:rPr>
        <w:tab/>
      </w:r>
      <w:r w:rsidRPr="0006446E">
        <w:rPr>
          <w:noProof/>
          <w:u w:color="000000"/>
          <w:bdr w:val="nil"/>
        </w:rPr>
        <w:t>Consultation des parties intéressées</w:t>
      </w:r>
      <w:bookmarkEnd w:id="13"/>
    </w:p>
    <w:p w:rsidR="00310A7E" w:rsidRPr="0006446E" w:rsidRDefault="007C1680" w:rsidP="0793B87F">
      <w:pPr>
        <w:pBdr>
          <w:top w:val="nil"/>
          <w:left w:val="nil"/>
          <w:bottom w:val="nil"/>
          <w:right w:val="nil"/>
          <w:between w:val="nil"/>
          <w:bar w:val="nil"/>
        </w:pBdr>
        <w:spacing w:before="0" w:after="240"/>
        <w:rPr>
          <w:noProof/>
        </w:rPr>
      </w:pPr>
      <w:r w:rsidRPr="0006446E">
        <w:rPr>
          <w:noProof/>
        </w:rPr>
        <w:t>La proposition s’appuie sur la consultation des parties prenantes menée dans le cadre du réexamen de 2021 du SEQE de l’UE et de la RSM et sur la consultation des parties prenantes en vue du prochain réexamen du SEQE et de la réserve en 2026. Parmi les modifications qui pourraient être apportées à l’avenir à la RSM, les répondants ont le plus souvent considéré qu’il serait important d'adapter la règle d’invalidation des quotas dans la réserve afin de la relever au-delà de 400 millions de quotas. Cette position s’explique par le fait que la RSM a été efficace pour remédier à l’excédent du marché et par la nécessité de garantir la liquidité du marché et d’intervenir plus vigoureusement pour empêcher la volatilité des prix à l’avenir.</w:t>
      </w:r>
    </w:p>
    <w:p w:rsidR="00310A7E" w:rsidRPr="0006446E" w:rsidRDefault="252E60AF" w:rsidP="007D5888">
      <w:pPr>
        <w:pBdr>
          <w:top w:val="nil"/>
          <w:left w:val="nil"/>
          <w:bottom w:val="nil"/>
          <w:right w:val="nil"/>
          <w:between w:val="nil"/>
          <w:bar w:val="nil"/>
        </w:pBdr>
        <w:spacing w:before="0" w:after="240"/>
        <w:rPr>
          <w:noProof/>
        </w:rPr>
      </w:pPr>
      <w:r w:rsidRPr="0006446E">
        <w:rPr>
          <w:noProof/>
        </w:rPr>
        <w:t>La proposition s’appuie également sur les retours d’information des États membres et sur des discussions régulières avec les autorités nationales compétentes et les parties prenantes sur diverses questions relatives à la mise en œuvre du SEQE de l’UE en vue d’améliorer son fonctionnement et son efficacité.</w:t>
      </w:r>
    </w:p>
    <w:p w:rsidR="00604861" w:rsidRPr="0006446E" w:rsidRDefault="00604861">
      <w:pPr>
        <w:pStyle w:val="ManualHeading2"/>
        <w:rPr>
          <w:rFonts w:eastAsia="Arial Unicode MS"/>
          <w:noProof/>
          <w:u w:color="000000"/>
          <w:bdr w:val="nil"/>
        </w:rPr>
      </w:pPr>
      <w:bookmarkStart w:id="14" w:name="_Toc226731323"/>
      <w:r w:rsidRPr="0006446E">
        <w:rPr>
          <w:noProof/>
          <w:u w:color="000000"/>
          <w:bdr w:val="nil"/>
        </w:rPr>
        <w:t>•</w:t>
      </w:r>
      <w:r w:rsidRPr="0006446E">
        <w:rPr>
          <w:noProof/>
        </w:rPr>
        <w:tab/>
      </w:r>
      <w:r w:rsidRPr="0006446E">
        <w:rPr>
          <w:noProof/>
          <w:u w:color="000000"/>
          <w:bdr w:val="nil"/>
        </w:rPr>
        <w:t>Obtention et utilisation d’expertise</w:t>
      </w:r>
      <w:bookmarkEnd w:id="14"/>
    </w:p>
    <w:p w:rsidR="00604861" w:rsidRPr="0006446E" w:rsidRDefault="00BB0BE9">
      <w:pPr>
        <w:pBdr>
          <w:top w:val="nil"/>
          <w:left w:val="nil"/>
          <w:bottom w:val="nil"/>
          <w:right w:val="nil"/>
          <w:between w:val="nil"/>
          <w:bar w:val="nil"/>
        </w:pBdr>
        <w:spacing w:before="0" w:after="240"/>
        <w:rPr>
          <w:rFonts w:eastAsia="Arial Unicode MS"/>
          <w:noProof/>
        </w:rPr>
      </w:pPr>
      <w:r w:rsidRPr="0006446E">
        <w:rPr>
          <w:noProof/>
        </w:rPr>
        <w:t>Sur la base de ces circonstances et du calendrier, la Commission a recueilli les retours d’information des États membres et des parties prenantes sur les meilleures mesures permettant d’atteindre les objectifs de la proposition visant à améliorer le fonctionnement du marché des quotas d’émission du SEQE</w:t>
      </w:r>
      <w:r w:rsidR="00A23DC6">
        <w:rPr>
          <w:noProof/>
        </w:rPr>
        <w:t xml:space="preserve"> </w:t>
      </w:r>
      <w:r w:rsidRPr="0006446E">
        <w:rPr>
          <w:noProof/>
        </w:rPr>
        <w:t>de l’UE.</w:t>
      </w:r>
    </w:p>
    <w:p w:rsidR="00604861" w:rsidRPr="0006446E" w:rsidRDefault="00604861">
      <w:pPr>
        <w:pStyle w:val="ManualHeading2"/>
        <w:rPr>
          <w:rFonts w:eastAsia="Arial Unicode MS"/>
          <w:noProof/>
          <w:u w:color="000000"/>
          <w:bdr w:val="nil"/>
        </w:rPr>
      </w:pPr>
      <w:bookmarkStart w:id="15" w:name="_Toc226731324"/>
      <w:r w:rsidRPr="0006446E">
        <w:rPr>
          <w:noProof/>
          <w:u w:color="000000"/>
          <w:bdr w:val="nil"/>
        </w:rPr>
        <w:t>•</w:t>
      </w:r>
      <w:r w:rsidRPr="0006446E">
        <w:rPr>
          <w:noProof/>
        </w:rPr>
        <w:tab/>
      </w:r>
      <w:r w:rsidRPr="0006446E">
        <w:rPr>
          <w:noProof/>
          <w:u w:color="000000"/>
          <w:bdr w:val="nil"/>
        </w:rPr>
        <w:t>Analyse d’impact</w:t>
      </w:r>
      <w:bookmarkEnd w:id="15"/>
    </w:p>
    <w:p w:rsidR="00341C54" w:rsidRPr="0006446E" w:rsidRDefault="00DB6B5D">
      <w:pPr>
        <w:pBdr>
          <w:top w:val="nil"/>
          <w:left w:val="nil"/>
          <w:bottom w:val="nil"/>
          <w:right w:val="nil"/>
          <w:between w:val="nil"/>
          <w:bar w:val="nil"/>
        </w:pBdr>
        <w:spacing w:before="0" w:after="240"/>
        <w:rPr>
          <w:noProof/>
        </w:rPr>
      </w:pPr>
      <w:r w:rsidRPr="0006446E">
        <w:rPr>
          <w:noProof/>
        </w:rPr>
        <w:t>Aucune analyse d’impact distincte n’a été réalisée pour la présente proposition, car elle a bénéficié des travaux entrepris pour l’analyse d’impact du SEQE de l’UE et de la RSM dans le cadre de la proposition de révision globale, dont l’adoption par la Commission est prévue en juillet 2026. Par ailleurs, la Commission est chargée, en vertu de la décision (UE) 2015/1814, de surveiller en permanence le fonctionnement de la RSM et, si nécessaire, de proposer des réexamens visant à améliorer l’efficacité, la gestion et l’application pratique sur la base de cette surveillance. En outre, plusieurs éléments de l’</w:t>
      </w:r>
      <w:bookmarkStart w:id="16" w:name="_Hlk212713193"/>
      <w:r w:rsidRPr="0006446E">
        <w:rPr>
          <w:noProof/>
        </w:rPr>
        <w:t>analyse d’impact accompagnant la directive (UE) 2023/959</w:t>
      </w:r>
      <w:bookmarkEnd w:id="16"/>
      <w:r w:rsidRPr="0006446E">
        <w:rPr>
          <w:noProof/>
        </w:rPr>
        <w:t>, qui a modifié la réserve de stabilité du marché, contribuent à l’évaluation de la modification ciblée de la RSM dans la présente proposition.</w:t>
      </w:r>
    </w:p>
    <w:p w:rsidR="00F77D4E" w:rsidRPr="0006446E" w:rsidRDefault="5959533B" w:rsidP="373D6AE8">
      <w:pPr>
        <w:pBdr>
          <w:top w:val="nil"/>
          <w:left w:val="nil"/>
          <w:bottom w:val="nil"/>
          <w:right w:val="nil"/>
          <w:between w:val="nil"/>
          <w:bar w:val="nil"/>
        </w:pBdr>
        <w:spacing w:before="0" w:after="240"/>
        <w:rPr>
          <w:noProof/>
        </w:rPr>
      </w:pPr>
      <w:r w:rsidRPr="0006446E">
        <w:rPr>
          <w:noProof/>
        </w:rPr>
        <w:t>L’objectif spécifique du mécanisme d’invalidation était de contribuer à réduire l’excédent historique sur le marché des quotas de manière prévisible, contribuant ainsi à l’objectif général de la RSM, à savoir garantir la stabilité et la résilience du marché sur le long terme. Toutefois, le caractère indéterminé du seuil d’invalidation actuel pourrait ne pas correspondre de manière optimale à l’évolution des besoins du marché et à la réduction du plafond. La cessation des invalidations permet d’augmenter la réserve de quotas, fournissant ainsi un coussin de liquidité pour gérer les tensions futures sur le marché à partir du milieu des années 2030. L’analyse effectuée dans le cadre de la révision du SEQE, dont l’adoption par la Commission est prévue en juillet 2026, a mis en évidence la nécessité d’une proposition accélérée visant à mettre fin dès que possible à l’invalidation des quotas détenus dans la réserve afin de conserver un plus grand nombre de quotas dans cette réserve.</w:t>
      </w:r>
    </w:p>
    <w:p w:rsidR="002744C0" w:rsidRPr="0006446E" w:rsidRDefault="002744C0" w:rsidP="373D6AE8">
      <w:pPr>
        <w:pBdr>
          <w:top w:val="nil"/>
          <w:left w:val="nil"/>
          <w:bottom w:val="nil"/>
          <w:right w:val="nil"/>
          <w:between w:val="nil"/>
          <w:bar w:val="nil"/>
        </w:pBdr>
        <w:spacing w:before="0" w:after="240"/>
        <w:rPr>
          <w:noProof/>
        </w:rPr>
      </w:pPr>
      <w:r w:rsidRPr="0006446E">
        <w:rPr>
          <w:noProof/>
        </w:rPr>
        <w:t>Compte tenu de l’évolution du contexte du marché, de la réduction de l’excédent historique et des tensions prévues sur le marché, le maintien du mécanisme d’invalidation devrait réduire l’offre cumulée de quotas sur le marché qui seront disponibles au cours des prochaines décennies dans le cadre du SEQE de l’UE, renforçant ainsi la pénurie globale sur le marché et entraînant une hausse des prix dans le présent comme à l’avenir. L’objectif général de la RSM consistant à garantir la stabilité et la résilience du marché à long terme serait alors, à son tour, compromis.</w:t>
      </w:r>
    </w:p>
    <w:p w:rsidR="00231C15" w:rsidRPr="0006446E" w:rsidRDefault="73643690" w:rsidP="00FF6F7F">
      <w:pPr>
        <w:pStyle w:val="ManualHeading2"/>
        <w:ind w:left="0" w:firstLine="0"/>
        <w:rPr>
          <w:b w:val="0"/>
          <w:bCs/>
          <w:noProof/>
        </w:rPr>
      </w:pPr>
      <w:bookmarkStart w:id="17" w:name="_Toc226731325"/>
      <w:r w:rsidRPr="0006446E">
        <w:rPr>
          <w:b w:val="0"/>
          <w:noProof/>
        </w:rPr>
        <w:t>La présente proposition prévoit donc une modification ciblée de la RSM afin de suspendre le mécanisme d’invalidation, sans modifier la conception globale de la RSM. L’objectif est d’améliorer sa capacité à garantir la stabilité et la résilience futures du marché sur la base d’informations actualisées en conservant un plus grand nombre de quotas dans la réserve en tant que coussin de liquidité et de stabilité.</w:t>
      </w:r>
      <w:bookmarkEnd w:id="17"/>
      <w:r w:rsidRPr="0006446E">
        <w:rPr>
          <w:b w:val="0"/>
          <w:noProof/>
        </w:rPr>
        <w:t xml:space="preserve"> </w:t>
      </w:r>
    </w:p>
    <w:p w:rsidR="00604861" w:rsidRPr="0006446E" w:rsidRDefault="73643690">
      <w:pPr>
        <w:pStyle w:val="ManualHeading2"/>
        <w:rPr>
          <w:rFonts w:eastAsia="Arial Unicode MS"/>
          <w:noProof/>
          <w:u w:color="000000"/>
          <w:bdr w:val="nil"/>
        </w:rPr>
      </w:pPr>
      <w:r w:rsidRPr="0006446E">
        <w:rPr>
          <w:noProof/>
        </w:rPr>
        <w:t xml:space="preserve"> </w:t>
      </w:r>
      <w:bookmarkStart w:id="18" w:name="_Toc226731326"/>
      <w:r w:rsidRPr="0006446E">
        <w:rPr>
          <w:noProof/>
          <w:u w:color="000000"/>
          <w:bdr w:val="nil"/>
        </w:rPr>
        <w:t>•</w:t>
      </w:r>
      <w:r w:rsidRPr="0006446E">
        <w:rPr>
          <w:noProof/>
        </w:rPr>
        <w:tab/>
      </w:r>
      <w:r w:rsidRPr="0006446E">
        <w:rPr>
          <w:noProof/>
          <w:u w:color="000000"/>
          <w:bdr w:val="nil"/>
        </w:rPr>
        <w:t>Droits fondamentaux</w:t>
      </w:r>
      <w:bookmarkEnd w:id="18"/>
    </w:p>
    <w:p w:rsidR="001E5A0A" w:rsidRPr="0006446E" w:rsidRDefault="001E5A0A" w:rsidP="001E5A0A">
      <w:pPr>
        <w:pBdr>
          <w:top w:val="nil"/>
          <w:left w:val="nil"/>
          <w:bottom w:val="nil"/>
          <w:right w:val="nil"/>
          <w:between w:val="nil"/>
          <w:bar w:val="nil"/>
        </w:pBdr>
        <w:spacing w:before="0" w:after="240"/>
        <w:rPr>
          <w:rFonts w:eastAsia="Arial Unicode MS"/>
          <w:noProof/>
        </w:rPr>
      </w:pPr>
      <w:r w:rsidRPr="0006446E">
        <w:rPr>
          <w:noProof/>
        </w:rPr>
        <w:t>La proposition respecte les droits fondamentaux et observe les principes reconnus par la charte des droits fondamentaux de l’Union européenne</w:t>
      </w:r>
      <w:r w:rsidRPr="0006446E">
        <w:rPr>
          <w:rStyle w:val="FootnoteReference"/>
          <w:rFonts w:eastAsia="Arial Unicode MS"/>
          <w:noProof/>
        </w:rPr>
        <w:footnoteReference w:id="6"/>
      </w:r>
      <w:r w:rsidRPr="0006446E">
        <w:rPr>
          <w:noProof/>
        </w:rPr>
        <w:t>. Elle contribue à l’objectif d’un niveau élevé de protection de l’environnement conformément au principe du développement durable consacré à l’article</w:t>
      </w:r>
      <w:r w:rsidR="00A23DC6">
        <w:rPr>
          <w:noProof/>
        </w:rPr>
        <w:t xml:space="preserve"> </w:t>
      </w:r>
      <w:r w:rsidRPr="0006446E">
        <w:rPr>
          <w:noProof/>
        </w:rPr>
        <w:t>37 de la charte.</w:t>
      </w:r>
    </w:p>
    <w:p w:rsidR="00604861" w:rsidRPr="0006446E" w:rsidRDefault="00604861">
      <w:pPr>
        <w:pStyle w:val="ManualHeading1"/>
        <w:rPr>
          <w:noProof/>
        </w:rPr>
      </w:pPr>
      <w:bookmarkStart w:id="19" w:name="_Toc226731327"/>
      <w:r w:rsidRPr="0006446E">
        <w:rPr>
          <w:noProof/>
        </w:rPr>
        <w:t>4.</w:t>
      </w:r>
      <w:r w:rsidRPr="0006446E">
        <w:rPr>
          <w:noProof/>
        </w:rPr>
        <w:tab/>
        <w:t>INCIDENCE BUDGÉTAIRE</w:t>
      </w:r>
      <w:bookmarkEnd w:id="19"/>
    </w:p>
    <w:p w:rsidR="0020002F" w:rsidRPr="0006446E" w:rsidRDefault="0020002F">
      <w:pPr>
        <w:pBdr>
          <w:top w:val="nil"/>
          <w:left w:val="nil"/>
          <w:bottom w:val="nil"/>
          <w:right w:val="nil"/>
          <w:between w:val="nil"/>
          <w:bar w:val="nil"/>
        </w:pBdr>
        <w:spacing w:before="0" w:after="240"/>
        <w:rPr>
          <w:noProof/>
        </w:rPr>
      </w:pPr>
      <w:r w:rsidRPr="0006446E">
        <w:rPr>
          <w:noProof/>
        </w:rPr>
        <w:t>Le SEQE génère des recettes considérables pour les budgets des États membres, et la proposition peut avoir une incidence indirecte sur les budgets nationaux, notamment pour cette raison. La proposition contribue à améliorer la prévisibilité des prix à long terme pour les États membres en réduisant la volatilité des prix.</w:t>
      </w:r>
    </w:p>
    <w:p w:rsidR="00604861" w:rsidRPr="0006446E" w:rsidRDefault="00EB1B03">
      <w:pPr>
        <w:pBdr>
          <w:top w:val="nil"/>
          <w:left w:val="nil"/>
          <w:bottom w:val="nil"/>
          <w:right w:val="nil"/>
          <w:between w:val="nil"/>
          <w:bar w:val="nil"/>
        </w:pBdr>
        <w:spacing w:before="0" w:after="240"/>
        <w:rPr>
          <w:rFonts w:eastAsia="Arial Unicode MS"/>
          <w:noProof/>
        </w:rPr>
      </w:pPr>
      <w:r w:rsidRPr="0006446E">
        <w:rPr>
          <w:noProof/>
        </w:rPr>
        <w:t>La mise en œuvre de la présente proposition ne nécessitera pas d’augmentation des capacités budgétaires de la Commission, comme indiqué dans la fiche financière et numérique législative jointe en annexe.</w:t>
      </w:r>
    </w:p>
    <w:p w:rsidR="00604861" w:rsidRPr="0006446E" w:rsidRDefault="00604861">
      <w:pPr>
        <w:pStyle w:val="ManualHeading1"/>
        <w:rPr>
          <w:noProof/>
        </w:rPr>
      </w:pPr>
      <w:bookmarkStart w:id="20" w:name="_Toc226731328"/>
      <w:r w:rsidRPr="0006446E">
        <w:rPr>
          <w:noProof/>
        </w:rPr>
        <w:t>5.</w:t>
      </w:r>
      <w:r w:rsidRPr="0006446E">
        <w:rPr>
          <w:noProof/>
        </w:rPr>
        <w:tab/>
        <w:t>AUTRES ÉLÉMENTS</w:t>
      </w:r>
      <w:bookmarkEnd w:id="20"/>
    </w:p>
    <w:p w:rsidR="00604861" w:rsidRPr="0006446E" w:rsidRDefault="00604861">
      <w:pPr>
        <w:pStyle w:val="ManualHeading2"/>
        <w:rPr>
          <w:rFonts w:eastAsia="Arial Unicode MS"/>
          <w:noProof/>
          <w:u w:color="000000"/>
          <w:bdr w:val="nil"/>
        </w:rPr>
      </w:pPr>
      <w:bookmarkStart w:id="21" w:name="_Toc226731329"/>
      <w:r w:rsidRPr="0006446E">
        <w:rPr>
          <w:noProof/>
          <w:u w:color="000000"/>
          <w:bdr w:val="nil"/>
        </w:rPr>
        <w:t>•</w:t>
      </w:r>
      <w:r w:rsidRPr="0006446E">
        <w:rPr>
          <w:noProof/>
        </w:rPr>
        <w:tab/>
      </w:r>
      <w:r w:rsidRPr="0006446E">
        <w:rPr>
          <w:noProof/>
          <w:u w:color="000000"/>
          <w:bdr w:val="nil"/>
        </w:rPr>
        <w:t>Plans de mise en œuvre et modalités de suivi, d’évaluation et d’information</w:t>
      </w:r>
      <w:bookmarkEnd w:id="21"/>
    </w:p>
    <w:p w:rsidR="00604861" w:rsidRPr="0006446E" w:rsidRDefault="0080234B">
      <w:pPr>
        <w:pBdr>
          <w:top w:val="nil"/>
          <w:left w:val="nil"/>
          <w:bottom w:val="nil"/>
          <w:right w:val="nil"/>
          <w:between w:val="nil"/>
          <w:bar w:val="nil"/>
        </w:pBdr>
        <w:spacing w:before="0" w:after="240"/>
        <w:rPr>
          <w:noProof/>
        </w:rPr>
      </w:pPr>
      <w:r w:rsidRPr="0006446E">
        <w:rPr>
          <w:noProof/>
        </w:rPr>
        <w:t>La proposition apporte une modification ciblée à la disposition relative à la RSM qui invalide les quotas détenus dans la réserve au-delà d’un certain niveau. Elle s’appuie sur les conclusions de l’analyse d’impact pour le réexamen 2021 du SEQE de l’UE et de la RSM. Elle tient également compte des retours d’information d’une majorité d’États membres et d’autres parties prenantes dans le cadre du réexamen 2026 du SEQE et de la RSM, ainsi que de l’analyse économique approfondie réalisée dans le cadre de ce réexamen.</w:t>
      </w:r>
    </w:p>
    <w:p w:rsidR="00604861" w:rsidRPr="0006446E" w:rsidRDefault="00604861">
      <w:pPr>
        <w:pStyle w:val="ManualHeading2"/>
        <w:rPr>
          <w:rFonts w:eastAsia="Arial Unicode MS"/>
          <w:noProof/>
          <w:u w:color="000000"/>
          <w:bdr w:val="nil"/>
        </w:rPr>
      </w:pPr>
      <w:bookmarkStart w:id="22" w:name="_Toc226731330"/>
      <w:r w:rsidRPr="0006446E">
        <w:rPr>
          <w:noProof/>
          <w:u w:color="000000"/>
          <w:bdr w:val="nil"/>
        </w:rPr>
        <w:t>•</w:t>
      </w:r>
      <w:r w:rsidRPr="0006446E">
        <w:rPr>
          <w:noProof/>
        </w:rPr>
        <w:tab/>
      </w:r>
      <w:r w:rsidRPr="0006446E">
        <w:rPr>
          <w:noProof/>
          <w:u w:color="000000"/>
          <w:bdr w:val="nil"/>
        </w:rPr>
        <w:t>Explication détaillée de certaines dispositions de la proposition</w:t>
      </w:r>
      <w:bookmarkEnd w:id="22"/>
    </w:p>
    <w:p w:rsidR="001C657C" w:rsidRPr="0006446E" w:rsidRDefault="001C657C">
      <w:pPr>
        <w:pBdr>
          <w:top w:val="nil"/>
          <w:left w:val="nil"/>
          <w:bottom w:val="nil"/>
          <w:right w:val="nil"/>
          <w:between w:val="nil"/>
          <w:bar w:val="nil"/>
        </w:pBdr>
        <w:spacing w:before="0" w:after="240"/>
        <w:rPr>
          <w:noProof/>
        </w:rPr>
      </w:pPr>
      <w:r w:rsidRPr="0006446E">
        <w:rPr>
          <w:noProof/>
        </w:rPr>
        <w:t xml:space="preserve">La proposition fixe une date de fin pour la disposition de la décision relative à la réserve de stabilité du marché qui invalide les quotas du SEQE de l’UE si leur nombre dépasse 400 millions. </w:t>
      </w:r>
    </w:p>
    <w:p w:rsidR="00894EFC" w:rsidRPr="0006446E" w:rsidRDefault="001848F5" w:rsidP="00766EE3">
      <w:pPr>
        <w:rPr>
          <w:noProof/>
        </w:rPr>
      </w:pPr>
      <w:r w:rsidRPr="0006446E">
        <w:rPr>
          <w:noProof/>
        </w:rPr>
        <w:t>Depuis le début de l’application, en 2023, de l’article</w:t>
      </w:r>
      <w:r w:rsidR="00A23DC6">
        <w:rPr>
          <w:noProof/>
        </w:rPr>
        <w:t xml:space="preserve"> </w:t>
      </w:r>
      <w:r w:rsidRPr="0006446E">
        <w:rPr>
          <w:noProof/>
        </w:rPr>
        <w:t>1</w:t>
      </w:r>
      <w:r w:rsidRPr="0006446E">
        <w:rPr>
          <w:noProof/>
          <w:vertAlign w:val="superscript"/>
        </w:rPr>
        <w:t>er</w:t>
      </w:r>
      <w:r w:rsidRPr="0006446E">
        <w:rPr>
          <w:noProof/>
        </w:rPr>
        <w:t>, paragraphe 5</w:t>
      </w:r>
      <w:r w:rsidR="00A23DC6">
        <w:rPr>
          <w:noProof/>
        </w:rPr>
        <w:t> </w:t>
      </w:r>
      <w:r w:rsidRPr="0006446E">
        <w:rPr>
          <w:i/>
          <w:iCs/>
          <w:noProof/>
        </w:rPr>
        <w:t>bis</w:t>
      </w:r>
      <w:r w:rsidRPr="0006446E">
        <w:rPr>
          <w:noProof/>
        </w:rPr>
        <w:t>, de la décision relative à la réserve de stabilité du marché qui prévoit l’invalidation des quotas détenus dans la réserve au-delà d’un certain niveau, un total de 3,2</w:t>
      </w:r>
      <w:r w:rsidR="00A23DC6">
        <w:rPr>
          <w:noProof/>
        </w:rPr>
        <w:t xml:space="preserve"> </w:t>
      </w:r>
      <w:r w:rsidRPr="0006446E">
        <w:rPr>
          <w:noProof/>
        </w:rPr>
        <w:t xml:space="preserve">milliards de quotas a été invalidé, et l’équilibre entre l’offre et la demande a été rétabli dans le SEQE de l’UE. Par conséquent, la disposition relative à l’invalidation a atteint son objectif. Elle devrait cesser de s’appliquer à partir de la date d’entrée en vigueur de la présente modification. Plus tôt la proposition sera adoptée, plus nombreux seront les quotas qui ne seront pas invalidés et qui pourront être conservés dans la réserve de stabilité du marché. </w:t>
      </w:r>
    </w:p>
    <w:p w:rsidR="00604861" w:rsidRPr="0006446E" w:rsidRDefault="00604861" w:rsidP="001848F5">
      <w:pPr>
        <w:pBdr>
          <w:top w:val="nil"/>
          <w:left w:val="nil"/>
          <w:bottom w:val="nil"/>
          <w:right w:val="nil"/>
          <w:between w:val="nil"/>
          <w:bar w:val="nil"/>
        </w:pBdr>
        <w:spacing w:before="0" w:after="240"/>
        <w:rPr>
          <w:noProof/>
        </w:rPr>
      </w:pPr>
    </w:p>
    <w:p w:rsidR="00604861" w:rsidRPr="0006446E" w:rsidRDefault="00604861" w:rsidP="001848F5">
      <w:pPr>
        <w:rPr>
          <w:noProof/>
        </w:rPr>
        <w:sectPr w:rsidR="00604861" w:rsidRPr="0006446E" w:rsidSect="007426C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9D18A9" w:rsidRDefault="009A1E26">
      <w:pPr>
        <w:pStyle w:val="Rfrenceinterinstitutionnelle"/>
        <w:rPr>
          <w:noProof/>
        </w:rPr>
      </w:pPr>
      <w:r>
        <w:rPr>
          <w:noProof/>
        </w:rPr>
        <w:t>2026/0085 (COD)</w:t>
      </w:r>
    </w:p>
    <w:p w:rsidR="00604861" w:rsidRPr="0006446E" w:rsidRDefault="0006446E" w:rsidP="0006446E">
      <w:pPr>
        <w:pStyle w:val="Statut"/>
        <w:rPr>
          <w:noProof/>
        </w:rPr>
      </w:pPr>
      <w:r w:rsidRPr="0006446E">
        <w:rPr>
          <w:noProof/>
        </w:rPr>
        <w:t>Proposition de</w:t>
      </w:r>
    </w:p>
    <w:p w:rsidR="00604861" w:rsidRPr="0006446E" w:rsidRDefault="0006446E" w:rsidP="0006446E">
      <w:pPr>
        <w:pStyle w:val="Typedudocument"/>
        <w:rPr>
          <w:noProof/>
        </w:rPr>
      </w:pPr>
      <w:r w:rsidRPr="0006446E">
        <w:rPr>
          <w:noProof/>
        </w:rPr>
        <w:t>DÉCISION DU PARLEMENT EUROPÉEN ET DU CONSEIL</w:t>
      </w:r>
    </w:p>
    <w:p w:rsidR="00604861" w:rsidRPr="0006446E" w:rsidRDefault="0006446E" w:rsidP="0006446E">
      <w:pPr>
        <w:pStyle w:val="Titreobjet"/>
        <w:rPr>
          <w:noProof/>
        </w:rPr>
      </w:pPr>
      <w:r w:rsidRPr="0006446E">
        <w:rPr>
          <w:noProof/>
        </w:rPr>
        <w:t>modifiant la décision (UE) 2015/1814 en ce qui concerne la cessation de l’invalidation de quotas dans la réserve de stabilité du marché</w:t>
      </w:r>
    </w:p>
    <w:p w:rsidR="00D51000" w:rsidRPr="0006446E" w:rsidRDefault="0006446E" w:rsidP="0006446E">
      <w:pPr>
        <w:pStyle w:val="IntrtEEE"/>
        <w:rPr>
          <w:noProof/>
        </w:rPr>
      </w:pPr>
      <w:r w:rsidRPr="0006446E">
        <w:rPr>
          <w:noProof/>
        </w:rPr>
        <w:t>(Texte présentant de l’intérêt pour l’EEE)</w:t>
      </w:r>
    </w:p>
    <w:p w:rsidR="00604861" w:rsidRPr="0006446E" w:rsidRDefault="00604861">
      <w:pPr>
        <w:pStyle w:val="Institutionquiagit"/>
        <w:rPr>
          <w:noProof/>
        </w:rPr>
      </w:pPr>
      <w:r w:rsidRPr="0006446E">
        <w:rPr>
          <w:noProof/>
        </w:rPr>
        <w:t>LE PARLEMENT EUROPÉEN ET LE CONSEIL DE L’UNION EUROPÉENNE,</w:t>
      </w:r>
    </w:p>
    <w:p w:rsidR="00604861" w:rsidRPr="0006446E" w:rsidRDefault="00604861">
      <w:pPr>
        <w:rPr>
          <w:noProof/>
        </w:rPr>
      </w:pPr>
      <w:r w:rsidRPr="0006446E">
        <w:rPr>
          <w:noProof/>
        </w:rPr>
        <w:t>vu le traité sur le fonctionnement de l’Union européenne, et notamment son article 192, paragraphe</w:t>
      </w:r>
      <w:r w:rsidR="00A23DC6">
        <w:rPr>
          <w:noProof/>
        </w:rPr>
        <w:t xml:space="preserve"> </w:t>
      </w:r>
      <w:r w:rsidRPr="0006446E">
        <w:rPr>
          <w:noProof/>
        </w:rPr>
        <w:t>1,</w:t>
      </w:r>
    </w:p>
    <w:p w:rsidR="00604861" w:rsidRPr="0006446E" w:rsidRDefault="00604861">
      <w:pPr>
        <w:rPr>
          <w:noProof/>
        </w:rPr>
      </w:pPr>
      <w:r w:rsidRPr="0006446E">
        <w:rPr>
          <w:noProof/>
        </w:rPr>
        <w:t>vu la proposition de la Commission européenne,</w:t>
      </w:r>
    </w:p>
    <w:p w:rsidR="00604861" w:rsidRPr="0006446E" w:rsidRDefault="00604861">
      <w:pPr>
        <w:rPr>
          <w:noProof/>
        </w:rPr>
      </w:pPr>
      <w:r w:rsidRPr="0006446E">
        <w:rPr>
          <w:noProof/>
        </w:rPr>
        <w:t>après transmission du projet d’acte législatif aux parlements nationaux,</w:t>
      </w:r>
    </w:p>
    <w:p w:rsidR="00604861" w:rsidRPr="0006446E" w:rsidRDefault="00604861">
      <w:pPr>
        <w:rPr>
          <w:noProof/>
        </w:rPr>
      </w:pPr>
      <w:r w:rsidRPr="0006446E">
        <w:rPr>
          <w:noProof/>
        </w:rPr>
        <w:t>vu l’avis du Comité économique et social européen</w:t>
      </w:r>
      <w:r w:rsidRPr="0006446E">
        <w:rPr>
          <w:rStyle w:val="FootnoteReference"/>
          <w:noProof/>
        </w:rPr>
        <w:footnoteReference w:id="7"/>
      </w:r>
      <w:r w:rsidRPr="0006446E">
        <w:rPr>
          <w:noProof/>
        </w:rPr>
        <w:t xml:space="preserve">, </w:t>
      </w:r>
    </w:p>
    <w:p w:rsidR="00604861" w:rsidRPr="0006446E" w:rsidRDefault="00604861">
      <w:pPr>
        <w:rPr>
          <w:noProof/>
        </w:rPr>
      </w:pPr>
      <w:r w:rsidRPr="0006446E">
        <w:rPr>
          <w:noProof/>
        </w:rPr>
        <w:t>vu l’avis du Comité des régions</w:t>
      </w:r>
      <w:r w:rsidRPr="0006446E">
        <w:rPr>
          <w:rStyle w:val="FootnoteReference"/>
          <w:noProof/>
        </w:rPr>
        <w:footnoteReference w:id="8"/>
      </w:r>
      <w:r w:rsidRPr="0006446E">
        <w:rPr>
          <w:noProof/>
        </w:rPr>
        <w:t xml:space="preserve">, </w:t>
      </w:r>
    </w:p>
    <w:p w:rsidR="00604861" w:rsidRPr="0006446E" w:rsidRDefault="00604861">
      <w:pPr>
        <w:rPr>
          <w:noProof/>
        </w:rPr>
      </w:pPr>
      <w:r w:rsidRPr="0006446E">
        <w:rPr>
          <w:noProof/>
        </w:rPr>
        <w:t>statuant conformément à la procédure législative ordinaire,</w:t>
      </w:r>
    </w:p>
    <w:p w:rsidR="00604861" w:rsidRPr="0006446E" w:rsidRDefault="00604861">
      <w:pPr>
        <w:rPr>
          <w:noProof/>
        </w:rPr>
      </w:pPr>
      <w:r w:rsidRPr="0006446E">
        <w:rPr>
          <w:noProof/>
        </w:rPr>
        <w:t>considérant ce qui suit:</w:t>
      </w:r>
    </w:p>
    <w:p w:rsidR="00A779A8" w:rsidRPr="0006446E" w:rsidRDefault="00A779A8" w:rsidP="00CB56A1">
      <w:pPr>
        <w:pStyle w:val="ManualConsidrant"/>
        <w:rPr>
          <w:noProof/>
        </w:rPr>
      </w:pPr>
      <w:r>
        <w:rPr>
          <w:noProof/>
        </w:rPr>
        <w:t>(1)</w:t>
      </w:r>
      <w:r>
        <w:rPr>
          <w:noProof/>
        </w:rPr>
        <w:tab/>
      </w:r>
      <w:r w:rsidRPr="0006446E">
        <w:rPr>
          <w:noProof/>
        </w:rPr>
        <w:t>L’accord de Paris adopté au titre de la convention-cadre des Nations unies sur les changements climatiques, approuvé au nom de l’Union européenne par la décision (UE) 2016/1841 du Conseil</w:t>
      </w:r>
      <w:r w:rsidRPr="0006446E">
        <w:rPr>
          <w:rStyle w:val="FootnoteReference"/>
          <w:noProof/>
        </w:rPr>
        <w:footnoteReference w:id="9"/>
      </w:r>
      <w:r w:rsidRPr="0006446E">
        <w:rPr>
          <w:noProof/>
        </w:rPr>
        <w:t xml:space="preserve"> (ci-après dénommé «accord de Paris»), est entré en vigueur en novembre 2016. Les parties à l’accord de Paris sont convenues de contenir l’élévation de la température moyenne de la planète nettement en dessous de 2 °C par rapport aux niveaux préindustriels, et de poursuivre l’action menée pour limiter l’élévation des températures à 1,5 °C par rapport aux niveaux préindustriels.</w:t>
      </w:r>
    </w:p>
    <w:p w:rsidR="00F21621" w:rsidRPr="0006446E" w:rsidRDefault="00F21621">
      <w:pPr>
        <w:pStyle w:val="ManualConsidrant"/>
        <w:rPr>
          <w:noProof/>
        </w:rPr>
      </w:pPr>
      <w:r>
        <w:rPr>
          <w:noProof/>
        </w:rPr>
        <w:t>(2)</w:t>
      </w:r>
      <w:r>
        <w:rPr>
          <w:noProof/>
        </w:rPr>
        <w:tab/>
      </w:r>
      <w:r w:rsidRPr="0006446E">
        <w:rPr>
          <w:noProof/>
        </w:rPr>
        <w:t>La décision (UE) 2015/1814 du Parlement européen et du Conseil</w:t>
      </w:r>
      <w:r w:rsidRPr="0006446E">
        <w:rPr>
          <w:rStyle w:val="FootnoteReference"/>
          <w:noProof/>
        </w:rPr>
        <w:footnoteReference w:id="10"/>
      </w:r>
      <w:r w:rsidRPr="0006446E">
        <w:rPr>
          <w:noProof/>
        </w:rPr>
        <w:t xml:space="preserve"> a créé une réserve de stabilité du marché afin d’atténuer le risque de déséquilibres entre l’offre et la demande sur le marché européen du carbone et de le rendre plus résistant aux chocs du marché.</w:t>
      </w:r>
    </w:p>
    <w:p w:rsidR="001A1848" w:rsidRPr="0006446E" w:rsidRDefault="006050AE">
      <w:pPr>
        <w:pStyle w:val="ManualConsidrant"/>
        <w:rPr>
          <w:noProof/>
        </w:rPr>
      </w:pPr>
      <w:r>
        <w:rPr>
          <w:noProof/>
        </w:rPr>
        <w:t>(3)</w:t>
      </w:r>
      <w:r>
        <w:rPr>
          <w:noProof/>
        </w:rPr>
        <w:tab/>
      </w:r>
      <w:r w:rsidRPr="0006446E">
        <w:rPr>
          <w:noProof/>
        </w:rPr>
        <w:t>Une analyse du bon fonctionnement du marché européen du carbone et de la réserve de stabilité du marché effectuée conformément à l’article 3 de la décision (UE) 2015/1814 indique que pour accroître la prévisibilité du marché à long terme, les quotas détenus dans la réserve au-delà du seuil de 400</w:t>
      </w:r>
      <w:r w:rsidR="00A23DC6">
        <w:rPr>
          <w:noProof/>
        </w:rPr>
        <w:t xml:space="preserve"> </w:t>
      </w:r>
      <w:r w:rsidRPr="0006446E">
        <w:rPr>
          <w:noProof/>
        </w:rPr>
        <w:t xml:space="preserve">millions de quotas ne devraient plus être considérés comme invalides. </w:t>
      </w:r>
    </w:p>
    <w:p w:rsidR="00892EAC" w:rsidRPr="0006446E" w:rsidRDefault="00892EAC" w:rsidP="00892EAC">
      <w:pPr>
        <w:pStyle w:val="ManualConsidrant"/>
        <w:rPr>
          <w:noProof/>
        </w:rPr>
      </w:pPr>
      <w:r>
        <w:rPr>
          <w:noProof/>
        </w:rPr>
        <w:t>(4)</w:t>
      </w:r>
      <w:r>
        <w:rPr>
          <w:noProof/>
        </w:rPr>
        <w:tab/>
      </w:r>
      <w:r w:rsidRPr="0006446E">
        <w:rPr>
          <w:noProof/>
        </w:rPr>
        <w:t>Il convient, dès lors, de modifier la décision (UE) 2015/1814 en conséquence,</w:t>
      </w:r>
    </w:p>
    <w:p w:rsidR="0063096C" w:rsidRPr="0006446E" w:rsidRDefault="0063096C" w:rsidP="0063096C">
      <w:pPr>
        <w:rPr>
          <w:noProof/>
        </w:rPr>
      </w:pPr>
    </w:p>
    <w:p w:rsidR="00604861" w:rsidRPr="0006446E" w:rsidRDefault="00604861">
      <w:pPr>
        <w:pStyle w:val="Formuledadoption"/>
        <w:rPr>
          <w:noProof/>
        </w:rPr>
      </w:pPr>
      <w:r w:rsidRPr="0006446E">
        <w:rPr>
          <w:noProof/>
        </w:rPr>
        <w:t xml:space="preserve">ONT ADOPTÉ LA PRÉSENTE DÉCISION: </w:t>
      </w:r>
    </w:p>
    <w:p w:rsidR="00604861" w:rsidRPr="0006446E" w:rsidRDefault="00604861">
      <w:pPr>
        <w:pStyle w:val="Titrearticle"/>
        <w:rPr>
          <w:noProof/>
        </w:rPr>
      </w:pPr>
      <w:r w:rsidRPr="0006446E">
        <w:rPr>
          <w:noProof/>
        </w:rPr>
        <w:t>Article premier</w:t>
      </w:r>
    </w:p>
    <w:p w:rsidR="00874BED" w:rsidRPr="0006446E" w:rsidRDefault="00465DA4" w:rsidP="0033690D">
      <w:pPr>
        <w:rPr>
          <w:noProof/>
        </w:rPr>
      </w:pPr>
      <w:r w:rsidRPr="0006446E">
        <w:rPr>
          <w:noProof/>
        </w:rPr>
        <w:t>À l’article</w:t>
      </w:r>
      <w:r w:rsidR="00A23DC6">
        <w:rPr>
          <w:noProof/>
        </w:rPr>
        <w:t xml:space="preserve"> </w:t>
      </w:r>
      <w:r w:rsidRPr="0006446E">
        <w:rPr>
          <w:noProof/>
        </w:rPr>
        <w:t>5 de la décision</w:t>
      </w:r>
      <w:r w:rsidR="00A23DC6">
        <w:rPr>
          <w:noProof/>
        </w:rPr>
        <w:t xml:space="preserve"> </w:t>
      </w:r>
      <w:r w:rsidRPr="0006446E">
        <w:rPr>
          <w:noProof/>
        </w:rPr>
        <w:t>(UE) 2015/1814, le paragraphe suivant est ajouté:</w:t>
      </w:r>
    </w:p>
    <w:p w:rsidR="008E375A" w:rsidRPr="0006446E" w:rsidRDefault="00874BED" w:rsidP="00766EE3">
      <w:pPr>
        <w:rPr>
          <w:noProof/>
        </w:rPr>
      </w:pPr>
      <w:r w:rsidRPr="0006446E">
        <w:rPr>
          <w:noProof/>
        </w:rPr>
        <w:t>«L’article</w:t>
      </w:r>
      <w:r w:rsidR="00A23DC6">
        <w:rPr>
          <w:noProof/>
        </w:rPr>
        <w:t xml:space="preserve"> </w:t>
      </w:r>
      <w:r w:rsidRPr="0006446E">
        <w:rPr>
          <w:noProof/>
        </w:rPr>
        <w:t>1</w:t>
      </w:r>
      <w:r w:rsidRPr="0006446E">
        <w:rPr>
          <w:noProof/>
          <w:vertAlign w:val="superscript"/>
        </w:rPr>
        <w:t>er</w:t>
      </w:r>
      <w:r w:rsidRPr="0006446E">
        <w:rPr>
          <w:noProof/>
        </w:rPr>
        <w:t>, paragraphe 5</w:t>
      </w:r>
      <w:r w:rsidR="00A23DC6">
        <w:rPr>
          <w:noProof/>
        </w:rPr>
        <w:t> </w:t>
      </w:r>
      <w:r w:rsidRPr="0006446E">
        <w:rPr>
          <w:i/>
          <w:iCs/>
          <w:noProof/>
        </w:rPr>
        <w:t>bis</w:t>
      </w:r>
      <w:r w:rsidRPr="0006446E">
        <w:rPr>
          <w:noProof/>
        </w:rPr>
        <w:t>, cesse de s’appliquer à partir du [insérer la date d’entrée en vigueur du présent acte].».</w:t>
      </w:r>
    </w:p>
    <w:p w:rsidR="00604861" w:rsidRPr="0006446E" w:rsidRDefault="00604861" w:rsidP="00BF18FA">
      <w:pPr>
        <w:pStyle w:val="Titrearticle"/>
        <w:rPr>
          <w:noProof/>
        </w:rPr>
      </w:pPr>
      <w:r w:rsidRPr="0006446E">
        <w:rPr>
          <w:noProof/>
        </w:rPr>
        <w:t>Article 2</w:t>
      </w:r>
    </w:p>
    <w:p w:rsidR="00604861" w:rsidRPr="0006446E" w:rsidRDefault="00604861">
      <w:pPr>
        <w:keepNext/>
        <w:keepLines/>
        <w:rPr>
          <w:noProof/>
        </w:rPr>
      </w:pPr>
      <w:r w:rsidRPr="0006446E">
        <w:rPr>
          <w:noProof/>
        </w:rPr>
        <w:t xml:space="preserve">La présente décision entre en vigueur le troisième jour suivant celui de sa publication au </w:t>
      </w:r>
      <w:r w:rsidRPr="0006446E">
        <w:rPr>
          <w:i/>
          <w:iCs/>
          <w:noProof/>
        </w:rPr>
        <w:t>Journal officiel de l’Union européenne</w:t>
      </w:r>
      <w:r w:rsidRPr="0006446E">
        <w:rPr>
          <w:noProof/>
        </w:rPr>
        <w:t>.</w:t>
      </w:r>
    </w:p>
    <w:p w:rsidR="00604861" w:rsidRDefault="0006446E" w:rsidP="00BF18FA">
      <w:pPr>
        <w:pStyle w:val="Fait"/>
        <w:rPr>
          <w:noProof/>
        </w:rPr>
      </w:pPr>
      <w:r>
        <w:rPr>
          <w:noProof/>
        </w:rPr>
        <w:t>Fait à Bruxelles, le</w:t>
      </w:r>
    </w:p>
    <w:p w:rsidR="00604861" w:rsidRPr="0006446E" w:rsidRDefault="00604861" w:rsidP="00BF18FA">
      <w:pPr>
        <w:pStyle w:val="Institutionquisigne"/>
        <w:rPr>
          <w:noProof/>
        </w:rPr>
      </w:pPr>
      <w:r w:rsidRPr="0006446E">
        <w:rPr>
          <w:noProof/>
        </w:rPr>
        <w:t>Par le Parlement européen</w:t>
      </w:r>
      <w:r w:rsidRPr="0006446E">
        <w:rPr>
          <w:noProof/>
        </w:rPr>
        <w:tab/>
        <w:t>Par le Conseil</w:t>
      </w:r>
    </w:p>
    <w:p w:rsidR="003C2C11" w:rsidRPr="0006446E" w:rsidRDefault="00604861" w:rsidP="00604861">
      <w:pPr>
        <w:pStyle w:val="Personnequisigne"/>
        <w:rPr>
          <w:noProof/>
        </w:rPr>
      </w:pPr>
      <w:r w:rsidRPr="0006446E">
        <w:rPr>
          <w:noProof/>
        </w:rPr>
        <w:t>La présidente</w:t>
      </w:r>
      <w:r w:rsidRPr="0006446E">
        <w:rPr>
          <w:noProof/>
        </w:rPr>
        <w:tab/>
        <w:t>Le président/La présidente</w:t>
      </w:r>
    </w:p>
    <w:p w:rsidR="004A4D71" w:rsidRPr="0006446E" w:rsidRDefault="004A4D71">
      <w:pPr>
        <w:spacing w:before="0" w:after="200" w:line="276" w:lineRule="auto"/>
        <w:jc w:val="left"/>
        <w:rPr>
          <w:b/>
          <w:noProof/>
          <w:u w:val="single"/>
        </w:rPr>
      </w:pPr>
      <w:r w:rsidRPr="0006446E">
        <w:rPr>
          <w:noProof/>
        </w:rPr>
        <w:br w:type="page"/>
      </w:r>
    </w:p>
    <w:p w:rsidR="007F1C3A" w:rsidRPr="0006446E" w:rsidRDefault="007F1C3A" w:rsidP="007F1C3A">
      <w:pPr>
        <w:rPr>
          <w:noProof/>
        </w:rPr>
        <w:sectPr w:rsidR="007F1C3A" w:rsidRPr="0006446E" w:rsidSect="007426C3">
          <w:footnotePr>
            <w:numRestart w:val="eachSect"/>
          </w:footnotePr>
          <w:pgSz w:w="11907" w:h="16839"/>
          <w:pgMar w:top="1134" w:right="1417" w:bottom="1134" w:left="1417" w:header="709" w:footer="709" w:gutter="0"/>
          <w:cols w:space="720"/>
          <w:docGrid w:linePitch="360"/>
        </w:sectPr>
      </w:pPr>
    </w:p>
    <w:p w:rsidR="00D048D1" w:rsidRPr="0006446E" w:rsidRDefault="00D048D1" w:rsidP="00D048D1">
      <w:pPr>
        <w:pStyle w:val="Fichefinanciretitre"/>
        <w:keepNext/>
        <w:rPr>
          <w:noProof/>
        </w:rPr>
      </w:pPr>
      <w:r w:rsidRPr="0006446E">
        <w:rPr>
          <w:noProof/>
        </w:rPr>
        <w:t>FICHE FINANCIÈRE ET NUMÉRIQUE LÉGISLATIVE</w:t>
      </w:r>
    </w:p>
    <w:sdt>
      <w:sdtPr>
        <w:rPr>
          <w:b w:val="0"/>
          <w:noProof/>
          <w:sz w:val="24"/>
        </w:rPr>
        <w:id w:val="279003686"/>
        <w:docPartObj>
          <w:docPartGallery w:val="Table of Contents"/>
          <w:docPartUnique/>
        </w:docPartObj>
      </w:sdtPr>
      <w:sdtEndPr>
        <w:rPr>
          <w:bCs/>
        </w:rPr>
      </w:sdtEndPr>
      <w:sdtContent>
        <w:p w:rsidR="003E3B01" w:rsidRDefault="008B5005">
          <w:pPr>
            <w:pStyle w:val="TOCHeading"/>
            <w:rPr>
              <w:noProof/>
            </w:rPr>
          </w:pPr>
          <w:r>
            <w:rPr>
              <w:noProof/>
            </w:rPr>
            <w:t>Tables des matières</w:t>
          </w:r>
        </w:p>
        <w:p w:rsidR="003E3B01" w:rsidRDefault="003E3B01">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26731311" w:history="1">
            <w:r w:rsidRPr="00C303C6">
              <w:rPr>
                <w:rStyle w:val="Hyperlink"/>
                <w:noProof/>
              </w:rPr>
              <w:t>1.</w:t>
            </w:r>
            <w:r>
              <w:rPr>
                <w:rFonts w:asciiTheme="minorHAnsi" w:eastAsiaTheme="minorEastAsia" w:hAnsiTheme="minorHAnsi" w:cstheme="minorBidi"/>
                <w:noProof/>
                <w:kern w:val="2"/>
                <w:szCs w:val="24"/>
                <w:lang w:val="en-IE" w:eastAsia="en-IE"/>
                <w14:ligatures w14:val="standardContextual"/>
              </w:rPr>
              <w:tab/>
            </w:r>
            <w:r w:rsidR="008B5005" w:rsidRPr="0006446E">
              <w:rPr>
                <w:noProof/>
              </w:rPr>
              <w:t>CADRE DE LA PROPOSITION/DE L’INITIATIVE</w:t>
            </w:r>
            <w:r>
              <w:rPr>
                <w:noProof/>
                <w:webHidden/>
              </w:rPr>
              <w:tab/>
            </w:r>
            <w:r w:rsidR="008B5005">
              <w:rPr>
                <w:noProof/>
                <w:webHidden/>
              </w:rPr>
              <w:t>4</w:t>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12" w:history="1">
            <w:bookmarkStart w:id="23" w:name="_Toc226725833"/>
            <w:r w:rsidR="008B5005" w:rsidRPr="0006446E">
              <w:rPr>
                <w:noProof/>
              </w:rPr>
              <w:t>1.1.</w:t>
            </w:r>
            <w:r w:rsidR="008B5005" w:rsidRPr="0006446E">
              <w:rPr>
                <w:noProof/>
              </w:rPr>
              <w:tab/>
              <w:t>Dénomination de la proposition/de l’initiative</w:t>
            </w:r>
            <w:bookmarkEnd w:id="23"/>
            <w:r w:rsidR="003E3B01">
              <w:rPr>
                <w:noProof/>
                <w:webHidden/>
              </w:rPr>
              <w:tab/>
            </w:r>
            <w:r w:rsidR="008B5005">
              <w:rPr>
                <w:noProof/>
                <w:webHidden/>
              </w:rPr>
              <w:t>4</w:t>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13" w:history="1">
            <w:bookmarkStart w:id="24" w:name="_Toc226725834"/>
            <w:r w:rsidR="008B5005" w:rsidRPr="0006446E">
              <w:rPr>
                <w:noProof/>
              </w:rPr>
              <w:t>1.2.</w:t>
            </w:r>
            <w:r w:rsidR="008B5005" w:rsidRPr="0006446E">
              <w:rPr>
                <w:noProof/>
              </w:rPr>
              <w:tab/>
              <w:t>Domaine(s) politique(s) concerné(s)</w:t>
            </w:r>
            <w:bookmarkEnd w:id="24"/>
            <w:r w:rsidR="003E3B01">
              <w:rPr>
                <w:noProof/>
                <w:webHidden/>
              </w:rPr>
              <w:tab/>
            </w:r>
            <w:r w:rsidR="008B5005">
              <w:rPr>
                <w:noProof/>
                <w:webHidden/>
              </w:rPr>
              <w:t>4</w:t>
            </w:r>
          </w:hyperlink>
        </w:p>
        <w:p w:rsidR="003E3B01" w:rsidRDefault="009A1E26">
          <w:pPr>
            <w:pStyle w:val="TOC2"/>
            <w:rPr>
              <w:rStyle w:val="Hyperlink"/>
              <w:noProof/>
            </w:rPr>
          </w:pPr>
          <w:hyperlink w:anchor="_Toc226731314" w:history="1">
            <w:bookmarkStart w:id="25" w:name="_Toc226725835"/>
            <w:r w:rsidR="008B5005" w:rsidRPr="0006446E">
              <w:rPr>
                <w:noProof/>
              </w:rPr>
              <w:t>1.3.</w:t>
            </w:r>
            <w:r w:rsidR="008B5005" w:rsidRPr="0006446E">
              <w:rPr>
                <w:noProof/>
              </w:rPr>
              <w:tab/>
              <w:t>Objectif(s)</w:t>
            </w:r>
            <w:bookmarkEnd w:id="25"/>
            <w:r w:rsidR="003E3B01">
              <w:rPr>
                <w:noProof/>
                <w:webHidden/>
              </w:rPr>
              <w:tab/>
            </w:r>
            <w:r w:rsidR="008B5005">
              <w:rPr>
                <w:noProof/>
                <w:webHidden/>
              </w:rPr>
              <w:t>4</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74" w:history="1">
            <w:r w:rsidR="008B5005" w:rsidRPr="00E43BAD">
              <w:rPr>
                <w:rStyle w:val="Hyperlink"/>
                <w:noProof/>
                <w:color w:val="auto"/>
              </w:rPr>
              <w:t>1.3.1.</w:t>
            </w:r>
            <w:r w:rsidR="008B5005" w:rsidRPr="00E43BAD">
              <w:rPr>
                <w:rFonts w:asciiTheme="minorHAnsi" w:eastAsiaTheme="minorEastAsia" w:hAnsiTheme="minorHAnsi" w:cstheme="minorBidi"/>
                <w:noProof/>
                <w:kern w:val="2"/>
                <w:szCs w:val="24"/>
                <w:lang w:eastAsia="en-GB"/>
                <w14:ligatures w14:val="standardContextual"/>
              </w:rPr>
              <w:tab/>
            </w:r>
            <w:r w:rsidR="008B5005" w:rsidRPr="0006446E">
              <w:rPr>
                <w:noProof/>
              </w:rPr>
              <w:t>Objectif général / objectifs généraux</w:t>
            </w:r>
            <w:r w:rsidR="008B5005" w:rsidRPr="00E43BAD">
              <w:rPr>
                <w:noProof/>
                <w:webHidden/>
              </w:rPr>
              <w:tab/>
            </w:r>
            <w:r w:rsidR="008C2A90">
              <w:rPr>
                <w:noProof/>
                <w:webHidden/>
              </w:rPr>
              <w:t>4</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75" w:history="1">
            <w:r w:rsidR="008B5005" w:rsidRPr="00E43BAD">
              <w:rPr>
                <w:rStyle w:val="Hyperlink"/>
                <w:noProof/>
                <w:color w:val="auto"/>
              </w:rPr>
              <w:t>1.3.2.</w:t>
            </w:r>
            <w:r w:rsidR="008B5005" w:rsidRPr="00E43BAD">
              <w:rPr>
                <w:rFonts w:asciiTheme="minorHAnsi" w:eastAsiaTheme="minorEastAsia" w:hAnsiTheme="minorHAnsi" w:cstheme="minorBidi"/>
                <w:noProof/>
                <w:kern w:val="2"/>
                <w:szCs w:val="24"/>
                <w:lang w:eastAsia="en-GB"/>
                <w14:ligatures w14:val="standardContextual"/>
              </w:rPr>
              <w:tab/>
            </w:r>
            <w:r w:rsidR="008B5005" w:rsidRPr="0006446E">
              <w:rPr>
                <w:noProof/>
              </w:rPr>
              <w:t>Objectif(s) spécifique(s)</w:t>
            </w:r>
            <w:r w:rsidR="008B5005" w:rsidRPr="00E43BAD">
              <w:rPr>
                <w:noProof/>
                <w:webHidden/>
              </w:rPr>
              <w:tab/>
            </w:r>
            <w:r w:rsidR="008C2A90">
              <w:rPr>
                <w:noProof/>
                <w:webHidden/>
              </w:rPr>
              <w:t>4</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76" w:history="1">
            <w:r w:rsidR="008B5005" w:rsidRPr="00E43BAD">
              <w:rPr>
                <w:rStyle w:val="Hyperlink"/>
                <w:noProof/>
                <w:color w:val="auto"/>
              </w:rPr>
              <w:t>1.3.3.</w:t>
            </w:r>
            <w:r w:rsidR="008B5005" w:rsidRPr="00E43BAD">
              <w:rPr>
                <w:rFonts w:asciiTheme="minorHAnsi" w:eastAsiaTheme="minorEastAsia" w:hAnsiTheme="minorHAnsi" w:cstheme="minorBidi"/>
                <w:noProof/>
                <w:kern w:val="2"/>
                <w:szCs w:val="24"/>
                <w:lang w:eastAsia="en-GB"/>
                <w14:ligatures w14:val="standardContextual"/>
              </w:rPr>
              <w:tab/>
            </w:r>
            <w:r w:rsidR="008B5005" w:rsidRPr="0006446E">
              <w:rPr>
                <w:noProof/>
              </w:rPr>
              <w:t>Résultat(s) et incidence(s) attendus</w:t>
            </w:r>
            <w:r w:rsidR="008B5005" w:rsidRPr="00E43BAD">
              <w:rPr>
                <w:noProof/>
                <w:webHidden/>
              </w:rPr>
              <w:tab/>
            </w:r>
            <w:r w:rsidR="008C2A90">
              <w:rPr>
                <w:noProof/>
                <w:webHidden/>
              </w:rPr>
              <w:t>4</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77" w:history="1">
            <w:r w:rsidR="008B5005" w:rsidRPr="00E43BAD">
              <w:rPr>
                <w:rStyle w:val="Hyperlink"/>
                <w:noProof/>
                <w:color w:val="auto"/>
              </w:rPr>
              <w:t>1.3.4.</w:t>
            </w:r>
            <w:r w:rsidR="008B5005" w:rsidRPr="00E43BAD">
              <w:rPr>
                <w:rFonts w:asciiTheme="minorHAnsi" w:eastAsiaTheme="minorEastAsia" w:hAnsiTheme="minorHAnsi" w:cstheme="minorBidi"/>
                <w:noProof/>
                <w:kern w:val="2"/>
                <w:szCs w:val="24"/>
                <w:lang w:eastAsia="en-GB"/>
                <w14:ligatures w14:val="standardContextual"/>
              </w:rPr>
              <w:tab/>
            </w:r>
            <w:r w:rsidR="008B5005" w:rsidRPr="0006446E">
              <w:rPr>
                <w:noProof/>
              </w:rPr>
              <w:t>Indicateurs de performance</w:t>
            </w:r>
            <w:r w:rsidR="008B5005" w:rsidRPr="00E43BAD">
              <w:rPr>
                <w:noProof/>
                <w:webHidden/>
              </w:rPr>
              <w:tab/>
            </w:r>
            <w:r w:rsidR="008C2A90">
              <w:rPr>
                <w:noProof/>
                <w:webHidden/>
              </w:rPr>
              <w:t>4</w:t>
            </w:r>
          </w:hyperlink>
        </w:p>
        <w:p w:rsidR="008B5005" w:rsidRPr="00E43BAD" w:rsidRDefault="009A1E26" w:rsidP="008B5005">
          <w:pPr>
            <w:pStyle w:val="TOC2"/>
            <w:rPr>
              <w:rFonts w:asciiTheme="minorHAnsi" w:eastAsiaTheme="minorEastAsia" w:hAnsiTheme="minorHAnsi" w:cstheme="minorBidi"/>
              <w:noProof/>
              <w:kern w:val="2"/>
              <w:szCs w:val="24"/>
              <w:lang w:eastAsia="en-GB"/>
              <w14:ligatures w14:val="standardContextual"/>
            </w:rPr>
          </w:pPr>
          <w:hyperlink w:anchor="_Toc211526778" w:history="1">
            <w:r w:rsidR="008B5005" w:rsidRPr="00E43BAD">
              <w:rPr>
                <w:rStyle w:val="Hyperlink"/>
                <w:noProof/>
                <w:color w:val="auto"/>
              </w:rPr>
              <w:t>1.4.</w:t>
            </w:r>
            <w:r w:rsidR="008B5005" w:rsidRPr="00E43BAD">
              <w:rPr>
                <w:rFonts w:asciiTheme="minorHAnsi" w:eastAsiaTheme="minorEastAsia" w:hAnsiTheme="minorHAnsi" w:cstheme="minorBidi"/>
                <w:noProof/>
                <w:kern w:val="2"/>
                <w:szCs w:val="24"/>
                <w:lang w:eastAsia="en-GB"/>
                <w14:ligatures w14:val="standardContextual"/>
              </w:rPr>
              <w:tab/>
            </w:r>
            <w:r w:rsidR="008B5005" w:rsidRPr="0006446E">
              <w:rPr>
                <w:noProof/>
              </w:rPr>
              <w:t>La proposition/l’initiative porte sur</w:t>
            </w:r>
            <w:r w:rsidR="008B5005" w:rsidRPr="00E43BAD">
              <w:rPr>
                <w:rStyle w:val="Hyperlink"/>
                <w:noProof/>
                <w:color w:val="auto"/>
              </w:rPr>
              <w:t>:</w:t>
            </w:r>
            <w:r w:rsidR="008B5005" w:rsidRPr="00E43BAD">
              <w:rPr>
                <w:noProof/>
                <w:webHidden/>
              </w:rPr>
              <w:tab/>
            </w:r>
            <w:r w:rsidR="008C2A90">
              <w:rPr>
                <w:noProof/>
                <w:webHidden/>
              </w:rPr>
              <w:t>4</w:t>
            </w:r>
          </w:hyperlink>
        </w:p>
        <w:p w:rsidR="008B5005" w:rsidRPr="00E43BAD" w:rsidRDefault="009A1E26" w:rsidP="008B5005">
          <w:pPr>
            <w:pStyle w:val="TOC2"/>
            <w:rPr>
              <w:rFonts w:asciiTheme="minorHAnsi" w:eastAsiaTheme="minorEastAsia" w:hAnsiTheme="minorHAnsi" w:cstheme="minorBidi"/>
              <w:noProof/>
              <w:kern w:val="2"/>
              <w:szCs w:val="24"/>
              <w:lang w:eastAsia="en-GB"/>
              <w14:ligatures w14:val="standardContextual"/>
            </w:rPr>
          </w:pPr>
          <w:hyperlink w:anchor="_Toc211526779" w:history="1">
            <w:r w:rsidR="008B5005" w:rsidRPr="00E43BAD">
              <w:rPr>
                <w:rStyle w:val="Hyperlink"/>
                <w:noProof/>
                <w:color w:val="auto"/>
              </w:rPr>
              <w:t>1.5.</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Justification(s) de la proposition/de l’initiative</w:t>
            </w:r>
            <w:r w:rsidR="008B5005" w:rsidRPr="00E43BAD">
              <w:rPr>
                <w:noProof/>
                <w:webHidden/>
              </w:rPr>
              <w:tab/>
            </w:r>
            <w:r w:rsidR="008B5005" w:rsidRPr="00E43BAD">
              <w:rPr>
                <w:noProof/>
                <w:webHidden/>
              </w:rPr>
              <w:fldChar w:fldCharType="begin"/>
            </w:r>
            <w:r w:rsidR="008B5005" w:rsidRPr="00E43BAD">
              <w:rPr>
                <w:noProof/>
                <w:webHidden/>
              </w:rPr>
              <w:instrText xml:space="preserve"> PAGEREF _Toc211526779 \h </w:instrText>
            </w:r>
            <w:r w:rsidR="008B5005" w:rsidRPr="00E43BAD">
              <w:rPr>
                <w:noProof/>
                <w:webHidden/>
              </w:rPr>
            </w:r>
            <w:r w:rsidR="008B5005" w:rsidRPr="00E43BAD">
              <w:rPr>
                <w:noProof/>
                <w:webHidden/>
              </w:rPr>
              <w:fldChar w:fldCharType="separate"/>
            </w:r>
            <w:r w:rsidR="008B5005">
              <w:rPr>
                <w:noProof/>
                <w:webHidden/>
              </w:rPr>
              <w:t>4</w:t>
            </w:r>
            <w:r w:rsidR="008B5005" w:rsidRPr="00E43BAD">
              <w:rPr>
                <w:noProof/>
                <w:webHidden/>
              </w:rPr>
              <w:fldChar w:fldCharType="end"/>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80" w:history="1">
            <w:r w:rsidR="008B5005" w:rsidRPr="00E43BAD">
              <w:rPr>
                <w:rStyle w:val="Hyperlink"/>
                <w:noProof/>
                <w:color w:val="auto"/>
              </w:rPr>
              <w:t>1.5.1.</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Besoin(s) à satisfaire à court ou à long terme, assorti(s) d’un calendrier détaillé pour la mise en œuvre de l’initiative</w:t>
            </w:r>
            <w:r w:rsidR="008B5005" w:rsidRPr="00E43BAD">
              <w:rPr>
                <w:noProof/>
                <w:webHidden/>
              </w:rPr>
              <w:tab/>
            </w:r>
            <w:r w:rsidR="008B5005" w:rsidRPr="00E43BAD">
              <w:rPr>
                <w:noProof/>
                <w:webHidden/>
              </w:rPr>
              <w:fldChar w:fldCharType="begin"/>
            </w:r>
            <w:r w:rsidR="008B5005" w:rsidRPr="00E43BAD">
              <w:rPr>
                <w:noProof/>
                <w:webHidden/>
              </w:rPr>
              <w:instrText xml:space="preserve"> PAGEREF _Toc211526780 \h </w:instrText>
            </w:r>
            <w:r w:rsidR="008B5005" w:rsidRPr="00E43BAD">
              <w:rPr>
                <w:noProof/>
                <w:webHidden/>
              </w:rPr>
            </w:r>
            <w:r w:rsidR="008B5005" w:rsidRPr="00E43BAD">
              <w:rPr>
                <w:noProof/>
                <w:webHidden/>
              </w:rPr>
              <w:fldChar w:fldCharType="separate"/>
            </w:r>
            <w:r w:rsidR="008B5005">
              <w:rPr>
                <w:noProof/>
                <w:webHidden/>
              </w:rPr>
              <w:t>4</w:t>
            </w:r>
            <w:r w:rsidR="008B5005" w:rsidRPr="00E43BAD">
              <w:rPr>
                <w:noProof/>
                <w:webHidden/>
              </w:rPr>
              <w:fldChar w:fldCharType="end"/>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81" w:history="1">
            <w:r w:rsidR="008B5005" w:rsidRPr="00E43BAD">
              <w:rPr>
                <w:rStyle w:val="Hyperlink"/>
                <w:noProof/>
                <w:color w:val="auto"/>
              </w:rPr>
              <w:t>1.5.2.</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008B5005" w:rsidRPr="00E43BAD">
              <w:rPr>
                <w:noProof/>
                <w:webHidden/>
              </w:rPr>
              <w:tab/>
            </w:r>
            <w:r w:rsidR="008C2A90">
              <w:rPr>
                <w:noProof/>
                <w:webHidden/>
              </w:rPr>
              <w:t>5</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82" w:history="1">
            <w:r w:rsidR="008B5005" w:rsidRPr="00E43BAD">
              <w:rPr>
                <w:rStyle w:val="Hyperlink"/>
                <w:noProof/>
                <w:color w:val="auto"/>
              </w:rPr>
              <w:t>1.5.3.</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Leçons tirées d’expériences similaires</w:t>
            </w:r>
            <w:r w:rsidR="008B5005" w:rsidRPr="00E43BAD">
              <w:rPr>
                <w:noProof/>
                <w:webHidden/>
              </w:rPr>
              <w:tab/>
            </w:r>
            <w:r w:rsidR="008C2A90">
              <w:rPr>
                <w:noProof/>
                <w:webHidden/>
              </w:rPr>
              <w:t>5</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83" w:history="1">
            <w:r w:rsidR="008B5005" w:rsidRPr="00E43BAD">
              <w:rPr>
                <w:rStyle w:val="Hyperlink"/>
                <w:noProof/>
                <w:color w:val="auto"/>
              </w:rPr>
              <w:t>1.5.4.</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Compatibilité avec le cadre financier pluriannuel et synergies éventuelles avec d’autres instruments appropriés</w:t>
            </w:r>
            <w:r w:rsidR="008B5005" w:rsidRPr="00E43BAD">
              <w:rPr>
                <w:noProof/>
                <w:webHidden/>
              </w:rPr>
              <w:tab/>
            </w:r>
            <w:r w:rsidR="008C2A90">
              <w:rPr>
                <w:noProof/>
                <w:webHidden/>
              </w:rPr>
              <w:t>5</w:t>
            </w:r>
          </w:hyperlink>
        </w:p>
        <w:p w:rsidR="008B5005" w:rsidRPr="00E43BAD" w:rsidRDefault="009A1E26" w:rsidP="008B5005">
          <w:pPr>
            <w:pStyle w:val="TOC3"/>
            <w:rPr>
              <w:rFonts w:asciiTheme="minorHAnsi" w:eastAsiaTheme="minorEastAsia" w:hAnsiTheme="minorHAnsi" w:cstheme="minorBidi"/>
              <w:noProof/>
              <w:kern w:val="2"/>
              <w:szCs w:val="24"/>
              <w:lang w:eastAsia="en-GB"/>
              <w14:ligatures w14:val="standardContextual"/>
            </w:rPr>
          </w:pPr>
          <w:hyperlink w:anchor="_Toc211526784" w:history="1">
            <w:r w:rsidR="008B5005" w:rsidRPr="00E43BAD">
              <w:rPr>
                <w:rStyle w:val="Hyperlink"/>
                <w:noProof/>
                <w:color w:val="auto"/>
              </w:rPr>
              <w:t>1.5.5.</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Évaluation des différentes possibilités de financement disponibles, y compris des possibilités de redéploiement</w:t>
            </w:r>
            <w:r w:rsidR="008B5005" w:rsidRPr="00E43BAD">
              <w:rPr>
                <w:noProof/>
                <w:webHidden/>
              </w:rPr>
              <w:tab/>
            </w:r>
            <w:r w:rsidR="008C2A90">
              <w:rPr>
                <w:noProof/>
                <w:webHidden/>
              </w:rPr>
              <w:t>5</w:t>
            </w:r>
          </w:hyperlink>
        </w:p>
        <w:p w:rsidR="008B5005" w:rsidRPr="00E43BAD" w:rsidRDefault="009A1E26" w:rsidP="008B5005">
          <w:pPr>
            <w:pStyle w:val="TOC2"/>
            <w:rPr>
              <w:rFonts w:asciiTheme="minorHAnsi" w:eastAsiaTheme="minorEastAsia" w:hAnsiTheme="minorHAnsi" w:cstheme="minorBidi"/>
              <w:noProof/>
              <w:kern w:val="2"/>
              <w:szCs w:val="24"/>
              <w:lang w:eastAsia="en-GB"/>
              <w14:ligatures w14:val="standardContextual"/>
            </w:rPr>
          </w:pPr>
          <w:hyperlink w:anchor="_Toc211526785" w:history="1">
            <w:r w:rsidR="008B5005" w:rsidRPr="00E43BAD">
              <w:rPr>
                <w:rStyle w:val="Hyperlink"/>
                <w:noProof/>
                <w:color w:val="auto"/>
              </w:rPr>
              <w:t>1.6.</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Durée de la proposition/l’initiative et de son incidence financière</w:t>
            </w:r>
            <w:r w:rsidR="008B5005" w:rsidRPr="00E43BAD">
              <w:rPr>
                <w:noProof/>
                <w:webHidden/>
              </w:rPr>
              <w:tab/>
            </w:r>
            <w:r w:rsidR="008B5005" w:rsidRPr="00E43BAD">
              <w:rPr>
                <w:noProof/>
                <w:webHidden/>
              </w:rPr>
              <w:fldChar w:fldCharType="begin"/>
            </w:r>
            <w:r w:rsidR="008B5005" w:rsidRPr="00E43BAD">
              <w:rPr>
                <w:noProof/>
                <w:webHidden/>
              </w:rPr>
              <w:instrText xml:space="preserve"> PAGEREF _Toc211526785 \h </w:instrText>
            </w:r>
            <w:r w:rsidR="008B5005" w:rsidRPr="00E43BAD">
              <w:rPr>
                <w:noProof/>
                <w:webHidden/>
              </w:rPr>
            </w:r>
            <w:r w:rsidR="008B5005" w:rsidRPr="00E43BAD">
              <w:rPr>
                <w:noProof/>
                <w:webHidden/>
              </w:rPr>
              <w:fldChar w:fldCharType="separate"/>
            </w:r>
            <w:r w:rsidR="008B5005">
              <w:rPr>
                <w:noProof/>
                <w:webHidden/>
              </w:rPr>
              <w:t>5</w:t>
            </w:r>
            <w:r w:rsidR="008B5005" w:rsidRPr="00E43BAD">
              <w:rPr>
                <w:noProof/>
                <w:webHidden/>
              </w:rPr>
              <w:fldChar w:fldCharType="end"/>
            </w:r>
          </w:hyperlink>
        </w:p>
        <w:p w:rsidR="003E3B01" w:rsidRDefault="009A1E26" w:rsidP="008B5005">
          <w:pPr>
            <w:pStyle w:val="TOC1"/>
            <w:rPr>
              <w:noProof/>
            </w:rPr>
          </w:pPr>
          <w:hyperlink w:anchor="_Toc211526786" w:history="1">
            <w:r w:rsidR="008B5005" w:rsidRPr="00E43BAD">
              <w:rPr>
                <w:rStyle w:val="Hyperlink"/>
                <w:noProof/>
                <w:color w:val="auto"/>
              </w:rPr>
              <w:t>1.7.</w:t>
            </w:r>
            <w:r w:rsidR="008B5005" w:rsidRPr="00E43BAD">
              <w:rPr>
                <w:rFonts w:asciiTheme="minorHAnsi" w:eastAsiaTheme="minorEastAsia" w:hAnsiTheme="minorHAnsi" w:cstheme="minorBidi"/>
                <w:noProof/>
                <w:kern w:val="2"/>
                <w:szCs w:val="24"/>
                <w:lang w:eastAsia="en-GB"/>
                <w14:ligatures w14:val="standardContextual"/>
              </w:rPr>
              <w:tab/>
            </w:r>
            <w:r w:rsidR="008C2A90" w:rsidRPr="0006446E">
              <w:rPr>
                <w:noProof/>
              </w:rPr>
              <w:t>Mode(s) d’exécution budgétaire prévu(s)</w:t>
            </w:r>
            <w:r w:rsidR="008C2A90" w:rsidRPr="008C2A90">
              <w:rPr>
                <w:noProof/>
                <w:webHidden/>
              </w:rPr>
              <w:t xml:space="preserve"> </w:t>
            </w:r>
            <w:r w:rsidR="008C2A90" w:rsidRPr="008C2A90">
              <w:rPr>
                <w:noProof/>
                <w:webHidden/>
              </w:rPr>
              <w:tab/>
            </w:r>
            <w:r w:rsidR="008B5005" w:rsidRPr="00E43BAD">
              <w:rPr>
                <w:noProof/>
                <w:webHidden/>
              </w:rPr>
              <w:fldChar w:fldCharType="begin"/>
            </w:r>
            <w:r w:rsidR="008B5005" w:rsidRPr="00E43BAD">
              <w:rPr>
                <w:noProof/>
                <w:webHidden/>
              </w:rPr>
              <w:instrText xml:space="preserve"> PAGEREF _Toc211526786 \h </w:instrText>
            </w:r>
            <w:r w:rsidR="008B5005" w:rsidRPr="00E43BAD">
              <w:rPr>
                <w:noProof/>
                <w:webHidden/>
              </w:rPr>
            </w:r>
            <w:r w:rsidR="008B5005" w:rsidRPr="00E43BAD">
              <w:rPr>
                <w:noProof/>
                <w:webHidden/>
              </w:rPr>
              <w:fldChar w:fldCharType="separate"/>
            </w:r>
            <w:r w:rsidR="008B5005">
              <w:rPr>
                <w:noProof/>
                <w:webHidden/>
              </w:rPr>
              <w:t>5</w:t>
            </w:r>
            <w:r w:rsidR="008B5005" w:rsidRPr="00E43BAD">
              <w:rPr>
                <w:noProof/>
                <w:webHidden/>
              </w:rPr>
              <w:fldChar w:fldCharType="end"/>
            </w:r>
          </w:hyperlink>
        </w:p>
        <w:p w:rsidR="008C2A90" w:rsidRDefault="009A1E26" w:rsidP="008C2A90">
          <w:pPr>
            <w:pStyle w:val="TOC1"/>
            <w:rPr>
              <w:rStyle w:val="Hyperlink"/>
              <w:noProof/>
            </w:rPr>
          </w:pPr>
          <w:hyperlink w:anchor="_Toc226731315" w:history="1">
            <w:r w:rsidR="008C2A90" w:rsidRPr="00C303C6">
              <w:rPr>
                <w:rStyle w:val="Hyperlink"/>
                <w:noProof/>
              </w:rPr>
              <w:t>2.</w:t>
            </w:r>
            <w:r w:rsidR="008C2A90" w:rsidRPr="008C2A90">
              <w:rPr>
                <w:rStyle w:val="Hyperlink"/>
                <w:noProof/>
              </w:rPr>
              <w:tab/>
            </w:r>
            <w:r w:rsidR="001C6003" w:rsidRPr="0006446E">
              <w:rPr>
                <w:noProof/>
              </w:rPr>
              <w:t>MESURES DE GESTION</w:t>
            </w:r>
            <w:r w:rsidR="001C6003" w:rsidRPr="00C303C6">
              <w:rPr>
                <w:rStyle w:val="Hyperlink"/>
                <w:noProof/>
              </w:rPr>
              <w:t xml:space="preserve"> </w:t>
            </w:r>
            <w:r w:rsidR="008C2A90" w:rsidRPr="008C2A90">
              <w:rPr>
                <w:rStyle w:val="Hyperlink"/>
                <w:noProof/>
                <w:webHidden/>
              </w:rPr>
              <w:tab/>
              <w:t>6</w:t>
            </w:r>
          </w:hyperlink>
        </w:p>
        <w:p w:rsidR="008C2A90" w:rsidRPr="00E43BAD" w:rsidRDefault="009A1E26" w:rsidP="008C2A90">
          <w:pPr>
            <w:pStyle w:val="TOC2"/>
            <w:rPr>
              <w:rFonts w:asciiTheme="minorHAnsi" w:eastAsiaTheme="minorEastAsia" w:hAnsiTheme="minorHAnsi" w:cstheme="minorBidi"/>
              <w:noProof/>
              <w:kern w:val="2"/>
              <w:szCs w:val="24"/>
              <w:lang w:eastAsia="en-GB"/>
              <w14:ligatures w14:val="standardContextual"/>
            </w:rPr>
          </w:pPr>
          <w:hyperlink w:anchor="_Toc211526788" w:history="1">
            <w:r w:rsidR="008C2A90" w:rsidRPr="00E43BAD">
              <w:rPr>
                <w:rStyle w:val="Hyperlink"/>
                <w:noProof/>
                <w:color w:val="auto"/>
              </w:rPr>
              <w:t>2.1.</w:t>
            </w:r>
            <w:r w:rsidR="008C2A90" w:rsidRPr="00E43BAD">
              <w:rPr>
                <w:rFonts w:asciiTheme="minorHAnsi" w:eastAsiaTheme="minorEastAsia" w:hAnsiTheme="minorHAnsi" w:cstheme="minorBidi"/>
                <w:noProof/>
                <w:kern w:val="2"/>
                <w:szCs w:val="24"/>
                <w:lang w:eastAsia="en-GB"/>
                <w14:ligatures w14:val="standardContextual"/>
              </w:rPr>
              <w:tab/>
            </w:r>
            <w:r w:rsidR="001C6003" w:rsidRPr="0006446E">
              <w:rPr>
                <w:noProof/>
              </w:rPr>
              <w:t>Dispositions en matière de suivi et de compte rendu</w:t>
            </w:r>
            <w:r w:rsidR="008C2A90" w:rsidRPr="00E43BAD">
              <w:rPr>
                <w:noProof/>
                <w:webHidden/>
              </w:rPr>
              <w:tab/>
            </w:r>
            <w:r w:rsidR="008C2A90" w:rsidRPr="00E43BAD">
              <w:rPr>
                <w:noProof/>
                <w:webHidden/>
              </w:rPr>
              <w:fldChar w:fldCharType="begin"/>
            </w:r>
            <w:r w:rsidR="008C2A90" w:rsidRPr="00E43BAD">
              <w:rPr>
                <w:noProof/>
                <w:webHidden/>
              </w:rPr>
              <w:instrText xml:space="preserve"> PAGEREF _Toc211526788 \h </w:instrText>
            </w:r>
            <w:r w:rsidR="008C2A90" w:rsidRPr="00E43BAD">
              <w:rPr>
                <w:noProof/>
                <w:webHidden/>
              </w:rPr>
            </w:r>
            <w:r w:rsidR="008C2A90" w:rsidRPr="00E43BAD">
              <w:rPr>
                <w:noProof/>
                <w:webHidden/>
              </w:rPr>
              <w:fldChar w:fldCharType="separate"/>
            </w:r>
            <w:r w:rsidR="008C2A90">
              <w:rPr>
                <w:noProof/>
                <w:webHidden/>
              </w:rPr>
              <w:t>6</w:t>
            </w:r>
            <w:r w:rsidR="008C2A90" w:rsidRPr="00E43BAD">
              <w:rPr>
                <w:noProof/>
                <w:webHidden/>
              </w:rPr>
              <w:fldChar w:fldCharType="end"/>
            </w:r>
          </w:hyperlink>
        </w:p>
        <w:p w:rsidR="008C2A90" w:rsidRPr="00E43BAD" w:rsidRDefault="009A1E26" w:rsidP="008C2A90">
          <w:pPr>
            <w:pStyle w:val="TOC2"/>
            <w:rPr>
              <w:rFonts w:asciiTheme="minorHAnsi" w:eastAsiaTheme="minorEastAsia" w:hAnsiTheme="minorHAnsi" w:cstheme="minorBidi"/>
              <w:noProof/>
              <w:kern w:val="2"/>
              <w:szCs w:val="24"/>
              <w:lang w:eastAsia="en-GB"/>
              <w14:ligatures w14:val="standardContextual"/>
            </w:rPr>
          </w:pPr>
          <w:hyperlink w:anchor="_Toc211526789" w:history="1">
            <w:r w:rsidR="008C2A90" w:rsidRPr="00E43BAD">
              <w:rPr>
                <w:rStyle w:val="Hyperlink"/>
                <w:noProof/>
                <w:color w:val="auto"/>
              </w:rPr>
              <w:t>2.2.</w:t>
            </w:r>
            <w:r w:rsidR="008C2A90" w:rsidRPr="00E43BAD">
              <w:rPr>
                <w:rFonts w:asciiTheme="minorHAnsi" w:eastAsiaTheme="minorEastAsia" w:hAnsiTheme="minorHAnsi" w:cstheme="minorBidi"/>
                <w:noProof/>
                <w:kern w:val="2"/>
                <w:szCs w:val="24"/>
                <w:lang w:eastAsia="en-GB"/>
                <w14:ligatures w14:val="standardContextual"/>
              </w:rPr>
              <w:tab/>
            </w:r>
            <w:r w:rsidR="001C6003" w:rsidRPr="0006446E">
              <w:rPr>
                <w:noProof/>
              </w:rPr>
              <w:t>Système(s) de gestion et de contrôle</w:t>
            </w:r>
            <w:r w:rsidR="008C2A90" w:rsidRPr="00E43BAD">
              <w:rPr>
                <w:noProof/>
                <w:webHidden/>
              </w:rPr>
              <w:tab/>
            </w:r>
            <w:r w:rsidR="008C2A90" w:rsidRPr="00E43BAD">
              <w:rPr>
                <w:noProof/>
                <w:webHidden/>
              </w:rPr>
              <w:fldChar w:fldCharType="begin"/>
            </w:r>
            <w:r w:rsidR="008C2A90" w:rsidRPr="00E43BAD">
              <w:rPr>
                <w:noProof/>
                <w:webHidden/>
              </w:rPr>
              <w:instrText xml:space="preserve"> PAGEREF _Toc211526789 \h </w:instrText>
            </w:r>
            <w:r w:rsidR="008C2A90" w:rsidRPr="00E43BAD">
              <w:rPr>
                <w:noProof/>
                <w:webHidden/>
              </w:rPr>
            </w:r>
            <w:r w:rsidR="008C2A90" w:rsidRPr="00E43BAD">
              <w:rPr>
                <w:noProof/>
                <w:webHidden/>
              </w:rPr>
              <w:fldChar w:fldCharType="separate"/>
            </w:r>
            <w:r w:rsidR="008C2A90">
              <w:rPr>
                <w:noProof/>
                <w:webHidden/>
              </w:rPr>
              <w:t>6</w:t>
            </w:r>
            <w:r w:rsidR="008C2A90" w:rsidRPr="00E43BAD">
              <w:rPr>
                <w:noProof/>
                <w:webHidden/>
              </w:rPr>
              <w:fldChar w:fldCharType="end"/>
            </w:r>
          </w:hyperlink>
        </w:p>
        <w:p w:rsidR="008C2A90" w:rsidRPr="00E43BAD" w:rsidRDefault="009A1E26" w:rsidP="008C2A90">
          <w:pPr>
            <w:pStyle w:val="TOC3"/>
            <w:rPr>
              <w:rFonts w:asciiTheme="minorHAnsi" w:eastAsiaTheme="minorEastAsia" w:hAnsiTheme="minorHAnsi" w:cstheme="minorBidi"/>
              <w:noProof/>
              <w:kern w:val="2"/>
              <w:szCs w:val="24"/>
              <w:lang w:eastAsia="en-GB"/>
              <w14:ligatures w14:val="standardContextual"/>
            </w:rPr>
          </w:pPr>
          <w:hyperlink w:anchor="_Toc211526790" w:history="1">
            <w:r w:rsidR="008C2A90" w:rsidRPr="00E43BAD">
              <w:rPr>
                <w:rStyle w:val="Hyperlink"/>
                <w:noProof/>
                <w:color w:val="auto"/>
              </w:rPr>
              <w:t>2.2.1.</w:t>
            </w:r>
            <w:r w:rsidR="008C2A90" w:rsidRPr="00E43BAD">
              <w:rPr>
                <w:rFonts w:asciiTheme="minorHAnsi" w:eastAsiaTheme="minorEastAsia" w:hAnsiTheme="minorHAnsi" w:cstheme="minorBidi"/>
                <w:noProof/>
                <w:kern w:val="2"/>
                <w:szCs w:val="24"/>
                <w:lang w:eastAsia="en-GB"/>
                <w14:ligatures w14:val="standardContextual"/>
              </w:rPr>
              <w:tab/>
            </w:r>
            <w:r w:rsidR="001C6003" w:rsidRPr="0006446E">
              <w:rPr>
                <w:noProof/>
              </w:rPr>
              <w:t>Justification du (des) mode(s) d’exécution budgétaire, du (des) mécanisme(s) de mise en œuvre du financement, des modalités de paiement et de la stratégie de contrôle proposée</w:t>
            </w:r>
            <w:r w:rsidR="008C2A90" w:rsidRPr="00E43BAD">
              <w:rPr>
                <w:noProof/>
                <w:webHidden/>
              </w:rPr>
              <w:tab/>
            </w:r>
            <w:r w:rsidR="008C2A90" w:rsidRPr="00E43BAD">
              <w:rPr>
                <w:noProof/>
                <w:webHidden/>
              </w:rPr>
              <w:fldChar w:fldCharType="begin"/>
            </w:r>
            <w:r w:rsidR="008C2A90" w:rsidRPr="00E43BAD">
              <w:rPr>
                <w:noProof/>
                <w:webHidden/>
              </w:rPr>
              <w:instrText xml:space="preserve"> PAGEREF _Toc211526790 \h </w:instrText>
            </w:r>
            <w:r w:rsidR="008C2A90" w:rsidRPr="00E43BAD">
              <w:rPr>
                <w:noProof/>
                <w:webHidden/>
              </w:rPr>
            </w:r>
            <w:r w:rsidR="008C2A90" w:rsidRPr="00E43BAD">
              <w:rPr>
                <w:noProof/>
                <w:webHidden/>
              </w:rPr>
              <w:fldChar w:fldCharType="separate"/>
            </w:r>
            <w:r w:rsidR="008C2A90">
              <w:rPr>
                <w:noProof/>
                <w:webHidden/>
              </w:rPr>
              <w:t>6</w:t>
            </w:r>
            <w:r w:rsidR="008C2A90" w:rsidRPr="00E43BAD">
              <w:rPr>
                <w:noProof/>
                <w:webHidden/>
              </w:rPr>
              <w:fldChar w:fldCharType="end"/>
            </w:r>
          </w:hyperlink>
        </w:p>
        <w:p w:rsidR="008C2A90" w:rsidRPr="00E43BAD" w:rsidRDefault="009A1E26" w:rsidP="008C2A90">
          <w:pPr>
            <w:pStyle w:val="TOC3"/>
            <w:rPr>
              <w:rFonts w:asciiTheme="minorHAnsi" w:eastAsiaTheme="minorEastAsia" w:hAnsiTheme="minorHAnsi" w:cstheme="minorBidi"/>
              <w:noProof/>
              <w:kern w:val="2"/>
              <w:szCs w:val="24"/>
              <w:lang w:eastAsia="en-GB"/>
              <w14:ligatures w14:val="standardContextual"/>
            </w:rPr>
          </w:pPr>
          <w:hyperlink w:anchor="_Toc211526791" w:history="1">
            <w:r w:rsidR="008C2A90" w:rsidRPr="00E43BAD">
              <w:rPr>
                <w:rStyle w:val="Hyperlink"/>
                <w:noProof/>
                <w:color w:val="auto"/>
              </w:rPr>
              <w:t>2.2.2.</w:t>
            </w:r>
            <w:r w:rsidR="008C2A90" w:rsidRPr="00E43BAD">
              <w:rPr>
                <w:rFonts w:asciiTheme="minorHAnsi" w:eastAsiaTheme="minorEastAsia" w:hAnsiTheme="minorHAnsi" w:cstheme="minorBidi"/>
                <w:noProof/>
                <w:kern w:val="2"/>
                <w:szCs w:val="24"/>
                <w:lang w:eastAsia="en-GB"/>
                <w14:ligatures w14:val="standardContextual"/>
              </w:rPr>
              <w:tab/>
            </w:r>
            <w:r w:rsidR="001C6003" w:rsidRPr="0006446E">
              <w:rPr>
                <w:noProof/>
              </w:rPr>
              <w:t>Informations sur les risques recensés et sur le(s) système(s) de contrôle interne mis en place pour les atténuer</w:t>
            </w:r>
            <w:r w:rsidR="008C2A90" w:rsidRPr="00E43BAD">
              <w:rPr>
                <w:noProof/>
                <w:webHidden/>
              </w:rPr>
              <w:tab/>
            </w:r>
            <w:r w:rsidR="001C6003">
              <w:rPr>
                <w:noProof/>
                <w:webHidden/>
              </w:rPr>
              <w:t>7</w:t>
            </w:r>
          </w:hyperlink>
        </w:p>
        <w:p w:rsidR="008C2A90" w:rsidRPr="00E43BAD" w:rsidRDefault="009A1E26" w:rsidP="008C2A90">
          <w:pPr>
            <w:pStyle w:val="TOC3"/>
            <w:rPr>
              <w:rFonts w:asciiTheme="minorHAnsi" w:eastAsiaTheme="minorEastAsia" w:hAnsiTheme="minorHAnsi" w:cstheme="minorBidi"/>
              <w:noProof/>
              <w:kern w:val="2"/>
              <w:szCs w:val="24"/>
              <w:lang w:eastAsia="en-GB"/>
              <w14:ligatures w14:val="standardContextual"/>
            </w:rPr>
          </w:pPr>
          <w:hyperlink w:anchor="_Toc211526792" w:history="1">
            <w:r w:rsidR="008C2A90" w:rsidRPr="00E43BAD">
              <w:rPr>
                <w:rStyle w:val="Hyperlink"/>
                <w:noProof/>
                <w:color w:val="auto"/>
              </w:rPr>
              <w:t>2.2.3.</w:t>
            </w:r>
            <w:r w:rsidR="008C2A90" w:rsidRPr="00E43BAD">
              <w:rPr>
                <w:rFonts w:asciiTheme="minorHAnsi" w:eastAsiaTheme="minorEastAsia" w:hAnsiTheme="minorHAnsi" w:cstheme="minorBidi"/>
                <w:noProof/>
                <w:kern w:val="2"/>
                <w:szCs w:val="24"/>
                <w:lang w:eastAsia="en-GB"/>
                <w14:ligatures w14:val="standardContextual"/>
              </w:rPr>
              <w:tab/>
            </w:r>
            <w:r w:rsidR="001C6003" w:rsidRPr="0006446E">
              <w:rPr>
                <w:noProof/>
              </w:rPr>
              <w:t>Estimation et justification du rapport coût/efficacité des contrôles (rapport entre les coûts du contrôle et la valeur des fonds gérés concernés), et évaluation du niveau attendu de risque d’erreur (lors du paiement et lors de la clôture)</w:t>
            </w:r>
            <w:r w:rsidR="008C2A90" w:rsidRPr="00E43BAD">
              <w:rPr>
                <w:noProof/>
                <w:webHidden/>
              </w:rPr>
              <w:tab/>
            </w:r>
            <w:r w:rsidR="001C6003">
              <w:rPr>
                <w:noProof/>
                <w:webHidden/>
              </w:rPr>
              <w:t>7</w:t>
            </w:r>
          </w:hyperlink>
        </w:p>
        <w:p w:rsidR="008C2A90" w:rsidRPr="00E43BAD" w:rsidRDefault="009A1E26" w:rsidP="008C2A90">
          <w:pPr>
            <w:pStyle w:val="TOC2"/>
            <w:rPr>
              <w:rFonts w:asciiTheme="minorHAnsi" w:eastAsiaTheme="minorEastAsia" w:hAnsiTheme="minorHAnsi" w:cstheme="minorBidi"/>
              <w:noProof/>
              <w:kern w:val="2"/>
              <w:szCs w:val="24"/>
              <w:lang w:eastAsia="en-GB"/>
              <w14:ligatures w14:val="standardContextual"/>
            </w:rPr>
          </w:pPr>
          <w:hyperlink w:anchor="_Toc211526793" w:history="1">
            <w:r w:rsidR="008C2A90" w:rsidRPr="00E43BAD">
              <w:rPr>
                <w:rStyle w:val="Hyperlink"/>
                <w:noProof/>
                <w:color w:val="auto"/>
              </w:rPr>
              <w:t>2.3.</w:t>
            </w:r>
            <w:r w:rsidR="008C2A90" w:rsidRPr="00E43BAD">
              <w:rPr>
                <w:rFonts w:asciiTheme="minorHAnsi" w:eastAsiaTheme="minorEastAsia" w:hAnsiTheme="minorHAnsi" w:cstheme="minorBidi"/>
                <w:noProof/>
                <w:kern w:val="2"/>
                <w:szCs w:val="24"/>
                <w:lang w:eastAsia="en-GB"/>
                <w14:ligatures w14:val="standardContextual"/>
              </w:rPr>
              <w:tab/>
            </w:r>
            <w:r w:rsidR="001C6003" w:rsidRPr="0006446E">
              <w:rPr>
                <w:noProof/>
              </w:rPr>
              <w:t>Mesures de prévention des fraudes et irrégularités</w:t>
            </w:r>
            <w:r w:rsidR="008C2A90" w:rsidRPr="00E43BAD">
              <w:rPr>
                <w:noProof/>
                <w:webHidden/>
              </w:rPr>
              <w:tab/>
            </w:r>
            <w:r w:rsidR="001C6003">
              <w:rPr>
                <w:noProof/>
                <w:webHidden/>
              </w:rPr>
              <w:t>7</w:t>
            </w:r>
          </w:hyperlink>
        </w:p>
        <w:p w:rsidR="008C2A90" w:rsidRPr="008C2A90" w:rsidRDefault="008C2A90" w:rsidP="008C2A90">
          <w:pPr>
            <w:rPr>
              <w:noProof/>
            </w:rPr>
          </w:pPr>
        </w:p>
        <w:p w:rsidR="003E3B01" w:rsidRDefault="009A1E26">
          <w:pPr>
            <w:pStyle w:val="TOC1"/>
            <w:rPr>
              <w:rFonts w:asciiTheme="minorHAnsi" w:eastAsiaTheme="minorEastAsia" w:hAnsiTheme="minorHAnsi" w:cstheme="minorBidi"/>
              <w:noProof/>
              <w:kern w:val="2"/>
              <w:szCs w:val="24"/>
              <w:lang w:val="en-IE" w:eastAsia="en-IE"/>
              <w14:ligatures w14:val="standardContextual"/>
            </w:rPr>
          </w:pPr>
          <w:hyperlink w:anchor="_Toc226731320" w:history="1">
            <w:r w:rsidR="003E3B01" w:rsidRPr="00C303C6">
              <w:rPr>
                <w:rStyle w:val="Hyperlink"/>
                <w:noProof/>
              </w:rPr>
              <w:t>3.</w:t>
            </w:r>
            <w:r w:rsidR="003E3B01" w:rsidRPr="001C6003">
              <w:rPr>
                <w:rStyle w:val="Hyperlink"/>
                <w:noProof/>
              </w:rPr>
              <w:tab/>
            </w:r>
            <w:r w:rsidR="001C6003" w:rsidRPr="001C6003">
              <w:rPr>
                <w:rStyle w:val="Hyperlink"/>
                <w:noProof/>
              </w:rPr>
              <w:t xml:space="preserve">INCIDENCE FINANCIÈRE ESTIMÉE DE LA PROPOSITION/DE </w:t>
            </w:r>
            <w:r w:rsidR="001C6003">
              <w:rPr>
                <w:rStyle w:val="Hyperlink"/>
                <w:noProof/>
              </w:rPr>
              <w:br/>
            </w:r>
            <w:r w:rsidR="001C6003" w:rsidRPr="001C6003">
              <w:rPr>
                <w:rStyle w:val="Hyperlink"/>
                <w:noProof/>
              </w:rPr>
              <w:t xml:space="preserve">L’INITIATIVE </w:t>
            </w:r>
            <w:r w:rsidR="001C6003" w:rsidRPr="001C6003">
              <w:rPr>
                <w:rStyle w:val="Hyperlink"/>
                <w:noProof/>
                <w:webHidden/>
              </w:rPr>
              <w:tab/>
            </w:r>
            <w:r w:rsidR="001C6003">
              <w:rPr>
                <w:rStyle w:val="Hyperlink"/>
                <w:noProof/>
                <w:webHidden/>
              </w:rPr>
              <w:t>8</w:t>
            </w:r>
          </w:hyperlink>
        </w:p>
        <w:p w:rsidR="003B0AC5" w:rsidRPr="00E43BAD" w:rsidRDefault="009A1E26" w:rsidP="003B0AC5">
          <w:pPr>
            <w:pStyle w:val="TOC2"/>
            <w:rPr>
              <w:rFonts w:asciiTheme="minorHAnsi" w:eastAsiaTheme="minorEastAsia" w:hAnsiTheme="minorHAnsi" w:cstheme="minorBidi"/>
              <w:noProof/>
              <w:kern w:val="2"/>
              <w:szCs w:val="24"/>
              <w:lang w:eastAsia="en-GB"/>
              <w14:ligatures w14:val="standardContextual"/>
            </w:rPr>
          </w:pPr>
          <w:hyperlink w:anchor="_Toc211526795" w:history="1">
            <w:r w:rsidR="003B0AC5" w:rsidRPr="00E43BAD">
              <w:rPr>
                <w:rStyle w:val="Hyperlink"/>
                <w:noProof/>
                <w:color w:val="auto"/>
              </w:rPr>
              <w:t>3.1.</w:t>
            </w:r>
            <w:r w:rsidR="003B0AC5" w:rsidRPr="00E43BAD">
              <w:rPr>
                <w:rFonts w:asciiTheme="minorHAnsi" w:eastAsiaTheme="minorEastAsia" w:hAnsiTheme="minorHAnsi" w:cstheme="minorBidi"/>
                <w:noProof/>
                <w:kern w:val="2"/>
                <w:szCs w:val="24"/>
                <w:lang w:eastAsia="en-GB"/>
                <w14:ligatures w14:val="standardContextual"/>
              </w:rPr>
              <w:tab/>
            </w:r>
            <w:r w:rsidR="003B0AC5" w:rsidRPr="0006446E">
              <w:rPr>
                <w:noProof/>
              </w:rPr>
              <w:t>Rubrique(s) du cadre financier pluriannuel et ligne(s) budgétaire(s) de dépenses concernée(s)</w:t>
            </w:r>
            <w:r w:rsidR="003B0AC5" w:rsidRPr="00E43BAD">
              <w:rPr>
                <w:noProof/>
                <w:webHidden/>
              </w:rPr>
              <w:tab/>
            </w:r>
            <w:r w:rsidR="003B0AC5">
              <w:rPr>
                <w:noProof/>
                <w:webHidden/>
              </w:rPr>
              <w:t>8</w:t>
            </w:r>
          </w:hyperlink>
        </w:p>
        <w:p w:rsidR="003B0AC5" w:rsidRPr="00E43BAD" w:rsidRDefault="009A1E26" w:rsidP="003B0AC5">
          <w:pPr>
            <w:pStyle w:val="TOC2"/>
            <w:rPr>
              <w:rFonts w:asciiTheme="minorHAnsi" w:eastAsiaTheme="minorEastAsia" w:hAnsiTheme="minorHAnsi" w:cstheme="minorBidi"/>
              <w:noProof/>
              <w:kern w:val="2"/>
              <w:szCs w:val="24"/>
              <w:lang w:eastAsia="en-GB"/>
              <w14:ligatures w14:val="standardContextual"/>
            </w:rPr>
          </w:pPr>
          <w:hyperlink w:anchor="_Toc211526796" w:history="1">
            <w:r w:rsidR="003B0AC5" w:rsidRPr="00E43BAD">
              <w:rPr>
                <w:rStyle w:val="Hyperlink"/>
                <w:noProof/>
                <w:color w:val="auto"/>
              </w:rPr>
              <w:t>3.2.</w:t>
            </w:r>
            <w:r w:rsidR="003B0AC5" w:rsidRPr="00E43BAD">
              <w:rPr>
                <w:rFonts w:asciiTheme="minorHAnsi" w:eastAsiaTheme="minorEastAsia" w:hAnsiTheme="minorHAnsi" w:cstheme="minorBidi"/>
                <w:noProof/>
                <w:kern w:val="2"/>
                <w:szCs w:val="24"/>
                <w:lang w:eastAsia="en-GB"/>
                <w14:ligatures w14:val="standardContextual"/>
              </w:rPr>
              <w:tab/>
            </w:r>
            <w:r w:rsidR="003B0AC5" w:rsidRPr="0006446E">
              <w:rPr>
                <w:noProof/>
              </w:rPr>
              <w:t>Incidence financière estimée de la proposition sur les crédits</w:t>
            </w:r>
            <w:r w:rsidR="003B0AC5" w:rsidRPr="00E43BAD">
              <w:rPr>
                <w:noProof/>
                <w:webHidden/>
              </w:rPr>
              <w:tab/>
            </w:r>
            <w:r w:rsidR="003B0AC5">
              <w:rPr>
                <w:noProof/>
                <w:webHidden/>
              </w:rPr>
              <w:t>9</w:t>
            </w:r>
          </w:hyperlink>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797" w:history="1">
            <w:r w:rsidR="003B0AC5" w:rsidRPr="00E43BAD">
              <w:rPr>
                <w:rStyle w:val="Hyperlink"/>
                <w:noProof/>
                <w:color w:val="auto"/>
              </w:rPr>
              <w:t>3.2.1.</w:t>
            </w:r>
            <w:r w:rsidR="003B0AC5" w:rsidRPr="00E43BAD">
              <w:rPr>
                <w:rFonts w:asciiTheme="minorHAnsi" w:eastAsiaTheme="minorEastAsia" w:hAnsiTheme="minorHAnsi" w:cstheme="minorBidi"/>
                <w:noProof/>
                <w:kern w:val="2"/>
                <w:szCs w:val="24"/>
                <w:lang w:eastAsia="en-GB"/>
                <w14:ligatures w14:val="standardContextual"/>
              </w:rPr>
              <w:tab/>
            </w:r>
            <w:r w:rsidR="003B0AC5" w:rsidRPr="0006446E">
              <w:rPr>
                <w:noProof/>
              </w:rPr>
              <w:t>Synthèse de l’incidence estimée sur les crédits opérationnels</w:t>
            </w:r>
            <w:r w:rsidR="003B0AC5" w:rsidRPr="00E43BAD">
              <w:rPr>
                <w:noProof/>
                <w:webHidden/>
              </w:rPr>
              <w:tab/>
            </w:r>
            <w:r w:rsidR="003B0AC5">
              <w:rPr>
                <w:noProof/>
                <w:webHidden/>
              </w:rPr>
              <w:t>9</w:t>
            </w:r>
          </w:hyperlink>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798" w:history="1">
            <w:r w:rsidR="003B0AC5" w:rsidRPr="00E43BAD">
              <w:rPr>
                <w:rStyle w:val="Hyperlink"/>
                <w:noProof/>
                <w:color w:val="auto"/>
              </w:rPr>
              <w:t>3.2.1.1.</w:t>
            </w:r>
            <w:r w:rsidR="003B0AC5" w:rsidRPr="00E43BAD">
              <w:rPr>
                <w:rFonts w:asciiTheme="minorHAnsi" w:eastAsiaTheme="minorEastAsia" w:hAnsiTheme="minorHAnsi" w:cstheme="minorBidi"/>
                <w:noProof/>
                <w:kern w:val="2"/>
                <w:szCs w:val="24"/>
                <w:lang w:eastAsia="en-GB"/>
                <w14:ligatures w14:val="standardContextual"/>
              </w:rPr>
              <w:tab/>
            </w:r>
            <w:r w:rsidR="003B0AC5" w:rsidRPr="0006446E">
              <w:rPr>
                <w:noProof/>
              </w:rPr>
              <w:t>Crédits issus du budget voté</w:t>
            </w:r>
            <w:r w:rsidR="003B0AC5" w:rsidRPr="00E43BAD">
              <w:rPr>
                <w:noProof/>
                <w:webHidden/>
              </w:rPr>
              <w:tab/>
            </w:r>
            <w:r w:rsidR="003B0AC5">
              <w:rPr>
                <w:noProof/>
                <w:webHidden/>
              </w:rPr>
              <w:t>9</w:t>
            </w:r>
          </w:hyperlink>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799" w:history="1">
            <w:r w:rsidR="003B0AC5" w:rsidRPr="00E43BAD">
              <w:rPr>
                <w:rStyle w:val="Hyperlink"/>
                <w:noProof/>
                <w:color w:val="auto"/>
              </w:rPr>
              <w:t>3.2.2.</w:t>
            </w:r>
            <w:r w:rsidR="003B0AC5" w:rsidRPr="00E43BAD">
              <w:rPr>
                <w:rFonts w:asciiTheme="minorHAnsi" w:eastAsiaTheme="minorEastAsia" w:hAnsiTheme="minorHAnsi" w:cstheme="minorBidi"/>
                <w:noProof/>
                <w:kern w:val="2"/>
                <w:szCs w:val="24"/>
                <w:lang w:eastAsia="en-GB"/>
                <w14:ligatures w14:val="standardContextual"/>
              </w:rPr>
              <w:tab/>
            </w:r>
            <w:r w:rsidR="003B0AC5" w:rsidRPr="0006446E">
              <w:rPr>
                <w:noProof/>
              </w:rPr>
              <w:t>Estimation des réalisations financées à partir des crédits opérationnels (cette section ne doit pas être complétée pour les organismes décentralisés)</w:t>
            </w:r>
            <w:r w:rsidR="003B0AC5" w:rsidRPr="00E43BAD">
              <w:rPr>
                <w:noProof/>
                <w:webHidden/>
              </w:rPr>
              <w:tab/>
            </w:r>
            <w:r w:rsidR="003B0AC5">
              <w:rPr>
                <w:noProof/>
                <w:webHidden/>
              </w:rPr>
              <w:t>1</w:t>
            </w:r>
          </w:hyperlink>
          <w:r w:rsidR="003B0AC5">
            <w:rPr>
              <w:noProof/>
            </w:rPr>
            <w:t>0</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0" w:history="1">
            <w:r w:rsidR="003B0AC5" w:rsidRPr="00E43BAD">
              <w:rPr>
                <w:rStyle w:val="Hyperlink"/>
                <w:noProof/>
                <w:color w:val="auto"/>
              </w:rPr>
              <w:t>3.2.3.</w:t>
            </w:r>
            <w:r w:rsidR="003B0AC5" w:rsidRPr="00E43BAD">
              <w:rPr>
                <w:rFonts w:asciiTheme="minorHAnsi" w:eastAsiaTheme="minorEastAsia" w:hAnsiTheme="minorHAnsi" w:cstheme="minorBidi"/>
                <w:noProof/>
                <w:kern w:val="2"/>
                <w:szCs w:val="24"/>
                <w:lang w:eastAsia="en-GB"/>
                <w14:ligatures w14:val="standardContextual"/>
              </w:rPr>
              <w:tab/>
            </w:r>
            <w:r w:rsidR="003B0AC5" w:rsidRPr="0006446E">
              <w:rPr>
                <w:noProof/>
              </w:rPr>
              <w:t>Synthèse de l’incidence estimée sur les crédits administratif</w:t>
            </w:r>
            <w:r w:rsidR="003B0AC5" w:rsidRPr="00E43BAD">
              <w:rPr>
                <w:noProof/>
                <w:webHidden/>
              </w:rPr>
              <w:tab/>
            </w:r>
            <w:r w:rsidR="00B94402">
              <w:rPr>
                <w:noProof/>
                <w:webHidden/>
              </w:rPr>
              <w:t>1</w:t>
            </w:r>
          </w:hyperlink>
          <w:r w:rsidR="00B94402">
            <w:rPr>
              <w:noProof/>
            </w:rPr>
            <w:t>2</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1" w:history="1">
            <w:r w:rsidR="003B0AC5" w:rsidRPr="00E43BAD">
              <w:rPr>
                <w:rStyle w:val="Hyperlink"/>
                <w:noProof/>
                <w:color w:val="auto"/>
              </w:rPr>
              <w:t xml:space="preserve">3.2.3.1. </w:t>
            </w:r>
            <w:r w:rsidR="00B94402" w:rsidRPr="0006446E">
              <w:rPr>
                <w:noProof/>
              </w:rPr>
              <w:t>Crédits issus du budget voté</w:t>
            </w:r>
            <w:r w:rsidR="003B0AC5" w:rsidRPr="00E43BAD">
              <w:rPr>
                <w:noProof/>
                <w:webHidden/>
              </w:rPr>
              <w:tab/>
            </w:r>
            <w:r w:rsidR="00B94402">
              <w:rPr>
                <w:noProof/>
                <w:webHidden/>
              </w:rPr>
              <w:t>1</w:t>
            </w:r>
          </w:hyperlink>
          <w:r w:rsidR="00B94402">
            <w:rPr>
              <w:noProof/>
            </w:rPr>
            <w:t>2</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2" w:history="1">
            <w:r w:rsidR="003B0AC5" w:rsidRPr="00E43BAD">
              <w:rPr>
                <w:rStyle w:val="Hyperlink"/>
                <w:noProof/>
                <w:color w:val="auto"/>
              </w:rPr>
              <w:t>3.2.4.</w:t>
            </w:r>
            <w:r w:rsidR="003B0AC5" w:rsidRPr="00E43BAD">
              <w:rPr>
                <w:rFonts w:asciiTheme="minorHAnsi" w:eastAsiaTheme="minorEastAsia" w:hAnsiTheme="minorHAnsi" w:cstheme="minorBidi"/>
                <w:noProof/>
                <w:kern w:val="2"/>
                <w:szCs w:val="24"/>
                <w:lang w:eastAsia="en-GB"/>
                <w14:ligatures w14:val="standardContextual"/>
              </w:rPr>
              <w:tab/>
            </w:r>
            <w:r w:rsidR="00B94402" w:rsidRPr="0006446E">
              <w:rPr>
                <w:noProof/>
              </w:rPr>
              <w:t>Besoins estimés en ressources humaines</w:t>
            </w:r>
            <w:r w:rsidR="003B0AC5" w:rsidRPr="00E43BAD">
              <w:rPr>
                <w:noProof/>
                <w:webHidden/>
              </w:rPr>
              <w:tab/>
            </w:r>
            <w:r w:rsidR="00B94402">
              <w:rPr>
                <w:noProof/>
                <w:webHidden/>
              </w:rPr>
              <w:t>1</w:t>
            </w:r>
          </w:hyperlink>
          <w:r w:rsidR="00B94402">
            <w:rPr>
              <w:noProof/>
            </w:rPr>
            <w:t>2</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3" w:history="1">
            <w:r w:rsidR="003B0AC5" w:rsidRPr="00E43BAD">
              <w:rPr>
                <w:rStyle w:val="Hyperlink"/>
                <w:noProof/>
                <w:color w:val="auto"/>
              </w:rPr>
              <w:t>3.2.4.1.</w:t>
            </w:r>
            <w:r w:rsidR="003B0AC5" w:rsidRPr="00E43BAD">
              <w:rPr>
                <w:rFonts w:asciiTheme="minorHAnsi" w:eastAsiaTheme="minorEastAsia" w:hAnsiTheme="minorHAnsi" w:cstheme="minorBidi"/>
                <w:noProof/>
                <w:kern w:val="2"/>
                <w:szCs w:val="24"/>
                <w:lang w:eastAsia="en-GB"/>
                <w14:ligatures w14:val="standardContextual"/>
              </w:rPr>
              <w:tab/>
            </w:r>
            <w:r w:rsidR="00B94402" w:rsidRPr="0006446E">
              <w:rPr>
                <w:noProof/>
              </w:rPr>
              <w:t>Financement sur le budget voté</w:t>
            </w:r>
            <w:r w:rsidR="003B0AC5" w:rsidRPr="00E43BAD">
              <w:rPr>
                <w:noProof/>
                <w:webHidden/>
              </w:rPr>
              <w:tab/>
            </w:r>
            <w:r w:rsidR="00B94402">
              <w:rPr>
                <w:noProof/>
                <w:webHidden/>
              </w:rPr>
              <w:t>1</w:t>
            </w:r>
          </w:hyperlink>
          <w:r w:rsidR="00B94402">
            <w:rPr>
              <w:noProof/>
            </w:rPr>
            <w:t>2</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4" w:history="1">
            <w:r w:rsidR="003B0AC5" w:rsidRPr="00E43BAD">
              <w:rPr>
                <w:rStyle w:val="Hyperlink"/>
                <w:noProof/>
                <w:color w:val="auto"/>
              </w:rPr>
              <w:t>3.2.5.</w:t>
            </w:r>
            <w:r w:rsidR="003B0AC5" w:rsidRPr="00E43BAD">
              <w:rPr>
                <w:rFonts w:asciiTheme="minorHAnsi" w:eastAsiaTheme="minorEastAsia" w:hAnsiTheme="minorHAnsi" w:cstheme="minorBidi"/>
                <w:noProof/>
                <w:kern w:val="2"/>
                <w:szCs w:val="24"/>
                <w:lang w:eastAsia="en-GB"/>
                <w14:ligatures w14:val="standardContextual"/>
              </w:rPr>
              <w:tab/>
            </w:r>
            <w:r w:rsidR="00B94402" w:rsidRPr="0006446E">
              <w:rPr>
                <w:noProof/>
              </w:rPr>
              <w:t>Vue d’ensemble de l’incidence estimée sur les investissements liés aux technologies numériques</w:t>
            </w:r>
            <w:r w:rsidR="003B0AC5" w:rsidRPr="00E43BAD">
              <w:rPr>
                <w:noProof/>
                <w:webHidden/>
              </w:rPr>
              <w:tab/>
            </w:r>
            <w:r w:rsidR="00B94402">
              <w:rPr>
                <w:noProof/>
                <w:webHidden/>
              </w:rPr>
              <w:t>1</w:t>
            </w:r>
          </w:hyperlink>
          <w:r w:rsidR="00B94402">
            <w:rPr>
              <w:noProof/>
            </w:rPr>
            <w:t>3</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5" w:history="1">
            <w:r w:rsidR="003B0AC5" w:rsidRPr="00E43BAD">
              <w:rPr>
                <w:rStyle w:val="Hyperlink"/>
                <w:noProof/>
                <w:color w:val="auto"/>
              </w:rPr>
              <w:t>3.2.6.</w:t>
            </w:r>
            <w:r w:rsidR="003B0AC5" w:rsidRPr="00E43BAD">
              <w:rPr>
                <w:rFonts w:asciiTheme="minorHAnsi" w:eastAsiaTheme="minorEastAsia" w:hAnsiTheme="minorHAnsi" w:cstheme="minorBidi"/>
                <w:noProof/>
                <w:kern w:val="2"/>
                <w:szCs w:val="24"/>
                <w:lang w:eastAsia="en-GB"/>
                <w14:ligatures w14:val="standardContextual"/>
              </w:rPr>
              <w:tab/>
            </w:r>
            <w:r w:rsidR="00B94402" w:rsidRPr="0006446E">
              <w:rPr>
                <w:noProof/>
              </w:rPr>
              <w:t>Compatibilité avec le cadre financier pluriannuel actuel</w:t>
            </w:r>
            <w:r w:rsidR="003B0AC5" w:rsidRPr="00E43BAD">
              <w:rPr>
                <w:noProof/>
                <w:webHidden/>
              </w:rPr>
              <w:tab/>
            </w:r>
            <w:r w:rsidR="00B94402">
              <w:rPr>
                <w:noProof/>
                <w:webHidden/>
              </w:rPr>
              <w:t>1</w:t>
            </w:r>
          </w:hyperlink>
          <w:r w:rsidR="00B94402">
            <w:rPr>
              <w:noProof/>
            </w:rPr>
            <w:t>3</w:t>
          </w:r>
        </w:p>
        <w:p w:rsidR="003B0AC5" w:rsidRPr="00E43BAD" w:rsidRDefault="009A1E26" w:rsidP="003B0AC5">
          <w:pPr>
            <w:pStyle w:val="TOC3"/>
            <w:rPr>
              <w:rFonts w:asciiTheme="minorHAnsi" w:eastAsiaTheme="minorEastAsia" w:hAnsiTheme="minorHAnsi" w:cstheme="minorBidi"/>
              <w:noProof/>
              <w:kern w:val="2"/>
              <w:szCs w:val="24"/>
              <w:lang w:eastAsia="en-GB"/>
              <w14:ligatures w14:val="standardContextual"/>
            </w:rPr>
          </w:pPr>
          <w:hyperlink w:anchor="_Toc211526806" w:history="1">
            <w:r w:rsidR="003B0AC5" w:rsidRPr="00E43BAD">
              <w:rPr>
                <w:rStyle w:val="Hyperlink"/>
                <w:noProof/>
                <w:color w:val="auto"/>
              </w:rPr>
              <w:t>3.2.7.</w:t>
            </w:r>
            <w:r w:rsidR="003B0AC5" w:rsidRPr="00E43BAD">
              <w:rPr>
                <w:rFonts w:asciiTheme="minorHAnsi" w:eastAsiaTheme="minorEastAsia" w:hAnsiTheme="minorHAnsi" w:cstheme="minorBidi"/>
                <w:noProof/>
                <w:kern w:val="2"/>
                <w:szCs w:val="24"/>
                <w:lang w:eastAsia="en-GB"/>
                <w14:ligatures w14:val="standardContextual"/>
              </w:rPr>
              <w:tab/>
            </w:r>
            <w:r w:rsidR="00B94402" w:rsidRPr="0006446E">
              <w:rPr>
                <w:noProof/>
              </w:rPr>
              <w:t>Participation de tiers au financement</w:t>
            </w:r>
            <w:r w:rsidR="00B94402" w:rsidRPr="00E43BAD">
              <w:rPr>
                <w:rStyle w:val="Hyperlink"/>
                <w:noProof/>
                <w:color w:val="auto"/>
              </w:rPr>
              <w:t xml:space="preserve"> </w:t>
            </w:r>
            <w:r w:rsidR="003B0AC5" w:rsidRPr="00E43BAD">
              <w:rPr>
                <w:rStyle w:val="Hyperlink"/>
                <w:noProof/>
                <w:color w:val="auto"/>
              </w:rPr>
              <w:t>s</w:t>
            </w:r>
            <w:r w:rsidR="003B0AC5" w:rsidRPr="00E43BAD">
              <w:rPr>
                <w:noProof/>
                <w:webHidden/>
              </w:rPr>
              <w:tab/>
            </w:r>
            <w:r w:rsidR="00B94402">
              <w:rPr>
                <w:noProof/>
                <w:webHidden/>
              </w:rPr>
              <w:t>1</w:t>
            </w:r>
          </w:hyperlink>
          <w:r w:rsidR="00B94402">
            <w:rPr>
              <w:noProof/>
            </w:rPr>
            <w:t>4</w:t>
          </w:r>
        </w:p>
        <w:p w:rsidR="003B0AC5" w:rsidRPr="00E43BAD" w:rsidRDefault="009A1E26" w:rsidP="003B0AC5">
          <w:pPr>
            <w:pStyle w:val="TOC2"/>
            <w:rPr>
              <w:rFonts w:asciiTheme="minorHAnsi" w:eastAsiaTheme="minorEastAsia" w:hAnsiTheme="minorHAnsi" w:cstheme="minorBidi"/>
              <w:noProof/>
              <w:kern w:val="2"/>
              <w:szCs w:val="24"/>
              <w:lang w:eastAsia="en-GB"/>
              <w14:ligatures w14:val="standardContextual"/>
            </w:rPr>
          </w:pPr>
          <w:hyperlink w:anchor="_Toc211526807" w:history="1">
            <w:r w:rsidR="003B0AC5" w:rsidRPr="00E43BAD">
              <w:rPr>
                <w:rStyle w:val="Hyperlink"/>
                <w:noProof/>
                <w:color w:val="auto"/>
              </w:rPr>
              <w:t>3.3.</w:t>
            </w:r>
            <w:r w:rsidR="003B0AC5" w:rsidRPr="00E43BAD">
              <w:rPr>
                <w:rFonts w:asciiTheme="minorHAnsi" w:eastAsiaTheme="minorEastAsia" w:hAnsiTheme="minorHAnsi" w:cstheme="minorBidi"/>
                <w:noProof/>
                <w:kern w:val="2"/>
                <w:szCs w:val="24"/>
                <w:lang w:eastAsia="en-GB"/>
                <w14:ligatures w14:val="standardContextual"/>
              </w:rPr>
              <w:tab/>
            </w:r>
            <w:r w:rsidR="00B94402" w:rsidRPr="0006446E">
              <w:rPr>
                <w:noProof/>
              </w:rPr>
              <w:t>Incidence estimée sur les recettes</w:t>
            </w:r>
            <w:r w:rsidR="003B0AC5" w:rsidRPr="00E43BAD">
              <w:rPr>
                <w:noProof/>
                <w:webHidden/>
              </w:rPr>
              <w:tab/>
            </w:r>
            <w:r w:rsidR="00B94402">
              <w:rPr>
                <w:noProof/>
                <w:webHidden/>
              </w:rPr>
              <w:t>1</w:t>
            </w:r>
          </w:hyperlink>
          <w:r w:rsidR="00B94402">
            <w:rPr>
              <w:noProof/>
            </w:rPr>
            <w:t>4</w:t>
          </w:r>
        </w:p>
        <w:p w:rsidR="003E3B01" w:rsidRDefault="009A1E26">
          <w:pPr>
            <w:pStyle w:val="TOC1"/>
            <w:rPr>
              <w:rStyle w:val="Hyperlink"/>
              <w:noProof/>
            </w:rPr>
          </w:pPr>
          <w:hyperlink w:anchor="_Toc226731327" w:history="1">
            <w:r w:rsidR="003E3B01" w:rsidRPr="00C303C6">
              <w:rPr>
                <w:rStyle w:val="Hyperlink"/>
                <w:noProof/>
              </w:rPr>
              <w:t>4.</w:t>
            </w:r>
            <w:r w:rsidR="003E3B01">
              <w:rPr>
                <w:rFonts w:asciiTheme="minorHAnsi" w:eastAsiaTheme="minorEastAsia" w:hAnsiTheme="minorHAnsi" w:cstheme="minorBidi"/>
                <w:noProof/>
                <w:kern w:val="2"/>
                <w:szCs w:val="24"/>
                <w:lang w:val="en-IE" w:eastAsia="en-IE"/>
                <w14:ligatures w14:val="standardContextual"/>
              </w:rPr>
              <w:tab/>
            </w:r>
            <w:r w:rsidR="00666FF0" w:rsidRPr="0006446E">
              <w:rPr>
                <w:caps/>
                <w:noProof/>
              </w:rPr>
              <w:t>Dimensions numériques</w:t>
            </w:r>
            <w:r w:rsidR="003E3B01">
              <w:rPr>
                <w:noProof/>
                <w:webHidden/>
              </w:rPr>
              <w:tab/>
            </w:r>
            <w:r w:rsidR="00666FF0">
              <w:rPr>
                <w:noProof/>
                <w:webHidden/>
              </w:rPr>
              <w:t>1</w:t>
            </w:r>
          </w:hyperlink>
          <w:r w:rsidR="00666FF0">
            <w:rPr>
              <w:rStyle w:val="Hyperlink"/>
              <w:noProof/>
            </w:rPr>
            <w:t>4</w:t>
          </w:r>
        </w:p>
        <w:p w:rsidR="00666FF0" w:rsidRPr="00E43BAD" w:rsidRDefault="009A1E26" w:rsidP="00666FF0">
          <w:pPr>
            <w:pStyle w:val="TOC2"/>
            <w:rPr>
              <w:rFonts w:asciiTheme="minorHAnsi" w:eastAsiaTheme="minorEastAsia" w:hAnsiTheme="minorHAnsi" w:cstheme="minorBidi"/>
              <w:noProof/>
              <w:kern w:val="2"/>
              <w:szCs w:val="24"/>
              <w:lang w:eastAsia="en-GB"/>
              <w14:ligatures w14:val="standardContextual"/>
            </w:rPr>
          </w:pPr>
          <w:hyperlink w:anchor="_Toc211526809" w:history="1">
            <w:r w:rsidR="00666FF0" w:rsidRPr="00E43BAD">
              <w:rPr>
                <w:rStyle w:val="Hyperlink"/>
                <w:noProof/>
                <w:color w:val="auto"/>
              </w:rPr>
              <w:t>4.1.</w:t>
            </w:r>
            <w:r w:rsidR="00666FF0" w:rsidRPr="00E43BAD">
              <w:rPr>
                <w:rFonts w:asciiTheme="minorHAnsi" w:eastAsiaTheme="minorEastAsia" w:hAnsiTheme="minorHAnsi" w:cstheme="minorBidi"/>
                <w:noProof/>
                <w:kern w:val="2"/>
                <w:szCs w:val="24"/>
                <w:lang w:eastAsia="en-GB"/>
                <w14:ligatures w14:val="standardContextual"/>
              </w:rPr>
              <w:tab/>
            </w:r>
            <w:r w:rsidR="00666FF0" w:rsidRPr="00E43BAD">
              <w:rPr>
                <w:rStyle w:val="Hyperlink"/>
                <w:noProof/>
                <w:color w:val="auto"/>
              </w:rPr>
              <w:t>Requirements of digital relevance</w:t>
            </w:r>
            <w:r w:rsidR="00666FF0" w:rsidRPr="00E43BAD">
              <w:rPr>
                <w:noProof/>
                <w:webHidden/>
              </w:rPr>
              <w:tab/>
            </w:r>
            <w:r w:rsidR="00666FF0" w:rsidRPr="00E43BAD">
              <w:rPr>
                <w:noProof/>
                <w:webHidden/>
              </w:rPr>
              <w:fldChar w:fldCharType="begin"/>
            </w:r>
            <w:r w:rsidR="00666FF0" w:rsidRPr="00E43BAD">
              <w:rPr>
                <w:noProof/>
                <w:webHidden/>
              </w:rPr>
              <w:instrText xml:space="preserve"> PAGEREF _Toc211526809 \h </w:instrText>
            </w:r>
            <w:r w:rsidR="00666FF0" w:rsidRPr="00E43BAD">
              <w:rPr>
                <w:noProof/>
                <w:webHidden/>
              </w:rPr>
            </w:r>
            <w:r w:rsidR="00666FF0" w:rsidRPr="00E43BAD">
              <w:rPr>
                <w:noProof/>
                <w:webHidden/>
              </w:rPr>
              <w:fldChar w:fldCharType="separate"/>
            </w:r>
            <w:r w:rsidR="00666FF0">
              <w:rPr>
                <w:noProof/>
                <w:webHidden/>
              </w:rPr>
              <w:t>13</w:t>
            </w:r>
            <w:r w:rsidR="00666FF0" w:rsidRPr="00E43BAD">
              <w:rPr>
                <w:noProof/>
                <w:webHidden/>
              </w:rPr>
              <w:fldChar w:fldCharType="end"/>
            </w:r>
          </w:hyperlink>
        </w:p>
        <w:p w:rsidR="00666FF0" w:rsidRPr="00E43BAD" w:rsidRDefault="009A1E26" w:rsidP="00666FF0">
          <w:pPr>
            <w:pStyle w:val="TOC2"/>
            <w:rPr>
              <w:rFonts w:asciiTheme="minorHAnsi" w:eastAsiaTheme="minorEastAsia" w:hAnsiTheme="minorHAnsi" w:cstheme="minorBidi"/>
              <w:noProof/>
              <w:kern w:val="2"/>
              <w:szCs w:val="24"/>
              <w:lang w:eastAsia="en-GB"/>
              <w14:ligatures w14:val="standardContextual"/>
            </w:rPr>
          </w:pPr>
          <w:hyperlink w:anchor="_Toc211526810" w:history="1">
            <w:r w:rsidR="00666FF0" w:rsidRPr="00E43BAD">
              <w:rPr>
                <w:rStyle w:val="Hyperlink"/>
                <w:noProof/>
                <w:color w:val="auto"/>
              </w:rPr>
              <w:t>4.2.</w:t>
            </w:r>
            <w:r w:rsidR="00666FF0" w:rsidRPr="00E43BAD">
              <w:rPr>
                <w:rFonts w:asciiTheme="minorHAnsi" w:eastAsiaTheme="minorEastAsia" w:hAnsiTheme="minorHAnsi" w:cstheme="minorBidi"/>
                <w:noProof/>
                <w:kern w:val="2"/>
                <w:szCs w:val="24"/>
                <w:lang w:eastAsia="en-GB"/>
                <w14:ligatures w14:val="standardContextual"/>
              </w:rPr>
              <w:tab/>
            </w:r>
            <w:r w:rsidR="00666FF0" w:rsidRPr="00E43BAD">
              <w:rPr>
                <w:rStyle w:val="Hyperlink"/>
                <w:noProof/>
                <w:color w:val="auto"/>
              </w:rPr>
              <w:t>Data</w:t>
            </w:r>
            <w:r w:rsidR="00666FF0" w:rsidRPr="00E43BAD">
              <w:rPr>
                <w:noProof/>
                <w:webHidden/>
              </w:rPr>
              <w:tab/>
            </w:r>
            <w:r w:rsidR="00666FF0" w:rsidRPr="00E43BAD">
              <w:rPr>
                <w:noProof/>
                <w:webHidden/>
              </w:rPr>
              <w:fldChar w:fldCharType="begin"/>
            </w:r>
            <w:r w:rsidR="00666FF0" w:rsidRPr="00E43BAD">
              <w:rPr>
                <w:noProof/>
                <w:webHidden/>
              </w:rPr>
              <w:instrText xml:space="preserve"> PAGEREF _Toc211526810 \h </w:instrText>
            </w:r>
            <w:r w:rsidR="00666FF0" w:rsidRPr="00E43BAD">
              <w:rPr>
                <w:noProof/>
                <w:webHidden/>
              </w:rPr>
            </w:r>
            <w:r w:rsidR="00666FF0" w:rsidRPr="00E43BAD">
              <w:rPr>
                <w:noProof/>
                <w:webHidden/>
              </w:rPr>
              <w:fldChar w:fldCharType="separate"/>
            </w:r>
            <w:r w:rsidR="00666FF0">
              <w:rPr>
                <w:noProof/>
                <w:webHidden/>
              </w:rPr>
              <w:t>13</w:t>
            </w:r>
            <w:r w:rsidR="00666FF0" w:rsidRPr="00E43BAD">
              <w:rPr>
                <w:noProof/>
                <w:webHidden/>
              </w:rPr>
              <w:fldChar w:fldCharType="end"/>
            </w:r>
          </w:hyperlink>
        </w:p>
        <w:p w:rsidR="00666FF0" w:rsidRPr="00E43BAD" w:rsidRDefault="009A1E26" w:rsidP="00666FF0">
          <w:pPr>
            <w:pStyle w:val="TOC2"/>
            <w:rPr>
              <w:rFonts w:asciiTheme="minorHAnsi" w:eastAsiaTheme="minorEastAsia" w:hAnsiTheme="minorHAnsi" w:cstheme="minorBidi"/>
              <w:noProof/>
              <w:kern w:val="2"/>
              <w:szCs w:val="24"/>
              <w:lang w:eastAsia="en-GB"/>
              <w14:ligatures w14:val="standardContextual"/>
            </w:rPr>
          </w:pPr>
          <w:hyperlink w:anchor="_Toc211526811" w:history="1">
            <w:r w:rsidR="00666FF0" w:rsidRPr="00E43BAD">
              <w:rPr>
                <w:rStyle w:val="Hyperlink"/>
                <w:noProof/>
                <w:color w:val="auto"/>
              </w:rPr>
              <w:t>4.3.</w:t>
            </w:r>
            <w:r w:rsidR="00666FF0" w:rsidRPr="00E43BAD">
              <w:rPr>
                <w:rFonts w:asciiTheme="minorHAnsi" w:eastAsiaTheme="minorEastAsia" w:hAnsiTheme="minorHAnsi" w:cstheme="minorBidi"/>
                <w:noProof/>
                <w:kern w:val="2"/>
                <w:szCs w:val="24"/>
                <w:lang w:eastAsia="en-GB"/>
                <w14:ligatures w14:val="standardContextual"/>
              </w:rPr>
              <w:tab/>
            </w:r>
            <w:r w:rsidR="00666FF0" w:rsidRPr="00E43BAD">
              <w:rPr>
                <w:rStyle w:val="Hyperlink"/>
                <w:noProof/>
                <w:color w:val="auto"/>
              </w:rPr>
              <w:t>Digital solutions</w:t>
            </w:r>
            <w:r w:rsidR="00666FF0" w:rsidRPr="00E43BAD">
              <w:rPr>
                <w:noProof/>
                <w:webHidden/>
              </w:rPr>
              <w:tab/>
            </w:r>
            <w:r w:rsidR="00666FF0" w:rsidRPr="00E43BAD">
              <w:rPr>
                <w:noProof/>
                <w:webHidden/>
              </w:rPr>
              <w:fldChar w:fldCharType="begin"/>
            </w:r>
            <w:r w:rsidR="00666FF0" w:rsidRPr="00E43BAD">
              <w:rPr>
                <w:noProof/>
                <w:webHidden/>
              </w:rPr>
              <w:instrText xml:space="preserve"> PAGEREF _Toc211526811 \h </w:instrText>
            </w:r>
            <w:r w:rsidR="00666FF0" w:rsidRPr="00E43BAD">
              <w:rPr>
                <w:noProof/>
                <w:webHidden/>
              </w:rPr>
            </w:r>
            <w:r w:rsidR="00666FF0" w:rsidRPr="00E43BAD">
              <w:rPr>
                <w:noProof/>
                <w:webHidden/>
              </w:rPr>
              <w:fldChar w:fldCharType="separate"/>
            </w:r>
            <w:r w:rsidR="00666FF0">
              <w:rPr>
                <w:noProof/>
                <w:webHidden/>
              </w:rPr>
              <w:t>13</w:t>
            </w:r>
            <w:r w:rsidR="00666FF0" w:rsidRPr="00E43BAD">
              <w:rPr>
                <w:noProof/>
                <w:webHidden/>
              </w:rPr>
              <w:fldChar w:fldCharType="end"/>
            </w:r>
          </w:hyperlink>
        </w:p>
        <w:p w:rsidR="00666FF0" w:rsidRPr="00E43BAD" w:rsidRDefault="009A1E26" w:rsidP="00666FF0">
          <w:pPr>
            <w:pStyle w:val="TOC2"/>
            <w:rPr>
              <w:rFonts w:asciiTheme="minorHAnsi" w:eastAsiaTheme="minorEastAsia" w:hAnsiTheme="minorHAnsi" w:cstheme="minorBidi"/>
              <w:noProof/>
              <w:kern w:val="2"/>
              <w:szCs w:val="24"/>
              <w:lang w:eastAsia="en-GB"/>
              <w14:ligatures w14:val="standardContextual"/>
            </w:rPr>
          </w:pPr>
          <w:hyperlink w:anchor="_Toc211526812" w:history="1">
            <w:r w:rsidR="00666FF0" w:rsidRPr="00E43BAD">
              <w:rPr>
                <w:rStyle w:val="Hyperlink"/>
                <w:bCs/>
                <w:noProof/>
                <w:color w:val="auto"/>
              </w:rPr>
              <w:t>4.4.</w:t>
            </w:r>
            <w:r w:rsidR="00666FF0" w:rsidRPr="00E43BAD">
              <w:rPr>
                <w:rFonts w:asciiTheme="minorHAnsi" w:eastAsiaTheme="minorEastAsia" w:hAnsiTheme="minorHAnsi" w:cstheme="minorBidi"/>
                <w:noProof/>
                <w:kern w:val="2"/>
                <w:szCs w:val="24"/>
                <w:lang w:eastAsia="en-GB"/>
                <w14:ligatures w14:val="standardContextual"/>
              </w:rPr>
              <w:tab/>
            </w:r>
            <w:r w:rsidR="00666FF0" w:rsidRPr="00E43BAD">
              <w:rPr>
                <w:rStyle w:val="Hyperlink"/>
                <w:bCs/>
                <w:noProof/>
                <w:color w:val="auto"/>
              </w:rPr>
              <w:t>Interoperability assessment</w:t>
            </w:r>
            <w:r w:rsidR="00666FF0" w:rsidRPr="00E43BAD">
              <w:rPr>
                <w:noProof/>
                <w:webHidden/>
              </w:rPr>
              <w:tab/>
            </w:r>
            <w:r w:rsidR="00666FF0" w:rsidRPr="00E43BAD">
              <w:rPr>
                <w:noProof/>
                <w:webHidden/>
              </w:rPr>
              <w:fldChar w:fldCharType="begin"/>
            </w:r>
            <w:r w:rsidR="00666FF0" w:rsidRPr="00E43BAD">
              <w:rPr>
                <w:noProof/>
                <w:webHidden/>
              </w:rPr>
              <w:instrText xml:space="preserve"> PAGEREF _Toc211526812 \h </w:instrText>
            </w:r>
            <w:r w:rsidR="00666FF0" w:rsidRPr="00E43BAD">
              <w:rPr>
                <w:noProof/>
                <w:webHidden/>
              </w:rPr>
            </w:r>
            <w:r w:rsidR="00666FF0" w:rsidRPr="00E43BAD">
              <w:rPr>
                <w:noProof/>
                <w:webHidden/>
              </w:rPr>
              <w:fldChar w:fldCharType="separate"/>
            </w:r>
            <w:r w:rsidR="00666FF0">
              <w:rPr>
                <w:noProof/>
                <w:webHidden/>
              </w:rPr>
              <w:t>13</w:t>
            </w:r>
            <w:r w:rsidR="00666FF0" w:rsidRPr="00E43BAD">
              <w:rPr>
                <w:noProof/>
                <w:webHidden/>
              </w:rPr>
              <w:fldChar w:fldCharType="end"/>
            </w:r>
          </w:hyperlink>
        </w:p>
        <w:p w:rsidR="00666FF0" w:rsidRPr="00E43BAD" w:rsidRDefault="009A1E26" w:rsidP="00666FF0">
          <w:pPr>
            <w:pStyle w:val="TOC2"/>
            <w:rPr>
              <w:rFonts w:asciiTheme="minorHAnsi" w:eastAsiaTheme="minorEastAsia" w:hAnsiTheme="minorHAnsi" w:cstheme="minorBidi"/>
              <w:noProof/>
              <w:kern w:val="2"/>
              <w:szCs w:val="24"/>
              <w:lang w:eastAsia="en-GB"/>
              <w14:ligatures w14:val="standardContextual"/>
            </w:rPr>
          </w:pPr>
          <w:hyperlink w:anchor="_Toc211526813" w:history="1">
            <w:r w:rsidR="00666FF0" w:rsidRPr="00E43BAD">
              <w:rPr>
                <w:rStyle w:val="Hyperlink"/>
                <w:noProof/>
                <w:color w:val="auto"/>
              </w:rPr>
              <w:t>4.5.</w:t>
            </w:r>
            <w:r w:rsidR="00666FF0" w:rsidRPr="00E43BAD">
              <w:rPr>
                <w:rFonts w:asciiTheme="minorHAnsi" w:eastAsiaTheme="minorEastAsia" w:hAnsiTheme="minorHAnsi" w:cstheme="minorBidi"/>
                <w:noProof/>
                <w:kern w:val="2"/>
                <w:szCs w:val="24"/>
                <w:lang w:eastAsia="en-GB"/>
                <w14:ligatures w14:val="standardContextual"/>
              </w:rPr>
              <w:tab/>
            </w:r>
            <w:r w:rsidR="00666FF0" w:rsidRPr="00E43BAD">
              <w:rPr>
                <w:rStyle w:val="Hyperlink"/>
                <w:noProof/>
                <w:color w:val="auto"/>
              </w:rPr>
              <w:t>Measures to support digital implementation</w:t>
            </w:r>
            <w:r w:rsidR="00666FF0" w:rsidRPr="00E43BAD">
              <w:rPr>
                <w:noProof/>
                <w:webHidden/>
              </w:rPr>
              <w:tab/>
            </w:r>
            <w:r w:rsidR="00666FF0" w:rsidRPr="00E43BAD">
              <w:rPr>
                <w:noProof/>
                <w:webHidden/>
              </w:rPr>
              <w:fldChar w:fldCharType="begin"/>
            </w:r>
            <w:r w:rsidR="00666FF0" w:rsidRPr="00E43BAD">
              <w:rPr>
                <w:noProof/>
                <w:webHidden/>
              </w:rPr>
              <w:instrText xml:space="preserve"> PAGEREF _Toc211526813 \h </w:instrText>
            </w:r>
            <w:r w:rsidR="00666FF0" w:rsidRPr="00E43BAD">
              <w:rPr>
                <w:noProof/>
                <w:webHidden/>
              </w:rPr>
            </w:r>
            <w:r w:rsidR="00666FF0" w:rsidRPr="00E43BAD">
              <w:rPr>
                <w:noProof/>
                <w:webHidden/>
              </w:rPr>
              <w:fldChar w:fldCharType="separate"/>
            </w:r>
            <w:r w:rsidR="00666FF0">
              <w:rPr>
                <w:noProof/>
                <w:webHidden/>
              </w:rPr>
              <w:t>13</w:t>
            </w:r>
            <w:r w:rsidR="00666FF0" w:rsidRPr="00E43BAD">
              <w:rPr>
                <w:noProof/>
                <w:webHidden/>
              </w:rPr>
              <w:fldChar w:fldCharType="end"/>
            </w:r>
          </w:hyperlink>
        </w:p>
        <w:p w:rsidR="00666FF0" w:rsidRPr="00666FF0" w:rsidRDefault="00666FF0" w:rsidP="00666FF0">
          <w:pPr>
            <w:rPr>
              <w:noProof/>
            </w:rPr>
          </w:pPr>
        </w:p>
        <w:p w:rsidR="003E3B01" w:rsidRDefault="009A1E26">
          <w:pPr>
            <w:pStyle w:val="TOC1"/>
            <w:rPr>
              <w:rFonts w:asciiTheme="minorHAnsi" w:eastAsiaTheme="minorEastAsia" w:hAnsiTheme="minorHAnsi" w:cstheme="minorBidi"/>
              <w:noProof/>
              <w:kern w:val="2"/>
              <w:szCs w:val="24"/>
              <w:lang w:val="en-IE" w:eastAsia="en-IE"/>
              <w14:ligatures w14:val="standardContextual"/>
            </w:rPr>
          </w:pPr>
          <w:hyperlink w:anchor="_Toc226731328" w:history="1">
            <w:r w:rsidR="003E3B01" w:rsidRPr="00C303C6">
              <w:rPr>
                <w:rStyle w:val="Hyperlink"/>
                <w:noProof/>
              </w:rPr>
              <w:t>5.</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AUTRES ÉLÉMENTS</w:t>
            </w:r>
            <w:r w:rsidR="003E3B01">
              <w:rPr>
                <w:noProof/>
                <w:webHidden/>
              </w:rPr>
              <w:tab/>
            </w:r>
            <w:r w:rsidR="003E3B01">
              <w:rPr>
                <w:noProof/>
                <w:webHidden/>
              </w:rPr>
              <w:fldChar w:fldCharType="begin"/>
            </w:r>
            <w:r w:rsidR="003E3B01">
              <w:rPr>
                <w:noProof/>
                <w:webHidden/>
              </w:rPr>
              <w:instrText xml:space="preserve"> PAGEREF _Toc226731328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29" w:history="1">
            <w:r w:rsidR="003E3B01" w:rsidRPr="00C303C6">
              <w:rPr>
                <w:rStyle w:val="Hyperlink"/>
                <w:noProof/>
                <w:bdr w:val="nil"/>
              </w:rPr>
              <w:t>•</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bdr w:val="nil"/>
              </w:rPr>
              <w:t>Plans de mise en œuvre et modalités de suivi, d’évaluation et d’information</w:t>
            </w:r>
            <w:r w:rsidR="003E3B01">
              <w:rPr>
                <w:noProof/>
                <w:webHidden/>
              </w:rPr>
              <w:tab/>
            </w:r>
            <w:r w:rsidR="003E3B01">
              <w:rPr>
                <w:noProof/>
                <w:webHidden/>
              </w:rPr>
              <w:fldChar w:fldCharType="begin"/>
            </w:r>
            <w:r w:rsidR="003E3B01">
              <w:rPr>
                <w:noProof/>
                <w:webHidden/>
              </w:rPr>
              <w:instrText xml:space="preserve"> PAGEREF _Toc226731329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30" w:history="1">
            <w:r w:rsidR="003E3B01" w:rsidRPr="00C303C6">
              <w:rPr>
                <w:rStyle w:val="Hyperlink"/>
                <w:noProof/>
                <w:bdr w:val="nil"/>
              </w:rPr>
              <w:t>•</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bdr w:val="nil"/>
              </w:rPr>
              <w:t>Explication détaillée de certaines dispositions de la proposition</w:t>
            </w:r>
            <w:r w:rsidR="003E3B01">
              <w:rPr>
                <w:noProof/>
                <w:webHidden/>
              </w:rPr>
              <w:tab/>
            </w:r>
            <w:r w:rsidR="003E3B01">
              <w:rPr>
                <w:noProof/>
                <w:webHidden/>
              </w:rPr>
              <w:fldChar w:fldCharType="begin"/>
            </w:r>
            <w:r w:rsidR="003E3B01">
              <w:rPr>
                <w:noProof/>
                <w:webHidden/>
              </w:rPr>
              <w:instrText xml:space="preserve"> PAGEREF _Toc226731330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1"/>
            <w:rPr>
              <w:rFonts w:asciiTheme="minorHAnsi" w:eastAsiaTheme="minorEastAsia" w:hAnsiTheme="minorHAnsi" w:cstheme="minorBidi"/>
              <w:noProof/>
              <w:kern w:val="2"/>
              <w:szCs w:val="24"/>
              <w:lang w:val="en-IE" w:eastAsia="en-IE"/>
              <w14:ligatures w14:val="standardContextual"/>
            </w:rPr>
          </w:pPr>
          <w:hyperlink w:anchor="_Toc226731331" w:history="1">
            <w:r w:rsidR="003E3B01" w:rsidRPr="00C303C6">
              <w:rPr>
                <w:rStyle w:val="Hyperlink"/>
                <w:noProof/>
              </w:rPr>
              <w:t>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CADRE DE LA PROPOSITION/DE L’INITIATIVE</w:t>
            </w:r>
            <w:r w:rsidR="003E3B01">
              <w:rPr>
                <w:noProof/>
                <w:webHidden/>
              </w:rPr>
              <w:tab/>
            </w:r>
            <w:r w:rsidR="003E3B01">
              <w:rPr>
                <w:noProof/>
                <w:webHidden/>
              </w:rPr>
              <w:fldChar w:fldCharType="begin"/>
            </w:r>
            <w:r w:rsidR="003E3B01">
              <w:rPr>
                <w:noProof/>
                <w:webHidden/>
              </w:rPr>
              <w:instrText xml:space="preserve"> PAGEREF _Toc226731331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32" w:history="1">
            <w:r w:rsidR="003E3B01" w:rsidRPr="00C303C6">
              <w:rPr>
                <w:rStyle w:val="Hyperlink"/>
                <w:noProof/>
              </w:rPr>
              <w:t>1.1.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Dénomination de la proposition/de l’initiative</w:t>
            </w:r>
            <w:r w:rsidR="003E3B01">
              <w:rPr>
                <w:noProof/>
                <w:webHidden/>
              </w:rPr>
              <w:tab/>
            </w:r>
            <w:r w:rsidR="003E3B01">
              <w:rPr>
                <w:noProof/>
                <w:webHidden/>
              </w:rPr>
              <w:fldChar w:fldCharType="begin"/>
            </w:r>
            <w:r w:rsidR="003E3B01">
              <w:rPr>
                <w:noProof/>
                <w:webHidden/>
              </w:rPr>
              <w:instrText xml:space="preserve"> PAGEREF _Toc226731332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33" w:history="1">
            <w:r w:rsidR="003E3B01" w:rsidRPr="00C303C6">
              <w:rPr>
                <w:rStyle w:val="Hyperlink"/>
                <w:noProof/>
              </w:rPr>
              <w:t>1.2.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Domaine(s) politique(s) concerné(s)</w:t>
            </w:r>
            <w:r w:rsidR="003E3B01">
              <w:rPr>
                <w:noProof/>
                <w:webHidden/>
              </w:rPr>
              <w:tab/>
            </w:r>
            <w:r w:rsidR="003E3B01">
              <w:rPr>
                <w:noProof/>
                <w:webHidden/>
              </w:rPr>
              <w:fldChar w:fldCharType="begin"/>
            </w:r>
            <w:r w:rsidR="003E3B01">
              <w:rPr>
                <w:noProof/>
                <w:webHidden/>
              </w:rPr>
              <w:instrText xml:space="preserve"> PAGEREF _Toc226731333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34" w:history="1">
            <w:r w:rsidR="003E3B01" w:rsidRPr="00C303C6">
              <w:rPr>
                <w:rStyle w:val="Hyperlink"/>
                <w:noProof/>
              </w:rPr>
              <w:t>1.3.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Objectif(s)</w:t>
            </w:r>
            <w:r w:rsidR="003E3B01">
              <w:rPr>
                <w:noProof/>
                <w:webHidden/>
              </w:rPr>
              <w:tab/>
            </w:r>
            <w:r w:rsidR="003E3B01">
              <w:rPr>
                <w:noProof/>
                <w:webHidden/>
              </w:rPr>
              <w:fldChar w:fldCharType="begin"/>
            </w:r>
            <w:r w:rsidR="003E3B01">
              <w:rPr>
                <w:noProof/>
                <w:webHidden/>
              </w:rPr>
              <w:instrText xml:space="preserve"> PAGEREF _Toc226731334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35" w:history="1">
            <w:r w:rsidR="003E3B01" w:rsidRPr="00C303C6">
              <w:rPr>
                <w:rStyle w:val="Hyperlink"/>
                <w:noProof/>
              </w:rPr>
              <w:t>1.3.1.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Objectif général / objectifs généraux</w:t>
            </w:r>
            <w:r w:rsidR="003E3B01">
              <w:rPr>
                <w:noProof/>
                <w:webHidden/>
              </w:rPr>
              <w:tab/>
            </w:r>
            <w:r w:rsidR="003E3B01">
              <w:rPr>
                <w:noProof/>
                <w:webHidden/>
              </w:rPr>
              <w:fldChar w:fldCharType="begin"/>
            </w:r>
            <w:r w:rsidR="003E3B01">
              <w:rPr>
                <w:noProof/>
                <w:webHidden/>
              </w:rPr>
              <w:instrText xml:space="preserve"> PAGEREF _Toc226731335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36" w:history="1">
            <w:r w:rsidR="003E3B01" w:rsidRPr="00C303C6">
              <w:rPr>
                <w:rStyle w:val="Hyperlink"/>
                <w:noProof/>
              </w:rPr>
              <w:t>1.3.2.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Objectif(s) spécifique(s)</w:t>
            </w:r>
            <w:r w:rsidR="003E3B01">
              <w:rPr>
                <w:noProof/>
                <w:webHidden/>
              </w:rPr>
              <w:tab/>
            </w:r>
            <w:r w:rsidR="003E3B01">
              <w:rPr>
                <w:noProof/>
                <w:webHidden/>
              </w:rPr>
              <w:fldChar w:fldCharType="begin"/>
            </w:r>
            <w:r w:rsidR="003E3B01">
              <w:rPr>
                <w:noProof/>
                <w:webHidden/>
              </w:rPr>
              <w:instrText xml:space="preserve"> PAGEREF _Toc226731336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37" w:history="1">
            <w:r w:rsidR="003E3B01" w:rsidRPr="00C303C6">
              <w:rPr>
                <w:rStyle w:val="Hyperlink"/>
                <w:noProof/>
              </w:rPr>
              <w:t>1.3.3.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Résultat(s) et incidence(s) attendus</w:t>
            </w:r>
            <w:r w:rsidR="003E3B01">
              <w:rPr>
                <w:noProof/>
                <w:webHidden/>
              </w:rPr>
              <w:tab/>
            </w:r>
            <w:r w:rsidR="003E3B01">
              <w:rPr>
                <w:noProof/>
                <w:webHidden/>
              </w:rPr>
              <w:fldChar w:fldCharType="begin"/>
            </w:r>
            <w:r w:rsidR="003E3B01">
              <w:rPr>
                <w:noProof/>
                <w:webHidden/>
              </w:rPr>
              <w:instrText xml:space="preserve"> PAGEREF _Toc226731337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38" w:history="1">
            <w:r w:rsidR="003E3B01" w:rsidRPr="00C303C6">
              <w:rPr>
                <w:rStyle w:val="Hyperlink"/>
                <w:noProof/>
              </w:rPr>
              <w:t>1.3.4.</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Indicateurs de performance</w:t>
            </w:r>
            <w:r w:rsidR="003E3B01">
              <w:rPr>
                <w:noProof/>
                <w:webHidden/>
              </w:rPr>
              <w:tab/>
            </w:r>
            <w:r w:rsidR="003E3B01">
              <w:rPr>
                <w:noProof/>
                <w:webHidden/>
              </w:rPr>
              <w:fldChar w:fldCharType="begin"/>
            </w:r>
            <w:r w:rsidR="003E3B01">
              <w:rPr>
                <w:noProof/>
                <w:webHidden/>
              </w:rPr>
              <w:instrText xml:space="preserve"> PAGEREF _Toc226731338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39" w:history="1">
            <w:r w:rsidR="003E3B01" w:rsidRPr="00C303C6">
              <w:rPr>
                <w:rStyle w:val="Hyperlink"/>
                <w:noProof/>
              </w:rPr>
              <w:t>1.4.</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La proposition/l’initiative porte sur:</w:t>
            </w:r>
            <w:r w:rsidR="003E3B01">
              <w:rPr>
                <w:noProof/>
                <w:webHidden/>
              </w:rPr>
              <w:tab/>
            </w:r>
            <w:r w:rsidR="003E3B01">
              <w:rPr>
                <w:noProof/>
                <w:webHidden/>
              </w:rPr>
              <w:fldChar w:fldCharType="begin"/>
            </w:r>
            <w:r w:rsidR="003E3B01">
              <w:rPr>
                <w:noProof/>
                <w:webHidden/>
              </w:rPr>
              <w:instrText xml:space="preserve"> PAGEREF _Toc226731339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40" w:history="1">
            <w:r w:rsidR="003E3B01" w:rsidRPr="00C303C6">
              <w:rPr>
                <w:rStyle w:val="Hyperlink"/>
                <w:noProof/>
              </w:rPr>
              <w:t>1.5.</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Justification(s) de la proposition/de l’initiative</w:t>
            </w:r>
            <w:r w:rsidR="003E3B01">
              <w:rPr>
                <w:noProof/>
                <w:webHidden/>
              </w:rPr>
              <w:tab/>
            </w:r>
            <w:r w:rsidR="003E3B01">
              <w:rPr>
                <w:noProof/>
                <w:webHidden/>
              </w:rPr>
              <w:fldChar w:fldCharType="begin"/>
            </w:r>
            <w:r w:rsidR="003E3B01">
              <w:rPr>
                <w:noProof/>
                <w:webHidden/>
              </w:rPr>
              <w:instrText xml:space="preserve"> PAGEREF _Toc226731340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41" w:history="1">
            <w:r w:rsidR="003E3B01" w:rsidRPr="00C303C6">
              <w:rPr>
                <w:rStyle w:val="Hyperlink"/>
                <w:noProof/>
              </w:rPr>
              <w:t>1.5.1.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Besoin(s) à satisfaire à court ou à long terme, assorti(s) d’un calendrier détaillé pour la mise en œuvre de l’initiative</w:t>
            </w:r>
            <w:r w:rsidR="003E3B01">
              <w:rPr>
                <w:noProof/>
                <w:webHidden/>
              </w:rPr>
              <w:tab/>
            </w:r>
            <w:r w:rsidR="003E3B01">
              <w:rPr>
                <w:noProof/>
                <w:webHidden/>
              </w:rPr>
              <w:fldChar w:fldCharType="begin"/>
            </w:r>
            <w:r w:rsidR="003E3B01">
              <w:rPr>
                <w:noProof/>
                <w:webHidden/>
              </w:rPr>
              <w:instrText xml:space="preserve"> PAGEREF _Toc226731341 \h </w:instrText>
            </w:r>
            <w:r w:rsidR="003E3B01">
              <w:rPr>
                <w:noProof/>
                <w:webHidden/>
              </w:rPr>
            </w:r>
            <w:r w:rsidR="003E3B01">
              <w:rPr>
                <w:noProof/>
                <w:webHidden/>
              </w:rPr>
              <w:fldChar w:fldCharType="separate"/>
            </w:r>
            <w:r w:rsidR="008B5005">
              <w:rPr>
                <w:noProof/>
                <w:webHidden/>
              </w:rPr>
              <w:t>4</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42" w:history="1">
            <w:r w:rsidR="003E3B01" w:rsidRPr="00C303C6">
              <w:rPr>
                <w:rStyle w:val="Hyperlink"/>
                <w:noProof/>
              </w:rPr>
              <w:t>1.5.2.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003E3B01">
              <w:rPr>
                <w:noProof/>
                <w:webHidden/>
              </w:rPr>
              <w:tab/>
            </w:r>
            <w:r w:rsidR="003E3B01">
              <w:rPr>
                <w:noProof/>
                <w:webHidden/>
              </w:rPr>
              <w:fldChar w:fldCharType="begin"/>
            </w:r>
            <w:r w:rsidR="003E3B01">
              <w:rPr>
                <w:noProof/>
                <w:webHidden/>
              </w:rPr>
              <w:instrText xml:space="preserve"> PAGEREF _Toc226731342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43" w:history="1">
            <w:r w:rsidR="003E3B01" w:rsidRPr="00C303C6">
              <w:rPr>
                <w:rStyle w:val="Hyperlink"/>
                <w:noProof/>
              </w:rPr>
              <w:t>1.5.3.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Leçons tirées d’expériences similaires</w:t>
            </w:r>
            <w:r w:rsidR="003E3B01">
              <w:rPr>
                <w:noProof/>
                <w:webHidden/>
              </w:rPr>
              <w:tab/>
            </w:r>
            <w:r w:rsidR="003E3B01">
              <w:rPr>
                <w:noProof/>
                <w:webHidden/>
              </w:rPr>
              <w:fldChar w:fldCharType="begin"/>
            </w:r>
            <w:r w:rsidR="003E3B01">
              <w:rPr>
                <w:noProof/>
                <w:webHidden/>
              </w:rPr>
              <w:instrText xml:space="preserve"> PAGEREF _Toc226731343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44" w:history="1">
            <w:r w:rsidR="003E3B01" w:rsidRPr="00C303C6">
              <w:rPr>
                <w:rStyle w:val="Hyperlink"/>
                <w:noProof/>
              </w:rPr>
              <w:t>1.5.4.</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Compatibilité avec le cadre financier pluriannuel et synergies éventuelles avec d’autres instruments appropriés</w:t>
            </w:r>
            <w:r w:rsidR="003E3B01">
              <w:rPr>
                <w:noProof/>
                <w:webHidden/>
              </w:rPr>
              <w:tab/>
            </w:r>
            <w:r w:rsidR="003E3B01">
              <w:rPr>
                <w:noProof/>
                <w:webHidden/>
              </w:rPr>
              <w:fldChar w:fldCharType="begin"/>
            </w:r>
            <w:r w:rsidR="003E3B01">
              <w:rPr>
                <w:noProof/>
                <w:webHidden/>
              </w:rPr>
              <w:instrText xml:space="preserve"> PAGEREF _Toc226731344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45" w:history="1">
            <w:r w:rsidR="003E3B01" w:rsidRPr="00C303C6">
              <w:rPr>
                <w:rStyle w:val="Hyperlink"/>
                <w:noProof/>
              </w:rPr>
              <w:t>1.5.5.</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Évaluation des différentes possibilités de financement disponibles, y compris des possibilités de redéploiement</w:t>
            </w:r>
            <w:r w:rsidR="003E3B01">
              <w:rPr>
                <w:noProof/>
                <w:webHidden/>
              </w:rPr>
              <w:tab/>
            </w:r>
            <w:r w:rsidR="003E3B01">
              <w:rPr>
                <w:noProof/>
                <w:webHidden/>
              </w:rPr>
              <w:fldChar w:fldCharType="begin"/>
            </w:r>
            <w:r w:rsidR="003E3B01">
              <w:rPr>
                <w:noProof/>
                <w:webHidden/>
              </w:rPr>
              <w:instrText xml:space="preserve"> PAGEREF _Toc226731345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46" w:history="1">
            <w:r w:rsidR="003E3B01" w:rsidRPr="00C303C6">
              <w:rPr>
                <w:rStyle w:val="Hyperlink"/>
                <w:noProof/>
              </w:rPr>
              <w:t>1.6.</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Durée de la proposition/l’initiative et de son incidence financière</w:t>
            </w:r>
            <w:r w:rsidR="003E3B01">
              <w:rPr>
                <w:noProof/>
                <w:webHidden/>
              </w:rPr>
              <w:tab/>
            </w:r>
            <w:r w:rsidR="003E3B01">
              <w:rPr>
                <w:noProof/>
                <w:webHidden/>
              </w:rPr>
              <w:fldChar w:fldCharType="begin"/>
            </w:r>
            <w:r w:rsidR="003E3B01">
              <w:rPr>
                <w:noProof/>
                <w:webHidden/>
              </w:rPr>
              <w:instrText xml:space="preserve"> PAGEREF _Toc226731346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47" w:history="1">
            <w:r w:rsidR="003E3B01" w:rsidRPr="00C303C6">
              <w:rPr>
                <w:rStyle w:val="Hyperlink"/>
                <w:noProof/>
              </w:rPr>
              <w:t>1.7.</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Mode(s) d’exécution budgétaire prévu(s)</w:t>
            </w:r>
            <w:r w:rsidR="003E3B01">
              <w:rPr>
                <w:noProof/>
                <w:webHidden/>
              </w:rPr>
              <w:tab/>
            </w:r>
            <w:r w:rsidR="003E3B01">
              <w:rPr>
                <w:noProof/>
                <w:webHidden/>
              </w:rPr>
              <w:fldChar w:fldCharType="begin"/>
            </w:r>
            <w:r w:rsidR="003E3B01">
              <w:rPr>
                <w:noProof/>
                <w:webHidden/>
              </w:rPr>
              <w:instrText xml:space="preserve"> PAGEREF _Toc226731347 \h </w:instrText>
            </w:r>
            <w:r w:rsidR="003E3B01">
              <w:rPr>
                <w:noProof/>
                <w:webHidden/>
              </w:rPr>
            </w:r>
            <w:r w:rsidR="003E3B01">
              <w:rPr>
                <w:noProof/>
                <w:webHidden/>
              </w:rPr>
              <w:fldChar w:fldCharType="separate"/>
            </w:r>
            <w:r w:rsidR="008B5005">
              <w:rPr>
                <w:noProof/>
                <w:webHidden/>
              </w:rPr>
              <w:t>5</w:t>
            </w:r>
            <w:r w:rsidR="003E3B01">
              <w:rPr>
                <w:noProof/>
                <w:webHidden/>
              </w:rPr>
              <w:fldChar w:fldCharType="end"/>
            </w:r>
          </w:hyperlink>
        </w:p>
        <w:p w:rsidR="003E3B01" w:rsidRDefault="009A1E26">
          <w:pPr>
            <w:pStyle w:val="TOC1"/>
            <w:rPr>
              <w:rFonts w:asciiTheme="minorHAnsi" w:eastAsiaTheme="minorEastAsia" w:hAnsiTheme="minorHAnsi" w:cstheme="minorBidi"/>
              <w:noProof/>
              <w:kern w:val="2"/>
              <w:szCs w:val="24"/>
              <w:lang w:val="en-IE" w:eastAsia="en-IE"/>
              <w14:ligatures w14:val="standardContextual"/>
            </w:rPr>
          </w:pPr>
          <w:hyperlink w:anchor="_Toc226731348" w:history="1">
            <w:r w:rsidR="003E3B01" w:rsidRPr="00C303C6">
              <w:rPr>
                <w:rStyle w:val="Hyperlink"/>
                <w:noProof/>
              </w:rPr>
              <w:t>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MESURES DE GESTION</w:t>
            </w:r>
            <w:r w:rsidR="003E3B01">
              <w:rPr>
                <w:noProof/>
                <w:webHidden/>
              </w:rPr>
              <w:tab/>
            </w:r>
            <w:r w:rsidR="003E3B01">
              <w:rPr>
                <w:noProof/>
                <w:webHidden/>
              </w:rPr>
              <w:fldChar w:fldCharType="begin"/>
            </w:r>
            <w:r w:rsidR="003E3B01">
              <w:rPr>
                <w:noProof/>
                <w:webHidden/>
              </w:rPr>
              <w:instrText xml:space="preserve"> PAGEREF _Toc226731348 \h </w:instrText>
            </w:r>
            <w:r w:rsidR="003E3B01">
              <w:rPr>
                <w:noProof/>
                <w:webHidden/>
              </w:rPr>
            </w:r>
            <w:r w:rsidR="003E3B01">
              <w:rPr>
                <w:noProof/>
                <w:webHidden/>
              </w:rPr>
              <w:fldChar w:fldCharType="separate"/>
            </w:r>
            <w:r w:rsidR="008B5005">
              <w:rPr>
                <w:noProof/>
                <w:webHidden/>
              </w:rPr>
              <w:t>6</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49" w:history="1">
            <w:r w:rsidR="003E3B01" w:rsidRPr="00C303C6">
              <w:rPr>
                <w:rStyle w:val="Hyperlink"/>
                <w:noProof/>
              </w:rPr>
              <w:t>2.1.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Dispositions en matière de suivi et de compte rendu</w:t>
            </w:r>
            <w:r w:rsidR="003E3B01">
              <w:rPr>
                <w:noProof/>
                <w:webHidden/>
              </w:rPr>
              <w:tab/>
            </w:r>
            <w:r w:rsidR="003E3B01">
              <w:rPr>
                <w:noProof/>
                <w:webHidden/>
              </w:rPr>
              <w:fldChar w:fldCharType="begin"/>
            </w:r>
            <w:r w:rsidR="003E3B01">
              <w:rPr>
                <w:noProof/>
                <w:webHidden/>
              </w:rPr>
              <w:instrText xml:space="preserve"> PAGEREF _Toc226731349 \h </w:instrText>
            </w:r>
            <w:r w:rsidR="003E3B01">
              <w:rPr>
                <w:noProof/>
                <w:webHidden/>
              </w:rPr>
            </w:r>
            <w:r w:rsidR="003E3B01">
              <w:rPr>
                <w:noProof/>
                <w:webHidden/>
              </w:rPr>
              <w:fldChar w:fldCharType="separate"/>
            </w:r>
            <w:r w:rsidR="008B5005">
              <w:rPr>
                <w:noProof/>
                <w:webHidden/>
              </w:rPr>
              <w:t>6</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50" w:history="1">
            <w:r w:rsidR="003E3B01" w:rsidRPr="00C303C6">
              <w:rPr>
                <w:rStyle w:val="Hyperlink"/>
                <w:noProof/>
              </w:rPr>
              <w:t>2.2.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Système(s) de gestion et de contrôle</w:t>
            </w:r>
            <w:r w:rsidR="003E3B01">
              <w:rPr>
                <w:noProof/>
                <w:webHidden/>
              </w:rPr>
              <w:tab/>
            </w:r>
            <w:r w:rsidR="003E3B01">
              <w:rPr>
                <w:noProof/>
                <w:webHidden/>
              </w:rPr>
              <w:fldChar w:fldCharType="begin"/>
            </w:r>
            <w:r w:rsidR="003E3B01">
              <w:rPr>
                <w:noProof/>
                <w:webHidden/>
              </w:rPr>
              <w:instrText xml:space="preserve"> PAGEREF _Toc226731350 \h </w:instrText>
            </w:r>
            <w:r w:rsidR="003E3B01">
              <w:rPr>
                <w:noProof/>
                <w:webHidden/>
              </w:rPr>
            </w:r>
            <w:r w:rsidR="003E3B01">
              <w:rPr>
                <w:noProof/>
                <w:webHidden/>
              </w:rPr>
              <w:fldChar w:fldCharType="separate"/>
            </w:r>
            <w:r w:rsidR="008B5005">
              <w:rPr>
                <w:noProof/>
                <w:webHidden/>
              </w:rPr>
              <w:t>6</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51" w:history="1">
            <w:r w:rsidR="003E3B01" w:rsidRPr="00C303C6">
              <w:rPr>
                <w:rStyle w:val="Hyperlink"/>
                <w:noProof/>
              </w:rPr>
              <w:t>2.2.1.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Justification du (des) mode(s) d’exécution budgétaire, du (des) mécanisme(s) de mise en œuvre du financement, des modalités de paiement et de la stratégie de contrôle proposée</w:t>
            </w:r>
            <w:r w:rsidR="003E3B01">
              <w:rPr>
                <w:noProof/>
                <w:webHidden/>
              </w:rPr>
              <w:tab/>
            </w:r>
            <w:r w:rsidR="003E3B01">
              <w:rPr>
                <w:noProof/>
                <w:webHidden/>
              </w:rPr>
              <w:fldChar w:fldCharType="begin"/>
            </w:r>
            <w:r w:rsidR="003E3B01">
              <w:rPr>
                <w:noProof/>
                <w:webHidden/>
              </w:rPr>
              <w:instrText xml:space="preserve"> PAGEREF _Toc226731351 \h </w:instrText>
            </w:r>
            <w:r w:rsidR="003E3B01">
              <w:rPr>
                <w:noProof/>
                <w:webHidden/>
              </w:rPr>
            </w:r>
            <w:r w:rsidR="003E3B01">
              <w:rPr>
                <w:noProof/>
                <w:webHidden/>
              </w:rPr>
              <w:fldChar w:fldCharType="separate"/>
            </w:r>
            <w:r w:rsidR="008B5005">
              <w:rPr>
                <w:noProof/>
                <w:webHidden/>
              </w:rPr>
              <w:t>6</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52" w:history="1">
            <w:r w:rsidR="003E3B01" w:rsidRPr="00C303C6">
              <w:rPr>
                <w:rStyle w:val="Hyperlink"/>
                <w:noProof/>
              </w:rPr>
              <w:t>2.2.2.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Informations sur les risques recensés et sur le(s) système(s) de contrôle interne mis en place pour les atténuer</w:t>
            </w:r>
            <w:r w:rsidR="003E3B01">
              <w:rPr>
                <w:noProof/>
                <w:webHidden/>
              </w:rPr>
              <w:tab/>
            </w:r>
            <w:r w:rsidR="003E3B01">
              <w:rPr>
                <w:noProof/>
                <w:webHidden/>
              </w:rPr>
              <w:fldChar w:fldCharType="begin"/>
            </w:r>
            <w:r w:rsidR="003E3B01">
              <w:rPr>
                <w:noProof/>
                <w:webHidden/>
              </w:rPr>
              <w:instrText xml:space="preserve"> PAGEREF _Toc226731352 \h </w:instrText>
            </w:r>
            <w:r w:rsidR="003E3B01">
              <w:rPr>
                <w:noProof/>
                <w:webHidden/>
              </w:rPr>
            </w:r>
            <w:r w:rsidR="003E3B01">
              <w:rPr>
                <w:noProof/>
                <w:webHidden/>
              </w:rPr>
              <w:fldChar w:fldCharType="separate"/>
            </w:r>
            <w:r w:rsidR="008B5005">
              <w:rPr>
                <w:noProof/>
                <w:webHidden/>
              </w:rPr>
              <w:t>7</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53" w:history="1">
            <w:r w:rsidR="003E3B01" w:rsidRPr="00C303C6">
              <w:rPr>
                <w:rStyle w:val="Hyperlink"/>
                <w:noProof/>
              </w:rPr>
              <w:t>2.2.3.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Estimation et justification du rapport coût/efficacité des contrôles (rapport entre les coûts du contrôle et la valeur des fonds gérés concernés), et évaluation du niveau attendu de risque d’erreur (lors du paiement et lors de la clôture)</w:t>
            </w:r>
            <w:r w:rsidR="003E3B01">
              <w:rPr>
                <w:noProof/>
                <w:webHidden/>
              </w:rPr>
              <w:tab/>
            </w:r>
            <w:r w:rsidR="003E3B01">
              <w:rPr>
                <w:noProof/>
                <w:webHidden/>
              </w:rPr>
              <w:fldChar w:fldCharType="begin"/>
            </w:r>
            <w:r w:rsidR="003E3B01">
              <w:rPr>
                <w:noProof/>
                <w:webHidden/>
              </w:rPr>
              <w:instrText xml:space="preserve"> PAGEREF _Toc226731353 \h </w:instrText>
            </w:r>
            <w:r w:rsidR="003E3B01">
              <w:rPr>
                <w:noProof/>
                <w:webHidden/>
              </w:rPr>
            </w:r>
            <w:r w:rsidR="003E3B01">
              <w:rPr>
                <w:noProof/>
                <w:webHidden/>
              </w:rPr>
              <w:fldChar w:fldCharType="separate"/>
            </w:r>
            <w:r w:rsidR="008B5005">
              <w:rPr>
                <w:noProof/>
                <w:webHidden/>
              </w:rPr>
              <w:t>7</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54" w:history="1">
            <w:r w:rsidR="003E3B01" w:rsidRPr="00C303C6">
              <w:rPr>
                <w:rStyle w:val="Hyperlink"/>
                <w:noProof/>
              </w:rPr>
              <w:t>2.3.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Mesures de prévention des fraudes et irrégularités</w:t>
            </w:r>
            <w:r w:rsidR="003E3B01">
              <w:rPr>
                <w:noProof/>
                <w:webHidden/>
              </w:rPr>
              <w:tab/>
            </w:r>
            <w:r w:rsidR="003E3B01">
              <w:rPr>
                <w:noProof/>
                <w:webHidden/>
              </w:rPr>
              <w:fldChar w:fldCharType="begin"/>
            </w:r>
            <w:r w:rsidR="003E3B01">
              <w:rPr>
                <w:noProof/>
                <w:webHidden/>
              </w:rPr>
              <w:instrText xml:space="preserve"> PAGEREF _Toc226731354 \h </w:instrText>
            </w:r>
            <w:r w:rsidR="003E3B01">
              <w:rPr>
                <w:noProof/>
                <w:webHidden/>
              </w:rPr>
            </w:r>
            <w:r w:rsidR="003E3B01">
              <w:rPr>
                <w:noProof/>
                <w:webHidden/>
              </w:rPr>
              <w:fldChar w:fldCharType="separate"/>
            </w:r>
            <w:r w:rsidR="008B5005">
              <w:rPr>
                <w:noProof/>
                <w:webHidden/>
              </w:rPr>
              <w:t>7</w:t>
            </w:r>
            <w:r w:rsidR="003E3B01">
              <w:rPr>
                <w:noProof/>
                <w:webHidden/>
              </w:rPr>
              <w:fldChar w:fldCharType="end"/>
            </w:r>
          </w:hyperlink>
        </w:p>
        <w:p w:rsidR="003E3B01" w:rsidRDefault="009A1E26">
          <w:pPr>
            <w:pStyle w:val="TOC1"/>
            <w:rPr>
              <w:rFonts w:asciiTheme="minorHAnsi" w:eastAsiaTheme="minorEastAsia" w:hAnsiTheme="minorHAnsi" w:cstheme="minorBidi"/>
              <w:noProof/>
              <w:kern w:val="2"/>
              <w:szCs w:val="24"/>
              <w:lang w:val="en-IE" w:eastAsia="en-IE"/>
              <w14:ligatures w14:val="standardContextual"/>
            </w:rPr>
          </w:pPr>
          <w:hyperlink w:anchor="_Toc226731355" w:history="1">
            <w:r w:rsidR="003E3B01" w:rsidRPr="00C303C6">
              <w:rPr>
                <w:rStyle w:val="Hyperlink"/>
                <w:noProof/>
              </w:rPr>
              <w:t>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INCIDENCE FINANCIÈRE ESTIMÉE DE LA PROPOSITION/DE L’INITIATIVE</w:t>
            </w:r>
            <w:r w:rsidR="003E3B01">
              <w:rPr>
                <w:noProof/>
                <w:webHidden/>
              </w:rPr>
              <w:tab/>
            </w:r>
            <w:r w:rsidR="003E3B01">
              <w:rPr>
                <w:noProof/>
                <w:webHidden/>
              </w:rPr>
              <w:fldChar w:fldCharType="begin"/>
            </w:r>
            <w:r w:rsidR="003E3B01">
              <w:rPr>
                <w:noProof/>
                <w:webHidden/>
              </w:rPr>
              <w:instrText xml:space="preserve"> PAGEREF _Toc226731355 \h </w:instrText>
            </w:r>
            <w:r w:rsidR="003E3B01">
              <w:rPr>
                <w:noProof/>
                <w:webHidden/>
              </w:rPr>
            </w:r>
            <w:r w:rsidR="003E3B01">
              <w:rPr>
                <w:noProof/>
                <w:webHidden/>
              </w:rPr>
              <w:fldChar w:fldCharType="separate"/>
            </w:r>
            <w:r w:rsidR="008B5005">
              <w:rPr>
                <w:noProof/>
                <w:webHidden/>
              </w:rPr>
              <w:t>8</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56" w:history="1">
            <w:r w:rsidR="003E3B01" w:rsidRPr="00C303C6">
              <w:rPr>
                <w:rStyle w:val="Hyperlink"/>
                <w:noProof/>
              </w:rPr>
              <w:t>3.1.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Rubrique(s) du cadre financier pluriannuel et ligne(s) budgétaire(s) de dépenses concernée(s)</w:t>
            </w:r>
            <w:r w:rsidR="003E3B01">
              <w:rPr>
                <w:noProof/>
                <w:webHidden/>
              </w:rPr>
              <w:tab/>
            </w:r>
            <w:r w:rsidR="003E3B01">
              <w:rPr>
                <w:noProof/>
                <w:webHidden/>
              </w:rPr>
              <w:fldChar w:fldCharType="begin"/>
            </w:r>
            <w:r w:rsidR="003E3B01">
              <w:rPr>
                <w:noProof/>
                <w:webHidden/>
              </w:rPr>
              <w:instrText xml:space="preserve"> PAGEREF _Toc226731356 \h </w:instrText>
            </w:r>
            <w:r w:rsidR="003E3B01">
              <w:rPr>
                <w:noProof/>
                <w:webHidden/>
              </w:rPr>
            </w:r>
            <w:r w:rsidR="003E3B01">
              <w:rPr>
                <w:noProof/>
                <w:webHidden/>
              </w:rPr>
              <w:fldChar w:fldCharType="separate"/>
            </w:r>
            <w:r w:rsidR="008B5005">
              <w:rPr>
                <w:noProof/>
                <w:webHidden/>
              </w:rPr>
              <w:t>8</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57" w:history="1">
            <w:r w:rsidR="003E3B01" w:rsidRPr="00C303C6">
              <w:rPr>
                <w:rStyle w:val="Hyperlink"/>
                <w:noProof/>
              </w:rPr>
              <w:t>3.2.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Incidence financière estimée de la proposition sur les crédits</w:t>
            </w:r>
            <w:r w:rsidR="003E3B01">
              <w:rPr>
                <w:noProof/>
                <w:webHidden/>
              </w:rPr>
              <w:tab/>
            </w:r>
            <w:r w:rsidR="003E3B01">
              <w:rPr>
                <w:noProof/>
                <w:webHidden/>
              </w:rPr>
              <w:fldChar w:fldCharType="begin"/>
            </w:r>
            <w:r w:rsidR="003E3B01">
              <w:rPr>
                <w:noProof/>
                <w:webHidden/>
              </w:rPr>
              <w:instrText xml:space="preserve"> PAGEREF _Toc226731357 \h </w:instrText>
            </w:r>
            <w:r w:rsidR="003E3B01">
              <w:rPr>
                <w:noProof/>
                <w:webHidden/>
              </w:rPr>
            </w:r>
            <w:r w:rsidR="003E3B01">
              <w:rPr>
                <w:noProof/>
                <w:webHidden/>
              </w:rPr>
              <w:fldChar w:fldCharType="separate"/>
            </w:r>
            <w:r w:rsidR="008B5005">
              <w:rPr>
                <w:noProof/>
                <w:webHidden/>
              </w:rPr>
              <w:t>9</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58" w:history="1">
            <w:r w:rsidR="003E3B01" w:rsidRPr="00C303C6">
              <w:rPr>
                <w:rStyle w:val="Hyperlink"/>
                <w:noProof/>
              </w:rPr>
              <w:t>3.2.1.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Synthèse de l’incidence estimée sur les crédits opérationnels</w:t>
            </w:r>
            <w:r w:rsidR="003E3B01">
              <w:rPr>
                <w:noProof/>
                <w:webHidden/>
              </w:rPr>
              <w:tab/>
            </w:r>
            <w:r w:rsidR="003E3B01">
              <w:rPr>
                <w:noProof/>
                <w:webHidden/>
              </w:rPr>
              <w:fldChar w:fldCharType="begin"/>
            </w:r>
            <w:r w:rsidR="003E3B01">
              <w:rPr>
                <w:noProof/>
                <w:webHidden/>
              </w:rPr>
              <w:instrText xml:space="preserve"> PAGEREF _Toc226731358 \h </w:instrText>
            </w:r>
            <w:r w:rsidR="003E3B01">
              <w:rPr>
                <w:noProof/>
                <w:webHidden/>
              </w:rPr>
            </w:r>
            <w:r w:rsidR="003E3B01">
              <w:rPr>
                <w:noProof/>
                <w:webHidden/>
              </w:rPr>
              <w:fldChar w:fldCharType="separate"/>
            </w:r>
            <w:r w:rsidR="008B5005">
              <w:rPr>
                <w:noProof/>
                <w:webHidden/>
              </w:rPr>
              <w:t>9</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59" w:history="1">
            <w:r w:rsidR="003E3B01" w:rsidRPr="00C303C6">
              <w:rPr>
                <w:rStyle w:val="Hyperlink"/>
                <w:noProof/>
              </w:rPr>
              <w:t>3.2.1,1.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Crédits issus du budget voté</w:t>
            </w:r>
            <w:r w:rsidR="003E3B01">
              <w:rPr>
                <w:noProof/>
                <w:webHidden/>
              </w:rPr>
              <w:tab/>
            </w:r>
            <w:r w:rsidR="003E3B01">
              <w:rPr>
                <w:noProof/>
                <w:webHidden/>
              </w:rPr>
              <w:fldChar w:fldCharType="begin"/>
            </w:r>
            <w:r w:rsidR="003E3B01">
              <w:rPr>
                <w:noProof/>
                <w:webHidden/>
              </w:rPr>
              <w:instrText xml:space="preserve"> PAGEREF _Toc226731359 \h </w:instrText>
            </w:r>
            <w:r w:rsidR="003E3B01">
              <w:rPr>
                <w:noProof/>
                <w:webHidden/>
              </w:rPr>
            </w:r>
            <w:r w:rsidR="003E3B01">
              <w:rPr>
                <w:noProof/>
                <w:webHidden/>
              </w:rPr>
              <w:fldChar w:fldCharType="separate"/>
            </w:r>
            <w:r w:rsidR="008B5005">
              <w:rPr>
                <w:noProof/>
                <w:webHidden/>
              </w:rPr>
              <w:t>9</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0" w:history="1">
            <w:r w:rsidR="003E3B01" w:rsidRPr="00C303C6">
              <w:rPr>
                <w:rStyle w:val="Hyperlink"/>
                <w:noProof/>
              </w:rPr>
              <w:t>3.2.2.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Estimation des réalisations financées à partir des crédits opérationnels (cette section ne doit pas être complétée pour les organismes décentralisés)</w:t>
            </w:r>
            <w:r w:rsidR="003E3B01">
              <w:rPr>
                <w:noProof/>
                <w:webHidden/>
              </w:rPr>
              <w:tab/>
            </w:r>
            <w:r w:rsidR="003E3B01">
              <w:rPr>
                <w:noProof/>
                <w:webHidden/>
              </w:rPr>
              <w:fldChar w:fldCharType="begin"/>
            </w:r>
            <w:r w:rsidR="003E3B01">
              <w:rPr>
                <w:noProof/>
                <w:webHidden/>
              </w:rPr>
              <w:instrText xml:space="preserve"> PAGEREF _Toc226731360 \h </w:instrText>
            </w:r>
            <w:r w:rsidR="003E3B01">
              <w:rPr>
                <w:noProof/>
                <w:webHidden/>
              </w:rPr>
            </w:r>
            <w:r w:rsidR="003E3B01">
              <w:rPr>
                <w:noProof/>
                <w:webHidden/>
              </w:rPr>
              <w:fldChar w:fldCharType="separate"/>
            </w:r>
            <w:r w:rsidR="008B5005">
              <w:rPr>
                <w:noProof/>
                <w:webHidden/>
              </w:rPr>
              <w:t>10</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1" w:history="1">
            <w:r w:rsidR="003E3B01" w:rsidRPr="00C303C6">
              <w:rPr>
                <w:rStyle w:val="Hyperlink"/>
                <w:noProof/>
              </w:rPr>
              <w:t>3.2.3.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Synthèse de l’incidence estimée sur les crédits administratifs</w:t>
            </w:r>
            <w:r w:rsidR="003E3B01">
              <w:rPr>
                <w:noProof/>
                <w:webHidden/>
              </w:rPr>
              <w:tab/>
            </w:r>
            <w:r w:rsidR="003E3B01">
              <w:rPr>
                <w:noProof/>
                <w:webHidden/>
              </w:rPr>
              <w:fldChar w:fldCharType="begin"/>
            </w:r>
            <w:r w:rsidR="003E3B01">
              <w:rPr>
                <w:noProof/>
                <w:webHidden/>
              </w:rPr>
              <w:instrText xml:space="preserve"> PAGEREF _Toc226731361 \h </w:instrText>
            </w:r>
            <w:r w:rsidR="003E3B01">
              <w:rPr>
                <w:noProof/>
                <w:webHidden/>
              </w:rPr>
            </w:r>
            <w:r w:rsidR="003E3B01">
              <w:rPr>
                <w:noProof/>
                <w:webHidden/>
              </w:rPr>
              <w:fldChar w:fldCharType="separate"/>
            </w:r>
            <w:r w:rsidR="008B5005">
              <w:rPr>
                <w:noProof/>
                <w:webHidden/>
              </w:rPr>
              <w:t>12</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2" w:history="1">
            <w:r w:rsidR="003E3B01" w:rsidRPr="00C303C6">
              <w:rPr>
                <w:rStyle w:val="Hyperlink"/>
                <w:noProof/>
              </w:rPr>
              <w:t>3.2.3,1. Crédits issus du budget voté</w:t>
            </w:r>
            <w:r w:rsidR="003E3B01">
              <w:rPr>
                <w:noProof/>
                <w:webHidden/>
              </w:rPr>
              <w:tab/>
            </w:r>
            <w:r w:rsidR="003E3B01">
              <w:rPr>
                <w:noProof/>
                <w:webHidden/>
              </w:rPr>
              <w:fldChar w:fldCharType="begin"/>
            </w:r>
            <w:r w:rsidR="003E3B01">
              <w:rPr>
                <w:noProof/>
                <w:webHidden/>
              </w:rPr>
              <w:instrText xml:space="preserve"> PAGEREF _Toc226731362 \h </w:instrText>
            </w:r>
            <w:r w:rsidR="003E3B01">
              <w:rPr>
                <w:noProof/>
                <w:webHidden/>
              </w:rPr>
            </w:r>
            <w:r w:rsidR="003E3B01">
              <w:rPr>
                <w:noProof/>
                <w:webHidden/>
              </w:rPr>
              <w:fldChar w:fldCharType="separate"/>
            </w:r>
            <w:r w:rsidR="008B5005">
              <w:rPr>
                <w:noProof/>
                <w:webHidden/>
              </w:rPr>
              <w:t>12</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3" w:history="1">
            <w:r w:rsidR="003E3B01" w:rsidRPr="00C303C6">
              <w:rPr>
                <w:rStyle w:val="Hyperlink"/>
                <w:noProof/>
              </w:rPr>
              <w:t>3.2.4.</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Besoins estimés en ressources humaines</w:t>
            </w:r>
            <w:r w:rsidR="003E3B01">
              <w:rPr>
                <w:noProof/>
                <w:webHidden/>
              </w:rPr>
              <w:tab/>
            </w:r>
            <w:r w:rsidR="003E3B01">
              <w:rPr>
                <w:noProof/>
                <w:webHidden/>
              </w:rPr>
              <w:fldChar w:fldCharType="begin"/>
            </w:r>
            <w:r w:rsidR="003E3B01">
              <w:rPr>
                <w:noProof/>
                <w:webHidden/>
              </w:rPr>
              <w:instrText xml:space="preserve"> PAGEREF _Toc226731363 \h </w:instrText>
            </w:r>
            <w:r w:rsidR="003E3B01">
              <w:rPr>
                <w:noProof/>
                <w:webHidden/>
              </w:rPr>
            </w:r>
            <w:r w:rsidR="003E3B01">
              <w:rPr>
                <w:noProof/>
                <w:webHidden/>
              </w:rPr>
              <w:fldChar w:fldCharType="separate"/>
            </w:r>
            <w:r w:rsidR="008B5005">
              <w:rPr>
                <w:noProof/>
                <w:webHidden/>
              </w:rPr>
              <w:t>12</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4" w:history="1">
            <w:r w:rsidR="003E3B01" w:rsidRPr="00C303C6">
              <w:rPr>
                <w:rStyle w:val="Hyperlink"/>
                <w:noProof/>
              </w:rPr>
              <w:t>3.2.4,1.</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Financement sur le budget voté</w:t>
            </w:r>
            <w:r w:rsidR="003E3B01">
              <w:rPr>
                <w:noProof/>
                <w:webHidden/>
              </w:rPr>
              <w:tab/>
            </w:r>
            <w:r w:rsidR="003E3B01">
              <w:rPr>
                <w:noProof/>
                <w:webHidden/>
              </w:rPr>
              <w:fldChar w:fldCharType="begin"/>
            </w:r>
            <w:r w:rsidR="003E3B01">
              <w:rPr>
                <w:noProof/>
                <w:webHidden/>
              </w:rPr>
              <w:instrText xml:space="preserve"> PAGEREF _Toc226731364 \h </w:instrText>
            </w:r>
            <w:r w:rsidR="003E3B01">
              <w:rPr>
                <w:noProof/>
                <w:webHidden/>
              </w:rPr>
            </w:r>
            <w:r w:rsidR="003E3B01">
              <w:rPr>
                <w:noProof/>
                <w:webHidden/>
              </w:rPr>
              <w:fldChar w:fldCharType="separate"/>
            </w:r>
            <w:r w:rsidR="008B5005">
              <w:rPr>
                <w:noProof/>
                <w:webHidden/>
              </w:rPr>
              <w:t>12</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5" w:history="1">
            <w:r w:rsidR="003E3B01" w:rsidRPr="00C303C6">
              <w:rPr>
                <w:rStyle w:val="Hyperlink"/>
                <w:noProof/>
              </w:rPr>
              <w:t>3.2.5.</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Vue d’ensemble de l’incidence estimée sur les investissements liés aux technologies numériques</w:t>
            </w:r>
            <w:r w:rsidR="003E3B01">
              <w:rPr>
                <w:noProof/>
                <w:webHidden/>
              </w:rPr>
              <w:tab/>
            </w:r>
            <w:r w:rsidR="003E3B01">
              <w:rPr>
                <w:noProof/>
                <w:webHidden/>
              </w:rPr>
              <w:fldChar w:fldCharType="begin"/>
            </w:r>
            <w:r w:rsidR="003E3B01">
              <w:rPr>
                <w:noProof/>
                <w:webHidden/>
              </w:rPr>
              <w:instrText xml:space="preserve"> PAGEREF _Toc226731365 \h </w:instrText>
            </w:r>
            <w:r w:rsidR="003E3B01">
              <w:rPr>
                <w:noProof/>
                <w:webHidden/>
              </w:rPr>
            </w:r>
            <w:r w:rsidR="003E3B01">
              <w:rPr>
                <w:noProof/>
                <w:webHidden/>
              </w:rPr>
              <w:fldChar w:fldCharType="separate"/>
            </w:r>
            <w:r w:rsidR="008B5005">
              <w:rPr>
                <w:noProof/>
                <w:webHidden/>
              </w:rPr>
              <w:t>13</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6" w:history="1">
            <w:r w:rsidR="003E3B01" w:rsidRPr="00C303C6">
              <w:rPr>
                <w:rStyle w:val="Hyperlink"/>
                <w:noProof/>
              </w:rPr>
              <w:t>3.2.6.</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Compatibilité avec le cadre financier pluriannuel actuel</w:t>
            </w:r>
            <w:r w:rsidR="003E3B01">
              <w:rPr>
                <w:noProof/>
                <w:webHidden/>
              </w:rPr>
              <w:tab/>
            </w:r>
            <w:r w:rsidR="003E3B01">
              <w:rPr>
                <w:noProof/>
                <w:webHidden/>
              </w:rPr>
              <w:fldChar w:fldCharType="begin"/>
            </w:r>
            <w:r w:rsidR="003E3B01">
              <w:rPr>
                <w:noProof/>
                <w:webHidden/>
              </w:rPr>
              <w:instrText xml:space="preserve"> PAGEREF _Toc226731366 \h </w:instrText>
            </w:r>
            <w:r w:rsidR="003E3B01">
              <w:rPr>
                <w:noProof/>
                <w:webHidden/>
              </w:rPr>
            </w:r>
            <w:r w:rsidR="003E3B01">
              <w:rPr>
                <w:noProof/>
                <w:webHidden/>
              </w:rPr>
              <w:fldChar w:fldCharType="separate"/>
            </w:r>
            <w:r w:rsidR="008B5005">
              <w:rPr>
                <w:noProof/>
                <w:webHidden/>
              </w:rPr>
              <w:t>13</w:t>
            </w:r>
            <w:r w:rsidR="003E3B01">
              <w:rPr>
                <w:noProof/>
                <w:webHidden/>
              </w:rPr>
              <w:fldChar w:fldCharType="end"/>
            </w:r>
          </w:hyperlink>
        </w:p>
        <w:p w:rsidR="003E3B01" w:rsidRDefault="009A1E26">
          <w:pPr>
            <w:pStyle w:val="TOC3"/>
            <w:rPr>
              <w:rFonts w:asciiTheme="minorHAnsi" w:eastAsiaTheme="minorEastAsia" w:hAnsiTheme="minorHAnsi" w:cstheme="minorBidi"/>
              <w:noProof/>
              <w:kern w:val="2"/>
              <w:szCs w:val="24"/>
              <w:lang w:val="en-IE" w:eastAsia="en-IE"/>
              <w14:ligatures w14:val="standardContextual"/>
            </w:rPr>
          </w:pPr>
          <w:hyperlink w:anchor="_Toc226731367" w:history="1">
            <w:r w:rsidR="003E3B01" w:rsidRPr="00C303C6">
              <w:rPr>
                <w:rStyle w:val="Hyperlink"/>
                <w:noProof/>
              </w:rPr>
              <w:t>3.2.7.</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Participation de tiers au financement</w:t>
            </w:r>
            <w:r w:rsidR="003E3B01">
              <w:rPr>
                <w:noProof/>
                <w:webHidden/>
              </w:rPr>
              <w:tab/>
            </w:r>
            <w:r w:rsidR="003E3B01">
              <w:rPr>
                <w:noProof/>
                <w:webHidden/>
              </w:rPr>
              <w:fldChar w:fldCharType="begin"/>
            </w:r>
            <w:r w:rsidR="003E3B01">
              <w:rPr>
                <w:noProof/>
                <w:webHidden/>
              </w:rPr>
              <w:instrText xml:space="preserve"> PAGEREF _Toc226731367 \h </w:instrText>
            </w:r>
            <w:r w:rsidR="003E3B01">
              <w:rPr>
                <w:noProof/>
                <w:webHidden/>
              </w:rPr>
            </w:r>
            <w:r w:rsidR="003E3B01">
              <w:rPr>
                <w:noProof/>
                <w:webHidden/>
              </w:rPr>
              <w:fldChar w:fldCharType="separate"/>
            </w:r>
            <w:r w:rsidR="008B5005">
              <w:rPr>
                <w:noProof/>
                <w:webHidden/>
              </w:rPr>
              <w:t>14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68" w:history="1">
            <w:r w:rsidR="003E3B01" w:rsidRPr="00C303C6">
              <w:rPr>
                <w:rStyle w:val="Hyperlink"/>
                <w:noProof/>
              </w:rPr>
              <w:t>3.3.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Incidence estimée sur les recettes</w:t>
            </w:r>
            <w:r w:rsidR="003E3B01">
              <w:rPr>
                <w:noProof/>
                <w:webHidden/>
              </w:rPr>
              <w:tab/>
            </w:r>
            <w:r w:rsidR="003E3B01">
              <w:rPr>
                <w:noProof/>
                <w:webHidden/>
              </w:rPr>
              <w:fldChar w:fldCharType="begin"/>
            </w:r>
            <w:r w:rsidR="003E3B01">
              <w:rPr>
                <w:noProof/>
                <w:webHidden/>
              </w:rPr>
              <w:instrText xml:space="preserve"> PAGEREF _Toc226731368 \h </w:instrText>
            </w:r>
            <w:r w:rsidR="003E3B01">
              <w:rPr>
                <w:noProof/>
                <w:webHidden/>
              </w:rPr>
            </w:r>
            <w:r w:rsidR="003E3B01">
              <w:rPr>
                <w:noProof/>
                <w:webHidden/>
              </w:rPr>
              <w:fldChar w:fldCharType="separate"/>
            </w:r>
            <w:r w:rsidR="008B5005">
              <w:rPr>
                <w:noProof/>
                <w:webHidden/>
              </w:rPr>
              <w:t>14</w:t>
            </w:r>
            <w:r w:rsidR="003E3B01">
              <w:rPr>
                <w:noProof/>
                <w:webHidden/>
              </w:rPr>
              <w:fldChar w:fldCharType="end"/>
            </w:r>
          </w:hyperlink>
        </w:p>
        <w:p w:rsidR="003E3B01" w:rsidRDefault="009A1E26">
          <w:pPr>
            <w:pStyle w:val="TOC1"/>
            <w:rPr>
              <w:rFonts w:asciiTheme="minorHAnsi" w:eastAsiaTheme="minorEastAsia" w:hAnsiTheme="minorHAnsi" w:cstheme="minorBidi"/>
              <w:noProof/>
              <w:kern w:val="2"/>
              <w:szCs w:val="24"/>
              <w:lang w:val="en-IE" w:eastAsia="en-IE"/>
              <w14:ligatures w14:val="standardContextual"/>
            </w:rPr>
          </w:pPr>
          <w:hyperlink w:anchor="_Toc226731369" w:history="1">
            <w:r w:rsidR="003E3B01" w:rsidRPr="00C303C6">
              <w:rPr>
                <w:rStyle w:val="Hyperlink"/>
                <w:noProof/>
              </w:rPr>
              <w:t>4.</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caps/>
                <w:noProof/>
              </w:rPr>
              <w:t>Dimensions numériques</w:t>
            </w:r>
            <w:r w:rsidR="003E3B01">
              <w:rPr>
                <w:noProof/>
                <w:webHidden/>
              </w:rPr>
              <w:tab/>
            </w:r>
            <w:r w:rsidR="003E3B01">
              <w:rPr>
                <w:noProof/>
                <w:webHidden/>
              </w:rPr>
              <w:fldChar w:fldCharType="begin"/>
            </w:r>
            <w:r w:rsidR="003E3B01">
              <w:rPr>
                <w:noProof/>
                <w:webHidden/>
              </w:rPr>
              <w:instrText xml:space="preserve"> PAGEREF _Toc226731369 \h </w:instrText>
            </w:r>
            <w:r w:rsidR="003E3B01">
              <w:rPr>
                <w:noProof/>
                <w:webHidden/>
              </w:rPr>
            </w:r>
            <w:r w:rsidR="003E3B01">
              <w:rPr>
                <w:noProof/>
                <w:webHidden/>
              </w:rPr>
              <w:fldChar w:fldCharType="separate"/>
            </w:r>
            <w:r w:rsidR="008B5005">
              <w:rPr>
                <w:noProof/>
                <w:webHidden/>
              </w:rPr>
              <w:t>14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70" w:history="1">
            <w:r w:rsidR="003E3B01" w:rsidRPr="00C303C6">
              <w:rPr>
                <w:rStyle w:val="Hyperlink"/>
                <w:noProof/>
              </w:rPr>
              <w:t>4.1.</w:t>
            </w:r>
            <w:r w:rsidR="003E3B01">
              <w:rPr>
                <w:rFonts w:asciiTheme="minorHAnsi" w:eastAsiaTheme="minorEastAsia" w:hAnsiTheme="minorHAnsi" w:cstheme="minorBidi"/>
                <w:noProof/>
                <w:kern w:val="2"/>
                <w:szCs w:val="24"/>
                <w:lang w:val="en-IE" w:eastAsia="en-IE"/>
                <w14:ligatures w14:val="standardContextual"/>
              </w:rPr>
              <w:tab/>
            </w:r>
            <w:r w:rsidR="00666FF0" w:rsidRPr="0006446E">
              <w:rPr>
                <w:noProof/>
              </w:rPr>
              <w:t>Exigences pertinentes en matière numérique</w:t>
            </w:r>
            <w:r w:rsidR="003E3B01">
              <w:rPr>
                <w:noProof/>
                <w:webHidden/>
              </w:rPr>
              <w:tab/>
            </w:r>
            <w:r w:rsidR="003E3B01">
              <w:rPr>
                <w:noProof/>
                <w:webHidden/>
              </w:rPr>
              <w:fldChar w:fldCharType="begin"/>
            </w:r>
            <w:r w:rsidR="003E3B01">
              <w:rPr>
                <w:noProof/>
                <w:webHidden/>
              </w:rPr>
              <w:instrText xml:space="preserve"> PAGEREF _Toc226731370 \h </w:instrText>
            </w:r>
            <w:r w:rsidR="003E3B01">
              <w:rPr>
                <w:noProof/>
                <w:webHidden/>
              </w:rPr>
            </w:r>
            <w:r w:rsidR="003E3B01">
              <w:rPr>
                <w:noProof/>
                <w:webHidden/>
              </w:rPr>
              <w:fldChar w:fldCharType="separate"/>
            </w:r>
            <w:r w:rsidR="008B5005">
              <w:rPr>
                <w:noProof/>
                <w:webHidden/>
              </w:rPr>
              <w:t>14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71" w:history="1">
            <w:r w:rsidR="003E3B01" w:rsidRPr="00C303C6">
              <w:rPr>
                <w:rStyle w:val="Hyperlink"/>
                <w:noProof/>
              </w:rPr>
              <w:t>4.2.</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Données</w:t>
            </w:r>
            <w:r w:rsidR="003E3B01">
              <w:rPr>
                <w:noProof/>
                <w:webHidden/>
              </w:rPr>
              <w:tab/>
            </w:r>
            <w:r w:rsidR="003E3B01">
              <w:rPr>
                <w:noProof/>
                <w:webHidden/>
              </w:rPr>
              <w:fldChar w:fldCharType="begin"/>
            </w:r>
            <w:r w:rsidR="003E3B01">
              <w:rPr>
                <w:noProof/>
                <w:webHidden/>
              </w:rPr>
              <w:instrText xml:space="preserve"> PAGEREF _Toc226731371 \h </w:instrText>
            </w:r>
            <w:r w:rsidR="003E3B01">
              <w:rPr>
                <w:noProof/>
                <w:webHidden/>
              </w:rPr>
            </w:r>
            <w:r w:rsidR="003E3B01">
              <w:rPr>
                <w:noProof/>
                <w:webHidden/>
              </w:rPr>
              <w:fldChar w:fldCharType="separate"/>
            </w:r>
            <w:r w:rsidR="008B5005">
              <w:rPr>
                <w:noProof/>
                <w:webHidden/>
              </w:rPr>
              <w:t>14</w:t>
            </w:r>
            <w:r w:rsidR="003E3B01">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72" w:history="1">
            <w:r w:rsidR="003E3B01" w:rsidRPr="00C303C6">
              <w:rPr>
                <w:rStyle w:val="Hyperlink"/>
                <w:noProof/>
              </w:rPr>
              <w:t>4.3.</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Solutions numériques</w:t>
            </w:r>
            <w:r w:rsidR="003E3B01">
              <w:rPr>
                <w:noProof/>
                <w:webHidden/>
              </w:rPr>
              <w:tab/>
            </w:r>
            <w:r w:rsidR="003E3B01">
              <w:rPr>
                <w:noProof/>
                <w:webHidden/>
              </w:rPr>
              <w:fldChar w:fldCharType="begin"/>
            </w:r>
            <w:r w:rsidR="003E3B01">
              <w:rPr>
                <w:noProof/>
                <w:webHidden/>
              </w:rPr>
              <w:instrText xml:space="preserve"> PAGEREF _Toc226731372 \h </w:instrText>
            </w:r>
            <w:r w:rsidR="003E3B01">
              <w:rPr>
                <w:noProof/>
                <w:webHidden/>
              </w:rPr>
            </w:r>
            <w:r w:rsidR="003E3B01">
              <w:rPr>
                <w:noProof/>
                <w:webHidden/>
              </w:rPr>
              <w:fldChar w:fldCharType="separate"/>
            </w:r>
            <w:r w:rsidR="008B5005">
              <w:rPr>
                <w:noProof/>
                <w:webHidden/>
              </w:rPr>
              <w:t>14</w:t>
            </w:r>
            <w:r w:rsidR="003E3B01">
              <w:rPr>
                <w:noProof/>
                <w:webHidden/>
              </w:rPr>
              <w:fldChar w:fldCharType="end"/>
            </w:r>
          </w:hyperlink>
        </w:p>
        <w:p w:rsidR="003E3B01" w:rsidRPr="00666FF0"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73" w:history="1">
            <w:r w:rsidR="003E3B01" w:rsidRPr="00666FF0">
              <w:rPr>
                <w:rStyle w:val="Hyperlink"/>
                <w:noProof/>
              </w:rPr>
              <w:t>4.4.</w:t>
            </w:r>
            <w:r w:rsidR="003E3B01" w:rsidRPr="00666FF0">
              <w:rPr>
                <w:rFonts w:asciiTheme="minorHAnsi" w:eastAsiaTheme="minorEastAsia" w:hAnsiTheme="minorHAnsi" w:cstheme="minorBidi"/>
                <w:noProof/>
                <w:kern w:val="2"/>
                <w:szCs w:val="24"/>
                <w:lang w:val="en-IE" w:eastAsia="en-IE"/>
                <w14:ligatures w14:val="standardContextual"/>
              </w:rPr>
              <w:tab/>
            </w:r>
            <w:r w:rsidR="003E3B01" w:rsidRPr="00666FF0">
              <w:rPr>
                <w:rStyle w:val="Hyperlink"/>
                <w:noProof/>
              </w:rPr>
              <w:t>Évaluation de l’interopérabilité</w:t>
            </w:r>
            <w:r w:rsidR="003E3B01" w:rsidRPr="00666FF0">
              <w:rPr>
                <w:noProof/>
                <w:webHidden/>
              </w:rPr>
              <w:tab/>
            </w:r>
            <w:r w:rsidR="003E3B01" w:rsidRPr="00666FF0">
              <w:rPr>
                <w:noProof/>
                <w:webHidden/>
              </w:rPr>
              <w:fldChar w:fldCharType="begin"/>
            </w:r>
            <w:r w:rsidR="003E3B01" w:rsidRPr="00666FF0">
              <w:rPr>
                <w:noProof/>
                <w:webHidden/>
              </w:rPr>
              <w:instrText xml:space="preserve"> PAGEREF _Toc226731373 \h </w:instrText>
            </w:r>
            <w:r w:rsidR="003E3B01" w:rsidRPr="00666FF0">
              <w:rPr>
                <w:noProof/>
                <w:webHidden/>
              </w:rPr>
            </w:r>
            <w:r w:rsidR="003E3B01" w:rsidRPr="00666FF0">
              <w:rPr>
                <w:noProof/>
                <w:webHidden/>
              </w:rPr>
              <w:fldChar w:fldCharType="separate"/>
            </w:r>
            <w:r w:rsidR="008B5005" w:rsidRPr="00666FF0">
              <w:rPr>
                <w:noProof/>
                <w:webHidden/>
              </w:rPr>
              <w:t>15</w:t>
            </w:r>
            <w:r w:rsidR="003E3B01" w:rsidRPr="00666FF0">
              <w:rPr>
                <w:noProof/>
                <w:webHidden/>
              </w:rPr>
              <w:fldChar w:fldCharType="end"/>
            </w:r>
          </w:hyperlink>
        </w:p>
        <w:p w:rsidR="003E3B01" w:rsidRDefault="009A1E26">
          <w:pPr>
            <w:pStyle w:val="TOC2"/>
            <w:rPr>
              <w:rFonts w:asciiTheme="minorHAnsi" w:eastAsiaTheme="minorEastAsia" w:hAnsiTheme="minorHAnsi" w:cstheme="minorBidi"/>
              <w:noProof/>
              <w:kern w:val="2"/>
              <w:szCs w:val="24"/>
              <w:lang w:val="en-IE" w:eastAsia="en-IE"/>
              <w14:ligatures w14:val="standardContextual"/>
            </w:rPr>
          </w:pPr>
          <w:hyperlink w:anchor="_Toc226731374" w:history="1">
            <w:r w:rsidR="003E3B01" w:rsidRPr="00C303C6">
              <w:rPr>
                <w:rStyle w:val="Hyperlink"/>
                <w:noProof/>
              </w:rPr>
              <w:t>4.5.</w:t>
            </w:r>
            <w:r w:rsidR="003E3B01">
              <w:rPr>
                <w:rFonts w:asciiTheme="minorHAnsi" w:eastAsiaTheme="minorEastAsia" w:hAnsiTheme="minorHAnsi" w:cstheme="minorBidi"/>
                <w:noProof/>
                <w:kern w:val="2"/>
                <w:szCs w:val="24"/>
                <w:lang w:val="en-IE" w:eastAsia="en-IE"/>
                <w14:ligatures w14:val="standardContextual"/>
              </w:rPr>
              <w:tab/>
            </w:r>
            <w:r w:rsidR="003E3B01" w:rsidRPr="00C303C6">
              <w:rPr>
                <w:rStyle w:val="Hyperlink"/>
                <w:noProof/>
              </w:rPr>
              <w:t>Mesures de soutien de la mise en œuvre numérique</w:t>
            </w:r>
            <w:r w:rsidR="003E3B01">
              <w:rPr>
                <w:noProof/>
                <w:webHidden/>
              </w:rPr>
              <w:tab/>
            </w:r>
            <w:r w:rsidR="003E3B01">
              <w:rPr>
                <w:noProof/>
                <w:webHidden/>
              </w:rPr>
              <w:fldChar w:fldCharType="begin"/>
            </w:r>
            <w:r w:rsidR="003E3B01">
              <w:rPr>
                <w:noProof/>
                <w:webHidden/>
              </w:rPr>
              <w:instrText xml:space="preserve"> PAGEREF _Toc226731374 \h </w:instrText>
            </w:r>
            <w:r w:rsidR="003E3B01">
              <w:rPr>
                <w:noProof/>
                <w:webHidden/>
              </w:rPr>
            </w:r>
            <w:r w:rsidR="003E3B01">
              <w:rPr>
                <w:noProof/>
                <w:webHidden/>
              </w:rPr>
              <w:fldChar w:fldCharType="separate"/>
            </w:r>
            <w:r w:rsidR="008B5005">
              <w:rPr>
                <w:noProof/>
                <w:webHidden/>
              </w:rPr>
              <w:t>15</w:t>
            </w:r>
            <w:r w:rsidR="003E3B01">
              <w:rPr>
                <w:noProof/>
                <w:webHidden/>
              </w:rPr>
              <w:fldChar w:fldCharType="end"/>
            </w:r>
          </w:hyperlink>
        </w:p>
        <w:p w:rsidR="003E3B01" w:rsidRDefault="003E3B01">
          <w:pPr>
            <w:rPr>
              <w:noProof/>
            </w:rPr>
          </w:pPr>
          <w:r>
            <w:rPr>
              <w:b/>
              <w:bCs/>
              <w:noProof/>
            </w:rPr>
            <w:fldChar w:fldCharType="end"/>
          </w:r>
        </w:p>
      </w:sdtContent>
    </w:sdt>
    <w:p w:rsidR="003E3B01" w:rsidRPr="003E3B01" w:rsidRDefault="003E3B01" w:rsidP="003E3B01">
      <w:pPr>
        <w:rPr>
          <w:noProof/>
        </w:rPr>
        <w:sectPr w:rsidR="003E3B01" w:rsidRPr="003E3B01" w:rsidSect="007426C3">
          <w:pgSz w:w="11907" w:h="16840" w:code="9"/>
          <w:pgMar w:top="1134" w:right="1418" w:bottom="1134" w:left="1418" w:header="709" w:footer="709" w:gutter="0"/>
          <w:pgNumType w:start="1"/>
          <w:cols w:space="720"/>
          <w:docGrid w:linePitch="360"/>
        </w:sectPr>
      </w:pPr>
    </w:p>
    <w:p w:rsidR="00D048D1" w:rsidRPr="0006446E" w:rsidRDefault="00D048D1" w:rsidP="00D048D1">
      <w:pPr>
        <w:pStyle w:val="ManualHeading1"/>
        <w:rPr>
          <w:noProof/>
        </w:rPr>
      </w:pPr>
      <w:bookmarkStart w:id="26" w:name="_Toc514938007"/>
      <w:bookmarkStart w:id="27" w:name="_Toc520485025"/>
      <w:bookmarkStart w:id="28" w:name="_Toc160804567"/>
      <w:bookmarkStart w:id="29" w:name="_Toc167220259"/>
      <w:bookmarkStart w:id="30" w:name="_Toc177548992"/>
      <w:bookmarkStart w:id="31" w:name="_Toc226731331"/>
      <w:r w:rsidRPr="0006446E">
        <w:rPr>
          <w:noProof/>
        </w:rPr>
        <w:t>1.</w:t>
      </w:r>
      <w:r w:rsidRPr="0006446E">
        <w:rPr>
          <w:noProof/>
        </w:rPr>
        <w:tab/>
        <w:t>CADRE DE LA PROPOSITION/DE L’INITIATIVE</w:t>
      </w:r>
      <w:bookmarkEnd w:id="26"/>
      <w:bookmarkEnd w:id="27"/>
      <w:bookmarkEnd w:id="28"/>
      <w:bookmarkEnd w:id="29"/>
      <w:bookmarkEnd w:id="30"/>
      <w:bookmarkEnd w:id="31"/>
      <w:r w:rsidRPr="0006446E">
        <w:rPr>
          <w:noProof/>
        </w:rPr>
        <w:t xml:space="preserve"> </w:t>
      </w:r>
    </w:p>
    <w:p w:rsidR="00D048D1" w:rsidRPr="0006446E" w:rsidRDefault="00D048D1" w:rsidP="00D048D1">
      <w:pPr>
        <w:pStyle w:val="ManualHeading2"/>
        <w:rPr>
          <w:noProof/>
        </w:rPr>
      </w:pPr>
      <w:bookmarkStart w:id="32" w:name="_Toc514938008"/>
      <w:bookmarkStart w:id="33" w:name="_Toc520485026"/>
      <w:bookmarkStart w:id="34" w:name="_Toc160804568"/>
      <w:bookmarkStart w:id="35" w:name="_Toc167220260"/>
      <w:bookmarkStart w:id="36" w:name="_Toc177548993"/>
      <w:bookmarkStart w:id="37" w:name="_Toc226731332"/>
      <w:r w:rsidRPr="0006446E">
        <w:rPr>
          <w:noProof/>
        </w:rPr>
        <w:t>1.1.</w:t>
      </w:r>
      <w:r w:rsidRPr="0006446E">
        <w:rPr>
          <w:noProof/>
        </w:rPr>
        <w:tab/>
        <w:t>Dénomination de la proposition/de l’initiative</w:t>
      </w:r>
      <w:bookmarkEnd w:id="32"/>
      <w:bookmarkEnd w:id="33"/>
      <w:bookmarkEnd w:id="34"/>
      <w:bookmarkEnd w:id="35"/>
      <w:bookmarkEnd w:id="36"/>
      <w:bookmarkEnd w:id="37"/>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Proposition de décision du Parlement européen et du Conseil modifiant la décision (UE) 2015/1814 en ce qui concerne la cessation de l’invalidation de quotas dans la réserve de stabilité du marché.</w:t>
      </w:r>
    </w:p>
    <w:p w:rsidR="00D048D1" w:rsidRPr="0006446E" w:rsidRDefault="00D048D1" w:rsidP="00D048D1">
      <w:pPr>
        <w:pStyle w:val="ManualHeading2"/>
        <w:rPr>
          <w:i/>
          <w:noProof/>
        </w:rPr>
      </w:pPr>
      <w:bookmarkStart w:id="38" w:name="_Toc514938011"/>
      <w:bookmarkStart w:id="39" w:name="_Toc520485027"/>
      <w:bookmarkStart w:id="40" w:name="_Toc160804569"/>
      <w:bookmarkStart w:id="41" w:name="_Toc167220261"/>
      <w:bookmarkStart w:id="42" w:name="_Toc177548994"/>
      <w:bookmarkStart w:id="43" w:name="_Toc226731333"/>
      <w:r w:rsidRPr="0006446E">
        <w:rPr>
          <w:noProof/>
        </w:rPr>
        <w:t>1.2.</w:t>
      </w:r>
      <w:r w:rsidRPr="0006446E">
        <w:rPr>
          <w:noProof/>
        </w:rPr>
        <w:tab/>
        <w:t>Domaine(s) politique(s) concerné(s)</w:t>
      </w:r>
      <w:bookmarkEnd w:id="38"/>
      <w:bookmarkEnd w:id="39"/>
      <w:bookmarkEnd w:id="40"/>
      <w:bookmarkEnd w:id="41"/>
      <w:bookmarkEnd w:id="42"/>
      <w:bookmarkEnd w:id="43"/>
      <w:r w:rsidRPr="0006446E">
        <w:rPr>
          <w:i/>
          <w:noProof/>
        </w:rPr>
        <w:t xml:space="preserve"> </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Action pour le climat</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Rubrique 3 – Ressources naturelles et environnement</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Titre 9 – Environnement et action pour le climat</w:t>
      </w:r>
    </w:p>
    <w:p w:rsidR="00D048D1" w:rsidRPr="0006446E" w:rsidRDefault="00D048D1" w:rsidP="00D048D1">
      <w:pPr>
        <w:pStyle w:val="ManualHeading2"/>
        <w:rPr>
          <w:noProof/>
        </w:rPr>
      </w:pPr>
      <w:bookmarkStart w:id="44" w:name="_Toc514938015"/>
      <w:bookmarkStart w:id="45" w:name="_Toc520485029"/>
      <w:bookmarkStart w:id="46" w:name="_Toc160804571"/>
      <w:bookmarkStart w:id="47" w:name="_Toc167220263"/>
      <w:bookmarkStart w:id="48" w:name="_Toc177548995"/>
      <w:bookmarkStart w:id="49" w:name="_Toc226731334"/>
      <w:r w:rsidRPr="0006446E">
        <w:rPr>
          <w:noProof/>
        </w:rPr>
        <w:t>1.3.</w:t>
      </w:r>
      <w:r w:rsidRPr="0006446E">
        <w:rPr>
          <w:noProof/>
        </w:rPr>
        <w:tab/>
        <w:t>Objectif(s)</w:t>
      </w:r>
      <w:bookmarkEnd w:id="44"/>
      <w:bookmarkEnd w:id="45"/>
      <w:bookmarkEnd w:id="46"/>
      <w:bookmarkEnd w:id="47"/>
      <w:bookmarkEnd w:id="48"/>
      <w:bookmarkEnd w:id="49"/>
    </w:p>
    <w:p w:rsidR="00D048D1" w:rsidRPr="0006446E" w:rsidRDefault="00D048D1" w:rsidP="00D048D1">
      <w:pPr>
        <w:pStyle w:val="ManualHeading3"/>
        <w:rPr>
          <w:noProof/>
        </w:rPr>
      </w:pPr>
      <w:bookmarkStart w:id="50" w:name="_Toc514938016"/>
      <w:bookmarkStart w:id="51" w:name="_Toc520485030"/>
      <w:bookmarkStart w:id="52" w:name="_Toc160804572"/>
      <w:bookmarkStart w:id="53" w:name="_Toc167220264"/>
      <w:bookmarkStart w:id="54" w:name="_Toc177548996"/>
      <w:bookmarkStart w:id="55" w:name="_Toc226731335"/>
      <w:r w:rsidRPr="0006446E">
        <w:rPr>
          <w:noProof/>
        </w:rPr>
        <w:t>1.3.1.</w:t>
      </w:r>
      <w:r w:rsidRPr="0006446E">
        <w:rPr>
          <w:noProof/>
        </w:rPr>
        <w:tab/>
        <w:t>Objectif général / objectifs généraux</w:t>
      </w:r>
      <w:bookmarkEnd w:id="50"/>
      <w:bookmarkEnd w:id="51"/>
      <w:bookmarkEnd w:id="52"/>
      <w:bookmarkEnd w:id="53"/>
      <w:bookmarkEnd w:id="54"/>
      <w:bookmarkEnd w:id="55"/>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La proposition vise à renforcer l’efficacité de la réserve de stabilité du marché en matière d’équilibre entre l’offre et la demande.</w:t>
      </w:r>
    </w:p>
    <w:p w:rsidR="00D048D1" w:rsidRPr="0006446E" w:rsidRDefault="00D048D1" w:rsidP="00D048D1">
      <w:pPr>
        <w:pStyle w:val="ManualHeading3"/>
        <w:rPr>
          <w:noProof/>
        </w:rPr>
      </w:pPr>
      <w:bookmarkStart w:id="56" w:name="_Toc514938018"/>
      <w:bookmarkStart w:id="57" w:name="_Toc520485031"/>
      <w:bookmarkStart w:id="58" w:name="_Toc160804573"/>
      <w:bookmarkStart w:id="59" w:name="_Toc167220265"/>
      <w:bookmarkStart w:id="60" w:name="_Toc177548997"/>
      <w:bookmarkStart w:id="61" w:name="_Toc226731336"/>
      <w:r w:rsidRPr="0006446E">
        <w:rPr>
          <w:noProof/>
        </w:rPr>
        <w:t>1.3.2.</w:t>
      </w:r>
      <w:r w:rsidRPr="0006446E">
        <w:rPr>
          <w:noProof/>
        </w:rPr>
        <w:tab/>
        <w:t>Objectif(s) spécifique(s)</w:t>
      </w:r>
      <w:bookmarkEnd w:id="56"/>
      <w:bookmarkEnd w:id="57"/>
      <w:bookmarkEnd w:id="58"/>
      <w:bookmarkEnd w:id="59"/>
      <w:bookmarkEnd w:id="60"/>
      <w:bookmarkEnd w:id="61"/>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La proposition prévoit d’apporter des modifications ciblées aux paramètres de la réserve de stabilité du marché.</w:t>
      </w:r>
    </w:p>
    <w:p w:rsidR="00D048D1" w:rsidRPr="0006446E" w:rsidRDefault="00D048D1" w:rsidP="00D048D1">
      <w:pPr>
        <w:pStyle w:val="ManualHeading3"/>
        <w:rPr>
          <w:noProof/>
        </w:rPr>
      </w:pPr>
      <w:bookmarkStart w:id="62" w:name="_Toc514938019"/>
      <w:bookmarkStart w:id="63" w:name="_Toc520485032"/>
      <w:bookmarkStart w:id="64" w:name="_Toc160804574"/>
      <w:bookmarkStart w:id="65" w:name="_Toc167220266"/>
      <w:bookmarkStart w:id="66" w:name="_Toc177548998"/>
      <w:bookmarkStart w:id="67" w:name="_Toc226731337"/>
      <w:r w:rsidRPr="0006446E">
        <w:rPr>
          <w:noProof/>
        </w:rPr>
        <w:t>1.3.3.</w:t>
      </w:r>
      <w:r w:rsidRPr="0006446E">
        <w:rPr>
          <w:noProof/>
        </w:rPr>
        <w:tab/>
        <w:t>Résultat(s) et incidence(s) attendus</w:t>
      </w:r>
      <w:bookmarkEnd w:id="62"/>
      <w:bookmarkEnd w:id="63"/>
      <w:bookmarkEnd w:id="64"/>
      <w:bookmarkEnd w:id="65"/>
      <w:bookmarkEnd w:id="66"/>
      <w:bookmarkEnd w:id="67"/>
    </w:p>
    <w:p w:rsidR="00D048D1" w:rsidRPr="0006446E" w:rsidRDefault="00D048D1" w:rsidP="00D048D1">
      <w:pPr>
        <w:pStyle w:val="Text1"/>
        <w:rPr>
          <w:i/>
          <w:noProof/>
          <w:sz w:val="20"/>
        </w:rPr>
      </w:pPr>
      <w:r w:rsidRPr="0006446E">
        <w:rPr>
          <w:i/>
          <w:noProof/>
          <w:sz w:val="20"/>
        </w:rPr>
        <w:t>Préciser les effets que la proposition/l’initiative devrait avoir sur les bénéficiaires/la population visée.</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La proposition devrait améliorer la liquidité, la stabilité et la prévisibilité du marché du SEQE de l’UE.</w:t>
      </w:r>
    </w:p>
    <w:p w:rsidR="00D048D1" w:rsidRPr="0006446E" w:rsidRDefault="00D048D1" w:rsidP="00D048D1">
      <w:pPr>
        <w:pStyle w:val="ManualHeading3"/>
        <w:rPr>
          <w:noProof/>
        </w:rPr>
      </w:pPr>
      <w:bookmarkStart w:id="68" w:name="_Toc514938023"/>
      <w:bookmarkStart w:id="69" w:name="_Toc520485033"/>
      <w:bookmarkStart w:id="70" w:name="_Toc160804575"/>
      <w:bookmarkStart w:id="71" w:name="_Toc167220267"/>
      <w:bookmarkStart w:id="72" w:name="_Toc177548999"/>
      <w:bookmarkStart w:id="73" w:name="_Toc226731338"/>
      <w:r w:rsidRPr="0006446E">
        <w:rPr>
          <w:noProof/>
        </w:rPr>
        <w:t>1.3.4.</w:t>
      </w:r>
      <w:r w:rsidRPr="0006446E">
        <w:rPr>
          <w:noProof/>
        </w:rPr>
        <w:tab/>
        <w:t>Indicateurs de performance</w:t>
      </w:r>
      <w:bookmarkEnd w:id="68"/>
      <w:bookmarkEnd w:id="69"/>
      <w:bookmarkEnd w:id="70"/>
      <w:bookmarkEnd w:id="71"/>
      <w:bookmarkEnd w:id="72"/>
      <w:bookmarkEnd w:id="73"/>
    </w:p>
    <w:p w:rsidR="00D048D1" w:rsidRPr="0006446E" w:rsidRDefault="00D048D1" w:rsidP="00D048D1">
      <w:pPr>
        <w:pStyle w:val="Text1"/>
        <w:rPr>
          <w:i/>
          <w:noProof/>
          <w:sz w:val="20"/>
        </w:rPr>
      </w:pPr>
      <w:r w:rsidRPr="0006446E">
        <w:rPr>
          <w:i/>
          <w:noProof/>
          <w:sz w:val="20"/>
        </w:rPr>
        <w:t>Préciser les indicateurs permettant de suivre l’avancement et les réalisations.</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La réserve a trait à l’équilibre structurel de l’offre et de la demande de quotas sur le marché.</w:t>
      </w:r>
    </w:p>
    <w:p w:rsidR="00D048D1" w:rsidRPr="0006446E" w:rsidRDefault="00D048D1" w:rsidP="00D048D1">
      <w:pPr>
        <w:pStyle w:val="ManualHeading2"/>
        <w:rPr>
          <w:noProof/>
        </w:rPr>
      </w:pPr>
      <w:bookmarkStart w:id="74" w:name="_Toc177549000"/>
      <w:bookmarkStart w:id="75" w:name="_Toc226731339"/>
      <w:r w:rsidRPr="0006446E">
        <w:rPr>
          <w:noProof/>
        </w:rPr>
        <w:t>1.4.</w:t>
      </w:r>
      <w:r w:rsidRPr="0006446E">
        <w:rPr>
          <w:noProof/>
        </w:rPr>
        <w:tab/>
        <w:t>La proposition/l’initiative porte sur:</w:t>
      </w:r>
      <w:bookmarkEnd w:id="74"/>
      <w:bookmarkEnd w:id="75"/>
      <w:r w:rsidRPr="0006446E">
        <w:rPr>
          <w:noProof/>
        </w:rPr>
        <w:t xml:space="preserve"> </w:t>
      </w:r>
    </w:p>
    <w:p w:rsidR="00D048D1" w:rsidRPr="0006446E" w:rsidRDefault="00D048D1" w:rsidP="00D048D1">
      <w:pPr>
        <w:pStyle w:val="Text1"/>
        <w:rPr>
          <w:noProof/>
          <w:sz w:val="22"/>
        </w:rPr>
      </w:pPr>
      <w:r w:rsidRPr="0006446E">
        <w:rPr>
          <w:rFonts w:ascii="Wingdings" w:hAnsi="Wingdings"/>
          <w:noProof/>
          <w:sz w:val="22"/>
        </w:rPr>
        <w:t></w:t>
      </w:r>
      <w:r w:rsidRPr="0006446E">
        <w:rPr>
          <w:i/>
          <w:noProof/>
          <w:sz w:val="22"/>
        </w:rPr>
        <w:t xml:space="preserve"> </w:t>
      </w:r>
      <w:r w:rsidRPr="0006446E">
        <w:rPr>
          <w:noProof/>
        </w:rPr>
        <w:t>une action nouvelle</w:t>
      </w:r>
      <w:r w:rsidRPr="0006446E">
        <w:rPr>
          <w:noProof/>
          <w:sz w:val="22"/>
        </w:rPr>
        <w:t xml:space="preserve"> </w:t>
      </w:r>
    </w:p>
    <w:p w:rsidR="00D048D1" w:rsidRPr="0006446E" w:rsidRDefault="00D048D1" w:rsidP="00D048D1">
      <w:pPr>
        <w:pStyle w:val="Text1"/>
        <w:rPr>
          <w:noProof/>
          <w:sz w:val="22"/>
        </w:rPr>
      </w:pPr>
      <w:r w:rsidRPr="0006446E">
        <w:rPr>
          <w:rFonts w:ascii="Wingdings" w:hAnsi="Wingdings"/>
          <w:noProof/>
          <w:sz w:val="22"/>
        </w:rPr>
        <w:t></w:t>
      </w:r>
      <w:r w:rsidRPr="0006446E">
        <w:rPr>
          <w:i/>
          <w:noProof/>
          <w:sz w:val="22"/>
        </w:rPr>
        <w:t xml:space="preserve"> </w:t>
      </w:r>
      <w:r w:rsidRPr="0006446E">
        <w:rPr>
          <w:noProof/>
        </w:rPr>
        <w:t>une action nouvelle suite à un projet pilote/une action préparatoire</w:t>
      </w:r>
      <w:r w:rsidRPr="0006446E">
        <w:rPr>
          <w:rStyle w:val="FootnoteReference"/>
          <w:noProof/>
        </w:rPr>
        <w:footnoteReference w:id="11"/>
      </w:r>
      <w:r w:rsidRPr="0006446E">
        <w:rPr>
          <w:noProof/>
          <w:sz w:val="22"/>
        </w:rPr>
        <w:t xml:space="preserve"> </w:t>
      </w:r>
    </w:p>
    <w:p w:rsidR="00D048D1" w:rsidRPr="0006446E" w:rsidRDefault="00D048D1" w:rsidP="00D048D1">
      <w:pPr>
        <w:pStyle w:val="Text1"/>
        <w:rPr>
          <w:noProof/>
          <w:sz w:val="22"/>
        </w:rPr>
      </w:pPr>
      <w:r w:rsidRPr="0006446E">
        <w:rPr>
          <w:rFonts w:ascii="Segoe UI Symbol" w:hAnsi="Segoe UI Symbol"/>
          <w:i/>
          <w:noProof/>
          <w:sz w:val="22"/>
        </w:rPr>
        <w:t xml:space="preserve">✓ </w:t>
      </w:r>
      <w:r w:rsidRPr="0006446E">
        <w:rPr>
          <w:i/>
          <w:noProof/>
          <w:sz w:val="22"/>
        </w:rPr>
        <w:t xml:space="preserve"> </w:t>
      </w:r>
      <w:r w:rsidRPr="0006446E">
        <w:rPr>
          <w:noProof/>
        </w:rPr>
        <w:t>la prolongation d’une action existante</w:t>
      </w:r>
      <w:r w:rsidRPr="0006446E">
        <w:rPr>
          <w:noProof/>
          <w:sz w:val="22"/>
        </w:rPr>
        <w:t xml:space="preserve"> </w:t>
      </w:r>
    </w:p>
    <w:p w:rsidR="00D048D1" w:rsidRPr="0006446E" w:rsidRDefault="00D048D1" w:rsidP="00D048D1">
      <w:pPr>
        <w:pStyle w:val="Text1"/>
        <w:rPr>
          <w:noProof/>
        </w:rPr>
      </w:pPr>
      <w:r w:rsidRPr="0006446E">
        <w:rPr>
          <w:rFonts w:ascii="Wingdings" w:hAnsi="Wingdings"/>
          <w:noProof/>
          <w:sz w:val="22"/>
        </w:rPr>
        <w:t></w:t>
      </w:r>
      <w:r w:rsidRPr="0006446E">
        <w:rPr>
          <w:i/>
          <w:noProof/>
          <w:sz w:val="22"/>
        </w:rPr>
        <w:t xml:space="preserve"> </w:t>
      </w:r>
      <w:r w:rsidRPr="0006446E">
        <w:rPr>
          <w:noProof/>
        </w:rPr>
        <w:t>une fusion ou une réorientation d’une ou de plusieurs actions vers une autre action/une action nouvelle</w:t>
      </w:r>
    </w:p>
    <w:p w:rsidR="00D048D1" w:rsidRPr="0006446E" w:rsidRDefault="00D048D1" w:rsidP="00D048D1">
      <w:pPr>
        <w:pStyle w:val="ManualHeading2"/>
        <w:rPr>
          <w:bCs/>
          <w:noProof/>
          <w:szCs w:val="24"/>
        </w:rPr>
      </w:pPr>
      <w:bookmarkStart w:id="76" w:name="_Toc514938025"/>
      <w:bookmarkStart w:id="77" w:name="_Toc520485034"/>
      <w:bookmarkStart w:id="78" w:name="_Toc160804576"/>
      <w:bookmarkStart w:id="79" w:name="_Toc167220268"/>
      <w:bookmarkStart w:id="80" w:name="_Toc177549001"/>
      <w:bookmarkStart w:id="81" w:name="_Toc226731340"/>
      <w:r w:rsidRPr="0006446E">
        <w:rPr>
          <w:noProof/>
        </w:rPr>
        <w:t>1.5.</w:t>
      </w:r>
      <w:r w:rsidRPr="0006446E">
        <w:rPr>
          <w:noProof/>
        </w:rPr>
        <w:tab/>
        <w:t>Justification(s) de la proposition/de l’initiative</w:t>
      </w:r>
      <w:bookmarkEnd w:id="76"/>
      <w:bookmarkEnd w:id="77"/>
      <w:bookmarkEnd w:id="78"/>
      <w:bookmarkEnd w:id="79"/>
      <w:bookmarkEnd w:id="80"/>
      <w:bookmarkEnd w:id="81"/>
      <w:r w:rsidRPr="0006446E">
        <w:rPr>
          <w:noProof/>
        </w:rPr>
        <w:t xml:space="preserve"> </w:t>
      </w:r>
    </w:p>
    <w:p w:rsidR="00D048D1" w:rsidRPr="0006446E" w:rsidRDefault="00D048D1" w:rsidP="00D048D1">
      <w:pPr>
        <w:pStyle w:val="ManualHeading3"/>
        <w:rPr>
          <w:noProof/>
        </w:rPr>
      </w:pPr>
      <w:bookmarkStart w:id="82" w:name="_Toc514938026"/>
      <w:bookmarkStart w:id="83" w:name="_Toc520485035"/>
      <w:bookmarkStart w:id="84" w:name="_Toc160804577"/>
      <w:bookmarkStart w:id="85" w:name="_Toc167220269"/>
      <w:bookmarkStart w:id="86" w:name="_Toc177549002"/>
      <w:bookmarkStart w:id="87" w:name="_Toc226731341"/>
      <w:r w:rsidRPr="0006446E">
        <w:rPr>
          <w:noProof/>
        </w:rPr>
        <w:t>1.5.1.</w:t>
      </w:r>
      <w:r w:rsidRPr="0006446E">
        <w:rPr>
          <w:noProof/>
        </w:rPr>
        <w:tab/>
        <w:t>Besoin(s) à satisfaire à court ou à long terme, assorti(s) d’un calendrier détaillé pour la mise en œuvre de l’initiative</w:t>
      </w:r>
      <w:bookmarkEnd w:id="82"/>
      <w:bookmarkEnd w:id="83"/>
      <w:bookmarkEnd w:id="84"/>
      <w:bookmarkEnd w:id="85"/>
      <w:bookmarkEnd w:id="86"/>
      <w:bookmarkEnd w:id="87"/>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La modification ciblée des paramètres de la réserve de stabilité du marché.</w:t>
      </w:r>
    </w:p>
    <w:p w:rsidR="00D048D1" w:rsidRPr="0006446E" w:rsidRDefault="00D048D1" w:rsidP="00D048D1">
      <w:pPr>
        <w:pStyle w:val="ManualHeading3"/>
        <w:rPr>
          <w:bCs/>
          <w:noProof/>
          <w:szCs w:val="24"/>
        </w:rPr>
      </w:pPr>
      <w:bookmarkStart w:id="88" w:name="_Toc514938029"/>
      <w:bookmarkStart w:id="89" w:name="_Toc520485036"/>
      <w:bookmarkStart w:id="90" w:name="_Toc160804578"/>
      <w:bookmarkStart w:id="91" w:name="_Toc167220270"/>
      <w:bookmarkStart w:id="92" w:name="_Toc177549003"/>
      <w:bookmarkStart w:id="93" w:name="_Toc226731342"/>
      <w:r w:rsidRPr="0006446E">
        <w:rPr>
          <w:noProof/>
        </w:rPr>
        <w:t>1.5.2.</w:t>
      </w:r>
      <w:r w:rsidRPr="0006446E">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88"/>
      <w:bookmarkEnd w:id="89"/>
      <w:bookmarkEnd w:id="90"/>
      <w:bookmarkEnd w:id="91"/>
      <w:bookmarkEnd w:id="92"/>
      <w:bookmarkEnd w:id="93"/>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Le système d’échange de quotas d’émission de l’UE est un instrument à l’échelle de l’UE.</w:t>
      </w:r>
    </w:p>
    <w:p w:rsidR="00D048D1" w:rsidRPr="0006446E" w:rsidRDefault="00D048D1" w:rsidP="00D048D1">
      <w:pPr>
        <w:pStyle w:val="ManualHeading3"/>
        <w:rPr>
          <w:noProof/>
        </w:rPr>
      </w:pPr>
      <w:bookmarkStart w:id="94" w:name="_Toc514938030"/>
      <w:bookmarkStart w:id="95" w:name="_Toc520485037"/>
      <w:bookmarkStart w:id="96" w:name="_Toc160804579"/>
      <w:bookmarkStart w:id="97" w:name="_Toc167220271"/>
      <w:bookmarkStart w:id="98" w:name="_Toc177549004"/>
      <w:bookmarkStart w:id="99" w:name="_Toc226731343"/>
      <w:r w:rsidRPr="0006446E">
        <w:rPr>
          <w:noProof/>
        </w:rPr>
        <w:t>1.5.3.</w:t>
      </w:r>
      <w:r w:rsidRPr="0006446E">
        <w:rPr>
          <w:noProof/>
        </w:rPr>
        <w:tab/>
        <w:t>Leçons tirées d’expériences similaires</w:t>
      </w:r>
      <w:bookmarkEnd w:id="94"/>
      <w:bookmarkEnd w:id="95"/>
      <w:bookmarkEnd w:id="96"/>
      <w:bookmarkEnd w:id="97"/>
      <w:bookmarkEnd w:id="98"/>
      <w:bookmarkEnd w:id="99"/>
    </w:p>
    <w:p w:rsidR="00D048D1" w:rsidRPr="0006446E" w:rsidRDefault="00111508"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Compte tenu de l’objectif de réduction des émissions à l’horizon 2030 et de l’objectif de neutralité climatique d’ici à 2050, une action plus forte de l’UE est nécessaire, notamment en garantissant un marché du carbone plus efficace, plus performant et plus résilient.</w:t>
      </w:r>
    </w:p>
    <w:p w:rsidR="00D048D1" w:rsidRPr="0006446E" w:rsidRDefault="00D048D1" w:rsidP="00D048D1">
      <w:pPr>
        <w:pStyle w:val="ManualHeading3"/>
        <w:rPr>
          <w:noProof/>
        </w:rPr>
      </w:pPr>
      <w:bookmarkStart w:id="100" w:name="_Toc514938033"/>
      <w:bookmarkStart w:id="101" w:name="_Toc520485038"/>
      <w:bookmarkStart w:id="102" w:name="_Toc160804580"/>
      <w:bookmarkStart w:id="103" w:name="_Toc167220272"/>
      <w:bookmarkStart w:id="104" w:name="_Toc177549005"/>
      <w:bookmarkStart w:id="105" w:name="_Toc226731344"/>
      <w:r w:rsidRPr="0006446E">
        <w:rPr>
          <w:noProof/>
        </w:rPr>
        <w:t>1.5.4.</w:t>
      </w:r>
      <w:r w:rsidRPr="0006446E">
        <w:rPr>
          <w:noProof/>
        </w:rPr>
        <w:tab/>
        <w:t>Compatibilité avec le cadre financier pluriannuel et synergies éventuelles avec d’autres instruments appropriés</w:t>
      </w:r>
      <w:bookmarkEnd w:id="100"/>
      <w:bookmarkEnd w:id="101"/>
      <w:bookmarkEnd w:id="102"/>
      <w:bookmarkEnd w:id="103"/>
      <w:bookmarkEnd w:id="104"/>
      <w:bookmarkEnd w:id="105"/>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 xml:space="preserve">La proposition complète le cadre d’action existant.   </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Elle est compatible avec le cadre financier pluriannuel pour 2021-2027.</w:t>
      </w:r>
    </w:p>
    <w:p w:rsidR="00D048D1" w:rsidRPr="0006446E" w:rsidRDefault="00D048D1" w:rsidP="00D048D1">
      <w:pPr>
        <w:pStyle w:val="ManualHeading3"/>
        <w:rPr>
          <w:noProof/>
        </w:rPr>
      </w:pPr>
      <w:bookmarkStart w:id="106" w:name="_Toc514938036"/>
      <w:bookmarkStart w:id="107" w:name="_Toc520485039"/>
      <w:bookmarkStart w:id="108" w:name="_Toc160804581"/>
      <w:bookmarkStart w:id="109" w:name="_Toc167220273"/>
      <w:bookmarkStart w:id="110" w:name="_Toc177549006"/>
      <w:bookmarkStart w:id="111" w:name="_Toc226731345"/>
      <w:r w:rsidRPr="0006446E">
        <w:rPr>
          <w:noProof/>
        </w:rPr>
        <w:t>1.5.5.</w:t>
      </w:r>
      <w:r w:rsidRPr="0006446E">
        <w:rPr>
          <w:noProof/>
        </w:rPr>
        <w:tab/>
        <w:t>Évaluation des différentes possibilités de financement disponibles, y compris des possibilités de redéploiement</w:t>
      </w:r>
      <w:bookmarkEnd w:id="106"/>
      <w:bookmarkEnd w:id="107"/>
      <w:bookmarkEnd w:id="108"/>
      <w:bookmarkEnd w:id="109"/>
      <w:bookmarkEnd w:id="110"/>
      <w:bookmarkEnd w:id="111"/>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w:t>
      </w:r>
    </w:p>
    <w:p w:rsidR="00D048D1" w:rsidRPr="0006446E" w:rsidRDefault="00D048D1" w:rsidP="00D048D1">
      <w:pPr>
        <w:pStyle w:val="ManualHeading2"/>
        <w:rPr>
          <w:bCs/>
          <w:noProof/>
          <w:szCs w:val="24"/>
        </w:rPr>
      </w:pPr>
      <w:bookmarkStart w:id="112" w:name="_Toc514938039"/>
      <w:bookmarkStart w:id="113" w:name="_Toc520485040"/>
      <w:bookmarkStart w:id="114" w:name="_Toc160804582"/>
      <w:bookmarkStart w:id="115" w:name="_Toc167220274"/>
      <w:bookmarkStart w:id="116" w:name="_Toc177549007"/>
      <w:bookmarkStart w:id="117" w:name="_Toc226731346"/>
      <w:r w:rsidRPr="0006446E">
        <w:rPr>
          <w:noProof/>
        </w:rPr>
        <w:t>1.6.</w:t>
      </w:r>
      <w:r w:rsidRPr="0006446E">
        <w:rPr>
          <w:noProof/>
        </w:rPr>
        <w:tab/>
        <w:t>Durée de la proposition/l’initiative</w:t>
      </w:r>
      <w:bookmarkEnd w:id="112"/>
      <w:bookmarkEnd w:id="113"/>
      <w:r w:rsidRPr="0006446E">
        <w:rPr>
          <w:noProof/>
        </w:rPr>
        <w:t xml:space="preserve"> et de son incidence financière</w:t>
      </w:r>
      <w:bookmarkEnd w:id="114"/>
      <w:bookmarkEnd w:id="115"/>
      <w:bookmarkEnd w:id="116"/>
      <w:bookmarkEnd w:id="117"/>
    </w:p>
    <w:p w:rsidR="00D048D1" w:rsidRPr="0006446E" w:rsidRDefault="00D048D1" w:rsidP="00D048D1">
      <w:pPr>
        <w:pStyle w:val="Text1"/>
        <w:rPr>
          <w:noProof/>
        </w:rPr>
      </w:pPr>
      <w:r w:rsidRPr="0006446E">
        <w:rPr>
          <w:rFonts w:ascii="Wingdings" w:hAnsi="Wingdings"/>
          <w:noProof/>
        </w:rPr>
        <w:t></w:t>
      </w:r>
      <w:r w:rsidRPr="0006446E">
        <w:rPr>
          <w:b/>
          <w:i/>
          <w:noProof/>
        </w:rPr>
        <w:t xml:space="preserve"> </w:t>
      </w:r>
      <w:r w:rsidRPr="0006446E">
        <w:rPr>
          <w:b/>
          <w:noProof/>
        </w:rPr>
        <w:t xml:space="preserve">durée limitée </w:t>
      </w:r>
    </w:p>
    <w:p w:rsidR="00D048D1" w:rsidRPr="0006446E" w:rsidRDefault="00D048D1" w:rsidP="00D048D1">
      <w:pPr>
        <w:pStyle w:val="ListDash2"/>
        <w:rPr>
          <w:noProof/>
        </w:rPr>
      </w:pPr>
      <w:r w:rsidRPr="0006446E">
        <w:rPr>
          <w:rFonts w:ascii="Wingdings" w:hAnsi="Wingdings"/>
          <w:noProof/>
        </w:rPr>
        <w:t></w:t>
      </w:r>
      <w:r w:rsidRPr="0006446E">
        <w:rPr>
          <w:noProof/>
        </w:rPr>
        <w:tab/>
        <w:t xml:space="preserve">En vigueur à partir de/du [JJ/MM]AAAA jusqu’en/au [JJ/MM]AAAA </w:t>
      </w:r>
    </w:p>
    <w:p w:rsidR="00D048D1" w:rsidRPr="0006446E" w:rsidRDefault="00D048D1" w:rsidP="00D048D1">
      <w:pPr>
        <w:pStyle w:val="ListDash2"/>
        <w:rPr>
          <w:noProof/>
        </w:rPr>
      </w:pPr>
      <w:r w:rsidRPr="0006446E">
        <w:rPr>
          <w:rFonts w:ascii="Wingdings" w:hAnsi="Wingdings"/>
          <w:noProof/>
        </w:rPr>
        <w:t></w:t>
      </w:r>
      <w:r w:rsidRPr="0006446E">
        <w:rPr>
          <w:noProof/>
        </w:rPr>
        <w:tab/>
        <w:t xml:space="preserve">Incidence financière de AAAA jusqu’en AAAA pour les crédits d’engagement et de AAAA jusqu’en AAAA pour les crédits de paiement </w:t>
      </w:r>
    </w:p>
    <w:p w:rsidR="00D048D1" w:rsidRPr="0006446E" w:rsidRDefault="00D048D1" w:rsidP="00D048D1">
      <w:pPr>
        <w:pStyle w:val="Text1"/>
        <w:rPr>
          <w:noProof/>
        </w:rPr>
      </w:pPr>
      <w:r w:rsidRPr="0006446E">
        <w:rPr>
          <w:rFonts w:ascii="Segoe UI Symbol" w:hAnsi="Segoe UI Symbol"/>
          <w:i/>
          <w:noProof/>
          <w:sz w:val="22"/>
        </w:rPr>
        <w:t>✓</w:t>
      </w:r>
      <w:r w:rsidRPr="0006446E">
        <w:rPr>
          <w:b/>
          <w:i/>
          <w:noProof/>
        </w:rPr>
        <w:t xml:space="preserve"> </w:t>
      </w:r>
      <w:r w:rsidRPr="0006446E">
        <w:rPr>
          <w:b/>
          <w:noProof/>
        </w:rPr>
        <w:t>durée illimitée</w:t>
      </w:r>
    </w:p>
    <w:p w:rsidR="00D048D1" w:rsidRPr="0006446E" w:rsidRDefault="00D048D1" w:rsidP="00D048D1">
      <w:pPr>
        <w:pStyle w:val="ListDash1"/>
        <w:rPr>
          <w:noProof/>
        </w:rPr>
      </w:pPr>
      <w:r w:rsidRPr="0006446E">
        <w:rPr>
          <w:noProof/>
        </w:rPr>
        <w:t>Mise en œuvre avec une période de montée en puissance de AAAA jusqu'en AAAA,</w:t>
      </w:r>
    </w:p>
    <w:p w:rsidR="00D048D1" w:rsidRPr="0006446E" w:rsidRDefault="00D048D1" w:rsidP="00D048D1">
      <w:pPr>
        <w:pStyle w:val="ListDash1"/>
        <w:rPr>
          <w:noProof/>
        </w:rPr>
      </w:pPr>
      <w:r w:rsidRPr="0006446E">
        <w:rPr>
          <w:noProof/>
        </w:rPr>
        <w:t>puis un fonctionnement en rythme de croisière au-delà.</w:t>
      </w:r>
    </w:p>
    <w:p w:rsidR="00D048D1" w:rsidRPr="0006446E" w:rsidRDefault="00D048D1" w:rsidP="00D048D1">
      <w:pPr>
        <w:pStyle w:val="ManualHeading2"/>
        <w:rPr>
          <w:bCs/>
          <w:noProof/>
          <w:szCs w:val="24"/>
        </w:rPr>
      </w:pPr>
      <w:bookmarkStart w:id="118" w:name="_Toc514938040"/>
      <w:bookmarkStart w:id="119" w:name="_Toc520485041"/>
      <w:bookmarkStart w:id="120" w:name="_Toc160804583"/>
      <w:bookmarkStart w:id="121" w:name="_Toc167220275"/>
      <w:bookmarkStart w:id="122" w:name="_Toc177549008"/>
      <w:bookmarkStart w:id="123" w:name="_Toc226731347"/>
      <w:r w:rsidRPr="0006446E">
        <w:rPr>
          <w:noProof/>
        </w:rPr>
        <w:t>1.7.</w:t>
      </w:r>
      <w:r w:rsidRPr="0006446E">
        <w:rPr>
          <w:noProof/>
        </w:rPr>
        <w:tab/>
        <w:t>Mode(s) d’exécution budgétaire prévu(s)</w:t>
      </w:r>
      <w:bookmarkEnd w:id="118"/>
      <w:bookmarkEnd w:id="119"/>
      <w:bookmarkEnd w:id="120"/>
      <w:bookmarkEnd w:id="121"/>
      <w:bookmarkEnd w:id="122"/>
      <w:bookmarkEnd w:id="123"/>
    </w:p>
    <w:p w:rsidR="00D048D1" w:rsidRPr="0006446E" w:rsidRDefault="00D048D1" w:rsidP="00D048D1">
      <w:pPr>
        <w:pStyle w:val="Text1"/>
        <w:rPr>
          <w:noProof/>
        </w:rPr>
      </w:pPr>
      <w:r w:rsidRPr="0006446E">
        <w:rPr>
          <w:rFonts w:ascii="Segoe UI Symbol" w:hAnsi="Segoe UI Symbol"/>
          <w:i/>
          <w:noProof/>
          <w:sz w:val="22"/>
        </w:rPr>
        <w:t>✓</w:t>
      </w:r>
      <w:r w:rsidRPr="0006446E">
        <w:rPr>
          <w:i/>
          <w:noProof/>
        </w:rPr>
        <w:t xml:space="preserve"> </w:t>
      </w:r>
      <w:r w:rsidRPr="0006446E">
        <w:rPr>
          <w:b/>
          <w:noProof/>
        </w:rPr>
        <w:t>Gestion directe</w:t>
      </w:r>
      <w:r w:rsidRPr="0006446E">
        <w:rPr>
          <w:noProof/>
        </w:rPr>
        <w:t xml:space="preserve"> par la Commission</w:t>
      </w:r>
    </w:p>
    <w:p w:rsidR="00D048D1" w:rsidRPr="0006446E" w:rsidRDefault="00D048D1" w:rsidP="00D048D1">
      <w:pPr>
        <w:pStyle w:val="ListDash2"/>
        <w:rPr>
          <w:rFonts w:cs="EUAlbertina"/>
          <w:noProof/>
        </w:rPr>
      </w:pPr>
      <w:r w:rsidRPr="0006446E">
        <w:rPr>
          <w:rFonts w:ascii="Segoe UI Symbol" w:hAnsi="Segoe UI Symbol"/>
          <w:i/>
          <w:noProof/>
          <w:sz w:val="22"/>
        </w:rPr>
        <w:t>✓</w:t>
      </w:r>
      <w:r w:rsidRPr="0006446E">
        <w:rPr>
          <w:noProof/>
        </w:rPr>
        <w:t xml:space="preserve"> dans ses services, y compris par l’intermédiaire de son personnel dans les délégations de l’Union; </w:t>
      </w:r>
    </w:p>
    <w:p w:rsidR="00D048D1" w:rsidRPr="0006446E" w:rsidRDefault="00D048D1" w:rsidP="00D048D1">
      <w:pPr>
        <w:pStyle w:val="ListDash2"/>
        <w:rPr>
          <w:noProof/>
        </w:rPr>
      </w:pPr>
      <w:r w:rsidRPr="0006446E">
        <w:rPr>
          <w:rFonts w:ascii="Wingdings" w:hAnsi="Wingdings"/>
          <w:noProof/>
        </w:rPr>
        <w:t></w:t>
      </w:r>
      <w:r w:rsidRPr="0006446E">
        <w:rPr>
          <w:noProof/>
        </w:rPr>
        <w:tab/>
        <w:t xml:space="preserve">par l’intermédiaire des agences exécutives. </w:t>
      </w:r>
    </w:p>
    <w:p w:rsidR="00D048D1" w:rsidRPr="0006446E" w:rsidRDefault="00D048D1" w:rsidP="00D048D1">
      <w:pPr>
        <w:pStyle w:val="Text1"/>
        <w:rPr>
          <w:noProof/>
        </w:rPr>
      </w:pPr>
      <w:r w:rsidRPr="0006446E">
        <w:rPr>
          <w:rFonts w:ascii="Wingdings" w:hAnsi="Wingdings"/>
          <w:noProof/>
        </w:rPr>
        <w:t></w:t>
      </w:r>
      <w:r w:rsidRPr="0006446E">
        <w:rPr>
          <w:b/>
          <w:i/>
          <w:noProof/>
        </w:rPr>
        <w:t xml:space="preserve"> </w:t>
      </w:r>
      <w:r w:rsidRPr="0006446E">
        <w:rPr>
          <w:b/>
          <w:noProof/>
        </w:rPr>
        <w:t>Gestion partagée</w:t>
      </w:r>
      <w:r w:rsidRPr="0006446E">
        <w:rPr>
          <w:noProof/>
        </w:rPr>
        <w:t xml:space="preserve"> avec les États membres </w:t>
      </w:r>
    </w:p>
    <w:p w:rsidR="00D048D1" w:rsidRPr="0006446E" w:rsidRDefault="00D048D1" w:rsidP="00D048D1">
      <w:pPr>
        <w:pStyle w:val="Text1"/>
        <w:rPr>
          <w:noProof/>
        </w:rPr>
      </w:pPr>
      <w:r w:rsidRPr="0006446E">
        <w:rPr>
          <w:rFonts w:ascii="Wingdings" w:hAnsi="Wingdings"/>
          <w:noProof/>
        </w:rPr>
        <w:t></w:t>
      </w:r>
      <w:r w:rsidRPr="0006446E">
        <w:rPr>
          <w:i/>
          <w:noProof/>
        </w:rPr>
        <w:t xml:space="preserve"> </w:t>
      </w:r>
      <w:r w:rsidRPr="0006446E">
        <w:rPr>
          <w:b/>
          <w:noProof/>
        </w:rPr>
        <w:t>Gestion indirecte</w:t>
      </w:r>
      <w:r w:rsidRPr="0006446E">
        <w:rPr>
          <w:noProof/>
        </w:rPr>
        <w:t xml:space="preserve"> en confiant des tâches d’exécution budgétaire:</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des pays tiers ou des organismes qu’ils ont désignés</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des organisations internationales et à leurs agences (à préciser)</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la Banque européenne d'investissement et au Fonds européen d’investissement</w:t>
      </w:r>
    </w:p>
    <w:p w:rsidR="00D048D1" w:rsidRPr="0006446E" w:rsidRDefault="00D048D1" w:rsidP="00D048D1">
      <w:pPr>
        <w:pStyle w:val="ListDash2"/>
        <w:rPr>
          <w:noProof/>
        </w:rPr>
      </w:pPr>
      <w:r w:rsidRPr="0006446E">
        <w:rPr>
          <w:rFonts w:ascii="Wingdings" w:hAnsi="Wingdings"/>
          <w:noProof/>
        </w:rPr>
        <w:t></w:t>
      </w:r>
      <w:r w:rsidRPr="0006446E">
        <w:rPr>
          <w:noProof/>
        </w:rPr>
        <w:t xml:space="preserve"> aux organismes visés aux articles 70 et 71 du règlement financier</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des établissements de droit public</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des entités de droit privé investies d’une mission de service public, pour autant qu’elles soient dotées de garanties financières suffisantes</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des entités de droit privé d’un État membre qui sont chargées de la mise en œuvre d’un partenariat public-privé et dotées de garanties financières suffisantes</w:t>
      </w:r>
    </w:p>
    <w:p w:rsidR="00D048D1" w:rsidRPr="0006446E" w:rsidRDefault="00D048D1" w:rsidP="00D048D1">
      <w:pPr>
        <w:pStyle w:val="ListDash2"/>
        <w:rPr>
          <w:noProof/>
        </w:rPr>
      </w:pPr>
      <w:r w:rsidRPr="0006446E">
        <w:rPr>
          <w:rFonts w:ascii="Wingdings" w:hAnsi="Wingdings"/>
          <w:noProof/>
        </w:rPr>
        <w:t></w:t>
      </w:r>
      <w:r w:rsidRPr="0006446E">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rsidR="00D048D1" w:rsidRPr="0006446E" w:rsidRDefault="00D048D1" w:rsidP="00D048D1">
      <w:pPr>
        <w:pStyle w:val="ListDash2"/>
        <w:rPr>
          <w:noProof/>
        </w:rPr>
      </w:pPr>
      <w:r w:rsidRPr="0006446E">
        <w:rPr>
          <w:rFonts w:ascii="Wingdings" w:hAnsi="Wingdings"/>
          <w:noProof/>
        </w:rPr>
        <w:t></w:t>
      </w:r>
      <w:r w:rsidRPr="0006446E">
        <w:rPr>
          <w:rFonts w:ascii="Wingdings" w:hAnsi="Wingdings"/>
          <w:noProof/>
        </w:rPr>
        <w:t></w:t>
      </w:r>
      <w:r w:rsidRPr="0006446E">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D048D1" w:rsidRPr="0006446E" w:rsidRDefault="00D048D1" w:rsidP="00D048D1">
      <w:pPr>
        <w:rPr>
          <w:noProof/>
        </w:rPr>
      </w:pPr>
      <w:r w:rsidRPr="0006446E">
        <w:rPr>
          <w:noProof/>
        </w:rPr>
        <w:t xml:space="preserve">Remarques </w:t>
      </w:r>
    </w:p>
    <w:p w:rsidR="00D048D1" w:rsidRPr="0006446E" w:rsidRDefault="00D048D1" w:rsidP="00D048D1">
      <w:pPr>
        <w:pBdr>
          <w:top w:val="single" w:sz="4" w:space="1" w:color="auto"/>
          <w:left w:val="single" w:sz="4" w:space="4" w:color="auto"/>
          <w:bottom w:val="single" w:sz="4" w:space="1" w:color="auto"/>
          <w:right w:val="single" w:sz="4" w:space="4" w:color="auto"/>
        </w:pBdr>
        <w:rPr>
          <w:noProof/>
        </w:rPr>
      </w:pPr>
      <w:r w:rsidRPr="0006446E">
        <w:rPr>
          <w:noProof/>
        </w:rPr>
        <w:t>L’équipe actuelle continuera à gérer l’initiative. Il n’est pas nécessaire de prévoir des effectifs supplémentaires.</w:t>
      </w:r>
    </w:p>
    <w:p w:rsidR="00D048D1" w:rsidRPr="0006446E" w:rsidRDefault="00D048D1" w:rsidP="00D048D1">
      <w:pPr>
        <w:pStyle w:val="ManualHeading1"/>
        <w:rPr>
          <w:bCs/>
          <w:noProof/>
          <w:szCs w:val="24"/>
        </w:rPr>
      </w:pPr>
      <w:bookmarkStart w:id="124" w:name="_Toc514938041"/>
      <w:bookmarkStart w:id="125" w:name="_Toc520485042"/>
      <w:bookmarkStart w:id="126" w:name="_Toc160804584"/>
      <w:bookmarkStart w:id="127" w:name="_Toc167220276"/>
      <w:bookmarkStart w:id="128" w:name="_Toc177549009"/>
      <w:bookmarkStart w:id="129" w:name="_Toc226731348"/>
      <w:r w:rsidRPr="0006446E">
        <w:rPr>
          <w:noProof/>
        </w:rPr>
        <w:t>2.</w:t>
      </w:r>
      <w:r w:rsidRPr="0006446E">
        <w:rPr>
          <w:noProof/>
        </w:rPr>
        <w:tab/>
        <w:t>MESURES DE GESTION</w:t>
      </w:r>
      <w:bookmarkEnd w:id="124"/>
      <w:bookmarkEnd w:id="125"/>
      <w:bookmarkEnd w:id="126"/>
      <w:bookmarkEnd w:id="127"/>
      <w:bookmarkEnd w:id="128"/>
      <w:bookmarkEnd w:id="129"/>
      <w:r w:rsidRPr="0006446E">
        <w:rPr>
          <w:noProof/>
        </w:rPr>
        <w:t xml:space="preserve"> </w:t>
      </w:r>
    </w:p>
    <w:p w:rsidR="00D048D1" w:rsidRPr="0006446E" w:rsidRDefault="00D048D1" w:rsidP="00D048D1">
      <w:pPr>
        <w:pStyle w:val="ManualHeading2"/>
        <w:rPr>
          <w:noProof/>
        </w:rPr>
      </w:pPr>
      <w:bookmarkStart w:id="130" w:name="_Toc514938042"/>
      <w:bookmarkStart w:id="131" w:name="_Toc520485043"/>
      <w:bookmarkStart w:id="132" w:name="_Toc160804585"/>
      <w:bookmarkStart w:id="133" w:name="_Toc167220277"/>
      <w:bookmarkStart w:id="134" w:name="_Toc177549010"/>
      <w:bookmarkStart w:id="135" w:name="_Toc226731349"/>
      <w:r w:rsidRPr="0006446E">
        <w:rPr>
          <w:noProof/>
        </w:rPr>
        <w:t>2.1.</w:t>
      </w:r>
      <w:r w:rsidRPr="0006446E">
        <w:rPr>
          <w:noProof/>
        </w:rPr>
        <w:tab/>
        <w:t>Dispositions en matière de suivi et de compte rendu</w:t>
      </w:r>
      <w:bookmarkEnd w:id="130"/>
      <w:bookmarkEnd w:id="131"/>
      <w:bookmarkEnd w:id="132"/>
      <w:bookmarkEnd w:id="133"/>
      <w:bookmarkEnd w:id="134"/>
      <w:bookmarkEnd w:id="135"/>
      <w:r w:rsidRPr="0006446E">
        <w:rPr>
          <w:noProof/>
        </w:rPr>
        <w:t xml:space="preserve"> </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 xml:space="preserve">La proposition s’appuie sur la loi européenne sur le climat, reposant sur les mêmes évaluations que celles déjà effectuées par la Commission. La loi européenne sur le climat s’appuie sur le solide cadre de transparence concernant les émissions de gaz à effet de serre et sur d’autres informations relatives au climat prévues par le règlement sur la gouvernance de l’union de l’énergie et de l’action pour le climat, plutôt que d’imposer aux États membres des flux de déclaration supplémentaires. </w:t>
      </w:r>
    </w:p>
    <w:p w:rsidR="00D048D1" w:rsidRPr="0006446E" w:rsidRDefault="00D048D1" w:rsidP="00D048D1">
      <w:pPr>
        <w:pStyle w:val="ManualHeading2"/>
        <w:rPr>
          <w:bCs/>
          <w:noProof/>
          <w:szCs w:val="24"/>
        </w:rPr>
      </w:pPr>
      <w:bookmarkStart w:id="136" w:name="_Toc514938045"/>
      <w:bookmarkStart w:id="137" w:name="_Toc520485044"/>
      <w:bookmarkStart w:id="138" w:name="_Toc160804586"/>
      <w:bookmarkStart w:id="139" w:name="_Toc167220278"/>
      <w:bookmarkStart w:id="140" w:name="_Toc177549011"/>
      <w:bookmarkStart w:id="141" w:name="_Toc226731350"/>
      <w:r w:rsidRPr="0006446E">
        <w:rPr>
          <w:noProof/>
        </w:rPr>
        <w:t>2.2.</w:t>
      </w:r>
      <w:r w:rsidRPr="0006446E">
        <w:rPr>
          <w:noProof/>
        </w:rPr>
        <w:tab/>
        <w:t>Système(s) de gestion et de contrôle</w:t>
      </w:r>
      <w:bookmarkEnd w:id="136"/>
      <w:bookmarkEnd w:id="137"/>
      <w:bookmarkEnd w:id="138"/>
      <w:bookmarkEnd w:id="139"/>
      <w:bookmarkEnd w:id="140"/>
      <w:bookmarkEnd w:id="141"/>
      <w:r w:rsidRPr="0006446E">
        <w:rPr>
          <w:noProof/>
        </w:rPr>
        <w:t xml:space="preserve"> </w:t>
      </w:r>
    </w:p>
    <w:p w:rsidR="00D048D1" w:rsidRPr="0006446E" w:rsidRDefault="00D048D1" w:rsidP="00D048D1">
      <w:pPr>
        <w:pStyle w:val="ManualHeading3"/>
        <w:rPr>
          <w:noProof/>
        </w:rPr>
      </w:pPr>
      <w:bookmarkStart w:id="142" w:name="_Toc514938046"/>
      <w:bookmarkStart w:id="143" w:name="_Toc520485045"/>
      <w:bookmarkStart w:id="144" w:name="_Toc160804587"/>
      <w:bookmarkStart w:id="145" w:name="_Toc167220279"/>
      <w:bookmarkStart w:id="146" w:name="_Toc177549012"/>
      <w:bookmarkStart w:id="147" w:name="_Toc226731351"/>
      <w:r w:rsidRPr="0006446E">
        <w:rPr>
          <w:noProof/>
        </w:rPr>
        <w:t>2.2.1.</w:t>
      </w:r>
      <w:r w:rsidRPr="0006446E">
        <w:rPr>
          <w:noProof/>
        </w:rPr>
        <w:tab/>
        <w:t>Justification du (des) mode(s) d’exécution budgétaire, du (des) mécanisme(s) de mise en œuvre du financement, des modalités de paiement et de la stratégie de contrôle proposée</w:t>
      </w:r>
      <w:bookmarkEnd w:id="142"/>
      <w:bookmarkEnd w:id="143"/>
      <w:bookmarkEnd w:id="144"/>
      <w:bookmarkEnd w:id="145"/>
      <w:bookmarkEnd w:id="146"/>
      <w:bookmarkEnd w:id="147"/>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 xml:space="preserve">Sans objet. La proposition ne met pas en œuvre un programme financier; elle vise à élaborer une politique à long terme. Le mode de gestion, les mécanismes de mise en œuvre du financement, les modalités de paiement et les stratégies de contrôle en matière de taux d’erreur ne sont pas applicables. </w:t>
      </w:r>
    </w:p>
    <w:p w:rsidR="00D048D1" w:rsidRPr="0006446E" w:rsidRDefault="00D048D1" w:rsidP="00D048D1">
      <w:pPr>
        <w:pStyle w:val="ManualHeading3"/>
        <w:rPr>
          <w:bCs/>
          <w:noProof/>
          <w:szCs w:val="24"/>
        </w:rPr>
      </w:pPr>
      <w:bookmarkStart w:id="148" w:name="_Toc514938047"/>
      <w:bookmarkStart w:id="149" w:name="_Toc520485046"/>
      <w:bookmarkStart w:id="150" w:name="_Toc160804588"/>
      <w:bookmarkStart w:id="151" w:name="_Toc167220280"/>
      <w:bookmarkStart w:id="152" w:name="_Toc177549013"/>
      <w:bookmarkStart w:id="153" w:name="_Toc226731352"/>
      <w:r w:rsidRPr="0006446E">
        <w:rPr>
          <w:noProof/>
        </w:rPr>
        <w:t>2.2.2.</w:t>
      </w:r>
      <w:r w:rsidRPr="0006446E">
        <w:rPr>
          <w:noProof/>
        </w:rPr>
        <w:tab/>
        <w:t>Informations sur les risques recensés et sur le(s) système(s) de contrôle interne mis en place pour les atténuer</w:t>
      </w:r>
      <w:bookmarkEnd w:id="148"/>
      <w:bookmarkEnd w:id="149"/>
      <w:bookmarkEnd w:id="150"/>
      <w:bookmarkEnd w:id="151"/>
      <w:bookmarkEnd w:id="152"/>
      <w:bookmarkEnd w:id="153"/>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Au titre de la directive SEQE, la Commission évalue régulièrement les progrès accomplis, formulant d’éventuelles recommandations et mesures supplémentaires.</w:t>
      </w:r>
    </w:p>
    <w:p w:rsidR="00D048D1" w:rsidRPr="0006446E" w:rsidRDefault="00D048D1" w:rsidP="00D048D1">
      <w:pPr>
        <w:pStyle w:val="ManualHeading3"/>
        <w:rPr>
          <w:noProof/>
        </w:rPr>
      </w:pPr>
      <w:bookmarkStart w:id="154" w:name="_Toc514938048"/>
      <w:bookmarkStart w:id="155" w:name="_Toc520485047"/>
      <w:bookmarkStart w:id="156" w:name="_Toc160804589"/>
      <w:bookmarkStart w:id="157" w:name="_Toc167220281"/>
      <w:bookmarkStart w:id="158" w:name="_Toc177549014"/>
      <w:bookmarkStart w:id="159" w:name="_Toc226731353"/>
      <w:r w:rsidRPr="0006446E">
        <w:rPr>
          <w:noProof/>
        </w:rPr>
        <w:t>2.2.3.</w:t>
      </w:r>
      <w:r w:rsidRPr="0006446E">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54"/>
      <w:bookmarkEnd w:id="155"/>
      <w:bookmarkEnd w:id="156"/>
      <w:bookmarkEnd w:id="157"/>
      <w:bookmarkEnd w:id="158"/>
      <w:bookmarkEnd w:id="159"/>
      <w:r w:rsidRPr="0006446E">
        <w:rPr>
          <w:noProof/>
        </w:rPr>
        <w:t xml:space="preserve"> </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La présente initiative n’entraîne pas de nouveaux contrôles/risques significatifs qui ne seraient pas couverts par un cadre de contrôle interne existant. Aucune mesure spécifique au-delà de l’application du règlement financier n’a été envisagée.</w:t>
      </w:r>
    </w:p>
    <w:p w:rsidR="00D048D1" w:rsidRPr="0006446E" w:rsidRDefault="00D048D1" w:rsidP="00D048D1">
      <w:pPr>
        <w:pStyle w:val="ManualHeading2"/>
        <w:rPr>
          <w:bCs/>
          <w:noProof/>
          <w:szCs w:val="24"/>
        </w:rPr>
      </w:pPr>
      <w:bookmarkStart w:id="160" w:name="_Toc514938049"/>
      <w:bookmarkStart w:id="161" w:name="_Toc520485048"/>
      <w:bookmarkStart w:id="162" w:name="_Toc160804590"/>
      <w:bookmarkStart w:id="163" w:name="_Toc167220282"/>
      <w:bookmarkStart w:id="164" w:name="_Toc177549015"/>
      <w:bookmarkStart w:id="165" w:name="_Toc226731354"/>
      <w:r w:rsidRPr="0006446E">
        <w:rPr>
          <w:noProof/>
        </w:rPr>
        <w:t>2.3.</w:t>
      </w:r>
      <w:r w:rsidRPr="0006446E">
        <w:rPr>
          <w:noProof/>
        </w:rPr>
        <w:tab/>
        <w:t>Mesures de prévention des fraudes et irrégularités</w:t>
      </w:r>
      <w:bookmarkEnd w:id="160"/>
      <w:bookmarkEnd w:id="161"/>
      <w:bookmarkEnd w:id="162"/>
      <w:bookmarkEnd w:id="163"/>
      <w:bookmarkEnd w:id="164"/>
      <w:bookmarkEnd w:id="165"/>
      <w:r w:rsidRPr="0006446E">
        <w:rPr>
          <w:noProof/>
        </w:rPr>
        <w:t xml:space="preserve"> </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Aucune mesure spécifique au-delà de l’application du règlement financier n’a été envisagée.</w:t>
      </w:r>
    </w:p>
    <w:p w:rsidR="00D048D1" w:rsidRPr="0006446E" w:rsidRDefault="00D048D1" w:rsidP="00D048D1">
      <w:pPr>
        <w:rPr>
          <w:noProof/>
        </w:rPr>
        <w:sectPr w:rsidR="00D048D1" w:rsidRPr="0006446E" w:rsidSect="007426C3">
          <w:pgSz w:w="11907" w:h="16840" w:code="9"/>
          <w:pgMar w:top="1134" w:right="1418" w:bottom="1134" w:left="1418" w:header="709" w:footer="709" w:gutter="0"/>
          <w:cols w:space="708"/>
          <w:docGrid w:linePitch="360"/>
        </w:sectPr>
      </w:pPr>
    </w:p>
    <w:p w:rsidR="00D048D1" w:rsidRPr="0006446E" w:rsidRDefault="00D048D1" w:rsidP="00D048D1">
      <w:pPr>
        <w:pStyle w:val="ManualHeading1"/>
        <w:rPr>
          <w:bCs/>
          <w:noProof/>
          <w:szCs w:val="24"/>
        </w:rPr>
      </w:pPr>
      <w:bookmarkStart w:id="166" w:name="_Toc514938050"/>
      <w:bookmarkStart w:id="167" w:name="_Toc520485049"/>
      <w:bookmarkStart w:id="168" w:name="_Toc160804591"/>
      <w:bookmarkStart w:id="169" w:name="_Toc167220283"/>
      <w:bookmarkStart w:id="170" w:name="_Toc177549016"/>
      <w:bookmarkStart w:id="171" w:name="_Toc226731355"/>
      <w:r w:rsidRPr="0006446E">
        <w:rPr>
          <w:noProof/>
        </w:rPr>
        <w:t>3.</w:t>
      </w:r>
      <w:r w:rsidRPr="0006446E">
        <w:rPr>
          <w:noProof/>
        </w:rPr>
        <w:tab/>
        <w:t>INCIDENCE FINANCIÈRE ESTIMÉE DE LA PROPOSITION/DE L’INITIATIVE</w:t>
      </w:r>
      <w:bookmarkEnd w:id="166"/>
      <w:bookmarkEnd w:id="167"/>
      <w:bookmarkEnd w:id="168"/>
      <w:bookmarkEnd w:id="169"/>
      <w:bookmarkEnd w:id="170"/>
      <w:bookmarkEnd w:id="171"/>
      <w:r w:rsidRPr="0006446E">
        <w:rPr>
          <w:noProof/>
        </w:rPr>
        <w:t xml:space="preserve"> </w:t>
      </w:r>
    </w:p>
    <w:p w:rsidR="00D048D1" w:rsidRPr="0006446E" w:rsidRDefault="00D048D1" w:rsidP="00D048D1">
      <w:pPr>
        <w:pStyle w:val="ManualHeading2"/>
        <w:rPr>
          <w:noProof/>
        </w:rPr>
      </w:pPr>
      <w:bookmarkStart w:id="172" w:name="_Toc514938051"/>
      <w:bookmarkStart w:id="173" w:name="_Toc520485050"/>
      <w:bookmarkStart w:id="174" w:name="_Toc160804592"/>
      <w:bookmarkStart w:id="175" w:name="_Toc167220284"/>
      <w:bookmarkStart w:id="176" w:name="_Toc177549017"/>
      <w:bookmarkStart w:id="177" w:name="_Toc226731356"/>
      <w:r w:rsidRPr="0006446E">
        <w:rPr>
          <w:noProof/>
        </w:rPr>
        <w:t>3.1.</w:t>
      </w:r>
      <w:r w:rsidRPr="0006446E">
        <w:rPr>
          <w:noProof/>
        </w:rPr>
        <w:tab/>
        <w:t>Rubrique(s) du cadre financier pluriannuel et ligne(s) budgétaire(s) de dépenses concernée(s)</w:t>
      </w:r>
      <w:bookmarkEnd w:id="172"/>
      <w:bookmarkEnd w:id="173"/>
      <w:bookmarkEnd w:id="174"/>
      <w:bookmarkEnd w:id="175"/>
      <w:bookmarkEnd w:id="176"/>
      <w:bookmarkEnd w:id="177"/>
      <w:r w:rsidRPr="0006446E">
        <w:rPr>
          <w:noProof/>
        </w:rPr>
        <w:t xml:space="preserve"> </w:t>
      </w:r>
    </w:p>
    <w:p w:rsidR="00D048D1" w:rsidRPr="0006446E" w:rsidRDefault="00D048D1" w:rsidP="00D048D1">
      <w:pPr>
        <w:pStyle w:val="ListBullet1"/>
        <w:rPr>
          <w:noProof/>
        </w:rPr>
      </w:pPr>
      <w:r w:rsidRPr="0006446E">
        <w:rPr>
          <w:noProof/>
        </w:rPr>
        <w:t xml:space="preserve">Lignes budgétaires existantes </w:t>
      </w:r>
    </w:p>
    <w:p w:rsidR="00D048D1" w:rsidRPr="0006446E" w:rsidRDefault="00D048D1" w:rsidP="00D048D1">
      <w:pPr>
        <w:pStyle w:val="Text1"/>
        <w:rPr>
          <w:i/>
          <w:noProof/>
        </w:rPr>
      </w:pPr>
      <w:r w:rsidRPr="0006446E">
        <w:rPr>
          <w:i/>
          <w:noProof/>
          <w:u w:val="single"/>
        </w:rPr>
        <w:t>Dans l’ordre</w:t>
      </w:r>
      <w:r w:rsidRPr="0006446E">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43BAD" w:rsidRPr="0006446E">
        <w:trPr>
          <w:jc w:val="center"/>
        </w:trPr>
        <w:tc>
          <w:tcPr>
            <w:tcW w:w="1092" w:type="dxa"/>
            <w:vMerge w:val="restart"/>
            <w:vAlign w:val="center"/>
          </w:tcPr>
          <w:p w:rsidR="00D048D1" w:rsidRPr="0006446E" w:rsidRDefault="00D048D1">
            <w:pPr>
              <w:spacing w:before="60" w:after="60"/>
              <w:jc w:val="center"/>
              <w:rPr>
                <w:noProof/>
              </w:rPr>
            </w:pPr>
            <w:r w:rsidRPr="0006446E">
              <w:rPr>
                <w:noProof/>
                <w:sz w:val="18"/>
              </w:rPr>
              <w:t>Rubrique du cadre financier pluriannuel</w:t>
            </w:r>
          </w:p>
        </w:tc>
        <w:tc>
          <w:tcPr>
            <w:tcW w:w="4002" w:type="dxa"/>
            <w:vAlign w:val="center"/>
          </w:tcPr>
          <w:p w:rsidR="00D048D1" w:rsidRPr="0006446E" w:rsidRDefault="00D048D1">
            <w:pPr>
              <w:spacing w:before="60" w:after="60"/>
              <w:jc w:val="center"/>
              <w:rPr>
                <w:noProof/>
              </w:rPr>
            </w:pPr>
            <w:r w:rsidRPr="0006446E">
              <w:rPr>
                <w:noProof/>
                <w:sz w:val="20"/>
              </w:rPr>
              <w:t>Ligne budgétaire</w:t>
            </w:r>
          </w:p>
        </w:tc>
        <w:tc>
          <w:tcPr>
            <w:tcW w:w="1092" w:type="dxa"/>
            <w:vAlign w:val="center"/>
          </w:tcPr>
          <w:p w:rsidR="00D048D1" w:rsidRPr="0006446E" w:rsidRDefault="00D048D1">
            <w:pPr>
              <w:spacing w:before="60" w:after="60"/>
              <w:jc w:val="center"/>
              <w:rPr>
                <w:noProof/>
              </w:rPr>
            </w:pPr>
            <w:r w:rsidRPr="0006446E">
              <w:rPr>
                <w:noProof/>
                <w:sz w:val="18"/>
              </w:rPr>
              <w:t>Nature de la dépense</w:t>
            </w:r>
          </w:p>
        </w:tc>
        <w:tc>
          <w:tcPr>
            <w:tcW w:w="4487" w:type="dxa"/>
            <w:gridSpan w:val="4"/>
            <w:vAlign w:val="center"/>
          </w:tcPr>
          <w:p w:rsidR="00D048D1" w:rsidRPr="0006446E" w:rsidRDefault="00D048D1">
            <w:pPr>
              <w:spacing w:before="60" w:after="60"/>
              <w:jc w:val="center"/>
              <w:rPr>
                <w:noProof/>
              </w:rPr>
            </w:pPr>
            <w:r w:rsidRPr="0006446E">
              <w:rPr>
                <w:noProof/>
                <w:sz w:val="20"/>
              </w:rPr>
              <w:t xml:space="preserve">Participation </w:t>
            </w:r>
          </w:p>
        </w:tc>
      </w:tr>
      <w:tr w:rsidR="00E43BAD" w:rsidRPr="0006446E">
        <w:trPr>
          <w:cantSplit/>
          <w:jc w:val="center"/>
        </w:trPr>
        <w:tc>
          <w:tcPr>
            <w:tcW w:w="1092" w:type="dxa"/>
            <w:vMerge/>
            <w:vAlign w:val="center"/>
          </w:tcPr>
          <w:p w:rsidR="00D048D1" w:rsidRPr="0006446E" w:rsidRDefault="00D048D1">
            <w:pPr>
              <w:jc w:val="center"/>
              <w:rPr>
                <w:noProof/>
              </w:rPr>
            </w:pPr>
          </w:p>
        </w:tc>
        <w:tc>
          <w:tcPr>
            <w:tcW w:w="4002" w:type="dxa"/>
            <w:vAlign w:val="center"/>
          </w:tcPr>
          <w:p w:rsidR="00D048D1" w:rsidRPr="0006446E" w:rsidRDefault="00D048D1">
            <w:pPr>
              <w:rPr>
                <w:noProof/>
              </w:rPr>
            </w:pPr>
            <w:r w:rsidRPr="0006446E">
              <w:rPr>
                <w:noProof/>
                <w:sz w:val="20"/>
              </w:rPr>
              <w:t xml:space="preserve">Numéro </w:t>
            </w:r>
            <w:r w:rsidRPr="0006446E">
              <w:rPr>
                <w:noProof/>
              </w:rPr>
              <w:t xml:space="preserve"> </w:t>
            </w:r>
            <w:r w:rsidRPr="0006446E">
              <w:rPr>
                <w:noProof/>
              </w:rPr>
              <w:br/>
            </w:r>
          </w:p>
        </w:tc>
        <w:tc>
          <w:tcPr>
            <w:tcW w:w="1092" w:type="dxa"/>
            <w:vAlign w:val="center"/>
          </w:tcPr>
          <w:p w:rsidR="00D048D1" w:rsidRPr="0006446E" w:rsidRDefault="00D048D1">
            <w:pPr>
              <w:jc w:val="center"/>
              <w:rPr>
                <w:noProof/>
              </w:rPr>
            </w:pPr>
            <w:r w:rsidRPr="0006446E">
              <w:rPr>
                <w:noProof/>
                <w:sz w:val="18"/>
              </w:rPr>
              <w:t>CD/CND</w:t>
            </w:r>
            <w:r w:rsidRPr="0006446E">
              <w:rPr>
                <w:rStyle w:val="FootnoteReference"/>
                <w:noProof/>
                <w:sz w:val="18"/>
                <w:szCs w:val="18"/>
              </w:rPr>
              <w:footnoteReference w:id="12"/>
            </w:r>
          </w:p>
        </w:tc>
        <w:tc>
          <w:tcPr>
            <w:tcW w:w="966" w:type="dxa"/>
            <w:vAlign w:val="center"/>
          </w:tcPr>
          <w:p w:rsidR="00D048D1" w:rsidRPr="0006446E" w:rsidRDefault="00D048D1">
            <w:pPr>
              <w:jc w:val="center"/>
              <w:rPr>
                <w:b/>
                <w:noProof/>
                <w:sz w:val="18"/>
              </w:rPr>
            </w:pPr>
            <w:r w:rsidRPr="0006446E">
              <w:rPr>
                <w:noProof/>
                <w:sz w:val="18"/>
              </w:rPr>
              <w:t>de pays AELE</w:t>
            </w:r>
            <w:r w:rsidRPr="0006446E">
              <w:rPr>
                <w:rStyle w:val="FootnoteReference"/>
                <w:noProof/>
                <w:sz w:val="18"/>
                <w:szCs w:val="18"/>
              </w:rPr>
              <w:footnoteReference w:id="13"/>
            </w:r>
          </w:p>
        </w:tc>
        <w:tc>
          <w:tcPr>
            <w:tcW w:w="1092" w:type="dxa"/>
            <w:vAlign w:val="center"/>
          </w:tcPr>
          <w:p w:rsidR="00D048D1" w:rsidRPr="0006446E" w:rsidRDefault="00D048D1">
            <w:pPr>
              <w:jc w:val="center"/>
              <w:rPr>
                <w:noProof/>
                <w:sz w:val="18"/>
              </w:rPr>
            </w:pPr>
            <w:r w:rsidRPr="0006446E">
              <w:rPr>
                <w:noProof/>
                <w:sz w:val="18"/>
              </w:rPr>
              <w:t>de pays candidats et pays candidats potentiels</w:t>
            </w:r>
            <w:r w:rsidRPr="0006446E">
              <w:rPr>
                <w:rStyle w:val="FootnoteReference"/>
                <w:noProof/>
                <w:sz w:val="18"/>
                <w:szCs w:val="18"/>
              </w:rPr>
              <w:footnoteReference w:id="14"/>
            </w:r>
          </w:p>
        </w:tc>
        <w:tc>
          <w:tcPr>
            <w:tcW w:w="966" w:type="dxa"/>
            <w:vAlign w:val="center"/>
          </w:tcPr>
          <w:p w:rsidR="00D048D1" w:rsidRPr="0006446E" w:rsidRDefault="00D048D1">
            <w:pPr>
              <w:jc w:val="center"/>
              <w:rPr>
                <w:noProof/>
                <w:sz w:val="18"/>
              </w:rPr>
            </w:pPr>
            <w:r w:rsidRPr="0006446E">
              <w:rPr>
                <w:noProof/>
                <w:sz w:val="18"/>
              </w:rPr>
              <w:t>d’autres pays tiers</w:t>
            </w:r>
          </w:p>
        </w:tc>
        <w:tc>
          <w:tcPr>
            <w:tcW w:w="1463" w:type="dxa"/>
            <w:vAlign w:val="center"/>
          </w:tcPr>
          <w:p w:rsidR="00D048D1" w:rsidRPr="0006446E" w:rsidRDefault="00D048D1">
            <w:pPr>
              <w:jc w:val="center"/>
              <w:rPr>
                <w:noProof/>
              </w:rPr>
            </w:pPr>
            <w:r w:rsidRPr="0006446E">
              <w:rPr>
                <w:noProof/>
                <w:sz w:val="18"/>
              </w:rPr>
              <w:t>autres recettes affectées</w:t>
            </w:r>
          </w:p>
        </w:tc>
      </w:tr>
      <w:tr w:rsidR="00E43BAD" w:rsidRPr="0006446E">
        <w:trPr>
          <w:jc w:val="center"/>
        </w:trPr>
        <w:tc>
          <w:tcPr>
            <w:tcW w:w="1092" w:type="dxa"/>
            <w:vAlign w:val="center"/>
          </w:tcPr>
          <w:p w:rsidR="00D048D1" w:rsidRPr="0006446E" w:rsidRDefault="00D048D1">
            <w:pPr>
              <w:jc w:val="center"/>
              <w:rPr>
                <w:noProof/>
              </w:rPr>
            </w:pPr>
            <w:r w:rsidRPr="0006446E">
              <w:rPr>
                <w:noProof/>
              </w:rPr>
              <w:t>3</w:t>
            </w:r>
          </w:p>
        </w:tc>
        <w:tc>
          <w:tcPr>
            <w:tcW w:w="4002" w:type="dxa"/>
            <w:vAlign w:val="center"/>
          </w:tcPr>
          <w:p w:rsidR="00D048D1" w:rsidRPr="0006446E" w:rsidRDefault="00D048D1">
            <w:pPr>
              <w:spacing w:before="60"/>
              <w:rPr>
                <w:noProof/>
              </w:rPr>
            </w:pPr>
            <w:r w:rsidRPr="0006446E">
              <w:rPr>
                <w:noProof/>
                <w:sz w:val="22"/>
              </w:rPr>
              <w:t>09.02.03.00</w:t>
            </w:r>
          </w:p>
        </w:tc>
        <w:tc>
          <w:tcPr>
            <w:tcW w:w="1092" w:type="dxa"/>
            <w:vAlign w:val="center"/>
          </w:tcPr>
          <w:p w:rsidR="00D048D1" w:rsidRPr="0006446E" w:rsidRDefault="00D048D1">
            <w:pPr>
              <w:jc w:val="center"/>
              <w:rPr>
                <w:noProof/>
              </w:rPr>
            </w:pPr>
            <w:r w:rsidRPr="0006446E">
              <w:rPr>
                <w:noProof/>
                <w:sz w:val="22"/>
              </w:rPr>
              <w:t>CD</w:t>
            </w:r>
          </w:p>
        </w:tc>
        <w:tc>
          <w:tcPr>
            <w:tcW w:w="966" w:type="dxa"/>
            <w:vAlign w:val="center"/>
          </w:tcPr>
          <w:p w:rsidR="00D048D1" w:rsidRPr="0006446E" w:rsidRDefault="00D048D1">
            <w:pPr>
              <w:jc w:val="center"/>
              <w:rPr>
                <w:noProof/>
                <w:sz w:val="20"/>
                <w:szCs w:val="20"/>
              </w:rPr>
            </w:pPr>
            <w:r w:rsidRPr="0006446E">
              <w:rPr>
                <w:noProof/>
                <w:sz w:val="20"/>
              </w:rPr>
              <w:t>OUI</w:t>
            </w:r>
          </w:p>
        </w:tc>
        <w:tc>
          <w:tcPr>
            <w:tcW w:w="1092" w:type="dxa"/>
            <w:vAlign w:val="center"/>
          </w:tcPr>
          <w:p w:rsidR="00D048D1" w:rsidRPr="0006446E" w:rsidRDefault="00D048D1">
            <w:pPr>
              <w:jc w:val="center"/>
              <w:rPr>
                <w:noProof/>
                <w:sz w:val="20"/>
                <w:szCs w:val="20"/>
              </w:rPr>
            </w:pPr>
            <w:r w:rsidRPr="0006446E">
              <w:rPr>
                <w:noProof/>
                <w:sz w:val="20"/>
              </w:rPr>
              <w:t>OUI</w:t>
            </w:r>
          </w:p>
        </w:tc>
        <w:tc>
          <w:tcPr>
            <w:tcW w:w="966" w:type="dxa"/>
            <w:vAlign w:val="center"/>
          </w:tcPr>
          <w:p w:rsidR="00D048D1" w:rsidRPr="0006446E" w:rsidRDefault="00D048D1">
            <w:pPr>
              <w:jc w:val="center"/>
              <w:rPr>
                <w:noProof/>
                <w:sz w:val="20"/>
                <w:szCs w:val="20"/>
              </w:rPr>
            </w:pPr>
            <w:r w:rsidRPr="0006446E">
              <w:rPr>
                <w:noProof/>
                <w:sz w:val="20"/>
              </w:rPr>
              <w:t>NON</w:t>
            </w:r>
          </w:p>
        </w:tc>
        <w:tc>
          <w:tcPr>
            <w:tcW w:w="1463" w:type="dxa"/>
            <w:vAlign w:val="center"/>
          </w:tcPr>
          <w:p w:rsidR="00D048D1" w:rsidRPr="0006446E" w:rsidRDefault="00D048D1">
            <w:pPr>
              <w:jc w:val="center"/>
              <w:rPr>
                <w:noProof/>
                <w:sz w:val="20"/>
                <w:szCs w:val="20"/>
              </w:rPr>
            </w:pPr>
            <w:r w:rsidRPr="0006446E">
              <w:rPr>
                <w:noProof/>
                <w:sz w:val="20"/>
              </w:rPr>
              <w:t>OUI</w:t>
            </w:r>
          </w:p>
        </w:tc>
      </w:tr>
      <w:tr w:rsidR="00E43BAD" w:rsidRPr="0006446E">
        <w:trPr>
          <w:jc w:val="center"/>
        </w:trPr>
        <w:tc>
          <w:tcPr>
            <w:tcW w:w="1092" w:type="dxa"/>
            <w:vAlign w:val="center"/>
          </w:tcPr>
          <w:p w:rsidR="00D048D1" w:rsidRPr="0006446E" w:rsidRDefault="00D048D1">
            <w:pPr>
              <w:jc w:val="center"/>
              <w:rPr>
                <w:noProof/>
              </w:rPr>
            </w:pPr>
          </w:p>
        </w:tc>
        <w:tc>
          <w:tcPr>
            <w:tcW w:w="4002" w:type="dxa"/>
            <w:vAlign w:val="center"/>
          </w:tcPr>
          <w:p w:rsidR="00D048D1" w:rsidRPr="0006446E" w:rsidRDefault="00D048D1">
            <w:pPr>
              <w:spacing w:before="60"/>
              <w:rPr>
                <w:noProof/>
              </w:rPr>
            </w:pPr>
            <w:r w:rsidRPr="0006446E">
              <w:rPr>
                <w:noProof/>
                <w:sz w:val="22"/>
              </w:rPr>
              <w:t>[XX.YY.YY.YY]</w:t>
            </w:r>
          </w:p>
          <w:p w:rsidR="00D048D1" w:rsidRPr="0006446E" w:rsidRDefault="00D048D1">
            <w:pPr>
              <w:spacing w:after="60"/>
              <w:rPr>
                <w:noProof/>
              </w:rPr>
            </w:pPr>
          </w:p>
        </w:tc>
        <w:tc>
          <w:tcPr>
            <w:tcW w:w="1092" w:type="dxa"/>
            <w:vAlign w:val="center"/>
          </w:tcPr>
          <w:p w:rsidR="00D048D1" w:rsidRPr="0006446E" w:rsidRDefault="00D048D1">
            <w:pPr>
              <w:jc w:val="center"/>
              <w:rPr>
                <w:noProof/>
              </w:rPr>
            </w:pPr>
            <w:r w:rsidRPr="0006446E">
              <w:rPr>
                <w:noProof/>
                <w:sz w:val="22"/>
              </w:rPr>
              <w:t>CD/CND</w:t>
            </w:r>
          </w:p>
        </w:tc>
        <w:tc>
          <w:tcPr>
            <w:tcW w:w="966" w:type="dxa"/>
            <w:vAlign w:val="center"/>
          </w:tcPr>
          <w:p w:rsidR="00D048D1" w:rsidRPr="0006446E" w:rsidRDefault="00D048D1">
            <w:pPr>
              <w:jc w:val="center"/>
              <w:rPr>
                <w:noProof/>
                <w:sz w:val="20"/>
                <w:szCs w:val="20"/>
              </w:rPr>
            </w:pPr>
            <w:r w:rsidRPr="0006446E">
              <w:rPr>
                <w:noProof/>
                <w:sz w:val="20"/>
              </w:rPr>
              <w:t>OUI/NON</w:t>
            </w:r>
          </w:p>
        </w:tc>
        <w:tc>
          <w:tcPr>
            <w:tcW w:w="1092" w:type="dxa"/>
            <w:vAlign w:val="center"/>
          </w:tcPr>
          <w:p w:rsidR="00D048D1" w:rsidRPr="0006446E" w:rsidRDefault="00D048D1">
            <w:pPr>
              <w:jc w:val="center"/>
              <w:rPr>
                <w:noProof/>
                <w:sz w:val="20"/>
                <w:szCs w:val="20"/>
              </w:rPr>
            </w:pPr>
            <w:r w:rsidRPr="0006446E">
              <w:rPr>
                <w:noProof/>
                <w:sz w:val="20"/>
              </w:rPr>
              <w:t>OUI/NON</w:t>
            </w:r>
          </w:p>
        </w:tc>
        <w:tc>
          <w:tcPr>
            <w:tcW w:w="966" w:type="dxa"/>
            <w:vAlign w:val="center"/>
          </w:tcPr>
          <w:p w:rsidR="00D048D1" w:rsidRPr="0006446E" w:rsidRDefault="00D048D1">
            <w:pPr>
              <w:jc w:val="center"/>
              <w:rPr>
                <w:noProof/>
                <w:sz w:val="20"/>
                <w:szCs w:val="20"/>
              </w:rPr>
            </w:pPr>
            <w:r w:rsidRPr="0006446E">
              <w:rPr>
                <w:noProof/>
                <w:sz w:val="20"/>
              </w:rPr>
              <w:t>OUI/NON</w:t>
            </w:r>
          </w:p>
        </w:tc>
        <w:tc>
          <w:tcPr>
            <w:tcW w:w="1463" w:type="dxa"/>
            <w:vAlign w:val="center"/>
          </w:tcPr>
          <w:p w:rsidR="00D048D1" w:rsidRPr="0006446E" w:rsidRDefault="00D048D1">
            <w:pPr>
              <w:jc w:val="center"/>
              <w:rPr>
                <w:noProof/>
                <w:sz w:val="20"/>
                <w:szCs w:val="20"/>
              </w:rPr>
            </w:pPr>
            <w:r w:rsidRPr="0006446E">
              <w:rPr>
                <w:noProof/>
                <w:sz w:val="20"/>
              </w:rPr>
              <w:t>OUI/NON</w:t>
            </w:r>
          </w:p>
        </w:tc>
      </w:tr>
      <w:tr w:rsidR="00E43BAD" w:rsidRPr="0006446E">
        <w:trPr>
          <w:jc w:val="center"/>
        </w:trPr>
        <w:tc>
          <w:tcPr>
            <w:tcW w:w="1092" w:type="dxa"/>
            <w:vAlign w:val="center"/>
          </w:tcPr>
          <w:p w:rsidR="00D048D1" w:rsidRPr="0006446E" w:rsidRDefault="00D048D1">
            <w:pPr>
              <w:jc w:val="center"/>
              <w:rPr>
                <w:noProof/>
              </w:rPr>
            </w:pPr>
          </w:p>
        </w:tc>
        <w:tc>
          <w:tcPr>
            <w:tcW w:w="4002" w:type="dxa"/>
            <w:vAlign w:val="center"/>
          </w:tcPr>
          <w:p w:rsidR="00D048D1" w:rsidRPr="0006446E" w:rsidRDefault="00D048D1">
            <w:pPr>
              <w:spacing w:before="60"/>
              <w:rPr>
                <w:noProof/>
              </w:rPr>
            </w:pPr>
            <w:r w:rsidRPr="0006446E">
              <w:rPr>
                <w:noProof/>
                <w:sz w:val="22"/>
              </w:rPr>
              <w:t>[XX.YY.YY.YY]</w:t>
            </w:r>
          </w:p>
          <w:p w:rsidR="00D048D1" w:rsidRPr="0006446E" w:rsidRDefault="00D048D1">
            <w:pPr>
              <w:spacing w:after="60"/>
              <w:rPr>
                <w:noProof/>
              </w:rPr>
            </w:pPr>
          </w:p>
        </w:tc>
        <w:tc>
          <w:tcPr>
            <w:tcW w:w="1092" w:type="dxa"/>
            <w:vAlign w:val="center"/>
          </w:tcPr>
          <w:p w:rsidR="00D048D1" w:rsidRPr="0006446E" w:rsidRDefault="00D048D1">
            <w:pPr>
              <w:jc w:val="center"/>
              <w:rPr>
                <w:noProof/>
              </w:rPr>
            </w:pPr>
            <w:r w:rsidRPr="0006446E">
              <w:rPr>
                <w:noProof/>
                <w:sz w:val="22"/>
              </w:rPr>
              <w:t>CD/CND</w:t>
            </w:r>
          </w:p>
        </w:tc>
        <w:tc>
          <w:tcPr>
            <w:tcW w:w="966" w:type="dxa"/>
            <w:vAlign w:val="center"/>
          </w:tcPr>
          <w:p w:rsidR="00D048D1" w:rsidRPr="0006446E" w:rsidRDefault="00D048D1">
            <w:pPr>
              <w:jc w:val="center"/>
              <w:rPr>
                <w:noProof/>
                <w:sz w:val="20"/>
                <w:szCs w:val="20"/>
              </w:rPr>
            </w:pPr>
            <w:r w:rsidRPr="0006446E">
              <w:rPr>
                <w:noProof/>
                <w:sz w:val="20"/>
              </w:rPr>
              <w:t>OUI/NON</w:t>
            </w:r>
          </w:p>
        </w:tc>
        <w:tc>
          <w:tcPr>
            <w:tcW w:w="1092" w:type="dxa"/>
            <w:vAlign w:val="center"/>
          </w:tcPr>
          <w:p w:rsidR="00D048D1" w:rsidRPr="0006446E" w:rsidRDefault="00D048D1">
            <w:pPr>
              <w:jc w:val="center"/>
              <w:rPr>
                <w:noProof/>
                <w:sz w:val="20"/>
                <w:szCs w:val="20"/>
              </w:rPr>
            </w:pPr>
            <w:r w:rsidRPr="0006446E">
              <w:rPr>
                <w:noProof/>
                <w:sz w:val="20"/>
              </w:rPr>
              <w:t>OUI/NON</w:t>
            </w:r>
          </w:p>
        </w:tc>
        <w:tc>
          <w:tcPr>
            <w:tcW w:w="966" w:type="dxa"/>
            <w:vAlign w:val="center"/>
          </w:tcPr>
          <w:p w:rsidR="00D048D1" w:rsidRPr="0006446E" w:rsidRDefault="00D048D1">
            <w:pPr>
              <w:jc w:val="center"/>
              <w:rPr>
                <w:noProof/>
                <w:sz w:val="20"/>
                <w:szCs w:val="20"/>
              </w:rPr>
            </w:pPr>
            <w:r w:rsidRPr="0006446E">
              <w:rPr>
                <w:noProof/>
                <w:sz w:val="20"/>
              </w:rPr>
              <w:t>OUI/NON</w:t>
            </w:r>
          </w:p>
        </w:tc>
        <w:tc>
          <w:tcPr>
            <w:tcW w:w="1463" w:type="dxa"/>
            <w:vAlign w:val="center"/>
          </w:tcPr>
          <w:p w:rsidR="00D048D1" w:rsidRPr="0006446E" w:rsidRDefault="00D048D1">
            <w:pPr>
              <w:jc w:val="center"/>
              <w:rPr>
                <w:noProof/>
                <w:sz w:val="20"/>
                <w:szCs w:val="20"/>
              </w:rPr>
            </w:pPr>
            <w:r w:rsidRPr="0006446E">
              <w:rPr>
                <w:noProof/>
                <w:sz w:val="20"/>
              </w:rPr>
              <w:t>OUI/NON</w:t>
            </w:r>
          </w:p>
        </w:tc>
      </w:tr>
    </w:tbl>
    <w:p w:rsidR="00D048D1" w:rsidRPr="0006446E" w:rsidRDefault="00D048D1" w:rsidP="00D048D1">
      <w:pPr>
        <w:pStyle w:val="ListBullet1"/>
        <w:rPr>
          <w:noProof/>
        </w:rPr>
      </w:pPr>
      <w:r w:rsidRPr="0006446E">
        <w:rPr>
          <w:noProof/>
        </w:rPr>
        <w:t xml:space="preserve">Nouvelles lignes budgétaires, dont la création est demandée </w:t>
      </w:r>
    </w:p>
    <w:p w:rsidR="00D048D1" w:rsidRPr="0006446E" w:rsidRDefault="00D048D1" w:rsidP="00D048D1">
      <w:pPr>
        <w:pStyle w:val="Text1"/>
        <w:rPr>
          <w:i/>
          <w:noProof/>
          <w:sz w:val="20"/>
        </w:rPr>
      </w:pPr>
      <w:r w:rsidRPr="0006446E">
        <w:rPr>
          <w:i/>
          <w:noProof/>
          <w:u w:val="single"/>
        </w:rPr>
        <w:t>Dans l’ordre</w:t>
      </w:r>
      <w:r w:rsidRPr="0006446E">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43BAD" w:rsidRPr="0006446E">
        <w:trPr>
          <w:jc w:val="center"/>
        </w:trPr>
        <w:tc>
          <w:tcPr>
            <w:tcW w:w="1080" w:type="dxa"/>
            <w:vMerge w:val="restart"/>
            <w:vAlign w:val="center"/>
          </w:tcPr>
          <w:p w:rsidR="00D048D1" w:rsidRPr="0006446E" w:rsidRDefault="00D048D1">
            <w:pPr>
              <w:spacing w:before="60" w:after="60"/>
              <w:jc w:val="center"/>
              <w:rPr>
                <w:noProof/>
                <w:sz w:val="18"/>
                <w:szCs w:val="18"/>
              </w:rPr>
            </w:pPr>
            <w:r w:rsidRPr="0006446E">
              <w:rPr>
                <w:noProof/>
                <w:sz w:val="18"/>
              </w:rPr>
              <w:t>Rubrique du cadre financier pluriannuel</w:t>
            </w:r>
          </w:p>
        </w:tc>
        <w:tc>
          <w:tcPr>
            <w:tcW w:w="3960" w:type="dxa"/>
            <w:vAlign w:val="center"/>
          </w:tcPr>
          <w:p w:rsidR="00D048D1" w:rsidRPr="0006446E" w:rsidRDefault="00D048D1">
            <w:pPr>
              <w:spacing w:before="60" w:after="60"/>
              <w:jc w:val="center"/>
              <w:rPr>
                <w:noProof/>
              </w:rPr>
            </w:pPr>
            <w:r w:rsidRPr="0006446E">
              <w:rPr>
                <w:noProof/>
                <w:sz w:val="20"/>
              </w:rPr>
              <w:t>Ligne budgétaire</w:t>
            </w:r>
          </w:p>
        </w:tc>
        <w:tc>
          <w:tcPr>
            <w:tcW w:w="1080" w:type="dxa"/>
            <w:vAlign w:val="center"/>
          </w:tcPr>
          <w:p w:rsidR="00D048D1" w:rsidRPr="0006446E" w:rsidRDefault="00D048D1">
            <w:pPr>
              <w:spacing w:before="60" w:after="60"/>
              <w:jc w:val="center"/>
              <w:rPr>
                <w:noProof/>
              </w:rPr>
            </w:pPr>
            <w:r w:rsidRPr="0006446E">
              <w:rPr>
                <w:noProof/>
                <w:sz w:val="18"/>
              </w:rPr>
              <w:t>Nature de la dépense</w:t>
            </w:r>
          </w:p>
        </w:tc>
        <w:tc>
          <w:tcPr>
            <w:tcW w:w="4440" w:type="dxa"/>
            <w:gridSpan w:val="4"/>
            <w:vAlign w:val="center"/>
          </w:tcPr>
          <w:p w:rsidR="00D048D1" w:rsidRPr="0006446E" w:rsidRDefault="00D048D1">
            <w:pPr>
              <w:spacing w:before="60" w:after="60"/>
              <w:jc w:val="center"/>
              <w:rPr>
                <w:noProof/>
              </w:rPr>
            </w:pPr>
            <w:r w:rsidRPr="0006446E">
              <w:rPr>
                <w:noProof/>
                <w:sz w:val="20"/>
              </w:rPr>
              <w:t xml:space="preserve">Participation </w:t>
            </w:r>
          </w:p>
        </w:tc>
      </w:tr>
      <w:tr w:rsidR="00E43BAD" w:rsidRPr="0006446E">
        <w:trPr>
          <w:cantSplit/>
          <w:jc w:val="center"/>
        </w:trPr>
        <w:tc>
          <w:tcPr>
            <w:tcW w:w="1080" w:type="dxa"/>
            <w:vMerge/>
            <w:vAlign w:val="center"/>
          </w:tcPr>
          <w:p w:rsidR="00D048D1" w:rsidRPr="0006446E" w:rsidRDefault="00D048D1">
            <w:pPr>
              <w:jc w:val="center"/>
              <w:rPr>
                <w:noProof/>
              </w:rPr>
            </w:pPr>
          </w:p>
        </w:tc>
        <w:tc>
          <w:tcPr>
            <w:tcW w:w="3960" w:type="dxa"/>
            <w:vAlign w:val="center"/>
          </w:tcPr>
          <w:p w:rsidR="00D048D1" w:rsidRPr="0006446E" w:rsidRDefault="00D048D1">
            <w:pPr>
              <w:rPr>
                <w:noProof/>
              </w:rPr>
            </w:pPr>
            <w:r w:rsidRPr="0006446E">
              <w:rPr>
                <w:noProof/>
                <w:sz w:val="20"/>
              </w:rPr>
              <w:t xml:space="preserve">Numéro </w:t>
            </w:r>
            <w:r w:rsidRPr="0006446E">
              <w:rPr>
                <w:noProof/>
              </w:rPr>
              <w:t xml:space="preserve"> </w:t>
            </w:r>
            <w:r w:rsidRPr="0006446E">
              <w:rPr>
                <w:noProof/>
              </w:rPr>
              <w:br/>
            </w:r>
          </w:p>
        </w:tc>
        <w:tc>
          <w:tcPr>
            <w:tcW w:w="1080" w:type="dxa"/>
            <w:vAlign w:val="center"/>
          </w:tcPr>
          <w:p w:rsidR="00D048D1" w:rsidRPr="0006446E" w:rsidRDefault="00D048D1">
            <w:pPr>
              <w:jc w:val="center"/>
              <w:rPr>
                <w:noProof/>
              </w:rPr>
            </w:pPr>
            <w:r w:rsidRPr="0006446E">
              <w:rPr>
                <w:noProof/>
                <w:sz w:val="18"/>
              </w:rPr>
              <w:t>CD/CND</w:t>
            </w:r>
          </w:p>
        </w:tc>
        <w:tc>
          <w:tcPr>
            <w:tcW w:w="956" w:type="dxa"/>
            <w:vAlign w:val="center"/>
          </w:tcPr>
          <w:p w:rsidR="00D048D1" w:rsidRPr="0006446E" w:rsidRDefault="00D048D1">
            <w:pPr>
              <w:jc w:val="center"/>
              <w:rPr>
                <w:noProof/>
                <w:sz w:val="18"/>
              </w:rPr>
            </w:pPr>
            <w:r w:rsidRPr="0006446E">
              <w:rPr>
                <w:noProof/>
                <w:sz w:val="18"/>
              </w:rPr>
              <w:t>de pays AELE</w:t>
            </w:r>
          </w:p>
        </w:tc>
        <w:tc>
          <w:tcPr>
            <w:tcW w:w="1080" w:type="dxa"/>
            <w:vAlign w:val="center"/>
          </w:tcPr>
          <w:p w:rsidR="00D048D1" w:rsidRPr="0006446E" w:rsidRDefault="00D048D1">
            <w:pPr>
              <w:jc w:val="center"/>
              <w:rPr>
                <w:noProof/>
                <w:sz w:val="18"/>
              </w:rPr>
            </w:pPr>
            <w:r w:rsidRPr="0006446E">
              <w:rPr>
                <w:noProof/>
                <w:sz w:val="18"/>
              </w:rPr>
              <w:t>de pays candidats et pays candidats potentiels</w:t>
            </w:r>
          </w:p>
        </w:tc>
        <w:tc>
          <w:tcPr>
            <w:tcW w:w="956" w:type="dxa"/>
            <w:vAlign w:val="center"/>
          </w:tcPr>
          <w:p w:rsidR="00D048D1" w:rsidRPr="0006446E" w:rsidRDefault="00D048D1">
            <w:pPr>
              <w:jc w:val="center"/>
              <w:rPr>
                <w:noProof/>
                <w:sz w:val="18"/>
              </w:rPr>
            </w:pPr>
            <w:r w:rsidRPr="0006446E">
              <w:rPr>
                <w:noProof/>
                <w:sz w:val="18"/>
              </w:rPr>
              <w:t>d’autres pays tiers</w:t>
            </w:r>
          </w:p>
        </w:tc>
        <w:tc>
          <w:tcPr>
            <w:tcW w:w="1448" w:type="dxa"/>
            <w:vAlign w:val="center"/>
          </w:tcPr>
          <w:p w:rsidR="00D048D1" w:rsidRPr="0006446E" w:rsidRDefault="00D048D1">
            <w:pPr>
              <w:jc w:val="center"/>
              <w:rPr>
                <w:noProof/>
              </w:rPr>
            </w:pPr>
            <w:r w:rsidRPr="0006446E">
              <w:rPr>
                <w:noProof/>
                <w:sz w:val="18"/>
              </w:rPr>
              <w:t xml:space="preserve">autres recettes affectées </w:t>
            </w:r>
          </w:p>
        </w:tc>
      </w:tr>
      <w:tr w:rsidR="00E43BAD" w:rsidRPr="0006446E">
        <w:trPr>
          <w:cantSplit/>
          <w:jc w:val="center"/>
        </w:trPr>
        <w:tc>
          <w:tcPr>
            <w:tcW w:w="1080" w:type="dxa"/>
            <w:vAlign w:val="center"/>
          </w:tcPr>
          <w:p w:rsidR="00D048D1" w:rsidRPr="0006446E" w:rsidRDefault="00D048D1">
            <w:pPr>
              <w:jc w:val="center"/>
              <w:rPr>
                <w:noProof/>
              </w:rPr>
            </w:pPr>
          </w:p>
        </w:tc>
        <w:tc>
          <w:tcPr>
            <w:tcW w:w="3960" w:type="dxa"/>
            <w:vAlign w:val="center"/>
          </w:tcPr>
          <w:p w:rsidR="00D048D1" w:rsidRPr="0006446E" w:rsidRDefault="00D048D1">
            <w:pPr>
              <w:spacing w:before="60"/>
              <w:rPr>
                <w:noProof/>
              </w:rPr>
            </w:pPr>
            <w:r w:rsidRPr="0006446E">
              <w:rPr>
                <w:noProof/>
                <w:sz w:val="22"/>
              </w:rPr>
              <w:t>[XX.YY.YY.YY]</w:t>
            </w:r>
          </w:p>
          <w:p w:rsidR="00D048D1" w:rsidRPr="0006446E" w:rsidRDefault="00D048D1">
            <w:pPr>
              <w:spacing w:after="60"/>
              <w:rPr>
                <w:noProof/>
              </w:rPr>
            </w:pPr>
          </w:p>
        </w:tc>
        <w:tc>
          <w:tcPr>
            <w:tcW w:w="1080" w:type="dxa"/>
            <w:vAlign w:val="center"/>
          </w:tcPr>
          <w:p w:rsidR="00D048D1" w:rsidRPr="0006446E" w:rsidRDefault="00D048D1">
            <w:pPr>
              <w:jc w:val="center"/>
              <w:rPr>
                <w:noProof/>
              </w:rPr>
            </w:pPr>
            <w:r w:rsidRPr="0006446E">
              <w:rPr>
                <w:noProof/>
                <w:sz w:val="22"/>
              </w:rPr>
              <w:t>CD/CND</w:t>
            </w:r>
          </w:p>
        </w:tc>
        <w:tc>
          <w:tcPr>
            <w:tcW w:w="956" w:type="dxa"/>
            <w:vAlign w:val="center"/>
          </w:tcPr>
          <w:p w:rsidR="00D048D1" w:rsidRPr="0006446E" w:rsidRDefault="00D048D1">
            <w:pPr>
              <w:jc w:val="center"/>
              <w:rPr>
                <w:noProof/>
                <w:sz w:val="20"/>
                <w:szCs w:val="20"/>
              </w:rPr>
            </w:pPr>
            <w:r w:rsidRPr="0006446E">
              <w:rPr>
                <w:noProof/>
                <w:sz w:val="20"/>
              </w:rPr>
              <w:t>OUI/NON</w:t>
            </w:r>
          </w:p>
        </w:tc>
        <w:tc>
          <w:tcPr>
            <w:tcW w:w="1080" w:type="dxa"/>
            <w:vAlign w:val="center"/>
          </w:tcPr>
          <w:p w:rsidR="00D048D1" w:rsidRPr="0006446E" w:rsidRDefault="00D048D1">
            <w:pPr>
              <w:jc w:val="center"/>
              <w:rPr>
                <w:noProof/>
                <w:sz w:val="20"/>
                <w:szCs w:val="20"/>
              </w:rPr>
            </w:pPr>
            <w:r w:rsidRPr="0006446E">
              <w:rPr>
                <w:noProof/>
                <w:sz w:val="20"/>
              </w:rPr>
              <w:t>OUI/NON</w:t>
            </w:r>
          </w:p>
        </w:tc>
        <w:tc>
          <w:tcPr>
            <w:tcW w:w="956" w:type="dxa"/>
            <w:vAlign w:val="center"/>
          </w:tcPr>
          <w:p w:rsidR="00D048D1" w:rsidRPr="0006446E" w:rsidRDefault="00D048D1">
            <w:pPr>
              <w:jc w:val="center"/>
              <w:rPr>
                <w:noProof/>
                <w:sz w:val="20"/>
                <w:szCs w:val="20"/>
              </w:rPr>
            </w:pPr>
            <w:r w:rsidRPr="0006446E">
              <w:rPr>
                <w:noProof/>
                <w:sz w:val="20"/>
              </w:rPr>
              <w:t>OUI/NON</w:t>
            </w:r>
          </w:p>
        </w:tc>
        <w:tc>
          <w:tcPr>
            <w:tcW w:w="1448" w:type="dxa"/>
            <w:vAlign w:val="center"/>
          </w:tcPr>
          <w:p w:rsidR="00D048D1" w:rsidRPr="0006446E" w:rsidRDefault="00D048D1">
            <w:pPr>
              <w:jc w:val="center"/>
              <w:rPr>
                <w:noProof/>
                <w:sz w:val="20"/>
                <w:szCs w:val="20"/>
              </w:rPr>
            </w:pPr>
            <w:r w:rsidRPr="0006446E">
              <w:rPr>
                <w:noProof/>
                <w:sz w:val="20"/>
              </w:rPr>
              <w:t>OUI/NON</w:t>
            </w:r>
          </w:p>
        </w:tc>
      </w:tr>
      <w:tr w:rsidR="00E43BAD" w:rsidRPr="0006446E">
        <w:trPr>
          <w:cantSplit/>
          <w:jc w:val="center"/>
        </w:trPr>
        <w:tc>
          <w:tcPr>
            <w:tcW w:w="1080" w:type="dxa"/>
            <w:vAlign w:val="center"/>
          </w:tcPr>
          <w:p w:rsidR="00D048D1" w:rsidRPr="0006446E" w:rsidRDefault="00D048D1">
            <w:pPr>
              <w:jc w:val="center"/>
              <w:rPr>
                <w:noProof/>
              </w:rPr>
            </w:pPr>
          </w:p>
        </w:tc>
        <w:tc>
          <w:tcPr>
            <w:tcW w:w="3960" w:type="dxa"/>
            <w:vAlign w:val="center"/>
          </w:tcPr>
          <w:p w:rsidR="00D048D1" w:rsidRPr="0006446E" w:rsidRDefault="00D048D1">
            <w:pPr>
              <w:spacing w:before="60"/>
              <w:rPr>
                <w:noProof/>
              </w:rPr>
            </w:pPr>
            <w:r w:rsidRPr="0006446E">
              <w:rPr>
                <w:noProof/>
                <w:sz w:val="22"/>
              </w:rPr>
              <w:t>[XX.YY.YY.YY]</w:t>
            </w:r>
          </w:p>
          <w:p w:rsidR="00D048D1" w:rsidRPr="0006446E" w:rsidRDefault="00D048D1">
            <w:pPr>
              <w:spacing w:after="60"/>
              <w:rPr>
                <w:noProof/>
              </w:rPr>
            </w:pPr>
          </w:p>
        </w:tc>
        <w:tc>
          <w:tcPr>
            <w:tcW w:w="1080" w:type="dxa"/>
            <w:vAlign w:val="center"/>
          </w:tcPr>
          <w:p w:rsidR="00D048D1" w:rsidRPr="0006446E" w:rsidRDefault="00D048D1">
            <w:pPr>
              <w:jc w:val="center"/>
              <w:rPr>
                <w:noProof/>
              </w:rPr>
            </w:pPr>
            <w:r w:rsidRPr="0006446E">
              <w:rPr>
                <w:noProof/>
                <w:sz w:val="22"/>
              </w:rPr>
              <w:t>CD/CND</w:t>
            </w:r>
          </w:p>
        </w:tc>
        <w:tc>
          <w:tcPr>
            <w:tcW w:w="956" w:type="dxa"/>
            <w:vAlign w:val="center"/>
          </w:tcPr>
          <w:p w:rsidR="00D048D1" w:rsidRPr="0006446E" w:rsidRDefault="00D048D1">
            <w:pPr>
              <w:jc w:val="center"/>
              <w:rPr>
                <w:noProof/>
                <w:sz w:val="20"/>
                <w:szCs w:val="20"/>
              </w:rPr>
            </w:pPr>
            <w:r w:rsidRPr="0006446E">
              <w:rPr>
                <w:noProof/>
                <w:sz w:val="20"/>
              </w:rPr>
              <w:t>OUI/NON</w:t>
            </w:r>
          </w:p>
        </w:tc>
        <w:tc>
          <w:tcPr>
            <w:tcW w:w="1080" w:type="dxa"/>
            <w:vAlign w:val="center"/>
          </w:tcPr>
          <w:p w:rsidR="00D048D1" w:rsidRPr="0006446E" w:rsidRDefault="00D048D1">
            <w:pPr>
              <w:jc w:val="center"/>
              <w:rPr>
                <w:noProof/>
                <w:sz w:val="20"/>
                <w:szCs w:val="20"/>
              </w:rPr>
            </w:pPr>
            <w:r w:rsidRPr="0006446E">
              <w:rPr>
                <w:noProof/>
                <w:sz w:val="20"/>
              </w:rPr>
              <w:t>OUI/NON</w:t>
            </w:r>
          </w:p>
        </w:tc>
        <w:tc>
          <w:tcPr>
            <w:tcW w:w="956" w:type="dxa"/>
            <w:vAlign w:val="center"/>
          </w:tcPr>
          <w:p w:rsidR="00D048D1" w:rsidRPr="0006446E" w:rsidRDefault="00D048D1">
            <w:pPr>
              <w:jc w:val="center"/>
              <w:rPr>
                <w:noProof/>
                <w:sz w:val="20"/>
                <w:szCs w:val="20"/>
              </w:rPr>
            </w:pPr>
            <w:r w:rsidRPr="0006446E">
              <w:rPr>
                <w:noProof/>
                <w:sz w:val="20"/>
              </w:rPr>
              <w:t>OUI/NON</w:t>
            </w:r>
          </w:p>
        </w:tc>
        <w:tc>
          <w:tcPr>
            <w:tcW w:w="1448" w:type="dxa"/>
            <w:vAlign w:val="center"/>
          </w:tcPr>
          <w:p w:rsidR="00D048D1" w:rsidRPr="0006446E" w:rsidRDefault="00D048D1">
            <w:pPr>
              <w:jc w:val="center"/>
              <w:rPr>
                <w:noProof/>
                <w:sz w:val="20"/>
                <w:szCs w:val="20"/>
              </w:rPr>
            </w:pPr>
            <w:r w:rsidRPr="0006446E">
              <w:rPr>
                <w:noProof/>
                <w:sz w:val="20"/>
              </w:rPr>
              <w:t>OUI/NON</w:t>
            </w:r>
          </w:p>
        </w:tc>
      </w:tr>
      <w:tr w:rsidR="00D048D1" w:rsidRPr="0006446E">
        <w:trPr>
          <w:jc w:val="center"/>
        </w:trPr>
        <w:tc>
          <w:tcPr>
            <w:tcW w:w="1080" w:type="dxa"/>
            <w:vAlign w:val="center"/>
          </w:tcPr>
          <w:p w:rsidR="00D048D1" w:rsidRPr="0006446E" w:rsidRDefault="00D048D1">
            <w:pPr>
              <w:jc w:val="center"/>
              <w:rPr>
                <w:noProof/>
              </w:rPr>
            </w:pPr>
          </w:p>
        </w:tc>
        <w:tc>
          <w:tcPr>
            <w:tcW w:w="3960" w:type="dxa"/>
            <w:vAlign w:val="center"/>
          </w:tcPr>
          <w:p w:rsidR="00D048D1" w:rsidRPr="0006446E" w:rsidRDefault="00D048D1">
            <w:pPr>
              <w:spacing w:before="60"/>
              <w:rPr>
                <w:noProof/>
              </w:rPr>
            </w:pPr>
            <w:r w:rsidRPr="0006446E">
              <w:rPr>
                <w:noProof/>
                <w:sz w:val="22"/>
              </w:rPr>
              <w:t>[XX.YY.YY.YY]</w:t>
            </w:r>
          </w:p>
          <w:p w:rsidR="00D048D1" w:rsidRPr="0006446E" w:rsidRDefault="00D048D1">
            <w:pPr>
              <w:spacing w:after="60"/>
              <w:rPr>
                <w:noProof/>
              </w:rPr>
            </w:pPr>
          </w:p>
        </w:tc>
        <w:tc>
          <w:tcPr>
            <w:tcW w:w="1080" w:type="dxa"/>
            <w:vAlign w:val="center"/>
          </w:tcPr>
          <w:p w:rsidR="00D048D1" w:rsidRPr="0006446E" w:rsidRDefault="00D048D1">
            <w:pPr>
              <w:jc w:val="center"/>
              <w:rPr>
                <w:noProof/>
              </w:rPr>
            </w:pPr>
            <w:r w:rsidRPr="0006446E">
              <w:rPr>
                <w:noProof/>
                <w:sz w:val="22"/>
              </w:rPr>
              <w:t>CD/CND</w:t>
            </w:r>
          </w:p>
        </w:tc>
        <w:tc>
          <w:tcPr>
            <w:tcW w:w="956" w:type="dxa"/>
            <w:vAlign w:val="center"/>
          </w:tcPr>
          <w:p w:rsidR="00D048D1" w:rsidRPr="0006446E" w:rsidRDefault="00D048D1">
            <w:pPr>
              <w:jc w:val="center"/>
              <w:rPr>
                <w:noProof/>
                <w:sz w:val="20"/>
                <w:szCs w:val="20"/>
              </w:rPr>
            </w:pPr>
            <w:r w:rsidRPr="0006446E">
              <w:rPr>
                <w:noProof/>
                <w:sz w:val="20"/>
              </w:rPr>
              <w:t>OUI/NON</w:t>
            </w:r>
          </w:p>
        </w:tc>
        <w:tc>
          <w:tcPr>
            <w:tcW w:w="1080" w:type="dxa"/>
            <w:vAlign w:val="center"/>
          </w:tcPr>
          <w:p w:rsidR="00D048D1" w:rsidRPr="0006446E" w:rsidRDefault="00D048D1">
            <w:pPr>
              <w:jc w:val="center"/>
              <w:rPr>
                <w:noProof/>
                <w:sz w:val="20"/>
                <w:szCs w:val="20"/>
              </w:rPr>
            </w:pPr>
            <w:r w:rsidRPr="0006446E">
              <w:rPr>
                <w:noProof/>
                <w:sz w:val="20"/>
              </w:rPr>
              <w:t>OUI/NON</w:t>
            </w:r>
          </w:p>
        </w:tc>
        <w:tc>
          <w:tcPr>
            <w:tcW w:w="956" w:type="dxa"/>
            <w:vAlign w:val="center"/>
          </w:tcPr>
          <w:p w:rsidR="00D048D1" w:rsidRPr="0006446E" w:rsidRDefault="00D048D1">
            <w:pPr>
              <w:jc w:val="center"/>
              <w:rPr>
                <w:noProof/>
                <w:sz w:val="20"/>
                <w:szCs w:val="20"/>
              </w:rPr>
            </w:pPr>
            <w:r w:rsidRPr="0006446E">
              <w:rPr>
                <w:noProof/>
                <w:sz w:val="20"/>
              </w:rPr>
              <w:t>OUI/NON</w:t>
            </w:r>
          </w:p>
        </w:tc>
        <w:tc>
          <w:tcPr>
            <w:tcW w:w="1448" w:type="dxa"/>
            <w:vAlign w:val="center"/>
          </w:tcPr>
          <w:p w:rsidR="00D048D1" w:rsidRPr="0006446E" w:rsidRDefault="00D048D1">
            <w:pPr>
              <w:jc w:val="center"/>
              <w:rPr>
                <w:noProof/>
                <w:sz w:val="20"/>
                <w:szCs w:val="20"/>
              </w:rPr>
            </w:pPr>
            <w:r w:rsidRPr="0006446E">
              <w:rPr>
                <w:noProof/>
                <w:sz w:val="20"/>
              </w:rPr>
              <w:t>OUI/NON</w:t>
            </w:r>
          </w:p>
        </w:tc>
      </w:tr>
    </w:tbl>
    <w:p w:rsidR="00D048D1" w:rsidRPr="0006446E" w:rsidRDefault="00D048D1" w:rsidP="00D048D1">
      <w:pPr>
        <w:rPr>
          <w:noProof/>
        </w:rPr>
        <w:sectPr w:rsidR="00D048D1" w:rsidRPr="0006446E" w:rsidSect="007426C3">
          <w:pgSz w:w="11907" w:h="16840" w:code="1"/>
          <w:pgMar w:top="1134" w:right="1418" w:bottom="1134" w:left="1418" w:header="709" w:footer="709" w:gutter="0"/>
          <w:cols w:space="708"/>
          <w:docGrid w:linePitch="360"/>
        </w:sectPr>
      </w:pPr>
    </w:p>
    <w:p w:rsidR="00D048D1" w:rsidRPr="0006446E" w:rsidRDefault="00D048D1" w:rsidP="00D048D1">
      <w:pPr>
        <w:pStyle w:val="ManualHeading2"/>
        <w:rPr>
          <w:bCs/>
          <w:noProof/>
          <w:szCs w:val="24"/>
        </w:rPr>
      </w:pPr>
      <w:bookmarkStart w:id="178" w:name="_Toc514938052"/>
      <w:bookmarkStart w:id="179" w:name="_Toc520485051"/>
      <w:bookmarkStart w:id="180" w:name="_Toc160804593"/>
      <w:bookmarkStart w:id="181" w:name="_Toc167220285"/>
      <w:bookmarkStart w:id="182" w:name="_Toc177549018"/>
      <w:bookmarkStart w:id="183" w:name="_Toc226731357"/>
      <w:r w:rsidRPr="0006446E">
        <w:rPr>
          <w:noProof/>
        </w:rPr>
        <w:t>3.2.</w:t>
      </w:r>
      <w:r w:rsidRPr="0006446E">
        <w:rPr>
          <w:noProof/>
        </w:rPr>
        <w:tab/>
        <w:t>Incidence financière estimée de la proposition sur les crédits</w:t>
      </w:r>
      <w:bookmarkEnd w:id="178"/>
      <w:bookmarkEnd w:id="179"/>
      <w:bookmarkEnd w:id="180"/>
      <w:bookmarkEnd w:id="181"/>
      <w:bookmarkEnd w:id="182"/>
      <w:bookmarkEnd w:id="183"/>
      <w:r w:rsidRPr="0006446E">
        <w:rPr>
          <w:noProof/>
        </w:rPr>
        <w:t xml:space="preserve"> </w:t>
      </w:r>
    </w:p>
    <w:p w:rsidR="00D048D1" w:rsidRPr="0006446E" w:rsidRDefault="00D048D1" w:rsidP="00D048D1">
      <w:pPr>
        <w:pStyle w:val="ManualHeading3"/>
        <w:rPr>
          <w:noProof/>
        </w:rPr>
      </w:pPr>
      <w:bookmarkStart w:id="184" w:name="_Toc514938053"/>
      <w:bookmarkStart w:id="185" w:name="_Toc520485052"/>
      <w:bookmarkStart w:id="186" w:name="_Toc160804594"/>
      <w:bookmarkStart w:id="187" w:name="_Toc167220286"/>
      <w:bookmarkStart w:id="188" w:name="_Toc177549019"/>
      <w:bookmarkStart w:id="189" w:name="_Toc226731358"/>
      <w:r w:rsidRPr="0006446E">
        <w:rPr>
          <w:noProof/>
        </w:rPr>
        <w:t>3.2.1.</w:t>
      </w:r>
      <w:r w:rsidRPr="0006446E">
        <w:rPr>
          <w:noProof/>
        </w:rPr>
        <w:tab/>
        <w:t>Synthèse de l’incidence estimée sur les crédits opérationnels</w:t>
      </w:r>
      <w:bookmarkEnd w:id="184"/>
      <w:bookmarkEnd w:id="185"/>
      <w:bookmarkEnd w:id="186"/>
      <w:bookmarkEnd w:id="187"/>
      <w:bookmarkEnd w:id="188"/>
      <w:bookmarkEnd w:id="189"/>
      <w:r w:rsidRPr="0006446E">
        <w:rPr>
          <w:noProof/>
        </w:rPr>
        <w:t xml:space="preserve"> </w:t>
      </w:r>
    </w:p>
    <w:p w:rsidR="00D048D1" w:rsidRPr="0006446E" w:rsidRDefault="00D048D1" w:rsidP="00D048D1">
      <w:pPr>
        <w:pStyle w:val="ListDash1"/>
        <w:rPr>
          <w:noProof/>
        </w:rPr>
      </w:pPr>
      <w:r w:rsidRPr="0006446E">
        <w:rPr>
          <w:rFonts w:ascii="Segoe UI Symbol" w:hAnsi="Segoe UI Symbol"/>
          <w:i/>
          <w:noProof/>
          <w:sz w:val="22"/>
        </w:rPr>
        <w:t>✓</w:t>
      </w:r>
      <w:r w:rsidRPr="0006446E">
        <w:rPr>
          <w:noProof/>
        </w:rPr>
        <w:tab/>
        <w:t xml:space="preserve">La proposition/l’initiative n’engendre pas l’utilisation de crédits opérationnels </w:t>
      </w:r>
    </w:p>
    <w:p w:rsidR="00D048D1" w:rsidRPr="0006446E" w:rsidRDefault="00D048D1" w:rsidP="00D048D1">
      <w:pPr>
        <w:pStyle w:val="ListDash1"/>
        <w:rPr>
          <w:noProof/>
        </w:rPr>
      </w:pPr>
      <w:r w:rsidRPr="0006446E">
        <w:rPr>
          <w:rFonts w:ascii="Wingdings" w:hAnsi="Wingdings"/>
          <w:noProof/>
        </w:rPr>
        <w:t></w:t>
      </w:r>
      <w:r w:rsidRPr="0006446E">
        <w:rPr>
          <w:noProof/>
        </w:rPr>
        <w:tab/>
        <w:t>La proposition/l’initiative engendre l’utilisation de crédits opérationnels, comme expliqué ci-après</w:t>
      </w:r>
    </w:p>
    <w:p w:rsidR="00D048D1" w:rsidRPr="0006446E" w:rsidRDefault="00D048D1" w:rsidP="00D048D1">
      <w:pPr>
        <w:pStyle w:val="ManualHeading3"/>
        <w:rPr>
          <w:noProof/>
        </w:rPr>
      </w:pPr>
      <w:bookmarkStart w:id="190" w:name="_Toc160804595"/>
      <w:bookmarkStart w:id="191" w:name="_Toc167220287"/>
      <w:bookmarkStart w:id="192" w:name="_Toc177549020"/>
      <w:bookmarkStart w:id="193" w:name="_Toc226731359"/>
      <w:r w:rsidRPr="0006446E">
        <w:rPr>
          <w:noProof/>
        </w:rPr>
        <w:t>3.2.1,1.</w:t>
      </w:r>
      <w:r w:rsidRPr="0006446E">
        <w:rPr>
          <w:noProof/>
        </w:rPr>
        <w:tab/>
        <w:t>Crédits issus du budget voté</w:t>
      </w:r>
      <w:bookmarkEnd w:id="190"/>
      <w:bookmarkEnd w:id="191"/>
      <w:bookmarkEnd w:id="192"/>
      <w:bookmarkEnd w:id="193"/>
    </w:p>
    <w:p w:rsidR="00D048D1" w:rsidRPr="0006446E" w:rsidRDefault="00D048D1" w:rsidP="00D048D1">
      <w:pPr>
        <w:jc w:val="right"/>
        <w:rPr>
          <w:noProof/>
          <w:sz w:val="18"/>
          <w:szCs w:val="18"/>
        </w:rPr>
      </w:pPr>
      <w:r w:rsidRPr="0006446E">
        <w:rPr>
          <w:noProof/>
          <w:sz w:val="18"/>
        </w:rPr>
        <w:t>En Mio EUR (à la 3</w:t>
      </w:r>
      <w:r w:rsidRPr="0006446E">
        <w:rPr>
          <w:noProof/>
          <w:sz w:val="18"/>
          <w:vertAlign w:val="superscript"/>
        </w:rPr>
        <w:t>e</w:t>
      </w:r>
      <w:r w:rsidRPr="0006446E">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43BAD" w:rsidRPr="0006446E">
        <w:tc>
          <w:tcPr>
            <w:tcW w:w="1739" w:type="pct"/>
            <w:shd w:val="thinDiagStripe" w:color="C0C0C0" w:fill="auto"/>
            <w:vAlign w:val="center"/>
          </w:tcPr>
          <w:p w:rsidR="00D048D1" w:rsidRPr="0006446E" w:rsidRDefault="00D048D1">
            <w:pPr>
              <w:spacing w:before="60" w:after="60"/>
              <w:jc w:val="center"/>
              <w:rPr>
                <w:b/>
                <w:noProof/>
              </w:rPr>
            </w:pPr>
            <w:r w:rsidRPr="0006446E">
              <w:rPr>
                <w:b/>
                <w:noProof/>
                <w:sz w:val="22"/>
              </w:rPr>
              <w:t xml:space="preserve">Rubrique du cadre financier pluriannuel </w:t>
            </w:r>
          </w:p>
        </w:tc>
        <w:tc>
          <w:tcPr>
            <w:tcW w:w="396" w:type="pct"/>
            <w:vAlign w:val="center"/>
          </w:tcPr>
          <w:p w:rsidR="00D048D1" w:rsidRPr="0006446E" w:rsidRDefault="00D048D1">
            <w:pPr>
              <w:spacing w:before="60" w:after="60"/>
              <w:jc w:val="center"/>
              <w:rPr>
                <w:noProof/>
              </w:rPr>
            </w:pPr>
            <w:r w:rsidRPr="0006446E">
              <w:rPr>
                <w:noProof/>
                <w:sz w:val="22"/>
              </w:rPr>
              <w:t>Numéro</w:t>
            </w:r>
          </w:p>
        </w:tc>
        <w:tc>
          <w:tcPr>
            <w:tcW w:w="2865" w:type="pct"/>
            <w:vAlign w:val="center"/>
          </w:tcPr>
          <w:p w:rsidR="00D048D1" w:rsidRPr="0006446E" w:rsidRDefault="00D048D1">
            <w:pPr>
              <w:spacing w:before="60" w:after="60"/>
              <w:rPr>
                <w:noProof/>
              </w:rPr>
            </w:pPr>
          </w:p>
        </w:tc>
      </w:tr>
    </w:tbl>
    <w:p w:rsidR="00D048D1" w:rsidRPr="0006446E" w:rsidRDefault="00D048D1" w:rsidP="00D048D1">
      <w:pPr>
        <w:rPr>
          <w:noProof/>
          <w:sz w:val="16"/>
        </w:rPr>
      </w:pPr>
    </w:p>
    <w:tbl>
      <w:tblPr>
        <w:tblW w:w="5000" w:type="pct"/>
        <w:tblLook w:val="04A0" w:firstRow="1" w:lastRow="0" w:firstColumn="1" w:lastColumn="0" w:noHBand="0" w:noVBand="1"/>
      </w:tblPr>
      <w:tblGrid>
        <w:gridCol w:w="3901"/>
        <w:gridCol w:w="134"/>
        <w:gridCol w:w="1388"/>
        <w:gridCol w:w="117"/>
        <w:gridCol w:w="1317"/>
        <w:gridCol w:w="94"/>
        <w:gridCol w:w="1340"/>
        <w:gridCol w:w="71"/>
        <w:gridCol w:w="1362"/>
        <w:gridCol w:w="48"/>
        <w:gridCol w:w="1385"/>
        <w:gridCol w:w="26"/>
        <w:gridCol w:w="1359"/>
        <w:gridCol w:w="1678"/>
      </w:tblGrid>
      <w:tr w:rsidR="00E43BAD" w:rsidRPr="0006446E" w:rsidTr="0061523A">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noProof/>
                <w:sz w:val="22"/>
              </w:rPr>
            </w:pPr>
            <w:r w:rsidRPr="0006446E">
              <w:rPr>
                <w:noProof/>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478"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TOTAL CFP 2021-2027</w:t>
            </w:r>
          </w:p>
        </w:tc>
      </w:tr>
      <w:tr w:rsidR="00E43BAD" w:rsidRPr="0006446E" w:rsidTr="0061523A">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22"/>
                <w:lang w:eastAsia="en-IE"/>
              </w:rPr>
            </w:pP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2024</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2025</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2026</w:t>
            </w:r>
          </w:p>
        </w:tc>
        <w:tc>
          <w:tcPr>
            <w:tcW w:w="478"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b/>
                <w:bCs/>
                <w:noProof/>
                <w:sz w:val="20"/>
                <w:szCs w:val="20"/>
                <w:lang w:eastAsia="en-IE"/>
              </w:rPr>
            </w:pPr>
          </w:p>
        </w:tc>
      </w:tr>
      <w:tr w:rsidR="00E43BAD" w:rsidRPr="0006446E" w:rsidTr="0061523A">
        <w:trPr>
          <w:trHeight w:val="300"/>
        </w:trPr>
        <w:tc>
          <w:tcPr>
            <w:tcW w:w="5000" w:type="pct"/>
            <w:gridSpan w:val="14"/>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21"/>
                <w:szCs w:val="21"/>
              </w:rPr>
            </w:pPr>
            <w:r w:rsidRPr="0006446E">
              <w:rPr>
                <w:noProof/>
                <w:sz w:val="21"/>
              </w:rPr>
              <w:t xml:space="preserve">Crédits opérationnels </w:t>
            </w:r>
          </w:p>
        </w:tc>
      </w:tr>
      <w:tr w:rsidR="00E43BAD" w:rsidRPr="0006446E" w:rsidTr="0061523A">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rsidR="00D048D1" w:rsidRPr="0006446E" w:rsidRDefault="00D048D1">
            <w:pPr>
              <w:spacing w:before="0" w:after="0"/>
              <w:jc w:val="left"/>
              <w:rPr>
                <w:noProof/>
                <w:sz w:val="22"/>
              </w:rPr>
            </w:pPr>
            <w:r w:rsidRPr="0006446E">
              <w:rPr>
                <w:noProof/>
                <w:sz w:val="22"/>
              </w:rPr>
              <w:t>Ligne budgétaire</w:t>
            </w:r>
          </w:p>
        </w:tc>
        <w:tc>
          <w:tcPr>
            <w:tcW w:w="529"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1a</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78" w:type="pct"/>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2a</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78" w:type="pct"/>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rPr>
                <w:noProof/>
                <w:sz w:val="20"/>
                <w:szCs w:val="20"/>
              </w:rPr>
            </w:pPr>
            <w:r w:rsidRPr="0006446E">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1b</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78" w:type="pct"/>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2b</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478" w:type="pct"/>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20"/>
                <w:szCs w:val="20"/>
              </w:rPr>
            </w:pPr>
            <w:r w:rsidRPr="0006446E">
              <w:rPr>
                <w:noProof/>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288"/>
        </w:trPr>
        <w:tc>
          <w:tcPr>
            <w:tcW w:w="5000" w:type="pct"/>
            <w:gridSpan w:val="14"/>
            <w:tcBorders>
              <w:top w:val="single" w:sz="8" w:space="0" w:color="auto"/>
              <w:left w:val="single" w:sz="8" w:space="0" w:color="auto"/>
              <w:bottom w:val="single" w:sz="8" w:space="0" w:color="auto"/>
              <w:right w:val="single" w:sz="8" w:space="0" w:color="auto"/>
            </w:tcBorders>
            <w:noWrap/>
            <w:vAlign w:val="bottom"/>
            <w:hideMark/>
          </w:tcPr>
          <w:p w:rsidR="00D048D1" w:rsidRPr="0006446E" w:rsidRDefault="00D048D1">
            <w:pPr>
              <w:spacing w:before="0" w:after="0"/>
              <w:jc w:val="left"/>
              <w:rPr>
                <w:noProof/>
                <w:sz w:val="22"/>
              </w:rPr>
            </w:pPr>
            <w:r w:rsidRPr="0006446E">
              <w:rPr>
                <w:noProof/>
                <w:sz w:val="22"/>
              </w:rPr>
              <w:t>Crédits de nature administrative financés par l’enveloppe de certains programmes spécifiques</w:t>
            </w:r>
            <w:r w:rsidRPr="0006446E">
              <w:rPr>
                <w:noProof/>
              </w:rPr>
              <w:t xml:space="preserve"> </w:t>
            </w:r>
          </w:p>
        </w:tc>
      </w:tr>
      <w:tr w:rsidR="00E43BAD" w:rsidRPr="0006446E" w:rsidTr="0061523A">
        <w:trPr>
          <w:trHeight w:val="288"/>
        </w:trPr>
        <w:tc>
          <w:tcPr>
            <w:tcW w:w="1419" w:type="pct"/>
            <w:gridSpan w:val="2"/>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rPr>
                <w:noProof/>
                <w:sz w:val="20"/>
                <w:szCs w:val="20"/>
              </w:rPr>
            </w:pPr>
            <w:r w:rsidRPr="0006446E">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noProof/>
                <w:sz w:val="18"/>
                <w:szCs w:val="18"/>
              </w:rPr>
            </w:pPr>
            <w:r w:rsidRPr="0006446E">
              <w:rPr>
                <w:noProof/>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3</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b/>
                <w:bCs/>
                <w:noProof/>
                <w:sz w:val="20"/>
                <w:szCs w:val="20"/>
              </w:rPr>
            </w:pPr>
            <w:r w:rsidRPr="0006446E">
              <w:rPr>
                <w:b/>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b/>
                <w:bCs/>
                <w:noProof/>
                <w:sz w:val="20"/>
                <w:szCs w:val="20"/>
              </w:rPr>
            </w:pPr>
            <w:r w:rsidRPr="0006446E">
              <w:rPr>
                <w:b/>
                <w:noProof/>
                <w:sz w:val="20"/>
              </w:rPr>
              <w:t xml:space="preserve"> </w:t>
            </w:r>
          </w:p>
        </w:tc>
        <w:tc>
          <w:tcPr>
            <w:tcW w:w="496"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jc w:val="right"/>
              <w:rPr>
                <w:b/>
                <w:bCs/>
                <w:noProof/>
                <w:sz w:val="20"/>
                <w:szCs w:val="20"/>
              </w:rPr>
            </w:pPr>
            <w:r w:rsidRPr="0006446E">
              <w:rPr>
                <w:b/>
                <w:noProof/>
                <w:sz w:val="20"/>
              </w:rPr>
              <w:t xml:space="preserve"> </w:t>
            </w:r>
          </w:p>
        </w:tc>
        <w:tc>
          <w:tcPr>
            <w:tcW w:w="478" w:type="pct"/>
            <w:tcBorders>
              <w:top w:val="nil"/>
              <w:left w:val="nil"/>
              <w:bottom w:val="single" w:sz="8" w:space="0" w:color="auto"/>
              <w:right w:val="single" w:sz="8" w:space="0" w:color="auto"/>
            </w:tcBorders>
            <w:vAlign w:val="center"/>
            <w:hideMark/>
          </w:tcPr>
          <w:p w:rsidR="00D048D1" w:rsidRPr="0006446E" w:rsidRDefault="00D048D1">
            <w:pPr>
              <w:spacing w:before="0" w:after="0"/>
              <w:jc w:val="right"/>
              <w:rPr>
                <w:b/>
                <w:bCs/>
                <w:noProof/>
                <w:sz w:val="20"/>
                <w:szCs w:val="20"/>
              </w:rPr>
            </w:pPr>
            <w:r w:rsidRPr="0006446E">
              <w:rPr>
                <w:b/>
                <w:noProof/>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288"/>
        </w:trPr>
        <w:tc>
          <w:tcPr>
            <w:tcW w:w="1419" w:type="pct"/>
            <w:gridSpan w:val="2"/>
            <w:vMerge w:val="restart"/>
            <w:tcBorders>
              <w:top w:val="nil"/>
              <w:left w:val="single" w:sz="8" w:space="0" w:color="auto"/>
              <w:right w:val="single" w:sz="8" w:space="0" w:color="auto"/>
            </w:tcBorders>
            <w:vAlign w:val="center"/>
            <w:hideMark/>
          </w:tcPr>
          <w:p w:rsidR="00D048D1" w:rsidRPr="0006446E" w:rsidRDefault="00D048D1">
            <w:pPr>
              <w:spacing w:before="0" w:after="0"/>
              <w:jc w:val="center"/>
              <w:rPr>
                <w:b/>
                <w:bCs/>
                <w:noProof/>
                <w:sz w:val="22"/>
              </w:rPr>
            </w:pPr>
            <w:r w:rsidRPr="0006446E">
              <w:rPr>
                <w:b/>
                <w:noProof/>
                <w:sz w:val="22"/>
              </w:rPr>
              <w:t>TOTAL des crédits</w:t>
            </w:r>
          </w:p>
          <w:p w:rsidR="00D048D1" w:rsidRPr="0006446E" w:rsidRDefault="00D048D1">
            <w:pPr>
              <w:spacing w:before="0" w:after="0"/>
              <w:jc w:val="center"/>
              <w:rPr>
                <w:b/>
                <w:bCs/>
                <w:noProof/>
                <w:sz w:val="22"/>
              </w:rPr>
            </w:pPr>
            <w:r w:rsidRPr="0006446E">
              <w:rPr>
                <w:b/>
                <w:noProof/>
                <w:sz w:val="22"/>
              </w:rPr>
              <w:t>pour la DG</w:t>
            </w:r>
            <w:r w:rsidRPr="0006446E">
              <w:rPr>
                <w:noProof/>
                <w:sz w:val="22"/>
              </w:rPr>
              <w:t xml:space="preserve"> &lt;…….&gt;</w:t>
            </w:r>
          </w:p>
        </w:tc>
        <w:tc>
          <w:tcPr>
            <w:tcW w:w="529"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288"/>
        </w:trPr>
        <w:tc>
          <w:tcPr>
            <w:tcW w:w="1419" w:type="pct"/>
            <w:gridSpan w:val="2"/>
            <w:vMerge/>
            <w:tcBorders>
              <w:left w:val="single" w:sz="8" w:space="0" w:color="auto"/>
              <w:bottom w:val="single" w:sz="4" w:space="0" w:color="auto"/>
              <w:right w:val="single" w:sz="8" w:space="0" w:color="auto"/>
            </w:tcBorders>
            <w:vAlign w:val="center"/>
            <w:hideMark/>
          </w:tcPr>
          <w:p w:rsidR="00D048D1" w:rsidRPr="0006446E" w:rsidRDefault="00D048D1">
            <w:pPr>
              <w:spacing w:before="0" w:after="0"/>
              <w:jc w:val="center"/>
              <w:rPr>
                <w:b/>
                <w:bCs/>
                <w:noProof/>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288"/>
        </w:trPr>
        <w:tc>
          <w:tcPr>
            <w:tcW w:w="1372" w:type="pct"/>
            <w:tcBorders>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b/>
                <w:bCs/>
                <w:noProof/>
                <w:sz w:val="22"/>
                <w:lang w:eastAsia="en-IE"/>
              </w:rPr>
            </w:pPr>
          </w:p>
        </w:tc>
        <w:tc>
          <w:tcPr>
            <w:tcW w:w="535" w:type="pct"/>
            <w:gridSpan w:val="2"/>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Paiements</w:t>
            </w:r>
          </w:p>
        </w:tc>
        <w:tc>
          <w:tcPr>
            <w:tcW w:w="504" w:type="pct"/>
            <w:gridSpan w:val="2"/>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=2a+2b+3</w:t>
            </w:r>
          </w:p>
        </w:tc>
        <w:tc>
          <w:tcPr>
            <w:tcW w:w="504"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04"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04"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87" w:type="pct"/>
            <w:gridSpan w:val="2"/>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9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bl>
    <w:p w:rsidR="00D048D1" w:rsidRPr="0006446E" w:rsidRDefault="00D048D1" w:rsidP="00D048D1">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E43BAD" w:rsidRPr="0006446E" w:rsidTr="0061523A">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rsidR="00D048D1" w:rsidRPr="0006446E" w:rsidRDefault="00D048D1">
            <w:pPr>
              <w:spacing w:before="0" w:after="0"/>
              <w:jc w:val="center"/>
              <w:rPr>
                <w:b/>
                <w:bCs/>
                <w:noProof/>
                <w:sz w:val="22"/>
              </w:rPr>
            </w:pPr>
            <w:r w:rsidRPr="0006446E">
              <w:rPr>
                <w:b/>
                <w:noProof/>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49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49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49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TOTAL CFP 2021-2027</w:t>
            </w:r>
          </w:p>
        </w:tc>
      </w:tr>
      <w:tr w:rsidR="00E43BAD" w:rsidRPr="0006446E" w:rsidTr="0061523A">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D048D1" w:rsidRPr="0006446E" w:rsidRDefault="00D048D1">
            <w:pPr>
              <w:spacing w:before="0" w:after="0"/>
              <w:jc w:val="left"/>
              <w:rPr>
                <w:b/>
                <w:bCs/>
                <w:noProof/>
                <w:sz w:val="22"/>
                <w:lang w:eastAsia="en-IE"/>
              </w:rPr>
            </w:pPr>
          </w:p>
        </w:tc>
        <w:tc>
          <w:tcPr>
            <w:tcW w:w="49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2024</w:t>
            </w:r>
          </w:p>
        </w:tc>
        <w:tc>
          <w:tcPr>
            <w:tcW w:w="49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2025</w:t>
            </w:r>
          </w:p>
        </w:tc>
        <w:tc>
          <w:tcPr>
            <w:tcW w:w="49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2026</w:t>
            </w:r>
          </w:p>
        </w:tc>
        <w:tc>
          <w:tcPr>
            <w:tcW w:w="49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b/>
                <w:bCs/>
                <w:noProof/>
                <w:sz w:val="20"/>
                <w:szCs w:val="20"/>
                <w:lang w:eastAsia="en-IE"/>
              </w:rPr>
            </w:pPr>
          </w:p>
        </w:tc>
      </w:tr>
      <w:tr w:rsidR="00E43BAD" w:rsidRPr="0006446E" w:rsidTr="0061523A">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rPr>
                <w:noProof/>
                <w:sz w:val="21"/>
                <w:szCs w:val="21"/>
              </w:rPr>
            </w:pPr>
            <w:r w:rsidRPr="0006446E">
              <w:rPr>
                <w:noProof/>
                <w:sz w:val="21"/>
              </w:rPr>
              <w:t xml:space="preserve">TOTAL des crédits opérationnels </w:t>
            </w:r>
            <w:r w:rsidRPr="0006446E">
              <w:rPr>
                <w:noProof/>
              </w:rPr>
              <w:t xml:space="preserve"> </w:t>
            </w:r>
            <w:r w:rsidRPr="0006446E">
              <w:rPr>
                <w:noProof/>
              </w:rPr>
              <w:br/>
            </w:r>
          </w:p>
        </w:tc>
        <w:tc>
          <w:tcPr>
            <w:tcW w:w="529" w:type="pct"/>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Engagements</w:t>
            </w:r>
          </w:p>
        </w:tc>
        <w:tc>
          <w:tcPr>
            <w:tcW w:w="492"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456"/>
        </w:trPr>
        <w:tc>
          <w:tcPr>
            <w:tcW w:w="1411" w:type="pct"/>
            <w:vMerge/>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21"/>
                <w:szCs w:val="21"/>
                <w:lang w:eastAsia="en-IE"/>
              </w:rPr>
            </w:pPr>
          </w:p>
        </w:tc>
        <w:tc>
          <w:tcPr>
            <w:tcW w:w="529" w:type="pct"/>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Paiements</w:t>
            </w:r>
          </w:p>
        </w:tc>
        <w:tc>
          <w:tcPr>
            <w:tcW w:w="492"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rPr>
                <w:noProof/>
                <w:sz w:val="21"/>
                <w:szCs w:val="21"/>
              </w:rPr>
            </w:pPr>
            <w:r w:rsidRPr="0006446E">
              <w:rPr>
                <w:noProof/>
                <w:sz w:val="21"/>
              </w:rPr>
              <w:t xml:space="preserve">TOTAL des crédits de nature administrative financés par l’enveloppe de certains programmes spécifiques </w:t>
            </w:r>
          </w:p>
        </w:tc>
        <w:tc>
          <w:tcPr>
            <w:tcW w:w="492"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20"/>
                <w:szCs w:val="20"/>
              </w:rPr>
            </w:pPr>
            <w:r w:rsidRPr="0006446E">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048D1" w:rsidRPr="0006446E" w:rsidRDefault="00D048D1">
            <w:pPr>
              <w:spacing w:before="0" w:after="0"/>
              <w:jc w:val="center"/>
              <w:rPr>
                <w:b/>
                <w:bCs/>
                <w:noProof/>
                <w:sz w:val="22"/>
              </w:rPr>
            </w:pPr>
            <w:r w:rsidRPr="0006446E">
              <w:rPr>
                <w:b/>
                <w:noProof/>
                <w:sz w:val="22"/>
              </w:rPr>
              <w:t>TOTAL des crédits pour la RUBRIQUE &lt;….&gt;</w:t>
            </w:r>
          </w:p>
        </w:tc>
        <w:tc>
          <w:tcPr>
            <w:tcW w:w="529" w:type="pct"/>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Engagements</w:t>
            </w:r>
          </w:p>
        </w:tc>
        <w:tc>
          <w:tcPr>
            <w:tcW w:w="492"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r w:rsidR="00E43BAD" w:rsidRPr="0006446E" w:rsidTr="0061523A">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048D1" w:rsidRPr="0006446E" w:rsidRDefault="00D048D1">
            <w:pPr>
              <w:spacing w:before="0" w:after="0"/>
              <w:jc w:val="center"/>
              <w:rPr>
                <w:noProof/>
                <w:sz w:val="22"/>
              </w:rPr>
            </w:pPr>
            <w:r w:rsidRPr="0006446E">
              <w:rPr>
                <w:noProof/>
                <w:sz w:val="22"/>
              </w:rPr>
              <w:t>du cadre financier pluriannuel</w:t>
            </w:r>
          </w:p>
        </w:tc>
        <w:tc>
          <w:tcPr>
            <w:tcW w:w="529" w:type="pct"/>
            <w:tcBorders>
              <w:top w:val="nil"/>
              <w:left w:val="nil"/>
              <w:bottom w:val="single" w:sz="8" w:space="0" w:color="auto"/>
              <w:right w:val="single" w:sz="8" w:space="0" w:color="auto"/>
            </w:tcBorders>
            <w:vAlign w:val="center"/>
            <w:hideMark/>
          </w:tcPr>
          <w:p w:rsidR="00D048D1" w:rsidRPr="0006446E" w:rsidRDefault="00D048D1">
            <w:pPr>
              <w:spacing w:before="0" w:after="0"/>
              <w:rPr>
                <w:noProof/>
                <w:sz w:val="18"/>
                <w:szCs w:val="18"/>
              </w:rPr>
            </w:pPr>
            <w:r w:rsidRPr="0006446E">
              <w:rPr>
                <w:noProof/>
                <w:sz w:val="18"/>
              </w:rPr>
              <w:t>Paiements</w:t>
            </w:r>
          </w:p>
        </w:tc>
        <w:tc>
          <w:tcPr>
            <w:tcW w:w="492"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4"/>
                <w:szCs w:val="14"/>
              </w:rPr>
            </w:pPr>
            <w:r w:rsidRPr="0006446E">
              <w:rPr>
                <w:noProof/>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20"/>
                <w:szCs w:val="20"/>
              </w:rPr>
            </w:pPr>
            <w:r w:rsidRPr="0006446E">
              <w:rPr>
                <w:b/>
                <w:noProof/>
                <w:sz w:val="20"/>
              </w:rPr>
              <w:t>0,000</w:t>
            </w:r>
          </w:p>
        </w:tc>
      </w:tr>
    </w:tbl>
    <w:p w:rsidR="00D048D1" w:rsidRPr="0006446E" w:rsidRDefault="00D048D1" w:rsidP="00D048D1">
      <w:pPr>
        <w:spacing w:after="40"/>
        <w:rPr>
          <w:noProof/>
        </w:rPr>
      </w:pPr>
    </w:p>
    <w:p w:rsidR="00D048D1" w:rsidRPr="0006446E" w:rsidRDefault="00D048D1" w:rsidP="00D048D1">
      <w:pPr>
        <w:pStyle w:val="ManualHeading3"/>
        <w:rPr>
          <w:bCs/>
          <w:noProof/>
          <w:szCs w:val="24"/>
        </w:rPr>
      </w:pPr>
      <w:bookmarkStart w:id="194" w:name="_Toc514938054"/>
      <w:bookmarkStart w:id="195" w:name="_Toc520485053"/>
      <w:bookmarkStart w:id="196" w:name="_Toc160804597"/>
      <w:bookmarkStart w:id="197" w:name="_Toc167220289"/>
      <w:bookmarkStart w:id="198" w:name="_Toc177549022"/>
      <w:bookmarkStart w:id="199" w:name="_Toc226731360"/>
      <w:r w:rsidRPr="0006446E">
        <w:rPr>
          <w:noProof/>
        </w:rPr>
        <w:t>3.2.2.</w:t>
      </w:r>
      <w:r w:rsidRPr="0006446E">
        <w:rPr>
          <w:noProof/>
        </w:rPr>
        <w:tab/>
        <w:t>Estimation des réalisations financées à partir des crédits opérationnels</w:t>
      </w:r>
      <w:bookmarkEnd w:id="194"/>
      <w:bookmarkEnd w:id="195"/>
      <w:r w:rsidRPr="0006446E">
        <w:rPr>
          <w:noProof/>
        </w:rPr>
        <w:t xml:space="preserve"> (cette section ne doit pas être complétée pour les organismes décentralisés)</w:t>
      </w:r>
      <w:bookmarkEnd w:id="196"/>
      <w:bookmarkEnd w:id="197"/>
      <w:bookmarkEnd w:id="198"/>
      <w:bookmarkEnd w:id="199"/>
    </w:p>
    <w:p w:rsidR="00D048D1" w:rsidRPr="0006446E" w:rsidRDefault="00D048D1" w:rsidP="00D048D1">
      <w:pPr>
        <w:jc w:val="right"/>
        <w:rPr>
          <w:noProof/>
          <w:sz w:val="20"/>
        </w:rPr>
      </w:pPr>
      <w:r w:rsidRPr="0006446E">
        <w:rPr>
          <w:noProof/>
          <w:sz w:val="20"/>
        </w:rPr>
        <w:t>Crédits d’engagement en Mio EUR (à la 3e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43BAD" w:rsidRPr="0006446E">
        <w:trPr>
          <w:jc w:val="center"/>
        </w:trPr>
        <w:tc>
          <w:tcPr>
            <w:tcW w:w="1423" w:type="dxa"/>
            <w:vMerge w:val="restart"/>
            <w:vAlign w:val="center"/>
          </w:tcPr>
          <w:p w:rsidR="00D048D1" w:rsidRPr="0006446E" w:rsidRDefault="00D048D1">
            <w:pPr>
              <w:ind w:right="-29"/>
              <w:jc w:val="center"/>
              <w:rPr>
                <w:b/>
                <w:noProof/>
                <w:sz w:val="18"/>
                <w:szCs w:val="18"/>
              </w:rPr>
            </w:pPr>
            <w:r w:rsidRPr="0006446E">
              <w:rPr>
                <w:b/>
                <w:noProof/>
                <w:sz w:val="18"/>
              </w:rPr>
              <w:t xml:space="preserve">Indiquer les objectifs et les réalisations </w:t>
            </w:r>
          </w:p>
          <w:p w:rsidR="00D048D1" w:rsidRPr="0006446E" w:rsidRDefault="00D048D1">
            <w:pPr>
              <w:ind w:right="-29"/>
              <w:jc w:val="center"/>
              <w:rPr>
                <w:b/>
                <w:noProof/>
                <w:sz w:val="18"/>
                <w:szCs w:val="18"/>
              </w:rPr>
            </w:pPr>
          </w:p>
          <w:p w:rsidR="00D048D1" w:rsidRPr="0006446E" w:rsidRDefault="00D048D1">
            <w:pPr>
              <w:ind w:right="-29"/>
              <w:jc w:val="center"/>
              <w:rPr>
                <w:noProof/>
                <w:sz w:val="18"/>
                <w:szCs w:val="18"/>
              </w:rPr>
            </w:pPr>
            <w:r w:rsidRPr="0006446E">
              <w:rPr>
                <w:rFonts w:ascii="Wingdings" w:hAnsi="Wingdings"/>
                <w:noProof/>
                <w:sz w:val="18"/>
              </w:rPr>
              <w:t></w:t>
            </w:r>
          </w:p>
        </w:tc>
        <w:tc>
          <w:tcPr>
            <w:tcW w:w="720" w:type="dxa"/>
            <w:vAlign w:val="center"/>
          </w:tcPr>
          <w:p w:rsidR="00D048D1" w:rsidRPr="0006446E" w:rsidRDefault="00D048D1">
            <w:pPr>
              <w:ind w:right="-29"/>
              <w:jc w:val="center"/>
              <w:rPr>
                <w:noProof/>
                <w:sz w:val="18"/>
                <w:szCs w:val="18"/>
              </w:rPr>
            </w:pPr>
          </w:p>
        </w:tc>
        <w:tc>
          <w:tcPr>
            <w:tcW w:w="701" w:type="dxa"/>
            <w:vAlign w:val="center"/>
          </w:tcPr>
          <w:p w:rsidR="00D048D1" w:rsidRPr="0006446E" w:rsidRDefault="00D048D1">
            <w:pPr>
              <w:ind w:right="-29"/>
              <w:jc w:val="center"/>
              <w:rPr>
                <w:noProof/>
                <w:sz w:val="18"/>
                <w:szCs w:val="18"/>
              </w:rPr>
            </w:pPr>
          </w:p>
        </w:tc>
        <w:tc>
          <w:tcPr>
            <w:tcW w:w="1224" w:type="dxa"/>
            <w:gridSpan w:val="2"/>
            <w:tcBorders>
              <w:left w:val="nil"/>
            </w:tcBorders>
            <w:vAlign w:val="center"/>
          </w:tcPr>
          <w:p w:rsidR="00D048D1" w:rsidRPr="0006446E" w:rsidRDefault="00D048D1">
            <w:pPr>
              <w:ind w:right="-29"/>
              <w:jc w:val="center"/>
              <w:rPr>
                <w:noProof/>
                <w:sz w:val="18"/>
                <w:szCs w:val="18"/>
              </w:rPr>
            </w:pPr>
            <w:r w:rsidRPr="0006446E">
              <w:rPr>
                <w:noProof/>
                <w:sz w:val="18"/>
              </w:rPr>
              <w:t xml:space="preserve">Année </w:t>
            </w:r>
            <w:r w:rsidRPr="0006446E">
              <w:rPr>
                <w:noProof/>
              </w:rPr>
              <w:t xml:space="preserve"> </w:t>
            </w:r>
            <w:r w:rsidRPr="0006446E">
              <w:rPr>
                <w:noProof/>
              </w:rPr>
              <w:br/>
            </w:r>
            <w:r w:rsidRPr="0006446E">
              <w:rPr>
                <w:b/>
                <w:noProof/>
                <w:sz w:val="18"/>
              </w:rPr>
              <w:t>2024</w:t>
            </w:r>
          </w:p>
        </w:tc>
        <w:tc>
          <w:tcPr>
            <w:tcW w:w="1260" w:type="dxa"/>
            <w:gridSpan w:val="2"/>
            <w:vAlign w:val="center"/>
          </w:tcPr>
          <w:p w:rsidR="00D048D1" w:rsidRPr="0006446E" w:rsidRDefault="00D048D1">
            <w:pPr>
              <w:ind w:right="-29"/>
              <w:jc w:val="center"/>
              <w:rPr>
                <w:noProof/>
                <w:sz w:val="18"/>
                <w:szCs w:val="18"/>
              </w:rPr>
            </w:pPr>
            <w:r w:rsidRPr="0006446E">
              <w:rPr>
                <w:noProof/>
                <w:sz w:val="18"/>
              </w:rPr>
              <w:t xml:space="preserve">Année </w:t>
            </w:r>
            <w:r w:rsidRPr="0006446E">
              <w:rPr>
                <w:noProof/>
              </w:rPr>
              <w:t xml:space="preserve"> </w:t>
            </w:r>
            <w:r w:rsidRPr="0006446E">
              <w:rPr>
                <w:noProof/>
              </w:rPr>
              <w:br/>
            </w:r>
            <w:r w:rsidRPr="0006446E">
              <w:rPr>
                <w:b/>
                <w:noProof/>
                <w:sz w:val="18"/>
              </w:rPr>
              <w:t>2025</w:t>
            </w:r>
          </w:p>
        </w:tc>
        <w:tc>
          <w:tcPr>
            <w:tcW w:w="1440" w:type="dxa"/>
            <w:gridSpan w:val="2"/>
            <w:vAlign w:val="center"/>
          </w:tcPr>
          <w:p w:rsidR="00D048D1" w:rsidRPr="0006446E" w:rsidRDefault="00D048D1">
            <w:pPr>
              <w:ind w:right="-29"/>
              <w:jc w:val="center"/>
              <w:rPr>
                <w:noProof/>
                <w:sz w:val="18"/>
                <w:szCs w:val="18"/>
              </w:rPr>
            </w:pPr>
            <w:r w:rsidRPr="0006446E">
              <w:rPr>
                <w:noProof/>
                <w:sz w:val="18"/>
              </w:rPr>
              <w:t xml:space="preserve">Année </w:t>
            </w:r>
            <w:r w:rsidRPr="0006446E">
              <w:rPr>
                <w:noProof/>
              </w:rPr>
              <w:t xml:space="preserve"> </w:t>
            </w:r>
            <w:r w:rsidRPr="0006446E">
              <w:rPr>
                <w:noProof/>
              </w:rPr>
              <w:br/>
            </w:r>
            <w:r w:rsidRPr="0006446E">
              <w:rPr>
                <w:b/>
                <w:noProof/>
                <w:sz w:val="18"/>
              </w:rPr>
              <w:t>2026</w:t>
            </w:r>
          </w:p>
        </w:tc>
        <w:tc>
          <w:tcPr>
            <w:tcW w:w="1620" w:type="dxa"/>
            <w:gridSpan w:val="3"/>
            <w:vAlign w:val="center"/>
          </w:tcPr>
          <w:p w:rsidR="00D048D1" w:rsidRPr="0006446E" w:rsidRDefault="00D048D1">
            <w:pPr>
              <w:ind w:right="-29"/>
              <w:jc w:val="center"/>
              <w:rPr>
                <w:noProof/>
                <w:sz w:val="18"/>
                <w:szCs w:val="18"/>
              </w:rPr>
            </w:pPr>
            <w:r w:rsidRPr="0006446E">
              <w:rPr>
                <w:noProof/>
                <w:sz w:val="18"/>
              </w:rPr>
              <w:t xml:space="preserve">Année </w:t>
            </w:r>
            <w:r w:rsidRPr="0006446E">
              <w:rPr>
                <w:noProof/>
              </w:rPr>
              <w:t xml:space="preserve"> </w:t>
            </w:r>
            <w:r w:rsidRPr="0006446E">
              <w:rPr>
                <w:noProof/>
              </w:rPr>
              <w:br/>
            </w:r>
            <w:r w:rsidRPr="0006446E">
              <w:rPr>
                <w:b/>
                <w:noProof/>
                <w:sz w:val="18"/>
              </w:rPr>
              <w:t>2027</w:t>
            </w:r>
          </w:p>
        </w:tc>
        <w:tc>
          <w:tcPr>
            <w:tcW w:w="3600" w:type="dxa"/>
            <w:gridSpan w:val="6"/>
            <w:vAlign w:val="center"/>
          </w:tcPr>
          <w:p w:rsidR="00D048D1" w:rsidRPr="0006446E" w:rsidRDefault="00D048D1">
            <w:pPr>
              <w:jc w:val="center"/>
              <w:rPr>
                <w:noProof/>
                <w:sz w:val="18"/>
                <w:szCs w:val="18"/>
              </w:rPr>
            </w:pPr>
            <w:r w:rsidRPr="0006446E">
              <w:rPr>
                <w:noProof/>
                <w:sz w:val="18"/>
              </w:rPr>
              <w:t>Insérer autant d’années que nécessaire, pour refléter la durée de l’incidence (cf. section 1.6)</w:t>
            </w:r>
          </w:p>
        </w:tc>
        <w:tc>
          <w:tcPr>
            <w:tcW w:w="1620" w:type="dxa"/>
            <w:gridSpan w:val="2"/>
            <w:tcBorders>
              <w:left w:val="nil"/>
              <w:bottom w:val="nil"/>
            </w:tcBorders>
            <w:vAlign w:val="center"/>
          </w:tcPr>
          <w:p w:rsidR="00D048D1" w:rsidRPr="0006446E" w:rsidRDefault="00D048D1">
            <w:pPr>
              <w:ind w:right="-29"/>
              <w:jc w:val="center"/>
              <w:rPr>
                <w:noProof/>
                <w:sz w:val="18"/>
                <w:szCs w:val="18"/>
              </w:rPr>
            </w:pPr>
            <w:r w:rsidRPr="0006446E">
              <w:rPr>
                <w:b/>
                <w:noProof/>
                <w:sz w:val="18"/>
              </w:rPr>
              <w:t>TOTAL</w:t>
            </w:r>
          </w:p>
        </w:tc>
      </w:tr>
      <w:tr w:rsidR="00E43BAD" w:rsidRPr="0006446E">
        <w:trPr>
          <w:jc w:val="center"/>
        </w:trPr>
        <w:tc>
          <w:tcPr>
            <w:tcW w:w="1423" w:type="dxa"/>
            <w:vMerge/>
            <w:vAlign w:val="center"/>
          </w:tcPr>
          <w:p w:rsidR="00D048D1" w:rsidRPr="0006446E" w:rsidRDefault="00D048D1">
            <w:pPr>
              <w:ind w:right="-29"/>
              <w:jc w:val="center"/>
              <w:rPr>
                <w:noProof/>
                <w:sz w:val="18"/>
                <w:szCs w:val="18"/>
              </w:rPr>
            </w:pPr>
          </w:p>
        </w:tc>
        <w:tc>
          <w:tcPr>
            <w:tcW w:w="12185" w:type="dxa"/>
            <w:gridSpan w:val="19"/>
            <w:vAlign w:val="center"/>
          </w:tcPr>
          <w:p w:rsidR="00D048D1" w:rsidRPr="0006446E" w:rsidRDefault="00D048D1">
            <w:pPr>
              <w:spacing w:before="60" w:after="60"/>
              <w:ind w:right="-29"/>
              <w:jc w:val="center"/>
              <w:rPr>
                <w:noProof/>
                <w:sz w:val="18"/>
                <w:szCs w:val="18"/>
              </w:rPr>
            </w:pPr>
            <w:r w:rsidRPr="0006446E">
              <w:rPr>
                <w:b/>
                <w:noProof/>
                <w:sz w:val="18"/>
              </w:rPr>
              <w:t>RÉALISATIONS (outputs)</w:t>
            </w:r>
          </w:p>
        </w:tc>
      </w:tr>
      <w:tr w:rsidR="002E659C" w:rsidRPr="0006446E" w:rsidTr="2A7C8916">
        <w:trPr>
          <w:cantSplit/>
          <w:trHeight w:val="1134"/>
          <w:jc w:val="center"/>
        </w:trPr>
        <w:tc>
          <w:tcPr>
            <w:tcW w:w="1423" w:type="dxa"/>
            <w:vMerge/>
            <w:vAlign w:val="center"/>
          </w:tcPr>
          <w:p w:rsidR="00D048D1" w:rsidRPr="0006446E" w:rsidRDefault="00D048D1">
            <w:pPr>
              <w:rPr>
                <w:noProof/>
                <w:sz w:val="18"/>
                <w:szCs w:val="18"/>
              </w:rPr>
            </w:pPr>
          </w:p>
        </w:tc>
        <w:tc>
          <w:tcPr>
            <w:tcW w:w="720" w:type="dxa"/>
            <w:vAlign w:val="center"/>
          </w:tcPr>
          <w:p w:rsidR="00D048D1" w:rsidRPr="0006446E" w:rsidRDefault="00D048D1">
            <w:pPr>
              <w:jc w:val="center"/>
              <w:rPr>
                <w:noProof/>
                <w:sz w:val="18"/>
                <w:szCs w:val="18"/>
              </w:rPr>
            </w:pPr>
            <w:r w:rsidRPr="0006446E">
              <w:rPr>
                <w:noProof/>
                <w:sz w:val="18"/>
              </w:rPr>
              <w:t>Type</w:t>
            </w:r>
            <w:r w:rsidRPr="0006446E">
              <w:rPr>
                <w:rStyle w:val="FootnoteReference"/>
                <w:noProof/>
                <w:sz w:val="18"/>
                <w:szCs w:val="18"/>
              </w:rPr>
              <w:footnoteReference w:id="15"/>
            </w:r>
          </w:p>
          <w:p w:rsidR="00D048D1" w:rsidRPr="0006446E" w:rsidRDefault="00D048D1">
            <w:pPr>
              <w:spacing w:before="0" w:after="0"/>
              <w:jc w:val="center"/>
              <w:rPr>
                <w:noProof/>
                <w:sz w:val="18"/>
                <w:szCs w:val="18"/>
              </w:rPr>
            </w:pPr>
          </w:p>
        </w:tc>
        <w:tc>
          <w:tcPr>
            <w:tcW w:w="701" w:type="dxa"/>
            <w:vAlign w:val="center"/>
          </w:tcPr>
          <w:p w:rsidR="00D048D1" w:rsidRPr="0006446E" w:rsidRDefault="00D048D1">
            <w:pPr>
              <w:jc w:val="center"/>
              <w:rPr>
                <w:noProof/>
                <w:sz w:val="18"/>
                <w:szCs w:val="18"/>
              </w:rPr>
            </w:pPr>
            <w:r w:rsidRPr="0006446E">
              <w:rPr>
                <w:noProof/>
                <w:sz w:val="18"/>
              </w:rPr>
              <w:t>Coût moyen</w:t>
            </w:r>
          </w:p>
        </w:tc>
        <w:tc>
          <w:tcPr>
            <w:tcW w:w="504" w:type="dxa"/>
            <w:tcBorders>
              <w:left w:val="nil"/>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720"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540" w:type="dxa"/>
            <w:tcBorders>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720"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720" w:type="dxa"/>
            <w:tcBorders>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720"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900" w:type="dxa"/>
            <w:tcBorders>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720" w:type="dxa"/>
            <w:gridSpan w:val="2"/>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540" w:type="dxa"/>
            <w:tcBorders>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648"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432" w:type="dxa"/>
            <w:tcBorders>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720"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540" w:type="dxa"/>
            <w:tcBorders>
              <w:right w:val="dashSmallGap" w:sz="4" w:space="0" w:color="auto"/>
            </w:tcBorders>
            <w:textDirection w:val="btLr"/>
            <w:vAlign w:val="center"/>
          </w:tcPr>
          <w:p w:rsidR="00D048D1" w:rsidRPr="0006446E" w:rsidRDefault="00D048D1">
            <w:pPr>
              <w:ind w:left="113" w:right="113"/>
              <w:jc w:val="center"/>
              <w:rPr>
                <w:noProof/>
                <w:sz w:val="18"/>
                <w:szCs w:val="18"/>
              </w:rPr>
            </w:pPr>
            <w:r w:rsidRPr="0006446E">
              <w:rPr>
                <w:noProof/>
                <w:sz w:val="18"/>
              </w:rPr>
              <w:t>Nbre</w:t>
            </w:r>
          </w:p>
        </w:tc>
        <w:tc>
          <w:tcPr>
            <w:tcW w:w="720"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w:t>
            </w:r>
          </w:p>
        </w:tc>
        <w:tc>
          <w:tcPr>
            <w:tcW w:w="720" w:type="dxa"/>
            <w:tcBorders>
              <w:right w:val="dashSmallGap" w:sz="4" w:space="0" w:color="auto"/>
            </w:tcBorders>
            <w:vAlign w:val="center"/>
          </w:tcPr>
          <w:p w:rsidR="00D048D1" w:rsidRPr="0006446E" w:rsidRDefault="00D048D1">
            <w:pPr>
              <w:jc w:val="center"/>
              <w:rPr>
                <w:noProof/>
                <w:sz w:val="18"/>
                <w:szCs w:val="18"/>
              </w:rPr>
            </w:pPr>
            <w:r w:rsidRPr="0006446E">
              <w:rPr>
                <w:noProof/>
                <w:sz w:val="18"/>
              </w:rPr>
              <w:t>Nbre total</w:t>
            </w:r>
          </w:p>
        </w:tc>
        <w:tc>
          <w:tcPr>
            <w:tcW w:w="900" w:type="dxa"/>
            <w:tcBorders>
              <w:left w:val="dashSmallGap" w:sz="4" w:space="0" w:color="auto"/>
            </w:tcBorders>
            <w:vAlign w:val="center"/>
          </w:tcPr>
          <w:p w:rsidR="00D048D1" w:rsidRPr="0006446E" w:rsidRDefault="00D048D1">
            <w:pPr>
              <w:jc w:val="center"/>
              <w:rPr>
                <w:noProof/>
                <w:sz w:val="18"/>
                <w:szCs w:val="18"/>
              </w:rPr>
            </w:pPr>
            <w:r w:rsidRPr="0006446E">
              <w:rPr>
                <w:noProof/>
                <w:sz w:val="18"/>
              </w:rPr>
              <w:t>Coût total</w:t>
            </w:r>
          </w:p>
        </w:tc>
      </w:tr>
      <w:tr w:rsidR="00E43BAD" w:rsidRPr="0006446E">
        <w:trPr>
          <w:jc w:val="center"/>
        </w:trPr>
        <w:tc>
          <w:tcPr>
            <w:tcW w:w="2844" w:type="dxa"/>
            <w:gridSpan w:val="3"/>
            <w:vAlign w:val="center"/>
          </w:tcPr>
          <w:p w:rsidR="00D048D1" w:rsidRPr="0006446E" w:rsidRDefault="00D048D1">
            <w:pPr>
              <w:spacing w:before="60" w:after="60"/>
              <w:ind w:right="-29"/>
              <w:jc w:val="center"/>
              <w:rPr>
                <w:noProof/>
                <w:sz w:val="18"/>
                <w:szCs w:val="18"/>
              </w:rPr>
            </w:pPr>
            <w:r w:rsidRPr="0006446E">
              <w:rPr>
                <w:noProof/>
                <w:sz w:val="18"/>
              </w:rPr>
              <w:t>OBJECTIF SPÉCIFIQUE nº 1</w:t>
            </w:r>
            <w:r w:rsidRPr="0006446E">
              <w:rPr>
                <w:rStyle w:val="FootnoteReference"/>
                <w:noProof/>
                <w:sz w:val="18"/>
                <w:szCs w:val="18"/>
              </w:rPr>
              <w:footnoteReference w:id="16"/>
            </w:r>
            <w:r w:rsidRPr="0006446E">
              <w:rPr>
                <w:noProof/>
                <w:sz w:val="18"/>
              </w:rPr>
              <w:t>...</w:t>
            </w:r>
          </w:p>
        </w:tc>
        <w:tc>
          <w:tcPr>
            <w:tcW w:w="504"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gridSpan w:val="2"/>
            <w:tcBorders>
              <w:top w:val="nil"/>
              <w:left w:val="nil"/>
              <w:bottom w:val="nil"/>
              <w:right w:val="nil"/>
            </w:tcBorders>
          </w:tcPr>
          <w:p w:rsidR="00D048D1" w:rsidRPr="0006446E"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648"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432"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06446E" w:rsidRDefault="00D048D1">
            <w:pPr>
              <w:spacing w:before="60" w:after="60"/>
              <w:ind w:right="-29"/>
              <w:jc w:val="center"/>
              <w:rPr>
                <w:noProof/>
                <w:sz w:val="18"/>
                <w:szCs w:val="18"/>
              </w:rPr>
            </w:pPr>
          </w:p>
        </w:tc>
      </w:tr>
      <w:tr w:rsidR="00E43BAD" w:rsidRPr="0006446E">
        <w:trPr>
          <w:trHeight w:hRule="exact" w:val="369"/>
          <w:jc w:val="center"/>
        </w:trPr>
        <w:tc>
          <w:tcPr>
            <w:tcW w:w="1423" w:type="dxa"/>
          </w:tcPr>
          <w:p w:rsidR="00D048D1" w:rsidRPr="0006446E" w:rsidRDefault="00D048D1">
            <w:pPr>
              <w:ind w:right="-29"/>
              <w:jc w:val="center"/>
              <w:rPr>
                <w:noProof/>
                <w:sz w:val="18"/>
                <w:szCs w:val="18"/>
              </w:rPr>
            </w:pPr>
            <w:r w:rsidRPr="0006446E">
              <w:rPr>
                <w:noProof/>
                <w:sz w:val="18"/>
              </w:rPr>
              <w:t>- Réalisation</w:t>
            </w:r>
          </w:p>
        </w:tc>
        <w:tc>
          <w:tcPr>
            <w:tcW w:w="720" w:type="dxa"/>
          </w:tcPr>
          <w:p w:rsidR="00D048D1" w:rsidRPr="0006446E" w:rsidRDefault="00D048D1">
            <w:pPr>
              <w:ind w:right="-29"/>
              <w:jc w:val="center"/>
              <w:rPr>
                <w:noProof/>
                <w:sz w:val="18"/>
                <w:szCs w:val="18"/>
              </w:rPr>
            </w:pPr>
          </w:p>
        </w:tc>
        <w:tc>
          <w:tcPr>
            <w:tcW w:w="701" w:type="dxa"/>
          </w:tcPr>
          <w:p w:rsidR="00D048D1" w:rsidRPr="0006446E" w:rsidRDefault="00D048D1">
            <w:pPr>
              <w:ind w:right="-29"/>
              <w:jc w:val="center"/>
              <w:rPr>
                <w:noProof/>
                <w:sz w:val="18"/>
                <w:szCs w:val="18"/>
              </w:rPr>
            </w:pPr>
          </w:p>
        </w:tc>
        <w:tc>
          <w:tcPr>
            <w:tcW w:w="504"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540"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720"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900" w:type="dxa"/>
            <w:tcBorders>
              <w:right w:val="dashSmallGap" w:sz="4" w:space="0" w:color="auto"/>
            </w:tcBorders>
          </w:tcPr>
          <w:p w:rsidR="00D048D1" w:rsidRPr="0006446E" w:rsidRDefault="00D048D1">
            <w:pPr>
              <w:ind w:right="-29"/>
              <w:jc w:val="center"/>
              <w:rPr>
                <w:noProof/>
                <w:sz w:val="18"/>
                <w:szCs w:val="18"/>
              </w:rPr>
            </w:pPr>
          </w:p>
        </w:tc>
        <w:tc>
          <w:tcPr>
            <w:tcW w:w="720" w:type="dxa"/>
            <w:gridSpan w:val="2"/>
            <w:tcBorders>
              <w:left w:val="dashSmallGap" w:sz="4" w:space="0" w:color="auto"/>
            </w:tcBorders>
          </w:tcPr>
          <w:p w:rsidR="00D048D1" w:rsidRPr="0006446E" w:rsidRDefault="00D048D1">
            <w:pPr>
              <w:ind w:right="-29"/>
              <w:jc w:val="center"/>
              <w:rPr>
                <w:noProof/>
                <w:sz w:val="18"/>
                <w:szCs w:val="18"/>
              </w:rPr>
            </w:pPr>
          </w:p>
        </w:tc>
        <w:tc>
          <w:tcPr>
            <w:tcW w:w="540" w:type="dxa"/>
            <w:tcBorders>
              <w:right w:val="dashSmallGap" w:sz="4" w:space="0" w:color="auto"/>
            </w:tcBorders>
          </w:tcPr>
          <w:p w:rsidR="00D048D1" w:rsidRPr="0006446E" w:rsidRDefault="00D048D1">
            <w:pPr>
              <w:ind w:right="-29"/>
              <w:jc w:val="center"/>
              <w:rPr>
                <w:noProof/>
                <w:sz w:val="18"/>
                <w:szCs w:val="18"/>
              </w:rPr>
            </w:pPr>
          </w:p>
        </w:tc>
        <w:tc>
          <w:tcPr>
            <w:tcW w:w="648" w:type="dxa"/>
            <w:tcBorders>
              <w:left w:val="dashSmallGap" w:sz="4" w:space="0" w:color="auto"/>
            </w:tcBorders>
          </w:tcPr>
          <w:p w:rsidR="00D048D1" w:rsidRPr="0006446E" w:rsidRDefault="00D048D1">
            <w:pPr>
              <w:ind w:right="-29"/>
              <w:jc w:val="center"/>
              <w:rPr>
                <w:noProof/>
                <w:sz w:val="18"/>
                <w:szCs w:val="18"/>
              </w:rPr>
            </w:pPr>
          </w:p>
        </w:tc>
        <w:tc>
          <w:tcPr>
            <w:tcW w:w="432"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540"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900" w:type="dxa"/>
          </w:tcPr>
          <w:p w:rsidR="00D048D1" w:rsidRPr="0006446E" w:rsidRDefault="00D048D1">
            <w:pPr>
              <w:ind w:right="-29"/>
              <w:jc w:val="center"/>
              <w:rPr>
                <w:noProof/>
                <w:sz w:val="18"/>
                <w:szCs w:val="18"/>
              </w:rPr>
            </w:pPr>
          </w:p>
        </w:tc>
      </w:tr>
      <w:tr w:rsidR="00E43BAD" w:rsidRPr="0006446E">
        <w:trPr>
          <w:trHeight w:hRule="exact" w:val="369"/>
          <w:jc w:val="center"/>
        </w:trPr>
        <w:tc>
          <w:tcPr>
            <w:tcW w:w="1423" w:type="dxa"/>
          </w:tcPr>
          <w:p w:rsidR="00D048D1" w:rsidRPr="0006446E" w:rsidRDefault="00D048D1">
            <w:pPr>
              <w:ind w:right="-29"/>
              <w:jc w:val="center"/>
              <w:rPr>
                <w:noProof/>
                <w:sz w:val="18"/>
                <w:szCs w:val="18"/>
              </w:rPr>
            </w:pPr>
            <w:r w:rsidRPr="0006446E">
              <w:rPr>
                <w:noProof/>
                <w:sz w:val="18"/>
              </w:rPr>
              <w:t>- Réalisation</w:t>
            </w:r>
          </w:p>
        </w:tc>
        <w:tc>
          <w:tcPr>
            <w:tcW w:w="720" w:type="dxa"/>
          </w:tcPr>
          <w:p w:rsidR="00D048D1" w:rsidRPr="0006446E" w:rsidRDefault="00D048D1">
            <w:pPr>
              <w:ind w:right="-29"/>
              <w:jc w:val="center"/>
              <w:rPr>
                <w:noProof/>
                <w:sz w:val="18"/>
                <w:szCs w:val="18"/>
              </w:rPr>
            </w:pPr>
          </w:p>
        </w:tc>
        <w:tc>
          <w:tcPr>
            <w:tcW w:w="701" w:type="dxa"/>
          </w:tcPr>
          <w:p w:rsidR="00D048D1" w:rsidRPr="0006446E" w:rsidRDefault="00D048D1">
            <w:pPr>
              <w:ind w:right="-29"/>
              <w:jc w:val="center"/>
              <w:rPr>
                <w:noProof/>
                <w:sz w:val="18"/>
                <w:szCs w:val="18"/>
              </w:rPr>
            </w:pPr>
          </w:p>
        </w:tc>
        <w:tc>
          <w:tcPr>
            <w:tcW w:w="504"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540"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720"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900" w:type="dxa"/>
            <w:tcBorders>
              <w:right w:val="dashSmallGap" w:sz="4" w:space="0" w:color="auto"/>
            </w:tcBorders>
          </w:tcPr>
          <w:p w:rsidR="00D048D1" w:rsidRPr="0006446E" w:rsidRDefault="00D048D1">
            <w:pPr>
              <w:ind w:right="-29"/>
              <w:jc w:val="center"/>
              <w:rPr>
                <w:noProof/>
                <w:sz w:val="18"/>
                <w:szCs w:val="18"/>
              </w:rPr>
            </w:pPr>
          </w:p>
        </w:tc>
        <w:tc>
          <w:tcPr>
            <w:tcW w:w="720" w:type="dxa"/>
            <w:gridSpan w:val="2"/>
            <w:tcBorders>
              <w:left w:val="dashSmallGap" w:sz="4" w:space="0" w:color="auto"/>
            </w:tcBorders>
          </w:tcPr>
          <w:p w:rsidR="00D048D1" w:rsidRPr="0006446E" w:rsidRDefault="00D048D1">
            <w:pPr>
              <w:ind w:right="-29"/>
              <w:jc w:val="center"/>
              <w:rPr>
                <w:noProof/>
                <w:sz w:val="18"/>
                <w:szCs w:val="18"/>
              </w:rPr>
            </w:pPr>
          </w:p>
        </w:tc>
        <w:tc>
          <w:tcPr>
            <w:tcW w:w="540" w:type="dxa"/>
            <w:tcBorders>
              <w:right w:val="dashSmallGap" w:sz="4" w:space="0" w:color="auto"/>
            </w:tcBorders>
          </w:tcPr>
          <w:p w:rsidR="00D048D1" w:rsidRPr="0006446E" w:rsidRDefault="00D048D1">
            <w:pPr>
              <w:ind w:right="-29"/>
              <w:jc w:val="center"/>
              <w:rPr>
                <w:noProof/>
                <w:sz w:val="18"/>
                <w:szCs w:val="18"/>
              </w:rPr>
            </w:pPr>
          </w:p>
        </w:tc>
        <w:tc>
          <w:tcPr>
            <w:tcW w:w="648" w:type="dxa"/>
            <w:tcBorders>
              <w:left w:val="dashSmallGap" w:sz="4" w:space="0" w:color="auto"/>
            </w:tcBorders>
          </w:tcPr>
          <w:p w:rsidR="00D048D1" w:rsidRPr="0006446E" w:rsidRDefault="00D048D1">
            <w:pPr>
              <w:ind w:right="-29"/>
              <w:jc w:val="center"/>
              <w:rPr>
                <w:noProof/>
                <w:sz w:val="18"/>
                <w:szCs w:val="18"/>
              </w:rPr>
            </w:pPr>
          </w:p>
        </w:tc>
        <w:tc>
          <w:tcPr>
            <w:tcW w:w="432"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540" w:type="dxa"/>
            <w:tcBorders>
              <w:right w:val="dashSmallGap" w:sz="4" w:space="0" w:color="auto"/>
            </w:tcBorders>
          </w:tcPr>
          <w:p w:rsidR="00D048D1" w:rsidRPr="0006446E" w:rsidRDefault="00D048D1">
            <w:pPr>
              <w:ind w:right="-29"/>
              <w:jc w:val="center"/>
              <w:rPr>
                <w:noProof/>
                <w:sz w:val="18"/>
                <w:szCs w:val="18"/>
              </w:rPr>
            </w:pPr>
          </w:p>
        </w:tc>
        <w:tc>
          <w:tcPr>
            <w:tcW w:w="720" w:type="dxa"/>
            <w:tcBorders>
              <w:left w:val="dashSmallGap" w:sz="4" w:space="0" w:color="auto"/>
            </w:tcBorders>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900" w:type="dxa"/>
          </w:tcPr>
          <w:p w:rsidR="00D048D1" w:rsidRPr="0006446E" w:rsidRDefault="00D048D1">
            <w:pPr>
              <w:ind w:right="-29"/>
              <w:jc w:val="center"/>
              <w:rPr>
                <w:noProof/>
                <w:sz w:val="18"/>
                <w:szCs w:val="18"/>
              </w:rPr>
            </w:pPr>
          </w:p>
        </w:tc>
      </w:tr>
      <w:tr w:rsidR="00E43BAD" w:rsidRPr="0006446E">
        <w:trPr>
          <w:trHeight w:hRule="exact" w:val="369"/>
          <w:jc w:val="center"/>
        </w:trPr>
        <w:tc>
          <w:tcPr>
            <w:tcW w:w="1423" w:type="dxa"/>
          </w:tcPr>
          <w:p w:rsidR="00D048D1" w:rsidRPr="0006446E" w:rsidRDefault="00D048D1">
            <w:pPr>
              <w:ind w:right="-29"/>
              <w:jc w:val="center"/>
              <w:rPr>
                <w:noProof/>
                <w:sz w:val="18"/>
                <w:szCs w:val="18"/>
              </w:rPr>
            </w:pPr>
            <w:r w:rsidRPr="0006446E">
              <w:rPr>
                <w:noProof/>
                <w:sz w:val="18"/>
              </w:rPr>
              <w:t>- Réalisation</w:t>
            </w:r>
          </w:p>
        </w:tc>
        <w:tc>
          <w:tcPr>
            <w:tcW w:w="720" w:type="dxa"/>
          </w:tcPr>
          <w:p w:rsidR="00D048D1" w:rsidRPr="0006446E" w:rsidRDefault="00D048D1">
            <w:pPr>
              <w:ind w:right="-29"/>
              <w:jc w:val="center"/>
              <w:rPr>
                <w:noProof/>
                <w:sz w:val="18"/>
                <w:szCs w:val="18"/>
              </w:rPr>
            </w:pPr>
          </w:p>
        </w:tc>
        <w:tc>
          <w:tcPr>
            <w:tcW w:w="701" w:type="dxa"/>
          </w:tcPr>
          <w:p w:rsidR="00D048D1" w:rsidRPr="0006446E" w:rsidRDefault="00D048D1">
            <w:pPr>
              <w:ind w:right="-29"/>
              <w:jc w:val="center"/>
              <w:rPr>
                <w:noProof/>
                <w:sz w:val="18"/>
                <w:szCs w:val="18"/>
              </w:rPr>
            </w:pPr>
          </w:p>
        </w:tc>
        <w:tc>
          <w:tcPr>
            <w:tcW w:w="504"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54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900" w:type="dxa"/>
          </w:tcPr>
          <w:p w:rsidR="00D048D1" w:rsidRPr="0006446E" w:rsidRDefault="00D048D1">
            <w:pPr>
              <w:ind w:right="-29"/>
              <w:jc w:val="center"/>
              <w:rPr>
                <w:noProof/>
                <w:sz w:val="18"/>
                <w:szCs w:val="18"/>
              </w:rPr>
            </w:pPr>
          </w:p>
        </w:tc>
        <w:tc>
          <w:tcPr>
            <w:tcW w:w="720" w:type="dxa"/>
            <w:gridSpan w:val="2"/>
          </w:tcPr>
          <w:p w:rsidR="00D048D1" w:rsidRPr="0006446E" w:rsidRDefault="00D048D1">
            <w:pPr>
              <w:ind w:right="-29"/>
              <w:jc w:val="center"/>
              <w:rPr>
                <w:noProof/>
                <w:sz w:val="18"/>
                <w:szCs w:val="18"/>
              </w:rPr>
            </w:pPr>
          </w:p>
        </w:tc>
        <w:tc>
          <w:tcPr>
            <w:tcW w:w="540" w:type="dxa"/>
          </w:tcPr>
          <w:p w:rsidR="00D048D1" w:rsidRPr="0006446E" w:rsidRDefault="00D048D1">
            <w:pPr>
              <w:ind w:right="-29"/>
              <w:jc w:val="center"/>
              <w:rPr>
                <w:noProof/>
                <w:sz w:val="18"/>
                <w:szCs w:val="18"/>
              </w:rPr>
            </w:pPr>
          </w:p>
        </w:tc>
        <w:tc>
          <w:tcPr>
            <w:tcW w:w="648" w:type="dxa"/>
          </w:tcPr>
          <w:p w:rsidR="00D048D1" w:rsidRPr="0006446E" w:rsidRDefault="00D048D1">
            <w:pPr>
              <w:ind w:right="-29"/>
              <w:jc w:val="center"/>
              <w:rPr>
                <w:noProof/>
                <w:sz w:val="18"/>
                <w:szCs w:val="18"/>
              </w:rPr>
            </w:pPr>
          </w:p>
        </w:tc>
        <w:tc>
          <w:tcPr>
            <w:tcW w:w="432"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54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900" w:type="dxa"/>
          </w:tcPr>
          <w:p w:rsidR="00D048D1" w:rsidRPr="0006446E" w:rsidRDefault="00D048D1">
            <w:pPr>
              <w:ind w:right="-29"/>
              <w:jc w:val="center"/>
              <w:rPr>
                <w:noProof/>
                <w:sz w:val="18"/>
                <w:szCs w:val="18"/>
              </w:rPr>
            </w:pPr>
          </w:p>
        </w:tc>
      </w:tr>
      <w:tr w:rsidR="00E43BAD" w:rsidRPr="0006446E">
        <w:trPr>
          <w:trHeight w:val="77"/>
          <w:jc w:val="center"/>
        </w:trPr>
        <w:tc>
          <w:tcPr>
            <w:tcW w:w="2844" w:type="dxa"/>
            <w:gridSpan w:val="3"/>
            <w:tcBorders>
              <w:bottom w:val="single" w:sz="12" w:space="0" w:color="auto"/>
            </w:tcBorders>
            <w:vAlign w:val="center"/>
          </w:tcPr>
          <w:p w:rsidR="00D048D1" w:rsidRPr="0006446E" w:rsidRDefault="00D048D1">
            <w:pPr>
              <w:ind w:right="-29"/>
              <w:jc w:val="center"/>
              <w:rPr>
                <w:noProof/>
                <w:sz w:val="18"/>
                <w:szCs w:val="18"/>
              </w:rPr>
            </w:pPr>
            <w:r w:rsidRPr="0006446E">
              <w:rPr>
                <w:noProof/>
                <w:sz w:val="18"/>
              </w:rPr>
              <w:t>Sous-total objectif spécifique nº 1</w:t>
            </w:r>
          </w:p>
        </w:tc>
        <w:tc>
          <w:tcPr>
            <w:tcW w:w="504"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54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900" w:type="dxa"/>
            <w:tcBorders>
              <w:bottom w:val="single" w:sz="12" w:space="0" w:color="auto"/>
            </w:tcBorders>
          </w:tcPr>
          <w:p w:rsidR="00D048D1" w:rsidRPr="0006446E" w:rsidRDefault="00D048D1">
            <w:pPr>
              <w:ind w:right="-29"/>
              <w:jc w:val="center"/>
              <w:rPr>
                <w:noProof/>
                <w:sz w:val="18"/>
                <w:szCs w:val="18"/>
              </w:rPr>
            </w:pPr>
          </w:p>
        </w:tc>
        <w:tc>
          <w:tcPr>
            <w:tcW w:w="720" w:type="dxa"/>
            <w:gridSpan w:val="2"/>
            <w:tcBorders>
              <w:bottom w:val="single" w:sz="12" w:space="0" w:color="auto"/>
            </w:tcBorders>
          </w:tcPr>
          <w:p w:rsidR="00D048D1" w:rsidRPr="0006446E" w:rsidRDefault="00D048D1">
            <w:pPr>
              <w:ind w:right="-29"/>
              <w:jc w:val="center"/>
              <w:rPr>
                <w:noProof/>
                <w:sz w:val="18"/>
                <w:szCs w:val="18"/>
              </w:rPr>
            </w:pPr>
          </w:p>
        </w:tc>
        <w:tc>
          <w:tcPr>
            <w:tcW w:w="540" w:type="dxa"/>
            <w:tcBorders>
              <w:bottom w:val="single" w:sz="12" w:space="0" w:color="auto"/>
            </w:tcBorders>
          </w:tcPr>
          <w:p w:rsidR="00D048D1" w:rsidRPr="0006446E" w:rsidRDefault="00D048D1">
            <w:pPr>
              <w:ind w:right="-29"/>
              <w:jc w:val="center"/>
              <w:rPr>
                <w:noProof/>
                <w:sz w:val="18"/>
                <w:szCs w:val="18"/>
              </w:rPr>
            </w:pPr>
          </w:p>
        </w:tc>
        <w:tc>
          <w:tcPr>
            <w:tcW w:w="648" w:type="dxa"/>
            <w:tcBorders>
              <w:bottom w:val="single" w:sz="12" w:space="0" w:color="auto"/>
            </w:tcBorders>
          </w:tcPr>
          <w:p w:rsidR="00D048D1" w:rsidRPr="0006446E" w:rsidRDefault="00D048D1">
            <w:pPr>
              <w:ind w:right="-29"/>
              <w:jc w:val="center"/>
              <w:rPr>
                <w:noProof/>
                <w:sz w:val="18"/>
                <w:szCs w:val="18"/>
              </w:rPr>
            </w:pPr>
          </w:p>
        </w:tc>
        <w:tc>
          <w:tcPr>
            <w:tcW w:w="432"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54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900" w:type="dxa"/>
            <w:tcBorders>
              <w:bottom w:val="single" w:sz="12" w:space="0" w:color="auto"/>
            </w:tcBorders>
          </w:tcPr>
          <w:p w:rsidR="00D048D1" w:rsidRPr="0006446E" w:rsidRDefault="00D048D1">
            <w:pPr>
              <w:ind w:right="-29"/>
              <w:jc w:val="center"/>
              <w:rPr>
                <w:noProof/>
                <w:sz w:val="18"/>
                <w:szCs w:val="18"/>
              </w:rPr>
            </w:pPr>
          </w:p>
        </w:tc>
      </w:tr>
      <w:tr w:rsidR="00E43BAD" w:rsidRPr="0006446E">
        <w:trPr>
          <w:jc w:val="center"/>
        </w:trPr>
        <w:tc>
          <w:tcPr>
            <w:tcW w:w="2844" w:type="dxa"/>
            <w:gridSpan w:val="3"/>
            <w:vAlign w:val="center"/>
          </w:tcPr>
          <w:p w:rsidR="00D048D1" w:rsidRPr="0006446E" w:rsidRDefault="00D048D1">
            <w:pPr>
              <w:spacing w:before="60" w:after="60"/>
              <w:ind w:right="-29"/>
              <w:jc w:val="center"/>
              <w:rPr>
                <w:noProof/>
                <w:sz w:val="18"/>
                <w:szCs w:val="18"/>
              </w:rPr>
            </w:pPr>
            <w:r w:rsidRPr="0006446E">
              <w:rPr>
                <w:noProof/>
                <w:sz w:val="18"/>
              </w:rPr>
              <w:t>OBJECTIF SPÉCIFIQUE nº 2…</w:t>
            </w:r>
          </w:p>
        </w:tc>
        <w:tc>
          <w:tcPr>
            <w:tcW w:w="504"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gridSpan w:val="2"/>
            <w:tcBorders>
              <w:top w:val="nil"/>
              <w:left w:val="nil"/>
              <w:bottom w:val="nil"/>
              <w:right w:val="nil"/>
            </w:tcBorders>
          </w:tcPr>
          <w:p w:rsidR="00D048D1" w:rsidRPr="0006446E"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648"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432"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06446E"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06446E" w:rsidRDefault="00D048D1">
            <w:pPr>
              <w:spacing w:before="60" w:after="60"/>
              <w:ind w:right="-29"/>
              <w:jc w:val="center"/>
              <w:rPr>
                <w:noProof/>
                <w:sz w:val="18"/>
                <w:szCs w:val="18"/>
              </w:rPr>
            </w:pPr>
          </w:p>
        </w:tc>
      </w:tr>
      <w:tr w:rsidR="00E43BAD" w:rsidRPr="0006446E">
        <w:trPr>
          <w:trHeight w:hRule="exact" w:val="369"/>
          <w:jc w:val="center"/>
        </w:trPr>
        <w:tc>
          <w:tcPr>
            <w:tcW w:w="1423" w:type="dxa"/>
          </w:tcPr>
          <w:p w:rsidR="00D048D1" w:rsidRPr="0006446E" w:rsidRDefault="00D048D1">
            <w:pPr>
              <w:ind w:right="-29"/>
              <w:jc w:val="center"/>
              <w:rPr>
                <w:noProof/>
                <w:sz w:val="18"/>
                <w:szCs w:val="18"/>
              </w:rPr>
            </w:pPr>
            <w:r w:rsidRPr="0006446E">
              <w:rPr>
                <w:noProof/>
                <w:sz w:val="18"/>
              </w:rPr>
              <w:t>- Réalisation</w:t>
            </w:r>
          </w:p>
        </w:tc>
        <w:tc>
          <w:tcPr>
            <w:tcW w:w="720" w:type="dxa"/>
          </w:tcPr>
          <w:p w:rsidR="00D048D1" w:rsidRPr="0006446E" w:rsidRDefault="00D048D1">
            <w:pPr>
              <w:ind w:right="-29"/>
              <w:jc w:val="center"/>
              <w:rPr>
                <w:noProof/>
                <w:sz w:val="18"/>
                <w:szCs w:val="18"/>
              </w:rPr>
            </w:pPr>
          </w:p>
        </w:tc>
        <w:tc>
          <w:tcPr>
            <w:tcW w:w="701" w:type="dxa"/>
          </w:tcPr>
          <w:p w:rsidR="00D048D1" w:rsidRPr="0006446E" w:rsidRDefault="00D048D1">
            <w:pPr>
              <w:ind w:right="-29"/>
              <w:jc w:val="center"/>
              <w:rPr>
                <w:noProof/>
                <w:sz w:val="18"/>
                <w:szCs w:val="18"/>
              </w:rPr>
            </w:pPr>
          </w:p>
        </w:tc>
        <w:tc>
          <w:tcPr>
            <w:tcW w:w="504"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54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900" w:type="dxa"/>
          </w:tcPr>
          <w:p w:rsidR="00D048D1" w:rsidRPr="0006446E" w:rsidRDefault="00D048D1">
            <w:pPr>
              <w:ind w:right="-29"/>
              <w:jc w:val="center"/>
              <w:rPr>
                <w:noProof/>
                <w:sz w:val="18"/>
                <w:szCs w:val="18"/>
              </w:rPr>
            </w:pPr>
          </w:p>
        </w:tc>
        <w:tc>
          <w:tcPr>
            <w:tcW w:w="720" w:type="dxa"/>
            <w:gridSpan w:val="2"/>
          </w:tcPr>
          <w:p w:rsidR="00D048D1" w:rsidRPr="0006446E" w:rsidRDefault="00D048D1">
            <w:pPr>
              <w:ind w:right="-29"/>
              <w:jc w:val="center"/>
              <w:rPr>
                <w:noProof/>
                <w:sz w:val="18"/>
                <w:szCs w:val="18"/>
              </w:rPr>
            </w:pPr>
          </w:p>
        </w:tc>
        <w:tc>
          <w:tcPr>
            <w:tcW w:w="540" w:type="dxa"/>
          </w:tcPr>
          <w:p w:rsidR="00D048D1" w:rsidRPr="0006446E" w:rsidRDefault="00D048D1">
            <w:pPr>
              <w:ind w:right="-29"/>
              <w:jc w:val="center"/>
              <w:rPr>
                <w:noProof/>
                <w:sz w:val="18"/>
                <w:szCs w:val="18"/>
              </w:rPr>
            </w:pPr>
          </w:p>
        </w:tc>
        <w:tc>
          <w:tcPr>
            <w:tcW w:w="648" w:type="dxa"/>
          </w:tcPr>
          <w:p w:rsidR="00D048D1" w:rsidRPr="0006446E" w:rsidRDefault="00D048D1">
            <w:pPr>
              <w:ind w:right="-29"/>
              <w:jc w:val="center"/>
              <w:rPr>
                <w:noProof/>
                <w:sz w:val="18"/>
                <w:szCs w:val="18"/>
              </w:rPr>
            </w:pPr>
          </w:p>
        </w:tc>
        <w:tc>
          <w:tcPr>
            <w:tcW w:w="432"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54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720" w:type="dxa"/>
          </w:tcPr>
          <w:p w:rsidR="00D048D1" w:rsidRPr="0006446E" w:rsidRDefault="00D048D1">
            <w:pPr>
              <w:ind w:right="-29"/>
              <w:jc w:val="center"/>
              <w:rPr>
                <w:noProof/>
                <w:sz w:val="18"/>
                <w:szCs w:val="18"/>
              </w:rPr>
            </w:pPr>
          </w:p>
        </w:tc>
        <w:tc>
          <w:tcPr>
            <w:tcW w:w="900" w:type="dxa"/>
          </w:tcPr>
          <w:p w:rsidR="00D048D1" w:rsidRPr="0006446E" w:rsidRDefault="00D048D1">
            <w:pPr>
              <w:ind w:right="-29"/>
              <w:jc w:val="center"/>
              <w:rPr>
                <w:noProof/>
                <w:sz w:val="18"/>
                <w:szCs w:val="18"/>
              </w:rPr>
            </w:pPr>
          </w:p>
        </w:tc>
      </w:tr>
      <w:tr w:rsidR="00E43BAD" w:rsidRPr="0006446E">
        <w:trPr>
          <w:jc w:val="center"/>
        </w:trPr>
        <w:tc>
          <w:tcPr>
            <w:tcW w:w="2844" w:type="dxa"/>
            <w:gridSpan w:val="3"/>
            <w:tcBorders>
              <w:bottom w:val="single" w:sz="12" w:space="0" w:color="auto"/>
            </w:tcBorders>
            <w:vAlign w:val="center"/>
          </w:tcPr>
          <w:p w:rsidR="00D048D1" w:rsidRPr="0006446E" w:rsidRDefault="00D048D1">
            <w:pPr>
              <w:jc w:val="center"/>
              <w:rPr>
                <w:noProof/>
                <w:sz w:val="18"/>
                <w:szCs w:val="18"/>
              </w:rPr>
            </w:pPr>
            <w:r w:rsidRPr="0006446E">
              <w:rPr>
                <w:noProof/>
                <w:sz w:val="18"/>
              </w:rPr>
              <w:t>Sous-total objectif spécifique nº 2</w:t>
            </w:r>
          </w:p>
        </w:tc>
        <w:tc>
          <w:tcPr>
            <w:tcW w:w="504"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54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951" w:type="dxa"/>
            <w:gridSpan w:val="2"/>
            <w:tcBorders>
              <w:bottom w:val="single" w:sz="12" w:space="0" w:color="auto"/>
            </w:tcBorders>
          </w:tcPr>
          <w:p w:rsidR="00D048D1" w:rsidRPr="0006446E" w:rsidRDefault="00D048D1">
            <w:pPr>
              <w:ind w:right="-29"/>
              <w:jc w:val="center"/>
              <w:rPr>
                <w:noProof/>
                <w:sz w:val="18"/>
                <w:szCs w:val="18"/>
              </w:rPr>
            </w:pPr>
          </w:p>
        </w:tc>
        <w:tc>
          <w:tcPr>
            <w:tcW w:w="669" w:type="dxa"/>
            <w:tcBorders>
              <w:bottom w:val="single" w:sz="12" w:space="0" w:color="auto"/>
            </w:tcBorders>
          </w:tcPr>
          <w:p w:rsidR="00D048D1" w:rsidRPr="0006446E" w:rsidRDefault="00D048D1">
            <w:pPr>
              <w:ind w:right="-29"/>
              <w:jc w:val="center"/>
              <w:rPr>
                <w:noProof/>
                <w:sz w:val="18"/>
                <w:szCs w:val="18"/>
              </w:rPr>
            </w:pPr>
          </w:p>
        </w:tc>
        <w:tc>
          <w:tcPr>
            <w:tcW w:w="540" w:type="dxa"/>
            <w:tcBorders>
              <w:bottom w:val="single" w:sz="12" w:space="0" w:color="auto"/>
            </w:tcBorders>
          </w:tcPr>
          <w:p w:rsidR="00D048D1" w:rsidRPr="0006446E" w:rsidRDefault="00D048D1">
            <w:pPr>
              <w:ind w:right="-29"/>
              <w:jc w:val="center"/>
              <w:rPr>
                <w:noProof/>
                <w:sz w:val="18"/>
                <w:szCs w:val="18"/>
              </w:rPr>
            </w:pPr>
          </w:p>
        </w:tc>
        <w:tc>
          <w:tcPr>
            <w:tcW w:w="648" w:type="dxa"/>
            <w:tcBorders>
              <w:bottom w:val="single" w:sz="12" w:space="0" w:color="auto"/>
            </w:tcBorders>
          </w:tcPr>
          <w:p w:rsidR="00D048D1" w:rsidRPr="0006446E" w:rsidRDefault="00D048D1">
            <w:pPr>
              <w:ind w:right="-29"/>
              <w:jc w:val="center"/>
              <w:rPr>
                <w:noProof/>
                <w:sz w:val="18"/>
                <w:szCs w:val="18"/>
              </w:rPr>
            </w:pPr>
          </w:p>
        </w:tc>
        <w:tc>
          <w:tcPr>
            <w:tcW w:w="432"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54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720" w:type="dxa"/>
            <w:tcBorders>
              <w:bottom w:val="single" w:sz="12" w:space="0" w:color="auto"/>
            </w:tcBorders>
          </w:tcPr>
          <w:p w:rsidR="00D048D1" w:rsidRPr="0006446E" w:rsidRDefault="00D048D1">
            <w:pPr>
              <w:ind w:right="-29"/>
              <w:jc w:val="center"/>
              <w:rPr>
                <w:noProof/>
                <w:sz w:val="18"/>
                <w:szCs w:val="18"/>
              </w:rPr>
            </w:pPr>
          </w:p>
        </w:tc>
        <w:tc>
          <w:tcPr>
            <w:tcW w:w="900" w:type="dxa"/>
            <w:tcBorders>
              <w:bottom w:val="single" w:sz="12" w:space="0" w:color="auto"/>
            </w:tcBorders>
          </w:tcPr>
          <w:p w:rsidR="00D048D1" w:rsidRPr="0006446E" w:rsidRDefault="00D048D1">
            <w:pPr>
              <w:ind w:right="-29"/>
              <w:jc w:val="center"/>
              <w:rPr>
                <w:noProof/>
                <w:sz w:val="18"/>
                <w:szCs w:val="18"/>
              </w:rPr>
            </w:pPr>
          </w:p>
        </w:tc>
      </w:tr>
      <w:tr w:rsidR="00E43BAD" w:rsidRPr="0006446E">
        <w:trPr>
          <w:jc w:val="center"/>
        </w:trPr>
        <w:tc>
          <w:tcPr>
            <w:tcW w:w="2844" w:type="dxa"/>
            <w:gridSpan w:val="3"/>
            <w:tcBorders>
              <w:top w:val="single" w:sz="12" w:space="0" w:color="auto"/>
              <w:left w:val="single" w:sz="12" w:space="0" w:color="auto"/>
              <w:bottom w:val="single" w:sz="12" w:space="0" w:color="auto"/>
            </w:tcBorders>
            <w:vAlign w:val="center"/>
          </w:tcPr>
          <w:p w:rsidR="00D048D1" w:rsidRPr="0006446E" w:rsidRDefault="00D048D1">
            <w:pPr>
              <w:ind w:right="-29"/>
              <w:jc w:val="center"/>
              <w:rPr>
                <w:noProof/>
                <w:sz w:val="18"/>
                <w:szCs w:val="18"/>
              </w:rPr>
            </w:pPr>
            <w:r w:rsidRPr="0006446E">
              <w:rPr>
                <w:b/>
                <w:noProof/>
                <w:sz w:val="18"/>
              </w:rPr>
              <w:t>TOTAUX</w:t>
            </w:r>
          </w:p>
        </w:tc>
        <w:tc>
          <w:tcPr>
            <w:tcW w:w="504"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54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90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54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648"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432"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54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06446E" w:rsidRDefault="00D048D1">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048D1" w:rsidRPr="0006446E" w:rsidRDefault="00D048D1">
            <w:pPr>
              <w:spacing w:before="180" w:after="180"/>
              <w:ind w:right="-29"/>
              <w:jc w:val="center"/>
              <w:rPr>
                <w:noProof/>
                <w:sz w:val="18"/>
                <w:szCs w:val="18"/>
              </w:rPr>
            </w:pPr>
          </w:p>
        </w:tc>
      </w:tr>
    </w:tbl>
    <w:p w:rsidR="00D048D1" w:rsidRPr="0006446E" w:rsidRDefault="00D048D1" w:rsidP="00D048D1">
      <w:pPr>
        <w:rPr>
          <w:noProof/>
        </w:rPr>
        <w:sectPr w:rsidR="00D048D1" w:rsidRPr="0006446E" w:rsidSect="007426C3">
          <w:headerReference w:type="default" r:id="rId19"/>
          <w:footerReference w:type="default" r:id="rId20"/>
          <w:pgSz w:w="16840" w:h="11907" w:orient="landscape" w:code="9"/>
          <w:pgMar w:top="1134" w:right="1418" w:bottom="567" w:left="1418" w:header="709" w:footer="709" w:gutter="0"/>
          <w:cols w:space="708"/>
          <w:docGrid w:linePitch="360"/>
        </w:sectPr>
      </w:pPr>
    </w:p>
    <w:p w:rsidR="00D048D1" w:rsidRPr="0006446E" w:rsidRDefault="00D048D1" w:rsidP="00D048D1">
      <w:pPr>
        <w:pStyle w:val="ManualHeading3"/>
        <w:rPr>
          <w:bCs/>
          <w:noProof/>
          <w:szCs w:val="24"/>
        </w:rPr>
      </w:pPr>
      <w:bookmarkStart w:id="200" w:name="_Toc514938055"/>
      <w:bookmarkStart w:id="201" w:name="_Toc520485054"/>
      <w:bookmarkStart w:id="202" w:name="_Toc160804598"/>
      <w:bookmarkStart w:id="203" w:name="_Toc167220290"/>
      <w:bookmarkStart w:id="204" w:name="_Toc177549023"/>
      <w:bookmarkStart w:id="205" w:name="_Toc226731361"/>
      <w:r w:rsidRPr="0006446E">
        <w:rPr>
          <w:noProof/>
        </w:rPr>
        <w:t>3.2.3.</w:t>
      </w:r>
      <w:r w:rsidRPr="0006446E">
        <w:rPr>
          <w:noProof/>
        </w:rPr>
        <w:tab/>
        <w:t>Synthèse de l’incidence estimée sur les crédits administratifs</w:t>
      </w:r>
      <w:bookmarkEnd w:id="200"/>
      <w:bookmarkEnd w:id="201"/>
      <w:bookmarkEnd w:id="202"/>
      <w:bookmarkEnd w:id="203"/>
      <w:bookmarkEnd w:id="204"/>
      <w:bookmarkEnd w:id="205"/>
      <w:r w:rsidRPr="0006446E">
        <w:rPr>
          <w:noProof/>
        </w:rPr>
        <w:t xml:space="preserve"> </w:t>
      </w:r>
    </w:p>
    <w:p w:rsidR="00D048D1" w:rsidRPr="0006446E" w:rsidRDefault="00D048D1" w:rsidP="00D048D1">
      <w:pPr>
        <w:pStyle w:val="ListDash1"/>
        <w:rPr>
          <w:noProof/>
        </w:rPr>
      </w:pPr>
      <w:r w:rsidRPr="0006446E">
        <w:rPr>
          <w:rFonts w:ascii="Segoe UI Symbol" w:hAnsi="Segoe UI Symbol"/>
          <w:i/>
          <w:noProof/>
          <w:sz w:val="22"/>
        </w:rPr>
        <w:t>✓</w:t>
      </w:r>
      <w:r w:rsidRPr="0006446E">
        <w:rPr>
          <w:noProof/>
        </w:rPr>
        <w:tab/>
        <w:t xml:space="preserve">La proposition/l’initiative n’engendre pas l’utilisation de crédits de nature administrative </w:t>
      </w:r>
    </w:p>
    <w:p w:rsidR="00D048D1" w:rsidRPr="0006446E" w:rsidRDefault="00D048D1" w:rsidP="00D048D1">
      <w:pPr>
        <w:pStyle w:val="ListDash1"/>
        <w:rPr>
          <w:noProof/>
        </w:rPr>
      </w:pPr>
      <w:r w:rsidRPr="0006446E">
        <w:rPr>
          <w:rFonts w:ascii="Wingdings" w:hAnsi="Wingdings"/>
          <w:noProof/>
        </w:rPr>
        <w:t></w:t>
      </w:r>
      <w:r w:rsidRPr="0006446E">
        <w:rPr>
          <w:noProof/>
        </w:rPr>
        <w:tab/>
        <w:t>La proposition/l’initiative engendre l’utilisation de crédits de nature administrative, comme expliqué ci-après</w:t>
      </w:r>
    </w:p>
    <w:p w:rsidR="00D048D1" w:rsidRPr="0006446E" w:rsidRDefault="00D048D1" w:rsidP="00D048D1">
      <w:pPr>
        <w:pStyle w:val="ManualHeading3"/>
        <w:rPr>
          <w:noProof/>
        </w:rPr>
      </w:pPr>
      <w:bookmarkStart w:id="206" w:name="_Toc167220291"/>
      <w:bookmarkStart w:id="207" w:name="_Toc177549024"/>
      <w:bookmarkStart w:id="208" w:name="_Toc226731362"/>
      <w:r w:rsidRPr="0006446E">
        <w:rPr>
          <w:noProof/>
        </w:rPr>
        <w:t>3.2.3,1. Crédits issus du budget voté</w:t>
      </w:r>
      <w:bookmarkEnd w:id="206"/>
      <w:bookmarkEnd w:id="207"/>
      <w:bookmarkEnd w:id="208"/>
    </w:p>
    <w:tbl>
      <w:tblPr>
        <w:tblW w:w="5000" w:type="pct"/>
        <w:tblLook w:val="04A0" w:firstRow="1" w:lastRow="0" w:firstColumn="1" w:lastColumn="0" w:noHBand="0" w:noVBand="1"/>
      </w:tblPr>
      <w:tblGrid>
        <w:gridCol w:w="3994"/>
        <w:gridCol w:w="995"/>
        <w:gridCol w:w="996"/>
        <w:gridCol w:w="996"/>
        <w:gridCol w:w="996"/>
        <w:gridCol w:w="1312"/>
      </w:tblGrid>
      <w:tr w:rsidR="00E43BAD" w:rsidRPr="0006446E" w:rsidTr="0061523A">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b/>
                <w:bCs/>
                <w:noProof/>
                <w:sz w:val="18"/>
                <w:szCs w:val="18"/>
              </w:rPr>
            </w:pPr>
            <w:r w:rsidRPr="0006446E">
              <w:rPr>
                <w:b/>
                <w:noProof/>
                <w:sz w:val="18"/>
              </w:rPr>
              <w:t>CRÉDITS VOTÉS</w:t>
            </w:r>
          </w:p>
        </w:tc>
        <w:tc>
          <w:tcPr>
            <w:tcW w:w="55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8"/>
                <w:szCs w:val="18"/>
              </w:rPr>
            </w:pPr>
            <w:r w:rsidRPr="0006446E">
              <w:rPr>
                <w:noProof/>
                <w:sz w:val="18"/>
              </w:rPr>
              <w:t>Année</w:t>
            </w:r>
          </w:p>
        </w:tc>
        <w:tc>
          <w:tcPr>
            <w:tcW w:w="55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8"/>
                <w:szCs w:val="18"/>
              </w:rPr>
            </w:pPr>
            <w:r w:rsidRPr="0006446E">
              <w:rPr>
                <w:noProof/>
                <w:sz w:val="18"/>
              </w:rPr>
              <w:t>Année</w:t>
            </w:r>
          </w:p>
        </w:tc>
        <w:tc>
          <w:tcPr>
            <w:tcW w:w="55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8"/>
                <w:szCs w:val="18"/>
              </w:rPr>
            </w:pPr>
            <w:r w:rsidRPr="0006446E">
              <w:rPr>
                <w:noProof/>
                <w:sz w:val="18"/>
              </w:rPr>
              <w:t>Année</w:t>
            </w:r>
          </w:p>
        </w:tc>
        <w:tc>
          <w:tcPr>
            <w:tcW w:w="553" w:type="pct"/>
            <w:tcBorders>
              <w:top w:val="single" w:sz="8" w:space="0" w:color="auto"/>
              <w:left w:val="nil"/>
              <w:bottom w:val="single" w:sz="8" w:space="0" w:color="auto"/>
              <w:right w:val="single" w:sz="8" w:space="0" w:color="auto"/>
            </w:tcBorders>
            <w:vAlign w:val="center"/>
            <w:hideMark/>
          </w:tcPr>
          <w:p w:rsidR="00D048D1" w:rsidRPr="0006446E" w:rsidRDefault="00D048D1">
            <w:pPr>
              <w:spacing w:before="0" w:after="0"/>
              <w:jc w:val="center"/>
              <w:rPr>
                <w:noProof/>
                <w:sz w:val="18"/>
                <w:szCs w:val="18"/>
              </w:rPr>
            </w:pPr>
            <w:r w:rsidRPr="0006446E">
              <w:rPr>
                <w:noProof/>
                <w:sz w:val="18"/>
              </w:rPr>
              <w:t>Année</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b/>
                <w:bCs/>
                <w:noProof/>
                <w:sz w:val="18"/>
                <w:szCs w:val="18"/>
              </w:rPr>
            </w:pPr>
            <w:r w:rsidRPr="0006446E">
              <w:rPr>
                <w:b/>
                <w:noProof/>
                <w:sz w:val="18"/>
              </w:rPr>
              <w:t>TOTAL 2021-2027</w:t>
            </w:r>
          </w:p>
        </w:tc>
      </w:tr>
      <w:tr w:rsidR="00E43BAD" w:rsidRPr="0006446E" w:rsidTr="0061523A">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18"/>
                <w:szCs w:val="18"/>
              </w:rPr>
            </w:pPr>
            <w:r w:rsidRPr="0006446E">
              <w:rPr>
                <w:b/>
                <w:noProof/>
                <w:sz w:val="18"/>
              </w:rPr>
              <w:t>2024</w:t>
            </w:r>
          </w:p>
        </w:tc>
        <w:tc>
          <w:tcPr>
            <w:tcW w:w="55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18"/>
                <w:szCs w:val="18"/>
              </w:rPr>
            </w:pPr>
            <w:r w:rsidRPr="0006446E">
              <w:rPr>
                <w:b/>
                <w:noProof/>
                <w:sz w:val="18"/>
              </w:rPr>
              <w:t>2025</w:t>
            </w:r>
          </w:p>
        </w:tc>
        <w:tc>
          <w:tcPr>
            <w:tcW w:w="55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18"/>
                <w:szCs w:val="18"/>
              </w:rPr>
            </w:pPr>
            <w:r w:rsidRPr="0006446E">
              <w:rPr>
                <w:b/>
                <w:noProof/>
                <w:sz w:val="18"/>
              </w:rPr>
              <w:t>2026</w:t>
            </w:r>
          </w:p>
        </w:tc>
        <w:tc>
          <w:tcPr>
            <w:tcW w:w="553"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18"/>
                <w:szCs w:val="18"/>
              </w:rPr>
            </w:pPr>
            <w:r w:rsidRPr="0006446E">
              <w:rPr>
                <w:b/>
                <w:noProof/>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b/>
                <w:bCs/>
                <w:noProof/>
                <w:sz w:val="18"/>
                <w:szCs w:val="18"/>
                <w:lang w:eastAsia="en-IE"/>
              </w:rPr>
            </w:pPr>
          </w:p>
        </w:tc>
      </w:tr>
      <w:tr w:rsidR="00E43BAD" w:rsidRPr="0006446E"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06446E" w:rsidRDefault="00D048D1">
            <w:pPr>
              <w:spacing w:before="0" w:after="0"/>
              <w:jc w:val="left"/>
              <w:rPr>
                <w:b/>
                <w:bCs/>
                <w:noProof/>
                <w:sz w:val="16"/>
                <w:szCs w:val="16"/>
              </w:rPr>
            </w:pPr>
            <w:r w:rsidRPr="0006446E">
              <w:rPr>
                <w:b/>
                <w:noProof/>
                <w:sz w:val="16"/>
              </w:rPr>
              <w:t>RUBRIQUE 7</w:t>
            </w:r>
          </w:p>
        </w:tc>
      </w:tr>
      <w:tr w:rsidR="00E43BAD" w:rsidRPr="0006446E"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16"/>
                <w:szCs w:val="16"/>
              </w:rPr>
            </w:pPr>
            <w:r w:rsidRPr="0006446E">
              <w:rPr>
                <w:noProof/>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r w:rsidR="00E43BAD" w:rsidRPr="0006446E"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16"/>
                <w:szCs w:val="16"/>
              </w:rPr>
            </w:pPr>
            <w:r w:rsidRPr="0006446E">
              <w:rPr>
                <w:noProof/>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r w:rsidR="00E43BAD" w:rsidRPr="0006446E">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048D1" w:rsidRPr="0006446E" w:rsidRDefault="00D048D1">
            <w:pPr>
              <w:spacing w:before="0" w:after="0"/>
              <w:jc w:val="center"/>
              <w:rPr>
                <w:b/>
                <w:bCs/>
                <w:noProof/>
                <w:sz w:val="16"/>
                <w:szCs w:val="16"/>
              </w:rPr>
            </w:pPr>
            <w:r w:rsidRPr="0006446E">
              <w:rPr>
                <w:b/>
                <w:noProof/>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r w:rsidR="00E43BAD" w:rsidRPr="0006446E"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06446E" w:rsidRDefault="00D048D1">
            <w:pPr>
              <w:spacing w:before="0" w:after="0"/>
              <w:jc w:val="left"/>
              <w:rPr>
                <w:b/>
                <w:bCs/>
                <w:noProof/>
                <w:sz w:val="16"/>
                <w:szCs w:val="16"/>
              </w:rPr>
            </w:pPr>
            <w:r w:rsidRPr="0006446E">
              <w:rPr>
                <w:b/>
                <w:noProof/>
                <w:sz w:val="16"/>
              </w:rPr>
              <w:t>Hors RUBRIQUE 7</w:t>
            </w:r>
          </w:p>
        </w:tc>
      </w:tr>
      <w:tr w:rsidR="00E43BAD" w:rsidRPr="0006446E"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16"/>
                <w:szCs w:val="16"/>
              </w:rPr>
            </w:pPr>
            <w:r w:rsidRPr="0006446E">
              <w:rPr>
                <w:noProof/>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r w:rsidR="00E43BAD" w:rsidRPr="0006446E"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16"/>
                <w:szCs w:val="16"/>
              </w:rPr>
            </w:pPr>
            <w:r w:rsidRPr="0006446E">
              <w:rPr>
                <w:noProof/>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noProof/>
                <w:sz w:val="16"/>
                <w:szCs w:val="16"/>
              </w:rPr>
            </w:pPr>
            <w:r w:rsidRPr="0006446E">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r w:rsidR="00E43BAD" w:rsidRPr="0006446E">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048D1" w:rsidRPr="0006446E" w:rsidRDefault="00D048D1">
            <w:pPr>
              <w:spacing w:before="0" w:after="0"/>
              <w:jc w:val="center"/>
              <w:rPr>
                <w:b/>
                <w:bCs/>
                <w:noProof/>
                <w:sz w:val="16"/>
                <w:szCs w:val="16"/>
              </w:rPr>
            </w:pPr>
            <w:r w:rsidRPr="0006446E">
              <w:rPr>
                <w:b/>
                <w:noProof/>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r w:rsidR="00E43BAD" w:rsidRPr="0006446E"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048D1" w:rsidRPr="0006446E" w:rsidRDefault="00D048D1">
            <w:pPr>
              <w:spacing w:before="0" w:after="0"/>
              <w:jc w:val="center"/>
              <w:rPr>
                <w:noProof/>
                <w:sz w:val="16"/>
                <w:szCs w:val="16"/>
              </w:rPr>
            </w:pPr>
            <w:r w:rsidRPr="0006446E">
              <w:rPr>
                <w:noProof/>
                <w:sz w:val="16"/>
              </w:rPr>
              <w:t xml:space="preserve"> </w:t>
            </w:r>
          </w:p>
        </w:tc>
      </w:tr>
      <w:tr w:rsidR="00E43BAD" w:rsidRPr="0006446E"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b/>
                <w:bCs/>
                <w:noProof/>
                <w:sz w:val="16"/>
                <w:szCs w:val="16"/>
              </w:rPr>
            </w:pPr>
            <w:r w:rsidRPr="0006446E">
              <w:rPr>
                <w:b/>
                <w:noProof/>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right"/>
              <w:rPr>
                <w:b/>
                <w:bCs/>
                <w:noProof/>
                <w:sz w:val="16"/>
                <w:szCs w:val="16"/>
              </w:rPr>
            </w:pPr>
            <w:r w:rsidRPr="0006446E">
              <w:rPr>
                <w:b/>
                <w:noProof/>
                <w:sz w:val="16"/>
              </w:rPr>
              <w:t>0,000</w:t>
            </w:r>
          </w:p>
        </w:tc>
      </w:tr>
    </w:tbl>
    <w:p w:rsidR="00D048D1" w:rsidRPr="0006446E" w:rsidRDefault="00D048D1" w:rsidP="00D048D1">
      <w:pPr>
        <w:rPr>
          <w:noProof/>
          <w:sz w:val="22"/>
          <w:szCs w:val="28"/>
        </w:rPr>
      </w:pPr>
    </w:p>
    <w:p w:rsidR="00D048D1" w:rsidRPr="0006446E" w:rsidRDefault="00D048D1" w:rsidP="00D048D1">
      <w:pPr>
        <w:pStyle w:val="ManualHeading3"/>
        <w:rPr>
          <w:bCs/>
          <w:noProof/>
          <w:szCs w:val="24"/>
        </w:rPr>
      </w:pPr>
      <w:bookmarkStart w:id="209" w:name="_Toc167220294"/>
      <w:bookmarkStart w:id="210" w:name="_Toc177549027"/>
      <w:bookmarkStart w:id="211" w:name="_Toc226731363"/>
      <w:r w:rsidRPr="0006446E">
        <w:rPr>
          <w:noProof/>
        </w:rPr>
        <w:t>3.2.4.</w:t>
      </w:r>
      <w:r w:rsidRPr="0006446E">
        <w:rPr>
          <w:noProof/>
        </w:rPr>
        <w:tab/>
        <w:t>Besoins estimés en ressources humaines</w:t>
      </w:r>
      <w:bookmarkEnd w:id="209"/>
      <w:bookmarkEnd w:id="210"/>
      <w:bookmarkEnd w:id="211"/>
      <w:r w:rsidRPr="0006446E">
        <w:rPr>
          <w:noProof/>
        </w:rPr>
        <w:t xml:space="preserve"> </w:t>
      </w:r>
    </w:p>
    <w:p w:rsidR="00D048D1" w:rsidRPr="0006446E" w:rsidRDefault="00D048D1" w:rsidP="00D048D1">
      <w:pPr>
        <w:pStyle w:val="ListDash1"/>
        <w:rPr>
          <w:noProof/>
        </w:rPr>
      </w:pPr>
      <w:r w:rsidRPr="0006446E">
        <w:rPr>
          <w:rFonts w:ascii="Segoe UI Symbol" w:hAnsi="Segoe UI Symbol"/>
          <w:i/>
          <w:noProof/>
          <w:sz w:val="22"/>
        </w:rPr>
        <w:t>✓</w:t>
      </w:r>
      <w:r w:rsidRPr="0006446E">
        <w:rPr>
          <w:noProof/>
        </w:rPr>
        <w:tab/>
        <w:t xml:space="preserve">La proposition/l’initiative n’engendre pas l’utilisation de ressources humaines </w:t>
      </w:r>
    </w:p>
    <w:p w:rsidR="00D048D1" w:rsidRPr="0006446E" w:rsidRDefault="00D048D1" w:rsidP="00D048D1">
      <w:pPr>
        <w:pStyle w:val="ListDash1"/>
        <w:rPr>
          <w:noProof/>
        </w:rPr>
      </w:pPr>
      <w:r w:rsidRPr="0006446E">
        <w:rPr>
          <w:rFonts w:ascii="Wingdings" w:hAnsi="Wingdings"/>
          <w:noProof/>
        </w:rPr>
        <w:t></w:t>
      </w:r>
      <w:r w:rsidRPr="0006446E">
        <w:rPr>
          <w:noProof/>
        </w:rPr>
        <w:tab/>
        <w:t>La proposition/l’initiative engendre l’utilisation de ressources humaines, comme expliqué ci-après</w:t>
      </w:r>
    </w:p>
    <w:p w:rsidR="00D048D1" w:rsidRPr="0006446E" w:rsidRDefault="00D048D1" w:rsidP="00D048D1">
      <w:pPr>
        <w:pStyle w:val="ManualHeading3"/>
        <w:rPr>
          <w:noProof/>
        </w:rPr>
      </w:pPr>
      <w:bookmarkStart w:id="212" w:name="_Toc167220295"/>
      <w:bookmarkStart w:id="213" w:name="_Toc177549028"/>
      <w:bookmarkStart w:id="214" w:name="_Toc226731364"/>
      <w:r w:rsidRPr="0006446E">
        <w:rPr>
          <w:noProof/>
        </w:rPr>
        <w:t>3.2.4,1.</w:t>
      </w:r>
      <w:r w:rsidRPr="0006446E">
        <w:rPr>
          <w:noProof/>
        </w:rPr>
        <w:tab/>
        <w:t>Financement sur le budget voté</w:t>
      </w:r>
      <w:bookmarkEnd w:id="212"/>
      <w:bookmarkEnd w:id="213"/>
      <w:bookmarkEnd w:id="214"/>
    </w:p>
    <w:p w:rsidR="00D048D1" w:rsidRPr="0006446E" w:rsidRDefault="00D048D1" w:rsidP="00D048D1">
      <w:pPr>
        <w:spacing w:after="60"/>
        <w:jc w:val="right"/>
        <w:rPr>
          <w:i/>
          <w:noProof/>
          <w:sz w:val="20"/>
        </w:rPr>
      </w:pPr>
      <w:r w:rsidRPr="0006446E">
        <w:rPr>
          <w:i/>
          <w:noProof/>
          <w:sz w:val="20"/>
        </w:rPr>
        <w:t>Estimation à exprimer en équivalents temps plein (ETP)</w:t>
      </w:r>
    </w:p>
    <w:p w:rsidR="00D048D1" w:rsidRPr="0006446E" w:rsidRDefault="00D048D1" w:rsidP="00D048D1">
      <w:pPr>
        <w:pStyle w:val="Text1"/>
        <w:spacing w:before="60" w:after="60"/>
        <w:ind w:left="-426" w:right="-427"/>
        <w:rPr>
          <w:b/>
          <w:noProof/>
          <w:sz w:val="18"/>
          <w:szCs w:val="18"/>
        </w:rPr>
      </w:pPr>
      <w:bookmarkStart w:id="215" w:name="_Hlk156979231"/>
    </w:p>
    <w:tbl>
      <w:tblPr>
        <w:tblW w:w="5000" w:type="pct"/>
        <w:tblLook w:val="04A0" w:firstRow="1" w:lastRow="0" w:firstColumn="1" w:lastColumn="0" w:noHBand="0" w:noVBand="1"/>
      </w:tblPr>
      <w:tblGrid>
        <w:gridCol w:w="1513"/>
        <w:gridCol w:w="3898"/>
        <w:gridCol w:w="970"/>
        <w:gridCol w:w="970"/>
        <w:gridCol w:w="970"/>
        <w:gridCol w:w="968"/>
      </w:tblGrid>
      <w:tr w:rsidR="00E43BAD" w:rsidRPr="0006446E" w:rsidTr="0061523A">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048D1" w:rsidRPr="0006446E" w:rsidRDefault="00D048D1">
            <w:pPr>
              <w:spacing w:before="0" w:after="0"/>
              <w:jc w:val="center"/>
              <w:rPr>
                <w:b/>
                <w:bCs/>
                <w:noProof/>
                <w:sz w:val="18"/>
                <w:szCs w:val="18"/>
              </w:rPr>
            </w:pPr>
            <w:r w:rsidRPr="0006446E">
              <w:rPr>
                <w:b/>
                <w:noProof/>
                <w:sz w:val="18"/>
              </w:rPr>
              <w:t>CRÉDITS VOTÉS</w:t>
            </w:r>
          </w:p>
        </w:tc>
        <w:tc>
          <w:tcPr>
            <w:tcW w:w="522" w:type="pct"/>
            <w:tcBorders>
              <w:top w:val="single" w:sz="8" w:space="0" w:color="auto"/>
              <w:left w:val="nil"/>
              <w:bottom w:val="nil"/>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522" w:type="pct"/>
            <w:tcBorders>
              <w:top w:val="single" w:sz="8" w:space="0" w:color="auto"/>
              <w:left w:val="nil"/>
              <w:bottom w:val="nil"/>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522" w:type="pct"/>
            <w:tcBorders>
              <w:top w:val="single" w:sz="8" w:space="0" w:color="auto"/>
              <w:left w:val="nil"/>
              <w:bottom w:val="nil"/>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c>
          <w:tcPr>
            <w:tcW w:w="522" w:type="pct"/>
            <w:tcBorders>
              <w:top w:val="single" w:sz="8" w:space="0" w:color="auto"/>
              <w:left w:val="nil"/>
              <w:bottom w:val="nil"/>
              <w:right w:val="single" w:sz="8" w:space="0" w:color="auto"/>
            </w:tcBorders>
            <w:vAlign w:val="center"/>
            <w:hideMark/>
          </w:tcPr>
          <w:p w:rsidR="00D048D1" w:rsidRPr="0006446E" w:rsidRDefault="00D048D1">
            <w:pPr>
              <w:spacing w:before="0" w:after="0"/>
              <w:jc w:val="center"/>
              <w:rPr>
                <w:noProof/>
                <w:sz w:val="20"/>
                <w:szCs w:val="20"/>
              </w:rPr>
            </w:pPr>
            <w:r w:rsidRPr="0006446E">
              <w:rPr>
                <w:noProof/>
                <w:sz w:val="20"/>
              </w:rPr>
              <w:t>Année</w:t>
            </w:r>
          </w:p>
        </w:tc>
      </w:tr>
      <w:tr w:rsidR="00E43BAD" w:rsidRPr="0006446E" w:rsidTr="0061523A">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048D1" w:rsidRPr="0006446E" w:rsidRDefault="00D048D1">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2024</w:t>
            </w:r>
          </w:p>
        </w:tc>
        <w:tc>
          <w:tcPr>
            <w:tcW w:w="522"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2025</w:t>
            </w:r>
          </w:p>
        </w:tc>
        <w:tc>
          <w:tcPr>
            <w:tcW w:w="522"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2026</w:t>
            </w:r>
          </w:p>
        </w:tc>
        <w:tc>
          <w:tcPr>
            <w:tcW w:w="522" w:type="pct"/>
            <w:tcBorders>
              <w:top w:val="nil"/>
              <w:left w:val="nil"/>
              <w:bottom w:val="single" w:sz="8" w:space="0" w:color="auto"/>
              <w:right w:val="single" w:sz="8" w:space="0" w:color="auto"/>
            </w:tcBorders>
            <w:vAlign w:val="center"/>
            <w:hideMark/>
          </w:tcPr>
          <w:p w:rsidR="00D048D1" w:rsidRPr="0006446E" w:rsidRDefault="00D048D1">
            <w:pPr>
              <w:spacing w:before="0" w:after="0"/>
              <w:jc w:val="center"/>
              <w:rPr>
                <w:b/>
                <w:bCs/>
                <w:noProof/>
                <w:sz w:val="20"/>
                <w:szCs w:val="20"/>
              </w:rPr>
            </w:pPr>
            <w:r w:rsidRPr="0006446E">
              <w:rPr>
                <w:b/>
                <w:noProof/>
                <w:sz w:val="20"/>
              </w:rPr>
              <w:t>2027</w:t>
            </w:r>
          </w:p>
        </w:tc>
      </w:tr>
      <w:tr w:rsidR="00E43BAD" w:rsidRPr="0006446E"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06446E" w:rsidRDefault="00D048D1">
            <w:pPr>
              <w:spacing w:before="0" w:after="0"/>
              <w:jc w:val="left"/>
              <w:rPr>
                <w:rFonts w:ascii="Wingdings" w:hAnsi="Wingdings" w:cs="Calibri"/>
                <w:b/>
                <w:bCs/>
                <w:noProof/>
                <w:sz w:val="16"/>
                <w:szCs w:val="16"/>
              </w:rPr>
            </w:pPr>
            <w:r w:rsidRPr="0006446E">
              <w:rPr>
                <w:rFonts w:ascii="Wingdings" w:hAnsi="Wingdings"/>
                <w:b/>
                <w:noProof/>
                <w:sz w:val="16"/>
              </w:rPr>
              <w:t></w:t>
            </w:r>
            <w:r w:rsidRPr="0006446E">
              <w:rPr>
                <w:noProof/>
              </w:rPr>
              <w:t xml:space="preserve"> </w:t>
            </w:r>
            <w:r w:rsidRPr="0006446E">
              <w:rPr>
                <w:b/>
                <w:noProof/>
                <w:sz w:val="16"/>
              </w:rPr>
              <w:t>Emplois du tableau des effectifs (fonctionnaires et agents temporaires)</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20 01 02 01</w:t>
            </w:r>
            <w:r w:rsidRPr="0006446E">
              <w:rPr>
                <w:rFonts w:ascii="Arial Narrow" w:hAnsi="Arial Narrow"/>
                <w:noProof/>
                <w:sz w:val="20"/>
              </w:rPr>
              <w:t xml:space="preserve"> </w:t>
            </w:r>
            <w:r w:rsidRPr="0006446E">
              <w:rPr>
                <w:noProof/>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06446E" w:rsidRDefault="00D048D1">
            <w:pPr>
              <w:spacing w:before="0" w:after="0"/>
              <w:jc w:val="left"/>
              <w:rPr>
                <w:rFonts w:ascii="Wingdings" w:hAnsi="Wingdings" w:cs="Calibri"/>
                <w:b/>
                <w:bCs/>
                <w:noProof/>
                <w:sz w:val="16"/>
                <w:szCs w:val="16"/>
              </w:rPr>
            </w:pPr>
            <w:r w:rsidRPr="0006446E">
              <w:rPr>
                <w:rFonts w:ascii="Calibri" w:hAnsi="Calibri"/>
                <w:b/>
                <w:noProof/>
                <w:sz w:val="16"/>
              </w:rPr>
              <w:t>•</w:t>
            </w:r>
            <w:r w:rsidRPr="0006446E">
              <w:rPr>
                <w:b/>
                <w:noProof/>
                <w:sz w:val="16"/>
              </w:rPr>
              <w:t xml:space="preserve"> Personnel externe (en ETP)</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20 02 01 (AC,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center"/>
              <w:rPr>
                <w:noProof/>
                <w:sz w:val="16"/>
                <w:szCs w:val="16"/>
              </w:rPr>
            </w:pPr>
            <w:r w:rsidRPr="0006446E">
              <w:rPr>
                <w:noProof/>
                <w:sz w:val="16"/>
              </w:rPr>
              <w:t>Ligne d’appui administratif</w:t>
            </w:r>
            <w:r w:rsidRPr="0006446E">
              <w:rPr>
                <w:noProof/>
              </w:rPr>
              <w:t xml:space="preserve"> </w:t>
            </w:r>
            <w:r w:rsidRPr="0006446E">
              <w:rPr>
                <w:noProof/>
              </w:rPr>
              <w:br/>
            </w:r>
            <w:r w:rsidRPr="0006446E">
              <w:rPr>
                <w:noProof/>
                <w:sz w:val="16"/>
              </w:rPr>
              <w:t>[XX.01.YY.YY]</w:t>
            </w:r>
          </w:p>
        </w:tc>
        <w:tc>
          <w:tcPr>
            <w:tcW w:w="2098" w:type="pct"/>
            <w:tcBorders>
              <w:top w:val="nil"/>
              <w:left w:val="nil"/>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815" w:type="pct"/>
            <w:vMerge/>
            <w:tcBorders>
              <w:top w:val="nil"/>
              <w:left w:val="single" w:sz="8" w:space="0" w:color="auto"/>
              <w:bottom w:val="single" w:sz="8" w:space="0" w:color="auto"/>
              <w:right w:val="single" w:sz="8" w:space="0" w:color="auto"/>
            </w:tcBorders>
            <w:vAlign w:val="center"/>
            <w:hideMark/>
          </w:tcPr>
          <w:p w:rsidR="00D048D1" w:rsidRPr="0006446E" w:rsidRDefault="00D048D1">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01 01 01 02 (AC,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noProof/>
                <w:sz w:val="16"/>
                <w:szCs w:val="16"/>
              </w:rPr>
            </w:pPr>
            <w:r w:rsidRPr="0006446E">
              <w:rPr>
                <w:noProof/>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noProof/>
                <w:sz w:val="16"/>
                <w:szCs w:val="16"/>
              </w:rPr>
            </w:pPr>
            <w:r w:rsidRPr="0006446E">
              <w:rPr>
                <w:noProof/>
                <w:sz w:val="16"/>
              </w:rPr>
              <w:t>0</w:t>
            </w:r>
          </w:p>
        </w:tc>
      </w:tr>
      <w:tr w:rsidR="00E43BAD" w:rsidRPr="0006446E"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06446E" w:rsidRDefault="00D048D1">
            <w:pPr>
              <w:spacing w:before="0" w:after="0"/>
              <w:ind w:firstLineChars="100" w:firstLine="160"/>
              <w:jc w:val="left"/>
              <w:rPr>
                <w:b/>
                <w:bCs/>
                <w:noProof/>
                <w:sz w:val="16"/>
                <w:szCs w:val="16"/>
              </w:rPr>
            </w:pPr>
            <w:r w:rsidRPr="0006446E">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b/>
                <w:bCs/>
                <w:noProof/>
                <w:sz w:val="16"/>
                <w:szCs w:val="16"/>
              </w:rPr>
            </w:pPr>
            <w:r w:rsidRPr="0006446E">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b/>
                <w:bCs/>
                <w:noProof/>
                <w:sz w:val="16"/>
                <w:szCs w:val="16"/>
              </w:rPr>
            </w:pPr>
            <w:r w:rsidRPr="0006446E">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b/>
                <w:bCs/>
                <w:noProof/>
                <w:sz w:val="16"/>
                <w:szCs w:val="16"/>
              </w:rPr>
            </w:pPr>
            <w:r w:rsidRPr="0006446E">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06446E" w:rsidRDefault="00D048D1">
            <w:pPr>
              <w:spacing w:before="0" w:after="0"/>
              <w:jc w:val="center"/>
              <w:rPr>
                <w:b/>
                <w:bCs/>
                <w:noProof/>
                <w:sz w:val="16"/>
                <w:szCs w:val="16"/>
              </w:rPr>
            </w:pPr>
            <w:r w:rsidRPr="0006446E">
              <w:rPr>
                <w:b/>
                <w:noProof/>
                <w:sz w:val="16"/>
              </w:rPr>
              <w:t>0</w:t>
            </w:r>
          </w:p>
        </w:tc>
      </w:tr>
    </w:tbl>
    <w:p w:rsidR="00D048D1" w:rsidRPr="0006446E" w:rsidRDefault="00D048D1" w:rsidP="00D048D1">
      <w:pPr>
        <w:pStyle w:val="ManualHeading3"/>
        <w:rPr>
          <w:noProof/>
        </w:rPr>
      </w:pPr>
      <w:bookmarkStart w:id="216" w:name="_Toc177549031"/>
      <w:bookmarkStart w:id="217" w:name="_Toc226731365"/>
      <w:bookmarkStart w:id="218" w:name="_Hlk167692843"/>
      <w:bookmarkEnd w:id="215"/>
      <w:r w:rsidRPr="0006446E">
        <w:rPr>
          <w:noProof/>
        </w:rPr>
        <w:t>3.2.5.</w:t>
      </w:r>
      <w:r w:rsidRPr="0006446E">
        <w:rPr>
          <w:noProof/>
        </w:rPr>
        <w:tab/>
        <w:t>Vue d’ensemble de l’incidence estimée sur les investissements liés aux technologies numériques</w:t>
      </w:r>
      <w:bookmarkEnd w:id="216"/>
      <w:bookmarkEnd w:id="217"/>
    </w:p>
    <w:p w:rsidR="00D048D1" w:rsidRPr="0006446E" w:rsidRDefault="00D048D1" w:rsidP="00D048D1">
      <w:pPr>
        <w:pStyle w:val="Text1"/>
        <w:spacing w:line="259" w:lineRule="auto"/>
        <w:rPr>
          <w:noProof/>
        </w:rPr>
      </w:pPr>
      <w:r w:rsidRPr="0006446E">
        <w:rPr>
          <w:noProof/>
        </w:rPr>
        <w:t xml:space="preserve">Obligatoire: il convient d’indiquer dans le tableau figurant ci-dessous la meilleure estimation des investissements liés aux technologies numériques découlant de la proposition/de l’initiative. </w:t>
      </w:r>
    </w:p>
    <w:p w:rsidR="00D048D1" w:rsidRPr="0006446E" w:rsidRDefault="00D048D1" w:rsidP="00D048D1">
      <w:pPr>
        <w:pStyle w:val="Text1"/>
        <w:spacing w:line="259" w:lineRule="auto"/>
        <w:rPr>
          <w:noProof/>
        </w:rPr>
      </w:pPr>
      <w:r w:rsidRPr="0006446E">
        <w:rPr>
          <w:noProof/>
        </w:rPr>
        <w:t xml:space="preserve">À titre exceptionnel, lorsque la mise en œuvre de la proposition/de l’initiative l’exige, les crédits de la rubrique 7 doivent être présentés sur la ligne spécifique. </w:t>
      </w:r>
    </w:p>
    <w:p w:rsidR="00D048D1" w:rsidRPr="0006446E" w:rsidRDefault="00D048D1" w:rsidP="00D048D1">
      <w:pPr>
        <w:pStyle w:val="Text1"/>
        <w:spacing w:line="259" w:lineRule="auto"/>
        <w:rPr>
          <w:noProof/>
        </w:rPr>
      </w:pPr>
      <w:r w:rsidRPr="0006446E">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w:t>
      </w:r>
      <w:r w:rsidR="0006446E">
        <w:rPr>
          <w:noProof/>
        </w:rPr>
        <w:t xml:space="preserve"> </w:t>
      </w:r>
      <w:r w:rsidRPr="0006446E">
        <w:rPr>
          <w:noProof/>
        </w:rPr>
        <w:t>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rsidR="00E43BAD" w:rsidRPr="0006446E">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D048D1" w:rsidRPr="0006446E" w:rsidRDefault="00D048D1">
            <w:pPr>
              <w:spacing w:before="0" w:after="0"/>
              <w:jc w:val="center"/>
              <w:rPr>
                <w:b/>
                <w:bCs/>
                <w:noProof/>
                <w:sz w:val="18"/>
                <w:szCs w:val="18"/>
              </w:rPr>
            </w:pPr>
            <w:r w:rsidRPr="0006446E">
              <w:rPr>
                <w:b/>
                <w:noProof/>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D048D1" w:rsidRPr="0006446E" w:rsidRDefault="00D048D1">
            <w:pPr>
              <w:spacing w:before="0" w:after="0"/>
              <w:jc w:val="center"/>
              <w:rPr>
                <w:noProof/>
                <w:sz w:val="18"/>
                <w:szCs w:val="18"/>
              </w:rPr>
            </w:pPr>
            <w:r w:rsidRPr="0006446E">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048D1" w:rsidRPr="0006446E" w:rsidRDefault="00D048D1">
            <w:pPr>
              <w:spacing w:before="0" w:after="0"/>
              <w:jc w:val="center"/>
              <w:rPr>
                <w:noProof/>
                <w:sz w:val="18"/>
                <w:szCs w:val="18"/>
              </w:rPr>
            </w:pPr>
            <w:r w:rsidRPr="0006446E">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048D1" w:rsidRPr="0006446E" w:rsidRDefault="00D048D1">
            <w:pPr>
              <w:spacing w:before="0" w:after="0"/>
              <w:jc w:val="center"/>
              <w:rPr>
                <w:noProof/>
                <w:sz w:val="18"/>
                <w:szCs w:val="18"/>
              </w:rPr>
            </w:pPr>
            <w:r w:rsidRPr="0006446E">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048D1" w:rsidRPr="0006446E" w:rsidRDefault="00D048D1">
            <w:pPr>
              <w:spacing w:before="0" w:after="0"/>
              <w:jc w:val="center"/>
              <w:rPr>
                <w:noProof/>
                <w:sz w:val="18"/>
                <w:szCs w:val="18"/>
              </w:rPr>
            </w:pPr>
            <w:r w:rsidRPr="0006446E">
              <w:rPr>
                <w:noProof/>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D048D1" w:rsidRPr="0006446E" w:rsidRDefault="00D048D1">
            <w:pPr>
              <w:spacing w:before="0" w:after="0"/>
              <w:jc w:val="center"/>
              <w:rPr>
                <w:b/>
                <w:bCs/>
                <w:noProof/>
                <w:sz w:val="18"/>
                <w:szCs w:val="18"/>
              </w:rPr>
            </w:pPr>
            <w:r w:rsidRPr="0006446E">
              <w:rPr>
                <w:b/>
                <w:noProof/>
                <w:sz w:val="18"/>
              </w:rPr>
              <w:t>TOTAL CFP 2021-2027</w:t>
            </w:r>
          </w:p>
        </w:tc>
      </w:tr>
      <w:tr w:rsidR="00E43BAD" w:rsidRPr="0006446E">
        <w:trPr>
          <w:trHeight w:val="525"/>
        </w:trPr>
        <w:tc>
          <w:tcPr>
            <w:tcW w:w="3214" w:type="dxa"/>
            <w:vMerge/>
            <w:tcBorders>
              <w:top w:val="single" w:sz="8" w:space="0" w:color="auto"/>
              <w:left w:val="single" w:sz="4" w:space="0" w:color="auto"/>
              <w:right w:val="single" w:sz="4" w:space="0" w:color="auto"/>
            </w:tcBorders>
            <w:vAlign w:val="center"/>
          </w:tcPr>
          <w:p w:rsidR="00D048D1" w:rsidRPr="0006446E" w:rsidRDefault="00D048D1">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center"/>
              <w:rPr>
                <w:b/>
                <w:bCs/>
                <w:noProof/>
                <w:sz w:val="18"/>
                <w:szCs w:val="18"/>
              </w:rPr>
            </w:pPr>
            <w:r w:rsidRPr="0006446E">
              <w:rPr>
                <w:b/>
                <w:noProof/>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center"/>
              <w:rPr>
                <w:b/>
                <w:bCs/>
                <w:noProof/>
                <w:sz w:val="18"/>
                <w:szCs w:val="18"/>
              </w:rPr>
            </w:pPr>
            <w:r w:rsidRPr="0006446E">
              <w:rPr>
                <w:b/>
                <w:noProof/>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center"/>
              <w:rPr>
                <w:b/>
                <w:bCs/>
                <w:noProof/>
                <w:sz w:val="18"/>
                <w:szCs w:val="18"/>
              </w:rPr>
            </w:pPr>
            <w:r w:rsidRPr="0006446E">
              <w:rPr>
                <w:b/>
                <w:noProof/>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center"/>
              <w:rPr>
                <w:b/>
                <w:bCs/>
                <w:noProof/>
                <w:sz w:val="18"/>
                <w:szCs w:val="18"/>
              </w:rPr>
            </w:pPr>
            <w:r w:rsidRPr="0006446E">
              <w:rPr>
                <w:b/>
                <w:noProof/>
                <w:sz w:val="18"/>
              </w:rPr>
              <w:t>2027</w:t>
            </w:r>
          </w:p>
        </w:tc>
        <w:tc>
          <w:tcPr>
            <w:tcW w:w="981" w:type="dxa"/>
            <w:vMerge/>
            <w:tcBorders>
              <w:bottom w:val="single" w:sz="4" w:space="0" w:color="auto"/>
              <w:right w:val="single" w:sz="4" w:space="0" w:color="auto"/>
            </w:tcBorders>
            <w:vAlign w:val="center"/>
          </w:tcPr>
          <w:p w:rsidR="00D048D1" w:rsidRPr="0006446E" w:rsidRDefault="00D048D1">
            <w:pPr>
              <w:rPr>
                <w:noProof/>
              </w:rPr>
            </w:pPr>
          </w:p>
        </w:tc>
      </w:tr>
      <w:tr w:rsidR="00E43BAD" w:rsidRPr="0006446E">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left"/>
              <w:rPr>
                <w:b/>
                <w:bCs/>
                <w:noProof/>
                <w:sz w:val="16"/>
                <w:szCs w:val="16"/>
              </w:rPr>
            </w:pPr>
            <w:r w:rsidRPr="0006446E">
              <w:rPr>
                <w:b/>
                <w:noProof/>
                <w:sz w:val="16"/>
              </w:rPr>
              <w:t>RUBRIQUE 7</w:t>
            </w:r>
          </w:p>
        </w:tc>
      </w:tr>
      <w:tr w:rsidR="00E43BAD" w:rsidRPr="0006446E">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left"/>
              <w:rPr>
                <w:noProof/>
                <w:sz w:val="16"/>
                <w:szCs w:val="16"/>
              </w:rPr>
            </w:pPr>
            <w:r w:rsidRPr="0006446E">
              <w:rPr>
                <w:rFonts w:ascii="Arial Narrow" w:hAnsi="Arial Narrow"/>
                <w:noProof/>
                <w:sz w:val="20"/>
              </w:rPr>
              <w:t>Dépenses informatiques (institutionnelles)</w:t>
            </w:r>
            <w:r w:rsidRPr="0006446E">
              <w:rPr>
                <w:noProof/>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r>
      <w:tr w:rsidR="00E43BAD" w:rsidRPr="0006446E">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048D1" w:rsidRPr="0006446E" w:rsidRDefault="00D048D1">
            <w:pPr>
              <w:spacing w:before="0" w:after="0"/>
              <w:jc w:val="center"/>
              <w:rPr>
                <w:b/>
                <w:bCs/>
                <w:noProof/>
                <w:sz w:val="16"/>
                <w:szCs w:val="16"/>
              </w:rPr>
            </w:pPr>
            <w:r w:rsidRPr="0006446E">
              <w:rPr>
                <w:b/>
                <w:noProof/>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r>
      <w:tr w:rsidR="00E43BAD" w:rsidRPr="0006446E">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left"/>
              <w:rPr>
                <w:b/>
                <w:bCs/>
                <w:noProof/>
                <w:sz w:val="16"/>
                <w:szCs w:val="16"/>
              </w:rPr>
            </w:pPr>
            <w:r w:rsidRPr="0006446E">
              <w:rPr>
                <w:b/>
                <w:noProof/>
                <w:sz w:val="16"/>
              </w:rPr>
              <w:t>Hors RUBRIQUE 7</w:t>
            </w:r>
          </w:p>
        </w:tc>
      </w:tr>
      <w:tr w:rsidR="00E43BAD" w:rsidRPr="0006446E">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left"/>
              <w:rPr>
                <w:rFonts w:ascii="Arial Narrow" w:eastAsia="Arial Narrow" w:hAnsi="Arial Narrow" w:cs="Arial Narrow"/>
                <w:noProof/>
                <w:sz w:val="20"/>
                <w:szCs w:val="20"/>
              </w:rPr>
            </w:pPr>
            <w:r w:rsidRPr="0006446E">
              <w:rPr>
                <w:rFonts w:ascii="Arial Narrow" w:hAnsi="Arial Narrow"/>
                <w:noProof/>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noProof/>
                <w:sz w:val="16"/>
                <w:szCs w:val="16"/>
              </w:rPr>
            </w:pPr>
            <w:r w:rsidRPr="0006446E">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r>
      <w:tr w:rsidR="00E43BAD" w:rsidRPr="0006446E">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048D1" w:rsidRPr="0006446E" w:rsidRDefault="00D048D1">
            <w:pPr>
              <w:spacing w:before="0" w:after="0"/>
              <w:jc w:val="center"/>
              <w:rPr>
                <w:b/>
                <w:bCs/>
                <w:noProof/>
                <w:sz w:val="16"/>
                <w:szCs w:val="16"/>
              </w:rPr>
            </w:pPr>
            <w:r w:rsidRPr="0006446E">
              <w:rPr>
                <w:b/>
                <w:noProof/>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r>
      <w:tr w:rsidR="00E43BAD" w:rsidRPr="0006446E">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06446E" w:rsidRDefault="00D048D1">
            <w:pPr>
              <w:spacing w:before="0" w:after="0"/>
              <w:jc w:val="center"/>
              <w:rPr>
                <w:noProof/>
                <w:sz w:val="16"/>
                <w:szCs w:val="16"/>
              </w:rPr>
            </w:pPr>
            <w:r w:rsidRPr="0006446E">
              <w:rPr>
                <w:noProof/>
                <w:sz w:val="16"/>
              </w:rPr>
              <w:t xml:space="preserve"> </w:t>
            </w:r>
          </w:p>
        </w:tc>
      </w:tr>
      <w:tr w:rsidR="00E43BAD" w:rsidRPr="0006446E">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D048D1" w:rsidRPr="0006446E" w:rsidRDefault="00D048D1">
            <w:pPr>
              <w:spacing w:before="0" w:after="0"/>
              <w:jc w:val="center"/>
              <w:rPr>
                <w:b/>
                <w:bCs/>
                <w:noProof/>
                <w:sz w:val="16"/>
                <w:szCs w:val="16"/>
              </w:rPr>
            </w:pPr>
            <w:r w:rsidRPr="0006446E">
              <w:rPr>
                <w:b/>
                <w:noProof/>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06446E" w:rsidRDefault="00D048D1">
            <w:pPr>
              <w:spacing w:before="0" w:after="0"/>
              <w:jc w:val="right"/>
              <w:rPr>
                <w:b/>
                <w:bCs/>
                <w:noProof/>
                <w:sz w:val="16"/>
                <w:szCs w:val="16"/>
              </w:rPr>
            </w:pPr>
            <w:r w:rsidRPr="0006446E">
              <w:rPr>
                <w:b/>
                <w:noProof/>
                <w:sz w:val="16"/>
              </w:rPr>
              <w:t>0,000</w:t>
            </w:r>
          </w:p>
        </w:tc>
      </w:tr>
    </w:tbl>
    <w:p w:rsidR="00D048D1" w:rsidRPr="0006446E" w:rsidRDefault="00D048D1" w:rsidP="00D048D1">
      <w:pPr>
        <w:pStyle w:val="ManualHeading3"/>
        <w:rPr>
          <w:noProof/>
        </w:rPr>
      </w:pPr>
      <w:bookmarkStart w:id="219" w:name="_Toc514938056"/>
      <w:bookmarkStart w:id="220" w:name="_Toc520485055"/>
      <w:bookmarkStart w:id="221" w:name="_Toc160804599"/>
      <w:bookmarkStart w:id="222" w:name="_Toc167220298"/>
      <w:bookmarkStart w:id="223" w:name="_Toc177549032"/>
      <w:bookmarkStart w:id="224" w:name="_Toc226731366"/>
      <w:bookmarkEnd w:id="218"/>
      <w:r w:rsidRPr="0006446E">
        <w:rPr>
          <w:noProof/>
        </w:rPr>
        <w:t>3.2.6.</w:t>
      </w:r>
      <w:r w:rsidRPr="0006446E">
        <w:rPr>
          <w:noProof/>
        </w:rPr>
        <w:tab/>
        <w:t>Compatibilité avec le cadre financier pluriannuel actuel</w:t>
      </w:r>
      <w:bookmarkEnd w:id="219"/>
      <w:bookmarkEnd w:id="220"/>
      <w:bookmarkEnd w:id="221"/>
      <w:bookmarkEnd w:id="222"/>
      <w:bookmarkEnd w:id="223"/>
      <w:bookmarkEnd w:id="224"/>
      <w:r w:rsidRPr="0006446E">
        <w:rPr>
          <w:noProof/>
        </w:rPr>
        <w:t xml:space="preserve"> </w:t>
      </w:r>
    </w:p>
    <w:p w:rsidR="00D048D1" w:rsidRPr="0006446E" w:rsidRDefault="00D048D1" w:rsidP="00D048D1">
      <w:pPr>
        <w:pStyle w:val="Text1"/>
        <w:rPr>
          <w:noProof/>
        </w:rPr>
      </w:pPr>
      <w:r w:rsidRPr="0006446E">
        <w:rPr>
          <w:noProof/>
        </w:rPr>
        <w:t>La proposition/l’initiative:</w:t>
      </w:r>
    </w:p>
    <w:p w:rsidR="00D048D1" w:rsidRPr="0006446E" w:rsidRDefault="00D048D1" w:rsidP="00D048D1">
      <w:pPr>
        <w:pStyle w:val="ListDash1"/>
        <w:rPr>
          <w:noProof/>
        </w:rPr>
      </w:pPr>
      <w:r w:rsidRPr="0006446E">
        <w:rPr>
          <w:rFonts w:ascii="Segoe UI Symbol" w:hAnsi="Segoe UI Symbol"/>
          <w:i/>
          <w:noProof/>
          <w:sz w:val="22"/>
        </w:rPr>
        <w:t>✓</w:t>
      </w:r>
      <w:r w:rsidRPr="0006446E">
        <w:rPr>
          <w:noProof/>
        </w:rPr>
        <w:tab/>
        <w:t>peut être intégralement financée par voie de redéploiement au sein de la rubrique concernée du cadre financier pluriannuel (CFP)</w:t>
      </w:r>
    </w:p>
    <w:p w:rsidR="00D048D1" w:rsidRPr="0006446E" w:rsidRDefault="00D048D1" w:rsidP="00D048D1">
      <w:pPr>
        <w:pStyle w:val="Text1"/>
        <w:pBdr>
          <w:top w:val="single" w:sz="4" w:space="1" w:color="auto"/>
          <w:left w:val="single" w:sz="4" w:space="4" w:color="auto"/>
          <w:bottom w:val="single" w:sz="4" w:space="1" w:color="auto"/>
          <w:right w:val="single" w:sz="4" w:space="4" w:color="auto"/>
        </w:pBdr>
        <w:rPr>
          <w:noProof/>
        </w:rPr>
      </w:pPr>
      <w:r w:rsidRPr="0006446E">
        <w:rPr>
          <w:noProof/>
        </w:rPr>
        <w:t>Aucune ressource supplémentaire nécessaire L’équipe actuelle continuera à gérer l’initiative.</w:t>
      </w:r>
    </w:p>
    <w:p w:rsidR="00D048D1" w:rsidRPr="0006446E" w:rsidRDefault="00D048D1" w:rsidP="00D048D1">
      <w:pPr>
        <w:pStyle w:val="ListDash1"/>
        <w:rPr>
          <w:noProof/>
        </w:rPr>
      </w:pPr>
      <w:r w:rsidRPr="0006446E">
        <w:rPr>
          <w:noProof/>
        </w:rPr>
        <w:t>nécessite l’utilisation de la marge non allouée sous la rubrique correspondante du CFP et/ou le recours aux instruments spéciaux comme le prévoit le règlement CFP</w:t>
      </w:r>
    </w:p>
    <w:p w:rsidR="00D048D1" w:rsidRPr="0006446E" w:rsidRDefault="00D048D1" w:rsidP="00D048D1">
      <w:pPr>
        <w:pStyle w:val="ListDash1"/>
        <w:rPr>
          <w:noProof/>
        </w:rPr>
      </w:pPr>
      <w:r w:rsidRPr="0006446E">
        <w:rPr>
          <w:noProof/>
        </w:rPr>
        <w:t>nécessite une révision du CFP</w:t>
      </w:r>
    </w:p>
    <w:p w:rsidR="00D048D1" w:rsidRPr="0006446E" w:rsidRDefault="00D048D1" w:rsidP="00D048D1">
      <w:pPr>
        <w:pStyle w:val="ManualHeading3"/>
        <w:rPr>
          <w:noProof/>
        </w:rPr>
      </w:pPr>
      <w:bookmarkStart w:id="225" w:name="_Toc514938058"/>
      <w:bookmarkStart w:id="226" w:name="_Toc520485056"/>
      <w:bookmarkStart w:id="227" w:name="_Toc160804600"/>
      <w:bookmarkStart w:id="228" w:name="_Toc167220299"/>
      <w:bookmarkStart w:id="229" w:name="_Toc177549033"/>
      <w:bookmarkStart w:id="230" w:name="_Toc226731367"/>
      <w:r w:rsidRPr="0006446E">
        <w:rPr>
          <w:noProof/>
        </w:rPr>
        <w:t>3.2.7.</w:t>
      </w:r>
      <w:r w:rsidRPr="0006446E">
        <w:rPr>
          <w:noProof/>
        </w:rPr>
        <w:tab/>
        <w:t>Participation de tiers au financement</w:t>
      </w:r>
      <w:bookmarkEnd w:id="225"/>
      <w:bookmarkEnd w:id="226"/>
      <w:bookmarkEnd w:id="227"/>
      <w:bookmarkEnd w:id="228"/>
      <w:bookmarkEnd w:id="229"/>
      <w:bookmarkEnd w:id="230"/>
      <w:r w:rsidRPr="0006446E">
        <w:rPr>
          <w:noProof/>
        </w:rPr>
        <w:t xml:space="preserve"> </w:t>
      </w:r>
    </w:p>
    <w:p w:rsidR="00D048D1" w:rsidRPr="0006446E" w:rsidRDefault="00D048D1" w:rsidP="00D048D1">
      <w:pPr>
        <w:pStyle w:val="Text1"/>
        <w:rPr>
          <w:noProof/>
        </w:rPr>
      </w:pPr>
      <w:r w:rsidRPr="0006446E">
        <w:rPr>
          <w:noProof/>
        </w:rPr>
        <w:t>La proposition/l’initiative:</w:t>
      </w:r>
    </w:p>
    <w:p w:rsidR="00D048D1" w:rsidRPr="0006446E" w:rsidRDefault="00D048D1" w:rsidP="00D048D1">
      <w:pPr>
        <w:pStyle w:val="ListDash1"/>
        <w:rPr>
          <w:noProof/>
        </w:rPr>
      </w:pPr>
      <w:r w:rsidRPr="0006446E">
        <w:rPr>
          <w:rFonts w:ascii="Segoe UI Symbol" w:hAnsi="Segoe UI Symbol"/>
          <w:i/>
          <w:noProof/>
          <w:sz w:val="22"/>
        </w:rPr>
        <w:t>✓</w:t>
      </w:r>
      <w:r w:rsidRPr="0006446E">
        <w:rPr>
          <w:noProof/>
        </w:rPr>
        <w:tab/>
        <w:t>ne prévoit pas de cofinancement par des tierces parties</w:t>
      </w:r>
    </w:p>
    <w:p w:rsidR="00D048D1" w:rsidRPr="0006446E" w:rsidRDefault="00D048D1" w:rsidP="00D048D1">
      <w:pPr>
        <w:pStyle w:val="ListDash1"/>
        <w:rPr>
          <w:noProof/>
        </w:rPr>
      </w:pPr>
      <w:r w:rsidRPr="0006446E">
        <w:rPr>
          <w:noProof/>
        </w:rPr>
        <w:t>prévoit le cofinancement par des tierces parties estimé ci-après:</w:t>
      </w:r>
    </w:p>
    <w:p w:rsidR="00D048D1" w:rsidRPr="0006446E" w:rsidRDefault="00D048D1" w:rsidP="00D048D1">
      <w:pPr>
        <w:jc w:val="right"/>
        <w:rPr>
          <w:noProof/>
          <w:sz w:val="20"/>
        </w:rPr>
      </w:pPr>
      <w:r w:rsidRPr="0006446E">
        <w:rPr>
          <w:noProof/>
          <w:sz w:val="20"/>
        </w:rPr>
        <w:t>Crédits en Mio EUR (à la 3</w:t>
      </w:r>
      <w:r w:rsidRPr="0006446E">
        <w:rPr>
          <w:noProof/>
          <w:sz w:val="20"/>
          <w:vertAlign w:val="superscript"/>
        </w:rPr>
        <w:t>e</w:t>
      </w:r>
      <w:r w:rsidR="0006446E">
        <w:rPr>
          <w:noProof/>
          <w:sz w:val="20"/>
        </w:rPr>
        <w:t xml:space="preserve"> </w:t>
      </w:r>
      <w:r w:rsidRPr="0006446E">
        <w:rPr>
          <w:noProof/>
          <w:sz w:val="20"/>
        </w:rPr>
        <w:t>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E43BAD" w:rsidRPr="0006446E">
        <w:trPr>
          <w:cantSplit/>
        </w:trPr>
        <w:tc>
          <w:tcPr>
            <w:tcW w:w="1591" w:type="pct"/>
          </w:tcPr>
          <w:p w:rsidR="00D048D1" w:rsidRPr="0006446E" w:rsidRDefault="00D048D1">
            <w:pPr>
              <w:spacing w:before="60" w:after="60"/>
              <w:rPr>
                <w:noProof/>
                <w:sz w:val="20"/>
              </w:rPr>
            </w:pPr>
          </w:p>
        </w:tc>
        <w:tc>
          <w:tcPr>
            <w:tcW w:w="655" w:type="pct"/>
            <w:vAlign w:val="center"/>
          </w:tcPr>
          <w:p w:rsidR="00D048D1" w:rsidRPr="0006446E" w:rsidRDefault="00D048D1">
            <w:pPr>
              <w:jc w:val="center"/>
              <w:rPr>
                <w:noProof/>
                <w:sz w:val="20"/>
              </w:rPr>
            </w:pPr>
            <w:r w:rsidRPr="0006446E">
              <w:rPr>
                <w:noProof/>
                <w:sz w:val="20"/>
              </w:rPr>
              <w:t xml:space="preserve">Année </w:t>
            </w:r>
            <w:r w:rsidRPr="0006446E">
              <w:rPr>
                <w:noProof/>
              </w:rPr>
              <w:t xml:space="preserve"> </w:t>
            </w:r>
            <w:r w:rsidRPr="0006446E">
              <w:rPr>
                <w:noProof/>
              </w:rPr>
              <w:br/>
            </w:r>
            <w:r w:rsidRPr="0006446E">
              <w:rPr>
                <w:b/>
                <w:noProof/>
                <w:sz w:val="20"/>
              </w:rPr>
              <w:t>2024</w:t>
            </w:r>
          </w:p>
        </w:tc>
        <w:tc>
          <w:tcPr>
            <w:tcW w:w="655" w:type="pct"/>
            <w:vAlign w:val="center"/>
          </w:tcPr>
          <w:p w:rsidR="00D048D1" w:rsidRPr="0006446E" w:rsidRDefault="00D048D1">
            <w:pPr>
              <w:jc w:val="center"/>
              <w:rPr>
                <w:noProof/>
                <w:sz w:val="20"/>
              </w:rPr>
            </w:pPr>
            <w:r w:rsidRPr="0006446E">
              <w:rPr>
                <w:noProof/>
                <w:sz w:val="20"/>
              </w:rPr>
              <w:t xml:space="preserve">Année </w:t>
            </w:r>
            <w:r w:rsidRPr="0006446E">
              <w:rPr>
                <w:noProof/>
              </w:rPr>
              <w:t xml:space="preserve"> </w:t>
            </w:r>
            <w:r w:rsidRPr="0006446E">
              <w:rPr>
                <w:noProof/>
              </w:rPr>
              <w:br/>
            </w:r>
            <w:r w:rsidRPr="0006446E">
              <w:rPr>
                <w:b/>
                <w:noProof/>
                <w:sz w:val="20"/>
              </w:rPr>
              <w:t>2025</w:t>
            </w:r>
          </w:p>
        </w:tc>
        <w:tc>
          <w:tcPr>
            <w:tcW w:w="655" w:type="pct"/>
            <w:vAlign w:val="center"/>
          </w:tcPr>
          <w:p w:rsidR="00D048D1" w:rsidRPr="0006446E" w:rsidRDefault="00D048D1">
            <w:pPr>
              <w:jc w:val="center"/>
              <w:rPr>
                <w:noProof/>
                <w:sz w:val="20"/>
              </w:rPr>
            </w:pPr>
            <w:r w:rsidRPr="0006446E">
              <w:rPr>
                <w:noProof/>
                <w:sz w:val="20"/>
              </w:rPr>
              <w:t xml:space="preserve">Année </w:t>
            </w:r>
            <w:r w:rsidRPr="0006446E">
              <w:rPr>
                <w:noProof/>
              </w:rPr>
              <w:t xml:space="preserve"> </w:t>
            </w:r>
            <w:r w:rsidRPr="0006446E">
              <w:rPr>
                <w:noProof/>
              </w:rPr>
              <w:br/>
            </w:r>
            <w:r w:rsidRPr="0006446E">
              <w:rPr>
                <w:b/>
                <w:noProof/>
                <w:sz w:val="20"/>
              </w:rPr>
              <w:t>2026</w:t>
            </w:r>
          </w:p>
        </w:tc>
        <w:tc>
          <w:tcPr>
            <w:tcW w:w="655" w:type="pct"/>
            <w:vAlign w:val="center"/>
          </w:tcPr>
          <w:p w:rsidR="00D048D1" w:rsidRPr="0006446E" w:rsidRDefault="00D048D1">
            <w:pPr>
              <w:jc w:val="center"/>
              <w:rPr>
                <w:noProof/>
                <w:sz w:val="20"/>
              </w:rPr>
            </w:pPr>
            <w:r w:rsidRPr="0006446E">
              <w:rPr>
                <w:noProof/>
                <w:sz w:val="20"/>
              </w:rPr>
              <w:t xml:space="preserve">Année </w:t>
            </w:r>
            <w:r w:rsidRPr="0006446E">
              <w:rPr>
                <w:noProof/>
              </w:rPr>
              <w:t xml:space="preserve"> </w:t>
            </w:r>
            <w:r w:rsidRPr="0006446E">
              <w:rPr>
                <w:noProof/>
              </w:rPr>
              <w:br/>
            </w:r>
            <w:r w:rsidRPr="0006446E">
              <w:rPr>
                <w:b/>
                <w:noProof/>
                <w:sz w:val="20"/>
              </w:rPr>
              <w:t>2027</w:t>
            </w:r>
          </w:p>
        </w:tc>
        <w:tc>
          <w:tcPr>
            <w:tcW w:w="787" w:type="pct"/>
            <w:vAlign w:val="center"/>
          </w:tcPr>
          <w:p w:rsidR="00D048D1" w:rsidRPr="0006446E" w:rsidRDefault="00D048D1">
            <w:pPr>
              <w:spacing w:before="60" w:after="60"/>
              <w:jc w:val="center"/>
              <w:rPr>
                <w:noProof/>
                <w:sz w:val="20"/>
              </w:rPr>
            </w:pPr>
            <w:r w:rsidRPr="0006446E">
              <w:rPr>
                <w:noProof/>
                <w:sz w:val="20"/>
              </w:rPr>
              <w:t>Total</w:t>
            </w:r>
          </w:p>
        </w:tc>
      </w:tr>
      <w:tr w:rsidR="00E43BAD" w:rsidRPr="0006446E">
        <w:trPr>
          <w:cantSplit/>
        </w:trPr>
        <w:tc>
          <w:tcPr>
            <w:tcW w:w="1591" w:type="pct"/>
          </w:tcPr>
          <w:p w:rsidR="00D048D1" w:rsidRPr="0006446E" w:rsidRDefault="00D048D1">
            <w:pPr>
              <w:rPr>
                <w:noProof/>
              </w:rPr>
            </w:pPr>
            <w:r w:rsidRPr="0006446E">
              <w:rPr>
                <w:noProof/>
                <w:sz w:val="20"/>
              </w:rPr>
              <w:t>Préciser l’organisme de cofinancement</w:t>
            </w:r>
            <w:r w:rsidRPr="0006446E">
              <w:rPr>
                <w:i/>
                <w:noProof/>
                <w:sz w:val="20"/>
              </w:rPr>
              <w:t xml:space="preserve"> </w:t>
            </w:r>
          </w:p>
        </w:tc>
        <w:tc>
          <w:tcPr>
            <w:tcW w:w="655" w:type="pct"/>
            <w:vAlign w:val="center"/>
          </w:tcPr>
          <w:p w:rsidR="00D048D1" w:rsidRPr="0006446E" w:rsidRDefault="00D048D1">
            <w:pPr>
              <w:spacing w:before="60" w:after="60"/>
              <w:jc w:val="center"/>
              <w:rPr>
                <w:noProof/>
                <w:sz w:val="20"/>
              </w:rPr>
            </w:pPr>
          </w:p>
        </w:tc>
        <w:tc>
          <w:tcPr>
            <w:tcW w:w="655" w:type="pct"/>
            <w:vAlign w:val="center"/>
          </w:tcPr>
          <w:p w:rsidR="00D048D1" w:rsidRPr="0006446E" w:rsidRDefault="00D048D1">
            <w:pPr>
              <w:spacing w:before="60" w:after="60"/>
              <w:jc w:val="center"/>
              <w:rPr>
                <w:noProof/>
                <w:sz w:val="20"/>
              </w:rPr>
            </w:pPr>
          </w:p>
        </w:tc>
        <w:tc>
          <w:tcPr>
            <w:tcW w:w="655" w:type="pct"/>
            <w:vAlign w:val="center"/>
          </w:tcPr>
          <w:p w:rsidR="00D048D1" w:rsidRPr="0006446E" w:rsidRDefault="00D048D1">
            <w:pPr>
              <w:spacing w:before="60" w:after="60"/>
              <w:jc w:val="center"/>
              <w:rPr>
                <w:noProof/>
                <w:sz w:val="20"/>
              </w:rPr>
            </w:pPr>
          </w:p>
        </w:tc>
        <w:tc>
          <w:tcPr>
            <w:tcW w:w="655" w:type="pct"/>
            <w:vAlign w:val="center"/>
          </w:tcPr>
          <w:p w:rsidR="00D048D1" w:rsidRPr="0006446E" w:rsidRDefault="00D048D1">
            <w:pPr>
              <w:spacing w:before="60" w:after="60"/>
              <w:jc w:val="center"/>
              <w:rPr>
                <w:noProof/>
                <w:sz w:val="20"/>
              </w:rPr>
            </w:pPr>
          </w:p>
        </w:tc>
        <w:tc>
          <w:tcPr>
            <w:tcW w:w="787" w:type="pct"/>
            <w:vAlign w:val="center"/>
          </w:tcPr>
          <w:p w:rsidR="00D048D1" w:rsidRPr="0006446E" w:rsidRDefault="00D048D1">
            <w:pPr>
              <w:spacing w:before="60" w:after="60"/>
              <w:jc w:val="center"/>
              <w:rPr>
                <w:noProof/>
                <w:sz w:val="20"/>
              </w:rPr>
            </w:pPr>
          </w:p>
        </w:tc>
      </w:tr>
      <w:tr w:rsidR="00E43BAD" w:rsidRPr="0006446E">
        <w:trPr>
          <w:cantSplit/>
        </w:trPr>
        <w:tc>
          <w:tcPr>
            <w:tcW w:w="1591" w:type="pct"/>
          </w:tcPr>
          <w:p w:rsidR="00D048D1" w:rsidRPr="0006446E" w:rsidRDefault="00D048D1">
            <w:pPr>
              <w:spacing w:before="60" w:after="60"/>
              <w:jc w:val="left"/>
              <w:rPr>
                <w:noProof/>
                <w:sz w:val="20"/>
              </w:rPr>
            </w:pPr>
            <w:r w:rsidRPr="0006446E">
              <w:rPr>
                <w:noProof/>
                <w:sz w:val="20"/>
              </w:rPr>
              <w:t xml:space="preserve">TOTAL crédits cofinancés </w:t>
            </w:r>
          </w:p>
        </w:tc>
        <w:tc>
          <w:tcPr>
            <w:tcW w:w="655" w:type="pct"/>
            <w:vAlign w:val="center"/>
          </w:tcPr>
          <w:p w:rsidR="00D048D1" w:rsidRPr="0006446E" w:rsidRDefault="00D048D1">
            <w:pPr>
              <w:spacing w:before="60" w:after="60"/>
              <w:jc w:val="center"/>
              <w:rPr>
                <w:noProof/>
                <w:sz w:val="20"/>
              </w:rPr>
            </w:pPr>
          </w:p>
        </w:tc>
        <w:tc>
          <w:tcPr>
            <w:tcW w:w="655" w:type="pct"/>
            <w:vAlign w:val="center"/>
          </w:tcPr>
          <w:p w:rsidR="00D048D1" w:rsidRPr="0006446E" w:rsidRDefault="00D048D1">
            <w:pPr>
              <w:spacing w:before="60" w:after="60"/>
              <w:jc w:val="center"/>
              <w:rPr>
                <w:noProof/>
                <w:sz w:val="20"/>
              </w:rPr>
            </w:pPr>
          </w:p>
        </w:tc>
        <w:tc>
          <w:tcPr>
            <w:tcW w:w="655" w:type="pct"/>
            <w:vAlign w:val="center"/>
          </w:tcPr>
          <w:p w:rsidR="00D048D1" w:rsidRPr="0006446E" w:rsidRDefault="00D048D1">
            <w:pPr>
              <w:spacing w:before="60" w:after="60"/>
              <w:jc w:val="center"/>
              <w:rPr>
                <w:noProof/>
                <w:sz w:val="20"/>
              </w:rPr>
            </w:pPr>
          </w:p>
        </w:tc>
        <w:tc>
          <w:tcPr>
            <w:tcW w:w="655" w:type="pct"/>
            <w:vAlign w:val="center"/>
          </w:tcPr>
          <w:p w:rsidR="00D048D1" w:rsidRPr="0006446E" w:rsidRDefault="00D048D1">
            <w:pPr>
              <w:spacing w:before="60" w:after="60"/>
              <w:jc w:val="center"/>
              <w:rPr>
                <w:noProof/>
                <w:sz w:val="20"/>
              </w:rPr>
            </w:pPr>
          </w:p>
        </w:tc>
        <w:tc>
          <w:tcPr>
            <w:tcW w:w="787" w:type="pct"/>
            <w:vAlign w:val="center"/>
          </w:tcPr>
          <w:p w:rsidR="00D048D1" w:rsidRPr="0006446E" w:rsidRDefault="00D048D1">
            <w:pPr>
              <w:spacing w:before="60" w:after="60"/>
              <w:jc w:val="center"/>
              <w:rPr>
                <w:noProof/>
                <w:sz w:val="20"/>
              </w:rPr>
            </w:pPr>
          </w:p>
        </w:tc>
      </w:tr>
    </w:tbl>
    <w:p w:rsidR="00D048D1" w:rsidRPr="0006446E" w:rsidRDefault="00D048D1" w:rsidP="00D048D1">
      <w:pPr>
        <w:outlineLvl w:val="1"/>
        <w:rPr>
          <w:noProof/>
          <w:szCs w:val="24"/>
        </w:rPr>
      </w:pPr>
      <w:r w:rsidRPr="0006446E">
        <w:rPr>
          <w:noProof/>
        </w:rPr>
        <w:t xml:space="preserve"> </w:t>
      </w:r>
      <w:r w:rsidRPr="0006446E">
        <w:rPr>
          <w:noProof/>
        </w:rPr>
        <w:br/>
      </w:r>
      <w:bookmarkStart w:id="231" w:name="_Toc514938059"/>
      <w:bookmarkStart w:id="232" w:name="_Toc520485057"/>
      <w:bookmarkStart w:id="233" w:name="_Toc160804602"/>
      <w:bookmarkStart w:id="234" w:name="_Toc167220300"/>
      <w:bookmarkStart w:id="235" w:name="_Toc177549034"/>
      <w:bookmarkStart w:id="236" w:name="_Toc226731368"/>
      <w:bookmarkStart w:id="237" w:name="_Hlk166860179"/>
      <w:r w:rsidRPr="0006446E">
        <w:rPr>
          <w:noProof/>
        </w:rPr>
        <w:t>3.3.</w:t>
      </w:r>
      <w:r w:rsidRPr="0006446E">
        <w:rPr>
          <w:noProof/>
        </w:rPr>
        <w:tab/>
        <w:t>Incidence estimée sur les recettes</w:t>
      </w:r>
      <w:bookmarkEnd w:id="231"/>
      <w:bookmarkEnd w:id="232"/>
      <w:bookmarkEnd w:id="233"/>
      <w:bookmarkEnd w:id="234"/>
      <w:bookmarkEnd w:id="235"/>
      <w:bookmarkEnd w:id="236"/>
      <w:r w:rsidRPr="0006446E">
        <w:rPr>
          <w:noProof/>
        </w:rPr>
        <w:t xml:space="preserve"> </w:t>
      </w:r>
    </w:p>
    <w:bookmarkEnd w:id="237"/>
    <w:p w:rsidR="00D048D1" w:rsidRPr="0006446E" w:rsidRDefault="00D048D1" w:rsidP="00D048D1">
      <w:pPr>
        <w:pStyle w:val="ListDash1"/>
        <w:rPr>
          <w:noProof/>
        </w:rPr>
      </w:pPr>
      <w:r w:rsidRPr="0006446E">
        <w:rPr>
          <w:rFonts w:ascii="Segoe UI Symbol" w:hAnsi="Segoe UI Symbol"/>
          <w:i/>
          <w:noProof/>
          <w:sz w:val="22"/>
        </w:rPr>
        <w:t>✓</w:t>
      </w:r>
      <w:r w:rsidRPr="0006446E">
        <w:rPr>
          <w:noProof/>
        </w:rPr>
        <w:tab/>
        <w:t>La proposition/l’initiative est sans incidence financière sur les recettes.</w:t>
      </w:r>
    </w:p>
    <w:p w:rsidR="00D048D1" w:rsidRPr="0006446E" w:rsidRDefault="00D048D1" w:rsidP="00D048D1">
      <w:pPr>
        <w:pStyle w:val="ListDash1"/>
        <w:rPr>
          <w:noProof/>
        </w:rPr>
      </w:pPr>
      <w:r w:rsidRPr="0006446E">
        <w:rPr>
          <w:noProof/>
        </w:rPr>
        <w:t>La proposition/l’initiative a une incidence financière décrite ci-après:</w:t>
      </w:r>
    </w:p>
    <w:p w:rsidR="00D048D1" w:rsidRPr="0006446E" w:rsidRDefault="00D048D1" w:rsidP="00D048D1">
      <w:pPr>
        <w:pStyle w:val="ListNumberLevel3"/>
        <w:tabs>
          <w:tab w:val="clear" w:pos="2126"/>
          <w:tab w:val="num" w:pos="1843"/>
        </w:tabs>
        <w:rPr>
          <w:noProof/>
        </w:rPr>
      </w:pPr>
      <w:r w:rsidRPr="0006446E">
        <w:rPr>
          <w:rFonts w:ascii="Wingdings" w:hAnsi="Wingdings"/>
          <w:noProof/>
        </w:rPr>
        <w:t></w:t>
      </w:r>
      <w:r w:rsidRPr="0006446E">
        <w:rPr>
          <w:noProof/>
        </w:rPr>
        <w:tab/>
        <w:t xml:space="preserve">sur les ressources propres </w:t>
      </w:r>
    </w:p>
    <w:p w:rsidR="00D048D1" w:rsidRPr="0006446E" w:rsidRDefault="00D048D1" w:rsidP="00D048D1">
      <w:pPr>
        <w:pStyle w:val="ListNumberLevel3"/>
        <w:tabs>
          <w:tab w:val="clear" w:pos="2126"/>
          <w:tab w:val="num" w:pos="1843"/>
        </w:tabs>
        <w:rPr>
          <w:noProof/>
        </w:rPr>
      </w:pPr>
      <w:r w:rsidRPr="0006446E">
        <w:rPr>
          <w:rFonts w:ascii="Wingdings" w:hAnsi="Wingdings"/>
          <w:noProof/>
        </w:rPr>
        <w:t></w:t>
      </w:r>
      <w:r w:rsidRPr="0006446E">
        <w:rPr>
          <w:noProof/>
        </w:rPr>
        <w:tab/>
        <w:t>sur les autres recettes</w:t>
      </w:r>
    </w:p>
    <w:p w:rsidR="00D048D1" w:rsidRPr="0006446E" w:rsidRDefault="00D048D1" w:rsidP="00D048D1">
      <w:pPr>
        <w:pStyle w:val="ListNumberLevel3"/>
        <w:tabs>
          <w:tab w:val="clear" w:pos="2126"/>
          <w:tab w:val="num" w:pos="1843"/>
        </w:tabs>
        <w:rPr>
          <w:noProof/>
        </w:rPr>
      </w:pPr>
      <w:r w:rsidRPr="0006446E">
        <w:rPr>
          <w:noProof/>
        </w:rPr>
        <w:t>veuillez indiquer si les recettes sont affectées à des lignes de dépenses</w:t>
      </w:r>
    </w:p>
    <w:p w:rsidR="00D048D1" w:rsidRPr="0006446E" w:rsidRDefault="00D048D1" w:rsidP="00D048D1">
      <w:pPr>
        <w:jc w:val="right"/>
        <w:rPr>
          <w:noProof/>
          <w:sz w:val="20"/>
        </w:rPr>
      </w:pPr>
      <w:r w:rsidRPr="0006446E">
        <w:rPr>
          <w:noProof/>
          <w:sz w:val="20"/>
        </w:rPr>
        <w:t xml:space="preserve">     En Mio EUR (à la 3e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E43BAD" w:rsidRPr="0006446E">
        <w:trPr>
          <w:trHeight w:val="388"/>
        </w:trPr>
        <w:tc>
          <w:tcPr>
            <w:tcW w:w="1423" w:type="pct"/>
            <w:vMerge w:val="restart"/>
            <w:vAlign w:val="center"/>
          </w:tcPr>
          <w:p w:rsidR="00D048D1" w:rsidRPr="0006446E" w:rsidRDefault="00D048D1">
            <w:pPr>
              <w:spacing w:before="40" w:after="40"/>
              <w:rPr>
                <w:noProof/>
                <w:sz w:val="18"/>
              </w:rPr>
            </w:pPr>
            <w:r w:rsidRPr="0006446E">
              <w:rPr>
                <w:noProof/>
                <w:sz w:val="18"/>
              </w:rPr>
              <w:t>Ligne budgétaire de recettes:</w:t>
            </w:r>
          </w:p>
        </w:tc>
        <w:tc>
          <w:tcPr>
            <w:tcW w:w="869" w:type="pct"/>
            <w:vMerge w:val="restart"/>
            <w:vAlign w:val="center"/>
          </w:tcPr>
          <w:p w:rsidR="00D048D1" w:rsidRPr="0006446E" w:rsidRDefault="00D048D1">
            <w:pPr>
              <w:jc w:val="center"/>
              <w:rPr>
                <w:noProof/>
                <w:sz w:val="18"/>
              </w:rPr>
            </w:pPr>
            <w:r w:rsidRPr="0006446E">
              <w:rPr>
                <w:noProof/>
                <w:sz w:val="18"/>
              </w:rPr>
              <w:t>Montants inscrits pour l’exercice en cours</w:t>
            </w:r>
          </w:p>
        </w:tc>
        <w:tc>
          <w:tcPr>
            <w:tcW w:w="2709" w:type="pct"/>
            <w:gridSpan w:val="4"/>
            <w:vAlign w:val="center"/>
          </w:tcPr>
          <w:p w:rsidR="00D048D1" w:rsidRPr="0006446E" w:rsidRDefault="00D048D1">
            <w:pPr>
              <w:jc w:val="center"/>
              <w:rPr>
                <w:noProof/>
                <w:sz w:val="18"/>
              </w:rPr>
            </w:pPr>
            <w:r w:rsidRPr="0006446E">
              <w:rPr>
                <w:noProof/>
                <w:sz w:val="18"/>
              </w:rPr>
              <w:t>Incidence de la proposition/de l’initiative</w:t>
            </w:r>
            <w:r w:rsidRPr="0006446E">
              <w:rPr>
                <w:rStyle w:val="FootnoteReference"/>
                <w:noProof/>
                <w:sz w:val="18"/>
                <w:szCs w:val="18"/>
              </w:rPr>
              <w:footnoteReference w:id="17"/>
            </w:r>
          </w:p>
        </w:tc>
      </w:tr>
      <w:tr w:rsidR="00E43BAD" w:rsidRPr="0006446E">
        <w:trPr>
          <w:trHeight w:val="388"/>
        </w:trPr>
        <w:tc>
          <w:tcPr>
            <w:tcW w:w="1423" w:type="pct"/>
            <w:vMerge/>
          </w:tcPr>
          <w:p w:rsidR="00D048D1" w:rsidRPr="0006446E" w:rsidRDefault="00D048D1">
            <w:pPr>
              <w:spacing w:before="40" w:after="40"/>
              <w:rPr>
                <w:noProof/>
                <w:sz w:val="18"/>
              </w:rPr>
            </w:pPr>
          </w:p>
        </w:tc>
        <w:tc>
          <w:tcPr>
            <w:tcW w:w="869" w:type="pct"/>
            <w:vMerge/>
          </w:tcPr>
          <w:p w:rsidR="00D048D1" w:rsidRPr="0006446E" w:rsidRDefault="00D048D1">
            <w:pPr>
              <w:spacing w:beforeLines="40" w:before="96" w:afterLines="40" w:after="96"/>
              <w:rPr>
                <w:i/>
                <w:noProof/>
                <w:sz w:val="18"/>
              </w:rPr>
            </w:pPr>
          </w:p>
        </w:tc>
        <w:tc>
          <w:tcPr>
            <w:tcW w:w="911" w:type="pct"/>
            <w:vAlign w:val="center"/>
          </w:tcPr>
          <w:p w:rsidR="00D048D1" w:rsidRPr="0006446E" w:rsidRDefault="00D048D1">
            <w:pPr>
              <w:jc w:val="center"/>
              <w:rPr>
                <w:noProof/>
                <w:sz w:val="18"/>
              </w:rPr>
            </w:pPr>
            <w:r w:rsidRPr="0006446E">
              <w:rPr>
                <w:noProof/>
                <w:sz w:val="18"/>
              </w:rPr>
              <w:t xml:space="preserve">Année </w:t>
            </w:r>
            <w:r w:rsidRPr="0006446E">
              <w:rPr>
                <w:b/>
                <w:bCs/>
                <w:noProof/>
                <w:sz w:val="18"/>
              </w:rPr>
              <w:t>2024</w:t>
            </w:r>
          </w:p>
        </w:tc>
        <w:tc>
          <w:tcPr>
            <w:tcW w:w="562" w:type="pct"/>
            <w:vAlign w:val="center"/>
          </w:tcPr>
          <w:p w:rsidR="00D048D1" w:rsidRPr="0006446E" w:rsidRDefault="00D048D1">
            <w:pPr>
              <w:jc w:val="center"/>
              <w:rPr>
                <w:noProof/>
                <w:sz w:val="18"/>
              </w:rPr>
            </w:pPr>
            <w:r w:rsidRPr="0006446E">
              <w:rPr>
                <w:noProof/>
                <w:sz w:val="18"/>
              </w:rPr>
              <w:t>Année</w:t>
            </w:r>
            <w:r w:rsidR="00A23DC6">
              <w:rPr>
                <w:noProof/>
                <w:sz w:val="18"/>
              </w:rPr>
              <w:t xml:space="preserve"> </w:t>
            </w:r>
            <w:r w:rsidRPr="0006446E">
              <w:rPr>
                <w:b/>
                <w:bCs/>
                <w:noProof/>
                <w:sz w:val="18"/>
              </w:rPr>
              <w:t>2025</w:t>
            </w:r>
          </w:p>
        </w:tc>
        <w:tc>
          <w:tcPr>
            <w:tcW w:w="557" w:type="pct"/>
            <w:vAlign w:val="center"/>
          </w:tcPr>
          <w:p w:rsidR="00D048D1" w:rsidRPr="0006446E" w:rsidRDefault="00D048D1">
            <w:pPr>
              <w:jc w:val="center"/>
              <w:rPr>
                <w:noProof/>
                <w:sz w:val="18"/>
              </w:rPr>
            </w:pPr>
            <w:r w:rsidRPr="0006446E">
              <w:rPr>
                <w:noProof/>
                <w:sz w:val="18"/>
              </w:rPr>
              <w:t xml:space="preserve">Année </w:t>
            </w:r>
            <w:r w:rsidRPr="0006446E">
              <w:rPr>
                <w:b/>
                <w:bCs/>
                <w:noProof/>
                <w:sz w:val="18"/>
              </w:rPr>
              <w:t>2026</w:t>
            </w:r>
          </w:p>
        </w:tc>
        <w:tc>
          <w:tcPr>
            <w:tcW w:w="679" w:type="pct"/>
            <w:vAlign w:val="center"/>
          </w:tcPr>
          <w:p w:rsidR="00D048D1" w:rsidRPr="0006446E" w:rsidRDefault="00D048D1">
            <w:pPr>
              <w:jc w:val="center"/>
              <w:rPr>
                <w:noProof/>
                <w:sz w:val="18"/>
              </w:rPr>
            </w:pPr>
            <w:r w:rsidRPr="0006446E">
              <w:rPr>
                <w:noProof/>
                <w:sz w:val="18"/>
              </w:rPr>
              <w:t xml:space="preserve">Année </w:t>
            </w:r>
            <w:r w:rsidRPr="0006446E">
              <w:rPr>
                <w:b/>
                <w:bCs/>
                <w:noProof/>
                <w:sz w:val="18"/>
              </w:rPr>
              <w:t>2027</w:t>
            </w:r>
          </w:p>
        </w:tc>
      </w:tr>
      <w:tr w:rsidR="00E43BAD" w:rsidRPr="0006446E">
        <w:trPr>
          <w:trHeight w:val="388"/>
        </w:trPr>
        <w:tc>
          <w:tcPr>
            <w:tcW w:w="1423" w:type="pct"/>
            <w:vAlign w:val="center"/>
          </w:tcPr>
          <w:p w:rsidR="00D048D1" w:rsidRPr="0006446E" w:rsidRDefault="00D048D1">
            <w:pPr>
              <w:spacing w:before="40" w:after="40"/>
              <w:rPr>
                <w:noProof/>
                <w:sz w:val="18"/>
              </w:rPr>
            </w:pPr>
            <w:r w:rsidRPr="0006446E">
              <w:rPr>
                <w:noProof/>
                <w:sz w:val="18"/>
              </w:rPr>
              <w:t>Article ………….</w:t>
            </w:r>
          </w:p>
        </w:tc>
        <w:tc>
          <w:tcPr>
            <w:tcW w:w="869" w:type="pct"/>
          </w:tcPr>
          <w:p w:rsidR="00D048D1" w:rsidRPr="0006446E" w:rsidRDefault="00D048D1">
            <w:pPr>
              <w:spacing w:beforeLines="40" w:before="96" w:afterLines="40" w:after="96"/>
              <w:jc w:val="center"/>
              <w:rPr>
                <w:i/>
                <w:noProof/>
                <w:sz w:val="18"/>
              </w:rPr>
            </w:pPr>
          </w:p>
        </w:tc>
        <w:tc>
          <w:tcPr>
            <w:tcW w:w="911" w:type="pct"/>
          </w:tcPr>
          <w:p w:rsidR="00D048D1" w:rsidRPr="0006446E" w:rsidRDefault="00D048D1">
            <w:pPr>
              <w:spacing w:beforeLines="40" w:before="96" w:afterLines="40" w:after="96"/>
              <w:jc w:val="center"/>
              <w:rPr>
                <w:noProof/>
                <w:sz w:val="18"/>
              </w:rPr>
            </w:pPr>
          </w:p>
        </w:tc>
        <w:tc>
          <w:tcPr>
            <w:tcW w:w="562" w:type="pct"/>
          </w:tcPr>
          <w:p w:rsidR="00D048D1" w:rsidRPr="0006446E" w:rsidRDefault="00D048D1">
            <w:pPr>
              <w:spacing w:beforeLines="40" w:before="96" w:afterLines="40" w:after="96"/>
              <w:jc w:val="center"/>
              <w:rPr>
                <w:noProof/>
                <w:sz w:val="18"/>
              </w:rPr>
            </w:pPr>
          </w:p>
        </w:tc>
        <w:tc>
          <w:tcPr>
            <w:tcW w:w="557" w:type="pct"/>
          </w:tcPr>
          <w:p w:rsidR="00D048D1" w:rsidRPr="0006446E" w:rsidRDefault="00D048D1">
            <w:pPr>
              <w:spacing w:beforeLines="40" w:before="96" w:afterLines="40" w:after="96"/>
              <w:jc w:val="center"/>
              <w:rPr>
                <w:noProof/>
                <w:sz w:val="18"/>
              </w:rPr>
            </w:pPr>
          </w:p>
        </w:tc>
        <w:tc>
          <w:tcPr>
            <w:tcW w:w="679" w:type="pct"/>
          </w:tcPr>
          <w:p w:rsidR="00D048D1" w:rsidRPr="0006446E" w:rsidRDefault="00D048D1">
            <w:pPr>
              <w:spacing w:beforeLines="40" w:before="96" w:afterLines="40" w:after="96"/>
              <w:jc w:val="center"/>
              <w:rPr>
                <w:noProof/>
                <w:sz w:val="18"/>
              </w:rPr>
            </w:pPr>
          </w:p>
        </w:tc>
      </w:tr>
    </w:tbl>
    <w:p w:rsidR="00D048D1" w:rsidRPr="0006446E" w:rsidRDefault="00D048D1" w:rsidP="00D048D1">
      <w:pPr>
        <w:pStyle w:val="ManualHeading1"/>
        <w:rPr>
          <w:caps/>
          <w:noProof/>
        </w:rPr>
      </w:pPr>
      <w:bookmarkStart w:id="238" w:name="_Toc167220301"/>
      <w:bookmarkStart w:id="239" w:name="_Toc177549035"/>
      <w:bookmarkStart w:id="240" w:name="_Toc226731369"/>
      <w:r w:rsidRPr="0006446E">
        <w:rPr>
          <w:noProof/>
        </w:rPr>
        <w:t>4.</w:t>
      </w:r>
      <w:r w:rsidRPr="0006446E">
        <w:rPr>
          <w:noProof/>
        </w:rPr>
        <w:tab/>
      </w:r>
      <w:bookmarkStart w:id="241" w:name="_Hlk167692977"/>
      <w:r w:rsidRPr="0006446E">
        <w:rPr>
          <w:caps/>
          <w:noProof/>
        </w:rPr>
        <w:t>Dimensions numériques</w:t>
      </w:r>
      <w:bookmarkEnd w:id="238"/>
      <w:bookmarkEnd w:id="239"/>
      <w:bookmarkEnd w:id="240"/>
    </w:p>
    <w:p w:rsidR="00D048D1" w:rsidRPr="0006446E" w:rsidRDefault="00D048D1" w:rsidP="00D048D1">
      <w:pPr>
        <w:pStyle w:val="ManualHeading2"/>
        <w:rPr>
          <w:noProof/>
        </w:rPr>
      </w:pPr>
      <w:bookmarkStart w:id="242" w:name="_Toc167220302"/>
      <w:bookmarkStart w:id="243" w:name="_Toc177549037"/>
      <w:bookmarkStart w:id="244" w:name="_Toc226731370"/>
      <w:r w:rsidRPr="0006446E">
        <w:rPr>
          <w:noProof/>
        </w:rPr>
        <w:t>4.1.</w:t>
      </w:r>
      <w:r w:rsidRPr="0006446E">
        <w:rPr>
          <w:noProof/>
        </w:rPr>
        <w:tab/>
        <w:t>Exigences pertinentes en matière numérique</w:t>
      </w:r>
      <w:bookmarkEnd w:id="242"/>
      <w:bookmarkEnd w:id="243"/>
      <w:bookmarkEnd w:id="244"/>
    </w:p>
    <w:tbl>
      <w:tblPr>
        <w:tblStyle w:val="TableGrid"/>
        <w:tblW w:w="9072" w:type="dxa"/>
        <w:tblInd w:w="-5" w:type="dxa"/>
        <w:tblLayout w:type="fixed"/>
        <w:tblLook w:val="06A0" w:firstRow="1" w:lastRow="0" w:firstColumn="1" w:lastColumn="0" w:noHBand="1" w:noVBand="1"/>
      </w:tblPr>
      <w:tblGrid>
        <w:gridCol w:w="9072"/>
      </w:tblGrid>
      <w:tr w:rsidR="00E43BAD" w:rsidRPr="0006446E">
        <w:trPr>
          <w:trHeight w:val="300"/>
        </w:trPr>
        <w:tc>
          <w:tcPr>
            <w:tcW w:w="9072" w:type="dxa"/>
          </w:tcPr>
          <w:p w:rsidR="00D048D1" w:rsidRPr="0006446E" w:rsidRDefault="00D048D1">
            <w:pPr>
              <w:rPr>
                <w:noProof/>
              </w:rPr>
            </w:pPr>
            <w:r w:rsidRPr="0006446E">
              <w:rPr>
                <w:noProof/>
              </w:rPr>
              <w:t>Aucune exigence pertinente en matière numérique.</w:t>
            </w:r>
          </w:p>
        </w:tc>
      </w:tr>
    </w:tbl>
    <w:p w:rsidR="00D048D1" w:rsidRPr="0006446E" w:rsidRDefault="00D048D1" w:rsidP="00D048D1">
      <w:pPr>
        <w:pStyle w:val="ManualHeading2"/>
        <w:rPr>
          <w:noProof/>
        </w:rPr>
      </w:pPr>
      <w:bookmarkStart w:id="245" w:name="_Toc167220303"/>
      <w:bookmarkStart w:id="246" w:name="_Toc177549038"/>
      <w:bookmarkStart w:id="247" w:name="_Toc226731371"/>
      <w:r w:rsidRPr="0006446E">
        <w:rPr>
          <w:noProof/>
        </w:rPr>
        <w:t>4.2.</w:t>
      </w:r>
      <w:r w:rsidRPr="0006446E">
        <w:rPr>
          <w:noProof/>
        </w:rPr>
        <w:tab/>
        <w:t>Données</w:t>
      </w:r>
      <w:bookmarkEnd w:id="245"/>
      <w:bookmarkEnd w:id="246"/>
      <w:bookmarkEnd w:id="247"/>
    </w:p>
    <w:tbl>
      <w:tblPr>
        <w:tblStyle w:val="TableGrid"/>
        <w:tblW w:w="0" w:type="auto"/>
        <w:tblLook w:val="04A0" w:firstRow="1" w:lastRow="0" w:firstColumn="1" w:lastColumn="0" w:noHBand="0" w:noVBand="1"/>
      </w:tblPr>
      <w:tblGrid>
        <w:gridCol w:w="9063"/>
      </w:tblGrid>
      <w:tr w:rsidR="00E43BAD" w:rsidRPr="0006446E">
        <w:tc>
          <w:tcPr>
            <w:tcW w:w="9063" w:type="dxa"/>
          </w:tcPr>
          <w:p w:rsidR="00D048D1" w:rsidRPr="0006446E" w:rsidRDefault="00D048D1">
            <w:pPr>
              <w:rPr>
                <w:noProof/>
              </w:rPr>
            </w:pPr>
            <w:r w:rsidRPr="0006446E">
              <w:rPr>
                <w:noProof/>
              </w:rPr>
              <w:t>Aucune exigence pertinente en matière numérique n’a été relevée.</w:t>
            </w:r>
          </w:p>
        </w:tc>
      </w:tr>
    </w:tbl>
    <w:p w:rsidR="00D048D1" w:rsidRPr="0006446E" w:rsidRDefault="00D048D1" w:rsidP="00D048D1">
      <w:pPr>
        <w:pStyle w:val="ManualHeading2"/>
        <w:rPr>
          <w:noProof/>
        </w:rPr>
      </w:pPr>
      <w:bookmarkStart w:id="248" w:name="_Toc167220305"/>
      <w:bookmarkStart w:id="249" w:name="_Toc177549039"/>
      <w:bookmarkStart w:id="250" w:name="_Toc226731372"/>
      <w:r w:rsidRPr="0006446E">
        <w:rPr>
          <w:noProof/>
        </w:rPr>
        <w:t>4.3.</w:t>
      </w:r>
      <w:r w:rsidRPr="0006446E">
        <w:rPr>
          <w:noProof/>
        </w:rPr>
        <w:tab/>
        <w:t>Solutions numériques</w:t>
      </w:r>
      <w:bookmarkEnd w:id="248"/>
      <w:bookmarkEnd w:id="249"/>
      <w:bookmarkEnd w:id="25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E43BAD" w:rsidRPr="0006446E">
        <w:tc>
          <w:tcPr>
            <w:tcW w:w="9067" w:type="dxa"/>
          </w:tcPr>
          <w:p w:rsidR="00D048D1" w:rsidRPr="0006446E" w:rsidRDefault="00D048D1">
            <w:pPr>
              <w:rPr>
                <w:noProof/>
              </w:rPr>
            </w:pPr>
            <w:r w:rsidRPr="0006446E">
              <w:rPr>
                <w:noProof/>
              </w:rPr>
              <w:t>Aucune exigence pertinente en matière numérique n’a été relevée.</w:t>
            </w:r>
          </w:p>
        </w:tc>
      </w:tr>
    </w:tbl>
    <w:p w:rsidR="00D048D1" w:rsidRPr="0006446E" w:rsidRDefault="00D048D1" w:rsidP="00D048D1">
      <w:pPr>
        <w:pStyle w:val="ManualHeading2"/>
        <w:rPr>
          <w:rStyle w:val="Emphasis"/>
          <w:b w:val="0"/>
          <w:bCs/>
          <w:i w:val="0"/>
          <w:iCs w:val="0"/>
          <w:noProof/>
        </w:rPr>
      </w:pPr>
      <w:bookmarkStart w:id="251" w:name="_Toc167220304"/>
      <w:bookmarkStart w:id="252" w:name="_Toc177549040"/>
      <w:bookmarkStart w:id="253" w:name="_Toc226731373"/>
      <w:r w:rsidRPr="0006446E">
        <w:rPr>
          <w:rStyle w:val="Emphasis"/>
          <w:noProof/>
        </w:rPr>
        <w:t>4.4.</w:t>
      </w:r>
      <w:r w:rsidRPr="0006446E">
        <w:rPr>
          <w:noProof/>
        </w:rPr>
        <w:tab/>
      </w:r>
      <w:r w:rsidRPr="0006446E">
        <w:rPr>
          <w:rStyle w:val="Emphasis"/>
          <w:noProof/>
        </w:rPr>
        <w:t>Évaluation de l’interopérabilité</w:t>
      </w:r>
      <w:bookmarkEnd w:id="251"/>
      <w:bookmarkEnd w:id="252"/>
      <w:bookmarkEnd w:id="253"/>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E43BAD" w:rsidRPr="0006446E">
        <w:trPr>
          <w:trHeight w:val="300"/>
        </w:trPr>
        <w:tc>
          <w:tcPr>
            <w:tcW w:w="9067" w:type="dxa"/>
          </w:tcPr>
          <w:p w:rsidR="00D048D1" w:rsidRPr="0006446E" w:rsidRDefault="00D048D1">
            <w:pPr>
              <w:rPr>
                <w:noProof/>
              </w:rPr>
            </w:pPr>
            <w:r w:rsidRPr="0006446E">
              <w:rPr>
                <w:noProof/>
              </w:rPr>
              <w:t>Aucune exigence pertinente en matière numérique n’a été relevée.</w:t>
            </w:r>
          </w:p>
        </w:tc>
      </w:tr>
    </w:tbl>
    <w:p w:rsidR="00D048D1" w:rsidRPr="0006446E" w:rsidRDefault="00D048D1" w:rsidP="00D048D1">
      <w:pPr>
        <w:pStyle w:val="ManualHeading2"/>
        <w:rPr>
          <w:noProof/>
        </w:rPr>
      </w:pPr>
      <w:bookmarkStart w:id="254" w:name="_Toc167220306"/>
      <w:bookmarkStart w:id="255" w:name="_Toc177549041"/>
      <w:bookmarkStart w:id="256" w:name="_Toc226731374"/>
      <w:r w:rsidRPr="0006446E">
        <w:rPr>
          <w:noProof/>
        </w:rPr>
        <w:t>4.5.</w:t>
      </w:r>
      <w:r w:rsidRPr="0006446E">
        <w:rPr>
          <w:noProof/>
        </w:rPr>
        <w:tab/>
        <w:t>Mesures de soutien de la mise en œuvre numérique</w:t>
      </w:r>
      <w:bookmarkEnd w:id="254"/>
      <w:bookmarkEnd w:id="255"/>
      <w:bookmarkEnd w:id="25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E43BAD" w:rsidRPr="0006446E">
        <w:tc>
          <w:tcPr>
            <w:tcW w:w="9067" w:type="dxa"/>
          </w:tcPr>
          <w:p w:rsidR="00D048D1" w:rsidRPr="0006446E" w:rsidRDefault="00D048D1">
            <w:pPr>
              <w:rPr>
                <w:noProof/>
              </w:rPr>
            </w:pPr>
            <w:r w:rsidRPr="0006446E">
              <w:rPr>
                <w:noProof/>
              </w:rPr>
              <w:t>Aucune exigence pertinente en matière numérique n’a été relevée.</w:t>
            </w:r>
          </w:p>
        </w:tc>
      </w:tr>
      <w:bookmarkEnd w:id="241"/>
    </w:tbl>
    <w:p w:rsidR="00D048D1" w:rsidRPr="0006446E" w:rsidRDefault="00D048D1" w:rsidP="00D048D1">
      <w:pPr>
        <w:rPr>
          <w:noProof/>
        </w:rPr>
      </w:pPr>
    </w:p>
    <w:sectPr w:rsidR="00D048D1" w:rsidRPr="0006446E" w:rsidSect="007426C3">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581" w:rsidRDefault="00DE3581" w:rsidP="00604861">
      <w:pPr>
        <w:spacing w:before="0" w:after="0"/>
      </w:pPr>
      <w:r>
        <w:separator/>
      </w:r>
    </w:p>
  </w:endnote>
  <w:endnote w:type="continuationSeparator" w:id="0">
    <w:p w:rsidR="00DE3581" w:rsidRDefault="00DE3581" w:rsidP="00604861">
      <w:pPr>
        <w:spacing w:before="0" w:after="0"/>
      </w:pPr>
      <w:r>
        <w:continuationSeparator/>
      </w:r>
    </w:p>
  </w:endnote>
  <w:endnote w:type="continuationNotice" w:id="1">
    <w:p w:rsidR="00DE3581" w:rsidRDefault="00DE358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Footer"/>
      <w:rPr>
        <w:rFonts w:ascii="Arial" w:hAnsi="Arial" w:cs="Arial"/>
        <w:b/>
        <w:sz w:val="48"/>
      </w:rPr>
    </w:pPr>
    <w:r w:rsidRPr="007426C3">
      <w:rPr>
        <w:rFonts w:ascii="Arial" w:hAnsi="Arial" w:cs="Arial"/>
        <w:b/>
        <w:sz w:val="48"/>
      </w:rPr>
      <w:t>FR</w:t>
    </w:r>
    <w:r w:rsidRPr="007426C3">
      <w:rPr>
        <w:rFonts w:ascii="Arial" w:hAnsi="Arial" w:cs="Arial"/>
        <w:b/>
        <w:sz w:val="48"/>
      </w:rPr>
      <w:tab/>
    </w:r>
    <w:r w:rsidRPr="007426C3">
      <w:rPr>
        <w:rFonts w:ascii="Arial" w:hAnsi="Arial" w:cs="Arial"/>
        <w:b/>
        <w:sz w:val="48"/>
      </w:rPr>
      <w:tab/>
    </w:r>
    <w:r w:rsidRPr="007426C3">
      <w:tab/>
    </w:r>
    <w:r w:rsidRPr="007426C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Footer"/>
      <w:rPr>
        <w:rFonts w:ascii="Arial" w:hAnsi="Arial" w:cs="Arial"/>
        <w:b/>
        <w:sz w:val="48"/>
      </w:rPr>
    </w:pPr>
    <w:r w:rsidRPr="007426C3">
      <w:rPr>
        <w:rFonts w:ascii="Arial" w:hAnsi="Arial" w:cs="Arial"/>
        <w:b/>
        <w:sz w:val="48"/>
      </w:rPr>
      <w:t>FR</w:t>
    </w:r>
    <w:r w:rsidRPr="007426C3">
      <w:rPr>
        <w:rFonts w:ascii="Arial" w:hAnsi="Arial" w:cs="Arial"/>
        <w:b/>
        <w:sz w:val="48"/>
      </w:rPr>
      <w:tab/>
    </w:r>
    <w:r w:rsidRPr="007426C3">
      <w:rPr>
        <w:rFonts w:ascii="Arial" w:hAnsi="Arial" w:cs="Arial"/>
        <w:b/>
        <w:sz w:val="48"/>
      </w:rPr>
      <w:tab/>
    </w:r>
    <w:r w:rsidRPr="007426C3">
      <w:tab/>
    </w:r>
    <w:r w:rsidRPr="007426C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Default="007426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Footer"/>
      <w:rPr>
        <w:rFonts w:ascii="Arial" w:hAnsi="Arial" w:cs="Arial"/>
        <w:b/>
        <w:sz w:val="48"/>
      </w:rPr>
    </w:pPr>
    <w:r w:rsidRPr="007426C3">
      <w:rPr>
        <w:rFonts w:ascii="Arial" w:hAnsi="Arial" w:cs="Arial"/>
        <w:b/>
        <w:sz w:val="48"/>
      </w:rPr>
      <w:t>FR</w:t>
    </w:r>
    <w:r w:rsidRPr="007426C3">
      <w:rPr>
        <w:rFonts w:ascii="Arial" w:hAnsi="Arial" w:cs="Arial"/>
        <w:b/>
        <w:sz w:val="48"/>
      </w:rPr>
      <w:tab/>
    </w:r>
    <w:r>
      <w:fldChar w:fldCharType="begin"/>
    </w:r>
    <w:r>
      <w:instrText xml:space="preserve"> PAGE  \* MERGEFORMAT </w:instrText>
    </w:r>
    <w:r>
      <w:fldChar w:fldCharType="separate"/>
    </w:r>
    <w:r w:rsidR="00BF18FA">
      <w:rPr>
        <w:noProof/>
      </w:rPr>
      <w:t>7</w:t>
    </w:r>
    <w:r>
      <w:fldChar w:fldCharType="end"/>
    </w:r>
    <w:r>
      <w:tab/>
    </w:r>
    <w:r w:rsidRPr="007426C3">
      <w:tab/>
    </w:r>
    <w:r w:rsidRPr="007426C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Default="007426C3" w:rsidP="007426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FooterLandscape"/>
      <w:rPr>
        <w:rFonts w:ascii="Arial" w:hAnsi="Arial" w:cs="Arial"/>
        <w:b/>
        <w:sz w:val="48"/>
      </w:rPr>
    </w:pPr>
    <w:r w:rsidRPr="007426C3">
      <w:rPr>
        <w:rFonts w:ascii="Arial" w:hAnsi="Arial" w:cs="Arial"/>
        <w:b/>
        <w:sz w:val="48"/>
      </w:rPr>
      <w:t>FR</w:t>
    </w:r>
    <w:r w:rsidRPr="007426C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426C3">
      <w:tab/>
    </w:r>
    <w:r w:rsidRPr="007426C3">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Footer"/>
      <w:rPr>
        <w:rFonts w:ascii="Arial" w:hAnsi="Arial" w:cs="Arial"/>
        <w:b/>
        <w:sz w:val="48"/>
      </w:rPr>
    </w:pPr>
    <w:r w:rsidRPr="007426C3">
      <w:rPr>
        <w:rFonts w:ascii="Arial" w:hAnsi="Arial" w:cs="Arial"/>
        <w:b/>
        <w:sz w:val="48"/>
      </w:rPr>
      <w:t>FR</w:t>
    </w:r>
    <w:r w:rsidRPr="007426C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426C3">
      <w:tab/>
    </w:r>
    <w:r w:rsidRPr="007426C3">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581" w:rsidRDefault="00DE3581" w:rsidP="00604861">
      <w:pPr>
        <w:spacing w:before="0" w:after="0"/>
      </w:pPr>
      <w:r>
        <w:separator/>
      </w:r>
    </w:p>
  </w:footnote>
  <w:footnote w:type="continuationSeparator" w:id="0">
    <w:p w:rsidR="00DE3581" w:rsidRDefault="00DE3581" w:rsidP="00604861">
      <w:pPr>
        <w:spacing w:before="0" w:after="0"/>
      </w:pPr>
      <w:r>
        <w:continuationSeparator/>
      </w:r>
    </w:p>
  </w:footnote>
  <w:footnote w:type="continuationNotice" w:id="1">
    <w:p w:rsidR="00DE3581" w:rsidRDefault="00DE3581">
      <w:pPr>
        <w:spacing w:before="0" w:after="0"/>
      </w:pPr>
    </w:p>
  </w:footnote>
  <w:footnote w:id="2">
    <w:p w:rsidR="00CC2091" w:rsidRPr="0006446E" w:rsidRDefault="00CC2091">
      <w:pPr>
        <w:pStyle w:val="FootnoteText"/>
        <w:rPr>
          <w:lang w:val="fr-BE"/>
        </w:rPr>
      </w:pPr>
      <w:r>
        <w:rPr>
          <w:rStyle w:val="FootnoteReference"/>
        </w:rPr>
        <w:footnoteRef/>
      </w:r>
      <w:r w:rsidRPr="0006446E">
        <w:rPr>
          <w:lang w:val="fr-BE"/>
        </w:rPr>
        <w:tab/>
        <w:t>JO L</w:t>
      </w:r>
      <w:r w:rsidR="00A23DC6">
        <w:rPr>
          <w:lang w:val="fr-BE"/>
        </w:rPr>
        <w:t> </w:t>
      </w:r>
      <w:r w:rsidRPr="0006446E">
        <w:rPr>
          <w:lang w:val="fr-BE"/>
        </w:rPr>
        <w:t>76 du 19.3.2018, p. 3.</w:t>
      </w:r>
    </w:p>
  </w:footnote>
  <w:footnote w:id="3">
    <w:p w:rsidR="008C7E45" w:rsidRPr="0006446E" w:rsidRDefault="008C7E45">
      <w:pPr>
        <w:pStyle w:val="FootnoteText"/>
        <w:rPr>
          <w:lang w:val="fr-BE"/>
        </w:rPr>
      </w:pPr>
      <w:r>
        <w:rPr>
          <w:rStyle w:val="FootnoteReference"/>
        </w:rPr>
        <w:footnoteRef/>
      </w:r>
      <w:r w:rsidRPr="0006446E">
        <w:rPr>
          <w:lang w:val="fr-BE"/>
        </w:rPr>
        <w:tab/>
        <w:t>JO L</w:t>
      </w:r>
      <w:r w:rsidR="00A23DC6">
        <w:rPr>
          <w:lang w:val="fr-BE"/>
        </w:rPr>
        <w:t> </w:t>
      </w:r>
      <w:r w:rsidRPr="0006446E">
        <w:rPr>
          <w:lang w:val="fr-BE"/>
        </w:rPr>
        <w:t>264 du 9.10.2015, p. 1.</w:t>
      </w:r>
    </w:p>
  </w:footnote>
  <w:footnote w:id="4">
    <w:p w:rsidR="61B5E389" w:rsidRPr="0006446E" w:rsidRDefault="61B5E389" w:rsidP="61B5E389">
      <w:pPr>
        <w:pStyle w:val="FootnoteText"/>
        <w:rPr>
          <w:lang w:val="fr-BE"/>
        </w:rPr>
      </w:pPr>
      <w:r>
        <w:rPr>
          <w:rStyle w:val="FootnoteReference"/>
        </w:rPr>
        <w:footnoteRef/>
      </w:r>
      <w:r w:rsidRPr="0006446E">
        <w:rPr>
          <w:lang w:val="fr-BE"/>
        </w:rPr>
        <w:tab/>
        <w:t>JO L</w:t>
      </w:r>
      <w:r w:rsidR="00A23DC6">
        <w:rPr>
          <w:lang w:val="fr-BE"/>
        </w:rPr>
        <w:t> </w:t>
      </w:r>
      <w:r w:rsidRPr="0006446E">
        <w:rPr>
          <w:lang w:val="fr-BE"/>
        </w:rPr>
        <w:t>130 du 16.5.2023, p. 134.</w:t>
      </w:r>
    </w:p>
  </w:footnote>
  <w:footnote w:id="5">
    <w:p w:rsidR="1D99FF66" w:rsidRPr="0006446E" w:rsidRDefault="1D99FF66" w:rsidP="00D81BA3">
      <w:pPr>
        <w:pStyle w:val="FootnoteText"/>
        <w:ind w:left="0" w:firstLine="0"/>
        <w:rPr>
          <w:lang w:val="fr-BE"/>
        </w:rPr>
      </w:pPr>
      <w:r>
        <w:rPr>
          <w:rStyle w:val="FootnoteReference"/>
        </w:rPr>
        <w:footnoteRef/>
      </w:r>
      <w:r w:rsidRPr="0006446E">
        <w:rPr>
          <w:lang w:val="fr-BE"/>
        </w:rPr>
        <w:tab/>
        <w:t xml:space="preserve">En 2012, il y a eu un excédent historique de 917 millions de quotas de l’Union européenne. Étant donné que </w:t>
      </w:r>
      <w:r w:rsidR="0006446E" w:rsidRPr="0006446E">
        <w:rPr>
          <w:lang w:val="fr-BE"/>
        </w:rPr>
        <w:t>le nombre</w:t>
      </w:r>
      <w:r w:rsidRPr="0006446E">
        <w:rPr>
          <w:lang w:val="fr-BE"/>
        </w:rPr>
        <w:t xml:space="preserve"> total initial de quotas en circulation (ci-après le «NTQC») était de 1 750 millions en 2012, tout ce qui dépasse le seuil supérieur de 833 millions de quotas de la RSM peut être considéré comme un excédent historique excédentaire.</w:t>
      </w:r>
    </w:p>
  </w:footnote>
  <w:footnote w:id="6">
    <w:p w:rsidR="00EA30FC" w:rsidRPr="0006446E" w:rsidRDefault="00EA30FC" w:rsidP="00EA30FC">
      <w:pPr>
        <w:pStyle w:val="FootnoteText"/>
        <w:rPr>
          <w:lang w:val="fr-BE"/>
        </w:rPr>
      </w:pPr>
      <w:r>
        <w:rPr>
          <w:rStyle w:val="FootnoteReference"/>
        </w:rPr>
        <w:footnoteRef/>
      </w:r>
      <w:r w:rsidRPr="0006446E">
        <w:rPr>
          <w:lang w:val="fr-BE"/>
        </w:rPr>
        <w:tab/>
        <w:t>JO L 326 du 26.10.2012, p. 391.</w:t>
      </w:r>
    </w:p>
  </w:footnote>
  <w:footnote w:id="7">
    <w:p w:rsidR="00604861" w:rsidRPr="0006446E" w:rsidRDefault="00604861">
      <w:pPr>
        <w:pStyle w:val="FootnoteText"/>
        <w:rPr>
          <w:lang w:val="fr-BE"/>
        </w:rPr>
      </w:pPr>
      <w:r>
        <w:rPr>
          <w:rStyle w:val="FootnoteReference"/>
        </w:rPr>
        <w:footnoteRef/>
      </w:r>
      <w:r w:rsidRPr="0006446E">
        <w:rPr>
          <w:lang w:val="fr-BE"/>
        </w:rPr>
        <w:tab/>
        <w:t>JO C , , p. .</w:t>
      </w:r>
    </w:p>
  </w:footnote>
  <w:footnote w:id="8">
    <w:p w:rsidR="00604861" w:rsidRPr="0006446E" w:rsidRDefault="00604861">
      <w:pPr>
        <w:pStyle w:val="FootnoteText"/>
        <w:rPr>
          <w:lang w:val="fr-BE"/>
        </w:rPr>
      </w:pPr>
      <w:r>
        <w:rPr>
          <w:rStyle w:val="FootnoteReference"/>
        </w:rPr>
        <w:footnoteRef/>
      </w:r>
      <w:r w:rsidRPr="0006446E">
        <w:rPr>
          <w:lang w:val="fr-BE"/>
        </w:rPr>
        <w:tab/>
        <w:t>JO C , , p. .</w:t>
      </w:r>
    </w:p>
  </w:footnote>
  <w:footnote w:id="9">
    <w:p w:rsidR="001F4EB8" w:rsidRPr="0006446E" w:rsidRDefault="001F4EB8">
      <w:pPr>
        <w:pStyle w:val="FootnoteText"/>
        <w:rPr>
          <w:lang w:val="fr-BE"/>
        </w:rPr>
      </w:pPr>
      <w:r>
        <w:rPr>
          <w:rStyle w:val="FootnoteReference"/>
        </w:rPr>
        <w:footnoteRef/>
      </w:r>
      <w:r w:rsidRPr="0006446E">
        <w:rPr>
          <w:lang w:val="fr-BE"/>
        </w:rPr>
        <w:tab/>
        <w:t xml:space="preserve">Décision (UE) 2016/1841 du Conseil du 5 octobre 2016 relative à la signature, au nom de l’Union européenne, de l’accord de Paris conclu au titre de la convention-cadre des Nations unies sur les changements climatiques (JO L 282 du 19.10.2016, p. 1).  </w:t>
      </w:r>
      <w:hyperlink r:id="rId1" w:tooltip="Donne accès à ce document par l’intermédiaire de son URI ELI." w:history="1">
        <w:r w:rsidRPr="0006446E">
          <w:rPr>
            <w:rStyle w:val="Hyperlink"/>
            <w:lang w:val="fr-BE"/>
          </w:rPr>
          <w:t>http://data.europa.eu/eli/dec/2016/1841/oj</w:t>
        </w:r>
      </w:hyperlink>
      <w:r w:rsidRPr="0006446E">
        <w:rPr>
          <w:lang w:val="fr-BE"/>
        </w:rPr>
        <w:t>).</w:t>
      </w:r>
    </w:p>
  </w:footnote>
  <w:footnote w:id="10">
    <w:p w:rsidR="00E911DB" w:rsidRPr="0006446E" w:rsidRDefault="00E911DB">
      <w:pPr>
        <w:pStyle w:val="FootnoteText"/>
        <w:rPr>
          <w:lang w:val="fr-BE"/>
        </w:rPr>
      </w:pPr>
      <w:r>
        <w:rPr>
          <w:rStyle w:val="FootnoteReference"/>
        </w:rPr>
        <w:footnoteRef/>
      </w:r>
      <w:r w:rsidRPr="0006446E">
        <w:rPr>
          <w:lang w:val="fr-BE"/>
        </w:rPr>
        <w:tab/>
        <w:t>Décision (UE) 2015/1814 du Parlement européen et du Conseil du 6</w:t>
      </w:r>
      <w:r w:rsidR="00A23DC6">
        <w:rPr>
          <w:lang w:val="fr-BE"/>
        </w:rPr>
        <w:t xml:space="preserve"> </w:t>
      </w:r>
      <w:r w:rsidRPr="0006446E">
        <w:rPr>
          <w:lang w:val="fr-BE"/>
        </w:rPr>
        <w:t>octobre 2015 concernant la création et le fonctionnement d’une réserve de stabilité du marché pour le système d’échange de quotas d’émission de gaz à effet de serre de l’Union et modifiant la directive 2003/87/CE (JO L</w:t>
      </w:r>
      <w:r w:rsidR="00A23DC6">
        <w:rPr>
          <w:lang w:val="fr-BE"/>
        </w:rPr>
        <w:t> </w:t>
      </w:r>
      <w:r w:rsidRPr="0006446E">
        <w:rPr>
          <w:lang w:val="fr-BE"/>
        </w:rPr>
        <w:t xml:space="preserve">264 du 9.10.2015, p. 1, ELI: </w:t>
      </w:r>
      <w:hyperlink r:id="rId2" w:tooltip="Donne accès à ce document par l’intermédiaire de son URI ELI." w:history="1">
        <w:r w:rsidRPr="0006446E">
          <w:rPr>
            <w:rStyle w:val="Hyperlink"/>
            <w:lang w:val="fr-BE"/>
          </w:rPr>
          <w:t>http://data.europa.eu/eli/dec/2015/1814/oj</w:t>
        </w:r>
      </w:hyperlink>
      <w:r w:rsidRPr="0006446E">
        <w:rPr>
          <w:lang w:val="fr-BE"/>
        </w:rPr>
        <w:t>).</w:t>
      </w:r>
    </w:p>
  </w:footnote>
  <w:footnote w:id="11">
    <w:p w:rsidR="00D048D1" w:rsidRPr="0006446E" w:rsidRDefault="00D048D1" w:rsidP="00D048D1">
      <w:pPr>
        <w:pStyle w:val="FootnoteText"/>
        <w:rPr>
          <w:lang w:val="fr-BE"/>
        </w:rPr>
      </w:pPr>
      <w:r>
        <w:rPr>
          <w:rStyle w:val="FootnoteReference"/>
        </w:rPr>
        <w:footnoteRef/>
      </w:r>
      <w:r w:rsidRPr="0006446E">
        <w:rPr>
          <w:lang w:val="fr-BE"/>
        </w:rPr>
        <w:tab/>
        <w:t>Tel(le) que visé(e) à l’article 58, paragraphe 2, point a) ou b), du règlement financier.</w:t>
      </w:r>
    </w:p>
  </w:footnote>
  <w:footnote w:id="12">
    <w:p w:rsidR="00D048D1" w:rsidRPr="0006446E" w:rsidRDefault="00D048D1" w:rsidP="00D048D1">
      <w:pPr>
        <w:pStyle w:val="FootnoteText"/>
        <w:rPr>
          <w:szCs w:val="24"/>
          <w:lang w:val="fr-BE"/>
        </w:rPr>
      </w:pPr>
      <w:r>
        <w:rPr>
          <w:rStyle w:val="FootnoteReference"/>
        </w:rPr>
        <w:footnoteRef/>
      </w:r>
      <w:r w:rsidRPr="0006446E">
        <w:rPr>
          <w:lang w:val="fr-BE"/>
        </w:rPr>
        <w:tab/>
        <w:t>CD = crédits dissociés/CND = crédits non dissociés.</w:t>
      </w:r>
    </w:p>
  </w:footnote>
  <w:footnote w:id="13">
    <w:p w:rsidR="00D048D1" w:rsidRPr="0006446E" w:rsidRDefault="00D048D1" w:rsidP="00D048D1">
      <w:pPr>
        <w:pStyle w:val="FootnoteText"/>
        <w:rPr>
          <w:szCs w:val="24"/>
          <w:lang w:val="fr-BE"/>
        </w:rPr>
      </w:pPr>
      <w:r>
        <w:rPr>
          <w:rStyle w:val="FootnoteReference"/>
        </w:rPr>
        <w:footnoteRef/>
      </w:r>
      <w:r w:rsidRPr="0006446E">
        <w:rPr>
          <w:lang w:val="fr-BE"/>
        </w:rPr>
        <w:tab/>
        <w:t xml:space="preserve">AELE: Association européenne de libre-échange. </w:t>
      </w:r>
    </w:p>
  </w:footnote>
  <w:footnote w:id="14">
    <w:p w:rsidR="00D048D1" w:rsidRPr="0006446E" w:rsidRDefault="00D048D1" w:rsidP="00D048D1">
      <w:pPr>
        <w:pStyle w:val="FootnoteText"/>
        <w:rPr>
          <w:szCs w:val="24"/>
          <w:lang w:val="fr-BE"/>
        </w:rPr>
      </w:pPr>
      <w:r>
        <w:rPr>
          <w:rStyle w:val="FootnoteReference"/>
        </w:rPr>
        <w:footnoteRef/>
      </w:r>
      <w:r w:rsidRPr="0006446E">
        <w:rPr>
          <w:lang w:val="fr-BE"/>
        </w:rPr>
        <w:tab/>
        <w:t>Pays candidats et, le cas échéant, pays candidats potentiels des Balkans occidentaux.</w:t>
      </w:r>
    </w:p>
  </w:footnote>
  <w:footnote w:id="15">
    <w:p w:rsidR="00D048D1" w:rsidRPr="0006446E" w:rsidRDefault="00D048D1" w:rsidP="00D048D1">
      <w:pPr>
        <w:pStyle w:val="FootnoteText"/>
        <w:rPr>
          <w:szCs w:val="24"/>
          <w:lang w:val="fr-BE"/>
        </w:rPr>
      </w:pPr>
      <w:r>
        <w:rPr>
          <w:rStyle w:val="FootnoteReference"/>
        </w:rPr>
        <w:footnoteRef/>
      </w:r>
      <w:r w:rsidRPr="0006446E">
        <w:rPr>
          <w:lang w:val="fr-BE"/>
        </w:rPr>
        <w:tab/>
        <w:t>Les réalisations se réfèrent aux produits et services qui seront fournis (par exemple: nombre d’échanges d’étudiants financés, nombre de km de routes construites, etc.).</w:t>
      </w:r>
    </w:p>
  </w:footnote>
  <w:footnote w:id="16">
    <w:p w:rsidR="00D048D1" w:rsidRPr="0006446E" w:rsidRDefault="00D048D1" w:rsidP="00D048D1">
      <w:pPr>
        <w:pStyle w:val="FootnoteText"/>
        <w:rPr>
          <w:szCs w:val="24"/>
          <w:lang w:val="fr-BE"/>
        </w:rPr>
      </w:pPr>
      <w:r>
        <w:rPr>
          <w:rStyle w:val="FootnoteReference"/>
        </w:rPr>
        <w:footnoteRef/>
      </w:r>
      <w:r w:rsidRPr="0006446E">
        <w:rPr>
          <w:lang w:val="fr-BE"/>
        </w:rPr>
        <w:tab/>
        <w:t xml:space="preserve">Tel que décrit dans la section 1.3.2. «Objectif(s) spécifique(s)». </w:t>
      </w:r>
    </w:p>
  </w:footnote>
  <w:footnote w:id="17">
    <w:p w:rsidR="00D048D1" w:rsidRPr="0006446E" w:rsidRDefault="00D048D1" w:rsidP="00D048D1">
      <w:pPr>
        <w:pStyle w:val="FootnoteText"/>
        <w:rPr>
          <w:szCs w:val="24"/>
          <w:lang w:val="fr-BE"/>
        </w:rPr>
      </w:pPr>
      <w:r>
        <w:rPr>
          <w:rStyle w:val="FootnoteReference"/>
        </w:rPr>
        <w:footnoteRef/>
      </w:r>
      <w:r w:rsidRPr="0006446E">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Default="007426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Default="007426C3" w:rsidP="007426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C3" w:rsidRPr="007426C3" w:rsidRDefault="007426C3" w:rsidP="007426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13 08:54: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ABCC00D-F935-4117-B548-9332EFE3EFD1"/>
    <w:docVar w:name="LW_COVERPAGE_TYPE" w:val="1"/>
    <w:docVar w:name="LW_CreatedUtc" w:val="2025-10-15T09:49:11.4661525Z"/>
    <w:docVar w:name="LW_CROSSREFERENCE" w:val="&lt;UNUSED&gt;"/>
    <w:docVar w:name="LW_DocType" w:val="COM"/>
    <w:docVar w:name="LW_EMISSION" w:val="1.4.2026"/>
    <w:docVar w:name="LW_EMISSION_ISODATE" w:val="2026-04-01"/>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85"/>
    <w:docVar w:name="LW_REF.II.NEW.CP_YEAR" w:val="2026"/>
    <w:docVar w:name="LW_REF.INST.NEW" w:val="COM"/>
    <w:docVar w:name="LW_REF.INST.NEW_ADOPTED" w:val="final"/>
    <w:docVar w:name="LW_REF.INST.NEW_TEXT" w:val="(2026) 1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UE) 2015/1814 en ce qui concerne la cessation de l\u8217?invalidation de quotas dans la réserve de stabilité du marché"/>
    <w:docVar w:name="LW_TYPE.DOC.CP" w:val="DÉCISION DU PARLEMENT EUROPÉEN ET DU CONSEIL"/>
    <w:docVar w:name="LwApiVersions" w:val="LW4CoDe 1.24.5.0; LW 9.2, Build 20251112"/>
  </w:docVars>
  <w:rsids>
    <w:rsidRoot w:val="00604861"/>
    <w:rsid w:val="00001184"/>
    <w:rsid w:val="00001B24"/>
    <w:rsid w:val="000023F1"/>
    <w:rsid w:val="00003266"/>
    <w:rsid w:val="00003644"/>
    <w:rsid w:val="00003991"/>
    <w:rsid w:val="00003B21"/>
    <w:rsid w:val="0000441C"/>
    <w:rsid w:val="00006BDA"/>
    <w:rsid w:val="00010123"/>
    <w:rsid w:val="00012847"/>
    <w:rsid w:val="0001313D"/>
    <w:rsid w:val="0001394D"/>
    <w:rsid w:val="00014954"/>
    <w:rsid w:val="00015384"/>
    <w:rsid w:val="000163AE"/>
    <w:rsid w:val="00016E21"/>
    <w:rsid w:val="00016EC0"/>
    <w:rsid w:val="00017526"/>
    <w:rsid w:val="00017ECA"/>
    <w:rsid w:val="00020965"/>
    <w:rsid w:val="00021217"/>
    <w:rsid w:val="000214BD"/>
    <w:rsid w:val="00021766"/>
    <w:rsid w:val="000221DA"/>
    <w:rsid w:val="0002323D"/>
    <w:rsid w:val="000232DF"/>
    <w:rsid w:val="0002380F"/>
    <w:rsid w:val="00023946"/>
    <w:rsid w:val="00023E6A"/>
    <w:rsid w:val="00024E43"/>
    <w:rsid w:val="000250B9"/>
    <w:rsid w:val="00025867"/>
    <w:rsid w:val="000259C4"/>
    <w:rsid w:val="00026CC7"/>
    <w:rsid w:val="00027187"/>
    <w:rsid w:val="00027346"/>
    <w:rsid w:val="000273C2"/>
    <w:rsid w:val="000274F7"/>
    <w:rsid w:val="000323B3"/>
    <w:rsid w:val="00032496"/>
    <w:rsid w:val="00032589"/>
    <w:rsid w:val="00033DC1"/>
    <w:rsid w:val="00034DE2"/>
    <w:rsid w:val="0003516F"/>
    <w:rsid w:val="00035BCB"/>
    <w:rsid w:val="000360B4"/>
    <w:rsid w:val="00040E81"/>
    <w:rsid w:val="00040ED1"/>
    <w:rsid w:val="00041037"/>
    <w:rsid w:val="0004253A"/>
    <w:rsid w:val="000426D5"/>
    <w:rsid w:val="00042D55"/>
    <w:rsid w:val="000434C2"/>
    <w:rsid w:val="00044A13"/>
    <w:rsid w:val="000463BA"/>
    <w:rsid w:val="00047E70"/>
    <w:rsid w:val="000501F0"/>
    <w:rsid w:val="00050452"/>
    <w:rsid w:val="00050A58"/>
    <w:rsid w:val="00050C75"/>
    <w:rsid w:val="00051A50"/>
    <w:rsid w:val="00051BA3"/>
    <w:rsid w:val="00051C8F"/>
    <w:rsid w:val="00051F34"/>
    <w:rsid w:val="00052778"/>
    <w:rsid w:val="00052BDE"/>
    <w:rsid w:val="0005369D"/>
    <w:rsid w:val="00054A06"/>
    <w:rsid w:val="000567BC"/>
    <w:rsid w:val="00057078"/>
    <w:rsid w:val="00057B26"/>
    <w:rsid w:val="000603BA"/>
    <w:rsid w:val="000612F6"/>
    <w:rsid w:val="000632AE"/>
    <w:rsid w:val="00063E0F"/>
    <w:rsid w:val="0006446E"/>
    <w:rsid w:val="00064491"/>
    <w:rsid w:val="00064D4D"/>
    <w:rsid w:val="00065106"/>
    <w:rsid w:val="0006583F"/>
    <w:rsid w:val="00066172"/>
    <w:rsid w:val="000662AA"/>
    <w:rsid w:val="00067C14"/>
    <w:rsid w:val="000703D7"/>
    <w:rsid w:val="00070502"/>
    <w:rsid w:val="000707FC"/>
    <w:rsid w:val="00071246"/>
    <w:rsid w:val="00071BA3"/>
    <w:rsid w:val="00072234"/>
    <w:rsid w:val="000722A0"/>
    <w:rsid w:val="00072672"/>
    <w:rsid w:val="000735EF"/>
    <w:rsid w:val="00073DF9"/>
    <w:rsid w:val="000757FE"/>
    <w:rsid w:val="0007767B"/>
    <w:rsid w:val="00077CA4"/>
    <w:rsid w:val="00080226"/>
    <w:rsid w:val="00080D56"/>
    <w:rsid w:val="00081904"/>
    <w:rsid w:val="000819C0"/>
    <w:rsid w:val="0008260F"/>
    <w:rsid w:val="00082BFF"/>
    <w:rsid w:val="0008387B"/>
    <w:rsid w:val="00084A01"/>
    <w:rsid w:val="00086777"/>
    <w:rsid w:val="00086CD3"/>
    <w:rsid w:val="00087D76"/>
    <w:rsid w:val="00091112"/>
    <w:rsid w:val="00092B66"/>
    <w:rsid w:val="00092F97"/>
    <w:rsid w:val="00093103"/>
    <w:rsid w:val="000934C4"/>
    <w:rsid w:val="00095D93"/>
    <w:rsid w:val="00096517"/>
    <w:rsid w:val="00097022"/>
    <w:rsid w:val="000A0B26"/>
    <w:rsid w:val="000A10D4"/>
    <w:rsid w:val="000A130E"/>
    <w:rsid w:val="000A16E4"/>
    <w:rsid w:val="000A16EA"/>
    <w:rsid w:val="000A3680"/>
    <w:rsid w:val="000A3840"/>
    <w:rsid w:val="000A3AC8"/>
    <w:rsid w:val="000A4E04"/>
    <w:rsid w:val="000A5CF7"/>
    <w:rsid w:val="000A5D32"/>
    <w:rsid w:val="000A646A"/>
    <w:rsid w:val="000A6D61"/>
    <w:rsid w:val="000A7985"/>
    <w:rsid w:val="000B2713"/>
    <w:rsid w:val="000B3920"/>
    <w:rsid w:val="000B3AEC"/>
    <w:rsid w:val="000B3CA5"/>
    <w:rsid w:val="000B40EE"/>
    <w:rsid w:val="000B438E"/>
    <w:rsid w:val="000B44F8"/>
    <w:rsid w:val="000B45A2"/>
    <w:rsid w:val="000B516B"/>
    <w:rsid w:val="000B5B09"/>
    <w:rsid w:val="000B665B"/>
    <w:rsid w:val="000B72E9"/>
    <w:rsid w:val="000C2339"/>
    <w:rsid w:val="000C4F33"/>
    <w:rsid w:val="000C53DC"/>
    <w:rsid w:val="000C6253"/>
    <w:rsid w:val="000C6674"/>
    <w:rsid w:val="000C70F3"/>
    <w:rsid w:val="000C7A11"/>
    <w:rsid w:val="000D0132"/>
    <w:rsid w:val="000D01E8"/>
    <w:rsid w:val="000D02F7"/>
    <w:rsid w:val="000D0456"/>
    <w:rsid w:val="000D0FD8"/>
    <w:rsid w:val="000D18C2"/>
    <w:rsid w:val="000D1FEC"/>
    <w:rsid w:val="000D31D2"/>
    <w:rsid w:val="000D350D"/>
    <w:rsid w:val="000D380E"/>
    <w:rsid w:val="000D43DE"/>
    <w:rsid w:val="000D47BB"/>
    <w:rsid w:val="000D4B25"/>
    <w:rsid w:val="000E04B0"/>
    <w:rsid w:val="000E193A"/>
    <w:rsid w:val="000E1E53"/>
    <w:rsid w:val="000E24C3"/>
    <w:rsid w:val="000E24FC"/>
    <w:rsid w:val="000E25B1"/>
    <w:rsid w:val="000E2ADB"/>
    <w:rsid w:val="000E3000"/>
    <w:rsid w:val="000E3704"/>
    <w:rsid w:val="000E4154"/>
    <w:rsid w:val="000E47F8"/>
    <w:rsid w:val="000E6A35"/>
    <w:rsid w:val="000E7A87"/>
    <w:rsid w:val="000E7B09"/>
    <w:rsid w:val="000E7EE2"/>
    <w:rsid w:val="000F0A06"/>
    <w:rsid w:val="000F0D1F"/>
    <w:rsid w:val="000F162C"/>
    <w:rsid w:val="000F16B7"/>
    <w:rsid w:val="000F25C4"/>
    <w:rsid w:val="000F4982"/>
    <w:rsid w:val="000F606E"/>
    <w:rsid w:val="000F6597"/>
    <w:rsid w:val="000F69AA"/>
    <w:rsid w:val="000F6D78"/>
    <w:rsid w:val="000F71CF"/>
    <w:rsid w:val="000F744D"/>
    <w:rsid w:val="000F7595"/>
    <w:rsid w:val="000F7B63"/>
    <w:rsid w:val="001003C2"/>
    <w:rsid w:val="001014BB"/>
    <w:rsid w:val="00103050"/>
    <w:rsid w:val="001044C5"/>
    <w:rsid w:val="00104D38"/>
    <w:rsid w:val="00105E7B"/>
    <w:rsid w:val="001065F5"/>
    <w:rsid w:val="00106BFF"/>
    <w:rsid w:val="001101D8"/>
    <w:rsid w:val="00110BF6"/>
    <w:rsid w:val="00111508"/>
    <w:rsid w:val="0011185D"/>
    <w:rsid w:val="00112525"/>
    <w:rsid w:val="00113C5C"/>
    <w:rsid w:val="00113D63"/>
    <w:rsid w:val="00113EC1"/>
    <w:rsid w:val="001148E9"/>
    <w:rsid w:val="00115312"/>
    <w:rsid w:val="00115C7A"/>
    <w:rsid w:val="0011608A"/>
    <w:rsid w:val="00116C33"/>
    <w:rsid w:val="00117FB3"/>
    <w:rsid w:val="0012038E"/>
    <w:rsid w:val="00120A0D"/>
    <w:rsid w:val="001228F1"/>
    <w:rsid w:val="001238EF"/>
    <w:rsid w:val="00123C8F"/>
    <w:rsid w:val="00124154"/>
    <w:rsid w:val="0012422F"/>
    <w:rsid w:val="001248DC"/>
    <w:rsid w:val="00124C2C"/>
    <w:rsid w:val="00124C60"/>
    <w:rsid w:val="001260EB"/>
    <w:rsid w:val="0012741A"/>
    <w:rsid w:val="00127A93"/>
    <w:rsid w:val="00130128"/>
    <w:rsid w:val="0013042B"/>
    <w:rsid w:val="00130561"/>
    <w:rsid w:val="00133185"/>
    <w:rsid w:val="001341C2"/>
    <w:rsid w:val="001342C4"/>
    <w:rsid w:val="001349F2"/>
    <w:rsid w:val="00135711"/>
    <w:rsid w:val="00135A70"/>
    <w:rsid w:val="00135E58"/>
    <w:rsid w:val="001370DD"/>
    <w:rsid w:val="00137943"/>
    <w:rsid w:val="001379C8"/>
    <w:rsid w:val="001400B7"/>
    <w:rsid w:val="001428E8"/>
    <w:rsid w:val="001429D9"/>
    <w:rsid w:val="001435AE"/>
    <w:rsid w:val="001443E2"/>
    <w:rsid w:val="00144650"/>
    <w:rsid w:val="00144869"/>
    <w:rsid w:val="00146003"/>
    <w:rsid w:val="00146358"/>
    <w:rsid w:val="001473CD"/>
    <w:rsid w:val="001479B3"/>
    <w:rsid w:val="0015192B"/>
    <w:rsid w:val="00151BDB"/>
    <w:rsid w:val="00152654"/>
    <w:rsid w:val="0015285E"/>
    <w:rsid w:val="00152C95"/>
    <w:rsid w:val="00153060"/>
    <w:rsid w:val="0015390A"/>
    <w:rsid w:val="001539C6"/>
    <w:rsid w:val="00153B25"/>
    <w:rsid w:val="00153BA3"/>
    <w:rsid w:val="00154ACB"/>
    <w:rsid w:val="00154F73"/>
    <w:rsid w:val="00156211"/>
    <w:rsid w:val="0015693F"/>
    <w:rsid w:val="00156C56"/>
    <w:rsid w:val="001606D9"/>
    <w:rsid w:val="001637F2"/>
    <w:rsid w:val="001641AF"/>
    <w:rsid w:val="00166837"/>
    <w:rsid w:val="00166B21"/>
    <w:rsid w:val="00166E2C"/>
    <w:rsid w:val="00167018"/>
    <w:rsid w:val="00167C1F"/>
    <w:rsid w:val="0017065E"/>
    <w:rsid w:val="001707B0"/>
    <w:rsid w:val="001707D7"/>
    <w:rsid w:val="0017099E"/>
    <w:rsid w:val="00172AA9"/>
    <w:rsid w:val="00174291"/>
    <w:rsid w:val="001744C2"/>
    <w:rsid w:val="001749C1"/>
    <w:rsid w:val="0017508B"/>
    <w:rsid w:val="00175294"/>
    <w:rsid w:val="00176ED2"/>
    <w:rsid w:val="00177362"/>
    <w:rsid w:val="00177A8F"/>
    <w:rsid w:val="00180476"/>
    <w:rsid w:val="001804F2"/>
    <w:rsid w:val="0018086F"/>
    <w:rsid w:val="00181396"/>
    <w:rsid w:val="00182173"/>
    <w:rsid w:val="0018269E"/>
    <w:rsid w:val="00183461"/>
    <w:rsid w:val="001848F5"/>
    <w:rsid w:val="00185615"/>
    <w:rsid w:val="0018595B"/>
    <w:rsid w:val="00185D64"/>
    <w:rsid w:val="0018652D"/>
    <w:rsid w:val="001872ED"/>
    <w:rsid w:val="00187412"/>
    <w:rsid w:val="00190022"/>
    <w:rsid w:val="00190F1E"/>
    <w:rsid w:val="00193101"/>
    <w:rsid w:val="00193489"/>
    <w:rsid w:val="0019393B"/>
    <w:rsid w:val="00193A07"/>
    <w:rsid w:val="00193B0B"/>
    <w:rsid w:val="00193C91"/>
    <w:rsid w:val="00193F5C"/>
    <w:rsid w:val="001971BB"/>
    <w:rsid w:val="001974B7"/>
    <w:rsid w:val="00197613"/>
    <w:rsid w:val="00197FE4"/>
    <w:rsid w:val="001A0F63"/>
    <w:rsid w:val="001A13F7"/>
    <w:rsid w:val="001A1848"/>
    <w:rsid w:val="001A3127"/>
    <w:rsid w:val="001A4147"/>
    <w:rsid w:val="001A460F"/>
    <w:rsid w:val="001A4975"/>
    <w:rsid w:val="001A4A3B"/>
    <w:rsid w:val="001A5104"/>
    <w:rsid w:val="001A5AD3"/>
    <w:rsid w:val="001A67DE"/>
    <w:rsid w:val="001A6B31"/>
    <w:rsid w:val="001A7F8D"/>
    <w:rsid w:val="001B077B"/>
    <w:rsid w:val="001B21A5"/>
    <w:rsid w:val="001B25F7"/>
    <w:rsid w:val="001B3F74"/>
    <w:rsid w:val="001B4932"/>
    <w:rsid w:val="001B5003"/>
    <w:rsid w:val="001B6AB6"/>
    <w:rsid w:val="001B6BAD"/>
    <w:rsid w:val="001B6FA0"/>
    <w:rsid w:val="001B7884"/>
    <w:rsid w:val="001C0917"/>
    <w:rsid w:val="001C0E3D"/>
    <w:rsid w:val="001C1510"/>
    <w:rsid w:val="001C153A"/>
    <w:rsid w:val="001C2413"/>
    <w:rsid w:val="001C35E0"/>
    <w:rsid w:val="001C5B86"/>
    <w:rsid w:val="001C5BCA"/>
    <w:rsid w:val="001C6003"/>
    <w:rsid w:val="001C6202"/>
    <w:rsid w:val="001C657C"/>
    <w:rsid w:val="001C663C"/>
    <w:rsid w:val="001C77C4"/>
    <w:rsid w:val="001C789B"/>
    <w:rsid w:val="001D2CAE"/>
    <w:rsid w:val="001D4036"/>
    <w:rsid w:val="001D4B28"/>
    <w:rsid w:val="001D5104"/>
    <w:rsid w:val="001D5A5A"/>
    <w:rsid w:val="001D5F4E"/>
    <w:rsid w:val="001D670F"/>
    <w:rsid w:val="001E01F7"/>
    <w:rsid w:val="001E0F8F"/>
    <w:rsid w:val="001E2FAE"/>
    <w:rsid w:val="001E396E"/>
    <w:rsid w:val="001E3FC5"/>
    <w:rsid w:val="001E401E"/>
    <w:rsid w:val="001E45ED"/>
    <w:rsid w:val="001E4F88"/>
    <w:rsid w:val="001E5460"/>
    <w:rsid w:val="001E56A9"/>
    <w:rsid w:val="001E5A0A"/>
    <w:rsid w:val="001E75F0"/>
    <w:rsid w:val="001E7CB9"/>
    <w:rsid w:val="001F010F"/>
    <w:rsid w:val="001F0BA1"/>
    <w:rsid w:val="001F1AF3"/>
    <w:rsid w:val="001F1D84"/>
    <w:rsid w:val="001F2FEE"/>
    <w:rsid w:val="001F35C7"/>
    <w:rsid w:val="001F384D"/>
    <w:rsid w:val="001F4EB8"/>
    <w:rsid w:val="001F5A98"/>
    <w:rsid w:val="001F7288"/>
    <w:rsid w:val="001F760E"/>
    <w:rsid w:val="001F7F01"/>
    <w:rsid w:val="0020002F"/>
    <w:rsid w:val="00200FF1"/>
    <w:rsid w:val="00200FF7"/>
    <w:rsid w:val="0020207D"/>
    <w:rsid w:val="00203FCD"/>
    <w:rsid w:val="00204641"/>
    <w:rsid w:val="002048EB"/>
    <w:rsid w:val="0020531C"/>
    <w:rsid w:val="00205570"/>
    <w:rsid w:val="002064B6"/>
    <w:rsid w:val="002065EB"/>
    <w:rsid w:val="00207142"/>
    <w:rsid w:val="0020715F"/>
    <w:rsid w:val="00207172"/>
    <w:rsid w:val="00207997"/>
    <w:rsid w:val="0020F9A7"/>
    <w:rsid w:val="002105F8"/>
    <w:rsid w:val="00210AEB"/>
    <w:rsid w:val="00211B9C"/>
    <w:rsid w:val="00212F19"/>
    <w:rsid w:val="002130F5"/>
    <w:rsid w:val="0021424B"/>
    <w:rsid w:val="002147B0"/>
    <w:rsid w:val="002151E7"/>
    <w:rsid w:val="00215E23"/>
    <w:rsid w:val="00217570"/>
    <w:rsid w:val="002205C9"/>
    <w:rsid w:val="00221F3E"/>
    <w:rsid w:val="002234DA"/>
    <w:rsid w:val="0022419A"/>
    <w:rsid w:val="00224505"/>
    <w:rsid w:val="00224D22"/>
    <w:rsid w:val="00224D51"/>
    <w:rsid w:val="0022524D"/>
    <w:rsid w:val="0022570C"/>
    <w:rsid w:val="00225C9B"/>
    <w:rsid w:val="00226007"/>
    <w:rsid w:val="002265FD"/>
    <w:rsid w:val="0023008A"/>
    <w:rsid w:val="00230405"/>
    <w:rsid w:val="00230867"/>
    <w:rsid w:val="002309A6"/>
    <w:rsid w:val="00230E74"/>
    <w:rsid w:val="002310C4"/>
    <w:rsid w:val="00231A64"/>
    <w:rsid w:val="00231C15"/>
    <w:rsid w:val="00231C2B"/>
    <w:rsid w:val="00231F12"/>
    <w:rsid w:val="00232078"/>
    <w:rsid w:val="00232273"/>
    <w:rsid w:val="0023386B"/>
    <w:rsid w:val="00233B43"/>
    <w:rsid w:val="00233DC7"/>
    <w:rsid w:val="002341EA"/>
    <w:rsid w:val="00234687"/>
    <w:rsid w:val="00234D8A"/>
    <w:rsid w:val="00235128"/>
    <w:rsid w:val="002359BA"/>
    <w:rsid w:val="00236096"/>
    <w:rsid w:val="0023640B"/>
    <w:rsid w:val="00236F80"/>
    <w:rsid w:val="00237CBB"/>
    <w:rsid w:val="002407EC"/>
    <w:rsid w:val="00240C3D"/>
    <w:rsid w:val="00240CE6"/>
    <w:rsid w:val="0024126B"/>
    <w:rsid w:val="00242491"/>
    <w:rsid w:val="0024274B"/>
    <w:rsid w:val="002437D3"/>
    <w:rsid w:val="0024556E"/>
    <w:rsid w:val="00245E04"/>
    <w:rsid w:val="00246723"/>
    <w:rsid w:val="00247779"/>
    <w:rsid w:val="00247BB5"/>
    <w:rsid w:val="00251CF5"/>
    <w:rsid w:val="00252812"/>
    <w:rsid w:val="00252E81"/>
    <w:rsid w:val="00252F86"/>
    <w:rsid w:val="00253078"/>
    <w:rsid w:val="002536F4"/>
    <w:rsid w:val="00253E7F"/>
    <w:rsid w:val="0025419F"/>
    <w:rsid w:val="00255404"/>
    <w:rsid w:val="00255F9C"/>
    <w:rsid w:val="00256126"/>
    <w:rsid w:val="00256D79"/>
    <w:rsid w:val="00260657"/>
    <w:rsid w:val="00260F32"/>
    <w:rsid w:val="002620B9"/>
    <w:rsid w:val="00262563"/>
    <w:rsid w:val="00262613"/>
    <w:rsid w:val="00262965"/>
    <w:rsid w:val="00264F6C"/>
    <w:rsid w:val="0026544A"/>
    <w:rsid w:val="00265BA9"/>
    <w:rsid w:val="00265F6D"/>
    <w:rsid w:val="0026696E"/>
    <w:rsid w:val="00272A69"/>
    <w:rsid w:val="00273820"/>
    <w:rsid w:val="00273DB2"/>
    <w:rsid w:val="00274176"/>
    <w:rsid w:val="002744C0"/>
    <w:rsid w:val="00274C1D"/>
    <w:rsid w:val="002750BA"/>
    <w:rsid w:val="002753FF"/>
    <w:rsid w:val="0028155E"/>
    <w:rsid w:val="0028246F"/>
    <w:rsid w:val="0028258E"/>
    <w:rsid w:val="00283337"/>
    <w:rsid w:val="00283FB4"/>
    <w:rsid w:val="00284733"/>
    <w:rsid w:val="00285BEE"/>
    <w:rsid w:val="00285F3A"/>
    <w:rsid w:val="00286D4A"/>
    <w:rsid w:val="002874E6"/>
    <w:rsid w:val="0029015D"/>
    <w:rsid w:val="00291B73"/>
    <w:rsid w:val="0029533F"/>
    <w:rsid w:val="00295AE2"/>
    <w:rsid w:val="00295B5E"/>
    <w:rsid w:val="002965C3"/>
    <w:rsid w:val="00296C6A"/>
    <w:rsid w:val="00297381"/>
    <w:rsid w:val="0029781C"/>
    <w:rsid w:val="002A02C5"/>
    <w:rsid w:val="002A05D2"/>
    <w:rsid w:val="002A0CB9"/>
    <w:rsid w:val="002A48C3"/>
    <w:rsid w:val="002A573C"/>
    <w:rsid w:val="002A7156"/>
    <w:rsid w:val="002A7AAF"/>
    <w:rsid w:val="002B30AF"/>
    <w:rsid w:val="002B33BC"/>
    <w:rsid w:val="002B58A4"/>
    <w:rsid w:val="002B682A"/>
    <w:rsid w:val="002B6960"/>
    <w:rsid w:val="002B799E"/>
    <w:rsid w:val="002C0770"/>
    <w:rsid w:val="002C102F"/>
    <w:rsid w:val="002C3CD1"/>
    <w:rsid w:val="002C3F97"/>
    <w:rsid w:val="002C4D3C"/>
    <w:rsid w:val="002C715F"/>
    <w:rsid w:val="002C780C"/>
    <w:rsid w:val="002D07CA"/>
    <w:rsid w:val="002D1090"/>
    <w:rsid w:val="002D2A74"/>
    <w:rsid w:val="002D2C7A"/>
    <w:rsid w:val="002D2EB5"/>
    <w:rsid w:val="002D3727"/>
    <w:rsid w:val="002D3C60"/>
    <w:rsid w:val="002D3E0F"/>
    <w:rsid w:val="002D41AE"/>
    <w:rsid w:val="002D5983"/>
    <w:rsid w:val="002D5C85"/>
    <w:rsid w:val="002D6355"/>
    <w:rsid w:val="002D6F5D"/>
    <w:rsid w:val="002D747A"/>
    <w:rsid w:val="002D786C"/>
    <w:rsid w:val="002D79FE"/>
    <w:rsid w:val="002D7AED"/>
    <w:rsid w:val="002E0518"/>
    <w:rsid w:val="002E05E2"/>
    <w:rsid w:val="002E0B88"/>
    <w:rsid w:val="002E1FE2"/>
    <w:rsid w:val="002E21F1"/>
    <w:rsid w:val="002E2A60"/>
    <w:rsid w:val="002E2F68"/>
    <w:rsid w:val="002E5A2B"/>
    <w:rsid w:val="002E659C"/>
    <w:rsid w:val="002E665A"/>
    <w:rsid w:val="002E6687"/>
    <w:rsid w:val="002E6708"/>
    <w:rsid w:val="002E6CE7"/>
    <w:rsid w:val="002E768C"/>
    <w:rsid w:val="002E779E"/>
    <w:rsid w:val="002F0076"/>
    <w:rsid w:val="002F1024"/>
    <w:rsid w:val="002F1254"/>
    <w:rsid w:val="002F156E"/>
    <w:rsid w:val="002F244D"/>
    <w:rsid w:val="002F29B9"/>
    <w:rsid w:val="002F3D10"/>
    <w:rsid w:val="002F4C45"/>
    <w:rsid w:val="002F5F94"/>
    <w:rsid w:val="002F693E"/>
    <w:rsid w:val="002F7C6E"/>
    <w:rsid w:val="00305871"/>
    <w:rsid w:val="00306208"/>
    <w:rsid w:val="003107CC"/>
    <w:rsid w:val="00310A7E"/>
    <w:rsid w:val="00310FE2"/>
    <w:rsid w:val="0031130A"/>
    <w:rsid w:val="0031255C"/>
    <w:rsid w:val="00312E87"/>
    <w:rsid w:val="00313511"/>
    <w:rsid w:val="00313B4B"/>
    <w:rsid w:val="0031537D"/>
    <w:rsid w:val="0031549F"/>
    <w:rsid w:val="00315C44"/>
    <w:rsid w:val="00315F28"/>
    <w:rsid w:val="00315FFB"/>
    <w:rsid w:val="0031784B"/>
    <w:rsid w:val="003201B3"/>
    <w:rsid w:val="00320628"/>
    <w:rsid w:val="003208B6"/>
    <w:rsid w:val="00320C96"/>
    <w:rsid w:val="003223EE"/>
    <w:rsid w:val="003242AB"/>
    <w:rsid w:val="0032499C"/>
    <w:rsid w:val="003253D8"/>
    <w:rsid w:val="003257FC"/>
    <w:rsid w:val="003258A4"/>
    <w:rsid w:val="00326444"/>
    <w:rsid w:val="00326518"/>
    <w:rsid w:val="0032654D"/>
    <w:rsid w:val="00326D86"/>
    <w:rsid w:val="0032725D"/>
    <w:rsid w:val="0032730D"/>
    <w:rsid w:val="003275AA"/>
    <w:rsid w:val="003278AF"/>
    <w:rsid w:val="003278E7"/>
    <w:rsid w:val="00330A61"/>
    <w:rsid w:val="00332B13"/>
    <w:rsid w:val="00332EA3"/>
    <w:rsid w:val="0033344A"/>
    <w:rsid w:val="00333EE3"/>
    <w:rsid w:val="0033421C"/>
    <w:rsid w:val="003345C1"/>
    <w:rsid w:val="0033529F"/>
    <w:rsid w:val="00335618"/>
    <w:rsid w:val="0033673C"/>
    <w:rsid w:val="0033690D"/>
    <w:rsid w:val="00336ADD"/>
    <w:rsid w:val="00336AEE"/>
    <w:rsid w:val="003379C0"/>
    <w:rsid w:val="00340399"/>
    <w:rsid w:val="00340950"/>
    <w:rsid w:val="00340AD0"/>
    <w:rsid w:val="00341C54"/>
    <w:rsid w:val="003421DA"/>
    <w:rsid w:val="003425D7"/>
    <w:rsid w:val="0034365D"/>
    <w:rsid w:val="00344C14"/>
    <w:rsid w:val="0034557A"/>
    <w:rsid w:val="0034565A"/>
    <w:rsid w:val="00346D24"/>
    <w:rsid w:val="0034777F"/>
    <w:rsid w:val="003509FF"/>
    <w:rsid w:val="00350AC9"/>
    <w:rsid w:val="00351311"/>
    <w:rsid w:val="00351AC5"/>
    <w:rsid w:val="00351B9F"/>
    <w:rsid w:val="00351CDB"/>
    <w:rsid w:val="0035215B"/>
    <w:rsid w:val="0035228A"/>
    <w:rsid w:val="00352ABB"/>
    <w:rsid w:val="00353DD4"/>
    <w:rsid w:val="0035460D"/>
    <w:rsid w:val="003558BD"/>
    <w:rsid w:val="00355D74"/>
    <w:rsid w:val="003560DE"/>
    <w:rsid w:val="0035623E"/>
    <w:rsid w:val="00357827"/>
    <w:rsid w:val="00361FA5"/>
    <w:rsid w:val="00362679"/>
    <w:rsid w:val="003626DE"/>
    <w:rsid w:val="00362A7B"/>
    <w:rsid w:val="00363309"/>
    <w:rsid w:val="0036565E"/>
    <w:rsid w:val="00366ECB"/>
    <w:rsid w:val="00366FB1"/>
    <w:rsid w:val="0036703C"/>
    <w:rsid w:val="003706E5"/>
    <w:rsid w:val="00370C27"/>
    <w:rsid w:val="00371827"/>
    <w:rsid w:val="003736EF"/>
    <w:rsid w:val="0037466C"/>
    <w:rsid w:val="003756A5"/>
    <w:rsid w:val="00375C59"/>
    <w:rsid w:val="0037732D"/>
    <w:rsid w:val="00377AA0"/>
    <w:rsid w:val="0038159D"/>
    <w:rsid w:val="00381E0C"/>
    <w:rsid w:val="00382376"/>
    <w:rsid w:val="003828C4"/>
    <w:rsid w:val="00383375"/>
    <w:rsid w:val="003839C5"/>
    <w:rsid w:val="00383A86"/>
    <w:rsid w:val="00383AAD"/>
    <w:rsid w:val="00384A94"/>
    <w:rsid w:val="00385475"/>
    <w:rsid w:val="00385A07"/>
    <w:rsid w:val="00386394"/>
    <w:rsid w:val="00386DE0"/>
    <w:rsid w:val="00387447"/>
    <w:rsid w:val="003876C6"/>
    <w:rsid w:val="00387EBF"/>
    <w:rsid w:val="00392BB7"/>
    <w:rsid w:val="00393119"/>
    <w:rsid w:val="003941AC"/>
    <w:rsid w:val="003945B3"/>
    <w:rsid w:val="003948D3"/>
    <w:rsid w:val="00394B91"/>
    <w:rsid w:val="00394E3F"/>
    <w:rsid w:val="003957F2"/>
    <w:rsid w:val="003967D4"/>
    <w:rsid w:val="00396847"/>
    <w:rsid w:val="00396EB6"/>
    <w:rsid w:val="003A00B8"/>
    <w:rsid w:val="003A07D0"/>
    <w:rsid w:val="003A1186"/>
    <w:rsid w:val="003A143B"/>
    <w:rsid w:val="003A15F5"/>
    <w:rsid w:val="003A2237"/>
    <w:rsid w:val="003A43F8"/>
    <w:rsid w:val="003A54DD"/>
    <w:rsid w:val="003A6C8D"/>
    <w:rsid w:val="003A6F35"/>
    <w:rsid w:val="003A73D1"/>
    <w:rsid w:val="003A784D"/>
    <w:rsid w:val="003A7A4E"/>
    <w:rsid w:val="003A7D61"/>
    <w:rsid w:val="003B010D"/>
    <w:rsid w:val="003B0145"/>
    <w:rsid w:val="003B0AC5"/>
    <w:rsid w:val="003B0F80"/>
    <w:rsid w:val="003B133D"/>
    <w:rsid w:val="003B16C9"/>
    <w:rsid w:val="003B1A1F"/>
    <w:rsid w:val="003B24DA"/>
    <w:rsid w:val="003B2C1A"/>
    <w:rsid w:val="003B2E6D"/>
    <w:rsid w:val="003B3C67"/>
    <w:rsid w:val="003B45F9"/>
    <w:rsid w:val="003B4DF8"/>
    <w:rsid w:val="003B5621"/>
    <w:rsid w:val="003B56D8"/>
    <w:rsid w:val="003B56E2"/>
    <w:rsid w:val="003B6283"/>
    <w:rsid w:val="003B6FBD"/>
    <w:rsid w:val="003C00A3"/>
    <w:rsid w:val="003C06CD"/>
    <w:rsid w:val="003C07ED"/>
    <w:rsid w:val="003C1665"/>
    <w:rsid w:val="003C191A"/>
    <w:rsid w:val="003C1B22"/>
    <w:rsid w:val="003C2302"/>
    <w:rsid w:val="003C2C11"/>
    <w:rsid w:val="003C49F8"/>
    <w:rsid w:val="003C5240"/>
    <w:rsid w:val="003C5ED9"/>
    <w:rsid w:val="003C6427"/>
    <w:rsid w:val="003C7ED6"/>
    <w:rsid w:val="003D10B1"/>
    <w:rsid w:val="003D152D"/>
    <w:rsid w:val="003D1F30"/>
    <w:rsid w:val="003D36DF"/>
    <w:rsid w:val="003D3D49"/>
    <w:rsid w:val="003D4585"/>
    <w:rsid w:val="003D664B"/>
    <w:rsid w:val="003D6943"/>
    <w:rsid w:val="003D6CD7"/>
    <w:rsid w:val="003D6E3C"/>
    <w:rsid w:val="003D767E"/>
    <w:rsid w:val="003D7A53"/>
    <w:rsid w:val="003E0723"/>
    <w:rsid w:val="003E1056"/>
    <w:rsid w:val="003E172E"/>
    <w:rsid w:val="003E1EBE"/>
    <w:rsid w:val="003E2CEB"/>
    <w:rsid w:val="003E3B01"/>
    <w:rsid w:val="003E4548"/>
    <w:rsid w:val="003E4E15"/>
    <w:rsid w:val="003E57B4"/>
    <w:rsid w:val="003E58C3"/>
    <w:rsid w:val="003E67C0"/>
    <w:rsid w:val="003E6E2D"/>
    <w:rsid w:val="003E77E6"/>
    <w:rsid w:val="003F1552"/>
    <w:rsid w:val="003F1A16"/>
    <w:rsid w:val="003F1FC5"/>
    <w:rsid w:val="003F1FC8"/>
    <w:rsid w:val="003F22F5"/>
    <w:rsid w:val="003F2A02"/>
    <w:rsid w:val="003F2A42"/>
    <w:rsid w:val="003F3E61"/>
    <w:rsid w:val="003F41D7"/>
    <w:rsid w:val="003F4C65"/>
    <w:rsid w:val="003F4DEE"/>
    <w:rsid w:val="003F5210"/>
    <w:rsid w:val="003F5960"/>
    <w:rsid w:val="003F6678"/>
    <w:rsid w:val="003F67C8"/>
    <w:rsid w:val="003F6B1D"/>
    <w:rsid w:val="003F6EA9"/>
    <w:rsid w:val="003F6F67"/>
    <w:rsid w:val="0040171E"/>
    <w:rsid w:val="00401F4D"/>
    <w:rsid w:val="0040238D"/>
    <w:rsid w:val="00402597"/>
    <w:rsid w:val="00403546"/>
    <w:rsid w:val="00403986"/>
    <w:rsid w:val="00403F19"/>
    <w:rsid w:val="004046E5"/>
    <w:rsid w:val="004052F5"/>
    <w:rsid w:val="00405C23"/>
    <w:rsid w:val="004064F5"/>
    <w:rsid w:val="004070B6"/>
    <w:rsid w:val="00407D67"/>
    <w:rsid w:val="004104DA"/>
    <w:rsid w:val="004107A4"/>
    <w:rsid w:val="00410A27"/>
    <w:rsid w:val="00410ED7"/>
    <w:rsid w:val="00411988"/>
    <w:rsid w:val="00411A37"/>
    <w:rsid w:val="00413C0D"/>
    <w:rsid w:val="00413C1A"/>
    <w:rsid w:val="0041471A"/>
    <w:rsid w:val="004149A4"/>
    <w:rsid w:val="00414CE1"/>
    <w:rsid w:val="00414E15"/>
    <w:rsid w:val="004154FA"/>
    <w:rsid w:val="0041561A"/>
    <w:rsid w:val="00415695"/>
    <w:rsid w:val="004162D1"/>
    <w:rsid w:val="0041775E"/>
    <w:rsid w:val="00417B63"/>
    <w:rsid w:val="00420A40"/>
    <w:rsid w:val="00420D73"/>
    <w:rsid w:val="004216E6"/>
    <w:rsid w:val="0042193B"/>
    <w:rsid w:val="00422280"/>
    <w:rsid w:val="00422535"/>
    <w:rsid w:val="00423054"/>
    <w:rsid w:val="004236FC"/>
    <w:rsid w:val="00424F77"/>
    <w:rsid w:val="00425C0E"/>
    <w:rsid w:val="00425D51"/>
    <w:rsid w:val="00426435"/>
    <w:rsid w:val="0042648E"/>
    <w:rsid w:val="00426DEF"/>
    <w:rsid w:val="00427235"/>
    <w:rsid w:val="0043078F"/>
    <w:rsid w:val="00430891"/>
    <w:rsid w:val="004312E3"/>
    <w:rsid w:val="004324C7"/>
    <w:rsid w:val="0043381E"/>
    <w:rsid w:val="0043443D"/>
    <w:rsid w:val="0043491E"/>
    <w:rsid w:val="00434F5C"/>
    <w:rsid w:val="0043537D"/>
    <w:rsid w:val="00435F33"/>
    <w:rsid w:val="00436181"/>
    <w:rsid w:val="004364AF"/>
    <w:rsid w:val="00437289"/>
    <w:rsid w:val="004408E9"/>
    <w:rsid w:val="00441E08"/>
    <w:rsid w:val="004428D1"/>
    <w:rsid w:val="00442B3A"/>
    <w:rsid w:val="00442DE2"/>
    <w:rsid w:val="00442E87"/>
    <w:rsid w:val="00443806"/>
    <w:rsid w:val="0044437C"/>
    <w:rsid w:val="00444C2C"/>
    <w:rsid w:val="00444D53"/>
    <w:rsid w:val="004454BF"/>
    <w:rsid w:val="0045044C"/>
    <w:rsid w:val="00451082"/>
    <w:rsid w:val="00452B71"/>
    <w:rsid w:val="00453D79"/>
    <w:rsid w:val="00453E88"/>
    <w:rsid w:val="00453F93"/>
    <w:rsid w:val="00454559"/>
    <w:rsid w:val="00454F0F"/>
    <w:rsid w:val="00455B74"/>
    <w:rsid w:val="004562A6"/>
    <w:rsid w:val="00456CE3"/>
    <w:rsid w:val="00456EE3"/>
    <w:rsid w:val="00457A3F"/>
    <w:rsid w:val="004608F4"/>
    <w:rsid w:val="00460C15"/>
    <w:rsid w:val="00460C67"/>
    <w:rsid w:val="00462182"/>
    <w:rsid w:val="00462A3F"/>
    <w:rsid w:val="00464371"/>
    <w:rsid w:val="00464ACF"/>
    <w:rsid w:val="00465DA4"/>
    <w:rsid w:val="004661E8"/>
    <w:rsid w:val="004673F5"/>
    <w:rsid w:val="00467BD8"/>
    <w:rsid w:val="00467DD4"/>
    <w:rsid w:val="00472858"/>
    <w:rsid w:val="004728C5"/>
    <w:rsid w:val="00472A0D"/>
    <w:rsid w:val="00473F09"/>
    <w:rsid w:val="00474033"/>
    <w:rsid w:val="00474348"/>
    <w:rsid w:val="00474778"/>
    <w:rsid w:val="00475BC4"/>
    <w:rsid w:val="0048092C"/>
    <w:rsid w:val="00480E06"/>
    <w:rsid w:val="004818FF"/>
    <w:rsid w:val="00481902"/>
    <w:rsid w:val="00481D28"/>
    <w:rsid w:val="00482E2E"/>
    <w:rsid w:val="0048398A"/>
    <w:rsid w:val="00485C35"/>
    <w:rsid w:val="00485EBF"/>
    <w:rsid w:val="00486652"/>
    <w:rsid w:val="00487669"/>
    <w:rsid w:val="0048781A"/>
    <w:rsid w:val="004878C2"/>
    <w:rsid w:val="00487B97"/>
    <w:rsid w:val="00491159"/>
    <w:rsid w:val="00491789"/>
    <w:rsid w:val="00491A0D"/>
    <w:rsid w:val="004922A9"/>
    <w:rsid w:val="004936D2"/>
    <w:rsid w:val="004958EB"/>
    <w:rsid w:val="00496641"/>
    <w:rsid w:val="00496B29"/>
    <w:rsid w:val="004A06B7"/>
    <w:rsid w:val="004A2502"/>
    <w:rsid w:val="004A2D91"/>
    <w:rsid w:val="004A2FD6"/>
    <w:rsid w:val="004A399C"/>
    <w:rsid w:val="004A45A9"/>
    <w:rsid w:val="004A4D71"/>
    <w:rsid w:val="004A57A5"/>
    <w:rsid w:val="004A589A"/>
    <w:rsid w:val="004A7527"/>
    <w:rsid w:val="004A7B33"/>
    <w:rsid w:val="004B09F0"/>
    <w:rsid w:val="004B12D4"/>
    <w:rsid w:val="004B1805"/>
    <w:rsid w:val="004B1858"/>
    <w:rsid w:val="004B1FC3"/>
    <w:rsid w:val="004B301F"/>
    <w:rsid w:val="004B3BD5"/>
    <w:rsid w:val="004B44F7"/>
    <w:rsid w:val="004B4C01"/>
    <w:rsid w:val="004B548F"/>
    <w:rsid w:val="004B5552"/>
    <w:rsid w:val="004B7D89"/>
    <w:rsid w:val="004C08E4"/>
    <w:rsid w:val="004C1133"/>
    <w:rsid w:val="004C12C6"/>
    <w:rsid w:val="004C22EA"/>
    <w:rsid w:val="004C2301"/>
    <w:rsid w:val="004C2406"/>
    <w:rsid w:val="004C3432"/>
    <w:rsid w:val="004C3519"/>
    <w:rsid w:val="004C3662"/>
    <w:rsid w:val="004C38ED"/>
    <w:rsid w:val="004C5EDE"/>
    <w:rsid w:val="004C7205"/>
    <w:rsid w:val="004D0018"/>
    <w:rsid w:val="004D03DA"/>
    <w:rsid w:val="004D1508"/>
    <w:rsid w:val="004D2836"/>
    <w:rsid w:val="004D3874"/>
    <w:rsid w:val="004D5696"/>
    <w:rsid w:val="004D65F1"/>
    <w:rsid w:val="004D67AC"/>
    <w:rsid w:val="004D69BC"/>
    <w:rsid w:val="004D6AB1"/>
    <w:rsid w:val="004D72E7"/>
    <w:rsid w:val="004E01C0"/>
    <w:rsid w:val="004E1C78"/>
    <w:rsid w:val="004E200C"/>
    <w:rsid w:val="004E2513"/>
    <w:rsid w:val="004E293D"/>
    <w:rsid w:val="004E31ED"/>
    <w:rsid w:val="004E3659"/>
    <w:rsid w:val="004E4795"/>
    <w:rsid w:val="004E48A2"/>
    <w:rsid w:val="004E4FFE"/>
    <w:rsid w:val="004E6E05"/>
    <w:rsid w:val="004E740E"/>
    <w:rsid w:val="004E75BC"/>
    <w:rsid w:val="004E7B4E"/>
    <w:rsid w:val="004E7C97"/>
    <w:rsid w:val="004F0EE4"/>
    <w:rsid w:val="004F1E6C"/>
    <w:rsid w:val="004F25C3"/>
    <w:rsid w:val="004F26BD"/>
    <w:rsid w:val="004F3EBF"/>
    <w:rsid w:val="004F4121"/>
    <w:rsid w:val="004F5108"/>
    <w:rsid w:val="004F5A6B"/>
    <w:rsid w:val="004F630C"/>
    <w:rsid w:val="004F6552"/>
    <w:rsid w:val="004F6C92"/>
    <w:rsid w:val="004F708C"/>
    <w:rsid w:val="004F7C7A"/>
    <w:rsid w:val="004F7F2F"/>
    <w:rsid w:val="005020F6"/>
    <w:rsid w:val="005024E5"/>
    <w:rsid w:val="00502AEB"/>
    <w:rsid w:val="00502B84"/>
    <w:rsid w:val="00502FF5"/>
    <w:rsid w:val="00506165"/>
    <w:rsid w:val="00506B64"/>
    <w:rsid w:val="00507683"/>
    <w:rsid w:val="00512955"/>
    <w:rsid w:val="00512F11"/>
    <w:rsid w:val="005146F3"/>
    <w:rsid w:val="00514857"/>
    <w:rsid w:val="005148AF"/>
    <w:rsid w:val="00514F85"/>
    <w:rsid w:val="005154D8"/>
    <w:rsid w:val="0051557F"/>
    <w:rsid w:val="005155EB"/>
    <w:rsid w:val="00515A2D"/>
    <w:rsid w:val="00516210"/>
    <w:rsid w:val="00516800"/>
    <w:rsid w:val="0051718D"/>
    <w:rsid w:val="005203E8"/>
    <w:rsid w:val="00520651"/>
    <w:rsid w:val="0052079B"/>
    <w:rsid w:val="00520A69"/>
    <w:rsid w:val="00522DFC"/>
    <w:rsid w:val="005239BF"/>
    <w:rsid w:val="0052444E"/>
    <w:rsid w:val="00525509"/>
    <w:rsid w:val="0052597A"/>
    <w:rsid w:val="005261FD"/>
    <w:rsid w:val="00527223"/>
    <w:rsid w:val="00527A2E"/>
    <w:rsid w:val="005301E9"/>
    <w:rsid w:val="00530695"/>
    <w:rsid w:val="00530D3E"/>
    <w:rsid w:val="00531CED"/>
    <w:rsid w:val="00532357"/>
    <w:rsid w:val="00533783"/>
    <w:rsid w:val="00533A06"/>
    <w:rsid w:val="00534496"/>
    <w:rsid w:val="00534884"/>
    <w:rsid w:val="0053493C"/>
    <w:rsid w:val="005353B7"/>
    <w:rsid w:val="005359FD"/>
    <w:rsid w:val="005364AC"/>
    <w:rsid w:val="005375ED"/>
    <w:rsid w:val="00537AF8"/>
    <w:rsid w:val="00540D5C"/>
    <w:rsid w:val="00542294"/>
    <w:rsid w:val="0054263B"/>
    <w:rsid w:val="005436F9"/>
    <w:rsid w:val="00543AC9"/>
    <w:rsid w:val="0054447E"/>
    <w:rsid w:val="00544ED7"/>
    <w:rsid w:val="005465B6"/>
    <w:rsid w:val="00547921"/>
    <w:rsid w:val="00547ADC"/>
    <w:rsid w:val="00547BF0"/>
    <w:rsid w:val="00547EE5"/>
    <w:rsid w:val="005505D0"/>
    <w:rsid w:val="00550D06"/>
    <w:rsid w:val="00551464"/>
    <w:rsid w:val="00554624"/>
    <w:rsid w:val="00554816"/>
    <w:rsid w:val="00554CE8"/>
    <w:rsid w:val="00554D7C"/>
    <w:rsid w:val="00554E48"/>
    <w:rsid w:val="00555C95"/>
    <w:rsid w:val="00555FC8"/>
    <w:rsid w:val="00556881"/>
    <w:rsid w:val="00556DBC"/>
    <w:rsid w:val="00557336"/>
    <w:rsid w:val="0055752B"/>
    <w:rsid w:val="00557AD4"/>
    <w:rsid w:val="005600E5"/>
    <w:rsid w:val="005608B3"/>
    <w:rsid w:val="00562108"/>
    <w:rsid w:val="0056296F"/>
    <w:rsid w:val="00562FAC"/>
    <w:rsid w:val="00563786"/>
    <w:rsid w:val="005637B7"/>
    <w:rsid w:val="00563F21"/>
    <w:rsid w:val="00564D78"/>
    <w:rsid w:val="00567032"/>
    <w:rsid w:val="005672D9"/>
    <w:rsid w:val="005673AD"/>
    <w:rsid w:val="005676CA"/>
    <w:rsid w:val="00567731"/>
    <w:rsid w:val="00567E42"/>
    <w:rsid w:val="0057043E"/>
    <w:rsid w:val="00570BB7"/>
    <w:rsid w:val="00571583"/>
    <w:rsid w:val="00571BFA"/>
    <w:rsid w:val="00571DFB"/>
    <w:rsid w:val="00572518"/>
    <w:rsid w:val="00572666"/>
    <w:rsid w:val="0057276F"/>
    <w:rsid w:val="00573A31"/>
    <w:rsid w:val="00573CA6"/>
    <w:rsid w:val="00573FA4"/>
    <w:rsid w:val="005743FD"/>
    <w:rsid w:val="00574871"/>
    <w:rsid w:val="00574A8F"/>
    <w:rsid w:val="005756C9"/>
    <w:rsid w:val="005756D9"/>
    <w:rsid w:val="00575D1B"/>
    <w:rsid w:val="00576A12"/>
    <w:rsid w:val="00576CCE"/>
    <w:rsid w:val="0057704F"/>
    <w:rsid w:val="005770AB"/>
    <w:rsid w:val="00577440"/>
    <w:rsid w:val="0058170C"/>
    <w:rsid w:val="0058289F"/>
    <w:rsid w:val="005828CA"/>
    <w:rsid w:val="00582B65"/>
    <w:rsid w:val="00582E2F"/>
    <w:rsid w:val="00583BC5"/>
    <w:rsid w:val="00583CD3"/>
    <w:rsid w:val="005846AC"/>
    <w:rsid w:val="005850BF"/>
    <w:rsid w:val="00586236"/>
    <w:rsid w:val="005863F6"/>
    <w:rsid w:val="00586CE1"/>
    <w:rsid w:val="00587351"/>
    <w:rsid w:val="00592966"/>
    <w:rsid w:val="0059375D"/>
    <w:rsid w:val="00593E99"/>
    <w:rsid w:val="005946CE"/>
    <w:rsid w:val="0059508B"/>
    <w:rsid w:val="00595F0F"/>
    <w:rsid w:val="00596239"/>
    <w:rsid w:val="00596433"/>
    <w:rsid w:val="00597461"/>
    <w:rsid w:val="005A12FF"/>
    <w:rsid w:val="005A1A19"/>
    <w:rsid w:val="005A2685"/>
    <w:rsid w:val="005A326C"/>
    <w:rsid w:val="005A56BB"/>
    <w:rsid w:val="005A6331"/>
    <w:rsid w:val="005A6DCF"/>
    <w:rsid w:val="005A7048"/>
    <w:rsid w:val="005A7200"/>
    <w:rsid w:val="005B15D6"/>
    <w:rsid w:val="005B1EB6"/>
    <w:rsid w:val="005B24EA"/>
    <w:rsid w:val="005B32F1"/>
    <w:rsid w:val="005B560A"/>
    <w:rsid w:val="005B7671"/>
    <w:rsid w:val="005B787D"/>
    <w:rsid w:val="005B7D45"/>
    <w:rsid w:val="005C05F6"/>
    <w:rsid w:val="005C0BD9"/>
    <w:rsid w:val="005C42D8"/>
    <w:rsid w:val="005C4569"/>
    <w:rsid w:val="005C45A0"/>
    <w:rsid w:val="005C4E49"/>
    <w:rsid w:val="005C4F09"/>
    <w:rsid w:val="005C5323"/>
    <w:rsid w:val="005C5FA2"/>
    <w:rsid w:val="005C667A"/>
    <w:rsid w:val="005C66E2"/>
    <w:rsid w:val="005C7169"/>
    <w:rsid w:val="005C784C"/>
    <w:rsid w:val="005D1D7C"/>
    <w:rsid w:val="005D3389"/>
    <w:rsid w:val="005D37DA"/>
    <w:rsid w:val="005D43C3"/>
    <w:rsid w:val="005D4BD8"/>
    <w:rsid w:val="005D5EAE"/>
    <w:rsid w:val="005D7898"/>
    <w:rsid w:val="005E0AB7"/>
    <w:rsid w:val="005E1368"/>
    <w:rsid w:val="005E18E3"/>
    <w:rsid w:val="005E19F5"/>
    <w:rsid w:val="005E1B26"/>
    <w:rsid w:val="005E2A20"/>
    <w:rsid w:val="005E364D"/>
    <w:rsid w:val="005E486C"/>
    <w:rsid w:val="005E611E"/>
    <w:rsid w:val="005E67C5"/>
    <w:rsid w:val="005E6BB0"/>
    <w:rsid w:val="005E6C14"/>
    <w:rsid w:val="005E70E9"/>
    <w:rsid w:val="005E7101"/>
    <w:rsid w:val="005E72B4"/>
    <w:rsid w:val="005E771D"/>
    <w:rsid w:val="005E7D82"/>
    <w:rsid w:val="005F0346"/>
    <w:rsid w:val="005F0636"/>
    <w:rsid w:val="005F072D"/>
    <w:rsid w:val="005F10A7"/>
    <w:rsid w:val="005F16FC"/>
    <w:rsid w:val="005F1CD2"/>
    <w:rsid w:val="005F1FE0"/>
    <w:rsid w:val="005F25AB"/>
    <w:rsid w:val="005F371A"/>
    <w:rsid w:val="005F45EE"/>
    <w:rsid w:val="005F46A1"/>
    <w:rsid w:val="005F5B73"/>
    <w:rsid w:val="005F5C14"/>
    <w:rsid w:val="005F5F4C"/>
    <w:rsid w:val="005F6DEE"/>
    <w:rsid w:val="005F70BA"/>
    <w:rsid w:val="005F7CEA"/>
    <w:rsid w:val="006000DB"/>
    <w:rsid w:val="0060034E"/>
    <w:rsid w:val="00600384"/>
    <w:rsid w:val="00600A47"/>
    <w:rsid w:val="00600D4A"/>
    <w:rsid w:val="006021A3"/>
    <w:rsid w:val="00602350"/>
    <w:rsid w:val="00602E92"/>
    <w:rsid w:val="00602FE5"/>
    <w:rsid w:val="0060380E"/>
    <w:rsid w:val="0060459B"/>
    <w:rsid w:val="00604861"/>
    <w:rsid w:val="00604C3C"/>
    <w:rsid w:val="006050AE"/>
    <w:rsid w:val="00605370"/>
    <w:rsid w:val="00605427"/>
    <w:rsid w:val="00605601"/>
    <w:rsid w:val="006056EB"/>
    <w:rsid w:val="00605D02"/>
    <w:rsid w:val="00606A57"/>
    <w:rsid w:val="00610E65"/>
    <w:rsid w:val="006110F5"/>
    <w:rsid w:val="00612D13"/>
    <w:rsid w:val="006131C3"/>
    <w:rsid w:val="006133FE"/>
    <w:rsid w:val="00613533"/>
    <w:rsid w:val="00613BB6"/>
    <w:rsid w:val="00613C88"/>
    <w:rsid w:val="0061407B"/>
    <w:rsid w:val="0061523A"/>
    <w:rsid w:val="00615C11"/>
    <w:rsid w:val="00615F32"/>
    <w:rsid w:val="00616313"/>
    <w:rsid w:val="0061718E"/>
    <w:rsid w:val="0061784A"/>
    <w:rsid w:val="0062098E"/>
    <w:rsid w:val="00620A25"/>
    <w:rsid w:val="00620EDA"/>
    <w:rsid w:val="0062109E"/>
    <w:rsid w:val="00622A2C"/>
    <w:rsid w:val="00622B1D"/>
    <w:rsid w:val="006233E2"/>
    <w:rsid w:val="00623811"/>
    <w:rsid w:val="00623BAD"/>
    <w:rsid w:val="006242CA"/>
    <w:rsid w:val="00625BF4"/>
    <w:rsid w:val="00625E98"/>
    <w:rsid w:val="00626457"/>
    <w:rsid w:val="00626518"/>
    <w:rsid w:val="00627DEE"/>
    <w:rsid w:val="00627ECB"/>
    <w:rsid w:val="0063085C"/>
    <w:rsid w:val="0063096C"/>
    <w:rsid w:val="00630ADB"/>
    <w:rsid w:val="00631C5E"/>
    <w:rsid w:val="0063240E"/>
    <w:rsid w:val="00632429"/>
    <w:rsid w:val="00632CFF"/>
    <w:rsid w:val="0063322D"/>
    <w:rsid w:val="006334BF"/>
    <w:rsid w:val="00633563"/>
    <w:rsid w:val="00633872"/>
    <w:rsid w:val="006338E7"/>
    <w:rsid w:val="00633C1C"/>
    <w:rsid w:val="00633D72"/>
    <w:rsid w:val="0063439B"/>
    <w:rsid w:val="006350DE"/>
    <w:rsid w:val="006353B1"/>
    <w:rsid w:val="00635D86"/>
    <w:rsid w:val="00636116"/>
    <w:rsid w:val="0063636A"/>
    <w:rsid w:val="00636956"/>
    <w:rsid w:val="00637AED"/>
    <w:rsid w:val="00640A8A"/>
    <w:rsid w:val="00641054"/>
    <w:rsid w:val="0064198A"/>
    <w:rsid w:val="00641A1C"/>
    <w:rsid w:val="0064246D"/>
    <w:rsid w:val="00642DB2"/>
    <w:rsid w:val="0064335D"/>
    <w:rsid w:val="006441CF"/>
    <w:rsid w:val="00645129"/>
    <w:rsid w:val="00647342"/>
    <w:rsid w:val="00652161"/>
    <w:rsid w:val="006530CE"/>
    <w:rsid w:val="006535DE"/>
    <w:rsid w:val="00653C00"/>
    <w:rsid w:val="00653F58"/>
    <w:rsid w:val="006544CE"/>
    <w:rsid w:val="006548B9"/>
    <w:rsid w:val="006551CA"/>
    <w:rsid w:val="0065581D"/>
    <w:rsid w:val="00655895"/>
    <w:rsid w:val="00655AB8"/>
    <w:rsid w:val="00656053"/>
    <w:rsid w:val="00656125"/>
    <w:rsid w:val="00656456"/>
    <w:rsid w:val="006567DC"/>
    <w:rsid w:val="006608C3"/>
    <w:rsid w:val="006614F9"/>
    <w:rsid w:val="006617C9"/>
    <w:rsid w:val="006617D0"/>
    <w:rsid w:val="006617DC"/>
    <w:rsid w:val="00661C93"/>
    <w:rsid w:val="00661EEE"/>
    <w:rsid w:val="00662382"/>
    <w:rsid w:val="00662B33"/>
    <w:rsid w:val="006631AF"/>
    <w:rsid w:val="00663FF3"/>
    <w:rsid w:val="0066475E"/>
    <w:rsid w:val="00664B4F"/>
    <w:rsid w:val="00664E7A"/>
    <w:rsid w:val="0066566C"/>
    <w:rsid w:val="0066648F"/>
    <w:rsid w:val="00666FF0"/>
    <w:rsid w:val="006677EE"/>
    <w:rsid w:val="00667963"/>
    <w:rsid w:val="00667F6E"/>
    <w:rsid w:val="006704F3"/>
    <w:rsid w:val="00670A38"/>
    <w:rsid w:val="00670BB1"/>
    <w:rsid w:val="00671287"/>
    <w:rsid w:val="0067131D"/>
    <w:rsid w:val="006717DD"/>
    <w:rsid w:val="00671A01"/>
    <w:rsid w:val="00671F4C"/>
    <w:rsid w:val="006720F4"/>
    <w:rsid w:val="00672234"/>
    <w:rsid w:val="006723CD"/>
    <w:rsid w:val="006724DC"/>
    <w:rsid w:val="00673917"/>
    <w:rsid w:val="00673945"/>
    <w:rsid w:val="00673D91"/>
    <w:rsid w:val="00675CF7"/>
    <w:rsid w:val="006760B1"/>
    <w:rsid w:val="006767F5"/>
    <w:rsid w:val="0067781C"/>
    <w:rsid w:val="00680318"/>
    <w:rsid w:val="00680530"/>
    <w:rsid w:val="00680C38"/>
    <w:rsid w:val="00680E2B"/>
    <w:rsid w:val="0068281E"/>
    <w:rsid w:val="00682DA3"/>
    <w:rsid w:val="0068383B"/>
    <w:rsid w:val="00684B50"/>
    <w:rsid w:val="00685008"/>
    <w:rsid w:val="00685A61"/>
    <w:rsid w:val="00685B4F"/>
    <w:rsid w:val="00685DD6"/>
    <w:rsid w:val="006874FB"/>
    <w:rsid w:val="00690333"/>
    <w:rsid w:val="00691508"/>
    <w:rsid w:val="00692CC0"/>
    <w:rsid w:val="0069304B"/>
    <w:rsid w:val="0069317C"/>
    <w:rsid w:val="0069394A"/>
    <w:rsid w:val="00694929"/>
    <w:rsid w:val="00694E4B"/>
    <w:rsid w:val="00695066"/>
    <w:rsid w:val="00695CAA"/>
    <w:rsid w:val="006962B1"/>
    <w:rsid w:val="00697733"/>
    <w:rsid w:val="006A058A"/>
    <w:rsid w:val="006A0C44"/>
    <w:rsid w:val="006A0D07"/>
    <w:rsid w:val="006A0DF7"/>
    <w:rsid w:val="006A126B"/>
    <w:rsid w:val="006A1643"/>
    <w:rsid w:val="006A16A1"/>
    <w:rsid w:val="006A2A7C"/>
    <w:rsid w:val="006A2D3C"/>
    <w:rsid w:val="006A30C0"/>
    <w:rsid w:val="006A566E"/>
    <w:rsid w:val="006A5D89"/>
    <w:rsid w:val="006A6376"/>
    <w:rsid w:val="006A7821"/>
    <w:rsid w:val="006A7CE0"/>
    <w:rsid w:val="006A7DBA"/>
    <w:rsid w:val="006B0BA7"/>
    <w:rsid w:val="006B14E2"/>
    <w:rsid w:val="006B1F9B"/>
    <w:rsid w:val="006B2A07"/>
    <w:rsid w:val="006B381E"/>
    <w:rsid w:val="006B3F99"/>
    <w:rsid w:val="006B5020"/>
    <w:rsid w:val="006B5CC5"/>
    <w:rsid w:val="006B6679"/>
    <w:rsid w:val="006B6CC9"/>
    <w:rsid w:val="006B784A"/>
    <w:rsid w:val="006C2153"/>
    <w:rsid w:val="006C3366"/>
    <w:rsid w:val="006C4266"/>
    <w:rsid w:val="006C44FC"/>
    <w:rsid w:val="006C50C8"/>
    <w:rsid w:val="006C53DF"/>
    <w:rsid w:val="006C5BC6"/>
    <w:rsid w:val="006C63F0"/>
    <w:rsid w:val="006C6906"/>
    <w:rsid w:val="006C6DC2"/>
    <w:rsid w:val="006C7218"/>
    <w:rsid w:val="006C7A81"/>
    <w:rsid w:val="006C7B2C"/>
    <w:rsid w:val="006C7C2C"/>
    <w:rsid w:val="006D1BE8"/>
    <w:rsid w:val="006D33C8"/>
    <w:rsid w:val="006D3F5A"/>
    <w:rsid w:val="006D4087"/>
    <w:rsid w:val="006D58CD"/>
    <w:rsid w:val="006D5B34"/>
    <w:rsid w:val="006D645B"/>
    <w:rsid w:val="006D66CB"/>
    <w:rsid w:val="006D67A1"/>
    <w:rsid w:val="006D7306"/>
    <w:rsid w:val="006E11A1"/>
    <w:rsid w:val="006E2661"/>
    <w:rsid w:val="006E26A8"/>
    <w:rsid w:val="006E26C9"/>
    <w:rsid w:val="006E2853"/>
    <w:rsid w:val="006E31FC"/>
    <w:rsid w:val="006E371C"/>
    <w:rsid w:val="006E3E1F"/>
    <w:rsid w:val="006E579E"/>
    <w:rsid w:val="006E5F7B"/>
    <w:rsid w:val="006E78AC"/>
    <w:rsid w:val="006E7EB8"/>
    <w:rsid w:val="006F0105"/>
    <w:rsid w:val="006F059A"/>
    <w:rsid w:val="006F0756"/>
    <w:rsid w:val="006F0CEB"/>
    <w:rsid w:val="006F1319"/>
    <w:rsid w:val="006F1D5C"/>
    <w:rsid w:val="006F1E68"/>
    <w:rsid w:val="006F2AC2"/>
    <w:rsid w:val="006F300C"/>
    <w:rsid w:val="006F32A3"/>
    <w:rsid w:val="006F3ECE"/>
    <w:rsid w:val="006F48B0"/>
    <w:rsid w:val="006F505E"/>
    <w:rsid w:val="006F5956"/>
    <w:rsid w:val="006F63ED"/>
    <w:rsid w:val="006F741A"/>
    <w:rsid w:val="006F760D"/>
    <w:rsid w:val="006F776E"/>
    <w:rsid w:val="0070059A"/>
    <w:rsid w:val="00700612"/>
    <w:rsid w:val="007066EC"/>
    <w:rsid w:val="00707081"/>
    <w:rsid w:val="0070754B"/>
    <w:rsid w:val="00710288"/>
    <w:rsid w:val="00710932"/>
    <w:rsid w:val="00710A6B"/>
    <w:rsid w:val="00710EB0"/>
    <w:rsid w:val="00710F7B"/>
    <w:rsid w:val="0071160F"/>
    <w:rsid w:val="00712144"/>
    <w:rsid w:val="00713DEF"/>
    <w:rsid w:val="00715DFA"/>
    <w:rsid w:val="007161A5"/>
    <w:rsid w:val="00716333"/>
    <w:rsid w:val="00716620"/>
    <w:rsid w:val="00717C2C"/>
    <w:rsid w:val="0071E69F"/>
    <w:rsid w:val="007202D4"/>
    <w:rsid w:val="007208FD"/>
    <w:rsid w:val="007213D3"/>
    <w:rsid w:val="0072212E"/>
    <w:rsid w:val="0072220D"/>
    <w:rsid w:val="00724896"/>
    <w:rsid w:val="0072574F"/>
    <w:rsid w:val="0073001B"/>
    <w:rsid w:val="00731117"/>
    <w:rsid w:val="007327FC"/>
    <w:rsid w:val="00733981"/>
    <w:rsid w:val="007341B7"/>
    <w:rsid w:val="00734AF5"/>
    <w:rsid w:val="00734B17"/>
    <w:rsid w:val="00734DD8"/>
    <w:rsid w:val="00735848"/>
    <w:rsid w:val="007372CB"/>
    <w:rsid w:val="007377A8"/>
    <w:rsid w:val="00740738"/>
    <w:rsid w:val="0074084F"/>
    <w:rsid w:val="00740AC0"/>
    <w:rsid w:val="00740EFE"/>
    <w:rsid w:val="00740F50"/>
    <w:rsid w:val="0074112F"/>
    <w:rsid w:val="00741E35"/>
    <w:rsid w:val="00742458"/>
    <w:rsid w:val="007426C3"/>
    <w:rsid w:val="00742946"/>
    <w:rsid w:val="00742B74"/>
    <w:rsid w:val="007437B5"/>
    <w:rsid w:val="00746342"/>
    <w:rsid w:val="0074662E"/>
    <w:rsid w:val="0074693E"/>
    <w:rsid w:val="00746B78"/>
    <w:rsid w:val="00747736"/>
    <w:rsid w:val="007504BF"/>
    <w:rsid w:val="00752B3D"/>
    <w:rsid w:val="00752EF3"/>
    <w:rsid w:val="007530A3"/>
    <w:rsid w:val="00753585"/>
    <w:rsid w:val="00753B93"/>
    <w:rsid w:val="00753CF7"/>
    <w:rsid w:val="00753F23"/>
    <w:rsid w:val="0075514F"/>
    <w:rsid w:val="00756DDE"/>
    <w:rsid w:val="007570E2"/>
    <w:rsid w:val="00757255"/>
    <w:rsid w:val="00760FF0"/>
    <w:rsid w:val="00761DDE"/>
    <w:rsid w:val="00763616"/>
    <w:rsid w:val="0076379B"/>
    <w:rsid w:val="00763C0A"/>
    <w:rsid w:val="007646F1"/>
    <w:rsid w:val="00766BA0"/>
    <w:rsid w:val="00766EE3"/>
    <w:rsid w:val="0076705B"/>
    <w:rsid w:val="0076735A"/>
    <w:rsid w:val="00767F4B"/>
    <w:rsid w:val="0076AA63"/>
    <w:rsid w:val="007701DB"/>
    <w:rsid w:val="00772906"/>
    <w:rsid w:val="00773331"/>
    <w:rsid w:val="00773E86"/>
    <w:rsid w:val="00774C19"/>
    <w:rsid w:val="00774F46"/>
    <w:rsid w:val="0077518A"/>
    <w:rsid w:val="007760B1"/>
    <w:rsid w:val="00776578"/>
    <w:rsid w:val="00776582"/>
    <w:rsid w:val="00776698"/>
    <w:rsid w:val="0077734C"/>
    <w:rsid w:val="0077761C"/>
    <w:rsid w:val="00777B4D"/>
    <w:rsid w:val="00777C6B"/>
    <w:rsid w:val="0077F733"/>
    <w:rsid w:val="0078042B"/>
    <w:rsid w:val="00780747"/>
    <w:rsid w:val="0078097F"/>
    <w:rsid w:val="0078161A"/>
    <w:rsid w:val="007832E2"/>
    <w:rsid w:val="00786C67"/>
    <w:rsid w:val="0079036A"/>
    <w:rsid w:val="007907BD"/>
    <w:rsid w:val="00792421"/>
    <w:rsid w:val="0079286D"/>
    <w:rsid w:val="007929EC"/>
    <w:rsid w:val="007932EF"/>
    <w:rsid w:val="007937F8"/>
    <w:rsid w:val="0079488A"/>
    <w:rsid w:val="00794AC6"/>
    <w:rsid w:val="0079637E"/>
    <w:rsid w:val="00797EA3"/>
    <w:rsid w:val="007A0238"/>
    <w:rsid w:val="007A182F"/>
    <w:rsid w:val="007A1AF9"/>
    <w:rsid w:val="007A1E3D"/>
    <w:rsid w:val="007A2B2F"/>
    <w:rsid w:val="007A33E2"/>
    <w:rsid w:val="007A373D"/>
    <w:rsid w:val="007A4178"/>
    <w:rsid w:val="007A462D"/>
    <w:rsid w:val="007A53B1"/>
    <w:rsid w:val="007A5F69"/>
    <w:rsid w:val="007A6FB0"/>
    <w:rsid w:val="007A7BD6"/>
    <w:rsid w:val="007B056E"/>
    <w:rsid w:val="007B06B1"/>
    <w:rsid w:val="007B0A33"/>
    <w:rsid w:val="007B0A4B"/>
    <w:rsid w:val="007B0DFF"/>
    <w:rsid w:val="007B0E43"/>
    <w:rsid w:val="007B1BC0"/>
    <w:rsid w:val="007B20CA"/>
    <w:rsid w:val="007B2E19"/>
    <w:rsid w:val="007B32C4"/>
    <w:rsid w:val="007B490A"/>
    <w:rsid w:val="007B495A"/>
    <w:rsid w:val="007B5239"/>
    <w:rsid w:val="007B6A8C"/>
    <w:rsid w:val="007B6F7F"/>
    <w:rsid w:val="007B73CB"/>
    <w:rsid w:val="007C048F"/>
    <w:rsid w:val="007C0923"/>
    <w:rsid w:val="007C11A2"/>
    <w:rsid w:val="007C1680"/>
    <w:rsid w:val="007C1FCD"/>
    <w:rsid w:val="007C27A8"/>
    <w:rsid w:val="007C2D12"/>
    <w:rsid w:val="007C32C5"/>
    <w:rsid w:val="007C40DD"/>
    <w:rsid w:val="007C4D8A"/>
    <w:rsid w:val="007C55ED"/>
    <w:rsid w:val="007C5D94"/>
    <w:rsid w:val="007C5F2A"/>
    <w:rsid w:val="007C6166"/>
    <w:rsid w:val="007C6342"/>
    <w:rsid w:val="007C6992"/>
    <w:rsid w:val="007C6D54"/>
    <w:rsid w:val="007C6D67"/>
    <w:rsid w:val="007D0343"/>
    <w:rsid w:val="007D0553"/>
    <w:rsid w:val="007D0833"/>
    <w:rsid w:val="007D2B78"/>
    <w:rsid w:val="007D3504"/>
    <w:rsid w:val="007D3900"/>
    <w:rsid w:val="007D3C84"/>
    <w:rsid w:val="007D3CDB"/>
    <w:rsid w:val="007D43A9"/>
    <w:rsid w:val="007D5888"/>
    <w:rsid w:val="007D6296"/>
    <w:rsid w:val="007D6D90"/>
    <w:rsid w:val="007D7D9A"/>
    <w:rsid w:val="007E0235"/>
    <w:rsid w:val="007E05B0"/>
    <w:rsid w:val="007E09DC"/>
    <w:rsid w:val="007E110B"/>
    <w:rsid w:val="007E2503"/>
    <w:rsid w:val="007E2A15"/>
    <w:rsid w:val="007E2AF9"/>
    <w:rsid w:val="007E30B8"/>
    <w:rsid w:val="007E36C5"/>
    <w:rsid w:val="007E41FF"/>
    <w:rsid w:val="007E49C3"/>
    <w:rsid w:val="007E5BFE"/>
    <w:rsid w:val="007F0E70"/>
    <w:rsid w:val="007F0F85"/>
    <w:rsid w:val="007F1C3A"/>
    <w:rsid w:val="007F1E0B"/>
    <w:rsid w:val="007F4027"/>
    <w:rsid w:val="007F4EFE"/>
    <w:rsid w:val="007F5D66"/>
    <w:rsid w:val="008001E9"/>
    <w:rsid w:val="00800793"/>
    <w:rsid w:val="00800909"/>
    <w:rsid w:val="0080166B"/>
    <w:rsid w:val="0080191A"/>
    <w:rsid w:val="00801D58"/>
    <w:rsid w:val="00801D86"/>
    <w:rsid w:val="0080234B"/>
    <w:rsid w:val="0080292E"/>
    <w:rsid w:val="00802B9B"/>
    <w:rsid w:val="00803DCB"/>
    <w:rsid w:val="00804A06"/>
    <w:rsid w:val="008052C8"/>
    <w:rsid w:val="008055E5"/>
    <w:rsid w:val="00807CAA"/>
    <w:rsid w:val="00810280"/>
    <w:rsid w:val="0081125C"/>
    <w:rsid w:val="00811B6D"/>
    <w:rsid w:val="00811EF5"/>
    <w:rsid w:val="00811F15"/>
    <w:rsid w:val="008123FC"/>
    <w:rsid w:val="0081260F"/>
    <w:rsid w:val="0081334F"/>
    <w:rsid w:val="00813392"/>
    <w:rsid w:val="008138D2"/>
    <w:rsid w:val="00815A5E"/>
    <w:rsid w:val="0081671C"/>
    <w:rsid w:val="00821A7E"/>
    <w:rsid w:val="00822DBF"/>
    <w:rsid w:val="00822F5A"/>
    <w:rsid w:val="00823030"/>
    <w:rsid w:val="00823439"/>
    <w:rsid w:val="00824747"/>
    <w:rsid w:val="00825375"/>
    <w:rsid w:val="00825BB0"/>
    <w:rsid w:val="008274F7"/>
    <w:rsid w:val="008276E7"/>
    <w:rsid w:val="00827B64"/>
    <w:rsid w:val="00830B0F"/>
    <w:rsid w:val="00830FF3"/>
    <w:rsid w:val="00832B63"/>
    <w:rsid w:val="00833210"/>
    <w:rsid w:val="008338F3"/>
    <w:rsid w:val="00833CC8"/>
    <w:rsid w:val="008345D5"/>
    <w:rsid w:val="0083511F"/>
    <w:rsid w:val="00835A86"/>
    <w:rsid w:val="00836003"/>
    <w:rsid w:val="00837095"/>
    <w:rsid w:val="0084036B"/>
    <w:rsid w:val="00840B8C"/>
    <w:rsid w:val="00842E7A"/>
    <w:rsid w:val="00844052"/>
    <w:rsid w:val="00844ED0"/>
    <w:rsid w:val="008452CE"/>
    <w:rsid w:val="008453D6"/>
    <w:rsid w:val="00850261"/>
    <w:rsid w:val="00850523"/>
    <w:rsid w:val="008513EB"/>
    <w:rsid w:val="00851430"/>
    <w:rsid w:val="00851A4E"/>
    <w:rsid w:val="00852061"/>
    <w:rsid w:val="00852711"/>
    <w:rsid w:val="008527D0"/>
    <w:rsid w:val="008528E5"/>
    <w:rsid w:val="0085310D"/>
    <w:rsid w:val="0085340B"/>
    <w:rsid w:val="00853505"/>
    <w:rsid w:val="00854489"/>
    <w:rsid w:val="0085461D"/>
    <w:rsid w:val="00854C47"/>
    <w:rsid w:val="008554D0"/>
    <w:rsid w:val="00855563"/>
    <w:rsid w:val="00855BE6"/>
    <w:rsid w:val="00855E27"/>
    <w:rsid w:val="008579B2"/>
    <w:rsid w:val="00857F5F"/>
    <w:rsid w:val="00860E5D"/>
    <w:rsid w:val="00862A5B"/>
    <w:rsid w:val="00862FEA"/>
    <w:rsid w:val="00863666"/>
    <w:rsid w:val="00863720"/>
    <w:rsid w:val="008650DA"/>
    <w:rsid w:val="00865363"/>
    <w:rsid w:val="0086604D"/>
    <w:rsid w:val="00866368"/>
    <w:rsid w:val="00866853"/>
    <w:rsid w:val="008670FF"/>
    <w:rsid w:val="0086796C"/>
    <w:rsid w:val="00867CF9"/>
    <w:rsid w:val="008715B8"/>
    <w:rsid w:val="008719E6"/>
    <w:rsid w:val="00871EFF"/>
    <w:rsid w:val="008721A5"/>
    <w:rsid w:val="008721BE"/>
    <w:rsid w:val="00872569"/>
    <w:rsid w:val="0087483E"/>
    <w:rsid w:val="00874B79"/>
    <w:rsid w:val="00874BED"/>
    <w:rsid w:val="00874D22"/>
    <w:rsid w:val="00876770"/>
    <w:rsid w:val="008769C4"/>
    <w:rsid w:val="00876E49"/>
    <w:rsid w:val="00876F68"/>
    <w:rsid w:val="00881314"/>
    <w:rsid w:val="008866A4"/>
    <w:rsid w:val="00886C88"/>
    <w:rsid w:val="00886E56"/>
    <w:rsid w:val="00887545"/>
    <w:rsid w:val="0088787B"/>
    <w:rsid w:val="00892840"/>
    <w:rsid w:val="008928D6"/>
    <w:rsid w:val="00892EAC"/>
    <w:rsid w:val="00893FE5"/>
    <w:rsid w:val="0089436B"/>
    <w:rsid w:val="00894865"/>
    <w:rsid w:val="00894EFC"/>
    <w:rsid w:val="008954BB"/>
    <w:rsid w:val="0089572F"/>
    <w:rsid w:val="00896481"/>
    <w:rsid w:val="00896700"/>
    <w:rsid w:val="00896C98"/>
    <w:rsid w:val="008972D2"/>
    <w:rsid w:val="00897C59"/>
    <w:rsid w:val="008A0573"/>
    <w:rsid w:val="008A18FF"/>
    <w:rsid w:val="008A2914"/>
    <w:rsid w:val="008A2D4B"/>
    <w:rsid w:val="008A2EB1"/>
    <w:rsid w:val="008A3F0B"/>
    <w:rsid w:val="008A4E49"/>
    <w:rsid w:val="008A5139"/>
    <w:rsid w:val="008A5728"/>
    <w:rsid w:val="008A6D30"/>
    <w:rsid w:val="008A6F89"/>
    <w:rsid w:val="008A75D8"/>
    <w:rsid w:val="008A79B1"/>
    <w:rsid w:val="008B1882"/>
    <w:rsid w:val="008B253E"/>
    <w:rsid w:val="008B2752"/>
    <w:rsid w:val="008B2A11"/>
    <w:rsid w:val="008B2C26"/>
    <w:rsid w:val="008B2D94"/>
    <w:rsid w:val="008B36CE"/>
    <w:rsid w:val="008B40A6"/>
    <w:rsid w:val="008B5005"/>
    <w:rsid w:val="008B538E"/>
    <w:rsid w:val="008B6DE8"/>
    <w:rsid w:val="008B6F11"/>
    <w:rsid w:val="008B75B4"/>
    <w:rsid w:val="008C0681"/>
    <w:rsid w:val="008C1AE8"/>
    <w:rsid w:val="008C1D56"/>
    <w:rsid w:val="008C245E"/>
    <w:rsid w:val="008C2A90"/>
    <w:rsid w:val="008C3473"/>
    <w:rsid w:val="008C5F1B"/>
    <w:rsid w:val="008C6E54"/>
    <w:rsid w:val="008C6F7A"/>
    <w:rsid w:val="008C7338"/>
    <w:rsid w:val="008C7E45"/>
    <w:rsid w:val="008D1AF9"/>
    <w:rsid w:val="008D1BE3"/>
    <w:rsid w:val="008D20BE"/>
    <w:rsid w:val="008D244E"/>
    <w:rsid w:val="008D2673"/>
    <w:rsid w:val="008D3704"/>
    <w:rsid w:val="008D371A"/>
    <w:rsid w:val="008D4DEA"/>
    <w:rsid w:val="008D501D"/>
    <w:rsid w:val="008D5E3F"/>
    <w:rsid w:val="008D6961"/>
    <w:rsid w:val="008D6CA4"/>
    <w:rsid w:val="008D71CE"/>
    <w:rsid w:val="008D74F9"/>
    <w:rsid w:val="008D76ED"/>
    <w:rsid w:val="008E0137"/>
    <w:rsid w:val="008E0E3D"/>
    <w:rsid w:val="008E22E0"/>
    <w:rsid w:val="008E2E41"/>
    <w:rsid w:val="008E375A"/>
    <w:rsid w:val="008E3BA4"/>
    <w:rsid w:val="008E443C"/>
    <w:rsid w:val="008E4602"/>
    <w:rsid w:val="008E4D8E"/>
    <w:rsid w:val="008E52B6"/>
    <w:rsid w:val="008E54C3"/>
    <w:rsid w:val="008E642B"/>
    <w:rsid w:val="008E66A6"/>
    <w:rsid w:val="008E674C"/>
    <w:rsid w:val="008E69B8"/>
    <w:rsid w:val="008E6D93"/>
    <w:rsid w:val="008E7D1C"/>
    <w:rsid w:val="008F049A"/>
    <w:rsid w:val="008F0D70"/>
    <w:rsid w:val="008F0E26"/>
    <w:rsid w:val="008F315E"/>
    <w:rsid w:val="008F53BC"/>
    <w:rsid w:val="008F653C"/>
    <w:rsid w:val="008F66AB"/>
    <w:rsid w:val="008F6C6E"/>
    <w:rsid w:val="0090053C"/>
    <w:rsid w:val="00900C94"/>
    <w:rsid w:val="00900D69"/>
    <w:rsid w:val="009011C7"/>
    <w:rsid w:val="00902566"/>
    <w:rsid w:val="00903916"/>
    <w:rsid w:val="00903976"/>
    <w:rsid w:val="009058FD"/>
    <w:rsid w:val="00905F7D"/>
    <w:rsid w:val="009063FE"/>
    <w:rsid w:val="009069E0"/>
    <w:rsid w:val="00906ECF"/>
    <w:rsid w:val="0090746E"/>
    <w:rsid w:val="0090779F"/>
    <w:rsid w:val="00907B2D"/>
    <w:rsid w:val="009104FC"/>
    <w:rsid w:val="0091081A"/>
    <w:rsid w:val="00910C24"/>
    <w:rsid w:val="00910C9D"/>
    <w:rsid w:val="009128ED"/>
    <w:rsid w:val="00912FFA"/>
    <w:rsid w:val="009132CA"/>
    <w:rsid w:val="0091373C"/>
    <w:rsid w:val="00914599"/>
    <w:rsid w:val="009149AA"/>
    <w:rsid w:val="00914D12"/>
    <w:rsid w:val="00914E4F"/>
    <w:rsid w:val="00915208"/>
    <w:rsid w:val="009153F4"/>
    <w:rsid w:val="00915CB8"/>
    <w:rsid w:val="00916603"/>
    <w:rsid w:val="00916A92"/>
    <w:rsid w:val="00916DF1"/>
    <w:rsid w:val="0091724D"/>
    <w:rsid w:val="0092090E"/>
    <w:rsid w:val="0092214E"/>
    <w:rsid w:val="00922F34"/>
    <w:rsid w:val="00923F2F"/>
    <w:rsid w:val="00924180"/>
    <w:rsid w:val="0092436A"/>
    <w:rsid w:val="00924C38"/>
    <w:rsid w:val="00924E40"/>
    <w:rsid w:val="00925AC9"/>
    <w:rsid w:val="0092735D"/>
    <w:rsid w:val="009303D9"/>
    <w:rsid w:val="00930547"/>
    <w:rsid w:val="009311B3"/>
    <w:rsid w:val="00931B7F"/>
    <w:rsid w:val="0093215C"/>
    <w:rsid w:val="00932764"/>
    <w:rsid w:val="00933E96"/>
    <w:rsid w:val="009346FA"/>
    <w:rsid w:val="009353B1"/>
    <w:rsid w:val="00935AFB"/>
    <w:rsid w:val="00936040"/>
    <w:rsid w:val="009375E3"/>
    <w:rsid w:val="00937EEB"/>
    <w:rsid w:val="0094076C"/>
    <w:rsid w:val="0094104C"/>
    <w:rsid w:val="009411FD"/>
    <w:rsid w:val="0094166C"/>
    <w:rsid w:val="00941E9D"/>
    <w:rsid w:val="0094219C"/>
    <w:rsid w:val="009428BD"/>
    <w:rsid w:val="009432B3"/>
    <w:rsid w:val="009439CA"/>
    <w:rsid w:val="00943DD4"/>
    <w:rsid w:val="00943E72"/>
    <w:rsid w:val="009441A3"/>
    <w:rsid w:val="00944464"/>
    <w:rsid w:val="0094457D"/>
    <w:rsid w:val="009452B9"/>
    <w:rsid w:val="00946417"/>
    <w:rsid w:val="00946B38"/>
    <w:rsid w:val="00947B77"/>
    <w:rsid w:val="00950526"/>
    <w:rsid w:val="00952A9C"/>
    <w:rsid w:val="009540EE"/>
    <w:rsid w:val="00954254"/>
    <w:rsid w:val="00954580"/>
    <w:rsid w:val="0095488D"/>
    <w:rsid w:val="00954FC8"/>
    <w:rsid w:val="009551B5"/>
    <w:rsid w:val="0095538A"/>
    <w:rsid w:val="0095659D"/>
    <w:rsid w:val="00957616"/>
    <w:rsid w:val="00957825"/>
    <w:rsid w:val="009613A3"/>
    <w:rsid w:val="00961A94"/>
    <w:rsid w:val="00961D79"/>
    <w:rsid w:val="009626B7"/>
    <w:rsid w:val="00962789"/>
    <w:rsid w:val="00962E98"/>
    <w:rsid w:val="00963541"/>
    <w:rsid w:val="00963B5B"/>
    <w:rsid w:val="00964AE2"/>
    <w:rsid w:val="0096522C"/>
    <w:rsid w:val="00965DB7"/>
    <w:rsid w:val="00966093"/>
    <w:rsid w:val="0096667C"/>
    <w:rsid w:val="00966BC1"/>
    <w:rsid w:val="0096797C"/>
    <w:rsid w:val="0097136A"/>
    <w:rsid w:val="009713B8"/>
    <w:rsid w:val="0097195E"/>
    <w:rsid w:val="00972ADC"/>
    <w:rsid w:val="00972F26"/>
    <w:rsid w:val="0097402B"/>
    <w:rsid w:val="00974668"/>
    <w:rsid w:val="00975128"/>
    <w:rsid w:val="00975781"/>
    <w:rsid w:val="00975977"/>
    <w:rsid w:val="00977364"/>
    <w:rsid w:val="009778AB"/>
    <w:rsid w:val="00977EF5"/>
    <w:rsid w:val="00980A8D"/>
    <w:rsid w:val="00980E18"/>
    <w:rsid w:val="009811C5"/>
    <w:rsid w:val="00981CC5"/>
    <w:rsid w:val="00981FA3"/>
    <w:rsid w:val="00982481"/>
    <w:rsid w:val="00982C64"/>
    <w:rsid w:val="00982D56"/>
    <w:rsid w:val="00983118"/>
    <w:rsid w:val="00983B28"/>
    <w:rsid w:val="0098418C"/>
    <w:rsid w:val="00984CA3"/>
    <w:rsid w:val="00985389"/>
    <w:rsid w:val="00986384"/>
    <w:rsid w:val="00987C75"/>
    <w:rsid w:val="00990514"/>
    <w:rsid w:val="00990CFA"/>
    <w:rsid w:val="00992DF6"/>
    <w:rsid w:val="0099378B"/>
    <w:rsid w:val="009937FA"/>
    <w:rsid w:val="00993C3A"/>
    <w:rsid w:val="00995124"/>
    <w:rsid w:val="00995202"/>
    <w:rsid w:val="009952DB"/>
    <w:rsid w:val="009956F5"/>
    <w:rsid w:val="009960D6"/>
    <w:rsid w:val="009977AF"/>
    <w:rsid w:val="009A0E47"/>
    <w:rsid w:val="009A10E1"/>
    <w:rsid w:val="009A3E1B"/>
    <w:rsid w:val="009A48D7"/>
    <w:rsid w:val="009A5DF8"/>
    <w:rsid w:val="009A6130"/>
    <w:rsid w:val="009A71DC"/>
    <w:rsid w:val="009A75FD"/>
    <w:rsid w:val="009A7C0E"/>
    <w:rsid w:val="009B01C2"/>
    <w:rsid w:val="009B039A"/>
    <w:rsid w:val="009B1A3F"/>
    <w:rsid w:val="009B1A8F"/>
    <w:rsid w:val="009B2122"/>
    <w:rsid w:val="009B223B"/>
    <w:rsid w:val="009B2349"/>
    <w:rsid w:val="009B25D6"/>
    <w:rsid w:val="009B3CB7"/>
    <w:rsid w:val="009B4D25"/>
    <w:rsid w:val="009B5B0E"/>
    <w:rsid w:val="009B5D54"/>
    <w:rsid w:val="009B6640"/>
    <w:rsid w:val="009B6AD6"/>
    <w:rsid w:val="009C0534"/>
    <w:rsid w:val="009C07EB"/>
    <w:rsid w:val="009C0838"/>
    <w:rsid w:val="009C0B43"/>
    <w:rsid w:val="009C175C"/>
    <w:rsid w:val="009C19B8"/>
    <w:rsid w:val="009C4C65"/>
    <w:rsid w:val="009C4C70"/>
    <w:rsid w:val="009C4C79"/>
    <w:rsid w:val="009C5FDF"/>
    <w:rsid w:val="009C63AA"/>
    <w:rsid w:val="009C6E6C"/>
    <w:rsid w:val="009C71BC"/>
    <w:rsid w:val="009D129B"/>
    <w:rsid w:val="009D12B8"/>
    <w:rsid w:val="009D1423"/>
    <w:rsid w:val="009D18A9"/>
    <w:rsid w:val="009D1ADF"/>
    <w:rsid w:val="009D1CC9"/>
    <w:rsid w:val="009D1D25"/>
    <w:rsid w:val="009D2609"/>
    <w:rsid w:val="009D26A7"/>
    <w:rsid w:val="009D27AF"/>
    <w:rsid w:val="009D287D"/>
    <w:rsid w:val="009D302F"/>
    <w:rsid w:val="009D3CDA"/>
    <w:rsid w:val="009D4C80"/>
    <w:rsid w:val="009D68C1"/>
    <w:rsid w:val="009D784F"/>
    <w:rsid w:val="009E05AD"/>
    <w:rsid w:val="009E2450"/>
    <w:rsid w:val="009E429B"/>
    <w:rsid w:val="009E61A5"/>
    <w:rsid w:val="009E66D7"/>
    <w:rsid w:val="009E7569"/>
    <w:rsid w:val="009E75FE"/>
    <w:rsid w:val="009E7CCE"/>
    <w:rsid w:val="009E7D5F"/>
    <w:rsid w:val="009F2D84"/>
    <w:rsid w:val="009F4886"/>
    <w:rsid w:val="009F591E"/>
    <w:rsid w:val="009F624A"/>
    <w:rsid w:val="009F6866"/>
    <w:rsid w:val="009F6BFF"/>
    <w:rsid w:val="009F70A7"/>
    <w:rsid w:val="00A00444"/>
    <w:rsid w:val="00A02A0F"/>
    <w:rsid w:val="00A04038"/>
    <w:rsid w:val="00A053B6"/>
    <w:rsid w:val="00A057BA"/>
    <w:rsid w:val="00A05BB6"/>
    <w:rsid w:val="00A05DBD"/>
    <w:rsid w:val="00A06008"/>
    <w:rsid w:val="00A06580"/>
    <w:rsid w:val="00A06707"/>
    <w:rsid w:val="00A06969"/>
    <w:rsid w:val="00A06B49"/>
    <w:rsid w:val="00A07D5D"/>
    <w:rsid w:val="00A10977"/>
    <w:rsid w:val="00A10C94"/>
    <w:rsid w:val="00A117D4"/>
    <w:rsid w:val="00A11947"/>
    <w:rsid w:val="00A1230C"/>
    <w:rsid w:val="00A12752"/>
    <w:rsid w:val="00A13212"/>
    <w:rsid w:val="00A1368D"/>
    <w:rsid w:val="00A136EB"/>
    <w:rsid w:val="00A13BB8"/>
    <w:rsid w:val="00A15519"/>
    <w:rsid w:val="00A15C01"/>
    <w:rsid w:val="00A16A3C"/>
    <w:rsid w:val="00A17752"/>
    <w:rsid w:val="00A17B62"/>
    <w:rsid w:val="00A17B70"/>
    <w:rsid w:val="00A17D33"/>
    <w:rsid w:val="00A2059B"/>
    <w:rsid w:val="00A206D8"/>
    <w:rsid w:val="00A21386"/>
    <w:rsid w:val="00A21588"/>
    <w:rsid w:val="00A23DC6"/>
    <w:rsid w:val="00A240F6"/>
    <w:rsid w:val="00A27C5C"/>
    <w:rsid w:val="00A30110"/>
    <w:rsid w:val="00A31E31"/>
    <w:rsid w:val="00A32B39"/>
    <w:rsid w:val="00A33515"/>
    <w:rsid w:val="00A33F39"/>
    <w:rsid w:val="00A34416"/>
    <w:rsid w:val="00A3602F"/>
    <w:rsid w:val="00A3609C"/>
    <w:rsid w:val="00A36E56"/>
    <w:rsid w:val="00A37388"/>
    <w:rsid w:val="00A379D0"/>
    <w:rsid w:val="00A403D6"/>
    <w:rsid w:val="00A40D7E"/>
    <w:rsid w:val="00A4130F"/>
    <w:rsid w:val="00A43026"/>
    <w:rsid w:val="00A43941"/>
    <w:rsid w:val="00A45532"/>
    <w:rsid w:val="00A47F3D"/>
    <w:rsid w:val="00A50235"/>
    <w:rsid w:val="00A50794"/>
    <w:rsid w:val="00A50CDB"/>
    <w:rsid w:val="00A50F7D"/>
    <w:rsid w:val="00A5115B"/>
    <w:rsid w:val="00A51D01"/>
    <w:rsid w:val="00A534C5"/>
    <w:rsid w:val="00A53E8E"/>
    <w:rsid w:val="00A5592A"/>
    <w:rsid w:val="00A56CB5"/>
    <w:rsid w:val="00A573F5"/>
    <w:rsid w:val="00A57F09"/>
    <w:rsid w:val="00A61DDC"/>
    <w:rsid w:val="00A6254E"/>
    <w:rsid w:val="00A63705"/>
    <w:rsid w:val="00A637D1"/>
    <w:rsid w:val="00A640C7"/>
    <w:rsid w:val="00A646F8"/>
    <w:rsid w:val="00A654E8"/>
    <w:rsid w:val="00A65F33"/>
    <w:rsid w:val="00A66952"/>
    <w:rsid w:val="00A670E9"/>
    <w:rsid w:val="00A67396"/>
    <w:rsid w:val="00A67D40"/>
    <w:rsid w:val="00A70A4C"/>
    <w:rsid w:val="00A71CF8"/>
    <w:rsid w:val="00A71E9A"/>
    <w:rsid w:val="00A7204F"/>
    <w:rsid w:val="00A72FD3"/>
    <w:rsid w:val="00A7325A"/>
    <w:rsid w:val="00A73E11"/>
    <w:rsid w:val="00A74001"/>
    <w:rsid w:val="00A74725"/>
    <w:rsid w:val="00A747E6"/>
    <w:rsid w:val="00A74886"/>
    <w:rsid w:val="00A752DC"/>
    <w:rsid w:val="00A76A8B"/>
    <w:rsid w:val="00A773A2"/>
    <w:rsid w:val="00A77413"/>
    <w:rsid w:val="00A77570"/>
    <w:rsid w:val="00A779A8"/>
    <w:rsid w:val="00A77FB0"/>
    <w:rsid w:val="00A802DF"/>
    <w:rsid w:val="00A80760"/>
    <w:rsid w:val="00A82B8D"/>
    <w:rsid w:val="00A841E9"/>
    <w:rsid w:val="00A86D53"/>
    <w:rsid w:val="00A90B68"/>
    <w:rsid w:val="00A91941"/>
    <w:rsid w:val="00A9233D"/>
    <w:rsid w:val="00A9346E"/>
    <w:rsid w:val="00A9352F"/>
    <w:rsid w:val="00A94E50"/>
    <w:rsid w:val="00A951C0"/>
    <w:rsid w:val="00A96300"/>
    <w:rsid w:val="00A96E10"/>
    <w:rsid w:val="00A97456"/>
    <w:rsid w:val="00A97FA5"/>
    <w:rsid w:val="00AA0B7E"/>
    <w:rsid w:val="00AA1F7B"/>
    <w:rsid w:val="00AA2798"/>
    <w:rsid w:val="00AA422B"/>
    <w:rsid w:val="00AA5307"/>
    <w:rsid w:val="00AA5768"/>
    <w:rsid w:val="00AA6457"/>
    <w:rsid w:val="00AA6500"/>
    <w:rsid w:val="00AA6918"/>
    <w:rsid w:val="00AA6B27"/>
    <w:rsid w:val="00AA7178"/>
    <w:rsid w:val="00AB0717"/>
    <w:rsid w:val="00AB1C12"/>
    <w:rsid w:val="00AB315A"/>
    <w:rsid w:val="00AB31C9"/>
    <w:rsid w:val="00AB3DC6"/>
    <w:rsid w:val="00AB4F3E"/>
    <w:rsid w:val="00AB5CC5"/>
    <w:rsid w:val="00AB61A5"/>
    <w:rsid w:val="00AB643C"/>
    <w:rsid w:val="00AB6536"/>
    <w:rsid w:val="00AB6CE6"/>
    <w:rsid w:val="00AB763F"/>
    <w:rsid w:val="00AC07C6"/>
    <w:rsid w:val="00AC1DF8"/>
    <w:rsid w:val="00AC2589"/>
    <w:rsid w:val="00AC2883"/>
    <w:rsid w:val="00AC32F9"/>
    <w:rsid w:val="00AC44A3"/>
    <w:rsid w:val="00AC54BA"/>
    <w:rsid w:val="00AC556A"/>
    <w:rsid w:val="00AC5902"/>
    <w:rsid w:val="00AC5EA7"/>
    <w:rsid w:val="00AC5FC4"/>
    <w:rsid w:val="00AC7F41"/>
    <w:rsid w:val="00AD0465"/>
    <w:rsid w:val="00AD064E"/>
    <w:rsid w:val="00AD0A46"/>
    <w:rsid w:val="00AD1648"/>
    <w:rsid w:val="00AD16D5"/>
    <w:rsid w:val="00AD1888"/>
    <w:rsid w:val="00AD2180"/>
    <w:rsid w:val="00AD43E1"/>
    <w:rsid w:val="00AD4ED9"/>
    <w:rsid w:val="00AD5AB0"/>
    <w:rsid w:val="00AD60C8"/>
    <w:rsid w:val="00AE044A"/>
    <w:rsid w:val="00AE1C71"/>
    <w:rsid w:val="00AE1F71"/>
    <w:rsid w:val="00AE3A1B"/>
    <w:rsid w:val="00AE3B27"/>
    <w:rsid w:val="00AE3E2C"/>
    <w:rsid w:val="00AE424E"/>
    <w:rsid w:val="00AE51CF"/>
    <w:rsid w:val="00AE6883"/>
    <w:rsid w:val="00AF0A95"/>
    <w:rsid w:val="00AF0AF1"/>
    <w:rsid w:val="00AF1752"/>
    <w:rsid w:val="00AF2175"/>
    <w:rsid w:val="00AF2D55"/>
    <w:rsid w:val="00AF3A81"/>
    <w:rsid w:val="00AF3ACB"/>
    <w:rsid w:val="00AF3D21"/>
    <w:rsid w:val="00AF4159"/>
    <w:rsid w:val="00AF48C1"/>
    <w:rsid w:val="00AF4F77"/>
    <w:rsid w:val="00AF5ED0"/>
    <w:rsid w:val="00AF61CD"/>
    <w:rsid w:val="00AF64E3"/>
    <w:rsid w:val="00AF666D"/>
    <w:rsid w:val="00AF7650"/>
    <w:rsid w:val="00AF7959"/>
    <w:rsid w:val="00B0112A"/>
    <w:rsid w:val="00B0199C"/>
    <w:rsid w:val="00B01CEF"/>
    <w:rsid w:val="00B0255E"/>
    <w:rsid w:val="00B0260B"/>
    <w:rsid w:val="00B02E09"/>
    <w:rsid w:val="00B03D22"/>
    <w:rsid w:val="00B03F29"/>
    <w:rsid w:val="00B0480B"/>
    <w:rsid w:val="00B0498C"/>
    <w:rsid w:val="00B04BCE"/>
    <w:rsid w:val="00B04D67"/>
    <w:rsid w:val="00B05A2D"/>
    <w:rsid w:val="00B05B34"/>
    <w:rsid w:val="00B06EF7"/>
    <w:rsid w:val="00B074B7"/>
    <w:rsid w:val="00B07A29"/>
    <w:rsid w:val="00B07D8B"/>
    <w:rsid w:val="00B10F71"/>
    <w:rsid w:val="00B10FF9"/>
    <w:rsid w:val="00B11B83"/>
    <w:rsid w:val="00B11FE1"/>
    <w:rsid w:val="00B11FF2"/>
    <w:rsid w:val="00B129BC"/>
    <w:rsid w:val="00B12C8B"/>
    <w:rsid w:val="00B140A2"/>
    <w:rsid w:val="00B14857"/>
    <w:rsid w:val="00B1632F"/>
    <w:rsid w:val="00B1712F"/>
    <w:rsid w:val="00B17DA7"/>
    <w:rsid w:val="00B20A58"/>
    <w:rsid w:val="00B212B5"/>
    <w:rsid w:val="00B219E2"/>
    <w:rsid w:val="00B223EF"/>
    <w:rsid w:val="00B23A2B"/>
    <w:rsid w:val="00B24934"/>
    <w:rsid w:val="00B255E4"/>
    <w:rsid w:val="00B25779"/>
    <w:rsid w:val="00B25E19"/>
    <w:rsid w:val="00B264A2"/>
    <w:rsid w:val="00B27721"/>
    <w:rsid w:val="00B27BD7"/>
    <w:rsid w:val="00B27C98"/>
    <w:rsid w:val="00B27D79"/>
    <w:rsid w:val="00B3067E"/>
    <w:rsid w:val="00B30AA3"/>
    <w:rsid w:val="00B326D1"/>
    <w:rsid w:val="00B3291E"/>
    <w:rsid w:val="00B33544"/>
    <w:rsid w:val="00B33792"/>
    <w:rsid w:val="00B342D2"/>
    <w:rsid w:val="00B352D8"/>
    <w:rsid w:val="00B363DC"/>
    <w:rsid w:val="00B366CB"/>
    <w:rsid w:val="00B37246"/>
    <w:rsid w:val="00B372EA"/>
    <w:rsid w:val="00B4045A"/>
    <w:rsid w:val="00B40492"/>
    <w:rsid w:val="00B40CEC"/>
    <w:rsid w:val="00B40DB7"/>
    <w:rsid w:val="00B410DB"/>
    <w:rsid w:val="00B41F16"/>
    <w:rsid w:val="00B42781"/>
    <w:rsid w:val="00B43E19"/>
    <w:rsid w:val="00B446EF"/>
    <w:rsid w:val="00B44F99"/>
    <w:rsid w:val="00B45D2B"/>
    <w:rsid w:val="00B46376"/>
    <w:rsid w:val="00B464CA"/>
    <w:rsid w:val="00B4709C"/>
    <w:rsid w:val="00B509AD"/>
    <w:rsid w:val="00B515A2"/>
    <w:rsid w:val="00B51D04"/>
    <w:rsid w:val="00B51DFB"/>
    <w:rsid w:val="00B53213"/>
    <w:rsid w:val="00B5402A"/>
    <w:rsid w:val="00B55393"/>
    <w:rsid w:val="00B5667D"/>
    <w:rsid w:val="00B56B8D"/>
    <w:rsid w:val="00B575BF"/>
    <w:rsid w:val="00B57C34"/>
    <w:rsid w:val="00B605E5"/>
    <w:rsid w:val="00B617C1"/>
    <w:rsid w:val="00B62EC5"/>
    <w:rsid w:val="00B633F3"/>
    <w:rsid w:val="00B64F6E"/>
    <w:rsid w:val="00B66450"/>
    <w:rsid w:val="00B66A75"/>
    <w:rsid w:val="00B66CCC"/>
    <w:rsid w:val="00B67C53"/>
    <w:rsid w:val="00B70C2D"/>
    <w:rsid w:val="00B70D88"/>
    <w:rsid w:val="00B71753"/>
    <w:rsid w:val="00B736E4"/>
    <w:rsid w:val="00B7385C"/>
    <w:rsid w:val="00B73B61"/>
    <w:rsid w:val="00B73D80"/>
    <w:rsid w:val="00B73F81"/>
    <w:rsid w:val="00B7420F"/>
    <w:rsid w:val="00B744C6"/>
    <w:rsid w:val="00B757B5"/>
    <w:rsid w:val="00B766E9"/>
    <w:rsid w:val="00B775A8"/>
    <w:rsid w:val="00B80DC4"/>
    <w:rsid w:val="00B80E39"/>
    <w:rsid w:val="00B821B4"/>
    <w:rsid w:val="00B82399"/>
    <w:rsid w:val="00B833EF"/>
    <w:rsid w:val="00B841C3"/>
    <w:rsid w:val="00B84BC1"/>
    <w:rsid w:val="00B84BD8"/>
    <w:rsid w:val="00B86446"/>
    <w:rsid w:val="00B86B7A"/>
    <w:rsid w:val="00B87014"/>
    <w:rsid w:val="00B870F7"/>
    <w:rsid w:val="00B87724"/>
    <w:rsid w:val="00B877A8"/>
    <w:rsid w:val="00B8794D"/>
    <w:rsid w:val="00B87A7B"/>
    <w:rsid w:val="00B905F0"/>
    <w:rsid w:val="00B91105"/>
    <w:rsid w:val="00B91B24"/>
    <w:rsid w:val="00B91CD6"/>
    <w:rsid w:val="00B92567"/>
    <w:rsid w:val="00B92AA3"/>
    <w:rsid w:val="00B92AB7"/>
    <w:rsid w:val="00B93905"/>
    <w:rsid w:val="00B93AF7"/>
    <w:rsid w:val="00B94402"/>
    <w:rsid w:val="00B95613"/>
    <w:rsid w:val="00B9694B"/>
    <w:rsid w:val="00B96B8F"/>
    <w:rsid w:val="00B96E2D"/>
    <w:rsid w:val="00B976A7"/>
    <w:rsid w:val="00B97CBF"/>
    <w:rsid w:val="00BA0770"/>
    <w:rsid w:val="00BA283D"/>
    <w:rsid w:val="00BA3216"/>
    <w:rsid w:val="00BA4842"/>
    <w:rsid w:val="00BA4DC4"/>
    <w:rsid w:val="00BA5AC9"/>
    <w:rsid w:val="00BA5F50"/>
    <w:rsid w:val="00BA7854"/>
    <w:rsid w:val="00BB0BE9"/>
    <w:rsid w:val="00BB10D7"/>
    <w:rsid w:val="00BB24E1"/>
    <w:rsid w:val="00BB2CB2"/>
    <w:rsid w:val="00BB36F5"/>
    <w:rsid w:val="00BB4A51"/>
    <w:rsid w:val="00BB69E8"/>
    <w:rsid w:val="00BB6CEE"/>
    <w:rsid w:val="00BB7993"/>
    <w:rsid w:val="00BC1270"/>
    <w:rsid w:val="00BC1EB0"/>
    <w:rsid w:val="00BC2657"/>
    <w:rsid w:val="00BC2906"/>
    <w:rsid w:val="00BC3AF3"/>
    <w:rsid w:val="00BC4979"/>
    <w:rsid w:val="00BC4AFB"/>
    <w:rsid w:val="00BC4D17"/>
    <w:rsid w:val="00BC4E90"/>
    <w:rsid w:val="00BC541D"/>
    <w:rsid w:val="00BC5F91"/>
    <w:rsid w:val="00BC62F2"/>
    <w:rsid w:val="00BC6338"/>
    <w:rsid w:val="00BC6490"/>
    <w:rsid w:val="00BC6BDB"/>
    <w:rsid w:val="00BD1353"/>
    <w:rsid w:val="00BD17A0"/>
    <w:rsid w:val="00BD17A9"/>
    <w:rsid w:val="00BD18CF"/>
    <w:rsid w:val="00BD1FD8"/>
    <w:rsid w:val="00BD309D"/>
    <w:rsid w:val="00BD3E9B"/>
    <w:rsid w:val="00BD5373"/>
    <w:rsid w:val="00BD61BC"/>
    <w:rsid w:val="00BD662A"/>
    <w:rsid w:val="00BD6ED2"/>
    <w:rsid w:val="00BD70A7"/>
    <w:rsid w:val="00BD78A7"/>
    <w:rsid w:val="00BE15F1"/>
    <w:rsid w:val="00BE2D01"/>
    <w:rsid w:val="00BE4271"/>
    <w:rsid w:val="00BE4385"/>
    <w:rsid w:val="00BE4BA8"/>
    <w:rsid w:val="00BE5128"/>
    <w:rsid w:val="00BE56D1"/>
    <w:rsid w:val="00BE5903"/>
    <w:rsid w:val="00BE5FC5"/>
    <w:rsid w:val="00BF043F"/>
    <w:rsid w:val="00BF0446"/>
    <w:rsid w:val="00BF0DB4"/>
    <w:rsid w:val="00BF1432"/>
    <w:rsid w:val="00BF18FA"/>
    <w:rsid w:val="00BF1E7A"/>
    <w:rsid w:val="00BF242A"/>
    <w:rsid w:val="00BF29E3"/>
    <w:rsid w:val="00BF2BDB"/>
    <w:rsid w:val="00BF43A9"/>
    <w:rsid w:val="00BF4F06"/>
    <w:rsid w:val="00C003D2"/>
    <w:rsid w:val="00C007FE"/>
    <w:rsid w:val="00C00EC6"/>
    <w:rsid w:val="00C01519"/>
    <w:rsid w:val="00C032AD"/>
    <w:rsid w:val="00C04F79"/>
    <w:rsid w:val="00C053D2"/>
    <w:rsid w:val="00C06099"/>
    <w:rsid w:val="00C06EE1"/>
    <w:rsid w:val="00C07C51"/>
    <w:rsid w:val="00C10E0D"/>
    <w:rsid w:val="00C1193C"/>
    <w:rsid w:val="00C12301"/>
    <w:rsid w:val="00C123EE"/>
    <w:rsid w:val="00C12B2C"/>
    <w:rsid w:val="00C12F09"/>
    <w:rsid w:val="00C12FAF"/>
    <w:rsid w:val="00C15367"/>
    <w:rsid w:val="00C15876"/>
    <w:rsid w:val="00C158E3"/>
    <w:rsid w:val="00C15FE7"/>
    <w:rsid w:val="00C16AF4"/>
    <w:rsid w:val="00C16CC4"/>
    <w:rsid w:val="00C16F60"/>
    <w:rsid w:val="00C2085C"/>
    <w:rsid w:val="00C20E93"/>
    <w:rsid w:val="00C20F73"/>
    <w:rsid w:val="00C214F6"/>
    <w:rsid w:val="00C216C4"/>
    <w:rsid w:val="00C22201"/>
    <w:rsid w:val="00C226CA"/>
    <w:rsid w:val="00C22B3B"/>
    <w:rsid w:val="00C22C43"/>
    <w:rsid w:val="00C23462"/>
    <w:rsid w:val="00C23CF0"/>
    <w:rsid w:val="00C24F47"/>
    <w:rsid w:val="00C25005"/>
    <w:rsid w:val="00C25139"/>
    <w:rsid w:val="00C26078"/>
    <w:rsid w:val="00C26221"/>
    <w:rsid w:val="00C26841"/>
    <w:rsid w:val="00C271C3"/>
    <w:rsid w:val="00C278CB"/>
    <w:rsid w:val="00C27FBC"/>
    <w:rsid w:val="00C30C02"/>
    <w:rsid w:val="00C312D8"/>
    <w:rsid w:val="00C31573"/>
    <w:rsid w:val="00C31B0B"/>
    <w:rsid w:val="00C33619"/>
    <w:rsid w:val="00C34591"/>
    <w:rsid w:val="00C349B5"/>
    <w:rsid w:val="00C35AEA"/>
    <w:rsid w:val="00C35E63"/>
    <w:rsid w:val="00C36AF0"/>
    <w:rsid w:val="00C36EF3"/>
    <w:rsid w:val="00C414E3"/>
    <w:rsid w:val="00C41B1B"/>
    <w:rsid w:val="00C427BC"/>
    <w:rsid w:val="00C431C2"/>
    <w:rsid w:val="00C43A4B"/>
    <w:rsid w:val="00C43D32"/>
    <w:rsid w:val="00C45680"/>
    <w:rsid w:val="00C45D1C"/>
    <w:rsid w:val="00C45EC6"/>
    <w:rsid w:val="00C46285"/>
    <w:rsid w:val="00C46BEE"/>
    <w:rsid w:val="00C46EBD"/>
    <w:rsid w:val="00C47928"/>
    <w:rsid w:val="00C501B7"/>
    <w:rsid w:val="00C5088D"/>
    <w:rsid w:val="00C50D12"/>
    <w:rsid w:val="00C5103D"/>
    <w:rsid w:val="00C51165"/>
    <w:rsid w:val="00C5119B"/>
    <w:rsid w:val="00C51D06"/>
    <w:rsid w:val="00C53C57"/>
    <w:rsid w:val="00C55A86"/>
    <w:rsid w:val="00C56990"/>
    <w:rsid w:val="00C56BD3"/>
    <w:rsid w:val="00C60F98"/>
    <w:rsid w:val="00C6118C"/>
    <w:rsid w:val="00C611A9"/>
    <w:rsid w:val="00C617EF"/>
    <w:rsid w:val="00C61C0D"/>
    <w:rsid w:val="00C61F16"/>
    <w:rsid w:val="00C6373D"/>
    <w:rsid w:val="00C64008"/>
    <w:rsid w:val="00C64419"/>
    <w:rsid w:val="00C64C16"/>
    <w:rsid w:val="00C64DDC"/>
    <w:rsid w:val="00C652C8"/>
    <w:rsid w:val="00C65EEE"/>
    <w:rsid w:val="00C6659C"/>
    <w:rsid w:val="00C66913"/>
    <w:rsid w:val="00C71885"/>
    <w:rsid w:val="00C7226B"/>
    <w:rsid w:val="00C72831"/>
    <w:rsid w:val="00C731F7"/>
    <w:rsid w:val="00C733F3"/>
    <w:rsid w:val="00C748D3"/>
    <w:rsid w:val="00C749D1"/>
    <w:rsid w:val="00C7628A"/>
    <w:rsid w:val="00C76391"/>
    <w:rsid w:val="00C77D5E"/>
    <w:rsid w:val="00C8043A"/>
    <w:rsid w:val="00C80938"/>
    <w:rsid w:val="00C81763"/>
    <w:rsid w:val="00C81B6A"/>
    <w:rsid w:val="00C82218"/>
    <w:rsid w:val="00C823A4"/>
    <w:rsid w:val="00C82CFD"/>
    <w:rsid w:val="00C836DF"/>
    <w:rsid w:val="00C84F0E"/>
    <w:rsid w:val="00C85F03"/>
    <w:rsid w:val="00C860FD"/>
    <w:rsid w:val="00C86C0C"/>
    <w:rsid w:val="00C86DEA"/>
    <w:rsid w:val="00C87A90"/>
    <w:rsid w:val="00C87DE5"/>
    <w:rsid w:val="00C907F0"/>
    <w:rsid w:val="00C90BD9"/>
    <w:rsid w:val="00C910CD"/>
    <w:rsid w:val="00C91ABF"/>
    <w:rsid w:val="00C91F05"/>
    <w:rsid w:val="00C9293A"/>
    <w:rsid w:val="00C946A4"/>
    <w:rsid w:val="00C94B06"/>
    <w:rsid w:val="00C96463"/>
    <w:rsid w:val="00C96A4B"/>
    <w:rsid w:val="00C96A5B"/>
    <w:rsid w:val="00C977B7"/>
    <w:rsid w:val="00CA0450"/>
    <w:rsid w:val="00CA102A"/>
    <w:rsid w:val="00CA1B0E"/>
    <w:rsid w:val="00CA24CE"/>
    <w:rsid w:val="00CA2A3E"/>
    <w:rsid w:val="00CA359B"/>
    <w:rsid w:val="00CA36CA"/>
    <w:rsid w:val="00CA3ABD"/>
    <w:rsid w:val="00CA4F8A"/>
    <w:rsid w:val="00CA51E1"/>
    <w:rsid w:val="00CA61C2"/>
    <w:rsid w:val="00CA6570"/>
    <w:rsid w:val="00CA7340"/>
    <w:rsid w:val="00CA7808"/>
    <w:rsid w:val="00CB0361"/>
    <w:rsid w:val="00CB1CEE"/>
    <w:rsid w:val="00CB2A29"/>
    <w:rsid w:val="00CB4264"/>
    <w:rsid w:val="00CB56A1"/>
    <w:rsid w:val="00CB5FC3"/>
    <w:rsid w:val="00CB66A8"/>
    <w:rsid w:val="00CB6877"/>
    <w:rsid w:val="00CB79DB"/>
    <w:rsid w:val="00CC1D7D"/>
    <w:rsid w:val="00CC1F0D"/>
    <w:rsid w:val="00CC2091"/>
    <w:rsid w:val="00CC2B76"/>
    <w:rsid w:val="00CC3231"/>
    <w:rsid w:val="00CC353A"/>
    <w:rsid w:val="00CC473E"/>
    <w:rsid w:val="00CC4BAC"/>
    <w:rsid w:val="00CC4BD6"/>
    <w:rsid w:val="00CC4FA6"/>
    <w:rsid w:val="00CC6180"/>
    <w:rsid w:val="00CC690C"/>
    <w:rsid w:val="00CC739D"/>
    <w:rsid w:val="00CD1563"/>
    <w:rsid w:val="00CD23C1"/>
    <w:rsid w:val="00CD29BD"/>
    <w:rsid w:val="00CD4337"/>
    <w:rsid w:val="00CD5188"/>
    <w:rsid w:val="00CD67CA"/>
    <w:rsid w:val="00CD6D73"/>
    <w:rsid w:val="00CE0AF1"/>
    <w:rsid w:val="00CE0CEC"/>
    <w:rsid w:val="00CE11FC"/>
    <w:rsid w:val="00CE13F8"/>
    <w:rsid w:val="00CE1B2F"/>
    <w:rsid w:val="00CE23FF"/>
    <w:rsid w:val="00CE32A1"/>
    <w:rsid w:val="00CE34EB"/>
    <w:rsid w:val="00CE35D0"/>
    <w:rsid w:val="00CE429C"/>
    <w:rsid w:val="00CE6501"/>
    <w:rsid w:val="00CE6A87"/>
    <w:rsid w:val="00CE7AB5"/>
    <w:rsid w:val="00CE7EC2"/>
    <w:rsid w:val="00CF0D1B"/>
    <w:rsid w:val="00CF1363"/>
    <w:rsid w:val="00CF1F62"/>
    <w:rsid w:val="00CF419D"/>
    <w:rsid w:val="00CF4FFF"/>
    <w:rsid w:val="00CF7260"/>
    <w:rsid w:val="00CF7FA4"/>
    <w:rsid w:val="00D018AB"/>
    <w:rsid w:val="00D03205"/>
    <w:rsid w:val="00D03A2D"/>
    <w:rsid w:val="00D03DE4"/>
    <w:rsid w:val="00D048D1"/>
    <w:rsid w:val="00D058F1"/>
    <w:rsid w:val="00D067B8"/>
    <w:rsid w:val="00D06BAC"/>
    <w:rsid w:val="00D06C16"/>
    <w:rsid w:val="00D07741"/>
    <w:rsid w:val="00D1076A"/>
    <w:rsid w:val="00D111F1"/>
    <w:rsid w:val="00D12005"/>
    <w:rsid w:val="00D122AD"/>
    <w:rsid w:val="00D1310F"/>
    <w:rsid w:val="00D13C1B"/>
    <w:rsid w:val="00D13D04"/>
    <w:rsid w:val="00D14920"/>
    <w:rsid w:val="00D14932"/>
    <w:rsid w:val="00D16422"/>
    <w:rsid w:val="00D17F8A"/>
    <w:rsid w:val="00D20381"/>
    <w:rsid w:val="00D20706"/>
    <w:rsid w:val="00D21B41"/>
    <w:rsid w:val="00D22346"/>
    <w:rsid w:val="00D2235E"/>
    <w:rsid w:val="00D22726"/>
    <w:rsid w:val="00D228F7"/>
    <w:rsid w:val="00D23867"/>
    <w:rsid w:val="00D23A1A"/>
    <w:rsid w:val="00D25E47"/>
    <w:rsid w:val="00D2608F"/>
    <w:rsid w:val="00D26B80"/>
    <w:rsid w:val="00D26D2A"/>
    <w:rsid w:val="00D31755"/>
    <w:rsid w:val="00D32FC0"/>
    <w:rsid w:val="00D3322B"/>
    <w:rsid w:val="00D33A3A"/>
    <w:rsid w:val="00D33DCD"/>
    <w:rsid w:val="00D33E61"/>
    <w:rsid w:val="00D35081"/>
    <w:rsid w:val="00D368DC"/>
    <w:rsid w:val="00D36935"/>
    <w:rsid w:val="00D37BF8"/>
    <w:rsid w:val="00D40097"/>
    <w:rsid w:val="00D40458"/>
    <w:rsid w:val="00D42705"/>
    <w:rsid w:val="00D42747"/>
    <w:rsid w:val="00D432F6"/>
    <w:rsid w:val="00D4430E"/>
    <w:rsid w:val="00D44C9B"/>
    <w:rsid w:val="00D453B8"/>
    <w:rsid w:val="00D457D4"/>
    <w:rsid w:val="00D46058"/>
    <w:rsid w:val="00D46829"/>
    <w:rsid w:val="00D51000"/>
    <w:rsid w:val="00D51146"/>
    <w:rsid w:val="00D51314"/>
    <w:rsid w:val="00D51343"/>
    <w:rsid w:val="00D51D55"/>
    <w:rsid w:val="00D52FF0"/>
    <w:rsid w:val="00D5352E"/>
    <w:rsid w:val="00D54926"/>
    <w:rsid w:val="00D54D14"/>
    <w:rsid w:val="00D54EC8"/>
    <w:rsid w:val="00D55385"/>
    <w:rsid w:val="00D55496"/>
    <w:rsid w:val="00D55650"/>
    <w:rsid w:val="00D5664D"/>
    <w:rsid w:val="00D5678A"/>
    <w:rsid w:val="00D62B15"/>
    <w:rsid w:val="00D62BB6"/>
    <w:rsid w:val="00D631C5"/>
    <w:rsid w:val="00D635BE"/>
    <w:rsid w:val="00D65701"/>
    <w:rsid w:val="00D66430"/>
    <w:rsid w:val="00D6667B"/>
    <w:rsid w:val="00D667E8"/>
    <w:rsid w:val="00D67996"/>
    <w:rsid w:val="00D71478"/>
    <w:rsid w:val="00D72CB7"/>
    <w:rsid w:val="00D734C5"/>
    <w:rsid w:val="00D73754"/>
    <w:rsid w:val="00D741DF"/>
    <w:rsid w:val="00D74235"/>
    <w:rsid w:val="00D74765"/>
    <w:rsid w:val="00D74912"/>
    <w:rsid w:val="00D75042"/>
    <w:rsid w:val="00D7546B"/>
    <w:rsid w:val="00D76C68"/>
    <w:rsid w:val="00D77DE6"/>
    <w:rsid w:val="00D81242"/>
    <w:rsid w:val="00D81BA3"/>
    <w:rsid w:val="00D82A93"/>
    <w:rsid w:val="00D82B5B"/>
    <w:rsid w:val="00D83F0B"/>
    <w:rsid w:val="00D844FD"/>
    <w:rsid w:val="00D863FC"/>
    <w:rsid w:val="00D864A3"/>
    <w:rsid w:val="00D86C06"/>
    <w:rsid w:val="00D92580"/>
    <w:rsid w:val="00D92963"/>
    <w:rsid w:val="00D943CE"/>
    <w:rsid w:val="00D94E75"/>
    <w:rsid w:val="00D957DB"/>
    <w:rsid w:val="00D96327"/>
    <w:rsid w:val="00DA014E"/>
    <w:rsid w:val="00DA0480"/>
    <w:rsid w:val="00DA0D6A"/>
    <w:rsid w:val="00DA2FCB"/>
    <w:rsid w:val="00DA4B3C"/>
    <w:rsid w:val="00DA4EBC"/>
    <w:rsid w:val="00DA5496"/>
    <w:rsid w:val="00DA5497"/>
    <w:rsid w:val="00DA5CF1"/>
    <w:rsid w:val="00DA644A"/>
    <w:rsid w:val="00DA6DCB"/>
    <w:rsid w:val="00DA7411"/>
    <w:rsid w:val="00DB0A7A"/>
    <w:rsid w:val="00DB17B5"/>
    <w:rsid w:val="00DB3096"/>
    <w:rsid w:val="00DB352F"/>
    <w:rsid w:val="00DB389F"/>
    <w:rsid w:val="00DB56B6"/>
    <w:rsid w:val="00DB61B9"/>
    <w:rsid w:val="00DB6B5D"/>
    <w:rsid w:val="00DB754E"/>
    <w:rsid w:val="00DB7982"/>
    <w:rsid w:val="00DC00C5"/>
    <w:rsid w:val="00DC0118"/>
    <w:rsid w:val="00DC044A"/>
    <w:rsid w:val="00DC06D4"/>
    <w:rsid w:val="00DC0851"/>
    <w:rsid w:val="00DC29E1"/>
    <w:rsid w:val="00DC2B24"/>
    <w:rsid w:val="00DC307C"/>
    <w:rsid w:val="00DC367C"/>
    <w:rsid w:val="00DC395B"/>
    <w:rsid w:val="00DC3B7F"/>
    <w:rsid w:val="00DC3C86"/>
    <w:rsid w:val="00DC4BC3"/>
    <w:rsid w:val="00DC5422"/>
    <w:rsid w:val="00DC64AB"/>
    <w:rsid w:val="00DC6828"/>
    <w:rsid w:val="00DC7438"/>
    <w:rsid w:val="00DC756D"/>
    <w:rsid w:val="00DC7B3B"/>
    <w:rsid w:val="00DD0418"/>
    <w:rsid w:val="00DD2DE9"/>
    <w:rsid w:val="00DD4663"/>
    <w:rsid w:val="00DD5D3B"/>
    <w:rsid w:val="00DD6186"/>
    <w:rsid w:val="00DD6211"/>
    <w:rsid w:val="00DD7A0B"/>
    <w:rsid w:val="00DE0483"/>
    <w:rsid w:val="00DE0F97"/>
    <w:rsid w:val="00DE11FE"/>
    <w:rsid w:val="00DE1461"/>
    <w:rsid w:val="00DE1A53"/>
    <w:rsid w:val="00DE24D9"/>
    <w:rsid w:val="00DE3581"/>
    <w:rsid w:val="00DE55EF"/>
    <w:rsid w:val="00DE74D0"/>
    <w:rsid w:val="00DE7A00"/>
    <w:rsid w:val="00DE7B0D"/>
    <w:rsid w:val="00DF0676"/>
    <w:rsid w:val="00DF1AE7"/>
    <w:rsid w:val="00DF1DA6"/>
    <w:rsid w:val="00DF2485"/>
    <w:rsid w:val="00DF280C"/>
    <w:rsid w:val="00DF3250"/>
    <w:rsid w:val="00DF45A1"/>
    <w:rsid w:val="00DF4EDD"/>
    <w:rsid w:val="00DF589D"/>
    <w:rsid w:val="00DF59B6"/>
    <w:rsid w:val="00DF7399"/>
    <w:rsid w:val="00E00A4B"/>
    <w:rsid w:val="00E00BE1"/>
    <w:rsid w:val="00E00D03"/>
    <w:rsid w:val="00E01C6C"/>
    <w:rsid w:val="00E026BA"/>
    <w:rsid w:val="00E02D13"/>
    <w:rsid w:val="00E032FB"/>
    <w:rsid w:val="00E04856"/>
    <w:rsid w:val="00E04DF7"/>
    <w:rsid w:val="00E05948"/>
    <w:rsid w:val="00E05FB8"/>
    <w:rsid w:val="00E066E0"/>
    <w:rsid w:val="00E0717C"/>
    <w:rsid w:val="00E0749B"/>
    <w:rsid w:val="00E11363"/>
    <w:rsid w:val="00E11F21"/>
    <w:rsid w:val="00E124F8"/>
    <w:rsid w:val="00E12E2E"/>
    <w:rsid w:val="00E13DB1"/>
    <w:rsid w:val="00E14541"/>
    <w:rsid w:val="00E1499C"/>
    <w:rsid w:val="00E15FFA"/>
    <w:rsid w:val="00E16351"/>
    <w:rsid w:val="00E20FD2"/>
    <w:rsid w:val="00E210E2"/>
    <w:rsid w:val="00E2142C"/>
    <w:rsid w:val="00E23AB3"/>
    <w:rsid w:val="00E23F74"/>
    <w:rsid w:val="00E24A68"/>
    <w:rsid w:val="00E24B8F"/>
    <w:rsid w:val="00E25E11"/>
    <w:rsid w:val="00E25F40"/>
    <w:rsid w:val="00E2661B"/>
    <w:rsid w:val="00E26736"/>
    <w:rsid w:val="00E309F2"/>
    <w:rsid w:val="00E3202D"/>
    <w:rsid w:val="00E32C97"/>
    <w:rsid w:val="00E334DC"/>
    <w:rsid w:val="00E3455B"/>
    <w:rsid w:val="00E34C16"/>
    <w:rsid w:val="00E34D44"/>
    <w:rsid w:val="00E358CE"/>
    <w:rsid w:val="00E36B31"/>
    <w:rsid w:val="00E37C2F"/>
    <w:rsid w:val="00E37E63"/>
    <w:rsid w:val="00E42D67"/>
    <w:rsid w:val="00E43BAD"/>
    <w:rsid w:val="00E43C5D"/>
    <w:rsid w:val="00E4435A"/>
    <w:rsid w:val="00E454E8"/>
    <w:rsid w:val="00E45969"/>
    <w:rsid w:val="00E45F68"/>
    <w:rsid w:val="00E47EE8"/>
    <w:rsid w:val="00E5028E"/>
    <w:rsid w:val="00E506B4"/>
    <w:rsid w:val="00E50AED"/>
    <w:rsid w:val="00E50DC8"/>
    <w:rsid w:val="00E51216"/>
    <w:rsid w:val="00E51A0C"/>
    <w:rsid w:val="00E51EE0"/>
    <w:rsid w:val="00E526EB"/>
    <w:rsid w:val="00E53520"/>
    <w:rsid w:val="00E55157"/>
    <w:rsid w:val="00E55CBD"/>
    <w:rsid w:val="00E56147"/>
    <w:rsid w:val="00E56B78"/>
    <w:rsid w:val="00E576C6"/>
    <w:rsid w:val="00E60F2E"/>
    <w:rsid w:val="00E61DD4"/>
    <w:rsid w:val="00E6288E"/>
    <w:rsid w:val="00E63643"/>
    <w:rsid w:val="00E64C14"/>
    <w:rsid w:val="00E64E3E"/>
    <w:rsid w:val="00E64FF8"/>
    <w:rsid w:val="00E667A0"/>
    <w:rsid w:val="00E66EEE"/>
    <w:rsid w:val="00E673DA"/>
    <w:rsid w:val="00E6758B"/>
    <w:rsid w:val="00E67712"/>
    <w:rsid w:val="00E7277C"/>
    <w:rsid w:val="00E73725"/>
    <w:rsid w:val="00E7374D"/>
    <w:rsid w:val="00E74F1F"/>
    <w:rsid w:val="00E7541C"/>
    <w:rsid w:val="00E75AE5"/>
    <w:rsid w:val="00E76775"/>
    <w:rsid w:val="00E76E06"/>
    <w:rsid w:val="00E7762C"/>
    <w:rsid w:val="00E77DFC"/>
    <w:rsid w:val="00E822BF"/>
    <w:rsid w:val="00E82897"/>
    <w:rsid w:val="00E82AAD"/>
    <w:rsid w:val="00E83CAD"/>
    <w:rsid w:val="00E84287"/>
    <w:rsid w:val="00E84708"/>
    <w:rsid w:val="00E86546"/>
    <w:rsid w:val="00E86ECB"/>
    <w:rsid w:val="00E87C52"/>
    <w:rsid w:val="00E911DB"/>
    <w:rsid w:val="00E9164F"/>
    <w:rsid w:val="00E91D8B"/>
    <w:rsid w:val="00E91FD1"/>
    <w:rsid w:val="00E9200B"/>
    <w:rsid w:val="00E93F9D"/>
    <w:rsid w:val="00E940E6"/>
    <w:rsid w:val="00E94AF4"/>
    <w:rsid w:val="00E9681A"/>
    <w:rsid w:val="00E96994"/>
    <w:rsid w:val="00E96A0C"/>
    <w:rsid w:val="00E974DB"/>
    <w:rsid w:val="00EA071D"/>
    <w:rsid w:val="00EA088B"/>
    <w:rsid w:val="00EA2354"/>
    <w:rsid w:val="00EA2617"/>
    <w:rsid w:val="00EA30FC"/>
    <w:rsid w:val="00EA3659"/>
    <w:rsid w:val="00EA3963"/>
    <w:rsid w:val="00EA3EFF"/>
    <w:rsid w:val="00EA6E8F"/>
    <w:rsid w:val="00EA7182"/>
    <w:rsid w:val="00EB0E85"/>
    <w:rsid w:val="00EB0F7B"/>
    <w:rsid w:val="00EB1B03"/>
    <w:rsid w:val="00EB264A"/>
    <w:rsid w:val="00EB286A"/>
    <w:rsid w:val="00EB297C"/>
    <w:rsid w:val="00EB2C96"/>
    <w:rsid w:val="00EB2DA0"/>
    <w:rsid w:val="00EB2FA1"/>
    <w:rsid w:val="00EB3012"/>
    <w:rsid w:val="00EB3540"/>
    <w:rsid w:val="00EB3E92"/>
    <w:rsid w:val="00EB4777"/>
    <w:rsid w:val="00EB6625"/>
    <w:rsid w:val="00EB6C80"/>
    <w:rsid w:val="00EB7D91"/>
    <w:rsid w:val="00EC0354"/>
    <w:rsid w:val="00EC1307"/>
    <w:rsid w:val="00EC13C4"/>
    <w:rsid w:val="00EC1F5F"/>
    <w:rsid w:val="00EC2834"/>
    <w:rsid w:val="00EC2C47"/>
    <w:rsid w:val="00EC45D4"/>
    <w:rsid w:val="00EC4A85"/>
    <w:rsid w:val="00EC5267"/>
    <w:rsid w:val="00EC55DB"/>
    <w:rsid w:val="00EC61D0"/>
    <w:rsid w:val="00EC69BD"/>
    <w:rsid w:val="00EC6F07"/>
    <w:rsid w:val="00EC746C"/>
    <w:rsid w:val="00EC758A"/>
    <w:rsid w:val="00ED0319"/>
    <w:rsid w:val="00ED14D3"/>
    <w:rsid w:val="00ED2180"/>
    <w:rsid w:val="00ED262B"/>
    <w:rsid w:val="00ED2802"/>
    <w:rsid w:val="00ED2923"/>
    <w:rsid w:val="00ED2D1D"/>
    <w:rsid w:val="00ED2EF5"/>
    <w:rsid w:val="00ED3E3E"/>
    <w:rsid w:val="00ED40DD"/>
    <w:rsid w:val="00ED4EF1"/>
    <w:rsid w:val="00ED5200"/>
    <w:rsid w:val="00ED5298"/>
    <w:rsid w:val="00ED561F"/>
    <w:rsid w:val="00ED56F0"/>
    <w:rsid w:val="00ED5E27"/>
    <w:rsid w:val="00ED62D5"/>
    <w:rsid w:val="00ED683D"/>
    <w:rsid w:val="00ED6E50"/>
    <w:rsid w:val="00ED7048"/>
    <w:rsid w:val="00ED74D1"/>
    <w:rsid w:val="00ED7631"/>
    <w:rsid w:val="00ED7D65"/>
    <w:rsid w:val="00EE0C7A"/>
    <w:rsid w:val="00EE0E43"/>
    <w:rsid w:val="00EE159A"/>
    <w:rsid w:val="00EE4B93"/>
    <w:rsid w:val="00EE61A1"/>
    <w:rsid w:val="00EE67DE"/>
    <w:rsid w:val="00EE757A"/>
    <w:rsid w:val="00EE77E5"/>
    <w:rsid w:val="00EE7AFF"/>
    <w:rsid w:val="00EE7D6E"/>
    <w:rsid w:val="00EF0662"/>
    <w:rsid w:val="00EF0AC9"/>
    <w:rsid w:val="00EF1FA2"/>
    <w:rsid w:val="00EF20A4"/>
    <w:rsid w:val="00EF2330"/>
    <w:rsid w:val="00EF2453"/>
    <w:rsid w:val="00EF28E4"/>
    <w:rsid w:val="00EF4147"/>
    <w:rsid w:val="00EF43CC"/>
    <w:rsid w:val="00EF4ADE"/>
    <w:rsid w:val="00EF4B36"/>
    <w:rsid w:val="00EF4E01"/>
    <w:rsid w:val="00EF51BF"/>
    <w:rsid w:val="00EF5EFB"/>
    <w:rsid w:val="00EF7C08"/>
    <w:rsid w:val="00F0109A"/>
    <w:rsid w:val="00F01312"/>
    <w:rsid w:val="00F01747"/>
    <w:rsid w:val="00F01DFE"/>
    <w:rsid w:val="00F03ECD"/>
    <w:rsid w:val="00F04449"/>
    <w:rsid w:val="00F04BFA"/>
    <w:rsid w:val="00F05476"/>
    <w:rsid w:val="00F0577E"/>
    <w:rsid w:val="00F06751"/>
    <w:rsid w:val="00F07270"/>
    <w:rsid w:val="00F074F8"/>
    <w:rsid w:val="00F10E3C"/>
    <w:rsid w:val="00F11C18"/>
    <w:rsid w:val="00F12258"/>
    <w:rsid w:val="00F13DA5"/>
    <w:rsid w:val="00F143DE"/>
    <w:rsid w:val="00F145AF"/>
    <w:rsid w:val="00F16313"/>
    <w:rsid w:val="00F1667F"/>
    <w:rsid w:val="00F2011E"/>
    <w:rsid w:val="00F20477"/>
    <w:rsid w:val="00F20C1D"/>
    <w:rsid w:val="00F20DBA"/>
    <w:rsid w:val="00F21621"/>
    <w:rsid w:val="00F21B5F"/>
    <w:rsid w:val="00F21DC3"/>
    <w:rsid w:val="00F22207"/>
    <w:rsid w:val="00F22350"/>
    <w:rsid w:val="00F22693"/>
    <w:rsid w:val="00F24184"/>
    <w:rsid w:val="00F24B88"/>
    <w:rsid w:val="00F260C6"/>
    <w:rsid w:val="00F27BB7"/>
    <w:rsid w:val="00F27E7B"/>
    <w:rsid w:val="00F27F5D"/>
    <w:rsid w:val="00F300EC"/>
    <w:rsid w:val="00F30ACF"/>
    <w:rsid w:val="00F31BBD"/>
    <w:rsid w:val="00F31BED"/>
    <w:rsid w:val="00F324E9"/>
    <w:rsid w:val="00F3277C"/>
    <w:rsid w:val="00F32A9F"/>
    <w:rsid w:val="00F32FDA"/>
    <w:rsid w:val="00F359CC"/>
    <w:rsid w:val="00F360C2"/>
    <w:rsid w:val="00F374A7"/>
    <w:rsid w:val="00F37C3A"/>
    <w:rsid w:val="00F407F7"/>
    <w:rsid w:val="00F41526"/>
    <w:rsid w:val="00F417BC"/>
    <w:rsid w:val="00F418C3"/>
    <w:rsid w:val="00F42127"/>
    <w:rsid w:val="00F4294C"/>
    <w:rsid w:val="00F43197"/>
    <w:rsid w:val="00F43540"/>
    <w:rsid w:val="00F46266"/>
    <w:rsid w:val="00F46F1E"/>
    <w:rsid w:val="00F47149"/>
    <w:rsid w:val="00F472E3"/>
    <w:rsid w:val="00F4771C"/>
    <w:rsid w:val="00F5017F"/>
    <w:rsid w:val="00F508FA"/>
    <w:rsid w:val="00F5092E"/>
    <w:rsid w:val="00F52154"/>
    <w:rsid w:val="00F52F10"/>
    <w:rsid w:val="00F53147"/>
    <w:rsid w:val="00F536C4"/>
    <w:rsid w:val="00F53F1B"/>
    <w:rsid w:val="00F54CFC"/>
    <w:rsid w:val="00F54E6C"/>
    <w:rsid w:val="00F552B3"/>
    <w:rsid w:val="00F553F0"/>
    <w:rsid w:val="00F5554A"/>
    <w:rsid w:val="00F559AA"/>
    <w:rsid w:val="00F55A21"/>
    <w:rsid w:val="00F61D3F"/>
    <w:rsid w:val="00F6298F"/>
    <w:rsid w:val="00F63D90"/>
    <w:rsid w:val="00F63D93"/>
    <w:rsid w:val="00F63F24"/>
    <w:rsid w:val="00F64315"/>
    <w:rsid w:val="00F65144"/>
    <w:rsid w:val="00F66E7D"/>
    <w:rsid w:val="00F673BB"/>
    <w:rsid w:val="00F67426"/>
    <w:rsid w:val="00F677B7"/>
    <w:rsid w:val="00F67B5D"/>
    <w:rsid w:val="00F67C5C"/>
    <w:rsid w:val="00F70590"/>
    <w:rsid w:val="00F705D3"/>
    <w:rsid w:val="00F73269"/>
    <w:rsid w:val="00F75378"/>
    <w:rsid w:val="00F75436"/>
    <w:rsid w:val="00F75884"/>
    <w:rsid w:val="00F76129"/>
    <w:rsid w:val="00F76E98"/>
    <w:rsid w:val="00F775AE"/>
    <w:rsid w:val="00F77D4E"/>
    <w:rsid w:val="00F77D6D"/>
    <w:rsid w:val="00F77EA8"/>
    <w:rsid w:val="00F80622"/>
    <w:rsid w:val="00F808E8"/>
    <w:rsid w:val="00F82447"/>
    <w:rsid w:val="00F82460"/>
    <w:rsid w:val="00F82716"/>
    <w:rsid w:val="00F83C3B"/>
    <w:rsid w:val="00F85590"/>
    <w:rsid w:val="00F85B54"/>
    <w:rsid w:val="00F8646B"/>
    <w:rsid w:val="00F86604"/>
    <w:rsid w:val="00F87079"/>
    <w:rsid w:val="00F87FA3"/>
    <w:rsid w:val="00F9139D"/>
    <w:rsid w:val="00F921F8"/>
    <w:rsid w:val="00F922A1"/>
    <w:rsid w:val="00F92863"/>
    <w:rsid w:val="00F9357E"/>
    <w:rsid w:val="00F93DAC"/>
    <w:rsid w:val="00F940CA"/>
    <w:rsid w:val="00F967BE"/>
    <w:rsid w:val="00F96A79"/>
    <w:rsid w:val="00F97164"/>
    <w:rsid w:val="00F974A1"/>
    <w:rsid w:val="00F9770D"/>
    <w:rsid w:val="00FA1215"/>
    <w:rsid w:val="00FA145F"/>
    <w:rsid w:val="00FA1D22"/>
    <w:rsid w:val="00FA1F3C"/>
    <w:rsid w:val="00FA1F6B"/>
    <w:rsid w:val="00FA3D85"/>
    <w:rsid w:val="00FA3DDD"/>
    <w:rsid w:val="00FA5138"/>
    <w:rsid w:val="00FA529F"/>
    <w:rsid w:val="00FA5582"/>
    <w:rsid w:val="00FA62A4"/>
    <w:rsid w:val="00FA71BE"/>
    <w:rsid w:val="00FB0BAD"/>
    <w:rsid w:val="00FB3FC4"/>
    <w:rsid w:val="00FB4408"/>
    <w:rsid w:val="00FB4C24"/>
    <w:rsid w:val="00FB54DF"/>
    <w:rsid w:val="00FB55B0"/>
    <w:rsid w:val="00FB57B1"/>
    <w:rsid w:val="00FB6145"/>
    <w:rsid w:val="00FB6394"/>
    <w:rsid w:val="00FB6E6B"/>
    <w:rsid w:val="00FB7FA5"/>
    <w:rsid w:val="00FC0169"/>
    <w:rsid w:val="00FC0233"/>
    <w:rsid w:val="00FC1352"/>
    <w:rsid w:val="00FC27E4"/>
    <w:rsid w:val="00FC3046"/>
    <w:rsid w:val="00FC3780"/>
    <w:rsid w:val="00FC38F8"/>
    <w:rsid w:val="00FC4808"/>
    <w:rsid w:val="00FC5E10"/>
    <w:rsid w:val="00FC72BC"/>
    <w:rsid w:val="00FD1244"/>
    <w:rsid w:val="00FD25B8"/>
    <w:rsid w:val="00FD29DB"/>
    <w:rsid w:val="00FD3BD8"/>
    <w:rsid w:val="00FD4FEF"/>
    <w:rsid w:val="00FD6379"/>
    <w:rsid w:val="00FE08A3"/>
    <w:rsid w:val="00FE34A3"/>
    <w:rsid w:val="00FE3A8C"/>
    <w:rsid w:val="00FE4673"/>
    <w:rsid w:val="00FE4902"/>
    <w:rsid w:val="00FE62ED"/>
    <w:rsid w:val="00FE650D"/>
    <w:rsid w:val="00FE691B"/>
    <w:rsid w:val="00FE6C46"/>
    <w:rsid w:val="00FE700F"/>
    <w:rsid w:val="00FE7043"/>
    <w:rsid w:val="00FE79C5"/>
    <w:rsid w:val="00FF114D"/>
    <w:rsid w:val="00FF2DAC"/>
    <w:rsid w:val="00FF4100"/>
    <w:rsid w:val="00FF42B0"/>
    <w:rsid w:val="00FF566C"/>
    <w:rsid w:val="00FF6601"/>
    <w:rsid w:val="00FF6F7F"/>
    <w:rsid w:val="00FF786D"/>
    <w:rsid w:val="01AF3703"/>
    <w:rsid w:val="01D86AE0"/>
    <w:rsid w:val="021E6224"/>
    <w:rsid w:val="022818DF"/>
    <w:rsid w:val="026ECE27"/>
    <w:rsid w:val="028DC340"/>
    <w:rsid w:val="029F4237"/>
    <w:rsid w:val="02B7323D"/>
    <w:rsid w:val="02D4623B"/>
    <w:rsid w:val="030339B4"/>
    <w:rsid w:val="032BC974"/>
    <w:rsid w:val="0389517F"/>
    <w:rsid w:val="03CA83AE"/>
    <w:rsid w:val="03F966BE"/>
    <w:rsid w:val="03FC02A3"/>
    <w:rsid w:val="04E3E390"/>
    <w:rsid w:val="04F75A22"/>
    <w:rsid w:val="056D4DBA"/>
    <w:rsid w:val="057CE809"/>
    <w:rsid w:val="059657A1"/>
    <w:rsid w:val="059D1346"/>
    <w:rsid w:val="05B6CAAB"/>
    <w:rsid w:val="063C8994"/>
    <w:rsid w:val="067558C1"/>
    <w:rsid w:val="068F0952"/>
    <w:rsid w:val="06ADC092"/>
    <w:rsid w:val="06BED978"/>
    <w:rsid w:val="07063CF7"/>
    <w:rsid w:val="0711991D"/>
    <w:rsid w:val="07394664"/>
    <w:rsid w:val="073C66C6"/>
    <w:rsid w:val="078141FC"/>
    <w:rsid w:val="0793B87F"/>
    <w:rsid w:val="07A0656B"/>
    <w:rsid w:val="07A73C87"/>
    <w:rsid w:val="07CD4CA2"/>
    <w:rsid w:val="0801CE55"/>
    <w:rsid w:val="083E8C2E"/>
    <w:rsid w:val="0863C164"/>
    <w:rsid w:val="08A943DE"/>
    <w:rsid w:val="08CECE09"/>
    <w:rsid w:val="091C9477"/>
    <w:rsid w:val="09290F86"/>
    <w:rsid w:val="093343E2"/>
    <w:rsid w:val="0957AF0C"/>
    <w:rsid w:val="099003A1"/>
    <w:rsid w:val="0990A772"/>
    <w:rsid w:val="09A4D80F"/>
    <w:rsid w:val="09BEA69F"/>
    <w:rsid w:val="0A045668"/>
    <w:rsid w:val="0AC755B9"/>
    <w:rsid w:val="0AD60200"/>
    <w:rsid w:val="0AFC2828"/>
    <w:rsid w:val="0B28BFC9"/>
    <w:rsid w:val="0B29ECDE"/>
    <w:rsid w:val="0B3FCE86"/>
    <w:rsid w:val="0B4E1692"/>
    <w:rsid w:val="0B691D80"/>
    <w:rsid w:val="0C85D8C4"/>
    <w:rsid w:val="0C9486F1"/>
    <w:rsid w:val="0C95205C"/>
    <w:rsid w:val="0CAE5B7D"/>
    <w:rsid w:val="0CE7C05C"/>
    <w:rsid w:val="0D753F89"/>
    <w:rsid w:val="0D99660A"/>
    <w:rsid w:val="0D9D30B6"/>
    <w:rsid w:val="0DE00054"/>
    <w:rsid w:val="0DFCAF27"/>
    <w:rsid w:val="0E014D06"/>
    <w:rsid w:val="0F1BD5E6"/>
    <w:rsid w:val="0F7BBB02"/>
    <w:rsid w:val="0F7DF943"/>
    <w:rsid w:val="0FA46AD4"/>
    <w:rsid w:val="0FAB8890"/>
    <w:rsid w:val="0FDD282F"/>
    <w:rsid w:val="0FF46B8F"/>
    <w:rsid w:val="0FFF6535"/>
    <w:rsid w:val="10A501A7"/>
    <w:rsid w:val="10A8217F"/>
    <w:rsid w:val="10D6DE37"/>
    <w:rsid w:val="10EC026F"/>
    <w:rsid w:val="10FB2C98"/>
    <w:rsid w:val="110C9152"/>
    <w:rsid w:val="1148F458"/>
    <w:rsid w:val="11CFA59B"/>
    <w:rsid w:val="121C9649"/>
    <w:rsid w:val="12309E66"/>
    <w:rsid w:val="125555C1"/>
    <w:rsid w:val="12BA4A1E"/>
    <w:rsid w:val="12DBA56F"/>
    <w:rsid w:val="141E8B2D"/>
    <w:rsid w:val="14C2371D"/>
    <w:rsid w:val="14DCD5AC"/>
    <w:rsid w:val="14EBFB9F"/>
    <w:rsid w:val="14FD46FC"/>
    <w:rsid w:val="15210943"/>
    <w:rsid w:val="153FE152"/>
    <w:rsid w:val="15542CCC"/>
    <w:rsid w:val="15B63253"/>
    <w:rsid w:val="16749A55"/>
    <w:rsid w:val="16A1E44D"/>
    <w:rsid w:val="16B9BD4F"/>
    <w:rsid w:val="1733DEA7"/>
    <w:rsid w:val="178789A2"/>
    <w:rsid w:val="182471F4"/>
    <w:rsid w:val="182D15C8"/>
    <w:rsid w:val="1849F194"/>
    <w:rsid w:val="18607E1D"/>
    <w:rsid w:val="18D54900"/>
    <w:rsid w:val="1903C0A1"/>
    <w:rsid w:val="1930738E"/>
    <w:rsid w:val="193AB21E"/>
    <w:rsid w:val="19A777DC"/>
    <w:rsid w:val="19D04A59"/>
    <w:rsid w:val="19FC180D"/>
    <w:rsid w:val="1A309562"/>
    <w:rsid w:val="1A65F1E7"/>
    <w:rsid w:val="1A9840DB"/>
    <w:rsid w:val="1AC34CBD"/>
    <w:rsid w:val="1AFC3CC1"/>
    <w:rsid w:val="1B43C53E"/>
    <w:rsid w:val="1B44D434"/>
    <w:rsid w:val="1B7278D5"/>
    <w:rsid w:val="1BB50DEF"/>
    <w:rsid w:val="1BFD4FD8"/>
    <w:rsid w:val="1CC65B3C"/>
    <w:rsid w:val="1CE0A61E"/>
    <w:rsid w:val="1D791DD4"/>
    <w:rsid w:val="1D83900C"/>
    <w:rsid w:val="1D948A32"/>
    <w:rsid w:val="1D99FF66"/>
    <w:rsid w:val="1E2AB527"/>
    <w:rsid w:val="1E58B515"/>
    <w:rsid w:val="1E648382"/>
    <w:rsid w:val="1E80F792"/>
    <w:rsid w:val="1EA87FA4"/>
    <w:rsid w:val="1ED35BB2"/>
    <w:rsid w:val="1ED89F23"/>
    <w:rsid w:val="1EE91C87"/>
    <w:rsid w:val="1EF38BBA"/>
    <w:rsid w:val="1EFA9565"/>
    <w:rsid w:val="1F1BAF0D"/>
    <w:rsid w:val="1F450428"/>
    <w:rsid w:val="1F80FB89"/>
    <w:rsid w:val="1FC8401D"/>
    <w:rsid w:val="2012AC60"/>
    <w:rsid w:val="208CF1DB"/>
    <w:rsid w:val="2092D185"/>
    <w:rsid w:val="20988DD0"/>
    <w:rsid w:val="21130B77"/>
    <w:rsid w:val="212684BD"/>
    <w:rsid w:val="21611638"/>
    <w:rsid w:val="216C5427"/>
    <w:rsid w:val="219A3B1A"/>
    <w:rsid w:val="224D00C1"/>
    <w:rsid w:val="22863C9B"/>
    <w:rsid w:val="22933854"/>
    <w:rsid w:val="22E65F8E"/>
    <w:rsid w:val="234C5AE3"/>
    <w:rsid w:val="23521E83"/>
    <w:rsid w:val="236D6D5D"/>
    <w:rsid w:val="2380B649"/>
    <w:rsid w:val="23B98BFF"/>
    <w:rsid w:val="23D42572"/>
    <w:rsid w:val="23D57000"/>
    <w:rsid w:val="240439AE"/>
    <w:rsid w:val="24506B2F"/>
    <w:rsid w:val="245905E4"/>
    <w:rsid w:val="24B35AA2"/>
    <w:rsid w:val="24B746F8"/>
    <w:rsid w:val="24FA2BB3"/>
    <w:rsid w:val="24FFFDD1"/>
    <w:rsid w:val="25281B71"/>
    <w:rsid w:val="252E60AF"/>
    <w:rsid w:val="25319385"/>
    <w:rsid w:val="2543BAD1"/>
    <w:rsid w:val="25CD4AFD"/>
    <w:rsid w:val="25D590CD"/>
    <w:rsid w:val="25E71297"/>
    <w:rsid w:val="2651CE8E"/>
    <w:rsid w:val="26538DCE"/>
    <w:rsid w:val="266E1C98"/>
    <w:rsid w:val="26811CFC"/>
    <w:rsid w:val="26A4D0D5"/>
    <w:rsid w:val="26C5B88D"/>
    <w:rsid w:val="26EB842F"/>
    <w:rsid w:val="2704847A"/>
    <w:rsid w:val="27069BBD"/>
    <w:rsid w:val="277DF91A"/>
    <w:rsid w:val="278EFC0A"/>
    <w:rsid w:val="27AF9281"/>
    <w:rsid w:val="27BE2BC8"/>
    <w:rsid w:val="27C29324"/>
    <w:rsid w:val="27D2CEA6"/>
    <w:rsid w:val="27F3577C"/>
    <w:rsid w:val="27FDD82B"/>
    <w:rsid w:val="282CDB99"/>
    <w:rsid w:val="284CAE7F"/>
    <w:rsid w:val="286F1F3B"/>
    <w:rsid w:val="28DF81FF"/>
    <w:rsid w:val="290C5100"/>
    <w:rsid w:val="293DFD37"/>
    <w:rsid w:val="2982AC42"/>
    <w:rsid w:val="29BF091A"/>
    <w:rsid w:val="29E34053"/>
    <w:rsid w:val="29E774A6"/>
    <w:rsid w:val="2A35452D"/>
    <w:rsid w:val="2A7C8916"/>
    <w:rsid w:val="2A7E7458"/>
    <w:rsid w:val="2AAB6C6D"/>
    <w:rsid w:val="2B3FB012"/>
    <w:rsid w:val="2B619072"/>
    <w:rsid w:val="2B65A239"/>
    <w:rsid w:val="2BBA4D19"/>
    <w:rsid w:val="2BC6836A"/>
    <w:rsid w:val="2BE7DA45"/>
    <w:rsid w:val="2BF58B4A"/>
    <w:rsid w:val="2C1CF73C"/>
    <w:rsid w:val="2C1EC55B"/>
    <w:rsid w:val="2C6B6C6C"/>
    <w:rsid w:val="2C6B77A9"/>
    <w:rsid w:val="2C9D29BE"/>
    <w:rsid w:val="2CE04FA7"/>
    <w:rsid w:val="2D0995DB"/>
    <w:rsid w:val="2D346E04"/>
    <w:rsid w:val="2D52F74A"/>
    <w:rsid w:val="2D90EB67"/>
    <w:rsid w:val="2E1EFD0F"/>
    <w:rsid w:val="2E540AA7"/>
    <w:rsid w:val="2E5C412D"/>
    <w:rsid w:val="2E6A648D"/>
    <w:rsid w:val="2E782F7B"/>
    <w:rsid w:val="2E9E7023"/>
    <w:rsid w:val="2EC28F5D"/>
    <w:rsid w:val="2F29C7AF"/>
    <w:rsid w:val="2F6C7752"/>
    <w:rsid w:val="2FBF248B"/>
    <w:rsid w:val="2FE178EE"/>
    <w:rsid w:val="2FEC4952"/>
    <w:rsid w:val="301515BA"/>
    <w:rsid w:val="302AF872"/>
    <w:rsid w:val="309A4BF1"/>
    <w:rsid w:val="30B775B7"/>
    <w:rsid w:val="30D4C240"/>
    <w:rsid w:val="313026B3"/>
    <w:rsid w:val="31357298"/>
    <w:rsid w:val="31AD1EFF"/>
    <w:rsid w:val="31E85F8B"/>
    <w:rsid w:val="31F0B4CF"/>
    <w:rsid w:val="321B28D3"/>
    <w:rsid w:val="32833D38"/>
    <w:rsid w:val="3291A270"/>
    <w:rsid w:val="32A8235F"/>
    <w:rsid w:val="32E9674A"/>
    <w:rsid w:val="32F25160"/>
    <w:rsid w:val="3351E922"/>
    <w:rsid w:val="339442BB"/>
    <w:rsid w:val="33BEF3EC"/>
    <w:rsid w:val="33C73380"/>
    <w:rsid w:val="34097F87"/>
    <w:rsid w:val="34463D49"/>
    <w:rsid w:val="345F4BAB"/>
    <w:rsid w:val="347DAA45"/>
    <w:rsid w:val="34CAD64E"/>
    <w:rsid w:val="34F382F1"/>
    <w:rsid w:val="3518C5F7"/>
    <w:rsid w:val="351F2727"/>
    <w:rsid w:val="35271F46"/>
    <w:rsid w:val="352F9455"/>
    <w:rsid w:val="3536D7DD"/>
    <w:rsid w:val="3597D0D0"/>
    <w:rsid w:val="35E99CFC"/>
    <w:rsid w:val="365041A5"/>
    <w:rsid w:val="3656A4DC"/>
    <w:rsid w:val="365D8EBC"/>
    <w:rsid w:val="36AD5E89"/>
    <w:rsid w:val="373B1CB2"/>
    <w:rsid w:val="373D6AE8"/>
    <w:rsid w:val="375682EA"/>
    <w:rsid w:val="37A7AEC4"/>
    <w:rsid w:val="38385632"/>
    <w:rsid w:val="383ABC45"/>
    <w:rsid w:val="385454C8"/>
    <w:rsid w:val="3865483B"/>
    <w:rsid w:val="3877EE21"/>
    <w:rsid w:val="387F5F31"/>
    <w:rsid w:val="38ABA4DE"/>
    <w:rsid w:val="394C8AC4"/>
    <w:rsid w:val="3952D57C"/>
    <w:rsid w:val="3962B695"/>
    <w:rsid w:val="396A156B"/>
    <w:rsid w:val="396C0E37"/>
    <w:rsid w:val="39C97E92"/>
    <w:rsid w:val="3A6DED45"/>
    <w:rsid w:val="3A721199"/>
    <w:rsid w:val="3AC7BD31"/>
    <w:rsid w:val="3B97F311"/>
    <w:rsid w:val="3BD7E013"/>
    <w:rsid w:val="3BF42804"/>
    <w:rsid w:val="3BF811AD"/>
    <w:rsid w:val="3C0B0668"/>
    <w:rsid w:val="3C11AA2C"/>
    <w:rsid w:val="3C2FD54C"/>
    <w:rsid w:val="3C8A62E8"/>
    <w:rsid w:val="3CA59339"/>
    <w:rsid w:val="3CD53C35"/>
    <w:rsid w:val="3D0DBAA3"/>
    <w:rsid w:val="3D6119ED"/>
    <w:rsid w:val="3DCA1B79"/>
    <w:rsid w:val="3DDF0EA9"/>
    <w:rsid w:val="3DE432F4"/>
    <w:rsid w:val="3DF7DAFC"/>
    <w:rsid w:val="3E143049"/>
    <w:rsid w:val="3E81CC38"/>
    <w:rsid w:val="3EA9FE62"/>
    <w:rsid w:val="3ED0BA74"/>
    <w:rsid w:val="3ED81F77"/>
    <w:rsid w:val="3EDAF9CF"/>
    <w:rsid w:val="3F1916A2"/>
    <w:rsid w:val="3F2544FF"/>
    <w:rsid w:val="3F2E2751"/>
    <w:rsid w:val="3F2E801A"/>
    <w:rsid w:val="3F419FBC"/>
    <w:rsid w:val="3F508A32"/>
    <w:rsid w:val="3FA546E1"/>
    <w:rsid w:val="3FADF80E"/>
    <w:rsid w:val="40133344"/>
    <w:rsid w:val="4027E91C"/>
    <w:rsid w:val="405D6D07"/>
    <w:rsid w:val="4066BE64"/>
    <w:rsid w:val="407F60D9"/>
    <w:rsid w:val="40B33255"/>
    <w:rsid w:val="40F15584"/>
    <w:rsid w:val="40F456B3"/>
    <w:rsid w:val="414E36AA"/>
    <w:rsid w:val="4158D856"/>
    <w:rsid w:val="419712B1"/>
    <w:rsid w:val="41D6E8F4"/>
    <w:rsid w:val="421FC66A"/>
    <w:rsid w:val="42290275"/>
    <w:rsid w:val="427A14EA"/>
    <w:rsid w:val="42BCF155"/>
    <w:rsid w:val="42D07BB7"/>
    <w:rsid w:val="4307F7D7"/>
    <w:rsid w:val="435F89B8"/>
    <w:rsid w:val="437CDF06"/>
    <w:rsid w:val="43B5F3E0"/>
    <w:rsid w:val="43F9F0C5"/>
    <w:rsid w:val="4419C3C0"/>
    <w:rsid w:val="4422FC41"/>
    <w:rsid w:val="442A1E3D"/>
    <w:rsid w:val="442B63DC"/>
    <w:rsid w:val="44D8A65B"/>
    <w:rsid w:val="45419A3D"/>
    <w:rsid w:val="45AB6E16"/>
    <w:rsid w:val="45B6603C"/>
    <w:rsid w:val="45E16B04"/>
    <w:rsid w:val="45EC56F4"/>
    <w:rsid w:val="4608ECEF"/>
    <w:rsid w:val="4634FFA8"/>
    <w:rsid w:val="46553CDF"/>
    <w:rsid w:val="46768A4D"/>
    <w:rsid w:val="47283192"/>
    <w:rsid w:val="474A15F5"/>
    <w:rsid w:val="47D1B2C5"/>
    <w:rsid w:val="47F30974"/>
    <w:rsid w:val="47FCC181"/>
    <w:rsid w:val="480C3514"/>
    <w:rsid w:val="4824A84D"/>
    <w:rsid w:val="489D5A61"/>
    <w:rsid w:val="48BDFD99"/>
    <w:rsid w:val="48C3E5E8"/>
    <w:rsid w:val="48D9679E"/>
    <w:rsid w:val="491A7BD7"/>
    <w:rsid w:val="49663D83"/>
    <w:rsid w:val="49919D89"/>
    <w:rsid w:val="49A9D9D6"/>
    <w:rsid w:val="49E0269A"/>
    <w:rsid w:val="4A46969D"/>
    <w:rsid w:val="4AACDB1F"/>
    <w:rsid w:val="4B062531"/>
    <w:rsid w:val="4B1A2E15"/>
    <w:rsid w:val="4B1EB25D"/>
    <w:rsid w:val="4B3214D5"/>
    <w:rsid w:val="4B7AB152"/>
    <w:rsid w:val="4BA6053F"/>
    <w:rsid w:val="4C2D5674"/>
    <w:rsid w:val="4C620817"/>
    <w:rsid w:val="4C923B84"/>
    <w:rsid w:val="4D0315BC"/>
    <w:rsid w:val="4D0AC1DA"/>
    <w:rsid w:val="4D0F6E67"/>
    <w:rsid w:val="4D32744D"/>
    <w:rsid w:val="4D3EC35C"/>
    <w:rsid w:val="4D4FC06C"/>
    <w:rsid w:val="4D704579"/>
    <w:rsid w:val="4D76287D"/>
    <w:rsid w:val="4D7D189E"/>
    <w:rsid w:val="4D7DBD8F"/>
    <w:rsid w:val="4D89101A"/>
    <w:rsid w:val="4D8A4315"/>
    <w:rsid w:val="4E669B3D"/>
    <w:rsid w:val="4EB0B66B"/>
    <w:rsid w:val="4EB90286"/>
    <w:rsid w:val="4EE7634A"/>
    <w:rsid w:val="4EE971D1"/>
    <w:rsid w:val="4F227097"/>
    <w:rsid w:val="4F572520"/>
    <w:rsid w:val="4F98F80D"/>
    <w:rsid w:val="4FA427EF"/>
    <w:rsid w:val="4FBFB68E"/>
    <w:rsid w:val="4FCD1917"/>
    <w:rsid w:val="50711CF0"/>
    <w:rsid w:val="508625A4"/>
    <w:rsid w:val="50ADFC1D"/>
    <w:rsid w:val="50B168A7"/>
    <w:rsid w:val="50C3B312"/>
    <w:rsid w:val="50E8C106"/>
    <w:rsid w:val="511E91E0"/>
    <w:rsid w:val="513702A2"/>
    <w:rsid w:val="52614C2A"/>
    <w:rsid w:val="52E1BEC7"/>
    <w:rsid w:val="53078838"/>
    <w:rsid w:val="532BD399"/>
    <w:rsid w:val="53430E8B"/>
    <w:rsid w:val="5373B85E"/>
    <w:rsid w:val="54075470"/>
    <w:rsid w:val="540DE1C2"/>
    <w:rsid w:val="5415C57D"/>
    <w:rsid w:val="54166182"/>
    <w:rsid w:val="5432E826"/>
    <w:rsid w:val="54439772"/>
    <w:rsid w:val="54A8FC81"/>
    <w:rsid w:val="54D23258"/>
    <w:rsid w:val="54DA85C5"/>
    <w:rsid w:val="55E00356"/>
    <w:rsid w:val="55E5F361"/>
    <w:rsid w:val="55F19FC5"/>
    <w:rsid w:val="5642DD20"/>
    <w:rsid w:val="567CC5A6"/>
    <w:rsid w:val="56CD1F13"/>
    <w:rsid w:val="56EFC4FB"/>
    <w:rsid w:val="572C4C36"/>
    <w:rsid w:val="576B1BC5"/>
    <w:rsid w:val="57E03DEC"/>
    <w:rsid w:val="57E37927"/>
    <w:rsid w:val="57E4A540"/>
    <w:rsid w:val="5844D6D4"/>
    <w:rsid w:val="589978A8"/>
    <w:rsid w:val="58A80EF9"/>
    <w:rsid w:val="58C35838"/>
    <w:rsid w:val="590044D4"/>
    <w:rsid w:val="5908C917"/>
    <w:rsid w:val="5925D9E4"/>
    <w:rsid w:val="592A65CE"/>
    <w:rsid w:val="5950C20C"/>
    <w:rsid w:val="5959533B"/>
    <w:rsid w:val="5A6692CE"/>
    <w:rsid w:val="5A937083"/>
    <w:rsid w:val="5AFC2FB0"/>
    <w:rsid w:val="5B0C521C"/>
    <w:rsid w:val="5C161466"/>
    <w:rsid w:val="5C4C74CA"/>
    <w:rsid w:val="5CA3CA94"/>
    <w:rsid w:val="5CA7E669"/>
    <w:rsid w:val="5CCB6C88"/>
    <w:rsid w:val="5D2A9F76"/>
    <w:rsid w:val="5D337763"/>
    <w:rsid w:val="5D44FE21"/>
    <w:rsid w:val="5D493308"/>
    <w:rsid w:val="5D4AA292"/>
    <w:rsid w:val="5D5195D1"/>
    <w:rsid w:val="5D98885B"/>
    <w:rsid w:val="5DBAA221"/>
    <w:rsid w:val="5DF4D2C9"/>
    <w:rsid w:val="5E4718A8"/>
    <w:rsid w:val="5E52A9AA"/>
    <w:rsid w:val="5E552A76"/>
    <w:rsid w:val="5EF9570F"/>
    <w:rsid w:val="5F24B135"/>
    <w:rsid w:val="5F70F008"/>
    <w:rsid w:val="5F838B85"/>
    <w:rsid w:val="5FA76633"/>
    <w:rsid w:val="5FD36F0B"/>
    <w:rsid w:val="5FDAA7F1"/>
    <w:rsid w:val="6019CB4B"/>
    <w:rsid w:val="6035BD76"/>
    <w:rsid w:val="604E96CF"/>
    <w:rsid w:val="605FD5A6"/>
    <w:rsid w:val="60A5537D"/>
    <w:rsid w:val="60AAFA9D"/>
    <w:rsid w:val="60AB9C70"/>
    <w:rsid w:val="615B34FA"/>
    <w:rsid w:val="61B5E389"/>
    <w:rsid w:val="629BD793"/>
    <w:rsid w:val="62A173A1"/>
    <w:rsid w:val="62D2CCDA"/>
    <w:rsid w:val="63791943"/>
    <w:rsid w:val="63AA7778"/>
    <w:rsid w:val="63C2D215"/>
    <w:rsid w:val="63D6C84F"/>
    <w:rsid w:val="641B5494"/>
    <w:rsid w:val="6447D375"/>
    <w:rsid w:val="645078ED"/>
    <w:rsid w:val="64CF9707"/>
    <w:rsid w:val="6563D4A3"/>
    <w:rsid w:val="6572D8A0"/>
    <w:rsid w:val="657345DD"/>
    <w:rsid w:val="66087DAF"/>
    <w:rsid w:val="66711809"/>
    <w:rsid w:val="66D85854"/>
    <w:rsid w:val="671A2BFF"/>
    <w:rsid w:val="6740D5EE"/>
    <w:rsid w:val="674C701F"/>
    <w:rsid w:val="676E6DF6"/>
    <w:rsid w:val="680CA2B5"/>
    <w:rsid w:val="682195AD"/>
    <w:rsid w:val="68221F2E"/>
    <w:rsid w:val="685DF2B4"/>
    <w:rsid w:val="689472F0"/>
    <w:rsid w:val="69753CE0"/>
    <w:rsid w:val="69A572A3"/>
    <w:rsid w:val="69E8EF86"/>
    <w:rsid w:val="6A1D43EF"/>
    <w:rsid w:val="6A9C8048"/>
    <w:rsid w:val="6A9FF1F9"/>
    <w:rsid w:val="6AD6C852"/>
    <w:rsid w:val="6AFB03C4"/>
    <w:rsid w:val="6B11563A"/>
    <w:rsid w:val="6B11C9A0"/>
    <w:rsid w:val="6B128668"/>
    <w:rsid w:val="6B4D6021"/>
    <w:rsid w:val="6B534B18"/>
    <w:rsid w:val="6BA3FD3F"/>
    <w:rsid w:val="6BB102EB"/>
    <w:rsid w:val="6BCA6CE5"/>
    <w:rsid w:val="6BE073E2"/>
    <w:rsid w:val="6BFC2F50"/>
    <w:rsid w:val="6C58DB79"/>
    <w:rsid w:val="6C5B1D83"/>
    <w:rsid w:val="6C99F160"/>
    <w:rsid w:val="6CADB185"/>
    <w:rsid w:val="6CEA6E67"/>
    <w:rsid w:val="6D4A1136"/>
    <w:rsid w:val="6D597371"/>
    <w:rsid w:val="6DE74738"/>
    <w:rsid w:val="6DFC64BB"/>
    <w:rsid w:val="6DFC97EE"/>
    <w:rsid w:val="6E0350B4"/>
    <w:rsid w:val="6E038CB8"/>
    <w:rsid w:val="6E3DA32C"/>
    <w:rsid w:val="6E7926E6"/>
    <w:rsid w:val="6E91C163"/>
    <w:rsid w:val="6E9E543C"/>
    <w:rsid w:val="6EAA5E3F"/>
    <w:rsid w:val="6F219C17"/>
    <w:rsid w:val="6F2E90C7"/>
    <w:rsid w:val="6F4759A0"/>
    <w:rsid w:val="6F5B71E7"/>
    <w:rsid w:val="6F63E0B6"/>
    <w:rsid w:val="6FB16EFC"/>
    <w:rsid w:val="6FD6ED39"/>
    <w:rsid w:val="705347FB"/>
    <w:rsid w:val="70703C57"/>
    <w:rsid w:val="71002580"/>
    <w:rsid w:val="712213E0"/>
    <w:rsid w:val="71694723"/>
    <w:rsid w:val="7171AEE0"/>
    <w:rsid w:val="7208E568"/>
    <w:rsid w:val="720DD9ED"/>
    <w:rsid w:val="7215F068"/>
    <w:rsid w:val="7296D76C"/>
    <w:rsid w:val="72A979E3"/>
    <w:rsid w:val="72F3D0AA"/>
    <w:rsid w:val="7315419A"/>
    <w:rsid w:val="7326495C"/>
    <w:rsid w:val="73643690"/>
    <w:rsid w:val="73867DC7"/>
    <w:rsid w:val="738D9E3B"/>
    <w:rsid w:val="746082CF"/>
    <w:rsid w:val="746C7BE1"/>
    <w:rsid w:val="74A18BB3"/>
    <w:rsid w:val="74D3FDAD"/>
    <w:rsid w:val="74D940D8"/>
    <w:rsid w:val="74F693C6"/>
    <w:rsid w:val="75291EC4"/>
    <w:rsid w:val="756956A7"/>
    <w:rsid w:val="75935924"/>
    <w:rsid w:val="75AFD2EE"/>
    <w:rsid w:val="75BB1FC2"/>
    <w:rsid w:val="75C3A1E2"/>
    <w:rsid w:val="75D87D58"/>
    <w:rsid w:val="761B9C8A"/>
    <w:rsid w:val="761D6989"/>
    <w:rsid w:val="7621362E"/>
    <w:rsid w:val="7643F650"/>
    <w:rsid w:val="76A5A8C8"/>
    <w:rsid w:val="77095C41"/>
    <w:rsid w:val="77837485"/>
    <w:rsid w:val="787703BC"/>
    <w:rsid w:val="78885702"/>
    <w:rsid w:val="78E5E260"/>
    <w:rsid w:val="78FF8500"/>
    <w:rsid w:val="7915939A"/>
    <w:rsid w:val="7957342A"/>
    <w:rsid w:val="795BF22E"/>
    <w:rsid w:val="7964643A"/>
    <w:rsid w:val="796E9171"/>
    <w:rsid w:val="7984B7E2"/>
    <w:rsid w:val="798614F8"/>
    <w:rsid w:val="7998797D"/>
    <w:rsid w:val="79AEF74B"/>
    <w:rsid w:val="7A1181E7"/>
    <w:rsid w:val="7A571008"/>
    <w:rsid w:val="7A5C47C9"/>
    <w:rsid w:val="7AA47533"/>
    <w:rsid w:val="7AC08DD8"/>
    <w:rsid w:val="7AE8EEC0"/>
    <w:rsid w:val="7B047EC3"/>
    <w:rsid w:val="7BAF7A6A"/>
    <w:rsid w:val="7BB46583"/>
    <w:rsid w:val="7BF54F9E"/>
    <w:rsid w:val="7C3BDE02"/>
    <w:rsid w:val="7C7F6DAE"/>
    <w:rsid w:val="7C906024"/>
    <w:rsid w:val="7CA4B208"/>
    <w:rsid w:val="7D0C2AF4"/>
    <w:rsid w:val="7D1A9825"/>
    <w:rsid w:val="7D246A7E"/>
    <w:rsid w:val="7D5FE2E9"/>
    <w:rsid w:val="7D6763A0"/>
    <w:rsid w:val="7DF3C384"/>
    <w:rsid w:val="7DFC0AB1"/>
    <w:rsid w:val="7E0DFC8A"/>
    <w:rsid w:val="7E1D500F"/>
    <w:rsid w:val="7E3BA6AB"/>
    <w:rsid w:val="7EFD9BE5"/>
    <w:rsid w:val="7F4B1205"/>
    <w:rsid w:val="7FB66AC8"/>
    <w:rsid w:val="7FBF84D3"/>
    <w:rsid w:val="7FD0FD85"/>
    <w:rsid w:val="7FD280BE"/>
    <w:rsid w:val="7FE28F76"/>
    <w:rsid w:val="7FEFEFE9"/>
    <w:rsid w:val="7FF1E508"/>
  </w:rsids>
  <m:mathPr>
    <m:mathFont m:val="Cambria Math"/>
    <m:brkBin m:val="before"/>
    <m:brkBinSub m:val="--"/>
    <m:smallFrac m:val="0"/>
    <m:dispDef/>
    <m:lMargin m:val="0"/>
    <m:rMargin m:val="0"/>
    <m:defJc m:val="centerGroup"/>
    <m:wrapIndent m:val="1440"/>
    <m:intLim m:val="subSup"/>
    <m:naryLim m:val="undOvr"/>
  </m:mathPr>
  <w:themeFontLang w:val="en-US" w:eastAsia="ja-JP"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1703AFC-30C5-4D3B-9B0A-C8463159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F3ACB"/>
    <w:pPr>
      <w:numPr>
        <w:numId w:val="2"/>
      </w:numPr>
      <w:tabs>
        <w:tab w:val="num" w:pos="360"/>
      </w:tabs>
      <w:ind w:left="0" w:firstLine="0"/>
    </w:pPr>
    <w:rPr>
      <w:rFonts w:eastAsia="Times New Roman"/>
      <w:lang w:eastAsia="de-DE"/>
    </w:rPr>
  </w:style>
  <w:style w:type="paragraph" w:styleId="ListNumber">
    <w:name w:val="List Number"/>
    <w:basedOn w:val="Normal"/>
    <w:rsid w:val="00AF3ACB"/>
    <w:pPr>
      <w:numPr>
        <w:numId w:val="6"/>
      </w:numPr>
    </w:pPr>
    <w:rPr>
      <w:rFonts w:eastAsia="Times New Roman"/>
      <w:lang w:eastAsia="de-DE"/>
    </w:rPr>
  </w:style>
  <w:style w:type="paragraph" w:customStyle="1" w:styleId="ListBullet1">
    <w:name w:val="List Bullet 1"/>
    <w:basedOn w:val="Normal"/>
    <w:rsid w:val="00AF3ACB"/>
    <w:pPr>
      <w:numPr>
        <w:numId w:val="1"/>
      </w:numPr>
    </w:pPr>
    <w:rPr>
      <w:rFonts w:eastAsia="Times New Roman"/>
      <w:lang w:eastAsia="de-DE"/>
    </w:rPr>
  </w:style>
  <w:style w:type="paragraph" w:customStyle="1" w:styleId="ListDash">
    <w:name w:val="List Dash"/>
    <w:basedOn w:val="Normal"/>
    <w:rsid w:val="00AF3ACB"/>
    <w:pPr>
      <w:numPr>
        <w:numId w:val="3"/>
      </w:numPr>
    </w:pPr>
    <w:rPr>
      <w:rFonts w:eastAsia="Times New Roman"/>
      <w:lang w:eastAsia="de-DE"/>
    </w:rPr>
  </w:style>
  <w:style w:type="paragraph" w:customStyle="1" w:styleId="ListDash1">
    <w:name w:val="List Dash 1"/>
    <w:basedOn w:val="Normal"/>
    <w:rsid w:val="00AF3ACB"/>
    <w:pPr>
      <w:numPr>
        <w:numId w:val="4"/>
      </w:numPr>
    </w:pPr>
    <w:rPr>
      <w:rFonts w:eastAsia="Times New Roman"/>
      <w:lang w:eastAsia="de-DE"/>
    </w:rPr>
  </w:style>
  <w:style w:type="paragraph" w:customStyle="1" w:styleId="ListDash2">
    <w:name w:val="List Dash 2"/>
    <w:basedOn w:val="Normal"/>
    <w:rsid w:val="00AF3ACB"/>
    <w:pPr>
      <w:numPr>
        <w:numId w:val="5"/>
      </w:numPr>
    </w:pPr>
    <w:rPr>
      <w:rFonts w:eastAsia="Times New Roman"/>
      <w:lang w:eastAsia="de-DE"/>
    </w:rPr>
  </w:style>
  <w:style w:type="paragraph" w:customStyle="1" w:styleId="ListNumberLevel2">
    <w:name w:val="List Number (Level 2)"/>
    <w:basedOn w:val="Normal"/>
    <w:rsid w:val="00AF3ACB"/>
    <w:pPr>
      <w:numPr>
        <w:ilvl w:val="1"/>
        <w:numId w:val="6"/>
      </w:numPr>
    </w:pPr>
    <w:rPr>
      <w:rFonts w:eastAsia="Times New Roman"/>
      <w:lang w:eastAsia="de-DE"/>
    </w:rPr>
  </w:style>
  <w:style w:type="paragraph" w:customStyle="1" w:styleId="ListNumberLevel3">
    <w:name w:val="List Number (Level 3)"/>
    <w:basedOn w:val="Normal"/>
    <w:rsid w:val="00AF3ACB"/>
    <w:pPr>
      <w:numPr>
        <w:ilvl w:val="2"/>
        <w:numId w:val="6"/>
      </w:numPr>
    </w:pPr>
    <w:rPr>
      <w:rFonts w:eastAsia="Times New Roman"/>
      <w:lang w:eastAsia="de-DE"/>
    </w:rPr>
  </w:style>
  <w:style w:type="paragraph" w:customStyle="1" w:styleId="ListNumberLevel4">
    <w:name w:val="List Number (Level 4)"/>
    <w:basedOn w:val="Normal"/>
    <w:rsid w:val="00AF3ACB"/>
    <w:pPr>
      <w:numPr>
        <w:ilvl w:val="3"/>
        <w:numId w:val="6"/>
      </w:numPr>
    </w:pPr>
    <w:rPr>
      <w:rFonts w:eastAsia="Times New Roman"/>
      <w:lang w:eastAsia="de-DE"/>
    </w:rPr>
  </w:style>
  <w:style w:type="table" w:styleId="TableGrid">
    <w:name w:val="Table Grid"/>
    <w:basedOn w:val="TableNormal"/>
    <w:rsid w:val="00AF3ACB"/>
    <w:pPr>
      <w:spacing w:before="120" w:after="120" w:line="240" w:lineRule="auto"/>
      <w:jc w:val="both"/>
    </w:pPr>
    <w:rPr>
      <w:rFonts w:ascii="Times New Roman" w:eastAsia="Times New Roman" w:hAnsi="Times New Roman" w:cs="Times New Roman"/>
      <w:sz w:val="20"/>
      <w:szCs w:val="20"/>
      <w:lang w:eastAsia="en-IE"/>
    </w:rPr>
    <w:tblPr/>
  </w:style>
  <w:style w:type="character" w:styleId="Hyperlink">
    <w:name w:val="Hyperlink"/>
    <w:uiPriority w:val="99"/>
    <w:rsid w:val="00AF3ACB"/>
    <w:rPr>
      <w:color w:val="0000FF"/>
      <w:u w:val="single"/>
    </w:rPr>
  </w:style>
  <w:style w:type="paragraph" w:styleId="ListBullet">
    <w:name w:val="List Bullet"/>
    <w:basedOn w:val="Normal"/>
    <w:rsid w:val="00AF3ACB"/>
    <w:pPr>
      <w:numPr>
        <w:numId w:val="7"/>
      </w:numPr>
    </w:pPr>
    <w:rPr>
      <w:rFonts w:eastAsia="Times New Roman"/>
      <w:lang w:eastAsia="en-GB"/>
    </w:rPr>
  </w:style>
  <w:style w:type="paragraph" w:styleId="ListBullet2">
    <w:name w:val="List Bullet 2"/>
    <w:basedOn w:val="Normal"/>
    <w:rsid w:val="00AF3ACB"/>
    <w:pPr>
      <w:numPr>
        <w:numId w:val="8"/>
      </w:numPr>
    </w:pPr>
    <w:rPr>
      <w:rFonts w:eastAsia="Times New Roman"/>
      <w:lang w:eastAsia="en-GB"/>
    </w:rPr>
  </w:style>
  <w:style w:type="paragraph" w:styleId="ListBullet3">
    <w:name w:val="List Bullet 3"/>
    <w:basedOn w:val="Normal"/>
    <w:rsid w:val="00AF3ACB"/>
    <w:pPr>
      <w:numPr>
        <w:numId w:val="9"/>
      </w:numPr>
    </w:pPr>
    <w:rPr>
      <w:rFonts w:eastAsia="Times New Roman"/>
      <w:lang w:eastAsia="en-GB"/>
    </w:rPr>
  </w:style>
  <w:style w:type="paragraph" w:styleId="ListNumber2">
    <w:name w:val="List Number 2"/>
    <w:basedOn w:val="Normal"/>
    <w:rsid w:val="00AF3ACB"/>
    <w:pPr>
      <w:numPr>
        <w:numId w:val="13"/>
      </w:numPr>
    </w:pPr>
    <w:rPr>
      <w:rFonts w:eastAsia="Times New Roman"/>
      <w:lang w:eastAsia="en-GB"/>
    </w:rPr>
  </w:style>
  <w:style w:type="paragraph" w:styleId="ListNumber3">
    <w:name w:val="List Number 3"/>
    <w:basedOn w:val="Normal"/>
    <w:rsid w:val="00AF3ACB"/>
    <w:pPr>
      <w:numPr>
        <w:numId w:val="14"/>
      </w:numPr>
    </w:pPr>
    <w:rPr>
      <w:rFonts w:eastAsia="Times New Roman"/>
      <w:lang w:eastAsia="en-GB"/>
    </w:rPr>
  </w:style>
  <w:style w:type="paragraph" w:styleId="ListNumber4">
    <w:name w:val="List Number 4"/>
    <w:basedOn w:val="Normal"/>
    <w:rsid w:val="00AF3ACB"/>
    <w:pPr>
      <w:numPr>
        <w:numId w:val="15"/>
      </w:numPr>
    </w:pPr>
    <w:rPr>
      <w:rFonts w:eastAsia="Times New Roman"/>
      <w:lang w:eastAsia="en-GB"/>
    </w:rPr>
  </w:style>
  <w:style w:type="paragraph" w:customStyle="1" w:styleId="ListDash3">
    <w:name w:val="List Dash 3"/>
    <w:basedOn w:val="Normal"/>
    <w:rsid w:val="00AF3ACB"/>
    <w:pPr>
      <w:numPr>
        <w:numId w:val="10"/>
      </w:numPr>
    </w:pPr>
    <w:rPr>
      <w:rFonts w:eastAsia="Times New Roman"/>
      <w:lang w:eastAsia="en-GB"/>
    </w:rPr>
  </w:style>
  <w:style w:type="paragraph" w:customStyle="1" w:styleId="ListDash4">
    <w:name w:val="List Dash 4"/>
    <w:basedOn w:val="Normal"/>
    <w:rsid w:val="00AF3ACB"/>
    <w:pPr>
      <w:numPr>
        <w:numId w:val="11"/>
      </w:numPr>
    </w:pPr>
    <w:rPr>
      <w:rFonts w:eastAsia="Times New Roman"/>
      <w:lang w:eastAsia="en-GB"/>
    </w:rPr>
  </w:style>
  <w:style w:type="paragraph" w:customStyle="1" w:styleId="ListNumber1">
    <w:name w:val="List Number 1"/>
    <w:basedOn w:val="Text1"/>
    <w:rsid w:val="00AF3ACB"/>
    <w:pPr>
      <w:numPr>
        <w:numId w:val="12"/>
      </w:numPr>
    </w:pPr>
    <w:rPr>
      <w:rFonts w:eastAsia="Times New Roman"/>
      <w:lang w:eastAsia="en-GB"/>
    </w:rPr>
  </w:style>
  <w:style w:type="paragraph" w:customStyle="1" w:styleId="ListNumber1Level2">
    <w:name w:val="List Number 1 (Level 2)"/>
    <w:basedOn w:val="Text1"/>
    <w:rsid w:val="00AF3ACB"/>
    <w:pPr>
      <w:numPr>
        <w:ilvl w:val="1"/>
        <w:numId w:val="12"/>
      </w:numPr>
    </w:pPr>
    <w:rPr>
      <w:rFonts w:eastAsia="Times New Roman"/>
      <w:lang w:eastAsia="en-GB"/>
    </w:rPr>
  </w:style>
  <w:style w:type="paragraph" w:customStyle="1" w:styleId="ListNumber2Level2">
    <w:name w:val="List Number 2 (Level 2)"/>
    <w:basedOn w:val="Text2"/>
    <w:rsid w:val="00AF3ACB"/>
    <w:pPr>
      <w:numPr>
        <w:ilvl w:val="1"/>
        <w:numId w:val="13"/>
      </w:numPr>
    </w:pPr>
    <w:rPr>
      <w:rFonts w:eastAsia="Times New Roman"/>
      <w:lang w:eastAsia="en-GB"/>
    </w:rPr>
  </w:style>
  <w:style w:type="paragraph" w:customStyle="1" w:styleId="ListNumber3Level2">
    <w:name w:val="List Number 3 (Level 2)"/>
    <w:basedOn w:val="Text3"/>
    <w:rsid w:val="00AF3ACB"/>
    <w:pPr>
      <w:numPr>
        <w:ilvl w:val="1"/>
        <w:numId w:val="14"/>
      </w:numPr>
    </w:pPr>
    <w:rPr>
      <w:rFonts w:eastAsia="Times New Roman"/>
      <w:lang w:eastAsia="en-GB"/>
    </w:rPr>
  </w:style>
  <w:style w:type="paragraph" w:customStyle="1" w:styleId="ListNumber4Level2">
    <w:name w:val="List Number 4 (Level 2)"/>
    <w:basedOn w:val="Text4"/>
    <w:rsid w:val="00AF3ACB"/>
    <w:pPr>
      <w:numPr>
        <w:ilvl w:val="1"/>
        <w:numId w:val="15"/>
      </w:numPr>
    </w:pPr>
    <w:rPr>
      <w:rFonts w:eastAsia="Times New Roman"/>
      <w:lang w:eastAsia="en-GB"/>
    </w:rPr>
  </w:style>
  <w:style w:type="paragraph" w:customStyle="1" w:styleId="ListNumber1Level3">
    <w:name w:val="List Number 1 (Level 3)"/>
    <w:basedOn w:val="Text1"/>
    <w:rsid w:val="00AF3ACB"/>
    <w:pPr>
      <w:numPr>
        <w:ilvl w:val="2"/>
        <w:numId w:val="12"/>
      </w:numPr>
    </w:pPr>
    <w:rPr>
      <w:rFonts w:eastAsia="Times New Roman"/>
      <w:lang w:eastAsia="en-GB"/>
    </w:rPr>
  </w:style>
  <w:style w:type="paragraph" w:customStyle="1" w:styleId="ListNumber2Level3">
    <w:name w:val="List Number 2 (Level 3)"/>
    <w:basedOn w:val="Text2"/>
    <w:rsid w:val="00AF3ACB"/>
    <w:pPr>
      <w:numPr>
        <w:ilvl w:val="2"/>
        <w:numId w:val="13"/>
      </w:numPr>
    </w:pPr>
    <w:rPr>
      <w:rFonts w:eastAsia="Times New Roman"/>
      <w:lang w:eastAsia="en-GB"/>
    </w:rPr>
  </w:style>
  <w:style w:type="paragraph" w:customStyle="1" w:styleId="ListNumber3Level3">
    <w:name w:val="List Number 3 (Level 3)"/>
    <w:basedOn w:val="Text3"/>
    <w:rsid w:val="00AF3ACB"/>
    <w:pPr>
      <w:numPr>
        <w:ilvl w:val="2"/>
        <w:numId w:val="14"/>
      </w:numPr>
    </w:pPr>
    <w:rPr>
      <w:rFonts w:eastAsia="Times New Roman"/>
      <w:lang w:eastAsia="en-GB"/>
    </w:rPr>
  </w:style>
  <w:style w:type="paragraph" w:customStyle="1" w:styleId="ListNumber4Level3">
    <w:name w:val="List Number 4 (Level 3)"/>
    <w:basedOn w:val="Text4"/>
    <w:rsid w:val="00AF3ACB"/>
    <w:pPr>
      <w:numPr>
        <w:ilvl w:val="2"/>
        <w:numId w:val="15"/>
      </w:numPr>
    </w:pPr>
    <w:rPr>
      <w:rFonts w:eastAsia="Times New Roman"/>
      <w:lang w:eastAsia="en-GB"/>
    </w:rPr>
  </w:style>
  <w:style w:type="paragraph" w:customStyle="1" w:styleId="ListNumber1Level4">
    <w:name w:val="List Number 1 (Level 4)"/>
    <w:basedOn w:val="Text1"/>
    <w:rsid w:val="00AF3ACB"/>
    <w:pPr>
      <w:numPr>
        <w:ilvl w:val="3"/>
        <w:numId w:val="12"/>
      </w:numPr>
    </w:pPr>
    <w:rPr>
      <w:rFonts w:eastAsia="Times New Roman"/>
      <w:lang w:eastAsia="en-GB"/>
    </w:rPr>
  </w:style>
  <w:style w:type="paragraph" w:customStyle="1" w:styleId="ListNumber2Level4">
    <w:name w:val="List Number 2 (Level 4)"/>
    <w:basedOn w:val="Text2"/>
    <w:rsid w:val="00AF3ACB"/>
    <w:pPr>
      <w:numPr>
        <w:ilvl w:val="3"/>
        <w:numId w:val="13"/>
      </w:numPr>
    </w:pPr>
    <w:rPr>
      <w:rFonts w:eastAsia="Times New Roman"/>
      <w:lang w:eastAsia="en-GB"/>
    </w:rPr>
  </w:style>
  <w:style w:type="paragraph" w:customStyle="1" w:styleId="ListNumber3Level4">
    <w:name w:val="List Number 3 (Level 4)"/>
    <w:basedOn w:val="Text3"/>
    <w:rsid w:val="00AF3ACB"/>
    <w:pPr>
      <w:numPr>
        <w:ilvl w:val="3"/>
        <w:numId w:val="14"/>
      </w:numPr>
    </w:pPr>
    <w:rPr>
      <w:rFonts w:eastAsia="Times New Roman"/>
      <w:lang w:eastAsia="en-GB"/>
    </w:rPr>
  </w:style>
  <w:style w:type="paragraph" w:customStyle="1" w:styleId="ListNumber4Level4">
    <w:name w:val="List Number 4 (Level 4)"/>
    <w:basedOn w:val="Text4"/>
    <w:rsid w:val="00AF3ACB"/>
    <w:pPr>
      <w:numPr>
        <w:ilvl w:val="3"/>
        <w:numId w:val="15"/>
      </w:numPr>
    </w:pPr>
    <w:rPr>
      <w:rFonts w:eastAsia="Times New Roman"/>
      <w:lang w:eastAsia="en-GB"/>
    </w:rPr>
  </w:style>
  <w:style w:type="paragraph" w:customStyle="1" w:styleId="Annexetitreacte">
    <w:name w:val="Annexe titre (acte)"/>
    <w:basedOn w:val="Normal"/>
    <w:next w:val="Normal"/>
    <w:rsid w:val="00AF3ACB"/>
    <w:pPr>
      <w:jc w:val="center"/>
    </w:pPr>
    <w:rPr>
      <w:rFonts w:eastAsia="Times New Roman"/>
      <w:b/>
      <w:u w:val="single"/>
      <w:lang w:eastAsia="en-GB"/>
    </w:rPr>
  </w:style>
  <w:style w:type="paragraph" w:customStyle="1" w:styleId="Annexetitreexposglobal">
    <w:name w:val="Annexe titre (exposé global)"/>
    <w:basedOn w:val="Normal"/>
    <w:next w:val="Normal"/>
    <w:rsid w:val="00AF3ACB"/>
    <w:pPr>
      <w:jc w:val="center"/>
    </w:pPr>
    <w:rPr>
      <w:rFonts w:eastAsia="Times New Roman"/>
      <w:b/>
      <w:u w:val="single"/>
      <w:lang w:eastAsia="en-GB"/>
    </w:rPr>
  </w:style>
  <w:style w:type="paragraph" w:customStyle="1" w:styleId="Annexetitrefichefinacte">
    <w:name w:val="Annexe titre (fiche fin. acte)"/>
    <w:basedOn w:val="Normal"/>
    <w:next w:val="Normal"/>
    <w:rsid w:val="00AF3ACB"/>
    <w:pPr>
      <w:jc w:val="center"/>
    </w:pPr>
    <w:rPr>
      <w:rFonts w:eastAsia="Times New Roman"/>
      <w:b/>
      <w:u w:val="single"/>
      <w:lang w:eastAsia="en-GB"/>
    </w:rPr>
  </w:style>
  <w:style w:type="paragraph" w:customStyle="1" w:styleId="Annexetitrefichefinglobale">
    <w:name w:val="Annexe titre (fiche fin. globale)"/>
    <w:basedOn w:val="Normal"/>
    <w:next w:val="Normal"/>
    <w:rsid w:val="00AF3ACB"/>
    <w:pPr>
      <w:jc w:val="center"/>
    </w:pPr>
    <w:rPr>
      <w:rFonts w:eastAsia="Times New Roman"/>
      <w:b/>
      <w:u w:val="single"/>
      <w:lang w:eastAsia="en-GB"/>
    </w:rPr>
  </w:style>
  <w:style w:type="paragraph" w:customStyle="1" w:styleId="Annexetitreglobale">
    <w:name w:val="Annexe titre (globale)"/>
    <w:basedOn w:val="Normal"/>
    <w:next w:val="Normal"/>
    <w:rsid w:val="00AF3ACB"/>
    <w:pPr>
      <w:jc w:val="center"/>
    </w:pPr>
    <w:rPr>
      <w:rFonts w:eastAsia="Times New Roman"/>
      <w:b/>
      <w:u w:val="single"/>
      <w:lang w:eastAsia="en-GB"/>
    </w:rPr>
  </w:style>
  <w:style w:type="paragraph" w:customStyle="1" w:styleId="Exposdesmotifstitreglobal">
    <w:name w:val="Exposé des motifs titre (global)"/>
    <w:basedOn w:val="Normal"/>
    <w:next w:val="Normal"/>
    <w:rsid w:val="00AF3ACB"/>
    <w:pPr>
      <w:jc w:val="center"/>
    </w:pPr>
    <w:rPr>
      <w:rFonts w:eastAsia="Times New Roman"/>
      <w:b/>
      <w:u w:val="single"/>
      <w:lang w:eastAsia="en-GB"/>
    </w:rPr>
  </w:style>
  <w:style w:type="paragraph" w:customStyle="1" w:styleId="Langueoriginale">
    <w:name w:val="Langue originale"/>
    <w:basedOn w:val="Normal"/>
    <w:rsid w:val="00AF3ACB"/>
    <w:pPr>
      <w:spacing w:before="360"/>
      <w:jc w:val="center"/>
    </w:pPr>
    <w:rPr>
      <w:rFonts w:eastAsia="Times New Roman"/>
      <w:caps/>
      <w:lang w:eastAsia="en-GB"/>
    </w:rPr>
  </w:style>
  <w:style w:type="paragraph" w:customStyle="1" w:styleId="Phrasefinale">
    <w:name w:val="Phrase finale"/>
    <w:basedOn w:val="Normal"/>
    <w:next w:val="Normal"/>
    <w:rsid w:val="00AF3ACB"/>
    <w:pPr>
      <w:spacing w:before="360" w:after="0"/>
      <w:jc w:val="center"/>
    </w:pPr>
    <w:rPr>
      <w:rFonts w:eastAsia="Times New Roman"/>
      <w:lang w:eastAsia="en-GB"/>
    </w:rPr>
  </w:style>
  <w:style w:type="paragraph" w:customStyle="1" w:styleId="Prliminairetitre">
    <w:name w:val="Préliminaire titre"/>
    <w:basedOn w:val="Normal"/>
    <w:next w:val="Normal"/>
    <w:rsid w:val="00AF3ACB"/>
    <w:pPr>
      <w:spacing w:before="360" w:after="360"/>
      <w:jc w:val="center"/>
    </w:pPr>
    <w:rPr>
      <w:rFonts w:eastAsia="Times New Roman"/>
      <w:b/>
      <w:lang w:eastAsia="en-GB"/>
    </w:rPr>
  </w:style>
  <w:style w:type="paragraph" w:customStyle="1" w:styleId="Prliminairetype">
    <w:name w:val="Préliminaire type"/>
    <w:basedOn w:val="Normal"/>
    <w:next w:val="Normal"/>
    <w:rsid w:val="00AF3AC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F3AC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F3AC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F3ACB"/>
    <w:pPr>
      <w:spacing w:before="0" w:after="0"/>
      <w:ind w:left="5103"/>
      <w:jc w:val="left"/>
    </w:pPr>
    <w:rPr>
      <w:rFonts w:eastAsia="Times New Roman"/>
      <w:lang w:eastAsia="en-GB"/>
    </w:rPr>
  </w:style>
  <w:style w:type="paragraph" w:customStyle="1" w:styleId="Sous-titreobjetprliminaire">
    <w:name w:val="Sous-titre objet (préliminaire)"/>
    <w:basedOn w:val="Normal"/>
    <w:rsid w:val="00AF3ACB"/>
    <w:pPr>
      <w:spacing w:before="0" w:after="0"/>
      <w:jc w:val="center"/>
    </w:pPr>
    <w:rPr>
      <w:rFonts w:eastAsia="Times New Roman"/>
      <w:b/>
      <w:lang w:eastAsia="en-GB"/>
    </w:rPr>
  </w:style>
  <w:style w:type="paragraph" w:customStyle="1" w:styleId="Statutprliminaire">
    <w:name w:val="Statut (préliminaire)"/>
    <w:basedOn w:val="Normal"/>
    <w:next w:val="Normal"/>
    <w:rsid w:val="00AF3ACB"/>
    <w:pPr>
      <w:spacing w:before="360" w:after="0"/>
      <w:jc w:val="center"/>
    </w:pPr>
    <w:rPr>
      <w:rFonts w:eastAsia="Times New Roman"/>
      <w:lang w:eastAsia="en-GB"/>
    </w:rPr>
  </w:style>
  <w:style w:type="paragraph" w:customStyle="1" w:styleId="Titreobjetprliminaire">
    <w:name w:val="Titre objet (préliminaire)"/>
    <w:basedOn w:val="Normal"/>
    <w:next w:val="Normal"/>
    <w:rsid w:val="00AF3AC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F3AC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F3AC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F3ACB"/>
    <w:pPr>
      <w:jc w:val="center"/>
    </w:pPr>
    <w:rPr>
      <w:rFonts w:eastAsia="Times New Roman"/>
      <w:b/>
      <w:u w:val="single"/>
      <w:lang w:eastAsia="en-GB"/>
    </w:rPr>
  </w:style>
  <w:style w:type="paragraph" w:customStyle="1" w:styleId="Fichefinanciretravailtitre">
    <w:name w:val="Fiche financière (travail) titre"/>
    <w:basedOn w:val="Normal"/>
    <w:next w:val="Normal"/>
    <w:rsid w:val="00AF3AC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F3AC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F3AC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F3ACB"/>
    <w:pPr>
      <w:jc w:val="center"/>
    </w:pPr>
    <w:rPr>
      <w:rFonts w:eastAsia="Times New Roman"/>
      <w:b/>
      <w:u w:val="single"/>
      <w:lang w:eastAsia="en-GB"/>
    </w:rPr>
  </w:style>
  <w:style w:type="character" w:styleId="CommentReference">
    <w:name w:val="annotation reference"/>
    <w:rsid w:val="00AF3ACB"/>
    <w:rPr>
      <w:rFonts w:cs="Times New Roman"/>
      <w:sz w:val="16"/>
      <w:szCs w:val="16"/>
    </w:rPr>
  </w:style>
  <w:style w:type="paragraph" w:styleId="CommentText">
    <w:name w:val="annotation text"/>
    <w:basedOn w:val="Normal"/>
    <w:link w:val="CommentTextChar"/>
    <w:rsid w:val="00AF3ACB"/>
    <w:rPr>
      <w:rFonts w:eastAsia="Times New Roman"/>
      <w:sz w:val="20"/>
      <w:szCs w:val="20"/>
      <w:lang w:eastAsia="en-GB"/>
    </w:rPr>
  </w:style>
  <w:style w:type="character" w:customStyle="1" w:styleId="CommentTextChar">
    <w:name w:val="Comment Text Char"/>
    <w:basedOn w:val="DefaultParagraphFont"/>
    <w:link w:val="CommentText"/>
    <w:rsid w:val="00AF3AC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F3ACB"/>
    <w:rPr>
      <w:b/>
      <w:bCs/>
    </w:rPr>
  </w:style>
  <w:style w:type="character" w:customStyle="1" w:styleId="CommentSubjectChar">
    <w:name w:val="Comment Subject Char"/>
    <w:basedOn w:val="CommentTextChar"/>
    <w:link w:val="CommentSubject"/>
    <w:rsid w:val="00AF3AC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F3AC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F3ACB"/>
    <w:rPr>
      <w:rFonts w:ascii="Tahoma" w:eastAsia="Times New Roman" w:hAnsi="Tahoma" w:cs="Tahoma"/>
      <w:sz w:val="16"/>
      <w:szCs w:val="16"/>
      <w:lang w:val="fr-FR" w:eastAsia="en-GB"/>
    </w:rPr>
  </w:style>
  <w:style w:type="paragraph" w:styleId="Caption">
    <w:name w:val="caption"/>
    <w:basedOn w:val="Normal"/>
    <w:next w:val="Normal"/>
    <w:qFormat/>
    <w:rsid w:val="00AF3ACB"/>
    <w:rPr>
      <w:rFonts w:eastAsia="Times New Roman"/>
      <w:b/>
      <w:bCs/>
      <w:sz w:val="20"/>
      <w:szCs w:val="20"/>
      <w:lang w:eastAsia="en-GB"/>
    </w:rPr>
  </w:style>
  <w:style w:type="paragraph" w:styleId="TableofFigures">
    <w:name w:val="table of figures"/>
    <w:basedOn w:val="Normal"/>
    <w:next w:val="Normal"/>
    <w:rsid w:val="00AF3ACB"/>
    <w:rPr>
      <w:rFonts w:eastAsia="Times New Roman"/>
      <w:lang w:eastAsia="en-GB"/>
    </w:rPr>
  </w:style>
  <w:style w:type="character" w:styleId="PageNumber">
    <w:name w:val="page number"/>
    <w:rsid w:val="00AF3ACB"/>
  </w:style>
  <w:style w:type="character" w:customStyle="1" w:styleId="tw4winMark">
    <w:name w:val="tw4winMark"/>
    <w:rsid w:val="00AF3ACB"/>
    <w:rPr>
      <w:vanish/>
      <w:color w:val="800080"/>
      <w:vertAlign w:val="subscript"/>
    </w:rPr>
  </w:style>
  <w:style w:type="character" w:styleId="FollowedHyperlink">
    <w:name w:val="FollowedHyperlink"/>
    <w:rsid w:val="00AF3ACB"/>
    <w:rPr>
      <w:color w:val="800080"/>
      <w:u w:val="single"/>
    </w:rPr>
  </w:style>
  <w:style w:type="paragraph" w:customStyle="1" w:styleId="Sous-titreobjet">
    <w:name w:val="Sous-titre objet"/>
    <w:basedOn w:val="Normal"/>
    <w:rsid w:val="00AF3AC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F3ACB"/>
  </w:style>
  <w:style w:type="paragraph" w:styleId="Revision">
    <w:name w:val="Revision"/>
    <w:hidden/>
    <w:uiPriority w:val="99"/>
    <w:semiHidden/>
    <w:rsid w:val="00AF3ACB"/>
    <w:rPr>
      <w:rFonts w:ascii="Calibri" w:eastAsia="Calibri" w:hAnsi="Calibri" w:cs="Times New Roman"/>
      <w:sz w:val="24"/>
      <w:lang w:eastAsia="en-GB"/>
    </w:rPr>
  </w:style>
  <w:style w:type="paragraph" w:customStyle="1" w:styleId="FooterCoverPage">
    <w:name w:val="Footer Cover Page"/>
    <w:basedOn w:val="Normal"/>
    <w:link w:val="FooterCoverPageChar"/>
    <w:rsid w:val="00AF3AC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F3ACB"/>
    <w:rPr>
      <w:rFonts w:ascii="Times New Roman" w:hAnsi="Times New Roman" w:cs="Times New Roman"/>
      <w:b/>
      <w:sz w:val="28"/>
      <w:lang w:val="fr-FR"/>
    </w:rPr>
  </w:style>
  <w:style w:type="character" w:customStyle="1" w:styleId="FooterCoverPageChar">
    <w:name w:val="Footer Cover Page Char"/>
    <w:link w:val="FooterCoverPage"/>
    <w:rsid w:val="00AF3AC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AF3AC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F3ACB"/>
    <w:rPr>
      <w:rFonts w:ascii="Times New Roman" w:eastAsia="Calibri" w:hAnsi="Times New Roman" w:cs="Times New Roman"/>
      <w:sz w:val="24"/>
      <w:lang w:val="fr-FR" w:eastAsia="en-GB"/>
    </w:rPr>
  </w:style>
  <w:style w:type="character" w:customStyle="1" w:styleId="FooterSensitivityChar">
    <w:name w:val="Footer Sensitivity Char"/>
    <w:rsid w:val="00AF3ACB"/>
    <w:rPr>
      <w:rFonts w:ascii="Times New Roman" w:hAnsi="Times New Roman" w:cs="Times New Roman"/>
      <w:b/>
      <w:sz w:val="32"/>
      <w:lang w:val="fr-FR"/>
    </w:rPr>
  </w:style>
  <w:style w:type="character" w:customStyle="1" w:styleId="HeaderSensitivityChar">
    <w:name w:val="Header Sensitivity Char"/>
    <w:rsid w:val="00AF3ACB"/>
    <w:rPr>
      <w:rFonts w:ascii="Times New Roman" w:hAnsi="Times New Roman" w:cs="Times New Roman"/>
      <w:b/>
      <w:sz w:val="32"/>
      <w:lang w:val="fr-FR"/>
    </w:rPr>
  </w:style>
  <w:style w:type="character" w:customStyle="1" w:styleId="HeaderSensitivityRightChar">
    <w:name w:val="Header Sensitivity Right Char"/>
    <w:rsid w:val="00AF3ACB"/>
    <w:rPr>
      <w:rFonts w:ascii="Times New Roman" w:hAnsi="Times New Roman" w:cs="Times New Roman"/>
      <w:sz w:val="28"/>
      <w:lang w:val="fr-FR"/>
    </w:rPr>
  </w:style>
  <w:style w:type="paragraph" w:customStyle="1" w:styleId="LegalNumPar">
    <w:name w:val="LegalNumPar"/>
    <w:basedOn w:val="Normal"/>
    <w:rsid w:val="00AF3ACB"/>
    <w:pPr>
      <w:numPr>
        <w:numId w:val="16"/>
      </w:numPr>
      <w:spacing w:line="360" w:lineRule="auto"/>
    </w:pPr>
    <w:rPr>
      <w:rFonts w:eastAsia="Times New Roman"/>
      <w:lang w:eastAsia="en-GB"/>
    </w:rPr>
  </w:style>
  <w:style w:type="paragraph" w:customStyle="1" w:styleId="LegalNumPar2">
    <w:name w:val="LegalNumPar2"/>
    <w:basedOn w:val="Normal"/>
    <w:rsid w:val="00AF3ACB"/>
    <w:pPr>
      <w:numPr>
        <w:ilvl w:val="1"/>
        <w:numId w:val="16"/>
      </w:numPr>
      <w:spacing w:line="360" w:lineRule="auto"/>
    </w:pPr>
    <w:rPr>
      <w:rFonts w:eastAsia="Times New Roman"/>
      <w:lang w:eastAsia="en-GB"/>
    </w:rPr>
  </w:style>
  <w:style w:type="paragraph" w:customStyle="1" w:styleId="LegalNumPar3">
    <w:name w:val="LegalNumPar3"/>
    <w:basedOn w:val="Normal"/>
    <w:rsid w:val="00AF3ACB"/>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AF3AC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F3ACB"/>
    <w:rPr>
      <w:color w:val="605E5C"/>
      <w:shd w:val="clear" w:color="auto" w:fill="E1DFDD"/>
    </w:rPr>
  </w:style>
  <w:style w:type="character" w:styleId="Strong">
    <w:name w:val="Strong"/>
    <w:basedOn w:val="DefaultParagraphFont"/>
    <w:qFormat/>
    <w:rsid w:val="00AF3ACB"/>
    <w:rPr>
      <w:b/>
      <w:bCs/>
    </w:rPr>
  </w:style>
  <w:style w:type="character" w:styleId="Emphasis">
    <w:name w:val="Emphasis"/>
    <w:basedOn w:val="DefaultParagraphFont"/>
    <w:qFormat/>
    <w:rsid w:val="00AF3ACB"/>
    <w:rPr>
      <w:i/>
      <w:iCs/>
    </w:rPr>
  </w:style>
  <w:style w:type="character" w:customStyle="1" w:styleId="Mention1">
    <w:name w:val="Mention1"/>
    <w:basedOn w:val="DefaultParagraphFont"/>
    <w:uiPriority w:val="99"/>
    <w:unhideWhenUsed/>
    <w:rsid w:val="00AF3ACB"/>
    <w:rPr>
      <w:color w:val="2B579A"/>
      <w:shd w:val="clear" w:color="auto" w:fill="E1DFDD"/>
    </w:rPr>
  </w:style>
  <w:style w:type="character" w:customStyle="1" w:styleId="normaltextrun">
    <w:name w:val="normaltextrun"/>
    <w:basedOn w:val="DefaultParagraphFont"/>
    <w:rsid w:val="00AF3ACB"/>
  </w:style>
  <w:style w:type="character" w:customStyle="1" w:styleId="eop">
    <w:name w:val="eop"/>
    <w:basedOn w:val="DefaultParagraphFont"/>
    <w:rsid w:val="00AF3ACB"/>
  </w:style>
  <w:style w:type="paragraph" w:customStyle="1" w:styleId="CharCharChar1">
    <w:name w:val="Char Char Char1"/>
    <w:basedOn w:val="Normal"/>
    <w:link w:val="FootnoteReference"/>
    <w:uiPriority w:val="99"/>
    <w:rsid w:val="00AF3ACB"/>
    <w:pPr>
      <w:spacing w:before="0" w:after="160" w:line="240" w:lineRule="exact"/>
    </w:pPr>
    <w:rPr>
      <w:rFonts w:asciiTheme="minorHAnsi" w:hAnsiTheme="minorHAnsi" w:cstheme="minorBidi"/>
      <w:sz w:val="22"/>
      <w:vertAlign w:val="superscript"/>
    </w:rPr>
  </w:style>
  <w:style w:type="character" w:customStyle="1" w:styleId="UnresolvedMention">
    <w:name w:val="Unresolved Mention"/>
    <w:basedOn w:val="DefaultParagraphFont"/>
    <w:uiPriority w:val="99"/>
    <w:semiHidden/>
    <w:unhideWhenUsed/>
    <w:rsid w:val="00182173"/>
    <w:rPr>
      <w:color w:val="605E5C"/>
      <w:shd w:val="clear" w:color="auto" w:fill="E1DFDD"/>
    </w:rPr>
  </w:style>
  <w:style w:type="character" w:customStyle="1" w:styleId="Mention">
    <w:name w:val="Mention"/>
    <w:basedOn w:val="DefaultParagraphFont"/>
    <w:uiPriority w:val="99"/>
    <w:unhideWhenUsed/>
    <w:rsid w:val="00D048D1"/>
    <w:rPr>
      <w:color w:val="2B579A"/>
      <w:shd w:val="clear" w:color="auto" w:fill="E1DFDD"/>
    </w:rPr>
  </w:style>
  <w:style w:type="character" w:customStyle="1" w:styleId="HeaderChar">
    <w:name w:val="Header Char"/>
    <w:basedOn w:val="DefaultParagraphFont"/>
    <w:link w:val="Header"/>
    <w:uiPriority w:val="99"/>
    <w:rsid w:val="007426C3"/>
    <w:rPr>
      <w:rFonts w:ascii="Times New Roman" w:hAnsi="Times New Roman" w:cs="Times New Roman"/>
      <w:sz w:val="24"/>
      <w:lang w:val="fr-FR"/>
    </w:rPr>
  </w:style>
  <w:style w:type="character" w:customStyle="1" w:styleId="FooterChar">
    <w:name w:val="Footer Char"/>
    <w:basedOn w:val="DefaultParagraphFont"/>
    <w:link w:val="Footer"/>
    <w:uiPriority w:val="99"/>
    <w:rsid w:val="007426C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7426C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26C3"/>
    <w:pPr>
      <w:spacing w:before="0"/>
      <w:jc w:val="right"/>
    </w:pPr>
    <w:rPr>
      <w:sz w:val="28"/>
    </w:rPr>
  </w:style>
  <w:style w:type="paragraph" w:customStyle="1" w:styleId="FooterSensitivity">
    <w:name w:val="Footer Sensitivity"/>
    <w:basedOn w:val="Normal"/>
    <w:rsid w:val="007426C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426C3"/>
    <w:pPr>
      <w:tabs>
        <w:tab w:val="center" w:pos="4535"/>
        <w:tab w:val="right" w:pos="9071"/>
      </w:tabs>
      <w:spacing w:before="0"/>
    </w:pPr>
  </w:style>
  <w:style w:type="paragraph" w:customStyle="1" w:styleId="HeaderLandscape">
    <w:name w:val="HeaderLandscape"/>
    <w:basedOn w:val="Normal"/>
    <w:rsid w:val="007426C3"/>
    <w:pPr>
      <w:tabs>
        <w:tab w:val="center" w:pos="7285"/>
        <w:tab w:val="right" w:pos="14003"/>
      </w:tabs>
      <w:spacing w:before="0"/>
    </w:pPr>
  </w:style>
  <w:style w:type="paragraph" w:styleId="Footer">
    <w:name w:val="footer"/>
    <w:basedOn w:val="Normal"/>
    <w:link w:val="FooterChar"/>
    <w:uiPriority w:val="99"/>
    <w:unhideWhenUsed/>
    <w:rsid w:val="007426C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426C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50957">
      <w:bodyDiv w:val="1"/>
      <w:marLeft w:val="0"/>
      <w:marRight w:val="0"/>
      <w:marTop w:val="0"/>
      <w:marBottom w:val="0"/>
      <w:divBdr>
        <w:top w:val="none" w:sz="0" w:space="0" w:color="auto"/>
        <w:left w:val="none" w:sz="0" w:space="0" w:color="auto"/>
        <w:bottom w:val="none" w:sz="0" w:space="0" w:color="auto"/>
        <w:right w:val="none" w:sz="0" w:space="0" w:color="auto"/>
      </w:divBdr>
    </w:div>
    <w:div w:id="232205493">
      <w:bodyDiv w:val="1"/>
      <w:marLeft w:val="0"/>
      <w:marRight w:val="0"/>
      <w:marTop w:val="0"/>
      <w:marBottom w:val="0"/>
      <w:divBdr>
        <w:top w:val="none" w:sz="0" w:space="0" w:color="auto"/>
        <w:left w:val="none" w:sz="0" w:space="0" w:color="auto"/>
        <w:bottom w:val="none" w:sz="0" w:space="0" w:color="auto"/>
        <w:right w:val="none" w:sz="0" w:space="0" w:color="auto"/>
      </w:divBdr>
    </w:div>
    <w:div w:id="208136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5/1814/oj" TargetMode="External"/><Relationship Id="rId1" Type="http://schemas.openxmlformats.org/officeDocument/2006/relationships/hyperlink" Target="http://data.europa.eu/eli/dec/2016/18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E63BADB3C764DA8880D9072211B7A" ma:contentTypeVersion="6" ma:contentTypeDescription="Create a new document." ma:contentTypeScope="" ma:versionID="ea6ca0912a2376ed197bf939e1384c94">
  <xsd:schema xmlns:xsd="http://www.w3.org/2001/XMLSchema" xmlns:xs="http://www.w3.org/2001/XMLSchema" xmlns:p="http://schemas.microsoft.com/office/2006/metadata/properties" xmlns:ns2="9889abf9-c70e-4365-a883-6dd4eec2db6a" xmlns:ns3="7058b7d0-6f54-43d0-ac9b-f95b90dfb0dc" targetNamespace="http://schemas.microsoft.com/office/2006/metadata/properties" ma:root="true" ma:fieldsID="6a8b2e0b19b50d8948fce4c32bbda812" ns2:_="" ns3:_="">
    <xsd:import namespace="9889abf9-c70e-4365-a883-6dd4eec2db6a"/>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9abf9-c70e-4365-a883-6dd4eec2d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D06AD-DE94-4A92-AB6D-4975F0A1CF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69D522-0FA0-4F2D-B201-B6C852192776}">
  <ds:schemaRefs>
    <ds:schemaRef ds:uri="http://schemas.microsoft.com/sharepoint/v3/contenttype/forms"/>
  </ds:schemaRefs>
</ds:datastoreItem>
</file>

<file path=customXml/itemProps3.xml><?xml version="1.0" encoding="utf-8"?>
<ds:datastoreItem xmlns:ds="http://schemas.openxmlformats.org/officeDocument/2006/customXml" ds:itemID="{D1465DB0-291A-47C5-99F6-D5D3FA940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9abf9-c70e-4365-a883-6dd4eec2db6a"/>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D3C3DC-C71C-4D40-AFC5-9D2107506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62</TotalTime>
  <Pages>14</Pages>
  <Words>6827</Words>
  <Characters>38914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45650</CharactersWithSpaces>
  <SharedDoc>false</SharedDoc>
  <HLinks>
    <vt:vector size="276" baseType="variant">
      <vt:variant>
        <vt:i4>1310777</vt:i4>
      </vt:variant>
      <vt:variant>
        <vt:i4>260</vt:i4>
      </vt:variant>
      <vt:variant>
        <vt:i4>0</vt:i4>
      </vt:variant>
      <vt:variant>
        <vt:i4>5</vt:i4>
      </vt:variant>
      <vt:variant>
        <vt:lpwstr/>
      </vt:variant>
      <vt:variant>
        <vt:lpwstr>_Toc211526813</vt:lpwstr>
      </vt:variant>
      <vt:variant>
        <vt:i4>1310777</vt:i4>
      </vt:variant>
      <vt:variant>
        <vt:i4>254</vt:i4>
      </vt:variant>
      <vt:variant>
        <vt:i4>0</vt:i4>
      </vt:variant>
      <vt:variant>
        <vt:i4>5</vt:i4>
      </vt:variant>
      <vt:variant>
        <vt:lpwstr/>
      </vt:variant>
      <vt:variant>
        <vt:lpwstr>_Toc211526812</vt:lpwstr>
      </vt:variant>
      <vt:variant>
        <vt:i4>1310777</vt:i4>
      </vt:variant>
      <vt:variant>
        <vt:i4>248</vt:i4>
      </vt:variant>
      <vt:variant>
        <vt:i4>0</vt:i4>
      </vt:variant>
      <vt:variant>
        <vt:i4>5</vt:i4>
      </vt:variant>
      <vt:variant>
        <vt:lpwstr/>
      </vt:variant>
      <vt:variant>
        <vt:lpwstr>_Toc211526811</vt:lpwstr>
      </vt:variant>
      <vt:variant>
        <vt:i4>1310777</vt:i4>
      </vt:variant>
      <vt:variant>
        <vt:i4>242</vt:i4>
      </vt:variant>
      <vt:variant>
        <vt:i4>0</vt:i4>
      </vt:variant>
      <vt:variant>
        <vt:i4>5</vt:i4>
      </vt:variant>
      <vt:variant>
        <vt:lpwstr/>
      </vt:variant>
      <vt:variant>
        <vt:lpwstr>_Toc211526810</vt:lpwstr>
      </vt:variant>
      <vt:variant>
        <vt:i4>1376313</vt:i4>
      </vt:variant>
      <vt:variant>
        <vt:i4>236</vt:i4>
      </vt:variant>
      <vt:variant>
        <vt:i4>0</vt:i4>
      </vt:variant>
      <vt:variant>
        <vt:i4>5</vt:i4>
      </vt:variant>
      <vt:variant>
        <vt:lpwstr/>
      </vt:variant>
      <vt:variant>
        <vt:lpwstr>_Toc211526809</vt:lpwstr>
      </vt:variant>
      <vt:variant>
        <vt:i4>1376313</vt:i4>
      </vt:variant>
      <vt:variant>
        <vt:i4>230</vt:i4>
      </vt:variant>
      <vt:variant>
        <vt:i4>0</vt:i4>
      </vt:variant>
      <vt:variant>
        <vt:i4>5</vt:i4>
      </vt:variant>
      <vt:variant>
        <vt:lpwstr/>
      </vt:variant>
      <vt:variant>
        <vt:lpwstr>_Toc211526808</vt:lpwstr>
      </vt:variant>
      <vt:variant>
        <vt:i4>1376313</vt:i4>
      </vt:variant>
      <vt:variant>
        <vt:i4>224</vt:i4>
      </vt:variant>
      <vt:variant>
        <vt:i4>0</vt:i4>
      </vt:variant>
      <vt:variant>
        <vt:i4>5</vt:i4>
      </vt:variant>
      <vt:variant>
        <vt:lpwstr/>
      </vt:variant>
      <vt:variant>
        <vt:lpwstr>_Toc211526807</vt:lpwstr>
      </vt:variant>
      <vt:variant>
        <vt:i4>1376313</vt:i4>
      </vt:variant>
      <vt:variant>
        <vt:i4>218</vt:i4>
      </vt:variant>
      <vt:variant>
        <vt:i4>0</vt:i4>
      </vt:variant>
      <vt:variant>
        <vt:i4>5</vt:i4>
      </vt:variant>
      <vt:variant>
        <vt:lpwstr/>
      </vt:variant>
      <vt:variant>
        <vt:lpwstr>_Toc211526806</vt:lpwstr>
      </vt:variant>
      <vt:variant>
        <vt:i4>1376313</vt:i4>
      </vt:variant>
      <vt:variant>
        <vt:i4>212</vt:i4>
      </vt:variant>
      <vt:variant>
        <vt:i4>0</vt:i4>
      </vt:variant>
      <vt:variant>
        <vt:i4>5</vt:i4>
      </vt:variant>
      <vt:variant>
        <vt:lpwstr/>
      </vt:variant>
      <vt:variant>
        <vt:lpwstr>_Toc211526805</vt:lpwstr>
      </vt:variant>
      <vt:variant>
        <vt:i4>1376313</vt:i4>
      </vt:variant>
      <vt:variant>
        <vt:i4>206</vt:i4>
      </vt:variant>
      <vt:variant>
        <vt:i4>0</vt:i4>
      </vt:variant>
      <vt:variant>
        <vt:i4>5</vt:i4>
      </vt:variant>
      <vt:variant>
        <vt:lpwstr/>
      </vt:variant>
      <vt:variant>
        <vt:lpwstr>_Toc211526804</vt:lpwstr>
      </vt:variant>
      <vt:variant>
        <vt:i4>1376313</vt:i4>
      </vt:variant>
      <vt:variant>
        <vt:i4>200</vt:i4>
      </vt:variant>
      <vt:variant>
        <vt:i4>0</vt:i4>
      </vt:variant>
      <vt:variant>
        <vt:i4>5</vt:i4>
      </vt:variant>
      <vt:variant>
        <vt:lpwstr/>
      </vt:variant>
      <vt:variant>
        <vt:lpwstr>_Toc211526803</vt:lpwstr>
      </vt:variant>
      <vt:variant>
        <vt:i4>1376313</vt:i4>
      </vt:variant>
      <vt:variant>
        <vt:i4>194</vt:i4>
      </vt:variant>
      <vt:variant>
        <vt:i4>0</vt:i4>
      </vt:variant>
      <vt:variant>
        <vt:i4>5</vt:i4>
      </vt:variant>
      <vt:variant>
        <vt:lpwstr/>
      </vt:variant>
      <vt:variant>
        <vt:lpwstr>_Toc211526802</vt:lpwstr>
      </vt:variant>
      <vt:variant>
        <vt:i4>1376313</vt:i4>
      </vt:variant>
      <vt:variant>
        <vt:i4>188</vt:i4>
      </vt:variant>
      <vt:variant>
        <vt:i4>0</vt:i4>
      </vt:variant>
      <vt:variant>
        <vt:i4>5</vt:i4>
      </vt:variant>
      <vt:variant>
        <vt:lpwstr/>
      </vt:variant>
      <vt:variant>
        <vt:lpwstr>_Toc211526801</vt:lpwstr>
      </vt:variant>
      <vt:variant>
        <vt:i4>1376313</vt:i4>
      </vt:variant>
      <vt:variant>
        <vt:i4>182</vt:i4>
      </vt:variant>
      <vt:variant>
        <vt:i4>0</vt:i4>
      </vt:variant>
      <vt:variant>
        <vt:i4>5</vt:i4>
      </vt:variant>
      <vt:variant>
        <vt:lpwstr/>
      </vt:variant>
      <vt:variant>
        <vt:lpwstr>_Toc211526800</vt:lpwstr>
      </vt:variant>
      <vt:variant>
        <vt:i4>1835062</vt:i4>
      </vt:variant>
      <vt:variant>
        <vt:i4>176</vt:i4>
      </vt:variant>
      <vt:variant>
        <vt:i4>0</vt:i4>
      </vt:variant>
      <vt:variant>
        <vt:i4>5</vt:i4>
      </vt:variant>
      <vt:variant>
        <vt:lpwstr/>
      </vt:variant>
      <vt:variant>
        <vt:lpwstr>_Toc211526799</vt:lpwstr>
      </vt:variant>
      <vt:variant>
        <vt:i4>1835062</vt:i4>
      </vt:variant>
      <vt:variant>
        <vt:i4>170</vt:i4>
      </vt:variant>
      <vt:variant>
        <vt:i4>0</vt:i4>
      </vt:variant>
      <vt:variant>
        <vt:i4>5</vt:i4>
      </vt:variant>
      <vt:variant>
        <vt:lpwstr/>
      </vt:variant>
      <vt:variant>
        <vt:lpwstr>_Toc211526798</vt:lpwstr>
      </vt:variant>
      <vt:variant>
        <vt:i4>1835062</vt:i4>
      </vt:variant>
      <vt:variant>
        <vt:i4>164</vt:i4>
      </vt:variant>
      <vt:variant>
        <vt:i4>0</vt:i4>
      </vt:variant>
      <vt:variant>
        <vt:i4>5</vt:i4>
      </vt:variant>
      <vt:variant>
        <vt:lpwstr/>
      </vt:variant>
      <vt:variant>
        <vt:lpwstr>_Toc211526797</vt:lpwstr>
      </vt:variant>
      <vt:variant>
        <vt:i4>1835062</vt:i4>
      </vt:variant>
      <vt:variant>
        <vt:i4>158</vt:i4>
      </vt:variant>
      <vt:variant>
        <vt:i4>0</vt:i4>
      </vt:variant>
      <vt:variant>
        <vt:i4>5</vt:i4>
      </vt:variant>
      <vt:variant>
        <vt:lpwstr/>
      </vt:variant>
      <vt:variant>
        <vt:lpwstr>_Toc211526796</vt:lpwstr>
      </vt:variant>
      <vt:variant>
        <vt:i4>1835062</vt:i4>
      </vt:variant>
      <vt:variant>
        <vt:i4>152</vt:i4>
      </vt:variant>
      <vt:variant>
        <vt:i4>0</vt:i4>
      </vt:variant>
      <vt:variant>
        <vt:i4>5</vt:i4>
      </vt:variant>
      <vt:variant>
        <vt:lpwstr/>
      </vt:variant>
      <vt:variant>
        <vt:lpwstr>_Toc211526795</vt:lpwstr>
      </vt:variant>
      <vt:variant>
        <vt:i4>1835062</vt:i4>
      </vt:variant>
      <vt:variant>
        <vt:i4>146</vt:i4>
      </vt:variant>
      <vt:variant>
        <vt:i4>0</vt:i4>
      </vt:variant>
      <vt:variant>
        <vt:i4>5</vt:i4>
      </vt:variant>
      <vt:variant>
        <vt:lpwstr/>
      </vt:variant>
      <vt:variant>
        <vt:lpwstr>_Toc211526794</vt:lpwstr>
      </vt:variant>
      <vt:variant>
        <vt:i4>1835062</vt:i4>
      </vt:variant>
      <vt:variant>
        <vt:i4>140</vt:i4>
      </vt:variant>
      <vt:variant>
        <vt:i4>0</vt:i4>
      </vt:variant>
      <vt:variant>
        <vt:i4>5</vt:i4>
      </vt:variant>
      <vt:variant>
        <vt:lpwstr/>
      </vt:variant>
      <vt:variant>
        <vt:lpwstr>_Toc211526793</vt:lpwstr>
      </vt:variant>
      <vt:variant>
        <vt:i4>1835062</vt:i4>
      </vt:variant>
      <vt:variant>
        <vt:i4>134</vt:i4>
      </vt:variant>
      <vt:variant>
        <vt:i4>0</vt:i4>
      </vt:variant>
      <vt:variant>
        <vt:i4>5</vt:i4>
      </vt:variant>
      <vt:variant>
        <vt:lpwstr/>
      </vt:variant>
      <vt:variant>
        <vt:lpwstr>_Toc211526792</vt:lpwstr>
      </vt:variant>
      <vt:variant>
        <vt:i4>1835062</vt:i4>
      </vt:variant>
      <vt:variant>
        <vt:i4>128</vt:i4>
      </vt:variant>
      <vt:variant>
        <vt:i4>0</vt:i4>
      </vt:variant>
      <vt:variant>
        <vt:i4>5</vt:i4>
      </vt:variant>
      <vt:variant>
        <vt:lpwstr/>
      </vt:variant>
      <vt:variant>
        <vt:lpwstr>_Toc211526791</vt:lpwstr>
      </vt:variant>
      <vt:variant>
        <vt:i4>1835062</vt:i4>
      </vt:variant>
      <vt:variant>
        <vt:i4>122</vt:i4>
      </vt:variant>
      <vt:variant>
        <vt:i4>0</vt:i4>
      </vt:variant>
      <vt:variant>
        <vt:i4>5</vt:i4>
      </vt:variant>
      <vt:variant>
        <vt:lpwstr/>
      </vt:variant>
      <vt:variant>
        <vt:lpwstr>_Toc211526790</vt:lpwstr>
      </vt:variant>
      <vt:variant>
        <vt:i4>1900598</vt:i4>
      </vt:variant>
      <vt:variant>
        <vt:i4>116</vt:i4>
      </vt:variant>
      <vt:variant>
        <vt:i4>0</vt:i4>
      </vt:variant>
      <vt:variant>
        <vt:i4>5</vt:i4>
      </vt:variant>
      <vt:variant>
        <vt:lpwstr/>
      </vt:variant>
      <vt:variant>
        <vt:lpwstr>_Toc211526789</vt:lpwstr>
      </vt:variant>
      <vt:variant>
        <vt:i4>1900598</vt:i4>
      </vt:variant>
      <vt:variant>
        <vt:i4>110</vt:i4>
      </vt:variant>
      <vt:variant>
        <vt:i4>0</vt:i4>
      </vt:variant>
      <vt:variant>
        <vt:i4>5</vt:i4>
      </vt:variant>
      <vt:variant>
        <vt:lpwstr/>
      </vt:variant>
      <vt:variant>
        <vt:lpwstr>_Toc211526788</vt:lpwstr>
      </vt:variant>
      <vt:variant>
        <vt:i4>1900598</vt:i4>
      </vt:variant>
      <vt:variant>
        <vt:i4>104</vt:i4>
      </vt:variant>
      <vt:variant>
        <vt:i4>0</vt:i4>
      </vt:variant>
      <vt:variant>
        <vt:i4>5</vt:i4>
      </vt:variant>
      <vt:variant>
        <vt:lpwstr/>
      </vt:variant>
      <vt:variant>
        <vt:lpwstr>_Toc211526787</vt:lpwstr>
      </vt:variant>
      <vt:variant>
        <vt:i4>1900598</vt:i4>
      </vt:variant>
      <vt:variant>
        <vt:i4>98</vt:i4>
      </vt:variant>
      <vt:variant>
        <vt:i4>0</vt:i4>
      </vt:variant>
      <vt:variant>
        <vt:i4>5</vt:i4>
      </vt:variant>
      <vt:variant>
        <vt:lpwstr/>
      </vt:variant>
      <vt:variant>
        <vt:lpwstr>_Toc211526786</vt:lpwstr>
      </vt:variant>
      <vt:variant>
        <vt:i4>1900598</vt:i4>
      </vt:variant>
      <vt:variant>
        <vt:i4>92</vt:i4>
      </vt:variant>
      <vt:variant>
        <vt:i4>0</vt:i4>
      </vt:variant>
      <vt:variant>
        <vt:i4>5</vt:i4>
      </vt:variant>
      <vt:variant>
        <vt:lpwstr/>
      </vt:variant>
      <vt:variant>
        <vt:lpwstr>_Toc211526785</vt:lpwstr>
      </vt:variant>
      <vt:variant>
        <vt:i4>1900598</vt:i4>
      </vt:variant>
      <vt:variant>
        <vt:i4>86</vt:i4>
      </vt:variant>
      <vt:variant>
        <vt:i4>0</vt:i4>
      </vt:variant>
      <vt:variant>
        <vt:i4>5</vt:i4>
      </vt:variant>
      <vt:variant>
        <vt:lpwstr/>
      </vt:variant>
      <vt:variant>
        <vt:lpwstr>_Toc211526784</vt:lpwstr>
      </vt:variant>
      <vt:variant>
        <vt:i4>1900598</vt:i4>
      </vt:variant>
      <vt:variant>
        <vt:i4>80</vt:i4>
      </vt:variant>
      <vt:variant>
        <vt:i4>0</vt:i4>
      </vt:variant>
      <vt:variant>
        <vt:i4>5</vt:i4>
      </vt:variant>
      <vt:variant>
        <vt:lpwstr/>
      </vt:variant>
      <vt:variant>
        <vt:lpwstr>_Toc211526783</vt:lpwstr>
      </vt:variant>
      <vt:variant>
        <vt:i4>1900598</vt:i4>
      </vt:variant>
      <vt:variant>
        <vt:i4>74</vt:i4>
      </vt:variant>
      <vt:variant>
        <vt:i4>0</vt:i4>
      </vt:variant>
      <vt:variant>
        <vt:i4>5</vt:i4>
      </vt:variant>
      <vt:variant>
        <vt:lpwstr/>
      </vt:variant>
      <vt:variant>
        <vt:lpwstr>_Toc211526782</vt:lpwstr>
      </vt:variant>
      <vt:variant>
        <vt:i4>1900598</vt:i4>
      </vt:variant>
      <vt:variant>
        <vt:i4>68</vt:i4>
      </vt:variant>
      <vt:variant>
        <vt:i4>0</vt:i4>
      </vt:variant>
      <vt:variant>
        <vt:i4>5</vt:i4>
      </vt:variant>
      <vt:variant>
        <vt:lpwstr/>
      </vt:variant>
      <vt:variant>
        <vt:lpwstr>_Toc211526781</vt:lpwstr>
      </vt:variant>
      <vt:variant>
        <vt:i4>1900598</vt:i4>
      </vt:variant>
      <vt:variant>
        <vt:i4>62</vt:i4>
      </vt:variant>
      <vt:variant>
        <vt:i4>0</vt:i4>
      </vt:variant>
      <vt:variant>
        <vt:i4>5</vt:i4>
      </vt:variant>
      <vt:variant>
        <vt:lpwstr/>
      </vt:variant>
      <vt:variant>
        <vt:lpwstr>_Toc211526780</vt:lpwstr>
      </vt:variant>
      <vt:variant>
        <vt:i4>1179702</vt:i4>
      </vt:variant>
      <vt:variant>
        <vt:i4>56</vt:i4>
      </vt:variant>
      <vt:variant>
        <vt:i4>0</vt:i4>
      </vt:variant>
      <vt:variant>
        <vt:i4>5</vt:i4>
      </vt:variant>
      <vt:variant>
        <vt:lpwstr/>
      </vt:variant>
      <vt:variant>
        <vt:lpwstr>_Toc211526779</vt:lpwstr>
      </vt:variant>
      <vt:variant>
        <vt:i4>1179702</vt:i4>
      </vt:variant>
      <vt:variant>
        <vt:i4>50</vt:i4>
      </vt:variant>
      <vt:variant>
        <vt:i4>0</vt:i4>
      </vt:variant>
      <vt:variant>
        <vt:i4>5</vt:i4>
      </vt:variant>
      <vt:variant>
        <vt:lpwstr/>
      </vt:variant>
      <vt:variant>
        <vt:lpwstr>_Toc211526778</vt:lpwstr>
      </vt:variant>
      <vt:variant>
        <vt:i4>1179702</vt:i4>
      </vt:variant>
      <vt:variant>
        <vt:i4>44</vt:i4>
      </vt:variant>
      <vt:variant>
        <vt:i4>0</vt:i4>
      </vt:variant>
      <vt:variant>
        <vt:i4>5</vt:i4>
      </vt:variant>
      <vt:variant>
        <vt:lpwstr/>
      </vt:variant>
      <vt:variant>
        <vt:lpwstr>_Toc211526777</vt:lpwstr>
      </vt:variant>
      <vt:variant>
        <vt:i4>1179702</vt:i4>
      </vt:variant>
      <vt:variant>
        <vt:i4>38</vt:i4>
      </vt:variant>
      <vt:variant>
        <vt:i4>0</vt:i4>
      </vt:variant>
      <vt:variant>
        <vt:i4>5</vt:i4>
      </vt:variant>
      <vt:variant>
        <vt:lpwstr/>
      </vt:variant>
      <vt:variant>
        <vt:lpwstr>_Toc211526776</vt:lpwstr>
      </vt:variant>
      <vt:variant>
        <vt:i4>1179702</vt:i4>
      </vt:variant>
      <vt:variant>
        <vt:i4>32</vt:i4>
      </vt:variant>
      <vt:variant>
        <vt:i4>0</vt:i4>
      </vt:variant>
      <vt:variant>
        <vt:i4>5</vt:i4>
      </vt:variant>
      <vt:variant>
        <vt:lpwstr/>
      </vt:variant>
      <vt:variant>
        <vt:lpwstr>_Toc211526775</vt:lpwstr>
      </vt:variant>
      <vt:variant>
        <vt:i4>1179702</vt:i4>
      </vt:variant>
      <vt:variant>
        <vt:i4>26</vt:i4>
      </vt:variant>
      <vt:variant>
        <vt:i4>0</vt:i4>
      </vt:variant>
      <vt:variant>
        <vt:i4>5</vt:i4>
      </vt:variant>
      <vt:variant>
        <vt:lpwstr/>
      </vt:variant>
      <vt:variant>
        <vt:lpwstr>_Toc211526774</vt:lpwstr>
      </vt:variant>
      <vt:variant>
        <vt:i4>1179702</vt:i4>
      </vt:variant>
      <vt:variant>
        <vt:i4>20</vt:i4>
      </vt:variant>
      <vt:variant>
        <vt:i4>0</vt:i4>
      </vt:variant>
      <vt:variant>
        <vt:i4>5</vt:i4>
      </vt:variant>
      <vt:variant>
        <vt:lpwstr/>
      </vt:variant>
      <vt:variant>
        <vt:lpwstr>_Toc211526773</vt:lpwstr>
      </vt:variant>
      <vt:variant>
        <vt:i4>1179702</vt:i4>
      </vt:variant>
      <vt:variant>
        <vt:i4>14</vt:i4>
      </vt:variant>
      <vt:variant>
        <vt:i4>0</vt:i4>
      </vt:variant>
      <vt:variant>
        <vt:i4>5</vt:i4>
      </vt:variant>
      <vt:variant>
        <vt:lpwstr/>
      </vt:variant>
      <vt:variant>
        <vt:lpwstr>_Toc211526772</vt:lpwstr>
      </vt:variant>
      <vt:variant>
        <vt:i4>1179702</vt:i4>
      </vt:variant>
      <vt:variant>
        <vt:i4>8</vt:i4>
      </vt:variant>
      <vt:variant>
        <vt:i4>0</vt:i4>
      </vt:variant>
      <vt:variant>
        <vt:i4>5</vt:i4>
      </vt:variant>
      <vt:variant>
        <vt:lpwstr/>
      </vt:variant>
      <vt:variant>
        <vt:lpwstr>_Toc211526771</vt:lpwstr>
      </vt:variant>
      <vt:variant>
        <vt:i4>1179702</vt:i4>
      </vt:variant>
      <vt:variant>
        <vt:i4>2</vt:i4>
      </vt:variant>
      <vt:variant>
        <vt:i4>0</vt:i4>
      </vt:variant>
      <vt:variant>
        <vt:i4>5</vt:i4>
      </vt:variant>
      <vt:variant>
        <vt:lpwstr/>
      </vt:variant>
      <vt:variant>
        <vt:lpwstr>_Toc211526770</vt:lpwstr>
      </vt:variant>
      <vt:variant>
        <vt:i4>7143537</vt:i4>
      </vt:variant>
      <vt:variant>
        <vt:i4>3</vt:i4>
      </vt:variant>
      <vt:variant>
        <vt:i4>0</vt:i4>
      </vt:variant>
      <vt:variant>
        <vt:i4>5</vt:i4>
      </vt:variant>
      <vt:variant>
        <vt:lpwstr>http://data.europa.eu/eli/dec/2015/1814/oj</vt:lpwstr>
      </vt:variant>
      <vt:variant>
        <vt:lpwstr/>
      </vt:variant>
      <vt:variant>
        <vt:i4>7012468</vt:i4>
      </vt:variant>
      <vt:variant>
        <vt:i4>0</vt:i4>
      </vt:variant>
      <vt:variant>
        <vt:i4>0</vt:i4>
      </vt:variant>
      <vt:variant>
        <vt:i4>5</vt:i4>
      </vt:variant>
      <vt:variant>
        <vt:lpwstr>http://data.europa.eu/eli/dec/2016/1841/oj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cp:lastPrinted>2025-11-13T21:10:00Z</cp:lastPrinted>
  <dcterms:created xsi:type="dcterms:W3CDTF">2026-03-30T07:52:00Z</dcterms:created>
  <dcterms:modified xsi:type="dcterms:W3CDTF">2026-04-13T06:54:00Z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2025-10-15T09:51:44Z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87e3a65a-8b57-481e-8f31-3f3fe21e7411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0x01010001EE63BADB3C764DA8880D9072211B7A</vt:lpwstr>
  </property>
  <property fmtid="{D5CDD505-2E9C-101B-9397-08002B2CF9AE}" pid="19" name="MediaServiceImageTags">
    <vt:lpwstr/>
  </property>
  <property fmtid="{D5CDD505-2E9C-101B-9397-08002B2CF9AE}" pid="20" name="DQCStatus">
    <vt:lpwstr>Green (DQC version 03)</vt:lpwstr>
  </property>
</Properties>
</file>