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9DA898" w14:textId="250EC4C2" w:rsidR="00446D5D" w:rsidRPr="004B0196" w:rsidRDefault="00AD5FC0" w:rsidP="00AD5FC0">
      <w:pPr>
        <w:pStyle w:val="Pagedecouverture"/>
        <w:rPr>
          <w:noProof/>
          <w:lang w:val="en-IE"/>
        </w:rPr>
      </w:pPr>
      <w:r>
        <w:rPr>
          <w:noProof/>
          <w:lang w:val="en-IE"/>
        </w:rPr>
        <w:pict w14:anchorId="659FA5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DA316CF1-923E-4085-A36C-811EC1222B45" style="width:455.25pt;height:342.75pt">
            <v:imagedata r:id="rId11" o:title=""/>
          </v:shape>
        </w:pict>
      </w:r>
    </w:p>
    <w:p w14:paraId="7A59BB0A" w14:textId="77777777" w:rsidR="00945E1A" w:rsidRPr="004B0196" w:rsidRDefault="00945E1A" w:rsidP="008F3A8B">
      <w:pPr>
        <w:spacing w:line="276" w:lineRule="auto"/>
        <w:rPr>
          <w:noProof/>
          <w:lang w:val="en-IE"/>
        </w:rPr>
        <w:sectPr w:rsidR="00945E1A" w:rsidRPr="004B0196" w:rsidSect="00AD5FC0">
          <w:footerReference w:type="even" r:id="rId12"/>
          <w:footerReference w:type="default" r:id="rId13"/>
          <w:pgSz w:w="11907" w:h="16839"/>
          <w:pgMar w:top="1134" w:right="1417" w:bottom="1134" w:left="1417" w:header="709" w:footer="709" w:gutter="0"/>
          <w:pgNumType w:start="0"/>
          <w:cols w:space="720"/>
          <w:docGrid w:linePitch="360"/>
        </w:sectPr>
      </w:pPr>
    </w:p>
    <w:p w14:paraId="5F695715" w14:textId="77777777" w:rsidR="00C064F5" w:rsidRPr="004B0196" w:rsidRDefault="00C064F5" w:rsidP="008F3A8B">
      <w:pPr>
        <w:pStyle w:val="Exposdesmotifstitre"/>
        <w:spacing w:line="276" w:lineRule="auto"/>
        <w:ind w:left="360"/>
        <w:rPr>
          <w:noProof/>
          <w:sz w:val="2"/>
          <w:szCs w:val="2"/>
          <w:lang w:val="en-IE"/>
        </w:rPr>
      </w:pPr>
      <w:bookmarkStart w:id="0" w:name="_GoBack"/>
      <w:bookmarkEnd w:id="0"/>
    </w:p>
    <w:p w14:paraId="673EA28F" w14:textId="77777777" w:rsidR="00C064F5" w:rsidRPr="004B0196" w:rsidRDefault="00C064F5" w:rsidP="008F3A8B">
      <w:pPr>
        <w:spacing w:line="276" w:lineRule="auto"/>
        <w:rPr>
          <w:noProof/>
          <w:sz w:val="2"/>
          <w:szCs w:val="2"/>
          <w:lang w:val="en-IE"/>
        </w:rPr>
      </w:pPr>
    </w:p>
    <w:p w14:paraId="68EF314C" w14:textId="77777777" w:rsidR="00A04C54" w:rsidRPr="00BC6487" w:rsidRDefault="00D67553" w:rsidP="00D67553">
      <w:pPr>
        <w:pStyle w:val="Rfrenceinterinstitutionnelle"/>
        <w:rPr>
          <w:noProof/>
        </w:rPr>
      </w:pPr>
      <w:r>
        <w:rPr>
          <w:noProof/>
        </w:rPr>
        <w:t>2026/0087 (NLE)</w:t>
      </w:r>
    </w:p>
    <w:p w14:paraId="3B431949" w14:textId="77777777" w:rsidR="00446D5D" w:rsidRPr="004B0196" w:rsidRDefault="00D67553" w:rsidP="00D67553">
      <w:pPr>
        <w:pStyle w:val="Statut"/>
        <w:rPr>
          <w:noProof/>
          <w:lang w:val="en-IE"/>
        </w:rPr>
      </w:pPr>
      <w:r w:rsidRPr="00D67553">
        <w:rPr>
          <w:noProof/>
        </w:rPr>
        <w:t>Proposal for a</w:t>
      </w:r>
    </w:p>
    <w:p w14:paraId="182DD5D8" w14:textId="77777777" w:rsidR="00446D5D" w:rsidRPr="004B0196" w:rsidRDefault="00D67553" w:rsidP="00D67553">
      <w:pPr>
        <w:pStyle w:val="Typedudocument"/>
        <w:rPr>
          <w:noProof/>
          <w:lang w:val="en-IE"/>
        </w:rPr>
      </w:pPr>
      <w:r w:rsidRPr="00D67553">
        <w:rPr>
          <w:noProof/>
        </w:rPr>
        <w:t>COUNCIL IMPLEMENTING DECISION</w:t>
      </w:r>
    </w:p>
    <w:p w14:paraId="31718E85" w14:textId="77777777" w:rsidR="00446D5D" w:rsidRPr="003511D1" w:rsidRDefault="00D67553" w:rsidP="00D67553">
      <w:pPr>
        <w:pStyle w:val="Titreobjet"/>
        <w:rPr>
          <w:noProof/>
          <w:lang w:val="en-IE"/>
        </w:rPr>
      </w:pPr>
      <w:r w:rsidRPr="00D67553">
        <w:rPr>
          <w:noProof/>
        </w:rPr>
        <w:t>approving assistance to Ukraine in implementing the Ukrainian Financing Strategy</w:t>
      </w:r>
      <w:r w:rsidRPr="00D67553">
        <w:rPr>
          <w:noProof/>
        </w:rPr>
        <w:br/>
      </w:r>
    </w:p>
    <w:p w14:paraId="6C754FFE" w14:textId="77777777" w:rsidR="00DA7DB3" w:rsidRPr="00C434E6" w:rsidRDefault="00DA7DB3" w:rsidP="00DA7DB3">
      <w:pPr>
        <w:pStyle w:val="Institutionquiagit"/>
        <w:rPr>
          <w:noProof/>
        </w:rPr>
      </w:pPr>
      <w:r w:rsidRPr="00C434E6">
        <w:rPr>
          <w:noProof/>
        </w:rPr>
        <w:t xml:space="preserve">THE COUNCIL OF THE EUROPEAN </w:t>
      </w:r>
      <w:smartTag w:uri="urn:schemas-microsoft-com:office:smarttags" w:element="place">
        <w:r w:rsidRPr="00C434E6">
          <w:rPr>
            <w:noProof/>
          </w:rPr>
          <w:t>UNION</w:t>
        </w:r>
      </w:smartTag>
      <w:r w:rsidRPr="00C434E6">
        <w:rPr>
          <w:noProof/>
        </w:rPr>
        <w:t>,</w:t>
      </w:r>
    </w:p>
    <w:p w14:paraId="6B8AAEA5" w14:textId="77777777" w:rsidR="00DA7DB3" w:rsidRPr="00C434E6" w:rsidRDefault="00DA7DB3" w:rsidP="00DA7DB3">
      <w:pPr>
        <w:rPr>
          <w:noProof/>
        </w:rPr>
      </w:pPr>
      <w:r w:rsidRPr="00C434E6">
        <w:rPr>
          <w:noProof/>
        </w:rPr>
        <w:t xml:space="preserve">Having regard to the Treaty on the Functioning of the European Union, </w:t>
      </w:r>
    </w:p>
    <w:p w14:paraId="425AD505" w14:textId="77777777" w:rsidR="00DA7DB3" w:rsidRPr="007B4388" w:rsidRDefault="00DA7DB3" w:rsidP="00DA7DB3">
      <w:pPr>
        <w:rPr>
          <w:noProof/>
        </w:rPr>
      </w:pPr>
      <w:r w:rsidRPr="007B4388">
        <w:rPr>
          <w:noProof/>
        </w:rPr>
        <w:t xml:space="preserve">Having regard to </w:t>
      </w:r>
      <w:r w:rsidRPr="00EF57D2">
        <w:rPr>
          <w:noProof/>
        </w:rPr>
        <w:t>Regulation (EU) 2026/</w:t>
      </w:r>
      <w:r w:rsidR="004C2231">
        <w:rPr>
          <w:noProof/>
        </w:rPr>
        <w:t xml:space="preserve">467 </w:t>
      </w:r>
      <w:r w:rsidRPr="00EF57D2">
        <w:rPr>
          <w:noProof/>
        </w:rPr>
        <w:t xml:space="preserve">of the European Parliament and of the Council of </w:t>
      </w:r>
      <w:r w:rsidR="004C2231">
        <w:rPr>
          <w:noProof/>
        </w:rPr>
        <w:t xml:space="preserve">24 </w:t>
      </w:r>
      <w:r w:rsidRPr="00EF57D2">
        <w:rPr>
          <w:noProof/>
        </w:rPr>
        <w:t>February 2026 implementing enhanced cooperation on the establishment of the Ukraine Support Loan for 2026 and 2027</w:t>
      </w:r>
      <w:r w:rsidRPr="007B4388">
        <w:rPr>
          <w:rStyle w:val="FootnoteReference"/>
          <w:noProof/>
        </w:rPr>
        <w:footnoteReference w:id="2"/>
      </w:r>
      <w:r w:rsidRPr="007B4388">
        <w:rPr>
          <w:noProof/>
        </w:rPr>
        <w:t xml:space="preserve">, and in particular Article </w:t>
      </w:r>
      <w:r w:rsidRPr="00EF57D2">
        <w:rPr>
          <w:noProof/>
        </w:rPr>
        <w:t>8</w:t>
      </w:r>
      <w:r w:rsidRPr="007B4388">
        <w:rPr>
          <w:noProof/>
        </w:rPr>
        <w:t xml:space="preserve"> thereof,</w:t>
      </w:r>
    </w:p>
    <w:p w14:paraId="31AAFC01" w14:textId="77777777" w:rsidR="00DA7DB3" w:rsidRPr="00D92149" w:rsidRDefault="00DA7DB3" w:rsidP="00DA7DB3">
      <w:pPr>
        <w:rPr>
          <w:noProof/>
        </w:rPr>
      </w:pPr>
      <w:r w:rsidRPr="00D92149">
        <w:rPr>
          <w:noProof/>
        </w:rPr>
        <w:t>Having regard to the proposal from the European Commission,</w:t>
      </w:r>
    </w:p>
    <w:p w14:paraId="07928E61" w14:textId="77777777" w:rsidR="00DA7DB3" w:rsidRPr="00D92149" w:rsidRDefault="00DA7DB3" w:rsidP="00DA7DB3">
      <w:pPr>
        <w:rPr>
          <w:noProof/>
        </w:rPr>
      </w:pPr>
      <w:r w:rsidRPr="00D92149">
        <w:rPr>
          <w:noProof/>
        </w:rPr>
        <w:t>Whereas:</w:t>
      </w:r>
    </w:p>
    <w:p w14:paraId="1C6CD4D1" w14:textId="77777777" w:rsidR="00DA7DB3" w:rsidRPr="00D92149" w:rsidRDefault="00DA7DB3" w:rsidP="00F605E1">
      <w:pPr>
        <w:pStyle w:val="ManualConsidrant"/>
        <w:rPr>
          <w:noProof/>
        </w:rPr>
      </w:pPr>
      <w:r>
        <w:rPr>
          <w:noProof/>
        </w:rPr>
        <w:t>(1)</w:t>
      </w:r>
      <w:r>
        <w:rPr>
          <w:noProof/>
        </w:rPr>
        <w:tab/>
        <w:t>O</w:t>
      </w:r>
      <w:r w:rsidRPr="00282234">
        <w:rPr>
          <w:noProof/>
        </w:rPr>
        <w:t xml:space="preserve">n </w:t>
      </w:r>
      <w:r>
        <w:rPr>
          <w:noProof/>
        </w:rPr>
        <w:t xml:space="preserve">18 </w:t>
      </w:r>
      <w:r w:rsidRPr="00282234">
        <w:rPr>
          <w:noProof/>
        </w:rPr>
        <w:t xml:space="preserve">December 2025, </w:t>
      </w:r>
      <w:r>
        <w:rPr>
          <w:noProof/>
        </w:rPr>
        <w:t xml:space="preserve">the European Council </w:t>
      </w:r>
      <w:r w:rsidRPr="00282234">
        <w:rPr>
          <w:noProof/>
        </w:rPr>
        <w:t xml:space="preserve">agreed to provide </w:t>
      </w:r>
      <w:r>
        <w:rPr>
          <w:noProof/>
        </w:rPr>
        <w:t xml:space="preserve">a loan to Ukraine of </w:t>
      </w:r>
      <w:r w:rsidRPr="007A1409">
        <w:rPr>
          <w:noProof/>
        </w:rPr>
        <w:t>EUR 90 billion</w:t>
      </w:r>
      <w:r w:rsidRPr="00282234">
        <w:rPr>
          <w:noProof/>
        </w:rPr>
        <w:t xml:space="preserve"> for </w:t>
      </w:r>
      <w:r>
        <w:rPr>
          <w:noProof/>
        </w:rPr>
        <w:t xml:space="preserve">the years </w:t>
      </w:r>
      <w:r w:rsidRPr="00282234">
        <w:rPr>
          <w:noProof/>
        </w:rPr>
        <w:t>2026 and 2027</w:t>
      </w:r>
      <w:r>
        <w:rPr>
          <w:noProof/>
        </w:rPr>
        <w:t>.</w:t>
      </w:r>
      <w:r w:rsidRPr="007A1409">
        <w:rPr>
          <w:noProof/>
          <w:color w:val="333333"/>
          <w:sz w:val="27"/>
          <w:szCs w:val="27"/>
          <w:shd w:val="clear" w:color="auto" w:fill="FFFFFF"/>
        </w:rPr>
        <w:t xml:space="preserve"> </w:t>
      </w:r>
      <w:r w:rsidRPr="007A1409">
        <w:rPr>
          <w:noProof/>
        </w:rPr>
        <w:t>The European Council also agreed that by means of enhanced cooperation</w:t>
      </w:r>
      <w:r>
        <w:rPr>
          <w:noProof/>
        </w:rPr>
        <w:t xml:space="preserve"> </w:t>
      </w:r>
      <w:r w:rsidRPr="007A1409">
        <w:rPr>
          <w:noProof/>
        </w:rPr>
        <w:t>in accordance with</w:t>
      </w:r>
      <w:r>
        <w:rPr>
          <w:noProof/>
        </w:rPr>
        <w:t xml:space="preserve"> </w:t>
      </w:r>
      <w:r w:rsidRPr="007A1409">
        <w:rPr>
          <w:noProof/>
        </w:rPr>
        <w:t>Article 20</w:t>
      </w:r>
      <w:r>
        <w:rPr>
          <w:noProof/>
        </w:rPr>
        <w:t xml:space="preserve"> </w:t>
      </w:r>
      <w:r w:rsidRPr="007A1409">
        <w:rPr>
          <w:noProof/>
        </w:rPr>
        <w:t>of the</w:t>
      </w:r>
      <w:r>
        <w:rPr>
          <w:noProof/>
        </w:rPr>
        <w:t xml:space="preserve"> </w:t>
      </w:r>
      <w:r w:rsidRPr="007A1409">
        <w:rPr>
          <w:noProof/>
        </w:rPr>
        <w:t>Treaty on</w:t>
      </w:r>
      <w:r>
        <w:rPr>
          <w:noProof/>
        </w:rPr>
        <w:t xml:space="preserve"> </w:t>
      </w:r>
      <w:r w:rsidRPr="007A1409">
        <w:rPr>
          <w:noProof/>
        </w:rPr>
        <w:t>European</w:t>
      </w:r>
      <w:r>
        <w:rPr>
          <w:noProof/>
        </w:rPr>
        <w:t xml:space="preserve"> </w:t>
      </w:r>
      <w:r w:rsidRPr="007A1409">
        <w:rPr>
          <w:noProof/>
        </w:rPr>
        <w:t>Union, any mobilisation of resources of the Union’s budget as a guarantee for this loan</w:t>
      </w:r>
      <w:r>
        <w:rPr>
          <w:noProof/>
        </w:rPr>
        <w:t xml:space="preserve"> </w:t>
      </w:r>
      <w:r w:rsidR="007E72F7">
        <w:rPr>
          <w:noProof/>
        </w:rPr>
        <w:t xml:space="preserve">would </w:t>
      </w:r>
      <w:r w:rsidRPr="007A1409">
        <w:rPr>
          <w:noProof/>
        </w:rPr>
        <w:t>not have an impact on the financial obligations of the Czech Republic, Hungary and Slovakia. On the same date, 25 Member States agreed</w:t>
      </w:r>
      <w:r>
        <w:rPr>
          <w:noProof/>
        </w:rPr>
        <w:t xml:space="preserve"> </w:t>
      </w:r>
      <w:r w:rsidRPr="007A1409">
        <w:rPr>
          <w:noProof/>
        </w:rPr>
        <w:t>that</w:t>
      </w:r>
      <w:r>
        <w:rPr>
          <w:noProof/>
        </w:rPr>
        <w:t xml:space="preserve"> </w:t>
      </w:r>
      <w:r w:rsidRPr="007A1409">
        <w:rPr>
          <w:noProof/>
        </w:rPr>
        <w:t>this loan</w:t>
      </w:r>
      <w:r>
        <w:rPr>
          <w:noProof/>
        </w:rPr>
        <w:t xml:space="preserve"> </w:t>
      </w:r>
      <w:r w:rsidRPr="007A1409">
        <w:rPr>
          <w:noProof/>
        </w:rPr>
        <w:t>should</w:t>
      </w:r>
      <w:r>
        <w:rPr>
          <w:noProof/>
        </w:rPr>
        <w:t xml:space="preserve"> </w:t>
      </w:r>
      <w:r w:rsidRPr="007A1409">
        <w:rPr>
          <w:noProof/>
        </w:rPr>
        <w:t>be repaid by Ukraine only once reparations are received.</w:t>
      </w:r>
      <w:r>
        <w:rPr>
          <w:noProof/>
        </w:rPr>
        <w:t xml:space="preserve"> </w:t>
      </w:r>
      <w:r w:rsidRPr="007A1409">
        <w:rPr>
          <w:noProof/>
        </w:rPr>
        <w:t>Until then, the assets</w:t>
      </w:r>
      <w:r>
        <w:rPr>
          <w:noProof/>
        </w:rPr>
        <w:t xml:space="preserve"> </w:t>
      </w:r>
      <w:r w:rsidRPr="007A1409">
        <w:rPr>
          <w:noProof/>
        </w:rPr>
        <w:t>of the Central Bank</w:t>
      </w:r>
      <w:r>
        <w:rPr>
          <w:noProof/>
        </w:rPr>
        <w:t xml:space="preserve"> </w:t>
      </w:r>
      <w:r w:rsidRPr="007A1409">
        <w:rPr>
          <w:noProof/>
        </w:rPr>
        <w:t xml:space="preserve">of Russia </w:t>
      </w:r>
      <w:r w:rsidR="007E72F7">
        <w:rPr>
          <w:noProof/>
        </w:rPr>
        <w:t xml:space="preserve">will </w:t>
      </w:r>
      <w:r w:rsidRPr="007A1409">
        <w:rPr>
          <w:noProof/>
        </w:rPr>
        <w:t xml:space="preserve">remain </w:t>
      </w:r>
      <w:bookmarkStart w:id="1" w:name="_Int_eXtKIMu5"/>
      <w:r w:rsidRPr="007A1409">
        <w:rPr>
          <w:noProof/>
        </w:rPr>
        <w:t>immobilised</w:t>
      </w:r>
      <w:bookmarkEnd w:id="1"/>
      <w:r w:rsidRPr="007A1409">
        <w:rPr>
          <w:noProof/>
        </w:rPr>
        <w:t xml:space="preserve"> and the Union</w:t>
      </w:r>
      <w:r>
        <w:rPr>
          <w:noProof/>
        </w:rPr>
        <w:t xml:space="preserve"> </w:t>
      </w:r>
      <w:r w:rsidRPr="007A1409">
        <w:rPr>
          <w:noProof/>
        </w:rPr>
        <w:t>reserve</w:t>
      </w:r>
      <w:r w:rsidR="00B9254C">
        <w:rPr>
          <w:noProof/>
        </w:rPr>
        <w:t>s the</w:t>
      </w:r>
      <w:r w:rsidRPr="007A1409">
        <w:rPr>
          <w:noProof/>
        </w:rPr>
        <w:t xml:space="preserve"> right to make use of them to repay the loan, in full accordance </w:t>
      </w:r>
      <w:r w:rsidR="171DE303" w:rsidRPr="007A1409">
        <w:rPr>
          <w:noProof/>
        </w:rPr>
        <w:t>with Union</w:t>
      </w:r>
      <w:r w:rsidR="007E72F7">
        <w:rPr>
          <w:noProof/>
        </w:rPr>
        <w:t xml:space="preserve"> </w:t>
      </w:r>
      <w:r w:rsidRPr="007A1409">
        <w:rPr>
          <w:noProof/>
        </w:rPr>
        <w:t>and international law.</w:t>
      </w:r>
    </w:p>
    <w:p w14:paraId="162D0489" w14:textId="77777777" w:rsidR="00C42B70" w:rsidRDefault="00DA7DB3" w:rsidP="00C42B70">
      <w:pPr>
        <w:pStyle w:val="ManualConsidrant"/>
        <w:rPr>
          <w:noProof/>
        </w:rPr>
      </w:pPr>
      <w:r>
        <w:rPr>
          <w:noProof/>
        </w:rPr>
        <w:t>(2)</w:t>
      </w:r>
      <w:r>
        <w:rPr>
          <w:noProof/>
        </w:rPr>
        <w:tab/>
      </w:r>
      <w:r w:rsidRPr="007A1409">
        <w:rPr>
          <w:noProof/>
        </w:rPr>
        <w:t xml:space="preserve">On </w:t>
      </w:r>
      <w:r>
        <w:rPr>
          <w:noProof/>
        </w:rPr>
        <w:t>29 January 2026</w:t>
      </w:r>
      <w:r w:rsidRPr="007A1409">
        <w:rPr>
          <w:noProof/>
        </w:rPr>
        <w:t>,</w:t>
      </w:r>
      <w:r>
        <w:rPr>
          <w:noProof/>
        </w:rPr>
        <w:t xml:space="preserve"> </w:t>
      </w:r>
      <w:r w:rsidRPr="007A1409">
        <w:rPr>
          <w:noProof/>
        </w:rPr>
        <w:t xml:space="preserve">the Council adopted Decision </w:t>
      </w:r>
      <w:r>
        <w:rPr>
          <w:noProof/>
        </w:rPr>
        <w:t>(EU) 2026/258</w:t>
      </w:r>
      <w:r w:rsidR="00A552FC">
        <w:rPr>
          <w:rStyle w:val="FootnoteReference"/>
          <w:noProof/>
        </w:rPr>
        <w:footnoteReference w:id="3"/>
      </w:r>
      <w:r w:rsidRPr="007A1409">
        <w:rPr>
          <w:noProof/>
        </w:rPr>
        <w:t xml:space="preserve"> authorising enhanced cooperation on the establishment of a Loan for Ukraine.</w:t>
      </w:r>
      <w:r w:rsidR="007E72F7">
        <w:rPr>
          <w:noProof/>
        </w:rPr>
        <w:t xml:space="preserve"> Subsequently, </w:t>
      </w:r>
      <w:r w:rsidRPr="00282234">
        <w:rPr>
          <w:noProof/>
        </w:rPr>
        <w:t xml:space="preserve">the European </w:t>
      </w:r>
      <w:r>
        <w:rPr>
          <w:noProof/>
        </w:rPr>
        <w:t xml:space="preserve">Parliament and the Council </w:t>
      </w:r>
      <w:r w:rsidR="46E8D91F" w:rsidRPr="00282234">
        <w:rPr>
          <w:noProof/>
        </w:rPr>
        <w:t>adopted Regulation</w:t>
      </w:r>
      <w:r w:rsidRPr="00282234">
        <w:rPr>
          <w:noProof/>
        </w:rPr>
        <w:t xml:space="preserve"> </w:t>
      </w:r>
      <w:r w:rsidR="007E72F7">
        <w:rPr>
          <w:noProof/>
        </w:rPr>
        <w:t>(EU) 2026/467</w:t>
      </w:r>
      <w:r w:rsidR="009A27A3">
        <w:rPr>
          <w:noProof/>
        </w:rPr>
        <w:t xml:space="preserve"> </w:t>
      </w:r>
      <w:r w:rsidRPr="00282234">
        <w:rPr>
          <w:noProof/>
        </w:rPr>
        <w:t xml:space="preserve">implementing enhanced cooperation </w:t>
      </w:r>
      <w:r>
        <w:rPr>
          <w:noProof/>
        </w:rPr>
        <w:t xml:space="preserve">on </w:t>
      </w:r>
      <w:r w:rsidRPr="00282234">
        <w:rPr>
          <w:noProof/>
        </w:rPr>
        <w:t>the establishment of the Ukraine Support Loan</w:t>
      </w:r>
      <w:r>
        <w:rPr>
          <w:noProof/>
        </w:rPr>
        <w:t xml:space="preserve"> for 2026 and 2027</w:t>
      </w:r>
      <w:r w:rsidR="007E72F7">
        <w:rPr>
          <w:noProof/>
        </w:rPr>
        <w:t>.</w:t>
      </w:r>
    </w:p>
    <w:p w14:paraId="5813AE7F" w14:textId="77777777" w:rsidR="00DA7DB3" w:rsidRDefault="00DA7DB3" w:rsidP="00C42B70">
      <w:pPr>
        <w:pStyle w:val="ManualConsidrant"/>
        <w:rPr>
          <w:noProof/>
        </w:rPr>
      </w:pPr>
      <w:r>
        <w:rPr>
          <w:noProof/>
        </w:rPr>
        <w:t>(3)</w:t>
      </w:r>
      <w:r>
        <w:rPr>
          <w:noProof/>
        </w:rPr>
        <w:tab/>
        <w:t xml:space="preserve">In February </w:t>
      </w:r>
      <w:r w:rsidR="007E72F7">
        <w:rPr>
          <w:noProof/>
        </w:rPr>
        <w:t xml:space="preserve">and March </w:t>
      </w:r>
      <w:r>
        <w:rPr>
          <w:noProof/>
        </w:rPr>
        <w:t>2026, the Commission</w:t>
      </w:r>
      <w:r w:rsidR="09834284">
        <w:rPr>
          <w:noProof/>
        </w:rPr>
        <w:t xml:space="preserve"> </w:t>
      </w:r>
      <w:r w:rsidR="1332BB91">
        <w:rPr>
          <w:noProof/>
        </w:rPr>
        <w:t>s</w:t>
      </w:r>
      <w:r w:rsidR="09834284">
        <w:rPr>
          <w:noProof/>
        </w:rPr>
        <w:t>ervices and</w:t>
      </w:r>
      <w:r w:rsidR="18396E7E">
        <w:rPr>
          <w:noProof/>
        </w:rPr>
        <w:t xml:space="preserve"> the European External Action Service</w:t>
      </w:r>
      <w:r>
        <w:rPr>
          <w:noProof/>
        </w:rPr>
        <w:t xml:space="preserve"> h</w:t>
      </w:r>
      <w:r w:rsidR="00C03BF1">
        <w:rPr>
          <w:noProof/>
        </w:rPr>
        <w:t>ad</w:t>
      </w:r>
      <w:r>
        <w:rPr>
          <w:noProof/>
        </w:rPr>
        <w:t xml:space="preserve"> several exchanges with the government of Ukraine to seek information on Ukraine’s projected financing </w:t>
      </w:r>
      <w:r w:rsidR="00BD0DF8">
        <w:rPr>
          <w:noProof/>
        </w:rPr>
        <w:t xml:space="preserve">and defence </w:t>
      </w:r>
      <w:r>
        <w:rPr>
          <w:noProof/>
        </w:rPr>
        <w:t>needs for the period until 31</w:t>
      </w:r>
      <w:r w:rsidR="00FA58B6">
        <w:rPr>
          <w:noProof/>
        </w:rPr>
        <w:t> </w:t>
      </w:r>
      <w:r>
        <w:rPr>
          <w:noProof/>
        </w:rPr>
        <w:t>December 202</w:t>
      </w:r>
      <w:r w:rsidR="25C5DC12">
        <w:rPr>
          <w:noProof/>
        </w:rPr>
        <w:t>6</w:t>
      </w:r>
      <w:r>
        <w:rPr>
          <w:noProof/>
        </w:rPr>
        <w:t>.</w:t>
      </w:r>
    </w:p>
    <w:p w14:paraId="061A16DB" w14:textId="77777777" w:rsidR="00C42B70" w:rsidRPr="00C42B70" w:rsidRDefault="6E5B5F01" w:rsidP="00C42B70">
      <w:pPr>
        <w:pStyle w:val="ManualConsidrant"/>
        <w:rPr>
          <w:noProof/>
        </w:rPr>
      </w:pPr>
      <w:r>
        <w:rPr>
          <w:noProof/>
        </w:rPr>
        <w:t>(4)</w:t>
      </w:r>
      <w:r>
        <w:rPr>
          <w:noProof/>
        </w:rPr>
        <w:tab/>
        <w:t>In accordance with Article 6(1) of Regulation (EU) 2026/467, o</w:t>
      </w:r>
      <w:r w:rsidR="00DA7DB3">
        <w:rPr>
          <w:noProof/>
        </w:rPr>
        <w:t xml:space="preserve">n </w:t>
      </w:r>
      <w:r w:rsidR="3B67806D">
        <w:rPr>
          <w:noProof/>
        </w:rPr>
        <w:t>2</w:t>
      </w:r>
      <w:r w:rsidR="008E6E66">
        <w:rPr>
          <w:noProof/>
        </w:rPr>
        <w:t>4</w:t>
      </w:r>
      <w:r w:rsidR="3B67806D">
        <w:rPr>
          <w:noProof/>
        </w:rPr>
        <w:t xml:space="preserve"> </w:t>
      </w:r>
      <w:r w:rsidR="6EDAA443">
        <w:rPr>
          <w:noProof/>
        </w:rPr>
        <w:t xml:space="preserve">March </w:t>
      </w:r>
      <w:r w:rsidR="00DA7DB3">
        <w:rPr>
          <w:noProof/>
        </w:rPr>
        <w:t xml:space="preserve">2026, Ukraine formally submitted the Ukrainian Financing Strategy to the Commission. </w:t>
      </w:r>
      <w:r w:rsidR="05FB06CB">
        <w:rPr>
          <w:noProof/>
        </w:rPr>
        <w:t xml:space="preserve">On 26 March 2026, it subsequently submitted a revised version of the annexed tables. </w:t>
      </w:r>
      <w:r w:rsidR="00DA7DB3">
        <w:rPr>
          <w:noProof/>
        </w:rPr>
        <w:t>The Ukrainian Financing Strategy provides details on Ukraine’s financing needs and financing sources</w:t>
      </w:r>
      <w:r w:rsidR="00BD0DF8">
        <w:rPr>
          <w:noProof/>
        </w:rPr>
        <w:t>, as well as defence needs and in-kind military assistance</w:t>
      </w:r>
      <w:r w:rsidR="00DA7DB3">
        <w:rPr>
          <w:noProof/>
        </w:rPr>
        <w:t xml:space="preserve"> </w:t>
      </w:r>
      <w:r w:rsidR="00C81AA1">
        <w:rPr>
          <w:noProof/>
        </w:rPr>
        <w:t xml:space="preserve">for the period </w:t>
      </w:r>
      <w:r w:rsidR="007E72F7">
        <w:rPr>
          <w:noProof/>
        </w:rPr>
        <w:t>until 31</w:t>
      </w:r>
      <w:r w:rsidR="00FA58B6">
        <w:rPr>
          <w:noProof/>
        </w:rPr>
        <w:t> </w:t>
      </w:r>
      <w:r w:rsidR="007E72F7">
        <w:rPr>
          <w:noProof/>
        </w:rPr>
        <w:t>December 2026</w:t>
      </w:r>
      <w:r w:rsidR="00DA7DB3">
        <w:rPr>
          <w:noProof/>
        </w:rPr>
        <w:t xml:space="preserve">. </w:t>
      </w:r>
    </w:p>
    <w:p w14:paraId="31EB856F" w14:textId="1958B31E" w:rsidR="00CF747C" w:rsidRPr="00CF747C" w:rsidRDefault="00CF747C" w:rsidP="00CF747C">
      <w:pPr>
        <w:pStyle w:val="ManualConsidrant"/>
        <w:rPr>
          <w:rFonts w:eastAsia="Times New Roman"/>
          <w:noProof/>
          <w:color w:val="000000" w:themeColor="text1"/>
        </w:rPr>
      </w:pPr>
      <w:r>
        <w:rPr>
          <w:noProof/>
        </w:rPr>
        <w:t>(5)</w:t>
      </w:r>
      <w:r>
        <w:rPr>
          <w:noProof/>
        </w:rPr>
        <w:tab/>
      </w:r>
      <w:r w:rsidRPr="33425252">
        <w:rPr>
          <w:rFonts w:eastAsia="Times New Roman"/>
          <w:noProof/>
        </w:rPr>
        <w:t>In accordance with Article 7 of Regulation (EU) 2026/467, the Commission has assessed the Ukrainian Financing Strategy against the assessment criteria laid down in Article 7(3) of Regulation (EU) 2026/</w:t>
      </w:r>
      <w:r w:rsidRPr="49A46902">
        <w:rPr>
          <w:rFonts w:eastAsia="Times New Roman"/>
          <w:noProof/>
        </w:rPr>
        <w:t>467.</w:t>
      </w:r>
      <w:r w:rsidRPr="4E6D71CB">
        <w:rPr>
          <w:rFonts w:eastAsia="Times New Roman"/>
          <w:noProof/>
        </w:rPr>
        <w:t xml:space="preserve"> </w:t>
      </w:r>
      <w:r>
        <w:rPr>
          <w:noProof/>
        </w:rPr>
        <w:t>In carrying out th</w:t>
      </w:r>
      <w:r w:rsidR="0088622D">
        <w:rPr>
          <w:noProof/>
        </w:rPr>
        <w:t>at</w:t>
      </w:r>
      <w:r>
        <w:rPr>
          <w:noProof/>
        </w:rPr>
        <w:t xml:space="preserve"> assessment, the Commission acted, as much as possible, in close cooperation with Ukraine</w:t>
      </w:r>
      <w:r>
        <w:rPr>
          <w:rFonts w:eastAsia="Times New Roman"/>
          <w:noProof/>
          <w:color w:val="000000" w:themeColor="text1"/>
        </w:rPr>
        <w:t>.</w:t>
      </w:r>
    </w:p>
    <w:p w14:paraId="336ABDCE" w14:textId="659E26A8" w:rsidR="00264CE5" w:rsidRDefault="00264CE5" w:rsidP="00264CE5">
      <w:pPr>
        <w:pStyle w:val="ManualConsidrant"/>
        <w:rPr>
          <w:noProof/>
        </w:rPr>
      </w:pPr>
      <w:r>
        <w:rPr>
          <w:noProof/>
        </w:rPr>
        <w:t>(6)</w:t>
      </w:r>
      <w:r>
        <w:rPr>
          <w:noProof/>
        </w:rPr>
        <w:tab/>
      </w:r>
      <w:r w:rsidRPr="680C19FD">
        <w:rPr>
          <w:noProof/>
          <w:lang w:val="en-IE"/>
        </w:rPr>
        <w:t>In accordance with Article 7(3)</w:t>
      </w:r>
      <w:r w:rsidR="00B40B31">
        <w:rPr>
          <w:noProof/>
          <w:lang w:val="en-IE"/>
        </w:rPr>
        <w:t xml:space="preserve">, point </w:t>
      </w:r>
      <w:r w:rsidRPr="680C19FD">
        <w:rPr>
          <w:noProof/>
          <w:lang w:val="en-IE"/>
        </w:rPr>
        <w:t>(a)</w:t>
      </w:r>
      <w:r w:rsidR="0088622D">
        <w:rPr>
          <w:noProof/>
          <w:lang w:val="en-IE"/>
        </w:rPr>
        <w:t>,</w:t>
      </w:r>
      <w:r w:rsidRPr="680C19FD">
        <w:rPr>
          <w:noProof/>
          <w:lang w:val="en-IE"/>
        </w:rPr>
        <w:t xml:space="preserve"> of Regulation (EU) </w:t>
      </w:r>
      <w:r>
        <w:rPr>
          <w:noProof/>
        </w:rPr>
        <w:t>2026/467</w:t>
      </w:r>
      <w:r w:rsidRPr="680C19FD">
        <w:rPr>
          <w:noProof/>
          <w:lang w:val="en-IE"/>
        </w:rPr>
        <w:t xml:space="preserve">, the Commission has assessed the completeness, feasibility and coherence of the Ukrainian Financing Strategy with the underlying assumptions. </w:t>
      </w:r>
    </w:p>
    <w:p w14:paraId="21005072" w14:textId="7F3DE5E0" w:rsidR="00C42B70" w:rsidRPr="00C42B70" w:rsidRDefault="00264CE5">
      <w:pPr>
        <w:pStyle w:val="ManualConsidrant"/>
        <w:rPr>
          <w:noProof/>
        </w:rPr>
      </w:pPr>
      <w:r>
        <w:rPr>
          <w:noProof/>
        </w:rPr>
        <w:t>(7)</w:t>
      </w:r>
      <w:r>
        <w:rPr>
          <w:noProof/>
        </w:rPr>
        <w:tab/>
        <w:t>In accordance with Article 7(3)</w:t>
      </w:r>
      <w:r w:rsidR="00B40B31">
        <w:rPr>
          <w:noProof/>
        </w:rPr>
        <w:t xml:space="preserve">, point </w:t>
      </w:r>
      <w:r>
        <w:rPr>
          <w:noProof/>
        </w:rPr>
        <w:t>(b)</w:t>
      </w:r>
      <w:r w:rsidR="0088622D">
        <w:rPr>
          <w:noProof/>
        </w:rPr>
        <w:t>,</w:t>
      </w:r>
      <w:r>
        <w:rPr>
          <w:noProof/>
        </w:rPr>
        <w:t xml:space="preserve"> of </w:t>
      </w:r>
      <w:r w:rsidRPr="1D3C789B">
        <w:rPr>
          <w:noProof/>
        </w:rPr>
        <w:t xml:space="preserve">Regulation (EU) </w:t>
      </w:r>
      <w:r>
        <w:rPr>
          <w:noProof/>
        </w:rPr>
        <w:t>2026/467</w:t>
      </w:r>
      <w:r w:rsidRPr="1D3C789B">
        <w:rPr>
          <w:noProof/>
        </w:rPr>
        <w:t xml:space="preserve">, the Commission has assessed the consistency of the information in the Ukrainian Financing Strategy with external sources. </w:t>
      </w:r>
      <w:r w:rsidR="00C03BF1" w:rsidRPr="00C42B70">
        <w:rPr>
          <w:noProof/>
        </w:rPr>
        <w:t>In February and March</w:t>
      </w:r>
      <w:r w:rsidR="008D10B8" w:rsidRPr="00C42B70">
        <w:rPr>
          <w:noProof/>
        </w:rPr>
        <w:t xml:space="preserve"> 2026</w:t>
      </w:r>
      <w:r w:rsidR="00C03BF1" w:rsidRPr="00C42B70">
        <w:rPr>
          <w:noProof/>
        </w:rPr>
        <w:t>, t</w:t>
      </w:r>
      <w:r w:rsidR="00DA7DB3" w:rsidRPr="00C42B70">
        <w:rPr>
          <w:noProof/>
        </w:rPr>
        <w:t xml:space="preserve">he Commission held consultations with the International Monetary Fund on Ukraine’s projected financing needs. The Commission </w:t>
      </w:r>
      <w:r w:rsidR="00C03BF1" w:rsidRPr="00C42B70">
        <w:rPr>
          <w:noProof/>
        </w:rPr>
        <w:t xml:space="preserve">services </w:t>
      </w:r>
      <w:r w:rsidR="00373BD5" w:rsidRPr="00C42B70">
        <w:rPr>
          <w:noProof/>
        </w:rPr>
        <w:t xml:space="preserve">and the European External Action Service </w:t>
      </w:r>
      <w:r w:rsidR="00DA7DB3" w:rsidRPr="00C42B70">
        <w:rPr>
          <w:noProof/>
        </w:rPr>
        <w:t xml:space="preserve">also held consultations with </w:t>
      </w:r>
      <w:r w:rsidR="00C9596D" w:rsidRPr="00C42B70">
        <w:rPr>
          <w:noProof/>
        </w:rPr>
        <w:t xml:space="preserve">experts of </w:t>
      </w:r>
      <w:r w:rsidR="00DA7DB3" w:rsidRPr="00C42B70">
        <w:rPr>
          <w:noProof/>
        </w:rPr>
        <w:t xml:space="preserve">the Ukraine Donor Platform and </w:t>
      </w:r>
      <w:r w:rsidR="00C9596D" w:rsidRPr="00C42B70">
        <w:rPr>
          <w:noProof/>
        </w:rPr>
        <w:t>of</w:t>
      </w:r>
      <w:r w:rsidR="00DA7DB3" w:rsidRPr="00C42B70">
        <w:rPr>
          <w:noProof/>
        </w:rPr>
        <w:t xml:space="preserve"> the Ukraine Defence Contact Group. </w:t>
      </w:r>
    </w:p>
    <w:p w14:paraId="241AD944" w14:textId="04A8C355" w:rsidR="00C42B70" w:rsidRPr="00C42B70" w:rsidRDefault="00B40B31">
      <w:pPr>
        <w:pStyle w:val="ManualConsidrant"/>
        <w:rPr>
          <w:noProof/>
        </w:rPr>
      </w:pPr>
      <w:r>
        <w:rPr>
          <w:noProof/>
        </w:rPr>
        <w:t>(8)</w:t>
      </w:r>
      <w:r>
        <w:rPr>
          <w:noProof/>
        </w:rPr>
        <w:tab/>
        <w:t>T</w:t>
      </w:r>
      <w:r w:rsidR="00E4326A" w:rsidRPr="002E1432">
        <w:rPr>
          <w:noProof/>
        </w:rPr>
        <w:t xml:space="preserve">he Commission has </w:t>
      </w:r>
      <w:r w:rsidR="00040482">
        <w:rPr>
          <w:noProof/>
        </w:rPr>
        <w:t>also</w:t>
      </w:r>
      <w:r w:rsidR="0046163E">
        <w:rPr>
          <w:noProof/>
        </w:rPr>
        <w:t xml:space="preserve"> </w:t>
      </w:r>
      <w:r w:rsidR="00E4326A" w:rsidRPr="002E1432">
        <w:rPr>
          <w:noProof/>
        </w:rPr>
        <w:t>assessed the consistency of Ukraine's expected external financing gap for which it requires support with the indicative distribution of the Ukraine Support Loan set out in Article 7(3)</w:t>
      </w:r>
      <w:r>
        <w:rPr>
          <w:noProof/>
        </w:rPr>
        <w:t xml:space="preserve">, point </w:t>
      </w:r>
      <w:r w:rsidR="00E4326A" w:rsidRPr="002E1432">
        <w:rPr>
          <w:noProof/>
        </w:rPr>
        <w:t>(c)</w:t>
      </w:r>
      <w:r w:rsidR="0088622D">
        <w:rPr>
          <w:noProof/>
        </w:rPr>
        <w:t>,</w:t>
      </w:r>
      <w:r w:rsidR="00E4326A" w:rsidRPr="002E1432">
        <w:rPr>
          <w:noProof/>
        </w:rPr>
        <w:t xml:space="preserve"> of Regulation (EU) 2026/467.</w:t>
      </w:r>
    </w:p>
    <w:p w14:paraId="350DD3DB" w14:textId="595A3838" w:rsidR="000B3791" w:rsidRPr="00C42B70" w:rsidRDefault="000B3791" w:rsidP="000B3791">
      <w:pPr>
        <w:pStyle w:val="ManualConsidrant"/>
        <w:rPr>
          <w:noProof/>
        </w:rPr>
      </w:pPr>
      <w:r>
        <w:rPr>
          <w:noProof/>
        </w:rPr>
        <w:t>(9)</w:t>
      </w:r>
      <w:r>
        <w:rPr>
          <w:noProof/>
        </w:rPr>
        <w:tab/>
        <w:t>In accordance with Article 7(3)</w:t>
      </w:r>
      <w:r w:rsidR="00BD2BE8">
        <w:rPr>
          <w:noProof/>
        </w:rPr>
        <w:t xml:space="preserve">, point </w:t>
      </w:r>
      <w:r>
        <w:rPr>
          <w:noProof/>
        </w:rPr>
        <w:t>(d)</w:t>
      </w:r>
      <w:r w:rsidR="0088622D">
        <w:rPr>
          <w:noProof/>
        </w:rPr>
        <w:t>,</w:t>
      </w:r>
      <w:r>
        <w:rPr>
          <w:noProof/>
        </w:rPr>
        <w:t xml:space="preserve"> of Regulation (EU) 2026/467, the Commission </w:t>
      </w:r>
      <w:r w:rsidR="50268D9B">
        <w:rPr>
          <w:noProof/>
        </w:rPr>
        <w:t xml:space="preserve">services </w:t>
      </w:r>
      <w:r w:rsidR="00BD2BE8">
        <w:rPr>
          <w:noProof/>
        </w:rPr>
        <w:t xml:space="preserve">and the European External Action Service </w:t>
      </w:r>
      <w:r>
        <w:rPr>
          <w:noProof/>
        </w:rPr>
        <w:t>h</w:t>
      </w:r>
      <w:r w:rsidR="00BD2BE8">
        <w:rPr>
          <w:noProof/>
        </w:rPr>
        <w:t>ave</w:t>
      </w:r>
      <w:r>
        <w:rPr>
          <w:noProof/>
        </w:rPr>
        <w:t xml:space="preserve"> assessed the compliance with the precondition</w:t>
      </w:r>
      <w:r w:rsidR="00BD2BE8">
        <w:rPr>
          <w:noProof/>
        </w:rPr>
        <w:t>s</w:t>
      </w:r>
      <w:r>
        <w:rPr>
          <w:noProof/>
        </w:rPr>
        <w:t xml:space="preserve"> set out in Article 5(1) of Regulation (EU) 2026/467. </w:t>
      </w:r>
      <w:r w:rsidR="494781D2">
        <w:rPr>
          <w:noProof/>
        </w:rPr>
        <w:t xml:space="preserve">In particular, </w:t>
      </w:r>
      <w:r>
        <w:rPr>
          <w:noProof/>
        </w:rPr>
        <w:t>Ukraine continues to uphold and respect effective democratic mechanisms, including a multi-party parliamentary system, the rule of law, and to guarantee respect for human rights, including the rights of persons belonging to minorities. Upholding and respecting the rule of law is to include the fight against corruption.</w:t>
      </w:r>
    </w:p>
    <w:p w14:paraId="6E853D57" w14:textId="77777777" w:rsidR="00C42B70" w:rsidRPr="00C42B70" w:rsidRDefault="00E0372A" w:rsidP="00C42B70">
      <w:pPr>
        <w:pStyle w:val="ManualConsidrant"/>
        <w:rPr>
          <w:noProof/>
        </w:rPr>
      </w:pPr>
      <w:r>
        <w:rPr>
          <w:noProof/>
        </w:rPr>
        <w:t>(10)</w:t>
      </w:r>
      <w:r>
        <w:rPr>
          <w:noProof/>
        </w:rPr>
        <w:tab/>
        <w:t xml:space="preserve">On </w:t>
      </w:r>
      <w:r w:rsidR="00047547">
        <w:rPr>
          <w:noProof/>
        </w:rPr>
        <w:t xml:space="preserve">the </w:t>
      </w:r>
      <w:r>
        <w:rPr>
          <w:noProof/>
        </w:rPr>
        <w:t>basis</w:t>
      </w:r>
      <w:r w:rsidR="00047547">
        <w:rPr>
          <w:noProof/>
        </w:rPr>
        <w:t xml:space="preserve"> of the assessment referred to in recital 5 to 8</w:t>
      </w:r>
      <w:r w:rsidR="003A7960" w:rsidRPr="00C42B70">
        <w:rPr>
          <w:noProof/>
        </w:rPr>
        <w:t>,</w:t>
      </w:r>
      <w:r w:rsidR="00DA7DB3" w:rsidRPr="00C42B70">
        <w:rPr>
          <w:noProof/>
        </w:rPr>
        <w:t xml:space="preserve"> the Commission made </w:t>
      </w:r>
      <w:r w:rsidR="00ED13C9">
        <w:rPr>
          <w:noProof/>
        </w:rPr>
        <w:t xml:space="preserve">in accordance with Article 7(4) of Regulation (EU) 2026/467 </w:t>
      </w:r>
      <w:r w:rsidR="00DA7DB3" w:rsidRPr="00C42B70">
        <w:rPr>
          <w:noProof/>
        </w:rPr>
        <w:t>a</w:t>
      </w:r>
      <w:r w:rsidR="003A7960" w:rsidRPr="00C42B70">
        <w:rPr>
          <w:noProof/>
        </w:rPr>
        <w:t> </w:t>
      </w:r>
      <w:r w:rsidR="00DA7DB3" w:rsidRPr="00C42B70">
        <w:rPr>
          <w:noProof/>
        </w:rPr>
        <w:t xml:space="preserve">positive assessment of the Ukrainian Financing Strategy submitted </w:t>
      </w:r>
      <w:r w:rsidR="00ED13C9">
        <w:rPr>
          <w:noProof/>
        </w:rPr>
        <w:t xml:space="preserve">to it </w:t>
      </w:r>
      <w:r w:rsidR="00DA7DB3" w:rsidRPr="00C42B70">
        <w:rPr>
          <w:noProof/>
        </w:rPr>
        <w:t>by Ukraine.</w:t>
      </w:r>
      <w:r w:rsidR="00C675FA">
        <w:rPr>
          <w:noProof/>
        </w:rPr>
        <w:t xml:space="preserve"> </w:t>
      </w:r>
      <w:r w:rsidR="00C675FA" w:rsidRPr="004F09C5">
        <w:rPr>
          <w:rFonts w:eastAsiaTheme="minorEastAsia"/>
          <w:noProof/>
          <w:color w:val="000000" w:themeColor="text1"/>
        </w:rPr>
        <w:t>Following the Commission’s positive assessment of the Ukrainian Financing Strategy, t</w:t>
      </w:r>
      <w:r w:rsidR="00C675FA" w:rsidRPr="004F09C5">
        <w:rPr>
          <w:noProof/>
        </w:rPr>
        <w:t>hat assessment</w:t>
      </w:r>
      <w:r w:rsidR="00C675FA" w:rsidRPr="004F09C5">
        <w:rPr>
          <w:rFonts w:eastAsiaTheme="minorEastAsia"/>
          <w:noProof/>
          <w:color w:val="000000" w:themeColor="text1"/>
        </w:rPr>
        <w:t xml:space="preserve"> should </w:t>
      </w:r>
      <w:r w:rsidR="00C675FA" w:rsidRPr="004F09C5">
        <w:rPr>
          <w:noProof/>
        </w:rPr>
        <w:t>be approved and amounts of assistance to be made accessible to Ukraine to assist in the implementation of the Ukrainian Financing Strategy should be determined in this Decision in accordance with</w:t>
      </w:r>
      <w:r w:rsidR="00C675FA" w:rsidRPr="004F09C5">
        <w:rPr>
          <w:rFonts w:eastAsiaTheme="minorEastAsia"/>
          <w:noProof/>
          <w:color w:val="000000" w:themeColor="text1"/>
        </w:rPr>
        <w:t xml:space="preserve"> Article 8 of Regulation (EU)</w:t>
      </w:r>
      <w:r w:rsidR="00C675FA" w:rsidRPr="008B354E">
        <w:rPr>
          <w:noProof/>
        </w:rPr>
        <w:t xml:space="preserve"> </w:t>
      </w:r>
      <w:r w:rsidR="00C675FA">
        <w:rPr>
          <w:noProof/>
        </w:rPr>
        <w:t>2026/467</w:t>
      </w:r>
      <w:r w:rsidR="00C675FA" w:rsidRPr="004F09C5">
        <w:rPr>
          <w:rFonts w:eastAsiaTheme="minorEastAsia"/>
          <w:noProof/>
          <w:color w:val="000000" w:themeColor="text1"/>
        </w:rPr>
        <w:t>.</w:t>
      </w:r>
    </w:p>
    <w:p w14:paraId="088F2912" w14:textId="77777777" w:rsidR="00C42B70" w:rsidRPr="00C42B70" w:rsidRDefault="00DA7DB3" w:rsidP="00C42B70">
      <w:pPr>
        <w:pStyle w:val="ManualConsidrant"/>
        <w:rPr>
          <w:noProof/>
        </w:rPr>
      </w:pPr>
      <w:r>
        <w:rPr>
          <w:noProof/>
        </w:rPr>
        <w:t>(11)</w:t>
      </w:r>
      <w:r>
        <w:rPr>
          <w:noProof/>
        </w:rPr>
        <w:tab/>
      </w:r>
      <w:r w:rsidRPr="00C42B70">
        <w:rPr>
          <w:noProof/>
        </w:rPr>
        <w:t xml:space="preserve">The amounts set out in this </w:t>
      </w:r>
      <w:r w:rsidR="00C03BF1" w:rsidRPr="00C42B70">
        <w:rPr>
          <w:noProof/>
        </w:rPr>
        <w:t>D</w:t>
      </w:r>
      <w:r w:rsidRPr="00C42B70">
        <w:rPr>
          <w:noProof/>
        </w:rPr>
        <w:t>ecision are aligned with the objectives set out in Article 2 of Regulation (EU) 2026/</w:t>
      </w:r>
      <w:r w:rsidR="003A7960" w:rsidRPr="00C42B70">
        <w:rPr>
          <w:noProof/>
        </w:rPr>
        <w:t>467</w:t>
      </w:r>
      <w:r w:rsidR="00C03BF1" w:rsidRPr="00C42B70">
        <w:rPr>
          <w:noProof/>
        </w:rPr>
        <w:t>.</w:t>
      </w:r>
    </w:p>
    <w:p w14:paraId="772751C1" w14:textId="77777777" w:rsidR="00C03BF1" w:rsidRPr="00C42B70" w:rsidRDefault="00C03BF1" w:rsidP="00C42B70">
      <w:pPr>
        <w:pStyle w:val="ManualConsidrant"/>
        <w:rPr>
          <w:noProof/>
        </w:rPr>
      </w:pPr>
      <w:r>
        <w:rPr>
          <w:noProof/>
        </w:rPr>
        <w:t>(12)</w:t>
      </w:r>
      <w:r>
        <w:rPr>
          <w:noProof/>
        </w:rPr>
        <w:tab/>
      </w:r>
      <w:r w:rsidRPr="00C42B70">
        <w:rPr>
          <w:noProof/>
        </w:rPr>
        <w:t>The assistance to be made accessible under the Ukraine Support Loan is to be financed from borrowing by the Commission on behalf of the Union on the basis of Article 24(1) of Regulation (EU) 2026/467.</w:t>
      </w:r>
    </w:p>
    <w:p w14:paraId="3A785E7C" w14:textId="77777777" w:rsidR="00151719" w:rsidRPr="00597064" w:rsidRDefault="00B919C2" w:rsidP="00C42B70">
      <w:pPr>
        <w:pStyle w:val="ManualConsidrant"/>
        <w:rPr>
          <w:noProof/>
        </w:rPr>
      </w:pPr>
      <w:r>
        <w:rPr>
          <w:noProof/>
        </w:rPr>
        <w:t>(13)</w:t>
      </w:r>
      <w:r>
        <w:rPr>
          <w:noProof/>
        </w:rPr>
        <w:tab/>
      </w:r>
      <w:r w:rsidRPr="00950D2B">
        <w:rPr>
          <w:noProof/>
        </w:rPr>
        <w:t xml:space="preserve">Pursuant to </w:t>
      </w:r>
      <w:r w:rsidR="00F25D0E" w:rsidRPr="00950D2B">
        <w:rPr>
          <w:noProof/>
        </w:rPr>
        <w:t xml:space="preserve">Article 8(3) of Regulation </w:t>
      </w:r>
      <w:r w:rsidR="008D10B8" w:rsidRPr="00950D2B">
        <w:rPr>
          <w:noProof/>
        </w:rPr>
        <w:t xml:space="preserve">(EU) </w:t>
      </w:r>
      <w:r w:rsidR="00F25D0E" w:rsidRPr="00950D2B">
        <w:rPr>
          <w:noProof/>
        </w:rPr>
        <w:t xml:space="preserve">2026/467, the amounts of the Ukraine Support Loan to be made available under this Decision have been determined </w:t>
      </w:r>
      <w:r w:rsidRPr="00950D2B">
        <w:rPr>
          <w:noProof/>
        </w:rPr>
        <w:t xml:space="preserve">on the basis of the </w:t>
      </w:r>
      <w:r w:rsidR="00DF6E4C" w:rsidRPr="00950D2B">
        <w:rPr>
          <w:noProof/>
        </w:rPr>
        <w:t>expected external financing gap</w:t>
      </w:r>
      <w:r w:rsidRPr="00950D2B">
        <w:rPr>
          <w:noProof/>
        </w:rPr>
        <w:t xml:space="preserve"> of Ukraine for the period until 31</w:t>
      </w:r>
      <w:r w:rsidR="00D5452E">
        <w:rPr>
          <w:noProof/>
        </w:rPr>
        <w:t> </w:t>
      </w:r>
      <w:r w:rsidRPr="00950D2B">
        <w:rPr>
          <w:noProof/>
        </w:rPr>
        <w:t xml:space="preserve">December 2026, taking into </w:t>
      </w:r>
      <w:r w:rsidRPr="00597064">
        <w:rPr>
          <w:noProof/>
        </w:rPr>
        <w:t xml:space="preserve">account available and expected contributions from other donors. The total amount of EUR </w:t>
      </w:r>
      <w:r w:rsidR="4E12A087" w:rsidRPr="00597064">
        <w:rPr>
          <w:noProof/>
        </w:rPr>
        <w:t xml:space="preserve">45 </w:t>
      </w:r>
      <w:r w:rsidR="00597064" w:rsidRPr="00597064">
        <w:rPr>
          <w:noProof/>
        </w:rPr>
        <w:t>00</w:t>
      </w:r>
      <w:r w:rsidR="4E12A087" w:rsidRPr="00597064">
        <w:rPr>
          <w:noProof/>
        </w:rPr>
        <w:t>0 000 000</w:t>
      </w:r>
      <w:r w:rsidRPr="00597064">
        <w:rPr>
          <w:noProof/>
        </w:rPr>
        <w:t xml:space="preserve"> does not exceed </w:t>
      </w:r>
      <w:r w:rsidR="00F25D0E" w:rsidRPr="00597064">
        <w:rPr>
          <w:noProof/>
        </w:rPr>
        <w:t>the maximum amount provided in Article 4(1) of Regulation</w:t>
      </w:r>
      <w:r w:rsidR="00A76FC9">
        <w:rPr>
          <w:noProof/>
        </w:rPr>
        <w:t xml:space="preserve"> (EU) 2026/467</w:t>
      </w:r>
      <w:r w:rsidRPr="00597064">
        <w:rPr>
          <w:noProof/>
        </w:rPr>
        <w:t>.</w:t>
      </w:r>
      <w:r w:rsidR="00F25D0E" w:rsidRPr="00597064">
        <w:rPr>
          <w:noProof/>
        </w:rPr>
        <w:t xml:space="preserve"> </w:t>
      </w:r>
      <w:r w:rsidRPr="00597064">
        <w:rPr>
          <w:noProof/>
        </w:rPr>
        <w:t xml:space="preserve">In determining those amounts, the Union contribution has been set at a level which takes </w:t>
      </w:r>
      <w:r w:rsidR="00F25D0E" w:rsidRPr="00597064">
        <w:rPr>
          <w:noProof/>
        </w:rPr>
        <w:t>into account the</w:t>
      </w:r>
      <w:r w:rsidRPr="00597064">
        <w:rPr>
          <w:noProof/>
        </w:rPr>
        <w:t xml:space="preserve"> contributions of other international</w:t>
      </w:r>
      <w:r w:rsidR="00F25D0E" w:rsidRPr="00597064">
        <w:rPr>
          <w:noProof/>
        </w:rPr>
        <w:t xml:space="preserve"> donors</w:t>
      </w:r>
      <w:r w:rsidRPr="00597064">
        <w:rPr>
          <w:noProof/>
        </w:rPr>
        <w:t>, thereby ensuring a fair burden sharing in covering Ukraine’s financing needs</w:t>
      </w:r>
      <w:r w:rsidR="00F25D0E" w:rsidRPr="00597064">
        <w:rPr>
          <w:noProof/>
        </w:rPr>
        <w:t xml:space="preserve">. </w:t>
      </w:r>
    </w:p>
    <w:p w14:paraId="36CDA12D" w14:textId="77777777" w:rsidR="00FC3FDF" w:rsidRPr="00597064" w:rsidRDefault="00FC3FDF" w:rsidP="00FC3FDF">
      <w:pPr>
        <w:pStyle w:val="ManualConsidrant"/>
        <w:rPr>
          <w:noProof/>
        </w:rPr>
      </w:pPr>
      <w:r>
        <w:rPr>
          <w:noProof/>
        </w:rPr>
        <w:t>(14)</w:t>
      </w:r>
      <w:r>
        <w:rPr>
          <w:noProof/>
        </w:rPr>
        <w:tab/>
      </w:r>
      <w:r w:rsidRPr="00597064">
        <w:rPr>
          <w:noProof/>
        </w:rPr>
        <w:t xml:space="preserve">According to the Ukrainian Financing Strategy, EUR 16 700 000 000 is for macro-financial assistance in accordance with Chapter III of Regulation (EU) 2026/467 or for budget assistance in the form of a loan to be implemented under the Ukraine Facility pursuant to Chapter III of Regulation (EU) 2024/792 and EUR 28 </w:t>
      </w:r>
      <w:r w:rsidR="00597064" w:rsidRPr="00597064">
        <w:rPr>
          <w:noProof/>
        </w:rPr>
        <w:t>30</w:t>
      </w:r>
      <w:r w:rsidRPr="00597064">
        <w:rPr>
          <w:noProof/>
        </w:rPr>
        <w:t xml:space="preserve">0 000 000 is to support Ukraine’s defence industrial capacities in accordance with Chapter IV of Regulation (EU) 2026/467. </w:t>
      </w:r>
    </w:p>
    <w:p w14:paraId="09AD04EE" w14:textId="18F46BEA" w:rsidR="00C42B70" w:rsidRDefault="00F25D0E" w:rsidP="00CC1C20">
      <w:pPr>
        <w:pStyle w:val="ManualConsidrant"/>
        <w:rPr>
          <w:noProof/>
        </w:rPr>
      </w:pPr>
      <w:r>
        <w:rPr>
          <w:noProof/>
        </w:rPr>
        <w:t>(15)</w:t>
      </w:r>
      <w:r>
        <w:rPr>
          <w:noProof/>
        </w:rPr>
        <w:tab/>
      </w:r>
      <w:r w:rsidRPr="00597064">
        <w:rPr>
          <w:noProof/>
        </w:rPr>
        <w:t>Furthermore, for the purposes of budget assistance, th</w:t>
      </w:r>
      <w:r w:rsidR="00B919C2" w:rsidRPr="00597064">
        <w:rPr>
          <w:noProof/>
        </w:rPr>
        <w:t>e determination of the</w:t>
      </w:r>
      <w:r w:rsidRPr="00597064">
        <w:rPr>
          <w:noProof/>
        </w:rPr>
        <w:t xml:space="preserve"> amounts reflect</w:t>
      </w:r>
      <w:r w:rsidR="00B919C2" w:rsidRPr="00597064">
        <w:rPr>
          <w:noProof/>
        </w:rPr>
        <w:t xml:space="preserve">s an assessment of the </w:t>
      </w:r>
      <w:r w:rsidRPr="00597064">
        <w:rPr>
          <w:noProof/>
        </w:rPr>
        <w:t xml:space="preserve">appropriate </w:t>
      </w:r>
      <w:r w:rsidR="00B919C2" w:rsidRPr="00597064">
        <w:rPr>
          <w:noProof/>
        </w:rPr>
        <w:t>financing modalities</w:t>
      </w:r>
      <w:r w:rsidR="00D7295C" w:rsidRPr="00597064">
        <w:rPr>
          <w:noProof/>
        </w:rPr>
        <w:t>, taking into account the nature and urgency of the financing needs</w:t>
      </w:r>
      <w:r w:rsidR="00B919C2" w:rsidRPr="00597064">
        <w:rPr>
          <w:noProof/>
        </w:rPr>
        <w:t xml:space="preserve">. On that basis, EUR </w:t>
      </w:r>
      <w:r w:rsidR="2AC518DC" w:rsidRPr="00597064">
        <w:rPr>
          <w:noProof/>
        </w:rPr>
        <w:t>8 3</w:t>
      </w:r>
      <w:r w:rsidR="00B510FB" w:rsidRPr="00597064">
        <w:rPr>
          <w:noProof/>
        </w:rPr>
        <w:t>5</w:t>
      </w:r>
      <w:r w:rsidR="2AC518DC" w:rsidRPr="00597064">
        <w:rPr>
          <w:noProof/>
        </w:rPr>
        <w:t>0 000 000</w:t>
      </w:r>
      <w:r w:rsidR="00B919C2" w:rsidRPr="00597064">
        <w:rPr>
          <w:noProof/>
        </w:rPr>
        <w:t xml:space="preserve"> </w:t>
      </w:r>
      <w:r w:rsidR="00D33DFD" w:rsidRPr="00597064">
        <w:rPr>
          <w:noProof/>
        </w:rPr>
        <w:t>should</w:t>
      </w:r>
      <w:r w:rsidR="00B919C2" w:rsidRPr="00597064">
        <w:rPr>
          <w:noProof/>
        </w:rPr>
        <w:t xml:space="preserve"> be provided </w:t>
      </w:r>
      <w:r w:rsidRPr="00597064">
        <w:rPr>
          <w:noProof/>
        </w:rPr>
        <w:t xml:space="preserve">in the form of loans implemented pursuant to Chapter III of Regulation (EU) 2024/792 </w:t>
      </w:r>
      <w:r w:rsidR="00D33DFD" w:rsidRPr="00597064">
        <w:rPr>
          <w:noProof/>
        </w:rPr>
        <w:t>of the European Parliament and of the Council</w:t>
      </w:r>
      <w:r w:rsidR="00D33DFD" w:rsidRPr="00597064">
        <w:rPr>
          <w:rStyle w:val="FootnoteReference"/>
          <w:noProof/>
        </w:rPr>
        <w:footnoteReference w:id="4"/>
      </w:r>
      <w:r w:rsidR="00D33DFD" w:rsidRPr="00597064">
        <w:rPr>
          <w:noProof/>
        </w:rPr>
        <w:t xml:space="preserve"> </w:t>
      </w:r>
      <w:r w:rsidRPr="00597064">
        <w:rPr>
          <w:noProof/>
        </w:rPr>
        <w:t xml:space="preserve">and </w:t>
      </w:r>
      <w:r w:rsidR="00B919C2" w:rsidRPr="00597064">
        <w:rPr>
          <w:noProof/>
        </w:rPr>
        <w:t>EUR</w:t>
      </w:r>
      <w:r w:rsidR="002F6CC6">
        <w:rPr>
          <w:noProof/>
        </w:rPr>
        <w:t xml:space="preserve"> </w:t>
      </w:r>
      <w:r w:rsidR="5EBB2983" w:rsidRPr="00597064">
        <w:rPr>
          <w:noProof/>
        </w:rPr>
        <w:t>8</w:t>
      </w:r>
      <w:r w:rsidR="009F1A86">
        <w:rPr>
          <w:noProof/>
        </w:rPr>
        <w:t> </w:t>
      </w:r>
      <w:r w:rsidR="5EBB2983" w:rsidRPr="00597064">
        <w:rPr>
          <w:noProof/>
        </w:rPr>
        <w:t>3</w:t>
      </w:r>
      <w:r w:rsidR="00B510FB" w:rsidRPr="00597064">
        <w:rPr>
          <w:noProof/>
        </w:rPr>
        <w:t>5</w:t>
      </w:r>
      <w:r w:rsidR="5EBB2983" w:rsidRPr="00597064">
        <w:rPr>
          <w:noProof/>
        </w:rPr>
        <w:t>0</w:t>
      </w:r>
      <w:r w:rsidR="009F1A86">
        <w:rPr>
          <w:noProof/>
        </w:rPr>
        <w:t> </w:t>
      </w:r>
      <w:r w:rsidR="5EBB2983" w:rsidRPr="00597064">
        <w:rPr>
          <w:noProof/>
        </w:rPr>
        <w:t>000</w:t>
      </w:r>
      <w:r w:rsidR="009F1A86">
        <w:rPr>
          <w:noProof/>
        </w:rPr>
        <w:t> </w:t>
      </w:r>
      <w:r w:rsidR="5EBB2983" w:rsidRPr="00597064">
        <w:rPr>
          <w:noProof/>
        </w:rPr>
        <w:t>000</w:t>
      </w:r>
      <w:r w:rsidR="00B919C2" w:rsidRPr="00597064">
        <w:rPr>
          <w:noProof/>
        </w:rPr>
        <w:t xml:space="preserve"> as </w:t>
      </w:r>
      <w:r w:rsidRPr="00597064">
        <w:rPr>
          <w:noProof/>
        </w:rPr>
        <w:t>macro-financial assistance granted under Chapter III of Regulation (EU) 2026/467.</w:t>
      </w:r>
    </w:p>
    <w:p w14:paraId="4DA2E02C" w14:textId="77777777" w:rsidR="00C42B70" w:rsidRDefault="00C03BF1" w:rsidP="00C42B70">
      <w:pPr>
        <w:pStyle w:val="ManualConsidrant"/>
        <w:rPr>
          <w:noProof/>
        </w:rPr>
      </w:pPr>
      <w:r>
        <w:rPr>
          <w:noProof/>
        </w:rPr>
        <w:t>(16)</w:t>
      </w:r>
      <w:r>
        <w:rPr>
          <w:noProof/>
        </w:rPr>
        <w:tab/>
        <w:t>In view of the principle of sound financial management and prudence, the disbursements should not take place until a corresponding guarantee of the Ukraine Support Loan is available.</w:t>
      </w:r>
    </w:p>
    <w:p w14:paraId="7C7EDD49" w14:textId="77777777" w:rsidR="00DA7DB3" w:rsidRPr="00D92149" w:rsidRDefault="00DA7DB3" w:rsidP="00C42B70">
      <w:pPr>
        <w:pStyle w:val="ManualConsidrant"/>
        <w:rPr>
          <w:noProof/>
        </w:rPr>
      </w:pPr>
      <w:r>
        <w:rPr>
          <w:noProof/>
        </w:rPr>
        <w:t>(17)</w:t>
      </w:r>
      <w:r>
        <w:rPr>
          <w:noProof/>
        </w:rPr>
        <w:tab/>
        <w:t xml:space="preserve">Considering </w:t>
      </w:r>
      <w:r w:rsidR="00345473">
        <w:rPr>
          <w:noProof/>
        </w:rPr>
        <w:t xml:space="preserve">the difficult financial situation of Ukraine and </w:t>
      </w:r>
      <w:r>
        <w:rPr>
          <w:noProof/>
        </w:rPr>
        <w:t xml:space="preserve">the urgency </w:t>
      </w:r>
      <w:r w:rsidR="00345473">
        <w:rPr>
          <w:noProof/>
        </w:rPr>
        <w:t>of the situation</w:t>
      </w:r>
      <w:r w:rsidR="00D27362">
        <w:rPr>
          <w:noProof/>
        </w:rPr>
        <w:t xml:space="preserve"> ca</w:t>
      </w:r>
      <w:r w:rsidR="2972B0AB">
        <w:rPr>
          <w:noProof/>
        </w:rPr>
        <w:t>us</w:t>
      </w:r>
      <w:r w:rsidR="00D27362">
        <w:rPr>
          <w:noProof/>
        </w:rPr>
        <w:t>ed by the ongoing war</w:t>
      </w:r>
      <w:r w:rsidR="00345473">
        <w:rPr>
          <w:noProof/>
        </w:rPr>
        <w:t xml:space="preserve">, </w:t>
      </w:r>
      <w:r>
        <w:rPr>
          <w:noProof/>
        </w:rPr>
        <w:t>with a view to expediting the process, this Decision should enter into force on the date of its publication in the Official Journal of the European Union and should apply from the date of its adoption,</w:t>
      </w:r>
    </w:p>
    <w:p w14:paraId="29FC298A" w14:textId="77777777" w:rsidR="00DA7DB3" w:rsidRPr="00D92149" w:rsidRDefault="00DA7DB3" w:rsidP="00DA7DB3">
      <w:pPr>
        <w:pStyle w:val="Formuledadoption"/>
        <w:rPr>
          <w:noProof/>
        </w:rPr>
      </w:pPr>
      <w:r w:rsidRPr="00D92149">
        <w:rPr>
          <w:noProof/>
        </w:rPr>
        <w:t xml:space="preserve">HAS ADOPTED THIS DECISION: </w:t>
      </w:r>
    </w:p>
    <w:p w14:paraId="49D25BE3" w14:textId="77777777" w:rsidR="004D3FA9" w:rsidRDefault="00DA7DB3" w:rsidP="00DA7DB3">
      <w:pPr>
        <w:pStyle w:val="Titrearticle"/>
        <w:rPr>
          <w:noProof/>
        </w:rPr>
      </w:pPr>
      <w:r w:rsidRPr="00D92149">
        <w:rPr>
          <w:noProof/>
        </w:rPr>
        <w:t>Article 1</w:t>
      </w:r>
    </w:p>
    <w:p w14:paraId="261BFB9E" w14:textId="77777777" w:rsidR="004D3FA9" w:rsidRDefault="004D3FA9" w:rsidP="004D3FA9">
      <w:pPr>
        <w:jc w:val="center"/>
        <w:rPr>
          <w:b/>
          <w:bCs/>
          <w:noProof/>
        </w:rPr>
      </w:pPr>
      <w:r w:rsidRPr="00BD0DF8">
        <w:rPr>
          <w:b/>
          <w:bCs/>
          <w:noProof/>
        </w:rPr>
        <w:t>A</w:t>
      </w:r>
      <w:r>
        <w:rPr>
          <w:b/>
          <w:bCs/>
          <w:noProof/>
        </w:rPr>
        <w:t>pproval of the assessment of the Ukrainian Financing Strategy</w:t>
      </w:r>
    </w:p>
    <w:p w14:paraId="1A90A24F" w14:textId="77777777" w:rsidR="007C7498" w:rsidRDefault="007C7498" w:rsidP="007C7498">
      <w:pPr>
        <w:rPr>
          <w:rFonts w:eastAsia="Times New Roman"/>
          <w:noProof/>
        </w:rPr>
      </w:pPr>
      <w:r w:rsidRPr="0FDC62DC">
        <w:rPr>
          <w:rFonts w:eastAsia="Times New Roman"/>
          <w:noProof/>
        </w:rPr>
        <w:t xml:space="preserve">The assessment </w:t>
      </w:r>
      <w:r w:rsidRPr="3B63EFB8">
        <w:rPr>
          <w:rFonts w:eastAsia="Times New Roman"/>
          <w:noProof/>
        </w:rPr>
        <w:t xml:space="preserve">of the Ukrainian Financing Strategy that was submitted on </w:t>
      </w:r>
      <w:r>
        <w:rPr>
          <w:rFonts w:eastAsia="Times New Roman"/>
          <w:noProof/>
        </w:rPr>
        <w:t>24</w:t>
      </w:r>
      <w:r w:rsidRPr="3B63EFB8">
        <w:rPr>
          <w:rFonts w:eastAsia="Times New Roman"/>
          <w:noProof/>
        </w:rPr>
        <w:t xml:space="preserve"> March 2026 </w:t>
      </w:r>
      <w:r w:rsidRPr="0FDC62DC">
        <w:rPr>
          <w:rFonts w:eastAsia="Times New Roman"/>
          <w:noProof/>
        </w:rPr>
        <w:t>is</w:t>
      </w:r>
      <w:r w:rsidR="00CC1C20">
        <w:rPr>
          <w:rFonts w:eastAsia="Times New Roman"/>
          <w:noProof/>
        </w:rPr>
        <w:t> </w:t>
      </w:r>
      <w:r w:rsidRPr="0FDC62DC">
        <w:rPr>
          <w:rFonts w:eastAsia="Times New Roman"/>
          <w:noProof/>
        </w:rPr>
        <w:t xml:space="preserve">approved. </w:t>
      </w:r>
      <w:r w:rsidRPr="3B63EFB8">
        <w:rPr>
          <w:rFonts w:eastAsia="Times New Roman"/>
          <w:noProof/>
        </w:rPr>
        <w:t>That assessment on the basis of the criteria provided for in Article 7(3) of Regulation (EU) 2026/467 is set out in the Annex to this Decision.</w:t>
      </w:r>
    </w:p>
    <w:p w14:paraId="39AF763C" w14:textId="77777777" w:rsidR="006E74D3" w:rsidRPr="004D3FA9" w:rsidRDefault="006E74D3" w:rsidP="006E74D3">
      <w:pPr>
        <w:jc w:val="center"/>
        <w:rPr>
          <w:noProof/>
        </w:rPr>
      </w:pPr>
    </w:p>
    <w:p w14:paraId="1B57A4DB" w14:textId="77777777" w:rsidR="00DA7DB3" w:rsidRDefault="004D3FA9" w:rsidP="00DA7DB3">
      <w:pPr>
        <w:pStyle w:val="Titrearticle"/>
        <w:rPr>
          <w:noProof/>
        </w:rPr>
      </w:pPr>
      <w:r>
        <w:rPr>
          <w:noProof/>
        </w:rPr>
        <w:t>Article 2</w:t>
      </w:r>
      <w:r w:rsidR="00DA7DB3" w:rsidRPr="00D92149">
        <w:rPr>
          <w:noProof/>
        </w:rPr>
        <w:t xml:space="preserve"> </w:t>
      </w:r>
    </w:p>
    <w:p w14:paraId="0C5C1CDC" w14:textId="77777777" w:rsidR="00BD0DF8" w:rsidRPr="00BD0DF8" w:rsidRDefault="00BD0DF8" w:rsidP="00BD0DF8">
      <w:pPr>
        <w:jc w:val="center"/>
        <w:rPr>
          <w:b/>
          <w:bCs/>
          <w:noProof/>
        </w:rPr>
      </w:pPr>
      <w:r w:rsidRPr="00BD0DF8">
        <w:rPr>
          <w:b/>
          <w:bCs/>
          <w:noProof/>
        </w:rPr>
        <w:t>Amount of assistance made available to Ukraine</w:t>
      </w:r>
    </w:p>
    <w:p w14:paraId="44CBD959" w14:textId="35A03211" w:rsidR="007C0C63" w:rsidRPr="00597064" w:rsidRDefault="00DA7DB3" w:rsidP="00FA58B6">
      <w:pPr>
        <w:pStyle w:val="Point0"/>
        <w:rPr>
          <w:rStyle w:val="CommentReference"/>
          <w:rFonts w:eastAsiaTheme="minorEastAsia"/>
          <w:noProof/>
          <w:sz w:val="24"/>
          <w:szCs w:val="22"/>
        </w:rPr>
      </w:pPr>
      <w:r>
        <w:rPr>
          <w:noProof/>
        </w:rPr>
        <w:t>(1)</w:t>
      </w:r>
      <w:r>
        <w:rPr>
          <w:noProof/>
        </w:rPr>
        <w:tab/>
        <w:t xml:space="preserve">Assistance in the </w:t>
      </w:r>
      <w:r w:rsidRPr="00597064">
        <w:rPr>
          <w:noProof/>
        </w:rPr>
        <w:t xml:space="preserve">amount of up to EUR </w:t>
      </w:r>
      <w:r w:rsidR="4C736762" w:rsidRPr="00597064">
        <w:rPr>
          <w:noProof/>
        </w:rPr>
        <w:t xml:space="preserve">45 </w:t>
      </w:r>
      <w:r w:rsidR="00597064" w:rsidRPr="00597064">
        <w:rPr>
          <w:noProof/>
        </w:rPr>
        <w:t>00</w:t>
      </w:r>
      <w:r w:rsidR="4C736762" w:rsidRPr="00597064">
        <w:rPr>
          <w:noProof/>
        </w:rPr>
        <w:t>0 000 000</w:t>
      </w:r>
      <w:r w:rsidRPr="00597064">
        <w:rPr>
          <w:noProof/>
        </w:rPr>
        <w:t xml:space="preserve"> shall be made accessible to Ukraine to assist in implementing the Ukrainian Financing Strategy</w:t>
      </w:r>
      <w:r w:rsidR="00F84906">
        <w:rPr>
          <w:noProof/>
        </w:rPr>
        <w:t>. This assistance</w:t>
      </w:r>
      <w:r w:rsidR="003444D1">
        <w:rPr>
          <w:noProof/>
        </w:rPr>
        <w:t xml:space="preserve"> should</w:t>
      </w:r>
      <w:r w:rsidRPr="00597064">
        <w:rPr>
          <w:noProof/>
        </w:rPr>
        <w:t xml:space="preserve"> </w:t>
      </w:r>
      <w:r w:rsidR="009E142A">
        <w:rPr>
          <w:noProof/>
        </w:rPr>
        <w:t xml:space="preserve">cover financing needs </w:t>
      </w:r>
      <w:r w:rsidR="003444D1">
        <w:rPr>
          <w:noProof/>
        </w:rPr>
        <w:t>identified by Ukraine in the Ukrainian Financing Strategy</w:t>
      </w:r>
      <w:r w:rsidR="001E7A66">
        <w:rPr>
          <w:noProof/>
        </w:rPr>
        <w:t xml:space="preserve"> for the period until</w:t>
      </w:r>
      <w:r w:rsidR="007E35E1">
        <w:rPr>
          <w:noProof/>
        </w:rPr>
        <w:t xml:space="preserve"> </w:t>
      </w:r>
      <w:r w:rsidRPr="00597064">
        <w:rPr>
          <w:noProof/>
        </w:rPr>
        <w:t>31</w:t>
      </w:r>
      <w:r w:rsidR="00C42B70" w:rsidRPr="00597064">
        <w:rPr>
          <w:noProof/>
        </w:rPr>
        <w:t> </w:t>
      </w:r>
      <w:r w:rsidRPr="00597064">
        <w:rPr>
          <w:noProof/>
        </w:rPr>
        <w:t>December 2026.</w:t>
      </w:r>
    </w:p>
    <w:p w14:paraId="5B5DF25D" w14:textId="77777777" w:rsidR="007C0C63" w:rsidRPr="00597064" w:rsidRDefault="00A875B0" w:rsidP="006C61F6">
      <w:pPr>
        <w:pStyle w:val="Point0"/>
        <w:rPr>
          <w:rStyle w:val="CommentReference"/>
          <w:noProof/>
          <w:sz w:val="24"/>
          <w:szCs w:val="22"/>
        </w:rPr>
      </w:pPr>
      <w:r>
        <w:rPr>
          <w:noProof/>
        </w:rPr>
        <w:t>(2)</w:t>
      </w:r>
      <w:r>
        <w:rPr>
          <w:noProof/>
        </w:rPr>
        <w:tab/>
      </w:r>
      <w:r w:rsidRPr="00597064">
        <w:rPr>
          <w:rFonts w:eastAsiaTheme="minorEastAsia"/>
          <w:noProof/>
        </w:rPr>
        <w:t>T</w:t>
      </w:r>
      <w:r w:rsidR="4D9B24B7" w:rsidRPr="00597064">
        <w:rPr>
          <w:rFonts w:eastAsiaTheme="minorEastAsia"/>
          <w:noProof/>
        </w:rPr>
        <w:t>he assistance shall not be disbursed until a guarantee for the Ukraine Support Loan is available.</w:t>
      </w:r>
    </w:p>
    <w:p w14:paraId="3E27BB1E" w14:textId="77777777" w:rsidR="007B4388" w:rsidRPr="00597064" w:rsidRDefault="007C0C63" w:rsidP="006C61F6">
      <w:pPr>
        <w:pStyle w:val="Point0"/>
        <w:rPr>
          <w:noProof/>
        </w:rPr>
      </w:pPr>
      <w:r>
        <w:rPr>
          <w:noProof/>
        </w:rPr>
        <w:t>(3)</w:t>
      </w:r>
      <w:r>
        <w:rPr>
          <w:noProof/>
        </w:rPr>
        <w:tab/>
      </w:r>
      <w:r w:rsidRPr="00597064">
        <w:rPr>
          <w:noProof/>
        </w:rPr>
        <w:t>In</w:t>
      </w:r>
      <w:r w:rsidR="00DA7DB3" w:rsidRPr="00597064">
        <w:rPr>
          <w:noProof/>
        </w:rPr>
        <w:t xml:space="preserve"> accordance with Article 8(2) of Regulation (EU) 2026/</w:t>
      </w:r>
      <w:r w:rsidR="003A7960" w:rsidRPr="00597064">
        <w:rPr>
          <w:noProof/>
        </w:rPr>
        <w:t>467</w:t>
      </w:r>
      <w:r w:rsidR="00DA7DB3" w:rsidRPr="00597064">
        <w:rPr>
          <w:noProof/>
        </w:rPr>
        <w:t>,</w:t>
      </w:r>
      <w:r w:rsidR="00345473" w:rsidRPr="00597064">
        <w:rPr>
          <w:noProof/>
        </w:rPr>
        <w:t xml:space="preserve"> the</w:t>
      </w:r>
      <w:r w:rsidR="00DA7DB3" w:rsidRPr="00597064">
        <w:rPr>
          <w:noProof/>
        </w:rPr>
        <w:t xml:space="preserve"> assistance referred to in paragraph 1 </w:t>
      </w:r>
      <w:r w:rsidR="00345473" w:rsidRPr="00597064">
        <w:rPr>
          <w:noProof/>
        </w:rPr>
        <w:t xml:space="preserve">of this Article </w:t>
      </w:r>
      <w:r w:rsidR="00DA7DB3" w:rsidRPr="00597064">
        <w:rPr>
          <w:noProof/>
        </w:rPr>
        <w:t xml:space="preserve">shall be </w:t>
      </w:r>
      <w:r w:rsidR="00BD0DF8" w:rsidRPr="00597064">
        <w:rPr>
          <w:noProof/>
        </w:rPr>
        <w:t xml:space="preserve">made accessible </w:t>
      </w:r>
      <w:r w:rsidR="00DA7DB3" w:rsidRPr="00597064">
        <w:rPr>
          <w:noProof/>
        </w:rPr>
        <w:t>as follows:</w:t>
      </w:r>
    </w:p>
    <w:p w14:paraId="154245DE" w14:textId="77777777" w:rsidR="007B4388" w:rsidRPr="00597064" w:rsidRDefault="00FB79C1" w:rsidP="006C61F6">
      <w:pPr>
        <w:pStyle w:val="Point1"/>
        <w:rPr>
          <w:noProof/>
        </w:rPr>
      </w:pPr>
      <w:r>
        <w:rPr>
          <w:noProof/>
        </w:rPr>
        <w:t>(a)</w:t>
      </w:r>
      <w:r>
        <w:rPr>
          <w:noProof/>
        </w:rPr>
        <w:tab/>
      </w:r>
      <w:r w:rsidRPr="00597064">
        <w:rPr>
          <w:noProof/>
        </w:rPr>
        <w:t>u</w:t>
      </w:r>
      <w:r w:rsidR="007B4388" w:rsidRPr="00597064">
        <w:rPr>
          <w:noProof/>
        </w:rPr>
        <w:t xml:space="preserve">p to EUR </w:t>
      </w:r>
      <w:r w:rsidR="2279D2A3" w:rsidRPr="00597064">
        <w:rPr>
          <w:noProof/>
        </w:rPr>
        <w:t>8 3</w:t>
      </w:r>
      <w:r w:rsidR="00910019" w:rsidRPr="00597064">
        <w:rPr>
          <w:noProof/>
        </w:rPr>
        <w:t>5</w:t>
      </w:r>
      <w:r w:rsidR="2279D2A3" w:rsidRPr="00597064">
        <w:rPr>
          <w:noProof/>
        </w:rPr>
        <w:t>0 000 000</w:t>
      </w:r>
      <w:r w:rsidR="007B4388" w:rsidRPr="00597064">
        <w:rPr>
          <w:noProof/>
        </w:rPr>
        <w:t xml:space="preserve"> for budget</w:t>
      </w:r>
      <w:r w:rsidR="007B4388" w:rsidRPr="00597064">
        <w:rPr>
          <w:noProof/>
          <w:color w:val="333333"/>
          <w:sz w:val="27"/>
          <w:szCs w:val="27"/>
          <w:shd w:val="clear" w:color="auto" w:fill="FFFFFF"/>
        </w:rPr>
        <w:t xml:space="preserve"> </w:t>
      </w:r>
      <w:r w:rsidR="007B4388" w:rsidRPr="00597064">
        <w:rPr>
          <w:noProof/>
        </w:rPr>
        <w:t>assistance in the form of a loan to be implemented pursuant to Chapter III of Regulation (EU) 2024/792;</w:t>
      </w:r>
    </w:p>
    <w:p w14:paraId="2A7F1291" w14:textId="77777777" w:rsidR="007B4388" w:rsidRPr="00597064" w:rsidRDefault="00FB79C1" w:rsidP="007B4388">
      <w:pPr>
        <w:pStyle w:val="Point1"/>
        <w:rPr>
          <w:noProof/>
        </w:rPr>
      </w:pPr>
      <w:r>
        <w:rPr>
          <w:noProof/>
        </w:rPr>
        <w:t>(b)</w:t>
      </w:r>
      <w:r>
        <w:rPr>
          <w:noProof/>
        </w:rPr>
        <w:tab/>
      </w:r>
      <w:r w:rsidRPr="00597064">
        <w:rPr>
          <w:noProof/>
        </w:rPr>
        <w:t>u</w:t>
      </w:r>
      <w:r w:rsidR="007B4388" w:rsidRPr="00597064">
        <w:rPr>
          <w:noProof/>
        </w:rPr>
        <w:t xml:space="preserve">p to EUR </w:t>
      </w:r>
      <w:r w:rsidR="03B44F1A" w:rsidRPr="00597064">
        <w:rPr>
          <w:noProof/>
        </w:rPr>
        <w:t>8 3</w:t>
      </w:r>
      <w:r w:rsidR="00910019" w:rsidRPr="00597064">
        <w:rPr>
          <w:noProof/>
        </w:rPr>
        <w:t>5</w:t>
      </w:r>
      <w:r w:rsidR="03B44F1A" w:rsidRPr="00597064">
        <w:rPr>
          <w:noProof/>
        </w:rPr>
        <w:t>0 000 000</w:t>
      </w:r>
      <w:r w:rsidR="007B4388" w:rsidRPr="00597064">
        <w:rPr>
          <w:noProof/>
        </w:rPr>
        <w:t xml:space="preserve"> for macro-financial assistance </w:t>
      </w:r>
      <w:r w:rsidR="002D2A74" w:rsidRPr="00597064">
        <w:rPr>
          <w:noProof/>
        </w:rPr>
        <w:t xml:space="preserve">in accordance with </w:t>
      </w:r>
      <w:r w:rsidR="007B4388" w:rsidRPr="00597064">
        <w:rPr>
          <w:noProof/>
        </w:rPr>
        <w:t>Chapter III of Regulation (EU) 2026/</w:t>
      </w:r>
      <w:r w:rsidR="003A7960" w:rsidRPr="00597064">
        <w:rPr>
          <w:noProof/>
        </w:rPr>
        <w:t>467</w:t>
      </w:r>
      <w:r w:rsidR="007B4388" w:rsidRPr="00597064">
        <w:rPr>
          <w:noProof/>
        </w:rPr>
        <w:t>;</w:t>
      </w:r>
    </w:p>
    <w:p w14:paraId="67F81200" w14:textId="77777777" w:rsidR="007B4388" w:rsidRDefault="00FB79C1" w:rsidP="007B4388">
      <w:pPr>
        <w:pStyle w:val="Point1"/>
        <w:rPr>
          <w:noProof/>
        </w:rPr>
      </w:pPr>
      <w:r>
        <w:rPr>
          <w:noProof/>
        </w:rPr>
        <w:t>(c)</w:t>
      </w:r>
      <w:r>
        <w:rPr>
          <w:noProof/>
        </w:rPr>
        <w:tab/>
      </w:r>
      <w:r w:rsidRPr="00597064">
        <w:rPr>
          <w:noProof/>
        </w:rPr>
        <w:t>u</w:t>
      </w:r>
      <w:r w:rsidR="007B4388" w:rsidRPr="00597064">
        <w:rPr>
          <w:noProof/>
        </w:rPr>
        <w:t xml:space="preserve">p to EUR </w:t>
      </w:r>
      <w:r w:rsidR="18928A9E" w:rsidRPr="00597064">
        <w:rPr>
          <w:noProof/>
        </w:rPr>
        <w:t xml:space="preserve">28 </w:t>
      </w:r>
      <w:r w:rsidR="00597064" w:rsidRPr="00597064">
        <w:rPr>
          <w:noProof/>
        </w:rPr>
        <w:t>30</w:t>
      </w:r>
      <w:r w:rsidR="18928A9E" w:rsidRPr="00597064">
        <w:rPr>
          <w:noProof/>
        </w:rPr>
        <w:t>0 000 000</w:t>
      </w:r>
      <w:r w:rsidR="007B4388" w:rsidRPr="00597064">
        <w:rPr>
          <w:noProof/>
        </w:rPr>
        <w:t xml:space="preserve"> to support Ukraine’s defence industrial capacities </w:t>
      </w:r>
      <w:r w:rsidR="002D2A74" w:rsidRPr="00597064">
        <w:rPr>
          <w:noProof/>
        </w:rPr>
        <w:t xml:space="preserve">in accordance with </w:t>
      </w:r>
      <w:r w:rsidR="007B4388" w:rsidRPr="00597064">
        <w:rPr>
          <w:noProof/>
        </w:rPr>
        <w:t>Chapter IV of Regulation (EU) 2026</w:t>
      </w:r>
      <w:r w:rsidR="007B4388">
        <w:rPr>
          <w:noProof/>
        </w:rPr>
        <w:t>/</w:t>
      </w:r>
      <w:r w:rsidR="003A7960">
        <w:rPr>
          <w:noProof/>
        </w:rPr>
        <w:t>467</w:t>
      </w:r>
      <w:r w:rsidR="007B4388">
        <w:rPr>
          <w:noProof/>
        </w:rPr>
        <w:t>.</w:t>
      </w:r>
    </w:p>
    <w:p w14:paraId="32D77539" w14:textId="77777777" w:rsidR="00FA58B6" w:rsidRDefault="00FA58B6" w:rsidP="00DA7DB3">
      <w:pPr>
        <w:pStyle w:val="Titrearticle"/>
        <w:rPr>
          <w:noProof/>
        </w:rPr>
      </w:pPr>
    </w:p>
    <w:p w14:paraId="0EB8E2C7" w14:textId="77777777" w:rsidR="00BD0DF8" w:rsidRDefault="00BD0DF8" w:rsidP="00DA7DB3">
      <w:pPr>
        <w:pStyle w:val="Titrearticle"/>
        <w:rPr>
          <w:noProof/>
        </w:rPr>
      </w:pPr>
      <w:r>
        <w:rPr>
          <w:noProof/>
        </w:rPr>
        <w:t xml:space="preserve">Article </w:t>
      </w:r>
      <w:r w:rsidR="004D3FA9">
        <w:rPr>
          <w:noProof/>
        </w:rPr>
        <w:t>3</w:t>
      </w:r>
    </w:p>
    <w:p w14:paraId="65E0A250" w14:textId="77777777" w:rsidR="00BD0DF8" w:rsidRDefault="00BD0DF8" w:rsidP="00BD0DF8">
      <w:pPr>
        <w:jc w:val="center"/>
        <w:rPr>
          <w:b/>
          <w:bCs/>
          <w:noProof/>
        </w:rPr>
      </w:pPr>
      <w:r>
        <w:rPr>
          <w:b/>
          <w:bCs/>
          <w:noProof/>
        </w:rPr>
        <w:t>Instalments of the macro-financial assistance</w:t>
      </w:r>
    </w:p>
    <w:p w14:paraId="75BFD5D7" w14:textId="77777777" w:rsidR="007C0C63" w:rsidRPr="00BD3FD6" w:rsidRDefault="00BD0DF8" w:rsidP="006C61F6">
      <w:pPr>
        <w:pStyle w:val="Point0"/>
        <w:rPr>
          <w:noProof/>
        </w:rPr>
      </w:pPr>
      <w:r>
        <w:rPr>
          <w:noProof/>
        </w:rPr>
        <w:t>(1)</w:t>
      </w:r>
      <w:r>
        <w:rPr>
          <w:noProof/>
        </w:rPr>
        <w:tab/>
      </w:r>
      <w:r w:rsidRPr="00BD3FD6">
        <w:rPr>
          <w:noProof/>
        </w:rPr>
        <w:t>The assistance made accessible as macro-financial assistance in accordance with Chapter III of Regulation (EU) 2026/467</w:t>
      </w:r>
      <w:r w:rsidR="002C5F6E">
        <w:rPr>
          <w:noProof/>
        </w:rPr>
        <w:t xml:space="preserve"> </w:t>
      </w:r>
      <w:r w:rsidRPr="00BD3FD6">
        <w:rPr>
          <w:noProof/>
        </w:rPr>
        <w:t>shall be</w:t>
      </w:r>
      <w:r w:rsidR="002C5F6E">
        <w:rPr>
          <w:noProof/>
        </w:rPr>
        <w:t xml:space="preserve"> </w:t>
      </w:r>
      <w:r w:rsidRPr="00BD3FD6">
        <w:rPr>
          <w:noProof/>
        </w:rPr>
        <w:t xml:space="preserve">provided in a maximum of three instalments. </w:t>
      </w:r>
    </w:p>
    <w:p w14:paraId="5B7B7FD5" w14:textId="77777777" w:rsidR="007C0C63" w:rsidRPr="00BD3FD6" w:rsidRDefault="007C0C63" w:rsidP="007C0C63">
      <w:pPr>
        <w:pStyle w:val="ListParagraph"/>
        <w:rPr>
          <w:noProof/>
        </w:rPr>
      </w:pPr>
    </w:p>
    <w:p w14:paraId="2BE3E96B" w14:textId="77777777" w:rsidR="00C3398D" w:rsidRPr="00BD3FD6" w:rsidRDefault="00BD0DF8" w:rsidP="00BD3FD6">
      <w:pPr>
        <w:pStyle w:val="Point0"/>
        <w:rPr>
          <w:noProof/>
        </w:rPr>
      </w:pPr>
      <w:r>
        <w:rPr>
          <w:noProof/>
        </w:rPr>
        <w:t>(2)</w:t>
      </w:r>
      <w:r>
        <w:rPr>
          <w:noProof/>
        </w:rPr>
        <w:tab/>
      </w:r>
      <w:r w:rsidRPr="00BD3FD6">
        <w:rPr>
          <w:noProof/>
        </w:rPr>
        <w:t>The indicative value of instalment</w:t>
      </w:r>
      <w:r w:rsidR="00DB0C47">
        <w:rPr>
          <w:noProof/>
        </w:rPr>
        <w:t>s</w:t>
      </w:r>
      <w:r w:rsidR="00721E02">
        <w:rPr>
          <w:noProof/>
        </w:rPr>
        <w:t xml:space="preserve"> referred to in paragraph 1</w:t>
      </w:r>
      <w:r w:rsidRPr="00BD3FD6">
        <w:rPr>
          <w:noProof/>
        </w:rPr>
        <w:t xml:space="preserve"> shall be</w:t>
      </w:r>
      <w:r w:rsidR="00721E02">
        <w:rPr>
          <w:noProof/>
        </w:rPr>
        <w:t xml:space="preserve"> as follows</w:t>
      </w:r>
      <w:r w:rsidRPr="00BD3FD6">
        <w:rPr>
          <w:noProof/>
        </w:rPr>
        <w:t>:</w:t>
      </w:r>
    </w:p>
    <w:p w14:paraId="617E7BF2" w14:textId="77777777" w:rsidR="00C3398D" w:rsidRPr="00DD33CC" w:rsidRDefault="00C3398D" w:rsidP="00C3398D">
      <w:pPr>
        <w:pStyle w:val="Point2"/>
        <w:rPr>
          <w:noProof/>
        </w:rPr>
      </w:pPr>
      <w:r>
        <w:rPr>
          <w:noProof/>
        </w:rPr>
        <w:t>(a)</w:t>
      </w:r>
      <w:r>
        <w:rPr>
          <w:noProof/>
        </w:rPr>
        <w:tab/>
      </w:r>
      <w:r w:rsidRPr="00BD3FD6">
        <w:rPr>
          <w:noProof/>
        </w:rPr>
        <w:t xml:space="preserve">a first instalment </w:t>
      </w:r>
      <w:r w:rsidRPr="00DD33CC">
        <w:rPr>
          <w:noProof/>
        </w:rPr>
        <w:t xml:space="preserve">of </w:t>
      </w:r>
      <w:r w:rsidR="00BD0DF8" w:rsidRPr="00DD33CC">
        <w:rPr>
          <w:noProof/>
        </w:rPr>
        <w:t>EUR 3 200 000 000</w:t>
      </w:r>
      <w:r w:rsidRPr="00DD33CC">
        <w:rPr>
          <w:noProof/>
        </w:rPr>
        <w:t>;</w:t>
      </w:r>
      <w:r w:rsidR="00BD0DF8" w:rsidRPr="00DD33CC">
        <w:rPr>
          <w:noProof/>
        </w:rPr>
        <w:t xml:space="preserve"> </w:t>
      </w:r>
    </w:p>
    <w:p w14:paraId="4C65D718" w14:textId="77777777" w:rsidR="00C3398D" w:rsidRPr="00DD33CC" w:rsidRDefault="00C3398D" w:rsidP="00C3398D">
      <w:pPr>
        <w:pStyle w:val="Point2"/>
        <w:rPr>
          <w:noProof/>
        </w:rPr>
      </w:pPr>
      <w:r>
        <w:rPr>
          <w:noProof/>
        </w:rPr>
        <w:t>(b)</w:t>
      </w:r>
      <w:r>
        <w:rPr>
          <w:noProof/>
        </w:rPr>
        <w:tab/>
      </w:r>
      <w:r w:rsidRPr="00DD33CC">
        <w:rPr>
          <w:noProof/>
        </w:rPr>
        <w:t xml:space="preserve">a </w:t>
      </w:r>
      <w:r w:rsidR="00BD0DF8" w:rsidRPr="00DD33CC">
        <w:rPr>
          <w:noProof/>
        </w:rPr>
        <w:t xml:space="preserve">second instalment </w:t>
      </w:r>
      <w:r w:rsidRPr="00DD33CC">
        <w:rPr>
          <w:noProof/>
        </w:rPr>
        <w:t xml:space="preserve">of </w:t>
      </w:r>
      <w:r w:rsidR="00BD0DF8" w:rsidRPr="00DD33CC">
        <w:rPr>
          <w:noProof/>
        </w:rPr>
        <w:t>EUR 3 700 000 000</w:t>
      </w:r>
      <w:r w:rsidRPr="00DD33CC">
        <w:rPr>
          <w:noProof/>
        </w:rPr>
        <w:t>;</w:t>
      </w:r>
      <w:r w:rsidR="00BD0DF8" w:rsidRPr="00DD33CC">
        <w:rPr>
          <w:noProof/>
        </w:rPr>
        <w:t xml:space="preserve"> </w:t>
      </w:r>
    </w:p>
    <w:p w14:paraId="79F987EF" w14:textId="77777777" w:rsidR="00BD0DF8" w:rsidRPr="00DD33CC" w:rsidRDefault="00C3398D" w:rsidP="00C3398D">
      <w:pPr>
        <w:pStyle w:val="Point2"/>
        <w:rPr>
          <w:noProof/>
        </w:rPr>
      </w:pPr>
      <w:r>
        <w:rPr>
          <w:noProof/>
        </w:rPr>
        <w:t>(c)</w:t>
      </w:r>
      <w:r>
        <w:rPr>
          <w:noProof/>
        </w:rPr>
        <w:tab/>
      </w:r>
      <w:r w:rsidRPr="00DD33CC">
        <w:rPr>
          <w:noProof/>
        </w:rPr>
        <w:t xml:space="preserve">a </w:t>
      </w:r>
      <w:r w:rsidR="00BD0DF8" w:rsidRPr="00DD33CC">
        <w:rPr>
          <w:noProof/>
        </w:rPr>
        <w:t xml:space="preserve">third instalment </w:t>
      </w:r>
      <w:r w:rsidRPr="00DD33CC">
        <w:rPr>
          <w:noProof/>
        </w:rPr>
        <w:t xml:space="preserve">of </w:t>
      </w:r>
      <w:r w:rsidR="00BD0DF8" w:rsidRPr="00DD33CC">
        <w:rPr>
          <w:noProof/>
        </w:rPr>
        <w:t>EUR 1 4</w:t>
      </w:r>
      <w:r w:rsidR="00910019" w:rsidRPr="00DD33CC">
        <w:rPr>
          <w:noProof/>
        </w:rPr>
        <w:t>5</w:t>
      </w:r>
      <w:r w:rsidR="00BD0DF8" w:rsidRPr="00DD33CC">
        <w:rPr>
          <w:noProof/>
        </w:rPr>
        <w:t>0 000 000. </w:t>
      </w:r>
    </w:p>
    <w:p w14:paraId="74E0E251" w14:textId="702CCB8A" w:rsidR="00DA7DB3" w:rsidRPr="00DD33CC" w:rsidRDefault="00DA7DB3" w:rsidP="00DA7DB3">
      <w:pPr>
        <w:pStyle w:val="Titrearticle"/>
        <w:rPr>
          <w:noProof/>
        </w:rPr>
      </w:pPr>
      <w:r w:rsidRPr="00DD33CC">
        <w:rPr>
          <w:noProof/>
        </w:rPr>
        <w:t xml:space="preserve">Article </w:t>
      </w:r>
      <w:r w:rsidR="0088622D">
        <w:rPr>
          <w:noProof/>
        </w:rPr>
        <w:t>4</w:t>
      </w:r>
    </w:p>
    <w:p w14:paraId="72573F6C" w14:textId="77777777" w:rsidR="00C3398D" w:rsidRPr="00C3398D" w:rsidRDefault="00C3398D" w:rsidP="00C3398D">
      <w:pPr>
        <w:jc w:val="center"/>
        <w:rPr>
          <w:b/>
          <w:bCs/>
          <w:noProof/>
        </w:rPr>
      </w:pPr>
      <w:r w:rsidRPr="00DD33CC">
        <w:rPr>
          <w:b/>
          <w:bCs/>
          <w:noProof/>
        </w:rPr>
        <w:t>Entry into force</w:t>
      </w:r>
    </w:p>
    <w:p w14:paraId="18291822" w14:textId="77777777" w:rsidR="00DA7DB3" w:rsidRPr="00D92149" w:rsidRDefault="00DA7DB3" w:rsidP="00DA7DB3">
      <w:pPr>
        <w:rPr>
          <w:noProof/>
        </w:rPr>
      </w:pPr>
    </w:p>
    <w:p w14:paraId="7B8F9A9A" w14:textId="77777777" w:rsidR="00DA7DB3" w:rsidRDefault="00DA7DB3" w:rsidP="00DA7DB3">
      <w:pPr>
        <w:keepNext/>
        <w:keepLines/>
        <w:rPr>
          <w:noProof/>
        </w:rPr>
      </w:pPr>
      <w:r w:rsidRPr="00C434E6">
        <w:rPr>
          <w:noProof/>
        </w:rPr>
        <w:t>This Decision shall enter into force on the da</w:t>
      </w:r>
      <w:r>
        <w:rPr>
          <w:noProof/>
        </w:rPr>
        <w:t xml:space="preserve">te </w:t>
      </w:r>
      <w:r w:rsidRPr="00C434E6">
        <w:rPr>
          <w:noProof/>
        </w:rPr>
        <w:t xml:space="preserve">of its publication in the </w:t>
      </w:r>
      <w:r w:rsidRPr="00C434E6">
        <w:rPr>
          <w:i/>
          <w:noProof/>
        </w:rPr>
        <w:t>Official Journal of the European Union</w:t>
      </w:r>
      <w:r w:rsidRPr="00C434E6">
        <w:rPr>
          <w:noProof/>
        </w:rPr>
        <w:t>.</w:t>
      </w:r>
    </w:p>
    <w:p w14:paraId="4F2B065F" w14:textId="77777777" w:rsidR="00DA7DB3" w:rsidRDefault="00DA7DB3" w:rsidP="00DA7DB3">
      <w:pPr>
        <w:keepNext/>
        <w:keepLines/>
        <w:rPr>
          <w:noProof/>
        </w:rPr>
      </w:pPr>
      <w:r>
        <w:rPr>
          <w:noProof/>
        </w:rPr>
        <w:t>It shall apply from the date of its adoption.</w:t>
      </w:r>
    </w:p>
    <w:p w14:paraId="40A0513D" w14:textId="77777777" w:rsidR="00DA7DB3" w:rsidRDefault="00D67553" w:rsidP="000059A2">
      <w:pPr>
        <w:pStyle w:val="Fait"/>
        <w:rPr>
          <w:noProof/>
        </w:rPr>
      </w:pPr>
      <w:r>
        <w:rPr>
          <w:noProof/>
        </w:rPr>
        <w:t>Done at Brussels,</w:t>
      </w:r>
    </w:p>
    <w:p w14:paraId="61596C1F" w14:textId="77777777" w:rsidR="00DA7DB3" w:rsidRDefault="00DA7DB3" w:rsidP="000059A2">
      <w:pPr>
        <w:pStyle w:val="Institutionquisigne"/>
        <w:rPr>
          <w:noProof/>
        </w:rPr>
      </w:pPr>
      <w:r w:rsidRPr="00A60470">
        <w:rPr>
          <w:noProof/>
        </w:rPr>
        <w:tab/>
        <w:t>For the Council</w:t>
      </w:r>
    </w:p>
    <w:p w14:paraId="3E95CEBB" w14:textId="77777777" w:rsidR="00446D5D" w:rsidRPr="00DA7DB3" w:rsidRDefault="00DA7DB3" w:rsidP="00DA7DB3">
      <w:pPr>
        <w:pStyle w:val="Personnequisigne"/>
        <w:rPr>
          <w:noProof/>
        </w:rPr>
      </w:pPr>
      <w:r w:rsidRPr="00A60470">
        <w:rPr>
          <w:noProof/>
        </w:rPr>
        <w:tab/>
        <w:t>The President</w:t>
      </w:r>
    </w:p>
    <w:sectPr w:rsidR="00446D5D" w:rsidRPr="00DA7DB3" w:rsidSect="00AD5FC0">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417EA" w14:textId="77777777" w:rsidR="00A35CBE" w:rsidRDefault="00A35CBE" w:rsidP="00446D5D">
      <w:pPr>
        <w:spacing w:before="0" w:after="0"/>
      </w:pPr>
      <w:r>
        <w:separator/>
      </w:r>
    </w:p>
  </w:endnote>
  <w:endnote w:type="continuationSeparator" w:id="0">
    <w:p w14:paraId="2D00ABE7" w14:textId="77777777" w:rsidR="00A35CBE" w:rsidRDefault="00A35CBE" w:rsidP="00446D5D">
      <w:pPr>
        <w:spacing w:before="0" w:after="0"/>
      </w:pPr>
      <w:r>
        <w:continuationSeparator/>
      </w:r>
    </w:p>
  </w:endnote>
  <w:endnote w:type="continuationNotice" w:id="1">
    <w:p w14:paraId="6DC679F1" w14:textId="77777777" w:rsidR="00A35CBE" w:rsidRDefault="00A35CBE">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C7CB9" w14:textId="257B327B" w:rsidR="00AD5FC0" w:rsidRPr="00AD5FC0" w:rsidRDefault="00AD5FC0" w:rsidP="00AD5FC0">
    <w:pPr>
      <w:pStyle w:val="Footer"/>
      <w:rPr>
        <w:rFonts w:ascii="Arial" w:hAnsi="Arial" w:cs="Arial"/>
        <w:b/>
        <w:sz w:val="48"/>
      </w:rPr>
    </w:pPr>
    <w:r w:rsidRPr="00AD5FC0">
      <w:rPr>
        <w:rFonts w:ascii="Arial" w:hAnsi="Arial" w:cs="Arial"/>
        <w:b/>
        <w:sz w:val="48"/>
      </w:rPr>
      <w:t>EN</w:t>
    </w:r>
    <w:r w:rsidRPr="00AD5FC0">
      <w:rPr>
        <w:rFonts w:ascii="Arial" w:hAnsi="Arial" w:cs="Arial"/>
        <w:b/>
        <w:sz w:val="48"/>
      </w:rPr>
      <w:tab/>
    </w:r>
    <w:r w:rsidRPr="00AD5FC0">
      <w:rPr>
        <w:rFonts w:ascii="Arial" w:hAnsi="Arial" w:cs="Arial"/>
        <w:b/>
        <w:sz w:val="48"/>
      </w:rPr>
      <w:tab/>
    </w:r>
    <w:r w:rsidRPr="00AD5FC0">
      <w:tab/>
    </w:r>
    <w:r w:rsidRPr="00AD5FC0">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A01132" w14:textId="2DA322BF" w:rsidR="00AD5FC0" w:rsidRPr="00AD5FC0" w:rsidRDefault="00AD5FC0" w:rsidP="00AD5FC0">
    <w:pPr>
      <w:pStyle w:val="Footer"/>
      <w:rPr>
        <w:rFonts w:ascii="Arial" w:hAnsi="Arial" w:cs="Arial"/>
        <w:b/>
        <w:sz w:val="48"/>
      </w:rPr>
    </w:pPr>
    <w:r w:rsidRPr="00AD5FC0">
      <w:rPr>
        <w:rFonts w:ascii="Arial" w:hAnsi="Arial" w:cs="Arial"/>
        <w:b/>
        <w:sz w:val="48"/>
      </w:rPr>
      <w:t>EN</w:t>
    </w:r>
    <w:r w:rsidRPr="00AD5FC0">
      <w:rPr>
        <w:rFonts w:ascii="Arial" w:hAnsi="Arial" w:cs="Arial"/>
        <w:b/>
        <w:sz w:val="48"/>
      </w:rPr>
      <w:tab/>
    </w:r>
    <w:r w:rsidRPr="00AD5FC0">
      <w:rPr>
        <w:rFonts w:ascii="Arial" w:hAnsi="Arial" w:cs="Arial"/>
        <w:b/>
        <w:sz w:val="48"/>
      </w:rPr>
      <w:tab/>
    </w:r>
    <w:r w:rsidRPr="00AD5FC0">
      <w:tab/>
    </w:r>
    <w:r w:rsidRPr="00AD5FC0">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37354B" w14:textId="77777777" w:rsidR="00AD5FC0" w:rsidRDefault="00AD5FC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2C7416" w14:textId="00460755" w:rsidR="00AD5FC0" w:rsidRPr="00AD5FC0" w:rsidRDefault="00AD5FC0" w:rsidP="00AD5FC0">
    <w:pPr>
      <w:pStyle w:val="Footer"/>
      <w:rPr>
        <w:rFonts w:ascii="Arial" w:hAnsi="Arial" w:cs="Arial"/>
        <w:b/>
        <w:sz w:val="48"/>
      </w:rPr>
    </w:pPr>
    <w:r w:rsidRPr="00AD5FC0">
      <w:rPr>
        <w:rFonts w:ascii="Arial" w:hAnsi="Arial" w:cs="Arial"/>
        <w:b/>
        <w:sz w:val="48"/>
      </w:rPr>
      <w:t>EN</w:t>
    </w:r>
    <w:r w:rsidRPr="00AD5FC0">
      <w:rPr>
        <w:rFonts w:ascii="Arial" w:hAnsi="Arial" w:cs="Arial"/>
        <w:b/>
        <w:sz w:val="48"/>
      </w:rPr>
      <w:tab/>
    </w:r>
    <w:r>
      <w:fldChar w:fldCharType="begin"/>
    </w:r>
    <w:r>
      <w:instrText xml:space="preserve"> PAGE  \* MERGEFORMAT </w:instrText>
    </w:r>
    <w:r>
      <w:fldChar w:fldCharType="separate"/>
    </w:r>
    <w:r w:rsidR="000059A2">
      <w:rPr>
        <w:noProof/>
      </w:rPr>
      <w:t>4</w:t>
    </w:r>
    <w:r>
      <w:fldChar w:fldCharType="end"/>
    </w:r>
    <w:r>
      <w:tab/>
    </w:r>
    <w:r w:rsidRPr="00AD5FC0">
      <w:tab/>
    </w:r>
    <w:r w:rsidRPr="00AD5FC0">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92DD40" w14:textId="77777777" w:rsidR="00AD5FC0" w:rsidRDefault="00AD5FC0" w:rsidP="00AD5F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009A7B" w14:textId="77777777" w:rsidR="00A35CBE" w:rsidRDefault="00A35CBE" w:rsidP="00446D5D">
      <w:pPr>
        <w:spacing w:before="0" w:after="0"/>
      </w:pPr>
      <w:r>
        <w:separator/>
      </w:r>
    </w:p>
  </w:footnote>
  <w:footnote w:type="continuationSeparator" w:id="0">
    <w:p w14:paraId="00A157A7" w14:textId="77777777" w:rsidR="00A35CBE" w:rsidRDefault="00A35CBE" w:rsidP="00446D5D">
      <w:pPr>
        <w:spacing w:before="0" w:after="0"/>
      </w:pPr>
      <w:r>
        <w:continuationSeparator/>
      </w:r>
    </w:p>
  </w:footnote>
  <w:footnote w:type="continuationNotice" w:id="1">
    <w:p w14:paraId="16343F27" w14:textId="77777777" w:rsidR="00A35CBE" w:rsidRDefault="00A35CBE">
      <w:pPr>
        <w:spacing w:before="0" w:after="0"/>
      </w:pPr>
    </w:p>
  </w:footnote>
  <w:footnote w:id="2">
    <w:p w14:paraId="310C5273" w14:textId="77777777" w:rsidR="00DA7DB3" w:rsidRPr="009A27A3" w:rsidRDefault="00DA7DB3" w:rsidP="00DA7DB3">
      <w:pPr>
        <w:pStyle w:val="FootnoteText"/>
        <w:rPr>
          <w:lang w:val="nl-NL"/>
        </w:rPr>
      </w:pPr>
      <w:r>
        <w:rPr>
          <w:rStyle w:val="FootnoteReference"/>
        </w:rPr>
        <w:footnoteRef/>
      </w:r>
      <w:r w:rsidRPr="00717D1B">
        <w:rPr>
          <w:lang w:val="nl-NL"/>
        </w:rPr>
        <w:tab/>
      </w:r>
      <w:r w:rsidRPr="009A27A3">
        <w:rPr>
          <w:lang w:val="nl-NL"/>
        </w:rPr>
        <w:t>OJ L</w:t>
      </w:r>
      <w:r w:rsidR="004C2231" w:rsidRPr="009A27A3">
        <w:rPr>
          <w:lang w:val="nl-NL"/>
        </w:rPr>
        <w:t xml:space="preserve">, 2026/467, 24.2.2026, ELI: </w:t>
      </w:r>
      <w:hyperlink r:id="rId1" w:history="1">
        <w:r w:rsidR="00C3398D" w:rsidRPr="009A27A3">
          <w:rPr>
            <w:rStyle w:val="Hyperlink"/>
            <w:color w:val="auto"/>
            <w:u w:val="none"/>
            <w:lang w:val="nl-NL"/>
          </w:rPr>
          <w:t>http://data.europa.eu/eli/reg/2026/467/oj</w:t>
        </w:r>
      </w:hyperlink>
      <w:r w:rsidR="00C3398D" w:rsidRPr="009A27A3">
        <w:rPr>
          <w:lang w:val="nl-NL"/>
        </w:rPr>
        <w:t>.</w:t>
      </w:r>
    </w:p>
  </w:footnote>
  <w:footnote w:id="3">
    <w:p w14:paraId="40C3D906" w14:textId="0535791D" w:rsidR="00A552FC" w:rsidRPr="00A552FC" w:rsidRDefault="00A552FC">
      <w:pPr>
        <w:pStyle w:val="FootnoteText"/>
        <w:rPr>
          <w:lang w:val="en-IE"/>
        </w:rPr>
      </w:pPr>
      <w:r w:rsidRPr="003A192D">
        <w:rPr>
          <w:rStyle w:val="FootnoteReference"/>
        </w:rPr>
        <w:footnoteRef/>
      </w:r>
      <w:r w:rsidR="003A192D">
        <w:tab/>
      </w:r>
      <w:r w:rsidRPr="009A27A3">
        <w:rPr>
          <w:rFonts w:eastAsia="Calibri"/>
          <w:lang w:val="en-IE"/>
        </w:rPr>
        <w:t>Council Decision (EU) 2026/258 of 29 January 2026 authorising enhanced cooperation on the establishment of a Loan for Ukraine</w:t>
      </w:r>
      <w:r>
        <w:rPr>
          <w:rFonts w:eastAsia="Calibri"/>
          <w:lang w:val="en-IE"/>
        </w:rPr>
        <w:t xml:space="preserve">, </w:t>
      </w:r>
      <w:r w:rsidRPr="009A27A3">
        <w:rPr>
          <w:rFonts w:eastAsia="Calibri"/>
          <w:lang w:val="en-IE"/>
        </w:rPr>
        <w:t xml:space="preserve">OJ L, 2026/258, 2.2.2026, </w:t>
      </w:r>
      <w:r w:rsidRPr="009A27A3">
        <w:rPr>
          <w:lang w:val="en-IE"/>
        </w:rPr>
        <w:t xml:space="preserve">ELI: </w:t>
      </w:r>
      <w:hyperlink r:id="rId2" w:history="1">
        <w:r w:rsidRPr="009A27A3">
          <w:rPr>
            <w:rStyle w:val="Hyperlink"/>
            <w:color w:val="auto"/>
            <w:u w:val="none"/>
            <w:lang w:val="en-IE"/>
          </w:rPr>
          <w:t>http://data.europa.eu/eli/dec/2026/258/oj</w:t>
        </w:r>
      </w:hyperlink>
      <w:r w:rsidRPr="009A27A3">
        <w:rPr>
          <w:lang w:val="en-IE"/>
        </w:rPr>
        <w:t xml:space="preserve">.  </w:t>
      </w:r>
    </w:p>
  </w:footnote>
  <w:footnote w:id="4">
    <w:p w14:paraId="34698D74" w14:textId="77777777" w:rsidR="00D33DFD" w:rsidRPr="003B6034" w:rsidRDefault="00D33DFD">
      <w:pPr>
        <w:pStyle w:val="FootnoteText"/>
        <w:rPr>
          <w:lang w:val="en-IE"/>
        </w:rPr>
      </w:pPr>
      <w:r w:rsidRPr="00F93B9A">
        <w:rPr>
          <w:rStyle w:val="FootnoteReference"/>
        </w:rPr>
        <w:footnoteRef/>
      </w:r>
      <w:r w:rsidR="00F93B9A">
        <w:rPr>
          <w:lang w:val="en-IE"/>
        </w:rPr>
        <w:tab/>
      </w:r>
      <w:r w:rsidR="003B6034">
        <w:t>Regulation (EU) 2024/792 of the European Parliament and of the Council of 29 February 2024 establishing the Ukraine Facility (</w:t>
      </w:r>
      <w:r w:rsidR="003B6034" w:rsidRPr="00003B96">
        <w:rPr>
          <w:lang w:val="en-IE"/>
        </w:rPr>
        <w:t>OJ L, 2024/792, 29.2.2024, ELI: http://data.europa.eu/eli/reg/2024/792/oj</w:t>
      </w:r>
      <w:r w:rsidR="003B6034">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84B4" w14:textId="77777777" w:rsidR="00AD5FC0" w:rsidRDefault="00AD5F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D72773" w14:textId="77777777" w:rsidR="00AD5FC0" w:rsidRDefault="00AD5F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54A6FF1C"/>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F00674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3A0ADE4E"/>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F9C6C148"/>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8"/>
  </w:num>
  <w:num w:numId="6">
    <w:abstractNumId w:val="19"/>
    <w:lvlOverride w:ilvl="0">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num>
  <w:num w:numId="10">
    <w:abstractNumId w:val="16"/>
  </w:num>
  <w:num w:numId="11">
    <w:abstractNumId w:val="9"/>
  </w:num>
  <w:num w:numId="12">
    <w:abstractNumId w:val="18"/>
  </w:num>
  <w:num w:numId="13">
    <w:abstractNumId w:val="7"/>
  </w:num>
  <w:num w:numId="14">
    <w:abstractNumId w:val="10"/>
  </w:num>
  <w:num w:numId="15">
    <w:abstractNumId w:val="11"/>
  </w:num>
  <w:num w:numId="16">
    <w:abstractNumId w:val="5"/>
  </w:num>
  <w:num w:numId="17">
    <w:abstractNumId w:val="17"/>
  </w:num>
  <w:num w:numId="18">
    <w:abstractNumId w:val="4"/>
  </w:num>
  <w:num w:numId="19">
    <w:abstractNumId w:val="12"/>
  </w:num>
  <w:num w:numId="20">
    <w:abstractNumId w:val="14"/>
  </w:num>
  <w:num w:numId="21">
    <w:abstractNumId w:val="15"/>
  </w:num>
  <w:num w:numId="22">
    <w:abstractNumId w:val="6"/>
  </w:num>
  <w:num w:numId="23">
    <w:abstractNumId w:val="13"/>
  </w:num>
  <w:num w:numId="24">
    <w:abstractNumId w:val="19"/>
  </w:num>
  <w:num w:numId="25">
    <w:abstractNumId w:val="16"/>
  </w:num>
  <w:num w:numId="26">
    <w:abstractNumId w:val="9"/>
  </w:num>
  <w:num w:numId="27">
    <w:abstractNumId w:val="18"/>
  </w:num>
  <w:num w:numId="28">
    <w:abstractNumId w:val="7"/>
  </w:num>
  <w:num w:numId="29">
    <w:abstractNumId w:val="10"/>
  </w:num>
  <w:num w:numId="30">
    <w:abstractNumId w:val="11"/>
  </w:num>
  <w:num w:numId="31">
    <w:abstractNumId w:val="5"/>
  </w:num>
  <w:num w:numId="32">
    <w:abstractNumId w:val="17"/>
  </w:num>
  <w:num w:numId="33">
    <w:abstractNumId w:val="4"/>
  </w:num>
  <w:num w:numId="34">
    <w:abstractNumId w:val="12"/>
  </w:num>
  <w:num w:numId="35">
    <w:abstractNumId w:val="14"/>
  </w:num>
  <w:num w:numId="36">
    <w:abstractNumId w:val="15"/>
  </w:num>
  <w:num w:numId="37">
    <w:abstractNumId w:val="6"/>
  </w:num>
  <w:num w:numId="38">
    <w:abstractNumId w:val="13"/>
  </w:num>
  <w:num w:numId="39">
    <w:abstractNumId w:val="19"/>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1 12:50: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DA316CF1-923E-4085-A36C-811EC1222B45"/>
    <w:docVar w:name="LW_COVERPAGE_TYPE" w:val="1"/>
    <w:docVar w:name="LW_CROSSREFERENCE" w:val="&lt;UNUSED&gt;"/>
    <w:docVar w:name="LW_DocType" w:val="COM"/>
    <w:docVar w:name="LW_EMISSION" w:val="1.4.2026"/>
    <w:docVar w:name="LW_EMISSION_ISODATE" w:val="2026-04-01"/>
    <w:docVar w:name="LW_EMISSION_LOCATION" w:val="BRX"/>
    <w:docVar w:name="LW_EMISSION_PREFIX" w:val="Brussels, "/>
    <w:docVar w:name="LW_EMISSION_SUFFIX" w:val=" "/>
    <w:docVar w:name="LW_ID_DOCMODEL" w:val="SJ-021"/>
    <w:docVar w:name="LW_ID_DOCSIGNATURE" w:val="SJ-021"/>
    <w:docVar w:name="LW_ID_DOCSTRUCTURE" w:val="COM/PL/ORG"/>
    <w:docVar w:name="LW_ID_DOCTYPE" w:val="SJ-021"/>
    <w:docVar w:name="LW_ID_STATUT" w:val="SJ-021"/>
    <w:docVar w:name="LW_INSERT_EXP.MOTIFS.NEW" w:val="1"/>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087"/>
    <w:docVar w:name="LW_REF.II.NEW.CP_YEAR" w:val="2026"/>
    <w:docVar w:name="LW_REF.INST.NEW" w:val="COM"/>
    <w:docVar w:name="LW_REF.INST.NEW_ADOPTED" w:val="final"/>
    <w:docVar w:name="LW_REF.INST.NEW_TEXT" w:val="(2026) 15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pproving assistance to Ukraine in implementing the Ukrainian Financing Strategy_x000b_"/>
    <w:docVar w:name="LW_TYPE.DOC.CP" w:val="COUNCIL IMPLEMENTING DECISION"/>
    <w:docVar w:name="LwApiVersions" w:val="LW4CoDe 1.24.5.0; LW 9.2, Build 20251112"/>
  </w:docVars>
  <w:rsids>
    <w:rsidRoot w:val="00446D5D"/>
    <w:rsid w:val="00000075"/>
    <w:rsid w:val="00000EEA"/>
    <w:rsid w:val="000059A2"/>
    <w:rsid w:val="000063F6"/>
    <w:rsid w:val="0000782C"/>
    <w:rsid w:val="00014B47"/>
    <w:rsid w:val="00016F49"/>
    <w:rsid w:val="00020211"/>
    <w:rsid w:val="000209A9"/>
    <w:rsid w:val="00021430"/>
    <w:rsid w:val="0002155F"/>
    <w:rsid w:val="000273D6"/>
    <w:rsid w:val="00032527"/>
    <w:rsid w:val="00032D37"/>
    <w:rsid w:val="000340CB"/>
    <w:rsid w:val="00034A97"/>
    <w:rsid w:val="00034EE9"/>
    <w:rsid w:val="000351B1"/>
    <w:rsid w:val="00036175"/>
    <w:rsid w:val="00040482"/>
    <w:rsid w:val="00040BF9"/>
    <w:rsid w:val="00040CE6"/>
    <w:rsid w:val="000425B0"/>
    <w:rsid w:val="00042C15"/>
    <w:rsid w:val="00043537"/>
    <w:rsid w:val="00043E08"/>
    <w:rsid w:val="00044922"/>
    <w:rsid w:val="00046950"/>
    <w:rsid w:val="00047547"/>
    <w:rsid w:val="00047B7D"/>
    <w:rsid w:val="00050027"/>
    <w:rsid w:val="000508F7"/>
    <w:rsid w:val="00050B92"/>
    <w:rsid w:val="000516C4"/>
    <w:rsid w:val="00051D90"/>
    <w:rsid w:val="00052C06"/>
    <w:rsid w:val="00052DA8"/>
    <w:rsid w:val="00053231"/>
    <w:rsid w:val="000563EE"/>
    <w:rsid w:val="00061BAD"/>
    <w:rsid w:val="00061D85"/>
    <w:rsid w:val="000633F4"/>
    <w:rsid w:val="00063A00"/>
    <w:rsid w:val="00065141"/>
    <w:rsid w:val="000655E7"/>
    <w:rsid w:val="0006593E"/>
    <w:rsid w:val="00065F34"/>
    <w:rsid w:val="00066A8E"/>
    <w:rsid w:val="00075605"/>
    <w:rsid w:val="00075835"/>
    <w:rsid w:val="0007737E"/>
    <w:rsid w:val="0007788B"/>
    <w:rsid w:val="00080EA7"/>
    <w:rsid w:val="00085F2F"/>
    <w:rsid w:val="000861C4"/>
    <w:rsid w:val="000864C0"/>
    <w:rsid w:val="00090FDA"/>
    <w:rsid w:val="000911AC"/>
    <w:rsid w:val="00092F5D"/>
    <w:rsid w:val="000971DE"/>
    <w:rsid w:val="000A0AE3"/>
    <w:rsid w:val="000A0AFC"/>
    <w:rsid w:val="000A1D48"/>
    <w:rsid w:val="000A2895"/>
    <w:rsid w:val="000A593B"/>
    <w:rsid w:val="000B15A4"/>
    <w:rsid w:val="000B3791"/>
    <w:rsid w:val="000B3B5F"/>
    <w:rsid w:val="000B49AE"/>
    <w:rsid w:val="000B4B84"/>
    <w:rsid w:val="000B4CF7"/>
    <w:rsid w:val="000B54AB"/>
    <w:rsid w:val="000C1A9C"/>
    <w:rsid w:val="000C1D84"/>
    <w:rsid w:val="000C215B"/>
    <w:rsid w:val="000C3494"/>
    <w:rsid w:val="000C392A"/>
    <w:rsid w:val="000C42DF"/>
    <w:rsid w:val="000C4C40"/>
    <w:rsid w:val="000C6787"/>
    <w:rsid w:val="000C6F42"/>
    <w:rsid w:val="000C6FD5"/>
    <w:rsid w:val="000D015A"/>
    <w:rsid w:val="000D302C"/>
    <w:rsid w:val="000D3505"/>
    <w:rsid w:val="000D39EF"/>
    <w:rsid w:val="000D44FD"/>
    <w:rsid w:val="000D453F"/>
    <w:rsid w:val="000D4FCD"/>
    <w:rsid w:val="000D5807"/>
    <w:rsid w:val="000D59D6"/>
    <w:rsid w:val="000D6931"/>
    <w:rsid w:val="000D74D2"/>
    <w:rsid w:val="000E00A9"/>
    <w:rsid w:val="000E0860"/>
    <w:rsid w:val="000E0938"/>
    <w:rsid w:val="000E106D"/>
    <w:rsid w:val="000E166D"/>
    <w:rsid w:val="000F08B4"/>
    <w:rsid w:val="000F0B9D"/>
    <w:rsid w:val="000F1194"/>
    <w:rsid w:val="000F40E3"/>
    <w:rsid w:val="000F578D"/>
    <w:rsid w:val="000F733C"/>
    <w:rsid w:val="00103EDF"/>
    <w:rsid w:val="001065F5"/>
    <w:rsid w:val="0010698E"/>
    <w:rsid w:val="00107AFA"/>
    <w:rsid w:val="00107EF6"/>
    <w:rsid w:val="00110390"/>
    <w:rsid w:val="00113BA1"/>
    <w:rsid w:val="001163F5"/>
    <w:rsid w:val="001201D7"/>
    <w:rsid w:val="00121F1D"/>
    <w:rsid w:val="00122CCF"/>
    <w:rsid w:val="00123769"/>
    <w:rsid w:val="001238EF"/>
    <w:rsid w:val="0012573F"/>
    <w:rsid w:val="00126B12"/>
    <w:rsid w:val="00126B5A"/>
    <w:rsid w:val="00127D89"/>
    <w:rsid w:val="00130393"/>
    <w:rsid w:val="00135DF2"/>
    <w:rsid w:val="00140AAF"/>
    <w:rsid w:val="0014144D"/>
    <w:rsid w:val="001439D1"/>
    <w:rsid w:val="0014647B"/>
    <w:rsid w:val="00146672"/>
    <w:rsid w:val="00146F17"/>
    <w:rsid w:val="001474D9"/>
    <w:rsid w:val="00147CB4"/>
    <w:rsid w:val="001513D0"/>
    <w:rsid w:val="00151719"/>
    <w:rsid w:val="0015333E"/>
    <w:rsid w:val="00155810"/>
    <w:rsid w:val="00156E4A"/>
    <w:rsid w:val="00162073"/>
    <w:rsid w:val="00162111"/>
    <w:rsid w:val="0016222D"/>
    <w:rsid w:val="00163DCA"/>
    <w:rsid w:val="001650A4"/>
    <w:rsid w:val="001709B3"/>
    <w:rsid w:val="00170D03"/>
    <w:rsid w:val="00171646"/>
    <w:rsid w:val="00171B18"/>
    <w:rsid w:val="00171C41"/>
    <w:rsid w:val="001738B0"/>
    <w:rsid w:val="00177AC0"/>
    <w:rsid w:val="00180B97"/>
    <w:rsid w:val="001828F1"/>
    <w:rsid w:val="001838E1"/>
    <w:rsid w:val="00185992"/>
    <w:rsid w:val="00186590"/>
    <w:rsid w:val="001940B5"/>
    <w:rsid w:val="00196364"/>
    <w:rsid w:val="00196ECA"/>
    <w:rsid w:val="00197613"/>
    <w:rsid w:val="001A4C6E"/>
    <w:rsid w:val="001A6A9C"/>
    <w:rsid w:val="001B01A4"/>
    <w:rsid w:val="001B12D8"/>
    <w:rsid w:val="001B1301"/>
    <w:rsid w:val="001B1E1D"/>
    <w:rsid w:val="001B24F2"/>
    <w:rsid w:val="001B2F39"/>
    <w:rsid w:val="001B3CB2"/>
    <w:rsid w:val="001B53C9"/>
    <w:rsid w:val="001B7896"/>
    <w:rsid w:val="001B7C8D"/>
    <w:rsid w:val="001C245B"/>
    <w:rsid w:val="001C2501"/>
    <w:rsid w:val="001C3E32"/>
    <w:rsid w:val="001C3F97"/>
    <w:rsid w:val="001C507C"/>
    <w:rsid w:val="001D32E3"/>
    <w:rsid w:val="001D6689"/>
    <w:rsid w:val="001D7F92"/>
    <w:rsid w:val="001E082D"/>
    <w:rsid w:val="001E1372"/>
    <w:rsid w:val="001E1699"/>
    <w:rsid w:val="001E1FEB"/>
    <w:rsid w:val="001E54BA"/>
    <w:rsid w:val="001E5B56"/>
    <w:rsid w:val="001E7A66"/>
    <w:rsid w:val="001F446C"/>
    <w:rsid w:val="001F4EA7"/>
    <w:rsid w:val="001F59A4"/>
    <w:rsid w:val="001F7077"/>
    <w:rsid w:val="002000D0"/>
    <w:rsid w:val="0020174A"/>
    <w:rsid w:val="0020325C"/>
    <w:rsid w:val="00205D3A"/>
    <w:rsid w:val="00207DD6"/>
    <w:rsid w:val="00213002"/>
    <w:rsid w:val="002149A4"/>
    <w:rsid w:val="002153A6"/>
    <w:rsid w:val="00215459"/>
    <w:rsid w:val="002159EA"/>
    <w:rsid w:val="00215D4A"/>
    <w:rsid w:val="0021754B"/>
    <w:rsid w:val="002176A4"/>
    <w:rsid w:val="00221A84"/>
    <w:rsid w:val="00221CCD"/>
    <w:rsid w:val="00221E3B"/>
    <w:rsid w:val="002224FF"/>
    <w:rsid w:val="00222E1F"/>
    <w:rsid w:val="002243C8"/>
    <w:rsid w:val="0022494F"/>
    <w:rsid w:val="00227442"/>
    <w:rsid w:val="00230525"/>
    <w:rsid w:val="002318F3"/>
    <w:rsid w:val="00233C1F"/>
    <w:rsid w:val="00233DC7"/>
    <w:rsid w:val="00240D4C"/>
    <w:rsid w:val="002445FB"/>
    <w:rsid w:val="00247665"/>
    <w:rsid w:val="00247779"/>
    <w:rsid w:val="002508F8"/>
    <w:rsid w:val="0025553A"/>
    <w:rsid w:val="00255EC4"/>
    <w:rsid w:val="002560CB"/>
    <w:rsid w:val="00257FD6"/>
    <w:rsid w:val="002621C8"/>
    <w:rsid w:val="00262AFF"/>
    <w:rsid w:val="00262FF9"/>
    <w:rsid w:val="00264CE5"/>
    <w:rsid w:val="00265454"/>
    <w:rsid w:val="00267065"/>
    <w:rsid w:val="00267E45"/>
    <w:rsid w:val="002708B5"/>
    <w:rsid w:val="00272DDF"/>
    <w:rsid w:val="00274749"/>
    <w:rsid w:val="0027785D"/>
    <w:rsid w:val="002778CC"/>
    <w:rsid w:val="00280CED"/>
    <w:rsid w:val="002815EF"/>
    <w:rsid w:val="00282139"/>
    <w:rsid w:val="00284AC0"/>
    <w:rsid w:val="00285964"/>
    <w:rsid w:val="00285BEE"/>
    <w:rsid w:val="002860FC"/>
    <w:rsid w:val="00286552"/>
    <w:rsid w:val="0029019B"/>
    <w:rsid w:val="00292A16"/>
    <w:rsid w:val="002950EA"/>
    <w:rsid w:val="0029533F"/>
    <w:rsid w:val="002955C7"/>
    <w:rsid w:val="002A00B8"/>
    <w:rsid w:val="002A09FC"/>
    <w:rsid w:val="002A1097"/>
    <w:rsid w:val="002A1954"/>
    <w:rsid w:val="002A4108"/>
    <w:rsid w:val="002A46A8"/>
    <w:rsid w:val="002A5C80"/>
    <w:rsid w:val="002A7BEE"/>
    <w:rsid w:val="002B021F"/>
    <w:rsid w:val="002B183D"/>
    <w:rsid w:val="002B1EEE"/>
    <w:rsid w:val="002B2C20"/>
    <w:rsid w:val="002B30AF"/>
    <w:rsid w:val="002B4605"/>
    <w:rsid w:val="002B5388"/>
    <w:rsid w:val="002B6230"/>
    <w:rsid w:val="002B7F3F"/>
    <w:rsid w:val="002C3579"/>
    <w:rsid w:val="002C4CA4"/>
    <w:rsid w:val="002C5F6E"/>
    <w:rsid w:val="002C65F8"/>
    <w:rsid w:val="002C6CCE"/>
    <w:rsid w:val="002D2A74"/>
    <w:rsid w:val="002D3A57"/>
    <w:rsid w:val="002D4A4D"/>
    <w:rsid w:val="002E04B5"/>
    <w:rsid w:val="002E17E2"/>
    <w:rsid w:val="002E4582"/>
    <w:rsid w:val="002E56B1"/>
    <w:rsid w:val="002E5B7F"/>
    <w:rsid w:val="002E7E69"/>
    <w:rsid w:val="002F039E"/>
    <w:rsid w:val="002F25F4"/>
    <w:rsid w:val="002F2AC8"/>
    <w:rsid w:val="002F4D55"/>
    <w:rsid w:val="002F55D0"/>
    <w:rsid w:val="002F55E2"/>
    <w:rsid w:val="002F6420"/>
    <w:rsid w:val="002F6CC6"/>
    <w:rsid w:val="002F756B"/>
    <w:rsid w:val="002F7AFC"/>
    <w:rsid w:val="002F7D7F"/>
    <w:rsid w:val="0030362B"/>
    <w:rsid w:val="00306507"/>
    <w:rsid w:val="00310D74"/>
    <w:rsid w:val="00312958"/>
    <w:rsid w:val="00312BE0"/>
    <w:rsid w:val="00312CB4"/>
    <w:rsid w:val="0031354B"/>
    <w:rsid w:val="00315F1B"/>
    <w:rsid w:val="0031630D"/>
    <w:rsid w:val="00317B2B"/>
    <w:rsid w:val="00320B9C"/>
    <w:rsid w:val="0032359E"/>
    <w:rsid w:val="00324741"/>
    <w:rsid w:val="0032684C"/>
    <w:rsid w:val="003313C0"/>
    <w:rsid w:val="003317D4"/>
    <w:rsid w:val="0033344A"/>
    <w:rsid w:val="003335F1"/>
    <w:rsid w:val="00334138"/>
    <w:rsid w:val="0033687D"/>
    <w:rsid w:val="00337B41"/>
    <w:rsid w:val="00340B14"/>
    <w:rsid w:val="00342336"/>
    <w:rsid w:val="003444D1"/>
    <w:rsid w:val="00344C1D"/>
    <w:rsid w:val="00345473"/>
    <w:rsid w:val="00346D9A"/>
    <w:rsid w:val="003477B3"/>
    <w:rsid w:val="003511D1"/>
    <w:rsid w:val="0035478B"/>
    <w:rsid w:val="00354A97"/>
    <w:rsid w:val="003553FC"/>
    <w:rsid w:val="003605E3"/>
    <w:rsid w:val="00363E0D"/>
    <w:rsid w:val="0036445B"/>
    <w:rsid w:val="00365722"/>
    <w:rsid w:val="0036659E"/>
    <w:rsid w:val="00366E89"/>
    <w:rsid w:val="00367B8F"/>
    <w:rsid w:val="003714EA"/>
    <w:rsid w:val="00373BD5"/>
    <w:rsid w:val="00375C71"/>
    <w:rsid w:val="0037634B"/>
    <w:rsid w:val="0038116E"/>
    <w:rsid w:val="003850C5"/>
    <w:rsid w:val="003933A6"/>
    <w:rsid w:val="00394BBB"/>
    <w:rsid w:val="00395C5C"/>
    <w:rsid w:val="00396DDA"/>
    <w:rsid w:val="003A0DF4"/>
    <w:rsid w:val="003A192D"/>
    <w:rsid w:val="003A6D4E"/>
    <w:rsid w:val="003A7775"/>
    <w:rsid w:val="003A7960"/>
    <w:rsid w:val="003B0B2C"/>
    <w:rsid w:val="003B1A4E"/>
    <w:rsid w:val="003B3056"/>
    <w:rsid w:val="003B3D81"/>
    <w:rsid w:val="003B6034"/>
    <w:rsid w:val="003B663E"/>
    <w:rsid w:val="003B6A0F"/>
    <w:rsid w:val="003C2CFD"/>
    <w:rsid w:val="003C39FD"/>
    <w:rsid w:val="003C5374"/>
    <w:rsid w:val="003C70EC"/>
    <w:rsid w:val="003D0A3C"/>
    <w:rsid w:val="003D111A"/>
    <w:rsid w:val="003D17C4"/>
    <w:rsid w:val="003D1F43"/>
    <w:rsid w:val="003D4A93"/>
    <w:rsid w:val="003D7597"/>
    <w:rsid w:val="003E1291"/>
    <w:rsid w:val="003E1F54"/>
    <w:rsid w:val="003E39AF"/>
    <w:rsid w:val="003E3CE5"/>
    <w:rsid w:val="003F06F8"/>
    <w:rsid w:val="003F0DDB"/>
    <w:rsid w:val="003F205F"/>
    <w:rsid w:val="003F2F66"/>
    <w:rsid w:val="003F5213"/>
    <w:rsid w:val="003F5258"/>
    <w:rsid w:val="003F61CA"/>
    <w:rsid w:val="003F6FD5"/>
    <w:rsid w:val="003F792A"/>
    <w:rsid w:val="00402E24"/>
    <w:rsid w:val="00404A93"/>
    <w:rsid w:val="00405ECE"/>
    <w:rsid w:val="00406ACB"/>
    <w:rsid w:val="00407A49"/>
    <w:rsid w:val="00412614"/>
    <w:rsid w:val="004128EA"/>
    <w:rsid w:val="00414ADA"/>
    <w:rsid w:val="00415A54"/>
    <w:rsid w:val="00415B75"/>
    <w:rsid w:val="00415B98"/>
    <w:rsid w:val="0041615F"/>
    <w:rsid w:val="00417102"/>
    <w:rsid w:val="00417D76"/>
    <w:rsid w:val="004215E9"/>
    <w:rsid w:val="00421BE1"/>
    <w:rsid w:val="00421CAD"/>
    <w:rsid w:val="00424A87"/>
    <w:rsid w:val="00425FE9"/>
    <w:rsid w:val="004262C3"/>
    <w:rsid w:val="0042648E"/>
    <w:rsid w:val="00427508"/>
    <w:rsid w:val="00431C64"/>
    <w:rsid w:val="00432CC1"/>
    <w:rsid w:val="004337EB"/>
    <w:rsid w:val="0043406F"/>
    <w:rsid w:val="00436BB6"/>
    <w:rsid w:val="004372DF"/>
    <w:rsid w:val="004373B6"/>
    <w:rsid w:val="00437B07"/>
    <w:rsid w:val="00437D1B"/>
    <w:rsid w:val="00437ECF"/>
    <w:rsid w:val="00441916"/>
    <w:rsid w:val="004421E4"/>
    <w:rsid w:val="00443224"/>
    <w:rsid w:val="004436F5"/>
    <w:rsid w:val="00443EBF"/>
    <w:rsid w:val="0044456D"/>
    <w:rsid w:val="00445EA7"/>
    <w:rsid w:val="00446D5D"/>
    <w:rsid w:val="004474B3"/>
    <w:rsid w:val="00451586"/>
    <w:rsid w:val="00451E8A"/>
    <w:rsid w:val="00454724"/>
    <w:rsid w:val="0045522D"/>
    <w:rsid w:val="00455288"/>
    <w:rsid w:val="00457030"/>
    <w:rsid w:val="0046037B"/>
    <w:rsid w:val="004612F5"/>
    <w:rsid w:val="0046163E"/>
    <w:rsid w:val="00461CC8"/>
    <w:rsid w:val="00461ECC"/>
    <w:rsid w:val="00462A4D"/>
    <w:rsid w:val="00463C0E"/>
    <w:rsid w:val="00463E9A"/>
    <w:rsid w:val="00464163"/>
    <w:rsid w:val="004677EA"/>
    <w:rsid w:val="00467AC3"/>
    <w:rsid w:val="00471DA8"/>
    <w:rsid w:val="0047335E"/>
    <w:rsid w:val="00474141"/>
    <w:rsid w:val="00481F18"/>
    <w:rsid w:val="00484FE6"/>
    <w:rsid w:val="00485CD1"/>
    <w:rsid w:val="004916D9"/>
    <w:rsid w:val="00492FF9"/>
    <w:rsid w:val="0049344B"/>
    <w:rsid w:val="004936D2"/>
    <w:rsid w:val="00497956"/>
    <w:rsid w:val="004A2094"/>
    <w:rsid w:val="004A3199"/>
    <w:rsid w:val="004A369D"/>
    <w:rsid w:val="004A681B"/>
    <w:rsid w:val="004A7CD7"/>
    <w:rsid w:val="004B0196"/>
    <w:rsid w:val="004B2375"/>
    <w:rsid w:val="004B3556"/>
    <w:rsid w:val="004B4E82"/>
    <w:rsid w:val="004C08A2"/>
    <w:rsid w:val="004C0DC4"/>
    <w:rsid w:val="004C1246"/>
    <w:rsid w:val="004C21C1"/>
    <w:rsid w:val="004C2231"/>
    <w:rsid w:val="004C402F"/>
    <w:rsid w:val="004C4DDA"/>
    <w:rsid w:val="004C50B0"/>
    <w:rsid w:val="004C7356"/>
    <w:rsid w:val="004D0746"/>
    <w:rsid w:val="004D115A"/>
    <w:rsid w:val="004D2532"/>
    <w:rsid w:val="004D3FA9"/>
    <w:rsid w:val="004D4290"/>
    <w:rsid w:val="004D5A9F"/>
    <w:rsid w:val="004D5CAD"/>
    <w:rsid w:val="004E4109"/>
    <w:rsid w:val="004E5438"/>
    <w:rsid w:val="004E5A7B"/>
    <w:rsid w:val="004F11CE"/>
    <w:rsid w:val="004F1436"/>
    <w:rsid w:val="004F2CE7"/>
    <w:rsid w:val="004F3A23"/>
    <w:rsid w:val="004F55DC"/>
    <w:rsid w:val="004F65C8"/>
    <w:rsid w:val="0050034F"/>
    <w:rsid w:val="00500E56"/>
    <w:rsid w:val="00501FF3"/>
    <w:rsid w:val="00502D85"/>
    <w:rsid w:val="00503320"/>
    <w:rsid w:val="00503C04"/>
    <w:rsid w:val="00505577"/>
    <w:rsid w:val="00505CE2"/>
    <w:rsid w:val="0050700D"/>
    <w:rsid w:val="00512432"/>
    <w:rsid w:val="00513050"/>
    <w:rsid w:val="00515B0D"/>
    <w:rsid w:val="00515C3D"/>
    <w:rsid w:val="005160F7"/>
    <w:rsid w:val="00517262"/>
    <w:rsid w:val="00520890"/>
    <w:rsid w:val="00522D32"/>
    <w:rsid w:val="005235F9"/>
    <w:rsid w:val="00524287"/>
    <w:rsid w:val="005253C0"/>
    <w:rsid w:val="00525D20"/>
    <w:rsid w:val="00525E4B"/>
    <w:rsid w:val="005267DD"/>
    <w:rsid w:val="00527261"/>
    <w:rsid w:val="005278D9"/>
    <w:rsid w:val="0053024F"/>
    <w:rsid w:val="005311F2"/>
    <w:rsid w:val="005321F0"/>
    <w:rsid w:val="00532F83"/>
    <w:rsid w:val="0053788D"/>
    <w:rsid w:val="00537E27"/>
    <w:rsid w:val="00543C9B"/>
    <w:rsid w:val="0054646A"/>
    <w:rsid w:val="00550312"/>
    <w:rsid w:val="005525BA"/>
    <w:rsid w:val="00553355"/>
    <w:rsid w:val="00554E5C"/>
    <w:rsid w:val="00555E4D"/>
    <w:rsid w:val="00555ECC"/>
    <w:rsid w:val="00556034"/>
    <w:rsid w:val="00556C5B"/>
    <w:rsid w:val="00561CAF"/>
    <w:rsid w:val="005637E7"/>
    <w:rsid w:val="0056565D"/>
    <w:rsid w:val="00566C98"/>
    <w:rsid w:val="00566D6B"/>
    <w:rsid w:val="00566FA8"/>
    <w:rsid w:val="005673EC"/>
    <w:rsid w:val="005721F1"/>
    <w:rsid w:val="00573112"/>
    <w:rsid w:val="0057448C"/>
    <w:rsid w:val="00575DFE"/>
    <w:rsid w:val="00576A1E"/>
    <w:rsid w:val="005770DE"/>
    <w:rsid w:val="005778F8"/>
    <w:rsid w:val="00580AEA"/>
    <w:rsid w:val="005827FC"/>
    <w:rsid w:val="00582CB7"/>
    <w:rsid w:val="00586BDD"/>
    <w:rsid w:val="0058D03F"/>
    <w:rsid w:val="00595441"/>
    <w:rsid w:val="0059579D"/>
    <w:rsid w:val="00596146"/>
    <w:rsid w:val="00596FFD"/>
    <w:rsid w:val="00597064"/>
    <w:rsid w:val="005A262C"/>
    <w:rsid w:val="005A49C6"/>
    <w:rsid w:val="005A5E6A"/>
    <w:rsid w:val="005A684A"/>
    <w:rsid w:val="005B1192"/>
    <w:rsid w:val="005B17AD"/>
    <w:rsid w:val="005B1EB6"/>
    <w:rsid w:val="005B1EBE"/>
    <w:rsid w:val="005B1F7E"/>
    <w:rsid w:val="005B5F89"/>
    <w:rsid w:val="005B677A"/>
    <w:rsid w:val="005C0CE9"/>
    <w:rsid w:val="005C1F7C"/>
    <w:rsid w:val="005C4313"/>
    <w:rsid w:val="005C462E"/>
    <w:rsid w:val="005C6B25"/>
    <w:rsid w:val="005C71C1"/>
    <w:rsid w:val="005D1F3A"/>
    <w:rsid w:val="005D5B7C"/>
    <w:rsid w:val="005E0A34"/>
    <w:rsid w:val="005E145A"/>
    <w:rsid w:val="005E18B2"/>
    <w:rsid w:val="005E3D91"/>
    <w:rsid w:val="005E3DA8"/>
    <w:rsid w:val="005E3F99"/>
    <w:rsid w:val="005E4FCE"/>
    <w:rsid w:val="005F08A2"/>
    <w:rsid w:val="005F16D6"/>
    <w:rsid w:val="005F3FD8"/>
    <w:rsid w:val="005F7BF1"/>
    <w:rsid w:val="00600F12"/>
    <w:rsid w:val="00602D48"/>
    <w:rsid w:val="00607765"/>
    <w:rsid w:val="00610C11"/>
    <w:rsid w:val="006122FE"/>
    <w:rsid w:val="00615521"/>
    <w:rsid w:val="00616308"/>
    <w:rsid w:val="006219AA"/>
    <w:rsid w:val="0062259A"/>
    <w:rsid w:val="00622692"/>
    <w:rsid w:val="00623D34"/>
    <w:rsid w:val="006250D5"/>
    <w:rsid w:val="00625E5F"/>
    <w:rsid w:val="0062661D"/>
    <w:rsid w:val="00627798"/>
    <w:rsid w:val="00627D19"/>
    <w:rsid w:val="0062849E"/>
    <w:rsid w:val="00630ECE"/>
    <w:rsid w:val="0063329D"/>
    <w:rsid w:val="0063427B"/>
    <w:rsid w:val="0063511A"/>
    <w:rsid w:val="00635158"/>
    <w:rsid w:val="00635389"/>
    <w:rsid w:val="00637B15"/>
    <w:rsid w:val="0064108B"/>
    <w:rsid w:val="006419D6"/>
    <w:rsid w:val="00641FBD"/>
    <w:rsid w:val="006478C1"/>
    <w:rsid w:val="00647BE1"/>
    <w:rsid w:val="006505AA"/>
    <w:rsid w:val="00650823"/>
    <w:rsid w:val="00653DF9"/>
    <w:rsid w:val="00653EBE"/>
    <w:rsid w:val="0065493B"/>
    <w:rsid w:val="00661D43"/>
    <w:rsid w:val="00662ABC"/>
    <w:rsid w:val="00663E46"/>
    <w:rsid w:val="00664DF9"/>
    <w:rsid w:val="00671DF6"/>
    <w:rsid w:val="00671FEC"/>
    <w:rsid w:val="00672184"/>
    <w:rsid w:val="00672B41"/>
    <w:rsid w:val="006737AE"/>
    <w:rsid w:val="00676895"/>
    <w:rsid w:val="00676CF7"/>
    <w:rsid w:val="0067781D"/>
    <w:rsid w:val="00677D15"/>
    <w:rsid w:val="00681804"/>
    <w:rsid w:val="00681E14"/>
    <w:rsid w:val="0068327A"/>
    <w:rsid w:val="0068465D"/>
    <w:rsid w:val="00684EE1"/>
    <w:rsid w:val="0069106B"/>
    <w:rsid w:val="00695714"/>
    <w:rsid w:val="006962D8"/>
    <w:rsid w:val="00696A91"/>
    <w:rsid w:val="0069749A"/>
    <w:rsid w:val="006A08A8"/>
    <w:rsid w:val="006A1335"/>
    <w:rsid w:val="006A3B62"/>
    <w:rsid w:val="006A573F"/>
    <w:rsid w:val="006B1FDA"/>
    <w:rsid w:val="006B2773"/>
    <w:rsid w:val="006B390C"/>
    <w:rsid w:val="006B3B30"/>
    <w:rsid w:val="006B6AD3"/>
    <w:rsid w:val="006B71C4"/>
    <w:rsid w:val="006B7239"/>
    <w:rsid w:val="006C01C9"/>
    <w:rsid w:val="006C2E47"/>
    <w:rsid w:val="006C3FAD"/>
    <w:rsid w:val="006C61F6"/>
    <w:rsid w:val="006C68DF"/>
    <w:rsid w:val="006C7AD2"/>
    <w:rsid w:val="006D1D06"/>
    <w:rsid w:val="006D2B43"/>
    <w:rsid w:val="006D33A8"/>
    <w:rsid w:val="006D5784"/>
    <w:rsid w:val="006D7A56"/>
    <w:rsid w:val="006E0D23"/>
    <w:rsid w:val="006E3CB5"/>
    <w:rsid w:val="006E4C0E"/>
    <w:rsid w:val="006E4CF3"/>
    <w:rsid w:val="006E55F6"/>
    <w:rsid w:val="006E74D3"/>
    <w:rsid w:val="006E75AA"/>
    <w:rsid w:val="006F05F8"/>
    <w:rsid w:val="006F092D"/>
    <w:rsid w:val="006F7454"/>
    <w:rsid w:val="006F7D00"/>
    <w:rsid w:val="00700AB0"/>
    <w:rsid w:val="00700C71"/>
    <w:rsid w:val="007017D6"/>
    <w:rsid w:val="00702077"/>
    <w:rsid w:val="00703143"/>
    <w:rsid w:val="007065E6"/>
    <w:rsid w:val="00707597"/>
    <w:rsid w:val="00710886"/>
    <w:rsid w:val="00711A02"/>
    <w:rsid w:val="00712FE2"/>
    <w:rsid w:val="00714909"/>
    <w:rsid w:val="007169B8"/>
    <w:rsid w:val="0072149D"/>
    <w:rsid w:val="00721E02"/>
    <w:rsid w:val="00722006"/>
    <w:rsid w:val="00722BAA"/>
    <w:rsid w:val="00723E76"/>
    <w:rsid w:val="00727608"/>
    <w:rsid w:val="00730915"/>
    <w:rsid w:val="007309D7"/>
    <w:rsid w:val="00730F8C"/>
    <w:rsid w:val="0073200F"/>
    <w:rsid w:val="00732AB9"/>
    <w:rsid w:val="00732E2C"/>
    <w:rsid w:val="00734B28"/>
    <w:rsid w:val="00736AF3"/>
    <w:rsid w:val="00736D7D"/>
    <w:rsid w:val="00740287"/>
    <w:rsid w:val="00747DF5"/>
    <w:rsid w:val="00750927"/>
    <w:rsid w:val="00750C8E"/>
    <w:rsid w:val="0075207E"/>
    <w:rsid w:val="0075258D"/>
    <w:rsid w:val="00753034"/>
    <w:rsid w:val="0075793B"/>
    <w:rsid w:val="0076009E"/>
    <w:rsid w:val="007623AB"/>
    <w:rsid w:val="007635CD"/>
    <w:rsid w:val="007651CE"/>
    <w:rsid w:val="007657DD"/>
    <w:rsid w:val="00765996"/>
    <w:rsid w:val="00766547"/>
    <w:rsid w:val="00770992"/>
    <w:rsid w:val="00771416"/>
    <w:rsid w:val="00771CE9"/>
    <w:rsid w:val="00773331"/>
    <w:rsid w:val="0077392B"/>
    <w:rsid w:val="00774EE3"/>
    <w:rsid w:val="00775C21"/>
    <w:rsid w:val="007777F6"/>
    <w:rsid w:val="0078030A"/>
    <w:rsid w:val="00780DFD"/>
    <w:rsid w:val="00781972"/>
    <w:rsid w:val="00783A53"/>
    <w:rsid w:val="0078426D"/>
    <w:rsid w:val="00785212"/>
    <w:rsid w:val="00785D87"/>
    <w:rsid w:val="0078646C"/>
    <w:rsid w:val="00786EB6"/>
    <w:rsid w:val="0078725A"/>
    <w:rsid w:val="007876AA"/>
    <w:rsid w:val="00790F2E"/>
    <w:rsid w:val="00791A55"/>
    <w:rsid w:val="00792A7E"/>
    <w:rsid w:val="00792C37"/>
    <w:rsid w:val="007932EF"/>
    <w:rsid w:val="0079347A"/>
    <w:rsid w:val="00794224"/>
    <w:rsid w:val="007961D6"/>
    <w:rsid w:val="00796E42"/>
    <w:rsid w:val="007A00FD"/>
    <w:rsid w:val="007A02EA"/>
    <w:rsid w:val="007A0D2B"/>
    <w:rsid w:val="007A12F4"/>
    <w:rsid w:val="007A15C9"/>
    <w:rsid w:val="007A326D"/>
    <w:rsid w:val="007A6548"/>
    <w:rsid w:val="007B043A"/>
    <w:rsid w:val="007B0B34"/>
    <w:rsid w:val="007B1732"/>
    <w:rsid w:val="007B1C4D"/>
    <w:rsid w:val="007B2616"/>
    <w:rsid w:val="007B3098"/>
    <w:rsid w:val="007B4388"/>
    <w:rsid w:val="007B7EE7"/>
    <w:rsid w:val="007C0C63"/>
    <w:rsid w:val="007C3143"/>
    <w:rsid w:val="007C4A17"/>
    <w:rsid w:val="007C5D20"/>
    <w:rsid w:val="007C6934"/>
    <w:rsid w:val="007C7498"/>
    <w:rsid w:val="007D2838"/>
    <w:rsid w:val="007D3614"/>
    <w:rsid w:val="007D39C9"/>
    <w:rsid w:val="007D4EC7"/>
    <w:rsid w:val="007D6C3B"/>
    <w:rsid w:val="007D7824"/>
    <w:rsid w:val="007D7EE7"/>
    <w:rsid w:val="007E05B0"/>
    <w:rsid w:val="007E14B1"/>
    <w:rsid w:val="007E1BB2"/>
    <w:rsid w:val="007E35E1"/>
    <w:rsid w:val="007E3A88"/>
    <w:rsid w:val="007E450E"/>
    <w:rsid w:val="007E6728"/>
    <w:rsid w:val="007E72F7"/>
    <w:rsid w:val="007F10C9"/>
    <w:rsid w:val="007F2DCC"/>
    <w:rsid w:val="007F4B86"/>
    <w:rsid w:val="007F6E47"/>
    <w:rsid w:val="007F7A7B"/>
    <w:rsid w:val="0080054D"/>
    <w:rsid w:val="00803CDD"/>
    <w:rsid w:val="00804678"/>
    <w:rsid w:val="00805EB2"/>
    <w:rsid w:val="00811671"/>
    <w:rsid w:val="008123E5"/>
    <w:rsid w:val="008124D0"/>
    <w:rsid w:val="0081289B"/>
    <w:rsid w:val="008129BB"/>
    <w:rsid w:val="00812BE0"/>
    <w:rsid w:val="00812C1B"/>
    <w:rsid w:val="00812E54"/>
    <w:rsid w:val="00813B5B"/>
    <w:rsid w:val="00816490"/>
    <w:rsid w:val="00817352"/>
    <w:rsid w:val="00817470"/>
    <w:rsid w:val="00818C39"/>
    <w:rsid w:val="0082142A"/>
    <w:rsid w:val="00821841"/>
    <w:rsid w:val="00823B93"/>
    <w:rsid w:val="00824125"/>
    <w:rsid w:val="0082457A"/>
    <w:rsid w:val="00825813"/>
    <w:rsid w:val="00825D60"/>
    <w:rsid w:val="00830D99"/>
    <w:rsid w:val="00832091"/>
    <w:rsid w:val="008325EA"/>
    <w:rsid w:val="00832EDC"/>
    <w:rsid w:val="00834496"/>
    <w:rsid w:val="00836D89"/>
    <w:rsid w:val="008377E5"/>
    <w:rsid w:val="00837F4C"/>
    <w:rsid w:val="00840B28"/>
    <w:rsid w:val="00840CF5"/>
    <w:rsid w:val="008411B3"/>
    <w:rsid w:val="0084124B"/>
    <w:rsid w:val="008425D8"/>
    <w:rsid w:val="0084463D"/>
    <w:rsid w:val="00844CAF"/>
    <w:rsid w:val="008472C1"/>
    <w:rsid w:val="0085210B"/>
    <w:rsid w:val="00853B58"/>
    <w:rsid w:val="00856E73"/>
    <w:rsid w:val="0085761D"/>
    <w:rsid w:val="00861200"/>
    <w:rsid w:val="0086404C"/>
    <w:rsid w:val="00865E82"/>
    <w:rsid w:val="00867451"/>
    <w:rsid w:val="0086767D"/>
    <w:rsid w:val="00870A0B"/>
    <w:rsid w:val="00873512"/>
    <w:rsid w:val="00874D22"/>
    <w:rsid w:val="008759F8"/>
    <w:rsid w:val="00876431"/>
    <w:rsid w:val="00877021"/>
    <w:rsid w:val="0088014E"/>
    <w:rsid w:val="00881113"/>
    <w:rsid w:val="00881455"/>
    <w:rsid w:val="0088308C"/>
    <w:rsid w:val="00884657"/>
    <w:rsid w:val="0088488A"/>
    <w:rsid w:val="0088538A"/>
    <w:rsid w:val="008857A5"/>
    <w:rsid w:val="008857B9"/>
    <w:rsid w:val="0088622D"/>
    <w:rsid w:val="00886646"/>
    <w:rsid w:val="008866C9"/>
    <w:rsid w:val="0088AE84"/>
    <w:rsid w:val="00890510"/>
    <w:rsid w:val="00890EF7"/>
    <w:rsid w:val="00891B80"/>
    <w:rsid w:val="00894E5E"/>
    <w:rsid w:val="0089526F"/>
    <w:rsid w:val="008962A8"/>
    <w:rsid w:val="00896E6D"/>
    <w:rsid w:val="008A05AF"/>
    <w:rsid w:val="008A126A"/>
    <w:rsid w:val="008A1739"/>
    <w:rsid w:val="008A245A"/>
    <w:rsid w:val="008A2914"/>
    <w:rsid w:val="008A2B82"/>
    <w:rsid w:val="008A3CA2"/>
    <w:rsid w:val="008A4786"/>
    <w:rsid w:val="008A4D82"/>
    <w:rsid w:val="008A6BD6"/>
    <w:rsid w:val="008A72A2"/>
    <w:rsid w:val="008AA115"/>
    <w:rsid w:val="008B1651"/>
    <w:rsid w:val="008B1E29"/>
    <w:rsid w:val="008B2E07"/>
    <w:rsid w:val="008B351E"/>
    <w:rsid w:val="008B3EFA"/>
    <w:rsid w:val="008B465E"/>
    <w:rsid w:val="008B6BEE"/>
    <w:rsid w:val="008C12DB"/>
    <w:rsid w:val="008C4321"/>
    <w:rsid w:val="008C5296"/>
    <w:rsid w:val="008C59B3"/>
    <w:rsid w:val="008C6873"/>
    <w:rsid w:val="008C6CC3"/>
    <w:rsid w:val="008C922D"/>
    <w:rsid w:val="008D028F"/>
    <w:rsid w:val="008D10B8"/>
    <w:rsid w:val="008D19DA"/>
    <w:rsid w:val="008D4188"/>
    <w:rsid w:val="008D4C98"/>
    <w:rsid w:val="008D5A21"/>
    <w:rsid w:val="008D5F16"/>
    <w:rsid w:val="008D7C9B"/>
    <w:rsid w:val="008E14DD"/>
    <w:rsid w:val="008E1949"/>
    <w:rsid w:val="008E257B"/>
    <w:rsid w:val="008E2E71"/>
    <w:rsid w:val="008E4243"/>
    <w:rsid w:val="008E4D8E"/>
    <w:rsid w:val="008E50F2"/>
    <w:rsid w:val="008E56EA"/>
    <w:rsid w:val="008E5795"/>
    <w:rsid w:val="008E6062"/>
    <w:rsid w:val="008E6E66"/>
    <w:rsid w:val="008E7703"/>
    <w:rsid w:val="008E7D51"/>
    <w:rsid w:val="008F037A"/>
    <w:rsid w:val="008F2ADA"/>
    <w:rsid w:val="008F3A8B"/>
    <w:rsid w:val="008F7454"/>
    <w:rsid w:val="008F75A8"/>
    <w:rsid w:val="00900062"/>
    <w:rsid w:val="00900411"/>
    <w:rsid w:val="0090223C"/>
    <w:rsid w:val="0090489F"/>
    <w:rsid w:val="009067AD"/>
    <w:rsid w:val="00910019"/>
    <w:rsid w:val="0091065E"/>
    <w:rsid w:val="00911D67"/>
    <w:rsid w:val="009144B9"/>
    <w:rsid w:val="0091477D"/>
    <w:rsid w:val="009158AD"/>
    <w:rsid w:val="009167F1"/>
    <w:rsid w:val="00921AB5"/>
    <w:rsid w:val="0092201E"/>
    <w:rsid w:val="009251B9"/>
    <w:rsid w:val="0092597E"/>
    <w:rsid w:val="00925C7D"/>
    <w:rsid w:val="009260EE"/>
    <w:rsid w:val="00927228"/>
    <w:rsid w:val="009363D4"/>
    <w:rsid w:val="009366FF"/>
    <w:rsid w:val="00936E4A"/>
    <w:rsid w:val="0093736D"/>
    <w:rsid w:val="00937D53"/>
    <w:rsid w:val="00941389"/>
    <w:rsid w:val="00945E1A"/>
    <w:rsid w:val="009465E3"/>
    <w:rsid w:val="00946BE8"/>
    <w:rsid w:val="00946C65"/>
    <w:rsid w:val="009471C4"/>
    <w:rsid w:val="009483A5"/>
    <w:rsid w:val="00950D2B"/>
    <w:rsid w:val="009549C0"/>
    <w:rsid w:val="00954AEA"/>
    <w:rsid w:val="00954E96"/>
    <w:rsid w:val="00955079"/>
    <w:rsid w:val="00956338"/>
    <w:rsid w:val="00956CBB"/>
    <w:rsid w:val="0095709D"/>
    <w:rsid w:val="00957853"/>
    <w:rsid w:val="0096233A"/>
    <w:rsid w:val="0096315A"/>
    <w:rsid w:val="0096347A"/>
    <w:rsid w:val="00964D3C"/>
    <w:rsid w:val="00964FD5"/>
    <w:rsid w:val="009704E9"/>
    <w:rsid w:val="00971F86"/>
    <w:rsid w:val="00972011"/>
    <w:rsid w:val="009757DE"/>
    <w:rsid w:val="009776E3"/>
    <w:rsid w:val="00985662"/>
    <w:rsid w:val="00985D11"/>
    <w:rsid w:val="00985F96"/>
    <w:rsid w:val="00990284"/>
    <w:rsid w:val="00990744"/>
    <w:rsid w:val="00991ED7"/>
    <w:rsid w:val="00992B11"/>
    <w:rsid w:val="00995D0C"/>
    <w:rsid w:val="00995E09"/>
    <w:rsid w:val="009A0EFC"/>
    <w:rsid w:val="009A220C"/>
    <w:rsid w:val="009A22FC"/>
    <w:rsid w:val="009A27A3"/>
    <w:rsid w:val="009A4A3B"/>
    <w:rsid w:val="009B02E3"/>
    <w:rsid w:val="009B1609"/>
    <w:rsid w:val="009B1950"/>
    <w:rsid w:val="009B25A3"/>
    <w:rsid w:val="009B32EB"/>
    <w:rsid w:val="009B3575"/>
    <w:rsid w:val="009B52D8"/>
    <w:rsid w:val="009B6A41"/>
    <w:rsid w:val="009B70E0"/>
    <w:rsid w:val="009C30E3"/>
    <w:rsid w:val="009C42E7"/>
    <w:rsid w:val="009C4B57"/>
    <w:rsid w:val="009C6E78"/>
    <w:rsid w:val="009C7146"/>
    <w:rsid w:val="009D002F"/>
    <w:rsid w:val="009D014F"/>
    <w:rsid w:val="009D6082"/>
    <w:rsid w:val="009D6A16"/>
    <w:rsid w:val="009D6D7D"/>
    <w:rsid w:val="009E142A"/>
    <w:rsid w:val="009E7FCC"/>
    <w:rsid w:val="009F013A"/>
    <w:rsid w:val="009F1A86"/>
    <w:rsid w:val="009F4C11"/>
    <w:rsid w:val="009F5F6A"/>
    <w:rsid w:val="009F6926"/>
    <w:rsid w:val="009F6ED6"/>
    <w:rsid w:val="009F6F0F"/>
    <w:rsid w:val="00A01374"/>
    <w:rsid w:val="00A01547"/>
    <w:rsid w:val="00A01844"/>
    <w:rsid w:val="00A0290E"/>
    <w:rsid w:val="00A04C54"/>
    <w:rsid w:val="00A05022"/>
    <w:rsid w:val="00A10156"/>
    <w:rsid w:val="00A11498"/>
    <w:rsid w:val="00A1185E"/>
    <w:rsid w:val="00A13061"/>
    <w:rsid w:val="00A13B4F"/>
    <w:rsid w:val="00A15E61"/>
    <w:rsid w:val="00A16737"/>
    <w:rsid w:val="00A17283"/>
    <w:rsid w:val="00A209ED"/>
    <w:rsid w:val="00A20B82"/>
    <w:rsid w:val="00A230FB"/>
    <w:rsid w:val="00A23CF7"/>
    <w:rsid w:val="00A24727"/>
    <w:rsid w:val="00A2575A"/>
    <w:rsid w:val="00A276D1"/>
    <w:rsid w:val="00A27FB8"/>
    <w:rsid w:val="00A354CC"/>
    <w:rsid w:val="00A35C73"/>
    <w:rsid w:val="00A35CBE"/>
    <w:rsid w:val="00A434EC"/>
    <w:rsid w:val="00A43895"/>
    <w:rsid w:val="00A475FF"/>
    <w:rsid w:val="00A502C2"/>
    <w:rsid w:val="00A50EB6"/>
    <w:rsid w:val="00A5326A"/>
    <w:rsid w:val="00A534D6"/>
    <w:rsid w:val="00A5404E"/>
    <w:rsid w:val="00A55012"/>
    <w:rsid w:val="00A552FC"/>
    <w:rsid w:val="00A56CA9"/>
    <w:rsid w:val="00A56F2B"/>
    <w:rsid w:val="00A65B29"/>
    <w:rsid w:val="00A67AC5"/>
    <w:rsid w:val="00A70C32"/>
    <w:rsid w:val="00A71610"/>
    <w:rsid w:val="00A73082"/>
    <w:rsid w:val="00A733E5"/>
    <w:rsid w:val="00A74294"/>
    <w:rsid w:val="00A74DD1"/>
    <w:rsid w:val="00A75B92"/>
    <w:rsid w:val="00A766C0"/>
    <w:rsid w:val="00A76FC9"/>
    <w:rsid w:val="00A77EF0"/>
    <w:rsid w:val="00A81B32"/>
    <w:rsid w:val="00A81C85"/>
    <w:rsid w:val="00A85773"/>
    <w:rsid w:val="00A875B0"/>
    <w:rsid w:val="00A93F79"/>
    <w:rsid w:val="00A94546"/>
    <w:rsid w:val="00A9636C"/>
    <w:rsid w:val="00A96382"/>
    <w:rsid w:val="00A971AF"/>
    <w:rsid w:val="00AA01D7"/>
    <w:rsid w:val="00AA0857"/>
    <w:rsid w:val="00AA10F1"/>
    <w:rsid w:val="00AA1F72"/>
    <w:rsid w:val="00AA2C3C"/>
    <w:rsid w:val="00AA3E83"/>
    <w:rsid w:val="00AA4AE3"/>
    <w:rsid w:val="00AA5DFF"/>
    <w:rsid w:val="00AA5FAA"/>
    <w:rsid w:val="00AA69B8"/>
    <w:rsid w:val="00AB0996"/>
    <w:rsid w:val="00AB5C54"/>
    <w:rsid w:val="00AC02E7"/>
    <w:rsid w:val="00AC032F"/>
    <w:rsid w:val="00AC233D"/>
    <w:rsid w:val="00AC2A6C"/>
    <w:rsid w:val="00AC3790"/>
    <w:rsid w:val="00AC4142"/>
    <w:rsid w:val="00AC4C12"/>
    <w:rsid w:val="00AC562B"/>
    <w:rsid w:val="00AC6F86"/>
    <w:rsid w:val="00AC704B"/>
    <w:rsid w:val="00AD05DC"/>
    <w:rsid w:val="00AD131E"/>
    <w:rsid w:val="00AD1BA6"/>
    <w:rsid w:val="00AD23C1"/>
    <w:rsid w:val="00AD3972"/>
    <w:rsid w:val="00AD4801"/>
    <w:rsid w:val="00AD4DDE"/>
    <w:rsid w:val="00AD5FC0"/>
    <w:rsid w:val="00AD63A0"/>
    <w:rsid w:val="00AE146B"/>
    <w:rsid w:val="00AE21BF"/>
    <w:rsid w:val="00AE48E3"/>
    <w:rsid w:val="00AE6ECC"/>
    <w:rsid w:val="00AE728C"/>
    <w:rsid w:val="00AE72D4"/>
    <w:rsid w:val="00AF28C3"/>
    <w:rsid w:val="00AF3973"/>
    <w:rsid w:val="00AF3AA4"/>
    <w:rsid w:val="00AF4926"/>
    <w:rsid w:val="00B01295"/>
    <w:rsid w:val="00B01A6D"/>
    <w:rsid w:val="00B02940"/>
    <w:rsid w:val="00B04A34"/>
    <w:rsid w:val="00B1011B"/>
    <w:rsid w:val="00B1190B"/>
    <w:rsid w:val="00B13B14"/>
    <w:rsid w:val="00B13FCD"/>
    <w:rsid w:val="00B14A63"/>
    <w:rsid w:val="00B14F18"/>
    <w:rsid w:val="00B15678"/>
    <w:rsid w:val="00B15BF2"/>
    <w:rsid w:val="00B2050D"/>
    <w:rsid w:val="00B214EF"/>
    <w:rsid w:val="00B215C5"/>
    <w:rsid w:val="00B21AAB"/>
    <w:rsid w:val="00B22A09"/>
    <w:rsid w:val="00B2484E"/>
    <w:rsid w:val="00B249AB"/>
    <w:rsid w:val="00B26735"/>
    <w:rsid w:val="00B26C06"/>
    <w:rsid w:val="00B30177"/>
    <w:rsid w:val="00B31C31"/>
    <w:rsid w:val="00B34394"/>
    <w:rsid w:val="00B34542"/>
    <w:rsid w:val="00B34EDD"/>
    <w:rsid w:val="00B37C14"/>
    <w:rsid w:val="00B37D64"/>
    <w:rsid w:val="00B40B31"/>
    <w:rsid w:val="00B40F62"/>
    <w:rsid w:val="00B41621"/>
    <w:rsid w:val="00B41F3C"/>
    <w:rsid w:val="00B42A85"/>
    <w:rsid w:val="00B510FB"/>
    <w:rsid w:val="00B52A68"/>
    <w:rsid w:val="00B53606"/>
    <w:rsid w:val="00B567B0"/>
    <w:rsid w:val="00B57BE6"/>
    <w:rsid w:val="00B600EB"/>
    <w:rsid w:val="00B63111"/>
    <w:rsid w:val="00B63E40"/>
    <w:rsid w:val="00B66125"/>
    <w:rsid w:val="00B66F87"/>
    <w:rsid w:val="00B72519"/>
    <w:rsid w:val="00B753D1"/>
    <w:rsid w:val="00B75A29"/>
    <w:rsid w:val="00B762CB"/>
    <w:rsid w:val="00B77ED8"/>
    <w:rsid w:val="00B85227"/>
    <w:rsid w:val="00B85592"/>
    <w:rsid w:val="00B90BB5"/>
    <w:rsid w:val="00B919C2"/>
    <w:rsid w:val="00B9254C"/>
    <w:rsid w:val="00B934F1"/>
    <w:rsid w:val="00B95372"/>
    <w:rsid w:val="00B956F2"/>
    <w:rsid w:val="00B96C28"/>
    <w:rsid w:val="00BA0395"/>
    <w:rsid w:val="00BA0857"/>
    <w:rsid w:val="00BA0BCF"/>
    <w:rsid w:val="00BA0C22"/>
    <w:rsid w:val="00BA1054"/>
    <w:rsid w:val="00BA4088"/>
    <w:rsid w:val="00BA4E53"/>
    <w:rsid w:val="00BA78D9"/>
    <w:rsid w:val="00BB0668"/>
    <w:rsid w:val="00BB0D9B"/>
    <w:rsid w:val="00BB3126"/>
    <w:rsid w:val="00BB73BE"/>
    <w:rsid w:val="00BB7F58"/>
    <w:rsid w:val="00BC0981"/>
    <w:rsid w:val="00BC0AB5"/>
    <w:rsid w:val="00BC0AF0"/>
    <w:rsid w:val="00BC3C84"/>
    <w:rsid w:val="00BC491C"/>
    <w:rsid w:val="00BC6487"/>
    <w:rsid w:val="00BC68DE"/>
    <w:rsid w:val="00BC6BA7"/>
    <w:rsid w:val="00BC6DEE"/>
    <w:rsid w:val="00BC7D23"/>
    <w:rsid w:val="00BD0DF8"/>
    <w:rsid w:val="00BD2260"/>
    <w:rsid w:val="00BD2BE8"/>
    <w:rsid w:val="00BD3FD6"/>
    <w:rsid w:val="00BD4106"/>
    <w:rsid w:val="00BD5F4C"/>
    <w:rsid w:val="00BD67FE"/>
    <w:rsid w:val="00BD7268"/>
    <w:rsid w:val="00BD741C"/>
    <w:rsid w:val="00BE061D"/>
    <w:rsid w:val="00BE0918"/>
    <w:rsid w:val="00BE3960"/>
    <w:rsid w:val="00BE3D40"/>
    <w:rsid w:val="00BE6834"/>
    <w:rsid w:val="00BF1119"/>
    <w:rsid w:val="00BF2355"/>
    <w:rsid w:val="00BF33ED"/>
    <w:rsid w:val="00BF3749"/>
    <w:rsid w:val="00BF3E15"/>
    <w:rsid w:val="00BF4F5E"/>
    <w:rsid w:val="00BF5E02"/>
    <w:rsid w:val="00BF5FD3"/>
    <w:rsid w:val="00BF7441"/>
    <w:rsid w:val="00BF750F"/>
    <w:rsid w:val="00BF7653"/>
    <w:rsid w:val="00C00341"/>
    <w:rsid w:val="00C00C02"/>
    <w:rsid w:val="00C03BF1"/>
    <w:rsid w:val="00C045F0"/>
    <w:rsid w:val="00C05CA0"/>
    <w:rsid w:val="00C060ED"/>
    <w:rsid w:val="00C064F5"/>
    <w:rsid w:val="00C110F0"/>
    <w:rsid w:val="00C12301"/>
    <w:rsid w:val="00C125C5"/>
    <w:rsid w:val="00C16E36"/>
    <w:rsid w:val="00C17F87"/>
    <w:rsid w:val="00C20864"/>
    <w:rsid w:val="00C21D4C"/>
    <w:rsid w:val="00C22F60"/>
    <w:rsid w:val="00C235C1"/>
    <w:rsid w:val="00C25CCF"/>
    <w:rsid w:val="00C274D7"/>
    <w:rsid w:val="00C275DE"/>
    <w:rsid w:val="00C276C0"/>
    <w:rsid w:val="00C27B1D"/>
    <w:rsid w:val="00C31BAE"/>
    <w:rsid w:val="00C3398D"/>
    <w:rsid w:val="00C3551D"/>
    <w:rsid w:val="00C35E38"/>
    <w:rsid w:val="00C40848"/>
    <w:rsid w:val="00C41D44"/>
    <w:rsid w:val="00C42B70"/>
    <w:rsid w:val="00C43D08"/>
    <w:rsid w:val="00C44A33"/>
    <w:rsid w:val="00C4631F"/>
    <w:rsid w:val="00C46530"/>
    <w:rsid w:val="00C498B6"/>
    <w:rsid w:val="00C51877"/>
    <w:rsid w:val="00C52048"/>
    <w:rsid w:val="00C523ED"/>
    <w:rsid w:val="00C53D3E"/>
    <w:rsid w:val="00C55249"/>
    <w:rsid w:val="00C55D20"/>
    <w:rsid w:val="00C564BE"/>
    <w:rsid w:val="00C6202E"/>
    <w:rsid w:val="00C62DC7"/>
    <w:rsid w:val="00C62F41"/>
    <w:rsid w:val="00C63ABB"/>
    <w:rsid w:val="00C63D96"/>
    <w:rsid w:val="00C65B93"/>
    <w:rsid w:val="00C668F9"/>
    <w:rsid w:val="00C66A47"/>
    <w:rsid w:val="00C675FA"/>
    <w:rsid w:val="00C71CF3"/>
    <w:rsid w:val="00C71F79"/>
    <w:rsid w:val="00C73359"/>
    <w:rsid w:val="00C7348F"/>
    <w:rsid w:val="00C73801"/>
    <w:rsid w:val="00C73979"/>
    <w:rsid w:val="00C746E7"/>
    <w:rsid w:val="00C754CE"/>
    <w:rsid w:val="00C77D19"/>
    <w:rsid w:val="00C800BD"/>
    <w:rsid w:val="00C81AA1"/>
    <w:rsid w:val="00C81CA6"/>
    <w:rsid w:val="00C8311E"/>
    <w:rsid w:val="00C8416B"/>
    <w:rsid w:val="00C86361"/>
    <w:rsid w:val="00C8655D"/>
    <w:rsid w:val="00C911E3"/>
    <w:rsid w:val="00C92878"/>
    <w:rsid w:val="00C92A57"/>
    <w:rsid w:val="00C9596D"/>
    <w:rsid w:val="00C961F8"/>
    <w:rsid w:val="00C962E7"/>
    <w:rsid w:val="00C96544"/>
    <w:rsid w:val="00C974BA"/>
    <w:rsid w:val="00CA14FD"/>
    <w:rsid w:val="00CA16AB"/>
    <w:rsid w:val="00CA3EAE"/>
    <w:rsid w:val="00CA62A7"/>
    <w:rsid w:val="00CB1623"/>
    <w:rsid w:val="00CB28C0"/>
    <w:rsid w:val="00CB3AD5"/>
    <w:rsid w:val="00CB4643"/>
    <w:rsid w:val="00CB548D"/>
    <w:rsid w:val="00CB5DE3"/>
    <w:rsid w:val="00CB6B5A"/>
    <w:rsid w:val="00CC177F"/>
    <w:rsid w:val="00CC1C20"/>
    <w:rsid w:val="00CC742A"/>
    <w:rsid w:val="00CC7629"/>
    <w:rsid w:val="00CD0189"/>
    <w:rsid w:val="00CD0E6E"/>
    <w:rsid w:val="00CD2078"/>
    <w:rsid w:val="00CD25CC"/>
    <w:rsid w:val="00CD28BC"/>
    <w:rsid w:val="00CD3F44"/>
    <w:rsid w:val="00CD54BA"/>
    <w:rsid w:val="00CD7F86"/>
    <w:rsid w:val="00CE0C3D"/>
    <w:rsid w:val="00CE2477"/>
    <w:rsid w:val="00CE2591"/>
    <w:rsid w:val="00CE27A4"/>
    <w:rsid w:val="00CE2EE0"/>
    <w:rsid w:val="00CE53D5"/>
    <w:rsid w:val="00CE69BA"/>
    <w:rsid w:val="00CE7E51"/>
    <w:rsid w:val="00CF0723"/>
    <w:rsid w:val="00CF079D"/>
    <w:rsid w:val="00CF07DC"/>
    <w:rsid w:val="00CF1A3A"/>
    <w:rsid w:val="00CF25A6"/>
    <w:rsid w:val="00CF3AAD"/>
    <w:rsid w:val="00CF42E9"/>
    <w:rsid w:val="00CF747C"/>
    <w:rsid w:val="00D00BA8"/>
    <w:rsid w:val="00D02B23"/>
    <w:rsid w:val="00D02DDA"/>
    <w:rsid w:val="00D04E75"/>
    <w:rsid w:val="00D067D8"/>
    <w:rsid w:val="00D072B1"/>
    <w:rsid w:val="00D11D06"/>
    <w:rsid w:val="00D13620"/>
    <w:rsid w:val="00D1685D"/>
    <w:rsid w:val="00D17730"/>
    <w:rsid w:val="00D17DCE"/>
    <w:rsid w:val="00D20381"/>
    <w:rsid w:val="00D25AA3"/>
    <w:rsid w:val="00D27362"/>
    <w:rsid w:val="00D276A6"/>
    <w:rsid w:val="00D30903"/>
    <w:rsid w:val="00D320AF"/>
    <w:rsid w:val="00D33182"/>
    <w:rsid w:val="00D33AA6"/>
    <w:rsid w:val="00D33DFD"/>
    <w:rsid w:val="00D36583"/>
    <w:rsid w:val="00D40D01"/>
    <w:rsid w:val="00D42AF0"/>
    <w:rsid w:val="00D44764"/>
    <w:rsid w:val="00D453CB"/>
    <w:rsid w:val="00D45B77"/>
    <w:rsid w:val="00D46797"/>
    <w:rsid w:val="00D50929"/>
    <w:rsid w:val="00D515FC"/>
    <w:rsid w:val="00D5452E"/>
    <w:rsid w:val="00D5530B"/>
    <w:rsid w:val="00D6038C"/>
    <w:rsid w:val="00D60C84"/>
    <w:rsid w:val="00D61AF9"/>
    <w:rsid w:val="00D61C2E"/>
    <w:rsid w:val="00D634B0"/>
    <w:rsid w:val="00D66A7C"/>
    <w:rsid w:val="00D6743C"/>
    <w:rsid w:val="00D67553"/>
    <w:rsid w:val="00D67892"/>
    <w:rsid w:val="00D70B96"/>
    <w:rsid w:val="00D71B15"/>
    <w:rsid w:val="00D7295C"/>
    <w:rsid w:val="00D746DC"/>
    <w:rsid w:val="00D7493E"/>
    <w:rsid w:val="00D756BA"/>
    <w:rsid w:val="00D75E29"/>
    <w:rsid w:val="00D76137"/>
    <w:rsid w:val="00D77C40"/>
    <w:rsid w:val="00D80E77"/>
    <w:rsid w:val="00D81EDA"/>
    <w:rsid w:val="00D82BEE"/>
    <w:rsid w:val="00D82E3E"/>
    <w:rsid w:val="00D8423C"/>
    <w:rsid w:val="00D846E1"/>
    <w:rsid w:val="00D85194"/>
    <w:rsid w:val="00D85DAE"/>
    <w:rsid w:val="00D86DAB"/>
    <w:rsid w:val="00D87D84"/>
    <w:rsid w:val="00D9085C"/>
    <w:rsid w:val="00D909FE"/>
    <w:rsid w:val="00D92E63"/>
    <w:rsid w:val="00D93F7A"/>
    <w:rsid w:val="00D95D45"/>
    <w:rsid w:val="00DA13EE"/>
    <w:rsid w:val="00DA2A66"/>
    <w:rsid w:val="00DA3866"/>
    <w:rsid w:val="00DA46B4"/>
    <w:rsid w:val="00DA4758"/>
    <w:rsid w:val="00DA4923"/>
    <w:rsid w:val="00DA7DB3"/>
    <w:rsid w:val="00DA7FBC"/>
    <w:rsid w:val="00DB09E8"/>
    <w:rsid w:val="00DB0C47"/>
    <w:rsid w:val="00DB1915"/>
    <w:rsid w:val="00DB28D0"/>
    <w:rsid w:val="00DB48B9"/>
    <w:rsid w:val="00DB563D"/>
    <w:rsid w:val="00DC28BF"/>
    <w:rsid w:val="00DC3292"/>
    <w:rsid w:val="00DC453B"/>
    <w:rsid w:val="00DC6879"/>
    <w:rsid w:val="00DD02D1"/>
    <w:rsid w:val="00DD0B78"/>
    <w:rsid w:val="00DD169B"/>
    <w:rsid w:val="00DD33CC"/>
    <w:rsid w:val="00DD44AB"/>
    <w:rsid w:val="00DD5D1F"/>
    <w:rsid w:val="00DD63EA"/>
    <w:rsid w:val="00DD6D4B"/>
    <w:rsid w:val="00DD73BD"/>
    <w:rsid w:val="00DE04D9"/>
    <w:rsid w:val="00DE0A78"/>
    <w:rsid w:val="00DE1BA6"/>
    <w:rsid w:val="00DE65C2"/>
    <w:rsid w:val="00DE663E"/>
    <w:rsid w:val="00DE70F9"/>
    <w:rsid w:val="00DE7269"/>
    <w:rsid w:val="00DF30A3"/>
    <w:rsid w:val="00DF32F8"/>
    <w:rsid w:val="00DF3416"/>
    <w:rsid w:val="00DF4F6B"/>
    <w:rsid w:val="00DF6E4C"/>
    <w:rsid w:val="00DF7915"/>
    <w:rsid w:val="00E00B5C"/>
    <w:rsid w:val="00E01353"/>
    <w:rsid w:val="00E02844"/>
    <w:rsid w:val="00E0372A"/>
    <w:rsid w:val="00E05C32"/>
    <w:rsid w:val="00E136F5"/>
    <w:rsid w:val="00E1700C"/>
    <w:rsid w:val="00E1751F"/>
    <w:rsid w:val="00E2043A"/>
    <w:rsid w:val="00E21974"/>
    <w:rsid w:val="00E222C4"/>
    <w:rsid w:val="00E22562"/>
    <w:rsid w:val="00E23FD8"/>
    <w:rsid w:val="00E2694F"/>
    <w:rsid w:val="00E26FF1"/>
    <w:rsid w:val="00E279BD"/>
    <w:rsid w:val="00E279F9"/>
    <w:rsid w:val="00E30783"/>
    <w:rsid w:val="00E3295E"/>
    <w:rsid w:val="00E34158"/>
    <w:rsid w:val="00E36400"/>
    <w:rsid w:val="00E40E84"/>
    <w:rsid w:val="00E4290C"/>
    <w:rsid w:val="00E4326A"/>
    <w:rsid w:val="00E43BFC"/>
    <w:rsid w:val="00E44E4D"/>
    <w:rsid w:val="00E47885"/>
    <w:rsid w:val="00E50620"/>
    <w:rsid w:val="00E5324F"/>
    <w:rsid w:val="00E567BF"/>
    <w:rsid w:val="00E61380"/>
    <w:rsid w:val="00E61CEE"/>
    <w:rsid w:val="00E62090"/>
    <w:rsid w:val="00E63449"/>
    <w:rsid w:val="00E65408"/>
    <w:rsid w:val="00E65C0D"/>
    <w:rsid w:val="00E66459"/>
    <w:rsid w:val="00E7038A"/>
    <w:rsid w:val="00E71029"/>
    <w:rsid w:val="00E72263"/>
    <w:rsid w:val="00E72291"/>
    <w:rsid w:val="00E74B1E"/>
    <w:rsid w:val="00E76D05"/>
    <w:rsid w:val="00E77499"/>
    <w:rsid w:val="00E82C1A"/>
    <w:rsid w:val="00E82C23"/>
    <w:rsid w:val="00E8313C"/>
    <w:rsid w:val="00E8483C"/>
    <w:rsid w:val="00E853C2"/>
    <w:rsid w:val="00E8705A"/>
    <w:rsid w:val="00E87219"/>
    <w:rsid w:val="00E876B9"/>
    <w:rsid w:val="00E87D91"/>
    <w:rsid w:val="00E92F9B"/>
    <w:rsid w:val="00E93598"/>
    <w:rsid w:val="00E94935"/>
    <w:rsid w:val="00E95A83"/>
    <w:rsid w:val="00E96941"/>
    <w:rsid w:val="00EA06A1"/>
    <w:rsid w:val="00EA2EC5"/>
    <w:rsid w:val="00EA349B"/>
    <w:rsid w:val="00EA7638"/>
    <w:rsid w:val="00EB0608"/>
    <w:rsid w:val="00EB1FD5"/>
    <w:rsid w:val="00EB31AC"/>
    <w:rsid w:val="00EB3E33"/>
    <w:rsid w:val="00EB5562"/>
    <w:rsid w:val="00EB5E32"/>
    <w:rsid w:val="00EB6F59"/>
    <w:rsid w:val="00EB7A40"/>
    <w:rsid w:val="00EC2128"/>
    <w:rsid w:val="00EC2175"/>
    <w:rsid w:val="00EC4257"/>
    <w:rsid w:val="00EC66A6"/>
    <w:rsid w:val="00EC7E0D"/>
    <w:rsid w:val="00ED13C9"/>
    <w:rsid w:val="00ED2BF0"/>
    <w:rsid w:val="00ED3834"/>
    <w:rsid w:val="00ED7019"/>
    <w:rsid w:val="00EE3037"/>
    <w:rsid w:val="00EE5188"/>
    <w:rsid w:val="00EE5BFA"/>
    <w:rsid w:val="00EE789B"/>
    <w:rsid w:val="00EE7CA7"/>
    <w:rsid w:val="00EF2622"/>
    <w:rsid w:val="00EF4713"/>
    <w:rsid w:val="00EF57D2"/>
    <w:rsid w:val="00EF5DCE"/>
    <w:rsid w:val="00EF7B36"/>
    <w:rsid w:val="00F0132F"/>
    <w:rsid w:val="00F02B06"/>
    <w:rsid w:val="00F06D3F"/>
    <w:rsid w:val="00F06D64"/>
    <w:rsid w:val="00F075DA"/>
    <w:rsid w:val="00F07F11"/>
    <w:rsid w:val="00F10BFC"/>
    <w:rsid w:val="00F1383F"/>
    <w:rsid w:val="00F13BCB"/>
    <w:rsid w:val="00F13D4F"/>
    <w:rsid w:val="00F14B21"/>
    <w:rsid w:val="00F207E1"/>
    <w:rsid w:val="00F216F8"/>
    <w:rsid w:val="00F22138"/>
    <w:rsid w:val="00F23A16"/>
    <w:rsid w:val="00F24168"/>
    <w:rsid w:val="00F24819"/>
    <w:rsid w:val="00F248F5"/>
    <w:rsid w:val="00F25556"/>
    <w:rsid w:val="00F25A88"/>
    <w:rsid w:val="00F25D0E"/>
    <w:rsid w:val="00F26E1D"/>
    <w:rsid w:val="00F272AF"/>
    <w:rsid w:val="00F311F3"/>
    <w:rsid w:val="00F31AED"/>
    <w:rsid w:val="00F31C9A"/>
    <w:rsid w:val="00F336F1"/>
    <w:rsid w:val="00F33E2E"/>
    <w:rsid w:val="00F34BDE"/>
    <w:rsid w:val="00F350AC"/>
    <w:rsid w:val="00F41D34"/>
    <w:rsid w:val="00F426AA"/>
    <w:rsid w:val="00F435D9"/>
    <w:rsid w:val="00F4534F"/>
    <w:rsid w:val="00F46E78"/>
    <w:rsid w:val="00F51F93"/>
    <w:rsid w:val="00F52662"/>
    <w:rsid w:val="00F5280B"/>
    <w:rsid w:val="00F54451"/>
    <w:rsid w:val="00F5520D"/>
    <w:rsid w:val="00F570E7"/>
    <w:rsid w:val="00F57235"/>
    <w:rsid w:val="00F605E1"/>
    <w:rsid w:val="00F6076F"/>
    <w:rsid w:val="00F61D49"/>
    <w:rsid w:val="00F62F0C"/>
    <w:rsid w:val="00F639AC"/>
    <w:rsid w:val="00F651CC"/>
    <w:rsid w:val="00F65203"/>
    <w:rsid w:val="00F65848"/>
    <w:rsid w:val="00F664E4"/>
    <w:rsid w:val="00F711BD"/>
    <w:rsid w:val="00F71EE8"/>
    <w:rsid w:val="00F72A7F"/>
    <w:rsid w:val="00F73684"/>
    <w:rsid w:val="00F7582F"/>
    <w:rsid w:val="00F7673E"/>
    <w:rsid w:val="00F76A40"/>
    <w:rsid w:val="00F76B06"/>
    <w:rsid w:val="00F80F78"/>
    <w:rsid w:val="00F814E6"/>
    <w:rsid w:val="00F831D4"/>
    <w:rsid w:val="00F83869"/>
    <w:rsid w:val="00F84906"/>
    <w:rsid w:val="00F85E0B"/>
    <w:rsid w:val="00F86160"/>
    <w:rsid w:val="00F86F27"/>
    <w:rsid w:val="00F9024A"/>
    <w:rsid w:val="00F9061A"/>
    <w:rsid w:val="00F90A59"/>
    <w:rsid w:val="00F90C91"/>
    <w:rsid w:val="00F93B9A"/>
    <w:rsid w:val="00F96593"/>
    <w:rsid w:val="00F969BE"/>
    <w:rsid w:val="00F97D99"/>
    <w:rsid w:val="00FA00D9"/>
    <w:rsid w:val="00FA1E2D"/>
    <w:rsid w:val="00FA1FD2"/>
    <w:rsid w:val="00FA287A"/>
    <w:rsid w:val="00FA3E8C"/>
    <w:rsid w:val="00FA58B6"/>
    <w:rsid w:val="00FA6F85"/>
    <w:rsid w:val="00FA7FBF"/>
    <w:rsid w:val="00FB57BD"/>
    <w:rsid w:val="00FB729E"/>
    <w:rsid w:val="00FB79C1"/>
    <w:rsid w:val="00FC0289"/>
    <w:rsid w:val="00FC071C"/>
    <w:rsid w:val="00FC2C2B"/>
    <w:rsid w:val="00FC3247"/>
    <w:rsid w:val="00FC36B7"/>
    <w:rsid w:val="00FC38F8"/>
    <w:rsid w:val="00FC3C40"/>
    <w:rsid w:val="00FC3FDF"/>
    <w:rsid w:val="00FC4885"/>
    <w:rsid w:val="00FC517A"/>
    <w:rsid w:val="00FD229C"/>
    <w:rsid w:val="00FD264E"/>
    <w:rsid w:val="00FD2B4D"/>
    <w:rsid w:val="00FD5A38"/>
    <w:rsid w:val="00FD6CB4"/>
    <w:rsid w:val="00FE1111"/>
    <w:rsid w:val="00FE1250"/>
    <w:rsid w:val="00FE178C"/>
    <w:rsid w:val="00FE3A79"/>
    <w:rsid w:val="00FE4036"/>
    <w:rsid w:val="00FE72B9"/>
    <w:rsid w:val="00FE7FDD"/>
    <w:rsid w:val="00FF2896"/>
    <w:rsid w:val="00FF3112"/>
    <w:rsid w:val="00FF40BA"/>
    <w:rsid w:val="012D1AFF"/>
    <w:rsid w:val="0132107E"/>
    <w:rsid w:val="01876007"/>
    <w:rsid w:val="018BF1BC"/>
    <w:rsid w:val="019547DB"/>
    <w:rsid w:val="01FFC1FA"/>
    <w:rsid w:val="0226C3A3"/>
    <w:rsid w:val="026B7CCD"/>
    <w:rsid w:val="026D4184"/>
    <w:rsid w:val="031B1F60"/>
    <w:rsid w:val="03276BB3"/>
    <w:rsid w:val="0365D88C"/>
    <w:rsid w:val="037D3E95"/>
    <w:rsid w:val="03836109"/>
    <w:rsid w:val="03A579A0"/>
    <w:rsid w:val="03B44F1A"/>
    <w:rsid w:val="03BA3396"/>
    <w:rsid w:val="03C06E7D"/>
    <w:rsid w:val="03DE322B"/>
    <w:rsid w:val="03DF7BC4"/>
    <w:rsid w:val="0425AE70"/>
    <w:rsid w:val="042703CF"/>
    <w:rsid w:val="04820F6A"/>
    <w:rsid w:val="04A0E94E"/>
    <w:rsid w:val="04A321E8"/>
    <w:rsid w:val="04AE5132"/>
    <w:rsid w:val="04C3FFE6"/>
    <w:rsid w:val="04C7EFCD"/>
    <w:rsid w:val="04D89DDF"/>
    <w:rsid w:val="04E58D35"/>
    <w:rsid w:val="0500275D"/>
    <w:rsid w:val="0508DEB9"/>
    <w:rsid w:val="051EDC45"/>
    <w:rsid w:val="0526C983"/>
    <w:rsid w:val="054354FC"/>
    <w:rsid w:val="054F3AD5"/>
    <w:rsid w:val="05583D31"/>
    <w:rsid w:val="0585D312"/>
    <w:rsid w:val="058B3CEB"/>
    <w:rsid w:val="0596040B"/>
    <w:rsid w:val="05A9CF81"/>
    <w:rsid w:val="05AC94DF"/>
    <w:rsid w:val="05FB06CB"/>
    <w:rsid w:val="06236EC0"/>
    <w:rsid w:val="067AF373"/>
    <w:rsid w:val="06894F51"/>
    <w:rsid w:val="069E218A"/>
    <w:rsid w:val="06B7FADB"/>
    <w:rsid w:val="06CF229A"/>
    <w:rsid w:val="06DC13B0"/>
    <w:rsid w:val="06E3BB73"/>
    <w:rsid w:val="070FC1F9"/>
    <w:rsid w:val="07288F11"/>
    <w:rsid w:val="073657D7"/>
    <w:rsid w:val="07748539"/>
    <w:rsid w:val="07879692"/>
    <w:rsid w:val="07BBF85B"/>
    <w:rsid w:val="07F2553D"/>
    <w:rsid w:val="07F5F6C8"/>
    <w:rsid w:val="07FBA906"/>
    <w:rsid w:val="081F0144"/>
    <w:rsid w:val="0822E2CC"/>
    <w:rsid w:val="08367266"/>
    <w:rsid w:val="0871D127"/>
    <w:rsid w:val="0873FE09"/>
    <w:rsid w:val="08927AD9"/>
    <w:rsid w:val="08A18884"/>
    <w:rsid w:val="08F4F6E0"/>
    <w:rsid w:val="08F5AE30"/>
    <w:rsid w:val="0911C733"/>
    <w:rsid w:val="09376371"/>
    <w:rsid w:val="09396FDA"/>
    <w:rsid w:val="09831E55"/>
    <w:rsid w:val="09834284"/>
    <w:rsid w:val="098FF33A"/>
    <w:rsid w:val="09C20C0A"/>
    <w:rsid w:val="09F341B7"/>
    <w:rsid w:val="0A0028B9"/>
    <w:rsid w:val="0A488DAC"/>
    <w:rsid w:val="0AC02CDE"/>
    <w:rsid w:val="0AF49A89"/>
    <w:rsid w:val="0AF53AC5"/>
    <w:rsid w:val="0B05A426"/>
    <w:rsid w:val="0B0D9B18"/>
    <w:rsid w:val="0B1AE20E"/>
    <w:rsid w:val="0B24903B"/>
    <w:rsid w:val="0B591546"/>
    <w:rsid w:val="0B6DF086"/>
    <w:rsid w:val="0BA1A780"/>
    <w:rsid w:val="0BA96CD9"/>
    <w:rsid w:val="0BBAA102"/>
    <w:rsid w:val="0BBF68DD"/>
    <w:rsid w:val="0C943B39"/>
    <w:rsid w:val="0CB972FE"/>
    <w:rsid w:val="0CBEE970"/>
    <w:rsid w:val="0CC9A4F2"/>
    <w:rsid w:val="0CCBAA81"/>
    <w:rsid w:val="0CCC3393"/>
    <w:rsid w:val="0CF0E2D1"/>
    <w:rsid w:val="0D0D1F80"/>
    <w:rsid w:val="0D3F2608"/>
    <w:rsid w:val="0DC51C59"/>
    <w:rsid w:val="0DF81A7B"/>
    <w:rsid w:val="0E0ADD02"/>
    <w:rsid w:val="0E1BC916"/>
    <w:rsid w:val="0E5D4830"/>
    <w:rsid w:val="0E893749"/>
    <w:rsid w:val="0ED6CE6E"/>
    <w:rsid w:val="0EF070FD"/>
    <w:rsid w:val="0EFB2C1A"/>
    <w:rsid w:val="0F0757C6"/>
    <w:rsid w:val="0F079058"/>
    <w:rsid w:val="0F0B2325"/>
    <w:rsid w:val="0F177AA3"/>
    <w:rsid w:val="0F476C8B"/>
    <w:rsid w:val="0F6B141A"/>
    <w:rsid w:val="0F79E15D"/>
    <w:rsid w:val="0FE1FFF4"/>
    <w:rsid w:val="10020A59"/>
    <w:rsid w:val="1002444A"/>
    <w:rsid w:val="101227D6"/>
    <w:rsid w:val="102D9D7F"/>
    <w:rsid w:val="1030002D"/>
    <w:rsid w:val="1103B3F5"/>
    <w:rsid w:val="1107F1CD"/>
    <w:rsid w:val="1126EFC7"/>
    <w:rsid w:val="1148DA84"/>
    <w:rsid w:val="1169CAD0"/>
    <w:rsid w:val="117AAF7F"/>
    <w:rsid w:val="11975402"/>
    <w:rsid w:val="11A737C1"/>
    <w:rsid w:val="1202C9C5"/>
    <w:rsid w:val="120C4C06"/>
    <w:rsid w:val="12161BFD"/>
    <w:rsid w:val="121C5C89"/>
    <w:rsid w:val="12248A5B"/>
    <w:rsid w:val="12591E4D"/>
    <w:rsid w:val="127CDEBC"/>
    <w:rsid w:val="12898506"/>
    <w:rsid w:val="12AB8FD8"/>
    <w:rsid w:val="12BE6F9A"/>
    <w:rsid w:val="12E9FC1C"/>
    <w:rsid w:val="130004C2"/>
    <w:rsid w:val="1317F2A9"/>
    <w:rsid w:val="1320076D"/>
    <w:rsid w:val="13215B2F"/>
    <w:rsid w:val="13303290"/>
    <w:rsid w:val="1332BB91"/>
    <w:rsid w:val="13782478"/>
    <w:rsid w:val="13A02A94"/>
    <w:rsid w:val="141176F4"/>
    <w:rsid w:val="1434D6BD"/>
    <w:rsid w:val="14BB042E"/>
    <w:rsid w:val="14C8DF9A"/>
    <w:rsid w:val="14F25BB0"/>
    <w:rsid w:val="1502B509"/>
    <w:rsid w:val="15050999"/>
    <w:rsid w:val="152608E9"/>
    <w:rsid w:val="15482435"/>
    <w:rsid w:val="15561E5B"/>
    <w:rsid w:val="1558553A"/>
    <w:rsid w:val="1576178C"/>
    <w:rsid w:val="157ACC6A"/>
    <w:rsid w:val="1593468C"/>
    <w:rsid w:val="15A42781"/>
    <w:rsid w:val="15D82A3D"/>
    <w:rsid w:val="15EBFC60"/>
    <w:rsid w:val="16131E2A"/>
    <w:rsid w:val="164B61A4"/>
    <w:rsid w:val="16540C3B"/>
    <w:rsid w:val="16D23FF9"/>
    <w:rsid w:val="16E64717"/>
    <w:rsid w:val="16FB3814"/>
    <w:rsid w:val="171DE303"/>
    <w:rsid w:val="1728FA9B"/>
    <w:rsid w:val="173425F1"/>
    <w:rsid w:val="175548B9"/>
    <w:rsid w:val="176BE265"/>
    <w:rsid w:val="17960538"/>
    <w:rsid w:val="18396E7E"/>
    <w:rsid w:val="18580BF1"/>
    <w:rsid w:val="18928A9E"/>
    <w:rsid w:val="18CDA770"/>
    <w:rsid w:val="18EBC8FC"/>
    <w:rsid w:val="18EFFB4D"/>
    <w:rsid w:val="1900D9CF"/>
    <w:rsid w:val="190E0C5C"/>
    <w:rsid w:val="191A905D"/>
    <w:rsid w:val="193E443C"/>
    <w:rsid w:val="1981DCE0"/>
    <w:rsid w:val="19A11F35"/>
    <w:rsid w:val="19A5EA17"/>
    <w:rsid w:val="19B290C6"/>
    <w:rsid w:val="19ECBB86"/>
    <w:rsid w:val="1A12FD30"/>
    <w:rsid w:val="1A74197A"/>
    <w:rsid w:val="1A773E37"/>
    <w:rsid w:val="1ABE2E83"/>
    <w:rsid w:val="1AD1F62D"/>
    <w:rsid w:val="1AE6F282"/>
    <w:rsid w:val="1AFFB734"/>
    <w:rsid w:val="1B0A2988"/>
    <w:rsid w:val="1B471B1C"/>
    <w:rsid w:val="1B55CD7F"/>
    <w:rsid w:val="1B6FAC6D"/>
    <w:rsid w:val="1B6FDFA3"/>
    <w:rsid w:val="1B70B133"/>
    <w:rsid w:val="1B777074"/>
    <w:rsid w:val="1B820FF5"/>
    <w:rsid w:val="1B9FFE18"/>
    <w:rsid w:val="1BF0DCD0"/>
    <w:rsid w:val="1C1E7DDD"/>
    <w:rsid w:val="1C204E96"/>
    <w:rsid w:val="1C23D277"/>
    <w:rsid w:val="1C54523F"/>
    <w:rsid w:val="1C5C6CFD"/>
    <w:rsid w:val="1C70A584"/>
    <w:rsid w:val="1C8EE802"/>
    <w:rsid w:val="1CA304E0"/>
    <w:rsid w:val="1CA820FE"/>
    <w:rsid w:val="1CD3B19D"/>
    <w:rsid w:val="1CE398AD"/>
    <w:rsid w:val="1D29975C"/>
    <w:rsid w:val="1D40E48F"/>
    <w:rsid w:val="1D42AF2A"/>
    <w:rsid w:val="1DB64DCC"/>
    <w:rsid w:val="1DCA0D55"/>
    <w:rsid w:val="1DDB9D07"/>
    <w:rsid w:val="1DF28B9E"/>
    <w:rsid w:val="1E1E4A83"/>
    <w:rsid w:val="1E4CD5C5"/>
    <w:rsid w:val="1E510B7E"/>
    <w:rsid w:val="1E617C15"/>
    <w:rsid w:val="1E7D540B"/>
    <w:rsid w:val="1E99DD82"/>
    <w:rsid w:val="1E9BABED"/>
    <w:rsid w:val="1EA1538B"/>
    <w:rsid w:val="1ED5C055"/>
    <w:rsid w:val="1EE5D16E"/>
    <w:rsid w:val="1EE84D77"/>
    <w:rsid w:val="1EEF034E"/>
    <w:rsid w:val="1F026542"/>
    <w:rsid w:val="1F5F78DB"/>
    <w:rsid w:val="1F6232A5"/>
    <w:rsid w:val="1F664839"/>
    <w:rsid w:val="1FA28B26"/>
    <w:rsid w:val="1FAE2DF9"/>
    <w:rsid w:val="1FC841E7"/>
    <w:rsid w:val="1FE85D6E"/>
    <w:rsid w:val="2010A09B"/>
    <w:rsid w:val="2031E2AA"/>
    <w:rsid w:val="203C6E40"/>
    <w:rsid w:val="2041F701"/>
    <w:rsid w:val="20A45A9A"/>
    <w:rsid w:val="20AB9210"/>
    <w:rsid w:val="20DBC7B4"/>
    <w:rsid w:val="20FA29B3"/>
    <w:rsid w:val="215645BF"/>
    <w:rsid w:val="216A6C5D"/>
    <w:rsid w:val="218A9A6C"/>
    <w:rsid w:val="219E637F"/>
    <w:rsid w:val="21CDB594"/>
    <w:rsid w:val="2208EDE4"/>
    <w:rsid w:val="2272284D"/>
    <w:rsid w:val="2279D2A3"/>
    <w:rsid w:val="227AAF14"/>
    <w:rsid w:val="228C77F7"/>
    <w:rsid w:val="22B4E027"/>
    <w:rsid w:val="230B8042"/>
    <w:rsid w:val="232E538C"/>
    <w:rsid w:val="233ECC3D"/>
    <w:rsid w:val="237F2EEB"/>
    <w:rsid w:val="23B0B757"/>
    <w:rsid w:val="243B19CD"/>
    <w:rsid w:val="244FE1B0"/>
    <w:rsid w:val="2456A858"/>
    <w:rsid w:val="245FF27E"/>
    <w:rsid w:val="2474AA75"/>
    <w:rsid w:val="24C67379"/>
    <w:rsid w:val="24CCE9EF"/>
    <w:rsid w:val="24D7AC80"/>
    <w:rsid w:val="24DAC853"/>
    <w:rsid w:val="25054A57"/>
    <w:rsid w:val="25078A1B"/>
    <w:rsid w:val="251B278C"/>
    <w:rsid w:val="25527531"/>
    <w:rsid w:val="2560961E"/>
    <w:rsid w:val="2587B927"/>
    <w:rsid w:val="2590D678"/>
    <w:rsid w:val="25C5DC12"/>
    <w:rsid w:val="25F2DA5C"/>
    <w:rsid w:val="2606ABE8"/>
    <w:rsid w:val="26114B19"/>
    <w:rsid w:val="2615FB26"/>
    <w:rsid w:val="2618BA5C"/>
    <w:rsid w:val="262904D5"/>
    <w:rsid w:val="268960D8"/>
    <w:rsid w:val="26A9714F"/>
    <w:rsid w:val="26C61C5F"/>
    <w:rsid w:val="26E4E706"/>
    <w:rsid w:val="270B9B3F"/>
    <w:rsid w:val="272332B2"/>
    <w:rsid w:val="27668F31"/>
    <w:rsid w:val="277C36B9"/>
    <w:rsid w:val="2797A48D"/>
    <w:rsid w:val="27AC9566"/>
    <w:rsid w:val="27B37D0E"/>
    <w:rsid w:val="27B6D8A7"/>
    <w:rsid w:val="27BB8800"/>
    <w:rsid w:val="27EF9ED9"/>
    <w:rsid w:val="28236DD2"/>
    <w:rsid w:val="28237D2A"/>
    <w:rsid w:val="2827BDE9"/>
    <w:rsid w:val="28399160"/>
    <w:rsid w:val="289CB573"/>
    <w:rsid w:val="28ADB12C"/>
    <w:rsid w:val="28ECE249"/>
    <w:rsid w:val="28EF2020"/>
    <w:rsid w:val="28F52645"/>
    <w:rsid w:val="28FDF27C"/>
    <w:rsid w:val="291BBE9D"/>
    <w:rsid w:val="292AE39B"/>
    <w:rsid w:val="294F75FE"/>
    <w:rsid w:val="2972B0AB"/>
    <w:rsid w:val="29B124F3"/>
    <w:rsid w:val="29C51CD1"/>
    <w:rsid w:val="2A3AEF9A"/>
    <w:rsid w:val="2A3C0A35"/>
    <w:rsid w:val="2A43DA4B"/>
    <w:rsid w:val="2A47E4A6"/>
    <w:rsid w:val="2A4E99E2"/>
    <w:rsid w:val="2AB6E0D6"/>
    <w:rsid w:val="2ABBD113"/>
    <w:rsid w:val="2AC518DC"/>
    <w:rsid w:val="2B00679B"/>
    <w:rsid w:val="2B114F01"/>
    <w:rsid w:val="2B12152A"/>
    <w:rsid w:val="2B164BBB"/>
    <w:rsid w:val="2B5A8D32"/>
    <w:rsid w:val="2B7EC2E8"/>
    <w:rsid w:val="2B808607"/>
    <w:rsid w:val="2BCEF40F"/>
    <w:rsid w:val="2C098B91"/>
    <w:rsid w:val="2C13FDDC"/>
    <w:rsid w:val="2C5B5037"/>
    <w:rsid w:val="2C672B2A"/>
    <w:rsid w:val="2C79A894"/>
    <w:rsid w:val="2C9F5EEA"/>
    <w:rsid w:val="2CA9D9CB"/>
    <w:rsid w:val="2CD7CDB6"/>
    <w:rsid w:val="2CDF0CB7"/>
    <w:rsid w:val="2D0ABBC1"/>
    <w:rsid w:val="2D426FA6"/>
    <w:rsid w:val="2D50163B"/>
    <w:rsid w:val="2D77FECE"/>
    <w:rsid w:val="2D909687"/>
    <w:rsid w:val="2D929478"/>
    <w:rsid w:val="2E1BC3B4"/>
    <w:rsid w:val="2E31386D"/>
    <w:rsid w:val="2EA188AA"/>
    <w:rsid w:val="2EFA7D4D"/>
    <w:rsid w:val="2F19E3D1"/>
    <w:rsid w:val="2F20339A"/>
    <w:rsid w:val="2F3316DD"/>
    <w:rsid w:val="2F529224"/>
    <w:rsid w:val="2F691E90"/>
    <w:rsid w:val="2F78EAB0"/>
    <w:rsid w:val="2F7B6550"/>
    <w:rsid w:val="2F9E9CD1"/>
    <w:rsid w:val="2FC389C6"/>
    <w:rsid w:val="2FF0B603"/>
    <w:rsid w:val="3005876D"/>
    <w:rsid w:val="30255831"/>
    <w:rsid w:val="3093B4C6"/>
    <w:rsid w:val="309B45E4"/>
    <w:rsid w:val="30B84291"/>
    <w:rsid w:val="30C74353"/>
    <w:rsid w:val="3106314B"/>
    <w:rsid w:val="3152CAE0"/>
    <w:rsid w:val="3156791D"/>
    <w:rsid w:val="31868445"/>
    <w:rsid w:val="31897E99"/>
    <w:rsid w:val="31AC3411"/>
    <w:rsid w:val="31FCA27B"/>
    <w:rsid w:val="3251CE9B"/>
    <w:rsid w:val="32A7F60F"/>
    <w:rsid w:val="32A81EAF"/>
    <w:rsid w:val="32B22CF2"/>
    <w:rsid w:val="32DDA0BF"/>
    <w:rsid w:val="32DFEE98"/>
    <w:rsid w:val="3303D89B"/>
    <w:rsid w:val="33083F4D"/>
    <w:rsid w:val="332AD833"/>
    <w:rsid w:val="33631C2E"/>
    <w:rsid w:val="33F9904F"/>
    <w:rsid w:val="3438B6B7"/>
    <w:rsid w:val="3480407B"/>
    <w:rsid w:val="3498661C"/>
    <w:rsid w:val="34AD1E7E"/>
    <w:rsid w:val="353862D3"/>
    <w:rsid w:val="353E4A15"/>
    <w:rsid w:val="35684C80"/>
    <w:rsid w:val="35B89B09"/>
    <w:rsid w:val="35DF7409"/>
    <w:rsid w:val="35EEB5DD"/>
    <w:rsid w:val="35FBBBBB"/>
    <w:rsid w:val="3659E70E"/>
    <w:rsid w:val="365FBC15"/>
    <w:rsid w:val="3675513E"/>
    <w:rsid w:val="368F7649"/>
    <w:rsid w:val="3697F48F"/>
    <w:rsid w:val="36B8FE6B"/>
    <w:rsid w:val="36BE4DC2"/>
    <w:rsid w:val="37106DB9"/>
    <w:rsid w:val="372DD380"/>
    <w:rsid w:val="37544EF8"/>
    <w:rsid w:val="37873451"/>
    <w:rsid w:val="37A79F28"/>
    <w:rsid w:val="37C32B2D"/>
    <w:rsid w:val="37DAD846"/>
    <w:rsid w:val="37DCC815"/>
    <w:rsid w:val="37EBFC1E"/>
    <w:rsid w:val="37F11D84"/>
    <w:rsid w:val="381BB2A8"/>
    <w:rsid w:val="382E1C8D"/>
    <w:rsid w:val="3842A4A2"/>
    <w:rsid w:val="38674F08"/>
    <w:rsid w:val="386FA555"/>
    <w:rsid w:val="3882371D"/>
    <w:rsid w:val="38890076"/>
    <w:rsid w:val="388BEAF2"/>
    <w:rsid w:val="3893EFBC"/>
    <w:rsid w:val="38BC9CC6"/>
    <w:rsid w:val="38E0CD7A"/>
    <w:rsid w:val="38EE2C7B"/>
    <w:rsid w:val="38F53CF7"/>
    <w:rsid w:val="38FA3ED1"/>
    <w:rsid w:val="3920E768"/>
    <w:rsid w:val="392C17C2"/>
    <w:rsid w:val="3951BDCA"/>
    <w:rsid w:val="3953F5C7"/>
    <w:rsid w:val="39579EAD"/>
    <w:rsid w:val="39A7F7F9"/>
    <w:rsid w:val="39BA0029"/>
    <w:rsid w:val="3A24763D"/>
    <w:rsid w:val="3A2A38E3"/>
    <w:rsid w:val="3A31FC68"/>
    <w:rsid w:val="3A33D496"/>
    <w:rsid w:val="3A535463"/>
    <w:rsid w:val="3A576A5D"/>
    <w:rsid w:val="3A86A537"/>
    <w:rsid w:val="3A8FE737"/>
    <w:rsid w:val="3AE412CE"/>
    <w:rsid w:val="3AFEF8BD"/>
    <w:rsid w:val="3B322D17"/>
    <w:rsid w:val="3B5562C6"/>
    <w:rsid w:val="3B5EBE9B"/>
    <w:rsid w:val="3B67806D"/>
    <w:rsid w:val="3BB44C4C"/>
    <w:rsid w:val="3C5CA172"/>
    <w:rsid w:val="3C72090B"/>
    <w:rsid w:val="3C937948"/>
    <w:rsid w:val="3CA3545D"/>
    <w:rsid w:val="3D05AC3E"/>
    <w:rsid w:val="3D20C779"/>
    <w:rsid w:val="3D2AC85C"/>
    <w:rsid w:val="3D3B09D7"/>
    <w:rsid w:val="3D41BCCF"/>
    <w:rsid w:val="3D430FF7"/>
    <w:rsid w:val="3DED16ED"/>
    <w:rsid w:val="3DF22F48"/>
    <w:rsid w:val="3E596D9F"/>
    <w:rsid w:val="3E70DDFB"/>
    <w:rsid w:val="3E9B7881"/>
    <w:rsid w:val="3F0A14C5"/>
    <w:rsid w:val="3F108F34"/>
    <w:rsid w:val="3F90810D"/>
    <w:rsid w:val="3FC92187"/>
    <w:rsid w:val="3FF45FBA"/>
    <w:rsid w:val="4007D866"/>
    <w:rsid w:val="4018027E"/>
    <w:rsid w:val="402E8283"/>
    <w:rsid w:val="403BCEB3"/>
    <w:rsid w:val="4055C4CE"/>
    <w:rsid w:val="40A87F53"/>
    <w:rsid w:val="40C01149"/>
    <w:rsid w:val="40D8101F"/>
    <w:rsid w:val="40E63FB3"/>
    <w:rsid w:val="41010CAE"/>
    <w:rsid w:val="41273B63"/>
    <w:rsid w:val="4185A6D2"/>
    <w:rsid w:val="4186C18B"/>
    <w:rsid w:val="41D747A2"/>
    <w:rsid w:val="4227D869"/>
    <w:rsid w:val="425A645B"/>
    <w:rsid w:val="425BC895"/>
    <w:rsid w:val="425CB2F1"/>
    <w:rsid w:val="425DEE6A"/>
    <w:rsid w:val="426AF8C4"/>
    <w:rsid w:val="428BC90A"/>
    <w:rsid w:val="42EAF21B"/>
    <w:rsid w:val="42FEACFD"/>
    <w:rsid w:val="4330874C"/>
    <w:rsid w:val="4362E7AE"/>
    <w:rsid w:val="436B620D"/>
    <w:rsid w:val="43A30C0F"/>
    <w:rsid w:val="43AB3567"/>
    <w:rsid w:val="43B105A8"/>
    <w:rsid w:val="43D1AD9D"/>
    <w:rsid w:val="43EC3928"/>
    <w:rsid w:val="445DC788"/>
    <w:rsid w:val="449D1CEB"/>
    <w:rsid w:val="44B57B04"/>
    <w:rsid w:val="44BF7892"/>
    <w:rsid w:val="44CD51CC"/>
    <w:rsid w:val="4501B4EF"/>
    <w:rsid w:val="4525481A"/>
    <w:rsid w:val="452D0AFF"/>
    <w:rsid w:val="45869F17"/>
    <w:rsid w:val="45D07B26"/>
    <w:rsid w:val="45D52C8B"/>
    <w:rsid w:val="45DF3A6A"/>
    <w:rsid w:val="4615A9C7"/>
    <w:rsid w:val="46A50B1E"/>
    <w:rsid w:val="46B392D3"/>
    <w:rsid w:val="46CE1865"/>
    <w:rsid w:val="46E8D91F"/>
    <w:rsid w:val="46EC44AA"/>
    <w:rsid w:val="474F3D41"/>
    <w:rsid w:val="4765657C"/>
    <w:rsid w:val="4780B78E"/>
    <w:rsid w:val="47A12A3B"/>
    <w:rsid w:val="47B7FF0A"/>
    <w:rsid w:val="47FD2C8B"/>
    <w:rsid w:val="48493A24"/>
    <w:rsid w:val="486FAD50"/>
    <w:rsid w:val="489DEA45"/>
    <w:rsid w:val="48E4180F"/>
    <w:rsid w:val="490BE7DC"/>
    <w:rsid w:val="493E030D"/>
    <w:rsid w:val="494781D2"/>
    <w:rsid w:val="49532CB4"/>
    <w:rsid w:val="49780627"/>
    <w:rsid w:val="49818478"/>
    <w:rsid w:val="49B57375"/>
    <w:rsid w:val="49EAA477"/>
    <w:rsid w:val="4A0060AE"/>
    <w:rsid w:val="4A33B10A"/>
    <w:rsid w:val="4A42DDCB"/>
    <w:rsid w:val="4A44753B"/>
    <w:rsid w:val="4A6B8E11"/>
    <w:rsid w:val="4A7241BE"/>
    <w:rsid w:val="4A85E182"/>
    <w:rsid w:val="4AC8CC81"/>
    <w:rsid w:val="4ADDAF62"/>
    <w:rsid w:val="4B549329"/>
    <w:rsid w:val="4B5FB7CE"/>
    <w:rsid w:val="4BD6BF21"/>
    <w:rsid w:val="4BE53003"/>
    <w:rsid w:val="4BE5E6C8"/>
    <w:rsid w:val="4BF55480"/>
    <w:rsid w:val="4C3AB6E1"/>
    <w:rsid w:val="4C5A157A"/>
    <w:rsid w:val="4C5AEA43"/>
    <w:rsid w:val="4C6DBD78"/>
    <w:rsid w:val="4C736762"/>
    <w:rsid w:val="4C7754F9"/>
    <w:rsid w:val="4CB61DCC"/>
    <w:rsid w:val="4CB70B27"/>
    <w:rsid w:val="4CDE5A61"/>
    <w:rsid w:val="4CF8EF60"/>
    <w:rsid w:val="4D0376A1"/>
    <w:rsid w:val="4D8C7FAA"/>
    <w:rsid w:val="4D9B24B7"/>
    <w:rsid w:val="4DAB7E00"/>
    <w:rsid w:val="4DBAD394"/>
    <w:rsid w:val="4DFB0CFC"/>
    <w:rsid w:val="4E0552FA"/>
    <w:rsid w:val="4E12A087"/>
    <w:rsid w:val="4E20DC3C"/>
    <w:rsid w:val="4E3174AE"/>
    <w:rsid w:val="4E44961E"/>
    <w:rsid w:val="4E67069E"/>
    <w:rsid w:val="4EA50700"/>
    <w:rsid w:val="4F03B4A1"/>
    <w:rsid w:val="4F45C983"/>
    <w:rsid w:val="4F9F15E8"/>
    <w:rsid w:val="4FB13EA3"/>
    <w:rsid w:val="4FEA4827"/>
    <w:rsid w:val="50076170"/>
    <w:rsid w:val="5015C04A"/>
    <w:rsid w:val="501F8385"/>
    <w:rsid w:val="50268D9B"/>
    <w:rsid w:val="50556098"/>
    <w:rsid w:val="505F5902"/>
    <w:rsid w:val="50747FC3"/>
    <w:rsid w:val="50879709"/>
    <w:rsid w:val="50BBE37C"/>
    <w:rsid w:val="50C1D1CD"/>
    <w:rsid w:val="50C5DC6A"/>
    <w:rsid w:val="5105B947"/>
    <w:rsid w:val="512E4557"/>
    <w:rsid w:val="514FA4D7"/>
    <w:rsid w:val="51686FC1"/>
    <w:rsid w:val="51D6B5DE"/>
    <w:rsid w:val="5214883A"/>
    <w:rsid w:val="52302507"/>
    <w:rsid w:val="52438077"/>
    <w:rsid w:val="524FADF8"/>
    <w:rsid w:val="5260D394"/>
    <w:rsid w:val="52856A05"/>
    <w:rsid w:val="5298CF6E"/>
    <w:rsid w:val="52A7A8DD"/>
    <w:rsid w:val="52D2CCB4"/>
    <w:rsid w:val="52DC9BD2"/>
    <w:rsid w:val="52FBE47E"/>
    <w:rsid w:val="5307AC28"/>
    <w:rsid w:val="534412F8"/>
    <w:rsid w:val="534C708B"/>
    <w:rsid w:val="535BD78D"/>
    <w:rsid w:val="53CCB437"/>
    <w:rsid w:val="53D854E0"/>
    <w:rsid w:val="53F7C2EF"/>
    <w:rsid w:val="5418BE57"/>
    <w:rsid w:val="54617F11"/>
    <w:rsid w:val="54676F2F"/>
    <w:rsid w:val="547012B8"/>
    <w:rsid w:val="548FA2D6"/>
    <w:rsid w:val="5493890E"/>
    <w:rsid w:val="54B403AC"/>
    <w:rsid w:val="54E52960"/>
    <w:rsid w:val="55118022"/>
    <w:rsid w:val="553BE84F"/>
    <w:rsid w:val="5561FF60"/>
    <w:rsid w:val="556EA346"/>
    <w:rsid w:val="55810133"/>
    <w:rsid w:val="55ADF842"/>
    <w:rsid w:val="55E8EFD5"/>
    <w:rsid w:val="55FCF717"/>
    <w:rsid w:val="55FEF6D6"/>
    <w:rsid w:val="561C3E6C"/>
    <w:rsid w:val="5624F7ED"/>
    <w:rsid w:val="567ABCE9"/>
    <w:rsid w:val="568BDB9D"/>
    <w:rsid w:val="56AB8A2A"/>
    <w:rsid w:val="56CA2D84"/>
    <w:rsid w:val="56EFDF1D"/>
    <w:rsid w:val="570FE2FD"/>
    <w:rsid w:val="5714E2E2"/>
    <w:rsid w:val="5734FC12"/>
    <w:rsid w:val="575C4AD8"/>
    <w:rsid w:val="578A2D95"/>
    <w:rsid w:val="57E7797C"/>
    <w:rsid w:val="580D2BCC"/>
    <w:rsid w:val="584F5EB8"/>
    <w:rsid w:val="585CFE61"/>
    <w:rsid w:val="58C69473"/>
    <w:rsid w:val="58E3A4F7"/>
    <w:rsid w:val="5914DDDF"/>
    <w:rsid w:val="594E642E"/>
    <w:rsid w:val="596A8132"/>
    <w:rsid w:val="597D8060"/>
    <w:rsid w:val="5A216B67"/>
    <w:rsid w:val="5A36F02B"/>
    <w:rsid w:val="5A3D2215"/>
    <w:rsid w:val="5AB25188"/>
    <w:rsid w:val="5AC1BAB5"/>
    <w:rsid w:val="5AD8BCCF"/>
    <w:rsid w:val="5AF44C1E"/>
    <w:rsid w:val="5AF97FCB"/>
    <w:rsid w:val="5B5AE558"/>
    <w:rsid w:val="5B5E8845"/>
    <w:rsid w:val="5B78B1B0"/>
    <w:rsid w:val="5B964AB0"/>
    <w:rsid w:val="5BCA065B"/>
    <w:rsid w:val="5BF0F475"/>
    <w:rsid w:val="5C703172"/>
    <w:rsid w:val="5C7BB61B"/>
    <w:rsid w:val="5C889288"/>
    <w:rsid w:val="5C88CD6E"/>
    <w:rsid w:val="5C9C927E"/>
    <w:rsid w:val="5CB2987F"/>
    <w:rsid w:val="5CB6811B"/>
    <w:rsid w:val="5CDEC329"/>
    <w:rsid w:val="5CE7CE04"/>
    <w:rsid w:val="5CFE75C0"/>
    <w:rsid w:val="5D03BDC3"/>
    <w:rsid w:val="5DB620DD"/>
    <w:rsid w:val="5E63B7FE"/>
    <w:rsid w:val="5E640ACA"/>
    <w:rsid w:val="5EBB2983"/>
    <w:rsid w:val="5ED59664"/>
    <w:rsid w:val="5ED78E08"/>
    <w:rsid w:val="5EE1A372"/>
    <w:rsid w:val="5F2218E9"/>
    <w:rsid w:val="5F32E550"/>
    <w:rsid w:val="5F79708F"/>
    <w:rsid w:val="5F7B3744"/>
    <w:rsid w:val="5F9336D4"/>
    <w:rsid w:val="5F959770"/>
    <w:rsid w:val="5F9CC2E8"/>
    <w:rsid w:val="5FB143E8"/>
    <w:rsid w:val="5FCCB232"/>
    <w:rsid w:val="5FDA0D42"/>
    <w:rsid w:val="6006F91B"/>
    <w:rsid w:val="60099A18"/>
    <w:rsid w:val="601F7F63"/>
    <w:rsid w:val="6036A790"/>
    <w:rsid w:val="6066E0D6"/>
    <w:rsid w:val="60E71D01"/>
    <w:rsid w:val="60E90C65"/>
    <w:rsid w:val="6126F71E"/>
    <w:rsid w:val="613D1AF9"/>
    <w:rsid w:val="6156FC45"/>
    <w:rsid w:val="61663BBE"/>
    <w:rsid w:val="6192EDB7"/>
    <w:rsid w:val="61A0CCB6"/>
    <w:rsid w:val="62093EFF"/>
    <w:rsid w:val="620FB2E8"/>
    <w:rsid w:val="62333F05"/>
    <w:rsid w:val="625B81AF"/>
    <w:rsid w:val="62953680"/>
    <w:rsid w:val="62ABFA27"/>
    <w:rsid w:val="62B20ED3"/>
    <w:rsid w:val="62C31FF9"/>
    <w:rsid w:val="62D59FAD"/>
    <w:rsid w:val="62FCDE97"/>
    <w:rsid w:val="632234B2"/>
    <w:rsid w:val="632FEE7B"/>
    <w:rsid w:val="6354D58E"/>
    <w:rsid w:val="635FFF2E"/>
    <w:rsid w:val="636B20D4"/>
    <w:rsid w:val="638CB839"/>
    <w:rsid w:val="63BB61B8"/>
    <w:rsid w:val="64212B11"/>
    <w:rsid w:val="64312435"/>
    <w:rsid w:val="643A3854"/>
    <w:rsid w:val="64552DC3"/>
    <w:rsid w:val="6481ED05"/>
    <w:rsid w:val="649F98C5"/>
    <w:rsid w:val="64C667AF"/>
    <w:rsid w:val="64C9C7DB"/>
    <w:rsid w:val="64E0F0C7"/>
    <w:rsid w:val="64E36B8A"/>
    <w:rsid w:val="64F4BA9C"/>
    <w:rsid w:val="652E407D"/>
    <w:rsid w:val="6541BFB4"/>
    <w:rsid w:val="655081B1"/>
    <w:rsid w:val="6558CD78"/>
    <w:rsid w:val="655A2BFF"/>
    <w:rsid w:val="655CFF0D"/>
    <w:rsid w:val="65793CE6"/>
    <w:rsid w:val="65894C58"/>
    <w:rsid w:val="65E21ED2"/>
    <w:rsid w:val="6605A96D"/>
    <w:rsid w:val="667343D1"/>
    <w:rsid w:val="66742450"/>
    <w:rsid w:val="6714B2A5"/>
    <w:rsid w:val="677FB63D"/>
    <w:rsid w:val="67824E86"/>
    <w:rsid w:val="6796F4DE"/>
    <w:rsid w:val="67BCB6F2"/>
    <w:rsid w:val="67D49D37"/>
    <w:rsid w:val="67EFAD0F"/>
    <w:rsid w:val="68056AD3"/>
    <w:rsid w:val="6840CA36"/>
    <w:rsid w:val="6860269D"/>
    <w:rsid w:val="6863CBF0"/>
    <w:rsid w:val="6877D831"/>
    <w:rsid w:val="68DD13B8"/>
    <w:rsid w:val="68E5CA57"/>
    <w:rsid w:val="68FFE74E"/>
    <w:rsid w:val="6968AF32"/>
    <w:rsid w:val="69B63310"/>
    <w:rsid w:val="69FECB21"/>
    <w:rsid w:val="6A32093F"/>
    <w:rsid w:val="6A62B209"/>
    <w:rsid w:val="6A996F76"/>
    <w:rsid w:val="6A9E7709"/>
    <w:rsid w:val="6AC5AB15"/>
    <w:rsid w:val="6AD375A3"/>
    <w:rsid w:val="6AD4AE18"/>
    <w:rsid w:val="6AF8491F"/>
    <w:rsid w:val="6B5F0271"/>
    <w:rsid w:val="6B632290"/>
    <w:rsid w:val="6BC4C24C"/>
    <w:rsid w:val="6BD167B8"/>
    <w:rsid w:val="6BEDE0A5"/>
    <w:rsid w:val="6BFDCEE7"/>
    <w:rsid w:val="6C11E0C9"/>
    <w:rsid w:val="6C37E441"/>
    <w:rsid w:val="6C37E883"/>
    <w:rsid w:val="6C53CBFD"/>
    <w:rsid w:val="6C8F6892"/>
    <w:rsid w:val="6C93BBAA"/>
    <w:rsid w:val="6CCA0043"/>
    <w:rsid w:val="6CD6AC7C"/>
    <w:rsid w:val="6D71E9FC"/>
    <w:rsid w:val="6D90D12F"/>
    <w:rsid w:val="6DAF66E4"/>
    <w:rsid w:val="6DBB1BEE"/>
    <w:rsid w:val="6DCECF18"/>
    <w:rsid w:val="6DD4C371"/>
    <w:rsid w:val="6DF35B7F"/>
    <w:rsid w:val="6E027285"/>
    <w:rsid w:val="6E41034C"/>
    <w:rsid w:val="6E469D03"/>
    <w:rsid w:val="6E5B5F01"/>
    <w:rsid w:val="6E73AA01"/>
    <w:rsid w:val="6E8043BB"/>
    <w:rsid w:val="6E83F2DB"/>
    <w:rsid w:val="6E958D38"/>
    <w:rsid w:val="6EA65C63"/>
    <w:rsid w:val="6EAB24B3"/>
    <w:rsid w:val="6EDAA443"/>
    <w:rsid w:val="6EDDE438"/>
    <w:rsid w:val="6F169190"/>
    <w:rsid w:val="6F670431"/>
    <w:rsid w:val="6F9BBAC4"/>
    <w:rsid w:val="6FBC58E6"/>
    <w:rsid w:val="6FFC8EF9"/>
    <w:rsid w:val="70069BF4"/>
    <w:rsid w:val="701BBA1A"/>
    <w:rsid w:val="701BDDB5"/>
    <w:rsid w:val="703866ED"/>
    <w:rsid w:val="705D2628"/>
    <w:rsid w:val="7064FC91"/>
    <w:rsid w:val="70841BED"/>
    <w:rsid w:val="70F83285"/>
    <w:rsid w:val="7111F523"/>
    <w:rsid w:val="718EBE38"/>
    <w:rsid w:val="72D15E7D"/>
    <w:rsid w:val="734B09AE"/>
    <w:rsid w:val="73CED8A1"/>
    <w:rsid w:val="73CF6C7D"/>
    <w:rsid w:val="73FEA3E1"/>
    <w:rsid w:val="740D5804"/>
    <w:rsid w:val="749263C6"/>
    <w:rsid w:val="74A08E0C"/>
    <w:rsid w:val="74BCCEEB"/>
    <w:rsid w:val="74BD315D"/>
    <w:rsid w:val="74F83A53"/>
    <w:rsid w:val="74FC503F"/>
    <w:rsid w:val="75149E43"/>
    <w:rsid w:val="7553C11F"/>
    <w:rsid w:val="764792B6"/>
    <w:rsid w:val="76620841"/>
    <w:rsid w:val="7667D9B7"/>
    <w:rsid w:val="76B687EC"/>
    <w:rsid w:val="76C7304A"/>
    <w:rsid w:val="7722A28C"/>
    <w:rsid w:val="7766E1C9"/>
    <w:rsid w:val="778A68DE"/>
    <w:rsid w:val="77C28868"/>
    <w:rsid w:val="77D8AFC6"/>
    <w:rsid w:val="77E4E33E"/>
    <w:rsid w:val="77FB04F0"/>
    <w:rsid w:val="78251339"/>
    <w:rsid w:val="7826A317"/>
    <w:rsid w:val="7853B33A"/>
    <w:rsid w:val="78988FAE"/>
    <w:rsid w:val="78A2C95F"/>
    <w:rsid w:val="78AA34DF"/>
    <w:rsid w:val="78C443D0"/>
    <w:rsid w:val="78DF4650"/>
    <w:rsid w:val="78FD1074"/>
    <w:rsid w:val="79108195"/>
    <w:rsid w:val="792A3D5F"/>
    <w:rsid w:val="795C2DB5"/>
    <w:rsid w:val="797E97E7"/>
    <w:rsid w:val="79A4B35C"/>
    <w:rsid w:val="79C41C87"/>
    <w:rsid w:val="79DA10CE"/>
    <w:rsid w:val="7A23866B"/>
    <w:rsid w:val="7A36AB00"/>
    <w:rsid w:val="7A5016DC"/>
    <w:rsid w:val="7A64305F"/>
    <w:rsid w:val="7A6B0F2B"/>
    <w:rsid w:val="7A9C22DC"/>
    <w:rsid w:val="7AAC13E0"/>
    <w:rsid w:val="7AC2B42D"/>
    <w:rsid w:val="7ADE5F9D"/>
    <w:rsid w:val="7B08D1F3"/>
    <w:rsid w:val="7B1C1ABC"/>
    <w:rsid w:val="7B5D5FDE"/>
    <w:rsid w:val="7B8CB7A2"/>
    <w:rsid w:val="7BB0B233"/>
    <w:rsid w:val="7BE475B1"/>
    <w:rsid w:val="7BE90A76"/>
    <w:rsid w:val="7BF10244"/>
    <w:rsid w:val="7BF576E6"/>
    <w:rsid w:val="7C0B9288"/>
    <w:rsid w:val="7C1562BD"/>
    <w:rsid w:val="7C25AC55"/>
    <w:rsid w:val="7C6BD82B"/>
    <w:rsid w:val="7C8D7A82"/>
    <w:rsid w:val="7C9CA0D5"/>
    <w:rsid w:val="7CBE8DF4"/>
    <w:rsid w:val="7D39A216"/>
    <w:rsid w:val="7D515DC0"/>
    <w:rsid w:val="7D605035"/>
    <w:rsid w:val="7D70EF8D"/>
    <w:rsid w:val="7D87E3B2"/>
    <w:rsid w:val="7D8E18BC"/>
    <w:rsid w:val="7DABE842"/>
    <w:rsid w:val="7DCC72F7"/>
    <w:rsid w:val="7E07ECFD"/>
    <w:rsid w:val="7E0E35F5"/>
    <w:rsid w:val="7E67A8DC"/>
    <w:rsid w:val="7E93F686"/>
    <w:rsid w:val="7E9EFDFE"/>
    <w:rsid w:val="7E9F8101"/>
    <w:rsid w:val="7EC25780"/>
    <w:rsid w:val="7ED95095"/>
    <w:rsid w:val="7EDC3B77"/>
    <w:rsid w:val="7EE4B221"/>
    <w:rsid w:val="7EF447DF"/>
    <w:rsid w:val="7F93B8DD"/>
    <w:rsid w:val="7FB9F6C4"/>
    <w:rsid w:val="7FCDE339"/>
    <w:rsid w:val="7FF77DA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2051"/>
    <o:shapelayout v:ext="edit">
      <o:idmap v:ext="edit" data="2"/>
    </o:shapelayout>
  </w:shapeDefaults>
  <w:decimalSymbol w:val=","/>
  <w:listSeparator w:val=";"/>
  <w14:docId w14:val="63270282"/>
  <w15:docId w15:val="{5C94983E-2AA8-404E-8372-9BA565924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46D5D"/>
    <w:rPr>
      <w:color w:val="0000FF" w:themeColor="hyperlink"/>
      <w:u w:val="single"/>
    </w:rPr>
  </w:style>
  <w:style w:type="character" w:customStyle="1" w:styleId="cf01">
    <w:name w:val="cf01"/>
    <w:basedOn w:val="DefaultParagraphFont"/>
    <w:rsid w:val="00446D5D"/>
    <w:rPr>
      <w:rFonts w:ascii="Segoe UI" w:hAnsi="Segoe UI" w:cs="Segoe UI" w:hint="default"/>
      <w:color w:val="333333"/>
      <w:sz w:val="18"/>
      <w:szCs w:val="18"/>
      <w:shd w:val="clear" w:color="auto" w:fill="FFFFFF"/>
    </w:rPr>
  </w:style>
  <w:style w:type="paragraph" w:styleId="ListBullet">
    <w:name w:val="List Bullet"/>
    <w:basedOn w:val="Normal"/>
    <w:uiPriority w:val="99"/>
    <w:semiHidden/>
    <w:unhideWhenUsed/>
    <w:rsid w:val="00CB1623"/>
    <w:pPr>
      <w:numPr>
        <w:numId w:val="1"/>
      </w:numPr>
      <w:contextualSpacing/>
    </w:pPr>
  </w:style>
  <w:style w:type="paragraph" w:styleId="ListBullet2">
    <w:name w:val="List Bullet 2"/>
    <w:basedOn w:val="Normal"/>
    <w:uiPriority w:val="99"/>
    <w:semiHidden/>
    <w:unhideWhenUsed/>
    <w:rsid w:val="00CB1623"/>
    <w:pPr>
      <w:numPr>
        <w:numId w:val="2"/>
      </w:numPr>
      <w:contextualSpacing/>
    </w:pPr>
  </w:style>
  <w:style w:type="paragraph" w:styleId="ListBullet3">
    <w:name w:val="List Bullet 3"/>
    <w:basedOn w:val="Normal"/>
    <w:uiPriority w:val="99"/>
    <w:semiHidden/>
    <w:unhideWhenUsed/>
    <w:rsid w:val="00CB1623"/>
    <w:pPr>
      <w:numPr>
        <w:numId w:val="3"/>
      </w:numPr>
      <w:contextualSpacing/>
    </w:pPr>
  </w:style>
  <w:style w:type="paragraph" w:styleId="ListBullet4">
    <w:name w:val="List Bullet 4"/>
    <w:basedOn w:val="Normal"/>
    <w:uiPriority w:val="99"/>
    <w:semiHidden/>
    <w:unhideWhenUsed/>
    <w:rsid w:val="00CB1623"/>
    <w:pPr>
      <w:numPr>
        <w:numId w:val="4"/>
      </w:numPr>
      <w:contextualSpacing/>
    </w:pPr>
  </w:style>
  <w:style w:type="character" w:styleId="CommentReference">
    <w:name w:val="annotation reference"/>
    <w:basedOn w:val="DefaultParagraphFont"/>
    <w:uiPriority w:val="99"/>
    <w:semiHidden/>
    <w:unhideWhenUsed/>
    <w:rsid w:val="000B49AE"/>
    <w:rPr>
      <w:sz w:val="16"/>
      <w:szCs w:val="16"/>
    </w:rPr>
  </w:style>
  <w:style w:type="paragraph" w:styleId="CommentText">
    <w:name w:val="annotation text"/>
    <w:basedOn w:val="Normal"/>
    <w:link w:val="CommentTextChar"/>
    <w:uiPriority w:val="99"/>
    <w:unhideWhenUsed/>
    <w:rsid w:val="000B49AE"/>
    <w:rPr>
      <w:sz w:val="20"/>
      <w:szCs w:val="20"/>
    </w:rPr>
  </w:style>
  <w:style w:type="character" w:customStyle="1" w:styleId="CommentTextChar">
    <w:name w:val="Comment Text Char"/>
    <w:basedOn w:val="DefaultParagraphFont"/>
    <w:link w:val="CommentText"/>
    <w:uiPriority w:val="99"/>
    <w:rsid w:val="000B49AE"/>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0B49AE"/>
    <w:rPr>
      <w:b/>
      <w:bCs/>
    </w:rPr>
  </w:style>
  <w:style w:type="character" w:customStyle="1" w:styleId="CommentSubjectChar">
    <w:name w:val="Comment Subject Char"/>
    <w:basedOn w:val="CommentTextChar"/>
    <w:link w:val="CommentSubject"/>
    <w:uiPriority w:val="99"/>
    <w:semiHidden/>
    <w:rsid w:val="000B49AE"/>
    <w:rPr>
      <w:rFonts w:ascii="Times New Roman" w:hAnsi="Times New Roman" w:cs="Times New Roman"/>
      <w:b/>
      <w:bCs/>
      <w:sz w:val="20"/>
      <w:szCs w:val="20"/>
      <w:lang w:val="en-GB"/>
    </w:rPr>
  </w:style>
  <w:style w:type="paragraph" w:styleId="Revision">
    <w:name w:val="Revision"/>
    <w:hidden/>
    <w:uiPriority w:val="99"/>
    <w:semiHidden/>
    <w:rsid w:val="00AC6F86"/>
    <w:pPr>
      <w:spacing w:after="0" w:line="240" w:lineRule="auto"/>
    </w:pPr>
    <w:rPr>
      <w:rFonts w:ascii="Times New Roman" w:hAnsi="Times New Roman" w:cs="Times New Roman"/>
      <w:sz w:val="24"/>
      <w:lang w:val="en-GB"/>
    </w:rPr>
  </w:style>
  <w:style w:type="character" w:customStyle="1" w:styleId="UnresolvedMention1">
    <w:name w:val="Unresolved Mention1"/>
    <w:basedOn w:val="DefaultParagraphFont"/>
    <w:uiPriority w:val="99"/>
    <w:semiHidden/>
    <w:unhideWhenUsed/>
    <w:rsid w:val="00D02DDA"/>
    <w:rPr>
      <w:color w:val="605E5C"/>
      <w:shd w:val="clear" w:color="auto" w:fill="E1DFDD"/>
    </w:rPr>
  </w:style>
  <w:style w:type="character" w:customStyle="1" w:styleId="normaltextrun">
    <w:name w:val="normaltextrun"/>
    <w:basedOn w:val="DefaultParagraphFont"/>
    <w:rsid w:val="006E0D23"/>
  </w:style>
  <w:style w:type="character" w:customStyle="1" w:styleId="UnresolvedMention">
    <w:name w:val="Unresolved Mention"/>
    <w:basedOn w:val="DefaultParagraphFont"/>
    <w:uiPriority w:val="99"/>
    <w:semiHidden/>
    <w:unhideWhenUsed/>
    <w:rsid w:val="00C25CCF"/>
    <w:rPr>
      <w:color w:val="605E5C"/>
      <w:shd w:val="clear" w:color="auto" w:fill="E1DFDD"/>
    </w:rPr>
  </w:style>
  <w:style w:type="paragraph" w:customStyle="1" w:styleId="LegalNumPar">
    <w:name w:val="LegalNumPar"/>
    <w:basedOn w:val="Normal"/>
    <w:rsid w:val="005637E7"/>
    <w:pPr>
      <w:numPr>
        <w:numId w:val="5"/>
      </w:numPr>
      <w:spacing w:line="360" w:lineRule="auto"/>
    </w:pPr>
  </w:style>
  <w:style w:type="paragraph" w:customStyle="1" w:styleId="LegalNumPar2">
    <w:name w:val="LegalNumPar2"/>
    <w:basedOn w:val="Normal"/>
    <w:rsid w:val="005637E7"/>
    <w:pPr>
      <w:numPr>
        <w:ilvl w:val="1"/>
        <w:numId w:val="5"/>
      </w:numPr>
      <w:spacing w:line="360" w:lineRule="auto"/>
    </w:pPr>
  </w:style>
  <w:style w:type="paragraph" w:customStyle="1" w:styleId="LegalNumPar3">
    <w:name w:val="LegalNumPar3"/>
    <w:basedOn w:val="Normal"/>
    <w:rsid w:val="005637E7"/>
    <w:pPr>
      <w:numPr>
        <w:ilvl w:val="2"/>
        <w:numId w:val="5"/>
      </w:numPr>
      <w:spacing w:line="360" w:lineRule="auto"/>
    </w:pPr>
  </w:style>
  <w:style w:type="character" w:customStyle="1" w:styleId="Mention">
    <w:name w:val="Mention"/>
    <w:basedOn w:val="DefaultParagraphFont"/>
    <w:uiPriority w:val="99"/>
    <w:unhideWhenUsed/>
    <w:rsid w:val="00445EA7"/>
    <w:rPr>
      <w:color w:val="2B579A"/>
      <w:shd w:val="clear" w:color="auto" w:fill="E1DFDD"/>
    </w:rPr>
  </w:style>
  <w:style w:type="paragraph" w:styleId="ListParagraph">
    <w:name w:val="List Paragraph"/>
    <w:basedOn w:val="Normal"/>
    <w:uiPriority w:val="34"/>
    <w:qFormat/>
    <w:rsid w:val="00DA7DB3"/>
    <w:pPr>
      <w:ind w:left="720"/>
      <w:contextualSpacing/>
    </w:pPr>
  </w:style>
  <w:style w:type="character" w:customStyle="1" w:styleId="HeaderChar">
    <w:name w:val="Header Char"/>
    <w:basedOn w:val="DefaultParagraphFont"/>
    <w:link w:val="Header"/>
    <w:uiPriority w:val="99"/>
    <w:rsid w:val="00AD5FC0"/>
    <w:rPr>
      <w:rFonts w:ascii="Times New Roman" w:hAnsi="Times New Roman" w:cs="Times New Roman"/>
      <w:sz w:val="24"/>
      <w:lang w:val="en-GB"/>
    </w:rPr>
  </w:style>
  <w:style w:type="character" w:customStyle="1" w:styleId="FooterChar">
    <w:name w:val="Footer Char"/>
    <w:basedOn w:val="DefaultParagraphFont"/>
    <w:link w:val="Footer"/>
    <w:uiPriority w:val="99"/>
    <w:rsid w:val="00AD5FC0"/>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AD5FC0"/>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D5FC0"/>
    <w:pPr>
      <w:spacing w:before="0"/>
      <w:jc w:val="right"/>
    </w:pPr>
    <w:rPr>
      <w:sz w:val="28"/>
    </w:rPr>
  </w:style>
  <w:style w:type="paragraph" w:customStyle="1" w:styleId="FooterSensitivity">
    <w:name w:val="Footer Sensitivity"/>
    <w:basedOn w:val="Normal"/>
    <w:rsid w:val="00AD5FC0"/>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5"/>
      </w:numPr>
    </w:pPr>
  </w:style>
  <w:style w:type="paragraph" w:customStyle="1" w:styleId="Tiret1">
    <w:name w:val="Tiret 1"/>
    <w:basedOn w:val="Point1"/>
    <w:pPr>
      <w:numPr>
        <w:numId w:val="26"/>
      </w:numPr>
    </w:pPr>
  </w:style>
  <w:style w:type="paragraph" w:customStyle="1" w:styleId="Tiret2">
    <w:name w:val="Tiret 2"/>
    <w:basedOn w:val="Point2"/>
    <w:pPr>
      <w:numPr>
        <w:numId w:val="27"/>
      </w:numPr>
    </w:pPr>
  </w:style>
  <w:style w:type="paragraph" w:customStyle="1" w:styleId="Tiret3">
    <w:name w:val="Tiret 3"/>
    <w:basedOn w:val="Point3"/>
    <w:pPr>
      <w:numPr>
        <w:numId w:val="28"/>
      </w:numPr>
    </w:pPr>
  </w:style>
  <w:style w:type="paragraph" w:customStyle="1" w:styleId="Tiret4">
    <w:name w:val="Tiret 4"/>
    <w:basedOn w:val="Point4"/>
    <w:pPr>
      <w:numPr>
        <w:numId w:val="29"/>
      </w:numPr>
    </w:pPr>
  </w:style>
  <w:style w:type="paragraph" w:customStyle="1" w:styleId="Tiret5">
    <w:name w:val="Tiret 5"/>
    <w:basedOn w:val="Point5"/>
    <w:pPr>
      <w:numPr>
        <w:numId w:val="3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1"/>
      </w:numPr>
    </w:pPr>
  </w:style>
  <w:style w:type="paragraph" w:customStyle="1" w:styleId="NumPar2">
    <w:name w:val="NumPar 2"/>
    <w:basedOn w:val="Normal"/>
    <w:next w:val="Text1"/>
    <w:pPr>
      <w:numPr>
        <w:ilvl w:val="1"/>
        <w:numId w:val="31"/>
      </w:numPr>
    </w:pPr>
  </w:style>
  <w:style w:type="paragraph" w:customStyle="1" w:styleId="NumPar3">
    <w:name w:val="NumPar 3"/>
    <w:basedOn w:val="Normal"/>
    <w:next w:val="Text1"/>
    <w:pPr>
      <w:numPr>
        <w:ilvl w:val="2"/>
        <w:numId w:val="31"/>
      </w:numPr>
    </w:pPr>
  </w:style>
  <w:style w:type="paragraph" w:customStyle="1" w:styleId="NumPar4">
    <w:name w:val="NumPar 4"/>
    <w:basedOn w:val="Normal"/>
    <w:next w:val="Text1"/>
    <w:pPr>
      <w:numPr>
        <w:ilvl w:val="3"/>
        <w:numId w:val="31"/>
      </w:numPr>
    </w:pPr>
  </w:style>
  <w:style w:type="paragraph" w:customStyle="1" w:styleId="NumPar5">
    <w:name w:val="NumPar 5"/>
    <w:basedOn w:val="Normal"/>
    <w:next w:val="Text2"/>
    <w:pPr>
      <w:numPr>
        <w:ilvl w:val="4"/>
        <w:numId w:val="31"/>
      </w:numPr>
    </w:pPr>
  </w:style>
  <w:style w:type="paragraph" w:customStyle="1" w:styleId="NumPar6">
    <w:name w:val="NumPar 6"/>
    <w:basedOn w:val="Normal"/>
    <w:next w:val="Text2"/>
    <w:pPr>
      <w:numPr>
        <w:ilvl w:val="5"/>
        <w:numId w:val="31"/>
      </w:numPr>
    </w:pPr>
  </w:style>
  <w:style w:type="paragraph" w:customStyle="1" w:styleId="NumPar7">
    <w:name w:val="NumPar 7"/>
    <w:basedOn w:val="Normal"/>
    <w:next w:val="Text2"/>
    <w:pPr>
      <w:numPr>
        <w:ilvl w:val="6"/>
        <w:numId w:val="3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3"/>
      </w:numPr>
    </w:pPr>
  </w:style>
  <w:style w:type="paragraph" w:customStyle="1" w:styleId="Point1number">
    <w:name w:val="Point 1 (number)"/>
    <w:basedOn w:val="Normal"/>
    <w:pPr>
      <w:numPr>
        <w:ilvl w:val="2"/>
        <w:numId w:val="33"/>
      </w:numPr>
    </w:pPr>
  </w:style>
  <w:style w:type="paragraph" w:customStyle="1" w:styleId="Point2number">
    <w:name w:val="Point 2 (number)"/>
    <w:basedOn w:val="Normal"/>
    <w:pPr>
      <w:numPr>
        <w:ilvl w:val="4"/>
        <w:numId w:val="33"/>
      </w:numPr>
    </w:pPr>
  </w:style>
  <w:style w:type="paragraph" w:customStyle="1" w:styleId="Point3number">
    <w:name w:val="Point 3 (number)"/>
    <w:basedOn w:val="Normal"/>
    <w:pPr>
      <w:numPr>
        <w:ilvl w:val="6"/>
        <w:numId w:val="33"/>
      </w:numPr>
    </w:pPr>
  </w:style>
  <w:style w:type="paragraph" w:customStyle="1" w:styleId="Point0letter">
    <w:name w:val="Point 0 (letter)"/>
    <w:basedOn w:val="Normal"/>
    <w:pPr>
      <w:numPr>
        <w:ilvl w:val="1"/>
        <w:numId w:val="33"/>
      </w:numPr>
    </w:pPr>
  </w:style>
  <w:style w:type="paragraph" w:customStyle="1" w:styleId="Point1letter">
    <w:name w:val="Point 1 (letter)"/>
    <w:basedOn w:val="Normal"/>
    <w:pPr>
      <w:numPr>
        <w:ilvl w:val="3"/>
        <w:numId w:val="33"/>
      </w:numPr>
    </w:pPr>
  </w:style>
  <w:style w:type="paragraph" w:customStyle="1" w:styleId="Point2letter">
    <w:name w:val="Point 2 (letter)"/>
    <w:basedOn w:val="Normal"/>
    <w:pPr>
      <w:numPr>
        <w:ilvl w:val="5"/>
        <w:numId w:val="33"/>
      </w:numPr>
    </w:pPr>
  </w:style>
  <w:style w:type="paragraph" w:customStyle="1" w:styleId="Point3letter">
    <w:name w:val="Point 3 (letter)"/>
    <w:basedOn w:val="Normal"/>
    <w:pPr>
      <w:numPr>
        <w:ilvl w:val="7"/>
        <w:numId w:val="33"/>
      </w:numPr>
    </w:pPr>
  </w:style>
  <w:style w:type="paragraph" w:customStyle="1" w:styleId="Point4letter">
    <w:name w:val="Point 4 (letter)"/>
    <w:basedOn w:val="Normal"/>
    <w:pPr>
      <w:numPr>
        <w:ilvl w:val="8"/>
        <w:numId w:val="33"/>
      </w:numPr>
    </w:pPr>
  </w:style>
  <w:style w:type="paragraph" w:customStyle="1" w:styleId="Bullet0">
    <w:name w:val="Bullet 0"/>
    <w:basedOn w:val="Normal"/>
    <w:pPr>
      <w:numPr>
        <w:numId w:val="34"/>
      </w:numPr>
    </w:pPr>
  </w:style>
  <w:style w:type="paragraph" w:customStyle="1" w:styleId="Bullet1">
    <w:name w:val="Bullet 1"/>
    <w:basedOn w:val="Normal"/>
    <w:pPr>
      <w:numPr>
        <w:numId w:val="35"/>
      </w:numPr>
    </w:pPr>
  </w:style>
  <w:style w:type="paragraph" w:customStyle="1" w:styleId="Bullet2">
    <w:name w:val="Bullet 2"/>
    <w:basedOn w:val="Normal"/>
    <w:pPr>
      <w:numPr>
        <w:numId w:val="36"/>
      </w:numPr>
    </w:pPr>
  </w:style>
  <w:style w:type="paragraph" w:customStyle="1" w:styleId="Bullet3">
    <w:name w:val="Bullet 3"/>
    <w:basedOn w:val="Normal"/>
    <w:pPr>
      <w:numPr>
        <w:numId w:val="37"/>
      </w:numPr>
    </w:pPr>
  </w:style>
  <w:style w:type="paragraph" w:customStyle="1" w:styleId="Bullet4">
    <w:name w:val="Bullet 4"/>
    <w:basedOn w:val="Normal"/>
    <w:pPr>
      <w:numPr>
        <w:numId w:val="3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D5FC0"/>
    <w:pPr>
      <w:tabs>
        <w:tab w:val="center" w:pos="4535"/>
        <w:tab w:val="right" w:pos="9071"/>
      </w:tabs>
      <w:spacing w:before="0"/>
    </w:pPr>
  </w:style>
  <w:style w:type="paragraph" w:customStyle="1" w:styleId="HeaderLandscape">
    <w:name w:val="HeaderLandscape"/>
    <w:basedOn w:val="Normal"/>
    <w:rsid w:val="00AD5FC0"/>
    <w:pPr>
      <w:tabs>
        <w:tab w:val="center" w:pos="7285"/>
        <w:tab w:val="right" w:pos="14003"/>
      </w:tabs>
      <w:spacing w:before="0"/>
    </w:pPr>
  </w:style>
  <w:style w:type="paragraph" w:styleId="Footer">
    <w:name w:val="footer"/>
    <w:basedOn w:val="Normal"/>
    <w:link w:val="FooterChar"/>
    <w:uiPriority w:val="99"/>
    <w:unhideWhenUsed/>
    <w:rsid w:val="00AD5FC0"/>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D5FC0"/>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5192451">
      <w:bodyDiv w:val="1"/>
      <w:marLeft w:val="0"/>
      <w:marRight w:val="0"/>
      <w:marTop w:val="0"/>
      <w:marBottom w:val="0"/>
      <w:divBdr>
        <w:top w:val="none" w:sz="0" w:space="0" w:color="auto"/>
        <w:left w:val="none" w:sz="0" w:space="0" w:color="auto"/>
        <w:bottom w:val="none" w:sz="0" w:space="0" w:color="auto"/>
        <w:right w:val="none" w:sz="0" w:space="0" w:color="auto"/>
      </w:divBdr>
      <w:divsChild>
        <w:div w:id="1618176328">
          <w:marLeft w:val="0"/>
          <w:marRight w:val="0"/>
          <w:marTop w:val="0"/>
          <w:marBottom w:val="0"/>
          <w:divBdr>
            <w:top w:val="none" w:sz="0" w:space="0" w:color="auto"/>
            <w:left w:val="none" w:sz="0" w:space="0" w:color="auto"/>
            <w:bottom w:val="none" w:sz="0" w:space="0" w:color="auto"/>
            <w:right w:val="none" w:sz="0" w:space="0" w:color="auto"/>
          </w:divBdr>
        </w:div>
      </w:divsChild>
    </w:div>
    <w:div w:id="1103107931">
      <w:bodyDiv w:val="1"/>
      <w:marLeft w:val="0"/>
      <w:marRight w:val="0"/>
      <w:marTop w:val="0"/>
      <w:marBottom w:val="0"/>
      <w:divBdr>
        <w:top w:val="none" w:sz="0" w:space="0" w:color="auto"/>
        <w:left w:val="none" w:sz="0" w:space="0" w:color="auto"/>
        <w:bottom w:val="none" w:sz="0" w:space="0" w:color="auto"/>
        <w:right w:val="none" w:sz="0" w:space="0" w:color="auto"/>
      </w:divBdr>
    </w:div>
    <w:div w:id="1532842187">
      <w:bodyDiv w:val="1"/>
      <w:marLeft w:val="0"/>
      <w:marRight w:val="0"/>
      <w:marTop w:val="0"/>
      <w:marBottom w:val="0"/>
      <w:divBdr>
        <w:top w:val="none" w:sz="0" w:space="0" w:color="auto"/>
        <w:left w:val="none" w:sz="0" w:space="0" w:color="auto"/>
        <w:bottom w:val="none" w:sz="0" w:space="0" w:color="auto"/>
        <w:right w:val="none" w:sz="0" w:space="0" w:color="auto"/>
      </w:divBdr>
    </w:div>
    <w:div w:id="2005429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26/258/oj" TargetMode="External"/><Relationship Id="rId1" Type="http://schemas.openxmlformats.org/officeDocument/2006/relationships/hyperlink" Target="http://data.europa.eu/eli/reg/2026/467/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A035B8C3EAA64A9CFE17FEB37C94B7" ma:contentTypeVersion="14" ma:contentTypeDescription="Create a new document." ma:contentTypeScope="" ma:versionID="788ae97eaf1c6661b4b5369a5a51e409">
  <xsd:schema xmlns:xsd="http://www.w3.org/2001/XMLSchema" xmlns:xs="http://www.w3.org/2001/XMLSchema" xmlns:p="http://schemas.microsoft.com/office/2006/metadata/properties" xmlns:ns2="f46a404f-b2a3-4040-9043-f235421f67a9" xmlns:ns3="143df74d-9af4-4f98-9378-663f31c63d7c" targetNamespace="http://schemas.microsoft.com/office/2006/metadata/properties" ma:root="true" ma:fieldsID="177e8980f36abfe104d358ca9d141286" ns2:_="" ns3:_="">
    <xsd:import namespace="f46a404f-b2a3-4040-9043-f235421f67a9"/>
    <xsd:import namespace="143df74d-9af4-4f98-9378-663f31c63d7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6a404f-b2a3-4040-9043-f235421f67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43df74d-9af4-4f98-9378-663f31c63d7c"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f6eaa164-67b1-4009-9506-aa3f45407dd2}" ma:internalName="TaxCatchAll" ma:showField="CatchAllData" ma:web="143df74d-9af4-4f98-9378-663f31c63d7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46a404f-b2a3-4040-9043-f235421f67a9">
      <Terms xmlns="http://schemas.microsoft.com/office/infopath/2007/PartnerControls"/>
    </lcf76f155ced4ddcb4097134ff3c332f>
    <TaxCatchAll xmlns="143df74d-9af4-4f98-9378-663f31c63d7c"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E6A81E-4273-4C1C-94EB-347DEC0EBD30}">
  <ds:schemaRefs>
    <ds:schemaRef ds:uri="http://schemas.microsoft.com/sharepoint/v3/contenttype/forms"/>
  </ds:schemaRefs>
</ds:datastoreItem>
</file>

<file path=customXml/itemProps2.xml><?xml version="1.0" encoding="utf-8"?>
<ds:datastoreItem xmlns:ds="http://schemas.openxmlformats.org/officeDocument/2006/customXml" ds:itemID="{39FFCBC5-DA67-4D89-9458-2D83D2E9DD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6a404f-b2a3-4040-9043-f235421f67a9"/>
    <ds:schemaRef ds:uri="143df74d-9af4-4f98-9378-663f31c63d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E8230-EA63-49C6-BB9C-D2E2FBF3C148}">
  <ds:schemaRefs>
    <ds:schemaRef ds:uri="http://schemas.microsoft.com/office/2006/metadata/properties"/>
    <ds:schemaRef ds:uri="http://schemas.microsoft.com/office/infopath/2007/PartnerControls"/>
    <ds:schemaRef ds:uri="f46a404f-b2a3-4040-9043-f235421f67a9"/>
    <ds:schemaRef ds:uri="143df74d-9af4-4f98-9378-663f31c63d7c"/>
  </ds:schemaRefs>
</ds:datastoreItem>
</file>

<file path=customXml/itemProps4.xml><?xml version="1.0" encoding="utf-8"?>
<ds:datastoreItem xmlns:ds="http://schemas.openxmlformats.org/officeDocument/2006/customXml" ds:itemID="{EA0E53D2-A9E6-4D1F-AE37-042E5E359EA1}">
  <ds:schemaRefs>
    <ds:schemaRef ds:uri="http://schemas.openxmlformats.org/officeDocument/2006/bibliography"/>
  </ds:schemaRefs>
</ds:datastoreItem>
</file>

<file path=docMetadata/LabelInfo.xml><?xml version="1.0" encoding="utf-8"?>
<clbl:labelList xmlns:clbl="http://schemas.microsoft.com/office/2020/mipLabelMetadata">
  <clbl:label id="{6bd9ddd1-4d20-43f6-abfa-fc3c07406f94}" enabled="1" method="Standard" siteId="{b24c8b06-522c-46fe-9080-70926f8dddb1}" contentBits="0" removed="0"/>
</clbl:labelList>
</file>

<file path=docProps/app.xml><?xml version="1.0" encoding="utf-8"?>
<Properties xmlns="http://schemas.openxmlformats.org/officeDocument/2006/extended-properties" xmlns:vt="http://schemas.openxmlformats.org/officeDocument/2006/docPropsVTypes">
  <Template>COM.dotm</Template>
  <TotalTime>21</TotalTime>
  <Pages>5</Pages>
  <Words>1403</Words>
  <Characters>8000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11</cp:revision>
  <dcterms:created xsi:type="dcterms:W3CDTF">2026-03-30T18:26:00Z</dcterms:created>
  <dcterms:modified xsi:type="dcterms:W3CDTF">2026-03-31T10:50:00Z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Category">
    <vt:lpwstr>COM/PL/ORG</vt:lpwstr>
  </property>
  <property fmtid="{D5CDD505-2E9C-101B-9397-08002B2CF9AE}" pid="4" name="Version">
    <vt:lpwstr>8.0.25.0</vt:lpwstr>
  </property>
  <property fmtid="{D5CDD505-2E9C-101B-9397-08002B2CF9AE}" pid="5" name="Created using">
    <vt:lpwstr>LW 9.0, Build 20230317</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SJ-021</vt:lpwstr>
  </property>
  <property fmtid="{D5CDD505-2E9C-101B-9397-08002B2CF9AE}" pid="10" name="MSIP_Label_6bd9ddd1-4d20-43f6-abfa-fc3c07406f94_Enabled">
    <vt:lpwstr>true</vt:lpwstr>
  </property>
  <property fmtid="{D5CDD505-2E9C-101B-9397-08002B2CF9AE}" pid="11" name="MSIP_Label_6bd9ddd1-4d20-43f6-abfa-fc3c07406f94_SetDate">
    <vt:lpwstr>2024-07-17T11:37:53Z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00b229e1-a42a-4753-93f8-f11c8b4585bb</vt:lpwstr>
  </property>
  <property fmtid="{D5CDD505-2E9C-101B-9397-08002B2CF9AE}" pid="16" name="MSIP_Label_6bd9ddd1-4d20-43f6-abfa-fc3c07406f94_ContentBits">
    <vt:lpwstr>0</vt:lpwstr>
  </property>
  <property fmtid="{D5CDD505-2E9C-101B-9397-08002B2CF9AE}" pid="17" name="ContentTypeId">
    <vt:lpwstr>0x01010089A035B8C3EAA64A9CFE17FEB37C94B7</vt:lpwstr>
  </property>
  <property fmtid="{D5CDD505-2E9C-101B-9397-08002B2CF9AE}" pid="18" name="MediaServiceImageTags">
    <vt:lpwstr/>
  </property>
  <property fmtid="{D5CDD505-2E9C-101B-9397-08002B2CF9AE}" pid="19" name="DQCStatus">
    <vt:lpwstr>Green (DQC version 03)</vt:lpwstr>
  </property>
</Properties>
</file>