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6A20BB" w14:textId="4D78EE22" w:rsidR="0033570C" w:rsidRDefault="00BF0B19" w:rsidP="00BF0B19">
      <w:pPr>
        <w:pStyle w:val="Pagedecouverture"/>
        <w:rPr>
          <w:noProof/>
        </w:rPr>
      </w:pPr>
      <w:bookmarkStart w:id="0" w:name="LW_BM_COVERPAGE"/>
      <w:r>
        <w:rPr>
          <w:noProof/>
        </w:rPr>
        <w:pict w14:anchorId="157D44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71C7E81-FCD6-47BF-A823-C52BA5FEA932" style="width:455.25pt;height:345.75pt">
            <v:imagedata r:id="rId10" o:title=""/>
          </v:shape>
        </w:pict>
      </w:r>
    </w:p>
    <w:bookmarkEnd w:id="0"/>
    <w:p w14:paraId="7477CADB" w14:textId="77777777" w:rsidR="0033570C" w:rsidRDefault="0033570C" w:rsidP="0033570C">
      <w:pPr>
        <w:rPr>
          <w:noProof/>
        </w:rPr>
        <w:sectPr w:rsidR="0033570C" w:rsidSect="00BF0B19">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609ED150" w14:textId="77777777" w:rsidR="00941649" w:rsidRPr="00941649" w:rsidRDefault="00941649" w:rsidP="00941649">
      <w:pPr>
        <w:rPr>
          <w:noProof/>
          <w:lang w:val="en-IE"/>
        </w:rPr>
      </w:pPr>
      <w:bookmarkStart w:id="1" w:name="_GoBack"/>
      <w:bookmarkEnd w:id="1"/>
      <w:r w:rsidRPr="00941649">
        <w:rPr>
          <w:noProof/>
          <w:lang w:val="en-IE"/>
        </w:rPr>
        <w:lastRenderedPageBreak/>
        <w:t> </w:t>
      </w:r>
    </w:p>
    <w:p w14:paraId="47D0DB5B" w14:textId="21B9D6A1" w:rsidR="00941649" w:rsidRDefault="00941649" w:rsidP="00941649">
      <w:pPr>
        <w:jc w:val="center"/>
        <w:rPr>
          <w:rFonts w:ascii="Times New Roman" w:hAnsi="Times New Roman" w:cs="Times New Roman"/>
          <w:b/>
          <w:bCs/>
          <w:noProof/>
          <w:sz w:val="24"/>
          <w:szCs w:val="24"/>
          <w:lang w:val="en-GB"/>
        </w:rPr>
      </w:pPr>
      <w:r w:rsidRPr="00941649">
        <w:rPr>
          <w:rFonts w:ascii="Times New Roman" w:hAnsi="Times New Roman" w:cs="Times New Roman"/>
          <w:b/>
          <w:bCs/>
          <w:noProof/>
          <w:sz w:val="24"/>
          <w:szCs w:val="24"/>
          <w:lang w:val="en-GB"/>
        </w:rPr>
        <w:t>ANNEX</w:t>
      </w:r>
    </w:p>
    <w:p w14:paraId="4763DB8C" w14:textId="65D8E8D3" w:rsidR="00941649" w:rsidRDefault="00941649" w:rsidP="00941649">
      <w:pPr>
        <w:jc w:val="center"/>
        <w:rPr>
          <w:rFonts w:ascii="Times New Roman" w:hAnsi="Times New Roman" w:cs="Times New Roman"/>
          <w:b/>
          <w:bCs/>
          <w:noProof/>
          <w:sz w:val="24"/>
          <w:szCs w:val="24"/>
        </w:rPr>
      </w:pPr>
      <w:r w:rsidRPr="00941649">
        <w:rPr>
          <w:rFonts w:ascii="Times New Roman" w:hAnsi="Times New Roman" w:cs="Times New Roman"/>
          <w:b/>
          <w:bCs/>
          <w:noProof/>
          <w:sz w:val="24"/>
          <w:szCs w:val="24"/>
        </w:rPr>
        <w:t>Assessment of the Ukrainian Financing Strategy within the framework of the Ukraine Support Loan for 2026 and 2027</w:t>
      </w:r>
    </w:p>
    <w:p w14:paraId="4BC333CF" w14:textId="77777777" w:rsidR="00941649" w:rsidRDefault="00941649" w:rsidP="00941649">
      <w:pPr>
        <w:jc w:val="center"/>
        <w:rPr>
          <w:rFonts w:ascii="Times New Roman" w:hAnsi="Times New Roman" w:cs="Times New Roman"/>
          <w:b/>
          <w:bCs/>
          <w:noProof/>
          <w:sz w:val="24"/>
          <w:szCs w:val="24"/>
        </w:rPr>
      </w:pPr>
    </w:p>
    <w:p w14:paraId="5D92EB0F" w14:textId="77777777" w:rsidR="00941649" w:rsidRPr="00941649" w:rsidRDefault="00941649" w:rsidP="00941649">
      <w:pPr>
        <w:jc w:val="both"/>
        <w:rPr>
          <w:rFonts w:ascii="Times New Roman" w:hAnsi="Times New Roman" w:cs="Times New Roman"/>
          <w:noProof/>
          <w:sz w:val="24"/>
          <w:szCs w:val="24"/>
          <w:lang w:val="en-IE"/>
        </w:rPr>
      </w:pPr>
      <w:r w:rsidRPr="3E102CDC">
        <w:rPr>
          <w:rFonts w:ascii="Times New Roman" w:hAnsi="Times New Roman" w:cs="Times New Roman"/>
          <w:b/>
          <w:bCs/>
          <w:noProof/>
          <w:sz w:val="24"/>
          <w:szCs w:val="24"/>
          <w:lang w:val="en-IE"/>
        </w:rPr>
        <w:t>Legal context</w:t>
      </w:r>
      <w:r w:rsidRPr="3E102CDC">
        <w:rPr>
          <w:rFonts w:ascii="Times New Roman" w:hAnsi="Times New Roman" w:cs="Times New Roman"/>
          <w:noProof/>
          <w:sz w:val="24"/>
          <w:szCs w:val="24"/>
          <w:lang w:val="en-IE"/>
        </w:rPr>
        <w:t>  </w:t>
      </w:r>
    </w:p>
    <w:p w14:paraId="68508BFE" w14:textId="6A657B9C" w:rsidR="00941649" w:rsidRPr="00941649" w:rsidRDefault="00941649" w:rsidP="00941649">
      <w:pPr>
        <w:jc w:val="both"/>
        <w:rPr>
          <w:rFonts w:ascii="Times New Roman" w:hAnsi="Times New Roman" w:cs="Times New Roman"/>
          <w:noProof/>
          <w:sz w:val="24"/>
          <w:szCs w:val="24"/>
          <w:lang w:val="en-IE"/>
        </w:rPr>
      </w:pPr>
      <w:r w:rsidRPr="0483B35D">
        <w:rPr>
          <w:rFonts w:ascii="Times New Roman" w:hAnsi="Times New Roman" w:cs="Times New Roman"/>
          <w:noProof/>
          <w:sz w:val="24"/>
          <w:szCs w:val="24"/>
          <w:lang w:val="en-IE"/>
        </w:rPr>
        <w:t>Regulation (EU) 2026/467</w:t>
      </w:r>
      <w:r w:rsidR="0009760C" w:rsidRPr="0483B35D">
        <w:rPr>
          <w:rFonts w:ascii="Times New Roman" w:hAnsi="Times New Roman" w:cs="Times New Roman"/>
          <w:noProof/>
          <w:sz w:val="24"/>
          <w:szCs w:val="24"/>
          <w:lang w:val="en-IE"/>
        </w:rPr>
        <w:t xml:space="preserve"> </w:t>
      </w:r>
      <w:r w:rsidR="00251193">
        <w:rPr>
          <w:rFonts w:ascii="Times New Roman" w:hAnsi="Times New Roman" w:cs="Times New Roman"/>
          <w:noProof/>
          <w:sz w:val="24"/>
          <w:szCs w:val="24"/>
          <w:lang w:val="en-IE"/>
        </w:rPr>
        <w:t>provides</w:t>
      </w:r>
      <w:r w:rsidR="00251193" w:rsidRPr="0483B35D">
        <w:rPr>
          <w:rFonts w:ascii="Times New Roman" w:hAnsi="Times New Roman" w:cs="Times New Roman"/>
          <w:noProof/>
          <w:sz w:val="24"/>
          <w:szCs w:val="24"/>
          <w:lang w:val="en-IE"/>
        </w:rPr>
        <w:t xml:space="preserve"> </w:t>
      </w:r>
      <w:r w:rsidRPr="0483B35D">
        <w:rPr>
          <w:rFonts w:ascii="Times New Roman" w:hAnsi="Times New Roman" w:cs="Times New Roman"/>
          <w:noProof/>
          <w:sz w:val="24"/>
          <w:szCs w:val="24"/>
          <w:lang w:val="en-IE"/>
        </w:rPr>
        <w:t>that</w:t>
      </w:r>
      <w:r w:rsidR="00854E76" w:rsidRPr="0483B35D">
        <w:rPr>
          <w:rFonts w:ascii="Times New Roman" w:hAnsi="Times New Roman" w:cs="Times New Roman"/>
          <w:noProof/>
          <w:sz w:val="24"/>
          <w:szCs w:val="24"/>
          <w:lang w:val="en-IE"/>
        </w:rPr>
        <w:t xml:space="preserve"> </w:t>
      </w:r>
      <w:r w:rsidRPr="0483B35D">
        <w:rPr>
          <w:rFonts w:ascii="Times New Roman" w:hAnsi="Times New Roman" w:cs="Times New Roman"/>
          <w:noProof/>
          <w:sz w:val="24"/>
          <w:szCs w:val="24"/>
          <w:lang w:val="en-IE"/>
        </w:rPr>
        <w:t xml:space="preserve">in order to receive financial and economic assistance under the Ukraine Support Loan, Ukraine must submit to the Commission the Ukrainian Financing Strategy. The </w:t>
      </w:r>
      <w:r w:rsidR="00724A95">
        <w:rPr>
          <w:rFonts w:ascii="Times New Roman" w:hAnsi="Times New Roman" w:cs="Times New Roman"/>
          <w:noProof/>
          <w:sz w:val="24"/>
          <w:szCs w:val="24"/>
          <w:lang w:val="en-IE"/>
        </w:rPr>
        <w:t>Ukraini</w:t>
      </w:r>
      <w:r w:rsidR="007F6699">
        <w:rPr>
          <w:rFonts w:ascii="Times New Roman" w:hAnsi="Times New Roman" w:cs="Times New Roman"/>
          <w:noProof/>
          <w:sz w:val="24"/>
          <w:szCs w:val="24"/>
          <w:lang w:val="en-IE"/>
        </w:rPr>
        <w:t xml:space="preserve">an Financing </w:t>
      </w:r>
      <w:r w:rsidRPr="0483B35D">
        <w:rPr>
          <w:rFonts w:ascii="Times New Roman" w:hAnsi="Times New Roman" w:cs="Times New Roman"/>
          <w:noProof/>
          <w:sz w:val="24"/>
          <w:szCs w:val="24"/>
          <w:lang w:val="en-IE"/>
        </w:rPr>
        <w:t>Strategy provides</w:t>
      </w:r>
      <w:r w:rsidR="0009760C" w:rsidRPr="0483B35D">
        <w:rPr>
          <w:rFonts w:ascii="Times New Roman" w:hAnsi="Times New Roman" w:cs="Times New Roman"/>
          <w:noProof/>
          <w:sz w:val="24"/>
          <w:szCs w:val="24"/>
          <w:lang w:val="en-IE"/>
        </w:rPr>
        <w:t xml:space="preserve"> </w:t>
      </w:r>
      <w:r w:rsidRPr="0483B35D">
        <w:rPr>
          <w:rFonts w:ascii="Times New Roman" w:hAnsi="Times New Roman" w:cs="Times New Roman"/>
          <w:noProof/>
          <w:sz w:val="24"/>
          <w:szCs w:val="24"/>
          <w:lang w:val="en-IE"/>
        </w:rPr>
        <w:t>details on Ukraine’s financing needs and financing resources, in</w:t>
      </w:r>
      <w:r w:rsidR="0009760C" w:rsidRPr="0483B35D">
        <w:rPr>
          <w:rFonts w:ascii="Times New Roman" w:hAnsi="Times New Roman" w:cs="Times New Roman"/>
          <w:noProof/>
          <w:sz w:val="24"/>
          <w:szCs w:val="24"/>
          <w:lang w:val="en-IE"/>
        </w:rPr>
        <w:t xml:space="preserve"> </w:t>
      </w:r>
      <w:r w:rsidRPr="0483B35D">
        <w:rPr>
          <w:rFonts w:ascii="Times New Roman" w:hAnsi="Times New Roman" w:cs="Times New Roman"/>
          <w:noProof/>
          <w:sz w:val="24"/>
          <w:szCs w:val="24"/>
          <w:lang w:val="en-IE"/>
        </w:rPr>
        <w:t>principle for the forthcoming 12 months. </w:t>
      </w:r>
    </w:p>
    <w:p w14:paraId="75177E8A" w14:textId="1F2777A3" w:rsidR="00941649" w:rsidRPr="00941649" w:rsidRDefault="312EDC04" w:rsidP="0483B35D">
      <w:pPr>
        <w:jc w:val="both"/>
        <w:rPr>
          <w:rFonts w:ascii="Times New Roman" w:hAnsi="Times New Roman" w:cs="Times New Roman"/>
          <w:noProof/>
          <w:sz w:val="24"/>
          <w:szCs w:val="24"/>
          <w:lang w:val="en-IE"/>
        </w:rPr>
      </w:pPr>
      <w:r w:rsidRPr="0483B35D">
        <w:rPr>
          <w:rFonts w:ascii="Times New Roman" w:hAnsi="Times New Roman" w:cs="Times New Roman"/>
          <w:noProof/>
          <w:sz w:val="24"/>
          <w:szCs w:val="24"/>
          <w:lang w:val="en-GB"/>
        </w:rPr>
        <w:t>In accordance with Article 6 of Regulation (EU) 2026/467, o</w:t>
      </w:r>
      <w:r w:rsidR="00941649" w:rsidRPr="0483B35D">
        <w:rPr>
          <w:rFonts w:ascii="Times New Roman" w:hAnsi="Times New Roman" w:cs="Times New Roman"/>
          <w:noProof/>
          <w:sz w:val="24"/>
          <w:szCs w:val="24"/>
          <w:lang w:val="en-GB"/>
        </w:rPr>
        <w:t>n</w:t>
      </w:r>
      <w:r w:rsidR="0009760C" w:rsidRPr="0483B35D">
        <w:rPr>
          <w:rFonts w:ascii="Times New Roman" w:hAnsi="Times New Roman" w:cs="Times New Roman"/>
          <w:noProof/>
          <w:sz w:val="24"/>
          <w:szCs w:val="24"/>
          <w:lang w:val="en-GB"/>
        </w:rPr>
        <w:t xml:space="preserve"> </w:t>
      </w:r>
      <w:r w:rsidR="005C2FF2" w:rsidRPr="0483B35D">
        <w:rPr>
          <w:rFonts w:ascii="Times New Roman" w:hAnsi="Times New Roman" w:cs="Times New Roman"/>
          <w:noProof/>
          <w:sz w:val="24"/>
          <w:szCs w:val="24"/>
          <w:lang w:val="en-GB"/>
        </w:rPr>
        <w:t>24</w:t>
      </w:r>
      <w:r w:rsidR="00941649" w:rsidRPr="0483B35D">
        <w:rPr>
          <w:rFonts w:ascii="Times New Roman" w:hAnsi="Times New Roman" w:cs="Times New Roman"/>
          <w:noProof/>
          <w:sz w:val="24"/>
          <w:szCs w:val="24"/>
          <w:lang w:val="en-GB"/>
        </w:rPr>
        <w:t> March 2026, Ukraine</w:t>
      </w:r>
      <w:r w:rsidR="0009760C" w:rsidRPr="0483B35D">
        <w:rPr>
          <w:rFonts w:ascii="Times New Roman" w:hAnsi="Times New Roman" w:cs="Times New Roman"/>
          <w:noProof/>
          <w:sz w:val="24"/>
          <w:szCs w:val="24"/>
          <w:lang w:val="en-GB"/>
        </w:rPr>
        <w:t xml:space="preserve"> </w:t>
      </w:r>
      <w:r w:rsidR="00941649" w:rsidRPr="0483B35D">
        <w:rPr>
          <w:rFonts w:ascii="Times New Roman" w:hAnsi="Times New Roman" w:cs="Times New Roman"/>
          <w:noProof/>
          <w:sz w:val="24"/>
          <w:szCs w:val="24"/>
          <w:lang w:val="en-GB"/>
        </w:rPr>
        <w:t>submitted</w:t>
      </w:r>
      <w:r w:rsidR="0009760C" w:rsidRPr="0483B35D">
        <w:rPr>
          <w:rFonts w:ascii="Times New Roman" w:hAnsi="Times New Roman" w:cs="Times New Roman"/>
          <w:noProof/>
          <w:sz w:val="24"/>
          <w:szCs w:val="24"/>
          <w:lang w:val="en-GB"/>
        </w:rPr>
        <w:t xml:space="preserve"> </w:t>
      </w:r>
      <w:r w:rsidR="00941649" w:rsidRPr="0483B35D">
        <w:rPr>
          <w:rFonts w:ascii="Times New Roman" w:hAnsi="Times New Roman" w:cs="Times New Roman"/>
          <w:noProof/>
          <w:sz w:val="24"/>
          <w:szCs w:val="24"/>
          <w:lang w:val="en-GB"/>
        </w:rPr>
        <w:t>the Ukrainian Financing Strategy.</w:t>
      </w:r>
      <w:r w:rsidR="00854E76" w:rsidRPr="00A93BAC">
        <w:rPr>
          <w:rFonts w:ascii="Times New Roman" w:hAnsi="Times New Roman" w:cs="Times New Roman"/>
          <w:noProof/>
          <w:sz w:val="24"/>
          <w:szCs w:val="24"/>
          <w:lang w:val="en-GB"/>
        </w:rPr>
        <w:t xml:space="preserve"> </w:t>
      </w:r>
      <w:r w:rsidR="6CD13472" w:rsidRPr="00A93BAC">
        <w:rPr>
          <w:rFonts w:ascii="Times New Roman" w:eastAsia="Times New Roman" w:hAnsi="Times New Roman" w:cs="Times New Roman"/>
          <w:noProof/>
          <w:sz w:val="24"/>
          <w:szCs w:val="24"/>
          <w:lang w:val="en-GB"/>
        </w:rPr>
        <w:t>On 26 March 2026, it subsequently submitted a revised version of the annexed tables.</w:t>
      </w:r>
      <w:r w:rsidR="00402F2D" w:rsidRPr="00402F2D">
        <w:rPr>
          <w:rFonts w:ascii="Times New Roman" w:eastAsia="Times New Roman" w:hAnsi="Times New Roman" w:cs="Times New Roman"/>
          <w:noProof/>
          <w:sz w:val="24"/>
          <w:szCs w:val="24"/>
          <w:lang w:val="en-GB"/>
        </w:rPr>
        <w:t xml:space="preserve"> </w:t>
      </w:r>
      <w:r w:rsidR="00941649" w:rsidRPr="0483B35D">
        <w:rPr>
          <w:rFonts w:ascii="Times New Roman" w:hAnsi="Times New Roman" w:cs="Times New Roman"/>
          <w:noProof/>
          <w:sz w:val="24"/>
          <w:szCs w:val="24"/>
          <w:lang w:val="en-GB"/>
        </w:rPr>
        <w:t>The Ukrainian Financing Strategy</w:t>
      </w:r>
      <w:r w:rsidR="0009760C" w:rsidRPr="0483B35D">
        <w:rPr>
          <w:rFonts w:ascii="Times New Roman" w:hAnsi="Times New Roman" w:cs="Times New Roman"/>
          <w:noProof/>
          <w:sz w:val="24"/>
          <w:szCs w:val="24"/>
          <w:lang w:val="en-GB"/>
        </w:rPr>
        <w:t xml:space="preserve"> </w:t>
      </w:r>
      <w:r w:rsidR="00941649" w:rsidRPr="0483B35D">
        <w:rPr>
          <w:rFonts w:ascii="Times New Roman" w:hAnsi="Times New Roman" w:cs="Times New Roman"/>
          <w:noProof/>
          <w:sz w:val="24"/>
          <w:szCs w:val="24"/>
          <w:lang w:val="en-GB"/>
        </w:rPr>
        <w:t>contains</w:t>
      </w:r>
      <w:r w:rsidR="0009760C" w:rsidRPr="0483B35D">
        <w:rPr>
          <w:rFonts w:ascii="Times New Roman" w:hAnsi="Times New Roman" w:cs="Times New Roman"/>
          <w:noProof/>
          <w:sz w:val="24"/>
          <w:szCs w:val="24"/>
          <w:lang w:val="en-GB"/>
        </w:rPr>
        <w:t xml:space="preserve"> </w:t>
      </w:r>
      <w:r w:rsidR="00941649" w:rsidRPr="0483B35D">
        <w:rPr>
          <w:rFonts w:ascii="Times New Roman" w:hAnsi="Times New Roman" w:cs="Times New Roman"/>
          <w:noProof/>
          <w:sz w:val="24"/>
          <w:szCs w:val="24"/>
          <w:lang w:val="en-GB"/>
        </w:rPr>
        <w:t>all the</w:t>
      </w:r>
      <w:r w:rsidR="0009760C" w:rsidRPr="0483B35D">
        <w:rPr>
          <w:rFonts w:ascii="Times New Roman" w:hAnsi="Times New Roman" w:cs="Times New Roman"/>
          <w:noProof/>
          <w:sz w:val="24"/>
          <w:szCs w:val="24"/>
          <w:lang w:val="en-GB"/>
        </w:rPr>
        <w:t xml:space="preserve"> </w:t>
      </w:r>
      <w:r w:rsidR="00941649" w:rsidRPr="0483B35D">
        <w:rPr>
          <w:rFonts w:ascii="Times New Roman" w:hAnsi="Times New Roman" w:cs="Times New Roman"/>
          <w:noProof/>
          <w:sz w:val="24"/>
          <w:szCs w:val="24"/>
          <w:lang w:val="en-GB"/>
        </w:rPr>
        <w:t>elements</w:t>
      </w:r>
      <w:r w:rsidR="00854E76" w:rsidRPr="0483B35D">
        <w:rPr>
          <w:rFonts w:ascii="Times New Roman" w:hAnsi="Times New Roman" w:cs="Times New Roman"/>
          <w:noProof/>
          <w:sz w:val="24"/>
          <w:szCs w:val="24"/>
          <w:lang w:val="en-GB"/>
        </w:rPr>
        <w:t xml:space="preserve"> </w:t>
      </w:r>
      <w:r w:rsidR="00941649" w:rsidRPr="0483B35D">
        <w:rPr>
          <w:rFonts w:ascii="Times New Roman" w:hAnsi="Times New Roman" w:cs="Times New Roman"/>
          <w:noProof/>
          <w:sz w:val="24"/>
          <w:szCs w:val="24"/>
          <w:lang w:val="en-GB"/>
        </w:rPr>
        <w:t>required</w:t>
      </w:r>
      <w:r w:rsidR="00854E76" w:rsidRPr="0483B35D">
        <w:rPr>
          <w:rFonts w:ascii="Times New Roman" w:hAnsi="Times New Roman" w:cs="Times New Roman"/>
          <w:noProof/>
          <w:sz w:val="24"/>
          <w:szCs w:val="24"/>
          <w:lang w:val="en-GB"/>
        </w:rPr>
        <w:t xml:space="preserve"> </w:t>
      </w:r>
      <w:r w:rsidR="00941649" w:rsidRPr="0483B35D">
        <w:rPr>
          <w:rFonts w:ascii="Times New Roman" w:hAnsi="Times New Roman" w:cs="Times New Roman"/>
          <w:noProof/>
          <w:sz w:val="24"/>
          <w:szCs w:val="24"/>
          <w:lang w:val="en-GB"/>
        </w:rPr>
        <w:t>under Article 6(2) of Regulation (EU) 2026/467.</w:t>
      </w:r>
      <w:r w:rsidR="00941649" w:rsidRPr="0483B35D">
        <w:rPr>
          <w:rFonts w:ascii="Times New Roman" w:hAnsi="Times New Roman" w:cs="Times New Roman"/>
          <w:noProof/>
          <w:sz w:val="24"/>
          <w:szCs w:val="24"/>
          <w:lang w:val="en-IE"/>
        </w:rPr>
        <w:t> </w:t>
      </w:r>
    </w:p>
    <w:p w14:paraId="215E6A39" w14:textId="363C5D43" w:rsidR="00941649" w:rsidRPr="00941649" w:rsidRDefault="00941649" w:rsidP="00941649">
      <w:pPr>
        <w:jc w:val="both"/>
        <w:rPr>
          <w:rFonts w:ascii="Times New Roman" w:hAnsi="Times New Roman" w:cs="Times New Roman"/>
          <w:noProof/>
          <w:sz w:val="24"/>
          <w:szCs w:val="24"/>
          <w:lang w:val="en-IE"/>
        </w:rPr>
      </w:pPr>
      <w:r w:rsidRPr="3E102CDC">
        <w:rPr>
          <w:rFonts w:ascii="Times New Roman" w:hAnsi="Times New Roman" w:cs="Times New Roman"/>
          <w:noProof/>
          <w:sz w:val="24"/>
          <w:szCs w:val="24"/>
          <w:lang w:val="en-GB"/>
        </w:rPr>
        <w:t>Article 7(1) of Regulation (EU) 2026/46</w:t>
      </w:r>
      <w:r w:rsidR="007F6699" w:rsidRPr="3E102CDC">
        <w:rPr>
          <w:rFonts w:ascii="Times New Roman" w:hAnsi="Times New Roman" w:cs="Times New Roman"/>
          <w:noProof/>
          <w:sz w:val="24"/>
          <w:szCs w:val="24"/>
          <w:lang w:val="en-GB"/>
        </w:rPr>
        <w:t>7</w:t>
      </w:r>
      <w:r w:rsidRPr="3E102CDC">
        <w:rPr>
          <w:rFonts w:ascii="Times New Roman" w:hAnsi="Times New Roman" w:cs="Times New Roman"/>
          <w:noProof/>
          <w:sz w:val="24"/>
          <w:szCs w:val="24"/>
          <w:lang w:val="en-GB"/>
        </w:rPr>
        <w:t xml:space="preserve"> requires that the Commission assess the Ukrainian Financing Strategy without undue delay. The respective conditions of the assessment are included in Article 7(2) and (3) of Regulation (EU) 2026/46</w:t>
      </w:r>
      <w:r w:rsidR="007F6699" w:rsidRPr="3E102CDC">
        <w:rPr>
          <w:rFonts w:ascii="Times New Roman" w:hAnsi="Times New Roman" w:cs="Times New Roman"/>
          <w:noProof/>
          <w:sz w:val="24"/>
          <w:szCs w:val="24"/>
          <w:lang w:val="en-GB"/>
        </w:rPr>
        <w:t>7</w:t>
      </w:r>
      <w:r w:rsidRPr="3E102CDC">
        <w:rPr>
          <w:rFonts w:ascii="Times New Roman" w:hAnsi="Times New Roman" w:cs="Times New Roman"/>
          <w:noProof/>
          <w:sz w:val="24"/>
          <w:szCs w:val="24"/>
          <w:lang w:val="en-GB"/>
        </w:rPr>
        <w:t>:</w:t>
      </w:r>
      <w:r w:rsidRPr="3E102CDC">
        <w:rPr>
          <w:rFonts w:ascii="Times New Roman" w:hAnsi="Times New Roman" w:cs="Times New Roman"/>
          <w:noProof/>
          <w:sz w:val="24"/>
          <w:szCs w:val="24"/>
          <w:lang w:val="en-IE"/>
        </w:rPr>
        <w:t> </w:t>
      </w:r>
    </w:p>
    <w:p w14:paraId="3E1DCA60" w14:textId="77777777" w:rsidR="00941649" w:rsidRPr="00941649" w:rsidRDefault="00941649" w:rsidP="00941649">
      <w:pPr>
        <w:jc w:val="both"/>
        <w:rPr>
          <w:rFonts w:ascii="Times New Roman" w:hAnsi="Times New Roman" w:cs="Times New Roman"/>
          <w:noProof/>
          <w:sz w:val="24"/>
          <w:szCs w:val="24"/>
          <w:lang w:val="en-IE"/>
        </w:rPr>
      </w:pPr>
      <w:r w:rsidRPr="00941649">
        <w:rPr>
          <w:rFonts w:ascii="Times New Roman" w:hAnsi="Times New Roman" w:cs="Times New Roman"/>
          <w:b/>
          <w:bCs/>
          <w:noProof/>
          <w:sz w:val="24"/>
          <w:szCs w:val="24"/>
          <w:lang w:val="en-GB"/>
        </w:rPr>
        <w:t>Cooperation with Ukraine</w:t>
      </w:r>
      <w:r w:rsidRPr="00941649">
        <w:rPr>
          <w:rFonts w:ascii="Times New Roman" w:hAnsi="Times New Roman" w:cs="Times New Roman"/>
          <w:noProof/>
          <w:sz w:val="24"/>
          <w:szCs w:val="24"/>
          <w:lang w:val="en-IE"/>
        </w:rPr>
        <w:t> </w:t>
      </w:r>
    </w:p>
    <w:p w14:paraId="17E98B29" w14:textId="070D43E5" w:rsidR="00941649" w:rsidRPr="00941649" w:rsidRDefault="0DB2AFB2" w:rsidP="00941649">
      <w:pPr>
        <w:jc w:val="both"/>
        <w:rPr>
          <w:rFonts w:ascii="Times New Roman" w:hAnsi="Times New Roman" w:cs="Times New Roman"/>
          <w:noProof/>
          <w:sz w:val="24"/>
          <w:szCs w:val="24"/>
          <w:lang w:val="en-IE"/>
        </w:rPr>
      </w:pPr>
      <w:r w:rsidRPr="3E102CDC">
        <w:rPr>
          <w:rFonts w:ascii="Times New Roman" w:hAnsi="Times New Roman" w:cs="Times New Roman"/>
          <w:noProof/>
          <w:sz w:val="24"/>
          <w:szCs w:val="24"/>
          <w:lang w:val="en-GB"/>
        </w:rPr>
        <w:t xml:space="preserve">The </w:t>
      </w:r>
      <w:r w:rsidR="00941649" w:rsidRPr="3E102CDC">
        <w:rPr>
          <w:rFonts w:ascii="Times New Roman" w:hAnsi="Times New Roman" w:cs="Times New Roman"/>
          <w:noProof/>
          <w:sz w:val="24"/>
          <w:szCs w:val="24"/>
          <w:lang w:val="en-GB"/>
        </w:rPr>
        <w:t>Commission services</w:t>
      </w:r>
      <w:r w:rsidR="00B30EB6" w:rsidRPr="3E102CDC">
        <w:rPr>
          <w:rFonts w:ascii="Times New Roman" w:hAnsi="Times New Roman" w:cs="Times New Roman"/>
          <w:noProof/>
          <w:sz w:val="24"/>
          <w:szCs w:val="24"/>
          <w:lang w:val="en-GB"/>
        </w:rPr>
        <w:t>, together with the External Action Service,</w:t>
      </w:r>
      <w:r w:rsidR="00941649" w:rsidRPr="3E102CDC">
        <w:rPr>
          <w:rFonts w:ascii="Times New Roman" w:hAnsi="Times New Roman" w:cs="Times New Roman"/>
          <w:noProof/>
          <w:sz w:val="24"/>
          <w:szCs w:val="24"/>
          <w:lang w:val="en-GB"/>
        </w:rPr>
        <w:t xml:space="preserve"> held several meetings with Ukraine’s Ministry of Finance</w:t>
      </w:r>
      <w:r w:rsidR="0000039F" w:rsidRPr="3E102CDC">
        <w:rPr>
          <w:rFonts w:ascii="Times New Roman" w:hAnsi="Times New Roman" w:cs="Times New Roman"/>
          <w:noProof/>
          <w:sz w:val="24"/>
          <w:szCs w:val="24"/>
          <w:lang w:val="en-GB"/>
        </w:rPr>
        <w:t xml:space="preserve"> and</w:t>
      </w:r>
      <w:r w:rsidR="0009760C" w:rsidRPr="3E102CDC">
        <w:rPr>
          <w:rFonts w:ascii="Times New Roman" w:hAnsi="Times New Roman" w:cs="Times New Roman"/>
          <w:noProof/>
          <w:sz w:val="24"/>
          <w:szCs w:val="24"/>
          <w:lang w:val="en-GB"/>
        </w:rPr>
        <w:t xml:space="preserve"> </w:t>
      </w:r>
      <w:r w:rsidR="00941649" w:rsidRPr="3E102CDC">
        <w:rPr>
          <w:rFonts w:ascii="Times New Roman" w:hAnsi="Times New Roman" w:cs="Times New Roman"/>
          <w:noProof/>
          <w:sz w:val="24"/>
          <w:szCs w:val="24"/>
          <w:lang w:val="en-GB"/>
        </w:rPr>
        <w:t>Ministry of Defence ahead of the submission of the</w:t>
      </w:r>
      <w:r w:rsidR="00854E76" w:rsidRPr="3E102CDC">
        <w:rPr>
          <w:rFonts w:ascii="Times New Roman" w:hAnsi="Times New Roman" w:cs="Times New Roman"/>
          <w:noProof/>
          <w:sz w:val="24"/>
          <w:szCs w:val="24"/>
          <w:lang w:val="en-GB"/>
        </w:rPr>
        <w:t xml:space="preserve"> </w:t>
      </w:r>
      <w:r w:rsidR="00941649" w:rsidRPr="3E102CDC">
        <w:rPr>
          <w:rFonts w:ascii="Times New Roman" w:hAnsi="Times New Roman" w:cs="Times New Roman"/>
          <w:noProof/>
          <w:sz w:val="24"/>
          <w:szCs w:val="24"/>
          <w:lang w:val="en-GB"/>
        </w:rPr>
        <w:t>Ukrainian Financing Strategy on </w:t>
      </w:r>
      <w:r w:rsidR="0000039F" w:rsidRPr="3E102CDC">
        <w:rPr>
          <w:rFonts w:ascii="Times New Roman" w:hAnsi="Times New Roman" w:cs="Times New Roman"/>
          <w:noProof/>
          <w:sz w:val="24"/>
          <w:szCs w:val="24"/>
          <w:lang w:val="en-GB"/>
        </w:rPr>
        <w:t>24</w:t>
      </w:r>
      <w:r w:rsidR="00941649" w:rsidRPr="3E102CDC">
        <w:rPr>
          <w:rFonts w:ascii="Times New Roman" w:hAnsi="Times New Roman" w:cs="Times New Roman"/>
          <w:noProof/>
          <w:sz w:val="24"/>
          <w:szCs w:val="24"/>
          <w:lang w:val="en-GB"/>
        </w:rPr>
        <w:t> March 2026</w:t>
      </w:r>
      <w:r w:rsidR="0009760C" w:rsidRPr="3E102CDC">
        <w:rPr>
          <w:rFonts w:ascii="Times New Roman" w:hAnsi="Times New Roman" w:cs="Times New Roman"/>
          <w:noProof/>
          <w:sz w:val="24"/>
          <w:szCs w:val="24"/>
          <w:lang w:val="en-GB"/>
        </w:rPr>
        <w:t xml:space="preserve"> </w:t>
      </w:r>
      <w:r w:rsidR="00941649" w:rsidRPr="3E102CDC">
        <w:rPr>
          <w:rFonts w:ascii="Times New Roman" w:hAnsi="Times New Roman" w:cs="Times New Roman"/>
          <w:noProof/>
          <w:sz w:val="24"/>
          <w:szCs w:val="24"/>
          <w:lang w:val="en-GB"/>
        </w:rPr>
        <w:t xml:space="preserve">to discuss the preparation of the </w:t>
      </w:r>
      <w:r w:rsidR="008C6B9F" w:rsidRPr="3E102CDC">
        <w:rPr>
          <w:rFonts w:ascii="Times New Roman" w:hAnsi="Times New Roman" w:cs="Times New Roman"/>
          <w:noProof/>
          <w:sz w:val="24"/>
          <w:szCs w:val="24"/>
          <w:lang w:val="en-IE"/>
        </w:rPr>
        <w:t xml:space="preserve">Ukrainian Financing </w:t>
      </w:r>
      <w:r w:rsidR="008C6B9F" w:rsidRPr="3E102CDC">
        <w:rPr>
          <w:rFonts w:ascii="Times New Roman" w:hAnsi="Times New Roman" w:cs="Times New Roman"/>
          <w:noProof/>
          <w:sz w:val="24"/>
          <w:szCs w:val="24"/>
          <w:lang w:val="en-GB"/>
        </w:rPr>
        <w:t>S</w:t>
      </w:r>
      <w:r w:rsidR="00941649" w:rsidRPr="3E102CDC">
        <w:rPr>
          <w:rFonts w:ascii="Times New Roman" w:hAnsi="Times New Roman" w:cs="Times New Roman"/>
          <w:noProof/>
          <w:sz w:val="24"/>
          <w:szCs w:val="24"/>
          <w:lang w:val="en-GB"/>
        </w:rPr>
        <w:t xml:space="preserve">trategy, Ukraine’s financing and defence needs, commitments from donors and </w:t>
      </w:r>
      <w:r w:rsidR="6CD405FA" w:rsidRPr="3E102CDC">
        <w:rPr>
          <w:rFonts w:ascii="Times New Roman" w:hAnsi="Times New Roman" w:cs="Times New Roman"/>
          <w:noProof/>
          <w:sz w:val="24"/>
          <w:szCs w:val="24"/>
          <w:lang w:val="en-GB"/>
        </w:rPr>
        <w:t xml:space="preserve">the resulting </w:t>
      </w:r>
      <w:r w:rsidR="00941649" w:rsidRPr="3E102CDC">
        <w:rPr>
          <w:rFonts w:ascii="Times New Roman" w:hAnsi="Times New Roman" w:cs="Times New Roman"/>
          <w:noProof/>
          <w:sz w:val="24"/>
          <w:szCs w:val="24"/>
          <w:lang w:val="en-GB"/>
        </w:rPr>
        <w:t>financing gap. </w:t>
      </w:r>
      <w:r w:rsidR="00941649" w:rsidRPr="3E102CDC">
        <w:rPr>
          <w:rFonts w:ascii="Times New Roman" w:hAnsi="Times New Roman" w:cs="Times New Roman"/>
          <w:noProof/>
          <w:sz w:val="24"/>
          <w:szCs w:val="24"/>
          <w:lang w:val="en-IE"/>
        </w:rPr>
        <w:t> </w:t>
      </w:r>
    </w:p>
    <w:p w14:paraId="758C65E7" w14:textId="7AE8740E" w:rsidR="00941649" w:rsidRPr="00941649" w:rsidRDefault="00941649" w:rsidP="00941649">
      <w:pPr>
        <w:jc w:val="both"/>
        <w:rPr>
          <w:rFonts w:ascii="Times New Roman" w:hAnsi="Times New Roman" w:cs="Times New Roman"/>
          <w:noProof/>
          <w:sz w:val="24"/>
          <w:szCs w:val="24"/>
          <w:lang w:val="en-IE"/>
        </w:rPr>
      </w:pPr>
      <w:r w:rsidRPr="00941649">
        <w:rPr>
          <w:rFonts w:ascii="Times New Roman" w:hAnsi="Times New Roman" w:cs="Times New Roman"/>
          <w:b/>
          <w:bCs/>
          <w:noProof/>
          <w:sz w:val="24"/>
          <w:szCs w:val="24"/>
          <w:lang w:val="en-GB"/>
        </w:rPr>
        <w:t>Completeness,</w:t>
      </w:r>
      <w:r w:rsidR="0009760C">
        <w:rPr>
          <w:rFonts w:ascii="Times New Roman" w:hAnsi="Times New Roman" w:cs="Times New Roman"/>
          <w:b/>
          <w:bCs/>
          <w:noProof/>
          <w:sz w:val="24"/>
          <w:szCs w:val="24"/>
          <w:lang w:val="en-GB"/>
        </w:rPr>
        <w:t xml:space="preserve"> </w:t>
      </w:r>
      <w:r w:rsidRPr="00941649">
        <w:rPr>
          <w:rFonts w:ascii="Times New Roman" w:hAnsi="Times New Roman" w:cs="Times New Roman"/>
          <w:b/>
          <w:bCs/>
          <w:noProof/>
          <w:sz w:val="24"/>
          <w:szCs w:val="24"/>
          <w:lang w:val="en-GB"/>
        </w:rPr>
        <w:t>feasibility</w:t>
      </w:r>
      <w:r w:rsidR="0009760C">
        <w:rPr>
          <w:rFonts w:ascii="Times New Roman" w:hAnsi="Times New Roman" w:cs="Times New Roman"/>
          <w:b/>
          <w:bCs/>
          <w:noProof/>
          <w:sz w:val="24"/>
          <w:szCs w:val="24"/>
          <w:lang w:val="en-GB"/>
        </w:rPr>
        <w:t xml:space="preserve"> </w:t>
      </w:r>
      <w:r w:rsidRPr="00941649">
        <w:rPr>
          <w:rFonts w:ascii="Times New Roman" w:hAnsi="Times New Roman" w:cs="Times New Roman"/>
          <w:b/>
          <w:bCs/>
          <w:noProof/>
          <w:sz w:val="24"/>
          <w:szCs w:val="24"/>
          <w:lang w:val="en-GB"/>
        </w:rPr>
        <w:t>and coherence of the Ukrainian Financing Strategy with the</w:t>
      </w:r>
      <w:r w:rsidR="0009760C">
        <w:rPr>
          <w:rFonts w:ascii="Times New Roman" w:hAnsi="Times New Roman" w:cs="Times New Roman"/>
          <w:b/>
          <w:bCs/>
          <w:noProof/>
          <w:sz w:val="24"/>
          <w:szCs w:val="24"/>
          <w:lang w:val="en-GB"/>
        </w:rPr>
        <w:t xml:space="preserve"> </w:t>
      </w:r>
      <w:r w:rsidRPr="00941649">
        <w:rPr>
          <w:rFonts w:ascii="Times New Roman" w:hAnsi="Times New Roman" w:cs="Times New Roman"/>
          <w:b/>
          <w:bCs/>
          <w:noProof/>
          <w:sz w:val="24"/>
          <w:szCs w:val="24"/>
          <w:lang w:val="en-GB"/>
        </w:rPr>
        <w:t>underlying assumptions</w:t>
      </w:r>
      <w:r w:rsidRPr="00941649">
        <w:rPr>
          <w:rFonts w:ascii="Times New Roman" w:hAnsi="Times New Roman" w:cs="Times New Roman"/>
          <w:noProof/>
          <w:sz w:val="24"/>
          <w:szCs w:val="24"/>
          <w:lang w:val="en-IE"/>
        </w:rPr>
        <w:t> </w:t>
      </w:r>
    </w:p>
    <w:p w14:paraId="262E5019" w14:textId="20C0D208" w:rsidR="00941649" w:rsidRPr="00941649" w:rsidRDefault="00941649" w:rsidP="00941649">
      <w:pPr>
        <w:jc w:val="both"/>
        <w:rPr>
          <w:rFonts w:ascii="Times New Roman" w:hAnsi="Times New Roman" w:cs="Times New Roman"/>
          <w:noProof/>
          <w:sz w:val="24"/>
          <w:szCs w:val="24"/>
          <w:lang w:val="en-IE"/>
        </w:rPr>
      </w:pPr>
      <w:r w:rsidRPr="334C841D">
        <w:rPr>
          <w:rFonts w:ascii="Times New Roman" w:hAnsi="Times New Roman" w:cs="Times New Roman"/>
          <w:noProof/>
          <w:sz w:val="24"/>
          <w:szCs w:val="24"/>
          <w:lang w:val="en-IE"/>
        </w:rPr>
        <w:t xml:space="preserve">The </w:t>
      </w:r>
      <w:r w:rsidR="00840C47">
        <w:rPr>
          <w:rFonts w:ascii="Times New Roman" w:hAnsi="Times New Roman" w:cs="Times New Roman"/>
          <w:noProof/>
          <w:sz w:val="24"/>
          <w:szCs w:val="24"/>
          <w:lang w:val="en-IE"/>
        </w:rPr>
        <w:t xml:space="preserve">Ukrainian Financing </w:t>
      </w:r>
      <w:r w:rsidRPr="334C841D">
        <w:rPr>
          <w:rFonts w:ascii="Times New Roman" w:hAnsi="Times New Roman" w:cs="Times New Roman"/>
          <w:noProof/>
          <w:sz w:val="24"/>
          <w:szCs w:val="24"/>
          <w:lang w:val="en-IE"/>
        </w:rPr>
        <w:t>Strategy meets the requirements of completeness,</w:t>
      </w:r>
      <w:r w:rsidR="0009760C">
        <w:rPr>
          <w:rFonts w:ascii="Times New Roman" w:hAnsi="Times New Roman" w:cs="Times New Roman"/>
          <w:noProof/>
          <w:sz w:val="24"/>
          <w:szCs w:val="24"/>
          <w:lang w:val="en-IE"/>
        </w:rPr>
        <w:t xml:space="preserve"> </w:t>
      </w:r>
      <w:r w:rsidRPr="334C841D">
        <w:rPr>
          <w:rFonts w:ascii="Times New Roman" w:hAnsi="Times New Roman" w:cs="Times New Roman"/>
          <w:noProof/>
          <w:sz w:val="24"/>
          <w:szCs w:val="24"/>
          <w:lang w:val="en-IE"/>
        </w:rPr>
        <w:t>feasibility</w:t>
      </w:r>
      <w:r w:rsidR="0009760C">
        <w:rPr>
          <w:rFonts w:ascii="Times New Roman" w:hAnsi="Times New Roman" w:cs="Times New Roman"/>
          <w:noProof/>
          <w:sz w:val="24"/>
          <w:szCs w:val="24"/>
          <w:lang w:val="en-IE"/>
        </w:rPr>
        <w:t xml:space="preserve"> </w:t>
      </w:r>
      <w:r w:rsidRPr="334C841D">
        <w:rPr>
          <w:rFonts w:ascii="Times New Roman" w:hAnsi="Times New Roman" w:cs="Times New Roman"/>
          <w:noProof/>
          <w:sz w:val="24"/>
          <w:szCs w:val="24"/>
          <w:lang w:val="en-IE"/>
        </w:rPr>
        <w:t>and coherence under Article</w:t>
      </w:r>
      <w:r w:rsidR="0009760C">
        <w:rPr>
          <w:rFonts w:ascii="Times New Roman" w:hAnsi="Times New Roman" w:cs="Times New Roman"/>
          <w:noProof/>
          <w:sz w:val="24"/>
          <w:szCs w:val="24"/>
          <w:lang w:val="en-IE"/>
        </w:rPr>
        <w:t> </w:t>
      </w:r>
      <w:r w:rsidRPr="334C841D">
        <w:rPr>
          <w:rFonts w:ascii="Times New Roman" w:hAnsi="Times New Roman" w:cs="Times New Roman"/>
          <w:noProof/>
          <w:sz w:val="24"/>
          <w:szCs w:val="24"/>
          <w:lang w:val="en-IE"/>
        </w:rPr>
        <w:t>7(3)</w:t>
      </w:r>
      <w:r w:rsidR="002B4938">
        <w:rPr>
          <w:rFonts w:ascii="Times New Roman" w:hAnsi="Times New Roman" w:cs="Times New Roman"/>
          <w:noProof/>
          <w:sz w:val="24"/>
          <w:szCs w:val="24"/>
          <w:lang w:val="en-IE"/>
        </w:rPr>
        <w:t xml:space="preserve">, point </w:t>
      </w:r>
      <w:r w:rsidRPr="334C841D">
        <w:rPr>
          <w:rFonts w:ascii="Times New Roman" w:hAnsi="Times New Roman" w:cs="Times New Roman"/>
          <w:noProof/>
          <w:sz w:val="24"/>
          <w:szCs w:val="24"/>
          <w:lang w:val="en-IE"/>
        </w:rPr>
        <w:t xml:space="preserve">(a) of </w:t>
      </w:r>
      <w:r w:rsidR="002B4938" w:rsidRPr="00A93BAC">
        <w:rPr>
          <w:rFonts w:ascii="Times New Roman" w:hAnsi="Times New Roman" w:cs="Times New Roman"/>
          <w:noProof/>
          <w:sz w:val="24"/>
          <w:szCs w:val="24"/>
          <w:lang w:val="en-GB"/>
        </w:rPr>
        <w:t>Regulation (EU) 2026/467</w:t>
      </w:r>
      <w:r w:rsidRPr="00A93BAC">
        <w:rPr>
          <w:rFonts w:ascii="Times New Roman" w:hAnsi="Times New Roman" w:cs="Times New Roman"/>
          <w:noProof/>
          <w:sz w:val="24"/>
          <w:szCs w:val="24"/>
          <w:lang w:val="en-IE"/>
        </w:rPr>
        <w:t>.</w:t>
      </w:r>
      <w:r w:rsidRPr="334C841D">
        <w:rPr>
          <w:rFonts w:ascii="Times New Roman" w:hAnsi="Times New Roman" w:cs="Times New Roman"/>
          <w:noProof/>
          <w:sz w:val="24"/>
          <w:szCs w:val="24"/>
          <w:lang w:val="en-IE"/>
        </w:rPr>
        <w:t>   </w:t>
      </w:r>
    </w:p>
    <w:p w14:paraId="59C38840" w14:textId="3AC376B1" w:rsidR="00941649" w:rsidRPr="00941649" w:rsidRDefault="00941649" w:rsidP="3E102CDC">
      <w:pPr>
        <w:jc w:val="both"/>
        <w:rPr>
          <w:rFonts w:ascii="Times New Roman" w:hAnsi="Times New Roman" w:cs="Times New Roman"/>
          <w:noProof/>
          <w:sz w:val="24"/>
          <w:szCs w:val="24"/>
          <w:lang w:val="en-IE"/>
        </w:rPr>
      </w:pPr>
      <w:r w:rsidRPr="3E102CDC">
        <w:rPr>
          <w:rFonts w:ascii="Times New Roman" w:hAnsi="Times New Roman" w:cs="Times New Roman"/>
          <w:noProof/>
          <w:sz w:val="24"/>
          <w:szCs w:val="24"/>
          <w:lang w:val="en-IE"/>
        </w:rPr>
        <w:t xml:space="preserve">The </w:t>
      </w:r>
      <w:r w:rsidR="00840C47" w:rsidRPr="3E102CDC">
        <w:rPr>
          <w:rFonts w:ascii="Times New Roman" w:hAnsi="Times New Roman" w:cs="Times New Roman"/>
          <w:noProof/>
          <w:sz w:val="24"/>
          <w:szCs w:val="24"/>
          <w:lang w:val="en-IE"/>
        </w:rPr>
        <w:t xml:space="preserve">Ukrainian Financing </w:t>
      </w:r>
      <w:r w:rsidRPr="3E102CDC">
        <w:rPr>
          <w:rFonts w:ascii="Times New Roman" w:hAnsi="Times New Roman" w:cs="Times New Roman"/>
          <w:noProof/>
          <w:sz w:val="24"/>
          <w:szCs w:val="24"/>
          <w:lang w:val="en-IE"/>
        </w:rPr>
        <w:t>Strategy and the accompanying tables and annexes provide the complete set of</w:t>
      </w:r>
      <w:r w:rsidR="00DE37CD" w:rsidRPr="3E102CDC">
        <w:rPr>
          <w:rFonts w:ascii="Times New Roman" w:hAnsi="Times New Roman" w:cs="Times New Roman"/>
          <w:noProof/>
          <w:sz w:val="24"/>
          <w:szCs w:val="24"/>
          <w:lang w:val="en-IE"/>
        </w:rPr>
        <w:t xml:space="preserve"> </w:t>
      </w:r>
      <w:r w:rsidRPr="3E102CDC">
        <w:rPr>
          <w:rFonts w:ascii="Times New Roman" w:hAnsi="Times New Roman" w:cs="Times New Roman"/>
          <w:noProof/>
          <w:sz w:val="24"/>
          <w:szCs w:val="24"/>
          <w:lang w:val="en-IE"/>
        </w:rPr>
        <w:t>information</w:t>
      </w:r>
      <w:r w:rsidR="00DE37CD" w:rsidRPr="3E102CDC">
        <w:rPr>
          <w:rFonts w:ascii="Times New Roman" w:hAnsi="Times New Roman" w:cs="Times New Roman"/>
          <w:noProof/>
          <w:sz w:val="24"/>
          <w:szCs w:val="24"/>
          <w:lang w:val="en-IE"/>
        </w:rPr>
        <w:t xml:space="preserve"> </w:t>
      </w:r>
      <w:r w:rsidRPr="3E102CDC">
        <w:rPr>
          <w:rFonts w:ascii="Times New Roman" w:hAnsi="Times New Roman" w:cs="Times New Roman"/>
          <w:noProof/>
          <w:sz w:val="24"/>
          <w:szCs w:val="24"/>
          <w:lang w:val="en-IE"/>
        </w:rPr>
        <w:t xml:space="preserve">required by Article 6(2) of </w:t>
      </w:r>
      <w:r w:rsidR="002B4938" w:rsidRPr="00A93BAC">
        <w:rPr>
          <w:rFonts w:ascii="Times New Roman" w:hAnsi="Times New Roman" w:cs="Times New Roman"/>
          <w:noProof/>
          <w:sz w:val="24"/>
          <w:szCs w:val="24"/>
          <w:lang w:val="en-GB"/>
        </w:rPr>
        <w:t>Regulation (EU) 2026/467</w:t>
      </w:r>
      <w:r w:rsidRPr="00A93BAC">
        <w:rPr>
          <w:rFonts w:ascii="Times New Roman" w:hAnsi="Times New Roman" w:cs="Times New Roman"/>
          <w:noProof/>
          <w:sz w:val="24"/>
          <w:szCs w:val="24"/>
          <w:lang w:val="en-IE"/>
        </w:rPr>
        <w:t>.</w:t>
      </w:r>
      <w:r w:rsidRPr="3E102CDC">
        <w:rPr>
          <w:rFonts w:ascii="Times New Roman" w:hAnsi="Times New Roman" w:cs="Times New Roman"/>
          <w:noProof/>
          <w:sz w:val="24"/>
          <w:szCs w:val="24"/>
          <w:lang w:val="en-IE"/>
        </w:rPr>
        <w:t xml:space="preserve"> The main methodological approaches and assumptions are explained in </w:t>
      </w:r>
      <w:r w:rsidR="00402F2D">
        <w:rPr>
          <w:rFonts w:ascii="Times New Roman" w:hAnsi="Times New Roman" w:cs="Times New Roman"/>
          <w:noProof/>
          <w:sz w:val="24"/>
          <w:szCs w:val="24"/>
          <w:lang w:val="en-IE"/>
        </w:rPr>
        <w:t>an</w:t>
      </w:r>
      <w:r w:rsidRPr="3E102CDC">
        <w:rPr>
          <w:rFonts w:ascii="Times New Roman" w:hAnsi="Times New Roman" w:cs="Times New Roman"/>
          <w:noProof/>
          <w:sz w:val="24"/>
          <w:szCs w:val="24"/>
          <w:lang w:val="en-IE"/>
        </w:rPr>
        <w:t xml:space="preserve"> annex included in the </w:t>
      </w:r>
      <w:r w:rsidR="3D9090CD" w:rsidRPr="3E102CDC">
        <w:rPr>
          <w:rFonts w:ascii="Times New Roman" w:hAnsi="Times New Roman" w:cs="Times New Roman"/>
          <w:noProof/>
          <w:sz w:val="24"/>
          <w:szCs w:val="24"/>
          <w:lang w:val="en-IE"/>
        </w:rPr>
        <w:t xml:space="preserve">Ukrainian Financing </w:t>
      </w:r>
      <w:r w:rsidRPr="3E102CDC">
        <w:rPr>
          <w:rFonts w:ascii="Times New Roman" w:hAnsi="Times New Roman" w:cs="Times New Roman"/>
          <w:noProof/>
          <w:sz w:val="24"/>
          <w:szCs w:val="24"/>
          <w:lang w:val="en-IE"/>
        </w:rPr>
        <w:t>Strategy.   </w:t>
      </w:r>
    </w:p>
    <w:p w14:paraId="2BF269FC" w14:textId="1214C16A" w:rsidR="00941649" w:rsidRPr="00941649" w:rsidRDefault="00941649" w:rsidP="00941649">
      <w:pPr>
        <w:jc w:val="both"/>
        <w:rPr>
          <w:rFonts w:ascii="Times New Roman" w:hAnsi="Times New Roman" w:cs="Times New Roman"/>
          <w:noProof/>
          <w:sz w:val="24"/>
          <w:szCs w:val="24"/>
          <w:lang w:val="en-IE"/>
        </w:rPr>
      </w:pPr>
      <w:r w:rsidRPr="00941649">
        <w:rPr>
          <w:rFonts w:ascii="Times New Roman" w:hAnsi="Times New Roman" w:cs="Times New Roman"/>
          <w:noProof/>
          <w:sz w:val="24"/>
          <w:szCs w:val="24"/>
          <w:lang w:val="en-IE"/>
        </w:rPr>
        <w:t xml:space="preserve">The </w:t>
      </w:r>
      <w:r w:rsidR="00840C47">
        <w:rPr>
          <w:rFonts w:ascii="Times New Roman" w:hAnsi="Times New Roman" w:cs="Times New Roman"/>
          <w:noProof/>
          <w:sz w:val="24"/>
          <w:szCs w:val="24"/>
          <w:lang w:val="en-IE"/>
        </w:rPr>
        <w:t xml:space="preserve">Ukrainian Financing </w:t>
      </w:r>
      <w:r w:rsidRPr="00941649">
        <w:rPr>
          <w:rFonts w:ascii="Times New Roman" w:hAnsi="Times New Roman" w:cs="Times New Roman"/>
          <w:noProof/>
          <w:sz w:val="24"/>
          <w:szCs w:val="24"/>
          <w:lang w:val="en-IE"/>
        </w:rPr>
        <w:t xml:space="preserve">Strategy is based on the assumption that the war continues over the course of 2026. The projected macroeconomic variables and </w:t>
      </w:r>
      <w:r w:rsidRPr="00DE37CD">
        <w:rPr>
          <w:rFonts w:ascii="Times New Roman" w:hAnsi="Times New Roman" w:cs="Times New Roman"/>
          <w:noProof/>
          <w:sz w:val="24"/>
          <w:szCs w:val="24"/>
          <w:lang w:val="en-IE"/>
        </w:rPr>
        <w:t>budget</w:t>
      </w:r>
      <w:r w:rsidR="00DE37CD" w:rsidRPr="00BD13B9">
        <w:rPr>
          <w:rFonts w:ascii="Times New Roman" w:hAnsi="Times New Roman" w:cs="Times New Roman"/>
          <w:noProof/>
          <w:sz w:val="24"/>
          <w:szCs w:val="24"/>
          <w:lang w:val="en-IE"/>
        </w:rPr>
        <w:t xml:space="preserve"> </w:t>
      </w:r>
      <w:r w:rsidRPr="00BD13B9">
        <w:rPr>
          <w:rFonts w:ascii="Times New Roman" w:hAnsi="Times New Roman" w:cs="Times New Roman"/>
          <w:noProof/>
          <w:sz w:val="24"/>
          <w:szCs w:val="24"/>
          <w:lang w:val="en-IE"/>
        </w:rPr>
        <w:t>scenarios</w:t>
      </w:r>
      <w:r w:rsidRPr="00DE37CD">
        <w:rPr>
          <w:rFonts w:ascii="Times New Roman" w:hAnsi="Times New Roman" w:cs="Times New Roman"/>
          <w:noProof/>
          <w:sz w:val="24"/>
          <w:szCs w:val="24"/>
          <w:lang w:val="en-IE"/>
        </w:rPr>
        <w:t> are consistent</w:t>
      </w:r>
      <w:r w:rsidRPr="00941649">
        <w:rPr>
          <w:rFonts w:ascii="Times New Roman" w:hAnsi="Times New Roman" w:cs="Times New Roman"/>
          <w:noProof/>
          <w:sz w:val="24"/>
          <w:szCs w:val="24"/>
          <w:lang w:val="en-IE"/>
        </w:rPr>
        <w:t xml:space="preserve"> with</w:t>
      </w:r>
      <w:r w:rsidR="00DE37CD">
        <w:rPr>
          <w:rFonts w:ascii="Times New Roman" w:hAnsi="Times New Roman" w:cs="Times New Roman"/>
          <w:noProof/>
          <w:sz w:val="24"/>
          <w:szCs w:val="24"/>
          <w:lang w:val="en-IE"/>
        </w:rPr>
        <w:t xml:space="preserve"> </w:t>
      </w:r>
      <w:r w:rsidRPr="00941649">
        <w:rPr>
          <w:rFonts w:ascii="Times New Roman" w:hAnsi="Times New Roman" w:cs="Times New Roman"/>
          <w:noProof/>
          <w:sz w:val="24"/>
          <w:szCs w:val="24"/>
          <w:lang w:val="en-IE"/>
        </w:rPr>
        <w:t>the</w:t>
      </w:r>
      <w:r w:rsidR="00DE37CD">
        <w:rPr>
          <w:rFonts w:ascii="Times New Roman" w:hAnsi="Times New Roman" w:cs="Times New Roman"/>
          <w:noProof/>
          <w:sz w:val="24"/>
          <w:szCs w:val="24"/>
          <w:lang w:val="en-IE"/>
        </w:rPr>
        <w:t xml:space="preserve"> </w:t>
      </w:r>
      <w:r w:rsidRPr="00941649">
        <w:rPr>
          <w:rFonts w:ascii="Times New Roman" w:hAnsi="Times New Roman" w:cs="Times New Roman"/>
          <w:noProof/>
          <w:sz w:val="24"/>
          <w:szCs w:val="24"/>
          <w:lang w:val="en-IE"/>
        </w:rPr>
        <w:t xml:space="preserve">State Budget 2026 </w:t>
      </w:r>
      <w:r w:rsidR="00C33696" w:rsidRPr="00C33696">
        <w:rPr>
          <w:rFonts w:ascii="Times New Roman" w:hAnsi="Times New Roman" w:cs="Times New Roman"/>
          <w:noProof/>
          <w:sz w:val="24"/>
          <w:szCs w:val="24"/>
          <w:lang w:val="en-IE"/>
        </w:rPr>
        <w:t>and the assumption of the Budget Declaration 2026-2028</w:t>
      </w:r>
      <w:r w:rsidR="00C33696">
        <w:rPr>
          <w:rFonts w:ascii="Times New Roman" w:hAnsi="Times New Roman" w:cs="Times New Roman"/>
          <w:noProof/>
          <w:sz w:val="24"/>
          <w:szCs w:val="24"/>
          <w:lang w:val="en-IE"/>
        </w:rPr>
        <w:t xml:space="preserve"> </w:t>
      </w:r>
      <w:r w:rsidR="00C33696" w:rsidRPr="00C33696">
        <w:rPr>
          <w:rFonts w:ascii="Times New Roman" w:hAnsi="Times New Roman" w:cs="Times New Roman"/>
          <w:noProof/>
          <w:sz w:val="24"/>
          <w:szCs w:val="24"/>
          <w:lang w:val="en-IE"/>
        </w:rPr>
        <w:t>of war continuing into 2026</w:t>
      </w:r>
      <w:r w:rsidRPr="00941649">
        <w:rPr>
          <w:rFonts w:ascii="Times New Roman" w:hAnsi="Times New Roman" w:cs="Times New Roman"/>
          <w:noProof/>
          <w:sz w:val="24"/>
          <w:szCs w:val="24"/>
          <w:lang w:val="en-IE"/>
        </w:rPr>
        <w:t>.</w:t>
      </w:r>
      <w:r w:rsidR="00DE37CD">
        <w:rPr>
          <w:rFonts w:ascii="Times New Roman" w:hAnsi="Times New Roman" w:cs="Times New Roman"/>
          <w:noProof/>
          <w:sz w:val="24"/>
          <w:szCs w:val="24"/>
          <w:lang w:val="en-IE"/>
        </w:rPr>
        <w:t xml:space="preserve"> </w:t>
      </w:r>
      <w:r w:rsidRPr="00941649">
        <w:rPr>
          <w:rFonts w:ascii="Times New Roman" w:hAnsi="Times New Roman" w:cs="Times New Roman"/>
          <w:noProof/>
          <w:sz w:val="24"/>
          <w:szCs w:val="24"/>
          <w:lang w:val="en-IE"/>
        </w:rPr>
        <w:t>The projections assume</w:t>
      </w:r>
      <w:r w:rsidR="00DE37CD">
        <w:rPr>
          <w:rFonts w:ascii="Times New Roman" w:hAnsi="Times New Roman" w:cs="Times New Roman"/>
          <w:noProof/>
          <w:sz w:val="24"/>
          <w:szCs w:val="24"/>
          <w:lang w:val="en-IE"/>
        </w:rPr>
        <w:t xml:space="preserve"> </w:t>
      </w:r>
      <w:r w:rsidRPr="00941649">
        <w:rPr>
          <w:rFonts w:ascii="Times New Roman" w:hAnsi="Times New Roman" w:cs="Times New Roman"/>
          <w:noProof/>
          <w:sz w:val="24"/>
          <w:szCs w:val="24"/>
          <w:lang w:val="en-IE"/>
        </w:rPr>
        <w:t>an exchange rate of EUR 1 = UAH 49.356 for 2026. </w:t>
      </w:r>
    </w:p>
    <w:p w14:paraId="0DD8B68D" w14:textId="1648C174" w:rsidR="00941649" w:rsidRPr="00941649" w:rsidRDefault="00941649" w:rsidP="00941649">
      <w:pPr>
        <w:jc w:val="both"/>
        <w:rPr>
          <w:rFonts w:ascii="Times New Roman" w:hAnsi="Times New Roman" w:cs="Times New Roman"/>
          <w:noProof/>
          <w:sz w:val="24"/>
          <w:szCs w:val="24"/>
          <w:lang w:val="en-IE"/>
        </w:rPr>
      </w:pPr>
      <w:r w:rsidRPr="00941649">
        <w:rPr>
          <w:rFonts w:ascii="Times New Roman" w:hAnsi="Times New Roman" w:cs="Times New Roman"/>
          <w:noProof/>
          <w:sz w:val="24"/>
          <w:szCs w:val="24"/>
          <w:lang w:val="en-IE"/>
        </w:rPr>
        <w:t>The projections for general government expenditure are </w:t>
      </w:r>
      <w:r w:rsidR="00BE6B2C">
        <w:rPr>
          <w:rFonts w:ascii="Times New Roman" w:hAnsi="Times New Roman" w:cs="Times New Roman"/>
          <w:noProof/>
          <w:sz w:val="24"/>
          <w:szCs w:val="24"/>
          <w:lang w:val="en-IE"/>
        </w:rPr>
        <w:t xml:space="preserve">generally </w:t>
      </w:r>
      <w:r w:rsidRPr="00941649">
        <w:rPr>
          <w:rFonts w:ascii="Times New Roman" w:hAnsi="Times New Roman" w:cs="Times New Roman"/>
          <w:noProof/>
          <w:sz w:val="24"/>
          <w:szCs w:val="24"/>
          <w:lang w:val="en-IE"/>
        </w:rPr>
        <w:t>presented in the required detail and appropriately disaggregated by function and sub-sector, including on-budget defence data presented according to its economic classification.</w:t>
      </w:r>
    </w:p>
    <w:p w14:paraId="4DDFF612" w14:textId="04E6A1D5" w:rsidR="00941649" w:rsidRPr="00941649" w:rsidRDefault="00941649" w:rsidP="00941649">
      <w:pPr>
        <w:jc w:val="both"/>
        <w:rPr>
          <w:rFonts w:ascii="Times New Roman" w:hAnsi="Times New Roman" w:cs="Times New Roman"/>
          <w:noProof/>
          <w:sz w:val="24"/>
          <w:szCs w:val="24"/>
          <w:lang w:val="en-IE"/>
        </w:rPr>
      </w:pPr>
      <w:r w:rsidRPr="00941649">
        <w:rPr>
          <w:rFonts w:ascii="Times New Roman" w:hAnsi="Times New Roman" w:cs="Times New Roman"/>
          <w:noProof/>
          <w:sz w:val="24"/>
          <w:szCs w:val="24"/>
          <w:lang w:val="en-IE"/>
        </w:rPr>
        <w:t>The projections for general government</w:t>
      </w:r>
      <w:r w:rsidR="002863B9">
        <w:rPr>
          <w:rFonts w:ascii="Times New Roman" w:hAnsi="Times New Roman" w:cs="Times New Roman"/>
          <w:noProof/>
          <w:sz w:val="24"/>
          <w:szCs w:val="24"/>
          <w:lang w:val="en-IE"/>
        </w:rPr>
        <w:t xml:space="preserve"> </w:t>
      </w:r>
      <w:r w:rsidRPr="00941649">
        <w:rPr>
          <w:rFonts w:ascii="Times New Roman" w:hAnsi="Times New Roman" w:cs="Times New Roman"/>
          <w:noProof/>
          <w:sz w:val="24"/>
          <w:szCs w:val="24"/>
          <w:lang w:val="en-IE"/>
        </w:rPr>
        <w:t>revenue</w:t>
      </w:r>
      <w:r w:rsidR="002863B9">
        <w:rPr>
          <w:rFonts w:ascii="Times New Roman" w:hAnsi="Times New Roman" w:cs="Times New Roman"/>
          <w:noProof/>
          <w:sz w:val="24"/>
          <w:szCs w:val="24"/>
          <w:lang w:val="en-IE"/>
        </w:rPr>
        <w:t xml:space="preserve"> </w:t>
      </w:r>
      <w:r w:rsidRPr="00941649">
        <w:rPr>
          <w:rFonts w:ascii="Times New Roman" w:hAnsi="Times New Roman" w:cs="Times New Roman"/>
          <w:noProof/>
          <w:sz w:val="24"/>
          <w:szCs w:val="24"/>
          <w:lang w:val="en-IE"/>
        </w:rPr>
        <w:t>are</w:t>
      </w:r>
      <w:r w:rsidR="002863B9">
        <w:rPr>
          <w:rFonts w:ascii="Times New Roman" w:hAnsi="Times New Roman" w:cs="Times New Roman"/>
          <w:noProof/>
          <w:sz w:val="24"/>
          <w:szCs w:val="24"/>
          <w:lang w:val="en-IE"/>
        </w:rPr>
        <w:t xml:space="preserve"> </w:t>
      </w:r>
      <w:r w:rsidRPr="00941649">
        <w:rPr>
          <w:rFonts w:ascii="Times New Roman" w:hAnsi="Times New Roman" w:cs="Times New Roman"/>
          <w:noProof/>
          <w:sz w:val="24"/>
          <w:szCs w:val="24"/>
          <w:lang w:val="en-IE"/>
        </w:rPr>
        <w:t>also presented in the required detail</w:t>
      </w:r>
      <w:r w:rsidR="00C8147E">
        <w:rPr>
          <w:rFonts w:ascii="Times New Roman" w:hAnsi="Times New Roman" w:cs="Times New Roman"/>
          <w:noProof/>
          <w:sz w:val="24"/>
          <w:szCs w:val="24"/>
          <w:lang w:val="en-IE"/>
        </w:rPr>
        <w:t>.</w:t>
      </w:r>
      <w:r w:rsidR="002863B9">
        <w:rPr>
          <w:rFonts w:ascii="Times New Roman" w:hAnsi="Times New Roman" w:cs="Times New Roman"/>
          <w:noProof/>
          <w:sz w:val="24"/>
          <w:szCs w:val="24"/>
          <w:lang w:val="en-IE"/>
        </w:rPr>
        <w:t xml:space="preserve"> </w:t>
      </w:r>
      <w:r w:rsidRPr="00941649">
        <w:rPr>
          <w:rFonts w:ascii="Times New Roman" w:hAnsi="Times New Roman" w:cs="Times New Roman"/>
          <w:noProof/>
          <w:sz w:val="24"/>
          <w:szCs w:val="24"/>
          <w:lang w:val="en-IE"/>
        </w:rPr>
        <w:t>The</w:t>
      </w:r>
      <w:r w:rsidR="002863B9">
        <w:rPr>
          <w:rFonts w:ascii="Times New Roman" w:hAnsi="Times New Roman" w:cs="Times New Roman"/>
          <w:noProof/>
          <w:sz w:val="24"/>
          <w:szCs w:val="24"/>
          <w:lang w:val="en-IE"/>
        </w:rPr>
        <w:t xml:space="preserve"> </w:t>
      </w:r>
      <w:r w:rsidR="001568A0">
        <w:rPr>
          <w:rFonts w:ascii="Times New Roman" w:hAnsi="Times New Roman" w:cs="Times New Roman"/>
          <w:noProof/>
          <w:sz w:val="24"/>
          <w:szCs w:val="24"/>
          <w:lang w:val="en-IE"/>
        </w:rPr>
        <w:t xml:space="preserve">Ukrainian Financing </w:t>
      </w:r>
      <w:r w:rsidRPr="00941649">
        <w:rPr>
          <w:rFonts w:ascii="Times New Roman" w:hAnsi="Times New Roman" w:cs="Times New Roman"/>
          <w:noProof/>
          <w:sz w:val="24"/>
          <w:szCs w:val="24"/>
          <w:lang w:val="en-IE"/>
        </w:rPr>
        <w:t>Strategy includes information on Ukraine’s past and projected financial developments, per quarter and year, including</w:t>
      </w:r>
      <w:r w:rsidR="002863B9">
        <w:rPr>
          <w:rFonts w:ascii="Times New Roman" w:hAnsi="Times New Roman" w:cs="Times New Roman"/>
          <w:noProof/>
          <w:sz w:val="24"/>
          <w:szCs w:val="24"/>
          <w:lang w:val="en-IE"/>
        </w:rPr>
        <w:t xml:space="preserve"> </w:t>
      </w:r>
      <w:r w:rsidRPr="00941649">
        <w:rPr>
          <w:rFonts w:ascii="Times New Roman" w:hAnsi="Times New Roman" w:cs="Times New Roman"/>
          <w:noProof/>
          <w:sz w:val="24"/>
          <w:szCs w:val="24"/>
          <w:lang w:val="en-IE"/>
        </w:rPr>
        <w:t>information on the liquidity situation (cash balance)</w:t>
      </w:r>
      <w:r w:rsidR="00B656C6">
        <w:rPr>
          <w:rFonts w:ascii="Times New Roman" w:hAnsi="Times New Roman" w:cs="Times New Roman"/>
          <w:noProof/>
          <w:sz w:val="24"/>
          <w:szCs w:val="24"/>
          <w:lang w:val="en-IE"/>
        </w:rPr>
        <w:t xml:space="preserve"> at state level</w:t>
      </w:r>
      <w:r w:rsidRPr="00941649">
        <w:rPr>
          <w:rFonts w:ascii="Times New Roman" w:hAnsi="Times New Roman" w:cs="Times New Roman"/>
          <w:noProof/>
          <w:sz w:val="24"/>
          <w:szCs w:val="24"/>
          <w:lang w:val="en-IE"/>
        </w:rPr>
        <w:t xml:space="preserve">, </w:t>
      </w:r>
      <w:r w:rsidR="00B656C6">
        <w:rPr>
          <w:rFonts w:ascii="Times New Roman" w:hAnsi="Times New Roman" w:cs="Times New Roman"/>
          <w:noProof/>
          <w:sz w:val="24"/>
          <w:szCs w:val="24"/>
          <w:lang w:val="en-IE"/>
        </w:rPr>
        <w:t xml:space="preserve">and </w:t>
      </w:r>
      <w:r w:rsidRPr="00941649">
        <w:rPr>
          <w:rFonts w:ascii="Times New Roman" w:hAnsi="Times New Roman" w:cs="Times New Roman"/>
          <w:noProof/>
          <w:sz w:val="24"/>
          <w:szCs w:val="24"/>
          <w:lang w:val="en-IE"/>
        </w:rPr>
        <w:t>debt amortisations, a debt issuance strategy, other debt creating and reducing flows and the stock of payment arrears</w:t>
      </w:r>
      <w:r w:rsidR="002863B9">
        <w:rPr>
          <w:rFonts w:ascii="Times New Roman" w:hAnsi="Times New Roman" w:cs="Times New Roman"/>
          <w:noProof/>
          <w:sz w:val="24"/>
          <w:szCs w:val="24"/>
          <w:lang w:val="en-IE"/>
        </w:rPr>
        <w:t xml:space="preserve"> </w:t>
      </w:r>
      <w:r w:rsidRPr="00941649">
        <w:rPr>
          <w:rFonts w:ascii="Times New Roman" w:hAnsi="Times New Roman" w:cs="Times New Roman"/>
          <w:noProof/>
          <w:sz w:val="24"/>
          <w:szCs w:val="24"/>
          <w:lang w:val="en-IE"/>
        </w:rPr>
        <w:t>and its projected developments</w:t>
      </w:r>
      <w:r w:rsidR="00B656C6">
        <w:rPr>
          <w:rFonts w:ascii="Times New Roman" w:hAnsi="Times New Roman" w:cs="Times New Roman"/>
          <w:noProof/>
          <w:sz w:val="24"/>
          <w:szCs w:val="24"/>
          <w:lang w:val="en-IE"/>
        </w:rPr>
        <w:t xml:space="preserve"> at general government level</w:t>
      </w:r>
      <w:r w:rsidRPr="00941649">
        <w:rPr>
          <w:rFonts w:ascii="Times New Roman" w:hAnsi="Times New Roman" w:cs="Times New Roman"/>
          <w:noProof/>
          <w:sz w:val="24"/>
          <w:szCs w:val="24"/>
          <w:lang w:val="en-IE"/>
        </w:rPr>
        <w:t>.  </w:t>
      </w:r>
    </w:p>
    <w:p w14:paraId="45C5DF7F" w14:textId="63EB2A81" w:rsidR="00941649" w:rsidRPr="00941649" w:rsidRDefault="00941649" w:rsidP="00941649">
      <w:pPr>
        <w:jc w:val="both"/>
        <w:rPr>
          <w:rFonts w:ascii="Times New Roman" w:hAnsi="Times New Roman" w:cs="Times New Roman"/>
          <w:noProof/>
          <w:sz w:val="24"/>
          <w:szCs w:val="24"/>
          <w:lang w:val="en-IE"/>
        </w:rPr>
      </w:pPr>
      <w:r w:rsidRPr="00941649">
        <w:rPr>
          <w:rFonts w:ascii="Times New Roman" w:hAnsi="Times New Roman" w:cs="Times New Roman"/>
          <w:noProof/>
          <w:sz w:val="24"/>
          <w:szCs w:val="24"/>
          <w:lang w:val="en-IE"/>
        </w:rPr>
        <w:t xml:space="preserve">The </w:t>
      </w:r>
      <w:r w:rsidR="001568A0">
        <w:rPr>
          <w:rFonts w:ascii="Times New Roman" w:hAnsi="Times New Roman" w:cs="Times New Roman"/>
          <w:noProof/>
          <w:sz w:val="24"/>
          <w:szCs w:val="24"/>
          <w:lang w:val="en-IE"/>
        </w:rPr>
        <w:t xml:space="preserve">Ukrainian Financing </w:t>
      </w:r>
      <w:r w:rsidRPr="00941649">
        <w:rPr>
          <w:rFonts w:ascii="Times New Roman" w:hAnsi="Times New Roman" w:cs="Times New Roman"/>
          <w:noProof/>
          <w:sz w:val="24"/>
          <w:szCs w:val="24"/>
          <w:lang w:val="en-IE"/>
        </w:rPr>
        <w:t>Strategy includes information on projected in-kind military assistance needs.  </w:t>
      </w:r>
    </w:p>
    <w:p w14:paraId="531BEA38" w14:textId="05ACA45A" w:rsidR="00941649" w:rsidRPr="00941649" w:rsidRDefault="00941649" w:rsidP="00941649">
      <w:pPr>
        <w:jc w:val="both"/>
        <w:rPr>
          <w:rFonts w:ascii="Times New Roman" w:hAnsi="Times New Roman" w:cs="Times New Roman"/>
          <w:noProof/>
          <w:sz w:val="24"/>
          <w:szCs w:val="24"/>
          <w:lang w:val="en-IE"/>
        </w:rPr>
      </w:pPr>
      <w:r w:rsidRPr="00941649">
        <w:rPr>
          <w:rFonts w:ascii="Times New Roman" w:hAnsi="Times New Roman" w:cs="Times New Roman"/>
          <w:noProof/>
          <w:sz w:val="24"/>
          <w:szCs w:val="24"/>
          <w:lang w:val="en-IE"/>
        </w:rPr>
        <w:t xml:space="preserve">Concerning the gross financing needs, the </w:t>
      </w:r>
      <w:r w:rsidR="001568A0">
        <w:rPr>
          <w:rFonts w:ascii="Times New Roman" w:hAnsi="Times New Roman" w:cs="Times New Roman"/>
          <w:noProof/>
          <w:sz w:val="24"/>
          <w:szCs w:val="24"/>
          <w:lang w:val="en-IE"/>
        </w:rPr>
        <w:t xml:space="preserve">Ukrainian Financing </w:t>
      </w:r>
      <w:r w:rsidRPr="00941649">
        <w:rPr>
          <w:rFonts w:ascii="Times New Roman" w:hAnsi="Times New Roman" w:cs="Times New Roman"/>
          <w:noProof/>
          <w:sz w:val="24"/>
          <w:szCs w:val="24"/>
          <w:lang w:val="en-IE"/>
        </w:rPr>
        <w:t xml:space="preserve">Strategy provides a </w:t>
      </w:r>
      <w:r w:rsidR="00BE7295">
        <w:rPr>
          <w:rFonts w:ascii="Times New Roman" w:hAnsi="Times New Roman" w:cs="Times New Roman"/>
          <w:noProof/>
          <w:sz w:val="24"/>
          <w:szCs w:val="24"/>
          <w:lang w:val="en-IE"/>
        </w:rPr>
        <w:t>good</w:t>
      </w:r>
      <w:r w:rsidRPr="00941649">
        <w:rPr>
          <w:rFonts w:ascii="Times New Roman" w:hAnsi="Times New Roman" w:cs="Times New Roman"/>
          <w:noProof/>
          <w:sz w:val="24"/>
          <w:szCs w:val="24"/>
          <w:lang w:val="en-IE"/>
        </w:rPr>
        <w:t xml:space="preserve"> overview of the drivers of financing needs in addition to the headline budget balance, including financial developments such as cash liquidity buffers and the impact of debt related flows and amorti</w:t>
      </w:r>
      <w:r w:rsidR="00A671C4">
        <w:rPr>
          <w:rFonts w:ascii="Times New Roman" w:hAnsi="Times New Roman" w:cs="Times New Roman"/>
          <w:noProof/>
          <w:sz w:val="24"/>
          <w:szCs w:val="24"/>
          <w:lang w:val="en-IE"/>
        </w:rPr>
        <w:t>s</w:t>
      </w:r>
      <w:r w:rsidRPr="00941649">
        <w:rPr>
          <w:rFonts w:ascii="Times New Roman" w:hAnsi="Times New Roman" w:cs="Times New Roman"/>
          <w:noProof/>
          <w:sz w:val="24"/>
          <w:szCs w:val="24"/>
          <w:lang w:val="en-IE"/>
        </w:rPr>
        <w:t>ation.   </w:t>
      </w:r>
    </w:p>
    <w:p w14:paraId="70F55370" w14:textId="43343616" w:rsidR="00941649" w:rsidRPr="00941649" w:rsidRDefault="00DE37CD" w:rsidP="00941649">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Reported </w:t>
      </w:r>
      <w:r w:rsidR="00941649" w:rsidRPr="00941649">
        <w:rPr>
          <w:rFonts w:ascii="Times New Roman" w:hAnsi="Times New Roman" w:cs="Times New Roman"/>
          <w:noProof/>
          <w:sz w:val="24"/>
          <w:szCs w:val="24"/>
          <w:lang w:val="en-IE"/>
        </w:rPr>
        <w:t xml:space="preserve">gross financing </w:t>
      </w:r>
      <w:r w:rsidR="00B1728E">
        <w:rPr>
          <w:rFonts w:ascii="Times New Roman" w:hAnsi="Times New Roman" w:cs="Times New Roman"/>
          <w:noProof/>
          <w:sz w:val="24"/>
          <w:szCs w:val="24"/>
          <w:lang w:val="en-IE"/>
        </w:rPr>
        <w:t xml:space="preserve">needs </w:t>
      </w:r>
      <w:r>
        <w:rPr>
          <w:rFonts w:ascii="Times New Roman" w:hAnsi="Times New Roman" w:cs="Times New Roman"/>
          <w:noProof/>
          <w:sz w:val="24"/>
          <w:szCs w:val="24"/>
          <w:lang w:val="en-IE"/>
        </w:rPr>
        <w:t xml:space="preserve">are </w:t>
      </w:r>
      <w:r w:rsidR="00941649" w:rsidRPr="00941649">
        <w:rPr>
          <w:rFonts w:ascii="Times New Roman" w:hAnsi="Times New Roman" w:cs="Times New Roman"/>
          <w:noProof/>
          <w:sz w:val="24"/>
          <w:szCs w:val="24"/>
          <w:lang w:val="en-IE"/>
        </w:rPr>
        <w:t>consistent with the most recent IMF report.</w:t>
      </w:r>
    </w:p>
    <w:p w14:paraId="0E8EDB83" w14:textId="58F2CAEC" w:rsidR="00941649" w:rsidRPr="00941649" w:rsidRDefault="00941649" w:rsidP="00941649">
      <w:pPr>
        <w:jc w:val="both"/>
        <w:rPr>
          <w:rFonts w:ascii="Times New Roman" w:hAnsi="Times New Roman" w:cs="Times New Roman"/>
          <w:noProof/>
          <w:sz w:val="24"/>
          <w:szCs w:val="24"/>
          <w:lang w:val="en-IE"/>
        </w:rPr>
      </w:pPr>
      <w:r w:rsidRPr="00941649">
        <w:rPr>
          <w:rFonts w:ascii="Times New Roman" w:hAnsi="Times New Roman" w:cs="Times New Roman"/>
          <w:noProof/>
          <w:sz w:val="24"/>
          <w:szCs w:val="24"/>
          <w:lang w:val="en-IE"/>
        </w:rPr>
        <w:t xml:space="preserve">Regarding defence needs specifically, the </w:t>
      </w:r>
      <w:r w:rsidR="001568A0">
        <w:rPr>
          <w:rFonts w:ascii="Times New Roman" w:hAnsi="Times New Roman" w:cs="Times New Roman"/>
          <w:noProof/>
          <w:sz w:val="24"/>
          <w:szCs w:val="24"/>
          <w:lang w:val="en-IE"/>
        </w:rPr>
        <w:t xml:space="preserve">Ukrainian Financing </w:t>
      </w:r>
      <w:r w:rsidRPr="00941649">
        <w:rPr>
          <w:rFonts w:ascii="Times New Roman" w:hAnsi="Times New Roman" w:cs="Times New Roman"/>
          <w:noProof/>
          <w:sz w:val="24"/>
          <w:szCs w:val="24"/>
          <w:lang w:val="en-IE"/>
        </w:rPr>
        <w:t xml:space="preserve">Strategy contains a complete and coherent breakdown of needs between on-budget needs and in-kind military assistance needs outside the scope of the regular Ukrainian budget. The data and </w:t>
      </w:r>
      <w:r w:rsidR="00685393">
        <w:rPr>
          <w:rFonts w:ascii="Times New Roman" w:hAnsi="Times New Roman" w:cs="Times New Roman"/>
          <w:noProof/>
          <w:sz w:val="24"/>
          <w:szCs w:val="24"/>
          <w:lang w:val="en-IE"/>
        </w:rPr>
        <w:t>accompanying</w:t>
      </w:r>
      <w:r w:rsidRPr="00941649">
        <w:rPr>
          <w:rFonts w:ascii="Times New Roman" w:hAnsi="Times New Roman" w:cs="Times New Roman"/>
          <w:noProof/>
          <w:sz w:val="24"/>
          <w:szCs w:val="24"/>
          <w:lang w:val="en-IE"/>
        </w:rPr>
        <w:t xml:space="preserve"> explanations in the </w:t>
      </w:r>
      <w:r w:rsidR="008C6B9F">
        <w:rPr>
          <w:rFonts w:ascii="Times New Roman" w:hAnsi="Times New Roman" w:cs="Times New Roman"/>
          <w:noProof/>
          <w:sz w:val="24"/>
          <w:szCs w:val="24"/>
          <w:lang w:val="en-IE"/>
        </w:rPr>
        <w:t xml:space="preserve">Ukrainian Financing </w:t>
      </w:r>
      <w:r w:rsidRPr="00941649">
        <w:rPr>
          <w:rFonts w:ascii="Times New Roman" w:hAnsi="Times New Roman" w:cs="Times New Roman"/>
          <w:noProof/>
          <w:sz w:val="24"/>
          <w:szCs w:val="24"/>
          <w:lang w:val="en-IE"/>
        </w:rPr>
        <w:t>Strategy allow for a</w:t>
      </w:r>
      <w:r w:rsidR="0009760C">
        <w:rPr>
          <w:rFonts w:ascii="Times New Roman" w:hAnsi="Times New Roman" w:cs="Times New Roman"/>
          <w:noProof/>
          <w:sz w:val="24"/>
          <w:szCs w:val="24"/>
          <w:lang w:val="en-IE"/>
        </w:rPr>
        <w:t xml:space="preserve"> </w:t>
      </w:r>
      <w:r w:rsidR="00CC0A1F">
        <w:rPr>
          <w:rFonts w:ascii="Times New Roman" w:hAnsi="Times New Roman" w:cs="Times New Roman"/>
          <w:noProof/>
          <w:sz w:val="24"/>
          <w:szCs w:val="24"/>
          <w:lang w:val="en-IE"/>
        </w:rPr>
        <w:t>sufficient</w:t>
      </w:r>
      <w:r w:rsidR="00CC0A1F" w:rsidRPr="00941649">
        <w:rPr>
          <w:rFonts w:ascii="Times New Roman" w:hAnsi="Times New Roman" w:cs="Times New Roman"/>
          <w:noProof/>
          <w:sz w:val="24"/>
          <w:szCs w:val="24"/>
          <w:lang w:val="en-IE"/>
        </w:rPr>
        <w:t xml:space="preserve"> </w:t>
      </w:r>
      <w:r w:rsidRPr="00941649">
        <w:rPr>
          <w:rFonts w:ascii="Times New Roman" w:hAnsi="Times New Roman" w:cs="Times New Roman"/>
          <w:noProof/>
          <w:sz w:val="24"/>
          <w:szCs w:val="24"/>
          <w:lang w:val="en-IE"/>
        </w:rPr>
        <w:t>understanding of Ukraine’s on and off-budget defence needs. </w:t>
      </w:r>
    </w:p>
    <w:p w14:paraId="1987F2C1" w14:textId="5CDC9DBB" w:rsidR="00941649" w:rsidRPr="00941649" w:rsidRDefault="00941649" w:rsidP="00941649">
      <w:pPr>
        <w:jc w:val="both"/>
        <w:rPr>
          <w:rFonts w:ascii="Times New Roman" w:hAnsi="Times New Roman" w:cs="Times New Roman"/>
          <w:noProof/>
          <w:sz w:val="24"/>
          <w:szCs w:val="24"/>
          <w:lang w:val="en-IE"/>
        </w:rPr>
      </w:pPr>
      <w:r w:rsidRPr="334C841D">
        <w:rPr>
          <w:rFonts w:ascii="Times New Roman" w:hAnsi="Times New Roman" w:cs="Times New Roman"/>
          <w:noProof/>
          <w:sz w:val="24"/>
          <w:szCs w:val="24"/>
          <w:lang w:val="en-GB"/>
        </w:rPr>
        <w:t xml:space="preserve">Finally, the </w:t>
      </w:r>
      <w:r w:rsidR="00E07F73">
        <w:rPr>
          <w:rFonts w:ascii="Times New Roman" w:hAnsi="Times New Roman" w:cs="Times New Roman"/>
          <w:noProof/>
          <w:sz w:val="24"/>
          <w:szCs w:val="24"/>
          <w:lang w:val="en-IE"/>
        </w:rPr>
        <w:t xml:space="preserve">Ukrainian Financing </w:t>
      </w:r>
      <w:r w:rsidRPr="334C841D">
        <w:rPr>
          <w:rFonts w:ascii="Times New Roman" w:hAnsi="Times New Roman" w:cs="Times New Roman"/>
          <w:noProof/>
          <w:sz w:val="24"/>
          <w:szCs w:val="24"/>
          <w:lang w:val="en-GB"/>
        </w:rPr>
        <w:t>Strategy presents</w:t>
      </w:r>
      <w:r w:rsidR="002863B9">
        <w:rPr>
          <w:rFonts w:ascii="Times New Roman" w:hAnsi="Times New Roman" w:cs="Times New Roman"/>
          <w:noProof/>
          <w:sz w:val="24"/>
          <w:szCs w:val="24"/>
          <w:lang w:val="en-GB"/>
        </w:rPr>
        <w:t xml:space="preserve"> </w:t>
      </w:r>
      <w:r w:rsidR="00F72936">
        <w:rPr>
          <w:rFonts w:ascii="Times New Roman" w:hAnsi="Times New Roman" w:cs="Times New Roman"/>
          <w:noProof/>
          <w:sz w:val="24"/>
          <w:szCs w:val="24"/>
          <w:lang w:val="en-GB"/>
        </w:rPr>
        <w:t>a good</w:t>
      </w:r>
      <w:r w:rsidR="002863B9">
        <w:rPr>
          <w:rFonts w:ascii="Times New Roman" w:hAnsi="Times New Roman" w:cs="Times New Roman"/>
          <w:noProof/>
          <w:sz w:val="24"/>
          <w:szCs w:val="24"/>
          <w:lang w:val="en-GB"/>
        </w:rPr>
        <w:t xml:space="preserve"> </w:t>
      </w:r>
      <w:r w:rsidRPr="334C841D">
        <w:rPr>
          <w:rFonts w:ascii="Times New Roman" w:hAnsi="Times New Roman" w:cs="Times New Roman"/>
          <w:noProof/>
          <w:sz w:val="24"/>
          <w:szCs w:val="24"/>
          <w:lang w:val="en-GB"/>
        </w:rPr>
        <w:t>overview</w:t>
      </w:r>
      <w:r w:rsidR="002863B9">
        <w:rPr>
          <w:rFonts w:ascii="Times New Roman" w:hAnsi="Times New Roman" w:cs="Times New Roman"/>
          <w:noProof/>
          <w:sz w:val="24"/>
          <w:szCs w:val="24"/>
          <w:lang w:val="en-GB"/>
        </w:rPr>
        <w:t xml:space="preserve"> </w:t>
      </w:r>
      <w:r w:rsidRPr="334C841D">
        <w:rPr>
          <w:rFonts w:ascii="Times New Roman" w:hAnsi="Times New Roman" w:cs="Times New Roman"/>
          <w:noProof/>
          <w:sz w:val="24"/>
          <w:szCs w:val="24"/>
          <w:lang w:val="en-GB"/>
        </w:rPr>
        <w:t>of</w:t>
      </w:r>
      <w:r w:rsidR="00DE37CD" w:rsidRPr="334C841D">
        <w:rPr>
          <w:rFonts w:ascii="Times New Roman" w:hAnsi="Times New Roman" w:cs="Times New Roman"/>
          <w:noProof/>
          <w:sz w:val="24"/>
          <w:szCs w:val="24"/>
          <w:lang w:val="en-GB"/>
        </w:rPr>
        <w:t xml:space="preserve"> </w:t>
      </w:r>
      <w:r w:rsidRPr="334C841D">
        <w:rPr>
          <w:rFonts w:ascii="Times New Roman" w:hAnsi="Times New Roman" w:cs="Times New Roman"/>
          <w:noProof/>
          <w:sz w:val="24"/>
          <w:szCs w:val="24"/>
          <w:lang w:val="en-GB"/>
        </w:rPr>
        <w:t>projected donor support</w:t>
      </w:r>
      <w:r w:rsidR="002863B9">
        <w:rPr>
          <w:rFonts w:ascii="Times New Roman" w:hAnsi="Times New Roman" w:cs="Times New Roman"/>
          <w:noProof/>
          <w:sz w:val="24"/>
          <w:szCs w:val="24"/>
          <w:lang w:val="en-GB"/>
        </w:rPr>
        <w:t xml:space="preserve"> </w:t>
      </w:r>
      <w:r w:rsidRPr="334C841D">
        <w:rPr>
          <w:rFonts w:ascii="Times New Roman" w:hAnsi="Times New Roman" w:cs="Times New Roman"/>
          <w:noProof/>
          <w:sz w:val="24"/>
          <w:szCs w:val="24"/>
          <w:lang w:val="en-GB"/>
        </w:rPr>
        <w:t>in 2026 for both on-budget support and in-kind</w:t>
      </w:r>
      <w:r w:rsidR="002863B9">
        <w:rPr>
          <w:rFonts w:ascii="Times New Roman" w:hAnsi="Times New Roman" w:cs="Times New Roman"/>
          <w:noProof/>
          <w:sz w:val="24"/>
          <w:szCs w:val="24"/>
          <w:lang w:val="en-GB"/>
        </w:rPr>
        <w:t xml:space="preserve"> </w:t>
      </w:r>
      <w:r w:rsidRPr="334C841D">
        <w:rPr>
          <w:rFonts w:ascii="Times New Roman" w:hAnsi="Times New Roman" w:cs="Times New Roman"/>
          <w:noProof/>
          <w:sz w:val="24"/>
          <w:szCs w:val="24"/>
          <w:lang w:val="en-GB"/>
        </w:rPr>
        <w:t xml:space="preserve">assistance. </w:t>
      </w:r>
    </w:p>
    <w:p w14:paraId="0F789881" w14:textId="75A9075C" w:rsidR="00941649" w:rsidRPr="00941649" w:rsidRDefault="00A75A36" w:rsidP="00941649">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Based on</w:t>
      </w:r>
      <w:r w:rsidR="00941649" w:rsidRPr="00941649">
        <w:rPr>
          <w:rFonts w:ascii="Times New Roman" w:hAnsi="Times New Roman" w:cs="Times New Roman"/>
          <w:noProof/>
          <w:sz w:val="24"/>
          <w:szCs w:val="24"/>
          <w:lang w:val="en-IE"/>
        </w:rPr>
        <w:t xml:space="preserve"> the information submitted, </w:t>
      </w:r>
      <w:r w:rsidR="00DE37CD">
        <w:rPr>
          <w:rFonts w:ascii="Times New Roman" w:hAnsi="Times New Roman" w:cs="Times New Roman"/>
          <w:noProof/>
          <w:sz w:val="24"/>
          <w:szCs w:val="24"/>
          <w:lang w:val="en-IE"/>
        </w:rPr>
        <w:t xml:space="preserve">needs for defence support amounting to </w:t>
      </w:r>
      <w:r w:rsidR="00941649" w:rsidRPr="00941649">
        <w:rPr>
          <w:rFonts w:ascii="Times New Roman" w:hAnsi="Times New Roman" w:cs="Times New Roman"/>
          <w:noProof/>
          <w:sz w:val="24"/>
          <w:szCs w:val="24"/>
          <w:lang w:val="en-IE"/>
        </w:rPr>
        <w:t>EUR</w:t>
      </w:r>
      <w:r w:rsidR="00DE37CD">
        <w:rPr>
          <w:rFonts w:ascii="Times New Roman" w:hAnsi="Times New Roman" w:cs="Times New Roman"/>
          <w:noProof/>
          <w:sz w:val="24"/>
          <w:szCs w:val="24"/>
          <w:lang w:val="en-IE"/>
        </w:rPr>
        <w:t> </w:t>
      </w:r>
      <w:r w:rsidR="00941649" w:rsidRPr="00941649">
        <w:rPr>
          <w:rFonts w:ascii="Times New Roman" w:hAnsi="Times New Roman" w:cs="Times New Roman"/>
          <w:noProof/>
          <w:sz w:val="24"/>
          <w:szCs w:val="24"/>
          <w:lang w:val="en-IE"/>
        </w:rPr>
        <w:t>28.</w:t>
      </w:r>
      <w:r w:rsidR="0092021B">
        <w:rPr>
          <w:rFonts w:ascii="Times New Roman" w:hAnsi="Times New Roman" w:cs="Times New Roman"/>
          <w:noProof/>
          <w:sz w:val="24"/>
          <w:szCs w:val="24"/>
          <w:lang w:val="en-IE"/>
        </w:rPr>
        <w:t>3</w:t>
      </w:r>
      <w:r w:rsidR="00DE37CD">
        <w:rPr>
          <w:rFonts w:ascii="Times New Roman" w:hAnsi="Times New Roman" w:cs="Times New Roman"/>
          <w:noProof/>
          <w:sz w:val="24"/>
          <w:szCs w:val="24"/>
          <w:lang w:val="en-IE"/>
        </w:rPr>
        <w:t> </w:t>
      </w:r>
      <w:r w:rsidR="00941649" w:rsidRPr="00941649">
        <w:rPr>
          <w:rFonts w:ascii="Times New Roman" w:hAnsi="Times New Roman" w:cs="Times New Roman"/>
          <w:noProof/>
          <w:sz w:val="24"/>
          <w:szCs w:val="24"/>
          <w:lang w:val="en-IE"/>
        </w:rPr>
        <w:t>billion</w:t>
      </w:r>
      <w:r w:rsidR="00DE37CD">
        <w:rPr>
          <w:rFonts w:ascii="Times New Roman" w:hAnsi="Times New Roman" w:cs="Times New Roman"/>
          <w:noProof/>
          <w:sz w:val="24"/>
          <w:szCs w:val="24"/>
          <w:lang w:val="en-IE"/>
        </w:rPr>
        <w:t xml:space="preserve"> </w:t>
      </w:r>
      <w:r w:rsidR="00941649" w:rsidRPr="00941649">
        <w:rPr>
          <w:rFonts w:ascii="Times New Roman" w:hAnsi="Times New Roman" w:cs="Times New Roman"/>
          <w:noProof/>
          <w:sz w:val="24"/>
          <w:szCs w:val="24"/>
          <w:lang w:val="en-IE"/>
        </w:rPr>
        <w:t xml:space="preserve">and </w:t>
      </w:r>
      <w:r w:rsidR="00DE37CD">
        <w:rPr>
          <w:rFonts w:ascii="Times New Roman" w:hAnsi="Times New Roman" w:cs="Times New Roman"/>
          <w:noProof/>
          <w:sz w:val="24"/>
          <w:szCs w:val="24"/>
          <w:lang w:val="en-IE"/>
        </w:rPr>
        <w:t xml:space="preserve">for budget assistance mounting to </w:t>
      </w:r>
      <w:r w:rsidR="00941649" w:rsidRPr="00941649">
        <w:rPr>
          <w:rFonts w:ascii="Times New Roman" w:hAnsi="Times New Roman" w:cs="Times New Roman"/>
          <w:noProof/>
          <w:sz w:val="24"/>
          <w:szCs w:val="24"/>
          <w:lang w:val="en-IE"/>
        </w:rPr>
        <w:t>EUR 1</w:t>
      </w:r>
      <w:r w:rsidR="00DE37CD">
        <w:rPr>
          <w:rFonts w:ascii="Times New Roman" w:hAnsi="Times New Roman" w:cs="Times New Roman"/>
          <w:noProof/>
          <w:sz w:val="24"/>
          <w:szCs w:val="24"/>
          <w:lang w:val="en-IE"/>
        </w:rPr>
        <w:t>6.7</w:t>
      </w:r>
      <w:r w:rsidR="00941649" w:rsidRPr="00941649">
        <w:rPr>
          <w:rFonts w:ascii="Times New Roman" w:hAnsi="Times New Roman" w:cs="Times New Roman"/>
          <w:noProof/>
          <w:sz w:val="24"/>
          <w:szCs w:val="24"/>
          <w:lang w:val="en-IE"/>
        </w:rPr>
        <w:t xml:space="preserve"> billion</w:t>
      </w:r>
      <w:r w:rsidR="00DE37CD">
        <w:rPr>
          <w:rFonts w:ascii="Times New Roman" w:hAnsi="Times New Roman" w:cs="Times New Roman"/>
          <w:noProof/>
          <w:sz w:val="24"/>
          <w:szCs w:val="24"/>
          <w:lang w:val="en-IE"/>
        </w:rPr>
        <w:t xml:space="preserve"> </w:t>
      </w:r>
      <w:r w:rsidR="00941649" w:rsidRPr="00941649">
        <w:rPr>
          <w:rFonts w:ascii="Times New Roman" w:hAnsi="Times New Roman" w:cs="Times New Roman"/>
          <w:noProof/>
          <w:sz w:val="24"/>
          <w:szCs w:val="24"/>
          <w:lang w:val="en-IE"/>
        </w:rPr>
        <w:t xml:space="preserve">are </w:t>
      </w:r>
      <w:r w:rsidR="00DE724A">
        <w:rPr>
          <w:rFonts w:ascii="Times New Roman" w:hAnsi="Times New Roman" w:cs="Times New Roman"/>
          <w:noProof/>
          <w:sz w:val="24"/>
          <w:szCs w:val="24"/>
          <w:lang w:val="en-IE"/>
        </w:rPr>
        <w:t>presented</w:t>
      </w:r>
      <w:r w:rsidR="00DE724A" w:rsidRPr="00941649">
        <w:rPr>
          <w:rFonts w:ascii="Times New Roman" w:hAnsi="Times New Roman" w:cs="Times New Roman"/>
          <w:noProof/>
          <w:sz w:val="24"/>
          <w:szCs w:val="24"/>
          <w:lang w:val="en-IE"/>
        </w:rPr>
        <w:t xml:space="preserve"> </w:t>
      </w:r>
      <w:r w:rsidR="00941649" w:rsidRPr="00941649">
        <w:rPr>
          <w:rFonts w:ascii="Times New Roman" w:hAnsi="Times New Roman" w:cs="Times New Roman"/>
          <w:noProof/>
          <w:sz w:val="24"/>
          <w:szCs w:val="24"/>
          <w:lang w:val="en-IE"/>
        </w:rPr>
        <w:t>in a</w:t>
      </w:r>
      <w:r w:rsidR="002863B9">
        <w:rPr>
          <w:rFonts w:ascii="Times New Roman" w:hAnsi="Times New Roman" w:cs="Times New Roman"/>
          <w:noProof/>
          <w:sz w:val="24"/>
          <w:szCs w:val="24"/>
          <w:lang w:val="en-IE"/>
        </w:rPr>
        <w:t xml:space="preserve"> </w:t>
      </w:r>
      <w:r w:rsidR="00941649" w:rsidRPr="00941649">
        <w:rPr>
          <w:rFonts w:ascii="Times New Roman" w:hAnsi="Times New Roman" w:cs="Times New Roman"/>
          <w:noProof/>
          <w:sz w:val="24"/>
          <w:szCs w:val="24"/>
          <w:lang w:val="en-IE"/>
        </w:rPr>
        <w:t xml:space="preserve">coherent and logical </w:t>
      </w:r>
      <w:r>
        <w:rPr>
          <w:rFonts w:ascii="Times New Roman" w:hAnsi="Times New Roman" w:cs="Times New Roman"/>
          <w:noProof/>
          <w:sz w:val="24"/>
          <w:szCs w:val="24"/>
          <w:lang w:val="en-IE"/>
        </w:rPr>
        <w:t>manner</w:t>
      </w:r>
      <w:r w:rsidR="00941649" w:rsidRPr="00941649">
        <w:rPr>
          <w:rFonts w:ascii="Times New Roman" w:hAnsi="Times New Roman" w:cs="Times New Roman"/>
          <w:noProof/>
          <w:sz w:val="24"/>
          <w:szCs w:val="24"/>
          <w:lang w:val="en-IE"/>
        </w:rPr>
        <w:t>. </w:t>
      </w:r>
    </w:p>
    <w:p w14:paraId="4C725FAD" w14:textId="6EB0B43D" w:rsidR="00941649" w:rsidRPr="00941649" w:rsidRDefault="00941649" w:rsidP="00941649">
      <w:pPr>
        <w:jc w:val="both"/>
        <w:rPr>
          <w:rFonts w:ascii="Times New Roman" w:hAnsi="Times New Roman" w:cs="Times New Roman"/>
          <w:noProof/>
          <w:sz w:val="24"/>
          <w:szCs w:val="24"/>
          <w:lang w:val="en-IE"/>
        </w:rPr>
      </w:pPr>
      <w:r w:rsidRPr="00941649">
        <w:rPr>
          <w:rFonts w:ascii="Times New Roman" w:hAnsi="Times New Roman" w:cs="Times New Roman"/>
          <w:b/>
          <w:bCs/>
          <w:noProof/>
          <w:sz w:val="24"/>
          <w:szCs w:val="24"/>
          <w:lang w:val="en-GB"/>
        </w:rPr>
        <w:t>C</w:t>
      </w:r>
      <w:r w:rsidRPr="00941649">
        <w:rPr>
          <w:rFonts w:ascii="Times New Roman" w:hAnsi="Times New Roman" w:cs="Times New Roman"/>
          <w:b/>
          <w:bCs/>
          <w:noProof/>
          <w:sz w:val="24"/>
          <w:szCs w:val="24"/>
        </w:rPr>
        <w:t>onsistency</w:t>
      </w:r>
      <w:r w:rsidR="00DE37CD">
        <w:rPr>
          <w:rFonts w:ascii="Times New Roman" w:hAnsi="Times New Roman" w:cs="Times New Roman"/>
          <w:b/>
          <w:bCs/>
          <w:noProof/>
          <w:sz w:val="24"/>
          <w:szCs w:val="24"/>
        </w:rPr>
        <w:t xml:space="preserve"> </w:t>
      </w:r>
      <w:r w:rsidRPr="00941649">
        <w:rPr>
          <w:rFonts w:ascii="Times New Roman" w:hAnsi="Times New Roman" w:cs="Times New Roman"/>
          <w:b/>
          <w:bCs/>
          <w:noProof/>
          <w:sz w:val="24"/>
          <w:szCs w:val="24"/>
        </w:rPr>
        <w:t>of the information in the Ukrainian Financing Strategy with external sources, including any recent reviews of the International Monetary Fund (IMF) and information from</w:t>
      </w:r>
      <w:r w:rsidR="00DE37CD">
        <w:rPr>
          <w:rFonts w:ascii="Times New Roman" w:hAnsi="Times New Roman" w:cs="Times New Roman"/>
          <w:b/>
          <w:bCs/>
          <w:noProof/>
          <w:sz w:val="24"/>
          <w:szCs w:val="24"/>
        </w:rPr>
        <w:t xml:space="preserve"> </w:t>
      </w:r>
      <w:r w:rsidRPr="00941649">
        <w:rPr>
          <w:rFonts w:ascii="Times New Roman" w:hAnsi="Times New Roman" w:cs="Times New Roman"/>
          <w:b/>
          <w:bCs/>
          <w:noProof/>
          <w:sz w:val="24"/>
          <w:szCs w:val="24"/>
        </w:rPr>
        <w:t>the Ukraine Donor Platform and the Ukraine Defence Contact Group</w:t>
      </w:r>
      <w:r w:rsidRPr="00941649">
        <w:rPr>
          <w:rFonts w:ascii="Times New Roman" w:hAnsi="Times New Roman" w:cs="Times New Roman"/>
          <w:noProof/>
          <w:sz w:val="24"/>
          <w:szCs w:val="24"/>
          <w:lang w:val="en-IE"/>
        </w:rPr>
        <w:t> </w:t>
      </w:r>
    </w:p>
    <w:p w14:paraId="5ACD3BE6" w14:textId="0270B8E2" w:rsidR="00941649" w:rsidRPr="00941649" w:rsidRDefault="00941649" w:rsidP="00941649">
      <w:pPr>
        <w:jc w:val="both"/>
        <w:rPr>
          <w:rFonts w:ascii="Times New Roman" w:hAnsi="Times New Roman" w:cs="Times New Roman"/>
          <w:noProof/>
          <w:sz w:val="24"/>
          <w:szCs w:val="24"/>
          <w:lang w:val="en-IE"/>
        </w:rPr>
      </w:pPr>
      <w:r w:rsidRPr="334C841D">
        <w:rPr>
          <w:rFonts w:ascii="Times New Roman" w:hAnsi="Times New Roman" w:cs="Times New Roman"/>
          <w:noProof/>
          <w:sz w:val="24"/>
          <w:szCs w:val="24"/>
          <w:lang w:val="en-IE"/>
        </w:rPr>
        <w:t xml:space="preserve">The </w:t>
      </w:r>
      <w:r w:rsidR="00265271">
        <w:rPr>
          <w:rFonts w:ascii="Times New Roman" w:hAnsi="Times New Roman" w:cs="Times New Roman"/>
          <w:noProof/>
          <w:sz w:val="24"/>
          <w:szCs w:val="24"/>
          <w:lang w:val="en-IE"/>
        </w:rPr>
        <w:t xml:space="preserve">Ukrainian Financing </w:t>
      </w:r>
      <w:r w:rsidRPr="334C841D">
        <w:rPr>
          <w:rFonts w:ascii="Times New Roman" w:hAnsi="Times New Roman" w:cs="Times New Roman"/>
          <w:noProof/>
          <w:sz w:val="24"/>
          <w:szCs w:val="24"/>
          <w:lang w:val="en-IE"/>
        </w:rPr>
        <w:t>Strategy is</w:t>
      </w:r>
      <w:r w:rsidR="0009760C">
        <w:rPr>
          <w:rFonts w:ascii="Times New Roman" w:hAnsi="Times New Roman" w:cs="Times New Roman"/>
          <w:noProof/>
          <w:sz w:val="24"/>
          <w:szCs w:val="24"/>
          <w:lang w:val="en-IE"/>
        </w:rPr>
        <w:t xml:space="preserve"> </w:t>
      </w:r>
      <w:r w:rsidRPr="334C841D">
        <w:rPr>
          <w:rFonts w:ascii="Times New Roman" w:hAnsi="Times New Roman" w:cs="Times New Roman"/>
          <w:noProof/>
          <w:sz w:val="24"/>
          <w:szCs w:val="24"/>
          <w:lang w:val="en-IE"/>
        </w:rPr>
        <w:t>consistent with the external sources available</w:t>
      </w:r>
      <w:r w:rsidR="0009760C">
        <w:rPr>
          <w:rFonts w:ascii="Times New Roman" w:hAnsi="Times New Roman" w:cs="Times New Roman"/>
          <w:noProof/>
          <w:sz w:val="24"/>
          <w:szCs w:val="24"/>
          <w:lang w:val="en-IE"/>
        </w:rPr>
        <w:t xml:space="preserve"> </w:t>
      </w:r>
      <w:r w:rsidRPr="334C841D">
        <w:rPr>
          <w:rFonts w:ascii="Times New Roman" w:hAnsi="Times New Roman" w:cs="Times New Roman"/>
          <w:noProof/>
          <w:sz w:val="24"/>
          <w:szCs w:val="24"/>
          <w:lang w:val="en-IE"/>
        </w:rPr>
        <w:t>as required by Article 7(3)</w:t>
      </w:r>
      <w:r w:rsidR="005B002D">
        <w:rPr>
          <w:rFonts w:ascii="Times New Roman" w:hAnsi="Times New Roman" w:cs="Times New Roman"/>
          <w:noProof/>
          <w:sz w:val="24"/>
          <w:szCs w:val="24"/>
          <w:lang w:val="en-IE"/>
        </w:rPr>
        <w:t xml:space="preserve">, point </w:t>
      </w:r>
      <w:r w:rsidRPr="334C841D">
        <w:rPr>
          <w:rFonts w:ascii="Times New Roman" w:hAnsi="Times New Roman" w:cs="Times New Roman"/>
          <w:noProof/>
          <w:sz w:val="24"/>
          <w:szCs w:val="24"/>
          <w:lang w:val="en-IE"/>
        </w:rPr>
        <w:t>(b)</w:t>
      </w:r>
      <w:r w:rsidR="005B002D">
        <w:rPr>
          <w:rFonts w:ascii="Times New Roman" w:hAnsi="Times New Roman" w:cs="Times New Roman"/>
          <w:noProof/>
          <w:sz w:val="24"/>
          <w:szCs w:val="24"/>
          <w:lang w:val="en-IE"/>
        </w:rPr>
        <w:t xml:space="preserve"> </w:t>
      </w:r>
      <w:r w:rsidR="005B002D" w:rsidRPr="00A93BAC">
        <w:rPr>
          <w:rFonts w:ascii="Times New Roman" w:hAnsi="Times New Roman" w:cs="Times New Roman"/>
          <w:noProof/>
          <w:sz w:val="24"/>
          <w:szCs w:val="24"/>
        </w:rPr>
        <w:t>of Regulation </w:t>
      </w:r>
      <w:r w:rsidR="005B002D" w:rsidRPr="00A93BAC">
        <w:rPr>
          <w:rFonts w:ascii="Times New Roman" w:hAnsi="Times New Roman" w:cs="Times New Roman"/>
          <w:noProof/>
          <w:sz w:val="24"/>
          <w:szCs w:val="24"/>
          <w:lang w:val="en-GB"/>
        </w:rPr>
        <w:t>(EU) 2026/467</w:t>
      </w:r>
      <w:r w:rsidRPr="00A93BAC">
        <w:rPr>
          <w:rFonts w:ascii="Times New Roman" w:hAnsi="Times New Roman" w:cs="Times New Roman"/>
          <w:noProof/>
          <w:sz w:val="24"/>
          <w:szCs w:val="24"/>
          <w:lang w:val="en-IE"/>
        </w:rPr>
        <w:t>.</w:t>
      </w:r>
    </w:p>
    <w:p w14:paraId="0E7FCE69" w14:textId="0425746A" w:rsidR="00941649" w:rsidRPr="00941649" w:rsidRDefault="00941649" w:rsidP="00941649">
      <w:pPr>
        <w:jc w:val="both"/>
        <w:rPr>
          <w:rFonts w:ascii="Times New Roman" w:hAnsi="Times New Roman" w:cs="Times New Roman"/>
          <w:noProof/>
          <w:sz w:val="24"/>
          <w:szCs w:val="24"/>
          <w:lang w:val="en-IE"/>
        </w:rPr>
      </w:pPr>
      <w:r w:rsidRPr="00941649">
        <w:rPr>
          <w:rFonts w:ascii="Times New Roman" w:hAnsi="Times New Roman" w:cs="Times New Roman"/>
          <w:noProof/>
          <w:sz w:val="24"/>
          <w:szCs w:val="24"/>
          <w:lang w:val="en-IE"/>
        </w:rPr>
        <w:t>It is consistent with the central scenario and external financing needs that underpin the new IMF Extended Fund Facility, approved by the IMF Board on 26 February 2026.</w:t>
      </w:r>
      <w:r w:rsidR="0009760C">
        <w:rPr>
          <w:rFonts w:ascii="Times New Roman" w:hAnsi="Times New Roman" w:cs="Times New Roman"/>
          <w:noProof/>
          <w:sz w:val="24"/>
          <w:szCs w:val="24"/>
          <w:lang w:val="en-IE"/>
        </w:rPr>
        <w:t xml:space="preserve"> </w:t>
      </w:r>
      <w:r w:rsidRPr="00941649">
        <w:rPr>
          <w:rFonts w:ascii="Times New Roman" w:hAnsi="Times New Roman" w:cs="Times New Roman"/>
          <w:noProof/>
          <w:sz w:val="24"/>
          <w:szCs w:val="24"/>
        </w:rPr>
        <w:t>The outcome of consultations with the IMF also found that the</w:t>
      </w:r>
      <w:r w:rsidR="007142D7" w:rsidRPr="00E748EF">
        <w:rPr>
          <w:rFonts w:ascii="Times New Roman" w:eastAsia="Calibri" w:hAnsi="Times New Roman" w:cs="Times New Roman"/>
          <w:noProof/>
          <w:sz w:val="24"/>
          <w:szCs w:val="24"/>
        </w:rPr>
        <w:t xml:space="preserve"> </w:t>
      </w:r>
      <w:r w:rsidR="007142D7">
        <w:rPr>
          <w:rFonts w:ascii="Times New Roman" w:eastAsia="Calibri" w:hAnsi="Times New Roman" w:cs="Times New Roman"/>
          <w:noProof/>
          <w:sz w:val="24"/>
          <w:szCs w:val="24"/>
        </w:rPr>
        <w:t xml:space="preserve">relevant elements of the </w:t>
      </w:r>
      <w:r w:rsidR="008C6B9F">
        <w:rPr>
          <w:rFonts w:ascii="Times New Roman" w:hAnsi="Times New Roman" w:cs="Times New Roman"/>
          <w:noProof/>
          <w:sz w:val="24"/>
          <w:szCs w:val="24"/>
          <w:lang w:val="en-IE"/>
        </w:rPr>
        <w:t xml:space="preserve">Ukrainian Financing </w:t>
      </w:r>
      <w:r w:rsidR="007142D7" w:rsidRPr="00E748EF">
        <w:rPr>
          <w:rFonts w:ascii="Times New Roman" w:eastAsia="Calibri" w:hAnsi="Times New Roman" w:cs="Times New Roman"/>
          <w:noProof/>
          <w:sz w:val="24"/>
          <w:szCs w:val="24"/>
        </w:rPr>
        <w:t xml:space="preserve">Strategy </w:t>
      </w:r>
      <w:r w:rsidR="007142D7" w:rsidRPr="009950E6">
        <w:rPr>
          <w:rFonts w:ascii="Times New Roman" w:eastAsia="Calibri" w:hAnsi="Times New Roman" w:cs="Times New Roman"/>
          <w:noProof/>
          <w:sz w:val="24"/>
          <w:szCs w:val="24"/>
        </w:rPr>
        <w:t>were</w:t>
      </w:r>
      <w:r w:rsidR="007142D7" w:rsidRPr="00E748EF">
        <w:rPr>
          <w:rFonts w:ascii="Times New Roman" w:eastAsia="Calibri" w:hAnsi="Times New Roman" w:cs="Times New Roman"/>
          <w:noProof/>
          <w:sz w:val="24"/>
          <w:szCs w:val="24"/>
        </w:rPr>
        <w:t xml:space="preserve"> consistent</w:t>
      </w:r>
      <w:r w:rsidR="007142D7">
        <w:rPr>
          <w:rFonts w:ascii="Times New Roman" w:eastAsia="Calibri" w:hAnsi="Times New Roman" w:cs="Times New Roman"/>
          <w:noProof/>
          <w:sz w:val="24"/>
          <w:szCs w:val="24"/>
        </w:rPr>
        <w:t xml:space="preserve"> with IMF data</w:t>
      </w:r>
      <w:r w:rsidRPr="00941649">
        <w:rPr>
          <w:rFonts w:ascii="Times New Roman" w:hAnsi="Times New Roman" w:cs="Times New Roman"/>
          <w:noProof/>
          <w:sz w:val="24"/>
          <w:szCs w:val="24"/>
        </w:rPr>
        <w:t>.</w:t>
      </w:r>
      <w:r w:rsidRPr="00941649">
        <w:rPr>
          <w:rFonts w:ascii="Times New Roman" w:hAnsi="Times New Roman" w:cs="Times New Roman"/>
          <w:noProof/>
          <w:sz w:val="24"/>
          <w:szCs w:val="24"/>
          <w:lang w:val="en-IE"/>
        </w:rPr>
        <w:t> </w:t>
      </w:r>
    </w:p>
    <w:p w14:paraId="3E6C7D87" w14:textId="78B10EAF" w:rsidR="00BD2E66" w:rsidRPr="00941649" w:rsidRDefault="00BD2E66" w:rsidP="00BD2E66">
      <w:pPr>
        <w:jc w:val="both"/>
        <w:rPr>
          <w:rFonts w:ascii="Times New Roman" w:hAnsi="Times New Roman" w:cs="Times New Roman"/>
          <w:noProof/>
          <w:sz w:val="24"/>
          <w:szCs w:val="24"/>
          <w:lang w:val="en-IE"/>
        </w:rPr>
      </w:pPr>
      <w:bookmarkStart w:id="2" w:name="_Hlk225255441"/>
      <w:bookmarkStart w:id="3" w:name="_Hlk225255529"/>
      <w:r w:rsidRPr="002863B9">
        <w:rPr>
          <w:rFonts w:ascii="Times New Roman" w:hAnsi="Times New Roman" w:cs="Times New Roman"/>
          <w:noProof/>
          <w:sz w:val="24"/>
          <w:szCs w:val="24"/>
          <w:lang w:val="en-IE"/>
        </w:rPr>
        <w:t xml:space="preserve">Regarding quarterly disbursements under the budget assistance, the </w:t>
      </w:r>
      <w:r w:rsidR="008C6B9F">
        <w:rPr>
          <w:rFonts w:ascii="Times New Roman" w:hAnsi="Times New Roman" w:cs="Times New Roman"/>
          <w:noProof/>
          <w:sz w:val="24"/>
          <w:szCs w:val="24"/>
          <w:lang w:val="en-IE"/>
        </w:rPr>
        <w:t xml:space="preserve">Ukrainian Financing </w:t>
      </w:r>
      <w:r>
        <w:rPr>
          <w:rFonts w:ascii="Times New Roman" w:hAnsi="Times New Roman" w:cs="Times New Roman"/>
          <w:noProof/>
          <w:sz w:val="24"/>
          <w:szCs w:val="24"/>
          <w:lang w:val="en-IE"/>
        </w:rPr>
        <w:t>Strategy</w:t>
      </w:r>
      <w:r w:rsidRPr="002863B9">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and its accompanying tables rely on conservative assumptions for</w:t>
      </w:r>
      <w:r w:rsidRPr="002863B9">
        <w:rPr>
          <w:rFonts w:ascii="Times New Roman" w:hAnsi="Times New Roman" w:cs="Times New Roman"/>
          <w:noProof/>
          <w:sz w:val="24"/>
          <w:szCs w:val="24"/>
          <w:lang w:val="en-IE"/>
        </w:rPr>
        <w:t xml:space="preserve"> payment</w:t>
      </w:r>
      <w:r>
        <w:rPr>
          <w:rFonts w:ascii="Times New Roman" w:hAnsi="Times New Roman" w:cs="Times New Roman"/>
          <w:noProof/>
          <w:sz w:val="24"/>
          <w:szCs w:val="24"/>
          <w:lang w:val="en-IE"/>
        </w:rPr>
        <w:t>s</w:t>
      </w:r>
      <w:r w:rsidRPr="002863B9">
        <w:rPr>
          <w:rFonts w:ascii="Times New Roman" w:hAnsi="Times New Roman" w:cs="Times New Roman"/>
          <w:noProof/>
          <w:sz w:val="24"/>
          <w:szCs w:val="24"/>
          <w:lang w:val="en-IE"/>
        </w:rPr>
        <w:t xml:space="preserve"> under the Ukraine Facility in the second and third quarter</w:t>
      </w:r>
      <w:r>
        <w:rPr>
          <w:rFonts w:ascii="Times New Roman" w:hAnsi="Times New Roman" w:cs="Times New Roman"/>
          <w:noProof/>
          <w:sz w:val="24"/>
          <w:szCs w:val="24"/>
          <w:lang w:val="en-IE"/>
        </w:rPr>
        <w:t>s</w:t>
      </w:r>
      <w:r w:rsidRPr="002863B9">
        <w:rPr>
          <w:rFonts w:ascii="Times New Roman" w:hAnsi="Times New Roman" w:cs="Times New Roman"/>
          <w:noProof/>
          <w:sz w:val="24"/>
          <w:szCs w:val="24"/>
          <w:lang w:val="en-IE"/>
        </w:rPr>
        <w:t xml:space="preserve"> of 2026. </w:t>
      </w:r>
      <w:bookmarkEnd w:id="2"/>
    </w:p>
    <w:bookmarkEnd w:id="3"/>
    <w:p w14:paraId="581E3C2E" w14:textId="020C73E3" w:rsidR="00941649" w:rsidRPr="00941649" w:rsidRDefault="00941649" w:rsidP="00941649">
      <w:pPr>
        <w:jc w:val="both"/>
        <w:rPr>
          <w:rFonts w:ascii="Times New Roman" w:hAnsi="Times New Roman" w:cs="Times New Roman"/>
          <w:noProof/>
          <w:sz w:val="24"/>
          <w:szCs w:val="24"/>
          <w:lang w:val="en-IE"/>
        </w:rPr>
      </w:pPr>
      <w:r w:rsidRPr="00941649">
        <w:rPr>
          <w:rFonts w:ascii="Times New Roman" w:hAnsi="Times New Roman" w:cs="Times New Roman"/>
          <w:noProof/>
          <w:sz w:val="24"/>
          <w:szCs w:val="24"/>
          <w:lang w:val="en-IE"/>
        </w:rPr>
        <w:t>The information on other donor funding is consistent with information collected via</w:t>
      </w:r>
      <w:r w:rsidR="00DE37CD">
        <w:rPr>
          <w:rFonts w:ascii="Times New Roman" w:hAnsi="Times New Roman" w:cs="Times New Roman"/>
          <w:noProof/>
          <w:sz w:val="24"/>
          <w:szCs w:val="24"/>
          <w:lang w:val="en-IE"/>
        </w:rPr>
        <w:t xml:space="preserve"> </w:t>
      </w:r>
      <w:r w:rsidRPr="00941649">
        <w:rPr>
          <w:rFonts w:ascii="Times New Roman" w:hAnsi="Times New Roman" w:cs="Times New Roman"/>
          <w:noProof/>
          <w:sz w:val="24"/>
          <w:szCs w:val="24"/>
          <w:lang w:val="en-IE"/>
        </w:rPr>
        <w:t>the</w:t>
      </w:r>
      <w:r w:rsidR="00DE37CD">
        <w:rPr>
          <w:rFonts w:ascii="Times New Roman" w:hAnsi="Times New Roman" w:cs="Times New Roman"/>
          <w:noProof/>
          <w:sz w:val="24"/>
          <w:szCs w:val="24"/>
          <w:lang w:val="en-IE"/>
        </w:rPr>
        <w:t xml:space="preserve"> </w:t>
      </w:r>
      <w:r w:rsidRPr="00941649">
        <w:rPr>
          <w:rFonts w:ascii="Times New Roman" w:hAnsi="Times New Roman" w:cs="Times New Roman"/>
          <w:noProof/>
          <w:sz w:val="24"/>
          <w:szCs w:val="24"/>
          <w:lang w:val="en-IE"/>
        </w:rPr>
        <w:t>Ukraine</w:t>
      </w:r>
      <w:r w:rsidR="00DE37CD">
        <w:rPr>
          <w:rFonts w:ascii="Times New Roman" w:hAnsi="Times New Roman" w:cs="Times New Roman"/>
          <w:noProof/>
          <w:sz w:val="24"/>
          <w:szCs w:val="24"/>
          <w:lang w:val="en-IE"/>
        </w:rPr>
        <w:t xml:space="preserve"> </w:t>
      </w:r>
      <w:r w:rsidRPr="00941649">
        <w:rPr>
          <w:rFonts w:ascii="Times New Roman" w:hAnsi="Times New Roman" w:cs="Times New Roman"/>
          <w:noProof/>
          <w:sz w:val="24"/>
          <w:szCs w:val="24"/>
          <w:lang w:val="en-IE"/>
        </w:rPr>
        <w:t>Donor Platform</w:t>
      </w:r>
      <w:r w:rsidR="00DE37CD">
        <w:rPr>
          <w:rFonts w:ascii="Times New Roman" w:hAnsi="Times New Roman" w:cs="Times New Roman"/>
          <w:noProof/>
          <w:sz w:val="24"/>
          <w:szCs w:val="24"/>
          <w:lang w:val="en-IE"/>
        </w:rPr>
        <w:t xml:space="preserve"> </w:t>
      </w:r>
      <w:r w:rsidRPr="00941649">
        <w:rPr>
          <w:rFonts w:ascii="Times New Roman" w:hAnsi="Times New Roman" w:cs="Times New Roman"/>
          <w:noProof/>
          <w:sz w:val="24"/>
          <w:szCs w:val="24"/>
          <w:lang w:val="en-IE"/>
        </w:rPr>
        <w:t>(UDP)</w:t>
      </w:r>
      <w:r w:rsidR="00DE37CD">
        <w:rPr>
          <w:rFonts w:ascii="Times New Roman" w:hAnsi="Times New Roman" w:cs="Times New Roman"/>
          <w:noProof/>
          <w:sz w:val="24"/>
          <w:szCs w:val="24"/>
          <w:lang w:val="en-IE"/>
        </w:rPr>
        <w:t xml:space="preserve"> </w:t>
      </w:r>
      <w:r w:rsidRPr="00941649">
        <w:rPr>
          <w:rFonts w:ascii="Times New Roman" w:hAnsi="Times New Roman" w:cs="Times New Roman"/>
          <w:noProof/>
          <w:sz w:val="24"/>
          <w:szCs w:val="24"/>
          <w:lang w:val="en-IE"/>
        </w:rPr>
        <w:t xml:space="preserve">and with the budget data that is regularly presented at UDP meetings, as well as with the outcome of the consultations on the </w:t>
      </w:r>
      <w:r w:rsidR="008C6B9F">
        <w:rPr>
          <w:rFonts w:ascii="Times New Roman" w:hAnsi="Times New Roman" w:cs="Times New Roman"/>
          <w:noProof/>
          <w:sz w:val="24"/>
          <w:szCs w:val="24"/>
          <w:lang w:val="en-IE"/>
        </w:rPr>
        <w:t xml:space="preserve">Ukrainian Financing </w:t>
      </w:r>
      <w:r w:rsidRPr="00941649">
        <w:rPr>
          <w:rFonts w:ascii="Times New Roman" w:hAnsi="Times New Roman" w:cs="Times New Roman"/>
          <w:noProof/>
          <w:sz w:val="24"/>
          <w:szCs w:val="24"/>
          <w:lang w:val="en-IE"/>
        </w:rPr>
        <w:t>Strategy with the UDP. </w:t>
      </w:r>
      <w:r w:rsidR="002863B9">
        <w:rPr>
          <w:rFonts w:ascii="Times New Roman" w:hAnsi="Times New Roman" w:cs="Times New Roman"/>
          <w:noProof/>
          <w:sz w:val="24"/>
          <w:szCs w:val="24"/>
          <w:lang w:val="en-IE"/>
        </w:rPr>
        <w:t xml:space="preserve"> </w:t>
      </w:r>
    </w:p>
    <w:p w14:paraId="1AF786BB" w14:textId="12A01431" w:rsidR="00941649" w:rsidRPr="00941649" w:rsidRDefault="00941649" w:rsidP="00941649">
      <w:pPr>
        <w:jc w:val="both"/>
        <w:rPr>
          <w:rFonts w:ascii="Times New Roman" w:hAnsi="Times New Roman" w:cs="Times New Roman"/>
          <w:noProof/>
          <w:sz w:val="24"/>
          <w:szCs w:val="24"/>
          <w:lang w:val="en-IE"/>
        </w:rPr>
      </w:pPr>
      <w:r w:rsidRPr="00941649">
        <w:rPr>
          <w:rFonts w:ascii="Times New Roman" w:hAnsi="Times New Roman" w:cs="Times New Roman"/>
          <w:noProof/>
          <w:sz w:val="24"/>
          <w:szCs w:val="24"/>
          <w:lang w:val="en-IE"/>
        </w:rPr>
        <w:t>The information on defence needs and existing sources of assistance is also consistent with the information shared via the Ukraine Defence Contact Group</w:t>
      </w:r>
      <w:r w:rsidRPr="00941649">
        <w:rPr>
          <w:rFonts w:ascii="Times New Roman" w:hAnsi="Times New Roman" w:cs="Times New Roman"/>
          <w:b/>
          <w:bCs/>
          <w:noProof/>
          <w:sz w:val="24"/>
          <w:szCs w:val="24"/>
          <w:lang w:val="en-IE"/>
        </w:rPr>
        <w:t> (</w:t>
      </w:r>
      <w:r w:rsidRPr="00941649">
        <w:rPr>
          <w:rFonts w:ascii="Times New Roman" w:hAnsi="Times New Roman" w:cs="Times New Roman"/>
          <w:noProof/>
          <w:sz w:val="24"/>
          <w:szCs w:val="24"/>
          <w:lang w:val="en-IE"/>
        </w:rPr>
        <w:t>UDCG)</w:t>
      </w:r>
      <w:r w:rsidRPr="00941649">
        <w:rPr>
          <w:rFonts w:ascii="Times New Roman" w:hAnsi="Times New Roman" w:cs="Times New Roman"/>
          <w:b/>
          <w:bCs/>
          <w:noProof/>
          <w:sz w:val="24"/>
          <w:szCs w:val="24"/>
          <w:lang w:val="en-IE"/>
        </w:rPr>
        <w:t>, </w:t>
      </w:r>
      <w:r w:rsidRPr="00941649">
        <w:rPr>
          <w:rFonts w:ascii="Times New Roman" w:hAnsi="Times New Roman" w:cs="Times New Roman"/>
          <w:noProof/>
          <w:sz w:val="24"/>
          <w:szCs w:val="24"/>
          <w:lang w:val="en-IE"/>
        </w:rPr>
        <w:t xml:space="preserve">as well as with the outcome of the consultations on the </w:t>
      </w:r>
      <w:r w:rsidR="008C6B9F">
        <w:rPr>
          <w:rFonts w:ascii="Times New Roman" w:hAnsi="Times New Roman" w:cs="Times New Roman"/>
          <w:noProof/>
          <w:sz w:val="24"/>
          <w:szCs w:val="24"/>
          <w:lang w:val="en-IE"/>
        </w:rPr>
        <w:t xml:space="preserve">Ukrainian Financing </w:t>
      </w:r>
      <w:r w:rsidRPr="00941649">
        <w:rPr>
          <w:rFonts w:ascii="Times New Roman" w:hAnsi="Times New Roman" w:cs="Times New Roman"/>
          <w:noProof/>
          <w:sz w:val="24"/>
          <w:szCs w:val="24"/>
          <w:lang w:val="en-IE"/>
        </w:rPr>
        <w:t>Strategy with the UDCG.  </w:t>
      </w:r>
    </w:p>
    <w:p w14:paraId="24F87B7E" w14:textId="5DAEC51B" w:rsidR="00941649" w:rsidRPr="00941649" w:rsidRDefault="00941649" w:rsidP="00941649">
      <w:pPr>
        <w:jc w:val="both"/>
        <w:rPr>
          <w:rFonts w:ascii="Times New Roman" w:hAnsi="Times New Roman" w:cs="Times New Roman"/>
          <w:noProof/>
          <w:sz w:val="24"/>
          <w:szCs w:val="24"/>
          <w:lang w:val="en-IE"/>
        </w:rPr>
      </w:pPr>
      <w:r w:rsidRPr="00941649">
        <w:rPr>
          <w:rFonts w:ascii="Times New Roman" w:hAnsi="Times New Roman" w:cs="Times New Roman"/>
          <w:b/>
          <w:bCs/>
          <w:noProof/>
          <w:sz w:val="24"/>
          <w:szCs w:val="24"/>
          <w:lang w:val="en-GB"/>
        </w:rPr>
        <w:t>C</w:t>
      </w:r>
      <w:r w:rsidRPr="00941649">
        <w:rPr>
          <w:rFonts w:ascii="Times New Roman" w:hAnsi="Times New Roman" w:cs="Times New Roman"/>
          <w:b/>
          <w:bCs/>
          <w:noProof/>
          <w:sz w:val="24"/>
          <w:szCs w:val="24"/>
        </w:rPr>
        <w:t>onsistency</w:t>
      </w:r>
      <w:r w:rsidR="00DE37CD">
        <w:rPr>
          <w:rFonts w:ascii="Times New Roman" w:hAnsi="Times New Roman" w:cs="Times New Roman"/>
          <w:b/>
          <w:bCs/>
          <w:noProof/>
          <w:sz w:val="24"/>
          <w:szCs w:val="24"/>
        </w:rPr>
        <w:t xml:space="preserve"> </w:t>
      </w:r>
      <w:r w:rsidRPr="00941649">
        <w:rPr>
          <w:rFonts w:ascii="Times New Roman" w:hAnsi="Times New Roman" w:cs="Times New Roman"/>
          <w:b/>
          <w:bCs/>
          <w:noProof/>
          <w:sz w:val="24"/>
          <w:szCs w:val="24"/>
        </w:rPr>
        <w:t>of the expected external financing gap with the indicative distribution of</w:t>
      </w:r>
      <w:r w:rsidR="00DE37CD">
        <w:rPr>
          <w:rFonts w:ascii="Times New Roman" w:hAnsi="Times New Roman" w:cs="Times New Roman"/>
          <w:b/>
          <w:bCs/>
          <w:noProof/>
          <w:sz w:val="24"/>
          <w:szCs w:val="24"/>
        </w:rPr>
        <w:t xml:space="preserve"> </w:t>
      </w:r>
      <w:r w:rsidRPr="00941649">
        <w:rPr>
          <w:rFonts w:ascii="Times New Roman" w:hAnsi="Times New Roman" w:cs="Times New Roman"/>
          <w:b/>
          <w:bCs/>
          <w:noProof/>
          <w:sz w:val="24"/>
          <w:szCs w:val="24"/>
        </w:rPr>
        <w:t>the Ukraine</w:t>
      </w:r>
      <w:r w:rsidR="00DE37CD">
        <w:rPr>
          <w:rFonts w:ascii="Times New Roman" w:hAnsi="Times New Roman" w:cs="Times New Roman"/>
          <w:b/>
          <w:bCs/>
          <w:noProof/>
          <w:sz w:val="24"/>
          <w:szCs w:val="24"/>
        </w:rPr>
        <w:t xml:space="preserve"> </w:t>
      </w:r>
      <w:r w:rsidRPr="00941649">
        <w:rPr>
          <w:rFonts w:ascii="Times New Roman" w:hAnsi="Times New Roman" w:cs="Times New Roman"/>
          <w:b/>
          <w:bCs/>
          <w:noProof/>
          <w:sz w:val="24"/>
          <w:szCs w:val="24"/>
        </w:rPr>
        <w:t>Support Loan</w:t>
      </w:r>
      <w:r w:rsidRPr="00941649">
        <w:rPr>
          <w:rFonts w:ascii="Times New Roman" w:hAnsi="Times New Roman" w:cs="Times New Roman"/>
          <w:noProof/>
          <w:sz w:val="24"/>
          <w:szCs w:val="24"/>
          <w:lang w:val="en-IE"/>
        </w:rPr>
        <w:t> </w:t>
      </w:r>
    </w:p>
    <w:p w14:paraId="6BA65628" w14:textId="10B1837A" w:rsidR="00941649" w:rsidRPr="00941649" w:rsidRDefault="00941649" w:rsidP="00941649">
      <w:pPr>
        <w:jc w:val="both"/>
        <w:rPr>
          <w:rFonts w:ascii="Times New Roman" w:hAnsi="Times New Roman" w:cs="Times New Roman"/>
          <w:noProof/>
          <w:sz w:val="24"/>
          <w:szCs w:val="24"/>
          <w:lang w:val="en-IE"/>
        </w:rPr>
      </w:pPr>
      <w:r w:rsidRPr="05EA3DCE">
        <w:rPr>
          <w:rFonts w:ascii="Times New Roman" w:hAnsi="Times New Roman" w:cs="Times New Roman"/>
          <w:noProof/>
          <w:sz w:val="24"/>
          <w:szCs w:val="24"/>
        </w:rPr>
        <w:t>The figures are</w:t>
      </w:r>
      <w:r w:rsidR="00DE37CD">
        <w:rPr>
          <w:rFonts w:ascii="Times New Roman" w:hAnsi="Times New Roman" w:cs="Times New Roman"/>
          <w:noProof/>
          <w:sz w:val="24"/>
          <w:szCs w:val="24"/>
        </w:rPr>
        <w:t xml:space="preserve"> </w:t>
      </w:r>
      <w:r w:rsidRPr="05EA3DCE">
        <w:rPr>
          <w:rFonts w:ascii="Times New Roman" w:hAnsi="Times New Roman" w:cs="Times New Roman"/>
          <w:noProof/>
          <w:sz w:val="24"/>
          <w:szCs w:val="24"/>
        </w:rPr>
        <w:t>consistent with the indicative allocations of the Ukraine</w:t>
      </w:r>
      <w:r w:rsidR="00DE37CD">
        <w:rPr>
          <w:rFonts w:ascii="Times New Roman" w:hAnsi="Times New Roman" w:cs="Times New Roman"/>
          <w:noProof/>
          <w:sz w:val="24"/>
          <w:szCs w:val="24"/>
        </w:rPr>
        <w:t xml:space="preserve"> </w:t>
      </w:r>
      <w:r w:rsidRPr="05EA3DCE">
        <w:rPr>
          <w:rFonts w:ascii="Times New Roman" w:hAnsi="Times New Roman" w:cs="Times New Roman"/>
          <w:noProof/>
          <w:sz w:val="24"/>
          <w:szCs w:val="24"/>
        </w:rPr>
        <w:t>Support Loan</w:t>
      </w:r>
      <w:r w:rsidR="00DE37CD">
        <w:rPr>
          <w:rFonts w:ascii="Times New Roman" w:hAnsi="Times New Roman" w:cs="Times New Roman"/>
          <w:noProof/>
          <w:sz w:val="24"/>
          <w:szCs w:val="24"/>
        </w:rPr>
        <w:t xml:space="preserve"> </w:t>
      </w:r>
      <w:r w:rsidRPr="05EA3DCE">
        <w:rPr>
          <w:rFonts w:ascii="Times New Roman" w:hAnsi="Times New Roman" w:cs="Times New Roman"/>
          <w:noProof/>
          <w:sz w:val="24"/>
          <w:szCs w:val="24"/>
        </w:rPr>
        <w:t>established</w:t>
      </w:r>
      <w:r w:rsidR="00DE37CD">
        <w:rPr>
          <w:rFonts w:ascii="Times New Roman" w:hAnsi="Times New Roman" w:cs="Times New Roman"/>
          <w:noProof/>
          <w:sz w:val="24"/>
          <w:szCs w:val="24"/>
        </w:rPr>
        <w:t xml:space="preserve"> </w:t>
      </w:r>
      <w:r w:rsidRPr="05EA3DCE">
        <w:rPr>
          <w:rFonts w:ascii="Times New Roman" w:hAnsi="Times New Roman" w:cs="Times New Roman"/>
          <w:noProof/>
          <w:sz w:val="24"/>
          <w:szCs w:val="24"/>
        </w:rPr>
        <w:t>in Article 7(3)</w:t>
      </w:r>
      <w:r w:rsidR="005B002D">
        <w:rPr>
          <w:rFonts w:ascii="Times New Roman" w:hAnsi="Times New Roman" w:cs="Times New Roman"/>
          <w:noProof/>
          <w:sz w:val="24"/>
          <w:szCs w:val="24"/>
        </w:rPr>
        <w:t xml:space="preserve">, point </w:t>
      </w:r>
      <w:r w:rsidRPr="05EA3DCE">
        <w:rPr>
          <w:rFonts w:ascii="Times New Roman" w:hAnsi="Times New Roman" w:cs="Times New Roman"/>
          <w:noProof/>
          <w:sz w:val="24"/>
          <w:szCs w:val="24"/>
        </w:rPr>
        <w:t>(c)</w:t>
      </w:r>
      <w:r w:rsidR="005B002D">
        <w:rPr>
          <w:rFonts w:ascii="Times New Roman" w:hAnsi="Times New Roman" w:cs="Times New Roman"/>
          <w:noProof/>
          <w:sz w:val="24"/>
          <w:szCs w:val="24"/>
        </w:rPr>
        <w:t xml:space="preserve"> </w:t>
      </w:r>
      <w:r w:rsidR="005B002D" w:rsidRPr="00A93BAC">
        <w:rPr>
          <w:rFonts w:ascii="Times New Roman" w:hAnsi="Times New Roman" w:cs="Times New Roman"/>
          <w:noProof/>
          <w:sz w:val="24"/>
          <w:szCs w:val="24"/>
        </w:rPr>
        <w:t>of Regulation </w:t>
      </w:r>
      <w:r w:rsidR="005B002D" w:rsidRPr="00A93BAC">
        <w:rPr>
          <w:rFonts w:ascii="Times New Roman" w:hAnsi="Times New Roman" w:cs="Times New Roman"/>
          <w:noProof/>
          <w:sz w:val="24"/>
          <w:szCs w:val="24"/>
          <w:lang w:val="en-GB"/>
        </w:rPr>
        <w:t>(EU) 2026/467</w:t>
      </w:r>
      <w:r w:rsidRPr="05EA3DCE">
        <w:rPr>
          <w:rFonts w:ascii="Times New Roman" w:hAnsi="Times New Roman" w:cs="Times New Roman"/>
          <w:noProof/>
          <w:sz w:val="24"/>
          <w:szCs w:val="24"/>
        </w:rPr>
        <w:t>. They imply a slight frontloading of the support given that the requested amount</w:t>
      </w:r>
      <w:r w:rsidR="00DE37CD">
        <w:rPr>
          <w:rFonts w:ascii="Times New Roman" w:hAnsi="Times New Roman" w:cs="Times New Roman"/>
          <w:noProof/>
          <w:sz w:val="24"/>
          <w:szCs w:val="24"/>
        </w:rPr>
        <w:t xml:space="preserve"> </w:t>
      </w:r>
      <w:r w:rsidRPr="05EA3DCE">
        <w:rPr>
          <w:rFonts w:ascii="Times New Roman" w:hAnsi="Times New Roman" w:cs="Times New Roman"/>
          <w:noProof/>
          <w:sz w:val="24"/>
          <w:szCs w:val="24"/>
        </w:rPr>
        <w:t>for</w:t>
      </w:r>
      <w:r w:rsidR="00DE37CD">
        <w:rPr>
          <w:rFonts w:ascii="Times New Roman" w:hAnsi="Times New Roman" w:cs="Times New Roman"/>
          <w:noProof/>
          <w:sz w:val="24"/>
          <w:szCs w:val="24"/>
        </w:rPr>
        <w:t xml:space="preserve"> </w:t>
      </w:r>
      <w:r w:rsidRPr="05EA3DCE">
        <w:rPr>
          <w:rFonts w:ascii="Times New Roman" w:hAnsi="Times New Roman" w:cs="Times New Roman"/>
          <w:noProof/>
          <w:sz w:val="24"/>
          <w:szCs w:val="24"/>
        </w:rPr>
        <w:t>2026</w:t>
      </w:r>
      <w:r w:rsidR="00DE37CD">
        <w:rPr>
          <w:rFonts w:ascii="Times New Roman" w:hAnsi="Times New Roman" w:cs="Times New Roman"/>
          <w:noProof/>
          <w:sz w:val="24"/>
          <w:szCs w:val="24"/>
        </w:rPr>
        <w:t xml:space="preserve"> </w:t>
      </w:r>
      <w:r w:rsidRPr="05EA3DCE">
        <w:rPr>
          <w:rFonts w:ascii="Times New Roman" w:hAnsi="Times New Roman" w:cs="Times New Roman"/>
          <w:noProof/>
          <w:sz w:val="24"/>
          <w:szCs w:val="24"/>
        </w:rPr>
        <w:t>of EUR 45 billion represents half of the available assistance of EUR 90 billion to be used in the</w:t>
      </w:r>
      <w:r w:rsidR="00DE37CD">
        <w:rPr>
          <w:rFonts w:ascii="Times New Roman" w:hAnsi="Times New Roman" w:cs="Times New Roman"/>
          <w:noProof/>
          <w:sz w:val="24"/>
          <w:szCs w:val="24"/>
        </w:rPr>
        <w:t xml:space="preserve"> </w:t>
      </w:r>
      <w:r w:rsidRPr="05EA3DCE">
        <w:rPr>
          <w:rFonts w:ascii="Times New Roman" w:hAnsi="Times New Roman" w:cs="Times New Roman"/>
          <w:noProof/>
          <w:sz w:val="24"/>
          <w:szCs w:val="24"/>
        </w:rPr>
        <w:t>remai</w:t>
      </w:r>
      <w:r w:rsidR="0014F123" w:rsidRPr="05EA3DCE">
        <w:rPr>
          <w:rFonts w:ascii="Times New Roman" w:hAnsi="Times New Roman" w:cs="Times New Roman"/>
          <w:noProof/>
          <w:sz w:val="24"/>
          <w:szCs w:val="24"/>
        </w:rPr>
        <w:t>ni</w:t>
      </w:r>
      <w:r w:rsidRPr="05EA3DCE">
        <w:rPr>
          <w:rFonts w:ascii="Times New Roman" w:hAnsi="Times New Roman" w:cs="Times New Roman"/>
          <w:noProof/>
          <w:sz w:val="24"/>
          <w:szCs w:val="24"/>
        </w:rPr>
        <w:t>ng three quarters of the year, with EUR 4</w:t>
      </w:r>
      <w:r w:rsidR="006B2088">
        <w:rPr>
          <w:rFonts w:ascii="Times New Roman" w:hAnsi="Times New Roman" w:cs="Times New Roman"/>
          <w:noProof/>
          <w:sz w:val="24"/>
          <w:szCs w:val="24"/>
        </w:rPr>
        <w:t>5</w:t>
      </w:r>
      <w:r w:rsidRPr="05EA3DCE">
        <w:rPr>
          <w:rFonts w:ascii="Times New Roman" w:hAnsi="Times New Roman" w:cs="Times New Roman"/>
          <w:noProof/>
          <w:sz w:val="24"/>
          <w:szCs w:val="24"/>
        </w:rPr>
        <w:t xml:space="preserve"> billion remaining available for the entirety of 2027. This is consistent with a scenario of the war continuing in 2026  – the baseline scenario of both the Budget Declaration 2026-2028 and the IMF EFF</w:t>
      </w:r>
      <w:r w:rsidR="00854E76">
        <w:rPr>
          <w:rFonts w:ascii="Times New Roman" w:hAnsi="Times New Roman" w:cs="Times New Roman"/>
          <w:noProof/>
          <w:sz w:val="24"/>
          <w:szCs w:val="24"/>
        </w:rPr>
        <w:t xml:space="preserve"> </w:t>
      </w:r>
      <w:r w:rsidRPr="05EA3DCE">
        <w:rPr>
          <w:rFonts w:ascii="Times New Roman" w:hAnsi="Times New Roman" w:cs="Times New Roman"/>
          <w:noProof/>
          <w:sz w:val="24"/>
          <w:szCs w:val="24"/>
        </w:rPr>
        <w:t>programme.</w:t>
      </w:r>
    </w:p>
    <w:p w14:paraId="67441E03" w14:textId="7ED3CCF8" w:rsidR="00941649" w:rsidRPr="00941649" w:rsidRDefault="00941649" w:rsidP="00941649">
      <w:pPr>
        <w:jc w:val="both"/>
        <w:rPr>
          <w:rFonts w:ascii="Times New Roman" w:hAnsi="Times New Roman" w:cs="Times New Roman"/>
          <w:noProof/>
          <w:sz w:val="24"/>
          <w:szCs w:val="24"/>
          <w:lang w:val="en-IE"/>
        </w:rPr>
      </w:pPr>
      <w:r w:rsidRPr="00941649">
        <w:rPr>
          <w:rFonts w:ascii="Times New Roman" w:hAnsi="Times New Roman" w:cs="Times New Roman"/>
          <w:noProof/>
          <w:sz w:val="24"/>
          <w:szCs w:val="24"/>
        </w:rPr>
        <w:t>In line with the Commission’s assessment of the completeness, feasibility and coherence of the Ukrainian Financing Strategy, a total amount of support of up to EUR 45 billion, of which up to</w:t>
      </w:r>
      <w:r w:rsidR="00854E76">
        <w:rPr>
          <w:rFonts w:ascii="Times New Roman" w:hAnsi="Times New Roman" w:cs="Times New Roman"/>
          <w:noProof/>
          <w:sz w:val="24"/>
          <w:szCs w:val="24"/>
        </w:rPr>
        <w:t xml:space="preserve"> </w:t>
      </w:r>
      <w:r w:rsidRPr="00941649">
        <w:rPr>
          <w:rFonts w:ascii="Times New Roman" w:hAnsi="Times New Roman" w:cs="Times New Roman"/>
          <w:noProof/>
          <w:sz w:val="24"/>
          <w:szCs w:val="24"/>
        </w:rPr>
        <w:t>EUR</w:t>
      </w:r>
      <w:r w:rsidR="00854E76">
        <w:rPr>
          <w:rFonts w:ascii="Times New Roman" w:hAnsi="Times New Roman" w:cs="Times New Roman"/>
          <w:noProof/>
          <w:sz w:val="24"/>
          <w:szCs w:val="24"/>
        </w:rPr>
        <w:t> </w:t>
      </w:r>
      <w:r w:rsidRPr="00941649">
        <w:rPr>
          <w:rFonts w:ascii="Times New Roman" w:hAnsi="Times New Roman" w:cs="Times New Roman"/>
          <w:noProof/>
          <w:sz w:val="24"/>
          <w:szCs w:val="24"/>
        </w:rPr>
        <w:t>16.7</w:t>
      </w:r>
      <w:r w:rsidR="00854E76">
        <w:rPr>
          <w:rFonts w:ascii="Times New Roman" w:hAnsi="Times New Roman" w:cs="Times New Roman"/>
          <w:noProof/>
          <w:sz w:val="24"/>
          <w:szCs w:val="24"/>
        </w:rPr>
        <w:t> </w:t>
      </w:r>
      <w:r w:rsidRPr="00941649">
        <w:rPr>
          <w:rFonts w:ascii="Times New Roman" w:hAnsi="Times New Roman" w:cs="Times New Roman"/>
          <w:noProof/>
          <w:sz w:val="24"/>
          <w:szCs w:val="24"/>
        </w:rPr>
        <w:t>billion of budget support assistance and up to EUR</w:t>
      </w:r>
      <w:r w:rsidR="00854E76">
        <w:rPr>
          <w:rFonts w:ascii="Times New Roman" w:hAnsi="Times New Roman" w:cs="Times New Roman"/>
          <w:noProof/>
          <w:sz w:val="24"/>
          <w:szCs w:val="24"/>
        </w:rPr>
        <w:t> </w:t>
      </w:r>
      <w:r w:rsidRPr="00941649">
        <w:rPr>
          <w:rFonts w:ascii="Times New Roman" w:hAnsi="Times New Roman" w:cs="Times New Roman"/>
          <w:noProof/>
          <w:sz w:val="24"/>
          <w:szCs w:val="24"/>
        </w:rPr>
        <w:t>28.</w:t>
      </w:r>
      <w:r w:rsidR="006B2088">
        <w:rPr>
          <w:rFonts w:ascii="Times New Roman" w:hAnsi="Times New Roman" w:cs="Times New Roman"/>
          <w:noProof/>
          <w:sz w:val="24"/>
          <w:szCs w:val="24"/>
        </w:rPr>
        <w:t>3</w:t>
      </w:r>
      <w:r w:rsidR="00854E76">
        <w:rPr>
          <w:rFonts w:ascii="Times New Roman" w:hAnsi="Times New Roman" w:cs="Times New Roman"/>
          <w:noProof/>
          <w:sz w:val="24"/>
          <w:szCs w:val="24"/>
        </w:rPr>
        <w:t> </w:t>
      </w:r>
      <w:r w:rsidRPr="00941649">
        <w:rPr>
          <w:rFonts w:ascii="Times New Roman" w:hAnsi="Times New Roman" w:cs="Times New Roman"/>
          <w:noProof/>
          <w:sz w:val="24"/>
          <w:szCs w:val="24"/>
        </w:rPr>
        <w:t>billion</w:t>
      </w:r>
      <w:r w:rsidR="00854E76">
        <w:rPr>
          <w:rFonts w:ascii="Times New Roman" w:hAnsi="Times New Roman" w:cs="Times New Roman"/>
          <w:noProof/>
          <w:sz w:val="24"/>
          <w:szCs w:val="24"/>
        </w:rPr>
        <w:t xml:space="preserve"> </w:t>
      </w:r>
      <w:r w:rsidRPr="00941649">
        <w:rPr>
          <w:rFonts w:ascii="Times New Roman" w:hAnsi="Times New Roman" w:cs="Times New Roman"/>
          <w:noProof/>
          <w:sz w:val="24"/>
          <w:szCs w:val="24"/>
        </w:rPr>
        <w:t>of</w:t>
      </w:r>
      <w:r w:rsidR="00854E76">
        <w:rPr>
          <w:rFonts w:ascii="Times New Roman" w:hAnsi="Times New Roman" w:cs="Times New Roman"/>
          <w:noProof/>
          <w:sz w:val="24"/>
          <w:szCs w:val="24"/>
        </w:rPr>
        <w:t xml:space="preserve"> </w:t>
      </w:r>
      <w:r w:rsidR="00054E7D" w:rsidRPr="00941649">
        <w:rPr>
          <w:rFonts w:ascii="Times New Roman" w:hAnsi="Times New Roman" w:cs="Times New Roman"/>
          <w:noProof/>
          <w:sz w:val="24"/>
          <w:szCs w:val="24"/>
        </w:rPr>
        <w:t>defense</w:t>
      </w:r>
      <w:r w:rsidR="00854E76">
        <w:rPr>
          <w:rFonts w:ascii="Times New Roman" w:hAnsi="Times New Roman" w:cs="Times New Roman"/>
          <w:noProof/>
          <w:sz w:val="24"/>
          <w:szCs w:val="24"/>
        </w:rPr>
        <w:t xml:space="preserve"> </w:t>
      </w:r>
      <w:r w:rsidRPr="00941649">
        <w:rPr>
          <w:rFonts w:ascii="Times New Roman" w:hAnsi="Times New Roman" w:cs="Times New Roman"/>
          <w:noProof/>
          <w:sz w:val="24"/>
          <w:szCs w:val="24"/>
        </w:rPr>
        <w:t>support,</w:t>
      </w:r>
      <w:r w:rsidR="00854E76">
        <w:rPr>
          <w:rFonts w:ascii="Times New Roman" w:hAnsi="Times New Roman" w:cs="Times New Roman"/>
          <w:noProof/>
          <w:sz w:val="24"/>
          <w:szCs w:val="24"/>
        </w:rPr>
        <w:t xml:space="preserve"> </w:t>
      </w:r>
      <w:r w:rsidRPr="00941649">
        <w:rPr>
          <w:rFonts w:ascii="Times New Roman" w:hAnsi="Times New Roman" w:cs="Times New Roman"/>
          <w:noProof/>
          <w:sz w:val="24"/>
          <w:szCs w:val="24"/>
        </w:rPr>
        <w:t>should be made available to Ukraine for 2026. </w:t>
      </w:r>
    </w:p>
    <w:p w14:paraId="2AC0512F" w14:textId="77AD28C8" w:rsidR="00941649" w:rsidRPr="00941649" w:rsidRDefault="00941649" w:rsidP="3E102CDC">
      <w:pPr>
        <w:jc w:val="both"/>
        <w:rPr>
          <w:rFonts w:ascii="Times New Roman" w:hAnsi="Times New Roman" w:cs="Times New Roman"/>
          <w:noProof/>
          <w:sz w:val="24"/>
          <w:szCs w:val="24"/>
          <w:lang w:val="en-IE"/>
        </w:rPr>
      </w:pPr>
      <w:r w:rsidRPr="00941649">
        <w:rPr>
          <w:rFonts w:ascii="Times New Roman" w:hAnsi="Times New Roman" w:cs="Times New Roman"/>
          <w:noProof/>
          <w:sz w:val="24"/>
          <w:szCs w:val="24"/>
        </w:rPr>
        <w:t>Regarding </w:t>
      </w:r>
      <w:r w:rsidR="00696DD0" w:rsidRPr="00941649">
        <w:rPr>
          <w:rFonts w:ascii="Times New Roman" w:hAnsi="Times New Roman" w:cs="Times New Roman"/>
          <w:noProof/>
          <w:sz w:val="24"/>
          <w:szCs w:val="24"/>
        </w:rPr>
        <w:t>the allocation</w:t>
      </w:r>
      <w:r w:rsidRPr="00941649">
        <w:rPr>
          <w:rFonts w:ascii="Times New Roman" w:hAnsi="Times New Roman" w:cs="Times New Roman"/>
          <w:noProof/>
          <w:sz w:val="24"/>
          <w:szCs w:val="24"/>
        </w:rPr>
        <w:t> of the budget</w:t>
      </w:r>
      <w:r w:rsidR="0009760C">
        <w:rPr>
          <w:rFonts w:ascii="Times New Roman" w:hAnsi="Times New Roman" w:cs="Times New Roman"/>
          <w:noProof/>
          <w:sz w:val="24"/>
          <w:szCs w:val="24"/>
        </w:rPr>
        <w:t xml:space="preserve"> </w:t>
      </w:r>
      <w:r w:rsidRPr="00941649">
        <w:rPr>
          <w:rFonts w:ascii="Times New Roman" w:hAnsi="Times New Roman" w:cs="Times New Roman"/>
          <w:noProof/>
          <w:sz w:val="24"/>
          <w:szCs w:val="24"/>
        </w:rPr>
        <w:t>assistance between the Ukraine</w:t>
      </w:r>
      <w:r w:rsidR="0009760C">
        <w:rPr>
          <w:rFonts w:ascii="Times New Roman" w:hAnsi="Times New Roman" w:cs="Times New Roman"/>
          <w:noProof/>
          <w:sz w:val="24"/>
          <w:szCs w:val="24"/>
        </w:rPr>
        <w:t xml:space="preserve"> </w:t>
      </w:r>
      <w:r w:rsidRPr="00941649">
        <w:rPr>
          <w:rFonts w:ascii="Times New Roman" w:hAnsi="Times New Roman" w:cs="Times New Roman"/>
          <w:noProof/>
          <w:sz w:val="24"/>
          <w:szCs w:val="24"/>
        </w:rPr>
        <w:t>Facility and Chapter III of the Regulation (EU) 2026/467, EUR 8.3</w:t>
      </w:r>
      <w:r w:rsidR="00DD1788">
        <w:rPr>
          <w:rFonts w:ascii="Times New Roman" w:hAnsi="Times New Roman" w:cs="Times New Roman"/>
          <w:noProof/>
          <w:sz w:val="24"/>
          <w:szCs w:val="24"/>
        </w:rPr>
        <w:t>5</w:t>
      </w:r>
      <w:r w:rsidRPr="00941649">
        <w:rPr>
          <w:rFonts w:ascii="Times New Roman" w:hAnsi="Times New Roman" w:cs="Times New Roman"/>
          <w:noProof/>
          <w:sz w:val="24"/>
          <w:szCs w:val="24"/>
        </w:rPr>
        <w:t xml:space="preserve"> billion </w:t>
      </w:r>
      <w:r w:rsidR="003E1F0C" w:rsidRPr="3E102CDC">
        <w:rPr>
          <w:rFonts w:ascii="Times New Roman" w:hAnsi="Times New Roman" w:cs="Times New Roman"/>
          <w:noProof/>
          <w:sz w:val="24"/>
          <w:szCs w:val="24"/>
        </w:rPr>
        <w:t xml:space="preserve">should </w:t>
      </w:r>
      <w:r w:rsidRPr="00941649">
        <w:rPr>
          <w:rFonts w:ascii="Times New Roman" w:hAnsi="Times New Roman" w:cs="Times New Roman"/>
          <w:noProof/>
          <w:sz w:val="24"/>
          <w:szCs w:val="24"/>
        </w:rPr>
        <w:t>be provided</w:t>
      </w:r>
      <w:r w:rsidR="00854E76">
        <w:rPr>
          <w:rFonts w:ascii="Times New Roman" w:hAnsi="Times New Roman" w:cs="Times New Roman"/>
          <w:noProof/>
          <w:sz w:val="24"/>
          <w:szCs w:val="24"/>
        </w:rPr>
        <w:t xml:space="preserve"> </w:t>
      </w:r>
      <w:r w:rsidRPr="00941649">
        <w:rPr>
          <w:rFonts w:ascii="Times New Roman" w:hAnsi="Times New Roman" w:cs="Times New Roman"/>
          <w:noProof/>
          <w:sz w:val="24"/>
          <w:szCs w:val="24"/>
        </w:rPr>
        <w:t>in the form of loans implemented pursuant to Chapter III of Regulation (EU) 2024/792</w:t>
      </w:r>
      <w:r w:rsidR="00527AC7">
        <w:rPr>
          <w:rStyle w:val="FootnoteReference"/>
          <w:rFonts w:ascii="Times New Roman" w:hAnsi="Times New Roman" w:cs="Times New Roman"/>
          <w:noProof/>
          <w:sz w:val="24"/>
          <w:szCs w:val="24"/>
        </w:rPr>
        <w:footnoteReference w:id="1"/>
      </w:r>
      <w:r w:rsidRPr="00941649">
        <w:rPr>
          <w:rFonts w:ascii="Times New Roman" w:hAnsi="Times New Roman" w:cs="Times New Roman"/>
          <w:noProof/>
          <w:sz w:val="24"/>
          <w:szCs w:val="24"/>
        </w:rPr>
        <w:t xml:space="preserve"> and</w:t>
      </w:r>
      <w:r w:rsidR="00854E76">
        <w:rPr>
          <w:rFonts w:ascii="Times New Roman" w:hAnsi="Times New Roman" w:cs="Times New Roman"/>
          <w:noProof/>
          <w:sz w:val="24"/>
          <w:szCs w:val="24"/>
        </w:rPr>
        <w:t xml:space="preserve"> </w:t>
      </w:r>
      <w:r w:rsidRPr="00941649">
        <w:rPr>
          <w:rFonts w:ascii="Times New Roman" w:hAnsi="Times New Roman" w:cs="Times New Roman"/>
          <w:noProof/>
          <w:sz w:val="24"/>
          <w:szCs w:val="24"/>
        </w:rPr>
        <w:t>EUR</w:t>
      </w:r>
      <w:r w:rsidR="00854E76">
        <w:rPr>
          <w:rFonts w:ascii="Times New Roman" w:hAnsi="Times New Roman" w:cs="Times New Roman"/>
          <w:noProof/>
          <w:sz w:val="24"/>
          <w:szCs w:val="24"/>
        </w:rPr>
        <w:t> </w:t>
      </w:r>
      <w:r w:rsidRPr="00941649">
        <w:rPr>
          <w:rFonts w:ascii="Times New Roman" w:hAnsi="Times New Roman" w:cs="Times New Roman"/>
          <w:noProof/>
          <w:sz w:val="24"/>
          <w:szCs w:val="24"/>
        </w:rPr>
        <w:t>8.3</w:t>
      </w:r>
      <w:r w:rsidR="00DD1788">
        <w:rPr>
          <w:rFonts w:ascii="Times New Roman" w:hAnsi="Times New Roman" w:cs="Times New Roman"/>
          <w:noProof/>
          <w:sz w:val="24"/>
          <w:szCs w:val="24"/>
        </w:rPr>
        <w:t>5</w:t>
      </w:r>
      <w:r w:rsidR="00854E76">
        <w:rPr>
          <w:rFonts w:ascii="Times New Roman" w:hAnsi="Times New Roman" w:cs="Times New Roman"/>
          <w:noProof/>
          <w:sz w:val="24"/>
          <w:szCs w:val="24"/>
        </w:rPr>
        <w:t> </w:t>
      </w:r>
      <w:r w:rsidRPr="00941649">
        <w:rPr>
          <w:rFonts w:ascii="Times New Roman" w:hAnsi="Times New Roman" w:cs="Times New Roman"/>
          <w:noProof/>
          <w:sz w:val="24"/>
          <w:szCs w:val="24"/>
        </w:rPr>
        <w:t>billion as</w:t>
      </w:r>
      <w:r w:rsidR="00854E76">
        <w:rPr>
          <w:rFonts w:ascii="Times New Roman" w:hAnsi="Times New Roman" w:cs="Times New Roman"/>
          <w:noProof/>
          <w:sz w:val="24"/>
          <w:szCs w:val="24"/>
        </w:rPr>
        <w:t xml:space="preserve"> </w:t>
      </w:r>
      <w:r w:rsidRPr="00941649">
        <w:rPr>
          <w:rFonts w:ascii="Times New Roman" w:hAnsi="Times New Roman" w:cs="Times New Roman"/>
          <w:noProof/>
          <w:sz w:val="24"/>
          <w:szCs w:val="24"/>
        </w:rPr>
        <w:t>macro-financial</w:t>
      </w:r>
      <w:r w:rsidR="00854E76">
        <w:rPr>
          <w:rFonts w:ascii="Times New Roman" w:hAnsi="Times New Roman" w:cs="Times New Roman"/>
          <w:noProof/>
          <w:sz w:val="24"/>
          <w:szCs w:val="24"/>
        </w:rPr>
        <w:t xml:space="preserve"> </w:t>
      </w:r>
      <w:r w:rsidRPr="00941649">
        <w:rPr>
          <w:rFonts w:ascii="Times New Roman" w:hAnsi="Times New Roman" w:cs="Times New Roman"/>
          <w:noProof/>
          <w:sz w:val="24"/>
          <w:szCs w:val="24"/>
        </w:rPr>
        <w:t>assistance</w:t>
      </w:r>
      <w:r w:rsidR="00854E76">
        <w:rPr>
          <w:rFonts w:ascii="Times New Roman" w:hAnsi="Times New Roman" w:cs="Times New Roman"/>
          <w:noProof/>
          <w:sz w:val="24"/>
          <w:szCs w:val="24"/>
        </w:rPr>
        <w:t xml:space="preserve"> </w:t>
      </w:r>
      <w:r w:rsidRPr="00941649">
        <w:rPr>
          <w:rFonts w:ascii="Times New Roman" w:hAnsi="Times New Roman" w:cs="Times New Roman"/>
          <w:noProof/>
          <w:sz w:val="24"/>
          <w:szCs w:val="24"/>
        </w:rPr>
        <w:t>granted under Chapter III of Regulation</w:t>
      </w:r>
      <w:r w:rsidR="00854E76">
        <w:rPr>
          <w:rFonts w:ascii="Times New Roman" w:hAnsi="Times New Roman" w:cs="Times New Roman"/>
          <w:noProof/>
          <w:sz w:val="24"/>
          <w:szCs w:val="24"/>
        </w:rPr>
        <w:t> </w:t>
      </w:r>
      <w:r w:rsidRPr="00941649">
        <w:rPr>
          <w:rFonts w:ascii="Times New Roman" w:hAnsi="Times New Roman" w:cs="Times New Roman"/>
          <w:noProof/>
          <w:sz w:val="24"/>
          <w:szCs w:val="24"/>
        </w:rPr>
        <w:t>(EU)</w:t>
      </w:r>
      <w:r w:rsidR="00854E76">
        <w:rPr>
          <w:rFonts w:ascii="Times New Roman" w:hAnsi="Times New Roman" w:cs="Times New Roman"/>
          <w:noProof/>
          <w:sz w:val="24"/>
          <w:szCs w:val="24"/>
        </w:rPr>
        <w:t> 2026/4</w:t>
      </w:r>
      <w:r w:rsidRPr="00941649">
        <w:rPr>
          <w:rFonts w:ascii="Times New Roman" w:hAnsi="Times New Roman" w:cs="Times New Roman"/>
          <w:noProof/>
          <w:sz w:val="24"/>
          <w:szCs w:val="24"/>
        </w:rPr>
        <w:t>67.</w:t>
      </w:r>
      <w:r w:rsidR="00854E76">
        <w:rPr>
          <w:rFonts w:ascii="Times New Roman" w:hAnsi="Times New Roman" w:cs="Times New Roman"/>
          <w:noProof/>
          <w:sz w:val="24"/>
          <w:szCs w:val="24"/>
        </w:rPr>
        <w:t xml:space="preserve"> </w:t>
      </w:r>
      <w:r w:rsidRPr="00941649">
        <w:rPr>
          <w:rFonts w:ascii="Times New Roman" w:hAnsi="Times New Roman" w:cs="Times New Roman"/>
          <w:noProof/>
          <w:sz w:val="24"/>
          <w:szCs w:val="24"/>
        </w:rPr>
        <w:t>This is based on an assessment of the</w:t>
      </w:r>
      <w:r w:rsidR="00854E76">
        <w:rPr>
          <w:rFonts w:ascii="Times New Roman" w:hAnsi="Times New Roman" w:cs="Times New Roman"/>
          <w:noProof/>
          <w:sz w:val="24"/>
          <w:szCs w:val="24"/>
        </w:rPr>
        <w:t xml:space="preserve"> </w:t>
      </w:r>
      <w:r w:rsidRPr="00941649">
        <w:rPr>
          <w:rFonts w:ascii="Times New Roman" w:hAnsi="Times New Roman" w:cs="Times New Roman"/>
          <w:noProof/>
          <w:sz w:val="24"/>
          <w:szCs w:val="24"/>
        </w:rPr>
        <w:t>appropriate</w:t>
      </w:r>
      <w:r w:rsidR="00854E76">
        <w:rPr>
          <w:rFonts w:ascii="Times New Roman" w:hAnsi="Times New Roman" w:cs="Times New Roman"/>
          <w:noProof/>
          <w:sz w:val="24"/>
          <w:szCs w:val="24"/>
        </w:rPr>
        <w:t xml:space="preserve"> </w:t>
      </w:r>
      <w:r w:rsidRPr="00941649">
        <w:rPr>
          <w:rFonts w:ascii="Times New Roman" w:hAnsi="Times New Roman" w:cs="Times New Roman"/>
          <w:noProof/>
          <w:sz w:val="24"/>
          <w:szCs w:val="24"/>
        </w:rPr>
        <w:t>financing</w:t>
      </w:r>
      <w:r w:rsidR="00854E76">
        <w:rPr>
          <w:rFonts w:ascii="Times New Roman" w:hAnsi="Times New Roman" w:cs="Times New Roman"/>
          <w:noProof/>
          <w:sz w:val="24"/>
          <w:szCs w:val="24"/>
        </w:rPr>
        <w:t xml:space="preserve"> </w:t>
      </w:r>
      <w:r w:rsidRPr="00941649">
        <w:rPr>
          <w:rFonts w:ascii="Times New Roman" w:hAnsi="Times New Roman" w:cs="Times New Roman"/>
          <w:noProof/>
          <w:sz w:val="24"/>
          <w:szCs w:val="24"/>
        </w:rPr>
        <w:t>modalities,</w:t>
      </w:r>
      <w:r w:rsidR="00854E76">
        <w:rPr>
          <w:rFonts w:ascii="Times New Roman" w:hAnsi="Times New Roman" w:cs="Times New Roman"/>
          <w:noProof/>
          <w:sz w:val="24"/>
          <w:szCs w:val="24"/>
        </w:rPr>
        <w:t xml:space="preserve"> </w:t>
      </w:r>
      <w:r w:rsidRPr="00941649">
        <w:rPr>
          <w:rFonts w:ascii="Times New Roman" w:hAnsi="Times New Roman" w:cs="Times New Roman"/>
          <w:noProof/>
          <w:sz w:val="24"/>
          <w:szCs w:val="24"/>
        </w:rPr>
        <w:t>taking into account the nature and urgency of the financing needs.</w:t>
      </w:r>
      <w:r w:rsidR="00854E76">
        <w:rPr>
          <w:rFonts w:ascii="Times New Roman" w:hAnsi="Times New Roman" w:cs="Times New Roman"/>
          <w:noProof/>
          <w:sz w:val="24"/>
          <w:szCs w:val="24"/>
        </w:rPr>
        <w:t xml:space="preserve"> </w:t>
      </w:r>
      <w:r w:rsidR="009A30D9" w:rsidRPr="3E102CDC">
        <w:rPr>
          <w:rFonts w:ascii="Times New Roman" w:hAnsi="Times New Roman" w:cs="Times New Roman"/>
          <w:noProof/>
          <w:sz w:val="24"/>
          <w:szCs w:val="24"/>
        </w:rPr>
        <w:t xml:space="preserve">In assessing the </w:t>
      </w:r>
      <w:r w:rsidR="65CAC134" w:rsidRPr="3E102CDC">
        <w:rPr>
          <w:rFonts w:ascii="Times New Roman" w:hAnsi="Times New Roman" w:cs="Times New Roman"/>
          <w:noProof/>
          <w:sz w:val="24"/>
          <w:szCs w:val="24"/>
        </w:rPr>
        <w:t>proposed</w:t>
      </w:r>
      <w:r w:rsidR="009A30D9" w:rsidRPr="3E102CDC">
        <w:rPr>
          <w:rFonts w:ascii="Times New Roman" w:hAnsi="Times New Roman" w:cs="Times New Roman"/>
          <w:noProof/>
          <w:sz w:val="24"/>
          <w:szCs w:val="24"/>
        </w:rPr>
        <w:t xml:space="preserve"> schedule of payments under the budget assistance, the Commission takes into account the various sources of funding available to the Government of Ukraine. When implementing the </w:t>
      </w:r>
      <w:r w:rsidR="515A217D" w:rsidRPr="3E102CDC">
        <w:rPr>
          <w:rFonts w:ascii="Times New Roman" w:hAnsi="Times New Roman" w:cs="Times New Roman"/>
          <w:noProof/>
          <w:sz w:val="24"/>
          <w:szCs w:val="24"/>
        </w:rPr>
        <w:t xml:space="preserve">detailed schedule of the </w:t>
      </w:r>
      <w:r w:rsidR="009A30D9" w:rsidRPr="3E102CDC">
        <w:rPr>
          <w:rFonts w:ascii="Times New Roman" w:hAnsi="Times New Roman" w:cs="Times New Roman"/>
          <w:noProof/>
          <w:sz w:val="24"/>
          <w:szCs w:val="24"/>
        </w:rPr>
        <w:t xml:space="preserve">Ukraine Support Loan in 2026, the Commission might need to adjust quarterly instalments depending on the evolution of the actual liquidity position of the Government of Ukraine. </w:t>
      </w:r>
      <w:r w:rsidRPr="00941649">
        <w:rPr>
          <w:rFonts w:ascii="Times New Roman" w:hAnsi="Times New Roman" w:cs="Times New Roman"/>
          <w:noProof/>
          <w:sz w:val="24"/>
          <w:szCs w:val="24"/>
        </w:rPr>
        <w:t>The maximum number of instalments for macro-financial assistance in 2026</w:t>
      </w:r>
      <w:r w:rsidR="00854E76">
        <w:rPr>
          <w:rFonts w:ascii="Times New Roman" w:hAnsi="Times New Roman" w:cs="Times New Roman"/>
          <w:noProof/>
          <w:sz w:val="24"/>
          <w:szCs w:val="24"/>
        </w:rPr>
        <w:t xml:space="preserve"> </w:t>
      </w:r>
      <w:r w:rsidRPr="00941649">
        <w:rPr>
          <w:rFonts w:ascii="Times New Roman" w:hAnsi="Times New Roman" w:cs="Times New Roman"/>
          <w:noProof/>
          <w:sz w:val="24"/>
          <w:szCs w:val="24"/>
        </w:rPr>
        <w:t>in accordance with Chapter III of Regulation</w:t>
      </w:r>
      <w:r w:rsidR="00854E76">
        <w:rPr>
          <w:rFonts w:ascii="Times New Roman" w:hAnsi="Times New Roman" w:cs="Times New Roman"/>
          <w:noProof/>
          <w:sz w:val="24"/>
          <w:szCs w:val="24"/>
        </w:rPr>
        <w:t> </w:t>
      </w:r>
      <w:r w:rsidRPr="00941649">
        <w:rPr>
          <w:rFonts w:ascii="Times New Roman" w:hAnsi="Times New Roman" w:cs="Times New Roman"/>
          <w:noProof/>
          <w:sz w:val="24"/>
          <w:szCs w:val="24"/>
        </w:rPr>
        <w:t>(EU) 2026/467</w:t>
      </w:r>
      <w:r w:rsidR="00854E76">
        <w:rPr>
          <w:rFonts w:ascii="Times New Roman" w:hAnsi="Times New Roman" w:cs="Times New Roman"/>
          <w:noProof/>
          <w:sz w:val="24"/>
          <w:szCs w:val="24"/>
        </w:rPr>
        <w:t xml:space="preserve"> </w:t>
      </w:r>
      <w:r w:rsidR="005A06B1" w:rsidRPr="3E102CDC">
        <w:rPr>
          <w:rFonts w:ascii="Times New Roman" w:hAnsi="Times New Roman" w:cs="Times New Roman"/>
          <w:noProof/>
          <w:sz w:val="24"/>
          <w:szCs w:val="24"/>
        </w:rPr>
        <w:t>is</w:t>
      </w:r>
      <w:r w:rsidR="0009760C">
        <w:rPr>
          <w:rFonts w:ascii="Times New Roman" w:hAnsi="Times New Roman" w:cs="Times New Roman"/>
          <w:noProof/>
          <w:sz w:val="24"/>
          <w:szCs w:val="24"/>
        </w:rPr>
        <w:t xml:space="preserve"> </w:t>
      </w:r>
      <w:r w:rsidRPr="00941649">
        <w:rPr>
          <w:rFonts w:ascii="Times New Roman" w:hAnsi="Times New Roman" w:cs="Times New Roman"/>
          <w:noProof/>
          <w:sz w:val="24"/>
          <w:szCs w:val="24"/>
        </w:rPr>
        <w:t>three. The</w:t>
      </w:r>
      <w:r w:rsidR="0009760C">
        <w:rPr>
          <w:rFonts w:ascii="Times New Roman" w:hAnsi="Times New Roman" w:cs="Times New Roman"/>
          <w:noProof/>
          <w:sz w:val="24"/>
          <w:szCs w:val="24"/>
        </w:rPr>
        <w:t xml:space="preserve"> </w:t>
      </w:r>
      <w:r w:rsidRPr="00941649">
        <w:rPr>
          <w:rFonts w:ascii="Times New Roman" w:hAnsi="Times New Roman" w:cs="Times New Roman"/>
          <w:noProof/>
          <w:sz w:val="24"/>
          <w:szCs w:val="24"/>
        </w:rPr>
        <w:t xml:space="preserve">indicative value of those instalments </w:t>
      </w:r>
      <w:r w:rsidR="005A06B1" w:rsidRPr="3E102CDC">
        <w:rPr>
          <w:rFonts w:ascii="Times New Roman" w:hAnsi="Times New Roman" w:cs="Times New Roman"/>
          <w:noProof/>
          <w:sz w:val="24"/>
          <w:szCs w:val="24"/>
        </w:rPr>
        <w:t>is</w:t>
      </w:r>
      <w:r w:rsidRPr="00941649">
        <w:rPr>
          <w:rFonts w:ascii="Times New Roman" w:hAnsi="Times New Roman" w:cs="Times New Roman"/>
          <w:noProof/>
          <w:sz w:val="24"/>
          <w:szCs w:val="24"/>
        </w:rPr>
        <w:t xml:space="preserve"> EUR</w:t>
      </w:r>
      <w:r w:rsidR="00854E76">
        <w:rPr>
          <w:rFonts w:ascii="Times New Roman" w:hAnsi="Times New Roman" w:cs="Times New Roman"/>
          <w:noProof/>
          <w:sz w:val="24"/>
          <w:szCs w:val="24"/>
        </w:rPr>
        <w:t> </w:t>
      </w:r>
      <w:r w:rsidRPr="00941649">
        <w:rPr>
          <w:rFonts w:ascii="Times New Roman" w:hAnsi="Times New Roman" w:cs="Times New Roman"/>
          <w:noProof/>
          <w:sz w:val="24"/>
          <w:szCs w:val="24"/>
        </w:rPr>
        <w:t>3.2</w:t>
      </w:r>
      <w:r w:rsidR="00854E76">
        <w:rPr>
          <w:rFonts w:ascii="Times New Roman" w:hAnsi="Times New Roman" w:cs="Times New Roman"/>
          <w:noProof/>
          <w:sz w:val="24"/>
          <w:szCs w:val="24"/>
        </w:rPr>
        <w:t> </w:t>
      </w:r>
      <w:r w:rsidRPr="00941649">
        <w:rPr>
          <w:rFonts w:ascii="Times New Roman" w:hAnsi="Times New Roman" w:cs="Times New Roman"/>
          <w:noProof/>
          <w:sz w:val="24"/>
          <w:szCs w:val="24"/>
        </w:rPr>
        <w:t>billion, EUR</w:t>
      </w:r>
      <w:r w:rsidR="00854E76">
        <w:rPr>
          <w:rFonts w:ascii="Times New Roman" w:hAnsi="Times New Roman" w:cs="Times New Roman"/>
          <w:noProof/>
          <w:sz w:val="24"/>
          <w:szCs w:val="24"/>
        </w:rPr>
        <w:t> </w:t>
      </w:r>
      <w:r w:rsidRPr="00941649">
        <w:rPr>
          <w:rFonts w:ascii="Times New Roman" w:hAnsi="Times New Roman" w:cs="Times New Roman"/>
          <w:noProof/>
          <w:sz w:val="24"/>
          <w:szCs w:val="24"/>
        </w:rPr>
        <w:t>3.7 billion and EUR 1.4</w:t>
      </w:r>
      <w:r w:rsidR="00650CC9">
        <w:rPr>
          <w:rFonts w:ascii="Times New Roman" w:hAnsi="Times New Roman" w:cs="Times New Roman"/>
          <w:noProof/>
          <w:sz w:val="24"/>
          <w:szCs w:val="24"/>
        </w:rPr>
        <w:t>5</w:t>
      </w:r>
      <w:r w:rsidRPr="00941649">
        <w:rPr>
          <w:rFonts w:ascii="Times New Roman" w:hAnsi="Times New Roman" w:cs="Times New Roman"/>
          <w:noProof/>
          <w:sz w:val="24"/>
          <w:szCs w:val="24"/>
        </w:rPr>
        <w:t> billion for the first, second</w:t>
      </w:r>
      <w:r w:rsidR="00854E76">
        <w:rPr>
          <w:rFonts w:ascii="Times New Roman" w:hAnsi="Times New Roman" w:cs="Times New Roman"/>
          <w:noProof/>
          <w:sz w:val="24"/>
          <w:szCs w:val="24"/>
        </w:rPr>
        <w:t xml:space="preserve"> </w:t>
      </w:r>
      <w:r w:rsidRPr="00941649">
        <w:rPr>
          <w:rFonts w:ascii="Times New Roman" w:hAnsi="Times New Roman" w:cs="Times New Roman"/>
          <w:noProof/>
          <w:sz w:val="24"/>
          <w:szCs w:val="24"/>
        </w:rPr>
        <w:t>and third</w:t>
      </w:r>
      <w:r w:rsidR="00854E76">
        <w:rPr>
          <w:rFonts w:ascii="Times New Roman" w:hAnsi="Times New Roman" w:cs="Times New Roman"/>
          <w:noProof/>
          <w:sz w:val="24"/>
          <w:szCs w:val="24"/>
        </w:rPr>
        <w:t xml:space="preserve"> </w:t>
      </w:r>
      <w:r w:rsidRPr="00941649">
        <w:rPr>
          <w:rFonts w:ascii="Times New Roman" w:hAnsi="Times New Roman" w:cs="Times New Roman"/>
          <w:noProof/>
          <w:sz w:val="24"/>
          <w:szCs w:val="24"/>
        </w:rPr>
        <w:t>instalments</w:t>
      </w:r>
      <w:r w:rsidR="00854E76">
        <w:rPr>
          <w:rFonts w:ascii="Times New Roman" w:hAnsi="Times New Roman" w:cs="Times New Roman"/>
          <w:noProof/>
          <w:sz w:val="24"/>
          <w:szCs w:val="24"/>
        </w:rPr>
        <w:t xml:space="preserve"> </w:t>
      </w:r>
      <w:r w:rsidRPr="00941649">
        <w:rPr>
          <w:rFonts w:ascii="Times New Roman" w:hAnsi="Times New Roman" w:cs="Times New Roman"/>
          <w:noProof/>
          <w:sz w:val="24"/>
          <w:szCs w:val="24"/>
        </w:rPr>
        <w:t>respectively. </w:t>
      </w:r>
      <w:r w:rsidRPr="00941649">
        <w:rPr>
          <w:rFonts w:ascii="Times New Roman" w:hAnsi="Times New Roman" w:cs="Times New Roman"/>
          <w:noProof/>
          <w:sz w:val="24"/>
          <w:szCs w:val="24"/>
          <w:lang w:val="en-IE"/>
        </w:rPr>
        <w:t> </w:t>
      </w:r>
    </w:p>
    <w:p w14:paraId="2EF74208" w14:textId="1B022CF9" w:rsidR="00941649" w:rsidRPr="00941649" w:rsidRDefault="00941649" w:rsidP="00941649">
      <w:pPr>
        <w:jc w:val="both"/>
        <w:rPr>
          <w:rFonts w:ascii="Times New Roman" w:hAnsi="Times New Roman" w:cs="Times New Roman"/>
          <w:noProof/>
          <w:sz w:val="24"/>
          <w:szCs w:val="24"/>
          <w:lang w:val="en-IE"/>
        </w:rPr>
      </w:pPr>
      <w:r w:rsidRPr="00941649">
        <w:rPr>
          <w:rFonts w:ascii="Times New Roman" w:hAnsi="Times New Roman" w:cs="Times New Roman"/>
          <w:b/>
          <w:bCs/>
          <w:noProof/>
          <w:sz w:val="24"/>
          <w:szCs w:val="24"/>
        </w:rPr>
        <w:t>Compliance with the precondition set out in Article 5(1)</w:t>
      </w:r>
      <w:r w:rsidRPr="00941649">
        <w:rPr>
          <w:rFonts w:ascii="Times New Roman" w:hAnsi="Times New Roman" w:cs="Times New Roman"/>
          <w:noProof/>
          <w:sz w:val="24"/>
          <w:szCs w:val="24"/>
          <w:lang w:val="en-IE"/>
        </w:rPr>
        <w:t> </w:t>
      </w:r>
      <w:r w:rsidR="005A06B1" w:rsidRPr="00A93BAC">
        <w:rPr>
          <w:rFonts w:ascii="Times New Roman" w:hAnsi="Times New Roman" w:cs="Times New Roman"/>
          <w:b/>
          <w:bCs/>
          <w:noProof/>
          <w:sz w:val="24"/>
          <w:szCs w:val="24"/>
        </w:rPr>
        <w:t>of Regulation (EU) 2026/467</w:t>
      </w:r>
    </w:p>
    <w:p w14:paraId="205EEAE9" w14:textId="54C4AE23" w:rsidR="005309C3" w:rsidRDefault="00941649" w:rsidP="00BD13B9">
      <w:pPr>
        <w:jc w:val="both"/>
        <w:rPr>
          <w:noProof/>
        </w:rPr>
      </w:pPr>
      <w:r w:rsidRPr="37B399AC">
        <w:rPr>
          <w:rFonts w:ascii="Times New Roman" w:hAnsi="Times New Roman" w:cs="Times New Roman"/>
          <w:noProof/>
          <w:sz w:val="24"/>
          <w:szCs w:val="24"/>
        </w:rPr>
        <w:t>The Ukrainian</w:t>
      </w:r>
      <w:r w:rsidR="00854E76">
        <w:rPr>
          <w:rFonts w:ascii="Times New Roman" w:hAnsi="Times New Roman" w:cs="Times New Roman"/>
          <w:noProof/>
          <w:sz w:val="24"/>
          <w:szCs w:val="24"/>
        </w:rPr>
        <w:t xml:space="preserve"> </w:t>
      </w:r>
      <w:r w:rsidRPr="37B399AC">
        <w:rPr>
          <w:rFonts w:ascii="Times New Roman" w:hAnsi="Times New Roman" w:cs="Times New Roman"/>
          <w:noProof/>
          <w:sz w:val="24"/>
          <w:szCs w:val="24"/>
        </w:rPr>
        <w:t>Financing Strategy</w:t>
      </w:r>
      <w:r w:rsidR="00854E76">
        <w:rPr>
          <w:rFonts w:ascii="Times New Roman" w:hAnsi="Times New Roman" w:cs="Times New Roman"/>
          <w:noProof/>
          <w:sz w:val="24"/>
          <w:szCs w:val="24"/>
        </w:rPr>
        <w:t xml:space="preserve"> </w:t>
      </w:r>
      <w:r w:rsidRPr="37B399AC">
        <w:rPr>
          <w:rFonts w:ascii="Times New Roman" w:hAnsi="Times New Roman" w:cs="Times New Roman"/>
          <w:noProof/>
          <w:sz w:val="24"/>
          <w:szCs w:val="24"/>
        </w:rPr>
        <w:t>complies</w:t>
      </w:r>
      <w:r w:rsidR="00854E76">
        <w:rPr>
          <w:rFonts w:ascii="Times New Roman" w:hAnsi="Times New Roman" w:cs="Times New Roman"/>
          <w:noProof/>
          <w:sz w:val="24"/>
          <w:szCs w:val="24"/>
        </w:rPr>
        <w:t xml:space="preserve"> </w:t>
      </w:r>
      <w:r w:rsidRPr="37B399AC">
        <w:rPr>
          <w:rFonts w:ascii="Times New Roman" w:hAnsi="Times New Roman" w:cs="Times New Roman"/>
          <w:noProof/>
          <w:sz w:val="24"/>
          <w:szCs w:val="24"/>
        </w:rPr>
        <w:t>with</w:t>
      </w:r>
      <w:r w:rsidR="00854E76">
        <w:rPr>
          <w:rFonts w:ascii="Times New Roman" w:hAnsi="Times New Roman" w:cs="Times New Roman"/>
          <w:noProof/>
          <w:sz w:val="24"/>
          <w:szCs w:val="24"/>
        </w:rPr>
        <w:t xml:space="preserve"> </w:t>
      </w:r>
      <w:r w:rsidRPr="37B399AC">
        <w:rPr>
          <w:rFonts w:ascii="Times New Roman" w:hAnsi="Times New Roman" w:cs="Times New Roman"/>
          <w:noProof/>
          <w:sz w:val="24"/>
          <w:szCs w:val="24"/>
        </w:rPr>
        <w:t>the precondition set out in Article 5(1) of Regulation (EU) 2026/467.</w:t>
      </w:r>
      <w:r w:rsidR="00854E76">
        <w:rPr>
          <w:rFonts w:ascii="Times New Roman" w:hAnsi="Times New Roman" w:cs="Times New Roman"/>
          <w:noProof/>
          <w:sz w:val="24"/>
          <w:szCs w:val="24"/>
        </w:rPr>
        <w:t xml:space="preserve"> </w:t>
      </w:r>
      <w:r w:rsidRPr="37B399AC">
        <w:rPr>
          <w:rFonts w:ascii="Times New Roman" w:hAnsi="Times New Roman" w:cs="Times New Roman"/>
          <w:noProof/>
          <w:sz w:val="24"/>
          <w:szCs w:val="24"/>
        </w:rPr>
        <w:t>In particular, Ukraine</w:t>
      </w:r>
      <w:r w:rsidR="0009760C">
        <w:rPr>
          <w:rFonts w:ascii="Times New Roman" w:hAnsi="Times New Roman" w:cs="Times New Roman"/>
          <w:noProof/>
          <w:sz w:val="24"/>
          <w:szCs w:val="24"/>
        </w:rPr>
        <w:t xml:space="preserve"> </w:t>
      </w:r>
      <w:r w:rsidRPr="37B399AC">
        <w:rPr>
          <w:rFonts w:ascii="Times New Roman" w:hAnsi="Times New Roman" w:cs="Times New Roman"/>
          <w:noProof/>
          <w:sz w:val="24"/>
          <w:szCs w:val="24"/>
        </w:rPr>
        <w:t>continues to uphold and respect effective democratic mechanisms, including a multi-party parliamentary system and</w:t>
      </w:r>
      <w:r w:rsidR="0009760C">
        <w:rPr>
          <w:rFonts w:ascii="Times New Roman" w:hAnsi="Times New Roman" w:cs="Times New Roman"/>
          <w:noProof/>
          <w:sz w:val="24"/>
          <w:szCs w:val="24"/>
        </w:rPr>
        <w:t xml:space="preserve"> </w:t>
      </w:r>
      <w:r w:rsidRPr="37B399AC">
        <w:rPr>
          <w:rFonts w:ascii="Times New Roman" w:hAnsi="Times New Roman" w:cs="Times New Roman"/>
          <w:noProof/>
          <w:sz w:val="24"/>
          <w:szCs w:val="24"/>
        </w:rPr>
        <w:t>the rule of law, and to guarantee respect for human rights, including the rights of persons belonging to minorities.</w:t>
      </w:r>
      <w:r w:rsidR="00854E76">
        <w:rPr>
          <w:rFonts w:ascii="Times New Roman" w:hAnsi="Times New Roman" w:cs="Times New Roman"/>
          <w:noProof/>
          <w:sz w:val="24"/>
          <w:szCs w:val="24"/>
        </w:rPr>
        <w:t xml:space="preserve"> </w:t>
      </w:r>
      <w:r w:rsidRPr="37B399AC">
        <w:rPr>
          <w:rFonts w:ascii="Times New Roman" w:hAnsi="Times New Roman" w:cs="Times New Roman"/>
          <w:noProof/>
          <w:sz w:val="24"/>
          <w:szCs w:val="24"/>
        </w:rPr>
        <w:t>Upholding and respecting the rule of law includes the fight against corruption.</w:t>
      </w:r>
      <w:r w:rsidR="00854E76">
        <w:rPr>
          <w:rFonts w:ascii="Times New Roman" w:hAnsi="Times New Roman" w:cs="Times New Roman"/>
          <w:noProof/>
          <w:sz w:val="24"/>
          <w:szCs w:val="24"/>
        </w:rPr>
        <w:t xml:space="preserve"> </w:t>
      </w:r>
      <w:r w:rsidRPr="37B399AC">
        <w:rPr>
          <w:rFonts w:ascii="Times New Roman" w:hAnsi="Times New Roman" w:cs="Times New Roman"/>
          <w:noProof/>
          <w:sz w:val="24"/>
          <w:szCs w:val="24"/>
          <w:lang w:val="en-GB"/>
        </w:rPr>
        <w:t xml:space="preserve">The detailed assessment </w:t>
      </w:r>
      <w:r w:rsidR="2CF198B1" w:rsidRPr="37B399AC">
        <w:rPr>
          <w:rFonts w:ascii="Times New Roman" w:hAnsi="Times New Roman" w:cs="Times New Roman"/>
          <w:noProof/>
          <w:sz w:val="24"/>
          <w:szCs w:val="24"/>
          <w:lang w:val="en-GB"/>
        </w:rPr>
        <w:t>has been carried out</w:t>
      </w:r>
      <w:r w:rsidRPr="37B399AC">
        <w:rPr>
          <w:rFonts w:ascii="Times New Roman" w:hAnsi="Times New Roman" w:cs="Times New Roman"/>
          <w:noProof/>
          <w:sz w:val="24"/>
          <w:szCs w:val="24"/>
          <w:lang w:val="en-GB"/>
        </w:rPr>
        <w:t xml:space="preserve"> </w:t>
      </w:r>
      <w:r w:rsidR="76D246E8" w:rsidRPr="37B399AC">
        <w:rPr>
          <w:rFonts w:ascii="Times New Roman" w:hAnsi="Times New Roman" w:cs="Times New Roman"/>
          <w:noProof/>
          <w:sz w:val="24"/>
          <w:szCs w:val="24"/>
          <w:lang w:val="en-GB"/>
        </w:rPr>
        <w:t xml:space="preserve">for submission to </w:t>
      </w:r>
      <w:r w:rsidRPr="37B399AC">
        <w:rPr>
          <w:rFonts w:ascii="Times New Roman" w:hAnsi="Times New Roman" w:cs="Times New Roman"/>
          <w:noProof/>
          <w:sz w:val="24"/>
          <w:szCs w:val="24"/>
          <w:lang w:val="en-GB"/>
        </w:rPr>
        <w:t>the</w:t>
      </w:r>
      <w:r w:rsidR="0009760C">
        <w:rPr>
          <w:rFonts w:ascii="Times New Roman" w:hAnsi="Times New Roman" w:cs="Times New Roman"/>
          <w:noProof/>
          <w:sz w:val="24"/>
          <w:szCs w:val="24"/>
          <w:lang w:val="en-GB"/>
        </w:rPr>
        <w:t xml:space="preserve"> </w:t>
      </w:r>
      <w:r w:rsidRPr="37B399AC">
        <w:rPr>
          <w:rFonts w:ascii="Times New Roman" w:hAnsi="Times New Roman" w:cs="Times New Roman"/>
          <w:noProof/>
          <w:sz w:val="24"/>
          <w:szCs w:val="24"/>
          <w:lang w:val="en-GB"/>
        </w:rPr>
        <w:t>competent bodies of the</w:t>
      </w:r>
      <w:r w:rsidR="0009760C">
        <w:rPr>
          <w:rFonts w:ascii="Times New Roman" w:hAnsi="Times New Roman" w:cs="Times New Roman"/>
          <w:noProof/>
          <w:sz w:val="24"/>
          <w:szCs w:val="24"/>
          <w:lang w:val="en-GB"/>
        </w:rPr>
        <w:t xml:space="preserve"> </w:t>
      </w:r>
      <w:r w:rsidRPr="37B399AC">
        <w:rPr>
          <w:rFonts w:ascii="Times New Roman" w:hAnsi="Times New Roman" w:cs="Times New Roman"/>
          <w:noProof/>
          <w:sz w:val="24"/>
          <w:szCs w:val="24"/>
          <w:lang w:val="en-GB"/>
        </w:rPr>
        <w:t>European Parliament and</w:t>
      </w:r>
      <w:r w:rsidR="0009760C">
        <w:rPr>
          <w:rFonts w:ascii="Times New Roman" w:hAnsi="Times New Roman" w:cs="Times New Roman"/>
          <w:noProof/>
          <w:sz w:val="24"/>
          <w:szCs w:val="24"/>
          <w:lang w:val="en-GB"/>
        </w:rPr>
        <w:t xml:space="preserve"> </w:t>
      </w:r>
      <w:r w:rsidRPr="37B399AC">
        <w:rPr>
          <w:rFonts w:ascii="Times New Roman" w:hAnsi="Times New Roman" w:cs="Times New Roman"/>
          <w:noProof/>
          <w:sz w:val="24"/>
          <w:szCs w:val="24"/>
          <w:lang w:val="en-GB"/>
        </w:rPr>
        <w:t>of</w:t>
      </w:r>
      <w:r w:rsidR="0009760C">
        <w:rPr>
          <w:rFonts w:ascii="Times New Roman" w:hAnsi="Times New Roman" w:cs="Times New Roman"/>
          <w:noProof/>
          <w:sz w:val="24"/>
          <w:szCs w:val="24"/>
          <w:lang w:val="en-GB"/>
        </w:rPr>
        <w:t xml:space="preserve"> </w:t>
      </w:r>
      <w:r w:rsidRPr="37B399AC">
        <w:rPr>
          <w:rFonts w:ascii="Times New Roman" w:hAnsi="Times New Roman" w:cs="Times New Roman"/>
          <w:noProof/>
          <w:sz w:val="24"/>
          <w:szCs w:val="24"/>
          <w:lang w:val="en-GB"/>
        </w:rPr>
        <w:t>the Council</w:t>
      </w:r>
      <w:r w:rsidR="0009760C">
        <w:rPr>
          <w:rFonts w:ascii="Times New Roman" w:hAnsi="Times New Roman" w:cs="Times New Roman"/>
          <w:noProof/>
          <w:sz w:val="24"/>
          <w:szCs w:val="24"/>
          <w:lang w:val="en-GB"/>
        </w:rPr>
        <w:t xml:space="preserve"> </w:t>
      </w:r>
      <w:r w:rsidRPr="37B399AC">
        <w:rPr>
          <w:rFonts w:ascii="Times New Roman" w:hAnsi="Times New Roman" w:cs="Times New Roman"/>
          <w:noProof/>
          <w:sz w:val="24"/>
          <w:szCs w:val="24"/>
          <w:lang w:val="en-GB"/>
        </w:rPr>
        <w:t>in</w:t>
      </w:r>
      <w:r w:rsidR="0009760C">
        <w:rPr>
          <w:rFonts w:ascii="Times New Roman" w:hAnsi="Times New Roman" w:cs="Times New Roman"/>
          <w:noProof/>
          <w:sz w:val="24"/>
          <w:szCs w:val="24"/>
          <w:lang w:val="en-GB"/>
        </w:rPr>
        <w:t xml:space="preserve"> </w:t>
      </w:r>
      <w:r w:rsidRPr="37B399AC">
        <w:rPr>
          <w:rFonts w:ascii="Times New Roman" w:hAnsi="Times New Roman" w:cs="Times New Roman"/>
          <w:noProof/>
          <w:sz w:val="24"/>
          <w:szCs w:val="24"/>
          <w:lang w:val="en-GB"/>
        </w:rPr>
        <w:t>accordance</w:t>
      </w:r>
      <w:r w:rsidR="0009760C">
        <w:rPr>
          <w:rFonts w:ascii="Times New Roman" w:hAnsi="Times New Roman" w:cs="Times New Roman"/>
          <w:noProof/>
          <w:sz w:val="24"/>
          <w:szCs w:val="24"/>
          <w:lang w:val="en-GB"/>
        </w:rPr>
        <w:t xml:space="preserve"> </w:t>
      </w:r>
      <w:r w:rsidRPr="37B399AC">
        <w:rPr>
          <w:rFonts w:ascii="Times New Roman" w:hAnsi="Times New Roman" w:cs="Times New Roman"/>
          <w:noProof/>
          <w:sz w:val="24"/>
          <w:szCs w:val="24"/>
          <w:lang w:val="en-GB"/>
        </w:rPr>
        <w:t>with</w:t>
      </w:r>
      <w:r w:rsidR="0009760C">
        <w:rPr>
          <w:rFonts w:ascii="Times New Roman" w:hAnsi="Times New Roman" w:cs="Times New Roman"/>
          <w:noProof/>
          <w:sz w:val="24"/>
          <w:szCs w:val="24"/>
          <w:lang w:val="en-GB"/>
        </w:rPr>
        <w:t xml:space="preserve"> </w:t>
      </w:r>
      <w:r w:rsidRPr="37B399AC">
        <w:rPr>
          <w:rFonts w:ascii="Times New Roman" w:hAnsi="Times New Roman" w:cs="Times New Roman"/>
          <w:noProof/>
          <w:sz w:val="24"/>
          <w:szCs w:val="24"/>
          <w:lang w:val="en-GB"/>
        </w:rPr>
        <w:t>Article 5(2) of Regulation (EU) 2026/467.</w:t>
      </w:r>
      <w:r w:rsidRPr="37B399AC">
        <w:rPr>
          <w:rFonts w:ascii="Times New Roman" w:hAnsi="Times New Roman" w:cs="Times New Roman"/>
          <w:noProof/>
          <w:sz w:val="24"/>
          <w:szCs w:val="24"/>
          <w:lang w:val="en-IE"/>
        </w:rPr>
        <w:t> </w:t>
      </w:r>
    </w:p>
    <w:sectPr w:rsidR="005309C3" w:rsidSect="00AF65AC">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8" w:footer="708"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A62A0B" w14:textId="77777777" w:rsidR="000B599F" w:rsidRDefault="000B599F" w:rsidP="0033570C">
      <w:pPr>
        <w:spacing w:after="0" w:line="240" w:lineRule="auto"/>
      </w:pPr>
      <w:r>
        <w:separator/>
      </w:r>
    </w:p>
  </w:endnote>
  <w:endnote w:type="continuationSeparator" w:id="0">
    <w:p w14:paraId="3B96B086" w14:textId="77777777" w:rsidR="000B599F" w:rsidRDefault="000B599F" w:rsidP="00335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76884" w14:textId="416DDAF8" w:rsidR="00BF0B19" w:rsidRPr="00BF0B19" w:rsidRDefault="00BF0B19" w:rsidP="00BF0B19">
    <w:pPr>
      <w:pStyle w:val="FooterCoverPage"/>
      <w:rPr>
        <w:rFonts w:ascii="Arial" w:hAnsi="Arial" w:cs="Arial"/>
        <w:b/>
        <w:sz w:val="48"/>
      </w:rPr>
    </w:pPr>
    <w:r w:rsidRPr="00BF0B19">
      <w:rPr>
        <w:rFonts w:ascii="Arial" w:hAnsi="Arial" w:cs="Arial"/>
        <w:b/>
        <w:sz w:val="48"/>
      </w:rPr>
      <w:t>EN</w:t>
    </w:r>
    <w:r w:rsidRPr="00BF0B19">
      <w:rPr>
        <w:rFonts w:ascii="Arial" w:hAnsi="Arial" w:cs="Arial"/>
        <w:b/>
        <w:sz w:val="48"/>
      </w:rPr>
      <w:tab/>
    </w:r>
    <w:r w:rsidRPr="00BF0B19">
      <w:rPr>
        <w:rFonts w:ascii="Arial" w:hAnsi="Arial" w:cs="Arial"/>
        <w:b/>
        <w:sz w:val="48"/>
      </w:rPr>
      <w:tab/>
    </w:r>
    <w:r w:rsidRPr="00BF0B19">
      <w:tab/>
    </w:r>
    <w:r w:rsidRPr="00BF0B1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6B55B" w14:textId="661A808F" w:rsidR="00BF0B19" w:rsidRPr="00BF0B19" w:rsidRDefault="00BF0B19" w:rsidP="00BF0B19">
    <w:pPr>
      <w:pStyle w:val="FooterCoverPage"/>
      <w:rPr>
        <w:rFonts w:ascii="Arial" w:hAnsi="Arial" w:cs="Arial"/>
        <w:b/>
        <w:sz w:val="48"/>
      </w:rPr>
    </w:pPr>
    <w:r w:rsidRPr="00BF0B19">
      <w:rPr>
        <w:rFonts w:ascii="Arial" w:hAnsi="Arial" w:cs="Arial"/>
        <w:b/>
        <w:sz w:val="48"/>
      </w:rPr>
      <w:t>EN</w:t>
    </w:r>
    <w:r w:rsidRPr="00BF0B19">
      <w:rPr>
        <w:rFonts w:ascii="Arial" w:hAnsi="Arial" w:cs="Arial"/>
        <w:b/>
        <w:sz w:val="48"/>
      </w:rPr>
      <w:tab/>
    </w:r>
    <w:r w:rsidRPr="00BF0B19">
      <w:rPr>
        <w:rFonts w:ascii="Arial" w:hAnsi="Arial" w:cs="Arial"/>
        <w:b/>
        <w:sz w:val="48"/>
      </w:rPr>
      <w:tab/>
    </w:r>
    <w:r w:rsidRPr="00BF0B19">
      <w:tab/>
    </w:r>
    <w:r w:rsidRPr="00BF0B1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AAFB0" w14:textId="77777777" w:rsidR="00BF0B19" w:rsidRPr="00BF0B19" w:rsidRDefault="00BF0B19" w:rsidP="00BF0B1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D44DC" w14:textId="77777777" w:rsidR="0033570C" w:rsidRDefault="0033570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98756"/>
      <w:docPartObj>
        <w:docPartGallery w:val="Page Numbers (Bottom of Page)"/>
        <w:docPartUnique/>
      </w:docPartObj>
    </w:sdtPr>
    <w:sdtEndPr>
      <w:rPr>
        <w:noProof/>
      </w:rPr>
    </w:sdtEndPr>
    <w:sdtContent>
      <w:p w14:paraId="1B767A3B" w14:textId="6B5647A0" w:rsidR="00AF65AC" w:rsidRDefault="00AF65AC">
        <w:pPr>
          <w:pStyle w:val="Footer"/>
          <w:jc w:val="right"/>
        </w:pPr>
        <w:r>
          <w:fldChar w:fldCharType="begin"/>
        </w:r>
        <w:r>
          <w:instrText xml:space="preserve"> PAGE   \* MERGEFORMAT </w:instrText>
        </w:r>
        <w:r>
          <w:fldChar w:fldCharType="separate"/>
        </w:r>
        <w:r w:rsidR="00BF0B19">
          <w:rPr>
            <w:noProof/>
          </w:rPr>
          <w:t>2</w:t>
        </w:r>
        <w:r>
          <w:rPr>
            <w:noProof/>
          </w:rPr>
          <w:fldChar w:fldCharType="end"/>
        </w:r>
      </w:p>
    </w:sdtContent>
  </w:sdt>
  <w:p w14:paraId="2C482B81" w14:textId="77777777" w:rsidR="0033570C" w:rsidRDefault="0033570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369BF" w14:textId="77777777" w:rsidR="0033570C" w:rsidRDefault="00335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D878E7" w14:textId="77777777" w:rsidR="000B599F" w:rsidRDefault="000B599F" w:rsidP="0033570C">
      <w:pPr>
        <w:spacing w:after="0" w:line="240" w:lineRule="auto"/>
      </w:pPr>
      <w:r>
        <w:separator/>
      </w:r>
    </w:p>
  </w:footnote>
  <w:footnote w:type="continuationSeparator" w:id="0">
    <w:p w14:paraId="14F2041A" w14:textId="77777777" w:rsidR="000B599F" w:rsidRDefault="000B599F" w:rsidP="0033570C">
      <w:pPr>
        <w:spacing w:after="0" w:line="240" w:lineRule="auto"/>
      </w:pPr>
      <w:r>
        <w:continuationSeparator/>
      </w:r>
    </w:p>
  </w:footnote>
  <w:footnote w:id="1">
    <w:p w14:paraId="1FE160BF" w14:textId="0ABB1073" w:rsidR="00527AC7" w:rsidRPr="00A93BAC" w:rsidRDefault="00527AC7" w:rsidP="00A93BAC">
      <w:pPr>
        <w:pStyle w:val="FootnoteText"/>
        <w:jc w:val="both"/>
        <w:rPr>
          <w:lang w:val="en-IE"/>
        </w:rPr>
      </w:pPr>
      <w:r>
        <w:rPr>
          <w:rStyle w:val="FootnoteReference"/>
        </w:rPr>
        <w:footnoteRef/>
      </w:r>
      <w:r>
        <w:t xml:space="preserve"> </w:t>
      </w:r>
      <w:r w:rsidR="005A197F" w:rsidRPr="00A93BAC">
        <w:rPr>
          <w:rFonts w:ascii="Times New Roman" w:hAnsi="Times New Roman" w:cs="Times New Roman"/>
        </w:rPr>
        <w:t>Regulation (EU) 2024/792 of the European Parliament and of the Council of 29 February 2024 establishing the Ukraine Facility PE/10/2024/REV/1 (OJ L, 2024/792, 29.2.2024, ELI: </w:t>
      </w:r>
      <w:hyperlink r:id="rId1" w:tgtFrame="_blank" w:tooltip="Gives access to this document through its ELI URI." w:history="1">
        <w:r w:rsidR="005A197F" w:rsidRPr="00A93BAC">
          <w:rPr>
            <w:rStyle w:val="Hyperlink"/>
            <w:rFonts w:ascii="Times New Roman" w:hAnsi="Times New Roman" w:cs="Times New Roman"/>
          </w:rPr>
          <w:t>http://data.europa.eu/eli/reg/2024/792/oj</w:t>
        </w:r>
      </w:hyperlink>
      <w:r w:rsidR="005A197F" w:rsidRPr="00A93BAC">
        <w:rPr>
          <w:rFonts w:ascii="Times New Roman" w:hAnsi="Times New Roman" w:cs="Times New Roman"/>
        </w:rPr>
        <w:t>)</w:t>
      </w:r>
      <w:r w:rsidR="00A93BAC">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6EC5B" w14:textId="77777777" w:rsidR="00BF0B19" w:rsidRPr="00BF0B19" w:rsidRDefault="00BF0B19" w:rsidP="00BF0B1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A76C1" w14:textId="77777777" w:rsidR="00BF0B19" w:rsidRPr="00BF0B19" w:rsidRDefault="00BF0B19" w:rsidP="00BF0B1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A68EB" w14:textId="77777777" w:rsidR="00BF0B19" w:rsidRPr="00BF0B19" w:rsidRDefault="00BF0B19" w:rsidP="00BF0B1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EDD92" w14:textId="77777777" w:rsidR="0033570C" w:rsidRDefault="003357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E2639" w14:textId="77777777" w:rsidR="0033570C" w:rsidRDefault="0033570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89D3E" w14:textId="77777777" w:rsidR="0033570C" w:rsidRDefault="003357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to the "/>
    <w:docVar w:name="LW_ANNEX_NBR_FIRST" w:val="1"/>
    <w:docVar w:name="LW_ANNEX_NBR_LAST" w:val="1"/>
    <w:docVar w:name="LW_ANNEX_UNIQUE" w:val="1"/>
    <w:docVar w:name="LW_CORRIGENDUM" w:val="&lt;UNUSED&gt;"/>
    <w:docVar w:name="LW_COVERPAGE_EXISTS" w:val="True"/>
    <w:docVar w:name="LW_COVERPAGE_GUID" w:val="C71C7E81-FCD6-47BF-A823-C52BA5FEA932"/>
    <w:docVar w:name="LW_COVERPAGE_TYPE" w:val="1"/>
    <w:docVar w:name="LW_CROSSREFERENCE" w:val="&lt;UNUSED&gt;"/>
    <w:docVar w:name="LW_DocType" w:val="NORMAL"/>
    <w:docVar w:name="LW_EMISSION" w:val="1.4.2026"/>
    <w:docVar w:name="LW_EMISSION_ISODATE" w:val="2026-04-01"/>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pproving assistance to Ukraine in implementing the Ukrainian Financing Strategy"/>
    <w:docVar w:name="LW_PART_NBR" w:val="1"/>
    <w:docVar w:name="LW_PART_NBR_TOTAL" w:val="1"/>
    <w:docVar w:name="LW_REF.INST.NEW" w:val="COM"/>
    <w:docVar w:name="LW_REF.INST.NEW_ADOPTED" w:val="final"/>
    <w:docVar w:name="LW_REF.INST.NEW_TEXT" w:val="(2026) 15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33570C"/>
    <w:rsid w:val="0000039F"/>
    <w:rsid w:val="00003A3D"/>
    <w:rsid w:val="00021430"/>
    <w:rsid w:val="000219CD"/>
    <w:rsid w:val="00023922"/>
    <w:rsid w:val="000454D8"/>
    <w:rsid w:val="00054E7D"/>
    <w:rsid w:val="0007441B"/>
    <w:rsid w:val="00092C15"/>
    <w:rsid w:val="0009561F"/>
    <w:rsid w:val="0009760C"/>
    <w:rsid w:val="000B0C1F"/>
    <w:rsid w:val="000B599F"/>
    <w:rsid w:val="000C4C40"/>
    <w:rsid w:val="000C62DA"/>
    <w:rsid w:val="000D0306"/>
    <w:rsid w:val="000E4FB3"/>
    <w:rsid w:val="00100043"/>
    <w:rsid w:val="001014F1"/>
    <w:rsid w:val="00102A40"/>
    <w:rsid w:val="001104C1"/>
    <w:rsid w:val="00111253"/>
    <w:rsid w:val="0014F123"/>
    <w:rsid w:val="001568A0"/>
    <w:rsid w:val="001672A2"/>
    <w:rsid w:val="001A42AE"/>
    <w:rsid w:val="001A6E48"/>
    <w:rsid w:val="001D10AA"/>
    <w:rsid w:val="001D2B5D"/>
    <w:rsid w:val="001E54BA"/>
    <w:rsid w:val="001E6B08"/>
    <w:rsid w:val="0020272D"/>
    <w:rsid w:val="002037AF"/>
    <w:rsid w:val="00220B72"/>
    <w:rsid w:val="00251193"/>
    <w:rsid w:val="00265271"/>
    <w:rsid w:val="002673A6"/>
    <w:rsid w:val="002807A6"/>
    <w:rsid w:val="00282F68"/>
    <w:rsid w:val="002863B9"/>
    <w:rsid w:val="00291146"/>
    <w:rsid w:val="00292407"/>
    <w:rsid w:val="002A1175"/>
    <w:rsid w:val="002A578B"/>
    <w:rsid w:val="002A662A"/>
    <w:rsid w:val="002B4938"/>
    <w:rsid w:val="002C014D"/>
    <w:rsid w:val="002E342A"/>
    <w:rsid w:val="002E56B1"/>
    <w:rsid w:val="002F3C93"/>
    <w:rsid w:val="00312958"/>
    <w:rsid w:val="003129E5"/>
    <w:rsid w:val="0031757D"/>
    <w:rsid w:val="00317D9D"/>
    <w:rsid w:val="0032345B"/>
    <w:rsid w:val="0033570C"/>
    <w:rsid w:val="0034104D"/>
    <w:rsid w:val="003439F2"/>
    <w:rsid w:val="00356545"/>
    <w:rsid w:val="003812D8"/>
    <w:rsid w:val="003A3689"/>
    <w:rsid w:val="003C09E3"/>
    <w:rsid w:val="003E1F0C"/>
    <w:rsid w:val="003E6DE3"/>
    <w:rsid w:val="003E77C5"/>
    <w:rsid w:val="003F0B0E"/>
    <w:rsid w:val="00402F2D"/>
    <w:rsid w:val="00430929"/>
    <w:rsid w:val="004435D8"/>
    <w:rsid w:val="00482973"/>
    <w:rsid w:val="00483B25"/>
    <w:rsid w:val="00487750"/>
    <w:rsid w:val="004A2554"/>
    <w:rsid w:val="004C6F16"/>
    <w:rsid w:val="004E465B"/>
    <w:rsid w:val="005275EF"/>
    <w:rsid w:val="00527AC7"/>
    <w:rsid w:val="005309C3"/>
    <w:rsid w:val="0053788D"/>
    <w:rsid w:val="0054333B"/>
    <w:rsid w:val="00560BED"/>
    <w:rsid w:val="005A06B1"/>
    <w:rsid w:val="005A197F"/>
    <w:rsid w:val="005B002D"/>
    <w:rsid w:val="005B3500"/>
    <w:rsid w:val="005C01B0"/>
    <w:rsid w:val="005C06ED"/>
    <w:rsid w:val="005C2FF2"/>
    <w:rsid w:val="005C695C"/>
    <w:rsid w:val="005D066F"/>
    <w:rsid w:val="005D62DD"/>
    <w:rsid w:val="00620303"/>
    <w:rsid w:val="00630762"/>
    <w:rsid w:val="006419A1"/>
    <w:rsid w:val="00644A92"/>
    <w:rsid w:val="006457F6"/>
    <w:rsid w:val="00650CC9"/>
    <w:rsid w:val="00653195"/>
    <w:rsid w:val="00666305"/>
    <w:rsid w:val="00684017"/>
    <w:rsid w:val="00685393"/>
    <w:rsid w:val="00696DD0"/>
    <w:rsid w:val="006B2088"/>
    <w:rsid w:val="006C0AA2"/>
    <w:rsid w:val="006D1BE0"/>
    <w:rsid w:val="006D6AF4"/>
    <w:rsid w:val="006E5D44"/>
    <w:rsid w:val="006E6CD3"/>
    <w:rsid w:val="007142D7"/>
    <w:rsid w:val="00724A95"/>
    <w:rsid w:val="00743627"/>
    <w:rsid w:val="0074497E"/>
    <w:rsid w:val="007539CB"/>
    <w:rsid w:val="00767B64"/>
    <w:rsid w:val="007948A0"/>
    <w:rsid w:val="007B3098"/>
    <w:rsid w:val="007B34EB"/>
    <w:rsid w:val="007C0C7F"/>
    <w:rsid w:val="007D2A64"/>
    <w:rsid w:val="007D3B0A"/>
    <w:rsid w:val="007E57A0"/>
    <w:rsid w:val="007F6699"/>
    <w:rsid w:val="008045BB"/>
    <w:rsid w:val="008158B2"/>
    <w:rsid w:val="00821264"/>
    <w:rsid w:val="00825AFE"/>
    <w:rsid w:val="00825E2C"/>
    <w:rsid w:val="00840C47"/>
    <w:rsid w:val="0084124B"/>
    <w:rsid w:val="00854E76"/>
    <w:rsid w:val="00855058"/>
    <w:rsid w:val="008607D8"/>
    <w:rsid w:val="00872A44"/>
    <w:rsid w:val="00873279"/>
    <w:rsid w:val="008851EB"/>
    <w:rsid w:val="00891A97"/>
    <w:rsid w:val="008C4C6D"/>
    <w:rsid w:val="008C6B9F"/>
    <w:rsid w:val="008E6FCE"/>
    <w:rsid w:val="0092021B"/>
    <w:rsid w:val="00924452"/>
    <w:rsid w:val="0093153E"/>
    <w:rsid w:val="00935357"/>
    <w:rsid w:val="00937993"/>
    <w:rsid w:val="00941649"/>
    <w:rsid w:val="00954722"/>
    <w:rsid w:val="0096403B"/>
    <w:rsid w:val="009720E6"/>
    <w:rsid w:val="00983876"/>
    <w:rsid w:val="00984DA9"/>
    <w:rsid w:val="0098587F"/>
    <w:rsid w:val="00987FBE"/>
    <w:rsid w:val="009A30D9"/>
    <w:rsid w:val="009A33EA"/>
    <w:rsid w:val="009A6CB5"/>
    <w:rsid w:val="009B3F05"/>
    <w:rsid w:val="009D1374"/>
    <w:rsid w:val="009E5252"/>
    <w:rsid w:val="009F542D"/>
    <w:rsid w:val="009F719B"/>
    <w:rsid w:val="009F7C13"/>
    <w:rsid w:val="00A05022"/>
    <w:rsid w:val="00A42111"/>
    <w:rsid w:val="00A44822"/>
    <w:rsid w:val="00A450C1"/>
    <w:rsid w:val="00A45A75"/>
    <w:rsid w:val="00A671C4"/>
    <w:rsid w:val="00A6734F"/>
    <w:rsid w:val="00A73597"/>
    <w:rsid w:val="00A75A36"/>
    <w:rsid w:val="00A75BC6"/>
    <w:rsid w:val="00A7640E"/>
    <w:rsid w:val="00A77B8A"/>
    <w:rsid w:val="00A82DAC"/>
    <w:rsid w:val="00A93BAC"/>
    <w:rsid w:val="00A961C5"/>
    <w:rsid w:val="00A971AF"/>
    <w:rsid w:val="00AB4432"/>
    <w:rsid w:val="00AC18F9"/>
    <w:rsid w:val="00AC470D"/>
    <w:rsid w:val="00AD510F"/>
    <w:rsid w:val="00AF65AC"/>
    <w:rsid w:val="00B12B6D"/>
    <w:rsid w:val="00B1728E"/>
    <w:rsid w:val="00B269E1"/>
    <w:rsid w:val="00B275D9"/>
    <w:rsid w:val="00B30EB6"/>
    <w:rsid w:val="00B32E2C"/>
    <w:rsid w:val="00B643EB"/>
    <w:rsid w:val="00B656C6"/>
    <w:rsid w:val="00B759BD"/>
    <w:rsid w:val="00B8084A"/>
    <w:rsid w:val="00BA665A"/>
    <w:rsid w:val="00BB2F43"/>
    <w:rsid w:val="00BD13B9"/>
    <w:rsid w:val="00BD2E66"/>
    <w:rsid w:val="00BE6B2C"/>
    <w:rsid w:val="00BE7295"/>
    <w:rsid w:val="00BF0B19"/>
    <w:rsid w:val="00BF1F8F"/>
    <w:rsid w:val="00BF35EB"/>
    <w:rsid w:val="00BF4F5E"/>
    <w:rsid w:val="00C047FA"/>
    <w:rsid w:val="00C12006"/>
    <w:rsid w:val="00C12273"/>
    <w:rsid w:val="00C140B5"/>
    <w:rsid w:val="00C228B2"/>
    <w:rsid w:val="00C23DD6"/>
    <w:rsid w:val="00C33696"/>
    <w:rsid w:val="00C735E3"/>
    <w:rsid w:val="00C8147E"/>
    <w:rsid w:val="00C82C5E"/>
    <w:rsid w:val="00CC0A1F"/>
    <w:rsid w:val="00CC35FE"/>
    <w:rsid w:val="00CD0184"/>
    <w:rsid w:val="00CE02AA"/>
    <w:rsid w:val="00D219D9"/>
    <w:rsid w:val="00D3444B"/>
    <w:rsid w:val="00D428AF"/>
    <w:rsid w:val="00D51B99"/>
    <w:rsid w:val="00D53675"/>
    <w:rsid w:val="00D777D9"/>
    <w:rsid w:val="00D902AF"/>
    <w:rsid w:val="00D95D8B"/>
    <w:rsid w:val="00DA38CA"/>
    <w:rsid w:val="00DA659E"/>
    <w:rsid w:val="00DB32E9"/>
    <w:rsid w:val="00DC2744"/>
    <w:rsid w:val="00DD1788"/>
    <w:rsid w:val="00DD1E0C"/>
    <w:rsid w:val="00DE37CD"/>
    <w:rsid w:val="00DE6F3B"/>
    <w:rsid w:val="00DE724A"/>
    <w:rsid w:val="00DE7D91"/>
    <w:rsid w:val="00E07F73"/>
    <w:rsid w:val="00E14ABE"/>
    <w:rsid w:val="00E46557"/>
    <w:rsid w:val="00E46BBF"/>
    <w:rsid w:val="00E5036F"/>
    <w:rsid w:val="00E51E1C"/>
    <w:rsid w:val="00E52B14"/>
    <w:rsid w:val="00E72291"/>
    <w:rsid w:val="00E746D2"/>
    <w:rsid w:val="00E82E23"/>
    <w:rsid w:val="00E8525A"/>
    <w:rsid w:val="00EC5095"/>
    <w:rsid w:val="00ED77D5"/>
    <w:rsid w:val="00F015BD"/>
    <w:rsid w:val="00F02FEA"/>
    <w:rsid w:val="00F26B08"/>
    <w:rsid w:val="00F26D92"/>
    <w:rsid w:val="00F3387E"/>
    <w:rsid w:val="00F4614C"/>
    <w:rsid w:val="00F46E9E"/>
    <w:rsid w:val="00F55323"/>
    <w:rsid w:val="00F65ACE"/>
    <w:rsid w:val="00F72936"/>
    <w:rsid w:val="00F76B45"/>
    <w:rsid w:val="00F80694"/>
    <w:rsid w:val="00F814E6"/>
    <w:rsid w:val="00F85E0B"/>
    <w:rsid w:val="00F866DC"/>
    <w:rsid w:val="00F97328"/>
    <w:rsid w:val="00FA0761"/>
    <w:rsid w:val="00FB308C"/>
    <w:rsid w:val="00FC690F"/>
    <w:rsid w:val="00FD5CBB"/>
    <w:rsid w:val="00FD775C"/>
    <w:rsid w:val="00FE7D76"/>
    <w:rsid w:val="00FF3795"/>
    <w:rsid w:val="0483B35D"/>
    <w:rsid w:val="05EA3DCE"/>
    <w:rsid w:val="07661E68"/>
    <w:rsid w:val="0DB2AFB2"/>
    <w:rsid w:val="0FE50CE9"/>
    <w:rsid w:val="1390A9D0"/>
    <w:rsid w:val="24EFF078"/>
    <w:rsid w:val="281A6748"/>
    <w:rsid w:val="2BA1EDA7"/>
    <w:rsid w:val="2CCC313E"/>
    <w:rsid w:val="2CF198B1"/>
    <w:rsid w:val="312EDC04"/>
    <w:rsid w:val="334C841D"/>
    <w:rsid w:val="37B399AC"/>
    <w:rsid w:val="3D9090CD"/>
    <w:rsid w:val="3E102CDC"/>
    <w:rsid w:val="46CA0E71"/>
    <w:rsid w:val="515A217D"/>
    <w:rsid w:val="58390B8D"/>
    <w:rsid w:val="5EB1F086"/>
    <w:rsid w:val="6238D66F"/>
    <w:rsid w:val="65CAC134"/>
    <w:rsid w:val="66B8425C"/>
    <w:rsid w:val="6AFCE37A"/>
    <w:rsid w:val="6CD13472"/>
    <w:rsid w:val="6CD405FA"/>
    <w:rsid w:val="7492929A"/>
    <w:rsid w:val="76D246E8"/>
    <w:rsid w:val="7AD4C6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E2B7E5B"/>
  <w15:chartTrackingRefBased/>
  <w15:docId w15:val="{66C6EF6D-DB98-4E6A-80FC-B316A0658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357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57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57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57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57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57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57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57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57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7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57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57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57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57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57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57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57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570C"/>
    <w:rPr>
      <w:rFonts w:eastAsiaTheme="majorEastAsia" w:cstheme="majorBidi"/>
      <w:color w:val="272727" w:themeColor="text1" w:themeTint="D8"/>
    </w:rPr>
  </w:style>
  <w:style w:type="paragraph" w:styleId="Title">
    <w:name w:val="Title"/>
    <w:basedOn w:val="Normal"/>
    <w:next w:val="Normal"/>
    <w:link w:val="TitleChar"/>
    <w:uiPriority w:val="10"/>
    <w:qFormat/>
    <w:rsid w:val="003357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57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57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57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570C"/>
    <w:pPr>
      <w:spacing w:before="160"/>
      <w:jc w:val="center"/>
    </w:pPr>
    <w:rPr>
      <w:i/>
      <w:iCs/>
      <w:color w:val="404040" w:themeColor="text1" w:themeTint="BF"/>
    </w:rPr>
  </w:style>
  <w:style w:type="character" w:customStyle="1" w:styleId="QuoteChar">
    <w:name w:val="Quote Char"/>
    <w:basedOn w:val="DefaultParagraphFont"/>
    <w:link w:val="Quote"/>
    <w:uiPriority w:val="29"/>
    <w:rsid w:val="0033570C"/>
    <w:rPr>
      <w:i/>
      <w:iCs/>
      <w:color w:val="404040" w:themeColor="text1" w:themeTint="BF"/>
    </w:rPr>
  </w:style>
  <w:style w:type="paragraph" w:styleId="ListParagraph">
    <w:name w:val="List Paragraph"/>
    <w:basedOn w:val="Normal"/>
    <w:uiPriority w:val="34"/>
    <w:qFormat/>
    <w:rsid w:val="0033570C"/>
    <w:pPr>
      <w:ind w:left="720"/>
      <w:contextualSpacing/>
    </w:pPr>
  </w:style>
  <w:style w:type="character" w:styleId="IntenseEmphasis">
    <w:name w:val="Intense Emphasis"/>
    <w:basedOn w:val="DefaultParagraphFont"/>
    <w:uiPriority w:val="21"/>
    <w:qFormat/>
    <w:rsid w:val="0033570C"/>
    <w:rPr>
      <w:i/>
      <w:iCs/>
      <w:color w:val="0F4761" w:themeColor="accent1" w:themeShade="BF"/>
    </w:rPr>
  </w:style>
  <w:style w:type="paragraph" w:styleId="IntenseQuote">
    <w:name w:val="Intense Quote"/>
    <w:basedOn w:val="Normal"/>
    <w:next w:val="Normal"/>
    <w:link w:val="IntenseQuoteChar"/>
    <w:uiPriority w:val="30"/>
    <w:qFormat/>
    <w:rsid w:val="003357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570C"/>
    <w:rPr>
      <w:i/>
      <w:iCs/>
      <w:color w:val="0F4761" w:themeColor="accent1" w:themeShade="BF"/>
    </w:rPr>
  </w:style>
  <w:style w:type="character" w:styleId="IntenseReference">
    <w:name w:val="Intense Reference"/>
    <w:basedOn w:val="DefaultParagraphFont"/>
    <w:uiPriority w:val="32"/>
    <w:qFormat/>
    <w:rsid w:val="0033570C"/>
    <w:rPr>
      <w:b/>
      <w:bCs/>
      <w:smallCaps/>
      <w:color w:val="0F4761" w:themeColor="accent1" w:themeShade="BF"/>
      <w:spacing w:val="5"/>
    </w:rPr>
  </w:style>
  <w:style w:type="character" w:customStyle="1" w:styleId="Marker">
    <w:name w:val="Marker"/>
    <w:basedOn w:val="DefaultParagraphFont"/>
    <w:rsid w:val="0033570C"/>
    <w:rPr>
      <w:color w:val="0000FF"/>
      <w:shd w:val="clear" w:color="auto" w:fill="auto"/>
    </w:rPr>
  </w:style>
  <w:style w:type="paragraph" w:styleId="Header">
    <w:name w:val="header"/>
    <w:basedOn w:val="Normal"/>
    <w:link w:val="HeaderChar"/>
    <w:uiPriority w:val="99"/>
    <w:unhideWhenUsed/>
    <w:rsid w:val="003357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570C"/>
  </w:style>
  <w:style w:type="paragraph" w:styleId="Footer">
    <w:name w:val="footer"/>
    <w:basedOn w:val="Normal"/>
    <w:link w:val="FooterChar"/>
    <w:uiPriority w:val="99"/>
    <w:unhideWhenUsed/>
    <w:rsid w:val="003357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570C"/>
  </w:style>
  <w:style w:type="paragraph" w:customStyle="1" w:styleId="Pagedecouverture">
    <w:name w:val="Page de couverture"/>
    <w:basedOn w:val="Normal"/>
    <w:next w:val="Normal"/>
    <w:rsid w:val="0033570C"/>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33570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3570C"/>
    <w:rPr>
      <w:rFonts w:ascii="Times New Roman" w:hAnsi="Times New Roman" w:cs="Times New Roman"/>
      <w:sz w:val="24"/>
    </w:rPr>
  </w:style>
  <w:style w:type="paragraph" w:customStyle="1" w:styleId="FooterSensitivity">
    <w:name w:val="Footer Sensitivity"/>
    <w:basedOn w:val="Normal"/>
    <w:link w:val="FooterSensitivityChar"/>
    <w:rsid w:val="0033570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3570C"/>
    <w:rPr>
      <w:rFonts w:ascii="Times New Roman" w:hAnsi="Times New Roman" w:cs="Times New Roman"/>
      <w:b/>
      <w:sz w:val="32"/>
    </w:rPr>
  </w:style>
  <w:style w:type="paragraph" w:customStyle="1" w:styleId="HeaderCoverPage">
    <w:name w:val="Header Cover Page"/>
    <w:basedOn w:val="Normal"/>
    <w:link w:val="HeaderCoverPageChar"/>
    <w:rsid w:val="0033570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3570C"/>
    <w:rPr>
      <w:rFonts w:ascii="Times New Roman" w:hAnsi="Times New Roman" w:cs="Times New Roman"/>
      <w:sz w:val="24"/>
    </w:rPr>
  </w:style>
  <w:style w:type="paragraph" w:customStyle="1" w:styleId="HeaderSensitivity">
    <w:name w:val="Header Sensitivity"/>
    <w:basedOn w:val="Normal"/>
    <w:link w:val="HeaderSensitivityChar"/>
    <w:rsid w:val="0033570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3570C"/>
    <w:rPr>
      <w:rFonts w:ascii="Times New Roman" w:hAnsi="Times New Roman" w:cs="Times New Roman"/>
      <w:b/>
      <w:sz w:val="32"/>
    </w:rPr>
  </w:style>
  <w:style w:type="paragraph" w:customStyle="1" w:styleId="HeaderSensitivityRight">
    <w:name w:val="Header Sensitivity Right"/>
    <w:basedOn w:val="Normal"/>
    <w:link w:val="HeaderSensitivityRightChar"/>
    <w:rsid w:val="0033570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3570C"/>
    <w:rPr>
      <w:rFonts w:ascii="Times New Roman" w:hAnsi="Times New Roman" w:cs="Times New Roman"/>
      <w:sz w:val="28"/>
    </w:rPr>
  </w:style>
  <w:style w:type="paragraph" w:styleId="Revision">
    <w:name w:val="Revision"/>
    <w:hidden/>
    <w:uiPriority w:val="99"/>
    <w:semiHidden/>
    <w:rsid w:val="00873279"/>
    <w:pPr>
      <w:spacing w:after="0" w:line="240" w:lineRule="auto"/>
    </w:pPr>
  </w:style>
  <w:style w:type="paragraph" w:customStyle="1" w:styleId="Considrant">
    <w:name w:val="Considérant"/>
    <w:basedOn w:val="Normal"/>
    <w:uiPriority w:val="1"/>
    <w:rsid w:val="0483B35D"/>
    <w:pPr>
      <w:spacing w:before="120" w:after="120" w:line="240" w:lineRule="auto"/>
      <w:ind w:left="709" w:hanging="709"/>
      <w:jc w:val="both"/>
    </w:pPr>
    <w:rPr>
      <w:rFonts w:eastAsiaTheme="minorEastAsia"/>
      <w:sz w:val="24"/>
      <w:szCs w:val="24"/>
      <w:lang w:val="en-GB"/>
    </w:rPr>
  </w:style>
  <w:style w:type="paragraph" w:styleId="FootnoteText">
    <w:name w:val="footnote text"/>
    <w:basedOn w:val="Normal"/>
    <w:link w:val="FootnoteTextChar"/>
    <w:uiPriority w:val="99"/>
    <w:semiHidden/>
    <w:unhideWhenUsed/>
    <w:rsid w:val="00527AC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7AC7"/>
    <w:rPr>
      <w:sz w:val="20"/>
      <w:szCs w:val="20"/>
    </w:rPr>
  </w:style>
  <w:style w:type="character" w:styleId="FootnoteReference">
    <w:name w:val="footnote reference"/>
    <w:basedOn w:val="DefaultParagraphFont"/>
    <w:uiPriority w:val="99"/>
    <w:semiHidden/>
    <w:unhideWhenUsed/>
    <w:rsid w:val="00527AC7"/>
    <w:rPr>
      <w:vertAlign w:val="superscript"/>
    </w:rPr>
  </w:style>
  <w:style w:type="paragraph" w:styleId="CommentText">
    <w:name w:val="annotation text"/>
    <w:basedOn w:val="Normal"/>
    <w:link w:val="CommentTextChar"/>
    <w:uiPriority w:val="99"/>
    <w:semiHidden/>
    <w:unhideWhenUsed/>
    <w:rsid w:val="00560BED"/>
    <w:pPr>
      <w:spacing w:line="240" w:lineRule="auto"/>
    </w:pPr>
    <w:rPr>
      <w:sz w:val="20"/>
      <w:szCs w:val="20"/>
    </w:rPr>
  </w:style>
  <w:style w:type="character" w:customStyle="1" w:styleId="CommentTextChar">
    <w:name w:val="Comment Text Char"/>
    <w:basedOn w:val="DefaultParagraphFont"/>
    <w:link w:val="CommentText"/>
    <w:uiPriority w:val="99"/>
    <w:semiHidden/>
    <w:rsid w:val="00560BED"/>
    <w:rPr>
      <w:sz w:val="20"/>
      <w:szCs w:val="20"/>
    </w:rPr>
  </w:style>
  <w:style w:type="character" w:styleId="CommentReference">
    <w:name w:val="annotation reference"/>
    <w:basedOn w:val="DefaultParagraphFont"/>
    <w:uiPriority w:val="99"/>
    <w:semiHidden/>
    <w:unhideWhenUsed/>
    <w:rsid w:val="00560BED"/>
    <w:rPr>
      <w:sz w:val="16"/>
      <w:szCs w:val="16"/>
    </w:rPr>
  </w:style>
  <w:style w:type="character" w:styleId="Hyperlink">
    <w:name w:val="Hyperlink"/>
    <w:basedOn w:val="DefaultParagraphFont"/>
    <w:uiPriority w:val="99"/>
    <w:unhideWhenUsed/>
    <w:rsid w:val="005A197F"/>
    <w:rPr>
      <w:color w:val="467886" w:themeColor="hyperlink"/>
      <w:u w:val="single"/>
    </w:rPr>
  </w:style>
  <w:style w:type="character" w:customStyle="1" w:styleId="UnresolvedMention">
    <w:name w:val="Unresolved Mention"/>
    <w:basedOn w:val="DefaultParagraphFont"/>
    <w:uiPriority w:val="99"/>
    <w:semiHidden/>
    <w:unhideWhenUsed/>
    <w:rsid w:val="005A19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763931">
      <w:bodyDiv w:val="1"/>
      <w:marLeft w:val="0"/>
      <w:marRight w:val="0"/>
      <w:marTop w:val="0"/>
      <w:marBottom w:val="0"/>
      <w:divBdr>
        <w:top w:val="none" w:sz="0" w:space="0" w:color="auto"/>
        <w:left w:val="none" w:sz="0" w:space="0" w:color="auto"/>
        <w:bottom w:val="none" w:sz="0" w:space="0" w:color="auto"/>
        <w:right w:val="none" w:sz="0" w:space="0" w:color="auto"/>
      </w:divBdr>
      <w:divsChild>
        <w:div w:id="73823999">
          <w:marLeft w:val="0"/>
          <w:marRight w:val="0"/>
          <w:marTop w:val="0"/>
          <w:marBottom w:val="0"/>
          <w:divBdr>
            <w:top w:val="none" w:sz="0" w:space="0" w:color="auto"/>
            <w:left w:val="none" w:sz="0" w:space="0" w:color="auto"/>
            <w:bottom w:val="none" w:sz="0" w:space="0" w:color="auto"/>
            <w:right w:val="none" w:sz="0" w:space="0" w:color="auto"/>
          </w:divBdr>
        </w:div>
        <w:div w:id="154803185">
          <w:marLeft w:val="0"/>
          <w:marRight w:val="0"/>
          <w:marTop w:val="0"/>
          <w:marBottom w:val="0"/>
          <w:divBdr>
            <w:top w:val="none" w:sz="0" w:space="0" w:color="auto"/>
            <w:left w:val="none" w:sz="0" w:space="0" w:color="auto"/>
            <w:bottom w:val="none" w:sz="0" w:space="0" w:color="auto"/>
            <w:right w:val="none" w:sz="0" w:space="0" w:color="auto"/>
          </w:divBdr>
        </w:div>
        <w:div w:id="187915774">
          <w:marLeft w:val="0"/>
          <w:marRight w:val="0"/>
          <w:marTop w:val="0"/>
          <w:marBottom w:val="0"/>
          <w:divBdr>
            <w:top w:val="none" w:sz="0" w:space="0" w:color="auto"/>
            <w:left w:val="none" w:sz="0" w:space="0" w:color="auto"/>
            <w:bottom w:val="none" w:sz="0" w:space="0" w:color="auto"/>
            <w:right w:val="none" w:sz="0" w:space="0" w:color="auto"/>
          </w:divBdr>
        </w:div>
        <w:div w:id="211891278">
          <w:marLeft w:val="0"/>
          <w:marRight w:val="0"/>
          <w:marTop w:val="0"/>
          <w:marBottom w:val="0"/>
          <w:divBdr>
            <w:top w:val="none" w:sz="0" w:space="0" w:color="auto"/>
            <w:left w:val="none" w:sz="0" w:space="0" w:color="auto"/>
            <w:bottom w:val="none" w:sz="0" w:space="0" w:color="auto"/>
            <w:right w:val="none" w:sz="0" w:space="0" w:color="auto"/>
          </w:divBdr>
        </w:div>
        <w:div w:id="248777781">
          <w:marLeft w:val="0"/>
          <w:marRight w:val="0"/>
          <w:marTop w:val="0"/>
          <w:marBottom w:val="0"/>
          <w:divBdr>
            <w:top w:val="none" w:sz="0" w:space="0" w:color="auto"/>
            <w:left w:val="none" w:sz="0" w:space="0" w:color="auto"/>
            <w:bottom w:val="none" w:sz="0" w:space="0" w:color="auto"/>
            <w:right w:val="none" w:sz="0" w:space="0" w:color="auto"/>
          </w:divBdr>
        </w:div>
        <w:div w:id="249580547">
          <w:marLeft w:val="0"/>
          <w:marRight w:val="0"/>
          <w:marTop w:val="0"/>
          <w:marBottom w:val="0"/>
          <w:divBdr>
            <w:top w:val="none" w:sz="0" w:space="0" w:color="auto"/>
            <w:left w:val="none" w:sz="0" w:space="0" w:color="auto"/>
            <w:bottom w:val="none" w:sz="0" w:space="0" w:color="auto"/>
            <w:right w:val="none" w:sz="0" w:space="0" w:color="auto"/>
          </w:divBdr>
        </w:div>
        <w:div w:id="421725037">
          <w:marLeft w:val="0"/>
          <w:marRight w:val="0"/>
          <w:marTop w:val="0"/>
          <w:marBottom w:val="0"/>
          <w:divBdr>
            <w:top w:val="none" w:sz="0" w:space="0" w:color="auto"/>
            <w:left w:val="none" w:sz="0" w:space="0" w:color="auto"/>
            <w:bottom w:val="none" w:sz="0" w:space="0" w:color="auto"/>
            <w:right w:val="none" w:sz="0" w:space="0" w:color="auto"/>
          </w:divBdr>
        </w:div>
        <w:div w:id="463812638">
          <w:marLeft w:val="0"/>
          <w:marRight w:val="0"/>
          <w:marTop w:val="0"/>
          <w:marBottom w:val="0"/>
          <w:divBdr>
            <w:top w:val="none" w:sz="0" w:space="0" w:color="auto"/>
            <w:left w:val="none" w:sz="0" w:space="0" w:color="auto"/>
            <w:bottom w:val="none" w:sz="0" w:space="0" w:color="auto"/>
            <w:right w:val="none" w:sz="0" w:space="0" w:color="auto"/>
          </w:divBdr>
        </w:div>
        <w:div w:id="584336618">
          <w:marLeft w:val="0"/>
          <w:marRight w:val="0"/>
          <w:marTop w:val="0"/>
          <w:marBottom w:val="0"/>
          <w:divBdr>
            <w:top w:val="none" w:sz="0" w:space="0" w:color="auto"/>
            <w:left w:val="none" w:sz="0" w:space="0" w:color="auto"/>
            <w:bottom w:val="none" w:sz="0" w:space="0" w:color="auto"/>
            <w:right w:val="none" w:sz="0" w:space="0" w:color="auto"/>
          </w:divBdr>
        </w:div>
        <w:div w:id="596063758">
          <w:marLeft w:val="0"/>
          <w:marRight w:val="0"/>
          <w:marTop w:val="0"/>
          <w:marBottom w:val="0"/>
          <w:divBdr>
            <w:top w:val="none" w:sz="0" w:space="0" w:color="auto"/>
            <w:left w:val="none" w:sz="0" w:space="0" w:color="auto"/>
            <w:bottom w:val="none" w:sz="0" w:space="0" w:color="auto"/>
            <w:right w:val="none" w:sz="0" w:space="0" w:color="auto"/>
          </w:divBdr>
        </w:div>
        <w:div w:id="632178151">
          <w:marLeft w:val="0"/>
          <w:marRight w:val="0"/>
          <w:marTop w:val="0"/>
          <w:marBottom w:val="0"/>
          <w:divBdr>
            <w:top w:val="none" w:sz="0" w:space="0" w:color="auto"/>
            <w:left w:val="none" w:sz="0" w:space="0" w:color="auto"/>
            <w:bottom w:val="none" w:sz="0" w:space="0" w:color="auto"/>
            <w:right w:val="none" w:sz="0" w:space="0" w:color="auto"/>
          </w:divBdr>
        </w:div>
        <w:div w:id="674649237">
          <w:marLeft w:val="0"/>
          <w:marRight w:val="0"/>
          <w:marTop w:val="0"/>
          <w:marBottom w:val="0"/>
          <w:divBdr>
            <w:top w:val="none" w:sz="0" w:space="0" w:color="auto"/>
            <w:left w:val="none" w:sz="0" w:space="0" w:color="auto"/>
            <w:bottom w:val="none" w:sz="0" w:space="0" w:color="auto"/>
            <w:right w:val="none" w:sz="0" w:space="0" w:color="auto"/>
          </w:divBdr>
        </w:div>
        <w:div w:id="697394106">
          <w:marLeft w:val="0"/>
          <w:marRight w:val="0"/>
          <w:marTop w:val="0"/>
          <w:marBottom w:val="0"/>
          <w:divBdr>
            <w:top w:val="none" w:sz="0" w:space="0" w:color="auto"/>
            <w:left w:val="none" w:sz="0" w:space="0" w:color="auto"/>
            <w:bottom w:val="none" w:sz="0" w:space="0" w:color="auto"/>
            <w:right w:val="none" w:sz="0" w:space="0" w:color="auto"/>
          </w:divBdr>
        </w:div>
        <w:div w:id="768744431">
          <w:marLeft w:val="0"/>
          <w:marRight w:val="0"/>
          <w:marTop w:val="0"/>
          <w:marBottom w:val="0"/>
          <w:divBdr>
            <w:top w:val="none" w:sz="0" w:space="0" w:color="auto"/>
            <w:left w:val="none" w:sz="0" w:space="0" w:color="auto"/>
            <w:bottom w:val="none" w:sz="0" w:space="0" w:color="auto"/>
            <w:right w:val="none" w:sz="0" w:space="0" w:color="auto"/>
          </w:divBdr>
        </w:div>
        <w:div w:id="861281366">
          <w:marLeft w:val="0"/>
          <w:marRight w:val="0"/>
          <w:marTop w:val="0"/>
          <w:marBottom w:val="0"/>
          <w:divBdr>
            <w:top w:val="none" w:sz="0" w:space="0" w:color="auto"/>
            <w:left w:val="none" w:sz="0" w:space="0" w:color="auto"/>
            <w:bottom w:val="none" w:sz="0" w:space="0" w:color="auto"/>
            <w:right w:val="none" w:sz="0" w:space="0" w:color="auto"/>
          </w:divBdr>
        </w:div>
        <w:div w:id="911234898">
          <w:marLeft w:val="0"/>
          <w:marRight w:val="0"/>
          <w:marTop w:val="0"/>
          <w:marBottom w:val="0"/>
          <w:divBdr>
            <w:top w:val="none" w:sz="0" w:space="0" w:color="auto"/>
            <w:left w:val="none" w:sz="0" w:space="0" w:color="auto"/>
            <w:bottom w:val="none" w:sz="0" w:space="0" w:color="auto"/>
            <w:right w:val="none" w:sz="0" w:space="0" w:color="auto"/>
          </w:divBdr>
        </w:div>
        <w:div w:id="917515645">
          <w:marLeft w:val="0"/>
          <w:marRight w:val="0"/>
          <w:marTop w:val="0"/>
          <w:marBottom w:val="0"/>
          <w:divBdr>
            <w:top w:val="none" w:sz="0" w:space="0" w:color="auto"/>
            <w:left w:val="none" w:sz="0" w:space="0" w:color="auto"/>
            <w:bottom w:val="none" w:sz="0" w:space="0" w:color="auto"/>
            <w:right w:val="none" w:sz="0" w:space="0" w:color="auto"/>
          </w:divBdr>
        </w:div>
        <w:div w:id="966929382">
          <w:marLeft w:val="0"/>
          <w:marRight w:val="0"/>
          <w:marTop w:val="0"/>
          <w:marBottom w:val="0"/>
          <w:divBdr>
            <w:top w:val="none" w:sz="0" w:space="0" w:color="auto"/>
            <w:left w:val="none" w:sz="0" w:space="0" w:color="auto"/>
            <w:bottom w:val="none" w:sz="0" w:space="0" w:color="auto"/>
            <w:right w:val="none" w:sz="0" w:space="0" w:color="auto"/>
          </w:divBdr>
        </w:div>
        <w:div w:id="1110859504">
          <w:marLeft w:val="0"/>
          <w:marRight w:val="0"/>
          <w:marTop w:val="0"/>
          <w:marBottom w:val="0"/>
          <w:divBdr>
            <w:top w:val="none" w:sz="0" w:space="0" w:color="auto"/>
            <w:left w:val="none" w:sz="0" w:space="0" w:color="auto"/>
            <w:bottom w:val="none" w:sz="0" w:space="0" w:color="auto"/>
            <w:right w:val="none" w:sz="0" w:space="0" w:color="auto"/>
          </w:divBdr>
        </w:div>
        <w:div w:id="1132944000">
          <w:marLeft w:val="0"/>
          <w:marRight w:val="0"/>
          <w:marTop w:val="0"/>
          <w:marBottom w:val="0"/>
          <w:divBdr>
            <w:top w:val="none" w:sz="0" w:space="0" w:color="auto"/>
            <w:left w:val="none" w:sz="0" w:space="0" w:color="auto"/>
            <w:bottom w:val="none" w:sz="0" w:space="0" w:color="auto"/>
            <w:right w:val="none" w:sz="0" w:space="0" w:color="auto"/>
          </w:divBdr>
        </w:div>
        <w:div w:id="1246454572">
          <w:marLeft w:val="0"/>
          <w:marRight w:val="0"/>
          <w:marTop w:val="0"/>
          <w:marBottom w:val="0"/>
          <w:divBdr>
            <w:top w:val="none" w:sz="0" w:space="0" w:color="auto"/>
            <w:left w:val="none" w:sz="0" w:space="0" w:color="auto"/>
            <w:bottom w:val="none" w:sz="0" w:space="0" w:color="auto"/>
            <w:right w:val="none" w:sz="0" w:space="0" w:color="auto"/>
          </w:divBdr>
        </w:div>
        <w:div w:id="1300106821">
          <w:marLeft w:val="0"/>
          <w:marRight w:val="0"/>
          <w:marTop w:val="0"/>
          <w:marBottom w:val="0"/>
          <w:divBdr>
            <w:top w:val="none" w:sz="0" w:space="0" w:color="auto"/>
            <w:left w:val="none" w:sz="0" w:space="0" w:color="auto"/>
            <w:bottom w:val="none" w:sz="0" w:space="0" w:color="auto"/>
            <w:right w:val="none" w:sz="0" w:space="0" w:color="auto"/>
          </w:divBdr>
        </w:div>
        <w:div w:id="1377849117">
          <w:marLeft w:val="0"/>
          <w:marRight w:val="0"/>
          <w:marTop w:val="0"/>
          <w:marBottom w:val="0"/>
          <w:divBdr>
            <w:top w:val="none" w:sz="0" w:space="0" w:color="auto"/>
            <w:left w:val="none" w:sz="0" w:space="0" w:color="auto"/>
            <w:bottom w:val="none" w:sz="0" w:space="0" w:color="auto"/>
            <w:right w:val="none" w:sz="0" w:space="0" w:color="auto"/>
          </w:divBdr>
        </w:div>
        <w:div w:id="1408378401">
          <w:marLeft w:val="0"/>
          <w:marRight w:val="0"/>
          <w:marTop w:val="0"/>
          <w:marBottom w:val="0"/>
          <w:divBdr>
            <w:top w:val="none" w:sz="0" w:space="0" w:color="auto"/>
            <w:left w:val="none" w:sz="0" w:space="0" w:color="auto"/>
            <w:bottom w:val="none" w:sz="0" w:space="0" w:color="auto"/>
            <w:right w:val="none" w:sz="0" w:space="0" w:color="auto"/>
          </w:divBdr>
        </w:div>
        <w:div w:id="1485899632">
          <w:marLeft w:val="0"/>
          <w:marRight w:val="0"/>
          <w:marTop w:val="0"/>
          <w:marBottom w:val="0"/>
          <w:divBdr>
            <w:top w:val="none" w:sz="0" w:space="0" w:color="auto"/>
            <w:left w:val="none" w:sz="0" w:space="0" w:color="auto"/>
            <w:bottom w:val="none" w:sz="0" w:space="0" w:color="auto"/>
            <w:right w:val="none" w:sz="0" w:space="0" w:color="auto"/>
          </w:divBdr>
        </w:div>
        <w:div w:id="1508665747">
          <w:marLeft w:val="0"/>
          <w:marRight w:val="0"/>
          <w:marTop w:val="0"/>
          <w:marBottom w:val="0"/>
          <w:divBdr>
            <w:top w:val="none" w:sz="0" w:space="0" w:color="auto"/>
            <w:left w:val="none" w:sz="0" w:space="0" w:color="auto"/>
            <w:bottom w:val="none" w:sz="0" w:space="0" w:color="auto"/>
            <w:right w:val="none" w:sz="0" w:space="0" w:color="auto"/>
          </w:divBdr>
        </w:div>
        <w:div w:id="1731726500">
          <w:marLeft w:val="0"/>
          <w:marRight w:val="0"/>
          <w:marTop w:val="0"/>
          <w:marBottom w:val="0"/>
          <w:divBdr>
            <w:top w:val="none" w:sz="0" w:space="0" w:color="auto"/>
            <w:left w:val="none" w:sz="0" w:space="0" w:color="auto"/>
            <w:bottom w:val="none" w:sz="0" w:space="0" w:color="auto"/>
            <w:right w:val="none" w:sz="0" w:space="0" w:color="auto"/>
          </w:divBdr>
        </w:div>
        <w:div w:id="1768379648">
          <w:marLeft w:val="0"/>
          <w:marRight w:val="0"/>
          <w:marTop w:val="0"/>
          <w:marBottom w:val="0"/>
          <w:divBdr>
            <w:top w:val="none" w:sz="0" w:space="0" w:color="auto"/>
            <w:left w:val="none" w:sz="0" w:space="0" w:color="auto"/>
            <w:bottom w:val="none" w:sz="0" w:space="0" w:color="auto"/>
            <w:right w:val="none" w:sz="0" w:space="0" w:color="auto"/>
          </w:divBdr>
        </w:div>
        <w:div w:id="1777863672">
          <w:marLeft w:val="0"/>
          <w:marRight w:val="0"/>
          <w:marTop w:val="0"/>
          <w:marBottom w:val="0"/>
          <w:divBdr>
            <w:top w:val="none" w:sz="0" w:space="0" w:color="auto"/>
            <w:left w:val="none" w:sz="0" w:space="0" w:color="auto"/>
            <w:bottom w:val="none" w:sz="0" w:space="0" w:color="auto"/>
            <w:right w:val="none" w:sz="0" w:space="0" w:color="auto"/>
          </w:divBdr>
        </w:div>
        <w:div w:id="1830290079">
          <w:marLeft w:val="0"/>
          <w:marRight w:val="0"/>
          <w:marTop w:val="0"/>
          <w:marBottom w:val="0"/>
          <w:divBdr>
            <w:top w:val="none" w:sz="0" w:space="0" w:color="auto"/>
            <w:left w:val="none" w:sz="0" w:space="0" w:color="auto"/>
            <w:bottom w:val="none" w:sz="0" w:space="0" w:color="auto"/>
            <w:right w:val="none" w:sz="0" w:space="0" w:color="auto"/>
          </w:divBdr>
        </w:div>
        <w:div w:id="1831870029">
          <w:marLeft w:val="0"/>
          <w:marRight w:val="0"/>
          <w:marTop w:val="0"/>
          <w:marBottom w:val="0"/>
          <w:divBdr>
            <w:top w:val="none" w:sz="0" w:space="0" w:color="auto"/>
            <w:left w:val="none" w:sz="0" w:space="0" w:color="auto"/>
            <w:bottom w:val="none" w:sz="0" w:space="0" w:color="auto"/>
            <w:right w:val="none" w:sz="0" w:space="0" w:color="auto"/>
          </w:divBdr>
        </w:div>
        <w:div w:id="1894196212">
          <w:marLeft w:val="0"/>
          <w:marRight w:val="0"/>
          <w:marTop w:val="0"/>
          <w:marBottom w:val="0"/>
          <w:divBdr>
            <w:top w:val="none" w:sz="0" w:space="0" w:color="auto"/>
            <w:left w:val="none" w:sz="0" w:space="0" w:color="auto"/>
            <w:bottom w:val="none" w:sz="0" w:space="0" w:color="auto"/>
            <w:right w:val="none" w:sz="0" w:space="0" w:color="auto"/>
          </w:divBdr>
        </w:div>
        <w:div w:id="1939173382">
          <w:marLeft w:val="0"/>
          <w:marRight w:val="0"/>
          <w:marTop w:val="0"/>
          <w:marBottom w:val="0"/>
          <w:divBdr>
            <w:top w:val="none" w:sz="0" w:space="0" w:color="auto"/>
            <w:left w:val="none" w:sz="0" w:space="0" w:color="auto"/>
            <w:bottom w:val="none" w:sz="0" w:space="0" w:color="auto"/>
            <w:right w:val="none" w:sz="0" w:space="0" w:color="auto"/>
          </w:divBdr>
        </w:div>
        <w:div w:id="1962179678">
          <w:marLeft w:val="0"/>
          <w:marRight w:val="0"/>
          <w:marTop w:val="0"/>
          <w:marBottom w:val="0"/>
          <w:divBdr>
            <w:top w:val="none" w:sz="0" w:space="0" w:color="auto"/>
            <w:left w:val="none" w:sz="0" w:space="0" w:color="auto"/>
            <w:bottom w:val="none" w:sz="0" w:space="0" w:color="auto"/>
            <w:right w:val="none" w:sz="0" w:space="0" w:color="auto"/>
          </w:divBdr>
        </w:div>
        <w:div w:id="1988777112">
          <w:marLeft w:val="0"/>
          <w:marRight w:val="0"/>
          <w:marTop w:val="0"/>
          <w:marBottom w:val="0"/>
          <w:divBdr>
            <w:top w:val="none" w:sz="0" w:space="0" w:color="auto"/>
            <w:left w:val="none" w:sz="0" w:space="0" w:color="auto"/>
            <w:bottom w:val="none" w:sz="0" w:space="0" w:color="auto"/>
            <w:right w:val="none" w:sz="0" w:space="0" w:color="auto"/>
          </w:divBdr>
        </w:div>
        <w:div w:id="1992058768">
          <w:marLeft w:val="0"/>
          <w:marRight w:val="0"/>
          <w:marTop w:val="0"/>
          <w:marBottom w:val="0"/>
          <w:divBdr>
            <w:top w:val="none" w:sz="0" w:space="0" w:color="auto"/>
            <w:left w:val="none" w:sz="0" w:space="0" w:color="auto"/>
            <w:bottom w:val="none" w:sz="0" w:space="0" w:color="auto"/>
            <w:right w:val="none" w:sz="0" w:space="0" w:color="auto"/>
          </w:divBdr>
          <w:divsChild>
            <w:div w:id="847906386">
              <w:marLeft w:val="-75"/>
              <w:marRight w:val="0"/>
              <w:marTop w:val="30"/>
              <w:marBottom w:val="30"/>
              <w:divBdr>
                <w:top w:val="none" w:sz="0" w:space="0" w:color="auto"/>
                <w:left w:val="none" w:sz="0" w:space="0" w:color="auto"/>
                <w:bottom w:val="none" w:sz="0" w:space="0" w:color="auto"/>
                <w:right w:val="none" w:sz="0" w:space="0" w:color="auto"/>
              </w:divBdr>
              <w:divsChild>
                <w:div w:id="124127267">
                  <w:marLeft w:val="0"/>
                  <w:marRight w:val="0"/>
                  <w:marTop w:val="0"/>
                  <w:marBottom w:val="0"/>
                  <w:divBdr>
                    <w:top w:val="none" w:sz="0" w:space="0" w:color="auto"/>
                    <w:left w:val="none" w:sz="0" w:space="0" w:color="auto"/>
                    <w:bottom w:val="none" w:sz="0" w:space="0" w:color="auto"/>
                    <w:right w:val="none" w:sz="0" w:space="0" w:color="auto"/>
                  </w:divBdr>
                  <w:divsChild>
                    <w:div w:id="1127044966">
                      <w:marLeft w:val="0"/>
                      <w:marRight w:val="0"/>
                      <w:marTop w:val="0"/>
                      <w:marBottom w:val="0"/>
                      <w:divBdr>
                        <w:top w:val="none" w:sz="0" w:space="0" w:color="auto"/>
                        <w:left w:val="none" w:sz="0" w:space="0" w:color="auto"/>
                        <w:bottom w:val="none" w:sz="0" w:space="0" w:color="auto"/>
                        <w:right w:val="none" w:sz="0" w:space="0" w:color="auto"/>
                      </w:divBdr>
                    </w:div>
                  </w:divsChild>
                </w:div>
                <w:div w:id="216865329">
                  <w:marLeft w:val="0"/>
                  <w:marRight w:val="0"/>
                  <w:marTop w:val="0"/>
                  <w:marBottom w:val="0"/>
                  <w:divBdr>
                    <w:top w:val="none" w:sz="0" w:space="0" w:color="auto"/>
                    <w:left w:val="none" w:sz="0" w:space="0" w:color="auto"/>
                    <w:bottom w:val="none" w:sz="0" w:space="0" w:color="auto"/>
                    <w:right w:val="none" w:sz="0" w:space="0" w:color="auto"/>
                  </w:divBdr>
                  <w:divsChild>
                    <w:div w:id="185219570">
                      <w:marLeft w:val="0"/>
                      <w:marRight w:val="0"/>
                      <w:marTop w:val="0"/>
                      <w:marBottom w:val="0"/>
                      <w:divBdr>
                        <w:top w:val="none" w:sz="0" w:space="0" w:color="auto"/>
                        <w:left w:val="none" w:sz="0" w:space="0" w:color="auto"/>
                        <w:bottom w:val="none" w:sz="0" w:space="0" w:color="auto"/>
                        <w:right w:val="none" w:sz="0" w:space="0" w:color="auto"/>
                      </w:divBdr>
                    </w:div>
                  </w:divsChild>
                </w:div>
                <w:div w:id="233247099">
                  <w:marLeft w:val="0"/>
                  <w:marRight w:val="0"/>
                  <w:marTop w:val="0"/>
                  <w:marBottom w:val="0"/>
                  <w:divBdr>
                    <w:top w:val="none" w:sz="0" w:space="0" w:color="auto"/>
                    <w:left w:val="none" w:sz="0" w:space="0" w:color="auto"/>
                    <w:bottom w:val="none" w:sz="0" w:space="0" w:color="auto"/>
                    <w:right w:val="none" w:sz="0" w:space="0" w:color="auto"/>
                  </w:divBdr>
                  <w:divsChild>
                    <w:div w:id="143394413">
                      <w:marLeft w:val="0"/>
                      <w:marRight w:val="0"/>
                      <w:marTop w:val="0"/>
                      <w:marBottom w:val="0"/>
                      <w:divBdr>
                        <w:top w:val="none" w:sz="0" w:space="0" w:color="auto"/>
                        <w:left w:val="none" w:sz="0" w:space="0" w:color="auto"/>
                        <w:bottom w:val="none" w:sz="0" w:space="0" w:color="auto"/>
                        <w:right w:val="none" w:sz="0" w:space="0" w:color="auto"/>
                      </w:divBdr>
                    </w:div>
                  </w:divsChild>
                </w:div>
                <w:div w:id="243492568">
                  <w:marLeft w:val="0"/>
                  <w:marRight w:val="0"/>
                  <w:marTop w:val="0"/>
                  <w:marBottom w:val="0"/>
                  <w:divBdr>
                    <w:top w:val="none" w:sz="0" w:space="0" w:color="auto"/>
                    <w:left w:val="none" w:sz="0" w:space="0" w:color="auto"/>
                    <w:bottom w:val="none" w:sz="0" w:space="0" w:color="auto"/>
                    <w:right w:val="none" w:sz="0" w:space="0" w:color="auto"/>
                  </w:divBdr>
                  <w:divsChild>
                    <w:div w:id="781194589">
                      <w:marLeft w:val="0"/>
                      <w:marRight w:val="0"/>
                      <w:marTop w:val="0"/>
                      <w:marBottom w:val="0"/>
                      <w:divBdr>
                        <w:top w:val="none" w:sz="0" w:space="0" w:color="auto"/>
                        <w:left w:val="none" w:sz="0" w:space="0" w:color="auto"/>
                        <w:bottom w:val="none" w:sz="0" w:space="0" w:color="auto"/>
                        <w:right w:val="none" w:sz="0" w:space="0" w:color="auto"/>
                      </w:divBdr>
                    </w:div>
                  </w:divsChild>
                </w:div>
                <w:div w:id="447511874">
                  <w:marLeft w:val="0"/>
                  <w:marRight w:val="0"/>
                  <w:marTop w:val="0"/>
                  <w:marBottom w:val="0"/>
                  <w:divBdr>
                    <w:top w:val="none" w:sz="0" w:space="0" w:color="auto"/>
                    <w:left w:val="none" w:sz="0" w:space="0" w:color="auto"/>
                    <w:bottom w:val="none" w:sz="0" w:space="0" w:color="auto"/>
                    <w:right w:val="none" w:sz="0" w:space="0" w:color="auto"/>
                  </w:divBdr>
                  <w:divsChild>
                    <w:div w:id="1686591501">
                      <w:marLeft w:val="0"/>
                      <w:marRight w:val="0"/>
                      <w:marTop w:val="0"/>
                      <w:marBottom w:val="0"/>
                      <w:divBdr>
                        <w:top w:val="none" w:sz="0" w:space="0" w:color="auto"/>
                        <w:left w:val="none" w:sz="0" w:space="0" w:color="auto"/>
                        <w:bottom w:val="none" w:sz="0" w:space="0" w:color="auto"/>
                        <w:right w:val="none" w:sz="0" w:space="0" w:color="auto"/>
                      </w:divBdr>
                    </w:div>
                  </w:divsChild>
                </w:div>
                <w:div w:id="762192459">
                  <w:marLeft w:val="0"/>
                  <w:marRight w:val="0"/>
                  <w:marTop w:val="0"/>
                  <w:marBottom w:val="0"/>
                  <w:divBdr>
                    <w:top w:val="none" w:sz="0" w:space="0" w:color="auto"/>
                    <w:left w:val="none" w:sz="0" w:space="0" w:color="auto"/>
                    <w:bottom w:val="none" w:sz="0" w:space="0" w:color="auto"/>
                    <w:right w:val="none" w:sz="0" w:space="0" w:color="auto"/>
                  </w:divBdr>
                  <w:divsChild>
                    <w:div w:id="1691371022">
                      <w:marLeft w:val="0"/>
                      <w:marRight w:val="0"/>
                      <w:marTop w:val="0"/>
                      <w:marBottom w:val="0"/>
                      <w:divBdr>
                        <w:top w:val="none" w:sz="0" w:space="0" w:color="auto"/>
                        <w:left w:val="none" w:sz="0" w:space="0" w:color="auto"/>
                        <w:bottom w:val="none" w:sz="0" w:space="0" w:color="auto"/>
                        <w:right w:val="none" w:sz="0" w:space="0" w:color="auto"/>
                      </w:divBdr>
                    </w:div>
                  </w:divsChild>
                </w:div>
                <w:div w:id="765346642">
                  <w:marLeft w:val="0"/>
                  <w:marRight w:val="0"/>
                  <w:marTop w:val="0"/>
                  <w:marBottom w:val="0"/>
                  <w:divBdr>
                    <w:top w:val="none" w:sz="0" w:space="0" w:color="auto"/>
                    <w:left w:val="none" w:sz="0" w:space="0" w:color="auto"/>
                    <w:bottom w:val="none" w:sz="0" w:space="0" w:color="auto"/>
                    <w:right w:val="none" w:sz="0" w:space="0" w:color="auto"/>
                  </w:divBdr>
                  <w:divsChild>
                    <w:div w:id="1542128488">
                      <w:marLeft w:val="0"/>
                      <w:marRight w:val="0"/>
                      <w:marTop w:val="0"/>
                      <w:marBottom w:val="0"/>
                      <w:divBdr>
                        <w:top w:val="none" w:sz="0" w:space="0" w:color="auto"/>
                        <w:left w:val="none" w:sz="0" w:space="0" w:color="auto"/>
                        <w:bottom w:val="none" w:sz="0" w:space="0" w:color="auto"/>
                        <w:right w:val="none" w:sz="0" w:space="0" w:color="auto"/>
                      </w:divBdr>
                    </w:div>
                  </w:divsChild>
                </w:div>
                <w:div w:id="774520540">
                  <w:marLeft w:val="0"/>
                  <w:marRight w:val="0"/>
                  <w:marTop w:val="0"/>
                  <w:marBottom w:val="0"/>
                  <w:divBdr>
                    <w:top w:val="none" w:sz="0" w:space="0" w:color="auto"/>
                    <w:left w:val="none" w:sz="0" w:space="0" w:color="auto"/>
                    <w:bottom w:val="none" w:sz="0" w:space="0" w:color="auto"/>
                    <w:right w:val="none" w:sz="0" w:space="0" w:color="auto"/>
                  </w:divBdr>
                  <w:divsChild>
                    <w:div w:id="828980716">
                      <w:marLeft w:val="0"/>
                      <w:marRight w:val="0"/>
                      <w:marTop w:val="0"/>
                      <w:marBottom w:val="0"/>
                      <w:divBdr>
                        <w:top w:val="none" w:sz="0" w:space="0" w:color="auto"/>
                        <w:left w:val="none" w:sz="0" w:space="0" w:color="auto"/>
                        <w:bottom w:val="none" w:sz="0" w:space="0" w:color="auto"/>
                        <w:right w:val="none" w:sz="0" w:space="0" w:color="auto"/>
                      </w:divBdr>
                    </w:div>
                  </w:divsChild>
                </w:div>
                <w:div w:id="774833601">
                  <w:marLeft w:val="0"/>
                  <w:marRight w:val="0"/>
                  <w:marTop w:val="0"/>
                  <w:marBottom w:val="0"/>
                  <w:divBdr>
                    <w:top w:val="none" w:sz="0" w:space="0" w:color="auto"/>
                    <w:left w:val="none" w:sz="0" w:space="0" w:color="auto"/>
                    <w:bottom w:val="none" w:sz="0" w:space="0" w:color="auto"/>
                    <w:right w:val="none" w:sz="0" w:space="0" w:color="auto"/>
                  </w:divBdr>
                  <w:divsChild>
                    <w:div w:id="1788892774">
                      <w:marLeft w:val="0"/>
                      <w:marRight w:val="0"/>
                      <w:marTop w:val="0"/>
                      <w:marBottom w:val="0"/>
                      <w:divBdr>
                        <w:top w:val="none" w:sz="0" w:space="0" w:color="auto"/>
                        <w:left w:val="none" w:sz="0" w:space="0" w:color="auto"/>
                        <w:bottom w:val="none" w:sz="0" w:space="0" w:color="auto"/>
                        <w:right w:val="none" w:sz="0" w:space="0" w:color="auto"/>
                      </w:divBdr>
                    </w:div>
                  </w:divsChild>
                </w:div>
                <w:div w:id="806893451">
                  <w:marLeft w:val="0"/>
                  <w:marRight w:val="0"/>
                  <w:marTop w:val="0"/>
                  <w:marBottom w:val="0"/>
                  <w:divBdr>
                    <w:top w:val="none" w:sz="0" w:space="0" w:color="auto"/>
                    <w:left w:val="none" w:sz="0" w:space="0" w:color="auto"/>
                    <w:bottom w:val="none" w:sz="0" w:space="0" w:color="auto"/>
                    <w:right w:val="none" w:sz="0" w:space="0" w:color="auto"/>
                  </w:divBdr>
                  <w:divsChild>
                    <w:div w:id="1008290953">
                      <w:marLeft w:val="0"/>
                      <w:marRight w:val="0"/>
                      <w:marTop w:val="0"/>
                      <w:marBottom w:val="0"/>
                      <w:divBdr>
                        <w:top w:val="none" w:sz="0" w:space="0" w:color="auto"/>
                        <w:left w:val="none" w:sz="0" w:space="0" w:color="auto"/>
                        <w:bottom w:val="none" w:sz="0" w:space="0" w:color="auto"/>
                        <w:right w:val="none" w:sz="0" w:space="0" w:color="auto"/>
                      </w:divBdr>
                    </w:div>
                  </w:divsChild>
                </w:div>
                <w:div w:id="870842774">
                  <w:marLeft w:val="0"/>
                  <w:marRight w:val="0"/>
                  <w:marTop w:val="0"/>
                  <w:marBottom w:val="0"/>
                  <w:divBdr>
                    <w:top w:val="none" w:sz="0" w:space="0" w:color="auto"/>
                    <w:left w:val="none" w:sz="0" w:space="0" w:color="auto"/>
                    <w:bottom w:val="none" w:sz="0" w:space="0" w:color="auto"/>
                    <w:right w:val="none" w:sz="0" w:space="0" w:color="auto"/>
                  </w:divBdr>
                  <w:divsChild>
                    <w:div w:id="1093816777">
                      <w:marLeft w:val="0"/>
                      <w:marRight w:val="0"/>
                      <w:marTop w:val="0"/>
                      <w:marBottom w:val="0"/>
                      <w:divBdr>
                        <w:top w:val="none" w:sz="0" w:space="0" w:color="auto"/>
                        <w:left w:val="none" w:sz="0" w:space="0" w:color="auto"/>
                        <w:bottom w:val="none" w:sz="0" w:space="0" w:color="auto"/>
                        <w:right w:val="none" w:sz="0" w:space="0" w:color="auto"/>
                      </w:divBdr>
                    </w:div>
                  </w:divsChild>
                </w:div>
                <w:div w:id="1028945511">
                  <w:marLeft w:val="0"/>
                  <w:marRight w:val="0"/>
                  <w:marTop w:val="0"/>
                  <w:marBottom w:val="0"/>
                  <w:divBdr>
                    <w:top w:val="none" w:sz="0" w:space="0" w:color="auto"/>
                    <w:left w:val="none" w:sz="0" w:space="0" w:color="auto"/>
                    <w:bottom w:val="none" w:sz="0" w:space="0" w:color="auto"/>
                    <w:right w:val="none" w:sz="0" w:space="0" w:color="auto"/>
                  </w:divBdr>
                  <w:divsChild>
                    <w:div w:id="1343047353">
                      <w:marLeft w:val="0"/>
                      <w:marRight w:val="0"/>
                      <w:marTop w:val="0"/>
                      <w:marBottom w:val="0"/>
                      <w:divBdr>
                        <w:top w:val="none" w:sz="0" w:space="0" w:color="auto"/>
                        <w:left w:val="none" w:sz="0" w:space="0" w:color="auto"/>
                        <w:bottom w:val="none" w:sz="0" w:space="0" w:color="auto"/>
                        <w:right w:val="none" w:sz="0" w:space="0" w:color="auto"/>
                      </w:divBdr>
                    </w:div>
                  </w:divsChild>
                </w:div>
                <w:div w:id="1090199432">
                  <w:marLeft w:val="0"/>
                  <w:marRight w:val="0"/>
                  <w:marTop w:val="0"/>
                  <w:marBottom w:val="0"/>
                  <w:divBdr>
                    <w:top w:val="none" w:sz="0" w:space="0" w:color="auto"/>
                    <w:left w:val="none" w:sz="0" w:space="0" w:color="auto"/>
                    <w:bottom w:val="none" w:sz="0" w:space="0" w:color="auto"/>
                    <w:right w:val="none" w:sz="0" w:space="0" w:color="auto"/>
                  </w:divBdr>
                  <w:divsChild>
                    <w:div w:id="62334099">
                      <w:marLeft w:val="0"/>
                      <w:marRight w:val="0"/>
                      <w:marTop w:val="0"/>
                      <w:marBottom w:val="0"/>
                      <w:divBdr>
                        <w:top w:val="none" w:sz="0" w:space="0" w:color="auto"/>
                        <w:left w:val="none" w:sz="0" w:space="0" w:color="auto"/>
                        <w:bottom w:val="none" w:sz="0" w:space="0" w:color="auto"/>
                        <w:right w:val="none" w:sz="0" w:space="0" w:color="auto"/>
                      </w:divBdr>
                    </w:div>
                  </w:divsChild>
                </w:div>
                <w:div w:id="1124273314">
                  <w:marLeft w:val="0"/>
                  <w:marRight w:val="0"/>
                  <w:marTop w:val="0"/>
                  <w:marBottom w:val="0"/>
                  <w:divBdr>
                    <w:top w:val="none" w:sz="0" w:space="0" w:color="auto"/>
                    <w:left w:val="none" w:sz="0" w:space="0" w:color="auto"/>
                    <w:bottom w:val="none" w:sz="0" w:space="0" w:color="auto"/>
                    <w:right w:val="none" w:sz="0" w:space="0" w:color="auto"/>
                  </w:divBdr>
                  <w:divsChild>
                    <w:div w:id="1344354133">
                      <w:marLeft w:val="0"/>
                      <w:marRight w:val="0"/>
                      <w:marTop w:val="0"/>
                      <w:marBottom w:val="0"/>
                      <w:divBdr>
                        <w:top w:val="none" w:sz="0" w:space="0" w:color="auto"/>
                        <w:left w:val="none" w:sz="0" w:space="0" w:color="auto"/>
                        <w:bottom w:val="none" w:sz="0" w:space="0" w:color="auto"/>
                        <w:right w:val="none" w:sz="0" w:space="0" w:color="auto"/>
                      </w:divBdr>
                    </w:div>
                  </w:divsChild>
                </w:div>
                <w:div w:id="1140267003">
                  <w:marLeft w:val="0"/>
                  <w:marRight w:val="0"/>
                  <w:marTop w:val="0"/>
                  <w:marBottom w:val="0"/>
                  <w:divBdr>
                    <w:top w:val="none" w:sz="0" w:space="0" w:color="auto"/>
                    <w:left w:val="none" w:sz="0" w:space="0" w:color="auto"/>
                    <w:bottom w:val="none" w:sz="0" w:space="0" w:color="auto"/>
                    <w:right w:val="none" w:sz="0" w:space="0" w:color="auto"/>
                  </w:divBdr>
                  <w:divsChild>
                    <w:div w:id="334655858">
                      <w:marLeft w:val="0"/>
                      <w:marRight w:val="0"/>
                      <w:marTop w:val="0"/>
                      <w:marBottom w:val="0"/>
                      <w:divBdr>
                        <w:top w:val="none" w:sz="0" w:space="0" w:color="auto"/>
                        <w:left w:val="none" w:sz="0" w:space="0" w:color="auto"/>
                        <w:bottom w:val="none" w:sz="0" w:space="0" w:color="auto"/>
                        <w:right w:val="none" w:sz="0" w:space="0" w:color="auto"/>
                      </w:divBdr>
                    </w:div>
                  </w:divsChild>
                </w:div>
                <w:div w:id="1143237399">
                  <w:marLeft w:val="0"/>
                  <w:marRight w:val="0"/>
                  <w:marTop w:val="0"/>
                  <w:marBottom w:val="0"/>
                  <w:divBdr>
                    <w:top w:val="none" w:sz="0" w:space="0" w:color="auto"/>
                    <w:left w:val="none" w:sz="0" w:space="0" w:color="auto"/>
                    <w:bottom w:val="none" w:sz="0" w:space="0" w:color="auto"/>
                    <w:right w:val="none" w:sz="0" w:space="0" w:color="auto"/>
                  </w:divBdr>
                  <w:divsChild>
                    <w:div w:id="448427828">
                      <w:marLeft w:val="0"/>
                      <w:marRight w:val="0"/>
                      <w:marTop w:val="0"/>
                      <w:marBottom w:val="0"/>
                      <w:divBdr>
                        <w:top w:val="none" w:sz="0" w:space="0" w:color="auto"/>
                        <w:left w:val="none" w:sz="0" w:space="0" w:color="auto"/>
                        <w:bottom w:val="none" w:sz="0" w:space="0" w:color="auto"/>
                        <w:right w:val="none" w:sz="0" w:space="0" w:color="auto"/>
                      </w:divBdr>
                    </w:div>
                  </w:divsChild>
                </w:div>
                <w:div w:id="1192647934">
                  <w:marLeft w:val="0"/>
                  <w:marRight w:val="0"/>
                  <w:marTop w:val="0"/>
                  <w:marBottom w:val="0"/>
                  <w:divBdr>
                    <w:top w:val="none" w:sz="0" w:space="0" w:color="auto"/>
                    <w:left w:val="none" w:sz="0" w:space="0" w:color="auto"/>
                    <w:bottom w:val="none" w:sz="0" w:space="0" w:color="auto"/>
                    <w:right w:val="none" w:sz="0" w:space="0" w:color="auto"/>
                  </w:divBdr>
                  <w:divsChild>
                    <w:div w:id="1080179875">
                      <w:marLeft w:val="0"/>
                      <w:marRight w:val="0"/>
                      <w:marTop w:val="0"/>
                      <w:marBottom w:val="0"/>
                      <w:divBdr>
                        <w:top w:val="none" w:sz="0" w:space="0" w:color="auto"/>
                        <w:left w:val="none" w:sz="0" w:space="0" w:color="auto"/>
                        <w:bottom w:val="none" w:sz="0" w:space="0" w:color="auto"/>
                        <w:right w:val="none" w:sz="0" w:space="0" w:color="auto"/>
                      </w:divBdr>
                    </w:div>
                  </w:divsChild>
                </w:div>
                <w:div w:id="1213736290">
                  <w:marLeft w:val="0"/>
                  <w:marRight w:val="0"/>
                  <w:marTop w:val="0"/>
                  <w:marBottom w:val="0"/>
                  <w:divBdr>
                    <w:top w:val="none" w:sz="0" w:space="0" w:color="auto"/>
                    <w:left w:val="none" w:sz="0" w:space="0" w:color="auto"/>
                    <w:bottom w:val="none" w:sz="0" w:space="0" w:color="auto"/>
                    <w:right w:val="none" w:sz="0" w:space="0" w:color="auto"/>
                  </w:divBdr>
                  <w:divsChild>
                    <w:div w:id="1802073205">
                      <w:marLeft w:val="0"/>
                      <w:marRight w:val="0"/>
                      <w:marTop w:val="0"/>
                      <w:marBottom w:val="0"/>
                      <w:divBdr>
                        <w:top w:val="none" w:sz="0" w:space="0" w:color="auto"/>
                        <w:left w:val="none" w:sz="0" w:space="0" w:color="auto"/>
                        <w:bottom w:val="none" w:sz="0" w:space="0" w:color="auto"/>
                        <w:right w:val="none" w:sz="0" w:space="0" w:color="auto"/>
                      </w:divBdr>
                    </w:div>
                  </w:divsChild>
                </w:div>
                <w:div w:id="1238520003">
                  <w:marLeft w:val="0"/>
                  <w:marRight w:val="0"/>
                  <w:marTop w:val="0"/>
                  <w:marBottom w:val="0"/>
                  <w:divBdr>
                    <w:top w:val="none" w:sz="0" w:space="0" w:color="auto"/>
                    <w:left w:val="none" w:sz="0" w:space="0" w:color="auto"/>
                    <w:bottom w:val="none" w:sz="0" w:space="0" w:color="auto"/>
                    <w:right w:val="none" w:sz="0" w:space="0" w:color="auto"/>
                  </w:divBdr>
                  <w:divsChild>
                    <w:div w:id="1683972461">
                      <w:marLeft w:val="0"/>
                      <w:marRight w:val="0"/>
                      <w:marTop w:val="0"/>
                      <w:marBottom w:val="0"/>
                      <w:divBdr>
                        <w:top w:val="none" w:sz="0" w:space="0" w:color="auto"/>
                        <w:left w:val="none" w:sz="0" w:space="0" w:color="auto"/>
                        <w:bottom w:val="none" w:sz="0" w:space="0" w:color="auto"/>
                        <w:right w:val="none" w:sz="0" w:space="0" w:color="auto"/>
                      </w:divBdr>
                    </w:div>
                  </w:divsChild>
                </w:div>
                <w:div w:id="1333487035">
                  <w:marLeft w:val="0"/>
                  <w:marRight w:val="0"/>
                  <w:marTop w:val="0"/>
                  <w:marBottom w:val="0"/>
                  <w:divBdr>
                    <w:top w:val="none" w:sz="0" w:space="0" w:color="auto"/>
                    <w:left w:val="none" w:sz="0" w:space="0" w:color="auto"/>
                    <w:bottom w:val="none" w:sz="0" w:space="0" w:color="auto"/>
                    <w:right w:val="none" w:sz="0" w:space="0" w:color="auto"/>
                  </w:divBdr>
                  <w:divsChild>
                    <w:div w:id="1368916514">
                      <w:marLeft w:val="0"/>
                      <w:marRight w:val="0"/>
                      <w:marTop w:val="0"/>
                      <w:marBottom w:val="0"/>
                      <w:divBdr>
                        <w:top w:val="none" w:sz="0" w:space="0" w:color="auto"/>
                        <w:left w:val="none" w:sz="0" w:space="0" w:color="auto"/>
                        <w:bottom w:val="none" w:sz="0" w:space="0" w:color="auto"/>
                        <w:right w:val="none" w:sz="0" w:space="0" w:color="auto"/>
                      </w:divBdr>
                    </w:div>
                  </w:divsChild>
                </w:div>
                <w:div w:id="1388918873">
                  <w:marLeft w:val="0"/>
                  <w:marRight w:val="0"/>
                  <w:marTop w:val="0"/>
                  <w:marBottom w:val="0"/>
                  <w:divBdr>
                    <w:top w:val="none" w:sz="0" w:space="0" w:color="auto"/>
                    <w:left w:val="none" w:sz="0" w:space="0" w:color="auto"/>
                    <w:bottom w:val="none" w:sz="0" w:space="0" w:color="auto"/>
                    <w:right w:val="none" w:sz="0" w:space="0" w:color="auto"/>
                  </w:divBdr>
                  <w:divsChild>
                    <w:div w:id="173611532">
                      <w:marLeft w:val="0"/>
                      <w:marRight w:val="0"/>
                      <w:marTop w:val="0"/>
                      <w:marBottom w:val="0"/>
                      <w:divBdr>
                        <w:top w:val="none" w:sz="0" w:space="0" w:color="auto"/>
                        <w:left w:val="none" w:sz="0" w:space="0" w:color="auto"/>
                        <w:bottom w:val="none" w:sz="0" w:space="0" w:color="auto"/>
                        <w:right w:val="none" w:sz="0" w:space="0" w:color="auto"/>
                      </w:divBdr>
                    </w:div>
                  </w:divsChild>
                </w:div>
                <w:div w:id="1406101638">
                  <w:marLeft w:val="0"/>
                  <w:marRight w:val="0"/>
                  <w:marTop w:val="0"/>
                  <w:marBottom w:val="0"/>
                  <w:divBdr>
                    <w:top w:val="none" w:sz="0" w:space="0" w:color="auto"/>
                    <w:left w:val="none" w:sz="0" w:space="0" w:color="auto"/>
                    <w:bottom w:val="none" w:sz="0" w:space="0" w:color="auto"/>
                    <w:right w:val="none" w:sz="0" w:space="0" w:color="auto"/>
                  </w:divBdr>
                  <w:divsChild>
                    <w:div w:id="1790777314">
                      <w:marLeft w:val="0"/>
                      <w:marRight w:val="0"/>
                      <w:marTop w:val="0"/>
                      <w:marBottom w:val="0"/>
                      <w:divBdr>
                        <w:top w:val="none" w:sz="0" w:space="0" w:color="auto"/>
                        <w:left w:val="none" w:sz="0" w:space="0" w:color="auto"/>
                        <w:bottom w:val="none" w:sz="0" w:space="0" w:color="auto"/>
                        <w:right w:val="none" w:sz="0" w:space="0" w:color="auto"/>
                      </w:divBdr>
                    </w:div>
                  </w:divsChild>
                </w:div>
                <w:div w:id="1450853497">
                  <w:marLeft w:val="0"/>
                  <w:marRight w:val="0"/>
                  <w:marTop w:val="0"/>
                  <w:marBottom w:val="0"/>
                  <w:divBdr>
                    <w:top w:val="none" w:sz="0" w:space="0" w:color="auto"/>
                    <w:left w:val="none" w:sz="0" w:space="0" w:color="auto"/>
                    <w:bottom w:val="none" w:sz="0" w:space="0" w:color="auto"/>
                    <w:right w:val="none" w:sz="0" w:space="0" w:color="auto"/>
                  </w:divBdr>
                  <w:divsChild>
                    <w:div w:id="677002880">
                      <w:marLeft w:val="0"/>
                      <w:marRight w:val="0"/>
                      <w:marTop w:val="0"/>
                      <w:marBottom w:val="0"/>
                      <w:divBdr>
                        <w:top w:val="none" w:sz="0" w:space="0" w:color="auto"/>
                        <w:left w:val="none" w:sz="0" w:space="0" w:color="auto"/>
                        <w:bottom w:val="none" w:sz="0" w:space="0" w:color="auto"/>
                        <w:right w:val="none" w:sz="0" w:space="0" w:color="auto"/>
                      </w:divBdr>
                    </w:div>
                  </w:divsChild>
                </w:div>
                <w:div w:id="1473061466">
                  <w:marLeft w:val="0"/>
                  <w:marRight w:val="0"/>
                  <w:marTop w:val="0"/>
                  <w:marBottom w:val="0"/>
                  <w:divBdr>
                    <w:top w:val="none" w:sz="0" w:space="0" w:color="auto"/>
                    <w:left w:val="none" w:sz="0" w:space="0" w:color="auto"/>
                    <w:bottom w:val="none" w:sz="0" w:space="0" w:color="auto"/>
                    <w:right w:val="none" w:sz="0" w:space="0" w:color="auto"/>
                  </w:divBdr>
                  <w:divsChild>
                    <w:div w:id="2117210886">
                      <w:marLeft w:val="0"/>
                      <w:marRight w:val="0"/>
                      <w:marTop w:val="0"/>
                      <w:marBottom w:val="0"/>
                      <w:divBdr>
                        <w:top w:val="none" w:sz="0" w:space="0" w:color="auto"/>
                        <w:left w:val="none" w:sz="0" w:space="0" w:color="auto"/>
                        <w:bottom w:val="none" w:sz="0" w:space="0" w:color="auto"/>
                        <w:right w:val="none" w:sz="0" w:space="0" w:color="auto"/>
                      </w:divBdr>
                    </w:div>
                  </w:divsChild>
                </w:div>
                <w:div w:id="1473715750">
                  <w:marLeft w:val="0"/>
                  <w:marRight w:val="0"/>
                  <w:marTop w:val="0"/>
                  <w:marBottom w:val="0"/>
                  <w:divBdr>
                    <w:top w:val="none" w:sz="0" w:space="0" w:color="auto"/>
                    <w:left w:val="none" w:sz="0" w:space="0" w:color="auto"/>
                    <w:bottom w:val="none" w:sz="0" w:space="0" w:color="auto"/>
                    <w:right w:val="none" w:sz="0" w:space="0" w:color="auto"/>
                  </w:divBdr>
                  <w:divsChild>
                    <w:div w:id="923074956">
                      <w:marLeft w:val="0"/>
                      <w:marRight w:val="0"/>
                      <w:marTop w:val="0"/>
                      <w:marBottom w:val="0"/>
                      <w:divBdr>
                        <w:top w:val="none" w:sz="0" w:space="0" w:color="auto"/>
                        <w:left w:val="none" w:sz="0" w:space="0" w:color="auto"/>
                        <w:bottom w:val="none" w:sz="0" w:space="0" w:color="auto"/>
                        <w:right w:val="none" w:sz="0" w:space="0" w:color="auto"/>
                      </w:divBdr>
                    </w:div>
                  </w:divsChild>
                </w:div>
                <w:div w:id="1497695785">
                  <w:marLeft w:val="0"/>
                  <w:marRight w:val="0"/>
                  <w:marTop w:val="0"/>
                  <w:marBottom w:val="0"/>
                  <w:divBdr>
                    <w:top w:val="none" w:sz="0" w:space="0" w:color="auto"/>
                    <w:left w:val="none" w:sz="0" w:space="0" w:color="auto"/>
                    <w:bottom w:val="none" w:sz="0" w:space="0" w:color="auto"/>
                    <w:right w:val="none" w:sz="0" w:space="0" w:color="auto"/>
                  </w:divBdr>
                  <w:divsChild>
                    <w:div w:id="754088570">
                      <w:marLeft w:val="0"/>
                      <w:marRight w:val="0"/>
                      <w:marTop w:val="0"/>
                      <w:marBottom w:val="0"/>
                      <w:divBdr>
                        <w:top w:val="none" w:sz="0" w:space="0" w:color="auto"/>
                        <w:left w:val="none" w:sz="0" w:space="0" w:color="auto"/>
                        <w:bottom w:val="none" w:sz="0" w:space="0" w:color="auto"/>
                        <w:right w:val="none" w:sz="0" w:space="0" w:color="auto"/>
                      </w:divBdr>
                    </w:div>
                  </w:divsChild>
                </w:div>
                <w:div w:id="1709573851">
                  <w:marLeft w:val="0"/>
                  <w:marRight w:val="0"/>
                  <w:marTop w:val="0"/>
                  <w:marBottom w:val="0"/>
                  <w:divBdr>
                    <w:top w:val="none" w:sz="0" w:space="0" w:color="auto"/>
                    <w:left w:val="none" w:sz="0" w:space="0" w:color="auto"/>
                    <w:bottom w:val="none" w:sz="0" w:space="0" w:color="auto"/>
                    <w:right w:val="none" w:sz="0" w:space="0" w:color="auto"/>
                  </w:divBdr>
                  <w:divsChild>
                    <w:div w:id="355693318">
                      <w:marLeft w:val="0"/>
                      <w:marRight w:val="0"/>
                      <w:marTop w:val="0"/>
                      <w:marBottom w:val="0"/>
                      <w:divBdr>
                        <w:top w:val="none" w:sz="0" w:space="0" w:color="auto"/>
                        <w:left w:val="none" w:sz="0" w:space="0" w:color="auto"/>
                        <w:bottom w:val="none" w:sz="0" w:space="0" w:color="auto"/>
                        <w:right w:val="none" w:sz="0" w:space="0" w:color="auto"/>
                      </w:divBdr>
                    </w:div>
                  </w:divsChild>
                </w:div>
                <w:div w:id="1713574214">
                  <w:marLeft w:val="0"/>
                  <w:marRight w:val="0"/>
                  <w:marTop w:val="0"/>
                  <w:marBottom w:val="0"/>
                  <w:divBdr>
                    <w:top w:val="none" w:sz="0" w:space="0" w:color="auto"/>
                    <w:left w:val="none" w:sz="0" w:space="0" w:color="auto"/>
                    <w:bottom w:val="none" w:sz="0" w:space="0" w:color="auto"/>
                    <w:right w:val="none" w:sz="0" w:space="0" w:color="auto"/>
                  </w:divBdr>
                  <w:divsChild>
                    <w:div w:id="2106076152">
                      <w:marLeft w:val="0"/>
                      <w:marRight w:val="0"/>
                      <w:marTop w:val="0"/>
                      <w:marBottom w:val="0"/>
                      <w:divBdr>
                        <w:top w:val="none" w:sz="0" w:space="0" w:color="auto"/>
                        <w:left w:val="none" w:sz="0" w:space="0" w:color="auto"/>
                        <w:bottom w:val="none" w:sz="0" w:space="0" w:color="auto"/>
                        <w:right w:val="none" w:sz="0" w:space="0" w:color="auto"/>
                      </w:divBdr>
                    </w:div>
                  </w:divsChild>
                </w:div>
                <w:div w:id="1719158120">
                  <w:marLeft w:val="0"/>
                  <w:marRight w:val="0"/>
                  <w:marTop w:val="0"/>
                  <w:marBottom w:val="0"/>
                  <w:divBdr>
                    <w:top w:val="none" w:sz="0" w:space="0" w:color="auto"/>
                    <w:left w:val="none" w:sz="0" w:space="0" w:color="auto"/>
                    <w:bottom w:val="none" w:sz="0" w:space="0" w:color="auto"/>
                    <w:right w:val="none" w:sz="0" w:space="0" w:color="auto"/>
                  </w:divBdr>
                  <w:divsChild>
                    <w:div w:id="836070941">
                      <w:marLeft w:val="0"/>
                      <w:marRight w:val="0"/>
                      <w:marTop w:val="0"/>
                      <w:marBottom w:val="0"/>
                      <w:divBdr>
                        <w:top w:val="none" w:sz="0" w:space="0" w:color="auto"/>
                        <w:left w:val="none" w:sz="0" w:space="0" w:color="auto"/>
                        <w:bottom w:val="none" w:sz="0" w:space="0" w:color="auto"/>
                        <w:right w:val="none" w:sz="0" w:space="0" w:color="auto"/>
                      </w:divBdr>
                    </w:div>
                  </w:divsChild>
                </w:div>
                <w:div w:id="1876625095">
                  <w:marLeft w:val="0"/>
                  <w:marRight w:val="0"/>
                  <w:marTop w:val="0"/>
                  <w:marBottom w:val="0"/>
                  <w:divBdr>
                    <w:top w:val="none" w:sz="0" w:space="0" w:color="auto"/>
                    <w:left w:val="none" w:sz="0" w:space="0" w:color="auto"/>
                    <w:bottom w:val="none" w:sz="0" w:space="0" w:color="auto"/>
                    <w:right w:val="none" w:sz="0" w:space="0" w:color="auto"/>
                  </w:divBdr>
                  <w:divsChild>
                    <w:div w:id="582568668">
                      <w:marLeft w:val="0"/>
                      <w:marRight w:val="0"/>
                      <w:marTop w:val="0"/>
                      <w:marBottom w:val="0"/>
                      <w:divBdr>
                        <w:top w:val="none" w:sz="0" w:space="0" w:color="auto"/>
                        <w:left w:val="none" w:sz="0" w:space="0" w:color="auto"/>
                        <w:bottom w:val="none" w:sz="0" w:space="0" w:color="auto"/>
                        <w:right w:val="none" w:sz="0" w:space="0" w:color="auto"/>
                      </w:divBdr>
                    </w:div>
                  </w:divsChild>
                </w:div>
                <w:div w:id="1929657881">
                  <w:marLeft w:val="0"/>
                  <w:marRight w:val="0"/>
                  <w:marTop w:val="0"/>
                  <w:marBottom w:val="0"/>
                  <w:divBdr>
                    <w:top w:val="none" w:sz="0" w:space="0" w:color="auto"/>
                    <w:left w:val="none" w:sz="0" w:space="0" w:color="auto"/>
                    <w:bottom w:val="none" w:sz="0" w:space="0" w:color="auto"/>
                    <w:right w:val="none" w:sz="0" w:space="0" w:color="auto"/>
                  </w:divBdr>
                  <w:divsChild>
                    <w:div w:id="1768235974">
                      <w:marLeft w:val="0"/>
                      <w:marRight w:val="0"/>
                      <w:marTop w:val="0"/>
                      <w:marBottom w:val="0"/>
                      <w:divBdr>
                        <w:top w:val="none" w:sz="0" w:space="0" w:color="auto"/>
                        <w:left w:val="none" w:sz="0" w:space="0" w:color="auto"/>
                        <w:bottom w:val="none" w:sz="0" w:space="0" w:color="auto"/>
                        <w:right w:val="none" w:sz="0" w:space="0" w:color="auto"/>
                      </w:divBdr>
                    </w:div>
                  </w:divsChild>
                </w:div>
                <w:div w:id="1951663522">
                  <w:marLeft w:val="0"/>
                  <w:marRight w:val="0"/>
                  <w:marTop w:val="0"/>
                  <w:marBottom w:val="0"/>
                  <w:divBdr>
                    <w:top w:val="none" w:sz="0" w:space="0" w:color="auto"/>
                    <w:left w:val="none" w:sz="0" w:space="0" w:color="auto"/>
                    <w:bottom w:val="none" w:sz="0" w:space="0" w:color="auto"/>
                    <w:right w:val="none" w:sz="0" w:space="0" w:color="auto"/>
                  </w:divBdr>
                  <w:divsChild>
                    <w:div w:id="1374499079">
                      <w:marLeft w:val="0"/>
                      <w:marRight w:val="0"/>
                      <w:marTop w:val="0"/>
                      <w:marBottom w:val="0"/>
                      <w:divBdr>
                        <w:top w:val="none" w:sz="0" w:space="0" w:color="auto"/>
                        <w:left w:val="none" w:sz="0" w:space="0" w:color="auto"/>
                        <w:bottom w:val="none" w:sz="0" w:space="0" w:color="auto"/>
                        <w:right w:val="none" w:sz="0" w:space="0" w:color="auto"/>
                      </w:divBdr>
                    </w:div>
                  </w:divsChild>
                </w:div>
                <w:div w:id="2142187734">
                  <w:marLeft w:val="0"/>
                  <w:marRight w:val="0"/>
                  <w:marTop w:val="0"/>
                  <w:marBottom w:val="0"/>
                  <w:divBdr>
                    <w:top w:val="none" w:sz="0" w:space="0" w:color="auto"/>
                    <w:left w:val="none" w:sz="0" w:space="0" w:color="auto"/>
                    <w:bottom w:val="none" w:sz="0" w:space="0" w:color="auto"/>
                    <w:right w:val="none" w:sz="0" w:space="0" w:color="auto"/>
                  </w:divBdr>
                  <w:divsChild>
                    <w:div w:id="88854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4272">
          <w:marLeft w:val="0"/>
          <w:marRight w:val="0"/>
          <w:marTop w:val="0"/>
          <w:marBottom w:val="0"/>
          <w:divBdr>
            <w:top w:val="none" w:sz="0" w:space="0" w:color="auto"/>
            <w:left w:val="none" w:sz="0" w:space="0" w:color="auto"/>
            <w:bottom w:val="none" w:sz="0" w:space="0" w:color="auto"/>
            <w:right w:val="none" w:sz="0" w:space="0" w:color="auto"/>
          </w:divBdr>
        </w:div>
      </w:divsChild>
    </w:div>
    <w:div w:id="708726677">
      <w:bodyDiv w:val="1"/>
      <w:marLeft w:val="0"/>
      <w:marRight w:val="0"/>
      <w:marTop w:val="0"/>
      <w:marBottom w:val="0"/>
      <w:divBdr>
        <w:top w:val="none" w:sz="0" w:space="0" w:color="auto"/>
        <w:left w:val="none" w:sz="0" w:space="0" w:color="auto"/>
        <w:bottom w:val="none" w:sz="0" w:space="0" w:color="auto"/>
        <w:right w:val="none" w:sz="0" w:space="0" w:color="auto"/>
      </w:divBdr>
      <w:divsChild>
        <w:div w:id="50350144">
          <w:marLeft w:val="0"/>
          <w:marRight w:val="0"/>
          <w:marTop w:val="0"/>
          <w:marBottom w:val="0"/>
          <w:divBdr>
            <w:top w:val="none" w:sz="0" w:space="0" w:color="auto"/>
            <w:left w:val="none" w:sz="0" w:space="0" w:color="auto"/>
            <w:bottom w:val="none" w:sz="0" w:space="0" w:color="auto"/>
            <w:right w:val="none" w:sz="0" w:space="0" w:color="auto"/>
          </w:divBdr>
        </w:div>
        <w:div w:id="84157281">
          <w:marLeft w:val="0"/>
          <w:marRight w:val="0"/>
          <w:marTop w:val="0"/>
          <w:marBottom w:val="0"/>
          <w:divBdr>
            <w:top w:val="none" w:sz="0" w:space="0" w:color="auto"/>
            <w:left w:val="none" w:sz="0" w:space="0" w:color="auto"/>
            <w:bottom w:val="none" w:sz="0" w:space="0" w:color="auto"/>
            <w:right w:val="none" w:sz="0" w:space="0" w:color="auto"/>
          </w:divBdr>
        </w:div>
        <w:div w:id="90127130">
          <w:marLeft w:val="0"/>
          <w:marRight w:val="0"/>
          <w:marTop w:val="0"/>
          <w:marBottom w:val="0"/>
          <w:divBdr>
            <w:top w:val="none" w:sz="0" w:space="0" w:color="auto"/>
            <w:left w:val="none" w:sz="0" w:space="0" w:color="auto"/>
            <w:bottom w:val="none" w:sz="0" w:space="0" w:color="auto"/>
            <w:right w:val="none" w:sz="0" w:space="0" w:color="auto"/>
          </w:divBdr>
        </w:div>
        <w:div w:id="121536423">
          <w:marLeft w:val="0"/>
          <w:marRight w:val="0"/>
          <w:marTop w:val="0"/>
          <w:marBottom w:val="0"/>
          <w:divBdr>
            <w:top w:val="none" w:sz="0" w:space="0" w:color="auto"/>
            <w:left w:val="none" w:sz="0" w:space="0" w:color="auto"/>
            <w:bottom w:val="none" w:sz="0" w:space="0" w:color="auto"/>
            <w:right w:val="none" w:sz="0" w:space="0" w:color="auto"/>
          </w:divBdr>
        </w:div>
        <w:div w:id="203911046">
          <w:marLeft w:val="0"/>
          <w:marRight w:val="0"/>
          <w:marTop w:val="0"/>
          <w:marBottom w:val="0"/>
          <w:divBdr>
            <w:top w:val="none" w:sz="0" w:space="0" w:color="auto"/>
            <w:left w:val="none" w:sz="0" w:space="0" w:color="auto"/>
            <w:bottom w:val="none" w:sz="0" w:space="0" w:color="auto"/>
            <w:right w:val="none" w:sz="0" w:space="0" w:color="auto"/>
          </w:divBdr>
        </w:div>
        <w:div w:id="279995714">
          <w:marLeft w:val="0"/>
          <w:marRight w:val="0"/>
          <w:marTop w:val="0"/>
          <w:marBottom w:val="0"/>
          <w:divBdr>
            <w:top w:val="none" w:sz="0" w:space="0" w:color="auto"/>
            <w:left w:val="none" w:sz="0" w:space="0" w:color="auto"/>
            <w:bottom w:val="none" w:sz="0" w:space="0" w:color="auto"/>
            <w:right w:val="none" w:sz="0" w:space="0" w:color="auto"/>
          </w:divBdr>
          <w:divsChild>
            <w:div w:id="41484819">
              <w:marLeft w:val="-75"/>
              <w:marRight w:val="0"/>
              <w:marTop w:val="30"/>
              <w:marBottom w:val="30"/>
              <w:divBdr>
                <w:top w:val="none" w:sz="0" w:space="0" w:color="auto"/>
                <w:left w:val="none" w:sz="0" w:space="0" w:color="auto"/>
                <w:bottom w:val="none" w:sz="0" w:space="0" w:color="auto"/>
                <w:right w:val="none" w:sz="0" w:space="0" w:color="auto"/>
              </w:divBdr>
              <w:divsChild>
                <w:div w:id="87821789">
                  <w:marLeft w:val="0"/>
                  <w:marRight w:val="0"/>
                  <w:marTop w:val="0"/>
                  <w:marBottom w:val="0"/>
                  <w:divBdr>
                    <w:top w:val="none" w:sz="0" w:space="0" w:color="auto"/>
                    <w:left w:val="none" w:sz="0" w:space="0" w:color="auto"/>
                    <w:bottom w:val="none" w:sz="0" w:space="0" w:color="auto"/>
                    <w:right w:val="none" w:sz="0" w:space="0" w:color="auto"/>
                  </w:divBdr>
                  <w:divsChild>
                    <w:div w:id="1641031583">
                      <w:marLeft w:val="0"/>
                      <w:marRight w:val="0"/>
                      <w:marTop w:val="0"/>
                      <w:marBottom w:val="0"/>
                      <w:divBdr>
                        <w:top w:val="none" w:sz="0" w:space="0" w:color="auto"/>
                        <w:left w:val="none" w:sz="0" w:space="0" w:color="auto"/>
                        <w:bottom w:val="none" w:sz="0" w:space="0" w:color="auto"/>
                        <w:right w:val="none" w:sz="0" w:space="0" w:color="auto"/>
                      </w:divBdr>
                    </w:div>
                  </w:divsChild>
                </w:div>
                <w:div w:id="163517970">
                  <w:marLeft w:val="0"/>
                  <w:marRight w:val="0"/>
                  <w:marTop w:val="0"/>
                  <w:marBottom w:val="0"/>
                  <w:divBdr>
                    <w:top w:val="none" w:sz="0" w:space="0" w:color="auto"/>
                    <w:left w:val="none" w:sz="0" w:space="0" w:color="auto"/>
                    <w:bottom w:val="none" w:sz="0" w:space="0" w:color="auto"/>
                    <w:right w:val="none" w:sz="0" w:space="0" w:color="auto"/>
                  </w:divBdr>
                  <w:divsChild>
                    <w:div w:id="1492260238">
                      <w:marLeft w:val="0"/>
                      <w:marRight w:val="0"/>
                      <w:marTop w:val="0"/>
                      <w:marBottom w:val="0"/>
                      <w:divBdr>
                        <w:top w:val="none" w:sz="0" w:space="0" w:color="auto"/>
                        <w:left w:val="none" w:sz="0" w:space="0" w:color="auto"/>
                        <w:bottom w:val="none" w:sz="0" w:space="0" w:color="auto"/>
                        <w:right w:val="none" w:sz="0" w:space="0" w:color="auto"/>
                      </w:divBdr>
                    </w:div>
                  </w:divsChild>
                </w:div>
                <w:div w:id="261762350">
                  <w:marLeft w:val="0"/>
                  <w:marRight w:val="0"/>
                  <w:marTop w:val="0"/>
                  <w:marBottom w:val="0"/>
                  <w:divBdr>
                    <w:top w:val="none" w:sz="0" w:space="0" w:color="auto"/>
                    <w:left w:val="none" w:sz="0" w:space="0" w:color="auto"/>
                    <w:bottom w:val="none" w:sz="0" w:space="0" w:color="auto"/>
                    <w:right w:val="none" w:sz="0" w:space="0" w:color="auto"/>
                  </w:divBdr>
                  <w:divsChild>
                    <w:div w:id="1144541076">
                      <w:marLeft w:val="0"/>
                      <w:marRight w:val="0"/>
                      <w:marTop w:val="0"/>
                      <w:marBottom w:val="0"/>
                      <w:divBdr>
                        <w:top w:val="none" w:sz="0" w:space="0" w:color="auto"/>
                        <w:left w:val="none" w:sz="0" w:space="0" w:color="auto"/>
                        <w:bottom w:val="none" w:sz="0" w:space="0" w:color="auto"/>
                        <w:right w:val="none" w:sz="0" w:space="0" w:color="auto"/>
                      </w:divBdr>
                    </w:div>
                  </w:divsChild>
                </w:div>
                <w:div w:id="262080994">
                  <w:marLeft w:val="0"/>
                  <w:marRight w:val="0"/>
                  <w:marTop w:val="0"/>
                  <w:marBottom w:val="0"/>
                  <w:divBdr>
                    <w:top w:val="none" w:sz="0" w:space="0" w:color="auto"/>
                    <w:left w:val="none" w:sz="0" w:space="0" w:color="auto"/>
                    <w:bottom w:val="none" w:sz="0" w:space="0" w:color="auto"/>
                    <w:right w:val="none" w:sz="0" w:space="0" w:color="auto"/>
                  </w:divBdr>
                  <w:divsChild>
                    <w:div w:id="1306661042">
                      <w:marLeft w:val="0"/>
                      <w:marRight w:val="0"/>
                      <w:marTop w:val="0"/>
                      <w:marBottom w:val="0"/>
                      <w:divBdr>
                        <w:top w:val="none" w:sz="0" w:space="0" w:color="auto"/>
                        <w:left w:val="none" w:sz="0" w:space="0" w:color="auto"/>
                        <w:bottom w:val="none" w:sz="0" w:space="0" w:color="auto"/>
                        <w:right w:val="none" w:sz="0" w:space="0" w:color="auto"/>
                      </w:divBdr>
                    </w:div>
                  </w:divsChild>
                </w:div>
                <w:div w:id="403527043">
                  <w:marLeft w:val="0"/>
                  <w:marRight w:val="0"/>
                  <w:marTop w:val="0"/>
                  <w:marBottom w:val="0"/>
                  <w:divBdr>
                    <w:top w:val="none" w:sz="0" w:space="0" w:color="auto"/>
                    <w:left w:val="none" w:sz="0" w:space="0" w:color="auto"/>
                    <w:bottom w:val="none" w:sz="0" w:space="0" w:color="auto"/>
                    <w:right w:val="none" w:sz="0" w:space="0" w:color="auto"/>
                  </w:divBdr>
                  <w:divsChild>
                    <w:div w:id="1906378559">
                      <w:marLeft w:val="0"/>
                      <w:marRight w:val="0"/>
                      <w:marTop w:val="0"/>
                      <w:marBottom w:val="0"/>
                      <w:divBdr>
                        <w:top w:val="none" w:sz="0" w:space="0" w:color="auto"/>
                        <w:left w:val="none" w:sz="0" w:space="0" w:color="auto"/>
                        <w:bottom w:val="none" w:sz="0" w:space="0" w:color="auto"/>
                        <w:right w:val="none" w:sz="0" w:space="0" w:color="auto"/>
                      </w:divBdr>
                    </w:div>
                  </w:divsChild>
                </w:div>
                <w:div w:id="444272774">
                  <w:marLeft w:val="0"/>
                  <w:marRight w:val="0"/>
                  <w:marTop w:val="0"/>
                  <w:marBottom w:val="0"/>
                  <w:divBdr>
                    <w:top w:val="none" w:sz="0" w:space="0" w:color="auto"/>
                    <w:left w:val="none" w:sz="0" w:space="0" w:color="auto"/>
                    <w:bottom w:val="none" w:sz="0" w:space="0" w:color="auto"/>
                    <w:right w:val="none" w:sz="0" w:space="0" w:color="auto"/>
                  </w:divBdr>
                  <w:divsChild>
                    <w:div w:id="1017847140">
                      <w:marLeft w:val="0"/>
                      <w:marRight w:val="0"/>
                      <w:marTop w:val="0"/>
                      <w:marBottom w:val="0"/>
                      <w:divBdr>
                        <w:top w:val="none" w:sz="0" w:space="0" w:color="auto"/>
                        <w:left w:val="none" w:sz="0" w:space="0" w:color="auto"/>
                        <w:bottom w:val="none" w:sz="0" w:space="0" w:color="auto"/>
                        <w:right w:val="none" w:sz="0" w:space="0" w:color="auto"/>
                      </w:divBdr>
                    </w:div>
                  </w:divsChild>
                </w:div>
                <w:div w:id="605618535">
                  <w:marLeft w:val="0"/>
                  <w:marRight w:val="0"/>
                  <w:marTop w:val="0"/>
                  <w:marBottom w:val="0"/>
                  <w:divBdr>
                    <w:top w:val="none" w:sz="0" w:space="0" w:color="auto"/>
                    <w:left w:val="none" w:sz="0" w:space="0" w:color="auto"/>
                    <w:bottom w:val="none" w:sz="0" w:space="0" w:color="auto"/>
                    <w:right w:val="none" w:sz="0" w:space="0" w:color="auto"/>
                  </w:divBdr>
                  <w:divsChild>
                    <w:div w:id="1938948100">
                      <w:marLeft w:val="0"/>
                      <w:marRight w:val="0"/>
                      <w:marTop w:val="0"/>
                      <w:marBottom w:val="0"/>
                      <w:divBdr>
                        <w:top w:val="none" w:sz="0" w:space="0" w:color="auto"/>
                        <w:left w:val="none" w:sz="0" w:space="0" w:color="auto"/>
                        <w:bottom w:val="none" w:sz="0" w:space="0" w:color="auto"/>
                        <w:right w:val="none" w:sz="0" w:space="0" w:color="auto"/>
                      </w:divBdr>
                    </w:div>
                  </w:divsChild>
                </w:div>
                <w:div w:id="640235417">
                  <w:marLeft w:val="0"/>
                  <w:marRight w:val="0"/>
                  <w:marTop w:val="0"/>
                  <w:marBottom w:val="0"/>
                  <w:divBdr>
                    <w:top w:val="none" w:sz="0" w:space="0" w:color="auto"/>
                    <w:left w:val="none" w:sz="0" w:space="0" w:color="auto"/>
                    <w:bottom w:val="none" w:sz="0" w:space="0" w:color="auto"/>
                    <w:right w:val="none" w:sz="0" w:space="0" w:color="auto"/>
                  </w:divBdr>
                  <w:divsChild>
                    <w:div w:id="1144807815">
                      <w:marLeft w:val="0"/>
                      <w:marRight w:val="0"/>
                      <w:marTop w:val="0"/>
                      <w:marBottom w:val="0"/>
                      <w:divBdr>
                        <w:top w:val="none" w:sz="0" w:space="0" w:color="auto"/>
                        <w:left w:val="none" w:sz="0" w:space="0" w:color="auto"/>
                        <w:bottom w:val="none" w:sz="0" w:space="0" w:color="auto"/>
                        <w:right w:val="none" w:sz="0" w:space="0" w:color="auto"/>
                      </w:divBdr>
                    </w:div>
                  </w:divsChild>
                </w:div>
                <w:div w:id="833376168">
                  <w:marLeft w:val="0"/>
                  <w:marRight w:val="0"/>
                  <w:marTop w:val="0"/>
                  <w:marBottom w:val="0"/>
                  <w:divBdr>
                    <w:top w:val="none" w:sz="0" w:space="0" w:color="auto"/>
                    <w:left w:val="none" w:sz="0" w:space="0" w:color="auto"/>
                    <w:bottom w:val="none" w:sz="0" w:space="0" w:color="auto"/>
                    <w:right w:val="none" w:sz="0" w:space="0" w:color="auto"/>
                  </w:divBdr>
                  <w:divsChild>
                    <w:div w:id="1250238931">
                      <w:marLeft w:val="0"/>
                      <w:marRight w:val="0"/>
                      <w:marTop w:val="0"/>
                      <w:marBottom w:val="0"/>
                      <w:divBdr>
                        <w:top w:val="none" w:sz="0" w:space="0" w:color="auto"/>
                        <w:left w:val="none" w:sz="0" w:space="0" w:color="auto"/>
                        <w:bottom w:val="none" w:sz="0" w:space="0" w:color="auto"/>
                        <w:right w:val="none" w:sz="0" w:space="0" w:color="auto"/>
                      </w:divBdr>
                    </w:div>
                  </w:divsChild>
                </w:div>
                <w:div w:id="884952071">
                  <w:marLeft w:val="0"/>
                  <w:marRight w:val="0"/>
                  <w:marTop w:val="0"/>
                  <w:marBottom w:val="0"/>
                  <w:divBdr>
                    <w:top w:val="none" w:sz="0" w:space="0" w:color="auto"/>
                    <w:left w:val="none" w:sz="0" w:space="0" w:color="auto"/>
                    <w:bottom w:val="none" w:sz="0" w:space="0" w:color="auto"/>
                    <w:right w:val="none" w:sz="0" w:space="0" w:color="auto"/>
                  </w:divBdr>
                  <w:divsChild>
                    <w:div w:id="1521162750">
                      <w:marLeft w:val="0"/>
                      <w:marRight w:val="0"/>
                      <w:marTop w:val="0"/>
                      <w:marBottom w:val="0"/>
                      <w:divBdr>
                        <w:top w:val="none" w:sz="0" w:space="0" w:color="auto"/>
                        <w:left w:val="none" w:sz="0" w:space="0" w:color="auto"/>
                        <w:bottom w:val="none" w:sz="0" w:space="0" w:color="auto"/>
                        <w:right w:val="none" w:sz="0" w:space="0" w:color="auto"/>
                      </w:divBdr>
                    </w:div>
                  </w:divsChild>
                </w:div>
                <w:div w:id="898593189">
                  <w:marLeft w:val="0"/>
                  <w:marRight w:val="0"/>
                  <w:marTop w:val="0"/>
                  <w:marBottom w:val="0"/>
                  <w:divBdr>
                    <w:top w:val="none" w:sz="0" w:space="0" w:color="auto"/>
                    <w:left w:val="none" w:sz="0" w:space="0" w:color="auto"/>
                    <w:bottom w:val="none" w:sz="0" w:space="0" w:color="auto"/>
                    <w:right w:val="none" w:sz="0" w:space="0" w:color="auto"/>
                  </w:divBdr>
                  <w:divsChild>
                    <w:div w:id="379482965">
                      <w:marLeft w:val="0"/>
                      <w:marRight w:val="0"/>
                      <w:marTop w:val="0"/>
                      <w:marBottom w:val="0"/>
                      <w:divBdr>
                        <w:top w:val="none" w:sz="0" w:space="0" w:color="auto"/>
                        <w:left w:val="none" w:sz="0" w:space="0" w:color="auto"/>
                        <w:bottom w:val="none" w:sz="0" w:space="0" w:color="auto"/>
                        <w:right w:val="none" w:sz="0" w:space="0" w:color="auto"/>
                      </w:divBdr>
                    </w:div>
                  </w:divsChild>
                </w:div>
                <w:div w:id="935483994">
                  <w:marLeft w:val="0"/>
                  <w:marRight w:val="0"/>
                  <w:marTop w:val="0"/>
                  <w:marBottom w:val="0"/>
                  <w:divBdr>
                    <w:top w:val="none" w:sz="0" w:space="0" w:color="auto"/>
                    <w:left w:val="none" w:sz="0" w:space="0" w:color="auto"/>
                    <w:bottom w:val="none" w:sz="0" w:space="0" w:color="auto"/>
                    <w:right w:val="none" w:sz="0" w:space="0" w:color="auto"/>
                  </w:divBdr>
                  <w:divsChild>
                    <w:div w:id="761142609">
                      <w:marLeft w:val="0"/>
                      <w:marRight w:val="0"/>
                      <w:marTop w:val="0"/>
                      <w:marBottom w:val="0"/>
                      <w:divBdr>
                        <w:top w:val="none" w:sz="0" w:space="0" w:color="auto"/>
                        <w:left w:val="none" w:sz="0" w:space="0" w:color="auto"/>
                        <w:bottom w:val="none" w:sz="0" w:space="0" w:color="auto"/>
                        <w:right w:val="none" w:sz="0" w:space="0" w:color="auto"/>
                      </w:divBdr>
                    </w:div>
                  </w:divsChild>
                </w:div>
                <w:div w:id="958490970">
                  <w:marLeft w:val="0"/>
                  <w:marRight w:val="0"/>
                  <w:marTop w:val="0"/>
                  <w:marBottom w:val="0"/>
                  <w:divBdr>
                    <w:top w:val="none" w:sz="0" w:space="0" w:color="auto"/>
                    <w:left w:val="none" w:sz="0" w:space="0" w:color="auto"/>
                    <w:bottom w:val="none" w:sz="0" w:space="0" w:color="auto"/>
                    <w:right w:val="none" w:sz="0" w:space="0" w:color="auto"/>
                  </w:divBdr>
                  <w:divsChild>
                    <w:div w:id="928391418">
                      <w:marLeft w:val="0"/>
                      <w:marRight w:val="0"/>
                      <w:marTop w:val="0"/>
                      <w:marBottom w:val="0"/>
                      <w:divBdr>
                        <w:top w:val="none" w:sz="0" w:space="0" w:color="auto"/>
                        <w:left w:val="none" w:sz="0" w:space="0" w:color="auto"/>
                        <w:bottom w:val="none" w:sz="0" w:space="0" w:color="auto"/>
                        <w:right w:val="none" w:sz="0" w:space="0" w:color="auto"/>
                      </w:divBdr>
                    </w:div>
                  </w:divsChild>
                </w:div>
                <w:div w:id="970398860">
                  <w:marLeft w:val="0"/>
                  <w:marRight w:val="0"/>
                  <w:marTop w:val="0"/>
                  <w:marBottom w:val="0"/>
                  <w:divBdr>
                    <w:top w:val="none" w:sz="0" w:space="0" w:color="auto"/>
                    <w:left w:val="none" w:sz="0" w:space="0" w:color="auto"/>
                    <w:bottom w:val="none" w:sz="0" w:space="0" w:color="auto"/>
                    <w:right w:val="none" w:sz="0" w:space="0" w:color="auto"/>
                  </w:divBdr>
                  <w:divsChild>
                    <w:div w:id="1615553691">
                      <w:marLeft w:val="0"/>
                      <w:marRight w:val="0"/>
                      <w:marTop w:val="0"/>
                      <w:marBottom w:val="0"/>
                      <w:divBdr>
                        <w:top w:val="none" w:sz="0" w:space="0" w:color="auto"/>
                        <w:left w:val="none" w:sz="0" w:space="0" w:color="auto"/>
                        <w:bottom w:val="none" w:sz="0" w:space="0" w:color="auto"/>
                        <w:right w:val="none" w:sz="0" w:space="0" w:color="auto"/>
                      </w:divBdr>
                    </w:div>
                  </w:divsChild>
                </w:div>
                <w:div w:id="976765483">
                  <w:marLeft w:val="0"/>
                  <w:marRight w:val="0"/>
                  <w:marTop w:val="0"/>
                  <w:marBottom w:val="0"/>
                  <w:divBdr>
                    <w:top w:val="none" w:sz="0" w:space="0" w:color="auto"/>
                    <w:left w:val="none" w:sz="0" w:space="0" w:color="auto"/>
                    <w:bottom w:val="none" w:sz="0" w:space="0" w:color="auto"/>
                    <w:right w:val="none" w:sz="0" w:space="0" w:color="auto"/>
                  </w:divBdr>
                  <w:divsChild>
                    <w:div w:id="1291860510">
                      <w:marLeft w:val="0"/>
                      <w:marRight w:val="0"/>
                      <w:marTop w:val="0"/>
                      <w:marBottom w:val="0"/>
                      <w:divBdr>
                        <w:top w:val="none" w:sz="0" w:space="0" w:color="auto"/>
                        <w:left w:val="none" w:sz="0" w:space="0" w:color="auto"/>
                        <w:bottom w:val="none" w:sz="0" w:space="0" w:color="auto"/>
                        <w:right w:val="none" w:sz="0" w:space="0" w:color="auto"/>
                      </w:divBdr>
                    </w:div>
                  </w:divsChild>
                </w:div>
                <w:div w:id="1000543468">
                  <w:marLeft w:val="0"/>
                  <w:marRight w:val="0"/>
                  <w:marTop w:val="0"/>
                  <w:marBottom w:val="0"/>
                  <w:divBdr>
                    <w:top w:val="none" w:sz="0" w:space="0" w:color="auto"/>
                    <w:left w:val="none" w:sz="0" w:space="0" w:color="auto"/>
                    <w:bottom w:val="none" w:sz="0" w:space="0" w:color="auto"/>
                    <w:right w:val="none" w:sz="0" w:space="0" w:color="auto"/>
                  </w:divBdr>
                  <w:divsChild>
                    <w:div w:id="333917942">
                      <w:marLeft w:val="0"/>
                      <w:marRight w:val="0"/>
                      <w:marTop w:val="0"/>
                      <w:marBottom w:val="0"/>
                      <w:divBdr>
                        <w:top w:val="none" w:sz="0" w:space="0" w:color="auto"/>
                        <w:left w:val="none" w:sz="0" w:space="0" w:color="auto"/>
                        <w:bottom w:val="none" w:sz="0" w:space="0" w:color="auto"/>
                        <w:right w:val="none" w:sz="0" w:space="0" w:color="auto"/>
                      </w:divBdr>
                    </w:div>
                  </w:divsChild>
                </w:div>
                <w:div w:id="1008487748">
                  <w:marLeft w:val="0"/>
                  <w:marRight w:val="0"/>
                  <w:marTop w:val="0"/>
                  <w:marBottom w:val="0"/>
                  <w:divBdr>
                    <w:top w:val="none" w:sz="0" w:space="0" w:color="auto"/>
                    <w:left w:val="none" w:sz="0" w:space="0" w:color="auto"/>
                    <w:bottom w:val="none" w:sz="0" w:space="0" w:color="auto"/>
                    <w:right w:val="none" w:sz="0" w:space="0" w:color="auto"/>
                  </w:divBdr>
                  <w:divsChild>
                    <w:div w:id="965937397">
                      <w:marLeft w:val="0"/>
                      <w:marRight w:val="0"/>
                      <w:marTop w:val="0"/>
                      <w:marBottom w:val="0"/>
                      <w:divBdr>
                        <w:top w:val="none" w:sz="0" w:space="0" w:color="auto"/>
                        <w:left w:val="none" w:sz="0" w:space="0" w:color="auto"/>
                        <w:bottom w:val="none" w:sz="0" w:space="0" w:color="auto"/>
                        <w:right w:val="none" w:sz="0" w:space="0" w:color="auto"/>
                      </w:divBdr>
                    </w:div>
                  </w:divsChild>
                </w:div>
                <w:div w:id="1288468890">
                  <w:marLeft w:val="0"/>
                  <w:marRight w:val="0"/>
                  <w:marTop w:val="0"/>
                  <w:marBottom w:val="0"/>
                  <w:divBdr>
                    <w:top w:val="none" w:sz="0" w:space="0" w:color="auto"/>
                    <w:left w:val="none" w:sz="0" w:space="0" w:color="auto"/>
                    <w:bottom w:val="none" w:sz="0" w:space="0" w:color="auto"/>
                    <w:right w:val="none" w:sz="0" w:space="0" w:color="auto"/>
                  </w:divBdr>
                  <w:divsChild>
                    <w:div w:id="210045774">
                      <w:marLeft w:val="0"/>
                      <w:marRight w:val="0"/>
                      <w:marTop w:val="0"/>
                      <w:marBottom w:val="0"/>
                      <w:divBdr>
                        <w:top w:val="none" w:sz="0" w:space="0" w:color="auto"/>
                        <w:left w:val="none" w:sz="0" w:space="0" w:color="auto"/>
                        <w:bottom w:val="none" w:sz="0" w:space="0" w:color="auto"/>
                        <w:right w:val="none" w:sz="0" w:space="0" w:color="auto"/>
                      </w:divBdr>
                    </w:div>
                  </w:divsChild>
                </w:div>
                <w:div w:id="1389257651">
                  <w:marLeft w:val="0"/>
                  <w:marRight w:val="0"/>
                  <w:marTop w:val="0"/>
                  <w:marBottom w:val="0"/>
                  <w:divBdr>
                    <w:top w:val="none" w:sz="0" w:space="0" w:color="auto"/>
                    <w:left w:val="none" w:sz="0" w:space="0" w:color="auto"/>
                    <w:bottom w:val="none" w:sz="0" w:space="0" w:color="auto"/>
                    <w:right w:val="none" w:sz="0" w:space="0" w:color="auto"/>
                  </w:divBdr>
                  <w:divsChild>
                    <w:div w:id="1755739306">
                      <w:marLeft w:val="0"/>
                      <w:marRight w:val="0"/>
                      <w:marTop w:val="0"/>
                      <w:marBottom w:val="0"/>
                      <w:divBdr>
                        <w:top w:val="none" w:sz="0" w:space="0" w:color="auto"/>
                        <w:left w:val="none" w:sz="0" w:space="0" w:color="auto"/>
                        <w:bottom w:val="none" w:sz="0" w:space="0" w:color="auto"/>
                        <w:right w:val="none" w:sz="0" w:space="0" w:color="auto"/>
                      </w:divBdr>
                    </w:div>
                  </w:divsChild>
                </w:div>
                <w:div w:id="1490949753">
                  <w:marLeft w:val="0"/>
                  <w:marRight w:val="0"/>
                  <w:marTop w:val="0"/>
                  <w:marBottom w:val="0"/>
                  <w:divBdr>
                    <w:top w:val="none" w:sz="0" w:space="0" w:color="auto"/>
                    <w:left w:val="none" w:sz="0" w:space="0" w:color="auto"/>
                    <w:bottom w:val="none" w:sz="0" w:space="0" w:color="auto"/>
                    <w:right w:val="none" w:sz="0" w:space="0" w:color="auto"/>
                  </w:divBdr>
                  <w:divsChild>
                    <w:div w:id="1707213139">
                      <w:marLeft w:val="0"/>
                      <w:marRight w:val="0"/>
                      <w:marTop w:val="0"/>
                      <w:marBottom w:val="0"/>
                      <w:divBdr>
                        <w:top w:val="none" w:sz="0" w:space="0" w:color="auto"/>
                        <w:left w:val="none" w:sz="0" w:space="0" w:color="auto"/>
                        <w:bottom w:val="none" w:sz="0" w:space="0" w:color="auto"/>
                        <w:right w:val="none" w:sz="0" w:space="0" w:color="auto"/>
                      </w:divBdr>
                    </w:div>
                  </w:divsChild>
                </w:div>
                <w:div w:id="1525287474">
                  <w:marLeft w:val="0"/>
                  <w:marRight w:val="0"/>
                  <w:marTop w:val="0"/>
                  <w:marBottom w:val="0"/>
                  <w:divBdr>
                    <w:top w:val="none" w:sz="0" w:space="0" w:color="auto"/>
                    <w:left w:val="none" w:sz="0" w:space="0" w:color="auto"/>
                    <w:bottom w:val="none" w:sz="0" w:space="0" w:color="auto"/>
                    <w:right w:val="none" w:sz="0" w:space="0" w:color="auto"/>
                  </w:divBdr>
                  <w:divsChild>
                    <w:div w:id="1894078542">
                      <w:marLeft w:val="0"/>
                      <w:marRight w:val="0"/>
                      <w:marTop w:val="0"/>
                      <w:marBottom w:val="0"/>
                      <w:divBdr>
                        <w:top w:val="none" w:sz="0" w:space="0" w:color="auto"/>
                        <w:left w:val="none" w:sz="0" w:space="0" w:color="auto"/>
                        <w:bottom w:val="none" w:sz="0" w:space="0" w:color="auto"/>
                        <w:right w:val="none" w:sz="0" w:space="0" w:color="auto"/>
                      </w:divBdr>
                    </w:div>
                  </w:divsChild>
                </w:div>
                <w:div w:id="1526821472">
                  <w:marLeft w:val="0"/>
                  <w:marRight w:val="0"/>
                  <w:marTop w:val="0"/>
                  <w:marBottom w:val="0"/>
                  <w:divBdr>
                    <w:top w:val="none" w:sz="0" w:space="0" w:color="auto"/>
                    <w:left w:val="none" w:sz="0" w:space="0" w:color="auto"/>
                    <w:bottom w:val="none" w:sz="0" w:space="0" w:color="auto"/>
                    <w:right w:val="none" w:sz="0" w:space="0" w:color="auto"/>
                  </w:divBdr>
                  <w:divsChild>
                    <w:div w:id="1495493668">
                      <w:marLeft w:val="0"/>
                      <w:marRight w:val="0"/>
                      <w:marTop w:val="0"/>
                      <w:marBottom w:val="0"/>
                      <w:divBdr>
                        <w:top w:val="none" w:sz="0" w:space="0" w:color="auto"/>
                        <w:left w:val="none" w:sz="0" w:space="0" w:color="auto"/>
                        <w:bottom w:val="none" w:sz="0" w:space="0" w:color="auto"/>
                        <w:right w:val="none" w:sz="0" w:space="0" w:color="auto"/>
                      </w:divBdr>
                    </w:div>
                  </w:divsChild>
                </w:div>
                <w:div w:id="1740208078">
                  <w:marLeft w:val="0"/>
                  <w:marRight w:val="0"/>
                  <w:marTop w:val="0"/>
                  <w:marBottom w:val="0"/>
                  <w:divBdr>
                    <w:top w:val="none" w:sz="0" w:space="0" w:color="auto"/>
                    <w:left w:val="none" w:sz="0" w:space="0" w:color="auto"/>
                    <w:bottom w:val="none" w:sz="0" w:space="0" w:color="auto"/>
                    <w:right w:val="none" w:sz="0" w:space="0" w:color="auto"/>
                  </w:divBdr>
                  <w:divsChild>
                    <w:div w:id="2006857901">
                      <w:marLeft w:val="0"/>
                      <w:marRight w:val="0"/>
                      <w:marTop w:val="0"/>
                      <w:marBottom w:val="0"/>
                      <w:divBdr>
                        <w:top w:val="none" w:sz="0" w:space="0" w:color="auto"/>
                        <w:left w:val="none" w:sz="0" w:space="0" w:color="auto"/>
                        <w:bottom w:val="none" w:sz="0" w:space="0" w:color="auto"/>
                        <w:right w:val="none" w:sz="0" w:space="0" w:color="auto"/>
                      </w:divBdr>
                    </w:div>
                  </w:divsChild>
                </w:div>
                <w:div w:id="1775050843">
                  <w:marLeft w:val="0"/>
                  <w:marRight w:val="0"/>
                  <w:marTop w:val="0"/>
                  <w:marBottom w:val="0"/>
                  <w:divBdr>
                    <w:top w:val="none" w:sz="0" w:space="0" w:color="auto"/>
                    <w:left w:val="none" w:sz="0" w:space="0" w:color="auto"/>
                    <w:bottom w:val="none" w:sz="0" w:space="0" w:color="auto"/>
                    <w:right w:val="none" w:sz="0" w:space="0" w:color="auto"/>
                  </w:divBdr>
                  <w:divsChild>
                    <w:div w:id="865604912">
                      <w:marLeft w:val="0"/>
                      <w:marRight w:val="0"/>
                      <w:marTop w:val="0"/>
                      <w:marBottom w:val="0"/>
                      <w:divBdr>
                        <w:top w:val="none" w:sz="0" w:space="0" w:color="auto"/>
                        <w:left w:val="none" w:sz="0" w:space="0" w:color="auto"/>
                        <w:bottom w:val="none" w:sz="0" w:space="0" w:color="auto"/>
                        <w:right w:val="none" w:sz="0" w:space="0" w:color="auto"/>
                      </w:divBdr>
                    </w:div>
                  </w:divsChild>
                </w:div>
                <w:div w:id="1813207589">
                  <w:marLeft w:val="0"/>
                  <w:marRight w:val="0"/>
                  <w:marTop w:val="0"/>
                  <w:marBottom w:val="0"/>
                  <w:divBdr>
                    <w:top w:val="none" w:sz="0" w:space="0" w:color="auto"/>
                    <w:left w:val="none" w:sz="0" w:space="0" w:color="auto"/>
                    <w:bottom w:val="none" w:sz="0" w:space="0" w:color="auto"/>
                    <w:right w:val="none" w:sz="0" w:space="0" w:color="auto"/>
                  </w:divBdr>
                  <w:divsChild>
                    <w:div w:id="1458572148">
                      <w:marLeft w:val="0"/>
                      <w:marRight w:val="0"/>
                      <w:marTop w:val="0"/>
                      <w:marBottom w:val="0"/>
                      <w:divBdr>
                        <w:top w:val="none" w:sz="0" w:space="0" w:color="auto"/>
                        <w:left w:val="none" w:sz="0" w:space="0" w:color="auto"/>
                        <w:bottom w:val="none" w:sz="0" w:space="0" w:color="auto"/>
                        <w:right w:val="none" w:sz="0" w:space="0" w:color="auto"/>
                      </w:divBdr>
                    </w:div>
                  </w:divsChild>
                </w:div>
                <w:div w:id="1821339959">
                  <w:marLeft w:val="0"/>
                  <w:marRight w:val="0"/>
                  <w:marTop w:val="0"/>
                  <w:marBottom w:val="0"/>
                  <w:divBdr>
                    <w:top w:val="none" w:sz="0" w:space="0" w:color="auto"/>
                    <w:left w:val="none" w:sz="0" w:space="0" w:color="auto"/>
                    <w:bottom w:val="none" w:sz="0" w:space="0" w:color="auto"/>
                    <w:right w:val="none" w:sz="0" w:space="0" w:color="auto"/>
                  </w:divBdr>
                  <w:divsChild>
                    <w:div w:id="1100177594">
                      <w:marLeft w:val="0"/>
                      <w:marRight w:val="0"/>
                      <w:marTop w:val="0"/>
                      <w:marBottom w:val="0"/>
                      <w:divBdr>
                        <w:top w:val="none" w:sz="0" w:space="0" w:color="auto"/>
                        <w:left w:val="none" w:sz="0" w:space="0" w:color="auto"/>
                        <w:bottom w:val="none" w:sz="0" w:space="0" w:color="auto"/>
                        <w:right w:val="none" w:sz="0" w:space="0" w:color="auto"/>
                      </w:divBdr>
                    </w:div>
                  </w:divsChild>
                </w:div>
                <w:div w:id="1854539270">
                  <w:marLeft w:val="0"/>
                  <w:marRight w:val="0"/>
                  <w:marTop w:val="0"/>
                  <w:marBottom w:val="0"/>
                  <w:divBdr>
                    <w:top w:val="none" w:sz="0" w:space="0" w:color="auto"/>
                    <w:left w:val="none" w:sz="0" w:space="0" w:color="auto"/>
                    <w:bottom w:val="none" w:sz="0" w:space="0" w:color="auto"/>
                    <w:right w:val="none" w:sz="0" w:space="0" w:color="auto"/>
                  </w:divBdr>
                  <w:divsChild>
                    <w:div w:id="1688405469">
                      <w:marLeft w:val="0"/>
                      <w:marRight w:val="0"/>
                      <w:marTop w:val="0"/>
                      <w:marBottom w:val="0"/>
                      <w:divBdr>
                        <w:top w:val="none" w:sz="0" w:space="0" w:color="auto"/>
                        <w:left w:val="none" w:sz="0" w:space="0" w:color="auto"/>
                        <w:bottom w:val="none" w:sz="0" w:space="0" w:color="auto"/>
                        <w:right w:val="none" w:sz="0" w:space="0" w:color="auto"/>
                      </w:divBdr>
                    </w:div>
                  </w:divsChild>
                </w:div>
                <w:div w:id="1855804221">
                  <w:marLeft w:val="0"/>
                  <w:marRight w:val="0"/>
                  <w:marTop w:val="0"/>
                  <w:marBottom w:val="0"/>
                  <w:divBdr>
                    <w:top w:val="none" w:sz="0" w:space="0" w:color="auto"/>
                    <w:left w:val="none" w:sz="0" w:space="0" w:color="auto"/>
                    <w:bottom w:val="none" w:sz="0" w:space="0" w:color="auto"/>
                    <w:right w:val="none" w:sz="0" w:space="0" w:color="auto"/>
                  </w:divBdr>
                  <w:divsChild>
                    <w:div w:id="765467749">
                      <w:marLeft w:val="0"/>
                      <w:marRight w:val="0"/>
                      <w:marTop w:val="0"/>
                      <w:marBottom w:val="0"/>
                      <w:divBdr>
                        <w:top w:val="none" w:sz="0" w:space="0" w:color="auto"/>
                        <w:left w:val="none" w:sz="0" w:space="0" w:color="auto"/>
                        <w:bottom w:val="none" w:sz="0" w:space="0" w:color="auto"/>
                        <w:right w:val="none" w:sz="0" w:space="0" w:color="auto"/>
                      </w:divBdr>
                    </w:div>
                  </w:divsChild>
                </w:div>
                <w:div w:id="1935698079">
                  <w:marLeft w:val="0"/>
                  <w:marRight w:val="0"/>
                  <w:marTop w:val="0"/>
                  <w:marBottom w:val="0"/>
                  <w:divBdr>
                    <w:top w:val="none" w:sz="0" w:space="0" w:color="auto"/>
                    <w:left w:val="none" w:sz="0" w:space="0" w:color="auto"/>
                    <w:bottom w:val="none" w:sz="0" w:space="0" w:color="auto"/>
                    <w:right w:val="none" w:sz="0" w:space="0" w:color="auto"/>
                  </w:divBdr>
                  <w:divsChild>
                    <w:div w:id="202132909">
                      <w:marLeft w:val="0"/>
                      <w:marRight w:val="0"/>
                      <w:marTop w:val="0"/>
                      <w:marBottom w:val="0"/>
                      <w:divBdr>
                        <w:top w:val="none" w:sz="0" w:space="0" w:color="auto"/>
                        <w:left w:val="none" w:sz="0" w:space="0" w:color="auto"/>
                        <w:bottom w:val="none" w:sz="0" w:space="0" w:color="auto"/>
                        <w:right w:val="none" w:sz="0" w:space="0" w:color="auto"/>
                      </w:divBdr>
                    </w:div>
                  </w:divsChild>
                </w:div>
                <w:div w:id="1979526669">
                  <w:marLeft w:val="0"/>
                  <w:marRight w:val="0"/>
                  <w:marTop w:val="0"/>
                  <w:marBottom w:val="0"/>
                  <w:divBdr>
                    <w:top w:val="none" w:sz="0" w:space="0" w:color="auto"/>
                    <w:left w:val="none" w:sz="0" w:space="0" w:color="auto"/>
                    <w:bottom w:val="none" w:sz="0" w:space="0" w:color="auto"/>
                    <w:right w:val="none" w:sz="0" w:space="0" w:color="auto"/>
                  </w:divBdr>
                  <w:divsChild>
                    <w:div w:id="1356888359">
                      <w:marLeft w:val="0"/>
                      <w:marRight w:val="0"/>
                      <w:marTop w:val="0"/>
                      <w:marBottom w:val="0"/>
                      <w:divBdr>
                        <w:top w:val="none" w:sz="0" w:space="0" w:color="auto"/>
                        <w:left w:val="none" w:sz="0" w:space="0" w:color="auto"/>
                        <w:bottom w:val="none" w:sz="0" w:space="0" w:color="auto"/>
                        <w:right w:val="none" w:sz="0" w:space="0" w:color="auto"/>
                      </w:divBdr>
                    </w:div>
                  </w:divsChild>
                </w:div>
                <w:div w:id="2011909529">
                  <w:marLeft w:val="0"/>
                  <w:marRight w:val="0"/>
                  <w:marTop w:val="0"/>
                  <w:marBottom w:val="0"/>
                  <w:divBdr>
                    <w:top w:val="none" w:sz="0" w:space="0" w:color="auto"/>
                    <w:left w:val="none" w:sz="0" w:space="0" w:color="auto"/>
                    <w:bottom w:val="none" w:sz="0" w:space="0" w:color="auto"/>
                    <w:right w:val="none" w:sz="0" w:space="0" w:color="auto"/>
                  </w:divBdr>
                  <w:divsChild>
                    <w:div w:id="1087733542">
                      <w:marLeft w:val="0"/>
                      <w:marRight w:val="0"/>
                      <w:marTop w:val="0"/>
                      <w:marBottom w:val="0"/>
                      <w:divBdr>
                        <w:top w:val="none" w:sz="0" w:space="0" w:color="auto"/>
                        <w:left w:val="none" w:sz="0" w:space="0" w:color="auto"/>
                        <w:bottom w:val="none" w:sz="0" w:space="0" w:color="auto"/>
                        <w:right w:val="none" w:sz="0" w:space="0" w:color="auto"/>
                      </w:divBdr>
                    </w:div>
                  </w:divsChild>
                </w:div>
                <w:div w:id="2017265059">
                  <w:marLeft w:val="0"/>
                  <w:marRight w:val="0"/>
                  <w:marTop w:val="0"/>
                  <w:marBottom w:val="0"/>
                  <w:divBdr>
                    <w:top w:val="none" w:sz="0" w:space="0" w:color="auto"/>
                    <w:left w:val="none" w:sz="0" w:space="0" w:color="auto"/>
                    <w:bottom w:val="none" w:sz="0" w:space="0" w:color="auto"/>
                    <w:right w:val="none" w:sz="0" w:space="0" w:color="auto"/>
                  </w:divBdr>
                  <w:divsChild>
                    <w:div w:id="1974408033">
                      <w:marLeft w:val="0"/>
                      <w:marRight w:val="0"/>
                      <w:marTop w:val="0"/>
                      <w:marBottom w:val="0"/>
                      <w:divBdr>
                        <w:top w:val="none" w:sz="0" w:space="0" w:color="auto"/>
                        <w:left w:val="none" w:sz="0" w:space="0" w:color="auto"/>
                        <w:bottom w:val="none" w:sz="0" w:space="0" w:color="auto"/>
                        <w:right w:val="none" w:sz="0" w:space="0" w:color="auto"/>
                      </w:divBdr>
                    </w:div>
                  </w:divsChild>
                </w:div>
                <w:div w:id="2136409513">
                  <w:marLeft w:val="0"/>
                  <w:marRight w:val="0"/>
                  <w:marTop w:val="0"/>
                  <w:marBottom w:val="0"/>
                  <w:divBdr>
                    <w:top w:val="none" w:sz="0" w:space="0" w:color="auto"/>
                    <w:left w:val="none" w:sz="0" w:space="0" w:color="auto"/>
                    <w:bottom w:val="none" w:sz="0" w:space="0" w:color="auto"/>
                    <w:right w:val="none" w:sz="0" w:space="0" w:color="auto"/>
                  </w:divBdr>
                  <w:divsChild>
                    <w:div w:id="91640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057005">
          <w:marLeft w:val="0"/>
          <w:marRight w:val="0"/>
          <w:marTop w:val="0"/>
          <w:marBottom w:val="0"/>
          <w:divBdr>
            <w:top w:val="none" w:sz="0" w:space="0" w:color="auto"/>
            <w:left w:val="none" w:sz="0" w:space="0" w:color="auto"/>
            <w:bottom w:val="none" w:sz="0" w:space="0" w:color="auto"/>
            <w:right w:val="none" w:sz="0" w:space="0" w:color="auto"/>
          </w:divBdr>
        </w:div>
        <w:div w:id="395518294">
          <w:marLeft w:val="0"/>
          <w:marRight w:val="0"/>
          <w:marTop w:val="0"/>
          <w:marBottom w:val="0"/>
          <w:divBdr>
            <w:top w:val="none" w:sz="0" w:space="0" w:color="auto"/>
            <w:left w:val="none" w:sz="0" w:space="0" w:color="auto"/>
            <w:bottom w:val="none" w:sz="0" w:space="0" w:color="auto"/>
            <w:right w:val="none" w:sz="0" w:space="0" w:color="auto"/>
          </w:divBdr>
        </w:div>
        <w:div w:id="402609494">
          <w:marLeft w:val="0"/>
          <w:marRight w:val="0"/>
          <w:marTop w:val="0"/>
          <w:marBottom w:val="0"/>
          <w:divBdr>
            <w:top w:val="none" w:sz="0" w:space="0" w:color="auto"/>
            <w:left w:val="none" w:sz="0" w:space="0" w:color="auto"/>
            <w:bottom w:val="none" w:sz="0" w:space="0" w:color="auto"/>
            <w:right w:val="none" w:sz="0" w:space="0" w:color="auto"/>
          </w:divBdr>
        </w:div>
        <w:div w:id="554897470">
          <w:marLeft w:val="0"/>
          <w:marRight w:val="0"/>
          <w:marTop w:val="0"/>
          <w:marBottom w:val="0"/>
          <w:divBdr>
            <w:top w:val="none" w:sz="0" w:space="0" w:color="auto"/>
            <w:left w:val="none" w:sz="0" w:space="0" w:color="auto"/>
            <w:bottom w:val="none" w:sz="0" w:space="0" w:color="auto"/>
            <w:right w:val="none" w:sz="0" w:space="0" w:color="auto"/>
          </w:divBdr>
        </w:div>
        <w:div w:id="560949068">
          <w:marLeft w:val="0"/>
          <w:marRight w:val="0"/>
          <w:marTop w:val="0"/>
          <w:marBottom w:val="0"/>
          <w:divBdr>
            <w:top w:val="none" w:sz="0" w:space="0" w:color="auto"/>
            <w:left w:val="none" w:sz="0" w:space="0" w:color="auto"/>
            <w:bottom w:val="none" w:sz="0" w:space="0" w:color="auto"/>
            <w:right w:val="none" w:sz="0" w:space="0" w:color="auto"/>
          </w:divBdr>
        </w:div>
        <w:div w:id="586232665">
          <w:marLeft w:val="0"/>
          <w:marRight w:val="0"/>
          <w:marTop w:val="0"/>
          <w:marBottom w:val="0"/>
          <w:divBdr>
            <w:top w:val="none" w:sz="0" w:space="0" w:color="auto"/>
            <w:left w:val="none" w:sz="0" w:space="0" w:color="auto"/>
            <w:bottom w:val="none" w:sz="0" w:space="0" w:color="auto"/>
            <w:right w:val="none" w:sz="0" w:space="0" w:color="auto"/>
          </w:divBdr>
        </w:div>
        <w:div w:id="653678091">
          <w:marLeft w:val="0"/>
          <w:marRight w:val="0"/>
          <w:marTop w:val="0"/>
          <w:marBottom w:val="0"/>
          <w:divBdr>
            <w:top w:val="none" w:sz="0" w:space="0" w:color="auto"/>
            <w:left w:val="none" w:sz="0" w:space="0" w:color="auto"/>
            <w:bottom w:val="none" w:sz="0" w:space="0" w:color="auto"/>
            <w:right w:val="none" w:sz="0" w:space="0" w:color="auto"/>
          </w:divBdr>
        </w:div>
        <w:div w:id="662318176">
          <w:marLeft w:val="0"/>
          <w:marRight w:val="0"/>
          <w:marTop w:val="0"/>
          <w:marBottom w:val="0"/>
          <w:divBdr>
            <w:top w:val="none" w:sz="0" w:space="0" w:color="auto"/>
            <w:left w:val="none" w:sz="0" w:space="0" w:color="auto"/>
            <w:bottom w:val="none" w:sz="0" w:space="0" w:color="auto"/>
            <w:right w:val="none" w:sz="0" w:space="0" w:color="auto"/>
          </w:divBdr>
        </w:div>
        <w:div w:id="678846101">
          <w:marLeft w:val="0"/>
          <w:marRight w:val="0"/>
          <w:marTop w:val="0"/>
          <w:marBottom w:val="0"/>
          <w:divBdr>
            <w:top w:val="none" w:sz="0" w:space="0" w:color="auto"/>
            <w:left w:val="none" w:sz="0" w:space="0" w:color="auto"/>
            <w:bottom w:val="none" w:sz="0" w:space="0" w:color="auto"/>
            <w:right w:val="none" w:sz="0" w:space="0" w:color="auto"/>
          </w:divBdr>
        </w:div>
        <w:div w:id="693773954">
          <w:marLeft w:val="0"/>
          <w:marRight w:val="0"/>
          <w:marTop w:val="0"/>
          <w:marBottom w:val="0"/>
          <w:divBdr>
            <w:top w:val="none" w:sz="0" w:space="0" w:color="auto"/>
            <w:left w:val="none" w:sz="0" w:space="0" w:color="auto"/>
            <w:bottom w:val="none" w:sz="0" w:space="0" w:color="auto"/>
            <w:right w:val="none" w:sz="0" w:space="0" w:color="auto"/>
          </w:divBdr>
        </w:div>
        <w:div w:id="749158325">
          <w:marLeft w:val="0"/>
          <w:marRight w:val="0"/>
          <w:marTop w:val="0"/>
          <w:marBottom w:val="0"/>
          <w:divBdr>
            <w:top w:val="none" w:sz="0" w:space="0" w:color="auto"/>
            <w:left w:val="none" w:sz="0" w:space="0" w:color="auto"/>
            <w:bottom w:val="none" w:sz="0" w:space="0" w:color="auto"/>
            <w:right w:val="none" w:sz="0" w:space="0" w:color="auto"/>
          </w:divBdr>
        </w:div>
        <w:div w:id="870612284">
          <w:marLeft w:val="0"/>
          <w:marRight w:val="0"/>
          <w:marTop w:val="0"/>
          <w:marBottom w:val="0"/>
          <w:divBdr>
            <w:top w:val="none" w:sz="0" w:space="0" w:color="auto"/>
            <w:left w:val="none" w:sz="0" w:space="0" w:color="auto"/>
            <w:bottom w:val="none" w:sz="0" w:space="0" w:color="auto"/>
            <w:right w:val="none" w:sz="0" w:space="0" w:color="auto"/>
          </w:divBdr>
        </w:div>
        <w:div w:id="925697790">
          <w:marLeft w:val="0"/>
          <w:marRight w:val="0"/>
          <w:marTop w:val="0"/>
          <w:marBottom w:val="0"/>
          <w:divBdr>
            <w:top w:val="none" w:sz="0" w:space="0" w:color="auto"/>
            <w:left w:val="none" w:sz="0" w:space="0" w:color="auto"/>
            <w:bottom w:val="none" w:sz="0" w:space="0" w:color="auto"/>
            <w:right w:val="none" w:sz="0" w:space="0" w:color="auto"/>
          </w:divBdr>
        </w:div>
        <w:div w:id="1022511483">
          <w:marLeft w:val="0"/>
          <w:marRight w:val="0"/>
          <w:marTop w:val="0"/>
          <w:marBottom w:val="0"/>
          <w:divBdr>
            <w:top w:val="none" w:sz="0" w:space="0" w:color="auto"/>
            <w:left w:val="none" w:sz="0" w:space="0" w:color="auto"/>
            <w:bottom w:val="none" w:sz="0" w:space="0" w:color="auto"/>
            <w:right w:val="none" w:sz="0" w:space="0" w:color="auto"/>
          </w:divBdr>
        </w:div>
        <w:div w:id="1168908170">
          <w:marLeft w:val="0"/>
          <w:marRight w:val="0"/>
          <w:marTop w:val="0"/>
          <w:marBottom w:val="0"/>
          <w:divBdr>
            <w:top w:val="none" w:sz="0" w:space="0" w:color="auto"/>
            <w:left w:val="none" w:sz="0" w:space="0" w:color="auto"/>
            <w:bottom w:val="none" w:sz="0" w:space="0" w:color="auto"/>
            <w:right w:val="none" w:sz="0" w:space="0" w:color="auto"/>
          </w:divBdr>
        </w:div>
        <w:div w:id="1329016731">
          <w:marLeft w:val="0"/>
          <w:marRight w:val="0"/>
          <w:marTop w:val="0"/>
          <w:marBottom w:val="0"/>
          <w:divBdr>
            <w:top w:val="none" w:sz="0" w:space="0" w:color="auto"/>
            <w:left w:val="none" w:sz="0" w:space="0" w:color="auto"/>
            <w:bottom w:val="none" w:sz="0" w:space="0" w:color="auto"/>
            <w:right w:val="none" w:sz="0" w:space="0" w:color="auto"/>
          </w:divBdr>
        </w:div>
        <w:div w:id="1486506658">
          <w:marLeft w:val="0"/>
          <w:marRight w:val="0"/>
          <w:marTop w:val="0"/>
          <w:marBottom w:val="0"/>
          <w:divBdr>
            <w:top w:val="none" w:sz="0" w:space="0" w:color="auto"/>
            <w:left w:val="none" w:sz="0" w:space="0" w:color="auto"/>
            <w:bottom w:val="none" w:sz="0" w:space="0" w:color="auto"/>
            <w:right w:val="none" w:sz="0" w:space="0" w:color="auto"/>
          </w:divBdr>
        </w:div>
        <w:div w:id="1582058352">
          <w:marLeft w:val="0"/>
          <w:marRight w:val="0"/>
          <w:marTop w:val="0"/>
          <w:marBottom w:val="0"/>
          <w:divBdr>
            <w:top w:val="none" w:sz="0" w:space="0" w:color="auto"/>
            <w:left w:val="none" w:sz="0" w:space="0" w:color="auto"/>
            <w:bottom w:val="none" w:sz="0" w:space="0" w:color="auto"/>
            <w:right w:val="none" w:sz="0" w:space="0" w:color="auto"/>
          </w:divBdr>
        </w:div>
        <w:div w:id="1599176156">
          <w:marLeft w:val="0"/>
          <w:marRight w:val="0"/>
          <w:marTop w:val="0"/>
          <w:marBottom w:val="0"/>
          <w:divBdr>
            <w:top w:val="none" w:sz="0" w:space="0" w:color="auto"/>
            <w:left w:val="none" w:sz="0" w:space="0" w:color="auto"/>
            <w:bottom w:val="none" w:sz="0" w:space="0" w:color="auto"/>
            <w:right w:val="none" w:sz="0" w:space="0" w:color="auto"/>
          </w:divBdr>
        </w:div>
        <w:div w:id="1615867207">
          <w:marLeft w:val="0"/>
          <w:marRight w:val="0"/>
          <w:marTop w:val="0"/>
          <w:marBottom w:val="0"/>
          <w:divBdr>
            <w:top w:val="none" w:sz="0" w:space="0" w:color="auto"/>
            <w:left w:val="none" w:sz="0" w:space="0" w:color="auto"/>
            <w:bottom w:val="none" w:sz="0" w:space="0" w:color="auto"/>
            <w:right w:val="none" w:sz="0" w:space="0" w:color="auto"/>
          </w:divBdr>
        </w:div>
        <w:div w:id="1735617088">
          <w:marLeft w:val="0"/>
          <w:marRight w:val="0"/>
          <w:marTop w:val="0"/>
          <w:marBottom w:val="0"/>
          <w:divBdr>
            <w:top w:val="none" w:sz="0" w:space="0" w:color="auto"/>
            <w:left w:val="none" w:sz="0" w:space="0" w:color="auto"/>
            <w:bottom w:val="none" w:sz="0" w:space="0" w:color="auto"/>
            <w:right w:val="none" w:sz="0" w:space="0" w:color="auto"/>
          </w:divBdr>
        </w:div>
        <w:div w:id="1820030311">
          <w:marLeft w:val="0"/>
          <w:marRight w:val="0"/>
          <w:marTop w:val="0"/>
          <w:marBottom w:val="0"/>
          <w:divBdr>
            <w:top w:val="none" w:sz="0" w:space="0" w:color="auto"/>
            <w:left w:val="none" w:sz="0" w:space="0" w:color="auto"/>
            <w:bottom w:val="none" w:sz="0" w:space="0" w:color="auto"/>
            <w:right w:val="none" w:sz="0" w:space="0" w:color="auto"/>
          </w:divBdr>
        </w:div>
        <w:div w:id="1820879540">
          <w:marLeft w:val="0"/>
          <w:marRight w:val="0"/>
          <w:marTop w:val="0"/>
          <w:marBottom w:val="0"/>
          <w:divBdr>
            <w:top w:val="none" w:sz="0" w:space="0" w:color="auto"/>
            <w:left w:val="none" w:sz="0" w:space="0" w:color="auto"/>
            <w:bottom w:val="none" w:sz="0" w:space="0" w:color="auto"/>
            <w:right w:val="none" w:sz="0" w:space="0" w:color="auto"/>
          </w:divBdr>
        </w:div>
        <w:div w:id="1850293824">
          <w:marLeft w:val="0"/>
          <w:marRight w:val="0"/>
          <w:marTop w:val="0"/>
          <w:marBottom w:val="0"/>
          <w:divBdr>
            <w:top w:val="none" w:sz="0" w:space="0" w:color="auto"/>
            <w:left w:val="none" w:sz="0" w:space="0" w:color="auto"/>
            <w:bottom w:val="none" w:sz="0" w:space="0" w:color="auto"/>
            <w:right w:val="none" w:sz="0" w:space="0" w:color="auto"/>
          </w:divBdr>
        </w:div>
        <w:div w:id="1901866386">
          <w:marLeft w:val="0"/>
          <w:marRight w:val="0"/>
          <w:marTop w:val="0"/>
          <w:marBottom w:val="0"/>
          <w:divBdr>
            <w:top w:val="none" w:sz="0" w:space="0" w:color="auto"/>
            <w:left w:val="none" w:sz="0" w:space="0" w:color="auto"/>
            <w:bottom w:val="none" w:sz="0" w:space="0" w:color="auto"/>
            <w:right w:val="none" w:sz="0" w:space="0" w:color="auto"/>
          </w:divBdr>
        </w:div>
        <w:div w:id="1934901193">
          <w:marLeft w:val="0"/>
          <w:marRight w:val="0"/>
          <w:marTop w:val="0"/>
          <w:marBottom w:val="0"/>
          <w:divBdr>
            <w:top w:val="none" w:sz="0" w:space="0" w:color="auto"/>
            <w:left w:val="none" w:sz="0" w:space="0" w:color="auto"/>
            <w:bottom w:val="none" w:sz="0" w:space="0" w:color="auto"/>
            <w:right w:val="none" w:sz="0" w:space="0" w:color="auto"/>
          </w:divBdr>
        </w:div>
        <w:div w:id="1947075784">
          <w:marLeft w:val="0"/>
          <w:marRight w:val="0"/>
          <w:marTop w:val="0"/>
          <w:marBottom w:val="0"/>
          <w:divBdr>
            <w:top w:val="none" w:sz="0" w:space="0" w:color="auto"/>
            <w:left w:val="none" w:sz="0" w:space="0" w:color="auto"/>
            <w:bottom w:val="none" w:sz="0" w:space="0" w:color="auto"/>
            <w:right w:val="none" w:sz="0" w:space="0" w:color="auto"/>
          </w:divBdr>
        </w:div>
        <w:div w:id="1959558850">
          <w:marLeft w:val="0"/>
          <w:marRight w:val="0"/>
          <w:marTop w:val="0"/>
          <w:marBottom w:val="0"/>
          <w:divBdr>
            <w:top w:val="none" w:sz="0" w:space="0" w:color="auto"/>
            <w:left w:val="none" w:sz="0" w:space="0" w:color="auto"/>
            <w:bottom w:val="none" w:sz="0" w:space="0" w:color="auto"/>
            <w:right w:val="none" w:sz="0" w:space="0" w:color="auto"/>
          </w:divBdr>
        </w:div>
        <w:div w:id="1987200793">
          <w:marLeft w:val="0"/>
          <w:marRight w:val="0"/>
          <w:marTop w:val="0"/>
          <w:marBottom w:val="0"/>
          <w:divBdr>
            <w:top w:val="none" w:sz="0" w:space="0" w:color="auto"/>
            <w:left w:val="none" w:sz="0" w:space="0" w:color="auto"/>
            <w:bottom w:val="none" w:sz="0" w:space="0" w:color="auto"/>
            <w:right w:val="none" w:sz="0" w:space="0" w:color="auto"/>
          </w:divBdr>
        </w:div>
        <w:div w:id="2005548616">
          <w:marLeft w:val="0"/>
          <w:marRight w:val="0"/>
          <w:marTop w:val="0"/>
          <w:marBottom w:val="0"/>
          <w:divBdr>
            <w:top w:val="none" w:sz="0" w:space="0" w:color="auto"/>
            <w:left w:val="none" w:sz="0" w:space="0" w:color="auto"/>
            <w:bottom w:val="none" w:sz="0" w:space="0" w:color="auto"/>
            <w:right w:val="none" w:sz="0" w:space="0" w:color="auto"/>
          </w:divBdr>
        </w:div>
        <w:div w:id="2127119392">
          <w:marLeft w:val="0"/>
          <w:marRight w:val="0"/>
          <w:marTop w:val="0"/>
          <w:marBottom w:val="0"/>
          <w:divBdr>
            <w:top w:val="none" w:sz="0" w:space="0" w:color="auto"/>
            <w:left w:val="none" w:sz="0" w:space="0" w:color="auto"/>
            <w:bottom w:val="none" w:sz="0" w:space="0" w:color="auto"/>
            <w:right w:val="none" w:sz="0" w:space="0" w:color="auto"/>
          </w:divBdr>
        </w:div>
      </w:divsChild>
    </w:div>
    <w:div w:id="1904294581">
      <w:bodyDiv w:val="1"/>
      <w:marLeft w:val="0"/>
      <w:marRight w:val="0"/>
      <w:marTop w:val="0"/>
      <w:marBottom w:val="0"/>
      <w:divBdr>
        <w:top w:val="none" w:sz="0" w:space="0" w:color="auto"/>
        <w:left w:val="none" w:sz="0" w:space="0" w:color="auto"/>
        <w:bottom w:val="none" w:sz="0" w:space="0" w:color="auto"/>
        <w:right w:val="none" w:sz="0" w:space="0" w:color="auto"/>
      </w:divBdr>
      <w:divsChild>
        <w:div w:id="93786160">
          <w:marLeft w:val="0"/>
          <w:marRight w:val="0"/>
          <w:marTop w:val="0"/>
          <w:marBottom w:val="0"/>
          <w:divBdr>
            <w:top w:val="none" w:sz="0" w:space="0" w:color="auto"/>
            <w:left w:val="none" w:sz="0" w:space="0" w:color="auto"/>
            <w:bottom w:val="none" w:sz="0" w:space="0" w:color="auto"/>
            <w:right w:val="none" w:sz="0" w:space="0" w:color="auto"/>
          </w:divBdr>
        </w:div>
        <w:div w:id="455567133">
          <w:marLeft w:val="0"/>
          <w:marRight w:val="0"/>
          <w:marTop w:val="0"/>
          <w:marBottom w:val="0"/>
          <w:divBdr>
            <w:top w:val="none" w:sz="0" w:space="0" w:color="auto"/>
            <w:left w:val="none" w:sz="0" w:space="0" w:color="auto"/>
            <w:bottom w:val="none" w:sz="0" w:space="0" w:color="auto"/>
            <w:right w:val="none" w:sz="0" w:space="0" w:color="auto"/>
          </w:divBdr>
        </w:div>
      </w:divsChild>
    </w:div>
    <w:div w:id="1967075793">
      <w:bodyDiv w:val="1"/>
      <w:marLeft w:val="0"/>
      <w:marRight w:val="0"/>
      <w:marTop w:val="0"/>
      <w:marBottom w:val="0"/>
      <w:divBdr>
        <w:top w:val="none" w:sz="0" w:space="0" w:color="auto"/>
        <w:left w:val="none" w:sz="0" w:space="0" w:color="auto"/>
        <w:bottom w:val="none" w:sz="0" w:space="0" w:color="auto"/>
        <w:right w:val="none" w:sz="0" w:space="0" w:color="auto"/>
      </w:divBdr>
      <w:divsChild>
        <w:div w:id="1629623824">
          <w:marLeft w:val="0"/>
          <w:marRight w:val="0"/>
          <w:marTop w:val="0"/>
          <w:marBottom w:val="0"/>
          <w:divBdr>
            <w:top w:val="none" w:sz="0" w:space="0" w:color="auto"/>
            <w:left w:val="none" w:sz="0" w:space="0" w:color="auto"/>
            <w:bottom w:val="none" w:sz="0" w:space="0" w:color="auto"/>
            <w:right w:val="none" w:sz="0" w:space="0" w:color="auto"/>
          </w:divBdr>
        </w:div>
        <w:div w:id="1850441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0CAF2-B345-4C59-AC6A-62A62C070684}">
  <ds:schemaRefs>
    <ds:schemaRef ds:uri="http://schemas.microsoft.com/sharepoint/v3/contenttype/forms"/>
  </ds:schemaRefs>
</ds:datastoreItem>
</file>

<file path=customXml/itemProps2.xml><?xml version="1.0" encoding="utf-8"?>
<ds:datastoreItem xmlns:ds="http://schemas.openxmlformats.org/officeDocument/2006/customXml" ds:itemID="{BD7B487D-06B2-4A7E-8657-3E617F197745}">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3.xml><?xml version="1.0" encoding="utf-8"?>
<ds:datastoreItem xmlns:ds="http://schemas.openxmlformats.org/officeDocument/2006/customXml" ds:itemID="{1D311C4E-83AF-4993-8F7D-B75FBA916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DEE806-24C9-4DE0-AC59-D2399FD5A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1319</Words>
  <Characters>7521</Characters>
  <Application>Microsoft Office Word</Application>
  <DocSecurity>0</DocSecurity>
  <Lines>62</Lines>
  <Paragraphs>17</Paragraphs>
  <ScaleCrop>false</ScaleCrop>
  <Manager/>
  <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2026-03-30T18:27:00Z</dcterms:created>
  <dcterms:modified xsi:type="dcterms:W3CDTF">2026-03-31T10:50:00Z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CPTemplateID">
    <vt:lpwstr>CP-036</vt:lpwstr>
  </property>
  <property fmtid="{D5CDD505-2E9C-101B-9397-08002B2CF9AE}" pid="10" name="Last edited using">
    <vt:lpwstr>LW 9.2, Build 20250828</vt:lpwstr>
  </property>
  <property fmtid="{D5CDD505-2E9C-101B-9397-08002B2CF9AE}" pid="11" name="Created using">
    <vt:lpwstr>LW 9.2, Build 20250828</vt:lpwstr>
  </property>
  <property fmtid="{D5CDD505-2E9C-101B-9397-08002B2CF9AE}" pid="12" name="MSIP_Label_6bd9ddd1-4d20-43f6-abfa-fc3c07406f94_Enabled">
    <vt:lpwstr>true</vt:lpwstr>
  </property>
  <property fmtid="{D5CDD505-2E9C-101B-9397-08002B2CF9AE}" pid="13" name="MSIP_Label_6bd9ddd1-4d20-43f6-abfa-fc3c07406f94_SetDate">
    <vt:lpwstr>2026-03-18T15:57:26Z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2230f025-be28-403f-8488-0f0485389514</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y fmtid="{D5CDD505-2E9C-101B-9397-08002B2CF9AE}" pid="20" name="ContentTypeId">
    <vt:lpwstr>0x01010089A035B8C3EAA64A9CFE17FEB37C94B7</vt:lpwstr>
  </property>
  <property fmtid="{D5CDD505-2E9C-101B-9397-08002B2CF9AE}" pid="21" name="MediaServiceImageTags">
    <vt:lpwstr/>
  </property>
  <property fmtid="{D5CDD505-2E9C-101B-9397-08002B2CF9AE}" pid="22" name="docLang">
    <vt:lpwstr>en</vt:lpwstr>
  </property>
</Properties>
</file>