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A20BB" w14:textId="5154E6E3" w:rsidR="0033570C" w:rsidRDefault="005D632E" w:rsidP="005D632E">
      <w:pPr>
        <w:pStyle w:val="Pagedecouverture"/>
        <w:rPr>
          <w:noProof/>
        </w:rPr>
      </w:pPr>
      <w:bookmarkStart w:id="0" w:name="LW_BM_COVERPAGE"/>
      <w:r>
        <w:rPr>
          <w:noProof/>
        </w:rPr>
        <w:pict w14:anchorId="4E791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ACD401-7316-4A6B-B973-4068A59F7452" style="width:455.25pt;height:359.25pt">
            <v:imagedata r:id="rId10" o:title=""/>
          </v:shape>
        </w:pict>
      </w:r>
    </w:p>
    <w:bookmarkEnd w:id="0"/>
    <w:p w14:paraId="7477CADB" w14:textId="77777777" w:rsidR="0033570C" w:rsidRDefault="0033570C" w:rsidP="0033570C">
      <w:pPr>
        <w:rPr>
          <w:noProof/>
        </w:rPr>
        <w:sectPr w:rsidR="0033570C" w:rsidSect="005D632E">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609ED150" w14:textId="77777777" w:rsidR="00941649" w:rsidRPr="00941649" w:rsidRDefault="00941649" w:rsidP="00941649">
      <w:pPr>
        <w:rPr>
          <w:noProof/>
        </w:rPr>
      </w:pPr>
      <w:bookmarkStart w:id="1" w:name="_GoBack"/>
      <w:bookmarkEnd w:id="1"/>
      <w:r>
        <w:rPr>
          <w:noProof/>
        </w:rPr>
        <w:lastRenderedPageBreak/>
        <w:t xml:space="preserve"> </w:t>
      </w:r>
    </w:p>
    <w:p w14:paraId="47D0DB5B" w14:textId="21B9D6A1" w:rsidR="00941649" w:rsidRDefault="00941649" w:rsidP="00941649">
      <w:pPr>
        <w:jc w:val="center"/>
        <w:rPr>
          <w:rFonts w:ascii="Times New Roman" w:hAnsi="Times New Roman" w:cs="Times New Roman"/>
          <w:b/>
          <w:bCs/>
          <w:noProof/>
          <w:sz w:val="24"/>
          <w:szCs w:val="24"/>
        </w:rPr>
      </w:pPr>
      <w:r>
        <w:rPr>
          <w:rFonts w:ascii="Times New Roman" w:hAnsi="Times New Roman"/>
          <w:b/>
          <w:noProof/>
          <w:sz w:val="24"/>
        </w:rPr>
        <w:t>ANNEXE</w:t>
      </w:r>
    </w:p>
    <w:p w14:paraId="4763DB8C" w14:textId="65D8E8D3" w:rsidR="00941649" w:rsidRDefault="00941649" w:rsidP="00941649">
      <w:pPr>
        <w:jc w:val="center"/>
        <w:rPr>
          <w:rFonts w:ascii="Times New Roman" w:hAnsi="Times New Roman" w:cs="Times New Roman"/>
          <w:b/>
          <w:bCs/>
          <w:noProof/>
          <w:sz w:val="24"/>
          <w:szCs w:val="24"/>
        </w:rPr>
      </w:pPr>
      <w:r>
        <w:rPr>
          <w:rFonts w:ascii="Times New Roman" w:hAnsi="Times New Roman"/>
          <w:b/>
          <w:noProof/>
          <w:sz w:val="24"/>
        </w:rPr>
        <w:t>Évaluation de la stratégie de financement ukrainienne dans le cadre du prêt de soutien à l’Ukraine pour 2026 et 2027</w:t>
      </w:r>
    </w:p>
    <w:p w14:paraId="4BC333CF" w14:textId="77777777" w:rsidR="00941649" w:rsidRDefault="00941649" w:rsidP="00941649">
      <w:pPr>
        <w:jc w:val="center"/>
        <w:rPr>
          <w:rFonts w:ascii="Times New Roman" w:hAnsi="Times New Roman" w:cs="Times New Roman"/>
          <w:b/>
          <w:bCs/>
          <w:noProof/>
          <w:sz w:val="24"/>
          <w:szCs w:val="24"/>
        </w:rPr>
      </w:pPr>
    </w:p>
    <w:p w14:paraId="5D92EB0F" w14:textId="77777777" w:rsidR="00941649" w:rsidRPr="00941649" w:rsidRDefault="00941649" w:rsidP="00941649">
      <w:pPr>
        <w:jc w:val="both"/>
        <w:rPr>
          <w:rFonts w:ascii="Times New Roman" w:hAnsi="Times New Roman" w:cs="Times New Roman"/>
          <w:noProof/>
          <w:sz w:val="24"/>
          <w:szCs w:val="24"/>
        </w:rPr>
      </w:pPr>
      <w:r>
        <w:rPr>
          <w:rFonts w:ascii="Times New Roman" w:hAnsi="Times New Roman"/>
          <w:b/>
          <w:noProof/>
          <w:sz w:val="24"/>
        </w:rPr>
        <w:t>Cadre juridique</w:t>
      </w:r>
      <w:r>
        <w:rPr>
          <w:rFonts w:ascii="Times New Roman" w:hAnsi="Times New Roman"/>
          <w:noProof/>
          <w:sz w:val="24"/>
        </w:rPr>
        <w:t xml:space="preserve"> </w:t>
      </w:r>
    </w:p>
    <w:p w14:paraId="68508BFE" w14:textId="6A657B9C"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Le règlement (UE) 2026/467 dispose qu’afin de bénéficier d’une assistance financière et économique au titre du prêt de soutien à l’Ukraine, l’Ukraine doit soumettre à la Commission la stratégie de financement ukrainienne. La stratégie de financement ukrainienne fournit des détails sur les besoins de financement et les sources de financement de l’Ukraine, en principe pour les 12 mois à venir. </w:t>
      </w:r>
    </w:p>
    <w:p w14:paraId="75177E8A" w14:textId="1F2777A3" w:rsidR="00941649" w:rsidRPr="00941649" w:rsidRDefault="312EDC04" w:rsidP="0483B35D">
      <w:pPr>
        <w:jc w:val="both"/>
        <w:rPr>
          <w:rFonts w:ascii="Times New Roman" w:hAnsi="Times New Roman" w:cs="Times New Roman"/>
          <w:noProof/>
          <w:sz w:val="24"/>
          <w:szCs w:val="24"/>
        </w:rPr>
      </w:pPr>
      <w:r>
        <w:rPr>
          <w:rFonts w:ascii="Times New Roman" w:hAnsi="Times New Roman"/>
          <w:noProof/>
          <w:sz w:val="24"/>
        </w:rPr>
        <w:t xml:space="preserve">Le 24 mars 2026, l’Ukraine a présenté sa stratégie de financement, conformément à l’article 6 du règlement (UE) 2026/467. Le 26 mars 2026, elle a ensuite présenté une version révisée des tableaux annexés. La stratégie de financement ukrainienne contient tous les éléments requis en vertu de l’article 6, paragraphe 2, du règlement (UE) 2026/467. </w:t>
      </w:r>
    </w:p>
    <w:p w14:paraId="215E6A39" w14:textId="363C5D43"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L’article 7, paragraphe 1, du règlement (UE) 2026/467 exige que la Commission évalue la stratégie de financement ukrainienne dans les meilleurs délais. Les conditions respectives de l’évaluation figurent à l’article 7, paragraphes 2 et 3, du règlement (UE) 2026/467. </w:t>
      </w:r>
    </w:p>
    <w:p w14:paraId="3E1DCA60" w14:textId="77777777" w:rsidR="00941649" w:rsidRPr="00941649" w:rsidRDefault="00941649" w:rsidP="00941649">
      <w:pPr>
        <w:jc w:val="both"/>
        <w:rPr>
          <w:rFonts w:ascii="Times New Roman" w:hAnsi="Times New Roman" w:cs="Times New Roman"/>
          <w:noProof/>
          <w:sz w:val="24"/>
          <w:szCs w:val="24"/>
        </w:rPr>
      </w:pPr>
      <w:r>
        <w:rPr>
          <w:rFonts w:ascii="Times New Roman" w:hAnsi="Times New Roman"/>
          <w:b/>
          <w:noProof/>
          <w:sz w:val="24"/>
        </w:rPr>
        <w:t>Coopération avec l’Ukraine</w:t>
      </w:r>
      <w:r>
        <w:rPr>
          <w:rFonts w:ascii="Times New Roman" w:hAnsi="Times New Roman"/>
          <w:noProof/>
          <w:sz w:val="24"/>
        </w:rPr>
        <w:t xml:space="preserve"> </w:t>
      </w:r>
    </w:p>
    <w:p w14:paraId="17E98B29" w14:textId="070D43E5" w:rsidR="00941649" w:rsidRPr="00941649" w:rsidRDefault="0DB2AFB2" w:rsidP="00941649">
      <w:pPr>
        <w:jc w:val="both"/>
        <w:rPr>
          <w:rFonts w:ascii="Times New Roman" w:hAnsi="Times New Roman" w:cs="Times New Roman"/>
          <w:noProof/>
          <w:sz w:val="24"/>
          <w:szCs w:val="24"/>
        </w:rPr>
      </w:pPr>
      <w:r>
        <w:rPr>
          <w:rFonts w:ascii="Times New Roman" w:hAnsi="Times New Roman"/>
          <w:noProof/>
          <w:sz w:val="24"/>
        </w:rPr>
        <w:t xml:space="preserve">Les services de la Commission, en collaboration avec le Service pour l’action extérieure, ont tenu plusieurs réunions avec le ministère ukrainien des finances et le ministère ukrainien de la défense avant la présentation de la stratégie de financement ukrainienne le 24 mars 2026 afin de discuter de l’élaboration de ladite stratégie, des besoins de financement de l’Ukraine et de ses besoins en matière de défense, des engagements des donateurs et du déficit de financement qui en résulte.  </w:t>
      </w:r>
    </w:p>
    <w:p w14:paraId="758C65E7" w14:textId="7AE8740E" w:rsidR="00941649" w:rsidRPr="00941649" w:rsidRDefault="00941649" w:rsidP="00941649">
      <w:pPr>
        <w:jc w:val="both"/>
        <w:rPr>
          <w:rFonts w:ascii="Times New Roman" w:hAnsi="Times New Roman" w:cs="Times New Roman"/>
          <w:noProof/>
          <w:sz w:val="24"/>
          <w:szCs w:val="24"/>
        </w:rPr>
      </w:pPr>
      <w:r>
        <w:rPr>
          <w:rFonts w:ascii="Times New Roman" w:hAnsi="Times New Roman"/>
          <w:b/>
          <w:noProof/>
          <w:sz w:val="24"/>
        </w:rPr>
        <w:t>Exhaustivité, faisabilité et cohérence de la stratégie de financement ukrainienne avec les hypothèses sous-jacentes</w:t>
      </w:r>
      <w:r>
        <w:rPr>
          <w:rFonts w:ascii="Times New Roman" w:hAnsi="Times New Roman"/>
          <w:noProof/>
          <w:sz w:val="24"/>
        </w:rPr>
        <w:t xml:space="preserve"> </w:t>
      </w:r>
    </w:p>
    <w:p w14:paraId="262E5019" w14:textId="20C0D208"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La stratégie de financement ukrainienne satisfait aux exigences d’exhaustivité, de faisabilité et de cohérence prévues à l’article 7, paragraphe 3, point a), du règlement (UE) 2026/467. </w:t>
      </w:r>
    </w:p>
    <w:p w14:paraId="59C38840" w14:textId="3AC376B1" w:rsidR="00941649" w:rsidRPr="00941649" w:rsidRDefault="00941649" w:rsidP="3E102CDC">
      <w:pPr>
        <w:jc w:val="both"/>
        <w:rPr>
          <w:rFonts w:ascii="Times New Roman" w:hAnsi="Times New Roman" w:cs="Times New Roman"/>
          <w:noProof/>
          <w:sz w:val="24"/>
          <w:szCs w:val="24"/>
        </w:rPr>
      </w:pPr>
      <w:r>
        <w:rPr>
          <w:rFonts w:ascii="Times New Roman" w:hAnsi="Times New Roman"/>
          <w:noProof/>
          <w:sz w:val="24"/>
        </w:rPr>
        <w:t>La stratégie de financement ukrainienne ainsi que les tableaux et annexes qui l’accompagnent fournissent l’ensemble des informations requises par l’article 6, paragraphe 2, du règlement (UE) 2026/467. Les principales approches et hypothèses méthodologiques sont expliquées dans une annexe incluse dans la stratégie de financement ukrainienne.   </w:t>
      </w:r>
    </w:p>
    <w:p w14:paraId="2BF269FC" w14:textId="1214C16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La stratégie de financement ukrainienne repose sur l’hypothèse d’une poursuite de la guerre en 2026. Les variables macroéconomiques et les scénarios budgétaires projetés sont cohérents avec le budget de l’État pour 2026 et l’hypothèse d’une poursuite de la guerre en 2026, contenue dans </w:t>
      </w:r>
      <w:r>
        <w:rPr>
          <w:rFonts w:ascii="Times New Roman" w:hAnsi="Times New Roman"/>
          <w:noProof/>
          <w:sz w:val="24"/>
        </w:rPr>
        <w:lastRenderedPageBreak/>
        <w:t>la déclaration budgétaire 2026-2028. Les projections tablent sur un taux de change de 1 EUR = 49,356 UAH pour 2026. </w:t>
      </w:r>
    </w:p>
    <w:p w14:paraId="0DD8B68D" w14:textId="1648C174"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Les projections relatives aux dépenses des administrations publiques sont généralement présentées avec le niveau de détail requis et ventilées de manière appropriée par fonction et sous-secteur, y compris les données relatives à la défense inscrites au budget présentées conformément à leur classification économique.</w:t>
      </w:r>
    </w:p>
    <w:p w14:paraId="4DDFF612" w14:textId="04E6A1D5"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Les projections relatives aux recettes des administrations publiques sont également présentées avec le niveau de détail requis. La stratégie de financement ukrainienne comprend des informations sur les évolutions financières passées et prévues de l’Ukraine, par trimestre et par an, y compris des informations sur la situation de liquidité (solde de trésorerie) au niveau de l’État et les amortissements de dettes, une stratégie d’émission de dette, les autres flux de création et de réduction de la dette, ainsi que l’encours des arriérés de paiement et son évolution prévue au niveau des administrations publiques.  </w:t>
      </w:r>
    </w:p>
    <w:p w14:paraId="45C5DF7F" w14:textId="63EB2A81"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La stratégie de financement ukrainienne comprend des informations sur les besoins en matière d’aide militaire en nature prévus.  </w:t>
      </w:r>
    </w:p>
    <w:p w14:paraId="531BEA38" w14:textId="05ACA45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En ce qui concerne les besoins bruts de financement, la stratégie de financement ukrainienne fournit une bonne vue d’ensemble des moteurs des besoins de financement en plus du solde budgétaire nominal, y compris les évolutions financières telles que les coussins de liquidités et l’incidence des flux liés à la dette et de l’amortissement de la dette.   </w:t>
      </w:r>
    </w:p>
    <w:p w14:paraId="70F55370" w14:textId="43343616" w:rsidR="00941649" w:rsidRPr="00941649" w:rsidRDefault="00DE37CD" w:rsidP="00941649">
      <w:pPr>
        <w:jc w:val="both"/>
        <w:rPr>
          <w:rFonts w:ascii="Times New Roman" w:hAnsi="Times New Roman" w:cs="Times New Roman"/>
          <w:noProof/>
          <w:sz w:val="24"/>
          <w:szCs w:val="24"/>
        </w:rPr>
      </w:pPr>
      <w:r>
        <w:rPr>
          <w:rFonts w:ascii="Times New Roman" w:hAnsi="Times New Roman"/>
          <w:noProof/>
          <w:sz w:val="24"/>
        </w:rPr>
        <w:t>Les besoins bruts de financement déclarés sont conformes au dernier rapport du FMI.</w:t>
      </w:r>
    </w:p>
    <w:p w14:paraId="0E8EDB83" w14:textId="1B029C22"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En ce qui concerne plus particulièrement les besoins en matière de défense, la stratégie de financement ukrainienne contient une ventilation complète et cohérente des besoins entre les besoins inscrits au budget et les besoins d’aide militaire en nature ne relevant pas du budget ordinaire de l’Ukraine. Les données et les explications qui les accompagnent dans la stratégie de financement ukrainienne permettent une compréhension suffisante des besoins de l’Ukraine en matière de défense inscrits au budget et hors</w:t>
      </w:r>
      <w:r w:rsidR="00403151">
        <w:rPr>
          <w:rFonts w:ascii="Times New Roman" w:hAnsi="Times New Roman"/>
          <w:noProof/>
          <w:sz w:val="24"/>
        </w:rPr>
        <w:t xml:space="preserve"> </w:t>
      </w:r>
      <w:r>
        <w:rPr>
          <w:rFonts w:ascii="Times New Roman" w:hAnsi="Times New Roman"/>
          <w:noProof/>
          <w:sz w:val="24"/>
        </w:rPr>
        <w:t>budget. </w:t>
      </w:r>
    </w:p>
    <w:p w14:paraId="1987F2C1" w14:textId="5CDC9DBB"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Enfin, la stratégie de financement ukrainienne présente une bonne vue d’ensemble de l’aide prévue de la part des donateurs en 2026, tant pour l’appui budgétaire que pour l’aide en nature. </w:t>
      </w:r>
    </w:p>
    <w:p w14:paraId="0F789881" w14:textId="75A9075C" w:rsidR="00941649" w:rsidRPr="00941649" w:rsidRDefault="00A75A36" w:rsidP="00941649">
      <w:pPr>
        <w:jc w:val="both"/>
        <w:rPr>
          <w:rFonts w:ascii="Times New Roman" w:hAnsi="Times New Roman" w:cs="Times New Roman"/>
          <w:noProof/>
          <w:sz w:val="24"/>
          <w:szCs w:val="24"/>
        </w:rPr>
      </w:pPr>
      <w:r>
        <w:rPr>
          <w:rFonts w:ascii="Times New Roman" w:hAnsi="Times New Roman"/>
          <w:noProof/>
          <w:sz w:val="24"/>
        </w:rPr>
        <w:t>Sur la base des informations communiquées, les besoins en matière de soutien à la défense, qui s’élèvent à 28,3 milliards d’EUR, et en matière d’assistance budgétaire, qui s’élèvent à 16,7 milliards d’EUR, sont présentés de manière cohérente et logique. </w:t>
      </w:r>
    </w:p>
    <w:p w14:paraId="4C725FAD" w14:textId="6EB0B43D" w:rsidR="00941649" w:rsidRPr="00941649" w:rsidRDefault="00941649" w:rsidP="00941649">
      <w:pPr>
        <w:jc w:val="both"/>
        <w:rPr>
          <w:rFonts w:ascii="Times New Roman" w:hAnsi="Times New Roman" w:cs="Times New Roman"/>
          <w:noProof/>
          <w:sz w:val="24"/>
          <w:szCs w:val="24"/>
        </w:rPr>
      </w:pPr>
      <w:r>
        <w:rPr>
          <w:rFonts w:ascii="Times New Roman" w:hAnsi="Times New Roman"/>
          <w:b/>
          <w:noProof/>
          <w:sz w:val="24"/>
        </w:rPr>
        <w:t>Cohérence des informations contenues dans la stratégie de financement ukrainienne avec les sources externes, y compris les éventuels examens récents du Fonds monétaire international (FMI) et les informations provenant de la plateforme des donateurs pour l’Ukraine et du groupe de contact pour la défense de l’Ukraine</w:t>
      </w:r>
      <w:r>
        <w:rPr>
          <w:rFonts w:ascii="Times New Roman" w:hAnsi="Times New Roman"/>
          <w:noProof/>
          <w:sz w:val="24"/>
        </w:rPr>
        <w:t xml:space="preserve"> </w:t>
      </w:r>
    </w:p>
    <w:p w14:paraId="5ACD3BE6" w14:textId="0270B8E2"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La stratégie de financement ukrainienne est cohérente avec les sources externes disponibles conformément à l’article 7, paragraphe 3, point b), du règlement (UE) 2026/467.</w:t>
      </w:r>
    </w:p>
    <w:p w14:paraId="0E7FCE69" w14:textId="0425746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Elle est cohérente avec le scénario central et les besoins de financement extérieur qui sous-tendent le nouveau mécanisme élargi de crédit du FMI, approuvé par le conseil d’administration du FMI le 26 février 2026. Il est également ressorti des consultations avec le FMI que les éléments pertinents de la stratégie de financement ukrainienne étaient cohérents avec les données du FMI. </w:t>
      </w:r>
    </w:p>
    <w:p w14:paraId="3E6C7D87" w14:textId="78B10EAF" w:rsidR="00BD2E66" w:rsidRPr="00941649" w:rsidRDefault="00BD2E66" w:rsidP="00BD2E66">
      <w:pPr>
        <w:jc w:val="both"/>
        <w:rPr>
          <w:rFonts w:ascii="Times New Roman" w:hAnsi="Times New Roman" w:cs="Times New Roman"/>
          <w:noProof/>
          <w:sz w:val="24"/>
          <w:szCs w:val="24"/>
        </w:rPr>
      </w:pPr>
      <w:bookmarkStart w:id="2" w:name="_Hlk225255441"/>
      <w:bookmarkStart w:id="3" w:name="_Hlk225255529"/>
      <w:r>
        <w:rPr>
          <w:rFonts w:ascii="Times New Roman" w:hAnsi="Times New Roman"/>
          <w:noProof/>
          <w:sz w:val="24"/>
        </w:rPr>
        <w:t xml:space="preserve">En ce qui concerne les versements trimestriels au titre de l’assistance budgétaire, la stratégie de financement ukrainienne et les tableaux qui l’accompagnent reposent sur des hypothèses prudentes pour les paiements au titre de la facilité pour l’Ukraine au cours des deuxième et troisième trimestres de 2026. </w:t>
      </w:r>
      <w:bookmarkEnd w:id="2"/>
    </w:p>
    <w:bookmarkEnd w:id="3"/>
    <w:p w14:paraId="581E3C2E" w14:textId="020C73E3"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 xml:space="preserve">Les informations relatives à tout autre type de financement provenant de donateurs sont cohérentes avec les informations recueillies par l’intermédiaire de la plateforme des donateurs pour l’Ukraine et avec les données budgétaires qui sont régulièrement présentées lors des réunions de la plateforme, ainsi qu’avec les résultats des consultations sur la stratégie de financement ukrainienne avec la plateforme.  </w:t>
      </w:r>
    </w:p>
    <w:p w14:paraId="1AF786BB" w14:textId="12A01431"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Les informations sur les besoins en matière de défense et les sources d’assistance existantes sont également cohérentes avec les informations partagées par l’intermédiaire du groupe de contact pour la défense de l’Ukraine, ainsi qu’avec le résultat des consultations sur la stratégie de financement ukrainienne avec le groupe de contact pour la défense de l’Ukraine.  </w:t>
      </w:r>
    </w:p>
    <w:p w14:paraId="24F87B7E" w14:textId="5DAEC51B" w:rsidR="00941649" w:rsidRPr="00941649" w:rsidRDefault="00941649" w:rsidP="00941649">
      <w:pPr>
        <w:jc w:val="both"/>
        <w:rPr>
          <w:rFonts w:ascii="Times New Roman" w:hAnsi="Times New Roman" w:cs="Times New Roman"/>
          <w:noProof/>
          <w:sz w:val="24"/>
          <w:szCs w:val="24"/>
        </w:rPr>
      </w:pPr>
      <w:r>
        <w:rPr>
          <w:rFonts w:ascii="Times New Roman" w:hAnsi="Times New Roman"/>
          <w:b/>
          <w:noProof/>
          <w:sz w:val="24"/>
        </w:rPr>
        <w:t>Cohérence du déficit de financement extérieur attendu avec la répartition indicative du prêt de soutien à l’Ukraine</w:t>
      </w:r>
      <w:r>
        <w:rPr>
          <w:rFonts w:ascii="Times New Roman" w:hAnsi="Times New Roman"/>
          <w:noProof/>
          <w:sz w:val="24"/>
        </w:rPr>
        <w:t xml:space="preserve"> </w:t>
      </w:r>
    </w:p>
    <w:p w14:paraId="6BA65628" w14:textId="10B1837A"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Les chiffres sont cohérents avec les dotations indicatives du prêt de soutien à l’Ukraine établies à l’article 7, paragraphe 3, point c), du règlement (UE) 2026/467. Elles impliquent une légère concentration de l’aide en début de période, étant donné que le montant demandé pour 2026, soit 45 milliards d’EUR, représente la moitié de l’aide disponible de 90 milliards d’EUR à utiliser sur les trois trimestres restants de l’année, 45 milliards d’EUR restant disponibles pour l’ensemble de l’année 2027. Une telle répartition est cohérente avec le scénario de la poursuite de la guerre en 2026, qui est le scénario de référence tant de la déclaration budgétaire 2026-2028 que du programme du MEDC du FMI.</w:t>
      </w:r>
    </w:p>
    <w:p w14:paraId="67441E03" w14:textId="7ED3CCF8" w:rsidR="00941649" w:rsidRPr="00941649" w:rsidRDefault="00941649" w:rsidP="00941649">
      <w:pPr>
        <w:jc w:val="both"/>
        <w:rPr>
          <w:rFonts w:ascii="Times New Roman" w:hAnsi="Times New Roman" w:cs="Times New Roman"/>
          <w:noProof/>
          <w:sz w:val="24"/>
          <w:szCs w:val="24"/>
        </w:rPr>
      </w:pPr>
      <w:r>
        <w:rPr>
          <w:rFonts w:ascii="Times New Roman" w:hAnsi="Times New Roman"/>
          <w:noProof/>
          <w:sz w:val="24"/>
        </w:rPr>
        <w:t>Conformément à l’évaluation par la Commission de l’exhaustivité, de la faisabilité et de la cohérence de la stratégie de financement ukrainienne, un montant total d’aide pouvant aller jusqu’à 45 milliards d’EUR, dont jusqu’à 16,7 milliards d’EUR d’appui budgétaire et jusqu’à 28,3 milliards d’EUR de soutien à la défense, devrait être mis à la disposition de l’Ukraine pour 2026. </w:t>
      </w:r>
    </w:p>
    <w:p w14:paraId="2AC0512F" w14:textId="77AD28C8" w:rsidR="00941649" w:rsidRPr="00941649" w:rsidRDefault="00941649" w:rsidP="3E102CDC">
      <w:pPr>
        <w:jc w:val="both"/>
        <w:rPr>
          <w:rFonts w:ascii="Times New Roman" w:hAnsi="Times New Roman" w:cs="Times New Roman"/>
          <w:noProof/>
          <w:sz w:val="24"/>
          <w:szCs w:val="24"/>
        </w:rPr>
      </w:pPr>
      <w:r>
        <w:rPr>
          <w:rFonts w:ascii="Times New Roman" w:hAnsi="Times New Roman"/>
          <w:noProof/>
          <w:sz w:val="24"/>
        </w:rPr>
        <w:t>En ce qui concerne la répartition de l’assistance budgétaire entre la facilité pour l’Ukraine et le chapitre III du règlement (UE) 2026/467, 8,35 milliards d’EUR devraient être fournis sous la forme de prêts mis en œuvre conformément au chapitre III du règlement (UE) 2024/792</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et 8,35 milliards d’EUR sous la forme d’une assistance macrofinancière accordée au titre du chapitre III du règlement (UE) 2026/467. Ceci repose sur une évaluation des modalités de financement appropriées, compte tenu de la nature et de l’urgence des besoins de financement. Lors de l’évaluation de l’échéancier proposé pour les paiements au titre de l’assistance budgétaire, la Commission tient compte des différentes sources de financement dont dispose le gouvernement ukrainien. Lors de la mise en œuvre du calendrier détaillé du prêt de soutien à l’Ukraine en 2026, la Commission pourrait devoir ajuster les tranches trimestrielles en fonction de l’évolution de la position de liquidité réelle du gouvernement ukrainien. Le nombre maximal de tranches au titre de l’assistance macrofinancière en 2026 conformément au chapitre III du règlement (UE) 2026/467 est fixé à trois. La valeur indicative de ces tranches est de 3,2 milliards d’EUR, de 3,7 milliards d’EUR et de 1,45 milliard d’EUR pour les première, deuxième et troisième tranches, respectivement.  </w:t>
      </w:r>
    </w:p>
    <w:p w14:paraId="2EF74208" w14:textId="2A2EBF8C" w:rsidR="00941649" w:rsidRPr="00941649" w:rsidRDefault="00941649" w:rsidP="00941649">
      <w:pPr>
        <w:jc w:val="both"/>
        <w:rPr>
          <w:rFonts w:ascii="Times New Roman" w:hAnsi="Times New Roman" w:cs="Times New Roman"/>
          <w:noProof/>
          <w:sz w:val="24"/>
          <w:szCs w:val="24"/>
        </w:rPr>
      </w:pPr>
      <w:r>
        <w:rPr>
          <w:rFonts w:ascii="Times New Roman" w:hAnsi="Times New Roman"/>
          <w:b/>
          <w:noProof/>
          <w:sz w:val="24"/>
        </w:rPr>
        <w:t>Cohérence avec la condition préalable énoncée à l'article 5, paragraphe 1, du règlement (UE) 2026/467</w:t>
      </w:r>
    </w:p>
    <w:p w14:paraId="205EEAE9" w14:textId="54C4AE23" w:rsidR="005309C3" w:rsidRDefault="00941649" w:rsidP="00BD13B9">
      <w:pPr>
        <w:jc w:val="both"/>
        <w:rPr>
          <w:noProof/>
        </w:rPr>
      </w:pPr>
      <w:r>
        <w:rPr>
          <w:rFonts w:ascii="Times New Roman" w:hAnsi="Times New Roman"/>
          <w:noProof/>
          <w:sz w:val="24"/>
        </w:rPr>
        <w:t xml:space="preserve">La stratégie de financement ukrainienne respecte la condition préalable énoncée à l’article 5, paragraphe 1, du règlement (UE) 2026/467 En particulier, l’Ukraine continue de défendre et de respecter des mécanismes démocratiques effectifs, notamment le pluralisme parlementaire et l’état de droit, et de garantir le respect des droits de l’homme, notamment des droits des personnes appartenant à des minorités. La défense et le respect de l’état de droit incluent la lutte contre la corruption. L’évaluation détaillée a été effectuée en vue de sa présentation aux organes compétents du Parlement européen et du Conseil conformément à l’article 5, paragraphe 2, du règlement (UE) 2026/467. </w:t>
      </w:r>
    </w:p>
    <w:sectPr w:rsidR="005309C3" w:rsidSect="00AF65AC">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084E5" w14:textId="77777777" w:rsidR="000C0F99" w:rsidRDefault="000C0F99" w:rsidP="0033570C">
      <w:pPr>
        <w:spacing w:after="0" w:line="240" w:lineRule="auto"/>
      </w:pPr>
      <w:r>
        <w:separator/>
      </w:r>
    </w:p>
  </w:endnote>
  <w:endnote w:type="continuationSeparator" w:id="0">
    <w:p w14:paraId="43A7FF3B" w14:textId="77777777" w:rsidR="000C0F99" w:rsidRDefault="000C0F99" w:rsidP="00335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69D77" w14:textId="72BBDD17" w:rsidR="005D632E" w:rsidRPr="005D632E" w:rsidRDefault="005D632E" w:rsidP="005D632E">
    <w:pPr>
      <w:pStyle w:val="FooterCoverPage"/>
      <w:rPr>
        <w:rFonts w:ascii="Arial" w:hAnsi="Arial" w:cs="Arial"/>
        <w:b/>
        <w:sz w:val="48"/>
      </w:rPr>
    </w:pPr>
    <w:r w:rsidRPr="005D632E">
      <w:rPr>
        <w:rFonts w:ascii="Arial" w:hAnsi="Arial" w:cs="Arial"/>
        <w:b/>
        <w:sz w:val="48"/>
      </w:rPr>
      <w:t>FR</w:t>
    </w:r>
    <w:r w:rsidRPr="005D632E">
      <w:rPr>
        <w:rFonts w:ascii="Arial" w:hAnsi="Arial" w:cs="Arial"/>
        <w:b/>
        <w:sz w:val="48"/>
      </w:rPr>
      <w:tab/>
    </w:r>
    <w:r w:rsidRPr="005D632E">
      <w:rPr>
        <w:rFonts w:ascii="Arial" w:hAnsi="Arial" w:cs="Arial"/>
        <w:b/>
        <w:sz w:val="48"/>
      </w:rPr>
      <w:tab/>
    </w:r>
    <w:r w:rsidRPr="005D632E">
      <w:tab/>
    </w:r>
    <w:r w:rsidRPr="005D632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FEF5A" w14:textId="75AF738E" w:rsidR="005D632E" w:rsidRPr="005D632E" w:rsidRDefault="005D632E" w:rsidP="005D632E">
    <w:pPr>
      <w:pStyle w:val="FooterCoverPage"/>
      <w:rPr>
        <w:rFonts w:ascii="Arial" w:hAnsi="Arial" w:cs="Arial"/>
        <w:b/>
        <w:sz w:val="48"/>
      </w:rPr>
    </w:pPr>
    <w:r w:rsidRPr="005D632E">
      <w:rPr>
        <w:rFonts w:ascii="Arial" w:hAnsi="Arial" w:cs="Arial"/>
        <w:b/>
        <w:sz w:val="48"/>
      </w:rPr>
      <w:t>FR</w:t>
    </w:r>
    <w:r w:rsidRPr="005D632E">
      <w:rPr>
        <w:rFonts w:ascii="Arial" w:hAnsi="Arial" w:cs="Arial"/>
        <w:b/>
        <w:sz w:val="48"/>
      </w:rPr>
      <w:tab/>
    </w:r>
    <w:r w:rsidRPr="005D632E">
      <w:rPr>
        <w:rFonts w:ascii="Arial" w:hAnsi="Arial" w:cs="Arial"/>
        <w:b/>
        <w:sz w:val="48"/>
      </w:rPr>
      <w:tab/>
    </w:r>
    <w:r w:rsidRPr="005D632E">
      <w:tab/>
    </w:r>
    <w:r w:rsidRPr="005D632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7E798" w14:textId="77777777" w:rsidR="005D632E" w:rsidRPr="005D632E" w:rsidRDefault="005D632E" w:rsidP="005D63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44DC" w14:textId="77777777" w:rsidR="0033570C" w:rsidRDefault="003357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98756"/>
      <w:docPartObj>
        <w:docPartGallery w:val="Page Numbers (Bottom of Page)"/>
        <w:docPartUnique/>
      </w:docPartObj>
    </w:sdtPr>
    <w:sdtEndPr>
      <w:rPr>
        <w:noProof/>
      </w:rPr>
    </w:sdtEndPr>
    <w:sdtContent>
      <w:p w14:paraId="1B767A3B" w14:textId="55516658" w:rsidR="00AF65AC" w:rsidRDefault="00AF65AC">
        <w:pPr>
          <w:pStyle w:val="Footer"/>
          <w:jc w:val="right"/>
        </w:pPr>
        <w:r>
          <w:fldChar w:fldCharType="begin"/>
        </w:r>
        <w:r>
          <w:instrText xml:space="preserve"> PAGE   \* MERGEFORMAT </w:instrText>
        </w:r>
        <w:r>
          <w:fldChar w:fldCharType="separate"/>
        </w:r>
        <w:r w:rsidR="005D632E">
          <w:rPr>
            <w:noProof/>
          </w:rPr>
          <w:t>2</w:t>
        </w:r>
        <w:r>
          <w:fldChar w:fldCharType="end"/>
        </w:r>
      </w:p>
    </w:sdtContent>
  </w:sdt>
  <w:p w14:paraId="2C482B81" w14:textId="77777777" w:rsidR="0033570C" w:rsidRDefault="003357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369BF" w14:textId="77777777" w:rsidR="0033570C" w:rsidRDefault="00335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B8536" w14:textId="77777777" w:rsidR="000C0F99" w:rsidRDefault="000C0F99" w:rsidP="0033570C">
      <w:pPr>
        <w:spacing w:after="0" w:line="240" w:lineRule="auto"/>
      </w:pPr>
      <w:r>
        <w:separator/>
      </w:r>
    </w:p>
  </w:footnote>
  <w:footnote w:type="continuationSeparator" w:id="0">
    <w:p w14:paraId="39EAEF98" w14:textId="77777777" w:rsidR="000C0F99" w:rsidRDefault="000C0F99" w:rsidP="0033570C">
      <w:pPr>
        <w:spacing w:after="0" w:line="240" w:lineRule="auto"/>
      </w:pPr>
      <w:r>
        <w:continuationSeparator/>
      </w:r>
    </w:p>
  </w:footnote>
  <w:footnote w:id="1">
    <w:p w14:paraId="1FE160BF" w14:textId="0ABB1073" w:rsidR="00527AC7" w:rsidRPr="00A93BAC" w:rsidRDefault="00527AC7" w:rsidP="00A93BAC">
      <w:pPr>
        <w:pStyle w:val="FootnoteText"/>
        <w:jc w:val="both"/>
      </w:pPr>
      <w:r>
        <w:rPr>
          <w:rStyle w:val="FootnoteReference"/>
        </w:rPr>
        <w:footnoteRef/>
      </w:r>
      <w:r>
        <w:t xml:space="preserve"> </w:t>
      </w:r>
      <w:r>
        <w:rPr>
          <w:rFonts w:ascii="Times New Roman" w:hAnsi="Times New Roman"/>
        </w:rPr>
        <w:t>Règlement (UE) 2024/792 du Parlement européen et du Conseil du 29 février 2024 établissant la facilité pour l’Ukraine PE/10/2024/REV/1 (JO L, 2024/792, 29.2.2024, ELI: </w:t>
      </w:r>
      <w:hyperlink r:id="rId1" w:tgtFrame="_blank" w:tooltip="Donne accès à ce document par l’intermédiaire de son URI ELI." w:history="1">
        <w:r>
          <w:rPr>
            <w:rStyle w:val="Hyperlink"/>
            <w:rFonts w:ascii="Times New Roman" w:hAnsi="Times New Roman"/>
          </w:rPr>
          <w:t>http://data.europa.eu/eli/reg/2024/792/oj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D4E3" w14:textId="77777777" w:rsidR="005D632E" w:rsidRPr="005D632E" w:rsidRDefault="005D632E" w:rsidP="005D632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3E99A" w14:textId="77777777" w:rsidR="005D632E" w:rsidRPr="005D632E" w:rsidRDefault="005D632E" w:rsidP="005D63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585F0" w14:textId="77777777" w:rsidR="005D632E" w:rsidRPr="005D632E" w:rsidRDefault="005D632E" w:rsidP="005D63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DD92" w14:textId="77777777" w:rsidR="0033570C" w:rsidRDefault="003357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E2639" w14:textId="77777777" w:rsidR="0033570C" w:rsidRDefault="003357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89D3E" w14:textId="77777777" w:rsidR="0033570C" w:rsidRDefault="00335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
    <w:docVar w:name="LW_ANNEX_NBR_FIRST" w:val="1"/>
    <w:docVar w:name="LW_ANNEX_NBR_LAST" w:val="1"/>
    <w:docVar w:name="LW_ANNEX_UNIQUE" w:val="1"/>
    <w:docVar w:name="LW_CORRIGENDUM" w:val="&lt;UNUSED&gt;"/>
    <w:docVar w:name="LW_COVERPAGE_EXISTS" w:val="True"/>
    <w:docVar w:name="LW_COVERPAGE_GUID" w:val="C2ACD401-7316-4A6B-B973-4068A59F7452"/>
    <w:docVar w:name="LW_COVERPAGE_TYPE" w:val="1"/>
    <w:docVar w:name="LW_CROSSREFERENCE" w:val="&lt;UNUSED&gt;"/>
    <w:docVar w:name="LW_DATE.ADOPT.CP_ISODATE" w:val="&lt;EMPTY&gt;"/>
    <w:docVar w:name="LW_DocType" w:val="NORMAL"/>
    <w:docVar w:name="LW_EMISSION" w:val="1.4.2026"/>
    <w:docVar w:name="LW_EMISSION_ISODATE" w:val="2026-04-01"/>
    <w:docVar w:name="LW_EMISSION_LOCATION" w:val="BRX"/>
    <w:docVar w:name="LW_EMISSION_PREFIX" w:val="Bruxelles, le "/>
    <w:docVar w:name="LW_EMISSION_SUFFIX" w:val=" "/>
    <w:docVar w:name="LW_ID_DOCTYPE_NONLW" w:val="CP-036"/>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portant approbation d\u8217?une assistance à l\u8217?Ukraine pour la mise en \u339?uvre de la stratégie de financement ukrainienne"/>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NNEXE_x000b_"/>
    <w:docVar w:name="LW_TYPEACTEPRINCIPAL.CP" w:val="proposition de décision d'exécution du Conseil"/>
    <w:docVar w:name="LwApiVersions" w:val="LW4CoDe 1.24.5.0; LW 9.2, Build 20251112"/>
  </w:docVars>
  <w:rsids>
    <w:rsidRoot w:val="0033570C"/>
    <w:rsid w:val="0000039F"/>
    <w:rsid w:val="00003A3D"/>
    <w:rsid w:val="00021430"/>
    <w:rsid w:val="000219CD"/>
    <w:rsid w:val="00023922"/>
    <w:rsid w:val="000454D8"/>
    <w:rsid w:val="00054E7D"/>
    <w:rsid w:val="0007441B"/>
    <w:rsid w:val="00092C15"/>
    <w:rsid w:val="0009561F"/>
    <w:rsid w:val="0009760C"/>
    <w:rsid w:val="000B0C1F"/>
    <w:rsid w:val="000B599F"/>
    <w:rsid w:val="000C0F99"/>
    <w:rsid w:val="000C4C40"/>
    <w:rsid w:val="000C62DA"/>
    <w:rsid w:val="000D0306"/>
    <w:rsid w:val="000E4FB3"/>
    <w:rsid w:val="00100043"/>
    <w:rsid w:val="001014F1"/>
    <w:rsid w:val="00102A40"/>
    <w:rsid w:val="00104028"/>
    <w:rsid w:val="001104C1"/>
    <w:rsid w:val="00111253"/>
    <w:rsid w:val="0014F123"/>
    <w:rsid w:val="001568A0"/>
    <w:rsid w:val="001672A2"/>
    <w:rsid w:val="001A42AE"/>
    <w:rsid w:val="001D10AA"/>
    <w:rsid w:val="001D2B5D"/>
    <w:rsid w:val="001E54BA"/>
    <w:rsid w:val="001E6B08"/>
    <w:rsid w:val="0020272D"/>
    <w:rsid w:val="002037AF"/>
    <w:rsid w:val="00220B72"/>
    <w:rsid w:val="00251193"/>
    <w:rsid w:val="00265271"/>
    <w:rsid w:val="002673A6"/>
    <w:rsid w:val="002807A6"/>
    <w:rsid w:val="00282F68"/>
    <w:rsid w:val="002863B9"/>
    <w:rsid w:val="00291146"/>
    <w:rsid w:val="00292407"/>
    <w:rsid w:val="00292AFA"/>
    <w:rsid w:val="0029622D"/>
    <w:rsid w:val="002A1175"/>
    <w:rsid w:val="002A578B"/>
    <w:rsid w:val="002A662A"/>
    <w:rsid w:val="002B4938"/>
    <w:rsid w:val="002C014D"/>
    <w:rsid w:val="002C7DFE"/>
    <w:rsid w:val="002E342A"/>
    <w:rsid w:val="002E56B1"/>
    <w:rsid w:val="002F3C93"/>
    <w:rsid w:val="00312958"/>
    <w:rsid w:val="003129E5"/>
    <w:rsid w:val="0031757D"/>
    <w:rsid w:val="00317D9D"/>
    <w:rsid w:val="0032345B"/>
    <w:rsid w:val="0033570C"/>
    <w:rsid w:val="0034104D"/>
    <w:rsid w:val="003439F2"/>
    <w:rsid w:val="00356545"/>
    <w:rsid w:val="003812D8"/>
    <w:rsid w:val="003A3689"/>
    <w:rsid w:val="003C09E3"/>
    <w:rsid w:val="003E1F0C"/>
    <w:rsid w:val="003E6DE3"/>
    <w:rsid w:val="003E77C5"/>
    <w:rsid w:val="003F0B0E"/>
    <w:rsid w:val="00402F2D"/>
    <w:rsid w:val="00403151"/>
    <w:rsid w:val="00430929"/>
    <w:rsid w:val="004435D8"/>
    <w:rsid w:val="00451163"/>
    <w:rsid w:val="00482973"/>
    <w:rsid w:val="00483B25"/>
    <w:rsid w:val="00487750"/>
    <w:rsid w:val="004A2554"/>
    <w:rsid w:val="004C6F16"/>
    <w:rsid w:val="004E465B"/>
    <w:rsid w:val="005275EF"/>
    <w:rsid w:val="00527AC7"/>
    <w:rsid w:val="005309C3"/>
    <w:rsid w:val="0053788D"/>
    <w:rsid w:val="0054333B"/>
    <w:rsid w:val="00560BED"/>
    <w:rsid w:val="005A06B1"/>
    <w:rsid w:val="005A197F"/>
    <w:rsid w:val="005B002D"/>
    <w:rsid w:val="005B3500"/>
    <w:rsid w:val="005C01B0"/>
    <w:rsid w:val="005C06ED"/>
    <w:rsid w:val="005C2FF2"/>
    <w:rsid w:val="005C695C"/>
    <w:rsid w:val="005D066F"/>
    <w:rsid w:val="005D4D8A"/>
    <w:rsid w:val="005D62DD"/>
    <w:rsid w:val="005D632E"/>
    <w:rsid w:val="005F0775"/>
    <w:rsid w:val="00620303"/>
    <w:rsid w:val="00630762"/>
    <w:rsid w:val="006419A1"/>
    <w:rsid w:val="00644A92"/>
    <w:rsid w:val="006457F6"/>
    <w:rsid w:val="00650CC9"/>
    <w:rsid w:val="00651911"/>
    <w:rsid w:val="00653195"/>
    <w:rsid w:val="00666305"/>
    <w:rsid w:val="00684017"/>
    <w:rsid w:val="00685393"/>
    <w:rsid w:val="00696DD0"/>
    <w:rsid w:val="006B2088"/>
    <w:rsid w:val="006C0AA2"/>
    <w:rsid w:val="006D1BE0"/>
    <w:rsid w:val="006D6AF4"/>
    <w:rsid w:val="006E5D44"/>
    <w:rsid w:val="006E6CD3"/>
    <w:rsid w:val="00713490"/>
    <w:rsid w:val="007142D7"/>
    <w:rsid w:val="00724A95"/>
    <w:rsid w:val="00743627"/>
    <w:rsid w:val="0074497E"/>
    <w:rsid w:val="007539CB"/>
    <w:rsid w:val="00767B64"/>
    <w:rsid w:val="007948A0"/>
    <w:rsid w:val="007B3098"/>
    <w:rsid w:val="007B34EB"/>
    <w:rsid w:val="007C0C7F"/>
    <w:rsid w:val="007D2A64"/>
    <w:rsid w:val="007D3B0A"/>
    <w:rsid w:val="007E57A0"/>
    <w:rsid w:val="007F6699"/>
    <w:rsid w:val="008045BB"/>
    <w:rsid w:val="008158B2"/>
    <w:rsid w:val="00821264"/>
    <w:rsid w:val="00825AFE"/>
    <w:rsid w:val="00825E2C"/>
    <w:rsid w:val="00840C47"/>
    <w:rsid w:val="0084124B"/>
    <w:rsid w:val="00854E76"/>
    <w:rsid w:val="00855058"/>
    <w:rsid w:val="008607D8"/>
    <w:rsid w:val="00872A44"/>
    <w:rsid w:val="00873279"/>
    <w:rsid w:val="008851EB"/>
    <w:rsid w:val="00891A97"/>
    <w:rsid w:val="008C4C6D"/>
    <w:rsid w:val="008C6B9F"/>
    <w:rsid w:val="008E6FCE"/>
    <w:rsid w:val="0092021B"/>
    <w:rsid w:val="00924452"/>
    <w:rsid w:val="0093153E"/>
    <w:rsid w:val="00935357"/>
    <w:rsid w:val="00937993"/>
    <w:rsid w:val="00941649"/>
    <w:rsid w:val="00954722"/>
    <w:rsid w:val="00961BE1"/>
    <w:rsid w:val="0096403B"/>
    <w:rsid w:val="009720E6"/>
    <w:rsid w:val="00975497"/>
    <w:rsid w:val="00983876"/>
    <w:rsid w:val="00984DA9"/>
    <w:rsid w:val="0098587F"/>
    <w:rsid w:val="00987FBE"/>
    <w:rsid w:val="009A2F44"/>
    <w:rsid w:val="009A30D9"/>
    <w:rsid w:val="009A33EA"/>
    <w:rsid w:val="009A6CB5"/>
    <w:rsid w:val="009B3F05"/>
    <w:rsid w:val="009D1374"/>
    <w:rsid w:val="009E5252"/>
    <w:rsid w:val="009F542D"/>
    <w:rsid w:val="009F719B"/>
    <w:rsid w:val="009F7C13"/>
    <w:rsid w:val="00A05022"/>
    <w:rsid w:val="00A42111"/>
    <w:rsid w:val="00A44822"/>
    <w:rsid w:val="00A450C1"/>
    <w:rsid w:val="00A45A75"/>
    <w:rsid w:val="00A671C4"/>
    <w:rsid w:val="00A6734F"/>
    <w:rsid w:val="00A73597"/>
    <w:rsid w:val="00A75A36"/>
    <w:rsid w:val="00A75BC6"/>
    <w:rsid w:val="00A7640E"/>
    <w:rsid w:val="00A77B8A"/>
    <w:rsid w:val="00A82DAC"/>
    <w:rsid w:val="00A93BAC"/>
    <w:rsid w:val="00A961C5"/>
    <w:rsid w:val="00A971AF"/>
    <w:rsid w:val="00AB4432"/>
    <w:rsid w:val="00AC18F9"/>
    <w:rsid w:val="00AD510F"/>
    <w:rsid w:val="00AF65AC"/>
    <w:rsid w:val="00B12B6D"/>
    <w:rsid w:val="00B16361"/>
    <w:rsid w:val="00B1728E"/>
    <w:rsid w:val="00B269E1"/>
    <w:rsid w:val="00B275D9"/>
    <w:rsid w:val="00B30EB6"/>
    <w:rsid w:val="00B32E2C"/>
    <w:rsid w:val="00B643EB"/>
    <w:rsid w:val="00B6537A"/>
    <w:rsid w:val="00B656C6"/>
    <w:rsid w:val="00B759BD"/>
    <w:rsid w:val="00B8084A"/>
    <w:rsid w:val="00BA665A"/>
    <w:rsid w:val="00BB2F43"/>
    <w:rsid w:val="00BD13B9"/>
    <w:rsid w:val="00BD2E66"/>
    <w:rsid w:val="00BE6335"/>
    <w:rsid w:val="00BE6B2C"/>
    <w:rsid w:val="00BE7295"/>
    <w:rsid w:val="00BF1F8F"/>
    <w:rsid w:val="00BF35EB"/>
    <w:rsid w:val="00BF4F5E"/>
    <w:rsid w:val="00C047FA"/>
    <w:rsid w:val="00C12006"/>
    <w:rsid w:val="00C12273"/>
    <w:rsid w:val="00C140B5"/>
    <w:rsid w:val="00C228B2"/>
    <w:rsid w:val="00C23DD6"/>
    <w:rsid w:val="00C33696"/>
    <w:rsid w:val="00C735E3"/>
    <w:rsid w:val="00C8147E"/>
    <w:rsid w:val="00C82C5E"/>
    <w:rsid w:val="00CC0A1F"/>
    <w:rsid w:val="00CC35FE"/>
    <w:rsid w:val="00CC5387"/>
    <w:rsid w:val="00CD0184"/>
    <w:rsid w:val="00CE02AA"/>
    <w:rsid w:val="00D219D9"/>
    <w:rsid w:val="00D3444B"/>
    <w:rsid w:val="00D428AF"/>
    <w:rsid w:val="00D51B99"/>
    <w:rsid w:val="00D53675"/>
    <w:rsid w:val="00D777D9"/>
    <w:rsid w:val="00D902AF"/>
    <w:rsid w:val="00D95D8B"/>
    <w:rsid w:val="00DA38CA"/>
    <w:rsid w:val="00DA659E"/>
    <w:rsid w:val="00DB32E9"/>
    <w:rsid w:val="00DC2744"/>
    <w:rsid w:val="00DD1788"/>
    <w:rsid w:val="00DD1E0C"/>
    <w:rsid w:val="00DE37CD"/>
    <w:rsid w:val="00DE6F3B"/>
    <w:rsid w:val="00DE724A"/>
    <w:rsid w:val="00DE7D91"/>
    <w:rsid w:val="00E07F73"/>
    <w:rsid w:val="00E14ABE"/>
    <w:rsid w:val="00E46557"/>
    <w:rsid w:val="00E46BBF"/>
    <w:rsid w:val="00E5036F"/>
    <w:rsid w:val="00E51E1C"/>
    <w:rsid w:val="00E52B14"/>
    <w:rsid w:val="00E72291"/>
    <w:rsid w:val="00E746D2"/>
    <w:rsid w:val="00E82E23"/>
    <w:rsid w:val="00E8525A"/>
    <w:rsid w:val="00EC5095"/>
    <w:rsid w:val="00ED77D5"/>
    <w:rsid w:val="00F015BD"/>
    <w:rsid w:val="00F02FEA"/>
    <w:rsid w:val="00F26B08"/>
    <w:rsid w:val="00F26D92"/>
    <w:rsid w:val="00F3387E"/>
    <w:rsid w:val="00F4614C"/>
    <w:rsid w:val="00F46E9E"/>
    <w:rsid w:val="00F55323"/>
    <w:rsid w:val="00F65ACE"/>
    <w:rsid w:val="00F72936"/>
    <w:rsid w:val="00F76B45"/>
    <w:rsid w:val="00F80694"/>
    <w:rsid w:val="00F814E6"/>
    <w:rsid w:val="00F85E0B"/>
    <w:rsid w:val="00F866DC"/>
    <w:rsid w:val="00F97328"/>
    <w:rsid w:val="00F9771F"/>
    <w:rsid w:val="00FA0761"/>
    <w:rsid w:val="00FB308C"/>
    <w:rsid w:val="00FC690F"/>
    <w:rsid w:val="00FD5CBB"/>
    <w:rsid w:val="00FD775C"/>
    <w:rsid w:val="00FE7D76"/>
    <w:rsid w:val="00FF3795"/>
    <w:rsid w:val="0483B35D"/>
    <w:rsid w:val="05EA3DCE"/>
    <w:rsid w:val="07661E68"/>
    <w:rsid w:val="0DB2AFB2"/>
    <w:rsid w:val="0FE50CE9"/>
    <w:rsid w:val="1390A9D0"/>
    <w:rsid w:val="24EFF078"/>
    <w:rsid w:val="281A6748"/>
    <w:rsid w:val="2BA1EDA7"/>
    <w:rsid w:val="2CCC313E"/>
    <w:rsid w:val="2CF198B1"/>
    <w:rsid w:val="312EDC04"/>
    <w:rsid w:val="334C841D"/>
    <w:rsid w:val="37B399AC"/>
    <w:rsid w:val="3D9090CD"/>
    <w:rsid w:val="3E102CDC"/>
    <w:rsid w:val="46CA0E71"/>
    <w:rsid w:val="515A217D"/>
    <w:rsid w:val="58390B8D"/>
    <w:rsid w:val="5EB1F086"/>
    <w:rsid w:val="6238D66F"/>
    <w:rsid w:val="65CAC134"/>
    <w:rsid w:val="66B8425C"/>
    <w:rsid w:val="6AFCE37A"/>
    <w:rsid w:val="6CD13472"/>
    <w:rsid w:val="6CD405FA"/>
    <w:rsid w:val="7492929A"/>
    <w:rsid w:val="76D246E8"/>
    <w:rsid w:val="7AD4C6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2B7E5B"/>
  <w15:chartTrackingRefBased/>
  <w15:docId w15:val="{66C6EF6D-DB98-4E6A-80FC-B316A065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5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70C"/>
    <w:rPr>
      <w:rFonts w:eastAsiaTheme="majorEastAsia" w:cstheme="majorBidi"/>
      <w:color w:val="272727" w:themeColor="text1" w:themeTint="D8"/>
    </w:rPr>
  </w:style>
  <w:style w:type="paragraph" w:styleId="Title">
    <w:name w:val="Title"/>
    <w:basedOn w:val="Normal"/>
    <w:next w:val="Normal"/>
    <w:link w:val="TitleChar"/>
    <w:uiPriority w:val="10"/>
    <w:qFormat/>
    <w:rsid w:val="00335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70C"/>
    <w:pPr>
      <w:spacing w:before="160"/>
      <w:jc w:val="center"/>
    </w:pPr>
    <w:rPr>
      <w:i/>
      <w:iCs/>
      <w:color w:val="404040" w:themeColor="text1" w:themeTint="BF"/>
    </w:rPr>
  </w:style>
  <w:style w:type="character" w:customStyle="1" w:styleId="QuoteChar">
    <w:name w:val="Quote Char"/>
    <w:basedOn w:val="DefaultParagraphFont"/>
    <w:link w:val="Quote"/>
    <w:uiPriority w:val="29"/>
    <w:rsid w:val="0033570C"/>
    <w:rPr>
      <w:i/>
      <w:iCs/>
      <w:color w:val="404040" w:themeColor="text1" w:themeTint="BF"/>
    </w:rPr>
  </w:style>
  <w:style w:type="paragraph" w:styleId="ListParagraph">
    <w:name w:val="List Paragraph"/>
    <w:basedOn w:val="Normal"/>
    <w:uiPriority w:val="34"/>
    <w:qFormat/>
    <w:rsid w:val="0033570C"/>
    <w:pPr>
      <w:ind w:left="720"/>
      <w:contextualSpacing/>
    </w:pPr>
  </w:style>
  <w:style w:type="character" w:styleId="IntenseEmphasis">
    <w:name w:val="Intense Emphasis"/>
    <w:basedOn w:val="DefaultParagraphFont"/>
    <w:uiPriority w:val="21"/>
    <w:qFormat/>
    <w:rsid w:val="0033570C"/>
    <w:rPr>
      <w:i/>
      <w:iCs/>
      <w:color w:val="0F4761" w:themeColor="accent1" w:themeShade="BF"/>
    </w:rPr>
  </w:style>
  <w:style w:type="paragraph" w:styleId="IntenseQuote">
    <w:name w:val="Intense Quote"/>
    <w:basedOn w:val="Normal"/>
    <w:next w:val="Normal"/>
    <w:link w:val="IntenseQuoteChar"/>
    <w:uiPriority w:val="30"/>
    <w:qFormat/>
    <w:rsid w:val="00335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70C"/>
    <w:rPr>
      <w:i/>
      <w:iCs/>
      <w:color w:val="0F4761" w:themeColor="accent1" w:themeShade="BF"/>
    </w:rPr>
  </w:style>
  <w:style w:type="character" w:styleId="IntenseReference">
    <w:name w:val="Intense Reference"/>
    <w:basedOn w:val="DefaultParagraphFont"/>
    <w:uiPriority w:val="32"/>
    <w:qFormat/>
    <w:rsid w:val="0033570C"/>
    <w:rPr>
      <w:b/>
      <w:bCs/>
      <w:smallCaps/>
      <w:color w:val="0F4761" w:themeColor="accent1" w:themeShade="BF"/>
      <w:spacing w:val="5"/>
    </w:rPr>
  </w:style>
  <w:style w:type="character" w:customStyle="1" w:styleId="Marker">
    <w:name w:val="Marker"/>
    <w:basedOn w:val="DefaultParagraphFont"/>
    <w:rsid w:val="0033570C"/>
    <w:rPr>
      <w:color w:val="0000FF"/>
      <w:shd w:val="clear" w:color="auto" w:fill="auto"/>
    </w:rPr>
  </w:style>
  <w:style w:type="paragraph" w:styleId="Header">
    <w:name w:val="header"/>
    <w:basedOn w:val="Normal"/>
    <w:link w:val="HeaderChar"/>
    <w:uiPriority w:val="99"/>
    <w:unhideWhenUsed/>
    <w:rsid w:val="00335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70C"/>
  </w:style>
  <w:style w:type="paragraph" w:styleId="Footer">
    <w:name w:val="footer"/>
    <w:basedOn w:val="Normal"/>
    <w:link w:val="FooterChar"/>
    <w:uiPriority w:val="99"/>
    <w:unhideWhenUsed/>
    <w:rsid w:val="00335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70C"/>
  </w:style>
  <w:style w:type="paragraph" w:customStyle="1" w:styleId="Pagedecouverture">
    <w:name w:val="Page de couverture"/>
    <w:basedOn w:val="Normal"/>
    <w:next w:val="Normal"/>
    <w:rsid w:val="0033570C"/>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357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3570C"/>
    <w:rPr>
      <w:rFonts w:ascii="Times New Roman" w:hAnsi="Times New Roman" w:cs="Times New Roman"/>
      <w:sz w:val="24"/>
    </w:rPr>
  </w:style>
  <w:style w:type="paragraph" w:customStyle="1" w:styleId="FooterSensitivity">
    <w:name w:val="Footer Sensitivity"/>
    <w:basedOn w:val="Normal"/>
    <w:link w:val="FooterSensitivityChar"/>
    <w:rsid w:val="003357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3570C"/>
    <w:rPr>
      <w:rFonts w:ascii="Times New Roman" w:hAnsi="Times New Roman" w:cs="Times New Roman"/>
      <w:b/>
      <w:sz w:val="32"/>
    </w:rPr>
  </w:style>
  <w:style w:type="paragraph" w:customStyle="1" w:styleId="HeaderCoverPage">
    <w:name w:val="Header Cover Page"/>
    <w:basedOn w:val="Normal"/>
    <w:link w:val="HeaderCoverPageChar"/>
    <w:rsid w:val="003357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3570C"/>
    <w:rPr>
      <w:rFonts w:ascii="Times New Roman" w:hAnsi="Times New Roman" w:cs="Times New Roman"/>
      <w:sz w:val="24"/>
    </w:rPr>
  </w:style>
  <w:style w:type="paragraph" w:customStyle="1" w:styleId="HeaderSensitivity">
    <w:name w:val="Header Sensitivity"/>
    <w:basedOn w:val="Normal"/>
    <w:link w:val="HeaderSensitivityChar"/>
    <w:rsid w:val="003357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3570C"/>
    <w:rPr>
      <w:rFonts w:ascii="Times New Roman" w:hAnsi="Times New Roman" w:cs="Times New Roman"/>
      <w:b/>
      <w:sz w:val="32"/>
    </w:rPr>
  </w:style>
  <w:style w:type="paragraph" w:customStyle="1" w:styleId="HeaderSensitivityRight">
    <w:name w:val="Header Sensitivity Right"/>
    <w:basedOn w:val="Normal"/>
    <w:link w:val="HeaderSensitivityRightChar"/>
    <w:rsid w:val="0033570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3570C"/>
    <w:rPr>
      <w:rFonts w:ascii="Times New Roman" w:hAnsi="Times New Roman" w:cs="Times New Roman"/>
      <w:sz w:val="28"/>
    </w:rPr>
  </w:style>
  <w:style w:type="paragraph" w:styleId="Revision">
    <w:name w:val="Revision"/>
    <w:hidden/>
    <w:uiPriority w:val="99"/>
    <w:semiHidden/>
    <w:rsid w:val="00873279"/>
    <w:pPr>
      <w:spacing w:after="0" w:line="240" w:lineRule="auto"/>
    </w:pPr>
  </w:style>
  <w:style w:type="paragraph" w:customStyle="1" w:styleId="Considrant">
    <w:name w:val="Considérant"/>
    <w:basedOn w:val="Normal"/>
    <w:uiPriority w:val="1"/>
    <w:rsid w:val="0483B35D"/>
    <w:pPr>
      <w:spacing w:before="120" w:after="120" w:line="240" w:lineRule="auto"/>
      <w:ind w:left="709" w:hanging="709"/>
      <w:jc w:val="both"/>
    </w:pPr>
    <w:rPr>
      <w:rFonts w:eastAsiaTheme="minorEastAsia"/>
      <w:sz w:val="24"/>
      <w:szCs w:val="24"/>
    </w:rPr>
  </w:style>
  <w:style w:type="paragraph" w:styleId="FootnoteText">
    <w:name w:val="footnote text"/>
    <w:basedOn w:val="Normal"/>
    <w:link w:val="FootnoteTextChar"/>
    <w:uiPriority w:val="99"/>
    <w:semiHidden/>
    <w:unhideWhenUsed/>
    <w:rsid w:val="00527A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7AC7"/>
    <w:rPr>
      <w:sz w:val="20"/>
      <w:szCs w:val="20"/>
    </w:rPr>
  </w:style>
  <w:style w:type="character" w:styleId="FootnoteReference">
    <w:name w:val="footnote reference"/>
    <w:basedOn w:val="DefaultParagraphFont"/>
    <w:uiPriority w:val="99"/>
    <w:semiHidden/>
    <w:unhideWhenUsed/>
    <w:rsid w:val="00527AC7"/>
    <w:rPr>
      <w:vertAlign w:val="superscript"/>
    </w:rPr>
  </w:style>
  <w:style w:type="paragraph" w:styleId="CommentText">
    <w:name w:val="annotation text"/>
    <w:basedOn w:val="Normal"/>
    <w:link w:val="CommentTextChar"/>
    <w:uiPriority w:val="99"/>
    <w:semiHidden/>
    <w:unhideWhenUsed/>
    <w:rsid w:val="00560BED"/>
    <w:pPr>
      <w:spacing w:line="240" w:lineRule="auto"/>
    </w:pPr>
    <w:rPr>
      <w:sz w:val="20"/>
      <w:szCs w:val="20"/>
    </w:rPr>
  </w:style>
  <w:style w:type="character" w:customStyle="1" w:styleId="CommentTextChar">
    <w:name w:val="Comment Text Char"/>
    <w:basedOn w:val="DefaultParagraphFont"/>
    <w:link w:val="CommentText"/>
    <w:uiPriority w:val="99"/>
    <w:semiHidden/>
    <w:rsid w:val="00560BED"/>
    <w:rPr>
      <w:sz w:val="20"/>
      <w:szCs w:val="20"/>
    </w:rPr>
  </w:style>
  <w:style w:type="character" w:styleId="CommentReference">
    <w:name w:val="annotation reference"/>
    <w:basedOn w:val="DefaultParagraphFont"/>
    <w:uiPriority w:val="99"/>
    <w:semiHidden/>
    <w:unhideWhenUsed/>
    <w:rsid w:val="00560BED"/>
    <w:rPr>
      <w:sz w:val="16"/>
      <w:szCs w:val="16"/>
    </w:rPr>
  </w:style>
  <w:style w:type="character" w:styleId="Hyperlink">
    <w:name w:val="Hyperlink"/>
    <w:basedOn w:val="DefaultParagraphFont"/>
    <w:uiPriority w:val="99"/>
    <w:unhideWhenUsed/>
    <w:rsid w:val="005A197F"/>
    <w:rPr>
      <w:color w:val="467886" w:themeColor="hyperlink"/>
      <w:u w:val="single"/>
    </w:rPr>
  </w:style>
  <w:style w:type="character" w:customStyle="1" w:styleId="UnresolvedMention">
    <w:name w:val="Unresolved Mention"/>
    <w:basedOn w:val="DefaultParagraphFont"/>
    <w:uiPriority w:val="99"/>
    <w:semiHidden/>
    <w:unhideWhenUsed/>
    <w:rsid w:val="005A1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63931">
      <w:bodyDiv w:val="1"/>
      <w:marLeft w:val="0"/>
      <w:marRight w:val="0"/>
      <w:marTop w:val="0"/>
      <w:marBottom w:val="0"/>
      <w:divBdr>
        <w:top w:val="none" w:sz="0" w:space="0" w:color="auto"/>
        <w:left w:val="none" w:sz="0" w:space="0" w:color="auto"/>
        <w:bottom w:val="none" w:sz="0" w:space="0" w:color="auto"/>
        <w:right w:val="none" w:sz="0" w:space="0" w:color="auto"/>
      </w:divBdr>
      <w:divsChild>
        <w:div w:id="73823999">
          <w:marLeft w:val="0"/>
          <w:marRight w:val="0"/>
          <w:marTop w:val="0"/>
          <w:marBottom w:val="0"/>
          <w:divBdr>
            <w:top w:val="none" w:sz="0" w:space="0" w:color="auto"/>
            <w:left w:val="none" w:sz="0" w:space="0" w:color="auto"/>
            <w:bottom w:val="none" w:sz="0" w:space="0" w:color="auto"/>
            <w:right w:val="none" w:sz="0" w:space="0" w:color="auto"/>
          </w:divBdr>
        </w:div>
        <w:div w:id="154803185">
          <w:marLeft w:val="0"/>
          <w:marRight w:val="0"/>
          <w:marTop w:val="0"/>
          <w:marBottom w:val="0"/>
          <w:divBdr>
            <w:top w:val="none" w:sz="0" w:space="0" w:color="auto"/>
            <w:left w:val="none" w:sz="0" w:space="0" w:color="auto"/>
            <w:bottom w:val="none" w:sz="0" w:space="0" w:color="auto"/>
            <w:right w:val="none" w:sz="0" w:space="0" w:color="auto"/>
          </w:divBdr>
        </w:div>
        <w:div w:id="187915774">
          <w:marLeft w:val="0"/>
          <w:marRight w:val="0"/>
          <w:marTop w:val="0"/>
          <w:marBottom w:val="0"/>
          <w:divBdr>
            <w:top w:val="none" w:sz="0" w:space="0" w:color="auto"/>
            <w:left w:val="none" w:sz="0" w:space="0" w:color="auto"/>
            <w:bottom w:val="none" w:sz="0" w:space="0" w:color="auto"/>
            <w:right w:val="none" w:sz="0" w:space="0" w:color="auto"/>
          </w:divBdr>
        </w:div>
        <w:div w:id="211891278">
          <w:marLeft w:val="0"/>
          <w:marRight w:val="0"/>
          <w:marTop w:val="0"/>
          <w:marBottom w:val="0"/>
          <w:divBdr>
            <w:top w:val="none" w:sz="0" w:space="0" w:color="auto"/>
            <w:left w:val="none" w:sz="0" w:space="0" w:color="auto"/>
            <w:bottom w:val="none" w:sz="0" w:space="0" w:color="auto"/>
            <w:right w:val="none" w:sz="0" w:space="0" w:color="auto"/>
          </w:divBdr>
        </w:div>
        <w:div w:id="248777781">
          <w:marLeft w:val="0"/>
          <w:marRight w:val="0"/>
          <w:marTop w:val="0"/>
          <w:marBottom w:val="0"/>
          <w:divBdr>
            <w:top w:val="none" w:sz="0" w:space="0" w:color="auto"/>
            <w:left w:val="none" w:sz="0" w:space="0" w:color="auto"/>
            <w:bottom w:val="none" w:sz="0" w:space="0" w:color="auto"/>
            <w:right w:val="none" w:sz="0" w:space="0" w:color="auto"/>
          </w:divBdr>
        </w:div>
        <w:div w:id="249580547">
          <w:marLeft w:val="0"/>
          <w:marRight w:val="0"/>
          <w:marTop w:val="0"/>
          <w:marBottom w:val="0"/>
          <w:divBdr>
            <w:top w:val="none" w:sz="0" w:space="0" w:color="auto"/>
            <w:left w:val="none" w:sz="0" w:space="0" w:color="auto"/>
            <w:bottom w:val="none" w:sz="0" w:space="0" w:color="auto"/>
            <w:right w:val="none" w:sz="0" w:space="0" w:color="auto"/>
          </w:divBdr>
        </w:div>
        <w:div w:id="421725037">
          <w:marLeft w:val="0"/>
          <w:marRight w:val="0"/>
          <w:marTop w:val="0"/>
          <w:marBottom w:val="0"/>
          <w:divBdr>
            <w:top w:val="none" w:sz="0" w:space="0" w:color="auto"/>
            <w:left w:val="none" w:sz="0" w:space="0" w:color="auto"/>
            <w:bottom w:val="none" w:sz="0" w:space="0" w:color="auto"/>
            <w:right w:val="none" w:sz="0" w:space="0" w:color="auto"/>
          </w:divBdr>
        </w:div>
        <w:div w:id="463812638">
          <w:marLeft w:val="0"/>
          <w:marRight w:val="0"/>
          <w:marTop w:val="0"/>
          <w:marBottom w:val="0"/>
          <w:divBdr>
            <w:top w:val="none" w:sz="0" w:space="0" w:color="auto"/>
            <w:left w:val="none" w:sz="0" w:space="0" w:color="auto"/>
            <w:bottom w:val="none" w:sz="0" w:space="0" w:color="auto"/>
            <w:right w:val="none" w:sz="0" w:space="0" w:color="auto"/>
          </w:divBdr>
        </w:div>
        <w:div w:id="584336618">
          <w:marLeft w:val="0"/>
          <w:marRight w:val="0"/>
          <w:marTop w:val="0"/>
          <w:marBottom w:val="0"/>
          <w:divBdr>
            <w:top w:val="none" w:sz="0" w:space="0" w:color="auto"/>
            <w:left w:val="none" w:sz="0" w:space="0" w:color="auto"/>
            <w:bottom w:val="none" w:sz="0" w:space="0" w:color="auto"/>
            <w:right w:val="none" w:sz="0" w:space="0" w:color="auto"/>
          </w:divBdr>
        </w:div>
        <w:div w:id="596063758">
          <w:marLeft w:val="0"/>
          <w:marRight w:val="0"/>
          <w:marTop w:val="0"/>
          <w:marBottom w:val="0"/>
          <w:divBdr>
            <w:top w:val="none" w:sz="0" w:space="0" w:color="auto"/>
            <w:left w:val="none" w:sz="0" w:space="0" w:color="auto"/>
            <w:bottom w:val="none" w:sz="0" w:space="0" w:color="auto"/>
            <w:right w:val="none" w:sz="0" w:space="0" w:color="auto"/>
          </w:divBdr>
        </w:div>
        <w:div w:id="632178151">
          <w:marLeft w:val="0"/>
          <w:marRight w:val="0"/>
          <w:marTop w:val="0"/>
          <w:marBottom w:val="0"/>
          <w:divBdr>
            <w:top w:val="none" w:sz="0" w:space="0" w:color="auto"/>
            <w:left w:val="none" w:sz="0" w:space="0" w:color="auto"/>
            <w:bottom w:val="none" w:sz="0" w:space="0" w:color="auto"/>
            <w:right w:val="none" w:sz="0" w:space="0" w:color="auto"/>
          </w:divBdr>
        </w:div>
        <w:div w:id="674649237">
          <w:marLeft w:val="0"/>
          <w:marRight w:val="0"/>
          <w:marTop w:val="0"/>
          <w:marBottom w:val="0"/>
          <w:divBdr>
            <w:top w:val="none" w:sz="0" w:space="0" w:color="auto"/>
            <w:left w:val="none" w:sz="0" w:space="0" w:color="auto"/>
            <w:bottom w:val="none" w:sz="0" w:space="0" w:color="auto"/>
            <w:right w:val="none" w:sz="0" w:space="0" w:color="auto"/>
          </w:divBdr>
        </w:div>
        <w:div w:id="697394106">
          <w:marLeft w:val="0"/>
          <w:marRight w:val="0"/>
          <w:marTop w:val="0"/>
          <w:marBottom w:val="0"/>
          <w:divBdr>
            <w:top w:val="none" w:sz="0" w:space="0" w:color="auto"/>
            <w:left w:val="none" w:sz="0" w:space="0" w:color="auto"/>
            <w:bottom w:val="none" w:sz="0" w:space="0" w:color="auto"/>
            <w:right w:val="none" w:sz="0" w:space="0" w:color="auto"/>
          </w:divBdr>
        </w:div>
        <w:div w:id="768744431">
          <w:marLeft w:val="0"/>
          <w:marRight w:val="0"/>
          <w:marTop w:val="0"/>
          <w:marBottom w:val="0"/>
          <w:divBdr>
            <w:top w:val="none" w:sz="0" w:space="0" w:color="auto"/>
            <w:left w:val="none" w:sz="0" w:space="0" w:color="auto"/>
            <w:bottom w:val="none" w:sz="0" w:space="0" w:color="auto"/>
            <w:right w:val="none" w:sz="0" w:space="0" w:color="auto"/>
          </w:divBdr>
        </w:div>
        <w:div w:id="861281366">
          <w:marLeft w:val="0"/>
          <w:marRight w:val="0"/>
          <w:marTop w:val="0"/>
          <w:marBottom w:val="0"/>
          <w:divBdr>
            <w:top w:val="none" w:sz="0" w:space="0" w:color="auto"/>
            <w:left w:val="none" w:sz="0" w:space="0" w:color="auto"/>
            <w:bottom w:val="none" w:sz="0" w:space="0" w:color="auto"/>
            <w:right w:val="none" w:sz="0" w:space="0" w:color="auto"/>
          </w:divBdr>
        </w:div>
        <w:div w:id="911234898">
          <w:marLeft w:val="0"/>
          <w:marRight w:val="0"/>
          <w:marTop w:val="0"/>
          <w:marBottom w:val="0"/>
          <w:divBdr>
            <w:top w:val="none" w:sz="0" w:space="0" w:color="auto"/>
            <w:left w:val="none" w:sz="0" w:space="0" w:color="auto"/>
            <w:bottom w:val="none" w:sz="0" w:space="0" w:color="auto"/>
            <w:right w:val="none" w:sz="0" w:space="0" w:color="auto"/>
          </w:divBdr>
        </w:div>
        <w:div w:id="917515645">
          <w:marLeft w:val="0"/>
          <w:marRight w:val="0"/>
          <w:marTop w:val="0"/>
          <w:marBottom w:val="0"/>
          <w:divBdr>
            <w:top w:val="none" w:sz="0" w:space="0" w:color="auto"/>
            <w:left w:val="none" w:sz="0" w:space="0" w:color="auto"/>
            <w:bottom w:val="none" w:sz="0" w:space="0" w:color="auto"/>
            <w:right w:val="none" w:sz="0" w:space="0" w:color="auto"/>
          </w:divBdr>
        </w:div>
        <w:div w:id="966929382">
          <w:marLeft w:val="0"/>
          <w:marRight w:val="0"/>
          <w:marTop w:val="0"/>
          <w:marBottom w:val="0"/>
          <w:divBdr>
            <w:top w:val="none" w:sz="0" w:space="0" w:color="auto"/>
            <w:left w:val="none" w:sz="0" w:space="0" w:color="auto"/>
            <w:bottom w:val="none" w:sz="0" w:space="0" w:color="auto"/>
            <w:right w:val="none" w:sz="0" w:space="0" w:color="auto"/>
          </w:divBdr>
        </w:div>
        <w:div w:id="1110859504">
          <w:marLeft w:val="0"/>
          <w:marRight w:val="0"/>
          <w:marTop w:val="0"/>
          <w:marBottom w:val="0"/>
          <w:divBdr>
            <w:top w:val="none" w:sz="0" w:space="0" w:color="auto"/>
            <w:left w:val="none" w:sz="0" w:space="0" w:color="auto"/>
            <w:bottom w:val="none" w:sz="0" w:space="0" w:color="auto"/>
            <w:right w:val="none" w:sz="0" w:space="0" w:color="auto"/>
          </w:divBdr>
        </w:div>
        <w:div w:id="1132944000">
          <w:marLeft w:val="0"/>
          <w:marRight w:val="0"/>
          <w:marTop w:val="0"/>
          <w:marBottom w:val="0"/>
          <w:divBdr>
            <w:top w:val="none" w:sz="0" w:space="0" w:color="auto"/>
            <w:left w:val="none" w:sz="0" w:space="0" w:color="auto"/>
            <w:bottom w:val="none" w:sz="0" w:space="0" w:color="auto"/>
            <w:right w:val="none" w:sz="0" w:space="0" w:color="auto"/>
          </w:divBdr>
        </w:div>
        <w:div w:id="1246454572">
          <w:marLeft w:val="0"/>
          <w:marRight w:val="0"/>
          <w:marTop w:val="0"/>
          <w:marBottom w:val="0"/>
          <w:divBdr>
            <w:top w:val="none" w:sz="0" w:space="0" w:color="auto"/>
            <w:left w:val="none" w:sz="0" w:space="0" w:color="auto"/>
            <w:bottom w:val="none" w:sz="0" w:space="0" w:color="auto"/>
            <w:right w:val="none" w:sz="0" w:space="0" w:color="auto"/>
          </w:divBdr>
        </w:div>
        <w:div w:id="1300106821">
          <w:marLeft w:val="0"/>
          <w:marRight w:val="0"/>
          <w:marTop w:val="0"/>
          <w:marBottom w:val="0"/>
          <w:divBdr>
            <w:top w:val="none" w:sz="0" w:space="0" w:color="auto"/>
            <w:left w:val="none" w:sz="0" w:space="0" w:color="auto"/>
            <w:bottom w:val="none" w:sz="0" w:space="0" w:color="auto"/>
            <w:right w:val="none" w:sz="0" w:space="0" w:color="auto"/>
          </w:divBdr>
        </w:div>
        <w:div w:id="1377849117">
          <w:marLeft w:val="0"/>
          <w:marRight w:val="0"/>
          <w:marTop w:val="0"/>
          <w:marBottom w:val="0"/>
          <w:divBdr>
            <w:top w:val="none" w:sz="0" w:space="0" w:color="auto"/>
            <w:left w:val="none" w:sz="0" w:space="0" w:color="auto"/>
            <w:bottom w:val="none" w:sz="0" w:space="0" w:color="auto"/>
            <w:right w:val="none" w:sz="0" w:space="0" w:color="auto"/>
          </w:divBdr>
        </w:div>
        <w:div w:id="1408378401">
          <w:marLeft w:val="0"/>
          <w:marRight w:val="0"/>
          <w:marTop w:val="0"/>
          <w:marBottom w:val="0"/>
          <w:divBdr>
            <w:top w:val="none" w:sz="0" w:space="0" w:color="auto"/>
            <w:left w:val="none" w:sz="0" w:space="0" w:color="auto"/>
            <w:bottom w:val="none" w:sz="0" w:space="0" w:color="auto"/>
            <w:right w:val="none" w:sz="0" w:space="0" w:color="auto"/>
          </w:divBdr>
        </w:div>
        <w:div w:id="1485899632">
          <w:marLeft w:val="0"/>
          <w:marRight w:val="0"/>
          <w:marTop w:val="0"/>
          <w:marBottom w:val="0"/>
          <w:divBdr>
            <w:top w:val="none" w:sz="0" w:space="0" w:color="auto"/>
            <w:left w:val="none" w:sz="0" w:space="0" w:color="auto"/>
            <w:bottom w:val="none" w:sz="0" w:space="0" w:color="auto"/>
            <w:right w:val="none" w:sz="0" w:space="0" w:color="auto"/>
          </w:divBdr>
        </w:div>
        <w:div w:id="1508665747">
          <w:marLeft w:val="0"/>
          <w:marRight w:val="0"/>
          <w:marTop w:val="0"/>
          <w:marBottom w:val="0"/>
          <w:divBdr>
            <w:top w:val="none" w:sz="0" w:space="0" w:color="auto"/>
            <w:left w:val="none" w:sz="0" w:space="0" w:color="auto"/>
            <w:bottom w:val="none" w:sz="0" w:space="0" w:color="auto"/>
            <w:right w:val="none" w:sz="0" w:space="0" w:color="auto"/>
          </w:divBdr>
        </w:div>
        <w:div w:id="1731726500">
          <w:marLeft w:val="0"/>
          <w:marRight w:val="0"/>
          <w:marTop w:val="0"/>
          <w:marBottom w:val="0"/>
          <w:divBdr>
            <w:top w:val="none" w:sz="0" w:space="0" w:color="auto"/>
            <w:left w:val="none" w:sz="0" w:space="0" w:color="auto"/>
            <w:bottom w:val="none" w:sz="0" w:space="0" w:color="auto"/>
            <w:right w:val="none" w:sz="0" w:space="0" w:color="auto"/>
          </w:divBdr>
        </w:div>
        <w:div w:id="1768379648">
          <w:marLeft w:val="0"/>
          <w:marRight w:val="0"/>
          <w:marTop w:val="0"/>
          <w:marBottom w:val="0"/>
          <w:divBdr>
            <w:top w:val="none" w:sz="0" w:space="0" w:color="auto"/>
            <w:left w:val="none" w:sz="0" w:space="0" w:color="auto"/>
            <w:bottom w:val="none" w:sz="0" w:space="0" w:color="auto"/>
            <w:right w:val="none" w:sz="0" w:space="0" w:color="auto"/>
          </w:divBdr>
        </w:div>
        <w:div w:id="1777863672">
          <w:marLeft w:val="0"/>
          <w:marRight w:val="0"/>
          <w:marTop w:val="0"/>
          <w:marBottom w:val="0"/>
          <w:divBdr>
            <w:top w:val="none" w:sz="0" w:space="0" w:color="auto"/>
            <w:left w:val="none" w:sz="0" w:space="0" w:color="auto"/>
            <w:bottom w:val="none" w:sz="0" w:space="0" w:color="auto"/>
            <w:right w:val="none" w:sz="0" w:space="0" w:color="auto"/>
          </w:divBdr>
        </w:div>
        <w:div w:id="1830290079">
          <w:marLeft w:val="0"/>
          <w:marRight w:val="0"/>
          <w:marTop w:val="0"/>
          <w:marBottom w:val="0"/>
          <w:divBdr>
            <w:top w:val="none" w:sz="0" w:space="0" w:color="auto"/>
            <w:left w:val="none" w:sz="0" w:space="0" w:color="auto"/>
            <w:bottom w:val="none" w:sz="0" w:space="0" w:color="auto"/>
            <w:right w:val="none" w:sz="0" w:space="0" w:color="auto"/>
          </w:divBdr>
        </w:div>
        <w:div w:id="1831870029">
          <w:marLeft w:val="0"/>
          <w:marRight w:val="0"/>
          <w:marTop w:val="0"/>
          <w:marBottom w:val="0"/>
          <w:divBdr>
            <w:top w:val="none" w:sz="0" w:space="0" w:color="auto"/>
            <w:left w:val="none" w:sz="0" w:space="0" w:color="auto"/>
            <w:bottom w:val="none" w:sz="0" w:space="0" w:color="auto"/>
            <w:right w:val="none" w:sz="0" w:space="0" w:color="auto"/>
          </w:divBdr>
        </w:div>
        <w:div w:id="1894196212">
          <w:marLeft w:val="0"/>
          <w:marRight w:val="0"/>
          <w:marTop w:val="0"/>
          <w:marBottom w:val="0"/>
          <w:divBdr>
            <w:top w:val="none" w:sz="0" w:space="0" w:color="auto"/>
            <w:left w:val="none" w:sz="0" w:space="0" w:color="auto"/>
            <w:bottom w:val="none" w:sz="0" w:space="0" w:color="auto"/>
            <w:right w:val="none" w:sz="0" w:space="0" w:color="auto"/>
          </w:divBdr>
        </w:div>
        <w:div w:id="1939173382">
          <w:marLeft w:val="0"/>
          <w:marRight w:val="0"/>
          <w:marTop w:val="0"/>
          <w:marBottom w:val="0"/>
          <w:divBdr>
            <w:top w:val="none" w:sz="0" w:space="0" w:color="auto"/>
            <w:left w:val="none" w:sz="0" w:space="0" w:color="auto"/>
            <w:bottom w:val="none" w:sz="0" w:space="0" w:color="auto"/>
            <w:right w:val="none" w:sz="0" w:space="0" w:color="auto"/>
          </w:divBdr>
        </w:div>
        <w:div w:id="1962179678">
          <w:marLeft w:val="0"/>
          <w:marRight w:val="0"/>
          <w:marTop w:val="0"/>
          <w:marBottom w:val="0"/>
          <w:divBdr>
            <w:top w:val="none" w:sz="0" w:space="0" w:color="auto"/>
            <w:left w:val="none" w:sz="0" w:space="0" w:color="auto"/>
            <w:bottom w:val="none" w:sz="0" w:space="0" w:color="auto"/>
            <w:right w:val="none" w:sz="0" w:space="0" w:color="auto"/>
          </w:divBdr>
        </w:div>
        <w:div w:id="1988777112">
          <w:marLeft w:val="0"/>
          <w:marRight w:val="0"/>
          <w:marTop w:val="0"/>
          <w:marBottom w:val="0"/>
          <w:divBdr>
            <w:top w:val="none" w:sz="0" w:space="0" w:color="auto"/>
            <w:left w:val="none" w:sz="0" w:space="0" w:color="auto"/>
            <w:bottom w:val="none" w:sz="0" w:space="0" w:color="auto"/>
            <w:right w:val="none" w:sz="0" w:space="0" w:color="auto"/>
          </w:divBdr>
        </w:div>
        <w:div w:id="1992058768">
          <w:marLeft w:val="0"/>
          <w:marRight w:val="0"/>
          <w:marTop w:val="0"/>
          <w:marBottom w:val="0"/>
          <w:divBdr>
            <w:top w:val="none" w:sz="0" w:space="0" w:color="auto"/>
            <w:left w:val="none" w:sz="0" w:space="0" w:color="auto"/>
            <w:bottom w:val="none" w:sz="0" w:space="0" w:color="auto"/>
            <w:right w:val="none" w:sz="0" w:space="0" w:color="auto"/>
          </w:divBdr>
          <w:divsChild>
            <w:div w:id="847906386">
              <w:marLeft w:val="-75"/>
              <w:marRight w:val="0"/>
              <w:marTop w:val="30"/>
              <w:marBottom w:val="30"/>
              <w:divBdr>
                <w:top w:val="none" w:sz="0" w:space="0" w:color="auto"/>
                <w:left w:val="none" w:sz="0" w:space="0" w:color="auto"/>
                <w:bottom w:val="none" w:sz="0" w:space="0" w:color="auto"/>
                <w:right w:val="none" w:sz="0" w:space="0" w:color="auto"/>
              </w:divBdr>
              <w:divsChild>
                <w:div w:id="124127267">
                  <w:marLeft w:val="0"/>
                  <w:marRight w:val="0"/>
                  <w:marTop w:val="0"/>
                  <w:marBottom w:val="0"/>
                  <w:divBdr>
                    <w:top w:val="none" w:sz="0" w:space="0" w:color="auto"/>
                    <w:left w:val="none" w:sz="0" w:space="0" w:color="auto"/>
                    <w:bottom w:val="none" w:sz="0" w:space="0" w:color="auto"/>
                    <w:right w:val="none" w:sz="0" w:space="0" w:color="auto"/>
                  </w:divBdr>
                  <w:divsChild>
                    <w:div w:id="1127044966">
                      <w:marLeft w:val="0"/>
                      <w:marRight w:val="0"/>
                      <w:marTop w:val="0"/>
                      <w:marBottom w:val="0"/>
                      <w:divBdr>
                        <w:top w:val="none" w:sz="0" w:space="0" w:color="auto"/>
                        <w:left w:val="none" w:sz="0" w:space="0" w:color="auto"/>
                        <w:bottom w:val="none" w:sz="0" w:space="0" w:color="auto"/>
                        <w:right w:val="none" w:sz="0" w:space="0" w:color="auto"/>
                      </w:divBdr>
                    </w:div>
                  </w:divsChild>
                </w:div>
                <w:div w:id="216865329">
                  <w:marLeft w:val="0"/>
                  <w:marRight w:val="0"/>
                  <w:marTop w:val="0"/>
                  <w:marBottom w:val="0"/>
                  <w:divBdr>
                    <w:top w:val="none" w:sz="0" w:space="0" w:color="auto"/>
                    <w:left w:val="none" w:sz="0" w:space="0" w:color="auto"/>
                    <w:bottom w:val="none" w:sz="0" w:space="0" w:color="auto"/>
                    <w:right w:val="none" w:sz="0" w:space="0" w:color="auto"/>
                  </w:divBdr>
                  <w:divsChild>
                    <w:div w:id="185219570">
                      <w:marLeft w:val="0"/>
                      <w:marRight w:val="0"/>
                      <w:marTop w:val="0"/>
                      <w:marBottom w:val="0"/>
                      <w:divBdr>
                        <w:top w:val="none" w:sz="0" w:space="0" w:color="auto"/>
                        <w:left w:val="none" w:sz="0" w:space="0" w:color="auto"/>
                        <w:bottom w:val="none" w:sz="0" w:space="0" w:color="auto"/>
                        <w:right w:val="none" w:sz="0" w:space="0" w:color="auto"/>
                      </w:divBdr>
                    </w:div>
                  </w:divsChild>
                </w:div>
                <w:div w:id="233247099">
                  <w:marLeft w:val="0"/>
                  <w:marRight w:val="0"/>
                  <w:marTop w:val="0"/>
                  <w:marBottom w:val="0"/>
                  <w:divBdr>
                    <w:top w:val="none" w:sz="0" w:space="0" w:color="auto"/>
                    <w:left w:val="none" w:sz="0" w:space="0" w:color="auto"/>
                    <w:bottom w:val="none" w:sz="0" w:space="0" w:color="auto"/>
                    <w:right w:val="none" w:sz="0" w:space="0" w:color="auto"/>
                  </w:divBdr>
                  <w:divsChild>
                    <w:div w:id="143394413">
                      <w:marLeft w:val="0"/>
                      <w:marRight w:val="0"/>
                      <w:marTop w:val="0"/>
                      <w:marBottom w:val="0"/>
                      <w:divBdr>
                        <w:top w:val="none" w:sz="0" w:space="0" w:color="auto"/>
                        <w:left w:val="none" w:sz="0" w:space="0" w:color="auto"/>
                        <w:bottom w:val="none" w:sz="0" w:space="0" w:color="auto"/>
                        <w:right w:val="none" w:sz="0" w:space="0" w:color="auto"/>
                      </w:divBdr>
                    </w:div>
                  </w:divsChild>
                </w:div>
                <w:div w:id="243492568">
                  <w:marLeft w:val="0"/>
                  <w:marRight w:val="0"/>
                  <w:marTop w:val="0"/>
                  <w:marBottom w:val="0"/>
                  <w:divBdr>
                    <w:top w:val="none" w:sz="0" w:space="0" w:color="auto"/>
                    <w:left w:val="none" w:sz="0" w:space="0" w:color="auto"/>
                    <w:bottom w:val="none" w:sz="0" w:space="0" w:color="auto"/>
                    <w:right w:val="none" w:sz="0" w:space="0" w:color="auto"/>
                  </w:divBdr>
                  <w:divsChild>
                    <w:div w:id="781194589">
                      <w:marLeft w:val="0"/>
                      <w:marRight w:val="0"/>
                      <w:marTop w:val="0"/>
                      <w:marBottom w:val="0"/>
                      <w:divBdr>
                        <w:top w:val="none" w:sz="0" w:space="0" w:color="auto"/>
                        <w:left w:val="none" w:sz="0" w:space="0" w:color="auto"/>
                        <w:bottom w:val="none" w:sz="0" w:space="0" w:color="auto"/>
                        <w:right w:val="none" w:sz="0" w:space="0" w:color="auto"/>
                      </w:divBdr>
                    </w:div>
                  </w:divsChild>
                </w:div>
                <w:div w:id="447511874">
                  <w:marLeft w:val="0"/>
                  <w:marRight w:val="0"/>
                  <w:marTop w:val="0"/>
                  <w:marBottom w:val="0"/>
                  <w:divBdr>
                    <w:top w:val="none" w:sz="0" w:space="0" w:color="auto"/>
                    <w:left w:val="none" w:sz="0" w:space="0" w:color="auto"/>
                    <w:bottom w:val="none" w:sz="0" w:space="0" w:color="auto"/>
                    <w:right w:val="none" w:sz="0" w:space="0" w:color="auto"/>
                  </w:divBdr>
                  <w:divsChild>
                    <w:div w:id="1686591501">
                      <w:marLeft w:val="0"/>
                      <w:marRight w:val="0"/>
                      <w:marTop w:val="0"/>
                      <w:marBottom w:val="0"/>
                      <w:divBdr>
                        <w:top w:val="none" w:sz="0" w:space="0" w:color="auto"/>
                        <w:left w:val="none" w:sz="0" w:space="0" w:color="auto"/>
                        <w:bottom w:val="none" w:sz="0" w:space="0" w:color="auto"/>
                        <w:right w:val="none" w:sz="0" w:space="0" w:color="auto"/>
                      </w:divBdr>
                    </w:div>
                  </w:divsChild>
                </w:div>
                <w:div w:id="762192459">
                  <w:marLeft w:val="0"/>
                  <w:marRight w:val="0"/>
                  <w:marTop w:val="0"/>
                  <w:marBottom w:val="0"/>
                  <w:divBdr>
                    <w:top w:val="none" w:sz="0" w:space="0" w:color="auto"/>
                    <w:left w:val="none" w:sz="0" w:space="0" w:color="auto"/>
                    <w:bottom w:val="none" w:sz="0" w:space="0" w:color="auto"/>
                    <w:right w:val="none" w:sz="0" w:space="0" w:color="auto"/>
                  </w:divBdr>
                  <w:divsChild>
                    <w:div w:id="1691371022">
                      <w:marLeft w:val="0"/>
                      <w:marRight w:val="0"/>
                      <w:marTop w:val="0"/>
                      <w:marBottom w:val="0"/>
                      <w:divBdr>
                        <w:top w:val="none" w:sz="0" w:space="0" w:color="auto"/>
                        <w:left w:val="none" w:sz="0" w:space="0" w:color="auto"/>
                        <w:bottom w:val="none" w:sz="0" w:space="0" w:color="auto"/>
                        <w:right w:val="none" w:sz="0" w:space="0" w:color="auto"/>
                      </w:divBdr>
                    </w:div>
                  </w:divsChild>
                </w:div>
                <w:div w:id="765346642">
                  <w:marLeft w:val="0"/>
                  <w:marRight w:val="0"/>
                  <w:marTop w:val="0"/>
                  <w:marBottom w:val="0"/>
                  <w:divBdr>
                    <w:top w:val="none" w:sz="0" w:space="0" w:color="auto"/>
                    <w:left w:val="none" w:sz="0" w:space="0" w:color="auto"/>
                    <w:bottom w:val="none" w:sz="0" w:space="0" w:color="auto"/>
                    <w:right w:val="none" w:sz="0" w:space="0" w:color="auto"/>
                  </w:divBdr>
                  <w:divsChild>
                    <w:div w:id="1542128488">
                      <w:marLeft w:val="0"/>
                      <w:marRight w:val="0"/>
                      <w:marTop w:val="0"/>
                      <w:marBottom w:val="0"/>
                      <w:divBdr>
                        <w:top w:val="none" w:sz="0" w:space="0" w:color="auto"/>
                        <w:left w:val="none" w:sz="0" w:space="0" w:color="auto"/>
                        <w:bottom w:val="none" w:sz="0" w:space="0" w:color="auto"/>
                        <w:right w:val="none" w:sz="0" w:space="0" w:color="auto"/>
                      </w:divBdr>
                    </w:div>
                  </w:divsChild>
                </w:div>
                <w:div w:id="774520540">
                  <w:marLeft w:val="0"/>
                  <w:marRight w:val="0"/>
                  <w:marTop w:val="0"/>
                  <w:marBottom w:val="0"/>
                  <w:divBdr>
                    <w:top w:val="none" w:sz="0" w:space="0" w:color="auto"/>
                    <w:left w:val="none" w:sz="0" w:space="0" w:color="auto"/>
                    <w:bottom w:val="none" w:sz="0" w:space="0" w:color="auto"/>
                    <w:right w:val="none" w:sz="0" w:space="0" w:color="auto"/>
                  </w:divBdr>
                  <w:divsChild>
                    <w:div w:id="828980716">
                      <w:marLeft w:val="0"/>
                      <w:marRight w:val="0"/>
                      <w:marTop w:val="0"/>
                      <w:marBottom w:val="0"/>
                      <w:divBdr>
                        <w:top w:val="none" w:sz="0" w:space="0" w:color="auto"/>
                        <w:left w:val="none" w:sz="0" w:space="0" w:color="auto"/>
                        <w:bottom w:val="none" w:sz="0" w:space="0" w:color="auto"/>
                        <w:right w:val="none" w:sz="0" w:space="0" w:color="auto"/>
                      </w:divBdr>
                    </w:div>
                  </w:divsChild>
                </w:div>
                <w:div w:id="774833601">
                  <w:marLeft w:val="0"/>
                  <w:marRight w:val="0"/>
                  <w:marTop w:val="0"/>
                  <w:marBottom w:val="0"/>
                  <w:divBdr>
                    <w:top w:val="none" w:sz="0" w:space="0" w:color="auto"/>
                    <w:left w:val="none" w:sz="0" w:space="0" w:color="auto"/>
                    <w:bottom w:val="none" w:sz="0" w:space="0" w:color="auto"/>
                    <w:right w:val="none" w:sz="0" w:space="0" w:color="auto"/>
                  </w:divBdr>
                  <w:divsChild>
                    <w:div w:id="1788892774">
                      <w:marLeft w:val="0"/>
                      <w:marRight w:val="0"/>
                      <w:marTop w:val="0"/>
                      <w:marBottom w:val="0"/>
                      <w:divBdr>
                        <w:top w:val="none" w:sz="0" w:space="0" w:color="auto"/>
                        <w:left w:val="none" w:sz="0" w:space="0" w:color="auto"/>
                        <w:bottom w:val="none" w:sz="0" w:space="0" w:color="auto"/>
                        <w:right w:val="none" w:sz="0" w:space="0" w:color="auto"/>
                      </w:divBdr>
                    </w:div>
                  </w:divsChild>
                </w:div>
                <w:div w:id="806893451">
                  <w:marLeft w:val="0"/>
                  <w:marRight w:val="0"/>
                  <w:marTop w:val="0"/>
                  <w:marBottom w:val="0"/>
                  <w:divBdr>
                    <w:top w:val="none" w:sz="0" w:space="0" w:color="auto"/>
                    <w:left w:val="none" w:sz="0" w:space="0" w:color="auto"/>
                    <w:bottom w:val="none" w:sz="0" w:space="0" w:color="auto"/>
                    <w:right w:val="none" w:sz="0" w:space="0" w:color="auto"/>
                  </w:divBdr>
                  <w:divsChild>
                    <w:div w:id="1008290953">
                      <w:marLeft w:val="0"/>
                      <w:marRight w:val="0"/>
                      <w:marTop w:val="0"/>
                      <w:marBottom w:val="0"/>
                      <w:divBdr>
                        <w:top w:val="none" w:sz="0" w:space="0" w:color="auto"/>
                        <w:left w:val="none" w:sz="0" w:space="0" w:color="auto"/>
                        <w:bottom w:val="none" w:sz="0" w:space="0" w:color="auto"/>
                        <w:right w:val="none" w:sz="0" w:space="0" w:color="auto"/>
                      </w:divBdr>
                    </w:div>
                  </w:divsChild>
                </w:div>
                <w:div w:id="870842774">
                  <w:marLeft w:val="0"/>
                  <w:marRight w:val="0"/>
                  <w:marTop w:val="0"/>
                  <w:marBottom w:val="0"/>
                  <w:divBdr>
                    <w:top w:val="none" w:sz="0" w:space="0" w:color="auto"/>
                    <w:left w:val="none" w:sz="0" w:space="0" w:color="auto"/>
                    <w:bottom w:val="none" w:sz="0" w:space="0" w:color="auto"/>
                    <w:right w:val="none" w:sz="0" w:space="0" w:color="auto"/>
                  </w:divBdr>
                  <w:divsChild>
                    <w:div w:id="1093816777">
                      <w:marLeft w:val="0"/>
                      <w:marRight w:val="0"/>
                      <w:marTop w:val="0"/>
                      <w:marBottom w:val="0"/>
                      <w:divBdr>
                        <w:top w:val="none" w:sz="0" w:space="0" w:color="auto"/>
                        <w:left w:val="none" w:sz="0" w:space="0" w:color="auto"/>
                        <w:bottom w:val="none" w:sz="0" w:space="0" w:color="auto"/>
                        <w:right w:val="none" w:sz="0" w:space="0" w:color="auto"/>
                      </w:divBdr>
                    </w:div>
                  </w:divsChild>
                </w:div>
                <w:div w:id="1028945511">
                  <w:marLeft w:val="0"/>
                  <w:marRight w:val="0"/>
                  <w:marTop w:val="0"/>
                  <w:marBottom w:val="0"/>
                  <w:divBdr>
                    <w:top w:val="none" w:sz="0" w:space="0" w:color="auto"/>
                    <w:left w:val="none" w:sz="0" w:space="0" w:color="auto"/>
                    <w:bottom w:val="none" w:sz="0" w:space="0" w:color="auto"/>
                    <w:right w:val="none" w:sz="0" w:space="0" w:color="auto"/>
                  </w:divBdr>
                  <w:divsChild>
                    <w:div w:id="1343047353">
                      <w:marLeft w:val="0"/>
                      <w:marRight w:val="0"/>
                      <w:marTop w:val="0"/>
                      <w:marBottom w:val="0"/>
                      <w:divBdr>
                        <w:top w:val="none" w:sz="0" w:space="0" w:color="auto"/>
                        <w:left w:val="none" w:sz="0" w:space="0" w:color="auto"/>
                        <w:bottom w:val="none" w:sz="0" w:space="0" w:color="auto"/>
                        <w:right w:val="none" w:sz="0" w:space="0" w:color="auto"/>
                      </w:divBdr>
                    </w:div>
                  </w:divsChild>
                </w:div>
                <w:div w:id="1090199432">
                  <w:marLeft w:val="0"/>
                  <w:marRight w:val="0"/>
                  <w:marTop w:val="0"/>
                  <w:marBottom w:val="0"/>
                  <w:divBdr>
                    <w:top w:val="none" w:sz="0" w:space="0" w:color="auto"/>
                    <w:left w:val="none" w:sz="0" w:space="0" w:color="auto"/>
                    <w:bottom w:val="none" w:sz="0" w:space="0" w:color="auto"/>
                    <w:right w:val="none" w:sz="0" w:space="0" w:color="auto"/>
                  </w:divBdr>
                  <w:divsChild>
                    <w:div w:id="62334099">
                      <w:marLeft w:val="0"/>
                      <w:marRight w:val="0"/>
                      <w:marTop w:val="0"/>
                      <w:marBottom w:val="0"/>
                      <w:divBdr>
                        <w:top w:val="none" w:sz="0" w:space="0" w:color="auto"/>
                        <w:left w:val="none" w:sz="0" w:space="0" w:color="auto"/>
                        <w:bottom w:val="none" w:sz="0" w:space="0" w:color="auto"/>
                        <w:right w:val="none" w:sz="0" w:space="0" w:color="auto"/>
                      </w:divBdr>
                    </w:div>
                  </w:divsChild>
                </w:div>
                <w:div w:id="1124273314">
                  <w:marLeft w:val="0"/>
                  <w:marRight w:val="0"/>
                  <w:marTop w:val="0"/>
                  <w:marBottom w:val="0"/>
                  <w:divBdr>
                    <w:top w:val="none" w:sz="0" w:space="0" w:color="auto"/>
                    <w:left w:val="none" w:sz="0" w:space="0" w:color="auto"/>
                    <w:bottom w:val="none" w:sz="0" w:space="0" w:color="auto"/>
                    <w:right w:val="none" w:sz="0" w:space="0" w:color="auto"/>
                  </w:divBdr>
                  <w:divsChild>
                    <w:div w:id="1344354133">
                      <w:marLeft w:val="0"/>
                      <w:marRight w:val="0"/>
                      <w:marTop w:val="0"/>
                      <w:marBottom w:val="0"/>
                      <w:divBdr>
                        <w:top w:val="none" w:sz="0" w:space="0" w:color="auto"/>
                        <w:left w:val="none" w:sz="0" w:space="0" w:color="auto"/>
                        <w:bottom w:val="none" w:sz="0" w:space="0" w:color="auto"/>
                        <w:right w:val="none" w:sz="0" w:space="0" w:color="auto"/>
                      </w:divBdr>
                    </w:div>
                  </w:divsChild>
                </w:div>
                <w:div w:id="1140267003">
                  <w:marLeft w:val="0"/>
                  <w:marRight w:val="0"/>
                  <w:marTop w:val="0"/>
                  <w:marBottom w:val="0"/>
                  <w:divBdr>
                    <w:top w:val="none" w:sz="0" w:space="0" w:color="auto"/>
                    <w:left w:val="none" w:sz="0" w:space="0" w:color="auto"/>
                    <w:bottom w:val="none" w:sz="0" w:space="0" w:color="auto"/>
                    <w:right w:val="none" w:sz="0" w:space="0" w:color="auto"/>
                  </w:divBdr>
                  <w:divsChild>
                    <w:div w:id="334655858">
                      <w:marLeft w:val="0"/>
                      <w:marRight w:val="0"/>
                      <w:marTop w:val="0"/>
                      <w:marBottom w:val="0"/>
                      <w:divBdr>
                        <w:top w:val="none" w:sz="0" w:space="0" w:color="auto"/>
                        <w:left w:val="none" w:sz="0" w:space="0" w:color="auto"/>
                        <w:bottom w:val="none" w:sz="0" w:space="0" w:color="auto"/>
                        <w:right w:val="none" w:sz="0" w:space="0" w:color="auto"/>
                      </w:divBdr>
                    </w:div>
                  </w:divsChild>
                </w:div>
                <w:div w:id="1143237399">
                  <w:marLeft w:val="0"/>
                  <w:marRight w:val="0"/>
                  <w:marTop w:val="0"/>
                  <w:marBottom w:val="0"/>
                  <w:divBdr>
                    <w:top w:val="none" w:sz="0" w:space="0" w:color="auto"/>
                    <w:left w:val="none" w:sz="0" w:space="0" w:color="auto"/>
                    <w:bottom w:val="none" w:sz="0" w:space="0" w:color="auto"/>
                    <w:right w:val="none" w:sz="0" w:space="0" w:color="auto"/>
                  </w:divBdr>
                  <w:divsChild>
                    <w:div w:id="448427828">
                      <w:marLeft w:val="0"/>
                      <w:marRight w:val="0"/>
                      <w:marTop w:val="0"/>
                      <w:marBottom w:val="0"/>
                      <w:divBdr>
                        <w:top w:val="none" w:sz="0" w:space="0" w:color="auto"/>
                        <w:left w:val="none" w:sz="0" w:space="0" w:color="auto"/>
                        <w:bottom w:val="none" w:sz="0" w:space="0" w:color="auto"/>
                        <w:right w:val="none" w:sz="0" w:space="0" w:color="auto"/>
                      </w:divBdr>
                    </w:div>
                  </w:divsChild>
                </w:div>
                <w:div w:id="1192647934">
                  <w:marLeft w:val="0"/>
                  <w:marRight w:val="0"/>
                  <w:marTop w:val="0"/>
                  <w:marBottom w:val="0"/>
                  <w:divBdr>
                    <w:top w:val="none" w:sz="0" w:space="0" w:color="auto"/>
                    <w:left w:val="none" w:sz="0" w:space="0" w:color="auto"/>
                    <w:bottom w:val="none" w:sz="0" w:space="0" w:color="auto"/>
                    <w:right w:val="none" w:sz="0" w:space="0" w:color="auto"/>
                  </w:divBdr>
                  <w:divsChild>
                    <w:div w:id="1080179875">
                      <w:marLeft w:val="0"/>
                      <w:marRight w:val="0"/>
                      <w:marTop w:val="0"/>
                      <w:marBottom w:val="0"/>
                      <w:divBdr>
                        <w:top w:val="none" w:sz="0" w:space="0" w:color="auto"/>
                        <w:left w:val="none" w:sz="0" w:space="0" w:color="auto"/>
                        <w:bottom w:val="none" w:sz="0" w:space="0" w:color="auto"/>
                        <w:right w:val="none" w:sz="0" w:space="0" w:color="auto"/>
                      </w:divBdr>
                    </w:div>
                  </w:divsChild>
                </w:div>
                <w:div w:id="1213736290">
                  <w:marLeft w:val="0"/>
                  <w:marRight w:val="0"/>
                  <w:marTop w:val="0"/>
                  <w:marBottom w:val="0"/>
                  <w:divBdr>
                    <w:top w:val="none" w:sz="0" w:space="0" w:color="auto"/>
                    <w:left w:val="none" w:sz="0" w:space="0" w:color="auto"/>
                    <w:bottom w:val="none" w:sz="0" w:space="0" w:color="auto"/>
                    <w:right w:val="none" w:sz="0" w:space="0" w:color="auto"/>
                  </w:divBdr>
                  <w:divsChild>
                    <w:div w:id="1802073205">
                      <w:marLeft w:val="0"/>
                      <w:marRight w:val="0"/>
                      <w:marTop w:val="0"/>
                      <w:marBottom w:val="0"/>
                      <w:divBdr>
                        <w:top w:val="none" w:sz="0" w:space="0" w:color="auto"/>
                        <w:left w:val="none" w:sz="0" w:space="0" w:color="auto"/>
                        <w:bottom w:val="none" w:sz="0" w:space="0" w:color="auto"/>
                        <w:right w:val="none" w:sz="0" w:space="0" w:color="auto"/>
                      </w:divBdr>
                    </w:div>
                  </w:divsChild>
                </w:div>
                <w:div w:id="1238520003">
                  <w:marLeft w:val="0"/>
                  <w:marRight w:val="0"/>
                  <w:marTop w:val="0"/>
                  <w:marBottom w:val="0"/>
                  <w:divBdr>
                    <w:top w:val="none" w:sz="0" w:space="0" w:color="auto"/>
                    <w:left w:val="none" w:sz="0" w:space="0" w:color="auto"/>
                    <w:bottom w:val="none" w:sz="0" w:space="0" w:color="auto"/>
                    <w:right w:val="none" w:sz="0" w:space="0" w:color="auto"/>
                  </w:divBdr>
                  <w:divsChild>
                    <w:div w:id="1683972461">
                      <w:marLeft w:val="0"/>
                      <w:marRight w:val="0"/>
                      <w:marTop w:val="0"/>
                      <w:marBottom w:val="0"/>
                      <w:divBdr>
                        <w:top w:val="none" w:sz="0" w:space="0" w:color="auto"/>
                        <w:left w:val="none" w:sz="0" w:space="0" w:color="auto"/>
                        <w:bottom w:val="none" w:sz="0" w:space="0" w:color="auto"/>
                        <w:right w:val="none" w:sz="0" w:space="0" w:color="auto"/>
                      </w:divBdr>
                    </w:div>
                  </w:divsChild>
                </w:div>
                <w:div w:id="1333487035">
                  <w:marLeft w:val="0"/>
                  <w:marRight w:val="0"/>
                  <w:marTop w:val="0"/>
                  <w:marBottom w:val="0"/>
                  <w:divBdr>
                    <w:top w:val="none" w:sz="0" w:space="0" w:color="auto"/>
                    <w:left w:val="none" w:sz="0" w:space="0" w:color="auto"/>
                    <w:bottom w:val="none" w:sz="0" w:space="0" w:color="auto"/>
                    <w:right w:val="none" w:sz="0" w:space="0" w:color="auto"/>
                  </w:divBdr>
                  <w:divsChild>
                    <w:div w:id="1368916514">
                      <w:marLeft w:val="0"/>
                      <w:marRight w:val="0"/>
                      <w:marTop w:val="0"/>
                      <w:marBottom w:val="0"/>
                      <w:divBdr>
                        <w:top w:val="none" w:sz="0" w:space="0" w:color="auto"/>
                        <w:left w:val="none" w:sz="0" w:space="0" w:color="auto"/>
                        <w:bottom w:val="none" w:sz="0" w:space="0" w:color="auto"/>
                        <w:right w:val="none" w:sz="0" w:space="0" w:color="auto"/>
                      </w:divBdr>
                    </w:div>
                  </w:divsChild>
                </w:div>
                <w:div w:id="1388918873">
                  <w:marLeft w:val="0"/>
                  <w:marRight w:val="0"/>
                  <w:marTop w:val="0"/>
                  <w:marBottom w:val="0"/>
                  <w:divBdr>
                    <w:top w:val="none" w:sz="0" w:space="0" w:color="auto"/>
                    <w:left w:val="none" w:sz="0" w:space="0" w:color="auto"/>
                    <w:bottom w:val="none" w:sz="0" w:space="0" w:color="auto"/>
                    <w:right w:val="none" w:sz="0" w:space="0" w:color="auto"/>
                  </w:divBdr>
                  <w:divsChild>
                    <w:div w:id="173611532">
                      <w:marLeft w:val="0"/>
                      <w:marRight w:val="0"/>
                      <w:marTop w:val="0"/>
                      <w:marBottom w:val="0"/>
                      <w:divBdr>
                        <w:top w:val="none" w:sz="0" w:space="0" w:color="auto"/>
                        <w:left w:val="none" w:sz="0" w:space="0" w:color="auto"/>
                        <w:bottom w:val="none" w:sz="0" w:space="0" w:color="auto"/>
                        <w:right w:val="none" w:sz="0" w:space="0" w:color="auto"/>
                      </w:divBdr>
                    </w:div>
                  </w:divsChild>
                </w:div>
                <w:div w:id="1406101638">
                  <w:marLeft w:val="0"/>
                  <w:marRight w:val="0"/>
                  <w:marTop w:val="0"/>
                  <w:marBottom w:val="0"/>
                  <w:divBdr>
                    <w:top w:val="none" w:sz="0" w:space="0" w:color="auto"/>
                    <w:left w:val="none" w:sz="0" w:space="0" w:color="auto"/>
                    <w:bottom w:val="none" w:sz="0" w:space="0" w:color="auto"/>
                    <w:right w:val="none" w:sz="0" w:space="0" w:color="auto"/>
                  </w:divBdr>
                  <w:divsChild>
                    <w:div w:id="1790777314">
                      <w:marLeft w:val="0"/>
                      <w:marRight w:val="0"/>
                      <w:marTop w:val="0"/>
                      <w:marBottom w:val="0"/>
                      <w:divBdr>
                        <w:top w:val="none" w:sz="0" w:space="0" w:color="auto"/>
                        <w:left w:val="none" w:sz="0" w:space="0" w:color="auto"/>
                        <w:bottom w:val="none" w:sz="0" w:space="0" w:color="auto"/>
                        <w:right w:val="none" w:sz="0" w:space="0" w:color="auto"/>
                      </w:divBdr>
                    </w:div>
                  </w:divsChild>
                </w:div>
                <w:div w:id="1450853497">
                  <w:marLeft w:val="0"/>
                  <w:marRight w:val="0"/>
                  <w:marTop w:val="0"/>
                  <w:marBottom w:val="0"/>
                  <w:divBdr>
                    <w:top w:val="none" w:sz="0" w:space="0" w:color="auto"/>
                    <w:left w:val="none" w:sz="0" w:space="0" w:color="auto"/>
                    <w:bottom w:val="none" w:sz="0" w:space="0" w:color="auto"/>
                    <w:right w:val="none" w:sz="0" w:space="0" w:color="auto"/>
                  </w:divBdr>
                  <w:divsChild>
                    <w:div w:id="677002880">
                      <w:marLeft w:val="0"/>
                      <w:marRight w:val="0"/>
                      <w:marTop w:val="0"/>
                      <w:marBottom w:val="0"/>
                      <w:divBdr>
                        <w:top w:val="none" w:sz="0" w:space="0" w:color="auto"/>
                        <w:left w:val="none" w:sz="0" w:space="0" w:color="auto"/>
                        <w:bottom w:val="none" w:sz="0" w:space="0" w:color="auto"/>
                        <w:right w:val="none" w:sz="0" w:space="0" w:color="auto"/>
                      </w:divBdr>
                    </w:div>
                  </w:divsChild>
                </w:div>
                <w:div w:id="1473061466">
                  <w:marLeft w:val="0"/>
                  <w:marRight w:val="0"/>
                  <w:marTop w:val="0"/>
                  <w:marBottom w:val="0"/>
                  <w:divBdr>
                    <w:top w:val="none" w:sz="0" w:space="0" w:color="auto"/>
                    <w:left w:val="none" w:sz="0" w:space="0" w:color="auto"/>
                    <w:bottom w:val="none" w:sz="0" w:space="0" w:color="auto"/>
                    <w:right w:val="none" w:sz="0" w:space="0" w:color="auto"/>
                  </w:divBdr>
                  <w:divsChild>
                    <w:div w:id="2117210886">
                      <w:marLeft w:val="0"/>
                      <w:marRight w:val="0"/>
                      <w:marTop w:val="0"/>
                      <w:marBottom w:val="0"/>
                      <w:divBdr>
                        <w:top w:val="none" w:sz="0" w:space="0" w:color="auto"/>
                        <w:left w:val="none" w:sz="0" w:space="0" w:color="auto"/>
                        <w:bottom w:val="none" w:sz="0" w:space="0" w:color="auto"/>
                        <w:right w:val="none" w:sz="0" w:space="0" w:color="auto"/>
                      </w:divBdr>
                    </w:div>
                  </w:divsChild>
                </w:div>
                <w:div w:id="1473715750">
                  <w:marLeft w:val="0"/>
                  <w:marRight w:val="0"/>
                  <w:marTop w:val="0"/>
                  <w:marBottom w:val="0"/>
                  <w:divBdr>
                    <w:top w:val="none" w:sz="0" w:space="0" w:color="auto"/>
                    <w:left w:val="none" w:sz="0" w:space="0" w:color="auto"/>
                    <w:bottom w:val="none" w:sz="0" w:space="0" w:color="auto"/>
                    <w:right w:val="none" w:sz="0" w:space="0" w:color="auto"/>
                  </w:divBdr>
                  <w:divsChild>
                    <w:div w:id="923074956">
                      <w:marLeft w:val="0"/>
                      <w:marRight w:val="0"/>
                      <w:marTop w:val="0"/>
                      <w:marBottom w:val="0"/>
                      <w:divBdr>
                        <w:top w:val="none" w:sz="0" w:space="0" w:color="auto"/>
                        <w:left w:val="none" w:sz="0" w:space="0" w:color="auto"/>
                        <w:bottom w:val="none" w:sz="0" w:space="0" w:color="auto"/>
                        <w:right w:val="none" w:sz="0" w:space="0" w:color="auto"/>
                      </w:divBdr>
                    </w:div>
                  </w:divsChild>
                </w:div>
                <w:div w:id="1497695785">
                  <w:marLeft w:val="0"/>
                  <w:marRight w:val="0"/>
                  <w:marTop w:val="0"/>
                  <w:marBottom w:val="0"/>
                  <w:divBdr>
                    <w:top w:val="none" w:sz="0" w:space="0" w:color="auto"/>
                    <w:left w:val="none" w:sz="0" w:space="0" w:color="auto"/>
                    <w:bottom w:val="none" w:sz="0" w:space="0" w:color="auto"/>
                    <w:right w:val="none" w:sz="0" w:space="0" w:color="auto"/>
                  </w:divBdr>
                  <w:divsChild>
                    <w:div w:id="754088570">
                      <w:marLeft w:val="0"/>
                      <w:marRight w:val="0"/>
                      <w:marTop w:val="0"/>
                      <w:marBottom w:val="0"/>
                      <w:divBdr>
                        <w:top w:val="none" w:sz="0" w:space="0" w:color="auto"/>
                        <w:left w:val="none" w:sz="0" w:space="0" w:color="auto"/>
                        <w:bottom w:val="none" w:sz="0" w:space="0" w:color="auto"/>
                        <w:right w:val="none" w:sz="0" w:space="0" w:color="auto"/>
                      </w:divBdr>
                    </w:div>
                  </w:divsChild>
                </w:div>
                <w:div w:id="1709573851">
                  <w:marLeft w:val="0"/>
                  <w:marRight w:val="0"/>
                  <w:marTop w:val="0"/>
                  <w:marBottom w:val="0"/>
                  <w:divBdr>
                    <w:top w:val="none" w:sz="0" w:space="0" w:color="auto"/>
                    <w:left w:val="none" w:sz="0" w:space="0" w:color="auto"/>
                    <w:bottom w:val="none" w:sz="0" w:space="0" w:color="auto"/>
                    <w:right w:val="none" w:sz="0" w:space="0" w:color="auto"/>
                  </w:divBdr>
                  <w:divsChild>
                    <w:div w:id="355693318">
                      <w:marLeft w:val="0"/>
                      <w:marRight w:val="0"/>
                      <w:marTop w:val="0"/>
                      <w:marBottom w:val="0"/>
                      <w:divBdr>
                        <w:top w:val="none" w:sz="0" w:space="0" w:color="auto"/>
                        <w:left w:val="none" w:sz="0" w:space="0" w:color="auto"/>
                        <w:bottom w:val="none" w:sz="0" w:space="0" w:color="auto"/>
                        <w:right w:val="none" w:sz="0" w:space="0" w:color="auto"/>
                      </w:divBdr>
                    </w:div>
                  </w:divsChild>
                </w:div>
                <w:div w:id="1713574214">
                  <w:marLeft w:val="0"/>
                  <w:marRight w:val="0"/>
                  <w:marTop w:val="0"/>
                  <w:marBottom w:val="0"/>
                  <w:divBdr>
                    <w:top w:val="none" w:sz="0" w:space="0" w:color="auto"/>
                    <w:left w:val="none" w:sz="0" w:space="0" w:color="auto"/>
                    <w:bottom w:val="none" w:sz="0" w:space="0" w:color="auto"/>
                    <w:right w:val="none" w:sz="0" w:space="0" w:color="auto"/>
                  </w:divBdr>
                  <w:divsChild>
                    <w:div w:id="2106076152">
                      <w:marLeft w:val="0"/>
                      <w:marRight w:val="0"/>
                      <w:marTop w:val="0"/>
                      <w:marBottom w:val="0"/>
                      <w:divBdr>
                        <w:top w:val="none" w:sz="0" w:space="0" w:color="auto"/>
                        <w:left w:val="none" w:sz="0" w:space="0" w:color="auto"/>
                        <w:bottom w:val="none" w:sz="0" w:space="0" w:color="auto"/>
                        <w:right w:val="none" w:sz="0" w:space="0" w:color="auto"/>
                      </w:divBdr>
                    </w:div>
                  </w:divsChild>
                </w:div>
                <w:div w:id="1719158120">
                  <w:marLeft w:val="0"/>
                  <w:marRight w:val="0"/>
                  <w:marTop w:val="0"/>
                  <w:marBottom w:val="0"/>
                  <w:divBdr>
                    <w:top w:val="none" w:sz="0" w:space="0" w:color="auto"/>
                    <w:left w:val="none" w:sz="0" w:space="0" w:color="auto"/>
                    <w:bottom w:val="none" w:sz="0" w:space="0" w:color="auto"/>
                    <w:right w:val="none" w:sz="0" w:space="0" w:color="auto"/>
                  </w:divBdr>
                  <w:divsChild>
                    <w:div w:id="836070941">
                      <w:marLeft w:val="0"/>
                      <w:marRight w:val="0"/>
                      <w:marTop w:val="0"/>
                      <w:marBottom w:val="0"/>
                      <w:divBdr>
                        <w:top w:val="none" w:sz="0" w:space="0" w:color="auto"/>
                        <w:left w:val="none" w:sz="0" w:space="0" w:color="auto"/>
                        <w:bottom w:val="none" w:sz="0" w:space="0" w:color="auto"/>
                        <w:right w:val="none" w:sz="0" w:space="0" w:color="auto"/>
                      </w:divBdr>
                    </w:div>
                  </w:divsChild>
                </w:div>
                <w:div w:id="1876625095">
                  <w:marLeft w:val="0"/>
                  <w:marRight w:val="0"/>
                  <w:marTop w:val="0"/>
                  <w:marBottom w:val="0"/>
                  <w:divBdr>
                    <w:top w:val="none" w:sz="0" w:space="0" w:color="auto"/>
                    <w:left w:val="none" w:sz="0" w:space="0" w:color="auto"/>
                    <w:bottom w:val="none" w:sz="0" w:space="0" w:color="auto"/>
                    <w:right w:val="none" w:sz="0" w:space="0" w:color="auto"/>
                  </w:divBdr>
                  <w:divsChild>
                    <w:div w:id="582568668">
                      <w:marLeft w:val="0"/>
                      <w:marRight w:val="0"/>
                      <w:marTop w:val="0"/>
                      <w:marBottom w:val="0"/>
                      <w:divBdr>
                        <w:top w:val="none" w:sz="0" w:space="0" w:color="auto"/>
                        <w:left w:val="none" w:sz="0" w:space="0" w:color="auto"/>
                        <w:bottom w:val="none" w:sz="0" w:space="0" w:color="auto"/>
                        <w:right w:val="none" w:sz="0" w:space="0" w:color="auto"/>
                      </w:divBdr>
                    </w:div>
                  </w:divsChild>
                </w:div>
                <w:div w:id="1929657881">
                  <w:marLeft w:val="0"/>
                  <w:marRight w:val="0"/>
                  <w:marTop w:val="0"/>
                  <w:marBottom w:val="0"/>
                  <w:divBdr>
                    <w:top w:val="none" w:sz="0" w:space="0" w:color="auto"/>
                    <w:left w:val="none" w:sz="0" w:space="0" w:color="auto"/>
                    <w:bottom w:val="none" w:sz="0" w:space="0" w:color="auto"/>
                    <w:right w:val="none" w:sz="0" w:space="0" w:color="auto"/>
                  </w:divBdr>
                  <w:divsChild>
                    <w:div w:id="1768235974">
                      <w:marLeft w:val="0"/>
                      <w:marRight w:val="0"/>
                      <w:marTop w:val="0"/>
                      <w:marBottom w:val="0"/>
                      <w:divBdr>
                        <w:top w:val="none" w:sz="0" w:space="0" w:color="auto"/>
                        <w:left w:val="none" w:sz="0" w:space="0" w:color="auto"/>
                        <w:bottom w:val="none" w:sz="0" w:space="0" w:color="auto"/>
                        <w:right w:val="none" w:sz="0" w:space="0" w:color="auto"/>
                      </w:divBdr>
                    </w:div>
                  </w:divsChild>
                </w:div>
                <w:div w:id="1951663522">
                  <w:marLeft w:val="0"/>
                  <w:marRight w:val="0"/>
                  <w:marTop w:val="0"/>
                  <w:marBottom w:val="0"/>
                  <w:divBdr>
                    <w:top w:val="none" w:sz="0" w:space="0" w:color="auto"/>
                    <w:left w:val="none" w:sz="0" w:space="0" w:color="auto"/>
                    <w:bottom w:val="none" w:sz="0" w:space="0" w:color="auto"/>
                    <w:right w:val="none" w:sz="0" w:space="0" w:color="auto"/>
                  </w:divBdr>
                  <w:divsChild>
                    <w:div w:id="1374499079">
                      <w:marLeft w:val="0"/>
                      <w:marRight w:val="0"/>
                      <w:marTop w:val="0"/>
                      <w:marBottom w:val="0"/>
                      <w:divBdr>
                        <w:top w:val="none" w:sz="0" w:space="0" w:color="auto"/>
                        <w:left w:val="none" w:sz="0" w:space="0" w:color="auto"/>
                        <w:bottom w:val="none" w:sz="0" w:space="0" w:color="auto"/>
                        <w:right w:val="none" w:sz="0" w:space="0" w:color="auto"/>
                      </w:divBdr>
                    </w:div>
                  </w:divsChild>
                </w:div>
                <w:div w:id="2142187734">
                  <w:marLeft w:val="0"/>
                  <w:marRight w:val="0"/>
                  <w:marTop w:val="0"/>
                  <w:marBottom w:val="0"/>
                  <w:divBdr>
                    <w:top w:val="none" w:sz="0" w:space="0" w:color="auto"/>
                    <w:left w:val="none" w:sz="0" w:space="0" w:color="auto"/>
                    <w:bottom w:val="none" w:sz="0" w:space="0" w:color="auto"/>
                    <w:right w:val="none" w:sz="0" w:space="0" w:color="auto"/>
                  </w:divBdr>
                  <w:divsChild>
                    <w:div w:id="8885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4272">
          <w:marLeft w:val="0"/>
          <w:marRight w:val="0"/>
          <w:marTop w:val="0"/>
          <w:marBottom w:val="0"/>
          <w:divBdr>
            <w:top w:val="none" w:sz="0" w:space="0" w:color="auto"/>
            <w:left w:val="none" w:sz="0" w:space="0" w:color="auto"/>
            <w:bottom w:val="none" w:sz="0" w:space="0" w:color="auto"/>
            <w:right w:val="none" w:sz="0" w:space="0" w:color="auto"/>
          </w:divBdr>
        </w:div>
      </w:divsChild>
    </w:div>
    <w:div w:id="708726677">
      <w:bodyDiv w:val="1"/>
      <w:marLeft w:val="0"/>
      <w:marRight w:val="0"/>
      <w:marTop w:val="0"/>
      <w:marBottom w:val="0"/>
      <w:divBdr>
        <w:top w:val="none" w:sz="0" w:space="0" w:color="auto"/>
        <w:left w:val="none" w:sz="0" w:space="0" w:color="auto"/>
        <w:bottom w:val="none" w:sz="0" w:space="0" w:color="auto"/>
        <w:right w:val="none" w:sz="0" w:space="0" w:color="auto"/>
      </w:divBdr>
      <w:divsChild>
        <w:div w:id="50350144">
          <w:marLeft w:val="0"/>
          <w:marRight w:val="0"/>
          <w:marTop w:val="0"/>
          <w:marBottom w:val="0"/>
          <w:divBdr>
            <w:top w:val="none" w:sz="0" w:space="0" w:color="auto"/>
            <w:left w:val="none" w:sz="0" w:space="0" w:color="auto"/>
            <w:bottom w:val="none" w:sz="0" w:space="0" w:color="auto"/>
            <w:right w:val="none" w:sz="0" w:space="0" w:color="auto"/>
          </w:divBdr>
        </w:div>
        <w:div w:id="84157281">
          <w:marLeft w:val="0"/>
          <w:marRight w:val="0"/>
          <w:marTop w:val="0"/>
          <w:marBottom w:val="0"/>
          <w:divBdr>
            <w:top w:val="none" w:sz="0" w:space="0" w:color="auto"/>
            <w:left w:val="none" w:sz="0" w:space="0" w:color="auto"/>
            <w:bottom w:val="none" w:sz="0" w:space="0" w:color="auto"/>
            <w:right w:val="none" w:sz="0" w:space="0" w:color="auto"/>
          </w:divBdr>
        </w:div>
        <w:div w:id="90127130">
          <w:marLeft w:val="0"/>
          <w:marRight w:val="0"/>
          <w:marTop w:val="0"/>
          <w:marBottom w:val="0"/>
          <w:divBdr>
            <w:top w:val="none" w:sz="0" w:space="0" w:color="auto"/>
            <w:left w:val="none" w:sz="0" w:space="0" w:color="auto"/>
            <w:bottom w:val="none" w:sz="0" w:space="0" w:color="auto"/>
            <w:right w:val="none" w:sz="0" w:space="0" w:color="auto"/>
          </w:divBdr>
        </w:div>
        <w:div w:id="121536423">
          <w:marLeft w:val="0"/>
          <w:marRight w:val="0"/>
          <w:marTop w:val="0"/>
          <w:marBottom w:val="0"/>
          <w:divBdr>
            <w:top w:val="none" w:sz="0" w:space="0" w:color="auto"/>
            <w:left w:val="none" w:sz="0" w:space="0" w:color="auto"/>
            <w:bottom w:val="none" w:sz="0" w:space="0" w:color="auto"/>
            <w:right w:val="none" w:sz="0" w:space="0" w:color="auto"/>
          </w:divBdr>
        </w:div>
        <w:div w:id="203911046">
          <w:marLeft w:val="0"/>
          <w:marRight w:val="0"/>
          <w:marTop w:val="0"/>
          <w:marBottom w:val="0"/>
          <w:divBdr>
            <w:top w:val="none" w:sz="0" w:space="0" w:color="auto"/>
            <w:left w:val="none" w:sz="0" w:space="0" w:color="auto"/>
            <w:bottom w:val="none" w:sz="0" w:space="0" w:color="auto"/>
            <w:right w:val="none" w:sz="0" w:space="0" w:color="auto"/>
          </w:divBdr>
        </w:div>
        <w:div w:id="279995714">
          <w:marLeft w:val="0"/>
          <w:marRight w:val="0"/>
          <w:marTop w:val="0"/>
          <w:marBottom w:val="0"/>
          <w:divBdr>
            <w:top w:val="none" w:sz="0" w:space="0" w:color="auto"/>
            <w:left w:val="none" w:sz="0" w:space="0" w:color="auto"/>
            <w:bottom w:val="none" w:sz="0" w:space="0" w:color="auto"/>
            <w:right w:val="none" w:sz="0" w:space="0" w:color="auto"/>
          </w:divBdr>
          <w:divsChild>
            <w:div w:id="41484819">
              <w:marLeft w:val="-75"/>
              <w:marRight w:val="0"/>
              <w:marTop w:val="30"/>
              <w:marBottom w:val="30"/>
              <w:divBdr>
                <w:top w:val="none" w:sz="0" w:space="0" w:color="auto"/>
                <w:left w:val="none" w:sz="0" w:space="0" w:color="auto"/>
                <w:bottom w:val="none" w:sz="0" w:space="0" w:color="auto"/>
                <w:right w:val="none" w:sz="0" w:space="0" w:color="auto"/>
              </w:divBdr>
              <w:divsChild>
                <w:div w:id="87821789">
                  <w:marLeft w:val="0"/>
                  <w:marRight w:val="0"/>
                  <w:marTop w:val="0"/>
                  <w:marBottom w:val="0"/>
                  <w:divBdr>
                    <w:top w:val="none" w:sz="0" w:space="0" w:color="auto"/>
                    <w:left w:val="none" w:sz="0" w:space="0" w:color="auto"/>
                    <w:bottom w:val="none" w:sz="0" w:space="0" w:color="auto"/>
                    <w:right w:val="none" w:sz="0" w:space="0" w:color="auto"/>
                  </w:divBdr>
                  <w:divsChild>
                    <w:div w:id="1641031583">
                      <w:marLeft w:val="0"/>
                      <w:marRight w:val="0"/>
                      <w:marTop w:val="0"/>
                      <w:marBottom w:val="0"/>
                      <w:divBdr>
                        <w:top w:val="none" w:sz="0" w:space="0" w:color="auto"/>
                        <w:left w:val="none" w:sz="0" w:space="0" w:color="auto"/>
                        <w:bottom w:val="none" w:sz="0" w:space="0" w:color="auto"/>
                        <w:right w:val="none" w:sz="0" w:space="0" w:color="auto"/>
                      </w:divBdr>
                    </w:div>
                  </w:divsChild>
                </w:div>
                <w:div w:id="163517970">
                  <w:marLeft w:val="0"/>
                  <w:marRight w:val="0"/>
                  <w:marTop w:val="0"/>
                  <w:marBottom w:val="0"/>
                  <w:divBdr>
                    <w:top w:val="none" w:sz="0" w:space="0" w:color="auto"/>
                    <w:left w:val="none" w:sz="0" w:space="0" w:color="auto"/>
                    <w:bottom w:val="none" w:sz="0" w:space="0" w:color="auto"/>
                    <w:right w:val="none" w:sz="0" w:space="0" w:color="auto"/>
                  </w:divBdr>
                  <w:divsChild>
                    <w:div w:id="1492260238">
                      <w:marLeft w:val="0"/>
                      <w:marRight w:val="0"/>
                      <w:marTop w:val="0"/>
                      <w:marBottom w:val="0"/>
                      <w:divBdr>
                        <w:top w:val="none" w:sz="0" w:space="0" w:color="auto"/>
                        <w:left w:val="none" w:sz="0" w:space="0" w:color="auto"/>
                        <w:bottom w:val="none" w:sz="0" w:space="0" w:color="auto"/>
                        <w:right w:val="none" w:sz="0" w:space="0" w:color="auto"/>
                      </w:divBdr>
                    </w:div>
                  </w:divsChild>
                </w:div>
                <w:div w:id="261762350">
                  <w:marLeft w:val="0"/>
                  <w:marRight w:val="0"/>
                  <w:marTop w:val="0"/>
                  <w:marBottom w:val="0"/>
                  <w:divBdr>
                    <w:top w:val="none" w:sz="0" w:space="0" w:color="auto"/>
                    <w:left w:val="none" w:sz="0" w:space="0" w:color="auto"/>
                    <w:bottom w:val="none" w:sz="0" w:space="0" w:color="auto"/>
                    <w:right w:val="none" w:sz="0" w:space="0" w:color="auto"/>
                  </w:divBdr>
                  <w:divsChild>
                    <w:div w:id="1144541076">
                      <w:marLeft w:val="0"/>
                      <w:marRight w:val="0"/>
                      <w:marTop w:val="0"/>
                      <w:marBottom w:val="0"/>
                      <w:divBdr>
                        <w:top w:val="none" w:sz="0" w:space="0" w:color="auto"/>
                        <w:left w:val="none" w:sz="0" w:space="0" w:color="auto"/>
                        <w:bottom w:val="none" w:sz="0" w:space="0" w:color="auto"/>
                        <w:right w:val="none" w:sz="0" w:space="0" w:color="auto"/>
                      </w:divBdr>
                    </w:div>
                  </w:divsChild>
                </w:div>
                <w:div w:id="262080994">
                  <w:marLeft w:val="0"/>
                  <w:marRight w:val="0"/>
                  <w:marTop w:val="0"/>
                  <w:marBottom w:val="0"/>
                  <w:divBdr>
                    <w:top w:val="none" w:sz="0" w:space="0" w:color="auto"/>
                    <w:left w:val="none" w:sz="0" w:space="0" w:color="auto"/>
                    <w:bottom w:val="none" w:sz="0" w:space="0" w:color="auto"/>
                    <w:right w:val="none" w:sz="0" w:space="0" w:color="auto"/>
                  </w:divBdr>
                  <w:divsChild>
                    <w:div w:id="1306661042">
                      <w:marLeft w:val="0"/>
                      <w:marRight w:val="0"/>
                      <w:marTop w:val="0"/>
                      <w:marBottom w:val="0"/>
                      <w:divBdr>
                        <w:top w:val="none" w:sz="0" w:space="0" w:color="auto"/>
                        <w:left w:val="none" w:sz="0" w:space="0" w:color="auto"/>
                        <w:bottom w:val="none" w:sz="0" w:space="0" w:color="auto"/>
                        <w:right w:val="none" w:sz="0" w:space="0" w:color="auto"/>
                      </w:divBdr>
                    </w:div>
                  </w:divsChild>
                </w:div>
                <w:div w:id="403527043">
                  <w:marLeft w:val="0"/>
                  <w:marRight w:val="0"/>
                  <w:marTop w:val="0"/>
                  <w:marBottom w:val="0"/>
                  <w:divBdr>
                    <w:top w:val="none" w:sz="0" w:space="0" w:color="auto"/>
                    <w:left w:val="none" w:sz="0" w:space="0" w:color="auto"/>
                    <w:bottom w:val="none" w:sz="0" w:space="0" w:color="auto"/>
                    <w:right w:val="none" w:sz="0" w:space="0" w:color="auto"/>
                  </w:divBdr>
                  <w:divsChild>
                    <w:div w:id="1906378559">
                      <w:marLeft w:val="0"/>
                      <w:marRight w:val="0"/>
                      <w:marTop w:val="0"/>
                      <w:marBottom w:val="0"/>
                      <w:divBdr>
                        <w:top w:val="none" w:sz="0" w:space="0" w:color="auto"/>
                        <w:left w:val="none" w:sz="0" w:space="0" w:color="auto"/>
                        <w:bottom w:val="none" w:sz="0" w:space="0" w:color="auto"/>
                        <w:right w:val="none" w:sz="0" w:space="0" w:color="auto"/>
                      </w:divBdr>
                    </w:div>
                  </w:divsChild>
                </w:div>
                <w:div w:id="444272774">
                  <w:marLeft w:val="0"/>
                  <w:marRight w:val="0"/>
                  <w:marTop w:val="0"/>
                  <w:marBottom w:val="0"/>
                  <w:divBdr>
                    <w:top w:val="none" w:sz="0" w:space="0" w:color="auto"/>
                    <w:left w:val="none" w:sz="0" w:space="0" w:color="auto"/>
                    <w:bottom w:val="none" w:sz="0" w:space="0" w:color="auto"/>
                    <w:right w:val="none" w:sz="0" w:space="0" w:color="auto"/>
                  </w:divBdr>
                  <w:divsChild>
                    <w:div w:id="1017847140">
                      <w:marLeft w:val="0"/>
                      <w:marRight w:val="0"/>
                      <w:marTop w:val="0"/>
                      <w:marBottom w:val="0"/>
                      <w:divBdr>
                        <w:top w:val="none" w:sz="0" w:space="0" w:color="auto"/>
                        <w:left w:val="none" w:sz="0" w:space="0" w:color="auto"/>
                        <w:bottom w:val="none" w:sz="0" w:space="0" w:color="auto"/>
                        <w:right w:val="none" w:sz="0" w:space="0" w:color="auto"/>
                      </w:divBdr>
                    </w:div>
                  </w:divsChild>
                </w:div>
                <w:div w:id="605618535">
                  <w:marLeft w:val="0"/>
                  <w:marRight w:val="0"/>
                  <w:marTop w:val="0"/>
                  <w:marBottom w:val="0"/>
                  <w:divBdr>
                    <w:top w:val="none" w:sz="0" w:space="0" w:color="auto"/>
                    <w:left w:val="none" w:sz="0" w:space="0" w:color="auto"/>
                    <w:bottom w:val="none" w:sz="0" w:space="0" w:color="auto"/>
                    <w:right w:val="none" w:sz="0" w:space="0" w:color="auto"/>
                  </w:divBdr>
                  <w:divsChild>
                    <w:div w:id="1938948100">
                      <w:marLeft w:val="0"/>
                      <w:marRight w:val="0"/>
                      <w:marTop w:val="0"/>
                      <w:marBottom w:val="0"/>
                      <w:divBdr>
                        <w:top w:val="none" w:sz="0" w:space="0" w:color="auto"/>
                        <w:left w:val="none" w:sz="0" w:space="0" w:color="auto"/>
                        <w:bottom w:val="none" w:sz="0" w:space="0" w:color="auto"/>
                        <w:right w:val="none" w:sz="0" w:space="0" w:color="auto"/>
                      </w:divBdr>
                    </w:div>
                  </w:divsChild>
                </w:div>
                <w:div w:id="640235417">
                  <w:marLeft w:val="0"/>
                  <w:marRight w:val="0"/>
                  <w:marTop w:val="0"/>
                  <w:marBottom w:val="0"/>
                  <w:divBdr>
                    <w:top w:val="none" w:sz="0" w:space="0" w:color="auto"/>
                    <w:left w:val="none" w:sz="0" w:space="0" w:color="auto"/>
                    <w:bottom w:val="none" w:sz="0" w:space="0" w:color="auto"/>
                    <w:right w:val="none" w:sz="0" w:space="0" w:color="auto"/>
                  </w:divBdr>
                  <w:divsChild>
                    <w:div w:id="1144807815">
                      <w:marLeft w:val="0"/>
                      <w:marRight w:val="0"/>
                      <w:marTop w:val="0"/>
                      <w:marBottom w:val="0"/>
                      <w:divBdr>
                        <w:top w:val="none" w:sz="0" w:space="0" w:color="auto"/>
                        <w:left w:val="none" w:sz="0" w:space="0" w:color="auto"/>
                        <w:bottom w:val="none" w:sz="0" w:space="0" w:color="auto"/>
                        <w:right w:val="none" w:sz="0" w:space="0" w:color="auto"/>
                      </w:divBdr>
                    </w:div>
                  </w:divsChild>
                </w:div>
                <w:div w:id="833376168">
                  <w:marLeft w:val="0"/>
                  <w:marRight w:val="0"/>
                  <w:marTop w:val="0"/>
                  <w:marBottom w:val="0"/>
                  <w:divBdr>
                    <w:top w:val="none" w:sz="0" w:space="0" w:color="auto"/>
                    <w:left w:val="none" w:sz="0" w:space="0" w:color="auto"/>
                    <w:bottom w:val="none" w:sz="0" w:space="0" w:color="auto"/>
                    <w:right w:val="none" w:sz="0" w:space="0" w:color="auto"/>
                  </w:divBdr>
                  <w:divsChild>
                    <w:div w:id="1250238931">
                      <w:marLeft w:val="0"/>
                      <w:marRight w:val="0"/>
                      <w:marTop w:val="0"/>
                      <w:marBottom w:val="0"/>
                      <w:divBdr>
                        <w:top w:val="none" w:sz="0" w:space="0" w:color="auto"/>
                        <w:left w:val="none" w:sz="0" w:space="0" w:color="auto"/>
                        <w:bottom w:val="none" w:sz="0" w:space="0" w:color="auto"/>
                        <w:right w:val="none" w:sz="0" w:space="0" w:color="auto"/>
                      </w:divBdr>
                    </w:div>
                  </w:divsChild>
                </w:div>
                <w:div w:id="884952071">
                  <w:marLeft w:val="0"/>
                  <w:marRight w:val="0"/>
                  <w:marTop w:val="0"/>
                  <w:marBottom w:val="0"/>
                  <w:divBdr>
                    <w:top w:val="none" w:sz="0" w:space="0" w:color="auto"/>
                    <w:left w:val="none" w:sz="0" w:space="0" w:color="auto"/>
                    <w:bottom w:val="none" w:sz="0" w:space="0" w:color="auto"/>
                    <w:right w:val="none" w:sz="0" w:space="0" w:color="auto"/>
                  </w:divBdr>
                  <w:divsChild>
                    <w:div w:id="1521162750">
                      <w:marLeft w:val="0"/>
                      <w:marRight w:val="0"/>
                      <w:marTop w:val="0"/>
                      <w:marBottom w:val="0"/>
                      <w:divBdr>
                        <w:top w:val="none" w:sz="0" w:space="0" w:color="auto"/>
                        <w:left w:val="none" w:sz="0" w:space="0" w:color="auto"/>
                        <w:bottom w:val="none" w:sz="0" w:space="0" w:color="auto"/>
                        <w:right w:val="none" w:sz="0" w:space="0" w:color="auto"/>
                      </w:divBdr>
                    </w:div>
                  </w:divsChild>
                </w:div>
                <w:div w:id="898593189">
                  <w:marLeft w:val="0"/>
                  <w:marRight w:val="0"/>
                  <w:marTop w:val="0"/>
                  <w:marBottom w:val="0"/>
                  <w:divBdr>
                    <w:top w:val="none" w:sz="0" w:space="0" w:color="auto"/>
                    <w:left w:val="none" w:sz="0" w:space="0" w:color="auto"/>
                    <w:bottom w:val="none" w:sz="0" w:space="0" w:color="auto"/>
                    <w:right w:val="none" w:sz="0" w:space="0" w:color="auto"/>
                  </w:divBdr>
                  <w:divsChild>
                    <w:div w:id="379482965">
                      <w:marLeft w:val="0"/>
                      <w:marRight w:val="0"/>
                      <w:marTop w:val="0"/>
                      <w:marBottom w:val="0"/>
                      <w:divBdr>
                        <w:top w:val="none" w:sz="0" w:space="0" w:color="auto"/>
                        <w:left w:val="none" w:sz="0" w:space="0" w:color="auto"/>
                        <w:bottom w:val="none" w:sz="0" w:space="0" w:color="auto"/>
                        <w:right w:val="none" w:sz="0" w:space="0" w:color="auto"/>
                      </w:divBdr>
                    </w:div>
                  </w:divsChild>
                </w:div>
                <w:div w:id="935483994">
                  <w:marLeft w:val="0"/>
                  <w:marRight w:val="0"/>
                  <w:marTop w:val="0"/>
                  <w:marBottom w:val="0"/>
                  <w:divBdr>
                    <w:top w:val="none" w:sz="0" w:space="0" w:color="auto"/>
                    <w:left w:val="none" w:sz="0" w:space="0" w:color="auto"/>
                    <w:bottom w:val="none" w:sz="0" w:space="0" w:color="auto"/>
                    <w:right w:val="none" w:sz="0" w:space="0" w:color="auto"/>
                  </w:divBdr>
                  <w:divsChild>
                    <w:div w:id="761142609">
                      <w:marLeft w:val="0"/>
                      <w:marRight w:val="0"/>
                      <w:marTop w:val="0"/>
                      <w:marBottom w:val="0"/>
                      <w:divBdr>
                        <w:top w:val="none" w:sz="0" w:space="0" w:color="auto"/>
                        <w:left w:val="none" w:sz="0" w:space="0" w:color="auto"/>
                        <w:bottom w:val="none" w:sz="0" w:space="0" w:color="auto"/>
                        <w:right w:val="none" w:sz="0" w:space="0" w:color="auto"/>
                      </w:divBdr>
                    </w:div>
                  </w:divsChild>
                </w:div>
                <w:div w:id="958490970">
                  <w:marLeft w:val="0"/>
                  <w:marRight w:val="0"/>
                  <w:marTop w:val="0"/>
                  <w:marBottom w:val="0"/>
                  <w:divBdr>
                    <w:top w:val="none" w:sz="0" w:space="0" w:color="auto"/>
                    <w:left w:val="none" w:sz="0" w:space="0" w:color="auto"/>
                    <w:bottom w:val="none" w:sz="0" w:space="0" w:color="auto"/>
                    <w:right w:val="none" w:sz="0" w:space="0" w:color="auto"/>
                  </w:divBdr>
                  <w:divsChild>
                    <w:div w:id="928391418">
                      <w:marLeft w:val="0"/>
                      <w:marRight w:val="0"/>
                      <w:marTop w:val="0"/>
                      <w:marBottom w:val="0"/>
                      <w:divBdr>
                        <w:top w:val="none" w:sz="0" w:space="0" w:color="auto"/>
                        <w:left w:val="none" w:sz="0" w:space="0" w:color="auto"/>
                        <w:bottom w:val="none" w:sz="0" w:space="0" w:color="auto"/>
                        <w:right w:val="none" w:sz="0" w:space="0" w:color="auto"/>
                      </w:divBdr>
                    </w:div>
                  </w:divsChild>
                </w:div>
                <w:div w:id="970398860">
                  <w:marLeft w:val="0"/>
                  <w:marRight w:val="0"/>
                  <w:marTop w:val="0"/>
                  <w:marBottom w:val="0"/>
                  <w:divBdr>
                    <w:top w:val="none" w:sz="0" w:space="0" w:color="auto"/>
                    <w:left w:val="none" w:sz="0" w:space="0" w:color="auto"/>
                    <w:bottom w:val="none" w:sz="0" w:space="0" w:color="auto"/>
                    <w:right w:val="none" w:sz="0" w:space="0" w:color="auto"/>
                  </w:divBdr>
                  <w:divsChild>
                    <w:div w:id="1615553691">
                      <w:marLeft w:val="0"/>
                      <w:marRight w:val="0"/>
                      <w:marTop w:val="0"/>
                      <w:marBottom w:val="0"/>
                      <w:divBdr>
                        <w:top w:val="none" w:sz="0" w:space="0" w:color="auto"/>
                        <w:left w:val="none" w:sz="0" w:space="0" w:color="auto"/>
                        <w:bottom w:val="none" w:sz="0" w:space="0" w:color="auto"/>
                        <w:right w:val="none" w:sz="0" w:space="0" w:color="auto"/>
                      </w:divBdr>
                    </w:div>
                  </w:divsChild>
                </w:div>
                <w:div w:id="976765483">
                  <w:marLeft w:val="0"/>
                  <w:marRight w:val="0"/>
                  <w:marTop w:val="0"/>
                  <w:marBottom w:val="0"/>
                  <w:divBdr>
                    <w:top w:val="none" w:sz="0" w:space="0" w:color="auto"/>
                    <w:left w:val="none" w:sz="0" w:space="0" w:color="auto"/>
                    <w:bottom w:val="none" w:sz="0" w:space="0" w:color="auto"/>
                    <w:right w:val="none" w:sz="0" w:space="0" w:color="auto"/>
                  </w:divBdr>
                  <w:divsChild>
                    <w:div w:id="1291860510">
                      <w:marLeft w:val="0"/>
                      <w:marRight w:val="0"/>
                      <w:marTop w:val="0"/>
                      <w:marBottom w:val="0"/>
                      <w:divBdr>
                        <w:top w:val="none" w:sz="0" w:space="0" w:color="auto"/>
                        <w:left w:val="none" w:sz="0" w:space="0" w:color="auto"/>
                        <w:bottom w:val="none" w:sz="0" w:space="0" w:color="auto"/>
                        <w:right w:val="none" w:sz="0" w:space="0" w:color="auto"/>
                      </w:divBdr>
                    </w:div>
                  </w:divsChild>
                </w:div>
                <w:div w:id="1000543468">
                  <w:marLeft w:val="0"/>
                  <w:marRight w:val="0"/>
                  <w:marTop w:val="0"/>
                  <w:marBottom w:val="0"/>
                  <w:divBdr>
                    <w:top w:val="none" w:sz="0" w:space="0" w:color="auto"/>
                    <w:left w:val="none" w:sz="0" w:space="0" w:color="auto"/>
                    <w:bottom w:val="none" w:sz="0" w:space="0" w:color="auto"/>
                    <w:right w:val="none" w:sz="0" w:space="0" w:color="auto"/>
                  </w:divBdr>
                  <w:divsChild>
                    <w:div w:id="333917942">
                      <w:marLeft w:val="0"/>
                      <w:marRight w:val="0"/>
                      <w:marTop w:val="0"/>
                      <w:marBottom w:val="0"/>
                      <w:divBdr>
                        <w:top w:val="none" w:sz="0" w:space="0" w:color="auto"/>
                        <w:left w:val="none" w:sz="0" w:space="0" w:color="auto"/>
                        <w:bottom w:val="none" w:sz="0" w:space="0" w:color="auto"/>
                        <w:right w:val="none" w:sz="0" w:space="0" w:color="auto"/>
                      </w:divBdr>
                    </w:div>
                  </w:divsChild>
                </w:div>
                <w:div w:id="1008487748">
                  <w:marLeft w:val="0"/>
                  <w:marRight w:val="0"/>
                  <w:marTop w:val="0"/>
                  <w:marBottom w:val="0"/>
                  <w:divBdr>
                    <w:top w:val="none" w:sz="0" w:space="0" w:color="auto"/>
                    <w:left w:val="none" w:sz="0" w:space="0" w:color="auto"/>
                    <w:bottom w:val="none" w:sz="0" w:space="0" w:color="auto"/>
                    <w:right w:val="none" w:sz="0" w:space="0" w:color="auto"/>
                  </w:divBdr>
                  <w:divsChild>
                    <w:div w:id="965937397">
                      <w:marLeft w:val="0"/>
                      <w:marRight w:val="0"/>
                      <w:marTop w:val="0"/>
                      <w:marBottom w:val="0"/>
                      <w:divBdr>
                        <w:top w:val="none" w:sz="0" w:space="0" w:color="auto"/>
                        <w:left w:val="none" w:sz="0" w:space="0" w:color="auto"/>
                        <w:bottom w:val="none" w:sz="0" w:space="0" w:color="auto"/>
                        <w:right w:val="none" w:sz="0" w:space="0" w:color="auto"/>
                      </w:divBdr>
                    </w:div>
                  </w:divsChild>
                </w:div>
                <w:div w:id="1288468890">
                  <w:marLeft w:val="0"/>
                  <w:marRight w:val="0"/>
                  <w:marTop w:val="0"/>
                  <w:marBottom w:val="0"/>
                  <w:divBdr>
                    <w:top w:val="none" w:sz="0" w:space="0" w:color="auto"/>
                    <w:left w:val="none" w:sz="0" w:space="0" w:color="auto"/>
                    <w:bottom w:val="none" w:sz="0" w:space="0" w:color="auto"/>
                    <w:right w:val="none" w:sz="0" w:space="0" w:color="auto"/>
                  </w:divBdr>
                  <w:divsChild>
                    <w:div w:id="210045774">
                      <w:marLeft w:val="0"/>
                      <w:marRight w:val="0"/>
                      <w:marTop w:val="0"/>
                      <w:marBottom w:val="0"/>
                      <w:divBdr>
                        <w:top w:val="none" w:sz="0" w:space="0" w:color="auto"/>
                        <w:left w:val="none" w:sz="0" w:space="0" w:color="auto"/>
                        <w:bottom w:val="none" w:sz="0" w:space="0" w:color="auto"/>
                        <w:right w:val="none" w:sz="0" w:space="0" w:color="auto"/>
                      </w:divBdr>
                    </w:div>
                  </w:divsChild>
                </w:div>
                <w:div w:id="1389257651">
                  <w:marLeft w:val="0"/>
                  <w:marRight w:val="0"/>
                  <w:marTop w:val="0"/>
                  <w:marBottom w:val="0"/>
                  <w:divBdr>
                    <w:top w:val="none" w:sz="0" w:space="0" w:color="auto"/>
                    <w:left w:val="none" w:sz="0" w:space="0" w:color="auto"/>
                    <w:bottom w:val="none" w:sz="0" w:space="0" w:color="auto"/>
                    <w:right w:val="none" w:sz="0" w:space="0" w:color="auto"/>
                  </w:divBdr>
                  <w:divsChild>
                    <w:div w:id="1755739306">
                      <w:marLeft w:val="0"/>
                      <w:marRight w:val="0"/>
                      <w:marTop w:val="0"/>
                      <w:marBottom w:val="0"/>
                      <w:divBdr>
                        <w:top w:val="none" w:sz="0" w:space="0" w:color="auto"/>
                        <w:left w:val="none" w:sz="0" w:space="0" w:color="auto"/>
                        <w:bottom w:val="none" w:sz="0" w:space="0" w:color="auto"/>
                        <w:right w:val="none" w:sz="0" w:space="0" w:color="auto"/>
                      </w:divBdr>
                    </w:div>
                  </w:divsChild>
                </w:div>
                <w:div w:id="1490949753">
                  <w:marLeft w:val="0"/>
                  <w:marRight w:val="0"/>
                  <w:marTop w:val="0"/>
                  <w:marBottom w:val="0"/>
                  <w:divBdr>
                    <w:top w:val="none" w:sz="0" w:space="0" w:color="auto"/>
                    <w:left w:val="none" w:sz="0" w:space="0" w:color="auto"/>
                    <w:bottom w:val="none" w:sz="0" w:space="0" w:color="auto"/>
                    <w:right w:val="none" w:sz="0" w:space="0" w:color="auto"/>
                  </w:divBdr>
                  <w:divsChild>
                    <w:div w:id="1707213139">
                      <w:marLeft w:val="0"/>
                      <w:marRight w:val="0"/>
                      <w:marTop w:val="0"/>
                      <w:marBottom w:val="0"/>
                      <w:divBdr>
                        <w:top w:val="none" w:sz="0" w:space="0" w:color="auto"/>
                        <w:left w:val="none" w:sz="0" w:space="0" w:color="auto"/>
                        <w:bottom w:val="none" w:sz="0" w:space="0" w:color="auto"/>
                        <w:right w:val="none" w:sz="0" w:space="0" w:color="auto"/>
                      </w:divBdr>
                    </w:div>
                  </w:divsChild>
                </w:div>
                <w:div w:id="1525287474">
                  <w:marLeft w:val="0"/>
                  <w:marRight w:val="0"/>
                  <w:marTop w:val="0"/>
                  <w:marBottom w:val="0"/>
                  <w:divBdr>
                    <w:top w:val="none" w:sz="0" w:space="0" w:color="auto"/>
                    <w:left w:val="none" w:sz="0" w:space="0" w:color="auto"/>
                    <w:bottom w:val="none" w:sz="0" w:space="0" w:color="auto"/>
                    <w:right w:val="none" w:sz="0" w:space="0" w:color="auto"/>
                  </w:divBdr>
                  <w:divsChild>
                    <w:div w:id="1894078542">
                      <w:marLeft w:val="0"/>
                      <w:marRight w:val="0"/>
                      <w:marTop w:val="0"/>
                      <w:marBottom w:val="0"/>
                      <w:divBdr>
                        <w:top w:val="none" w:sz="0" w:space="0" w:color="auto"/>
                        <w:left w:val="none" w:sz="0" w:space="0" w:color="auto"/>
                        <w:bottom w:val="none" w:sz="0" w:space="0" w:color="auto"/>
                        <w:right w:val="none" w:sz="0" w:space="0" w:color="auto"/>
                      </w:divBdr>
                    </w:div>
                  </w:divsChild>
                </w:div>
                <w:div w:id="1526821472">
                  <w:marLeft w:val="0"/>
                  <w:marRight w:val="0"/>
                  <w:marTop w:val="0"/>
                  <w:marBottom w:val="0"/>
                  <w:divBdr>
                    <w:top w:val="none" w:sz="0" w:space="0" w:color="auto"/>
                    <w:left w:val="none" w:sz="0" w:space="0" w:color="auto"/>
                    <w:bottom w:val="none" w:sz="0" w:space="0" w:color="auto"/>
                    <w:right w:val="none" w:sz="0" w:space="0" w:color="auto"/>
                  </w:divBdr>
                  <w:divsChild>
                    <w:div w:id="1495493668">
                      <w:marLeft w:val="0"/>
                      <w:marRight w:val="0"/>
                      <w:marTop w:val="0"/>
                      <w:marBottom w:val="0"/>
                      <w:divBdr>
                        <w:top w:val="none" w:sz="0" w:space="0" w:color="auto"/>
                        <w:left w:val="none" w:sz="0" w:space="0" w:color="auto"/>
                        <w:bottom w:val="none" w:sz="0" w:space="0" w:color="auto"/>
                        <w:right w:val="none" w:sz="0" w:space="0" w:color="auto"/>
                      </w:divBdr>
                    </w:div>
                  </w:divsChild>
                </w:div>
                <w:div w:id="1740208078">
                  <w:marLeft w:val="0"/>
                  <w:marRight w:val="0"/>
                  <w:marTop w:val="0"/>
                  <w:marBottom w:val="0"/>
                  <w:divBdr>
                    <w:top w:val="none" w:sz="0" w:space="0" w:color="auto"/>
                    <w:left w:val="none" w:sz="0" w:space="0" w:color="auto"/>
                    <w:bottom w:val="none" w:sz="0" w:space="0" w:color="auto"/>
                    <w:right w:val="none" w:sz="0" w:space="0" w:color="auto"/>
                  </w:divBdr>
                  <w:divsChild>
                    <w:div w:id="2006857901">
                      <w:marLeft w:val="0"/>
                      <w:marRight w:val="0"/>
                      <w:marTop w:val="0"/>
                      <w:marBottom w:val="0"/>
                      <w:divBdr>
                        <w:top w:val="none" w:sz="0" w:space="0" w:color="auto"/>
                        <w:left w:val="none" w:sz="0" w:space="0" w:color="auto"/>
                        <w:bottom w:val="none" w:sz="0" w:space="0" w:color="auto"/>
                        <w:right w:val="none" w:sz="0" w:space="0" w:color="auto"/>
                      </w:divBdr>
                    </w:div>
                  </w:divsChild>
                </w:div>
                <w:div w:id="1775050843">
                  <w:marLeft w:val="0"/>
                  <w:marRight w:val="0"/>
                  <w:marTop w:val="0"/>
                  <w:marBottom w:val="0"/>
                  <w:divBdr>
                    <w:top w:val="none" w:sz="0" w:space="0" w:color="auto"/>
                    <w:left w:val="none" w:sz="0" w:space="0" w:color="auto"/>
                    <w:bottom w:val="none" w:sz="0" w:space="0" w:color="auto"/>
                    <w:right w:val="none" w:sz="0" w:space="0" w:color="auto"/>
                  </w:divBdr>
                  <w:divsChild>
                    <w:div w:id="865604912">
                      <w:marLeft w:val="0"/>
                      <w:marRight w:val="0"/>
                      <w:marTop w:val="0"/>
                      <w:marBottom w:val="0"/>
                      <w:divBdr>
                        <w:top w:val="none" w:sz="0" w:space="0" w:color="auto"/>
                        <w:left w:val="none" w:sz="0" w:space="0" w:color="auto"/>
                        <w:bottom w:val="none" w:sz="0" w:space="0" w:color="auto"/>
                        <w:right w:val="none" w:sz="0" w:space="0" w:color="auto"/>
                      </w:divBdr>
                    </w:div>
                  </w:divsChild>
                </w:div>
                <w:div w:id="1813207589">
                  <w:marLeft w:val="0"/>
                  <w:marRight w:val="0"/>
                  <w:marTop w:val="0"/>
                  <w:marBottom w:val="0"/>
                  <w:divBdr>
                    <w:top w:val="none" w:sz="0" w:space="0" w:color="auto"/>
                    <w:left w:val="none" w:sz="0" w:space="0" w:color="auto"/>
                    <w:bottom w:val="none" w:sz="0" w:space="0" w:color="auto"/>
                    <w:right w:val="none" w:sz="0" w:space="0" w:color="auto"/>
                  </w:divBdr>
                  <w:divsChild>
                    <w:div w:id="1458572148">
                      <w:marLeft w:val="0"/>
                      <w:marRight w:val="0"/>
                      <w:marTop w:val="0"/>
                      <w:marBottom w:val="0"/>
                      <w:divBdr>
                        <w:top w:val="none" w:sz="0" w:space="0" w:color="auto"/>
                        <w:left w:val="none" w:sz="0" w:space="0" w:color="auto"/>
                        <w:bottom w:val="none" w:sz="0" w:space="0" w:color="auto"/>
                        <w:right w:val="none" w:sz="0" w:space="0" w:color="auto"/>
                      </w:divBdr>
                    </w:div>
                  </w:divsChild>
                </w:div>
                <w:div w:id="1821339959">
                  <w:marLeft w:val="0"/>
                  <w:marRight w:val="0"/>
                  <w:marTop w:val="0"/>
                  <w:marBottom w:val="0"/>
                  <w:divBdr>
                    <w:top w:val="none" w:sz="0" w:space="0" w:color="auto"/>
                    <w:left w:val="none" w:sz="0" w:space="0" w:color="auto"/>
                    <w:bottom w:val="none" w:sz="0" w:space="0" w:color="auto"/>
                    <w:right w:val="none" w:sz="0" w:space="0" w:color="auto"/>
                  </w:divBdr>
                  <w:divsChild>
                    <w:div w:id="1100177594">
                      <w:marLeft w:val="0"/>
                      <w:marRight w:val="0"/>
                      <w:marTop w:val="0"/>
                      <w:marBottom w:val="0"/>
                      <w:divBdr>
                        <w:top w:val="none" w:sz="0" w:space="0" w:color="auto"/>
                        <w:left w:val="none" w:sz="0" w:space="0" w:color="auto"/>
                        <w:bottom w:val="none" w:sz="0" w:space="0" w:color="auto"/>
                        <w:right w:val="none" w:sz="0" w:space="0" w:color="auto"/>
                      </w:divBdr>
                    </w:div>
                  </w:divsChild>
                </w:div>
                <w:div w:id="1854539270">
                  <w:marLeft w:val="0"/>
                  <w:marRight w:val="0"/>
                  <w:marTop w:val="0"/>
                  <w:marBottom w:val="0"/>
                  <w:divBdr>
                    <w:top w:val="none" w:sz="0" w:space="0" w:color="auto"/>
                    <w:left w:val="none" w:sz="0" w:space="0" w:color="auto"/>
                    <w:bottom w:val="none" w:sz="0" w:space="0" w:color="auto"/>
                    <w:right w:val="none" w:sz="0" w:space="0" w:color="auto"/>
                  </w:divBdr>
                  <w:divsChild>
                    <w:div w:id="1688405469">
                      <w:marLeft w:val="0"/>
                      <w:marRight w:val="0"/>
                      <w:marTop w:val="0"/>
                      <w:marBottom w:val="0"/>
                      <w:divBdr>
                        <w:top w:val="none" w:sz="0" w:space="0" w:color="auto"/>
                        <w:left w:val="none" w:sz="0" w:space="0" w:color="auto"/>
                        <w:bottom w:val="none" w:sz="0" w:space="0" w:color="auto"/>
                        <w:right w:val="none" w:sz="0" w:space="0" w:color="auto"/>
                      </w:divBdr>
                    </w:div>
                  </w:divsChild>
                </w:div>
                <w:div w:id="1855804221">
                  <w:marLeft w:val="0"/>
                  <w:marRight w:val="0"/>
                  <w:marTop w:val="0"/>
                  <w:marBottom w:val="0"/>
                  <w:divBdr>
                    <w:top w:val="none" w:sz="0" w:space="0" w:color="auto"/>
                    <w:left w:val="none" w:sz="0" w:space="0" w:color="auto"/>
                    <w:bottom w:val="none" w:sz="0" w:space="0" w:color="auto"/>
                    <w:right w:val="none" w:sz="0" w:space="0" w:color="auto"/>
                  </w:divBdr>
                  <w:divsChild>
                    <w:div w:id="765467749">
                      <w:marLeft w:val="0"/>
                      <w:marRight w:val="0"/>
                      <w:marTop w:val="0"/>
                      <w:marBottom w:val="0"/>
                      <w:divBdr>
                        <w:top w:val="none" w:sz="0" w:space="0" w:color="auto"/>
                        <w:left w:val="none" w:sz="0" w:space="0" w:color="auto"/>
                        <w:bottom w:val="none" w:sz="0" w:space="0" w:color="auto"/>
                        <w:right w:val="none" w:sz="0" w:space="0" w:color="auto"/>
                      </w:divBdr>
                    </w:div>
                  </w:divsChild>
                </w:div>
                <w:div w:id="1935698079">
                  <w:marLeft w:val="0"/>
                  <w:marRight w:val="0"/>
                  <w:marTop w:val="0"/>
                  <w:marBottom w:val="0"/>
                  <w:divBdr>
                    <w:top w:val="none" w:sz="0" w:space="0" w:color="auto"/>
                    <w:left w:val="none" w:sz="0" w:space="0" w:color="auto"/>
                    <w:bottom w:val="none" w:sz="0" w:space="0" w:color="auto"/>
                    <w:right w:val="none" w:sz="0" w:space="0" w:color="auto"/>
                  </w:divBdr>
                  <w:divsChild>
                    <w:div w:id="202132909">
                      <w:marLeft w:val="0"/>
                      <w:marRight w:val="0"/>
                      <w:marTop w:val="0"/>
                      <w:marBottom w:val="0"/>
                      <w:divBdr>
                        <w:top w:val="none" w:sz="0" w:space="0" w:color="auto"/>
                        <w:left w:val="none" w:sz="0" w:space="0" w:color="auto"/>
                        <w:bottom w:val="none" w:sz="0" w:space="0" w:color="auto"/>
                        <w:right w:val="none" w:sz="0" w:space="0" w:color="auto"/>
                      </w:divBdr>
                    </w:div>
                  </w:divsChild>
                </w:div>
                <w:div w:id="1979526669">
                  <w:marLeft w:val="0"/>
                  <w:marRight w:val="0"/>
                  <w:marTop w:val="0"/>
                  <w:marBottom w:val="0"/>
                  <w:divBdr>
                    <w:top w:val="none" w:sz="0" w:space="0" w:color="auto"/>
                    <w:left w:val="none" w:sz="0" w:space="0" w:color="auto"/>
                    <w:bottom w:val="none" w:sz="0" w:space="0" w:color="auto"/>
                    <w:right w:val="none" w:sz="0" w:space="0" w:color="auto"/>
                  </w:divBdr>
                  <w:divsChild>
                    <w:div w:id="1356888359">
                      <w:marLeft w:val="0"/>
                      <w:marRight w:val="0"/>
                      <w:marTop w:val="0"/>
                      <w:marBottom w:val="0"/>
                      <w:divBdr>
                        <w:top w:val="none" w:sz="0" w:space="0" w:color="auto"/>
                        <w:left w:val="none" w:sz="0" w:space="0" w:color="auto"/>
                        <w:bottom w:val="none" w:sz="0" w:space="0" w:color="auto"/>
                        <w:right w:val="none" w:sz="0" w:space="0" w:color="auto"/>
                      </w:divBdr>
                    </w:div>
                  </w:divsChild>
                </w:div>
                <w:div w:id="2011909529">
                  <w:marLeft w:val="0"/>
                  <w:marRight w:val="0"/>
                  <w:marTop w:val="0"/>
                  <w:marBottom w:val="0"/>
                  <w:divBdr>
                    <w:top w:val="none" w:sz="0" w:space="0" w:color="auto"/>
                    <w:left w:val="none" w:sz="0" w:space="0" w:color="auto"/>
                    <w:bottom w:val="none" w:sz="0" w:space="0" w:color="auto"/>
                    <w:right w:val="none" w:sz="0" w:space="0" w:color="auto"/>
                  </w:divBdr>
                  <w:divsChild>
                    <w:div w:id="1087733542">
                      <w:marLeft w:val="0"/>
                      <w:marRight w:val="0"/>
                      <w:marTop w:val="0"/>
                      <w:marBottom w:val="0"/>
                      <w:divBdr>
                        <w:top w:val="none" w:sz="0" w:space="0" w:color="auto"/>
                        <w:left w:val="none" w:sz="0" w:space="0" w:color="auto"/>
                        <w:bottom w:val="none" w:sz="0" w:space="0" w:color="auto"/>
                        <w:right w:val="none" w:sz="0" w:space="0" w:color="auto"/>
                      </w:divBdr>
                    </w:div>
                  </w:divsChild>
                </w:div>
                <w:div w:id="2017265059">
                  <w:marLeft w:val="0"/>
                  <w:marRight w:val="0"/>
                  <w:marTop w:val="0"/>
                  <w:marBottom w:val="0"/>
                  <w:divBdr>
                    <w:top w:val="none" w:sz="0" w:space="0" w:color="auto"/>
                    <w:left w:val="none" w:sz="0" w:space="0" w:color="auto"/>
                    <w:bottom w:val="none" w:sz="0" w:space="0" w:color="auto"/>
                    <w:right w:val="none" w:sz="0" w:space="0" w:color="auto"/>
                  </w:divBdr>
                  <w:divsChild>
                    <w:div w:id="1974408033">
                      <w:marLeft w:val="0"/>
                      <w:marRight w:val="0"/>
                      <w:marTop w:val="0"/>
                      <w:marBottom w:val="0"/>
                      <w:divBdr>
                        <w:top w:val="none" w:sz="0" w:space="0" w:color="auto"/>
                        <w:left w:val="none" w:sz="0" w:space="0" w:color="auto"/>
                        <w:bottom w:val="none" w:sz="0" w:space="0" w:color="auto"/>
                        <w:right w:val="none" w:sz="0" w:space="0" w:color="auto"/>
                      </w:divBdr>
                    </w:div>
                  </w:divsChild>
                </w:div>
                <w:div w:id="2136409513">
                  <w:marLeft w:val="0"/>
                  <w:marRight w:val="0"/>
                  <w:marTop w:val="0"/>
                  <w:marBottom w:val="0"/>
                  <w:divBdr>
                    <w:top w:val="none" w:sz="0" w:space="0" w:color="auto"/>
                    <w:left w:val="none" w:sz="0" w:space="0" w:color="auto"/>
                    <w:bottom w:val="none" w:sz="0" w:space="0" w:color="auto"/>
                    <w:right w:val="none" w:sz="0" w:space="0" w:color="auto"/>
                  </w:divBdr>
                  <w:divsChild>
                    <w:div w:id="9164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57005">
          <w:marLeft w:val="0"/>
          <w:marRight w:val="0"/>
          <w:marTop w:val="0"/>
          <w:marBottom w:val="0"/>
          <w:divBdr>
            <w:top w:val="none" w:sz="0" w:space="0" w:color="auto"/>
            <w:left w:val="none" w:sz="0" w:space="0" w:color="auto"/>
            <w:bottom w:val="none" w:sz="0" w:space="0" w:color="auto"/>
            <w:right w:val="none" w:sz="0" w:space="0" w:color="auto"/>
          </w:divBdr>
        </w:div>
        <w:div w:id="395518294">
          <w:marLeft w:val="0"/>
          <w:marRight w:val="0"/>
          <w:marTop w:val="0"/>
          <w:marBottom w:val="0"/>
          <w:divBdr>
            <w:top w:val="none" w:sz="0" w:space="0" w:color="auto"/>
            <w:left w:val="none" w:sz="0" w:space="0" w:color="auto"/>
            <w:bottom w:val="none" w:sz="0" w:space="0" w:color="auto"/>
            <w:right w:val="none" w:sz="0" w:space="0" w:color="auto"/>
          </w:divBdr>
        </w:div>
        <w:div w:id="402609494">
          <w:marLeft w:val="0"/>
          <w:marRight w:val="0"/>
          <w:marTop w:val="0"/>
          <w:marBottom w:val="0"/>
          <w:divBdr>
            <w:top w:val="none" w:sz="0" w:space="0" w:color="auto"/>
            <w:left w:val="none" w:sz="0" w:space="0" w:color="auto"/>
            <w:bottom w:val="none" w:sz="0" w:space="0" w:color="auto"/>
            <w:right w:val="none" w:sz="0" w:space="0" w:color="auto"/>
          </w:divBdr>
        </w:div>
        <w:div w:id="554897470">
          <w:marLeft w:val="0"/>
          <w:marRight w:val="0"/>
          <w:marTop w:val="0"/>
          <w:marBottom w:val="0"/>
          <w:divBdr>
            <w:top w:val="none" w:sz="0" w:space="0" w:color="auto"/>
            <w:left w:val="none" w:sz="0" w:space="0" w:color="auto"/>
            <w:bottom w:val="none" w:sz="0" w:space="0" w:color="auto"/>
            <w:right w:val="none" w:sz="0" w:space="0" w:color="auto"/>
          </w:divBdr>
        </w:div>
        <w:div w:id="560949068">
          <w:marLeft w:val="0"/>
          <w:marRight w:val="0"/>
          <w:marTop w:val="0"/>
          <w:marBottom w:val="0"/>
          <w:divBdr>
            <w:top w:val="none" w:sz="0" w:space="0" w:color="auto"/>
            <w:left w:val="none" w:sz="0" w:space="0" w:color="auto"/>
            <w:bottom w:val="none" w:sz="0" w:space="0" w:color="auto"/>
            <w:right w:val="none" w:sz="0" w:space="0" w:color="auto"/>
          </w:divBdr>
        </w:div>
        <w:div w:id="586232665">
          <w:marLeft w:val="0"/>
          <w:marRight w:val="0"/>
          <w:marTop w:val="0"/>
          <w:marBottom w:val="0"/>
          <w:divBdr>
            <w:top w:val="none" w:sz="0" w:space="0" w:color="auto"/>
            <w:left w:val="none" w:sz="0" w:space="0" w:color="auto"/>
            <w:bottom w:val="none" w:sz="0" w:space="0" w:color="auto"/>
            <w:right w:val="none" w:sz="0" w:space="0" w:color="auto"/>
          </w:divBdr>
        </w:div>
        <w:div w:id="653678091">
          <w:marLeft w:val="0"/>
          <w:marRight w:val="0"/>
          <w:marTop w:val="0"/>
          <w:marBottom w:val="0"/>
          <w:divBdr>
            <w:top w:val="none" w:sz="0" w:space="0" w:color="auto"/>
            <w:left w:val="none" w:sz="0" w:space="0" w:color="auto"/>
            <w:bottom w:val="none" w:sz="0" w:space="0" w:color="auto"/>
            <w:right w:val="none" w:sz="0" w:space="0" w:color="auto"/>
          </w:divBdr>
        </w:div>
        <w:div w:id="662318176">
          <w:marLeft w:val="0"/>
          <w:marRight w:val="0"/>
          <w:marTop w:val="0"/>
          <w:marBottom w:val="0"/>
          <w:divBdr>
            <w:top w:val="none" w:sz="0" w:space="0" w:color="auto"/>
            <w:left w:val="none" w:sz="0" w:space="0" w:color="auto"/>
            <w:bottom w:val="none" w:sz="0" w:space="0" w:color="auto"/>
            <w:right w:val="none" w:sz="0" w:space="0" w:color="auto"/>
          </w:divBdr>
        </w:div>
        <w:div w:id="678846101">
          <w:marLeft w:val="0"/>
          <w:marRight w:val="0"/>
          <w:marTop w:val="0"/>
          <w:marBottom w:val="0"/>
          <w:divBdr>
            <w:top w:val="none" w:sz="0" w:space="0" w:color="auto"/>
            <w:left w:val="none" w:sz="0" w:space="0" w:color="auto"/>
            <w:bottom w:val="none" w:sz="0" w:space="0" w:color="auto"/>
            <w:right w:val="none" w:sz="0" w:space="0" w:color="auto"/>
          </w:divBdr>
        </w:div>
        <w:div w:id="693773954">
          <w:marLeft w:val="0"/>
          <w:marRight w:val="0"/>
          <w:marTop w:val="0"/>
          <w:marBottom w:val="0"/>
          <w:divBdr>
            <w:top w:val="none" w:sz="0" w:space="0" w:color="auto"/>
            <w:left w:val="none" w:sz="0" w:space="0" w:color="auto"/>
            <w:bottom w:val="none" w:sz="0" w:space="0" w:color="auto"/>
            <w:right w:val="none" w:sz="0" w:space="0" w:color="auto"/>
          </w:divBdr>
        </w:div>
        <w:div w:id="749158325">
          <w:marLeft w:val="0"/>
          <w:marRight w:val="0"/>
          <w:marTop w:val="0"/>
          <w:marBottom w:val="0"/>
          <w:divBdr>
            <w:top w:val="none" w:sz="0" w:space="0" w:color="auto"/>
            <w:left w:val="none" w:sz="0" w:space="0" w:color="auto"/>
            <w:bottom w:val="none" w:sz="0" w:space="0" w:color="auto"/>
            <w:right w:val="none" w:sz="0" w:space="0" w:color="auto"/>
          </w:divBdr>
        </w:div>
        <w:div w:id="870612284">
          <w:marLeft w:val="0"/>
          <w:marRight w:val="0"/>
          <w:marTop w:val="0"/>
          <w:marBottom w:val="0"/>
          <w:divBdr>
            <w:top w:val="none" w:sz="0" w:space="0" w:color="auto"/>
            <w:left w:val="none" w:sz="0" w:space="0" w:color="auto"/>
            <w:bottom w:val="none" w:sz="0" w:space="0" w:color="auto"/>
            <w:right w:val="none" w:sz="0" w:space="0" w:color="auto"/>
          </w:divBdr>
        </w:div>
        <w:div w:id="925697790">
          <w:marLeft w:val="0"/>
          <w:marRight w:val="0"/>
          <w:marTop w:val="0"/>
          <w:marBottom w:val="0"/>
          <w:divBdr>
            <w:top w:val="none" w:sz="0" w:space="0" w:color="auto"/>
            <w:left w:val="none" w:sz="0" w:space="0" w:color="auto"/>
            <w:bottom w:val="none" w:sz="0" w:space="0" w:color="auto"/>
            <w:right w:val="none" w:sz="0" w:space="0" w:color="auto"/>
          </w:divBdr>
        </w:div>
        <w:div w:id="1022511483">
          <w:marLeft w:val="0"/>
          <w:marRight w:val="0"/>
          <w:marTop w:val="0"/>
          <w:marBottom w:val="0"/>
          <w:divBdr>
            <w:top w:val="none" w:sz="0" w:space="0" w:color="auto"/>
            <w:left w:val="none" w:sz="0" w:space="0" w:color="auto"/>
            <w:bottom w:val="none" w:sz="0" w:space="0" w:color="auto"/>
            <w:right w:val="none" w:sz="0" w:space="0" w:color="auto"/>
          </w:divBdr>
        </w:div>
        <w:div w:id="1168908170">
          <w:marLeft w:val="0"/>
          <w:marRight w:val="0"/>
          <w:marTop w:val="0"/>
          <w:marBottom w:val="0"/>
          <w:divBdr>
            <w:top w:val="none" w:sz="0" w:space="0" w:color="auto"/>
            <w:left w:val="none" w:sz="0" w:space="0" w:color="auto"/>
            <w:bottom w:val="none" w:sz="0" w:space="0" w:color="auto"/>
            <w:right w:val="none" w:sz="0" w:space="0" w:color="auto"/>
          </w:divBdr>
        </w:div>
        <w:div w:id="1329016731">
          <w:marLeft w:val="0"/>
          <w:marRight w:val="0"/>
          <w:marTop w:val="0"/>
          <w:marBottom w:val="0"/>
          <w:divBdr>
            <w:top w:val="none" w:sz="0" w:space="0" w:color="auto"/>
            <w:left w:val="none" w:sz="0" w:space="0" w:color="auto"/>
            <w:bottom w:val="none" w:sz="0" w:space="0" w:color="auto"/>
            <w:right w:val="none" w:sz="0" w:space="0" w:color="auto"/>
          </w:divBdr>
        </w:div>
        <w:div w:id="1486506658">
          <w:marLeft w:val="0"/>
          <w:marRight w:val="0"/>
          <w:marTop w:val="0"/>
          <w:marBottom w:val="0"/>
          <w:divBdr>
            <w:top w:val="none" w:sz="0" w:space="0" w:color="auto"/>
            <w:left w:val="none" w:sz="0" w:space="0" w:color="auto"/>
            <w:bottom w:val="none" w:sz="0" w:space="0" w:color="auto"/>
            <w:right w:val="none" w:sz="0" w:space="0" w:color="auto"/>
          </w:divBdr>
        </w:div>
        <w:div w:id="1582058352">
          <w:marLeft w:val="0"/>
          <w:marRight w:val="0"/>
          <w:marTop w:val="0"/>
          <w:marBottom w:val="0"/>
          <w:divBdr>
            <w:top w:val="none" w:sz="0" w:space="0" w:color="auto"/>
            <w:left w:val="none" w:sz="0" w:space="0" w:color="auto"/>
            <w:bottom w:val="none" w:sz="0" w:space="0" w:color="auto"/>
            <w:right w:val="none" w:sz="0" w:space="0" w:color="auto"/>
          </w:divBdr>
        </w:div>
        <w:div w:id="1599176156">
          <w:marLeft w:val="0"/>
          <w:marRight w:val="0"/>
          <w:marTop w:val="0"/>
          <w:marBottom w:val="0"/>
          <w:divBdr>
            <w:top w:val="none" w:sz="0" w:space="0" w:color="auto"/>
            <w:left w:val="none" w:sz="0" w:space="0" w:color="auto"/>
            <w:bottom w:val="none" w:sz="0" w:space="0" w:color="auto"/>
            <w:right w:val="none" w:sz="0" w:space="0" w:color="auto"/>
          </w:divBdr>
        </w:div>
        <w:div w:id="1615867207">
          <w:marLeft w:val="0"/>
          <w:marRight w:val="0"/>
          <w:marTop w:val="0"/>
          <w:marBottom w:val="0"/>
          <w:divBdr>
            <w:top w:val="none" w:sz="0" w:space="0" w:color="auto"/>
            <w:left w:val="none" w:sz="0" w:space="0" w:color="auto"/>
            <w:bottom w:val="none" w:sz="0" w:space="0" w:color="auto"/>
            <w:right w:val="none" w:sz="0" w:space="0" w:color="auto"/>
          </w:divBdr>
        </w:div>
        <w:div w:id="1735617088">
          <w:marLeft w:val="0"/>
          <w:marRight w:val="0"/>
          <w:marTop w:val="0"/>
          <w:marBottom w:val="0"/>
          <w:divBdr>
            <w:top w:val="none" w:sz="0" w:space="0" w:color="auto"/>
            <w:left w:val="none" w:sz="0" w:space="0" w:color="auto"/>
            <w:bottom w:val="none" w:sz="0" w:space="0" w:color="auto"/>
            <w:right w:val="none" w:sz="0" w:space="0" w:color="auto"/>
          </w:divBdr>
        </w:div>
        <w:div w:id="1820030311">
          <w:marLeft w:val="0"/>
          <w:marRight w:val="0"/>
          <w:marTop w:val="0"/>
          <w:marBottom w:val="0"/>
          <w:divBdr>
            <w:top w:val="none" w:sz="0" w:space="0" w:color="auto"/>
            <w:left w:val="none" w:sz="0" w:space="0" w:color="auto"/>
            <w:bottom w:val="none" w:sz="0" w:space="0" w:color="auto"/>
            <w:right w:val="none" w:sz="0" w:space="0" w:color="auto"/>
          </w:divBdr>
        </w:div>
        <w:div w:id="1820879540">
          <w:marLeft w:val="0"/>
          <w:marRight w:val="0"/>
          <w:marTop w:val="0"/>
          <w:marBottom w:val="0"/>
          <w:divBdr>
            <w:top w:val="none" w:sz="0" w:space="0" w:color="auto"/>
            <w:left w:val="none" w:sz="0" w:space="0" w:color="auto"/>
            <w:bottom w:val="none" w:sz="0" w:space="0" w:color="auto"/>
            <w:right w:val="none" w:sz="0" w:space="0" w:color="auto"/>
          </w:divBdr>
        </w:div>
        <w:div w:id="1850293824">
          <w:marLeft w:val="0"/>
          <w:marRight w:val="0"/>
          <w:marTop w:val="0"/>
          <w:marBottom w:val="0"/>
          <w:divBdr>
            <w:top w:val="none" w:sz="0" w:space="0" w:color="auto"/>
            <w:left w:val="none" w:sz="0" w:space="0" w:color="auto"/>
            <w:bottom w:val="none" w:sz="0" w:space="0" w:color="auto"/>
            <w:right w:val="none" w:sz="0" w:space="0" w:color="auto"/>
          </w:divBdr>
        </w:div>
        <w:div w:id="1901866386">
          <w:marLeft w:val="0"/>
          <w:marRight w:val="0"/>
          <w:marTop w:val="0"/>
          <w:marBottom w:val="0"/>
          <w:divBdr>
            <w:top w:val="none" w:sz="0" w:space="0" w:color="auto"/>
            <w:left w:val="none" w:sz="0" w:space="0" w:color="auto"/>
            <w:bottom w:val="none" w:sz="0" w:space="0" w:color="auto"/>
            <w:right w:val="none" w:sz="0" w:space="0" w:color="auto"/>
          </w:divBdr>
        </w:div>
        <w:div w:id="1934901193">
          <w:marLeft w:val="0"/>
          <w:marRight w:val="0"/>
          <w:marTop w:val="0"/>
          <w:marBottom w:val="0"/>
          <w:divBdr>
            <w:top w:val="none" w:sz="0" w:space="0" w:color="auto"/>
            <w:left w:val="none" w:sz="0" w:space="0" w:color="auto"/>
            <w:bottom w:val="none" w:sz="0" w:space="0" w:color="auto"/>
            <w:right w:val="none" w:sz="0" w:space="0" w:color="auto"/>
          </w:divBdr>
        </w:div>
        <w:div w:id="1947075784">
          <w:marLeft w:val="0"/>
          <w:marRight w:val="0"/>
          <w:marTop w:val="0"/>
          <w:marBottom w:val="0"/>
          <w:divBdr>
            <w:top w:val="none" w:sz="0" w:space="0" w:color="auto"/>
            <w:left w:val="none" w:sz="0" w:space="0" w:color="auto"/>
            <w:bottom w:val="none" w:sz="0" w:space="0" w:color="auto"/>
            <w:right w:val="none" w:sz="0" w:space="0" w:color="auto"/>
          </w:divBdr>
        </w:div>
        <w:div w:id="1959558850">
          <w:marLeft w:val="0"/>
          <w:marRight w:val="0"/>
          <w:marTop w:val="0"/>
          <w:marBottom w:val="0"/>
          <w:divBdr>
            <w:top w:val="none" w:sz="0" w:space="0" w:color="auto"/>
            <w:left w:val="none" w:sz="0" w:space="0" w:color="auto"/>
            <w:bottom w:val="none" w:sz="0" w:space="0" w:color="auto"/>
            <w:right w:val="none" w:sz="0" w:space="0" w:color="auto"/>
          </w:divBdr>
        </w:div>
        <w:div w:id="1987200793">
          <w:marLeft w:val="0"/>
          <w:marRight w:val="0"/>
          <w:marTop w:val="0"/>
          <w:marBottom w:val="0"/>
          <w:divBdr>
            <w:top w:val="none" w:sz="0" w:space="0" w:color="auto"/>
            <w:left w:val="none" w:sz="0" w:space="0" w:color="auto"/>
            <w:bottom w:val="none" w:sz="0" w:space="0" w:color="auto"/>
            <w:right w:val="none" w:sz="0" w:space="0" w:color="auto"/>
          </w:divBdr>
        </w:div>
        <w:div w:id="2005548616">
          <w:marLeft w:val="0"/>
          <w:marRight w:val="0"/>
          <w:marTop w:val="0"/>
          <w:marBottom w:val="0"/>
          <w:divBdr>
            <w:top w:val="none" w:sz="0" w:space="0" w:color="auto"/>
            <w:left w:val="none" w:sz="0" w:space="0" w:color="auto"/>
            <w:bottom w:val="none" w:sz="0" w:space="0" w:color="auto"/>
            <w:right w:val="none" w:sz="0" w:space="0" w:color="auto"/>
          </w:divBdr>
        </w:div>
        <w:div w:id="2127119392">
          <w:marLeft w:val="0"/>
          <w:marRight w:val="0"/>
          <w:marTop w:val="0"/>
          <w:marBottom w:val="0"/>
          <w:divBdr>
            <w:top w:val="none" w:sz="0" w:space="0" w:color="auto"/>
            <w:left w:val="none" w:sz="0" w:space="0" w:color="auto"/>
            <w:bottom w:val="none" w:sz="0" w:space="0" w:color="auto"/>
            <w:right w:val="none" w:sz="0" w:space="0" w:color="auto"/>
          </w:divBdr>
        </w:div>
      </w:divsChild>
    </w:div>
    <w:div w:id="1904294581">
      <w:bodyDiv w:val="1"/>
      <w:marLeft w:val="0"/>
      <w:marRight w:val="0"/>
      <w:marTop w:val="0"/>
      <w:marBottom w:val="0"/>
      <w:divBdr>
        <w:top w:val="none" w:sz="0" w:space="0" w:color="auto"/>
        <w:left w:val="none" w:sz="0" w:space="0" w:color="auto"/>
        <w:bottom w:val="none" w:sz="0" w:space="0" w:color="auto"/>
        <w:right w:val="none" w:sz="0" w:space="0" w:color="auto"/>
      </w:divBdr>
      <w:divsChild>
        <w:div w:id="93786160">
          <w:marLeft w:val="0"/>
          <w:marRight w:val="0"/>
          <w:marTop w:val="0"/>
          <w:marBottom w:val="0"/>
          <w:divBdr>
            <w:top w:val="none" w:sz="0" w:space="0" w:color="auto"/>
            <w:left w:val="none" w:sz="0" w:space="0" w:color="auto"/>
            <w:bottom w:val="none" w:sz="0" w:space="0" w:color="auto"/>
            <w:right w:val="none" w:sz="0" w:space="0" w:color="auto"/>
          </w:divBdr>
        </w:div>
        <w:div w:id="455567133">
          <w:marLeft w:val="0"/>
          <w:marRight w:val="0"/>
          <w:marTop w:val="0"/>
          <w:marBottom w:val="0"/>
          <w:divBdr>
            <w:top w:val="none" w:sz="0" w:space="0" w:color="auto"/>
            <w:left w:val="none" w:sz="0" w:space="0" w:color="auto"/>
            <w:bottom w:val="none" w:sz="0" w:space="0" w:color="auto"/>
            <w:right w:val="none" w:sz="0" w:space="0" w:color="auto"/>
          </w:divBdr>
        </w:div>
      </w:divsChild>
    </w:div>
    <w:div w:id="1967075793">
      <w:bodyDiv w:val="1"/>
      <w:marLeft w:val="0"/>
      <w:marRight w:val="0"/>
      <w:marTop w:val="0"/>
      <w:marBottom w:val="0"/>
      <w:divBdr>
        <w:top w:val="none" w:sz="0" w:space="0" w:color="auto"/>
        <w:left w:val="none" w:sz="0" w:space="0" w:color="auto"/>
        <w:bottom w:val="none" w:sz="0" w:space="0" w:color="auto"/>
        <w:right w:val="none" w:sz="0" w:space="0" w:color="auto"/>
      </w:divBdr>
      <w:divsChild>
        <w:div w:id="1629623824">
          <w:marLeft w:val="0"/>
          <w:marRight w:val="0"/>
          <w:marTop w:val="0"/>
          <w:marBottom w:val="0"/>
          <w:divBdr>
            <w:top w:val="none" w:sz="0" w:space="0" w:color="auto"/>
            <w:left w:val="none" w:sz="0" w:space="0" w:color="auto"/>
            <w:bottom w:val="none" w:sz="0" w:space="0" w:color="auto"/>
            <w:right w:val="none" w:sz="0" w:space="0" w:color="auto"/>
          </w:divBdr>
        </w:div>
        <w:div w:id="1850441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0CAF2-B345-4C59-AC6A-62A62C070684}">
  <ds:schemaRefs>
    <ds:schemaRef ds:uri="http://schemas.microsoft.com/sharepoint/v3/contenttype/forms"/>
  </ds:schemaRefs>
</ds:datastoreItem>
</file>

<file path=customXml/itemProps2.xml><?xml version="1.0" encoding="utf-8"?>
<ds:datastoreItem xmlns:ds="http://schemas.openxmlformats.org/officeDocument/2006/customXml" ds:itemID="{BD7B487D-06B2-4A7E-8657-3E617F197745}">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1D311C4E-83AF-4993-8F7D-B75FBA916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9841D4-A289-4D7C-90C2-C6866367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2026-03-30T18:27:00Z</dcterms:created>
  <dcterms:modified xsi:type="dcterms:W3CDTF">2026-04-09T12:10:00Z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2026-03-18T15:57:26Z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2230f025-be28-403f-8488-0f0485389514</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0x01010089A035B8C3EAA64A9CFE17FEB37C94B7</vt:lpwstr>
  </property>
  <property fmtid="{D5CDD505-2E9C-101B-9397-08002B2CF9AE}" pid="21" name="MediaServiceImageTags">
    <vt:lpwstr/>
  </property>
  <property fmtid="{D5CDD505-2E9C-101B-9397-08002B2CF9AE}" pid="22" name="docLang">
    <vt:lpwstr>en</vt:lpwstr>
  </property>
</Properties>
</file>