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6A20BB" w14:textId="7D9F934E" w:rsidR="0033570C" w:rsidRDefault="0048250B" w:rsidP="0048250B">
      <w:pPr>
        <w:pStyle w:val="Pagedecouverture"/>
        <w:rPr>
          <w:noProof/>
        </w:rPr>
      </w:pPr>
      <w:bookmarkStart w:id="0" w:name="LW_BM_COVERPAGE"/>
      <w:r>
        <w:rPr>
          <w:noProof/>
        </w:rPr>
        <w:pict w14:anchorId="14D0C2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6AFF34B-DA25-4EDB-9E6F-939E6A8791D0" style="width:455.25pt;height:359.25pt">
            <v:imagedata r:id="rId10" o:title=""/>
          </v:shape>
        </w:pict>
      </w:r>
    </w:p>
    <w:bookmarkEnd w:id="0"/>
    <w:p w14:paraId="7477CADB" w14:textId="77777777" w:rsidR="0033570C" w:rsidRDefault="0033570C" w:rsidP="0033570C">
      <w:pPr>
        <w:rPr>
          <w:noProof/>
        </w:rPr>
        <w:sectPr w:rsidR="0033570C" w:rsidSect="0048250B">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0"/>
          <w:cols w:space="720"/>
          <w:docGrid w:linePitch="360"/>
        </w:sectPr>
      </w:pPr>
    </w:p>
    <w:p w14:paraId="609ED150" w14:textId="77777777" w:rsidR="00941649" w:rsidRPr="00941649" w:rsidRDefault="00941649" w:rsidP="00941649">
      <w:pPr>
        <w:rPr>
          <w:noProof/>
        </w:rPr>
      </w:pPr>
      <w:bookmarkStart w:id="1" w:name="_GoBack"/>
      <w:bookmarkEnd w:id="1"/>
      <w:r>
        <w:rPr>
          <w:noProof/>
        </w:rPr>
        <w:lastRenderedPageBreak/>
        <w:t xml:space="preserve"> </w:t>
      </w:r>
    </w:p>
    <w:p w14:paraId="47D0DB5B" w14:textId="21B9D6A1" w:rsidR="00941649" w:rsidRPr="0005508F" w:rsidRDefault="00941649" w:rsidP="00941649">
      <w:pPr>
        <w:jc w:val="center"/>
        <w:rPr>
          <w:rFonts w:ascii="Times New Roman" w:hAnsi="Times New Roman" w:cs="Times New Roman"/>
          <w:b/>
          <w:bCs/>
          <w:noProof/>
          <w:sz w:val="24"/>
          <w:szCs w:val="24"/>
        </w:rPr>
      </w:pPr>
      <w:r w:rsidRPr="0005508F">
        <w:rPr>
          <w:rFonts w:ascii="Times New Roman" w:hAnsi="Times New Roman"/>
          <w:b/>
          <w:noProof/>
          <w:sz w:val="24"/>
        </w:rPr>
        <w:t>ANEXĂ</w:t>
      </w:r>
    </w:p>
    <w:p w14:paraId="4763DB8C" w14:textId="65D8E8D3" w:rsidR="00941649" w:rsidRPr="0005508F" w:rsidRDefault="00941649" w:rsidP="00941649">
      <w:pPr>
        <w:jc w:val="center"/>
        <w:rPr>
          <w:rFonts w:ascii="Times New Roman" w:hAnsi="Times New Roman" w:cs="Times New Roman"/>
          <w:b/>
          <w:bCs/>
          <w:noProof/>
          <w:sz w:val="24"/>
          <w:szCs w:val="24"/>
        </w:rPr>
      </w:pPr>
      <w:r w:rsidRPr="0005508F">
        <w:rPr>
          <w:rFonts w:ascii="Times New Roman" w:hAnsi="Times New Roman"/>
          <w:b/>
          <w:noProof/>
          <w:sz w:val="24"/>
        </w:rPr>
        <w:t>Evaluarea Strategiei Ucrainei în materie de finanțare în cadrul împrumutului pentru sprijinirea Ucrainei pentru 2026 și 2027</w:t>
      </w:r>
    </w:p>
    <w:p w14:paraId="4BC333CF" w14:textId="77777777" w:rsidR="00941649" w:rsidRPr="0005508F" w:rsidRDefault="00941649" w:rsidP="00941649">
      <w:pPr>
        <w:jc w:val="center"/>
        <w:rPr>
          <w:rFonts w:ascii="Times New Roman" w:hAnsi="Times New Roman" w:cs="Times New Roman"/>
          <w:b/>
          <w:bCs/>
          <w:noProof/>
          <w:sz w:val="24"/>
          <w:szCs w:val="24"/>
        </w:rPr>
      </w:pPr>
    </w:p>
    <w:p w14:paraId="5D92EB0F" w14:textId="77777777" w:rsidR="00941649" w:rsidRPr="00941649" w:rsidRDefault="00941649" w:rsidP="00941649">
      <w:pPr>
        <w:jc w:val="both"/>
        <w:rPr>
          <w:rFonts w:ascii="Times New Roman" w:hAnsi="Times New Roman" w:cs="Times New Roman"/>
          <w:noProof/>
          <w:sz w:val="24"/>
          <w:szCs w:val="24"/>
        </w:rPr>
      </w:pPr>
      <w:r w:rsidRPr="0005508F">
        <w:rPr>
          <w:rFonts w:ascii="Times New Roman" w:hAnsi="Times New Roman"/>
          <w:b/>
          <w:noProof/>
          <w:sz w:val="24"/>
        </w:rPr>
        <w:t>Contextul juridic</w:t>
      </w:r>
      <w:r>
        <w:rPr>
          <w:rFonts w:ascii="Times New Roman" w:hAnsi="Times New Roman"/>
          <w:noProof/>
          <w:sz w:val="24"/>
        </w:rPr>
        <w:t xml:space="preserve"> </w:t>
      </w:r>
    </w:p>
    <w:p w14:paraId="68508BFE" w14:textId="6A657B9C" w:rsidR="00941649" w:rsidRPr="00941649" w:rsidRDefault="00941649" w:rsidP="00941649">
      <w:pPr>
        <w:jc w:val="both"/>
        <w:rPr>
          <w:rFonts w:ascii="Times New Roman" w:hAnsi="Times New Roman" w:cs="Times New Roman"/>
          <w:noProof/>
          <w:sz w:val="24"/>
          <w:szCs w:val="24"/>
        </w:rPr>
      </w:pPr>
      <w:r>
        <w:rPr>
          <w:rFonts w:ascii="Times New Roman" w:hAnsi="Times New Roman"/>
          <w:noProof/>
          <w:sz w:val="24"/>
        </w:rPr>
        <w:t xml:space="preserve">Regulamentul (UE) </w:t>
      </w:r>
      <w:r w:rsidRPr="0005508F">
        <w:rPr>
          <w:rFonts w:ascii="Times New Roman" w:hAnsi="Times New Roman"/>
          <w:noProof/>
          <w:sz w:val="24"/>
        </w:rPr>
        <w:t>2026</w:t>
      </w:r>
      <w:r>
        <w:rPr>
          <w:rFonts w:ascii="Times New Roman" w:hAnsi="Times New Roman"/>
          <w:noProof/>
          <w:sz w:val="24"/>
        </w:rPr>
        <w:t>/</w:t>
      </w:r>
      <w:r w:rsidRPr="0005508F">
        <w:rPr>
          <w:rFonts w:ascii="Times New Roman" w:hAnsi="Times New Roman"/>
          <w:noProof/>
          <w:sz w:val="24"/>
        </w:rPr>
        <w:t>467</w:t>
      </w:r>
      <w:r>
        <w:rPr>
          <w:rFonts w:ascii="Times New Roman" w:hAnsi="Times New Roman"/>
          <w:noProof/>
          <w:sz w:val="24"/>
        </w:rPr>
        <w:t xml:space="preserve"> prevede că pentru a primi asistență financiară și economică în cadrul împrumutului pentru sprijinirea Ucrainei, aceasta trebuie să prezinte Comisiei Strategia Ucrainei în materie de finanțare. Strategia Ucrainei în materie de finanțare oferă detalii cu privire la nevoile de finanțare și sursele de finanțare ale Ucrainei, în principiu pentru următoarele </w:t>
      </w:r>
      <w:r w:rsidRPr="0005508F">
        <w:rPr>
          <w:rFonts w:ascii="Times New Roman" w:hAnsi="Times New Roman"/>
          <w:noProof/>
          <w:sz w:val="24"/>
        </w:rPr>
        <w:t>12</w:t>
      </w:r>
      <w:r>
        <w:rPr>
          <w:rFonts w:ascii="Times New Roman" w:hAnsi="Times New Roman"/>
          <w:noProof/>
          <w:sz w:val="24"/>
        </w:rPr>
        <w:t xml:space="preserve"> luni. </w:t>
      </w:r>
    </w:p>
    <w:p w14:paraId="75177E8A" w14:textId="1F2777A3" w:rsidR="00941649" w:rsidRPr="00941649" w:rsidRDefault="312EDC04" w:rsidP="0483B35D">
      <w:pPr>
        <w:jc w:val="both"/>
        <w:rPr>
          <w:rFonts w:ascii="Times New Roman" w:hAnsi="Times New Roman" w:cs="Times New Roman"/>
          <w:noProof/>
          <w:sz w:val="24"/>
          <w:szCs w:val="24"/>
        </w:rPr>
      </w:pPr>
      <w:r>
        <w:rPr>
          <w:rFonts w:ascii="Times New Roman" w:hAnsi="Times New Roman"/>
          <w:noProof/>
          <w:sz w:val="24"/>
        </w:rPr>
        <w:t>În conformitate cu articolul </w:t>
      </w:r>
      <w:r w:rsidRPr="0005508F">
        <w:rPr>
          <w:rFonts w:ascii="Times New Roman" w:hAnsi="Times New Roman"/>
          <w:noProof/>
          <w:sz w:val="24"/>
        </w:rPr>
        <w:t>6</w:t>
      </w:r>
      <w:r>
        <w:rPr>
          <w:rFonts w:ascii="Times New Roman" w:hAnsi="Times New Roman"/>
          <w:noProof/>
          <w:sz w:val="24"/>
        </w:rPr>
        <w:t xml:space="preserve"> din Regulamentul (UE) </w:t>
      </w:r>
      <w:r w:rsidRPr="0005508F">
        <w:rPr>
          <w:rFonts w:ascii="Times New Roman" w:hAnsi="Times New Roman"/>
          <w:noProof/>
          <w:sz w:val="24"/>
        </w:rPr>
        <w:t>2026</w:t>
      </w:r>
      <w:r>
        <w:rPr>
          <w:rFonts w:ascii="Times New Roman" w:hAnsi="Times New Roman"/>
          <w:noProof/>
          <w:sz w:val="24"/>
        </w:rPr>
        <w:t>/</w:t>
      </w:r>
      <w:r w:rsidRPr="0005508F">
        <w:rPr>
          <w:rFonts w:ascii="Times New Roman" w:hAnsi="Times New Roman"/>
          <w:noProof/>
          <w:sz w:val="24"/>
        </w:rPr>
        <w:t>467</w:t>
      </w:r>
      <w:r>
        <w:rPr>
          <w:rFonts w:ascii="Times New Roman" w:hAnsi="Times New Roman"/>
          <w:noProof/>
          <w:sz w:val="24"/>
        </w:rPr>
        <w:t xml:space="preserve">, la </w:t>
      </w:r>
      <w:r w:rsidRPr="0005508F">
        <w:rPr>
          <w:rFonts w:ascii="Times New Roman" w:hAnsi="Times New Roman"/>
          <w:noProof/>
          <w:sz w:val="24"/>
        </w:rPr>
        <w:t>24</w:t>
      </w:r>
      <w:r>
        <w:rPr>
          <w:rFonts w:ascii="Times New Roman" w:hAnsi="Times New Roman"/>
          <w:noProof/>
          <w:sz w:val="24"/>
        </w:rPr>
        <w:t xml:space="preserve"> martie </w:t>
      </w:r>
      <w:r w:rsidRPr="0005508F">
        <w:rPr>
          <w:rFonts w:ascii="Times New Roman" w:hAnsi="Times New Roman"/>
          <w:noProof/>
          <w:sz w:val="24"/>
        </w:rPr>
        <w:t>2026</w:t>
      </w:r>
      <w:r>
        <w:rPr>
          <w:rFonts w:ascii="Times New Roman" w:hAnsi="Times New Roman"/>
          <w:noProof/>
          <w:sz w:val="24"/>
        </w:rPr>
        <w:t xml:space="preserve">, Ucraina a prezentat Strategia Ucrainei în materie de finanțare. Ulterior, la </w:t>
      </w:r>
      <w:r w:rsidRPr="0005508F">
        <w:rPr>
          <w:rFonts w:ascii="Times New Roman" w:hAnsi="Times New Roman"/>
          <w:noProof/>
          <w:sz w:val="24"/>
        </w:rPr>
        <w:t>26</w:t>
      </w:r>
      <w:r>
        <w:rPr>
          <w:rFonts w:ascii="Times New Roman" w:hAnsi="Times New Roman"/>
          <w:noProof/>
          <w:sz w:val="24"/>
        </w:rPr>
        <w:t xml:space="preserve"> martie </w:t>
      </w:r>
      <w:r w:rsidRPr="0005508F">
        <w:rPr>
          <w:rFonts w:ascii="Times New Roman" w:hAnsi="Times New Roman"/>
          <w:noProof/>
          <w:sz w:val="24"/>
        </w:rPr>
        <w:t>2026</w:t>
      </w:r>
      <w:r>
        <w:rPr>
          <w:rFonts w:ascii="Times New Roman" w:hAnsi="Times New Roman"/>
          <w:noProof/>
          <w:sz w:val="24"/>
        </w:rPr>
        <w:t>, aceasta a prezentat o versiune revizuită a tabelelor anexate. Strategia Ucrainei în materie de finanțare conține toate elementele necesare în temeiul articolului </w:t>
      </w:r>
      <w:r w:rsidRPr="0005508F">
        <w:rPr>
          <w:rFonts w:ascii="Times New Roman" w:hAnsi="Times New Roman"/>
          <w:noProof/>
          <w:sz w:val="24"/>
        </w:rPr>
        <w:t>6</w:t>
      </w:r>
      <w:r>
        <w:rPr>
          <w:rFonts w:ascii="Times New Roman" w:hAnsi="Times New Roman"/>
          <w:noProof/>
          <w:sz w:val="24"/>
        </w:rPr>
        <w:t xml:space="preserve"> alineatul (</w:t>
      </w:r>
      <w:r w:rsidRPr="0005508F">
        <w:rPr>
          <w:rFonts w:ascii="Times New Roman" w:hAnsi="Times New Roman"/>
          <w:noProof/>
          <w:sz w:val="24"/>
        </w:rPr>
        <w:t>2</w:t>
      </w:r>
      <w:r>
        <w:rPr>
          <w:rFonts w:ascii="Times New Roman" w:hAnsi="Times New Roman"/>
          <w:noProof/>
          <w:sz w:val="24"/>
        </w:rPr>
        <w:t xml:space="preserve">) din Regulamentul (UE) </w:t>
      </w:r>
      <w:r w:rsidRPr="0005508F">
        <w:rPr>
          <w:rFonts w:ascii="Times New Roman" w:hAnsi="Times New Roman"/>
          <w:noProof/>
          <w:sz w:val="24"/>
        </w:rPr>
        <w:t>2026</w:t>
      </w:r>
      <w:r>
        <w:rPr>
          <w:rFonts w:ascii="Times New Roman" w:hAnsi="Times New Roman"/>
          <w:noProof/>
          <w:sz w:val="24"/>
        </w:rPr>
        <w:t>/</w:t>
      </w:r>
      <w:r w:rsidRPr="0005508F">
        <w:rPr>
          <w:rFonts w:ascii="Times New Roman" w:hAnsi="Times New Roman"/>
          <w:noProof/>
          <w:sz w:val="24"/>
        </w:rPr>
        <w:t>467</w:t>
      </w:r>
      <w:r>
        <w:rPr>
          <w:rFonts w:ascii="Times New Roman" w:hAnsi="Times New Roman"/>
          <w:noProof/>
          <w:sz w:val="24"/>
        </w:rPr>
        <w:t xml:space="preserve">. </w:t>
      </w:r>
    </w:p>
    <w:p w14:paraId="215E6A39" w14:textId="363C5D43" w:rsidR="00941649" w:rsidRPr="00941649" w:rsidRDefault="00941649" w:rsidP="00941649">
      <w:pPr>
        <w:jc w:val="both"/>
        <w:rPr>
          <w:rFonts w:ascii="Times New Roman" w:hAnsi="Times New Roman" w:cs="Times New Roman"/>
          <w:noProof/>
          <w:sz w:val="24"/>
          <w:szCs w:val="24"/>
        </w:rPr>
      </w:pPr>
      <w:r>
        <w:rPr>
          <w:rFonts w:ascii="Times New Roman" w:hAnsi="Times New Roman"/>
          <w:noProof/>
          <w:sz w:val="24"/>
        </w:rPr>
        <w:t>Articolul </w:t>
      </w:r>
      <w:r w:rsidRPr="0005508F">
        <w:rPr>
          <w:rFonts w:ascii="Times New Roman" w:hAnsi="Times New Roman"/>
          <w:noProof/>
          <w:sz w:val="24"/>
        </w:rPr>
        <w:t>7</w:t>
      </w:r>
      <w:r>
        <w:rPr>
          <w:rFonts w:ascii="Times New Roman" w:hAnsi="Times New Roman"/>
          <w:noProof/>
          <w:sz w:val="24"/>
        </w:rPr>
        <w:t xml:space="preserve"> alineatul (</w:t>
      </w:r>
      <w:r w:rsidRPr="0005508F">
        <w:rPr>
          <w:rFonts w:ascii="Times New Roman" w:hAnsi="Times New Roman"/>
          <w:noProof/>
          <w:sz w:val="24"/>
        </w:rPr>
        <w:t>1</w:t>
      </w:r>
      <w:r>
        <w:rPr>
          <w:rFonts w:ascii="Times New Roman" w:hAnsi="Times New Roman"/>
          <w:noProof/>
          <w:sz w:val="24"/>
        </w:rPr>
        <w:t xml:space="preserve">) din Regulamentul (UE) </w:t>
      </w:r>
      <w:r w:rsidRPr="0005508F">
        <w:rPr>
          <w:rFonts w:ascii="Times New Roman" w:hAnsi="Times New Roman"/>
          <w:noProof/>
          <w:sz w:val="24"/>
        </w:rPr>
        <w:t>2026</w:t>
      </w:r>
      <w:r>
        <w:rPr>
          <w:rFonts w:ascii="Times New Roman" w:hAnsi="Times New Roman"/>
          <w:noProof/>
          <w:sz w:val="24"/>
        </w:rPr>
        <w:t>/</w:t>
      </w:r>
      <w:r w:rsidRPr="0005508F">
        <w:rPr>
          <w:rFonts w:ascii="Times New Roman" w:hAnsi="Times New Roman"/>
          <w:noProof/>
          <w:sz w:val="24"/>
        </w:rPr>
        <w:t>467</w:t>
      </w:r>
      <w:r>
        <w:rPr>
          <w:rFonts w:ascii="Times New Roman" w:hAnsi="Times New Roman"/>
          <w:noProof/>
          <w:sz w:val="24"/>
        </w:rPr>
        <w:t xml:space="preserve"> prevede obligația Comisiei de a evalua Strategia Ucrainei în materie de finanțare fără întârzieri nejustificate. Condițiile a căror îndeplinire trebuie verificată prin evaluare sunt incluse la articolul </w:t>
      </w:r>
      <w:r w:rsidRPr="0005508F">
        <w:rPr>
          <w:rFonts w:ascii="Times New Roman" w:hAnsi="Times New Roman"/>
          <w:noProof/>
          <w:sz w:val="24"/>
        </w:rPr>
        <w:t>7</w:t>
      </w:r>
      <w:r>
        <w:rPr>
          <w:rFonts w:ascii="Times New Roman" w:hAnsi="Times New Roman"/>
          <w:noProof/>
          <w:sz w:val="24"/>
        </w:rPr>
        <w:t xml:space="preserve"> alineatele (</w:t>
      </w:r>
      <w:r w:rsidRPr="0005508F">
        <w:rPr>
          <w:rFonts w:ascii="Times New Roman" w:hAnsi="Times New Roman"/>
          <w:noProof/>
          <w:sz w:val="24"/>
        </w:rPr>
        <w:t>2</w:t>
      </w:r>
      <w:r>
        <w:rPr>
          <w:rFonts w:ascii="Times New Roman" w:hAnsi="Times New Roman"/>
          <w:noProof/>
          <w:sz w:val="24"/>
        </w:rPr>
        <w:t>) și (</w:t>
      </w:r>
      <w:r w:rsidRPr="0005508F">
        <w:rPr>
          <w:rFonts w:ascii="Times New Roman" w:hAnsi="Times New Roman"/>
          <w:noProof/>
          <w:sz w:val="24"/>
        </w:rPr>
        <w:t>3</w:t>
      </w:r>
      <w:r>
        <w:rPr>
          <w:rFonts w:ascii="Times New Roman" w:hAnsi="Times New Roman"/>
          <w:noProof/>
          <w:sz w:val="24"/>
        </w:rPr>
        <w:t xml:space="preserve">) din Regulamentul (UE) </w:t>
      </w:r>
      <w:r w:rsidRPr="0005508F">
        <w:rPr>
          <w:rFonts w:ascii="Times New Roman" w:hAnsi="Times New Roman"/>
          <w:noProof/>
          <w:sz w:val="24"/>
        </w:rPr>
        <w:t>2026</w:t>
      </w:r>
      <w:r>
        <w:rPr>
          <w:rFonts w:ascii="Times New Roman" w:hAnsi="Times New Roman"/>
          <w:noProof/>
          <w:sz w:val="24"/>
        </w:rPr>
        <w:t>/</w:t>
      </w:r>
      <w:r w:rsidRPr="0005508F">
        <w:rPr>
          <w:rFonts w:ascii="Times New Roman" w:hAnsi="Times New Roman"/>
          <w:noProof/>
          <w:sz w:val="24"/>
        </w:rPr>
        <w:t>467</w:t>
      </w:r>
      <w:r>
        <w:rPr>
          <w:rFonts w:ascii="Times New Roman" w:hAnsi="Times New Roman"/>
          <w:noProof/>
          <w:sz w:val="24"/>
        </w:rPr>
        <w:t xml:space="preserve">: </w:t>
      </w:r>
    </w:p>
    <w:p w14:paraId="3E1DCA60" w14:textId="77777777" w:rsidR="00941649" w:rsidRPr="00941649" w:rsidRDefault="00941649" w:rsidP="00941649">
      <w:pPr>
        <w:jc w:val="both"/>
        <w:rPr>
          <w:rFonts w:ascii="Times New Roman" w:hAnsi="Times New Roman" w:cs="Times New Roman"/>
          <w:noProof/>
          <w:sz w:val="24"/>
          <w:szCs w:val="24"/>
        </w:rPr>
      </w:pPr>
      <w:r w:rsidRPr="0005508F">
        <w:rPr>
          <w:rFonts w:ascii="Times New Roman" w:hAnsi="Times New Roman"/>
          <w:b/>
          <w:noProof/>
          <w:sz w:val="24"/>
        </w:rPr>
        <w:t>Cooperarea cu Ucraina</w:t>
      </w:r>
      <w:r>
        <w:rPr>
          <w:rFonts w:ascii="Times New Roman" w:hAnsi="Times New Roman"/>
          <w:noProof/>
          <w:sz w:val="24"/>
        </w:rPr>
        <w:t xml:space="preserve"> </w:t>
      </w:r>
    </w:p>
    <w:p w14:paraId="17E98B29" w14:textId="51025B8F" w:rsidR="00941649" w:rsidRPr="00941649" w:rsidRDefault="0DB2AFB2" w:rsidP="00941649">
      <w:pPr>
        <w:jc w:val="both"/>
        <w:rPr>
          <w:rFonts w:ascii="Times New Roman" w:hAnsi="Times New Roman" w:cs="Times New Roman"/>
          <w:noProof/>
          <w:sz w:val="24"/>
          <w:szCs w:val="24"/>
        </w:rPr>
      </w:pPr>
      <w:r>
        <w:rPr>
          <w:rFonts w:ascii="Times New Roman" w:hAnsi="Times New Roman"/>
          <w:noProof/>
          <w:sz w:val="24"/>
        </w:rPr>
        <w:t xml:space="preserve">Serviciile Comisiei, împreună cu Serviciul de Acțiune Externă, au organizat mai multe reuniuni cu Ministerul Finanțelor și Ministerul Apărării din Ucraina înainte de prezentarea Strategiei Ucrainei în materie de finanțare la </w:t>
      </w:r>
      <w:r w:rsidRPr="0005508F">
        <w:rPr>
          <w:rFonts w:ascii="Times New Roman" w:hAnsi="Times New Roman"/>
          <w:noProof/>
          <w:sz w:val="24"/>
        </w:rPr>
        <w:t>24</w:t>
      </w:r>
      <w:r>
        <w:rPr>
          <w:rFonts w:ascii="Times New Roman" w:hAnsi="Times New Roman"/>
          <w:noProof/>
          <w:sz w:val="24"/>
        </w:rPr>
        <w:t xml:space="preserve"> martie </w:t>
      </w:r>
      <w:r w:rsidRPr="0005508F">
        <w:rPr>
          <w:rFonts w:ascii="Times New Roman" w:hAnsi="Times New Roman"/>
          <w:noProof/>
          <w:sz w:val="24"/>
        </w:rPr>
        <w:t>2026</w:t>
      </w:r>
      <w:r>
        <w:rPr>
          <w:rFonts w:ascii="Times New Roman" w:hAnsi="Times New Roman"/>
          <w:noProof/>
          <w:sz w:val="24"/>
        </w:rPr>
        <w:t xml:space="preserve"> pentru a discuta pregătirea Strategiei Ucrainei în materie de finanțare, nevoile de finanțare și de apărare ale Ucrainei, angajamentele din partea donatorilor și deficitul de finanțare rezultat.</w:t>
      </w:r>
    </w:p>
    <w:p w14:paraId="758C65E7" w14:textId="7AE8740E" w:rsidR="00941649" w:rsidRPr="00941649" w:rsidRDefault="00941649" w:rsidP="00941649">
      <w:pPr>
        <w:jc w:val="both"/>
        <w:rPr>
          <w:rFonts w:ascii="Times New Roman" w:hAnsi="Times New Roman" w:cs="Times New Roman"/>
          <w:noProof/>
          <w:sz w:val="24"/>
          <w:szCs w:val="24"/>
        </w:rPr>
      </w:pPr>
      <w:r w:rsidRPr="0005508F">
        <w:rPr>
          <w:rFonts w:ascii="Times New Roman" w:hAnsi="Times New Roman"/>
          <w:b/>
          <w:noProof/>
          <w:sz w:val="24"/>
        </w:rPr>
        <w:t>Exhaustivitatea, fezabilitatea și coerența Strategiei Ucrainei în materie de finanțare cu ipotezele subiacente</w:t>
      </w:r>
      <w:r>
        <w:rPr>
          <w:rFonts w:ascii="Times New Roman" w:hAnsi="Times New Roman"/>
          <w:noProof/>
          <w:sz w:val="24"/>
        </w:rPr>
        <w:t xml:space="preserve"> </w:t>
      </w:r>
    </w:p>
    <w:p w14:paraId="262E5019" w14:textId="20C0D208" w:rsidR="00941649" w:rsidRPr="00941649" w:rsidRDefault="00941649" w:rsidP="00941649">
      <w:pPr>
        <w:jc w:val="both"/>
        <w:rPr>
          <w:rFonts w:ascii="Times New Roman" w:hAnsi="Times New Roman" w:cs="Times New Roman"/>
          <w:noProof/>
          <w:sz w:val="24"/>
          <w:szCs w:val="24"/>
        </w:rPr>
      </w:pPr>
      <w:r>
        <w:rPr>
          <w:rFonts w:ascii="Times New Roman" w:hAnsi="Times New Roman"/>
          <w:noProof/>
          <w:sz w:val="24"/>
        </w:rPr>
        <w:t>Strategia Ucrainei în materie de finanțare îndeplinește cerințele de exhaustivitate, fezabilitate și coerență prevăzute la articolul </w:t>
      </w:r>
      <w:r w:rsidRPr="0005508F">
        <w:rPr>
          <w:rFonts w:ascii="Times New Roman" w:hAnsi="Times New Roman"/>
          <w:noProof/>
          <w:sz w:val="24"/>
        </w:rPr>
        <w:t>7</w:t>
      </w:r>
      <w:r>
        <w:rPr>
          <w:rFonts w:ascii="Times New Roman" w:hAnsi="Times New Roman"/>
          <w:noProof/>
          <w:sz w:val="24"/>
        </w:rPr>
        <w:t xml:space="preserve"> alineatul (</w:t>
      </w:r>
      <w:r w:rsidRPr="0005508F">
        <w:rPr>
          <w:rFonts w:ascii="Times New Roman" w:hAnsi="Times New Roman"/>
          <w:noProof/>
          <w:sz w:val="24"/>
        </w:rPr>
        <w:t>3</w:t>
      </w:r>
      <w:r>
        <w:rPr>
          <w:rFonts w:ascii="Times New Roman" w:hAnsi="Times New Roman"/>
          <w:noProof/>
          <w:sz w:val="24"/>
        </w:rPr>
        <w:t xml:space="preserve">) litera (a) din Regulamentul (UE) </w:t>
      </w:r>
      <w:r w:rsidRPr="0005508F">
        <w:rPr>
          <w:rFonts w:ascii="Times New Roman" w:hAnsi="Times New Roman"/>
          <w:noProof/>
          <w:sz w:val="24"/>
        </w:rPr>
        <w:t>2026</w:t>
      </w:r>
      <w:r>
        <w:rPr>
          <w:rFonts w:ascii="Times New Roman" w:hAnsi="Times New Roman"/>
          <w:noProof/>
          <w:sz w:val="24"/>
        </w:rPr>
        <w:t>/</w:t>
      </w:r>
      <w:r w:rsidRPr="0005508F">
        <w:rPr>
          <w:rFonts w:ascii="Times New Roman" w:hAnsi="Times New Roman"/>
          <w:noProof/>
          <w:sz w:val="24"/>
        </w:rPr>
        <w:t>467</w:t>
      </w:r>
      <w:r>
        <w:rPr>
          <w:rFonts w:ascii="Times New Roman" w:hAnsi="Times New Roman"/>
          <w:noProof/>
          <w:sz w:val="24"/>
        </w:rPr>
        <w:t xml:space="preserve">. </w:t>
      </w:r>
    </w:p>
    <w:p w14:paraId="59C38840" w14:textId="627F4E8B" w:rsidR="00941649" w:rsidRPr="00941649" w:rsidRDefault="00941649" w:rsidP="3E102CDC">
      <w:pPr>
        <w:jc w:val="both"/>
        <w:rPr>
          <w:rFonts w:ascii="Times New Roman" w:hAnsi="Times New Roman" w:cs="Times New Roman"/>
          <w:noProof/>
          <w:sz w:val="24"/>
          <w:szCs w:val="24"/>
        </w:rPr>
      </w:pPr>
      <w:r>
        <w:rPr>
          <w:rFonts w:ascii="Times New Roman" w:hAnsi="Times New Roman"/>
          <w:noProof/>
          <w:sz w:val="24"/>
        </w:rPr>
        <w:t>Strategia Ucrainei în materie de finanțare, precum și tabelele și anexele însoțitoare furnizează setul complet de informații care trebuie transmis conform articolului </w:t>
      </w:r>
      <w:r w:rsidRPr="0005508F">
        <w:rPr>
          <w:rFonts w:ascii="Times New Roman" w:hAnsi="Times New Roman"/>
          <w:noProof/>
          <w:sz w:val="24"/>
        </w:rPr>
        <w:t>6</w:t>
      </w:r>
      <w:r>
        <w:rPr>
          <w:rFonts w:ascii="Times New Roman" w:hAnsi="Times New Roman"/>
          <w:noProof/>
          <w:sz w:val="24"/>
        </w:rPr>
        <w:t xml:space="preserve"> alineatul (</w:t>
      </w:r>
      <w:r w:rsidRPr="0005508F">
        <w:rPr>
          <w:rFonts w:ascii="Times New Roman" w:hAnsi="Times New Roman"/>
          <w:noProof/>
          <w:sz w:val="24"/>
        </w:rPr>
        <w:t>2</w:t>
      </w:r>
      <w:r>
        <w:rPr>
          <w:rFonts w:ascii="Times New Roman" w:hAnsi="Times New Roman"/>
          <w:noProof/>
          <w:sz w:val="24"/>
        </w:rPr>
        <w:t xml:space="preserve">) din Regulamentul (UE) </w:t>
      </w:r>
      <w:r w:rsidRPr="0005508F">
        <w:rPr>
          <w:rFonts w:ascii="Times New Roman" w:hAnsi="Times New Roman"/>
          <w:noProof/>
          <w:sz w:val="24"/>
        </w:rPr>
        <w:t>2026</w:t>
      </w:r>
      <w:r>
        <w:rPr>
          <w:rFonts w:ascii="Times New Roman" w:hAnsi="Times New Roman"/>
          <w:noProof/>
          <w:sz w:val="24"/>
        </w:rPr>
        <w:t>/</w:t>
      </w:r>
      <w:r w:rsidRPr="0005508F">
        <w:rPr>
          <w:rFonts w:ascii="Times New Roman" w:hAnsi="Times New Roman"/>
          <w:noProof/>
          <w:sz w:val="24"/>
        </w:rPr>
        <w:t>467</w:t>
      </w:r>
      <w:r>
        <w:rPr>
          <w:rFonts w:ascii="Times New Roman" w:hAnsi="Times New Roman"/>
          <w:noProof/>
          <w:sz w:val="24"/>
        </w:rPr>
        <w:t>. Principalele abordări și ipoteze metodologice sunt explicate într-o anexă inclusă în Strategia Ucrainei în materie de finanțare. </w:t>
      </w:r>
    </w:p>
    <w:p w14:paraId="2BF269FC" w14:textId="1214C16A" w:rsidR="00941649" w:rsidRPr="00941649" w:rsidRDefault="00941649" w:rsidP="00941649">
      <w:pPr>
        <w:jc w:val="both"/>
        <w:rPr>
          <w:rFonts w:ascii="Times New Roman" w:hAnsi="Times New Roman" w:cs="Times New Roman"/>
          <w:noProof/>
          <w:sz w:val="24"/>
          <w:szCs w:val="24"/>
        </w:rPr>
      </w:pPr>
      <w:r>
        <w:rPr>
          <w:rFonts w:ascii="Times New Roman" w:hAnsi="Times New Roman"/>
          <w:noProof/>
          <w:sz w:val="24"/>
        </w:rPr>
        <w:t xml:space="preserve">Strategia Ucrainei în materie de finanțare se bazează pe ipoteza că războiul va continua în cursul anului </w:t>
      </w:r>
      <w:r w:rsidRPr="0005508F">
        <w:rPr>
          <w:rFonts w:ascii="Times New Roman" w:hAnsi="Times New Roman"/>
          <w:noProof/>
          <w:sz w:val="24"/>
        </w:rPr>
        <w:t>2026</w:t>
      </w:r>
      <w:r>
        <w:rPr>
          <w:rFonts w:ascii="Times New Roman" w:hAnsi="Times New Roman"/>
          <w:noProof/>
          <w:sz w:val="24"/>
        </w:rPr>
        <w:t xml:space="preserve">. Variabilele macroeconomice și scenariile bugetare preconizate sunt în concordanță cu bugetul de stat pe </w:t>
      </w:r>
      <w:r w:rsidRPr="0005508F">
        <w:rPr>
          <w:rFonts w:ascii="Times New Roman" w:hAnsi="Times New Roman"/>
          <w:noProof/>
          <w:sz w:val="24"/>
        </w:rPr>
        <w:t>2026</w:t>
      </w:r>
      <w:r>
        <w:rPr>
          <w:rFonts w:ascii="Times New Roman" w:hAnsi="Times New Roman"/>
          <w:noProof/>
          <w:sz w:val="24"/>
        </w:rPr>
        <w:t xml:space="preserve"> și cu ipoteza din Declarația bugetară pentru perioada </w:t>
      </w:r>
      <w:r w:rsidRPr="0005508F">
        <w:rPr>
          <w:rFonts w:ascii="Times New Roman" w:hAnsi="Times New Roman"/>
          <w:noProof/>
          <w:sz w:val="24"/>
        </w:rPr>
        <w:t>2026</w:t>
      </w:r>
      <w:r>
        <w:rPr>
          <w:rFonts w:ascii="Times New Roman" w:hAnsi="Times New Roman"/>
          <w:noProof/>
          <w:sz w:val="24"/>
        </w:rPr>
        <w:t>-</w:t>
      </w:r>
      <w:r w:rsidRPr="0005508F">
        <w:rPr>
          <w:rFonts w:ascii="Times New Roman" w:hAnsi="Times New Roman"/>
          <w:noProof/>
          <w:sz w:val="24"/>
        </w:rPr>
        <w:t>2028</w:t>
      </w:r>
      <w:r>
        <w:rPr>
          <w:rFonts w:ascii="Times New Roman" w:hAnsi="Times New Roman"/>
          <w:noProof/>
          <w:sz w:val="24"/>
        </w:rPr>
        <w:t xml:space="preserve"> că războiul va continua în </w:t>
      </w:r>
      <w:r w:rsidRPr="0005508F">
        <w:rPr>
          <w:rFonts w:ascii="Times New Roman" w:hAnsi="Times New Roman"/>
          <w:noProof/>
          <w:sz w:val="24"/>
        </w:rPr>
        <w:t>2026</w:t>
      </w:r>
      <w:r>
        <w:rPr>
          <w:rFonts w:ascii="Times New Roman" w:hAnsi="Times New Roman"/>
          <w:noProof/>
          <w:sz w:val="24"/>
        </w:rPr>
        <w:t xml:space="preserve">. Proiecțiile iau în calcul un curs de schimb de </w:t>
      </w:r>
      <w:r w:rsidRPr="0005508F">
        <w:rPr>
          <w:rFonts w:ascii="Times New Roman" w:hAnsi="Times New Roman"/>
          <w:noProof/>
          <w:sz w:val="24"/>
        </w:rPr>
        <w:t>1</w:t>
      </w:r>
      <w:r>
        <w:rPr>
          <w:rFonts w:ascii="Times New Roman" w:hAnsi="Times New Roman"/>
          <w:noProof/>
          <w:sz w:val="24"/>
        </w:rPr>
        <w:t xml:space="preserve"> EUR = </w:t>
      </w:r>
      <w:r w:rsidRPr="0005508F">
        <w:rPr>
          <w:rFonts w:ascii="Times New Roman" w:hAnsi="Times New Roman"/>
          <w:noProof/>
          <w:sz w:val="24"/>
        </w:rPr>
        <w:t>49</w:t>
      </w:r>
      <w:r>
        <w:rPr>
          <w:rFonts w:ascii="Times New Roman" w:hAnsi="Times New Roman"/>
          <w:noProof/>
          <w:sz w:val="24"/>
        </w:rPr>
        <w:t>,</w:t>
      </w:r>
      <w:r w:rsidRPr="0005508F">
        <w:rPr>
          <w:rFonts w:ascii="Times New Roman" w:hAnsi="Times New Roman"/>
          <w:noProof/>
          <w:sz w:val="24"/>
        </w:rPr>
        <w:t>356</w:t>
      </w:r>
      <w:r>
        <w:rPr>
          <w:rFonts w:ascii="Times New Roman" w:hAnsi="Times New Roman"/>
          <w:noProof/>
          <w:sz w:val="24"/>
        </w:rPr>
        <w:t xml:space="preserve"> UAH pentru </w:t>
      </w:r>
      <w:r w:rsidRPr="0005508F">
        <w:rPr>
          <w:rFonts w:ascii="Times New Roman" w:hAnsi="Times New Roman"/>
          <w:noProof/>
          <w:sz w:val="24"/>
        </w:rPr>
        <w:t>2026</w:t>
      </w:r>
      <w:r>
        <w:rPr>
          <w:rFonts w:ascii="Times New Roman" w:hAnsi="Times New Roman"/>
          <w:noProof/>
          <w:sz w:val="24"/>
        </w:rPr>
        <w:t>. </w:t>
      </w:r>
    </w:p>
    <w:p w14:paraId="0DD8B68D" w14:textId="1648C174" w:rsidR="00941649" w:rsidRPr="00941649" w:rsidRDefault="00941649" w:rsidP="00941649">
      <w:pPr>
        <w:jc w:val="both"/>
        <w:rPr>
          <w:rFonts w:ascii="Times New Roman" w:hAnsi="Times New Roman" w:cs="Times New Roman"/>
          <w:noProof/>
          <w:sz w:val="24"/>
          <w:szCs w:val="24"/>
        </w:rPr>
      </w:pPr>
      <w:r>
        <w:rPr>
          <w:rFonts w:ascii="Times New Roman" w:hAnsi="Times New Roman"/>
          <w:noProof/>
          <w:sz w:val="24"/>
        </w:rPr>
        <w:t>Proiecțiile privind cheltuielile administrației publice sunt, în general, prezentate cu detaliile solicitate și sunt defalcate în mod corespunzător pe funcții și subsectoare, inclusiv datele bugetare privind apărarea, care sunt prezentate în conformitate cu clasificarea lor economică.</w:t>
      </w:r>
    </w:p>
    <w:p w14:paraId="4DDFF612" w14:textId="04E6A1D5" w:rsidR="00941649" w:rsidRPr="00941649" w:rsidRDefault="00941649" w:rsidP="00941649">
      <w:pPr>
        <w:jc w:val="both"/>
        <w:rPr>
          <w:rFonts w:ascii="Times New Roman" w:hAnsi="Times New Roman" w:cs="Times New Roman"/>
          <w:noProof/>
          <w:sz w:val="24"/>
          <w:szCs w:val="24"/>
        </w:rPr>
      </w:pPr>
      <w:r>
        <w:rPr>
          <w:rFonts w:ascii="Times New Roman" w:hAnsi="Times New Roman"/>
          <w:noProof/>
          <w:sz w:val="24"/>
        </w:rPr>
        <w:t>Proiecțiile privind veniturile administrației publice sunt, de asemenea, prezentate cu detaliile solicitate. Strategia Ucrainei în materie de finanțare include informații privind evoluțiile financiare anterioare și preconizate ale Ucrainei, pe trimestru și pe an, inclusiv informații privind situația lichidităților (soldul de numerar) la nivel de stat, și amortizările datoriei, o strategie privind emisiunea de titluri de datorie, alte fluxuri care creează și reduc datorii și stocul arieratelor de plată, precum și evoluțiile preconizate ale acesteia la nivelul administrației publice.  </w:t>
      </w:r>
    </w:p>
    <w:p w14:paraId="45C5DF7F" w14:textId="63EB2A81" w:rsidR="00941649" w:rsidRPr="00941649" w:rsidRDefault="00941649" w:rsidP="00941649">
      <w:pPr>
        <w:jc w:val="both"/>
        <w:rPr>
          <w:rFonts w:ascii="Times New Roman" w:hAnsi="Times New Roman" w:cs="Times New Roman"/>
          <w:noProof/>
          <w:sz w:val="24"/>
          <w:szCs w:val="24"/>
        </w:rPr>
      </w:pPr>
      <w:r>
        <w:rPr>
          <w:rFonts w:ascii="Times New Roman" w:hAnsi="Times New Roman"/>
          <w:noProof/>
          <w:sz w:val="24"/>
        </w:rPr>
        <w:t>Strategia Ucrainei în materie de finanțare include informații privind nevoile preconizate în ceea ce privește asistența militară în natură.  </w:t>
      </w:r>
    </w:p>
    <w:p w14:paraId="531BEA38" w14:textId="05ACA45A" w:rsidR="00941649" w:rsidRPr="00941649" w:rsidRDefault="00941649" w:rsidP="00941649">
      <w:pPr>
        <w:jc w:val="both"/>
        <w:rPr>
          <w:rFonts w:ascii="Times New Roman" w:hAnsi="Times New Roman" w:cs="Times New Roman"/>
          <w:noProof/>
          <w:sz w:val="24"/>
          <w:szCs w:val="24"/>
        </w:rPr>
      </w:pPr>
      <w:r>
        <w:rPr>
          <w:rFonts w:ascii="Times New Roman" w:hAnsi="Times New Roman"/>
          <w:noProof/>
          <w:sz w:val="24"/>
        </w:rPr>
        <w:t>Referitor la nevoile brute de finanțare, Strategia Ucrainei în materie de finanțare oferă o bună imagine de ansamblu a factorilor determinanți ai nevoilor de finanțare, pe lângă soldul bugetar global, inclusiv a evoluțiilor financiare, cum ar fi rezervele de lichidități în numerar și impactul fluxurilor legate de datorie și al amortizării datoriei.   </w:t>
      </w:r>
    </w:p>
    <w:p w14:paraId="70F55370" w14:textId="43343616" w:rsidR="00941649" w:rsidRPr="00941649" w:rsidRDefault="00DE37CD" w:rsidP="00941649">
      <w:pPr>
        <w:jc w:val="both"/>
        <w:rPr>
          <w:rFonts w:ascii="Times New Roman" w:hAnsi="Times New Roman" w:cs="Times New Roman"/>
          <w:noProof/>
          <w:sz w:val="24"/>
          <w:szCs w:val="24"/>
        </w:rPr>
      </w:pPr>
      <w:r>
        <w:rPr>
          <w:rFonts w:ascii="Times New Roman" w:hAnsi="Times New Roman"/>
          <w:noProof/>
          <w:sz w:val="24"/>
        </w:rPr>
        <w:t>Nevoile brute de finanțare raportate sunt în concordanță cu cel mai recent raport al FMI.</w:t>
      </w:r>
    </w:p>
    <w:p w14:paraId="0E8EDB83" w14:textId="58F2CAEC" w:rsidR="00941649" w:rsidRPr="00941649" w:rsidRDefault="00941649" w:rsidP="00941649">
      <w:pPr>
        <w:jc w:val="both"/>
        <w:rPr>
          <w:rFonts w:ascii="Times New Roman" w:hAnsi="Times New Roman" w:cs="Times New Roman"/>
          <w:noProof/>
          <w:sz w:val="24"/>
          <w:szCs w:val="24"/>
        </w:rPr>
      </w:pPr>
      <w:r>
        <w:rPr>
          <w:rFonts w:ascii="Times New Roman" w:hAnsi="Times New Roman"/>
          <w:noProof/>
          <w:sz w:val="24"/>
        </w:rPr>
        <w:t>În ceea ce privește în mod specific nevoile în materie de apărare, Strategia Ucrainei în materie de finanțare conține o defalcare completă și coerentă a nevoilor pe nevoi bugetare și nevoi de asistență militară în natură care nu intră în domeniul de aplicare al bugetului obișnuit al Ucrainei. Datele și explicațiile însoțitoare din Strategia Ucrainei în materie de finanțare permit o înțelegere suficientă a nevoilor bugetare și extrabugetare ale Ucrainei în materie de apărare. </w:t>
      </w:r>
    </w:p>
    <w:p w14:paraId="1987F2C1" w14:textId="5CDC9DBB" w:rsidR="00941649" w:rsidRPr="00941649" w:rsidRDefault="00941649" w:rsidP="00941649">
      <w:pPr>
        <w:jc w:val="both"/>
        <w:rPr>
          <w:rFonts w:ascii="Times New Roman" w:hAnsi="Times New Roman" w:cs="Times New Roman"/>
          <w:noProof/>
          <w:sz w:val="24"/>
          <w:szCs w:val="24"/>
        </w:rPr>
      </w:pPr>
      <w:r>
        <w:rPr>
          <w:rFonts w:ascii="Times New Roman" w:hAnsi="Times New Roman"/>
          <w:noProof/>
          <w:sz w:val="24"/>
        </w:rPr>
        <w:t xml:space="preserve">În fine, Strategia Ucrainei în materie de finanțare prezintă o bună imagine de ansamblu a sprijinului preconizat din partea donatorilor în </w:t>
      </w:r>
      <w:r w:rsidRPr="0005508F">
        <w:rPr>
          <w:rFonts w:ascii="Times New Roman" w:hAnsi="Times New Roman"/>
          <w:noProof/>
          <w:sz w:val="24"/>
        </w:rPr>
        <w:t>2026</w:t>
      </w:r>
      <w:r>
        <w:rPr>
          <w:rFonts w:ascii="Times New Roman" w:hAnsi="Times New Roman"/>
          <w:noProof/>
          <w:sz w:val="24"/>
        </w:rPr>
        <w:t xml:space="preserve">, atât în ceea ce privește sprijinul bugetar, cât și asistența în natură. </w:t>
      </w:r>
    </w:p>
    <w:p w14:paraId="0F789881" w14:textId="75A9075C" w:rsidR="00941649" w:rsidRPr="00941649" w:rsidRDefault="00A75A36" w:rsidP="00941649">
      <w:pPr>
        <w:jc w:val="both"/>
        <w:rPr>
          <w:rFonts w:ascii="Times New Roman" w:hAnsi="Times New Roman" w:cs="Times New Roman"/>
          <w:noProof/>
          <w:sz w:val="24"/>
          <w:szCs w:val="24"/>
        </w:rPr>
      </w:pPr>
      <w:r>
        <w:rPr>
          <w:rFonts w:ascii="Times New Roman" w:hAnsi="Times New Roman"/>
          <w:noProof/>
          <w:sz w:val="24"/>
        </w:rPr>
        <w:t xml:space="preserve">Pe baza informațiilor transmise, nevoile de sprijin pentru apărare în valoare de </w:t>
      </w:r>
      <w:r w:rsidRPr="0005508F">
        <w:rPr>
          <w:rFonts w:ascii="Times New Roman" w:hAnsi="Times New Roman"/>
          <w:noProof/>
          <w:sz w:val="24"/>
        </w:rPr>
        <w:t>28</w:t>
      </w:r>
      <w:r>
        <w:rPr>
          <w:rFonts w:ascii="Times New Roman" w:hAnsi="Times New Roman"/>
          <w:noProof/>
          <w:sz w:val="24"/>
        </w:rPr>
        <w:t>,</w:t>
      </w:r>
      <w:r w:rsidRPr="0005508F">
        <w:rPr>
          <w:rFonts w:ascii="Times New Roman" w:hAnsi="Times New Roman"/>
          <w:noProof/>
          <w:sz w:val="24"/>
        </w:rPr>
        <w:t>3</w:t>
      </w:r>
      <w:r>
        <w:rPr>
          <w:rFonts w:ascii="Times New Roman" w:hAnsi="Times New Roman"/>
          <w:noProof/>
          <w:sz w:val="24"/>
        </w:rPr>
        <w:t xml:space="preserve"> miliarde EUR și de asistență bugetară în valoare de </w:t>
      </w:r>
      <w:r w:rsidRPr="0005508F">
        <w:rPr>
          <w:rFonts w:ascii="Times New Roman" w:hAnsi="Times New Roman"/>
          <w:noProof/>
          <w:sz w:val="24"/>
        </w:rPr>
        <w:t>16</w:t>
      </w:r>
      <w:r>
        <w:rPr>
          <w:rFonts w:ascii="Times New Roman" w:hAnsi="Times New Roman"/>
          <w:noProof/>
          <w:sz w:val="24"/>
        </w:rPr>
        <w:t>,</w:t>
      </w:r>
      <w:r w:rsidRPr="0005508F">
        <w:rPr>
          <w:rFonts w:ascii="Times New Roman" w:hAnsi="Times New Roman"/>
          <w:noProof/>
          <w:sz w:val="24"/>
        </w:rPr>
        <w:t>7</w:t>
      </w:r>
      <w:r>
        <w:rPr>
          <w:rFonts w:ascii="Times New Roman" w:hAnsi="Times New Roman"/>
          <w:noProof/>
          <w:sz w:val="24"/>
        </w:rPr>
        <w:t xml:space="preserve"> miliarde EUR sunt prezentate într-un mod coerent și logic. </w:t>
      </w:r>
    </w:p>
    <w:p w14:paraId="4C725FAD" w14:textId="6EB0B43D" w:rsidR="00941649" w:rsidRPr="00941649" w:rsidRDefault="00941649" w:rsidP="00941649">
      <w:pPr>
        <w:jc w:val="both"/>
        <w:rPr>
          <w:rFonts w:ascii="Times New Roman" w:hAnsi="Times New Roman" w:cs="Times New Roman"/>
          <w:noProof/>
          <w:sz w:val="24"/>
          <w:szCs w:val="24"/>
        </w:rPr>
      </w:pPr>
      <w:r w:rsidRPr="0005508F">
        <w:rPr>
          <w:rFonts w:ascii="Times New Roman" w:hAnsi="Times New Roman"/>
          <w:b/>
          <w:noProof/>
          <w:sz w:val="24"/>
        </w:rPr>
        <w:t>Coerența informațiilor din Strategia Ucrainei în materie de finanțare cu sursele externe, inclusiv cu orice analize recente ale Fondului Monetar Internațional (FMI) și cu informații din partea Platformei donatorilor pentru Ucraina și a Grupului de contact pentru apărarea Ucrainei</w:t>
      </w:r>
      <w:r>
        <w:rPr>
          <w:rFonts w:ascii="Times New Roman" w:hAnsi="Times New Roman"/>
          <w:noProof/>
          <w:sz w:val="24"/>
        </w:rPr>
        <w:t xml:space="preserve"> </w:t>
      </w:r>
    </w:p>
    <w:p w14:paraId="5ACD3BE6" w14:textId="0270B8E2" w:rsidR="00941649" w:rsidRPr="00941649" w:rsidRDefault="00941649" w:rsidP="00941649">
      <w:pPr>
        <w:jc w:val="both"/>
        <w:rPr>
          <w:rFonts w:ascii="Times New Roman" w:hAnsi="Times New Roman" w:cs="Times New Roman"/>
          <w:noProof/>
          <w:sz w:val="24"/>
          <w:szCs w:val="24"/>
        </w:rPr>
      </w:pPr>
      <w:r>
        <w:rPr>
          <w:rFonts w:ascii="Times New Roman" w:hAnsi="Times New Roman"/>
          <w:noProof/>
          <w:sz w:val="24"/>
        </w:rPr>
        <w:t>Strategia Ucrainei în materie de finanțare este coerentă cu sursele externe disponibile, respectându-se astfel condiția prevăzută la articolul </w:t>
      </w:r>
      <w:r w:rsidRPr="0005508F">
        <w:rPr>
          <w:rFonts w:ascii="Times New Roman" w:hAnsi="Times New Roman"/>
          <w:noProof/>
          <w:sz w:val="24"/>
        </w:rPr>
        <w:t>7</w:t>
      </w:r>
      <w:r>
        <w:rPr>
          <w:rFonts w:ascii="Times New Roman" w:hAnsi="Times New Roman"/>
          <w:noProof/>
          <w:sz w:val="24"/>
        </w:rPr>
        <w:t xml:space="preserve"> alineatul (</w:t>
      </w:r>
      <w:r w:rsidRPr="0005508F">
        <w:rPr>
          <w:rFonts w:ascii="Times New Roman" w:hAnsi="Times New Roman"/>
          <w:noProof/>
          <w:sz w:val="24"/>
        </w:rPr>
        <w:t>3</w:t>
      </w:r>
      <w:r>
        <w:rPr>
          <w:rFonts w:ascii="Times New Roman" w:hAnsi="Times New Roman"/>
          <w:noProof/>
          <w:sz w:val="24"/>
        </w:rPr>
        <w:t xml:space="preserve">) litera (b) din Regulamentul (UE) </w:t>
      </w:r>
      <w:r w:rsidRPr="0005508F">
        <w:rPr>
          <w:rFonts w:ascii="Times New Roman" w:hAnsi="Times New Roman"/>
          <w:noProof/>
          <w:sz w:val="24"/>
        </w:rPr>
        <w:t>2026</w:t>
      </w:r>
      <w:r>
        <w:rPr>
          <w:rFonts w:ascii="Times New Roman" w:hAnsi="Times New Roman"/>
          <w:noProof/>
          <w:sz w:val="24"/>
        </w:rPr>
        <w:t>/</w:t>
      </w:r>
      <w:r w:rsidRPr="0005508F">
        <w:rPr>
          <w:rFonts w:ascii="Times New Roman" w:hAnsi="Times New Roman"/>
          <w:noProof/>
          <w:sz w:val="24"/>
        </w:rPr>
        <w:t>467</w:t>
      </w:r>
      <w:r>
        <w:rPr>
          <w:rFonts w:ascii="Times New Roman" w:hAnsi="Times New Roman"/>
          <w:noProof/>
          <w:sz w:val="24"/>
        </w:rPr>
        <w:t>.</w:t>
      </w:r>
    </w:p>
    <w:p w14:paraId="0E7FCE69" w14:textId="0425746A" w:rsidR="00941649" w:rsidRPr="00941649" w:rsidRDefault="00941649" w:rsidP="00941649">
      <w:pPr>
        <w:jc w:val="both"/>
        <w:rPr>
          <w:rFonts w:ascii="Times New Roman" w:hAnsi="Times New Roman" w:cs="Times New Roman"/>
          <w:noProof/>
          <w:sz w:val="24"/>
          <w:szCs w:val="24"/>
        </w:rPr>
      </w:pPr>
      <w:r>
        <w:rPr>
          <w:rFonts w:ascii="Times New Roman" w:hAnsi="Times New Roman"/>
          <w:noProof/>
          <w:sz w:val="24"/>
        </w:rPr>
        <w:t xml:space="preserve">Aceasta este coerentă cu scenariul central și cu nevoile de finanțare externă care stau la baza noului mecanism de finanțare extinsă al FMI, aprobat de Consiliul director al FMI la </w:t>
      </w:r>
      <w:r w:rsidRPr="0005508F">
        <w:rPr>
          <w:rFonts w:ascii="Times New Roman" w:hAnsi="Times New Roman"/>
          <w:noProof/>
          <w:sz w:val="24"/>
        </w:rPr>
        <w:t>26</w:t>
      </w:r>
      <w:r>
        <w:rPr>
          <w:rFonts w:ascii="Times New Roman" w:hAnsi="Times New Roman"/>
          <w:noProof/>
          <w:sz w:val="24"/>
        </w:rPr>
        <w:t xml:space="preserve"> februarie </w:t>
      </w:r>
      <w:r w:rsidRPr="0005508F">
        <w:rPr>
          <w:rFonts w:ascii="Times New Roman" w:hAnsi="Times New Roman"/>
          <w:noProof/>
          <w:sz w:val="24"/>
        </w:rPr>
        <w:t>2026</w:t>
      </w:r>
      <w:r>
        <w:rPr>
          <w:rFonts w:ascii="Times New Roman" w:hAnsi="Times New Roman"/>
          <w:noProof/>
          <w:sz w:val="24"/>
        </w:rPr>
        <w:t xml:space="preserve">. În urma consultărilor cu FMI, s-a constatat, de asemenea, că elementele relevante ale Strategiei Ucrainei în materie de finanțare erau coerente cu datele FMI. </w:t>
      </w:r>
    </w:p>
    <w:p w14:paraId="3E6C7D87" w14:textId="78B10EAF" w:rsidR="00BD2E66" w:rsidRPr="00941649" w:rsidRDefault="00BD2E66" w:rsidP="00BD2E66">
      <w:pPr>
        <w:jc w:val="both"/>
        <w:rPr>
          <w:rFonts w:ascii="Times New Roman" w:hAnsi="Times New Roman" w:cs="Times New Roman"/>
          <w:noProof/>
          <w:sz w:val="24"/>
          <w:szCs w:val="24"/>
        </w:rPr>
      </w:pPr>
      <w:bookmarkStart w:id="2" w:name="_Hlk225255441"/>
      <w:bookmarkStart w:id="3" w:name="_Hlk225255529"/>
      <w:r>
        <w:rPr>
          <w:rFonts w:ascii="Times New Roman" w:hAnsi="Times New Roman"/>
          <w:noProof/>
          <w:sz w:val="24"/>
        </w:rPr>
        <w:t xml:space="preserve">În ceea ce privește plățile trimestriale din cadrul asistenței bugetare, Strategia Ucrainei în materie de finanțare și tabelele care o însoțesc se bazează pe ipoteze prudente pentru plățile din cadrul Mecanismului pentru Ucraina în al doilea și al treilea trimestru al anului </w:t>
      </w:r>
      <w:r w:rsidRPr="0005508F">
        <w:rPr>
          <w:rFonts w:ascii="Times New Roman" w:hAnsi="Times New Roman"/>
          <w:noProof/>
          <w:sz w:val="24"/>
        </w:rPr>
        <w:t>2026</w:t>
      </w:r>
      <w:r>
        <w:rPr>
          <w:rFonts w:ascii="Times New Roman" w:hAnsi="Times New Roman"/>
          <w:noProof/>
          <w:sz w:val="24"/>
        </w:rPr>
        <w:t xml:space="preserve">. </w:t>
      </w:r>
      <w:bookmarkEnd w:id="2"/>
    </w:p>
    <w:bookmarkEnd w:id="3"/>
    <w:p w14:paraId="581E3C2E" w14:textId="020C73E3" w:rsidR="00941649" w:rsidRPr="00941649" w:rsidRDefault="00941649" w:rsidP="00941649">
      <w:pPr>
        <w:jc w:val="both"/>
        <w:rPr>
          <w:rFonts w:ascii="Times New Roman" w:hAnsi="Times New Roman" w:cs="Times New Roman"/>
          <w:noProof/>
          <w:sz w:val="24"/>
          <w:szCs w:val="24"/>
        </w:rPr>
      </w:pPr>
      <w:r>
        <w:rPr>
          <w:rFonts w:ascii="Times New Roman" w:hAnsi="Times New Roman"/>
          <w:noProof/>
          <w:sz w:val="24"/>
        </w:rPr>
        <w:t xml:space="preserve">Informațiile privind finanțările din partea altor donatori sunt coerente cu informațiile colectate prin intermediul Platformei donatorilor pentru Ucraina (UDP) și cu datele bugetare care sunt prezentate periodic în cadrul reuniunilor UDP, precum și cu rezultatul consultărilor cu UDP privind Strategia Ucrainei în materie de finanțare.  </w:t>
      </w:r>
    </w:p>
    <w:p w14:paraId="1AF786BB" w14:textId="12A01431" w:rsidR="00941649" w:rsidRPr="00941649" w:rsidRDefault="00941649" w:rsidP="00941649">
      <w:pPr>
        <w:jc w:val="both"/>
        <w:rPr>
          <w:rFonts w:ascii="Times New Roman" w:hAnsi="Times New Roman" w:cs="Times New Roman"/>
          <w:noProof/>
          <w:sz w:val="24"/>
          <w:szCs w:val="24"/>
        </w:rPr>
      </w:pPr>
      <w:r>
        <w:rPr>
          <w:rFonts w:ascii="Times New Roman" w:hAnsi="Times New Roman"/>
          <w:noProof/>
          <w:sz w:val="24"/>
        </w:rPr>
        <w:t>Informațiile privind nevoile în materie de apărare și sursele de asistență existente sunt, de asemenea, coerente cu informațiile partajate prin intermediul Grupului de contact pentru apărarea Ucrainei (UDCG), precum și cu rezultatul consultărilor cu UDCG privind Strategia Ucrainei în materie de finanțare.  </w:t>
      </w:r>
    </w:p>
    <w:p w14:paraId="24F87B7E" w14:textId="5DAEC51B" w:rsidR="00941649" w:rsidRPr="00941649" w:rsidRDefault="00941649" w:rsidP="00941649">
      <w:pPr>
        <w:jc w:val="both"/>
        <w:rPr>
          <w:rFonts w:ascii="Times New Roman" w:hAnsi="Times New Roman" w:cs="Times New Roman"/>
          <w:noProof/>
          <w:sz w:val="24"/>
          <w:szCs w:val="24"/>
        </w:rPr>
      </w:pPr>
      <w:r w:rsidRPr="0005508F">
        <w:rPr>
          <w:rFonts w:ascii="Times New Roman" w:hAnsi="Times New Roman"/>
          <w:b/>
          <w:noProof/>
          <w:sz w:val="24"/>
        </w:rPr>
        <w:t>Coerența deficitului de finanțare externă preconizat cu repartizarea orientativă a împrumutului pentru sprijinirea Ucrainei</w:t>
      </w:r>
      <w:r>
        <w:rPr>
          <w:rFonts w:ascii="Times New Roman" w:hAnsi="Times New Roman"/>
          <w:noProof/>
          <w:sz w:val="24"/>
        </w:rPr>
        <w:t xml:space="preserve"> </w:t>
      </w:r>
    </w:p>
    <w:p w14:paraId="6BA65628" w14:textId="6A20CDE7" w:rsidR="00941649" w:rsidRPr="00941649" w:rsidRDefault="00941649" w:rsidP="00941649">
      <w:pPr>
        <w:jc w:val="both"/>
        <w:rPr>
          <w:rFonts w:ascii="Times New Roman" w:hAnsi="Times New Roman" w:cs="Times New Roman"/>
          <w:noProof/>
          <w:sz w:val="24"/>
          <w:szCs w:val="24"/>
        </w:rPr>
      </w:pPr>
      <w:r>
        <w:rPr>
          <w:rFonts w:ascii="Times New Roman" w:hAnsi="Times New Roman"/>
          <w:noProof/>
          <w:sz w:val="24"/>
        </w:rPr>
        <w:t>Cifrele sunt coerente cu alocările orientative ale împrumutului pentru sprijinirea Ucrainei stabilite la articolul </w:t>
      </w:r>
      <w:r w:rsidRPr="0005508F">
        <w:rPr>
          <w:rFonts w:ascii="Times New Roman" w:hAnsi="Times New Roman"/>
          <w:noProof/>
          <w:sz w:val="24"/>
        </w:rPr>
        <w:t>7</w:t>
      </w:r>
      <w:r>
        <w:rPr>
          <w:rFonts w:ascii="Times New Roman" w:hAnsi="Times New Roman"/>
          <w:noProof/>
          <w:sz w:val="24"/>
        </w:rPr>
        <w:t xml:space="preserve"> alineatul (</w:t>
      </w:r>
      <w:r w:rsidRPr="0005508F">
        <w:rPr>
          <w:rFonts w:ascii="Times New Roman" w:hAnsi="Times New Roman"/>
          <w:noProof/>
          <w:sz w:val="24"/>
        </w:rPr>
        <w:t>3</w:t>
      </w:r>
      <w:r>
        <w:rPr>
          <w:rFonts w:ascii="Times New Roman" w:hAnsi="Times New Roman"/>
          <w:noProof/>
          <w:sz w:val="24"/>
        </w:rPr>
        <w:t xml:space="preserve">) litera (c) din Regulamentul (UE) </w:t>
      </w:r>
      <w:r w:rsidRPr="0005508F">
        <w:rPr>
          <w:rFonts w:ascii="Times New Roman" w:hAnsi="Times New Roman"/>
          <w:noProof/>
          <w:sz w:val="24"/>
        </w:rPr>
        <w:t>2026</w:t>
      </w:r>
      <w:r>
        <w:rPr>
          <w:rFonts w:ascii="Times New Roman" w:hAnsi="Times New Roman"/>
          <w:noProof/>
          <w:sz w:val="24"/>
        </w:rPr>
        <w:t>/</w:t>
      </w:r>
      <w:r w:rsidRPr="0005508F">
        <w:rPr>
          <w:rFonts w:ascii="Times New Roman" w:hAnsi="Times New Roman"/>
          <w:noProof/>
          <w:sz w:val="24"/>
        </w:rPr>
        <w:t>467</w:t>
      </w:r>
      <w:r>
        <w:rPr>
          <w:rFonts w:ascii="Times New Roman" w:hAnsi="Times New Roman"/>
          <w:noProof/>
          <w:sz w:val="24"/>
        </w:rPr>
        <w:t xml:space="preserve">. Acestea implică o ușoară concentrare a sprijinului la începutul perioadei, având în vedere faptul că suma solicitată pentru </w:t>
      </w:r>
      <w:r w:rsidRPr="0005508F">
        <w:rPr>
          <w:rFonts w:ascii="Times New Roman" w:hAnsi="Times New Roman"/>
          <w:noProof/>
          <w:sz w:val="24"/>
        </w:rPr>
        <w:t>2026</w:t>
      </w:r>
      <w:r>
        <w:rPr>
          <w:rFonts w:ascii="Times New Roman" w:hAnsi="Times New Roman"/>
          <w:noProof/>
          <w:sz w:val="24"/>
        </w:rPr>
        <w:t xml:space="preserve">, de </w:t>
      </w:r>
      <w:r w:rsidRPr="0005508F">
        <w:rPr>
          <w:rFonts w:ascii="Times New Roman" w:hAnsi="Times New Roman"/>
          <w:noProof/>
          <w:sz w:val="24"/>
        </w:rPr>
        <w:t>45</w:t>
      </w:r>
      <w:r>
        <w:rPr>
          <w:rFonts w:ascii="Times New Roman" w:hAnsi="Times New Roman"/>
          <w:noProof/>
          <w:sz w:val="24"/>
        </w:rPr>
        <w:t xml:space="preserve"> de miliarde EUR, reprezintă jumătate din asistența disponibilă de </w:t>
      </w:r>
      <w:r w:rsidRPr="0005508F">
        <w:rPr>
          <w:rFonts w:ascii="Times New Roman" w:hAnsi="Times New Roman"/>
          <w:noProof/>
          <w:sz w:val="24"/>
        </w:rPr>
        <w:t>90</w:t>
      </w:r>
      <w:r>
        <w:rPr>
          <w:rFonts w:ascii="Times New Roman" w:hAnsi="Times New Roman"/>
          <w:noProof/>
          <w:sz w:val="24"/>
        </w:rPr>
        <w:t xml:space="preserve"> miliarde EUR care urmează să fie utilizată în celelalte trei trimestre ale anului, </w:t>
      </w:r>
      <w:r w:rsidRPr="0005508F">
        <w:rPr>
          <w:rFonts w:ascii="Times New Roman" w:hAnsi="Times New Roman"/>
          <w:noProof/>
          <w:sz w:val="24"/>
        </w:rPr>
        <w:t>45</w:t>
      </w:r>
      <w:r>
        <w:rPr>
          <w:rFonts w:ascii="Times New Roman" w:hAnsi="Times New Roman"/>
          <w:noProof/>
          <w:sz w:val="24"/>
        </w:rPr>
        <w:t xml:space="preserve"> de miliarde EUR rămânând disponibile pentru întregul an </w:t>
      </w:r>
      <w:r w:rsidRPr="0005508F">
        <w:rPr>
          <w:rFonts w:ascii="Times New Roman" w:hAnsi="Times New Roman"/>
          <w:noProof/>
          <w:sz w:val="24"/>
        </w:rPr>
        <w:t>2027</w:t>
      </w:r>
      <w:r>
        <w:rPr>
          <w:rFonts w:ascii="Times New Roman" w:hAnsi="Times New Roman"/>
          <w:noProof/>
          <w:sz w:val="24"/>
        </w:rPr>
        <w:t xml:space="preserve">. Acest lucru este în concordanță cu un scenariu de continuare a războiului în </w:t>
      </w:r>
      <w:r w:rsidRPr="0005508F">
        <w:rPr>
          <w:rFonts w:ascii="Times New Roman" w:hAnsi="Times New Roman"/>
          <w:noProof/>
          <w:sz w:val="24"/>
        </w:rPr>
        <w:t>2026</w:t>
      </w:r>
      <w:r>
        <w:rPr>
          <w:rFonts w:ascii="Times New Roman" w:hAnsi="Times New Roman"/>
          <w:noProof/>
          <w:sz w:val="24"/>
        </w:rPr>
        <w:t xml:space="preserve"> – scenariul de referință atât al Declarației bugetare pentru perioada </w:t>
      </w:r>
      <w:r w:rsidRPr="0005508F">
        <w:rPr>
          <w:rFonts w:ascii="Times New Roman" w:hAnsi="Times New Roman"/>
          <w:noProof/>
          <w:sz w:val="24"/>
        </w:rPr>
        <w:t>2026</w:t>
      </w:r>
      <w:r w:rsidR="0005508F">
        <w:rPr>
          <w:rFonts w:ascii="Times New Roman" w:hAnsi="Times New Roman" w:cs="Times New Roman"/>
          <w:noProof/>
          <w:sz w:val="24"/>
        </w:rPr>
        <w:t>­</w:t>
      </w:r>
      <w:r w:rsidRPr="0005508F">
        <w:rPr>
          <w:rFonts w:ascii="Times New Roman" w:hAnsi="Times New Roman"/>
          <w:noProof/>
          <w:sz w:val="24"/>
        </w:rPr>
        <w:t>2028</w:t>
      </w:r>
      <w:r>
        <w:rPr>
          <w:rFonts w:ascii="Times New Roman" w:hAnsi="Times New Roman"/>
          <w:noProof/>
          <w:sz w:val="24"/>
        </w:rPr>
        <w:t>, cât și al programului aferent mecanismului de finanțare extinsă al FMI.</w:t>
      </w:r>
    </w:p>
    <w:p w14:paraId="67441E03" w14:textId="7ED3CCF8" w:rsidR="00941649" w:rsidRPr="00941649" w:rsidRDefault="00941649" w:rsidP="00941649">
      <w:pPr>
        <w:jc w:val="both"/>
        <w:rPr>
          <w:rFonts w:ascii="Times New Roman" w:hAnsi="Times New Roman" w:cs="Times New Roman"/>
          <w:noProof/>
          <w:sz w:val="24"/>
          <w:szCs w:val="24"/>
        </w:rPr>
      </w:pPr>
      <w:r>
        <w:rPr>
          <w:rFonts w:ascii="Times New Roman" w:hAnsi="Times New Roman"/>
          <w:noProof/>
          <w:sz w:val="24"/>
        </w:rPr>
        <w:t xml:space="preserve">În conformitate cu evaluarea Comisiei privind exhaustivitatea, fezabilitatea și coerența Strategiei Ucrainei în materie de finanțare, Ucrainei ar trebui să i se pună la dispoziție pentru </w:t>
      </w:r>
      <w:r w:rsidRPr="0005508F">
        <w:rPr>
          <w:rFonts w:ascii="Times New Roman" w:hAnsi="Times New Roman"/>
          <w:noProof/>
          <w:sz w:val="24"/>
        </w:rPr>
        <w:t>2026</w:t>
      </w:r>
      <w:r>
        <w:rPr>
          <w:rFonts w:ascii="Times New Roman" w:hAnsi="Times New Roman"/>
          <w:noProof/>
          <w:sz w:val="24"/>
        </w:rPr>
        <w:t xml:space="preserve"> un sprijin în valoare totală de până la </w:t>
      </w:r>
      <w:r w:rsidRPr="0005508F">
        <w:rPr>
          <w:rFonts w:ascii="Times New Roman" w:hAnsi="Times New Roman"/>
          <w:noProof/>
          <w:sz w:val="24"/>
        </w:rPr>
        <w:t>45</w:t>
      </w:r>
      <w:r>
        <w:rPr>
          <w:rFonts w:ascii="Times New Roman" w:hAnsi="Times New Roman"/>
          <w:noProof/>
          <w:sz w:val="24"/>
        </w:rPr>
        <w:t xml:space="preserve"> de miliarde EUR, din care până la </w:t>
      </w:r>
      <w:r w:rsidRPr="0005508F">
        <w:rPr>
          <w:rFonts w:ascii="Times New Roman" w:hAnsi="Times New Roman"/>
          <w:noProof/>
          <w:sz w:val="24"/>
        </w:rPr>
        <w:t>16</w:t>
      </w:r>
      <w:r>
        <w:rPr>
          <w:rFonts w:ascii="Times New Roman" w:hAnsi="Times New Roman"/>
          <w:noProof/>
          <w:sz w:val="24"/>
        </w:rPr>
        <w:t>,</w:t>
      </w:r>
      <w:r w:rsidRPr="0005508F">
        <w:rPr>
          <w:rFonts w:ascii="Times New Roman" w:hAnsi="Times New Roman"/>
          <w:noProof/>
          <w:sz w:val="24"/>
        </w:rPr>
        <w:t>7</w:t>
      </w:r>
      <w:r>
        <w:rPr>
          <w:rFonts w:ascii="Times New Roman" w:hAnsi="Times New Roman"/>
          <w:noProof/>
          <w:sz w:val="24"/>
        </w:rPr>
        <w:t xml:space="preserve"> miliarde EUR sub formă de asistență pentru sprijin bugetar și până la </w:t>
      </w:r>
      <w:r w:rsidRPr="0005508F">
        <w:rPr>
          <w:rFonts w:ascii="Times New Roman" w:hAnsi="Times New Roman"/>
          <w:noProof/>
          <w:sz w:val="24"/>
        </w:rPr>
        <w:t>28</w:t>
      </w:r>
      <w:r>
        <w:rPr>
          <w:rFonts w:ascii="Times New Roman" w:hAnsi="Times New Roman"/>
          <w:noProof/>
          <w:sz w:val="24"/>
        </w:rPr>
        <w:t>,</w:t>
      </w:r>
      <w:r w:rsidRPr="0005508F">
        <w:rPr>
          <w:rFonts w:ascii="Times New Roman" w:hAnsi="Times New Roman"/>
          <w:noProof/>
          <w:sz w:val="24"/>
        </w:rPr>
        <w:t>3</w:t>
      </w:r>
      <w:r>
        <w:rPr>
          <w:rFonts w:ascii="Times New Roman" w:hAnsi="Times New Roman"/>
          <w:noProof/>
          <w:sz w:val="24"/>
        </w:rPr>
        <w:t xml:space="preserve"> miliarde EUR sub formă de sprijin pentru apărare. </w:t>
      </w:r>
    </w:p>
    <w:p w14:paraId="2AC0512F" w14:textId="07C6F626" w:rsidR="00941649" w:rsidRPr="00941649" w:rsidRDefault="00941649" w:rsidP="3E102CDC">
      <w:pPr>
        <w:jc w:val="both"/>
        <w:rPr>
          <w:rFonts w:ascii="Times New Roman" w:hAnsi="Times New Roman" w:cs="Times New Roman"/>
          <w:noProof/>
          <w:sz w:val="24"/>
          <w:szCs w:val="24"/>
        </w:rPr>
      </w:pPr>
      <w:r>
        <w:rPr>
          <w:rFonts w:ascii="Times New Roman" w:hAnsi="Times New Roman"/>
          <w:noProof/>
          <w:sz w:val="24"/>
        </w:rPr>
        <w:t xml:space="preserve">În ceea ce privește împărțirea alocării asistenței bugetare între Mecanismul pentru Ucraina și capitolul III din Regulamentul (UE) </w:t>
      </w:r>
      <w:r w:rsidRPr="0005508F">
        <w:rPr>
          <w:rFonts w:ascii="Times New Roman" w:hAnsi="Times New Roman"/>
          <w:noProof/>
          <w:sz w:val="24"/>
        </w:rPr>
        <w:t>2026</w:t>
      </w:r>
      <w:r>
        <w:rPr>
          <w:rFonts w:ascii="Times New Roman" w:hAnsi="Times New Roman"/>
          <w:noProof/>
          <w:sz w:val="24"/>
        </w:rPr>
        <w:t>/</w:t>
      </w:r>
      <w:r w:rsidRPr="0005508F">
        <w:rPr>
          <w:rFonts w:ascii="Times New Roman" w:hAnsi="Times New Roman"/>
          <w:noProof/>
          <w:sz w:val="24"/>
        </w:rPr>
        <w:t>467</w:t>
      </w:r>
      <w:r>
        <w:rPr>
          <w:rFonts w:ascii="Times New Roman" w:hAnsi="Times New Roman"/>
          <w:noProof/>
          <w:sz w:val="24"/>
        </w:rPr>
        <w:t xml:space="preserve">, </w:t>
      </w:r>
      <w:r w:rsidRPr="0005508F">
        <w:rPr>
          <w:rFonts w:ascii="Times New Roman" w:hAnsi="Times New Roman"/>
          <w:noProof/>
          <w:sz w:val="24"/>
        </w:rPr>
        <w:t>8</w:t>
      </w:r>
      <w:r>
        <w:rPr>
          <w:rFonts w:ascii="Times New Roman" w:hAnsi="Times New Roman"/>
          <w:noProof/>
          <w:sz w:val="24"/>
        </w:rPr>
        <w:t>,</w:t>
      </w:r>
      <w:r w:rsidRPr="0005508F">
        <w:rPr>
          <w:rFonts w:ascii="Times New Roman" w:hAnsi="Times New Roman"/>
          <w:noProof/>
          <w:sz w:val="24"/>
        </w:rPr>
        <w:t>35</w:t>
      </w:r>
      <w:r>
        <w:rPr>
          <w:rFonts w:ascii="Times New Roman" w:hAnsi="Times New Roman"/>
          <w:noProof/>
          <w:sz w:val="24"/>
        </w:rPr>
        <w:t xml:space="preserve"> miliarde EUR ar trebui furnizate sub formă de împrumuturi puse în aplicare în temeiul capitolului III din Regulamentul (UE) </w:t>
      </w:r>
      <w:r w:rsidRPr="0005508F">
        <w:rPr>
          <w:rFonts w:ascii="Times New Roman" w:hAnsi="Times New Roman"/>
          <w:noProof/>
          <w:sz w:val="24"/>
        </w:rPr>
        <w:t>2024</w:t>
      </w:r>
      <w:r>
        <w:rPr>
          <w:rFonts w:ascii="Times New Roman" w:hAnsi="Times New Roman"/>
          <w:noProof/>
          <w:sz w:val="24"/>
        </w:rPr>
        <w:t>/</w:t>
      </w:r>
      <w:r w:rsidRPr="0005508F">
        <w:rPr>
          <w:rFonts w:ascii="Times New Roman" w:hAnsi="Times New Roman"/>
          <w:noProof/>
          <w:sz w:val="24"/>
        </w:rPr>
        <w:t>792</w:t>
      </w:r>
      <w:r>
        <w:rPr>
          <w:rStyle w:val="FootnoteReference"/>
          <w:rFonts w:ascii="Times New Roman" w:hAnsi="Times New Roman" w:cs="Times New Roman"/>
          <w:noProof/>
          <w:sz w:val="24"/>
          <w:szCs w:val="24"/>
        </w:rPr>
        <w:footnoteReference w:id="1"/>
      </w:r>
      <w:r>
        <w:rPr>
          <w:rFonts w:ascii="Times New Roman" w:hAnsi="Times New Roman"/>
          <w:noProof/>
          <w:sz w:val="24"/>
        </w:rPr>
        <w:t xml:space="preserve"> și </w:t>
      </w:r>
      <w:r w:rsidRPr="0005508F">
        <w:rPr>
          <w:rFonts w:ascii="Times New Roman" w:hAnsi="Times New Roman"/>
          <w:noProof/>
          <w:sz w:val="24"/>
        </w:rPr>
        <w:t>8</w:t>
      </w:r>
      <w:r>
        <w:rPr>
          <w:rFonts w:ascii="Times New Roman" w:hAnsi="Times New Roman"/>
          <w:noProof/>
          <w:sz w:val="24"/>
        </w:rPr>
        <w:t>,</w:t>
      </w:r>
      <w:r w:rsidRPr="0005508F">
        <w:rPr>
          <w:rFonts w:ascii="Times New Roman" w:hAnsi="Times New Roman"/>
          <w:noProof/>
          <w:sz w:val="24"/>
        </w:rPr>
        <w:t>35</w:t>
      </w:r>
      <w:r w:rsidR="0005508F">
        <w:rPr>
          <w:rFonts w:ascii="Times New Roman" w:hAnsi="Times New Roman"/>
          <w:noProof/>
          <w:sz w:val="24"/>
        </w:rPr>
        <w:t> </w:t>
      </w:r>
      <w:r>
        <w:rPr>
          <w:rFonts w:ascii="Times New Roman" w:hAnsi="Times New Roman"/>
          <w:noProof/>
          <w:sz w:val="24"/>
        </w:rPr>
        <w:t xml:space="preserve">miliarde EUR sub formă de asistență macrofinanciară acordată în temeiul capitolului III din Regulamentul (UE) </w:t>
      </w:r>
      <w:r w:rsidRPr="0005508F">
        <w:rPr>
          <w:rFonts w:ascii="Times New Roman" w:hAnsi="Times New Roman"/>
          <w:noProof/>
          <w:sz w:val="24"/>
        </w:rPr>
        <w:t>2026</w:t>
      </w:r>
      <w:r>
        <w:rPr>
          <w:rFonts w:ascii="Times New Roman" w:hAnsi="Times New Roman"/>
          <w:noProof/>
          <w:sz w:val="24"/>
        </w:rPr>
        <w:t>/</w:t>
      </w:r>
      <w:r w:rsidRPr="0005508F">
        <w:rPr>
          <w:rFonts w:ascii="Times New Roman" w:hAnsi="Times New Roman"/>
          <w:noProof/>
          <w:sz w:val="24"/>
        </w:rPr>
        <w:t>467</w:t>
      </w:r>
      <w:r>
        <w:rPr>
          <w:rFonts w:ascii="Times New Roman" w:hAnsi="Times New Roman"/>
          <w:noProof/>
          <w:sz w:val="24"/>
        </w:rPr>
        <w:t xml:space="preserve">. Acest lucru se bazează pe o evaluare a modalităților de finanțare adecvate, ținând seama de natura și urgența nevoilor de finanțare. La evaluarea calendarului de plăți propus în cadrul asistenței bugetare, Comisia ia în considerare diferitele surse de finanțare de care dispune Guvernul Ucrainei. La punerea în aplicare în </w:t>
      </w:r>
      <w:r w:rsidRPr="0005508F">
        <w:rPr>
          <w:rFonts w:ascii="Times New Roman" w:hAnsi="Times New Roman"/>
          <w:noProof/>
          <w:sz w:val="24"/>
        </w:rPr>
        <w:t>2026</w:t>
      </w:r>
      <w:r>
        <w:rPr>
          <w:rFonts w:ascii="Times New Roman" w:hAnsi="Times New Roman"/>
          <w:noProof/>
          <w:sz w:val="24"/>
        </w:rPr>
        <w:t xml:space="preserve"> a calendarului detaliat al împrumutului pentru sprijinirea Ucrainei, Comisia ar putea fi nevoită să ajusteze tranșele trimestriale în funcție de evoluția poziției reale a lichidității Guvernului Ucrainei. Numărul maxim de tranșe ale asistenței macrofinanciare în </w:t>
      </w:r>
      <w:r w:rsidRPr="0005508F">
        <w:rPr>
          <w:rFonts w:ascii="Times New Roman" w:hAnsi="Times New Roman"/>
          <w:noProof/>
          <w:sz w:val="24"/>
        </w:rPr>
        <w:t>2026</w:t>
      </w:r>
      <w:r>
        <w:rPr>
          <w:rFonts w:ascii="Times New Roman" w:hAnsi="Times New Roman"/>
          <w:noProof/>
          <w:sz w:val="24"/>
        </w:rPr>
        <w:t xml:space="preserve"> în conformitate cu capitolul III din Regulamentul (UE) </w:t>
      </w:r>
      <w:r w:rsidRPr="0005508F">
        <w:rPr>
          <w:rFonts w:ascii="Times New Roman" w:hAnsi="Times New Roman"/>
          <w:noProof/>
          <w:sz w:val="24"/>
        </w:rPr>
        <w:t>2026</w:t>
      </w:r>
      <w:r>
        <w:rPr>
          <w:rFonts w:ascii="Times New Roman" w:hAnsi="Times New Roman"/>
          <w:noProof/>
          <w:sz w:val="24"/>
        </w:rPr>
        <w:t>/</w:t>
      </w:r>
      <w:r w:rsidRPr="0005508F">
        <w:rPr>
          <w:rFonts w:ascii="Times New Roman" w:hAnsi="Times New Roman"/>
          <w:noProof/>
          <w:sz w:val="24"/>
        </w:rPr>
        <w:t>467</w:t>
      </w:r>
      <w:r>
        <w:rPr>
          <w:rFonts w:ascii="Times New Roman" w:hAnsi="Times New Roman"/>
          <w:noProof/>
          <w:sz w:val="24"/>
        </w:rPr>
        <w:t xml:space="preserve"> este de trei. Valoarea orientativă a acestor tranșe este de </w:t>
      </w:r>
      <w:r w:rsidRPr="0005508F">
        <w:rPr>
          <w:rFonts w:ascii="Times New Roman" w:hAnsi="Times New Roman"/>
          <w:noProof/>
          <w:sz w:val="24"/>
        </w:rPr>
        <w:t>3</w:t>
      </w:r>
      <w:r>
        <w:rPr>
          <w:rFonts w:ascii="Times New Roman" w:hAnsi="Times New Roman"/>
          <w:noProof/>
          <w:sz w:val="24"/>
        </w:rPr>
        <w:t>,</w:t>
      </w:r>
      <w:r w:rsidRPr="0005508F">
        <w:rPr>
          <w:rFonts w:ascii="Times New Roman" w:hAnsi="Times New Roman"/>
          <w:noProof/>
          <w:sz w:val="24"/>
        </w:rPr>
        <w:t>2</w:t>
      </w:r>
      <w:r>
        <w:rPr>
          <w:rFonts w:ascii="Times New Roman" w:hAnsi="Times New Roman"/>
          <w:noProof/>
          <w:sz w:val="24"/>
        </w:rPr>
        <w:t xml:space="preserve"> miliarde EUR pentru prima tranșă, de </w:t>
      </w:r>
      <w:r w:rsidRPr="0005508F">
        <w:rPr>
          <w:rFonts w:ascii="Times New Roman" w:hAnsi="Times New Roman"/>
          <w:noProof/>
          <w:sz w:val="24"/>
        </w:rPr>
        <w:t>3</w:t>
      </w:r>
      <w:r>
        <w:rPr>
          <w:rFonts w:ascii="Times New Roman" w:hAnsi="Times New Roman"/>
          <w:noProof/>
          <w:sz w:val="24"/>
        </w:rPr>
        <w:t>,</w:t>
      </w:r>
      <w:r w:rsidRPr="0005508F">
        <w:rPr>
          <w:rFonts w:ascii="Times New Roman" w:hAnsi="Times New Roman"/>
          <w:noProof/>
          <w:sz w:val="24"/>
        </w:rPr>
        <w:t>7</w:t>
      </w:r>
      <w:r>
        <w:rPr>
          <w:rFonts w:ascii="Times New Roman" w:hAnsi="Times New Roman"/>
          <w:noProof/>
          <w:sz w:val="24"/>
        </w:rPr>
        <w:t xml:space="preserve"> miliarde EUR pentru a doua și de </w:t>
      </w:r>
      <w:r w:rsidRPr="0005508F">
        <w:rPr>
          <w:rFonts w:ascii="Times New Roman" w:hAnsi="Times New Roman"/>
          <w:noProof/>
          <w:sz w:val="24"/>
        </w:rPr>
        <w:t>1</w:t>
      </w:r>
      <w:r>
        <w:rPr>
          <w:rFonts w:ascii="Times New Roman" w:hAnsi="Times New Roman"/>
          <w:noProof/>
          <w:sz w:val="24"/>
        </w:rPr>
        <w:t>,</w:t>
      </w:r>
      <w:r w:rsidRPr="0005508F">
        <w:rPr>
          <w:rFonts w:ascii="Times New Roman" w:hAnsi="Times New Roman"/>
          <w:noProof/>
          <w:sz w:val="24"/>
        </w:rPr>
        <w:t>45</w:t>
      </w:r>
      <w:r>
        <w:rPr>
          <w:rFonts w:ascii="Times New Roman" w:hAnsi="Times New Roman"/>
          <w:noProof/>
          <w:sz w:val="24"/>
        </w:rPr>
        <w:t xml:space="preserve"> miliarde EUR pentru a treia tranșă.</w:t>
      </w:r>
    </w:p>
    <w:p w14:paraId="2EF74208" w14:textId="1B022CF9" w:rsidR="00941649" w:rsidRPr="00941649" w:rsidRDefault="00941649" w:rsidP="00941649">
      <w:pPr>
        <w:jc w:val="both"/>
        <w:rPr>
          <w:rFonts w:ascii="Times New Roman" w:hAnsi="Times New Roman" w:cs="Times New Roman"/>
          <w:noProof/>
          <w:sz w:val="24"/>
          <w:szCs w:val="24"/>
        </w:rPr>
      </w:pPr>
      <w:r w:rsidRPr="0005508F">
        <w:rPr>
          <w:rFonts w:ascii="Times New Roman" w:hAnsi="Times New Roman"/>
          <w:b/>
          <w:bCs/>
          <w:noProof/>
          <w:sz w:val="24"/>
        </w:rPr>
        <w:t>Respectarea condiției prealabile prevăzute la articolul 5 alineatul (1) din Regulamentul (UE) 2026/467</w:t>
      </w:r>
    </w:p>
    <w:p w14:paraId="205EEAE9" w14:textId="54C4AE23" w:rsidR="005309C3" w:rsidRDefault="00941649" w:rsidP="00BD13B9">
      <w:pPr>
        <w:jc w:val="both"/>
        <w:rPr>
          <w:noProof/>
        </w:rPr>
      </w:pPr>
      <w:r>
        <w:rPr>
          <w:rFonts w:ascii="Times New Roman" w:hAnsi="Times New Roman"/>
          <w:noProof/>
          <w:sz w:val="24"/>
        </w:rPr>
        <w:t>Strategia Ucrainei în materie de finanțare respectă condiția prealabilă prevăzută la articolul </w:t>
      </w:r>
      <w:r w:rsidRPr="0005508F">
        <w:rPr>
          <w:rFonts w:ascii="Times New Roman" w:hAnsi="Times New Roman"/>
          <w:noProof/>
          <w:sz w:val="24"/>
        </w:rPr>
        <w:t>5</w:t>
      </w:r>
      <w:r>
        <w:rPr>
          <w:rFonts w:ascii="Times New Roman" w:hAnsi="Times New Roman"/>
          <w:noProof/>
          <w:sz w:val="24"/>
        </w:rPr>
        <w:t xml:space="preserve"> alineatul (</w:t>
      </w:r>
      <w:r w:rsidRPr="0005508F">
        <w:rPr>
          <w:rFonts w:ascii="Times New Roman" w:hAnsi="Times New Roman"/>
          <w:noProof/>
          <w:sz w:val="24"/>
        </w:rPr>
        <w:t>1</w:t>
      </w:r>
      <w:r>
        <w:rPr>
          <w:rFonts w:ascii="Times New Roman" w:hAnsi="Times New Roman"/>
          <w:noProof/>
          <w:sz w:val="24"/>
        </w:rPr>
        <w:t xml:space="preserve">) din Regulamentul (UE) </w:t>
      </w:r>
      <w:r w:rsidRPr="0005508F">
        <w:rPr>
          <w:rFonts w:ascii="Times New Roman" w:hAnsi="Times New Roman"/>
          <w:noProof/>
          <w:sz w:val="24"/>
        </w:rPr>
        <w:t>2026</w:t>
      </w:r>
      <w:r>
        <w:rPr>
          <w:rFonts w:ascii="Times New Roman" w:hAnsi="Times New Roman"/>
          <w:noProof/>
          <w:sz w:val="24"/>
        </w:rPr>
        <w:t>/</w:t>
      </w:r>
      <w:r w:rsidRPr="0005508F">
        <w:rPr>
          <w:rFonts w:ascii="Times New Roman" w:hAnsi="Times New Roman"/>
          <w:noProof/>
          <w:sz w:val="24"/>
        </w:rPr>
        <w:t>467</w:t>
      </w:r>
      <w:r>
        <w:rPr>
          <w:rFonts w:ascii="Times New Roman" w:hAnsi="Times New Roman"/>
          <w:noProof/>
          <w:sz w:val="24"/>
        </w:rPr>
        <w:t>. În special, Ucraina continuă să susțină și să respecte mecanisme democratice eficace, inclusiv un sistem parlamentar pluripartit și statul de drept, precum și să garanteze respectarea drepturilor omului, inclusiv a drepturilor persoanelor care aparțin minorităților. Susținerea și respectarea statului de drept include și lupta împotriva corupției. Evaluarea detaliată a fost efectuată pentru a fi transmisă organismelor competente ale Parlamentului European și ale Consiliului în conformitate cu articolul </w:t>
      </w:r>
      <w:r w:rsidRPr="0005508F">
        <w:rPr>
          <w:rFonts w:ascii="Times New Roman" w:hAnsi="Times New Roman"/>
          <w:noProof/>
          <w:sz w:val="24"/>
        </w:rPr>
        <w:t>5</w:t>
      </w:r>
      <w:r>
        <w:rPr>
          <w:rFonts w:ascii="Times New Roman" w:hAnsi="Times New Roman"/>
          <w:noProof/>
          <w:sz w:val="24"/>
        </w:rPr>
        <w:t xml:space="preserve"> alineatul (</w:t>
      </w:r>
      <w:r w:rsidRPr="0005508F">
        <w:rPr>
          <w:rFonts w:ascii="Times New Roman" w:hAnsi="Times New Roman"/>
          <w:noProof/>
          <w:sz w:val="24"/>
        </w:rPr>
        <w:t>2</w:t>
      </w:r>
      <w:r>
        <w:rPr>
          <w:rFonts w:ascii="Times New Roman" w:hAnsi="Times New Roman"/>
          <w:noProof/>
          <w:sz w:val="24"/>
        </w:rPr>
        <w:t xml:space="preserve">) din Regulamentul (UE) </w:t>
      </w:r>
      <w:r w:rsidRPr="0005508F">
        <w:rPr>
          <w:rFonts w:ascii="Times New Roman" w:hAnsi="Times New Roman"/>
          <w:noProof/>
          <w:sz w:val="24"/>
        </w:rPr>
        <w:t>2026</w:t>
      </w:r>
      <w:r>
        <w:rPr>
          <w:rFonts w:ascii="Times New Roman" w:hAnsi="Times New Roman"/>
          <w:noProof/>
          <w:sz w:val="24"/>
        </w:rPr>
        <w:t>/</w:t>
      </w:r>
      <w:r w:rsidRPr="0005508F">
        <w:rPr>
          <w:rFonts w:ascii="Times New Roman" w:hAnsi="Times New Roman"/>
          <w:noProof/>
          <w:sz w:val="24"/>
        </w:rPr>
        <w:t>467</w:t>
      </w:r>
      <w:r>
        <w:rPr>
          <w:rFonts w:ascii="Times New Roman" w:hAnsi="Times New Roman"/>
          <w:noProof/>
          <w:sz w:val="24"/>
        </w:rPr>
        <w:t xml:space="preserve">. </w:t>
      </w:r>
    </w:p>
    <w:sectPr w:rsidR="005309C3" w:rsidSect="00AF65AC">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08" w:footer="708" w:gutter="0"/>
      <w:pgNumType w:start="1"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15E36B" w14:textId="77777777" w:rsidR="009F17A5" w:rsidRDefault="009F17A5" w:rsidP="0033570C">
      <w:pPr>
        <w:spacing w:after="0" w:line="240" w:lineRule="auto"/>
      </w:pPr>
      <w:r>
        <w:separator/>
      </w:r>
    </w:p>
  </w:endnote>
  <w:endnote w:type="continuationSeparator" w:id="0">
    <w:p w14:paraId="4D31932F" w14:textId="77777777" w:rsidR="009F17A5" w:rsidRDefault="009F17A5" w:rsidP="003357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52D93" w14:textId="3AD0C998" w:rsidR="0048250B" w:rsidRPr="0048250B" w:rsidRDefault="0048250B" w:rsidP="0048250B">
    <w:pPr>
      <w:pStyle w:val="FooterCoverPage"/>
      <w:rPr>
        <w:rFonts w:ascii="Arial" w:hAnsi="Arial" w:cs="Arial"/>
        <w:b/>
        <w:sz w:val="48"/>
      </w:rPr>
    </w:pPr>
    <w:r w:rsidRPr="0048250B">
      <w:rPr>
        <w:rFonts w:ascii="Arial" w:hAnsi="Arial" w:cs="Arial"/>
        <w:b/>
        <w:sz w:val="48"/>
      </w:rPr>
      <w:t>RO</w:t>
    </w:r>
    <w:r w:rsidRPr="0048250B">
      <w:rPr>
        <w:rFonts w:ascii="Arial" w:hAnsi="Arial" w:cs="Arial"/>
        <w:b/>
        <w:sz w:val="48"/>
      </w:rPr>
      <w:tab/>
    </w:r>
    <w:r w:rsidRPr="0048250B">
      <w:rPr>
        <w:rFonts w:ascii="Arial" w:hAnsi="Arial" w:cs="Arial"/>
        <w:b/>
        <w:sz w:val="48"/>
      </w:rPr>
      <w:tab/>
    </w:r>
    <w:r w:rsidRPr="0048250B">
      <w:tab/>
    </w:r>
    <w:r w:rsidRPr="0048250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32409" w14:textId="674CDDCF" w:rsidR="0048250B" w:rsidRPr="0048250B" w:rsidRDefault="0048250B" w:rsidP="0048250B">
    <w:pPr>
      <w:pStyle w:val="FooterCoverPage"/>
      <w:rPr>
        <w:rFonts w:ascii="Arial" w:hAnsi="Arial" w:cs="Arial"/>
        <w:b/>
        <w:sz w:val="48"/>
      </w:rPr>
    </w:pPr>
    <w:r w:rsidRPr="0048250B">
      <w:rPr>
        <w:rFonts w:ascii="Arial" w:hAnsi="Arial" w:cs="Arial"/>
        <w:b/>
        <w:sz w:val="48"/>
      </w:rPr>
      <w:t>RO</w:t>
    </w:r>
    <w:r w:rsidRPr="0048250B">
      <w:rPr>
        <w:rFonts w:ascii="Arial" w:hAnsi="Arial" w:cs="Arial"/>
        <w:b/>
        <w:sz w:val="48"/>
      </w:rPr>
      <w:tab/>
    </w:r>
    <w:r w:rsidRPr="0048250B">
      <w:rPr>
        <w:rFonts w:ascii="Arial" w:hAnsi="Arial" w:cs="Arial"/>
        <w:b/>
        <w:sz w:val="48"/>
      </w:rPr>
      <w:tab/>
    </w:r>
    <w:r w:rsidRPr="0048250B">
      <w:tab/>
    </w:r>
    <w:r w:rsidRPr="0048250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C9446" w14:textId="77777777" w:rsidR="0048250B" w:rsidRPr="0048250B" w:rsidRDefault="0048250B" w:rsidP="0048250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ED44DC" w14:textId="77777777" w:rsidR="0033570C" w:rsidRDefault="0033570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698756"/>
      <w:docPartObj>
        <w:docPartGallery w:val="Page Numbers (Bottom of Page)"/>
        <w:docPartUnique/>
      </w:docPartObj>
    </w:sdtPr>
    <w:sdtEndPr>
      <w:rPr>
        <w:noProof/>
      </w:rPr>
    </w:sdtEndPr>
    <w:sdtContent>
      <w:p w14:paraId="1B767A3B" w14:textId="3424A0A2" w:rsidR="00AF65AC" w:rsidRDefault="00AF65AC">
        <w:pPr>
          <w:pStyle w:val="Footer"/>
          <w:jc w:val="right"/>
        </w:pPr>
        <w:r>
          <w:fldChar w:fldCharType="begin"/>
        </w:r>
        <w:r>
          <w:instrText xml:space="preserve"> PAGE   \* MERGEFORMAT </w:instrText>
        </w:r>
        <w:r>
          <w:fldChar w:fldCharType="separate"/>
        </w:r>
        <w:r w:rsidR="0048250B">
          <w:rPr>
            <w:noProof/>
          </w:rPr>
          <w:t>2</w:t>
        </w:r>
        <w:r>
          <w:fldChar w:fldCharType="end"/>
        </w:r>
      </w:p>
    </w:sdtContent>
  </w:sdt>
  <w:p w14:paraId="2C482B81" w14:textId="77777777" w:rsidR="0033570C" w:rsidRDefault="0033570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369BF" w14:textId="77777777" w:rsidR="0033570C" w:rsidRDefault="003357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85AA74" w14:textId="77777777" w:rsidR="009F17A5" w:rsidRDefault="009F17A5" w:rsidP="0033570C">
      <w:pPr>
        <w:spacing w:after="0" w:line="240" w:lineRule="auto"/>
      </w:pPr>
      <w:r>
        <w:separator/>
      </w:r>
    </w:p>
  </w:footnote>
  <w:footnote w:type="continuationSeparator" w:id="0">
    <w:p w14:paraId="430E1BBC" w14:textId="77777777" w:rsidR="009F17A5" w:rsidRDefault="009F17A5" w:rsidP="0033570C">
      <w:pPr>
        <w:spacing w:after="0" w:line="240" w:lineRule="auto"/>
      </w:pPr>
      <w:r>
        <w:continuationSeparator/>
      </w:r>
    </w:p>
  </w:footnote>
  <w:footnote w:id="1">
    <w:p w14:paraId="1FE160BF" w14:textId="0ABB1073" w:rsidR="00527AC7" w:rsidRPr="00A93BAC" w:rsidRDefault="00527AC7" w:rsidP="00A93BAC">
      <w:pPr>
        <w:pStyle w:val="FootnoteText"/>
        <w:jc w:val="both"/>
      </w:pPr>
      <w:r>
        <w:rPr>
          <w:rStyle w:val="FootnoteReference"/>
        </w:rPr>
        <w:footnoteRef/>
      </w:r>
      <w:r>
        <w:t xml:space="preserve"> </w:t>
      </w:r>
      <w:r>
        <w:rPr>
          <w:rFonts w:ascii="Times New Roman" w:hAnsi="Times New Roman"/>
        </w:rPr>
        <w:t xml:space="preserve">Regulamentul (UE) </w:t>
      </w:r>
      <w:r w:rsidRPr="0005508F">
        <w:rPr>
          <w:rFonts w:ascii="Times New Roman" w:hAnsi="Times New Roman"/>
        </w:rPr>
        <w:t>2024</w:t>
      </w:r>
      <w:r>
        <w:rPr>
          <w:rFonts w:ascii="Times New Roman" w:hAnsi="Times New Roman"/>
        </w:rPr>
        <w:t>/</w:t>
      </w:r>
      <w:r w:rsidRPr="0005508F">
        <w:rPr>
          <w:rFonts w:ascii="Times New Roman" w:hAnsi="Times New Roman"/>
        </w:rPr>
        <w:t>792</w:t>
      </w:r>
      <w:r>
        <w:rPr>
          <w:rFonts w:ascii="Times New Roman" w:hAnsi="Times New Roman"/>
        </w:rPr>
        <w:t xml:space="preserve"> al Parlamentului European și al Consiliului din </w:t>
      </w:r>
      <w:r w:rsidRPr="0005508F">
        <w:rPr>
          <w:rFonts w:ascii="Times New Roman" w:hAnsi="Times New Roman"/>
        </w:rPr>
        <w:t>29</w:t>
      </w:r>
      <w:r>
        <w:rPr>
          <w:rFonts w:ascii="Times New Roman" w:hAnsi="Times New Roman"/>
        </w:rPr>
        <w:t xml:space="preserve"> februarie </w:t>
      </w:r>
      <w:r w:rsidRPr="0005508F">
        <w:rPr>
          <w:rFonts w:ascii="Times New Roman" w:hAnsi="Times New Roman"/>
        </w:rPr>
        <w:t>2024</w:t>
      </w:r>
      <w:r>
        <w:rPr>
          <w:rFonts w:ascii="Times New Roman" w:hAnsi="Times New Roman"/>
        </w:rPr>
        <w:t xml:space="preserve"> de instituire a Mecanismului pentru Ucraina PE/</w:t>
      </w:r>
      <w:r w:rsidRPr="0005508F">
        <w:rPr>
          <w:rFonts w:ascii="Times New Roman" w:hAnsi="Times New Roman"/>
        </w:rPr>
        <w:t>10</w:t>
      </w:r>
      <w:r>
        <w:rPr>
          <w:rFonts w:ascii="Times New Roman" w:hAnsi="Times New Roman"/>
        </w:rPr>
        <w:t>/</w:t>
      </w:r>
      <w:r w:rsidRPr="0005508F">
        <w:rPr>
          <w:rFonts w:ascii="Times New Roman" w:hAnsi="Times New Roman"/>
        </w:rPr>
        <w:t>2024</w:t>
      </w:r>
      <w:r>
        <w:rPr>
          <w:rFonts w:ascii="Times New Roman" w:hAnsi="Times New Roman"/>
        </w:rPr>
        <w:t>/REV/</w:t>
      </w:r>
      <w:r w:rsidRPr="0005508F">
        <w:rPr>
          <w:rFonts w:ascii="Times New Roman" w:hAnsi="Times New Roman"/>
        </w:rPr>
        <w:t>1</w:t>
      </w:r>
      <w:r>
        <w:rPr>
          <w:rFonts w:ascii="Times New Roman" w:hAnsi="Times New Roman"/>
        </w:rPr>
        <w:t xml:space="preserve"> (JO L, </w:t>
      </w:r>
      <w:r w:rsidRPr="0005508F">
        <w:rPr>
          <w:rFonts w:ascii="Times New Roman" w:hAnsi="Times New Roman"/>
        </w:rPr>
        <w:t>2024</w:t>
      </w:r>
      <w:r>
        <w:rPr>
          <w:rFonts w:ascii="Times New Roman" w:hAnsi="Times New Roman"/>
        </w:rPr>
        <w:t>/</w:t>
      </w:r>
      <w:r w:rsidRPr="0005508F">
        <w:rPr>
          <w:rFonts w:ascii="Times New Roman" w:hAnsi="Times New Roman"/>
        </w:rPr>
        <w:t>792</w:t>
      </w:r>
      <w:r>
        <w:rPr>
          <w:rFonts w:ascii="Times New Roman" w:hAnsi="Times New Roman"/>
        </w:rPr>
        <w:t xml:space="preserve">, </w:t>
      </w:r>
      <w:r w:rsidRPr="0005508F">
        <w:rPr>
          <w:rFonts w:ascii="Times New Roman" w:hAnsi="Times New Roman"/>
        </w:rPr>
        <w:t>29</w:t>
      </w:r>
      <w:r>
        <w:rPr>
          <w:rFonts w:ascii="Times New Roman" w:hAnsi="Times New Roman"/>
        </w:rPr>
        <w:t>.</w:t>
      </w:r>
      <w:r w:rsidRPr="0005508F">
        <w:rPr>
          <w:rFonts w:ascii="Times New Roman" w:hAnsi="Times New Roman"/>
        </w:rPr>
        <w:t>2</w:t>
      </w:r>
      <w:r>
        <w:rPr>
          <w:rFonts w:ascii="Times New Roman" w:hAnsi="Times New Roman"/>
        </w:rPr>
        <w:t>.</w:t>
      </w:r>
      <w:r w:rsidRPr="0005508F">
        <w:rPr>
          <w:rFonts w:ascii="Times New Roman" w:hAnsi="Times New Roman"/>
        </w:rPr>
        <w:t>2024</w:t>
      </w:r>
      <w:r>
        <w:rPr>
          <w:rFonts w:ascii="Times New Roman" w:hAnsi="Times New Roman"/>
        </w:rPr>
        <w:t>, ELI: </w:t>
      </w:r>
      <w:hyperlink r:id="rId1" w:tgtFrame="_blank" w:tooltip="Oferă acces la acest document prin identificatorul său uniform de resurse ELI." w:history="1">
        <w:r w:rsidRPr="0005508F">
          <w:rPr>
            <w:rStyle w:val="Hyperlink"/>
            <w:rFonts w:ascii="Times New Roman" w:hAnsi="Times New Roman"/>
          </w:rPr>
          <w:t>http://data.europa.eu/eli/reg/2024/792/oj</w:t>
        </w:r>
      </w:hyperlink>
      <w:r w:rsidRPr="0005508F">
        <w:rPr>
          <w:rFonts w:ascii="Times New Roman" w:hAnsi="Times New Roman"/>
        </w:rPr>
        <w:t>)</w:t>
      </w:r>
      <w:r>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8D8D0" w14:textId="77777777" w:rsidR="0048250B" w:rsidRPr="0048250B" w:rsidRDefault="0048250B" w:rsidP="0048250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CCCE4D" w14:textId="77777777" w:rsidR="0048250B" w:rsidRPr="0048250B" w:rsidRDefault="0048250B" w:rsidP="0048250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7ECF6" w14:textId="77777777" w:rsidR="0048250B" w:rsidRPr="0048250B" w:rsidRDefault="0048250B" w:rsidP="0048250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EDD92" w14:textId="77777777" w:rsidR="0033570C" w:rsidRDefault="0033570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E2639" w14:textId="77777777" w:rsidR="0033570C" w:rsidRDefault="0033570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89D3E" w14:textId="77777777" w:rsidR="0033570C" w:rsidRDefault="003357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la"/>
    <w:docVar w:name="LW_ANNEX_NBR_FIRST" w:val="1"/>
    <w:docVar w:name="LW_ANNEX_NBR_LAST" w:val="1"/>
    <w:docVar w:name="LW_ANNEX_UNIQUE" w:val="1"/>
    <w:docVar w:name="LW_CORRIGENDUM" w:val="&lt;UNUSED&gt;"/>
    <w:docVar w:name="LW_COVERPAGE_EXISTS" w:val="True"/>
    <w:docVar w:name="LW_COVERPAGE_GUID" w:val="C6AFF34B-DA25-4EDB-9E6F-939E6A8791D0"/>
    <w:docVar w:name="LW_COVERPAGE_TYPE" w:val="1"/>
    <w:docVar w:name="LW_CROSSREFERENCE" w:val="&lt;UNUSED&gt;"/>
    <w:docVar w:name="LW_DocType" w:val="NORMAL"/>
    <w:docVar w:name="LW_EMISSION" w:val="1.4.2026"/>
    <w:docVar w:name="LW_EMISSION_ISODATE" w:val="2026-04-01"/>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de aprobare a asisten\u539?ei acordate Ucrainei pentru punerea în aplicare a Strategiei Ucrainei în materie de finan\u539?are"/>
    <w:docVar w:name="LW_PART_NBR" w:val="1"/>
    <w:docVar w:name="LW_PART_NBR_TOTAL" w:val="1"/>
    <w:docVar w:name="LW_REF.INST.NEW" w:val="COM"/>
    <w:docVar w:name="LW_REF.INST.NEW_ADOPTED" w:val="final"/>
    <w:docVar w:name="LW_REF.INST.NEW_TEXT" w:val="(2026) 15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de punere în aplicare a Consiliului"/>
    <w:docVar w:name="LwApiVersions" w:val="LW4CoDe 1.24.5.0; LW 9.2, Build 20251112"/>
  </w:docVars>
  <w:rsids>
    <w:rsidRoot w:val="0033570C"/>
    <w:rsid w:val="0000039F"/>
    <w:rsid w:val="00003A3D"/>
    <w:rsid w:val="00021430"/>
    <w:rsid w:val="000219CD"/>
    <w:rsid w:val="00023922"/>
    <w:rsid w:val="000454D8"/>
    <w:rsid w:val="00054E7D"/>
    <w:rsid w:val="0005508F"/>
    <w:rsid w:val="0007441B"/>
    <w:rsid w:val="00092C15"/>
    <w:rsid w:val="0009561F"/>
    <w:rsid w:val="0009760C"/>
    <w:rsid w:val="000B0C1F"/>
    <w:rsid w:val="000B599F"/>
    <w:rsid w:val="000C4C40"/>
    <w:rsid w:val="000C62DA"/>
    <w:rsid w:val="000D0306"/>
    <w:rsid w:val="000E4FB3"/>
    <w:rsid w:val="00100043"/>
    <w:rsid w:val="001014F1"/>
    <w:rsid w:val="00102A40"/>
    <w:rsid w:val="001104C1"/>
    <w:rsid w:val="00111253"/>
    <w:rsid w:val="0014F123"/>
    <w:rsid w:val="001568A0"/>
    <w:rsid w:val="001672A2"/>
    <w:rsid w:val="001A42AE"/>
    <w:rsid w:val="001B7937"/>
    <w:rsid w:val="001D10AA"/>
    <w:rsid w:val="001D2B5D"/>
    <w:rsid w:val="001E54BA"/>
    <w:rsid w:val="001E6B08"/>
    <w:rsid w:val="0020272D"/>
    <w:rsid w:val="002037AF"/>
    <w:rsid w:val="00220B72"/>
    <w:rsid w:val="00251193"/>
    <w:rsid w:val="00265271"/>
    <w:rsid w:val="002673A6"/>
    <w:rsid w:val="002807A6"/>
    <w:rsid w:val="00282F68"/>
    <w:rsid w:val="002863B9"/>
    <w:rsid w:val="00291146"/>
    <w:rsid w:val="00292407"/>
    <w:rsid w:val="002A1175"/>
    <w:rsid w:val="002A578B"/>
    <w:rsid w:val="002A662A"/>
    <w:rsid w:val="002B4938"/>
    <w:rsid w:val="002C014D"/>
    <w:rsid w:val="002E342A"/>
    <w:rsid w:val="002E56B1"/>
    <w:rsid w:val="002F3C93"/>
    <w:rsid w:val="00312958"/>
    <w:rsid w:val="003129E5"/>
    <w:rsid w:val="0031757D"/>
    <w:rsid w:val="00317D9D"/>
    <w:rsid w:val="0032345B"/>
    <w:rsid w:val="0033570C"/>
    <w:rsid w:val="0034104D"/>
    <w:rsid w:val="003439F2"/>
    <w:rsid w:val="00356545"/>
    <w:rsid w:val="003812D8"/>
    <w:rsid w:val="003A3689"/>
    <w:rsid w:val="003A794C"/>
    <w:rsid w:val="003C09E3"/>
    <w:rsid w:val="003E1E0E"/>
    <w:rsid w:val="003E1F0C"/>
    <w:rsid w:val="003E6DE3"/>
    <w:rsid w:val="003E77C5"/>
    <w:rsid w:val="003F0B0E"/>
    <w:rsid w:val="00402F2D"/>
    <w:rsid w:val="00430929"/>
    <w:rsid w:val="004435D8"/>
    <w:rsid w:val="0048250B"/>
    <w:rsid w:val="00482973"/>
    <w:rsid w:val="00483B25"/>
    <w:rsid w:val="00487750"/>
    <w:rsid w:val="004A2554"/>
    <w:rsid w:val="004C6F16"/>
    <w:rsid w:val="004C77A4"/>
    <w:rsid w:val="004E465B"/>
    <w:rsid w:val="005275EF"/>
    <w:rsid w:val="00527AC7"/>
    <w:rsid w:val="005309C3"/>
    <w:rsid w:val="0053788D"/>
    <w:rsid w:val="0054333B"/>
    <w:rsid w:val="00560BED"/>
    <w:rsid w:val="005A06B1"/>
    <w:rsid w:val="005A197F"/>
    <w:rsid w:val="005B002D"/>
    <w:rsid w:val="005B3500"/>
    <w:rsid w:val="005C01B0"/>
    <w:rsid w:val="005C06ED"/>
    <w:rsid w:val="005C2FF2"/>
    <w:rsid w:val="005C695C"/>
    <w:rsid w:val="005D066F"/>
    <w:rsid w:val="005D619C"/>
    <w:rsid w:val="005D62DD"/>
    <w:rsid w:val="00620303"/>
    <w:rsid w:val="00630762"/>
    <w:rsid w:val="006419A1"/>
    <w:rsid w:val="00644A92"/>
    <w:rsid w:val="006457F6"/>
    <w:rsid w:val="00650CC9"/>
    <w:rsid w:val="00653195"/>
    <w:rsid w:val="00666305"/>
    <w:rsid w:val="00684017"/>
    <w:rsid w:val="00685393"/>
    <w:rsid w:val="00696DD0"/>
    <w:rsid w:val="006B2088"/>
    <w:rsid w:val="006C0AA2"/>
    <w:rsid w:val="006D1BE0"/>
    <w:rsid w:val="006D6AF4"/>
    <w:rsid w:val="006E5D44"/>
    <w:rsid w:val="006E6CD3"/>
    <w:rsid w:val="007142D7"/>
    <w:rsid w:val="00724A95"/>
    <w:rsid w:val="00743627"/>
    <w:rsid w:val="0074497E"/>
    <w:rsid w:val="007539CB"/>
    <w:rsid w:val="00767B64"/>
    <w:rsid w:val="007948A0"/>
    <w:rsid w:val="007A48E4"/>
    <w:rsid w:val="007B3098"/>
    <w:rsid w:val="007B34EB"/>
    <w:rsid w:val="007C0C7F"/>
    <w:rsid w:val="007D2A64"/>
    <w:rsid w:val="007D3B0A"/>
    <w:rsid w:val="007E57A0"/>
    <w:rsid w:val="007F6699"/>
    <w:rsid w:val="008045BB"/>
    <w:rsid w:val="008158B2"/>
    <w:rsid w:val="00821264"/>
    <w:rsid w:val="00825AFE"/>
    <w:rsid w:val="00825E2C"/>
    <w:rsid w:val="00840C47"/>
    <w:rsid w:val="0084124B"/>
    <w:rsid w:val="00854E76"/>
    <w:rsid w:val="00855058"/>
    <w:rsid w:val="008607D8"/>
    <w:rsid w:val="00872A44"/>
    <w:rsid w:val="00873279"/>
    <w:rsid w:val="008851EB"/>
    <w:rsid w:val="00891A97"/>
    <w:rsid w:val="008C4C6D"/>
    <w:rsid w:val="008C6B9F"/>
    <w:rsid w:val="008E6FCE"/>
    <w:rsid w:val="0092021B"/>
    <w:rsid w:val="00924452"/>
    <w:rsid w:val="0093153E"/>
    <w:rsid w:val="00935357"/>
    <w:rsid w:val="00937993"/>
    <w:rsid w:val="00941649"/>
    <w:rsid w:val="00954722"/>
    <w:rsid w:val="0096403B"/>
    <w:rsid w:val="009720E6"/>
    <w:rsid w:val="00983876"/>
    <w:rsid w:val="00984DA9"/>
    <w:rsid w:val="0098587F"/>
    <w:rsid w:val="00987FBE"/>
    <w:rsid w:val="009A30D9"/>
    <w:rsid w:val="009A33EA"/>
    <w:rsid w:val="009A6CB5"/>
    <w:rsid w:val="009B3F05"/>
    <w:rsid w:val="009D1374"/>
    <w:rsid w:val="009E5252"/>
    <w:rsid w:val="009F17A5"/>
    <w:rsid w:val="009F542D"/>
    <w:rsid w:val="009F719B"/>
    <w:rsid w:val="009F7C13"/>
    <w:rsid w:val="00A05022"/>
    <w:rsid w:val="00A42111"/>
    <w:rsid w:val="00A44822"/>
    <w:rsid w:val="00A450C1"/>
    <w:rsid w:val="00A45A75"/>
    <w:rsid w:val="00A5132E"/>
    <w:rsid w:val="00A671C4"/>
    <w:rsid w:val="00A6734F"/>
    <w:rsid w:val="00A73597"/>
    <w:rsid w:val="00A75A36"/>
    <w:rsid w:val="00A75BC6"/>
    <w:rsid w:val="00A7640E"/>
    <w:rsid w:val="00A77B8A"/>
    <w:rsid w:val="00A82DAC"/>
    <w:rsid w:val="00A93BAC"/>
    <w:rsid w:val="00A961C5"/>
    <w:rsid w:val="00A971AF"/>
    <w:rsid w:val="00AB4432"/>
    <w:rsid w:val="00AC18F9"/>
    <w:rsid w:val="00AD510F"/>
    <w:rsid w:val="00AF65AC"/>
    <w:rsid w:val="00B12B6D"/>
    <w:rsid w:val="00B1728E"/>
    <w:rsid w:val="00B269E1"/>
    <w:rsid w:val="00B275D9"/>
    <w:rsid w:val="00B30EB6"/>
    <w:rsid w:val="00B32E2C"/>
    <w:rsid w:val="00B643EB"/>
    <w:rsid w:val="00B656C6"/>
    <w:rsid w:val="00B759BD"/>
    <w:rsid w:val="00B8084A"/>
    <w:rsid w:val="00BA665A"/>
    <w:rsid w:val="00BB2F43"/>
    <w:rsid w:val="00BD13B9"/>
    <w:rsid w:val="00BD2E66"/>
    <w:rsid w:val="00BD30BB"/>
    <w:rsid w:val="00BE6B2C"/>
    <w:rsid w:val="00BE7295"/>
    <w:rsid w:val="00BF1F8F"/>
    <w:rsid w:val="00BF35EB"/>
    <w:rsid w:val="00BF4F5E"/>
    <w:rsid w:val="00C047FA"/>
    <w:rsid w:val="00C12006"/>
    <w:rsid w:val="00C12273"/>
    <w:rsid w:val="00C140B5"/>
    <w:rsid w:val="00C228B2"/>
    <w:rsid w:val="00C23DD6"/>
    <w:rsid w:val="00C33696"/>
    <w:rsid w:val="00C735E3"/>
    <w:rsid w:val="00C8147E"/>
    <w:rsid w:val="00C82C5E"/>
    <w:rsid w:val="00CC0A1F"/>
    <w:rsid w:val="00CC35FE"/>
    <w:rsid w:val="00CD0184"/>
    <w:rsid w:val="00CE02AA"/>
    <w:rsid w:val="00D219D9"/>
    <w:rsid w:val="00D3444B"/>
    <w:rsid w:val="00D428AF"/>
    <w:rsid w:val="00D51B99"/>
    <w:rsid w:val="00D53675"/>
    <w:rsid w:val="00D777D9"/>
    <w:rsid w:val="00D902AF"/>
    <w:rsid w:val="00D95D8B"/>
    <w:rsid w:val="00DA38CA"/>
    <w:rsid w:val="00DA659E"/>
    <w:rsid w:val="00DB32E9"/>
    <w:rsid w:val="00DC2744"/>
    <w:rsid w:val="00DD1788"/>
    <w:rsid w:val="00DD1E0C"/>
    <w:rsid w:val="00DE37CD"/>
    <w:rsid w:val="00DE6F3B"/>
    <w:rsid w:val="00DE724A"/>
    <w:rsid w:val="00DE7D91"/>
    <w:rsid w:val="00E07F73"/>
    <w:rsid w:val="00E14ABE"/>
    <w:rsid w:val="00E46557"/>
    <w:rsid w:val="00E46BBF"/>
    <w:rsid w:val="00E5036F"/>
    <w:rsid w:val="00E51E1C"/>
    <w:rsid w:val="00E52B14"/>
    <w:rsid w:val="00E72291"/>
    <w:rsid w:val="00E746D2"/>
    <w:rsid w:val="00E82E23"/>
    <w:rsid w:val="00E8525A"/>
    <w:rsid w:val="00EC5095"/>
    <w:rsid w:val="00ED77D5"/>
    <w:rsid w:val="00F015BD"/>
    <w:rsid w:val="00F02FEA"/>
    <w:rsid w:val="00F26B08"/>
    <w:rsid w:val="00F26D92"/>
    <w:rsid w:val="00F3387E"/>
    <w:rsid w:val="00F4614C"/>
    <w:rsid w:val="00F46E9E"/>
    <w:rsid w:val="00F55323"/>
    <w:rsid w:val="00F65ACE"/>
    <w:rsid w:val="00F72936"/>
    <w:rsid w:val="00F76B45"/>
    <w:rsid w:val="00F80694"/>
    <w:rsid w:val="00F814E6"/>
    <w:rsid w:val="00F85E0B"/>
    <w:rsid w:val="00F866DC"/>
    <w:rsid w:val="00F97328"/>
    <w:rsid w:val="00FA0761"/>
    <w:rsid w:val="00FB308C"/>
    <w:rsid w:val="00FC690F"/>
    <w:rsid w:val="00FD5CBB"/>
    <w:rsid w:val="00FD775C"/>
    <w:rsid w:val="00FE7D76"/>
    <w:rsid w:val="00FF3795"/>
    <w:rsid w:val="0483B35D"/>
    <w:rsid w:val="05EA3DCE"/>
    <w:rsid w:val="07661E68"/>
    <w:rsid w:val="0DB2AFB2"/>
    <w:rsid w:val="0FE50CE9"/>
    <w:rsid w:val="1390A9D0"/>
    <w:rsid w:val="24EFF078"/>
    <w:rsid w:val="281A6748"/>
    <w:rsid w:val="2BA1EDA7"/>
    <w:rsid w:val="2CCC313E"/>
    <w:rsid w:val="2CF198B1"/>
    <w:rsid w:val="312EDC04"/>
    <w:rsid w:val="334C841D"/>
    <w:rsid w:val="37B399AC"/>
    <w:rsid w:val="3D9090CD"/>
    <w:rsid w:val="3E102CDC"/>
    <w:rsid w:val="46CA0E71"/>
    <w:rsid w:val="515A217D"/>
    <w:rsid w:val="58390B8D"/>
    <w:rsid w:val="5EB1F086"/>
    <w:rsid w:val="6238D66F"/>
    <w:rsid w:val="65CAC134"/>
    <w:rsid w:val="66B8425C"/>
    <w:rsid w:val="6AFCE37A"/>
    <w:rsid w:val="6CD13472"/>
    <w:rsid w:val="6CD405FA"/>
    <w:rsid w:val="7492929A"/>
    <w:rsid w:val="76D246E8"/>
    <w:rsid w:val="7AD4C6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E2B7E5B"/>
  <w15:chartTrackingRefBased/>
  <w15:docId w15:val="{66C6EF6D-DB98-4E6A-80FC-B316A0658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357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57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57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57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57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57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57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57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57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57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57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57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57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57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57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57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57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570C"/>
    <w:rPr>
      <w:rFonts w:eastAsiaTheme="majorEastAsia" w:cstheme="majorBidi"/>
      <w:color w:val="272727" w:themeColor="text1" w:themeTint="D8"/>
    </w:rPr>
  </w:style>
  <w:style w:type="paragraph" w:styleId="Title">
    <w:name w:val="Title"/>
    <w:basedOn w:val="Normal"/>
    <w:next w:val="Normal"/>
    <w:link w:val="TitleChar"/>
    <w:uiPriority w:val="10"/>
    <w:qFormat/>
    <w:rsid w:val="003357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57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57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57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570C"/>
    <w:pPr>
      <w:spacing w:before="160"/>
      <w:jc w:val="center"/>
    </w:pPr>
    <w:rPr>
      <w:i/>
      <w:iCs/>
      <w:color w:val="404040" w:themeColor="text1" w:themeTint="BF"/>
    </w:rPr>
  </w:style>
  <w:style w:type="character" w:customStyle="1" w:styleId="QuoteChar">
    <w:name w:val="Quote Char"/>
    <w:basedOn w:val="DefaultParagraphFont"/>
    <w:link w:val="Quote"/>
    <w:uiPriority w:val="29"/>
    <w:rsid w:val="0033570C"/>
    <w:rPr>
      <w:i/>
      <w:iCs/>
      <w:color w:val="404040" w:themeColor="text1" w:themeTint="BF"/>
    </w:rPr>
  </w:style>
  <w:style w:type="paragraph" w:styleId="ListParagraph">
    <w:name w:val="List Paragraph"/>
    <w:basedOn w:val="Normal"/>
    <w:uiPriority w:val="34"/>
    <w:qFormat/>
    <w:rsid w:val="0033570C"/>
    <w:pPr>
      <w:ind w:left="720"/>
      <w:contextualSpacing/>
    </w:pPr>
  </w:style>
  <w:style w:type="character" w:styleId="IntenseEmphasis">
    <w:name w:val="Intense Emphasis"/>
    <w:basedOn w:val="DefaultParagraphFont"/>
    <w:uiPriority w:val="21"/>
    <w:qFormat/>
    <w:rsid w:val="0033570C"/>
    <w:rPr>
      <w:i/>
      <w:iCs/>
      <w:color w:val="0F4761" w:themeColor="accent1" w:themeShade="BF"/>
    </w:rPr>
  </w:style>
  <w:style w:type="paragraph" w:styleId="IntenseQuote">
    <w:name w:val="Intense Quote"/>
    <w:basedOn w:val="Normal"/>
    <w:next w:val="Normal"/>
    <w:link w:val="IntenseQuoteChar"/>
    <w:uiPriority w:val="30"/>
    <w:qFormat/>
    <w:rsid w:val="003357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570C"/>
    <w:rPr>
      <w:i/>
      <w:iCs/>
      <w:color w:val="0F4761" w:themeColor="accent1" w:themeShade="BF"/>
    </w:rPr>
  </w:style>
  <w:style w:type="character" w:styleId="IntenseReference">
    <w:name w:val="Intense Reference"/>
    <w:basedOn w:val="DefaultParagraphFont"/>
    <w:uiPriority w:val="32"/>
    <w:qFormat/>
    <w:rsid w:val="0033570C"/>
    <w:rPr>
      <w:b/>
      <w:bCs/>
      <w:smallCaps/>
      <w:color w:val="0F4761" w:themeColor="accent1" w:themeShade="BF"/>
      <w:spacing w:val="5"/>
    </w:rPr>
  </w:style>
  <w:style w:type="character" w:customStyle="1" w:styleId="Marker">
    <w:name w:val="Marker"/>
    <w:basedOn w:val="DefaultParagraphFont"/>
    <w:rsid w:val="0033570C"/>
    <w:rPr>
      <w:color w:val="0000FF"/>
      <w:shd w:val="clear" w:color="auto" w:fill="auto"/>
    </w:rPr>
  </w:style>
  <w:style w:type="paragraph" w:styleId="Header">
    <w:name w:val="header"/>
    <w:basedOn w:val="Normal"/>
    <w:link w:val="HeaderChar"/>
    <w:uiPriority w:val="99"/>
    <w:unhideWhenUsed/>
    <w:rsid w:val="003357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570C"/>
  </w:style>
  <w:style w:type="paragraph" w:styleId="Footer">
    <w:name w:val="footer"/>
    <w:basedOn w:val="Normal"/>
    <w:link w:val="FooterChar"/>
    <w:uiPriority w:val="99"/>
    <w:unhideWhenUsed/>
    <w:rsid w:val="003357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570C"/>
  </w:style>
  <w:style w:type="paragraph" w:customStyle="1" w:styleId="Pagedecouverture">
    <w:name w:val="Page de couverture"/>
    <w:basedOn w:val="Normal"/>
    <w:next w:val="Normal"/>
    <w:rsid w:val="0033570C"/>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33570C"/>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33570C"/>
    <w:rPr>
      <w:rFonts w:ascii="Times New Roman" w:hAnsi="Times New Roman" w:cs="Times New Roman"/>
      <w:sz w:val="24"/>
    </w:rPr>
  </w:style>
  <w:style w:type="paragraph" w:customStyle="1" w:styleId="FooterSensitivity">
    <w:name w:val="Footer Sensitivity"/>
    <w:basedOn w:val="Normal"/>
    <w:link w:val="FooterSensitivityChar"/>
    <w:rsid w:val="0033570C"/>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33570C"/>
    <w:rPr>
      <w:rFonts w:ascii="Times New Roman" w:hAnsi="Times New Roman" w:cs="Times New Roman"/>
      <w:b/>
      <w:sz w:val="32"/>
    </w:rPr>
  </w:style>
  <w:style w:type="paragraph" w:customStyle="1" w:styleId="HeaderCoverPage">
    <w:name w:val="Header Cover Page"/>
    <w:basedOn w:val="Normal"/>
    <w:link w:val="HeaderCoverPageChar"/>
    <w:rsid w:val="0033570C"/>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33570C"/>
    <w:rPr>
      <w:rFonts w:ascii="Times New Roman" w:hAnsi="Times New Roman" w:cs="Times New Roman"/>
      <w:sz w:val="24"/>
    </w:rPr>
  </w:style>
  <w:style w:type="paragraph" w:customStyle="1" w:styleId="HeaderSensitivity">
    <w:name w:val="Header Sensitivity"/>
    <w:basedOn w:val="Normal"/>
    <w:link w:val="HeaderSensitivityChar"/>
    <w:rsid w:val="0033570C"/>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33570C"/>
    <w:rPr>
      <w:rFonts w:ascii="Times New Roman" w:hAnsi="Times New Roman" w:cs="Times New Roman"/>
      <w:b/>
      <w:sz w:val="32"/>
    </w:rPr>
  </w:style>
  <w:style w:type="paragraph" w:customStyle="1" w:styleId="HeaderSensitivityRight">
    <w:name w:val="Header Sensitivity Right"/>
    <w:basedOn w:val="Normal"/>
    <w:link w:val="HeaderSensitivityRightChar"/>
    <w:rsid w:val="0033570C"/>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33570C"/>
    <w:rPr>
      <w:rFonts w:ascii="Times New Roman" w:hAnsi="Times New Roman" w:cs="Times New Roman"/>
      <w:sz w:val="28"/>
    </w:rPr>
  </w:style>
  <w:style w:type="paragraph" w:styleId="Revision">
    <w:name w:val="Revision"/>
    <w:hidden/>
    <w:uiPriority w:val="99"/>
    <w:semiHidden/>
    <w:rsid w:val="00873279"/>
    <w:pPr>
      <w:spacing w:after="0" w:line="240" w:lineRule="auto"/>
    </w:pPr>
  </w:style>
  <w:style w:type="paragraph" w:customStyle="1" w:styleId="Considrant">
    <w:name w:val="Considérant"/>
    <w:basedOn w:val="Normal"/>
    <w:uiPriority w:val="1"/>
    <w:rsid w:val="0483B35D"/>
    <w:pPr>
      <w:spacing w:before="120" w:after="120" w:line="240" w:lineRule="auto"/>
      <w:ind w:left="709" w:hanging="709"/>
      <w:jc w:val="both"/>
    </w:pPr>
    <w:rPr>
      <w:rFonts w:eastAsiaTheme="minorEastAsia"/>
      <w:sz w:val="24"/>
      <w:szCs w:val="24"/>
    </w:rPr>
  </w:style>
  <w:style w:type="paragraph" w:styleId="FootnoteText">
    <w:name w:val="footnote text"/>
    <w:basedOn w:val="Normal"/>
    <w:link w:val="FootnoteTextChar"/>
    <w:uiPriority w:val="99"/>
    <w:semiHidden/>
    <w:unhideWhenUsed/>
    <w:rsid w:val="00527AC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27AC7"/>
    <w:rPr>
      <w:sz w:val="20"/>
      <w:szCs w:val="20"/>
    </w:rPr>
  </w:style>
  <w:style w:type="character" w:styleId="FootnoteReference">
    <w:name w:val="footnote reference"/>
    <w:basedOn w:val="DefaultParagraphFont"/>
    <w:uiPriority w:val="99"/>
    <w:semiHidden/>
    <w:unhideWhenUsed/>
    <w:rsid w:val="00527AC7"/>
    <w:rPr>
      <w:vertAlign w:val="superscript"/>
    </w:rPr>
  </w:style>
  <w:style w:type="paragraph" w:styleId="CommentText">
    <w:name w:val="annotation text"/>
    <w:basedOn w:val="Normal"/>
    <w:link w:val="CommentTextChar"/>
    <w:uiPriority w:val="99"/>
    <w:semiHidden/>
    <w:unhideWhenUsed/>
    <w:rsid w:val="00560BED"/>
    <w:pPr>
      <w:spacing w:line="240" w:lineRule="auto"/>
    </w:pPr>
    <w:rPr>
      <w:sz w:val="20"/>
      <w:szCs w:val="20"/>
    </w:rPr>
  </w:style>
  <w:style w:type="character" w:customStyle="1" w:styleId="CommentTextChar">
    <w:name w:val="Comment Text Char"/>
    <w:basedOn w:val="DefaultParagraphFont"/>
    <w:link w:val="CommentText"/>
    <w:uiPriority w:val="99"/>
    <w:semiHidden/>
    <w:rsid w:val="00560BED"/>
    <w:rPr>
      <w:sz w:val="20"/>
      <w:szCs w:val="20"/>
    </w:rPr>
  </w:style>
  <w:style w:type="character" w:styleId="CommentReference">
    <w:name w:val="annotation reference"/>
    <w:basedOn w:val="DefaultParagraphFont"/>
    <w:uiPriority w:val="99"/>
    <w:semiHidden/>
    <w:unhideWhenUsed/>
    <w:rsid w:val="00560BED"/>
    <w:rPr>
      <w:sz w:val="16"/>
      <w:szCs w:val="16"/>
    </w:rPr>
  </w:style>
  <w:style w:type="character" w:styleId="Hyperlink">
    <w:name w:val="Hyperlink"/>
    <w:basedOn w:val="DefaultParagraphFont"/>
    <w:uiPriority w:val="99"/>
    <w:unhideWhenUsed/>
    <w:rsid w:val="005A197F"/>
    <w:rPr>
      <w:color w:val="467886" w:themeColor="hyperlink"/>
      <w:u w:val="single"/>
    </w:rPr>
  </w:style>
  <w:style w:type="character" w:customStyle="1" w:styleId="UnresolvedMention">
    <w:name w:val="Unresolved Mention"/>
    <w:basedOn w:val="DefaultParagraphFont"/>
    <w:uiPriority w:val="99"/>
    <w:semiHidden/>
    <w:unhideWhenUsed/>
    <w:rsid w:val="005A197F"/>
    <w:rPr>
      <w:color w:val="605E5C"/>
      <w:shd w:val="clear" w:color="auto" w:fill="E1DFDD"/>
    </w:rPr>
  </w:style>
  <w:style w:type="character" w:styleId="FollowedHyperlink">
    <w:name w:val="FollowedHyperlink"/>
    <w:basedOn w:val="DefaultParagraphFont"/>
    <w:uiPriority w:val="99"/>
    <w:semiHidden/>
    <w:unhideWhenUsed/>
    <w:rsid w:val="0005508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763931">
      <w:bodyDiv w:val="1"/>
      <w:marLeft w:val="0"/>
      <w:marRight w:val="0"/>
      <w:marTop w:val="0"/>
      <w:marBottom w:val="0"/>
      <w:divBdr>
        <w:top w:val="none" w:sz="0" w:space="0" w:color="auto"/>
        <w:left w:val="none" w:sz="0" w:space="0" w:color="auto"/>
        <w:bottom w:val="none" w:sz="0" w:space="0" w:color="auto"/>
        <w:right w:val="none" w:sz="0" w:space="0" w:color="auto"/>
      </w:divBdr>
      <w:divsChild>
        <w:div w:id="73823999">
          <w:marLeft w:val="0"/>
          <w:marRight w:val="0"/>
          <w:marTop w:val="0"/>
          <w:marBottom w:val="0"/>
          <w:divBdr>
            <w:top w:val="none" w:sz="0" w:space="0" w:color="auto"/>
            <w:left w:val="none" w:sz="0" w:space="0" w:color="auto"/>
            <w:bottom w:val="none" w:sz="0" w:space="0" w:color="auto"/>
            <w:right w:val="none" w:sz="0" w:space="0" w:color="auto"/>
          </w:divBdr>
        </w:div>
        <w:div w:id="154803185">
          <w:marLeft w:val="0"/>
          <w:marRight w:val="0"/>
          <w:marTop w:val="0"/>
          <w:marBottom w:val="0"/>
          <w:divBdr>
            <w:top w:val="none" w:sz="0" w:space="0" w:color="auto"/>
            <w:left w:val="none" w:sz="0" w:space="0" w:color="auto"/>
            <w:bottom w:val="none" w:sz="0" w:space="0" w:color="auto"/>
            <w:right w:val="none" w:sz="0" w:space="0" w:color="auto"/>
          </w:divBdr>
        </w:div>
        <w:div w:id="187915774">
          <w:marLeft w:val="0"/>
          <w:marRight w:val="0"/>
          <w:marTop w:val="0"/>
          <w:marBottom w:val="0"/>
          <w:divBdr>
            <w:top w:val="none" w:sz="0" w:space="0" w:color="auto"/>
            <w:left w:val="none" w:sz="0" w:space="0" w:color="auto"/>
            <w:bottom w:val="none" w:sz="0" w:space="0" w:color="auto"/>
            <w:right w:val="none" w:sz="0" w:space="0" w:color="auto"/>
          </w:divBdr>
        </w:div>
        <w:div w:id="211891278">
          <w:marLeft w:val="0"/>
          <w:marRight w:val="0"/>
          <w:marTop w:val="0"/>
          <w:marBottom w:val="0"/>
          <w:divBdr>
            <w:top w:val="none" w:sz="0" w:space="0" w:color="auto"/>
            <w:left w:val="none" w:sz="0" w:space="0" w:color="auto"/>
            <w:bottom w:val="none" w:sz="0" w:space="0" w:color="auto"/>
            <w:right w:val="none" w:sz="0" w:space="0" w:color="auto"/>
          </w:divBdr>
        </w:div>
        <w:div w:id="248777781">
          <w:marLeft w:val="0"/>
          <w:marRight w:val="0"/>
          <w:marTop w:val="0"/>
          <w:marBottom w:val="0"/>
          <w:divBdr>
            <w:top w:val="none" w:sz="0" w:space="0" w:color="auto"/>
            <w:left w:val="none" w:sz="0" w:space="0" w:color="auto"/>
            <w:bottom w:val="none" w:sz="0" w:space="0" w:color="auto"/>
            <w:right w:val="none" w:sz="0" w:space="0" w:color="auto"/>
          </w:divBdr>
        </w:div>
        <w:div w:id="249580547">
          <w:marLeft w:val="0"/>
          <w:marRight w:val="0"/>
          <w:marTop w:val="0"/>
          <w:marBottom w:val="0"/>
          <w:divBdr>
            <w:top w:val="none" w:sz="0" w:space="0" w:color="auto"/>
            <w:left w:val="none" w:sz="0" w:space="0" w:color="auto"/>
            <w:bottom w:val="none" w:sz="0" w:space="0" w:color="auto"/>
            <w:right w:val="none" w:sz="0" w:space="0" w:color="auto"/>
          </w:divBdr>
        </w:div>
        <w:div w:id="421725037">
          <w:marLeft w:val="0"/>
          <w:marRight w:val="0"/>
          <w:marTop w:val="0"/>
          <w:marBottom w:val="0"/>
          <w:divBdr>
            <w:top w:val="none" w:sz="0" w:space="0" w:color="auto"/>
            <w:left w:val="none" w:sz="0" w:space="0" w:color="auto"/>
            <w:bottom w:val="none" w:sz="0" w:space="0" w:color="auto"/>
            <w:right w:val="none" w:sz="0" w:space="0" w:color="auto"/>
          </w:divBdr>
        </w:div>
        <w:div w:id="463812638">
          <w:marLeft w:val="0"/>
          <w:marRight w:val="0"/>
          <w:marTop w:val="0"/>
          <w:marBottom w:val="0"/>
          <w:divBdr>
            <w:top w:val="none" w:sz="0" w:space="0" w:color="auto"/>
            <w:left w:val="none" w:sz="0" w:space="0" w:color="auto"/>
            <w:bottom w:val="none" w:sz="0" w:space="0" w:color="auto"/>
            <w:right w:val="none" w:sz="0" w:space="0" w:color="auto"/>
          </w:divBdr>
        </w:div>
        <w:div w:id="584336618">
          <w:marLeft w:val="0"/>
          <w:marRight w:val="0"/>
          <w:marTop w:val="0"/>
          <w:marBottom w:val="0"/>
          <w:divBdr>
            <w:top w:val="none" w:sz="0" w:space="0" w:color="auto"/>
            <w:left w:val="none" w:sz="0" w:space="0" w:color="auto"/>
            <w:bottom w:val="none" w:sz="0" w:space="0" w:color="auto"/>
            <w:right w:val="none" w:sz="0" w:space="0" w:color="auto"/>
          </w:divBdr>
        </w:div>
        <w:div w:id="596063758">
          <w:marLeft w:val="0"/>
          <w:marRight w:val="0"/>
          <w:marTop w:val="0"/>
          <w:marBottom w:val="0"/>
          <w:divBdr>
            <w:top w:val="none" w:sz="0" w:space="0" w:color="auto"/>
            <w:left w:val="none" w:sz="0" w:space="0" w:color="auto"/>
            <w:bottom w:val="none" w:sz="0" w:space="0" w:color="auto"/>
            <w:right w:val="none" w:sz="0" w:space="0" w:color="auto"/>
          </w:divBdr>
        </w:div>
        <w:div w:id="632178151">
          <w:marLeft w:val="0"/>
          <w:marRight w:val="0"/>
          <w:marTop w:val="0"/>
          <w:marBottom w:val="0"/>
          <w:divBdr>
            <w:top w:val="none" w:sz="0" w:space="0" w:color="auto"/>
            <w:left w:val="none" w:sz="0" w:space="0" w:color="auto"/>
            <w:bottom w:val="none" w:sz="0" w:space="0" w:color="auto"/>
            <w:right w:val="none" w:sz="0" w:space="0" w:color="auto"/>
          </w:divBdr>
        </w:div>
        <w:div w:id="674649237">
          <w:marLeft w:val="0"/>
          <w:marRight w:val="0"/>
          <w:marTop w:val="0"/>
          <w:marBottom w:val="0"/>
          <w:divBdr>
            <w:top w:val="none" w:sz="0" w:space="0" w:color="auto"/>
            <w:left w:val="none" w:sz="0" w:space="0" w:color="auto"/>
            <w:bottom w:val="none" w:sz="0" w:space="0" w:color="auto"/>
            <w:right w:val="none" w:sz="0" w:space="0" w:color="auto"/>
          </w:divBdr>
        </w:div>
        <w:div w:id="697394106">
          <w:marLeft w:val="0"/>
          <w:marRight w:val="0"/>
          <w:marTop w:val="0"/>
          <w:marBottom w:val="0"/>
          <w:divBdr>
            <w:top w:val="none" w:sz="0" w:space="0" w:color="auto"/>
            <w:left w:val="none" w:sz="0" w:space="0" w:color="auto"/>
            <w:bottom w:val="none" w:sz="0" w:space="0" w:color="auto"/>
            <w:right w:val="none" w:sz="0" w:space="0" w:color="auto"/>
          </w:divBdr>
        </w:div>
        <w:div w:id="768744431">
          <w:marLeft w:val="0"/>
          <w:marRight w:val="0"/>
          <w:marTop w:val="0"/>
          <w:marBottom w:val="0"/>
          <w:divBdr>
            <w:top w:val="none" w:sz="0" w:space="0" w:color="auto"/>
            <w:left w:val="none" w:sz="0" w:space="0" w:color="auto"/>
            <w:bottom w:val="none" w:sz="0" w:space="0" w:color="auto"/>
            <w:right w:val="none" w:sz="0" w:space="0" w:color="auto"/>
          </w:divBdr>
        </w:div>
        <w:div w:id="861281366">
          <w:marLeft w:val="0"/>
          <w:marRight w:val="0"/>
          <w:marTop w:val="0"/>
          <w:marBottom w:val="0"/>
          <w:divBdr>
            <w:top w:val="none" w:sz="0" w:space="0" w:color="auto"/>
            <w:left w:val="none" w:sz="0" w:space="0" w:color="auto"/>
            <w:bottom w:val="none" w:sz="0" w:space="0" w:color="auto"/>
            <w:right w:val="none" w:sz="0" w:space="0" w:color="auto"/>
          </w:divBdr>
        </w:div>
        <w:div w:id="911234898">
          <w:marLeft w:val="0"/>
          <w:marRight w:val="0"/>
          <w:marTop w:val="0"/>
          <w:marBottom w:val="0"/>
          <w:divBdr>
            <w:top w:val="none" w:sz="0" w:space="0" w:color="auto"/>
            <w:left w:val="none" w:sz="0" w:space="0" w:color="auto"/>
            <w:bottom w:val="none" w:sz="0" w:space="0" w:color="auto"/>
            <w:right w:val="none" w:sz="0" w:space="0" w:color="auto"/>
          </w:divBdr>
        </w:div>
        <w:div w:id="917515645">
          <w:marLeft w:val="0"/>
          <w:marRight w:val="0"/>
          <w:marTop w:val="0"/>
          <w:marBottom w:val="0"/>
          <w:divBdr>
            <w:top w:val="none" w:sz="0" w:space="0" w:color="auto"/>
            <w:left w:val="none" w:sz="0" w:space="0" w:color="auto"/>
            <w:bottom w:val="none" w:sz="0" w:space="0" w:color="auto"/>
            <w:right w:val="none" w:sz="0" w:space="0" w:color="auto"/>
          </w:divBdr>
        </w:div>
        <w:div w:id="966929382">
          <w:marLeft w:val="0"/>
          <w:marRight w:val="0"/>
          <w:marTop w:val="0"/>
          <w:marBottom w:val="0"/>
          <w:divBdr>
            <w:top w:val="none" w:sz="0" w:space="0" w:color="auto"/>
            <w:left w:val="none" w:sz="0" w:space="0" w:color="auto"/>
            <w:bottom w:val="none" w:sz="0" w:space="0" w:color="auto"/>
            <w:right w:val="none" w:sz="0" w:space="0" w:color="auto"/>
          </w:divBdr>
        </w:div>
        <w:div w:id="1110859504">
          <w:marLeft w:val="0"/>
          <w:marRight w:val="0"/>
          <w:marTop w:val="0"/>
          <w:marBottom w:val="0"/>
          <w:divBdr>
            <w:top w:val="none" w:sz="0" w:space="0" w:color="auto"/>
            <w:left w:val="none" w:sz="0" w:space="0" w:color="auto"/>
            <w:bottom w:val="none" w:sz="0" w:space="0" w:color="auto"/>
            <w:right w:val="none" w:sz="0" w:space="0" w:color="auto"/>
          </w:divBdr>
        </w:div>
        <w:div w:id="1132944000">
          <w:marLeft w:val="0"/>
          <w:marRight w:val="0"/>
          <w:marTop w:val="0"/>
          <w:marBottom w:val="0"/>
          <w:divBdr>
            <w:top w:val="none" w:sz="0" w:space="0" w:color="auto"/>
            <w:left w:val="none" w:sz="0" w:space="0" w:color="auto"/>
            <w:bottom w:val="none" w:sz="0" w:space="0" w:color="auto"/>
            <w:right w:val="none" w:sz="0" w:space="0" w:color="auto"/>
          </w:divBdr>
        </w:div>
        <w:div w:id="1246454572">
          <w:marLeft w:val="0"/>
          <w:marRight w:val="0"/>
          <w:marTop w:val="0"/>
          <w:marBottom w:val="0"/>
          <w:divBdr>
            <w:top w:val="none" w:sz="0" w:space="0" w:color="auto"/>
            <w:left w:val="none" w:sz="0" w:space="0" w:color="auto"/>
            <w:bottom w:val="none" w:sz="0" w:space="0" w:color="auto"/>
            <w:right w:val="none" w:sz="0" w:space="0" w:color="auto"/>
          </w:divBdr>
        </w:div>
        <w:div w:id="1300106821">
          <w:marLeft w:val="0"/>
          <w:marRight w:val="0"/>
          <w:marTop w:val="0"/>
          <w:marBottom w:val="0"/>
          <w:divBdr>
            <w:top w:val="none" w:sz="0" w:space="0" w:color="auto"/>
            <w:left w:val="none" w:sz="0" w:space="0" w:color="auto"/>
            <w:bottom w:val="none" w:sz="0" w:space="0" w:color="auto"/>
            <w:right w:val="none" w:sz="0" w:space="0" w:color="auto"/>
          </w:divBdr>
        </w:div>
        <w:div w:id="1377849117">
          <w:marLeft w:val="0"/>
          <w:marRight w:val="0"/>
          <w:marTop w:val="0"/>
          <w:marBottom w:val="0"/>
          <w:divBdr>
            <w:top w:val="none" w:sz="0" w:space="0" w:color="auto"/>
            <w:left w:val="none" w:sz="0" w:space="0" w:color="auto"/>
            <w:bottom w:val="none" w:sz="0" w:space="0" w:color="auto"/>
            <w:right w:val="none" w:sz="0" w:space="0" w:color="auto"/>
          </w:divBdr>
        </w:div>
        <w:div w:id="1408378401">
          <w:marLeft w:val="0"/>
          <w:marRight w:val="0"/>
          <w:marTop w:val="0"/>
          <w:marBottom w:val="0"/>
          <w:divBdr>
            <w:top w:val="none" w:sz="0" w:space="0" w:color="auto"/>
            <w:left w:val="none" w:sz="0" w:space="0" w:color="auto"/>
            <w:bottom w:val="none" w:sz="0" w:space="0" w:color="auto"/>
            <w:right w:val="none" w:sz="0" w:space="0" w:color="auto"/>
          </w:divBdr>
        </w:div>
        <w:div w:id="1485899632">
          <w:marLeft w:val="0"/>
          <w:marRight w:val="0"/>
          <w:marTop w:val="0"/>
          <w:marBottom w:val="0"/>
          <w:divBdr>
            <w:top w:val="none" w:sz="0" w:space="0" w:color="auto"/>
            <w:left w:val="none" w:sz="0" w:space="0" w:color="auto"/>
            <w:bottom w:val="none" w:sz="0" w:space="0" w:color="auto"/>
            <w:right w:val="none" w:sz="0" w:space="0" w:color="auto"/>
          </w:divBdr>
        </w:div>
        <w:div w:id="1508665747">
          <w:marLeft w:val="0"/>
          <w:marRight w:val="0"/>
          <w:marTop w:val="0"/>
          <w:marBottom w:val="0"/>
          <w:divBdr>
            <w:top w:val="none" w:sz="0" w:space="0" w:color="auto"/>
            <w:left w:val="none" w:sz="0" w:space="0" w:color="auto"/>
            <w:bottom w:val="none" w:sz="0" w:space="0" w:color="auto"/>
            <w:right w:val="none" w:sz="0" w:space="0" w:color="auto"/>
          </w:divBdr>
        </w:div>
        <w:div w:id="1731726500">
          <w:marLeft w:val="0"/>
          <w:marRight w:val="0"/>
          <w:marTop w:val="0"/>
          <w:marBottom w:val="0"/>
          <w:divBdr>
            <w:top w:val="none" w:sz="0" w:space="0" w:color="auto"/>
            <w:left w:val="none" w:sz="0" w:space="0" w:color="auto"/>
            <w:bottom w:val="none" w:sz="0" w:space="0" w:color="auto"/>
            <w:right w:val="none" w:sz="0" w:space="0" w:color="auto"/>
          </w:divBdr>
        </w:div>
        <w:div w:id="1768379648">
          <w:marLeft w:val="0"/>
          <w:marRight w:val="0"/>
          <w:marTop w:val="0"/>
          <w:marBottom w:val="0"/>
          <w:divBdr>
            <w:top w:val="none" w:sz="0" w:space="0" w:color="auto"/>
            <w:left w:val="none" w:sz="0" w:space="0" w:color="auto"/>
            <w:bottom w:val="none" w:sz="0" w:space="0" w:color="auto"/>
            <w:right w:val="none" w:sz="0" w:space="0" w:color="auto"/>
          </w:divBdr>
        </w:div>
        <w:div w:id="1777863672">
          <w:marLeft w:val="0"/>
          <w:marRight w:val="0"/>
          <w:marTop w:val="0"/>
          <w:marBottom w:val="0"/>
          <w:divBdr>
            <w:top w:val="none" w:sz="0" w:space="0" w:color="auto"/>
            <w:left w:val="none" w:sz="0" w:space="0" w:color="auto"/>
            <w:bottom w:val="none" w:sz="0" w:space="0" w:color="auto"/>
            <w:right w:val="none" w:sz="0" w:space="0" w:color="auto"/>
          </w:divBdr>
        </w:div>
        <w:div w:id="1830290079">
          <w:marLeft w:val="0"/>
          <w:marRight w:val="0"/>
          <w:marTop w:val="0"/>
          <w:marBottom w:val="0"/>
          <w:divBdr>
            <w:top w:val="none" w:sz="0" w:space="0" w:color="auto"/>
            <w:left w:val="none" w:sz="0" w:space="0" w:color="auto"/>
            <w:bottom w:val="none" w:sz="0" w:space="0" w:color="auto"/>
            <w:right w:val="none" w:sz="0" w:space="0" w:color="auto"/>
          </w:divBdr>
        </w:div>
        <w:div w:id="1831870029">
          <w:marLeft w:val="0"/>
          <w:marRight w:val="0"/>
          <w:marTop w:val="0"/>
          <w:marBottom w:val="0"/>
          <w:divBdr>
            <w:top w:val="none" w:sz="0" w:space="0" w:color="auto"/>
            <w:left w:val="none" w:sz="0" w:space="0" w:color="auto"/>
            <w:bottom w:val="none" w:sz="0" w:space="0" w:color="auto"/>
            <w:right w:val="none" w:sz="0" w:space="0" w:color="auto"/>
          </w:divBdr>
        </w:div>
        <w:div w:id="1894196212">
          <w:marLeft w:val="0"/>
          <w:marRight w:val="0"/>
          <w:marTop w:val="0"/>
          <w:marBottom w:val="0"/>
          <w:divBdr>
            <w:top w:val="none" w:sz="0" w:space="0" w:color="auto"/>
            <w:left w:val="none" w:sz="0" w:space="0" w:color="auto"/>
            <w:bottom w:val="none" w:sz="0" w:space="0" w:color="auto"/>
            <w:right w:val="none" w:sz="0" w:space="0" w:color="auto"/>
          </w:divBdr>
        </w:div>
        <w:div w:id="1939173382">
          <w:marLeft w:val="0"/>
          <w:marRight w:val="0"/>
          <w:marTop w:val="0"/>
          <w:marBottom w:val="0"/>
          <w:divBdr>
            <w:top w:val="none" w:sz="0" w:space="0" w:color="auto"/>
            <w:left w:val="none" w:sz="0" w:space="0" w:color="auto"/>
            <w:bottom w:val="none" w:sz="0" w:space="0" w:color="auto"/>
            <w:right w:val="none" w:sz="0" w:space="0" w:color="auto"/>
          </w:divBdr>
        </w:div>
        <w:div w:id="1962179678">
          <w:marLeft w:val="0"/>
          <w:marRight w:val="0"/>
          <w:marTop w:val="0"/>
          <w:marBottom w:val="0"/>
          <w:divBdr>
            <w:top w:val="none" w:sz="0" w:space="0" w:color="auto"/>
            <w:left w:val="none" w:sz="0" w:space="0" w:color="auto"/>
            <w:bottom w:val="none" w:sz="0" w:space="0" w:color="auto"/>
            <w:right w:val="none" w:sz="0" w:space="0" w:color="auto"/>
          </w:divBdr>
        </w:div>
        <w:div w:id="1988777112">
          <w:marLeft w:val="0"/>
          <w:marRight w:val="0"/>
          <w:marTop w:val="0"/>
          <w:marBottom w:val="0"/>
          <w:divBdr>
            <w:top w:val="none" w:sz="0" w:space="0" w:color="auto"/>
            <w:left w:val="none" w:sz="0" w:space="0" w:color="auto"/>
            <w:bottom w:val="none" w:sz="0" w:space="0" w:color="auto"/>
            <w:right w:val="none" w:sz="0" w:space="0" w:color="auto"/>
          </w:divBdr>
        </w:div>
        <w:div w:id="1992058768">
          <w:marLeft w:val="0"/>
          <w:marRight w:val="0"/>
          <w:marTop w:val="0"/>
          <w:marBottom w:val="0"/>
          <w:divBdr>
            <w:top w:val="none" w:sz="0" w:space="0" w:color="auto"/>
            <w:left w:val="none" w:sz="0" w:space="0" w:color="auto"/>
            <w:bottom w:val="none" w:sz="0" w:space="0" w:color="auto"/>
            <w:right w:val="none" w:sz="0" w:space="0" w:color="auto"/>
          </w:divBdr>
          <w:divsChild>
            <w:div w:id="847906386">
              <w:marLeft w:val="-75"/>
              <w:marRight w:val="0"/>
              <w:marTop w:val="30"/>
              <w:marBottom w:val="30"/>
              <w:divBdr>
                <w:top w:val="none" w:sz="0" w:space="0" w:color="auto"/>
                <w:left w:val="none" w:sz="0" w:space="0" w:color="auto"/>
                <w:bottom w:val="none" w:sz="0" w:space="0" w:color="auto"/>
                <w:right w:val="none" w:sz="0" w:space="0" w:color="auto"/>
              </w:divBdr>
              <w:divsChild>
                <w:div w:id="124127267">
                  <w:marLeft w:val="0"/>
                  <w:marRight w:val="0"/>
                  <w:marTop w:val="0"/>
                  <w:marBottom w:val="0"/>
                  <w:divBdr>
                    <w:top w:val="none" w:sz="0" w:space="0" w:color="auto"/>
                    <w:left w:val="none" w:sz="0" w:space="0" w:color="auto"/>
                    <w:bottom w:val="none" w:sz="0" w:space="0" w:color="auto"/>
                    <w:right w:val="none" w:sz="0" w:space="0" w:color="auto"/>
                  </w:divBdr>
                  <w:divsChild>
                    <w:div w:id="1127044966">
                      <w:marLeft w:val="0"/>
                      <w:marRight w:val="0"/>
                      <w:marTop w:val="0"/>
                      <w:marBottom w:val="0"/>
                      <w:divBdr>
                        <w:top w:val="none" w:sz="0" w:space="0" w:color="auto"/>
                        <w:left w:val="none" w:sz="0" w:space="0" w:color="auto"/>
                        <w:bottom w:val="none" w:sz="0" w:space="0" w:color="auto"/>
                        <w:right w:val="none" w:sz="0" w:space="0" w:color="auto"/>
                      </w:divBdr>
                    </w:div>
                  </w:divsChild>
                </w:div>
                <w:div w:id="216865329">
                  <w:marLeft w:val="0"/>
                  <w:marRight w:val="0"/>
                  <w:marTop w:val="0"/>
                  <w:marBottom w:val="0"/>
                  <w:divBdr>
                    <w:top w:val="none" w:sz="0" w:space="0" w:color="auto"/>
                    <w:left w:val="none" w:sz="0" w:space="0" w:color="auto"/>
                    <w:bottom w:val="none" w:sz="0" w:space="0" w:color="auto"/>
                    <w:right w:val="none" w:sz="0" w:space="0" w:color="auto"/>
                  </w:divBdr>
                  <w:divsChild>
                    <w:div w:id="185219570">
                      <w:marLeft w:val="0"/>
                      <w:marRight w:val="0"/>
                      <w:marTop w:val="0"/>
                      <w:marBottom w:val="0"/>
                      <w:divBdr>
                        <w:top w:val="none" w:sz="0" w:space="0" w:color="auto"/>
                        <w:left w:val="none" w:sz="0" w:space="0" w:color="auto"/>
                        <w:bottom w:val="none" w:sz="0" w:space="0" w:color="auto"/>
                        <w:right w:val="none" w:sz="0" w:space="0" w:color="auto"/>
                      </w:divBdr>
                    </w:div>
                  </w:divsChild>
                </w:div>
                <w:div w:id="233247099">
                  <w:marLeft w:val="0"/>
                  <w:marRight w:val="0"/>
                  <w:marTop w:val="0"/>
                  <w:marBottom w:val="0"/>
                  <w:divBdr>
                    <w:top w:val="none" w:sz="0" w:space="0" w:color="auto"/>
                    <w:left w:val="none" w:sz="0" w:space="0" w:color="auto"/>
                    <w:bottom w:val="none" w:sz="0" w:space="0" w:color="auto"/>
                    <w:right w:val="none" w:sz="0" w:space="0" w:color="auto"/>
                  </w:divBdr>
                  <w:divsChild>
                    <w:div w:id="143394413">
                      <w:marLeft w:val="0"/>
                      <w:marRight w:val="0"/>
                      <w:marTop w:val="0"/>
                      <w:marBottom w:val="0"/>
                      <w:divBdr>
                        <w:top w:val="none" w:sz="0" w:space="0" w:color="auto"/>
                        <w:left w:val="none" w:sz="0" w:space="0" w:color="auto"/>
                        <w:bottom w:val="none" w:sz="0" w:space="0" w:color="auto"/>
                        <w:right w:val="none" w:sz="0" w:space="0" w:color="auto"/>
                      </w:divBdr>
                    </w:div>
                  </w:divsChild>
                </w:div>
                <w:div w:id="243492568">
                  <w:marLeft w:val="0"/>
                  <w:marRight w:val="0"/>
                  <w:marTop w:val="0"/>
                  <w:marBottom w:val="0"/>
                  <w:divBdr>
                    <w:top w:val="none" w:sz="0" w:space="0" w:color="auto"/>
                    <w:left w:val="none" w:sz="0" w:space="0" w:color="auto"/>
                    <w:bottom w:val="none" w:sz="0" w:space="0" w:color="auto"/>
                    <w:right w:val="none" w:sz="0" w:space="0" w:color="auto"/>
                  </w:divBdr>
                  <w:divsChild>
                    <w:div w:id="781194589">
                      <w:marLeft w:val="0"/>
                      <w:marRight w:val="0"/>
                      <w:marTop w:val="0"/>
                      <w:marBottom w:val="0"/>
                      <w:divBdr>
                        <w:top w:val="none" w:sz="0" w:space="0" w:color="auto"/>
                        <w:left w:val="none" w:sz="0" w:space="0" w:color="auto"/>
                        <w:bottom w:val="none" w:sz="0" w:space="0" w:color="auto"/>
                        <w:right w:val="none" w:sz="0" w:space="0" w:color="auto"/>
                      </w:divBdr>
                    </w:div>
                  </w:divsChild>
                </w:div>
                <w:div w:id="447511874">
                  <w:marLeft w:val="0"/>
                  <w:marRight w:val="0"/>
                  <w:marTop w:val="0"/>
                  <w:marBottom w:val="0"/>
                  <w:divBdr>
                    <w:top w:val="none" w:sz="0" w:space="0" w:color="auto"/>
                    <w:left w:val="none" w:sz="0" w:space="0" w:color="auto"/>
                    <w:bottom w:val="none" w:sz="0" w:space="0" w:color="auto"/>
                    <w:right w:val="none" w:sz="0" w:space="0" w:color="auto"/>
                  </w:divBdr>
                  <w:divsChild>
                    <w:div w:id="1686591501">
                      <w:marLeft w:val="0"/>
                      <w:marRight w:val="0"/>
                      <w:marTop w:val="0"/>
                      <w:marBottom w:val="0"/>
                      <w:divBdr>
                        <w:top w:val="none" w:sz="0" w:space="0" w:color="auto"/>
                        <w:left w:val="none" w:sz="0" w:space="0" w:color="auto"/>
                        <w:bottom w:val="none" w:sz="0" w:space="0" w:color="auto"/>
                        <w:right w:val="none" w:sz="0" w:space="0" w:color="auto"/>
                      </w:divBdr>
                    </w:div>
                  </w:divsChild>
                </w:div>
                <w:div w:id="762192459">
                  <w:marLeft w:val="0"/>
                  <w:marRight w:val="0"/>
                  <w:marTop w:val="0"/>
                  <w:marBottom w:val="0"/>
                  <w:divBdr>
                    <w:top w:val="none" w:sz="0" w:space="0" w:color="auto"/>
                    <w:left w:val="none" w:sz="0" w:space="0" w:color="auto"/>
                    <w:bottom w:val="none" w:sz="0" w:space="0" w:color="auto"/>
                    <w:right w:val="none" w:sz="0" w:space="0" w:color="auto"/>
                  </w:divBdr>
                  <w:divsChild>
                    <w:div w:id="1691371022">
                      <w:marLeft w:val="0"/>
                      <w:marRight w:val="0"/>
                      <w:marTop w:val="0"/>
                      <w:marBottom w:val="0"/>
                      <w:divBdr>
                        <w:top w:val="none" w:sz="0" w:space="0" w:color="auto"/>
                        <w:left w:val="none" w:sz="0" w:space="0" w:color="auto"/>
                        <w:bottom w:val="none" w:sz="0" w:space="0" w:color="auto"/>
                        <w:right w:val="none" w:sz="0" w:space="0" w:color="auto"/>
                      </w:divBdr>
                    </w:div>
                  </w:divsChild>
                </w:div>
                <w:div w:id="765346642">
                  <w:marLeft w:val="0"/>
                  <w:marRight w:val="0"/>
                  <w:marTop w:val="0"/>
                  <w:marBottom w:val="0"/>
                  <w:divBdr>
                    <w:top w:val="none" w:sz="0" w:space="0" w:color="auto"/>
                    <w:left w:val="none" w:sz="0" w:space="0" w:color="auto"/>
                    <w:bottom w:val="none" w:sz="0" w:space="0" w:color="auto"/>
                    <w:right w:val="none" w:sz="0" w:space="0" w:color="auto"/>
                  </w:divBdr>
                  <w:divsChild>
                    <w:div w:id="1542128488">
                      <w:marLeft w:val="0"/>
                      <w:marRight w:val="0"/>
                      <w:marTop w:val="0"/>
                      <w:marBottom w:val="0"/>
                      <w:divBdr>
                        <w:top w:val="none" w:sz="0" w:space="0" w:color="auto"/>
                        <w:left w:val="none" w:sz="0" w:space="0" w:color="auto"/>
                        <w:bottom w:val="none" w:sz="0" w:space="0" w:color="auto"/>
                        <w:right w:val="none" w:sz="0" w:space="0" w:color="auto"/>
                      </w:divBdr>
                    </w:div>
                  </w:divsChild>
                </w:div>
                <w:div w:id="774520540">
                  <w:marLeft w:val="0"/>
                  <w:marRight w:val="0"/>
                  <w:marTop w:val="0"/>
                  <w:marBottom w:val="0"/>
                  <w:divBdr>
                    <w:top w:val="none" w:sz="0" w:space="0" w:color="auto"/>
                    <w:left w:val="none" w:sz="0" w:space="0" w:color="auto"/>
                    <w:bottom w:val="none" w:sz="0" w:space="0" w:color="auto"/>
                    <w:right w:val="none" w:sz="0" w:space="0" w:color="auto"/>
                  </w:divBdr>
                  <w:divsChild>
                    <w:div w:id="828980716">
                      <w:marLeft w:val="0"/>
                      <w:marRight w:val="0"/>
                      <w:marTop w:val="0"/>
                      <w:marBottom w:val="0"/>
                      <w:divBdr>
                        <w:top w:val="none" w:sz="0" w:space="0" w:color="auto"/>
                        <w:left w:val="none" w:sz="0" w:space="0" w:color="auto"/>
                        <w:bottom w:val="none" w:sz="0" w:space="0" w:color="auto"/>
                        <w:right w:val="none" w:sz="0" w:space="0" w:color="auto"/>
                      </w:divBdr>
                    </w:div>
                  </w:divsChild>
                </w:div>
                <w:div w:id="774833601">
                  <w:marLeft w:val="0"/>
                  <w:marRight w:val="0"/>
                  <w:marTop w:val="0"/>
                  <w:marBottom w:val="0"/>
                  <w:divBdr>
                    <w:top w:val="none" w:sz="0" w:space="0" w:color="auto"/>
                    <w:left w:val="none" w:sz="0" w:space="0" w:color="auto"/>
                    <w:bottom w:val="none" w:sz="0" w:space="0" w:color="auto"/>
                    <w:right w:val="none" w:sz="0" w:space="0" w:color="auto"/>
                  </w:divBdr>
                  <w:divsChild>
                    <w:div w:id="1788892774">
                      <w:marLeft w:val="0"/>
                      <w:marRight w:val="0"/>
                      <w:marTop w:val="0"/>
                      <w:marBottom w:val="0"/>
                      <w:divBdr>
                        <w:top w:val="none" w:sz="0" w:space="0" w:color="auto"/>
                        <w:left w:val="none" w:sz="0" w:space="0" w:color="auto"/>
                        <w:bottom w:val="none" w:sz="0" w:space="0" w:color="auto"/>
                        <w:right w:val="none" w:sz="0" w:space="0" w:color="auto"/>
                      </w:divBdr>
                    </w:div>
                  </w:divsChild>
                </w:div>
                <w:div w:id="806893451">
                  <w:marLeft w:val="0"/>
                  <w:marRight w:val="0"/>
                  <w:marTop w:val="0"/>
                  <w:marBottom w:val="0"/>
                  <w:divBdr>
                    <w:top w:val="none" w:sz="0" w:space="0" w:color="auto"/>
                    <w:left w:val="none" w:sz="0" w:space="0" w:color="auto"/>
                    <w:bottom w:val="none" w:sz="0" w:space="0" w:color="auto"/>
                    <w:right w:val="none" w:sz="0" w:space="0" w:color="auto"/>
                  </w:divBdr>
                  <w:divsChild>
                    <w:div w:id="1008290953">
                      <w:marLeft w:val="0"/>
                      <w:marRight w:val="0"/>
                      <w:marTop w:val="0"/>
                      <w:marBottom w:val="0"/>
                      <w:divBdr>
                        <w:top w:val="none" w:sz="0" w:space="0" w:color="auto"/>
                        <w:left w:val="none" w:sz="0" w:space="0" w:color="auto"/>
                        <w:bottom w:val="none" w:sz="0" w:space="0" w:color="auto"/>
                        <w:right w:val="none" w:sz="0" w:space="0" w:color="auto"/>
                      </w:divBdr>
                    </w:div>
                  </w:divsChild>
                </w:div>
                <w:div w:id="870842774">
                  <w:marLeft w:val="0"/>
                  <w:marRight w:val="0"/>
                  <w:marTop w:val="0"/>
                  <w:marBottom w:val="0"/>
                  <w:divBdr>
                    <w:top w:val="none" w:sz="0" w:space="0" w:color="auto"/>
                    <w:left w:val="none" w:sz="0" w:space="0" w:color="auto"/>
                    <w:bottom w:val="none" w:sz="0" w:space="0" w:color="auto"/>
                    <w:right w:val="none" w:sz="0" w:space="0" w:color="auto"/>
                  </w:divBdr>
                  <w:divsChild>
                    <w:div w:id="1093816777">
                      <w:marLeft w:val="0"/>
                      <w:marRight w:val="0"/>
                      <w:marTop w:val="0"/>
                      <w:marBottom w:val="0"/>
                      <w:divBdr>
                        <w:top w:val="none" w:sz="0" w:space="0" w:color="auto"/>
                        <w:left w:val="none" w:sz="0" w:space="0" w:color="auto"/>
                        <w:bottom w:val="none" w:sz="0" w:space="0" w:color="auto"/>
                        <w:right w:val="none" w:sz="0" w:space="0" w:color="auto"/>
                      </w:divBdr>
                    </w:div>
                  </w:divsChild>
                </w:div>
                <w:div w:id="1028945511">
                  <w:marLeft w:val="0"/>
                  <w:marRight w:val="0"/>
                  <w:marTop w:val="0"/>
                  <w:marBottom w:val="0"/>
                  <w:divBdr>
                    <w:top w:val="none" w:sz="0" w:space="0" w:color="auto"/>
                    <w:left w:val="none" w:sz="0" w:space="0" w:color="auto"/>
                    <w:bottom w:val="none" w:sz="0" w:space="0" w:color="auto"/>
                    <w:right w:val="none" w:sz="0" w:space="0" w:color="auto"/>
                  </w:divBdr>
                  <w:divsChild>
                    <w:div w:id="1343047353">
                      <w:marLeft w:val="0"/>
                      <w:marRight w:val="0"/>
                      <w:marTop w:val="0"/>
                      <w:marBottom w:val="0"/>
                      <w:divBdr>
                        <w:top w:val="none" w:sz="0" w:space="0" w:color="auto"/>
                        <w:left w:val="none" w:sz="0" w:space="0" w:color="auto"/>
                        <w:bottom w:val="none" w:sz="0" w:space="0" w:color="auto"/>
                        <w:right w:val="none" w:sz="0" w:space="0" w:color="auto"/>
                      </w:divBdr>
                    </w:div>
                  </w:divsChild>
                </w:div>
                <w:div w:id="1090199432">
                  <w:marLeft w:val="0"/>
                  <w:marRight w:val="0"/>
                  <w:marTop w:val="0"/>
                  <w:marBottom w:val="0"/>
                  <w:divBdr>
                    <w:top w:val="none" w:sz="0" w:space="0" w:color="auto"/>
                    <w:left w:val="none" w:sz="0" w:space="0" w:color="auto"/>
                    <w:bottom w:val="none" w:sz="0" w:space="0" w:color="auto"/>
                    <w:right w:val="none" w:sz="0" w:space="0" w:color="auto"/>
                  </w:divBdr>
                  <w:divsChild>
                    <w:div w:id="62334099">
                      <w:marLeft w:val="0"/>
                      <w:marRight w:val="0"/>
                      <w:marTop w:val="0"/>
                      <w:marBottom w:val="0"/>
                      <w:divBdr>
                        <w:top w:val="none" w:sz="0" w:space="0" w:color="auto"/>
                        <w:left w:val="none" w:sz="0" w:space="0" w:color="auto"/>
                        <w:bottom w:val="none" w:sz="0" w:space="0" w:color="auto"/>
                        <w:right w:val="none" w:sz="0" w:space="0" w:color="auto"/>
                      </w:divBdr>
                    </w:div>
                  </w:divsChild>
                </w:div>
                <w:div w:id="1124273314">
                  <w:marLeft w:val="0"/>
                  <w:marRight w:val="0"/>
                  <w:marTop w:val="0"/>
                  <w:marBottom w:val="0"/>
                  <w:divBdr>
                    <w:top w:val="none" w:sz="0" w:space="0" w:color="auto"/>
                    <w:left w:val="none" w:sz="0" w:space="0" w:color="auto"/>
                    <w:bottom w:val="none" w:sz="0" w:space="0" w:color="auto"/>
                    <w:right w:val="none" w:sz="0" w:space="0" w:color="auto"/>
                  </w:divBdr>
                  <w:divsChild>
                    <w:div w:id="1344354133">
                      <w:marLeft w:val="0"/>
                      <w:marRight w:val="0"/>
                      <w:marTop w:val="0"/>
                      <w:marBottom w:val="0"/>
                      <w:divBdr>
                        <w:top w:val="none" w:sz="0" w:space="0" w:color="auto"/>
                        <w:left w:val="none" w:sz="0" w:space="0" w:color="auto"/>
                        <w:bottom w:val="none" w:sz="0" w:space="0" w:color="auto"/>
                        <w:right w:val="none" w:sz="0" w:space="0" w:color="auto"/>
                      </w:divBdr>
                    </w:div>
                  </w:divsChild>
                </w:div>
                <w:div w:id="1140267003">
                  <w:marLeft w:val="0"/>
                  <w:marRight w:val="0"/>
                  <w:marTop w:val="0"/>
                  <w:marBottom w:val="0"/>
                  <w:divBdr>
                    <w:top w:val="none" w:sz="0" w:space="0" w:color="auto"/>
                    <w:left w:val="none" w:sz="0" w:space="0" w:color="auto"/>
                    <w:bottom w:val="none" w:sz="0" w:space="0" w:color="auto"/>
                    <w:right w:val="none" w:sz="0" w:space="0" w:color="auto"/>
                  </w:divBdr>
                  <w:divsChild>
                    <w:div w:id="334655858">
                      <w:marLeft w:val="0"/>
                      <w:marRight w:val="0"/>
                      <w:marTop w:val="0"/>
                      <w:marBottom w:val="0"/>
                      <w:divBdr>
                        <w:top w:val="none" w:sz="0" w:space="0" w:color="auto"/>
                        <w:left w:val="none" w:sz="0" w:space="0" w:color="auto"/>
                        <w:bottom w:val="none" w:sz="0" w:space="0" w:color="auto"/>
                        <w:right w:val="none" w:sz="0" w:space="0" w:color="auto"/>
                      </w:divBdr>
                    </w:div>
                  </w:divsChild>
                </w:div>
                <w:div w:id="1143237399">
                  <w:marLeft w:val="0"/>
                  <w:marRight w:val="0"/>
                  <w:marTop w:val="0"/>
                  <w:marBottom w:val="0"/>
                  <w:divBdr>
                    <w:top w:val="none" w:sz="0" w:space="0" w:color="auto"/>
                    <w:left w:val="none" w:sz="0" w:space="0" w:color="auto"/>
                    <w:bottom w:val="none" w:sz="0" w:space="0" w:color="auto"/>
                    <w:right w:val="none" w:sz="0" w:space="0" w:color="auto"/>
                  </w:divBdr>
                  <w:divsChild>
                    <w:div w:id="448427828">
                      <w:marLeft w:val="0"/>
                      <w:marRight w:val="0"/>
                      <w:marTop w:val="0"/>
                      <w:marBottom w:val="0"/>
                      <w:divBdr>
                        <w:top w:val="none" w:sz="0" w:space="0" w:color="auto"/>
                        <w:left w:val="none" w:sz="0" w:space="0" w:color="auto"/>
                        <w:bottom w:val="none" w:sz="0" w:space="0" w:color="auto"/>
                        <w:right w:val="none" w:sz="0" w:space="0" w:color="auto"/>
                      </w:divBdr>
                    </w:div>
                  </w:divsChild>
                </w:div>
                <w:div w:id="1192647934">
                  <w:marLeft w:val="0"/>
                  <w:marRight w:val="0"/>
                  <w:marTop w:val="0"/>
                  <w:marBottom w:val="0"/>
                  <w:divBdr>
                    <w:top w:val="none" w:sz="0" w:space="0" w:color="auto"/>
                    <w:left w:val="none" w:sz="0" w:space="0" w:color="auto"/>
                    <w:bottom w:val="none" w:sz="0" w:space="0" w:color="auto"/>
                    <w:right w:val="none" w:sz="0" w:space="0" w:color="auto"/>
                  </w:divBdr>
                  <w:divsChild>
                    <w:div w:id="1080179875">
                      <w:marLeft w:val="0"/>
                      <w:marRight w:val="0"/>
                      <w:marTop w:val="0"/>
                      <w:marBottom w:val="0"/>
                      <w:divBdr>
                        <w:top w:val="none" w:sz="0" w:space="0" w:color="auto"/>
                        <w:left w:val="none" w:sz="0" w:space="0" w:color="auto"/>
                        <w:bottom w:val="none" w:sz="0" w:space="0" w:color="auto"/>
                        <w:right w:val="none" w:sz="0" w:space="0" w:color="auto"/>
                      </w:divBdr>
                    </w:div>
                  </w:divsChild>
                </w:div>
                <w:div w:id="1213736290">
                  <w:marLeft w:val="0"/>
                  <w:marRight w:val="0"/>
                  <w:marTop w:val="0"/>
                  <w:marBottom w:val="0"/>
                  <w:divBdr>
                    <w:top w:val="none" w:sz="0" w:space="0" w:color="auto"/>
                    <w:left w:val="none" w:sz="0" w:space="0" w:color="auto"/>
                    <w:bottom w:val="none" w:sz="0" w:space="0" w:color="auto"/>
                    <w:right w:val="none" w:sz="0" w:space="0" w:color="auto"/>
                  </w:divBdr>
                  <w:divsChild>
                    <w:div w:id="1802073205">
                      <w:marLeft w:val="0"/>
                      <w:marRight w:val="0"/>
                      <w:marTop w:val="0"/>
                      <w:marBottom w:val="0"/>
                      <w:divBdr>
                        <w:top w:val="none" w:sz="0" w:space="0" w:color="auto"/>
                        <w:left w:val="none" w:sz="0" w:space="0" w:color="auto"/>
                        <w:bottom w:val="none" w:sz="0" w:space="0" w:color="auto"/>
                        <w:right w:val="none" w:sz="0" w:space="0" w:color="auto"/>
                      </w:divBdr>
                    </w:div>
                  </w:divsChild>
                </w:div>
                <w:div w:id="1238520003">
                  <w:marLeft w:val="0"/>
                  <w:marRight w:val="0"/>
                  <w:marTop w:val="0"/>
                  <w:marBottom w:val="0"/>
                  <w:divBdr>
                    <w:top w:val="none" w:sz="0" w:space="0" w:color="auto"/>
                    <w:left w:val="none" w:sz="0" w:space="0" w:color="auto"/>
                    <w:bottom w:val="none" w:sz="0" w:space="0" w:color="auto"/>
                    <w:right w:val="none" w:sz="0" w:space="0" w:color="auto"/>
                  </w:divBdr>
                  <w:divsChild>
                    <w:div w:id="1683972461">
                      <w:marLeft w:val="0"/>
                      <w:marRight w:val="0"/>
                      <w:marTop w:val="0"/>
                      <w:marBottom w:val="0"/>
                      <w:divBdr>
                        <w:top w:val="none" w:sz="0" w:space="0" w:color="auto"/>
                        <w:left w:val="none" w:sz="0" w:space="0" w:color="auto"/>
                        <w:bottom w:val="none" w:sz="0" w:space="0" w:color="auto"/>
                        <w:right w:val="none" w:sz="0" w:space="0" w:color="auto"/>
                      </w:divBdr>
                    </w:div>
                  </w:divsChild>
                </w:div>
                <w:div w:id="1333487035">
                  <w:marLeft w:val="0"/>
                  <w:marRight w:val="0"/>
                  <w:marTop w:val="0"/>
                  <w:marBottom w:val="0"/>
                  <w:divBdr>
                    <w:top w:val="none" w:sz="0" w:space="0" w:color="auto"/>
                    <w:left w:val="none" w:sz="0" w:space="0" w:color="auto"/>
                    <w:bottom w:val="none" w:sz="0" w:space="0" w:color="auto"/>
                    <w:right w:val="none" w:sz="0" w:space="0" w:color="auto"/>
                  </w:divBdr>
                  <w:divsChild>
                    <w:div w:id="1368916514">
                      <w:marLeft w:val="0"/>
                      <w:marRight w:val="0"/>
                      <w:marTop w:val="0"/>
                      <w:marBottom w:val="0"/>
                      <w:divBdr>
                        <w:top w:val="none" w:sz="0" w:space="0" w:color="auto"/>
                        <w:left w:val="none" w:sz="0" w:space="0" w:color="auto"/>
                        <w:bottom w:val="none" w:sz="0" w:space="0" w:color="auto"/>
                        <w:right w:val="none" w:sz="0" w:space="0" w:color="auto"/>
                      </w:divBdr>
                    </w:div>
                  </w:divsChild>
                </w:div>
                <w:div w:id="1388918873">
                  <w:marLeft w:val="0"/>
                  <w:marRight w:val="0"/>
                  <w:marTop w:val="0"/>
                  <w:marBottom w:val="0"/>
                  <w:divBdr>
                    <w:top w:val="none" w:sz="0" w:space="0" w:color="auto"/>
                    <w:left w:val="none" w:sz="0" w:space="0" w:color="auto"/>
                    <w:bottom w:val="none" w:sz="0" w:space="0" w:color="auto"/>
                    <w:right w:val="none" w:sz="0" w:space="0" w:color="auto"/>
                  </w:divBdr>
                  <w:divsChild>
                    <w:div w:id="173611532">
                      <w:marLeft w:val="0"/>
                      <w:marRight w:val="0"/>
                      <w:marTop w:val="0"/>
                      <w:marBottom w:val="0"/>
                      <w:divBdr>
                        <w:top w:val="none" w:sz="0" w:space="0" w:color="auto"/>
                        <w:left w:val="none" w:sz="0" w:space="0" w:color="auto"/>
                        <w:bottom w:val="none" w:sz="0" w:space="0" w:color="auto"/>
                        <w:right w:val="none" w:sz="0" w:space="0" w:color="auto"/>
                      </w:divBdr>
                    </w:div>
                  </w:divsChild>
                </w:div>
                <w:div w:id="1406101638">
                  <w:marLeft w:val="0"/>
                  <w:marRight w:val="0"/>
                  <w:marTop w:val="0"/>
                  <w:marBottom w:val="0"/>
                  <w:divBdr>
                    <w:top w:val="none" w:sz="0" w:space="0" w:color="auto"/>
                    <w:left w:val="none" w:sz="0" w:space="0" w:color="auto"/>
                    <w:bottom w:val="none" w:sz="0" w:space="0" w:color="auto"/>
                    <w:right w:val="none" w:sz="0" w:space="0" w:color="auto"/>
                  </w:divBdr>
                  <w:divsChild>
                    <w:div w:id="1790777314">
                      <w:marLeft w:val="0"/>
                      <w:marRight w:val="0"/>
                      <w:marTop w:val="0"/>
                      <w:marBottom w:val="0"/>
                      <w:divBdr>
                        <w:top w:val="none" w:sz="0" w:space="0" w:color="auto"/>
                        <w:left w:val="none" w:sz="0" w:space="0" w:color="auto"/>
                        <w:bottom w:val="none" w:sz="0" w:space="0" w:color="auto"/>
                        <w:right w:val="none" w:sz="0" w:space="0" w:color="auto"/>
                      </w:divBdr>
                    </w:div>
                  </w:divsChild>
                </w:div>
                <w:div w:id="1450853497">
                  <w:marLeft w:val="0"/>
                  <w:marRight w:val="0"/>
                  <w:marTop w:val="0"/>
                  <w:marBottom w:val="0"/>
                  <w:divBdr>
                    <w:top w:val="none" w:sz="0" w:space="0" w:color="auto"/>
                    <w:left w:val="none" w:sz="0" w:space="0" w:color="auto"/>
                    <w:bottom w:val="none" w:sz="0" w:space="0" w:color="auto"/>
                    <w:right w:val="none" w:sz="0" w:space="0" w:color="auto"/>
                  </w:divBdr>
                  <w:divsChild>
                    <w:div w:id="677002880">
                      <w:marLeft w:val="0"/>
                      <w:marRight w:val="0"/>
                      <w:marTop w:val="0"/>
                      <w:marBottom w:val="0"/>
                      <w:divBdr>
                        <w:top w:val="none" w:sz="0" w:space="0" w:color="auto"/>
                        <w:left w:val="none" w:sz="0" w:space="0" w:color="auto"/>
                        <w:bottom w:val="none" w:sz="0" w:space="0" w:color="auto"/>
                        <w:right w:val="none" w:sz="0" w:space="0" w:color="auto"/>
                      </w:divBdr>
                    </w:div>
                  </w:divsChild>
                </w:div>
                <w:div w:id="1473061466">
                  <w:marLeft w:val="0"/>
                  <w:marRight w:val="0"/>
                  <w:marTop w:val="0"/>
                  <w:marBottom w:val="0"/>
                  <w:divBdr>
                    <w:top w:val="none" w:sz="0" w:space="0" w:color="auto"/>
                    <w:left w:val="none" w:sz="0" w:space="0" w:color="auto"/>
                    <w:bottom w:val="none" w:sz="0" w:space="0" w:color="auto"/>
                    <w:right w:val="none" w:sz="0" w:space="0" w:color="auto"/>
                  </w:divBdr>
                  <w:divsChild>
                    <w:div w:id="2117210886">
                      <w:marLeft w:val="0"/>
                      <w:marRight w:val="0"/>
                      <w:marTop w:val="0"/>
                      <w:marBottom w:val="0"/>
                      <w:divBdr>
                        <w:top w:val="none" w:sz="0" w:space="0" w:color="auto"/>
                        <w:left w:val="none" w:sz="0" w:space="0" w:color="auto"/>
                        <w:bottom w:val="none" w:sz="0" w:space="0" w:color="auto"/>
                        <w:right w:val="none" w:sz="0" w:space="0" w:color="auto"/>
                      </w:divBdr>
                    </w:div>
                  </w:divsChild>
                </w:div>
                <w:div w:id="1473715750">
                  <w:marLeft w:val="0"/>
                  <w:marRight w:val="0"/>
                  <w:marTop w:val="0"/>
                  <w:marBottom w:val="0"/>
                  <w:divBdr>
                    <w:top w:val="none" w:sz="0" w:space="0" w:color="auto"/>
                    <w:left w:val="none" w:sz="0" w:space="0" w:color="auto"/>
                    <w:bottom w:val="none" w:sz="0" w:space="0" w:color="auto"/>
                    <w:right w:val="none" w:sz="0" w:space="0" w:color="auto"/>
                  </w:divBdr>
                  <w:divsChild>
                    <w:div w:id="923074956">
                      <w:marLeft w:val="0"/>
                      <w:marRight w:val="0"/>
                      <w:marTop w:val="0"/>
                      <w:marBottom w:val="0"/>
                      <w:divBdr>
                        <w:top w:val="none" w:sz="0" w:space="0" w:color="auto"/>
                        <w:left w:val="none" w:sz="0" w:space="0" w:color="auto"/>
                        <w:bottom w:val="none" w:sz="0" w:space="0" w:color="auto"/>
                        <w:right w:val="none" w:sz="0" w:space="0" w:color="auto"/>
                      </w:divBdr>
                    </w:div>
                  </w:divsChild>
                </w:div>
                <w:div w:id="1497695785">
                  <w:marLeft w:val="0"/>
                  <w:marRight w:val="0"/>
                  <w:marTop w:val="0"/>
                  <w:marBottom w:val="0"/>
                  <w:divBdr>
                    <w:top w:val="none" w:sz="0" w:space="0" w:color="auto"/>
                    <w:left w:val="none" w:sz="0" w:space="0" w:color="auto"/>
                    <w:bottom w:val="none" w:sz="0" w:space="0" w:color="auto"/>
                    <w:right w:val="none" w:sz="0" w:space="0" w:color="auto"/>
                  </w:divBdr>
                  <w:divsChild>
                    <w:div w:id="754088570">
                      <w:marLeft w:val="0"/>
                      <w:marRight w:val="0"/>
                      <w:marTop w:val="0"/>
                      <w:marBottom w:val="0"/>
                      <w:divBdr>
                        <w:top w:val="none" w:sz="0" w:space="0" w:color="auto"/>
                        <w:left w:val="none" w:sz="0" w:space="0" w:color="auto"/>
                        <w:bottom w:val="none" w:sz="0" w:space="0" w:color="auto"/>
                        <w:right w:val="none" w:sz="0" w:space="0" w:color="auto"/>
                      </w:divBdr>
                    </w:div>
                  </w:divsChild>
                </w:div>
                <w:div w:id="1709573851">
                  <w:marLeft w:val="0"/>
                  <w:marRight w:val="0"/>
                  <w:marTop w:val="0"/>
                  <w:marBottom w:val="0"/>
                  <w:divBdr>
                    <w:top w:val="none" w:sz="0" w:space="0" w:color="auto"/>
                    <w:left w:val="none" w:sz="0" w:space="0" w:color="auto"/>
                    <w:bottom w:val="none" w:sz="0" w:space="0" w:color="auto"/>
                    <w:right w:val="none" w:sz="0" w:space="0" w:color="auto"/>
                  </w:divBdr>
                  <w:divsChild>
                    <w:div w:id="355693318">
                      <w:marLeft w:val="0"/>
                      <w:marRight w:val="0"/>
                      <w:marTop w:val="0"/>
                      <w:marBottom w:val="0"/>
                      <w:divBdr>
                        <w:top w:val="none" w:sz="0" w:space="0" w:color="auto"/>
                        <w:left w:val="none" w:sz="0" w:space="0" w:color="auto"/>
                        <w:bottom w:val="none" w:sz="0" w:space="0" w:color="auto"/>
                        <w:right w:val="none" w:sz="0" w:space="0" w:color="auto"/>
                      </w:divBdr>
                    </w:div>
                  </w:divsChild>
                </w:div>
                <w:div w:id="1713574214">
                  <w:marLeft w:val="0"/>
                  <w:marRight w:val="0"/>
                  <w:marTop w:val="0"/>
                  <w:marBottom w:val="0"/>
                  <w:divBdr>
                    <w:top w:val="none" w:sz="0" w:space="0" w:color="auto"/>
                    <w:left w:val="none" w:sz="0" w:space="0" w:color="auto"/>
                    <w:bottom w:val="none" w:sz="0" w:space="0" w:color="auto"/>
                    <w:right w:val="none" w:sz="0" w:space="0" w:color="auto"/>
                  </w:divBdr>
                  <w:divsChild>
                    <w:div w:id="2106076152">
                      <w:marLeft w:val="0"/>
                      <w:marRight w:val="0"/>
                      <w:marTop w:val="0"/>
                      <w:marBottom w:val="0"/>
                      <w:divBdr>
                        <w:top w:val="none" w:sz="0" w:space="0" w:color="auto"/>
                        <w:left w:val="none" w:sz="0" w:space="0" w:color="auto"/>
                        <w:bottom w:val="none" w:sz="0" w:space="0" w:color="auto"/>
                        <w:right w:val="none" w:sz="0" w:space="0" w:color="auto"/>
                      </w:divBdr>
                    </w:div>
                  </w:divsChild>
                </w:div>
                <w:div w:id="1719158120">
                  <w:marLeft w:val="0"/>
                  <w:marRight w:val="0"/>
                  <w:marTop w:val="0"/>
                  <w:marBottom w:val="0"/>
                  <w:divBdr>
                    <w:top w:val="none" w:sz="0" w:space="0" w:color="auto"/>
                    <w:left w:val="none" w:sz="0" w:space="0" w:color="auto"/>
                    <w:bottom w:val="none" w:sz="0" w:space="0" w:color="auto"/>
                    <w:right w:val="none" w:sz="0" w:space="0" w:color="auto"/>
                  </w:divBdr>
                  <w:divsChild>
                    <w:div w:id="836070941">
                      <w:marLeft w:val="0"/>
                      <w:marRight w:val="0"/>
                      <w:marTop w:val="0"/>
                      <w:marBottom w:val="0"/>
                      <w:divBdr>
                        <w:top w:val="none" w:sz="0" w:space="0" w:color="auto"/>
                        <w:left w:val="none" w:sz="0" w:space="0" w:color="auto"/>
                        <w:bottom w:val="none" w:sz="0" w:space="0" w:color="auto"/>
                        <w:right w:val="none" w:sz="0" w:space="0" w:color="auto"/>
                      </w:divBdr>
                    </w:div>
                  </w:divsChild>
                </w:div>
                <w:div w:id="1876625095">
                  <w:marLeft w:val="0"/>
                  <w:marRight w:val="0"/>
                  <w:marTop w:val="0"/>
                  <w:marBottom w:val="0"/>
                  <w:divBdr>
                    <w:top w:val="none" w:sz="0" w:space="0" w:color="auto"/>
                    <w:left w:val="none" w:sz="0" w:space="0" w:color="auto"/>
                    <w:bottom w:val="none" w:sz="0" w:space="0" w:color="auto"/>
                    <w:right w:val="none" w:sz="0" w:space="0" w:color="auto"/>
                  </w:divBdr>
                  <w:divsChild>
                    <w:div w:id="582568668">
                      <w:marLeft w:val="0"/>
                      <w:marRight w:val="0"/>
                      <w:marTop w:val="0"/>
                      <w:marBottom w:val="0"/>
                      <w:divBdr>
                        <w:top w:val="none" w:sz="0" w:space="0" w:color="auto"/>
                        <w:left w:val="none" w:sz="0" w:space="0" w:color="auto"/>
                        <w:bottom w:val="none" w:sz="0" w:space="0" w:color="auto"/>
                        <w:right w:val="none" w:sz="0" w:space="0" w:color="auto"/>
                      </w:divBdr>
                    </w:div>
                  </w:divsChild>
                </w:div>
                <w:div w:id="1929657881">
                  <w:marLeft w:val="0"/>
                  <w:marRight w:val="0"/>
                  <w:marTop w:val="0"/>
                  <w:marBottom w:val="0"/>
                  <w:divBdr>
                    <w:top w:val="none" w:sz="0" w:space="0" w:color="auto"/>
                    <w:left w:val="none" w:sz="0" w:space="0" w:color="auto"/>
                    <w:bottom w:val="none" w:sz="0" w:space="0" w:color="auto"/>
                    <w:right w:val="none" w:sz="0" w:space="0" w:color="auto"/>
                  </w:divBdr>
                  <w:divsChild>
                    <w:div w:id="1768235974">
                      <w:marLeft w:val="0"/>
                      <w:marRight w:val="0"/>
                      <w:marTop w:val="0"/>
                      <w:marBottom w:val="0"/>
                      <w:divBdr>
                        <w:top w:val="none" w:sz="0" w:space="0" w:color="auto"/>
                        <w:left w:val="none" w:sz="0" w:space="0" w:color="auto"/>
                        <w:bottom w:val="none" w:sz="0" w:space="0" w:color="auto"/>
                        <w:right w:val="none" w:sz="0" w:space="0" w:color="auto"/>
                      </w:divBdr>
                    </w:div>
                  </w:divsChild>
                </w:div>
                <w:div w:id="1951663522">
                  <w:marLeft w:val="0"/>
                  <w:marRight w:val="0"/>
                  <w:marTop w:val="0"/>
                  <w:marBottom w:val="0"/>
                  <w:divBdr>
                    <w:top w:val="none" w:sz="0" w:space="0" w:color="auto"/>
                    <w:left w:val="none" w:sz="0" w:space="0" w:color="auto"/>
                    <w:bottom w:val="none" w:sz="0" w:space="0" w:color="auto"/>
                    <w:right w:val="none" w:sz="0" w:space="0" w:color="auto"/>
                  </w:divBdr>
                  <w:divsChild>
                    <w:div w:id="1374499079">
                      <w:marLeft w:val="0"/>
                      <w:marRight w:val="0"/>
                      <w:marTop w:val="0"/>
                      <w:marBottom w:val="0"/>
                      <w:divBdr>
                        <w:top w:val="none" w:sz="0" w:space="0" w:color="auto"/>
                        <w:left w:val="none" w:sz="0" w:space="0" w:color="auto"/>
                        <w:bottom w:val="none" w:sz="0" w:space="0" w:color="auto"/>
                        <w:right w:val="none" w:sz="0" w:space="0" w:color="auto"/>
                      </w:divBdr>
                    </w:div>
                  </w:divsChild>
                </w:div>
                <w:div w:id="2142187734">
                  <w:marLeft w:val="0"/>
                  <w:marRight w:val="0"/>
                  <w:marTop w:val="0"/>
                  <w:marBottom w:val="0"/>
                  <w:divBdr>
                    <w:top w:val="none" w:sz="0" w:space="0" w:color="auto"/>
                    <w:left w:val="none" w:sz="0" w:space="0" w:color="auto"/>
                    <w:bottom w:val="none" w:sz="0" w:space="0" w:color="auto"/>
                    <w:right w:val="none" w:sz="0" w:space="0" w:color="auto"/>
                  </w:divBdr>
                  <w:divsChild>
                    <w:div w:id="88854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454272">
          <w:marLeft w:val="0"/>
          <w:marRight w:val="0"/>
          <w:marTop w:val="0"/>
          <w:marBottom w:val="0"/>
          <w:divBdr>
            <w:top w:val="none" w:sz="0" w:space="0" w:color="auto"/>
            <w:left w:val="none" w:sz="0" w:space="0" w:color="auto"/>
            <w:bottom w:val="none" w:sz="0" w:space="0" w:color="auto"/>
            <w:right w:val="none" w:sz="0" w:space="0" w:color="auto"/>
          </w:divBdr>
        </w:div>
      </w:divsChild>
    </w:div>
    <w:div w:id="708726677">
      <w:bodyDiv w:val="1"/>
      <w:marLeft w:val="0"/>
      <w:marRight w:val="0"/>
      <w:marTop w:val="0"/>
      <w:marBottom w:val="0"/>
      <w:divBdr>
        <w:top w:val="none" w:sz="0" w:space="0" w:color="auto"/>
        <w:left w:val="none" w:sz="0" w:space="0" w:color="auto"/>
        <w:bottom w:val="none" w:sz="0" w:space="0" w:color="auto"/>
        <w:right w:val="none" w:sz="0" w:space="0" w:color="auto"/>
      </w:divBdr>
      <w:divsChild>
        <w:div w:id="50350144">
          <w:marLeft w:val="0"/>
          <w:marRight w:val="0"/>
          <w:marTop w:val="0"/>
          <w:marBottom w:val="0"/>
          <w:divBdr>
            <w:top w:val="none" w:sz="0" w:space="0" w:color="auto"/>
            <w:left w:val="none" w:sz="0" w:space="0" w:color="auto"/>
            <w:bottom w:val="none" w:sz="0" w:space="0" w:color="auto"/>
            <w:right w:val="none" w:sz="0" w:space="0" w:color="auto"/>
          </w:divBdr>
        </w:div>
        <w:div w:id="84157281">
          <w:marLeft w:val="0"/>
          <w:marRight w:val="0"/>
          <w:marTop w:val="0"/>
          <w:marBottom w:val="0"/>
          <w:divBdr>
            <w:top w:val="none" w:sz="0" w:space="0" w:color="auto"/>
            <w:left w:val="none" w:sz="0" w:space="0" w:color="auto"/>
            <w:bottom w:val="none" w:sz="0" w:space="0" w:color="auto"/>
            <w:right w:val="none" w:sz="0" w:space="0" w:color="auto"/>
          </w:divBdr>
        </w:div>
        <w:div w:id="90127130">
          <w:marLeft w:val="0"/>
          <w:marRight w:val="0"/>
          <w:marTop w:val="0"/>
          <w:marBottom w:val="0"/>
          <w:divBdr>
            <w:top w:val="none" w:sz="0" w:space="0" w:color="auto"/>
            <w:left w:val="none" w:sz="0" w:space="0" w:color="auto"/>
            <w:bottom w:val="none" w:sz="0" w:space="0" w:color="auto"/>
            <w:right w:val="none" w:sz="0" w:space="0" w:color="auto"/>
          </w:divBdr>
        </w:div>
        <w:div w:id="121536423">
          <w:marLeft w:val="0"/>
          <w:marRight w:val="0"/>
          <w:marTop w:val="0"/>
          <w:marBottom w:val="0"/>
          <w:divBdr>
            <w:top w:val="none" w:sz="0" w:space="0" w:color="auto"/>
            <w:left w:val="none" w:sz="0" w:space="0" w:color="auto"/>
            <w:bottom w:val="none" w:sz="0" w:space="0" w:color="auto"/>
            <w:right w:val="none" w:sz="0" w:space="0" w:color="auto"/>
          </w:divBdr>
        </w:div>
        <w:div w:id="203911046">
          <w:marLeft w:val="0"/>
          <w:marRight w:val="0"/>
          <w:marTop w:val="0"/>
          <w:marBottom w:val="0"/>
          <w:divBdr>
            <w:top w:val="none" w:sz="0" w:space="0" w:color="auto"/>
            <w:left w:val="none" w:sz="0" w:space="0" w:color="auto"/>
            <w:bottom w:val="none" w:sz="0" w:space="0" w:color="auto"/>
            <w:right w:val="none" w:sz="0" w:space="0" w:color="auto"/>
          </w:divBdr>
        </w:div>
        <w:div w:id="279995714">
          <w:marLeft w:val="0"/>
          <w:marRight w:val="0"/>
          <w:marTop w:val="0"/>
          <w:marBottom w:val="0"/>
          <w:divBdr>
            <w:top w:val="none" w:sz="0" w:space="0" w:color="auto"/>
            <w:left w:val="none" w:sz="0" w:space="0" w:color="auto"/>
            <w:bottom w:val="none" w:sz="0" w:space="0" w:color="auto"/>
            <w:right w:val="none" w:sz="0" w:space="0" w:color="auto"/>
          </w:divBdr>
          <w:divsChild>
            <w:div w:id="41484819">
              <w:marLeft w:val="-75"/>
              <w:marRight w:val="0"/>
              <w:marTop w:val="30"/>
              <w:marBottom w:val="30"/>
              <w:divBdr>
                <w:top w:val="none" w:sz="0" w:space="0" w:color="auto"/>
                <w:left w:val="none" w:sz="0" w:space="0" w:color="auto"/>
                <w:bottom w:val="none" w:sz="0" w:space="0" w:color="auto"/>
                <w:right w:val="none" w:sz="0" w:space="0" w:color="auto"/>
              </w:divBdr>
              <w:divsChild>
                <w:div w:id="87821789">
                  <w:marLeft w:val="0"/>
                  <w:marRight w:val="0"/>
                  <w:marTop w:val="0"/>
                  <w:marBottom w:val="0"/>
                  <w:divBdr>
                    <w:top w:val="none" w:sz="0" w:space="0" w:color="auto"/>
                    <w:left w:val="none" w:sz="0" w:space="0" w:color="auto"/>
                    <w:bottom w:val="none" w:sz="0" w:space="0" w:color="auto"/>
                    <w:right w:val="none" w:sz="0" w:space="0" w:color="auto"/>
                  </w:divBdr>
                  <w:divsChild>
                    <w:div w:id="1641031583">
                      <w:marLeft w:val="0"/>
                      <w:marRight w:val="0"/>
                      <w:marTop w:val="0"/>
                      <w:marBottom w:val="0"/>
                      <w:divBdr>
                        <w:top w:val="none" w:sz="0" w:space="0" w:color="auto"/>
                        <w:left w:val="none" w:sz="0" w:space="0" w:color="auto"/>
                        <w:bottom w:val="none" w:sz="0" w:space="0" w:color="auto"/>
                        <w:right w:val="none" w:sz="0" w:space="0" w:color="auto"/>
                      </w:divBdr>
                    </w:div>
                  </w:divsChild>
                </w:div>
                <w:div w:id="163517970">
                  <w:marLeft w:val="0"/>
                  <w:marRight w:val="0"/>
                  <w:marTop w:val="0"/>
                  <w:marBottom w:val="0"/>
                  <w:divBdr>
                    <w:top w:val="none" w:sz="0" w:space="0" w:color="auto"/>
                    <w:left w:val="none" w:sz="0" w:space="0" w:color="auto"/>
                    <w:bottom w:val="none" w:sz="0" w:space="0" w:color="auto"/>
                    <w:right w:val="none" w:sz="0" w:space="0" w:color="auto"/>
                  </w:divBdr>
                  <w:divsChild>
                    <w:div w:id="1492260238">
                      <w:marLeft w:val="0"/>
                      <w:marRight w:val="0"/>
                      <w:marTop w:val="0"/>
                      <w:marBottom w:val="0"/>
                      <w:divBdr>
                        <w:top w:val="none" w:sz="0" w:space="0" w:color="auto"/>
                        <w:left w:val="none" w:sz="0" w:space="0" w:color="auto"/>
                        <w:bottom w:val="none" w:sz="0" w:space="0" w:color="auto"/>
                        <w:right w:val="none" w:sz="0" w:space="0" w:color="auto"/>
                      </w:divBdr>
                    </w:div>
                  </w:divsChild>
                </w:div>
                <w:div w:id="261762350">
                  <w:marLeft w:val="0"/>
                  <w:marRight w:val="0"/>
                  <w:marTop w:val="0"/>
                  <w:marBottom w:val="0"/>
                  <w:divBdr>
                    <w:top w:val="none" w:sz="0" w:space="0" w:color="auto"/>
                    <w:left w:val="none" w:sz="0" w:space="0" w:color="auto"/>
                    <w:bottom w:val="none" w:sz="0" w:space="0" w:color="auto"/>
                    <w:right w:val="none" w:sz="0" w:space="0" w:color="auto"/>
                  </w:divBdr>
                  <w:divsChild>
                    <w:div w:id="1144541076">
                      <w:marLeft w:val="0"/>
                      <w:marRight w:val="0"/>
                      <w:marTop w:val="0"/>
                      <w:marBottom w:val="0"/>
                      <w:divBdr>
                        <w:top w:val="none" w:sz="0" w:space="0" w:color="auto"/>
                        <w:left w:val="none" w:sz="0" w:space="0" w:color="auto"/>
                        <w:bottom w:val="none" w:sz="0" w:space="0" w:color="auto"/>
                        <w:right w:val="none" w:sz="0" w:space="0" w:color="auto"/>
                      </w:divBdr>
                    </w:div>
                  </w:divsChild>
                </w:div>
                <w:div w:id="262080994">
                  <w:marLeft w:val="0"/>
                  <w:marRight w:val="0"/>
                  <w:marTop w:val="0"/>
                  <w:marBottom w:val="0"/>
                  <w:divBdr>
                    <w:top w:val="none" w:sz="0" w:space="0" w:color="auto"/>
                    <w:left w:val="none" w:sz="0" w:space="0" w:color="auto"/>
                    <w:bottom w:val="none" w:sz="0" w:space="0" w:color="auto"/>
                    <w:right w:val="none" w:sz="0" w:space="0" w:color="auto"/>
                  </w:divBdr>
                  <w:divsChild>
                    <w:div w:id="1306661042">
                      <w:marLeft w:val="0"/>
                      <w:marRight w:val="0"/>
                      <w:marTop w:val="0"/>
                      <w:marBottom w:val="0"/>
                      <w:divBdr>
                        <w:top w:val="none" w:sz="0" w:space="0" w:color="auto"/>
                        <w:left w:val="none" w:sz="0" w:space="0" w:color="auto"/>
                        <w:bottom w:val="none" w:sz="0" w:space="0" w:color="auto"/>
                        <w:right w:val="none" w:sz="0" w:space="0" w:color="auto"/>
                      </w:divBdr>
                    </w:div>
                  </w:divsChild>
                </w:div>
                <w:div w:id="403527043">
                  <w:marLeft w:val="0"/>
                  <w:marRight w:val="0"/>
                  <w:marTop w:val="0"/>
                  <w:marBottom w:val="0"/>
                  <w:divBdr>
                    <w:top w:val="none" w:sz="0" w:space="0" w:color="auto"/>
                    <w:left w:val="none" w:sz="0" w:space="0" w:color="auto"/>
                    <w:bottom w:val="none" w:sz="0" w:space="0" w:color="auto"/>
                    <w:right w:val="none" w:sz="0" w:space="0" w:color="auto"/>
                  </w:divBdr>
                  <w:divsChild>
                    <w:div w:id="1906378559">
                      <w:marLeft w:val="0"/>
                      <w:marRight w:val="0"/>
                      <w:marTop w:val="0"/>
                      <w:marBottom w:val="0"/>
                      <w:divBdr>
                        <w:top w:val="none" w:sz="0" w:space="0" w:color="auto"/>
                        <w:left w:val="none" w:sz="0" w:space="0" w:color="auto"/>
                        <w:bottom w:val="none" w:sz="0" w:space="0" w:color="auto"/>
                        <w:right w:val="none" w:sz="0" w:space="0" w:color="auto"/>
                      </w:divBdr>
                    </w:div>
                  </w:divsChild>
                </w:div>
                <w:div w:id="444272774">
                  <w:marLeft w:val="0"/>
                  <w:marRight w:val="0"/>
                  <w:marTop w:val="0"/>
                  <w:marBottom w:val="0"/>
                  <w:divBdr>
                    <w:top w:val="none" w:sz="0" w:space="0" w:color="auto"/>
                    <w:left w:val="none" w:sz="0" w:space="0" w:color="auto"/>
                    <w:bottom w:val="none" w:sz="0" w:space="0" w:color="auto"/>
                    <w:right w:val="none" w:sz="0" w:space="0" w:color="auto"/>
                  </w:divBdr>
                  <w:divsChild>
                    <w:div w:id="1017847140">
                      <w:marLeft w:val="0"/>
                      <w:marRight w:val="0"/>
                      <w:marTop w:val="0"/>
                      <w:marBottom w:val="0"/>
                      <w:divBdr>
                        <w:top w:val="none" w:sz="0" w:space="0" w:color="auto"/>
                        <w:left w:val="none" w:sz="0" w:space="0" w:color="auto"/>
                        <w:bottom w:val="none" w:sz="0" w:space="0" w:color="auto"/>
                        <w:right w:val="none" w:sz="0" w:space="0" w:color="auto"/>
                      </w:divBdr>
                    </w:div>
                  </w:divsChild>
                </w:div>
                <w:div w:id="605618535">
                  <w:marLeft w:val="0"/>
                  <w:marRight w:val="0"/>
                  <w:marTop w:val="0"/>
                  <w:marBottom w:val="0"/>
                  <w:divBdr>
                    <w:top w:val="none" w:sz="0" w:space="0" w:color="auto"/>
                    <w:left w:val="none" w:sz="0" w:space="0" w:color="auto"/>
                    <w:bottom w:val="none" w:sz="0" w:space="0" w:color="auto"/>
                    <w:right w:val="none" w:sz="0" w:space="0" w:color="auto"/>
                  </w:divBdr>
                  <w:divsChild>
                    <w:div w:id="1938948100">
                      <w:marLeft w:val="0"/>
                      <w:marRight w:val="0"/>
                      <w:marTop w:val="0"/>
                      <w:marBottom w:val="0"/>
                      <w:divBdr>
                        <w:top w:val="none" w:sz="0" w:space="0" w:color="auto"/>
                        <w:left w:val="none" w:sz="0" w:space="0" w:color="auto"/>
                        <w:bottom w:val="none" w:sz="0" w:space="0" w:color="auto"/>
                        <w:right w:val="none" w:sz="0" w:space="0" w:color="auto"/>
                      </w:divBdr>
                    </w:div>
                  </w:divsChild>
                </w:div>
                <w:div w:id="640235417">
                  <w:marLeft w:val="0"/>
                  <w:marRight w:val="0"/>
                  <w:marTop w:val="0"/>
                  <w:marBottom w:val="0"/>
                  <w:divBdr>
                    <w:top w:val="none" w:sz="0" w:space="0" w:color="auto"/>
                    <w:left w:val="none" w:sz="0" w:space="0" w:color="auto"/>
                    <w:bottom w:val="none" w:sz="0" w:space="0" w:color="auto"/>
                    <w:right w:val="none" w:sz="0" w:space="0" w:color="auto"/>
                  </w:divBdr>
                  <w:divsChild>
                    <w:div w:id="1144807815">
                      <w:marLeft w:val="0"/>
                      <w:marRight w:val="0"/>
                      <w:marTop w:val="0"/>
                      <w:marBottom w:val="0"/>
                      <w:divBdr>
                        <w:top w:val="none" w:sz="0" w:space="0" w:color="auto"/>
                        <w:left w:val="none" w:sz="0" w:space="0" w:color="auto"/>
                        <w:bottom w:val="none" w:sz="0" w:space="0" w:color="auto"/>
                        <w:right w:val="none" w:sz="0" w:space="0" w:color="auto"/>
                      </w:divBdr>
                    </w:div>
                  </w:divsChild>
                </w:div>
                <w:div w:id="833376168">
                  <w:marLeft w:val="0"/>
                  <w:marRight w:val="0"/>
                  <w:marTop w:val="0"/>
                  <w:marBottom w:val="0"/>
                  <w:divBdr>
                    <w:top w:val="none" w:sz="0" w:space="0" w:color="auto"/>
                    <w:left w:val="none" w:sz="0" w:space="0" w:color="auto"/>
                    <w:bottom w:val="none" w:sz="0" w:space="0" w:color="auto"/>
                    <w:right w:val="none" w:sz="0" w:space="0" w:color="auto"/>
                  </w:divBdr>
                  <w:divsChild>
                    <w:div w:id="1250238931">
                      <w:marLeft w:val="0"/>
                      <w:marRight w:val="0"/>
                      <w:marTop w:val="0"/>
                      <w:marBottom w:val="0"/>
                      <w:divBdr>
                        <w:top w:val="none" w:sz="0" w:space="0" w:color="auto"/>
                        <w:left w:val="none" w:sz="0" w:space="0" w:color="auto"/>
                        <w:bottom w:val="none" w:sz="0" w:space="0" w:color="auto"/>
                        <w:right w:val="none" w:sz="0" w:space="0" w:color="auto"/>
                      </w:divBdr>
                    </w:div>
                  </w:divsChild>
                </w:div>
                <w:div w:id="884952071">
                  <w:marLeft w:val="0"/>
                  <w:marRight w:val="0"/>
                  <w:marTop w:val="0"/>
                  <w:marBottom w:val="0"/>
                  <w:divBdr>
                    <w:top w:val="none" w:sz="0" w:space="0" w:color="auto"/>
                    <w:left w:val="none" w:sz="0" w:space="0" w:color="auto"/>
                    <w:bottom w:val="none" w:sz="0" w:space="0" w:color="auto"/>
                    <w:right w:val="none" w:sz="0" w:space="0" w:color="auto"/>
                  </w:divBdr>
                  <w:divsChild>
                    <w:div w:id="1521162750">
                      <w:marLeft w:val="0"/>
                      <w:marRight w:val="0"/>
                      <w:marTop w:val="0"/>
                      <w:marBottom w:val="0"/>
                      <w:divBdr>
                        <w:top w:val="none" w:sz="0" w:space="0" w:color="auto"/>
                        <w:left w:val="none" w:sz="0" w:space="0" w:color="auto"/>
                        <w:bottom w:val="none" w:sz="0" w:space="0" w:color="auto"/>
                        <w:right w:val="none" w:sz="0" w:space="0" w:color="auto"/>
                      </w:divBdr>
                    </w:div>
                  </w:divsChild>
                </w:div>
                <w:div w:id="898593189">
                  <w:marLeft w:val="0"/>
                  <w:marRight w:val="0"/>
                  <w:marTop w:val="0"/>
                  <w:marBottom w:val="0"/>
                  <w:divBdr>
                    <w:top w:val="none" w:sz="0" w:space="0" w:color="auto"/>
                    <w:left w:val="none" w:sz="0" w:space="0" w:color="auto"/>
                    <w:bottom w:val="none" w:sz="0" w:space="0" w:color="auto"/>
                    <w:right w:val="none" w:sz="0" w:space="0" w:color="auto"/>
                  </w:divBdr>
                  <w:divsChild>
                    <w:div w:id="379482965">
                      <w:marLeft w:val="0"/>
                      <w:marRight w:val="0"/>
                      <w:marTop w:val="0"/>
                      <w:marBottom w:val="0"/>
                      <w:divBdr>
                        <w:top w:val="none" w:sz="0" w:space="0" w:color="auto"/>
                        <w:left w:val="none" w:sz="0" w:space="0" w:color="auto"/>
                        <w:bottom w:val="none" w:sz="0" w:space="0" w:color="auto"/>
                        <w:right w:val="none" w:sz="0" w:space="0" w:color="auto"/>
                      </w:divBdr>
                    </w:div>
                  </w:divsChild>
                </w:div>
                <w:div w:id="935483994">
                  <w:marLeft w:val="0"/>
                  <w:marRight w:val="0"/>
                  <w:marTop w:val="0"/>
                  <w:marBottom w:val="0"/>
                  <w:divBdr>
                    <w:top w:val="none" w:sz="0" w:space="0" w:color="auto"/>
                    <w:left w:val="none" w:sz="0" w:space="0" w:color="auto"/>
                    <w:bottom w:val="none" w:sz="0" w:space="0" w:color="auto"/>
                    <w:right w:val="none" w:sz="0" w:space="0" w:color="auto"/>
                  </w:divBdr>
                  <w:divsChild>
                    <w:div w:id="761142609">
                      <w:marLeft w:val="0"/>
                      <w:marRight w:val="0"/>
                      <w:marTop w:val="0"/>
                      <w:marBottom w:val="0"/>
                      <w:divBdr>
                        <w:top w:val="none" w:sz="0" w:space="0" w:color="auto"/>
                        <w:left w:val="none" w:sz="0" w:space="0" w:color="auto"/>
                        <w:bottom w:val="none" w:sz="0" w:space="0" w:color="auto"/>
                        <w:right w:val="none" w:sz="0" w:space="0" w:color="auto"/>
                      </w:divBdr>
                    </w:div>
                  </w:divsChild>
                </w:div>
                <w:div w:id="958490970">
                  <w:marLeft w:val="0"/>
                  <w:marRight w:val="0"/>
                  <w:marTop w:val="0"/>
                  <w:marBottom w:val="0"/>
                  <w:divBdr>
                    <w:top w:val="none" w:sz="0" w:space="0" w:color="auto"/>
                    <w:left w:val="none" w:sz="0" w:space="0" w:color="auto"/>
                    <w:bottom w:val="none" w:sz="0" w:space="0" w:color="auto"/>
                    <w:right w:val="none" w:sz="0" w:space="0" w:color="auto"/>
                  </w:divBdr>
                  <w:divsChild>
                    <w:div w:id="928391418">
                      <w:marLeft w:val="0"/>
                      <w:marRight w:val="0"/>
                      <w:marTop w:val="0"/>
                      <w:marBottom w:val="0"/>
                      <w:divBdr>
                        <w:top w:val="none" w:sz="0" w:space="0" w:color="auto"/>
                        <w:left w:val="none" w:sz="0" w:space="0" w:color="auto"/>
                        <w:bottom w:val="none" w:sz="0" w:space="0" w:color="auto"/>
                        <w:right w:val="none" w:sz="0" w:space="0" w:color="auto"/>
                      </w:divBdr>
                    </w:div>
                  </w:divsChild>
                </w:div>
                <w:div w:id="970398860">
                  <w:marLeft w:val="0"/>
                  <w:marRight w:val="0"/>
                  <w:marTop w:val="0"/>
                  <w:marBottom w:val="0"/>
                  <w:divBdr>
                    <w:top w:val="none" w:sz="0" w:space="0" w:color="auto"/>
                    <w:left w:val="none" w:sz="0" w:space="0" w:color="auto"/>
                    <w:bottom w:val="none" w:sz="0" w:space="0" w:color="auto"/>
                    <w:right w:val="none" w:sz="0" w:space="0" w:color="auto"/>
                  </w:divBdr>
                  <w:divsChild>
                    <w:div w:id="1615553691">
                      <w:marLeft w:val="0"/>
                      <w:marRight w:val="0"/>
                      <w:marTop w:val="0"/>
                      <w:marBottom w:val="0"/>
                      <w:divBdr>
                        <w:top w:val="none" w:sz="0" w:space="0" w:color="auto"/>
                        <w:left w:val="none" w:sz="0" w:space="0" w:color="auto"/>
                        <w:bottom w:val="none" w:sz="0" w:space="0" w:color="auto"/>
                        <w:right w:val="none" w:sz="0" w:space="0" w:color="auto"/>
                      </w:divBdr>
                    </w:div>
                  </w:divsChild>
                </w:div>
                <w:div w:id="976765483">
                  <w:marLeft w:val="0"/>
                  <w:marRight w:val="0"/>
                  <w:marTop w:val="0"/>
                  <w:marBottom w:val="0"/>
                  <w:divBdr>
                    <w:top w:val="none" w:sz="0" w:space="0" w:color="auto"/>
                    <w:left w:val="none" w:sz="0" w:space="0" w:color="auto"/>
                    <w:bottom w:val="none" w:sz="0" w:space="0" w:color="auto"/>
                    <w:right w:val="none" w:sz="0" w:space="0" w:color="auto"/>
                  </w:divBdr>
                  <w:divsChild>
                    <w:div w:id="1291860510">
                      <w:marLeft w:val="0"/>
                      <w:marRight w:val="0"/>
                      <w:marTop w:val="0"/>
                      <w:marBottom w:val="0"/>
                      <w:divBdr>
                        <w:top w:val="none" w:sz="0" w:space="0" w:color="auto"/>
                        <w:left w:val="none" w:sz="0" w:space="0" w:color="auto"/>
                        <w:bottom w:val="none" w:sz="0" w:space="0" w:color="auto"/>
                        <w:right w:val="none" w:sz="0" w:space="0" w:color="auto"/>
                      </w:divBdr>
                    </w:div>
                  </w:divsChild>
                </w:div>
                <w:div w:id="1000543468">
                  <w:marLeft w:val="0"/>
                  <w:marRight w:val="0"/>
                  <w:marTop w:val="0"/>
                  <w:marBottom w:val="0"/>
                  <w:divBdr>
                    <w:top w:val="none" w:sz="0" w:space="0" w:color="auto"/>
                    <w:left w:val="none" w:sz="0" w:space="0" w:color="auto"/>
                    <w:bottom w:val="none" w:sz="0" w:space="0" w:color="auto"/>
                    <w:right w:val="none" w:sz="0" w:space="0" w:color="auto"/>
                  </w:divBdr>
                  <w:divsChild>
                    <w:div w:id="333917942">
                      <w:marLeft w:val="0"/>
                      <w:marRight w:val="0"/>
                      <w:marTop w:val="0"/>
                      <w:marBottom w:val="0"/>
                      <w:divBdr>
                        <w:top w:val="none" w:sz="0" w:space="0" w:color="auto"/>
                        <w:left w:val="none" w:sz="0" w:space="0" w:color="auto"/>
                        <w:bottom w:val="none" w:sz="0" w:space="0" w:color="auto"/>
                        <w:right w:val="none" w:sz="0" w:space="0" w:color="auto"/>
                      </w:divBdr>
                    </w:div>
                  </w:divsChild>
                </w:div>
                <w:div w:id="1008487748">
                  <w:marLeft w:val="0"/>
                  <w:marRight w:val="0"/>
                  <w:marTop w:val="0"/>
                  <w:marBottom w:val="0"/>
                  <w:divBdr>
                    <w:top w:val="none" w:sz="0" w:space="0" w:color="auto"/>
                    <w:left w:val="none" w:sz="0" w:space="0" w:color="auto"/>
                    <w:bottom w:val="none" w:sz="0" w:space="0" w:color="auto"/>
                    <w:right w:val="none" w:sz="0" w:space="0" w:color="auto"/>
                  </w:divBdr>
                  <w:divsChild>
                    <w:div w:id="965937397">
                      <w:marLeft w:val="0"/>
                      <w:marRight w:val="0"/>
                      <w:marTop w:val="0"/>
                      <w:marBottom w:val="0"/>
                      <w:divBdr>
                        <w:top w:val="none" w:sz="0" w:space="0" w:color="auto"/>
                        <w:left w:val="none" w:sz="0" w:space="0" w:color="auto"/>
                        <w:bottom w:val="none" w:sz="0" w:space="0" w:color="auto"/>
                        <w:right w:val="none" w:sz="0" w:space="0" w:color="auto"/>
                      </w:divBdr>
                    </w:div>
                  </w:divsChild>
                </w:div>
                <w:div w:id="1288468890">
                  <w:marLeft w:val="0"/>
                  <w:marRight w:val="0"/>
                  <w:marTop w:val="0"/>
                  <w:marBottom w:val="0"/>
                  <w:divBdr>
                    <w:top w:val="none" w:sz="0" w:space="0" w:color="auto"/>
                    <w:left w:val="none" w:sz="0" w:space="0" w:color="auto"/>
                    <w:bottom w:val="none" w:sz="0" w:space="0" w:color="auto"/>
                    <w:right w:val="none" w:sz="0" w:space="0" w:color="auto"/>
                  </w:divBdr>
                  <w:divsChild>
                    <w:div w:id="210045774">
                      <w:marLeft w:val="0"/>
                      <w:marRight w:val="0"/>
                      <w:marTop w:val="0"/>
                      <w:marBottom w:val="0"/>
                      <w:divBdr>
                        <w:top w:val="none" w:sz="0" w:space="0" w:color="auto"/>
                        <w:left w:val="none" w:sz="0" w:space="0" w:color="auto"/>
                        <w:bottom w:val="none" w:sz="0" w:space="0" w:color="auto"/>
                        <w:right w:val="none" w:sz="0" w:space="0" w:color="auto"/>
                      </w:divBdr>
                    </w:div>
                  </w:divsChild>
                </w:div>
                <w:div w:id="1389257651">
                  <w:marLeft w:val="0"/>
                  <w:marRight w:val="0"/>
                  <w:marTop w:val="0"/>
                  <w:marBottom w:val="0"/>
                  <w:divBdr>
                    <w:top w:val="none" w:sz="0" w:space="0" w:color="auto"/>
                    <w:left w:val="none" w:sz="0" w:space="0" w:color="auto"/>
                    <w:bottom w:val="none" w:sz="0" w:space="0" w:color="auto"/>
                    <w:right w:val="none" w:sz="0" w:space="0" w:color="auto"/>
                  </w:divBdr>
                  <w:divsChild>
                    <w:div w:id="1755739306">
                      <w:marLeft w:val="0"/>
                      <w:marRight w:val="0"/>
                      <w:marTop w:val="0"/>
                      <w:marBottom w:val="0"/>
                      <w:divBdr>
                        <w:top w:val="none" w:sz="0" w:space="0" w:color="auto"/>
                        <w:left w:val="none" w:sz="0" w:space="0" w:color="auto"/>
                        <w:bottom w:val="none" w:sz="0" w:space="0" w:color="auto"/>
                        <w:right w:val="none" w:sz="0" w:space="0" w:color="auto"/>
                      </w:divBdr>
                    </w:div>
                  </w:divsChild>
                </w:div>
                <w:div w:id="1490949753">
                  <w:marLeft w:val="0"/>
                  <w:marRight w:val="0"/>
                  <w:marTop w:val="0"/>
                  <w:marBottom w:val="0"/>
                  <w:divBdr>
                    <w:top w:val="none" w:sz="0" w:space="0" w:color="auto"/>
                    <w:left w:val="none" w:sz="0" w:space="0" w:color="auto"/>
                    <w:bottom w:val="none" w:sz="0" w:space="0" w:color="auto"/>
                    <w:right w:val="none" w:sz="0" w:space="0" w:color="auto"/>
                  </w:divBdr>
                  <w:divsChild>
                    <w:div w:id="1707213139">
                      <w:marLeft w:val="0"/>
                      <w:marRight w:val="0"/>
                      <w:marTop w:val="0"/>
                      <w:marBottom w:val="0"/>
                      <w:divBdr>
                        <w:top w:val="none" w:sz="0" w:space="0" w:color="auto"/>
                        <w:left w:val="none" w:sz="0" w:space="0" w:color="auto"/>
                        <w:bottom w:val="none" w:sz="0" w:space="0" w:color="auto"/>
                        <w:right w:val="none" w:sz="0" w:space="0" w:color="auto"/>
                      </w:divBdr>
                    </w:div>
                  </w:divsChild>
                </w:div>
                <w:div w:id="1525287474">
                  <w:marLeft w:val="0"/>
                  <w:marRight w:val="0"/>
                  <w:marTop w:val="0"/>
                  <w:marBottom w:val="0"/>
                  <w:divBdr>
                    <w:top w:val="none" w:sz="0" w:space="0" w:color="auto"/>
                    <w:left w:val="none" w:sz="0" w:space="0" w:color="auto"/>
                    <w:bottom w:val="none" w:sz="0" w:space="0" w:color="auto"/>
                    <w:right w:val="none" w:sz="0" w:space="0" w:color="auto"/>
                  </w:divBdr>
                  <w:divsChild>
                    <w:div w:id="1894078542">
                      <w:marLeft w:val="0"/>
                      <w:marRight w:val="0"/>
                      <w:marTop w:val="0"/>
                      <w:marBottom w:val="0"/>
                      <w:divBdr>
                        <w:top w:val="none" w:sz="0" w:space="0" w:color="auto"/>
                        <w:left w:val="none" w:sz="0" w:space="0" w:color="auto"/>
                        <w:bottom w:val="none" w:sz="0" w:space="0" w:color="auto"/>
                        <w:right w:val="none" w:sz="0" w:space="0" w:color="auto"/>
                      </w:divBdr>
                    </w:div>
                  </w:divsChild>
                </w:div>
                <w:div w:id="1526821472">
                  <w:marLeft w:val="0"/>
                  <w:marRight w:val="0"/>
                  <w:marTop w:val="0"/>
                  <w:marBottom w:val="0"/>
                  <w:divBdr>
                    <w:top w:val="none" w:sz="0" w:space="0" w:color="auto"/>
                    <w:left w:val="none" w:sz="0" w:space="0" w:color="auto"/>
                    <w:bottom w:val="none" w:sz="0" w:space="0" w:color="auto"/>
                    <w:right w:val="none" w:sz="0" w:space="0" w:color="auto"/>
                  </w:divBdr>
                  <w:divsChild>
                    <w:div w:id="1495493668">
                      <w:marLeft w:val="0"/>
                      <w:marRight w:val="0"/>
                      <w:marTop w:val="0"/>
                      <w:marBottom w:val="0"/>
                      <w:divBdr>
                        <w:top w:val="none" w:sz="0" w:space="0" w:color="auto"/>
                        <w:left w:val="none" w:sz="0" w:space="0" w:color="auto"/>
                        <w:bottom w:val="none" w:sz="0" w:space="0" w:color="auto"/>
                        <w:right w:val="none" w:sz="0" w:space="0" w:color="auto"/>
                      </w:divBdr>
                    </w:div>
                  </w:divsChild>
                </w:div>
                <w:div w:id="1740208078">
                  <w:marLeft w:val="0"/>
                  <w:marRight w:val="0"/>
                  <w:marTop w:val="0"/>
                  <w:marBottom w:val="0"/>
                  <w:divBdr>
                    <w:top w:val="none" w:sz="0" w:space="0" w:color="auto"/>
                    <w:left w:val="none" w:sz="0" w:space="0" w:color="auto"/>
                    <w:bottom w:val="none" w:sz="0" w:space="0" w:color="auto"/>
                    <w:right w:val="none" w:sz="0" w:space="0" w:color="auto"/>
                  </w:divBdr>
                  <w:divsChild>
                    <w:div w:id="2006857901">
                      <w:marLeft w:val="0"/>
                      <w:marRight w:val="0"/>
                      <w:marTop w:val="0"/>
                      <w:marBottom w:val="0"/>
                      <w:divBdr>
                        <w:top w:val="none" w:sz="0" w:space="0" w:color="auto"/>
                        <w:left w:val="none" w:sz="0" w:space="0" w:color="auto"/>
                        <w:bottom w:val="none" w:sz="0" w:space="0" w:color="auto"/>
                        <w:right w:val="none" w:sz="0" w:space="0" w:color="auto"/>
                      </w:divBdr>
                    </w:div>
                  </w:divsChild>
                </w:div>
                <w:div w:id="1775050843">
                  <w:marLeft w:val="0"/>
                  <w:marRight w:val="0"/>
                  <w:marTop w:val="0"/>
                  <w:marBottom w:val="0"/>
                  <w:divBdr>
                    <w:top w:val="none" w:sz="0" w:space="0" w:color="auto"/>
                    <w:left w:val="none" w:sz="0" w:space="0" w:color="auto"/>
                    <w:bottom w:val="none" w:sz="0" w:space="0" w:color="auto"/>
                    <w:right w:val="none" w:sz="0" w:space="0" w:color="auto"/>
                  </w:divBdr>
                  <w:divsChild>
                    <w:div w:id="865604912">
                      <w:marLeft w:val="0"/>
                      <w:marRight w:val="0"/>
                      <w:marTop w:val="0"/>
                      <w:marBottom w:val="0"/>
                      <w:divBdr>
                        <w:top w:val="none" w:sz="0" w:space="0" w:color="auto"/>
                        <w:left w:val="none" w:sz="0" w:space="0" w:color="auto"/>
                        <w:bottom w:val="none" w:sz="0" w:space="0" w:color="auto"/>
                        <w:right w:val="none" w:sz="0" w:space="0" w:color="auto"/>
                      </w:divBdr>
                    </w:div>
                  </w:divsChild>
                </w:div>
                <w:div w:id="1813207589">
                  <w:marLeft w:val="0"/>
                  <w:marRight w:val="0"/>
                  <w:marTop w:val="0"/>
                  <w:marBottom w:val="0"/>
                  <w:divBdr>
                    <w:top w:val="none" w:sz="0" w:space="0" w:color="auto"/>
                    <w:left w:val="none" w:sz="0" w:space="0" w:color="auto"/>
                    <w:bottom w:val="none" w:sz="0" w:space="0" w:color="auto"/>
                    <w:right w:val="none" w:sz="0" w:space="0" w:color="auto"/>
                  </w:divBdr>
                  <w:divsChild>
                    <w:div w:id="1458572148">
                      <w:marLeft w:val="0"/>
                      <w:marRight w:val="0"/>
                      <w:marTop w:val="0"/>
                      <w:marBottom w:val="0"/>
                      <w:divBdr>
                        <w:top w:val="none" w:sz="0" w:space="0" w:color="auto"/>
                        <w:left w:val="none" w:sz="0" w:space="0" w:color="auto"/>
                        <w:bottom w:val="none" w:sz="0" w:space="0" w:color="auto"/>
                        <w:right w:val="none" w:sz="0" w:space="0" w:color="auto"/>
                      </w:divBdr>
                    </w:div>
                  </w:divsChild>
                </w:div>
                <w:div w:id="1821339959">
                  <w:marLeft w:val="0"/>
                  <w:marRight w:val="0"/>
                  <w:marTop w:val="0"/>
                  <w:marBottom w:val="0"/>
                  <w:divBdr>
                    <w:top w:val="none" w:sz="0" w:space="0" w:color="auto"/>
                    <w:left w:val="none" w:sz="0" w:space="0" w:color="auto"/>
                    <w:bottom w:val="none" w:sz="0" w:space="0" w:color="auto"/>
                    <w:right w:val="none" w:sz="0" w:space="0" w:color="auto"/>
                  </w:divBdr>
                  <w:divsChild>
                    <w:div w:id="1100177594">
                      <w:marLeft w:val="0"/>
                      <w:marRight w:val="0"/>
                      <w:marTop w:val="0"/>
                      <w:marBottom w:val="0"/>
                      <w:divBdr>
                        <w:top w:val="none" w:sz="0" w:space="0" w:color="auto"/>
                        <w:left w:val="none" w:sz="0" w:space="0" w:color="auto"/>
                        <w:bottom w:val="none" w:sz="0" w:space="0" w:color="auto"/>
                        <w:right w:val="none" w:sz="0" w:space="0" w:color="auto"/>
                      </w:divBdr>
                    </w:div>
                  </w:divsChild>
                </w:div>
                <w:div w:id="1854539270">
                  <w:marLeft w:val="0"/>
                  <w:marRight w:val="0"/>
                  <w:marTop w:val="0"/>
                  <w:marBottom w:val="0"/>
                  <w:divBdr>
                    <w:top w:val="none" w:sz="0" w:space="0" w:color="auto"/>
                    <w:left w:val="none" w:sz="0" w:space="0" w:color="auto"/>
                    <w:bottom w:val="none" w:sz="0" w:space="0" w:color="auto"/>
                    <w:right w:val="none" w:sz="0" w:space="0" w:color="auto"/>
                  </w:divBdr>
                  <w:divsChild>
                    <w:div w:id="1688405469">
                      <w:marLeft w:val="0"/>
                      <w:marRight w:val="0"/>
                      <w:marTop w:val="0"/>
                      <w:marBottom w:val="0"/>
                      <w:divBdr>
                        <w:top w:val="none" w:sz="0" w:space="0" w:color="auto"/>
                        <w:left w:val="none" w:sz="0" w:space="0" w:color="auto"/>
                        <w:bottom w:val="none" w:sz="0" w:space="0" w:color="auto"/>
                        <w:right w:val="none" w:sz="0" w:space="0" w:color="auto"/>
                      </w:divBdr>
                    </w:div>
                  </w:divsChild>
                </w:div>
                <w:div w:id="1855804221">
                  <w:marLeft w:val="0"/>
                  <w:marRight w:val="0"/>
                  <w:marTop w:val="0"/>
                  <w:marBottom w:val="0"/>
                  <w:divBdr>
                    <w:top w:val="none" w:sz="0" w:space="0" w:color="auto"/>
                    <w:left w:val="none" w:sz="0" w:space="0" w:color="auto"/>
                    <w:bottom w:val="none" w:sz="0" w:space="0" w:color="auto"/>
                    <w:right w:val="none" w:sz="0" w:space="0" w:color="auto"/>
                  </w:divBdr>
                  <w:divsChild>
                    <w:div w:id="765467749">
                      <w:marLeft w:val="0"/>
                      <w:marRight w:val="0"/>
                      <w:marTop w:val="0"/>
                      <w:marBottom w:val="0"/>
                      <w:divBdr>
                        <w:top w:val="none" w:sz="0" w:space="0" w:color="auto"/>
                        <w:left w:val="none" w:sz="0" w:space="0" w:color="auto"/>
                        <w:bottom w:val="none" w:sz="0" w:space="0" w:color="auto"/>
                        <w:right w:val="none" w:sz="0" w:space="0" w:color="auto"/>
                      </w:divBdr>
                    </w:div>
                  </w:divsChild>
                </w:div>
                <w:div w:id="1935698079">
                  <w:marLeft w:val="0"/>
                  <w:marRight w:val="0"/>
                  <w:marTop w:val="0"/>
                  <w:marBottom w:val="0"/>
                  <w:divBdr>
                    <w:top w:val="none" w:sz="0" w:space="0" w:color="auto"/>
                    <w:left w:val="none" w:sz="0" w:space="0" w:color="auto"/>
                    <w:bottom w:val="none" w:sz="0" w:space="0" w:color="auto"/>
                    <w:right w:val="none" w:sz="0" w:space="0" w:color="auto"/>
                  </w:divBdr>
                  <w:divsChild>
                    <w:div w:id="202132909">
                      <w:marLeft w:val="0"/>
                      <w:marRight w:val="0"/>
                      <w:marTop w:val="0"/>
                      <w:marBottom w:val="0"/>
                      <w:divBdr>
                        <w:top w:val="none" w:sz="0" w:space="0" w:color="auto"/>
                        <w:left w:val="none" w:sz="0" w:space="0" w:color="auto"/>
                        <w:bottom w:val="none" w:sz="0" w:space="0" w:color="auto"/>
                        <w:right w:val="none" w:sz="0" w:space="0" w:color="auto"/>
                      </w:divBdr>
                    </w:div>
                  </w:divsChild>
                </w:div>
                <w:div w:id="1979526669">
                  <w:marLeft w:val="0"/>
                  <w:marRight w:val="0"/>
                  <w:marTop w:val="0"/>
                  <w:marBottom w:val="0"/>
                  <w:divBdr>
                    <w:top w:val="none" w:sz="0" w:space="0" w:color="auto"/>
                    <w:left w:val="none" w:sz="0" w:space="0" w:color="auto"/>
                    <w:bottom w:val="none" w:sz="0" w:space="0" w:color="auto"/>
                    <w:right w:val="none" w:sz="0" w:space="0" w:color="auto"/>
                  </w:divBdr>
                  <w:divsChild>
                    <w:div w:id="1356888359">
                      <w:marLeft w:val="0"/>
                      <w:marRight w:val="0"/>
                      <w:marTop w:val="0"/>
                      <w:marBottom w:val="0"/>
                      <w:divBdr>
                        <w:top w:val="none" w:sz="0" w:space="0" w:color="auto"/>
                        <w:left w:val="none" w:sz="0" w:space="0" w:color="auto"/>
                        <w:bottom w:val="none" w:sz="0" w:space="0" w:color="auto"/>
                        <w:right w:val="none" w:sz="0" w:space="0" w:color="auto"/>
                      </w:divBdr>
                    </w:div>
                  </w:divsChild>
                </w:div>
                <w:div w:id="2011909529">
                  <w:marLeft w:val="0"/>
                  <w:marRight w:val="0"/>
                  <w:marTop w:val="0"/>
                  <w:marBottom w:val="0"/>
                  <w:divBdr>
                    <w:top w:val="none" w:sz="0" w:space="0" w:color="auto"/>
                    <w:left w:val="none" w:sz="0" w:space="0" w:color="auto"/>
                    <w:bottom w:val="none" w:sz="0" w:space="0" w:color="auto"/>
                    <w:right w:val="none" w:sz="0" w:space="0" w:color="auto"/>
                  </w:divBdr>
                  <w:divsChild>
                    <w:div w:id="1087733542">
                      <w:marLeft w:val="0"/>
                      <w:marRight w:val="0"/>
                      <w:marTop w:val="0"/>
                      <w:marBottom w:val="0"/>
                      <w:divBdr>
                        <w:top w:val="none" w:sz="0" w:space="0" w:color="auto"/>
                        <w:left w:val="none" w:sz="0" w:space="0" w:color="auto"/>
                        <w:bottom w:val="none" w:sz="0" w:space="0" w:color="auto"/>
                        <w:right w:val="none" w:sz="0" w:space="0" w:color="auto"/>
                      </w:divBdr>
                    </w:div>
                  </w:divsChild>
                </w:div>
                <w:div w:id="2017265059">
                  <w:marLeft w:val="0"/>
                  <w:marRight w:val="0"/>
                  <w:marTop w:val="0"/>
                  <w:marBottom w:val="0"/>
                  <w:divBdr>
                    <w:top w:val="none" w:sz="0" w:space="0" w:color="auto"/>
                    <w:left w:val="none" w:sz="0" w:space="0" w:color="auto"/>
                    <w:bottom w:val="none" w:sz="0" w:space="0" w:color="auto"/>
                    <w:right w:val="none" w:sz="0" w:space="0" w:color="auto"/>
                  </w:divBdr>
                  <w:divsChild>
                    <w:div w:id="1974408033">
                      <w:marLeft w:val="0"/>
                      <w:marRight w:val="0"/>
                      <w:marTop w:val="0"/>
                      <w:marBottom w:val="0"/>
                      <w:divBdr>
                        <w:top w:val="none" w:sz="0" w:space="0" w:color="auto"/>
                        <w:left w:val="none" w:sz="0" w:space="0" w:color="auto"/>
                        <w:bottom w:val="none" w:sz="0" w:space="0" w:color="auto"/>
                        <w:right w:val="none" w:sz="0" w:space="0" w:color="auto"/>
                      </w:divBdr>
                    </w:div>
                  </w:divsChild>
                </w:div>
                <w:div w:id="2136409513">
                  <w:marLeft w:val="0"/>
                  <w:marRight w:val="0"/>
                  <w:marTop w:val="0"/>
                  <w:marBottom w:val="0"/>
                  <w:divBdr>
                    <w:top w:val="none" w:sz="0" w:space="0" w:color="auto"/>
                    <w:left w:val="none" w:sz="0" w:space="0" w:color="auto"/>
                    <w:bottom w:val="none" w:sz="0" w:space="0" w:color="auto"/>
                    <w:right w:val="none" w:sz="0" w:space="0" w:color="auto"/>
                  </w:divBdr>
                  <w:divsChild>
                    <w:div w:id="91640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057005">
          <w:marLeft w:val="0"/>
          <w:marRight w:val="0"/>
          <w:marTop w:val="0"/>
          <w:marBottom w:val="0"/>
          <w:divBdr>
            <w:top w:val="none" w:sz="0" w:space="0" w:color="auto"/>
            <w:left w:val="none" w:sz="0" w:space="0" w:color="auto"/>
            <w:bottom w:val="none" w:sz="0" w:space="0" w:color="auto"/>
            <w:right w:val="none" w:sz="0" w:space="0" w:color="auto"/>
          </w:divBdr>
        </w:div>
        <w:div w:id="395518294">
          <w:marLeft w:val="0"/>
          <w:marRight w:val="0"/>
          <w:marTop w:val="0"/>
          <w:marBottom w:val="0"/>
          <w:divBdr>
            <w:top w:val="none" w:sz="0" w:space="0" w:color="auto"/>
            <w:left w:val="none" w:sz="0" w:space="0" w:color="auto"/>
            <w:bottom w:val="none" w:sz="0" w:space="0" w:color="auto"/>
            <w:right w:val="none" w:sz="0" w:space="0" w:color="auto"/>
          </w:divBdr>
        </w:div>
        <w:div w:id="402609494">
          <w:marLeft w:val="0"/>
          <w:marRight w:val="0"/>
          <w:marTop w:val="0"/>
          <w:marBottom w:val="0"/>
          <w:divBdr>
            <w:top w:val="none" w:sz="0" w:space="0" w:color="auto"/>
            <w:left w:val="none" w:sz="0" w:space="0" w:color="auto"/>
            <w:bottom w:val="none" w:sz="0" w:space="0" w:color="auto"/>
            <w:right w:val="none" w:sz="0" w:space="0" w:color="auto"/>
          </w:divBdr>
        </w:div>
        <w:div w:id="554897470">
          <w:marLeft w:val="0"/>
          <w:marRight w:val="0"/>
          <w:marTop w:val="0"/>
          <w:marBottom w:val="0"/>
          <w:divBdr>
            <w:top w:val="none" w:sz="0" w:space="0" w:color="auto"/>
            <w:left w:val="none" w:sz="0" w:space="0" w:color="auto"/>
            <w:bottom w:val="none" w:sz="0" w:space="0" w:color="auto"/>
            <w:right w:val="none" w:sz="0" w:space="0" w:color="auto"/>
          </w:divBdr>
        </w:div>
        <w:div w:id="560949068">
          <w:marLeft w:val="0"/>
          <w:marRight w:val="0"/>
          <w:marTop w:val="0"/>
          <w:marBottom w:val="0"/>
          <w:divBdr>
            <w:top w:val="none" w:sz="0" w:space="0" w:color="auto"/>
            <w:left w:val="none" w:sz="0" w:space="0" w:color="auto"/>
            <w:bottom w:val="none" w:sz="0" w:space="0" w:color="auto"/>
            <w:right w:val="none" w:sz="0" w:space="0" w:color="auto"/>
          </w:divBdr>
        </w:div>
        <w:div w:id="586232665">
          <w:marLeft w:val="0"/>
          <w:marRight w:val="0"/>
          <w:marTop w:val="0"/>
          <w:marBottom w:val="0"/>
          <w:divBdr>
            <w:top w:val="none" w:sz="0" w:space="0" w:color="auto"/>
            <w:left w:val="none" w:sz="0" w:space="0" w:color="auto"/>
            <w:bottom w:val="none" w:sz="0" w:space="0" w:color="auto"/>
            <w:right w:val="none" w:sz="0" w:space="0" w:color="auto"/>
          </w:divBdr>
        </w:div>
        <w:div w:id="653678091">
          <w:marLeft w:val="0"/>
          <w:marRight w:val="0"/>
          <w:marTop w:val="0"/>
          <w:marBottom w:val="0"/>
          <w:divBdr>
            <w:top w:val="none" w:sz="0" w:space="0" w:color="auto"/>
            <w:left w:val="none" w:sz="0" w:space="0" w:color="auto"/>
            <w:bottom w:val="none" w:sz="0" w:space="0" w:color="auto"/>
            <w:right w:val="none" w:sz="0" w:space="0" w:color="auto"/>
          </w:divBdr>
        </w:div>
        <w:div w:id="662318176">
          <w:marLeft w:val="0"/>
          <w:marRight w:val="0"/>
          <w:marTop w:val="0"/>
          <w:marBottom w:val="0"/>
          <w:divBdr>
            <w:top w:val="none" w:sz="0" w:space="0" w:color="auto"/>
            <w:left w:val="none" w:sz="0" w:space="0" w:color="auto"/>
            <w:bottom w:val="none" w:sz="0" w:space="0" w:color="auto"/>
            <w:right w:val="none" w:sz="0" w:space="0" w:color="auto"/>
          </w:divBdr>
        </w:div>
        <w:div w:id="678846101">
          <w:marLeft w:val="0"/>
          <w:marRight w:val="0"/>
          <w:marTop w:val="0"/>
          <w:marBottom w:val="0"/>
          <w:divBdr>
            <w:top w:val="none" w:sz="0" w:space="0" w:color="auto"/>
            <w:left w:val="none" w:sz="0" w:space="0" w:color="auto"/>
            <w:bottom w:val="none" w:sz="0" w:space="0" w:color="auto"/>
            <w:right w:val="none" w:sz="0" w:space="0" w:color="auto"/>
          </w:divBdr>
        </w:div>
        <w:div w:id="693773954">
          <w:marLeft w:val="0"/>
          <w:marRight w:val="0"/>
          <w:marTop w:val="0"/>
          <w:marBottom w:val="0"/>
          <w:divBdr>
            <w:top w:val="none" w:sz="0" w:space="0" w:color="auto"/>
            <w:left w:val="none" w:sz="0" w:space="0" w:color="auto"/>
            <w:bottom w:val="none" w:sz="0" w:space="0" w:color="auto"/>
            <w:right w:val="none" w:sz="0" w:space="0" w:color="auto"/>
          </w:divBdr>
        </w:div>
        <w:div w:id="749158325">
          <w:marLeft w:val="0"/>
          <w:marRight w:val="0"/>
          <w:marTop w:val="0"/>
          <w:marBottom w:val="0"/>
          <w:divBdr>
            <w:top w:val="none" w:sz="0" w:space="0" w:color="auto"/>
            <w:left w:val="none" w:sz="0" w:space="0" w:color="auto"/>
            <w:bottom w:val="none" w:sz="0" w:space="0" w:color="auto"/>
            <w:right w:val="none" w:sz="0" w:space="0" w:color="auto"/>
          </w:divBdr>
        </w:div>
        <w:div w:id="870612284">
          <w:marLeft w:val="0"/>
          <w:marRight w:val="0"/>
          <w:marTop w:val="0"/>
          <w:marBottom w:val="0"/>
          <w:divBdr>
            <w:top w:val="none" w:sz="0" w:space="0" w:color="auto"/>
            <w:left w:val="none" w:sz="0" w:space="0" w:color="auto"/>
            <w:bottom w:val="none" w:sz="0" w:space="0" w:color="auto"/>
            <w:right w:val="none" w:sz="0" w:space="0" w:color="auto"/>
          </w:divBdr>
        </w:div>
        <w:div w:id="925697790">
          <w:marLeft w:val="0"/>
          <w:marRight w:val="0"/>
          <w:marTop w:val="0"/>
          <w:marBottom w:val="0"/>
          <w:divBdr>
            <w:top w:val="none" w:sz="0" w:space="0" w:color="auto"/>
            <w:left w:val="none" w:sz="0" w:space="0" w:color="auto"/>
            <w:bottom w:val="none" w:sz="0" w:space="0" w:color="auto"/>
            <w:right w:val="none" w:sz="0" w:space="0" w:color="auto"/>
          </w:divBdr>
        </w:div>
        <w:div w:id="1022511483">
          <w:marLeft w:val="0"/>
          <w:marRight w:val="0"/>
          <w:marTop w:val="0"/>
          <w:marBottom w:val="0"/>
          <w:divBdr>
            <w:top w:val="none" w:sz="0" w:space="0" w:color="auto"/>
            <w:left w:val="none" w:sz="0" w:space="0" w:color="auto"/>
            <w:bottom w:val="none" w:sz="0" w:space="0" w:color="auto"/>
            <w:right w:val="none" w:sz="0" w:space="0" w:color="auto"/>
          </w:divBdr>
        </w:div>
        <w:div w:id="1168908170">
          <w:marLeft w:val="0"/>
          <w:marRight w:val="0"/>
          <w:marTop w:val="0"/>
          <w:marBottom w:val="0"/>
          <w:divBdr>
            <w:top w:val="none" w:sz="0" w:space="0" w:color="auto"/>
            <w:left w:val="none" w:sz="0" w:space="0" w:color="auto"/>
            <w:bottom w:val="none" w:sz="0" w:space="0" w:color="auto"/>
            <w:right w:val="none" w:sz="0" w:space="0" w:color="auto"/>
          </w:divBdr>
        </w:div>
        <w:div w:id="1329016731">
          <w:marLeft w:val="0"/>
          <w:marRight w:val="0"/>
          <w:marTop w:val="0"/>
          <w:marBottom w:val="0"/>
          <w:divBdr>
            <w:top w:val="none" w:sz="0" w:space="0" w:color="auto"/>
            <w:left w:val="none" w:sz="0" w:space="0" w:color="auto"/>
            <w:bottom w:val="none" w:sz="0" w:space="0" w:color="auto"/>
            <w:right w:val="none" w:sz="0" w:space="0" w:color="auto"/>
          </w:divBdr>
        </w:div>
        <w:div w:id="1486506658">
          <w:marLeft w:val="0"/>
          <w:marRight w:val="0"/>
          <w:marTop w:val="0"/>
          <w:marBottom w:val="0"/>
          <w:divBdr>
            <w:top w:val="none" w:sz="0" w:space="0" w:color="auto"/>
            <w:left w:val="none" w:sz="0" w:space="0" w:color="auto"/>
            <w:bottom w:val="none" w:sz="0" w:space="0" w:color="auto"/>
            <w:right w:val="none" w:sz="0" w:space="0" w:color="auto"/>
          </w:divBdr>
        </w:div>
        <w:div w:id="1582058352">
          <w:marLeft w:val="0"/>
          <w:marRight w:val="0"/>
          <w:marTop w:val="0"/>
          <w:marBottom w:val="0"/>
          <w:divBdr>
            <w:top w:val="none" w:sz="0" w:space="0" w:color="auto"/>
            <w:left w:val="none" w:sz="0" w:space="0" w:color="auto"/>
            <w:bottom w:val="none" w:sz="0" w:space="0" w:color="auto"/>
            <w:right w:val="none" w:sz="0" w:space="0" w:color="auto"/>
          </w:divBdr>
        </w:div>
        <w:div w:id="1599176156">
          <w:marLeft w:val="0"/>
          <w:marRight w:val="0"/>
          <w:marTop w:val="0"/>
          <w:marBottom w:val="0"/>
          <w:divBdr>
            <w:top w:val="none" w:sz="0" w:space="0" w:color="auto"/>
            <w:left w:val="none" w:sz="0" w:space="0" w:color="auto"/>
            <w:bottom w:val="none" w:sz="0" w:space="0" w:color="auto"/>
            <w:right w:val="none" w:sz="0" w:space="0" w:color="auto"/>
          </w:divBdr>
        </w:div>
        <w:div w:id="1615867207">
          <w:marLeft w:val="0"/>
          <w:marRight w:val="0"/>
          <w:marTop w:val="0"/>
          <w:marBottom w:val="0"/>
          <w:divBdr>
            <w:top w:val="none" w:sz="0" w:space="0" w:color="auto"/>
            <w:left w:val="none" w:sz="0" w:space="0" w:color="auto"/>
            <w:bottom w:val="none" w:sz="0" w:space="0" w:color="auto"/>
            <w:right w:val="none" w:sz="0" w:space="0" w:color="auto"/>
          </w:divBdr>
        </w:div>
        <w:div w:id="1735617088">
          <w:marLeft w:val="0"/>
          <w:marRight w:val="0"/>
          <w:marTop w:val="0"/>
          <w:marBottom w:val="0"/>
          <w:divBdr>
            <w:top w:val="none" w:sz="0" w:space="0" w:color="auto"/>
            <w:left w:val="none" w:sz="0" w:space="0" w:color="auto"/>
            <w:bottom w:val="none" w:sz="0" w:space="0" w:color="auto"/>
            <w:right w:val="none" w:sz="0" w:space="0" w:color="auto"/>
          </w:divBdr>
        </w:div>
        <w:div w:id="1820030311">
          <w:marLeft w:val="0"/>
          <w:marRight w:val="0"/>
          <w:marTop w:val="0"/>
          <w:marBottom w:val="0"/>
          <w:divBdr>
            <w:top w:val="none" w:sz="0" w:space="0" w:color="auto"/>
            <w:left w:val="none" w:sz="0" w:space="0" w:color="auto"/>
            <w:bottom w:val="none" w:sz="0" w:space="0" w:color="auto"/>
            <w:right w:val="none" w:sz="0" w:space="0" w:color="auto"/>
          </w:divBdr>
        </w:div>
        <w:div w:id="1820879540">
          <w:marLeft w:val="0"/>
          <w:marRight w:val="0"/>
          <w:marTop w:val="0"/>
          <w:marBottom w:val="0"/>
          <w:divBdr>
            <w:top w:val="none" w:sz="0" w:space="0" w:color="auto"/>
            <w:left w:val="none" w:sz="0" w:space="0" w:color="auto"/>
            <w:bottom w:val="none" w:sz="0" w:space="0" w:color="auto"/>
            <w:right w:val="none" w:sz="0" w:space="0" w:color="auto"/>
          </w:divBdr>
        </w:div>
        <w:div w:id="1850293824">
          <w:marLeft w:val="0"/>
          <w:marRight w:val="0"/>
          <w:marTop w:val="0"/>
          <w:marBottom w:val="0"/>
          <w:divBdr>
            <w:top w:val="none" w:sz="0" w:space="0" w:color="auto"/>
            <w:left w:val="none" w:sz="0" w:space="0" w:color="auto"/>
            <w:bottom w:val="none" w:sz="0" w:space="0" w:color="auto"/>
            <w:right w:val="none" w:sz="0" w:space="0" w:color="auto"/>
          </w:divBdr>
        </w:div>
        <w:div w:id="1901866386">
          <w:marLeft w:val="0"/>
          <w:marRight w:val="0"/>
          <w:marTop w:val="0"/>
          <w:marBottom w:val="0"/>
          <w:divBdr>
            <w:top w:val="none" w:sz="0" w:space="0" w:color="auto"/>
            <w:left w:val="none" w:sz="0" w:space="0" w:color="auto"/>
            <w:bottom w:val="none" w:sz="0" w:space="0" w:color="auto"/>
            <w:right w:val="none" w:sz="0" w:space="0" w:color="auto"/>
          </w:divBdr>
        </w:div>
        <w:div w:id="1934901193">
          <w:marLeft w:val="0"/>
          <w:marRight w:val="0"/>
          <w:marTop w:val="0"/>
          <w:marBottom w:val="0"/>
          <w:divBdr>
            <w:top w:val="none" w:sz="0" w:space="0" w:color="auto"/>
            <w:left w:val="none" w:sz="0" w:space="0" w:color="auto"/>
            <w:bottom w:val="none" w:sz="0" w:space="0" w:color="auto"/>
            <w:right w:val="none" w:sz="0" w:space="0" w:color="auto"/>
          </w:divBdr>
        </w:div>
        <w:div w:id="1947075784">
          <w:marLeft w:val="0"/>
          <w:marRight w:val="0"/>
          <w:marTop w:val="0"/>
          <w:marBottom w:val="0"/>
          <w:divBdr>
            <w:top w:val="none" w:sz="0" w:space="0" w:color="auto"/>
            <w:left w:val="none" w:sz="0" w:space="0" w:color="auto"/>
            <w:bottom w:val="none" w:sz="0" w:space="0" w:color="auto"/>
            <w:right w:val="none" w:sz="0" w:space="0" w:color="auto"/>
          </w:divBdr>
        </w:div>
        <w:div w:id="1959558850">
          <w:marLeft w:val="0"/>
          <w:marRight w:val="0"/>
          <w:marTop w:val="0"/>
          <w:marBottom w:val="0"/>
          <w:divBdr>
            <w:top w:val="none" w:sz="0" w:space="0" w:color="auto"/>
            <w:left w:val="none" w:sz="0" w:space="0" w:color="auto"/>
            <w:bottom w:val="none" w:sz="0" w:space="0" w:color="auto"/>
            <w:right w:val="none" w:sz="0" w:space="0" w:color="auto"/>
          </w:divBdr>
        </w:div>
        <w:div w:id="1987200793">
          <w:marLeft w:val="0"/>
          <w:marRight w:val="0"/>
          <w:marTop w:val="0"/>
          <w:marBottom w:val="0"/>
          <w:divBdr>
            <w:top w:val="none" w:sz="0" w:space="0" w:color="auto"/>
            <w:left w:val="none" w:sz="0" w:space="0" w:color="auto"/>
            <w:bottom w:val="none" w:sz="0" w:space="0" w:color="auto"/>
            <w:right w:val="none" w:sz="0" w:space="0" w:color="auto"/>
          </w:divBdr>
        </w:div>
        <w:div w:id="2005548616">
          <w:marLeft w:val="0"/>
          <w:marRight w:val="0"/>
          <w:marTop w:val="0"/>
          <w:marBottom w:val="0"/>
          <w:divBdr>
            <w:top w:val="none" w:sz="0" w:space="0" w:color="auto"/>
            <w:left w:val="none" w:sz="0" w:space="0" w:color="auto"/>
            <w:bottom w:val="none" w:sz="0" w:space="0" w:color="auto"/>
            <w:right w:val="none" w:sz="0" w:space="0" w:color="auto"/>
          </w:divBdr>
        </w:div>
        <w:div w:id="2127119392">
          <w:marLeft w:val="0"/>
          <w:marRight w:val="0"/>
          <w:marTop w:val="0"/>
          <w:marBottom w:val="0"/>
          <w:divBdr>
            <w:top w:val="none" w:sz="0" w:space="0" w:color="auto"/>
            <w:left w:val="none" w:sz="0" w:space="0" w:color="auto"/>
            <w:bottom w:val="none" w:sz="0" w:space="0" w:color="auto"/>
            <w:right w:val="none" w:sz="0" w:space="0" w:color="auto"/>
          </w:divBdr>
        </w:div>
      </w:divsChild>
    </w:div>
    <w:div w:id="1904294581">
      <w:bodyDiv w:val="1"/>
      <w:marLeft w:val="0"/>
      <w:marRight w:val="0"/>
      <w:marTop w:val="0"/>
      <w:marBottom w:val="0"/>
      <w:divBdr>
        <w:top w:val="none" w:sz="0" w:space="0" w:color="auto"/>
        <w:left w:val="none" w:sz="0" w:space="0" w:color="auto"/>
        <w:bottom w:val="none" w:sz="0" w:space="0" w:color="auto"/>
        <w:right w:val="none" w:sz="0" w:space="0" w:color="auto"/>
      </w:divBdr>
      <w:divsChild>
        <w:div w:id="93786160">
          <w:marLeft w:val="0"/>
          <w:marRight w:val="0"/>
          <w:marTop w:val="0"/>
          <w:marBottom w:val="0"/>
          <w:divBdr>
            <w:top w:val="none" w:sz="0" w:space="0" w:color="auto"/>
            <w:left w:val="none" w:sz="0" w:space="0" w:color="auto"/>
            <w:bottom w:val="none" w:sz="0" w:space="0" w:color="auto"/>
            <w:right w:val="none" w:sz="0" w:space="0" w:color="auto"/>
          </w:divBdr>
        </w:div>
        <w:div w:id="455567133">
          <w:marLeft w:val="0"/>
          <w:marRight w:val="0"/>
          <w:marTop w:val="0"/>
          <w:marBottom w:val="0"/>
          <w:divBdr>
            <w:top w:val="none" w:sz="0" w:space="0" w:color="auto"/>
            <w:left w:val="none" w:sz="0" w:space="0" w:color="auto"/>
            <w:bottom w:val="none" w:sz="0" w:space="0" w:color="auto"/>
            <w:right w:val="none" w:sz="0" w:space="0" w:color="auto"/>
          </w:divBdr>
        </w:div>
      </w:divsChild>
    </w:div>
    <w:div w:id="1967075793">
      <w:bodyDiv w:val="1"/>
      <w:marLeft w:val="0"/>
      <w:marRight w:val="0"/>
      <w:marTop w:val="0"/>
      <w:marBottom w:val="0"/>
      <w:divBdr>
        <w:top w:val="none" w:sz="0" w:space="0" w:color="auto"/>
        <w:left w:val="none" w:sz="0" w:space="0" w:color="auto"/>
        <w:bottom w:val="none" w:sz="0" w:space="0" w:color="auto"/>
        <w:right w:val="none" w:sz="0" w:space="0" w:color="auto"/>
      </w:divBdr>
      <w:divsChild>
        <w:div w:id="1629623824">
          <w:marLeft w:val="0"/>
          <w:marRight w:val="0"/>
          <w:marTop w:val="0"/>
          <w:marBottom w:val="0"/>
          <w:divBdr>
            <w:top w:val="none" w:sz="0" w:space="0" w:color="auto"/>
            <w:left w:val="none" w:sz="0" w:space="0" w:color="auto"/>
            <w:bottom w:val="none" w:sz="0" w:space="0" w:color="auto"/>
            <w:right w:val="none" w:sz="0" w:space="0" w:color="auto"/>
          </w:divBdr>
        </w:div>
        <w:div w:id="18504416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7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46a404f-b2a3-4040-9043-f235421f67a9">
      <Terms xmlns="http://schemas.microsoft.com/office/infopath/2007/PartnerControls"/>
    </lcf76f155ced4ddcb4097134ff3c332f>
    <TaxCatchAll xmlns="143df74d-9af4-4f98-9378-663f31c63d7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9A035B8C3EAA64A9CFE17FEB37C94B7" ma:contentTypeVersion="14" ma:contentTypeDescription="Create a new document." ma:contentTypeScope="" ma:versionID="788ae97eaf1c6661b4b5369a5a51e409">
  <xsd:schema xmlns:xsd="http://www.w3.org/2001/XMLSchema" xmlns:xs="http://www.w3.org/2001/XMLSchema" xmlns:p="http://schemas.microsoft.com/office/2006/metadata/properties" xmlns:ns2="f46a404f-b2a3-4040-9043-f235421f67a9" xmlns:ns3="143df74d-9af4-4f98-9378-663f31c63d7c" targetNamespace="http://schemas.microsoft.com/office/2006/metadata/properties" ma:root="true" ma:fieldsID="177e8980f36abfe104d358ca9d141286" ns2:_="" ns3:_="">
    <xsd:import namespace="f46a404f-b2a3-4040-9043-f235421f67a9"/>
    <xsd:import namespace="143df74d-9af4-4f98-9378-663f31c63d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a404f-b2a3-4040-9043-f235421f67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df74d-9af4-4f98-9378-663f31c63d7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eaa164-67b1-4009-9506-aa3f45407dd2}" ma:internalName="TaxCatchAll" ma:showField="CatchAllData" ma:web="143df74d-9af4-4f98-9378-663f31c63d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7B487D-06B2-4A7E-8657-3E617F197745}">
  <ds:schemaRefs>
    <ds:schemaRef ds:uri="http://schemas.microsoft.com/office/2006/metadata/properties"/>
    <ds:schemaRef ds:uri="http://schemas.microsoft.com/office/infopath/2007/PartnerControls"/>
    <ds:schemaRef ds:uri="f46a404f-b2a3-4040-9043-f235421f67a9"/>
    <ds:schemaRef ds:uri="143df74d-9af4-4f98-9378-663f31c63d7c"/>
  </ds:schemaRefs>
</ds:datastoreItem>
</file>

<file path=customXml/itemProps2.xml><?xml version="1.0" encoding="utf-8"?>
<ds:datastoreItem xmlns:ds="http://schemas.openxmlformats.org/officeDocument/2006/customXml" ds:itemID="{1D311C4E-83AF-4993-8F7D-B75FBA916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a404f-b2a3-4040-9043-f235421f67a9"/>
    <ds:schemaRef ds:uri="143df74d-9af4-4f98-9378-663f31c63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90CAF2-B345-4C59-AC6A-62A62C070684}">
  <ds:schemaRefs>
    <ds:schemaRef ds:uri="http://schemas.microsoft.com/sharepoint/v3/contenttype/forms"/>
  </ds:schemaRefs>
</ds:datastoreItem>
</file>

<file path=customXml/itemProps4.xml><?xml version="1.0" encoding="utf-8"?>
<ds:datastoreItem xmlns:ds="http://schemas.openxmlformats.org/officeDocument/2006/customXml" ds:itemID="{8B7D1FC4-FA9E-432D-9999-715E9079E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5</Pages>
  <Words>1527</Words>
  <Characters>8705</Characters>
  <Application>Microsoft Office Word</Application>
  <DocSecurity>0</DocSecurity>
  <Lines>72</Lines>
  <Paragraphs>20</Paragraphs>
  <ScaleCrop>false</ScaleCrop>
  <Manager/>
  <Company/>
  <LinksUpToDate>false</LinksUpToDate>
  <CharactersWithSpaces>10212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cp:revision>
  <dcterms:created xsi:type="dcterms:W3CDTF">2026-03-30T18:27:00Z</dcterms:created>
  <dcterms:modified xsi:type="dcterms:W3CDTF">2026-04-09T12:10:00Z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First annex">
    <vt:lpwstr>1</vt:lpwstr>
  </property>
  <property fmtid="{D5CDD505-2E9C-101B-9397-08002B2CF9AE}" pid="4" name="Last annex">
    <vt:lpwstr>1</vt:lpwstr>
  </property>
  <property fmtid="{D5CDD505-2E9C-101B-9397-08002B2CF9AE}" pid="5" name="Unique annex">
    <vt:lpwstr>1</vt:lpwstr>
  </property>
  <property fmtid="{D5CDD505-2E9C-101B-9397-08002B2CF9AE}" pid="6" name="Part">
    <vt:lpwstr>1</vt:lpwstr>
  </property>
  <property fmtid="{D5CDD505-2E9C-101B-9397-08002B2CF9AE}" pid="7" name="Total parts">
    <vt:lpwstr>1</vt:lpwstr>
  </property>
  <property fmtid="{D5CDD505-2E9C-101B-9397-08002B2CF9AE}" pid="8" name="DocStatus">
    <vt:lpwstr>Green</vt:lpwstr>
  </property>
  <property fmtid="{D5CDD505-2E9C-101B-9397-08002B2CF9AE}" pid="9" name="CPTemplateID">
    <vt:lpwstr>CP-036</vt:lpwstr>
  </property>
  <property fmtid="{D5CDD505-2E9C-101B-9397-08002B2CF9AE}" pid="10" name="Last edited using">
    <vt:lpwstr>LW 9.2, Build 20250828</vt:lpwstr>
  </property>
  <property fmtid="{D5CDD505-2E9C-101B-9397-08002B2CF9AE}" pid="11" name="Created using">
    <vt:lpwstr>LW 9.2, Build 20250828</vt:lpwstr>
  </property>
  <property fmtid="{D5CDD505-2E9C-101B-9397-08002B2CF9AE}" pid="12" name="MSIP_Label_6bd9ddd1-4d20-43f6-abfa-fc3c07406f94_Enabled">
    <vt:lpwstr>true</vt:lpwstr>
  </property>
  <property fmtid="{D5CDD505-2E9C-101B-9397-08002B2CF9AE}" pid="13" name="MSIP_Label_6bd9ddd1-4d20-43f6-abfa-fc3c07406f94_SetDate">
    <vt:lpwstr>2026-03-18T15:57:26Z</vt:lpwstr>
  </property>
  <property fmtid="{D5CDD505-2E9C-101B-9397-08002B2CF9AE}" pid="14" name="MSIP_Label_6bd9ddd1-4d20-43f6-abfa-fc3c07406f94_Method">
    <vt:lpwstr>Standard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2230f025-be28-403f-8488-0f0485389514</vt:lpwstr>
  </property>
  <property fmtid="{D5CDD505-2E9C-101B-9397-08002B2CF9AE}" pid="18" name="MSIP_Label_6bd9ddd1-4d20-43f6-abfa-fc3c07406f94_ContentBits">
    <vt:lpwstr>0</vt:lpwstr>
  </property>
  <property fmtid="{D5CDD505-2E9C-101B-9397-08002B2CF9AE}" pid="19" name="MSIP_Label_6bd9ddd1-4d20-43f6-abfa-fc3c07406f94_Tag">
    <vt:lpwstr>10, 3, 0, 1</vt:lpwstr>
  </property>
  <property fmtid="{D5CDD505-2E9C-101B-9397-08002B2CF9AE}" pid="20" name="ContentTypeId">
    <vt:lpwstr>0x01010089A035B8C3EAA64A9CFE17FEB37C94B7</vt:lpwstr>
  </property>
  <property fmtid="{D5CDD505-2E9C-101B-9397-08002B2CF9AE}" pid="21" name="MediaServiceImageTags">
    <vt:lpwstr/>
  </property>
  <property fmtid="{D5CDD505-2E9C-101B-9397-08002B2CF9AE}" pid="22" name="docLang">
    <vt:lpwstr>en</vt:lpwstr>
  </property>
</Properties>
</file>