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5D85B" w14:textId="2ABB42E3" w:rsidR="00113285" w:rsidRDefault="00992650" w:rsidP="00992650">
      <w:pPr>
        <w:pStyle w:val="Pagedecouverture"/>
        <w:rPr>
          <w:noProof/>
        </w:rPr>
      </w:pPr>
      <w:bookmarkStart w:id="0" w:name="LW_BM_COVERPAGE"/>
      <w:r>
        <w:rPr>
          <w:noProof/>
        </w:rPr>
        <w:pict w14:anchorId="4443C3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CA566DE-C5C8-4056-9037-00A2BBFFE814" style="width:455.25pt;height:372.75pt">
            <v:imagedata r:id="rId11" o:title=""/>
          </v:shape>
        </w:pict>
      </w:r>
    </w:p>
    <w:bookmarkEnd w:id="0"/>
    <w:p w14:paraId="65956191" w14:textId="77F85DDD" w:rsidR="00113285" w:rsidRDefault="00113285">
      <w:pPr>
        <w:rPr>
          <w:noProof/>
        </w:rPr>
        <w:sectPr w:rsidR="00113285" w:rsidSect="00992650">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6DC6F445" w14:textId="583FAE1C" w:rsidR="00113285" w:rsidRDefault="00FF2E24">
      <w:pPr>
        <w:pStyle w:val="P68B1DB1-Normal1"/>
        <w:jc w:val="center"/>
        <w:rPr>
          <w:bCs/>
          <w:noProof/>
        </w:rPr>
      </w:pPr>
      <w:bookmarkStart w:id="1" w:name="_GoBack"/>
      <w:bookmarkEnd w:id="1"/>
      <w:r>
        <w:rPr>
          <w:noProof/>
        </w:rPr>
        <w:lastRenderedPageBreak/>
        <w:t>ANNEXE</w:t>
      </w:r>
    </w:p>
    <w:p w14:paraId="2ECCDE54" w14:textId="0A800EDD" w:rsidR="00113285" w:rsidRDefault="00FF2E24">
      <w:pPr>
        <w:pStyle w:val="P68B1DB1-Normal1"/>
        <w:rPr>
          <w:bCs/>
          <w:noProof/>
        </w:rPr>
      </w:pPr>
      <w:r>
        <w:rPr>
          <w:noProof/>
        </w:rPr>
        <w:t>SECTION 1: RÉFORMES ET INVESTISSEMENTS DANS LE CADRE DU PLAN DE RÉCUPÉRATION ET DE RESILIENCE</w:t>
      </w:r>
    </w:p>
    <w:p w14:paraId="047A1084" w14:textId="77777777" w:rsidR="00113285" w:rsidRDefault="00113285">
      <w:pPr>
        <w:rPr>
          <w:rFonts w:ascii="Times New Roman" w:hAnsi="Times New Roman"/>
          <w:noProof/>
          <w:sz w:val="24"/>
          <w:szCs w:val="24"/>
        </w:rPr>
      </w:pPr>
    </w:p>
    <w:p w14:paraId="59D83CD1" w14:textId="4CFE9172" w:rsidR="00113285" w:rsidRDefault="00FF2E24">
      <w:pPr>
        <w:pStyle w:val="P68B1DB1-NumPar12"/>
        <w:rPr>
          <w:bCs/>
          <w:noProof/>
        </w:rPr>
      </w:pPr>
      <w:r>
        <w:rPr>
          <w:noProof/>
        </w:rPr>
        <w:t xml:space="preserve">Description des réformes et des investissements </w:t>
      </w:r>
    </w:p>
    <w:p w14:paraId="57A205DA" w14:textId="35C005FD" w:rsidR="00113285" w:rsidRDefault="00FF2E24">
      <w:pPr>
        <w:pStyle w:val="ManualHeading1"/>
        <w:rPr>
          <w:noProof/>
        </w:rPr>
      </w:pPr>
      <w:r>
        <w:rPr>
          <w:noProof/>
        </w:rPr>
        <w:t>A. ÉLÉMENT 1: Renforcer la résilience du système de soins de santé</w:t>
      </w:r>
    </w:p>
    <w:p w14:paraId="7DC7538F" w14:textId="77777777" w:rsidR="00113285" w:rsidRDefault="00FF2E24">
      <w:pPr>
        <w:pStyle w:val="Text1"/>
        <w:ind w:left="0"/>
        <w:rPr>
          <w:noProof/>
        </w:rPr>
      </w:pPr>
      <w:r>
        <w:rPr>
          <w:noProof/>
        </w:rPr>
        <w:t>Ce volet du plan danois pour la reprise et la résilience contribue à rendre le système de soins de santé plus résilient et mieux préparé aux crises imprévues telles que la COVID-19. Le volet comprend quatre mesures, liées aux stocks critiques de produits médicaux, à la télémédecine, à la recherche sur les vaccins contre la COVID-19 et à la gestion des fournitures médicales. Il s’agit notamment de garantir des stockages stratégiques de médicaments, ce qui devrait réduire la vulnérabilité des chaînes d’approvisionnement. En outre, le Danemark devrait renforcer la numérisation du système de santé, au bénéfice en particulier des personnes vivant dans des zones moins densément peuplées.</w:t>
      </w:r>
    </w:p>
    <w:p w14:paraId="62DD8D35" w14:textId="77777777" w:rsidR="00113285" w:rsidRDefault="00FF2E24">
      <w:pPr>
        <w:pStyle w:val="Text1"/>
        <w:ind w:left="0"/>
        <w:rPr>
          <w:noProof/>
        </w:rPr>
      </w:pPr>
      <w:r>
        <w:rPr>
          <w:noProof/>
        </w:rPr>
        <w:t>Ces investissements et réformes contribueront à donner suite à la recommandation par pays adressée au Danemark en 2020, à savoir «renforcer</w:t>
      </w:r>
      <w:r>
        <w:rPr>
          <w:i/>
          <w:noProof/>
        </w:rPr>
        <w:t xml:space="preserve"> la résilience du système de santé, y compris en garantissant un nombre suffisant de produits médicaux critiques et en remédiant à la pénurie de professionnels de la santé»</w:t>
      </w:r>
      <w:r>
        <w:rPr>
          <w:noProof/>
        </w:rPr>
        <w:t xml:space="preserve">(recommandation 1.2, 2020). </w:t>
      </w:r>
    </w:p>
    <w:p w14:paraId="687F189F" w14:textId="77777777" w:rsidR="00113285" w:rsidRDefault="00113285">
      <w:pPr>
        <w:pStyle w:val="Text1"/>
        <w:ind w:left="0"/>
        <w:rPr>
          <w:b/>
          <w:bCs/>
          <w:noProof/>
          <w:u w:val="single"/>
        </w:rPr>
      </w:pPr>
    </w:p>
    <w:p w14:paraId="6EE07AF4" w14:textId="77777777" w:rsidR="00113285" w:rsidRDefault="00FF2E24">
      <w:pPr>
        <w:pStyle w:val="P68B1DB1-Text13"/>
        <w:ind w:left="0"/>
        <w:rPr>
          <w:i/>
          <w:noProof/>
          <w:color w:val="4F81BD"/>
        </w:rPr>
      </w:pPr>
      <w:r>
        <w:rPr>
          <w:noProof/>
        </w:rPr>
        <w:t xml:space="preserve">A.1. </w:t>
      </w:r>
      <w:r>
        <w:rPr>
          <w:noProof/>
        </w:rPr>
        <w:tab/>
        <w:t>Description des réformes et des investissements pour le soutien financier non remboursable</w:t>
      </w:r>
    </w:p>
    <w:p w14:paraId="34D9D1C3" w14:textId="77777777" w:rsidR="00113285" w:rsidRDefault="00FF2E24">
      <w:pPr>
        <w:pStyle w:val="P68B1DB1-Text14"/>
        <w:ind w:left="0"/>
        <w:rPr>
          <w:noProof/>
        </w:rPr>
      </w:pPr>
      <w:r>
        <w:rPr>
          <w:noProof/>
        </w:rPr>
        <w:t>Investissement 1: Étude clinique sur les effets des vaccins contre la COVID-19</w:t>
      </w:r>
    </w:p>
    <w:p w14:paraId="2350E7B4" w14:textId="42256ED0" w:rsidR="00113285" w:rsidRDefault="00FF2E24">
      <w:pPr>
        <w:pStyle w:val="Text1"/>
        <w:ind w:left="0"/>
        <w:rPr>
          <w:i/>
          <w:noProof/>
        </w:rPr>
      </w:pPr>
      <w:r>
        <w:rPr>
          <w:noProof/>
        </w:rPr>
        <w:t xml:space="preserve">Le Danemark investit dans une étude de cohorte clinique à grande échelle des différents vaccins contre la COVID-19 afin d’accroître les connaissances sur les effets et les effets secondaires des vaccins. L’objectif de cette mesure est de mesurer les effets à long terme concernant l’immunité et les effets secondaires des vaccins. </w:t>
      </w:r>
    </w:p>
    <w:p w14:paraId="71D5B144" w14:textId="77777777" w:rsidR="00113285" w:rsidRDefault="00FF2E24">
      <w:pPr>
        <w:pStyle w:val="Text1"/>
        <w:ind w:left="0"/>
        <w:rPr>
          <w:noProof/>
          <w:u w:val="single"/>
        </w:rPr>
      </w:pPr>
      <w:r>
        <w:rPr>
          <w:noProof/>
          <w:u w:val="single"/>
        </w:rPr>
        <w:t>Investissement 2: mesures visant</w:t>
      </w:r>
      <w:r>
        <w:rPr>
          <w:noProof/>
        </w:rPr>
        <w:t xml:space="preserve"> </w:t>
      </w:r>
      <w:r>
        <w:rPr>
          <w:noProof/>
          <w:u w:val="single"/>
        </w:rPr>
        <w:t>à garantir les stocks de médicaments critiques</w:t>
      </w:r>
    </w:p>
    <w:p w14:paraId="2DFE657B" w14:textId="286DAC30" w:rsidR="00113285" w:rsidRDefault="00FF2E24">
      <w:pPr>
        <w:pStyle w:val="Text1"/>
        <w:ind w:left="0"/>
        <w:rPr>
          <w:noProof/>
        </w:rPr>
      </w:pPr>
      <w:r>
        <w:rPr>
          <w:noProof/>
        </w:rPr>
        <w:t xml:space="preserve">Afin d’éviter les situations critiques caractérisées par des pénuries de médicaments importants, le Danemark a mis en place des infrastructures et un soutien logistique pour maintenir et garantir des stocks stratégiques de médicaments critiques dans le secteur secondaire de la santé. La liste des médicaments critiques a été établie sur la base des contributions des pharmacologues cliniques des régions. </w:t>
      </w:r>
    </w:p>
    <w:p w14:paraId="1387E931" w14:textId="77777777" w:rsidR="00113285" w:rsidRDefault="00FF2E24">
      <w:pPr>
        <w:pStyle w:val="P68B1DB1-Text14"/>
        <w:ind w:left="0"/>
        <w:rPr>
          <w:noProof/>
        </w:rPr>
      </w:pPr>
      <w:r>
        <w:rPr>
          <w:noProof/>
        </w:rPr>
        <w:t>Investissement 3: Solutions numériques dans le secteur de la santé</w:t>
      </w:r>
    </w:p>
    <w:p w14:paraId="6009B78B" w14:textId="12737931" w:rsidR="00113285" w:rsidRDefault="00FF2E24">
      <w:pPr>
        <w:pStyle w:val="Text1"/>
        <w:ind w:left="0"/>
        <w:rPr>
          <w:i/>
          <w:noProof/>
        </w:rPr>
      </w:pPr>
      <w:r>
        <w:rPr>
          <w:noProof/>
        </w:rPr>
        <w:t xml:space="preserve">Pendant la pandémie de COVID-19, de nouvelles solutions numériques ont été utilisées pour rendre les citoyens et le système de santé plus connectés. Le ministère de la santé développe et accroît l’utilisation de ces nouvelles solutions numériques, telles que 1) l’utilisation généralisée des solutions numériques, 2) les consultations vidéo, 3) l’implication des patients et l’utilisation généralisée de la télémédecine. </w:t>
      </w:r>
    </w:p>
    <w:p w14:paraId="6FD338EB" w14:textId="77777777" w:rsidR="00113285" w:rsidRDefault="00FF2E24">
      <w:pPr>
        <w:pStyle w:val="P68B1DB1-Text14"/>
        <w:ind w:left="0"/>
        <w:rPr>
          <w:noProof/>
        </w:rPr>
      </w:pPr>
      <w:r>
        <w:rPr>
          <w:noProof/>
        </w:rPr>
        <w:t>Investissement 4: Gestion des urgences &amp; surveillance des produits médicaux critiques</w:t>
      </w:r>
    </w:p>
    <w:p w14:paraId="78528C47" w14:textId="3EC3E032" w:rsidR="00113285" w:rsidRDefault="00FF2E24">
      <w:pPr>
        <w:pStyle w:val="Text1"/>
        <w:ind w:left="0"/>
        <w:rPr>
          <w:noProof/>
        </w:rPr>
        <w:sectPr w:rsidR="00113285" w:rsidSect="00A61D33">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Pr>
          <w:noProof/>
        </w:rPr>
        <w:t>La COVID-19 a introduit un besoin crucial de planification et de suivi aigus, tant en ce qui concerne les pénuries et les problèmes d’approvisionnement que les effets secondaires potentiels des vaccins contre la COVID-19. L’objectif de cette mesure est d’améliorer l’infrastructure permettant de surveiller les pénuries et les problèmes d’approvisionnement, ainsi que de surveiller les effets secondaires potentiels des vaccins contre la COVID-19 et d’agir en conséquence, et de renforcer la planification globale des mesures d’urgence.</w:t>
      </w:r>
    </w:p>
    <w:p w14:paraId="45812432" w14:textId="1761BAE6" w:rsidR="00113285" w:rsidRDefault="00FF2E24">
      <w:pPr>
        <w:pStyle w:val="P68B1DB1-Text13"/>
        <w:ind w:left="0"/>
        <w:jc w:val="center"/>
        <w:rPr>
          <w:noProof/>
        </w:rPr>
      </w:pPr>
      <w:r>
        <w:rPr>
          <w:noProof/>
        </w:rPr>
        <w:t xml:space="preserve">A.2. </w:t>
      </w:r>
      <w:r>
        <w:rPr>
          <w:noProof/>
        </w:rPr>
        <w:tab/>
        <w:t>Étapes, cibles, indicateurs et calendrier pour le suivi et la mise en œuvre du soutien financier non remboursable</w:t>
      </w:r>
    </w:p>
    <w:tbl>
      <w:tblPr>
        <w:tblW w:w="15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945"/>
        <w:gridCol w:w="1296"/>
        <w:gridCol w:w="1843"/>
        <w:gridCol w:w="1559"/>
        <w:gridCol w:w="993"/>
        <w:gridCol w:w="936"/>
        <w:gridCol w:w="846"/>
        <w:gridCol w:w="986"/>
        <w:gridCol w:w="709"/>
        <w:gridCol w:w="4159"/>
      </w:tblGrid>
      <w:tr w:rsidR="00113285" w14:paraId="34C34015" w14:textId="77777777">
        <w:trPr>
          <w:trHeight w:val="590"/>
          <w:tblHeader/>
          <w:jc w:val="cent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575E91" w14:textId="77777777" w:rsidR="00113285" w:rsidRDefault="00FF2E24">
            <w:pPr>
              <w:pStyle w:val="P68B1DB1-Normal5"/>
              <w:spacing w:after="0"/>
              <w:jc w:val="center"/>
              <w:rPr>
                <w:rFonts w:eastAsia="Times New Roman"/>
                <w:bCs/>
                <w:noProof/>
              </w:rPr>
            </w:pPr>
            <w:r>
              <w:rPr>
                <w:noProof/>
              </w:rPr>
              <w:t>Numéro séquentiel</w:t>
            </w:r>
          </w:p>
        </w:tc>
        <w:tc>
          <w:tcPr>
            <w:tcW w:w="19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D3C083" w14:textId="77777777" w:rsidR="00113285" w:rsidRDefault="00FF2E24">
            <w:pPr>
              <w:pStyle w:val="P68B1DB1-Normal5"/>
              <w:spacing w:after="0"/>
              <w:jc w:val="center"/>
              <w:rPr>
                <w:rFonts w:eastAsia="Times New Roman"/>
                <w:bCs/>
                <w:noProof/>
              </w:rPr>
            </w:pPr>
            <w:r>
              <w:rPr>
                <w:noProof/>
              </w:rPr>
              <w:t>Mesure connexe (réforme ou investissement)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8D2148" w14:textId="32EEAE2A" w:rsidR="00113285" w:rsidRDefault="00FF2E24">
            <w:pPr>
              <w:pStyle w:val="P68B1DB1-Normal5"/>
              <w:spacing w:after="0"/>
              <w:jc w:val="center"/>
              <w:rPr>
                <w:rFonts w:eastAsia="Times New Roman"/>
                <w:bCs/>
                <w:noProof/>
              </w:rPr>
            </w:pPr>
            <w:r>
              <w:rPr>
                <w:noProof/>
              </w:rPr>
              <w:t>Étape/objectif</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4289C4" w14:textId="77777777" w:rsidR="00113285" w:rsidRDefault="00FF2E24">
            <w:pPr>
              <w:pStyle w:val="P68B1DB1-Normal5"/>
              <w:spacing w:after="0"/>
              <w:jc w:val="center"/>
              <w:rPr>
                <w:rFonts w:eastAsia="Times New Roman"/>
                <w:bCs/>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EAC1066" w14:textId="5A3FC932" w:rsidR="00113285" w:rsidRDefault="00FF2E24">
            <w:pPr>
              <w:pStyle w:val="P68B1DB1-Normal6"/>
              <w:spacing w:after="0"/>
              <w:jc w:val="center"/>
              <w:rPr>
                <w:rFonts w:eastAsia="Times New Roman"/>
                <w:b/>
                <w:bCs/>
                <w:noProof/>
              </w:rPr>
            </w:pPr>
            <w:r>
              <w:rPr>
                <w:b/>
                <w:noProof/>
              </w:rPr>
              <w:t>Indicateurs qualitatifs</w:t>
            </w:r>
            <w:r>
              <w:rPr>
                <w:noProof/>
              </w:rPr>
              <w:br/>
            </w:r>
            <w:r>
              <w:rPr>
                <w:b/>
                <w:noProof/>
              </w:rPr>
              <w:t>(pour les jalons)</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9FDFDFC" w14:textId="6C5952EA" w:rsidR="00113285" w:rsidRDefault="00FF2E24">
            <w:pPr>
              <w:pStyle w:val="P68B1DB1-Normal6"/>
              <w:spacing w:after="0"/>
              <w:jc w:val="center"/>
              <w:rPr>
                <w:rFonts w:eastAsia="Times New Roman"/>
                <w:b/>
                <w:bCs/>
                <w:noProof/>
              </w:rPr>
            </w:pPr>
            <w:r>
              <w:rPr>
                <w:b/>
                <w:noProof/>
              </w:rPr>
              <w:t>Indicateurs quantitatifs</w:t>
            </w:r>
            <w:r>
              <w:rPr>
                <w:noProof/>
              </w:rPr>
              <w:br/>
            </w:r>
            <w:r>
              <w:rPr>
                <w:b/>
                <w:noProof/>
              </w:rPr>
              <w:t>(pour les objectifs)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00579B9" w14:textId="339C257E" w:rsidR="00113285" w:rsidRDefault="00FF2E24">
            <w:pPr>
              <w:pStyle w:val="P68B1DB1-Normal5"/>
              <w:spacing w:after="0"/>
              <w:jc w:val="center"/>
              <w:rPr>
                <w:rFonts w:eastAsia="Times New Roman"/>
                <w:bCs/>
                <w:noProof/>
              </w:rPr>
            </w:pPr>
            <w:r>
              <w:rPr>
                <w:noProof/>
              </w:rPr>
              <w:t>Calendrier indicatif d'achèvement</w:t>
            </w:r>
          </w:p>
        </w:tc>
        <w:tc>
          <w:tcPr>
            <w:tcW w:w="41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1B8B7E" w14:textId="77777777" w:rsidR="00113285" w:rsidRDefault="00FF2E24">
            <w:pPr>
              <w:pStyle w:val="P68B1DB1-Normal5"/>
              <w:spacing w:after="0"/>
              <w:jc w:val="center"/>
              <w:rPr>
                <w:rFonts w:eastAsia="Times New Roman"/>
                <w:bCs/>
                <w:noProof/>
              </w:rPr>
            </w:pPr>
            <w:r>
              <w:rPr>
                <w:noProof/>
              </w:rPr>
              <w:t>Description de chaque jalon et cible</w:t>
            </w:r>
          </w:p>
        </w:tc>
      </w:tr>
      <w:tr w:rsidR="00113285" w14:paraId="5B290A5E" w14:textId="77777777">
        <w:trPr>
          <w:trHeight w:val="517"/>
          <w:tblHeader/>
          <w:jc w:val="cent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417E4144" w14:textId="77777777" w:rsidR="00113285" w:rsidRDefault="00113285">
            <w:pPr>
              <w:spacing w:after="0"/>
              <w:jc w:val="center"/>
              <w:rPr>
                <w:rFonts w:ascii="Times New Roman" w:eastAsia="Times New Roman" w:hAnsi="Times New Roman"/>
                <w:b/>
                <w:bCs/>
                <w:noProof/>
                <w:sz w:val="18"/>
                <w:szCs w:val="18"/>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239AAD2A" w14:textId="77777777" w:rsidR="00113285" w:rsidRDefault="00113285">
            <w:pPr>
              <w:spacing w:after="0"/>
              <w:rPr>
                <w:rFonts w:ascii="Times New Roman" w:eastAsia="Times New Roman" w:hAnsi="Times New Roman"/>
                <w:b/>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FF1E777" w14:textId="77777777" w:rsidR="00113285" w:rsidRDefault="00113285">
            <w:pPr>
              <w:spacing w:after="0"/>
              <w:jc w:val="center"/>
              <w:rPr>
                <w:rFonts w:ascii="Times New Roman" w:eastAsia="Times New Roman" w:hAnsi="Times New Roman"/>
                <w:b/>
                <w:bCs/>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E49BDCF" w14:textId="77777777" w:rsidR="00113285" w:rsidRDefault="00113285">
            <w:pPr>
              <w:spacing w:after="0"/>
              <w:rPr>
                <w:rFonts w:ascii="Times New Roman" w:eastAsia="Times New Roman" w:hAnsi="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E039885" w14:textId="77777777" w:rsidR="00113285" w:rsidRDefault="00113285">
            <w:pPr>
              <w:spacing w:after="0"/>
              <w:rPr>
                <w:rFonts w:ascii="Times New Roman" w:eastAsia="Times New Roman" w:hAnsi="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FF1CEE" w14:textId="77777777" w:rsidR="00113285" w:rsidRDefault="00FF2E24">
            <w:pPr>
              <w:pStyle w:val="P68B1DB1-Normal5"/>
              <w:spacing w:after="0"/>
              <w:jc w:val="center"/>
              <w:rPr>
                <w:rFonts w:eastAsia="Times New Roman"/>
                <w:noProof/>
              </w:rPr>
            </w:pPr>
            <w:r>
              <w:rPr>
                <w:noProof/>
              </w:rPr>
              <w:t>Unité de mesure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8059E9E" w14:textId="7FC1E54F" w:rsidR="00113285" w:rsidRDefault="00FF2E24">
            <w:pPr>
              <w:pStyle w:val="P68B1DB1-Normal5"/>
              <w:spacing w:after="0"/>
              <w:jc w:val="center"/>
              <w:rPr>
                <w:rFonts w:eastAsia="Times New Roman"/>
                <w:noProof/>
              </w:rPr>
            </w:pPr>
            <w:r>
              <w:rPr>
                <w:noProof/>
              </w:rPr>
              <w:t>Données de référence</w:t>
            </w:r>
          </w:p>
        </w:tc>
        <w:tc>
          <w:tcPr>
            <w:tcW w:w="70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A2EA2B" w14:textId="4C870282" w:rsidR="00113285" w:rsidRDefault="00FF2E24">
            <w:pPr>
              <w:pStyle w:val="P68B1DB1-Normal5"/>
              <w:spacing w:after="0"/>
              <w:jc w:val="center"/>
              <w:rPr>
                <w:rFonts w:eastAsia="Times New Roman"/>
                <w:noProof/>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6FE3422" w14:textId="77777777" w:rsidR="00113285" w:rsidRDefault="00FF2E24">
            <w:pPr>
              <w:pStyle w:val="P68B1DB1-Normal5"/>
              <w:spacing w:after="0"/>
              <w:jc w:val="center"/>
              <w:rPr>
                <w:rFonts w:eastAsia="Times New Roman"/>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22E541" w14:textId="77777777" w:rsidR="00113285" w:rsidRDefault="00FF2E24">
            <w:pPr>
              <w:pStyle w:val="P68B1DB1-Normal5"/>
              <w:spacing w:after="0"/>
              <w:jc w:val="center"/>
              <w:rPr>
                <w:rFonts w:eastAsia="Times New Roman"/>
                <w:noProof/>
              </w:rPr>
            </w:pPr>
            <w:r>
              <w:rPr>
                <w:noProof/>
              </w:rPr>
              <w:t>Année</w:t>
            </w:r>
          </w:p>
        </w:tc>
        <w:tc>
          <w:tcPr>
            <w:tcW w:w="4159" w:type="dxa"/>
            <w:vMerge/>
            <w:tcBorders>
              <w:top w:val="single" w:sz="4" w:space="0" w:color="auto"/>
              <w:left w:val="single" w:sz="4" w:space="0" w:color="auto"/>
              <w:bottom w:val="single" w:sz="4" w:space="0" w:color="auto"/>
              <w:right w:val="single" w:sz="4" w:space="0" w:color="auto"/>
            </w:tcBorders>
            <w:vAlign w:val="center"/>
            <w:hideMark/>
          </w:tcPr>
          <w:p w14:paraId="02C1AD7B" w14:textId="77777777" w:rsidR="00113285" w:rsidRDefault="00113285">
            <w:pPr>
              <w:spacing w:after="0"/>
              <w:rPr>
                <w:rFonts w:ascii="Times New Roman" w:eastAsia="Times New Roman" w:hAnsi="Times New Roman"/>
                <w:b/>
                <w:bCs/>
                <w:noProof/>
                <w:sz w:val="18"/>
                <w:szCs w:val="18"/>
              </w:rPr>
            </w:pPr>
          </w:p>
        </w:tc>
      </w:tr>
      <w:tr w:rsidR="00113285" w14:paraId="5498F903"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507FAB51" w14:textId="77777777" w:rsidR="00113285" w:rsidRDefault="00FF2E24">
            <w:pPr>
              <w:pStyle w:val="P68B1DB1-Normal7"/>
              <w:jc w:val="center"/>
              <w:rPr>
                <w:rFonts w:eastAsia="Times New Roman"/>
                <w:noProof/>
              </w:rPr>
            </w:pPr>
            <w:r>
              <w:rPr>
                <w:noProof/>
              </w:rPr>
              <w:t>1</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4CDC13DF" w14:textId="77777777" w:rsidR="00113285" w:rsidRDefault="00FF2E24">
            <w:pPr>
              <w:pStyle w:val="P68B1DB1-Normal7"/>
              <w:rPr>
                <w:rFonts w:eastAsia="Times New Roman"/>
                <w:noProof/>
              </w:rPr>
            </w:pPr>
            <w:r>
              <w:rPr>
                <w:noProof/>
              </w:rPr>
              <w:t>1 - Renforcer la résilience du système de soins de santé - Mesures visant à assurer les stocks de médicaments critiques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1F33CDC" w14:textId="77777777" w:rsidR="00113285" w:rsidRDefault="00FF2E24">
            <w:pPr>
              <w:pStyle w:val="P68B1DB1-Normal7"/>
              <w:jc w:val="center"/>
              <w:rPr>
                <w:rFonts w:eastAsia="Times New Roman"/>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5B729E82" w14:textId="1FA89CFB" w:rsidR="00113285" w:rsidRDefault="00FF2E24">
            <w:pPr>
              <w:pStyle w:val="P68B1DB1-Normal7"/>
              <w:rPr>
                <w:rFonts w:eastAsia="Times New Roman"/>
                <w:noProof/>
              </w:rPr>
            </w:pPr>
            <w:r>
              <w:rPr>
                <w:noProof/>
              </w:rPr>
              <w:t>Rapport de l’évaluation des stocks de médicaments critiques par l’Agence danoise des médicaments à mettre à disposition afin d’éviter les situations de pénurie de médicaments importants au Danemark.</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5737D238" w14:textId="77777777" w:rsidR="00113285" w:rsidRDefault="00FF2E24">
            <w:pPr>
              <w:pStyle w:val="P68B1DB1-Normal7"/>
              <w:rPr>
                <w:rFonts w:eastAsia="Times New Roman"/>
                <w:noProof/>
              </w:rPr>
            </w:pPr>
            <w:r>
              <w:rPr>
                <w:noProof/>
              </w:rPr>
              <w:t xml:space="preserve">Rapport sur l’évaluation des stocks de médicaments critiques et suivi par l’Agence danoise des médicaments, le cas échéant.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138884E4" w14:textId="727803F9" w:rsidR="00113285" w:rsidRDefault="00113285">
            <w:pPr>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775ECA6F" w14:textId="013D63FE" w:rsidR="00113285" w:rsidRDefault="00113285">
            <w:pPr>
              <w:jc w:val="center"/>
              <w:rPr>
                <w:rFonts w:ascii="Times New Roman" w:eastAsia="Times New Roman" w:hAnsi="Times New Roman"/>
                <w:noProof/>
                <w:color w:val="006100"/>
                <w:sz w:val="18"/>
                <w:szCs w:val="18"/>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0A88F997" w14:textId="2B31B68E"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43DBD3AC" w14:textId="77777777" w:rsidR="00113285" w:rsidRDefault="00FF2E24">
            <w:pPr>
              <w:pStyle w:val="P68B1DB1-Normal7"/>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635441B4" w14:textId="77777777" w:rsidR="00113285" w:rsidRDefault="00FF2E24">
            <w:pPr>
              <w:pStyle w:val="P68B1DB1-Normal7"/>
              <w:jc w:val="center"/>
              <w:rPr>
                <w:rFonts w:eastAsia="Times New Roman"/>
                <w:noProof/>
              </w:rPr>
            </w:pPr>
            <w:r>
              <w:rPr>
                <w:noProof/>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32697686" w14:textId="652DAF05" w:rsidR="00113285" w:rsidRDefault="00FF2E24">
            <w:pPr>
              <w:pStyle w:val="P68B1DB1-Normal7"/>
              <w:rPr>
                <w:noProof/>
              </w:rPr>
            </w:pPr>
            <w:r>
              <w:rPr>
                <w:noProof/>
              </w:rPr>
              <w:t xml:space="preserve">Le jalon est atteint lorsque l’Agence danoise des médicaments a évalué les stocks de médicaments critiques et en a fait rapport au ministère danois de la santé. L’évaluation revêt une grande importance pour la prévision et la garantie d’un niveau adéquat de capacité de stockage des médicaments critiques. </w:t>
            </w:r>
          </w:p>
          <w:p w14:paraId="12F4CE3F" w14:textId="14685663" w:rsidR="00113285" w:rsidRDefault="00FF2E24">
            <w:pPr>
              <w:pStyle w:val="P68B1DB1-Normal7"/>
              <w:spacing w:after="120"/>
              <w:rPr>
                <w:rFonts w:eastAsia="Times New Roman"/>
                <w:noProof/>
              </w:rPr>
            </w:pPr>
            <w:r>
              <w:rPr>
                <w:noProof/>
              </w:rPr>
              <w:t>Une évaluation de la pression d’infection et du nombre de patients hospitalisés en raison de la COVID-19, ainsi que de l’évolution générale des marchés pharmaceutiques, est incluse dans l’évaluation.</w:t>
            </w:r>
          </w:p>
        </w:tc>
      </w:tr>
      <w:tr w:rsidR="00113285" w14:paraId="00617EE8"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0B95D5CA" w14:textId="77777777" w:rsidR="00113285" w:rsidRDefault="00FF2E24">
            <w:pPr>
              <w:pStyle w:val="P68B1DB1-Normal7"/>
              <w:jc w:val="center"/>
              <w:rPr>
                <w:rFonts w:eastAsia="Times New Roman"/>
                <w:noProof/>
              </w:rPr>
            </w:pPr>
            <w:r>
              <w:rPr>
                <w:noProof/>
              </w:rPr>
              <w:t>2</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0E3756DD" w14:textId="77777777" w:rsidR="00113285" w:rsidRDefault="00FF2E24">
            <w:pPr>
              <w:pStyle w:val="P68B1DB1-Normal7"/>
              <w:rPr>
                <w:rFonts w:eastAsia="Times New Roman"/>
                <w:noProof/>
              </w:rPr>
            </w:pPr>
            <w:r>
              <w:rPr>
                <w:noProof/>
              </w:rPr>
              <w:t>1 - Renforcer la résilience du système de soins de santé - Solutions numériques dans le secteur des soins de santé</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C0C23C3" w14:textId="77777777" w:rsidR="00113285" w:rsidRDefault="00FF2E24">
            <w:pPr>
              <w:pStyle w:val="P68B1DB1-Normal7"/>
              <w:jc w:val="center"/>
              <w:rPr>
                <w:rFonts w:eastAsia="Times New Roman"/>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8C4FAFB" w14:textId="77777777" w:rsidR="00113285" w:rsidRDefault="00FF2E24">
            <w:pPr>
              <w:pStyle w:val="P68B1DB1-Normal7"/>
              <w:spacing w:after="120"/>
              <w:rPr>
                <w:rFonts w:eastAsia="Times New Roman"/>
                <w:noProof/>
              </w:rPr>
            </w:pPr>
            <w:r>
              <w:rPr>
                <w:noProof/>
              </w:rPr>
              <w:t>Évaluation de la participation des patients et de l'utilisation généralisée de la télémédecine à mettre à disposition par le ministère danois de la santé en étroite collaboration avec les régions danoises.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37DD54DD" w14:textId="5FA40EB8" w:rsidR="00113285" w:rsidRDefault="00FF2E24">
            <w:pPr>
              <w:pStyle w:val="P68B1DB1-Normal7"/>
              <w:rPr>
                <w:rFonts w:eastAsia="Times New Roman"/>
                <w:noProof/>
              </w:rPr>
            </w:pPr>
            <w:r>
              <w:rPr>
                <w:noProof/>
              </w:rPr>
              <w:t>Une évaluation sur les solutions de télémédecine de l'anxiété de santé.</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410D687E" w14:textId="2D3530AB" w:rsidR="00113285" w:rsidRDefault="00113285">
            <w:pPr>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3A6E8B2E" w14:textId="6C98CF3F" w:rsidR="00113285" w:rsidRDefault="00113285">
            <w:pPr>
              <w:jc w:val="center"/>
              <w:rPr>
                <w:rFonts w:ascii="Times New Roman" w:eastAsia="Times New Roman" w:hAnsi="Times New Roman"/>
                <w:noProof/>
                <w:color w:val="006100"/>
                <w:sz w:val="18"/>
                <w:szCs w:val="18"/>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3DDE42A5" w14:textId="3D539225"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2AF931A" w14:textId="77777777" w:rsidR="00113285" w:rsidRDefault="00FF2E24">
            <w:pPr>
              <w:pStyle w:val="P68B1DB1-Normal7"/>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4AB1A25" w14:textId="77777777" w:rsidR="00113285" w:rsidRDefault="00FF2E24">
            <w:pPr>
              <w:pStyle w:val="P68B1DB1-Normal7"/>
              <w:jc w:val="center"/>
              <w:rPr>
                <w:rFonts w:eastAsia="Times New Roman"/>
                <w:noProof/>
              </w:rPr>
            </w:pPr>
            <w:r>
              <w:rPr>
                <w:noProof/>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6316E524" w14:textId="22F3B4D5" w:rsidR="00113285" w:rsidRDefault="00FF2E24">
            <w:pPr>
              <w:pStyle w:val="P68B1DB1-Normal7"/>
              <w:rPr>
                <w:rFonts w:eastAsia="Times New Roman"/>
                <w:noProof/>
              </w:rPr>
            </w:pPr>
            <w:r>
              <w:rPr>
                <w:noProof/>
              </w:rPr>
              <w:t>En étroite collaboration avec les régions danoises, la région centrale fera rapport au ministère danois de la santé sur les solutions de télémédecine contre l’anxiété liée à la santé afin de développer et d’accroître l’utilisation de la télémédecine et la participation des patients.</w:t>
            </w:r>
          </w:p>
        </w:tc>
      </w:tr>
      <w:tr w:rsidR="00113285" w14:paraId="7150DF62"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374E422E" w14:textId="77777777" w:rsidR="00113285" w:rsidRDefault="00FF2E24">
            <w:pPr>
              <w:pStyle w:val="P68B1DB1-Normal7"/>
              <w:jc w:val="center"/>
              <w:rPr>
                <w:rFonts w:eastAsia="Times New Roman"/>
                <w:noProof/>
              </w:rPr>
            </w:pPr>
            <w:r>
              <w:rPr>
                <w:noProof/>
              </w:rPr>
              <w:t>3</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504DA585" w14:textId="77777777" w:rsidR="00113285" w:rsidRDefault="00FF2E24">
            <w:pPr>
              <w:pStyle w:val="P68B1DB1-Normal7"/>
              <w:rPr>
                <w:rFonts w:eastAsia="Times New Roman"/>
                <w:noProof/>
              </w:rPr>
            </w:pPr>
            <w:r>
              <w:rPr>
                <w:noProof/>
              </w:rPr>
              <w:t>1 - Renforcer la résilience du système de soins de santé - Solutions numériques dans le secteur des soins de santé</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DD3BA21" w14:textId="77777777" w:rsidR="00113285" w:rsidRDefault="00FF2E24">
            <w:pPr>
              <w:pStyle w:val="P68B1DB1-Normal7"/>
              <w:jc w:val="center"/>
              <w:rPr>
                <w:rFonts w:eastAsia="Times New Roman"/>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4E986385" w14:textId="77777777" w:rsidR="00113285" w:rsidRDefault="00FF2E24">
            <w:pPr>
              <w:pStyle w:val="P68B1DB1-Normal7"/>
              <w:rPr>
                <w:rFonts w:eastAsia="Times New Roman"/>
                <w:noProof/>
              </w:rPr>
            </w:pPr>
            <w:r>
              <w:rPr>
                <w:noProof/>
              </w:rPr>
              <w:t>Développer et mettre à disposition des installations de consultation en télémédecine (KontaktLæge) pour plusieurs plateformes.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472ED5DC" w14:textId="77777777" w:rsidR="00113285" w:rsidRDefault="00113285">
            <w:pP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6ACF2C04" w14:textId="77777777" w:rsidR="00113285" w:rsidRDefault="00FF2E24">
            <w:pPr>
              <w:pStyle w:val="P68B1DB1-Normal7"/>
              <w:jc w:val="center"/>
              <w:rPr>
                <w:rFonts w:eastAsia="Times New Roman"/>
                <w:noProof/>
              </w:rPr>
            </w:pPr>
            <w:r>
              <w:rPr>
                <w:noProof/>
              </w:rPr>
              <w:t>Numéro</w:t>
            </w: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28D88027" w14:textId="77777777" w:rsidR="00113285" w:rsidRDefault="00FF2E24">
            <w:pPr>
              <w:pStyle w:val="P68B1DB1-Normal7"/>
              <w:jc w:val="center"/>
              <w:rPr>
                <w:rFonts w:eastAsia="Times New Roman"/>
                <w:noProof/>
              </w:rPr>
            </w:pPr>
            <w:r>
              <w:rPr>
                <w:noProof/>
              </w:rPr>
              <w:t>1</w:t>
            </w: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14B924D3" w14:textId="77777777" w:rsidR="00113285" w:rsidRDefault="00FF2E24">
            <w:pPr>
              <w:pStyle w:val="P68B1DB1-Normal7"/>
              <w:jc w:val="center"/>
              <w:rPr>
                <w:rFonts w:eastAsia="Times New Roman"/>
                <w:noProof/>
              </w:rPr>
            </w:pPr>
            <w:r>
              <w:rPr>
                <w:noProof/>
              </w:rPr>
              <w: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DC65F2A" w14:textId="77777777" w:rsidR="00113285" w:rsidRDefault="00FF2E24">
            <w:pPr>
              <w:pStyle w:val="P68B1DB1-Normal7"/>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5E3D7DB0" w14:textId="77777777" w:rsidR="00113285" w:rsidRDefault="00FF2E24">
            <w:pPr>
              <w:pStyle w:val="P68B1DB1-Normal7"/>
              <w:jc w:val="center"/>
              <w:rPr>
                <w:rFonts w:eastAsia="Times New Roman"/>
                <w:noProof/>
              </w:rPr>
            </w:pPr>
            <w:r>
              <w:rPr>
                <w:noProof/>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780BA1F3" w14:textId="77777777" w:rsidR="00113285" w:rsidRDefault="00FF2E24">
            <w:pPr>
              <w:pStyle w:val="P68B1DB1-Normal7"/>
              <w:rPr>
                <w:rFonts w:eastAsia="Times New Roman"/>
                <w:noProof/>
              </w:rPr>
            </w:pPr>
            <w:r>
              <w:rPr>
                <w:noProof/>
              </w:rPr>
              <w:t>Afin d’accroître l’utilisation des consultations en télémédecine vidéo (KontaktLæge) sur d’autres plateformes d’appareils mobiles, le ministère danois de la santé, en collaboration avec MedCom, développera et mettra à disposition l’application KontaktLæge sur une deuxième plateforme d’appareils mobiles. MedCom est une organisation à but non lucratif financée et détenue par le ministère de la Santé, les régions danoises et les collectivités locales du Danemark afin de faciliter la coopération entre les autorités, les organisations et les entreprises privées liées au secteur danois des soins de santé.</w:t>
            </w:r>
          </w:p>
        </w:tc>
      </w:tr>
      <w:tr w:rsidR="00113285" w14:paraId="71F4620C"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4696B966" w14:textId="77777777" w:rsidR="00113285" w:rsidRDefault="00FF2E24">
            <w:pPr>
              <w:pStyle w:val="P68B1DB1-Normal7"/>
              <w:jc w:val="center"/>
              <w:rPr>
                <w:rFonts w:eastAsia="Times New Roman"/>
                <w:noProof/>
              </w:rPr>
            </w:pPr>
            <w:r>
              <w:rPr>
                <w:noProof/>
              </w:rPr>
              <w:t>4</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1F534F34" w14:textId="77777777" w:rsidR="00113285" w:rsidRDefault="00FF2E24">
            <w:pPr>
              <w:pStyle w:val="P68B1DB1-Normal7"/>
              <w:rPr>
                <w:rFonts w:eastAsia="Times New Roman"/>
                <w:noProof/>
              </w:rPr>
            </w:pPr>
            <w:r>
              <w:rPr>
                <w:noProof/>
              </w:rPr>
              <w:t>1 - Renforcer la résilience du système de soins de santé - Solutions numériques dans le secteur des soins de santé</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5A124CDD" w14:textId="77777777" w:rsidR="00113285" w:rsidRDefault="00FF2E24">
            <w:pPr>
              <w:pStyle w:val="P68B1DB1-Normal7"/>
              <w:jc w:val="center"/>
              <w:rPr>
                <w:rFonts w:eastAsia="Times New Roman"/>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0B1BA55C" w14:textId="7A6D16EF" w:rsidR="00113285" w:rsidRDefault="00FF2E24">
            <w:pPr>
              <w:pStyle w:val="P68B1DB1-Normal7"/>
              <w:rPr>
                <w:rFonts w:eastAsia="Times New Roman"/>
                <w:noProof/>
              </w:rPr>
            </w:pPr>
            <w:r>
              <w:rPr>
                <w:noProof/>
              </w:rPr>
              <w:t>Mise en place d'un questionnaire numérique dans l'application "MinLæge" ("Mon Docteur").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3EA3838D" w14:textId="4615BA92" w:rsidR="00113285" w:rsidRDefault="00FF2E24">
            <w:pPr>
              <w:pStyle w:val="P68B1DB1-Normal7"/>
              <w:rPr>
                <w:rFonts w:eastAsia="Times New Roman"/>
                <w:noProof/>
              </w:rPr>
            </w:pPr>
            <w:r>
              <w:rPr>
                <w:noProof/>
              </w:rPr>
              <w:t>Mise en œuvre de questionnaires numériques et de données déclarées par les patients via l'application MinLæge.</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21FA9CDA" w14:textId="4A1A670A" w:rsidR="00113285" w:rsidRDefault="00113285">
            <w:pPr>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26602EDD" w14:textId="71EFBD0D" w:rsidR="00113285" w:rsidRDefault="00113285">
            <w:pPr>
              <w:jc w:val="center"/>
              <w:rPr>
                <w:rFonts w:ascii="Times New Roman" w:eastAsia="Times New Roman" w:hAnsi="Times New Roman"/>
                <w:noProof/>
                <w:color w:val="006100"/>
                <w:sz w:val="18"/>
                <w:szCs w:val="18"/>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52F29BB1" w14:textId="1534946F"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404BB31C" w14:textId="77777777" w:rsidR="00113285" w:rsidRDefault="00FF2E24">
            <w:pPr>
              <w:pStyle w:val="P68B1DB1-Normal7"/>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332322E6" w14:textId="77777777" w:rsidR="00113285" w:rsidRDefault="00FF2E24">
            <w:pPr>
              <w:pStyle w:val="P68B1DB1-Normal7"/>
              <w:jc w:val="center"/>
              <w:rPr>
                <w:rFonts w:eastAsia="Times New Roman"/>
                <w:noProof/>
              </w:rPr>
            </w:pPr>
            <w:r>
              <w:rPr>
                <w:noProof/>
              </w:rPr>
              <w:t>2022</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65FE9058" w14:textId="4AA354AC" w:rsidR="00113285" w:rsidRDefault="00FF2E24">
            <w:pPr>
              <w:pStyle w:val="P68B1DB1-Normal7"/>
              <w:rPr>
                <w:rFonts w:eastAsia="Times New Roman"/>
                <w:noProof/>
              </w:rPr>
            </w:pPr>
            <w:r>
              <w:rPr>
                <w:noProof/>
              </w:rPr>
              <w:t>L’objectif de la mesure est de permettre aux médecins généralistes d’utiliser «Mon médecin» pour demander aux utilisateurs de remplir des questionnaires numériques sur le pneumocoque, la grippe et la grossesse et ainsi de stratifier rapidement les patients en ce qui concerne les vaccinations et d’autres conditions médicales. En étroite collaboration avec l'Organisation danoise des médecins généralistes, un rapport écrit présentant les conclusions techniques et médicales sera présenté.</w:t>
            </w:r>
          </w:p>
        </w:tc>
      </w:tr>
      <w:tr w:rsidR="00113285" w14:paraId="7D08C968" w14:textId="77777777">
        <w:trPr>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47625DA5" w14:textId="77777777" w:rsidR="00113285" w:rsidRDefault="00FF2E24">
            <w:pPr>
              <w:pStyle w:val="P68B1DB1-Normal7"/>
              <w:jc w:val="center"/>
              <w:rPr>
                <w:rFonts w:eastAsia="Times New Roman"/>
                <w:noProof/>
              </w:rPr>
            </w:pPr>
            <w:r>
              <w:rPr>
                <w:noProof/>
              </w:rPr>
              <w:t>5</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23AF6360" w14:textId="77777777" w:rsidR="00113285" w:rsidRDefault="00FF2E24">
            <w:pPr>
              <w:pStyle w:val="P68B1DB1-Normal7"/>
              <w:rPr>
                <w:rFonts w:eastAsia="Times New Roman"/>
                <w:noProof/>
              </w:rPr>
            </w:pPr>
            <w:r>
              <w:rPr>
                <w:noProof/>
              </w:rPr>
              <w:t>1 - Renforcer la résilience du système de soins de santé - Étude clinique sur l'effet des vaccins contre la COVID-19</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A842AF3" w14:textId="77777777" w:rsidR="00113285" w:rsidRDefault="00FF2E24">
            <w:pPr>
              <w:pStyle w:val="P68B1DB1-Normal7"/>
              <w:jc w:val="center"/>
              <w:rPr>
                <w:rFonts w:eastAsia="Times New Roman"/>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5B707448" w14:textId="5690A40C" w:rsidR="00113285" w:rsidRDefault="00FF2E24">
            <w:pPr>
              <w:pStyle w:val="P68B1DB1-Normal7"/>
              <w:rPr>
                <w:rFonts w:eastAsia="Times New Roman"/>
                <w:noProof/>
              </w:rPr>
            </w:pPr>
            <w:r>
              <w:rPr>
                <w:noProof/>
              </w:rPr>
              <w:t>Rapport sur une étude menée par l’hôpital universitaire d’Aarhus sur les effets et les effets secondaires des vaccins contre la COVID-19 à mettre à la disposition du ministère danois de la santé.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0429DD5B" w14:textId="76F417F5" w:rsidR="00113285" w:rsidRDefault="00FF2E24">
            <w:pPr>
              <w:pStyle w:val="P68B1DB1-Normal7"/>
              <w:rPr>
                <w:rFonts w:eastAsia="Times New Roman"/>
                <w:noProof/>
              </w:rPr>
            </w:pPr>
            <w:r>
              <w:rPr>
                <w:noProof/>
              </w:rPr>
              <w:t>Mener une étude et publier le rapport concernant les résultats et une meilleure connaissance des effets et des effets secondaires des vaccins contre la COVID-19.</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551D8E73" w14:textId="1D2F31C8" w:rsidR="00113285" w:rsidRDefault="00113285">
            <w:pPr>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69EEB9ED" w14:textId="369575C3" w:rsidR="00113285" w:rsidRDefault="00113285">
            <w:pPr>
              <w:jc w:val="center"/>
              <w:rPr>
                <w:rFonts w:ascii="Times New Roman" w:eastAsia="Times New Roman" w:hAnsi="Times New Roman"/>
                <w:noProof/>
                <w:color w:val="006100"/>
                <w:sz w:val="18"/>
                <w:szCs w:val="18"/>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065FA55F" w14:textId="1ED384D8"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E57F30C" w14:textId="77777777" w:rsidR="00113285" w:rsidRDefault="00FF2E24">
            <w:pPr>
              <w:pStyle w:val="P68B1DB1-Normal7"/>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2F13DC6A" w14:textId="77777777" w:rsidR="00113285" w:rsidRDefault="00FF2E24">
            <w:pPr>
              <w:pStyle w:val="P68B1DB1-Normal7"/>
              <w:jc w:val="center"/>
              <w:rPr>
                <w:rFonts w:eastAsia="Times New Roman"/>
                <w:noProof/>
              </w:rPr>
            </w:pPr>
            <w:r>
              <w:rPr>
                <w:noProof/>
              </w:rPr>
              <w:t>2023</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27FBAC2C" w14:textId="40F8F4F4" w:rsidR="00113285" w:rsidRDefault="00FF2E24">
            <w:pPr>
              <w:pStyle w:val="P68B1DB1-Normal7"/>
              <w:rPr>
                <w:rFonts w:eastAsia="Times New Roman"/>
                <w:noProof/>
              </w:rPr>
            </w:pPr>
            <w:r>
              <w:rPr>
                <w:noProof/>
              </w:rPr>
              <w:t>L'hôpital universitaire d'Aarhus mènera et publiera une étude à grande échelle pendant une période de deux ans après la vaccination. L'étude et le rapport sont transmis au ministère danois de la santé.</w:t>
            </w:r>
          </w:p>
        </w:tc>
      </w:tr>
      <w:tr w:rsidR="00113285" w14:paraId="77D8EE2B"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523882D" w14:textId="77777777" w:rsidR="00113285" w:rsidRDefault="00FF2E24">
            <w:pPr>
              <w:pStyle w:val="P68B1DB1-Normal7"/>
              <w:jc w:val="center"/>
              <w:rPr>
                <w:rFonts w:eastAsia="Times New Roman"/>
                <w:noProof/>
              </w:rPr>
            </w:pPr>
            <w:r>
              <w:rPr>
                <w:noProof/>
              </w:rPr>
              <w:t>6</w:t>
            </w:r>
          </w:p>
        </w:tc>
        <w:tc>
          <w:tcPr>
            <w:tcW w:w="1945" w:type="dxa"/>
            <w:tcBorders>
              <w:top w:val="single" w:sz="4" w:space="0" w:color="auto"/>
              <w:left w:val="single" w:sz="4" w:space="0" w:color="auto"/>
              <w:bottom w:val="single" w:sz="4" w:space="0" w:color="auto"/>
              <w:right w:val="single" w:sz="4" w:space="0" w:color="auto"/>
            </w:tcBorders>
            <w:shd w:val="clear" w:color="auto" w:fill="C6EFCE"/>
            <w:noWrap/>
          </w:tcPr>
          <w:p w14:paraId="4F2C07AE" w14:textId="77777777" w:rsidR="00113285" w:rsidRDefault="00FF2E24">
            <w:pPr>
              <w:pStyle w:val="P68B1DB1-Normal7"/>
              <w:rPr>
                <w:rFonts w:eastAsia="Times New Roman"/>
                <w:noProof/>
              </w:rPr>
            </w:pPr>
            <w:r>
              <w:rPr>
                <w:noProof/>
              </w:rPr>
              <w:t>1 - Renforcer la résilience du système de soins de santé - Gestion des urgences &amp; surveillance des produits médicaux critiques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72F762D" w14:textId="77777777" w:rsidR="00113285" w:rsidRDefault="00FF2E24">
            <w:pPr>
              <w:pStyle w:val="P68B1DB1-Normal7"/>
              <w:jc w:val="center"/>
              <w:rPr>
                <w:rFonts w:eastAsia="Times New Roman"/>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38E10D0" w14:textId="44B71BA4" w:rsidR="00113285" w:rsidRDefault="00FF2E24">
            <w:pPr>
              <w:pStyle w:val="P68B1DB1-Normal7"/>
              <w:rPr>
                <w:rFonts w:eastAsia="Times New Roman"/>
                <w:noProof/>
              </w:rPr>
            </w:pPr>
            <w:r>
              <w:rPr>
                <w:noProof/>
              </w:rPr>
              <w:t>Mettre en place un système informatique optionnel pour rendre compte des effets secondaires des vaccins contre la COVID-19 sur 1 250 plateformes numériques locales des médecins généralistes.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C27E6C9" w14:textId="77777777" w:rsidR="00113285" w:rsidRDefault="00113285">
            <w:pP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1CD842A" w14:textId="77777777" w:rsidR="00113285" w:rsidRDefault="00FF2E24">
            <w:pPr>
              <w:pStyle w:val="P68B1DB1-Normal7"/>
              <w:jc w:val="center"/>
              <w:rPr>
                <w:rFonts w:eastAsia="Times New Roman"/>
                <w:noProof/>
              </w:rPr>
            </w:pPr>
            <w:r>
              <w:rPr>
                <w:noProof/>
              </w:rPr>
              <w:t>Numéro</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1453FC41" w14:textId="54DC880D" w:rsidR="00113285" w:rsidRDefault="00FF2E24">
            <w:pPr>
              <w:pStyle w:val="P68B1DB1-Normal7"/>
              <w:jc w:val="center"/>
              <w:rPr>
                <w:rFonts w:eastAsia="Times New Roman"/>
                <w:noProof/>
              </w:rPr>
            </w:pPr>
            <w:r>
              <w:rPr>
                <w:noProof/>
              </w:rPr>
              <w:t>1 000</w:t>
            </w:r>
          </w:p>
        </w:tc>
        <w:tc>
          <w:tcPr>
            <w:tcW w:w="702" w:type="dxa"/>
            <w:tcBorders>
              <w:top w:val="single" w:sz="4" w:space="0" w:color="auto"/>
              <w:left w:val="single" w:sz="4" w:space="0" w:color="auto"/>
              <w:bottom w:val="single" w:sz="4" w:space="0" w:color="auto"/>
              <w:right w:val="single" w:sz="4" w:space="0" w:color="auto"/>
            </w:tcBorders>
            <w:shd w:val="clear" w:color="auto" w:fill="C6EFCE"/>
            <w:noWrap/>
          </w:tcPr>
          <w:p w14:paraId="7500F78B" w14:textId="687BA3E2" w:rsidR="00113285" w:rsidRDefault="00FF2E24">
            <w:pPr>
              <w:pStyle w:val="P68B1DB1-Normal7"/>
              <w:jc w:val="center"/>
              <w:rPr>
                <w:rFonts w:eastAsia="Times New Roman"/>
                <w:noProof/>
              </w:rPr>
            </w:pPr>
            <w:r>
              <w:rPr>
                <w:noProof/>
              </w:rPr>
              <w:t>2 250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1257699" w14:textId="77777777" w:rsidR="00113285" w:rsidRDefault="00FF2E24">
            <w:pPr>
              <w:pStyle w:val="P68B1DB1-Normal7"/>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543A306" w14:textId="77777777" w:rsidR="00113285" w:rsidRDefault="00FF2E24">
            <w:pPr>
              <w:pStyle w:val="P68B1DB1-Normal7"/>
              <w:jc w:val="center"/>
              <w:rPr>
                <w:rFonts w:eastAsia="Times New Roman"/>
                <w:noProof/>
              </w:rPr>
            </w:pPr>
            <w:r>
              <w:rPr>
                <w:noProof/>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tcPr>
          <w:p w14:paraId="1ED1F60C" w14:textId="6FE9229E" w:rsidR="00113285" w:rsidRDefault="00FF2E24">
            <w:pPr>
              <w:pStyle w:val="P68B1DB1-Normal7"/>
              <w:rPr>
                <w:rFonts w:eastAsia="Times New Roman"/>
                <w:noProof/>
              </w:rPr>
            </w:pPr>
            <w:r>
              <w:rPr>
                <w:noProof/>
              </w:rPr>
              <w:t>Mise en œuvre d’un système informatique concernant la notification des effets secondaires des vaccins contre la COVID-19 sur 1 250 plateformes numériques locales supplémentaires pour les médecins généralistes, contre 1 000 en 2021. L’Agence danoise des médicaments veille à la mise en œuvre du système informatique concernant la notification des effets secondaires des vaccins contre la COVID-19 à l’intention des médecins généralistes.</w:t>
            </w:r>
          </w:p>
        </w:tc>
      </w:tr>
    </w:tbl>
    <w:p w14:paraId="5835D038" w14:textId="77777777" w:rsidR="00113285" w:rsidRDefault="00113285">
      <w:pPr>
        <w:rPr>
          <w:noProof/>
        </w:rPr>
      </w:pPr>
    </w:p>
    <w:p w14:paraId="1459EADA" w14:textId="77777777" w:rsidR="00113285" w:rsidRDefault="00FF2E24">
      <w:pPr>
        <w:tabs>
          <w:tab w:val="left" w:pos="6292"/>
        </w:tabs>
        <w:rPr>
          <w:noProof/>
        </w:rPr>
        <w:sectPr w:rsidR="00113285" w:rsidSect="00A61D33">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r>
        <w:rPr>
          <w:noProof/>
        </w:rPr>
        <w:tab/>
      </w:r>
    </w:p>
    <w:p w14:paraId="589375BA" w14:textId="77777777" w:rsidR="00113285" w:rsidRDefault="00FF2E24">
      <w:pPr>
        <w:pStyle w:val="ManualHeading1"/>
        <w:spacing w:before="120"/>
        <w:ind w:left="0" w:firstLine="0"/>
        <w:rPr>
          <w:noProof/>
        </w:rPr>
      </w:pPr>
      <w:r>
        <w:rPr>
          <w:noProof/>
        </w:rPr>
        <w:t xml:space="preserve">B. Élément 2 : Transition écologique de l ' agriculture et de l ' environnement </w:t>
      </w:r>
    </w:p>
    <w:p w14:paraId="2C1833D1" w14:textId="77777777" w:rsidR="00113285" w:rsidRDefault="00FF2E24">
      <w:pPr>
        <w:pStyle w:val="Text1"/>
        <w:ind w:left="0"/>
        <w:rPr>
          <w:rStyle w:val="IntenseEmphasis"/>
          <w:i w:val="0"/>
          <w:noProof/>
          <w:color w:val="auto"/>
        </w:rPr>
      </w:pPr>
      <w:r>
        <w:rPr>
          <w:rStyle w:val="IntenseEmphasis"/>
          <w:i w:val="0"/>
          <w:noProof/>
          <w:color w:val="auto"/>
        </w:rPr>
        <w:t xml:space="preserve">L’objectif de ce volet </w:t>
      </w:r>
      <w:r>
        <w:rPr>
          <w:noProof/>
        </w:rPr>
        <w:t xml:space="preserve">du plan danois pour la reprise et la résilience </w:t>
      </w:r>
      <w:r>
        <w:rPr>
          <w:rStyle w:val="IntenseEmphasis"/>
          <w:i w:val="0"/>
          <w:noProof/>
          <w:color w:val="auto"/>
        </w:rPr>
        <w:t>est triple. Premièrement, les initiatives proposées utiliseront des instruments connus et efficaces pour réduire les émissions de gaz à effet de serre dans l'agriculture danoise tout en réduisant au minimum la production. L'objectif est de réduire les émissions de gaz à effet de serre d'environ 0,1 mégatonne d'équivalent CO2 d'ici 2030. En outre, les émissions d'azote dans les eaux côtières devraient être réduites d'environ 198 tonnes d'ici 2030. Ce faisant, le secteur agricole danois devrait contribuer à la réalisation de l’objectif climatique du Danemark, qui est de réduire les émissions de gaz à effet de serre de 70 % d’ici à 2030, ainsi que d’améliorer les conditions environnementales. L’augmentation de l’agriculture biologique constitue à la fois un moyen d’atteindre cet objectif et un objectif dans le cadre de la transition écologique du secteur agricole danois.</w:t>
      </w:r>
    </w:p>
    <w:p w14:paraId="3788AB33" w14:textId="77777777" w:rsidR="00113285" w:rsidRDefault="00FF2E24">
      <w:pPr>
        <w:pStyle w:val="Text1"/>
        <w:ind w:left="0"/>
        <w:rPr>
          <w:rStyle w:val="IntenseEmphasis"/>
          <w:i w:val="0"/>
          <w:noProof/>
          <w:color w:val="auto"/>
        </w:rPr>
      </w:pPr>
      <w:r>
        <w:rPr>
          <w:rStyle w:val="IntenseEmphasis"/>
          <w:i w:val="0"/>
          <w:noProof/>
          <w:color w:val="auto"/>
        </w:rPr>
        <w:t>Deuxièmement, en complément de la stratégie de recherche verte du gouvernement danois, des fonds importants seront mis en place pour la recherche et le développement de technologies prometteuses dans le secteur agricole. L'objectif est de documenter et de démontrer les effets de gaz à effet de serre de la technologie dite de bioraffinage brun. La technologie a un potentiel technique estimé de réduction de 2 Mt CO2e en 2030. Cela équivaut à environ 1/8 des émissions de gaz à effet de serre du secteur agricole. Par conséquent, la recherche et le développement de ces nouvelles solutions et technologies sont essentiels à la transition écologique du secteur agricole danois, tant pour réduire les émissions nationales que pour présenter au reste du monde un moyen de réduire les émissions agricoles sans réduire la production du secteur.</w:t>
      </w:r>
    </w:p>
    <w:p w14:paraId="111C87F1" w14:textId="77777777" w:rsidR="00113285" w:rsidRDefault="00FF2E24">
      <w:pPr>
        <w:pStyle w:val="Text1"/>
        <w:ind w:left="0"/>
        <w:rPr>
          <w:noProof/>
        </w:rPr>
      </w:pPr>
      <w:r>
        <w:rPr>
          <w:rStyle w:val="IntenseEmphasis"/>
          <w:i w:val="0"/>
          <w:noProof/>
          <w:color w:val="auto"/>
        </w:rPr>
        <w:t>Enfin, la production dans le passé a causé une grave pollution de l'environnement et une contamination des sols. Les produits chimiques et les substances nocives ont été émis directement dans la nature. Ces pollutions sont le résultat d'un manque de connaissances sur l'effet nocif du déversement de produits chimiques dans la nature et les dommages qu'il a causés aux générations futures. Cette composante comprend des investissements visant à réhabiliter les sites industriels et les terres qui ont été contaminées par le passé en raison d'une production non durable.</w:t>
      </w:r>
    </w:p>
    <w:p w14:paraId="0E97D5D0" w14:textId="3248539F" w:rsidR="00113285" w:rsidRDefault="00FF2E24">
      <w:pPr>
        <w:pStyle w:val="Text1"/>
        <w:ind w:left="0"/>
        <w:rPr>
          <w:noProof/>
        </w:rPr>
      </w:pPr>
      <w:r>
        <w:rPr>
          <w:noProof/>
        </w:rPr>
        <w:t>Ce volet contribue à donner suite à la recommandation par pays adressée au Danemark en 2020, sur la nécessité de «concentrer les investissements sur la transition écologique et numérique, en particulier sur la production et l’utilisation propres et efficaces de l’énergie» (recommandation par pays no 2, 2020).</w:t>
      </w:r>
    </w:p>
    <w:p w14:paraId="73E62471" w14:textId="77777777" w:rsidR="00113285" w:rsidRDefault="00FF2E24">
      <w:pPr>
        <w:pStyle w:val="P68B1DB1-Text13"/>
        <w:ind w:left="0"/>
        <w:rPr>
          <w:bCs/>
          <w:noProof/>
        </w:rPr>
      </w:pPr>
      <w:r>
        <w:rPr>
          <w:noProof/>
        </w:rPr>
        <w:t xml:space="preserve">B.1. </w:t>
      </w:r>
      <w:r>
        <w:rPr>
          <w:noProof/>
        </w:rPr>
        <w:tab/>
        <w:t>Description des réformes et des investissements pour le soutien financier non remboursable</w:t>
      </w:r>
    </w:p>
    <w:p w14:paraId="5F10FF0E" w14:textId="52820367" w:rsidR="00113285" w:rsidRDefault="00FF2E24">
      <w:pPr>
        <w:pStyle w:val="P68B1DB1-Text14"/>
        <w:ind w:left="0"/>
        <w:rPr>
          <w:noProof/>
        </w:rPr>
      </w:pPr>
      <w:r>
        <w:rPr>
          <w:noProof/>
        </w:rPr>
        <w:t>Réforme 1: sols riches en carbone</w:t>
      </w:r>
    </w:p>
    <w:p w14:paraId="2A15AD9B" w14:textId="421B8E60" w:rsidR="00113285" w:rsidRDefault="00FF2E24">
      <w:pPr>
        <w:pStyle w:val="Text1"/>
        <w:ind w:left="0"/>
        <w:rPr>
          <w:noProof/>
        </w:rPr>
      </w:pPr>
      <w:r>
        <w:rPr>
          <w:noProof/>
        </w:rPr>
        <w:t>L’objectif de la mesure est de contribuer à la réduction des émissions de gaz à effet de serre provenant de sols riches en carbone. Cette mesure consiste en un système de retrait de la production de sols riches en carbone avec enregistrement des déclarations relatives aux zones humides.</w:t>
      </w:r>
    </w:p>
    <w:p w14:paraId="1CB1CDE8" w14:textId="77777777" w:rsidR="00113285" w:rsidRDefault="00FF2E24">
      <w:pPr>
        <w:pStyle w:val="P68B1DB1-Text18"/>
        <w:ind w:left="0"/>
        <w:rPr>
          <w:noProof/>
        </w:rPr>
      </w:pPr>
      <w:r>
        <w:rPr>
          <w:noProof/>
        </w:rPr>
        <w:t>Investissement 1: Agriculture biologique</w:t>
      </w:r>
    </w:p>
    <w:p w14:paraId="6C34F267" w14:textId="0EDF5048" w:rsidR="00113285" w:rsidRDefault="00FF2E24">
      <w:pPr>
        <w:pStyle w:val="Text1"/>
        <w:ind w:left="0"/>
        <w:rPr>
          <w:noProof/>
        </w:rPr>
      </w:pPr>
      <w:r>
        <w:rPr>
          <w:noProof/>
        </w:rPr>
        <w:t xml:space="preserve">L’objectif de la mesure est d’inciter davantage d’agriculteurs à passer de l’agriculture conventionnelle à l’agriculture biologique. En outre, cette mesure contribuera à accroître les exportations danoises de produits agricoles biologiques. </w:t>
      </w:r>
    </w:p>
    <w:p w14:paraId="4644514E" w14:textId="77777777" w:rsidR="00113285" w:rsidRDefault="00FF2E24">
      <w:pPr>
        <w:pStyle w:val="P68B1DB1-Text14"/>
        <w:ind w:left="0"/>
        <w:rPr>
          <w:noProof/>
        </w:rPr>
      </w:pPr>
      <w:r>
        <w:rPr>
          <w:noProof/>
        </w:rPr>
        <w:t>Investissement 2: Transition organique des cuisines publiques</w:t>
      </w:r>
    </w:p>
    <w:p w14:paraId="45EFE8CA" w14:textId="03B93044" w:rsidR="00113285" w:rsidRDefault="00FF2E24">
      <w:pPr>
        <w:pStyle w:val="Text1"/>
        <w:ind w:left="0"/>
        <w:rPr>
          <w:noProof/>
        </w:rPr>
      </w:pPr>
      <w:r>
        <w:rPr>
          <w:noProof/>
        </w:rPr>
        <w:t>La mesure est consacrée à des programmes éducatifs et à des programmes de soutien visant à faciliter la transition vers une alimentation plus biologique, plus saine et plus durable dans les cuisines publiques.</w:t>
      </w:r>
      <w:r>
        <w:rPr>
          <w:i/>
          <w:noProof/>
        </w:rPr>
        <w:t xml:space="preserve"> </w:t>
      </w:r>
    </w:p>
    <w:p w14:paraId="1FC263DA" w14:textId="77777777" w:rsidR="00113285" w:rsidRDefault="00FF2E24">
      <w:pPr>
        <w:pStyle w:val="P68B1DB1-Text14"/>
        <w:ind w:left="0"/>
        <w:rPr>
          <w:noProof/>
        </w:rPr>
      </w:pPr>
      <w:r>
        <w:rPr>
          <w:noProof/>
        </w:rPr>
        <w:t>Investissement 3: Centre d'innovation biologique</w:t>
      </w:r>
    </w:p>
    <w:p w14:paraId="7F7D6D32" w14:textId="33EE8BE3" w:rsidR="00113285" w:rsidRDefault="00FF2E24">
      <w:pPr>
        <w:pStyle w:val="Text1"/>
        <w:ind w:left="0"/>
        <w:rPr>
          <w:noProof/>
        </w:rPr>
      </w:pPr>
      <w:r>
        <w:rPr>
          <w:noProof/>
        </w:rPr>
        <w:t>Cette mesure a pour objet la création d'un centre d'innovation. Le centre mène des activités de recherche, d'expérimentation et de développement dans le domaine de l'agriculture biologique et de l'alimentation.</w:t>
      </w:r>
    </w:p>
    <w:p w14:paraId="09D3108D" w14:textId="10A1A4A8" w:rsidR="00113285" w:rsidRDefault="00FF2E24">
      <w:pPr>
        <w:pStyle w:val="P68B1DB1-Text14"/>
        <w:ind w:left="0"/>
        <w:rPr>
          <w:noProof/>
        </w:rPr>
      </w:pPr>
      <w:r>
        <w:rPr>
          <w:noProof/>
        </w:rPr>
        <w:t>Investissement 4: Projets biologiques à base de plantes</w:t>
      </w:r>
    </w:p>
    <w:p w14:paraId="012EAE98" w14:textId="04C05F0F" w:rsidR="00113285" w:rsidRDefault="00FF2E24">
      <w:pPr>
        <w:pStyle w:val="Text1"/>
        <w:ind w:left="0"/>
        <w:rPr>
          <w:noProof/>
        </w:rPr>
      </w:pPr>
      <w:r>
        <w:rPr>
          <w:noProof/>
        </w:rPr>
        <w:t xml:space="preserve">La mise en place d'un pool annuel au sein du Fonds de l'agriculture biologique soutient le développement d'un système alimentaire plus biologique, à base de plantes. </w:t>
      </w:r>
    </w:p>
    <w:p w14:paraId="76ECA7A0" w14:textId="1782C544" w:rsidR="00113285" w:rsidRDefault="00FF2E24">
      <w:pPr>
        <w:pStyle w:val="P68B1DB1-Text14"/>
        <w:ind w:left="0"/>
        <w:rPr>
          <w:noProof/>
        </w:rPr>
      </w:pPr>
      <w:r>
        <w:rPr>
          <w:noProof/>
        </w:rPr>
        <w:t>Investissement 5: Les technologies climatiques dans l'agriculture</w:t>
      </w:r>
    </w:p>
    <w:p w14:paraId="6FE79DFC" w14:textId="06090FBF" w:rsidR="00113285" w:rsidRDefault="00FF2E24">
      <w:pPr>
        <w:pStyle w:val="Text1"/>
        <w:ind w:left="0"/>
        <w:rPr>
          <w:noProof/>
        </w:rPr>
      </w:pPr>
      <w:r>
        <w:rPr>
          <w:noProof/>
        </w:rPr>
        <w:t>L’objectif de la mesure est d’investir dans les technologies climatiques dans l’agriculture. Cette mesure consiste en la construction d'une bioraffinerie.</w:t>
      </w:r>
    </w:p>
    <w:p w14:paraId="23A4B17A" w14:textId="587CE670" w:rsidR="00113285" w:rsidRDefault="00FF2E24">
      <w:pPr>
        <w:pStyle w:val="P68B1DB1-Text14"/>
        <w:ind w:left="0"/>
        <w:rPr>
          <w:noProof/>
        </w:rPr>
      </w:pPr>
      <w:r>
        <w:rPr>
          <w:noProof/>
        </w:rPr>
        <w:t>Investissement 6: réhabilitation des sites industriels et des terres contaminées</w:t>
      </w:r>
    </w:p>
    <w:p w14:paraId="00396293" w14:textId="22EB99EC" w:rsidR="00113285" w:rsidRDefault="00FF2E24">
      <w:pPr>
        <w:pStyle w:val="Text1"/>
        <w:ind w:left="0"/>
        <w:rPr>
          <w:noProof/>
        </w:rPr>
      </w:pPr>
      <w:r>
        <w:rPr>
          <w:noProof/>
        </w:rPr>
        <w:t xml:space="preserve">L’objectif de la mesure est de soutenir la réhabilitation d’anciennes zones industrielles contaminées par des produits chimiques déversés. Cette mesure consiste en l’approbation par l’Agence danoise de protection de l’environnement d’au moins quatre demandes d’assainissement présentant un bon rapport coût-efficacité et en la présentation de rapports d’avancement par les conseils régionaux, accompagnés d’une description des progrès techniques et économiques de chaque projet. </w:t>
      </w:r>
    </w:p>
    <w:p w14:paraId="6021145F" w14:textId="77777777" w:rsidR="00113285" w:rsidRDefault="00113285">
      <w:pPr>
        <w:pStyle w:val="Text1"/>
        <w:ind w:left="0"/>
        <w:rPr>
          <w:noProof/>
        </w:rPr>
        <w:sectPr w:rsidR="00113285" w:rsidSect="00A61D33">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1DDFDEE8" w14:textId="77777777" w:rsidR="00113285" w:rsidRDefault="00FF2E24">
      <w:pPr>
        <w:pStyle w:val="P68B1DB1-Text14"/>
        <w:ind w:left="0"/>
        <w:jc w:val="center"/>
        <w:rPr>
          <w:b/>
          <w:noProof/>
        </w:rPr>
      </w:pPr>
      <w:r>
        <w:rPr>
          <w:b/>
          <w:noProof/>
        </w:rPr>
        <w:t xml:space="preserve">B.2. </w:t>
      </w:r>
      <w:r>
        <w:rPr>
          <w:noProof/>
        </w:rPr>
        <w:t xml:space="preserve"> </w:t>
      </w:r>
      <w:r>
        <w:rPr>
          <w:b/>
          <w:noProof/>
        </w:rPr>
        <w:t>Étapes, cibles, indicateurs et calendrier pour le suivi et la mise en œuvre du soutien financier non remboursable</w:t>
      </w:r>
    </w:p>
    <w:tbl>
      <w:tblPr>
        <w:tblW w:w="15593" w:type="dxa"/>
        <w:tblInd w:w="-459" w:type="dxa"/>
        <w:tblLayout w:type="fixed"/>
        <w:tblLook w:val="04A0" w:firstRow="1" w:lastRow="0" w:firstColumn="1" w:lastColumn="0" w:noHBand="0" w:noVBand="1"/>
      </w:tblPr>
      <w:tblGrid>
        <w:gridCol w:w="1163"/>
        <w:gridCol w:w="1843"/>
        <w:gridCol w:w="992"/>
        <w:gridCol w:w="1843"/>
        <w:gridCol w:w="1417"/>
        <w:gridCol w:w="1276"/>
        <w:gridCol w:w="992"/>
        <w:gridCol w:w="709"/>
        <w:gridCol w:w="851"/>
        <w:gridCol w:w="708"/>
        <w:gridCol w:w="3799"/>
      </w:tblGrid>
      <w:tr w:rsidR="00113285" w14:paraId="61B0E4E2" w14:textId="77777777">
        <w:trPr>
          <w:trHeight w:val="558"/>
          <w:tblHeader/>
        </w:trPr>
        <w:tc>
          <w:tcPr>
            <w:tcW w:w="11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BB7CAF" w14:textId="77777777" w:rsidR="00113285" w:rsidRDefault="00FF2E24">
            <w:pPr>
              <w:pStyle w:val="P68B1DB1-Normal5"/>
              <w:spacing w:after="0"/>
              <w:jc w:val="center"/>
              <w:rPr>
                <w:rFonts w:eastAsia="Times New Roman"/>
                <w:bCs/>
                <w:noProof/>
              </w:rPr>
            </w:pPr>
            <w:bookmarkStart w:id="2" w:name="_Hlk147499069"/>
            <w:r>
              <w:rPr>
                <w:noProof/>
              </w:rPr>
              <w:t>Numéro séquentiel</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AB403A" w14:textId="77777777" w:rsidR="00113285" w:rsidRDefault="00FF2E24">
            <w:pPr>
              <w:pStyle w:val="P68B1DB1-Normal5"/>
              <w:spacing w:after="0"/>
              <w:jc w:val="center"/>
              <w:rPr>
                <w:rFonts w:eastAsia="Times New Roman"/>
                <w:bCs/>
                <w:noProof/>
              </w:rPr>
            </w:pPr>
            <w:r>
              <w:rPr>
                <w:noProof/>
              </w:rPr>
              <w:t>Mesure connexe (réforme ou investissement)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CBFE88" w14:textId="0B852F30" w:rsidR="00113285" w:rsidRDefault="00FF2E24">
            <w:pPr>
              <w:pStyle w:val="P68B1DB1-Normal5"/>
              <w:spacing w:after="0"/>
              <w:jc w:val="center"/>
              <w:rPr>
                <w:rFonts w:eastAsia="Times New Roman"/>
                <w:bCs/>
                <w:noProof/>
              </w:rPr>
            </w:pPr>
            <w:r>
              <w:rPr>
                <w:noProof/>
              </w:rPr>
              <w:t>Étape/cible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F0A535" w14:textId="77777777" w:rsidR="00113285" w:rsidRDefault="00FF2E24">
            <w:pPr>
              <w:pStyle w:val="P68B1DB1-Normal5"/>
              <w:spacing w:after="0"/>
              <w:jc w:val="center"/>
              <w:rPr>
                <w:rFonts w:eastAsia="Times New Roman"/>
                <w:bCs/>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FEE18E" w14:textId="6000AC49" w:rsidR="00113285" w:rsidRDefault="00FF2E24">
            <w:pPr>
              <w:pStyle w:val="P68B1DB1-Normal6"/>
              <w:spacing w:after="0"/>
              <w:jc w:val="center"/>
              <w:rPr>
                <w:rFonts w:eastAsia="Times New Roman"/>
                <w:b/>
                <w:bCs/>
                <w:noProof/>
              </w:rPr>
            </w:pPr>
            <w:r>
              <w:rPr>
                <w:b/>
                <w:noProof/>
              </w:rPr>
              <w:t>Indicateurs qualitatifs</w:t>
            </w:r>
            <w:r>
              <w:rPr>
                <w:noProof/>
              </w:rPr>
              <w:br/>
            </w:r>
            <w:r>
              <w:rPr>
                <w:b/>
                <w:noProof/>
              </w:rPr>
              <w:t>(pour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A1FF5CD" w14:textId="3F8EF831" w:rsidR="00113285" w:rsidRDefault="00FF2E24">
            <w:pPr>
              <w:pStyle w:val="P68B1DB1-Normal6"/>
              <w:spacing w:after="0"/>
              <w:jc w:val="center"/>
              <w:rPr>
                <w:rFonts w:eastAsia="Times New Roman"/>
                <w:b/>
                <w:bCs/>
                <w:noProof/>
              </w:rPr>
            </w:pPr>
            <w:r>
              <w:rPr>
                <w:b/>
                <w:noProof/>
              </w:rPr>
              <w:t>Indicateurs quantitatifs</w:t>
            </w:r>
            <w:r>
              <w:rPr>
                <w:noProof/>
              </w:rPr>
              <w:br/>
            </w:r>
            <w:r>
              <w:rPr>
                <w:b/>
                <w:noProof/>
              </w:rPr>
              <w:t>(pour les objectifs)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725A4FF" w14:textId="64A6E3A1" w:rsidR="00113285" w:rsidRDefault="00FF2E24">
            <w:pPr>
              <w:pStyle w:val="P68B1DB1-Normal5"/>
              <w:spacing w:after="0"/>
              <w:jc w:val="center"/>
              <w:rPr>
                <w:rFonts w:eastAsia="Times New Roman"/>
                <w:bCs/>
                <w:noProof/>
              </w:rPr>
            </w:pPr>
            <w:r>
              <w:rPr>
                <w:noProof/>
              </w:rPr>
              <w:t>Calendrier indicatif d'achèvement</w:t>
            </w:r>
          </w:p>
        </w:tc>
        <w:tc>
          <w:tcPr>
            <w:tcW w:w="3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379737" w14:textId="77777777" w:rsidR="00113285" w:rsidRDefault="00FF2E24">
            <w:pPr>
              <w:pStyle w:val="P68B1DB1-Normal5"/>
              <w:spacing w:after="0"/>
              <w:jc w:val="center"/>
              <w:rPr>
                <w:rFonts w:eastAsia="Times New Roman"/>
                <w:bCs/>
                <w:noProof/>
              </w:rPr>
            </w:pPr>
            <w:r>
              <w:rPr>
                <w:noProof/>
              </w:rPr>
              <w:t>Description de chaque jalon et cible</w:t>
            </w:r>
          </w:p>
        </w:tc>
      </w:tr>
      <w:tr w:rsidR="00113285" w14:paraId="0C11B7DC" w14:textId="77777777">
        <w:trPr>
          <w:trHeight w:val="328"/>
          <w:tblHeader/>
        </w:trPr>
        <w:tc>
          <w:tcPr>
            <w:tcW w:w="1163" w:type="dxa"/>
            <w:vMerge/>
            <w:tcBorders>
              <w:top w:val="single" w:sz="4" w:space="0" w:color="auto"/>
              <w:left w:val="single" w:sz="4" w:space="0" w:color="auto"/>
              <w:bottom w:val="single" w:sz="4" w:space="0" w:color="auto"/>
              <w:right w:val="single" w:sz="4" w:space="0" w:color="auto"/>
            </w:tcBorders>
            <w:vAlign w:val="center"/>
            <w:hideMark/>
          </w:tcPr>
          <w:p w14:paraId="5A498C04" w14:textId="77777777" w:rsidR="00113285" w:rsidRDefault="00113285">
            <w:pPr>
              <w:spacing w:after="0"/>
              <w:jc w:val="center"/>
              <w:rPr>
                <w:rFonts w:ascii="Times New Roman" w:eastAsia="Times New Roman" w:hAnsi="Times New Roman"/>
                <w:b/>
                <w:bCs/>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28D4E18" w14:textId="77777777" w:rsidR="00113285" w:rsidRDefault="00113285">
            <w:pPr>
              <w:spacing w:after="0"/>
              <w:rPr>
                <w:rFonts w:ascii="Times New Roman" w:eastAsia="Times New Roman" w:hAnsi="Times New Roman"/>
                <w:b/>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1F9C3FE" w14:textId="77777777" w:rsidR="00113285" w:rsidRDefault="00113285">
            <w:pPr>
              <w:spacing w:after="0"/>
              <w:jc w:val="center"/>
              <w:rPr>
                <w:rFonts w:ascii="Times New Roman" w:eastAsia="Times New Roman" w:hAnsi="Times New Roman"/>
                <w:b/>
                <w:bCs/>
                <w:noProof/>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5E08F83" w14:textId="77777777" w:rsidR="00113285" w:rsidRDefault="00113285">
            <w:pPr>
              <w:spacing w:after="0"/>
              <w:rPr>
                <w:rFonts w:ascii="Times New Roman" w:eastAsia="Times New Roman" w:hAnsi="Times New Roman"/>
                <w:b/>
                <w:bCs/>
                <w:noProof/>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2EE5CD3" w14:textId="77777777" w:rsidR="00113285" w:rsidRDefault="00113285">
            <w:pPr>
              <w:spacing w:after="0"/>
              <w:rPr>
                <w:rFonts w:ascii="Times New Roman" w:eastAsia="Times New Roman" w:hAnsi="Times New Roman"/>
                <w:b/>
                <w:bCs/>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6BC207" w14:textId="77777777" w:rsidR="00113285" w:rsidRDefault="00FF2E24">
            <w:pPr>
              <w:pStyle w:val="P68B1DB1-Normal5"/>
              <w:spacing w:after="0"/>
              <w:jc w:val="center"/>
              <w:rPr>
                <w:rFonts w:eastAsia="Times New Roman"/>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FF42EF" w14:textId="687D74D7" w:rsidR="00113285" w:rsidRDefault="00FF2E24">
            <w:pPr>
              <w:pStyle w:val="P68B1DB1-Normal5"/>
              <w:spacing w:after="0"/>
              <w:jc w:val="center"/>
              <w:rPr>
                <w:rFonts w:eastAsia="Times New Roman"/>
                <w:noProof/>
              </w:rPr>
            </w:pPr>
            <w:r>
              <w:rPr>
                <w:noProof/>
              </w:rPr>
              <w:t>Données de référence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7CB1A" w14:textId="2FF85378" w:rsidR="00113285" w:rsidRDefault="00FF2E24">
            <w:pPr>
              <w:pStyle w:val="P68B1DB1-Normal5"/>
              <w:spacing w:after="0"/>
              <w:jc w:val="center"/>
              <w:rPr>
                <w:rFonts w:eastAsia="Times New Roman"/>
                <w:noProof/>
              </w:rPr>
            </w:pPr>
            <w:r>
              <w:rPr>
                <w:noProof/>
              </w:rPr>
              <w:t>Objectif</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5F77D16" w14:textId="77777777" w:rsidR="00113285" w:rsidRDefault="00FF2E24">
            <w:pPr>
              <w:pStyle w:val="P68B1DB1-Normal5"/>
              <w:spacing w:after="0"/>
              <w:jc w:val="center"/>
              <w:rPr>
                <w:rFonts w:eastAsia="Times New Roman"/>
                <w:noProof/>
              </w:rPr>
            </w:pPr>
            <w:r>
              <w:rPr>
                <w:noProof/>
              </w:rPr>
              <w:t>Trimestre</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2868A42" w14:textId="77777777" w:rsidR="00113285" w:rsidRDefault="00FF2E24">
            <w:pPr>
              <w:pStyle w:val="P68B1DB1-Normal5"/>
              <w:spacing w:after="0"/>
              <w:jc w:val="center"/>
              <w:rPr>
                <w:rFonts w:eastAsia="Times New Roman"/>
                <w:noProof/>
              </w:rPr>
            </w:pPr>
            <w:r>
              <w:rPr>
                <w:noProof/>
              </w:rPr>
              <w:t>Année</w:t>
            </w:r>
          </w:p>
        </w:tc>
        <w:tc>
          <w:tcPr>
            <w:tcW w:w="3799" w:type="dxa"/>
            <w:vMerge/>
            <w:tcBorders>
              <w:top w:val="single" w:sz="4" w:space="0" w:color="auto"/>
              <w:left w:val="single" w:sz="4" w:space="0" w:color="auto"/>
              <w:bottom w:val="single" w:sz="4" w:space="0" w:color="auto"/>
              <w:right w:val="single" w:sz="4" w:space="0" w:color="auto"/>
            </w:tcBorders>
            <w:vAlign w:val="center"/>
            <w:hideMark/>
          </w:tcPr>
          <w:p w14:paraId="2E72FAF1" w14:textId="77777777" w:rsidR="00113285" w:rsidRDefault="00113285">
            <w:pPr>
              <w:spacing w:after="0"/>
              <w:rPr>
                <w:rFonts w:ascii="Times New Roman" w:eastAsia="Times New Roman" w:hAnsi="Times New Roman"/>
                <w:b/>
                <w:bCs/>
                <w:noProof/>
                <w:sz w:val="18"/>
                <w:szCs w:val="18"/>
              </w:rPr>
            </w:pPr>
          </w:p>
        </w:tc>
      </w:tr>
      <w:tr w:rsidR="00113285" w14:paraId="3B6E3160" w14:textId="77777777">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1EC73144" w14:textId="77777777" w:rsidR="00113285" w:rsidRDefault="00FF2E24">
            <w:pPr>
              <w:pStyle w:val="P68B1DB1-Normal7"/>
              <w:jc w:val="center"/>
              <w:rPr>
                <w:rFonts w:eastAsia="Times New Roman"/>
                <w:noProof/>
              </w:rPr>
            </w:pPr>
            <w:r>
              <w:rPr>
                <w:noProof/>
              </w:rPr>
              <w:t>7</w:t>
            </w:r>
          </w:p>
        </w:tc>
        <w:tc>
          <w:tcPr>
            <w:tcW w:w="1843" w:type="dxa"/>
            <w:tcBorders>
              <w:top w:val="single" w:sz="4" w:space="0" w:color="auto"/>
              <w:left w:val="nil"/>
              <w:bottom w:val="single" w:sz="4" w:space="0" w:color="auto"/>
              <w:right w:val="single" w:sz="4" w:space="0" w:color="auto"/>
            </w:tcBorders>
            <w:shd w:val="clear" w:color="auto" w:fill="C6EFCE"/>
            <w:noWrap/>
            <w:hideMark/>
          </w:tcPr>
          <w:p w14:paraId="5AB9B5F9" w14:textId="77777777" w:rsidR="00113285" w:rsidRDefault="00FF2E24">
            <w:pPr>
              <w:pStyle w:val="P68B1DB1-Normal7"/>
              <w:rPr>
                <w:rFonts w:eastAsia="Times New Roman"/>
                <w:noProof/>
              </w:rPr>
            </w:pPr>
            <w:r>
              <w:rPr>
                <w:noProof/>
              </w:rPr>
              <w:t>2 - Transition écologique de l'agriculture et de l'environnement - Agriculture biologique</w:t>
            </w:r>
          </w:p>
        </w:tc>
        <w:tc>
          <w:tcPr>
            <w:tcW w:w="992" w:type="dxa"/>
            <w:tcBorders>
              <w:top w:val="single" w:sz="4" w:space="0" w:color="auto"/>
              <w:left w:val="nil"/>
              <w:bottom w:val="single" w:sz="4" w:space="0" w:color="auto"/>
              <w:right w:val="single" w:sz="4" w:space="0" w:color="auto"/>
            </w:tcBorders>
            <w:shd w:val="clear" w:color="auto" w:fill="C6EFCE"/>
            <w:noWrap/>
            <w:hideMark/>
          </w:tcPr>
          <w:p w14:paraId="2186FB1C" w14:textId="77777777" w:rsidR="00113285" w:rsidRDefault="00FF2E24">
            <w:pPr>
              <w:pStyle w:val="P68B1DB1-Normal7"/>
              <w:jc w:val="center"/>
              <w:rPr>
                <w:rFonts w:eastAsia="Times New Roman"/>
                <w:noProof/>
              </w:rPr>
            </w:pPr>
            <w:r>
              <w:rPr>
                <w:noProof/>
              </w:rPr>
              <w:t>Objectif</w:t>
            </w:r>
          </w:p>
        </w:tc>
        <w:tc>
          <w:tcPr>
            <w:tcW w:w="1843" w:type="dxa"/>
            <w:tcBorders>
              <w:top w:val="single" w:sz="4" w:space="0" w:color="auto"/>
              <w:left w:val="nil"/>
              <w:bottom w:val="single" w:sz="4" w:space="0" w:color="auto"/>
              <w:right w:val="single" w:sz="4" w:space="0" w:color="auto"/>
            </w:tcBorders>
            <w:shd w:val="clear" w:color="auto" w:fill="C6EFCE"/>
            <w:noWrap/>
            <w:hideMark/>
          </w:tcPr>
          <w:p w14:paraId="525C18FE" w14:textId="76404770" w:rsidR="00113285" w:rsidRDefault="00FF2E24">
            <w:pPr>
              <w:pStyle w:val="P68B1DB1-Normal7"/>
              <w:rPr>
                <w:noProof/>
              </w:rPr>
            </w:pPr>
            <w:r>
              <w:rPr>
                <w:noProof/>
              </w:rPr>
              <w:t>Au moins 40 rapports de projet ont été soumis dans le cadre de la Fondation pour l'agriculture biologique.</w:t>
            </w:r>
          </w:p>
        </w:tc>
        <w:tc>
          <w:tcPr>
            <w:tcW w:w="1417" w:type="dxa"/>
            <w:tcBorders>
              <w:top w:val="single" w:sz="4" w:space="0" w:color="auto"/>
              <w:left w:val="nil"/>
              <w:bottom w:val="single" w:sz="4" w:space="0" w:color="auto"/>
              <w:right w:val="single" w:sz="4" w:space="0" w:color="auto"/>
            </w:tcBorders>
            <w:shd w:val="clear" w:color="auto" w:fill="C6EFCE"/>
            <w:noWrap/>
            <w:hideMark/>
          </w:tcPr>
          <w:p w14:paraId="3237AE7A" w14:textId="77777777" w:rsidR="00113285" w:rsidRDefault="00113285">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hideMark/>
          </w:tcPr>
          <w:p w14:paraId="1D2D4EDF" w14:textId="77777777" w:rsidR="00113285" w:rsidRDefault="00FF2E24">
            <w:pPr>
              <w:pStyle w:val="P68B1DB1-Normal7"/>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hideMark/>
          </w:tcPr>
          <w:p w14:paraId="6E377E9A" w14:textId="77777777" w:rsidR="00113285" w:rsidRDefault="00FF2E24">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hideMark/>
          </w:tcPr>
          <w:p w14:paraId="6200BF9F" w14:textId="77777777" w:rsidR="00113285" w:rsidRDefault="00FF2E24">
            <w:pPr>
              <w:pStyle w:val="P68B1DB1-Normal7"/>
              <w:jc w:val="center"/>
              <w:rPr>
                <w:rFonts w:eastAsia="Times New Roman"/>
                <w:noProof/>
              </w:rPr>
            </w:pPr>
            <w:r>
              <w:rPr>
                <w:noProof/>
              </w:rPr>
              <w:t>40</w:t>
            </w:r>
          </w:p>
        </w:tc>
        <w:tc>
          <w:tcPr>
            <w:tcW w:w="851" w:type="dxa"/>
            <w:tcBorders>
              <w:top w:val="single" w:sz="4" w:space="0" w:color="auto"/>
              <w:left w:val="nil"/>
              <w:bottom w:val="single" w:sz="4" w:space="0" w:color="auto"/>
              <w:right w:val="single" w:sz="4" w:space="0" w:color="auto"/>
            </w:tcBorders>
            <w:shd w:val="clear" w:color="auto" w:fill="C6EFCE"/>
            <w:noWrap/>
            <w:hideMark/>
          </w:tcPr>
          <w:p w14:paraId="51C42355" w14:textId="77777777" w:rsidR="00113285" w:rsidRDefault="00FF2E24">
            <w:pPr>
              <w:pStyle w:val="P68B1DB1-Normal7"/>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hideMark/>
          </w:tcPr>
          <w:p w14:paraId="6C8C5549" w14:textId="77777777" w:rsidR="00113285" w:rsidRDefault="00FF2E24">
            <w:pPr>
              <w:pStyle w:val="P68B1DB1-Normal7"/>
              <w:jc w:val="center"/>
              <w:rPr>
                <w:rFonts w:eastAsia="Times New Roman"/>
                <w:noProof/>
              </w:rPr>
            </w:pPr>
            <w:r>
              <w:rPr>
                <w:noProof/>
              </w:rPr>
              <w:t>2025</w:t>
            </w:r>
          </w:p>
        </w:tc>
        <w:tc>
          <w:tcPr>
            <w:tcW w:w="3799" w:type="dxa"/>
            <w:tcBorders>
              <w:top w:val="single" w:sz="4" w:space="0" w:color="auto"/>
              <w:left w:val="nil"/>
              <w:bottom w:val="single" w:sz="4" w:space="0" w:color="auto"/>
              <w:right w:val="single" w:sz="4" w:space="0" w:color="auto"/>
            </w:tcBorders>
            <w:shd w:val="clear" w:color="auto" w:fill="C6EFCE"/>
            <w:noWrap/>
            <w:hideMark/>
          </w:tcPr>
          <w:p w14:paraId="5EB0B074" w14:textId="1B0187C1" w:rsidR="00113285" w:rsidRDefault="00FF2E24">
            <w:pPr>
              <w:pStyle w:val="P68B1DB1-Normal7"/>
              <w:rPr>
                <w:noProof/>
              </w:rPr>
            </w:pPr>
            <w:r>
              <w:rPr>
                <w:noProof/>
              </w:rPr>
              <w:t>Les projets promeuvent l'exportation de produits agricoles, commercialisent des produits biologiques et renforcent les connaissances et les compétences dans le secteur des produits biologiques. Au moins 40 rapports de projet ont été soumis par les bénéficiaires du projet.</w:t>
            </w:r>
          </w:p>
        </w:tc>
      </w:tr>
      <w:tr w:rsidR="00113285" w14:paraId="6ECF7BB1"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0D69048C" w14:textId="77777777" w:rsidR="00113285" w:rsidRDefault="00FF2E24">
            <w:pPr>
              <w:pStyle w:val="P68B1DB1-Normal7"/>
              <w:jc w:val="center"/>
              <w:rPr>
                <w:rFonts w:eastAsia="Times New Roman"/>
                <w:noProof/>
              </w:rPr>
            </w:pPr>
            <w:r>
              <w:rPr>
                <w:noProof/>
              </w:rPr>
              <w:t>8</w:t>
            </w:r>
          </w:p>
        </w:tc>
        <w:tc>
          <w:tcPr>
            <w:tcW w:w="1843" w:type="dxa"/>
            <w:tcBorders>
              <w:top w:val="single" w:sz="4" w:space="0" w:color="auto"/>
              <w:left w:val="nil"/>
              <w:bottom w:val="single" w:sz="4" w:space="0" w:color="auto"/>
              <w:right w:val="single" w:sz="4" w:space="0" w:color="auto"/>
            </w:tcBorders>
            <w:shd w:val="clear" w:color="auto" w:fill="C6EFCE"/>
            <w:noWrap/>
          </w:tcPr>
          <w:p w14:paraId="10E02C14" w14:textId="71778ACD" w:rsidR="00113285" w:rsidRDefault="00FF2E24">
            <w:pPr>
              <w:pStyle w:val="P68B1DB1-Normal7"/>
              <w:rPr>
                <w:rFonts w:eastAsia="Times New Roman"/>
                <w:noProof/>
              </w:rPr>
            </w:pPr>
            <w:r>
              <w:rPr>
                <w:noProof/>
              </w:rPr>
              <w:t>2 - Transition écologique de l'agriculture et de l'environnement - Transition biologique des cuisines publiques</w:t>
            </w:r>
          </w:p>
        </w:tc>
        <w:tc>
          <w:tcPr>
            <w:tcW w:w="992" w:type="dxa"/>
            <w:tcBorders>
              <w:top w:val="single" w:sz="4" w:space="0" w:color="auto"/>
              <w:left w:val="nil"/>
              <w:bottom w:val="single" w:sz="4" w:space="0" w:color="auto"/>
              <w:right w:val="single" w:sz="4" w:space="0" w:color="auto"/>
            </w:tcBorders>
            <w:shd w:val="clear" w:color="auto" w:fill="C6EFCE"/>
            <w:noWrap/>
          </w:tcPr>
          <w:p w14:paraId="0307BE1B" w14:textId="77777777" w:rsidR="00113285" w:rsidRDefault="00FF2E24">
            <w:pPr>
              <w:pStyle w:val="P68B1DB1-Normal7"/>
              <w:jc w:val="center"/>
              <w:rPr>
                <w:rFonts w:eastAsia="Times New Roman"/>
                <w:noProof/>
              </w:rPr>
            </w:pPr>
            <w:r>
              <w:rPr>
                <w:noProof/>
              </w:rPr>
              <w:t>Objectif</w:t>
            </w:r>
          </w:p>
        </w:tc>
        <w:tc>
          <w:tcPr>
            <w:tcW w:w="1843" w:type="dxa"/>
            <w:tcBorders>
              <w:top w:val="single" w:sz="4" w:space="0" w:color="auto"/>
              <w:left w:val="nil"/>
              <w:bottom w:val="single" w:sz="4" w:space="0" w:color="auto"/>
              <w:right w:val="single" w:sz="4" w:space="0" w:color="auto"/>
            </w:tcBorders>
            <w:shd w:val="clear" w:color="auto" w:fill="C6EFCE"/>
            <w:noWrap/>
          </w:tcPr>
          <w:p w14:paraId="5B14C62F" w14:textId="1214C938" w:rsidR="00113285" w:rsidRDefault="00FF2E24">
            <w:pPr>
              <w:pStyle w:val="P68B1DB1-Normal7"/>
              <w:rPr>
                <w:rFonts w:eastAsia="Times New Roman"/>
                <w:noProof/>
              </w:rPr>
            </w:pPr>
            <w:r>
              <w:rPr>
                <w:noProof/>
              </w:rPr>
              <w:t>Présentation de rapports de projet sur le développement des compétences à l’appui de la transition biologique dans au moins 160 cuisines publiques.</w:t>
            </w:r>
          </w:p>
        </w:tc>
        <w:tc>
          <w:tcPr>
            <w:tcW w:w="1417" w:type="dxa"/>
            <w:tcBorders>
              <w:top w:val="single" w:sz="4" w:space="0" w:color="auto"/>
              <w:left w:val="nil"/>
              <w:bottom w:val="single" w:sz="4" w:space="0" w:color="auto"/>
              <w:right w:val="single" w:sz="4" w:space="0" w:color="auto"/>
            </w:tcBorders>
            <w:shd w:val="clear" w:color="auto" w:fill="C6EFCE"/>
            <w:noWrap/>
          </w:tcPr>
          <w:p w14:paraId="4703D1A4" w14:textId="77777777" w:rsidR="00113285" w:rsidRDefault="00113285">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tcPr>
          <w:p w14:paraId="788E65E1" w14:textId="20FCA188" w:rsidR="00113285" w:rsidRDefault="00FF2E24">
            <w:pPr>
              <w:pStyle w:val="P68B1DB1-Normal7"/>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09E758C2" w14:textId="3338B045" w:rsidR="00113285" w:rsidRDefault="00FF2E24">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B44D33C" w14:textId="3D6048A9" w:rsidR="00113285" w:rsidRDefault="00FF2E24">
            <w:pPr>
              <w:pStyle w:val="P68B1DB1-Normal7"/>
              <w:jc w:val="center"/>
              <w:rPr>
                <w:rFonts w:eastAsia="Times New Roman"/>
                <w:noProof/>
              </w:rPr>
            </w:pPr>
            <w:r>
              <w:rPr>
                <w:noProof/>
              </w:rPr>
              <w:t>160</w:t>
            </w:r>
          </w:p>
        </w:tc>
        <w:tc>
          <w:tcPr>
            <w:tcW w:w="851" w:type="dxa"/>
            <w:tcBorders>
              <w:top w:val="single" w:sz="4" w:space="0" w:color="auto"/>
              <w:left w:val="nil"/>
              <w:bottom w:val="single" w:sz="4" w:space="0" w:color="auto"/>
              <w:right w:val="single" w:sz="4" w:space="0" w:color="auto"/>
            </w:tcBorders>
            <w:shd w:val="clear" w:color="auto" w:fill="C6EFCE"/>
            <w:noWrap/>
          </w:tcPr>
          <w:p w14:paraId="6A686695" w14:textId="77777777" w:rsidR="00113285" w:rsidRDefault="00FF2E24">
            <w:pPr>
              <w:pStyle w:val="P68B1DB1-Normal7"/>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42344E67" w14:textId="77777777" w:rsidR="00113285" w:rsidRDefault="00FF2E24">
            <w:pPr>
              <w:pStyle w:val="P68B1DB1-Normal7"/>
              <w:jc w:val="center"/>
              <w:rPr>
                <w:rFonts w:eastAsia="Times New Roman"/>
                <w:noProof/>
              </w:rPr>
            </w:pPr>
            <w:r>
              <w:rPr>
                <w:noProof/>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6BB08AF3" w14:textId="254FCF9C" w:rsidR="00113285" w:rsidRDefault="00FF2E24">
            <w:pPr>
              <w:pStyle w:val="P68B1DB1-Normal9"/>
              <w:rPr>
                <w:rFonts w:ascii="Times New Roman" w:eastAsia="Times New Roman" w:hAnsi="Times New Roman"/>
                <w:noProof/>
                <w:color w:val="006100"/>
              </w:rPr>
            </w:pPr>
            <w:r>
              <w:rPr>
                <w:rFonts w:ascii="Times New Roman" w:hAnsi="Times New Roman"/>
                <w:noProof/>
                <w:color w:val="006100"/>
              </w:rPr>
              <w:t>L'initiative est mise en œuvre sous la forme de pools distincts de projets financés au sein de la Fondation pour l'agriculture biologique.</w:t>
            </w:r>
            <w:r>
              <w:rPr>
                <w:rFonts w:ascii="Times New Roman" w:eastAsia="Times New Roman" w:hAnsi="Times New Roman"/>
                <w:noProof/>
                <w:color w:val="00B050"/>
              </w:rPr>
              <w:t xml:space="preserve"> </w:t>
            </w:r>
            <w:r>
              <w:rPr>
                <w:rFonts w:ascii="Times New Roman" w:hAnsi="Times New Roman"/>
                <w:noProof/>
                <w:color w:val="006100"/>
              </w:rPr>
              <w:t>Des rapports de projet ont été soumis par les bénéficiaires du projet concernant au moins 160 cuisines publiques qui ont bénéficié d'un développement des compétences grâce à leur participation à des projets éducatifs.</w:t>
            </w:r>
          </w:p>
        </w:tc>
      </w:tr>
      <w:tr w:rsidR="00113285" w14:paraId="5E16EF7F"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28C93967" w14:textId="77777777" w:rsidR="00113285" w:rsidRDefault="00FF2E24">
            <w:pPr>
              <w:pStyle w:val="P68B1DB1-Normal7"/>
              <w:jc w:val="center"/>
              <w:rPr>
                <w:rFonts w:eastAsia="Times New Roman"/>
                <w:noProof/>
              </w:rPr>
            </w:pPr>
            <w:r>
              <w:rPr>
                <w:noProof/>
              </w:rPr>
              <w:t>9</w:t>
            </w:r>
          </w:p>
        </w:tc>
        <w:tc>
          <w:tcPr>
            <w:tcW w:w="1843" w:type="dxa"/>
            <w:tcBorders>
              <w:top w:val="single" w:sz="4" w:space="0" w:color="auto"/>
              <w:left w:val="nil"/>
              <w:bottom w:val="single" w:sz="4" w:space="0" w:color="auto"/>
              <w:right w:val="single" w:sz="4" w:space="0" w:color="auto"/>
            </w:tcBorders>
            <w:shd w:val="clear" w:color="auto" w:fill="C6EFCE"/>
            <w:noWrap/>
          </w:tcPr>
          <w:p w14:paraId="4AABE0E3" w14:textId="77777777" w:rsidR="00113285" w:rsidRDefault="00FF2E24">
            <w:pPr>
              <w:pStyle w:val="P68B1DB1-Normal7"/>
              <w:rPr>
                <w:rFonts w:eastAsia="Times New Roman"/>
                <w:noProof/>
              </w:rPr>
            </w:pPr>
            <w:r>
              <w:rPr>
                <w:noProof/>
              </w:rPr>
              <w:t>2 - Transition écologique de l'agriculture et de l'environnement - Centre d'innovation biologique</w:t>
            </w:r>
          </w:p>
        </w:tc>
        <w:tc>
          <w:tcPr>
            <w:tcW w:w="992" w:type="dxa"/>
            <w:tcBorders>
              <w:top w:val="single" w:sz="4" w:space="0" w:color="auto"/>
              <w:left w:val="nil"/>
              <w:bottom w:val="single" w:sz="4" w:space="0" w:color="auto"/>
              <w:right w:val="single" w:sz="4" w:space="0" w:color="auto"/>
            </w:tcBorders>
            <w:shd w:val="clear" w:color="auto" w:fill="C6EFCE"/>
            <w:noWrap/>
          </w:tcPr>
          <w:p w14:paraId="3EDF2E58" w14:textId="77777777" w:rsidR="00113285" w:rsidRDefault="00FF2E24">
            <w:pPr>
              <w:pStyle w:val="P68B1DB1-Normal7"/>
              <w:jc w:val="center"/>
              <w:rPr>
                <w:rFonts w:eastAsia="Times New Roman"/>
                <w:noProof/>
              </w:rPr>
            </w:pPr>
            <w:r>
              <w:rPr>
                <w:noProof/>
              </w:rPr>
              <w:t>Objectif</w:t>
            </w:r>
          </w:p>
        </w:tc>
        <w:tc>
          <w:tcPr>
            <w:tcW w:w="1843" w:type="dxa"/>
            <w:tcBorders>
              <w:top w:val="single" w:sz="4" w:space="0" w:color="auto"/>
              <w:left w:val="nil"/>
              <w:bottom w:val="single" w:sz="4" w:space="0" w:color="auto"/>
              <w:right w:val="single" w:sz="4" w:space="0" w:color="auto"/>
            </w:tcBorders>
            <w:shd w:val="clear" w:color="auto" w:fill="C6EFCE"/>
            <w:noWrap/>
          </w:tcPr>
          <w:p w14:paraId="1301C38F" w14:textId="42782ECD" w:rsidR="00113285" w:rsidRDefault="00FF2E24">
            <w:pPr>
              <w:pStyle w:val="P68B1DB1-Normal7"/>
              <w:rPr>
                <w:rFonts w:eastAsia="Times New Roman"/>
                <w:noProof/>
              </w:rPr>
            </w:pPr>
            <w:r>
              <w:rPr>
                <w:noProof/>
              </w:rPr>
              <w:t>Au moins 6 rapports de projet ont été soumis.</w:t>
            </w:r>
          </w:p>
        </w:tc>
        <w:tc>
          <w:tcPr>
            <w:tcW w:w="1417" w:type="dxa"/>
            <w:tcBorders>
              <w:top w:val="single" w:sz="4" w:space="0" w:color="auto"/>
              <w:left w:val="nil"/>
              <w:bottom w:val="single" w:sz="4" w:space="0" w:color="auto"/>
              <w:right w:val="single" w:sz="4" w:space="0" w:color="auto"/>
            </w:tcBorders>
            <w:shd w:val="clear" w:color="auto" w:fill="C6EFCE"/>
            <w:noWrap/>
          </w:tcPr>
          <w:p w14:paraId="45B7F368" w14:textId="77777777" w:rsidR="00113285" w:rsidRDefault="00113285">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tcPr>
          <w:p w14:paraId="3D01A7EF" w14:textId="77777777" w:rsidR="00113285" w:rsidRDefault="00FF2E24">
            <w:pPr>
              <w:pStyle w:val="P68B1DB1-Normal7"/>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03945CC9" w14:textId="77777777" w:rsidR="00113285" w:rsidRDefault="00FF2E24">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6DB84024" w14:textId="77777777" w:rsidR="00113285" w:rsidRDefault="00FF2E24">
            <w:pPr>
              <w:pStyle w:val="P68B1DB1-Normal7"/>
              <w:jc w:val="center"/>
              <w:rPr>
                <w:rFonts w:eastAsia="Times New Roman"/>
                <w:noProof/>
              </w:rPr>
            </w:pPr>
            <w:r>
              <w:rPr>
                <w:noProof/>
              </w:rPr>
              <w:t>6</w:t>
            </w:r>
          </w:p>
        </w:tc>
        <w:tc>
          <w:tcPr>
            <w:tcW w:w="851" w:type="dxa"/>
            <w:tcBorders>
              <w:top w:val="single" w:sz="4" w:space="0" w:color="auto"/>
              <w:left w:val="nil"/>
              <w:bottom w:val="single" w:sz="4" w:space="0" w:color="auto"/>
              <w:right w:val="single" w:sz="4" w:space="0" w:color="auto"/>
            </w:tcBorders>
            <w:shd w:val="clear" w:color="auto" w:fill="C6EFCE"/>
            <w:noWrap/>
          </w:tcPr>
          <w:p w14:paraId="50819CF6" w14:textId="77777777" w:rsidR="00113285" w:rsidRDefault="00FF2E24">
            <w:pPr>
              <w:pStyle w:val="P68B1DB1-Normal7"/>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176F7B30" w14:textId="77777777" w:rsidR="00113285" w:rsidRDefault="00FF2E24">
            <w:pPr>
              <w:pStyle w:val="P68B1DB1-Normal7"/>
              <w:jc w:val="center"/>
              <w:rPr>
                <w:rFonts w:eastAsia="Times New Roman"/>
                <w:noProof/>
              </w:rPr>
            </w:pPr>
            <w:r>
              <w:rPr>
                <w:noProof/>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2AD5908B" w14:textId="51EE75BA" w:rsidR="00113285" w:rsidRDefault="00FF2E24">
            <w:pPr>
              <w:pStyle w:val="P68B1DB1-Normal7"/>
              <w:rPr>
                <w:rFonts w:eastAsia="Times New Roman"/>
                <w:noProof/>
              </w:rPr>
            </w:pPr>
            <w:r>
              <w:rPr>
                <w:noProof/>
              </w:rPr>
              <w:t>Les projets éligibles diffusent les résultats de la recherche et du développement du Centre d’innovation pour l’agriculture biologique, encouragent les collaborations et les partenariats, ou comprennent des activités de développement et de démonstration, ainsi que des activités de recherche. Au moins 6 rapports de projets ont été soumis par les bénéficiaires.</w:t>
            </w:r>
          </w:p>
        </w:tc>
      </w:tr>
      <w:bookmarkEnd w:id="2"/>
      <w:tr w:rsidR="00113285" w14:paraId="084DE435"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30EED486" w14:textId="77777777" w:rsidR="00113285" w:rsidRDefault="00FF2E24">
            <w:pPr>
              <w:pStyle w:val="P68B1DB1-Normal7"/>
              <w:jc w:val="center"/>
              <w:rPr>
                <w:rFonts w:eastAsia="Times New Roman"/>
                <w:noProof/>
              </w:rPr>
            </w:pPr>
            <w:r>
              <w:rPr>
                <w:noProof/>
              </w:rPr>
              <w:t>10</w:t>
            </w:r>
          </w:p>
        </w:tc>
        <w:tc>
          <w:tcPr>
            <w:tcW w:w="1843" w:type="dxa"/>
            <w:tcBorders>
              <w:top w:val="single" w:sz="4" w:space="0" w:color="auto"/>
              <w:left w:val="nil"/>
              <w:bottom w:val="single" w:sz="4" w:space="0" w:color="auto"/>
              <w:right w:val="single" w:sz="4" w:space="0" w:color="auto"/>
            </w:tcBorders>
            <w:shd w:val="clear" w:color="auto" w:fill="C6EFCE"/>
            <w:noWrap/>
          </w:tcPr>
          <w:p w14:paraId="555BD60C" w14:textId="31F18946" w:rsidR="00113285" w:rsidRDefault="00FF2E24">
            <w:pPr>
              <w:pStyle w:val="P68B1DB1-Normal7"/>
              <w:rPr>
                <w:rFonts w:eastAsia="Times New Roman"/>
                <w:noProof/>
              </w:rPr>
            </w:pPr>
            <w:r>
              <w:rPr>
                <w:noProof/>
              </w:rPr>
              <w:t>2 – Transition écologique de l’agriculture et de l’environnement – Projets de production biologique végétale</w:t>
            </w:r>
          </w:p>
        </w:tc>
        <w:tc>
          <w:tcPr>
            <w:tcW w:w="992" w:type="dxa"/>
            <w:tcBorders>
              <w:top w:val="single" w:sz="4" w:space="0" w:color="auto"/>
              <w:left w:val="nil"/>
              <w:bottom w:val="single" w:sz="4" w:space="0" w:color="auto"/>
              <w:right w:val="single" w:sz="4" w:space="0" w:color="auto"/>
            </w:tcBorders>
            <w:shd w:val="clear" w:color="auto" w:fill="C6EFCE"/>
            <w:noWrap/>
          </w:tcPr>
          <w:p w14:paraId="3F2F5B22" w14:textId="77777777" w:rsidR="00113285" w:rsidRDefault="00FF2E24">
            <w:pPr>
              <w:pStyle w:val="P68B1DB1-Normal7"/>
              <w:jc w:val="center"/>
              <w:rPr>
                <w:rFonts w:eastAsia="Times New Roman"/>
                <w:noProof/>
              </w:rPr>
            </w:pPr>
            <w:r>
              <w:rPr>
                <w:noProof/>
              </w:rPr>
              <w:t>Objectif</w:t>
            </w:r>
          </w:p>
        </w:tc>
        <w:tc>
          <w:tcPr>
            <w:tcW w:w="1843" w:type="dxa"/>
            <w:tcBorders>
              <w:top w:val="single" w:sz="4" w:space="0" w:color="auto"/>
              <w:left w:val="nil"/>
              <w:bottom w:val="single" w:sz="4" w:space="0" w:color="auto"/>
              <w:right w:val="single" w:sz="4" w:space="0" w:color="auto"/>
            </w:tcBorders>
            <w:shd w:val="clear" w:color="auto" w:fill="C6EFCE"/>
            <w:noWrap/>
          </w:tcPr>
          <w:p w14:paraId="16C7F9DA" w14:textId="493B48AB" w:rsidR="00113285" w:rsidRDefault="00FF2E24">
            <w:pPr>
              <w:pStyle w:val="P68B1DB1-Normal7"/>
              <w:rPr>
                <w:rFonts w:eastAsia="Times New Roman"/>
                <w:noProof/>
              </w:rPr>
            </w:pPr>
            <w:r>
              <w:rPr>
                <w:noProof/>
              </w:rPr>
              <w:t>Au moins 10 rapports de projet pour soutenir le développement d'un système alimentaire plus biologique à base de plantes ont été soumis.</w:t>
            </w:r>
          </w:p>
        </w:tc>
        <w:tc>
          <w:tcPr>
            <w:tcW w:w="1417" w:type="dxa"/>
            <w:tcBorders>
              <w:top w:val="single" w:sz="4" w:space="0" w:color="auto"/>
              <w:left w:val="nil"/>
              <w:bottom w:val="single" w:sz="4" w:space="0" w:color="auto"/>
              <w:right w:val="single" w:sz="4" w:space="0" w:color="auto"/>
            </w:tcBorders>
            <w:shd w:val="clear" w:color="auto" w:fill="C6EFCE"/>
            <w:noWrap/>
          </w:tcPr>
          <w:p w14:paraId="10C8D326" w14:textId="77777777" w:rsidR="00113285" w:rsidRDefault="00113285">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tcPr>
          <w:p w14:paraId="03592011" w14:textId="77777777" w:rsidR="00113285" w:rsidRDefault="00FF2E24">
            <w:pPr>
              <w:pStyle w:val="P68B1DB1-Normal7"/>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0D2FD5B1" w14:textId="77777777" w:rsidR="00113285" w:rsidRDefault="00FF2E24">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7F258C89" w14:textId="77777777" w:rsidR="00113285" w:rsidRDefault="00FF2E24">
            <w:pPr>
              <w:pStyle w:val="P68B1DB1-Normal7"/>
              <w:jc w:val="center"/>
              <w:rPr>
                <w:rFonts w:eastAsia="Times New Roman"/>
                <w:noProof/>
              </w:rPr>
            </w:pPr>
            <w:r>
              <w:rPr>
                <w:noProof/>
              </w:rPr>
              <w:t>10</w:t>
            </w:r>
          </w:p>
        </w:tc>
        <w:tc>
          <w:tcPr>
            <w:tcW w:w="851" w:type="dxa"/>
            <w:tcBorders>
              <w:top w:val="single" w:sz="4" w:space="0" w:color="auto"/>
              <w:left w:val="nil"/>
              <w:bottom w:val="single" w:sz="4" w:space="0" w:color="auto"/>
              <w:right w:val="single" w:sz="4" w:space="0" w:color="auto"/>
            </w:tcBorders>
            <w:shd w:val="clear" w:color="auto" w:fill="C6EFCE"/>
            <w:noWrap/>
          </w:tcPr>
          <w:p w14:paraId="5E8D6E89" w14:textId="77777777" w:rsidR="00113285" w:rsidRDefault="00FF2E24">
            <w:pPr>
              <w:pStyle w:val="P68B1DB1-Normal7"/>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72D666E4" w14:textId="77777777" w:rsidR="00113285" w:rsidRDefault="00FF2E24">
            <w:pPr>
              <w:pStyle w:val="P68B1DB1-Normal7"/>
              <w:jc w:val="center"/>
              <w:rPr>
                <w:rFonts w:eastAsia="Times New Roman"/>
                <w:noProof/>
              </w:rPr>
            </w:pPr>
            <w:r>
              <w:rPr>
                <w:noProof/>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263632F7" w14:textId="210CDEC1" w:rsidR="00113285" w:rsidRDefault="00FF2E24">
            <w:pPr>
              <w:pStyle w:val="P68B1DB1-Normal6"/>
              <w:rPr>
                <w:noProof/>
                <w:color w:val="006100"/>
              </w:rPr>
            </w:pPr>
            <w:r>
              <w:rPr>
                <w:noProof/>
                <w:color w:val="006100"/>
              </w:rPr>
              <w:t>Les fonds soutiennent des projets consistant en des initiatives de</w:t>
            </w:r>
            <w:r>
              <w:rPr>
                <w:noProof/>
              </w:rPr>
              <w:t xml:space="preserve"> </w:t>
            </w:r>
            <w:r>
              <w:rPr>
                <w:noProof/>
                <w:color w:val="006100"/>
              </w:rPr>
              <w:t>recherche et développement et de transfert de connaissances, en vue du développement de la production végétale biologique et du marché des denrées alimentaires biologiques à base de plantes. Au moins 10 rapports de projet ont été soumis par les bénéficiaires du projet.</w:t>
            </w:r>
          </w:p>
        </w:tc>
      </w:tr>
      <w:tr w:rsidR="00113285" w14:paraId="58102FC9"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2F387AC1" w14:textId="77777777" w:rsidR="00113285" w:rsidRDefault="00FF2E24">
            <w:pPr>
              <w:pStyle w:val="P68B1DB1-Normal7"/>
              <w:jc w:val="center"/>
              <w:rPr>
                <w:rFonts w:eastAsia="Times New Roman"/>
                <w:noProof/>
              </w:rPr>
            </w:pPr>
            <w:r>
              <w:rPr>
                <w:noProof/>
              </w:rPr>
              <w:t>11</w:t>
            </w:r>
          </w:p>
        </w:tc>
        <w:tc>
          <w:tcPr>
            <w:tcW w:w="1843" w:type="dxa"/>
            <w:tcBorders>
              <w:top w:val="single" w:sz="4" w:space="0" w:color="auto"/>
              <w:left w:val="nil"/>
              <w:bottom w:val="single" w:sz="4" w:space="0" w:color="auto"/>
              <w:right w:val="single" w:sz="4" w:space="0" w:color="auto"/>
            </w:tcBorders>
            <w:shd w:val="clear" w:color="auto" w:fill="C6EFCE"/>
            <w:noWrap/>
            <w:hideMark/>
          </w:tcPr>
          <w:p w14:paraId="24CA0C1E" w14:textId="77777777" w:rsidR="00113285" w:rsidRDefault="00FF2E24">
            <w:pPr>
              <w:pStyle w:val="P68B1DB1-Normal7"/>
              <w:rPr>
                <w:rFonts w:eastAsia="Times New Roman"/>
                <w:noProof/>
              </w:rPr>
            </w:pPr>
            <w:r>
              <w:rPr>
                <w:noProof/>
              </w:rPr>
              <w:t>2 - Transition écologique de l'agriculture et de l'environnement - Technologies climatiques dans l'agriculture</w:t>
            </w:r>
          </w:p>
        </w:tc>
        <w:tc>
          <w:tcPr>
            <w:tcW w:w="992" w:type="dxa"/>
            <w:tcBorders>
              <w:top w:val="single" w:sz="4" w:space="0" w:color="auto"/>
              <w:left w:val="nil"/>
              <w:bottom w:val="single" w:sz="4" w:space="0" w:color="auto"/>
              <w:right w:val="single" w:sz="4" w:space="0" w:color="auto"/>
            </w:tcBorders>
            <w:shd w:val="clear" w:color="auto" w:fill="C6EFCE"/>
            <w:noWrap/>
            <w:hideMark/>
          </w:tcPr>
          <w:p w14:paraId="763F91BE" w14:textId="77777777" w:rsidR="00113285" w:rsidRDefault="00FF2E24">
            <w:pPr>
              <w:pStyle w:val="P68B1DB1-Normal7"/>
              <w:jc w:val="center"/>
              <w:rPr>
                <w:rFonts w:eastAsia="Times New Roman"/>
                <w:noProof/>
              </w:rPr>
            </w:pPr>
            <w:r>
              <w:rPr>
                <w:noProof/>
              </w:rPr>
              <w:t>Étape</w:t>
            </w:r>
          </w:p>
        </w:tc>
        <w:tc>
          <w:tcPr>
            <w:tcW w:w="1843" w:type="dxa"/>
            <w:tcBorders>
              <w:top w:val="single" w:sz="4" w:space="0" w:color="auto"/>
              <w:left w:val="nil"/>
              <w:bottom w:val="single" w:sz="4" w:space="0" w:color="auto"/>
              <w:right w:val="single" w:sz="4" w:space="0" w:color="auto"/>
            </w:tcBorders>
            <w:shd w:val="clear" w:color="auto" w:fill="C6EFCE"/>
            <w:noWrap/>
            <w:hideMark/>
          </w:tcPr>
          <w:p w14:paraId="7FC724B9" w14:textId="77777777" w:rsidR="00113285" w:rsidRDefault="00FF2E24">
            <w:pPr>
              <w:pStyle w:val="P68B1DB1-Normal7"/>
              <w:rPr>
                <w:rFonts w:eastAsia="Times New Roman"/>
                <w:noProof/>
              </w:rPr>
            </w:pPr>
            <w:r>
              <w:rPr>
                <w:noProof/>
              </w:rPr>
              <w:t>L’appel à candidatures pour les régimes de subventions en faveur des technologies climatiques dans l’agriculture (bioraffineries brunes) est achevé.</w:t>
            </w:r>
          </w:p>
        </w:tc>
        <w:tc>
          <w:tcPr>
            <w:tcW w:w="1417" w:type="dxa"/>
            <w:tcBorders>
              <w:top w:val="single" w:sz="4" w:space="0" w:color="auto"/>
              <w:left w:val="nil"/>
              <w:bottom w:val="single" w:sz="4" w:space="0" w:color="auto"/>
              <w:right w:val="single" w:sz="4" w:space="0" w:color="auto"/>
            </w:tcBorders>
            <w:shd w:val="clear" w:color="auto" w:fill="C6EFCE"/>
            <w:noWrap/>
          </w:tcPr>
          <w:p w14:paraId="15D8D368" w14:textId="27AB1C60" w:rsidR="00113285" w:rsidRDefault="00FF2E24">
            <w:pPr>
              <w:pStyle w:val="P68B1DB1-Normal7"/>
              <w:rPr>
                <w:rFonts w:eastAsia="Times New Roman"/>
                <w:noProof/>
              </w:rPr>
            </w:pPr>
            <w:r>
              <w:rPr>
                <w:noProof/>
              </w:rPr>
              <w:t>L'appel d'offres est terminé.</w:t>
            </w:r>
          </w:p>
        </w:tc>
        <w:tc>
          <w:tcPr>
            <w:tcW w:w="1276" w:type="dxa"/>
            <w:tcBorders>
              <w:top w:val="single" w:sz="4" w:space="0" w:color="auto"/>
              <w:left w:val="nil"/>
              <w:bottom w:val="single" w:sz="4" w:space="0" w:color="auto"/>
              <w:right w:val="single" w:sz="4" w:space="0" w:color="auto"/>
            </w:tcBorders>
            <w:shd w:val="clear" w:color="auto" w:fill="C6EFCE"/>
            <w:noWrap/>
            <w:hideMark/>
          </w:tcPr>
          <w:p w14:paraId="3A32FC8C" w14:textId="77777777" w:rsidR="00113285" w:rsidRDefault="00113285">
            <w:pPr>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510F5070" w14:textId="77777777" w:rsidR="00113285" w:rsidRDefault="00113285">
            <w:pPr>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hideMark/>
          </w:tcPr>
          <w:p w14:paraId="538DC0C3" w14:textId="77777777"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0028DE26" w14:textId="77777777" w:rsidR="00113285" w:rsidRDefault="00FF2E24">
            <w:pPr>
              <w:pStyle w:val="P68B1DB1-Normal7"/>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hideMark/>
          </w:tcPr>
          <w:p w14:paraId="3ADEFB19" w14:textId="77777777" w:rsidR="00113285" w:rsidRDefault="00FF2E24">
            <w:pPr>
              <w:pStyle w:val="P68B1DB1-Normal7"/>
              <w:jc w:val="center"/>
              <w:rPr>
                <w:rFonts w:eastAsia="Times New Roman"/>
                <w:noProof/>
              </w:rPr>
            </w:pPr>
            <w:r>
              <w:rPr>
                <w:noProof/>
              </w:rPr>
              <w:t>2021</w:t>
            </w:r>
          </w:p>
        </w:tc>
        <w:tc>
          <w:tcPr>
            <w:tcW w:w="3799" w:type="dxa"/>
            <w:tcBorders>
              <w:top w:val="single" w:sz="4" w:space="0" w:color="auto"/>
              <w:left w:val="nil"/>
              <w:bottom w:val="single" w:sz="4" w:space="0" w:color="auto"/>
              <w:right w:val="single" w:sz="4" w:space="0" w:color="auto"/>
            </w:tcBorders>
            <w:shd w:val="clear" w:color="auto" w:fill="C6EFCE"/>
            <w:noWrap/>
          </w:tcPr>
          <w:p w14:paraId="0197466A" w14:textId="7F625F91" w:rsidR="00113285" w:rsidRDefault="00FF2E24">
            <w:pPr>
              <w:pStyle w:val="P68B1DB1-Normal7"/>
              <w:rPr>
                <w:rFonts w:eastAsia="Times New Roman"/>
                <w:noProof/>
              </w:rPr>
            </w:pPr>
            <w:r>
              <w:rPr>
                <w:noProof/>
              </w:rPr>
              <w:t>Le jalon est atteint lorsque la procédure de candidature est clôturée et que l’Agence danoise pour l’agriculture annonce sur sa page d’accueil que la procédure de candidature est clôturée.</w:t>
            </w:r>
          </w:p>
          <w:p w14:paraId="2374EF61" w14:textId="77777777" w:rsidR="00113285" w:rsidRDefault="00FF2E24">
            <w:pPr>
              <w:pStyle w:val="P68B1DB1-Normal7"/>
              <w:rPr>
                <w:rFonts w:eastAsia="Times New Roman"/>
                <w:noProof/>
              </w:rPr>
            </w:pPr>
            <w:r>
              <w:rPr>
                <w:noProof/>
              </w:rPr>
              <w:t>L’objectif du système est de démontrer l’utilisation des bioraffineries brunes qui présentent un potentiel important de réduction des émissions de gaz à effet de serre dans l’agriculture.</w:t>
            </w:r>
          </w:p>
        </w:tc>
      </w:tr>
      <w:tr w:rsidR="00113285" w14:paraId="0D7FF3CF"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0006054E" w14:textId="7352DEE5" w:rsidR="00113285" w:rsidRDefault="00FF2E24">
            <w:pPr>
              <w:pStyle w:val="P68B1DB1-Normal7"/>
              <w:jc w:val="center"/>
              <w:rPr>
                <w:rFonts w:eastAsia="Times New Roman"/>
                <w:noProof/>
              </w:rPr>
            </w:pPr>
            <w:r>
              <w:rPr>
                <w:noProof/>
              </w:rPr>
              <w:t>12</w:t>
            </w:r>
          </w:p>
        </w:tc>
        <w:tc>
          <w:tcPr>
            <w:tcW w:w="1843" w:type="dxa"/>
            <w:tcBorders>
              <w:top w:val="single" w:sz="4" w:space="0" w:color="auto"/>
              <w:left w:val="nil"/>
              <w:bottom w:val="single" w:sz="4" w:space="0" w:color="auto"/>
              <w:right w:val="single" w:sz="4" w:space="0" w:color="auto"/>
            </w:tcBorders>
            <w:shd w:val="clear" w:color="auto" w:fill="C6EFCE"/>
            <w:noWrap/>
          </w:tcPr>
          <w:p w14:paraId="020643E0" w14:textId="77777777" w:rsidR="00113285" w:rsidRDefault="00FF2E24">
            <w:pPr>
              <w:pStyle w:val="P68B1DB1-Normal7"/>
              <w:rPr>
                <w:rFonts w:eastAsia="Times New Roman"/>
                <w:noProof/>
              </w:rPr>
            </w:pPr>
            <w:r>
              <w:rPr>
                <w:noProof/>
              </w:rPr>
              <w:t>2 - Transition écologique de l'agriculture et de l'environnement - Technologies climatiques dans l'agriculture</w:t>
            </w:r>
          </w:p>
        </w:tc>
        <w:tc>
          <w:tcPr>
            <w:tcW w:w="992" w:type="dxa"/>
            <w:tcBorders>
              <w:top w:val="single" w:sz="4" w:space="0" w:color="auto"/>
              <w:left w:val="nil"/>
              <w:bottom w:val="single" w:sz="4" w:space="0" w:color="auto"/>
              <w:right w:val="single" w:sz="4" w:space="0" w:color="auto"/>
            </w:tcBorders>
            <w:shd w:val="clear" w:color="auto" w:fill="C6EFCE"/>
            <w:noWrap/>
          </w:tcPr>
          <w:p w14:paraId="4566A73E" w14:textId="31D61156" w:rsidR="00113285" w:rsidRDefault="00FF2E24">
            <w:pPr>
              <w:pStyle w:val="P68B1DB1-Normal7"/>
              <w:jc w:val="center"/>
              <w:rPr>
                <w:rFonts w:eastAsia="Times New Roman"/>
                <w:noProof/>
              </w:rPr>
            </w:pPr>
            <w:r>
              <w:rPr>
                <w:noProof/>
              </w:rPr>
              <w:t>Étape</w:t>
            </w:r>
          </w:p>
        </w:tc>
        <w:tc>
          <w:tcPr>
            <w:tcW w:w="1843" w:type="dxa"/>
            <w:tcBorders>
              <w:top w:val="single" w:sz="4" w:space="0" w:color="auto"/>
              <w:left w:val="nil"/>
              <w:bottom w:val="single" w:sz="4" w:space="0" w:color="auto"/>
              <w:right w:val="single" w:sz="4" w:space="0" w:color="auto"/>
            </w:tcBorders>
            <w:shd w:val="clear" w:color="auto" w:fill="C6EFCE"/>
            <w:noWrap/>
          </w:tcPr>
          <w:p w14:paraId="0E2AC5DE" w14:textId="6A6C4DBD" w:rsidR="00113285" w:rsidRDefault="00FF2E24">
            <w:pPr>
              <w:pStyle w:val="P68B1DB1-Normal7"/>
              <w:rPr>
                <w:rFonts w:eastAsia="Times New Roman"/>
                <w:noProof/>
              </w:rPr>
            </w:pPr>
            <w:r>
              <w:rPr>
                <w:noProof/>
              </w:rPr>
              <w:t>Construction d'une bioraffinerie.</w:t>
            </w:r>
          </w:p>
        </w:tc>
        <w:tc>
          <w:tcPr>
            <w:tcW w:w="1417" w:type="dxa"/>
            <w:tcBorders>
              <w:top w:val="single" w:sz="4" w:space="0" w:color="auto"/>
              <w:left w:val="nil"/>
              <w:bottom w:val="single" w:sz="4" w:space="0" w:color="auto"/>
              <w:right w:val="single" w:sz="4" w:space="0" w:color="auto"/>
            </w:tcBorders>
            <w:shd w:val="clear" w:color="auto" w:fill="C6EFCE"/>
            <w:noWrap/>
          </w:tcPr>
          <w:p w14:paraId="19F59CD5" w14:textId="57EF34B5" w:rsidR="00113285" w:rsidRDefault="00FF2E24">
            <w:pPr>
              <w:pStyle w:val="P68B1DB1-Normal10"/>
              <w:rPr>
                <w:noProof/>
              </w:rPr>
            </w:pPr>
            <w:r>
              <w:rPr>
                <w:noProof/>
              </w:rPr>
              <w:t>Construction d'une bioraffinerie.</w:t>
            </w:r>
          </w:p>
        </w:tc>
        <w:tc>
          <w:tcPr>
            <w:tcW w:w="1276" w:type="dxa"/>
            <w:tcBorders>
              <w:top w:val="single" w:sz="4" w:space="0" w:color="auto"/>
              <w:left w:val="nil"/>
              <w:bottom w:val="single" w:sz="4" w:space="0" w:color="auto"/>
              <w:right w:val="single" w:sz="4" w:space="0" w:color="auto"/>
            </w:tcBorders>
            <w:shd w:val="clear" w:color="auto" w:fill="C6EFCE"/>
            <w:noWrap/>
          </w:tcPr>
          <w:p w14:paraId="7E8E6048" w14:textId="72484110" w:rsidR="00113285" w:rsidRDefault="00113285">
            <w:pPr>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3710A03E" w14:textId="58F4FF91" w:rsidR="00113285" w:rsidRDefault="00113285">
            <w:pPr>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13E04E8E" w14:textId="49FD4826"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tcPr>
          <w:p w14:paraId="1F3263DF" w14:textId="77777777" w:rsidR="00113285" w:rsidRDefault="00FF2E24">
            <w:pPr>
              <w:pStyle w:val="P68B1DB1-Normal7"/>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6B2E2405" w14:textId="77777777" w:rsidR="00113285" w:rsidRDefault="00FF2E24">
            <w:pPr>
              <w:pStyle w:val="P68B1DB1-Normal7"/>
              <w:jc w:val="center"/>
              <w:rPr>
                <w:rFonts w:eastAsia="Times New Roman"/>
                <w:noProof/>
              </w:rPr>
            </w:pPr>
            <w:r>
              <w:rPr>
                <w:noProof/>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6428D4FE" w14:textId="69289042" w:rsidR="00113285" w:rsidRDefault="00FF2E24">
            <w:pPr>
              <w:pStyle w:val="P68B1DB1-Normal7"/>
              <w:rPr>
                <w:rFonts w:eastAsia="Times New Roman"/>
                <w:noProof/>
              </w:rPr>
            </w:pPr>
            <w:r>
              <w:rPr>
                <w:noProof/>
              </w:rPr>
              <w:t>Construction d'une bioraffinerie et documentation de l'impact climatique et environnemental de l'ajout de biochar dans le sol.</w:t>
            </w:r>
          </w:p>
        </w:tc>
      </w:tr>
      <w:tr w:rsidR="00113285" w14:paraId="76E4C87D"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00B91662" w14:textId="77777777" w:rsidR="00113285" w:rsidRDefault="00FF2E24">
            <w:pPr>
              <w:pStyle w:val="P68B1DB1-Normal7"/>
              <w:jc w:val="center"/>
              <w:rPr>
                <w:rFonts w:eastAsia="Times New Roman"/>
                <w:noProof/>
              </w:rPr>
            </w:pPr>
            <w:r>
              <w:rPr>
                <w:noProof/>
              </w:rPr>
              <w:t>13</w:t>
            </w:r>
          </w:p>
        </w:tc>
        <w:tc>
          <w:tcPr>
            <w:tcW w:w="1843" w:type="dxa"/>
            <w:tcBorders>
              <w:top w:val="single" w:sz="4" w:space="0" w:color="auto"/>
              <w:left w:val="nil"/>
              <w:bottom w:val="single" w:sz="4" w:space="0" w:color="auto"/>
              <w:right w:val="single" w:sz="4" w:space="0" w:color="auto"/>
            </w:tcBorders>
            <w:shd w:val="clear" w:color="auto" w:fill="C6EFCE"/>
            <w:noWrap/>
            <w:hideMark/>
          </w:tcPr>
          <w:p w14:paraId="579C5A55" w14:textId="77777777" w:rsidR="00113285" w:rsidRDefault="00FF2E24">
            <w:pPr>
              <w:pStyle w:val="P68B1DB1-Normal7"/>
              <w:rPr>
                <w:rFonts w:eastAsia="Times New Roman"/>
                <w:noProof/>
              </w:rPr>
            </w:pPr>
            <w:r>
              <w:rPr>
                <w:noProof/>
              </w:rPr>
              <w:t>2 - Transition écologique de l'agriculture et de l'environnement - Sols riches en carbone</w:t>
            </w:r>
          </w:p>
        </w:tc>
        <w:tc>
          <w:tcPr>
            <w:tcW w:w="992" w:type="dxa"/>
            <w:tcBorders>
              <w:top w:val="single" w:sz="4" w:space="0" w:color="auto"/>
              <w:left w:val="nil"/>
              <w:bottom w:val="single" w:sz="4" w:space="0" w:color="auto"/>
              <w:right w:val="single" w:sz="4" w:space="0" w:color="auto"/>
            </w:tcBorders>
            <w:shd w:val="clear" w:color="auto" w:fill="C6EFCE"/>
            <w:noWrap/>
            <w:hideMark/>
          </w:tcPr>
          <w:p w14:paraId="24425994" w14:textId="77777777" w:rsidR="00113285" w:rsidRDefault="00FF2E24">
            <w:pPr>
              <w:pStyle w:val="P68B1DB1-Normal7"/>
              <w:jc w:val="center"/>
              <w:rPr>
                <w:rFonts w:eastAsia="Times New Roman"/>
                <w:noProof/>
              </w:rPr>
            </w:pPr>
            <w:r>
              <w:rPr>
                <w:noProof/>
              </w:rPr>
              <w:t>Étape</w:t>
            </w:r>
          </w:p>
        </w:tc>
        <w:tc>
          <w:tcPr>
            <w:tcW w:w="1843" w:type="dxa"/>
            <w:tcBorders>
              <w:top w:val="single" w:sz="4" w:space="0" w:color="auto"/>
              <w:left w:val="nil"/>
              <w:bottom w:val="single" w:sz="4" w:space="0" w:color="auto"/>
              <w:right w:val="single" w:sz="4" w:space="0" w:color="auto"/>
            </w:tcBorders>
            <w:shd w:val="clear" w:color="auto" w:fill="C6EFCE"/>
            <w:noWrap/>
            <w:hideMark/>
          </w:tcPr>
          <w:p w14:paraId="20735AE2" w14:textId="7D1E2E1D" w:rsidR="00113285" w:rsidRDefault="00FF2E24">
            <w:pPr>
              <w:pStyle w:val="P68B1DB1-Normal7"/>
              <w:rPr>
                <w:rFonts w:eastAsia="Times New Roman"/>
                <w:noProof/>
              </w:rPr>
            </w:pPr>
            <w:r>
              <w:rPr>
                <w:noProof/>
              </w:rPr>
              <w:t>L'appel à candidatures pour le régime de subventions pour la remise en eau et l'élimination des sols riches en carbone de la production est terminé.</w:t>
            </w:r>
          </w:p>
        </w:tc>
        <w:tc>
          <w:tcPr>
            <w:tcW w:w="1417" w:type="dxa"/>
            <w:tcBorders>
              <w:top w:val="single" w:sz="4" w:space="0" w:color="auto"/>
              <w:left w:val="nil"/>
              <w:bottom w:val="single" w:sz="4" w:space="0" w:color="auto"/>
              <w:right w:val="single" w:sz="4" w:space="0" w:color="auto"/>
            </w:tcBorders>
            <w:shd w:val="clear" w:color="auto" w:fill="C6EFCE"/>
            <w:noWrap/>
            <w:hideMark/>
          </w:tcPr>
          <w:p w14:paraId="04725AF5" w14:textId="77777777" w:rsidR="00113285" w:rsidRDefault="00FF2E24">
            <w:pPr>
              <w:pStyle w:val="P68B1DB1-Normal7"/>
              <w:rPr>
                <w:rFonts w:eastAsia="Times New Roman"/>
                <w:noProof/>
              </w:rPr>
            </w:pPr>
            <w:r>
              <w:rPr>
                <w:noProof/>
              </w:rPr>
              <w:t>L’appel à candidatures pour le régime de subventions visant à éliminer les sols riches en carbone des productions est achevé.</w:t>
            </w:r>
          </w:p>
        </w:tc>
        <w:tc>
          <w:tcPr>
            <w:tcW w:w="1276" w:type="dxa"/>
            <w:tcBorders>
              <w:top w:val="single" w:sz="4" w:space="0" w:color="auto"/>
              <w:left w:val="nil"/>
              <w:bottom w:val="single" w:sz="4" w:space="0" w:color="auto"/>
              <w:right w:val="single" w:sz="4" w:space="0" w:color="auto"/>
            </w:tcBorders>
            <w:shd w:val="clear" w:color="auto" w:fill="C6EFCE"/>
            <w:noWrap/>
            <w:hideMark/>
          </w:tcPr>
          <w:p w14:paraId="32182E17" w14:textId="77777777" w:rsidR="00113285" w:rsidRDefault="00113285">
            <w:pPr>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64ACEDF6" w14:textId="77777777" w:rsidR="00113285" w:rsidRDefault="00113285">
            <w:pPr>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hideMark/>
          </w:tcPr>
          <w:p w14:paraId="5931ECC1" w14:textId="77777777"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6B5481A6" w14:textId="77777777" w:rsidR="00113285" w:rsidRDefault="00FF2E24">
            <w:pPr>
              <w:pStyle w:val="P68B1DB1-Normal7"/>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hideMark/>
          </w:tcPr>
          <w:p w14:paraId="23FEBFD5" w14:textId="77777777" w:rsidR="00113285" w:rsidRDefault="00FF2E24">
            <w:pPr>
              <w:pStyle w:val="P68B1DB1-Normal7"/>
              <w:jc w:val="center"/>
              <w:rPr>
                <w:rFonts w:eastAsia="Times New Roman"/>
                <w:noProof/>
              </w:rPr>
            </w:pPr>
            <w:r>
              <w:rPr>
                <w:noProof/>
              </w:rPr>
              <w:t>2021</w:t>
            </w:r>
          </w:p>
        </w:tc>
        <w:tc>
          <w:tcPr>
            <w:tcW w:w="3799" w:type="dxa"/>
            <w:tcBorders>
              <w:top w:val="single" w:sz="4" w:space="0" w:color="auto"/>
              <w:left w:val="nil"/>
              <w:bottom w:val="single" w:sz="4" w:space="0" w:color="auto"/>
              <w:right w:val="single" w:sz="4" w:space="0" w:color="auto"/>
            </w:tcBorders>
            <w:shd w:val="clear" w:color="auto" w:fill="C6EFCE"/>
            <w:noWrap/>
            <w:hideMark/>
          </w:tcPr>
          <w:p w14:paraId="734AE44B" w14:textId="1BCE7847" w:rsidR="00113285" w:rsidRDefault="00FF2E24">
            <w:pPr>
              <w:pStyle w:val="P68B1DB1-Normal7"/>
              <w:rPr>
                <w:rFonts w:eastAsia="Times New Roman"/>
                <w:noProof/>
              </w:rPr>
            </w:pPr>
            <w:r>
              <w:rPr>
                <w:noProof/>
              </w:rPr>
              <w:t>L’objectif du régime est de créer des incitations financières pour que les agriculteurs retirent de la production leurs sols riches en carbone et les réhumidifient afin d’éviter que le carbone ne soit émis dans l’atmosphère.</w:t>
            </w:r>
          </w:p>
          <w:p w14:paraId="1B25095C" w14:textId="149F3470" w:rsidR="00113285" w:rsidRDefault="00FF2E24">
            <w:pPr>
              <w:pStyle w:val="P68B1DB1-Normal7"/>
              <w:rPr>
                <w:rFonts w:eastAsia="Times New Roman"/>
                <w:noProof/>
              </w:rPr>
            </w:pPr>
            <w:r>
              <w:rPr>
                <w:noProof/>
              </w:rPr>
              <w:t>Le jalon est atteint lorsque la procédure de candidature est clôturée et que l’Agence danoise pour l’environnement annonce sur sa page d’accueil que la procédure de candidature est clôturée.</w:t>
            </w:r>
          </w:p>
        </w:tc>
      </w:tr>
      <w:tr w:rsidR="00113285" w14:paraId="6B9BA25A"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410C9319" w14:textId="3807BF18" w:rsidR="00113285" w:rsidRDefault="00FF2E24">
            <w:pPr>
              <w:pStyle w:val="P68B1DB1-Normal7"/>
              <w:jc w:val="center"/>
              <w:rPr>
                <w:rFonts w:eastAsia="Times New Roman"/>
                <w:noProof/>
              </w:rPr>
            </w:pPr>
            <w:r>
              <w:rPr>
                <w:noProof/>
              </w:rPr>
              <w:t>15</w:t>
            </w:r>
          </w:p>
        </w:tc>
        <w:tc>
          <w:tcPr>
            <w:tcW w:w="1843" w:type="dxa"/>
            <w:tcBorders>
              <w:top w:val="single" w:sz="4" w:space="0" w:color="auto"/>
              <w:left w:val="nil"/>
              <w:bottom w:val="single" w:sz="4" w:space="0" w:color="auto"/>
              <w:right w:val="single" w:sz="4" w:space="0" w:color="auto"/>
            </w:tcBorders>
            <w:shd w:val="clear" w:color="auto" w:fill="C6EFCE"/>
            <w:noWrap/>
            <w:hideMark/>
          </w:tcPr>
          <w:p w14:paraId="1A73F057" w14:textId="12013477" w:rsidR="00113285" w:rsidRDefault="00FF2E24">
            <w:pPr>
              <w:pStyle w:val="P68B1DB1-Normal7"/>
              <w:rPr>
                <w:rFonts w:eastAsia="Times New Roman"/>
                <w:noProof/>
              </w:rPr>
            </w:pPr>
            <w:r>
              <w:rPr>
                <w:noProof/>
              </w:rPr>
              <w:t>2 - Transition écologique de l'agriculture et de l'environnement - Sols riches en carbone</w:t>
            </w:r>
          </w:p>
        </w:tc>
        <w:tc>
          <w:tcPr>
            <w:tcW w:w="992" w:type="dxa"/>
            <w:tcBorders>
              <w:top w:val="single" w:sz="4" w:space="0" w:color="auto"/>
              <w:left w:val="nil"/>
              <w:bottom w:val="single" w:sz="4" w:space="0" w:color="auto"/>
              <w:right w:val="single" w:sz="4" w:space="0" w:color="auto"/>
            </w:tcBorders>
            <w:shd w:val="clear" w:color="auto" w:fill="C6EFCE"/>
            <w:noWrap/>
            <w:hideMark/>
          </w:tcPr>
          <w:p w14:paraId="6CD7ED4E" w14:textId="77777777" w:rsidR="00113285" w:rsidRDefault="00FF2E24">
            <w:pPr>
              <w:pStyle w:val="P68B1DB1-Normal7"/>
              <w:jc w:val="center"/>
              <w:rPr>
                <w:rFonts w:eastAsia="Times New Roman"/>
                <w:noProof/>
              </w:rPr>
            </w:pPr>
            <w:r>
              <w:rPr>
                <w:noProof/>
              </w:rPr>
              <w:t>Objectif</w:t>
            </w:r>
          </w:p>
        </w:tc>
        <w:tc>
          <w:tcPr>
            <w:tcW w:w="1843" w:type="dxa"/>
            <w:tcBorders>
              <w:top w:val="single" w:sz="4" w:space="0" w:color="auto"/>
              <w:left w:val="nil"/>
              <w:bottom w:val="single" w:sz="4" w:space="0" w:color="auto"/>
              <w:right w:val="single" w:sz="4" w:space="0" w:color="auto"/>
            </w:tcBorders>
            <w:shd w:val="clear" w:color="auto" w:fill="C6EFCE"/>
            <w:noWrap/>
            <w:hideMark/>
          </w:tcPr>
          <w:p w14:paraId="32B7AFEA" w14:textId="09DBF69D" w:rsidR="00113285" w:rsidRDefault="00FF2E24">
            <w:pPr>
              <w:pStyle w:val="P68B1DB1-Normal7"/>
              <w:rPr>
                <w:rFonts w:eastAsia="Times New Roman"/>
                <w:noProof/>
              </w:rPr>
            </w:pPr>
            <w:r>
              <w:rPr>
                <w:noProof/>
              </w:rPr>
              <w:t>Déclarations de zones humides pour les projets retirant 1 975 hectares de sols riches en carbone de la production enregistrés dans le registre foncier.</w:t>
            </w:r>
          </w:p>
        </w:tc>
        <w:tc>
          <w:tcPr>
            <w:tcW w:w="1417" w:type="dxa"/>
            <w:tcBorders>
              <w:top w:val="single" w:sz="4" w:space="0" w:color="auto"/>
              <w:left w:val="nil"/>
              <w:bottom w:val="single" w:sz="4" w:space="0" w:color="auto"/>
              <w:right w:val="single" w:sz="4" w:space="0" w:color="auto"/>
            </w:tcBorders>
            <w:shd w:val="clear" w:color="auto" w:fill="C6EFCE"/>
            <w:noWrap/>
            <w:hideMark/>
          </w:tcPr>
          <w:p w14:paraId="4BE4711C" w14:textId="77777777" w:rsidR="00113285" w:rsidRDefault="00113285">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hideMark/>
          </w:tcPr>
          <w:p w14:paraId="15D4157E" w14:textId="77777777" w:rsidR="00113285" w:rsidRDefault="00FF2E24">
            <w:pPr>
              <w:pStyle w:val="P68B1DB1-Normal7"/>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hideMark/>
          </w:tcPr>
          <w:p w14:paraId="04493FD8" w14:textId="6C1BE97E" w:rsidR="00113285" w:rsidRDefault="00FF2E24">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hideMark/>
          </w:tcPr>
          <w:p w14:paraId="0922F65F" w14:textId="47F2C8AF" w:rsidR="00113285" w:rsidRDefault="00FF2E24">
            <w:pPr>
              <w:pStyle w:val="P68B1DB1-Normal7"/>
              <w:jc w:val="center"/>
              <w:rPr>
                <w:noProof/>
              </w:rPr>
            </w:pPr>
            <w:r>
              <w:rPr>
                <w:noProof/>
              </w:rPr>
              <w:t>1 975</w:t>
            </w:r>
          </w:p>
        </w:tc>
        <w:tc>
          <w:tcPr>
            <w:tcW w:w="851" w:type="dxa"/>
            <w:tcBorders>
              <w:top w:val="single" w:sz="4" w:space="0" w:color="auto"/>
              <w:left w:val="nil"/>
              <w:bottom w:val="single" w:sz="4" w:space="0" w:color="auto"/>
              <w:right w:val="single" w:sz="4" w:space="0" w:color="auto"/>
            </w:tcBorders>
            <w:shd w:val="clear" w:color="auto" w:fill="C6EFCE"/>
            <w:noWrap/>
            <w:hideMark/>
          </w:tcPr>
          <w:p w14:paraId="1D525722" w14:textId="77777777" w:rsidR="00113285" w:rsidRDefault="00FF2E24">
            <w:pPr>
              <w:pStyle w:val="P68B1DB1-Normal7"/>
              <w:jc w:val="center"/>
              <w:rPr>
                <w:rFonts w:eastAsia="Times New Roman"/>
                <w:noProof/>
              </w:rPr>
            </w:pPr>
            <w:r>
              <w:rPr>
                <w:noProof/>
              </w:rPr>
              <w:t>T2</w:t>
            </w:r>
          </w:p>
        </w:tc>
        <w:tc>
          <w:tcPr>
            <w:tcW w:w="708" w:type="dxa"/>
            <w:tcBorders>
              <w:top w:val="single" w:sz="4" w:space="0" w:color="auto"/>
              <w:left w:val="nil"/>
              <w:bottom w:val="single" w:sz="4" w:space="0" w:color="auto"/>
              <w:right w:val="single" w:sz="4" w:space="0" w:color="auto"/>
            </w:tcBorders>
            <w:shd w:val="clear" w:color="auto" w:fill="C6EFCE"/>
            <w:noWrap/>
            <w:hideMark/>
          </w:tcPr>
          <w:p w14:paraId="7AE564CD" w14:textId="77777777" w:rsidR="00113285" w:rsidRDefault="00FF2E24">
            <w:pPr>
              <w:pStyle w:val="P68B1DB1-Normal7"/>
              <w:jc w:val="center"/>
              <w:rPr>
                <w:rFonts w:eastAsia="Times New Roman"/>
                <w:noProof/>
              </w:rPr>
            </w:pPr>
            <w:r>
              <w:rPr>
                <w:noProof/>
              </w:rPr>
              <w:t>2026</w:t>
            </w:r>
          </w:p>
        </w:tc>
        <w:tc>
          <w:tcPr>
            <w:tcW w:w="3799" w:type="dxa"/>
            <w:tcBorders>
              <w:top w:val="single" w:sz="4" w:space="0" w:color="auto"/>
              <w:left w:val="nil"/>
              <w:bottom w:val="single" w:sz="4" w:space="0" w:color="auto"/>
              <w:right w:val="single" w:sz="4" w:space="0" w:color="auto"/>
            </w:tcBorders>
            <w:shd w:val="clear" w:color="auto" w:fill="C6EFCE"/>
            <w:noWrap/>
            <w:hideMark/>
          </w:tcPr>
          <w:p w14:paraId="4D59082E" w14:textId="4B62BA83" w:rsidR="00113285" w:rsidRDefault="00FF2E24">
            <w:pPr>
              <w:pStyle w:val="P68B1DB1-Normal7"/>
              <w:rPr>
                <w:rFonts w:eastAsia="Times New Roman"/>
                <w:noProof/>
              </w:rPr>
            </w:pPr>
            <w:r>
              <w:rPr>
                <w:noProof/>
              </w:rPr>
              <w:t>L’objectif est atteint lorsque les déclarations relatives aux zones humides (klima-lavbundsprojekter) ont été enregistrées dans le registre foncier pour des projets retirant de la production 1 975 hectares de sols riches en carbone.</w:t>
            </w:r>
          </w:p>
        </w:tc>
      </w:tr>
      <w:tr w:rsidR="00113285" w14:paraId="56343602"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4CB04823" w14:textId="77777777" w:rsidR="00113285" w:rsidRDefault="00FF2E24">
            <w:pPr>
              <w:pStyle w:val="P68B1DB1-Normal7"/>
              <w:jc w:val="center"/>
              <w:rPr>
                <w:rFonts w:eastAsia="Times New Roman"/>
                <w:noProof/>
              </w:rPr>
            </w:pPr>
            <w:r>
              <w:rPr>
                <w:noProof/>
              </w:rPr>
              <w:t>16</w:t>
            </w:r>
          </w:p>
        </w:tc>
        <w:tc>
          <w:tcPr>
            <w:tcW w:w="1843" w:type="dxa"/>
            <w:tcBorders>
              <w:top w:val="single" w:sz="4" w:space="0" w:color="auto"/>
              <w:left w:val="nil"/>
              <w:bottom w:val="single" w:sz="4" w:space="0" w:color="auto"/>
              <w:right w:val="single" w:sz="4" w:space="0" w:color="auto"/>
            </w:tcBorders>
            <w:shd w:val="clear" w:color="auto" w:fill="C6EFCE"/>
            <w:noWrap/>
          </w:tcPr>
          <w:p w14:paraId="21CC40DB" w14:textId="77777777" w:rsidR="00113285" w:rsidRDefault="00FF2E24">
            <w:pPr>
              <w:pStyle w:val="P68B1DB1-Normal7"/>
              <w:rPr>
                <w:rFonts w:eastAsia="Times New Roman"/>
                <w:noProof/>
              </w:rPr>
            </w:pPr>
            <w:r>
              <w:rPr>
                <w:noProof/>
              </w:rPr>
              <w:t>2 - Transition écologique de l'agriculture et de l'environnement - Réhabilitation des sites industriels et des terres contaminées</w:t>
            </w:r>
          </w:p>
        </w:tc>
        <w:tc>
          <w:tcPr>
            <w:tcW w:w="992" w:type="dxa"/>
            <w:tcBorders>
              <w:top w:val="single" w:sz="4" w:space="0" w:color="auto"/>
              <w:left w:val="nil"/>
              <w:bottom w:val="single" w:sz="4" w:space="0" w:color="auto"/>
              <w:right w:val="single" w:sz="4" w:space="0" w:color="auto"/>
            </w:tcBorders>
            <w:shd w:val="clear" w:color="auto" w:fill="C6EFCE"/>
            <w:noWrap/>
          </w:tcPr>
          <w:p w14:paraId="33E0D8BE" w14:textId="77777777" w:rsidR="00113285" w:rsidRDefault="00FF2E24">
            <w:pPr>
              <w:pStyle w:val="P68B1DB1-Normal7"/>
              <w:jc w:val="center"/>
              <w:rPr>
                <w:rFonts w:eastAsia="Times New Roman"/>
                <w:noProof/>
              </w:rPr>
            </w:pPr>
            <w:r>
              <w:rPr>
                <w:noProof/>
              </w:rPr>
              <w:t>Objectif</w:t>
            </w:r>
          </w:p>
        </w:tc>
        <w:tc>
          <w:tcPr>
            <w:tcW w:w="1843" w:type="dxa"/>
            <w:tcBorders>
              <w:top w:val="single" w:sz="4" w:space="0" w:color="auto"/>
              <w:left w:val="nil"/>
              <w:bottom w:val="single" w:sz="4" w:space="0" w:color="auto"/>
              <w:right w:val="single" w:sz="4" w:space="0" w:color="auto"/>
            </w:tcBorders>
            <w:shd w:val="clear" w:color="auto" w:fill="C6EFCE"/>
            <w:noWrap/>
          </w:tcPr>
          <w:p w14:paraId="53E7B9EE" w14:textId="4809C095" w:rsidR="00113285" w:rsidRDefault="00FF2E24">
            <w:pPr>
              <w:pStyle w:val="P68B1DB1-Normal7"/>
              <w:rPr>
                <w:rFonts w:eastAsia="Times New Roman"/>
                <w:noProof/>
              </w:rPr>
            </w:pPr>
            <w:r>
              <w:rPr>
                <w:noProof/>
              </w:rPr>
              <w:t>Au moins 4 demandes de projet de réhabilitation d'un site industriel ou d'un terrain contaminé ont été approuvées.</w:t>
            </w:r>
          </w:p>
        </w:tc>
        <w:tc>
          <w:tcPr>
            <w:tcW w:w="1417" w:type="dxa"/>
            <w:tcBorders>
              <w:top w:val="single" w:sz="4" w:space="0" w:color="auto"/>
              <w:left w:val="nil"/>
              <w:bottom w:val="single" w:sz="4" w:space="0" w:color="auto"/>
              <w:right w:val="single" w:sz="4" w:space="0" w:color="auto"/>
            </w:tcBorders>
            <w:shd w:val="clear" w:color="auto" w:fill="C6EFCE"/>
            <w:noWrap/>
          </w:tcPr>
          <w:p w14:paraId="7BD4AF2E" w14:textId="77777777" w:rsidR="00113285" w:rsidRDefault="00113285">
            <w:pPr>
              <w:rPr>
                <w:rFonts w:ascii="Times New Roman" w:eastAsia="Times New Roman" w:hAnsi="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tcPr>
          <w:p w14:paraId="2951821B" w14:textId="77777777" w:rsidR="00113285" w:rsidRDefault="00FF2E24">
            <w:pPr>
              <w:pStyle w:val="P68B1DB1-Normal7"/>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36F90C2B" w14:textId="77777777" w:rsidR="00113285" w:rsidRDefault="00FF2E24">
            <w:pPr>
              <w:pStyle w:val="P68B1DB1-Normal7"/>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0B54969B" w14:textId="77777777" w:rsidR="00113285" w:rsidRDefault="00FF2E24">
            <w:pPr>
              <w:pStyle w:val="P68B1DB1-Normal7"/>
              <w:jc w:val="center"/>
              <w:rPr>
                <w:rFonts w:eastAsia="Times New Roman"/>
                <w:noProof/>
              </w:rPr>
            </w:pPr>
            <w:r>
              <w:rPr>
                <w:noProof/>
              </w:rPr>
              <w:t>4</w:t>
            </w:r>
          </w:p>
        </w:tc>
        <w:tc>
          <w:tcPr>
            <w:tcW w:w="851" w:type="dxa"/>
            <w:tcBorders>
              <w:top w:val="single" w:sz="4" w:space="0" w:color="auto"/>
              <w:left w:val="nil"/>
              <w:bottom w:val="single" w:sz="4" w:space="0" w:color="auto"/>
              <w:right w:val="single" w:sz="4" w:space="0" w:color="auto"/>
            </w:tcBorders>
            <w:shd w:val="clear" w:color="auto" w:fill="C6EFCE"/>
            <w:noWrap/>
          </w:tcPr>
          <w:p w14:paraId="472268A3" w14:textId="77777777" w:rsidR="00113285" w:rsidRDefault="00FF2E24">
            <w:pPr>
              <w:pStyle w:val="P68B1DB1-Normal7"/>
              <w:jc w:val="center"/>
              <w:rPr>
                <w:rFonts w:eastAsia="Times New Roman"/>
                <w:noProof/>
              </w:rPr>
            </w:pPr>
            <w:r>
              <w:rPr>
                <w:noProof/>
              </w:rPr>
              <w:t>T1</w:t>
            </w:r>
          </w:p>
        </w:tc>
        <w:tc>
          <w:tcPr>
            <w:tcW w:w="708" w:type="dxa"/>
            <w:tcBorders>
              <w:top w:val="single" w:sz="4" w:space="0" w:color="auto"/>
              <w:left w:val="nil"/>
              <w:bottom w:val="single" w:sz="4" w:space="0" w:color="auto"/>
              <w:right w:val="single" w:sz="4" w:space="0" w:color="auto"/>
            </w:tcBorders>
            <w:shd w:val="clear" w:color="auto" w:fill="C6EFCE"/>
            <w:noWrap/>
          </w:tcPr>
          <w:p w14:paraId="0E151520" w14:textId="77777777" w:rsidR="00113285" w:rsidRDefault="00FF2E24">
            <w:pPr>
              <w:pStyle w:val="P68B1DB1-Normal7"/>
              <w:jc w:val="center"/>
              <w:rPr>
                <w:rFonts w:eastAsia="Times New Roman"/>
                <w:noProof/>
              </w:rPr>
            </w:pPr>
            <w:r>
              <w:rPr>
                <w:noProof/>
              </w:rPr>
              <w:t>2022</w:t>
            </w:r>
          </w:p>
        </w:tc>
        <w:tc>
          <w:tcPr>
            <w:tcW w:w="3799" w:type="dxa"/>
            <w:tcBorders>
              <w:top w:val="single" w:sz="4" w:space="0" w:color="auto"/>
              <w:left w:val="nil"/>
              <w:bottom w:val="single" w:sz="4" w:space="0" w:color="auto"/>
              <w:right w:val="single" w:sz="4" w:space="0" w:color="auto"/>
            </w:tcBorders>
            <w:shd w:val="clear" w:color="auto" w:fill="C6EFCE"/>
            <w:noWrap/>
          </w:tcPr>
          <w:p w14:paraId="59D83348" w14:textId="77777777" w:rsidR="00113285" w:rsidRDefault="00FF2E24">
            <w:pPr>
              <w:pStyle w:val="P68B1DB1-Normal7"/>
              <w:rPr>
                <w:rFonts w:eastAsia="Times New Roman"/>
                <w:noProof/>
              </w:rPr>
            </w:pPr>
            <w:r>
              <w:rPr>
                <w:noProof/>
              </w:rPr>
              <w:t>L’Agence danoise pour la protection de l’environnement doit avoir reçu et approuvé au moins quatre demandes pour les sites spécifiques. Les projets spécifiques présentent un bon rapport coût-efficacité et les sites sont choisis en fonction au moins des priorités politiques, de la gravité de la contamination et du risque pour les zones environnantes.</w:t>
            </w:r>
          </w:p>
        </w:tc>
      </w:tr>
      <w:tr w:rsidR="00113285" w14:paraId="089748F6" w14:textId="77777777">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2C08D74D" w14:textId="77777777" w:rsidR="00113285" w:rsidRDefault="00FF2E24">
            <w:pPr>
              <w:pStyle w:val="P68B1DB1-Normal7"/>
              <w:jc w:val="center"/>
              <w:rPr>
                <w:rFonts w:eastAsia="Times New Roman"/>
                <w:noProof/>
              </w:rPr>
            </w:pPr>
            <w:r>
              <w:rPr>
                <w:noProof/>
              </w:rPr>
              <w:t>17</w:t>
            </w:r>
          </w:p>
        </w:tc>
        <w:tc>
          <w:tcPr>
            <w:tcW w:w="1843" w:type="dxa"/>
            <w:tcBorders>
              <w:top w:val="single" w:sz="4" w:space="0" w:color="auto"/>
              <w:left w:val="nil"/>
              <w:bottom w:val="single" w:sz="4" w:space="0" w:color="auto"/>
              <w:right w:val="single" w:sz="4" w:space="0" w:color="auto"/>
            </w:tcBorders>
            <w:shd w:val="clear" w:color="auto" w:fill="C6EFCE"/>
            <w:noWrap/>
          </w:tcPr>
          <w:p w14:paraId="6A386004" w14:textId="77777777" w:rsidR="00113285" w:rsidRDefault="00FF2E24">
            <w:pPr>
              <w:pStyle w:val="P68B1DB1-Normal7"/>
              <w:rPr>
                <w:rFonts w:eastAsia="Times New Roman"/>
                <w:noProof/>
              </w:rPr>
            </w:pPr>
            <w:r>
              <w:rPr>
                <w:noProof/>
              </w:rPr>
              <w:t>2 - Transition écologique de l'agriculture et de l'environnement - Réhabilitation des sites industriels et des terres contaminées</w:t>
            </w:r>
          </w:p>
        </w:tc>
        <w:tc>
          <w:tcPr>
            <w:tcW w:w="992" w:type="dxa"/>
            <w:tcBorders>
              <w:top w:val="single" w:sz="4" w:space="0" w:color="auto"/>
              <w:left w:val="nil"/>
              <w:bottom w:val="single" w:sz="4" w:space="0" w:color="auto"/>
              <w:right w:val="single" w:sz="4" w:space="0" w:color="auto"/>
            </w:tcBorders>
            <w:shd w:val="clear" w:color="auto" w:fill="C6EFCE"/>
            <w:noWrap/>
          </w:tcPr>
          <w:p w14:paraId="13F3AD20" w14:textId="2CB852AA" w:rsidR="00113285" w:rsidRDefault="00FF2E24">
            <w:pPr>
              <w:pStyle w:val="P68B1DB1-Normal7"/>
              <w:jc w:val="center"/>
              <w:rPr>
                <w:rFonts w:eastAsia="Times New Roman"/>
                <w:noProof/>
              </w:rPr>
            </w:pPr>
            <w:r>
              <w:rPr>
                <w:noProof/>
              </w:rPr>
              <w:t>Étape</w:t>
            </w:r>
          </w:p>
        </w:tc>
        <w:tc>
          <w:tcPr>
            <w:tcW w:w="1843" w:type="dxa"/>
            <w:tcBorders>
              <w:top w:val="single" w:sz="4" w:space="0" w:color="auto"/>
              <w:left w:val="nil"/>
              <w:bottom w:val="single" w:sz="4" w:space="0" w:color="auto"/>
              <w:right w:val="single" w:sz="4" w:space="0" w:color="auto"/>
            </w:tcBorders>
            <w:shd w:val="clear" w:color="auto" w:fill="C6EFCE"/>
            <w:noWrap/>
          </w:tcPr>
          <w:p w14:paraId="06457254" w14:textId="77777777" w:rsidR="00113285" w:rsidRDefault="00FF2E24">
            <w:pPr>
              <w:pStyle w:val="P68B1DB1-Normal7"/>
              <w:rPr>
                <w:rFonts w:eastAsia="Times New Roman"/>
                <w:noProof/>
              </w:rPr>
            </w:pPr>
            <w:r>
              <w:rPr>
                <w:noProof/>
              </w:rPr>
              <w:t>Rapport sur l’état d’avancement à mi-parcours des travaux réalisés sur les projets approuvés et mesures correctives prises si nécessaire.</w:t>
            </w:r>
          </w:p>
        </w:tc>
        <w:tc>
          <w:tcPr>
            <w:tcW w:w="1417" w:type="dxa"/>
            <w:tcBorders>
              <w:top w:val="single" w:sz="4" w:space="0" w:color="auto"/>
              <w:left w:val="nil"/>
              <w:bottom w:val="single" w:sz="4" w:space="0" w:color="auto"/>
              <w:right w:val="single" w:sz="4" w:space="0" w:color="auto"/>
            </w:tcBorders>
            <w:shd w:val="clear" w:color="auto" w:fill="C6EFCE"/>
            <w:noWrap/>
          </w:tcPr>
          <w:p w14:paraId="313FC1DB" w14:textId="77777777" w:rsidR="00113285" w:rsidRDefault="00FF2E24">
            <w:pPr>
              <w:pStyle w:val="P68B1DB1-Normal7"/>
              <w:rPr>
                <w:rFonts w:eastAsia="Times New Roman"/>
                <w:noProof/>
              </w:rPr>
            </w:pPr>
            <w:r>
              <w:rPr>
                <w:noProof/>
              </w:rPr>
              <w:t>Les conseils régionaux soumettent un rapport d'étape pour chaque projet, afin d'évaluer l'utilisation des fonds et l'avancement des projets d'assainissement.</w:t>
            </w:r>
          </w:p>
        </w:tc>
        <w:tc>
          <w:tcPr>
            <w:tcW w:w="1276" w:type="dxa"/>
            <w:tcBorders>
              <w:top w:val="single" w:sz="4" w:space="0" w:color="auto"/>
              <w:left w:val="nil"/>
              <w:bottom w:val="single" w:sz="4" w:space="0" w:color="auto"/>
              <w:right w:val="single" w:sz="4" w:space="0" w:color="auto"/>
            </w:tcBorders>
            <w:shd w:val="clear" w:color="auto" w:fill="C6EFCE"/>
            <w:noWrap/>
          </w:tcPr>
          <w:p w14:paraId="75FCB104" w14:textId="77777777" w:rsidR="00113285" w:rsidRDefault="00113285">
            <w:pPr>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7A1FEB13" w14:textId="77777777" w:rsidR="00113285" w:rsidRDefault="00113285">
            <w:pPr>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358A2539" w14:textId="77777777"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FC2D626" w14:textId="77777777" w:rsidR="00113285" w:rsidRDefault="00FF2E24">
            <w:pPr>
              <w:pStyle w:val="P68B1DB1-Normal7"/>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09E2C7F" w14:textId="77777777" w:rsidR="00113285" w:rsidRDefault="00FF2E24">
            <w:pPr>
              <w:pStyle w:val="P68B1DB1-Normal7"/>
              <w:jc w:val="center"/>
              <w:rPr>
                <w:rFonts w:eastAsia="Times New Roman"/>
                <w:noProof/>
              </w:rPr>
            </w:pPr>
            <w:r>
              <w:rPr>
                <w:noProof/>
              </w:rPr>
              <w:t>2023</w:t>
            </w:r>
          </w:p>
        </w:tc>
        <w:tc>
          <w:tcPr>
            <w:tcW w:w="3799" w:type="dxa"/>
            <w:tcBorders>
              <w:top w:val="single" w:sz="4" w:space="0" w:color="auto"/>
              <w:left w:val="single" w:sz="4" w:space="0" w:color="auto"/>
              <w:bottom w:val="single" w:sz="4" w:space="0" w:color="auto"/>
              <w:right w:val="single" w:sz="4" w:space="0" w:color="auto"/>
            </w:tcBorders>
            <w:shd w:val="clear" w:color="auto" w:fill="C6EFCE"/>
            <w:noWrap/>
          </w:tcPr>
          <w:p w14:paraId="0F1DE2ED" w14:textId="19AD648F" w:rsidR="00113285" w:rsidRDefault="00FF2E24">
            <w:pPr>
              <w:pStyle w:val="P68B1DB1-Normal7"/>
              <w:rPr>
                <w:rFonts w:eastAsia="Times New Roman"/>
                <w:noProof/>
              </w:rPr>
            </w:pPr>
            <w:r>
              <w:rPr>
                <w:noProof/>
              </w:rPr>
              <w:t>Des rapports sur l’état d’avancement ont été présentés par les conseils régionaux, accompagnés d’une description du progrès technique et économique, d’un avis sur les écarts par rapport à la demande initiale, d’un rapport sur l’état d’avancement des années précédentes et de régimes de subventions. En raison de la variation des conditions locales du sol, du caractère de la contamination, l'action de nettoyage peut différer d'un site à l'autre. Le statut est soumis pour chaque projet d'assainissement afin de suivre l'évolution technique et financière du projet.</w:t>
            </w:r>
          </w:p>
        </w:tc>
      </w:tr>
    </w:tbl>
    <w:p w14:paraId="291EFA3F" w14:textId="77777777" w:rsidR="00113285" w:rsidRDefault="00113285">
      <w:pPr>
        <w:rPr>
          <w:noProof/>
        </w:rPr>
        <w:sectPr w:rsidR="00113285" w:rsidSect="00A61D33">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2472FA43" w14:textId="77777777" w:rsidR="00113285" w:rsidRDefault="00FF2E24">
      <w:pPr>
        <w:pStyle w:val="ManualHeading1"/>
        <w:spacing w:before="120"/>
        <w:ind w:left="0" w:firstLine="0"/>
        <w:rPr>
          <w:noProof/>
        </w:rPr>
      </w:pPr>
      <w:r>
        <w:rPr>
          <w:noProof/>
        </w:rPr>
        <w:t xml:space="preserve">C. ÉLÉMENT 3: Efficacité énergétique, chauffage vert et captage et stockage du carbone </w:t>
      </w:r>
    </w:p>
    <w:p w14:paraId="69F798BB" w14:textId="77777777" w:rsidR="00113285" w:rsidRDefault="00FF2E24">
      <w:pPr>
        <w:pStyle w:val="Text1"/>
        <w:ind w:left="0"/>
        <w:rPr>
          <w:noProof/>
        </w:rPr>
      </w:pPr>
      <w:r>
        <w:rPr>
          <w:noProof/>
        </w:rPr>
        <w:t xml:space="preserve">Ce volet du plan danois pour la reprise et la résilience est un élément important pour atteindre les objectifs ambitieux du pacte vert pour l’Europe ainsi que l’objectif national du Danemark de réduire les émissions de gaz à effet de serre de 70 % d’ici à 2030 (par rapport au niveau de 1990) et de parvenir à la neutralité climatique d’ici à 2050. </w:t>
      </w:r>
    </w:p>
    <w:p w14:paraId="5AAB2735" w14:textId="77777777" w:rsidR="00113285" w:rsidRDefault="00FF2E24">
      <w:pPr>
        <w:pStyle w:val="Text1"/>
        <w:ind w:left="0"/>
        <w:rPr>
          <w:noProof/>
        </w:rPr>
      </w:pPr>
      <w:r>
        <w:rPr>
          <w:noProof/>
        </w:rPr>
        <w:t>Ce volet vise à accroître l’efficacité énergétique et le chauffage vert dans les bâtiments publics et privés, dans l’industrie, ainsi qu’à explorer le potentiel de captage et de stockage du carbone dans les champs de pétrole et de gaz épuisés sous la mer du Nord, ce qui nécessite des analyses plus approfondies, des essais de puits d’injection et la démonstration des possibilités de stockage.</w:t>
      </w:r>
    </w:p>
    <w:p w14:paraId="730BFDF5" w14:textId="77777777" w:rsidR="00113285" w:rsidRDefault="00FF2E24">
      <w:pPr>
        <w:pStyle w:val="Text1"/>
        <w:ind w:left="0"/>
        <w:rPr>
          <w:noProof/>
        </w:rPr>
      </w:pPr>
      <w:r>
        <w:rPr>
          <w:noProof/>
        </w:rPr>
        <w:t xml:space="preserve">Les objectifs de ce volet sont de stimuler et d’investir dans des mesures d’efficacité énergétique afin de soutenir la transition écologique, de renforcer la création d’emplois locaux et de garantir la cohérence et la résilience par la rénovation du parc immobilier existant. Les investissements et les régimes de subventions dans ce volet comprennent des mesures d’efficacité énergétique, la conversion des brûleurs au pétrole et au gaz en sources de chauffage durables et la rénovation des ménages, des industries et des bâtiments publics. Ceux-ci réduisent la consommation d'énergie et les émissions de gaz à effet de serre. </w:t>
      </w:r>
    </w:p>
    <w:p w14:paraId="2E1A9AD0" w14:textId="77777777" w:rsidR="00113285" w:rsidRDefault="00FF2E24">
      <w:pPr>
        <w:pStyle w:val="Text1"/>
        <w:ind w:left="0"/>
        <w:rPr>
          <w:noProof/>
        </w:rPr>
      </w:pPr>
      <w:r>
        <w:rPr>
          <w:noProof/>
        </w:rPr>
        <w:t xml:space="preserve">Les investissements dans les mesures d’efficacité énergétique et la rénovation des bâtiments soutiennent le secteur de la construction et les sous-traitants qui créent des emplois dans les entreprises bénéficiant d’un soutien. </w:t>
      </w:r>
    </w:p>
    <w:p w14:paraId="4DB1EC50" w14:textId="77777777" w:rsidR="00113285" w:rsidRDefault="00FF2E24">
      <w:pPr>
        <w:pStyle w:val="Text1"/>
        <w:ind w:left="0"/>
        <w:rPr>
          <w:noProof/>
        </w:rPr>
      </w:pPr>
      <w:r>
        <w:rPr>
          <w:noProof/>
        </w:rPr>
        <w:t>Ce volet comprend des régimes de subventions ciblant à la fois les bâtiments du secteur public dont les labels énergétiques sont médiocres et les mesures d’efficacité énergétique dans le secteur industriel devraient soutenir la reprise économique dans l’ensemble du Danemark. Cette composante doit également promouvoir l'amélioration des bâtiments publics tels que les garderies et les écoles. Une sous-mesure est particulièrement pertinente pour les ménages ayant des possibilités de financement limitées, entre autres. Ces mesures soutiennent la cohérence sociale et la résilience en garantissant des facilités pour fournir des services publics de haute qualité.</w:t>
      </w:r>
    </w:p>
    <w:p w14:paraId="3DC38F3B" w14:textId="4AC6BCEF" w:rsidR="00113285" w:rsidRDefault="00FF2E24">
      <w:pPr>
        <w:pStyle w:val="Text1"/>
        <w:ind w:left="0"/>
        <w:rPr>
          <w:noProof/>
        </w:rPr>
      </w:pPr>
      <w:r>
        <w:rPr>
          <w:noProof/>
        </w:rPr>
        <w:t>Ces investissements et réformes soutiennent la mise en œuvre des recommandations par pays adressées au Danemark l’année</w:t>
      </w:r>
      <w:r>
        <w:rPr>
          <w:i/>
          <w:noProof/>
        </w:rPr>
        <w:t xml:space="preserve"> dernière, sur la nécessité de «concentrer les investissements sur la transition écologique […], en particulier sur la production et l’utilisation propres et efficaces de l’énergie […]»</w:t>
      </w:r>
      <w:r>
        <w:rPr>
          <w:noProof/>
        </w:rPr>
        <w:t>(recommandation par pays no 2, 2020).</w:t>
      </w:r>
    </w:p>
    <w:p w14:paraId="125A9FEE" w14:textId="77777777" w:rsidR="00113285" w:rsidRDefault="00113285">
      <w:pPr>
        <w:pStyle w:val="Text1"/>
        <w:ind w:left="0"/>
        <w:rPr>
          <w:noProof/>
        </w:rPr>
      </w:pPr>
    </w:p>
    <w:p w14:paraId="666B1DDF" w14:textId="77777777" w:rsidR="00113285" w:rsidRDefault="00FF2E24">
      <w:pPr>
        <w:pStyle w:val="P68B1DB1-Text14"/>
        <w:ind w:left="0"/>
        <w:rPr>
          <w:b/>
          <w:noProof/>
        </w:rPr>
      </w:pPr>
      <w:r>
        <w:rPr>
          <w:b/>
          <w:noProof/>
        </w:rPr>
        <w:t xml:space="preserve">C.1. </w:t>
      </w:r>
      <w:r>
        <w:rPr>
          <w:noProof/>
        </w:rPr>
        <w:t xml:space="preserve"> </w:t>
      </w:r>
      <w:r>
        <w:rPr>
          <w:b/>
          <w:noProof/>
        </w:rPr>
        <w:t>Description des réformes et des investissements pour le soutien financier non remboursable</w:t>
      </w:r>
    </w:p>
    <w:p w14:paraId="1C8D382E" w14:textId="78516A62" w:rsidR="00113285" w:rsidRDefault="00FF2E24">
      <w:pPr>
        <w:pStyle w:val="P68B1DB1-Text14"/>
        <w:ind w:left="0"/>
        <w:rPr>
          <w:noProof/>
        </w:rPr>
      </w:pPr>
      <w:r>
        <w:rPr>
          <w:noProof/>
        </w:rPr>
        <w:t>Investissement 1: Remplacement des brûleurs à huile et des fours à gaz</w:t>
      </w:r>
    </w:p>
    <w:p w14:paraId="70B0F534" w14:textId="0C036B88" w:rsidR="00113285" w:rsidRDefault="00FF2E24">
      <w:pPr>
        <w:pStyle w:val="Text1"/>
        <w:ind w:left="0"/>
        <w:rPr>
          <w:noProof/>
        </w:rPr>
      </w:pPr>
      <w:r>
        <w:rPr>
          <w:noProof/>
        </w:rPr>
        <w:t xml:space="preserve">La mesure vise à éliminer progressivement le mazout et le gaz naturel du système de chauffage et à les remplacer par des pompes à chaleur électriques et du chauffage urbain à partir de sources renouvelables. La mesure consiste en l'octroi de subventions visant à accélérer la suppression progressive des brûleurs au mazout et des fours à gaz et à réduire le coût pour les consommateurs de la conversion au chauffage vert. Le soutien fourni par le plan danois pour la reprise et la résilience renforce une mesure existante. Le régime d’aide au remplacement des brûleurs au mazout et des fours à gaz est réparti entre les trois sous-régimes suivants: 1) le sous-régime pour le chauffage urbain («Fjernvarmepuljen»): fournit une subvention pour étendre les réseaux de chauffage urbain à de nouvelles zones; 2) le sous-régime pour le découplage («Afkoblingsordningen»): la société publique danoise de distribution de gaz facture une redevance pour couvrir le coût du découplage. Avec ce régime de subvention, les ménages peuvent être exemptés de cette redevance. (3) Sous-régime de mise au rebut («Skrotningsordningen»): accorde une subvention aux entreprises qui proposent des pompes à chaleur sur abonnement pour des logements privés tout au long de l’année. </w:t>
      </w:r>
    </w:p>
    <w:p w14:paraId="4FBBCA72" w14:textId="06F21D89" w:rsidR="00113285" w:rsidRDefault="00FF2E24">
      <w:pPr>
        <w:pStyle w:val="P68B1DB1-Text14"/>
        <w:ind w:left="0"/>
        <w:rPr>
          <w:noProof/>
        </w:rPr>
      </w:pPr>
      <w:r>
        <w:rPr>
          <w:noProof/>
        </w:rPr>
        <w:t>Investissement 2: Efficacité énergétique dans l'industrie</w:t>
      </w:r>
    </w:p>
    <w:p w14:paraId="7252494F" w14:textId="0CBCCC97" w:rsidR="00113285" w:rsidRDefault="00FF2E24">
      <w:pPr>
        <w:pStyle w:val="Text1"/>
        <w:ind w:left="0"/>
        <w:rPr>
          <w:noProof/>
        </w:rPr>
      </w:pPr>
      <w:r>
        <w:rPr>
          <w:noProof/>
        </w:rPr>
        <w:t>L’initiative vise à accélérer les mesures d’efficacité énergétique et la transition vers l’énergie verte dans l’industrie et devrait entraîner une réduction des émissions de gaz à effet de serre. Il renforce un système national existant. Le régime cible les économies d’énergie dans toutes les entreprises privées et les fonds sont alloués aux candidats à l’issue d’une procédure de sélection concurrentielle fondée sur un critère d’économies d’énergie maximales par subvention reçue.</w:t>
      </w:r>
    </w:p>
    <w:p w14:paraId="59D349FE" w14:textId="0CAB51B8" w:rsidR="00113285" w:rsidRDefault="00FF2E24">
      <w:pPr>
        <w:pStyle w:val="P68B1DB1-Text14"/>
        <w:ind w:left="0"/>
        <w:rPr>
          <w:noProof/>
        </w:rPr>
      </w:pPr>
      <w:r>
        <w:rPr>
          <w:noProof/>
        </w:rPr>
        <w:t>Investissement 3: Rénovation énergétique des bâtiments publics</w:t>
      </w:r>
    </w:p>
    <w:p w14:paraId="19CA7D80" w14:textId="1053B1FB" w:rsidR="00113285" w:rsidRDefault="00FF2E24">
      <w:pPr>
        <w:pStyle w:val="Text1"/>
        <w:ind w:left="0"/>
        <w:rPr>
          <w:noProof/>
        </w:rPr>
      </w:pPr>
      <w:r>
        <w:rPr>
          <w:noProof/>
        </w:rPr>
        <w:t>L’objectif de la mesure est de soutenir les actions d’économies d’énergie dans les bâtiments publics présentant les performances énergétiques les plus faibles. La mesure consiste en des rénovations énergétiques.</w:t>
      </w:r>
    </w:p>
    <w:p w14:paraId="083D6461" w14:textId="20DA3470" w:rsidR="00113285" w:rsidRDefault="00FF2E24">
      <w:pPr>
        <w:pStyle w:val="P68B1DB1-Text14"/>
        <w:ind w:left="0"/>
        <w:rPr>
          <w:noProof/>
        </w:rPr>
      </w:pPr>
      <w:r>
        <w:rPr>
          <w:noProof/>
        </w:rPr>
        <w:t>Investissement 4: Efficacité énergétique dans les bâtiments résidentiels</w:t>
      </w:r>
    </w:p>
    <w:p w14:paraId="36409EA7" w14:textId="577F5CCF" w:rsidR="00113285" w:rsidRDefault="00FF2E24">
      <w:pPr>
        <w:pStyle w:val="Text1"/>
        <w:ind w:left="0"/>
        <w:rPr>
          <w:noProof/>
        </w:rPr>
      </w:pPr>
      <w:r>
        <w:rPr>
          <w:noProof/>
        </w:rPr>
        <w:t xml:space="preserve">L’objectif de la mesure est de contribuer à l’efficacité énergétique des bâtiments résidentiels. La mesure consiste en des projets de rénovation énergétique. </w:t>
      </w:r>
    </w:p>
    <w:p w14:paraId="66E4EDA1" w14:textId="77777777" w:rsidR="00113285" w:rsidRDefault="00FF2E24">
      <w:pPr>
        <w:pStyle w:val="P68B1DB1-Text14"/>
        <w:ind w:left="0"/>
        <w:rPr>
          <w:noProof/>
        </w:rPr>
      </w:pPr>
      <w:r>
        <w:rPr>
          <w:noProof/>
        </w:rPr>
        <w:t>Investissement 5: potentiel de captage et de stockage du carbone (CSC)</w:t>
      </w:r>
    </w:p>
    <w:p w14:paraId="440F3739" w14:textId="71C67E37" w:rsidR="00113285" w:rsidRDefault="00FF2E24">
      <w:pPr>
        <w:pStyle w:val="Text1"/>
        <w:ind w:left="0"/>
        <w:rPr>
          <w:noProof/>
        </w:rPr>
      </w:pPr>
      <w:r>
        <w:rPr>
          <w:noProof/>
        </w:rPr>
        <w:t xml:space="preserve">Cette mesure vise à développer et à démontrer la faisabilité technique et économique du stockage du CO2 dans les champs pétroliers et gaziers épuisés de la partie danoise de la mer du Nord. Il convient de poursuivre le développement, les essais et la démonstration du stockage du CO2 afin de déterminer la faisabilité technique et financière avant que les gisements de gaz et de pétrole épuisés ne deviennent opérationnels. L’aide ne couvre pas les investissements nécessaires à la mise en œuvre d’installations opérationnelles de stockage de CO2, mais uniquement une étude de faisabilité telle que décrite ci-dessus. </w:t>
      </w:r>
    </w:p>
    <w:p w14:paraId="418B5C7F" w14:textId="77777777" w:rsidR="00113285" w:rsidRDefault="00113285">
      <w:pPr>
        <w:pStyle w:val="Text1"/>
        <w:ind w:left="0"/>
        <w:rPr>
          <w:noProof/>
          <w:u w:val="single"/>
        </w:rPr>
        <w:sectPr w:rsidR="00113285" w:rsidSect="00A61D33">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78FEE0D3" w14:textId="1974943A" w:rsidR="00113285" w:rsidRDefault="00FF2E24">
      <w:pPr>
        <w:pStyle w:val="P68B1DB1-Text14"/>
        <w:ind w:left="0"/>
        <w:jc w:val="center"/>
        <w:rPr>
          <w:b/>
          <w:bCs/>
          <w:noProof/>
        </w:rPr>
      </w:pPr>
      <w:r>
        <w:rPr>
          <w:b/>
          <w:noProof/>
        </w:rPr>
        <w:t xml:space="preserve">C.2. </w:t>
      </w:r>
      <w:r>
        <w:rPr>
          <w:noProof/>
        </w:rPr>
        <w:t xml:space="preserve"> </w:t>
      </w:r>
      <w:r>
        <w:rPr>
          <w:b/>
          <w:noProof/>
        </w:rPr>
        <w:t>Étapes, cibles, indicateurs et calendrier pour le suivi et la mise en œuvre du soutien financier non remboursable</w:t>
      </w:r>
    </w:p>
    <w:tbl>
      <w:tblPr>
        <w:tblpPr w:leftFromText="180" w:rightFromText="180" w:vertAnchor="text" w:tblpXSpec="center" w:tblpY="1"/>
        <w:tblOverlap w:val="never"/>
        <w:tblW w:w="15254" w:type="dxa"/>
        <w:tblLayout w:type="fixed"/>
        <w:tblLook w:val="04A0" w:firstRow="1" w:lastRow="0" w:firstColumn="1" w:lastColumn="0" w:noHBand="0" w:noVBand="1"/>
      </w:tblPr>
      <w:tblGrid>
        <w:gridCol w:w="1129"/>
        <w:gridCol w:w="1560"/>
        <w:gridCol w:w="1134"/>
        <w:gridCol w:w="1701"/>
        <w:gridCol w:w="1752"/>
        <w:gridCol w:w="1031"/>
        <w:gridCol w:w="993"/>
        <w:gridCol w:w="760"/>
        <w:gridCol w:w="850"/>
        <w:gridCol w:w="800"/>
        <w:gridCol w:w="3544"/>
      </w:tblGrid>
      <w:tr w:rsidR="00113285" w14:paraId="18256D14" w14:textId="77777777">
        <w:trPr>
          <w:trHeight w:val="557"/>
          <w:tblHead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1771A3" w14:textId="77777777" w:rsidR="00113285" w:rsidRDefault="00FF2E24">
            <w:pPr>
              <w:pStyle w:val="P68B1DB1-Normal5"/>
              <w:spacing w:after="0"/>
              <w:jc w:val="center"/>
              <w:rPr>
                <w:rFonts w:eastAsia="Times New Roman"/>
                <w:bCs/>
                <w:noProof/>
              </w:rPr>
            </w:pPr>
            <w:r>
              <w:rPr>
                <w:noProof/>
              </w:rPr>
              <w:t>Numéro séquentiel</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6F7240" w14:textId="77777777" w:rsidR="00113285" w:rsidRDefault="00FF2E24">
            <w:pPr>
              <w:pStyle w:val="P68B1DB1-Normal5"/>
              <w:spacing w:after="0"/>
              <w:jc w:val="center"/>
              <w:rPr>
                <w:rFonts w:eastAsia="Times New Roman"/>
                <w:bCs/>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BCBFBD" w14:textId="77777777" w:rsidR="00113285" w:rsidRDefault="00FF2E24">
            <w:pPr>
              <w:pStyle w:val="P68B1DB1-Normal5"/>
              <w:spacing w:after="0"/>
              <w:jc w:val="center"/>
              <w:rPr>
                <w:noProof/>
              </w:rPr>
            </w:pPr>
            <w:r>
              <w:rPr>
                <w:noProof/>
              </w:rPr>
              <w:t>Étape/</w:t>
            </w:r>
          </w:p>
          <w:p w14:paraId="107EDACB" w14:textId="308162EC" w:rsidR="00113285" w:rsidRDefault="00FF2E24">
            <w:pPr>
              <w:pStyle w:val="P68B1DB1-Normal5"/>
              <w:spacing w:after="0"/>
              <w:jc w:val="center"/>
              <w:rPr>
                <w:rFonts w:eastAsia="Times New Roman"/>
                <w:bCs/>
                <w:noProof/>
              </w:rPr>
            </w:pPr>
            <w:r>
              <w:rPr>
                <w:noProof/>
              </w:rPr>
              <w:t>Objectif</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9C538B" w14:textId="77777777" w:rsidR="00113285" w:rsidRDefault="00FF2E24">
            <w:pPr>
              <w:pStyle w:val="P68B1DB1-Normal5"/>
              <w:spacing w:after="0"/>
              <w:jc w:val="center"/>
              <w:rPr>
                <w:rFonts w:eastAsia="Times New Roman"/>
                <w:bCs/>
                <w:noProof/>
              </w:rPr>
            </w:pPr>
            <w:r>
              <w:rPr>
                <w:noProof/>
              </w:rPr>
              <w:t>Nom</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3DE55F" w14:textId="302992FB" w:rsidR="00113285" w:rsidRDefault="00FF2E24">
            <w:pPr>
              <w:pStyle w:val="P68B1DB1-Normal6"/>
              <w:spacing w:after="0"/>
              <w:jc w:val="center"/>
              <w:rPr>
                <w:rFonts w:eastAsia="Times New Roman"/>
                <w:b/>
                <w:bCs/>
                <w:noProof/>
              </w:rPr>
            </w:pPr>
            <w:r>
              <w:rPr>
                <w:b/>
                <w:noProof/>
              </w:rPr>
              <w:t>Indicateurs qualitatifs</w:t>
            </w:r>
            <w:r>
              <w:rPr>
                <w:noProof/>
              </w:rPr>
              <w:br/>
            </w:r>
            <w:r>
              <w:rPr>
                <w:b/>
                <w:noProof/>
              </w:rPr>
              <w:t>(pour les jalons)</w:t>
            </w:r>
          </w:p>
        </w:tc>
        <w:tc>
          <w:tcPr>
            <w:tcW w:w="278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E953A50" w14:textId="137E05EE" w:rsidR="00113285" w:rsidRDefault="00FF2E24">
            <w:pPr>
              <w:pStyle w:val="P68B1DB1-Normal6"/>
              <w:spacing w:after="0"/>
              <w:jc w:val="center"/>
              <w:rPr>
                <w:rFonts w:eastAsia="Times New Roman"/>
                <w:b/>
                <w:bCs/>
                <w:noProof/>
              </w:rPr>
            </w:pPr>
            <w:r>
              <w:rPr>
                <w:b/>
                <w:noProof/>
              </w:rPr>
              <w:t>Indicateurs quantitatifs</w:t>
            </w:r>
            <w:r>
              <w:rPr>
                <w:noProof/>
              </w:rPr>
              <w:br/>
            </w:r>
            <w:r>
              <w:rPr>
                <w:b/>
                <w:noProof/>
              </w:rPr>
              <w:t>(pour les objectifs)</w:t>
            </w:r>
          </w:p>
        </w:tc>
        <w:tc>
          <w:tcPr>
            <w:tcW w:w="165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DEAEFDF" w14:textId="16E40482" w:rsidR="00113285" w:rsidRDefault="00FF2E24">
            <w:pPr>
              <w:pStyle w:val="P68B1DB1-Normal5"/>
              <w:spacing w:after="0"/>
              <w:jc w:val="center"/>
              <w:rPr>
                <w:rFonts w:eastAsia="Times New Roman"/>
                <w:bCs/>
                <w:noProof/>
              </w:rPr>
            </w:pPr>
            <w:r>
              <w:rPr>
                <w:noProof/>
              </w:rPr>
              <w:t>Calendrier indicatif d'achèvement</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010B90" w14:textId="77777777" w:rsidR="00113285" w:rsidRDefault="00FF2E24">
            <w:pPr>
              <w:pStyle w:val="P68B1DB1-Normal5"/>
              <w:spacing w:after="0"/>
              <w:jc w:val="center"/>
              <w:rPr>
                <w:rFonts w:eastAsia="Times New Roman"/>
                <w:bCs/>
                <w:noProof/>
              </w:rPr>
            </w:pPr>
            <w:r>
              <w:rPr>
                <w:noProof/>
              </w:rPr>
              <w:t>Description de chaque jalon et cible</w:t>
            </w:r>
          </w:p>
        </w:tc>
      </w:tr>
      <w:tr w:rsidR="00113285" w14:paraId="4CA33E72" w14:textId="77777777">
        <w:trPr>
          <w:trHeight w:val="609"/>
          <w:tblHead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ED662F7" w14:textId="77777777" w:rsidR="00113285" w:rsidRDefault="00113285">
            <w:pPr>
              <w:spacing w:after="0"/>
              <w:jc w:val="center"/>
              <w:rPr>
                <w:rFonts w:ascii="Times New Roman" w:eastAsia="Times New Roman" w:hAnsi="Times New Roman"/>
                <w:b/>
                <w:bCs/>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19FA19B" w14:textId="77777777" w:rsidR="00113285" w:rsidRDefault="00113285">
            <w:pPr>
              <w:spacing w:after="0"/>
              <w:rPr>
                <w:rFonts w:ascii="Times New Roman" w:eastAsia="Times New Roman" w:hAnsi="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4078528" w14:textId="77777777" w:rsidR="00113285" w:rsidRDefault="00113285">
            <w:pPr>
              <w:spacing w:after="0"/>
              <w:jc w:val="center"/>
              <w:rPr>
                <w:rFonts w:ascii="Times New Roman" w:eastAsia="Times New Roman" w:hAnsi="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F8C452B" w14:textId="77777777" w:rsidR="00113285" w:rsidRDefault="00113285">
            <w:pPr>
              <w:spacing w:after="0"/>
              <w:rPr>
                <w:rFonts w:ascii="Times New Roman" w:eastAsia="Times New Roman" w:hAnsi="Times New Roman"/>
                <w:b/>
                <w:bCs/>
                <w:noProof/>
                <w:sz w:val="18"/>
                <w:szCs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03466335" w14:textId="77777777" w:rsidR="00113285" w:rsidRDefault="00113285">
            <w:pPr>
              <w:spacing w:after="0"/>
              <w:rPr>
                <w:rFonts w:ascii="Times New Roman" w:eastAsia="Times New Roman" w:hAnsi="Times New Roman"/>
                <w:b/>
                <w:bCs/>
                <w:noProof/>
                <w:sz w:val="18"/>
                <w:szCs w:val="18"/>
              </w:rPr>
            </w:pPr>
          </w:p>
        </w:tc>
        <w:tc>
          <w:tcPr>
            <w:tcW w:w="103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58A0E6" w14:textId="77777777" w:rsidR="00113285" w:rsidRDefault="00FF2E24">
            <w:pPr>
              <w:pStyle w:val="P68B1DB1-Normal5"/>
              <w:spacing w:after="0"/>
              <w:jc w:val="center"/>
              <w:rPr>
                <w:rFonts w:eastAsia="Times New Roman"/>
                <w:noProof/>
              </w:rPr>
            </w:pPr>
            <w:r>
              <w:rPr>
                <w:noProof/>
              </w:rPr>
              <w:t>Unité de mesure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9217DAF" w14:textId="337E21C5" w:rsidR="00113285" w:rsidRDefault="00FF2E24">
            <w:pPr>
              <w:pStyle w:val="P68B1DB1-Normal5"/>
              <w:spacing w:after="0"/>
              <w:jc w:val="center"/>
              <w:rPr>
                <w:rFonts w:eastAsia="Times New Roman"/>
                <w:noProof/>
              </w:rPr>
            </w:pPr>
            <w:r>
              <w:rPr>
                <w:noProof/>
              </w:rPr>
              <w:t>Données de référence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4DF8328" w14:textId="08E24A0D" w:rsidR="00113285" w:rsidRDefault="00FF2E24">
            <w:pPr>
              <w:pStyle w:val="P68B1DB1-Normal5"/>
              <w:spacing w:after="0"/>
              <w:jc w:val="center"/>
              <w:rPr>
                <w:rFonts w:eastAsia="Times New Roman"/>
                <w:noProof/>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B7748A" w14:textId="77777777" w:rsidR="00113285" w:rsidRDefault="00FF2E24">
            <w:pPr>
              <w:pStyle w:val="P68B1DB1-Normal5"/>
              <w:spacing w:after="0"/>
              <w:jc w:val="center"/>
              <w:rPr>
                <w:rFonts w:eastAsia="Times New Roman"/>
                <w:noProof/>
              </w:rPr>
            </w:pPr>
            <w:r>
              <w:rPr>
                <w:noProof/>
              </w:rPr>
              <w:t>Trimestre</w:t>
            </w:r>
          </w:p>
        </w:tc>
        <w:tc>
          <w:tcPr>
            <w:tcW w:w="8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FEB843" w14:textId="77777777" w:rsidR="00113285" w:rsidRDefault="00FF2E24">
            <w:pPr>
              <w:pStyle w:val="P68B1DB1-Normal5"/>
              <w:spacing w:after="0"/>
              <w:jc w:val="center"/>
              <w:rPr>
                <w:rFonts w:eastAsia="Times New Roman"/>
                <w:noProof/>
              </w:rPr>
            </w:pPr>
            <w:r>
              <w:rPr>
                <w:noProof/>
              </w:rPr>
              <w:t>Année</w:t>
            </w:r>
          </w:p>
        </w:tc>
        <w:tc>
          <w:tcPr>
            <w:tcW w:w="3544" w:type="dxa"/>
            <w:vMerge/>
            <w:tcBorders>
              <w:top w:val="single" w:sz="4" w:space="0" w:color="auto"/>
              <w:bottom w:val="single" w:sz="4" w:space="0" w:color="auto"/>
              <w:right w:val="single" w:sz="4" w:space="0" w:color="auto"/>
            </w:tcBorders>
            <w:vAlign w:val="center"/>
            <w:hideMark/>
          </w:tcPr>
          <w:p w14:paraId="73EFABEB" w14:textId="77777777" w:rsidR="00113285" w:rsidRDefault="00113285">
            <w:pPr>
              <w:spacing w:after="0"/>
              <w:rPr>
                <w:rFonts w:ascii="Times New Roman" w:eastAsia="Times New Roman" w:hAnsi="Times New Roman"/>
                <w:b/>
                <w:bCs/>
                <w:noProof/>
                <w:sz w:val="18"/>
                <w:szCs w:val="18"/>
              </w:rPr>
            </w:pPr>
          </w:p>
        </w:tc>
      </w:tr>
      <w:tr w:rsidR="00113285" w14:paraId="3B649020"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hideMark/>
          </w:tcPr>
          <w:p w14:paraId="2D9F80CB" w14:textId="2D5EDED6" w:rsidR="00113285" w:rsidRDefault="00FF2E24">
            <w:pPr>
              <w:pStyle w:val="P68B1DB1-Normal7"/>
              <w:jc w:val="center"/>
              <w:rPr>
                <w:rFonts w:eastAsia="Times New Roman"/>
                <w:noProof/>
              </w:rPr>
            </w:pPr>
            <w:r>
              <w:rPr>
                <w:noProof/>
              </w:rPr>
              <w:t>19</w:t>
            </w:r>
          </w:p>
        </w:tc>
        <w:tc>
          <w:tcPr>
            <w:tcW w:w="1560" w:type="dxa"/>
            <w:tcBorders>
              <w:top w:val="single" w:sz="4" w:space="0" w:color="auto"/>
              <w:left w:val="nil"/>
              <w:bottom w:val="single" w:sz="4" w:space="0" w:color="auto"/>
              <w:right w:val="single" w:sz="4" w:space="0" w:color="auto"/>
            </w:tcBorders>
            <w:shd w:val="clear" w:color="auto" w:fill="C6EFCE"/>
            <w:noWrap/>
            <w:hideMark/>
          </w:tcPr>
          <w:p w14:paraId="5B1CBC5E" w14:textId="73235749" w:rsidR="00113285" w:rsidRDefault="00FF2E24">
            <w:pPr>
              <w:pStyle w:val="P68B1DB1-Normal7"/>
              <w:rPr>
                <w:rFonts w:eastAsia="Times New Roman"/>
                <w:noProof/>
              </w:rPr>
            </w:pPr>
            <w:r>
              <w:rPr>
                <w:noProof/>
              </w:rPr>
              <w:t>3 - Efficacité énergétique, chauffage écologique et captage et stockage du carbone - Remplacement des brûleurs à mazout et des fours à gaz</w:t>
            </w:r>
          </w:p>
        </w:tc>
        <w:tc>
          <w:tcPr>
            <w:tcW w:w="1134" w:type="dxa"/>
            <w:tcBorders>
              <w:top w:val="single" w:sz="4" w:space="0" w:color="auto"/>
              <w:left w:val="nil"/>
              <w:bottom w:val="single" w:sz="4" w:space="0" w:color="auto"/>
              <w:right w:val="single" w:sz="4" w:space="0" w:color="auto"/>
            </w:tcBorders>
            <w:shd w:val="clear" w:color="auto" w:fill="C6EFCE"/>
            <w:noWrap/>
            <w:hideMark/>
          </w:tcPr>
          <w:p w14:paraId="78734D11" w14:textId="290F3DF2" w:rsidR="00113285" w:rsidRDefault="00FF2E24">
            <w:pPr>
              <w:pStyle w:val="P68B1DB1-Normal7"/>
              <w:jc w:val="center"/>
              <w:rPr>
                <w:rFonts w:eastAsia="Times New Roman"/>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noWrap/>
            <w:hideMark/>
          </w:tcPr>
          <w:p w14:paraId="7A608D18" w14:textId="44B41E47" w:rsidR="00113285" w:rsidRDefault="00FF2E24">
            <w:pPr>
              <w:pStyle w:val="P68B1DB1-Normal7"/>
              <w:rPr>
                <w:rFonts w:eastAsia="Times New Roman"/>
                <w:noProof/>
              </w:rPr>
            </w:pPr>
            <w:r>
              <w:rPr>
                <w:noProof/>
              </w:rPr>
              <w:t>Un accord politique a été adopté sur l'allocation des fonds pour les programmes de remplacement des brûleurs à mazout et des fours à gaz par des pompes à chaleur électriques et des systèmes de chauffage urbain.</w:t>
            </w:r>
          </w:p>
        </w:tc>
        <w:tc>
          <w:tcPr>
            <w:tcW w:w="1752" w:type="dxa"/>
            <w:tcBorders>
              <w:top w:val="single" w:sz="4" w:space="0" w:color="auto"/>
              <w:left w:val="nil"/>
              <w:bottom w:val="single" w:sz="4" w:space="0" w:color="auto"/>
              <w:right w:val="single" w:sz="4" w:space="0" w:color="auto"/>
            </w:tcBorders>
            <w:shd w:val="clear" w:color="auto" w:fill="C6EFCE"/>
            <w:noWrap/>
            <w:hideMark/>
          </w:tcPr>
          <w:p w14:paraId="6511BEBD" w14:textId="4CFA710B" w:rsidR="00113285" w:rsidRDefault="00FF2E24">
            <w:pPr>
              <w:pStyle w:val="P68B1DB1-Normal7"/>
              <w:rPr>
                <w:rFonts w:eastAsia="Times New Roman"/>
                <w:noProof/>
              </w:rPr>
            </w:pPr>
            <w:r>
              <w:rPr>
                <w:noProof/>
              </w:rPr>
              <w:t>Un accord politique entre le gouvernement et la majorité du parlement est conclu et publié sur la page web du ministère concerné.</w:t>
            </w:r>
          </w:p>
        </w:tc>
        <w:tc>
          <w:tcPr>
            <w:tcW w:w="1031" w:type="dxa"/>
            <w:tcBorders>
              <w:top w:val="single" w:sz="4" w:space="0" w:color="auto"/>
              <w:left w:val="nil"/>
              <w:bottom w:val="single" w:sz="4" w:space="0" w:color="auto"/>
              <w:right w:val="single" w:sz="4" w:space="0" w:color="auto"/>
            </w:tcBorders>
            <w:shd w:val="clear" w:color="auto" w:fill="C6EFCE"/>
            <w:noWrap/>
            <w:hideMark/>
          </w:tcPr>
          <w:p w14:paraId="74CF3D96" w14:textId="3ECF9860"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hideMark/>
          </w:tcPr>
          <w:p w14:paraId="4D7A9708" w14:textId="3D156B80" w:rsidR="00113285" w:rsidRDefault="00113285">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hideMark/>
          </w:tcPr>
          <w:p w14:paraId="7300EB57" w14:textId="79C9D20E"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hideMark/>
          </w:tcPr>
          <w:p w14:paraId="055155DB" w14:textId="7BF1F261" w:rsidR="00113285" w:rsidRDefault="00FF2E24">
            <w:pPr>
              <w:pStyle w:val="P68B1DB1-Normal7"/>
              <w:jc w:val="center"/>
              <w:rPr>
                <w:rFonts w:eastAsia="Times New Roman"/>
                <w:noProof/>
              </w:rPr>
            </w:pPr>
            <w:r>
              <w:rPr>
                <w:noProof/>
              </w:rPr>
              <w:t>T2</w:t>
            </w:r>
          </w:p>
        </w:tc>
        <w:tc>
          <w:tcPr>
            <w:tcW w:w="800" w:type="dxa"/>
            <w:tcBorders>
              <w:top w:val="single" w:sz="4" w:space="0" w:color="auto"/>
              <w:left w:val="nil"/>
              <w:bottom w:val="single" w:sz="4" w:space="0" w:color="auto"/>
              <w:right w:val="single" w:sz="4" w:space="0" w:color="auto"/>
            </w:tcBorders>
            <w:shd w:val="clear" w:color="auto" w:fill="C6EFCE"/>
            <w:noWrap/>
            <w:hideMark/>
          </w:tcPr>
          <w:p w14:paraId="1C575FBE" w14:textId="0ABC14DD" w:rsidR="00113285" w:rsidRDefault="00FF2E24">
            <w:pPr>
              <w:pStyle w:val="P68B1DB1-Normal7"/>
              <w:jc w:val="center"/>
              <w:rPr>
                <w:rFonts w:eastAsia="Times New Roman"/>
                <w:noProof/>
              </w:rPr>
            </w:pPr>
            <w:r>
              <w:rPr>
                <w:noProof/>
              </w:rPr>
              <w:t>2021</w:t>
            </w:r>
          </w:p>
        </w:tc>
        <w:tc>
          <w:tcPr>
            <w:tcW w:w="3544" w:type="dxa"/>
            <w:tcBorders>
              <w:top w:val="single" w:sz="4" w:space="0" w:color="auto"/>
              <w:left w:val="nil"/>
              <w:bottom w:val="single" w:sz="4" w:space="0" w:color="auto"/>
              <w:right w:val="single" w:sz="4" w:space="0" w:color="auto"/>
            </w:tcBorders>
            <w:shd w:val="clear" w:color="auto" w:fill="C6EFCE"/>
            <w:noWrap/>
            <w:hideMark/>
          </w:tcPr>
          <w:p w14:paraId="7F7DA664" w14:textId="635BD93B" w:rsidR="00113285" w:rsidRDefault="00FF2E24">
            <w:pPr>
              <w:pStyle w:val="P68B1DB1-Normal7"/>
              <w:rPr>
                <w:rFonts w:eastAsia="Times New Roman"/>
                <w:noProof/>
              </w:rPr>
            </w:pPr>
            <w:r>
              <w:rPr>
                <w:noProof/>
              </w:rPr>
              <w:t>Le jalon est atteint lorsqu’une majorité du parlement danois a conclu un accord sur l’affectation des fonds aux régimes d’aide pour le remplacement des brûleurs à mazout et des fours à gaz par des pompes à chaleur électriques et le chauffage urbain. Les procédures pertinentes au Parlement ont été menées à bien. Dans le contexte danois, les accords politiques tendent à refléter les étapes clés de l'élaboration des politiques, même pour les mesures de grande envergure, et offrent généralement une garantie suffisante que les mesures seront mises en œuvre. Ils garantissent la prévisibilité, la stabilité et l'efficacité de l'élaboration des politiques, engageant les partis sur plusieurs mandats parlementaires.</w:t>
            </w:r>
          </w:p>
          <w:p w14:paraId="126550AD" w14:textId="65AD9C72" w:rsidR="00113285" w:rsidRDefault="00FF2E24">
            <w:pPr>
              <w:pStyle w:val="P68B1DB1-Normal7"/>
              <w:rPr>
                <w:rFonts w:eastAsia="Times New Roman"/>
                <w:noProof/>
              </w:rPr>
            </w:pPr>
            <w:r>
              <w:rPr>
                <w:noProof/>
              </w:rPr>
              <w:t>L’accord politique portera sur la répartition de 645 000 000 DKK entre les régimes d’aide à l’élimination progressive des brûleurs à mazout et des fours à gaz issus des programmes «Energiaftale 2018» et «Klimaaftale for energi og industri mv. 2020".</w:t>
            </w:r>
          </w:p>
          <w:p w14:paraId="5F00C3CE" w14:textId="5057BA6C" w:rsidR="00113285" w:rsidRDefault="00FF2E24">
            <w:pPr>
              <w:pStyle w:val="P68B1DB1-Normal7"/>
              <w:rPr>
                <w:rFonts w:eastAsia="Times New Roman"/>
                <w:noProof/>
              </w:rPr>
            </w:pPr>
            <w:r>
              <w:rPr>
                <w:noProof/>
              </w:rPr>
              <w:t>La mesure permet de réduire d’au moins 30 % la demande d’énergie primaire au niveau du bâtiment.</w:t>
            </w:r>
          </w:p>
        </w:tc>
      </w:tr>
      <w:tr w:rsidR="00113285" w14:paraId="7D193277"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BF9F0BF" w14:textId="5C0A7B92" w:rsidR="00113285" w:rsidRDefault="00FF2E24">
            <w:pPr>
              <w:pStyle w:val="P68B1DB1-Normal7"/>
              <w:jc w:val="center"/>
              <w:rPr>
                <w:rFonts w:eastAsia="Times New Roman"/>
                <w:noProof/>
              </w:rPr>
            </w:pPr>
            <w:r>
              <w:rPr>
                <w:noProof/>
              </w:rPr>
              <w:t>20</w:t>
            </w:r>
          </w:p>
        </w:tc>
        <w:tc>
          <w:tcPr>
            <w:tcW w:w="1560" w:type="dxa"/>
            <w:tcBorders>
              <w:top w:val="single" w:sz="4" w:space="0" w:color="auto"/>
              <w:left w:val="nil"/>
              <w:bottom w:val="single" w:sz="4" w:space="0" w:color="auto"/>
              <w:right w:val="single" w:sz="4" w:space="0" w:color="auto"/>
            </w:tcBorders>
            <w:shd w:val="clear" w:color="auto" w:fill="C6EFCE"/>
            <w:noWrap/>
          </w:tcPr>
          <w:p w14:paraId="5E95900C" w14:textId="39B1B629" w:rsidR="00113285" w:rsidRDefault="00FF2E24">
            <w:pPr>
              <w:pStyle w:val="P68B1DB1-Normal7"/>
              <w:rPr>
                <w:rFonts w:eastAsia="Times New Roman"/>
                <w:noProof/>
              </w:rPr>
            </w:pPr>
            <w:r>
              <w:rPr>
                <w:noProof/>
              </w:rPr>
              <w:t>3 - Efficacité énergétique, chauffage écologique et captage et stockage du carbone - Remplacement des brûleurs à mazout et des fours à gaz</w:t>
            </w:r>
          </w:p>
        </w:tc>
        <w:tc>
          <w:tcPr>
            <w:tcW w:w="1134" w:type="dxa"/>
            <w:tcBorders>
              <w:top w:val="single" w:sz="4" w:space="0" w:color="auto"/>
              <w:left w:val="nil"/>
              <w:bottom w:val="single" w:sz="4" w:space="0" w:color="auto"/>
              <w:right w:val="single" w:sz="4" w:space="0" w:color="auto"/>
            </w:tcBorders>
            <w:shd w:val="clear" w:color="auto" w:fill="C6EFCE"/>
            <w:noWrap/>
          </w:tcPr>
          <w:p w14:paraId="2AC41332" w14:textId="2CC711D3" w:rsidR="00113285" w:rsidRDefault="00FF2E24">
            <w:pPr>
              <w:pStyle w:val="P68B1DB1-Normal7"/>
              <w:jc w:val="center"/>
              <w:rPr>
                <w:rFonts w:eastAsia="Times New Roman"/>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noWrap/>
          </w:tcPr>
          <w:p w14:paraId="3F214227" w14:textId="0AAD0DCA" w:rsidR="00113285" w:rsidRDefault="00FF2E24">
            <w:pPr>
              <w:pStyle w:val="P68B1DB1-Normal7"/>
              <w:rPr>
                <w:rFonts w:eastAsia="Times New Roman"/>
                <w:noProof/>
              </w:rPr>
            </w:pPr>
            <w:r>
              <w:rPr>
                <w:noProof/>
              </w:rPr>
              <w:t>Sélection des bénéficiaires des fonds pour le remplacement des brûleurs à mazout et des fours à gaz.</w:t>
            </w:r>
          </w:p>
        </w:tc>
        <w:tc>
          <w:tcPr>
            <w:tcW w:w="1752" w:type="dxa"/>
            <w:tcBorders>
              <w:top w:val="single" w:sz="4" w:space="0" w:color="auto"/>
              <w:left w:val="nil"/>
              <w:bottom w:val="single" w:sz="4" w:space="0" w:color="auto"/>
              <w:right w:val="single" w:sz="4" w:space="0" w:color="auto"/>
            </w:tcBorders>
            <w:shd w:val="clear" w:color="auto" w:fill="C6EFCE"/>
            <w:noWrap/>
          </w:tcPr>
          <w:p w14:paraId="79F3959A" w14:textId="72155DB4" w:rsidR="00113285" w:rsidRDefault="00FF2E24">
            <w:pPr>
              <w:pStyle w:val="P68B1DB1-Normal7"/>
              <w:rPr>
                <w:rFonts w:eastAsia="Times New Roman"/>
                <w:noProof/>
              </w:rPr>
            </w:pPr>
            <w:r>
              <w:rPr>
                <w:noProof/>
              </w:rPr>
              <w:t>Sélection des bénéficiaires de fonds terminée.</w:t>
            </w:r>
          </w:p>
        </w:tc>
        <w:tc>
          <w:tcPr>
            <w:tcW w:w="1031" w:type="dxa"/>
            <w:tcBorders>
              <w:top w:val="single" w:sz="4" w:space="0" w:color="auto"/>
              <w:left w:val="nil"/>
              <w:bottom w:val="single" w:sz="4" w:space="0" w:color="auto"/>
              <w:right w:val="single" w:sz="4" w:space="0" w:color="auto"/>
            </w:tcBorders>
            <w:shd w:val="clear" w:color="auto" w:fill="C6EFCE"/>
            <w:noWrap/>
          </w:tcPr>
          <w:p w14:paraId="10BF2112" w14:textId="050326F9"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0F646737" w14:textId="64FAE1E4" w:rsidR="00113285" w:rsidRDefault="00113285">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19D85AE3" w14:textId="07B8D3F4"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1C2368E5" w14:textId="758FA195" w:rsidR="00113285" w:rsidRDefault="00FF2E24">
            <w:pPr>
              <w:pStyle w:val="P68B1DB1-Normal7"/>
              <w:jc w:val="center"/>
              <w:rPr>
                <w:rFonts w:eastAsia="Times New Roman"/>
                <w:noProof/>
              </w:rPr>
            </w:pPr>
            <w:r>
              <w:rPr>
                <w:noProof/>
              </w:rPr>
              <w:t>T1</w:t>
            </w:r>
          </w:p>
        </w:tc>
        <w:tc>
          <w:tcPr>
            <w:tcW w:w="800" w:type="dxa"/>
            <w:tcBorders>
              <w:top w:val="single" w:sz="4" w:space="0" w:color="auto"/>
              <w:left w:val="nil"/>
              <w:bottom w:val="single" w:sz="4" w:space="0" w:color="auto"/>
              <w:right w:val="single" w:sz="4" w:space="0" w:color="auto"/>
            </w:tcBorders>
            <w:shd w:val="clear" w:color="auto" w:fill="C6EFCE"/>
            <w:noWrap/>
          </w:tcPr>
          <w:p w14:paraId="157BD609" w14:textId="2C823632" w:rsidR="00113285" w:rsidRDefault="00FF2E24">
            <w:pPr>
              <w:pStyle w:val="P68B1DB1-Normal7"/>
              <w:jc w:val="center"/>
              <w:rPr>
                <w:rFonts w:eastAsia="Times New Roman"/>
                <w:noProof/>
              </w:rPr>
            </w:pPr>
            <w:r>
              <w:rPr>
                <w:noProof/>
              </w:rPr>
              <w:t>2025</w:t>
            </w:r>
          </w:p>
        </w:tc>
        <w:tc>
          <w:tcPr>
            <w:tcW w:w="3544" w:type="dxa"/>
            <w:tcBorders>
              <w:top w:val="single" w:sz="4" w:space="0" w:color="auto"/>
              <w:left w:val="nil"/>
              <w:bottom w:val="single" w:sz="4" w:space="0" w:color="auto"/>
              <w:right w:val="single" w:sz="4" w:space="0" w:color="auto"/>
            </w:tcBorders>
            <w:shd w:val="clear" w:color="auto" w:fill="C6EFCE"/>
            <w:noWrap/>
          </w:tcPr>
          <w:p w14:paraId="4ACEDDA0" w14:textId="52A44CAB" w:rsidR="00113285" w:rsidRDefault="00FF2E24">
            <w:pPr>
              <w:pStyle w:val="P68B1DB1-Normal7"/>
              <w:rPr>
                <w:rFonts w:eastAsia="Times New Roman"/>
                <w:noProof/>
              </w:rPr>
            </w:pPr>
            <w:r>
              <w:rPr>
                <w:noProof/>
              </w:rPr>
              <w:t>Le jalon est atteint lorsque la sélection des demandes de remplacement des brûleurs à huile et des fours à gaz est achevée conformément aux objectifs du jalon 19.</w:t>
            </w:r>
          </w:p>
        </w:tc>
      </w:tr>
      <w:tr w:rsidR="00113285" w14:paraId="17440857"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0CDE245" w14:textId="19D9FC50" w:rsidR="00113285" w:rsidRDefault="00FF2E24">
            <w:pPr>
              <w:pStyle w:val="P68B1DB1-Normal7"/>
              <w:jc w:val="center"/>
              <w:rPr>
                <w:rFonts w:eastAsia="Times New Roman"/>
                <w:noProof/>
              </w:rPr>
            </w:pPr>
            <w:r>
              <w:rPr>
                <w:noProof/>
              </w:rPr>
              <w:t>22</w:t>
            </w:r>
          </w:p>
        </w:tc>
        <w:tc>
          <w:tcPr>
            <w:tcW w:w="1560" w:type="dxa"/>
            <w:tcBorders>
              <w:top w:val="single" w:sz="4" w:space="0" w:color="auto"/>
              <w:left w:val="nil"/>
              <w:bottom w:val="single" w:sz="4" w:space="0" w:color="auto"/>
              <w:right w:val="single" w:sz="4" w:space="0" w:color="auto"/>
            </w:tcBorders>
            <w:shd w:val="clear" w:color="auto" w:fill="C6EFCE"/>
            <w:noWrap/>
          </w:tcPr>
          <w:p w14:paraId="656E42E3" w14:textId="7F9DCA8E" w:rsidR="00113285" w:rsidRDefault="00FF2E24">
            <w:pPr>
              <w:pStyle w:val="P68B1DB1-Normal7"/>
              <w:rPr>
                <w:rFonts w:eastAsia="Times New Roman"/>
                <w:noProof/>
              </w:rPr>
            </w:pPr>
            <w:r>
              <w:rPr>
                <w:noProof/>
              </w:rPr>
              <w:t>3 - Efficacité énergétique, chauffage vert et captage et stockage du carbone - Efficacité énergétique dans l'industrie</w:t>
            </w:r>
          </w:p>
        </w:tc>
        <w:tc>
          <w:tcPr>
            <w:tcW w:w="1134" w:type="dxa"/>
            <w:tcBorders>
              <w:top w:val="single" w:sz="4" w:space="0" w:color="auto"/>
              <w:left w:val="nil"/>
              <w:bottom w:val="single" w:sz="4" w:space="0" w:color="auto"/>
              <w:right w:val="single" w:sz="4" w:space="0" w:color="auto"/>
            </w:tcBorders>
            <w:shd w:val="clear" w:color="auto" w:fill="C6EFCE"/>
            <w:noWrap/>
          </w:tcPr>
          <w:p w14:paraId="5208E5CA" w14:textId="5CEAC61D" w:rsidR="00113285" w:rsidRDefault="00FF2E24">
            <w:pPr>
              <w:pStyle w:val="P68B1DB1-Normal7"/>
              <w:jc w:val="center"/>
              <w:rPr>
                <w:rFonts w:eastAsia="Times New Roman"/>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noWrap/>
          </w:tcPr>
          <w:p w14:paraId="3A6462BB" w14:textId="35BF2A6A" w:rsidR="00113285" w:rsidRDefault="00FF2E24">
            <w:pPr>
              <w:pStyle w:val="P68B1DB1-Normal7"/>
              <w:rPr>
                <w:rFonts w:eastAsia="Times New Roman"/>
                <w:noProof/>
              </w:rPr>
            </w:pPr>
            <w:r>
              <w:rPr>
                <w:noProof/>
              </w:rPr>
              <w:t>Entrée en vigueur du cadre juridique pour un régime de subventions en faveur de l'efficacité énergétique dans l'industrie.</w:t>
            </w:r>
          </w:p>
        </w:tc>
        <w:tc>
          <w:tcPr>
            <w:tcW w:w="1752" w:type="dxa"/>
            <w:tcBorders>
              <w:top w:val="single" w:sz="4" w:space="0" w:color="auto"/>
              <w:left w:val="nil"/>
              <w:bottom w:val="single" w:sz="4" w:space="0" w:color="auto"/>
              <w:right w:val="single" w:sz="4" w:space="0" w:color="auto"/>
            </w:tcBorders>
            <w:shd w:val="clear" w:color="auto" w:fill="C6EFCE"/>
            <w:noWrap/>
          </w:tcPr>
          <w:p w14:paraId="382C6C70" w14:textId="01CB0339" w:rsidR="00113285" w:rsidRDefault="00FF2E24">
            <w:pPr>
              <w:pStyle w:val="P68B1DB1-Normal7"/>
              <w:rPr>
                <w:rFonts w:eastAsia="Times New Roman"/>
                <w:noProof/>
              </w:rPr>
            </w:pPr>
            <w:r>
              <w:rPr>
                <w:noProof/>
              </w:rPr>
              <w:t>Le Parlement a adopté l’acte juridique établissant le régime de subventions, qui a été publié et est entré en vigueur.</w:t>
            </w:r>
          </w:p>
        </w:tc>
        <w:tc>
          <w:tcPr>
            <w:tcW w:w="1031" w:type="dxa"/>
            <w:tcBorders>
              <w:top w:val="single" w:sz="4" w:space="0" w:color="auto"/>
              <w:left w:val="nil"/>
              <w:bottom w:val="single" w:sz="4" w:space="0" w:color="auto"/>
              <w:right w:val="single" w:sz="4" w:space="0" w:color="auto"/>
            </w:tcBorders>
            <w:shd w:val="clear" w:color="auto" w:fill="C6EFCE"/>
            <w:noWrap/>
          </w:tcPr>
          <w:p w14:paraId="1B48C9A0" w14:textId="77777777"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526BB6CC" w14:textId="77777777" w:rsidR="00113285" w:rsidRDefault="00113285">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09508861" w14:textId="77777777"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718CA3AA" w14:textId="64474599" w:rsidR="00113285" w:rsidRDefault="00FF2E24">
            <w:pPr>
              <w:pStyle w:val="P68B1DB1-Normal7"/>
              <w:jc w:val="center"/>
              <w:rPr>
                <w:rFonts w:eastAsia="Times New Roman"/>
                <w:noProof/>
              </w:rPr>
            </w:pPr>
            <w:r>
              <w:rPr>
                <w:noProof/>
              </w:rPr>
              <w:t>T3</w:t>
            </w:r>
          </w:p>
        </w:tc>
        <w:tc>
          <w:tcPr>
            <w:tcW w:w="800" w:type="dxa"/>
            <w:tcBorders>
              <w:top w:val="single" w:sz="4" w:space="0" w:color="auto"/>
              <w:left w:val="nil"/>
              <w:bottom w:val="single" w:sz="4" w:space="0" w:color="auto"/>
              <w:right w:val="single" w:sz="4" w:space="0" w:color="auto"/>
            </w:tcBorders>
            <w:shd w:val="clear" w:color="auto" w:fill="C6EFCE"/>
            <w:noWrap/>
          </w:tcPr>
          <w:p w14:paraId="3B6F93F7" w14:textId="1D45D8A7" w:rsidR="00113285" w:rsidRDefault="00FF2E24">
            <w:pPr>
              <w:pStyle w:val="P68B1DB1-Normal7"/>
              <w:jc w:val="center"/>
              <w:rPr>
                <w:rFonts w:eastAsia="Times New Roman"/>
                <w:noProof/>
              </w:rPr>
            </w:pPr>
            <w:r>
              <w:rPr>
                <w:noProof/>
              </w:rPr>
              <w:t>2021</w:t>
            </w:r>
          </w:p>
        </w:tc>
        <w:tc>
          <w:tcPr>
            <w:tcW w:w="3544" w:type="dxa"/>
            <w:tcBorders>
              <w:top w:val="single" w:sz="4" w:space="0" w:color="auto"/>
              <w:left w:val="nil"/>
              <w:bottom w:val="single" w:sz="4" w:space="0" w:color="auto"/>
              <w:right w:val="single" w:sz="4" w:space="0" w:color="auto"/>
            </w:tcBorders>
            <w:shd w:val="clear" w:color="auto" w:fill="C6EFCE"/>
            <w:noWrap/>
          </w:tcPr>
          <w:p w14:paraId="1B952F86" w14:textId="77777777" w:rsidR="00113285" w:rsidRDefault="00FF2E24">
            <w:pPr>
              <w:pStyle w:val="P68B1DB1-Normal7"/>
              <w:rPr>
                <w:rFonts w:eastAsia="Times New Roman"/>
                <w:noProof/>
              </w:rPr>
            </w:pPr>
            <w:r>
              <w:rPr>
                <w:noProof/>
              </w:rPr>
              <w:t xml:space="preserve">Le jalon est atteint lorsque le cadre juridique d'un régime de subventions en faveur de l'efficacité énergétique dans l'industrie a été adopté par le Parlement, publié et entré en vigueur. </w:t>
            </w:r>
          </w:p>
          <w:p w14:paraId="428C3117" w14:textId="454CEBA4" w:rsidR="00113285" w:rsidRDefault="00FF2E24">
            <w:pPr>
              <w:pStyle w:val="P68B1DB1-Normal7"/>
              <w:rPr>
                <w:rFonts w:eastAsia="Times New Roman"/>
                <w:noProof/>
              </w:rPr>
            </w:pPr>
            <w:r>
              <w:rPr>
                <w:noProof/>
              </w:rPr>
              <w:t>Les fonds sont alloués sur la base d'une procédure de sélection concurrentielle.</w:t>
            </w:r>
          </w:p>
        </w:tc>
      </w:tr>
      <w:tr w:rsidR="00113285" w14:paraId="67A9FA11"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1178729" w14:textId="0BB551A3" w:rsidR="00113285" w:rsidRDefault="00FF2E24">
            <w:pPr>
              <w:pStyle w:val="P68B1DB1-Normal7"/>
              <w:jc w:val="center"/>
              <w:rPr>
                <w:rFonts w:eastAsia="Times New Roman"/>
                <w:noProof/>
              </w:rPr>
            </w:pPr>
            <w:r>
              <w:rPr>
                <w:noProof/>
              </w:rPr>
              <w:t>23</w:t>
            </w:r>
          </w:p>
        </w:tc>
        <w:tc>
          <w:tcPr>
            <w:tcW w:w="1560" w:type="dxa"/>
            <w:tcBorders>
              <w:top w:val="single" w:sz="4" w:space="0" w:color="auto"/>
              <w:left w:val="nil"/>
              <w:bottom w:val="single" w:sz="4" w:space="0" w:color="auto"/>
              <w:right w:val="single" w:sz="4" w:space="0" w:color="auto"/>
            </w:tcBorders>
            <w:shd w:val="clear" w:color="auto" w:fill="C6EFCE"/>
            <w:noWrap/>
          </w:tcPr>
          <w:p w14:paraId="6EA8F13B" w14:textId="599E43A0" w:rsidR="00113285" w:rsidRDefault="00FF2E24">
            <w:pPr>
              <w:pStyle w:val="P68B1DB1-Normal7"/>
              <w:rPr>
                <w:rFonts w:eastAsia="Times New Roman"/>
                <w:noProof/>
              </w:rPr>
            </w:pPr>
            <w:r>
              <w:rPr>
                <w:noProof/>
              </w:rPr>
              <w:t>3 - Efficacité énergétique, chauffage vert et captage et stockage du carbone - Efficacité énergétique dans l'industrie</w:t>
            </w:r>
          </w:p>
        </w:tc>
        <w:tc>
          <w:tcPr>
            <w:tcW w:w="1134" w:type="dxa"/>
            <w:tcBorders>
              <w:top w:val="single" w:sz="4" w:space="0" w:color="auto"/>
              <w:left w:val="nil"/>
              <w:bottom w:val="single" w:sz="4" w:space="0" w:color="auto"/>
              <w:right w:val="single" w:sz="4" w:space="0" w:color="auto"/>
            </w:tcBorders>
            <w:shd w:val="clear" w:color="auto" w:fill="C6EFCE"/>
            <w:noWrap/>
          </w:tcPr>
          <w:p w14:paraId="623B4D42" w14:textId="7612220A" w:rsidR="00113285" w:rsidRDefault="00FF2E24">
            <w:pPr>
              <w:pStyle w:val="P68B1DB1-Normal7"/>
              <w:jc w:val="center"/>
              <w:rPr>
                <w:rFonts w:eastAsia="Times New Roman"/>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noWrap/>
          </w:tcPr>
          <w:p w14:paraId="180FBB50" w14:textId="30B0E048" w:rsidR="00113285" w:rsidRDefault="00FF2E24">
            <w:pPr>
              <w:pStyle w:val="P68B1DB1-Normal7"/>
              <w:rPr>
                <w:rFonts w:eastAsia="Times New Roman"/>
                <w:noProof/>
              </w:rPr>
            </w:pPr>
            <w:r>
              <w:rPr>
                <w:noProof/>
              </w:rPr>
              <w:t>Les cycles de demande annuels pour le régime de subventions visant à réaliser des économies d’énergie dans l’industrie sont achevés.</w:t>
            </w:r>
          </w:p>
        </w:tc>
        <w:tc>
          <w:tcPr>
            <w:tcW w:w="1752" w:type="dxa"/>
            <w:tcBorders>
              <w:top w:val="single" w:sz="4" w:space="0" w:color="auto"/>
              <w:left w:val="nil"/>
              <w:bottom w:val="single" w:sz="4" w:space="0" w:color="auto"/>
              <w:right w:val="single" w:sz="4" w:space="0" w:color="auto"/>
            </w:tcBorders>
            <w:shd w:val="clear" w:color="auto" w:fill="C6EFCE"/>
            <w:noWrap/>
          </w:tcPr>
          <w:p w14:paraId="2E91B9D7" w14:textId="0C98ED5F" w:rsidR="00113285" w:rsidRDefault="00FF2E24">
            <w:pPr>
              <w:pStyle w:val="P68B1DB1-Normal7"/>
              <w:rPr>
                <w:rFonts w:eastAsia="Times New Roman"/>
                <w:noProof/>
              </w:rPr>
            </w:pPr>
            <w:r>
              <w:rPr>
                <w:noProof/>
              </w:rPr>
              <w:t>Des fonds sont alloués aux entreprises privées de production, de commerce et de services, y compris l'agriculture, l'horticulture et la pêche. Les subventions sont distribuées à des projets qui réduisent la consommation finale globale d'énergie dans l'industrie danoise.</w:t>
            </w:r>
          </w:p>
        </w:tc>
        <w:tc>
          <w:tcPr>
            <w:tcW w:w="1031" w:type="dxa"/>
            <w:tcBorders>
              <w:top w:val="single" w:sz="4" w:space="0" w:color="auto"/>
              <w:left w:val="nil"/>
              <w:bottom w:val="single" w:sz="4" w:space="0" w:color="auto"/>
              <w:right w:val="single" w:sz="4" w:space="0" w:color="auto"/>
            </w:tcBorders>
            <w:shd w:val="clear" w:color="auto" w:fill="C6EFCE"/>
            <w:noWrap/>
          </w:tcPr>
          <w:p w14:paraId="2793356A" w14:textId="6C3F9323"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5574E1D9" w14:textId="5DFC8B51" w:rsidR="00113285" w:rsidRDefault="00113285">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00092078" w14:textId="3C7987F4"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792F5EE0" w14:textId="0F7E1973" w:rsidR="00113285" w:rsidRDefault="00FF2E24">
            <w:pPr>
              <w:pStyle w:val="P68B1DB1-Normal7"/>
              <w:jc w:val="center"/>
              <w:rPr>
                <w:rFonts w:eastAsia="Times New Roman"/>
                <w:noProof/>
              </w:rPr>
            </w:pPr>
            <w:r>
              <w:rPr>
                <w:noProof/>
              </w:rPr>
              <w:t>T4</w:t>
            </w:r>
          </w:p>
        </w:tc>
        <w:tc>
          <w:tcPr>
            <w:tcW w:w="800" w:type="dxa"/>
            <w:tcBorders>
              <w:top w:val="single" w:sz="4" w:space="0" w:color="auto"/>
              <w:left w:val="nil"/>
              <w:bottom w:val="single" w:sz="4" w:space="0" w:color="auto"/>
              <w:right w:val="single" w:sz="4" w:space="0" w:color="auto"/>
            </w:tcBorders>
            <w:shd w:val="clear" w:color="auto" w:fill="C6EFCE"/>
            <w:noWrap/>
          </w:tcPr>
          <w:p w14:paraId="2957BBED" w14:textId="73A2FE68" w:rsidR="00113285" w:rsidRDefault="00FF2E24">
            <w:pPr>
              <w:pStyle w:val="P68B1DB1-Normal7"/>
              <w:jc w:val="center"/>
              <w:rPr>
                <w:rFonts w:eastAsia="Times New Roman"/>
                <w:noProof/>
              </w:rPr>
            </w:pPr>
            <w:r>
              <w:rPr>
                <w:noProof/>
              </w:rPr>
              <w:t>2022</w:t>
            </w:r>
          </w:p>
        </w:tc>
        <w:tc>
          <w:tcPr>
            <w:tcW w:w="3544" w:type="dxa"/>
            <w:tcBorders>
              <w:top w:val="single" w:sz="4" w:space="0" w:color="auto"/>
              <w:left w:val="nil"/>
              <w:bottom w:val="single" w:sz="4" w:space="0" w:color="auto"/>
              <w:right w:val="single" w:sz="4" w:space="0" w:color="auto"/>
            </w:tcBorders>
            <w:shd w:val="clear" w:color="auto" w:fill="C6EFCE"/>
            <w:noWrap/>
          </w:tcPr>
          <w:p w14:paraId="25D140A6" w14:textId="4F06CD5F" w:rsidR="00113285" w:rsidRDefault="00FF2E24">
            <w:pPr>
              <w:pStyle w:val="P68B1DB1-Normal7"/>
              <w:rPr>
                <w:rFonts w:eastAsia="Times New Roman"/>
                <w:noProof/>
              </w:rPr>
            </w:pPr>
            <w:r>
              <w:rPr>
                <w:noProof/>
              </w:rPr>
              <w:t xml:space="preserve">Le jalon est atteint lorsque tous les cycles de demande sont achevés et que des fonds sont alloués pour réaliser des économies d’énergie dans le secteur. </w:t>
            </w:r>
          </w:p>
        </w:tc>
      </w:tr>
      <w:tr w:rsidR="00113285" w14:paraId="67E94FD6" w14:textId="77777777">
        <w:trPr>
          <w:trHeight w:val="219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73FAA35" w14:textId="68FF3FF8" w:rsidR="00113285" w:rsidRDefault="00FF2E24">
            <w:pPr>
              <w:pStyle w:val="P68B1DB1-Normal7"/>
              <w:jc w:val="center"/>
              <w:rPr>
                <w:rFonts w:eastAsia="Times New Roman"/>
                <w:noProof/>
              </w:rPr>
            </w:pPr>
            <w:r>
              <w:rPr>
                <w:noProof/>
              </w:rPr>
              <w:t>25</w:t>
            </w:r>
          </w:p>
        </w:tc>
        <w:tc>
          <w:tcPr>
            <w:tcW w:w="1560" w:type="dxa"/>
            <w:tcBorders>
              <w:top w:val="single" w:sz="4" w:space="0" w:color="auto"/>
              <w:left w:val="nil"/>
              <w:bottom w:val="single" w:sz="4" w:space="0" w:color="auto"/>
              <w:right w:val="single" w:sz="4" w:space="0" w:color="auto"/>
            </w:tcBorders>
            <w:shd w:val="clear" w:color="auto" w:fill="C6EFCE"/>
            <w:noWrap/>
          </w:tcPr>
          <w:p w14:paraId="207182D4" w14:textId="0CB49C56" w:rsidR="00113285" w:rsidRDefault="00FF2E24">
            <w:pPr>
              <w:pStyle w:val="P68B1DB1-Normal7"/>
              <w:rPr>
                <w:rFonts w:eastAsia="Times New Roman"/>
                <w:noProof/>
              </w:rPr>
            </w:pPr>
            <w:r>
              <w:rPr>
                <w:noProof/>
              </w:rPr>
              <w:t>3 - Efficacité énergétique, chauffage vert et captage et stockage du carbone - Rénovations énergétiques dans les bâtiments publics</w:t>
            </w:r>
          </w:p>
        </w:tc>
        <w:tc>
          <w:tcPr>
            <w:tcW w:w="1134" w:type="dxa"/>
            <w:tcBorders>
              <w:top w:val="single" w:sz="4" w:space="0" w:color="auto"/>
              <w:left w:val="nil"/>
              <w:bottom w:val="single" w:sz="4" w:space="0" w:color="auto"/>
              <w:right w:val="single" w:sz="4" w:space="0" w:color="auto"/>
            </w:tcBorders>
            <w:shd w:val="clear" w:color="auto" w:fill="C6EFCE"/>
            <w:noWrap/>
          </w:tcPr>
          <w:p w14:paraId="3DB4D51C" w14:textId="4D1220FA" w:rsidR="00113285" w:rsidRDefault="00FF2E24">
            <w:pPr>
              <w:pStyle w:val="P68B1DB1-Normal7"/>
              <w:jc w:val="center"/>
              <w:rPr>
                <w:rFonts w:eastAsia="Times New Roman"/>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noWrap/>
          </w:tcPr>
          <w:p w14:paraId="5D6061B2" w14:textId="4B87F468" w:rsidR="00113285" w:rsidRDefault="00FF2E24">
            <w:pPr>
              <w:pStyle w:val="P68B1DB1-Normal7"/>
              <w:rPr>
                <w:rFonts w:eastAsia="Times New Roman"/>
                <w:noProof/>
              </w:rPr>
            </w:pPr>
            <w:r>
              <w:rPr>
                <w:noProof/>
              </w:rPr>
              <w:t xml:space="preserve">Le gouvernement publie un décret établissant un régime de subventions pour les rénovations énergétiques dans les bâtiments publics. </w:t>
            </w:r>
          </w:p>
        </w:tc>
        <w:tc>
          <w:tcPr>
            <w:tcW w:w="1752" w:type="dxa"/>
            <w:tcBorders>
              <w:top w:val="single" w:sz="4" w:space="0" w:color="auto"/>
              <w:left w:val="nil"/>
              <w:bottom w:val="single" w:sz="4" w:space="0" w:color="auto"/>
              <w:right w:val="single" w:sz="4" w:space="0" w:color="auto"/>
            </w:tcBorders>
            <w:shd w:val="clear" w:color="auto" w:fill="C6EFCE"/>
            <w:noWrap/>
          </w:tcPr>
          <w:p w14:paraId="5590D14A" w14:textId="39B80E9A" w:rsidR="00113285" w:rsidRDefault="00FF2E24">
            <w:pPr>
              <w:pStyle w:val="P68B1DB1-Normal7"/>
              <w:rPr>
                <w:rFonts w:eastAsia="Times New Roman"/>
                <w:noProof/>
              </w:rPr>
            </w:pPr>
            <w:r>
              <w:rPr>
                <w:noProof/>
              </w:rPr>
              <w:t>L’ordonnance légale est publiée et comprend le cadre juridique pour le modèle/la mise en place du régime de subventions pour les rénovations énergétiques dans les bâtiments publics.</w:t>
            </w:r>
          </w:p>
        </w:tc>
        <w:tc>
          <w:tcPr>
            <w:tcW w:w="1031" w:type="dxa"/>
            <w:tcBorders>
              <w:top w:val="single" w:sz="4" w:space="0" w:color="auto"/>
              <w:left w:val="nil"/>
              <w:bottom w:val="single" w:sz="4" w:space="0" w:color="auto"/>
              <w:right w:val="single" w:sz="4" w:space="0" w:color="auto"/>
            </w:tcBorders>
            <w:shd w:val="clear" w:color="auto" w:fill="C6EFCE"/>
            <w:noWrap/>
          </w:tcPr>
          <w:p w14:paraId="2FB9E5BE" w14:textId="77777777"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09AF660B" w14:textId="77777777" w:rsidR="00113285" w:rsidRDefault="00113285">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28EA7A6E" w14:textId="77777777"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46679DE9" w14:textId="6514F519" w:rsidR="00113285" w:rsidRDefault="00FF2E24">
            <w:pPr>
              <w:pStyle w:val="P68B1DB1-Normal7"/>
              <w:jc w:val="center"/>
              <w:rPr>
                <w:rFonts w:eastAsia="Times New Roman"/>
                <w:noProof/>
              </w:rPr>
            </w:pPr>
            <w:r>
              <w:rPr>
                <w:noProof/>
              </w:rPr>
              <w:t>T4</w:t>
            </w:r>
          </w:p>
        </w:tc>
        <w:tc>
          <w:tcPr>
            <w:tcW w:w="800" w:type="dxa"/>
            <w:tcBorders>
              <w:top w:val="single" w:sz="4" w:space="0" w:color="auto"/>
              <w:left w:val="nil"/>
              <w:bottom w:val="single" w:sz="4" w:space="0" w:color="auto"/>
              <w:right w:val="single" w:sz="4" w:space="0" w:color="auto"/>
            </w:tcBorders>
            <w:shd w:val="clear" w:color="auto" w:fill="C6EFCE"/>
            <w:noWrap/>
          </w:tcPr>
          <w:p w14:paraId="1021C638" w14:textId="700BA109" w:rsidR="00113285" w:rsidRDefault="00FF2E24">
            <w:pPr>
              <w:pStyle w:val="P68B1DB1-Normal7"/>
              <w:jc w:val="center"/>
              <w:rPr>
                <w:rFonts w:eastAsia="Times New Roman"/>
                <w:noProof/>
              </w:rPr>
            </w:pPr>
            <w:r>
              <w:rPr>
                <w:noProof/>
              </w:rPr>
              <w:t>2021</w:t>
            </w:r>
          </w:p>
        </w:tc>
        <w:tc>
          <w:tcPr>
            <w:tcW w:w="3544" w:type="dxa"/>
            <w:tcBorders>
              <w:top w:val="single" w:sz="4" w:space="0" w:color="auto"/>
              <w:left w:val="nil"/>
              <w:bottom w:val="single" w:sz="4" w:space="0" w:color="auto"/>
              <w:right w:val="single" w:sz="4" w:space="0" w:color="auto"/>
            </w:tcBorders>
            <w:shd w:val="clear" w:color="auto" w:fill="C6EFCE"/>
            <w:noWrap/>
          </w:tcPr>
          <w:p w14:paraId="7ABE0C43" w14:textId="50950A69" w:rsidR="00113285" w:rsidRDefault="00FF2E24">
            <w:pPr>
              <w:pStyle w:val="P68B1DB1-Normal7"/>
              <w:rPr>
                <w:rFonts w:eastAsia="Times New Roman"/>
                <w:noProof/>
              </w:rPr>
            </w:pPr>
            <w:r>
              <w:rPr>
                <w:noProof/>
              </w:rPr>
              <w:t>Le jalon est atteint lorsque le gouvernement a publié l'ordonnance législative. Ce cadre juridique définit les conditions d’obtention d’un financement au titre du régime de subventions pour les rénovations énergétiques dans les bâtiments publics, telles que la taille maximale de la subvention ou le groupe cible.</w:t>
            </w:r>
          </w:p>
        </w:tc>
      </w:tr>
      <w:tr w:rsidR="00113285" w14:paraId="3092B1EE"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ED312CF" w14:textId="74CBD8B9" w:rsidR="00113285" w:rsidRDefault="00FF2E24">
            <w:pPr>
              <w:pStyle w:val="P68B1DB1-Normal7"/>
              <w:jc w:val="center"/>
              <w:rPr>
                <w:rFonts w:eastAsia="Times New Roman"/>
                <w:noProof/>
              </w:rPr>
            </w:pPr>
            <w:r>
              <w:rPr>
                <w:noProof/>
              </w:rPr>
              <w:t>26</w:t>
            </w:r>
          </w:p>
        </w:tc>
        <w:tc>
          <w:tcPr>
            <w:tcW w:w="1560" w:type="dxa"/>
            <w:tcBorders>
              <w:top w:val="single" w:sz="4" w:space="0" w:color="auto"/>
              <w:left w:val="nil"/>
              <w:bottom w:val="single" w:sz="4" w:space="0" w:color="auto"/>
              <w:right w:val="single" w:sz="4" w:space="0" w:color="auto"/>
            </w:tcBorders>
            <w:shd w:val="clear" w:color="auto" w:fill="C6EFCE"/>
            <w:noWrap/>
          </w:tcPr>
          <w:p w14:paraId="22855DA7" w14:textId="4A3FB347" w:rsidR="00113285" w:rsidRDefault="00FF2E24">
            <w:pPr>
              <w:pStyle w:val="P68B1DB1-Normal7"/>
              <w:rPr>
                <w:rFonts w:eastAsia="Times New Roman"/>
                <w:noProof/>
              </w:rPr>
            </w:pPr>
            <w:r>
              <w:rPr>
                <w:noProof/>
              </w:rPr>
              <w:t>3 - Efficacité énergétique, chauffage vert et captage et stockage du carbone - Rénovations énergétiques dans les bâtiments publics</w:t>
            </w:r>
          </w:p>
        </w:tc>
        <w:tc>
          <w:tcPr>
            <w:tcW w:w="1134" w:type="dxa"/>
            <w:tcBorders>
              <w:top w:val="single" w:sz="4" w:space="0" w:color="auto"/>
              <w:left w:val="nil"/>
              <w:bottom w:val="single" w:sz="4" w:space="0" w:color="auto"/>
              <w:right w:val="single" w:sz="4" w:space="0" w:color="auto"/>
            </w:tcBorders>
            <w:shd w:val="clear" w:color="auto" w:fill="C6EFCE"/>
            <w:noWrap/>
          </w:tcPr>
          <w:p w14:paraId="716689F6" w14:textId="5CF3F122" w:rsidR="00113285" w:rsidRDefault="00FF2E24">
            <w:pPr>
              <w:pStyle w:val="P68B1DB1-Normal7"/>
              <w:jc w:val="center"/>
              <w:rPr>
                <w:rFonts w:eastAsia="Times New Roman"/>
                <w:noProof/>
              </w:rPr>
            </w:pPr>
            <w:r>
              <w:rPr>
                <w:noProof/>
              </w:rPr>
              <w:t>Objectif</w:t>
            </w:r>
          </w:p>
        </w:tc>
        <w:tc>
          <w:tcPr>
            <w:tcW w:w="1701" w:type="dxa"/>
            <w:tcBorders>
              <w:top w:val="single" w:sz="4" w:space="0" w:color="auto"/>
              <w:left w:val="nil"/>
              <w:bottom w:val="single" w:sz="4" w:space="0" w:color="auto"/>
              <w:right w:val="single" w:sz="4" w:space="0" w:color="auto"/>
            </w:tcBorders>
            <w:shd w:val="clear" w:color="auto" w:fill="C6EFCE"/>
            <w:noWrap/>
          </w:tcPr>
          <w:p w14:paraId="05C78859" w14:textId="30126D9D" w:rsidR="00113285" w:rsidRDefault="00FF2E24">
            <w:pPr>
              <w:pStyle w:val="P68B1DB1-Normal7"/>
              <w:rPr>
                <w:rFonts w:eastAsia="Times New Roman"/>
                <w:noProof/>
              </w:rPr>
            </w:pPr>
            <w:r>
              <w:rPr>
                <w:noProof/>
              </w:rPr>
              <w:t>Rénovations énergétiques dans 44 bâtiments.</w:t>
            </w:r>
          </w:p>
        </w:tc>
        <w:tc>
          <w:tcPr>
            <w:tcW w:w="1752" w:type="dxa"/>
            <w:tcBorders>
              <w:top w:val="single" w:sz="4" w:space="0" w:color="auto"/>
              <w:left w:val="nil"/>
              <w:bottom w:val="single" w:sz="4" w:space="0" w:color="auto"/>
              <w:right w:val="single" w:sz="4" w:space="0" w:color="auto"/>
            </w:tcBorders>
            <w:shd w:val="clear" w:color="auto" w:fill="C6EFCE"/>
            <w:noWrap/>
          </w:tcPr>
          <w:p w14:paraId="52C67A0D" w14:textId="77777777" w:rsidR="00113285" w:rsidRDefault="00113285">
            <w:pPr>
              <w:rPr>
                <w:rFonts w:ascii="Times New Roman" w:eastAsia="Times New Roman" w:hAnsi="Times New Roman"/>
                <w:noProof/>
                <w:color w:val="006100"/>
                <w:sz w:val="18"/>
                <w:szCs w:val="18"/>
              </w:rPr>
            </w:pPr>
          </w:p>
        </w:tc>
        <w:tc>
          <w:tcPr>
            <w:tcW w:w="1031" w:type="dxa"/>
            <w:tcBorders>
              <w:top w:val="single" w:sz="4" w:space="0" w:color="auto"/>
              <w:left w:val="nil"/>
              <w:bottom w:val="single" w:sz="4" w:space="0" w:color="auto"/>
              <w:right w:val="single" w:sz="4" w:space="0" w:color="auto"/>
            </w:tcBorders>
            <w:shd w:val="clear" w:color="auto" w:fill="C6EFCE"/>
            <w:noWrap/>
          </w:tcPr>
          <w:p w14:paraId="234515A6" w14:textId="05D0B2DE" w:rsidR="00113285" w:rsidRDefault="00FF2E24">
            <w:pPr>
              <w:pStyle w:val="P68B1DB1-Normal10"/>
              <w:jc w:val="center"/>
              <w:rPr>
                <w:noProof/>
              </w:rPr>
            </w:pPr>
            <w:r>
              <w:rPr>
                <w:noProof/>
              </w:rPr>
              <w:t>Numéro</w:t>
            </w:r>
          </w:p>
        </w:tc>
        <w:tc>
          <w:tcPr>
            <w:tcW w:w="993" w:type="dxa"/>
            <w:tcBorders>
              <w:top w:val="single" w:sz="4" w:space="0" w:color="auto"/>
              <w:left w:val="nil"/>
              <w:bottom w:val="single" w:sz="4" w:space="0" w:color="auto"/>
              <w:right w:val="single" w:sz="4" w:space="0" w:color="auto"/>
            </w:tcBorders>
            <w:shd w:val="clear" w:color="auto" w:fill="C6EFCE"/>
            <w:noWrap/>
          </w:tcPr>
          <w:p w14:paraId="2C5C3B60" w14:textId="19A3752A" w:rsidR="00113285" w:rsidRDefault="00FF2E24">
            <w:pPr>
              <w:pStyle w:val="P68B1DB1-Normal7"/>
              <w:jc w:val="center"/>
              <w:rPr>
                <w:rFonts w:eastAsia="Times New Roman"/>
                <w:noProof/>
              </w:rPr>
            </w:pPr>
            <w:r>
              <w:rPr>
                <w:noProof/>
              </w:rPr>
              <w:t>0</w:t>
            </w:r>
          </w:p>
        </w:tc>
        <w:tc>
          <w:tcPr>
            <w:tcW w:w="760" w:type="dxa"/>
            <w:tcBorders>
              <w:top w:val="single" w:sz="4" w:space="0" w:color="auto"/>
              <w:left w:val="nil"/>
              <w:bottom w:val="single" w:sz="4" w:space="0" w:color="auto"/>
              <w:right w:val="single" w:sz="4" w:space="0" w:color="auto"/>
            </w:tcBorders>
            <w:shd w:val="clear" w:color="auto" w:fill="C6EFCE"/>
            <w:noWrap/>
          </w:tcPr>
          <w:p w14:paraId="695EA2F2" w14:textId="60E20C14" w:rsidR="00113285" w:rsidRDefault="00FF2E24">
            <w:pPr>
              <w:pStyle w:val="P68B1DB1-Normal7"/>
              <w:jc w:val="center"/>
              <w:rPr>
                <w:rFonts w:eastAsia="Times New Roman"/>
                <w:noProof/>
              </w:rPr>
            </w:pPr>
            <w:r>
              <w:rPr>
                <w:noProof/>
              </w:rPr>
              <w:t>44</w:t>
            </w:r>
          </w:p>
        </w:tc>
        <w:tc>
          <w:tcPr>
            <w:tcW w:w="850" w:type="dxa"/>
            <w:tcBorders>
              <w:top w:val="single" w:sz="4" w:space="0" w:color="auto"/>
              <w:left w:val="nil"/>
              <w:bottom w:val="single" w:sz="4" w:space="0" w:color="auto"/>
              <w:right w:val="single" w:sz="4" w:space="0" w:color="auto"/>
            </w:tcBorders>
            <w:shd w:val="clear" w:color="auto" w:fill="C6EFCE"/>
            <w:noWrap/>
          </w:tcPr>
          <w:p w14:paraId="6E9E0C48" w14:textId="7BD56AD7" w:rsidR="00113285" w:rsidRDefault="00FF2E24">
            <w:pPr>
              <w:pStyle w:val="P68B1DB1-Normal7"/>
              <w:jc w:val="center"/>
              <w:rPr>
                <w:rFonts w:eastAsia="Times New Roman"/>
                <w:noProof/>
              </w:rPr>
            </w:pPr>
            <w:r>
              <w:rPr>
                <w:noProof/>
              </w:rPr>
              <w:t>T4</w:t>
            </w:r>
          </w:p>
        </w:tc>
        <w:tc>
          <w:tcPr>
            <w:tcW w:w="800" w:type="dxa"/>
            <w:tcBorders>
              <w:top w:val="single" w:sz="4" w:space="0" w:color="auto"/>
              <w:left w:val="nil"/>
              <w:bottom w:val="single" w:sz="4" w:space="0" w:color="auto"/>
              <w:right w:val="single" w:sz="4" w:space="0" w:color="auto"/>
            </w:tcBorders>
            <w:shd w:val="clear" w:color="auto" w:fill="C6EFCE"/>
            <w:noWrap/>
          </w:tcPr>
          <w:p w14:paraId="404A155A" w14:textId="4570ABB2" w:rsidR="00113285" w:rsidRDefault="00FF2E24">
            <w:pPr>
              <w:pStyle w:val="P68B1DB1-Normal7"/>
              <w:jc w:val="center"/>
              <w:rPr>
                <w:rFonts w:eastAsia="Times New Roman"/>
                <w:noProof/>
              </w:rPr>
            </w:pPr>
            <w:r>
              <w:rPr>
                <w:noProof/>
              </w:rPr>
              <w:t>2025</w:t>
            </w:r>
          </w:p>
        </w:tc>
        <w:tc>
          <w:tcPr>
            <w:tcW w:w="3544" w:type="dxa"/>
            <w:tcBorders>
              <w:top w:val="single" w:sz="4" w:space="0" w:color="auto"/>
              <w:left w:val="nil"/>
              <w:bottom w:val="single" w:sz="4" w:space="0" w:color="auto"/>
              <w:right w:val="single" w:sz="4" w:space="0" w:color="auto"/>
            </w:tcBorders>
            <w:shd w:val="clear" w:color="auto" w:fill="C6EFCE"/>
            <w:noWrap/>
          </w:tcPr>
          <w:p w14:paraId="7521E673" w14:textId="0337912E" w:rsidR="00113285" w:rsidRDefault="00FF2E24">
            <w:pPr>
              <w:pStyle w:val="P68B1DB1-Normal7"/>
              <w:rPr>
                <w:rFonts w:eastAsia="Times New Roman"/>
                <w:noProof/>
              </w:rPr>
            </w:pPr>
            <w:r>
              <w:rPr>
                <w:noProof/>
              </w:rPr>
              <w:t>Des rénovations en matière d’efficacité énergétique ont été soutenues pour 44 bâtiments.</w:t>
            </w:r>
          </w:p>
        </w:tc>
      </w:tr>
      <w:tr w:rsidR="00113285" w14:paraId="31204B1C"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A23FD34" w14:textId="6CC31658" w:rsidR="00113285" w:rsidRDefault="00FF2E24">
            <w:pPr>
              <w:pStyle w:val="P68B1DB1-Normal7"/>
              <w:jc w:val="center"/>
              <w:rPr>
                <w:rFonts w:eastAsia="Times New Roman"/>
                <w:noProof/>
              </w:rPr>
            </w:pPr>
            <w:r>
              <w:rPr>
                <w:noProof/>
              </w:rPr>
              <w:t>27</w:t>
            </w:r>
          </w:p>
        </w:tc>
        <w:tc>
          <w:tcPr>
            <w:tcW w:w="1560" w:type="dxa"/>
            <w:tcBorders>
              <w:top w:val="single" w:sz="4" w:space="0" w:color="auto"/>
              <w:left w:val="nil"/>
              <w:bottom w:val="single" w:sz="4" w:space="0" w:color="auto"/>
              <w:right w:val="single" w:sz="4" w:space="0" w:color="auto"/>
            </w:tcBorders>
            <w:shd w:val="clear" w:color="auto" w:fill="C6EFCE"/>
            <w:noWrap/>
          </w:tcPr>
          <w:p w14:paraId="61B592E6" w14:textId="41DE094B" w:rsidR="00113285" w:rsidRDefault="00FF2E24">
            <w:pPr>
              <w:pStyle w:val="P68B1DB1-Normal7"/>
              <w:rPr>
                <w:rFonts w:eastAsia="Times New Roman"/>
                <w:noProof/>
              </w:rPr>
            </w:pPr>
            <w:r>
              <w:rPr>
                <w:noProof/>
              </w:rPr>
              <w:t>3 - Efficacité énergétique, chauffage vert et captage et stockage du carbone - Potentiel de stockage du CSC</w:t>
            </w:r>
          </w:p>
        </w:tc>
        <w:tc>
          <w:tcPr>
            <w:tcW w:w="1134" w:type="dxa"/>
            <w:tcBorders>
              <w:top w:val="single" w:sz="4" w:space="0" w:color="auto"/>
              <w:left w:val="nil"/>
              <w:bottom w:val="single" w:sz="4" w:space="0" w:color="auto"/>
              <w:right w:val="single" w:sz="4" w:space="0" w:color="auto"/>
            </w:tcBorders>
            <w:shd w:val="clear" w:color="auto" w:fill="C6EFCE"/>
            <w:noWrap/>
          </w:tcPr>
          <w:p w14:paraId="0DD167AF" w14:textId="2A1342E9" w:rsidR="00113285" w:rsidRDefault="00FF2E24">
            <w:pPr>
              <w:pStyle w:val="P68B1DB1-Normal7"/>
              <w:jc w:val="center"/>
              <w:rPr>
                <w:rFonts w:eastAsia="Times New Roman"/>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noWrap/>
          </w:tcPr>
          <w:p w14:paraId="35836E28" w14:textId="5097A87C" w:rsidR="00113285" w:rsidRDefault="00FF2E24">
            <w:pPr>
              <w:pStyle w:val="P68B1DB1-Normal7"/>
              <w:rPr>
                <w:rFonts w:eastAsia="Times New Roman"/>
                <w:noProof/>
              </w:rPr>
            </w:pPr>
            <w:r>
              <w:rPr>
                <w:noProof/>
              </w:rPr>
              <w:t>Attribution de contrats aux candidats sélectionnés pour l'étude de faisabilité du CSC.</w:t>
            </w:r>
          </w:p>
        </w:tc>
        <w:tc>
          <w:tcPr>
            <w:tcW w:w="1752" w:type="dxa"/>
            <w:tcBorders>
              <w:top w:val="single" w:sz="4" w:space="0" w:color="auto"/>
              <w:left w:val="nil"/>
              <w:bottom w:val="single" w:sz="4" w:space="0" w:color="auto"/>
              <w:right w:val="single" w:sz="4" w:space="0" w:color="auto"/>
            </w:tcBorders>
            <w:shd w:val="clear" w:color="auto" w:fill="C6EFCE"/>
            <w:noWrap/>
          </w:tcPr>
          <w:p w14:paraId="0E25B63F" w14:textId="6527826C" w:rsidR="00113285" w:rsidRDefault="00FF2E24">
            <w:pPr>
              <w:pStyle w:val="P68B1DB1-Normal7"/>
              <w:rPr>
                <w:rFonts w:eastAsia="Times New Roman"/>
                <w:noProof/>
              </w:rPr>
            </w:pPr>
            <w:r>
              <w:rPr>
                <w:noProof/>
              </w:rPr>
              <w:t>Appel à candidatures et sélection des bénéficiaires de fonds terminés.</w:t>
            </w:r>
          </w:p>
        </w:tc>
        <w:tc>
          <w:tcPr>
            <w:tcW w:w="1031" w:type="dxa"/>
            <w:tcBorders>
              <w:top w:val="single" w:sz="4" w:space="0" w:color="auto"/>
              <w:left w:val="nil"/>
              <w:bottom w:val="single" w:sz="4" w:space="0" w:color="auto"/>
              <w:right w:val="single" w:sz="4" w:space="0" w:color="auto"/>
            </w:tcBorders>
            <w:shd w:val="clear" w:color="auto" w:fill="C6EFCE"/>
            <w:noWrap/>
          </w:tcPr>
          <w:p w14:paraId="57CD4DD3" w14:textId="1D617A34"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7A2F87AB" w14:textId="3F99D935" w:rsidR="00113285" w:rsidRDefault="00113285">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0C749A2B" w14:textId="0C2EA890"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704B1E96" w14:textId="2BA19016" w:rsidR="00113285" w:rsidRDefault="00FF2E24">
            <w:pPr>
              <w:pStyle w:val="P68B1DB1-Normal7"/>
              <w:jc w:val="center"/>
              <w:rPr>
                <w:rFonts w:eastAsia="Times New Roman"/>
                <w:noProof/>
              </w:rPr>
            </w:pPr>
            <w:r>
              <w:rPr>
                <w:noProof/>
              </w:rPr>
              <w:t>T4</w:t>
            </w:r>
          </w:p>
        </w:tc>
        <w:tc>
          <w:tcPr>
            <w:tcW w:w="800" w:type="dxa"/>
            <w:tcBorders>
              <w:top w:val="single" w:sz="4" w:space="0" w:color="auto"/>
              <w:left w:val="nil"/>
              <w:bottom w:val="single" w:sz="4" w:space="0" w:color="auto"/>
              <w:right w:val="single" w:sz="4" w:space="0" w:color="auto"/>
            </w:tcBorders>
            <w:shd w:val="clear" w:color="auto" w:fill="C6EFCE"/>
            <w:noWrap/>
          </w:tcPr>
          <w:p w14:paraId="0CE15ED3" w14:textId="70217202" w:rsidR="00113285" w:rsidRDefault="00FF2E24">
            <w:pPr>
              <w:pStyle w:val="P68B1DB1-Normal7"/>
              <w:jc w:val="center"/>
              <w:rPr>
                <w:rFonts w:eastAsia="Times New Roman"/>
                <w:noProof/>
              </w:rPr>
            </w:pPr>
            <w:r>
              <w:rPr>
                <w:noProof/>
              </w:rPr>
              <w:t>2021</w:t>
            </w:r>
          </w:p>
        </w:tc>
        <w:tc>
          <w:tcPr>
            <w:tcW w:w="3544" w:type="dxa"/>
            <w:tcBorders>
              <w:top w:val="single" w:sz="4" w:space="0" w:color="auto"/>
              <w:left w:val="nil"/>
              <w:bottom w:val="single" w:sz="4" w:space="0" w:color="auto"/>
              <w:right w:val="single" w:sz="4" w:space="0" w:color="auto"/>
            </w:tcBorders>
            <w:shd w:val="clear" w:color="auto" w:fill="C6EFCE"/>
            <w:noWrap/>
          </w:tcPr>
          <w:p w14:paraId="3CFF81B8" w14:textId="7D01F8BF" w:rsidR="00113285" w:rsidRDefault="00FF2E24">
            <w:pPr>
              <w:pStyle w:val="P68B1DB1-Normal7"/>
              <w:rPr>
                <w:rFonts w:eastAsia="Times New Roman"/>
                <w:noProof/>
              </w:rPr>
            </w:pPr>
            <w:r>
              <w:rPr>
                <w:noProof/>
              </w:rPr>
              <w:t>Le jalon est atteint lorsque la sélection des candidats pour les études de faisabilité du CSC est achevée après avoir mené une procédure de sélection ouverte.</w:t>
            </w:r>
          </w:p>
        </w:tc>
      </w:tr>
      <w:tr w:rsidR="00113285" w14:paraId="366DAD1F" w14:textId="77777777">
        <w:trPr>
          <w:trHeight w:val="1861"/>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5CC9E016" w14:textId="5C76D16D" w:rsidR="00113285" w:rsidRDefault="00FF2E24">
            <w:pPr>
              <w:pStyle w:val="P68B1DB1-Normal7"/>
              <w:jc w:val="center"/>
              <w:rPr>
                <w:rFonts w:eastAsia="Times New Roman"/>
                <w:noProof/>
              </w:rPr>
            </w:pPr>
            <w:r>
              <w:rPr>
                <w:noProof/>
              </w:rPr>
              <w:t>28</w:t>
            </w:r>
          </w:p>
        </w:tc>
        <w:tc>
          <w:tcPr>
            <w:tcW w:w="1560" w:type="dxa"/>
            <w:tcBorders>
              <w:top w:val="single" w:sz="4" w:space="0" w:color="auto"/>
              <w:left w:val="nil"/>
              <w:bottom w:val="single" w:sz="4" w:space="0" w:color="auto"/>
              <w:right w:val="single" w:sz="4" w:space="0" w:color="auto"/>
            </w:tcBorders>
            <w:shd w:val="clear" w:color="auto" w:fill="C6EFCE"/>
            <w:noWrap/>
          </w:tcPr>
          <w:p w14:paraId="47A683F5" w14:textId="338AF1DC" w:rsidR="00113285" w:rsidRDefault="00FF2E24">
            <w:pPr>
              <w:pStyle w:val="P68B1DB1-Normal7"/>
              <w:rPr>
                <w:rFonts w:eastAsia="Times New Roman"/>
                <w:noProof/>
              </w:rPr>
            </w:pPr>
            <w:r>
              <w:rPr>
                <w:noProof/>
              </w:rPr>
              <w:t>3 - Efficacité énergétique, chauffage vert et captage et stockage du carbone - Potentiel de stockage du CSC</w:t>
            </w:r>
          </w:p>
        </w:tc>
        <w:tc>
          <w:tcPr>
            <w:tcW w:w="1134" w:type="dxa"/>
            <w:tcBorders>
              <w:top w:val="single" w:sz="4" w:space="0" w:color="auto"/>
              <w:left w:val="nil"/>
              <w:bottom w:val="single" w:sz="4" w:space="0" w:color="auto"/>
              <w:right w:val="single" w:sz="4" w:space="0" w:color="auto"/>
            </w:tcBorders>
            <w:shd w:val="clear" w:color="auto" w:fill="C6EFCE"/>
            <w:noWrap/>
          </w:tcPr>
          <w:p w14:paraId="5A213148" w14:textId="0A3D46E1" w:rsidR="00113285" w:rsidRDefault="00FF2E24">
            <w:pPr>
              <w:pStyle w:val="P68B1DB1-Normal7"/>
              <w:jc w:val="center"/>
              <w:rPr>
                <w:rFonts w:eastAsia="Times New Roman"/>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noWrap/>
          </w:tcPr>
          <w:p w14:paraId="466C8AD8" w14:textId="6BD4E93F" w:rsidR="00113285" w:rsidRDefault="00FF2E24">
            <w:pPr>
              <w:pStyle w:val="P68B1DB1-Normal7"/>
              <w:rPr>
                <w:rFonts w:eastAsia="Times New Roman"/>
                <w:noProof/>
              </w:rPr>
            </w:pPr>
            <w:r>
              <w:rPr>
                <w:noProof/>
              </w:rPr>
              <w:t>Achèvement de l'étude de faisabilité pour le stockage du CSC. Le gouvernement prend une décision pour le suivi.</w:t>
            </w:r>
          </w:p>
        </w:tc>
        <w:tc>
          <w:tcPr>
            <w:tcW w:w="1752" w:type="dxa"/>
            <w:tcBorders>
              <w:top w:val="single" w:sz="4" w:space="0" w:color="auto"/>
              <w:left w:val="nil"/>
              <w:bottom w:val="single" w:sz="4" w:space="0" w:color="auto"/>
              <w:right w:val="single" w:sz="4" w:space="0" w:color="auto"/>
            </w:tcBorders>
            <w:shd w:val="clear" w:color="auto" w:fill="C6EFCE"/>
            <w:noWrap/>
          </w:tcPr>
          <w:p w14:paraId="4D176BB1" w14:textId="4FB0AC33" w:rsidR="00113285" w:rsidRDefault="00FF2E24">
            <w:pPr>
              <w:pStyle w:val="P68B1DB1-Normal7"/>
              <w:rPr>
                <w:rFonts w:eastAsia="Times New Roman"/>
                <w:noProof/>
              </w:rPr>
            </w:pPr>
            <w:r>
              <w:rPr>
                <w:noProof/>
              </w:rPr>
              <w:t>Étude de faisabilité terminée.</w:t>
            </w:r>
          </w:p>
        </w:tc>
        <w:tc>
          <w:tcPr>
            <w:tcW w:w="1031" w:type="dxa"/>
            <w:tcBorders>
              <w:top w:val="single" w:sz="4" w:space="0" w:color="auto"/>
              <w:left w:val="nil"/>
              <w:bottom w:val="single" w:sz="4" w:space="0" w:color="auto"/>
              <w:right w:val="single" w:sz="4" w:space="0" w:color="auto"/>
            </w:tcBorders>
            <w:shd w:val="clear" w:color="auto" w:fill="C6EFCE"/>
            <w:noWrap/>
          </w:tcPr>
          <w:p w14:paraId="168B3C5F" w14:textId="75055BC6"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7697BE88" w14:textId="699EB55C" w:rsidR="00113285" w:rsidRDefault="00113285">
            <w:pPr>
              <w:jc w:val="center"/>
              <w:rPr>
                <w:rFonts w:ascii="Times New Roman" w:eastAsia="Times New Roman" w:hAnsi="Times New Roman"/>
                <w:noProof/>
                <w:color w:val="006100"/>
                <w:sz w:val="18"/>
                <w:szCs w:val="18"/>
              </w:rPr>
            </w:pPr>
          </w:p>
        </w:tc>
        <w:tc>
          <w:tcPr>
            <w:tcW w:w="760" w:type="dxa"/>
            <w:tcBorders>
              <w:top w:val="single" w:sz="4" w:space="0" w:color="auto"/>
              <w:left w:val="nil"/>
              <w:bottom w:val="single" w:sz="4" w:space="0" w:color="auto"/>
              <w:right w:val="single" w:sz="4" w:space="0" w:color="auto"/>
            </w:tcBorders>
            <w:shd w:val="clear" w:color="auto" w:fill="C6EFCE"/>
            <w:noWrap/>
          </w:tcPr>
          <w:p w14:paraId="36756630" w14:textId="08A08323"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50DDFFCD" w14:textId="20D11EA5" w:rsidR="00113285" w:rsidRDefault="00FF2E24">
            <w:pPr>
              <w:pStyle w:val="P68B1DB1-Normal7"/>
              <w:jc w:val="center"/>
              <w:rPr>
                <w:rFonts w:eastAsia="Times New Roman"/>
                <w:noProof/>
              </w:rPr>
            </w:pPr>
            <w:r>
              <w:rPr>
                <w:noProof/>
              </w:rPr>
              <w:t>T4</w:t>
            </w:r>
          </w:p>
        </w:tc>
        <w:tc>
          <w:tcPr>
            <w:tcW w:w="800" w:type="dxa"/>
            <w:tcBorders>
              <w:top w:val="single" w:sz="4" w:space="0" w:color="auto"/>
              <w:left w:val="nil"/>
              <w:bottom w:val="single" w:sz="4" w:space="0" w:color="auto"/>
              <w:right w:val="single" w:sz="4" w:space="0" w:color="auto"/>
            </w:tcBorders>
            <w:shd w:val="clear" w:color="auto" w:fill="C6EFCE"/>
            <w:noWrap/>
          </w:tcPr>
          <w:p w14:paraId="6FAB366F" w14:textId="11916374" w:rsidR="00113285" w:rsidRDefault="00FF2E24">
            <w:pPr>
              <w:pStyle w:val="P68B1DB1-Normal7"/>
              <w:jc w:val="center"/>
              <w:rPr>
                <w:rFonts w:eastAsia="Times New Roman"/>
                <w:noProof/>
              </w:rPr>
            </w:pPr>
            <w:r>
              <w:rPr>
                <w:noProof/>
              </w:rPr>
              <w:t>2023</w:t>
            </w:r>
          </w:p>
        </w:tc>
        <w:tc>
          <w:tcPr>
            <w:tcW w:w="3544" w:type="dxa"/>
            <w:tcBorders>
              <w:top w:val="single" w:sz="4" w:space="0" w:color="auto"/>
              <w:left w:val="nil"/>
              <w:bottom w:val="single" w:sz="4" w:space="0" w:color="auto"/>
              <w:right w:val="single" w:sz="4" w:space="0" w:color="auto"/>
            </w:tcBorders>
            <w:shd w:val="clear" w:color="auto" w:fill="C6EFCE"/>
            <w:noWrap/>
          </w:tcPr>
          <w:p w14:paraId="11A125DF" w14:textId="77777777" w:rsidR="00113285" w:rsidRDefault="00FF2E24">
            <w:pPr>
              <w:pStyle w:val="P68B1DB1-Normal7"/>
              <w:rPr>
                <w:rFonts w:eastAsia="Times New Roman"/>
                <w:noProof/>
              </w:rPr>
            </w:pPr>
            <w:r>
              <w:rPr>
                <w:noProof/>
              </w:rPr>
              <w:t>L’étude de faisabilité contient des résultats et des analyses fondés sur les projets d’essai et de démonstration soutenus concernant le stockage du CO2 dans des gisements de pétrole et de gaz épuisés.</w:t>
            </w:r>
          </w:p>
          <w:p w14:paraId="16542DCC" w14:textId="51FC2DEC" w:rsidR="00113285" w:rsidRDefault="00FF2E24">
            <w:pPr>
              <w:pStyle w:val="P68B1DB1-Normal7"/>
              <w:rPr>
                <w:rFonts w:eastAsia="Times New Roman"/>
                <w:noProof/>
              </w:rPr>
            </w:pPr>
            <w:r>
              <w:rPr>
                <w:noProof/>
              </w:rPr>
              <w:t>Le gouvernement prend une décision pour le suivi.</w:t>
            </w:r>
          </w:p>
        </w:tc>
      </w:tr>
      <w:tr w:rsidR="00113285" w14:paraId="629FCF82" w14:textId="77777777">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40B946D" w14:textId="50F7576D" w:rsidR="00113285" w:rsidRDefault="00FF2E24">
            <w:pPr>
              <w:pStyle w:val="P68B1DB1-Normal7"/>
              <w:jc w:val="center"/>
              <w:rPr>
                <w:rFonts w:eastAsia="Times New Roman"/>
                <w:noProof/>
              </w:rPr>
            </w:pPr>
            <w:r>
              <w:rPr>
                <w:noProof/>
              </w:rPr>
              <w:t>30</w:t>
            </w:r>
          </w:p>
        </w:tc>
        <w:tc>
          <w:tcPr>
            <w:tcW w:w="1560" w:type="dxa"/>
            <w:tcBorders>
              <w:top w:val="single" w:sz="4" w:space="0" w:color="auto"/>
              <w:left w:val="nil"/>
              <w:bottom w:val="single" w:sz="4" w:space="0" w:color="auto"/>
              <w:right w:val="single" w:sz="4" w:space="0" w:color="auto"/>
            </w:tcBorders>
            <w:shd w:val="clear" w:color="auto" w:fill="C6EFCE"/>
            <w:noWrap/>
          </w:tcPr>
          <w:p w14:paraId="0B49EE74" w14:textId="0968A1C3" w:rsidR="00113285" w:rsidRDefault="00FF2E24">
            <w:pPr>
              <w:pStyle w:val="P68B1DB1-Normal7"/>
              <w:rPr>
                <w:rFonts w:eastAsia="Times New Roman"/>
                <w:noProof/>
              </w:rPr>
            </w:pPr>
            <w:r>
              <w:rPr>
                <w:noProof/>
              </w:rPr>
              <w:t>3 - Efficacité énergétique, chauffage vert et captage et stockage du carbone - Efficacité énergétique dans les bâtiments résidentiels</w:t>
            </w:r>
          </w:p>
        </w:tc>
        <w:tc>
          <w:tcPr>
            <w:tcW w:w="1134" w:type="dxa"/>
            <w:tcBorders>
              <w:top w:val="single" w:sz="4" w:space="0" w:color="auto"/>
              <w:left w:val="nil"/>
              <w:bottom w:val="single" w:sz="4" w:space="0" w:color="auto"/>
              <w:right w:val="single" w:sz="4" w:space="0" w:color="auto"/>
            </w:tcBorders>
            <w:shd w:val="clear" w:color="auto" w:fill="C6EFCE"/>
            <w:noWrap/>
          </w:tcPr>
          <w:p w14:paraId="2E4D8BFE" w14:textId="63FCCFDF" w:rsidR="00113285" w:rsidRDefault="00FF2E24">
            <w:pPr>
              <w:pStyle w:val="P68B1DB1-Normal7"/>
              <w:jc w:val="center"/>
              <w:rPr>
                <w:rFonts w:eastAsia="Times New Roman"/>
                <w:noProof/>
              </w:rPr>
            </w:pPr>
            <w:r>
              <w:rPr>
                <w:noProof/>
              </w:rPr>
              <w:t>Objectif</w:t>
            </w:r>
          </w:p>
        </w:tc>
        <w:tc>
          <w:tcPr>
            <w:tcW w:w="1701" w:type="dxa"/>
            <w:tcBorders>
              <w:top w:val="single" w:sz="4" w:space="0" w:color="auto"/>
              <w:left w:val="nil"/>
              <w:bottom w:val="single" w:sz="4" w:space="0" w:color="auto"/>
              <w:right w:val="single" w:sz="4" w:space="0" w:color="auto"/>
            </w:tcBorders>
            <w:shd w:val="clear" w:color="auto" w:fill="C6EFCE"/>
            <w:noWrap/>
          </w:tcPr>
          <w:p w14:paraId="70005D6C" w14:textId="70E2B944" w:rsidR="00113285" w:rsidRDefault="00FF2E24">
            <w:pPr>
              <w:pStyle w:val="P68B1DB1-Normal7"/>
              <w:rPr>
                <w:rFonts w:eastAsia="Times New Roman"/>
                <w:noProof/>
              </w:rPr>
            </w:pPr>
            <w:r>
              <w:rPr>
                <w:noProof/>
              </w:rPr>
              <w:t xml:space="preserve">Projets de rénovation énergétique </w:t>
            </w:r>
          </w:p>
        </w:tc>
        <w:tc>
          <w:tcPr>
            <w:tcW w:w="1752" w:type="dxa"/>
            <w:tcBorders>
              <w:top w:val="single" w:sz="4" w:space="0" w:color="auto"/>
              <w:left w:val="nil"/>
              <w:bottom w:val="single" w:sz="4" w:space="0" w:color="auto"/>
              <w:right w:val="single" w:sz="4" w:space="0" w:color="auto"/>
            </w:tcBorders>
            <w:shd w:val="clear" w:color="auto" w:fill="C6EFCE"/>
            <w:noWrap/>
          </w:tcPr>
          <w:p w14:paraId="590CE361" w14:textId="77777777" w:rsidR="00113285" w:rsidRDefault="00113285">
            <w:pPr>
              <w:rPr>
                <w:rFonts w:ascii="Times New Roman" w:eastAsia="Times New Roman" w:hAnsi="Times New Roman"/>
                <w:noProof/>
                <w:color w:val="006100"/>
                <w:sz w:val="18"/>
                <w:szCs w:val="18"/>
              </w:rPr>
            </w:pPr>
          </w:p>
        </w:tc>
        <w:tc>
          <w:tcPr>
            <w:tcW w:w="1031" w:type="dxa"/>
            <w:tcBorders>
              <w:top w:val="single" w:sz="4" w:space="0" w:color="auto"/>
              <w:left w:val="nil"/>
              <w:bottom w:val="single" w:sz="4" w:space="0" w:color="auto"/>
              <w:right w:val="single" w:sz="4" w:space="0" w:color="auto"/>
            </w:tcBorders>
            <w:shd w:val="clear" w:color="auto" w:fill="C6EFCE"/>
            <w:noWrap/>
          </w:tcPr>
          <w:p w14:paraId="5E7BF6D9" w14:textId="70997589" w:rsidR="00113285" w:rsidRDefault="00FF2E24">
            <w:pPr>
              <w:pStyle w:val="P68B1DB1-Normal7"/>
              <w:jc w:val="center"/>
              <w:rPr>
                <w:rFonts w:eastAsia="Times New Roman"/>
                <w:noProof/>
              </w:rPr>
            </w:pPr>
            <w:r>
              <w:rPr>
                <w:noProof/>
              </w:rPr>
              <w:t>Numéro</w:t>
            </w:r>
          </w:p>
        </w:tc>
        <w:tc>
          <w:tcPr>
            <w:tcW w:w="993" w:type="dxa"/>
            <w:tcBorders>
              <w:top w:val="single" w:sz="4" w:space="0" w:color="auto"/>
              <w:left w:val="nil"/>
              <w:bottom w:val="single" w:sz="4" w:space="0" w:color="auto"/>
              <w:right w:val="single" w:sz="4" w:space="0" w:color="auto"/>
            </w:tcBorders>
            <w:shd w:val="clear" w:color="auto" w:fill="C6EFCE"/>
            <w:noWrap/>
          </w:tcPr>
          <w:p w14:paraId="54B9D147" w14:textId="4A3F0B12" w:rsidR="00113285" w:rsidRDefault="00FF2E24">
            <w:pPr>
              <w:pStyle w:val="P68B1DB1-Normal7"/>
              <w:jc w:val="center"/>
              <w:rPr>
                <w:rFonts w:eastAsia="Times New Roman"/>
                <w:noProof/>
              </w:rPr>
            </w:pPr>
            <w:r>
              <w:rPr>
                <w:noProof/>
              </w:rPr>
              <w:t>0</w:t>
            </w:r>
          </w:p>
        </w:tc>
        <w:tc>
          <w:tcPr>
            <w:tcW w:w="760" w:type="dxa"/>
            <w:tcBorders>
              <w:top w:val="single" w:sz="4" w:space="0" w:color="auto"/>
              <w:left w:val="nil"/>
              <w:bottom w:val="single" w:sz="4" w:space="0" w:color="auto"/>
              <w:right w:val="single" w:sz="4" w:space="0" w:color="auto"/>
            </w:tcBorders>
            <w:shd w:val="clear" w:color="auto" w:fill="C6EFCE"/>
            <w:noWrap/>
          </w:tcPr>
          <w:p w14:paraId="779E6097" w14:textId="45193E71" w:rsidR="00113285" w:rsidRDefault="00FF2E24">
            <w:pPr>
              <w:pStyle w:val="P68B1DB1-Normal7"/>
              <w:jc w:val="center"/>
              <w:rPr>
                <w:noProof/>
              </w:rPr>
            </w:pPr>
            <w:r>
              <w:rPr>
                <w:noProof/>
              </w:rPr>
              <w:t>10 762</w:t>
            </w:r>
          </w:p>
        </w:tc>
        <w:tc>
          <w:tcPr>
            <w:tcW w:w="850" w:type="dxa"/>
            <w:tcBorders>
              <w:top w:val="single" w:sz="4" w:space="0" w:color="auto"/>
              <w:left w:val="nil"/>
              <w:bottom w:val="single" w:sz="4" w:space="0" w:color="auto"/>
              <w:right w:val="single" w:sz="4" w:space="0" w:color="auto"/>
            </w:tcBorders>
            <w:shd w:val="clear" w:color="auto" w:fill="C6EFCE"/>
            <w:noWrap/>
          </w:tcPr>
          <w:p w14:paraId="11EC6BDB" w14:textId="496FE230" w:rsidR="00113285" w:rsidRDefault="00FF2E24">
            <w:pPr>
              <w:pStyle w:val="P68B1DB1-Normal7"/>
              <w:jc w:val="center"/>
              <w:rPr>
                <w:rFonts w:eastAsia="Times New Roman"/>
                <w:noProof/>
              </w:rPr>
            </w:pPr>
            <w:r>
              <w:rPr>
                <w:noProof/>
              </w:rPr>
              <w:t>T2</w:t>
            </w:r>
          </w:p>
        </w:tc>
        <w:tc>
          <w:tcPr>
            <w:tcW w:w="800" w:type="dxa"/>
            <w:tcBorders>
              <w:top w:val="single" w:sz="4" w:space="0" w:color="auto"/>
              <w:left w:val="nil"/>
              <w:bottom w:val="single" w:sz="4" w:space="0" w:color="auto"/>
              <w:right w:val="single" w:sz="4" w:space="0" w:color="auto"/>
            </w:tcBorders>
            <w:shd w:val="clear" w:color="auto" w:fill="C6EFCE"/>
            <w:noWrap/>
          </w:tcPr>
          <w:p w14:paraId="35F272B9" w14:textId="6445202E" w:rsidR="00113285" w:rsidRDefault="00FF2E24">
            <w:pPr>
              <w:pStyle w:val="P68B1DB1-Normal7"/>
              <w:jc w:val="center"/>
              <w:rPr>
                <w:rFonts w:eastAsia="Times New Roman"/>
                <w:noProof/>
              </w:rPr>
            </w:pPr>
            <w:r>
              <w:rPr>
                <w:noProof/>
              </w:rPr>
              <w:t>2026</w:t>
            </w:r>
          </w:p>
        </w:tc>
        <w:tc>
          <w:tcPr>
            <w:tcW w:w="3544" w:type="dxa"/>
            <w:tcBorders>
              <w:top w:val="single" w:sz="4" w:space="0" w:color="auto"/>
              <w:left w:val="nil"/>
              <w:bottom w:val="single" w:sz="4" w:space="0" w:color="auto"/>
              <w:right w:val="single" w:sz="4" w:space="0" w:color="auto"/>
            </w:tcBorders>
            <w:shd w:val="clear" w:color="auto" w:fill="C6EFCE"/>
            <w:noWrap/>
          </w:tcPr>
          <w:p w14:paraId="3127E598" w14:textId="3BB814E8" w:rsidR="00113285" w:rsidRDefault="00FF2E24">
            <w:pPr>
              <w:pStyle w:val="P68B1DB1-Normal7"/>
              <w:rPr>
                <w:rFonts w:eastAsia="Times New Roman"/>
                <w:noProof/>
              </w:rPr>
            </w:pPr>
            <w:r>
              <w:rPr>
                <w:noProof/>
              </w:rPr>
              <w:t>Des lettres de paiement ont été émises par l'Agence danoise de l'énergie pour 10 762 projets de rénovation énergétique.</w:t>
            </w:r>
          </w:p>
        </w:tc>
      </w:tr>
    </w:tbl>
    <w:p w14:paraId="30C10406" w14:textId="1883CCB4" w:rsidR="00113285" w:rsidRDefault="00113285">
      <w:pPr>
        <w:spacing w:after="0"/>
        <w:rPr>
          <w:noProof/>
        </w:rPr>
        <w:sectPr w:rsidR="00113285" w:rsidSect="00A61D33">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1A3A003B" w14:textId="36D310EB" w:rsidR="00113285" w:rsidRDefault="00FF2E24">
      <w:pPr>
        <w:pStyle w:val="ManualHeading1"/>
        <w:spacing w:before="120"/>
        <w:ind w:left="0" w:firstLine="0"/>
        <w:rPr>
          <w:noProof/>
        </w:rPr>
      </w:pPr>
      <w:r>
        <w:rPr>
          <w:noProof/>
        </w:rPr>
        <w:t>D. ÉLÉMENT 4: Réforme de la fiscalité verte</w:t>
      </w:r>
    </w:p>
    <w:p w14:paraId="3E27A728" w14:textId="4FD8310A" w:rsidR="00113285" w:rsidRDefault="00FF2E24">
      <w:pPr>
        <w:pStyle w:val="Text1"/>
        <w:ind w:left="0"/>
        <w:rPr>
          <w:noProof/>
        </w:rPr>
      </w:pPr>
      <w:r>
        <w:rPr>
          <w:noProof/>
        </w:rPr>
        <w:t>Les gaz à effet de serre provenant des services et de l’industrie représentent environ un cinquième des émissions du Danemark. Le plan de relance danois prévoit le financement d’un régime d’investissement qui facilite les investissements verts et numériques. Ce régime devrait créer des incitations claires et permettre aux entreprises d’accélérer la transformation écologique des capacités de production, en réduisant leurs émissions dès le départ et en s’adaptant à la deuxième phase de la réforme fiscale et à une future taxe sur les émissions de carbone. Elle sera suivie d’une augmentation des taxes sur l’énergie à partir de 2023, en réorientant les taxes actuelles sur l’énergie vers les émissions de CO2.</w:t>
      </w:r>
    </w:p>
    <w:p w14:paraId="12448D90" w14:textId="77777777" w:rsidR="00113285" w:rsidRDefault="00FF2E24">
      <w:pPr>
        <w:pStyle w:val="Text1"/>
        <w:ind w:left="0"/>
        <w:rPr>
          <w:noProof/>
        </w:rPr>
      </w:pPr>
      <w:r>
        <w:rPr>
          <w:noProof/>
        </w:rPr>
        <w:t>La réforme de la fiscalité verte devrait aider le Danemark à se remettre de la récession liée à la COVID-19, et des incitations devraient être créées pour que les entreprises investissent dans les technologies vertes et numériques. Cela devrait conduire à une augmentation de la demande et à une augmentation de l’emploi, ainsi qu’à une réduction des émissions de gaz à effet de serre et à la poursuite de la numérisation de la société danoise. La composante devrait réduire les émissions de gaz à effet de serre de 0,5 mégatonne d'ici 2030. Cet objectif doit être atteint en augmentant les taxes sur l'énergie fossile de procédé de l'industrie. L’augmentation initiale de la taxation des énergies fossiles vise directement la teneur en CO2 des différents combustibles fossiles avant que la réforme de la taxe verte ne passe à la deuxième phase. Afin de faciliter la transition des entreprises vers une énergie propre, de stimuler les potentiels de croissance et de se préparer à une taxe sur le carbone plus élevée, la réforme implique également une déduction fiscale accrue pour les entreprises qui investissent dans des coûts de capacité, tels que la technologie. Ce volet d’investissement exclut les machines fonctionnant aux combustibles fossiles afin d’assurer une transition écologique de l’industrie et le respect du principe consistant à «ne pas causer de préjudice important». Le volet d’investissement stimulera le potentiel de croissance et la création d’emplois des entreprises, tout en les encourageant à investir dans de nouveaux matériels et technologies susceptibles de réduire les émissions à long terme.</w:t>
      </w:r>
    </w:p>
    <w:p w14:paraId="6AF79398" w14:textId="3EB36E26" w:rsidR="00113285" w:rsidRDefault="00FF2E24">
      <w:pPr>
        <w:pStyle w:val="Text1"/>
        <w:ind w:left="0"/>
        <w:rPr>
          <w:noProof/>
        </w:rPr>
      </w:pPr>
      <w:r>
        <w:rPr>
          <w:noProof/>
        </w:rPr>
        <w:t xml:space="preserve">Ces investissements et réformes contribuent aux recommandations par pays adressées au Danemark en 2020, sur la nécessité de «[…] </w:t>
      </w:r>
      <w:r>
        <w:rPr>
          <w:i/>
          <w:noProof/>
        </w:rPr>
        <w:t>promouvoir les investissements privés pour favoriser la reprise économique»</w:t>
      </w:r>
      <w:r>
        <w:rPr>
          <w:noProof/>
        </w:rPr>
        <w:t xml:space="preserve"> et de «concentrer</w:t>
      </w:r>
      <w:r>
        <w:rPr>
          <w:i/>
          <w:noProof/>
        </w:rPr>
        <w:t xml:space="preserve"> les investissements sur la transition écologique et numérique […]» </w:t>
      </w:r>
      <w:r>
        <w:rPr>
          <w:noProof/>
        </w:rPr>
        <w:t>(recommandation par pays 2, 2020).</w:t>
      </w:r>
    </w:p>
    <w:p w14:paraId="36E61698" w14:textId="77777777" w:rsidR="00113285" w:rsidRDefault="00FF2E24">
      <w:pPr>
        <w:pStyle w:val="P68B1DB1-Text14"/>
        <w:ind w:left="0"/>
        <w:rPr>
          <w:b/>
          <w:bCs/>
          <w:i/>
          <w:iCs/>
          <w:noProof/>
          <w:color w:val="4F81BD"/>
        </w:rPr>
      </w:pPr>
      <w:r>
        <w:rPr>
          <w:b/>
          <w:noProof/>
        </w:rPr>
        <w:t xml:space="preserve">D.1. </w:t>
      </w:r>
      <w:r>
        <w:rPr>
          <w:noProof/>
        </w:rPr>
        <w:t xml:space="preserve"> </w:t>
      </w:r>
      <w:r>
        <w:rPr>
          <w:b/>
          <w:noProof/>
        </w:rPr>
        <w:t>Description des réformes et des investissements pour le soutien financier non remboursable</w:t>
      </w:r>
    </w:p>
    <w:p w14:paraId="33FDA01C" w14:textId="77777777" w:rsidR="00113285" w:rsidRDefault="00FF2E24">
      <w:pPr>
        <w:pStyle w:val="P68B1DB1-Text14"/>
        <w:ind w:left="0"/>
        <w:rPr>
          <w:noProof/>
        </w:rPr>
      </w:pPr>
      <w:r>
        <w:rPr>
          <w:noProof/>
        </w:rPr>
        <w:t>Investissement 1: Volet d'investissement</w:t>
      </w:r>
    </w:p>
    <w:p w14:paraId="23F41250" w14:textId="5E248DD4" w:rsidR="00113285" w:rsidRDefault="00FF2E24">
      <w:pPr>
        <w:pStyle w:val="Text1"/>
        <w:ind w:left="0"/>
        <w:rPr>
          <w:noProof/>
        </w:rPr>
      </w:pPr>
      <w:r>
        <w:rPr>
          <w:noProof/>
        </w:rPr>
        <w:t>Le volet d’investissement devrait stimuler le potentiel de croissance des entreprises et la création d’emplois, tout en encourageant les entreprises à investir dans de nouveaux matériels et technologies susceptibles de réduire les émissions à long terme. La réforme fiscale consiste en une déduction fiscale temporairement accrue pour les entreprises qui investissent dans des coûts de capacité, tels que des technologies et des logiciels susceptibles de contribuer à accroître les activités commerciales tout en réduisant les émissions de gaz à effet de serre. Le volet d’investissement n’inclut pas les machines fonctionnant aux combustibles fossiles afin d’assurer une transition écologique de l’industrie et de garantir le respect du principe consistant à «ne pas causer de préjudice important».</w:t>
      </w:r>
    </w:p>
    <w:p w14:paraId="656F4D1E" w14:textId="77777777" w:rsidR="00113285" w:rsidRDefault="00FF2E24">
      <w:pPr>
        <w:pStyle w:val="P68B1DB1-Text14"/>
        <w:ind w:left="0"/>
        <w:rPr>
          <w:noProof/>
        </w:rPr>
      </w:pPr>
      <w:r>
        <w:rPr>
          <w:noProof/>
        </w:rPr>
        <w:t xml:space="preserve">Investissement 2: amortissement accéléré </w:t>
      </w:r>
    </w:p>
    <w:p w14:paraId="79EE71BB" w14:textId="3EC0F35C" w:rsidR="00113285" w:rsidRDefault="00FF2E24">
      <w:pPr>
        <w:pStyle w:val="Text1"/>
        <w:ind w:left="0"/>
        <w:rPr>
          <w:noProof/>
        </w:rPr>
      </w:pPr>
      <w:r>
        <w:rPr>
          <w:noProof/>
        </w:rPr>
        <w:t>L’initiative donne suite aux recommandations adressées au Danemark dans le plan national en matière d’énergie et de climat visant à concentrer en début de période les investissements dans une transition écologique et numérique et à assurer une transition juste pour les entreprises les plus touchées par la mise en œuvre d’une réforme de la fiscalité verte. Selon les règles actuelles, les investissements des entreprises dans des actifs fixes (tels que des machines, des équipements et du matériel informatique) dont le prix d'acquisition est inférieur à 14,100 DKK peuvent être amortis immédiatement. Cette limite inférieure est portée de manière permanente à 30 000 DKK. Une augmentation du seuil devrait constituer une initiative de relance à court terme, car elle génère des liquidités supplémentaires pour les entreprises au cours des premières années (où tous les petits investissements sont amortis à 100 %), mais diminue avec le temps à mesure que les amortissements futurs sont réduits (déjà amortis au cours de l'année). Après le 31 décembre 2025, le relèvement de la limite pourrait entraîner des pertes budgétaires pour le Danemark. Ces pertes sont couvertes par une réduction du budget global des dépenses fiscales. Une augmentation du seuil devrait renforcer l'incitation à investir dans les technologies de l'information et de la communication et contribuer à renforcer la liquidité des entreprises qui réalisent des bénéfices.</w:t>
      </w:r>
    </w:p>
    <w:p w14:paraId="4B8DFA1C" w14:textId="77777777" w:rsidR="00113285" w:rsidRDefault="00FF2E24">
      <w:pPr>
        <w:pStyle w:val="P68B1DB1-Text14"/>
        <w:ind w:left="0"/>
        <w:rPr>
          <w:noProof/>
        </w:rPr>
      </w:pPr>
      <w:r>
        <w:rPr>
          <w:noProof/>
        </w:rPr>
        <w:t>Réforme 1: Groupe d'experts chargé d'élaborer des propositions en vue d'une taxe sur les émissions de CO2</w:t>
      </w:r>
    </w:p>
    <w:p w14:paraId="20C0E2A9" w14:textId="77777777" w:rsidR="00113285" w:rsidRDefault="00FF2E24">
      <w:pPr>
        <w:pStyle w:val="Text1"/>
        <w:ind w:left="0"/>
        <w:rPr>
          <w:noProof/>
        </w:rPr>
      </w:pPr>
      <w:r>
        <w:rPr>
          <w:noProof/>
        </w:rPr>
        <w:t>Afin de préparer la deuxième phase de la réforme de la fiscalité verte, un groupe d’experts est mis en place, chargé d’élaborer la feuille de route pour la prochaine phase de taxation des émissions de CO2 d’une manière compatible avec la protection de la compétitivité et de l’équilibre social du Danemark et la réduction des fuites. Cela contribuera à une réforme fiscale globale avec une taxe sur le CO2e plus élevée et harmonisée sur toutes les émissions. Cela devrait nécessiter d'importants travaux supplémentaires, en particulier en ce qui concerne les émissions qui ne sont actuellement pas soumises à la taxe.</w:t>
      </w:r>
    </w:p>
    <w:p w14:paraId="22C422BF" w14:textId="04957BBB" w:rsidR="00113285" w:rsidRDefault="00FF2E24">
      <w:pPr>
        <w:pStyle w:val="Text1"/>
        <w:ind w:left="0"/>
        <w:rPr>
          <w:noProof/>
        </w:rPr>
      </w:pPr>
      <w:r>
        <w:rPr>
          <w:noProof/>
        </w:rPr>
        <w:t>Une réforme de la taxe verte entraîne des réductions significatives et rentables des émissions de gaz à effet de serre, d’une manière socialement juste et équilibrée.</w:t>
      </w:r>
    </w:p>
    <w:p w14:paraId="5975B973" w14:textId="7B04E982" w:rsidR="00113285" w:rsidRDefault="00FF2E24">
      <w:pPr>
        <w:pStyle w:val="P68B1DB1-Text14"/>
        <w:ind w:left="0"/>
        <w:rPr>
          <w:noProof/>
        </w:rPr>
      </w:pPr>
      <w:r>
        <w:rPr>
          <w:noProof/>
        </w:rPr>
        <w:t>Réforme 2 - Taxes sur les émissions des industries</w:t>
      </w:r>
    </w:p>
    <w:p w14:paraId="6F259FDB" w14:textId="77777777" w:rsidR="00113285" w:rsidRDefault="00FF2E24">
      <w:pPr>
        <w:pStyle w:val="Text1"/>
        <w:ind w:left="0"/>
        <w:rPr>
          <w:noProof/>
        </w:rPr>
      </w:pPr>
      <w:r>
        <w:rPr>
          <w:noProof/>
        </w:rPr>
        <w:t>Les taxes sur l'énergie de l'industrie sur les fossiles sont relativement faibles, ce qui permet de réduire les émissions de gaz à effet de serre de manière rentable. Avec la mise en œuvre de cette mesure, le gouvernement danois a augmenté le niveau de la taxe sur les émissions de 6 DKK / GJ / app. 100 DKK/tonne de CO2 pour les industries non couvertes par le SEQE de l’UE et doublé le niveau de taxation des émissions pour les industries couvertes par le SEQE de l’UE d’ici à 2026 par rapport à 2020. Cela augmentera la taxation des énergies fossiles pour toutes les industries de manière égale.</w:t>
      </w:r>
    </w:p>
    <w:p w14:paraId="7F7138EC" w14:textId="77777777" w:rsidR="00113285" w:rsidRDefault="00113285">
      <w:pPr>
        <w:pStyle w:val="Text1"/>
        <w:ind w:left="0"/>
        <w:rPr>
          <w:b/>
          <w:noProof/>
          <w:u w:val="single"/>
        </w:rPr>
      </w:pPr>
    </w:p>
    <w:p w14:paraId="4E127E6C" w14:textId="29821BCC" w:rsidR="00113285" w:rsidRDefault="00FF2E24">
      <w:pPr>
        <w:pStyle w:val="P68B1DB1-Text14"/>
        <w:ind w:left="0"/>
        <w:rPr>
          <w:b/>
          <w:noProof/>
        </w:rPr>
        <w:sectPr w:rsidR="00113285" w:rsidSect="00B32146">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r>
        <w:rPr>
          <w:b/>
          <w:noProof/>
        </w:rPr>
        <w:t xml:space="preserve">D.2. </w:t>
      </w:r>
      <w:r>
        <w:rPr>
          <w:noProof/>
        </w:rPr>
        <w:t xml:space="preserve"> </w:t>
      </w:r>
      <w:r>
        <w:rPr>
          <w:b/>
          <w:noProof/>
        </w:rPr>
        <w:t>Étapes, cibles, indicateurs et calendrier pour le suivi et la mise en œuvre du soutien financier non remboursable</w:t>
      </w:r>
    </w:p>
    <w:tbl>
      <w:tblPr>
        <w:tblpPr w:leftFromText="180" w:rightFromText="180" w:horzAnchor="margin" w:tblpXSpec="center" w:tblpY="-242"/>
        <w:tblW w:w="14879" w:type="dxa"/>
        <w:tblLayout w:type="fixed"/>
        <w:tblLook w:val="04A0" w:firstRow="1" w:lastRow="0" w:firstColumn="1" w:lastColumn="0" w:noHBand="0" w:noVBand="1"/>
      </w:tblPr>
      <w:tblGrid>
        <w:gridCol w:w="1027"/>
        <w:gridCol w:w="1378"/>
        <w:gridCol w:w="1134"/>
        <w:gridCol w:w="1559"/>
        <w:gridCol w:w="1559"/>
        <w:gridCol w:w="992"/>
        <w:gridCol w:w="993"/>
        <w:gridCol w:w="708"/>
        <w:gridCol w:w="851"/>
        <w:gridCol w:w="709"/>
        <w:gridCol w:w="3969"/>
      </w:tblGrid>
      <w:tr w:rsidR="00113285" w14:paraId="3CD03306" w14:textId="77777777">
        <w:trPr>
          <w:trHeight w:val="416"/>
          <w:tblHead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9131E3" w14:textId="65950668" w:rsidR="00113285" w:rsidRDefault="00FF2E24">
            <w:pPr>
              <w:pStyle w:val="P68B1DB1-Normal5"/>
              <w:spacing w:after="0"/>
              <w:jc w:val="center"/>
              <w:rPr>
                <w:rFonts w:eastAsia="Times New Roman"/>
                <w:bCs/>
                <w:noProof/>
              </w:rPr>
            </w:pPr>
            <w:r>
              <w:rPr>
                <w:noProof/>
              </w:rPr>
              <w:t>Numéro séquentiel</w:t>
            </w:r>
          </w:p>
        </w:tc>
        <w:tc>
          <w:tcPr>
            <w:tcW w:w="13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53393C7" w14:textId="73F74E28" w:rsidR="00113285" w:rsidRDefault="00FF2E24">
            <w:pPr>
              <w:pStyle w:val="P68B1DB1-Normal5"/>
              <w:spacing w:after="0"/>
              <w:jc w:val="center"/>
              <w:rPr>
                <w:rFonts w:eastAsia="Times New Roman"/>
                <w:bCs/>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383CA2" w14:textId="77777777" w:rsidR="00113285" w:rsidRDefault="00FF2E24">
            <w:pPr>
              <w:pStyle w:val="P68B1DB1-Normal5"/>
              <w:spacing w:after="0"/>
              <w:jc w:val="center"/>
              <w:rPr>
                <w:noProof/>
              </w:rPr>
            </w:pPr>
            <w:r>
              <w:rPr>
                <w:noProof/>
              </w:rPr>
              <w:t>Étape/</w:t>
            </w:r>
          </w:p>
          <w:p w14:paraId="16B9099E" w14:textId="4C7AD4B7" w:rsidR="00113285" w:rsidRDefault="00FF2E24">
            <w:pPr>
              <w:pStyle w:val="P68B1DB1-Normal5"/>
              <w:spacing w:after="0"/>
              <w:jc w:val="center"/>
              <w:rPr>
                <w:rFonts w:eastAsia="Times New Roman"/>
                <w:bCs/>
                <w:noProof/>
              </w:rPr>
            </w:pPr>
            <w:r>
              <w:rPr>
                <w:noProof/>
              </w:rPr>
              <w:t>Objectif</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B2C172" w14:textId="5821B3D5" w:rsidR="00113285" w:rsidRDefault="00FF2E24">
            <w:pPr>
              <w:pStyle w:val="P68B1DB1-Normal5"/>
              <w:spacing w:after="0"/>
              <w:jc w:val="center"/>
              <w:rPr>
                <w:rFonts w:eastAsia="Times New Roman"/>
                <w:bCs/>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B42475" w14:textId="674A0E11" w:rsidR="00113285" w:rsidRDefault="00FF2E24">
            <w:pPr>
              <w:pStyle w:val="P68B1DB1-Normal6"/>
              <w:spacing w:after="0"/>
              <w:jc w:val="center"/>
              <w:rPr>
                <w:rFonts w:eastAsia="Times New Roman"/>
                <w:b/>
                <w:bCs/>
                <w:noProof/>
              </w:rPr>
            </w:pPr>
            <w:r>
              <w:rPr>
                <w:b/>
                <w:noProof/>
              </w:rPr>
              <w:t>Indicateurs qualitatifs</w:t>
            </w:r>
            <w:r>
              <w:rPr>
                <w:noProof/>
              </w:rPr>
              <w:br/>
            </w:r>
            <w:r>
              <w:rPr>
                <w:b/>
                <w:noProof/>
              </w:rPr>
              <w:t>(pour les jalons)</w:t>
            </w:r>
          </w:p>
        </w:tc>
        <w:tc>
          <w:tcPr>
            <w:tcW w:w="269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E76184" w14:textId="079112D5" w:rsidR="00113285" w:rsidRDefault="00FF2E24">
            <w:pPr>
              <w:pStyle w:val="P68B1DB1-Normal6"/>
              <w:spacing w:after="0"/>
              <w:jc w:val="center"/>
              <w:rPr>
                <w:rFonts w:eastAsia="Times New Roman"/>
                <w:b/>
                <w:bCs/>
                <w:noProof/>
              </w:rPr>
            </w:pPr>
            <w:r>
              <w:rPr>
                <w:b/>
                <w:noProof/>
              </w:rPr>
              <w:t>Indicateurs quantitatifs</w:t>
            </w:r>
            <w:r>
              <w:rPr>
                <w:noProof/>
              </w:rPr>
              <w:br/>
            </w:r>
            <w:r>
              <w:rPr>
                <w:b/>
                <w:noProof/>
              </w:rPr>
              <w:t>(pour les objectifs)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F94C397" w14:textId="79A60056" w:rsidR="00113285" w:rsidRDefault="00FF2E24">
            <w:pPr>
              <w:pStyle w:val="P68B1DB1-Normal5"/>
              <w:spacing w:after="0"/>
              <w:jc w:val="center"/>
              <w:rPr>
                <w:rFonts w:eastAsia="Times New Roman"/>
                <w:bCs/>
                <w:noProof/>
              </w:rPr>
            </w:pPr>
            <w:r>
              <w:rPr>
                <w:noProof/>
              </w:rPr>
              <w:t>Calendrier indicatif d'achèvement</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20725E" w14:textId="1FEA2789" w:rsidR="00113285" w:rsidRDefault="00FF2E24">
            <w:pPr>
              <w:pStyle w:val="P68B1DB1-Normal5"/>
              <w:spacing w:after="0"/>
              <w:jc w:val="center"/>
              <w:rPr>
                <w:rFonts w:eastAsia="Times New Roman"/>
                <w:bCs/>
                <w:noProof/>
              </w:rPr>
            </w:pPr>
            <w:r>
              <w:rPr>
                <w:noProof/>
              </w:rPr>
              <w:t>Description de chaque jalon et cible</w:t>
            </w:r>
          </w:p>
        </w:tc>
      </w:tr>
      <w:tr w:rsidR="00113285" w14:paraId="79611732" w14:textId="77777777">
        <w:trPr>
          <w:trHeight w:val="641"/>
          <w:tblHead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1A4253D6" w14:textId="77777777" w:rsidR="00113285" w:rsidRDefault="00113285">
            <w:pPr>
              <w:spacing w:after="0"/>
              <w:jc w:val="center"/>
              <w:rPr>
                <w:rFonts w:ascii="Times New Roman" w:eastAsia="Times New Roman" w:hAnsi="Times New Roman"/>
                <w:b/>
                <w:bCs/>
                <w:noProof/>
                <w:sz w:val="18"/>
                <w:szCs w:val="18"/>
              </w:rPr>
            </w:pPr>
          </w:p>
        </w:tc>
        <w:tc>
          <w:tcPr>
            <w:tcW w:w="1378" w:type="dxa"/>
            <w:vMerge/>
            <w:tcBorders>
              <w:top w:val="single" w:sz="4" w:space="0" w:color="auto"/>
              <w:left w:val="single" w:sz="4" w:space="0" w:color="auto"/>
              <w:bottom w:val="single" w:sz="4" w:space="0" w:color="auto"/>
              <w:right w:val="single" w:sz="4" w:space="0" w:color="auto"/>
            </w:tcBorders>
            <w:vAlign w:val="center"/>
            <w:hideMark/>
          </w:tcPr>
          <w:p w14:paraId="7D96E65F" w14:textId="77777777" w:rsidR="00113285" w:rsidRDefault="00113285">
            <w:pPr>
              <w:spacing w:after="0"/>
              <w:rPr>
                <w:rFonts w:ascii="Times New Roman" w:eastAsia="Times New Roman" w:hAnsi="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110BC1B" w14:textId="77777777" w:rsidR="00113285" w:rsidRDefault="00113285">
            <w:pPr>
              <w:spacing w:after="0"/>
              <w:jc w:val="center"/>
              <w:rPr>
                <w:rFonts w:ascii="Times New Roman" w:eastAsia="Times New Roman" w:hAnsi="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A0D1960" w14:textId="77777777" w:rsidR="00113285" w:rsidRDefault="00113285">
            <w:pPr>
              <w:spacing w:after="0"/>
              <w:rPr>
                <w:rFonts w:ascii="Times New Roman" w:eastAsia="Times New Roman" w:hAnsi="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39328E2" w14:textId="77777777" w:rsidR="00113285" w:rsidRDefault="00113285">
            <w:pPr>
              <w:spacing w:after="0"/>
              <w:rPr>
                <w:rFonts w:ascii="Times New Roman" w:eastAsia="Times New Roman" w:hAnsi="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F9411A3" w14:textId="5C14A397" w:rsidR="00113285" w:rsidRDefault="00FF2E24">
            <w:pPr>
              <w:pStyle w:val="P68B1DB1-Normal5"/>
              <w:spacing w:after="0"/>
              <w:jc w:val="center"/>
              <w:rPr>
                <w:rFonts w:eastAsia="Times New Roman"/>
                <w:bCs/>
                <w:noProof/>
              </w:rPr>
            </w:pPr>
            <w:r>
              <w:rPr>
                <w:noProof/>
              </w:rPr>
              <w:t>Unité de mesure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756226" w14:textId="649FDE12" w:rsidR="00113285" w:rsidRDefault="00FF2E24">
            <w:pPr>
              <w:pStyle w:val="P68B1DB1-Normal5"/>
              <w:spacing w:after="0"/>
              <w:jc w:val="center"/>
              <w:rPr>
                <w:rFonts w:eastAsia="Times New Roman"/>
                <w:bCs/>
                <w:noProof/>
              </w:rPr>
            </w:pPr>
            <w:r>
              <w:rPr>
                <w:noProof/>
              </w:rPr>
              <w:t>Données de référence</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8430DAA" w14:textId="105737F3" w:rsidR="00113285" w:rsidRDefault="00FF2E24">
            <w:pPr>
              <w:pStyle w:val="P68B1DB1-Normal5"/>
              <w:spacing w:after="0"/>
              <w:jc w:val="center"/>
              <w:rPr>
                <w:rFonts w:eastAsia="Times New Roman"/>
                <w:bCs/>
                <w:noProof/>
              </w:rPr>
            </w:pPr>
            <w:r>
              <w:rPr>
                <w:noProof/>
              </w:rPr>
              <w:t>Objectif</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F7025FF" w14:textId="77777777" w:rsidR="00113285" w:rsidRDefault="00FF2E24">
            <w:pPr>
              <w:pStyle w:val="P68B1DB1-Normal5"/>
              <w:spacing w:after="0"/>
              <w:jc w:val="center"/>
              <w:rPr>
                <w:rFonts w:eastAsia="Times New Roman"/>
                <w:bCs/>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C6E8F6A" w14:textId="77777777" w:rsidR="00113285" w:rsidRDefault="00FF2E24">
            <w:pPr>
              <w:pStyle w:val="P68B1DB1-Normal5"/>
              <w:spacing w:after="0"/>
              <w:jc w:val="center"/>
              <w:rPr>
                <w:rFonts w:eastAsia="Times New Roman"/>
                <w:bCs/>
                <w:noProof/>
              </w:rPr>
            </w:pPr>
            <w:r>
              <w:rPr>
                <w:noProof/>
              </w:rPr>
              <w:t>Année</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78809F02" w14:textId="77777777" w:rsidR="00113285" w:rsidRDefault="00113285">
            <w:pPr>
              <w:spacing w:after="0"/>
              <w:rPr>
                <w:rFonts w:ascii="Times New Roman" w:eastAsia="Times New Roman" w:hAnsi="Times New Roman"/>
                <w:b/>
                <w:bCs/>
                <w:noProof/>
                <w:sz w:val="18"/>
                <w:szCs w:val="18"/>
              </w:rPr>
            </w:pPr>
          </w:p>
        </w:tc>
      </w:tr>
      <w:tr w:rsidR="00113285" w14:paraId="2B5FEB2B"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CC3C297" w14:textId="35F88EBA" w:rsidR="00113285" w:rsidRDefault="00FF2E24">
            <w:pPr>
              <w:pStyle w:val="P68B1DB1-Normal7"/>
              <w:jc w:val="center"/>
              <w:rPr>
                <w:rFonts w:eastAsia="Times New Roman"/>
                <w:noProof/>
              </w:rPr>
            </w:pPr>
            <w:r>
              <w:rPr>
                <w:noProof/>
              </w:rPr>
              <w:t>31</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1D0CE436" w14:textId="73460E3B" w:rsidR="00113285" w:rsidRDefault="00FF2E24">
            <w:pPr>
              <w:pStyle w:val="P68B1DB1-Normal7"/>
              <w:rPr>
                <w:rFonts w:eastAsia="Times New Roman"/>
                <w:noProof/>
              </w:rPr>
            </w:pPr>
            <w:r>
              <w:rPr>
                <w:noProof/>
              </w:rPr>
              <w:t>4 - Réforme de la fiscalité verte - Fenêtre d'investissement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29BBECA" w14:textId="77777777" w:rsidR="00113285" w:rsidRDefault="00FF2E24">
            <w:pPr>
              <w:pStyle w:val="P68B1DB1-Normal7"/>
              <w:jc w:val="center"/>
              <w:rPr>
                <w:rFonts w:eastAsia="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BF316AF" w14:textId="77777777" w:rsidR="00113285" w:rsidRDefault="00FF2E24">
            <w:pPr>
              <w:pStyle w:val="P68B1DB1-Normal7"/>
              <w:rPr>
                <w:rFonts w:eastAsia="Times New Roman"/>
                <w:noProof/>
              </w:rPr>
            </w:pPr>
            <w:r>
              <w:rPr>
                <w:noProof/>
              </w:rPr>
              <w:t>Un accord politique sur un volet d'investissement a été adopté par le Parlement danois et les procédures législatives pertinentes au Parlement ont été lancées.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7BA2678" w14:textId="77777777" w:rsidR="00113285" w:rsidRDefault="00FF2E24">
            <w:pPr>
              <w:pStyle w:val="P68B1DB1-Normal7"/>
              <w:rPr>
                <w:rFonts w:eastAsia="Times New Roman"/>
                <w:noProof/>
              </w:rPr>
            </w:pPr>
            <w:r>
              <w:rPr>
                <w:noProof/>
              </w:rPr>
              <w:t>L’accord politique sur la réforme de la fiscalité verte, y compris le volet «investissement», est signé et publié sur la page web du ministère des impôts.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B629CD6" w14:textId="7D0A1DC5"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127B661" w14:textId="08250D20" w:rsidR="00113285" w:rsidRDefault="00113285">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B8C6BCC" w14:textId="10753029"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51052AB" w14:textId="77777777" w:rsidR="00113285" w:rsidRDefault="00FF2E24">
            <w:pPr>
              <w:pStyle w:val="P68B1DB1-Normal7"/>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E4030A1" w14:textId="77777777" w:rsidR="00113285" w:rsidRDefault="00FF2E24">
            <w:pPr>
              <w:pStyle w:val="P68B1DB1-Normal7"/>
              <w:jc w:val="center"/>
              <w:rPr>
                <w:rFonts w:eastAsia="Times New Roman"/>
                <w:noProof/>
              </w:rPr>
            </w:pPr>
            <w:r>
              <w:rPr>
                <w:noProof/>
              </w:rPr>
              <w:t>2020</w:t>
            </w:r>
          </w:p>
        </w:tc>
        <w:tc>
          <w:tcPr>
            <w:tcW w:w="39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66767" w14:textId="77777777" w:rsidR="00113285" w:rsidRDefault="00FF2E24">
            <w:pPr>
              <w:pStyle w:val="P68B1DB1-Normal7"/>
              <w:rPr>
                <w:rFonts w:eastAsia="Times New Roman"/>
                <w:noProof/>
              </w:rPr>
            </w:pPr>
            <w:r>
              <w:rPr>
                <w:noProof/>
              </w:rPr>
              <w:t>Une majorité du Parlement danois a conclu un accord sur la réforme de la fiscalité verte, y compris le volet «investissement». Les procédures législatives pertinentes au Parlement ont été lancées.</w:t>
            </w:r>
          </w:p>
          <w:p w14:paraId="7809CF3A" w14:textId="77777777" w:rsidR="00113285" w:rsidRDefault="00FF2E24">
            <w:pPr>
              <w:pStyle w:val="P68B1DB1-Normal7"/>
              <w:rPr>
                <w:rFonts w:eastAsia="Times New Roman"/>
                <w:noProof/>
              </w:rPr>
            </w:pPr>
            <w:r>
              <w:rPr>
                <w:noProof/>
              </w:rPr>
              <w:t>Dans le contexte danois, les accords politiques tendent à refléter les étapes clés de l'élaboration des politiques, même pour les mesures de grande envergure, et offrent généralement une garantie suffisante que les mesures seront mises en œuvre. Ils garantissent la prévisibilité, la stabilité et l'efficacité de l'élaboration des politiques, engageant les partis sur plusieurs mandats parlementaires.</w:t>
            </w:r>
          </w:p>
        </w:tc>
      </w:tr>
      <w:tr w:rsidR="00113285" w14:paraId="680B6D21"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9CD9748" w14:textId="77777777" w:rsidR="00113285" w:rsidRDefault="00FF2E24">
            <w:pPr>
              <w:pStyle w:val="P68B1DB1-Normal7"/>
              <w:jc w:val="center"/>
              <w:rPr>
                <w:rFonts w:eastAsia="Times New Roman"/>
                <w:noProof/>
              </w:rPr>
            </w:pPr>
            <w:r>
              <w:rPr>
                <w:noProof/>
              </w:rPr>
              <w:t>32</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7F3163A5" w14:textId="619CE9BD" w:rsidR="00113285" w:rsidRDefault="00FF2E24">
            <w:pPr>
              <w:pStyle w:val="P68B1DB1-Normal7"/>
              <w:rPr>
                <w:rFonts w:eastAsia="Times New Roman"/>
                <w:noProof/>
              </w:rPr>
            </w:pPr>
            <w:r>
              <w:rPr>
                <w:noProof/>
              </w:rPr>
              <w:t>4 - Réforme de la fiscalité verte - Fenêtre d'investissement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4C89D84" w14:textId="77777777" w:rsidR="00113285" w:rsidRDefault="00FF2E24">
            <w:pPr>
              <w:pStyle w:val="P68B1DB1-Normal7"/>
              <w:jc w:val="center"/>
              <w:rPr>
                <w:rFonts w:eastAsia="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F4F8C12" w14:textId="77777777" w:rsidR="00113285" w:rsidRDefault="00FF2E24">
            <w:pPr>
              <w:pStyle w:val="P68B1DB1-Normal7"/>
              <w:rPr>
                <w:rFonts w:eastAsia="Times New Roman"/>
                <w:noProof/>
              </w:rPr>
            </w:pPr>
            <w:r>
              <w:rPr>
                <w:noProof/>
              </w:rPr>
              <w:t>Le projet de loi sur la réforme de la fiscalité verte, y compris le volet «investissement», est adopté par le parlement danois et l’initiative entre en vigueur.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9BD7470" w14:textId="77777777" w:rsidR="00113285" w:rsidRDefault="00FF2E24">
            <w:pPr>
              <w:pStyle w:val="P68B1DB1-Normal7"/>
              <w:rPr>
                <w:rFonts w:eastAsia="Times New Roman"/>
                <w:noProof/>
              </w:rPr>
            </w:pPr>
            <w:r>
              <w:rPr>
                <w:noProof/>
              </w:rPr>
              <w:t>La loi sur la réforme de la fiscalité verte, y compris le volet «investissement», est adoptée et entre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28EE17" w14:textId="77777777"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5142B66E" w14:textId="77777777" w:rsidR="00113285" w:rsidRDefault="00113285">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75D7E25" w14:textId="77777777"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8BCFF4D" w14:textId="77777777" w:rsidR="00113285" w:rsidRDefault="00FF2E24">
            <w:pPr>
              <w:pStyle w:val="P68B1DB1-Normal7"/>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59AE6BD" w14:textId="77777777" w:rsidR="00113285" w:rsidRDefault="00FF2E24">
            <w:pPr>
              <w:pStyle w:val="P68B1DB1-Normal7"/>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5292E296" w14:textId="77777777" w:rsidR="00113285" w:rsidRDefault="00FF2E24">
            <w:pPr>
              <w:pStyle w:val="P68B1DB1-Normal7"/>
              <w:rPr>
                <w:rFonts w:eastAsia="Times New Roman"/>
                <w:noProof/>
              </w:rPr>
            </w:pPr>
            <w:r>
              <w:rPr>
                <w:noProof/>
              </w:rPr>
              <w:t>Le projet de loi a été adopté par le Parlement danois et est entré en vigueur en avril 2021. La fenêtre d’investissement est effective à partir du 23 novembre 2020.</w:t>
            </w:r>
          </w:p>
        </w:tc>
      </w:tr>
      <w:tr w:rsidR="00113285" w14:paraId="48105D5D"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966869F" w14:textId="77777777" w:rsidR="00113285" w:rsidRDefault="00FF2E24">
            <w:pPr>
              <w:pStyle w:val="P68B1DB1-Normal7"/>
              <w:jc w:val="center"/>
              <w:rPr>
                <w:rFonts w:eastAsia="Times New Roman"/>
                <w:noProof/>
              </w:rPr>
            </w:pPr>
            <w:r>
              <w:rPr>
                <w:noProof/>
              </w:rPr>
              <w:t>33</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0D47505D" w14:textId="5BBFDEAF" w:rsidR="00113285" w:rsidRDefault="00FF2E24">
            <w:pPr>
              <w:pStyle w:val="P68B1DB1-Normal7"/>
              <w:rPr>
                <w:rFonts w:eastAsia="Times New Roman"/>
                <w:noProof/>
              </w:rPr>
            </w:pPr>
            <w:r>
              <w:rPr>
                <w:noProof/>
              </w:rPr>
              <w:t>4 - Réforme de la fiscalité verte - Fenêtre d'investissement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3E2C805" w14:textId="21A0200B" w:rsidR="00113285" w:rsidRDefault="00FF2E24">
            <w:pPr>
              <w:pStyle w:val="P68B1DB1-Normal7"/>
              <w:jc w:val="center"/>
              <w:rPr>
                <w:rFonts w:eastAsia="Times New Roman"/>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E201F31" w14:textId="172111B2" w:rsidR="00113285" w:rsidRDefault="00FF2E24">
            <w:pPr>
              <w:pStyle w:val="P68B1DB1-Normal7"/>
              <w:rPr>
                <w:rFonts w:eastAsia="Times New Roman"/>
                <w:noProof/>
              </w:rPr>
            </w:pPr>
            <w:r>
              <w:rPr>
                <w:noProof/>
              </w:rPr>
              <w:t>1 000 entreprises ont utilisé la déduction fiscale prévue par le volet «investissement».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1595732" w14:textId="77777777" w:rsidR="00113285" w:rsidRDefault="00113285">
            <w:pP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B72DC12" w14:textId="7AC55CD3" w:rsidR="00113285" w:rsidRDefault="00FF2E24">
            <w:pPr>
              <w:pStyle w:val="P68B1DB1-Normal7"/>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071A69D" w14:textId="0086F2E2" w:rsidR="00113285" w:rsidRDefault="00FF2E24">
            <w:pPr>
              <w:pStyle w:val="P68B1DB1-Normal7"/>
              <w:jc w:val="center"/>
              <w:rPr>
                <w:rFonts w:eastAsia="Times New Roman"/>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311831E" w14:textId="54206EB0" w:rsidR="00113285" w:rsidRDefault="00FF2E24">
            <w:pPr>
              <w:pStyle w:val="P68B1DB1-Normal7"/>
              <w:jc w:val="center"/>
              <w:rPr>
                <w:rFonts w:eastAsia="Times New Roman"/>
                <w:noProof/>
              </w:rPr>
            </w:pPr>
            <w:r>
              <w:rPr>
                <w:noProof/>
              </w:rPr>
              <w:t>1 000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DFE492" w14:textId="77777777" w:rsidR="00113285" w:rsidRDefault="00FF2E24">
            <w:pPr>
              <w:pStyle w:val="P68B1DB1-Normal7"/>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550B61B" w14:textId="77777777" w:rsidR="00113285" w:rsidRDefault="00FF2E24">
            <w:pPr>
              <w:pStyle w:val="P68B1DB1-Normal7"/>
              <w:jc w:val="center"/>
              <w:rPr>
                <w:rFonts w:eastAsia="Times New Roman"/>
                <w:noProof/>
              </w:rPr>
            </w:pPr>
            <w:r>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A6EFB" w14:textId="6D8F76DC" w:rsidR="00113285" w:rsidRDefault="00FF2E24">
            <w:pPr>
              <w:pStyle w:val="P68B1DB1-Normal7"/>
              <w:rPr>
                <w:rFonts w:eastAsia="Times New Roman"/>
                <w:noProof/>
              </w:rPr>
            </w:pPr>
            <w:r>
              <w:rPr>
                <w:noProof/>
              </w:rPr>
              <w:t>L’objectif est atteint lorsque 1 000 entreprises ont utilisé la déduction fiscale prévue par la fenêtre d’investissement. Un extrait de données montre qu’au moins 1 000 entreprises ont utilisé la déduction fiscale prévue par la fenêtre d’investissement.</w:t>
            </w:r>
          </w:p>
        </w:tc>
      </w:tr>
      <w:tr w:rsidR="00113285" w14:paraId="64D8909A"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36DA8BE2" w14:textId="77777777" w:rsidR="00113285" w:rsidRDefault="00FF2E24">
            <w:pPr>
              <w:pStyle w:val="P68B1DB1-Normal7"/>
              <w:jc w:val="center"/>
              <w:rPr>
                <w:rFonts w:eastAsia="Times New Roman"/>
                <w:noProof/>
              </w:rPr>
            </w:pPr>
            <w:r>
              <w:rPr>
                <w:noProof/>
              </w:rPr>
              <w:t>34</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7935216F" w14:textId="77777777" w:rsidR="00113285" w:rsidRDefault="00FF2E24">
            <w:pPr>
              <w:pStyle w:val="P68B1DB1-Normal7"/>
              <w:rPr>
                <w:rFonts w:eastAsia="Times New Roman"/>
                <w:noProof/>
              </w:rPr>
            </w:pPr>
            <w:r>
              <w:rPr>
                <w:noProof/>
              </w:rPr>
              <w:t>4 - Réforme de la fiscalité verte - Amortissement accéléré</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6509258" w14:textId="77777777" w:rsidR="00113285" w:rsidRDefault="00FF2E24">
            <w:pPr>
              <w:pStyle w:val="P68B1DB1-Normal7"/>
              <w:jc w:val="center"/>
              <w:rPr>
                <w:rFonts w:eastAsia="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C0AE68D" w14:textId="77777777" w:rsidR="00113285" w:rsidRDefault="00FF2E24">
            <w:pPr>
              <w:pStyle w:val="P68B1DB1-Normal7"/>
              <w:rPr>
                <w:rFonts w:eastAsia="Times New Roman"/>
                <w:noProof/>
              </w:rPr>
            </w:pPr>
            <w:r>
              <w:rPr>
                <w:noProof/>
              </w:rPr>
              <w:t>Un accord politique sur une amortissement accéléré a été adopté par le Parlement danois et les procédures législatives pertinentes au Parlement ont été lancées.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93B8BFC" w14:textId="77777777" w:rsidR="00113285" w:rsidRDefault="00FF2E24">
            <w:pPr>
              <w:pStyle w:val="P68B1DB1-Normal7"/>
              <w:rPr>
                <w:rFonts w:eastAsia="Times New Roman"/>
                <w:noProof/>
              </w:rPr>
            </w:pPr>
            <w:r>
              <w:rPr>
                <w:noProof/>
              </w:rPr>
              <w:t>L'accord politique sur la réforme de la taxe verte, y compris la dépréciation accélérée, est signé et publié sur la page web du ministère des impôts.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761770" w14:textId="7B4344AE"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96E1C2D" w14:textId="5EAEBE58" w:rsidR="00113285" w:rsidRDefault="00113285">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603BA0D2" w14:textId="70C92EFA"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A957426" w14:textId="77777777" w:rsidR="00113285" w:rsidRDefault="00FF2E24">
            <w:pPr>
              <w:pStyle w:val="P68B1DB1-Normal7"/>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295CA2C" w14:textId="77777777" w:rsidR="00113285" w:rsidRDefault="00FF2E24">
            <w:pPr>
              <w:pStyle w:val="P68B1DB1-Normal7"/>
              <w:jc w:val="center"/>
              <w:rPr>
                <w:rFonts w:eastAsia="Times New Roman"/>
                <w:noProof/>
              </w:rPr>
            </w:pPr>
            <w:r>
              <w:rPr>
                <w:noProof/>
              </w:rPr>
              <w:t>2020</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4779B0D5" w14:textId="77777777" w:rsidR="00113285" w:rsidRDefault="00FF2E24">
            <w:pPr>
              <w:pStyle w:val="P68B1DB1-Normal7"/>
              <w:rPr>
                <w:rFonts w:eastAsia="Times New Roman"/>
                <w:noProof/>
              </w:rPr>
            </w:pPr>
            <w:r>
              <w:rPr>
                <w:noProof/>
              </w:rPr>
              <w:t>Une majorité du Parlement danois a conclu un accord sur la réforme de la taxe verte, y compris l'amortissement accéléré. Les procédures législatives pertinentes au Parlement ont été lancées.</w:t>
            </w:r>
          </w:p>
          <w:p w14:paraId="2281B3B9" w14:textId="77777777" w:rsidR="00113285" w:rsidRDefault="00FF2E24">
            <w:pPr>
              <w:pStyle w:val="P68B1DB1-Normal7"/>
              <w:rPr>
                <w:rFonts w:eastAsia="Times New Roman"/>
                <w:noProof/>
              </w:rPr>
            </w:pPr>
            <w:r>
              <w:rPr>
                <w:noProof/>
              </w:rPr>
              <w:t>Les procédures législatives pertinentes au Parlement ont été lancées. Dans le contexte danois, les accords politiques tendent à refléter les étapes clés de l'élaboration des politiques, même pour les mesures de grande envergure, et offrent généralement une garantie suffisante que les mesures seront mises en œuvre. Ils garantissent la prévisibilité, la stabilité et l'efficacité de l'élaboration des politiques, engageant les partis sur plusieurs mandats parlementaires.</w:t>
            </w:r>
          </w:p>
        </w:tc>
      </w:tr>
      <w:tr w:rsidR="00113285" w14:paraId="77FD7895"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63306053" w14:textId="77777777" w:rsidR="00113285" w:rsidRDefault="00FF2E24">
            <w:pPr>
              <w:pStyle w:val="P68B1DB1-Normal7"/>
              <w:jc w:val="center"/>
              <w:rPr>
                <w:rFonts w:eastAsia="Times New Roman"/>
                <w:noProof/>
              </w:rPr>
            </w:pPr>
            <w:r>
              <w:rPr>
                <w:noProof/>
              </w:rPr>
              <w:t>35</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51EC3E12" w14:textId="77777777" w:rsidR="00113285" w:rsidRDefault="00FF2E24">
            <w:pPr>
              <w:pStyle w:val="P68B1DB1-Normal7"/>
              <w:rPr>
                <w:rFonts w:eastAsia="Times New Roman"/>
                <w:noProof/>
              </w:rPr>
            </w:pPr>
            <w:r>
              <w:rPr>
                <w:noProof/>
              </w:rPr>
              <w:t>4 - Réforme de la fiscalité verte - Amortissement accéléré</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F162449" w14:textId="77777777" w:rsidR="00113285" w:rsidRDefault="00FF2E24">
            <w:pPr>
              <w:pStyle w:val="P68B1DB1-Normal7"/>
              <w:jc w:val="center"/>
              <w:rPr>
                <w:rFonts w:eastAsia="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F7AE600" w14:textId="33CFC903" w:rsidR="00113285" w:rsidRDefault="00FF2E24">
            <w:pPr>
              <w:pStyle w:val="P68B1DB1-Normal7"/>
              <w:rPr>
                <w:rFonts w:eastAsia="Times New Roman"/>
                <w:noProof/>
              </w:rPr>
            </w:pPr>
            <w:r>
              <w:rPr>
                <w:noProof/>
              </w:rPr>
              <w:t>Le projet de loi sur la réforme de la taxe verte, y compris l'amortissement accéléré, est adopté par le parlement danois et l'initiative entre en vigueur.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8D673FA" w14:textId="77777777" w:rsidR="00113285" w:rsidRDefault="00FF2E24">
            <w:pPr>
              <w:pStyle w:val="P68B1DB1-Normal7"/>
              <w:rPr>
                <w:rFonts w:eastAsia="Times New Roman"/>
                <w:noProof/>
              </w:rPr>
            </w:pPr>
            <w:r>
              <w:rPr>
                <w:noProof/>
              </w:rPr>
              <w:t>La loi sur la réforme de la taxe verte, y compris la dépréciation accélérée, est adoptée et entre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62C1FD5" w14:textId="77777777"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5CDD1F8" w14:textId="77777777" w:rsidR="00113285" w:rsidRDefault="00113285">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3FCFBA6" w14:textId="77777777"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B4EE001" w14:textId="77777777" w:rsidR="00113285" w:rsidRDefault="00FF2E24">
            <w:pPr>
              <w:pStyle w:val="P68B1DB1-Normal7"/>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BF451E4" w14:textId="77777777" w:rsidR="00113285" w:rsidRDefault="00FF2E24">
            <w:pPr>
              <w:pStyle w:val="P68B1DB1-Normal7"/>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46F67543" w14:textId="73BA96BD" w:rsidR="00113285" w:rsidRDefault="00FF2E24">
            <w:pPr>
              <w:pStyle w:val="P68B1DB1-Normal7"/>
              <w:rPr>
                <w:rFonts w:eastAsia="Times New Roman"/>
                <w:noProof/>
              </w:rPr>
            </w:pPr>
            <w:r>
              <w:rPr>
                <w:noProof/>
              </w:rPr>
              <w:t>Le parlement danois adoptera en avril 2021 le projet de loi sur la réforme de la taxe verte, y compris la dépréciation accélérée. L’amortissement accéléré s’applique aux actifs achetés à compter du 23 novembre 2020.</w:t>
            </w:r>
          </w:p>
        </w:tc>
      </w:tr>
      <w:tr w:rsidR="00113285" w14:paraId="1843825C"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207E5E3" w14:textId="77777777" w:rsidR="00113285" w:rsidRDefault="00FF2E24">
            <w:pPr>
              <w:pStyle w:val="P68B1DB1-Normal7"/>
              <w:jc w:val="center"/>
              <w:rPr>
                <w:rFonts w:eastAsia="Times New Roman"/>
                <w:noProof/>
              </w:rPr>
            </w:pPr>
            <w:r>
              <w:rPr>
                <w:noProof/>
              </w:rPr>
              <w:t>36</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140B15C0" w14:textId="77777777" w:rsidR="00113285" w:rsidRDefault="00FF2E24">
            <w:pPr>
              <w:pStyle w:val="P68B1DB1-Normal7"/>
              <w:rPr>
                <w:rFonts w:eastAsia="Times New Roman"/>
                <w:noProof/>
              </w:rPr>
            </w:pPr>
            <w:r>
              <w:rPr>
                <w:noProof/>
              </w:rPr>
              <w:t>4 - Réforme de la fiscalité verte - Amortissement accéléré</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84E29E4" w14:textId="77777777" w:rsidR="00113285" w:rsidRDefault="00FF2E24">
            <w:pPr>
              <w:pStyle w:val="P68B1DB1-Normal7"/>
              <w:jc w:val="center"/>
              <w:rPr>
                <w:rFonts w:eastAsia="Times New Roman"/>
                <w:noProof/>
              </w:rPr>
            </w:pPr>
            <w:r>
              <w:rPr>
                <w:noProof/>
              </w:rPr>
              <w:t>Objectif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9A9B9B7" w14:textId="60A3D1EE" w:rsidR="00113285" w:rsidRDefault="00FF2E24">
            <w:pPr>
              <w:pStyle w:val="P68B1DB1-Normal7"/>
              <w:rPr>
                <w:rFonts w:eastAsia="Times New Roman"/>
                <w:noProof/>
              </w:rPr>
            </w:pPr>
            <w:r>
              <w:rPr>
                <w:noProof/>
              </w:rPr>
              <w:t>1 000 entreprises ont utilisé la déduction fiscale prévue par l'amortissement accéléré.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F466990" w14:textId="77777777" w:rsidR="00113285" w:rsidRDefault="00113285">
            <w:pP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B4C891D" w14:textId="711C1412" w:rsidR="00113285" w:rsidRDefault="00FF2E24">
            <w:pPr>
              <w:pStyle w:val="P68B1DB1-Normal7"/>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234E22C" w14:textId="5D3ADC11" w:rsidR="00113285" w:rsidRDefault="00FF2E24">
            <w:pPr>
              <w:pStyle w:val="P68B1DB1-Normal7"/>
              <w:jc w:val="center"/>
              <w:rPr>
                <w:rFonts w:eastAsia="Times New Roman"/>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1D57426" w14:textId="361956D0" w:rsidR="00113285" w:rsidRDefault="00FF2E24">
            <w:pPr>
              <w:pStyle w:val="P68B1DB1-Normal7"/>
              <w:jc w:val="center"/>
              <w:rPr>
                <w:rFonts w:eastAsia="Times New Roman"/>
                <w:noProof/>
              </w:rPr>
            </w:pPr>
            <w:r>
              <w:rPr>
                <w:noProof/>
              </w:rPr>
              <w:t>1 000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4D59831" w14:textId="77777777" w:rsidR="00113285" w:rsidRDefault="00FF2E24">
            <w:pPr>
              <w:pStyle w:val="P68B1DB1-Normal7"/>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13C6717" w14:textId="77777777" w:rsidR="00113285" w:rsidRDefault="00FF2E24">
            <w:pPr>
              <w:pStyle w:val="P68B1DB1-Normal7"/>
              <w:jc w:val="center"/>
              <w:rPr>
                <w:rFonts w:eastAsia="Times New Roman"/>
                <w:noProof/>
              </w:rPr>
            </w:pPr>
            <w:r>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154BCEA6" w14:textId="151BD30A" w:rsidR="00113285" w:rsidRDefault="00FF2E24">
            <w:pPr>
              <w:pStyle w:val="P68B1DB1-Normal7"/>
              <w:rPr>
                <w:rFonts w:eastAsia="Times New Roman"/>
                <w:noProof/>
              </w:rPr>
            </w:pPr>
            <w:r>
              <w:rPr>
                <w:noProof/>
              </w:rPr>
              <w:t>L'objectif est atteint lorsque 1 000 entreprises ont utilisé la déduction fiscale prévue par l'amortissement accéléré. Un extrait de données doit montrer qu'au moins 1 000 entreprises ont utilisé la déduction fiscale prévue par l'amortissement accéléré.</w:t>
            </w:r>
          </w:p>
        </w:tc>
      </w:tr>
      <w:tr w:rsidR="00113285" w14:paraId="6176E765"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70ECC4E8" w14:textId="77777777" w:rsidR="00113285" w:rsidRDefault="00FF2E24">
            <w:pPr>
              <w:pStyle w:val="P68B1DB1-Normal7"/>
              <w:jc w:val="center"/>
              <w:rPr>
                <w:rFonts w:eastAsia="Times New Roman"/>
                <w:noProof/>
              </w:rPr>
            </w:pPr>
            <w:r>
              <w:rPr>
                <w:noProof/>
              </w:rPr>
              <w:t>37</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464AEF0B" w14:textId="77777777" w:rsidR="00113285" w:rsidRDefault="00FF2E24">
            <w:pPr>
              <w:pStyle w:val="P68B1DB1-Normal7"/>
              <w:rPr>
                <w:rFonts w:eastAsia="Times New Roman"/>
                <w:noProof/>
              </w:rPr>
            </w:pPr>
            <w:r>
              <w:rPr>
                <w:noProof/>
              </w:rPr>
              <w:t>4 - Réforme de la taxe verte - Groupe d'experts chargé d'élaborer des propositions en vue d'une taxe sur les émissions de CO2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3C14F17" w14:textId="77777777" w:rsidR="00113285" w:rsidRDefault="00FF2E24">
            <w:pPr>
              <w:pStyle w:val="P68B1DB1-Normal7"/>
              <w:jc w:val="center"/>
              <w:rPr>
                <w:rFonts w:eastAsia="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A03F3E1" w14:textId="21DFD3F3" w:rsidR="00113285" w:rsidRDefault="00FF2E24">
            <w:pPr>
              <w:pStyle w:val="P68B1DB1-Normal7"/>
              <w:rPr>
                <w:rFonts w:eastAsia="Times New Roman"/>
                <w:noProof/>
              </w:rPr>
            </w:pPr>
            <w:r>
              <w:rPr>
                <w:noProof/>
              </w:rPr>
              <w:t>Conformément aux conclusions du rapport du groupe d’experts pour une réglementation uniforme de la taxe sur les émissions de CO2, le gouvernement convoquera les parties à l’origine de la réforme de la taxe verte pour convenir des prochaines étapes.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4AFE65D" w14:textId="5835C553" w:rsidR="00113285" w:rsidRDefault="00FF2E24">
            <w:pPr>
              <w:pStyle w:val="P68B1DB1-Normal7"/>
              <w:rPr>
                <w:rFonts w:eastAsia="Times New Roman"/>
                <w:noProof/>
              </w:rPr>
            </w:pPr>
            <w:r>
              <w:rPr>
                <w:noProof/>
              </w:rPr>
              <w:t>Les partis politiques derrière l'accord sont convoqués par le gouvernement.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B255FA4" w14:textId="05242CDA"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3D2F8F6" w14:textId="57D95F04" w:rsidR="00113285" w:rsidRDefault="00113285">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FA5BBCE" w14:textId="491F02A8" w:rsidR="00113285" w:rsidRDefault="00113285">
            <w:pPr>
              <w:pStyle w:val="CommentText"/>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422776B" w14:textId="77777777" w:rsidR="00113285" w:rsidRDefault="00FF2E24">
            <w:pPr>
              <w:pStyle w:val="P68B1DB1-Normal7"/>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94C3CCF" w14:textId="77777777" w:rsidR="00113285" w:rsidRDefault="00FF2E24">
            <w:pPr>
              <w:pStyle w:val="P68B1DB1-Normal7"/>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1CC58B1F" w14:textId="77777777" w:rsidR="00113285" w:rsidRDefault="00FF2E24">
            <w:pPr>
              <w:pStyle w:val="P68B1DB1-Normal7"/>
              <w:rPr>
                <w:rFonts w:eastAsia="Times New Roman"/>
                <w:noProof/>
              </w:rPr>
            </w:pPr>
            <w:r>
              <w:rPr>
                <w:noProof/>
              </w:rPr>
              <w:t>Sur la base des recommandations du groupe d’experts sur des modèles concrets pour une taxe électronique uniforme sur le CO2, des discussions politiques sur les prochaines étapes seront lancées.</w:t>
            </w:r>
          </w:p>
        </w:tc>
      </w:tr>
      <w:tr w:rsidR="00113285" w14:paraId="40677E28"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2998044E" w14:textId="77777777" w:rsidR="00113285" w:rsidRDefault="00FF2E24">
            <w:pPr>
              <w:pStyle w:val="P68B1DB1-Normal7"/>
              <w:jc w:val="center"/>
              <w:rPr>
                <w:rFonts w:eastAsia="Times New Roman"/>
                <w:noProof/>
              </w:rPr>
            </w:pPr>
            <w:r>
              <w:rPr>
                <w:noProof/>
              </w:rPr>
              <w:t>38</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47E9EC6B" w14:textId="77777777" w:rsidR="00113285" w:rsidRDefault="00FF2E24">
            <w:pPr>
              <w:pStyle w:val="P68B1DB1-Normal7"/>
              <w:rPr>
                <w:rFonts w:eastAsia="Times New Roman"/>
                <w:noProof/>
              </w:rPr>
            </w:pPr>
            <w:r>
              <w:rPr>
                <w:noProof/>
              </w:rPr>
              <w:t>4 - Réforme de la fiscalité verte - Taxes sur les émissions des industries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41F94AB" w14:textId="77777777" w:rsidR="00113285" w:rsidRDefault="00FF2E24">
            <w:pPr>
              <w:pStyle w:val="P68B1DB1-Normal7"/>
              <w:jc w:val="center"/>
              <w:rPr>
                <w:rFonts w:eastAsia="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A974F1E" w14:textId="77777777" w:rsidR="00113285" w:rsidRDefault="00FF2E24">
            <w:pPr>
              <w:pStyle w:val="P68B1DB1-Normal7"/>
              <w:rPr>
                <w:rFonts w:eastAsia="Times New Roman"/>
                <w:noProof/>
              </w:rPr>
            </w:pPr>
            <w:r>
              <w:rPr>
                <w:noProof/>
              </w:rPr>
              <w:t>Un accord politique sur une augmentation de la taxe sur les émissions de l'industrie a été adopté par le parlement danois.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9C31A6D" w14:textId="77777777" w:rsidR="00113285" w:rsidRDefault="00FF2E24">
            <w:pPr>
              <w:pStyle w:val="P68B1DB1-Normal7"/>
              <w:rPr>
                <w:rFonts w:eastAsia="Times New Roman"/>
                <w:noProof/>
              </w:rPr>
            </w:pPr>
            <w:r>
              <w:rPr>
                <w:noProof/>
              </w:rPr>
              <w:t>L'accord politique sur la réforme de la taxe verte, y compris l'augmentation de la taxe sur les émissions de l'industrie, est signé et publié sur la page web du ministère de la fiscalité.</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D98A0F" w14:textId="45B5B794"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0923FB5" w14:textId="67508CB8" w:rsidR="00113285" w:rsidRDefault="00113285">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5A2F013" w14:textId="18335486"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6E0E357" w14:textId="77777777" w:rsidR="00113285" w:rsidRDefault="00FF2E24">
            <w:pPr>
              <w:pStyle w:val="P68B1DB1-Normal7"/>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C7E63A9" w14:textId="77777777" w:rsidR="00113285" w:rsidRDefault="00FF2E24">
            <w:pPr>
              <w:pStyle w:val="P68B1DB1-Normal7"/>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4EB29AEF" w14:textId="22D2E01B" w:rsidR="00113285" w:rsidRDefault="00FF2E24">
            <w:pPr>
              <w:pStyle w:val="P68B1DB1-Normal7"/>
              <w:rPr>
                <w:rFonts w:eastAsia="Times New Roman"/>
                <w:noProof/>
              </w:rPr>
            </w:pPr>
            <w:r>
              <w:rPr>
                <w:noProof/>
              </w:rPr>
              <w:t>Une majorité du Parlement danois a conclu un accord sur la réforme de la taxe verte, y compris l'augmentation de la taxe sur les émissions de l'industrie.</w:t>
            </w:r>
          </w:p>
          <w:p w14:paraId="34EE98C5" w14:textId="77777777" w:rsidR="00113285" w:rsidRDefault="00FF2E24">
            <w:pPr>
              <w:pStyle w:val="P68B1DB1-Normal7"/>
              <w:rPr>
                <w:rFonts w:eastAsia="Times New Roman"/>
                <w:noProof/>
              </w:rPr>
            </w:pPr>
            <w:r>
              <w:rPr>
                <w:noProof/>
              </w:rPr>
              <w:t>Les procédures législatives pertinentes au Parlement ont été lancées. Dans le contexte danois, les accords politiques tendent à refléter les étapes clés de l'élaboration des politiques, même pour les mesures de grande envergure, et offrent généralement une garantie suffisante que les mesures seront mises en œuvre. Ils garantissent la prévisibilité, la stabilité et l'efficacité de l'élaboration des politiques, engageant les partis sur plusieurs mandats parlementaires.</w:t>
            </w:r>
          </w:p>
        </w:tc>
      </w:tr>
      <w:tr w:rsidR="00113285" w14:paraId="6ECE7ECE" w14:textId="77777777">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D5F8E09" w14:textId="77777777" w:rsidR="00113285" w:rsidRDefault="00FF2E24">
            <w:pPr>
              <w:pStyle w:val="P68B1DB1-Normal7"/>
              <w:jc w:val="center"/>
              <w:rPr>
                <w:rFonts w:eastAsia="Times New Roman"/>
                <w:noProof/>
              </w:rPr>
            </w:pPr>
            <w:r>
              <w:rPr>
                <w:noProof/>
              </w:rPr>
              <w:t>39</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35D8D061" w14:textId="77777777" w:rsidR="00113285" w:rsidRDefault="00FF2E24">
            <w:pPr>
              <w:pStyle w:val="P68B1DB1-Normal7"/>
              <w:rPr>
                <w:rFonts w:eastAsia="Times New Roman"/>
                <w:noProof/>
              </w:rPr>
            </w:pPr>
            <w:r>
              <w:rPr>
                <w:noProof/>
              </w:rPr>
              <w:t>4 - Réforme de la fiscalité verte - Taxes sur les émissions des industries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9BEDC4C" w14:textId="77777777" w:rsidR="00113285" w:rsidRDefault="00FF2E24">
            <w:pPr>
              <w:pStyle w:val="P68B1DB1-Normal7"/>
              <w:jc w:val="center"/>
              <w:rPr>
                <w:rFonts w:eastAsia="Times New Roman"/>
                <w:noProof/>
              </w:rPr>
            </w:pPr>
            <w:r>
              <w:rPr>
                <w:noProof/>
              </w:rPr>
              <w:t>Étape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A163F42" w14:textId="396A23BA" w:rsidR="00113285" w:rsidRDefault="00FF2E24">
            <w:pPr>
              <w:pStyle w:val="P68B1DB1-Normal7"/>
              <w:rPr>
                <w:rFonts w:eastAsia="Times New Roman"/>
                <w:noProof/>
              </w:rPr>
            </w:pPr>
            <w:r>
              <w:rPr>
                <w:noProof/>
              </w:rPr>
              <w:t>Les augmentations de taxes sur les émissions de l'industrie entrent en vigueur pour toutes les industries, y compris l'agriculture et les procédés minéralogiques.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856CD2" w14:textId="48708C99" w:rsidR="00113285" w:rsidRDefault="00FF2E24">
            <w:pPr>
              <w:pStyle w:val="P68B1DB1-Normal7"/>
              <w:rPr>
                <w:rFonts w:eastAsia="Times New Roman"/>
                <w:noProof/>
              </w:rPr>
            </w:pPr>
            <w:r>
              <w:rPr>
                <w:noProof/>
              </w:rPr>
              <w:t>L'augmentation des taxes sur les émissions de l'industrie entre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AC5D5A" w14:textId="043E5ED1" w:rsidR="00113285" w:rsidRDefault="00113285">
            <w:pPr>
              <w:jc w:val="center"/>
              <w:rPr>
                <w:rFonts w:ascii="Times New Roman" w:eastAsia="Times New Roman" w:hAnsi="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6860DDA" w14:textId="67C82C00" w:rsidR="00113285" w:rsidRDefault="00113285">
            <w:pPr>
              <w:jc w:val="center"/>
              <w:rPr>
                <w:rFonts w:ascii="Times New Roman" w:eastAsia="Times New Roman" w:hAnsi="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FCE3AF5" w14:textId="054CDF0F"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5B8D63F" w14:textId="77777777" w:rsidR="00113285" w:rsidRDefault="00FF2E24">
            <w:pPr>
              <w:pStyle w:val="P68B1DB1-Normal7"/>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EFFF180" w14:textId="306169E6" w:rsidR="00113285" w:rsidRDefault="00FF2E24">
            <w:pPr>
              <w:pStyle w:val="P68B1DB1-Normal7"/>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7BE08154" w14:textId="13F77F81" w:rsidR="00113285" w:rsidRDefault="00FF2E24">
            <w:pPr>
              <w:pStyle w:val="P68B1DB1-Normal7"/>
              <w:rPr>
                <w:rFonts w:eastAsia="Times New Roman"/>
                <w:noProof/>
              </w:rPr>
            </w:pPr>
            <w:r>
              <w:rPr>
                <w:noProof/>
              </w:rPr>
              <w:t>La législation relative aux augmentations de taxes sur les émissions de l’industrie entre en vigueur le 1er janvier 2025.</w:t>
            </w:r>
          </w:p>
        </w:tc>
      </w:tr>
    </w:tbl>
    <w:p w14:paraId="3A9E179C" w14:textId="77777777" w:rsidR="00113285" w:rsidRDefault="00113285">
      <w:pPr>
        <w:rPr>
          <w:noProof/>
        </w:rPr>
        <w:sectPr w:rsidR="00113285" w:rsidSect="00B32146">
          <w:headerReference w:type="default" r:id="rId60"/>
          <w:footerReference w:type="default" r:id="rId61"/>
          <w:pgSz w:w="16839" w:h="11907" w:orient="landscape"/>
          <w:pgMar w:top="1134" w:right="1134" w:bottom="1134" w:left="1134" w:header="567" w:footer="567" w:gutter="0"/>
          <w:cols w:space="720"/>
          <w:docGrid w:linePitch="360"/>
        </w:sectPr>
      </w:pPr>
    </w:p>
    <w:p w14:paraId="5DFC8972" w14:textId="77777777" w:rsidR="00113285" w:rsidRDefault="00FF2E24">
      <w:pPr>
        <w:pStyle w:val="ManualHeading1"/>
        <w:spacing w:before="120"/>
        <w:ind w:left="0" w:firstLine="0"/>
        <w:rPr>
          <w:noProof/>
        </w:rPr>
      </w:pPr>
      <w:r>
        <w:rPr>
          <w:noProof/>
        </w:rPr>
        <w:t>E. Élément 5 : Transport routier durable</w:t>
      </w:r>
    </w:p>
    <w:p w14:paraId="3C31C915" w14:textId="071F44E8" w:rsidR="00113285" w:rsidRDefault="00FF2E24">
      <w:pPr>
        <w:pStyle w:val="Text1"/>
        <w:ind w:left="0"/>
        <w:rPr>
          <w:noProof/>
        </w:rPr>
      </w:pPr>
      <w:r>
        <w:rPr>
          <w:noProof/>
        </w:rPr>
        <w:t>Les initiatives relevant de ce volet du plan danois pour la reprise et la résilience relatif à la transition écologique du transport routier prévoient des mesures visant à réduire les émissions de gaz à effet de serre dans le secteur du transport routier de 2,1 mégatonnes en 2030. Ils ont fixé l'ambition d'avoir 1</w:t>
      </w:r>
      <w:r>
        <w:rPr>
          <w:noProof/>
          <w:color w:val="006100"/>
          <w:sz w:val="18"/>
          <w:szCs w:val="18"/>
        </w:rPr>
        <w:t> </w:t>
      </w:r>
      <w:r>
        <w:rPr>
          <w:noProof/>
        </w:rPr>
        <w:t>000</w:t>
      </w:r>
      <w:r>
        <w:rPr>
          <w:noProof/>
          <w:color w:val="006100"/>
          <w:sz w:val="18"/>
          <w:szCs w:val="18"/>
        </w:rPr>
        <w:t> </w:t>
      </w:r>
      <w:r>
        <w:rPr>
          <w:noProof/>
        </w:rPr>
        <w:t>000 de voitures à émissions nulles ou faibles sur les routes d'ici 2030.</w:t>
      </w:r>
    </w:p>
    <w:p w14:paraId="5CFC0F55" w14:textId="15F8DC11" w:rsidR="00113285" w:rsidRDefault="00FF2E24">
      <w:pPr>
        <w:pStyle w:val="Text1"/>
        <w:ind w:left="0"/>
        <w:rPr>
          <w:noProof/>
        </w:rPr>
      </w:pPr>
      <w:r>
        <w:rPr>
          <w:noProof/>
        </w:rPr>
        <w:t>Cette composante se compose de quatre principaux sous-ensembles de mesures qui devraient accélérer la décarbonation du secteur.</w:t>
      </w:r>
    </w:p>
    <w:p w14:paraId="4CE50E83" w14:textId="02B51C29" w:rsidR="00113285" w:rsidRDefault="00FF2E24">
      <w:pPr>
        <w:pStyle w:val="Text1"/>
        <w:ind w:left="0"/>
        <w:rPr>
          <w:noProof/>
        </w:rPr>
      </w:pPr>
      <w:r>
        <w:rPr>
          <w:noProof/>
        </w:rPr>
        <w:t xml:space="preserve">Premièrement, le volet comprend un ensemble de mesures liées à la réduction de la taxe d’immatriculation pour les véhicules à faibles émissions et à des systèmes de mise à la casse pour les voitures diesel, afin d’inciter davantage de consommateurs à choisir des voitures à émissions nulles ou faibles. </w:t>
      </w:r>
    </w:p>
    <w:p w14:paraId="0A6AA13E" w14:textId="55A32BC2" w:rsidR="00113285" w:rsidRDefault="00FF2E24">
      <w:pPr>
        <w:pStyle w:val="Text1"/>
        <w:ind w:left="0"/>
        <w:rPr>
          <w:noProof/>
        </w:rPr>
      </w:pPr>
      <w:r>
        <w:rPr>
          <w:noProof/>
        </w:rPr>
        <w:t>Deuxièmement, une série d’études et d’essais seront réalisés afin d’accélérer la décarbonation des routes (promotion du covoiturage, optimisation du transport de marchandises lourdes, programme d’essai pour la tarification routière).</w:t>
      </w:r>
    </w:p>
    <w:p w14:paraId="37B87F59" w14:textId="6FD28325" w:rsidR="00113285" w:rsidRDefault="00FF2E24">
      <w:pPr>
        <w:pStyle w:val="Text1"/>
        <w:ind w:left="0"/>
        <w:rPr>
          <w:noProof/>
        </w:rPr>
      </w:pPr>
      <w:r>
        <w:rPr>
          <w:noProof/>
        </w:rPr>
        <w:t>Troisièmement, le volet comprend des investissements visant à étendre l’utilisation des bicyclettes, soit par la construction de bornes de recharge, soit par la construction de pistes cyclables.</w:t>
      </w:r>
    </w:p>
    <w:p w14:paraId="3BFA392C" w14:textId="55C7DBAB" w:rsidR="00113285" w:rsidRDefault="00FF2E24">
      <w:pPr>
        <w:pStyle w:val="Text1"/>
        <w:ind w:left="0"/>
        <w:rPr>
          <w:noProof/>
        </w:rPr>
      </w:pPr>
      <w:r>
        <w:rPr>
          <w:noProof/>
        </w:rPr>
        <w:t>Enfin, le volet comprend une mesure visant à subventionner l’achat de transbordeurs à émissions nulles ou faibles ou la modernisation de transbordeurs existants.</w:t>
      </w:r>
    </w:p>
    <w:p w14:paraId="15ACE704" w14:textId="25273DB3" w:rsidR="00113285" w:rsidRDefault="00FF2E24">
      <w:pPr>
        <w:pStyle w:val="Text1"/>
        <w:ind w:left="0"/>
        <w:rPr>
          <w:i/>
          <w:iCs/>
          <w:noProof/>
        </w:rPr>
      </w:pPr>
      <w:r>
        <w:rPr>
          <w:noProof/>
        </w:rPr>
        <w:t>Ces investissements et réformes contribuent à la mise en œuvre des recommandations par pays adressées au Danemark au cours des deux dernières années, concernant la nécessité de «concentrer les investissements sur la transition écologique […], en particulier sur les transports durables». (recommandations par pays 2, 2020) et «axer</w:t>
      </w:r>
      <w:r>
        <w:rPr>
          <w:i/>
          <w:noProof/>
        </w:rPr>
        <w:t xml:space="preserve"> la politique économique liée aux investissements sur les transports durables afin de lutter contre la congestion routière» </w:t>
      </w:r>
      <w:r>
        <w:rPr>
          <w:noProof/>
        </w:rPr>
        <w:t>(recommandations par pays 3, 2019).</w:t>
      </w:r>
    </w:p>
    <w:p w14:paraId="2D29CE5D" w14:textId="77777777" w:rsidR="00113285" w:rsidRDefault="00FF2E24">
      <w:pPr>
        <w:pStyle w:val="P68B1DB1-Text14"/>
        <w:ind w:left="0"/>
        <w:rPr>
          <w:b/>
          <w:bCs/>
          <w:noProof/>
        </w:rPr>
      </w:pPr>
      <w:r>
        <w:rPr>
          <w:b/>
          <w:noProof/>
        </w:rPr>
        <w:t xml:space="preserve">E.1. </w:t>
      </w:r>
      <w:r>
        <w:rPr>
          <w:noProof/>
        </w:rPr>
        <w:t xml:space="preserve"> </w:t>
      </w:r>
      <w:r>
        <w:rPr>
          <w:b/>
          <w:noProof/>
        </w:rPr>
        <w:t>Description des réformes et des investissements pour le soutien financier non remboursable</w:t>
      </w:r>
    </w:p>
    <w:p w14:paraId="37DE851A" w14:textId="0B7E4FE3" w:rsidR="00113285" w:rsidRDefault="00FF2E24">
      <w:pPr>
        <w:pStyle w:val="P68B1DB1-Text14"/>
        <w:ind w:left="0"/>
        <w:rPr>
          <w:noProof/>
        </w:rPr>
      </w:pPr>
      <w:r>
        <w:rPr>
          <w:noProof/>
        </w:rPr>
        <w:t>Réforme 1: re-priorisation de la taxe d'immatriculation des véhicules et faible taxe sur l'électricité sur la recharge des véhicules électriques</w:t>
      </w:r>
    </w:p>
    <w:p w14:paraId="4D65B94F" w14:textId="46C6CC82" w:rsidR="00113285" w:rsidRDefault="00FF2E24">
      <w:pPr>
        <w:pStyle w:val="Text1"/>
        <w:ind w:left="0"/>
        <w:rPr>
          <w:noProof/>
        </w:rPr>
      </w:pPr>
      <w:r>
        <w:rPr>
          <w:noProof/>
        </w:rPr>
        <w:t>L’objectif de la mesure est d’accroître l’utilisation de voitures à émissions nulles. Il consiste en l’entrée en vigueur d’un acte juridique visant à redonner la priorité à la taxe d’immatriculation des véhicules et à réduire la taxe sur l’électricité sur la recharge des véhicules électriques.</w:t>
      </w:r>
    </w:p>
    <w:p w14:paraId="4A7A9434" w14:textId="593B92BA" w:rsidR="00113285" w:rsidRDefault="00FF2E24">
      <w:pPr>
        <w:pStyle w:val="P68B1DB1-Text14"/>
        <w:ind w:left="0"/>
        <w:rPr>
          <w:noProof/>
        </w:rPr>
      </w:pPr>
      <w:r>
        <w:rPr>
          <w:noProof/>
        </w:rPr>
        <w:t>Investissement 1: Augmentation temporaire de la prime de déchirage pour les vieilles voitures diesel</w:t>
      </w:r>
    </w:p>
    <w:p w14:paraId="5B947205" w14:textId="05AFA473" w:rsidR="00113285" w:rsidRDefault="00FF2E24">
      <w:pPr>
        <w:pStyle w:val="Text1"/>
        <w:ind w:left="0"/>
        <w:rPr>
          <w:noProof/>
        </w:rPr>
      </w:pPr>
      <w:r>
        <w:rPr>
          <w:noProof/>
        </w:rPr>
        <w:t>L'initiative vise à réduire les émissions de PM2,5 de 17 tonnes et les émissions de CO2 d'environ 7</w:t>
      </w:r>
      <w:r>
        <w:rPr>
          <w:noProof/>
          <w:color w:val="006100"/>
          <w:sz w:val="20"/>
          <w:szCs w:val="20"/>
        </w:rPr>
        <w:t> </w:t>
      </w:r>
      <w:r>
        <w:rPr>
          <w:noProof/>
        </w:rPr>
        <w:t>000 tonnes. Afin de soutenir la transition des anciennes voitures conventionnelles vers des voitures à émissions nulles ou faibles (particules, NOx et CO2), la prime de déchirage pour les anciennes voitures diesel est augmentée, ce qui encourage les ménages à abandonner leurs anciennes voitures diesel au profit de voitures plus récentes et moins émettrices, y compris les voitures à émissions nulles et faibles. Le régime de subvention est lancé pour augmenter la prime de déchirage, de sorte que les propriétaires de voitures diesel avant le 1er janvier 2006 reçoivent une prime de déchirage de</w:t>
      </w:r>
      <w:r>
        <w:rPr>
          <w:noProof/>
          <w:color w:val="006100"/>
          <w:sz w:val="20"/>
          <w:szCs w:val="20"/>
        </w:rPr>
        <w:t> </w:t>
      </w:r>
      <w:r>
        <w:rPr>
          <w:noProof/>
        </w:rPr>
        <w:t>5 000 DKK s'ils déchirent leur ancienne voiture diesel et que leur demande est approuvée. L’administration mise en place est numérique.</w:t>
      </w:r>
    </w:p>
    <w:p w14:paraId="68E70F91" w14:textId="6C7CAC52" w:rsidR="00113285" w:rsidRDefault="00FF2E24">
      <w:pPr>
        <w:pStyle w:val="P68B1DB1-Text14"/>
        <w:ind w:left="0"/>
        <w:rPr>
          <w:noProof/>
        </w:rPr>
      </w:pPr>
      <w:r>
        <w:rPr>
          <w:noProof/>
        </w:rPr>
        <w:t>Investissement 2 : Test de développement de la tarification routière</w:t>
      </w:r>
    </w:p>
    <w:p w14:paraId="40FD3865" w14:textId="724FA7B8" w:rsidR="00113285" w:rsidRDefault="00FF2E24">
      <w:pPr>
        <w:pStyle w:val="Text1"/>
        <w:ind w:left="0"/>
        <w:rPr>
          <w:noProof/>
        </w:rPr>
      </w:pPr>
      <w:r>
        <w:rPr>
          <w:noProof/>
        </w:rPr>
        <w:t>Le test de développement de la tarification routière est lancé afin d’explorer des moyens efficaces de taxer la congestion et les dommages et les coûts de santé liés à la conduite. La gestion du projet et la diffusion des résultats devraient être confiées à une université ayant des connaissances scientifiques dans le domaine de l'économie des transports.</w:t>
      </w:r>
    </w:p>
    <w:p w14:paraId="4D695E20" w14:textId="77777777" w:rsidR="00113285" w:rsidRDefault="00FF2E24">
      <w:pPr>
        <w:pStyle w:val="P68B1DB1-Text14"/>
        <w:ind w:left="0"/>
        <w:rPr>
          <w:noProof/>
        </w:rPr>
      </w:pPr>
      <w:r>
        <w:rPr>
          <w:noProof/>
        </w:rPr>
        <w:t>Investissement 3: Autopartage et covoiturage (sensibilisation)</w:t>
      </w:r>
    </w:p>
    <w:p w14:paraId="5E4CBD87" w14:textId="74E222EB" w:rsidR="00113285" w:rsidRDefault="00FF2E24">
      <w:pPr>
        <w:pStyle w:val="Text1"/>
        <w:ind w:left="0"/>
        <w:rPr>
          <w:noProof/>
        </w:rPr>
      </w:pPr>
      <w:r>
        <w:rPr>
          <w:noProof/>
        </w:rPr>
        <w:t>Des campagnes d’information et de comportement visant à informer sur les défis liés aux «déchets de transport» et à mettre en évidence les avantages pour les citoyens, les entreprises et la société dans son ensemble associés à l’autopartage et au covoiturage sont lancées. Les groupes cibles des campagnes se fondent sur une première analyse réalisée en 2021 par le ministère danois des transports et la direction danoise des routes. On s'attend actuellement à ce que le groupe cible soit composé de navetteurs et d'entreprises.</w:t>
      </w:r>
    </w:p>
    <w:p w14:paraId="410FBDF5" w14:textId="77777777" w:rsidR="00113285" w:rsidRDefault="00FF2E24">
      <w:pPr>
        <w:pStyle w:val="P68B1DB1-Text14"/>
        <w:ind w:left="0"/>
        <w:rPr>
          <w:noProof/>
        </w:rPr>
      </w:pPr>
      <w:r>
        <w:rPr>
          <w:noProof/>
        </w:rPr>
        <w:t>Investissement 4: Analyse du schéma d'essai avec remorques doubles</w:t>
      </w:r>
    </w:p>
    <w:p w14:paraId="13F738A6" w14:textId="226292ED" w:rsidR="00113285" w:rsidRDefault="00FF2E24">
      <w:pPr>
        <w:pStyle w:val="Text1"/>
        <w:ind w:left="0"/>
        <w:rPr>
          <w:noProof/>
        </w:rPr>
      </w:pPr>
      <w:r>
        <w:rPr>
          <w:noProof/>
        </w:rPr>
        <w:t>Une analyse portant sur l'efficacité de la conception, de la planification et des essais routiers est effectuée par la direction danoise des routes et l'autorité danoise de la circulation routière. Sur la base de l'analyse, il doit être possible de décider quelles reconstructions peuvent et doivent être effectuées afin d'assurer à la fois la sécurité du trafic et la fluidité du trafic sur le réseau routier concerné.</w:t>
      </w:r>
    </w:p>
    <w:p w14:paraId="0E44E737" w14:textId="77777777" w:rsidR="00113285" w:rsidRDefault="00FF2E24">
      <w:pPr>
        <w:pStyle w:val="P68B1DB1-Text14"/>
        <w:ind w:left="0"/>
        <w:rPr>
          <w:noProof/>
        </w:rPr>
      </w:pPr>
      <w:r>
        <w:rPr>
          <w:noProof/>
        </w:rPr>
        <w:t>Investissement 5: Analyse du règlement sur le poids et les dimensions pour optimiser le transport lourd</w:t>
      </w:r>
    </w:p>
    <w:p w14:paraId="0466D139" w14:textId="3AAB43D2" w:rsidR="00113285" w:rsidRDefault="00FF2E24">
      <w:pPr>
        <w:pStyle w:val="Text1"/>
        <w:ind w:left="0"/>
        <w:rPr>
          <w:noProof/>
        </w:rPr>
      </w:pPr>
      <w:r>
        <w:rPr>
          <w:noProof/>
        </w:rPr>
        <w:t>Une analyse concernant le potentiel de réduction des émissions grâce à de nouveaux ajustements du règlement actuel sur le poids et les dimensions doit être effectuée. Outre l'estimation de la réduction potentielle des émissions, l'analyse doit également estimer les conséquences financières pour le secteur des transports et la société, telles que l'usure accrue des routes.</w:t>
      </w:r>
    </w:p>
    <w:p w14:paraId="77751992" w14:textId="3DFA6DBA" w:rsidR="00113285" w:rsidRDefault="00FF2E24">
      <w:pPr>
        <w:pStyle w:val="P68B1DB1-Text14"/>
        <w:ind w:left="0"/>
        <w:rPr>
          <w:noProof/>
        </w:rPr>
      </w:pPr>
      <w:r>
        <w:rPr>
          <w:noProof/>
        </w:rPr>
        <w:t>Investissement 6: programme en faveur des infrastructures pour les bicyclettes électriques</w:t>
      </w:r>
    </w:p>
    <w:p w14:paraId="6262FA23" w14:textId="3E4493BD" w:rsidR="00113285" w:rsidRDefault="00FF2E24">
      <w:pPr>
        <w:pStyle w:val="Text1"/>
        <w:ind w:left="0"/>
        <w:rPr>
          <w:noProof/>
        </w:rPr>
      </w:pPr>
      <w:r>
        <w:rPr>
          <w:noProof/>
        </w:rPr>
        <w:t>La mesure vise à augmenter le nombre de bornes de recharge accessibles au public pour les vélos électriques. L’investissement dans les infrastructures pour les vélos vise à promouvoir la mobilité durable et intelligente de la Commission européenne par la planification urbaine, y compris la connectivité avec les zones rurales et suburbaines, afin que les navetteurs disposent d’options de mobilité durable avec des bornes de recharge publiques accessibles aux vélos électriques.</w:t>
      </w:r>
    </w:p>
    <w:p w14:paraId="0A22F38D" w14:textId="6F291EBF" w:rsidR="00113285" w:rsidRDefault="00FF2E24">
      <w:pPr>
        <w:pStyle w:val="P68B1DB1-Text14"/>
        <w:ind w:left="0"/>
        <w:rPr>
          <w:noProof/>
        </w:rPr>
      </w:pPr>
      <w:r>
        <w:rPr>
          <w:noProof/>
        </w:rPr>
        <w:t xml:space="preserve">Investissement 7: Investissements dans les pistes cyclables sur les routes nationales et système de subventions pour les vélos pour les municipalités </w:t>
      </w:r>
    </w:p>
    <w:p w14:paraId="7252C890" w14:textId="559608BF" w:rsidR="00113285" w:rsidRDefault="00FF2E24">
      <w:pPr>
        <w:pStyle w:val="Text1"/>
        <w:ind w:left="0"/>
        <w:rPr>
          <w:noProof/>
        </w:rPr>
      </w:pPr>
      <w:r>
        <w:rPr>
          <w:noProof/>
        </w:rPr>
        <w:t>L’objectif de la mesure est de soutenir la construction d’infrastructures cyclables et d’améliorer l’accès des citoyens au réseau de routes cyclables. La mesure comprend des projets de pistes cyclables ainsi que des projets de connaissances et d’innovation.</w:t>
      </w:r>
    </w:p>
    <w:p w14:paraId="095D2F40" w14:textId="740C80F3" w:rsidR="00113285" w:rsidRDefault="00FF2E24">
      <w:pPr>
        <w:pStyle w:val="P68B1DB1-Text14"/>
        <w:ind w:left="0"/>
        <w:rPr>
          <w:noProof/>
        </w:rPr>
      </w:pPr>
      <w:r>
        <w:rPr>
          <w:noProof/>
        </w:rPr>
        <w:t>Investissement 8: Régime de subventions en faveur des transbordeurs verts</w:t>
      </w:r>
    </w:p>
    <w:p w14:paraId="56EA58C8" w14:textId="5755B231" w:rsidR="00113285" w:rsidRDefault="00FF2E24">
      <w:pPr>
        <w:pStyle w:val="Text1"/>
        <w:ind w:left="0"/>
        <w:rPr>
          <w:noProof/>
        </w:rPr>
      </w:pPr>
      <w:r>
        <w:rPr>
          <w:noProof/>
        </w:rPr>
        <w:t>Cette mesure vise à subventionner l’achat de transbordeurs à émissions nulles ou faibles ou la modernisation de transbordeurs existants.</w:t>
      </w:r>
    </w:p>
    <w:p w14:paraId="3ECDE504" w14:textId="77777777" w:rsidR="00113285" w:rsidRDefault="00113285">
      <w:pPr>
        <w:pStyle w:val="Text1"/>
        <w:ind w:left="0"/>
        <w:rPr>
          <w:b/>
          <w:bCs/>
          <w:noProof/>
          <w:u w:val="single"/>
        </w:rPr>
        <w:sectPr w:rsidR="00113285" w:rsidSect="00A61D33">
          <w:headerReference w:type="even" r:id="rId62"/>
          <w:headerReference w:type="default" r:id="rId63"/>
          <w:footerReference w:type="even" r:id="rId64"/>
          <w:footerReference w:type="default" r:id="rId65"/>
          <w:headerReference w:type="first" r:id="rId66"/>
          <w:footerReference w:type="first" r:id="rId67"/>
          <w:pgSz w:w="11907" w:h="16839"/>
          <w:pgMar w:top="1134" w:right="1134" w:bottom="1134" w:left="1134" w:header="567" w:footer="567" w:gutter="0"/>
          <w:cols w:space="720"/>
          <w:docGrid w:linePitch="360"/>
        </w:sectPr>
      </w:pPr>
    </w:p>
    <w:p w14:paraId="3CA92921" w14:textId="57451ED2" w:rsidR="00113285" w:rsidRDefault="00FF2E24">
      <w:pPr>
        <w:pStyle w:val="P68B1DB1-Text14"/>
        <w:ind w:left="0"/>
        <w:jc w:val="center"/>
        <w:rPr>
          <w:b/>
          <w:bCs/>
          <w:noProof/>
        </w:rPr>
      </w:pPr>
      <w:r>
        <w:rPr>
          <w:b/>
          <w:noProof/>
        </w:rPr>
        <w:t xml:space="preserve">E.2. </w:t>
      </w:r>
      <w:r>
        <w:rPr>
          <w:noProof/>
        </w:rPr>
        <w:t xml:space="preserve"> </w:t>
      </w:r>
      <w:r>
        <w:rPr>
          <w:b/>
          <w:noProof/>
        </w:rPr>
        <w:t>Étapes, cibles, indicateurs et calendrier pour le suivi et la mise en œuvre du soutien financier non remboursable</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36"/>
        <w:gridCol w:w="1004"/>
        <w:gridCol w:w="1696"/>
        <w:gridCol w:w="1418"/>
        <w:gridCol w:w="992"/>
        <w:gridCol w:w="992"/>
        <w:gridCol w:w="1134"/>
        <w:gridCol w:w="856"/>
        <w:gridCol w:w="708"/>
        <w:gridCol w:w="4111"/>
      </w:tblGrid>
      <w:tr w:rsidR="00113285" w14:paraId="7C221A29" w14:textId="77777777">
        <w:trPr>
          <w:trHeight w:val="448"/>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7E7C45" w14:textId="62BF496E" w:rsidR="00113285" w:rsidRDefault="00FF2E24">
            <w:pPr>
              <w:pStyle w:val="P68B1DB1-Normal5"/>
              <w:spacing w:after="0"/>
              <w:jc w:val="center"/>
              <w:rPr>
                <w:rFonts w:eastAsia="Times New Roman"/>
                <w:bCs/>
                <w:noProof/>
              </w:rPr>
            </w:pPr>
            <w:r>
              <w:rPr>
                <w:noProof/>
              </w:rPr>
              <w:t>Numéro séquentiel</w:t>
            </w:r>
          </w:p>
        </w:tc>
        <w:tc>
          <w:tcPr>
            <w:tcW w:w="18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72156B" w14:textId="77777777" w:rsidR="00113285" w:rsidRDefault="00FF2E24">
            <w:pPr>
              <w:pStyle w:val="P68B1DB1-Normal5"/>
              <w:spacing w:after="0"/>
              <w:jc w:val="center"/>
              <w:rPr>
                <w:rFonts w:eastAsia="Times New Roman"/>
                <w:bCs/>
                <w:noProof/>
              </w:rPr>
            </w:pPr>
            <w:r>
              <w:rPr>
                <w:noProof/>
              </w:rPr>
              <w:t>Mesure connexe (réforme ou investissement)</w:t>
            </w:r>
          </w:p>
        </w:tc>
        <w:tc>
          <w:tcPr>
            <w:tcW w:w="10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AC861C" w14:textId="73AF5E21" w:rsidR="00113285" w:rsidRDefault="00FF2E24">
            <w:pPr>
              <w:pStyle w:val="P68B1DB1-Normal5"/>
              <w:spacing w:after="0"/>
              <w:jc w:val="center"/>
              <w:rPr>
                <w:rFonts w:eastAsia="Times New Roman"/>
                <w:bCs/>
                <w:noProof/>
              </w:rPr>
            </w:pPr>
            <w:r>
              <w:rPr>
                <w:noProof/>
              </w:rPr>
              <w:t>Étape/cible</w:t>
            </w:r>
          </w:p>
        </w:tc>
        <w:tc>
          <w:tcPr>
            <w:tcW w:w="16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A1AAA6" w14:textId="77777777" w:rsidR="00113285" w:rsidRDefault="00FF2E24">
            <w:pPr>
              <w:pStyle w:val="P68B1DB1-Normal5"/>
              <w:spacing w:after="0"/>
              <w:jc w:val="center"/>
              <w:rPr>
                <w:rFonts w:eastAsia="Times New Roman"/>
                <w:bCs/>
                <w:noProof/>
              </w:rPr>
            </w:pPr>
            <w:r>
              <w:rPr>
                <w:noProof/>
              </w:rPr>
              <w:t>Nom</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1C9146" w14:textId="75A5592D" w:rsidR="00113285" w:rsidRDefault="00FF2E24">
            <w:pPr>
              <w:pStyle w:val="P68B1DB1-Normal6"/>
              <w:spacing w:after="0"/>
              <w:jc w:val="center"/>
              <w:rPr>
                <w:rFonts w:eastAsia="Times New Roman"/>
                <w:b/>
                <w:bCs/>
                <w:noProof/>
              </w:rPr>
            </w:pPr>
            <w:r>
              <w:rPr>
                <w:b/>
                <w:noProof/>
              </w:rPr>
              <w:t>Indicateurs qualitatifs</w:t>
            </w:r>
            <w:r>
              <w:rPr>
                <w:noProof/>
              </w:rPr>
              <w:br/>
            </w:r>
            <w:r>
              <w:rPr>
                <w:b/>
                <w:noProof/>
              </w:rPr>
              <w:t>(pour les jalons)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5FE04B8" w14:textId="40988EDA" w:rsidR="00113285" w:rsidRDefault="00FF2E24">
            <w:pPr>
              <w:pStyle w:val="P68B1DB1-Normal6"/>
              <w:spacing w:after="0"/>
              <w:jc w:val="center"/>
              <w:rPr>
                <w:rFonts w:eastAsia="Times New Roman"/>
                <w:b/>
                <w:bCs/>
                <w:noProof/>
              </w:rPr>
            </w:pPr>
            <w:r>
              <w:rPr>
                <w:b/>
                <w:noProof/>
              </w:rPr>
              <w:t>Indicateurs quantitatifs</w:t>
            </w:r>
            <w:r>
              <w:rPr>
                <w:noProof/>
              </w:rPr>
              <w:br/>
            </w:r>
            <w:r>
              <w:rPr>
                <w:b/>
                <w:noProof/>
              </w:rPr>
              <w:t>(pour les objectifs)</w:t>
            </w:r>
          </w:p>
        </w:tc>
        <w:tc>
          <w:tcPr>
            <w:tcW w:w="156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9423ACA" w14:textId="77777777" w:rsidR="00113285" w:rsidRDefault="00FF2E24">
            <w:pPr>
              <w:pStyle w:val="P68B1DB1-Normal5"/>
              <w:spacing w:after="0"/>
              <w:jc w:val="center"/>
              <w:rPr>
                <w:noProof/>
              </w:rPr>
            </w:pPr>
            <w:r>
              <w:rPr>
                <w:noProof/>
              </w:rPr>
              <w:t>Calendrier indicatif</w:t>
            </w:r>
          </w:p>
          <w:p w14:paraId="3D07DBF6" w14:textId="3CD636D8" w:rsidR="00113285" w:rsidRDefault="00FF2E24">
            <w:pPr>
              <w:pStyle w:val="P68B1DB1-Normal5"/>
              <w:spacing w:after="0"/>
              <w:jc w:val="center"/>
              <w:rPr>
                <w:rFonts w:eastAsia="Times New Roman"/>
                <w:bCs/>
                <w:noProof/>
              </w:rPr>
            </w:pPr>
            <w:r>
              <w:rPr>
                <w:noProof/>
              </w:rPr>
              <w:t>pour achèvement</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8E5364" w14:textId="77777777" w:rsidR="00113285" w:rsidRDefault="00FF2E24">
            <w:pPr>
              <w:pStyle w:val="P68B1DB1-Normal5"/>
              <w:spacing w:after="0"/>
              <w:jc w:val="center"/>
              <w:rPr>
                <w:rFonts w:eastAsia="Times New Roman"/>
                <w:bCs/>
                <w:noProof/>
              </w:rPr>
            </w:pPr>
            <w:r>
              <w:rPr>
                <w:noProof/>
              </w:rPr>
              <w:t>Description de chaque jalon et cible</w:t>
            </w:r>
          </w:p>
        </w:tc>
      </w:tr>
      <w:tr w:rsidR="00113285" w14:paraId="54DD27CD" w14:textId="77777777">
        <w:trPr>
          <w:trHeight w:val="526"/>
          <w:tblHeader/>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3529A65" w14:textId="77777777" w:rsidR="00113285" w:rsidRDefault="00113285">
            <w:pPr>
              <w:spacing w:after="0"/>
              <w:jc w:val="center"/>
              <w:rPr>
                <w:rFonts w:ascii="Times New Roman" w:eastAsia="Times New Roman" w:hAnsi="Times New Roman"/>
                <w:b/>
                <w:bCs/>
                <w:noProof/>
                <w:sz w:val="18"/>
                <w:szCs w:val="18"/>
              </w:rPr>
            </w:pPr>
          </w:p>
        </w:tc>
        <w:tc>
          <w:tcPr>
            <w:tcW w:w="1836" w:type="dxa"/>
            <w:vMerge/>
            <w:tcBorders>
              <w:top w:val="single" w:sz="4" w:space="0" w:color="auto"/>
              <w:left w:val="single" w:sz="4" w:space="0" w:color="auto"/>
              <w:bottom w:val="single" w:sz="4" w:space="0" w:color="auto"/>
              <w:right w:val="single" w:sz="4" w:space="0" w:color="auto"/>
            </w:tcBorders>
            <w:vAlign w:val="center"/>
            <w:hideMark/>
          </w:tcPr>
          <w:p w14:paraId="52F9E623" w14:textId="77777777" w:rsidR="00113285" w:rsidRDefault="00113285">
            <w:pPr>
              <w:spacing w:after="0"/>
              <w:rPr>
                <w:rFonts w:ascii="Times New Roman" w:eastAsia="Times New Roman" w:hAnsi="Times New Roman"/>
                <w:b/>
                <w:bCs/>
                <w:noProof/>
                <w:sz w:val="18"/>
                <w:szCs w:val="18"/>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57FEB790" w14:textId="77777777" w:rsidR="00113285" w:rsidRDefault="00113285">
            <w:pPr>
              <w:spacing w:after="0"/>
              <w:jc w:val="center"/>
              <w:rPr>
                <w:rFonts w:ascii="Times New Roman" w:eastAsia="Times New Roman" w:hAnsi="Times New Roman"/>
                <w:b/>
                <w:bCs/>
                <w:noProof/>
                <w:sz w:val="18"/>
                <w:szCs w:val="18"/>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61D4E9E6" w14:textId="77777777" w:rsidR="00113285" w:rsidRDefault="00113285">
            <w:pPr>
              <w:spacing w:after="0"/>
              <w:rPr>
                <w:rFonts w:ascii="Times New Roman" w:eastAsia="Times New Roman" w:hAnsi="Times New Roman"/>
                <w:b/>
                <w:bCs/>
                <w:noProof/>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01E0D8C" w14:textId="77777777" w:rsidR="00113285" w:rsidRDefault="00113285">
            <w:pPr>
              <w:spacing w:after="0"/>
              <w:rPr>
                <w:rFonts w:ascii="Times New Roman" w:eastAsia="Times New Roman" w:hAnsi="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BFA8A66" w14:textId="77777777" w:rsidR="00113285" w:rsidRDefault="00FF2E24">
            <w:pPr>
              <w:pStyle w:val="P68B1DB1-Normal5"/>
              <w:spacing w:after="0"/>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59C6364" w14:textId="47F3BBEA" w:rsidR="00113285" w:rsidRDefault="00FF2E24">
            <w:pPr>
              <w:pStyle w:val="P68B1DB1-Normal5"/>
              <w:spacing w:after="0"/>
              <w:jc w:val="center"/>
              <w:rPr>
                <w:rFonts w:eastAsia="Times New Roman"/>
                <w:bCs/>
                <w:noProof/>
              </w:rPr>
            </w:pPr>
            <w:r>
              <w:rPr>
                <w:noProof/>
              </w:rPr>
              <w:t>Données de référence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9DC23A" w14:textId="6C7CD5CC" w:rsidR="00113285" w:rsidRDefault="00FF2E24">
            <w:pPr>
              <w:pStyle w:val="P68B1DB1-Normal5"/>
              <w:spacing w:after="0"/>
              <w:jc w:val="center"/>
              <w:rPr>
                <w:rFonts w:eastAsia="Times New Roman"/>
                <w:bCs/>
                <w:noProof/>
              </w:rPr>
            </w:pPr>
            <w:r>
              <w:rPr>
                <w:noProof/>
              </w:rPr>
              <w:t>Objectif</w:t>
            </w:r>
          </w:p>
        </w:tc>
        <w:tc>
          <w:tcPr>
            <w:tcW w:w="8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310F2C" w14:textId="77777777" w:rsidR="00113285" w:rsidRDefault="00FF2E24">
            <w:pPr>
              <w:pStyle w:val="P68B1DB1-Normal5"/>
              <w:spacing w:after="0"/>
              <w:jc w:val="center"/>
              <w:rPr>
                <w:rFonts w:eastAsia="Times New Roman"/>
                <w:bCs/>
                <w:noProof/>
              </w:rPr>
            </w:pPr>
            <w:r>
              <w:rPr>
                <w:noProof/>
              </w:rPr>
              <w:t>Trimestre</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B1FFE99" w14:textId="77777777" w:rsidR="00113285" w:rsidRDefault="00FF2E24">
            <w:pPr>
              <w:pStyle w:val="P68B1DB1-Normal5"/>
              <w:spacing w:after="0"/>
              <w:jc w:val="center"/>
              <w:rPr>
                <w:rFonts w:eastAsia="Times New Roman"/>
                <w:bCs/>
                <w:noProof/>
              </w:rPr>
            </w:pPr>
            <w:r>
              <w:rPr>
                <w:noProof/>
              </w:rPr>
              <w:t>Année</w:t>
            </w: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557717E9" w14:textId="77777777" w:rsidR="00113285" w:rsidRDefault="00113285">
            <w:pPr>
              <w:spacing w:after="0"/>
              <w:rPr>
                <w:rFonts w:ascii="Times New Roman" w:eastAsia="Times New Roman" w:hAnsi="Times New Roman"/>
                <w:b/>
                <w:bCs/>
                <w:noProof/>
                <w:sz w:val="18"/>
                <w:szCs w:val="18"/>
              </w:rPr>
            </w:pPr>
          </w:p>
        </w:tc>
      </w:tr>
      <w:tr w:rsidR="00113285" w14:paraId="049C5A48"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34CBB5D" w14:textId="77777777" w:rsidR="00113285" w:rsidRDefault="00FF2E24">
            <w:pPr>
              <w:pStyle w:val="P68B1DB1-Normal7"/>
              <w:spacing w:after="0"/>
              <w:jc w:val="center"/>
              <w:rPr>
                <w:rFonts w:eastAsia="Times New Roman"/>
                <w:noProof/>
              </w:rPr>
            </w:pPr>
            <w:r>
              <w:rPr>
                <w:noProof/>
              </w:rPr>
              <w:t>41</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71BCBB18" w14:textId="3B839664" w:rsidR="00113285" w:rsidRDefault="00FF2E24">
            <w:pPr>
              <w:pStyle w:val="P68B1DB1-Normal7"/>
              <w:spacing w:after="0"/>
              <w:rPr>
                <w:rFonts w:eastAsia="Times New Roman"/>
                <w:noProof/>
              </w:rPr>
            </w:pPr>
            <w:r>
              <w:rPr>
                <w:noProof/>
              </w:rPr>
              <w:t>5 - Transport routier durable - Re-priorisation de la taxe d'immatriculation des véhicules et faible taxe sur l'électricité sur la recharge des véhicules électriques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70627F87" w14:textId="77777777" w:rsidR="00113285" w:rsidRDefault="00FF2E24">
            <w:pPr>
              <w:pStyle w:val="P68B1DB1-Normal7"/>
              <w:spacing w:after="0"/>
              <w:jc w:val="center"/>
              <w:rPr>
                <w:rFonts w:eastAsia="Times New Roman"/>
                <w:noProof/>
              </w:rPr>
            </w:pPr>
            <w:r>
              <w:rPr>
                <w:noProof/>
              </w:rPr>
              <w:t>Étape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DC348F8" w14:textId="78A40990" w:rsidR="00113285" w:rsidRDefault="00FF2E24">
            <w:pPr>
              <w:pStyle w:val="P68B1DB1-Normal7"/>
              <w:spacing w:after="0"/>
              <w:rPr>
                <w:rFonts w:eastAsia="Times New Roman"/>
                <w:noProof/>
              </w:rPr>
            </w:pPr>
            <w:r>
              <w:rPr>
                <w:noProof/>
              </w:rPr>
              <w:t>Entrée en vigueur d’un acte juridique visant à redonner la priorité à la taxe d’immatriculation des véhicules et à la faible taxe sur l’électricité sur la recharge des véhicules électriques.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7D30D5D" w14:textId="5E5C3A4D" w:rsidR="00113285" w:rsidRDefault="00FF2E24">
            <w:pPr>
              <w:pStyle w:val="P68B1DB1-Normal7"/>
              <w:spacing w:after="0"/>
              <w:rPr>
                <w:rFonts w:eastAsia="Times New Roman"/>
                <w:noProof/>
              </w:rPr>
            </w:pPr>
            <w:r>
              <w:rPr>
                <w:noProof/>
              </w:rPr>
              <w:t>L'acte juridique entre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6B47644" w14:textId="0C22F27E"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29BB23" w14:textId="33BD7728" w:rsidR="00113285" w:rsidRDefault="00113285">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FFCFC89" w14:textId="38B7A790" w:rsidR="00113285" w:rsidRDefault="00113285">
            <w:pPr>
              <w:pStyle w:val="CommentSubject"/>
              <w:jc w:val="center"/>
              <w:rPr>
                <w:rFonts w:eastAsia="Times New Roman"/>
                <w:b w:val="0"/>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7711745" w14:textId="77777777" w:rsidR="00113285" w:rsidRDefault="00FF2E24">
            <w:pPr>
              <w:pStyle w:val="P68B1DB1-Normal7"/>
              <w:spacing w:after="0"/>
              <w:jc w:val="center"/>
              <w:rPr>
                <w:rFonts w:eastAsia="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8968384" w14:textId="77777777" w:rsidR="00113285" w:rsidRDefault="00FF2E24">
            <w:pPr>
              <w:pStyle w:val="P68B1DB1-Normal7"/>
              <w:spacing w:after="0"/>
              <w:jc w:val="center"/>
              <w:rPr>
                <w:rFonts w:eastAsia="Times New Roman"/>
                <w:noProof/>
              </w:rPr>
            </w:pPr>
            <w:r>
              <w:rPr>
                <w:noProof/>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31402370" w14:textId="133593B6" w:rsidR="00113285" w:rsidRDefault="00FF2E24">
            <w:pPr>
              <w:pStyle w:val="P68B1DB1-Normal7"/>
              <w:rPr>
                <w:rFonts w:eastAsia="Times New Roman"/>
                <w:noProof/>
              </w:rPr>
            </w:pPr>
            <w:r>
              <w:rPr>
                <w:noProof/>
              </w:rPr>
              <w:t>Le jalon est atteint lorsque l’acte juridique visant à réduire la taxe d’immatriculation pour les voitures à émissions faibles ou nulles, à simplifier la taxe d’immatriculation pour la rendre dépendante uniquement de la valeur de la voiture et des émissions de CO2 et à étendre le régime spécial avec une taxe sur l’électricité faible à la recharge des voitures électriques entre en vigueur.</w:t>
            </w:r>
          </w:p>
        </w:tc>
      </w:tr>
      <w:tr w:rsidR="00113285" w14:paraId="4946BDCA"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7D40206B" w14:textId="5C65435F" w:rsidR="00113285" w:rsidRDefault="00FF2E24">
            <w:pPr>
              <w:pStyle w:val="P68B1DB1-Normal7"/>
              <w:spacing w:after="0"/>
              <w:jc w:val="center"/>
              <w:rPr>
                <w:rFonts w:eastAsia="Times New Roman"/>
                <w:noProof/>
              </w:rPr>
            </w:pPr>
            <w:r>
              <w:rPr>
                <w:noProof/>
              </w:rPr>
              <w:t>42</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2028A5C7" w14:textId="77777777" w:rsidR="00113285" w:rsidRDefault="00FF2E24">
            <w:pPr>
              <w:pStyle w:val="P68B1DB1-Normal7"/>
              <w:spacing w:after="0"/>
              <w:rPr>
                <w:rFonts w:eastAsia="Times New Roman"/>
                <w:noProof/>
              </w:rPr>
            </w:pPr>
            <w:r>
              <w:rPr>
                <w:noProof/>
              </w:rPr>
              <w:t>5 - Transports routiers durables - Augmentation temporaire de la prime de déchirage pour les vieilles voitures diesel</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26C9557" w14:textId="77777777" w:rsidR="00113285" w:rsidRDefault="00FF2E24">
            <w:pPr>
              <w:pStyle w:val="P68B1DB1-Normal7"/>
              <w:spacing w:after="0"/>
              <w:jc w:val="center"/>
              <w:rPr>
                <w:rFonts w:eastAsia="Times New Roman"/>
                <w:noProof/>
              </w:rPr>
            </w:pPr>
            <w:r>
              <w:rPr>
                <w:noProof/>
              </w:rPr>
              <w:t>Objectif</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2AAA007A" w14:textId="480FD9BD" w:rsidR="00113285" w:rsidRDefault="00FF2E24">
            <w:pPr>
              <w:pStyle w:val="P68B1DB1-Normal7"/>
              <w:spacing w:after="0"/>
              <w:rPr>
                <w:rFonts w:eastAsia="Times New Roman"/>
                <w:noProof/>
              </w:rPr>
            </w:pPr>
            <w:r>
              <w:rPr>
                <w:noProof/>
              </w:rPr>
              <w:t>36 000 vieilles voitures diesel sont mises au rebut en raison de l'augmentation de la prime à la démolition.</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56E101F0"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114482E" w14:textId="77777777" w:rsidR="00113285" w:rsidRDefault="00FF2E24">
            <w:pPr>
              <w:pStyle w:val="P68B1DB1-Normal7"/>
              <w:spacing w:after="0"/>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221C714" w14:textId="28E56D45" w:rsidR="00113285" w:rsidRDefault="00FF2E24">
            <w:pPr>
              <w:pStyle w:val="P68B1DB1-Normal7"/>
              <w:spacing w:after="0"/>
              <w:jc w:val="center"/>
              <w:rPr>
                <w:rFonts w:eastAsia="Times New Roman"/>
                <w:noProof/>
              </w:rPr>
            </w:pPr>
            <w:r>
              <w:rPr>
                <w:noProof/>
              </w:rPr>
              <w:t>17 000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4DF3735" w14:textId="23A43657" w:rsidR="00113285" w:rsidRDefault="00FF2E24">
            <w:pPr>
              <w:pStyle w:val="P68B1DB1-Normal7"/>
              <w:spacing w:after="0"/>
              <w:jc w:val="center"/>
              <w:rPr>
                <w:rFonts w:eastAsia="Times New Roman"/>
                <w:noProof/>
              </w:rPr>
            </w:pPr>
            <w:r>
              <w:rPr>
                <w:noProof/>
              </w:rPr>
              <w:t>36 000</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3255F081" w14:textId="77777777" w:rsidR="00113285" w:rsidRDefault="00FF2E24">
            <w:pPr>
              <w:pStyle w:val="P68B1DB1-Normal7"/>
              <w:spacing w:after="0"/>
              <w:jc w:val="center"/>
              <w:rPr>
                <w:rFonts w:eastAsia="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5F84F45" w14:textId="77777777" w:rsidR="00113285" w:rsidRDefault="00FF2E24">
            <w:pPr>
              <w:pStyle w:val="P68B1DB1-Normal7"/>
              <w:spacing w:after="0"/>
              <w:jc w:val="center"/>
              <w:rPr>
                <w:rFonts w:eastAsia="Times New Roman"/>
                <w:noProof/>
              </w:rPr>
            </w:pPr>
            <w:r>
              <w:rPr>
                <w:noProof/>
              </w:rPr>
              <w:t>2022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4205CBB4" w14:textId="23210E64" w:rsidR="00113285" w:rsidRDefault="00FF2E24">
            <w:pPr>
              <w:pStyle w:val="P68B1DB1-Normal7"/>
              <w:rPr>
                <w:rFonts w:eastAsia="Times New Roman"/>
                <w:noProof/>
              </w:rPr>
            </w:pPr>
            <w:r>
              <w:rPr>
                <w:noProof/>
              </w:rPr>
              <w:t>L'objectif est atteint lorsque le nombre de vieilles voitures diesel mises au rebut en raison de l'augmentation de la prime de déchirage passe à 36 000. Au total, 36 000 vieilles voitures diesel seront mises au rebut si le fonds total est utilisé d’ici à la fin de 2021. Les données sur le scénario de référence sont incertaines, mais elles sont estimées à 17 000 voitures diesel en 2021. Le régime devrait donc donner au moins 19 000 vieilles voitures diesel mises au rebut en 2021.</w:t>
            </w:r>
          </w:p>
          <w:p w14:paraId="736496B9" w14:textId="4631C6EE" w:rsidR="00113285" w:rsidRDefault="00FF2E24">
            <w:pPr>
              <w:pStyle w:val="P68B1DB1-Normal7"/>
              <w:rPr>
                <w:rFonts w:eastAsia="Times New Roman"/>
                <w:noProof/>
              </w:rPr>
            </w:pPr>
            <w:r>
              <w:rPr>
                <w:noProof/>
              </w:rPr>
              <w:t>L'objectif se réfère au nombre de vieilles voitures diesel qui sont mises au rebut en raison de l'augmentation de la prime de mise au rebut.</w:t>
            </w:r>
          </w:p>
          <w:p w14:paraId="74F72B58" w14:textId="6098B45D" w:rsidR="00113285" w:rsidRDefault="00FF2E24">
            <w:pPr>
              <w:rPr>
                <w:rFonts w:ascii="Times New Roman" w:eastAsia="Times New Roman" w:hAnsi="Times New Roman"/>
                <w:noProof/>
                <w:color w:val="006100"/>
                <w:sz w:val="18"/>
                <w:szCs w:val="18"/>
              </w:rPr>
            </w:pPr>
            <w:r>
              <w:rPr>
                <w:rFonts w:ascii="Times New Roman" w:hAnsi="Times New Roman"/>
                <w:noProof/>
                <w:color w:val="006100"/>
                <w:sz w:val="18"/>
                <w:szCs w:val="18"/>
              </w:rPr>
              <w:t xml:space="preserve">La base juridique de l’initiative est le décret-loi no 516 du 24 mars 2021 </w:t>
            </w:r>
            <w:hyperlink r:id="rId68" w:history="1">
              <w:r w:rsidR="00113285">
                <w:rPr>
                  <w:rStyle w:val="Hyperlink"/>
                  <w:rFonts w:ascii="Times New Roman" w:hAnsi="Times New Roman"/>
                  <w:noProof/>
                  <w:sz w:val="18"/>
                  <w:szCs w:val="18"/>
                </w:rPr>
                <w:t>https://www.retsinformation.dk/eli/lta/2021/516.</w:t>
              </w:r>
            </w:hyperlink>
          </w:p>
        </w:tc>
      </w:tr>
      <w:tr w:rsidR="00113285" w14:paraId="43BF417B"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9EBBABC" w14:textId="41E093AB" w:rsidR="00113285" w:rsidRDefault="00FF2E24">
            <w:pPr>
              <w:pStyle w:val="P68B1DB1-Normal7"/>
              <w:spacing w:after="0"/>
              <w:jc w:val="center"/>
              <w:rPr>
                <w:rFonts w:eastAsia="Times New Roman"/>
                <w:noProof/>
              </w:rPr>
            </w:pPr>
            <w:r>
              <w:rPr>
                <w:noProof/>
              </w:rPr>
              <w:t>43</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23679BA9" w14:textId="5D4C33B1" w:rsidR="00113285" w:rsidRDefault="00FF2E24">
            <w:pPr>
              <w:pStyle w:val="P68B1DB1-Normal7"/>
              <w:spacing w:after="0"/>
              <w:rPr>
                <w:rFonts w:eastAsia="Times New Roman"/>
                <w:noProof/>
              </w:rPr>
            </w:pPr>
            <w:r>
              <w:rPr>
                <w:noProof/>
              </w:rPr>
              <w:t>5 - Transport routier durable - Re-priorisation de la taxe d'immatriculation des véhicules et faible taxe sur l'électricité sur la recharge des véhicules électriques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8CB624F" w14:textId="69AA941A" w:rsidR="00113285" w:rsidRDefault="00FF2E24">
            <w:pPr>
              <w:pStyle w:val="P68B1DB1-Normal7"/>
              <w:spacing w:after="0"/>
              <w:jc w:val="center"/>
              <w:rPr>
                <w:rFonts w:eastAsia="Times New Roman"/>
                <w:noProof/>
              </w:rPr>
            </w:pPr>
            <w:r>
              <w:rPr>
                <w:noProof/>
              </w:rPr>
              <w:t>Objectif</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D874838" w14:textId="1DD34E50" w:rsidR="00113285" w:rsidRDefault="00FF2E24">
            <w:pPr>
              <w:pStyle w:val="P68B1DB1-Normal7"/>
              <w:spacing w:after="0"/>
              <w:rPr>
                <w:rFonts w:eastAsia="Times New Roman"/>
                <w:noProof/>
              </w:rPr>
            </w:pPr>
            <w:r>
              <w:rPr>
                <w:noProof/>
              </w:rPr>
              <w:t>Voitures à émissions nulles immatriculées dans le parc automobile danois.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9EA45D1"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85229D" w14:textId="77777777" w:rsidR="00113285" w:rsidRDefault="00FF2E24">
            <w:pPr>
              <w:pStyle w:val="P68B1DB1-Normal7"/>
              <w:spacing w:after="0"/>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D8DCA02" w14:textId="0D9E246D" w:rsidR="00113285" w:rsidRDefault="00FF2E24">
            <w:pPr>
              <w:pStyle w:val="P68B1DB1-Normal7"/>
              <w:spacing w:after="0"/>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38B9AEC" w14:textId="4B6300B0" w:rsidR="00113285" w:rsidRDefault="00FF2E24">
            <w:pPr>
              <w:pStyle w:val="P68B1DB1-Normal7"/>
              <w:spacing w:after="0"/>
              <w:jc w:val="center"/>
              <w:rPr>
                <w:rFonts w:eastAsia="Times New Roman"/>
                <w:noProof/>
              </w:rPr>
            </w:pPr>
            <w:r>
              <w:rPr>
                <w:noProof/>
              </w:rPr>
              <w:t>264 275</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2DC334AA"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4C82AEF" w14:textId="77777777" w:rsidR="00113285" w:rsidRDefault="00FF2E24">
            <w:pPr>
              <w:pStyle w:val="P68B1DB1-Normal7"/>
              <w:spacing w:after="0"/>
              <w:jc w:val="center"/>
              <w:rPr>
                <w:rFonts w:eastAsia="Times New Roman"/>
                <w:noProof/>
              </w:rPr>
            </w:pPr>
            <w:r>
              <w:rPr>
                <w:noProof/>
              </w:rPr>
              <w:t>2025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7E23F01B" w14:textId="29EEDB62" w:rsidR="00113285" w:rsidRDefault="00FF2E24">
            <w:pPr>
              <w:pStyle w:val="P68B1DB1-Normal7"/>
              <w:rPr>
                <w:rFonts w:eastAsia="Times New Roman"/>
                <w:noProof/>
              </w:rPr>
            </w:pPr>
            <w:r>
              <w:rPr>
                <w:noProof/>
              </w:rPr>
              <w:t>Au moins 264 275 voitures à émissions nulles ont été immatriculées dans le parc automobile danois entre le 1er janvier 2021 et le 31 décembre 2025.</w:t>
            </w:r>
          </w:p>
        </w:tc>
      </w:tr>
      <w:tr w:rsidR="00113285" w14:paraId="594425B9"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B3FE753" w14:textId="77777777" w:rsidR="00113285" w:rsidRDefault="00FF2E24">
            <w:pPr>
              <w:pStyle w:val="P68B1DB1-Normal7"/>
              <w:spacing w:after="0"/>
              <w:jc w:val="center"/>
              <w:rPr>
                <w:rFonts w:eastAsia="Times New Roman"/>
                <w:noProof/>
              </w:rPr>
            </w:pPr>
            <w:r>
              <w:rPr>
                <w:noProof/>
              </w:rPr>
              <w:t>44</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7D9A143F" w14:textId="77777777" w:rsidR="00113285" w:rsidRDefault="00FF2E24">
            <w:pPr>
              <w:pStyle w:val="P68B1DB1-Normal7"/>
              <w:spacing w:after="0"/>
              <w:rPr>
                <w:rFonts w:eastAsia="Times New Roman"/>
                <w:noProof/>
              </w:rPr>
            </w:pPr>
            <w:r>
              <w:rPr>
                <w:noProof/>
              </w:rPr>
              <w:t>5 - Transports routiers durables - Test de développement de la tarification routière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1B079E77" w14:textId="77777777" w:rsidR="00113285" w:rsidRDefault="00FF2E24">
            <w:pPr>
              <w:pStyle w:val="P68B1DB1-Normal7"/>
              <w:spacing w:after="0"/>
              <w:jc w:val="center"/>
              <w:rPr>
                <w:rFonts w:eastAsia="Times New Roman"/>
                <w:noProof/>
              </w:rPr>
            </w:pPr>
            <w:r>
              <w:rPr>
                <w:noProof/>
              </w:rPr>
              <w:t>Étape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E56EC29" w14:textId="01AA0654" w:rsidR="00113285" w:rsidRDefault="00FF2E24">
            <w:pPr>
              <w:pStyle w:val="P68B1DB1-Normal7"/>
              <w:spacing w:after="0"/>
              <w:rPr>
                <w:rFonts w:eastAsia="Times New Roman"/>
                <w:noProof/>
              </w:rPr>
            </w:pPr>
            <w:r>
              <w:rPr>
                <w:noProof/>
              </w:rPr>
              <w:t>Un accord politique a été adopté entre le gouvernement et une majorité du parlement sur la conduite du programme de test.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37AEABD3" w14:textId="4E700AF5" w:rsidR="00113285" w:rsidRDefault="00FF2E24">
            <w:pPr>
              <w:pStyle w:val="P68B1DB1-Normal7"/>
              <w:spacing w:after="0"/>
              <w:rPr>
                <w:rFonts w:eastAsia="Times New Roman"/>
                <w:noProof/>
              </w:rPr>
            </w:pPr>
            <w:r>
              <w:rPr>
                <w:noProof/>
              </w:rPr>
              <w:t>Accord conclu entre le gouvernement et une majorité du parlement sur la conduite du programme de test.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0289B4" w14:textId="61D8E1F3"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69A63E" w14:textId="58611618" w:rsidR="00113285" w:rsidRDefault="00113285">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71B68ED" w14:textId="1F99895D" w:rsidR="00113285" w:rsidRDefault="00113285">
            <w:pPr>
              <w:spacing w:after="0"/>
              <w:jc w:val="center"/>
              <w:rPr>
                <w:rFonts w:ascii="Times New Roman" w:eastAsia="Times New Roman" w:hAnsi="Times New Roman"/>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1194FBC1"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B8AE2AC" w14:textId="77777777" w:rsidR="00113285" w:rsidRDefault="00FF2E24">
            <w:pPr>
              <w:pStyle w:val="P68B1DB1-Normal7"/>
              <w:spacing w:after="0"/>
              <w:jc w:val="center"/>
              <w:rPr>
                <w:rFonts w:eastAsia="Times New Roman"/>
                <w:noProof/>
              </w:rPr>
            </w:pPr>
            <w:r>
              <w:rPr>
                <w:noProof/>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3A26A5DE" w14:textId="77777777" w:rsidR="00113285" w:rsidRDefault="00FF2E24">
            <w:pPr>
              <w:pStyle w:val="P68B1DB1-Normal7"/>
              <w:rPr>
                <w:rFonts w:eastAsia="Times New Roman"/>
                <w:noProof/>
              </w:rPr>
            </w:pPr>
            <w:r>
              <w:rPr>
                <w:noProof/>
              </w:rPr>
              <w:t>Un accord politique doit être trouvé sur la description du programme d'essais et l'organisation de l'essai. À cet égard, l’objectif de l’accord est de lancer des essais de développement de la tarification routière afin d’explorer des moyens efficaces de taxer la congestion et les dommages et les coûts de santé associés à la conduite.</w:t>
            </w:r>
          </w:p>
          <w:p w14:paraId="2C872FDE" w14:textId="3B61462D" w:rsidR="00113285" w:rsidRDefault="00FF2E24">
            <w:pPr>
              <w:pStyle w:val="P68B1DB1-Normal7"/>
              <w:spacing w:after="0"/>
              <w:rPr>
                <w:rFonts w:eastAsia="Times New Roman"/>
                <w:noProof/>
              </w:rPr>
            </w:pPr>
            <w:r>
              <w:rPr>
                <w:noProof/>
              </w:rPr>
              <w:t>Aucune base juridique supplémentaire n'est nécessaire pour lancer le schéma d'essai.</w:t>
            </w:r>
          </w:p>
        </w:tc>
      </w:tr>
      <w:tr w:rsidR="00113285" w14:paraId="020C5312"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26680E63" w14:textId="77777777" w:rsidR="00113285" w:rsidRDefault="00FF2E24">
            <w:pPr>
              <w:pStyle w:val="P68B1DB1-Normal7"/>
              <w:spacing w:after="0"/>
              <w:jc w:val="center"/>
              <w:rPr>
                <w:rFonts w:eastAsia="Times New Roman"/>
                <w:noProof/>
              </w:rPr>
            </w:pPr>
            <w:r>
              <w:rPr>
                <w:noProof/>
              </w:rPr>
              <w:t>45</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00FCC030" w14:textId="77777777" w:rsidR="00113285" w:rsidRDefault="00FF2E24">
            <w:pPr>
              <w:pStyle w:val="P68B1DB1-Normal7"/>
              <w:spacing w:after="0"/>
              <w:rPr>
                <w:rFonts w:eastAsia="Times New Roman"/>
                <w:noProof/>
              </w:rPr>
            </w:pPr>
            <w:r>
              <w:rPr>
                <w:noProof/>
              </w:rPr>
              <w:t>5 - Transports routiers durables - Test de développement de la tarification routière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7B65AB34" w14:textId="77777777" w:rsidR="00113285" w:rsidRDefault="00FF2E24">
            <w:pPr>
              <w:pStyle w:val="P68B1DB1-Normal7"/>
              <w:spacing w:after="0"/>
              <w:jc w:val="center"/>
              <w:rPr>
                <w:rFonts w:eastAsia="Times New Roman"/>
                <w:noProof/>
              </w:rPr>
            </w:pPr>
            <w:r>
              <w:rPr>
                <w:noProof/>
              </w:rPr>
              <w:t>Étape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665EBD2" w14:textId="1721ED5D" w:rsidR="00113285" w:rsidRDefault="00FF2E24">
            <w:pPr>
              <w:pStyle w:val="P68B1DB1-Normal7"/>
              <w:spacing w:after="0"/>
              <w:rPr>
                <w:rFonts w:eastAsia="Times New Roman"/>
                <w:noProof/>
              </w:rPr>
            </w:pPr>
            <w:r>
              <w:rPr>
                <w:noProof/>
              </w:rPr>
              <w:t>Documentation des résultats du programme d'essai sur la tarification routière.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0F1494F5" w14:textId="77777777" w:rsidR="00113285" w:rsidRDefault="00FF2E24">
            <w:pPr>
              <w:pStyle w:val="P68B1DB1-Normal7"/>
              <w:spacing w:after="0"/>
              <w:rPr>
                <w:rFonts w:eastAsia="Times New Roman"/>
                <w:noProof/>
              </w:rPr>
            </w:pPr>
            <w:r>
              <w:rPr>
                <w:noProof/>
              </w:rPr>
              <w:t>Un rapport sur les résultats du schéma de test.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A3414A" w14:textId="603764D0"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90C75E5" w14:textId="482369F6" w:rsidR="00113285" w:rsidRDefault="00113285">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E13AD00" w14:textId="11A4D983" w:rsidR="00113285" w:rsidRDefault="00113285">
            <w:pPr>
              <w:spacing w:after="0"/>
              <w:jc w:val="center"/>
              <w:rPr>
                <w:rFonts w:ascii="Times New Roman" w:eastAsia="Times New Roman" w:hAnsi="Times New Roman"/>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3E0DEE5" w14:textId="77777777" w:rsidR="00113285" w:rsidRDefault="00FF2E24">
            <w:pPr>
              <w:pStyle w:val="P68B1DB1-Normal7"/>
              <w:spacing w:after="0"/>
              <w:jc w:val="center"/>
              <w:rPr>
                <w:rFonts w:eastAsia="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4D3E7CE" w14:textId="77777777" w:rsidR="00113285" w:rsidRDefault="00FF2E24">
            <w:pPr>
              <w:pStyle w:val="P68B1DB1-Normal7"/>
              <w:spacing w:after="0"/>
              <w:jc w:val="center"/>
              <w:rPr>
                <w:rFonts w:eastAsia="Times New Roman"/>
                <w:noProof/>
              </w:rPr>
            </w:pPr>
            <w:r>
              <w:rPr>
                <w:noProof/>
              </w:rPr>
              <w:t>2024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0070CA44" w14:textId="77777777" w:rsidR="00113285" w:rsidRDefault="00FF2E24">
            <w:pPr>
              <w:pStyle w:val="P68B1DB1-Normal7"/>
              <w:spacing w:after="0"/>
              <w:rPr>
                <w:rFonts w:eastAsia="Times New Roman"/>
                <w:noProof/>
              </w:rPr>
            </w:pPr>
            <w:r>
              <w:rPr>
                <w:noProof/>
              </w:rPr>
              <w:t>Les résultats du programme d'essais sur la tarification routière doivent être consignés dans un rapport.</w:t>
            </w:r>
          </w:p>
        </w:tc>
      </w:tr>
      <w:tr w:rsidR="00113285" w14:paraId="5097A03B"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2DDB8E24" w14:textId="77777777" w:rsidR="00113285" w:rsidRDefault="00FF2E24">
            <w:pPr>
              <w:pStyle w:val="P68B1DB1-Normal7"/>
              <w:spacing w:after="0"/>
              <w:jc w:val="center"/>
              <w:rPr>
                <w:rFonts w:eastAsia="Times New Roman"/>
                <w:noProof/>
              </w:rPr>
            </w:pPr>
            <w:r>
              <w:rPr>
                <w:noProof/>
              </w:rPr>
              <w:t>46</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5AE8CDAF" w14:textId="77777777" w:rsidR="00113285" w:rsidRDefault="00FF2E24">
            <w:pPr>
              <w:pStyle w:val="P68B1DB1-Normal7"/>
              <w:spacing w:after="0"/>
              <w:rPr>
                <w:rFonts w:eastAsia="Times New Roman"/>
                <w:noProof/>
              </w:rPr>
            </w:pPr>
            <w:r>
              <w:rPr>
                <w:noProof/>
              </w:rPr>
              <w:t>5 - Transport routier durable - Analyse du règlement sur le poids et les dimensions pour optimiser le transport lourd</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30279285" w14:textId="77777777" w:rsidR="00113285" w:rsidRDefault="00FF2E24">
            <w:pPr>
              <w:pStyle w:val="P68B1DB1-Normal7"/>
              <w:spacing w:after="0"/>
              <w:jc w:val="center"/>
              <w:rPr>
                <w:rFonts w:eastAsia="Times New Roman"/>
                <w:noProof/>
              </w:rPr>
            </w:pPr>
            <w:r>
              <w:rPr>
                <w:noProof/>
              </w:rPr>
              <w:t>Étape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792CD5AD" w14:textId="77777777" w:rsidR="00113285" w:rsidRDefault="00FF2E24">
            <w:pPr>
              <w:pStyle w:val="P68B1DB1-Normal7"/>
              <w:spacing w:after="0"/>
              <w:rPr>
                <w:rFonts w:eastAsia="Times New Roman"/>
                <w:noProof/>
              </w:rPr>
            </w:pPr>
            <w:r>
              <w:rPr>
                <w:noProof/>
              </w:rPr>
              <w:t>Publication d'un rapport sur l'analyse de la réglementation nationale relative au poids et aux dimensions.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480E3420" w14:textId="6713302C" w:rsidR="00113285" w:rsidRDefault="00FF2E24">
            <w:pPr>
              <w:pStyle w:val="P68B1DB1-Normal7"/>
              <w:spacing w:after="0"/>
              <w:rPr>
                <w:rFonts w:eastAsia="Times New Roman"/>
                <w:noProof/>
              </w:rPr>
            </w:pPr>
            <w:r>
              <w:rPr>
                <w:noProof/>
              </w:rPr>
              <w:t>Publication d'un rapport sur l'analyse de la réglementation nationale et sur le poids et les dimensions, qui devrait aider à quantifier les réductions potentielles des émissions.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3F28737" w14:textId="7C393394"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A3A2FC8" w14:textId="397CAF6D" w:rsidR="00113285" w:rsidRDefault="00113285">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547ED96" w14:textId="7F62A968" w:rsidR="00113285" w:rsidRDefault="00113285">
            <w:pPr>
              <w:spacing w:after="0"/>
              <w:jc w:val="center"/>
              <w:rPr>
                <w:rFonts w:ascii="Times New Roman" w:eastAsia="Times New Roman" w:hAnsi="Times New Roman"/>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43727CD7"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A2C2CC8" w14:textId="77777777" w:rsidR="00113285" w:rsidRDefault="00FF2E24">
            <w:pPr>
              <w:pStyle w:val="P68B1DB1-Normal7"/>
              <w:spacing w:after="0"/>
              <w:jc w:val="center"/>
              <w:rPr>
                <w:rFonts w:eastAsia="Times New Roman"/>
                <w:noProof/>
              </w:rPr>
            </w:pPr>
            <w:r>
              <w:rPr>
                <w:noProof/>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2BBEC4FB" w14:textId="1DCDF8C7" w:rsidR="00113285" w:rsidRDefault="00FF2E24">
            <w:pPr>
              <w:pStyle w:val="P68B1DB1-Normal7"/>
              <w:rPr>
                <w:rFonts w:eastAsia="Times New Roman"/>
                <w:noProof/>
              </w:rPr>
            </w:pPr>
            <w:r>
              <w:rPr>
                <w:noProof/>
              </w:rPr>
              <w:t>Une analyse concernant la réglementation nationale actuelle en matière de poids et de dimensions est publiée. L’analyse est fondée sur les données existantes et comprend une analyse coûts-avantages des réductions d’émissions potentielles et des conséquences financières potentielles, telles que l’usure des routes. L’analyse de la réglementation nationale en matière de poids et de dimensions donne lieu à un rapport final contenant des recommandations, y compris des propositions de modification de la réglementation nationale avec une estimation des effets sur le climat, une description des conditions de sécurité routière et des coûts. Le rapport propose des actions conformes à l’exigence consistant à «ne pas causer de préjudice important».</w:t>
            </w:r>
          </w:p>
        </w:tc>
      </w:tr>
      <w:tr w:rsidR="00113285" w14:paraId="48246BDC"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63EAE979" w14:textId="77777777" w:rsidR="00113285" w:rsidRDefault="00FF2E24">
            <w:pPr>
              <w:pStyle w:val="P68B1DB1-Normal7"/>
              <w:spacing w:after="0"/>
              <w:jc w:val="center"/>
              <w:rPr>
                <w:rFonts w:eastAsia="Times New Roman"/>
                <w:noProof/>
              </w:rPr>
            </w:pPr>
            <w:r>
              <w:rPr>
                <w:noProof/>
              </w:rPr>
              <w:t>47</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460BB254" w14:textId="77777777" w:rsidR="00113285" w:rsidRDefault="00FF2E24">
            <w:pPr>
              <w:pStyle w:val="P68B1DB1-Normal7"/>
              <w:spacing w:after="0"/>
              <w:rPr>
                <w:rFonts w:eastAsia="Times New Roman"/>
                <w:noProof/>
              </w:rPr>
            </w:pPr>
            <w:r>
              <w:rPr>
                <w:noProof/>
              </w:rPr>
              <w:t>5 - Transport routier durable - Partage de voitures et covoiturage (sensibilisation)</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49C52585" w14:textId="77777777" w:rsidR="00113285" w:rsidRDefault="00FF2E24">
            <w:pPr>
              <w:pStyle w:val="P68B1DB1-Normal7"/>
              <w:spacing w:after="0"/>
              <w:jc w:val="center"/>
              <w:rPr>
                <w:rFonts w:eastAsia="Times New Roman"/>
                <w:noProof/>
              </w:rPr>
            </w:pPr>
            <w:r>
              <w:rPr>
                <w:noProof/>
              </w:rPr>
              <w:t>Objectif</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2B3D3376" w14:textId="01CDA843" w:rsidR="00113285" w:rsidRDefault="00FF2E24">
            <w:pPr>
              <w:pStyle w:val="P68B1DB1-Normal7"/>
              <w:spacing w:after="0"/>
              <w:rPr>
                <w:rFonts w:eastAsia="Times New Roman"/>
                <w:noProof/>
              </w:rPr>
            </w:pPr>
            <w:r>
              <w:rPr>
                <w:noProof/>
              </w:rPr>
              <w:t>Les campagnes d'information sur la congestion des transports et l'autopartage ont été exposées au moins 30 000 000 fois.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65EC0F08"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098597" w14:textId="77777777" w:rsidR="00113285" w:rsidRDefault="00FF2E24">
            <w:pPr>
              <w:pStyle w:val="P68B1DB1-Normal7"/>
              <w:spacing w:after="0"/>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456C9FA" w14:textId="77777777" w:rsidR="00113285" w:rsidRDefault="00FF2E24">
            <w:pPr>
              <w:pStyle w:val="P68B1DB1-Normal7"/>
              <w:spacing w:after="0"/>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08F2050" w14:textId="561641BF" w:rsidR="00113285" w:rsidRDefault="00FF2E24">
            <w:pPr>
              <w:pStyle w:val="P68B1DB1-Normal7"/>
              <w:spacing w:after="0"/>
              <w:jc w:val="center"/>
              <w:rPr>
                <w:rFonts w:eastAsia="Times New Roman"/>
                <w:noProof/>
              </w:rPr>
            </w:pPr>
            <w:r>
              <w:rPr>
                <w:noProof/>
              </w:rPr>
              <w:t>30 000 000</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DD76225"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ADD116A" w14:textId="77777777" w:rsidR="00113285" w:rsidRDefault="00FF2E24">
            <w:pPr>
              <w:pStyle w:val="P68B1DB1-Normal7"/>
              <w:spacing w:after="0"/>
              <w:jc w:val="center"/>
              <w:rPr>
                <w:rFonts w:eastAsia="Times New Roman"/>
                <w:noProof/>
              </w:rPr>
            </w:pPr>
            <w:r>
              <w:rPr>
                <w:noProof/>
              </w:rPr>
              <w:t>2022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7DF1DF87" w14:textId="6E06F4A9" w:rsidR="00113285" w:rsidRDefault="00FF2E24">
            <w:pPr>
              <w:pStyle w:val="P68B1DB1-Normal7"/>
              <w:spacing w:after="0"/>
              <w:rPr>
                <w:rFonts w:eastAsia="Times New Roman"/>
                <w:noProof/>
              </w:rPr>
            </w:pPr>
            <w:r>
              <w:rPr>
                <w:noProof/>
              </w:rPr>
              <w:t>L'objectif est atteint lorsque la campagne a été exposée 30 000 000 fois à une personne réelle. La même personne réelle peut être exposée plusieurs fois. La campagne contiendra les éléments suivants.</w:t>
            </w:r>
          </w:p>
          <w:p w14:paraId="43193DF2" w14:textId="77777777" w:rsidR="00113285" w:rsidRDefault="00113285">
            <w:pPr>
              <w:spacing w:after="0"/>
              <w:rPr>
                <w:rFonts w:ascii="Times New Roman" w:eastAsia="Times New Roman" w:hAnsi="Times New Roman"/>
                <w:noProof/>
                <w:color w:val="006100"/>
                <w:sz w:val="18"/>
                <w:szCs w:val="18"/>
              </w:rPr>
            </w:pPr>
          </w:p>
          <w:p w14:paraId="3A6A4927" w14:textId="49BCCE22" w:rsidR="00113285" w:rsidRDefault="00FF2E24">
            <w:pPr>
              <w:pStyle w:val="P68B1DB1-Normal7"/>
              <w:spacing w:after="0"/>
              <w:rPr>
                <w:rFonts w:eastAsia="Times New Roman"/>
                <w:noProof/>
              </w:rPr>
            </w:pPr>
            <w:r>
              <w:rPr>
                <w:noProof/>
              </w:rPr>
              <w:t>1. Afin d’informer sur les problèmes liés aux déchets de transport, la campagne présentera des statistiques sur: le temps passé dans les files d’attente sur les routes, le nombre moyen de personnes par voiture sur les routes et les problèmes dérivés liés aux émissions de CO2.</w:t>
            </w:r>
          </w:p>
          <w:p w14:paraId="1A8527A6" w14:textId="77777777" w:rsidR="00113285" w:rsidRDefault="00113285">
            <w:pPr>
              <w:spacing w:after="0"/>
              <w:rPr>
                <w:rFonts w:ascii="Times New Roman" w:eastAsia="Times New Roman" w:hAnsi="Times New Roman"/>
                <w:noProof/>
                <w:color w:val="006100"/>
                <w:sz w:val="18"/>
                <w:szCs w:val="18"/>
              </w:rPr>
            </w:pPr>
          </w:p>
          <w:p w14:paraId="014ED3EA" w14:textId="77777777" w:rsidR="00113285" w:rsidRDefault="00FF2E24">
            <w:pPr>
              <w:pStyle w:val="P68B1DB1-Normal7"/>
              <w:spacing w:after="0"/>
              <w:rPr>
                <w:rFonts w:eastAsia="Times New Roman"/>
                <w:noProof/>
              </w:rPr>
            </w:pPr>
            <w:r>
              <w:rPr>
                <w:noProof/>
              </w:rPr>
              <w:t>2. Afin d’informer et de sensibiliser aux avantages de l’autopartage et du covoiturage, la campagne présentera les bonnes pratiques et les effets positifs de l’autopartage et du covoiturage (économiquement, pour le climat et l’aspect social positif)».</w:t>
            </w:r>
          </w:p>
        </w:tc>
      </w:tr>
      <w:tr w:rsidR="00113285" w14:paraId="160855BA"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84AA513" w14:textId="77777777" w:rsidR="00113285" w:rsidRDefault="00FF2E24">
            <w:pPr>
              <w:pStyle w:val="P68B1DB1-Normal7"/>
              <w:spacing w:after="0"/>
              <w:jc w:val="center"/>
              <w:rPr>
                <w:rFonts w:eastAsia="Times New Roman"/>
                <w:noProof/>
              </w:rPr>
            </w:pPr>
            <w:r>
              <w:rPr>
                <w:noProof/>
              </w:rPr>
              <w:t>48</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22AB9A27" w14:textId="77777777" w:rsidR="00113285" w:rsidRDefault="00FF2E24">
            <w:pPr>
              <w:pStyle w:val="P68B1DB1-Normal7"/>
              <w:spacing w:after="0"/>
              <w:rPr>
                <w:rFonts w:eastAsia="Times New Roman"/>
                <w:noProof/>
              </w:rPr>
            </w:pPr>
            <w:r>
              <w:rPr>
                <w:noProof/>
              </w:rPr>
              <w:t>5 - Transport routier durable - Analyse du schéma d'essai avec remorques doubles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2C459240" w14:textId="77777777" w:rsidR="00113285" w:rsidRDefault="00FF2E24">
            <w:pPr>
              <w:pStyle w:val="P68B1DB1-Normal7"/>
              <w:spacing w:after="0"/>
              <w:jc w:val="center"/>
              <w:rPr>
                <w:rFonts w:eastAsia="Times New Roman"/>
                <w:noProof/>
              </w:rPr>
            </w:pPr>
            <w:r>
              <w:rPr>
                <w:noProof/>
              </w:rPr>
              <w:t>Étape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408710D" w14:textId="77777777" w:rsidR="00113285" w:rsidRDefault="00FF2E24">
            <w:pPr>
              <w:pStyle w:val="P68B1DB1-Normal7"/>
              <w:spacing w:after="0"/>
              <w:rPr>
                <w:rFonts w:eastAsia="Times New Roman"/>
                <w:noProof/>
              </w:rPr>
            </w:pPr>
            <w:r>
              <w:rPr>
                <w:noProof/>
              </w:rPr>
              <w:t>Publication d'une analyse sur les remorques doubles analysant la sécurité routière, l'ingénierie des véhicules, l'ingénierie routière et les conditions environnementales.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52E5C45B" w14:textId="1BE4DAC1" w:rsidR="00113285" w:rsidRDefault="00FF2E24">
            <w:pPr>
              <w:pStyle w:val="P68B1DB1-Normal7"/>
              <w:spacing w:after="0"/>
              <w:rPr>
                <w:rFonts w:eastAsia="Times New Roman"/>
                <w:noProof/>
              </w:rPr>
            </w:pPr>
            <w:r>
              <w:rPr>
                <w:noProof/>
              </w:rPr>
              <w:t>Publication d'un rapport sur les résultats de l'analyse du schéma d'essai avec remorques doubles.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AABF95" w14:textId="0709FF8F"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8849FE1" w14:textId="259DBF55" w:rsidR="00113285" w:rsidRDefault="00113285">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2F65207" w14:textId="2FC1E411" w:rsidR="00113285" w:rsidRDefault="00113285">
            <w:pPr>
              <w:spacing w:after="0"/>
              <w:jc w:val="center"/>
              <w:rPr>
                <w:rFonts w:ascii="Times New Roman" w:eastAsia="Times New Roman" w:hAnsi="Times New Roman"/>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6EB5C7D5"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EC028CB" w14:textId="77777777" w:rsidR="00113285" w:rsidRDefault="00FF2E24">
            <w:pPr>
              <w:pStyle w:val="P68B1DB1-Normal7"/>
              <w:spacing w:after="0"/>
              <w:jc w:val="center"/>
              <w:rPr>
                <w:rFonts w:eastAsia="Times New Roman"/>
                <w:noProof/>
              </w:rPr>
            </w:pPr>
            <w:r>
              <w:rPr>
                <w:noProof/>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729D2CD9" w14:textId="34235A99" w:rsidR="00113285" w:rsidRDefault="00FF2E24">
            <w:pPr>
              <w:pStyle w:val="P68B1DB1-Normal7"/>
              <w:rPr>
                <w:rFonts w:eastAsia="Times New Roman"/>
                <w:noProof/>
              </w:rPr>
            </w:pPr>
            <w:r>
              <w:rPr>
                <w:noProof/>
              </w:rPr>
              <w:t>L’analyse des remorques doubles aboutit à la publication d’un rapport contenant des recommandations finales, y compris des propositions relatives à un réseau routier pilote et une estimation des effets climatiques, des conditions de sécurité routière et des finances, y compris des investissements dans la reconstruction du réseau routier.</w:t>
            </w:r>
          </w:p>
          <w:p w14:paraId="12CE7918" w14:textId="77777777" w:rsidR="00113285" w:rsidRDefault="00FF2E24">
            <w:pPr>
              <w:pStyle w:val="P68B1DB1-Normal7"/>
              <w:spacing w:after="0"/>
              <w:rPr>
                <w:rFonts w:eastAsia="Times New Roman"/>
                <w:noProof/>
              </w:rPr>
            </w:pPr>
            <w:r>
              <w:rPr>
                <w:noProof/>
              </w:rPr>
              <w:t>Le rapport propose des actions conformes à l’exigence consistant à «ne pas causer de préjudice important».</w:t>
            </w:r>
          </w:p>
        </w:tc>
      </w:tr>
      <w:tr w:rsidR="00113285" w14:paraId="3E6FFA2C"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58CD8966" w14:textId="77777777" w:rsidR="00113285" w:rsidRDefault="00FF2E24">
            <w:pPr>
              <w:pStyle w:val="P68B1DB1-Normal7"/>
              <w:spacing w:after="0"/>
              <w:jc w:val="center"/>
              <w:rPr>
                <w:rFonts w:eastAsia="Times New Roman"/>
                <w:noProof/>
              </w:rPr>
            </w:pPr>
            <w:r>
              <w:rPr>
                <w:noProof/>
              </w:rPr>
              <w:t>49</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601CFD2C" w14:textId="77777777" w:rsidR="00113285" w:rsidRDefault="00FF2E24">
            <w:pPr>
              <w:pStyle w:val="P68B1DB1-Normal7"/>
              <w:spacing w:after="0"/>
              <w:rPr>
                <w:rFonts w:eastAsia="Times New Roman"/>
                <w:noProof/>
              </w:rPr>
            </w:pPr>
            <w:r>
              <w:rPr>
                <w:noProof/>
              </w:rPr>
              <w:t>5 - Transport routier durable - Régime de subventions aux transbordeurs verts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3296922" w14:textId="77777777" w:rsidR="00113285" w:rsidRDefault="00FF2E24">
            <w:pPr>
              <w:pStyle w:val="P68B1DB1-Normal7"/>
              <w:spacing w:after="0"/>
              <w:jc w:val="center"/>
              <w:rPr>
                <w:rFonts w:eastAsia="Times New Roman"/>
                <w:noProof/>
              </w:rPr>
            </w:pPr>
            <w:r>
              <w:rPr>
                <w:noProof/>
              </w:rPr>
              <w:t>Étape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76B3299F" w14:textId="77777777" w:rsidR="00113285" w:rsidRDefault="00FF2E24">
            <w:pPr>
              <w:pStyle w:val="P68B1DB1-Normal7"/>
              <w:spacing w:after="0"/>
              <w:rPr>
                <w:rFonts w:eastAsia="Times New Roman"/>
                <w:noProof/>
              </w:rPr>
            </w:pPr>
            <w:r>
              <w:rPr>
                <w:noProof/>
              </w:rPr>
              <w:t>Un accord politique sur la transition écologique des transbordeurs a été adopté par une majorité de partis au Parlement danois.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5250A4A8" w14:textId="77777777" w:rsidR="00113285" w:rsidRDefault="00FF2E24">
            <w:pPr>
              <w:pStyle w:val="P68B1DB1-Normal7"/>
              <w:spacing w:after="0"/>
              <w:rPr>
                <w:rFonts w:eastAsia="Times New Roman"/>
                <w:noProof/>
              </w:rPr>
            </w:pPr>
            <w:r>
              <w:rPr>
                <w:noProof/>
              </w:rPr>
              <w:t>Le gouvernement et le parlement parviennent à un accord politique sur le secteur maritime vert spécifique, qui est signé et publié sur le site web du ministère concerné.</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AC9B072" w14:textId="3C571EE4"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6830971" w14:textId="7548EBF0" w:rsidR="00113285" w:rsidRDefault="00113285">
            <w:pPr>
              <w:spacing w:after="0"/>
              <w:jc w:val="cente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C0DE9A1" w14:textId="09905199" w:rsidR="00113285" w:rsidRDefault="00113285">
            <w:pPr>
              <w:spacing w:after="0"/>
              <w:jc w:val="center"/>
              <w:rPr>
                <w:rFonts w:ascii="Times New Roman" w:eastAsia="Times New Roman" w:hAnsi="Times New Roman"/>
                <w:noProof/>
                <w:color w:val="006100"/>
                <w:sz w:val="18"/>
                <w:szCs w:val="18"/>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0CC87419" w14:textId="77777777" w:rsidR="00113285" w:rsidRDefault="00FF2E24">
            <w:pPr>
              <w:pStyle w:val="P68B1DB1-Normal7"/>
              <w:spacing w:after="0"/>
              <w:jc w:val="center"/>
              <w:rPr>
                <w:rFonts w:eastAsia="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11A95D0" w14:textId="77777777" w:rsidR="00113285" w:rsidRDefault="00FF2E24">
            <w:pPr>
              <w:pStyle w:val="P68B1DB1-Normal7"/>
              <w:spacing w:after="0"/>
              <w:jc w:val="center"/>
              <w:rPr>
                <w:rFonts w:eastAsia="Times New Roman"/>
                <w:noProof/>
              </w:rPr>
            </w:pPr>
            <w:r>
              <w:rPr>
                <w:noProof/>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25CD333F" w14:textId="72C16302" w:rsidR="00113285" w:rsidRDefault="00FF2E24">
            <w:pPr>
              <w:pStyle w:val="P68B1DB1-Normal7"/>
              <w:spacing w:after="0"/>
              <w:rPr>
                <w:noProof/>
              </w:rPr>
            </w:pPr>
            <w:r>
              <w:rPr>
                <w:noProof/>
              </w:rPr>
              <w:t xml:space="preserve">Le gouvernement et le parlement sont parvenus à un accord politique sur le régime de subventions pour la transition écologique des ferries. Le régime de subvention cofinance l'acquisition de nouveaux transbordeurs verts, la modernisation de transbordeurs existants ou d'infrastructures de recharge. Les bénéficiaires sont les municipalités. Le pourcentage de subvention est de 15 à 25 %. Les critères suivants sont utilisés pour la subvention: l'effet CO2 et l'effet environnemental par DKK investi. Les fonds ne sont utilisés que pour des investissements dans, par exemple, de nouveaux transbordeurs verts, des travaux de modernisation ou d’autres infrastructures nécessaires, telles que des stations de recharge pour les transbordeurs. </w:t>
            </w:r>
          </w:p>
          <w:p w14:paraId="24D08375" w14:textId="77777777" w:rsidR="00113285" w:rsidRDefault="00113285">
            <w:pPr>
              <w:spacing w:after="0"/>
              <w:rPr>
                <w:rFonts w:ascii="Times New Roman" w:eastAsia="Times New Roman" w:hAnsi="Times New Roman"/>
                <w:noProof/>
                <w:color w:val="006100"/>
                <w:sz w:val="18"/>
                <w:szCs w:val="18"/>
              </w:rPr>
            </w:pPr>
          </w:p>
          <w:p w14:paraId="4C33CDFB" w14:textId="77777777" w:rsidR="00113285" w:rsidRDefault="00FF2E24">
            <w:pPr>
              <w:pStyle w:val="P68B1DB1-Normal7"/>
              <w:spacing w:after="0"/>
              <w:rPr>
                <w:rFonts w:eastAsia="Times New Roman"/>
                <w:noProof/>
              </w:rPr>
            </w:pPr>
            <w:r>
              <w:rPr>
                <w:noProof/>
              </w:rPr>
              <w:t>Aucune autre législation n’est nécessaire, étant donné que l’accord politique et la loi de finances de 2021 constituent la base juridique pertinente.</w:t>
            </w:r>
          </w:p>
          <w:p w14:paraId="7A71E4B5" w14:textId="77777777" w:rsidR="00113285" w:rsidRDefault="00113285">
            <w:pPr>
              <w:spacing w:after="0"/>
              <w:rPr>
                <w:rFonts w:ascii="Times New Roman" w:eastAsia="Times New Roman" w:hAnsi="Times New Roman"/>
                <w:noProof/>
                <w:color w:val="006100"/>
                <w:sz w:val="18"/>
                <w:szCs w:val="18"/>
              </w:rPr>
            </w:pPr>
          </w:p>
          <w:p w14:paraId="7E5FDB60" w14:textId="77777777" w:rsidR="00113285" w:rsidRDefault="00FF2E24">
            <w:pPr>
              <w:pStyle w:val="P68B1DB1-Normal7"/>
              <w:spacing w:after="0"/>
              <w:rPr>
                <w:rFonts w:eastAsia="Times New Roman"/>
                <w:noProof/>
              </w:rPr>
            </w:pPr>
            <w:r>
              <w:rPr>
                <w:noProof/>
              </w:rPr>
              <w:t>Dans le contexte danois, les accords politiques tendent à refléter les étapes clés de l'élaboration des politiques, même pour les mesures de grande envergure, et offrent généralement une garantie suffisante que les mesures seront mises en œuvre. Ils garantissent la prévisibilité, la stabilité et l'efficacité de l'élaboration des politiques, engageant les partis sur plusieurs mandats parlementaires.</w:t>
            </w:r>
          </w:p>
        </w:tc>
      </w:tr>
      <w:tr w:rsidR="00113285" w14:paraId="2E5358A1"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04D8BB8E" w14:textId="77777777" w:rsidR="00113285" w:rsidRDefault="00FF2E24">
            <w:pPr>
              <w:pStyle w:val="P68B1DB1-Normal7"/>
              <w:spacing w:after="0"/>
              <w:jc w:val="center"/>
              <w:rPr>
                <w:rFonts w:eastAsia="Times New Roman"/>
                <w:noProof/>
              </w:rPr>
            </w:pPr>
            <w:r>
              <w:rPr>
                <w:noProof/>
              </w:rPr>
              <w:t>51</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099FECD6" w14:textId="77777777" w:rsidR="00113285" w:rsidRDefault="00FF2E24">
            <w:pPr>
              <w:pStyle w:val="P68B1DB1-Normal7"/>
              <w:spacing w:after="0"/>
              <w:rPr>
                <w:rFonts w:eastAsia="Times New Roman"/>
                <w:noProof/>
              </w:rPr>
            </w:pPr>
            <w:r>
              <w:rPr>
                <w:noProof/>
              </w:rPr>
              <w:t>5 - Transports routiers durables - Investissements dans les pistes cyclables dans les routes d'État et régime de subventions aux vélos pour les municipalités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74D94B3" w14:textId="77777777" w:rsidR="00113285" w:rsidRDefault="00FF2E24">
            <w:pPr>
              <w:pStyle w:val="P68B1DB1-Normal7"/>
              <w:spacing w:after="0"/>
              <w:jc w:val="center"/>
              <w:rPr>
                <w:rFonts w:eastAsia="Times New Roman"/>
                <w:noProof/>
              </w:rPr>
            </w:pPr>
            <w:r>
              <w:rPr>
                <w:noProof/>
              </w:rPr>
              <w:t>Objectif</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564E7164" w14:textId="59B17F94" w:rsidR="00113285" w:rsidRDefault="00FF2E24">
            <w:pPr>
              <w:pStyle w:val="P68B1DB1-Normal7"/>
              <w:spacing w:after="0"/>
              <w:rPr>
                <w:rFonts w:eastAsia="Times New Roman"/>
                <w:noProof/>
              </w:rPr>
            </w:pPr>
            <w:r>
              <w:rPr>
                <w:noProof/>
              </w:rPr>
              <w:t>La construction d'au moins 45 km de nouvelles pistes cyclables a été lancée.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A60E56B"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4DF66B" w14:textId="77777777" w:rsidR="00113285" w:rsidRDefault="00FF2E24">
            <w:pPr>
              <w:pStyle w:val="P68B1DB1-Normal7"/>
              <w:spacing w:after="0"/>
              <w:jc w:val="center"/>
              <w:rPr>
                <w:rFonts w:eastAsia="Times New Roman"/>
                <w:noProof/>
              </w:rPr>
            </w:pPr>
            <w:r>
              <w:rPr>
                <w:noProof/>
              </w:rPr>
              <w:t>Nombre de km</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F3115B" w14:textId="77777777" w:rsidR="00113285" w:rsidRDefault="00FF2E24">
            <w:pPr>
              <w:pStyle w:val="P68B1DB1-Normal7"/>
              <w:spacing w:after="0"/>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EEDA986" w14:textId="77777777" w:rsidR="00113285" w:rsidRDefault="00FF2E24">
            <w:pPr>
              <w:pStyle w:val="P68B1DB1-Normal7"/>
              <w:spacing w:after="0"/>
              <w:jc w:val="center"/>
              <w:rPr>
                <w:rFonts w:eastAsia="Times New Roman"/>
                <w:noProof/>
              </w:rPr>
            </w:pPr>
            <w:r>
              <w:rPr>
                <w:noProof/>
              </w:rPr>
              <w:t>45</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6E8D4EDF"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E17AF02" w14:textId="77777777" w:rsidR="00113285" w:rsidRDefault="00FF2E24">
            <w:pPr>
              <w:pStyle w:val="P68B1DB1-Normal7"/>
              <w:spacing w:after="0"/>
              <w:jc w:val="center"/>
              <w:rPr>
                <w:rFonts w:eastAsia="Times New Roman"/>
                <w:noProof/>
              </w:rPr>
            </w:pPr>
            <w:r>
              <w:rPr>
                <w:noProof/>
              </w:rPr>
              <w:t>2024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2DA1AC14" w14:textId="74986AEC" w:rsidR="00113285" w:rsidRDefault="00FF2E24">
            <w:pPr>
              <w:pStyle w:val="P68B1DB1-Normal7"/>
              <w:spacing w:after="0"/>
              <w:rPr>
                <w:rFonts w:eastAsia="Times New Roman"/>
                <w:noProof/>
              </w:rPr>
            </w:pPr>
            <w:r>
              <w:rPr>
                <w:noProof/>
              </w:rPr>
              <w:t>La direction danoise des routes accorde des fonds pour la construction d'au moins 45 km de nouvelles pistes cyclables. La construction des pistes cyclables doit être lancée pour les projets sur les routes nationales. Pour les bénéficiaires municipaux, des rapports d’achèvement de la construction des pistes cyclables doivent avoir été présentés.</w:t>
            </w:r>
          </w:p>
        </w:tc>
      </w:tr>
      <w:tr w:rsidR="00113285" w14:paraId="35834863"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E7BD867" w14:textId="33D68687" w:rsidR="00113285" w:rsidRDefault="00FF2E24">
            <w:pPr>
              <w:pStyle w:val="P68B1DB1-Normal7"/>
              <w:spacing w:after="0"/>
              <w:jc w:val="center"/>
              <w:rPr>
                <w:rFonts w:eastAsia="Times New Roman"/>
                <w:noProof/>
              </w:rPr>
            </w:pPr>
            <w:r>
              <w:rPr>
                <w:noProof/>
              </w:rPr>
              <w:t>52</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0029BEF0" w14:textId="1F5D46FF" w:rsidR="00113285" w:rsidRDefault="00FF2E24">
            <w:pPr>
              <w:pStyle w:val="P68B1DB1-Normal7"/>
              <w:spacing w:after="0"/>
              <w:rPr>
                <w:rFonts w:eastAsia="Times New Roman"/>
                <w:noProof/>
              </w:rPr>
            </w:pPr>
            <w:r>
              <w:rPr>
                <w:noProof/>
              </w:rPr>
              <w:t>5 - Transports routiers durables - Investissements dans les pistes cyclables dans les routes d'État et régime de subventions aux vélos pour les municipalités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C8EB6A8" w14:textId="77777777" w:rsidR="00113285" w:rsidRDefault="00FF2E24">
            <w:pPr>
              <w:pStyle w:val="P68B1DB1-Normal7"/>
              <w:spacing w:after="0"/>
              <w:jc w:val="center"/>
              <w:rPr>
                <w:rFonts w:eastAsia="Times New Roman"/>
                <w:noProof/>
              </w:rPr>
            </w:pPr>
            <w:r>
              <w:rPr>
                <w:noProof/>
              </w:rPr>
              <w:t>Objectif</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6A023115" w14:textId="0CBEA8B3" w:rsidR="00113285" w:rsidRDefault="00FF2E24">
            <w:pPr>
              <w:pStyle w:val="P68B1DB1-Normal7"/>
              <w:spacing w:after="0"/>
              <w:rPr>
                <w:rFonts w:eastAsia="Times New Roman"/>
                <w:noProof/>
              </w:rPr>
            </w:pPr>
            <w:r>
              <w:rPr>
                <w:noProof/>
              </w:rPr>
              <w:t>Rapports finaux de projets ou rapports de comptes de dépenses en capital pour 20 projets de vélos.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21E9FD"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D1A7650" w14:textId="77777777" w:rsidR="00113285" w:rsidRDefault="00FF2E24">
            <w:pPr>
              <w:pStyle w:val="P68B1DB1-Normal7"/>
              <w:spacing w:after="0"/>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B39A804" w14:textId="77777777" w:rsidR="00113285" w:rsidRDefault="00FF2E24">
            <w:pPr>
              <w:pStyle w:val="P68B1DB1-Normal7"/>
              <w:spacing w:after="0"/>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DEF69D6" w14:textId="7B3AEC40" w:rsidR="00113285" w:rsidRDefault="00FF2E24">
            <w:pPr>
              <w:pStyle w:val="P68B1DB1-Normal7"/>
              <w:spacing w:after="0"/>
              <w:jc w:val="center"/>
              <w:rPr>
                <w:rFonts w:eastAsia="Times New Roman"/>
                <w:noProof/>
              </w:rPr>
            </w:pPr>
            <w:r>
              <w:rPr>
                <w:noProof/>
              </w:rPr>
              <w:t>20</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4BBFC0D"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AC1593C" w14:textId="77777777" w:rsidR="00113285" w:rsidRDefault="00FF2E24">
            <w:pPr>
              <w:pStyle w:val="P68B1DB1-Normal7"/>
              <w:spacing w:after="0"/>
              <w:jc w:val="center"/>
              <w:rPr>
                <w:rFonts w:eastAsia="Times New Roman"/>
                <w:noProof/>
              </w:rPr>
            </w:pPr>
            <w:r>
              <w:rPr>
                <w:noProof/>
              </w:rPr>
              <w:t>2025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09EF1EF5" w14:textId="3ADCEB3C" w:rsidR="00113285" w:rsidRDefault="00FF2E24">
            <w:pPr>
              <w:pStyle w:val="P68B1DB1-Normal11"/>
              <w:rPr>
                <w:rFonts w:ascii="Times New Roman" w:eastAsia="Times New Roman" w:hAnsi="Times New Roman"/>
                <w:noProof/>
              </w:rPr>
            </w:pPr>
            <w:r>
              <w:rPr>
                <w:rFonts w:ascii="Times New Roman" w:hAnsi="Times New Roman"/>
                <w:noProof/>
              </w:rPr>
              <w:t>Rapports finaux de projets ou rapports de comptes de dépenses</w:t>
            </w:r>
            <w:r>
              <w:rPr>
                <w:rFonts w:ascii="Times New Roman" w:eastAsiaTheme="minorEastAsia" w:hAnsi="Times New Roman"/>
                <w:i/>
                <w:noProof/>
              </w:rPr>
              <w:t xml:space="preserve"> en capital (anlægsregnskab)</w:t>
            </w:r>
            <w:r>
              <w:rPr>
                <w:rFonts w:ascii="Times New Roman" w:eastAsiaTheme="minorEastAsia" w:hAnsi="Times New Roman"/>
                <w:noProof/>
              </w:rPr>
              <w:t xml:space="preserve"> couvrant 20 projets de vélos. </w:t>
            </w:r>
          </w:p>
        </w:tc>
      </w:tr>
      <w:tr w:rsidR="00113285" w14:paraId="3D22A482" w14:textId="7777777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087CDE54" w14:textId="77777777" w:rsidR="00113285" w:rsidRDefault="00FF2E24">
            <w:pPr>
              <w:pStyle w:val="P68B1DB1-Normal7"/>
              <w:spacing w:after="0"/>
              <w:jc w:val="center"/>
              <w:rPr>
                <w:rFonts w:eastAsia="Times New Roman"/>
                <w:noProof/>
              </w:rPr>
            </w:pPr>
            <w:r>
              <w:rPr>
                <w:noProof/>
              </w:rPr>
              <w:t>53</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3969E042" w14:textId="77777777" w:rsidR="00113285" w:rsidRDefault="00FF2E24">
            <w:pPr>
              <w:pStyle w:val="P68B1DB1-Normal7"/>
              <w:spacing w:after="0"/>
              <w:rPr>
                <w:rFonts w:eastAsia="Times New Roman"/>
                <w:noProof/>
              </w:rPr>
            </w:pPr>
            <w:r>
              <w:rPr>
                <w:noProof/>
              </w:rPr>
              <w:t>5 - Transport routier durable - Projet d'infrastructure pour les vélos électriques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2DCD101B" w14:textId="77777777" w:rsidR="00113285" w:rsidRDefault="00FF2E24">
            <w:pPr>
              <w:pStyle w:val="P68B1DB1-Normal7"/>
              <w:spacing w:after="0"/>
              <w:jc w:val="center"/>
              <w:rPr>
                <w:rFonts w:eastAsia="Times New Roman"/>
                <w:noProof/>
              </w:rPr>
            </w:pPr>
            <w:r>
              <w:rPr>
                <w:noProof/>
              </w:rPr>
              <w:t>Objectif</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2EEFA444" w14:textId="35A8CC32" w:rsidR="00113285" w:rsidRDefault="00FF2E24">
            <w:pPr>
              <w:pStyle w:val="P68B1DB1-Normal7"/>
              <w:spacing w:after="0"/>
              <w:rPr>
                <w:rFonts w:eastAsia="Times New Roman"/>
                <w:noProof/>
              </w:rPr>
            </w:pPr>
            <w:r>
              <w:rPr>
                <w:noProof/>
              </w:rPr>
              <w:t>Au moins 75 bornes de recharge pour vélos ont été construites.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3A7D90FB"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E2FC393" w14:textId="77777777" w:rsidR="00113285" w:rsidRDefault="00FF2E24">
            <w:pPr>
              <w:pStyle w:val="P68B1DB1-Normal7"/>
              <w:spacing w:after="0"/>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96EC8CE" w14:textId="77777777" w:rsidR="00113285" w:rsidRDefault="00FF2E24">
            <w:pPr>
              <w:pStyle w:val="P68B1DB1-Normal7"/>
              <w:spacing w:after="0"/>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A1A379C" w14:textId="77777777" w:rsidR="00113285" w:rsidRDefault="00FF2E24">
            <w:pPr>
              <w:pStyle w:val="P68B1DB1-Normal7"/>
              <w:spacing w:after="0"/>
              <w:jc w:val="center"/>
              <w:rPr>
                <w:rFonts w:eastAsia="Times New Roman"/>
                <w:noProof/>
              </w:rPr>
            </w:pPr>
            <w:r>
              <w:rPr>
                <w:noProof/>
              </w:rPr>
              <w:t>75</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AD46564"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14281C6" w14:textId="77777777" w:rsidR="00113285" w:rsidRDefault="00FF2E24">
            <w:pPr>
              <w:pStyle w:val="P68B1DB1-Normal7"/>
              <w:spacing w:after="0"/>
              <w:jc w:val="center"/>
              <w:rPr>
                <w:rFonts w:eastAsia="Times New Roman"/>
                <w:noProof/>
              </w:rPr>
            </w:pPr>
            <w:r>
              <w:rPr>
                <w:noProof/>
              </w:rPr>
              <w:t>2024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0F79579C" w14:textId="27AE68D7" w:rsidR="00113285" w:rsidRDefault="00FF2E24">
            <w:pPr>
              <w:pStyle w:val="P68B1DB1-Normal7"/>
              <w:spacing w:after="0"/>
              <w:rPr>
                <w:rFonts w:eastAsia="Times New Roman"/>
                <w:noProof/>
              </w:rPr>
            </w:pPr>
            <w:r>
              <w:rPr>
                <w:noProof/>
              </w:rPr>
              <w:t>Les bénéficiaires du projet soumettent des rapports finaux pour au moins 75 stations de recharge de vélos construites avec un financement du régime en faveur d’infrastructures pour vélos électriques.</w:t>
            </w:r>
          </w:p>
        </w:tc>
      </w:tr>
    </w:tbl>
    <w:p w14:paraId="750DE8D6" w14:textId="77777777" w:rsidR="00113285" w:rsidRDefault="00113285">
      <w:pPr>
        <w:rPr>
          <w:rFonts w:eastAsia="Times New Roman"/>
          <w:b/>
          <w:bCs/>
          <w:smallCaps/>
          <w:noProof/>
          <w:szCs w:val="28"/>
        </w:rPr>
      </w:pPr>
    </w:p>
    <w:p w14:paraId="31AA633D" w14:textId="77777777" w:rsidR="00113285" w:rsidRDefault="00113285">
      <w:pPr>
        <w:rPr>
          <w:rFonts w:eastAsia="Times New Roman"/>
          <w:b/>
          <w:bCs/>
          <w:smallCaps/>
          <w:noProof/>
          <w:szCs w:val="28"/>
        </w:rPr>
      </w:pPr>
    </w:p>
    <w:p w14:paraId="70ADDA9F" w14:textId="77777777" w:rsidR="00113285" w:rsidRDefault="00113285">
      <w:pPr>
        <w:pStyle w:val="ManualHeading1"/>
        <w:rPr>
          <w:noProof/>
        </w:rPr>
        <w:sectPr w:rsidR="00113285" w:rsidSect="00A61D33">
          <w:headerReference w:type="even" r:id="rId69"/>
          <w:headerReference w:type="default" r:id="rId70"/>
          <w:footerReference w:type="even" r:id="rId71"/>
          <w:footerReference w:type="default" r:id="rId72"/>
          <w:headerReference w:type="first" r:id="rId73"/>
          <w:footerReference w:type="first" r:id="rId74"/>
          <w:pgSz w:w="16839" w:h="11907" w:orient="landscape"/>
          <w:pgMar w:top="1134" w:right="1134" w:bottom="1134" w:left="1134" w:header="567" w:footer="567" w:gutter="0"/>
          <w:cols w:space="720"/>
          <w:docGrid w:linePitch="360"/>
        </w:sectPr>
      </w:pPr>
    </w:p>
    <w:p w14:paraId="58A90032" w14:textId="4B696C75" w:rsidR="00113285" w:rsidRDefault="00FF2E24">
      <w:pPr>
        <w:pStyle w:val="ManualHeading1"/>
        <w:spacing w:before="120"/>
        <w:ind w:left="0" w:firstLine="0"/>
        <w:rPr>
          <w:noProof/>
          <w:szCs w:val="24"/>
        </w:rPr>
      </w:pPr>
      <w:r>
        <w:rPr>
          <w:noProof/>
        </w:rPr>
        <w:t>F. ÉLÉMENT 6: Numérisation</w:t>
      </w:r>
    </w:p>
    <w:p w14:paraId="66795082" w14:textId="77777777" w:rsidR="00113285" w:rsidRDefault="00FF2E24">
      <w:pPr>
        <w:pStyle w:val="Text1"/>
        <w:ind w:left="0"/>
        <w:rPr>
          <w:noProof/>
          <w:szCs w:val="24"/>
        </w:rPr>
      </w:pPr>
      <w:r>
        <w:rPr>
          <w:noProof/>
        </w:rPr>
        <w:t>L’objectif de ce volet du plan danois pour la reprise et la résilience est de promouvoir une transformation numérique dans tous les secteurs de la société faisant progresser le bien-être et l’égalité, la croissance et l’emploi, la transition écologique et de préparer l’administration publique aux nouveaux défis dans ce domaine.</w:t>
      </w:r>
    </w:p>
    <w:p w14:paraId="57127CF7" w14:textId="77777777" w:rsidR="00113285" w:rsidRDefault="00FF2E24">
      <w:pPr>
        <w:pStyle w:val="Text1"/>
        <w:ind w:left="0"/>
        <w:rPr>
          <w:noProof/>
          <w:szCs w:val="24"/>
        </w:rPr>
      </w:pPr>
      <w:r>
        <w:rPr>
          <w:noProof/>
        </w:rPr>
        <w:t>Les réformes de la numérisation et les investissements prévus au titre de ce volet contribuent à la transition numérique de l’économie et de la société et ont des retombées positives dans plusieurs domaines. En modernisant l’infrastructure numérique du pays, les citoyens et les entreprises auront un meilleur accès au secteur public. En outre, ces mesures renforcent la capacité institutionnelle et la résilience de l’administration publique par l’adoption de technologies numériques. Les efforts de numérisation contribuent à promouvoir une croissance intelligente, durable et inclusive et à accroître la productivité, qui a constitué un défi majeur pour le pays. L'extension de la couverture du haut débit rural à très haut débit aux zones rurales a le potentiel de relier les nouvelles PME à l'économie, renforçant ainsi la cohésion sociale et territoriale. L’objectif de la nouvelle «stratégie numérique» est de promouvoir une transition numérique juste et inclusive qui soutiendra l’amélioration des services sociaux et de la cohésion sociale par l’éducation et le renforcement des aptitudes et des compétences numériques.</w:t>
      </w:r>
    </w:p>
    <w:p w14:paraId="7B510597" w14:textId="2C35BCF4" w:rsidR="00113285" w:rsidRDefault="00FF2E24">
      <w:pPr>
        <w:pStyle w:val="Text1"/>
        <w:ind w:left="0"/>
        <w:rPr>
          <w:noProof/>
          <w:szCs w:val="24"/>
        </w:rPr>
      </w:pPr>
      <w:r>
        <w:rPr>
          <w:noProof/>
        </w:rPr>
        <w:t>Ces investissements et réformes contribuent aux recommandations par pays adressées au Danemark l’année dernière, sur la nécessité de «concentrer</w:t>
      </w:r>
      <w:r>
        <w:rPr>
          <w:i/>
          <w:noProof/>
        </w:rPr>
        <w:t xml:space="preserve"> les investissements sur la transition numérique […]»</w:t>
      </w:r>
      <w:r>
        <w:rPr>
          <w:noProof/>
        </w:rPr>
        <w:t>(recommandation par pays no 2, 2020) et, éventuellement, sur la nécessité de «concentrer</w:t>
      </w:r>
      <w:r>
        <w:rPr>
          <w:i/>
          <w:noProof/>
        </w:rPr>
        <w:t xml:space="preserve"> la politique économique liée aux investissements sur l’éducation et les compétences»</w:t>
      </w:r>
      <w:r>
        <w:rPr>
          <w:noProof/>
        </w:rPr>
        <w:t>(recommandation par pays no 1, 2019).</w:t>
      </w:r>
    </w:p>
    <w:p w14:paraId="6E506757" w14:textId="77777777" w:rsidR="00113285" w:rsidRDefault="00113285">
      <w:pPr>
        <w:pStyle w:val="Text1"/>
        <w:ind w:left="0"/>
        <w:rPr>
          <w:noProof/>
          <w:szCs w:val="24"/>
        </w:rPr>
      </w:pPr>
    </w:p>
    <w:p w14:paraId="1D996D9E" w14:textId="77777777" w:rsidR="00113285" w:rsidRDefault="00FF2E24">
      <w:pPr>
        <w:pStyle w:val="P68B1DB1-Text14"/>
        <w:ind w:left="0"/>
        <w:rPr>
          <w:b/>
          <w:bCs/>
          <w:i/>
          <w:iCs/>
          <w:noProof/>
          <w:color w:val="4F81BD"/>
          <w:szCs w:val="24"/>
        </w:rPr>
      </w:pPr>
      <w:r>
        <w:rPr>
          <w:b/>
          <w:noProof/>
        </w:rPr>
        <w:t xml:space="preserve">F.1. </w:t>
      </w:r>
      <w:r>
        <w:rPr>
          <w:noProof/>
        </w:rPr>
        <w:t xml:space="preserve"> </w:t>
      </w:r>
      <w:r>
        <w:rPr>
          <w:b/>
          <w:noProof/>
        </w:rPr>
        <w:t>Description des réformes et des investissements pour le soutien financier non remboursable</w:t>
      </w:r>
    </w:p>
    <w:p w14:paraId="220F075D" w14:textId="77777777" w:rsidR="00113285" w:rsidRDefault="00FF2E24">
      <w:pPr>
        <w:pStyle w:val="P68B1DB1-Text14"/>
        <w:ind w:left="0"/>
        <w:rPr>
          <w:noProof/>
        </w:rPr>
      </w:pPr>
      <w:r>
        <w:rPr>
          <w:noProof/>
        </w:rPr>
        <w:t>Réforme 1: Stratégie numérique</w:t>
      </w:r>
    </w:p>
    <w:p w14:paraId="532A821F" w14:textId="1EFB9A47" w:rsidR="00113285" w:rsidRDefault="00FF2E24">
      <w:pPr>
        <w:pStyle w:val="Text1"/>
        <w:ind w:left="0"/>
        <w:rPr>
          <w:noProof/>
        </w:rPr>
      </w:pPr>
      <w:r>
        <w:rPr>
          <w:noProof/>
        </w:rPr>
        <w:t>L’objectif de cette mesure est de relever les principaux défis numériques auxquels le Danemark est confronté. La mesure consiste en l’adoption d’une nouvelle stratégie numérique dans la loi de finances de 2022 et d’une nouvelle stratégie nationale de cybersécurité, ainsi qu’en l’octroi de financements à des projets.</w:t>
      </w:r>
    </w:p>
    <w:p w14:paraId="1FC8E51B" w14:textId="37818771" w:rsidR="00113285" w:rsidRDefault="00FF2E24">
      <w:pPr>
        <w:pStyle w:val="P68B1DB1-Text14"/>
        <w:ind w:left="0"/>
        <w:rPr>
          <w:noProof/>
          <w:szCs w:val="24"/>
        </w:rPr>
      </w:pPr>
      <w:r>
        <w:rPr>
          <w:noProof/>
        </w:rPr>
        <w:t xml:space="preserve">Investissement 1: transition numérique et commerce des PME </w:t>
      </w:r>
    </w:p>
    <w:p w14:paraId="790A1047" w14:textId="20379DE3" w:rsidR="00113285" w:rsidRDefault="00FF2E24">
      <w:pPr>
        <w:pStyle w:val="NormalLeft"/>
        <w:jc w:val="both"/>
        <w:rPr>
          <w:noProof/>
          <w:szCs w:val="24"/>
        </w:rPr>
      </w:pPr>
      <w:r>
        <w:rPr>
          <w:noProof/>
        </w:rPr>
        <w:t xml:space="preserve">Cet investissement prolonge un régime existant, </w:t>
      </w:r>
      <w:r>
        <w:rPr>
          <w:i/>
          <w:noProof/>
        </w:rPr>
        <w:t>SME:Digital</w:t>
      </w:r>
      <w:r>
        <w:rPr>
          <w:noProof/>
        </w:rPr>
        <w:t xml:space="preserve">, qui prévoit des subventions pour permettre aux petites et moyennes entreprises de numériser leurs activités. L’élargissement du régime est particulièrement important dans le contexte de la reprise économique, étant donné qu’il est particulièrement important de soutenir les petites et moyennes entreprises qui ont été les plus touchées par la crise. </w:t>
      </w:r>
    </w:p>
    <w:p w14:paraId="121F5AF9" w14:textId="3DEB8709" w:rsidR="00113285" w:rsidRDefault="00FF2E24">
      <w:pPr>
        <w:pStyle w:val="P68B1DB1-Normal12"/>
        <w:spacing w:before="120" w:after="120" w:line="240" w:lineRule="auto"/>
        <w:jc w:val="both"/>
        <w:rPr>
          <w:noProof/>
          <w:sz w:val="24"/>
          <w:szCs w:val="24"/>
        </w:rPr>
      </w:pPr>
      <w:r>
        <w:rPr>
          <w:noProof/>
          <w:sz w:val="24"/>
        </w:rPr>
        <w:t>Les petites et moyennes entreprises peuvent demander des subventions à condition que leurs projets renforcent leur utilisation de la technologie et contribuent à la croissance de l'entreprise. Le régime de subventions est ouvert aux demandes plusieurs fois par an, lorsque les demandes sont évaluées selon le principe du premier arrivé, premier servi. Une subvention maximale de</w:t>
      </w:r>
      <w:r>
        <w:rPr>
          <w:noProof/>
          <w:color w:val="006100"/>
          <w:sz w:val="20"/>
        </w:rPr>
        <w:t> </w:t>
      </w:r>
      <w:r>
        <w:rPr>
          <w:noProof/>
          <w:sz w:val="24"/>
        </w:rPr>
        <w:t>100</w:t>
      </w:r>
      <w:r>
        <w:rPr>
          <w:noProof/>
          <w:color w:val="006100"/>
          <w:sz w:val="18"/>
          <w:szCs w:val="18"/>
        </w:rPr>
        <w:t> </w:t>
      </w:r>
      <w:r>
        <w:rPr>
          <w:noProof/>
          <w:sz w:val="24"/>
        </w:rPr>
        <w:t>000 DKK par entreprise est prévue.</w:t>
      </w:r>
    </w:p>
    <w:p w14:paraId="57F1BA94" w14:textId="5634F6E6" w:rsidR="00113285" w:rsidRDefault="00FF2E24">
      <w:pPr>
        <w:pStyle w:val="P68B1DB1-Normal13"/>
        <w:spacing w:before="120" w:after="120" w:line="240" w:lineRule="auto"/>
        <w:jc w:val="both"/>
        <w:rPr>
          <w:noProof/>
          <w:szCs w:val="24"/>
        </w:rPr>
      </w:pPr>
      <w:r>
        <w:rPr>
          <w:noProof/>
        </w:rPr>
        <w:t xml:space="preserve">Investissement 2: mise en commun du haut débit </w:t>
      </w:r>
    </w:p>
    <w:p w14:paraId="6F8F9B7A" w14:textId="5C8F4BEF" w:rsidR="00113285" w:rsidRDefault="00FF2E24">
      <w:pPr>
        <w:pStyle w:val="NormalLeft"/>
        <w:jc w:val="both"/>
        <w:rPr>
          <w:noProof/>
          <w:szCs w:val="24"/>
        </w:rPr>
      </w:pPr>
      <w:r>
        <w:rPr>
          <w:noProof/>
        </w:rPr>
        <w:t xml:space="preserve">Cet investissement prolongera un régime existant, </w:t>
      </w:r>
      <w:r>
        <w:rPr>
          <w:i/>
          <w:noProof/>
        </w:rPr>
        <w:t>Bredbåndspuljen</w:t>
      </w:r>
      <w:r>
        <w:rPr>
          <w:noProof/>
        </w:rPr>
        <w:t>, qui prévoit le déploiement d’un accès à l’internet à très haut débit (minimum 100 Mbps) dans les zones rurales du Danemark où la couverture existante est faible en raison de l’absence d’incitations suffisantes du marché. Le régime est un régime de financement fondé sur le demandeur pour les ménages et les entreprises.</w:t>
      </w:r>
    </w:p>
    <w:p w14:paraId="383DAB4C" w14:textId="77777777" w:rsidR="00113285" w:rsidRDefault="00113285">
      <w:pPr>
        <w:spacing w:before="120" w:after="120"/>
        <w:rPr>
          <w:rFonts w:ascii="Times New Roman" w:hAnsi="Times New Roman"/>
          <w:noProof/>
          <w:sz w:val="24"/>
          <w:szCs w:val="24"/>
        </w:rPr>
        <w:sectPr w:rsidR="00113285" w:rsidSect="00A61D33">
          <w:headerReference w:type="even" r:id="rId75"/>
          <w:headerReference w:type="default" r:id="rId76"/>
          <w:footerReference w:type="even" r:id="rId77"/>
          <w:footerReference w:type="default" r:id="rId78"/>
          <w:headerReference w:type="first" r:id="rId79"/>
          <w:footerReference w:type="first" r:id="rId80"/>
          <w:pgSz w:w="11907" w:h="16839"/>
          <w:pgMar w:top="1134" w:right="1134" w:bottom="1134" w:left="1134" w:header="567" w:footer="567" w:gutter="0"/>
          <w:cols w:space="720"/>
          <w:docGrid w:linePitch="360"/>
        </w:sectPr>
      </w:pPr>
    </w:p>
    <w:p w14:paraId="5880EDEA" w14:textId="77777777" w:rsidR="00113285" w:rsidRDefault="00FF2E24">
      <w:pPr>
        <w:pStyle w:val="P68B1DB1-Text14"/>
        <w:ind w:left="0"/>
        <w:jc w:val="center"/>
        <w:rPr>
          <w:b/>
          <w:bCs/>
          <w:noProof/>
          <w:szCs w:val="24"/>
        </w:rPr>
      </w:pPr>
      <w:r>
        <w:rPr>
          <w:b/>
          <w:noProof/>
        </w:rPr>
        <w:t xml:space="preserve">F.2. </w:t>
      </w:r>
      <w:r>
        <w:rPr>
          <w:noProof/>
        </w:rPr>
        <w:t xml:space="preserve"> </w:t>
      </w:r>
      <w:r>
        <w:rPr>
          <w:b/>
          <w:noProof/>
        </w:rPr>
        <w:t>Étapes, cibles, indicateurs et calendrier pour le suivi et la mise en œuvre du soutien financier non remboursable</w:t>
      </w:r>
    </w:p>
    <w:tbl>
      <w:tblPr>
        <w:tblW w:w="16160" w:type="dxa"/>
        <w:jc w:val="center"/>
        <w:tblLayout w:type="fixed"/>
        <w:tblLook w:val="04A0" w:firstRow="1" w:lastRow="0" w:firstColumn="1" w:lastColumn="0" w:noHBand="0" w:noVBand="1"/>
      </w:tblPr>
      <w:tblGrid>
        <w:gridCol w:w="1134"/>
        <w:gridCol w:w="1555"/>
        <w:gridCol w:w="992"/>
        <w:gridCol w:w="1564"/>
        <w:gridCol w:w="1838"/>
        <w:gridCol w:w="992"/>
        <w:gridCol w:w="992"/>
        <w:gridCol w:w="709"/>
        <w:gridCol w:w="851"/>
        <w:gridCol w:w="708"/>
        <w:gridCol w:w="4825"/>
      </w:tblGrid>
      <w:tr w:rsidR="00113285" w14:paraId="4FD34310" w14:textId="77777777">
        <w:trPr>
          <w:trHeight w:val="590"/>
          <w:tblHeader/>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3C653B" w14:textId="77777777" w:rsidR="00113285" w:rsidRDefault="00FF2E24">
            <w:pPr>
              <w:pStyle w:val="P68B1DB1-Normal5"/>
              <w:spacing w:after="0"/>
              <w:jc w:val="center"/>
              <w:rPr>
                <w:rFonts w:eastAsia="Times New Roman"/>
                <w:bCs/>
                <w:noProof/>
              </w:rPr>
            </w:pPr>
            <w:r>
              <w:rPr>
                <w:noProof/>
              </w:rPr>
              <w:t>Numéro séquentiel</w:t>
            </w:r>
          </w:p>
        </w:tc>
        <w:tc>
          <w:tcPr>
            <w:tcW w:w="15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0044041" w14:textId="77777777" w:rsidR="00113285" w:rsidRDefault="00FF2E24">
            <w:pPr>
              <w:pStyle w:val="P68B1DB1-Normal5"/>
              <w:spacing w:after="0"/>
              <w:jc w:val="center"/>
              <w:rPr>
                <w:rFonts w:eastAsia="Times New Roman"/>
                <w:bCs/>
                <w:noProof/>
              </w:rPr>
            </w:pPr>
            <w:r>
              <w:rPr>
                <w:noProof/>
              </w:rPr>
              <w:t>Mesure connexe (réforme ou investissement)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21E3D1" w14:textId="0EE0643C" w:rsidR="00113285" w:rsidRDefault="00FF2E24">
            <w:pPr>
              <w:pStyle w:val="P68B1DB1-Normal5"/>
              <w:spacing w:after="0"/>
              <w:jc w:val="center"/>
              <w:rPr>
                <w:rFonts w:eastAsia="Times New Roman"/>
                <w:bCs/>
                <w:noProof/>
              </w:rPr>
            </w:pPr>
            <w:r>
              <w:rPr>
                <w:noProof/>
              </w:rPr>
              <w:t>Étape/cible</w:t>
            </w:r>
          </w:p>
        </w:tc>
        <w:tc>
          <w:tcPr>
            <w:tcW w:w="1564" w:type="dxa"/>
            <w:vMerge w:val="restart"/>
            <w:tcBorders>
              <w:top w:val="single" w:sz="4" w:space="0" w:color="auto"/>
              <w:left w:val="nil"/>
              <w:bottom w:val="single" w:sz="4" w:space="0" w:color="auto"/>
              <w:right w:val="single" w:sz="4" w:space="0" w:color="auto"/>
            </w:tcBorders>
            <w:shd w:val="clear" w:color="auto" w:fill="BDD7EE"/>
            <w:vAlign w:val="center"/>
            <w:hideMark/>
          </w:tcPr>
          <w:p w14:paraId="152D997A" w14:textId="77777777" w:rsidR="00113285" w:rsidRDefault="00FF2E24">
            <w:pPr>
              <w:pStyle w:val="P68B1DB1-Normal5"/>
              <w:spacing w:after="0"/>
              <w:jc w:val="center"/>
              <w:rPr>
                <w:rFonts w:eastAsia="Times New Roman"/>
                <w:bCs/>
                <w:noProof/>
              </w:rPr>
            </w:pPr>
            <w:r>
              <w:rPr>
                <w:noProof/>
              </w:rPr>
              <w:t>Nom</w:t>
            </w:r>
          </w:p>
        </w:tc>
        <w:tc>
          <w:tcPr>
            <w:tcW w:w="18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1659AEA" w14:textId="355AD8CE" w:rsidR="00113285" w:rsidRDefault="00FF2E24">
            <w:pPr>
              <w:pStyle w:val="P68B1DB1-Normal6"/>
              <w:spacing w:after="0"/>
              <w:jc w:val="center"/>
              <w:rPr>
                <w:rFonts w:eastAsia="Times New Roman"/>
                <w:b/>
                <w:bCs/>
                <w:noProof/>
              </w:rPr>
            </w:pPr>
            <w:r>
              <w:rPr>
                <w:b/>
                <w:noProof/>
              </w:rPr>
              <w:t>Indicateurs qualitatifs</w:t>
            </w:r>
            <w:r>
              <w:rPr>
                <w:noProof/>
              </w:rPr>
              <w:br/>
            </w:r>
            <w:r>
              <w:rPr>
                <w:b/>
                <w:noProof/>
              </w:rPr>
              <w:t>(pour les jalons)</w:t>
            </w:r>
          </w:p>
        </w:tc>
        <w:tc>
          <w:tcPr>
            <w:tcW w:w="2693" w:type="dxa"/>
            <w:gridSpan w:val="3"/>
            <w:tcBorders>
              <w:top w:val="single" w:sz="4" w:space="0" w:color="auto"/>
              <w:left w:val="nil"/>
              <w:bottom w:val="single" w:sz="4" w:space="0" w:color="auto"/>
              <w:right w:val="single" w:sz="4" w:space="0" w:color="auto"/>
            </w:tcBorders>
            <w:shd w:val="clear" w:color="auto" w:fill="BDD7EE"/>
            <w:vAlign w:val="center"/>
            <w:hideMark/>
          </w:tcPr>
          <w:p w14:paraId="01F4C254" w14:textId="6D319049" w:rsidR="00113285" w:rsidRDefault="00FF2E24">
            <w:pPr>
              <w:pStyle w:val="P68B1DB1-Normal6"/>
              <w:spacing w:after="0"/>
              <w:jc w:val="center"/>
              <w:rPr>
                <w:rFonts w:eastAsia="Times New Roman"/>
                <w:b/>
                <w:bCs/>
                <w:noProof/>
              </w:rPr>
            </w:pPr>
            <w:r>
              <w:rPr>
                <w:b/>
                <w:noProof/>
              </w:rPr>
              <w:t>Indicateurs quantitatifs</w:t>
            </w:r>
            <w:r>
              <w:rPr>
                <w:noProof/>
              </w:rPr>
              <w:br/>
            </w:r>
            <w:r>
              <w:rPr>
                <w:b/>
                <w:noProof/>
              </w:rPr>
              <w:t>(pour les objectifs)</w:t>
            </w:r>
          </w:p>
        </w:tc>
        <w:tc>
          <w:tcPr>
            <w:tcW w:w="1559" w:type="dxa"/>
            <w:gridSpan w:val="2"/>
            <w:tcBorders>
              <w:top w:val="single" w:sz="4" w:space="0" w:color="auto"/>
              <w:left w:val="nil"/>
              <w:bottom w:val="single" w:sz="4" w:space="0" w:color="auto"/>
              <w:right w:val="single" w:sz="4" w:space="0" w:color="auto"/>
            </w:tcBorders>
            <w:shd w:val="clear" w:color="auto" w:fill="BDD7EE"/>
            <w:vAlign w:val="center"/>
            <w:hideMark/>
          </w:tcPr>
          <w:p w14:paraId="25CFB04A" w14:textId="59034887" w:rsidR="00113285" w:rsidRDefault="00FF2E24">
            <w:pPr>
              <w:pStyle w:val="P68B1DB1-Normal5"/>
              <w:spacing w:after="0"/>
              <w:jc w:val="center"/>
              <w:rPr>
                <w:rFonts w:eastAsia="Times New Roman"/>
                <w:bCs/>
                <w:noProof/>
              </w:rPr>
            </w:pPr>
            <w:r>
              <w:rPr>
                <w:noProof/>
              </w:rPr>
              <w:t>Calendrier indicatif d'achèvement</w:t>
            </w:r>
          </w:p>
        </w:tc>
        <w:tc>
          <w:tcPr>
            <w:tcW w:w="48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AABAF6" w14:textId="77777777" w:rsidR="00113285" w:rsidRDefault="00FF2E24">
            <w:pPr>
              <w:pStyle w:val="P68B1DB1-Normal5"/>
              <w:spacing w:after="0"/>
              <w:jc w:val="center"/>
              <w:rPr>
                <w:rFonts w:eastAsia="Times New Roman"/>
                <w:bCs/>
                <w:noProof/>
              </w:rPr>
            </w:pPr>
            <w:r>
              <w:rPr>
                <w:noProof/>
              </w:rPr>
              <w:t>Description de chaque jalon et cible</w:t>
            </w:r>
          </w:p>
        </w:tc>
      </w:tr>
      <w:tr w:rsidR="00113285" w14:paraId="6C17D9C0" w14:textId="77777777">
        <w:trPr>
          <w:trHeight w:val="503"/>
          <w:tblHeader/>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6C09287" w14:textId="77777777" w:rsidR="00113285" w:rsidRDefault="00113285">
            <w:pPr>
              <w:spacing w:after="0"/>
              <w:jc w:val="center"/>
              <w:rPr>
                <w:rFonts w:ascii="Times New Roman" w:eastAsia="Times New Roman" w:hAnsi="Times New Roman"/>
                <w:b/>
                <w:bCs/>
                <w:noProof/>
                <w:sz w:val="18"/>
                <w:szCs w:val="18"/>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54C23D74" w14:textId="77777777" w:rsidR="00113285" w:rsidRDefault="00113285">
            <w:pPr>
              <w:spacing w:after="0"/>
              <w:rPr>
                <w:rFonts w:ascii="Times New Roman" w:eastAsia="Times New Roman" w:hAnsi="Times New Roman"/>
                <w:b/>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ABC6116" w14:textId="77777777" w:rsidR="00113285" w:rsidRDefault="00113285">
            <w:pPr>
              <w:spacing w:after="0"/>
              <w:jc w:val="center"/>
              <w:rPr>
                <w:rFonts w:ascii="Times New Roman" w:eastAsia="Times New Roman" w:hAnsi="Times New Roman"/>
                <w:b/>
                <w:bCs/>
                <w:noProof/>
                <w:sz w:val="18"/>
                <w:szCs w:val="18"/>
              </w:rPr>
            </w:pPr>
          </w:p>
        </w:tc>
        <w:tc>
          <w:tcPr>
            <w:tcW w:w="1564" w:type="dxa"/>
            <w:vMerge/>
            <w:tcBorders>
              <w:top w:val="single" w:sz="4" w:space="0" w:color="auto"/>
              <w:left w:val="single" w:sz="4" w:space="0" w:color="auto"/>
              <w:bottom w:val="single" w:sz="4" w:space="0" w:color="auto"/>
              <w:right w:val="single" w:sz="4" w:space="0" w:color="auto"/>
            </w:tcBorders>
            <w:vAlign w:val="center"/>
            <w:hideMark/>
          </w:tcPr>
          <w:p w14:paraId="67E54994" w14:textId="77777777" w:rsidR="00113285" w:rsidRDefault="00113285">
            <w:pPr>
              <w:spacing w:after="0"/>
              <w:rPr>
                <w:rFonts w:ascii="Times New Roman" w:eastAsia="Times New Roman" w:hAnsi="Times New Roman"/>
                <w:b/>
                <w:bCs/>
                <w:noProof/>
                <w:sz w:val="18"/>
                <w:szCs w:val="18"/>
              </w:rPr>
            </w:pPr>
          </w:p>
        </w:tc>
        <w:tc>
          <w:tcPr>
            <w:tcW w:w="1838" w:type="dxa"/>
            <w:vMerge/>
            <w:tcBorders>
              <w:top w:val="single" w:sz="4" w:space="0" w:color="auto"/>
              <w:left w:val="single" w:sz="4" w:space="0" w:color="auto"/>
              <w:bottom w:val="single" w:sz="4" w:space="0" w:color="auto"/>
              <w:right w:val="single" w:sz="4" w:space="0" w:color="auto"/>
            </w:tcBorders>
            <w:vAlign w:val="center"/>
            <w:hideMark/>
          </w:tcPr>
          <w:p w14:paraId="6244A2A2" w14:textId="77777777" w:rsidR="00113285" w:rsidRDefault="00113285">
            <w:pPr>
              <w:spacing w:after="0"/>
              <w:rPr>
                <w:rFonts w:ascii="Times New Roman" w:eastAsia="Times New Roman" w:hAnsi="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2001F5" w14:textId="77777777" w:rsidR="00113285" w:rsidRDefault="00FF2E24">
            <w:pPr>
              <w:pStyle w:val="P68B1DB1-Normal5"/>
              <w:spacing w:after="0"/>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CF7FD6E" w14:textId="7DA1D460" w:rsidR="00113285" w:rsidRDefault="00FF2E24">
            <w:pPr>
              <w:pStyle w:val="P68B1DB1-Normal5"/>
              <w:spacing w:after="0"/>
              <w:jc w:val="center"/>
              <w:rPr>
                <w:rFonts w:eastAsia="Times New Roman"/>
                <w:bCs/>
                <w:noProof/>
              </w:rPr>
            </w:pPr>
            <w:r>
              <w:rPr>
                <w:noProof/>
              </w:rPr>
              <w:t>Données de référence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0C22E51" w14:textId="445D5804" w:rsidR="00113285" w:rsidRDefault="00FF2E24">
            <w:pPr>
              <w:pStyle w:val="P68B1DB1-Normal5"/>
              <w:spacing w:after="0"/>
              <w:jc w:val="center"/>
              <w:rPr>
                <w:rFonts w:eastAsia="Times New Roman"/>
                <w:bCs/>
                <w:noProof/>
              </w:rPr>
            </w:pPr>
            <w:r>
              <w:rPr>
                <w:noProof/>
              </w:rPr>
              <w:t>Objectif</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477AC98" w14:textId="77777777" w:rsidR="00113285" w:rsidRDefault="00FF2E24">
            <w:pPr>
              <w:pStyle w:val="P68B1DB1-Normal5"/>
              <w:spacing w:after="0"/>
              <w:jc w:val="center"/>
              <w:rPr>
                <w:rFonts w:eastAsia="Times New Roman"/>
                <w:bCs/>
                <w:noProof/>
              </w:rPr>
            </w:pPr>
            <w:r>
              <w:rPr>
                <w:noProof/>
              </w:rPr>
              <w:t>Trimestre</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2534E3" w14:textId="77777777" w:rsidR="00113285" w:rsidRDefault="00FF2E24">
            <w:pPr>
              <w:pStyle w:val="P68B1DB1-Normal5"/>
              <w:spacing w:after="0"/>
              <w:jc w:val="center"/>
              <w:rPr>
                <w:rFonts w:eastAsia="Times New Roman"/>
                <w:bCs/>
                <w:noProof/>
              </w:rPr>
            </w:pPr>
            <w:r>
              <w:rPr>
                <w:noProof/>
              </w:rPr>
              <w:t>Année</w:t>
            </w:r>
          </w:p>
        </w:tc>
        <w:tc>
          <w:tcPr>
            <w:tcW w:w="4825" w:type="dxa"/>
            <w:vMerge/>
            <w:tcBorders>
              <w:top w:val="single" w:sz="4" w:space="0" w:color="auto"/>
              <w:left w:val="single" w:sz="4" w:space="0" w:color="auto"/>
              <w:bottom w:val="single" w:sz="4" w:space="0" w:color="auto"/>
              <w:right w:val="single" w:sz="4" w:space="0" w:color="auto"/>
            </w:tcBorders>
            <w:vAlign w:val="center"/>
            <w:hideMark/>
          </w:tcPr>
          <w:p w14:paraId="646AB112" w14:textId="77777777" w:rsidR="00113285" w:rsidRDefault="00113285">
            <w:pPr>
              <w:spacing w:after="0"/>
              <w:rPr>
                <w:rFonts w:ascii="Times New Roman" w:eastAsia="Times New Roman" w:hAnsi="Times New Roman"/>
                <w:b/>
                <w:bCs/>
                <w:noProof/>
                <w:sz w:val="18"/>
                <w:szCs w:val="18"/>
              </w:rPr>
            </w:pPr>
          </w:p>
        </w:tc>
      </w:tr>
      <w:tr w:rsidR="00113285" w14:paraId="7585E020"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A098F43" w14:textId="5A2489C4" w:rsidR="00113285" w:rsidRDefault="00FF2E24">
            <w:pPr>
              <w:pStyle w:val="P68B1DB1-Normal7"/>
              <w:spacing w:after="0"/>
              <w:jc w:val="center"/>
              <w:rPr>
                <w:rFonts w:eastAsia="Times New Roman"/>
                <w:noProof/>
              </w:rPr>
            </w:pPr>
            <w:r>
              <w:rPr>
                <w:noProof/>
              </w:rPr>
              <w:t>54</w:t>
            </w:r>
          </w:p>
        </w:tc>
        <w:tc>
          <w:tcPr>
            <w:tcW w:w="1555" w:type="dxa"/>
            <w:tcBorders>
              <w:top w:val="single" w:sz="4" w:space="0" w:color="auto"/>
              <w:left w:val="nil"/>
              <w:bottom w:val="single" w:sz="4" w:space="0" w:color="auto"/>
              <w:right w:val="single" w:sz="4" w:space="0" w:color="auto"/>
            </w:tcBorders>
            <w:shd w:val="clear" w:color="auto" w:fill="C6EFCE"/>
            <w:noWrap/>
          </w:tcPr>
          <w:p w14:paraId="0BC9E891" w14:textId="3FD898A4" w:rsidR="00113285" w:rsidRDefault="00FF2E24">
            <w:pPr>
              <w:pStyle w:val="P68B1DB1-Normal7"/>
              <w:spacing w:after="0"/>
              <w:rPr>
                <w:rFonts w:eastAsia="Times New Roman"/>
                <w:noProof/>
              </w:rPr>
            </w:pPr>
            <w:r>
              <w:rPr>
                <w:noProof/>
              </w:rPr>
              <w:t>6 - Numérisation - Stratégie numérique</w:t>
            </w:r>
          </w:p>
        </w:tc>
        <w:tc>
          <w:tcPr>
            <w:tcW w:w="992" w:type="dxa"/>
            <w:tcBorders>
              <w:top w:val="single" w:sz="4" w:space="0" w:color="auto"/>
              <w:left w:val="nil"/>
              <w:bottom w:val="single" w:sz="4" w:space="0" w:color="auto"/>
              <w:right w:val="single" w:sz="4" w:space="0" w:color="auto"/>
            </w:tcBorders>
            <w:shd w:val="clear" w:color="auto" w:fill="C6EFCE"/>
            <w:noWrap/>
          </w:tcPr>
          <w:p w14:paraId="5BEBB361" w14:textId="77777777" w:rsidR="00113285" w:rsidRDefault="00FF2E24">
            <w:pPr>
              <w:pStyle w:val="P68B1DB1-Normal7"/>
              <w:spacing w:after="0"/>
              <w:jc w:val="center"/>
              <w:rPr>
                <w:rFonts w:eastAsia="Times New Roman"/>
                <w:noProof/>
              </w:rPr>
            </w:pPr>
            <w:r>
              <w:rPr>
                <w:noProof/>
              </w:rPr>
              <w:t>Étape</w:t>
            </w:r>
          </w:p>
        </w:tc>
        <w:tc>
          <w:tcPr>
            <w:tcW w:w="1564" w:type="dxa"/>
            <w:tcBorders>
              <w:top w:val="single" w:sz="4" w:space="0" w:color="auto"/>
              <w:left w:val="nil"/>
              <w:bottom w:val="single" w:sz="4" w:space="0" w:color="auto"/>
              <w:right w:val="single" w:sz="4" w:space="0" w:color="auto"/>
            </w:tcBorders>
            <w:shd w:val="clear" w:color="auto" w:fill="C6EFCE"/>
            <w:noWrap/>
          </w:tcPr>
          <w:p w14:paraId="7C4D6C9F" w14:textId="46C607DC" w:rsidR="00113285" w:rsidRDefault="00FF2E24">
            <w:pPr>
              <w:pStyle w:val="P68B1DB1-Normal7"/>
              <w:spacing w:after="0"/>
              <w:rPr>
                <w:rFonts w:eastAsia="Times New Roman"/>
                <w:noProof/>
              </w:rPr>
            </w:pPr>
            <w:r>
              <w:rPr>
                <w:noProof/>
              </w:rPr>
              <w:t>Adoption d’une nouvelle «stratégie numérique» dans la loi de finances de 2022 et du plan de mise en œuvre.</w:t>
            </w:r>
          </w:p>
        </w:tc>
        <w:tc>
          <w:tcPr>
            <w:tcW w:w="1838" w:type="dxa"/>
            <w:tcBorders>
              <w:top w:val="single" w:sz="4" w:space="0" w:color="auto"/>
              <w:left w:val="nil"/>
              <w:bottom w:val="single" w:sz="4" w:space="0" w:color="auto"/>
              <w:right w:val="single" w:sz="4" w:space="0" w:color="auto"/>
            </w:tcBorders>
            <w:shd w:val="clear" w:color="auto" w:fill="C6EFCE"/>
            <w:noWrap/>
          </w:tcPr>
          <w:p w14:paraId="414D0E8A" w14:textId="2797FFF8" w:rsidR="00113285" w:rsidRDefault="00FF2E24">
            <w:pPr>
              <w:pStyle w:val="P68B1DB1-Normal7"/>
              <w:spacing w:after="0"/>
              <w:rPr>
                <w:rFonts w:eastAsia="Times New Roman"/>
                <w:noProof/>
              </w:rPr>
            </w:pPr>
            <w:r>
              <w:rPr>
                <w:noProof/>
              </w:rPr>
              <w:t>Le gouvernement danois finalise les négociations avec les partis politiques afin d’adopter une version finale qui sera mise en œuvre dans la loi de finances pour 2022 et un plan de mise en œuvre correspondant.</w:t>
            </w:r>
          </w:p>
        </w:tc>
        <w:tc>
          <w:tcPr>
            <w:tcW w:w="992" w:type="dxa"/>
            <w:tcBorders>
              <w:top w:val="single" w:sz="4" w:space="0" w:color="auto"/>
              <w:left w:val="nil"/>
              <w:bottom w:val="single" w:sz="4" w:space="0" w:color="auto"/>
              <w:right w:val="single" w:sz="4" w:space="0" w:color="auto"/>
            </w:tcBorders>
            <w:shd w:val="clear" w:color="auto" w:fill="C6EFCE"/>
            <w:noWrap/>
          </w:tcPr>
          <w:p w14:paraId="4433AADC" w14:textId="4C067615"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D2E94E3" w14:textId="2EECDB4C" w:rsidR="00113285" w:rsidRDefault="00113285">
            <w:pPr>
              <w:spacing w:after="0"/>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4F128F92" w14:textId="4FA5BA04" w:rsidR="00113285" w:rsidRDefault="00113285">
            <w:pPr>
              <w:spacing w:after="0"/>
              <w:jc w:val="center"/>
              <w:rPr>
                <w:rFonts w:ascii="Times New Roman" w:eastAsia="Times New Roman" w:hAnsi="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tcPr>
          <w:p w14:paraId="161ABC58" w14:textId="77777777" w:rsidR="00113285" w:rsidRDefault="00FF2E24">
            <w:pPr>
              <w:pStyle w:val="P68B1DB1-Normal7"/>
              <w:spacing w:after="0"/>
              <w:jc w:val="center"/>
              <w:rPr>
                <w:rFonts w:eastAsia="Times New Roman"/>
                <w:noProof/>
              </w:rPr>
            </w:pPr>
            <w:r>
              <w:rPr>
                <w:noProof/>
              </w:rPr>
              <w:t>T1</w:t>
            </w:r>
          </w:p>
        </w:tc>
        <w:tc>
          <w:tcPr>
            <w:tcW w:w="708" w:type="dxa"/>
            <w:tcBorders>
              <w:top w:val="single" w:sz="4" w:space="0" w:color="auto"/>
              <w:left w:val="nil"/>
              <w:bottom w:val="single" w:sz="4" w:space="0" w:color="auto"/>
              <w:right w:val="single" w:sz="4" w:space="0" w:color="auto"/>
            </w:tcBorders>
            <w:shd w:val="clear" w:color="auto" w:fill="C6EFCE"/>
            <w:noWrap/>
          </w:tcPr>
          <w:p w14:paraId="1AB82974" w14:textId="77777777" w:rsidR="00113285" w:rsidRDefault="00FF2E24">
            <w:pPr>
              <w:pStyle w:val="P68B1DB1-Normal7"/>
              <w:spacing w:after="0"/>
              <w:jc w:val="center"/>
              <w:rPr>
                <w:rFonts w:eastAsia="Times New Roman"/>
                <w:noProof/>
              </w:rPr>
            </w:pPr>
            <w:r>
              <w:rPr>
                <w:noProof/>
              </w:rPr>
              <w:t>2022</w:t>
            </w:r>
          </w:p>
        </w:tc>
        <w:tc>
          <w:tcPr>
            <w:tcW w:w="4825" w:type="dxa"/>
            <w:tcBorders>
              <w:top w:val="single" w:sz="4" w:space="0" w:color="auto"/>
              <w:left w:val="nil"/>
              <w:bottom w:val="single" w:sz="4" w:space="0" w:color="auto"/>
              <w:right w:val="single" w:sz="4" w:space="0" w:color="auto"/>
            </w:tcBorders>
            <w:shd w:val="clear" w:color="auto" w:fill="C6EFCE"/>
            <w:noWrap/>
          </w:tcPr>
          <w:p w14:paraId="261B046F" w14:textId="3829D2BD" w:rsidR="00113285" w:rsidRDefault="00FF2E24">
            <w:pPr>
              <w:pStyle w:val="P68B1DB1-Normal7"/>
              <w:spacing w:after="0"/>
              <w:rPr>
                <w:rFonts w:eastAsia="Times New Roman"/>
                <w:noProof/>
              </w:rPr>
            </w:pPr>
            <w:r>
              <w:rPr>
                <w:noProof/>
              </w:rPr>
              <w:t xml:space="preserve">1) Sur la base des recommandations du «partenariat numérique» et à la suite de négociations avec les partis politiques en vue de l’adoption d’une stratégie finale, les initiatives ayant des coûts sont intégrées dans la loi de finances 2022. 2) La stratégie répondra aux principaux défis recensés par le partenariat numérique. Les objectifs de la «stratégie numérique» sont les suivants: 1. Créer le secteur public numérique de demain en modernisant en permanence l’infrastructure numérique pour répondre aux besoins de tous les citoyens et de toutes les entreprises et renforcer la connectivité. 2. Garantir les professions et les emplois numériques de demain en renforçant la numérisation au sein des entreprises et de l’industrie, en soutenant la croissance et le commerce des biens et des services. 3. Créer de meilleures possibilités de cocréation et d’innovation en utilisant les nouvelles technologies et les partenariats public-privé pour rationaliser et améliorer les services numériques publics, accélérer la transition numérique des entreprises et soutenir l’atténuation du changement climatique. 4. Créer une société fondée sur les données en favorisant un meilleur accès aux données, des infrastructures de données sécurisées et interopérables et un cadre réglementaire adapté au numérique afin d’améliorer la numérisation des PME, des systèmes de santé et des services numériques. 5. Créer un cadre pour le Danemark adapté à un avenir numérique tout en préservant le meilleur de la société en renforçant la cybersécurité et la sécurité de l’information, les aptitudes et les compétences numériques au profit de tous les citoyens, entreprises et employés 3) Le ministère des finances fournit un «plan de mise en œuvre». Il s’agit notamment d’une liste de mesures convenues dans le cadre de la nouvelle stratégie numérique pour atteindre les cinq objectifs, y compris des descriptions détaillées des initiatives concrètes, des groupes cibles, du financement et des coûts conformément au règlement (UE) no 241/2021. Le plan de mise en œuvre comprend également la répartition budgétaire entre les différents objectifs, les ministères/agences responsables et une liste des actes réglementaires et législatifs pertinents qui doivent être modifiés. </w:t>
            </w:r>
          </w:p>
        </w:tc>
      </w:tr>
      <w:tr w:rsidR="00113285" w14:paraId="07993956"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4679B57" w14:textId="682962D9" w:rsidR="00113285" w:rsidRDefault="00FF2E24">
            <w:pPr>
              <w:pStyle w:val="P68B1DB1-Normal7"/>
              <w:spacing w:after="0"/>
              <w:jc w:val="center"/>
              <w:rPr>
                <w:rFonts w:eastAsia="Times New Roman"/>
                <w:noProof/>
              </w:rPr>
            </w:pPr>
            <w:r>
              <w:rPr>
                <w:noProof/>
              </w:rPr>
              <w:t>57</w:t>
            </w:r>
          </w:p>
        </w:tc>
        <w:tc>
          <w:tcPr>
            <w:tcW w:w="1555" w:type="dxa"/>
            <w:tcBorders>
              <w:top w:val="single" w:sz="4" w:space="0" w:color="auto"/>
              <w:left w:val="nil"/>
              <w:bottom w:val="single" w:sz="4" w:space="0" w:color="auto"/>
              <w:right w:val="single" w:sz="4" w:space="0" w:color="auto"/>
            </w:tcBorders>
            <w:shd w:val="clear" w:color="auto" w:fill="C6EFCE"/>
            <w:noWrap/>
          </w:tcPr>
          <w:p w14:paraId="25BF2ABB" w14:textId="55A90904" w:rsidR="00113285" w:rsidRDefault="00FF2E24">
            <w:pPr>
              <w:pStyle w:val="P68B1DB1-Normal7"/>
              <w:spacing w:after="0"/>
              <w:rPr>
                <w:rFonts w:eastAsia="Times New Roman"/>
                <w:noProof/>
              </w:rPr>
            </w:pPr>
            <w:r>
              <w:rPr>
                <w:noProof/>
              </w:rPr>
              <w:t xml:space="preserve">6 - Numérisation - Stratégie pour le secteur public numérique et les services du futur </w:t>
            </w:r>
          </w:p>
        </w:tc>
        <w:tc>
          <w:tcPr>
            <w:tcW w:w="992" w:type="dxa"/>
            <w:tcBorders>
              <w:top w:val="single" w:sz="4" w:space="0" w:color="auto"/>
              <w:left w:val="nil"/>
              <w:bottom w:val="single" w:sz="4" w:space="0" w:color="auto"/>
              <w:right w:val="single" w:sz="4" w:space="0" w:color="auto"/>
            </w:tcBorders>
            <w:shd w:val="clear" w:color="auto" w:fill="C6EFCE"/>
            <w:noWrap/>
          </w:tcPr>
          <w:p w14:paraId="31D6FE68" w14:textId="77777777" w:rsidR="00113285" w:rsidRDefault="00FF2E24">
            <w:pPr>
              <w:pStyle w:val="P68B1DB1-Normal7"/>
              <w:spacing w:after="0"/>
              <w:jc w:val="center"/>
              <w:rPr>
                <w:rFonts w:eastAsia="Times New Roman"/>
                <w:noProof/>
              </w:rPr>
            </w:pPr>
            <w:r>
              <w:rPr>
                <w:noProof/>
              </w:rPr>
              <w:t>Objectif</w:t>
            </w:r>
          </w:p>
        </w:tc>
        <w:tc>
          <w:tcPr>
            <w:tcW w:w="1564" w:type="dxa"/>
            <w:tcBorders>
              <w:top w:val="single" w:sz="4" w:space="0" w:color="auto"/>
              <w:left w:val="nil"/>
              <w:bottom w:val="single" w:sz="4" w:space="0" w:color="auto"/>
              <w:right w:val="single" w:sz="4" w:space="0" w:color="auto"/>
            </w:tcBorders>
            <w:shd w:val="clear" w:color="auto" w:fill="C6EFCE"/>
            <w:noWrap/>
          </w:tcPr>
          <w:p w14:paraId="1FEAB7A5" w14:textId="095A8CDC" w:rsidR="00113285" w:rsidRDefault="00FF2E24">
            <w:pPr>
              <w:pStyle w:val="P68B1DB1-Normal7"/>
              <w:spacing w:after="0"/>
              <w:rPr>
                <w:rFonts w:eastAsia="Times New Roman"/>
                <w:noProof/>
              </w:rPr>
            </w:pPr>
            <w:r>
              <w:rPr>
                <w:noProof/>
              </w:rPr>
              <w:t>Au moins 7 autorités publiques ont reçu un financement pour des projets d’IA.</w:t>
            </w:r>
          </w:p>
        </w:tc>
        <w:tc>
          <w:tcPr>
            <w:tcW w:w="1838" w:type="dxa"/>
            <w:tcBorders>
              <w:top w:val="single" w:sz="4" w:space="0" w:color="auto"/>
              <w:left w:val="nil"/>
              <w:bottom w:val="single" w:sz="4" w:space="0" w:color="auto"/>
              <w:right w:val="single" w:sz="4" w:space="0" w:color="auto"/>
            </w:tcBorders>
            <w:shd w:val="clear" w:color="auto" w:fill="C6EFCE"/>
            <w:noWrap/>
          </w:tcPr>
          <w:p w14:paraId="0A9402F2"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6B41B4C2" w14:textId="77777777" w:rsidR="00113285" w:rsidRDefault="00FF2E24">
            <w:pPr>
              <w:pStyle w:val="P68B1DB1-Normal7"/>
              <w:spacing w:after="0"/>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52C0752E" w14:textId="77777777" w:rsidR="00113285" w:rsidRDefault="00FF2E24">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3C5C458B" w14:textId="77777777" w:rsidR="00113285" w:rsidRDefault="00FF2E24">
            <w:pPr>
              <w:pStyle w:val="P68B1DB1-Normal7"/>
              <w:spacing w:after="0"/>
              <w:jc w:val="center"/>
              <w:rPr>
                <w:rFonts w:eastAsia="Times New Roman"/>
                <w:noProof/>
              </w:rPr>
            </w:pPr>
            <w:r>
              <w:rPr>
                <w:noProof/>
              </w:rPr>
              <w:t>7</w:t>
            </w:r>
          </w:p>
        </w:tc>
        <w:tc>
          <w:tcPr>
            <w:tcW w:w="851" w:type="dxa"/>
            <w:tcBorders>
              <w:top w:val="single" w:sz="4" w:space="0" w:color="auto"/>
              <w:left w:val="nil"/>
              <w:bottom w:val="single" w:sz="4" w:space="0" w:color="auto"/>
              <w:right w:val="single" w:sz="4" w:space="0" w:color="auto"/>
            </w:tcBorders>
            <w:shd w:val="clear" w:color="auto" w:fill="C6EFCE"/>
            <w:noWrap/>
          </w:tcPr>
          <w:p w14:paraId="3AE4CB8D"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7661A2D5" w14:textId="04365754" w:rsidR="00113285" w:rsidRDefault="00FF2E24">
            <w:pPr>
              <w:pStyle w:val="P68B1DB1-Normal7"/>
              <w:spacing w:after="0"/>
              <w:jc w:val="center"/>
              <w:rPr>
                <w:rFonts w:eastAsia="Times New Roman"/>
                <w:noProof/>
              </w:rPr>
            </w:pPr>
            <w:r>
              <w:rPr>
                <w:noProof/>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1AB0B194" w14:textId="517CD444" w:rsidR="00113285" w:rsidRDefault="00FF2E24">
            <w:pPr>
              <w:pStyle w:val="P68B1DB1-Normal7"/>
              <w:spacing w:after="0"/>
              <w:rPr>
                <w:rFonts w:eastAsia="Times New Roman"/>
                <w:noProof/>
              </w:rPr>
            </w:pPr>
            <w:r>
              <w:rPr>
                <w:noProof/>
              </w:rPr>
              <w:t>Au moins sept autorités publiques ont reçu des financements pour des projets d’IA.</w:t>
            </w:r>
          </w:p>
        </w:tc>
      </w:tr>
      <w:tr w:rsidR="00113285" w14:paraId="409411F9"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393F0F" w14:textId="77777777" w:rsidR="00113285" w:rsidRDefault="00FF2E24">
            <w:pPr>
              <w:pStyle w:val="P68B1DB1-Normal7"/>
              <w:spacing w:after="0"/>
              <w:jc w:val="center"/>
              <w:rPr>
                <w:rFonts w:eastAsia="Times New Roman"/>
                <w:noProof/>
              </w:rPr>
            </w:pPr>
            <w:r>
              <w:rPr>
                <w:noProof/>
              </w:rPr>
              <w:t>58</w:t>
            </w:r>
          </w:p>
        </w:tc>
        <w:tc>
          <w:tcPr>
            <w:tcW w:w="1555" w:type="dxa"/>
            <w:tcBorders>
              <w:top w:val="single" w:sz="4" w:space="0" w:color="auto"/>
              <w:left w:val="nil"/>
              <w:bottom w:val="single" w:sz="4" w:space="0" w:color="auto"/>
              <w:right w:val="single" w:sz="4" w:space="0" w:color="auto"/>
            </w:tcBorders>
            <w:shd w:val="clear" w:color="auto" w:fill="C6EFCE"/>
            <w:noWrap/>
          </w:tcPr>
          <w:p w14:paraId="5B34D95F" w14:textId="3CE803AE" w:rsidR="00113285" w:rsidRDefault="00FF2E24">
            <w:pPr>
              <w:pStyle w:val="P68B1DB1-Normal7"/>
              <w:spacing w:after="0"/>
              <w:rPr>
                <w:rFonts w:eastAsia="Times New Roman"/>
                <w:noProof/>
              </w:rPr>
            </w:pPr>
            <w:r>
              <w:rPr>
                <w:noProof/>
              </w:rPr>
              <w:t xml:space="preserve">6 - Numérisation - Stratégie pour les professions et les emplois numériques de demain </w:t>
            </w:r>
          </w:p>
        </w:tc>
        <w:tc>
          <w:tcPr>
            <w:tcW w:w="992" w:type="dxa"/>
            <w:tcBorders>
              <w:top w:val="single" w:sz="4" w:space="0" w:color="auto"/>
              <w:left w:val="nil"/>
              <w:bottom w:val="single" w:sz="4" w:space="0" w:color="auto"/>
              <w:right w:val="single" w:sz="4" w:space="0" w:color="auto"/>
            </w:tcBorders>
            <w:shd w:val="clear" w:color="auto" w:fill="C6EFCE"/>
            <w:noWrap/>
          </w:tcPr>
          <w:p w14:paraId="1583F0D3" w14:textId="77777777" w:rsidR="00113285" w:rsidRDefault="00FF2E24">
            <w:pPr>
              <w:pStyle w:val="P68B1DB1-Normal7"/>
              <w:spacing w:after="0"/>
              <w:jc w:val="center"/>
              <w:rPr>
                <w:rFonts w:eastAsia="Times New Roman"/>
                <w:noProof/>
              </w:rPr>
            </w:pPr>
            <w:r>
              <w:rPr>
                <w:noProof/>
              </w:rPr>
              <w:t>Objectif</w:t>
            </w:r>
          </w:p>
        </w:tc>
        <w:tc>
          <w:tcPr>
            <w:tcW w:w="1564" w:type="dxa"/>
            <w:tcBorders>
              <w:top w:val="single" w:sz="4" w:space="0" w:color="auto"/>
              <w:left w:val="nil"/>
              <w:bottom w:val="single" w:sz="4" w:space="0" w:color="auto"/>
              <w:right w:val="single" w:sz="4" w:space="0" w:color="auto"/>
            </w:tcBorders>
            <w:shd w:val="clear" w:color="auto" w:fill="C6EFCE"/>
            <w:noWrap/>
          </w:tcPr>
          <w:p w14:paraId="01BA83EE" w14:textId="71DA7F61" w:rsidR="00113285" w:rsidRDefault="00FF2E24">
            <w:pPr>
              <w:pStyle w:val="P68B1DB1-Normal7"/>
              <w:spacing w:after="0"/>
              <w:rPr>
                <w:rFonts w:eastAsia="Times New Roman"/>
                <w:noProof/>
              </w:rPr>
            </w:pPr>
            <w:r>
              <w:rPr>
                <w:noProof/>
              </w:rPr>
              <w:t>Au moins 500 entreprises ont reçu des financements pour des projets numériques.</w:t>
            </w:r>
          </w:p>
        </w:tc>
        <w:tc>
          <w:tcPr>
            <w:tcW w:w="1838" w:type="dxa"/>
            <w:tcBorders>
              <w:top w:val="single" w:sz="4" w:space="0" w:color="auto"/>
              <w:left w:val="nil"/>
              <w:bottom w:val="single" w:sz="4" w:space="0" w:color="auto"/>
              <w:right w:val="single" w:sz="4" w:space="0" w:color="auto"/>
            </w:tcBorders>
            <w:shd w:val="clear" w:color="auto" w:fill="C6EFCE"/>
            <w:noWrap/>
          </w:tcPr>
          <w:p w14:paraId="6B63FA8E"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75900329" w14:textId="77777777" w:rsidR="00113285" w:rsidRDefault="00FF2E24">
            <w:pPr>
              <w:pStyle w:val="P68B1DB1-Normal7"/>
              <w:spacing w:after="0"/>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30D62A1E" w14:textId="77777777" w:rsidR="00113285" w:rsidRDefault="00FF2E24">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231A7BDE" w14:textId="77777777" w:rsidR="00113285" w:rsidRDefault="00FF2E24">
            <w:pPr>
              <w:pStyle w:val="P68B1DB1-Normal7"/>
              <w:spacing w:after="0"/>
              <w:jc w:val="center"/>
              <w:rPr>
                <w:rFonts w:eastAsia="Times New Roman"/>
                <w:noProof/>
              </w:rPr>
            </w:pPr>
            <w:r>
              <w:rPr>
                <w:noProof/>
              </w:rPr>
              <w:t>500</w:t>
            </w:r>
          </w:p>
        </w:tc>
        <w:tc>
          <w:tcPr>
            <w:tcW w:w="851" w:type="dxa"/>
            <w:tcBorders>
              <w:top w:val="single" w:sz="4" w:space="0" w:color="auto"/>
              <w:left w:val="nil"/>
              <w:bottom w:val="single" w:sz="4" w:space="0" w:color="auto"/>
              <w:right w:val="single" w:sz="4" w:space="0" w:color="auto"/>
            </w:tcBorders>
            <w:shd w:val="clear" w:color="auto" w:fill="C6EFCE"/>
            <w:noWrap/>
          </w:tcPr>
          <w:p w14:paraId="4A0ECB9D"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34A62951" w14:textId="33C0DBCF" w:rsidR="00113285" w:rsidRDefault="00FF2E24">
            <w:pPr>
              <w:pStyle w:val="P68B1DB1-Normal7"/>
              <w:spacing w:after="0"/>
              <w:jc w:val="center"/>
              <w:rPr>
                <w:rFonts w:eastAsia="Times New Roman"/>
                <w:noProof/>
              </w:rPr>
            </w:pPr>
            <w:r>
              <w:rPr>
                <w:noProof/>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658BD5C0" w14:textId="67244CE8" w:rsidR="00113285" w:rsidRDefault="00FF2E24">
            <w:pPr>
              <w:pStyle w:val="P68B1DB1-Normal7"/>
              <w:spacing w:after="0"/>
              <w:rPr>
                <w:rFonts w:eastAsia="Times New Roman"/>
                <w:noProof/>
              </w:rPr>
            </w:pPr>
            <w:r>
              <w:rPr>
                <w:noProof/>
              </w:rPr>
              <w:t xml:space="preserve">Au moins 500 entreprises ont reçu des financements pour des projets numériques. </w:t>
            </w:r>
          </w:p>
        </w:tc>
      </w:tr>
      <w:tr w:rsidR="00113285" w14:paraId="3552D4E8"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B825487" w14:textId="6C440AFF" w:rsidR="00113285" w:rsidRDefault="00FF2E24">
            <w:pPr>
              <w:pStyle w:val="P68B1DB1-Normal7"/>
              <w:spacing w:after="0"/>
              <w:jc w:val="center"/>
              <w:rPr>
                <w:rFonts w:eastAsia="Times New Roman"/>
                <w:noProof/>
              </w:rPr>
            </w:pPr>
            <w:r>
              <w:rPr>
                <w:noProof/>
              </w:rPr>
              <w:t>59</w:t>
            </w:r>
          </w:p>
        </w:tc>
        <w:tc>
          <w:tcPr>
            <w:tcW w:w="1555" w:type="dxa"/>
            <w:tcBorders>
              <w:top w:val="single" w:sz="4" w:space="0" w:color="auto"/>
              <w:left w:val="nil"/>
              <w:bottom w:val="single" w:sz="4" w:space="0" w:color="auto"/>
              <w:right w:val="single" w:sz="4" w:space="0" w:color="auto"/>
            </w:tcBorders>
            <w:shd w:val="clear" w:color="auto" w:fill="C6EFCE"/>
            <w:noWrap/>
          </w:tcPr>
          <w:p w14:paraId="21F17512" w14:textId="76A75877" w:rsidR="00113285" w:rsidRDefault="00FF2E24">
            <w:pPr>
              <w:pStyle w:val="P68B1DB1-Normal7"/>
              <w:spacing w:after="0"/>
              <w:rPr>
                <w:rFonts w:eastAsia="Times New Roman"/>
                <w:noProof/>
              </w:rPr>
            </w:pPr>
            <w:r>
              <w:rPr>
                <w:noProof/>
              </w:rPr>
              <w:t xml:space="preserve">6 - Numérisation - Cadre pour l'innovation, les partenariats public-privé et l'utilisation des nouvelles technologies </w:t>
            </w:r>
          </w:p>
        </w:tc>
        <w:tc>
          <w:tcPr>
            <w:tcW w:w="992" w:type="dxa"/>
            <w:tcBorders>
              <w:top w:val="single" w:sz="4" w:space="0" w:color="auto"/>
              <w:left w:val="nil"/>
              <w:bottom w:val="single" w:sz="4" w:space="0" w:color="auto"/>
              <w:right w:val="single" w:sz="4" w:space="0" w:color="auto"/>
            </w:tcBorders>
            <w:shd w:val="clear" w:color="auto" w:fill="C6EFCE"/>
            <w:noWrap/>
          </w:tcPr>
          <w:p w14:paraId="4724E597" w14:textId="77777777" w:rsidR="00113285" w:rsidRDefault="00FF2E24">
            <w:pPr>
              <w:pStyle w:val="P68B1DB1-Normal7"/>
              <w:spacing w:after="0"/>
              <w:jc w:val="center"/>
              <w:rPr>
                <w:rFonts w:eastAsia="Times New Roman"/>
                <w:noProof/>
              </w:rPr>
            </w:pPr>
            <w:r>
              <w:rPr>
                <w:noProof/>
              </w:rPr>
              <w:t>Objectif</w:t>
            </w:r>
          </w:p>
        </w:tc>
        <w:tc>
          <w:tcPr>
            <w:tcW w:w="1564" w:type="dxa"/>
            <w:tcBorders>
              <w:top w:val="single" w:sz="4" w:space="0" w:color="auto"/>
              <w:left w:val="nil"/>
              <w:bottom w:val="single" w:sz="4" w:space="0" w:color="auto"/>
              <w:right w:val="single" w:sz="4" w:space="0" w:color="auto"/>
            </w:tcBorders>
            <w:shd w:val="clear" w:color="auto" w:fill="C6EFCE"/>
            <w:noWrap/>
          </w:tcPr>
          <w:p w14:paraId="6D88B894" w14:textId="07EA61CD" w:rsidR="00113285" w:rsidRDefault="00FF2E24">
            <w:pPr>
              <w:pStyle w:val="P68B1DB1-Normal7"/>
              <w:spacing w:after="0"/>
              <w:rPr>
                <w:rFonts w:eastAsia="Times New Roman"/>
                <w:noProof/>
              </w:rPr>
            </w:pPr>
            <w:r>
              <w:rPr>
                <w:noProof/>
              </w:rPr>
              <w:t>Au moins 15 autorités publiques ont reçu un financement pour des projets de nouvelles technologies menés en collaboration avec une entité privée.</w:t>
            </w:r>
          </w:p>
        </w:tc>
        <w:tc>
          <w:tcPr>
            <w:tcW w:w="1838" w:type="dxa"/>
            <w:tcBorders>
              <w:top w:val="single" w:sz="4" w:space="0" w:color="auto"/>
              <w:left w:val="nil"/>
              <w:bottom w:val="single" w:sz="4" w:space="0" w:color="auto"/>
              <w:right w:val="single" w:sz="4" w:space="0" w:color="auto"/>
            </w:tcBorders>
            <w:shd w:val="clear" w:color="auto" w:fill="C6EFCE"/>
            <w:noWrap/>
          </w:tcPr>
          <w:p w14:paraId="311E0718"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6802EAF9" w14:textId="18D2A14C" w:rsidR="00113285" w:rsidRDefault="00FF2E24">
            <w:pPr>
              <w:pStyle w:val="P68B1DB1-Normal7"/>
              <w:spacing w:after="0"/>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52FD48B1" w14:textId="4E916ABA" w:rsidR="00113285" w:rsidRDefault="00FF2E24">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9DAA044" w14:textId="6C66BD48" w:rsidR="00113285" w:rsidRDefault="00FF2E24">
            <w:pPr>
              <w:pStyle w:val="P68B1DB1-Normal7"/>
              <w:spacing w:after="0"/>
              <w:jc w:val="center"/>
              <w:rPr>
                <w:rFonts w:eastAsia="Times New Roman"/>
                <w:noProof/>
              </w:rPr>
            </w:pPr>
            <w:r>
              <w:rPr>
                <w:noProof/>
              </w:rPr>
              <w:t>15</w:t>
            </w:r>
          </w:p>
        </w:tc>
        <w:tc>
          <w:tcPr>
            <w:tcW w:w="851" w:type="dxa"/>
            <w:tcBorders>
              <w:top w:val="single" w:sz="4" w:space="0" w:color="auto"/>
              <w:left w:val="nil"/>
              <w:bottom w:val="single" w:sz="4" w:space="0" w:color="auto"/>
              <w:right w:val="single" w:sz="4" w:space="0" w:color="auto"/>
            </w:tcBorders>
            <w:shd w:val="clear" w:color="auto" w:fill="C6EFCE"/>
            <w:noWrap/>
          </w:tcPr>
          <w:p w14:paraId="3343351C"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345935EF" w14:textId="76F89394" w:rsidR="00113285" w:rsidRDefault="00FF2E24">
            <w:pPr>
              <w:pStyle w:val="P68B1DB1-Normal7"/>
              <w:spacing w:after="0"/>
              <w:jc w:val="center"/>
              <w:rPr>
                <w:rFonts w:eastAsia="Times New Roman"/>
                <w:noProof/>
              </w:rPr>
            </w:pPr>
            <w:r>
              <w:rPr>
                <w:noProof/>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5D76E598" w14:textId="45B6B324" w:rsidR="00113285" w:rsidRDefault="00FF2E24">
            <w:pPr>
              <w:pStyle w:val="P68B1DB1-Normal7"/>
              <w:spacing w:after="0"/>
              <w:rPr>
                <w:rFonts w:eastAsia="Times New Roman"/>
                <w:noProof/>
              </w:rPr>
            </w:pPr>
            <w:r>
              <w:rPr>
                <w:noProof/>
              </w:rPr>
              <w:t>Au moins 15 autorités publiques ont reçu un financement pour des projets de nouvelles technologies (nye</w:t>
            </w:r>
            <w:r>
              <w:rPr>
                <w:i/>
                <w:noProof/>
              </w:rPr>
              <w:t xml:space="preserve"> teknologier)</w:t>
            </w:r>
            <w:r>
              <w:rPr>
                <w:noProof/>
              </w:rPr>
              <w:t xml:space="preserve"> menés en collaboration avec une entité privée.</w:t>
            </w:r>
          </w:p>
        </w:tc>
      </w:tr>
      <w:tr w:rsidR="00113285" w14:paraId="256B9D76"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5BE9635" w14:textId="77777777" w:rsidR="00113285" w:rsidRDefault="00FF2E24">
            <w:pPr>
              <w:pStyle w:val="P68B1DB1-Normal7"/>
              <w:spacing w:after="0"/>
              <w:jc w:val="center"/>
              <w:rPr>
                <w:rFonts w:eastAsia="Times New Roman"/>
                <w:noProof/>
              </w:rPr>
            </w:pPr>
            <w:r>
              <w:rPr>
                <w:noProof/>
              </w:rPr>
              <w:t>60</w:t>
            </w:r>
          </w:p>
        </w:tc>
        <w:tc>
          <w:tcPr>
            <w:tcW w:w="1555" w:type="dxa"/>
            <w:tcBorders>
              <w:top w:val="single" w:sz="4" w:space="0" w:color="auto"/>
              <w:left w:val="nil"/>
              <w:bottom w:val="single" w:sz="4" w:space="0" w:color="auto"/>
              <w:right w:val="single" w:sz="4" w:space="0" w:color="auto"/>
            </w:tcBorders>
            <w:shd w:val="clear" w:color="auto" w:fill="C6EFCE"/>
            <w:noWrap/>
          </w:tcPr>
          <w:p w14:paraId="3B95457F" w14:textId="3F4A57CA" w:rsidR="00113285" w:rsidRDefault="00FF2E24">
            <w:pPr>
              <w:pStyle w:val="P68B1DB1-Normal7"/>
              <w:spacing w:after="0"/>
              <w:rPr>
                <w:rFonts w:eastAsia="Times New Roman"/>
                <w:noProof/>
              </w:rPr>
            </w:pPr>
            <w:r>
              <w:rPr>
                <w:noProof/>
              </w:rPr>
              <w:t xml:space="preserve">6 - Numérisation - Cadre pour une société fondée sur les données </w:t>
            </w:r>
          </w:p>
        </w:tc>
        <w:tc>
          <w:tcPr>
            <w:tcW w:w="992" w:type="dxa"/>
            <w:tcBorders>
              <w:top w:val="single" w:sz="4" w:space="0" w:color="auto"/>
              <w:left w:val="nil"/>
              <w:bottom w:val="single" w:sz="4" w:space="0" w:color="auto"/>
              <w:right w:val="single" w:sz="4" w:space="0" w:color="auto"/>
            </w:tcBorders>
            <w:shd w:val="clear" w:color="auto" w:fill="C6EFCE"/>
            <w:noWrap/>
          </w:tcPr>
          <w:p w14:paraId="6897F599" w14:textId="77777777" w:rsidR="00113285" w:rsidRDefault="00FF2E24">
            <w:pPr>
              <w:pStyle w:val="P68B1DB1-Normal7"/>
              <w:spacing w:after="0"/>
              <w:jc w:val="center"/>
              <w:rPr>
                <w:rFonts w:eastAsia="Times New Roman"/>
                <w:noProof/>
              </w:rPr>
            </w:pPr>
            <w:r>
              <w:rPr>
                <w:noProof/>
              </w:rPr>
              <w:t>Objectif</w:t>
            </w:r>
          </w:p>
        </w:tc>
        <w:tc>
          <w:tcPr>
            <w:tcW w:w="1564" w:type="dxa"/>
            <w:tcBorders>
              <w:top w:val="single" w:sz="4" w:space="0" w:color="auto"/>
              <w:left w:val="nil"/>
              <w:bottom w:val="single" w:sz="4" w:space="0" w:color="auto"/>
              <w:right w:val="single" w:sz="4" w:space="0" w:color="auto"/>
            </w:tcBorders>
            <w:shd w:val="clear" w:color="auto" w:fill="C6EFCE"/>
            <w:noWrap/>
          </w:tcPr>
          <w:p w14:paraId="28B5CDF8" w14:textId="704F59BA" w:rsidR="00113285" w:rsidRDefault="00FF2E24">
            <w:pPr>
              <w:pStyle w:val="P68B1DB1-Normal7"/>
              <w:spacing w:after="0"/>
              <w:rPr>
                <w:rFonts w:eastAsia="Times New Roman"/>
                <w:noProof/>
              </w:rPr>
            </w:pPr>
            <w:r>
              <w:rPr>
                <w:noProof/>
              </w:rPr>
              <w:t>Au moins quatre institutions publiques ont reçu des fonds pour soutenir la réutilisation des données.</w:t>
            </w:r>
          </w:p>
        </w:tc>
        <w:tc>
          <w:tcPr>
            <w:tcW w:w="1838" w:type="dxa"/>
            <w:tcBorders>
              <w:top w:val="single" w:sz="4" w:space="0" w:color="auto"/>
              <w:left w:val="nil"/>
              <w:bottom w:val="single" w:sz="4" w:space="0" w:color="auto"/>
              <w:right w:val="single" w:sz="4" w:space="0" w:color="auto"/>
            </w:tcBorders>
            <w:shd w:val="clear" w:color="auto" w:fill="C6EFCE"/>
            <w:noWrap/>
          </w:tcPr>
          <w:p w14:paraId="61AB5F56"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6754195" w14:textId="77777777" w:rsidR="00113285" w:rsidRDefault="00FF2E24">
            <w:pPr>
              <w:pStyle w:val="P68B1DB1-Normal7"/>
              <w:spacing w:after="0"/>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5B61B4B6" w14:textId="77777777" w:rsidR="00113285" w:rsidRDefault="00FF2E24">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4E5EA42D" w14:textId="77777777" w:rsidR="00113285" w:rsidRDefault="00FF2E24">
            <w:pPr>
              <w:pStyle w:val="P68B1DB1-Normal7"/>
              <w:spacing w:after="0"/>
              <w:jc w:val="center"/>
              <w:rPr>
                <w:rFonts w:eastAsia="Times New Roman"/>
                <w:noProof/>
              </w:rPr>
            </w:pPr>
            <w:r>
              <w:rPr>
                <w:noProof/>
              </w:rPr>
              <w:t>4</w:t>
            </w:r>
          </w:p>
        </w:tc>
        <w:tc>
          <w:tcPr>
            <w:tcW w:w="851" w:type="dxa"/>
            <w:tcBorders>
              <w:top w:val="single" w:sz="4" w:space="0" w:color="auto"/>
              <w:left w:val="nil"/>
              <w:bottom w:val="single" w:sz="4" w:space="0" w:color="auto"/>
              <w:right w:val="single" w:sz="4" w:space="0" w:color="auto"/>
            </w:tcBorders>
            <w:shd w:val="clear" w:color="auto" w:fill="C6EFCE"/>
            <w:noWrap/>
          </w:tcPr>
          <w:p w14:paraId="1FCD2811"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1C86E63A" w14:textId="25454FE6" w:rsidR="00113285" w:rsidRDefault="00FF2E24">
            <w:pPr>
              <w:pStyle w:val="P68B1DB1-Normal7"/>
              <w:spacing w:after="0"/>
              <w:jc w:val="center"/>
              <w:rPr>
                <w:rFonts w:eastAsia="Times New Roman"/>
                <w:noProof/>
              </w:rPr>
            </w:pPr>
            <w:r>
              <w:rPr>
                <w:noProof/>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550E6CAA" w14:textId="3B380CC9" w:rsidR="00113285" w:rsidRDefault="00FF2E24">
            <w:pPr>
              <w:pStyle w:val="P68B1DB1-Normal7"/>
              <w:spacing w:after="0"/>
              <w:rPr>
                <w:rFonts w:eastAsia="Times New Roman"/>
                <w:noProof/>
              </w:rPr>
            </w:pPr>
            <w:r>
              <w:rPr>
                <w:noProof/>
              </w:rPr>
              <w:t>Au moins quatre institutions publiques ont reçu des fonds pour soutenir la réutilisation des données.</w:t>
            </w:r>
          </w:p>
        </w:tc>
      </w:tr>
      <w:tr w:rsidR="00113285" w14:paraId="6E693BBD"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C847A55" w14:textId="77777777" w:rsidR="00113285" w:rsidRDefault="00FF2E24">
            <w:pPr>
              <w:pStyle w:val="P68B1DB1-Normal7"/>
              <w:spacing w:after="0"/>
              <w:jc w:val="center"/>
              <w:rPr>
                <w:rFonts w:eastAsia="Times New Roman"/>
                <w:noProof/>
              </w:rPr>
            </w:pPr>
            <w:r>
              <w:rPr>
                <w:noProof/>
              </w:rPr>
              <w:t>61</w:t>
            </w:r>
          </w:p>
        </w:tc>
        <w:tc>
          <w:tcPr>
            <w:tcW w:w="1555" w:type="dxa"/>
            <w:tcBorders>
              <w:top w:val="single" w:sz="4" w:space="0" w:color="auto"/>
              <w:left w:val="nil"/>
              <w:bottom w:val="single" w:sz="4" w:space="0" w:color="auto"/>
              <w:right w:val="single" w:sz="4" w:space="0" w:color="auto"/>
            </w:tcBorders>
            <w:shd w:val="clear" w:color="auto" w:fill="C6EFCE"/>
            <w:noWrap/>
          </w:tcPr>
          <w:p w14:paraId="7155C6C6" w14:textId="7C80C1AF" w:rsidR="00113285" w:rsidRDefault="00FF2E24">
            <w:pPr>
              <w:pStyle w:val="P68B1DB1-Normal7"/>
              <w:spacing w:after="0"/>
              <w:rPr>
                <w:rFonts w:eastAsia="Times New Roman"/>
                <w:noProof/>
              </w:rPr>
            </w:pPr>
            <w:r>
              <w:rPr>
                <w:noProof/>
              </w:rPr>
              <w:t>6 - Numérisation - Un cadre pour le Danemark adapté à un avenir numérique (sous-réforme 5)</w:t>
            </w:r>
          </w:p>
        </w:tc>
        <w:tc>
          <w:tcPr>
            <w:tcW w:w="992" w:type="dxa"/>
            <w:tcBorders>
              <w:top w:val="single" w:sz="4" w:space="0" w:color="auto"/>
              <w:left w:val="nil"/>
              <w:bottom w:val="single" w:sz="4" w:space="0" w:color="auto"/>
              <w:right w:val="single" w:sz="4" w:space="0" w:color="auto"/>
            </w:tcBorders>
            <w:shd w:val="clear" w:color="auto" w:fill="C6EFCE"/>
            <w:noWrap/>
          </w:tcPr>
          <w:p w14:paraId="02B7871B" w14:textId="77777777" w:rsidR="00113285" w:rsidRDefault="00FF2E24">
            <w:pPr>
              <w:pStyle w:val="P68B1DB1-Normal7"/>
              <w:spacing w:after="0"/>
              <w:jc w:val="center"/>
              <w:rPr>
                <w:rFonts w:eastAsia="Times New Roman"/>
                <w:noProof/>
              </w:rPr>
            </w:pPr>
            <w:r>
              <w:rPr>
                <w:noProof/>
              </w:rPr>
              <w:t>Étape</w:t>
            </w:r>
          </w:p>
        </w:tc>
        <w:tc>
          <w:tcPr>
            <w:tcW w:w="1564" w:type="dxa"/>
            <w:tcBorders>
              <w:top w:val="single" w:sz="4" w:space="0" w:color="auto"/>
              <w:left w:val="nil"/>
              <w:bottom w:val="single" w:sz="4" w:space="0" w:color="auto"/>
              <w:right w:val="single" w:sz="4" w:space="0" w:color="auto"/>
            </w:tcBorders>
            <w:shd w:val="clear" w:color="auto" w:fill="C6EFCE"/>
            <w:noWrap/>
          </w:tcPr>
          <w:p w14:paraId="55C6BCF2" w14:textId="66559390" w:rsidR="00113285" w:rsidRDefault="00FF2E24">
            <w:pPr>
              <w:pStyle w:val="P68B1DB1-Normal7"/>
              <w:spacing w:after="0"/>
              <w:rPr>
                <w:rFonts w:eastAsia="Times New Roman"/>
                <w:noProof/>
              </w:rPr>
            </w:pPr>
            <w:r>
              <w:rPr>
                <w:noProof/>
              </w:rPr>
              <w:t>Adoption d'une nouvelle stratégie nationale de cybersécurité.</w:t>
            </w:r>
          </w:p>
        </w:tc>
        <w:tc>
          <w:tcPr>
            <w:tcW w:w="1838" w:type="dxa"/>
            <w:tcBorders>
              <w:top w:val="single" w:sz="4" w:space="0" w:color="auto"/>
              <w:left w:val="nil"/>
              <w:bottom w:val="single" w:sz="4" w:space="0" w:color="auto"/>
              <w:right w:val="single" w:sz="4" w:space="0" w:color="auto"/>
            </w:tcBorders>
            <w:shd w:val="clear" w:color="auto" w:fill="C6EFCE"/>
            <w:noWrap/>
          </w:tcPr>
          <w:p w14:paraId="444B7B37" w14:textId="28CE9A82" w:rsidR="00113285" w:rsidRDefault="00FF2E24">
            <w:pPr>
              <w:pStyle w:val="P68B1DB1-Normal7"/>
              <w:spacing w:after="0"/>
              <w:rPr>
                <w:rFonts w:eastAsia="Times New Roman"/>
                <w:noProof/>
              </w:rPr>
            </w:pPr>
            <w:r>
              <w:rPr>
                <w:noProof/>
              </w:rPr>
              <w:t>Le gouvernement adopte une nouvelle stratégie nationale de cybersécurité.</w:t>
            </w:r>
          </w:p>
        </w:tc>
        <w:tc>
          <w:tcPr>
            <w:tcW w:w="992" w:type="dxa"/>
            <w:tcBorders>
              <w:top w:val="single" w:sz="4" w:space="0" w:color="auto"/>
              <w:left w:val="nil"/>
              <w:bottom w:val="single" w:sz="4" w:space="0" w:color="auto"/>
              <w:right w:val="single" w:sz="4" w:space="0" w:color="auto"/>
            </w:tcBorders>
            <w:shd w:val="clear" w:color="auto" w:fill="C6EFCE"/>
            <w:noWrap/>
          </w:tcPr>
          <w:p w14:paraId="1EC2BBA8" w14:textId="77777777"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2FA5EB3B" w14:textId="77777777" w:rsidR="00113285" w:rsidRDefault="00113285">
            <w:pPr>
              <w:spacing w:after="0"/>
              <w:jc w:val="center"/>
              <w:rPr>
                <w:rFonts w:ascii="Times New Roman" w:eastAsia="Times New Roman" w:hAnsi="Times New Roman"/>
                <w:noProof/>
                <w:color w:val="006100"/>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tcPr>
          <w:p w14:paraId="0B3E100D" w14:textId="77777777" w:rsidR="00113285" w:rsidRDefault="00113285">
            <w:pPr>
              <w:spacing w:after="0"/>
              <w:jc w:val="center"/>
              <w:rPr>
                <w:rFonts w:ascii="Times New Roman" w:eastAsia="Times New Roman" w:hAnsi="Times New Roman"/>
                <w:noProof/>
                <w:color w:val="006100"/>
                <w:sz w:val="18"/>
                <w:szCs w:val="18"/>
              </w:rPr>
            </w:pPr>
          </w:p>
        </w:tc>
        <w:tc>
          <w:tcPr>
            <w:tcW w:w="851" w:type="dxa"/>
            <w:tcBorders>
              <w:top w:val="single" w:sz="4" w:space="0" w:color="auto"/>
              <w:left w:val="nil"/>
              <w:bottom w:val="single" w:sz="4" w:space="0" w:color="auto"/>
              <w:right w:val="single" w:sz="4" w:space="0" w:color="auto"/>
            </w:tcBorders>
            <w:shd w:val="clear" w:color="auto" w:fill="C6EFCE"/>
            <w:noWrap/>
          </w:tcPr>
          <w:p w14:paraId="66FA7F7D"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32F9C42A" w14:textId="77777777" w:rsidR="00113285" w:rsidRDefault="00FF2E24">
            <w:pPr>
              <w:pStyle w:val="P68B1DB1-Normal7"/>
              <w:spacing w:after="0"/>
              <w:jc w:val="center"/>
              <w:rPr>
                <w:rFonts w:eastAsia="Times New Roman"/>
                <w:noProof/>
              </w:rPr>
            </w:pPr>
            <w:r>
              <w:rPr>
                <w:noProof/>
              </w:rPr>
              <w:t>2022</w:t>
            </w:r>
          </w:p>
        </w:tc>
        <w:tc>
          <w:tcPr>
            <w:tcW w:w="4825" w:type="dxa"/>
            <w:tcBorders>
              <w:top w:val="single" w:sz="4" w:space="0" w:color="auto"/>
              <w:left w:val="nil"/>
              <w:bottom w:val="single" w:sz="4" w:space="0" w:color="auto"/>
              <w:right w:val="single" w:sz="4" w:space="0" w:color="auto"/>
            </w:tcBorders>
            <w:shd w:val="clear" w:color="auto" w:fill="C6EFCE"/>
            <w:noWrap/>
          </w:tcPr>
          <w:p w14:paraId="32E74C5C" w14:textId="77777777" w:rsidR="00113285" w:rsidRDefault="00FF2E24">
            <w:pPr>
              <w:pStyle w:val="P68B1DB1-Normal7"/>
              <w:spacing w:after="0"/>
              <w:rPr>
                <w:rFonts w:eastAsia="Times New Roman"/>
                <w:noProof/>
              </w:rPr>
            </w:pPr>
            <w:r>
              <w:rPr>
                <w:noProof/>
              </w:rPr>
              <w:t>Une condition préalable au développement numérique au Danemark est une attention soutenue portée à la cybersécurité. L’objectif sera atteint lorsque le Danemark aura adopté une nouvelle stratégie en matière de cybersécurité et de sécurité de l’information dans le but général de renforcer et de protéger les secteurs public et privé contre de nouveaux domaines d’attaque et de vulnérabilités potentielles et de contribuer ainsi à protéger la société danoise également à l’avenir.</w:t>
            </w:r>
          </w:p>
        </w:tc>
      </w:tr>
      <w:tr w:rsidR="00113285" w14:paraId="3AD39EC4"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625A517" w14:textId="77777777" w:rsidR="00113285" w:rsidRDefault="00FF2E24">
            <w:pPr>
              <w:pStyle w:val="P68B1DB1-Normal7"/>
              <w:spacing w:after="0"/>
              <w:jc w:val="center"/>
              <w:rPr>
                <w:rFonts w:eastAsia="Times New Roman"/>
                <w:noProof/>
              </w:rPr>
            </w:pPr>
            <w:r>
              <w:rPr>
                <w:noProof/>
              </w:rPr>
              <w:t>62</w:t>
            </w:r>
          </w:p>
        </w:tc>
        <w:tc>
          <w:tcPr>
            <w:tcW w:w="1555" w:type="dxa"/>
            <w:tcBorders>
              <w:top w:val="single" w:sz="4" w:space="0" w:color="auto"/>
              <w:left w:val="nil"/>
              <w:bottom w:val="single" w:sz="4" w:space="0" w:color="auto"/>
              <w:right w:val="single" w:sz="4" w:space="0" w:color="auto"/>
            </w:tcBorders>
            <w:shd w:val="clear" w:color="auto" w:fill="C6EFCE"/>
            <w:noWrap/>
          </w:tcPr>
          <w:p w14:paraId="7D3B3EB1" w14:textId="40A18CEF" w:rsidR="00113285" w:rsidRDefault="00FF2E24">
            <w:pPr>
              <w:pStyle w:val="P68B1DB1-Normal7"/>
              <w:spacing w:after="0"/>
              <w:rPr>
                <w:rFonts w:eastAsia="Times New Roman"/>
                <w:noProof/>
              </w:rPr>
            </w:pPr>
            <w:r>
              <w:rPr>
                <w:noProof/>
              </w:rPr>
              <w:t>6 - Numérisation - Pool haut débit</w:t>
            </w:r>
          </w:p>
        </w:tc>
        <w:tc>
          <w:tcPr>
            <w:tcW w:w="992" w:type="dxa"/>
            <w:tcBorders>
              <w:top w:val="single" w:sz="4" w:space="0" w:color="auto"/>
              <w:left w:val="nil"/>
              <w:bottom w:val="single" w:sz="4" w:space="0" w:color="auto"/>
              <w:right w:val="single" w:sz="4" w:space="0" w:color="auto"/>
            </w:tcBorders>
            <w:shd w:val="clear" w:color="auto" w:fill="C6EFCE"/>
            <w:noWrap/>
          </w:tcPr>
          <w:p w14:paraId="64E0F63F" w14:textId="77777777" w:rsidR="00113285" w:rsidRDefault="00FF2E24">
            <w:pPr>
              <w:pStyle w:val="P68B1DB1-Normal7"/>
              <w:spacing w:after="0"/>
              <w:jc w:val="center"/>
              <w:rPr>
                <w:rFonts w:eastAsia="Times New Roman"/>
                <w:noProof/>
              </w:rPr>
            </w:pPr>
            <w:r>
              <w:rPr>
                <w:noProof/>
              </w:rPr>
              <w:t>Objectif</w:t>
            </w:r>
          </w:p>
        </w:tc>
        <w:tc>
          <w:tcPr>
            <w:tcW w:w="1564" w:type="dxa"/>
            <w:tcBorders>
              <w:top w:val="single" w:sz="4" w:space="0" w:color="auto"/>
              <w:left w:val="nil"/>
              <w:bottom w:val="single" w:sz="4" w:space="0" w:color="auto"/>
              <w:right w:val="single" w:sz="4" w:space="0" w:color="auto"/>
            </w:tcBorders>
            <w:shd w:val="clear" w:color="auto" w:fill="C6EFCE"/>
            <w:noWrap/>
          </w:tcPr>
          <w:p w14:paraId="2553C919" w14:textId="6BBBE7F5" w:rsidR="00113285" w:rsidRDefault="00FF2E24">
            <w:pPr>
              <w:pStyle w:val="P68B1DB1-Normal7"/>
              <w:spacing w:after="0"/>
              <w:rPr>
                <w:rFonts w:eastAsia="Times New Roman"/>
                <w:noProof/>
              </w:rPr>
            </w:pPr>
            <w:r>
              <w:rPr>
                <w:noProof/>
              </w:rPr>
              <w:t>Au moins 3 500 ménages et/ou entreprises couverts par l’internet à très haut débit (connexion d’au moins 100 Mbps).</w:t>
            </w:r>
          </w:p>
        </w:tc>
        <w:tc>
          <w:tcPr>
            <w:tcW w:w="1838" w:type="dxa"/>
            <w:tcBorders>
              <w:top w:val="single" w:sz="4" w:space="0" w:color="auto"/>
              <w:left w:val="nil"/>
              <w:bottom w:val="single" w:sz="4" w:space="0" w:color="auto"/>
              <w:right w:val="single" w:sz="4" w:space="0" w:color="auto"/>
            </w:tcBorders>
            <w:shd w:val="clear" w:color="auto" w:fill="C6EFCE"/>
            <w:noWrap/>
          </w:tcPr>
          <w:p w14:paraId="1A568160"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3AE09AF" w14:textId="77777777" w:rsidR="00113285" w:rsidRDefault="00FF2E24">
            <w:pPr>
              <w:pStyle w:val="P68B1DB1-Normal7"/>
              <w:spacing w:after="0"/>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46B62ED4" w14:textId="77777777" w:rsidR="00113285" w:rsidRDefault="00FF2E24">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62F53F4" w14:textId="1A52E215" w:rsidR="00113285" w:rsidRDefault="00FF2E24">
            <w:pPr>
              <w:pStyle w:val="P68B1DB1-Normal7"/>
              <w:spacing w:after="0"/>
              <w:jc w:val="center"/>
              <w:rPr>
                <w:rFonts w:eastAsia="Times New Roman"/>
                <w:noProof/>
              </w:rPr>
            </w:pPr>
            <w:r>
              <w:rPr>
                <w:noProof/>
              </w:rPr>
              <w:t>3 500</w:t>
            </w:r>
          </w:p>
        </w:tc>
        <w:tc>
          <w:tcPr>
            <w:tcW w:w="851" w:type="dxa"/>
            <w:tcBorders>
              <w:top w:val="single" w:sz="4" w:space="0" w:color="auto"/>
              <w:left w:val="nil"/>
              <w:bottom w:val="single" w:sz="4" w:space="0" w:color="auto"/>
              <w:right w:val="single" w:sz="4" w:space="0" w:color="auto"/>
            </w:tcBorders>
            <w:shd w:val="clear" w:color="auto" w:fill="C6EFCE"/>
            <w:noWrap/>
          </w:tcPr>
          <w:p w14:paraId="70B4A8C8" w14:textId="77777777" w:rsidR="00113285" w:rsidRDefault="00FF2E24">
            <w:pPr>
              <w:pStyle w:val="P68B1DB1-Normal7"/>
              <w:spacing w:after="0"/>
              <w:jc w:val="center"/>
              <w:rPr>
                <w:rFonts w:eastAsia="Times New Roman"/>
                <w:noProof/>
              </w:rPr>
            </w:pPr>
            <w:r>
              <w:rPr>
                <w:noProof/>
              </w:rPr>
              <w:t>T1</w:t>
            </w:r>
          </w:p>
        </w:tc>
        <w:tc>
          <w:tcPr>
            <w:tcW w:w="708" w:type="dxa"/>
            <w:tcBorders>
              <w:top w:val="single" w:sz="4" w:space="0" w:color="auto"/>
              <w:left w:val="nil"/>
              <w:bottom w:val="single" w:sz="4" w:space="0" w:color="auto"/>
              <w:right w:val="single" w:sz="4" w:space="0" w:color="auto"/>
            </w:tcBorders>
            <w:shd w:val="clear" w:color="auto" w:fill="C6EFCE"/>
            <w:noWrap/>
          </w:tcPr>
          <w:p w14:paraId="5DBBE522" w14:textId="77777777" w:rsidR="00113285" w:rsidRDefault="00FF2E24">
            <w:pPr>
              <w:pStyle w:val="P68B1DB1-Normal7"/>
              <w:spacing w:after="0"/>
              <w:jc w:val="center"/>
              <w:rPr>
                <w:rFonts w:eastAsia="Times New Roman"/>
                <w:noProof/>
              </w:rPr>
            </w:pPr>
            <w:r>
              <w:rPr>
                <w:noProof/>
              </w:rPr>
              <w:t>2022</w:t>
            </w:r>
          </w:p>
        </w:tc>
        <w:tc>
          <w:tcPr>
            <w:tcW w:w="4825" w:type="dxa"/>
            <w:tcBorders>
              <w:top w:val="single" w:sz="4" w:space="0" w:color="auto"/>
              <w:left w:val="nil"/>
              <w:bottom w:val="single" w:sz="4" w:space="0" w:color="auto"/>
              <w:right w:val="single" w:sz="4" w:space="0" w:color="auto"/>
            </w:tcBorders>
            <w:shd w:val="clear" w:color="auto" w:fill="C6EFCE"/>
            <w:noWrap/>
          </w:tcPr>
          <w:p w14:paraId="497579EF" w14:textId="4906E6BC" w:rsidR="00113285" w:rsidRDefault="00FF2E24">
            <w:pPr>
              <w:pStyle w:val="P68B1DB1-Normal7"/>
              <w:rPr>
                <w:rFonts w:eastAsia="Times New Roman"/>
                <w:noProof/>
              </w:rPr>
            </w:pPr>
            <w:r>
              <w:rPr>
                <w:noProof/>
              </w:rPr>
              <w:t>L’objectif est atteint lorsqu’au moins 3 500 ménages et/ou entreprises couverts par l’internet à très haut débit (connexion d’au moins 100 Mbps) ne disposaient pas d’une telle connexion auparavant.</w:t>
            </w:r>
          </w:p>
        </w:tc>
      </w:tr>
      <w:tr w:rsidR="00113285" w14:paraId="68A7D6C5" w14:textId="77777777">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37E8FFB" w14:textId="77777777" w:rsidR="00113285" w:rsidRDefault="00FF2E24">
            <w:pPr>
              <w:pStyle w:val="P68B1DB1-Normal7"/>
              <w:spacing w:after="0"/>
              <w:jc w:val="center"/>
              <w:rPr>
                <w:rFonts w:eastAsia="Times New Roman"/>
                <w:noProof/>
              </w:rPr>
            </w:pPr>
            <w:r>
              <w:rPr>
                <w:noProof/>
              </w:rPr>
              <w:t>63</w:t>
            </w:r>
          </w:p>
        </w:tc>
        <w:tc>
          <w:tcPr>
            <w:tcW w:w="1555" w:type="dxa"/>
            <w:tcBorders>
              <w:top w:val="single" w:sz="4" w:space="0" w:color="auto"/>
              <w:left w:val="nil"/>
              <w:bottom w:val="single" w:sz="4" w:space="0" w:color="auto"/>
              <w:right w:val="single" w:sz="4" w:space="0" w:color="auto"/>
            </w:tcBorders>
            <w:shd w:val="clear" w:color="auto" w:fill="C6EFCE"/>
            <w:noWrap/>
          </w:tcPr>
          <w:p w14:paraId="096674AB" w14:textId="3852EFE0" w:rsidR="00113285" w:rsidRDefault="00FF2E24">
            <w:pPr>
              <w:pStyle w:val="P68B1DB1-Normal7"/>
              <w:spacing w:after="0"/>
              <w:rPr>
                <w:rFonts w:eastAsia="Times New Roman"/>
                <w:noProof/>
              </w:rPr>
            </w:pPr>
            <w:r>
              <w:rPr>
                <w:noProof/>
              </w:rPr>
              <w:t>6 - Numérisation - Transition numérique et commerce des PME</w:t>
            </w:r>
          </w:p>
        </w:tc>
        <w:tc>
          <w:tcPr>
            <w:tcW w:w="992" w:type="dxa"/>
            <w:tcBorders>
              <w:top w:val="single" w:sz="4" w:space="0" w:color="auto"/>
              <w:left w:val="nil"/>
              <w:bottom w:val="single" w:sz="4" w:space="0" w:color="auto"/>
              <w:right w:val="single" w:sz="4" w:space="0" w:color="auto"/>
            </w:tcBorders>
            <w:shd w:val="clear" w:color="auto" w:fill="C6EFCE"/>
            <w:noWrap/>
          </w:tcPr>
          <w:p w14:paraId="370CF60F" w14:textId="77777777" w:rsidR="00113285" w:rsidRDefault="00FF2E24">
            <w:pPr>
              <w:pStyle w:val="P68B1DB1-Normal7"/>
              <w:spacing w:after="0"/>
              <w:jc w:val="center"/>
              <w:rPr>
                <w:rFonts w:eastAsia="Times New Roman"/>
                <w:noProof/>
              </w:rPr>
            </w:pPr>
            <w:r>
              <w:rPr>
                <w:noProof/>
              </w:rPr>
              <w:t>Objectif</w:t>
            </w:r>
          </w:p>
        </w:tc>
        <w:tc>
          <w:tcPr>
            <w:tcW w:w="1564" w:type="dxa"/>
            <w:tcBorders>
              <w:top w:val="single" w:sz="4" w:space="0" w:color="auto"/>
              <w:left w:val="nil"/>
              <w:bottom w:val="single" w:sz="4" w:space="0" w:color="auto"/>
              <w:right w:val="single" w:sz="4" w:space="0" w:color="auto"/>
            </w:tcBorders>
            <w:shd w:val="clear" w:color="auto" w:fill="C6EFCE"/>
            <w:noWrap/>
          </w:tcPr>
          <w:p w14:paraId="07487A84" w14:textId="7C37172A" w:rsidR="00113285" w:rsidRDefault="00FF2E24">
            <w:pPr>
              <w:pStyle w:val="P68B1DB1-Normal7"/>
              <w:spacing w:after="0"/>
              <w:rPr>
                <w:rFonts w:eastAsia="Times New Roman"/>
                <w:noProof/>
              </w:rPr>
            </w:pPr>
            <w:r>
              <w:rPr>
                <w:noProof/>
              </w:rPr>
              <w:t>Au moins 550 PME ont reçu des financements pour des projets numériques.</w:t>
            </w:r>
          </w:p>
        </w:tc>
        <w:tc>
          <w:tcPr>
            <w:tcW w:w="1838" w:type="dxa"/>
            <w:tcBorders>
              <w:top w:val="single" w:sz="4" w:space="0" w:color="auto"/>
              <w:left w:val="nil"/>
              <w:bottom w:val="single" w:sz="4" w:space="0" w:color="auto"/>
              <w:right w:val="single" w:sz="4" w:space="0" w:color="auto"/>
            </w:tcBorders>
            <w:shd w:val="clear" w:color="auto" w:fill="C6EFCE"/>
            <w:noWrap/>
          </w:tcPr>
          <w:p w14:paraId="0290BDFF" w14:textId="00F303F8"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5D5A147" w14:textId="23DE0944" w:rsidR="00113285" w:rsidRDefault="00FF2E24">
            <w:pPr>
              <w:pStyle w:val="P68B1DB1-Normal7"/>
              <w:spacing w:after="0"/>
              <w:jc w:val="center"/>
              <w:rPr>
                <w:rFonts w:eastAsia="Times New Roman"/>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6F98D8C4" w14:textId="77777777" w:rsidR="00113285" w:rsidRDefault="00FF2E24">
            <w:pPr>
              <w:pStyle w:val="P68B1DB1-Normal7"/>
              <w:spacing w:after="0"/>
              <w:jc w:val="center"/>
              <w:rPr>
                <w:rFonts w:eastAsia="Times New Roman"/>
                <w:noProof/>
              </w:rPr>
            </w:pPr>
            <w:r>
              <w:rPr>
                <w:noProof/>
              </w:rPr>
              <w:t>0</w:t>
            </w:r>
          </w:p>
        </w:tc>
        <w:tc>
          <w:tcPr>
            <w:tcW w:w="709" w:type="dxa"/>
            <w:tcBorders>
              <w:top w:val="single" w:sz="4" w:space="0" w:color="auto"/>
              <w:left w:val="nil"/>
              <w:bottom w:val="single" w:sz="4" w:space="0" w:color="auto"/>
              <w:right w:val="single" w:sz="4" w:space="0" w:color="auto"/>
            </w:tcBorders>
            <w:shd w:val="clear" w:color="auto" w:fill="C6EFCE"/>
            <w:noWrap/>
          </w:tcPr>
          <w:p w14:paraId="55C0BBF9" w14:textId="77777777" w:rsidR="00113285" w:rsidRDefault="00FF2E24">
            <w:pPr>
              <w:pStyle w:val="P68B1DB1-Normal7"/>
              <w:spacing w:after="0"/>
              <w:jc w:val="center"/>
              <w:rPr>
                <w:rFonts w:eastAsia="Times New Roman"/>
                <w:noProof/>
              </w:rPr>
            </w:pPr>
            <w:r>
              <w:rPr>
                <w:noProof/>
              </w:rPr>
              <w:t>550</w:t>
            </w:r>
          </w:p>
        </w:tc>
        <w:tc>
          <w:tcPr>
            <w:tcW w:w="851" w:type="dxa"/>
            <w:tcBorders>
              <w:top w:val="single" w:sz="4" w:space="0" w:color="auto"/>
              <w:left w:val="nil"/>
              <w:bottom w:val="single" w:sz="4" w:space="0" w:color="auto"/>
              <w:right w:val="single" w:sz="4" w:space="0" w:color="auto"/>
            </w:tcBorders>
            <w:shd w:val="clear" w:color="auto" w:fill="C6EFCE"/>
            <w:noWrap/>
          </w:tcPr>
          <w:p w14:paraId="5DF815D9" w14:textId="77777777" w:rsidR="00113285" w:rsidRDefault="00FF2E24">
            <w:pPr>
              <w:pStyle w:val="P68B1DB1-Normal7"/>
              <w:spacing w:after="0"/>
              <w:jc w:val="center"/>
              <w:rPr>
                <w:rFonts w:eastAsia="Times New Roman"/>
                <w:noProof/>
              </w:rPr>
            </w:pPr>
            <w:r>
              <w:rPr>
                <w:noProof/>
              </w:rPr>
              <w:t>T4</w:t>
            </w:r>
          </w:p>
        </w:tc>
        <w:tc>
          <w:tcPr>
            <w:tcW w:w="708" w:type="dxa"/>
            <w:tcBorders>
              <w:top w:val="single" w:sz="4" w:space="0" w:color="auto"/>
              <w:left w:val="nil"/>
              <w:bottom w:val="single" w:sz="4" w:space="0" w:color="auto"/>
              <w:right w:val="single" w:sz="4" w:space="0" w:color="auto"/>
            </w:tcBorders>
            <w:shd w:val="clear" w:color="auto" w:fill="C6EFCE"/>
            <w:noWrap/>
          </w:tcPr>
          <w:p w14:paraId="116B103C" w14:textId="77777777" w:rsidR="00113285" w:rsidRDefault="00FF2E24">
            <w:pPr>
              <w:pStyle w:val="P68B1DB1-Normal7"/>
              <w:spacing w:after="0"/>
              <w:jc w:val="center"/>
              <w:rPr>
                <w:rFonts w:eastAsia="Times New Roman"/>
                <w:noProof/>
              </w:rPr>
            </w:pPr>
            <w:r>
              <w:rPr>
                <w:noProof/>
              </w:rPr>
              <w:t>2023</w:t>
            </w:r>
          </w:p>
        </w:tc>
        <w:tc>
          <w:tcPr>
            <w:tcW w:w="4825" w:type="dxa"/>
            <w:tcBorders>
              <w:top w:val="single" w:sz="4" w:space="0" w:color="auto"/>
              <w:left w:val="nil"/>
              <w:bottom w:val="single" w:sz="4" w:space="0" w:color="auto"/>
              <w:right w:val="single" w:sz="4" w:space="0" w:color="auto"/>
            </w:tcBorders>
            <w:shd w:val="clear" w:color="auto" w:fill="C6EFCE"/>
            <w:noWrap/>
          </w:tcPr>
          <w:p w14:paraId="51B6B0C2" w14:textId="6880A8C8" w:rsidR="00113285" w:rsidRDefault="00FF2E24">
            <w:pPr>
              <w:pStyle w:val="P68B1DB1-Normal7"/>
              <w:rPr>
                <w:rFonts w:eastAsia="Times New Roman"/>
                <w:noProof/>
              </w:rPr>
            </w:pPr>
            <w:r>
              <w:rPr>
                <w:noProof/>
              </w:rPr>
              <w:t>L’objectif est atteint lorsqu’au moins 550 PME ont reçu un financement pour des projets numériques conformément aux critères d’éligibilité du régime.</w:t>
            </w:r>
          </w:p>
        </w:tc>
      </w:tr>
    </w:tbl>
    <w:p w14:paraId="09E72AAC" w14:textId="77777777" w:rsidR="00113285" w:rsidRDefault="00113285">
      <w:pPr>
        <w:pStyle w:val="ManualHeading1"/>
        <w:ind w:firstLine="0"/>
        <w:rPr>
          <w:noProof/>
        </w:rPr>
        <w:sectPr w:rsidR="00113285" w:rsidSect="00A61D33">
          <w:headerReference w:type="even" r:id="rId81"/>
          <w:headerReference w:type="default" r:id="rId82"/>
          <w:footerReference w:type="even" r:id="rId83"/>
          <w:footerReference w:type="default" r:id="rId84"/>
          <w:headerReference w:type="first" r:id="rId85"/>
          <w:footerReference w:type="first" r:id="rId86"/>
          <w:pgSz w:w="16839" w:h="11907" w:orient="landscape"/>
          <w:pgMar w:top="1134" w:right="1134" w:bottom="1134" w:left="1134" w:header="567" w:footer="567" w:gutter="0"/>
          <w:cols w:space="720"/>
          <w:docGrid w:linePitch="360"/>
        </w:sectPr>
      </w:pPr>
    </w:p>
    <w:p w14:paraId="045CB991" w14:textId="548F703A" w:rsidR="00113285" w:rsidRDefault="00FF2E24">
      <w:pPr>
        <w:pStyle w:val="ManualHeading1"/>
        <w:spacing w:before="120"/>
        <w:ind w:left="0" w:firstLine="0"/>
        <w:rPr>
          <w:noProof/>
        </w:rPr>
      </w:pPr>
      <w:r>
        <w:rPr>
          <w:noProof/>
        </w:rPr>
        <w:t>G. Élément 7 : Investir dans la recherche et le développement verts</w:t>
      </w:r>
    </w:p>
    <w:p w14:paraId="7447A22D" w14:textId="77777777" w:rsidR="00113285" w:rsidRDefault="00FF2E24">
      <w:pPr>
        <w:pStyle w:val="Text1"/>
        <w:ind w:left="0"/>
        <w:rPr>
          <w:noProof/>
        </w:rPr>
      </w:pPr>
      <w:r>
        <w:rPr>
          <w:noProof/>
        </w:rPr>
        <w:t xml:space="preserve">L’objectif général du volet «Investir dans la recherche et le développement verts» du plan danois pour la reprise et la résilience est de relever les défis liés à la réalisation des objectifs du Danemark visant à réduire les émissions de gaz à effet de serre de 70 % d’ici à 2030 et à atteindre la neutralité climatique en 2050. Pour atteindre ces objectifs, le plan danois inclut les investissements nécessaires dans la recherche et le développement afin de compléter les politiques climatiques existantes. </w:t>
      </w:r>
    </w:p>
    <w:p w14:paraId="7B258285" w14:textId="77777777" w:rsidR="00113285" w:rsidRDefault="00FF2E24">
      <w:pPr>
        <w:pStyle w:val="Text1"/>
        <w:ind w:left="0"/>
        <w:rPr>
          <w:noProof/>
        </w:rPr>
      </w:pPr>
      <w:r>
        <w:rPr>
          <w:noProof/>
        </w:rPr>
        <w:t>Les mesures du volet visent à inciter les secteurs public et privé à stimuler la recherche et le développement, en particulier dans le domaine des technologies vertes innovantes. Les objectifs du volet sont de créer un potentiel de croissance à long terme, d’anticiper la transition écologique en investissant dans de nouvelles technologies vertes et de diversifier la recherche en encourageant les entités privées et publiques à collaborer.</w:t>
      </w:r>
    </w:p>
    <w:p w14:paraId="690D10FD" w14:textId="77777777" w:rsidR="00113285" w:rsidRDefault="00FF2E24">
      <w:pPr>
        <w:pStyle w:val="Text1"/>
        <w:ind w:left="0"/>
        <w:rPr>
          <w:noProof/>
          <w:szCs w:val="24"/>
        </w:rPr>
      </w:pPr>
      <w:r>
        <w:rPr>
          <w:noProof/>
        </w:rPr>
        <w:t xml:space="preserve">Le volet se compose d’un programme de recherche, structuré en quatre investissements, et d’une réforme visant à déduire les impôts sur les dépenses privées de recherche et de développement en 2022. </w:t>
      </w:r>
    </w:p>
    <w:p w14:paraId="3551B0AC" w14:textId="77777777" w:rsidR="00113285" w:rsidRDefault="00FF2E24">
      <w:pPr>
        <w:pStyle w:val="Text1"/>
        <w:ind w:left="0"/>
        <w:rPr>
          <w:noProof/>
          <w:szCs w:val="24"/>
        </w:rPr>
      </w:pPr>
      <w:r>
        <w:rPr>
          <w:noProof/>
        </w:rPr>
        <w:t>Le programme de recherche est structuré en au moins quatre partenariats public-privé, appelés «partenariats verts», afin d’élaborer des solutions à quatre défis fondés sur des missions, à savoir la réduction des émissions dans les secteurs des transports, de l’agriculture, de l’alimentation et des déchets.</w:t>
      </w:r>
    </w:p>
    <w:p w14:paraId="19F38C81" w14:textId="77777777" w:rsidR="00113285" w:rsidRDefault="00FF2E24">
      <w:pPr>
        <w:pStyle w:val="Text1"/>
        <w:ind w:left="0"/>
        <w:rPr>
          <w:noProof/>
          <w:szCs w:val="24"/>
        </w:rPr>
      </w:pPr>
      <w:r>
        <w:rPr>
          <w:noProof/>
        </w:rPr>
        <w:t xml:space="preserve">Les bénéficiaires peuvent demander un financement pour des projets tout au long de la chaîne de valeur ainsi que pour des projets de démonstration et de développement. Le financement est destiné à couvrir les coûts de recherche des cinq premières années et sera complété ultérieurement par d’autres sources de financement en dehors de la facilité pour la reprise et la résilience. </w:t>
      </w:r>
    </w:p>
    <w:p w14:paraId="2F61F86C" w14:textId="04C95FA3" w:rsidR="00113285" w:rsidRDefault="00FF2E24">
      <w:pPr>
        <w:pStyle w:val="NormalLeft"/>
        <w:jc w:val="both"/>
        <w:rPr>
          <w:noProof/>
          <w:szCs w:val="24"/>
        </w:rPr>
      </w:pPr>
      <w:r>
        <w:rPr>
          <w:noProof/>
        </w:rPr>
        <w:t xml:space="preserve">Le programme de recherche est géré par </w:t>
      </w:r>
      <w:r>
        <w:rPr>
          <w:i/>
          <w:noProof/>
        </w:rPr>
        <w:t>le Fonds pour l’innovation Danemark,</w:t>
      </w:r>
      <w:r>
        <w:rPr>
          <w:noProof/>
        </w:rPr>
        <w:t xml:space="preserve"> qui est un organisme indépendant au sein de l’administration publique. La sélection des bénéficiaires s’effectue dans le cadre d’une procédure d’appel en deux phases. Premièrement, les acteurs intéressés élaboreront une feuille de route afin de proposer des idées pour les axes de travail et les activités visant à surmonter les défis auxquels le Danemark est confronté en matière de recherche et de développement. Un groupe d’experts aidera le Fonds pour l’innovation au Danemark à sélectionner une feuille de route pour chaque mission au plus tard le 30 juin 2021.</w:t>
      </w:r>
    </w:p>
    <w:p w14:paraId="5C840C9E" w14:textId="77777777" w:rsidR="00113285" w:rsidRDefault="00FF2E24">
      <w:pPr>
        <w:pStyle w:val="P68B1DB1-Normal14"/>
        <w:spacing w:before="120" w:after="120" w:line="240" w:lineRule="auto"/>
        <w:jc w:val="both"/>
        <w:rPr>
          <w:noProof/>
        </w:rPr>
      </w:pPr>
      <w:r>
        <w:rPr>
          <w:noProof/>
        </w:rPr>
        <w:t>Lorsque les feuilles de route auront été sélectionnées, le Fonds pour l’innovation du Danemark annoncera un appel à partenariats. La sélection des partenariats est fondée sur un processus d’évaluation géré par le Fonds pour l’innovation du Danemark. Il peut y avoir plus d'un partenariat au sein de chaque mission. Le Fonds pour l’innovation du Danemark sélectionne les partenariats au plus tard le 31 décembre 2021. Le financement est versé au partenariat vert au plus tard le 31 décembre 2022.</w:t>
      </w:r>
    </w:p>
    <w:p w14:paraId="50E4EAE1" w14:textId="77777777" w:rsidR="00113285" w:rsidRDefault="00FF2E24">
      <w:pPr>
        <w:pStyle w:val="Text1"/>
        <w:ind w:left="0"/>
        <w:rPr>
          <w:noProof/>
        </w:rPr>
      </w:pPr>
      <w:r>
        <w:rPr>
          <w:noProof/>
        </w:rPr>
        <w:t>Afin de stimuler davantage la transition écologique et d’encourager les entreprises à investir dans des solutions innovantes en matière de recherche et de développement, le volet contient également une mesure visant à étendre la base d’amortissement et de déduction des dépenses de recherche et de développement dans les entreprises privées. L’objectif de cette mesure est d’inciter les entreprises à augmenter leurs dépenses globales en recherche et développement, y compris en encourageant les petites entreprises à s’engager dans la recherche et le développement. Sur la base de données historiques, le gouvernement danois s’attend à ce que 40 % des investissements dans la recherche et le développement soient réalisés dans des mesures clairement numériques.</w:t>
      </w:r>
    </w:p>
    <w:p w14:paraId="79139FA3" w14:textId="0B4D8BE5" w:rsidR="00113285" w:rsidRDefault="00FF2E24">
      <w:pPr>
        <w:pStyle w:val="Text1"/>
        <w:ind w:left="0"/>
        <w:rPr>
          <w:noProof/>
          <w:szCs w:val="24"/>
        </w:rPr>
      </w:pPr>
      <w:r>
        <w:rPr>
          <w:noProof/>
        </w:rPr>
        <w:t xml:space="preserve">Ces investissements et réformes contribuent aux recommandations par pays adressées au Danemark en 2020 et 2019, à savoir </w:t>
      </w:r>
      <w:r>
        <w:rPr>
          <w:i/>
          <w:noProof/>
        </w:rPr>
        <w:t>«Soutenir une stratégie d’innovation intégrée dotée d’une base d’investissement plus large»</w:t>
      </w:r>
      <w:r>
        <w:rPr>
          <w:noProof/>
        </w:rPr>
        <w:t xml:space="preserve"> (recommandations par pays 1.2, 2019 et RPP 2.6, 2020) et «Concentrer</w:t>
      </w:r>
      <w:r>
        <w:rPr>
          <w:i/>
          <w:noProof/>
        </w:rPr>
        <w:t xml:space="preserve"> les investissements sur la transition écologique» </w:t>
      </w:r>
      <w:r>
        <w:rPr>
          <w:noProof/>
        </w:rPr>
        <w:t>(recommandations par pays 2.3, 2020) et «Concentrer</w:t>
      </w:r>
      <w:r>
        <w:rPr>
          <w:i/>
          <w:noProof/>
        </w:rPr>
        <w:t xml:space="preserve"> les investissements sur la recherche et l’innovation» </w:t>
      </w:r>
      <w:r>
        <w:rPr>
          <w:noProof/>
        </w:rPr>
        <w:t>(recommandations par pays 2.5, 2020).</w:t>
      </w:r>
    </w:p>
    <w:p w14:paraId="00E0319F" w14:textId="77777777" w:rsidR="00113285" w:rsidRDefault="00FF2E24">
      <w:pPr>
        <w:pStyle w:val="P68B1DB1-Text14"/>
        <w:ind w:left="0"/>
        <w:rPr>
          <w:b/>
          <w:bCs/>
          <w:i/>
          <w:iCs/>
          <w:noProof/>
          <w:color w:val="4F81BD"/>
          <w:szCs w:val="24"/>
        </w:rPr>
      </w:pPr>
      <w:r>
        <w:rPr>
          <w:b/>
          <w:noProof/>
        </w:rPr>
        <w:t xml:space="preserve">G.1. </w:t>
      </w:r>
      <w:r>
        <w:rPr>
          <w:noProof/>
        </w:rPr>
        <w:t xml:space="preserve"> </w:t>
      </w:r>
      <w:r>
        <w:rPr>
          <w:b/>
          <w:noProof/>
        </w:rPr>
        <w:t>Description des réformes et des investissements pour le soutien financier non remboursable</w:t>
      </w:r>
    </w:p>
    <w:p w14:paraId="33DC488D" w14:textId="77777777" w:rsidR="00113285" w:rsidRDefault="00FF2E24">
      <w:pPr>
        <w:pStyle w:val="P68B1DB1-Normal13"/>
        <w:spacing w:before="120" w:after="120" w:line="240" w:lineRule="auto"/>
        <w:jc w:val="both"/>
        <w:rPr>
          <w:noProof/>
          <w:szCs w:val="24"/>
        </w:rPr>
      </w:pPr>
      <w:r>
        <w:rPr>
          <w:noProof/>
        </w:rPr>
        <w:t>Investissement 1: captage et stockage du carbone ou utilisation du CO2</w:t>
      </w:r>
    </w:p>
    <w:p w14:paraId="24D80E03" w14:textId="76230474" w:rsidR="00113285" w:rsidRDefault="00FF2E24">
      <w:pPr>
        <w:pStyle w:val="NormalLeft"/>
        <w:jc w:val="both"/>
        <w:rPr>
          <w:noProof/>
          <w:szCs w:val="24"/>
        </w:rPr>
      </w:pPr>
      <w:r>
        <w:rPr>
          <w:noProof/>
        </w:rPr>
        <w:t>L’investissement «captage et stockage du carbone ou utilisation du CO2» est la première des quatre missions du programme de recherche visant à accélérer le développement de solutions technologiques respectueuses du climat.</w:t>
      </w:r>
    </w:p>
    <w:p w14:paraId="0F9E3E54" w14:textId="38FC82FE" w:rsidR="00113285" w:rsidRDefault="00FF2E24">
      <w:pPr>
        <w:pStyle w:val="NormalLeft"/>
        <w:jc w:val="both"/>
        <w:rPr>
          <w:noProof/>
          <w:szCs w:val="24"/>
        </w:rPr>
      </w:pPr>
      <w:r>
        <w:rPr>
          <w:noProof/>
        </w:rPr>
        <w:t>Les partenariats dans le cadre de cette mission ont pour objectifs de développer des solutions rentables de captage du CO2 provenant des plus grands émetteurs ou de l’atmosphère et de stocker le carbone ou de l’utiliser dans de nouvelles sources d’énergie neutres pour le climat. Pour atteindre ces objectifs, les partenariats créent des incitations économiques à l’utilisation du captage et du stockage du carbone ou de l’utilisation du CO2 et renforcent la recherche sur les conditions géologiques préalables au stockage du CO2 au Danemark, en développant les matériaux de captage du carbone et en développant des méthodes d’analyse susceptibles de surveiller et de prévenir les fuites.</w:t>
      </w:r>
    </w:p>
    <w:p w14:paraId="44C9E54F" w14:textId="5E1E6117" w:rsidR="00113285" w:rsidRDefault="00FF2E24">
      <w:pPr>
        <w:pStyle w:val="NormalLeft"/>
        <w:jc w:val="both"/>
        <w:rPr>
          <w:noProof/>
          <w:szCs w:val="24"/>
        </w:rPr>
      </w:pPr>
      <w:r>
        <w:rPr>
          <w:noProof/>
        </w:rPr>
        <w:t>Lors de l’examen des demandes relatives à cette mission, le Fonds pour l’innovation Danemark devrait tenir compte de la relation avec le projet de développement et de démonstration de sites de stockage de CO2 dans des champs pétroliers et gaziers épuisés dans le secteur danois de la mer du Nord, qui est lancé dans le cadre du volet 2.3 «Efficacité énergétique, chauffage vert et captage et stockage du carbone», afin d’éviter tout chevauchement.</w:t>
      </w:r>
    </w:p>
    <w:p w14:paraId="106EE028" w14:textId="77777777" w:rsidR="00113285" w:rsidRDefault="00FF2E24">
      <w:pPr>
        <w:pStyle w:val="P68B1DB1-Normal13"/>
        <w:spacing w:before="120" w:after="120" w:line="240" w:lineRule="auto"/>
        <w:jc w:val="both"/>
        <w:rPr>
          <w:noProof/>
          <w:szCs w:val="24"/>
        </w:rPr>
      </w:pPr>
      <w:r>
        <w:rPr>
          <w:noProof/>
        </w:rPr>
        <w:t>Investissement 2: Carburants verts pour les transports et l'industrie</w:t>
      </w:r>
    </w:p>
    <w:p w14:paraId="089A0F3D" w14:textId="4A3A29F5" w:rsidR="00113285" w:rsidRDefault="00FF2E24">
      <w:pPr>
        <w:pStyle w:val="NormalLeft"/>
        <w:jc w:val="both"/>
        <w:rPr>
          <w:noProof/>
          <w:szCs w:val="24"/>
        </w:rPr>
      </w:pPr>
      <w:r>
        <w:rPr>
          <w:noProof/>
        </w:rPr>
        <w:t>L’investissement «carburants verts pour les transports et l’industrie» est la deuxième des quatre missions du programme de recherche visant à accélérer le développement de solutions technologiques respectueuses du climat.</w:t>
      </w:r>
    </w:p>
    <w:p w14:paraId="19474D30" w14:textId="5B211984" w:rsidR="00113285" w:rsidRDefault="00FF2E24">
      <w:pPr>
        <w:pStyle w:val="NormalLeft"/>
        <w:jc w:val="both"/>
        <w:rPr>
          <w:noProof/>
          <w:szCs w:val="24"/>
        </w:rPr>
      </w:pPr>
      <w:r>
        <w:rPr>
          <w:noProof/>
        </w:rPr>
        <w:t>L’objectif de cette mission est de développer de nouvelles solutions pour créer de nouveaux carburants verts, y compris l’hydrogène vert, et de démontrer comment les systèmes Power-to-X peuvent être intégrés dans le système énergétique global. Investir dans des efforts ciblés de recherche, de développement et de démonstration pour amener les carburants verts actuellement coûteux à un niveau de maturité technologique devrait faciliter l'utilisation commerciale et le déploiement de ces technologies à plus grande échelle.</w:t>
      </w:r>
    </w:p>
    <w:p w14:paraId="5F68DC7D" w14:textId="77777777" w:rsidR="00113285" w:rsidRDefault="00FF2E24">
      <w:pPr>
        <w:pStyle w:val="P68B1DB1-Normal13"/>
        <w:spacing w:before="120" w:after="120" w:line="240" w:lineRule="auto"/>
        <w:jc w:val="both"/>
        <w:rPr>
          <w:noProof/>
          <w:szCs w:val="24"/>
        </w:rPr>
      </w:pPr>
      <w:r>
        <w:rPr>
          <w:noProof/>
        </w:rPr>
        <w:t>Investissement 3: Agriculture et production alimentaire respectueuses du climat et de l'environnement</w:t>
      </w:r>
    </w:p>
    <w:p w14:paraId="54DF8E23" w14:textId="1FDCD6A4" w:rsidR="00113285" w:rsidRDefault="00FF2E24">
      <w:pPr>
        <w:pStyle w:val="NormalLeft"/>
        <w:jc w:val="both"/>
        <w:rPr>
          <w:noProof/>
          <w:szCs w:val="24"/>
        </w:rPr>
      </w:pPr>
      <w:r>
        <w:rPr>
          <w:noProof/>
        </w:rPr>
        <w:t>L’investissement «Agriculture et production alimentaire respectueuses du climat et de l’environnement» est la troisième des quatre missions du programme de recherche visant à accélérer le développement de solutions technologiques respectueuses du climat.</w:t>
      </w:r>
    </w:p>
    <w:p w14:paraId="1F5CAFAE" w14:textId="0D299B90" w:rsidR="00113285" w:rsidRDefault="00FF2E24">
      <w:pPr>
        <w:pStyle w:val="NormalLeft"/>
        <w:jc w:val="both"/>
        <w:rPr>
          <w:noProof/>
          <w:szCs w:val="24"/>
        </w:rPr>
      </w:pPr>
      <w:r>
        <w:rPr>
          <w:noProof/>
        </w:rPr>
        <w:t>L’objectif de cette mission est d’accroître les investissements dans les nouvelles technologies afin de repousser davantage les limites de la réduction des émissions dans les secteurs de l’agriculture et de l’alimentation, tout en maintenant une production et des revenus durables. Le type d'activités à financer comprend la recherche et l'innovation dans les nouvelles techniques de sélection, le développement de l'agriculture de précision et la mise en place de nouveaux systèmes de culture et de fertilisation plus efficaces.</w:t>
      </w:r>
    </w:p>
    <w:p w14:paraId="41CC6D51" w14:textId="77777777" w:rsidR="00113285" w:rsidRDefault="00FF2E24">
      <w:pPr>
        <w:pStyle w:val="P68B1DB1-Normal13"/>
        <w:spacing w:before="120" w:after="120" w:line="240" w:lineRule="auto"/>
        <w:jc w:val="both"/>
        <w:rPr>
          <w:noProof/>
          <w:szCs w:val="24"/>
        </w:rPr>
      </w:pPr>
      <w:r>
        <w:rPr>
          <w:noProof/>
        </w:rPr>
        <w:t>Investissement 4: économie circulaire axée sur la réutilisation et la réduction des déchets plastiques et textiles</w:t>
      </w:r>
    </w:p>
    <w:p w14:paraId="5A8AA4BA" w14:textId="3468741F" w:rsidR="00113285" w:rsidRDefault="00FF2E24">
      <w:pPr>
        <w:pStyle w:val="NormalLeft"/>
        <w:jc w:val="both"/>
        <w:rPr>
          <w:noProof/>
          <w:szCs w:val="24"/>
        </w:rPr>
      </w:pPr>
      <w:r>
        <w:rPr>
          <w:noProof/>
        </w:rPr>
        <w:t>L’investissement «économie circulaire axée sur la réutilisation et la réduction des déchets plastiques et textiles» est la quatrième des quatre missions du programme de recherche visant à accélérer le développement de solutions technologiques respectueuses du climat.</w:t>
      </w:r>
    </w:p>
    <w:p w14:paraId="13DE476B" w14:textId="263B941E" w:rsidR="00113285" w:rsidRDefault="00FF2E24">
      <w:pPr>
        <w:pStyle w:val="NormalLeft"/>
        <w:jc w:val="both"/>
        <w:rPr>
          <w:noProof/>
          <w:szCs w:val="24"/>
        </w:rPr>
      </w:pPr>
      <w:r>
        <w:rPr>
          <w:noProof/>
        </w:rPr>
        <w:t>L’objectif de cette mission est de mettre au point des solutions pour accroître la productivité des ressources, réduire les déchets plastiques et textiles et accroître l’utilisation de matériaux réutilisables. La mission finance des projets de recherche visant à aborder toutes les étapes de la chaîne de valeur afin de réduire les déchets, allant de la conception des produits au comportement des consommateurs.</w:t>
      </w:r>
    </w:p>
    <w:p w14:paraId="51669129" w14:textId="77777777" w:rsidR="00113285" w:rsidRDefault="00FF2E24">
      <w:pPr>
        <w:pStyle w:val="P68B1DB1-Normal13"/>
        <w:spacing w:before="120" w:after="120" w:line="240" w:lineRule="auto"/>
        <w:jc w:val="both"/>
        <w:rPr>
          <w:noProof/>
          <w:szCs w:val="24"/>
        </w:rPr>
      </w:pPr>
      <w:r>
        <w:rPr>
          <w:noProof/>
        </w:rPr>
        <w:t>Investissement 5: mesures incitatives pour stimuler la R&amp;D dans les entreprises</w:t>
      </w:r>
    </w:p>
    <w:p w14:paraId="66DBC20F" w14:textId="28B7C6D2" w:rsidR="00113285" w:rsidRDefault="00FF2E24">
      <w:pPr>
        <w:pStyle w:val="Text1"/>
        <w:ind w:left="0"/>
        <w:rPr>
          <w:noProof/>
        </w:rPr>
      </w:pPr>
      <w:r>
        <w:rPr>
          <w:noProof/>
        </w:rPr>
        <w:t>La mesure consiste à étendre la base d’amortissement et la base de déduction de toutes les dépenses de recherche et de développement du secteur privé de 130 % par rapport à l’exercice 2022. La loi établissant la déduction est adoptée et prend effet au cours de l’exercice 2022.</w:t>
      </w:r>
    </w:p>
    <w:p w14:paraId="17B0B66F" w14:textId="77777777" w:rsidR="00113285" w:rsidRDefault="00FF2E24">
      <w:pPr>
        <w:pStyle w:val="Text1"/>
        <w:ind w:left="0"/>
        <w:rPr>
          <w:noProof/>
        </w:rPr>
      </w:pPr>
      <w:r>
        <w:rPr>
          <w:noProof/>
        </w:rPr>
        <w:t>L’objectif de cette mesure est de concentrer en début de période les investissements dans la recherche et le développement, tant dans le contexte de la reprise que dans les années à venir, en incitant les entreprises à augmenter leurs dépenses globales en matière de recherche et de développement.</w:t>
      </w:r>
    </w:p>
    <w:p w14:paraId="715372E6" w14:textId="77777777" w:rsidR="00113285" w:rsidRDefault="00FF2E24">
      <w:pPr>
        <w:pStyle w:val="Text1"/>
        <w:ind w:left="0"/>
        <w:rPr>
          <w:noProof/>
        </w:rPr>
      </w:pPr>
      <w:r>
        <w:rPr>
          <w:noProof/>
        </w:rPr>
        <w:t>La déduction devrait également encourager les petites entreprises à s'engager de plus en plus dans la recherche et le développement, puisqu'elles sont également admissibles à la déduction.</w:t>
      </w:r>
    </w:p>
    <w:p w14:paraId="6EAA5F9A" w14:textId="77777777" w:rsidR="00113285" w:rsidRDefault="00FF2E24">
      <w:pPr>
        <w:pStyle w:val="Text1"/>
        <w:ind w:left="0"/>
        <w:rPr>
          <w:noProof/>
        </w:rPr>
        <w:sectPr w:rsidR="00113285" w:rsidSect="00A61D33">
          <w:headerReference w:type="even" r:id="rId87"/>
          <w:headerReference w:type="default" r:id="rId88"/>
          <w:footerReference w:type="even" r:id="rId89"/>
          <w:footerReference w:type="default" r:id="rId90"/>
          <w:headerReference w:type="first" r:id="rId91"/>
          <w:footerReference w:type="first" r:id="rId92"/>
          <w:pgSz w:w="11907" w:h="16839"/>
          <w:pgMar w:top="1134" w:right="1134" w:bottom="1134" w:left="1134" w:header="567" w:footer="567" w:gutter="0"/>
          <w:cols w:space="720"/>
          <w:docGrid w:linePitch="360"/>
        </w:sectPr>
      </w:pPr>
      <w:r>
        <w:rPr>
          <w:noProof/>
        </w:rPr>
        <w:t>La recherche et le développement liés à l’exploration et à l’extraction de combustibles fossiles et de matières premières ne donnent pas droit à la déduction fiscale.</w:t>
      </w:r>
    </w:p>
    <w:p w14:paraId="287EDB4B" w14:textId="2EB17783" w:rsidR="00113285" w:rsidRDefault="00FF2E24">
      <w:pPr>
        <w:pStyle w:val="P68B1DB1-Text14"/>
        <w:ind w:left="0"/>
        <w:jc w:val="center"/>
        <w:rPr>
          <w:b/>
          <w:bCs/>
          <w:noProof/>
          <w:szCs w:val="24"/>
        </w:rPr>
      </w:pPr>
      <w:r>
        <w:rPr>
          <w:b/>
          <w:noProof/>
        </w:rPr>
        <w:t xml:space="preserve">G.2. </w:t>
      </w:r>
      <w:r>
        <w:rPr>
          <w:noProof/>
        </w:rPr>
        <w:t xml:space="preserve"> </w:t>
      </w:r>
      <w:r>
        <w:rPr>
          <w:b/>
          <w:noProof/>
        </w:rPr>
        <w:t>Étapes, cibles, indicateurs et calendrier pour le suivi et la mise en œuvre du soutien financier non remboursable</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2126"/>
        <w:gridCol w:w="1134"/>
        <w:gridCol w:w="1804"/>
        <w:gridCol w:w="1984"/>
        <w:gridCol w:w="992"/>
        <w:gridCol w:w="936"/>
        <w:gridCol w:w="846"/>
        <w:gridCol w:w="992"/>
        <w:gridCol w:w="709"/>
        <w:gridCol w:w="3685"/>
      </w:tblGrid>
      <w:tr w:rsidR="00113285" w14:paraId="72D4B983" w14:textId="77777777">
        <w:trPr>
          <w:trHeight w:val="396"/>
          <w:tblHeader/>
          <w:jc w:val="cent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46C5CE" w14:textId="77777777" w:rsidR="00113285" w:rsidRDefault="00FF2E24">
            <w:pPr>
              <w:pStyle w:val="P68B1DB1-Normal5"/>
              <w:spacing w:after="0"/>
              <w:jc w:val="center"/>
              <w:rPr>
                <w:rFonts w:eastAsia="Times New Roman"/>
                <w:bCs/>
                <w:noProof/>
              </w:rPr>
            </w:pPr>
            <w:r>
              <w:rPr>
                <w:noProof/>
              </w:rPr>
              <w:t>Numéro séquentiel</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1F50A5" w14:textId="77777777" w:rsidR="00113285" w:rsidRDefault="00FF2E24">
            <w:pPr>
              <w:pStyle w:val="P68B1DB1-Normal5"/>
              <w:spacing w:after="0"/>
              <w:jc w:val="center"/>
              <w:rPr>
                <w:rFonts w:eastAsia="Times New Roman"/>
                <w:bCs/>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C2C8C0" w14:textId="77777777" w:rsidR="00113285" w:rsidRDefault="00FF2E24">
            <w:pPr>
              <w:pStyle w:val="P68B1DB1-Normal5"/>
              <w:spacing w:after="0"/>
              <w:jc w:val="center"/>
              <w:rPr>
                <w:noProof/>
              </w:rPr>
            </w:pPr>
            <w:r>
              <w:rPr>
                <w:noProof/>
              </w:rPr>
              <w:t>Étape/</w:t>
            </w:r>
          </w:p>
          <w:p w14:paraId="0165977F" w14:textId="4EA6B6E2" w:rsidR="00113285" w:rsidRDefault="00FF2E24">
            <w:pPr>
              <w:pStyle w:val="P68B1DB1-Normal5"/>
              <w:spacing w:after="0"/>
              <w:jc w:val="center"/>
              <w:rPr>
                <w:rFonts w:eastAsia="Times New Roman"/>
                <w:bCs/>
                <w:noProof/>
              </w:rPr>
            </w:pPr>
            <w:r>
              <w:rPr>
                <w:noProof/>
              </w:rPr>
              <w:t>Objectif</w:t>
            </w:r>
          </w:p>
        </w:tc>
        <w:tc>
          <w:tcPr>
            <w:tcW w:w="18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71968A" w14:textId="77777777" w:rsidR="00113285" w:rsidRDefault="00FF2E24">
            <w:pPr>
              <w:pStyle w:val="P68B1DB1-Normal5"/>
              <w:spacing w:after="0"/>
              <w:jc w:val="center"/>
              <w:rPr>
                <w:rFonts w:eastAsia="Times New Roman"/>
                <w:bCs/>
                <w:noProof/>
              </w:rPr>
            </w:pPr>
            <w:r>
              <w:rPr>
                <w:noProof/>
              </w:rPr>
              <w:t>Nom</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A8F6D6" w14:textId="1332E4E5" w:rsidR="00113285" w:rsidRDefault="00FF2E24">
            <w:pPr>
              <w:pStyle w:val="P68B1DB1-Normal6"/>
              <w:spacing w:after="0"/>
              <w:jc w:val="center"/>
              <w:rPr>
                <w:rFonts w:eastAsia="Times New Roman"/>
                <w:b/>
                <w:bCs/>
                <w:noProof/>
              </w:rPr>
            </w:pPr>
            <w:r>
              <w:rPr>
                <w:b/>
                <w:noProof/>
              </w:rPr>
              <w:t>Indicateurs qualitatifs</w:t>
            </w:r>
            <w:r>
              <w:rPr>
                <w:noProof/>
              </w:rPr>
              <w:br/>
            </w:r>
            <w:r>
              <w:rPr>
                <w:b/>
                <w:noProof/>
              </w:rPr>
              <w:t>(pour les jalons)</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61258C2" w14:textId="7286CB60" w:rsidR="00113285" w:rsidRDefault="00FF2E24">
            <w:pPr>
              <w:pStyle w:val="P68B1DB1-Normal6"/>
              <w:spacing w:after="0"/>
              <w:jc w:val="center"/>
              <w:rPr>
                <w:rFonts w:eastAsia="Times New Roman"/>
                <w:b/>
                <w:bCs/>
                <w:noProof/>
              </w:rPr>
            </w:pPr>
            <w:r>
              <w:rPr>
                <w:b/>
                <w:noProof/>
              </w:rPr>
              <w:t>Indicateurs quantitatifs</w:t>
            </w:r>
            <w:r>
              <w:rPr>
                <w:noProof/>
              </w:rPr>
              <w:br/>
            </w:r>
            <w:r>
              <w:rPr>
                <w:b/>
                <w:noProof/>
              </w:rPr>
              <w:t>(pour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8E3C0A7" w14:textId="2F6595F7" w:rsidR="00113285" w:rsidRDefault="00FF2E24">
            <w:pPr>
              <w:pStyle w:val="P68B1DB1-Normal5"/>
              <w:spacing w:after="0"/>
              <w:jc w:val="center"/>
              <w:rPr>
                <w:rFonts w:eastAsia="Times New Roman"/>
                <w:bCs/>
                <w:noProof/>
              </w:rPr>
            </w:pPr>
            <w:r>
              <w:rPr>
                <w:noProof/>
              </w:rPr>
              <w:t>Calendrier indicatif d'achèvement</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6286A9" w14:textId="77777777" w:rsidR="00113285" w:rsidRDefault="00FF2E24">
            <w:pPr>
              <w:pStyle w:val="P68B1DB1-Normal5"/>
              <w:spacing w:after="0"/>
              <w:jc w:val="center"/>
              <w:rPr>
                <w:rFonts w:eastAsia="Times New Roman"/>
                <w:bCs/>
                <w:noProof/>
              </w:rPr>
            </w:pPr>
            <w:r>
              <w:rPr>
                <w:noProof/>
              </w:rPr>
              <w:t>Description de chaque jalon et cible</w:t>
            </w:r>
          </w:p>
        </w:tc>
      </w:tr>
      <w:tr w:rsidR="00113285" w14:paraId="5FC116CA" w14:textId="77777777">
        <w:trPr>
          <w:trHeight w:val="323"/>
          <w:tblHeader/>
          <w:jc w:val="cent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65DDD8AA" w14:textId="77777777" w:rsidR="00113285" w:rsidRDefault="00113285">
            <w:pPr>
              <w:spacing w:after="0"/>
              <w:jc w:val="center"/>
              <w:rPr>
                <w:rFonts w:ascii="Times New Roman" w:eastAsia="Times New Roman" w:hAnsi="Times New Roman"/>
                <w:b/>
                <w:bCs/>
                <w:noProof/>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ACDD830" w14:textId="77777777" w:rsidR="00113285" w:rsidRDefault="00113285">
            <w:pPr>
              <w:spacing w:after="0"/>
              <w:rPr>
                <w:rFonts w:ascii="Times New Roman" w:eastAsia="Times New Roman" w:hAnsi="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5EB6888" w14:textId="77777777" w:rsidR="00113285" w:rsidRDefault="00113285">
            <w:pPr>
              <w:spacing w:after="0"/>
              <w:jc w:val="center"/>
              <w:rPr>
                <w:rFonts w:ascii="Times New Roman" w:eastAsia="Times New Roman" w:hAnsi="Times New Roman"/>
                <w:b/>
                <w:bCs/>
                <w:noProof/>
                <w:sz w:val="18"/>
                <w:szCs w:val="18"/>
              </w:rPr>
            </w:pPr>
          </w:p>
        </w:tc>
        <w:tc>
          <w:tcPr>
            <w:tcW w:w="1804" w:type="dxa"/>
            <w:vMerge/>
            <w:tcBorders>
              <w:top w:val="single" w:sz="4" w:space="0" w:color="auto"/>
              <w:left w:val="single" w:sz="4" w:space="0" w:color="auto"/>
              <w:bottom w:val="single" w:sz="4" w:space="0" w:color="auto"/>
              <w:right w:val="single" w:sz="4" w:space="0" w:color="auto"/>
            </w:tcBorders>
            <w:vAlign w:val="center"/>
            <w:hideMark/>
          </w:tcPr>
          <w:p w14:paraId="0315DAA3" w14:textId="77777777" w:rsidR="00113285" w:rsidRDefault="00113285">
            <w:pPr>
              <w:spacing w:after="0"/>
              <w:rPr>
                <w:rFonts w:ascii="Times New Roman" w:eastAsia="Times New Roman" w:hAnsi="Times New Roman"/>
                <w:b/>
                <w:bCs/>
                <w:noProof/>
                <w:sz w:val="18"/>
                <w:szCs w:val="1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8715FA6" w14:textId="77777777" w:rsidR="00113285" w:rsidRDefault="00113285">
            <w:pPr>
              <w:spacing w:after="0"/>
              <w:rPr>
                <w:rFonts w:ascii="Times New Roman" w:eastAsia="Times New Roman" w:hAnsi="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06F6B9A" w14:textId="77777777" w:rsidR="00113285" w:rsidRDefault="00FF2E24">
            <w:pPr>
              <w:pStyle w:val="P68B1DB1-Normal5"/>
              <w:spacing w:after="0"/>
              <w:jc w:val="center"/>
              <w:rPr>
                <w:rFonts w:eastAsia="Times New Roman"/>
                <w:bCs/>
                <w:noProof/>
              </w:rPr>
            </w:pPr>
            <w:r>
              <w:rPr>
                <w:noProof/>
              </w:rPr>
              <w:t>Unité de mesure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7FCCEF" w14:textId="10F22E6D" w:rsidR="00113285" w:rsidRDefault="00FF2E24">
            <w:pPr>
              <w:pStyle w:val="P68B1DB1-Normal5"/>
              <w:spacing w:after="0"/>
              <w:jc w:val="center"/>
              <w:rPr>
                <w:rFonts w:eastAsia="Times New Roman"/>
                <w:bCs/>
                <w:noProof/>
              </w:rPr>
            </w:pPr>
            <w:r>
              <w:rPr>
                <w:noProof/>
              </w:rPr>
              <w:t>Données de référence</w:t>
            </w:r>
          </w:p>
        </w:tc>
        <w:tc>
          <w:tcPr>
            <w:tcW w:w="70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AE5CC6E" w14:textId="35EBCECF" w:rsidR="00113285" w:rsidRDefault="00FF2E24">
            <w:pPr>
              <w:pStyle w:val="P68B1DB1-Normal5"/>
              <w:spacing w:after="0"/>
              <w:jc w:val="center"/>
              <w:rPr>
                <w:rFonts w:eastAsia="Times New Roman"/>
                <w:bCs/>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CE08F7A" w14:textId="77777777" w:rsidR="00113285" w:rsidRDefault="00FF2E24">
            <w:pPr>
              <w:pStyle w:val="P68B1DB1-Normal5"/>
              <w:spacing w:after="0"/>
              <w:jc w:val="center"/>
              <w:rPr>
                <w:rFonts w:eastAsia="Times New Roman"/>
                <w:bCs/>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ECE402" w14:textId="77777777" w:rsidR="00113285" w:rsidRDefault="00FF2E24">
            <w:pPr>
              <w:pStyle w:val="P68B1DB1-Normal5"/>
              <w:spacing w:after="0"/>
              <w:jc w:val="center"/>
              <w:rPr>
                <w:rFonts w:eastAsia="Times New Roman"/>
                <w:bCs/>
                <w:noProof/>
              </w:rPr>
            </w:pPr>
            <w:r>
              <w:rPr>
                <w:noProof/>
              </w:rPr>
              <w:t>Année</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3F3EC68" w14:textId="77777777" w:rsidR="00113285" w:rsidRDefault="00113285">
            <w:pPr>
              <w:spacing w:after="0"/>
              <w:rPr>
                <w:rFonts w:ascii="Times New Roman" w:eastAsia="Times New Roman" w:hAnsi="Times New Roman"/>
                <w:b/>
                <w:bCs/>
                <w:noProof/>
                <w:sz w:val="18"/>
                <w:szCs w:val="18"/>
              </w:rPr>
            </w:pPr>
          </w:p>
        </w:tc>
      </w:tr>
      <w:tr w:rsidR="00113285" w14:paraId="3D9DD430"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0D942864" w14:textId="77777777" w:rsidR="00113285" w:rsidRDefault="00FF2E24">
            <w:pPr>
              <w:pStyle w:val="P68B1DB1-Normal7"/>
              <w:spacing w:after="0"/>
              <w:jc w:val="center"/>
              <w:rPr>
                <w:rFonts w:eastAsia="Times New Roman"/>
                <w:noProof/>
              </w:rPr>
            </w:pPr>
            <w:r>
              <w:rPr>
                <w:noProof/>
              </w:rPr>
              <w:t>64</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07DE321D" w14:textId="028C8117" w:rsidR="00113285" w:rsidRDefault="00FF2E24">
            <w:pPr>
              <w:pStyle w:val="P68B1DB1-Normal7"/>
              <w:spacing w:after="0"/>
              <w:rPr>
                <w:rFonts w:eastAsia="Times New Roman"/>
                <w:noProof/>
              </w:rPr>
            </w:pPr>
            <w:r>
              <w:rPr>
                <w:noProof/>
              </w:rPr>
              <w:t>7 - Recherche de solutions vertes: captage et stockage du carbone ou utilisation du CO2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2353555" w14:textId="77777777" w:rsidR="00113285" w:rsidRDefault="00FF2E24">
            <w:pPr>
              <w:pStyle w:val="P68B1DB1-Normal7"/>
              <w:spacing w:after="0"/>
              <w:jc w:val="center"/>
              <w:rPr>
                <w:rFonts w:eastAsia="Times New Roman"/>
                <w:noProof/>
              </w:rPr>
            </w:pPr>
            <w:r>
              <w:rPr>
                <w:noProof/>
              </w:rPr>
              <w:t>Étape</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7E4C03EC" w14:textId="1C66CF3F" w:rsidR="00113285" w:rsidRDefault="00FF2E24">
            <w:pPr>
              <w:pStyle w:val="P68B1DB1-Normal7"/>
              <w:spacing w:after="0"/>
              <w:rPr>
                <w:rFonts w:eastAsia="Times New Roman"/>
                <w:noProof/>
              </w:rPr>
            </w:pPr>
            <w:r>
              <w:rPr>
                <w:noProof/>
              </w:rPr>
              <w:t>Sélection des feuilles de route des missions pour le «captage et le stockage du carbone ou l’utilisation du CO2».</w:t>
            </w:r>
          </w:p>
        </w:tc>
        <w:tc>
          <w:tcPr>
            <w:tcW w:w="1984" w:type="dxa"/>
            <w:tcBorders>
              <w:top w:val="single" w:sz="4" w:space="0" w:color="auto"/>
              <w:left w:val="single" w:sz="4" w:space="0" w:color="auto"/>
              <w:bottom w:val="single" w:sz="4" w:space="0" w:color="auto"/>
              <w:right w:val="single" w:sz="4" w:space="0" w:color="auto"/>
            </w:tcBorders>
            <w:shd w:val="clear" w:color="auto" w:fill="C6EFCE"/>
            <w:noWrap/>
            <w:hideMark/>
          </w:tcPr>
          <w:p w14:paraId="453F734A" w14:textId="77777777" w:rsidR="00113285" w:rsidRDefault="00FF2E24">
            <w:pPr>
              <w:pStyle w:val="P68B1DB1-Normal7"/>
              <w:spacing w:after="0"/>
              <w:rPr>
                <w:rFonts w:eastAsia="Times New Roman"/>
                <w:noProof/>
              </w:rPr>
            </w:pPr>
            <w:r>
              <w:rPr>
                <w:noProof/>
              </w:rPr>
              <w:t>Le Fonds pour l'innovation du Danemark a sélectionné les feuilles de route pour la mission «captage et stockage du carbone ou utilisation du CO2».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E36AFC8" w14:textId="77777777" w:rsidR="00113285" w:rsidRDefault="00113285">
            <w:pPr>
              <w:spacing w:after="0"/>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03025397" w14:textId="77777777" w:rsidR="00113285" w:rsidRDefault="00113285">
            <w:pPr>
              <w:spacing w:after="0"/>
              <w:jc w:val="center"/>
              <w:rPr>
                <w:rFonts w:ascii="Times New Roman" w:eastAsia="Times New Roman" w:hAnsi="Times New Roman"/>
                <w:noProof/>
                <w:color w:val="006100"/>
                <w:sz w:val="18"/>
                <w:szCs w:val="18"/>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0B4D89B9" w14:textId="77777777"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8A924B9" w14:textId="77777777" w:rsidR="00113285" w:rsidRDefault="00FF2E24">
            <w:pPr>
              <w:pStyle w:val="P68B1DB1-Normal7"/>
              <w:spacing w:after="0"/>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BF2A59D" w14:textId="77777777" w:rsidR="00113285" w:rsidRDefault="00FF2E24">
            <w:pPr>
              <w:pStyle w:val="P68B1DB1-Normal7"/>
              <w:spacing w:after="0"/>
              <w:jc w:val="center"/>
              <w:rPr>
                <w:rFonts w:eastAsia="Times New Roman"/>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36C84F7A" w14:textId="77777777" w:rsidR="00113285" w:rsidRDefault="00FF2E24">
            <w:pPr>
              <w:pStyle w:val="P68B1DB1-Normal7"/>
              <w:spacing w:after="0"/>
              <w:rPr>
                <w:rFonts w:eastAsia="Times New Roman"/>
                <w:noProof/>
              </w:rPr>
            </w:pPr>
            <w:r>
              <w:rPr>
                <w:noProof/>
              </w:rPr>
              <w:t>Le Fonds pour l'innovation du Danemark a sélectionné les feuilles de route afin de proposer des idées pour les axes de travail et les activités visant à surmonter les défis auxquels le Danemark est confronté en matière de recherche et de développement, dans le cadre de la mission «captage et stockage du carbone ou utilisation du CO2» sur la base d'un appel ouvert.</w:t>
            </w:r>
          </w:p>
        </w:tc>
      </w:tr>
      <w:tr w:rsidR="00113285" w14:paraId="3C01230A"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6AE1F93F" w14:textId="77777777" w:rsidR="00113285" w:rsidRDefault="00FF2E24">
            <w:pPr>
              <w:pStyle w:val="P68B1DB1-Normal7"/>
              <w:spacing w:after="0"/>
              <w:jc w:val="center"/>
              <w:rPr>
                <w:rFonts w:eastAsia="Times New Roman"/>
                <w:noProof/>
              </w:rPr>
            </w:pPr>
            <w:r>
              <w:rPr>
                <w:noProof/>
              </w:rPr>
              <w:t>65</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7A23CE7C" w14:textId="6340F45E" w:rsidR="00113285" w:rsidRDefault="00FF2E24">
            <w:pPr>
              <w:pStyle w:val="P68B1DB1-Normal7"/>
              <w:spacing w:after="0"/>
              <w:rPr>
                <w:rFonts w:eastAsia="Times New Roman"/>
                <w:noProof/>
              </w:rPr>
            </w:pPr>
            <w:r>
              <w:rPr>
                <w:noProof/>
              </w:rPr>
              <w:t>7 - Recherche de solutions vertes: captage et stockage du carbone ou utilisation du CO2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4AB55AC4" w14:textId="77777777" w:rsidR="00113285" w:rsidRDefault="00FF2E24">
            <w:pPr>
              <w:pStyle w:val="P68B1DB1-Normal7"/>
              <w:spacing w:after="0"/>
              <w:jc w:val="center"/>
              <w:rPr>
                <w:rFonts w:eastAsia="Times New Roman"/>
                <w:noProof/>
              </w:rPr>
            </w:pPr>
            <w:r>
              <w:rPr>
                <w:noProof/>
              </w:rPr>
              <w:t>Objectif</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2A67E473" w14:textId="77777777" w:rsidR="00113285" w:rsidRDefault="00FF2E24">
            <w:pPr>
              <w:pStyle w:val="P68B1DB1-Normal7"/>
              <w:spacing w:after="0"/>
              <w:rPr>
                <w:rFonts w:eastAsia="Times New Roman"/>
                <w:noProof/>
              </w:rPr>
            </w:pPr>
            <w:r>
              <w:rPr>
                <w:noProof/>
              </w:rPr>
              <w:t>Sélection de partenariats pour le «captage et le stockage du carbone ou l’utilisation du CO2».</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6EB3E20C"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5F3D123" w14:textId="77777777" w:rsidR="00113285" w:rsidRDefault="00FF2E24">
            <w:pPr>
              <w:pStyle w:val="P68B1DB1-Normal7"/>
              <w:spacing w:after="0"/>
              <w:jc w:val="center"/>
              <w:rPr>
                <w:rFonts w:eastAsia="Times New Roman"/>
                <w:noProof/>
              </w:rPr>
            </w:pPr>
            <w:r>
              <w:rPr>
                <w:noProof/>
              </w:rPr>
              <w:t>Numéro</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75AAD90B" w14:textId="77777777" w:rsidR="00113285" w:rsidRDefault="00FF2E24">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36557714" w14:textId="77777777" w:rsidR="00113285" w:rsidRDefault="00FF2E24">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7C60C51" w14:textId="77777777" w:rsidR="00113285" w:rsidRDefault="00FF2E24">
            <w:pPr>
              <w:pStyle w:val="P68B1DB1-Normal7"/>
              <w:spacing w:after="0"/>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3D32EEE" w14:textId="77777777" w:rsidR="00113285" w:rsidRDefault="00FF2E24">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67BC4071" w14:textId="2F295B1C" w:rsidR="00113285" w:rsidRDefault="00FF2E24">
            <w:pPr>
              <w:pStyle w:val="P68B1DB1-Normal7"/>
              <w:spacing w:after="0"/>
              <w:rPr>
                <w:rFonts w:eastAsia="Times New Roman"/>
                <w:noProof/>
              </w:rPr>
            </w:pPr>
            <w:r>
              <w:rPr>
                <w:noProof/>
              </w:rPr>
              <w:t>Le Fonds pour l’innovation Danemark a sélectionné un ou plusieurs partenariats public-privé pour la mission «captage et stockage du carbone ou utilisation du CO2» sur la base d’un appel ouvert à la suite de la sélection des feuilles de route visées au jalon 64. Le cahier des charges de l’appel à propositions ouvert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113285" w14:paraId="425947EC"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12AA175E" w14:textId="77777777" w:rsidR="00113285" w:rsidRDefault="00FF2E24">
            <w:pPr>
              <w:pStyle w:val="P68B1DB1-Normal7"/>
              <w:spacing w:after="0"/>
              <w:jc w:val="center"/>
              <w:rPr>
                <w:rFonts w:eastAsia="Times New Roman"/>
                <w:noProof/>
              </w:rPr>
            </w:pPr>
            <w:r>
              <w:rPr>
                <w:noProof/>
              </w:rPr>
              <w:t>66</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224F37BC" w14:textId="4DEBB003" w:rsidR="00113285" w:rsidRDefault="00FF2E24">
            <w:pPr>
              <w:pStyle w:val="P68B1DB1-Normal7"/>
              <w:spacing w:after="0"/>
              <w:rPr>
                <w:rFonts w:eastAsia="Times New Roman"/>
                <w:noProof/>
              </w:rPr>
            </w:pPr>
            <w:r>
              <w:rPr>
                <w:noProof/>
              </w:rPr>
              <w:t>7 - Recherche de solutions vertes: captage et stockage du carbone ou utilisation du CO2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5419DED1" w14:textId="77777777" w:rsidR="00113285" w:rsidRDefault="00FF2E24">
            <w:pPr>
              <w:pStyle w:val="P68B1DB1-Normal7"/>
              <w:spacing w:after="0"/>
              <w:jc w:val="center"/>
              <w:rPr>
                <w:rFonts w:eastAsia="Times New Roman"/>
                <w:noProof/>
              </w:rPr>
            </w:pPr>
            <w:r>
              <w:rPr>
                <w:noProof/>
              </w:rPr>
              <w:t>Objectif</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7F85E89D" w14:textId="250A4936" w:rsidR="00113285" w:rsidRDefault="00FF2E24">
            <w:pPr>
              <w:pStyle w:val="P68B1DB1-Normal7"/>
              <w:spacing w:after="0"/>
              <w:rPr>
                <w:rFonts w:eastAsia="Times New Roman"/>
                <w:noProof/>
              </w:rPr>
            </w:pPr>
            <w:r>
              <w:rPr>
                <w:noProof/>
              </w:rPr>
              <w:t>Au moins un partenariat de recherche et d’innovation a bénéficié d’un financement pour le «captage et le stockage du carbone ou l’utilisation du CO2».</w:t>
            </w:r>
          </w:p>
        </w:tc>
        <w:tc>
          <w:tcPr>
            <w:tcW w:w="1984" w:type="dxa"/>
            <w:tcBorders>
              <w:top w:val="single" w:sz="4" w:space="0" w:color="auto"/>
              <w:left w:val="single" w:sz="4" w:space="0" w:color="auto"/>
              <w:bottom w:val="single" w:sz="4" w:space="0" w:color="auto"/>
              <w:right w:val="single" w:sz="4" w:space="0" w:color="auto"/>
            </w:tcBorders>
            <w:shd w:val="clear" w:color="auto" w:fill="C6EFCE"/>
            <w:noWrap/>
            <w:hideMark/>
          </w:tcPr>
          <w:p w14:paraId="4F39D66E"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8E41C7D" w14:textId="1E99FBB0" w:rsidR="00113285" w:rsidRDefault="00FF2E24">
            <w:pPr>
              <w:pStyle w:val="P68B1DB1-Normal7"/>
              <w:spacing w:after="0"/>
              <w:jc w:val="center"/>
              <w:rPr>
                <w:rFonts w:eastAsia="Times New Roman"/>
                <w:noProof/>
              </w:rPr>
            </w:pPr>
            <w:r>
              <w:rPr>
                <w:noProof/>
              </w:rPr>
              <w:t>Numéro</w:t>
            </w: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6225E224" w14:textId="200A3575" w:rsidR="00113285" w:rsidRDefault="00FF2E24">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hideMark/>
          </w:tcPr>
          <w:p w14:paraId="62616D4C" w14:textId="77777777" w:rsidR="00113285" w:rsidRDefault="00FF2E24">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EAADDDE" w14:textId="47338F38" w:rsidR="00113285" w:rsidRDefault="00FF2E24">
            <w:pPr>
              <w:pStyle w:val="P68B1DB1-Normal7"/>
              <w:spacing w:after="0"/>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0C0E5EA6" w14:textId="56138DCB" w:rsidR="00113285" w:rsidRDefault="00FF2E24">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E51C758" w14:textId="77777777" w:rsidR="00113285" w:rsidRDefault="00FF2E24">
            <w:pPr>
              <w:pStyle w:val="P68B1DB1-Normal7"/>
              <w:spacing w:after="0"/>
              <w:rPr>
                <w:rFonts w:eastAsia="Times New Roman"/>
                <w:noProof/>
              </w:rPr>
            </w:pPr>
            <w:r>
              <w:rPr>
                <w:noProof/>
              </w:rPr>
              <w:t>Au moins un partenariat public-privé sur le «captage et le stockage du carbone ou l’utilisation du CO2» avec la participation des partenaires publics et privés concernés a été mis en place et a reçu un financement du Fonds pour l’innovation du Danemark.</w:t>
            </w:r>
          </w:p>
        </w:tc>
      </w:tr>
      <w:tr w:rsidR="00113285" w14:paraId="47497195"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7628F11D" w14:textId="77777777" w:rsidR="00113285" w:rsidRDefault="00FF2E24">
            <w:pPr>
              <w:pStyle w:val="P68B1DB1-Normal7"/>
              <w:spacing w:after="0"/>
              <w:jc w:val="center"/>
              <w:rPr>
                <w:rFonts w:eastAsia="Times New Roman"/>
                <w:noProof/>
              </w:rPr>
            </w:pPr>
            <w:r>
              <w:rPr>
                <w:noProof/>
              </w:rPr>
              <w:t>67</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1BB6D136" w14:textId="6687C513" w:rsidR="00113285" w:rsidRDefault="00FF2E24">
            <w:pPr>
              <w:pStyle w:val="P68B1DB1-Normal7"/>
              <w:spacing w:after="0"/>
              <w:rPr>
                <w:rFonts w:eastAsia="Times New Roman"/>
                <w:noProof/>
              </w:rPr>
            </w:pPr>
            <w:r>
              <w:rPr>
                <w:noProof/>
              </w:rPr>
              <w:t>7 - Recherche sur les solutions vertes: les carburants verts pour les transports et l'industrie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4F84B8D7" w14:textId="77777777" w:rsidR="00113285" w:rsidRDefault="00FF2E24">
            <w:pPr>
              <w:pStyle w:val="P68B1DB1-Normal7"/>
              <w:spacing w:after="0"/>
              <w:jc w:val="center"/>
              <w:rPr>
                <w:rFonts w:eastAsia="Times New Roman"/>
                <w:noProof/>
              </w:rPr>
            </w:pPr>
            <w:r>
              <w:rPr>
                <w:noProof/>
              </w:rPr>
              <w:t>Étape</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31B40119" w14:textId="77777777" w:rsidR="00113285" w:rsidRDefault="00FF2E24">
            <w:pPr>
              <w:pStyle w:val="P68B1DB1-Normal7"/>
              <w:spacing w:after="0"/>
              <w:rPr>
                <w:rFonts w:eastAsia="Times New Roman"/>
                <w:noProof/>
              </w:rPr>
            </w:pPr>
            <w:r>
              <w:rPr>
                <w:noProof/>
              </w:rPr>
              <w:t>Sélection des feuilles de route des missions pour les «carburants verts pour les transports et l’industrie».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hideMark/>
          </w:tcPr>
          <w:p w14:paraId="619AF29F" w14:textId="77777777" w:rsidR="00113285" w:rsidRDefault="00FF2E24">
            <w:pPr>
              <w:pStyle w:val="P68B1DB1-Normal7"/>
              <w:spacing w:after="0"/>
              <w:rPr>
                <w:rFonts w:eastAsia="Times New Roman"/>
                <w:noProof/>
              </w:rPr>
            </w:pPr>
            <w:r>
              <w:rPr>
                <w:noProof/>
              </w:rPr>
              <w:t>Le Fonds pour l'innovation Danemark a sélectionné les feuilles de route pour la mission «carburants verts pour les transports et l'industrie».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05AB61A" w14:textId="77777777" w:rsidR="00113285" w:rsidRDefault="00113285">
            <w:pPr>
              <w:spacing w:after="0"/>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0308ABFC" w14:textId="77777777" w:rsidR="00113285" w:rsidRDefault="00113285">
            <w:pPr>
              <w:spacing w:after="0"/>
              <w:jc w:val="center"/>
              <w:rPr>
                <w:rFonts w:ascii="Times New Roman" w:eastAsia="Times New Roman" w:hAnsi="Times New Roman"/>
                <w:noProof/>
                <w:color w:val="006100"/>
                <w:sz w:val="18"/>
                <w:szCs w:val="18"/>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hideMark/>
          </w:tcPr>
          <w:p w14:paraId="7EBAA049" w14:textId="77777777"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58A40423" w14:textId="77777777" w:rsidR="00113285" w:rsidRDefault="00FF2E24">
            <w:pPr>
              <w:pStyle w:val="P68B1DB1-Normal7"/>
              <w:spacing w:after="0"/>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273F879C" w14:textId="77777777" w:rsidR="00113285" w:rsidRDefault="00FF2E24">
            <w:pPr>
              <w:pStyle w:val="P68B1DB1-Normal7"/>
              <w:spacing w:after="0"/>
              <w:jc w:val="center"/>
              <w:rPr>
                <w:rFonts w:eastAsia="Times New Roman"/>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4B423DCB" w14:textId="77777777" w:rsidR="00113285" w:rsidRDefault="00FF2E24">
            <w:pPr>
              <w:pStyle w:val="P68B1DB1-Normal7"/>
              <w:spacing w:after="0"/>
              <w:rPr>
                <w:rFonts w:eastAsia="Times New Roman"/>
                <w:noProof/>
              </w:rPr>
            </w:pPr>
            <w:r>
              <w:rPr>
                <w:noProof/>
              </w:rPr>
              <w:t xml:space="preserve">Le Fonds pour l’innovation du Danemark a sélectionné les feuilles de route afin de proposer des idées pour les axes de travail et les activités visant à surmonter les défis auxquels le Danemark est confronté en matière de recherche et de développement, dans le cadre de la mission «carburants verts pour les transports et l’industrie», sur la base d’un appel ouvert. </w:t>
            </w:r>
          </w:p>
        </w:tc>
      </w:tr>
      <w:tr w:rsidR="00113285" w14:paraId="2C2910E1"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67973CFD" w14:textId="77777777" w:rsidR="00113285" w:rsidRDefault="00FF2E24">
            <w:pPr>
              <w:pStyle w:val="P68B1DB1-Normal7"/>
              <w:spacing w:after="0"/>
              <w:jc w:val="center"/>
              <w:rPr>
                <w:rFonts w:eastAsia="Times New Roman"/>
                <w:noProof/>
              </w:rPr>
            </w:pPr>
            <w:r>
              <w:rPr>
                <w:noProof/>
              </w:rPr>
              <w:t>68</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300BAA46" w14:textId="77777777" w:rsidR="00113285" w:rsidRDefault="00FF2E24">
            <w:pPr>
              <w:pStyle w:val="P68B1DB1-Normal7"/>
              <w:spacing w:after="0"/>
              <w:rPr>
                <w:rFonts w:eastAsia="Times New Roman"/>
                <w:noProof/>
              </w:rPr>
            </w:pPr>
            <w:r>
              <w:rPr>
                <w:noProof/>
              </w:rPr>
              <w:t>7 - Recherche sur les solutions vertes: les carburants verts pour les transports et l'industrie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4A901CA4" w14:textId="77777777" w:rsidR="00113285" w:rsidRDefault="00FF2E24">
            <w:pPr>
              <w:pStyle w:val="P68B1DB1-Normal7"/>
              <w:spacing w:after="0"/>
              <w:jc w:val="center"/>
              <w:rPr>
                <w:rFonts w:eastAsia="Times New Roman"/>
                <w:noProof/>
              </w:rPr>
            </w:pPr>
            <w:r>
              <w:rPr>
                <w:noProof/>
              </w:rPr>
              <w:t>Objectif</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15A797EC" w14:textId="77777777" w:rsidR="00113285" w:rsidRDefault="00FF2E24">
            <w:pPr>
              <w:pStyle w:val="P68B1DB1-Normal7"/>
              <w:spacing w:after="0"/>
              <w:rPr>
                <w:rFonts w:eastAsia="Times New Roman"/>
                <w:noProof/>
              </w:rPr>
            </w:pPr>
            <w:r>
              <w:rPr>
                <w:noProof/>
              </w:rPr>
              <w:t>Sélection de partenariats pour les «carburants verts pour les transports et l’industrie».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97BF221"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0304BB14" w14:textId="77777777" w:rsidR="00113285" w:rsidRDefault="00FF2E24">
            <w:pPr>
              <w:pStyle w:val="P68B1DB1-Normal7"/>
              <w:spacing w:after="0"/>
              <w:jc w:val="center"/>
              <w:rPr>
                <w:rFonts w:eastAsia="Times New Roman"/>
                <w:noProof/>
              </w:rPr>
            </w:pPr>
            <w:r>
              <w:rPr>
                <w:noProof/>
              </w:rPr>
              <w:t>Numéro</w:t>
            </w: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67898EA2" w14:textId="77777777" w:rsidR="00113285" w:rsidRDefault="00FF2E24">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hideMark/>
          </w:tcPr>
          <w:p w14:paraId="2331C8AE" w14:textId="77777777" w:rsidR="00113285" w:rsidRDefault="00FF2E24">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7EC6DF0" w14:textId="77777777" w:rsidR="00113285" w:rsidRDefault="00FF2E24">
            <w:pPr>
              <w:pStyle w:val="P68B1DB1-Normal7"/>
              <w:spacing w:after="0"/>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544268E7" w14:textId="77777777" w:rsidR="00113285" w:rsidRDefault="00FF2E24">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2BF4228" w14:textId="3121FC0F" w:rsidR="00113285" w:rsidRDefault="00FF2E24">
            <w:pPr>
              <w:pStyle w:val="P68B1DB1-Normal7"/>
              <w:spacing w:after="0"/>
              <w:rPr>
                <w:rFonts w:eastAsia="Times New Roman"/>
                <w:noProof/>
              </w:rPr>
            </w:pPr>
            <w:r>
              <w:rPr>
                <w:noProof/>
              </w:rPr>
              <w:t>Le Fonds pour l’innovation Danemark a sélectionné un ou plusieurs partenariats public-privé pour la mission «captage et stockage du carbone ou utilisation du CO2» sur la base d’un appel ouvert à la suite de la sélection des feuilles de route visées au jalon 67.</w:t>
            </w:r>
          </w:p>
          <w:p w14:paraId="4E59C302" w14:textId="77777777" w:rsidR="00113285" w:rsidRDefault="00113285">
            <w:pPr>
              <w:spacing w:after="0"/>
              <w:rPr>
                <w:rFonts w:ascii="Times New Roman" w:eastAsia="Times New Roman" w:hAnsi="Times New Roman"/>
                <w:noProof/>
                <w:color w:val="006100"/>
                <w:sz w:val="18"/>
                <w:szCs w:val="18"/>
              </w:rPr>
            </w:pPr>
          </w:p>
          <w:p w14:paraId="649B12B2" w14:textId="16A77436" w:rsidR="00113285" w:rsidRDefault="00FF2E24">
            <w:pPr>
              <w:pStyle w:val="P68B1DB1-Normal7"/>
              <w:spacing w:after="0"/>
              <w:rPr>
                <w:rFonts w:eastAsia="Times New Roman"/>
                <w:noProof/>
              </w:rPr>
            </w:pPr>
            <w:r>
              <w:rPr>
                <w:noProof/>
              </w:rPr>
              <w:t>Le cahier des charges de l’appel à propositions ouvert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113285" w14:paraId="2D0E1C40"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3E7955E4" w14:textId="77777777" w:rsidR="00113285" w:rsidRDefault="00FF2E24">
            <w:pPr>
              <w:pStyle w:val="P68B1DB1-Normal7"/>
              <w:spacing w:after="0"/>
              <w:jc w:val="center"/>
              <w:rPr>
                <w:rFonts w:eastAsia="Times New Roman"/>
                <w:noProof/>
              </w:rPr>
            </w:pPr>
            <w:r>
              <w:rPr>
                <w:noProof/>
              </w:rPr>
              <w:t>69</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FE0D09D" w14:textId="77777777" w:rsidR="00113285" w:rsidRDefault="00FF2E24">
            <w:pPr>
              <w:pStyle w:val="P68B1DB1-Normal7"/>
              <w:spacing w:after="0"/>
              <w:rPr>
                <w:rFonts w:eastAsia="Times New Roman"/>
                <w:noProof/>
              </w:rPr>
            </w:pPr>
            <w:r>
              <w:rPr>
                <w:noProof/>
              </w:rPr>
              <w:t>7 - Recherche sur les solutions vertes: les carburants verts pour les transports et l'industrie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EAFE721" w14:textId="77777777" w:rsidR="00113285" w:rsidRDefault="00FF2E24">
            <w:pPr>
              <w:pStyle w:val="P68B1DB1-Normal7"/>
              <w:spacing w:after="0"/>
              <w:jc w:val="center"/>
              <w:rPr>
                <w:rFonts w:eastAsia="Times New Roman"/>
                <w:noProof/>
              </w:rPr>
            </w:pPr>
            <w:r>
              <w:rPr>
                <w:noProof/>
              </w:rPr>
              <w:t>Objectif</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3D42E3DC" w14:textId="77777777" w:rsidR="00113285" w:rsidRDefault="00FF2E24">
            <w:pPr>
              <w:pStyle w:val="P68B1DB1-Normal7"/>
              <w:spacing w:after="0"/>
              <w:rPr>
                <w:rFonts w:eastAsia="Times New Roman"/>
                <w:noProof/>
              </w:rPr>
            </w:pPr>
            <w:r>
              <w:rPr>
                <w:noProof/>
              </w:rPr>
              <w:t>Au moins un partenariat de recherche et d’innovation a bénéficié d’un financement dans le domaine des «carburants verts pour les transports et l’industrie».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A2C46F6"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FAB359E" w14:textId="2651998E" w:rsidR="00113285" w:rsidRDefault="00FF2E24">
            <w:pPr>
              <w:pStyle w:val="P68B1DB1-Normal7"/>
              <w:spacing w:after="0"/>
              <w:jc w:val="center"/>
              <w:rPr>
                <w:rFonts w:eastAsia="Times New Roman"/>
                <w:noProof/>
              </w:rPr>
            </w:pPr>
            <w:r>
              <w:rPr>
                <w:noProof/>
              </w:rPr>
              <w:t>Numéro</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0634B79B" w14:textId="237C9DB3" w:rsidR="00113285" w:rsidRDefault="00FF2E24">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2F747A8B" w14:textId="77777777" w:rsidR="00113285" w:rsidRDefault="00FF2E24">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28DFA0B" w14:textId="6736EA7D" w:rsidR="00113285" w:rsidRDefault="00FF2E24">
            <w:pPr>
              <w:pStyle w:val="P68B1DB1-Normal7"/>
              <w:spacing w:after="0"/>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BBE3FC7" w14:textId="7D878F55" w:rsidR="00113285" w:rsidRDefault="00FF2E24">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0CA18F96" w14:textId="77777777" w:rsidR="00113285" w:rsidRDefault="00FF2E24">
            <w:pPr>
              <w:pStyle w:val="P68B1DB1-Normal7"/>
              <w:spacing w:after="0"/>
              <w:rPr>
                <w:rFonts w:eastAsia="Times New Roman"/>
                <w:noProof/>
              </w:rPr>
            </w:pPr>
            <w:r>
              <w:rPr>
                <w:noProof/>
              </w:rPr>
              <w:t>Au moins un partenariat public-privé sur le «captage et le stockage du carbone ou l’utilisation du CO2» avec la participation des partenaires publics et privés concernés a été mis en place et a reçu un financement du Fonds pour l’innovation du Danemark.</w:t>
            </w:r>
          </w:p>
        </w:tc>
      </w:tr>
      <w:tr w:rsidR="00113285" w14:paraId="310E1586"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15E83EB" w14:textId="77777777" w:rsidR="00113285" w:rsidRDefault="00FF2E24">
            <w:pPr>
              <w:pStyle w:val="P68B1DB1-Normal7"/>
              <w:spacing w:after="0"/>
              <w:jc w:val="center"/>
              <w:rPr>
                <w:rFonts w:eastAsia="Times New Roman"/>
                <w:noProof/>
              </w:rPr>
            </w:pPr>
            <w:r>
              <w:rPr>
                <w:noProof/>
              </w:rPr>
              <w:t>70</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1F7787A" w14:textId="01A0531B" w:rsidR="00113285" w:rsidRDefault="00FF2E24">
            <w:pPr>
              <w:pStyle w:val="P68B1DB1-Normal7"/>
              <w:spacing w:after="0"/>
              <w:rPr>
                <w:rFonts w:eastAsia="Times New Roman"/>
                <w:noProof/>
              </w:rPr>
            </w:pPr>
            <w:r>
              <w:rPr>
                <w:noProof/>
              </w:rPr>
              <w:t>7 - Recherche de solutions vertes: agriculture et production alimentaire respectueuses du climat et de l'environnement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DD5E3AC" w14:textId="77777777" w:rsidR="00113285" w:rsidRDefault="00FF2E24">
            <w:pPr>
              <w:pStyle w:val="P68B1DB1-Normal7"/>
              <w:spacing w:after="0"/>
              <w:jc w:val="center"/>
              <w:rPr>
                <w:rFonts w:eastAsia="Times New Roman"/>
                <w:noProof/>
              </w:rPr>
            </w:pPr>
            <w:r>
              <w:rPr>
                <w:noProof/>
              </w:rPr>
              <w:t>Étape</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518C00FE" w14:textId="77777777" w:rsidR="00113285" w:rsidRDefault="00FF2E24">
            <w:pPr>
              <w:pStyle w:val="P68B1DB1-Normal7"/>
              <w:spacing w:after="0"/>
              <w:rPr>
                <w:rFonts w:eastAsia="Times New Roman"/>
                <w:noProof/>
              </w:rPr>
            </w:pPr>
            <w:r>
              <w:rPr>
                <w:noProof/>
              </w:rPr>
              <w:t>Sélection de feuilles de route pour les missions «Agriculture et production alimentaire respectueuses du climat et de l’environnement».</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030F035E" w14:textId="77777777" w:rsidR="00113285" w:rsidRDefault="00FF2E24">
            <w:pPr>
              <w:pStyle w:val="P68B1DB1-Normal7"/>
              <w:spacing w:after="0"/>
              <w:rPr>
                <w:rFonts w:eastAsia="Times New Roman"/>
                <w:noProof/>
              </w:rPr>
            </w:pPr>
            <w:r>
              <w:rPr>
                <w:noProof/>
              </w:rPr>
              <w:t>Le Fonds pour l’innovation du Danemark a sélectionné les feuilles de route pour la mission «Agriculture et production alimentaire respectueuses du climat et de l’environnement».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200E09F" w14:textId="77777777" w:rsidR="00113285" w:rsidRDefault="00113285">
            <w:pPr>
              <w:spacing w:after="0"/>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26B62BCD" w14:textId="77777777" w:rsidR="00113285" w:rsidRDefault="00113285">
            <w:pPr>
              <w:spacing w:after="0"/>
              <w:jc w:val="center"/>
              <w:rPr>
                <w:rFonts w:ascii="Times New Roman" w:eastAsia="Times New Roman" w:hAnsi="Times New Roman"/>
                <w:noProof/>
                <w:color w:val="006100"/>
                <w:sz w:val="18"/>
                <w:szCs w:val="18"/>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35BB2194" w14:textId="77777777"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703F6E4" w14:textId="77777777" w:rsidR="00113285" w:rsidRDefault="00FF2E24">
            <w:pPr>
              <w:pStyle w:val="P68B1DB1-Normal7"/>
              <w:spacing w:after="0"/>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E2377A6" w14:textId="77777777" w:rsidR="00113285" w:rsidRDefault="00FF2E24">
            <w:pPr>
              <w:pStyle w:val="P68B1DB1-Normal7"/>
              <w:spacing w:after="0"/>
              <w:jc w:val="center"/>
              <w:rPr>
                <w:rFonts w:eastAsia="Times New Roman"/>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51B1E795" w14:textId="77777777" w:rsidR="00113285" w:rsidRDefault="00FF2E24">
            <w:pPr>
              <w:pStyle w:val="P68B1DB1-Normal7"/>
              <w:spacing w:after="0"/>
              <w:rPr>
                <w:rFonts w:eastAsia="Times New Roman"/>
                <w:noProof/>
              </w:rPr>
            </w:pPr>
            <w:r>
              <w:rPr>
                <w:noProof/>
              </w:rPr>
              <w:t>Le Fonds pour l’innovation du Danemark a sélectionné les feuilles de route afin de proposer des idées pour les axes de travail et les activités visant à surmonter les défis auxquels le Danemark est confronté en matière de recherche et de développement dans le cadre de la mission «Agriculture et production alimentaire respectueuses du climat et de l’environnement», sur la base d’un appel ouvert.</w:t>
            </w:r>
          </w:p>
        </w:tc>
      </w:tr>
      <w:tr w:rsidR="00113285" w14:paraId="7E56B3C4"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045C79B8" w14:textId="77777777" w:rsidR="00113285" w:rsidRDefault="00FF2E24">
            <w:pPr>
              <w:pStyle w:val="P68B1DB1-Normal7"/>
              <w:spacing w:after="0"/>
              <w:jc w:val="center"/>
              <w:rPr>
                <w:rFonts w:eastAsia="Times New Roman"/>
                <w:noProof/>
              </w:rPr>
            </w:pPr>
            <w:r>
              <w:rPr>
                <w:noProof/>
              </w:rPr>
              <w:t>71</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AB6389F" w14:textId="7EA0E72E" w:rsidR="00113285" w:rsidRDefault="00FF2E24">
            <w:pPr>
              <w:pStyle w:val="P68B1DB1-Normal7"/>
              <w:spacing w:after="0"/>
              <w:rPr>
                <w:rFonts w:eastAsia="Times New Roman"/>
                <w:noProof/>
              </w:rPr>
            </w:pPr>
            <w:r>
              <w:rPr>
                <w:noProof/>
              </w:rPr>
              <w:t>7 - Recherche de solutions vertes: agriculture et production alimentaire respectueuses du climat et de l'environnement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BA70F1D" w14:textId="77777777" w:rsidR="00113285" w:rsidRDefault="00FF2E24">
            <w:pPr>
              <w:pStyle w:val="P68B1DB1-Normal7"/>
              <w:spacing w:after="0"/>
              <w:jc w:val="center"/>
              <w:rPr>
                <w:rFonts w:eastAsia="Times New Roman"/>
                <w:noProof/>
              </w:rPr>
            </w:pPr>
            <w:r>
              <w:rPr>
                <w:noProof/>
              </w:rPr>
              <w:t>Objectif</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02FBC632" w14:textId="77777777" w:rsidR="00113285" w:rsidRDefault="00FF2E24">
            <w:pPr>
              <w:pStyle w:val="P68B1DB1-Normal7"/>
              <w:spacing w:after="0"/>
              <w:rPr>
                <w:rFonts w:eastAsia="Times New Roman"/>
                <w:noProof/>
              </w:rPr>
            </w:pPr>
            <w:r>
              <w:rPr>
                <w:noProof/>
              </w:rPr>
              <w:t>Sélection de partenariats pour «une agriculture et une production alimentaire respectueuses du climat et de l’environnement».</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0FEF2CFB"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9D513B" w14:textId="77777777" w:rsidR="00113285" w:rsidRDefault="00FF2E24">
            <w:pPr>
              <w:pStyle w:val="P68B1DB1-Normal7"/>
              <w:spacing w:after="0"/>
              <w:jc w:val="center"/>
              <w:rPr>
                <w:rFonts w:eastAsia="Times New Roman"/>
                <w:noProof/>
              </w:rPr>
            </w:pPr>
            <w:r>
              <w:rPr>
                <w:noProof/>
              </w:rPr>
              <w:t>Numéro</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5F42302E" w14:textId="77777777" w:rsidR="00113285" w:rsidRDefault="00FF2E24">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093F3632" w14:textId="77777777" w:rsidR="00113285" w:rsidRDefault="00FF2E24">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90EDBB4" w14:textId="77777777" w:rsidR="00113285" w:rsidRDefault="00FF2E24">
            <w:pPr>
              <w:pStyle w:val="P68B1DB1-Normal7"/>
              <w:spacing w:after="0"/>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A0F636E" w14:textId="77777777" w:rsidR="00113285" w:rsidRDefault="00FF2E24">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2B66410A" w14:textId="77777777" w:rsidR="00113285" w:rsidRDefault="00FF2E24">
            <w:pPr>
              <w:pStyle w:val="P68B1DB1-Normal7"/>
              <w:spacing w:after="0"/>
              <w:rPr>
                <w:rFonts w:eastAsia="Times New Roman"/>
                <w:noProof/>
              </w:rPr>
            </w:pPr>
            <w:r>
              <w:rPr>
                <w:noProof/>
              </w:rPr>
              <w:t>Le Fonds pour l’innovation Danemark a sélectionné un ou plusieurs partenariats public-privé pour la mission «Agriculture et production alimentaire respectueuses du climat et de l’environnement» sur la base d’un appel ouvert à la suite de la sélection des feuilles de route visées au jalon 70.</w:t>
            </w:r>
          </w:p>
          <w:p w14:paraId="1C9E4200" w14:textId="35AA1597" w:rsidR="00113285" w:rsidRDefault="00FF2E24">
            <w:pPr>
              <w:pStyle w:val="P68B1DB1-Normal7"/>
              <w:spacing w:after="0"/>
              <w:rPr>
                <w:rFonts w:eastAsia="Times New Roman"/>
                <w:noProof/>
              </w:rPr>
            </w:pPr>
            <w:r>
              <w:rPr>
                <w:noProof/>
              </w:rPr>
              <w:t>Le cahier des charges de l’appel à propositions ouvert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113285" w14:paraId="432EE8E5"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F3B6821" w14:textId="77777777" w:rsidR="00113285" w:rsidRDefault="00FF2E24">
            <w:pPr>
              <w:pStyle w:val="P68B1DB1-Normal7"/>
              <w:spacing w:after="0"/>
              <w:jc w:val="center"/>
              <w:rPr>
                <w:rFonts w:eastAsia="Times New Roman"/>
                <w:noProof/>
              </w:rPr>
            </w:pPr>
            <w:r>
              <w:rPr>
                <w:noProof/>
              </w:rPr>
              <w:t>72</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051692A2" w14:textId="7DD1CEA3" w:rsidR="00113285" w:rsidRDefault="00FF2E24">
            <w:pPr>
              <w:pStyle w:val="P68B1DB1-Normal7"/>
              <w:spacing w:after="0"/>
              <w:rPr>
                <w:rFonts w:eastAsia="Times New Roman"/>
                <w:noProof/>
              </w:rPr>
            </w:pPr>
            <w:r>
              <w:rPr>
                <w:noProof/>
              </w:rPr>
              <w:t>7 - Recherche de solutions vertes: agriculture et production alimentaire respectueuses du climat et de l'environnement.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E03FFC2" w14:textId="77777777" w:rsidR="00113285" w:rsidRDefault="00FF2E24">
            <w:pPr>
              <w:pStyle w:val="P68B1DB1-Normal7"/>
              <w:spacing w:after="0"/>
              <w:jc w:val="center"/>
              <w:rPr>
                <w:rFonts w:eastAsia="Times New Roman"/>
                <w:noProof/>
              </w:rPr>
            </w:pPr>
            <w:r>
              <w:rPr>
                <w:noProof/>
              </w:rPr>
              <w:t>Objectif</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0A778414" w14:textId="77777777" w:rsidR="00113285" w:rsidRDefault="00FF2E24">
            <w:pPr>
              <w:pStyle w:val="P68B1DB1-Normal7"/>
              <w:spacing w:after="0"/>
              <w:rPr>
                <w:rFonts w:eastAsia="Times New Roman"/>
                <w:noProof/>
              </w:rPr>
            </w:pPr>
            <w:r>
              <w:rPr>
                <w:noProof/>
              </w:rPr>
              <w:t>Au moins un partenariat de recherche et d’innovation a bénéficié d’un financement dans le domaine de l’«agriculture et de la production alimentaire respectueuses du climat et de l’environnement».</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612BB80"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7AFD4DF" w14:textId="5AFCC189" w:rsidR="00113285" w:rsidRDefault="00FF2E24">
            <w:pPr>
              <w:pStyle w:val="P68B1DB1-Normal7"/>
              <w:spacing w:after="0"/>
              <w:jc w:val="center"/>
              <w:rPr>
                <w:rFonts w:eastAsia="Times New Roman"/>
                <w:noProof/>
              </w:rPr>
            </w:pPr>
            <w:r>
              <w:rPr>
                <w:noProof/>
              </w:rPr>
              <w:t>Numéro</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6F8651C4" w14:textId="2D9990E4" w:rsidR="00113285" w:rsidRDefault="00FF2E24">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0EFBB57B" w14:textId="77777777" w:rsidR="00113285" w:rsidRDefault="00FF2E24">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96DEB19" w14:textId="40CE9B5F" w:rsidR="00113285" w:rsidRDefault="00FF2E24">
            <w:pPr>
              <w:pStyle w:val="P68B1DB1-Normal7"/>
              <w:spacing w:after="0"/>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8E11FDC" w14:textId="512B5CCF" w:rsidR="00113285" w:rsidRDefault="00FF2E24">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2F90057A" w14:textId="77777777" w:rsidR="00113285" w:rsidRDefault="00FF2E24">
            <w:pPr>
              <w:pStyle w:val="P68B1DB1-Normal7"/>
              <w:spacing w:after="0"/>
              <w:rPr>
                <w:rFonts w:eastAsia="Times New Roman"/>
                <w:noProof/>
              </w:rPr>
            </w:pPr>
            <w:r>
              <w:rPr>
                <w:noProof/>
              </w:rPr>
              <w:t>Au moins un partenariat public-privé sur l’«agriculture et la production alimentaire respectueuses du climat et de l’environnement», avec la participation des partenaires publics et privés concernés, a été mis en place et a reçu un financement du Fonds pour l’innovation du Danemark.</w:t>
            </w:r>
          </w:p>
        </w:tc>
      </w:tr>
      <w:tr w:rsidR="00113285" w14:paraId="00FF29B9"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79A96F48" w14:textId="77777777" w:rsidR="00113285" w:rsidRDefault="00FF2E24">
            <w:pPr>
              <w:pStyle w:val="P68B1DB1-Normal7"/>
              <w:spacing w:after="0"/>
              <w:jc w:val="center"/>
              <w:rPr>
                <w:rFonts w:eastAsia="Times New Roman"/>
                <w:noProof/>
              </w:rPr>
            </w:pPr>
            <w:r>
              <w:rPr>
                <w:noProof/>
              </w:rPr>
              <w:t>73</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41F120B" w14:textId="77777777" w:rsidR="00113285" w:rsidRDefault="00FF2E24">
            <w:pPr>
              <w:pStyle w:val="P68B1DB1-Normal7"/>
              <w:rPr>
                <w:rFonts w:eastAsia="Times New Roman"/>
                <w:noProof/>
              </w:rPr>
            </w:pPr>
            <w:r>
              <w:rPr>
                <w:noProof/>
              </w:rPr>
              <w:t xml:space="preserve">7 - Recherche en solutions vertes: économie circulaire axée sur la réutilisation et la réduction des déchets plastiques et textiles.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704179F" w14:textId="77777777" w:rsidR="00113285" w:rsidRDefault="00FF2E24">
            <w:pPr>
              <w:pStyle w:val="P68B1DB1-Normal7"/>
              <w:spacing w:after="0"/>
              <w:jc w:val="center"/>
              <w:rPr>
                <w:rFonts w:eastAsia="Times New Roman"/>
                <w:noProof/>
              </w:rPr>
            </w:pPr>
            <w:r>
              <w:rPr>
                <w:noProof/>
              </w:rPr>
              <w:t>Étape</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230B10B2" w14:textId="77777777" w:rsidR="00113285" w:rsidRDefault="00FF2E24">
            <w:pPr>
              <w:pStyle w:val="P68B1DB1-Normal7"/>
              <w:rPr>
                <w:rFonts w:eastAsia="Times New Roman"/>
                <w:noProof/>
              </w:rPr>
            </w:pPr>
            <w:r>
              <w:rPr>
                <w:noProof/>
              </w:rPr>
              <w:t>Sélection de feuilles de route pour une «économie circulaire axée sur la réutilisation et la réduction des déchets plastiques et textiles».</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7A8C3FA6" w14:textId="77777777" w:rsidR="00113285" w:rsidRDefault="00FF2E24">
            <w:pPr>
              <w:pStyle w:val="P68B1DB1-Normal7"/>
              <w:spacing w:after="0"/>
              <w:rPr>
                <w:rFonts w:eastAsia="Times New Roman"/>
                <w:noProof/>
              </w:rPr>
            </w:pPr>
            <w:r>
              <w:rPr>
                <w:noProof/>
              </w:rPr>
              <w:t>Le Fonds pour l'innovation du Danemark a sélectionné les feuilles de route pour la mission «captage et stockage du carbone ou utilisation du CO2».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72ABFA" w14:textId="77777777" w:rsidR="00113285" w:rsidRDefault="00113285">
            <w:pPr>
              <w:spacing w:after="0"/>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573C8C95" w14:textId="77777777" w:rsidR="00113285" w:rsidRDefault="00113285">
            <w:pPr>
              <w:spacing w:after="0"/>
              <w:jc w:val="center"/>
              <w:rPr>
                <w:rFonts w:ascii="Times New Roman" w:eastAsia="Times New Roman" w:hAnsi="Times New Roman"/>
                <w:noProof/>
                <w:color w:val="006100"/>
                <w:sz w:val="18"/>
                <w:szCs w:val="18"/>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48EA0639" w14:textId="77777777"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4FD873B" w14:textId="77777777" w:rsidR="00113285" w:rsidRDefault="00FF2E24">
            <w:pPr>
              <w:pStyle w:val="P68B1DB1-Normal7"/>
              <w:spacing w:after="0"/>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D39CA10" w14:textId="77777777" w:rsidR="00113285" w:rsidRDefault="00FF2E24">
            <w:pPr>
              <w:pStyle w:val="P68B1DB1-Normal7"/>
              <w:spacing w:after="0"/>
              <w:jc w:val="center"/>
              <w:rPr>
                <w:rFonts w:eastAsia="Times New Roman"/>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4D09834E" w14:textId="29E05AD5" w:rsidR="00113285" w:rsidRDefault="00FF2E24">
            <w:pPr>
              <w:pStyle w:val="P68B1DB1-Normal7"/>
              <w:rPr>
                <w:rFonts w:eastAsia="Times New Roman"/>
                <w:noProof/>
              </w:rPr>
            </w:pPr>
            <w:r>
              <w:rPr>
                <w:noProof/>
              </w:rPr>
              <w:t>Le Fonds pour l'innovation du Danemark a sélectionné les feuilles de route afin de proposer des idées pour les axes de travail et les activités visant à surmonter les défis auxquels le Danemark est confronté en matière de recherche et de développement dans le cadre de la mission «économie circulaire axée sur la réutilisation et la réduction des déchets plastiques et textiles», sur la base d'un appel ouvert.</w:t>
            </w:r>
          </w:p>
        </w:tc>
      </w:tr>
      <w:tr w:rsidR="00113285" w14:paraId="4CB4FBDD"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7F03E46" w14:textId="77777777" w:rsidR="00113285" w:rsidRDefault="00FF2E24">
            <w:pPr>
              <w:pStyle w:val="P68B1DB1-Normal7"/>
              <w:spacing w:after="0"/>
              <w:jc w:val="center"/>
              <w:rPr>
                <w:rFonts w:eastAsia="Times New Roman"/>
                <w:noProof/>
              </w:rPr>
            </w:pPr>
            <w:r>
              <w:rPr>
                <w:noProof/>
              </w:rPr>
              <w:t>74</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3691F9BE" w14:textId="590B06A3" w:rsidR="00113285" w:rsidRDefault="00FF2E24">
            <w:pPr>
              <w:pStyle w:val="P68B1DB1-Normal7"/>
              <w:rPr>
                <w:rFonts w:eastAsia="Times New Roman"/>
                <w:noProof/>
              </w:rPr>
            </w:pPr>
            <w:r>
              <w:rPr>
                <w:noProof/>
              </w:rPr>
              <w:t xml:space="preserve">7 - Recherche en solutions vertes: économie circulaire axée sur la réutilisation et la réduction des déchets plastiques et textiles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926CC10" w14:textId="77777777" w:rsidR="00113285" w:rsidRDefault="00FF2E24">
            <w:pPr>
              <w:pStyle w:val="P68B1DB1-Normal7"/>
              <w:spacing w:after="0"/>
              <w:jc w:val="center"/>
              <w:rPr>
                <w:rFonts w:eastAsia="Times New Roman"/>
                <w:noProof/>
              </w:rPr>
            </w:pPr>
            <w:r>
              <w:rPr>
                <w:noProof/>
              </w:rPr>
              <w:t>Objectif</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006F33B8" w14:textId="77777777" w:rsidR="00113285" w:rsidRDefault="00FF2E24">
            <w:pPr>
              <w:pStyle w:val="P68B1DB1-Normal7"/>
              <w:rPr>
                <w:rFonts w:eastAsia="Times New Roman"/>
                <w:noProof/>
              </w:rPr>
            </w:pPr>
            <w:r>
              <w:rPr>
                <w:noProof/>
              </w:rPr>
              <w:t>Sélection de partenariats pour «une économie circulaire axée sur la réutilisation et la réduction des déchets plastiques et textiles».</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51FCC45"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EC5645" w14:textId="77777777" w:rsidR="00113285" w:rsidRDefault="00FF2E24">
            <w:pPr>
              <w:pStyle w:val="P68B1DB1-Normal7"/>
              <w:spacing w:after="0"/>
              <w:jc w:val="center"/>
              <w:rPr>
                <w:rFonts w:eastAsia="Times New Roman"/>
                <w:noProof/>
              </w:rPr>
            </w:pPr>
            <w:r>
              <w:rPr>
                <w:noProof/>
              </w:rPr>
              <w:t>Numéro</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58B68D40" w14:textId="77777777" w:rsidR="00113285" w:rsidRDefault="00FF2E24">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6E55B793" w14:textId="77777777" w:rsidR="00113285" w:rsidRDefault="00FF2E24">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9706EBF" w14:textId="77777777" w:rsidR="00113285" w:rsidRDefault="00FF2E24">
            <w:pPr>
              <w:pStyle w:val="P68B1DB1-Normal7"/>
              <w:spacing w:after="0"/>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9558868" w14:textId="77777777" w:rsidR="00113285" w:rsidRDefault="00FF2E24">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015EAA4B" w14:textId="77777777" w:rsidR="00113285" w:rsidRDefault="00FF2E24">
            <w:pPr>
              <w:pStyle w:val="P68B1DB1-Normal7"/>
              <w:spacing w:after="0"/>
              <w:rPr>
                <w:rFonts w:eastAsia="Times New Roman"/>
                <w:noProof/>
              </w:rPr>
            </w:pPr>
            <w:r>
              <w:rPr>
                <w:noProof/>
              </w:rPr>
              <w:t xml:space="preserve">Le Fonds pour l’innovation Danemark a sélectionné un ou plusieurs partenariats public-privé pour la mission «Économie circulaire axée sur la réutilisation et la réduction des déchets plastiques et textiles» sur la base d’un appel ouvert à la suite de la sélection des feuilles de route visées au jalon 73. </w:t>
            </w:r>
          </w:p>
          <w:p w14:paraId="27B7AEAD" w14:textId="170A91AE" w:rsidR="00113285" w:rsidRDefault="00FF2E24">
            <w:pPr>
              <w:pStyle w:val="P68B1DB1-Normal7"/>
              <w:spacing w:after="0"/>
              <w:rPr>
                <w:rFonts w:eastAsia="Times New Roman"/>
                <w:noProof/>
              </w:rPr>
            </w:pPr>
            <w:r>
              <w:rPr>
                <w:noProof/>
              </w:rPr>
              <w:t>Le cahier des charges de l’appel à propositions ouvert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113285" w14:paraId="3942454E"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62F2A88" w14:textId="77777777" w:rsidR="00113285" w:rsidRDefault="00FF2E24">
            <w:pPr>
              <w:pStyle w:val="P68B1DB1-Normal7"/>
              <w:spacing w:after="0"/>
              <w:jc w:val="center"/>
              <w:rPr>
                <w:rFonts w:eastAsia="Times New Roman"/>
                <w:noProof/>
              </w:rPr>
            </w:pPr>
            <w:r>
              <w:rPr>
                <w:noProof/>
              </w:rPr>
              <w:t>75</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A7F9273" w14:textId="0B837A5C" w:rsidR="00113285" w:rsidRDefault="00FF2E24">
            <w:pPr>
              <w:pStyle w:val="P68B1DB1-Normal7"/>
              <w:rPr>
                <w:rFonts w:eastAsia="Times New Roman"/>
                <w:noProof/>
              </w:rPr>
            </w:pPr>
            <w:r>
              <w:rPr>
                <w:noProof/>
              </w:rPr>
              <w:t>7 - Recherche en solutions vertes: économie circulaire axée sur la réutilisation et la réduction des déchets plastiques et textiles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B2226F6" w14:textId="77777777" w:rsidR="00113285" w:rsidRDefault="00FF2E24">
            <w:pPr>
              <w:pStyle w:val="P68B1DB1-Normal7"/>
              <w:spacing w:after="0"/>
              <w:jc w:val="center"/>
              <w:rPr>
                <w:rFonts w:eastAsia="Times New Roman"/>
                <w:noProof/>
              </w:rPr>
            </w:pPr>
            <w:r>
              <w:rPr>
                <w:noProof/>
              </w:rPr>
              <w:t>Objectif</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283D7566" w14:textId="77777777" w:rsidR="00113285" w:rsidRDefault="00FF2E24">
            <w:pPr>
              <w:pStyle w:val="P68B1DB1-Normal7"/>
              <w:rPr>
                <w:rFonts w:eastAsia="Times New Roman"/>
                <w:noProof/>
              </w:rPr>
            </w:pPr>
            <w:r>
              <w:rPr>
                <w:noProof/>
              </w:rPr>
              <w:t>Au moins un partenariat de recherche et d’innovation a reçu un financement sur «l’économie circulaire axée sur la réutilisation et la réduction des déchets plastiques et textiles».</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8CD8F36"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0FBFD8E" w14:textId="13530EAF" w:rsidR="00113285" w:rsidRDefault="00FF2E24">
            <w:pPr>
              <w:pStyle w:val="P68B1DB1-Normal7"/>
              <w:spacing w:after="0"/>
              <w:jc w:val="center"/>
              <w:rPr>
                <w:rFonts w:eastAsia="Times New Roman"/>
                <w:noProof/>
              </w:rPr>
            </w:pPr>
            <w:r>
              <w:rPr>
                <w:noProof/>
              </w:rPr>
              <w:t>Numéro</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3E3B22DA" w14:textId="74670632" w:rsidR="00113285" w:rsidRDefault="00FF2E24">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7DB4DF1B" w14:textId="77777777" w:rsidR="00113285" w:rsidRDefault="00FF2E24">
            <w:pPr>
              <w:pStyle w:val="P68B1DB1-Normal7"/>
              <w:spacing w:after="0"/>
              <w:jc w:val="center"/>
              <w:rPr>
                <w:rFonts w:eastAsia="Times New Roman"/>
                <w:noProof/>
              </w:rPr>
            </w:pPr>
            <w:r>
              <w:rPr>
                <w:noProof/>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EE00DD0" w14:textId="07944E1D" w:rsidR="00113285" w:rsidRDefault="00FF2E24">
            <w:pPr>
              <w:pStyle w:val="P68B1DB1-Normal7"/>
              <w:spacing w:after="0"/>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47EB9E9" w14:textId="5492A07F" w:rsidR="00113285" w:rsidRDefault="00FF2E24">
            <w:pPr>
              <w:pStyle w:val="P68B1DB1-Normal7"/>
              <w:spacing w:after="0"/>
              <w:jc w:val="center"/>
              <w:rPr>
                <w:rFonts w:eastAsia="Times New Roman"/>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5CAECED9" w14:textId="77777777" w:rsidR="00113285" w:rsidRDefault="00FF2E24">
            <w:pPr>
              <w:pStyle w:val="P68B1DB1-Normal7"/>
              <w:spacing w:after="0"/>
              <w:rPr>
                <w:rFonts w:eastAsia="Times New Roman"/>
                <w:noProof/>
              </w:rPr>
            </w:pPr>
            <w:r>
              <w:rPr>
                <w:noProof/>
              </w:rPr>
              <w:t>Au moins un partenariat public-privé sur «l’économie circulaire axée sur la réutilisation et la réduction des déchets plastiques et textiles», avec la participation de partenaires publics et privés concernés, a été mis en place et a reçu un financement du Fonds pour l’innovation du Danemark.</w:t>
            </w:r>
          </w:p>
        </w:tc>
      </w:tr>
      <w:tr w:rsidR="00113285" w14:paraId="74C0BACC"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3E699F72" w14:textId="77777777" w:rsidR="00113285" w:rsidRDefault="00FF2E24">
            <w:pPr>
              <w:pStyle w:val="P68B1DB1-Normal7"/>
              <w:spacing w:after="0"/>
              <w:jc w:val="center"/>
              <w:rPr>
                <w:rFonts w:eastAsia="Times New Roman"/>
                <w:noProof/>
              </w:rPr>
            </w:pPr>
            <w:r>
              <w:rPr>
                <w:noProof/>
              </w:rPr>
              <w:t>76</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516B7A5" w14:textId="77777777" w:rsidR="00113285" w:rsidRDefault="00FF2E24">
            <w:pPr>
              <w:pStyle w:val="P68B1DB1-Normal7"/>
              <w:spacing w:after="0"/>
              <w:rPr>
                <w:rFonts w:eastAsia="Times New Roman"/>
                <w:noProof/>
              </w:rPr>
            </w:pPr>
            <w:r>
              <w:rPr>
                <w:noProof/>
              </w:rPr>
              <w:t>7 - Recherche et développement verts - Incitations à stimuler la R&amp;D dans les entreprises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3902FFA" w14:textId="77777777" w:rsidR="00113285" w:rsidRDefault="00FF2E24">
            <w:pPr>
              <w:pStyle w:val="P68B1DB1-Normal7"/>
              <w:spacing w:after="0"/>
              <w:jc w:val="center"/>
              <w:rPr>
                <w:rFonts w:eastAsia="Times New Roman"/>
                <w:noProof/>
              </w:rPr>
            </w:pPr>
            <w:r>
              <w:rPr>
                <w:noProof/>
              </w:rPr>
              <w:t>Étape</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4D8D4730" w14:textId="033E2256" w:rsidR="00113285" w:rsidRDefault="00FF2E24">
            <w:pPr>
              <w:pStyle w:val="P68B1DB1-Normal7"/>
              <w:spacing w:after="0"/>
              <w:rPr>
                <w:rFonts w:eastAsia="Times New Roman"/>
                <w:noProof/>
              </w:rPr>
            </w:pPr>
            <w:r>
              <w:rPr>
                <w:noProof/>
              </w:rPr>
              <w:t>Le projet de loi sur les déductions pour travaux de recherche et développement entre en vigueur.</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3FF0CD36" w14:textId="4DF9CD19" w:rsidR="00113285" w:rsidRDefault="00FF2E24">
            <w:pPr>
              <w:pStyle w:val="P68B1DB1-Normal7"/>
              <w:spacing w:after="0"/>
              <w:rPr>
                <w:rFonts w:eastAsia="Times New Roman"/>
                <w:noProof/>
              </w:rPr>
            </w:pPr>
            <w:r>
              <w:rPr>
                <w:noProof/>
              </w:rPr>
              <w:t>Le projet de loi sur les déductions pour les travaux de recherche et de développement a été adopté par le parlement danois et entre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3FD631E" w14:textId="77777777" w:rsidR="00113285" w:rsidRDefault="00113285">
            <w:pPr>
              <w:spacing w:after="0"/>
              <w:jc w:val="center"/>
              <w:rPr>
                <w:rFonts w:ascii="Times New Roman" w:eastAsia="Times New Roman" w:hAnsi="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7AD028D9" w14:textId="77777777" w:rsidR="00113285" w:rsidRDefault="00113285">
            <w:pPr>
              <w:spacing w:after="0"/>
              <w:jc w:val="center"/>
              <w:rPr>
                <w:rFonts w:ascii="Times New Roman" w:eastAsia="Times New Roman" w:hAnsi="Times New Roman"/>
                <w:noProof/>
                <w:color w:val="006100"/>
                <w:sz w:val="18"/>
                <w:szCs w:val="18"/>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1EBBFA74" w14:textId="77777777" w:rsidR="00113285" w:rsidRDefault="00113285">
            <w:pPr>
              <w:spacing w:after="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840417" w14:textId="77777777" w:rsidR="00113285" w:rsidRDefault="00FF2E24">
            <w:pPr>
              <w:pStyle w:val="P68B1DB1-Normal7"/>
              <w:spacing w:after="0"/>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F9DB8ED" w14:textId="77777777" w:rsidR="00113285" w:rsidRDefault="00FF2E24">
            <w:pPr>
              <w:pStyle w:val="P68B1DB1-Normal7"/>
              <w:spacing w:after="0"/>
              <w:jc w:val="center"/>
              <w:rPr>
                <w:rFonts w:eastAsia="Times New Roman"/>
                <w:noProof/>
              </w:rPr>
            </w:pPr>
            <w:r>
              <w:rPr>
                <w:noProof/>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40CC3C61" w14:textId="77777777" w:rsidR="00113285" w:rsidRDefault="00FF2E24">
            <w:pPr>
              <w:pStyle w:val="P68B1DB1-Normal7"/>
              <w:rPr>
                <w:rFonts w:eastAsia="Times New Roman"/>
                <w:noProof/>
              </w:rPr>
            </w:pPr>
            <w:r>
              <w:rPr>
                <w:noProof/>
              </w:rPr>
              <w:t>Le projet de loi sur les déductions pour les travaux de recherche et de développement a été adopté par le parlement danois et est entré en vigueur.</w:t>
            </w:r>
          </w:p>
          <w:p w14:paraId="76353EBC" w14:textId="77777777" w:rsidR="00113285" w:rsidRDefault="00FF2E24">
            <w:pPr>
              <w:pStyle w:val="P68B1DB1-Normal7"/>
              <w:rPr>
                <w:rFonts w:eastAsia="Times New Roman"/>
                <w:noProof/>
              </w:rPr>
            </w:pPr>
            <w:r>
              <w:rPr>
                <w:noProof/>
              </w:rPr>
              <w:t xml:space="preserve">La mesure prolonge la base d’amortissement et la base de déduction pour toutes les dépenses de recherche et développement du secteur privé de 130 % par rapport à l’exercice 2022. </w:t>
            </w:r>
          </w:p>
          <w:p w14:paraId="73B4A8E8" w14:textId="77777777" w:rsidR="00113285" w:rsidRDefault="00FF2E24">
            <w:pPr>
              <w:pStyle w:val="P68B1DB1-Normal7"/>
              <w:rPr>
                <w:rFonts w:eastAsia="Times New Roman"/>
                <w:noProof/>
              </w:rPr>
            </w:pPr>
            <w:r>
              <w:rPr>
                <w:noProof/>
              </w:rPr>
              <w:t>Les déductions pour travaux de recherche et de développement sont effectives à compter de la date prévue par la loi.</w:t>
            </w:r>
          </w:p>
        </w:tc>
      </w:tr>
      <w:tr w:rsidR="00113285" w14:paraId="1BCEBE0B" w14:textId="77777777">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20CB2151" w14:textId="77777777" w:rsidR="00113285" w:rsidRDefault="00FF2E24">
            <w:pPr>
              <w:pStyle w:val="P68B1DB1-Normal7"/>
              <w:spacing w:after="0"/>
              <w:jc w:val="center"/>
              <w:rPr>
                <w:rFonts w:eastAsia="Times New Roman"/>
                <w:noProof/>
              </w:rPr>
            </w:pPr>
            <w:r>
              <w:rPr>
                <w:noProof/>
              </w:rPr>
              <w:t>77</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BC9E7FC" w14:textId="77777777" w:rsidR="00113285" w:rsidRDefault="00FF2E24">
            <w:pPr>
              <w:pStyle w:val="P68B1DB1-Normal7"/>
              <w:spacing w:after="0"/>
              <w:rPr>
                <w:rFonts w:eastAsia="Times New Roman"/>
                <w:noProof/>
              </w:rPr>
            </w:pPr>
            <w:r>
              <w:rPr>
                <w:noProof/>
              </w:rPr>
              <w:t>7 - Recherche et développement verts - Incitations à stimuler la R&amp;D dans les entreprises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BD573ED" w14:textId="77777777" w:rsidR="00113285" w:rsidRDefault="00FF2E24">
            <w:pPr>
              <w:pStyle w:val="P68B1DB1-Normal7"/>
              <w:spacing w:after="0"/>
              <w:jc w:val="center"/>
              <w:rPr>
                <w:rFonts w:eastAsia="Times New Roman"/>
                <w:noProof/>
              </w:rPr>
            </w:pPr>
            <w:r>
              <w:rPr>
                <w:noProof/>
              </w:rPr>
              <w:t>Objectif</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46CD52F1" w14:textId="01B7E017" w:rsidR="00113285" w:rsidRDefault="00FF2E24">
            <w:pPr>
              <w:pStyle w:val="P68B1DB1-Normal7"/>
              <w:spacing w:after="0"/>
              <w:rPr>
                <w:rFonts w:eastAsia="Times New Roman"/>
                <w:noProof/>
              </w:rPr>
            </w:pPr>
            <w:r>
              <w:rPr>
                <w:noProof/>
              </w:rPr>
              <w:t>500 entreprises ont utilisé la déduction fiscale prévue par les déductions pour des travaux de recherche et de développement.</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DF3CD87" w14:textId="77777777" w:rsidR="00113285" w:rsidRDefault="00113285">
            <w:pPr>
              <w:spacing w:after="0"/>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D20960D" w14:textId="77777777" w:rsidR="00113285" w:rsidRDefault="00FF2E24">
            <w:pPr>
              <w:pStyle w:val="P68B1DB1-Normal7"/>
              <w:spacing w:after="0"/>
              <w:jc w:val="center"/>
              <w:rPr>
                <w:rFonts w:eastAsia="Times New Roman"/>
                <w:noProof/>
              </w:rPr>
            </w:pPr>
            <w:r>
              <w:rPr>
                <w:noProof/>
              </w:rPr>
              <w:t>Numéro</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06293AAE" w14:textId="77777777" w:rsidR="00113285" w:rsidRDefault="00FF2E24">
            <w:pPr>
              <w:pStyle w:val="P68B1DB1-Normal7"/>
              <w:spacing w:after="0"/>
              <w:jc w:val="center"/>
              <w:rPr>
                <w:rFonts w:eastAsia="Times New Roman"/>
                <w:noProof/>
              </w:rPr>
            </w:pPr>
            <w:r>
              <w:rPr>
                <w:noProof/>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76BCE366" w14:textId="77777777" w:rsidR="00113285" w:rsidRDefault="00FF2E24">
            <w:pPr>
              <w:pStyle w:val="P68B1DB1-Normal7"/>
              <w:spacing w:after="0"/>
              <w:jc w:val="center"/>
              <w:rPr>
                <w:rFonts w:eastAsia="Times New Roman"/>
                <w:noProof/>
              </w:rPr>
            </w:pPr>
            <w:r>
              <w:rPr>
                <w:noProof/>
              </w:rPr>
              <w:t>500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6CB71E" w14:textId="77777777" w:rsidR="00113285" w:rsidRDefault="00FF2E24">
            <w:pPr>
              <w:pStyle w:val="P68B1DB1-Normal7"/>
              <w:spacing w:after="0"/>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0B9C581" w14:textId="77777777" w:rsidR="00113285" w:rsidRDefault="00FF2E24">
            <w:pPr>
              <w:pStyle w:val="P68B1DB1-Normal7"/>
              <w:spacing w:after="0"/>
              <w:jc w:val="center"/>
              <w:rPr>
                <w:rFonts w:eastAsia="Times New Roman"/>
                <w:noProof/>
              </w:rPr>
            </w:pPr>
            <w:r>
              <w:rPr>
                <w:noProof/>
              </w:rPr>
              <w:t>2023</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61DAA3E7" w14:textId="061C713B" w:rsidR="00113285" w:rsidRDefault="00FF2E24">
            <w:pPr>
              <w:pStyle w:val="P68B1DB1-Normal7"/>
              <w:spacing w:after="0"/>
              <w:rPr>
                <w:rFonts w:eastAsia="Times New Roman"/>
                <w:noProof/>
              </w:rPr>
            </w:pPr>
            <w:r>
              <w:rPr>
                <w:noProof/>
              </w:rPr>
              <w:t>Extrait de données montrant que 500 entreprises ont utilisé la déduction pour des travaux de recherche et de développement.</w:t>
            </w:r>
          </w:p>
        </w:tc>
      </w:tr>
    </w:tbl>
    <w:p w14:paraId="07377E99" w14:textId="6DD0D1F4" w:rsidR="00113285" w:rsidRDefault="00113285">
      <w:pPr>
        <w:rPr>
          <w:noProof/>
        </w:rPr>
        <w:sectPr w:rsidR="00113285" w:rsidSect="00DD48D1">
          <w:headerReference w:type="even" r:id="rId93"/>
          <w:headerReference w:type="default" r:id="rId94"/>
          <w:footerReference w:type="even" r:id="rId95"/>
          <w:footerReference w:type="default" r:id="rId96"/>
          <w:headerReference w:type="first" r:id="rId97"/>
          <w:footerReference w:type="first" r:id="rId98"/>
          <w:pgSz w:w="16839" w:h="11907" w:orient="landscape"/>
          <w:pgMar w:top="1134" w:right="1134" w:bottom="1134" w:left="1134" w:header="567" w:footer="567" w:gutter="0"/>
          <w:cols w:space="720"/>
          <w:docGrid w:linePitch="360"/>
        </w:sectPr>
      </w:pPr>
    </w:p>
    <w:p w14:paraId="0BEB1050" w14:textId="77777777" w:rsidR="00113285" w:rsidRDefault="00FF2E24">
      <w:pPr>
        <w:pStyle w:val="Heading1"/>
        <w:numPr>
          <w:ilvl w:val="0"/>
          <w:numId w:val="0"/>
        </w:numPr>
        <w:ind w:left="850" w:hanging="850"/>
        <w:rPr>
          <w:noProof/>
        </w:rPr>
      </w:pPr>
      <w:r>
        <w:rPr>
          <w:noProof/>
          <w:shd w:val="clear" w:color="auto" w:fill="FFFFFF"/>
        </w:rPr>
        <w:t>H</w:t>
      </w:r>
      <w:r>
        <w:rPr>
          <w:noProof/>
        </w:rPr>
        <w:t>. Élément 8: REPowerEU</w:t>
      </w:r>
    </w:p>
    <w:p w14:paraId="0D6D8C6D" w14:textId="2BA9B92A" w:rsidR="00113285" w:rsidRDefault="00FF2E24">
      <w:pPr>
        <w:pStyle w:val="NormalLeft"/>
        <w:jc w:val="both"/>
        <w:rPr>
          <w:noProof/>
          <w:szCs w:val="24"/>
        </w:rPr>
      </w:pPr>
      <w:r>
        <w:rPr>
          <w:noProof/>
        </w:rPr>
        <w:t xml:space="preserve">Le chapitre REPowerEU du PRR danois s’articule autour de cinq mesures principales et vise à renforcer le secteur énergétique danois et à réduire la dépendance à l’égard des combustibles fossiles. </w:t>
      </w:r>
    </w:p>
    <w:p w14:paraId="3EB0EA18" w14:textId="77777777" w:rsidR="00113285" w:rsidRDefault="00FF2E24">
      <w:pPr>
        <w:pStyle w:val="NormalLeft"/>
        <w:jc w:val="both"/>
        <w:rPr>
          <w:noProof/>
          <w:szCs w:val="24"/>
        </w:rPr>
      </w:pPr>
      <w:r>
        <w:rPr>
          <w:noProof/>
        </w:rPr>
        <w:t>Ce chapitre du plan danois pour la reprise et la résilience devrait contribuer à la réalisation des objectifs ambitieux du pacte vert pour l’Europe, ainsi que de l’objectif national consistant à réduire de 70 % les émissions de gaz à effet de serre du Danemark d’ici à 2030 (par rapport au niveau de 1990). Ce chapitre contribue à faire progresser le plan du Danemark visant à parvenir à la neutralité climatique d’ici à 2045. Les initiatives relevant de ce chapitre complètent et renforcent certaines des mesures figurant dans le PRR danois initial.</w:t>
      </w:r>
    </w:p>
    <w:p w14:paraId="241172E9" w14:textId="77777777" w:rsidR="00113285" w:rsidRDefault="00FF2E24">
      <w:pPr>
        <w:pStyle w:val="NormalLeft"/>
        <w:jc w:val="both"/>
        <w:rPr>
          <w:noProof/>
          <w:szCs w:val="24"/>
        </w:rPr>
      </w:pPr>
      <w:r>
        <w:rPr>
          <w:noProof/>
        </w:rPr>
        <w:t>Les objectifs du chapitre REPowerEU sont les suivants:</w:t>
      </w:r>
    </w:p>
    <w:p w14:paraId="4C722677" w14:textId="77777777" w:rsidR="00113285" w:rsidRDefault="00FF2E24">
      <w:pPr>
        <w:pStyle w:val="P68B1DB1-ListParagraph15"/>
        <w:numPr>
          <w:ilvl w:val="0"/>
          <w:numId w:val="44"/>
        </w:numPr>
        <w:spacing w:before="120" w:after="120" w:line="240" w:lineRule="auto"/>
        <w:jc w:val="both"/>
        <w:rPr>
          <w:noProof/>
          <w:szCs w:val="24"/>
        </w:rPr>
      </w:pPr>
      <w:r>
        <w:rPr>
          <w:noProof/>
        </w:rPr>
        <w:t>renforcer l’efficacité énergétique i) en simplifiant et en accélérant les procédures administratives et les procédures d’autorisation pour le déploiement de projets de chauffage urbain, et ii) en subventionnant le remplacement des brûleurs à mazout et des fours à gaz par des solutions de chauffage vertes à partir de sources renouvelables;</w:t>
      </w:r>
    </w:p>
    <w:p w14:paraId="523A8A8E" w14:textId="61C750C0" w:rsidR="00113285" w:rsidRDefault="00FF2E24">
      <w:pPr>
        <w:pStyle w:val="P68B1DB1-ListParagraph15"/>
        <w:numPr>
          <w:ilvl w:val="0"/>
          <w:numId w:val="44"/>
        </w:numPr>
        <w:spacing w:before="120" w:after="120" w:line="240" w:lineRule="auto"/>
        <w:jc w:val="both"/>
        <w:rPr>
          <w:noProof/>
          <w:szCs w:val="24"/>
        </w:rPr>
      </w:pPr>
      <w:r>
        <w:rPr>
          <w:noProof/>
        </w:rPr>
        <w:t>accroître la part des énergies renouvelables et accélérer leur déploiement i) en simplifiant et en accélérant l’octroi de permis pour les projets dans ce domaine, ii) en encourageant le développement de la capacité éolienne en mer;</w:t>
      </w:r>
    </w:p>
    <w:p w14:paraId="48077E53" w14:textId="77777777" w:rsidR="00113285" w:rsidRDefault="00FF2E24">
      <w:pPr>
        <w:pStyle w:val="P68B1DB1-ListParagraph15"/>
        <w:numPr>
          <w:ilvl w:val="0"/>
          <w:numId w:val="44"/>
        </w:numPr>
        <w:spacing w:before="120" w:after="120" w:line="240" w:lineRule="auto"/>
        <w:jc w:val="both"/>
        <w:rPr>
          <w:noProof/>
          <w:szCs w:val="24"/>
        </w:rPr>
      </w:pPr>
      <w:r>
        <w:rPr>
          <w:noProof/>
        </w:rPr>
        <w:t xml:space="preserve">lutter contre la précarité énergétique en subventionnant l’installation de solutions de chauffage écologique et en rationalisant les procédures applicables à ces installations; et </w:t>
      </w:r>
    </w:p>
    <w:p w14:paraId="62862173" w14:textId="0C30A89E" w:rsidR="00113285" w:rsidRDefault="00FF2E24">
      <w:pPr>
        <w:pStyle w:val="P68B1DB1-ListParagraph15"/>
        <w:numPr>
          <w:ilvl w:val="0"/>
          <w:numId w:val="44"/>
        </w:numPr>
        <w:spacing w:before="120" w:after="120" w:line="240" w:lineRule="auto"/>
        <w:jc w:val="both"/>
        <w:rPr>
          <w:noProof/>
          <w:szCs w:val="24"/>
        </w:rPr>
      </w:pPr>
      <w:r>
        <w:rPr>
          <w:noProof/>
        </w:rPr>
        <w:t>doter la main-d’œuvre des aptitudes et des compétences nécessaires à la réalisation des objectifs en matière d’énergie et de climat en soutenant les initiatives de renforcement des compétences vertes.</w:t>
      </w:r>
    </w:p>
    <w:p w14:paraId="4EBE16D0" w14:textId="6A613C76" w:rsidR="00113285" w:rsidRDefault="00FF2E24">
      <w:pPr>
        <w:pStyle w:val="NormalLeft"/>
        <w:jc w:val="both"/>
        <w:rPr>
          <w:noProof/>
          <w:szCs w:val="24"/>
        </w:rPr>
      </w:pPr>
      <w:r>
        <w:rPr>
          <w:noProof/>
        </w:rPr>
        <w:t xml:space="preserve">Trois des cinq mesures du chapitre se caractérisent par une dimension ou un effet transfrontière et plurinational. Les mesures relatives aux énergies renouvelables et au remplacement des brûleurs au pétrole et des fours à gaz devraient contribuer à réduire la dépendance de l’Union à l’égard des combustibles fossiles, à garantir l’approvisionnement énergétique dans l’Union et à améliorer positivement l’équilibre entre l’offre et la demande, avec des effets transfrontières potentiels. </w:t>
      </w:r>
    </w:p>
    <w:p w14:paraId="6D7E01D3" w14:textId="16EEDCDF" w:rsidR="00113285" w:rsidRDefault="00FF2E24">
      <w:pPr>
        <w:pStyle w:val="NormalLeft"/>
        <w:jc w:val="both"/>
        <w:rPr>
          <w:noProof/>
          <w:szCs w:val="24"/>
        </w:rPr>
      </w:pPr>
      <w:r>
        <w:rPr>
          <w:noProof/>
        </w:rPr>
        <w:t>Le chapitre REPowerEU contribue en particulier à donner suite aux recommandations par pays 2022.1, 2022.4 et 2023.4:</w:t>
      </w:r>
    </w:p>
    <w:p w14:paraId="1618FACF" w14:textId="77777777" w:rsidR="00113285" w:rsidRDefault="00FF2E24">
      <w:pPr>
        <w:pStyle w:val="P68B1DB1-ListParagraph15"/>
        <w:numPr>
          <w:ilvl w:val="0"/>
          <w:numId w:val="47"/>
        </w:numPr>
        <w:spacing w:before="120" w:after="120" w:line="240" w:lineRule="auto"/>
        <w:jc w:val="both"/>
        <w:rPr>
          <w:noProof/>
          <w:szCs w:val="24"/>
        </w:rPr>
      </w:pPr>
      <w:r>
        <w:rPr>
          <w:noProof/>
        </w:rPr>
        <w:t>RPP 2022.1.2: recommandation visant à accroître les investissements publics en faveur des transitions écologique et numérique et de la sécurité énergétique, en tenant compte de l’initiative REPowerEU, y compris en recourant à la facilité pour la reprise et la résilience et à d’autres fonds de l’Union;</w:t>
      </w:r>
    </w:p>
    <w:p w14:paraId="575A941D" w14:textId="0370DA12" w:rsidR="00113285" w:rsidRDefault="00FF2E24">
      <w:pPr>
        <w:pStyle w:val="P68B1DB1-ListParagraph15"/>
        <w:numPr>
          <w:ilvl w:val="0"/>
          <w:numId w:val="47"/>
        </w:numPr>
        <w:spacing w:before="120" w:after="120" w:line="240" w:lineRule="auto"/>
        <w:jc w:val="both"/>
        <w:rPr>
          <w:noProof/>
          <w:szCs w:val="24"/>
        </w:rPr>
      </w:pPr>
      <w:r>
        <w:rPr>
          <w:noProof/>
        </w:rPr>
        <w:t>RPP 2022.4.1 et RPP 2023.4.1 et 2: recommandation visant à réduire la dépendance globale à l’égard des combustibles fossiles et à diversifier davantage l’approvisionnement énergétique;</w:t>
      </w:r>
    </w:p>
    <w:p w14:paraId="48F11039" w14:textId="546A3B6F" w:rsidR="00113285" w:rsidRDefault="00FF2E24">
      <w:pPr>
        <w:pStyle w:val="P68B1DB1-ListParagraph15"/>
        <w:numPr>
          <w:ilvl w:val="0"/>
          <w:numId w:val="47"/>
        </w:numPr>
        <w:spacing w:before="120" w:after="120" w:line="240" w:lineRule="auto"/>
        <w:jc w:val="both"/>
        <w:rPr>
          <w:noProof/>
          <w:szCs w:val="24"/>
        </w:rPr>
      </w:pPr>
      <w:r>
        <w:rPr>
          <w:noProof/>
        </w:rPr>
        <w:t>RPP 2022.4.2 et RPP 2023.4.4: recommandation visant à contribuer à la décarbonation de l’économie en accélérant le déploiement des énergies renouvelables, notamment en introduisant des réformes visant à simplifier et à accélérer les procédures administratives et les procédures d’autorisation, en modernisant les réseaux de transport d’énergie, en augmentant les interconnexions avec les pays voisins et en améliorant l’efficacité énergétique;</w:t>
      </w:r>
    </w:p>
    <w:p w14:paraId="630845ED" w14:textId="6B126F76" w:rsidR="00113285" w:rsidRDefault="00FF2E24">
      <w:pPr>
        <w:pStyle w:val="P68B1DB1-ListParagraph15"/>
        <w:numPr>
          <w:ilvl w:val="0"/>
          <w:numId w:val="47"/>
        </w:numPr>
        <w:spacing w:before="120" w:after="120" w:line="240" w:lineRule="auto"/>
        <w:jc w:val="both"/>
        <w:rPr>
          <w:noProof/>
          <w:szCs w:val="24"/>
        </w:rPr>
      </w:pPr>
      <w:r>
        <w:rPr>
          <w:noProof/>
        </w:rPr>
        <w:t>RPP 2022.4.4: recommandation visant à améliorer l’efficacité énergétique; et</w:t>
      </w:r>
    </w:p>
    <w:p w14:paraId="564FD951" w14:textId="75DD370D" w:rsidR="00113285" w:rsidRDefault="00FF2E24">
      <w:pPr>
        <w:pStyle w:val="P68B1DB1-ListParagraph15"/>
        <w:numPr>
          <w:ilvl w:val="0"/>
          <w:numId w:val="47"/>
        </w:numPr>
        <w:spacing w:before="120" w:after="120" w:line="240" w:lineRule="auto"/>
        <w:jc w:val="both"/>
        <w:rPr>
          <w:noProof/>
          <w:szCs w:val="24"/>
        </w:rPr>
      </w:pPr>
      <w:r>
        <w:rPr>
          <w:noProof/>
        </w:rPr>
        <w:t>RPP 2023.4.6 et 7: recommandation visant à assurer un meilleur déploiement des sources de chauffage décarbonées et à intensifier les efforts stratégiques visant à fournir et à acquérir les compétences nécessaires à la transition écologique.</w:t>
      </w:r>
    </w:p>
    <w:p w14:paraId="00B54AD2" w14:textId="386981FD" w:rsidR="00113285" w:rsidRDefault="00FF2E24">
      <w:pPr>
        <w:pStyle w:val="NormalLeft"/>
        <w:jc w:val="both"/>
        <w:rPr>
          <w:noProof/>
          <w:szCs w:val="24"/>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3FD6A315" w14:textId="77777777" w:rsidR="00113285" w:rsidRDefault="00113285">
      <w:pPr>
        <w:spacing w:before="120" w:after="120" w:line="240" w:lineRule="auto"/>
        <w:jc w:val="both"/>
        <w:rPr>
          <w:rFonts w:ascii="Times New Roman" w:hAnsi="Times New Roman"/>
          <w:noProof/>
          <w:sz w:val="24"/>
          <w:szCs w:val="24"/>
        </w:rPr>
      </w:pPr>
    </w:p>
    <w:p w14:paraId="0AF05161" w14:textId="1ECC11C3" w:rsidR="00113285" w:rsidRDefault="00FF2E24">
      <w:pPr>
        <w:pStyle w:val="P68B1DB1-Normal16"/>
        <w:spacing w:before="120" w:after="120" w:line="240" w:lineRule="auto"/>
        <w:jc w:val="both"/>
        <w:rPr>
          <w:bCs/>
          <w:noProof/>
        </w:rPr>
      </w:pPr>
      <w:r>
        <w:rPr>
          <w:noProof/>
        </w:rPr>
        <w:t xml:space="preserve">H.1. Description des réformes et des investissements pour le soutien financier non remboursable </w:t>
      </w:r>
    </w:p>
    <w:p w14:paraId="406EB69A" w14:textId="1F096E74" w:rsidR="00113285" w:rsidRDefault="00FF2E24">
      <w:pPr>
        <w:pStyle w:val="P68B1DB1-Normal17"/>
        <w:spacing w:before="120" w:after="120" w:line="240" w:lineRule="auto"/>
        <w:jc w:val="both"/>
        <w:rPr>
          <w:noProof/>
        </w:rPr>
      </w:pPr>
      <w:r>
        <w:rPr>
          <w:noProof/>
        </w:rPr>
        <w:t>Réforme 1: état-major national de crise énergétique (NEKST)</w:t>
      </w:r>
    </w:p>
    <w:p w14:paraId="077DBF66" w14:textId="62C9A220" w:rsidR="00113285" w:rsidRDefault="00FF2E24">
      <w:pPr>
        <w:pStyle w:val="P68B1DB1-Normal14"/>
        <w:spacing w:before="120" w:after="120" w:line="240" w:lineRule="auto"/>
        <w:jc w:val="both"/>
        <w:rPr>
          <w:noProof/>
        </w:rPr>
      </w:pPr>
      <w:r>
        <w:rPr>
          <w:noProof/>
        </w:rPr>
        <w:t>L’objectif de la mesure est de contribuer au déploiement de solutions de chauffage vertes et de projets d’énergie renouvelable à terre. La mesure consiste à créer NEKST, à publier ses recommandations et à prendre des mesures de suivi.</w:t>
      </w:r>
    </w:p>
    <w:p w14:paraId="690F786E" w14:textId="3AEBB62A" w:rsidR="00113285" w:rsidRDefault="00FF2E24">
      <w:pPr>
        <w:pStyle w:val="P68B1DB1-Normal17"/>
        <w:spacing w:before="120" w:after="120" w:line="240" w:lineRule="auto"/>
        <w:jc w:val="both"/>
        <w:rPr>
          <w:noProof/>
        </w:rPr>
      </w:pPr>
      <w:r>
        <w:rPr>
          <w:noProof/>
        </w:rPr>
        <w:t>Investissement 1: Soutenir le déploiement de l'énergie éolienne</w:t>
      </w:r>
    </w:p>
    <w:p w14:paraId="42174D29" w14:textId="52967D8F" w:rsidR="00113285" w:rsidRDefault="00FF2E24">
      <w:pPr>
        <w:pStyle w:val="P68B1DB1-Normal14"/>
        <w:spacing w:before="120" w:after="120" w:line="240" w:lineRule="auto"/>
        <w:jc w:val="both"/>
        <w:rPr>
          <w:noProof/>
        </w:rPr>
      </w:pPr>
      <w:r>
        <w:rPr>
          <w:noProof/>
        </w:rPr>
        <w:t>L’objectif de la mesure est de contribuer à l’expansion de l’énergie éolienne. Cette mesure se compose de deux sous-mesures.</w:t>
      </w:r>
    </w:p>
    <w:p w14:paraId="12F7ED3F" w14:textId="01343103" w:rsidR="00113285" w:rsidRDefault="00FF2E24">
      <w:pPr>
        <w:pStyle w:val="P68B1DB1-ListParagraph18"/>
        <w:numPr>
          <w:ilvl w:val="0"/>
          <w:numId w:val="49"/>
        </w:numPr>
        <w:spacing w:before="120" w:after="120" w:line="240" w:lineRule="auto"/>
        <w:jc w:val="both"/>
        <w:rPr>
          <w:noProof/>
        </w:rPr>
      </w:pPr>
      <w:r>
        <w:rPr>
          <w:b/>
          <w:noProof/>
        </w:rPr>
        <w:t>Sous-mesure 1</w:t>
      </w:r>
      <w:r>
        <w:rPr>
          <w:noProof/>
        </w:rPr>
        <w:t xml:space="preserve">: Préparation et publication d'au moins un appel d'offres pour 4 GW d'énergie éolienne offshore. </w:t>
      </w:r>
    </w:p>
    <w:p w14:paraId="20C815E3" w14:textId="44A79B2F" w:rsidR="00113285" w:rsidRDefault="00FF2E24">
      <w:pPr>
        <w:pStyle w:val="P68B1DB1-ListParagraph18"/>
        <w:numPr>
          <w:ilvl w:val="0"/>
          <w:numId w:val="49"/>
        </w:numPr>
        <w:spacing w:before="120" w:after="120" w:line="240" w:lineRule="auto"/>
        <w:jc w:val="both"/>
        <w:rPr>
          <w:noProof/>
        </w:rPr>
      </w:pPr>
      <w:r>
        <w:rPr>
          <w:b/>
          <w:noProof/>
        </w:rPr>
        <w:t>Sous-mesure 2</w:t>
      </w:r>
      <w:r>
        <w:rPr>
          <w:noProof/>
        </w:rPr>
        <w:t>: publication d'un rapport numérique sur l'inspection/filtrage des zones d'éoliennes en mer au Danemark.</w:t>
      </w:r>
    </w:p>
    <w:p w14:paraId="36FC6B86" w14:textId="2FB1FDCE" w:rsidR="00113285" w:rsidRDefault="00FF2E24">
      <w:pPr>
        <w:pStyle w:val="P68B1DB1-Normal17"/>
        <w:spacing w:before="120" w:after="120" w:line="240" w:lineRule="auto"/>
        <w:jc w:val="both"/>
        <w:rPr>
          <w:noProof/>
        </w:rPr>
      </w:pPr>
      <w:r>
        <w:rPr>
          <w:noProof/>
        </w:rPr>
        <w:t>Investissement 2: renforcement des compétences vertes</w:t>
      </w:r>
    </w:p>
    <w:p w14:paraId="67CD00E4" w14:textId="0EBD2949" w:rsidR="00113285" w:rsidRDefault="00FF2E24">
      <w:pPr>
        <w:pStyle w:val="P68B1DB1-Normal14"/>
        <w:spacing w:before="120" w:after="120" w:line="240" w:lineRule="auto"/>
        <w:jc w:val="both"/>
        <w:rPr>
          <w:noProof/>
        </w:rPr>
      </w:pPr>
      <w:r>
        <w:rPr>
          <w:noProof/>
        </w:rPr>
        <w:t xml:space="preserve">L’objectif de la mesure est de soutenir le perfectionnement écologique de la main-d’œuvre. </w:t>
      </w:r>
      <w:bookmarkStart w:id="3" w:name="_Hlk223076680"/>
      <w:r>
        <w:rPr>
          <w:noProof/>
        </w:rPr>
        <w:t>La mesure consiste à verser des subventions pour des activités de renforcement des compétences vertes.</w:t>
      </w:r>
      <w:bookmarkStart w:id="4" w:name="_Hlk223076883"/>
      <w:bookmarkEnd w:id="3"/>
      <w:r>
        <w:rPr>
          <w:noProof/>
        </w:rPr>
        <w:t xml:space="preserve"> </w:t>
      </w:r>
      <w:bookmarkEnd w:id="4"/>
    </w:p>
    <w:p w14:paraId="5B27F298" w14:textId="0C13E531" w:rsidR="00113285" w:rsidRDefault="00FF2E24">
      <w:pPr>
        <w:pStyle w:val="P68B1DB1-Normal17"/>
        <w:spacing w:before="120" w:after="120" w:line="240" w:lineRule="auto"/>
        <w:jc w:val="both"/>
        <w:rPr>
          <w:noProof/>
        </w:rPr>
      </w:pPr>
      <w:r>
        <w:rPr>
          <w:noProof/>
        </w:rPr>
        <w:t xml:space="preserve">Investissement 3: mesure renforcée: remplacement des brûleurs à mazout et des fours à gaz </w:t>
      </w:r>
    </w:p>
    <w:p w14:paraId="1A50686C" w14:textId="55E11AA2" w:rsidR="00113285" w:rsidRDefault="00FF2E24">
      <w:pPr>
        <w:pStyle w:val="P68B1DB1-Normal14"/>
        <w:spacing w:before="120" w:after="120" w:line="240" w:lineRule="auto"/>
        <w:jc w:val="both"/>
        <w:rPr>
          <w:noProof/>
        </w:rPr>
      </w:pPr>
      <w:r>
        <w:rPr>
          <w:noProof/>
        </w:rPr>
        <w:t>L’objectif de cette mesure est d’intensifier l’investissement 1: remplacement des brûleurs à mazout et des fours à gaz au titre du volet 3. Cette mesure consiste à remplacer les fours à gaz ou les brûleurs à mazout par des pompes à chaleur ou du chauffage urbain.</w:t>
      </w:r>
    </w:p>
    <w:p w14:paraId="30A1BE95" w14:textId="6B6BC1F7" w:rsidR="00113285" w:rsidRDefault="00FF2E24">
      <w:pPr>
        <w:pStyle w:val="P68B1DB1-Normal17"/>
        <w:spacing w:before="120" w:after="120" w:line="240" w:lineRule="auto"/>
        <w:jc w:val="both"/>
        <w:rPr>
          <w:noProof/>
        </w:rPr>
      </w:pPr>
      <w:r>
        <w:rPr>
          <w:noProof/>
        </w:rPr>
        <w:t>Investissement 4: mesure à plus grande échelle: efficacité énergétique dans l'industrie</w:t>
      </w:r>
    </w:p>
    <w:p w14:paraId="02F6591F" w14:textId="59863827" w:rsidR="00113285" w:rsidRDefault="00FF2E24">
      <w:pPr>
        <w:pStyle w:val="P68B1DB1-Normal14"/>
        <w:spacing w:before="120" w:after="120" w:line="240" w:lineRule="auto"/>
        <w:jc w:val="both"/>
        <w:rPr>
          <w:noProof/>
        </w:rPr>
      </w:pPr>
      <w:r>
        <w:rPr>
          <w:noProof/>
        </w:rPr>
        <w:t>L'objectif de cette mesure est d'accroître l'investissement 2: Efficacité énergétique dans l'industrie au titre du volet 3. La mesure consiste à soutenir des projets d'efficacité énergétique dans l'industrie.</w:t>
      </w:r>
    </w:p>
    <w:p w14:paraId="540F9834" w14:textId="77777777" w:rsidR="00113285" w:rsidRDefault="00113285">
      <w:pPr>
        <w:spacing w:before="120" w:after="120" w:line="240" w:lineRule="auto"/>
        <w:jc w:val="both"/>
        <w:rPr>
          <w:rFonts w:ascii="Times New Roman" w:hAnsi="Times New Roman"/>
          <w:noProof/>
          <w:sz w:val="24"/>
          <w:szCs w:val="24"/>
        </w:rPr>
        <w:sectPr w:rsidR="00113285" w:rsidSect="00A61D33">
          <w:headerReference w:type="even" r:id="rId99"/>
          <w:headerReference w:type="default" r:id="rId100"/>
          <w:footerReference w:type="even" r:id="rId101"/>
          <w:footerReference w:type="default" r:id="rId102"/>
          <w:headerReference w:type="first" r:id="rId103"/>
          <w:footerReference w:type="first" r:id="rId104"/>
          <w:pgSz w:w="11907" w:h="16839"/>
          <w:pgMar w:top="1134" w:right="1134" w:bottom="1134" w:left="1134" w:header="567" w:footer="567" w:gutter="0"/>
          <w:cols w:space="720"/>
          <w:docGrid w:linePitch="360"/>
        </w:sectPr>
      </w:pPr>
    </w:p>
    <w:p w14:paraId="0171C2E6" w14:textId="754EE2DF" w:rsidR="00113285" w:rsidRDefault="00FF2E24">
      <w:pPr>
        <w:pStyle w:val="P68B1DB1-Normal19"/>
        <w:spacing w:before="120" w:after="120" w:line="240" w:lineRule="auto"/>
        <w:jc w:val="center"/>
        <w:rPr>
          <w:rFonts w:eastAsia="Times New Roman"/>
          <w:b/>
          <w:bCs/>
          <w:noProof/>
        </w:rPr>
      </w:pPr>
      <w:r>
        <w:rPr>
          <w:rFonts w:ascii="Times New Roman" w:hAnsi="Times New Roman"/>
          <w:b/>
          <w:noProof/>
          <w:sz w:val="24"/>
        </w:rPr>
        <w:t xml:space="preserve">H.2. </w:t>
      </w:r>
      <w:r>
        <w:rPr>
          <w:noProof/>
        </w:rPr>
        <w:t xml:space="preserve"> </w:t>
      </w:r>
      <w:r>
        <w:rPr>
          <w:rFonts w:ascii="Times New Roman" w:hAnsi="Times New Roman"/>
          <w:b/>
          <w:noProof/>
          <w:sz w:val="24"/>
        </w:rPr>
        <w:t>Étapes, cibles, indicateurs et calendrier pour le suivi et la mise en œuvre du soutien financier non remboursable</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992"/>
        <w:gridCol w:w="1701"/>
        <w:gridCol w:w="1701"/>
        <w:gridCol w:w="1134"/>
        <w:gridCol w:w="992"/>
        <w:gridCol w:w="851"/>
        <w:gridCol w:w="850"/>
        <w:gridCol w:w="709"/>
        <w:gridCol w:w="4252"/>
      </w:tblGrid>
      <w:tr w:rsidR="00113285" w14:paraId="6F3D19AC" w14:textId="77777777">
        <w:trPr>
          <w:trHeight w:val="448"/>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A5CDBB6" w14:textId="77777777" w:rsidR="00113285" w:rsidRDefault="00FF2E24">
            <w:pPr>
              <w:pStyle w:val="P68B1DB1-Normal5"/>
              <w:jc w:val="center"/>
              <w:rPr>
                <w:rFonts w:eastAsia="Times New Roman"/>
                <w:bCs/>
                <w:noProof/>
              </w:rPr>
            </w:pPr>
            <w:r>
              <w:rPr>
                <w:noProof/>
              </w:rPr>
              <w:t>Numéro séquentiel</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765CDC9" w14:textId="77777777" w:rsidR="00113285" w:rsidRDefault="00FF2E24">
            <w:pPr>
              <w:pStyle w:val="P68B1DB1-Normal5"/>
              <w:jc w:val="center"/>
              <w:rPr>
                <w:rFonts w:eastAsia="Times New Roman"/>
                <w:bCs/>
                <w:noProof/>
              </w:rPr>
            </w:pPr>
            <w:r>
              <w:rPr>
                <w:noProof/>
              </w:rPr>
              <w:t>Mesure connexe (réforme ou investissement)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7946B7D" w14:textId="5C12C713" w:rsidR="00113285" w:rsidRDefault="00FF2E24">
            <w:pPr>
              <w:pStyle w:val="P68B1DB1-Normal5"/>
              <w:jc w:val="center"/>
              <w:rPr>
                <w:rFonts w:eastAsia="Times New Roman"/>
                <w:bCs/>
                <w:noProof/>
              </w:rPr>
            </w:pPr>
            <w:r>
              <w:rPr>
                <w:noProof/>
              </w:rPr>
              <w:t>Étape/cible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3EC8195" w14:textId="77777777" w:rsidR="00113285" w:rsidRDefault="00FF2E24">
            <w:pPr>
              <w:pStyle w:val="P68B1DB1-Normal5"/>
              <w:jc w:val="center"/>
              <w:rPr>
                <w:rFonts w:eastAsia="Times New Roman"/>
                <w:bCs/>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33435E7" w14:textId="0183BD40" w:rsidR="00113285" w:rsidRDefault="00FF2E24">
            <w:pPr>
              <w:pStyle w:val="P68B1DB1-Normal6"/>
              <w:jc w:val="center"/>
              <w:rPr>
                <w:rFonts w:eastAsia="Times New Roman"/>
                <w:b/>
                <w:bCs/>
                <w:noProof/>
              </w:rPr>
            </w:pPr>
            <w:r>
              <w:rPr>
                <w:b/>
                <w:noProof/>
              </w:rPr>
              <w:t>Indicateurs qualitatifs</w:t>
            </w:r>
            <w:r>
              <w:rPr>
                <w:noProof/>
              </w:rPr>
              <w:br/>
            </w:r>
            <w:r>
              <w:rPr>
                <w:b/>
                <w:noProof/>
              </w:rPr>
              <w:t>(pour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504B3AA" w14:textId="34395AA5" w:rsidR="00113285" w:rsidRDefault="00FF2E24">
            <w:pPr>
              <w:pStyle w:val="P68B1DB1-Normal6"/>
              <w:jc w:val="center"/>
              <w:rPr>
                <w:rFonts w:eastAsia="Times New Roman"/>
                <w:b/>
                <w:bCs/>
                <w:noProof/>
              </w:rPr>
            </w:pPr>
            <w:r>
              <w:rPr>
                <w:b/>
                <w:noProof/>
              </w:rPr>
              <w:t>Indicateurs quantitatifs</w:t>
            </w:r>
            <w:r>
              <w:rPr>
                <w:noProof/>
              </w:rPr>
              <w:br/>
            </w:r>
            <w:r>
              <w:rPr>
                <w:b/>
                <w:noProof/>
              </w:rPr>
              <w:t>(pour les objectifs)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06D44F1" w14:textId="08F3A841" w:rsidR="00113285" w:rsidRDefault="00FF2E24">
            <w:pPr>
              <w:pStyle w:val="P68B1DB1-Normal5"/>
              <w:jc w:val="center"/>
              <w:rPr>
                <w:rFonts w:eastAsia="Times New Roman"/>
                <w:bCs/>
                <w:noProof/>
              </w:rPr>
            </w:pPr>
            <w:r>
              <w:rPr>
                <w:noProof/>
              </w:rPr>
              <w:t>Calendrier indicatif d'achèvement</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AFAB6A1" w14:textId="77777777" w:rsidR="00113285" w:rsidRDefault="00FF2E24">
            <w:pPr>
              <w:pStyle w:val="P68B1DB1-Normal5"/>
              <w:jc w:val="center"/>
              <w:rPr>
                <w:rFonts w:eastAsia="Times New Roman"/>
                <w:bCs/>
                <w:noProof/>
              </w:rPr>
            </w:pPr>
            <w:r>
              <w:rPr>
                <w:noProof/>
              </w:rPr>
              <w:t>Description de chaque jalon et cible</w:t>
            </w:r>
          </w:p>
        </w:tc>
      </w:tr>
      <w:tr w:rsidR="00113285" w14:paraId="0CBCC6EB" w14:textId="77777777">
        <w:trPr>
          <w:trHeight w:val="472"/>
          <w:tblHeader/>
        </w:trPr>
        <w:tc>
          <w:tcPr>
            <w:tcW w:w="1135" w:type="dxa"/>
            <w:vMerge/>
            <w:tcBorders>
              <w:top w:val="single" w:sz="4" w:space="0" w:color="auto"/>
              <w:left w:val="single" w:sz="4" w:space="0" w:color="auto"/>
              <w:bottom w:val="single" w:sz="4" w:space="0" w:color="auto"/>
              <w:right w:val="single" w:sz="4" w:space="0" w:color="auto"/>
            </w:tcBorders>
            <w:vAlign w:val="center"/>
          </w:tcPr>
          <w:p w14:paraId="160EDDDD" w14:textId="77777777" w:rsidR="00113285" w:rsidRDefault="00113285">
            <w:pPr>
              <w:jc w:val="center"/>
              <w:rPr>
                <w:rFonts w:ascii="Times New Roman" w:hAnsi="Times New Roman"/>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53621CDC" w14:textId="77777777" w:rsidR="00113285" w:rsidRDefault="00113285">
            <w:pPr>
              <w:rPr>
                <w:rFonts w:ascii="Times New Roman" w:hAnsi="Times New Roman"/>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5F9F8E3" w14:textId="77777777" w:rsidR="00113285" w:rsidRDefault="00113285">
            <w:pPr>
              <w:jc w:val="center"/>
              <w:rPr>
                <w:rFonts w:ascii="Times New Roman" w:hAnsi="Times New Roman"/>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1CE1BEC" w14:textId="77777777" w:rsidR="00113285" w:rsidRDefault="00113285">
            <w:pPr>
              <w:rPr>
                <w:rFonts w:ascii="Times New Roman" w:hAnsi="Times New Roman"/>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2B11DF2A" w14:textId="77777777" w:rsidR="00113285" w:rsidRDefault="00113285">
            <w:pPr>
              <w:rPr>
                <w:rFonts w:ascii="Times New Roman" w:hAnsi="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7AB0B19" w14:textId="77777777" w:rsidR="00113285" w:rsidRDefault="00FF2E24">
            <w:pPr>
              <w:pStyle w:val="P68B1DB1-Normal5"/>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7D5AACE" w14:textId="068A7DE3" w:rsidR="00113285" w:rsidRDefault="00FF2E24">
            <w:pPr>
              <w:pStyle w:val="P68B1DB1-Normal5"/>
              <w:jc w:val="center"/>
              <w:rPr>
                <w:rFonts w:eastAsia="Times New Roman"/>
                <w:bCs/>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4B0669D1" w14:textId="0A0C30C1" w:rsidR="00113285" w:rsidRDefault="00FF2E24">
            <w:pPr>
              <w:pStyle w:val="P68B1DB1-Normal5"/>
              <w:jc w:val="center"/>
              <w:rPr>
                <w:rFonts w:eastAsia="Times New Roman"/>
                <w:bCs/>
                <w:noProof/>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0164D9E" w14:textId="77777777" w:rsidR="00113285" w:rsidRDefault="00FF2E24">
            <w:pPr>
              <w:pStyle w:val="P68B1DB1-Normal5"/>
              <w:jc w:val="center"/>
              <w:rPr>
                <w:rFonts w:eastAsia="Times New Roman"/>
                <w:bCs/>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02AC8650" w14:textId="77777777" w:rsidR="00113285" w:rsidRDefault="00FF2E24">
            <w:pPr>
              <w:pStyle w:val="P68B1DB1-Normal5"/>
              <w:jc w:val="center"/>
              <w:rPr>
                <w:rFonts w:eastAsia="Times New Roman"/>
                <w:bCs/>
                <w:noProof/>
              </w:rPr>
            </w:pPr>
            <w:r>
              <w:rPr>
                <w:noProof/>
              </w:rPr>
              <w:t>Année</w:t>
            </w:r>
          </w:p>
        </w:tc>
        <w:tc>
          <w:tcPr>
            <w:tcW w:w="4252" w:type="dxa"/>
            <w:vMerge/>
            <w:tcBorders>
              <w:top w:val="single" w:sz="4" w:space="0" w:color="auto"/>
              <w:left w:val="single" w:sz="4" w:space="0" w:color="auto"/>
              <w:bottom w:val="single" w:sz="4" w:space="0" w:color="auto"/>
              <w:right w:val="single" w:sz="4" w:space="0" w:color="auto"/>
            </w:tcBorders>
            <w:vAlign w:val="center"/>
          </w:tcPr>
          <w:p w14:paraId="2FA94B5C" w14:textId="77777777" w:rsidR="00113285" w:rsidRDefault="00113285">
            <w:pPr>
              <w:rPr>
                <w:rFonts w:ascii="Times New Roman" w:hAnsi="Times New Roman"/>
                <w:noProof/>
                <w:sz w:val="18"/>
                <w:szCs w:val="18"/>
              </w:rPr>
            </w:pPr>
          </w:p>
        </w:tc>
      </w:tr>
      <w:tr w:rsidR="00113285" w14:paraId="09714866"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127DC38" w14:textId="63532E9F" w:rsidR="00113285" w:rsidRDefault="00FF2E24">
            <w:pPr>
              <w:pStyle w:val="P68B1DB1-Normal7"/>
              <w:jc w:val="center"/>
              <w:rPr>
                <w:rFonts w:eastAsia="Times New Roman"/>
                <w:noProof/>
              </w:rPr>
            </w:pPr>
            <w:r>
              <w:rPr>
                <w:noProof/>
              </w:rPr>
              <w:t>78</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13828AF" w14:textId="77777777" w:rsidR="00113285" w:rsidRDefault="00FF2E24">
            <w:pPr>
              <w:pStyle w:val="P68B1DB1-Normal7"/>
              <w:rPr>
                <w:rFonts w:eastAsia="Times New Roman"/>
                <w:noProof/>
              </w:rPr>
            </w:pPr>
            <w:r>
              <w:rPr>
                <w:noProof/>
              </w:rPr>
              <w:t>8 – REPowerEU – Personnel national de crise énergétique (NEKST)</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27DA155" w14:textId="77777777" w:rsidR="00113285" w:rsidRDefault="00FF2E24">
            <w:pPr>
              <w:pStyle w:val="P68B1DB1-Normal7"/>
              <w:jc w:val="center"/>
              <w:rPr>
                <w:rFonts w:eastAsia="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8F6D4B1" w14:textId="0D251673" w:rsidR="00113285" w:rsidRDefault="00FF2E24">
            <w:pPr>
              <w:pStyle w:val="P68B1DB1-Normal7"/>
              <w:rPr>
                <w:noProof/>
              </w:rPr>
            </w:pPr>
            <w:r>
              <w:rPr>
                <w:noProof/>
              </w:rPr>
              <w:t>Intégration de «NEKST» dans les lois de finances pour les années 2023 et 2024 et publication du rapport d’avancement.</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04A4C64" w14:textId="62DAEAEE" w:rsidR="00113285" w:rsidRDefault="00FF2E24">
            <w:pPr>
              <w:pStyle w:val="P68B1DB1-Normal7"/>
              <w:rPr>
                <w:rFonts w:eastAsia="Times New Roman"/>
                <w:noProof/>
              </w:rPr>
            </w:pPr>
            <w:r>
              <w:rPr>
                <w:noProof/>
              </w:rPr>
              <w:t>NEKST intégré dans les lois de finances pour 2023 et 2024. Recommandations NEKST publiées sur le site web du ministère du climat, de l’énergie et des services publics.</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D6153BF" w14:textId="77777777" w:rsidR="00113285" w:rsidRDefault="00113285">
            <w:pPr>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9D6A1CC" w14:textId="77777777"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A0A0007" w14:textId="77777777"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CAFDC31" w14:textId="77777777" w:rsidR="00113285" w:rsidRDefault="00FF2E24">
            <w:pPr>
              <w:pStyle w:val="P68B1DB1-Normal7"/>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19F20DC" w14:textId="77777777" w:rsidR="00113285" w:rsidRDefault="00FF2E24">
            <w:pPr>
              <w:pStyle w:val="P68B1DB1-Normal7"/>
              <w:jc w:val="center"/>
              <w:rPr>
                <w:rFonts w:eastAsia="Times New Roman"/>
                <w:noProof/>
              </w:rPr>
            </w:pPr>
            <w:r>
              <w:rPr>
                <w:noProof/>
              </w:rPr>
              <w:t>2024</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B436B5E" w14:textId="77777777" w:rsidR="00113285" w:rsidRDefault="00FF2E24">
            <w:pPr>
              <w:pStyle w:val="P68B1DB1-Normal7"/>
              <w:rPr>
                <w:rFonts w:eastAsia="Times New Roman"/>
                <w:noProof/>
              </w:rPr>
            </w:pPr>
            <w:r>
              <w:rPr>
                <w:noProof/>
              </w:rPr>
              <w:t>Sur la base de l’accord de coalition gouvernementale du 14 décembre 2022 visant à établir «NEKST», les initiatives visant à mettre en place NEKST sont intégrées dans les lois de finances pour 2023 et 2024, respectivement.</w:t>
            </w:r>
          </w:p>
          <w:p w14:paraId="5BD4B003" w14:textId="7BE7338F" w:rsidR="00113285" w:rsidRDefault="00FF2E24">
            <w:pPr>
              <w:pStyle w:val="P68B1DB1-Normal7"/>
              <w:rPr>
                <w:noProof/>
              </w:rPr>
            </w:pPr>
            <w:r>
              <w:rPr>
                <w:noProof/>
              </w:rPr>
              <w:t>Les recommandations des groupes de travail NEKST 1 et 2 sont publiées sur le site web du ministère du climat, de l’énergie et des services publics. Ces recommandations comprennent une description des initiatives concrètes et des mesures administratives recommandées, y compris les besoins recensés en matière de mesures réglementaires ou législatives. Dès sa publication, le Parlement danois en est informé.</w:t>
            </w:r>
          </w:p>
        </w:tc>
      </w:tr>
      <w:tr w:rsidR="00113285" w14:paraId="05A5C4A4" w14:textId="77777777">
        <w:trPr>
          <w:trHeight w:val="711"/>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9F31FCF" w14:textId="41E297A6" w:rsidR="00113285" w:rsidRDefault="00FF2E24">
            <w:pPr>
              <w:pStyle w:val="P68B1DB1-Normal7"/>
              <w:jc w:val="center"/>
              <w:rPr>
                <w:rFonts w:eastAsia="Times New Roman"/>
                <w:noProof/>
              </w:rPr>
            </w:pPr>
            <w:r>
              <w:rPr>
                <w:noProof/>
              </w:rPr>
              <w:t>79</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F182F39" w14:textId="77777777" w:rsidR="00113285" w:rsidRDefault="00FF2E24">
            <w:pPr>
              <w:pStyle w:val="P68B1DB1-Normal7"/>
              <w:rPr>
                <w:rFonts w:eastAsia="Times New Roman"/>
                <w:noProof/>
              </w:rPr>
            </w:pPr>
            <w:r>
              <w:rPr>
                <w:noProof/>
              </w:rPr>
              <w:t>8 – REPowerEU – Personnel national de crise énergétique (NEKST)</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DD8948B" w14:textId="26EB6C3F" w:rsidR="00113285" w:rsidRDefault="00FF2E24">
            <w:pPr>
              <w:pStyle w:val="P68B1DB1-Normal7"/>
              <w:spacing w:after="0"/>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6F2D97B" w14:textId="02D9FF4D" w:rsidR="00113285" w:rsidRDefault="00FF2E24">
            <w:pPr>
              <w:pStyle w:val="P68B1DB1-Normal7"/>
              <w:spacing w:after="160" w:line="257" w:lineRule="auto"/>
              <w:rPr>
                <w:noProof/>
              </w:rPr>
            </w:pPr>
            <w:r>
              <w:rPr>
                <w:noProof/>
              </w:rPr>
              <w:t>Mise en œuvre de mesures sur le réseau de chauffage.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D8E2FCE" w14:textId="0023EF97" w:rsidR="00113285" w:rsidRDefault="00FF2E24">
            <w:pPr>
              <w:pStyle w:val="P68B1DB1-Normal10"/>
              <w:rPr>
                <w:noProof/>
              </w:rPr>
            </w:pPr>
            <w:r>
              <w:rPr>
                <w:noProof/>
              </w:rPr>
              <w:t>Des mesures relatives au réseau de chauffage ont été mises en œuvre.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2CCCFCD" w14:textId="2DB502EB" w:rsidR="00113285" w:rsidRDefault="00113285">
            <w:pPr>
              <w:jc w:val="center"/>
              <w:rPr>
                <w:rFonts w:ascii="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64C9668" w14:textId="143DBE2D"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332F0B1" w14:textId="1FB57ECB"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4489921" w14:textId="77777777" w:rsidR="00113285" w:rsidRDefault="00FF2E24">
            <w:pPr>
              <w:pStyle w:val="P68B1DB1-Normal7"/>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027773B" w14:textId="77777777" w:rsidR="00113285" w:rsidRDefault="00FF2E24">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EF950D2" w14:textId="0E440663" w:rsidR="00113285" w:rsidRDefault="00FF2E24">
            <w:pPr>
              <w:pStyle w:val="P68B1DB1-Normal7"/>
              <w:rPr>
                <w:noProof/>
              </w:rPr>
            </w:pPr>
            <w:r>
              <w:rPr>
                <w:noProof/>
              </w:rPr>
              <w:t>- Des orientations à l’intention des entreprises de chauffage urbain et/ou des municipalités sur l’optimisation du processus pour les projets de chauffage urbain et sur la couverture des coûts du réseau de chauffage urbain ont été publiées respectivement sur les sites web du ministère du climat, de l’énergie et des services publics et de l’Agence danoise de l’énergie.</w:t>
            </w:r>
          </w:p>
          <w:p w14:paraId="32CF077B" w14:textId="77777777" w:rsidR="00113285" w:rsidRDefault="00FF2E24">
            <w:pPr>
              <w:pStyle w:val="P68B1DB1-Normal7"/>
              <w:rPr>
                <w:noProof/>
              </w:rPr>
            </w:pPr>
            <w:r>
              <w:rPr>
                <w:noProof/>
              </w:rPr>
              <w:t>- Des actes juridiques fixant une période d'amortissement maximale de 45 ans pour les gazoducs et les vannes associées pour le transport et la distribution d'eau chauffée, de vapeur ou de gaz (à l'exclusion du gaz naturel) et abrogeant le plafond de prix pour les entreprises fournissant de la chaleur excédentaire sont entrés en vigueur.</w:t>
            </w:r>
          </w:p>
          <w:p w14:paraId="1515F006" w14:textId="13F78D95" w:rsidR="00113285" w:rsidRDefault="00FF2E24">
            <w:pPr>
              <w:pStyle w:val="P68B1DB1-Normal7"/>
              <w:rPr>
                <w:rFonts w:eastAsia="Times New Roman"/>
                <w:noProof/>
              </w:rPr>
            </w:pPr>
            <w:r>
              <w:rPr>
                <w:noProof/>
              </w:rPr>
              <w:t xml:space="preserve">- Au moins 50 municipalités qui ont fourni du gaz pour le chauffage ont approuvé au moins une proposition de projet pour le chauffage urbain. </w:t>
            </w:r>
          </w:p>
        </w:tc>
      </w:tr>
      <w:tr w:rsidR="00113285" w14:paraId="4A862390"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58EBFFC" w14:textId="1D3AAF55" w:rsidR="00113285" w:rsidRDefault="00FF2E24">
            <w:pPr>
              <w:pStyle w:val="P68B1DB1-Normal7"/>
              <w:jc w:val="center"/>
              <w:rPr>
                <w:rFonts w:eastAsia="Times New Roman"/>
                <w:noProof/>
              </w:rPr>
            </w:pPr>
            <w:r>
              <w:rPr>
                <w:noProof/>
              </w:rPr>
              <w:t>81</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067DC1F" w14:textId="77777777" w:rsidR="00113285" w:rsidRDefault="00FF2E24">
            <w:pPr>
              <w:pStyle w:val="P68B1DB1-Normal7"/>
              <w:rPr>
                <w:rFonts w:eastAsia="Times New Roman"/>
                <w:noProof/>
              </w:rPr>
            </w:pPr>
            <w:r>
              <w:rPr>
                <w:noProof/>
              </w:rPr>
              <w:t>8 – REPowerEU – Personnel national de crise énergétique (NEKST)</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B74663B" w14:textId="7B08E417" w:rsidR="00113285" w:rsidRDefault="00FF2E24">
            <w:pPr>
              <w:pStyle w:val="P68B1DB1-Normal7"/>
              <w:jc w:val="center"/>
              <w:rPr>
                <w:rFonts w:eastAsia="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B82BE86" w14:textId="517F0057" w:rsidR="00113285" w:rsidRDefault="00FF2E24">
            <w:pPr>
              <w:pStyle w:val="P68B1DB1-Normal7"/>
              <w:rPr>
                <w:noProof/>
              </w:rPr>
            </w:pPr>
            <w:r>
              <w:rPr>
                <w:noProof/>
              </w:rPr>
              <w:t>Actes juridiques sur le déploiement des énergies renouvelables.</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1D3F364" w14:textId="103CF475" w:rsidR="00113285" w:rsidRDefault="00FF2E24">
            <w:pPr>
              <w:pStyle w:val="P68B1DB1-Normal10"/>
              <w:rPr>
                <w:noProof/>
              </w:rPr>
            </w:pPr>
            <w:r>
              <w:rPr>
                <w:noProof/>
              </w:rPr>
              <w:t>Les actes juridiques sont entrés en vigueur.</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A82171A" w14:textId="77777777" w:rsidR="00113285" w:rsidRDefault="00113285">
            <w:pPr>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BBD1D82" w14:textId="23C93F2B" w:rsidR="00113285" w:rsidRDefault="00113285">
            <w:pPr>
              <w:jc w:val="center"/>
              <w:rPr>
                <w:rFonts w:ascii="Times New Roman" w:hAnsi="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121CEA2" w14:textId="7A892637"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900DE7D" w14:textId="77777777" w:rsidR="00113285" w:rsidRDefault="00FF2E24">
            <w:pPr>
              <w:pStyle w:val="P68B1DB1-Normal7"/>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1643FBF" w14:textId="77777777" w:rsidR="00113285" w:rsidRDefault="00FF2E24">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AFAC01E" w14:textId="0AAE3AB4" w:rsidR="00113285" w:rsidRDefault="00FF2E24">
            <w:pPr>
              <w:pStyle w:val="P68B1DB1-Normal7"/>
              <w:spacing w:after="120"/>
              <w:rPr>
                <w:noProof/>
              </w:rPr>
            </w:pPr>
            <w:r>
              <w:rPr>
                <w:noProof/>
              </w:rPr>
              <w:t>Les actes juridiques sont entrés en vigueur:</w:t>
            </w:r>
          </w:p>
          <w:p w14:paraId="70A90C86" w14:textId="7A8C04C3" w:rsidR="00113285" w:rsidRDefault="00FF2E24">
            <w:pPr>
              <w:pStyle w:val="P68B1DB1-Normal7"/>
              <w:spacing w:after="120"/>
              <w:rPr>
                <w:noProof/>
              </w:rPr>
            </w:pPr>
            <w:r>
              <w:rPr>
                <w:noProof/>
              </w:rPr>
              <w:t>- augmenter les taux du système de primes aux énergies renouvelables (VE-bonusordningen) et du Fonds vert (Grøn</w:t>
            </w:r>
            <w:r>
              <w:rPr>
                <w:i/>
                <w:noProof/>
              </w:rPr>
              <w:t xml:space="preserve"> pulje</w:t>
            </w:r>
            <w:r>
              <w:rPr>
                <w:noProof/>
              </w:rPr>
              <w:t xml:space="preserve">); </w:t>
            </w:r>
          </w:p>
          <w:p w14:paraId="2052516A" w14:textId="77777777" w:rsidR="00113285" w:rsidRDefault="00FF2E24">
            <w:pPr>
              <w:pStyle w:val="P68B1DB1-Normal7"/>
              <w:spacing w:after="120"/>
              <w:rPr>
                <w:noProof/>
              </w:rPr>
            </w:pPr>
            <w:r>
              <w:rPr>
                <w:noProof/>
              </w:rPr>
              <w:t>- établir une base juridique pour accorder des dérogations à la conservation de la nature et à d'autres règles dans les zones désignées comme parcs énergétiques pour l'établissement d'installations d'énergie renouvelable;</w:t>
            </w:r>
          </w:p>
          <w:p w14:paraId="110A162B" w14:textId="77777777" w:rsidR="00113285" w:rsidRDefault="00FF2E24">
            <w:pPr>
              <w:pStyle w:val="P68B1DB1-Normal7"/>
              <w:spacing w:after="120"/>
              <w:rPr>
                <w:noProof/>
              </w:rPr>
            </w:pPr>
            <w:r>
              <w:rPr>
                <w:noProof/>
              </w:rPr>
              <w:t>- allouer au moins 200 millions de DKK dans la loi de finances 2026 pour les subventions municipales aux énergies renouvelables;</w:t>
            </w:r>
          </w:p>
          <w:p w14:paraId="4B012E1C" w14:textId="17574077" w:rsidR="00113285" w:rsidRDefault="00FF2E24">
            <w:pPr>
              <w:pStyle w:val="P68B1DB1-Normal7"/>
              <w:spacing w:after="120"/>
              <w:rPr>
                <w:noProof/>
              </w:rPr>
            </w:pPr>
            <w:r>
              <w:rPr>
                <w:noProof/>
              </w:rPr>
              <w:t>- la modification des règles de traitement des affaires dans les commissions d'appel pour les projets liés à l'établissement de centrales éoliennes ou solaires;</w:t>
            </w:r>
          </w:p>
          <w:p w14:paraId="0752D4BF" w14:textId="0950C484" w:rsidR="00113285" w:rsidRDefault="00FF2E24">
            <w:pPr>
              <w:pStyle w:val="P68B1DB1-Normal7"/>
              <w:spacing w:after="120"/>
              <w:rPr>
                <w:noProof/>
              </w:rPr>
            </w:pPr>
            <w:r>
              <w:rPr>
                <w:noProof/>
              </w:rPr>
              <w:t>- réduire la période minimale de consultation publique sur les rapports d'impact sur l'environnement de huit semaines à 30 jours;</w:t>
            </w:r>
          </w:p>
          <w:p w14:paraId="0FB85E6F" w14:textId="597311FF" w:rsidR="00113285" w:rsidRDefault="00FF2E24">
            <w:pPr>
              <w:pStyle w:val="P68B1DB1-Normal7"/>
              <w:spacing w:after="120"/>
              <w:rPr>
                <w:noProof/>
              </w:rPr>
            </w:pPr>
            <w:r>
              <w:rPr>
                <w:noProof/>
              </w:rPr>
              <w:t>- exemptant les câbles souterrains conçus pour des tensions supérieures à 100 kV et les installations de sous-stations associées d’une décision d’examen préalable en vertu de la loi sur l’évaluation des incidences sur l’environnement (Miljøvurderingsloven);</w:t>
            </w:r>
          </w:p>
          <w:p w14:paraId="4DEE5029" w14:textId="689FA58C" w:rsidR="00113285" w:rsidRDefault="00FF2E24">
            <w:pPr>
              <w:pStyle w:val="P68B1DB1-Normal7"/>
              <w:spacing w:after="120"/>
              <w:rPr>
                <w:rFonts w:eastAsia="Times New Roman"/>
                <w:noProof/>
              </w:rPr>
            </w:pPr>
            <w:r>
              <w:rPr>
                <w:noProof/>
              </w:rPr>
              <w:t>- l'introduction d'un plafond sur le délai de traitement des recours liés aux décisions relatives à la mise en place d'énergies renouvelables.</w:t>
            </w:r>
          </w:p>
        </w:tc>
      </w:tr>
      <w:tr w:rsidR="00113285" w14:paraId="07F9A4BC"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70F3005" w14:textId="463622D9" w:rsidR="00113285" w:rsidRDefault="00FF2E24">
            <w:pPr>
              <w:pStyle w:val="P68B1DB1-Normal7"/>
              <w:jc w:val="center"/>
              <w:rPr>
                <w:rFonts w:eastAsia="Times New Roman"/>
                <w:noProof/>
              </w:rPr>
            </w:pPr>
            <w:r>
              <w:rPr>
                <w:noProof/>
              </w:rPr>
              <w:t>82</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CB1E817" w14:textId="77777777" w:rsidR="00113285" w:rsidRDefault="00FF2E24">
            <w:pPr>
              <w:pStyle w:val="P68B1DB1-Normal7"/>
              <w:rPr>
                <w:rFonts w:eastAsia="Times New Roman"/>
                <w:noProof/>
              </w:rPr>
            </w:pPr>
            <w:r>
              <w:rPr>
                <w:noProof/>
              </w:rPr>
              <w:t>8 – REPowerEU – Préparation de l’éolien en mer de 4 gigawatts (GW)</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0217DA5" w14:textId="77777777" w:rsidR="00113285" w:rsidRDefault="00FF2E24">
            <w:pPr>
              <w:pStyle w:val="P68B1DB1-Normal7"/>
              <w:jc w:val="center"/>
              <w:rPr>
                <w:rFonts w:eastAsia="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FDDDAC3" w14:textId="69AC7BD4" w:rsidR="00113285" w:rsidRDefault="00FF2E24">
            <w:pPr>
              <w:pStyle w:val="P68B1DB1-Normal7"/>
              <w:rPr>
                <w:noProof/>
              </w:rPr>
            </w:pPr>
            <w:r>
              <w:rPr>
                <w:noProof/>
              </w:rPr>
              <w:t>Préparation et publication d'un appel d'offres pour l'éolien offshore de 4 GW.</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D1E510B" w14:textId="30B33DF8" w:rsidR="00113285" w:rsidRDefault="00FF2E24">
            <w:pPr>
              <w:pStyle w:val="P68B1DB1-Normal7"/>
              <w:rPr>
                <w:rFonts w:eastAsia="Times New Roman"/>
                <w:noProof/>
              </w:rPr>
            </w:pPr>
            <w:r>
              <w:rPr>
                <w:noProof/>
              </w:rPr>
              <w:t>Au moins un appel d’offres pour l’éolien offshore de 4 GW a été préparé et publié.</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F17E38A" w14:textId="77777777" w:rsidR="00113285" w:rsidRDefault="00113285">
            <w:pPr>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2812F73" w14:textId="77777777"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106349B" w14:textId="77777777"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61CF261" w14:textId="77777777" w:rsidR="00113285" w:rsidRDefault="00FF2E24">
            <w:pPr>
              <w:pStyle w:val="P68B1DB1-Normal7"/>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F8B456F" w14:textId="77777777" w:rsidR="00113285" w:rsidRDefault="00FF2E24">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CF39721" w14:textId="101574EC" w:rsidR="00113285" w:rsidRDefault="00FF2E24">
            <w:pPr>
              <w:pStyle w:val="P68B1DB1-Normal7"/>
              <w:rPr>
                <w:rFonts w:eastAsia="Times New Roman"/>
                <w:noProof/>
              </w:rPr>
            </w:pPr>
            <w:r>
              <w:rPr>
                <w:noProof/>
              </w:rPr>
              <w:t>Préparation et publication d’au moins un appel d’offres pour l’éolien offshore de 4 GW. Les travaux préparatoires comprennent des travaux analytiques, techniques et juridiques pour la préparation de l'appel d'offres, le dialogue sur le marché et la procédure d'appel d'offres.</w:t>
            </w:r>
          </w:p>
        </w:tc>
      </w:tr>
      <w:tr w:rsidR="00113285" w14:paraId="25487D99"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F316850" w14:textId="031059C6" w:rsidR="00113285" w:rsidRDefault="00FF2E24">
            <w:pPr>
              <w:pStyle w:val="P68B1DB1-Normal7"/>
              <w:jc w:val="center"/>
              <w:rPr>
                <w:rFonts w:eastAsia="Times New Roman"/>
                <w:noProof/>
              </w:rPr>
            </w:pPr>
            <w:r>
              <w:rPr>
                <w:noProof/>
              </w:rPr>
              <w:t>83</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57B7863" w14:textId="4F9EDDAD" w:rsidR="00113285" w:rsidRDefault="00FF2E24">
            <w:pPr>
              <w:pStyle w:val="P68B1DB1-Normal7"/>
              <w:rPr>
                <w:rFonts w:eastAsia="Times New Roman"/>
                <w:noProof/>
              </w:rPr>
            </w:pPr>
            <w:r>
              <w:rPr>
                <w:noProof/>
              </w:rPr>
              <w:t>8 – REPowerEU – Contrôle des zones pour l’éolien en mer au Danemark</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CC65811" w14:textId="77777777" w:rsidR="00113285" w:rsidRDefault="00FF2E24">
            <w:pPr>
              <w:pStyle w:val="P68B1DB1-Normal7"/>
              <w:jc w:val="center"/>
              <w:rPr>
                <w:rFonts w:eastAsia="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02D3F73" w14:textId="2E863CCE" w:rsidR="00113285" w:rsidRDefault="00FF2E24">
            <w:pPr>
              <w:pStyle w:val="P68B1DB1-Normal7"/>
              <w:rPr>
                <w:noProof/>
              </w:rPr>
            </w:pPr>
            <w:r>
              <w:rPr>
                <w:noProof/>
              </w:rPr>
              <w:t>Publication d’un rapport numérique sur l’inspection/filtrage des zones d’éoliennes en mer au Danemark.</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2E7C5E3" w14:textId="6ED76427" w:rsidR="00113285" w:rsidRDefault="00FF2E24">
            <w:pPr>
              <w:pStyle w:val="P68B1DB1-Normal7"/>
              <w:rPr>
                <w:rFonts w:eastAsia="Times New Roman"/>
                <w:noProof/>
              </w:rPr>
            </w:pPr>
            <w:r>
              <w:rPr>
                <w:noProof/>
              </w:rPr>
              <w:t>Rapport numérique sur le filtrage des zones d’éoliennes en mer au Danemark publié par l’Agence danoise de l’énergie.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09F8E9F" w14:textId="77777777" w:rsidR="00113285" w:rsidRDefault="00113285">
            <w:pPr>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42F6D56" w14:textId="77777777"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A825496" w14:textId="77777777"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4F3B7E4" w14:textId="77777777" w:rsidR="00113285" w:rsidRDefault="00FF2E24">
            <w:pPr>
              <w:pStyle w:val="P68B1DB1-Normal7"/>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4E25E8C" w14:textId="77777777" w:rsidR="00113285" w:rsidRDefault="00FF2E24">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4CFDEE9" w14:textId="26E4F827" w:rsidR="00113285" w:rsidRDefault="00FF2E24">
            <w:pPr>
              <w:pStyle w:val="P68B1DB1-Normal7"/>
              <w:spacing w:after="120" w:line="240" w:lineRule="auto"/>
              <w:rPr>
                <w:rFonts w:eastAsia="Times New Roman"/>
                <w:noProof/>
              </w:rPr>
            </w:pPr>
            <w:r>
              <w:rPr>
                <w:noProof/>
              </w:rPr>
              <w:t xml:space="preserve">L’Agence danoise de l’énergie publie un rapport numérique sur l’inspection/filtrage des zones d’éoliennes en mer au Danemark. </w:t>
            </w:r>
          </w:p>
          <w:p w14:paraId="10EF5CC4" w14:textId="73139A1B" w:rsidR="00113285" w:rsidRDefault="00FF2E24">
            <w:pPr>
              <w:pStyle w:val="P68B1DB1-Normal7"/>
              <w:spacing w:after="120" w:line="240" w:lineRule="auto"/>
              <w:rPr>
                <w:rFonts w:eastAsia="Times New Roman"/>
                <w:noProof/>
              </w:rPr>
            </w:pPr>
            <w:r>
              <w:rPr>
                <w:noProof/>
              </w:rPr>
              <w:t>Le rapport comprend au moins:</w:t>
            </w:r>
          </w:p>
          <w:p w14:paraId="21EA174E" w14:textId="487B5792" w:rsidR="00113285" w:rsidRDefault="00FF2E24">
            <w:pPr>
              <w:pStyle w:val="P68B1DB1-Normal7"/>
              <w:spacing w:after="120" w:line="240" w:lineRule="auto"/>
              <w:rPr>
                <w:rFonts w:eastAsia="Times New Roman"/>
                <w:noProof/>
              </w:rPr>
            </w:pPr>
            <w:r>
              <w:rPr>
                <w:noProof/>
              </w:rPr>
              <w:t>- une cartographie de sensibilité;</w:t>
            </w:r>
          </w:p>
          <w:p w14:paraId="320A7A7F" w14:textId="48A91E81" w:rsidR="00113285" w:rsidRDefault="00FF2E24">
            <w:pPr>
              <w:pStyle w:val="P68B1DB1-Normal7"/>
              <w:spacing w:after="120" w:line="240" w:lineRule="auto"/>
              <w:rPr>
                <w:rFonts w:eastAsia="Times New Roman"/>
                <w:noProof/>
              </w:rPr>
            </w:pPr>
            <w:r>
              <w:rPr>
                <w:noProof/>
              </w:rPr>
              <w:t>- une évaluation des effets cumulatifs du déploiement éolien en mer à grande échelle; et</w:t>
            </w:r>
          </w:p>
          <w:p w14:paraId="27CAAC80" w14:textId="52AE35D6" w:rsidR="00113285" w:rsidRDefault="00FF2E24">
            <w:pPr>
              <w:pStyle w:val="P68B1DB1-Normal7"/>
              <w:spacing w:after="120" w:line="240" w:lineRule="auto"/>
              <w:rPr>
                <w:rFonts w:eastAsia="Times New Roman"/>
                <w:noProof/>
              </w:rPr>
            </w:pPr>
            <w:r>
              <w:rPr>
                <w:noProof/>
              </w:rPr>
              <w:t>- une évaluation des possibilités de coexistence entre l'éolien en mer et d'autres activités en mer.</w:t>
            </w:r>
          </w:p>
        </w:tc>
      </w:tr>
      <w:tr w:rsidR="00113285" w14:paraId="7594D801"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8749CC2" w14:textId="09306FE5" w:rsidR="00113285" w:rsidRDefault="00FF2E24">
            <w:pPr>
              <w:pStyle w:val="P68B1DB1-Normal7"/>
              <w:jc w:val="center"/>
              <w:rPr>
                <w:rFonts w:eastAsia="Times New Roman"/>
                <w:noProof/>
              </w:rPr>
            </w:pPr>
            <w:r>
              <w:rPr>
                <w:noProof/>
              </w:rPr>
              <w:t>86</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CAE82BC" w14:textId="77777777" w:rsidR="00113285" w:rsidRDefault="00FF2E24">
            <w:pPr>
              <w:pStyle w:val="P68B1DB1-Normal7"/>
              <w:rPr>
                <w:rFonts w:eastAsia="Times New Roman"/>
                <w:noProof/>
              </w:rPr>
            </w:pPr>
            <w:r>
              <w:rPr>
                <w:noProof/>
              </w:rPr>
              <w:t>8 – REPowerEU – Renforcement des compétences vertes</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DDA5257" w14:textId="77777777" w:rsidR="00113285" w:rsidRDefault="00FF2E24">
            <w:pPr>
              <w:pStyle w:val="P68B1DB1-Normal7"/>
              <w:jc w:val="center"/>
              <w:rPr>
                <w:rFonts w:eastAsia="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B95D11C" w14:textId="017FD323" w:rsidR="00113285" w:rsidRDefault="00FF2E24">
            <w:pPr>
              <w:pStyle w:val="P68B1DB1-Normal7"/>
              <w:rPr>
                <w:rFonts w:eastAsia="Times New Roman"/>
                <w:noProof/>
              </w:rPr>
            </w:pPr>
            <w:r>
              <w:rPr>
                <w:noProof/>
              </w:rPr>
              <w:t>Mise en œuvre pratique des fonds verts de renforcement des compétences</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C64A935" w14:textId="0B09F99E" w:rsidR="00113285" w:rsidRDefault="00FF2E24">
            <w:pPr>
              <w:pStyle w:val="P68B1DB1-Normal7"/>
              <w:rPr>
                <w:rFonts w:eastAsia="Times New Roman"/>
                <w:noProof/>
              </w:rPr>
            </w:pPr>
            <w:r>
              <w:rPr>
                <w:noProof/>
              </w:rPr>
              <w:t>Conclusion d’un accord pour la mise en œuvre pratique des fonds de renforcement des compétences vertes entre le gouvernement et les parties à l’accord politique sur la réforme de la fiscalité verte à partir du 24 juin 2022</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CBC3962" w14:textId="77777777" w:rsidR="00113285" w:rsidRDefault="00113285">
            <w:pPr>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BF24A5A" w14:textId="77777777"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91B5229" w14:textId="77777777" w:rsidR="00113285" w:rsidRDefault="00113285">
            <w:pPr>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82BC54A" w14:textId="77777777" w:rsidR="00113285" w:rsidRDefault="00FF2E24">
            <w:pPr>
              <w:pStyle w:val="P68B1DB1-Normal7"/>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23C6BEC" w14:textId="77777777" w:rsidR="00113285" w:rsidRDefault="00FF2E24">
            <w:pPr>
              <w:pStyle w:val="P68B1DB1-Normal7"/>
              <w:jc w:val="center"/>
              <w:rPr>
                <w:rFonts w:eastAsia="Times New Roman"/>
                <w:noProof/>
              </w:rPr>
            </w:pPr>
            <w:r>
              <w:rPr>
                <w:noProof/>
              </w:rPr>
              <w:t>2024</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304ED83" w14:textId="11A9157F" w:rsidR="00113285" w:rsidRDefault="00FF2E24">
            <w:pPr>
              <w:pStyle w:val="P68B1DB1-Normal7"/>
              <w:rPr>
                <w:rFonts w:eastAsia="Times New Roman"/>
                <w:noProof/>
              </w:rPr>
            </w:pPr>
            <w:r>
              <w:rPr>
                <w:noProof/>
              </w:rPr>
              <w:t>Le jalon sera atteint avec la conclusion d’un accord sur la mise en œuvre pratique des fonds pour le renforcement des compétences vertes entre le gouvernement et les parties à l’accord politique sur la réforme de la fiscalité verte pour l’industrie à partir du 24 juin 2022. L'accord sur la mise en œuvre pratique des fonds comprend un engagement budgétaire d'au moins 207 800 000 DKK et prévoit que les fonds seront utilisés pour:</w:t>
            </w:r>
          </w:p>
          <w:p w14:paraId="4F189DF2" w14:textId="3B6D55AE" w:rsidR="00113285" w:rsidRDefault="00FF2E24">
            <w:pPr>
              <w:pStyle w:val="P68B1DB1-ListParagraph20"/>
              <w:numPr>
                <w:ilvl w:val="0"/>
                <w:numId w:val="41"/>
              </w:numPr>
              <w:spacing w:after="0" w:line="276" w:lineRule="auto"/>
              <w:rPr>
                <w:rFonts w:eastAsia="Times New Roman"/>
                <w:noProof/>
              </w:rPr>
            </w:pPr>
            <w:r>
              <w:rPr>
                <w:noProof/>
              </w:rPr>
              <w:t>les investissements en équipements, y compris une description de la manière dont les investissements en équipements sont censés contribuer au développement des compétences et des connaissances liées aux technologies vertes et à la durabilité;</w:t>
            </w:r>
          </w:p>
          <w:p w14:paraId="7E703835" w14:textId="63D1149A" w:rsidR="00113285" w:rsidRDefault="00FF2E24">
            <w:pPr>
              <w:pStyle w:val="P68B1DB1-ListParagraph20"/>
              <w:numPr>
                <w:ilvl w:val="0"/>
                <w:numId w:val="41"/>
              </w:numPr>
              <w:spacing w:after="0" w:line="276" w:lineRule="auto"/>
              <w:rPr>
                <w:rFonts w:eastAsia="Times New Roman"/>
                <w:noProof/>
              </w:rPr>
            </w:pPr>
            <w:r>
              <w:rPr>
                <w:noProof/>
              </w:rPr>
              <w:t>le développement des compétences des enseignants, y compris une description du lien entre la formation des enseignants et les cours consacrés aux technologies vertes et à la durabilité;</w:t>
            </w:r>
          </w:p>
          <w:p w14:paraId="32294DA7" w14:textId="77777777" w:rsidR="00113285" w:rsidRDefault="00FF2E24">
            <w:pPr>
              <w:pStyle w:val="P68B1DB1-ListParagraph20"/>
              <w:numPr>
                <w:ilvl w:val="0"/>
                <w:numId w:val="41"/>
              </w:numPr>
              <w:spacing w:after="0" w:line="276" w:lineRule="auto"/>
              <w:rPr>
                <w:rFonts w:eastAsia="Times New Roman"/>
                <w:noProof/>
              </w:rPr>
            </w:pPr>
            <w:r>
              <w:rPr>
                <w:noProof/>
              </w:rPr>
              <w:t>l’élaboration et la mise à l’essai de cours de formation, y compris une description de la manière dont ces cours contribuent au renforcement des compétences écologiques et de la manière dont les enseignants ou les instructeurs compétents en la matière dans l’(les) école(s) ou l’(les) institution(s) doivent être associés au processus de développement et de mise à l’essai.</w:t>
            </w:r>
          </w:p>
        </w:tc>
      </w:tr>
      <w:tr w:rsidR="00113285" w14:paraId="6AF475E0"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830A8CE" w14:textId="468ED149" w:rsidR="00113285" w:rsidRDefault="00FF2E24">
            <w:pPr>
              <w:pStyle w:val="P68B1DB1-Normal7"/>
              <w:jc w:val="center"/>
              <w:rPr>
                <w:rFonts w:eastAsia="Times New Roman"/>
                <w:noProof/>
              </w:rPr>
            </w:pPr>
            <w:r>
              <w:rPr>
                <w:noProof/>
              </w:rPr>
              <w:t>88</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DC8D283" w14:textId="7671D9BC" w:rsidR="00113285" w:rsidRDefault="00FF2E24">
            <w:pPr>
              <w:pStyle w:val="P68B1DB1-Normal7"/>
              <w:rPr>
                <w:rFonts w:eastAsia="Times New Roman"/>
                <w:noProof/>
              </w:rPr>
            </w:pPr>
            <w:r>
              <w:rPr>
                <w:noProof/>
              </w:rPr>
              <w:t>8 – REPowerEU – Renforcement des compétences vertes</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C409FBD" w14:textId="20A2893E" w:rsidR="00113285" w:rsidRDefault="00FF2E24">
            <w:pPr>
              <w:pStyle w:val="P68B1DB1-Normal7"/>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63CFFB0" w14:textId="09ED54F9" w:rsidR="00113285" w:rsidRDefault="00FF2E24">
            <w:pPr>
              <w:pStyle w:val="P68B1DB1-Normal7"/>
              <w:rPr>
                <w:rFonts w:eastAsia="Times New Roman"/>
                <w:noProof/>
              </w:rPr>
            </w:pPr>
            <w:r>
              <w:rPr>
                <w:noProof/>
              </w:rPr>
              <w:t>Déboursement de la subvention</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D29B74F" w14:textId="317C2970" w:rsidR="00113285" w:rsidRDefault="00113285">
            <w:pP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46A50A0" w14:textId="034E79F8" w:rsidR="00113285" w:rsidRDefault="00FF2E24">
            <w:pPr>
              <w:pStyle w:val="P68B1DB1-Normal7"/>
              <w:jc w:val="center"/>
              <w:rPr>
                <w:rFonts w:eastAsia="Times New Roman"/>
                <w:noProof/>
              </w:rPr>
            </w:pPr>
            <w:r>
              <w:rPr>
                <w:noProof/>
              </w:rPr>
              <w:t>millions de DKK</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DA3FEF1" w14:textId="70E1933F" w:rsidR="00113285" w:rsidRDefault="00113285">
            <w:pPr>
              <w:jc w:val="center"/>
              <w:rPr>
                <w:rFonts w:ascii="Times New Roman" w:eastAsia="Times New Roman" w:hAnsi="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7781DEC" w14:textId="77777777" w:rsidR="00113285" w:rsidRDefault="00FF2E24">
            <w:pPr>
              <w:pStyle w:val="P68B1DB1-Normal7"/>
              <w:jc w:val="center"/>
              <w:rPr>
                <w:rFonts w:eastAsia="Times New Roman"/>
                <w:noProof/>
              </w:rPr>
            </w:pPr>
            <w:r>
              <w:rPr>
                <w:noProof/>
              </w:rPr>
              <w:t>187.02</w:t>
            </w: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620AD52" w14:textId="77777777" w:rsidR="00113285" w:rsidRDefault="00FF2E24">
            <w:pPr>
              <w:pStyle w:val="P68B1DB1-Normal7"/>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EA5DA4F" w14:textId="77777777" w:rsidR="00113285" w:rsidRDefault="00FF2E24">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8D0525B" w14:textId="0C9DB78F" w:rsidR="00113285" w:rsidRDefault="00FF2E24">
            <w:pPr>
              <w:pStyle w:val="P68B1DB1-Normal7"/>
              <w:rPr>
                <w:rFonts w:eastAsia="Times New Roman"/>
                <w:noProof/>
              </w:rPr>
            </w:pPr>
            <w:bookmarkStart w:id="5" w:name="_Hlk223077034"/>
            <w:r>
              <w:rPr>
                <w:noProof/>
              </w:rPr>
              <w:t>Des subventions d’un montant de 187 020 000 DKK ont été versées aux bénéficiaires pour des activités de renforcement des compétences vertes, y compris le développement de cours de formation, des investissements dans l’équipement ou le renforcement des compétences des enseignants.</w:t>
            </w:r>
            <w:bookmarkEnd w:id="5"/>
          </w:p>
        </w:tc>
      </w:tr>
      <w:tr w:rsidR="00113285" w14:paraId="56B462FA"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F5B064A" w14:textId="75CF48A6" w:rsidR="00113285" w:rsidRDefault="00FF2E24">
            <w:pPr>
              <w:pStyle w:val="P68B1DB1-Normal7"/>
              <w:jc w:val="center"/>
              <w:rPr>
                <w:rFonts w:eastAsia="Times New Roman"/>
                <w:noProof/>
              </w:rPr>
            </w:pPr>
            <w:r>
              <w:rPr>
                <w:noProof/>
              </w:rPr>
              <w:t>89</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20D1EB9" w14:textId="1A1D3018" w:rsidR="00113285" w:rsidRDefault="00FF2E24">
            <w:pPr>
              <w:pStyle w:val="P68B1DB1-Normal7"/>
              <w:rPr>
                <w:rFonts w:eastAsia="Times New Roman"/>
                <w:noProof/>
              </w:rPr>
            </w:pPr>
            <w:r>
              <w:rPr>
                <w:noProof/>
              </w:rPr>
              <w:t>8 – REPowerEU – Remplacement des brûleurs à mazout et des fours à gaz</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C6070E0" w14:textId="77777777" w:rsidR="00113285" w:rsidRDefault="00FF2E24">
            <w:pPr>
              <w:pStyle w:val="P68B1DB1-Normal7"/>
              <w:jc w:val="center"/>
              <w:rPr>
                <w:rFonts w:eastAsia="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AD74121" w14:textId="0F3C2C18" w:rsidR="00113285" w:rsidRDefault="00FF2E24">
            <w:pPr>
              <w:pStyle w:val="P68B1DB1-Normal7"/>
              <w:rPr>
                <w:rFonts w:eastAsia="Times New Roman"/>
                <w:noProof/>
              </w:rPr>
            </w:pPr>
            <w:r>
              <w:rPr>
                <w:noProof/>
              </w:rPr>
              <w:t>Au moins 27 583 brûleurs à mazout ou fours à gaz ont été remplacés par des chauffages urbains ou des pompes à chaleur</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EEA5D4A" w14:textId="77777777" w:rsidR="00113285" w:rsidRDefault="00113285">
            <w:pP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009B29B" w14:textId="77777777" w:rsidR="00113285" w:rsidRDefault="00FF2E24">
            <w:pPr>
              <w:pStyle w:val="P68B1DB1-Normal7"/>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F15AC2A" w14:textId="60486F37" w:rsidR="00113285" w:rsidRDefault="00FF2E24">
            <w:pPr>
              <w:pStyle w:val="P68B1DB1-Normal7"/>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D7AA885" w14:textId="55DF6F04" w:rsidR="00113285" w:rsidRDefault="00FF2E24">
            <w:pPr>
              <w:pStyle w:val="P68B1DB1-Normal7"/>
              <w:jc w:val="center"/>
              <w:rPr>
                <w:rFonts w:eastAsia="Times New Roman"/>
                <w:noProof/>
              </w:rPr>
            </w:pPr>
            <w:r>
              <w:rPr>
                <w:noProof/>
              </w:rPr>
              <w:t>27 583</w:t>
            </w: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59FA0F4" w14:textId="77777777" w:rsidR="00113285" w:rsidRDefault="00FF2E24">
            <w:pPr>
              <w:pStyle w:val="P68B1DB1-Normal7"/>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18BED2A" w14:textId="1997A379" w:rsidR="00113285" w:rsidRDefault="00FF2E24">
            <w:pPr>
              <w:pStyle w:val="P68B1DB1-Normal7"/>
              <w:jc w:val="center"/>
              <w:rPr>
                <w:rFonts w:eastAsia="Times New Roman"/>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DBB54E3" w14:textId="168826C1" w:rsidR="00113285" w:rsidRDefault="00FF2E24">
            <w:pPr>
              <w:pStyle w:val="P68B1DB1-Normal7"/>
              <w:rPr>
                <w:rFonts w:eastAsia="Times New Roman"/>
                <w:noProof/>
              </w:rPr>
            </w:pPr>
            <w:r>
              <w:rPr>
                <w:noProof/>
              </w:rPr>
              <w:t>Au moins 27 583 brûleurs à mazout ou fours à gaz ont été remplacés par des pompes à chaleur ou des systèmes de chauffage urbain.</w:t>
            </w:r>
          </w:p>
        </w:tc>
      </w:tr>
      <w:tr w:rsidR="00113285" w14:paraId="7B48FE6B" w14:textId="77777777">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EBA1384" w14:textId="5BD76782" w:rsidR="00113285" w:rsidRDefault="00FF2E24">
            <w:pPr>
              <w:pStyle w:val="P68B1DB1-Normal7"/>
              <w:jc w:val="center"/>
              <w:rPr>
                <w:noProof/>
              </w:rPr>
            </w:pPr>
            <w:r>
              <w:rPr>
                <w:noProof/>
              </w:rPr>
              <w:t>94</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38B8DE3" w14:textId="01FF6FF7" w:rsidR="00113285" w:rsidRDefault="00FF2E24">
            <w:pPr>
              <w:pStyle w:val="P68B1DB1-Normal7"/>
              <w:rPr>
                <w:noProof/>
              </w:rPr>
            </w:pPr>
            <w:r>
              <w:rPr>
                <w:noProof/>
              </w:rPr>
              <w:t>8 – Mesure renforcée REPowerEU: l’efficacité énergétique dans l’industrie</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BCF1CA1" w14:textId="56C40590" w:rsidR="00113285" w:rsidRDefault="00FF2E24">
            <w:pPr>
              <w:pStyle w:val="P68B1DB1-Normal7"/>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389F3D4" w14:textId="0834E4CB" w:rsidR="00113285" w:rsidRDefault="00FF2E24">
            <w:pPr>
              <w:pStyle w:val="P68B1DB1-Normal7"/>
              <w:rPr>
                <w:noProof/>
              </w:rPr>
            </w:pPr>
            <w:r>
              <w:rPr>
                <w:noProof/>
              </w:rPr>
              <w:t>Au moins 430 318 MWh/an d'économies d'énergie calculées.</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E5BCD5A" w14:textId="77777777" w:rsidR="00113285" w:rsidRDefault="00113285">
            <w:pPr>
              <w:rPr>
                <w:rFonts w:ascii="Times New Roman" w:eastAsia="Times New Roman" w:hAnsi="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2E1DE86" w14:textId="5D5444BC" w:rsidR="00113285" w:rsidRDefault="00FF2E24">
            <w:pPr>
              <w:pStyle w:val="P68B1DB1-Normal7"/>
              <w:jc w:val="center"/>
              <w:rPr>
                <w:noProof/>
              </w:rPr>
            </w:pPr>
            <w:r>
              <w:rPr>
                <w:noProof/>
              </w:rPr>
              <w:t>MWh/an</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E2272A7" w14:textId="1AEAB4C5" w:rsidR="00113285" w:rsidRDefault="00FF2E24">
            <w:pPr>
              <w:pStyle w:val="P68B1DB1-Normal7"/>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A953E72" w14:textId="7A3A631E" w:rsidR="00113285" w:rsidRDefault="00FF2E24">
            <w:pPr>
              <w:pStyle w:val="P68B1DB1-Normal7"/>
              <w:jc w:val="center"/>
              <w:rPr>
                <w:noProof/>
              </w:rPr>
            </w:pPr>
            <w:r>
              <w:rPr>
                <w:noProof/>
              </w:rPr>
              <w:t>430 318</w:t>
            </w: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A8963B8" w14:textId="456F4A5D" w:rsidR="00113285" w:rsidRDefault="00FF2E24">
            <w:pPr>
              <w:pStyle w:val="P68B1DB1-Normal7"/>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3C36E8C" w14:textId="26CF7836" w:rsidR="00113285" w:rsidRDefault="00FF2E24">
            <w:pPr>
              <w:pStyle w:val="P68B1DB1-Normal7"/>
              <w:jc w:val="center"/>
              <w:rPr>
                <w:noProof/>
              </w:rPr>
            </w:pPr>
            <w:r>
              <w:rPr>
                <w:noProof/>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B74CF7E" w14:textId="77E72431" w:rsidR="00113285" w:rsidRDefault="00FF2E24">
            <w:pPr>
              <w:pStyle w:val="P68B1DB1-Normal7"/>
              <w:rPr>
                <w:noProof/>
              </w:rPr>
            </w:pPr>
            <w:r>
              <w:rPr>
                <w:noProof/>
              </w:rPr>
              <w:t>Une lettre de paiement a été envoyée aux bénéficiaires pour les projets d'efficacité énergétique. Le montant total des économies d'énergie calculées est d'au moins 430 318 MWh/an.</w:t>
            </w:r>
          </w:p>
        </w:tc>
      </w:tr>
    </w:tbl>
    <w:p w14:paraId="34661A82" w14:textId="77777777" w:rsidR="00113285" w:rsidRDefault="00113285">
      <w:pPr>
        <w:rPr>
          <w:b/>
          <w:bCs/>
          <w:noProof/>
          <w:szCs w:val="24"/>
        </w:rPr>
        <w:sectPr w:rsidR="00113285" w:rsidSect="00DD48D1">
          <w:headerReference w:type="even" r:id="rId105"/>
          <w:headerReference w:type="default" r:id="rId106"/>
          <w:footerReference w:type="even" r:id="rId107"/>
          <w:footerReference w:type="default" r:id="rId108"/>
          <w:headerReference w:type="first" r:id="rId109"/>
          <w:footerReference w:type="first" r:id="rId110"/>
          <w:pgSz w:w="16839" w:h="11907" w:orient="landscape"/>
          <w:pgMar w:top="1134" w:right="1134" w:bottom="1134" w:left="1134" w:header="567" w:footer="567" w:gutter="0"/>
          <w:cols w:space="720"/>
          <w:docGrid w:linePitch="360"/>
        </w:sectPr>
      </w:pPr>
    </w:p>
    <w:p w14:paraId="7E2202B3" w14:textId="77777777" w:rsidR="00113285" w:rsidRDefault="00FF2E24">
      <w:pPr>
        <w:pStyle w:val="P68B1DB1-Normal21"/>
        <w:spacing w:before="120" w:after="120" w:line="240" w:lineRule="auto"/>
        <w:jc w:val="both"/>
        <w:rPr>
          <w:bCs/>
          <w:noProof/>
        </w:rPr>
      </w:pPr>
      <w:r>
        <w:rPr>
          <w:noProof/>
          <w:shd w:val="clear" w:color="auto" w:fill="FFFFFF"/>
        </w:rPr>
        <w:t>I</w:t>
      </w:r>
      <w:r>
        <w:rPr>
          <w:noProof/>
        </w:rPr>
        <w:t>. COMPOSANT 9: AUDIT ET CONTRÔLE</w:t>
      </w:r>
    </w:p>
    <w:p w14:paraId="79CE7B9E" w14:textId="08BD48A7" w:rsidR="00113285" w:rsidRDefault="00FF2E24">
      <w:pPr>
        <w:pStyle w:val="P68B1DB1-Normal22"/>
        <w:spacing w:after="160" w:line="259" w:lineRule="auto"/>
        <w:jc w:val="both"/>
        <w:rPr>
          <w:noProof/>
        </w:rPr>
      </w:pPr>
      <w:r>
        <w:rPr>
          <w:noProof/>
        </w:rPr>
        <w:t>I.1. Description de la réforme</w:t>
      </w:r>
    </w:p>
    <w:p w14:paraId="4042FCC9" w14:textId="64258E2F" w:rsidR="00113285" w:rsidRDefault="00FF2E24">
      <w:pPr>
        <w:pStyle w:val="P68B1DB1-Normal23"/>
        <w:spacing w:before="120" w:after="120" w:line="240" w:lineRule="auto"/>
        <w:jc w:val="both"/>
        <w:rPr>
          <w:rFonts w:eastAsia="Times New Roman"/>
          <w:noProof/>
          <w:szCs w:val="24"/>
        </w:rPr>
      </w:pPr>
      <w:r>
        <w:rPr>
          <w:noProof/>
        </w:rPr>
        <w:t>Réforme 1: Dispositions relatives au cadre de contrôle du plan pour la reprise et la résilience</w:t>
      </w:r>
    </w:p>
    <w:p w14:paraId="794E4F8A" w14:textId="286058BB" w:rsidR="00113285" w:rsidRDefault="00FF2E24">
      <w:pPr>
        <w:pStyle w:val="P68B1DB1-Normal12"/>
        <w:jc w:val="both"/>
        <w:rPr>
          <w:noProof/>
        </w:rPr>
      </w:pPr>
      <w:r>
        <w:rPr>
          <w:noProof/>
        </w:rPr>
        <w:t>L’objectif général des mesures est d’améliorer le cadre de contrôle du plan danois pour la reprise et la résilience. Afin de garantir que le système de répertoires est pleinement opérationnel et fonctionnel, le Danemark fournit un ensemble de données complet et fiable collecté et stocké conformément à l’article 22, paragraphe 2, point d), du règlement FRR. En outre, le ministère danois des finances adopte également un plan d’action relatif à la stratégie de lutte contre la fraude et la corruption afin d’assurer une mise en œuvre efficace des objectifs fixés dans la présente stratégie.</w:t>
      </w:r>
    </w:p>
    <w:p w14:paraId="4D271249" w14:textId="77777777" w:rsidR="00113285" w:rsidRDefault="00113285">
      <w:pPr>
        <w:jc w:val="both"/>
        <w:rPr>
          <w:rFonts w:ascii="Times New Roman" w:eastAsia="Times New Roman" w:hAnsi="Times New Roman"/>
          <w:noProof/>
        </w:rPr>
        <w:sectPr w:rsidR="00113285" w:rsidSect="00A61D33">
          <w:headerReference w:type="even" r:id="rId111"/>
          <w:headerReference w:type="default" r:id="rId112"/>
          <w:footerReference w:type="even" r:id="rId113"/>
          <w:footerReference w:type="default" r:id="rId114"/>
          <w:headerReference w:type="first" r:id="rId115"/>
          <w:footerReference w:type="first" r:id="rId116"/>
          <w:pgSz w:w="11907" w:h="16839"/>
          <w:pgMar w:top="1134" w:right="1134" w:bottom="1134" w:left="1134" w:header="567" w:footer="567" w:gutter="0"/>
          <w:cols w:space="720"/>
          <w:docGrid w:linePitch="360"/>
        </w:sectPr>
      </w:pPr>
    </w:p>
    <w:p w14:paraId="15389838" w14:textId="77777777" w:rsidR="00113285" w:rsidRDefault="00FF2E24">
      <w:pPr>
        <w:pStyle w:val="Annexetitreexpos"/>
        <w:rPr>
          <w:rFonts w:eastAsia="Times New Roman"/>
          <w:bCs/>
          <w:noProof/>
        </w:rPr>
      </w:pPr>
      <w:r>
        <w:rPr>
          <w:noProof/>
        </w:rPr>
        <w:t>I.2. Étapes, cibles, indicateurs et calendrier de suivi et de mise en œuvre</w:t>
      </w:r>
    </w:p>
    <w:tbl>
      <w:tblPr>
        <w:tblW w:w="15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1"/>
        <w:gridCol w:w="1639"/>
        <w:gridCol w:w="1134"/>
        <w:gridCol w:w="1560"/>
        <w:gridCol w:w="1701"/>
        <w:gridCol w:w="1134"/>
        <w:gridCol w:w="992"/>
        <w:gridCol w:w="709"/>
        <w:gridCol w:w="850"/>
        <w:gridCol w:w="851"/>
        <w:gridCol w:w="4105"/>
      </w:tblGrid>
      <w:tr w:rsidR="00113285" w14:paraId="43EDAF50" w14:textId="77777777">
        <w:trPr>
          <w:trHeight w:val="590"/>
          <w:tblHeader/>
          <w:jc w:val="center"/>
        </w:trPr>
        <w:tc>
          <w:tcPr>
            <w:tcW w:w="119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C2CFD19" w14:textId="77777777" w:rsidR="00113285" w:rsidRDefault="00FF2E24">
            <w:pPr>
              <w:pStyle w:val="P68B1DB1-Normal5"/>
              <w:spacing w:before="120" w:after="120" w:line="240" w:lineRule="auto"/>
              <w:jc w:val="center"/>
              <w:rPr>
                <w:rFonts w:eastAsia="Times New Roman"/>
                <w:bCs/>
                <w:noProof/>
              </w:rPr>
            </w:pPr>
            <w:bookmarkStart w:id="6" w:name="_Hlk144287134"/>
            <w:r>
              <w:rPr>
                <w:noProof/>
              </w:rPr>
              <w:t>Numéro séquentiel</w:t>
            </w:r>
          </w:p>
        </w:tc>
        <w:tc>
          <w:tcPr>
            <w:tcW w:w="16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4F698C6" w14:textId="1799F9CA" w:rsidR="00113285" w:rsidRDefault="00FF2E24">
            <w:pPr>
              <w:pStyle w:val="P68B1DB1-Normal5"/>
              <w:spacing w:before="120" w:after="120" w:line="240" w:lineRule="auto"/>
              <w:jc w:val="center"/>
              <w:rPr>
                <w:rFonts w:eastAsia="Times New Roman"/>
                <w:bCs/>
                <w:noProof/>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34FC4F6" w14:textId="775F408B" w:rsidR="00113285" w:rsidRDefault="00FF2E24">
            <w:pPr>
              <w:pStyle w:val="P68B1DB1-Normal5"/>
              <w:spacing w:before="120" w:after="120" w:line="240" w:lineRule="auto"/>
              <w:jc w:val="center"/>
              <w:rPr>
                <w:rFonts w:eastAsia="Times New Roman"/>
                <w:bCs/>
                <w:noProof/>
              </w:rPr>
            </w:pPr>
            <w:r>
              <w:rPr>
                <w:noProof/>
              </w:rPr>
              <w:t>Étape/objectif</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643F3D2" w14:textId="77777777" w:rsidR="00113285" w:rsidRDefault="00FF2E24">
            <w:pPr>
              <w:pStyle w:val="P68B1DB1-Normal5"/>
              <w:spacing w:before="120" w:after="120" w:line="240" w:lineRule="auto"/>
              <w:jc w:val="center"/>
              <w:rPr>
                <w:rFonts w:eastAsia="Times New Roman"/>
                <w:bCs/>
                <w:noProof/>
              </w:rPr>
            </w:pPr>
            <w:r>
              <w:rPr>
                <w:noProof/>
              </w:rPr>
              <w:t>Nom de la mesure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7EDB30D" w14:textId="188E947B" w:rsidR="00113285" w:rsidRDefault="00FF2E24">
            <w:pPr>
              <w:pStyle w:val="P68B1DB1-Normal6"/>
              <w:spacing w:before="120" w:after="120" w:line="240" w:lineRule="auto"/>
              <w:jc w:val="center"/>
              <w:rPr>
                <w:rFonts w:eastAsia="Times New Roman"/>
                <w:b/>
                <w:bCs/>
                <w:noProof/>
              </w:rPr>
            </w:pPr>
            <w:r>
              <w:rPr>
                <w:b/>
                <w:noProof/>
              </w:rPr>
              <w:t>Indicateur qualitatif</w:t>
            </w:r>
            <w:r>
              <w:rPr>
                <w:noProof/>
              </w:rPr>
              <w:br/>
            </w:r>
            <w:r>
              <w:rPr>
                <w:b/>
                <w:noProof/>
              </w:rPr>
              <w:t>(pour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tcPr>
          <w:p w14:paraId="54FAEBEA" w14:textId="30E2F5BF" w:rsidR="00113285" w:rsidRDefault="00FF2E24">
            <w:pPr>
              <w:pStyle w:val="P68B1DB1-Normal6"/>
              <w:spacing w:before="120" w:after="120" w:line="240" w:lineRule="auto"/>
              <w:jc w:val="center"/>
              <w:rPr>
                <w:rFonts w:eastAsia="Times New Roman"/>
                <w:b/>
                <w:bCs/>
                <w:noProof/>
              </w:rPr>
            </w:pPr>
            <w:r>
              <w:rPr>
                <w:b/>
                <w:noProof/>
              </w:rPr>
              <w:t>Indicateur quantitatif</w:t>
            </w:r>
            <w:r>
              <w:rPr>
                <w:noProof/>
              </w:rPr>
              <w:br/>
            </w:r>
            <w:r>
              <w:rPr>
                <w:b/>
                <w:noProof/>
              </w:rPr>
              <w:t>(pour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393942F4" w14:textId="77777777" w:rsidR="00113285" w:rsidRDefault="00FF2E24">
            <w:pPr>
              <w:pStyle w:val="P68B1DB1-Normal5"/>
              <w:spacing w:before="120" w:after="120" w:line="240" w:lineRule="auto"/>
              <w:jc w:val="center"/>
              <w:rPr>
                <w:rFonts w:eastAsia="Times New Roman"/>
                <w:bCs/>
                <w:noProof/>
              </w:rPr>
            </w:pPr>
            <w:r>
              <w:rPr>
                <w:noProof/>
              </w:rPr>
              <w:t>Calendrier indicatif d'achèvement</w:t>
            </w:r>
          </w:p>
        </w:tc>
        <w:tc>
          <w:tcPr>
            <w:tcW w:w="410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4CA6766" w14:textId="77777777" w:rsidR="00113285" w:rsidRDefault="00FF2E24">
            <w:pPr>
              <w:pStyle w:val="P68B1DB1-Normal5"/>
              <w:spacing w:before="120" w:after="120" w:line="240" w:lineRule="auto"/>
              <w:jc w:val="center"/>
              <w:rPr>
                <w:rFonts w:eastAsia="Times New Roman"/>
                <w:bCs/>
                <w:noProof/>
              </w:rPr>
            </w:pPr>
            <w:r>
              <w:rPr>
                <w:noProof/>
              </w:rPr>
              <w:t>Description et définition claire de chaque jalon et cible</w:t>
            </w:r>
          </w:p>
        </w:tc>
      </w:tr>
      <w:tr w:rsidR="00113285" w14:paraId="0BF11BA3" w14:textId="77777777">
        <w:trPr>
          <w:trHeight w:val="558"/>
          <w:tblHeader/>
          <w:jc w:val="center"/>
        </w:trPr>
        <w:tc>
          <w:tcPr>
            <w:tcW w:w="1191" w:type="dxa"/>
            <w:vMerge/>
            <w:tcBorders>
              <w:top w:val="single" w:sz="4" w:space="0" w:color="auto"/>
              <w:left w:val="single" w:sz="4" w:space="0" w:color="auto"/>
              <w:bottom w:val="single" w:sz="4" w:space="0" w:color="auto"/>
              <w:right w:val="single" w:sz="4" w:space="0" w:color="auto"/>
            </w:tcBorders>
            <w:vAlign w:val="center"/>
            <w:hideMark/>
          </w:tcPr>
          <w:p w14:paraId="106B6230" w14:textId="77777777" w:rsidR="00113285" w:rsidRDefault="00113285">
            <w:pPr>
              <w:spacing w:before="120" w:after="0" w:line="240" w:lineRule="auto"/>
              <w:jc w:val="center"/>
              <w:rPr>
                <w:rFonts w:ascii="Times New Roman" w:eastAsia="Times New Roman" w:hAnsi="Times New Roman"/>
                <w:b/>
                <w:bCs/>
                <w:noProof/>
                <w:color w:val="000000"/>
                <w:sz w:val="18"/>
                <w:szCs w:val="18"/>
              </w:rPr>
            </w:pPr>
          </w:p>
        </w:tc>
        <w:tc>
          <w:tcPr>
            <w:tcW w:w="1639" w:type="dxa"/>
            <w:vMerge/>
            <w:tcBorders>
              <w:top w:val="single" w:sz="4" w:space="0" w:color="auto"/>
              <w:left w:val="single" w:sz="4" w:space="0" w:color="auto"/>
              <w:bottom w:val="single" w:sz="4" w:space="0" w:color="auto"/>
              <w:right w:val="single" w:sz="4" w:space="0" w:color="auto"/>
            </w:tcBorders>
            <w:vAlign w:val="center"/>
            <w:hideMark/>
          </w:tcPr>
          <w:p w14:paraId="02A281EA" w14:textId="77777777" w:rsidR="00113285" w:rsidRDefault="00113285">
            <w:pPr>
              <w:spacing w:before="120" w:after="0" w:line="240" w:lineRule="auto"/>
              <w:jc w:val="both"/>
              <w:rPr>
                <w:rFonts w:ascii="Times New Roman" w:eastAsia="Times New Roman" w:hAnsi="Times New Roman"/>
                <w:b/>
                <w:bCs/>
                <w:noProof/>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F5EA382" w14:textId="77777777" w:rsidR="00113285" w:rsidRDefault="00113285">
            <w:pPr>
              <w:spacing w:before="120" w:after="0" w:line="240" w:lineRule="auto"/>
              <w:jc w:val="center"/>
              <w:rPr>
                <w:rFonts w:ascii="Times New Roman" w:eastAsia="Times New Roman" w:hAnsi="Times New Roman"/>
                <w:b/>
                <w:bCs/>
                <w:noProof/>
                <w:color w:val="00000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CB3803A" w14:textId="77777777" w:rsidR="00113285" w:rsidRDefault="00113285">
            <w:pPr>
              <w:spacing w:before="120" w:after="0" w:line="240" w:lineRule="auto"/>
              <w:jc w:val="both"/>
              <w:rPr>
                <w:rFonts w:ascii="Times New Roman" w:eastAsia="Times New Roman" w:hAnsi="Times New Roman"/>
                <w:b/>
                <w:bCs/>
                <w:noProof/>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D4B2548" w14:textId="77777777" w:rsidR="00113285" w:rsidRDefault="00113285">
            <w:pPr>
              <w:spacing w:before="120" w:after="0" w:line="240" w:lineRule="auto"/>
              <w:jc w:val="both"/>
              <w:rPr>
                <w:rFonts w:ascii="Times New Roman" w:eastAsia="Times New Roman" w:hAnsi="Times New Roman"/>
                <w:b/>
                <w:bCs/>
                <w:noProof/>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BDD6EE"/>
          </w:tcPr>
          <w:p w14:paraId="76E230CA" w14:textId="77777777" w:rsidR="00113285" w:rsidRDefault="00FF2E24">
            <w:pPr>
              <w:pStyle w:val="P68B1DB1-Normal5"/>
              <w:spacing w:before="120" w:after="120" w:line="240" w:lineRule="auto"/>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tcPr>
          <w:p w14:paraId="5E76BC7A" w14:textId="77777777" w:rsidR="00113285" w:rsidRDefault="00FF2E24">
            <w:pPr>
              <w:pStyle w:val="P68B1DB1-Normal5"/>
              <w:spacing w:before="120" w:after="120" w:line="240" w:lineRule="auto"/>
              <w:jc w:val="center"/>
              <w:rPr>
                <w:rFonts w:eastAsia="Times New Roman"/>
                <w:bCs/>
                <w:noProof/>
              </w:rPr>
            </w:pPr>
            <w:r>
              <w:rPr>
                <w:noProof/>
              </w:rPr>
              <w:t>Données de référence</w:t>
            </w:r>
          </w:p>
        </w:tc>
        <w:tc>
          <w:tcPr>
            <w:tcW w:w="709" w:type="dxa"/>
            <w:tcBorders>
              <w:top w:val="single" w:sz="4" w:space="0" w:color="auto"/>
              <w:left w:val="single" w:sz="4" w:space="0" w:color="auto"/>
              <w:bottom w:val="single" w:sz="4" w:space="0" w:color="auto"/>
              <w:right w:val="single" w:sz="4" w:space="0" w:color="auto"/>
            </w:tcBorders>
            <w:shd w:val="clear" w:color="auto" w:fill="BDD6EE"/>
          </w:tcPr>
          <w:p w14:paraId="0C298158" w14:textId="77777777" w:rsidR="00113285" w:rsidRDefault="00FF2E24">
            <w:pPr>
              <w:pStyle w:val="P68B1DB1-Normal5"/>
              <w:spacing w:before="120" w:after="120" w:line="240" w:lineRule="auto"/>
              <w:jc w:val="center"/>
              <w:rPr>
                <w:rFonts w:eastAsia="Times New Roman"/>
                <w:bCs/>
                <w:noProof/>
              </w:rPr>
            </w:pPr>
            <w:r>
              <w:rPr>
                <w:noProof/>
              </w:rPr>
              <w:t>Objectif</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F53CB76" w14:textId="41FF9788" w:rsidR="00113285" w:rsidRDefault="00FF2E24">
            <w:pPr>
              <w:pStyle w:val="P68B1DB1-Normal5"/>
              <w:spacing w:before="120" w:after="120" w:line="240" w:lineRule="auto"/>
              <w:jc w:val="center"/>
              <w:rPr>
                <w:rFonts w:eastAsia="Times New Roman"/>
                <w:bCs/>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CB13413" w14:textId="77777777" w:rsidR="00113285" w:rsidRDefault="00FF2E24">
            <w:pPr>
              <w:pStyle w:val="P68B1DB1-Normal5"/>
              <w:spacing w:before="120" w:after="120" w:line="240" w:lineRule="auto"/>
              <w:jc w:val="center"/>
              <w:rPr>
                <w:rFonts w:eastAsia="Times New Roman"/>
                <w:bCs/>
                <w:noProof/>
              </w:rPr>
            </w:pPr>
            <w:r>
              <w:rPr>
                <w:noProof/>
              </w:rPr>
              <w:t>Année</w:t>
            </w:r>
          </w:p>
        </w:tc>
        <w:tc>
          <w:tcPr>
            <w:tcW w:w="4105" w:type="dxa"/>
            <w:vMerge/>
            <w:tcBorders>
              <w:top w:val="single" w:sz="4" w:space="0" w:color="auto"/>
              <w:left w:val="single" w:sz="4" w:space="0" w:color="auto"/>
              <w:bottom w:val="single" w:sz="4" w:space="0" w:color="auto"/>
              <w:right w:val="single" w:sz="4" w:space="0" w:color="auto"/>
            </w:tcBorders>
            <w:vAlign w:val="center"/>
            <w:hideMark/>
          </w:tcPr>
          <w:p w14:paraId="75279E4E" w14:textId="77777777" w:rsidR="00113285" w:rsidRDefault="00113285">
            <w:pPr>
              <w:spacing w:before="120" w:after="0" w:line="240" w:lineRule="auto"/>
              <w:jc w:val="both"/>
              <w:rPr>
                <w:rFonts w:ascii="Times New Roman" w:eastAsia="Times New Roman" w:hAnsi="Times New Roman"/>
                <w:b/>
                <w:bCs/>
                <w:noProof/>
                <w:color w:val="000000"/>
                <w:sz w:val="18"/>
                <w:szCs w:val="18"/>
              </w:rPr>
            </w:pPr>
          </w:p>
        </w:tc>
      </w:tr>
      <w:tr w:rsidR="00113285" w14:paraId="13D9DB8C" w14:textId="77777777">
        <w:trPr>
          <w:trHeight w:val="2341"/>
          <w:jc w:val="center"/>
        </w:trPr>
        <w:tc>
          <w:tcPr>
            <w:tcW w:w="1191" w:type="dxa"/>
            <w:tcBorders>
              <w:top w:val="single" w:sz="4" w:space="0" w:color="auto"/>
              <w:left w:val="single" w:sz="4" w:space="0" w:color="auto"/>
              <w:bottom w:val="single" w:sz="4" w:space="0" w:color="auto"/>
              <w:right w:val="single" w:sz="4" w:space="0" w:color="auto"/>
            </w:tcBorders>
            <w:shd w:val="clear" w:color="auto" w:fill="C6EFCE"/>
            <w:hideMark/>
          </w:tcPr>
          <w:p w14:paraId="3BBDF516" w14:textId="77777777" w:rsidR="00113285" w:rsidRDefault="00FF2E24">
            <w:pPr>
              <w:pStyle w:val="P68B1DB1-Normal7"/>
              <w:spacing w:after="0"/>
              <w:jc w:val="center"/>
              <w:rPr>
                <w:rFonts w:eastAsia="Times New Roman"/>
                <w:noProof/>
              </w:rPr>
            </w:pPr>
            <w:r>
              <w:rPr>
                <w:noProof/>
              </w:rPr>
              <w:t>92</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017021AA" w14:textId="29E0DCD6" w:rsidR="00113285" w:rsidRDefault="00FF2E24">
            <w:pPr>
              <w:pStyle w:val="P68B1DB1-Normal7"/>
              <w:spacing w:after="0"/>
              <w:rPr>
                <w:rFonts w:eastAsia="Times New Roman"/>
                <w:noProof/>
              </w:rPr>
            </w:pPr>
            <w:r>
              <w:rPr>
                <w:noProof/>
              </w:rPr>
              <w:t>9 – Audit et contrôle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C7EC0A9" w14:textId="49049AA5" w:rsidR="00113285" w:rsidRDefault="00FF2E24">
            <w:pPr>
              <w:pStyle w:val="P68B1DB1-Normal7"/>
              <w:spacing w:after="120"/>
              <w:jc w:val="center"/>
              <w:rPr>
                <w:rFonts w:eastAsia="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5B1D33D" w14:textId="125664B6" w:rsidR="00113285" w:rsidRDefault="00FF2E24">
            <w:pPr>
              <w:pStyle w:val="P68B1DB1-Normal7"/>
              <w:spacing w:after="120"/>
              <w:rPr>
                <w:rFonts w:eastAsia="Times New Roman"/>
                <w:noProof/>
              </w:rPr>
            </w:pPr>
            <w:r>
              <w:rPr>
                <w:noProof/>
              </w:rPr>
              <w:t xml:space="preserve">Système de répertoire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2017558" w14:textId="58301E3B" w:rsidR="00113285" w:rsidRDefault="00FF2E24">
            <w:pPr>
              <w:pStyle w:val="P68B1DB1-Normal7"/>
              <w:spacing w:after="120"/>
              <w:rPr>
                <w:rFonts w:eastAsia="Times New Roman"/>
                <w:noProof/>
              </w:rPr>
            </w:pPr>
            <w:r>
              <w:rPr>
                <w:noProof/>
              </w:rPr>
              <w:t>Ensemble de données complet et fiable conformément à l’article 22, paragraphe 2, point d), du règlement FRR.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CFF94EC" w14:textId="77777777" w:rsidR="00113285" w:rsidRDefault="00113285">
            <w:pPr>
              <w:spacing w:after="12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401076A" w14:textId="77777777" w:rsidR="00113285" w:rsidRDefault="00113285">
            <w:pPr>
              <w:spacing w:after="120"/>
              <w:jc w:val="center"/>
              <w:rPr>
                <w:rFonts w:ascii="Times New Roman" w:eastAsia="Times New Roman" w:hAnsi="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68633B7" w14:textId="77777777" w:rsidR="00113285" w:rsidRDefault="00113285">
            <w:pPr>
              <w:spacing w:after="120"/>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757AD4E2" w14:textId="32D4400B" w:rsidR="00113285" w:rsidRDefault="00FF2E24">
            <w:pPr>
              <w:pStyle w:val="P68B1DB1-Normal7"/>
              <w:spacing w:after="120"/>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445E767" w14:textId="13A9C622" w:rsidR="00113285" w:rsidRDefault="00FF2E24">
            <w:pPr>
              <w:pStyle w:val="P68B1DB1-Normal7"/>
              <w:spacing w:after="120"/>
              <w:jc w:val="center"/>
              <w:rPr>
                <w:rFonts w:eastAsia="Times New Roman"/>
                <w:noProof/>
              </w:rPr>
            </w:pPr>
            <w:r>
              <w:rPr>
                <w:noProof/>
              </w:rPr>
              <w:t>2023</w:t>
            </w:r>
          </w:p>
        </w:tc>
        <w:tc>
          <w:tcPr>
            <w:tcW w:w="4105" w:type="dxa"/>
            <w:tcBorders>
              <w:top w:val="single" w:sz="4" w:space="0" w:color="auto"/>
              <w:left w:val="single" w:sz="4" w:space="0" w:color="auto"/>
              <w:bottom w:val="single" w:sz="4" w:space="0" w:color="auto"/>
              <w:right w:val="single" w:sz="4" w:space="0" w:color="auto"/>
            </w:tcBorders>
            <w:shd w:val="clear" w:color="auto" w:fill="C6EFCE"/>
          </w:tcPr>
          <w:p w14:paraId="7322BB8C" w14:textId="07DAD9B3" w:rsidR="00113285" w:rsidRDefault="00FF2E24">
            <w:pPr>
              <w:pStyle w:val="P68B1DB1-Normal7"/>
              <w:spacing w:after="120"/>
              <w:rPr>
                <w:noProof/>
              </w:rPr>
            </w:pPr>
            <w:r>
              <w:rPr>
                <w:noProof/>
              </w:rPr>
              <w:t>Un système de répertoire pour le suivi de la mise en œuvre du plan est fonctionnel et opérationnel.</w:t>
            </w:r>
          </w:p>
          <w:p w14:paraId="1681E8B7" w14:textId="77777777" w:rsidR="00113285" w:rsidRDefault="00FF2E24">
            <w:pPr>
              <w:pStyle w:val="P68B1DB1-Normal7"/>
              <w:spacing w:after="120"/>
              <w:rPr>
                <w:rFonts w:eastAsia="Times New Roman"/>
                <w:noProof/>
              </w:rPr>
            </w:pPr>
            <w:r>
              <w:rPr>
                <w:noProof/>
              </w:rPr>
              <w:t>Le système comprend, au minimum, les fonctionnalités suivantes:</w:t>
            </w:r>
          </w:p>
          <w:p w14:paraId="10C97BE4" w14:textId="77777777" w:rsidR="00113285" w:rsidRDefault="00FF2E24">
            <w:pPr>
              <w:pStyle w:val="P68B1DB1-Normal7"/>
              <w:spacing w:after="120"/>
              <w:rPr>
                <w:rFonts w:eastAsia="Times New Roman"/>
                <w:noProof/>
              </w:rPr>
            </w:pPr>
            <w:r>
              <w:rPr>
                <w:noProof/>
              </w:rPr>
              <w:t>a) la collecte de données et le suivi de la réalisation des jalons et cibles;</w:t>
            </w:r>
          </w:p>
          <w:p w14:paraId="1CA29147" w14:textId="77777777" w:rsidR="00113285" w:rsidRDefault="00FF2E24">
            <w:pPr>
              <w:pStyle w:val="P68B1DB1-Normal7"/>
              <w:spacing w:after="120"/>
              <w:rPr>
                <w:rFonts w:eastAsia="Times New Roman"/>
                <w:noProof/>
              </w:rPr>
            </w:pPr>
            <w:r>
              <w:rPr>
                <w:noProof/>
              </w:rPr>
              <w:t>b) la collecte, le stockage et la garantie de l’accès aux données requises par l’article 22, paragraphe 2, point d) i) à iii), du règlement FRR.</w:t>
            </w:r>
          </w:p>
          <w:p w14:paraId="74379847" w14:textId="23AC1428" w:rsidR="00113285" w:rsidRDefault="00FF2E24">
            <w:pPr>
              <w:pStyle w:val="P68B1DB1-Normal7"/>
              <w:spacing w:after="120"/>
              <w:rPr>
                <w:rFonts w:eastAsia="Times New Roman"/>
                <w:noProof/>
              </w:rPr>
            </w:pPr>
            <w:r>
              <w:rPr>
                <w:noProof/>
              </w:rPr>
              <w:t>Le ministère des finances présente un ensemble de données complet et fiable collecté et stocké conformément à l’article 22, paragraphe 2, point d) i) à iii), du règlement FRR.</w:t>
            </w:r>
          </w:p>
        </w:tc>
      </w:tr>
      <w:tr w:rsidR="00113285" w14:paraId="47185BE1" w14:textId="77777777">
        <w:trPr>
          <w:trHeight w:val="480"/>
          <w:jc w:val="center"/>
        </w:trPr>
        <w:tc>
          <w:tcPr>
            <w:tcW w:w="1191" w:type="dxa"/>
            <w:tcBorders>
              <w:top w:val="single" w:sz="4" w:space="0" w:color="auto"/>
              <w:left w:val="single" w:sz="4" w:space="0" w:color="auto"/>
              <w:bottom w:val="single" w:sz="4" w:space="0" w:color="auto"/>
              <w:right w:val="single" w:sz="4" w:space="0" w:color="auto"/>
            </w:tcBorders>
            <w:shd w:val="clear" w:color="auto" w:fill="C6EFCE"/>
          </w:tcPr>
          <w:p w14:paraId="27C85829" w14:textId="00B12452" w:rsidR="00113285" w:rsidRDefault="00FF2E24">
            <w:pPr>
              <w:pStyle w:val="P68B1DB1-Normal7"/>
              <w:spacing w:after="0"/>
              <w:jc w:val="center"/>
              <w:rPr>
                <w:rFonts w:eastAsia="Times New Roman"/>
                <w:noProof/>
              </w:rPr>
            </w:pPr>
            <w:r>
              <w:rPr>
                <w:noProof/>
              </w:rPr>
              <w:t>93</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4BEAEF9D" w14:textId="32F169E6" w:rsidR="00113285" w:rsidRDefault="00FF2E24">
            <w:pPr>
              <w:pStyle w:val="P68B1DB1-Normal7"/>
              <w:spacing w:after="0"/>
              <w:rPr>
                <w:rFonts w:eastAsia="Times New Roman"/>
                <w:noProof/>
              </w:rPr>
            </w:pPr>
            <w:r>
              <w:rPr>
                <w:noProof/>
              </w:rPr>
              <w:t>9 – Audit et contrôle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F9BC6DF" w14:textId="2BB89DEB" w:rsidR="00113285" w:rsidRDefault="00FF2E24">
            <w:pPr>
              <w:pStyle w:val="P68B1DB1-Normal7"/>
              <w:spacing w:after="120"/>
              <w:jc w:val="center"/>
              <w:rPr>
                <w:rFonts w:eastAsia="Times New Roman"/>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56292A02" w14:textId="50AD8448" w:rsidR="00113285" w:rsidRDefault="00FF2E24">
            <w:pPr>
              <w:pStyle w:val="P68B1DB1-Normal7"/>
              <w:spacing w:after="120"/>
              <w:rPr>
                <w:rFonts w:eastAsia="Times New Roman"/>
                <w:noProof/>
              </w:rPr>
            </w:pPr>
            <w:r>
              <w:rPr>
                <w:noProof/>
              </w:rPr>
              <w:t>Adoption d’un plan d’action relatif à la stratégie de lutte contre la fraude et la corruption.</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43D7622" w14:textId="648EF917" w:rsidR="00113285" w:rsidRDefault="00FF2E24">
            <w:pPr>
              <w:pStyle w:val="P68B1DB1-Normal7"/>
              <w:spacing w:after="120"/>
              <w:rPr>
                <w:rFonts w:eastAsia="Times New Roman"/>
                <w:noProof/>
              </w:rPr>
            </w:pPr>
            <w:r>
              <w:rPr>
                <w:noProof/>
              </w:rPr>
              <w:t>Adoption du plan d'action relatif à la stratégie de lutte contre la fraude et la corruption.</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4E99CF1" w14:textId="77777777" w:rsidR="00113285" w:rsidRDefault="00113285">
            <w:pPr>
              <w:spacing w:after="120"/>
              <w:jc w:val="center"/>
              <w:rPr>
                <w:rFonts w:ascii="Times New Roman" w:eastAsia="Times New Roman" w:hAnsi="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13691EE" w14:textId="77777777" w:rsidR="00113285" w:rsidRDefault="00113285">
            <w:pPr>
              <w:spacing w:after="120"/>
              <w:jc w:val="center"/>
              <w:rPr>
                <w:rFonts w:ascii="Times New Roman" w:eastAsia="Times New Roman" w:hAnsi="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5894322" w14:textId="77777777" w:rsidR="00113285" w:rsidRDefault="00113285">
            <w:pPr>
              <w:spacing w:after="120"/>
              <w:jc w:val="center"/>
              <w:rPr>
                <w:rFonts w:ascii="Times New Roman" w:eastAsia="Times New Roman" w:hAnsi="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6DE149DD" w14:textId="05E1474E" w:rsidR="00113285" w:rsidRDefault="00FF2E24">
            <w:pPr>
              <w:pStyle w:val="P68B1DB1-Normal7"/>
              <w:spacing w:after="120"/>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6DB8D4E" w14:textId="2E79376E" w:rsidR="00113285" w:rsidRDefault="00FF2E24">
            <w:pPr>
              <w:pStyle w:val="P68B1DB1-Normal7"/>
              <w:spacing w:after="120"/>
              <w:jc w:val="center"/>
              <w:rPr>
                <w:rFonts w:eastAsia="Times New Roman"/>
                <w:noProof/>
              </w:rPr>
            </w:pPr>
            <w:r>
              <w:rPr>
                <w:noProof/>
              </w:rPr>
              <w:t>2023</w:t>
            </w:r>
          </w:p>
        </w:tc>
        <w:tc>
          <w:tcPr>
            <w:tcW w:w="4105" w:type="dxa"/>
            <w:tcBorders>
              <w:top w:val="single" w:sz="4" w:space="0" w:color="auto"/>
              <w:left w:val="single" w:sz="4" w:space="0" w:color="auto"/>
              <w:bottom w:val="single" w:sz="4" w:space="0" w:color="auto"/>
              <w:right w:val="single" w:sz="4" w:space="0" w:color="auto"/>
            </w:tcBorders>
            <w:shd w:val="clear" w:color="auto" w:fill="C6EFCE"/>
          </w:tcPr>
          <w:p w14:paraId="6267E711" w14:textId="6CCAC9C1" w:rsidR="00113285" w:rsidRDefault="00FF2E24">
            <w:pPr>
              <w:pStyle w:val="P68B1DB1-Normal7"/>
              <w:spacing w:after="120"/>
              <w:rPr>
                <w:rFonts w:eastAsia="Times New Roman"/>
                <w:noProof/>
              </w:rPr>
            </w:pPr>
            <w:r>
              <w:rPr>
                <w:noProof/>
              </w:rPr>
              <w:t>Le ministère des finances adopte la stratégie de lutte contre la fraude et la corruption au titre de la FRR, puis les organismes chargés de la mise en œuvre adoptent un plan d’action fixant le calendrier détaillé de l’introduction effective de la stratégie dans leurs systèmes de contrôle interne.</w:t>
            </w:r>
          </w:p>
        </w:tc>
      </w:tr>
      <w:bookmarkEnd w:id="6"/>
    </w:tbl>
    <w:p w14:paraId="3B25FA00" w14:textId="77777777" w:rsidR="00113285" w:rsidRDefault="00113285">
      <w:pPr>
        <w:rPr>
          <w:b/>
          <w:bCs/>
          <w:noProof/>
          <w:szCs w:val="24"/>
        </w:rPr>
        <w:sectPr w:rsidR="00113285" w:rsidSect="00DD48D1">
          <w:headerReference w:type="even" r:id="rId117"/>
          <w:headerReference w:type="default" r:id="rId118"/>
          <w:footerReference w:type="even" r:id="rId119"/>
          <w:footerReference w:type="default" r:id="rId120"/>
          <w:headerReference w:type="first" r:id="rId121"/>
          <w:footerReference w:type="first" r:id="rId122"/>
          <w:pgSz w:w="16839" w:h="11907" w:orient="landscape"/>
          <w:pgMar w:top="1134" w:right="1134" w:bottom="1134" w:left="1134" w:header="567" w:footer="567" w:gutter="0"/>
          <w:cols w:space="720"/>
          <w:docGrid w:linePitch="360"/>
        </w:sectPr>
      </w:pPr>
    </w:p>
    <w:p w14:paraId="4EFB5EE4" w14:textId="5406E851" w:rsidR="00113285" w:rsidRDefault="00FF2E24">
      <w:pPr>
        <w:pStyle w:val="P68B1DB1-NumPar12"/>
        <w:numPr>
          <w:ilvl w:val="0"/>
          <w:numId w:val="17"/>
        </w:numPr>
        <w:rPr>
          <w:bCs/>
          <w:noProof/>
          <w:szCs w:val="24"/>
        </w:rPr>
      </w:pPr>
      <w:r>
        <w:rPr>
          <w:noProof/>
        </w:rPr>
        <w:t>Coût total estimé du plan pour la reprise et la résilience</w:t>
      </w:r>
    </w:p>
    <w:p w14:paraId="7638D211" w14:textId="5BF6D473" w:rsidR="00113285" w:rsidRDefault="00FF2E24">
      <w:pPr>
        <w:pStyle w:val="Text1"/>
        <w:ind w:left="0"/>
        <w:rPr>
          <w:noProof/>
        </w:rPr>
      </w:pPr>
      <w:r>
        <w:rPr>
          <w:noProof/>
        </w:rPr>
        <w:t>Le coût total estimé du plan pour la reprise et la résilience du Danemark est de 13 477 000 000 DKK, soit 1 781 489 765 EUR sur la base du taux de référence de la BCE de DKK EUR du 30 avril 2021 pour le plan initial, sur la base du taux de référence de la BCE de DKK EUR du 31 mai 2023 pour le chapitre REPowerEU et sur la base du taux de référence de la BCE de DKK EUR du 2 mars 2026.</w:t>
      </w:r>
    </w:p>
    <w:p w14:paraId="1C741EC2" w14:textId="7F5B2FF3" w:rsidR="00113285" w:rsidRDefault="00FF2E24">
      <w:pPr>
        <w:pStyle w:val="Text1"/>
        <w:ind w:left="0"/>
        <w:rPr>
          <w:noProof/>
        </w:rPr>
      </w:pPr>
      <w:r>
        <w:rPr>
          <w:noProof/>
        </w:rPr>
        <w:t>Le coût total estimé du chapitre REPowerEU est de 2 251</w:t>
      </w:r>
      <w:r>
        <w:rPr>
          <w:noProof/>
          <w:szCs w:val="24"/>
        </w:rPr>
        <w:t> </w:t>
      </w:r>
      <w:r>
        <w:rPr>
          <w:noProof/>
        </w:rPr>
        <w:t>999 996 DKK, soit 271 941 620 EUR sur la base du taux de référence de la BCE de 2 251 999 996 DKK au 31 mai 2023. En particulier, le coût total estimé des mesures visées à l’article 21 quater, paragraphe 3, point a), du règlement (UE) 2023/435 est de 0 EUR, tandis que le coût des autres mesures du chapitre REPowerEU est de 271 941 620 EUR.</w:t>
      </w:r>
    </w:p>
    <w:p w14:paraId="2DCCA85B" w14:textId="22EA9D11" w:rsidR="00113285" w:rsidRDefault="00FF2E24">
      <w:pPr>
        <w:rPr>
          <w:rFonts w:ascii="Times New Roman" w:hAnsi="Times New Roman"/>
          <w:noProof/>
          <w:sz w:val="24"/>
        </w:rPr>
      </w:pPr>
      <w:r>
        <w:rPr>
          <w:noProof/>
        </w:rPr>
        <w:br w:type="page"/>
      </w:r>
    </w:p>
    <w:p w14:paraId="1F638786" w14:textId="77777777" w:rsidR="00113285" w:rsidRDefault="00FF2E24">
      <w:pPr>
        <w:pStyle w:val="P68B1DB1-Normal1"/>
        <w:rPr>
          <w:bCs/>
          <w:noProof/>
        </w:rPr>
      </w:pPr>
      <w:r>
        <w:rPr>
          <w:noProof/>
        </w:rPr>
        <w:t xml:space="preserve">SECTION 2: SOUTIEN FINANCIER </w:t>
      </w:r>
    </w:p>
    <w:p w14:paraId="4852D8B3" w14:textId="77777777" w:rsidR="00113285" w:rsidRDefault="00FF2E24">
      <w:pPr>
        <w:pStyle w:val="P68B1DB1-NumPar12"/>
        <w:numPr>
          <w:ilvl w:val="0"/>
          <w:numId w:val="53"/>
        </w:numPr>
        <w:rPr>
          <w:bCs/>
          <w:noProof/>
          <w:szCs w:val="24"/>
        </w:rPr>
      </w:pPr>
      <w:r>
        <w:rPr>
          <w:noProof/>
        </w:rPr>
        <w:t xml:space="preserve">Contribution financière </w:t>
      </w:r>
    </w:p>
    <w:p w14:paraId="2D502DA2" w14:textId="77777777" w:rsidR="00113285" w:rsidRDefault="00FF2E24">
      <w:pPr>
        <w:pStyle w:val="Text1"/>
        <w:ind w:left="0"/>
        <w:rPr>
          <w:noProof/>
          <w:szCs w:val="24"/>
        </w:rPr>
      </w:pPr>
      <w:r>
        <w:rPr>
          <w:noProof/>
        </w:rPr>
        <w:t>Les tranches visées à l'article 2, paragraphe 2, sont organisées de la manière suivante:</w:t>
      </w:r>
    </w:p>
    <w:p w14:paraId="77F37B30" w14:textId="77777777" w:rsidR="00113285" w:rsidRDefault="00113285">
      <w:pPr>
        <w:rPr>
          <w:rFonts w:ascii="Times New Roman" w:hAnsi="Times New Roman"/>
          <w:noProof/>
          <w:sz w:val="24"/>
          <w:szCs w:val="24"/>
        </w:rPr>
      </w:pPr>
    </w:p>
    <w:p w14:paraId="52C9CA63" w14:textId="3081B7D1" w:rsidR="00113285" w:rsidRDefault="00FF2E24">
      <w:pPr>
        <w:pStyle w:val="NumPar2"/>
        <w:numPr>
          <w:ilvl w:val="1"/>
          <w:numId w:val="17"/>
        </w:numPr>
        <w:rPr>
          <w:noProof/>
          <w:szCs w:val="24"/>
        </w:rPr>
      </w:pPr>
      <w:r>
        <w:rPr>
          <w:noProof/>
        </w:rPr>
        <w:t>Première tranche (soutien non remboursable):</w:t>
      </w:r>
    </w:p>
    <w:tbl>
      <w:tblPr>
        <w:tblW w:w="99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2526"/>
        <w:gridCol w:w="1638"/>
        <w:gridCol w:w="4445"/>
      </w:tblGrid>
      <w:tr w:rsidR="00113285" w14:paraId="254F6C5C" w14:textId="77777777">
        <w:trPr>
          <w:trHeight w:val="510"/>
          <w:tblHeader/>
        </w:trPr>
        <w:tc>
          <w:tcPr>
            <w:tcW w:w="1297" w:type="dxa"/>
            <w:vMerge w:val="restart"/>
            <w:shd w:val="clear" w:color="auto" w:fill="BDD7EE"/>
            <w:vAlign w:val="center"/>
            <w:hideMark/>
          </w:tcPr>
          <w:p w14:paraId="22660BD0" w14:textId="77777777" w:rsidR="00113285" w:rsidRDefault="00FF2E24">
            <w:pPr>
              <w:pStyle w:val="P68B1DB1-Normal24"/>
              <w:spacing w:after="0"/>
              <w:jc w:val="center"/>
              <w:rPr>
                <w:rFonts w:eastAsia="Times New Roman"/>
                <w:bCs/>
                <w:noProof/>
              </w:rPr>
            </w:pPr>
            <w:r>
              <w:rPr>
                <w:noProof/>
              </w:rPr>
              <w:t>Numéro séquentiel</w:t>
            </w:r>
          </w:p>
        </w:tc>
        <w:tc>
          <w:tcPr>
            <w:tcW w:w="2526" w:type="dxa"/>
            <w:vMerge w:val="restart"/>
            <w:shd w:val="clear" w:color="auto" w:fill="BDD7EE"/>
            <w:vAlign w:val="center"/>
            <w:hideMark/>
          </w:tcPr>
          <w:p w14:paraId="3FDFE7DB" w14:textId="77777777" w:rsidR="00113285" w:rsidRDefault="00FF2E24">
            <w:pPr>
              <w:pStyle w:val="P68B1DB1-Normal24"/>
              <w:spacing w:after="0"/>
              <w:jc w:val="center"/>
              <w:rPr>
                <w:rFonts w:eastAsia="Times New Roman"/>
                <w:bCs/>
                <w:noProof/>
              </w:rPr>
            </w:pPr>
            <w:r>
              <w:rPr>
                <w:noProof/>
              </w:rPr>
              <w:t>Mesure connexe (réforme ou investissement)</w:t>
            </w:r>
          </w:p>
        </w:tc>
        <w:tc>
          <w:tcPr>
            <w:tcW w:w="1638" w:type="dxa"/>
            <w:vMerge w:val="restart"/>
            <w:shd w:val="clear" w:color="auto" w:fill="BDD7EE"/>
            <w:vAlign w:val="center"/>
            <w:hideMark/>
          </w:tcPr>
          <w:p w14:paraId="0BCE865E" w14:textId="77777777" w:rsidR="00113285" w:rsidRDefault="00FF2E24">
            <w:pPr>
              <w:pStyle w:val="P68B1DB1-Normal24"/>
              <w:spacing w:after="0"/>
              <w:jc w:val="center"/>
              <w:rPr>
                <w:rFonts w:eastAsia="Times New Roman"/>
                <w:bCs/>
                <w:noProof/>
              </w:rPr>
            </w:pPr>
            <w:r>
              <w:rPr>
                <w:noProof/>
              </w:rPr>
              <w:t>Étape/cible</w:t>
            </w:r>
          </w:p>
        </w:tc>
        <w:tc>
          <w:tcPr>
            <w:tcW w:w="4445" w:type="dxa"/>
            <w:vMerge w:val="restart"/>
            <w:shd w:val="clear" w:color="auto" w:fill="BDD7EE"/>
            <w:vAlign w:val="center"/>
            <w:hideMark/>
          </w:tcPr>
          <w:p w14:paraId="0D057468" w14:textId="77777777" w:rsidR="00113285" w:rsidRDefault="00FF2E24">
            <w:pPr>
              <w:pStyle w:val="P68B1DB1-Normal24"/>
              <w:spacing w:after="0"/>
              <w:jc w:val="center"/>
              <w:rPr>
                <w:rFonts w:eastAsia="Times New Roman"/>
                <w:bCs/>
                <w:noProof/>
              </w:rPr>
            </w:pPr>
            <w:r>
              <w:rPr>
                <w:noProof/>
              </w:rPr>
              <w:t>Nom</w:t>
            </w:r>
          </w:p>
        </w:tc>
      </w:tr>
      <w:tr w:rsidR="00113285" w14:paraId="4A77DA1F" w14:textId="77777777">
        <w:trPr>
          <w:trHeight w:val="509"/>
        </w:trPr>
        <w:tc>
          <w:tcPr>
            <w:tcW w:w="1297" w:type="dxa"/>
            <w:vMerge/>
            <w:vAlign w:val="center"/>
            <w:hideMark/>
          </w:tcPr>
          <w:p w14:paraId="72FCD033" w14:textId="77777777" w:rsidR="00113285" w:rsidRDefault="00113285">
            <w:pPr>
              <w:spacing w:after="0"/>
              <w:rPr>
                <w:rFonts w:ascii="Times New Roman" w:eastAsia="Times New Roman" w:hAnsi="Times New Roman"/>
                <w:b/>
                <w:bCs/>
                <w:noProof/>
                <w:sz w:val="20"/>
                <w:szCs w:val="20"/>
              </w:rPr>
            </w:pPr>
          </w:p>
        </w:tc>
        <w:tc>
          <w:tcPr>
            <w:tcW w:w="2526" w:type="dxa"/>
            <w:vMerge/>
            <w:vAlign w:val="center"/>
            <w:hideMark/>
          </w:tcPr>
          <w:p w14:paraId="67CC1901" w14:textId="77777777" w:rsidR="00113285" w:rsidRDefault="00113285">
            <w:pPr>
              <w:spacing w:after="0"/>
              <w:rPr>
                <w:rFonts w:ascii="Times New Roman" w:eastAsia="Times New Roman" w:hAnsi="Times New Roman"/>
                <w:b/>
                <w:bCs/>
                <w:noProof/>
                <w:sz w:val="20"/>
                <w:szCs w:val="20"/>
              </w:rPr>
            </w:pPr>
          </w:p>
        </w:tc>
        <w:tc>
          <w:tcPr>
            <w:tcW w:w="1638" w:type="dxa"/>
            <w:vMerge/>
            <w:vAlign w:val="center"/>
            <w:hideMark/>
          </w:tcPr>
          <w:p w14:paraId="1BE82B89" w14:textId="77777777" w:rsidR="00113285" w:rsidRDefault="00113285">
            <w:pPr>
              <w:spacing w:after="0"/>
              <w:jc w:val="center"/>
              <w:rPr>
                <w:rFonts w:ascii="Times New Roman" w:eastAsia="Times New Roman" w:hAnsi="Times New Roman"/>
                <w:b/>
                <w:bCs/>
                <w:noProof/>
                <w:sz w:val="20"/>
                <w:szCs w:val="20"/>
              </w:rPr>
            </w:pPr>
          </w:p>
        </w:tc>
        <w:tc>
          <w:tcPr>
            <w:tcW w:w="4445" w:type="dxa"/>
            <w:vMerge/>
            <w:vAlign w:val="center"/>
            <w:hideMark/>
          </w:tcPr>
          <w:p w14:paraId="34DAD706" w14:textId="77777777" w:rsidR="00113285" w:rsidRDefault="00113285">
            <w:pPr>
              <w:spacing w:after="0"/>
              <w:rPr>
                <w:rFonts w:ascii="Times New Roman" w:eastAsia="Times New Roman" w:hAnsi="Times New Roman"/>
                <w:b/>
                <w:bCs/>
                <w:noProof/>
                <w:sz w:val="20"/>
                <w:szCs w:val="20"/>
              </w:rPr>
            </w:pPr>
          </w:p>
        </w:tc>
      </w:tr>
      <w:tr w:rsidR="00113285" w14:paraId="7F0AABA5" w14:textId="77777777">
        <w:trPr>
          <w:trHeight w:val="302"/>
        </w:trPr>
        <w:tc>
          <w:tcPr>
            <w:tcW w:w="1297" w:type="dxa"/>
            <w:shd w:val="clear" w:color="auto" w:fill="C6EFCE"/>
            <w:noWrap/>
            <w:vAlign w:val="center"/>
            <w:hideMark/>
          </w:tcPr>
          <w:p w14:paraId="72F7A20A" w14:textId="77777777" w:rsidR="00113285" w:rsidRDefault="00FF2E24">
            <w:pPr>
              <w:pStyle w:val="P68B1DB1-Normal25"/>
              <w:spacing w:after="0"/>
              <w:jc w:val="center"/>
              <w:rPr>
                <w:rFonts w:eastAsia="Times New Roman"/>
                <w:noProof/>
              </w:rPr>
            </w:pPr>
            <w:r>
              <w:rPr>
                <w:noProof/>
              </w:rPr>
              <w:t>31</w:t>
            </w:r>
          </w:p>
        </w:tc>
        <w:tc>
          <w:tcPr>
            <w:tcW w:w="2526" w:type="dxa"/>
            <w:shd w:val="clear" w:color="auto" w:fill="C6EFCE"/>
            <w:noWrap/>
            <w:hideMark/>
          </w:tcPr>
          <w:p w14:paraId="21103E1D" w14:textId="5073A671" w:rsidR="00113285" w:rsidRDefault="00FF2E24">
            <w:pPr>
              <w:pStyle w:val="P68B1DB1-Normal25"/>
              <w:spacing w:after="0"/>
              <w:rPr>
                <w:rFonts w:eastAsia="Times New Roman"/>
                <w:noProof/>
              </w:rPr>
            </w:pPr>
            <w:r>
              <w:rPr>
                <w:noProof/>
              </w:rPr>
              <w:t>4 - Réforme de la fiscalité verte - Fenêtre d'investissement</w:t>
            </w:r>
          </w:p>
        </w:tc>
        <w:tc>
          <w:tcPr>
            <w:tcW w:w="1638" w:type="dxa"/>
            <w:shd w:val="clear" w:color="auto" w:fill="C6EFCE"/>
            <w:noWrap/>
            <w:vAlign w:val="center"/>
            <w:hideMark/>
          </w:tcPr>
          <w:p w14:paraId="072BA858"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hideMark/>
          </w:tcPr>
          <w:p w14:paraId="30E5E839" w14:textId="77777777" w:rsidR="00113285" w:rsidRDefault="00FF2E24">
            <w:pPr>
              <w:pStyle w:val="P68B1DB1-Normal25"/>
              <w:spacing w:after="0"/>
              <w:rPr>
                <w:rFonts w:eastAsia="Times New Roman"/>
                <w:noProof/>
              </w:rPr>
            </w:pPr>
            <w:r>
              <w:rPr>
                <w:noProof/>
              </w:rPr>
              <w:t>Un accord politique sur un volet d'investissement a été adopté par le parlement danois et les procédures législatives pertinentes au Parlement ont été lancées.</w:t>
            </w:r>
          </w:p>
        </w:tc>
      </w:tr>
      <w:tr w:rsidR="00113285" w14:paraId="45EA0024" w14:textId="77777777">
        <w:trPr>
          <w:trHeight w:val="302"/>
        </w:trPr>
        <w:tc>
          <w:tcPr>
            <w:tcW w:w="1297" w:type="dxa"/>
            <w:shd w:val="clear" w:color="auto" w:fill="C6EFCE"/>
            <w:noWrap/>
            <w:vAlign w:val="center"/>
            <w:hideMark/>
          </w:tcPr>
          <w:p w14:paraId="5767CA15" w14:textId="77777777" w:rsidR="00113285" w:rsidRDefault="00FF2E24">
            <w:pPr>
              <w:pStyle w:val="P68B1DB1-Normal25"/>
              <w:spacing w:after="0"/>
              <w:jc w:val="center"/>
              <w:rPr>
                <w:rFonts w:eastAsia="Times New Roman"/>
                <w:noProof/>
              </w:rPr>
            </w:pPr>
            <w:r>
              <w:rPr>
                <w:noProof/>
              </w:rPr>
              <w:t>34</w:t>
            </w:r>
          </w:p>
        </w:tc>
        <w:tc>
          <w:tcPr>
            <w:tcW w:w="2526" w:type="dxa"/>
            <w:shd w:val="clear" w:color="auto" w:fill="C6EFCE"/>
            <w:noWrap/>
            <w:hideMark/>
          </w:tcPr>
          <w:p w14:paraId="43C06C42" w14:textId="7FC51CE1" w:rsidR="00113285" w:rsidRDefault="00FF2E24">
            <w:pPr>
              <w:pStyle w:val="P68B1DB1-Normal25"/>
              <w:spacing w:after="0"/>
              <w:rPr>
                <w:rFonts w:eastAsia="Times New Roman"/>
                <w:noProof/>
              </w:rPr>
            </w:pPr>
            <w:r>
              <w:rPr>
                <w:noProof/>
              </w:rPr>
              <w:t>4 - Réforme de la fiscalité verte - Amortissement accéléré</w:t>
            </w:r>
          </w:p>
        </w:tc>
        <w:tc>
          <w:tcPr>
            <w:tcW w:w="1638" w:type="dxa"/>
            <w:shd w:val="clear" w:color="auto" w:fill="C6EFCE"/>
            <w:noWrap/>
            <w:vAlign w:val="center"/>
            <w:hideMark/>
          </w:tcPr>
          <w:p w14:paraId="4805F7A4"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hideMark/>
          </w:tcPr>
          <w:p w14:paraId="27FA3C5A" w14:textId="77777777" w:rsidR="00113285" w:rsidRDefault="00FF2E24">
            <w:pPr>
              <w:pStyle w:val="P68B1DB1-Normal25"/>
              <w:spacing w:after="0"/>
              <w:rPr>
                <w:rFonts w:eastAsia="Times New Roman"/>
                <w:noProof/>
              </w:rPr>
            </w:pPr>
            <w:r>
              <w:rPr>
                <w:noProof/>
              </w:rPr>
              <w:t>Un accord politique sur une amortissement accéléré a été adopté par le parlement danois et les procédures législatives pertinentes au Parlement ont été lancées.</w:t>
            </w:r>
          </w:p>
        </w:tc>
      </w:tr>
      <w:tr w:rsidR="00113285" w14:paraId="7B3E93C7" w14:textId="77777777">
        <w:trPr>
          <w:trHeight w:val="302"/>
        </w:trPr>
        <w:tc>
          <w:tcPr>
            <w:tcW w:w="1297" w:type="dxa"/>
            <w:shd w:val="clear" w:color="auto" w:fill="C6EFCE"/>
            <w:noWrap/>
            <w:vAlign w:val="center"/>
            <w:hideMark/>
          </w:tcPr>
          <w:p w14:paraId="3D144ECD" w14:textId="77777777" w:rsidR="00113285" w:rsidRDefault="00FF2E24">
            <w:pPr>
              <w:pStyle w:val="P68B1DB1-Normal25"/>
              <w:spacing w:after="0"/>
              <w:jc w:val="center"/>
              <w:rPr>
                <w:rFonts w:eastAsia="Times New Roman"/>
                <w:noProof/>
              </w:rPr>
            </w:pPr>
            <w:r>
              <w:rPr>
                <w:noProof/>
              </w:rPr>
              <w:t>41</w:t>
            </w:r>
          </w:p>
        </w:tc>
        <w:tc>
          <w:tcPr>
            <w:tcW w:w="2526" w:type="dxa"/>
            <w:shd w:val="clear" w:color="auto" w:fill="C6EFCE"/>
            <w:noWrap/>
            <w:vAlign w:val="center"/>
            <w:hideMark/>
          </w:tcPr>
          <w:p w14:paraId="4F1FF3A0" w14:textId="47F1F027" w:rsidR="00113285" w:rsidRDefault="00FF2E24">
            <w:pPr>
              <w:pStyle w:val="P68B1DB1-Normal25"/>
              <w:spacing w:after="0"/>
              <w:rPr>
                <w:rFonts w:eastAsia="Times New Roman"/>
                <w:noProof/>
              </w:rPr>
            </w:pPr>
            <w:r>
              <w:rPr>
                <w:noProof/>
              </w:rPr>
              <w:t>5 - Transport routier durable - Re-priorisation de la taxe d'immatriculation des véhicules et faible taxe sur l'électricité sur la recharge des véhicules électriques</w:t>
            </w:r>
          </w:p>
        </w:tc>
        <w:tc>
          <w:tcPr>
            <w:tcW w:w="1638" w:type="dxa"/>
            <w:shd w:val="clear" w:color="auto" w:fill="C6EFCE"/>
            <w:noWrap/>
            <w:vAlign w:val="center"/>
            <w:hideMark/>
          </w:tcPr>
          <w:p w14:paraId="17D22335"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hideMark/>
          </w:tcPr>
          <w:p w14:paraId="739D792C" w14:textId="6AE7A63F" w:rsidR="00113285" w:rsidRDefault="00FF2E24">
            <w:pPr>
              <w:pStyle w:val="P68B1DB1-Normal25"/>
              <w:spacing w:after="0"/>
              <w:rPr>
                <w:rFonts w:eastAsia="Times New Roman"/>
                <w:noProof/>
              </w:rPr>
            </w:pPr>
            <w:r>
              <w:rPr>
                <w:noProof/>
              </w:rPr>
              <w:t>Entrée en vigueur d’un acte juridique visant à redonner la priorité à la taxe d’immatriculation des véhicules et à la faible taxe sur l’électricité sur la recharge des véhicules électriques.</w:t>
            </w:r>
          </w:p>
        </w:tc>
      </w:tr>
      <w:tr w:rsidR="00113285" w14:paraId="79ADD185" w14:textId="77777777">
        <w:trPr>
          <w:trHeight w:val="302"/>
        </w:trPr>
        <w:tc>
          <w:tcPr>
            <w:tcW w:w="1297" w:type="dxa"/>
            <w:shd w:val="clear" w:color="auto" w:fill="C6EFCE"/>
            <w:noWrap/>
            <w:vAlign w:val="center"/>
          </w:tcPr>
          <w:p w14:paraId="2AB830CE" w14:textId="77777777" w:rsidR="00113285" w:rsidRDefault="00FF2E24">
            <w:pPr>
              <w:pStyle w:val="P68B1DB1-Normal25"/>
              <w:spacing w:after="0"/>
              <w:jc w:val="center"/>
              <w:rPr>
                <w:rFonts w:eastAsia="Times New Roman"/>
                <w:noProof/>
              </w:rPr>
            </w:pPr>
            <w:r>
              <w:rPr>
                <w:noProof/>
              </w:rPr>
              <w:t>19</w:t>
            </w:r>
          </w:p>
        </w:tc>
        <w:tc>
          <w:tcPr>
            <w:tcW w:w="2526" w:type="dxa"/>
            <w:shd w:val="clear" w:color="auto" w:fill="C6EFCE"/>
            <w:noWrap/>
            <w:vAlign w:val="center"/>
          </w:tcPr>
          <w:p w14:paraId="77351DE2" w14:textId="2796F14B" w:rsidR="00113285" w:rsidRDefault="00FF2E24">
            <w:pPr>
              <w:pStyle w:val="P68B1DB1-Normal25"/>
              <w:spacing w:after="0"/>
              <w:rPr>
                <w:rFonts w:eastAsia="Times New Roman"/>
                <w:noProof/>
              </w:rPr>
            </w:pPr>
            <w:r>
              <w:rPr>
                <w:noProof/>
              </w:rPr>
              <w:t>3 - Efficacité énergétique, chauffage écologique et captage et stockage du carbone - Remplacement des brûleurs à mazout et des fours à gaz</w:t>
            </w:r>
          </w:p>
        </w:tc>
        <w:tc>
          <w:tcPr>
            <w:tcW w:w="1638" w:type="dxa"/>
            <w:shd w:val="clear" w:color="auto" w:fill="C6EFCE"/>
            <w:noWrap/>
            <w:vAlign w:val="center"/>
          </w:tcPr>
          <w:p w14:paraId="4BC85924"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tcPr>
          <w:p w14:paraId="6010A599" w14:textId="77777777" w:rsidR="00113285" w:rsidRDefault="00FF2E24">
            <w:pPr>
              <w:pStyle w:val="P68B1DB1-Normal25"/>
              <w:spacing w:after="0"/>
              <w:rPr>
                <w:rFonts w:eastAsia="Times New Roman"/>
                <w:noProof/>
              </w:rPr>
            </w:pPr>
            <w:r>
              <w:rPr>
                <w:noProof/>
              </w:rPr>
              <w:t>Un accord politique a été adopté sur l'allocation des fonds pour les programmes de remplacement des brûleurs à mazout et des fours à gaz par des pompes à chaleur électriques et le chauffage urbain.</w:t>
            </w:r>
          </w:p>
        </w:tc>
      </w:tr>
      <w:tr w:rsidR="00113285" w14:paraId="1D24DEDA" w14:textId="77777777">
        <w:trPr>
          <w:trHeight w:val="302"/>
        </w:trPr>
        <w:tc>
          <w:tcPr>
            <w:tcW w:w="1297" w:type="dxa"/>
            <w:shd w:val="clear" w:color="auto" w:fill="C6EFCE"/>
            <w:noWrap/>
            <w:vAlign w:val="center"/>
          </w:tcPr>
          <w:p w14:paraId="1C4BCD96" w14:textId="77777777" w:rsidR="00113285" w:rsidRDefault="00FF2E24">
            <w:pPr>
              <w:pStyle w:val="P68B1DB1-Normal25"/>
              <w:spacing w:after="0"/>
              <w:jc w:val="center"/>
              <w:rPr>
                <w:rFonts w:eastAsia="Times New Roman"/>
                <w:noProof/>
              </w:rPr>
            </w:pPr>
            <w:r>
              <w:rPr>
                <w:noProof/>
              </w:rPr>
              <w:t>49</w:t>
            </w:r>
          </w:p>
        </w:tc>
        <w:tc>
          <w:tcPr>
            <w:tcW w:w="2526" w:type="dxa"/>
            <w:shd w:val="clear" w:color="auto" w:fill="C6EFCE"/>
            <w:noWrap/>
            <w:vAlign w:val="center"/>
          </w:tcPr>
          <w:p w14:paraId="231AA71F" w14:textId="64B39E04" w:rsidR="00113285" w:rsidRDefault="00FF2E24">
            <w:pPr>
              <w:pStyle w:val="P68B1DB1-Normal25"/>
              <w:spacing w:after="0"/>
              <w:rPr>
                <w:rFonts w:eastAsia="Times New Roman"/>
                <w:noProof/>
              </w:rPr>
            </w:pPr>
            <w:r>
              <w:rPr>
                <w:noProof/>
              </w:rPr>
              <w:t>5 - Transport routier durable - Régime de subventions aux transbordeurs verts</w:t>
            </w:r>
          </w:p>
        </w:tc>
        <w:tc>
          <w:tcPr>
            <w:tcW w:w="1638" w:type="dxa"/>
            <w:shd w:val="clear" w:color="auto" w:fill="C6EFCE"/>
            <w:noWrap/>
            <w:vAlign w:val="center"/>
          </w:tcPr>
          <w:p w14:paraId="508A0982"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tcPr>
          <w:p w14:paraId="5A9B915F" w14:textId="77777777" w:rsidR="00113285" w:rsidRDefault="00FF2E24">
            <w:pPr>
              <w:pStyle w:val="P68B1DB1-Normal25"/>
              <w:spacing w:after="0"/>
              <w:rPr>
                <w:rFonts w:eastAsia="Times New Roman"/>
                <w:noProof/>
              </w:rPr>
            </w:pPr>
            <w:r>
              <w:rPr>
                <w:noProof/>
              </w:rPr>
              <w:t>Un accord politique sur la transition écologique des transbordeurs a été adopté par une majorité de partis au Parlement danois.</w:t>
            </w:r>
          </w:p>
        </w:tc>
      </w:tr>
      <w:tr w:rsidR="00113285" w14:paraId="43A3B1DC" w14:textId="77777777">
        <w:trPr>
          <w:trHeight w:val="302"/>
        </w:trPr>
        <w:tc>
          <w:tcPr>
            <w:tcW w:w="1297" w:type="dxa"/>
            <w:shd w:val="clear" w:color="auto" w:fill="C6EFCE"/>
            <w:noWrap/>
            <w:vAlign w:val="center"/>
          </w:tcPr>
          <w:p w14:paraId="2A8615E8" w14:textId="77777777" w:rsidR="00113285" w:rsidRDefault="00FF2E24">
            <w:pPr>
              <w:pStyle w:val="P68B1DB1-Normal25"/>
              <w:spacing w:after="0"/>
              <w:jc w:val="center"/>
              <w:rPr>
                <w:rFonts w:eastAsia="Times New Roman"/>
                <w:noProof/>
              </w:rPr>
            </w:pPr>
            <w:r>
              <w:rPr>
                <w:noProof/>
              </w:rPr>
              <w:t>32</w:t>
            </w:r>
          </w:p>
        </w:tc>
        <w:tc>
          <w:tcPr>
            <w:tcW w:w="2526" w:type="dxa"/>
            <w:shd w:val="clear" w:color="auto" w:fill="C6EFCE"/>
            <w:noWrap/>
          </w:tcPr>
          <w:p w14:paraId="75032E69" w14:textId="59C1DC23" w:rsidR="00113285" w:rsidRDefault="00FF2E24">
            <w:pPr>
              <w:pStyle w:val="P68B1DB1-Normal25"/>
              <w:spacing w:after="0"/>
              <w:rPr>
                <w:rFonts w:eastAsia="Times New Roman"/>
                <w:noProof/>
              </w:rPr>
            </w:pPr>
            <w:r>
              <w:rPr>
                <w:noProof/>
              </w:rPr>
              <w:t>4 - Réforme de la fiscalité verte - Fenêtre d'investissement</w:t>
            </w:r>
          </w:p>
        </w:tc>
        <w:tc>
          <w:tcPr>
            <w:tcW w:w="1638" w:type="dxa"/>
            <w:shd w:val="clear" w:color="auto" w:fill="C6EFCE"/>
            <w:noWrap/>
            <w:vAlign w:val="center"/>
          </w:tcPr>
          <w:p w14:paraId="161856C7"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tcPr>
          <w:p w14:paraId="3EC5C1AC" w14:textId="77777777" w:rsidR="00113285" w:rsidRDefault="00FF2E24">
            <w:pPr>
              <w:pStyle w:val="P68B1DB1-Normal25"/>
              <w:spacing w:after="0"/>
              <w:rPr>
                <w:rFonts w:eastAsia="Times New Roman"/>
                <w:noProof/>
              </w:rPr>
            </w:pPr>
            <w:r>
              <w:rPr>
                <w:noProof/>
              </w:rPr>
              <w:t>Le projet de loi sur la réforme de la fiscalité verte, y compris le volet «investissement», est adopté par le parlement danois et l’initiative entre en vigueur.</w:t>
            </w:r>
          </w:p>
        </w:tc>
      </w:tr>
      <w:tr w:rsidR="00113285" w14:paraId="37473229" w14:textId="77777777">
        <w:trPr>
          <w:trHeight w:val="302"/>
        </w:trPr>
        <w:tc>
          <w:tcPr>
            <w:tcW w:w="1297" w:type="dxa"/>
            <w:shd w:val="clear" w:color="auto" w:fill="C6EFCE"/>
            <w:noWrap/>
            <w:vAlign w:val="center"/>
          </w:tcPr>
          <w:p w14:paraId="79EB1E9C" w14:textId="77777777" w:rsidR="00113285" w:rsidRDefault="00FF2E24">
            <w:pPr>
              <w:pStyle w:val="P68B1DB1-Normal25"/>
              <w:spacing w:after="0"/>
              <w:jc w:val="center"/>
              <w:rPr>
                <w:rFonts w:eastAsia="Times New Roman"/>
                <w:noProof/>
              </w:rPr>
            </w:pPr>
            <w:r>
              <w:rPr>
                <w:noProof/>
              </w:rPr>
              <w:t>35</w:t>
            </w:r>
          </w:p>
        </w:tc>
        <w:tc>
          <w:tcPr>
            <w:tcW w:w="2526" w:type="dxa"/>
            <w:shd w:val="clear" w:color="auto" w:fill="C6EFCE"/>
            <w:noWrap/>
          </w:tcPr>
          <w:p w14:paraId="4C0230C5" w14:textId="77777777" w:rsidR="00113285" w:rsidRDefault="00FF2E24">
            <w:pPr>
              <w:pStyle w:val="P68B1DB1-Normal25"/>
              <w:spacing w:after="0"/>
              <w:rPr>
                <w:rFonts w:eastAsia="Times New Roman"/>
                <w:noProof/>
              </w:rPr>
            </w:pPr>
            <w:r>
              <w:rPr>
                <w:noProof/>
              </w:rPr>
              <w:t>4 - Réforme de la fiscalité verte - Amortissement accéléré</w:t>
            </w:r>
          </w:p>
        </w:tc>
        <w:tc>
          <w:tcPr>
            <w:tcW w:w="1638" w:type="dxa"/>
            <w:shd w:val="clear" w:color="auto" w:fill="C6EFCE"/>
            <w:noWrap/>
            <w:vAlign w:val="center"/>
          </w:tcPr>
          <w:p w14:paraId="0B15D734"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tcPr>
          <w:p w14:paraId="5FED8D00" w14:textId="7D271F00" w:rsidR="00113285" w:rsidRDefault="00FF2E24">
            <w:pPr>
              <w:pStyle w:val="P68B1DB1-Normal25"/>
              <w:spacing w:after="0"/>
              <w:rPr>
                <w:rFonts w:eastAsia="Times New Roman"/>
                <w:noProof/>
              </w:rPr>
            </w:pPr>
            <w:r>
              <w:rPr>
                <w:noProof/>
              </w:rPr>
              <w:t>Le projet de loi sur la réforme de la taxe verte, y compris l'amortissement accéléré, est adopté par le parlement danois et l'initiative entre en vigueur.</w:t>
            </w:r>
          </w:p>
        </w:tc>
      </w:tr>
      <w:tr w:rsidR="00113285" w14:paraId="58198903" w14:textId="77777777">
        <w:trPr>
          <w:trHeight w:val="302"/>
        </w:trPr>
        <w:tc>
          <w:tcPr>
            <w:tcW w:w="1297" w:type="dxa"/>
            <w:shd w:val="clear" w:color="auto" w:fill="C6EFCE"/>
            <w:noWrap/>
            <w:vAlign w:val="center"/>
          </w:tcPr>
          <w:p w14:paraId="415C1DB8" w14:textId="77777777" w:rsidR="00113285" w:rsidRDefault="00FF2E24">
            <w:pPr>
              <w:pStyle w:val="P68B1DB1-Normal25"/>
              <w:spacing w:after="0"/>
              <w:jc w:val="center"/>
              <w:rPr>
                <w:rFonts w:eastAsia="Times New Roman"/>
                <w:noProof/>
              </w:rPr>
            </w:pPr>
            <w:r>
              <w:rPr>
                <w:noProof/>
              </w:rPr>
              <w:t>76</w:t>
            </w:r>
          </w:p>
        </w:tc>
        <w:tc>
          <w:tcPr>
            <w:tcW w:w="2526" w:type="dxa"/>
            <w:shd w:val="clear" w:color="auto" w:fill="C6EFCE"/>
            <w:noWrap/>
            <w:vAlign w:val="center"/>
          </w:tcPr>
          <w:p w14:paraId="05ECF8FC" w14:textId="77777777" w:rsidR="00113285" w:rsidRDefault="00FF2E24">
            <w:pPr>
              <w:pStyle w:val="P68B1DB1-Normal25"/>
              <w:spacing w:after="0"/>
              <w:rPr>
                <w:rFonts w:eastAsia="Times New Roman"/>
                <w:noProof/>
              </w:rPr>
            </w:pPr>
            <w:r>
              <w:rPr>
                <w:noProof/>
              </w:rPr>
              <w:t>7 - Recherche et développement verts - Incitations à stimuler la R&amp;D dans les entreprises</w:t>
            </w:r>
          </w:p>
        </w:tc>
        <w:tc>
          <w:tcPr>
            <w:tcW w:w="1638" w:type="dxa"/>
            <w:shd w:val="clear" w:color="auto" w:fill="C6EFCE"/>
            <w:noWrap/>
            <w:vAlign w:val="center"/>
          </w:tcPr>
          <w:p w14:paraId="6F18868E"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1AEED978" w14:textId="51BF05AD" w:rsidR="00113285" w:rsidRDefault="00FF2E24">
            <w:pPr>
              <w:pStyle w:val="P68B1DB1-Normal25"/>
              <w:spacing w:after="0"/>
              <w:rPr>
                <w:rFonts w:eastAsia="Times New Roman"/>
                <w:noProof/>
              </w:rPr>
            </w:pPr>
            <w:r>
              <w:rPr>
                <w:noProof/>
              </w:rPr>
              <w:t>Le projet de loi sur les déductions pour travaux de recherche et développement entre en vigueur.</w:t>
            </w:r>
          </w:p>
        </w:tc>
      </w:tr>
      <w:tr w:rsidR="00113285" w14:paraId="2A91B17F" w14:textId="77777777">
        <w:trPr>
          <w:trHeight w:val="302"/>
        </w:trPr>
        <w:tc>
          <w:tcPr>
            <w:tcW w:w="1297" w:type="dxa"/>
            <w:shd w:val="clear" w:color="auto" w:fill="C6EFCE"/>
            <w:noWrap/>
            <w:vAlign w:val="center"/>
          </w:tcPr>
          <w:p w14:paraId="66AA2FAC" w14:textId="77777777" w:rsidR="00113285" w:rsidRDefault="00FF2E24">
            <w:pPr>
              <w:pStyle w:val="P68B1DB1-Normal25"/>
              <w:spacing w:after="0"/>
              <w:jc w:val="center"/>
              <w:rPr>
                <w:rFonts w:eastAsia="Times New Roman"/>
                <w:noProof/>
              </w:rPr>
            </w:pPr>
            <w:r>
              <w:rPr>
                <w:noProof/>
              </w:rPr>
              <w:t>64</w:t>
            </w:r>
          </w:p>
        </w:tc>
        <w:tc>
          <w:tcPr>
            <w:tcW w:w="2526" w:type="dxa"/>
            <w:shd w:val="clear" w:color="auto" w:fill="C6EFCE"/>
            <w:noWrap/>
            <w:vAlign w:val="center"/>
          </w:tcPr>
          <w:p w14:paraId="29F3D5CB" w14:textId="23578D26" w:rsidR="00113285" w:rsidRDefault="00FF2E24">
            <w:pPr>
              <w:pStyle w:val="P68B1DB1-Normal25"/>
              <w:spacing w:after="0"/>
              <w:rPr>
                <w:rFonts w:eastAsia="Times New Roman"/>
                <w:noProof/>
              </w:rPr>
            </w:pPr>
            <w:r>
              <w:rPr>
                <w:noProof/>
              </w:rPr>
              <w:t>7 - Recherche de solutions vertes: captage et stockage du carbone ou utilisation du CO2</w:t>
            </w:r>
          </w:p>
        </w:tc>
        <w:tc>
          <w:tcPr>
            <w:tcW w:w="1638" w:type="dxa"/>
            <w:shd w:val="clear" w:color="auto" w:fill="C6EFCE"/>
            <w:noWrap/>
            <w:vAlign w:val="center"/>
          </w:tcPr>
          <w:p w14:paraId="0A5D8D56"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4203E5BF" w14:textId="77777777" w:rsidR="00113285" w:rsidRDefault="00FF2E24">
            <w:pPr>
              <w:pStyle w:val="P68B1DB1-Normal25"/>
              <w:spacing w:after="0"/>
              <w:rPr>
                <w:rFonts w:eastAsia="Times New Roman"/>
                <w:noProof/>
              </w:rPr>
            </w:pPr>
            <w:r>
              <w:rPr>
                <w:noProof/>
              </w:rPr>
              <w:t xml:space="preserve">Sélection des feuilles de route des missions pour le «captage et le stockage du carbone ou l’utilisation du CO2». </w:t>
            </w:r>
          </w:p>
        </w:tc>
      </w:tr>
      <w:tr w:rsidR="00113285" w14:paraId="1B647EA1" w14:textId="77777777">
        <w:trPr>
          <w:trHeight w:val="302"/>
        </w:trPr>
        <w:tc>
          <w:tcPr>
            <w:tcW w:w="1297" w:type="dxa"/>
            <w:shd w:val="clear" w:color="auto" w:fill="C6EFCE"/>
            <w:noWrap/>
            <w:vAlign w:val="center"/>
          </w:tcPr>
          <w:p w14:paraId="32531833" w14:textId="77777777" w:rsidR="00113285" w:rsidRDefault="00FF2E24">
            <w:pPr>
              <w:pStyle w:val="P68B1DB1-Normal25"/>
              <w:spacing w:after="0"/>
              <w:jc w:val="center"/>
              <w:rPr>
                <w:rFonts w:eastAsia="Times New Roman"/>
                <w:noProof/>
              </w:rPr>
            </w:pPr>
            <w:r>
              <w:rPr>
                <w:noProof/>
              </w:rPr>
              <w:t>67</w:t>
            </w:r>
          </w:p>
        </w:tc>
        <w:tc>
          <w:tcPr>
            <w:tcW w:w="2526" w:type="dxa"/>
            <w:shd w:val="clear" w:color="auto" w:fill="C6EFCE"/>
            <w:noWrap/>
            <w:vAlign w:val="center"/>
          </w:tcPr>
          <w:p w14:paraId="38D425CF" w14:textId="60DD3F9B" w:rsidR="00113285" w:rsidRDefault="00FF2E24">
            <w:pPr>
              <w:pStyle w:val="P68B1DB1-Normal25"/>
              <w:spacing w:after="0"/>
              <w:rPr>
                <w:rFonts w:eastAsia="Times New Roman"/>
                <w:noProof/>
              </w:rPr>
            </w:pPr>
            <w:r>
              <w:rPr>
                <w:noProof/>
              </w:rPr>
              <w:t>7 - Recherche sur les solutions vertes: les carburants verts pour les transports et l'industrie</w:t>
            </w:r>
          </w:p>
        </w:tc>
        <w:tc>
          <w:tcPr>
            <w:tcW w:w="1638" w:type="dxa"/>
            <w:shd w:val="clear" w:color="auto" w:fill="C6EFCE"/>
            <w:noWrap/>
            <w:vAlign w:val="center"/>
          </w:tcPr>
          <w:p w14:paraId="3DBB4267"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53EF38D7" w14:textId="77777777" w:rsidR="00113285" w:rsidRDefault="00FF2E24">
            <w:pPr>
              <w:pStyle w:val="P68B1DB1-Normal25"/>
              <w:spacing w:after="0"/>
              <w:rPr>
                <w:rFonts w:eastAsia="Times New Roman"/>
                <w:noProof/>
              </w:rPr>
            </w:pPr>
            <w:r>
              <w:rPr>
                <w:noProof/>
              </w:rPr>
              <w:t>Sélection des feuilles de route des missions pour les «carburants verts pour les transports et l’industrie».</w:t>
            </w:r>
          </w:p>
        </w:tc>
      </w:tr>
      <w:tr w:rsidR="00113285" w14:paraId="68224E1C" w14:textId="77777777">
        <w:trPr>
          <w:trHeight w:val="302"/>
        </w:trPr>
        <w:tc>
          <w:tcPr>
            <w:tcW w:w="1297" w:type="dxa"/>
            <w:shd w:val="clear" w:color="auto" w:fill="C6EFCE"/>
            <w:noWrap/>
            <w:vAlign w:val="center"/>
          </w:tcPr>
          <w:p w14:paraId="795A96E4" w14:textId="77777777" w:rsidR="00113285" w:rsidRDefault="00FF2E24">
            <w:pPr>
              <w:pStyle w:val="P68B1DB1-Normal25"/>
              <w:spacing w:after="0"/>
              <w:jc w:val="center"/>
              <w:rPr>
                <w:rFonts w:eastAsia="Times New Roman"/>
                <w:noProof/>
              </w:rPr>
            </w:pPr>
            <w:r>
              <w:rPr>
                <w:noProof/>
              </w:rPr>
              <w:t>70</w:t>
            </w:r>
          </w:p>
        </w:tc>
        <w:tc>
          <w:tcPr>
            <w:tcW w:w="2526" w:type="dxa"/>
            <w:shd w:val="clear" w:color="auto" w:fill="C6EFCE"/>
            <w:noWrap/>
            <w:vAlign w:val="center"/>
          </w:tcPr>
          <w:p w14:paraId="235B8FB5" w14:textId="46D68590" w:rsidR="00113285" w:rsidRDefault="00FF2E24">
            <w:pPr>
              <w:pStyle w:val="P68B1DB1-Normal25"/>
              <w:spacing w:after="0"/>
              <w:rPr>
                <w:rFonts w:eastAsia="Times New Roman"/>
                <w:noProof/>
              </w:rPr>
            </w:pPr>
            <w:r>
              <w:rPr>
                <w:noProof/>
              </w:rPr>
              <w:t>7 - Recherche de solutions vertes: agriculture et production alimentaire respectueuses du climat et de l'environnement</w:t>
            </w:r>
          </w:p>
        </w:tc>
        <w:tc>
          <w:tcPr>
            <w:tcW w:w="1638" w:type="dxa"/>
            <w:shd w:val="clear" w:color="auto" w:fill="C6EFCE"/>
            <w:noWrap/>
            <w:vAlign w:val="center"/>
          </w:tcPr>
          <w:p w14:paraId="0AA4D55E"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709A3CFB" w14:textId="77777777" w:rsidR="00113285" w:rsidRDefault="00FF2E24">
            <w:pPr>
              <w:pStyle w:val="P68B1DB1-Normal25"/>
              <w:spacing w:after="0"/>
              <w:rPr>
                <w:rFonts w:eastAsia="Times New Roman"/>
                <w:noProof/>
              </w:rPr>
            </w:pPr>
            <w:r>
              <w:rPr>
                <w:noProof/>
              </w:rPr>
              <w:t xml:space="preserve">Sélection des feuilles de route des missions pour une agriculture et une production alimentaire respectueuses du climat et de l'environnement. </w:t>
            </w:r>
          </w:p>
        </w:tc>
      </w:tr>
      <w:tr w:rsidR="00113285" w14:paraId="641FEF14" w14:textId="77777777">
        <w:trPr>
          <w:trHeight w:val="302"/>
        </w:trPr>
        <w:tc>
          <w:tcPr>
            <w:tcW w:w="1297" w:type="dxa"/>
            <w:shd w:val="clear" w:color="auto" w:fill="C6EFCE"/>
            <w:noWrap/>
            <w:vAlign w:val="center"/>
          </w:tcPr>
          <w:p w14:paraId="071B7BCA" w14:textId="77777777" w:rsidR="00113285" w:rsidRDefault="00FF2E24">
            <w:pPr>
              <w:pStyle w:val="P68B1DB1-Normal25"/>
              <w:spacing w:after="0"/>
              <w:jc w:val="center"/>
              <w:rPr>
                <w:rFonts w:eastAsia="Times New Roman"/>
                <w:noProof/>
              </w:rPr>
            </w:pPr>
            <w:r>
              <w:rPr>
                <w:noProof/>
              </w:rPr>
              <w:t>73</w:t>
            </w:r>
          </w:p>
        </w:tc>
        <w:tc>
          <w:tcPr>
            <w:tcW w:w="2526" w:type="dxa"/>
            <w:shd w:val="clear" w:color="auto" w:fill="C6EFCE"/>
            <w:noWrap/>
            <w:vAlign w:val="center"/>
          </w:tcPr>
          <w:p w14:paraId="4468B246" w14:textId="29EB5102" w:rsidR="00113285" w:rsidRDefault="00FF2E24">
            <w:pPr>
              <w:pStyle w:val="P68B1DB1-Normal25"/>
              <w:spacing w:after="0"/>
              <w:rPr>
                <w:rFonts w:eastAsia="Times New Roman"/>
                <w:noProof/>
              </w:rPr>
            </w:pPr>
            <w:r>
              <w:rPr>
                <w:noProof/>
              </w:rPr>
              <w:t>7 - Recherche en solutions vertes: économie circulaire axée sur la réutilisation et la réduction des déchets plastiques et textiles</w:t>
            </w:r>
          </w:p>
        </w:tc>
        <w:tc>
          <w:tcPr>
            <w:tcW w:w="1638" w:type="dxa"/>
            <w:shd w:val="clear" w:color="auto" w:fill="C6EFCE"/>
            <w:noWrap/>
            <w:vAlign w:val="center"/>
          </w:tcPr>
          <w:p w14:paraId="7F8C029D"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394D4369" w14:textId="46907F53" w:rsidR="00113285" w:rsidRDefault="00FF2E24">
            <w:pPr>
              <w:pStyle w:val="P68B1DB1-Normal25"/>
              <w:spacing w:after="0"/>
              <w:rPr>
                <w:rFonts w:eastAsia="Times New Roman"/>
                <w:noProof/>
              </w:rPr>
            </w:pPr>
            <w:r>
              <w:rPr>
                <w:noProof/>
              </w:rPr>
              <w:t>Sélection de feuilles de route pour une «économie circulaire axée sur la réutilisation et la réduction des déchets plastiques et textiles».</w:t>
            </w:r>
          </w:p>
        </w:tc>
      </w:tr>
      <w:tr w:rsidR="00113285" w14:paraId="48AEF12E" w14:textId="77777777">
        <w:trPr>
          <w:trHeight w:val="302"/>
        </w:trPr>
        <w:tc>
          <w:tcPr>
            <w:tcW w:w="1297" w:type="dxa"/>
            <w:shd w:val="clear" w:color="auto" w:fill="C6EFCE"/>
            <w:noWrap/>
            <w:vAlign w:val="center"/>
          </w:tcPr>
          <w:p w14:paraId="3823CD99" w14:textId="77777777" w:rsidR="00113285" w:rsidRDefault="00FF2E24">
            <w:pPr>
              <w:pStyle w:val="P68B1DB1-Normal25"/>
              <w:spacing w:after="0"/>
              <w:jc w:val="center"/>
              <w:rPr>
                <w:rFonts w:eastAsia="Times New Roman"/>
                <w:noProof/>
              </w:rPr>
            </w:pPr>
            <w:r>
              <w:rPr>
                <w:noProof/>
              </w:rPr>
              <w:t>6</w:t>
            </w:r>
          </w:p>
        </w:tc>
        <w:tc>
          <w:tcPr>
            <w:tcW w:w="2526" w:type="dxa"/>
            <w:shd w:val="clear" w:color="auto" w:fill="C6EFCE"/>
            <w:noWrap/>
            <w:vAlign w:val="center"/>
          </w:tcPr>
          <w:p w14:paraId="50933FAC" w14:textId="77777777" w:rsidR="00113285" w:rsidRDefault="00FF2E24">
            <w:pPr>
              <w:pStyle w:val="P68B1DB1-Normal25"/>
              <w:spacing w:after="0"/>
              <w:rPr>
                <w:rFonts w:eastAsia="Times New Roman"/>
                <w:noProof/>
              </w:rPr>
            </w:pPr>
            <w:r>
              <w:rPr>
                <w:noProof/>
              </w:rPr>
              <w:t>1 - Renforcer la résilience du système de soins de santé - Gestion des urgences &amp; surveillance des produits médicaux critiques</w:t>
            </w:r>
          </w:p>
        </w:tc>
        <w:tc>
          <w:tcPr>
            <w:tcW w:w="1638" w:type="dxa"/>
            <w:shd w:val="clear" w:color="auto" w:fill="C6EFCE"/>
            <w:noWrap/>
            <w:vAlign w:val="center"/>
          </w:tcPr>
          <w:p w14:paraId="3BFE8233" w14:textId="77777777"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tcPr>
          <w:p w14:paraId="7B6ABBAE" w14:textId="438F85C7" w:rsidR="00113285" w:rsidRDefault="00FF2E24">
            <w:pPr>
              <w:pStyle w:val="P68B1DB1-Normal26"/>
              <w:spacing w:after="0"/>
              <w:rPr>
                <w:rFonts w:eastAsia="Times New Roman"/>
                <w:noProof/>
                <w:sz w:val="20"/>
                <w:szCs w:val="20"/>
              </w:rPr>
            </w:pPr>
            <w:r>
              <w:rPr>
                <w:noProof/>
                <w:sz w:val="20"/>
                <w:szCs w:val="20"/>
              </w:rPr>
              <w:t>Mettre en place un système informatique optionnel pour rendre compte des effets secondaires des vaccins contre la COVID-19 sur 1</w:t>
            </w:r>
            <w:r>
              <w:rPr>
                <w:noProof/>
                <w:sz w:val="18"/>
                <w:szCs w:val="18"/>
              </w:rPr>
              <w:t> </w:t>
            </w:r>
            <w:r>
              <w:rPr>
                <w:noProof/>
                <w:sz w:val="20"/>
                <w:szCs w:val="20"/>
              </w:rPr>
              <w:t>250 plateformes numériques locales des médecins généralistes.</w:t>
            </w:r>
          </w:p>
        </w:tc>
      </w:tr>
      <w:tr w:rsidR="00113285" w14:paraId="35F3C407" w14:textId="77777777">
        <w:trPr>
          <w:trHeight w:val="302"/>
        </w:trPr>
        <w:tc>
          <w:tcPr>
            <w:tcW w:w="1297" w:type="dxa"/>
            <w:shd w:val="clear" w:color="auto" w:fill="C6EFCE"/>
            <w:noWrap/>
            <w:vAlign w:val="center"/>
          </w:tcPr>
          <w:p w14:paraId="7A674BFF" w14:textId="77777777" w:rsidR="00113285" w:rsidRDefault="00FF2E24">
            <w:pPr>
              <w:pStyle w:val="P68B1DB1-Normal25"/>
              <w:spacing w:after="0"/>
              <w:jc w:val="center"/>
              <w:rPr>
                <w:rFonts w:eastAsia="Times New Roman"/>
                <w:noProof/>
              </w:rPr>
            </w:pPr>
            <w:r>
              <w:rPr>
                <w:noProof/>
              </w:rPr>
              <w:t>22</w:t>
            </w:r>
          </w:p>
        </w:tc>
        <w:tc>
          <w:tcPr>
            <w:tcW w:w="2526" w:type="dxa"/>
            <w:shd w:val="clear" w:color="auto" w:fill="C6EFCE"/>
            <w:noWrap/>
            <w:vAlign w:val="center"/>
          </w:tcPr>
          <w:p w14:paraId="67DB711E" w14:textId="636892AC" w:rsidR="00113285" w:rsidRDefault="00FF2E24">
            <w:pPr>
              <w:pStyle w:val="P68B1DB1-Normal25"/>
              <w:spacing w:after="0"/>
              <w:rPr>
                <w:rFonts w:eastAsia="Times New Roman"/>
                <w:noProof/>
              </w:rPr>
            </w:pPr>
            <w:r>
              <w:rPr>
                <w:noProof/>
              </w:rPr>
              <w:t>3 - Efficacité énergétique, chauffage vert et captage et stockage du carbone - Efficacité énergétique dans l'industrie</w:t>
            </w:r>
          </w:p>
        </w:tc>
        <w:tc>
          <w:tcPr>
            <w:tcW w:w="1638" w:type="dxa"/>
            <w:shd w:val="clear" w:color="auto" w:fill="C6EFCE"/>
            <w:noWrap/>
            <w:vAlign w:val="center"/>
          </w:tcPr>
          <w:p w14:paraId="688F72EC"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6238BE92" w14:textId="77777777" w:rsidR="00113285" w:rsidRDefault="00FF2E24">
            <w:pPr>
              <w:pStyle w:val="P68B1DB1-Normal25"/>
              <w:spacing w:after="0"/>
              <w:rPr>
                <w:rFonts w:eastAsia="Times New Roman"/>
                <w:noProof/>
              </w:rPr>
            </w:pPr>
            <w:r>
              <w:rPr>
                <w:noProof/>
              </w:rPr>
              <w:t>Entrée en vigueur du cadre juridique pour un régime de subventions en faveur de l'efficacité énergétique dans l'industrie.</w:t>
            </w:r>
          </w:p>
        </w:tc>
      </w:tr>
      <w:tr w:rsidR="00113285" w14:paraId="6C5FBB60" w14:textId="77777777">
        <w:trPr>
          <w:trHeight w:val="302"/>
        </w:trPr>
        <w:tc>
          <w:tcPr>
            <w:tcW w:w="1297" w:type="dxa"/>
            <w:shd w:val="clear" w:color="auto" w:fill="C6EFCE"/>
            <w:noWrap/>
            <w:vAlign w:val="center"/>
          </w:tcPr>
          <w:p w14:paraId="63B403FA" w14:textId="77777777" w:rsidR="00113285" w:rsidRDefault="00FF2E24">
            <w:pPr>
              <w:pStyle w:val="P68B1DB1-Normal25"/>
              <w:spacing w:after="0"/>
              <w:jc w:val="center"/>
              <w:rPr>
                <w:rFonts w:eastAsia="Times New Roman"/>
                <w:noProof/>
              </w:rPr>
            </w:pPr>
            <w:r>
              <w:rPr>
                <w:noProof/>
              </w:rPr>
              <w:t>38</w:t>
            </w:r>
          </w:p>
        </w:tc>
        <w:tc>
          <w:tcPr>
            <w:tcW w:w="2526" w:type="dxa"/>
            <w:shd w:val="clear" w:color="auto" w:fill="C6EFCE"/>
            <w:noWrap/>
          </w:tcPr>
          <w:p w14:paraId="0C0979F2" w14:textId="77777777" w:rsidR="00113285" w:rsidRDefault="00FF2E24">
            <w:pPr>
              <w:pStyle w:val="P68B1DB1-Normal25"/>
              <w:spacing w:after="0"/>
              <w:rPr>
                <w:rFonts w:eastAsia="Times New Roman"/>
                <w:noProof/>
              </w:rPr>
            </w:pPr>
            <w:r>
              <w:rPr>
                <w:noProof/>
              </w:rPr>
              <w:t>4 - Réforme de la fiscalité verte - Taxes sur les émissions des industries</w:t>
            </w:r>
          </w:p>
        </w:tc>
        <w:tc>
          <w:tcPr>
            <w:tcW w:w="1638" w:type="dxa"/>
            <w:shd w:val="clear" w:color="auto" w:fill="C6EFCE"/>
            <w:noWrap/>
            <w:vAlign w:val="center"/>
          </w:tcPr>
          <w:p w14:paraId="6297F082"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tcPr>
          <w:p w14:paraId="79F2A2E2" w14:textId="740C0B24" w:rsidR="00113285" w:rsidRDefault="00FF2E24">
            <w:pPr>
              <w:pStyle w:val="P68B1DB1-Normal25"/>
              <w:spacing w:after="0"/>
              <w:rPr>
                <w:rFonts w:eastAsia="Times New Roman"/>
                <w:noProof/>
              </w:rPr>
            </w:pPr>
            <w:r>
              <w:rPr>
                <w:noProof/>
              </w:rPr>
              <w:t>Un accord politique sur une augmentation de la taxe sur les émissions de l'industrie a été adopté par le parlement danois.</w:t>
            </w:r>
          </w:p>
        </w:tc>
      </w:tr>
      <w:tr w:rsidR="00113285" w14:paraId="2C03E495" w14:textId="77777777">
        <w:trPr>
          <w:trHeight w:val="302"/>
        </w:trPr>
        <w:tc>
          <w:tcPr>
            <w:tcW w:w="1297" w:type="dxa"/>
            <w:shd w:val="clear" w:color="auto" w:fill="C6EFCE"/>
            <w:noWrap/>
            <w:vAlign w:val="center"/>
          </w:tcPr>
          <w:p w14:paraId="2FA434B5" w14:textId="77777777" w:rsidR="00113285" w:rsidRDefault="00FF2E24">
            <w:pPr>
              <w:pStyle w:val="P68B1DB1-Normal25"/>
              <w:spacing w:after="0"/>
              <w:jc w:val="center"/>
              <w:rPr>
                <w:rFonts w:eastAsia="Times New Roman"/>
                <w:noProof/>
              </w:rPr>
            </w:pPr>
            <w:r>
              <w:rPr>
                <w:noProof/>
              </w:rPr>
              <w:t>11</w:t>
            </w:r>
          </w:p>
        </w:tc>
        <w:tc>
          <w:tcPr>
            <w:tcW w:w="2526" w:type="dxa"/>
            <w:shd w:val="clear" w:color="auto" w:fill="C6EFCE"/>
            <w:noWrap/>
            <w:vAlign w:val="center"/>
          </w:tcPr>
          <w:p w14:paraId="4986CDB5" w14:textId="77777777" w:rsidR="00113285" w:rsidRDefault="00FF2E24">
            <w:pPr>
              <w:pStyle w:val="P68B1DB1-Normal25"/>
              <w:spacing w:after="0"/>
              <w:rPr>
                <w:rFonts w:eastAsia="Times New Roman"/>
                <w:noProof/>
              </w:rPr>
            </w:pPr>
            <w:r>
              <w:rPr>
                <w:noProof/>
              </w:rPr>
              <w:t>2 - Transition écologique de l'agriculture et de l'environnement - Technologies climatiques dans l'agriculture</w:t>
            </w:r>
          </w:p>
        </w:tc>
        <w:tc>
          <w:tcPr>
            <w:tcW w:w="1638" w:type="dxa"/>
            <w:shd w:val="clear" w:color="auto" w:fill="C6EFCE"/>
            <w:noWrap/>
            <w:vAlign w:val="center"/>
          </w:tcPr>
          <w:p w14:paraId="538E7D4F"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1C6A1066" w14:textId="77777777" w:rsidR="00113285" w:rsidRDefault="00FF2E24">
            <w:pPr>
              <w:pStyle w:val="P68B1DB1-Normal25"/>
              <w:spacing w:after="0"/>
              <w:rPr>
                <w:rFonts w:eastAsia="Times New Roman"/>
                <w:noProof/>
              </w:rPr>
            </w:pPr>
            <w:r>
              <w:rPr>
                <w:noProof/>
              </w:rPr>
              <w:t>L’appel à candidatures pour les régimes de subventions en faveur des technologies climatiques dans l’agriculture (bioraffineries brunes) est achevé.</w:t>
            </w:r>
          </w:p>
        </w:tc>
      </w:tr>
      <w:tr w:rsidR="00113285" w14:paraId="3BBE13E1" w14:textId="77777777">
        <w:trPr>
          <w:trHeight w:val="302"/>
        </w:trPr>
        <w:tc>
          <w:tcPr>
            <w:tcW w:w="1297" w:type="dxa"/>
            <w:shd w:val="clear" w:color="auto" w:fill="C6EFCE"/>
            <w:noWrap/>
            <w:vAlign w:val="center"/>
          </w:tcPr>
          <w:p w14:paraId="2C650591" w14:textId="77777777" w:rsidR="00113285" w:rsidRDefault="00FF2E24">
            <w:pPr>
              <w:pStyle w:val="P68B1DB1-Normal25"/>
              <w:spacing w:after="0"/>
              <w:jc w:val="center"/>
              <w:rPr>
                <w:rFonts w:eastAsia="Times New Roman"/>
                <w:noProof/>
              </w:rPr>
            </w:pPr>
            <w:r>
              <w:rPr>
                <w:noProof/>
              </w:rPr>
              <w:t>1</w:t>
            </w:r>
          </w:p>
        </w:tc>
        <w:tc>
          <w:tcPr>
            <w:tcW w:w="2526" w:type="dxa"/>
            <w:shd w:val="clear" w:color="auto" w:fill="C6EFCE"/>
            <w:noWrap/>
            <w:vAlign w:val="center"/>
          </w:tcPr>
          <w:p w14:paraId="3A93528F" w14:textId="77777777" w:rsidR="00113285" w:rsidRDefault="00FF2E24">
            <w:pPr>
              <w:pStyle w:val="P68B1DB1-Normal25"/>
              <w:spacing w:after="0"/>
              <w:rPr>
                <w:rFonts w:eastAsia="Times New Roman"/>
                <w:noProof/>
              </w:rPr>
            </w:pPr>
            <w:r>
              <w:rPr>
                <w:noProof/>
              </w:rPr>
              <w:t>1 - Renforcer la résilience du système de soins de santé - Mesures visant à assurer les stocks de médicaments critiques</w:t>
            </w:r>
          </w:p>
        </w:tc>
        <w:tc>
          <w:tcPr>
            <w:tcW w:w="1638" w:type="dxa"/>
            <w:shd w:val="clear" w:color="auto" w:fill="C6EFCE"/>
            <w:noWrap/>
            <w:vAlign w:val="center"/>
          </w:tcPr>
          <w:p w14:paraId="40D30B58"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7B670F2C" w14:textId="4C20917F" w:rsidR="00113285" w:rsidRDefault="00FF2E24">
            <w:pPr>
              <w:pStyle w:val="P68B1DB1-Normal25"/>
              <w:spacing w:after="0"/>
              <w:rPr>
                <w:rFonts w:eastAsia="Times New Roman"/>
                <w:noProof/>
              </w:rPr>
            </w:pPr>
            <w:r>
              <w:rPr>
                <w:noProof/>
              </w:rPr>
              <w:t>Rapport de l’évaluation des stocks de médicaments critiques par l’Agence danoise des médicaments à mettre à disposition afin d’éviter les situations de pénurie de médicaments importants au Danemark.</w:t>
            </w:r>
          </w:p>
        </w:tc>
      </w:tr>
      <w:tr w:rsidR="00113285" w14:paraId="5C1AB8F5" w14:textId="77777777">
        <w:trPr>
          <w:trHeight w:val="302"/>
        </w:trPr>
        <w:tc>
          <w:tcPr>
            <w:tcW w:w="1297" w:type="dxa"/>
            <w:shd w:val="clear" w:color="auto" w:fill="C6EFCE"/>
            <w:noWrap/>
            <w:vAlign w:val="center"/>
          </w:tcPr>
          <w:p w14:paraId="060D7330" w14:textId="77777777" w:rsidR="00113285" w:rsidRDefault="00FF2E24">
            <w:pPr>
              <w:pStyle w:val="P68B1DB1-Normal25"/>
              <w:spacing w:after="0"/>
              <w:jc w:val="center"/>
              <w:rPr>
                <w:rFonts w:eastAsia="Times New Roman"/>
                <w:noProof/>
              </w:rPr>
            </w:pPr>
            <w:r>
              <w:rPr>
                <w:noProof/>
              </w:rPr>
              <w:t>2</w:t>
            </w:r>
          </w:p>
        </w:tc>
        <w:tc>
          <w:tcPr>
            <w:tcW w:w="2526" w:type="dxa"/>
            <w:shd w:val="clear" w:color="auto" w:fill="C6EFCE"/>
            <w:noWrap/>
            <w:vAlign w:val="center"/>
          </w:tcPr>
          <w:p w14:paraId="4D08A0C0" w14:textId="77777777" w:rsidR="00113285" w:rsidRDefault="00FF2E24">
            <w:pPr>
              <w:pStyle w:val="P68B1DB1-Normal25"/>
              <w:spacing w:after="0"/>
              <w:rPr>
                <w:rFonts w:eastAsia="Times New Roman"/>
                <w:noProof/>
              </w:rPr>
            </w:pPr>
            <w:r>
              <w:rPr>
                <w:noProof/>
              </w:rPr>
              <w:t>1 - Renforcer la résilience du système de soins de santé - Solutions numériques dans le secteur des soins de santé</w:t>
            </w:r>
          </w:p>
        </w:tc>
        <w:tc>
          <w:tcPr>
            <w:tcW w:w="1638" w:type="dxa"/>
            <w:shd w:val="clear" w:color="auto" w:fill="C6EFCE"/>
            <w:noWrap/>
            <w:vAlign w:val="center"/>
          </w:tcPr>
          <w:p w14:paraId="5F0BB4F3"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5F29A7E4" w14:textId="77777777" w:rsidR="00113285" w:rsidRDefault="00FF2E24">
            <w:pPr>
              <w:pStyle w:val="P68B1DB1-Normal25"/>
              <w:spacing w:after="0"/>
              <w:rPr>
                <w:rFonts w:eastAsia="Times New Roman"/>
                <w:noProof/>
              </w:rPr>
            </w:pPr>
            <w:r>
              <w:rPr>
                <w:noProof/>
              </w:rPr>
              <w:t>Évaluation de la participation des patients et de l'utilisation généralisée de la télémédecine à mettre à disposition par le ministère danois de la santé en étroite collaboration avec les régions danoises.</w:t>
            </w:r>
          </w:p>
        </w:tc>
      </w:tr>
      <w:tr w:rsidR="00113285" w14:paraId="1DD492B7" w14:textId="77777777">
        <w:trPr>
          <w:trHeight w:val="302"/>
        </w:trPr>
        <w:tc>
          <w:tcPr>
            <w:tcW w:w="1297" w:type="dxa"/>
            <w:shd w:val="clear" w:color="auto" w:fill="C6EFCE"/>
            <w:noWrap/>
            <w:vAlign w:val="center"/>
          </w:tcPr>
          <w:p w14:paraId="083674C3" w14:textId="77777777" w:rsidR="00113285" w:rsidRDefault="00FF2E24">
            <w:pPr>
              <w:pStyle w:val="P68B1DB1-Normal25"/>
              <w:spacing w:after="0"/>
              <w:jc w:val="center"/>
              <w:rPr>
                <w:rFonts w:eastAsia="Times New Roman"/>
                <w:noProof/>
              </w:rPr>
            </w:pPr>
            <w:r>
              <w:rPr>
                <w:noProof/>
              </w:rPr>
              <w:t>3</w:t>
            </w:r>
          </w:p>
        </w:tc>
        <w:tc>
          <w:tcPr>
            <w:tcW w:w="2526" w:type="dxa"/>
            <w:shd w:val="clear" w:color="auto" w:fill="C6EFCE"/>
            <w:noWrap/>
            <w:vAlign w:val="center"/>
          </w:tcPr>
          <w:p w14:paraId="2C2A0394" w14:textId="77777777" w:rsidR="00113285" w:rsidRDefault="00FF2E24">
            <w:pPr>
              <w:pStyle w:val="P68B1DB1-Normal25"/>
              <w:spacing w:after="0"/>
              <w:rPr>
                <w:rFonts w:eastAsia="Times New Roman"/>
                <w:noProof/>
              </w:rPr>
            </w:pPr>
            <w:r>
              <w:rPr>
                <w:noProof/>
              </w:rPr>
              <w:t>1 - Renforcer la résilience du système de soins de santé - Solutions numériques dans le secteur des soins de santé</w:t>
            </w:r>
          </w:p>
        </w:tc>
        <w:tc>
          <w:tcPr>
            <w:tcW w:w="1638" w:type="dxa"/>
            <w:shd w:val="clear" w:color="auto" w:fill="C6EFCE"/>
            <w:noWrap/>
            <w:vAlign w:val="center"/>
          </w:tcPr>
          <w:p w14:paraId="62D81B15" w14:textId="77777777"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tcPr>
          <w:p w14:paraId="1793D810" w14:textId="77777777" w:rsidR="00113285" w:rsidRDefault="00FF2E24">
            <w:pPr>
              <w:pStyle w:val="P68B1DB1-Normal25"/>
              <w:spacing w:after="0"/>
              <w:rPr>
                <w:rFonts w:eastAsia="Times New Roman"/>
                <w:noProof/>
              </w:rPr>
            </w:pPr>
            <w:r>
              <w:rPr>
                <w:noProof/>
              </w:rPr>
              <w:t>Développer et mettre à disposition des installations de consultation en télémédecine (KontaktLæge) pour plusieurs plateformes.</w:t>
            </w:r>
          </w:p>
        </w:tc>
      </w:tr>
      <w:tr w:rsidR="00113285" w14:paraId="7FBBC5E2" w14:textId="77777777">
        <w:trPr>
          <w:trHeight w:val="302"/>
        </w:trPr>
        <w:tc>
          <w:tcPr>
            <w:tcW w:w="1297" w:type="dxa"/>
            <w:shd w:val="clear" w:color="auto" w:fill="C6EFCE"/>
            <w:noWrap/>
            <w:vAlign w:val="center"/>
          </w:tcPr>
          <w:p w14:paraId="7F0D3318" w14:textId="77777777" w:rsidR="00113285" w:rsidRDefault="00FF2E24">
            <w:pPr>
              <w:pStyle w:val="P68B1DB1-Normal25"/>
              <w:spacing w:after="0"/>
              <w:jc w:val="center"/>
              <w:rPr>
                <w:rFonts w:eastAsia="Times New Roman"/>
                <w:noProof/>
              </w:rPr>
            </w:pPr>
            <w:r>
              <w:rPr>
                <w:noProof/>
              </w:rPr>
              <w:t>13</w:t>
            </w:r>
          </w:p>
        </w:tc>
        <w:tc>
          <w:tcPr>
            <w:tcW w:w="2526" w:type="dxa"/>
            <w:shd w:val="clear" w:color="auto" w:fill="C6EFCE"/>
            <w:noWrap/>
            <w:vAlign w:val="center"/>
          </w:tcPr>
          <w:p w14:paraId="386E1DE6" w14:textId="77777777" w:rsidR="00113285" w:rsidRDefault="00FF2E24">
            <w:pPr>
              <w:pStyle w:val="P68B1DB1-Normal25"/>
              <w:spacing w:after="0"/>
              <w:rPr>
                <w:rFonts w:eastAsia="Times New Roman"/>
                <w:noProof/>
              </w:rPr>
            </w:pPr>
            <w:r>
              <w:rPr>
                <w:noProof/>
              </w:rPr>
              <w:t>2 - Transition écologique de l'agriculture et de l'environnement - Sols riches en carbone</w:t>
            </w:r>
          </w:p>
        </w:tc>
        <w:tc>
          <w:tcPr>
            <w:tcW w:w="1638" w:type="dxa"/>
            <w:shd w:val="clear" w:color="auto" w:fill="C6EFCE"/>
            <w:noWrap/>
            <w:vAlign w:val="center"/>
          </w:tcPr>
          <w:p w14:paraId="737DD5E5"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3D83AE20" w14:textId="0D145AD8" w:rsidR="00113285" w:rsidRDefault="00FF2E24">
            <w:pPr>
              <w:pStyle w:val="P68B1DB1-Normal25"/>
              <w:spacing w:after="0"/>
              <w:rPr>
                <w:rFonts w:eastAsia="Times New Roman"/>
                <w:noProof/>
              </w:rPr>
            </w:pPr>
            <w:r>
              <w:rPr>
                <w:noProof/>
              </w:rPr>
              <w:t>L'appel à candidatures pour le régime de subventions pour la remise en eau et l'élimination des sols riches en carbone de la production est terminé.</w:t>
            </w:r>
          </w:p>
        </w:tc>
      </w:tr>
      <w:tr w:rsidR="00113285" w14:paraId="08E0E187" w14:textId="77777777">
        <w:trPr>
          <w:trHeight w:val="302"/>
        </w:trPr>
        <w:tc>
          <w:tcPr>
            <w:tcW w:w="1297" w:type="dxa"/>
            <w:shd w:val="clear" w:color="auto" w:fill="C6EFCE"/>
            <w:noWrap/>
            <w:vAlign w:val="center"/>
          </w:tcPr>
          <w:p w14:paraId="61A35B25" w14:textId="77777777" w:rsidR="00113285" w:rsidRDefault="00FF2E24">
            <w:pPr>
              <w:pStyle w:val="P68B1DB1-Normal25"/>
              <w:spacing w:after="0"/>
              <w:jc w:val="center"/>
              <w:rPr>
                <w:rFonts w:eastAsia="Times New Roman"/>
                <w:noProof/>
              </w:rPr>
            </w:pPr>
            <w:r>
              <w:rPr>
                <w:noProof/>
              </w:rPr>
              <w:t>25</w:t>
            </w:r>
          </w:p>
        </w:tc>
        <w:tc>
          <w:tcPr>
            <w:tcW w:w="2526" w:type="dxa"/>
            <w:shd w:val="clear" w:color="auto" w:fill="C6EFCE"/>
            <w:noWrap/>
            <w:vAlign w:val="center"/>
          </w:tcPr>
          <w:p w14:paraId="52EC97F2" w14:textId="106A13A6" w:rsidR="00113285" w:rsidRDefault="00FF2E24">
            <w:pPr>
              <w:pStyle w:val="P68B1DB1-Normal25"/>
              <w:spacing w:after="0"/>
              <w:rPr>
                <w:rFonts w:eastAsia="Times New Roman"/>
                <w:noProof/>
              </w:rPr>
            </w:pPr>
            <w:r>
              <w:rPr>
                <w:noProof/>
              </w:rPr>
              <w:t>3 - Efficacité énergétique, chauffage vert et captage et stockage du carbone - Rénovations énergétiques dans les bâtiments publics</w:t>
            </w:r>
          </w:p>
        </w:tc>
        <w:tc>
          <w:tcPr>
            <w:tcW w:w="1638" w:type="dxa"/>
            <w:shd w:val="clear" w:color="auto" w:fill="C6EFCE"/>
            <w:noWrap/>
            <w:vAlign w:val="center"/>
          </w:tcPr>
          <w:p w14:paraId="598E0245"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37F9E55D" w14:textId="60EDC032" w:rsidR="00113285" w:rsidRDefault="00FF2E24">
            <w:pPr>
              <w:pStyle w:val="P68B1DB1-Normal25"/>
              <w:spacing w:after="0"/>
              <w:rPr>
                <w:rFonts w:eastAsia="Times New Roman"/>
                <w:noProof/>
              </w:rPr>
            </w:pPr>
            <w:r>
              <w:rPr>
                <w:noProof/>
              </w:rPr>
              <w:t>Le gouvernement publie un décret établissant un régime de subventions pour les rénovations énergétiques dans les bâtiments publics.</w:t>
            </w:r>
          </w:p>
        </w:tc>
      </w:tr>
      <w:tr w:rsidR="00113285" w14:paraId="089FED7A" w14:textId="77777777">
        <w:trPr>
          <w:trHeight w:val="302"/>
        </w:trPr>
        <w:tc>
          <w:tcPr>
            <w:tcW w:w="1297" w:type="dxa"/>
            <w:shd w:val="clear" w:color="auto" w:fill="C6EFCE"/>
            <w:noWrap/>
            <w:vAlign w:val="center"/>
          </w:tcPr>
          <w:p w14:paraId="3638A91F" w14:textId="77777777" w:rsidR="00113285" w:rsidRDefault="00FF2E24">
            <w:pPr>
              <w:pStyle w:val="P68B1DB1-Normal25"/>
              <w:spacing w:after="0"/>
              <w:jc w:val="center"/>
              <w:rPr>
                <w:rFonts w:eastAsia="Times New Roman"/>
                <w:noProof/>
              </w:rPr>
            </w:pPr>
            <w:r>
              <w:rPr>
                <w:noProof/>
              </w:rPr>
              <w:t>27</w:t>
            </w:r>
          </w:p>
        </w:tc>
        <w:tc>
          <w:tcPr>
            <w:tcW w:w="2526" w:type="dxa"/>
            <w:shd w:val="clear" w:color="auto" w:fill="C6EFCE"/>
            <w:noWrap/>
            <w:vAlign w:val="center"/>
          </w:tcPr>
          <w:p w14:paraId="36BCE321" w14:textId="749785D2" w:rsidR="00113285" w:rsidRDefault="00FF2E24">
            <w:pPr>
              <w:pStyle w:val="P68B1DB1-Normal25"/>
              <w:spacing w:after="0"/>
              <w:rPr>
                <w:rFonts w:eastAsia="Times New Roman"/>
                <w:noProof/>
              </w:rPr>
            </w:pPr>
            <w:r>
              <w:rPr>
                <w:noProof/>
              </w:rPr>
              <w:t>3 - Efficacité énergétique, chauffage vert et captage et stockage du carbone - Potentiel de stockage du CSC</w:t>
            </w:r>
          </w:p>
        </w:tc>
        <w:tc>
          <w:tcPr>
            <w:tcW w:w="1638" w:type="dxa"/>
            <w:shd w:val="clear" w:color="auto" w:fill="C6EFCE"/>
            <w:noWrap/>
            <w:vAlign w:val="center"/>
          </w:tcPr>
          <w:p w14:paraId="07622CCD"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5C5D76B5" w14:textId="1BF3330E" w:rsidR="00113285" w:rsidRDefault="00FF2E24">
            <w:pPr>
              <w:pStyle w:val="P68B1DB1-Normal25"/>
              <w:spacing w:after="0"/>
              <w:rPr>
                <w:rFonts w:eastAsia="Times New Roman"/>
                <w:noProof/>
              </w:rPr>
            </w:pPr>
            <w:r>
              <w:rPr>
                <w:noProof/>
              </w:rPr>
              <w:t>Attribution de contrats aux candidats sélectionnés pour l'étude de faisabilité du CSC.</w:t>
            </w:r>
          </w:p>
        </w:tc>
      </w:tr>
      <w:tr w:rsidR="00113285" w14:paraId="5FE4E74B" w14:textId="77777777">
        <w:trPr>
          <w:trHeight w:val="302"/>
        </w:trPr>
        <w:tc>
          <w:tcPr>
            <w:tcW w:w="1297" w:type="dxa"/>
            <w:shd w:val="clear" w:color="auto" w:fill="C6EFCE"/>
            <w:noWrap/>
            <w:vAlign w:val="center"/>
          </w:tcPr>
          <w:p w14:paraId="7A660E20" w14:textId="77777777" w:rsidR="00113285" w:rsidRDefault="00FF2E24">
            <w:pPr>
              <w:pStyle w:val="P68B1DB1-Normal25"/>
              <w:spacing w:after="0"/>
              <w:jc w:val="center"/>
              <w:rPr>
                <w:rFonts w:eastAsia="Times New Roman"/>
                <w:noProof/>
              </w:rPr>
            </w:pPr>
            <w:r>
              <w:rPr>
                <w:noProof/>
              </w:rPr>
              <w:t>44</w:t>
            </w:r>
          </w:p>
        </w:tc>
        <w:tc>
          <w:tcPr>
            <w:tcW w:w="2526" w:type="dxa"/>
            <w:shd w:val="clear" w:color="auto" w:fill="C6EFCE"/>
            <w:noWrap/>
            <w:vAlign w:val="center"/>
          </w:tcPr>
          <w:p w14:paraId="3838D34B" w14:textId="77777777" w:rsidR="00113285" w:rsidRDefault="00FF2E24">
            <w:pPr>
              <w:pStyle w:val="P68B1DB1-Normal25"/>
              <w:spacing w:after="0"/>
              <w:rPr>
                <w:rFonts w:eastAsia="Times New Roman"/>
                <w:noProof/>
              </w:rPr>
            </w:pPr>
            <w:r>
              <w:rPr>
                <w:noProof/>
              </w:rPr>
              <w:t>5 - Transports routiers durables - Test de développement de la tarification routière</w:t>
            </w:r>
          </w:p>
        </w:tc>
        <w:tc>
          <w:tcPr>
            <w:tcW w:w="1638" w:type="dxa"/>
            <w:shd w:val="clear" w:color="auto" w:fill="C6EFCE"/>
            <w:noWrap/>
            <w:vAlign w:val="center"/>
          </w:tcPr>
          <w:p w14:paraId="770EACD9"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tcPr>
          <w:p w14:paraId="090A016A" w14:textId="5BFA6159" w:rsidR="00113285" w:rsidRDefault="00FF2E24">
            <w:pPr>
              <w:pStyle w:val="P68B1DB1-Normal25"/>
              <w:spacing w:after="0"/>
              <w:rPr>
                <w:rFonts w:eastAsia="Times New Roman"/>
                <w:noProof/>
              </w:rPr>
            </w:pPr>
            <w:r>
              <w:rPr>
                <w:noProof/>
              </w:rPr>
              <w:t>Accord politique entre le gouvernement et une majorité du parlement sur la conduite du programme de test.</w:t>
            </w:r>
          </w:p>
        </w:tc>
      </w:tr>
      <w:tr w:rsidR="00113285" w14:paraId="39FF9CCA" w14:textId="77777777">
        <w:trPr>
          <w:trHeight w:val="302"/>
        </w:trPr>
        <w:tc>
          <w:tcPr>
            <w:tcW w:w="1297" w:type="dxa"/>
            <w:shd w:val="clear" w:color="auto" w:fill="C6EFCE"/>
            <w:noWrap/>
            <w:vAlign w:val="center"/>
          </w:tcPr>
          <w:p w14:paraId="6B8A1364" w14:textId="77777777" w:rsidR="00113285" w:rsidRDefault="00FF2E24">
            <w:pPr>
              <w:pStyle w:val="P68B1DB1-Normal25"/>
              <w:spacing w:after="0"/>
              <w:jc w:val="center"/>
              <w:rPr>
                <w:rFonts w:eastAsia="Times New Roman"/>
                <w:noProof/>
              </w:rPr>
            </w:pPr>
            <w:r>
              <w:rPr>
                <w:noProof/>
              </w:rPr>
              <w:t>46</w:t>
            </w:r>
          </w:p>
        </w:tc>
        <w:tc>
          <w:tcPr>
            <w:tcW w:w="2526" w:type="dxa"/>
            <w:shd w:val="clear" w:color="auto" w:fill="C6EFCE"/>
            <w:noWrap/>
            <w:vAlign w:val="center"/>
          </w:tcPr>
          <w:p w14:paraId="2B16D9CB" w14:textId="77777777" w:rsidR="00113285" w:rsidRDefault="00FF2E24">
            <w:pPr>
              <w:pStyle w:val="P68B1DB1-Normal25"/>
              <w:spacing w:after="0"/>
              <w:rPr>
                <w:rFonts w:eastAsia="Times New Roman"/>
                <w:noProof/>
              </w:rPr>
            </w:pPr>
            <w:r>
              <w:rPr>
                <w:noProof/>
              </w:rPr>
              <w:t>5 - Transport routier durable - Analyse du règlement sur le poids et les dimensions pour optimiser le transport lourd</w:t>
            </w:r>
          </w:p>
        </w:tc>
        <w:tc>
          <w:tcPr>
            <w:tcW w:w="1638" w:type="dxa"/>
            <w:shd w:val="clear" w:color="auto" w:fill="C6EFCE"/>
            <w:noWrap/>
            <w:vAlign w:val="center"/>
          </w:tcPr>
          <w:p w14:paraId="26ADFAF8"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7B81B4BC" w14:textId="38C6B9D2" w:rsidR="00113285" w:rsidRDefault="00FF2E24">
            <w:pPr>
              <w:pStyle w:val="P68B1DB1-Normal25"/>
              <w:spacing w:after="0"/>
              <w:rPr>
                <w:rFonts w:eastAsia="Times New Roman"/>
                <w:noProof/>
              </w:rPr>
            </w:pPr>
            <w:r>
              <w:rPr>
                <w:noProof/>
              </w:rPr>
              <w:t>Publication d'un rapport sur l'analyse de la réglementation nationale relative au poids et aux dimensions.</w:t>
            </w:r>
          </w:p>
        </w:tc>
      </w:tr>
      <w:tr w:rsidR="00113285" w14:paraId="5C368688" w14:textId="77777777">
        <w:trPr>
          <w:trHeight w:val="302"/>
        </w:trPr>
        <w:tc>
          <w:tcPr>
            <w:tcW w:w="1297" w:type="dxa"/>
            <w:shd w:val="clear" w:color="auto" w:fill="C6EFCE"/>
            <w:noWrap/>
            <w:vAlign w:val="center"/>
          </w:tcPr>
          <w:p w14:paraId="1E2EBB0A" w14:textId="77777777" w:rsidR="00113285" w:rsidRDefault="00FF2E24">
            <w:pPr>
              <w:pStyle w:val="P68B1DB1-Normal25"/>
              <w:spacing w:after="0"/>
              <w:jc w:val="center"/>
              <w:rPr>
                <w:rFonts w:eastAsia="Times New Roman"/>
                <w:noProof/>
              </w:rPr>
            </w:pPr>
            <w:r>
              <w:rPr>
                <w:noProof/>
              </w:rPr>
              <w:t>48</w:t>
            </w:r>
          </w:p>
        </w:tc>
        <w:tc>
          <w:tcPr>
            <w:tcW w:w="2526" w:type="dxa"/>
            <w:shd w:val="clear" w:color="auto" w:fill="C6EFCE"/>
            <w:noWrap/>
            <w:vAlign w:val="center"/>
          </w:tcPr>
          <w:p w14:paraId="01CA3751" w14:textId="77777777" w:rsidR="00113285" w:rsidRDefault="00FF2E24">
            <w:pPr>
              <w:pStyle w:val="P68B1DB1-Normal25"/>
              <w:spacing w:after="0"/>
              <w:rPr>
                <w:rFonts w:eastAsia="Times New Roman"/>
                <w:noProof/>
              </w:rPr>
            </w:pPr>
            <w:r>
              <w:rPr>
                <w:noProof/>
              </w:rPr>
              <w:t>5 - Transport routier durable - Analyse du schéma d'essai avec remorques doubles</w:t>
            </w:r>
          </w:p>
        </w:tc>
        <w:tc>
          <w:tcPr>
            <w:tcW w:w="1638" w:type="dxa"/>
            <w:shd w:val="clear" w:color="auto" w:fill="C6EFCE"/>
            <w:noWrap/>
            <w:vAlign w:val="center"/>
          </w:tcPr>
          <w:p w14:paraId="45B8D93F"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tcPr>
          <w:p w14:paraId="5F730FEB" w14:textId="77777777" w:rsidR="00113285" w:rsidRDefault="00FF2E24">
            <w:pPr>
              <w:pStyle w:val="P68B1DB1-Normal25"/>
              <w:spacing w:after="0"/>
              <w:rPr>
                <w:rFonts w:eastAsia="Times New Roman"/>
                <w:noProof/>
              </w:rPr>
            </w:pPr>
            <w:r>
              <w:rPr>
                <w:noProof/>
              </w:rPr>
              <w:t>Publication d'une analyse sur les remorques doubles analysant la sécurité routière, l'ingénierie des véhicules, l'ingénierie routière et les conditions environnementales.</w:t>
            </w:r>
          </w:p>
        </w:tc>
      </w:tr>
      <w:tr w:rsidR="00113285" w14:paraId="1C021D19" w14:textId="77777777">
        <w:trPr>
          <w:trHeight w:val="302"/>
        </w:trPr>
        <w:tc>
          <w:tcPr>
            <w:tcW w:w="1297" w:type="dxa"/>
            <w:shd w:val="clear" w:color="auto" w:fill="C6EFCE"/>
            <w:noWrap/>
            <w:vAlign w:val="center"/>
          </w:tcPr>
          <w:p w14:paraId="32D3F948" w14:textId="77777777" w:rsidR="00113285" w:rsidRDefault="00113285">
            <w:pPr>
              <w:spacing w:after="0"/>
              <w:jc w:val="center"/>
              <w:rPr>
                <w:rFonts w:ascii="Times New Roman" w:eastAsia="Times New Roman" w:hAnsi="Times New Roman"/>
                <w:noProof/>
                <w:color w:val="006100"/>
                <w:sz w:val="20"/>
                <w:szCs w:val="20"/>
              </w:rPr>
            </w:pPr>
          </w:p>
        </w:tc>
        <w:tc>
          <w:tcPr>
            <w:tcW w:w="2526" w:type="dxa"/>
            <w:shd w:val="clear" w:color="auto" w:fill="C6EFCE"/>
            <w:noWrap/>
            <w:vAlign w:val="center"/>
          </w:tcPr>
          <w:p w14:paraId="090F0BE3" w14:textId="77777777" w:rsidR="00113285" w:rsidRDefault="00113285">
            <w:pPr>
              <w:spacing w:after="0"/>
              <w:rPr>
                <w:rFonts w:ascii="Times New Roman" w:eastAsia="Times New Roman" w:hAnsi="Times New Roman"/>
                <w:noProof/>
                <w:color w:val="006100"/>
                <w:sz w:val="20"/>
                <w:szCs w:val="20"/>
              </w:rPr>
            </w:pPr>
          </w:p>
        </w:tc>
        <w:tc>
          <w:tcPr>
            <w:tcW w:w="1638" w:type="dxa"/>
            <w:shd w:val="clear" w:color="auto" w:fill="C6EFCE"/>
            <w:noWrap/>
            <w:vAlign w:val="center"/>
          </w:tcPr>
          <w:p w14:paraId="2147B6F1" w14:textId="77777777" w:rsidR="00113285" w:rsidRDefault="00FF2E24">
            <w:pPr>
              <w:pStyle w:val="P68B1DB1-Normal25"/>
              <w:spacing w:after="0"/>
              <w:jc w:val="center"/>
              <w:rPr>
                <w:rFonts w:eastAsia="Times New Roman"/>
                <w:noProof/>
              </w:rPr>
            </w:pPr>
            <w:r>
              <w:rPr>
                <w:noProof/>
              </w:rPr>
              <w:t>Montant des acomptes provisionnels</w:t>
            </w:r>
          </w:p>
        </w:tc>
        <w:tc>
          <w:tcPr>
            <w:tcW w:w="4445" w:type="dxa"/>
            <w:shd w:val="clear" w:color="auto" w:fill="C6EFCE"/>
            <w:noWrap/>
            <w:vAlign w:val="center"/>
          </w:tcPr>
          <w:p w14:paraId="57420D39" w14:textId="776CE0EE" w:rsidR="00113285" w:rsidRDefault="00FF2E24">
            <w:pPr>
              <w:pStyle w:val="P68B1DB1-Normal27"/>
              <w:spacing w:after="0"/>
              <w:rPr>
                <w:rFonts w:eastAsia="Times New Roman"/>
                <w:noProof/>
                <w:color w:val="006100"/>
              </w:rPr>
            </w:pPr>
            <w:r>
              <w:rPr>
                <w:noProof/>
                <w:color w:val="006100"/>
              </w:rPr>
              <w:t>346 503 784</w:t>
            </w:r>
            <w:r>
              <w:rPr>
                <w:noProof/>
              </w:rPr>
              <w:t xml:space="preserve"> </w:t>
            </w:r>
            <w:r>
              <w:rPr>
                <w:noProof/>
                <w:color w:val="006100"/>
              </w:rPr>
              <w:t>EUR</w:t>
            </w:r>
          </w:p>
        </w:tc>
      </w:tr>
    </w:tbl>
    <w:p w14:paraId="1823164F" w14:textId="77777777" w:rsidR="00113285" w:rsidRDefault="00113285">
      <w:pPr>
        <w:rPr>
          <w:noProof/>
        </w:rPr>
      </w:pPr>
    </w:p>
    <w:p w14:paraId="1588BD54" w14:textId="77777777" w:rsidR="00113285" w:rsidRDefault="00113285">
      <w:pPr>
        <w:rPr>
          <w:noProof/>
        </w:rPr>
      </w:pPr>
    </w:p>
    <w:p w14:paraId="151BA074" w14:textId="1D985E88" w:rsidR="00113285" w:rsidRDefault="00FF2E24">
      <w:pPr>
        <w:pStyle w:val="NumPar2"/>
        <w:numPr>
          <w:ilvl w:val="1"/>
          <w:numId w:val="17"/>
        </w:numPr>
        <w:rPr>
          <w:noProof/>
        </w:rPr>
      </w:pPr>
      <w:r>
        <w:rPr>
          <w:noProof/>
        </w:rPr>
        <w:t xml:space="preserve">Deuxième tranche (soutien non remboursable): </w:t>
      </w:r>
    </w:p>
    <w:tbl>
      <w:tblPr>
        <w:tblW w:w="99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2526"/>
        <w:gridCol w:w="1638"/>
        <w:gridCol w:w="4445"/>
      </w:tblGrid>
      <w:tr w:rsidR="00113285" w14:paraId="3CDCC05A" w14:textId="77777777">
        <w:trPr>
          <w:trHeight w:val="509"/>
          <w:tblHeader/>
        </w:trPr>
        <w:tc>
          <w:tcPr>
            <w:tcW w:w="1297" w:type="dxa"/>
            <w:vMerge w:val="restart"/>
            <w:shd w:val="clear" w:color="auto" w:fill="BDD7EE"/>
            <w:vAlign w:val="center"/>
            <w:hideMark/>
          </w:tcPr>
          <w:p w14:paraId="5FE74E1E" w14:textId="77777777" w:rsidR="00113285" w:rsidRDefault="00FF2E24">
            <w:pPr>
              <w:pStyle w:val="P68B1DB1-Normal24"/>
              <w:spacing w:after="0"/>
              <w:jc w:val="center"/>
              <w:rPr>
                <w:rFonts w:eastAsia="Times New Roman"/>
                <w:bCs/>
                <w:noProof/>
              </w:rPr>
            </w:pPr>
            <w:r>
              <w:rPr>
                <w:noProof/>
              </w:rPr>
              <w:t>Numéro séquentiel</w:t>
            </w:r>
          </w:p>
        </w:tc>
        <w:tc>
          <w:tcPr>
            <w:tcW w:w="2526" w:type="dxa"/>
            <w:vMerge w:val="restart"/>
            <w:shd w:val="clear" w:color="auto" w:fill="BDD7EE"/>
            <w:vAlign w:val="center"/>
            <w:hideMark/>
          </w:tcPr>
          <w:p w14:paraId="47ACB5C8" w14:textId="77777777" w:rsidR="00113285" w:rsidRDefault="00FF2E24">
            <w:pPr>
              <w:pStyle w:val="P68B1DB1-Normal24"/>
              <w:spacing w:after="0"/>
              <w:jc w:val="center"/>
              <w:rPr>
                <w:rFonts w:eastAsia="Times New Roman"/>
                <w:bCs/>
                <w:noProof/>
              </w:rPr>
            </w:pPr>
            <w:r>
              <w:rPr>
                <w:noProof/>
              </w:rPr>
              <w:t>Mesure connexe (réforme ou investissement)</w:t>
            </w:r>
          </w:p>
        </w:tc>
        <w:tc>
          <w:tcPr>
            <w:tcW w:w="1638" w:type="dxa"/>
            <w:vMerge w:val="restart"/>
            <w:shd w:val="clear" w:color="auto" w:fill="BDD7EE"/>
            <w:vAlign w:val="center"/>
            <w:hideMark/>
          </w:tcPr>
          <w:p w14:paraId="47C68E2D" w14:textId="77777777" w:rsidR="00113285" w:rsidRDefault="00FF2E24">
            <w:pPr>
              <w:pStyle w:val="P68B1DB1-Normal24"/>
              <w:spacing w:after="0"/>
              <w:jc w:val="center"/>
              <w:rPr>
                <w:rFonts w:eastAsia="Times New Roman"/>
                <w:bCs/>
                <w:noProof/>
              </w:rPr>
            </w:pPr>
            <w:r>
              <w:rPr>
                <w:noProof/>
              </w:rPr>
              <w:t>Étape/cible</w:t>
            </w:r>
          </w:p>
        </w:tc>
        <w:tc>
          <w:tcPr>
            <w:tcW w:w="4445" w:type="dxa"/>
            <w:vMerge w:val="restart"/>
            <w:shd w:val="clear" w:color="auto" w:fill="BDD7EE"/>
            <w:vAlign w:val="center"/>
            <w:hideMark/>
          </w:tcPr>
          <w:p w14:paraId="274929FE" w14:textId="77777777" w:rsidR="00113285" w:rsidRDefault="00FF2E24">
            <w:pPr>
              <w:pStyle w:val="P68B1DB1-Normal24"/>
              <w:spacing w:after="0"/>
              <w:jc w:val="center"/>
              <w:rPr>
                <w:rFonts w:eastAsia="Times New Roman"/>
                <w:bCs/>
                <w:noProof/>
              </w:rPr>
            </w:pPr>
            <w:r>
              <w:rPr>
                <w:noProof/>
              </w:rPr>
              <w:t>Nom</w:t>
            </w:r>
          </w:p>
        </w:tc>
      </w:tr>
      <w:tr w:rsidR="00113285" w14:paraId="49E58248" w14:textId="77777777">
        <w:trPr>
          <w:trHeight w:val="509"/>
        </w:trPr>
        <w:tc>
          <w:tcPr>
            <w:tcW w:w="1297" w:type="dxa"/>
            <w:vMerge/>
            <w:vAlign w:val="center"/>
            <w:hideMark/>
          </w:tcPr>
          <w:p w14:paraId="7BCC16AE" w14:textId="77777777" w:rsidR="00113285" w:rsidRDefault="00113285">
            <w:pPr>
              <w:spacing w:after="0"/>
              <w:jc w:val="center"/>
              <w:rPr>
                <w:rFonts w:ascii="Times New Roman" w:eastAsia="Times New Roman" w:hAnsi="Times New Roman"/>
                <w:b/>
                <w:bCs/>
                <w:noProof/>
                <w:sz w:val="20"/>
                <w:szCs w:val="20"/>
              </w:rPr>
            </w:pPr>
          </w:p>
        </w:tc>
        <w:tc>
          <w:tcPr>
            <w:tcW w:w="2526" w:type="dxa"/>
            <w:vMerge/>
            <w:vAlign w:val="center"/>
            <w:hideMark/>
          </w:tcPr>
          <w:p w14:paraId="5F8F172E" w14:textId="77777777" w:rsidR="00113285" w:rsidRDefault="00113285">
            <w:pPr>
              <w:spacing w:after="0"/>
              <w:rPr>
                <w:rFonts w:ascii="Times New Roman" w:eastAsia="Times New Roman" w:hAnsi="Times New Roman"/>
                <w:b/>
                <w:bCs/>
                <w:noProof/>
                <w:sz w:val="20"/>
                <w:szCs w:val="20"/>
              </w:rPr>
            </w:pPr>
          </w:p>
        </w:tc>
        <w:tc>
          <w:tcPr>
            <w:tcW w:w="1638" w:type="dxa"/>
            <w:vMerge/>
            <w:vAlign w:val="center"/>
            <w:hideMark/>
          </w:tcPr>
          <w:p w14:paraId="0F79373A" w14:textId="77777777" w:rsidR="00113285" w:rsidRDefault="00113285">
            <w:pPr>
              <w:spacing w:after="0"/>
              <w:jc w:val="center"/>
              <w:rPr>
                <w:rFonts w:ascii="Times New Roman" w:eastAsia="Times New Roman" w:hAnsi="Times New Roman"/>
                <w:b/>
                <w:bCs/>
                <w:noProof/>
                <w:sz w:val="20"/>
                <w:szCs w:val="20"/>
              </w:rPr>
            </w:pPr>
          </w:p>
        </w:tc>
        <w:tc>
          <w:tcPr>
            <w:tcW w:w="4445" w:type="dxa"/>
            <w:vMerge/>
            <w:vAlign w:val="center"/>
            <w:hideMark/>
          </w:tcPr>
          <w:p w14:paraId="384854AF" w14:textId="77777777" w:rsidR="00113285" w:rsidRDefault="00113285">
            <w:pPr>
              <w:spacing w:after="0"/>
              <w:rPr>
                <w:rFonts w:ascii="Times New Roman" w:eastAsia="Times New Roman" w:hAnsi="Times New Roman"/>
                <w:b/>
                <w:bCs/>
                <w:noProof/>
                <w:sz w:val="20"/>
                <w:szCs w:val="20"/>
              </w:rPr>
            </w:pPr>
          </w:p>
        </w:tc>
      </w:tr>
      <w:tr w:rsidR="00113285" w14:paraId="75870642" w14:textId="77777777">
        <w:trPr>
          <w:trHeight w:val="302"/>
        </w:trPr>
        <w:tc>
          <w:tcPr>
            <w:tcW w:w="1297" w:type="dxa"/>
            <w:shd w:val="clear" w:color="auto" w:fill="C6EFCE"/>
            <w:noWrap/>
            <w:vAlign w:val="center"/>
            <w:hideMark/>
          </w:tcPr>
          <w:p w14:paraId="04C3F3A7" w14:textId="77777777" w:rsidR="00113285" w:rsidRDefault="00FF2E24">
            <w:pPr>
              <w:pStyle w:val="P68B1DB1-Normal25"/>
              <w:spacing w:after="0"/>
              <w:jc w:val="center"/>
              <w:rPr>
                <w:rFonts w:eastAsia="Times New Roman"/>
                <w:noProof/>
              </w:rPr>
            </w:pPr>
            <w:r>
              <w:rPr>
                <w:noProof/>
              </w:rPr>
              <w:t>16</w:t>
            </w:r>
          </w:p>
        </w:tc>
        <w:tc>
          <w:tcPr>
            <w:tcW w:w="2526" w:type="dxa"/>
            <w:shd w:val="clear" w:color="auto" w:fill="C6EFCE"/>
            <w:noWrap/>
            <w:vAlign w:val="center"/>
            <w:hideMark/>
          </w:tcPr>
          <w:p w14:paraId="6C670BEE" w14:textId="77777777" w:rsidR="00113285" w:rsidRDefault="00FF2E24">
            <w:pPr>
              <w:pStyle w:val="P68B1DB1-Normal25"/>
              <w:spacing w:after="0"/>
              <w:rPr>
                <w:rFonts w:eastAsia="Times New Roman"/>
                <w:noProof/>
              </w:rPr>
            </w:pPr>
            <w:r>
              <w:rPr>
                <w:noProof/>
              </w:rPr>
              <w:t>2 - Transition écologique de l'agriculture et de l'environnement - Réhabilitation des sites industriels et des terres contaminées</w:t>
            </w:r>
          </w:p>
        </w:tc>
        <w:tc>
          <w:tcPr>
            <w:tcW w:w="1638" w:type="dxa"/>
            <w:shd w:val="clear" w:color="auto" w:fill="C6EFCE"/>
            <w:noWrap/>
            <w:vAlign w:val="center"/>
            <w:hideMark/>
          </w:tcPr>
          <w:p w14:paraId="4841A77D" w14:textId="77777777"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hideMark/>
          </w:tcPr>
          <w:p w14:paraId="19C35455" w14:textId="6A52A55D" w:rsidR="00113285" w:rsidRDefault="00FF2E24">
            <w:pPr>
              <w:pStyle w:val="P68B1DB1-Normal25"/>
              <w:spacing w:after="0"/>
              <w:rPr>
                <w:rFonts w:eastAsia="Times New Roman"/>
                <w:noProof/>
              </w:rPr>
            </w:pPr>
            <w:r>
              <w:rPr>
                <w:noProof/>
              </w:rPr>
              <w:t>Au moins 4 demandes de projet de réhabilitation d'un site industriel ou d'un terrain contaminé ont été approuvées.</w:t>
            </w:r>
          </w:p>
        </w:tc>
      </w:tr>
      <w:tr w:rsidR="00113285" w14:paraId="125DC819" w14:textId="77777777">
        <w:trPr>
          <w:trHeight w:val="302"/>
        </w:trPr>
        <w:tc>
          <w:tcPr>
            <w:tcW w:w="1297" w:type="dxa"/>
            <w:shd w:val="clear" w:color="auto" w:fill="C6EFCE"/>
            <w:noWrap/>
            <w:vAlign w:val="center"/>
            <w:hideMark/>
          </w:tcPr>
          <w:p w14:paraId="580819D2" w14:textId="77777777" w:rsidR="00113285" w:rsidRDefault="00FF2E24">
            <w:pPr>
              <w:pStyle w:val="P68B1DB1-Normal25"/>
              <w:spacing w:after="0"/>
              <w:jc w:val="center"/>
              <w:rPr>
                <w:rFonts w:eastAsia="Times New Roman"/>
                <w:noProof/>
              </w:rPr>
            </w:pPr>
            <w:r>
              <w:rPr>
                <w:noProof/>
              </w:rPr>
              <w:t>65</w:t>
            </w:r>
          </w:p>
        </w:tc>
        <w:tc>
          <w:tcPr>
            <w:tcW w:w="2526" w:type="dxa"/>
            <w:shd w:val="clear" w:color="auto" w:fill="C6EFCE"/>
            <w:noWrap/>
            <w:vAlign w:val="center"/>
            <w:hideMark/>
          </w:tcPr>
          <w:p w14:paraId="49D37344" w14:textId="2FF72810" w:rsidR="00113285" w:rsidRDefault="00FF2E24">
            <w:pPr>
              <w:pStyle w:val="P68B1DB1-Normal25"/>
              <w:spacing w:after="0"/>
              <w:rPr>
                <w:rFonts w:eastAsia="Times New Roman"/>
                <w:noProof/>
              </w:rPr>
            </w:pPr>
            <w:r>
              <w:rPr>
                <w:noProof/>
              </w:rPr>
              <w:t>7 - Recherche de solutions vertes: captage et stockage du carbone ou utilisation de CO2Green</w:t>
            </w:r>
          </w:p>
        </w:tc>
        <w:tc>
          <w:tcPr>
            <w:tcW w:w="1638" w:type="dxa"/>
            <w:shd w:val="clear" w:color="auto" w:fill="C6EFCE"/>
            <w:noWrap/>
            <w:vAlign w:val="center"/>
            <w:hideMark/>
          </w:tcPr>
          <w:p w14:paraId="4FF9D9B5" w14:textId="30718006"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hideMark/>
          </w:tcPr>
          <w:p w14:paraId="3F21E512" w14:textId="77777777" w:rsidR="00113285" w:rsidRDefault="00FF2E24">
            <w:pPr>
              <w:pStyle w:val="P68B1DB1-Normal25"/>
              <w:spacing w:after="0"/>
              <w:rPr>
                <w:rFonts w:eastAsia="Times New Roman"/>
                <w:noProof/>
              </w:rPr>
            </w:pPr>
            <w:r>
              <w:rPr>
                <w:noProof/>
              </w:rPr>
              <w:t xml:space="preserve">Sélection de partenariats pour le «captage et le stockage du carbone ou l’utilisation du CO2». </w:t>
            </w:r>
          </w:p>
        </w:tc>
      </w:tr>
      <w:tr w:rsidR="00113285" w14:paraId="7F44E36C" w14:textId="77777777">
        <w:trPr>
          <w:trHeight w:val="302"/>
        </w:trPr>
        <w:tc>
          <w:tcPr>
            <w:tcW w:w="1297" w:type="dxa"/>
            <w:shd w:val="clear" w:color="auto" w:fill="C6EFCE"/>
            <w:noWrap/>
            <w:vAlign w:val="center"/>
            <w:hideMark/>
          </w:tcPr>
          <w:p w14:paraId="32D2116B" w14:textId="77777777" w:rsidR="00113285" w:rsidRDefault="00FF2E24">
            <w:pPr>
              <w:pStyle w:val="P68B1DB1-Normal25"/>
              <w:spacing w:after="0"/>
              <w:jc w:val="center"/>
              <w:rPr>
                <w:rFonts w:eastAsia="Times New Roman"/>
                <w:noProof/>
              </w:rPr>
            </w:pPr>
            <w:r>
              <w:rPr>
                <w:noProof/>
              </w:rPr>
              <w:t>68</w:t>
            </w:r>
          </w:p>
        </w:tc>
        <w:tc>
          <w:tcPr>
            <w:tcW w:w="2526" w:type="dxa"/>
            <w:shd w:val="clear" w:color="auto" w:fill="C6EFCE"/>
            <w:noWrap/>
            <w:vAlign w:val="center"/>
            <w:hideMark/>
          </w:tcPr>
          <w:p w14:paraId="3FF30166" w14:textId="77777777" w:rsidR="00113285" w:rsidRDefault="00FF2E24">
            <w:pPr>
              <w:pStyle w:val="P68B1DB1-Normal25"/>
              <w:spacing w:after="0"/>
              <w:rPr>
                <w:rFonts w:eastAsia="Times New Roman"/>
                <w:noProof/>
              </w:rPr>
            </w:pPr>
            <w:r>
              <w:rPr>
                <w:noProof/>
              </w:rPr>
              <w:t>7 - Recherche sur les solutions vertes: les carburants verts pour les transports et l'industrie</w:t>
            </w:r>
          </w:p>
        </w:tc>
        <w:tc>
          <w:tcPr>
            <w:tcW w:w="1638" w:type="dxa"/>
            <w:shd w:val="clear" w:color="auto" w:fill="C6EFCE"/>
            <w:noWrap/>
            <w:vAlign w:val="center"/>
            <w:hideMark/>
          </w:tcPr>
          <w:p w14:paraId="6889837D" w14:textId="0D493D1A"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hideMark/>
          </w:tcPr>
          <w:p w14:paraId="7E863FA7" w14:textId="7F9EBD8B" w:rsidR="00113285" w:rsidRDefault="00FF2E24">
            <w:pPr>
              <w:pStyle w:val="P68B1DB1-Normal25"/>
              <w:spacing w:after="0"/>
              <w:rPr>
                <w:rFonts w:eastAsia="Times New Roman"/>
                <w:noProof/>
              </w:rPr>
            </w:pPr>
            <w:r>
              <w:rPr>
                <w:noProof/>
              </w:rPr>
              <w:t>Sélection de partenariats pour les «carburants verts pour les transports et l'industrie».</w:t>
            </w:r>
          </w:p>
        </w:tc>
      </w:tr>
      <w:tr w:rsidR="00113285" w14:paraId="180CEA13" w14:textId="77777777">
        <w:trPr>
          <w:trHeight w:val="302"/>
        </w:trPr>
        <w:tc>
          <w:tcPr>
            <w:tcW w:w="1297" w:type="dxa"/>
            <w:shd w:val="clear" w:color="auto" w:fill="C6EFCE"/>
            <w:noWrap/>
            <w:vAlign w:val="center"/>
          </w:tcPr>
          <w:p w14:paraId="10D5ACE2" w14:textId="77777777" w:rsidR="00113285" w:rsidRDefault="00FF2E24">
            <w:pPr>
              <w:pStyle w:val="P68B1DB1-Normal25"/>
              <w:spacing w:after="0"/>
              <w:jc w:val="center"/>
              <w:rPr>
                <w:rFonts w:eastAsia="Times New Roman"/>
                <w:noProof/>
              </w:rPr>
            </w:pPr>
            <w:r>
              <w:rPr>
                <w:noProof/>
              </w:rPr>
              <w:t>71</w:t>
            </w:r>
          </w:p>
        </w:tc>
        <w:tc>
          <w:tcPr>
            <w:tcW w:w="2526" w:type="dxa"/>
            <w:shd w:val="clear" w:color="auto" w:fill="C6EFCE"/>
            <w:noWrap/>
            <w:vAlign w:val="center"/>
          </w:tcPr>
          <w:p w14:paraId="70561D4F" w14:textId="37C8C541" w:rsidR="00113285" w:rsidRDefault="00FF2E24">
            <w:pPr>
              <w:pStyle w:val="P68B1DB1-Normal25"/>
              <w:spacing w:after="0"/>
              <w:rPr>
                <w:rFonts w:eastAsia="Times New Roman"/>
                <w:noProof/>
              </w:rPr>
            </w:pPr>
            <w:r>
              <w:rPr>
                <w:noProof/>
              </w:rPr>
              <w:t>7 - Recherche de solutions vertes: agriculture et production alimentaire respectueuses du climat et de l'environnement</w:t>
            </w:r>
          </w:p>
        </w:tc>
        <w:tc>
          <w:tcPr>
            <w:tcW w:w="1638" w:type="dxa"/>
            <w:shd w:val="clear" w:color="auto" w:fill="C6EFCE"/>
            <w:noWrap/>
            <w:vAlign w:val="center"/>
          </w:tcPr>
          <w:p w14:paraId="32AF5D48" w14:textId="4DB9B688"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tcPr>
          <w:p w14:paraId="0C9A571F" w14:textId="07DA78C2" w:rsidR="00113285" w:rsidRDefault="00FF2E24">
            <w:pPr>
              <w:pStyle w:val="P68B1DB1-Normal25"/>
              <w:spacing w:after="0"/>
              <w:rPr>
                <w:rFonts w:eastAsia="Times New Roman"/>
                <w:noProof/>
              </w:rPr>
            </w:pPr>
            <w:r>
              <w:rPr>
                <w:noProof/>
              </w:rPr>
              <w:t>Sélection de partenariats pour une agriculture et une production alimentaire respectueuses du climat et de l'environnement.</w:t>
            </w:r>
          </w:p>
        </w:tc>
      </w:tr>
      <w:tr w:rsidR="00113285" w14:paraId="5046B00C" w14:textId="77777777">
        <w:trPr>
          <w:trHeight w:val="302"/>
        </w:trPr>
        <w:tc>
          <w:tcPr>
            <w:tcW w:w="1297" w:type="dxa"/>
            <w:shd w:val="clear" w:color="auto" w:fill="C6EFCE"/>
            <w:noWrap/>
            <w:vAlign w:val="center"/>
          </w:tcPr>
          <w:p w14:paraId="427C9C04" w14:textId="77777777" w:rsidR="00113285" w:rsidRDefault="00FF2E24">
            <w:pPr>
              <w:pStyle w:val="P68B1DB1-Normal25"/>
              <w:spacing w:after="0"/>
              <w:jc w:val="center"/>
              <w:rPr>
                <w:rFonts w:eastAsia="Times New Roman"/>
                <w:noProof/>
              </w:rPr>
            </w:pPr>
            <w:r>
              <w:rPr>
                <w:noProof/>
              </w:rPr>
              <w:t>74</w:t>
            </w:r>
          </w:p>
        </w:tc>
        <w:tc>
          <w:tcPr>
            <w:tcW w:w="2526" w:type="dxa"/>
            <w:shd w:val="clear" w:color="auto" w:fill="C6EFCE"/>
            <w:noWrap/>
            <w:vAlign w:val="center"/>
          </w:tcPr>
          <w:p w14:paraId="417A1960" w14:textId="6357564F" w:rsidR="00113285" w:rsidRDefault="00FF2E24">
            <w:pPr>
              <w:pStyle w:val="P68B1DB1-Normal25"/>
              <w:spacing w:after="0"/>
              <w:rPr>
                <w:rFonts w:eastAsia="Times New Roman"/>
                <w:noProof/>
              </w:rPr>
            </w:pPr>
            <w:r>
              <w:rPr>
                <w:noProof/>
              </w:rPr>
              <w:t>7 - Recherche en solutions vertes: économie circulaire axée sur la réutilisation et la réduction des déchets plastiques et textiles</w:t>
            </w:r>
          </w:p>
        </w:tc>
        <w:tc>
          <w:tcPr>
            <w:tcW w:w="1638" w:type="dxa"/>
            <w:shd w:val="clear" w:color="auto" w:fill="C6EFCE"/>
            <w:noWrap/>
            <w:vAlign w:val="center"/>
          </w:tcPr>
          <w:p w14:paraId="042C3C23" w14:textId="689C6010"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tcPr>
          <w:p w14:paraId="300BD066" w14:textId="77777777" w:rsidR="00113285" w:rsidRDefault="00FF2E24">
            <w:pPr>
              <w:pStyle w:val="P68B1DB1-Normal25"/>
              <w:spacing w:after="0"/>
              <w:rPr>
                <w:rFonts w:eastAsia="Times New Roman"/>
                <w:noProof/>
              </w:rPr>
            </w:pPr>
            <w:r>
              <w:rPr>
                <w:noProof/>
              </w:rPr>
              <w:t>Sélection de partenariats pour «une économie circulaire axée sur la réutilisation et la réduction des déchets plastiques et textiles».</w:t>
            </w:r>
          </w:p>
        </w:tc>
      </w:tr>
      <w:tr w:rsidR="00113285" w14:paraId="17A7D091" w14:textId="77777777">
        <w:trPr>
          <w:trHeight w:val="302"/>
        </w:trPr>
        <w:tc>
          <w:tcPr>
            <w:tcW w:w="1297" w:type="dxa"/>
            <w:shd w:val="clear" w:color="auto" w:fill="C6EFCE"/>
            <w:noWrap/>
            <w:vAlign w:val="center"/>
          </w:tcPr>
          <w:p w14:paraId="42DC91C7" w14:textId="77777777" w:rsidR="00113285" w:rsidRDefault="00FF2E24">
            <w:pPr>
              <w:pStyle w:val="P68B1DB1-Normal25"/>
              <w:spacing w:after="0"/>
              <w:jc w:val="center"/>
              <w:rPr>
                <w:rFonts w:eastAsia="Times New Roman"/>
                <w:noProof/>
              </w:rPr>
            </w:pPr>
            <w:r>
              <w:rPr>
                <w:noProof/>
              </w:rPr>
              <w:t>4</w:t>
            </w:r>
          </w:p>
        </w:tc>
        <w:tc>
          <w:tcPr>
            <w:tcW w:w="2526" w:type="dxa"/>
            <w:shd w:val="clear" w:color="auto" w:fill="C6EFCE"/>
            <w:noWrap/>
            <w:vAlign w:val="center"/>
          </w:tcPr>
          <w:p w14:paraId="22D15BD5" w14:textId="77777777" w:rsidR="00113285" w:rsidRDefault="00FF2E24">
            <w:pPr>
              <w:pStyle w:val="P68B1DB1-Normal25"/>
              <w:spacing w:after="0"/>
              <w:rPr>
                <w:rFonts w:eastAsia="Times New Roman"/>
                <w:noProof/>
              </w:rPr>
            </w:pPr>
            <w:r>
              <w:rPr>
                <w:noProof/>
              </w:rPr>
              <w:t>1 - Renforcer la résilience du système de soins de santé - Solutions numériques dans le secteur des soins de santé</w:t>
            </w:r>
          </w:p>
        </w:tc>
        <w:tc>
          <w:tcPr>
            <w:tcW w:w="1638" w:type="dxa"/>
            <w:shd w:val="clear" w:color="auto" w:fill="C6EFCE"/>
            <w:noWrap/>
            <w:vAlign w:val="center"/>
          </w:tcPr>
          <w:p w14:paraId="54BCBA5E"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674686A2" w14:textId="42C8449B" w:rsidR="00113285" w:rsidRDefault="00FF2E24">
            <w:pPr>
              <w:pStyle w:val="P68B1DB1-Normal25"/>
              <w:spacing w:after="0"/>
              <w:rPr>
                <w:rFonts w:eastAsia="Times New Roman"/>
                <w:noProof/>
              </w:rPr>
            </w:pPr>
            <w:r>
              <w:rPr>
                <w:noProof/>
              </w:rPr>
              <w:t>Mise en place d'un questionnaire numérique dans l'application "MinLæge" ("Mon Docteur").</w:t>
            </w:r>
          </w:p>
        </w:tc>
      </w:tr>
      <w:tr w:rsidR="00113285" w14:paraId="7ECAD387" w14:textId="77777777">
        <w:trPr>
          <w:trHeight w:val="302"/>
        </w:trPr>
        <w:tc>
          <w:tcPr>
            <w:tcW w:w="1297" w:type="dxa"/>
            <w:shd w:val="clear" w:color="auto" w:fill="C6EFCE"/>
            <w:noWrap/>
            <w:vAlign w:val="center"/>
          </w:tcPr>
          <w:p w14:paraId="1BF90ABE" w14:textId="77777777" w:rsidR="00113285" w:rsidRDefault="00FF2E24">
            <w:pPr>
              <w:pStyle w:val="P68B1DB1-Normal25"/>
              <w:spacing w:after="0"/>
              <w:jc w:val="center"/>
              <w:rPr>
                <w:rFonts w:eastAsia="Times New Roman"/>
                <w:noProof/>
              </w:rPr>
            </w:pPr>
            <w:r>
              <w:rPr>
                <w:noProof/>
              </w:rPr>
              <w:t>42</w:t>
            </w:r>
          </w:p>
        </w:tc>
        <w:tc>
          <w:tcPr>
            <w:tcW w:w="2526" w:type="dxa"/>
            <w:shd w:val="clear" w:color="auto" w:fill="C6EFCE"/>
            <w:noWrap/>
            <w:vAlign w:val="center"/>
          </w:tcPr>
          <w:p w14:paraId="3C1DDA1D" w14:textId="77777777" w:rsidR="00113285" w:rsidRDefault="00FF2E24">
            <w:pPr>
              <w:pStyle w:val="P68B1DB1-Normal25"/>
              <w:spacing w:after="0"/>
              <w:rPr>
                <w:rFonts w:eastAsia="Times New Roman"/>
                <w:noProof/>
              </w:rPr>
            </w:pPr>
            <w:r>
              <w:rPr>
                <w:noProof/>
              </w:rPr>
              <w:t>5 - Transports routiers durables - Augmentation temporaire de la prime de déchirage pour les vieilles voitures diesel</w:t>
            </w:r>
          </w:p>
        </w:tc>
        <w:tc>
          <w:tcPr>
            <w:tcW w:w="1638" w:type="dxa"/>
            <w:shd w:val="clear" w:color="auto" w:fill="C6EFCE"/>
            <w:noWrap/>
            <w:vAlign w:val="center"/>
          </w:tcPr>
          <w:p w14:paraId="60456220" w14:textId="77777777"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tcPr>
          <w:p w14:paraId="60D24C6D" w14:textId="2896F881" w:rsidR="00113285" w:rsidRDefault="00FF2E24">
            <w:pPr>
              <w:pStyle w:val="P68B1DB1-Normal27"/>
              <w:spacing w:after="0"/>
              <w:rPr>
                <w:rFonts w:eastAsia="Times New Roman"/>
                <w:noProof/>
                <w:color w:val="006100"/>
              </w:rPr>
            </w:pPr>
            <w:r>
              <w:rPr>
                <w:noProof/>
                <w:color w:val="006100"/>
              </w:rPr>
              <w:t>36</w:t>
            </w:r>
            <w:r>
              <w:rPr>
                <w:noProof/>
              </w:rPr>
              <w:t> </w:t>
            </w:r>
            <w:r>
              <w:rPr>
                <w:noProof/>
                <w:color w:val="006100"/>
              </w:rPr>
              <w:t>000 vieilles voitures diesel sont mises au rebut en raison de l'augmentation de la prime à la démolition.</w:t>
            </w:r>
          </w:p>
        </w:tc>
      </w:tr>
      <w:tr w:rsidR="00113285" w14:paraId="745D65FE" w14:textId="77777777">
        <w:trPr>
          <w:trHeight w:val="302"/>
        </w:trPr>
        <w:tc>
          <w:tcPr>
            <w:tcW w:w="1297" w:type="dxa"/>
            <w:shd w:val="clear" w:color="auto" w:fill="C6EFCE"/>
            <w:noWrap/>
            <w:vAlign w:val="center"/>
          </w:tcPr>
          <w:p w14:paraId="4621CB64" w14:textId="77777777" w:rsidR="00113285" w:rsidRDefault="00FF2E24">
            <w:pPr>
              <w:pStyle w:val="P68B1DB1-Normal25"/>
              <w:spacing w:after="0"/>
              <w:jc w:val="center"/>
              <w:rPr>
                <w:rFonts w:eastAsia="Times New Roman"/>
                <w:noProof/>
              </w:rPr>
            </w:pPr>
            <w:r>
              <w:rPr>
                <w:noProof/>
              </w:rPr>
              <w:t>54</w:t>
            </w:r>
          </w:p>
        </w:tc>
        <w:tc>
          <w:tcPr>
            <w:tcW w:w="2526" w:type="dxa"/>
            <w:shd w:val="clear" w:color="auto" w:fill="C6EFCE"/>
            <w:noWrap/>
            <w:vAlign w:val="center"/>
          </w:tcPr>
          <w:p w14:paraId="1984A428" w14:textId="352350D6" w:rsidR="00113285" w:rsidRDefault="00FF2E24">
            <w:pPr>
              <w:pStyle w:val="P68B1DB1-Normal25"/>
              <w:spacing w:after="0"/>
              <w:rPr>
                <w:rFonts w:eastAsia="Times New Roman"/>
                <w:noProof/>
              </w:rPr>
            </w:pPr>
            <w:r>
              <w:rPr>
                <w:noProof/>
              </w:rPr>
              <w:t>6 - Numérisation - Stratégie numérique</w:t>
            </w:r>
          </w:p>
        </w:tc>
        <w:tc>
          <w:tcPr>
            <w:tcW w:w="1638" w:type="dxa"/>
            <w:shd w:val="clear" w:color="auto" w:fill="C6EFCE"/>
            <w:noWrap/>
            <w:vAlign w:val="center"/>
          </w:tcPr>
          <w:p w14:paraId="109A4A6E"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tcPr>
          <w:p w14:paraId="0A2624C6" w14:textId="509DDAE5" w:rsidR="00113285" w:rsidRDefault="00FF2E24">
            <w:pPr>
              <w:pStyle w:val="P68B1DB1-Normal25"/>
              <w:spacing w:after="0"/>
              <w:rPr>
                <w:rFonts w:eastAsia="Times New Roman"/>
                <w:noProof/>
              </w:rPr>
            </w:pPr>
            <w:r>
              <w:rPr>
                <w:noProof/>
              </w:rPr>
              <w:t>Adoption d’une nouvelle «stratégie numérique» dans la loi de finances de 2022 et du plan de mise en œuvre.</w:t>
            </w:r>
          </w:p>
        </w:tc>
      </w:tr>
      <w:tr w:rsidR="00113285" w14:paraId="751BB43C" w14:textId="77777777">
        <w:trPr>
          <w:trHeight w:val="302"/>
        </w:trPr>
        <w:tc>
          <w:tcPr>
            <w:tcW w:w="1297" w:type="dxa"/>
            <w:shd w:val="clear" w:color="auto" w:fill="C6EFCE"/>
            <w:noWrap/>
            <w:vAlign w:val="center"/>
          </w:tcPr>
          <w:p w14:paraId="3E1EA59A" w14:textId="77777777" w:rsidR="00113285" w:rsidRDefault="00FF2E24">
            <w:pPr>
              <w:pStyle w:val="P68B1DB1-Normal25"/>
              <w:spacing w:after="0"/>
              <w:jc w:val="center"/>
              <w:rPr>
                <w:rFonts w:eastAsia="Times New Roman"/>
                <w:noProof/>
              </w:rPr>
            </w:pPr>
            <w:r>
              <w:rPr>
                <w:noProof/>
              </w:rPr>
              <w:t>62</w:t>
            </w:r>
          </w:p>
        </w:tc>
        <w:tc>
          <w:tcPr>
            <w:tcW w:w="2526" w:type="dxa"/>
            <w:shd w:val="clear" w:color="auto" w:fill="C6EFCE"/>
            <w:noWrap/>
            <w:vAlign w:val="center"/>
          </w:tcPr>
          <w:p w14:paraId="38C3E72D" w14:textId="1C7CFEB4" w:rsidR="00113285" w:rsidRDefault="00FF2E24">
            <w:pPr>
              <w:pStyle w:val="P68B1DB1-Normal25"/>
              <w:spacing w:after="0"/>
              <w:rPr>
                <w:rFonts w:eastAsia="Times New Roman"/>
                <w:noProof/>
              </w:rPr>
            </w:pPr>
            <w:r>
              <w:rPr>
                <w:noProof/>
              </w:rPr>
              <w:t>6 - Numérisation - Pool haut débit</w:t>
            </w:r>
          </w:p>
        </w:tc>
        <w:tc>
          <w:tcPr>
            <w:tcW w:w="1638" w:type="dxa"/>
            <w:shd w:val="clear" w:color="auto" w:fill="C6EFCE"/>
            <w:noWrap/>
            <w:vAlign w:val="center"/>
          </w:tcPr>
          <w:p w14:paraId="4E888835" w14:textId="77777777"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vAlign w:val="center"/>
          </w:tcPr>
          <w:p w14:paraId="66DE3171" w14:textId="6B41C88C" w:rsidR="00113285" w:rsidRDefault="00FF2E24">
            <w:pPr>
              <w:pStyle w:val="P68B1DB1-Normal27"/>
              <w:spacing w:after="0"/>
              <w:rPr>
                <w:rFonts w:eastAsia="Times New Roman"/>
                <w:noProof/>
                <w:color w:val="006100"/>
              </w:rPr>
            </w:pPr>
            <w:r>
              <w:rPr>
                <w:noProof/>
                <w:color w:val="006100"/>
              </w:rPr>
              <w:t>Au moins 3</w:t>
            </w:r>
            <w:r>
              <w:rPr>
                <w:noProof/>
              </w:rPr>
              <w:t> </w:t>
            </w:r>
            <w:r>
              <w:rPr>
                <w:noProof/>
                <w:color w:val="006100"/>
              </w:rPr>
              <w:t>500 ménages et/ou entreprises couverts par l’internet à très haut débit (connexion d’au moins 100 Mbps).</w:t>
            </w:r>
          </w:p>
        </w:tc>
      </w:tr>
      <w:tr w:rsidR="00113285" w14:paraId="5C055265" w14:textId="77777777">
        <w:trPr>
          <w:trHeight w:val="302"/>
        </w:trPr>
        <w:tc>
          <w:tcPr>
            <w:tcW w:w="1297" w:type="dxa"/>
            <w:shd w:val="clear" w:color="auto" w:fill="C6EFCE"/>
            <w:noWrap/>
            <w:vAlign w:val="center"/>
          </w:tcPr>
          <w:p w14:paraId="42DE4920" w14:textId="77777777" w:rsidR="00113285" w:rsidRDefault="00FF2E24">
            <w:pPr>
              <w:pStyle w:val="P68B1DB1-Normal25"/>
              <w:spacing w:after="0"/>
              <w:jc w:val="center"/>
              <w:rPr>
                <w:rFonts w:eastAsia="Times New Roman"/>
                <w:noProof/>
              </w:rPr>
            </w:pPr>
            <w:r>
              <w:rPr>
                <w:noProof/>
              </w:rPr>
              <w:t>23</w:t>
            </w:r>
          </w:p>
        </w:tc>
        <w:tc>
          <w:tcPr>
            <w:tcW w:w="2526" w:type="dxa"/>
            <w:shd w:val="clear" w:color="auto" w:fill="C6EFCE"/>
            <w:noWrap/>
            <w:vAlign w:val="center"/>
          </w:tcPr>
          <w:p w14:paraId="64A816AE" w14:textId="34CA12CB" w:rsidR="00113285" w:rsidRDefault="00FF2E24">
            <w:pPr>
              <w:pStyle w:val="P68B1DB1-Normal25"/>
              <w:spacing w:after="0"/>
              <w:rPr>
                <w:rFonts w:eastAsia="Times New Roman"/>
                <w:noProof/>
              </w:rPr>
            </w:pPr>
            <w:r>
              <w:rPr>
                <w:noProof/>
              </w:rPr>
              <w:t>3 - Efficacité énergétique, chauffage vert et captage et stockage du carbone - Efficacité énergétique dans l'industrie</w:t>
            </w:r>
          </w:p>
        </w:tc>
        <w:tc>
          <w:tcPr>
            <w:tcW w:w="1638" w:type="dxa"/>
            <w:shd w:val="clear" w:color="auto" w:fill="C6EFCE"/>
            <w:noWrap/>
            <w:vAlign w:val="center"/>
          </w:tcPr>
          <w:p w14:paraId="1F7B0B0C"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4E638C2C" w14:textId="77777777" w:rsidR="00113285" w:rsidRDefault="00FF2E24">
            <w:pPr>
              <w:pStyle w:val="P68B1DB1-Normal25"/>
              <w:spacing w:after="0"/>
              <w:rPr>
                <w:rFonts w:eastAsia="Times New Roman"/>
                <w:noProof/>
              </w:rPr>
            </w:pPr>
            <w:r>
              <w:rPr>
                <w:noProof/>
              </w:rPr>
              <w:t>Les cycles de demande annuels pour le régime de subvention relatif à l'efficacité énergétique dans l'industrie sont achevés.</w:t>
            </w:r>
          </w:p>
        </w:tc>
      </w:tr>
      <w:tr w:rsidR="00113285" w14:paraId="2C36C682" w14:textId="77777777">
        <w:trPr>
          <w:trHeight w:val="302"/>
        </w:trPr>
        <w:tc>
          <w:tcPr>
            <w:tcW w:w="1297" w:type="dxa"/>
            <w:shd w:val="clear" w:color="auto" w:fill="C6EFCE"/>
            <w:noWrap/>
            <w:vAlign w:val="center"/>
          </w:tcPr>
          <w:p w14:paraId="5336C16F" w14:textId="77777777" w:rsidR="00113285" w:rsidRDefault="00FF2E24">
            <w:pPr>
              <w:pStyle w:val="P68B1DB1-Normal25"/>
              <w:spacing w:after="0"/>
              <w:jc w:val="center"/>
              <w:rPr>
                <w:rFonts w:eastAsia="Times New Roman"/>
                <w:noProof/>
              </w:rPr>
            </w:pPr>
            <w:r>
              <w:rPr>
                <w:noProof/>
              </w:rPr>
              <w:t>47</w:t>
            </w:r>
          </w:p>
        </w:tc>
        <w:tc>
          <w:tcPr>
            <w:tcW w:w="2526" w:type="dxa"/>
            <w:shd w:val="clear" w:color="auto" w:fill="C6EFCE"/>
            <w:noWrap/>
            <w:vAlign w:val="center"/>
          </w:tcPr>
          <w:p w14:paraId="76A7A9DF" w14:textId="77777777" w:rsidR="00113285" w:rsidRDefault="00FF2E24">
            <w:pPr>
              <w:pStyle w:val="P68B1DB1-Normal25"/>
              <w:spacing w:after="0"/>
              <w:rPr>
                <w:rFonts w:eastAsia="Times New Roman"/>
                <w:noProof/>
              </w:rPr>
            </w:pPr>
            <w:r>
              <w:rPr>
                <w:noProof/>
              </w:rPr>
              <w:t>5 - Transport routier durable - Partage de voitures et covoiturage (sensibilisation)</w:t>
            </w:r>
          </w:p>
        </w:tc>
        <w:tc>
          <w:tcPr>
            <w:tcW w:w="1638" w:type="dxa"/>
            <w:shd w:val="clear" w:color="auto" w:fill="C6EFCE"/>
            <w:noWrap/>
            <w:vAlign w:val="center"/>
          </w:tcPr>
          <w:p w14:paraId="192CB518" w14:textId="77777777"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tcPr>
          <w:p w14:paraId="632C0E8B" w14:textId="481D94D1" w:rsidR="00113285" w:rsidRDefault="00FF2E24">
            <w:pPr>
              <w:pStyle w:val="P68B1DB1-Normal25"/>
              <w:spacing w:after="0"/>
              <w:rPr>
                <w:rFonts w:eastAsia="Times New Roman"/>
                <w:noProof/>
              </w:rPr>
            </w:pPr>
            <w:r>
              <w:rPr>
                <w:noProof/>
              </w:rPr>
              <w:t>La congestion des campagnes d'information et l'autopartage ont été exposés au moins 30 000 000 fois.</w:t>
            </w:r>
          </w:p>
        </w:tc>
      </w:tr>
      <w:tr w:rsidR="00113285" w14:paraId="004874EA" w14:textId="77777777">
        <w:trPr>
          <w:trHeight w:val="302"/>
        </w:trPr>
        <w:tc>
          <w:tcPr>
            <w:tcW w:w="1297" w:type="dxa"/>
            <w:shd w:val="clear" w:color="auto" w:fill="C6EFCE"/>
            <w:noWrap/>
            <w:vAlign w:val="center"/>
          </w:tcPr>
          <w:p w14:paraId="4C6A452A" w14:textId="77777777" w:rsidR="00113285" w:rsidRDefault="00FF2E24">
            <w:pPr>
              <w:pStyle w:val="P68B1DB1-Normal25"/>
              <w:spacing w:after="0"/>
              <w:jc w:val="center"/>
              <w:rPr>
                <w:rFonts w:eastAsia="Times New Roman"/>
                <w:noProof/>
              </w:rPr>
            </w:pPr>
            <w:r>
              <w:rPr>
                <w:noProof/>
              </w:rPr>
              <w:t>61</w:t>
            </w:r>
          </w:p>
        </w:tc>
        <w:tc>
          <w:tcPr>
            <w:tcW w:w="2526" w:type="dxa"/>
            <w:shd w:val="clear" w:color="auto" w:fill="C6EFCE"/>
            <w:noWrap/>
            <w:vAlign w:val="center"/>
          </w:tcPr>
          <w:p w14:paraId="23EC313B" w14:textId="2F757531" w:rsidR="00113285" w:rsidRDefault="00FF2E24">
            <w:pPr>
              <w:pStyle w:val="P68B1DB1-Normal25"/>
              <w:spacing w:after="0"/>
              <w:rPr>
                <w:rFonts w:eastAsia="Times New Roman"/>
                <w:noProof/>
              </w:rPr>
            </w:pPr>
            <w:r>
              <w:rPr>
                <w:noProof/>
              </w:rPr>
              <w:t>6 - Numérisation - Un cadre pour le Danemark adapté à un avenir numérique</w:t>
            </w:r>
          </w:p>
        </w:tc>
        <w:tc>
          <w:tcPr>
            <w:tcW w:w="1638" w:type="dxa"/>
            <w:shd w:val="clear" w:color="auto" w:fill="C6EFCE"/>
            <w:noWrap/>
            <w:vAlign w:val="center"/>
          </w:tcPr>
          <w:p w14:paraId="37295729" w14:textId="2C33808D"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4801989C" w14:textId="31E302B9" w:rsidR="00113285" w:rsidRDefault="00FF2E24">
            <w:pPr>
              <w:pStyle w:val="P68B1DB1-Normal25"/>
              <w:spacing w:after="0"/>
              <w:rPr>
                <w:rFonts w:eastAsia="Times New Roman"/>
                <w:noProof/>
              </w:rPr>
            </w:pPr>
            <w:r>
              <w:rPr>
                <w:noProof/>
              </w:rPr>
              <w:t>Adoption d'une nouvelle stratégie nationale de cybersécurité.</w:t>
            </w:r>
          </w:p>
        </w:tc>
      </w:tr>
      <w:tr w:rsidR="00113285" w14:paraId="1C6E5E30" w14:textId="77777777">
        <w:trPr>
          <w:trHeight w:val="302"/>
        </w:trPr>
        <w:tc>
          <w:tcPr>
            <w:tcW w:w="1297" w:type="dxa"/>
            <w:shd w:val="clear" w:color="auto" w:fill="C6EFCE"/>
            <w:noWrap/>
            <w:vAlign w:val="center"/>
          </w:tcPr>
          <w:p w14:paraId="76B9D91F" w14:textId="77777777" w:rsidR="00113285" w:rsidRDefault="00FF2E24">
            <w:pPr>
              <w:pStyle w:val="P68B1DB1-Normal25"/>
              <w:spacing w:after="0"/>
              <w:jc w:val="center"/>
              <w:rPr>
                <w:rFonts w:eastAsia="Times New Roman"/>
                <w:noProof/>
              </w:rPr>
            </w:pPr>
            <w:r>
              <w:rPr>
                <w:noProof/>
              </w:rPr>
              <w:t>66</w:t>
            </w:r>
          </w:p>
        </w:tc>
        <w:tc>
          <w:tcPr>
            <w:tcW w:w="2526" w:type="dxa"/>
            <w:shd w:val="clear" w:color="auto" w:fill="C6EFCE"/>
            <w:noWrap/>
            <w:vAlign w:val="center"/>
          </w:tcPr>
          <w:p w14:paraId="52CB693B" w14:textId="2C44277B" w:rsidR="00113285" w:rsidRDefault="00FF2E24">
            <w:pPr>
              <w:pStyle w:val="P68B1DB1-Normal25"/>
              <w:spacing w:after="0"/>
              <w:rPr>
                <w:rFonts w:eastAsia="Times New Roman"/>
                <w:noProof/>
              </w:rPr>
            </w:pPr>
            <w:r>
              <w:rPr>
                <w:noProof/>
              </w:rPr>
              <w:t>7 - Recherche de solutions vertes: captage et stockage du carbone ou utilisation du CO2</w:t>
            </w:r>
          </w:p>
        </w:tc>
        <w:tc>
          <w:tcPr>
            <w:tcW w:w="1638" w:type="dxa"/>
            <w:shd w:val="clear" w:color="auto" w:fill="C6EFCE"/>
            <w:noWrap/>
            <w:vAlign w:val="center"/>
          </w:tcPr>
          <w:p w14:paraId="6090E51B" w14:textId="77777777"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vAlign w:val="center"/>
          </w:tcPr>
          <w:p w14:paraId="31B2337F" w14:textId="6CEC4327" w:rsidR="00113285" w:rsidRDefault="00FF2E24">
            <w:pPr>
              <w:pStyle w:val="P68B1DB1-Normal25"/>
              <w:spacing w:after="0"/>
              <w:rPr>
                <w:rFonts w:eastAsia="Times New Roman"/>
                <w:noProof/>
              </w:rPr>
            </w:pPr>
            <w:r>
              <w:rPr>
                <w:noProof/>
              </w:rPr>
              <w:t>Au moins un partenariat de recherche et d’innovation a bénéficié d’un financement pour le «captage et le stockage du carbone ou l’utilisation du CO2».</w:t>
            </w:r>
          </w:p>
        </w:tc>
      </w:tr>
      <w:tr w:rsidR="00113285" w14:paraId="5F1119EC" w14:textId="77777777">
        <w:trPr>
          <w:trHeight w:val="302"/>
        </w:trPr>
        <w:tc>
          <w:tcPr>
            <w:tcW w:w="1297" w:type="dxa"/>
            <w:shd w:val="clear" w:color="auto" w:fill="C6EFCE"/>
            <w:noWrap/>
            <w:vAlign w:val="center"/>
          </w:tcPr>
          <w:p w14:paraId="5120231D" w14:textId="77777777" w:rsidR="00113285" w:rsidRDefault="00FF2E24">
            <w:pPr>
              <w:pStyle w:val="P68B1DB1-Normal25"/>
              <w:spacing w:after="0"/>
              <w:jc w:val="center"/>
              <w:rPr>
                <w:rFonts w:eastAsia="Times New Roman"/>
                <w:noProof/>
              </w:rPr>
            </w:pPr>
            <w:r>
              <w:rPr>
                <w:noProof/>
              </w:rPr>
              <w:t>69</w:t>
            </w:r>
          </w:p>
        </w:tc>
        <w:tc>
          <w:tcPr>
            <w:tcW w:w="2526" w:type="dxa"/>
            <w:shd w:val="clear" w:color="auto" w:fill="C6EFCE"/>
            <w:noWrap/>
            <w:vAlign w:val="center"/>
          </w:tcPr>
          <w:p w14:paraId="58EFFAE8" w14:textId="77777777" w:rsidR="00113285" w:rsidRDefault="00FF2E24">
            <w:pPr>
              <w:pStyle w:val="P68B1DB1-Normal25"/>
              <w:spacing w:after="0"/>
              <w:rPr>
                <w:rFonts w:eastAsia="Times New Roman"/>
                <w:noProof/>
              </w:rPr>
            </w:pPr>
            <w:r>
              <w:rPr>
                <w:noProof/>
              </w:rPr>
              <w:t>7 - Recherche sur les solutions vertes: les carburants verts pour les transports et l'industrie</w:t>
            </w:r>
          </w:p>
        </w:tc>
        <w:tc>
          <w:tcPr>
            <w:tcW w:w="1638" w:type="dxa"/>
            <w:shd w:val="clear" w:color="auto" w:fill="C6EFCE"/>
            <w:noWrap/>
            <w:vAlign w:val="center"/>
          </w:tcPr>
          <w:p w14:paraId="09797B4A" w14:textId="77777777"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vAlign w:val="center"/>
          </w:tcPr>
          <w:p w14:paraId="147B73AB" w14:textId="77777777" w:rsidR="00113285" w:rsidRDefault="00FF2E24">
            <w:pPr>
              <w:pStyle w:val="P68B1DB1-Normal25"/>
              <w:spacing w:after="0"/>
              <w:rPr>
                <w:rFonts w:eastAsia="Times New Roman"/>
                <w:noProof/>
              </w:rPr>
            </w:pPr>
            <w:r>
              <w:rPr>
                <w:noProof/>
              </w:rPr>
              <w:t>Au moins un partenariat de recherche et d’innovation a bénéficié d’un financement dans le domaine des «carburants verts pour les transports et l’industrie».</w:t>
            </w:r>
          </w:p>
        </w:tc>
      </w:tr>
      <w:tr w:rsidR="00113285" w14:paraId="511F967E" w14:textId="77777777">
        <w:trPr>
          <w:trHeight w:val="302"/>
        </w:trPr>
        <w:tc>
          <w:tcPr>
            <w:tcW w:w="1297" w:type="dxa"/>
            <w:shd w:val="clear" w:color="auto" w:fill="C6EFCE"/>
            <w:noWrap/>
            <w:vAlign w:val="center"/>
          </w:tcPr>
          <w:p w14:paraId="2E1C526B" w14:textId="77777777" w:rsidR="00113285" w:rsidRDefault="00FF2E24">
            <w:pPr>
              <w:pStyle w:val="P68B1DB1-Normal25"/>
              <w:spacing w:after="0"/>
              <w:jc w:val="center"/>
              <w:rPr>
                <w:rFonts w:eastAsia="Times New Roman"/>
                <w:noProof/>
              </w:rPr>
            </w:pPr>
            <w:r>
              <w:rPr>
                <w:noProof/>
              </w:rPr>
              <w:t>72</w:t>
            </w:r>
          </w:p>
        </w:tc>
        <w:tc>
          <w:tcPr>
            <w:tcW w:w="2526" w:type="dxa"/>
            <w:shd w:val="clear" w:color="auto" w:fill="C6EFCE"/>
            <w:noWrap/>
            <w:vAlign w:val="center"/>
          </w:tcPr>
          <w:p w14:paraId="0F92AAFD" w14:textId="708C81CF" w:rsidR="00113285" w:rsidRDefault="00FF2E24">
            <w:pPr>
              <w:pStyle w:val="P68B1DB1-Normal25"/>
              <w:spacing w:after="0"/>
              <w:rPr>
                <w:rFonts w:eastAsia="Times New Roman"/>
                <w:noProof/>
              </w:rPr>
            </w:pPr>
            <w:r>
              <w:rPr>
                <w:noProof/>
              </w:rPr>
              <w:t>7 - Recherche de solutions vertes: agriculture et production alimentaire respectueuses du climat et de l'environnement</w:t>
            </w:r>
          </w:p>
        </w:tc>
        <w:tc>
          <w:tcPr>
            <w:tcW w:w="1638" w:type="dxa"/>
            <w:shd w:val="clear" w:color="auto" w:fill="C6EFCE"/>
            <w:noWrap/>
            <w:vAlign w:val="center"/>
          </w:tcPr>
          <w:p w14:paraId="08B676C4" w14:textId="77777777"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tcPr>
          <w:p w14:paraId="5AF70249" w14:textId="77777777" w:rsidR="00113285" w:rsidRDefault="00FF2E24">
            <w:pPr>
              <w:pStyle w:val="P68B1DB1-Normal25"/>
              <w:spacing w:after="0"/>
              <w:rPr>
                <w:rFonts w:eastAsia="Times New Roman"/>
                <w:noProof/>
              </w:rPr>
            </w:pPr>
            <w:r>
              <w:rPr>
                <w:noProof/>
              </w:rPr>
              <w:t>Au moins un partenariat de recherche et d’innovation a bénéficié d’un financement dans le domaine de l’«agriculture et de la production alimentaire respectueuses du climat et de l’environnement».</w:t>
            </w:r>
          </w:p>
        </w:tc>
      </w:tr>
      <w:tr w:rsidR="00113285" w14:paraId="5FF04D89" w14:textId="77777777">
        <w:trPr>
          <w:trHeight w:val="302"/>
        </w:trPr>
        <w:tc>
          <w:tcPr>
            <w:tcW w:w="1297" w:type="dxa"/>
            <w:shd w:val="clear" w:color="auto" w:fill="C6EFCE"/>
            <w:noWrap/>
            <w:vAlign w:val="center"/>
          </w:tcPr>
          <w:p w14:paraId="43DD2FCC" w14:textId="77777777" w:rsidR="00113285" w:rsidRDefault="00FF2E24">
            <w:pPr>
              <w:pStyle w:val="P68B1DB1-Normal25"/>
              <w:spacing w:after="0"/>
              <w:jc w:val="center"/>
              <w:rPr>
                <w:rFonts w:eastAsia="Times New Roman"/>
                <w:noProof/>
              </w:rPr>
            </w:pPr>
            <w:r>
              <w:rPr>
                <w:noProof/>
              </w:rPr>
              <w:t>75</w:t>
            </w:r>
          </w:p>
        </w:tc>
        <w:tc>
          <w:tcPr>
            <w:tcW w:w="2526" w:type="dxa"/>
            <w:shd w:val="clear" w:color="auto" w:fill="C6EFCE"/>
            <w:noWrap/>
            <w:vAlign w:val="center"/>
          </w:tcPr>
          <w:p w14:paraId="177F7EA7" w14:textId="77777777" w:rsidR="00113285" w:rsidRDefault="00FF2E24">
            <w:pPr>
              <w:pStyle w:val="P68B1DB1-Normal25"/>
              <w:spacing w:after="0"/>
              <w:rPr>
                <w:rFonts w:eastAsia="Times New Roman"/>
                <w:noProof/>
              </w:rPr>
            </w:pPr>
            <w:r>
              <w:rPr>
                <w:noProof/>
              </w:rPr>
              <w:t>7 - Recherche et développement verts - Recherche en solutions vertes</w:t>
            </w:r>
          </w:p>
        </w:tc>
        <w:tc>
          <w:tcPr>
            <w:tcW w:w="1638" w:type="dxa"/>
            <w:shd w:val="clear" w:color="auto" w:fill="C6EFCE"/>
            <w:noWrap/>
            <w:vAlign w:val="center"/>
          </w:tcPr>
          <w:p w14:paraId="112A8278" w14:textId="77777777"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vAlign w:val="center"/>
          </w:tcPr>
          <w:p w14:paraId="26DBF91B" w14:textId="77777777" w:rsidR="00113285" w:rsidRDefault="00FF2E24">
            <w:pPr>
              <w:pStyle w:val="P68B1DB1-Normal25"/>
              <w:spacing w:after="0"/>
              <w:rPr>
                <w:rFonts w:eastAsia="Times New Roman"/>
                <w:noProof/>
              </w:rPr>
            </w:pPr>
            <w:r>
              <w:rPr>
                <w:noProof/>
              </w:rPr>
              <w:t>Au moins un partenariat de recherche et d’innovation a reçu un financement sur «l’économie circulaire axée sur la réutilisation et la réduction des déchets plastiques et textiles».</w:t>
            </w:r>
          </w:p>
        </w:tc>
      </w:tr>
      <w:tr w:rsidR="00113285" w14:paraId="2D7F929D" w14:textId="77777777">
        <w:trPr>
          <w:trHeight w:val="302"/>
        </w:trPr>
        <w:tc>
          <w:tcPr>
            <w:tcW w:w="1297" w:type="dxa"/>
            <w:shd w:val="clear" w:color="auto" w:fill="C6EFCE"/>
            <w:noWrap/>
            <w:vAlign w:val="center"/>
          </w:tcPr>
          <w:p w14:paraId="1BDCC504" w14:textId="7F6F1995" w:rsidR="00113285" w:rsidRDefault="00FF2E24">
            <w:pPr>
              <w:pStyle w:val="P68B1DB1-Normal25"/>
              <w:spacing w:after="0"/>
              <w:jc w:val="center"/>
              <w:rPr>
                <w:rFonts w:eastAsia="Times New Roman"/>
                <w:noProof/>
              </w:rPr>
            </w:pPr>
            <w:r>
              <w:rPr>
                <w:noProof/>
              </w:rPr>
              <w:t>92</w:t>
            </w:r>
          </w:p>
        </w:tc>
        <w:tc>
          <w:tcPr>
            <w:tcW w:w="2526" w:type="dxa"/>
            <w:shd w:val="clear" w:color="auto" w:fill="C6EFCE"/>
            <w:noWrap/>
            <w:vAlign w:val="center"/>
          </w:tcPr>
          <w:p w14:paraId="7F7EF621" w14:textId="2830C257" w:rsidR="00113285" w:rsidRDefault="00FF2E24">
            <w:pPr>
              <w:pStyle w:val="P68B1DB1-Normal25"/>
              <w:spacing w:after="0"/>
              <w:rPr>
                <w:rFonts w:eastAsia="Times New Roman"/>
                <w:noProof/>
              </w:rPr>
            </w:pPr>
            <w:r>
              <w:rPr>
                <w:noProof/>
              </w:rPr>
              <w:t>9 – Audit et contrôle</w:t>
            </w:r>
          </w:p>
        </w:tc>
        <w:tc>
          <w:tcPr>
            <w:tcW w:w="1638" w:type="dxa"/>
            <w:shd w:val="clear" w:color="auto" w:fill="C6EFCE"/>
            <w:noWrap/>
            <w:vAlign w:val="center"/>
          </w:tcPr>
          <w:p w14:paraId="44B53B5C" w14:textId="779EDC4E"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tcPr>
          <w:p w14:paraId="77B31D7F" w14:textId="3ED9281A" w:rsidR="00113285" w:rsidRDefault="00FF2E24">
            <w:pPr>
              <w:pStyle w:val="P68B1DB1-Normal25"/>
              <w:spacing w:after="0"/>
              <w:rPr>
                <w:rFonts w:eastAsia="Times New Roman"/>
                <w:noProof/>
              </w:rPr>
            </w:pPr>
            <w:r>
              <w:rPr>
                <w:noProof/>
              </w:rPr>
              <w:t>Système de dépôt.</w:t>
            </w:r>
          </w:p>
        </w:tc>
      </w:tr>
      <w:tr w:rsidR="00113285" w14:paraId="74D38051" w14:textId="77777777">
        <w:trPr>
          <w:trHeight w:val="302"/>
        </w:trPr>
        <w:tc>
          <w:tcPr>
            <w:tcW w:w="1297" w:type="dxa"/>
            <w:shd w:val="clear" w:color="auto" w:fill="C6EFCE"/>
            <w:noWrap/>
            <w:vAlign w:val="center"/>
          </w:tcPr>
          <w:p w14:paraId="09CB6E3D" w14:textId="7072AF7C" w:rsidR="00113285" w:rsidRDefault="00FF2E24">
            <w:pPr>
              <w:pStyle w:val="P68B1DB1-Normal25"/>
              <w:spacing w:after="0"/>
              <w:jc w:val="center"/>
              <w:rPr>
                <w:rFonts w:eastAsia="Times New Roman"/>
                <w:noProof/>
              </w:rPr>
            </w:pPr>
            <w:r>
              <w:rPr>
                <w:noProof/>
              </w:rPr>
              <w:t>93</w:t>
            </w:r>
          </w:p>
        </w:tc>
        <w:tc>
          <w:tcPr>
            <w:tcW w:w="2526" w:type="dxa"/>
            <w:shd w:val="clear" w:color="auto" w:fill="C6EFCE"/>
            <w:noWrap/>
            <w:vAlign w:val="center"/>
          </w:tcPr>
          <w:p w14:paraId="5C50D6B3" w14:textId="263B3186" w:rsidR="00113285" w:rsidRDefault="00FF2E24">
            <w:pPr>
              <w:pStyle w:val="P68B1DB1-Normal25"/>
              <w:spacing w:after="0"/>
              <w:rPr>
                <w:rFonts w:eastAsia="Times New Roman"/>
                <w:noProof/>
              </w:rPr>
            </w:pPr>
            <w:r>
              <w:rPr>
                <w:noProof/>
              </w:rPr>
              <w:t>9 – Audit et contrôle</w:t>
            </w:r>
          </w:p>
        </w:tc>
        <w:tc>
          <w:tcPr>
            <w:tcW w:w="1638" w:type="dxa"/>
            <w:shd w:val="clear" w:color="auto" w:fill="C6EFCE"/>
            <w:noWrap/>
            <w:vAlign w:val="center"/>
          </w:tcPr>
          <w:p w14:paraId="2449883E" w14:textId="24C563FF"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tcPr>
          <w:p w14:paraId="33FC65A0" w14:textId="2BE44DE1" w:rsidR="00113285" w:rsidRDefault="00FF2E24">
            <w:pPr>
              <w:pStyle w:val="P68B1DB1-Normal25"/>
              <w:spacing w:after="0"/>
              <w:rPr>
                <w:rFonts w:eastAsia="Times New Roman"/>
                <w:noProof/>
              </w:rPr>
            </w:pPr>
            <w:r>
              <w:rPr>
                <w:noProof/>
              </w:rPr>
              <w:t>Adoption et mise en œuvre d’un plan d’action relatif à la stratégie de lutte contre la fraude et la corruption.</w:t>
            </w:r>
          </w:p>
        </w:tc>
      </w:tr>
      <w:tr w:rsidR="00113285" w14:paraId="765E0C0E" w14:textId="77777777">
        <w:trPr>
          <w:trHeight w:val="302"/>
        </w:trPr>
        <w:tc>
          <w:tcPr>
            <w:tcW w:w="1297" w:type="dxa"/>
            <w:shd w:val="clear" w:color="auto" w:fill="C6EFCE"/>
            <w:noWrap/>
            <w:vAlign w:val="center"/>
          </w:tcPr>
          <w:p w14:paraId="20DB5A9C" w14:textId="77777777" w:rsidR="00113285" w:rsidRDefault="00113285">
            <w:pPr>
              <w:spacing w:after="0"/>
              <w:jc w:val="center"/>
              <w:rPr>
                <w:rFonts w:ascii="Times New Roman" w:eastAsia="Times New Roman" w:hAnsi="Times New Roman"/>
                <w:noProof/>
                <w:color w:val="006100"/>
                <w:sz w:val="20"/>
                <w:szCs w:val="20"/>
              </w:rPr>
            </w:pPr>
          </w:p>
        </w:tc>
        <w:tc>
          <w:tcPr>
            <w:tcW w:w="2526" w:type="dxa"/>
            <w:shd w:val="clear" w:color="auto" w:fill="C6EFCE"/>
            <w:noWrap/>
            <w:vAlign w:val="center"/>
          </w:tcPr>
          <w:p w14:paraId="1A2FE459" w14:textId="77777777" w:rsidR="00113285" w:rsidRDefault="00113285">
            <w:pPr>
              <w:spacing w:after="0"/>
              <w:rPr>
                <w:rFonts w:ascii="Times New Roman" w:eastAsia="Times New Roman" w:hAnsi="Times New Roman"/>
                <w:noProof/>
                <w:color w:val="006100"/>
                <w:sz w:val="20"/>
                <w:szCs w:val="20"/>
              </w:rPr>
            </w:pPr>
          </w:p>
        </w:tc>
        <w:tc>
          <w:tcPr>
            <w:tcW w:w="1638" w:type="dxa"/>
            <w:shd w:val="clear" w:color="auto" w:fill="C6EFCE"/>
            <w:noWrap/>
            <w:vAlign w:val="center"/>
          </w:tcPr>
          <w:p w14:paraId="3A57DD5C" w14:textId="77777777" w:rsidR="00113285" w:rsidRDefault="00FF2E24">
            <w:pPr>
              <w:pStyle w:val="P68B1DB1-Normal25"/>
              <w:spacing w:after="0"/>
              <w:jc w:val="center"/>
              <w:rPr>
                <w:rFonts w:eastAsia="Times New Roman"/>
                <w:noProof/>
              </w:rPr>
            </w:pPr>
            <w:r>
              <w:rPr>
                <w:noProof/>
              </w:rPr>
              <w:t>Montant des acomptes provisionnels</w:t>
            </w:r>
          </w:p>
        </w:tc>
        <w:tc>
          <w:tcPr>
            <w:tcW w:w="4445" w:type="dxa"/>
            <w:shd w:val="clear" w:color="auto" w:fill="C6EFCE"/>
            <w:noWrap/>
            <w:vAlign w:val="center"/>
          </w:tcPr>
          <w:p w14:paraId="57D3E0A5" w14:textId="7CBE9F2F" w:rsidR="00113285" w:rsidRDefault="00FF2E24">
            <w:pPr>
              <w:pStyle w:val="P68B1DB1-Normal27"/>
              <w:spacing w:after="0"/>
              <w:rPr>
                <w:rFonts w:eastAsia="Times New Roman"/>
                <w:noProof/>
                <w:color w:val="006100"/>
              </w:rPr>
            </w:pPr>
            <w:r>
              <w:rPr>
                <w:noProof/>
                <w:color w:val="006100"/>
              </w:rPr>
              <w:t>509 574 078</w:t>
            </w:r>
            <w:r>
              <w:rPr>
                <w:noProof/>
              </w:rPr>
              <w:t xml:space="preserve"> </w:t>
            </w:r>
            <w:r>
              <w:rPr>
                <w:noProof/>
                <w:color w:val="006100"/>
              </w:rPr>
              <w:t>EUR</w:t>
            </w:r>
          </w:p>
        </w:tc>
      </w:tr>
    </w:tbl>
    <w:p w14:paraId="1101676E" w14:textId="77777777" w:rsidR="00113285" w:rsidRDefault="00113285">
      <w:pPr>
        <w:rPr>
          <w:noProof/>
        </w:rPr>
      </w:pPr>
    </w:p>
    <w:p w14:paraId="7DE9A1A0" w14:textId="77777777" w:rsidR="00113285" w:rsidRDefault="00113285">
      <w:pPr>
        <w:rPr>
          <w:noProof/>
        </w:rPr>
      </w:pPr>
    </w:p>
    <w:p w14:paraId="121DB1FB" w14:textId="77777777" w:rsidR="00113285" w:rsidRDefault="00113285">
      <w:pPr>
        <w:rPr>
          <w:noProof/>
        </w:rPr>
      </w:pPr>
    </w:p>
    <w:p w14:paraId="62B9FD94" w14:textId="77777777" w:rsidR="00113285" w:rsidRDefault="00113285">
      <w:pPr>
        <w:rPr>
          <w:noProof/>
        </w:rPr>
        <w:sectPr w:rsidR="00113285" w:rsidSect="00A61D33">
          <w:headerReference w:type="even" r:id="rId123"/>
          <w:headerReference w:type="default" r:id="rId124"/>
          <w:footerReference w:type="even" r:id="rId125"/>
          <w:footerReference w:type="default" r:id="rId126"/>
          <w:headerReference w:type="first" r:id="rId127"/>
          <w:footerReference w:type="first" r:id="rId128"/>
          <w:pgSz w:w="11907" w:h="16839"/>
          <w:pgMar w:top="1134" w:right="1134" w:bottom="1134" w:left="1134" w:header="567" w:footer="567" w:gutter="0"/>
          <w:cols w:space="720"/>
          <w:docGrid w:linePitch="360"/>
        </w:sectPr>
      </w:pPr>
    </w:p>
    <w:p w14:paraId="13496C73" w14:textId="4AF5DCAA" w:rsidR="00113285" w:rsidRDefault="00FF2E24">
      <w:pPr>
        <w:pStyle w:val="NumPar2"/>
        <w:numPr>
          <w:ilvl w:val="1"/>
          <w:numId w:val="17"/>
        </w:numPr>
        <w:rPr>
          <w:noProof/>
        </w:rPr>
      </w:pPr>
      <w:r>
        <w:rPr>
          <w:noProof/>
        </w:rPr>
        <w:t xml:space="preserve">Troisième tranche (soutien non remboursable): </w:t>
      </w:r>
    </w:p>
    <w:tbl>
      <w:tblPr>
        <w:tblW w:w="991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2529"/>
        <w:gridCol w:w="1638"/>
        <w:gridCol w:w="4445"/>
      </w:tblGrid>
      <w:tr w:rsidR="00113285" w14:paraId="47364E65" w14:textId="77777777">
        <w:trPr>
          <w:trHeight w:val="624"/>
          <w:tblHeader/>
        </w:trPr>
        <w:tc>
          <w:tcPr>
            <w:tcW w:w="1298" w:type="dxa"/>
            <w:vMerge w:val="restart"/>
            <w:shd w:val="clear" w:color="auto" w:fill="BDD7EE"/>
            <w:vAlign w:val="center"/>
            <w:hideMark/>
          </w:tcPr>
          <w:p w14:paraId="29E98775" w14:textId="77777777" w:rsidR="00113285" w:rsidRDefault="00FF2E24">
            <w:pPr>
              <w:pStyle w:val="P68B1DB1-Normal24"/>
              <w:spacing w:after="0"/>
              <w:jc w:val="center"/>
              <w:rPr>
                <w:rFonts w:eastAsia="Times New Roman"/>
                <w:bCs/>
                <w:noProof/>
              </w:rPr>
            </w:pPr>
            <w:r>
              <w:rPr>
                <w:noProof/>
              </w:rPr>
              <w:t>Numéro séquentiel</w:t>
            </w:r>
          </w:p>
        </w:tc>
        <w:tc>
          <w:tcPr>
            <w:tcW w:w="2529" w:type="dxa"/>
            <w:vMerge w:val="restart"/>
            <w:shd w:val="clear" w:color="auto" w:fill="BDD7EE"/>
            <w:vAlign w:val="center"/>
            <w:hideMark/>
          </w:tcPr>
          <w:p w14:paraId="7EFE55BD" w14:textId="77777777" w:rsidR="00113285" w:rsidRDefault="00FF2E24">
            <w:pPr>
              <w:pStyle w:val="P68B1DB1-Normal24"/>
              <w:spacing w:after="0"/>
              <w:jc w:val="center"/>
              <w:rPr>
                <w:rFonts w:eastAsia="Times New Roman"/>
                <w:bCs/>
                <w:noProof/>
              </w:rPr>
            </w:pPr>
            <w:r>
              <w:rPr>
                <w:noProof/>
              </w:rPr>
              <w:t>Mesure connexe (réforme ou investissement)</w:t>
            </w:r>
          </w:p>
        </w:tc>
        <w:tc>
          <w:tcPr>
            <w:tcW w:w="1638" w:type="dxa"/>
            <w:vMerge w:val="restart"/>
            <w:shd w:val="clear" w:color="auto" w:fill="BDD7EE"/>
            <w:vAlign w:val="center"/>
            <w:hideMark/>
          </w:tcPr>
          <w:p w14:paraId="7E2C2360" w14:textId="77777777" w:rsidR="00113285" w:rsidRDefault="00FF2E24">
            <w:pPr>
              <w:pStyle w:val="P68B1DB1-Normal24"/>
              <w:spacing w:after="0"/>
              <w:jc w:val="center"/>
              <w:rPr>
                <w:rFonts w:eastAsia="Times New Roman"/>
                <w:bCs/>
                <w:noProof/>
              </w:rPr>
            </w:pPr>
            <w:r>
              <w:rPr>
                <w:noProof/>
              </w:rPr>
              <w:t>Étape/cible</w:t>
            </w:r>
          </w:p>
        </w:tc>
        <w:tc>
          <w:tcPr>
            <w:tcW w:w="4445" w:type="dxa"/>
            <w:vMerge w:val="restart"/>
            <w:shd w:val="clear" w:color="auto" w:fill="BDD7EE"/>
            <w:vAlign w:val="center"/>
            <w:hideMark/>
          </w:tcPr>
          <w:p w14:paraId="7E56137B" w14:textId="77777777" w:rsidR="00113285" w:rsidRDefault="00FF2E24">
            <w:pPr>
              <w:pStyle w:val="P68B1DB1-Normal24"/>
              <w:spacing w:after="0"/>
              <w:jc w:val="center"/>
              <w:rPr>
                <w:rFonts w:eastAsia="Times New Roman"/>
                <w:bCs/>
                <w:noProof/>
              </w:rPr>
            </w:pPr>
            <w:r>
              <w:rPr>
                <w:noProof/>
              </w:rPr>
              <w:t>Nom</w:t>
            </w:r>
          </w:p>
        </w:tc>
      </w:tr>
      <w:tr w:rsidR="00113285" w14:paraId="73B4E0E1" w14:textId="77777777">
        <w:trPr>
          <w:trHeight w:val="509"/>
        </w:trPr>
        <w:tc>
          <w:tcPr>
            <w:tcW w:w="1298" w:type="dxa"/>
            <w:vMerge/>
            <w:vAlign w:val="center"/>
            <w:hideMark/>
          </w:tcPr>
          <w:p w14:paraId="096A4426" w14:textId="77777777" w:rsidR="00113285" w:rsidRDefault="00113285">
            <w:pPr>
              <w:spacing w:after="0"/>
              <w:rPr>
                <w:rFonts w:ascii="Times New Roman" w:eastAsia="Times New Roman" w:hAnsi="Times New Roman"/>
                <w:b/>
                <w:bCs/>
                <w:noProof/>
                <w:sz w:val="20"/>
                <w:szCs w:val="20"/>
              </w:rPr>
            </w:pPr>
          </w:p>
        </w:tc>
        <w:tc>
          <w:tcPr>
            <w:tcW w:w="2529" w:type="dxa"/>
            <w:vMerge/>
            <w:vAlign w:val="center"/>
            <w:hideMark/>
          </w:tcPr>
          <w:p w14:paraId="4CC515E8" w14:textId="77777777" w:rsidR="00113285" w:rsidRDefault="00113285">
            <w:pPr>
              <w:spacing w:after="0"/>
              <w:rPr>
                <w:rFonts w:ascii="Times New Roman" w:eastAsia="Times New Roman" w:hAnsi="Times New Roman"/>
                <w:b/>
                <w:bCs/>
                <w:noProof/>
                <w:sz w:val="20"/>
                <w:szCs w:val="20"/>
              </w:rPr>
            </w:pPr>
          </w:p>
        </w:tc>
        <w:tc>
          <w:tcPr>
            <w:tcW w:w="1638" w:type="dxa"/>
            <w:vMerge/>
            <w:vAlign w:val="center"/>
            <w:hideMark/>
          </w:tcPr>
          <w:p w14:paraId="3FE656A6" w14:textId="77777777" w:rsidR="00113285" w:rsidRDefault="00113285">
            <w:pPr>
              <w:spacing w:after="0"/>
              <w:jc w:val="center"/>
              <w:rPr>
                <w:rFonts w:ascii="Times New Roman" w:eastAsia="Times New Roman" w:hAnsi="Times New Roman"/>
                <w:b/>
                <w:bCs/>
                <w:noProof/>
                <w:sz w:val="20"/>
                <w:szCs w:val="20"/>
              </w:rPr>
            </w:pPr>
          </w:p>
        </w:tc>
        <w:tc>
          <w:tcPr>
            <w:tcW w:w="4445" w:type="dxa"/>
            <w:vMerge/>
            <w:vAlign w:val="center"/>
            <w:hideMark/>
          </w:tcPr>
          <w:p w14:paraId="0296F154" w14:textId="77777777" w:rsidR="00113285" w:rsidRDefault="00113285">
            <w:pPr>
              <w:spacing w:after="0"/>
              <w:rPr>
                <w:rFonts w:ascii="Times New Roman" w:eastAsia="Times New Roman" w:hAnsi="Times New Roman"/>
                <w:b/>
                <w:bCs/>
                <w:noProof/>
                <w:sz w:val="20"/>
                <w:szCs w:val="20"/>
              </w:rPr>
            </w:pPr>
          </w:p>
        </w:tc>
      </w:tr>
      <w:tr w:rsidR="00113285" w14:paraId="0D96D05A" w14:textId="77777777">
        <w:trPr>
          <w:trHeight w:val="302"/>
        </w:trPr>
        <w:tc>
          <w:tcPr>
            <w:tcW w:w="1298" w:type="dxa"/>
            <w:shd w:val="clear" w:color="auto" w:fill="C6EFCE"/>
            <w:noWrap/>
            <w:vAlign w:val="center"/>
          </w:tcPr>
          <w:p w14:paraId="481BAFC2" w14:textId="1DDC3C30" w:rsidR="00113285" w:rsidRDefault="00FF2E24">
            <w:pPr>
              <w:pStyle w:val="P68B1DB1-Normal25"/>
              <w:spacing w:after="0"/>
              <w:jc w:val="center"/>
              <w:rPr>
                <w:noProof/>
              </w:rPr>
            </w:pPr>
            <w:r>
              <w:rPr>
                <w:noProof/>
              </w:rPr>
              <w:t>5</w:t>
            </w:r>
          </w:p>
        </w:tc>
        <w:tc>
          <w:tcPr>
            <w:tcW w:w="2529" w:type="dxa"/>
            <w:shd w:val="clear" w:color="auto" w:fill="C6EFCE"/>
            <w:noWrap/>
            <w:vAlign w:val="center"/>
          </w:tcPr>
          <w:p w14:paraId="6932738D" w14:textId="24FDAF0B" w:rsidR="00113285" w:rsidRDefault="00FF2E24">
            <w:pPr>
              <w:pStyle w:val="P68B1DB1-Normal25"/>
              <w:spacing w:after="0"/>
              <w:rPr>
                <w:noProof/>
              </w:rPr>
            </w:pPr>
            <w:r>
              <w:rPr>
                <w:noProof/>
              </w:rPr>
              <w:t>1 - Renforcer la résilience du système de soins de santé - Étude clinique sur l'effet des vaccins contre la COVID-19</w:t>
            </w:r>
          </w:p>
        </w:tc>
        <w:tc>
          <w:tcPr>
            <w:tcW w:w="1638" w:type="dxa"/>
            <w:shd w:val="clear" w:color="auto" w:fill="C6EFCE"/>
            <w:noWrap/>
            <w:vAlign w:val="center"/>
          </w:tcPr>
          <w:p w14:paraId="4F87CC67" w14:textId="3330F5EA" w:rsidR="00113285" w:rsidRDefault="00FF2E24">
            <w:pPr>
              <w:pStyle w:val="P68B1DB1-Normal25"/>
              <w:spacing w:after="0"/>
              <w:jc w:val="center"/>
              <w:rPr>
                <w:noProof/>
              </w:rPr>
            </w:pPr>
            <w:r>
              <w:rPr>
                <w:noProof/>
              </w:rPr>
              <w:t>Étape</w:t>
            </w:r>
          </w:p>
        </w:tc>
        <w:tc>
          <w:tcPr>
            <w:tcW w:w="4445" w:type="dxa"/>
            <w:shd w:val="clear" w:color="auto" w:fill="C6EFCE"/>
            <w:noWrap/>
          </w:tcPr>
          <w:p w14:paraId="27B95FA4" w14:textId="65A8196E" w:rsidR="00113285" w:rsidRDefault="00FF2E24">
            <w:pPr>
              <w:pStyle w:val="P68B1DB1-Normal25"/>
              <w:spacing w:after="0"/>
              <w:rPr>
                <w:noProof/>
              </w:rPr>
            </w:pPr>
            <w:r>
              <w:rPr>
                <w:noProof/>
              </w:rPr>
              <w:t>Rapport sur une étude menée par l’hôpital universitaire d’Aarhus sur les effets et les effets secondaires des vaccins contre la COVID-19 à mettre à la disposition du ministère danois de la santé.</w:t>
            </w:r>
          </w:p>
        </w:tc>
      </w:tr>
      <w:tr w:rsidR="00113285" w14:paraId="58756E45" w14:textId="77777777">
        <w:trPr>
          <w:trHeight w:val="302"/>
        </w:trPr>
        <w:tc>
          <w:tcPr>
            <w:tcW w:w="1298" w:type="dxa"/>
            <w:shd w:val="clear" w:color="auto" w:fill="C6EFCE"/>
            <w:noWrap/>
            <w:vAlign w:val="center"/>
          </w:tcPr>
          <w:p w14:paraId="7751BF87" w14:textId="47EA9796" w:rsidR="00113285" w:rsidRDefault="00FF2E24">
            <w:pPr>
              <w:pStyle w:val="P68B1DB1-Normal25"/>
              <w:spacing w:after="0"/>
              <w:jc w:val="center"/>
              <w:rPr>
                <w:noProof/>
              </w:rPr>
            </w:pPr>
            <w:r>
              <w:rPr>
                <w:noProof/>
              </w:rPr>
              <w:t>17</w:t>
            </w:r>
          </w:p>
        </w:tc>
        <w:tc>
          <w:tcPr>
            <w:tcW w:w="2529" w:type="dxa"/>
            <w:shd w:val="clear" w:color="auto" w:fill="C6EFCE"/>
            <w:noWrap/>
            <w:vAlign w:val="center"/>
          </w:tcPr>
          <w:p w14:paraId="162DA7B0" w14:textId="0DC64344" w:rsidR="00113285" w:rsidRDefault="00FF2E24">
            <w:pPr>
              <w:pStyle w:val="P68B1DB1-Normal25"/>
              <w:spacing w:after="0"/>
              <w:rPr>
                <w:noProof/>
              </w:rPr>
            </w:pPr>
            <w:r>
              <w:rPr>
                <w:noProof/>
              </w:rPr>
              <w:t>2 - Transition écologique de l'agriculture et de l'environnement - Réhabilitation des sites industriels et des terres contaminées</w:t>
            </w:r>
          </w:p>
        </w:tc>
        <w:tc>
          <w:tcPr>
            <w:tcW w:w="1638" w:type="dxa"/>
            <w:shd w:val="clear" w:color="auto" w:fill="C6EFCE"/>
            <w:noWrap/>
            <w:vAlign w:val="center"/>
          </w:tcPr>
          <w:p w14:paraId="7086D856" w14:textId="0A0F3F27" w:rsidR="00113285" w:rsidRDefault="00FF2E24">
            <w:pPr>
              <w:pStyle w:val="P68B1DB1-Normal25"/>
              <w:spacing w:after="0"/>
              <w:jc w:val="center"/>
              <w:rPr>
                <w:noProof/>
              </w:rPr>
            </w:pPr>
            <w:r>
              <w:rPr>
                <w:noProof/>
              </w:rPr>
              <w:t>Étape</w:t>
            </w:r>
          </w:p>
        </w:tc>
        <w:tc>
          <w:tcPr>
            <w:tcW w:w="4445" w:type="dxa"/>
            <w:shd w:val="clear" w:color="auto" w:fill="C6EFCE"/>
            <w:noWrap/>
          </w:tcPr>
          <w:p w14:paraId="00264D70" w14:textId="595CD091" w:rsidR="00113285" w:rsidRDefault="00FF2E24">
            <w:pPr>
              <w:pStyle w:val="P68B1DB1-Normal25"/>
              <w:spacing w:after="0"/>
              <w:rPr>
                <w:noProof/>
              </w:rPr>
            </w:pPr>
            <w:r>
              <w:rPr>
                <w:noProof/>
              </w:rPr>
              <w:t>Rapport sur l’état d’avancement à mi-parcours des travaux réalisés sur les projets approuvés et mesures correctives prises si nécessaire.</w:t>
            </w:r>
          </w:p>
        </w:tc>
      </w:tr>
      <w:tr w:rsidR="00113285" w14:paraId="4CC37D3F" w14:textId="77777777">
        <w:trPr>
          <w:trHeight w:val="302"/>
        </w:trPr>
        <w:tc>
          <w:tcPr>
            <w:tcW w:w="1298" w:type="dxa"/>
            <w:shd w:val="clear" w:color="auto" w:fill="C6EFCE"/>
            <w:noWrap/>
            <w:vAlign w:val="center"/>
          </w:tcPr>
          <w:p w14:paraId="7ED0572F" w14:textId="5C60E632" w:rsidR="00113285" w:rsidRDefault="00FF2E24">
            <w:pPr>
              <w:pStyle w:val="P68B1DB1-Normal25"/>
              <w:spacing w:after="0"/>
              <w:jc w:val="center"/>
              <w:rPr>
                <w:noProof/>
              </w:rPr>
            </w:pPr>
            <w:r>
              <w:rPr>
                <w:noProof/>
              </w:rPr>
              <w:t>28</w:t>
            </w:r>
          </w:p>
        </w:tc>
        <w:tc>
          <w:tcPr>
            <w:tcW w:w="2529" w:type="dxa"/>
            <w:shd w:val="clear" w:color="auto" w:fill="C6EFCE"/>
            <w:noWrap/>
            <w:vAlign w:val="center"/>
          </w:tcPr>
          <w:p w14:paraId="19AD9A97" w14:textId="22F28479" w:rsidR="00113285" w:rsidRDefault="00FF2E24">
            <w:pPr>
              <w:pStyle w:val="P68B1DB1-Normal25"/>
              <w:spacing w:after="0"/>
              <w:rPr>
                <w:noProof/>
              </w:rPr>
            </w:pPr>
            <w:r>
              <w:rPr>
                <w:noProof/>
              </w:rPr>
              <w:t>3 - Efficacité énergétique, chauffage vert et captage et stockage du carbone - Potentiel de stockage du CSC</w:t>
            </w:r>
          </w:p>
        </w:tc>
        <w:tc>
          <w:tcPr>
            <w:tcW w:w="1638" w:type="dxa"/>
            <w:shd w:val="clear" w:color="auto" w:fill="C6EFCE"/>
            <w:noWrap/>
            <w:vAlign w:val="center"/>
          </w:tcPr>
          <w:p w14:paraId="341057B7" w14:textId="239FB7D0" w:rsidR="00113285" w:rsidRDefault="00FF2E24">
            <w:pPr>
              <w:pStyle w:val="P68B1DB1-Normal25"/>
              <w:spacing w:after="0"/>
              <w:jc w:val="center"/>
              <w:rPr>
                <w:noProof/>
              </w:rPr>
            </w:pPr>
            <w:r>
              <w:rPr>
                <w:noProof/>
              </w:rPr>
              <w:t>Étape</w:t>
            </w:r>
          </w:p>
        </w:tc>
        <w:tc>
          <w:tcPr>
            <w:tcW w:w="4445" w:type="dxa"/>
            <w:shd w:val="clear" w:color="auto" w:fill="C6EFCE"/>
            <w:noWrap/>
          </w:tcPr>
          <w:p w14:paraId="7201DE8B" w14:textId="415B60A2" w:rsidR="00113285" w:rsidRDefault="00FF2E24">
            <w:pPr>
              <w:pStyle w:val="P68B1DB1-Normal25"/>
              <w:spacing w:after="0"/>
              <w:rPr>
                <w:noProof/>
              </w:rPr>
            </w:pPr>
            <w:r>
              <w:rPr>
                <w:noProof/>
              </w:rPr>
              <w:t>Achèvement de l'étude de faisabilité pour le stockage du CSC. Le gouvernement prend une décision pour le suivi.</w:t>
            </w:r>
          </w:p>
        </w:tc>
      </w:tr>
      <w:tr w:rsidR="00113285" w14:paraId="60FF9AD7" w14:textId="77777777">
        <w:trPr>
          <w:trHeight w:val="302"/>
        </w:trPr>
        <w:tc>
          <w:tcPr>
            <w:tcW w:w="1298" w:type="dxa"/>
            <w:shd w:val="clear" w:color="auto" w:fill="C6EFCE"/>
            <w:noWrap/>
            <w:vAlign w:val="center"/>
          </w:tcPr>
          <w:p w14:paraId="11980FFB" w14:textId="3A4054D3" w:rsidR="00113285" w:rsidRDefault="00FF2E24">
            <w:pPr>
              <w:pStyle w:val="P68B1DB1-Normal25"/>
              <w:spacing w:after="0"/>
              <w:jc w:val="center"/>
              <w:rPr>
                <w:noProof/>
              </w:rPr>
            </w:pPr>
            <w:r>
              <w:rPr>
                <w:noProof/>
              </w:rPr>
              <w:t>37</w:t>
            </w:r>
          </w:p>
        </w:tc>
        <w:tc>
          <w:tcPr>
            <w:tcW w:w="2529" w:type="dxa"/>
            <w:shd w:val="clear" w:color="auto" w:fill="C6EFCE"/>
            <w:noWrap/>
            <w:vAlign w:val="center"/>
          </w:tcPr>
          <w:p w14:paraId="11A9DD23" w14:textId="5102E9E9" w:rsidR="00113285" w:rsidRDefault="00FF2E24">
            <w:pPr>
              <w:pStyle w:val="P68B1DB1-Normal25"/>
              <w:spacing w:after="0"/>
              <w:rPr>
                <w:noProof/>
              </w:rPr>
            </w:pPr>
            <w:r>
              <w:rPr>
                <w:noProof/>
              </w:rPr>
              <w:t>4 - Réforme de la taxe verte - Groupe d'experts chargé d'élaborer des propositions en vue d'une taxe sur les émissions de CO2</w:t>
            </w:r>
          </w:p>
        </w:tc>
        <w:tc>
          <w:tcPr>
            <w:tcW w:w="1638" w:type="dxa"/>
            <w:shd w:val="clear" w:color="auto" w:fill="C6EFCE"/>
            <w:noWrap/>
            <w:vAlign w:val="center"/>
          </w:tcPr>
          <w:p w14:paraId="3C955019" w14:textId="77D46AFB" w:rsidR="00113285" w:rsidRDefault="00FF2E24">
            <w:pPr>
              <w:pStyle w:val="P68B1DB1-Normal25"/>
              <w:spacing w:after="0"/>
              <w:jc w:val="center"/>
              <w:rPr>
                <w:noProof/>
              </w:rPr>
            </w:pPr>
            <w:r>
              <w:rPr>
                <w:noProof/>
              </w:rPr>
              <w:t>Étape</w:t>
            </w:r>
          </w:p>
        </w:tc>
        <w:tc>
          <w:tcPr>
            <w:tcW w:w="4445" w:type="dxa"/>
            <w:shd w:val="clear" w:color="auto" w:fill="C6EFCE"/>
            <w:noWrap/>
            <w:vAlign w:val="center"/>
          </w:tcPr>
          <w:p w14:paraId="472E9464" w14:textId="2B190922" w:rsidR="00113285" w:rsidRDefault="00FF2E24">
            <w:pPr>
              <w:pStyle w:val="P68B1DB1-Normal25"/>
              <w:spacing w:after="0"/>
              <w:rPr>
                <w:noProof/>
              </w:rPr>
            </w:pPr>
            <w:r>
              <w:rPr>
                <w:noProof/>
              </w:rPr>
              <w:t>Conformément aux conclusions du rapport du groupe d’experts pour une réglementation uniforme de la taxe sur les émissions de CO2, le gouvernement convoquera les parties à l’origine de la réforme de la taxe verte pour convenir des prochaines étapes.</w:t>
            </w:r>
          </w:p>
        </w:tc>
      </w:tr>
      <w:tr w:rsidR="00113285" w14:paraId="2321CE05" w14:textId="77777777">
        <w:trPr>
          <w:trHeight w:val="302"/>
        </w:trPr>
        <w:tc>
          <w:tcPr>
            <w:tcW w:w="1298" w:type="dxa"/>
            <w:shd w:val="clear" w:color="auto" w:fill="C6EFCE"/>
            <w:noWrap/>
            <w:vAlign w:val="center"/>
            <w:hideMark/>
          </w:tcPr>
          <w:p w14:paraId="7D240EE0" w14:textId="77777777" w:rsidR="00113285" w:rsidRDefault="00FF2E24">
            <w:pPr>
              <w:pStyle w:val="P68B1DB1-Normal25"/>
              <w:spacing w:after="0"/>
              <w:jc w:val="center"/>
              <w:rPr>
                <w:rFonts w:eastAsia="Times New Roman"/>
                <w:noProof/>
              </w:rPr>
            </w:pPr>
            <w:r>
              <w:rPr>
                <w:noProof/>
              </w:rPr>
              <w:t>39</w:t>
            </w:r>
          </w:p>
        </w:tc>
        <w:tc>
          <w:tcPr>
            <w:tcW w:w="2529" w:type="dxa"/>
            <w:shd w:val="clear" w:color="auto" w:fill="C6EFCE"/>
            <w:noWrap/>
            <w:vAlign w:val="center"/>
            <w:hideMark/>
          </w:tcPr>
          <w:p w14:paraId="6B5B90F2" w14:textId="77777777" w:rsidR="00113285" w:rsidRDefault="00FF2E24">
            <w:pPr>
              <w:pStyle w:val="P68B1DB1-Normal25"/>
              <w:spacing w:after="0"/>
              <w:rPr>
                <w:rFonts w:eastAsia="Times New Roman"/>
                <w:noProof/>
              </w:rPr>
            </w:pPr>
            <w:r>
              <w:rPr>
                <w:noProof/>
              </w:rPr>
              <w:t>4 - Réforme de la fiscalité verte - Taxes sur les émissions des industries</w:t>
            </w:r>
          </w:p>
        </w:tc>
        <w:tc>
          <w:tcPr>
            <w:tcW w:w="1638" w:type="dxa"/>
            <w:shd w:val="clear" w:color="auto" w:fill="C6EFCE"/>
            <w:noWrap/>
            <w:vAlign w:val="center"/>
            <w:hideMark/>
          </w:tcPr>
          <w:p w14:paraId="32D49192" w14:textId="77777777"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vAlign w:val="center"/>
            <w:hideMark/>
          </w:tcPr>
          <w:p w14:paraId="1FE1590B" w14:textId="19EF5725" w:rsidR="00113285" w:rsidRDefault="00FF2E24">
            <w:pPr>
              <w:pStyle w:val="P68B1DB1-Normal27"/>
              <w:spacing w:after="0"/>
              <w:rPr>
                <w:noProof/>
              </w:rPr>
            </w:pPr>
            <w:r>
              <w:rPr>
                <w:noProof/>
                <w:color w:val="006100"/>
              </w:rPr>
              <w:t>Les augmentations de taxes sur les émissions de l'industrie entrent en vigueur pour toutes les industries, y compris l'agriculture et les procédés minéralogiques.</w:t>
            </w:r>
            <w:r>
              <w:rPr>
                <w:noProof/>
              </w:rPr>
              <w:t xml:space="preserve"> </w:t>
            </w:r>
          </w:p>
        </w:tc>
      </w:tr>
      <w:tr w:rsidR="00113285" w14:paraId="7F155EA2" w14:textId="77777777">
        <w:trPr>
          <w:trHeight w:val="302"/>
        </w:trPr>
        <w:tc>
          <w:tcPr>
            <w:tcW w:w="1298" w:type="dxa"/>
            <w:shd w:val="clear" w:color="auto" w:fill="C6EFCE"/>
            <w:noWrap/>
            <w:vAlign w:val="center"/>
          </w:tcPr>
          <w:p w14:paraId="62E9532E" w14:textId="0CF43485" w:rsidR="00113285" w:rsidRDefault="00FF2E24">
            <w:pPr>
              <w:pStyle w:val="P68B1DB1-Normal25"/>
              <w:spacing w:after="0"/>
              <w:jc w:val="center"/>
              <w:rPr>
                <w:rFonts w:eastAsia="Times New Roman"/>
                <w:noProof/>
              </w:rPr>
            </w:pPr>
            <w:r>
              <w:rPr>
                <w:noProof/>
              </w:rPr>
              <w:t>63</w:t>
            </w:r>
          </w:p>
        </w:tc>
        <w:tc>
          <w:tcPr>
            <w:tcW w:w="2529" w:type="dxa"/>
            <w:shd w:val="clear" w:color="auto" w:fill="C6EFCE"/>
            <w:noWrap/>
            <w:vAlign w:val="center"/>
          </w:tcPr>
          <w:p w14:paraId="2C2902D9" w14:textId="0195AFF3" w:rsidR="00113285" w:rsidRDefault="00FF2E24">
            <w:pPr>
              <w:pStyle w:val="P68B1DB1-Normal25"/>
              <w:spacing w:after="0"/>
              <w:rPr>
                <w:rFonts w:eastAsia="Times New Roman"/>
                <w:noProof/>
              </w:rPr>
            </w:pPr>
            <w:r>
              <w:rPr>
                <w:noProof/>
              </w:rPr>
              <w:t>6 - Numérisation - Transition numérique et commerce des PME</w:t>
            </w:r>
          </w:p>
        </w:tc>
        <w:tc>
          <w:tcPr>
            <w:tcW w:w="1638" w:type="dxa"/>
            <w:shd w:val="clear" w:color="auto" w:fill="C6EFCE"/>
            <w:noWrap/>
            <w:vAlign w:val="center"/>
          </w:tcPr>
          <w:p w14:paraId="3C5F1154" w14:textId="0E0445D4"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vAlign w:val="center"/>
          </w:tcPr>
          <w:p w14:paraId="26289CD5" w14:textId="11123F22" w:rsidR="00113285" w:rsidRDefault="00FF2E24">
            <w:pPr>
              <w:pStyle w:val="P68B1DB1-Normal25"/>
              <w:spacing w:after="0"/>
              <w:rPr>
                <w:rFonts w:eastAsia="Times New Roman"/>
                <w:noProof/>
              </w:rPr>
            </w:pPr>
            <w:r>
              <w:rPr>
                <w:noProof/>
              </w:rPr>
              <w:t>Au moins 550 PME ont reçu des financements pour des projets numériques.</w:t>
            </w:r>
          </w:p>
        </w:tc>
      </w:tr>
      <w:tr w:rsidR="00113285" w14:paraId="41391F59" w14:textId="77777777">
        <w:trPr>
          <w:trHeight w:val="499"/>
        </w:trPr>
        <w:tc>
          <w:tcPr>
            <w:tcW w:w="1298" w:type="dxa"/>
            <w:shd w:val="clear" w:color="auto" w:fill="C6EFCE"/>
            <w:noWrap/>
            <w:vAlign w:val="center"/>
            <w:hideMark/>
          </w:tcPr>
          <w:p w14:paraId="71DC6316" w14:textId="77777777" w:rsidR="00113285" w:rsidRDefault="00FF2E24">
            <w:pPr>
              <w:pStyle w:val="P68B1DB1-Normal25"/>
              <w:spacing w:after="0"/>
              <w:jc w:val="center"/>
              <w:rPr>
                <w:rFonts w:eastAsia="Times New Roman"/>
                <w:noProof/>
              </w:rPr>
            </w:pPr>
            <w:r>
              <w:rPr>
                <w:noProof/>
              </w:rPr>
              <w:t>77</w:t>
            </w:r>
          </w:p>
        </w:tc>
        <w:tc>
          <w:tcPr>
            <w:tcW w:w="2529" w:type="dxa"/>
            <w:shd w:val="clear" w:color="auto" w:fill="C6EFCE"/>
            <w:noWrap/>
            <w:vAlign w:val="center"/>
            <w:hideMark/>
          </w:tcPr>
          <w:p w14:paraId="2ED2351C" w14:textId="77777777" w:rsidR="00113285" w:rsidRDefault="00FF2E24">
            <w:pPr>
              <w:pStyle w:val="P68B1DB1-Normal25"/>
              <w:spacing w:after="0"/>
              <w:rPr>
                <w:rFonts w:eastAsia="Times New Roman"/>
                <w:noProof/>
              </w:rPr>
            </w:pPr>
            <w:r>
              <w:rPr>
                <w:noProof/>
              </w:rPr>
              <w:t>7 - Recherche et développement verts - Incitations à stimuler la R&amp;D dans les entreprises</w:t>
            </w:r>
          </w:p>
        </w:tc>
        <w:tc>
          <w:tcPr>
            <w:tcW w:w="1638" w:type="dxa"/>
            <w:shd w:val="clear" w:color="auto" w:fill="C6EFCE"/>
            <w:noWrap/>
            <w:vAlign w:val="center"/>
            <w:hideMark/>
          </w:tcPr>
          <w:p w14:paraId="514C3F39" w14:textId="7CE4859F"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vAlign w:val="center"/>
            <w:hideMark/>
          </w:tcPr>
          <w:p w14:paraId="7522558E" w14:textId="2BB3AB16" w:rsidR="00113285" w:rsidRDefault="00FF2E24">
            <w:pPr>
              <w:pStyle w:val="P68B1DB1-Normal25"/>
              <w:spacing w:after="0"/>
              <w:rPr>
                <w:rFonts w:eastAsia="Times New Roman"/>
                <w:noProof/>
              </w:rPr>
            </w:pPr>
            <w:r>
              <w:rPr>
                <w:noProof/>
              </w:rPr>
              <w:t>500 entreprises ont utilisé la déduction fiscale prévue par les déductions pour des travaux de recherche et de développement.</w:t>
            </w:r>
          </w:p>
        </w:tc>
      </w:tr>
      <w:tr w:rsidR="00113285" w14:paraId="34721DDC" w14:textId="77777777">
        <w:trPr>
          <w:trHeight w:val="302"/>
        </w:trPr>
        <w:tc>
          <w:tcPr>
            <w:tcW w:w="1298" w:type="dxa"/>
            <w:shd w:val="clear" w:color="auto" w:fill="C6EFCE"/>
            <w:noWrap/>
            <w:vAlign w:val="center"/>
          </w:tcPr>
          <w:p w14:paraId="6DE32137" w14:textId="77777777" w:rsidR="00113285" w:rsidRDefault="00113285">
            <w:pPr>
              <w:spacing w:after="0"/>
              <w:rPr>
                <w:rFonts w:ascii="Times New Roman" w:eastAsia="Times New Roman" w:hAnsi="Times New Roman"/>
                <w:noProof/>
                <w:color w:val="006100"/>
                <w:sz w:val="20"/>
                <w:szCs w:val="20"/>
              </w:rPr>
            </w:pPr>
          </w:p>
        </w:tc>
        <w:tc>
          <w:tcPr>
            <w:tcW w:w="2529" w:type="dxa"/>
            <w:shd w:val="clear" w:color="auto" w:fill="C6EFCE"/>
            <w:noWrap/>
            <w:vAlign w:val="center"/>
          </w:tcPr>
          <w:p w14:paraId="3D7E1E7C" w14:textId="77777777" w:rsidR="00113285" w:rsidRDefault="00113285">
            <w:pPr>
              <w:spacing w:after="0"/>
              <w:rPr>
                <w:rFonts w:ascii="Times New Roman" w:eastAsia="Times New Roman" w:hAnsi="Times New Roman"/>
                <w:noProof/>
                <w:color w:val="006100"/>
                <w:sz w:val="20"/>
                <w:szCs w:val="20"/>
              </w:rPr>
            </w:pPr>
          </w:p>
        </w:tc>
        <w:tc>
          <w:tcPr>
            <w:tcW w:w="1638" w:type="dxa"/>
            <w:shd w:val="clear" w:color="auto" w:fill="C6EFCE"/>
            <w:noWrap/>
            <w:vAlign w:val="center"/>
          </w:tcPr>
          <w:p w14:paraId="2A645D48" w14:textId="77777777" w:rsidR="00113285" w:rsidRDefault="00FF2E24">
            <w:pPr>
              <w:pStyle w:val="P68B1DB1-Normal25"/>
              <w:spacing w:after="0"/>
              <w:jc w:val="center"/>
              <w:rPr>
                <w:rFonts w:eastAsia="Times New Roman"/>
                <w:noProof/>
              </w:rPr>
            </w:pPr>
            <w:r>
              <w:rPr>
                <w:noProof/>
              </w:rPr>
              <w:t>Montant des acomptes provisionnels</w:t>
            </w:r>
          </w:p>
        </w:tc>
        <w:tc>
          <w:tcPr>
            <w:tcW w:w="4445" w:type="dxa"/>
            <w:shd w:val="clear" w:color="auto" w:fill="C6EFCE"/>
            <w:noWrap/>
            <w:vAlign w:val="center"/>
          </w:tcPr>
          <w:p w14:paraId="675B4BA6" w14:textId="3D0D0C5B" w:rsidR="00113285" w:rsidRDefault="00FF2E24">
            <w:pPr>
              <w:pStyle w:val="P68B1DB1-Normal27"/>
              <w:spacing w:after="0"/>
              <w:rPr>
                <w:rFonts w:eastAsia="Times New Roman"/>
                <w:noProof/>
                <w:color w:val="006100"/>
              </w:rPr>
            </w:pPr>
            <w:r>
              <w:rPr>
                <w:noProof/>
                <w:color w:val="006100"/>
              </w:rPr>
              <w:t>148 475 926</w:t>
            </w:r>
            <w:r>
              <w:rPr>
                <w:noProof/>
              </w:rPr>
              <w:t xml:space="preserve"> </w:t>
            </w:r>
            <w:r>
              <w:rPr>
                <w:noProof/>
                <w:color w:val="006100"/>
              </w:rPr>
              <w:t>EUR</w:t>
            </w:r>
          </w:p>
        </w:tc>
      </w:tr>
    </w:tbl>
    <w:p w14:paraId="2BBBD4EE" w14:textId="445C46F7" w:rsidR="00113285" w:rsidRDefault="00113285">
      <w:pPr>
        <w:rPr>
          <w:noProof/>
        </w:rPr>
      </w:pPr>
    </w:p>
    <w:p w14:paraId="231B564A" w14:textId="77777777" w:rsidR="00113285" w:rsidRDefault="00FF2E24">
      <w:pPr>
        <w:rPr>
          <w:noProof/>
        </w:rPr>
      </w:pPr>
      <w:r>
        <w:rPr>
          <w:noProof/>
        </w:rPr>
        <w:br w:type="page"/>
      </w:r>
    </w:p>
    <w:p w14:paraId="15439B41" w14:textId="0E8E865B" w:rsidR="00113285" w:rsidRDefault="00FF2E24">
      <w:pPr>
        <w:pStyle w:val="NumPar2"/>
        <w:numPr>
          <w:ilvl w:val="1"/>
          <w:numId w:val="17"/>
        </w:numPr>
        <w:rPr>
          <w:noProof/>
        </w:rPr>
      </w:pPr>
      <w:r>
        <w:rPr>
          <w:noProof/>
        </w:rPr>
        <w:t xml:space="preserve">Quatrième tranche (soutien non remboursable): </w:t>
      </w:r>
    </w:p>
    <w:tbl>
      <w:tblPr>
        <w:tblW w:w="991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2526"/>
        <w:gridCol w:w="1640"/>
        <w:gridCol w:w="4447"/>
      </w:tblGrid>
      <w:tr w:rsidR="00113285" w14:paraId="4C53F041" w14:textId="77777777">
        <w:trPr>
          <w:trHeight w:val="509"/>
          <w:tblHeader/>
        </w:trPr>
        <w:tc>
          <w:tcPr>
            <w:tcW w:w="1297" w:type="dxa"/>
            <w:vMerge w:val="restart"/>
            <w:shd w:val="clear" w:color="auto" w:fill="BDD7EE"/>
            <w:vAlign w:val="center"/>
            <w:hideMark/>
          </w:tcPr>
          <w:p w14:paraId="39A3C217" w14:textId="77777777" w:rsidR="00113285" w:rsidRDefault="00FF2E24">
            <w:pPr>
              <w:pStyle w:val="P68B1DB1-Normal24"/>
              <w:spacing w:after="0"/>
              <w:jc w:val="center"/>
              <w:rPr>
                <w:rFonts w:eastAsia="Times New Roman"/>
                <w:bCs/>
                <w:noProof/>
              </w:rPr>
            </w:pPr>
            <w:r>
              <w:rPr>
                <w:noProof/>
              </w:rPr>
              <w:t>Numéro séquentiel</w:t>
            </w:r>
          </w:p>
        </w:tc>
        <w:tc>
          <w:tcPr>
            <w:tcW w:w="2526" w:type="dxa"/>
            <w:vMerge w:val="restart"/>
            <w:shd w:val="clear" w:color="auto" w:fill="BDD7EE"/>
            <w:vAlign w:val="center"/>
            <w:hideMark/>
          </w:tcPr>
          <w:p w14:paraId="5A59C84B" w14:textId="77777777" w:rsidR="00113285" w:rsidRDefault="00FF2E24">
            <w:pPr>
              <w:pStyle w:val="P68B1DB1-Normal24"/>
              <w:spacing w:after="0"/>
              <w:jc w:val="center"/>
              <w:rPr>
                <w:rFonts w:eastAsia="Times New Roman"/>
                <w:bCs/>
                <w:noProof/>
              </w:rPr>
            </w:pPr>
            <w:r>
              <w:rPr>
                <w:noProof/>
              </w:rPr>
              <w:t>Mesure connexe (réforme ou investissement)</w:t>
            </w:r>
          </w:p>
        </w:tc>
        <w:tc>
          <w:tcPr>
            <w:tcW w:w="1640" w:type="dxa"/>
            <w:vMerge w:val="restart"/>
            <w:shd w:val="clear" w:color="auto" w:fill="BDD7EE"/>
            <w:vAlign w:val="center"/>
            <w:hideMark/>
          </w:tcPr>
          <w:p w14:paraId="4165BA37" w14:textId="77777777" w:rsidR="00113285" w:rsidRDefault="00FF2E24">
            <w:pPr>
              <w:pStyle w:val="P68B1DB1-Normal24"/>
              <w:spacing w:after="0"/>
              <w:jc w:val="center"/>
              <w:rPr>
                <w:rFonts w:eastAsia="Times New Roman"/>
                <w:bCs/>
                <w:noProof/>
              </w:rPr>
            </w:pPr>
            <w:r>
              <w:rPr>
                <w:noProof/>
              </w:rPr>
              <w:t>Étape/cible</w:t>
            </w:r>
          </w:p>
        </w:tc>
        <w:tc>
          <w:tcPr>
            <w:tcW w:w="4447" w:type="dxa"/>
            <w:vMerge w:val="restart"/>
            <w:shd w:val="clear" w:color="auto" w:fill="BDD7EE"/>
            <w:vAlign w:val="center"/>
            <w:hideMark/>
          </w:tcPr>
          <w:p w14:paraId="76A5A911" w14:textId="62E45B39" w:rsidR="00113285" w:rsidRDefault="00FF2E24">
            <w:pPr>
              <w:pStyle w:val="P68B1DB1-Normal24"/>
              <w:spacing w:after="0"/>
              <w:jc w:val="center"/>
              <w:rPr>
                <w:rFonts w:eastAsia="Times New Roman"/>
                <w:bCs/>
                <w:noProof/>
              </w:rPr>
            </w:pPr>
            <w:r>
              <w:rPr>
                <w:noProof/>
              </w:rPr>
              <w:t>Nom</w:t>
            </w:r>
          </w:p>
        </w:tc>
      </w:tr>
      <w:tr w:rsidR="00113285" w14:paraId="1F45BC36" w14:textId="77777777">
        <w:trPr>
          <w:trHeight w:val="509"/>
        </w:trPr>
        <w:tc>
          <w:tcPr>
            <w:tcW w:w="1297" w:type="dxa"/>
            <w:vMerge/>
            <w:vAlign w:val="center"/>
            <w:hideMark/>
          </w:tcPr>
          <w:p w14:paraId="4B34C9DA" w14:textId="77777777" w:rsidR="00113285" w:rsidRDefault="00113285">
            <w:pPr>
              <w:spacing w:after="0"/>
              <w:rPr>
                <w:rFonts w:ascii="Times New Roman" w:eastAsia="Times New Roman" w:hAnsi="Times New Roman"/>
                <w:b/>
                <w:bCs/>
                <w:noProof/>
                <w:sz w:val="20"/>
                <w:szCs w:val="20"/>
              </w:rPr>
            </w:pPr>
          </w:p>
        </w:tc>
        <w:tc>
          <w:tcPr>
            <w:tcW w:w="2526" w:type="dxa"/>
            <w:vMerge/>
            <w:vAlign w:val="center"/>
            <w:hideMark/>
          </w:tcPr>
          <w:p w14:paraId="43307AAD" w14:textId="77777777" w:rsidR="00113285" w:rsidRDefault="00113285">
            <w:pPr>
              <w:spacing w:after="0"/>
              <w:rPr>
                <w:rFonts w:ascii="Times New Roman" w:eastAsia="Times New Roman" w:hAnsi="Times New Roman"/>
                <w:b/>
                <w:bCs/>
                <w:noProof/>
                <w:sz w:val="20"/>
                <w:szCs w:val="20"/>
              </w:rPr>
            </w:pPr>
          </w:p>
        </w:tc>
        <w:tc>
          <w:tcPr>
            <w:tcW w:w="1640" w:type="dxa"/>
            <w:vMerge/>
            <w:vAlign w:val="center"/>
            <w:hideMark/>
          </w:tcPr>
          <w:p w14:paraId="35DF0774" w14:textId="77777777" w:rsidR="00113285" w:rsidRDefault="00113285">
            <w:pPr>
              <w:spacing w:after="0"/>
              <w:jc w:val="center"/>
              <w:rPr>
                <w:rFonts w:ascii="Times New Roman" w:eastAsia="Times New Roman" w:hAnsi="Times New Roman"/>
                <w:b/>
                <w:bCs/>
                <w:noProof/>
                <w:sz w:val="20"/>
                <w:szCs w:val="20"/>
              </w:rPr>
            </w:pPr>
          </w:p>
        </w:tc>
        <w:tc>
          <w:tcPr>
            <w:tcW w:w="4447" w:type="dxa"/>
            <w:vMerge/>
            <w:vAlign w:val="center"/>
            <w:hideMark/>
          </w:tcPr>
          <w:p w14:paraId="482DC75B" w14:textId="77777777" w:rsidR="00113285" w:rsidRDefault="00113285">
            <w:pPr>
              <w:spacing w:after="0"/>
              <w:rPr>
                <w:rFonts w:ascii="Times New Roman" w:eastAsia="Times New Roman" w:hAnsi="Times New Roman"/>
                <w:b/>
                <w:bCs/>
                <w:noProof/>
                <w:sz w:val="20"/>
                <w:szCs w:val="20"/>
              </w:rPr>
            </w:pPr>
          </w:p>
        </w:tc>
      </w:tr>
      <w:tr w:rsidR="00113285" w14:paraId="2B044C96" w14:textId="77777777">
        <w:trPr>
          <w:trHeight w:val="1100"/>
        </w:trPr>
        <w:tc>
          <w:tcPr>
            <w:tcW w:w="1297" w:type="dxa"/>
            <w:shd w:val="clear" w:color="auto" w:fill="C6EFCE"/>
            <w:noWrap/>
            <w:vAlign w:val="center"/>
          </w:tcPr>
          <w:p w14:paraId="72B2131A" w14:textId="0168F0A8" w:rsidR="00113285" w:rsidRDefault="00FF2E24">
            <w:pPr>
              <w:pStyle w:val="P68B1DB1-Normal25"/>
              <w:jc w:val="center"/>
              <w:rPr>
                <w:rFonts w:eastAsia="Times New Roman"/>
                <w:noProof/>
              </w:rPr>
            </w:pPr>
            <w:r>
              <w:rPr>
                <w:noProof/>
              </w:rPr>
              <w:t>7</w:t>
            </w:r>
          </w:p>
        </w:tc>
        <w:tc>
          <w:tcPr>
            <w:tcW w:w="2526" w:type="dxa"/>
            <w:shd w:val="clear" w:color="auto" w:fill="C6EFCE"/>
            <w:noWrap/>
            <w:vAlign w:val="center"/>
          </w:tcPr>
          <w:p w14:paraId="3493BDD0" w14:textId="58488976" w:rsidR="00113285" w:rsidRDefault="00FF2E24">
            <w:pPr>
              <w:pStyle w:val="P68B1DB1-Normal25"/>
              <w:spacing w:after="0"/>
              <w:rPr>
                <w:rFonts w:eastAsia="Times New Roman"/>
                <w:noProof/>
              </w:rPr>
            </w:pPr>
            <w:r>
              <w:rPr>
                <w:noProof/>
              </w:rPr>
              <w:t>2 - Transition écologique de l'agriculture et de l'environnement - Agriculture biologique</w:t>
            </w:r>
          </w:p>
        </w:tc>
        <w:tc>
          <w:tcPr>
            <w:tcW w:w="1640" w:type="dxa"/>
            <w:shd w:val="clear" w:color="auto" w:fill="C6EFCE"/>
            <w:noWrap/>
            <w:vAlign w:val="center"/>
          </w:tcPr>
          <w:p w14:paraId="22E5A7A9" w14:textId="31291A89" w:rsidR="00113285" w:rsidRDefault="00FF2E24">
            <w:pPr>
              <w:pStyle w:val="P68B1DB1-Normal25"/>
              <w:jc w:val="center"/>
              <w:rPr>
                <w:rFonts w:eastAsia="Times New Roman"/>
                <w:noProof/>
              </w:rPr>
            </w:pPr>
            <w:r>
              <w:rPr>
                <w:noProof/>
              </w:rPr>
              <w:t>Objectif</w:t>
            </w:r>
          </w:p>
        </w:tc>
        <w:tc>
          <w:tcPr>
            <w:tcW w:w="4447" w:type="dxa"/>
            <w:shd w:val="clear" w:color="auto" w:fill="C6EFCE"/>
            <w:noWrap/>
          </w:tcPr>
          <w:p w14:paraId="5F5DC2BA" w14:textId="228EDBB8" w:rsidR="00113285" w:rsidRDefault="00FF2E24">
            <w:pPr>
              <w:pStyle w:val="P68B1DB1-Normal25"/>
              <w:rPr>
                <w:rFonts w:eastAsia="Times New Roman"/>
                <w:noProof/>
              </w:rPr>
            </w:pPr>
            <w:r>
              <w:rPr>
                <w:noProof/>
              </w:rPr>
              <w:t>Au moins 40 rapports de projet ont été soumis dans le cadre de la Fondation pour l'agriculture biologique.</w:t>
            </w:r>
          </w:p>
        </w:tc>
      </w:tr>
      <w:tr w:rsidR="00113285" w14:paraId="65D7D8D5" w14:textId="77777777">
        <w:trPr>
          <w:trHeight w:val="302"/>
        </w:trPr>
        <w:tc>
          <w:tcPr>
            <w:tcW w:w="1297" w:type="dxa"/>
            <w:shd w:val="clear" w:color="auto" w:fill="C6EFCE"/>
            <w:noWrap/>
            <w:vAlign w:val="center"/>
          </w:tcPr>
          <w:p w14:paraId="7EB42C82" w14:textId="0C61A149" w:rsidR="00113285" w:rsidRDefault="00FF2E24">
            <w:pPr>
              <w:pStyle w:val="P68B1DB1-Normal25"/>
              <w:spacing w:after="0"/>
              <w:jc w:val="center"/>
              <w:rPr>
                <w:noProof/>
              </w:rPr>
            </w:pPr>
            <w:r>
              <w:rPr>
                <w:noProof/>
              </w:rPr>
              <w:t>8</w:t>
            </w:r>
          </w:p>
        </w:tc>
        <w:tc>
          <w:tcPr>
            <w:tcW w:w="2526" w:type="dxa"/>
            <w:shd w:val="clear" w:color="auto" w:fill="C6EFCE"/>
            <w:noWrap/>
            <w:vAlign w:val="center"/>
          </w:tcPr>
          <w:p w14:paraId="611C7CAC" w14:textId="4429B322" w:rsidR="00113285" w:rsidRDefault="00FF2E24">
            <w:pPr>
              <w:pStyle w:val="P68B1DB1-Normal25"/>
              <w:spacing w:after="0" w:line="240" w:lineRule="auto"/>
              <w:rPr>
                <w:rFonts w:eastAsia="Times New Roman"/>
                <w:noProof/>
              </w:rPr>
            </w:pPr>
            <w:r>
              <w:rPr>
                <w:noProof/>
              </w:rPr>
              <w:t>2 - Transition écologique de l'agriculture et de l'environnement - Agriculture biologique</w:t>
            </w:r>
          </w:p>
        </w:tc>
        <w:tc>
          <w:tcPr>
            <w:tcW w:w="1640" w:type="dxa"/>
            <w:shd w:val="clear" w:color="auto" w:fill="C6EFCE"/>
            <w:noWrap/>
            <w:vAlign w:val="center"/>
          </w:tcPr>
          <w:p w14:paraId="1CE7BFA8" w14:textId="49F1F8B0" w:rsidR="00113285" w:rsidRDefault="00FF2E24">
            <w:pPr>
              <w:pStyle w:val="P68B1DB1-Normal25"/>
              <w:jc w:val="center"/>
              <w:rPr>
                <w:rFonts w:eastAsia="Times New Roman"/>
                <w:noProof/>
              </w:rPr>
            </w:pPr>
            <w:r>
              <w:rPr>
                <w:noProof/>
              </w:rPr>
              <w:t>Objectif</w:t>
            </w:r>
          </w:p>
        </w:tc>
        <w:tc>
          <w:tcPr>
            <w:tcW w:w="4447" w:type="dxa"/>
            <w:shd w:val="clear" w:color="auto" w:fill="C6EFCE"/>
            <w:noWrap/>
          </w:tcPr>
          <w:p w14:paraId="01B05C76" w14:textId="5D8FF6A9" w:rsidR="00113285" w:rsidRDefault="00FF2E24">
            <w:pPr>
              <w:pStyle w:val="P68B1DB1-Normal25"/>
              <w:rPr>
                <w:rFonts w:eastAsia="Times New Roman"/>
                <w:noProof/>
              </w:rPr>
            </w:pPr>
            <w:r>
              <w:rPr>
                <w:noProof/>
              </w:rPr>
              <w:t>Présentation de rapports de projet sur le développement des compétences à l’appui de la transition biologique dans au moins 160 cuisines publiques.</w:t>
            </w:r>
          </w:p>
        </w:tc>
      </w:tr>
      <w:tr w:rsidR="00113285" w14:paraId="51183E8F" w14:textId="77777777">
        <w:trPr>
          <w:trHeight w:val="302"/>
        </w:trPr>
        <w:tc>
          <w:tcPr>
            <w:tcW w:w="1297" w:type="dxa"/>
            <w:shd w:val="clear" w:color="auto" w:fill="C6EFCE"/>
            <w:noWrap/>
            <w:vAlign w:val="center"/>
          </w:tcPr>
          <w:p w14:paraId="7D71A6EB" w14:textId="328079C7" w:rsidR="00113285" w:rsidRDefault="00FF2E24">
            <w:pPr>
              <w:pStyle w:val="P68B1DB1-Normal25"/>
              <w:spacing w:after="0"/>
              <w:jc w:val="center"/>
              <w:rPr>
                <w:noProof/>
              </w:rPr>
            </w:pPr>
            <w:r>
              <w:rPr>
                <w:noProof/>
              </w:rPr>
              <w:t>9</w:t>
            </w:r>
          </w:p>
        </w:tc>
        <w:tc>
          <w:tcPr>
            <w:tcW w:w="2526" w:type="dxa"/>
            <w:shd w:val="clear" w:color="auto" w:fill="C6EFCE"/>
            <w:noWrap/>
            <w:vAlign w:val="center"/>
          </w:tcPr>
          <w:p w14:paraId="0C1D6FD9" w14:textId="00AFC889" w:rsidR="00113285" w:rsidRDefault="00FF2E24">
            <w:pPr>
              <w:pStyle w:val="P68B1DB1-Normal25"/>
              <w:spacing w:after="0" w:line="240" w:lineRule="auto"/>
              <w:rPr>
                <w:rFonts w:eastAsia="Times New Roman"/>
                <w:noProof/>
              </w:rPr>
            </w:pPr>
            <w:r>
              <w:rPr>
                <w:noProof/>
              </w:rPr>
              <w:t>2 - Transition écologique de l'agriculture et de l'environnement - Agriculture biologique</w:t>
            </w:r>
          </w:p>
        </w:tc>
        <w:tc>
          <w:tcPr>
            <w:tcW w:w="1640" w:type="dxa"/>
            <w:shd w:val="clear" w:color="auto" w:fill="C6EFCE"/>
            <w:noWrap/>
            <w:vAlign w:val="center"/>
          </w:tcPr>
          <w:p w14:paraId="60588FA7" w14:textId="0B2A081A" w:rsidR="00113285" w:rsidRDefault="00FF2E24">
            <w:pPr>
              <w:pStyle w:val="P68B1DB1-Normal25"/>
              <w:jc w:val="center"/>
              <w:rPr>
                <w:rFonts w:eastAsia="Times New Roman"/>
                <w:noProof/>
              </w:rPr>
            </w:pPr>
            <w:r>
              <w:rPr>
                <w:noProof/>
              </w:rPr>
              <w:t>Objectif</w:t>
            </w:r>
          </w:p>
        </w:tc>
        <w:tc>
          <w:tcPr>
            <w:tcW w:w="4447" w:type="dxa"/>
            <w:shd w:val="clear" w:color="auto" w:fill="C6EFCE"/>
            <w:noWrap/>
          </w:tcPr>
          <w:p w14:paraId="408BDFDF" w14:textId="6EE1E095" w:rsidR="00113285" w:rsidRDefault="00FF2E24">
            <w:pPr>
              <w:pStyle w:val="P68B1DB1-Normal25"/>
              <w:rPr>
                <w:rFonts w:eastAsia="Times New Roman"/>
                <w:noProof/>
              </w:rPr>
            </w:pPr>
            <w:r>
              <w:rPr>
                <w:noProof/>
              </w:rPr>
              <w:t>Au moins 6 rapports de projet ont été soumis.</w:t>
            </w:r>
          </w:p>
        </w:tc>
      </w:tr>
      <w:tr w:rsidR="00113285" w14:paraId="728E2CB3" w14:textId="77777777">
        <w:trPr>
          <w:trHeight w:val="302"/>
        </w:trPr>
        <w:tc>
          <w:tcPr>
            <w:tcW w:w="1297" w:type="dxa"/>
            <w:shd w:val="clear" w:color="auto" w:fill="C6EFCE"/>
            <w:noWrap/>
            <w:vAlign w:val="center"/>
          </w:tcPr>
          <w:p w14:paraId="0C0E0A9D" w14:textId="7E6073C2" w:rsidR="00113285" w:rsidRDefault="00FF2E24">
            <w:pPr>
              <w:pStyle w:val="P68B1DB1-Normal25"/>
              <w:spacing w:after="0"/>
              <w:jc w:val="center"/>
              <w:rPr>
                <w:noProof/>
              </w:rPr>
            </w:pPr>
            <w:r>
              <w:rPr>
                <w:noProof/>
              </w:rPr>
              <w:t>10</w:t>
            </w:r>
          </w:p>
        </w:tc>
        <w:tc>
          <w:tcPr>
            <w:tcW w:w="2526" w:type="dxa"/>
            <w:shd w:val="clear" w:color="auto" w:fill="C6EFCE"/>
            <w:noWrap/>
            <w:vAlign w:val="center"/>
          </w:tcPr>
          <w:p w14:paraId="11B9E069" w14:textId="426B4EEE" w:rsidR="00113285" w:rsidRDefault="00FF2E24">
            <w:pPr>
              <w:pStyle w:val="P68B1DB1-Normal25"/>
              <w:spacing w:after="0" w:line="240" w:lineRule="auto"/>
              <w:rPr>
                <w:rFonts w:eastAsia="Times New Roman"/>
                <w:noProof/>
              </w:rPr>
            </w:pPr>
            <w:r>
              <w:rPr>
                <w:noProof/>
              </w:rPr>
              <w:t>2 - Transition écologique de l'agriculture et de l'environnement - Agriculture biologique</w:t>
            </w:r>
          </w:p>
        </w:tc>
        <w:tc>
          <w:tcPr>
            <w:tcW w:w="1640" w:type="dxa"/>
            <w:shd w:val="clear" w:color="auto" w:fill="C6EFCE"/>
            <w:noWrap/>
            <w:vAlign w:val="center"/>
          </w:tcPr>
          <w:p w14:paraId="22E2D88A" w14:textId="308FF966" w:rsidR="00113285" w:rsidRDefault="00FF2E24">
            <w:pPr>
              <w:pStyle w:val="P68B1DB1-Normal25"/>
              <w:jc w:val="center"/>
              <w:rPr>
                <w:rFonts w:eastAsia="Times New Roman"/>
                <w:noProof/>
              </w:rPr>
            </w:pPr>
            <w:r>
              <w:rPr>
                <w:noProof/>
              </w:rPr>
              <w:t>Objectif</w:t>
            </w:r>
          </w:p>
        </w:tc>
        <w:tc>
          <w:tcPr>
            <w:tcW w:w="4447" w:type="dxa"/>
            <w:shd w:val="clear" w:color="auto" w:fill="C6EFCE"/>
            <w:noWrap/>
          </w:tcPr>
          <w:p w14:paraId="7399E90A" w14:textId="6A7193A9" w:rsidR="00113285" w:rsidRDefault="00FF2E24">
            <w:pPr>
              <w:pStyle w:val="P68B1DB1-Normal25"/>
              <w:rPr>
                <w:rFonts w:eastAsia="Times New Roman"/>
                <w:noProof/>
              </w:rPr>
            </w:pPr>
            <w:r>
              <w:rPr>
                <w:noProof/>
              </w:rPr>
              <w:t>Au moins 10 rapports de projet visant à soutenir le développement d'un système alimentaire plus biologique à base de plantes ont été soumis.</w:t>
            </w:r>
          </w:p>
        </w:tc>
      </w:tr>
      <w:tr w:rsidR="00113285" w14:paraId="71D6AB75" w14:textId="77777777">
        <w:trPr>
          <w:trHeight w:val="302"/>
        </w:trPr>
        <w:tc>
          <w:tcPr>
            <w:tcW w:w="1297" w:type="dxa"/>
            <w:shd w:val="clear" w:color="auto" w:fill="C6EFCE"/>
            <w:noWrap/>
            <w:vAlign w:val="center"/>
          </w:tcPr>
          <w:p w14:paraId="7F5C4E50" w14:textId="4EB80A89" w:rsidR="00113285" w:rsidRDefault="00FF2E24">
            <w:pPr>
              <w:pStyle w:val="P68B1DB1-Normal25"/>
              <w:spacing w:after="0"/>
              <w:jc w:val="center"/>
              <w:rPr>
                <w:noProof/>
              </w:rPr>
            </w:pPr>
            <w:r>
              <w:rPr>
                <w:noProof/>
              </w:rPr>
              <w:t>20</w:t>
            </w:r>
          </w:p>
        </w:tc>
        <w:tc>
          <w:tcPr>
            <w:tcW w:w="2526" w:type="dxa"/>
            <w:shd w:val="clear" w:color="auto" w:fill="C6EFCE"/>
            <w:noWrap/>
            <w:vAlign w:val="center"/>
          </w:tcPr>
          <w:p w14:paraId="13354987" w14:textId="0A224290" w:rsidR="00113285" w:rsidRDefault="00FF2E24">
            <w:pPr>
              <w:pStyle w:val="P68B1DB1-Normal25"/>
              <w:spacing w:after="0"/>
              <w:rPr>
                <w:noProof/>
              </w:rPr>
            </w:pPr>
            <w:r>
              <w:rPr>
                <w:noProof/>
              </w:rPr>
              <w:t>3 - Efficacité énergétique, chauffage écologique et captage et stockage du carbone - Remplacement des brûleurs à mazout et des fours à gaz</w:t>
            </w:r>
          </w:p>
        </w:tc>
        <w:tc>
          <w:tcPr>
            <w:tcW w:w="1640" w:type="dxa"/>
            <w:shd w:val="clear" w:color="auto" w:fill="C6EFCE"/>
            <w:noWrap/>
            <w:vAlign w:val="center"/>
          </w:tcPr>
          <w:p w14:paraId="7E527A42" w14:textId="6E5B3C7B" w:rsidR="00113285" w:rsidRDefault="00FF2E24">
            <w:pPr>
              <w:pStyle w:val="P68B1DB1-Normal25"/>
              <w:jc w:val="center"/>
              <w:rPr>
                <w:rFonts w:eastAsia="Times New Roman"/>
                <w:noProof/>
              </w:rPr>
            </w:pPr>
            <w:r>
              <w:rPr>
                <w:noProof/>
              </w:rPr>
              <w:t>Étape</w:t>
            </w:r>
          </w:p>
        </w:tc>
        <w:tc>
          <w:tcPr>
            <w:tcW w:w="4447" w:type="dxa"/>
            <w:shd w:val="clear" w:color="auto" w:fill="C6EFCE"/>
            <w:noWrap/>
          </w:tcPr>
          <w:p w14:paraId="3D293B59" w14:textId="223AAB04" w:rsidR="00113285" w:rsidRDefault="00FF2E24">
            <w:pPr>
              <w:pStyle w:val="P68B1DB1-Normal25"/>
              <w:rPr>
                <w:rFonts w:eastAsia="Times New Roman"/>
                <w:noProof/>
              </w:rPr>
            </w:pPr>
            <w:r>
              <w:rPr>
                <w:noProof/>
              </w:rPr>
              <w:t>Sélection des bénéficiaires des fonds pour le remplacement des brûleurs à mazout et des fours à gaz.</w:t>
            </w:r>
          </w:p>
        </w:tc>
      </w:tr>
      <w:tr w:rsidR="00113285" w14:paraId="5810D586" w14:textId="77777777">
        <w:trPr>
          <w:trHeight w:val="302"/>
        </w:trPr>
        <w:tc>
          <w:tcPr>
            <w:tcW w:w="1297" w:type="dxa"/>
            <w:shd w:val="clear" w:color="auto" w:fill="C6EFCE"/>
            <w:noWrap/>
            <w:vAlign w:val="center"/>
          </w:tcPr>
          <w:p w14:paraId="0CE310ED" w14:textId="0A5F1525" w:rsidR="00113285" w:rsidRDefault="00FF2E24">
            <w:pPr>
              <w:pStyle w:val="P68B1DB1-Normal25"/>
              <w:spacing w:after="0"/>
              <w:jc w:val="center"/>
              <w:rPr>
                <w:noProof/>
              </w:rPr>
            </w:pPr>
            <w:r>
              <w:rPr>
                <w:noProof/>
              </w:rPr>
              <w:t>33</w:t>
            </w:r>
          </w:p>
        </w:tc>
        <w:tc>
          <w:tcPr>
            <w:tcW w:w="2526" w:type="dxa"/>
            <w:shd w:val="clear" w:color="auto" w:fill="C6EFCE"/>
            <w:noWrap/>
            <w:vAlign w:val="center"/>
          </w:tcPr>
          <w:p w14:paraId="7E0CFA62" w14:textId="58BA39F1" w:rsidR="00113285" w:rsidRDefault="00FF2E24">
            <w:pPr>
              <w:pStyle w:val="P68B1DB1-Normal25"/>
              <w:spacing w:after="0"/>
              <w:rPr>
                <w:noProof/>
              </w:rPr>
            </w:pPr>
            <w:r>
              <w:rPr>
                <w:noProof/>
              </w:rPr>
              <w:t>4 - Réforme de la fiscalité verte - Fenêtre d'investissement</w:t>
            </w:r>
          </w:p>
        </w:tc>
        <w:tc>
          <w:tcPr>
            <w:tcW w:w="1640" w:type="dxa"/>
            <w:shd w:val="clear" w:color="auto" w:fill="C6EFCE"/>
            <w:noWrap/>
            <w:vAlign w:val="center"/>
          </w:tcPr>
          <w:p w14:paraId="52EE7AD6" w14:textId="76F6A2E8" w:rsidR="00113285" w:rsidRDefault="00FF2E24">
            <w:pPr>
              <w:pStyle w:val="P68B1DB1-Normal25"/>
              <w:spacing w:after="0"/>
              <w:jc w:val="center"/>
              <w:rPr>
                <w:noProof/>
              </w:rPr>
            </w:pPr>
            <w:r>
              <w:rPr>
                <w:noProof/>
              </w:rPr>
              <w:t>Objectif</w:t>
            </w:r>
          </w:p>
        </w:tc>
        <w:tc>
          <w:tcPr>
            <w:tcW w:w="4447" w:type="dxa"/>
            <w:shd w:val="clear" w:color="auto" w:fill="C6EFCE"/>
            <w:noWrap/>
            <w:vAlign w:val="center"/>
          </w:tcPr>
          <w:p w14:paraId="21EB39B0" w14:textId="191A32F4" w:rsidR="00113285" w:rsidRDefault="00FF2E24">
            <w:pPr>
              <w:pStyle w:val="P68B1DB1-Normal26"/>
              <w:spacing w:after="0"/>
              <w:rPr>
                <w:noProof/>
                <w:sz w:val="20"/>
                <w:szCs w:val="20"/>
              </w:rPr>
            </w:pPr>
            <w:r>
              <w:rPr>
                <w:noProof/>
                <w:sz w:val="20"/>
                <w:szCs w:val="20"/>
              </w:rPr>
              <w:t>1</w:t>
            </w:r>
            <w:r>
              <w:rPr>
                <w:noProof/>
                <w:sz w:val="18"/>
                <w:szCs w:val="18"/>
              </w:rPr>
              <w:t> </w:t>
            </w:r>
            <w:r>
              <w:rPr>
                <w:noProof/>
                <w:sz w:val="20"/>
                <w:szCs w:val="20"/>
              </w:rPr>
              <w:t>000 entreprises ont utilisé la déduction fiscale prévue par le volet «investissement».</w:t>
            </w:r>
          </w:p>
        </w:tc>
      </w:tr>
      <w:tr w:rsidR="00113285" w14:paraId="453C04DC" w14:textId="77777777">
        <w:trPr>
          <w:trHeight w:val="302"/>
        </w:trPr>
        <w:tc>
          <w:tcPr>
            <w:tcW w:w="1297" w:type="dxa"/>
            <w:shd w:val="clear" w:color="auto" w:fill="C6EFCE"/>
            <w:noWrap/>
            <w:vAlign w:val="center"/>
          </w:tcPr>
          <w:p w14:paraId="4873C994" w14:textId="70AE1C2C" w:rsidR="00113285" w:rsidRDefault="00FF2E24">
            <w:pPr>
              <w:pStyle w:val="P68B1DB1-Normal25"/>
              <w:spacing w:after="0"/>
              <w:jc w:val="center"/>
              <w:rPr>
                <w:noProof/>
              </w:rPr>
            </w:pPr>
            <w:r>
              <w:rPr>
                <w:noProof/>
              </w:rPr>
              <w:t>36</w:t>
            </w:r>
          </w:p>
        </w:tc>
        <w:tc>
          <w:tcPr>
            <w:tcW w:w="2526" w:type="dxa"/>
            <w:shd w:val="clear" w:color="auto" w:fill="C6EFCE"/>
            <w:noWrap/>
            <w:vAlign w:val="center"/>
          </w:tcPr>
          <w:p w14:paraId="1D090D6E" w14:textId="627BC037" w:rsidR="00113285" w:rsidRDefault="00FF2E24">
            <w:pPr>
              <w:pStyle w:val="P68B1DB1-Normal25"/>
              <w:spacing w:after="0"/>
              <w:rPr>
                <w:noProof/>
              </w:rPr>
            </w:pPr>
            <w:r>
              <w:rPr>
                <w:noProof/>
              </w:rPr>
              <w:t>4 - Réforme de la fiscalité verte - Amortissement accéléré</w:t>
            </w:r>
          </w:p>
        </w:tc>
        <w:tc>
          <w:tcPr>
            <w:tcW w:w="1640" w:type="dxa"/>
            <w:shd w:val="clear" w:color="auto" w:fill="C6EFCE"/>
            <w:noWrap/>
            <w:vAlign w:val="center"/>
          </w:tcPr>
          <w:p w14:paraId="7F55068E" w14:textId="6ED4A599" w:rsidR="00113285" w:rsidRDefault="00FF2E24">
            <w:pPr>
              <w:pStyle w:val="P68B1DB1-Normal25"/>
              <w:spacing w:after="0"/>
              <w:jc w:val="center"/>
              <w:rPr>
                <w:noProof/>
              </w:rPr>
            </w:pPr>
            <w:r>
              <w:rPr>
                <w:noProof/>
              </w:rPr>
              <w:t>Objectif</w:t>
            </w:r>
          </w:p>
        </w:tc>
        <w:tc>
          <w:tcPr>
            <w:tcW w:w="4447" w:type="dxa"/>
            <w:shd w:val="clear" w:color="auto" w:fill="C6EFCE"/>
            <w:noWrap/>
            <w:vAlign w:val="center"/>
          </w:tcPr>
          <w:p w14:paraId="7BE96E5E" w14:textId="29532680" w:rsidR="00113285" w:rsidRDefault="00FF2E24">
            <w:pPr>
              <w:pStyle w:val="P68B1DB1-Normal26"/>
              <w:spacing w:after="0"/>
              <w:rPr>
                <w:noProof/>
                <w:sz w:val="20"/>
                <w:szCs w:val="20"/>
              </w:rPr>
            </w:pPr>
            <w:r>
              <w:rPr>
                <w:noProof/>
                <w:sz w:val="20"/>
                <w:szCs w:val="20"/>
              </w:rPr>
              <w:t>1</w:t>
            </w:r>
            <w:r>
              <w:rPr>
                <w:noProof/>
                <w:sz w:val="18"/>
                <w:szCs w:val="18"/>
              </w:rPr>
              <w:t> </w:t>
            </w:r>
            <w:r>
              <w:rPr>
                <w:noProof/>
                <w:sz w:val="20"/>
                <w:szCs w:val="20"/>
              </w:rPr>
              <w:t>000 entreprises ont utilisé la déduction fiscale prévue par l'amortissement accéléré.</w:t>
            </w:r>
          </w:p>
        </w:tc>
      </w:tr>
      <w:tr w:rsidR="00113285" w14:paraId="35C6279B" w14:textId="77777777">
        <w:trPr>
          <w:trHeight w:val="302"/>
        </w:trPr>
        <w:tc>
          <w:tcPr>
            <w:tcW w:w="1297" w:type="dxa"/>
            <w:shd w:val="clear" w:color="auto" w:fill="C6EFCE"/>
            <w:noWrap/>
            <w:vAlign w:val="center"/>
            <w:hideMark/>
          </w:tcPr>
          <w:p w14:paraId="51522867" w14:textId="77777777" w:rsidR="00113285" w:rsidRDefault="00FF2E24">
            <w:pPr>
              <w:pStyle w:val="P68B1DB1-Normal25"/>
              <w:spacing w:after="0"/>
              <w:jc w:val="center"/>
              <w:rPr>
                <w:rFonts w:eastAsia="Times New Roman"/>
                <w:noProof/>
              </w:rPr>
            </w:pPr>
            <w:r>
              <w:rPr>
                <w:noProof/>
              </w:rPr>
              <w:t>45</w:t>
            </w:r>
          </w:p>
        </w:tc>
        <w:tc>
          <w:tcPr>
            <w:tcW w:w="2526" w:type="dxa"/>
            <w:shd w:val="clear" w:color="auto" w:fill="C6EFCE"/>
            <w:noWrap/>
            <w:vAlign w:val="center"/>
            <w:hideMark/>
          </w:tcPr>
          <w:p w14:paraId="57E4C784" w14:textId="77777777" w:rsidR="00113285" w:rsidRDefault="00FF2E24">
            <w:pPr>
              <w:pStyle w:val="P68B1DB1-Normal25"/>
              <w:spacing w:after="0"/>
              <w:rPr>
                <w:rFonts w:eastAsia="Times New Roman"/>
                <w:noProof/>
              </w:rPr>
            </w:pPr>
            <w:r>
              <w:rPr>
                <w:noProof/>
              </w:rPr>
              <w:t>5 - Transports routiers durables - Test de développement de la tarification routière</w:t>
            </w:r>
          </w:p>
        </w:tc>
        <w:tc>
          <w:tcPr>
            <w:tcW w:w="1640" w:type="dxa"/>
            <w:shd w:val="clear" w:color="auto" w:fill="C6EFCE"/>
            <w:noWrap/>
            <w:vAlign w:val="center"/>
            <w:hideMark/>
          </w:tcPr>
          <w:p w14:paraId="7EC6F375" w14:textId="77777777" w:rsidR="00113285" w:rsidRDefault="00FF2E24">
            <w:pPr>
              <w:pStyle w:val="P68B1DB1-Normal25"/>
              <w:spacing w:after="0"/>
              <w:jc w:val="center"/>
              <w:rPr>
                <w:rFonts w:eastAsia="Times New Roman"/>
                <w:noProof/>
              </w:rPr>
            </w:pPr>
            <w:r>
              <w:rPr>
                <w:noProof/>
              </w:rPr>
              <w:t>Étape</w:t>
            </w:r>
          </w:p>
        </w:tc>
        <w:tc>
          <w:tcPr>
            <w:tcW w:w="4447" w:type="dxa"/>
            <w:shd w:val="clear" w:color="auto" w:fill="C6EFCE"/>
            <w:noWrap/>
            <w:vAlign w:val="center"/>
            <w:hideMark/>
          </w:tcPr>
          <w:p w14:paraId="3176CDE9" w14:textId="3E7BB414" w:rsidR="00113285" w:rsidRDefault="00FF2E24">
            <w:pPr>
              <w:pStyle w:val="P68B1DB1-Normal25"/>
              <w:spacing w:after="0"/>
              <w:rPr>
                <w:rFonts w:eastAsia="Times New Roman"/>
                <w:noProof/>
              </w:rPr>
            </w:pPr>
            <w:r>
              <w:rPr>
                <w:noProof/>
              </w:rPr>
              <w:t>Documentation des résultats du programme d'essai sur la tarification routière.</w:t>
            </w:r>
          </w:p>
        </w:tc>
      </w:tr>
      <w:tr w:rsidR="00113285" w14:paraId="0A2312D2" w14:textId="77777777">
        <w:trPr>
          <w:trHeight w:val="302"/>
        </w:trPr>
        <w:tc>
          <w:tcPr>
            <w:tcW w:w="1297" w:type="dxa"/>
            <w:shd w:val="clear" w:color="auto" w:fill="C6EFCE"/>
            <w:noWrap/>
            <w:vAlign w:val="center"/>
          </w:tcPr>
          <w:p w14:paraId="5B2CCDE7" w14:textId="77777777" w:rsidR="00113285" w:rsidRDefault="00FF2E24">
            <w:pPr>
              <w:pStyle w:val="P68B1DB1-Normal25"/>
              <w:spacing w:after="0"/>
              <w:jc w:val="center"/>
              <w:rPr>
                <w:rFonts w:eastAsia="Times New Roman"/>
                <w:noProof/>
              </w:rPr>
            </w:pPr>
            <w:r>
              <w:rPr>
                <w:noProof/>
              </w:rPr>
              <w:t>51</w:t>
            </w:r>
          </w:p>
        </w:tc>
        <w:tc>
          <w:tcPr>
            <w:tcW w:w="2526" w:type="dxa"/>
            <w:shd w:val="clear" w:color="auto" w:fill="C6EFCE"/>
            <w:noWrap/>
            <w:vAlign w:val="center"/>
          </w:tcPr>
          <w:p w14:paraId="60E3EC1C" w14:textId="77777777" w:rsidR="00113285" w:rsidRDefault="00FF2E24">
            <w:pPr>
              <w:pStyle w:val="P68B1DB1-Normal25"/>
              <w:spacing w:after="0"/>
              <w:rPr>
                <w:rFonts w:eastAsia="Times New Roman"/>
                <w:noProof/>
              </w:rPr>
            </w:pPr>
            <w:r>
              <w:rPr>
                <w:noProof/>
              </w:rPr>
              <w:t>5 - Transports routiers durables - Investissements dans les pistes cyclables dans les routes d'État et régime de subventions aux vélos pour les municipalités</w:t>
            </w:r>
          </w:p>
        </w:tc>
        <w:tc>
          <w:tcPr>
            <w:tcW w:w="1640" w:type="dxa"/>
            <w:shd w:val="clear" w:color="auto" w:fill="C6EFCE"/>
            <w:noWrap/>
            <w:vAlign w:val="center"/>
          </w:tcPr>
          <w:p w14:paraId="22E5DC2B" w14:textId="77777777" w:rsidR="00113285" w:rsidRDefault="00FF2E24">
            <w:pPr>
              <w:pStyle w:val="P68B1DB1-Normal25"/>
              <w:spacing w:after="0"/>
              <w:jc w:val="center"/>
              <w:rPr>
                <w:rFonts w:eastAsia="Times New Roman"/>
                <w:noProof/>
              </w:rPr>
            </w:pPr>
            <w:r>
              <w:rPr>
                <w:noProof/>
              </w:rPr>
              <w:t>Objectif</w:t>
            </w:r>
          </w:p>
        </w:tc>
        <w:tc>
          <w:tcPr>
            <w:tcW w:w="4447" w:type="dxa"/>
            <w:shd w:val="clear" w:color="auto" w:fill="C6EFCE"/>
            <w:noWrap/>
          </w:tcPr>
          <w:p w14:paraId="673C29F9" w14:textId="2DA4FABF" w:rsidR="00113285" w:rsidRDefault="00FF2E24">
            <w:pPr>
              <w:pStyle w:val="P68B1DB1-Normal25"/>
              <w:spacing w:after="0"/>
              <w:rPr>
                <w:rFonts w:eastAsia="Times New Roman"/>
                <w:noProof/>
              </w:rPr>
            </w:pPr>
            <w:r>
              <w:rPr>
                <w:noProof/>
              </w:rPr>
              <w:t>La construction d'au moins 45 km de nouvelles pistes cyclables a été lancée.</w:t>
            </w:r>
          </w:p>
        </w:tc>
      </w:tr>
      <w:tr w:rsidR="00113285" w14:paraId="7B7B36F7" w14:textId="77777777">
        <w:trPr>
          <w:trHeight w:val="302"/>
        </w:trPr>
        <w:tc>
          <w:tcPr>
            <w:tcW w:w="1297" w:type="dxa"/>
            <w:shd w:val="clear" w:color="auto" w:fill="C6EFCE"/>
            <w:noWrap/>
            <w:vAlign w:val="center"/>
          </w:tcPr>
          <w:p w14:paraId="7E95C233" w14:textId="77777777" w:rsidR="00113285" w:rsidRDefault="00FF2E24">
            <w:pPr>
              <w:pStyle w:val="P68B1DB1-Normal25"/>
              <w:spacing w:after="0"/>
              <w:jc w:val="center"/>
              <w:rPr>
                <w:rFonts w:eastAsia="Times New Roman"/>
                <w:noProof/>
              </w:rPr>
            </w:pPr>
            <w:r>
              <w:rPr>
                <w:noProof/>
              </w:rPr>
              <w:t>53</w:t>
            </w:r>
          </w:p>
        </w:tc>
        <w:tc>
          <w:tcPr>
            <w:tcW w:w="2526" w:type="dxa"/>
            <w:shd w:val="clear" w:color="auto" w:fill="C6EFCE"/>
            <w:noWrap/>
            <w:vAlign w:val="center"/>
          </w:tcPr>
          <w:p w14:paraId="52481C68" w14:textId="77777777" w:rsidR="00113285" w:rsidRDefault="00FF2E24">
            <w:pPr>
              <w:pStyle w:val="P68B1DB1-Normal25"/>
              <w:spacing w:after="0"/>
              <w:rPr>
                <w:rFonts w:eastAsia="Times New Roman"/>
                <w:noProof/>
              </w:rPr>
            </w:pPr>
            <w:r>
              <w:rPr>
                <w:noProof/>
              </w:rPr>
              <w:t>5 - Transport routier durable - Projet d'infrastructure pour les vélos électriques</w:t>
            </w:r>
          </w:p>
        </w:tc>
        <w:tc>
          <w:tcPr>
            <w:tcW w:w="1640" w:type="dxa"/>
            <w:shd w:val="clear" w:color="auto" w:fill="C6EFCE"/>
            <w:noWrap/>
            <w:vAlign w:val="center"/>
          </w:tcPr>
          <w:p w14:paraId="3376A19E" w14:textId="77777777" w:rsidR="00113285" w:rsidRDefault="00FF2E24">
            <w:pPr>
              <w:pStyle w:val="P68B1DB1-Normal25"/>
              <w:spacing w:after="0"/>
              <w:jc w:val="center"/>
              <w:rPr>
                <w:rFonts w:eastAsia="Times New Roman"/>
                <w:noProof/>
              </w:rPr>
            </w:pPr>
            <w:r>
              <w:rPr>
                <w:noProof/>
              </w:rPr>
              <w:t>Objectif</w:t>
            </w:r>
          </w:p>
        </w:tc>
        <w:tc>
          <w:tcPr>
            <w:tcW w:w="4447" w:type="dxa"/>
            <w:shd w:val="clear" w:color="auto" w:fill="C6EFCE"/>
            <w:noWrap/>
          </w:tcPr>
          <w:p w14:paraId="6922EA16" w14:textId="08AAB41D" w:rsidR="00113285" w:rsidRDefault="00FF2E24">
            <w:pPr>
              <w:pStyle w:val="P68B1DB1-Normal25"/>
              <w:spacing w:after="0"/>
              <w:rPr>
                <w:rFonts w:eastAsia="Times New Roman"/>
                <w:noProof/>
              </w:rPr>
            </w:pPr>
            <w:r>
              <w:rPr>
                <w:noProof/>
              </w:rPr>
              <w:t>Au moins 75 bornes de recharge pour vélos ont été construites.</w:t>
            </w:r>
          </w:p>
        </w:tc>
      </w:tr>
      <w:tr w:rsidR="00113285" w14:paraId="68170C4C" w14:textId="77777777">
        <w:trPr>
          <w:trHeight w:val="302"/>
        </w:trPr>
        <w:tc>
          <w:tcPr>
            <w:tcW w:w="1297" w:type="dxa"/>
            <w:shd w:val="clear" w:color="auto" w:fill="C6EFCE"/>
            <w:noWrap/>
            <w:vAlign w:val="center"/>
          </w:tcPr>
          <w:p w14:paraId="40F88DED" w14:textId="77777777" w:rsidR="00113285" w:rsidRDefault="00FF2E24">
            <w:pPr>
              <w:pStyle w:val="P68B1DB1-Normal25"/>
              <w:spacing w:after="0"/>
              <w:jc w:val="center"/>
              <w:rPr>
                <w:rFonts w:eastAsia="Times New Roman"/>
                <w:noProof/>
              </w:rPr>
            </w:pPr>
            <w:r>
              <w:rPr>
                <w:noProof/>
              </w:rPr>
              <w:t>78</w:t>
            </w:r>
          </w:p>
        </w:tc>
        <w:tc>
          <w:tcPr>
            <w:tcW w:w="2526" w:type="dxa"/>
            <w:shd w:val="clear" w:color="auto" w:fill="C6EFCE"/>
            <w:noWrap/>
            <w:vAlign w:val="center"/>
          </w:tcPr>
          <w:p w14:paraId="1A69A207" w14:textId="77777777" w:rsidR="00113285" w:rsidRDefault="00FF2E24">
            <w:pPr>
              <w:pStyle w:val="P68B1DB1-Normal25"/>
              <w:spacing w:after="0"/>
              <w:rPr>
                <w:rFonts w:eastAsia="Times New Roman"/>
                <w:noProof/>
              </w:rPr>
            </w:pPr>
            <w:r>
              <w:rPr>
                <w:noProof/>
              </w:rPr>
              <w:t>8 – REPowerEU – Personnel national de crise énergétique (NEKST)</w:t>
            </w:r>
          </w:p>
        </w:tc>
        <w:tc>
          <w:tcPr>
            <w:tcW w:w="1640" w:type="dxa"/>
            <w:shd w:val="clear" w:color="auto" w:fill="C6EFCE"/>
            <w:noWrap/>
            <w:vAlign w:val="center"/>
          </w:tcPr>
          <w:p w14:paraId="6179B3B8" w14:textId="77777777" w:rsidR="00113285" w:rsidRDefault="00FF2E24">
            <w:pPr>
              <w:pStyle w:val="P68B1DB1-Normal25"/>
              <w:spacing w:after="0"/>
              <w:jc w:val="center"/>
              <w:rPr>
                <w:rFonts w:eastAsia="Times New Roman"/>
                <w:noProof/>
              </w:rPr>
            </w:pPr>
            <w:r>
              <w:rPr>
                <w:noProof/>
              </w:rPr>
              <w:t>Étape</w:t>
            </w:r>
          </w:p>
        </w:tc>
        <w:tc>
          <w:tcPr>
            <w:tcW w:w="4447" w:type="dxa"/>
            <w:shd w:val="clear" w:color="auto" w:fill="C6EFCE"/>
            <w:noWrap/>
            <w:vAlign w:val="center"/>
          </w:tcPr>
          <w:p w14:paraId="14F07722" w14:textId="77777777" w:rsidR="00113285" w:rsidRDefault="00FF2E24">
            <w:pPr>
              <w:pStyle w:val="P68B1DB1-Normal25"/>
              <w:spacing w:after="0"/>
              <w:rPr>
                <w:rFonts w:eastAsia="Times New Roman"/>
                <w:noProof/>
              </w:rPr>
            </w:pPr>
            <w:r>
              <w:rPr>
                <w:noProof/>
              </w:rPr>
              <w:t>Intégration de «NEKST» dans les lois de finances pour les années 2023 et 2024 et publication du rapport d’avancement.</w:t>
            </w:r>
          </w:p>
        </w:tc>
      </w:tr>
      <w:tr w:rsidR="00113285" w14:paraId="1707EF47" w14:textId="77777777">
        <w:trPr>
          <w:trHeight w:val="302"/>
        </w:trPr>
        <w:tc>
          <w:tcPr>
            <w:tcW w:w="1297" w:type="dxa"/>
            <w:shd w:val="clear" w:color="auto" w:fill="C6EFCE"/>
            <w:noWrap/>
            <w:vAlign w:val="center"/>
          </w:tcPr>
          <w:p w14:paraId="7B5435D2" w14:textId="5CF9EDAB" w:rsidR="00113285" w:rsidRDefault="00FF2E24">
            <w:pPr>
              <w:pStyle w:val="P68B1DB1-Normal25"/>
              <w:spacing w:after="0"/>
              <w:jc w:val="center"/>
              <w:rPr>
                <w:noProof/>
              </w:rPr>
            </w:pPr>
            <w:r>
              <w:rPr>
                <w:noProof/>
              </w:rPr>
              <w:t>82</w:t>
            </w:r>
          </w:p>
        </w:tc>
        <w:tc>
          <w:tcPr>
            <w:tcW w:w="2526" w:type="dxa"/>
            <w:shd w:val="clear" w:color="auto" w:fill="C6EFCE"/>
            <w:noWrap/>
            <w:vAlign w:val="center"/>
          </w:tcPr>
          <w:p w14:paraId="68A1B764" w14:textId="4D713117" w:rsidR="00113285" w:rsidRDefault="00FF2E24">
            <w:pPr>
              <w:pStyle w:val="P68B1DB1-Normal25"/>
              <w:spacing w:after="0"/>
              <w:rPr>
                <w:noProof/>
              </w:rPr>
            </w:pPr>
            <w:r>
              <w:rPr>
                <w:noProof/>
              </w:rPr>
              <w:t>8 – REPowerEU – Préparation de l’éolien en mer de 4 gigawatts (GW)</w:t>
            </w:r>
          </w:p>
        </w:tc>
        <w:tc>
          <w:tcPr>
            <w:tcW w:w="1640" w:type="dxa"/>
            <w:shd w:val="clear" w:color="auto" w:fill="C6EFCE"/>
            <w:noWrap/>
            <w:vAlign w:val="center"/>
          </w:tcPr>
          <w:p w14:paraId="1F056C25" w14:textId="19EE3FD1" w:rsidR="00113285" w:rsidRDefault="00FF2E24">
            <w:pPr>
              <w:pStyle w:val="P68B1DB1-Normal25"/>
              <w:jc w:val="center"/>
              <w:rPr>
                <w:rFonts w:eastAsia="Times New Roman"/>
                <w:noProof/>
              </w:rPr>
            </w:pPr>
            <w:r>
              <w:rPr>
                <w:noProof/>
              </w:rPr>
              <w:t>Étape</w:t>
            </w:r>
          </w:p>
        </w:tc>
        <w:tc>
          <w:tcPr>
            <w:tcW w:w="4447" w:type="dxa"/>
            <w:shd w:val="clear" w:color="auto" w:fill="C6EFCE"/>
            <w:noWrap/>
            <w:vAlign w:val="center"/>
          </w:tcPr>
          <w:p w14:paraId="2E1281BD" w14:textId="721002D2" w:rsidR="00113285" w:rsidRDefault="00FF2E24">
            <w:pPr>
              <w:pStyle w:val="P68B1DB1-Normal25"/>
              <w:rPr>
                <w:rFonts w:eastAsia="Times New Roman"/>
                <w:noProof/>
              </w:rPr>
            </w:pPr>
            <w:r>
              <w:rPr>
                <w:noProof/>
              </w:rPr>
              <w:t>Préparation et publication d'un appel d'offres pour l'éolien offshore de 4 GW.</w:t>
            </w:r>
          </w:p>
        </w:tc>
      </w:tr>
      <w:tr w:rsidR="00113285" w14:paraId="3114B53D" w14:textId="77777777">
        <w:trPr>
          <w:trHeight w:val="302"/>
        </w:trPr>
        <w:tc>
          <w:tcPr>
            <w:tcW w:w="1297" w:type="dxa"/>
            <w:shd w:val="clear" w:color="auto" w:fill="C6EFCE"/>
            <w:noWrap/>
            <w:vAlign w:val="center"/>
          </w:tcPr>
          <w:p w14:paraId="20ADBE3A" w14:textId="77777777" w:rsidR="00113285" w:rsidRDefault="00FF2E24">
            <w:pPr>
              <w:pStyle w:val="P68B1DB1-Normal25"/>
              <w:spacing w:after="0"/>
              <w:jc w:val="center"/>
              <w:rPr>
                <w:rFonts w:eastAsia="Times New Roman"/>
                <w:noProof/>
              </w:rPr>
            </w:pPr>
            <w:r>
              <w:rPr>
                <w:noProof/>
              </w:rPr>
              <w:t>86</w:t>
            </w:r>
          </w:p>
        </w:tc>
        <w:tc>
          <w:tcPr>
            <w:tcW w:w="2526" w:type="dxa"/>
            <w:shd w:val="clear" w:color="auto" w:fill="C6EFCE"/>
            <w:noWrap/>
            <w:vAlign w:val="center"/>
          </w:tcPr>
          <w:p w14:paraId="4467782F" w14:textId="77777777" w:rsidR="00113285" w:rsidRDefault="00FF2E24">
            <w:pPr>
              <w:pStyle w:val="P68B1DB1-Normal25"/>
              <w:spacing w:after="0"/>
              <w:rPr>
                <w:rFonts w:eastAsia="Times New Roman"/>
                <w:noProof/>
              </w:rPr>
            </w:pPr>
            <w:r>
              <w:rPr>
                <w:noProof/>
              </w:rPr>
              <w:t>8 – REPowerEU – Renforcement des compétences vertes</w:t>
            </w:r>
          </w:p>
        </w:tc>
        <w:tc>
          <w:tcPr>
            <w:tcW w:w="1640" w:type="dxa"/>
            <w:shd w:val="clear" w:color="auto" w:fill="C6EFCE"/>
            <w:noWrap/>
            <w:vAlign w:val="center"/>
          </w:tcPr>
          <w:p w14:paraId="507A76FE" w14:textId="77777777" w:rsidR="00113285" w:rsidRDefault="00FF2E24">
            <w:pPr>
              <w:pStyle w:val="P68B1DB1-Normal25"/>
              <w:spacing w:after="0"/>
              <w:jc w:val="center"/>
              <w:rPr>
                <w:rFonts w:eastAsia="Times New Roman"/>
                <w:noProof/>
              </w:rPr>
            </w:pPr>
            <w:r>
              <w:rPr>
                <w:noProof/>
              </w:rPr>
              <w:t>Étape</w:t>
            </w:r>
          </w:p>
        </w:tc>
        <w:tc>
          <w:tcPr>
            <w:tcW w:w="4447" w:type="dxa"/>
            <w:shd w:val="clear" w:color="auto" w:fill="C6EFCE"/>
            <w:noWrap/>
            <w:vAlign w:val="center"/>
          </w:tcPr>
          <w:p w14:paraId="0533D8E6" w14:textId="138F7992" w:rsidR="00113285" w:rsidRDefault="00FF2E24">
            <w:pPr>
              <w:pStyle w:val="P68B1DB1-Normal25"/>
              <w:spacing w:after="0"/>
              <w:rPr>
                <w:rFonts w:eastAsia="Times New Roman"/>
                <w:noProof/>
              </w:rPr>
            </w:pPr>
            <w:r>
              <w:rPr>
                <w:noProof/>
              </w:rPr>
              <w:t>Mise en œuvre pratique des fonds de renforcement des compétences vertes.</w:t>
            </w:r>
          </w:p>
        </w:tc>
      </w:tr>
      <w:tr w:rsidR="00113285" w14:paraId="693AAD07" w14:textId="77777777">
        <w:trPr>
          <w:trHeight w:val="302"/>
        </w:trPr>
        <w:tc>
          <w:tcPr>
            <w:tcW w:w="1297" w:type="dxa"/>
            <w:shd w:val="clear" w:color="auto" w:fill="C6EFCE"/>
            <w:noWrap/>
            <w:vAlign w:val="center"/>
          </w:tcPr>
          <w:p w14:paraId="6198D5FE" w14:textId="77777777" w:rsidR="00113285" w:rsidRDefault="00113285">
            <w:pPr>
              <w:spacing w:after="0"/>
              <w:rPr>
                <w:rFonts w:ascii="Times New Roman" w:eastAsia="Times New Roman" w:hAnsi="Times New Roman"/>
                <w:noProof/>
                <w:color w:val="006100"/>
                <w:sz w:val="20"/>
                <w:szCs w:val="20"/>
              </w:rPr>
            </w:pPr>
          </w:p>
        </w:tc>
        <w:tc>
          <w:tcPr>
            <w:tcW w:w="2526" w:type="dxa"/>
            <w:shd w:val="clear" w:color="auto" w:fill="C6EFCE"/>
            <w:noWrap/>
            <w:vAlign w:val="center"/>
          </w:tcPr>
          <w:p w14:paraId="3F5657A0" w14:textId="77777777" w:rsidR="00113285" w:rsidRDefault="00113285">
            <w:pPr>
              <w:spacing w:after="0"/>
              <w:rPr>
                <w:rFonts w:ascii="Times New Roman" w:eastAsia="Times New Roman" w:hAnsi="Times New Roman"/>
                <w:noProof/>
                <w:color w:val="006100"/>
                <w:sz w:val="20"/>
                <w:szCs w:val="20"/>
              </w:rPr>
            </w:pPr>
          </w:p>
        </w:tc>
        <w:tc>
          <w:tcPr>
            <w:tcW w:w="1640" w:type="dxa"/>
            <w:shd w:val="clear" w:color="auto" w:fill="C6EFCE"/>
            <w:noWrap/>
            <w:vAlign w:val="center"/>
          </w:tcPr>
          <w:p w14:paraId="6E6C739B" w14:textId="77777777" w:rsidR="00113285" w:rsidRDefault="00FF2E24">
            <w:pPr>
              <w:pStyle w:val="P68B1DB1-Normal25"/>
              <w:spacing w:after="0"/>
              <w:jc w:val="center"/>
              <w:rPr>
                <w:rFonts w:eastAsia="Times New Roman"/>
                <w:noProof/>
              </w:rPr>
            </w:pPr>
            <w:r>
              <w:rPr>
                <w:noProof/>
              </w:rPr>
              <w:t>Montant des acomptes provisionnels</w:t>
            </w:r>
          </w:p>
        </w:tc>
        <w:tc>
          <w:tcPr>
            <w:tcW w:w="4447" w:type="dxa"/>
            <w:shd w:val="clear" w:color="auto" w:fill="C6EFCE"/>
            <w:noWrap/>
            <w:vAlign w:val="center"/>
          </w:tcPr>
          <w:p w14:paraId="519C0362" w14:textId="626D6359" w:rsidR="00113285" w:rsidRDefault="00FF2E24">
            <w:pPr>
              <w:pStyle w:val="P68B1DB1-Normal27"/>
              <w:spacing w:after="0"/>
              <w:rPr>
                <w:rFonts w:eastAsia="Times New Roman"/>
                <w:noProof/>
                <w:color w:val="006100"/>
              </w:rPr>
            </w:pPr>
            <w:r>
              <w:rPr>
                <w:noProof/>
                <w:color w:val="006100"/>
              </w:rPr>
              <w:t xml:space="preserve">204 080 167 </w:t>
            </w:r>
            <w:r>
              <w:rPr>
                <w:noProof/>
              </w:rPr>
              <w:t xml:space="preserve"> </w:t>
            </w:r>
            <w:r>
              <w:rPr>
                <w:noProof/>
                <w:color w:val="006100"/>
              </w:rPr>
              <w:t>EUR</w:t>
            </w:r>
          </w:p>
        </w:tc>
      </w:tr>
    </w:tbl>
    <w:p w14:paraId="57D52A8F" w14:textId="2DE2A423" w:rsidR="00113285" w:rsidRDefault="00113285">
      <w:pPr>
        <w:rPr>
          <w:noProof/>
        </w:rPr>
      </w:pPr>
    </w:p>
    <w:p w14:paraId="6ABFAC7A" w14:textId="77777777" w:rsidR="00113285" w:rsidRDefault="00FF2E24">
      <w:pPr>
        <w:rPr>
          <w:noProof/>
        </w:rPr>
      </w:pPr>
      <w:r>
        <w:rPr>
          <w:noProof/>
        </w:rPr>
        <w:br w:type="page"/>
      </w:r>
    </w:p>
    <w:p w14:paraId="279FD6C4" w14:textId="01062123" w:rsidR="00113285" w:rsidRDefault="00FF2E24">
      <w:pPr>
        <w:pStyle w:val="NumPar2"/>
        <w:numPr>
          <w:ilvl w:val="1"/>
          <w:numId w:val="17"/>
        </w:numPr>
        <w:rPr>
          <w:noProof/>
        </w:rPr>
      </w:pPr>
      <w:r>
        <w:rPr>
          <w:noProof/>
        </w:rPr>
        <w:t xml:space="preserve">Cinquième tranche (soutien non remboursable): </w:t>
      </w:r>
    </w:p>
    <w:tbl>
      <w:tblPr>
        <w:tblW w:w="9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2529"/>
        <w:gridCol w:w="1692"/>
        <w:gridCol w:w="4445"/>
      </w:tblGrid>
      <w:tr w:rsidR="00113285" w14:paraId="2F44D069" w14:textId="77777777">
        <w:trPr>
          <w:trHeight w:val="509"/>
          <w:tblHeader/>
        </w:trPr>
        <w:tc>
          <w:tcPr>
            <w:tcW w:w="1298" w:type="dxa"/>
            <w:vMerge w:val="restart"/>
            <w:shd w:val="clear" w:color="auto" w:fill="BDD7EE"/>
            <w:vAlign w:val="center"/>
            <w:hideMark/>
          </w:tcPr>
          <w:p w14:paraId="197A27C9" w14:textId="77777777" w:rsidR="00113285" w:rsidRDefault="00FF2E24">
            <w:pPr>
              <w:pStyle w:val="P68B1DB1-Normal24"/>
              <w:spacing w:after="0"/>
              <w:jc w:val="center"/>
              <w:rPr>
                <w:rFonts w:eastAsia="Times New Roman"/>
                <w:bCs/>
                <w:noProof/>
              </w:rPr>
            </w:pPr>
            <w:r>
              <w:rPr>
                <w:noProof/>
              </w:rPr>
              <w:t>Numéro séquentiel</w:t>
            </w:r>
          </w:p>
        </w:tc>
        <w:tc>
          <w:tcPr>
            <w:tcW w:w="2529" w:type="dxa"/>
            <w:vMerge w:val="restart"/>
            <w:shd w:val="clear" w:color="auto" w:fill="BDD7EE"/>
            <w:vAlign w:val="center"/>
            <w:hideMark/>
          </w:tcPr>
          <w:p w14:paraId="7E5500F0" w14:textId="77777777" w:rsidR="00113285" w:rsidRDefault="00FF2E24">
            <w:pPr>
              <w:pStyle w:val="P68B1DB1-Normal24"/>
              <w:spacing w:after="0"/>
              <w:jc w:val="center"/>
              <w:rPr>
                <w:rFonts w:eastAsia="Times New Roman"/>
                <w:bCs/>
                <w:noProof/>
              </w:rPr>
            </w:pPr>
            <w:r>
              <w:rPr>
                <w:noProof/>
              </w:rPr>
              <w:t>Mesure connexe (réforme ou investissement)</w:t>
            </w:r>
          </w:p>
        </w:tc>
        <w:tc>
          <w:tcPr>
            <w:tcW w:w="1692" w:type="dxa"/>
            <w:vMerge w:val="restart"/>
            <w:shd w:val="clear" w:color="auto" w:fill="BDD7EE"/>
            <w:vAlign w:val="center"/>
            <w:hideMark/>
          </w:tcPr>
          <w:p w14:paraId="1E11FCDD" w14:textId="77777777" w:rsidR="00113285" w:rsidRDefault="00FF2E24">
            <w:pPr>
              <w:pStyle w:val="P68B1DB1-Normal24"/>
              <w:spacing w:after="0"/>
              <w:jc w:val="center"/>
              <w:rPr>
                <w:rFonts w:eastAsia="Times New Roman"/>
                <w:bCs/>
                <w:noProof/>
              </w:rPr>
            </w:pPr>
            <w:r>
              <w:rPr>
                <w:noProof/>
              </w:rPr>
              <w:t>Étape/cible</w:t>
            </w:r>
          </w:p>
        </w:tc>
        <w:tc>
          <w:tcPr>
            <w:tcW w:w="4445" w:type="dxa"/>
            <w:vMerge w:val="restart"/>
            <w:shd w:val="clear" w:color="auto" w:fill="BDD7EE"/>
            <w:vAlign w:val="center"/>
            <w:hideMark/>
          </w:tcPr>
          <w:p w14:paraId="331E5F8F" w14:textId="77777777" w:rsidR="00113285" w:rsidRDefault="00FF2E24">
            <w:pPr>
              <w:pStyle w:val="P68B1DB1-Normal24"/>
              <w:spacing w:after="0"/>
              <w:jc w:val="center"/>
              <w:rPr>
                <w:rFonts w:eastAsia="Times New Roman"/>
                <w:bCs/>
                <w:noProof/>
              </w:rPr>
            </w:pPr>
            <w:r>
              <w:rPr>
                <w:noProof/>
              </w:rPr>
              <w:t>Nom</w:t>
            </w:r>
          </w:p>
        </w:tc>
      </w:tr>
      <w:tr w:rsidR="00113285" w14:paraId="7A39A3FE" w14:textId="77777777">
        <w:trPr>
          <w:trHeight w:val="509"/>
        </w:trPr>
        <w:tc>
          <w:tcPr>
            <w:tcW w:w="1298" w:type="dxa"/>
            <w:vMerge/>
            <w:vAlign w:val="center"/>
            <w:hideMark/>
          </w:tcPr>
          <w:p w14:paraId="7DFC0F5A" w14:textId="77777777" w:rsidR="00113285" w:rsidRDefault="00113285">
            <w:pPr>
              <w:spacing w:after="0"/>
              <w:rPr>
                <w:rFonts w:ascii="Times New Roman" w:eastAsia="Times New Roman" w:hAnsi="Times New Roman"/>
                <w:b/>
                <w:bCs/>
                <w:noProof/>
                <w:sz w:val="20"/>
                <w:szCs w:val="20"/>
              </w:rPr>
            </w:pPr>
          </w:p>
        </w:tc>
        <w:tc>
          <w:tcPr>
            <w:tcW w:w="2529" w:type="dxa"/>
            <w:vMerge/>
            <w:vAlign w:val="center"/>
            <w:hideMark/>
          </w:tcPr>
          <w:p w14:paraId="49E5ED46" w14:textId="77777777" w:rsidR="00113285" w:rsidRDefault="00113285">
            <w:pPr>
              <w:spacing w:after="0"/>
              <w:rPr>
                <w:rFonts w:ascii="Times New Roman" w:eastAsia="Times New Roman" w:hAnsi="Times New Roman"/>
                <w:b/>
                <w:bCs/>
                <w:noProof/>
                <w:sz w:val="20"/>
                <w:szCs w:val="20"/>
              </w:rPr>
            </w:pPr>
          </w:p>
        </w:tc>
        <w:tc>
          <w:tcPr>
            <w:tcW w:w="1692" w:type="dxa"/>
            <w:vMerge/>
            <w:vAlign w:val="center"/>
            <w:hideMark/>
          </w:tcPr>
          <w:p w14:paraId="14CC80C2" w14:textId="77777777" w:rsidR="00113285" w:rsidRDefault="00113285">
            <w:pPr>
              <w:spacing w:after="0"/>
              <w:jc w:val="center"/>
              <w:rPr>
                <w:rFonts w:ascii="Times New Roman" w:eastAsia="Times New Roman" w:hAnsi="Times New Roman"/>
                <w:b/>
                <w:bCs/>
                <w:noProof/>
                <w:sz w:val="20"/>
                <w:szCs w:val="20"/>
              </w:rPr>
            </w:pPr>
          </w:p>
        </w:tc>
        <w:tc>
          <w:tcPr>
            <w:tcW w:w="4445" w:type="dxa"/>
            <w:vMerge/>
            <w:vAlign w:val="center"/>
            <w:hideMark/>
          </w:tcPr>
          <w:p w14:paraId="04743C4A" w14:textId="77777777" w:rsidR="00113285" w:rsidRDefault="00113285">
            <w:pPr>
              <w:spacing w:after="0"/>
              <w:rPr>
                <w:rFonts w:ascii="Times New Roman" w:eastAsia="Times New Roman" w:hAnsi="Times New Roman"/>
                <w:b/>
                <w:bCs/>
                <w:noProof/>
                <w:sz w:val="20"/>
                <w:szCs w:val="20"/>
              </w:rPr>
            </w:pPr>
          </w:p>
        </w:tc>
      </w:tr>
      <w:tr w:rsidR="00113285" w14:paraId="7B58390A" w14:textId="77777777">
        <w:trPr>
          <w:trHeight w:val="302"/>
        </w:trPr>
        <w:tc>
          <w:tcPr>
            <w:tcW w:w="1298" w:type="dxa"/>
            <w:shd w:val="clear" w:color="auto" w:fill="C6EFCE"/>
            <w:noWrap/>
            <w:vAlign w:val="center"/>
          </w:tcPr>
          <w:p w14:paraId="651B481D" w14:textId="463F6025" w:rsidR="00113285" w:rsidRDefault="00FF2E24">
            <w:pPr>
              <w:pStyle w:val="P68B1DB1-Normal25"/>
              <w:spacing w:after="0"/>
              <w:jc w:val="center"/>
              <w:rPr>
                <w:noProof/>
              </w:rPr>
            </w:pPr>
            <w:r>
              <w:rPr>
                <w:noProof/>
              </w:rPr>
              <w:t>12</w:t>
            </w:r>
          </w:p>
        </w:tc>
        <w:tc>
          <w:tcPr>
            <w:tcW w:w="2529" w:type="dxa"/>
            <w:shd w:val="clear" w:color="auto" w:fill="C6EFCE"/>
            <w:noWrap/>
            <w:vAlign w:val="bottom"/>
          </w:tcPr>
          <w:p w14:paraId="62AA69BC" w14:textId="08585086" w:rsidR="00113285" w:rsidRDefault="00FF2E24">
            <w:pPr>
              <w:pStyle w:val="P68B1DB1-Normal25"/>
              <w:spacing w:after="0"/>
              <w:rPr>
                <w:noProof/>
              </w:rPr>
            </w:pPr>
            <w:r>
              <w:rPr>
                <w:noProof/>
              </w:rPr>
              <w:t>2 - Transition écologique de l'agriculture et de l'environnement - Technologies climatiques dans l'agriculture</w:t>
            </w:r>
          </w:p>
        </w:tc>
        <w:tc>
          <w:tcPr>
            <w:tcW w:w="1692" w:type="dxa"/>
            <w:shd w:val="clear" w:color="auto" w:fill="C6EFCE"/>
            <w:noWrap/>
            <w:vAlign w:val="center"/>
          </w:tcPr>
          <w:p w14:paraId="3EA72C09" w14:textId="0C5D8397" w:rsidR="00113285" w:rsidRDefault="00FF2E24">
            <w:pPr>
              <w:pStyle w:val="P68B1DB1-Normal25"/>
              <w:spacing w:after="0"/>
              <w:jc w:val="center"/>
              <w:rPr>
                <w:noProof/>
              </w:rPr>
            </w:pPr>
            <w:r>
              <w:rPr>
                <w:noProof/>
              </w:rPr>
              <w:t>Étape</w:t>
            </w:r>
          </w:p>
        </w:tc>
        <w:tc>
          <w:tcPr>
            <w:tcW w:w="4445" w:type="dxa"/>
            <w:shd w:val="clear" w:color="auto" w:fill="C6EFCE"/>
            <w:noWrap/>
          </w:tcPr>
          <w:p w14:paraId="2E512DD6" w14:textId="1680777E" w:rsidR="00113285" w:rsidRDefault="00FF2E24">
            <w:pPr>
              <w:pStyle w:val="P68B1DB1-Normal25"/>
              <w:spacing w:after="0"/>
              <w:rPr>
                <w:noProof/>
              </w:rPr>
            </w:pPr>
            <w:r>
              <w:rPr>
                <w:noProof/>
              </w:rPr>
              <w:t>Construction d'une bioraffinerie.</w:t>
            </w:r>
          </w:p>
        </w:tc>
      </w:tr>
      <w:tr w:rsidR="00113285" w14:paraId="323060BB" w14:textId="77777777">
        <w:trPr>
          <w:trHeight w:val="302"/>
        </w:trPr>
        <w:tc>
          <w:tcPr>
            <w:tcW w:w="1298" w:type="dxa"/>
            <w:shd w:val="clear" w:color="auto" w:fill="C6EFCE"/>
            <w:noWrap/>
            <w:vAlign w:val="center"/>
          </w:tcPr>
          <w:p w14:paraId="3E4B0FB9" w14:textId="2AB844D3" w:rsidR="00113285" w:rsidRDefault="00FF2E24">
            <w:pPr>
              <w:pStyle w:val="P68B1DB1-Normal25"/>
              <w:spacing w:after="0"/>
              <w:jc w:val="center"/>
              <w:rPr>
                <w:noProof/>
              </w:rPr>
            </w:pPr>
            <w:r>
              <w:rPr>
                <w:noProof/>
              </w:rPr>
              <w:t>15</w:t>
            </w:r>
          </w:p>
        </w:tc>
        <w:tc>
          <w:tcPr>
            <w:tcW w:w="2529" w:type="dxa"/>
            <w:shd w:val="clear" w:color="auto" w:fill="C6EFCE"/>
            <w:noWrap/>
            <w:vAlign w:val="bottom"/>
          </w:tcPr>
          <w:p w14:paraId="60A70898" w14:textId="62E20668" w:rsidR="00113285" w:rsidRDefault="00FF2E24">
            <w:pPr>
              <w:pStyle w:val="P68B1DB1-Normal25"/>
              <w:spacing w:after="0"/>
              <w:rPr>
                <w:noProof/>
              </w:rPr>
            </w:pPr>
            <w:r>
              <w:rPr>
                <w:noProof/>
              </w:rPr>
              <w:t>2 - Transition écologique de l'agriculture et de l'environnement - Sols riches en carbone</w:t>
            </w:r>
          </w:p>
        </w:tc>
        <w:tc>
          <w:tcPr>
            <w:tcW w:w="1692" w:type="dxa"/>
            <w:shd w:val="clear" w:color="auto" w:fill="C6EFCE"/>
            <w:noWrap/>
            <w:vAlign w:val="center"/>
          </w:tcPr>
          <w:p w14:paraId="030187A3" w14:textId="04EAB5C0" w:rsidR="00113285" w:rsidRDefault="00FF2E24">
            <w:pPr>
              <w:pStyle w:val="P68B1DB1-Normal25"/>
              <w:spacing w:after="0"/>
              <w:jc w:val="center"/>
              <w:rPr>
                <w:noProof/>
              </w:rPr>
            </w:pPr>
            <w:r>
              <w:rPr>
                <w:noProof/>
              </w:rPr>
              <w:t>Objectif</w:t>
            </w:r>
          </w:p>
        </w:tc>
        <w:tc>
          <w:tcPr>
            <w:tcW w:w="4445" w:type="dxa"/>
            <w:shd w:val="clear" w:color="auto" w:fill="C6EFCE"/>
            <w:noWrap/>
          </w:tcPr>
          <w:p w14:paraId="6CBD3893" w14:textId="66D50E68" w:rsidR="00113285" w:rsidRDefault="00FF2E24">
            <w:pPr>
              <w:pStyle w:val="P68B1DB1-Normal26"/>
              <w:spacing w:after="0"/>
              <w:rPr>
                <w:noProof/>
                <w:sz w:val="20"/>
                <w:szCs w:val="20"/>
              </w:rPr>
            </w:pPr>
            <w:r>
              <w:rPr>
                <w:noProof/>
                <w:sz w:val="20"/>
                <w:szCs w:val="20"/>
              </w:rPr>
              <w:t>Déclarations de zones humides pour les projets retirant 1</w:t>
            </w:r>
            <w:r>
              <w:rPr>
                <w:noProof/>
                <w:sz w:val="18"/>
                <w:szCs w:val="18"/>
              </w:rPr>
              <w:t> </w:t>
            </w:r>
            <w:r>
              <w:rPr>
                <w:noProof/>
                <w:sz w:val="20"/>
                <w:szCs w:val="20"/>
              </w:rPr>
              <w:t>975 hectares de sols riches en carbone de la production enregistrée dans le registre foncier.</w:t>
            </w:r>
          </w:p>
        </w:tc>
      </w:tr>
      <w:tr w:rsidR="00113285" w14:paraId="62BC18AF" w14:textId="77777777">
        <w:trPr>
          <w:trHeight w:val="302"/>
        </w:trPr>
        <w:tc>
          <w:tcPr>
            <w:tcW w:w="1298" w:type="dxa"/>
            <w:shd w:val="clear" w:color="auto" w:fill="C6EFCE"/>
            <w:noWrap/>
            <w:vAlign w:val="center"/>
          </w:tcPr>
          <w:p w14:paraId="49F05C48" w14:textId="70BE70EE" w:rsidR="00113285" w:rsidRDefault="00FF2E24">
            <w:pPr>
              <w:pStyle w:val="P68B1DB1-Normal25"/>
              <w:spacing w:after="0"/>
              <w:jc w:val="center"/>
              <w:rPr>
                <w:noProof/>
              </w:rPr>
            </w:pPr>
            <w:r>
              <w:rPr>
                <w:noProof/>
              </w:rPr>
              <w:t>26</w:t>
            </w:r>
          </w:p>
        </w:tc>
        <w:tc>
          <w:tcPr>
            <w:tcW w:w="2529" w:type="dxa"/>
            <w:shd w:val="clear" w:color="auto" w:fill="C6EFCE"/>
            <w:noWrap/>
            <w:vAlign w:val="bottom"/>
          </w:tcPr>
          <w:p w14:paraId="25111DB6" w14:textId="54FF47B5" w:rsidR="00113285" w:rsidRDefault="00FF2E24">
            <w:pPr>
              <w:pStyle w:val="P68B1DB1-Normal25"/>
              <w:spacing w:after="0"/>
              <w:rPr>
                <w:noProof/>
              </w:rPr>
            </w:pPr>
            <w:r>
              <w:rPr>
                <w:noProof/>
              </w:rPr>
              <w:t>3 - Efficacité énergétique, chauffage vert et captage et stockage du carbone - Rénovations énergétiques dans les bâtiments publics</w:t>
            </w:r>
          </w:p>
        </w:tc>
        <w:tc>
          <w:tcPr>
            <w:tcW w:w="1692" w:type="dxa"/>
            <w:shd w:val="clear" w:color="auto" w:fill="C6EFCE"/>
            <w:noWrap/>
            <w:vAlign w:val="center"/>
          </w:tcPr>
          <w:p w14:paraId="1CAD83A5" w14:textId="606EBE4C" w:rsidR="00113285" w:rsidRDefault="00FF2E24">
            <w:pPr>
              <w:pStyle w:val="P68B1DB1-Normal25"/>
              <w:spacing w:after="0"/>
              <w:jc w:val="center"/>
              <w:rPr>
                <w:noProof/>
              </w:rPr>
            </w:pPr>
            <w:r>
              <w:rPr>
                <w:noProof/>
              </w:rPr>
              <w:t>Objectif</w:t>
            </w:r>
          </w:p>
        </w:tc>
        <w:tc>
          <w:tcPr>
            <w:tcW w:w="4445" w:type="dxa"/>
            <w:shd w:val="clear" w:color="auto" w:fill="C6EFCE"/>
            <w:noWrap/>
          </w:tcPr>
          <w:p w14:paraId="47A01114" w14:textId="4E972CC0" w:rsidR="00113285" w:rsidRDefault="00FF2E24">
            <w:pPr>
              <w:pStyle w:val="P68B1DB1-Normal25"/>
              <w:spacing w:after="0"/>
              <w:rPr>
                <w:noProof/>
              </w:rPr>
            </w:pPr>
            <w:r>
              <w:rPr>
                <w:noProof/>
              </w:rPr>
              <w:t>Rénovations énergétiques dans 44 bâtiments.</w:t>
            </w:r>
          </w:p>
        </w:tc>
      </w:tr>
      <w:tr w:rsidR="00113285" w14:paraId="56534926" w14:textId="77777777">
        <w:trPr>
          <w:trHeight w:val="302"/>
        </w:trPr>
        <w:tc>
          <w:tcPr>
            <w:tcW w:w="1298" w:type="dxa"/>
            <w:shd w:val="clear" w:color="auto" w:fill="C6EFCE"/>
            <w:noWrap/>
            <w:vAlign w:val="center"/>
          </w:tcPr>
          <w:p w14:paraId="1055418F" w14:textId="7688AE1D" w:rsidR="00113285" w:rsidRDefault="00FF2E24">
            <w:pPr>
              <w:pStyle w:val="P68B1DB1-Normal25"/>
              <w:spacing w:after="0"/>
              <w:jc w:val="center"/>
              <w:rPr>
                <w:rFonts w:eastAsia="Times New Roman"/>
                <w:noProof/>
              </w:rPr>
            </w:pPr>
            <w:r>
              <w:rPr>
                <w:noProof/>
              </w:rPr>
              <w:t>30</w:t>
            </w:r>
          </w:p>
        </w:tc>
        <w:tc>
          <w:tcPr>
            <w:tcW w:w="2529" w:type="dxa"/>
            <w:shd w:val="clear" w:color="auto" w:fill="C6EFCE"/>
            <w:noWrap/>
            <w:vAlign w:val="bottom"/>
          </w:tcPr>
          <w:p w14:paraId="31C0CF36" w14:textId="32BC741B" w:rsidR="00113285" w:rsidRDefault="00FF2E24">
            <w:pPr>
              <w:pStyle w:val="P68B1DB1-Normal25"/>
              <w:spacing w:after="0"/>
              <w:rPr>
                <w:rFonts w:eastAsia="Times New Roman"/>
                <w:noProof/>
              </w:rPr>
            </w:pPr>
            <w:r>
              <w:rPr>
                <w:noProof/>
              </w:rPr>
              <w:t>3 - Efficacité énergétique, chauffage vert et captage et stockage du carbone - Efficacité énergétique dans les bâtiments résidentiels</w:t>
            </w:r>
          </w:p>
        </w:tc>
        <w:tc>
          <w:tcPr>
            <w:tcW w:w="1692" w:type="dxa"/>
            <w:shd w:val="clear" w:color="auto" w:fill="C6EFCE"/>
            <w:noWrap/>
            <w:vAlign w:val="center"/>
          </w:tcPr>
          <w:p w14:paraId="4CDA104D" w14:textId="4BF420F2"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tcPr>
          <w:p w14:paraId="64B030F6" w14:textId="16968BB1" w:rsidR="00113285" w:rsidRDefault="00FF2E24">
            <w:pPr>
              <w:pStyle w:val="P68B1DB1-Normal25"/>
              <w:spacing w:after="0"/>
              <w:rPr>
                <w:rFonts w:eastAsia="Times New Roman"/>
                <w:noProof/>
              </w:rPr>
            </w:pPr>
            <w:r>
              <w:rPr>
                <w:noProof/>
              </w:rPr>
              <w:t>Projets de rénovation énergétique.</w:t>
            </w:r>
          </w:p>
        </w:tc>
      </w:tr>
      <w:tr w:rsidR="00113285" w14:paraId="168ABD74" w14:textId="77777777">
        <w:trPr>
          <w:trHeight w:val="302"/>
        </w:trPr>
        <w:tc>
          <w:tcPr>
            <w:tcW w:w="1298" w:type="dxa"/>
            <w:shd w:val="clear" w:color="auto" w:fill="C6EFCE"/>
            <w:noWrap/>
            <w:vAlign w:val="center"/>
          </w:tcPr>
          <w:p w14:paraId="09C74EC4" w14:textId="05AA9AA2" w:rsidR="00113285" w:rsidRDefault="00FF2E24">
            <w:pPr>
              <w:pStyle w:val="P68B1DB1-Normal25"/>
              <w:spacing w:after="0"/>
              <w:jc w:val="center"/>
              <w:rPr>
                <w:noProof/>
              </w:rPr>
            </w:pPr>
            <w:r>
              <w:rPr>
                <w:noProof/>
              </w:rPr>
              <w:t>43</w:t>
            </w:r>
          </w:p>
        </w:tc>
        <w:tc>
          <w:tcPr>
            <w:tcW w:w="2529" w:type="dxa"/>
            <w:shd w:val="clear" w:color="auto" w:fill="C6EFCE"/>
            <w:noWrap/>
            <w:vAlign w:val="bottom"/>
          </w:tcPr>
          <w:p w14:paraId="3E255F3D" w14:textId="3771A889" w:rsidR="00113285" w:rsidRDefault="00FF2E24">
            <w:pPr>
              <w:pStyle w:val="P68B1DB1-Normal25"/>
              <w:spacing w:after="0"/>
              <w:rPr>
                <w:noProof/>
              </w:rPr>
            </w:pPr>
            <w:r>
              <w:rPr>
                <w:noProof/>
              </w:rPr>
              <w:t>5 - Transport routier durable - Re-priorisation de la taxe d'immatriculation des véhicules et faible taxe sur l'électricité sur la recharge des véhicules électriques</w:t>
            </w:r>
          </w:p>
        </w:tc>
        <w:tc>
          <w:tcPr>
            <w:tcW w:w="1692" w:type="dxa"/>
            <w:shd w:val="clear" w:color="auto" w:fill="C6EFCE"/>
            <w:noWrap/>
            <w:vAlign w:val="center"/>
          </w:tcPr>
          <w:p w14:paraId="3AC37D2E" w14:textId="40A82B6E" w:rsidR="00113285" w:rsidRDefault="00FF2E24">
            <w:pPr>
              <w:pStyle w:val="P68B1DB1-Normal25"/>
              <w:spacing w:after="0"/>
              <w:jc w:val="center"/>
              <w:rPr>
                <w:noProof/>
              </w:rPr>
            </w:pPr>
            <w:r>
              <w:rPr>
                <w:noProof/>
              </w:rPr>
              <w:t>Objectif</w:t>
            </w:r>
          </w:p>
        </w:tc>
        <w:tc>
          <w:tcPr>
            <w:tcW w:w="4445" w:type="dxa"/>
            <w:shd w:val="clear" w:color="auto" w:fill="C6EFCE"/>
            <w:noWrap/>
          </w:tcPr>
          <w:p w14:paraId="78A61544" w14:textId="2879CBF6" w:rsidR="00113285" w:rsidRDefault="00FF2E24">
            <w:pPr>
              <w:pStyle w:val="P68B1DB1-Normal25"/>
              <w:spacing w:after="0"/>
              <w:rPr>
                <w:noProof/>
              </w:rPr>
            </w:pPr>
            <w:r>
              <w:rPr>
                <w:noProof/>
              </w:rPr>
              <w:t>Voitures à émissions nulles immatriculées dans le parc automobile danois.</w:t>
            </w:r>
          </w:p>
        </w:tc>
      </w:tr>
      <w:tr w:rsidR="00113285" w14:paraId="111F7190" w14:textId="77777777">
        <w:trPr>
          <w:trHeight w:val="302"/>
        </w:trPr>
        <w:tc>
          <w:tcPr>
            <w:tcW w:w="1298" w:type="dxa"/>
            <w:shd w:val="clear" w:color="auto" w:fill="C6EFCE"/>
            <w:noWrap/>
            <w:vAlign w:val="center"/>
          </w:tcPr>
          <w:p w14:paraId="542A1357" w14:textId="5045ADA0" w:rsidR="00113285" w:rsidRDefault="00FF2E24">
            <w:pPr>
              <w:pStyle w:val="P68B1DB1-Normal25"/>
              <w:spacing w:after="0"/>
              <w:jc w:val="center"/>
              <w:rPr>
                <w:rFonts w:eastAsia="Times New Roman"/>
                <w:noProof/>
              </w:rPr>
            </w:pPr>
            <w:r>
              <w:rPr>
                <w:noProof/>
              </w:rPr>
              <w:t>52</w:t>
            </w:r>
          </w:p>
        </w:tc>
        <w:tc>
          <w:tcPr>
            <w:tcW w:w="2529" w:type="dxa"/>
            <w:shd w:val="clear" w:color="auto" w:fill="C6EFCE"/>
            <w:noWrap/>
            <w:vAlign w:val="bottom"/>
          </w:tcPr>
          <w:p w14:paraId="6D34D6F5" w14:textId="1C22C265" w:rsidR="00113285" w:rsidRDefault="00FF2E24">
            <w:pPr>
              <w:pStyle w:val="P68B1DB1-Normal25"/>
              <w:spacing w:after="0"/>
              <w:rPr>
                <w:rFonts w:eastAsia="Times New Roman"/>
                <w:noProof/>
              </w:rPr>
            </w:pPr>
            <w:r>
              <w:rPr>
                <w:noProof/>
              </w:rPr>
              <w:t>5 - Transports routiers durables - Investissements dans les pistes cyclables dans les routes d'État et régime de subventions aux vélos pour les municipalités</w:t>
            </w:r>
          </w:p>
        </w:tc>
        <w:tc>
          <w:tcPr>
            <w:tcW w:w="1692" w:type="dxa"/>
            <w:shd w:val="clear" w:color="auto" w:fill="C6EFCE"/>
            <w:noWrap/>
            <w:vAlign w:val="center"/>
          </w:tcPr>
          <w:p w14:paraId="1F27537E" w14:textId="7C886C69"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tcPr>
          <w:p w14:paraId="42BABE33" w14:textId="4D6B261C" w:rsidR="00113285" w:rsidRDefault="00FF2E24">
            <w:pPr>
              <w:pStyle w:val="P68B1DB1-Normal25"/>
              <w:spacing w:after="0"/>
              <w:rPr>
                <w:rFonts w:eastAsia="Times New Roman"/>
                <w:noProof/>
              </w:rPr>
            </w:pPr>
            <w:r>
              <w:rPr>
                <w:noProof/>
              </w:rPr>
              <w:t>Rapports finaux de projets ou rapports de comptes de dépenses en capital pour 20 projets de vélos.</w:t>
            </w:r>
          </w:p>
        </w:tc>
      </w:tr>
      <w:tr w:rsidR="00113285" w14:paraId="2C134E97" w14:textId="77777777">
        <w:trPr>
          <w:trHeight w:val="302"/>
        </w:trPr>
        <w:tc>
          <w:tcPr>
            <w:tcW w:w="1298" w:type="dxa"/>
            <w:shd w:val="clear" w:color="auto" w:fill="C6EFCE"/>
            <w:noWrap/>
            <w:vAlign w:val="center"/>
          </w:tcPr>
          <w:p w14:paraId="79898F0F" w14:textId="58DDE4A6" w:rsidR="00113285" w:rsidRDefault="00FF2E24">
            <w:pPr>
              <w:pStyle w:val="P68B1DB1-Normal25"/>
              <w:spacing w:after="0"/>
              <w:jc w:val="center"/>
              <w:rPr>
                <w:rFonts w:eastAsia="Times New Roman"/>
                <w:noProof/>
              </w:rPr>
            </w:pPr>
            <w:r>
              <w:rPr>
                <w:noProof/>
              </w:rPr>
              <w:t>57</w:t>
            </w:r>
          </w:p>
        </w:tc>
        <w:tc>
          <w:tcPr>
            <w:tcW w:w="2529" w:type="dxa"/>
            <w:shd w:val="clear" w:color="auto" w:fill="C6EFCE"/>
            <w:noWrap/>
            <w:vAlign w:val="bottom"/>
          </w:tcPr>
          <w:p w14:paraId="2D422E28" w14:textId="22A1E241" w:rsidR="00113285" w:rsidRDefault="00FF2E24">
            <w:pPr>
              <w:pStyle w:val="P68B1DB1-Normal25"/>
              <w:spacing w:after="0"/>
              <w:rPr>
                <w:rFonts w:eastAsia="Times New Roman"/>
                <w:noProof/>
              </w:rPr>
            </w:pPr>
            <w:r>
              <w:rPr>
                <w:noProof/>
              </w:rPr>
              <w:t>6 - Numérisation - Stratégie pour le secteur public numérique et les services du futur</w:t>
            </w:r>
          </w:p>
        </w:tc>
        <w:tc>
          <w:tcPr>
            <w:tcW w:w="1692" w:type="dxa"/>
            <w:shd w:val="clear" w:color="auto" w:fill="C6EFCE"/>
            <w:noWrap/>
            <w:vAlign w:val="center"/>
          </w:tcPr>
          <w:p w14:paraId="5EF18A2C" w14:textId="47578B8C"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tcPr>
          <w:p w14:paraId="734EAB6C" w14:textId="321C61EB" w:rsidR="00113285" w:rsidRDefault="00FF2E24">
            <w:pPr>
              <w:pStyle w:val="P68B1DB1-Normal25"/>
              <w:spacing w:after="0"/>
              <w:rPr>
                <w:rFonts w:eastAsia="Times New Roman"/>
                <w:noProof/>
              </w:rPr>
            </w:pPr>
            <w:r>
              <w:rPr>
                <w:noProof/>
              </w:rPr>
              <w:t>Au moins 7 autorités publiques ont reçu un financement pour des projets d’IA.</w:t>
            </w:r>
          </w:p>
        </w:tc>
      </w:tr>
      <w:tr w:rsidR="00113285" w14:paraId="42B6B0BE" w14:textId="77777777">
        <w:trPr>
          <w:trHeight w:val="302"/>
        </w:trPr>
        <w:tc>
          <w:tcPr>
            <w:tcW w:w="1298" w:type="dxa"/>
            <w:shd w:val="clear" w:color="auto" w:fill="C6EFCE"/>
            <w:noWrap/>
            <w:vAlign w:val="center"/>
          </w:tcPr>
          <w:p w14:paraId="4D112B7D" w14:textId="58EE0D0C" w:rsidR="00113285" w:rsidRDefault="00FF2E24">
            <w:pPr>
              <w:pStyle w:val="P68B1DB1-Normal25"/>
              <w:spacing w:after="0"/>
              <w:jc w:val="center"/>
              <w:rPr>
                <w:rFonts w:eastAsia="Times New Roman"/>
                <w:noProof/>
              </w:rPr>
            </w:pPr>
            <w:r>
              <w:rPr>
                <w:noProof/>
              </w:rPr>
              <w:t>58</w:t>
            </w:r>
          </w:p>
        </w:tc>
        <w:tc>
          <w:tcPr>
            <w:tcW w:w="2529" w:type="dxa"/>
            <w:shd w:val="clear" w:color="auto" w:fill="C6EFCE"/>
            <w:noWrap/>
            <w:vAlign w:val="bottom"/>
          </w:tcPr>
          <w:p w14:paraId="26BE3A18" w14:textId="647C188A" w:rsidR="00113285" w:rsidRDefault="00FF2E24">
            <w:pPr>
              <w:pStyle w:val="P68B1DB1-Normal25"/>
              <w:spacing w:after="0"/>
              <w:rPr>
                <w:rFonts w:eastAsia="Times New Roman"/>
                <w:noProof/>
              </w:rPr>
            </w:pPr>
            <w:r>
              <w:rPr>
                <w:noProof/>
              </w:rPr>
              <w:t>6 - Numérisation - Stratégie pour les professions et les emplois numériques de demain</w:t>
            </w:r>
          </w:p>
        </w:tc>
        <w:tc>
          <w:tcPr>
            <w:tcW w:w="1692" w:type="dxa"/>
            <w:shd w:val="clear" w:color="auto" w:fill="C6EFCE"/>
            <w:noWrap/>
            <w:vAlign w:val="center"/>
          </w:tcPr>
          <w:p w14:paraId="6AC782D5" w14:textId="6496F626"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tcPr>
          <w:p w14:paraId="02F3169A" w14:textId="065626D5" w:rsidR="00113285" w:rsidRDefault="00FF2E24">
            <w:pPr>
              <w:pStyle w:val="P68B1DB1-Normal25"/>
              <w:spacing w:after="0"/>
              <w:rPr>
                <w:noProof/>
              </w:rPr>
            </w:pPr>
            <w:r>
              <w:rPr>
                <w:noProof/>
              </w:rPr>
              <w:t>Au moins 500 entreprises ont reçu des financements pour des projets numériques.</w:t>
            </w:r>
          </w:p>
        </w:tc>
      </w:tr>
      <w:tr w:rsidR="00113285" w14:paraId="5B38160F" w14:textId="77777777">
        <w:trPr>
          <w:trHeight w:val="302"/>
        </w:trPr>
        <w:tc>
          <w:tcPr>
            <w:tcW w:w="1298" w:type="dxa"/>
            <w:shd w:val="clear" w:color="auto" w:fill="C6EFCE"/>
            <w:noWrap/>
            <w:vAlign w:val="center"/>
            <w:hideMark/>
          </w:tcPr>
          <w:p w14:paraId="75A73599" w14:textId="2EB3D68C" w:rsidR="00113285" w:rsidRDefault="00FF2E24">
            <w:pPr>
              <w:pStyle w:val="P68B1DB1-Normal25"/>
              <w:spacing w:after="0"/>
              <w:jc w:val="center"/>
              <w:rPr>
                <w:rFonts w:eastAsia="Times New Roman"/>
                <w:noProof/>
              </w:rPr>
            </w:pPr>
            <w:r>
              <w:rPr>
                <w:noProof/>
              </w:rPr>
              <w:t>59</w:t>
            </w:r>
          </w:p>
        </w:tc>
        <w:tc>
          <w:tcPr>
            <w:tcW w:w="2529" w:type="dxa"/>
            <w:shd w:val="clear" w:color="auto" w:fill="C6EFCE"/>
            <w:noWrap/>
            <w:vAlign w:val="bottom"/>
            <w:hideMark/>
          </w:tcPr>
          <w:p w14:paraId="2AC037DA" w14:textId="5DD5AB01" w:rsidR="00113285" w:rsidRDefault="00FF2E24">
            <w:pPr>
              <w:pStyle w:val="P68B1DB1-Normal25"/>
              <w:spacing w:after="0"/>
              <w:rPr>
                <w:rFonts w:eastAsia="Times New Roman"/>
                <w:noProof/>
              </w:rPr>
            </w:pPr>
            <w:r>
              <w:rPr>
                <w:noProof/>
              </w:rPr>
              <w:t xml:space="preserve">6 - Numérisation - Cadre pour l'innovation, les partenariats public-privé et l'utilisation des nouvelles technologies </w:t>
            </w:r>
          </w:p>
        </w:tc>
        <w:tc>
          <w:tcPr>
            <w:tcW w:w="1692" w:type="dxa"/>
            <w:shd w:val="clear" w:color="auto" w:fill="C6EFCE"/>
            <w:noWrap/>
            <w:vAlign w:val="center"/>
            <w:hideMark/>
          </w:tcPr>
          <w:p w14:paraId="2B2B770B" w14:textId="14B35EDE"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hideMark/>
          </w:tcPr>
          <w:p w14:paraId="3D82BA76" w14:textId="10EA4498" w:rsidR="00113285" w:rsidRDefault="00FF2E24">
            <w:pPr>
              <w:pStyle w:val="P68B1DB1-Normal25"/>
              <w:spacing w:after="0"/>
              <w:rPr>
                <w:rFonts w:eastAsia="Times New Roman"/>
                <w:noProof/>
              </w:rPr>
            </w:pPr>
            <w:r>
              <w:rPr>
                <w:noProof/>
              </w:rPr>
              <w:t>Au moins 15 autorités publiques ont bénéficié d'un financement pour des projets technologiques menés en collaboration avec une entité privée.</w:t>
            </w:r>
          </w:p>
        </w:tc>
      </w:tr>
      <w:tr w:rsidR="00113285" w14:paraId="172B6660" w14:textId="77777777">
        <w:trPr>
          <w:trHeight w:val="302"/>
        </w:trPr>
        <w:tc>
          <w:tcPr>
            <w:tcW w:w="1298" w:type="dxa"/>
            <w:shd w:val="clear" w:color="auto" w:fill="C6EFCE"/>
            <w:noWrap/>
            <w:vAlign w:val="center"/>
            <w:hideMark/>
          </w:tcPr>
          <w:p w14:paraId="11B32B72" w14:textId="2082EEB6" w:rsidR="00113285" w:rsidRDefault="00FF2E24">
            <w:pPr>
              <w:pStyle w:val="P68B1DB1-Normal25"/>
              <w:spacing w:after="0"/>
              <w:jc w:val="center"/>
              <w:rPr>
                <w:rFonts w:eastAsia="Times New Roman"/>
                <w:noProof/>
              </w:rPr>
            </w:pPr>
            <w:r>
              <w:rPr>
                <w:noProof/>
              </w:rPr>
              <w:t>60</w:t>
            </w:r>
          </w:p>
        </w:tc>
        <w:tc>
          <w:tcPr>
            <w:tcW w:w="2529" w:type="dxa"/>
            <w:shd w:val="clear" w:color="auto" w:fill="C6EFCE"/>
            <w:noWrap/>
            <w:vAlign w:val="bottom"/>
            <w:hideMark/>
          </w:tcPr>
          <w:p w14:paraId="219680C5" w14:textId="5F794C6C" w:rsidR="00113285" w:rsidRDefault="00FF2E24">
            <w:pPr>
              <w:pStyle w:val="P68B1DB1-Normal25"/>
              <w:spacing w:after="0"/>
              <w:rPr>
                <w:rFonts w:eastAsia="Times New Roman"/>
                <w:noProof/>
              </w:rPr>
            </w:pPr>
            <w:r>
              <w:rPr>
                <w:noProof/>
              </w:rPr>
              <w:t>6 - Numérisation - Cadre pour une société fondée sur les données</w:t>
            </w:r>
          </w:p>
        </w:tc>
        <w:tc>
          <w:tcPr>
            <w:tcW w:w="1692" w:type="dxa"/>
            <w:shd w:val="clear" w:color="auto" w:fill="C6EFCE"/>
            <w:noWrap/>
            <w:vAlign w:val="center"/>
            <w:hideMark/>
          </w:tcPr>
          <w:p w14:paraId="25D6BC91" w14:textId="2E99F86C" w:rsidR="00113285" w:rsidRDefault="00FF2E24">
            <w:pPr>
              <w:pStyle w:val="P68B1DB1-Normal25"/>
              <w:spacing w:after="0"/>
              <w:jc w:val="center"/>
              <w:rPr>
                <w:rFonts w:eastAsia="Times New Roman"/>
                <w:noProof/>
              </w:rPr>
            </w:pPr>
            <w:r>
              <w:rPr>
                <w:noProof/>
              </w:rPr>
              <w:t>Objectif</w:t>
            </w:r>
          </w:p>
        </w:tc>
        <w:tc>
          <w:tcPr>
            <w:tcW w:w="4445" w:type="dxa"/>
            <w:shd w:val="clear" w:color="auto" w:fill="C6EFCE"/>
            <w:noWrap/>
            <w:hideMark/>
          </w:tcPr>
          <w:p w14:paraId="3A0CC697" w14:textId="1176AD7D" w:rsidR="00113285" w:rsidRDefault="00FF2E24">
            <w:pPr>
              <w:pStyle w:val="P68B1DB1-Normal25"/>
              <w:spacing w:after="0"/>
              <w:rPr>
                <w:rFonts w:eastAsia="Times New Roman"/>
                <w:noProof/>
              </w:rPr>
            </w:pPr>
            <w:r>
              <w:rPr>
                <w:noProof/>
              </w:rPr>
              <w:t>Au moins quatre institutions publiques ont reçu des fonds pour soutenir la réutilisation des données.</w:t>
            </w:r>
          </w:p>
        </w:tc>
      </w:tr>
      <w:tr w:rsidR="00113285" w14:paraId="249553A1" w14:textId="77777777">
        <w:trPr>
          <w:trHeight w:val="302"/>
        </w:trPr>
        <w:tc>
          <w:tcPr>
            <w:tcW w:w="1298" w:type="dxa"/>
            <w:shd w:val="clear" w:color="auto" w:fill="C6EFCE"/>
            <w:noWrap/>
            <w:vAlign w:val="center"/>
            <w:hideMark/>
          </w:tcPr>
          <w:p w14:paraId="77032A58" w14:textId="0A86DA46" w:rsidR="00113285" w:rsidRDefault="00FF2E24">
            <w:pPr>
              <w:pStyle w:val="P68B1DB1-Normal25"/>
              <w:spacing w:after="0"/>
              <w:jc w:val="center"/>
              <w:rPr>
                <w:rFonts w:eastAsia="Times New Roman"/>
                <w:noProof/>
              </w:rPr>
            </w:pPr>
            <w:r>
              <w:rPr>
                <w:noProof/>
              </w:rPr>
              <w:t>79</w:t>
            </w:r>
          </w:p>
        </w:tc>
        <w:tc>
          <w:tcPr>
            <w:tcW w:w="2529" w:type="dxa"/>
            <w:shd w:val="clear" w:color="auto" w:fill="C6EFCE"/>
            <w:noWrap/>
            <w:vAlign w:val="bottom"/>
            <w:hideMark/>
          </w:tcPr>
          <w:p w14:paraId="4F7C5805" w14:textId="727066A6" w:rsidR="00113285" w:rsidRDefault="00FF2E24">
            <w:pPr>
              <w:pStyle w:val="P68B1DB1-Normal25"/>
              <w:spacing w:after="0"/>
              <w:rPr>
                <w:rFonts w:eastAsia="Times New Roman"/>
                <w:noProof/>
              </w:rPr>
            </w:pPr>
            <w:r>
              <w:rPr>
                <w:noProof/>
              </w:rPr>
              <w:t>8 – REPowerEU – Personnel national de crise énergétique (NEKST)</w:t>
            </w:r>
          </w:p>
        </w:tc>
        <w:tc>
          <w:tcPr>
            <w:tcW w:w="1692" w:type="dxa"/>
            <w:shd w:val="clear" w:color="auto" w:fill="C6EFCE"/>
            <w:noWrap/>
            <w:vAlign w:val="center"/>
            <w:hideMark/>
          </w:tcPr>
          <w:p w14:paraId="7049A0F0" w14:textId="4B7B4A0B"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hideMark/>
          </w:tcPr>
          <w:p w14:paraId="53B01152" w14:textId="1FA82A97" w:rsidR="00113285" w:rsidRDefault="00FF2E24">
            <w:pPr>
              <w:pStyle w:val="P68B1DB1-Normal25"/>
              <w:spacing w:after="0"/>
              <w:rPr>
                <w:rFonts w:eastAsia="Times New Roman"/>
                <w:noProof/>
              </w:rPr>
            </w:pPr>
            <w:r>
              <w:rPr>
                <w:noProof/>
              </w:rPr>
              <w:t>Mise en œuvre de mesures sur le réseau de chauffage.</w:t>
            </w:r>
          </w:p>
        </w:tc>
      </w:tr>
      <w:tr w:rsidR="00113285" w14:paraId="38477EF2" w14:textId="77777777">
        <w:trPr>
          <w:trHeight w:val="302"/>
        </w:trPr>
        <w:tc>
          <w:tcPr>
            <w:tcW w:w="1298" w:type="dxa"/>
            <w:shd w:val="clear" w:color="auto" w:fill="C6EFCE"/>
            <w:noWrap/>
            <w:vAlign w:val="center"/>
          </w:tcPr>
          <w:p w14:paraId="23B9BD04" w14:textId="76F99A5E" w:rsidR="00113285" w:rsidRDefault="00FF2E24">
            <w:pPr>
              <w:pStyle w:val="P68B1DB1-Normal25"/>
              <w:spacing w:after="0"/>
              <w:jc w:val="center"/>
              <w:rPr>
                <w:rFonts w:eastAsia="Times New Roman"/>
                <w:noProof/>
              </w:rPr>
            </w:pPr>
            <w:r>
              <w:rPr>
                <w:noProof/>
              </w:rPr>
              <w:t>81</w:t>
            </w:r>
          </w:p>
        </w:tc>
        <w:tc>
          <w:tcPr>
            <w:tcW w:w="2529" w:type="dxa"/>
            <w:shd w:val="clear" w:color="auto" w:fill="C6EFCE"/>
            <w:noWrap/>
            <w:vAlign w:val="bottom"/>
          </w:tcPr>
          <w:p w14:paraId="2794FDF3" w14:textId="10F24A3C" w:rsidR="00113285" w:rsidRDefault="00FF2E24">
            <w:pPr>
              <w:pStyle w:val="P68B1DB1-Normal25"/>
              <w:spacing w:after="0"/>
              <w:rPr>
                <w:rFonts w:eastAsia="Times New Roman"/>
                <w:noProof/>
              </w:rPr>
            </w:pPr>
            <w:r>
              <w:rPr>
                <w:noProof/>
              </w:rPr>
              <w:t>8 – REPowerEU – Personnel national de crise énergétique (NEKST)</w:t>
            </w:r>
          </w:p>
        </w:tc>
        <w:tc>
          <w:tcPr>
            <w:tcW w:w="1692" w:type="dxa"/>
            <w:shd w:val="clear" w:color="auto" w:fill="C6EFCE"/>
            <w:noWrap/>
            <w:vAlign w:val="center"/>
          </w:tcPr>
          <w:p w14:paraId="19DF0F4C" w14:textId="6E37B520" w:rsidR="00113285" w:rsidRDefault="00FF2E24">
            <w:pPr>
              <w:pStyle w:val="P68B1DB1-Normal25"/>
              <w:spacing w:after="0"/>
              <w:jc w:val="center"/>
              <w:rPr>
                <w:rFonts w:eastAsia="Times New Roman"/>
                <w:noProof/>
              </w:rPr>
            </w:pPr>
            <w:r>
              <w:rPr>
                <w:noProof/>
              </w:rPr>
              <w:t>Étape</w:t>
            </w:r>
          </w:p>
        </w:tc>
        <w:tc>
          <w:tcPr>
            <w:tcW w:w="4445" w:type="dxa"/>
            <w:shd w:val="clear" w:color="auto" w:fill="C6EFCE"/>
            <w:noWrap/>
          </w:tcPr>
          <w:p w14:paraId="1D5A9D0B" w14:textId="3E431CC9" w:rsidR="00113285" w:rsidRDefault="00FF2E24">
            <w:pPr>
              <w:pStyle w:val="P68B1DB1-Normal25"/>
              <w:spacing w:after="0"/>
              <w:rPr>
                <w:rFonts w:eastAsia="Times New Roman"/>
                <w:noProof/>
              </w:rPr>
            </w:pPr>
            <w:r>
              <w:rPr>
                <w:noProof/>
              </w:rPr>
              <w:t>Actes juridiques sur le déploiement des énergies renouvelables.</w:t>
            </w:r>
          </w:p>
        </w:tc>
      </w:tr>
      <w:tr w:rsidR="00113285" w14:paraId="433FA82E" w14:textId="77777777">
        <w:trPr>
          <w:trHeight w:val="302"/>
        </w:trPr>
        <w:tc>
          <w:tcPr>
            <w:tcW w:w="1298" w:type="dxa"/>
            <w:shd w:val="clear" w:color="auto" w:fill="C6EFCE"/>
            <w:noWrap/>
            <w:vAlign w:val="center"/>
          </w:tcPr>
          <w:p w14:paraId="5A8E617F" w14:textId="44D40289" w:rsidR="00113285" w:rsidRDefault="00FF2E24">
            <w:pPr>
              <w:pStyle w:val="P68B1DB1-Normal25"/>
              <w:spacing w:after="0"/>
              <w:jc w:val="center"/>
              <w:rPr>
                <w:rFonts w:eastAsia="Times New Roman"/>
                <w:noProof/>
              </w:rPr>
            </w:pPr>
            <w:r>
              <w:rPr>
                <w:noProof/>
              </w:rPr>
              <w:t>83</w:t>
            </w:r>
          </w:p>
        </w:tc>
        <w:tc>
          <w:tcPr>
            <w:tcW w:w="2529" w:type="dxa"/>
            <w:shd w:val="clear" w:color="auto" w:fill="C6EFCE"/>
            <w:noWrap/>
            <w:vAlign w:val="bottom"/>
          </w:tcPr>
          <w:p w14:paraId="233F3741" w14:textId="2458E61F" w:rsidR="00113285" w:rsidRDefault="00FF2E24">
            <w:pPr>
              <w:pStyle w:val="P68B1DB1-Normal25"/>
              <w:spacing w:after="0"/>
              <w:rPr>
                <w:rFonts w:eastAsia="Times New Roman"/>
                <w:noProof/>
              </w:rPr>
            </w:pPr>
            <w:r>
              <w:rPr>
                <w:noProof/>
              </w:rPr>
              <w:t>8 – REPowerEU – Contrôle des zones pour l’éolien en mer au Danemark</w:t>
            </w:r>
          </w:p>
        </w:tc>
        <w:tc>
          <w:tcPr>
            <w:tcW w:w="1692" w:type="dxa"/>
            <w:shd w:val="clear" w:color="auto" w:fill="C6EFCE"/>
            <w:noWrap/>
            <w:vAlign w:val="center"/>
          </w:tcPr>
          <w:p w14:paraId="4B378497" w14:textId="7960586B" w:rsidR="00113285" w:rsidRDefault="00FF2E24">
            <w:pPr>
              <w:pStyle w:val="P68B1DB1-Normal25"/>
              <w:spacing w:after="0"/>
              <w:jc w:val="center"/>
              <w:rPr>
                <w:noProof/>
              </w:rPr>
            </w:pPr>
            <w:r>
              <w:rPr>
                <w:noProof/>
              </w:rPr>
              <w:t>Étape</w:t>
            </w:r>
          </w:p>
        </w:tc>
        <w:tc>
          <w:tcPr>
            <w:tcW w:w="4445" w:type="dxa"/>
            <w:shd w:val="clear" w:color="auto" w:fill="C6EFCE"/>
            <w:noWrap/>
          </w:tcPr>
          <w:p w14:paraId="2BE675BD" w14:textId="2FB42755" w:rsidR="00113285" w:rsidRDefault="00FF2E24">
            <w:pPr>
              <w:pStyle w:val="P68B1DB1-Normal25"/>
              <w:spacing w:after="0"/>
              <w:rPr>
                <w:noProof/>
              </w:rPr>
            </w:pPr>
            <w:r>
              <w:rPr>
                <w:noProof/>
              </w:rPr>
              <w:t>Publication d’un rapport numérique sur l’inspection/filtrage des zones d’éoliennes en mer au Danemark.</w:t>
            </w:r>
          </w:p>
        </w:tc>
      </w:tr>
      <w:tr w:rsidR="00113285" w14:paraId="06FC8279" w14:textId="77777777">
        <w:trPr>
          <w:trHeight w:val="302"/>
        </w:trPr>
        <w:tc>
          <w:tcPr>
            <w:tcW w:w="1298" w:type="dxa"/>
            <w:shd w:val="clear" w:color="auto" w:fill="C6EFCE"/>
            <w:noWrap/>
            <w:vAlign w:val="center"/>
          </w:tcPr>
          <w:p w14:paraId="16FA8D52" w14:textId="051C4AA5" w:rsidR="00113285" w:rsidRDefault="00FF2E24">
            <w:pPr>
              <w:pStyle w:val="P68B1DB1-Normal25"/>
              <w:spacing w:after="0"/>
              <w:jc w:val="center"/>
              <w:rPr>
                <w:rFonts w:eastAsia="Times New Roman"/>
                <w:noProof/>
              </w:rPr>
            </w:pPr>
            <w:r>
              <w:rPr>
                <w:noProof/>
              </w:rPr>
              <w:t>88</w:t>
            </w:r>
          </w:p>
        </w:tc>
        <w:tc>
          <w:tcPr>
            <w:tcW w:w="2529" w:type="dxa"/>
            <w:shd w:val="clear" w:color="auto" w:fill="C6EFCE"/>
            <w:noWrap/>
            <w:vAlign w:val="bottom"/>
          </w:tcPr>
          <w:p w14:paraId="250C44E1" w14:textId="29685E54" w:rsidR="00113285" w:rsidRDefault="00FF2E24">
            <w:pPr>
              <w:pStyle w:val="P68B1DB1-Normal25"/>
              <w:spacing w:after="0"/>
              <w:rPr>
                <w:rFonts w:eastAsia="Times New Roman"/>
                <w:noProof/>
              </w:rPr>
            </w:pPr>
            <w:r>
              <w:rPr>
                <w:noProof/>
              </w:rPr>
              <w:t>8 – REPowerEU – Renforcement des compétences vertes</w:t>
            </w:r>
          </w:p>
        </w:tc>
        <w:tc>
          <w:tcPr>
            <w:tcW w:w="1692" w:type="dxa"/>
            <w:shd w:val="clear" w:color="auto" w:fill="C6EFCE"/>
            <w:noWrap/>
            <w:vAlign w:val="center"/>
          </w:tcPr>
          <w:p w14:paraId="62BB2728" w14:textId="23F793CF" w:rsidR="00113285" w:rsidRDefault="00FF2E24">
            <w:pPr>
              <w:pStyle w:val="P68B1DB1-Normal25"/>
              <w:spacing w:after="0"/>
              <w:jc w:val="center"/>
              <w:rPr>
                <w:noProof/>
              </w:rPr>
            </w:pPr>
            <w:r>
              <w:rPr>
                <w:noProof/>
              </w:rPr>
              <w:t>Objectif</w:t>
            </w:r>
          </w:p>
        </w:tc>
        <w:tc>
          <w:tcPr>
            <w:tcW w:w="4445" w:type="dxa"/>
            <w:shd w:val="clear" w:color="auto" w:fill="C6EFCE"/>
            <w:noWrap/>
          </w:tcPr>
          <w:p w14:paraId="40DA04F2" w14:textId="1E5B7034" w:rsidR="00113285" w:rsidRDefault="00FF2E24">
            <w:pPr>
              <w:pStyle w:val="P68B1DB1-Normal25"/>
              <w:spacing w:after="0"/>
              <w:rPr>
                <w:noProof/>
              </w:rPr>
            </w:pPr>
            <w:r>
              <w:rPr>
                <w:noProof/>
              </w:rPr>
              <w:t>Déboursement de la subvention</w:t>
            </w:r>
          </w:p>
        </w:tc>
      </w:tr>
      <w:tr w:rsidR="00113285" w14:paraId="1C74D4B8" w14:textId="77777777">
        <w:trPr>
          <w:trHeight w:val="302"/>
        </w:trPr>
        <w:tc>
          <w:tcPr>
            <w:tcW w:w="1298" w:type="dxa"/>
            <w:shd w:val="clear" w:color="auto" w:fill="C6EFCE"/>
            <w:noWrap/>
            <w:vAlign w:val="center"/>
          </w:tcPr>
          <w:p w14:paraId="089CFCEF" w14:textId="2CC5B90B" w:rsidR="00113285" w:rsidRDefault="00FF2E24">
            <w:pPr>
              <w:pStyle w:val="P68B1DB1-Normal25"/>
              <w:spacing w:after="0"/>
              <w:jc w:val="center"/>
              <w:rPr>
                <w:rFonts w:eastAsia="Times New Roman"/>
                <w:noProof/>
              </w:rPr>
            </w:pPr>
            <w:r>
              <w:rPr>
                <w:noProof/>
              </w:rPr>
              <w:t>89</w:t>
            </w:r>
          </w:p>
        </w:tc>
        <w:tc>
          <w:tcPr>
            <w:tcW w:w="2529" w:type="dxa"/>
            <w:shd w:val="clear" w:color="auto" w:fill="C6EFCE"/>
            <w:noWrap/>
            <w:vAlign w:val="bottom"/>
          </w:tcPr>
          <w:p w14:paraId="09A01613" w14:textId="737935A9" w:rsidR="00113285" w:rsidRDefault="00FF2E24">
            <w:pPr>
              <w:pStyle w:val="P68B1DB1-Normal25"/>
              <w:spacing w:after="0"/>
              <w:rPr>
                <w:rFonts w:eastAsia="Times New Roman"/>
                <w:noProof/>
              </w:rPr>
            </w:pPr>
            <w:r>
              <w:rPr>
                <w:noProof/>
              </w:rPr>
              <w:t>8 – REPowerEU – Remplacement des brûleurs à mazout et des fours à gaz</w:t>
            </w:r>
          </w:p>
        </w:tc>
        <w:tc>
          <w:tcPr>
            <w:tcW w:w="1692" w:type="dxa"/>
            <w:shd w:val="clear" w:color="auto" w:fill="C6EFCE"/>
            <w:noWrap/>
            <w:vAlign w:val="center"/>
          </w:tcPr>
          <w:p w14:paraId="5D7B81AF" w14:textId="3A7AF151" w:rsidR="00113285" w:rsidRDefault="00FF2E24">
            <w:pPr>
              <w:pStyle w:val="P68B1DB1-Normal25"/>
              <w:spacing w:after="0"/>
              <w:jc w:val="center"/>
              <w:rPr>
                <w:noProof/>
              </w:rPr>
            </w:pPr>
            <w:r>
              <w:rPr>
                <w:noProof/>
              </w:rPr>
              <w:t>Objectif</w:t>
            </w:r>
          </w:p>
        </w:tc>
        <w:tc>
          <w:tcPr>
            <w:tcW w:w="4445" w:type="dxa"/>
            <w:shd w:val="clear" w:color="auto" w:fill="C6EFCE"/>
            <w:noWrap/>
          </w:tcPr>
          <w:p w14:paraId="662B0BE9" w14:textId="2D55B954" w:rsidR="00113285" w:rsidRDefault="00FF2E24">
            <w:pPr>
              <w:pStyle w:val="P68B1DB1-Normal27"/>
              <w:spacing w:after="0"/>
              <w:rPr>
                <w:noProof/>
                <w:color w:val="006100"/>
              </w:rPr>
            </w:pPr>
            <w:r>
              <w:rPr>
                <w:noProof/>
                <w:color w:val="006100"/>
              </w:rPr>
              <w:t>Au moins 27</w:t>
            </w:r>
            <w:r>
              <w:rPr>
                <w:noProof/>
              </w:rPr>
              <w:t> </w:t>
            </w:r>
            <w:r>
              <w:rPr>
                <w:noProof/>
                <w:color w:val="006100"/>
              </w:rPr>
              <w:t>583 brûleurs à mazout ou fours à gaz ont été remplacés par des chauffages urbains ou des pompes à chaleur.</w:t>
            </w:r>
          </w:p>
        </w:tc>
      </w:tr>
      <w:tr w:rsidR="00113285" w14:paraId="00716899" w14:textId="77777777">
        <w:trPr>
          <w:trHeight w:val="302"/>
        </w:trPr>
        <w:tc>
          <w:tcPr>
            <w:tcW w:w="1298" w:type="dxa"/>
            <w:shd w:val="clear" w:color="auto" w:fill="C6EFCE"/>
            <w:noWrap/>
            <w:vAlign w:val="center"/>
          </w:tcPr>
          <w:p w14:paraId="4FC579D6" w14:textId="24FC7216" w:rsidR="00113285" w:rsidRDefault="00FF2E24">
            <w:pPr>
              <w:pStyle w:val="P68B1DB1-Normal25"/>
              <w:spacing w:after="0"/>
              <w:jc w:val="center"/>
              <w:rPr>
                <w:rFonts w:eastAsia="Times New Roman"/>
                <w:noProof/>
              </w:rPr>
            </w:pPr>
            <w:r>
              <w:rPr>
                <w:noProof/>
              </w:rPr>
              <w:t>94</w:t>
            </w:r>
          </w:p>
        </w:tc>
        <w:tc>
          <w:tcPr>
            <w:tcW w:w="2529" w:type="dxa"/>
            <w:shd w:val="clear" w:color="auto" w:fill="C6EFCE"/>
            <w:noWrap/>
            <w:vAlign w:val="bottom"/>
          </w:tcPr>
          <w:p w14:paraId="65DFF316" w14:textId="2283B061" w:rsidR="00113285" w:rsidRDefault="00FF2E24">
            <w:pPr>
              <w:pStyle w:val="P68B1DB1-Normal25"/>
              <w:spacing w:after="0"/>
              <w:rPr>
                <w:rFonts w:eastAsia="Times New Roman"/>
                <w:noProof/>
              </w:rPr>
            </w:pPr>
            <w:r>
              <w:rPr>
                <w:noProof/>
              </w:rPr>
              <w:t>8 – REPowerEU – Mesure renforcée: l’efficacité énergétique dans l’industrie</w:t>
            </w:r>
          </w:p>
        </w:tc>
        <w:tc>
          <w:tcPr>
            <w:tcW w:w="1692" w:type="dxa"/>
            <w:shd w:val="clear" w:color="auto" w:fill="C6EFCE"/>
            <w:noWrap/>
            <w:vAlign w:val="center"/>
          </w:tcPr>
          <w:p w14:paraId="5B7D85DB" w14:textId="4A4FD96F" w:rsidR="00113285" w:rsidRDefault="00FF2E24">
            <w:pPr>
              <w:pStyle w:val="P68B1DB1-Normal25"/>
              <w:spacing w:after="0"/>
              <w:jc w:val="center"/>
              <w:rPr>
                <w:noProof/>
              </w:rPr>
            </w:pPr>
            <w:r>
              <w:rPr>
                <w:noProof/>
              </w:rPr>
              <w:t>Objectif</w:t>
            </w:r>
          </w:p>
        </w:tc>
        <w:tc>
          <w:tcPr>
            <w:tcW w:w="4445" w:type="dxa"/>
            <w:shd w:val="clear" w:color="auto" w:fill="C6EFCE"/>
            <w:noWrap/>
          </w:tcPr>
          <w:p w14:paraId="79850DDA" w14:textId="4CB39000" w:rsidR="00113285" w:rsidRDefault="00FF2E24">
            <w:pPr>
              <w:pStyle w:val="P68B1DB1-Normal26"/>
              <w:spacing w:after="0"/>
              <w:rPr>
                <w:noProof/>
                <w:sz w:val="20"/>
                <w:szCs w:val="20"/>
              </w:rPr>
            </w:pPr>
            <w:r>
              <w:rPr>
                <w:noProof/>
                <w:sz w:val="20"/>
                <w:szCs w:val="20"/>
              </w:rPr>
              <w:t>Au moins 430</w:t>
            </w:r>
            <w:r>
              <w:rPr>
                <w:noProof/>
                <w:sz w:val="18"/>
                <w:szCs w:val="18"/>
              </w:rPr>
              <w:t> </w:t>
            </w:r>
            <w:r>
              <w:rPr>
                <w:noProof/>
                <w:sz w:val="20"/>
                <w:szCs w:val="20"/>
              </w:rPr>
              <w:t>318</w:t>
            </w:r>
            <w:r>
              <w:rPr>
                <w:noProof/>
                <w:sz w:val="18"/>
                <w:szCs w:val="18"/>
              </w:rPr>
              <w:t> </w:t>
            </w:r>
            <w:r>
              <w:rPr>
                <w:noProof/>
                <w:sz w:val="20"/>
                <w:szCs w:val="20"/>
              </w:rPr>
              <w:t>MWh/an d'économies d'énergie calculées.</w:t>
            </w:r>
          </w:p>
        </w:tc>
      </w:tr>
      <w:tr w:rsidR="00113285" w14:paraId="02CC4B8D" w14:textId="77777777">
        <w:trPr>
          <w:trHeight w:val="302"/>
        </w:trPr>
        <w:tc>
          <w:tcPr>
            <w:tcW w:w="1298" w:type="dxa"/>
            <w:shd w:val="clear" w:color="auto" w:fill="C6EFCE"/>
            <w:noWrap/>
            <w:vAlign w:val="center"/>
          </w:tcPr>
          <w:p w14:paraId="29DDDC7D" w14:textId="77777777" w:rsidR="00113285" w:rsidRDefault="00113285">
            <w:pPr>
              <w:spacing w:after="0"/>
              <w:jc w:val="center"/>
              <w:rPr>
                <w:rFonts w:ascii="Times New Roman" w:eastAsia="Times New Roman" w:hAnsi="Times New Roman"/>
                <w:noProof/>
                <w:color w:val="006100"/>
                <w:sz w:val="20"/>
                <w:szCs w:val="20"/>
              </w:rPr>
            </w:pPr>
          </w:p>
        </w:tc>
        <w:tc>
          <w:tcPr>
            <w:tcW w:w="2529" w:type="dxa"/>
            <w:shd w:val="clear" w:color="auto" w:fill="C6EFCE"/>
            <w:noWrap/>
            <w:vAlign w:val="center"/>
          </w:tcPr>
          <w:p w14:paraId="3F606155" w14:textId="77777777" w:rsidR="00113285" w:rsidRDefault="00113285">
            <w:pPr>
              <w:spacing w:after="0"/>
              <w:rPr>
                <w:rFonts w:ascii="Times New Roman" w:eastAsia="Times New Roman" w:hAnsi="Times New Roman"/>
                <w:noProof/>
                <w:color w:val="006100"/>
                <w:sz w:val="20"/>
                <w:szCs w:val="20"/>
              </w:rPr>
            </w:pPr>
          </w:p>
        </w:tc>
        <w:tc>
          <w:tcPr>
            <w:tcW w:w="1692" w:type="dxa"/>
            <w:shd w:val="clear" w:color="auto" w:fill="C6EFCE"/>
            <w:noWrap/>
            <w:vAlign w:val="center"/>
          </w:tcPr>
          <w:p w14:paraId="6F82BD03" w14:textId="77777777" w:rsidR="00113285" w:rsidRDefault="00FF2E24">
            <w:pPr>
              <w:pStyle w:val="P68B1DB1-Normal25"/>
              <w:spacing w:after="0"/>
              <w:jc w:val="center"/>
              <w:rPr>
                <w:rFonts w:eastAsia="Times New Roman"/>
                <w:noProof/>
              </w:rPr>
            </w:pPr>
            <w:r>
              <w:rPr>
                <w:noProof/>
              </w:rPr>
              <w:t>Montant des acomptes provisionnels</w:t>
            </w:r>
          </w:p>
        </w:tc>
        <w:tc>
          <w:tcPr>
            <w:tcW w:w="4445" w:type="dxa"/>
            <w:shd w:val="clear" w:color="auto" w:fill="C6EFCE"/>
            <w:noWrap/>
          </w:tcPr>
          <w:p w14:paraId="059A12B5" w14:textId="4E83F2CF" w:rsidR="00113285" w:rsidRDefault="00FF2E24">
            <w:pPr>
              <w:pStyle w:val="P68B1DB1-Normal27"/>
              <w:spacing w:after="0"/>
              <w:rPr>
                <w:rFonts w:eastAsia="Times New Roman"/>
                <w:noProof/>
                <w:color w:val="006100"/>
              </w:rPr>
            </w:pPr>
            <w:r>
              <w:rPr>
                <w:noProof/>
                <w:color w:val="006100"/>
              </w:rPr>
              <w:t>417</w:t>
            </w:r>
            <w:r>
              <w:rPr>
                <w:noProof/>
              </w:rPr>
              <w:t> </w:t>
            </w:r>
            <w:r>
              <w:rPr>
                <w:noProof/>
                <w:color w:val="006100"/>
              </w:rPr>
              <w:t>256</w:t>
            </w:r>
            <w:r>
              <w:rPr>
                <w:noProof/>
              </w:rPr>
              <w:t> </w:t>
            </w:r>
            <w:r>
              <w:rPr>
                <w:noProof/>
                <w:color w:val="006100"/>
              </w:rPr>
              <w:t xml:space="preserve">930 </w:t>
            </w:r>
            <w:r>
              <w:rPr>
                <w:noProof/>
              </w:rPr>
              <w:t xml:space="preserve"> </w:t>
            </w:r>
            <w:r>
              <w:rPr>
                <w:noProof/>
                <w:color w:val="006100"/>
              </w:rPr>
              <w:t>EUR</w:t>
            </w:r>
          </w:p>
        </w:tc>
      </w:tr>
    </w:tbl>
    <w:p w14:paraId="6E51FA63" w14:textId="77777777" w:rsidR="00113285" w:rsidRDefault="00FF2E24">
      <w:pPr>
        <w:rPr>
          <w:b/>
          <w:bCs/>
          <w:noProof/>
        </w:rPr>
      </w:pPr>
      <w:r>
        <w:rPr>
          <w:noProof/>
        </w:rPr>
        <w:br w:type="page"/>
      </w:r>
    </w:p>
    <w:p w14:paraId="363D5905" w14:textId="77777777" w:rsidR="00113285" w:rsidRDefault="00FF2E24">
      <w:pPr>
        <w:pStyle w:val="P68B1DB1-Normal1"/>
        <w:rPr>
          <w:bCs/>
          <w:noProof/>
        </w:rPr>
      </w:pPr>
      <w:r>
        <w:rPr>
          <w:noProof/>
        </w:rPr>
        <w:t xml:space="preserve">SECTION 3: DISPOSITIONS SUPPLÉMENTAIRES </w:t>
      </w:r>
    </w:p>
    <w:p w14:paraId="6A8CF88B" w14:textId="77777777" w:rsidR="00113285" w:rsidRDefault="00FF2E24">
      <w:pPr>
        <w:pStyle w:val="P68B1DB1-NumPar12"/>
        <w:numPr>
          <w:ilvl w:val="0"/>
          <w:numId w:val="51"/>
        </w:numPr>
        <w:rPr>
          <w:bCs/>
          <w:noProof/>
        </w:rPr>
      </w:pPr>
      <w:r>
        <w:rPr>
          <w:noProof/>
        </w:rPr>
        <w:t>Modalités de suivi et de mise en œuvre du plan pour la reprise et la résilience</w:t>
      </w:r>
    </w:p>
    <w:p w14:paraId="3D27E3A2" w14:textId="77777777" w:rsidR="00113285" w:rsidRDefault="00FF2E24">
      <w:pPr>
        <w:pStyle w:val="Text1"/>
        <w:ind w:left="0"/>
        <w:rPr>
          <w:noProof/>
        </w:rPr>
      </w:pPr>
      <w:r>
        <w:rPr>
          <w:noProof/>
        </w:rPr>
        <w:t xml:space="preserve">Le suivi et la mise en œuvre du plan pour la reprise et la résilience du Danemark s’effectuent conformément aux dispositions suivantes: </w:t>
      </w:r>
    </w:p>
    <w:p w14:paraId="3E549059" w14:textId="56D923EB" w:rsidR="00113285" w:rsidRDefault="00FF2E24">
      <w:pPr>
        <w:pStyle w:val="Text1"/>
        <w:ind w:left="0"/>
        <w:rPr>
          <w:noProof/>
        </w:rPr>
      </w:pPr>
      <w:r>
        <w:rPr>
          <w:noProof/>
        </w:rPr>
        <w:t>Le ministère des finances est chargé de coordonner et de veiller à ce que les audits et les contrôles des ministères d’exécution soient sains et efficaces en ce qui concerne la mise en œuvre du plan pour la reprise et la résilience. Au sein du ministère des finances, le bureau de l’audit et de la surveillance effectue des contrôles tant en ce qui concerne l’application des fonds par les ministères que la documentation et la réalisation des objectifs et des jalons. En outre, elle est chargée de coordonner les systèmes d’audit et d’effectuer les contrôles de l’application des fonds par les ministères d’exécution, fournissant ainsi une assurance supplémentaire que les systèmes de contrôle des ministères chargés de la mise en œuvre sont en mesure de satisfaire aux exigences du règlement (UE) 2021/241. Le Bureau de l'audit et du contrôle rend compte, avant chaque demande de paiement, des contrôles effectués au cours des travaux avec la déclaration de gestion. Dans le rapport, il fournit un résumé de ses contrôles sur les rapports de contrôle et d’audit des ministères chargés de la mise en œuvre et effectue donc les audits qui alimenteront le résumé des audits qui sera envoyé par le ministère des finances. Chaque ministère est chargé d'assurer un audit et un contrôle suffisants de la réalisation des jalons et cibles. Les ministères disposent de la flexibilité nécessaire pour concevoir individuellement les audits et les contrôles. Le Bureau national d'audit (Rigsrevisionen) est chargé d'effectuer des vérifications externes des dépenses et des recettes publiques.</w:t>
      </w:r>
    </w:p>
    <w:p w14:paraId="4D327FA5" w14:textId="77777777" w:rsidR="00113285" w:rsidRDefault="00FF2E24">
      <w:pPr>
        <w:pStyle w:val="Text1"/>
        <w:ind w:left="0"/>
        <w:rPr>
          <w:noProof/>
        </w:rPr>
      </w:pPr>
      <w:r>
        <w:rPr>
          <w:noProof/>
        </w:rPr>
        <w:t>Le plan danois pour la reprise et la résilience énonce les procédures qui sont en place pour garantir le respect du droit de l’Union et du droit national applicables, tout au long de la mise en œuvre de toutes les mesures. En outre, il remédie à toutes les irrégularités graves (fraude, corruption, conflits d’intérêts) et aux doubles financements en permettant la mise en œuvre de contrôles et d’audits au niveau des ministères compétents. Chacun des neuf ministères compétents participant à la mise en œuvre des composantes délivre une déclaration de gestion de la facilité pour la reprise et la résilience auprès du Bureau de l’audit et de la supervision, qui effectue les contrôles et la supervision.</w:t>
      </w:r>
    </w:p>
    <w:p w14:paraId="2557CA90" w14:textId="77777777" w:rsidR="00113285" w:rsidRDefault="00113285">
      <w:pPr>
        <w:spacing w:before="120" w:after="120"/>
        <w:rPr>
          <w:noProof/>
        </w:rPr>
      </w:pPr>
    </w:p>
    <w:p w14:paraId="3402C630" w14:textId="77777777" w:rsidR="00113285" w:rsidRDefault="00FF2E24">
      <w:pPr>
        <w:pStyle w:val="P68B1DB1-NumPar12"/>
        <w:rPr>
          <w:bCs/>
          <w:noProof/>
        </w:rPr>
      </w:pPr>
      <w:r>
        <w:rPr>
          <w:noProof/>
        </w:rPr>
        <w:t>Modalités permettant à la Commission d'accéder pleinement aux données sous-jacentes</w:t>
      </w:r>
    </w:p>
    <w:p w14:paraId="6979EB0A" w14:textId="77777777" w:rsidR="00113285" w:rsidRDefault="00FF2E24">
      <w:pPr>
        <w:pStyle w:val="Text1"/>
        <w:ind w:left="0"/>
        <w:rPr>
          <w:noProof/>
        </w:rPr>
      </w:pPr>
      <w:r>
        <w:rPr>
          <w:noProof/>
        </w:rPr>
        <w:t xml:space="preserve">Le Bureau de l’audit et de la surveillance utilise un système gouvernemental danois spécifique «F2» pour stocker la documentation des ministères de tutelle. Le système est utilisé dans presque tous les ministères et agences de l'administration centrale danoise, et il est utilisé pour le classement et la journalisation des documents afin de garantir le respect de diverses exigences légales, notamment la loi sur l'accès du public à l'information. Les données sont envoyées par courrier électronique crypté au Bureau de l'audit et de la surveillance. Les données spécifiques qui seront collectées à partir des projets sont des données sur les destinataires/bénéficiaires finaux, les contractants et les sous-traitants, et la collecte de ces données servira à obtenir une connaissance des risques concernant spécifiquement les risques de «concentration» et de «réputation». Le Bureau de l'audit et du contrôle veille à ce que ces données soient stockées afin que les autorités de l'UE puissent les vérifier sur demande, étant donné que chaque ministère stocke les données de manière décentralisée. Les données sont disponibles à la fois pour le ministère des finances et pour les institutions de l’UE sur demande. </w:t>
      </w:r>
    </w:p>
    <w:p w14:paraId="053AC30A" w14:textId="77777777" w:rsidR="00113285" w:rsidRDefault="00FF2E24">
      <w:pPr>
        <w:pStyle w:val="Text1"/>
        <w:ind w:left="0"/>
        <w:rPr>
          <w:noProof/>
        </w:rPr>
      </w:pPr>
      <w:r>
        <w:rPr>
          <w:noProof/>
        </w:rPr>
        <w:t>Conformément à l’article 24, paragraphe 2, du règlement (UE) 2021/241, lorsque les jalons et cibles pertinents convenus à la section 2.1 de la présente annexe sont atteints, le Danemark présente à la Commission une demande dûment justifiée de paiement de la contribution financière. Le Danemark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sectPr w:rsidR="00113285">
      <w:headerReference w:type="default" r:id="rId129"/>
      <w:footerReference w:type="default" r:id="rId130"/>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91D58" w14:textId="77777777" w:rsidR="00F10EA5" w:rsidRDefault="00F10EA5">
      <w:pPr>
        <w:spacing w:after="0" w:line="240" w:lineRule="auto"/>
      </w:pPr>
      <w:r>
        <w:separator/>
      </w:r>
    </w:p>
  </w:endnote>
  <w:endnote w:type="continuationSeparator" w:id="0">
    <w:p w14:paraId="7912A3A8" w14:textId="77777777" w:rsidR="00F10EA5" w:rsidRDefault="00F10EA5">
      <w:pPr>
        <w:spacing w:after="0" w:line="240" w:lineRule="auto"/>
      </w:pPr>
      <w:r>
        <w:continuationSeparator/>
      </w:r>
    </w:p>
  </w:endnote>
  <w:endnote w:type="continuationNotice" w:id="1">
    <w:p w14:paraId="10F18B1A" w14:textId="77777777" w:rsidR="00F10EA5" w:rsidRDefault="00F10E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56275" w14:textId="44778FAB" w:rsidR="00992650" w:rsidRPr="00992650" w:rsidRDefault="00992650" w:rsidP="00992650">
    <w:pPr>
      <w:pStyle w:val="FooterCoverPage"/>
      <w:rPr>
        <w:rFonts w:ascii="Arial" w:hAnsi="Arial" w:cs="Arial"/>
        <w:b/>
        <w:sz w:val="48"/>
      </w:rPr>
    </w:pPr>
    <w:r w:rsidRPr="00992650">
      <w:rPr>
        <w:rFonts w:ascii="Arial" w:hAnsi="Arial" w:cs="Arial"/>
        <w:b/>
        <w:sz w:val="48"/>
      </w:rPr>
      <w:t>FR</w:t>
    </w:r>
    <w:r w:rsidRPr="00992650">
      <w:rPr>
        <w:rFonts w:ascii="Arial" w:hAnsi="Arial" w:cs="Arial"/>
        <w:b/>
        <w:sz w:val="48"/>
      </w:rPr>
      <w:tab/>
    </w:r>
    <w:r w:rsidRPr="00992650">
      <w:rPr>
        <w:rFonts w:ascii="Arial" w:hAnsi="Arial" w:cs="Arial"/>
        <w:b/>
        <w:sz w:val="48"/>
      </w:rPr>
      <w:tab/>
    </w:r>
    <w:r w:rsidRPr="00992650">
      <w:tab/>
    </w:r>
    <w:r w:rsidRPr="0099265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A2508" w14:textId="72DF5440" w:rsidR="00992650" w:rsidRPr="00992650" w:rsidRDefault="00992650" w:rsidP="00992650">
    <w:pPr>
      <w:pStyle w:val="FooterCoverPage"/>
      <w:rPr>
        <w:rFonts w:ascii="Arial" w:hAnsi="Arial" w:cs="Arial"/>
        <w:b/>
        <w:sz w:val="48"/>
      </w:rPr>
    </w:pPr>
    <w:r w:rsidRPr="00992650">
      <w:rPr>
        <w:rFonts w:ascii="Arial" w:hAnsi="Arial" w:cs="Arial"/>
        <w:b/>
        <w:sz w:val="48"/>
      </w:rPr>
      <w:t>FR</w:t>
    </w:r>
    <w:r w:rsidRPr="00992650">
      <w:rPr>
        <w:rFonts w:ascii="Arial" w:hAnsi="Arial" w:cs="Arial"/>
        <w:b/>
        <w:sz w:val="48"/>
      </w:rPr>
      <w:tab/>
    </w:r>
    <w:r w:rsidRPr="00992650">
      <w:rPr>
        <w:rFonts w:ascii="Arial" w:hAnsi="Arial" w:cs="Arial"/>
        <w:b/>
        <w:sz w:val="48"/>
      </w:rPr>
      <w:tab/>
    </w:r>
    <w:r w:rsidRPr="00992650">
      <w:tab/>
    </w:r>
    <w:r w:rsidRPr="0099265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0AD23" w14:textId="77777777" w:rsidR="00992650" w:rsidRPr="00992650" w:rsidRDefault="00992650" w:rsidP="0099265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05423" w14:textId="77777777" w:rsidR="00113285" w:rsidRDefault="001132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23550"/>
      <w:docPartObj>
        <w:docPartGallery w:val="Page Numbers (Bottom of Page)"/>
        <w:docPartUnique/>
      </w:docPartObj>
    </w:sdtPr>
    <w:sdtEndPr>
      <w:rPr>
        <w:noProof/>
      </w:rPr>
    </w:sdtEndPr>
    <w:sdtContent>
      <w:p w14:paraId="46BAD9A0" w14:textId="18B61270" w:rsidR="00113285" w:rsidRDefault="00FF2E24">
        <w:pPr>
          <w:pStyle w:val="P68B1DB1-Footer28"/>
          <w:jc w:val="center"/>
        </w:pPr>
        <w:r>
          <w:fldChar w:fldCharType="begin"/>
        </w:r>
        <w:r>
          <w:instrText xml:space="preserve"> PAGE   \* MERGEFORMAT </w:instrText>
        </w:r>
        <w:r>
          <w:fldChar w:fldCharType="separate"/>
        </w:r>
        <w:r w:rsidR="00992650">
          <w:rPr>
            <w:noProof/>
          </w:rP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BFCF3" w14:textId="77777777" w:rsidR="00113285" w:rsidRDefault="0011328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7DD58" w14:textId="77777777" w:rsidR="00113285" w:rsidRDefault="001132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92008"/>
      <w:docPartObj>
        <w:docPartGallery w:val="Page Numbers (Bottom of Page)"/>
        <w:docPartUnique/>
      </w:docPartObj>
    </w:sdtPr>
    <w:sdtEndPr>
      <w:rPr>
        <w:noProof/>
      </w:rPr>
    </w:sdtEndPr>
    <w:sdtContent>
      <w:p w14:paraId="33EE58C8" w14:textId="1F03791E" w:rsidR="00113285" w:rsidRDefault="00FF2E24">
        <w:pPr>
          <w:pStyle w:val="Footer"/>
          <w:jc w:val="center"/>
        </w:pPr>
        <w:r>
          <w:fldChar w:fldCharType="begin"/>
        </w:r>
        <w:r>
          <w:instrText xml:space="preserve"> PAGE   \* MERGEFORMAT </w:instrText>
        </w:r>
        <w:r>
          <w:fldChar w:fldCharType="separate"/>
        </w:r>
        <w:r w:rsidR="00992650">
          <w:rPr>
            <w:noProof/>
          </w:rPr>
          <w:t>5</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142CF" w14:textId="77777777" w:rsidR="00113285" w:rsidRDefault="0011328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49812" w14:textId="77777777" w:rsidR="00113285" w:rsidRDefault="0011328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4117687"/>
      <w:docPartObj>
        <w:docPartGallery w:val="Page Numbers (Bottom of Page)"/>
        <w:docPartUnique/>
      </w:docPartObj>
    </w:sdtPr>
    <w:sdtEndPr>
      <w:rPr>
        <w:noProof/>
      </w:rPr>
    </w:sdtEndPr>
    <w:sdtContent>
      <w:p w14:paraId="2981254A" w14:textId="0E321C9A" w:rsidR="00113285" w:rsidRDefault="00FF2E24">
        <w:pPr>
          <w:pStyle w:val="Footer"/>
          <w:jc w:val="center"/>
        </w:pPr>
        <w:r>
          <w:fldChar w:fldCharType="begin"/>
        </w:r>
        <w:r>
          <w:instrText xml:space="preserve"> PAGE   \* MERGEFORMAT </w:instrText>
        </w:r>
        <w:r>
          <w:fldChar w:fldCharType="separate"/>
        </w:r>
        <w:r w:rsidR="00992650">
          <w:rPr>
            <w:noProof/>
          </w:rPr>
          <w:t>7</w:t>
        </w:r>
        <w:r>
          <w:fldChar w:fldCharType="end"/>
        </w:r>
      </w:p>
    </w:sdtContent>
  </w:sdt>
  <w:p w14:paraId="2883667E" w14:textId="77777777" w:rsidR="00113285" w:rsidRDefault="00113285">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0B327" w14:textId="77777777" w:rsidR="00113285" w:rsidRDefault="0011328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7CC0B" w14:textId="77777777" w:rsidR="00113285" w:rsidRDefault="0011328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239981"/>
      <w:docPartObj>
        <w:docPartGallery w:val="Page Numbers (Bottom of Page)"/>
        <w:docPartUnique/>
      </w:docPartObj>
    </w:sdtPr>
    <w:sdtEndPr>
      <w:rPr>
        <w:noProof/>
      </w:rPr>
    </w:sdtEndPr>
    <w:sdtContent>
      <w:p w14:paraId="6345A97D" w14:textId="1D47C125" w:rsidR="00113285" w:rsidRDefault="00FF2E24">
        <w:pPr>
          <w:pStyle w:val="P68B1DB1-Footer28"/>
          <w:jc w:val="center"/>
        </w:pPr>
        <w:r>
          <w:fldChar w:fldCharType="begin"/>
        </w:r>
        <w:r>
          <w:instrText xml:space="preserve"> PAGE   \* MERGEFORMAT </w:instrText>
        </w:r>
        <w:r>
          <w:fldChar w:fldCharType="separate"/>
        </w:r>
        <w:r w:rsidR="00992650">
          <w:rPr>
            <w:noProof/>
          </w:rPr>
          <w:t>9</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E87C9" w14:textId="77777777" w:rsidR="00113285" w:rsidRDefault="0011328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B9656" w14:textId="77777777" w:rsidR="00113285" w:rsidRDefault="0011328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88247"/>
      <w:docPartObj>
        <w:docPartGallery w:val="Page Numbers (Bottom of Page)"/>
        <w:docPartUnique/>
      </w:docPartObj>
    </w:sdtPr>
    <w:sdtEndPr>
      <w:rPr>
        <w:noProof/>
      </w:rPr>
    </w:sdtEndPr>
    <w:sdtContent>
      <w:p w14:paraId="29018DE4" w14:textId="4E6EE5F2" w:rsidR="00113285" w:rsidRDefault="00FF2E24">
        <w:pPr>
          <w:pStyle w:val="P68B1DB1-Footer28"/>
          <w:jc w:val="center"/>
        </w:pPr>
        <w:r>
          <w:fldChar w:fldCharType="begin"/>
        </w:r>
        <w:r>
          <w:instrText xml:space="preserve"> PAGE   \* MERGEFORMAT </w:instrText>
        </w:r>
        <w:r>
          <w:fldChar w:fldCharType="separate"/>
        </w:r>
        <w:r w:rsidR="00C954A7">
          <w:rPr>
            <w:noProof/>
          </w:rPr>
          <w:t>12</w:t>
        </w:r>
        <w: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D2C4E" w14:textId="77777777" w:rsidR="00113285" w:rsidRDefault="0011328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75C0B" w14:textId="77777777" w:rsidR="00113285" w:rsidRDefault="0011328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201887"/>
      <w:docPartObj>
        <w:docPartGallery w:val="Page Numbers (Bottom of Page)"/>
        <w:docPartUnique/>
      </w:docPartObj>
    </w:sdtPr>
    <w:sdtEndPr>
      <w:rPr>
        <w:noProof/>
      </w:rPr>
    </w:sdtEndPr>
    <w:sdtContent>
      <w:p w14:paraId="139AD2F9" w14:textId="3EF0EF5D" w:rsidR="00113285" w:rsidRDefault="00FF2E24">
        <w:pPr>
          <w:pStyle w:val="P68B1DB1-Footer28"/>
          <w:jc w:val="center"/>
        </w:pPr>
        <w:r>
          <w:fldChar w:fldCharType="begin"/>
        </w:r>
        <w:r>
          <w:instrText xml:space="preserve"> PAGE   \* MERGEFORMAT </w:instrText>
        </w:r>
        <w:r>
          <w:fldChar w:fldCharType="separate"/>
        </w:r>
        <w:r w:rsidR="00C954A7">
          <w:rPr>
            <w:noProof/>
          </w:rPr>
          <w:t>16</w:t>
        </w:r>
        <w: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0DE98" w14:textId="77777777" w:rsidR="00113285" w:rsidRDefault="0011328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F38B2" w14:textId="77777777" w:rsidR="00113285" w:rsidRDefault="0011328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628783"/>
      <w:docPartObj>
        <w:docPartGallery w:val="Page Numbers (Bottom of Page)"/>
        <w:docPartUnique/>
      </w:docPartObj>
    </w:sdtPr>
    <w:sdtEndPr>
      <w:rPr>
        <w:noProof/>
      </w:rPr>
    </w:sdtEndPr>
    <w:sdtContent>
      <w:p w14:paraId="57FD477B" w14:textId="2DC0E835" w:rsidR="00113285" w:rsidRDefault="00FF2E24">
        <w:pPr>
          <w:pStyle w:val="P68B1DB1-Footer28"/>
          <w:jc w:val="center"/>
        </w:pPr>
        <w:r>
          <w:fldChar w:fldCharType="begin"/>
        </w:r>
        <w:r>
          <w:instrText xml:space="preserve"> PAGE   \* MERGEFORMAT </w:instrText>
        </w:r>
        <w:r>
          <w:fldChar w:fldCharType="separate"/>
        </w:r>
        <w:r w:rsidR="00C954A7">
          <w:rPr>
            <w:noProof/>
          </w:rPr>
          <w:t>18</w:t>
        </w:r>
        <w: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0B35F" w14:textId="77777777" w:rsidR="00113285" w:rsidRDefault="0011328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68342"/>
      <w:docPartObj>
        <w:docPartGallery w:val="Page Numbers (Bottom of Page)"/>
        <w:docPartUnique/>
      </w:docPartObj>
    </w:sdtPr>
    <w:sdtEndPr>
      <w:rPr>
        <w:noProof/>
      </w:rPr>
    </w:sdtEndPr>
    <w:sdtContent>
      <w:p w14:paraId="1CAE4112" w14:textId="77777777" w:rsidR="005D34E6" w:rsidRDefault="005D34E6">
        <w:pPr>
          <w:pStyle w:val="P68B1DB1-Footer28"/>
          <w:jc w:val="center"/>
        </w:pPr>
        <w:r>
          <w:fldChar w:fldCharType="begin"/>
        </w:r>
        <w:r>
          <w:instrText xml:space="preserve"> PAGE   \* MERGEFORMAT </w:instrText>
        </w:r>
        <w:r>
          <w:fldChar w:fldCharType="separate"/>
        </w:r>
        <w:r>
          <w:t>2</w:t>
        </w:r>
        <w: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CF12C" w14:textId="77777777" w:rsidR="00113285" w:rsidRDefault="0011328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950259"/>
      <w:docPartObj>
        <w:docPartGallery w:val="Page Numbers (Bottom of Page)"/>
        <w:docPartUnique/>
      </w:docPartObj>
    </w:sdtPr>
    <w:sdtEndPr>
      <w:rPr>
        <w:noProof/>
      </w:rPr>
    </w:sdtEndPr>
    <w:sdtContent>
      <w:p w14:paraId="6B50BB93" w14:textId="35B9E98B" w:rsidR="00113285" w:rsidRDefault="00FF2E24">
        <w:pPr>
          <w:pStyle w:val="P68B1DB1-Footer28"/>
          <w:jc w:val="center"/>
        </w:pPr>
        <w:r>
          <w:fldChar w:fldCharType="begin"/>
        </w:r>
        <w:r>
          <w:instrText xml:space="preserve"> PAGE   \* MERGEFORMAT </w:instrText>
        </w:r>
        <w:r>
          <w:fldChar w:fldCharType="separate"/>
        </w:r>
        <w:r>
          <w:t>2</w:t>
        </w:r>
        <w:r>
          <w:fldChar w:fldCharType="end"/>
        </w:r>
      </w:p>
    </w:sdtContent>
  </w:sdt>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F3895" w14:textId="77777777" w:rsidR="00113285" w:rsidRDefault="0011328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4789C" w14:textId="77777777" w:rsidR="00113285" w:rsidRDefault="0011328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8019812"/>
      <w:docPartObj>
        <w:docPartGallery w:val="Page Numbers (Bottom of Page)"/>
        <w:docPartUnique/>
      </w:docPartObj>
    </w:sdtPr>
    <w:sdtEndPr>
      <w:rPr>
        <w:noProof/>
      </w:rPr>
    </w:sdtEndPr>
    <w:sdtContent>
      <w:p w14:paraId="582C7979" w14:textId="6F4A6E4E" w:rsidR="00113285" w:rsidRDefault="00FF2E24">
        <w:pPr>
          <w:pStyle w:val="P68B1DB1-Footer28"/>
          <w:jc w:val="center"/>
        </w:pPr>
        <w:r>
          <w:fldChar w:fldCharType="begin"/>
        </w:r>
        <w:r>
          <w:instrText xml:space="preserve"> PAGE   \* MERGEFORMAT </w:instrText>
        </w:r>
        <w:r>
          <w:fldChar w:fldCharType="separate"/>
        </w:r>
        <w:r>
          <w:t>2</w:t>
        </w:r>
        <w: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DC10F" w14:textId="77777777" w:rsidR="00113285" w:rsidRDefault="0011328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BEC49" w14:textId="77777777" w:rsidR="00113285" w:rsidRDefault="0011328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800896"/>
      <w:docPartObj>
        <w:docPartGallery w:val="Page Numbers (Bottom of Page)"/>
        <w:docPartUnique/>
      </w:docPartObj>
    </w:sdtPr>
    <w:sdtEndPr>
      <w:rPr>
        <w:noProof/>
      </w:rPr>
    </w:sdtEndPr>
    <w:sdtContent>
      <w:p w14:paraId="5E574224" w14:textId="213360A6" w:rsidR="00113285" w:rsidRDefault="00FF2E24">
        <w:pPr>
          <w:pStyle w:val="P68B1DB1-Footer28"/>
          <w:jc w:val="center"/>
        </w:pPr>
        <w:r>
          <w:fldChar w:fldCharType="begin"/>
        </w:r>
        <w:r>
          <w:instrText xml:space="preserve"> PAGE   \* MERGEFORMAT </w:instrText>
        </w:r>
        <w:r>
          <w:fldChar w:fldCharType="separate"/>
        </w:r>
        <w:r>
          <w:t>2</w:t>
        </w:r>
        <w: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8148" w14:textId="77777777" w:rsidR="00113285" w:rsidRDefault="0011328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DB270" w14:textId="77777777" w:rsidR="00113285" w:rsidRDefault="0011328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958823"/>
      <w:docPartObj>
        <w:docPartGallery w:val="Page Numbers (Bottom of Page)"/>
        <w:docPartUnique/>
      </w:docPartObj>
    </w:sdtPr>
    <w:sdtEndPr>
      <w:rPr>
        <w:noProof/>
      </w:rPr>
    </w:sdtEndPr>
    <w:sdtContent>
      <w:p w14:paraId="4718DCA2" w14:textId="4082CCCA" w:rsidR="00113285" w:rsidRDefault="00FF2E24">
        <w:pPr>
          <w:pStyle w:val="P68B1DB1-Footer28"/>
          <w:jc w:val="center"/>
        </w:pPr>
        <w:r>
          <w:fldChar w:fldCharType="begin"/>
        </w:r>
        <w:r>
          <w:instrText xml:space="preserve"> PAGE   \* MERGEFORMAT </w:instrText>
        </w:r>
        <w:r>
          <w:fldChar w:fldCharType="separate"/>
        </w:r>
        <w:r>
          <w:t>2</w:t>
        </w:r>
        <w:r>
          <w:fldChar w:fldCharType="end"/>
        </w:r>
      </w:p>
    </w:sdtContent>
  </w:sdt>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CF88E" w14:textId="77777777" w:rsidR="00113285" w:rsidRDefault="0011328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20951" w14:textId="77777777" w:rsidR="00113285" w:rsidRDefault="0011328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5639407"/>
      <w:docPartObj>
        <w:docPartGallery w:val="Page Numbers (Bottom of Page)"/>
        <w:docPartUnique/>
      </w:docPartObj>
    </w:sdtPr>
    <w:sdtEndPr>
      <w:rPr>
        <w:noProof/>
      </w:rPr>
    </w:sdtEndPr>
    <w:sdtContent>
      <w:p w14:paraId="0B02C782" w14:textId="4CC24BCF" w:rsidR="00113285" w:rsidRDefault="00FF2E24">
        <w:pPr>
          <w:pStyle w:val="P68B1DB1-Footer28"/>
          <w:jc w:val="center"/>
        </w:pPr>
        <w:r>
          <w:fldChar w:fldCharType="begin"/>
        </w:r>
        <w:r>
          <w:instrText xml:space="preserve"> PAGE   \* MERGEFORMAT </w:instrText>
        </w:r>
        <w:r>
          <w:fldChar w:fldCharType="separate"/>
        </w:r>
        <w:r>
          <w:t>2</w:t>
        </w:r>
        <w:r>
          <w:fldChar w:fldCharType="end"/>
        </w:r>
      </w:p>
    </w:sdtContent>
  </w:sdt>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88852" w14:textId="77777777" w:rsidR="00113285" w:rsidRDefault="0011328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72B18" w14:textId="77777777" w:rsidR="00113285" w:rsidRDefault="00113285">
    <w:pPr>
      <w:pStyle w:val="Footer"/>
    </w:pPr>
  </w:p>
  <w:p w14:paraId="4039D54F" w14:textId="77777777" w:rsidR="00113285" w:rsidRDefault="00113285"/>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2345354"/>
      <w:docPartObj>
        <w:docPartGallery w:val="Page Numbers (Bottom of Page)"/>
        <w:docPartUnique/>
      </w:docPartObj>
    </w:sdtPr>
    <w:sdtEndPr>
      <w:rPr>
        <w:noProof/>
      </w:rPr>
    </w:sdtEndPr>
    <w:sdtContent>
      <w:p w14:paraId="6EB0D433" w14:textId="045E6383" w:rsidR="00113285" w:rsidRDefault="00FF2E24">
        <w:pPr>
          <w:pStyle w:val="P68B1DB1-Footer28"/>
          <w:jc w:val="center"/>
        </w:pPr>
        <w:r>
          <w:fldChar w:fldCharType="begin"/>
        </w:r>
        <w:r>
          <w:instrText xml:space="preserve"> PAGE   \* MERGEFORMAT </w:instrText>
        </w:r>
        <w:r>
          <w:fldChar w:fldCharType="separate"/>
        </w:r>
        <w:r>
          <w:t>2</w:t>
        </w:r>
        <w:r>
          <w:fldChar w:fldCharType="end"/>
        </w:r>
      </w:p>
    </w:sdtContent>
  </w:sdt>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D844D" w14:textId="77777777" w:rsidR="00113285" w:rsidRDefault="00113285">
    <w:pPr>
      <w:pStyle w:val="Footer"/>
    </w:pPr>
  </w:p>
  <w:p w14:paraId="096AB377" w14:textId="77777777" w:rsidR="00113285" w:rsidRDefault="00113285"/>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898A4" w14:textId="77777777" w:rsidR="00113285" w:rsidRDefault="0011328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546706"/>
      <w:docPartObj>
        <w:docPartGallery w:val="Page Numbers (Bottom of Page)"/>
        <w:docPartUnique/>
      </w:docPartObj>
    </w:sdtPr>
    <w:sdtEndPr>
      <w:rPr>
        <w:noProof/>
      </w:rPr>
    </w:sdtEndPr>
    <w:sdtContent>
      <w:p w14:paraId="1D5A3D19" w14:textId="225FEAC2" w:rsidR="00113285" w:rsidRDefault="00FF2E24">
        <w:pPr>
          <w:pStyle w:val="Footer"/>
          <w:jc w:val="center"/>
        </w:pPr>
        <w:r>
          <w:fldChar w:fldCharType="begin"/>
        </w:r>
        <w:r>
          <w:instrText xml:space="preserve"> PAGE   \* MERGEFORMAT </w:instrText>
        </w:r>
        <w:r>
          <w:fldChar w:fldCharType="separate"/>
        </w:r>
        <w:r>
          <w:t>2</w:t>
        </w:r>
        <w:r>
          <w:fldChar w:fldCharType="end"/>
        </w:r>
      </w:p>
    </w:sdtContent>
  </w:sdt>
  <w:p w14:paraId="56162500" w14:textId="77777777" w:rsidR="00113285" w:rsidRDefault="00113285">
    <w:pPr>
      <w:pStyle w:val="FooterCouncil"/>
      <w:jc w:val="cen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258D7" w14:textId="77777777" w:rsidR="00113285" w:rsidRDefault="0011328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7634F" w14:textId="77777777" w:rsidR="00113285" w:rsidRDefault="0011328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701645"/>
      <w:docPartObj>
        <w:docPartGallery w:val="Page Numbers (Bottom of Page)"/>
        <w:docPartUnique/>
      </w:docPartObj>
    </w:sdtPr>
    <w:sdtEndPr>
      <w:rPr>
        <w:noProof/>
      </w:rPr>
    </w:sdtEndPr>
    <w:sdtContent>
      <w:p w14:paraId="176182B3" w14:textId="3146AAB4" w:rsidR="00113285" w:rsidRDefault="00FF2E24">
        <w:pPr>
          <w:pStyle w:val="Footer"/>
          <w:jc w:val="center"/>
        </w:pPr>
        <w:r>
          <w:fldChar w:fldCharType="begin"/>
        </w:r>
        <w:r>
          <w:instrText xml:space="preserve"> PAGE   \* MERGEFORMAT </w:instrText>
        </w:r>
        <w:r>
          <w:fldChar w:fldCharType="separate"/>
        </w:r>
        <w:r>
          <w:t>2</w:t>
        </w:r>
        <w:r>
          <w:fldChar w:fldCharType="end"/>
        </w:r>
      </w:p>
    </w:sdtContent>
  </w:sdt>
  <w:p w14:paraId="2D45A150" w14:textId="77777777" w:rsidR="00113285" w:rsidRDefault="00113285">
    <w:pPr>
      <w:pStyle w:val="FooterCouncil"/>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19184" w14:textId="77777777" w:rsidR="00113285" w:rsidRDefault="0011328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26B6E" w14:textId="77777777" w:rsidR="00113285" w:rsidRDefault="0011328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961862"/>
      <w:docPartObj>
        <w:docPartGallery w:val="Page Numbers (Bottom of Page)"/>
        <w:docPartUnique/>
      </w:docPartObj>
    </w:sdtPr>
    <w:sdtEndPr>
      <w:rPr>
        <w:noProof/>
      </w:rPr>
    </w:sdtEndPr>
    <w:sdtContent>
      <w:p w14:paraId="4294C333" w14:textId="3BDAAB1F" w:rsidR="00113285" w:rsidRDefault="00FF2E24">
        <w:pPr>
          <w:pStyle w:val="Footer"/>
          <w:jc w:val="center"/>
        </w:pPr>
        <w:r>
          <w:fldChar w:fldCharType="begin"/>
        </w:r>
        <w:r>
          <w:instrText xml:space="preserve"> PAGE   \* MERGEFORMAT </w:instrText>
        </w:r>
        <w:r>
          <w:fldChar w:fldCharType="separate"/>
        </w:r>
        <w:r>
          <w:t>2</w:t>
        </w:r>
        <w:r>
          <w:fldChar w:fldCharType="end"/>
        </w:r>
      </w:p>
    </w:sdtContent>
  </w:sdt>
  <w:p w14:paraId="15D6EE62" w14:textId="77777777" w:rsidR="00113285" w:rsidRDefault="00113285">
    <w:pPr>
      <w:pStyle w:val="FooterCouncil"/>
      <w:jc w:val="cen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4FE6C" w14:textId="77777777" w:rsidR="00113285" w:rsidRDefault="0011328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2C6B1" w14:textId="77777777" w:rsidR="00113285" w:rsidRDefault="0011328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6947523"/>
      <w:docPartObj>
        <w:docPartGallery w:val="Page Numbers (Bottom of Page)"/>
        <w:docPartUnique/>
      </w:docPartObj>
    </w:sdtPr>
    <w:sdtEndPr>
      <w:rPr>
        <w:noProof/>
      </w:rPr>
    </w:sdtEndPr>
    <w:sdtContent>
      <w:p w14:paraId="4ED73148" w14:textId="465BD466" w:rsidR="00113285" w:rsidRDefault="00FF2E24">
        <w:pPr>
          <w:pStyle w:val="Footer"/>
          <w:jc w:val="center"/>
        </w:pPr>
        <w:r>
          <w:fldChar w:fldCharType="begin"/>
        </w:r>
        <w:r>
          <w:instrText xml:space="preserve"> PAGE   \* MERGEFORMAT </w:instrText>
        </w:r>
        <w:r>
          <w:fldChar w:fldCharType="separate"/>
        </w:r>
        <w:r>
          <w:t>2</w:t>
        </w:r>
        <w:r>
          <w:fldChar w:fldCharType="end"/>
        </w:r>
      </w:p>
    </w:sdtContent>
  </w:sdt>
  <w:p w14:paraId="31DC27C3" w14:textId="77777777" w:rsidR="00113285" w:rsidRDefault="00113285">
    <w:pPr>
      <w:pStyle w:val="FooterCouncil"/>
      <w:jc w:val="cen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E11BA" w14:textId="77777777" w:rsidR="00113285" w:rsidRDefault="0011328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6249C" w14:textId="77777777" w:rsidR="00113285" w:rsidRDefault="0011328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096519"/>
      <w:docPartObj>
        <w:docPartGallery w:val="Page Numbers (Bottom of Page)"/>
        <w:docPartUnique/>
      </w:docPartObj>
    </w:sdtPr>
    <w:sdtEndPr>
      <w:rPr>
        <w:noProof/>
      </w:rPr>
    </w:sdtEndPr>
    <w:sdtContent>
      <w:p w14:paraId="3B51EF43" w14:textId="3BC4693D" w:rsidR="00113285" w:rsidRDefault="00FF2E24">
        <w:pPr>
          <w:pStyle w:val="Footer"/>
          <w:jc w:val="center"/>
        </w:pPr>
        <w:r>
          <w:fldChar w:fldCharType="begin"/>
        </w:r>
        <w:r>
          <w:instrText xml:space="preserve"> PAGE   \* MERGEFORMAT </w:instrText>
        </w:r>
        <w:r>
          <w:fldChar w:fldCharType="separate"/>
        </w:r>
        <w:r>
          <w:t>2</w:t>
        </w:r>
        <w:r>
          <w:fldChar w:fldCharType="end"/>
        </w:r>
      </w:p>
    </w:sdtContent>
  </w:sdt>
  <w:p w14:paraId="18CA28F7" w14:textId="77777777" w:rsidR="00113285" w:rsidRDefault="00113285">
    <w:pPr>
      <w:pStyle w:val="FooterCouncil"/>
      <w:jc w:val="cen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B5686" w14:textId="77777777" w:rsidR="00113285" w:rsidRDefault="0011328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5425727"/>
      <w:docPartObj>
        <w:docPartGallery w:val="Page Numbers (Bottom of Page)"/>
        <w:docPartUnique/>
      </w:docPartObj>
    </w:sdtPr>
    <w:sdtEndPr>
      <w:rPr>
        <w:noProof/>
      </w:rPr>
    </w:sdtEndPr>
    <w:sdtContent>
      <w:p w14:paraId="2B5F5E7A" w14:textId="77777777" w:rsidR="005D34E6" w:rsidRDefault="005D34E6">
        <w:pPr>
          <w:pStyle w:val="Footer"/>
          <w:jc w:val="center"/>
        </w:pPr>
        <w:r>
          <w:fldChar w:fldCharType="begin"/>
        </w:r>
        <w:r>
          <w:instrText xml:space="preserve"> PAGE   \* MERGEFORMAT </w:instrText>
        </w:r>
        <w:r>
          <w:fldChar w:fldCharType="separate"/>
        </w:r>
        <w:r>
          <w:t>2</w:t>
        </w:r>
        <w:r>
          <w:fldChar w:fldCharType="end"/>
        </w:r>
      </w:p>
    </w:sdtContent>
  </w:sdt>
  <w:p w14:paraId="04B840BF" w14:textId="77777777" w:rsidR="005D34E6" w:rsidRDefault="005D34E6">
    <w:pPr>
      <w:pStyle w:val="FooterCounci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9004D" w14:textId="77777777" w:rsidR="00F10EA5" w:rsidRDefault="00F10EA5">
      <w:pPr>
        <w:spacing w:after="0" w:line="240" w:lineRule="auto"/>
      </w:pPr>
      <w:r>
        <w:separator/>
      </w:r>
    </w:p>
  </w:footnote>
  <w:footnote w:type="continuationSeparator" w:id="0">
    <w:p w14:paraId="0CE41661" w14:textId="77777777" w:rsidR="00F10EA5" w:rsidRDefault="00F10EA5">
      <w:pPr>
        <w:spacing w:after="0" w:line="240" w:lineRule="auto"/>
      </w:pPr>
      <w:r>
        <w:continuationSeparator/>
      </w:r>
    </w:p>
  </w:footnote>
  <w:footnote w:type="continuationNotice" w:id="1">
    <w:p w14:paraId="6E47F921" w14:textId="77777777" w:rsidR="00F10EA5" w:rsidRDefault="00F10E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D732B" w14:textId="77777777" w:rsidR="00992650" w:rsidRPr="00992650" w:rsidRDefault="00992650" w:rsidP="0099265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AEB94" w14:textId="77777777" w:rsidR="00992650" w:rsidRPr="00992650" w:rsidRDefault="00992650" w:rsidP="0099265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F490F" w14:textId="77777777" w:rsidR="00992650" w:rsidRPr="00992650" w:rsidRDefault="00992650" w:rsidP="0099265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FE36" w14:textId="77777777" w:rsidR="00113285" w:rsidRDefault="001132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40E48" w14:textId="77777777" w:rsidR="00113285" w:rsidRDefault="001132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FE66A" w14:textId="77777777" w:rsidR="00113285" w:rsidRDefault="00FF2E24">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DC330" w14:textId="77777777" w:rsidR="00113285" w:rsidRDefault="0011328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C7AB8" w14:textId="77777777" w:rsidR="00113285" w:rsidRDefault="0011328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A7F2C" w14:textId="77777777" w:rsidR="00113285" w:rsidRDefault="0011328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BE503" w14:textId="77777777" w:rsidR="00113285" w:rsidRDefault="0011328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66AD3" w14:textId="77777777" w:rsidR="00113285" w:rsidRDefault="0011328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E1B45" w14:textId="77777777" w:rsidR="00113285" w:rsidRDefault="0011328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A7FE3" w14:textId="77777777" w:rsidR="00113285" w:rsidRDefault="0011328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DA2E4" w14:textId="77777777" w:rsidR="00113285" w:rsidRDefault="0011328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09C76" w14:textId="77777777" w:rsidR="00113285" w:rsidRDefault="0011328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2DA93" w14:textId="77777777" w:rsidR="00113285" w:rsidRDefault="0011328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966B0" w14:textId="77777777" w:rsidR="00113285" w:rsidRDefault="0011328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36B07" w14:textId="77777777" w:rsidR="00113285" w:rsidRDefault="0011328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22436" w14:textId="77777777" w:rsidR="00113285" w:rsidRDefault="0011328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9ECFD" w14:textId="77777777" w:rsidR="00113285" w:rsidRDefault="0011328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A997C" w14:textId="77777777" w:rsidR="00113285" w:rsidRDefault="0011328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05915" w14:textId="77777777" w:rsidR="00113285" w:rsidRDefault="0011328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B6E59" w14:textId="77777777" w:rsidR="00113285" w:rsidRDefault="0011328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8609B" w14:textId="77777777" w:rsidR="00113285" w:rsidRDefault="0011328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5E40F" w14:textId="77777777" w:rsidR="005D34E6" w:rsidRDefault="005D34E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ADDC3" w14:textId="77777777" w:rsidR="00113285" w:rsidRDefault="00113285">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D228E" w14:textId="77777777" w:rsidR="00113285" w:rsidRDefault="0011328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CCC76" w14:textId="77777777" w:rsidR="00113285" w:rsidRDefault="0011328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E48A1" w14:textId="77777777" w:rsidR="00113285" w:rsidRDefault="00113285">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D9FEF" w14:textId="77777777" w:rsidR="00113285" w:rsidRDefault="0011328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BF439" w14:textId="77777777" w:rsidR="00113285" w:rsidRDefault="0011328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C7709" w14:textId="77777777" w:rsidR="00113285" w:rsidRDefault="00113285">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FB361" w14:textId="77777777" w:rsidR="00113285" w:rsidRDefault="0011328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C1787" w14:textId="77777777" w:rsidR="00113285" w:rsidRDefault="0011328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E1F88" w14:textId="77777777" w:rsidR="00113285" w:rsidRDefault="00113285">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44E5C" w14:textId="77777777" w:rsidR="00113285" w:rsidRDefault="0011328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56643" w14:textId="77777777" w:rsidR="00113285" w:rsidRDefault="0011328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064F3" w14:textId="77777777" w:rsidR="00113285" w:rsidRDefault="00113285">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270C5" w14:textId="77777777" w:rsidR="00113285" w:rsidRDefault="0011328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863DE" w14:textId="77777777" w:rsidR="00113285" w:rsidRDefault="0011328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5CA3F" w14:textId="77777777" w:rsidR="00113285" w:rsidRDefault="00113285">
    <w:pPr>
      <w:pStyle w:val="Header"/>
    </w:pPr>
  </w:p>
  <w:p w14:paraId="0C0E1FA0" w14:textId="77777777" w:rsidR="00113285" w:rsidRDefault="00113285"/>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E0149" w14:textId="77777777" w:rsidR="00113285" w:rsidRDefault="00113285"/>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44E8D" w14:textId="77777777" w:rsidR="00113285" w:rsidRDefault="00113285">
    <w:pPr>
      <w:pStyle w:val="Header"/>
    </w:pPr>
  </w:p>
  <w:p w14:paraId="19D56D4F" w14:textId="77777777" w:rsidR="00113285" w:rsidRDefault="00113285"/>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C3F09" w14:textId="77777777" w:rsidR="00113285" w:rsidRDefault="00113285">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875D5" w14:textId="77777777" w:rsidR="00113285" w:rsidRDefault="0011328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CCDC6" w14:textId="77777777" w:rsidR="00113285" w:rsidRDefault="0011328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64124" w14:textId="77777777" w:rsidR="00113285" w:rsidRDefault="00113285">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4CB61" w14:textId="77777777" w:rsidR="00113285" w:rsidRDefault="0011328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9EF8F" w14:textId="77777777" w:rsidR="00113285" w:rsidRDefault="0011328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A7E53" w14:textId="77777777" w:rsidR="00113285" w:rsidRDefault="00113285">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D089C" w14:textId="77777777" w:rsidR="00113285" w:rsidRDefault="0011328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BF48F" w14:textId="77777777" w:rsidR="00113285" w:rsidRDefault="0011328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1DFE9" w14:textId="77777777" w:rsidR="00113285" w:rsidRDefault="00113285">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66F6D" w14:textId="77777777" w:rsidR="00113285" w:rsidRDefault="0011328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468E1" w14:textId="77777777" w:rsidR="00113285" w:rsidRDefault="0011328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01124" w14:textId="77777777" w:rsidR="00113285" w:rsidRDefault="00113285">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4C435" w14:textId="77777777" w:rsidR="00113285" w:rsidRDefault="0011328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05F40" w14:textId="77777777" w:rsidR="00113285" w:rsidRDefault="0011328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52448" w14:textId="77777777" w:rsidR="005D34E6" w:rsidRDefault="005D34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32A12F1"/>
    <w:multiLevelType w:val="hybridMultilevel"/>
    <w:tmpl w:val="6C52FE32"/>
    <w:lvl w:ilvl="0" w:tplc="0816001B">
      <w:start w:val="1"/>
      <w:numFmt w:val="lowerRoman"/>
      <w:lvlText w:val="%1."/>
      <w:lvlJc w:val="right"/>
      <w:pPr>
        <w:ind w:left="785" w:hanging="360"/>
      </w:p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9" w15:restartNumberingAfterBreak="0">
    <w:nsid w:val="0C386A7B"/>
    <w:multiLevelType w:val="hybridMultilevel"/>
    <w:tmpl w:val="596037B8"/>
    <w:lvl w:ilvl="0" w:tplc="080C0001">
      <w:start w:val="1"/>
      <w:numFmt w:val="bullet"/>
      <w:lvlText w:val=""/>
      <w:lvlJc w:val="left"/>
      <w:pPr>
        <w:ind w:left="1570" w:hanging="360"/>
      </w:pPr>
      <w:rPr>
        <w:rFonts w:ascii="Symbol" w:hAnsi="Symbol" w:hint="default"/>
      </w:rPr>
    </w:lvl>
    <w:lvl w:ilvl="1" w:tplc="080C0003" w:tentative="1">
      <w:start w:val="1"/>
      <w:numFmt w:val="bullet"/>
      <w:lvlText w:val="o"/>
      <w:lvlJc w:val="left"/>
      <w:pPr>
        <w:ind w:left="2290" w:hanging="360"/>
      </w:pPr>
      <w:rPr>
        <w:rFonts w:ascii="Courier New" w:hAnsi="Courier New" w:cs="Courier New" w:hint="default"/>
      </w:rPr>
    </w:lvl>
    <w:lvl w:ilvl="2" w:tplc="080C0005" w:tentative="1">
      <w:start w:val="1"/>
      <w:numFmt w:val="bullet"/>
      <w:lvlText w:val=""/>
      <w:lvlJc w:val="left"/>
      <w:pPr>
        <w:ind w:left="3010" w:hanging="360"/>
      </w:pPr>
      <w:rPr>
        <w:rFonts w:ascii="Wingdings" w:hAnsi="Wingdings" w:hint="default"/>
      </w:rPr>
    </w:lvl>
    <w:lvl w:ilvl="3" w:tplc="080C0001" w:tentative="1">
      <w:start w:val="1"/>
      <w:numFmt w:val="bullet"/>
      <w:lvlText w:val=""/>
      <w:lvlJc w:val="left"/>
      <w:pPr>
        <w:ind w:left="3730" w:hanging="360"/>
      </w:pPr>
      <w:rPr>
        <w:rFonts w:ascii="Symbol" w:hAnsi="Symbol" w:hint="default"/>
      </w:rPr>
    </w:lvl>
    <w:lvl w:ilvl="4" w:tplc="080C0003" w:tentative="1">
      <w:start w:val="1"/>
      <w:numFmt w:val="bullet"/>
      <w:lvlText w:val="o"/>
      <w:lvlJc w:val="left"/>
      <w:pPr>
        <w:ind w:left="4450" w:hanging="360"/>
      </w:pPr>
      <w:rPr>
        <w:rFonts w:ascii="Courier New" w:hAnsi="Courier New" w:cs="Courier New" w:hint="default"/>
      </w:rPr>
    </w:lvl>
    <w:lvl w:ilvl="5" w:tplc="080C0005" w:tentative="1">
      <w:start w:val="1"/>
      <w:numFmt w:val="bullet"/>
      <w:lvlText w:val=""/>
      <w:lvlJc w:val="left"/>
      <w:pPr>
        <w:ind w:left="5170" w:hanging="360"/>
      </w:pPr>
      <w:rPr>
        <w:rFonts w:ascii="Wingdings" w:hAnsi="Wingdings" w:hint="default"/>
      </w:rPr>
    </w:lvl>
    <w:lvl w:ilvl="6" w:tplc="080C0001" w:tentative="1">
      <w:start w:val="1"/>
      <w:numFmt w:val="bullet"/>
      <w:lvlText w:val=""/>
      <w:lvlJc w:val="left"/>
      <w:pPr>
        <w:ind w:left="5890" w:hanging="360"/>
      </w:pPr>
      <w:rPr>
        <w:rFonts w:ascii="Symbol" w:hAnsi="Symbol" w:hint="default"/>
      </w:rPr>
    </w:lvl>
    <w:lvl w:ilvl="7" w:tplc="080C0003" w:tentative="1">
      <w:start w:val="1"/>
      <w:numFmt w:val="bullet"/>
      <w:lvlText w:val="o"/>
      <w:lvlJc w:val="left"/>
      <w:pPr>
        <w:ind w:left="6610" w:hanging="360"/>
      </w:pPr>
      <w:rPr>
        <w:rFonts w:ascii="Courier New" w:hAnsi="Courier New" w:cs="Courier New" w:hint="default"/>
      </w:rPr>
    </w:lvl>
    <w:lvl w:ilvl="8" w:tplc="080C0005" w:tentative="1">
      <w:start w:val="1"/>
      <w:numFmt w:val="bullet"/>
      <w:lvlText w:val=""/>
      <w:lvlJc w:val="left"/>
      <w:pPr>
        <w:ind w:left="7330" w:hanging="360"/>
      </w:pPr>
      <w:rPr>
        <w:rFonts w:ascii="Wingdings" w:hAnsi="Wingdings" w:hint="default"/>
      </w:rPr>
    </w:lvl>
  </w:abstractNum>
  <w:abstractNum w:abstractNumId="10" w15:restartNumberingAfterBreak="0">
    <w:nsid w:val="0DF93322"/>
    <w:multiLevelType w:val="hybridMultilevel"/>
    <w:tmpl w:val="F9BA07E2"/>
    <w:lvl w:ilvl="0" w:tplc="FE8CCBA4">
      <w:start w:val="1"/>
      <w:numFmt w:val="lowerRoman"/>
      <w:lvlText w:val="%1)"/>
      <w:lvlJc w:val="left"/>
      <w:pPr>
        <w:ind w:left="1690" w:hanging="720"/>
      </w:pPr>
      <w:rPr>
        <w:rFonts w:hint="default"/>
      </w:rPr>
    </w:lvl>
    <w:lvl w:ilvl="1" w:tplc="08090019" w:tentative="1">
      <w:start w:val="1"/>
      <w:numFmt w:val="lowerLetter"/>
      <w:lvlText w:val="%2."/>
      <w:lvlJc w:val="left"/>
      <w:pPr>
        <w:ind w:left="2050" w:hanging="360"/>
      </w:pPr>
    </w:lvl>
    <w:lvl w:ilvl="2" w:tplc="0809001B" w:tentative="1">
      <w:start w:val="1"/>
      <w:numFmt w:val="lowerRoman"/>
      <w:lvlText w:val="%3."/>
      <w:lvlJc w:val="right"/>
      <w:pPr>
        <w:ind w:left="2770" w:hanging="180"/>
      </w:pPr>
    </w:lvl>
    <w:lvl w:ilvl="3" w:tplc="0809000F" w:tentative="1">
      <w:start w:val="1"/>
      <w:numFmt w:val="decimal"/>
      <w:lvlText w:val="%4."/>
      <w:lvlJc w:val="left"/>
      <w:pPr>
        <w:ind w:left="3490" w:hanging="360"/>
      </w:pPr>
    </w:lvl>
    <w:lvl w:ilvl="4" w:tplc="08090019" w:tentative="1">
      <w:start w:val="1"/>
      <w:numFmt w:val="lowerLetter"/>
      <w:lvlText w:val="%5."/>
      <w:lvlJc w:val="left"/>
      <w:pPr>
        <w:ind w:left="4210" w:hanging="360"/>
      </w:pPr>
    </w:lvl>
    <w:lvl w:ilvl="5" w:tplc="0809001B" w:tentative="1">
      <w:start w:val="1"/>
      <w:numFmt w:val="lowerRoman"/>
      <w:lvlText w:val="%6."/>
      <w:lvlJc w:val="right"/>
      <w:pPr>
        <w:ind w:left="4930" w:hanging="180"/>
      </w:pPr>
    </w:lvl>
    <w:lvl w:ilvl="6" w:tplc="0809000F" w:tentative="1">
      <w:start w:val="1"/>
      <w:numFmt w:val="decimal"/>
      <w:lvlText w:val="%7."/>
      <w:lvlJc w:val="left"/>
      <w:pPr>
        <w:ind w:left="5650" w:hanging="360"/>
      </w:pPr>
    </w:lvl>
    <w:lvl w:ilvl="7" w:tplc="08090019" w:tentative="1">
      <w:start w:val="1"/>
      <w:numFmt w:val="lowerLetter"/>
      <w:lvlText w:val="%8."/>
      <w:lvlJc w:val="left"/>
      <w:pPr>
        <w:ind w:left="6370" w:hanging="360"/>
      </w:pPr>
    </w:lvl>
    <w:lvl w:ilvl="8" w:tplc="0809001B" w:tentative="1">
      <w:start w:val="1"/>
      <w:numFmt w:val="lowerRoman"/>
      <w:lvlText w:val="%9."/>
      <w:lvlJc w:val="right"/>
      <w:pPr>
        <w:ind w:left="7090" w:hanging="180"/>
      </w:pPr>
    </w:lvl>
  </w:abstractNum>
  <w:abstractNum w:abstractNumId="11" w15:restartNumberingAfterBreak="0">
    <w:nsid w:val="0EC0101F"/>
    <w:multiLevelType w:val="hybridMultilevel"/>
    <w:tmpl w:val="C8BAFCA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4F54122"/>
    <w:multiLevelType w:val="hybridMultilevel"/>
    <w:tmpl w:val="0848227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57B5DD"/>
    <w:multiLevelType w:val="hybridMultilevel"/>
    <w:tmpl w:val="FFFFFFFF"/>
    <w:lvl w:ilvl="0" w:tplc="62A27628">
      <w:start w:val="1"/>
      <w:numFmt w:val="bullet"/>
      <w:lvlText w:val=""/>
      <w:lvlJc w:val="left"/>
      <w:pPr>
        <w:ind w:left="720" w:hanging="360"/>
      </w:pPr>
      <w:rPr>
        <w:rFonts w:ascii="Symbol" w:hAnsi="Symbol" w:hint="default"/>
      </w:rPr>
    </w:lvl>
    <w:lvl w:ilvl="1" w:tplc="5CBAE8A0">
      <w:start w:val="1"/>
      <w:numFmt w:val="bullet"/>
      <w:lvlText w:val="o"/>
      <w:lvlJc w:val="left"/>
      <w:pPr>
        <w:ind w:left="1440" w:hanging="360"/>
      </w:pPr>
      <w:rPr>
        <w:rFonts w:ascii="Courier New" w:hAnsi="Courier New" w:hint="default"/>
      </w:rPr>
    </w:lvl>
    <w:lvl w:ilvl="2" w:tplc="E80468A0">
      <w:start w:val="1"/>
      <w:numFmt w:val="bullet"/>
      <w:lvlText w:val=""/>
      <w:lvlJc w:val="left"/>
      <w:pPr>
        <w:ind w:left="2160" w:hanging="360"/>
      </w:pPr>
      <w:rPr>
        <w:rFonts w:ascii="Wingdings" w:hAnsi="Wingdings" w:hint="default"/>
      </w:rPr>
    </w:lvl>
    <w:lvl w:ilvl="3" w:tplc="337C6F0C">
      <w:start w:val="1"/>
      <w:numFmt w:val="bullet"/>
      <w:lvlText w:val=""/>
      <w:lvlJc w:val="left"/>
      <w:pPr>
        <w:ind w:left="2880" w:hanging="360"/>
      </w:pPr>
      <w:rPr>
        <w:rFonts w:ascii="Symbol" w:hAnsi="Symbol" w:hint="default"/>
      </w:rPr>
    </w:lvl>
    <w:lvl w:ilvl="4" w:tplc="7EC0166A">
      <w:start w:val="1"/>
      <w:numFmt w:val="bullet"/>
      <w:lvlText w:val="o"/>
      <w:lvlJc w:val="left"/>
      <w:pPr>
        <w:ind w:left="3600" w:hanging="360"/>
      </w:pPr>
      <w:rPr>
        <w:rFonts w:ascii="Courier New" w:hAnsi="Courier New" w:hint="default"/>
      </w:rPr>
    </w:lvl>
    <w:lvl w:ilvl="5" w:tplc="55ECA5F4">
      <w:start w:val="1"/>
      <w:numFmt w:val="bullet"/>
      <w:lvlText w:val=""/>
      <w:lvlJc w:val="left"/>
      <w:pPr>
        <w:ind w:left="4320" w:hanging="360"/>
      </w:pPr>
      <w:rPr>
        <w:rFonts w:ascii="Wingdings" w:hAnsi="Wingdings" w:hint="default"/>
      </w:rPr>
    </w:lvl>
    <w:lvl w:ilvl="6" w:tplc="F47CD204">
      <w:start w:val="1"/>
      <w:numFmt w:val="bullet"/>
      <w:lvlText w:val=""/>
      <w:lvlJc w:val="left"/>
      <w:pPr>
        <w:ind w:left="5040" w:hanging="360"/>
      </w:pPr>
      <w:rPr>
        <w:rFonts w:ascii="Symbol" w:hAnsi="Symbol" w:hint="default"/>
      </w:rPr>
    </w:lvl>
    <w:lvl w:ilvl="7" w:tplc="7B6099D6">
      <w:start w:val="1"/>
      <w:numFmt w:val="bullet"/>
      <w:lvlText w:val="o"/>
      <w:lvlJc w:val="left"/>
      <w:pPr>
        <w:ind w:left="5760" w:hanging="360"/>
      </w:pPr>
      <w:rPr>
        <w:rFonts w:ascii="Courier New" w:hAnsi="Courier New" w:hint="default"/>
      </w:rPr>
    </w:lvl>
    <w:lvl w:ilvl="8" w:tplc="565C65D2">
      <w:start w:val="1"/>
      <w:numFmt w:val="bullet"/>
      <w:lvlText w:val=""/>
      <w:lvlJc w:val="left"/>
      <w:pPr>
        <w:ind w:left="6480" w:hanging="360"/>
      </w:pPr>
      <w:rPr>
        <w:rFonts w:ascii="Wingdings" w:hAnsi="Wingdings" w:hint="default"/>
      </w:r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EDF4FF6"/>
    <w:multiLevelType w:val="hybridMultilevel"/>
    <w:tmpl w:val="95B834FA"/>
    <w:lvl w:ilvl="0" w:tplc="DEAE47E2">
      <w:start w:val="1"/>
      <w:numFmt w:val="decimal"/>
      <w:lvlText w:val="%1."/>
      <w:lvlJc w:val="left"/>
      <w:pPr>
        <w:ind w:left="1020" w:hanging="360"/>
      </w:pPr>
    </w:lvl>
    <w:lvl w:ilvl="1" w:tplc="3880E29A">
      <w:start w:val="1"/>
      <w:numFmt w:val="decimal"/>
      <w:lvlText w:val="%2."/>
      <w:lvlJc w:val="left"/>
      <w:pPr>
        <w:ind w:left="1020" w:hanging="360"/>
      </w:pPr>
    </w:lvl>
    <w:lvl w:ilvl="2" w:tplc="E134189A">
      <w:start w:val="1"/>
      <w:numFmt w:val="decimal"/>
      <w:lvlText w:val="%3."/>
      <w:lvlJc w:val="left"/>
      <w:pPr>
        <w:ind w:left="1020" w:hanging="360"/>
      </w:pPr>
    </w:lvl>
    <w:lvl w:ilvl="3" w:tplc="458A5536">
      <w:start w:val="1"/>
      <w:numFmt w:val="decimal"/>
      <w:lvlText w:val="%4."/>
      <w:lvlJc w:val="left"/>
      <w:pPr>
        <w:ind w:left="1020" w:hanging="360"/>
      </w:pPr>
    </w:lvl>
    <w:lvl w:ilvl="4" w:tplc="94C499BA">
      <w:start w:val="1"/>
      <w:numFmt w:val="decimal"/>
      <w:lvlText w:val="%5."/>
      <w:lvlJc w:val="left"/>
      <w:pPr>
        <w:ind w:left="1020" w:hanging="360"/>
      </w:pPr>
    </w:lvl>
    <w:lvl w:ilvl="5" w:tplc="E15AB8B4">
      <w:start w:val="1"/>
      <w:numFmt w:val="decimal"/>
      <w:lvlText w:val="%6."/>
      <w:lvlJc w:val="left"/>
      <w:pPr>
        <w:ind w:left="1020" w:hanging="360"/>
      </w:pPr>
    </w:lvl>
    <w:lvl w:ilvl="6" w:tplc="52CA834A">
      <w:start w:val="1"/>
      <w:numFmt w:val="decimal"/>
      <w:lvlText w:val="%7."/>
      <w:lvlJc w:val="left"/>
      <w:pPr>
        <w:ind w:left="1020" w:hanging="360"/>
      </w:pPr>
    </w:lvl>
    <w:lvl w:ilvl="7" w:tplc="36CE01A2">
      <w:start w:val="1"/>
      <w:numFmt w:val="decimal"/>
      <w:lvlText w:val="%8."/>
      <w:lvlJc w:val="left"/>
      <w:pPr>
        <w:ind w:left="1020" w:hanging="360"/>
      </w:pPr>
    </w:lvl>
    <w:lvl w:ilvl="8" w:tplc="F2345D68">
      <w:start w:val="1"/>
      <w:numFmt w:val="decimal"/>
      <w:lvlText w:val="%9."/>
      <w:lvlJc w:val="left"/>
      <w:pPr>
        <w:ind w:left="1020" w:hanging="360"/>
      </w:pPr>
    </w:lvl>
  </w:abstractNum>
  <w:abstractNum w:abstractNumId="20" w15:restartNumberingAfterBreak="0">
    <w:nsid w:val="31246B94"/>
    <w:multiLevelType w:val="hybridMultilevel"/>
    <w:tmpl w:val="C68EC62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376E3720"/>
    <w:multiLevelType w:val="hybridMultilevel"/>
    <w:tmpl w:val="1D7C7CB6"/>
    <w:lvl w:ilvl="0" w:tplc="B97EC0D6">
      <w:start w:val="1"/>
      <w:numFmt w:val="decimal"/>
      <w:lvlText w:val="%1)"/>
      <w:lvlJc w:val="left"/>
      <w:pPr>
        <w:ind w:left="1020" w:hanging="360"/>
      </w:pPr>
    </w:lvl>
    <w:lvl w:ilvl="1" w:tplc="868E73B6">
      <w:start w:val="1"/>
      <w:numFmt w:val="decimal"/>
      <w:lvlText w:val="%2)"/>
      <w:lvlJc w:val="left"/>
      <w:pPr>
        <w:ind w:left="1020" w:hanging="360"/>
      </w:pPr>
    </w:lvl>
    <w:lvl w:ilvl="2" w:tplc="A8D4631A">
      <w:start w:val="1"/>
      <w:numFmt w:val="decimal"/>
      <w:lvlText w:val="%3)"/>
      <w:lvlJc w:val="left"/>
      <w:pPr>
        <w:ind w:left="1020" w:hanging="360"/>
      </w:pPr>
    </w:lvl>
    <w:lvl w:ilvl="3" w:tplc="6B6C76F8">
      <w:start w:val="1"/>
      <w:numFmt w:val="decimal"/>
      <w:lvlText w:val="%4)"/>
      <w:lvlJc w:val="left"/>
      <w:pPr>
        <w:ind w:left="1020" w:hanging="360"/>
      </w:pPr>
    </w:lvl>
    <w:lvl w:ilvl="4" w:tplc="A2008850">
      <w:start w:val="1"/>
      <w:numFmt w:val="decimal"/>
      <w:lvlText w:val="%5)"/>
      <w:lvlJc w:val="left"/>
      <w:pPr>
        <w:ind w:left="1020" w:hanging="360"/>
      </w:pPr>
    </w:lvl>
    <w:lvl w:ilvl="5" w:tplc="D9F2BD24">
      <w:start w:val="1"/>
      <w:numFmt w:val="decimal"/>
      <w:lvlText w:val="%6)"/>
      <w:lvlJc w:val="left"/>
      <w:pPr>
        <w:ind w:left="1020" w:hanging="360"/>
      </w:pPr>
    </w:lvl>
    <w:lvl w:ilvl="6" w:tplc="A6EA12AC">
      <w:start w:val="1"/>
      <w:numFmt w:val="decimal"/>
      <w:lvlText w:val="%7)"/>
      <w:lvlJc w:val="left"/>
      <w:pPr>
        <w:ind w:left="1020" w:hanging="360"/>
      </w:pPr>
    </w:lvl>
    <w:lvl w:ilvl="7" w:tplc="B92C485E">
      <w:start w:val="1"/>
      <w:numFmt w:val="decimal"/>
      <w:lvlText w:val="%8)"/>
      <w:lvlJc w:val="left"/>
      <w:pPr>
        <w:ind w:left="1020" w:hanging="360"/>
      </w:pPr>
    </w:lvl>
    <w:lvl w:ilvl="8" w:tplc="BFC8EAEA">
      <w:start w:val="1"/>
      <w:numFmt w:val="decimal"/>
      <w:lvlText w:val="%9)"/>
      <w:lvlJc w:val="left"/>
      <w:pPr>
        <w:ind w:left="1020" w:hanging="360"/>
      </w:pPr>
    </w:lvl>
  </w:abstractNum>
  <w:abstractNum w:abstractNumId="22" w15:restartNumberingAfterBreak="0">
    <w:nsid w:val="38641021"/>
    <w:multiLevelType w:val="hybridMultilevel"/>
    <w:tmpl w:val="D7462E74"/>
    <w:lvl w:ilvl="0" w:tplc="A880D144">
      <w:start w:val="1"/>
      <w:numFmt w:val="upperRoman"/>
      <w:lvlText w:val="%1."/>
      <w:lvlJc w:val="right"/>
      <w:pPr>
        <w:ind w:left="720" w:hanging="360"/>
      </w:pPr>
    </w:lvl>
    <w:lvl w:ilvl="1" w:tplc="9AB81676">
      <w:start w:val="1"/>
      <w:numFmt w:val="lowerLetter"/>
      <w:lvlText w:val="%2."/>
      <w:lvlJc w:val="left"/>
      <w:pPr>
        <w:ind w:left="1440" w:hanging="360"/>
      </w:pPr>
    </w:lvl>
    <w:lvl w:ilvl="2" w:tplc="05144C48">
      <w:start w:val="1"/>
      <w:numFmt w:val="lowerRoman"/>
      <w:lvlText w:val="%3."/>
      <w:lvlJc w:val="right"/>
      <w:pPr>
        <w:ind w:left="2160" w:hanging="180"/>
      </w:pPr>
    </w:lvl>
    <w:lvl w:ilvl="3" w:tplc="DD0A662E">
      <w:start w:val="1"/>
      <w:numFmt w:val="decimal"/>
      <w:lvlText w:val="%4."/>
      <w:lvlJc w:val="left"/>
      <w:pPr>
        <w:ind w:left="2880" w:hanging="360"/>
      </w:pPr>
    </w:lvl>
    <w:lvl w:ilvl="4" w:tplc="5C663B9A">
      <w:start w:val="1"/>
      <w:numFmt w:val="lowerLetter"/>
      <w:lvlText w:val="%5."/>
      <w:lvlJc w:val="left"/>
      <w:pPr>
        <w:ind w:left="3600" w:hanging="360"/>
      </w:pPr>
    </w:lvl>
    <w:lvl w:ilvl="5" w:tplc="0A107E78">
      <w:start w:val="1"/>
      <w:numFmt w:val="lowerRoman"/>
      <w:lvlText w:val="%6."/>
      <w:lvlJc w:val="right"/>
      <w:pPr>
        <w:ind w:left="4320" w:hanging="180"/>
      </w:pPr>
    </w:lvl>
    <w:lvl w:ilvl="6" w:tplc="5E6E13B4">
      <w:start w:val="1"/>
      <w:numFmt w:val="decimal"/>
      <w:lvlText w:val="%7."/>
      <w:lvlJc w:val="left"/>
      <w:pPr>
        <w:ind w:left="5040" w:hanging="360"/>
      </w:pPr>
    </w:lvl>
    <w:lvl w:ilvl="7" w:tplc="5E0C6BF6">
      <w:start w:val="1"/>
      <w:numFmt w:val="lowerLetter"/>
      <w:lvlText w:val="%8."/>
      <w:lvlJc w:val="left"/>
      <w:pPr>
        <w:ind w:left="5760" w:hanging="360"/>
      </w:pPr>
    </w:lvl>
    <w:lvl w:ilvl="8" w:tplc="3B9ACBB2">
      <w:start w:val="1"/>
      <w:numFmt w:val="lowerRoman"/>
      <w:lvlText w:val="%9."/>
      <w:lvlJc w:val="right"/>
      <w:pPr>
        <w:ind w:left="6480" w:hanging="180"/>
      </w:pPr>
    </w:lvl>
  </w:abstractNum>
  <w:abstractNum w:abstractNumId="23" w15:restartNumberingAfterBreak="0">
    <w:nsid w:val="3A440275"/>
    <w:multiLevelType w:val="hybridMultilevel"/>
    <w:tmpl w:val="EBE8AFBE"/>
    <w:lvl w:ilvl="0" w:tplc="8D2E95F2">
      <w:start w:val="1"/>
      <w:numFmt w:val="decimal"/>
      <w:lvlText w:val="%1."/>
      <w:lvlJc w:val="left"/>
      <w:pPr>
        <w:ind w:left="1020" w:hanging="360"/>
      </w:pPr>
    </w:lvl>
    <w:lvl w:ilvl="1" w:tplc="D3A2A396">
      <w:start w:val="1"/>
      <w:numFmt w:val="decimal"/>
      <w:lvlText w:val="%2."/>
      <w:lvlJc w:val="left"/>
      <w:pPr>
        <w:ind w:left="1020" w:hanging="360"/>
      </w:pPr>
    </w:lvl>
    <w:lvl w:ilvl="2" w:tplc="571A0E4E">
      <w:start w:val="1"/>
      <w:numFmt w:val="decimal"/>
      <w:lvlText w:val="%3."/>
      <w:lvlJc w:val="left"/>
      <w:pPr>
        <w:ind w:left="1020" w:hanging="360"/>
      </w:pPr>
    </w:lvl>
    <w:lvl w:ilvl="3" w:tplc="1032A5DC">
      <w:start w:val="1"/>
      <w:numFmt w:val="decimal"/>
      <w:lvlText w:val="%4."/>
      <w:lvlJc w:val="left"/>
      <w:pPr>
        <w:ind w:left="1020" w:hanging="360"/>
      </w:pPr>
    </w:lvl>
    <w:lvl w:ilvl="4" w:tplc="83E6797E">
      <w:start w:val="1"/>
      <w:numFmt w:val="decimal"/>
      <w:lvlText w:val="%5."/>
      <w:lvlJc w:val="left"/>
      <w:pPr>
        <w:ind w:left="1020" w:hanging="360"/>
      </w:pPr>
    </w:lvl>
    <w:lvl w:ilvl="5" w:tplc="3CA6094A">
      <w:start w:val="1"/>
      <w:numFmt w:val="decimal"/>
      <w:lvlText w:val="%6."/>
      <w:lvlJc w:val="left"/>
      <w:pPr>
        <w:ind w:left="1020" w:hanging="360"/>
      </w:pPr>
    </w:lvl>
    <w:lvl w:ilvl="6" w:tplc="A7366A60">
      <w:start w:val="1"/>
      <w:numFmt w:val="decimal"/>
      <w:lvlText w:val="%7."/>
      <w:lvlJc w:val="left"/>
      <w:pPr>
        <w:ind w:left="1020" w:hanging="360"/>
      </w:pPr>
    </w:lvl>
    <w:lvl w:ilvl="7" w:tplc="7CECECE6">
      <w:start w:val="1"/>
      <w:numFmt w:val="decimal"/>
      <w:lvlText w:val="%8."/>
      <w:lvlJc w:val="left"/>
      <w:pPr>
        <w:ind w:left="1020" w:hanging="360"/>
      </w:pPr>
    </w:lvl>
    <w:lvl w:ilvl="8" w:tplc="E28CD514">
      <w:start w:val="1"/>
      <w:numFmt w:val="decimal"/>
      <w:lvlText w:val="%9."/>
      <w:lvlJc w:val="left"/>
      <w:pPr>
        <w:ind w:left="1020" w:hanging="360"/>
      </w:pPr>
    </w:lvl>
  </w:abstractNum>
  <w:abstractNum w:abstractNumId="24" w15:restartNumberingAfterBreak="0">
    <w:nsid w:val="3D24B0AD"/>
    <w:multiLevelType w:val="hybridMultilevel"/>
    <w:tmpl w:val="1124FB98"/>
    <w:lvl w:ilvl="0" w:tplc="AEEAE87E">
      <w:start w:val="1"/>
      <w:numFmt w:val="decimal"/>
      <w:lvlText w:val="%1."/>
      <w:lvlJc w:val="left"/>
      <w:pPr>
        <w:ind w:left="720" w:hanging="360"/>
      </w:pPr>
    </w:lvl>
    <w:lvl w:ilvl="1" w:tplc="D97858EC">
      <w:start w:val="1"/>
      <w:numFmt w:val="lowerLetter"/>
      <w:lvlText w:val="%2."/>
      <w:lvlJc w:val="left"/>
      <w:pPr>
        <w:ind w:left="1440" w:hanging="360"/>
      </w:pPr>
    </w:lvl>
    <w:lvl w:ilvl="2" w:tplc="D85CDA8E">
      <w:start w:val="1"/>
      <w:numFmt w:val="lowerRoman"/>
      <w:lvlText w:val="%3."/>
      <w:lvlJc w:val="right"/>
      <w:pPr>
        <w:ind w:left="2160" w:hanging="180"/>
      </w:pPr>
    </w:lvl>
    <w:lvl w:ilvl="3" w:tplc="106C4FDA">
      <w:start w:val="1"/>
      <w:numFmt w:val="decimal"/>
      <w:lvlText w:val="%4."/>
      <w:lvlJc w:val="left"/>
      <w:pPr>
        <w:ind w:left="2880" w:hanging="360"/>
      </w:pPr>
    </w:lvl>
    <w:lvl w:ilvl="4" w:tplc="F39E9900">
      <w:start w:val="1"/>
      <w:numFmt w:val="lowerLetter"/>
      <w:lvlText w:val="%5."/>
      <w:lvlJc w:val="left"/>
      <w:pPr>
        <w:ind w:left="3600" w:hanging="360"/>
      </w:pPr>
    </w:lvl>
    <w:lvl w:ilvl="5" w:tplc="0EDC5FBA">
      <w:start w:val="1"/>
      <w:numFmt w:val="lowerRoman"/>
      <w:lvlText w:val="%6."/>
      <w:lvlJc w:val="right"/>
      <w:pPr>
        <w:ind w:left="4320" w:hanging="180"/>
      </w:pPr>
    </w:lvl>
    <w:lvl w:ilvl="6" w:tplc="CD024342">
      <w:start w:val="1"/>
      <w:numFmt w:val="decimal"/>
      <w:lvlText w:val="%7."/>
      <w:lvlJc w:val="left"/>
      <w:pPr>
        <w:ind w:left="5040" w:hanging="360"/>
      </w:pPr>
    </w:lvl>
    <w:lvl w:ilvl="7" w:tplc="9C4A6B54">
      <w:start w:val="1"/>
      <w:numFmt w:val="lowerLetter"/>
      <w:lvlText w:val="%8."/>
      <w:lvlJc w:val="left"/>
      <w:pPr>
        <w:ind w:left="5760" w:hanging="360"/>
      </w:pPr>
    </w:lvl>
    <w:lvl w:ilvl="8" w:tplc="10260924">
      <w:start w:val="1"/>
      <w:numFmt w:val="lowerRoman"/>
      <w:lvlText w:val="%9."/>
      <w:lvlJc w:val="right"/>
      <w:pPr>
        <w:ind w:left="6480" w:hanging="180"/>
      </w:pPr>
    </w:lvl>
  </w:abstractNum>
  <w:abstractNum w:abstractNumId="25" w15:restartNumberingAfterBreak="0">
    <w:nsid w:val="3F027913"/>
    <w:multiLevelType w:val="hybridMultilevel"/>
    <w:tmpl w:val="C48CBBF0"/>
    <w:lvl w:ilvl="0" w:tplc="C0B097DE">
      <w:start w:val="1"/>
      <w:numFmt w:val="lowerRoman"/>
      <w:lvlText w:val="%1)"/>
      <w:lvlJc w:val="left"/>
      <w:pPr>
        <w:ind w:left="1570" w:hanging="72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8" w15:restartNumberingAfterBreak="0">
    <w:nsid w:val="43775D92"/>
    <w:multiLevelType w:val="hybridMultilevel"/>
    <w:tmpl w:val="2EEEB7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3D92DA1"/>
    <w:multiLevelType w:val="hybridMultilevel"/>
    <w:tmpl w:val="7BCCCEDA"/>
    <w:lvl w:ilvl="0" w:tplc="AF84DA86">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1" w15:restartNumberingAfterBreak="0">
    <w:nsid w:val="475F4459"/>
    <w:multiLevelType w:val="hybridMultilevel"/>
    <w:tmpl w:val="7F5446CA"/>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DABB2CE"/>
    <w:multiLevelType w:val="hybridMultilevel"/>
    <w:tmpl w:val="4B821F18"/>
    <w:lvl w:ilvl="0" w:tplc="3B0C9800">
      <w:start w:val="1"/>
      <w:numFmt w:val="bullet"/>
      <w:lvlText w:val="-"/>
      <w:lvlJc w:val="left"/>
      <w:pPr>
        <w:ind w:left="720" w:hanging="360"/>
      </w:pPr>
      <w:rPr>
        <w:rFonts w:ascii="Calibri" w:hAnsi="Calibri" w:hint="default"/>
      </w:rPr>
    </w:lvl>
    <w:lvl w:ilvl="1" w:tplc="DAEC2246">
      <w:start w:val="1"/>
      <w:numFmt w:val="bullet"/>
      <w:lvlText w:val="o"/>
      <w:lvlJc w:val="left"/>
      <w:pPr>
        <w:ind w:left="1440" w:hanging="360"/>
      </w:pPr>
      <w:rPr>
        <w:rFonts w:ascii="Courier New" w:hAnsi="Courier New" w:hint="default"/>
      </w:rPr>
    </w:lvl>
    <w:lvl w:ilvl="2" w:tplc="3EFCB176">
      <w:start w:val="1"/>
      <w:numFmt w:val="bullet"/>
      <w:lvlText w:val=""/>
      <w:lvlJc w:val="left"/>
      <w:pPr>
        <w:ind w:left="2160" w:hanging="360"/>
      </w:pPr>
      <w:rPr>
        <w:rFonts w:ascii="Wingdings" w:hAnsi="Wingdings" w:hint="default"/>
      </w:rPr>
    </w:lvl>
    <w:lvl w:ilvl="3" w:tplc="7A3A6C48">
      <w:start w:val="1"/>
      <w:numFmt w:val="bullet"/>
      <w:lvlText w:val=""/>
      <w:lvlJc w:val="left"/>
      <w:pPr>
        <w:ind w:left="2880" w:hanging="360"/>
      </w:pPr>
      <w:rPr>
        <w:rFonts w:ascii="Symbol" w:hAnsi="Symbol" w:hint="default"/>
      </w:rPr>
    </w:lvl>
    <w:lvl w:ilvl="4" w:tplc="6144D90A">
      <w:start w:val="1"/>
      <w:numFmt w:val="bullet"/>
      <w:lvlText w:val="o"/>
      <w:lvlJc w:val="left"/>
      <w:pPr>
        <w:ind w:left="3600" w:hanging="360"/>
      </w:pPr>
      <w:rPr>
        <w:rFonts w:ascii="Courier New" w:hAnsi="Courier New" w:hint="default"/>
      </w:rPr>
    </w:lvl>
    <w:lvl w:ilvl="5" w:tplc="CDE43D46">
      <w:start w:val="1"/>
      <w:numFmt w:val="bullet"/>
      <w:lvlText w:val=""/>
      <w:lvlJc w:val="left"/>
      <w:pPr>
        <w:ind w:left="4320" w:hanging="360"/>
      </w:pPr>
      <w:rPr>
        <w:rFonts w:ascii="Wingdings" w:hAnsi="Wingdings" w:hint="default"/>
      </w:rPr>
    </w:lvl>
    <w:lvl w:ilvl="6" w:tplc="27240D60">
      <w:start w:val="1"/>
      <w:numFmt w:val="bullet"/>
      <w:lvlText w:val=""/>
      <w:lvlJc w:val="left"/>
      <w:pPr>
        <w:ind w:left="5040" w:hanging="360"/>
      </w:pPr>
      <w:rPr>
        <w:rFonts w:ascii="Symbol" w:hAnsi="Symbol" w:hint="default"/>
      </w:rPr>
    </w:lvl>
    <w:lvl w:ilvl="7" w:tplc="5C06CCAA">
      <w:start w:val="1"/>
      <w:numFmt w:val="bullet"/>
      <w:lvlText w:val="o"/>
      <w:lvlJc w:val="left"/>
      <w:pPr>
        <w:ind w:left="5760" w:hanging="360"/>
      </w:pPr>
      <w:rPr>
        <w:rFonts w:ascii="Courier New" w:hAnsi="Courier New" w:hint="default"/>
      </w:rPr>
    </w:lvl>
    <w:lvl w:ilvl="8" w:tplc="4444427C">
      <w:start w:val="1"/>
      <w:numFmt w:val="bullet"/>
      <w:lvlText w:val=""/>
      <w:lvlJc w:val="left"/>
      <w:pPr>
        <w:ind w:left="6480" w:hanging="360"/>
      </w:pPr>
      <w:rPr>
        <w:rFonts w:ascii="Wingdings" w:hAnsi="Wingdings" w:hint="default"/>
      </w:rPr>
    </w:lvl>
  </w:abstractNum>
  <w:abstractNum w:abstractNumId="33" w15:restartNumberingAfterBreak="0">
    <w:nsid w:val="5137E584"/>
    <w:multiLevelType w:val="hybridMultilevel"/>
    <w:tmpl w:val="0D70020E"/>
    <w:lvl w:ilvl="0" w:tplc="2FC86C94">
      <w:start w:val="1"/>
      <w:numFmt w:val="upperRoman"/>
      <w:lvlText w:val="%1."/>
      <w:lvlJc w:val="left"/>
      <w:pPr>
        <w:ind w:left="720" w:hanging="360"/>
      </w:pPr>
    </w:lvl>
    <w:lvl w:ilvl="1" w:tplc="C4E40980">
      <w:start w:val="1"/>
      <w:numFmt w:val="lowerLetter"/>
      <w:lvlText w:val="%2."/>
      <w:lvlJc w:val="left"/>
      <w:pPr>
        <w:ind w:left="1440" w:hanging="360"/>
      </w:pPr>
    </w:lvl>
    <w:lvl w:ilvl="2" w:tplc="E7D6B9FC">
      <w:start w:val="1"/>
      <w:numFmt w:val="lowerRoman"/>
      <w:lvlText w:val="%3."/>
      <w:lvlJc w:val="right"/>
      <w:pPr>
        <w:ind w:left="2160" w:hanging="180"/>
      </w:pPr>
    </w:lvl>
    <w:lvl w:ilvl="3" w:tplc="A5183736">
      <w:start w:val="1"/>
      <w:numFmt w:val="decimal"/>
      <w:lvlText w:val="%4."/>
      <w:lvlJc w:val="left"/>
      <w:pPr>
        <w:ind w:left="2880" w:hanging="360"/>
      </w:pPr>
    </w:lvl>
    <w:lvl w:ilvl="4" w:tplc="9E080182">
      <w:start w:val="1"/>
      <w:numFmt w:val="lowerLetter"/>
      <w:lvlText w:val="%5."/>
      <w:lvlJc w:val="left"/>
      <w:pPr>
        <w:ind w:left="3600" w:hanging="360"/>
      </w:pPr>
    </w:lvl>
    <w:lvl w:ilvl="5" w:tplc="29CA89A0">
      <w:start w:val="1"/>
      <w:numFmt w:val="lowerRoman"/>
      <w:lvlText w:val="%6."/>
      <w:lvlJc w:val="right"/>
      <w:pPr>
        <w:ind w:left="4320" w:hanging="180"/>
      </w:pPr>
    </w:lvl>
    <w:lvl w:ilvl="6" w:tplc="5A04A216">
      <w:start w:val="1"/>
      <w:numFmt w:val="decimal"/>
      <w:lvlText w:val="%7."/>
      <w:lvlJc w:val="left"/>
      <w:pPr>
        <w:ind w:left="5040" w:hanging="360"/>
      </w:pPr>
    </w:lvl>
    <w:lvl w:ilvl="7" w:tplc="C5CE1E04">
      <w:start w:val="1"/>
      <w:numFmt w:val="lowerLetter"/>
      <w:lvlText w:val="%8."/>
      <w:lvlJc w:val="left"/>
      <w:pPr>
        <w:ind w:left="5760" w:hanging="360"/>
      </w:pPr>
    </w:lvl>
    <w:lvl w:ilvl="8" w:tplc="FFE22BA2">
      <w:start w:val="1"/>
      <w:numFmt w:val="lowerRoman"/>
      <w:lvlText w:val="%9."/>
      <w:lvlJc w:val="right"/>
      <w:pPr>
        <w:ind w:left="6480" w:hanging="180"/>
      </w:pPr>
    </w:lvl>
  </w:abstractNum>
  <w:abstractNum w:abstractNumId="34" w15:restartNumberingAfterBreak="0">
    <w:nsid w:val="53E96610"/>
    <w:multiLevelType w:val="hybridMultilevel"/>
    <w:tmpl w:val="A5E6DE82"/>
    <w:lvl w:ilvl="0" w:tplc="A0708AD6">
      <w:start w:val="1"/>
      <w:numFmt w:val="decimal"/>
      <w:lvlText w:val="%1."/>
      <w:lvlJc w:val="left"/>
      <w:pPr>
        <w:ind w:left="1020" w:hanging="360"/>
      </w:pPr>
    </w:lvl>
    <w:lvl w:ilvl="1" w:tplc="B23C283E">
      <w:start w:val="1"/>
      <w:numFmt w:val="decimal"/>
      <w:lvlText w:val="%2."/>
      <w:lvlJc w:val="left"/>
      <w:pPr>
        <w:ind w:left="1020" w:hanging="360"/>
      </w:pPr>
    </w:lvl>
    <w:lvl w:ilvl="2" w:tplc="54CA2BD4">
      <w:start w:val="1"/>
      <w:numFmt w:val="decimal"/>
      <w:lvlText w:val="%3."/>
      <w:lvlJc w:val="left"/>
      <w:pPr>
        <w:ind w:left="1020" w:hanging="360"/>
      </w:pPr>
    </w:lvl>
    <w:lvl w:ilvl="3" w:tplc="D4904538">
      <w:start w:val="1"/>
      <w:numFmt w:val="decimal"/>
      <w:lvlText w:val="%4."/>
      <w:lvlJc w:val="left"/>
      <w:pPr>
        <w:ind w:left="1020" w:hanging="360"/>
      </w:pPr>
    </w:lvl>
    <w:lvl w:ilvl="4" w:tplc="C9B00BF2">
      <w:start w:val="1"/>
      <w:numFmt w:val="decimal"/>
      <w:lvlText w:val="%5."/>
      <w:lvlJc w:val="left"/>
      <w:pPr>
        <w:ind w:left="1020" w:hanging="360"/>
      </w:pPr>
    </w:lvl>
    <w:lvl w:ilvl="5" w:tplc="823A602C">
      <w:start w:val="1"/>
      <w:numFmt w:val="decimal"/>
      <w:lvlText w:val="%6."/>
      <w:lvlJc w:val="left"/>
      <w:pPr>
        <w:ind w:left="1020" w:hanging="360"/>
      </w:pPr>
    </w:lvl>
    <w:lvl w:ilvl="6" w:tplc="17581310">
      <w:start w:val="1"/>
      <w:numFmt w:val="decimal"/>
      <w:lvlText w:val="%7."/>
      <w:lvlJc w:val="left"/>
      <w:pPr>
        <w:ind w:left="1020" w:hanging="360"/>
      </w:pPr>
    </w:lvl>
    <w:lvl w:ilvl="7" w:tplc="9A949024">
      <w:start w:val="1"/>
      <w:numFmt w:val="decimal"/>
      <w:lvlText w:val="%8."/>
      <w:lvlJc w:val="left"/>
      <w:pPr>
        <w:ind w:left="1020" w:hanging="360"/>
      </w:pPr>
    </w:lvl>
    <w:lvl w:ilvl="8" w:tplc="2F3C7772">
      <w:start w:val="1"/>
      <w:numFmt w:val="decimal"/>
      <w:lvlText w:val="%9."/>
      <w:lvlJc w:val="left"/>
      <w:pPr>
        <w:ind w:left="1020" w:hanging="360"/>
      </w:pPr>
    </w:lvl>
  </w:abstractNum>
  <w:abstractNum w:abstractNumId="3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6" w15:restartNumberingAfterBreak="0">
    <w:nsid w:val="55F448D0"/>
    <w:multiLevelType w:val="hybridMultilevel"/>
    <w:tmpl w:val="2ADA3C0E"/>
    <w:lvl w:ilvl="0" w:tplc="AF84DA86">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A1D65FA"/>
    <w:multiLevelType w:val="hybridMultilevel"/>
    <w:tmpl w:val="F0245DE6"/>
    <w:lvl w:ilvl="0" w:tplc="A53A2E5C">
      <w:start w:val="1"/>
      <w:numFmt w:val="decimal"/>
      <w:lvlText w:val="%1."/>
      <w:lvlJc w:val="left"/>
      <w:pPr>
        <w:ind w:left="1020" w:hanging="360"/>
      </w:pPr>
    </w:lvl>
    <w:lvl w:ilvl="1" w:tplc="C9ECD9EE">
      <w:start w:val="1"/>
      <w:numFmt w:val="decimal"/>
      <w:lvlText w:val="%2."/>
      <w:lvlJc w:val="left"/>
      <w:pPr>
        <w:ind w:left="1020" w:hanging="360"/>
      </w:pPr>
    </w:lvl>
    <w:lvl w:ilvl="2" w:tplc="2E5E2AB4">
      <w:start w:val="1"/>
      <w:numFmt w:val="decimal"/>
      <w:lvlText w:val="%3."/>
      <w:lvlJc w:val="left"/>
      <w:pPr>
        <w:ind w:left="1020" w:hanging="360"/>
      </w:pPr>
    </w:lvl>
    <w:lvl w:ilvl="3" w:tplc="8F38D96A">
      <w:start w:val="1"/>
      <w:numFmt w:val="decimal"/>
      <w:lvlText w:val="%4."/>
      <w:lvlJc w:val="left"/>
      <w:pPr>
        <w:ind w:left="1020" w:hanging="360"/>
      </w:pPr>
    </w:lvl>
    <w:lvl w:ilvl="4" w:tplc="56740A18">
      <w:start w:val="1"/>
      <w:numFmt w:val="decimal"/>
      <w:lvlText w:val="%5."/>
      <w:lvlJc w:val="left"/>
      <w:pPr>
        <w:ind w:left="1020" w:hanging="360"/>
      </w:pPr>
    </w:lvl>
    <w:lvl w:ilvl="5" w:tplc="814CDB4C">
      <w:start w:val="1"/>
      <w:numFmt w:val="decimal"/>
      <w:lvlText w:val="%6."/>
      <w:lvlJc w:val="left"/>
      <w:pPr>
        <w:ind w:left="1020" w:hanging="360"/>
      </w:pPr>
    </w:lvl>
    <w:lvl w:ilvl="6" w:tplc="90581D02">
      <w:start w:val="1"/>
      <w:numFmt w:val="decimal"/>
      <w:lvlText w:val="%7."/>
      <w:lvlJc w:val="left"/>
      <w:pPr>
        <w:ind w:left="1020" w:hanging="360"/>
      </w:pPr>
    </w:lvl>
    <w:lvl w:ilvl="7" w:tplc="4C9A07EA">
      <w:start w:val="1"/>
      <w:numFmt w:val="decimal"/>
      <w:lvlText w:val="%8."/>
      <w:lvlJc w:val="left"/>
      <w:pPr>
        <w:ind w:left="1020" w:hanging="360"/>
      </w:pPr>
    </w:lvl>
    <w:lvl w:ilvl="8" w:tplc="E5301E52">
      <w:start w:val="1"/>
      <w:numFmt w:val="decimal"/>
      <w:lvlText w:val="%9."/>
      <w:lvlJc w:val="left"/>
      <w:pPr>
        <w:ind w:left="1020" w:hanging="360"/>
      </w:pPr>
    </w:lvl>
  </w:abstractNum>
  <w:abstractNum w:abstractNumId="3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9" w15:restartNumberingAfterBreak="0">
    <w:nsid w:val="5BA2130F"/>
    <w:multiLevelType w:val="hybridMultilevel"/>
    <w:tmpl w:val="5732ADA4"/>
    <w:lvl w:ilvl="0" w:tplc="09C66552">
      <w:start w:val="1"/>
      <w:numFmt w:val="lowerLetter"/>
      <w:lvlText w:val="(%1)"/>
      <w:lvlJc w:val="left"/>
      <w:pPr>
        <w:ind w:left="360" w:hanging="360"/>
      </w:pPr>
      <w:rPr>
        <w:rFonts w:hint="default"/>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2" w15:restartNumberingAfterBreak="0">
    <w:nsid w:val="5F575A64"/>
    <w:multiLevelType w:val="hybridMultilevel"/>
    <w:tmpl w:val="55CAB2F6"/>
    <w:lvl w:ilvl="0" w:tplc="88D4B47A">
      <w:start w:val="1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60D049FA"/>
    <w:multiLevelType w:val="hybridMultilevel"/>
    <w:tmpl w:val="90905A06"/>
    <w:lvl w:ilvl="0" w:tplc="080C0013">
      <w:start w:val="1"/>
      <w:numFmt w:val="upperRoman"/>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6" w15:restartNumberingAfterBreak="0">
    <w:nsid w:val="67FB4E1A"/>
    <w:multiLevelType w:val="hybridMultilevel"/>
    <w:tmpl w:val="FA505F5E"/>
    <w:lvl w:ilvl="0" w:tplc="08090013">
      <w:start w:val="1"/>
      <w:numFmt w:val="upperRoman"/>
      <w:lvlText w:val="%1."/>
      <w:lvlJc w:val="righ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47" w15:restartNumberingAfterBreak="0">
    <w:nsid w:val="6A3B33B1"/>
    <w:multiLevelType w:val="hybridMultilevel"/>
    <w:tmpl w:val="81FAD0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A7E379B"/>
    <w:multiLevelType w:val="hybridMultilevel"/>
    <w:tmpl w:val="10364D80"/>
    <w:lvl w:ilvl="0" w:tplc="AF84DA86">
      <w:start w:val="1"/>
      <w:numFmt w:val="bullet"/>
      <w:lvlText w:val="-"/>
      <w:lvlJc w:val="left"/>
      <w:pPr>
        <w:ind w:left="720" w:hanging="360"/>
      </w:pPr>
      <w:rPr>
        <w:rFonts w:ascii="Calibri" w:hAnsi="Calibri" w:hint="default"/>
      </w:rPr>
    </w:lvl>
    <w:lvl w:ilvl="1" w:tplc="E81E4E92">
      <w:start w:val="1"/>
      <w:numFmt w:val="bullet"/>
      <w:lvlText w:val="o"/>
      <w:lvlJc w:val="left"/>
      <w:pPr>
        <w:ind w:left="1440" w:hanging="360"/>
      </w:pPr>
      <w:rPr>
        <w:rFonts w:ascii="Courier New" w:hAnsi="Courier New" w:hint="default"/>
      </w:rPr>
    </w:lvl>
    <w:lvl w:ilvl="2" w:tplc="9984F2C6">
      <w:start w:val="1"/>
      <w:numFmt w:val="bullet"/>
      <w:lvlText w:val=""/>
      <w:lvlJc w:val="left"/>
      <w:pPr>
        <w:ind w:left="2160" w:hanging="360"/>
      </w:pPr>
      <w:rPr>
        <w:rFonts w:ascii="Wingdings" w:hAnsi="Wingdings" w:hint="default"/>
      </w:rPr>
    </w:lvl>
    <w:lvl w:ilvl="3" w:tplc="1D0E134C">
      <w:start w:val="1"/>
      <w:numFmt w:val="bullet"/>
      <w:lvlText w:val=""/>
      <w:lvlJc w:val="left"/>
      <w:pPr>
        <w:ind w:left="2880" w:hanging="360"/>
      </w:pPr>
      <w:rPr>
        <w:rFonts w:ascii="Symbol" w:hAnsi="Symbol" w:hint="default"/>
      </w:rPr>
    </w:lvl>
    <w:lvl w:ilvl="4" w:tplc="CC58F780">
      <w:start w:val="1"/>
      <w:numFmt w:val="bullet"/>
      <w:lvlText w:val="o"/>
      <w:lvlJc w:val="left"/>
      <w:pPr>
        <w:ind w:left="3600" w:hanging="360"/>
      </w:pPr>
      <w:rPr>
        <w:rFonts w:ascii="Courier New" w:hAnsi="Courier New" w:hint="default"/>
      </w:rPr>
    </w:lvl>
    <w:lvl w:ilvl="5" w:tplc="A4BC6446">
      <w:start w:val="1"/>
      <w:numFmt w:val="bullet"/>
      <w:lvlText w:val=""/>
      <w:lvlJc w:val="left"/>
      <w:pPr>
        <w:ind w:left="4320" w:hanging="360"/>
      </w:pPr>
      <w:rPr>
        <w:rFonts w:ascii="Wingdings" w:hAnsi="Wingdings" w:hint="default"/>
      </w:rPr>
    </w:lvl>
    <w:lvl w:ilvl="6" w:tplc="6D8E5D3C">
      <w:start w:val="1"/>
      <w:numFmt w:val="bullet"/>
      <w:lvlText w:val=""/>
      <w:lvlJc w:val="left"/>
      <w:pPr>
        <w:ind w:left="5040" w:hanging="360"/>
      </w:pPr>
      <w:rPr>
        <w:rFonts w:ascii="Symbol" w:hAnsi="Symbol" w:hint="default"/>
      </w:rPr>
    </w:lvl>
    <w:lvl w:ilvl="7" w:tplc="40406280">
      <w:start w:val="1"/>
      <w:numFmt w:val="bullet"/>
      <w:lvlText w:val="o"/>
      <w:lvlJc w:val="left"/>
      <w:pPr>
        <w:ind w:left="5760" w:hanging="360"/>
      </w:pPr>
      <w:rPr>
        <w:rFonts w:ascii="Courier New" w:hAnsi="Courier New" w:hint="default"/>
      </w:rPr>
    </w:lvl>
    <w:lvl w:ilvl="8" w:tplc="5FC6C90E">
      <w:start w:val="1"/>
      <w:numFmt w:val="bullet"/>
      <w:lvlText w:val=""/>
      <w:lvlJc w:val="left"/>
      <w:pPr>
        <w:ind w:left="6480" w:hanging="360"/>
      </w:pPr>
      <w:rPr>
        <w:rFonts w:ascii="Wingdings" w:hAnsi="Wingdings" w:hint="default"/>
      </w:rPr>
    </w:lvl>
  </w:abstractNum>
  <w:abstractNum w:abstractNumId="49" w15:restartNumberingAfterBreak="0">
    <w:nsid w:val="6C068ED6"/>
    <w:multiLevelType w:val="hybridMultilevel"/>
    <w:tmpl w:val="618EFB6A"/>
    <w:lvl w:ilvl="0" w:tplc="7438E654">
      <w:start w:val="1"/>
      <w:numFmt w:val="decimal"/>
      <w:lvlText w:val="%1."/>
      <w:lvlJc w:val="left"/>
      <w:pPr>
        <w:ind w:left="0" w:firstLine="0"/>
      </w:pPr>
      <w:rPr>
        <w:rFonts w:hint="default"/>
      </w:rPr>
    </w:lvl>
    <w:lvl w:ilvl="1" w:tplc="DB062114">
      <w:start w:val="1"/>
      <w:numFmt w:val="lowerLetter"/>
      <w:lvlText w:val="%2."/>
      <w:lvlJc w:val="left"/>
      <w:pPr>
        <w:ind w:left="1440" w:hanging="360"/>
      </w:pPr>
    </w:lvl>
    <w:lvl w:ilvl="2" w:tplc="601810CA">
      <w:start w:val="1"/>
      <w:numFmt w:val="lowerRoman"/>
      <w:lvlText w:val="%3."/>
      <w:lvlJc w:val="right"/>
      <w:pPr>
        <w:ind w:left="2160" w:hanging="180"/>
      </w:pPr>
    </w:lvl>
    <w:lvl w:ilvl="3" w:tplc="912A9CC0">
      <w:start w:val="1"/>
      <w:numFmt w:val="decimal"/>
      <w:lvlText w:val="%4."/>
      <w:lvlJc w:val="left"/>
      <w:pPr>
        <w:ind w:left="2880" w:hanging="360"/>
      </w:pPr>
    </w:lvl>
    <w:lvl w:ilvl="4" w:tplc="192E72E8">
      <w:start w:val="1"/>
      <w:numFmt w:val="lowerLetter"/>
      <w:lvlText w:val="%5."/>
      <w:lvlJc w:val="left"/>
      <w:pPr>
        <w:ind w:left="3600" w:hanging="360"/>
      </w:pPr>
    </w:lvl>
    <w:lvl w:ilvl="5" w:tplc="B61E107A">
      <w:start w:val="1"/>
      <w:numFmt w:val="lowerRoman"/>
      <w:lvlText w:val="%6."/>
      <w:lvlJc w:val="right"/>
      <w:pPr>
        <w:ind w:left="4320" w:hanging="180"/>
      </w:pPr>
    </w:lvl>
    <w:lvl w:ilvl="6" w:tplc="90EC27B6">
      <w:start w:val="1"/>
      <w:numFmt w:val="decimal"/>
      <w:lvlText w:val="%7."/>
      <w:lvlJc w:val="left"/>
      <w:pPr>
        <w:ind w:left="5040" w:hanging="360"/>
      </w:pPr>
    </w:lvl>
    <w:lvl w:ilvl="7" w:tplc="B3C89640">
      <w:start w:val="1"/>
      <w:numFmt w:val="lowerLetter"/>
      <w:lvlText w:val="%8."/>
      <w:lvlJc w:val="left"/>
      <w:pPr>
        <w:ind w:left="5760" w:hanging="360"/>
      </w:pPr>
    </w:lvl>
    <w:lvl w:ilvl="8" w:tplc="C19E64F0">
      <w:start w:val="1"/>
      <w:numFmt w:val="lowerRoman"/>
      <w:lvlText w:val="%9."/>
      <w:lvlJc w:val="right"/>
      <w:pPr>
        <w:ind w:left="6480" w:hanging="180"/>
      </w:pPr>
    </w:lvl>
  </w:abstractNum>
  <w:abstractNum w:abstractNumId="50" w15:restartNumberingAfterBreak="0">
    <w:nsid w:val="747F7A0F"/>
    <w:multiLevelType w:val="hybridMultilevel"/>
    <w:tmpl w:val="4A642CB2"/>
    <w:lvl w:ilvl="0" w:tplc="F4B8C746">
      <w:start w:val="1"/>
      <w:numFmt w:val="bullet"/>
      <w:lvlText w:val="-"/>
      <w:lvlJc w:val="left"/>
      <w:pPr>
        <w:ind w:left="720" w:hanging="360"/>
      </w:pPr>
      <w:rPr>
        <w:rFonts w:ascii="Calibri" w:hAnsi="Calibri" w:hint="default"/>
      </w:rPr>
    </w:lvl>
    <w:lvl w:ilvl="1" w:tplc="57720598">
      <w:start w:val="1"/>
      <w:numFmt w:val="bullet"/>
      <w:lvlText w:val="o"/>
      <w:lvlJc w:val="left"/>
      <w:pPr>
        <w:ind w:left="1440" w:hanging="360"/>
      </w:pPr>
      <w:rPr>
        <w:rFonts w:ascii="Courier New" w:hAnsi="Courier New" w:hint="default"/>
      </w:rPr>
    </w:lvl>
    <w:lvl w:ilvl="2" w:tplc="FD30BDCA">
      <w:start w:val="1"/>
      <w:numFmt w:val="bullet"/>
      <w:lvlText w:val=""/>
      <w:lvlJc w:val="left"/>
      <w:pPr>
        <w:ind w:left="2160" w:hanging="360"/>
      </w:pPr>
      <w:rPr>
        <w:rFonts w:ascii="Wingdings" w:hAnsi="Wingdings" w:hint="default"/>
      </w:rPr>
    </w:lvl>
    <w:lvl w:ilvl="3" w:tplc="6A3E2466">
      <w:start w:val="1"/>
      <w:numFmt w:val="bullet"/>
      <w:lvlText w:val=""/>
      <w:lvlJc w:val="left"/>
      <w:pPr>
        <w:ind w:left="2880" w:hanging="360"/>
      </w:pPr>
      <w:rPr>
        <w:rFonts w:ascii="Symbol" w:hAnsi="Symbol" w:hint="default"/>
      </w:rPr>
    </w:lvl>
    <w:lvl w:ilvl="4" w:tplc="C8281B5E">
      <w:start w:val="1"/>
      <w:numFmt w:val="bullet"/>
      <w:lvlText w:val="o"/>
      <w:lvlJc w:val="left"/>
      <w:pPr>
        <w:ind w:left="3600" w:hanging="360"/>
      </w:pPr>
      <w:rPr>
        <w:rFonts w:ascii="Courier New" w:hAnsi="Courier New" w:hint="default"/>
      </w:rPr>
    </w:lvl>
    <w:lvl w:ilvl="5" w:tplc="6BC00F5E">
      <w:start w:val="1"/>
      <w:numFmt w:val="bullet"/>
      <w:lvlText w:val=""/>
      <w:lvlJc w:val="left"/>
      <w:pPr>
        <w:ind w:left="4320" w:hanging="360"/>
      </w:pPr>
      <w:rPr>
        <w:rFonts w:ascii="Wingdings" w:hAnsi="Wingdings" w:hint="default"/>
      </w:rPr>
    </w:lvl>
    <w:lvl w:ilvl="6" w:tplc="E79496FC">
      <w:start w:val="1"/>
      <w:numFmt w:val="bullet"/>
      <w:lvlText w:val=""/>
      <w:lvlJc w:val="left"/>
      <w:pPr>
        <w:ind w:left="5040" w:hanging="360"/>
      </w:pPr>
      <w:rPr>
        <w:rFonts w:ascii="Symbol" w:hAnsi="Symbol" w:hint="default"/>
      </w:rPr>
    </w:lvl>
    <w:lvl w:ilvl="7" w:tplc="BCE42162">
      <w:start w:val="1"/>
      <w:numFmt w:val="bullet"/>
      <w:lvlText w:val="o"/>
      <w:lvlJc w:val="left"/>
      <w:pPr>
        <w:ind w:left="5760" w:hanging="360"/>
      </w:pPr>
      <w:rPr>
        <w:rFonts w:ascii="Courier New" w:hAnsi="Courier New" w:hint="default"/>
      </w:rPr>
    </w:lvl>
    <w:lvl w:ilvl="8" w:tplc="08CE3238">
      <w:start w:val="1"/>
      <w:numFmt w:val="bullet"/>
      <w:lvlText w:val=""/>
      <w:lvlJc w:val="left"/>
      <w:pPr>
        <w:ind w:left="6480" w:hanging="360"/>
      </w:pPr>
      <w:rPr>
        <w:rFonts w:ascii="Wingdings" w:hAnsi="Wingdings" w:hint="default"/>
      </w:rPr>
    </w:lvl>
  </w:abstractNum>
  <w:abstractNum w:abstractNumId="51" w15:restartNumberingAfterBreak="0">
    <w:nsid w:val="797E1973"/>
    <w:multiLevelType w:val="hybridMultilevel"/>
    <w:tmpl w:val="CF6CE6E2"/>
    <w:lvl w:ilvl="0" w:tplc="AF84DA86">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
  </w:num>
  <w:num w:numId="11">
    <w:abstractNumId w:val="0"/>
  </w:num>
  <w:num w:numId="12">
    <w:abstractNumId w:val="41"/>
  </w:num>
  <w:num w:numId="13">
    <w:abstractNumId w:val="26"/>
  </w:num>
  <w:num w:numId="14">
    <w:abstractNumId w:val="45"/>
  </w:num>
  <w:num w:numId="15">
    <w:abstractNumId w:val="17"/>
  </w:num>
  <w:num w:numId="16">
    <w:abstractNumId w:val="27"/>
  </w:num>
  <w:num w:numId="17">
    <w:abstractNumId w:val="14"/>
  </w:num>
  <w:num w:numId="18">
    <w:abstractNumId w:val="44"/>
  </w:num>
  <w:num w:numId="19">
    <w:abstractNumId w:val="13"/>
  </w:num>
  <w:num w:numId="20">
    <w:abstractNumId w:val="30"/>
  </w:num>
  <w:num w:numId="21">
    <w:abstractNumId w:val="38"/>
  </w:num>
  <w:num w:numId="22">
    <w:abstractNumId w:val="40"/>
  </w:num>
  <w:num w:numId="23">
    <w:abstractNumId w:val="16"/>
  </w:num>
  <w:num w:numId="24">
    <w:abstractNumId w:val="35"/>
  </w:num>
  <w:num w:numId="25">
    <w:abstractNumId w:val="52"/>
  </w:num>
  <w:num w:numId="26">
    <w:abstractNumId w:val="18"/>
  </w:num>
  <w:num w:numId="27">
    <w:abstractNumId w:val="46"/>
  </w:num>
  <w:num w:numId="28">
    <w:abstractNumId w:val="25"/>
  </w:num>
  <w:num w:numId="29">
    <w:abstractNumId w:val="9"/>
  </w:num>
  <w:num w:numId="30">
    <w:abstractNumId w:val="8"/>
  </w:num>
  <w:num w:numId="31">
    <w:abstractNumId w:val="42"/>
  </w:num>
  <w:num w:numId="32">
    <w:abstractNumId w:val="10"/>
  </w:num>
  <w:num w:numId="33">
    <w:abstractNumId w:val="43"/>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33"/>
  </w:num>
  <w:num w:numId="37">
    <w:abstractNumId w:val="48"/>
  </w:num>
  <w:num w:numId="38">
    <w:abstractNumId w:val="24"/>
  </w:num>
  <w:num w:numId="39">
    <w:abstractNumId w:val="50"/>
  </w:num>
  <w:num w:numId="40">
    <w:abstractNumId w:val="32"/>
  </w:num>
  <w:num w:numId="41">
    <w:abstractNumId w:val="49"/>
  </w:num>
  <w:num w:numId="42">
    <w:abstractNumId w:val="39"/>
  </w:num>
  <w:num w:numId="43">
    <w:abstractNumId w:val="20"/>
  </w:num>
  <w:num w:numId="44">
    <w:abstractNumId w:val="36"/>
  </w:num>
  <w:num w:numId="45">
    <w:abstractNumId w:val="29"/>
  </w:num>
  <w:num w:numId="46">
    <w:abstractNumId w:val="11"/>
  </w:num>
  <w:num w:numId="47">
    <w:abstractNumId w:val="51"/>
  </w:num>
  <w:num w:numId="48">
    <w:abstractNumId w:val="31"/>
  </w:num>
  <w:num w:numId="49">
    <w:abstractNumId w:val="12"/>
  </w:num>
  <w:num w:numId="50">
    <w:abstractNumId w:val="47"/>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
  </w:num>
  <w:num w:numId="55">
    <w:abstractNumId w:val="23"/>
  </w:num>
  <w:num w:numId="56">
    <w:abstractNumId w:val="19"/>
  </w:num>
  <w:num w:numId="57">
    <w:abstractNumId w:val="34"/>
  </w:num>
  <w:num w:numId="58">
    <w:abstractNumId w:val="28"/>
  </w:num>
  <w:num w:numId="59">
    <w:abstractNumId w:val="15"/>
  </w:num>
  <w:num w:numId="60">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284"/>
  <w:hyphenationZone w:val="283"/>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true"/>
    <w:docVar w:name="DocStatus" w:val="Green"/>
    <w:docVar w:name="DocuWriteMetaData" w:val="&lt;metadataset docuwriteversion=&quot;4.5.2&quot; technicalblockguid=&quot;4707000572297174677&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1-07-06&lt;/text&gt;_x000d__x000a_  &lt;/metadata&gt;_x000d__x000a_  &lt;metadata key=&quot;md_Prefix&quot;&gt;_x000d__x000a_    &lt;text&gt;&lt;/text&gt;_x000d__x000a_  &lt;/metadata&gt;_x000d__x000a_  &lt;metadata key=&quot;md_DocumentNumber&quot;&gt;_x000d__x000a_    &lt;text&gt;10154&lt;/text&gt;_x000d__x000a_  &lt;/metadata&gt;_x000d__x000a_  &lt;metadata key=&quot;md_YearDocumentNumber&quot;&gt;_x000d__x000a_    &lt;text&gt;2021&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39&lt;/text&gt;_x000d__x000a_      &lt;text&gt;CADREFIN 334&lt;/text&gt;_x000d__x000a_      &lt;text&gt;UEM 174&lt;/text&gt;_x000d__x000a_      &lt;text&gt;FIN 515&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1/0158 (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on the approval of the assessment of the recovery and resilience plan for Denmark&quot;&gt;&amp;lt;FlowDocument FontFamily=&quot;Segoe UI&quot; FontSize=&quot;12&quot; LineHeight=&quot;6&quot; PageWidth=&quot;329&quot; PagePadding=&quot;2,2,2,2&quot; AllowDrop=&quot;False&quot; xmlns=&quot;http://schemas.microsoft.com/winfx/2006/xaml/presentation&quot;&amp;gt;&amp;lt;Paragraph&amp;gt;ANNEX to the Council Implementing Decision on the approval of the assessment of the recovery and resilience plan for &amp;lt;Run xml:lang=&quot;fr-be&quot;&amp;gt;Denmark&amp;lt;/Run&amp;gt;&amp;lt;/Paragraph&amp;gt;&amp;lt;/FlowDocument&amp;gt;&lt;/xaml&gt;_x000d__x000a_  &lt;/metadata&gt;_x000d__x000a_  &lt;metadata key=&quot;md_SubjectFootnote&quot; /&gt;_x000d__x000a_  &lt;metadata key=&quot;md_DG&quot;&gt;_x000d__x000a_    &lt;text&gt;ECOMP 1A&lt;/text&gt;_x000d__x000a_  &lt;/metadata&gt;_x000d__x000a_  &lt;metadata key=&quot;md_Initials&quot;&gt;_x000d__x000a_    &lt;text&gt;FDC/sr&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1&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gt;_x000d__x000a_    &lt;text&gt;false&lt;/text&gt;_x000d__x000a_  &lt;/metadata&gt;_x000d__x000a_  &lt;metadata key=&quot;md_NB1&quot; /&gt;_x000d__x000a_  &lt;metadata key=&quot;md_NB2&quot; /&gt;_x000d__x000a_  &lt;metadata key=&quot;md_NB3&quot; /&gt;_x000d__x000a_  &lt;metadata key=&quot;md_NB4&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Normal"/>
    <w:docVar w:name="EPKit_DocumentHasBeenSaved" w:val="true"/>
    <w:docVar w:name="LW_ACCOMPAGNANT.CP" w:val="de la "/>
    <w:docVar w:name="LW_ANNEX_NBR_FIRST" w:val="1"/>
    <w:docVar w:name="LW_ANNEX_NBR_LAST" w:val="1"/>
    <w:docVar w:name="LW_ANNEX_UNIQUE" w:val="1"/>
    <w:docVar w:name="LW_CORRIGENDUM" w:val="&lt;UNUSED&gt;"/>
    <w:docVar w:name="LW_COVERPAGE_EXISTS" w:val="True"/>
    <w:docVar w:name="LW_COVERPAGE_GUID" w:val="5CA566DE-C5C8-4056-9037-00A2BBFFE814"/>
    <w:docVar w:name="LW_COVERPAGE_TYPE" w:val="1"/>
    <w:docVar w:name="LW_CROSSREFERENCE" w:val="{SWD(2026) 113 final}"/>
    <w:docVar w:name="LW_DocType" w:val="NORMAL"/>
    <w:docVar w:name="LW_EMISSION" w:val="10.4.2026"/>
    <w:docVar w:name="LW_EMISSION_ISODATE" w:val="2026-04-10"/>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13 juillet 2021 relative à l\u8217?approbation de l\u8217?évaluation du plan pour la reprise et la résilience pour le Danemark"/>
    <w:docVar w:name="LW_PART_NBR" w:val="1"/>
    <w:docVar w:name="LW_PART_NBR_TOTAL" w:val="1"/>
    <w:docVar w:name="LW_REF.INST.NEW" w:val="COM"/>
    <w:docVar w:name="LW_REF.INST.NEW_ADOPTED" w:val="final"/>
    <w:docVar w:name="LW_REF.INST.NEW_TEXT" w:val="(2026) 1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F67BD2"/>
    <w:rsid w:val="000000DC"/>
    <w:rsid w:val="0000020B"/>
    <w:rsid w:val="0000049F"/>
    <w:rsid w:val="00000748"/>
    <w:rsid w:val="000007C7"/>
    <w:rsid w:val="0000083F"/>
    <w:rsid w:val="000008D0"/>
    <w:rsid w:val="00000B1B"/>
    <w:rsid w:val="00000B1F"/>
    <w:rsid w:val="00000BC9"/>
    <w:rsid w:val="00000DB4"/>
    <w:rsid w:val="00000F1D"/>
    <w:rsid w:val="00000FDD"/>
    <w:rsid w:val="0000107D"/>
    <w:rsid w:val="000010EC"/>
    <w:rsid w:val="00001116"/>
    <w:rsid w:val="00001195"/>
    <w:rsid w:val="000013F8"/>
    <w:rsid w:val="000014A2"/>
    <w:rsid w:val="000014AC"/>
    <w:rsid w:val="0000151F"/>
    <w:rsid w:val="00001736"/>
    <w:rsid w:val="00001741"/>
    <w:rsid w:val="000018A9"/>
    <w:rsid w:val="00001902"/>
    <w:rsid w:val="00001943"/>
    <w:rsid w:val="00001948"/>
    <w:rsid w:val="00001B26"/>
    <w:rsid w:val="00001C10"/>
    <w:rsid w:val="00001D4E"/>
    <w:rsid w:val="00001EE0"/>
    <w:rsid w:val="00001FBF"/>
    <w:rsid w:val="00001FED"/>
    <w:rsid w:val="00002020"/>
    <w:rsid w:val="0000211D"/>
    <w:rsid w:val="000021D0"/>
    <w:rsid w:val="000022B5"/>
    <w:rsid w:val="000022B8"/>
    <w:rsid w:val="0000233F"/>
    <w:rsid w:val="00002415"/>
    <w:rsid w:val="0000261C"/>
    <w:rsid w:val="00002665"/>
    <w:rsid w:val="00002754"/>
    <w:rsid w:val="00002797"/>
    <w:rsid w:val="00002912"/>
    <w:rsid w:val="00002A84"/>
    <w:rsid w:val="00002B05"/>
    <w:rsid w:val="00002B29"/>
    <w:rsid w:val="00002B6D"/>
    <w:rsid w:val="00002C05"/>
    <w:rsid w:val="00002C5D"/>
    <w:rsid w:val="00002D08"/>
    <w:rsid w:val="00002E58"/>
    <w:rsid w:val="00002E92"/>
    <w:rsid w:val="00002EE1"/>
    <w:rsid w:val="00003119"/>
    <w:rsid w:val="00003171"/>
    <w:rsid w:val="000031F0"/>
    <w:rsid w:val="00003200"/>
    <w:rsid w:val="0000343C"/>
    <w:rsid w:val="0000351E"/>
    <w:rsid w:val="00003576"/>
    <w:rsid w:val="000035CF"/>
    <w:rsid w:val="00003876"/>
    <w:rsid w:val="0000396F"/>
    <w:rsid w:val="00003AC7"/>
    <w:rsid w:val="00003BF0"/>
    <w:rsid w:val="00003CB1"/>
    <w:rsid w:val="00003CCF"/>
    <w:rsid w:val="00003D03"/>
    <w:rsid w:val="00003DDF"/>
    <w:rsid w:val="00003E1D"/>
    <w:rsid w:val="00003E4C"/>
    <w:rsid w:val="00003F42"/>
    <w:rsid w:val="00004274"/>
    <w:rsid w:val="00004373"/>
    <w:rsid w:val="000043DD"/>
    <w:rsid w:val="0000440A"/>
    <w:rsid w:val="0000443B"/>
    <w:rsid w:val="000046BF"/>
    <w:rsid w:val="000047C6"/>
    <w:rsid w:val="0000486F"/>
    <w:rsid w:val="000048DB"/>
    <w:rsid w:val="000049A8"/>
    <w:rsid w:val="00004A48"/>
    <w:rsid w:val="00004B34"/>
    <w:rsid w:val="00004C70"/>
    <w:rsid w:val="00004D52"/>
    <w:rsid w:val="00004F74"/>
    <w:rsid w:val="00004FFB"/>
    <w:rsid w:val="00005007"/>
    <w:rsid w:val="000050C4"/>
    <w:rsid w:val="000050EC"/>
    <w:rsid w:val="000051A6"/>
    <w:rsid w:val="000051C5"/>
    <w:rsid w:val="0000527A"/>
    <w:rsid w:val="000053B0"/>
    <w:rsid w:val="00005562"/>
    <w:rsid w:val="000055A6"/>
    <w:rsid w:val="00005632"/>
    <w:rsid w:val="000057DB"/>
    <w:rsid w:val="000058EE"/>
    <w:rsid w:val="000059DB"/>
    <w:rsid w:val="00005BBB"/>
    <w:rsid w:val="00005BE8"/>
    <w:rsid w:val="00005CE5"/>
    <w:rsid w:val="00005EB6"/>
    <w:rsid w:val="00005F00"/>
    <w:rsid w:val="0000612F"/>
    <w:rsid w:val="00006232"/>
    <w:rsid w:val="0000628B"/>
    <w:rsid w:val="0000632A"/>
    <w:rsid w:val="000068DC"/>
    <w:rsid w:val="000069EB"/>
    <w:rsid w:val="00006BA2"/>
    <w:rsid w:val="00006BE6"/>
    <w:rsid w:val="00006DE0"/>
    <w:rsid w:val="00006E23"/>
    <w:rsid w:val="00006FB4"/>
    <w:rsid w:val="00006FDC"/>
    <w:rsid w:val="00007025"/>
    <w:rsid w:val="0000713D"/>
    <w:rsid w:val="00007286"/>
    <w:rsid w:val="00007292"/>
    <w:rsid w:val="000072A7"/>
    <w:rsid w:val="0000730F"/>
    <w:rsid w:val="000073DA"/>
    <w:rsid w:val="000078A1"/>
    <w:rsid w:val="000079E2"/>
    <w:rsid w:val="00007A08"/>
    <w:rsid w:val="00007AC1"/>
    <w:rsid w:val="00007AE5"/>
    <w:rsid w:val="00007AEB"/>
    <w:rsid w:val="00007B8F"/>
    <w:rsid w:val="00007C06"/>
    <w:rsid w:val="00007EBB"/>
    <w:rsid w:val="00007F12"/>
    <w:rsid w:val="00007F38"/>
    <w:rsid w:val="00007FE9"/>
    <w:rsid w:val="000100BA"/>
    <w:rsid w:val="00010148"/>
    <w:rsid w:val="00010157"/>
    <w:rsid w:val="0001018D"/>
    <w:rsid w:val="0001020C"/>
    <w:rsid w:val="000102D5"/>
    <w:rsid w:val="0001032D"/>
    <w:rsid w:val="000103A3"/>
    <w:rsid w:val="00010466"/>
    <w:rsid w:val="000106EB"/>
    <w:rsid w:val="0001087E"/>
    <w:rsid w:val="000108B1"/>
    <w:rsid w:val="00010968"/>
    <w:rsid w:val="00010A68"/>
    <w:rsid w:val="00010AD7"/>
    <w:rsid w:val="00010AE5"/>
    <w:rsid w:val="00010AFC"/>
    <w:rsid w:val="00010B39"/>
    <w:rsid w:val="00010B87"/>
    <w:rsid w:val="00010BE5"/>
    <w:rsid w:val="00010D71"/>
    <w:rsid w:val="00010DF9"/>
    <w:rsid w:val="00010F8A"/>
    <w:rsid w:val="00010FAD"/>
    <w:rsid w:val="0001123B"/>
    <w:rsid w:val="000112FD"/>
    <w:rsid w:val="00011385"/>
    <w:rsid w:val="000113FE"/>
    <w:rsid w:val="00011480"/>
    <w:rsid w:val="00011483"/>
    <w:rsid w:val="000115AB"/>
    <w:rsid w:val="000116EC"/>
    <w:rsid w:val="000117D3"/>
    <w:rsid w:val="00011A95"/>
    <w:rsid w:val="00011A9D"/>
    <w:rsid w:val="00011D40"/>
    <w:rsid w:val="00011D79"/>
    <w:rsid w:val="0001203A"/>
    <w:rsid w:val="00012243"/>
    <w:rsid w:val="00012329"/>
    <w:rsid w:val="0001234D"/>
    <w:rsid w:val="00012457"/>
    <w:rsid w:val="000124A5"/>
    <w:rsid w:val="0001257D"/>
    <w:rsid w:val="0001258D"/>
    <w:rsid w:val="000125AF"/>
    <w:rsid w:val="00012860"/>
    <w:rsid w:val="00012890"/>
    <w:rsid w:val="00012947"/>
    <w:rsid w:val="00012997"/>
    <w:rsid w:val="00012A25"/>
    <w:rsid w:val="00012A68"/>
    <w:rsid w:val="00012B1C"/>
    <w:rsid w:val="00012D11"/>
    <w:rsid w:val="00012DE3"/>
    <w:rsid w:val="00012E49"/>
    <w:rsid w:val="00012E71"/>
    <w:rsid w:val="00012EC1"/>
    <w:rsid w:val="00012F03"/>
    <w:rsid w:val="00012F56"/>
    <w:rsid w:val="000130C4"/>
    <w:rsid w:val="000130F8"/>
    <w:rsid w:val="00013114"/>
    <w:rsid w:val="0001316A"/>
    <w:rsid w:val="000132E0"/>
    <w:rsid w:val="00013347"/>
    <w:rsid w:val="00013403"/>
    <w:rsid w:val="00013464"/>
    <w:rsid w:val="00013505"/>
    <w:rsid w:val="00013566"/>
    <w:rsid w:val="00013680"/>
    <w:rsid w:val="000137AC"/>
    <w:rsid w:val="000137CF"/>
    <w:rsid w:val="000138C8"/>
    <w:rsid w:val="00013957"/>
    <w:rsid w:val="00013A3C"/>
    <w:rsid w:val="00013AAD"/>
    <w:rsid w:val="00013B8D"/>
    <w:rsid w:val="00013BFF"/>
    <w:rsid w:val="00013C6E"/>
    <w:rsid w:val="00013DB7"/>
    <w:rsid w:val="00013DDB"/>
    <w:rsid w:val="00013E2B"/>
    <w:rsid w:val="00014113"/>
    <w:rsid w:val="0001420A"/>
    <w:rsid w:val="0001422A"/>
    <w:rsid w:val="00014421"/>
    <w:rsid w:val="000144FA"/>
    <w:rsid w:val="000145A9"/>
    <w:rsid w:val="00014636"/>
    <w:rsid w:val="000147E4"/>
    <w:rsid w:val="00014872"/>
    <w:rsid w:val="0001487D"/>
    <w:rsid w:val="000148CA"/>
    <w:rsid w:val="000148E2"/>
    <w:rsid w:val="000148E9"/>
    <w:rsid w:val="0001495A"/>
    <w:rsid w:val="00014B0B"/>
    <w:rsid w:val="00014B21"/>
    <w:rsid w:val="00014B3F"/>
    <w:rsid w:val="00014C90"/>
    <w:rsid w:val="00014CA2"/>
    <w:rsid w:val="00014CBE"/>
    <w:rsid w:val="00014DBC"/>
    <w:rsid w:val="00015310"/>
    <w:rsid w:val="000153B4"/>
    <w:rsid w:val="000153C3"/>
    <w:rsid w:val="000155B4"/>
    <w:rsid w:val="00015695"/>
    <w:rsid w:val="000158AF"/>
    <w:rsid w:val="00015973"/>
    <w:rsid w:val="00015B58"/>
    <w:rsid w:val="00015BA3"/>
    <w:rsid w:val="00015C5A"/>
    <w:rsid w:val="00015C8E"/>
    <w:rsid w:val="00015E21"/>
    <w:rsid w:val="00015E2A"/>
    <w:rsid w:val="00015E4F"/>
    <w:rsid w:val="000160C2"/>
    <w:rsid w:val="00016210"/>
    <w:rsid w:val="00016302"/>
    <w:rsid w:val="00016329"/>
    <w:rsid w:val="000163A4"/>
    <w:rsid w:val="000163B6"/>
    <w:rsid w:val="00016611"/>
    <w:rsid w:val="00016711"/>
    <w:rsid w:val="00016772"/>
    <w:rsid w:val="000169C0"/>
    <w:rsid w:val="000169DE"/>
    <w:rsid w:val="00016A60"/>
    <w:rsid w:val="00016C1E"/>
    <w:rsid w:val="00016ECE"/>
    <w:rsid w:val="00016FAC"/>
    <w:rsid w:val="00017085"/>
    <w:rsid w:val="0001720C"/>
    <w:rsid w:val="0001722E"/>
    <w:rsid w:val="00017464"/>
    <w:rsid w:val="000174B8"/>
    <w:rsid w:val="000174DF"/>
    <w:rsid w:val="000174E5"/>
    <w:rsid w:val="0001751D"/>
    <w:rsid w:val="00017774"/>
    <w:rsid w:val="00017876"/>
    <w:rsid w:val="00017911"/>
    <w:rsid w:val="00017983"/>
    <w:rsid w:val="000179DD"/>
    <w:rsid w:val="00017B54"/>
    <w:rsid w:val="00017C3D"/>
    <w:rsid w:val="00017CF3"/>
    <w:rsid w:val="00017E07"/>
    <w:rsid w:val="00017E28"/>
    <w:rsid w:val="00017ED6"/>
    <w:rsid w:val="00017EE9"/>
    <w:rsid w:val="00017FC2"/>
    <w:rsid w:val="000202D6"/>
    <w:rsid w:val="00020427"/>
    <w:rsid w:val="0002047C"/>
    <w:rsid w:val="000204C0"/>
    <w:rsid w:val="00020502"/>
    <w:rsid w:val="00020507"/>
    <w:rsid w:val="000206B3"/>
    <w:rsid w:val="000207BC"/>
    <w:rsid w:val="00020896"/>
    <w:rsid w:val="000208D2"/>
    <w:rsid w:val="000208E6"/>
    <w:rsid w:val="0002098B"/>
    <w:rsid w:val="00020A63"/>
    <w:rsid w:val="00020A74"/>
    <w:rsid w:val="00020B7C"/>
    <w:rsid w:val="00020CB0"/>
    <w:rsid w:val="00020D1B"/>
    <w:rsid w:val="00020E6A"/>
    <w:rsid w:val="00020FAC"/>
    <w:rsid w:val="00020FAD"/>
    <w:rsid w:val="00021132"/>
    <w:rsid w:val="000211CE"/>
    <w:rsid w:val="000213EB"/>
    <w:rsid w:val="00021431"/>
    <w:rsid w:val="0002159E"/>
    <w:rsid w:val="000215AF"/>
    <w:rsid w:val="00021617"/>
    <w:rsid w:val="00021849"/>
    <w:rsid w:val="00021905"/>
    <w:rsid w:val="000219C8"/>
    <w:rsid w:val="00021AD7"/>
    <w:rsid w:val="00021B57"/>
    <w:rsid w:val="00021C8C"/>
    <w:rsid w:val="00021E27"/>
    <w:rsid w:val="00021ECA"/>
    <w:rsid w:val="00021F3F"/>
    <w:rsid w:val="00022044"/>
    <w:rsid w:val="000220C4"/>
    <w:rsid w:val="00022198"/>
    <w:rsid w:val="000221B9"/>
    <w:rsid w:val="0002241A"/>
    <w:rsid w:val="000225B9"/>
    <w:rsid w:val="00022677"/>
    <w:rsid w:val="00022724"/>
    <w:rsid w:val="000227C3"/>
    <w:rsid w:val="000227C5"/>
    <w:rsid w:val="000227DA"/>
    <w:rsid w:val="00022861"/>
    <w:rsid w:val="0002288E"/>
    <w:rsid w:val="000228F7"/>
    <w:rsid w:val="0002294C"/>
    <w:rsid w:val="00022ADC"/>
    <w:rsid w:val="00022B58"/>
    <w:rsid w:val="00022C19"/>
    <w:rsid w:val="00022E58"/>
    <w:rsid w:val="00022EE4"/>
    <w:rsid w:val="00022F0C"/>
    <w:rsid w:val="00023197"/>
    <w:rsid w:val="000231F7"/>
    <w:rsid w:val="000232A7"/>
    <w:rsid w:val="00023612"/>
    <w:rsid w:val="000236E7"/>
    <w:rsid w:val="0002372B"/>
    <w:rsid w:val="00023731"/>
    <w:rsid w:val="00023821"/>
    <w:rsid w:val="00023BC4"/>
    <w:rsid w:val="00023EF4"/>
    <w:rsid w:val="00023F7A"/>
    <w:rsid w:val="0002400E"/>
    <w:rsid w:val="00024056"/>
    <w:rsid w:val="000240D1"/>
    <w:rsid w:val="00024128"/>
    <w:rsid w:val="0002425C"/>
    <w:rsid w:val="00024298"/>
    <w:rsid w:val="000242A4"/>
    <w:rsid w:val="00024351"/>
    <w:rsid w:val="000244D5"/>
    <w:rsid w:val="00024507"/>
    <w:rsid w:val="000245E3"/>
    <w:rsid w:val="0002461D"/>
    <w:rsid w:val="00024663"/>
    <w:rsid w:val="000246F2"/>
    <w:rsid w:val="00024787"/>
    <w:rsid w:val="000247E7"/>
    <w:rsid w:val="00024804"/>
    <w:rsid w:val="0002485C"/>
    <w:rsid w:val="00024864"/>
    <w:rsid w:val="000249D1"/>
    <w:rsid w:val="00024A65"/>
    <w:rsid w:val="00024AB6"/>
    <w:rsid w:val="00024ACF"/>
    <w:rsid w:val="00024B72"/>
    <w:rsid w:val="00024BC9"/>
    <w:rsid w:val="00024DBA"/>
    <w:rsid w:val="00024F33"/>
    <w:rsid w:val="0002506F"/>
    <w:rsid w:val="000250E2"/>
    <w:rsid w:val="00025105"/>
    <w:rsid w:val="00025194"/>
    <w:rsid w:val="00025311"/>
    <w:rsid w:val="000253FD"/>
    <w:rsid w:val="000254A4"/>
    <w:rsid w:val="000254D8"/>
    <w:rsid w:val="00025536"/>
    <w:rsid w:val="00025582"/>
    <w:rsid w:val="000255E6"/>
    <w:rsid w:val="0002562D"/>
    <w:rsid w:val="00025732"/>
    <w:rsid w:val="0002582C"/>
    <w:rsid w:val="000258B0"/>
    <w:rsid w:val="00025971"/>
    <w:rsid w:val="000259EE"/>
    <w:rsid w:val="000259F3"/>
    <w:rsid w:val="00025B19"/>
    <w:rsid w:val="00025B2F"/>
    <w:rsid w:val="00025C0D"/>
    <w:rsid w:val="00025CBC"/>
    <w:rsid w:val="00025DE3"/>
    <w:rsid w:val="00025E1E"/>
    <w:rsid w:val="00025F60"/>
    <w:rsid w:val="00025F82"/>
    <w:rsid w:val="00025FB8"/>
    <w:rsid w:val="0002606D"/>
    <w:rsid w:val="0002613B"/>
    <w:rsid w:val="00026170"/>
    <w:rsid w:val="00026276"/>
    <w:rsid w:val="000263A7"/>
    <w:rsid w:val="000263D7"/>
    <w:rsid w:val="000263DB"/>
    <w:rsid w:val="00026428"/>
    <w:rsid w:val="00026480"/>
    <w:rsid w:val="00026796"/>
    <w:rsid w:val="00026816"/>
    <w:rsid w:val="00026840"/>
    <w:rsid w:val="00026895"/>
    <w:rsid w:val="00026A14"/>
    <w:rsid w:val="00026B3C"/>
    <w:rsid w:val="00026B8A"/>
    <w:rsid w:val="00026BC7"/>
    <w:rsid w:val="00026C40"/>
    <w:rsid w:val="00026CB5"/>
    <w:rsid w:val="00026D03"/>
    <w:rsid w:val="00026D1A"/>
    <w:rsid w:val="00026D5F"/>
    <w:rsid w:val="00026E34"/>
    <w:rsid w:val="00026E97"/>
    <w:rsid w:val="00026F53"/>
    <w:rsid w:val="00026FCE"/>
    <w:rsid w:val="00027012"/>
    <w:rsid w:val="00027239"/>
    <w:rsid w:val="000272B3"/>
    <w:rsid w:val="000272D0"/>
    <w:rsid w:val="00027368"/>
    <w:rsid w:val="0002747F"/>
    <w:rsid w:val="000274A0"/>
    <w:rsid w:val="0002759C"/>
    <w:rsid w:val="000275AF"/>
    <w:rsid w:val="0002778F"/>
    <w:rsid w:val="0002781C"/>
    <w:rsid w:val="000278B6"/>
    <w:rsid w:val="000278EF"/>
    <w:rsid w:val="00027907"/>
    <w:rsid w:val="00027925"/>
    <w:rsid w:val="0002793B"/>
    <w:rsid w:val="00027970"/>
    <w:rsid w:val="00027995"/>
    <w:rsid w:val="000279FF"/>
    <w:rsid w:val="00027A5C"/>
    <w:rsid w:val="00027A89"/>
    <w:rsid w:val="00027AA0"/>
    <w:rsid w:val="00027BEA"/>
    <w:rsid w:val="00027D3E"/>
    <w:rsid w:val="00027D54"/>
    <w:rsid w:val="00027E62"/>
    <w:rsid w:val="00027F3B"/>
    <w:rsid w:val="000300B6"/>
    <w:rsid w:val="0003013F"/>
    <w:rsid w:val="000301B6"/>
    <w:rsid w:val="000301C3"/>
    <w:rsid w:val="0003020B"/>
    <w:rsid w:val="0003029E"/>
    <w:rsid w:val="000302B2"/>
    <w:rsid w:val="000302F1"/>
    <w:rsid w:val="00030319"/>
    <w:rsid w:val="000306C5"/>
    <w:rsid w:val="0003071D"/>
    <w:rsid w:val="00030745"/>
    <w:rsid w:val="0003090A"/>
    <w:rsid w:val="000309AF"/>
    <w:rsid w:val="00030AA4"/>
    <w:rsid w:val="00030B3E"/>
    <w:rsid w:val="00030CE2"/>
    <w:rsid w:val="00030F10"/>
    <w:rsid w:val="00030F40"/>
    <w:rsid w:val="00030F57"/>
    <w:rsid w:val="00030F59"/>
    <w:rsid w:val="00030F99"/>
    <w:rsid w:val="00031022"/>
    <w:rsid w:val="000310E6"/>
    <w:rsid w:val="00031182"/>
    <w:rsid w:val="000311AA"/>
    <w:rsid w:val="000311C3"/>
    <w:rsid w:val="000311F5"/>
    <w:rsid w:val="0003120F"/>
    <w:rsid w:val="00031396"/>
    <w:rsid w:val="00031566"/>
    <w:rsid w:val="0003157C"/>
    <w:rsid w:val="0003177A"/>
    <w:rsid w:val="00031992"/>
    <w:rsid w:val="000319CA"/>
    <w:rsid w:val="00031AAD"/>
    <w:rsid w:val="00031AE6"/>
    <w:rsid w:val="00031AEE"/>
    <w:rsid w:val="00031B7C"/>
    <w:rsid w:val="00031C21"/>
    <w:rsid w:val="00031C84"/>
    <w:rsid w:val="00031D30"/>
    <w:rsid w:val="00031F6E"/>
    <w:rsid w:val="00031F98"/>
    <w:rsid w:val="00031FCC"/>
    <w:rsid w:val="000320E1"/>
    <w:rsid w:val="00032135"/>
    <w:rsid w:val="0003250E"/>
    <w:rsid w:val="000326FE"/>
    <w:rsid w:val="00032729"/>
    <w:rsid w:val="000327A3"/>
    <w:rsid w:val="000328B1"/>
    <w:rsid w:val="00032983"/>
    <w:rsid w:val="000329C0"/>
    <w:rsid w:val="000329EE"/>
    <w:rsid w:val="00032A6C"/>
    <w:rsid w:val="00032ACA"/>
    <w:rsid w:val="00032B74"/>
    <w:rsid w:val="00032BB5"/>
    <w:rsid w:val="00032C48"/>
    <w:rsid w:val="00032C90"/>
    <w:rsid w:val="00032F75"/>
    <w:rsid w:val="00033122"/>
    <w:rsid w:val="0003318C"/>
    <w:rsid w:val="000331CE"/>
    <w:rsid w:val="00033489"/>
    <w:rsid w:val="000334E2"/>
    <w:rsid w:val="0003367D"/>
    <w:rsid w:val="00033682"/>
    <w:rsid w:val="0003368A"/>
    <w:rsid w:val="000336E1"/>
    <w:rsid w:val="00033737"/>
    <w:rsid w:val="000337C1"/>
    <w:rsid w:val="000338C8"/>
    <w:rsid w:val="00033BAB"/>
    <w:rsid w:val="00033BAF"/>
    <w:rsid w:val="00033BF6"/>
    <w:rsid w:val="00033C79"/>
    <w:rsid w:val="00033E94"/>
    <w:rsid w:val="00034078"/>
    <w:rsid w:val="00034206"/>
    <w:rsid w:val="00034445"/>
    <w:rsid w:val="000345B5"/>
    <w:rsid w:val="0003478A"/>
    <w:rsid w:val="00034798"/>
    <w:rsid w:val="000347FF"/>
    <w:rsid w:val="00034830"/>
    <w:rsid w:val="000348E4"/>
    <w:rsid w:val="000349EF"/>
    <w:rsid w:val="00034B93"/>
    <w:rsid w:val="00034BA2"/>
    <w:rsid w:val="00034C8E"/>
    <w:rsid w:val="00034DC4"/>
    <w:rsid w:val="00034DF6"/>
    <w:rsid w:val="00034EAA"/>
    <w:rsid w:val="00034EFA"/>
    <w:rsid w:val="00035083"/>
    <w:rsid w:val="000350C9"/>
    <w:rsid w:val="000351C3"/>
    <w:rsid w:val="000353E8"/>
    <w:rsid w:val="000354A7"/>
    <w:rsid w:val="000354D4"/>
    <w:rsid w:val="00035601"/>
    <w:rsid w:val="000356F7"/>
    <w:rsid w:val="000357F0"/>
    <w:rsid w:val="0003584D"/>
    <w:rsid w:val="000358D4"/>
    <w:rsid w:val="00035958"/>
    <w:rsid w:val="0003597E"/>
    <w:rsid w:val="00035992"/>
    <w:rsid w:val="000359E0"/>
    <w:rsid w:val="00035A18"/>
    <w:rsid w:val="00035A1F"/>
    <w:rsid w:val="00035A43"/>
    <w:rsid w:val="00035A74"/>
    <w:rsid w:val="00035AFF"/>
    <w:rsid w:val="00035B2D"/>
    <w:rsid w:val="00035B2E"/>
    <w:rsid w:val="00035BA7"/>
    <w:rsid w:val="00035C09"/>
    <w:rsid w:val="00035CF6"/>
    <w:rsid w:val="00035E77"/>
    <w:rsid w:val="00035F1D"/>
    <w:rsid w:val="00035FF2"/>
    <w:rsid w:val="000360BA"/>
    <w:rsid w:val="00036159"/>
    <w:rsid w:val="000361BE"/>
    <w:rsid w:val="000362E4"/>
    <w:rsid w:val="00036431"/>
    <w:rsid w:val="00036470"/>
    <w:rsid w:val="00036554"/>
    <w:rsid w:val="00036719"/>
    <w:rsid w:val="000367C2"/>
    <w:rsid w:val="000367D3"/>
    <w:rsid w:val="000368DA"/>
    <w:rsid w:val="00036934"/>
    <w:rsid w:val="00036A3E"/>
    <w:rsid w:val="00036B91"/>
    <w:rsid w:val="00036BF7"/>
    <w:rsid w:val="00036C0E"/>
    <w:rsid w:val="00036EC6"/>
    <w:rsid w:val="00036F4E"/>
    <w:rsid w:val="0003705A"/>
    <w:rsid w:val="0003714D"/>
    <w:rsid w:val="000371C7"/>
    <w:rsid w:val="00037353"/>
    <w:rsid w:val="000373CF"/>
    <w:rsid w:val="000376D3"/>
    <w:rsid w:val="0003770F"/>
    <w:rsid w:val="00037928"/>
    <w:rsid w:val="00037AD3"/>
    <w:rsid w:val="00037B3A"/>
    <w:rsid w:val="00037B79"/>
    <w:rsid w:val="00037BAB"/>
    <w:rsid w:val="00037C13"/>
    <w:rsid w:val="00037D65"/>
    <w:rsid w:val="00037DE2"/>
    <w:rsid w:val="00037E65"/>
    <w:rsid w:val="00037E6F"/>
    <w:rsid w:val="00037ED1"/>
    <w:rsid w:val="00037FE2"/>
    <w:rsid w:val="00037FF4"/>
    <w:rsid w:val="00040152"/>
    <w:rsid w:val="000401B6"/>
    <w:rsid w:val="000402DA"/>
    <w:rsid w:val="00040456"/>
    <w:rsid w:val="00040504"/>
    <w:rsid w:val="0004050B"/>
    <w:rsid w:val="0004051A"/>
    <w:rsid w:val="00040582"/>
    <w:rsid w:val="00040650"/>
    <w:rsid w:val="000406A7"/>
    <w:rsid w:val="00040813"/>
    <w:rsid w:val="00040917"/>
    <w:rsid w:val="00040C37"/>
    <w:rsid w:val="00040C5C"/>
    <w:rsid w:val="00040DC4"/>
    <w:rsid w:val="00040E29"/>
    <w:rsid w:val="00040ECA"/>
    <w:rsid w:val="00040EFF"/>
    <w:rsid w:val="00040FFE"/>
    <w:rsid w:val="0004111C"/>
    <w:rsid w:val="0004113A"/>
    <w:rsid w:val="00041147"/>
    <w:rsid w:val="00041379"/>
    <w:rsid w:val="0004160F"/>
    <w:rsid w:val="000417AE"/>
    <w:rsid w:val="000417EF"/>
    <w:rsid w:val="00041804"/>
    <w:rsid w:val="000418B4"/>
    <w:rsid w:val="00041932"/>
    <w:rsid w:val="000419AB"/>
    <w:rsid w:val="000419E9"/>
    <w:rsid w:val="00041ABA"/>
    <w:rsid w:val="00041AD3"/>
    <w:rsid w:val="00041B62"/>
    <w:rsid w:val="00041BDE"/>
    <w:rsid w:val="00041C00"/>
    <w:rsid w:val="00041C9F"/>
    <w:rsid w:val="00041CF2"/>
    <w:rsid w:val="00041DB3"/>
    <w:rsid w:val="00041DB5"/>
    <w:rsid w:val="00042005"/>
    <w:rsid w:val="000421EE"/>
    <w:rsid w:val="000423D0"/>
    <w:rsid w:val="0004240C"/>
    <w:rsid w:val="0004244A"/>
    <w:rsid w:val="000424FC"/>
    <w:rsid w:val="000426FF"/>
    <w:rsid w:val="00042735"/>
    <w:rsid w:val="0004275D"/>
    <w:rsid w:val="00042764"/>
    <w:rsid w:val="000427AA"/>
    <w:rsid w:val="0004281B"/>
    <w:rsid w:val="0004283B"/>
    <w:rsid w:val="00042904"/>
    <w:rsid w:val="0004292D"/>
    <w:rsid w:val="00042A98"/>
    <w:rsid w:val="00042B46"/>
    <w:rsid w:val="00042C82"/>
    <w:rsid w:val="00042D07"/>
    <w:rsid w:val="00042D81"/>
    <w:rsid w:val="00042D99"/>
    <w:rsid w:val="00042F84"/>
    <w:rsid w:val="00042F99"/>
    <w:rsid w:val="00043046"/>
    <w:rsid w:val="00043122"/>
    <w:rsid w:val="00043186"/>
    <w:rsid w:val="0004318D"/>
    <w:rsid w:val="000431A4"/>
    <w:rsid w:val="00043215"/>
    <w:rsid w:val="0004322A"/>
    <w:rsid w:val="00043289"/>
    <w:rsid w:val="000432AA"/>
    <w:rsid w:val="000433F2"/>
    <w:rsid w:val="00043420"/>
    <w:rsid w:val="00043452"/>
    <w:rsid w:val="0004345D"/>
    <w:rsid w:val="0004352C"/>
    <w:rsid w:val="00043557"/>
    <w:rsid w:val="0004358B"/>
    <w:rsid w:val="000436A7"/>
    <w:rsid w:val="000436EE"/>
    <w:rsid w:val="0004370B"/>
    <w:rsid w:val="00043749"/>
    <w:rsid w:val="000437B6"/>
    <w:rsid w:val="000437DE"/>
    <w:rsid w:val="0004389B"/>
    <w:rsid w:val="000438FF"/>
    <w:rsid w:val="00043A69"/>
    <w:rsid w:val="00043B5D"/>
    <w:rsid w:val="00043C1E"/>
    <w:rsid w:val="00043C26"/>
    <w:rsid w:val="00043CF3"/>
    <w:rsid w:val="00043D86"/>
    <w:rsid w:val="00043D8F"/>
    <w:rsid w:val="00043DC1"/>
    <w:rsid w:val="00043DD3"/>
    <w:rsid w:val="00043E11"/>
    <w:rsid w:val="00043FC7"/>
    <w:rsid w:val="0004405A"/>
    <w:rsid w:val="0004432C"/>
    <w:rsid w:val="00044685"/>
    <w:rsid w:val="000447E9"/>
    <w:rsid w:val="00044813"/>
    <w:rsid w:val="00044846"/>
    <w:rsid w:val="000449F1"/>
    <w:rsid w:val="00044BEF"/>
    <w:rsid w:val="00044C12"/>
    <w:rsid w:val="00044C20"/>
    <w:rsid w:val="00044C2A"/>
    <w:rsid w:val="00044C5F"/>
    <w:rsid w:val="00044D5E"/>
    <w:rsid w:val="00044FAB"/>
    <w:rsid w:val="000450B9"/>
    <w:rsid w:val="000451B8"/>
    <w:rsid w:val="0004522D"/>
    <w:rsid w:val="000453AA"/>
    <w:rsid w:val="000454B5"/>
    <w:rsid w:val="00045509"/>
    <w:rsid w:val="00045614"/>
    <w:rsid w:val="00045629"/>
    <w:rsid w:val="0004570B"/>
    <w:rsid w:val="00045800"/>
    <w:rsid w:val="00045931"/>
    <w:rsid w:val="000459B0"/>
    <w:rsid w:val="00045BB3"/>
    <w:rsid w:val="00045CE8"/>
    <w:rsid w:val="00045D10"/>
    <w:rsid w:val="00045D13"/>
    <w:rsid w:val="00045E41"/>
    <w:rsid w:val="00045ED8"/>
    <w:rsid w:val="00045EEB"/>
    <w:rsid w:val="00045F32"/>
    <w:rsid w:val="0004607D"/>
    <w:rsid w:val="0004617A"/>
    <w:rsid w:val="000462D1"/>
    <w:rsid w:val="0004640E"/>
    <w:rsid w:val="00046495"/>
    <w:rsid w:val="000464AF"/>
    <w:rsid w:val="0004652F"/>
    <w:rsid w:val="00046553"/>
    <w:rsid w:val="000465F8"/>
    <w:rsid w:val="0004665C"/>
    <w:rsid w:val="000466E0"/>
    <w:rsid w:val="000467A7"/>
    <w:rsid w:val="000468AC"/>
    <w:rsid w:val="000468AD"/>
    <w:rsid w:val="0004692A"/>
    <w:rsid w:val="00046A0E"/>
    <w:rsid w:val="00046C01"/>
    <w:rsid w:val="00046D44"/>
    <w:rsid w:val="00046DAA"/>
    <w:rsid w:val="00047053"/>
    <w:rsid w:val="0004713D"/>
    <w:rsid w:val="00047193"/>
    <w:rsid w:val="000473D7"/>
    <w:rsid w:val="0004740A"/>
    <w:rsid w:val="00047415"/>
    <w:rsid w:val="0004748B"/>
    <w:rsid w:val="000474C6"/>
    <w:rsid w:val="0004762E"/>
    <w:rsid w:val="000477B0"/>
    <w:rsid w:val="000478A8"/>
    <w:rsid w:val="00047A91"/>
    <w:rsid w:val="00047AEB"/>
    <w:rsid w:val="00047D25"/>
    <w:rsid w:val="00047DE2"/>
    <w:rsid w:val="00047EFA"/>
    <w:rsid w:val="00047FC4"/>
    <w:rsid w:val="00050308"/>
    <w:rsid w:val="0005033A"/>
    <w:rsid w:val="00050358"/>
    <w:rsid w:val="00050496"/>
    <w:rsid w:val="0005052F"/>
    <w:rsid w:val="00050631"/>
    <w:rsid w:val="00050638"/>
    <w:rsid w:val="00050682"/>
    <w:rsid w:val="000506DC"/>
    <w:rsid w:val="000507B9"/>
    <w:rsid w:val="00050A80"/>
    <w:rsid w:val="00050B4D"/>
    <w:rsid w:val="00050BC6"/>
    <w:rsid w:val="00050C6B"/>
    <w:rsid w:val="00050CA6"/>
    <w:rsid w:val="00050EDA"/>
    <w:rsid w:val="00050FA1"/>
    <w:rsid w:val="000511CF"/>
    <w:rsid w:val="00051430"/>
    <w:rsid w:val="0005158B"/>
    <w:rsid w:val="000515C4"/>
    <w:rsid w:val="0005162E"/>
    <w:rsid w:val="0005179D"/>
    <w:rsid w:val="00051977"/>
    <w:rsid w:val="000519E1"/>
    <w:rsid w:val="00051A46"/>
    <w:rsid w:val="00051A82"/>
    <w:rsid w:val="00051B0F"/>
    <w:rsid w:val="00051BB6"/>
    <w:rsid w:val="00051CF9"/>
    <w:rsid w:val="00051D8B"/>
    <w:rsid w:val="00051DBC"/>
    <w:rsid w:val="00051E38"/>
    <w:rsid w:val="00051E5B"/>
    <w:rsid w:val="00051E7C"/>
    <w:rsid w:val="00051F8A"/>
    <w:rsid w:val="00051FF4"/>
    <w:rsid w:val="0005214F"/>
    <w:rsid w:val="00052245"/>
    <w:rsid w:val="00052368"/>
    <w:rsid w:val="00052379"/>
    <w:rsid w:val="000523F0"/>
    <w:rsid w:val="00052433"/>
    <w:rsid w:val="0005251B"/>
    <w:rsid w:val="0005268A"/>
    <w:rsid w:val="00052855"/>
    <w:rsid w:val="000528B9"/>
    <w:rsid w:val="00052A70"/>
    <w:rsid w:val="00052B3A"/>
    <w:rsid w:val="00052B9E"/>
    <w:rsid w:val="00052C3F"/>
    <w:rsid w:val="00052C8A"/>
    <w:rsid w:val="00052D48"/>
    <w:rsid w:val="00052F2B"/>
    <w:rsid w:val="00053065"/>
    <w:rsid w:val="000530B5"/>
    <w:rsid w:val="000530CB"/>
    <w:rsid w:val="000530E7"/>
    <w:rsid w:val="00053110"/>
    <w:rsid w:val="000532C9"/>
    <w:rsid w:val="000532DD"/>
    <w:rsid w:val="000533C6"/>
    <w:rsid w:val="000534D0"/>
    <w:rsid w:val="00053644"/>
    <w:rsid w:val="00053661"/>
    <w:rsid w:val="0005369A"/>
    <w:rsid w:val="000537BC"/>
    <w:rsid w:val="000537CD"/>
    <w:rsid w:val="00053916"/>
    <w:rsid w:val="00053922"/>
    <w:rsid w:val="0005393F"/>
    <w:rsid w:val="000539CA"/>
    <w:rsid w:val="000539CF"/>
    <w:rsid w:val="00053A4F"/>
    <w:rsid w:val="00053A8C"/>
    <w:rsid w:val="00053C45"/>
    <w:rsid w:val="00053DE4"/>
    <w:rsid w:val="00053ED7"/>
    <w:rsid w:val="000540C7"/>
    <w:rsid w:val="00054290"/>
    <w:rsid w:val="00054419"/>
    <w:rsid w:val="0005449D"/>
    <w:rsid w:val="000544E5"/>
    <w:rsid w:val="00054746"/>
    <w:rsid w:val="0005475A"/>
    <w:rsid w:val="00054868"/>
    <w:rsid w:val="00054A8F"/>
    <w:rsid w:val="00054AA1"/>
    <w:rsid w:val="00054C3A"/>
    <w:rsid w:val="00054C4F"/>
    <w:rsid w:val="00054D35"/>
    <w:rsid w:val="00054D7D"/>
    <w:rsid w:val="00054E43"/>
    <w:rsid w:val="00054EF0"/>
    <w:rsid w:val="00054F26"/>
    <w:rsid w:val="00054F6A"/>
    <w:rsid w:val="00054FDB"/>
    <w:rsid w:val="0005508C"/>
    <w:rsid w:val="000550FC"/>
    <w:rsid w:val="0005511B"/>
    <w:rsid w:val="0005518C"/>
    <w:rsid w:val="000552E2"/>
    <w:rsid w:val="000552F7"/>
    <w:rsid w:val="00055335"/>
    <w:rsid w:val="000553E9"/>
    <w:rsid w:val="00055498"/>
    <w:rsid w:val="000554A7"/>
    <w:rsid w:val="000555CE"/>
    <w:rsid w:val="000555D1"/>
    <w:rsid w:val="000559CF"/>
    <w:rsid w:val="00055A8F"/>
    <w:rsid w:val="00055C62"/>
    <w:rsid w:val="00055CDD"/>
    <w:rsid w:val="00055CFD"/>
    <w:rsid w:val="00055D53"/>
    <w:rsid w:val="00055D95"/>
    <w:rsid w:val="00055E1B"/>
    <w:rsid w:val="00055F18"/>
    <w:rsid w:val="000560AD"/>
    <w:rsid w:val="000562FD"/>
    <w:rsid w:val="0005630A"/>
    <w:rsid w:val="00056318"/>
    <w:rsid w:val="00056392"/>
    <w:rsid w:val="0005639A"/>
    <w:rsid w:val="00056402"/>
    <w:rsid w:val="0005650F"/>
    <w:rsid w:val="0005659D"/>
    <w:rsid w:val="000566CF"/>
    <w:rsid w:val="0005672F"/>
    <w:rsid w:val="00056779"/>
    <w:rsid w:val="0005678B"/>
    <w:rsid w:val="00056902"/>
    <w:rsid w:val="00056A1F"/>
    <w:rsid w:val="00056AD1"/>
    <w:rsid w:val="00056AF9"/>
    <w:rsid w:val="00056B48"/>
    <w:rsid w:val="00056B8A"/>
    <w:rsid w:val="00056BF1"/>
    <w:rsid w:val="00056C0C"/>
    <w:rsid w:val="00056CE8"/>
    <w:rsid w:val="00056EA0"/>
    <w:rsid w:val="0005710F"/>
    <w:rsid w:val="0005712F"/>
    <w:rsid w:val="00057256"/>
    <w:rsid w:val="00057348"/>
    <w:rsid w:val="000573B8"/>
    <w:rsid w:val="00057433"/>
    <w:rsid w:val="00057537"/>
    <w:rsid w:val="0005768A"/>
    <w:rsid w:val="000579C9"/>
    <w:rsid w:val="00057BCF"/>
    <w:rsid w:val="00057BE6"/>
    <w:rsid w:val="00057D5C"/>
    <w:rsid w:val="00057D73"/>
    <w:rsid w:val="00057E32"/>
    <w:rsid w:val="00057FC9"/>
    <w:rsid w:val="00060220"/>
    <w:rsid w:val="000604B3"/>
    <w:rsid w:val="000607D7"/>
    <w:rsid w:val="0006095F"/>
    <w:rsid w:val="000609E7"/>
    <w:rsid w:val="00060A47"/>
    <w:rsid w:val="00060B4B"/>
    <w:rsid w:val="00060C16"/>
    <w:rsid w:val="00060C5C"/>
    <w:rsid w:val="00060C86"/>
    <w:rsid w:val="00060E67"/>
    <w:rsid w:val="00060F09"/>
    <w:rsid w:val="00060F7D"/>
    <w:rsid w:val="00060FCE"/>
    <w:rsid w:val="00060FEC"/>
    <w:rsid w:val="000610FA"/>
    <w:rsid w:val="00061204"/>
    <w:rsid w:val="0006125E"/>
    <w:rsid w:val="0006125F"/>
    <w:rsid w:val="0006126E"/>
    <w:rsid w:val="00061289"/>
    <w:rsid w:val="00061321"/>
    <w:rsid w:val="00061352"/>
    <w:rsid w:val="000613E7"/>
    <w:rsid w:val="0006143C"/>
    <w:rsid w:val="0006157D"/>
    <w:rsid w:val="000615FE"/>
    <w:rsid w:val="00061612"/>
    <w:rsid w:val="0006182A"/>
    <w:rsid w:val="000618AB"/>
    <w:rsid w:val="00061911"/>
    <w:rsid w:val="0006193F"/>
    <w:rsid w:val="000619E7"/>
    <w:rsid w:val="00061AB3"/>
    <w:rsid w:val="00061B22"/>
    <w:rsid w:val="00061BD2"/>
    <w:rsid w:val="00061C29"/>
    <w:rsid w:val="00061E02"/>
    <w:rsid w:val="00061E3E"/>
    <w:rsid w:val="00061FEA"/>
    <w:rsid w:val="000620B0"/>
    <w:rsid w:val="000622C1"/>
    <w:rsid w:val="00062315"/>
    <w:rsid w:val="00062355"/>
    <w:rsid w:val="0006235A"/>
    <w:rsid w:val="000623C2"/>
    <w:rsid w:val="00062546"/>
    <w:rsid w:val="000626CE"/>
    <w:rsid w:val="0006295E"/>
    <w:rsid w:val="00062983"/>
    <w:rsid w:val="00062AEA"/>
    <w:rsid w:val="00062C06"/>
    <w:rsid w:val="00062CE7"/>
    <w:rsid w:val="00062D07"/>
    <w:rsid w:val="00062DF5"/>
    <w:rsid w:val="00062E0C"/>
    <w:rsid w:val="00062E3B"/>
    <w:rsid w:val="00062E6A"/>
    <w:rsid w:val="00062EA2"/>
    <w:rsid w:val="00062F53"/>
    <w:rsid w:val="00063207"/>
    <w:rsid w:val="00063233"/>
    <w:rsid w:val="00063400"/>
    <w:rsid w:val="00063428"/>
    <w:rsid w:val="00063656"/>
    <w:rsid w:val="00063676"/>
    <w:rsid w:val="0006383B"/>
    <w:rsid w:val="0006397E"/>
    <w:rsid w:val="00063A8E"/>
    <w:rsid w:val="00063BB3"/>
    <w:rsid w:val="00063BDC"/>
    <w:rsid w:val="00063CB5"/>
    <w:rsid w:val="00063E37"/>
    <w:rsid w:val="00063E7A"/>
    <w:rsid w:val="00063F03"/>
    <w:rsid w:val="00063F3B"/>
    <w:rsid w:val="00063F66"/>
    <w:rsid w:val="00063F94"/>
    <w:rsid w:val="000640DC"/>
    <w:rsid w:val="0006421B"/>
    <w:rsid w:val="000642AE"/>
    <w:rsid w:val="000642AF"/>
    <w:rsid w:val="00064355"/>
    <w:rsid w:val="00064524"/>
    <w:rsid w:val="00064540"/>
    <w:rsid w:val="00064555"/>
    <w:rsid w:val="00064673"/>
    <w:rsid w:val="000647A5"/>
    <w:rsid w:val="000647D6"/>
    <w:rsid w:val="00064801"/>
    <w:rsid w:val="00064848"/>
    <w:rsid w:val="00064895"/>
    <w:rsid w:val="00064A0A"/>
    <w:rsid w:val="00064AA7"/>
    <w:rsid w:val="00064B61"/>
    <w:rsid w:val="00064B74"/>
    <w:rsid w:val="00064BDD"/>
    <w:rsid w:val="00064C27"/>
    <w:rsid w:val="00064C2F"/>
    <w:rsid w:val="00064C8E"/>
    <w:rsid w:val="00064CEB"/>
    <w:rsid w:val="00064E0F"/>
    <w:rsid w:val="00064E1E"/>
    <w:rsid w:val="00064F06"/>
    <w:rsid w:val="00064F2D"/>
    <w:rsid w:val="00064FD5"/>
    <w:rsid w:val="00065030"/>
    <w:rsid w:val="00065050"/>
    <w:rsid w:val="000650E4"/>
    <w:rsid w:val="000650E9"/>
    <w:rsid w:val="00065247"/>
    <w:rsid w:val="000654B8"/>
    <w:rsid w:val="00065753"/>
    <w:rsid w:val="00065820"/>
    <w:rsid w:val="000658B5"/>
    <w:rsid w:val="0006594C"/>
    <w:rsid w:val="000659D0"/>
    <w:rsid w:val="00065A93"/>
    <w:rsid w:val="00065B22"/>
    <w:rsid w:val="00065BB2"/>
    <w:rsid w:val="00065BFF"/>
    <w:rsid w:val="00065C76"/>
    <w:rsid w:val="00065CBE"/>
    <w:rsid w:val="00065CFD"/>
    <w:rsid w:val="00065D29"/>
    <w:rsid w:val="00065D73"/>
    <w:rsid w:val="00065FDF"/>
    <w:rsid w:val="00066086"/>
    <w:rsid w:val="000660EA"/>
    <w:rsid w:val="0006610A"/>
    <w:rsid w:val="00066111"/>
    <w:rsid w:val="000661DC"/>
    <w:rsid w:val="00066807"/>
    <w:rsid w:val="0006687D"/>
    <w:rsid w:val="00066CCC"/>
    <w:rsid w:val="00066E0E"/>
    <w:rsid w:val="00066EC3"/>
    <w:rsid w:val="00066F35"/>
    <w:rsid w:val="00066F61"/>
    <w:rsid w:val="00066F7C"/>
    <w:rsid w:val="000670F7"/>
    <w:rsid w:val="00067120"/>
    <w:rsid w:val="000671EF"/>
    <w:rsid w:val="000672AE"/>
    <w:rsid w:val="00067334"/>
    <w:rsid w:val="000674CB"/>
    <w:rsid w:val="00067536"/>
    <w:rsid w:val="0006755C"/>
    <w:rsid w:val="000675C0"/>
    <w:rsid w:val="000675E3"/>
    <w:rsid w:val="00067676"/>
    <w:rsid w:val="0006767C"/>
    <w:rsid w:val="00067751"/>
    <w:rsid w:val="0006779E"/>
    <w:rsid w:val="000677DF"/>
    <w:rsid w:val="0006785B"/>
    <w:rsid w:val="000678A1"/>
    <w:rsid w:val="00067920"/>
    <w:rsid w:val="00067945"/>
    <w:rsid w:val="0006798D"/>
    <w:rsid w:val="000679A9"/>
    <w:rsid w:val="00067A0E"/>
    <w:rsid w:val="00067B2D"/>
    <w:rsid w:val="00067C34"/>
    <w:rsid w:val="00067F4C"/>
    <w:rsid w:val="000700C9"/>
    <w:rsid w:val="000700DD"/>
    <w:rsid w:val="000701E9"/>
    <w:rsid w:val="00070329"/>
    <w:rsid w:val="0007035F"/>
    <w:rsid w:val="0007038F"/>
    <w:rsid w:val="00070452"/>
    <w:rsid w:val="00070460"/>
    <w:rsid w:val="00070501"/>
    <w:rsid w:val="000705B4"/>
    <w:rsid w:val="00070761"/>
    <w:rsid w:val="000707A9"/>
    <w:rsid w:val="000707BC"/>
    <w:rsid w:val="00070862"/>
    <w:rsid w:val="0007091F"/>
    <w:rsid w:val="00070993"/>
    <w:rsid w:val="000709DE"/>
    <w:rsid w:val="00070AB3"/>
    <w:rsid w:val="00070D3D"/>
    <w:rsid w:val="00070E28"/>
    <w:rsid w:val="000711E4"/>
    <w:rsid w:val="0007126B"/>
    <w:rsid w:val="00071585"/>
    <w:rsid w:val="00071903"/>
    <w:rsid w:val="00071AF6"/>
    <w:rsid w:val="00071B8E"/>
    <w:rsid w:val="00071C0D"/>
    <w:rsid w:val="00071D57"/>
    <w:rsid w:val="00071EB6"/>
    <w:rsid w:val="00071F1D"/>
    <w:rsid w:val="00071FA8"/>
    <w:rsid w:val="00071FB1"/>
    <w:rsid w:val="0007201D"/>
    <w:rsid w:val="000720A6"/>
    <w:rsid w:val="000721E3"/>
    <w:rsid w:val="0007221F"/>
    <w:rsid w:val="000724FC"/>
    <w:rsid w:val="000726F9"/>
    <w:rsid w:val="00072724"/>
    <w:rsid w:val="000728A9"/>
    <w:rsid w:val="000729F3"/>
    <w:rsid w:val="00072B1E"/>
    <w:rsid w:val="00072BE3"/>
    <w:rsid w:val="00072C23"/>
    <w:rsid w:val="00072D3F"/>
    <w:rsid w:val="00072E00"/>
    <w:rsid w:val="00072E7E"/>
    <w:rsid w:val="00072F14"/>
    <w:rsid w:val="00073028"/>
    <w:rsid w:val="00073129"/>
    <w:rsid w:val="000731C6"/>
    <w:rsid w:val="00073298"/>
    <w:rsid w:val="000733EC"/>
    <w:rsid w:val="00073530"/>
    <w:rsid w:val="000735BE"/>
    <w:rsid w:val="00073601"/>
    <w:rsid w:val="0007365C"/>
    <w:rsid w:val="00073667"/>
    <w:rsid w:val="00073695"/>
    <w:rsid w:val="000737A6"/>
    <w:rsid w:val="0007390D"/>
    <w:rsid w:val="00073983"/>
    <w:rsid w:val="0007398D"/>
    <w:rsid w:val="00073AB6"/>
    <w:rsid w:val="00073AD3"/>
    <w:rsid w:val="00073B77"/>
    <w:rsid w:val="00073B89"/>
    <w:rsid w:val="00073D83"/>
    <w:rsid w:val="00073DE9"/>
    <w:rsid w:val="00073F06"/>
    <w:rsid w:val="00073F6A"/>
    <w:rsid w:val="00073FC1"/>
    <w:rsid w:val="0007403A"/>
    <w:rsid w:val="0007425D"/>
    <w:rsid w:val="0007434E"/>
    <w:rsid w:val="00074469"/>
    <w:rsid w:val="000744B6"/>
    <w:rsid w:val="00074628"/>
    <w:rsid w:val="0007463F"/>
    <w:rsid w:val="0007486E"/>
    <w:rsid w:val="00074B13"/>
    <w:rsid w:val="00074BD0"/>
    <w:rsid w:val="00074BF9"/>
    <w:rsid w:val="00074D27"/>
    <w:rsid w:val="00074DFB"/>
    <w:rsid w:val="00074EE7"/>
    <w:rsid w:val="00074FA3"/>
    <w:rsid w:val="00075047"/>
    <w:rsid w:val="000753AF"/>
    <w:rsid w:val="00075464"/>
    <w:rsid w:val="0007547A"/>
    <w:rsid w:val="00075530"/>
    <w:rsid w:val="0007566C"/>
    <w:rsid w:val="00075724"/>
    <w:rsid w:val="00075729"/>
    <w:rsid w:val="0007584D"/>
    <w:rsid w:val="00075864"/>
    <w:rsid w:val="000759CF"/>
    <w:rsid w:val="000759F0"/>
    <w:rsid w:val="00075BF9"/>
    <w:rsid w:val="00075C20"/>
    <w:rsid w:val="00075C2B"/>
    <w:rsid w:val="00075DE5"/>
    <w:rsid w:val="00075F12"/>
    <w:rsid w:val="0007617C"/>
    <w:rsid w:val="0007619C"/>
    <w:rsid w:val="000761BB"/>
    <w:rsid w:val="000762DC"/>
    <w:rsid w:val="00076336"/>
    <w:rsid w:val="0007637E"/>
    <w:rsid w:val="000763B7"/>
    <w:rsid w:val="00076429"/>
    <w:rsid w:val="0007646A"/>
    <w:rsid w:val="00076502"/>
    <w:rsid w:val="00076509"/>
    <w:rsid w:val="0007665F"/>
    <w:rsid w:val="00076867"/>
    <w:rsid w:val="00076995"/>
    <w:rsid w:val="000769D4"/>
    <w:rsid w:val="00076CF8"/>
    <w:rsid w:val="00076E6D"/>
    <w:rsid w:val="00076F04"/>
    <w:rsid w:val="00076F4E"/>
    <w:rsid w:val="00076F5E"/>
    <w:rsid w:val="00076F6D"/>
    <w:rsid w:val="00077023"/>
    <w:rsid w:val="0007711E"/>
    <w:rsid w:val="00077128"/>
    <w:rsid w:val="00077147"/>
    <w:rsid w:val="00077271"/>
    <w:rsid w:val="000773D9"/>
    <w:rsid w:val="00077411"/>
    <w:rsid w:val="0007745A"/>
    <w:rsid w:val="000774AD"/>
    <w:rsid w:val="00077597"/>
    <w:rsid w:val="000775DA"/>
    <w:rsid w:val="000776FF"/>
    <w:rsid w:val="000777E1"/>
    <w:rsid w:val="000779B2"/>
    <w:rsid w:val="00077BE0"/>
    <w:rsid w:val="00077D30"/>
    <w:rsid w:val="00077D8C"/>
    <w:rsid w:val="00077E0E"/>
    <w:rsid w:val="0008002E"/>
    <w:rsid w:val="00080045"/>
    <w:rsid w:val="00080132"/>
    <w:rsid w:val="0008020A"/>
    <w:rsid w:val="00080231"/>
    <w:rsid w:val="00080253"/>
    <w:rsid w:val="000802A3"/>
    <w:rsid w:val="000803FB"/>
    <w:rsid w:val="00080504"/>
    <w:rsid w:val="00080604"/>
    <w:rsid w:val="0008063A"/>
    <w:rsid w:val="00080735"/>
    <w:rsid w:val="00080753"/>
    <w:rsid w:val="0008083B"/>
    <w:rsid w:val="000808F3"/>
    <w:rsid w:val="000809BF"/>
    <w:rsid w:val="00080D63"/>
    <w:rsid w:val="00080D70"/>
    <w:rsid w:val="00080D7F"/>
    <w:rsid w:val="00080F2A"/>
    <w:rsid w:val="00080F72"/>
    <w:rsid w:val="00081008"/>
    <w:rsid w:val="0008104F"/>
    <w:rsid w:val="00081060"/>
    <w:rsid w:val="000810E2"/>
    <w:rsid w:val="00081139"/>
    <w:rsid w:val="00081295"/>
    <w:rsid w:val="0008143F"/>
    <w:rsid w:val="000815F9"/>
    <w:rsid w:val="000815FD"/>
    <w:rsid w:val="00081699"/>
    <w:rsid w:val="000817E9"/>
    <w:rsid w:val="000818A4"/>
    <w:rsid w:val="00081960"/>
    <w:rsid w:val="00081979"/>
    <w:rsid w:val="00081AB3"/>
    <w:rsid w:val="00081C49"/>
    <w:rsid w:val="00081C77"/>
    <w:rsid w:val="00081D63"/>
    <w:rsid w:val="00081D82"/>
    <w:rsid w:val="00081DF3"/>
    <w:rsid w:val="00081F24"/>
    <w:rsid w:val="00081F5A"/>
    <w:rsid w:val="00082032"/>
    <w:rsid w:val="000820BB"/>
    <w:rsid w:val="000820DA"/>
    <w:rsid w:val="00082172"/>
    <w:rsid w:val="00082329"/>
    <w:rsid w:val="000823A6"/>
    <w:rsid w:val="00082516"/>
    <w:rsid w:val="000826F4"/>
    <w:rsid w:val="0008275E"/>
    <w:rsid w:val="00082917"/>
    <w:rsid w:val="0008296A"/>
    <w:rsid w:val="00082B71"/>
    <w:rsid w:val="00082BCD"/>
    <w:rsid w:val="00082BE6"/>
    <w:rsid w:val="00082CDC"/>
    <w:rsid w:val="00082CDE"/>
    <w:rsid w:val="00082D69"/>
    <w:rsid w:val="00082E69"/>
    <w:rsid w:val="00082F44"/>
    <w:rsid w:val="0008301A"/>
    <w:rsid w:val="00083022"/>
    <w:rsid w:val="00083077"/>
    <w:rsid w:val="000830D4"/>
    <w:rsid w:val="000831A9"/>
    <w:rsid w:val="000832D8"/>
    <w:rsid w:val="000834CC"/>
    <w:rsid w:val="00083734"/>
    <w:rsid w:val="00083870"/>
    <w:rsid w:val="00083966"/>
    <w:rsid w:val="00083A9B"/>
    <w:rsid w:val="00083B66"/>
    <w:rsid w:val="00083BF7"/>
    <w:rsid w:val="00083C83"/>
    <w:rsid w:val="00083D6B"/>
    <w:rsid w:val="00083DB4"/>
    <w:rsid w:val="00083E9D"/>
    <w:rsid w:val="00083F06"/>
    <w:rsid w:val="00083F34"/>
    <w:rsid w:val="00084167"/>
    <w:rsid w:val="000842F1"/>
    <w:rsid w:val="000842FA"/>
    <w:rsid w:val="000842FE"/>
    <w:rsid w:val="00084332"/>
    <w:rsid w:val="000843A7"/>
    <w:rsid w:val="000843D4"/>
    <w:rsid w:val="000844C4"/>
    <w:rsid w:val="0008451E"/>
    <w:rsid w:val="00084573"/>
    <w:rsid w:val="00084631"/>
    <w:rsid w:val="00084648"/>
    <w:rsid w:val="0008465F"/>
    <w:rsid w:val="0008467C"/>
    <w:rsid w:val="00084683"/>
    <w:rsid w:val="000846E6"/>
    <w:rsid w:val="000847C2"/>
    <w:rsid w:val="00084A41"/>
    <w:rsid w:val="00084A48"/>
    <w:rsid w:val="00084AE5"/>
    <w:rsid w:val="00084B3A"/>
    <w:rsid w:val="00084CB0"/>
    <w:rsid w:val="00084D34"/>
    <w:rsid w:val="00084D9D"/>
    <w:rsid w:val="00084EB1"/>
    <w:rsid w:val="00084F66"/>
    <w:rsid w:val="00084F69"/>
    <w:rsid w:val="00084FB2"/>
    <w:rsid w:val="00084FFF"/>
    <w:rsid w:val="000850DD"/>
    <w:rsid w:val="00085139"/>
    <w:rsid w:val="00085440"/>
    <w:rsid w:val="00085495"/>
    <w:rsid w:val="000854C1"/>
    <w:rsid w:val="00085509"/>
    <w:rsid w:val="00085557"/>
    <w:rsid w:val="0008556B"/>
    <w:rsid w:val="000856A3"/>
    <w:rsid w:val="00085707"/>
    <w:rsid w:val="000859B8"/>
    <w:rsid w:val="00085A85"/>
    <w:rsid w:val="00085A9F"/>
    <w:rsid w:val="00085ADD"/>
    <w:rsid w:val="00085B79"/>
    <w:rsid w:val="00085BB4"/>
    <w:rsid w:val="00085BB5"/>
    <w:rsid w:val="00085C82"/>
    <w:rsid w:val="00085DC9"/>
    <w:rsid w:val="00085E8F"/>
    <w:rsid w:val="00085F74"/>
    <w:rsid w:val="00085F98"/>
    <w:rsid w:val="000860D1"/>
    <w:rsid w:val="00086183"/>
    <w:rsid w:val="000861F4"/>
    <w:rsid w:val="00086246"/>
    <w:rsid w:val="00086253"/>
    <w:rsid w:val="000862F1"/>
    <w:rsid w:val="00086317"/>
    <w:rsid w:val="000863D3"/>
    <w:rsid w:val="000864F5"/>
    <w:rsid w:val="000865C1"/>
    <w:rsid w:val="000865D6"/>
    <w:rsid w:val="0008665C"/>
    <w:rsid w:val="00086738"/>
    <w:rsid w:val="00086799"/>
    <w:rsid w:val="0008693D"/>
    <w:rsid w:val="000869A6"/>
    <w:rsid w:val="00086ADF"/>
    <w:rsid w:val="00086AF2"/>
    <w:rsid w:val="00086C61"/>
    <w:rsid w:val="00086C89"/>
    <w:rsid w:val="00086E9D"/>
    <w:rsid w:val="00086EDE"/>
    <w:rsid w:val="00086F3E"/>
    <w:rsid w:val="0008701A"/>
    <w:rsid w:val="0008709A"/>
    <w:rsid w:val="0008714A"/>
    <w:rsid w:val="0008716E"/>
    <w:rsid w:val="000872C5"/>
    <w:rsid w:val="00087568"/>
    <w:rsid w:val="0008758B"/>
    <w:rsid w:val="00087624"/>
    <w:rsid w:val="000877A9"/>
    <w:rsid w:val="00087BE9"/>
    <w:rsid w:val="00087D71"/>
    <w:rsid w:val="0009001B"/>
    <w:rsid w:val="0009005D"/>
    <w:rsid w:val="0009021D"/>
    <w:rsid w:val="00090337"/>
    <w:rsid w:val="000903AE"/>
    <w:rsid w:val="00090502"/>
    <w:rsid w:val="000905AF"/>
    <w:rsid w:val="000905BC"/>
    <w:rsid w:val="00090610"/>
    <w:rsid w:val="000906FE"/>
    <w:rsid w:val="0009084F"/>
    <w:rsid w:val="000908E0"/>
    <w:rsid w:val="00090A00"/>
    <w:rsid w:val="00090B6B"/>
    <w:rsid w:val="00090D1D"/>
    <w:rsid w:val="00090D33"/>
    <w:rsid w:val="00090E02"/>
    <w:rsid w:val="00090EF9"/>
    <w:rsid w:val="00090F53"/>
    <w:rsid w:val="00090F62"/>
    <w:rsid w:val="00091044"/>
    <w:rsid w:val="00091079"/>
    <w:rsid w:val="000912CA"/>
    <w:rsid w:val="00091430"/>
    <w:rsid w:val="000914A2"/>
    <w:rsid w:val="00091599"/>
    <w:rsid w:val="000915D3"/>
    <w:rsid w:val="0009163D"/>
    <w:rsid w:val="000917F9"/>
    <w:rsid w:val="00091810"/>
    <w:rsid w:val="000919CA"/>
    <w:rsid w:val="00091A6D"/>
    <w:rsid w:val="00091A90"/>
    <w:rsid w:val="00091ACB"/>
    <w:rsid w:val="00091B1D"/>
    <w:rsid w:val="00091CA0"/>
    <w:rsid w:val="00091CC7"/>
    <w:rsid w:val="00091CF8"/>
    <w:rsid w:val="00091D66"/>
    <w:rsid w:val="00091D7C"/>
    <w:rsid w:val="00091FFA"/>
    <w:rsid w:val="00092118"/>
    <w:rsid w:val="00092158"/>
    <w:rsid w:val="00092227"/>
    <w:rsid w:val="00092285"/>
    <w:rsid w:val="000922BA"/>
    <w:rsid w:val="000922CD"/>
    <w:rsid w:val="0009233C"/>
    <w:rsid w:val="000923C5"/>
    <w:rsid w:val="000923C7"/>
    <w:rsid w:val="00092466"/>
    <w:rsid w:val="000924A1"/>
    <w:rsid w:val="0009253E"/>
    <w:rsid w:val="000925C4"/>
    <w:rsid w:val="000925F6"/>
    <w:rsid w:val="000926EC"/>
    <w:rsid w:val="00092835"/>
    <w:rsid w:val="0009293A"/>
    <w:rsid w:val="00092A3F"/>
    <w:rsid w:val="00092A62"/>
    <w:rsid w:val="00092B4E"/>
    <w:rsid w:val="00092B9A"/>
    <w:rsid w:val="00092C54"/>
    <w:rsid w:val="00092D17"/>
    <w:rsid w:val="00092D19"/>
    <w:rsid w:val="00092DC5"/>
    <w:rsid w:val="00092E86"/>
    <w:rsid w:val="00093350"/>
    <w:rsid w:val="00093385"/>
    <w:rsid w:val="00093428"/>
    <w:rsid w:val="000935AA"/>
    <w:rsid w:val="00093661"/>
    <w:rsid w:val="000936BC"/>
    <w:rsid w:val="000936BE"/>
    <w:rsid w:val="0009381F"/>
    <w:rsid w:val="00093982"/>
    <w:rsid w:val="00093BD3"/>
    <w:rsid w:val="00093BE3"/>
    <w:rsid w:val="00093D26"/>
    <w:rsid w:val="00093EAB"/>
    <w:rsid w:val="00093EF1"/>
    <w:rsid w:val="00093EF2"/>
    <w:rsid w:val="00094155"/>
    <w:rsid w:val="0009419E"/>
    <w:rsid w:val="000941A1"/>
    <w:rsid w:val="000941E0"/>
    <w:rsid w:val="00094238"/>
    <w:rsid w:val="0009455B"/>
    <w:rsid w:val="00094713"/>
    <w:rsid w:val="00094775"/>
    <w:rsid w:val="000948A4"/>
    <w:rsid w:val="000948D5"/>
    <w:rsid w:val="00094AB3"/>
    <w:rsid w:val="00094CA3"/>
    <w:rsid w:val="00094CBE"/>
    <w:rsid w:val="00094DCF"/>
    <w:rsid w:val="00094DFB"/>
    <w:rsid w:val="00094F03"/>
    <w:rsid w:val="00094F06"/>
    <w:rsid w:val="00094F77"/>
    <w:rsid w:val="00095093"/>
    <w:rsid w:val="000950A2"/>
    <w:rsid w:val="00095277"/>
    <w:rsid w:val="00095311"/>
    <w:rsid w:val="0009531C"/>
    <w:rsid w:val="000953BA"/>
    <w:rsid w:val="0009551E"/>
    <w:rsid w:val="00095666"/>
    <w:rsid w:val="000956C3"/>
    <w:rsid w:val="00095857"/>
    <w:rsid w:val="00095871"/>
    <w:rsid w:val="0009594A"/>
    <w:rsid w:val="000959C2"/>
    <w:rsid w:val="00095B2D"/>
    <w:rsid w:val="00095BBB"/>
    <w:rsid w:val="00095DBC"/>
    <w:rsid w:val="00095DEA"/>
    <w:rsid w:val="0009602B"/>
    <w:rsid w:val="00096099"/>
    <w:rsid w:val="00096124"/>
    <w:rsid w:val="00096175"/>
    <w:rsid w:val="0009617D"/>
    <w:rsid w:val="00096290"/>
    <w:rsid w:val="000962DE"/>
    <w:rsid w:val="000963C0"/>
    <w:rsid w:val="00096468"/>
    <w:rsid w:val="000965C9"/>
    <w:rsid w:val="0009660E"/>
    <w:rsid w:val="00096728"/>
    <w:rsid w:val="0009678B"/>
    <w:rsid w:val="000968CC"/>
    <w:rsid w:val="00096BE4"/>
    <w:rsid w:val="00096C6C"/>
    <w:rsid w:val="00096CF6"/>
    <w:rsid w:val="00096D8D"/>
    <w:rsid w:val="00096DA0"/>
    <w:rsid w:val="00096E90"/>
    <w:rsid w:val="00096F6B"/>
    <w:rsid w:val="00097103"/>
    <w:rsid w:val="00097169"/>
    <w:rsid w:val="00097271"/>
    <w:rsid w:val="00097325"/>
    <w:rsid w:val="000973B6"/>
    <w:rsid w:val="000973FD"/>
    <w:rsid w:val="00097457"/>
    <w:rsid w:val="0009752A"/>
    <w:rsid w:val="00097684"/>
    <w:rsid w:val="00097801"/>
    <w:rsid w:val="000979B2"/>
    <w:rsid w:val="000979C0"/>
    <w:rsid w:val="00097A1B"/>
    <w:rsid w:val="00097A2F"/>
    <w:rsid w:val="00097BF5"/>
    <w:rsid w:val="00097C97"/>
    <w:rsid w:val="00097DCE"/>
    <w:rsid w:val="00097E3F"/>
    <w:rsid w:val="00097E98"/>
    <w:rsid w:val="00097EDE"/>
    <w:rsid w:val="00097F70"/>
    <w:rsid w:val="000A0017"/>
    <w:rsid w:val="000A0161"/>
    <w:rsid w:val="000A024A"/>
    <w:rsid w:val="000A03B7"/>
    <w:rsid w:val="000A045F"/>
    <w:rsid w:val="000A04D7"/>
    <w:rsid w:val="000A053E"/>
    <w:rsid w:val="000A061A"/>
    <w:rsid w:val="000A06CA"/>
    <w:rsid w:val="000A0749"/>
    <w:rsid w:val="000A0766"/>
    <w:rsid w:val="000A0819"/>
    <w:rsid w:val="000A084B"/>
    <w:rsid w:val="000A085A"/>
    <w:rsid w:val="000A099D"/>
    <w:rsid w:val="000A09AA"/>
    <w:rsid w:val="000A09F8"/>
    <w:rsid w:val="000A0AD0"/>
    <w:rsid w:val="000A0AD2"/>
    <w:rsid w:val="000A0B29"/>
    <w:rsid w:val="000A0C73"/>
    <w:rsid w:val="000A0CF8"/>
    <w:rsid w:val="000A0D18"/>
    <w:rsid w:val="000A0D1C"/>
    <w:rsid w:val="000A0F40"/>
    <w:rsid w:val="000A1254"/>
    <w:rsid w:val="000A12EE"/>
    <w:rsid w:val="000A13AC"/>
    <w:rsid w:val="000A16C6"/>
    <w:rsid w:val="000A16F3"/>
    <w:rsid w:val="000A18F0"/>
    <w:rsid w:val="000A1A0D"/>
    <w:rsid w:val="000A1B9C"/>
    <w:rsid w:val="000A1DB8"/>
    <w:rsid w:val="000A20E8"/>
    <w:rsid w:val="000A2135"/>
    <w:rsid w:val="000A21C2"/>
    <w:rsid w:val="000A2238"/>
    <w:rsid w:val="000A2252"/>
    <w:rsid w:val="000A2401"/>
    <w:rsid w:val="000A252C"/>
    <w:rsid w:val="000A25B4"/>
    <w:rsid w:val="000A2628"/>
    <w:rsid w:val="000A269C"/>
    <w:rsid w:val="000A26DA"/>
    <w:rsid w:val="000A26F3"/>
    <w:rsid w:val="000A2A88"/>
    <w:rsid w:val="000A2B3E"/>
    <w:rsid w:val="000A2B96"/>
    <w:rsid w:val="000A2D03"/>
    <w:rsid w:val="000A2D1C"/>
    <w:rsid w:val="000A2D28"/>
    <w:rsid w:val="000A2D9F"/>
    <w:rsid w:val="000A2DB6"/>
    <w:rsid w:val="000A2EB4"/>
    <w:rsid w:val="000A2ECB"/>
    <w:rsid w:val="000A2ED9"/>
    <w:rsid w:val="000A3140"/>
    <w:rsid w:val="000A31A2"/>
    <w:rsid w:val="000A3347"/>
    <w:rsid w:val="000A33ED"/>
    <w:rsid w:val="000A340C"/>
    <w:rsid w:val="000A35EF"/>
    <w:rsid w:val="000A3649"/>
    <w:rsid w:val="000A37E4"/>
    <w:rsid w:val="000A388C"/>
    <w:rsid w:val="000A3892"/>
    <w:rsid w:val="000A38E9"/>
    <w:rsid w:val="000A3923"/>
    <w:rsid w:val="000A39D1"/>
    <w:rsid w:val="000A3A03"/>
    <w:rsid w:val="000A3A5A"/>
    <w:rsid w:val="000A3B21"/>
    <w:rsid w:val="000A3B41"/>
    <w:rsid w:val="000A3BCE"/>
    <w:rsid w:val="000A3EEC"/>
    <w:rsid w:val="000A40A6"/>
    <w:rsid w:val="000A4171"/>
    <w:rsid w:val="000A419A"/>
    <w:rsid w:val="000A423E"/>
    <w:rsid w:val="000A436C"/>
    <w:rsid w:val="000A43FF"/>
    <w:rsid w:val="000A4445"/>
    <w:rsid w:val="000A4554"/>
    <w:rsid w:val="000A474A"/>
    <w:rsid w:val="000A47E4"/>
    <w:rsid w:val="000A4857"/>
    <w:rsid w:val="000A48B5"/>
    <w:rsid w:val="000A491A"/>
    <w:rsid w:val="000A4B55"/>
    <w:rsid w:val="000A4B56"/>
    <w:rsid w:val="000A4CE4"/>
    <w:rsid w:val="000A4E37"/>
    <w:rsid w:val="000A5288"/>
    <w:rsid w:val="000A52E1"/>
    <w:rsid w:val="000A5303"/>
    <w:rsid w:val="000A5304"/>
    <w:rsid w:val="000A546D"/>
    <w:rsid w:val="000A553E"/>
    <w:rsid w:val="000A56AB"/>
    <w:rsid w:val="000A56C4"/>
    <w:rsid w:val="000A58F1"/>
    <w:rsid w:val="000A59B2"/>
    <w:rsid w:val="000A5A48"/>
    <w:rsid w:val="000A5A4A"/>
    <w:rsid w:val="000A5ACD"/>
    <w:rsid w:val="000A5BCE"/>
    <w:rsid w:val="000A5BE1"/>
    <w:rsid w:val="000A5BE9"/>
    <w:rsid w:val="000A5C5E"/>
    <w:rsid w:val="000A5D43"/>
    <w:rsid w:val="000A5D62"/>
    <w:rsid w:val="000A5EB2"/>
    <w:rsid w:val="000A5F43"/>
    <w:rsid w:val="000A61CC"/>
    <w:rsid w:val="000A6451"/>
    <w:rsid w:val="000A647B"/>
    <w:rsid w:val="000A64A5"/>
    <w:rsid w:val="000A64FF"/>
    <w:rsid w:val="000A65DC"/>
    <w:rsid w:val="000A66BE"/>
    <w:rsid w:val="000A6736"/>
    <w:rsid w:val="000A6776"/>
    <w:rsid w:val="000A682C"/>
    <w:rsid w:val="000A68EA"/>
    <w:rsid w:val="000A6968"/>
    <w:rsid w:val="000A69C2"/>
    <w:rsid w:val="000A6B34"/>
    <w:rsid w:val="000A6B42"/>
    <w:rsid w:val="000A6B6C"/>
    <w:rsid w:val="000A6B94"/>
    <w:rsid w:val="000A6BAF"/>
    <w:rsid w:val="000A6BC5"/>
    <w:rsid w:val="000A6CAF"/>
    <w:rsid w:val="000A6F35"/>
    <w:rsid w:val="000A70B2"/>
    <w:rsid w:val="000A7312"/>
    <w:rsid w:val="000A744D"/>
    <w:rsid w:val="000A744E"/>
    <w:rsid w:val="000A7461"/>
    <w:rsid w:val="000A74F9"/>
    <w:rsid w:val="000A75C5"/>
    <w:rsid w:val="000A75C6"/>
    <w:rsid w:val="000A7740"/>
    <w:rsid w:val="000A7840"/>
    <w:rsid w:val="000A7885"/>
    <w:rsid w:val="000A7915"/>
    <w:rsid w:val="000A7926"/>
    <w:rsid w:val="000A795E"/>
    <w:rsid w:val="000A7A55"/>
    <w:rsid w:val="000A7AAA"/>
    <w:rsid w:val="000A7B26"/>
    <w:rsid w:val="000A7C17"/>
    <w:rsid w:val="000A7C32"/>
    <w:rsid w:val="000A7C59"/>
    <w:rsid w:val="000A7CA5"/>
    <w:rsid w:val="000A7DC6"/>
    <w:rsid w:val="000A7EC3"/>
    <w:rsid w:val="000A7EF5"/>
    <w:rsid w:val="000A7FD7"/>
    <w:rsid w:val="000B00EA"/>
    <w:rsid w:val="000B026C"/>
    <w:rsid w:val="000B02A8"/>
    <w:rsid w:val="000B0311"/>
    <w:rsid w:val="000B03CA"/>
    <w:rsid w:val="000B043A"/>
    <w:rsid w:val="000B0681"/>
    <w:rsid w:val="000B07B8"/>
    <w:rsid w:val="000B07C2"/>
    <w:rsid w:val="000B0813"/>
    <w:rsid w:val="000B0835"/>
    <w:rsid w:val="000B0AD2"/>
    <w:rsid w:val="000B0B35"/>
    <w:rsid w:val="000B0C34"/>
    <w:rsid w:val="000B0CC0"/>
    <w:rsid w:val="000B0EE2"/>
    <w:rsid w:val="000B0FD5"/>
    <w:rsid w:val="000B1046"/>
    <w:rsid w:val="000B10BB"/>
    <w:rsid w:val="000B10FA"/>
    <w:rsid w:val="000B1140"/>
    <w:rsid w:val="000B11C1"/>
    <w:rsid w:val="000B142B"/>
    <w:rsid w:val="000B14FD"/>
    <w:rsid w:val="000B168F"/>
    <w:rsid w:val="000B1851"/>
    <w:rsid w:val="000B1892"/>
    <w:rsid w:val="000B190B"/>
    <w:rsid w:val="000B1A69"/>
    <w:rsid w:val="000B1ACC"/>
    <w:rsid w:val="000B1B1F"/>
    <w:rsid w:val="000B1D61"/>
    <w:rsid w:val="000B1E25"/>
    <w:rsid w:val="000B1E44"/>
    <w:rsid w:val="000B1E76"/>
    <w:rsid w:val="000B1E81"/>
    <w:rsid w:val="000B208D"/>
    <w:rsid w:val="000B20BD"/>
    <w:rsid w:val="000B2132"/>
    <w:rsid w:val="000B2290"/>
    <w:rsid w:val="000B22B1"/>
    <w:rsid w:val="000B22E8"/>
    <w:rsid w:val="000B234C"/>
    <w:rsid w:val="000B2364"/>
    <w:rsid w:val="000B23EA"/>
    <w:rsid w:val="000B267E"/>
    <w:rsid w:val="000B2842"/>
    <w:rsid w:val="000B28C2"/>
    <w:rsid w:val="000B2A60"/>
    <w:rsid w:val="000B2AAA"/>
    <w:rsid w:val="000B2B37"/>
    <w:rsid w:val="000B2C82"/>
    <w:rsid w:val="000B2FBE"/>
    <w:rsid w:val="000B3018"/>
    <w:rsid w:val="000B3021"/>
    <w:rsid w:val="000B3166"/>
    <w:rsid w:val="000B31D5"/>
    <w:rsid w:val="000B31DC"/>
    <w:rsid w:val="000B3256"/>
    <w:rsid w:val="000B337C"/>
    <w:rsid w:val="000B3387"/>
    <w:rsid w:val="000B3410"/>
    <w:rsid w:val="000B34E5"/>
    <w:rsid w:val="000B3566"/>
    <w:rsid w:val="000B37B6"/>
    <w:rsid w:val="000B37D3"/>
    <w:rsid w:val="000B384E"/>
    <w:rsid w:val="000B3A8B"/>
    <w:rsid w:val="000B3C86"/>
    <w:rsid w:val="000B3DBE"/>
    <w:rsid w:val="000B3E20"/>
    <w:rsid w:val="000B3EB0"/>
    <w:rsid w:val="000B3F66"/>
    <w:rsid w:val="000B4067"/>
    <w:rsid w:val="000B4076"/>
    <w:rsid w:val="000B41A9"/>
    <w:rsid w:val="000B41B9"/>
    <w:rsid w:val="000B42CE"/>
    <w:rsid w:val="000B42FC"/>
    <w:rsid w:val="000B432F"/>
    <w:rsid w:val="000B4349"/>
    <w:rsid w:val="000B447B"/>
    <w:rsid w:val="000B4570"/>
    <w:rsid w:val="000B4744"/>
    <w:rsid w:val="000B4768"/>
    <w:rsid w:val="000B4874"/>
    <w:rsid w:val="000B49B9"/>
    <w:rsid w:val="000B4AE5"/>
    <w:rsid w:val="000B4B8B"/>
    <w:rsid w:val="000B4BC6"/>
    <w:rsid w:val="000B4BC7"/>
    <w:rsid w:val="000B4C4E"/>
    <w:rsid w:val="000B4CAD"/>
    <w:rsid w:val="000B4CE5"/>
    <w:rsid w:val="000B4D46"/>
    <w:rsid w:val="000B4D5F"/>
    <w:rsid w:val="000B4E6D"/>
    <w:rsid w:val="000B4F29"/>
    <w:rsid w:val="000B4F61"/>
    <w:rsid w:val="000B4F82"/>
    <w:rsid w:val="000B4FF9"/>
    <w:rsid w:val="000B5029"/>
    <w:rsid w:val="000B50B0"/>
    <w:rsid w:val="000B5112"/>
    <w:rsid w:val="000B51AF"/>
    <w:rsid w:val="000B52E4"/>
    <w:rsid w:val="000B52E6"/>
    <w:rsid w:val="000B5300"/>
    <w:rsid w:val="000B5497"/>
    <w:rsid w:val="000B54B1"/>
    <w:rsid w:val="000B54EA"/>
    <w:rsid w:val="000B56EC"/>
    <w:rsid w:val="000B5818"/>
    <w:rsid w:val="000B58BD"/>
    <w:rsid w:val="000B58C9"/>
    <w:rsid w:val="000B5A5C"/>
    <w:rsid w:val="000B5C04"/>
    <w:rsid w:val="000B5D25"/>
    <w:rsid w:val="000B5D2E"/>
    <w:rsid w:val="000B5E35"/>
    <w:rsid w:val="000B5E96"/>
    <w:rsid w:val="000B5ED6"/>
    <w:rsid w:val="000B6055"/>
    <w:rsid w:val="000B6141"/>
    <w:rsid w:val="000B616B"/>
    <w:rsid w:val="000B62BD"/>
    <w:rsid w:val="000B62CC"/>
    <w:rsid w:val="000B62E9"/>
    <w:rsid w:val="000B645C"/>
    <w:rsid w:val="000B64F4"/>
    <w:rsid w:val="000B650D"/>
    <w:rsid w:val="000B6592"/>
    <w:rsid w:val="000B66E2"/>
    <w:rsid w:val="000B66EA"/>
    <w:rsid w:val="000B67F1"/>
    <w:rsid w:val="000B683F"/>
    <w:rsid w:val="000B6A86"/>
    <w:rsid w:val="000B6B4C"/>
    <w:rsid w:val="000B6C70"/>
    <w:rsid w:val="000B6CE4"/>
    <w:rsid w:val="000B6D2B"/>
    <w:rsid w:val="000B6F43"/>
    <w:rsid w:val="000B6F98"/>
    <w:rsid w:val="000B70EF"/>
    <w:rsid w:val="000B70F0"/>
    <w:rsid w:val="000B7164"/>
    <w:rsid w:val="000B7197"/>
    <w:rsid w:val="000B72A6"/>
    <w:rsid w:val="000B72DD"/>
    <w:rsid w:val="000B7324"/>
    <w:rsid w:val="000B732F"/>
    <w:rsid w:val="000B7344"/>
    <w:rsid w:val="000B73B2"/>
    <w:rsid w:val="000B73DA"/>
    <w:rsid w:val="000B73EB"/>
    <w:rsid w:val="000B749C"/>
    <w:rsid w:val="000B762E"/>
    <w:rsid w:val="000B766C"/>
    <w:rsid w:val="000B76C4"/>
    <w:rsid w:val="000B7733"/>
    <w:rsid w:val="000B773E"/>
    <w:rsid w:val="000B776A"/>
    <w:rsid w:val="000B7817"/>
    <w:rsid w:val="000B7840"/>
    <w:rsid w:val="000B78AF"/>
    <w:rsid w:val="000B7900"/>
    <w:rsid w:val="000B7914"/>
    <w:rsid w:val="000B7ADD"/>
    <w:rsid w:val="000B7B92"/>
    <w:rsid w:val="000B7C40"/>
    <w:rsid w:val="000B7D30"/>
    <w:rsid w:val="000B7DB0"/>
    <w:rsid w:val="000B7E59"/>
    <w:rsid w:val="000B7E9E"/>
    <w:rsid w:val="000B7FBA"/>
    <w:rsid w:val="000C017E"/>
    <w:rsid w:val="000C0183"/>
    <w:rsid w:val="000C0277"/>
    <w:rsid w:val="000C0310"/>
    <w:rsid w:val="000C04AC"/>
    <w:rsid w:val="000C05C1"/>
    <w:rsid w:val="000C05CA"/>
    <w:rsid w:val="000C05F6"/>
    <w:rsid w:val="000C076C"/>
    <w:rsid w:val="000C0786"/>
    <w:rsid w:val="000C07AE"/>
    <w:rsid w:val="000C081C"/>
    <w:rsid w:val="000C08CC"/>
    <w:rsid w:val="000C099B"/>
    <w:rsid w:val="000C0B34"/>
    <w:rsid w:val="000C0B56"/>
    <w:rsid w:val="000C0C8C"/>
    <w:rsid w:val="000C0CA9"/>
    <w:rsid w:val="000C0CD3"/>
    <w:rsid w:val="000C0E06"/>
    <w:rsid w:val="000C0EB8"/>
    <w:rsid w:val="000C0EC2"/>
    <w:rsid w:val="000C1018"/>
    <w:rsid w:val="000C10C8"/>
    <w:rsid w:val="000C10CE"/>
    <w:rsid w:val="000C1153"/>
    <w:rsid w:val="000C1189"/>
    <w:rsid w:val="000C11D0"/>
    <w:rsid w:val="000C1297"/>
    <w:rsid w:val="000C1645"/>
    <w:rsid w:val="000C16CE"/>
    <w:rsid w:val="000C17ED"/>
    <w:rsid w:val="000C18A2"/>
    <w:rsid w:val="000C1AE0"/>
    <w:rsid w:val="000C1AF0"/>
    <w:rsid w:val="000C1B85"/>
    <w:rsid w:val="000C1C47"/>
    <w:rsid w:val="000C1CA1"/>
    <w:rsid w:val="000C1CFA"/>
    <w:rsid w:val="000C1EC3"/>
    <w:rsid w:val="000C1F2E"/>
    <w:rsid w:val="000C200D"/>
    <w:rsid w:val="000C21BE"/>
    <w:rsid w:val="000C22F8"/>
    <w:rsid w:val="000C2437"/>
    <w:rsid w:val="000C25CC"/>
    <w:rsid w:val="000C260E"/>
    <w:rsid w:val="000C2672"/>
    <w:rsid w:val="000C26A0"/>
    <w:rsid w:val="000C26BA"/>
    <w:rsid w:val="000C27AF"/>
    <w:rsid w:val="000C293C"/>
    <w:rsid w:val="000C2963"/>
    <w:rsid w:val="000C299D"/>
    <w:rsid w:val="000C2A90"/>
    <w:rsid w:val="000C2B67"/>
    <w:rsid w:val="000C2D01"/>
    <w:rsid w:val="000C2D8E"/>
    <w:rsid w:val="000C2E84"/>
    <w:rsid w:val="000C2F3A"/>
    <w:rsid w:val="000C2FD0"/>
    <w:rsid w:val="000C30C8"/>
    <w:rsid w:val="000C3157"/>
    <w:rsid w:val="000C324C"/>
    <w:rsid w:val="000C32FF"/>
    <w:rsid w:val="000C3387"/>
    <w:rsid w:val="000C343C"/>
    <w:rsid w:val="000C34F7"/>
    <w:rsid w:val="000C35DE"/>
    <w:rsid w:val="000C3649"/>
    <w:rsid w:val="000C38E0"/>
    <w:rsid w:val="000C3A52"/>
    <w:rsid w:val="000C3AF8"/>
    <w:rsid w:val="000C3B6E"/>
    <w:rsid w:val="000C3C2F"/>
    <w:rsid w:val="000C3C7D"/>
    <w:rsid w:val="000C3E70"/>
    <w:rsid w:val="000C3E9C"/>
    <w:rsid w:val="000C3EAF"/>
    <w:rsid w:val="000C3F19"/>
    <w:rsid w:val="000C3F4A"/>
    <w:rsid w:val="000C3F94"/>
    <w:rsid w:val="000C405A"/>
    <w:rsid w:val="000C40DB"/>
    <w:rsid w:val="000C414E"/>
    <w:rsid w:val="000C4279"/>
    <w:rsid w:val="000C43C4"/>
    <w:rsid w:val="000C4485"/>
    <w:rsid w:val="000C451E"/>
    <w:rsid w:val="000C4600"/>
    <w:rsid w:val="000C4672"/>
    <w:rsid w:val="000C46D4"/>
    <w:rsid w:val="000C46FE"/>
    <w:rsid w:val="000C4781"/>
    <w:rsid w:val="000C47C7"/>
    <w:rsid w:val="000C47DB"/>
    <w:rsid w:val="000C485C"/>
    <w:rsid w:val="000C4A33"/>
    <w:rsid w:val="000C4A99"/>
    <w:rsid w:val="000C4BE7"/>
    <w:rsid w:val="000C4BE9"/>
    <w:rsid w:val="000C4C1F"/>
    <w:rsid w:val="000C4CEF"/>
    <w:rsid w:val="000C511F"/>
    <w:rsid w:val="000C512F"/>
    <w:rsid w:val="000C51FC"/>
    <w:rsid w:val="000C52AD"/>
    <w:rsid w:val="000C54CA"/>
    <w:rsid w:val="000C5693"/>
    <w:rsid w:val="000C56E6"/>
    <w:rsid w:val="000C5735"/>
    <w:rsid w:val="000C57AB"/>
    <w:rsid w:val="000C57C1"/>
    <w:rsid w:val="000C5917"/>
    <w:rsid w:val="000C59EB"/>
    <w:rsid w:val="000C5A3F"/>
    <w:rsid w:val="000C5A8F"/>
    <w:rsid w:val="000C5B7D"/>
    <w:rsid w:val="000C5D66"/>
    <w:rsid w:val="000C5DB7"/>
    <w:rsid w:val="000C5DDA"/>
    <w:rsid w:val="000C5EBA"/>
    <w:rsid w:val="000C6007"/>
    <w:rsid w:val="000C6045"/>
    <w:rsid w:val="000C608B"/>
    <w:rsid w:val="000C618D"/>
    <w:rsid w:val="000C6192"/>
    <w:rsid w:val="000C61BE"/>
    <w:rsid w:val="000C61E7"/>
    <w:rsid w:val="000C65CE"/>
    <w:rsid w:val="000C660C"/>
    <w:rsid w:val="000C6663"/>
    <w:rsid w:val="000C680E"/>
    <w:rsid w:val="000C68C5"/>
    <w:rsid w:val="000C691B"/>
    <w:rsid w:val="000C6920"/>
    <w:rsid w:val="000C6924"/>
    <w:rsid w:val="000C69EC"/>
    <w:rsid w:val="000C69F3"/>
    <w:rsid w:val="000C6AC1"/>
    <w:rsid w:val="000C6B23"/>
    <w:rsid w:val="000C6B45"/>
    <w:rsid w:val="000C6B6C"/>
    <w:rsid w:val="000C6EE3"/>
    <w:rsid w:val="000C6F71"/>
    <w:rsid w:val="000C71D4"/>
    <w:rsid w:val="000C73D3"/>
    <w:rsid w:val="000C73F0"/>
    <w:rsid w:val="000C7507"/>
    <w:rsid w:val="000C7535"/>
    <w:rsid w:val="000C7539"/>
    <w:rsid w:val="000C75B0"/>
    <w:rsid w:val="000C764D"/>
    <w:rsid w:val="000C784F"/>
    <w:rsid w:val="000C7861"/>
    <w:rsid w:val="000C78FB"/>
    <w:rsid w:val="000C79CA"/>
    <w:rsid w:val="000C7BC1"/>
    <w:rsid w:val="000C7D02"/>
    <w:rsid w:val="000C7D95"/>
    <w:rsid w:val="000C7FBB"/>
    <w:rsid w:val="000C7FC5"/>
    <w:rsid w:val="000D0016"/>
    <w:rsid w:val="000D0064"/>
    <w:rsid w:val="000D0166"/>
    <w:rsid w:val="000D02D5"/>
    <w:rsid w:val="000D0451"/>
    <w:rsid w:val="000D0641"/>
    <w:rsid w:val="000D085A"/>
    <w:rsid w:val="000D0898"/>
    <w:rsid w:val="000D094B"/>
    <w:rsid w:val="000D0A71"/>
    <w:rsid w:val="000D0AFF"/>
    <w:rsid w:val="000D0DA4"/>
    <w:rsid w:val="000D0DC2"/>
    <w:rsid w:val="000D0EF1"/>
    <w:rsid w:val="000D0FF7"/>
    <w:rsid w:val="000D103E"/>
    <w:rsid w:val="000D106F"/>
    <w:rsid w:val="000D107D"/>
    <w:rsid w:val="000D1178"/>
    <w:rsid w:val="000D1213"/>
    <w:rsid w:val="000D121F"/>
    <w:rsid w:val="000D1240"/>
    <w:rsid w:val="000D1256"/>
    <w:rsid w:val="000D1310"/>
    <w:rsid w:val="000D13A6"/>
    <w:rsid w:val="000D13B7"/>
    <w:rsid w:val="000D149A"/>
    <w:rsid w:val="000D14C2"/>
    <w:rsid w:val="000D155D"/>
    <w:rsid w:val="000D158F"/>
    <w:rsid w:val="000D16B6"/>
    <w:rsid w:val="000D1835"/>
    <w:rsid w:val="000D186E"/>
    <w:rsid w:val="000D19C9"/>
    <w:rsid w:val="000D19F4"/>
    <w:rsid w:val="000D1A8C"/>
    <w:rsid w:val="000D1AB6"/>
    <w:rsid w:val="000D1D27"/>
    <w:rsid w:val="000D1D6F"/>
    <w:rsid w:val="000D1F08"/>
    <w:rsid w:val="000D1F1C"/>
    <w:rsid w:val="000D1F8B"/>
    <w:rsid w:val="000D1FE3"/>
    <w:rsid w:val="000D2199"/>
    <w:rsid w:val="000D21C6"/>
    <w:rsid w:val="000D224D"/>
    <w:rsid w:val="000D2311"/>
    <w:rsid w:val="000D2312"/>
    <w:rsid w:val="000D244D"/>
    <w:rsid w:val="000D24D7"/>
    <w:rsid w:val="000D2509"/>
    <w:rsid w:val="000D2595"/>
    <w:rsid w:val="000D269C"/>
    <w:rsid w:val="000D26FF"/>
    <w:rsid w:val="000D281A"/>
    <w:rsid w:val="000D2987"/>
    <w:rsid w:val="000D2A3E"/>
    <w:rsid w:val="000D2B57"/>
    <w:rsid w:val="000D2D50"/>
    <w:rsid w:val="000D2DE9"/>
    <w:rsid w:val="000D3036"/>
    <w:rsid w:val="000D30EA"/>
    <w:rsid w:val="000D31E6"/>
    <w:rsid w:val="000D337E"/>
    <w:rsid w:val="000D348F"/>
    <w:rsid w:val="000D38C2"/>
    <w:rsid w:val="000D3B50"/>
    <w:rsid w:val="000D3C37"/>
    <w:rsid w:val="000D3F1A"/>
    <w:rsid w:val="000D3FA1"/>
    <w:rsid w:val="000D4153"/>
    <w:rsid w:val="000D42B6"/>
    <w:rsid w:val="000D445D"/>
    <w:rsid w:val="000D4475"/>
    <w:rsid w:val="000D44E0"/>
    <w:rsid w:val="000D452C"/>
    <w:rsid w:val="000D4688"/>
    <w:rsid w:val="000D4792"/>
    <w:rsid w:val="000D479D"/>
    <w:rsid w:val="000D48B7"/>
    <w:rsid w:val="000D495F"/>
    <w:rsid w:val="000D49E4"/>
    <w:rsid w:val="000D4ADE"/>
    <w:rsid w:val="000D4B74"/>
    <w:rsid w:val="000D4BA4"/>
    <w:rsid w:val="000D4C16"/>
    <w:rsid w:val="000D4D7F"/>
    <w:rsid w:val="000D4F2E"/>
    <w:rsid w:val="000D4F2F"/>
    <w:rsid w:val="000D4FF2"/>
    <w:rsid w:val="000D5026"/>
    <w:rsid w:val="000D50FE"/>
    <w:rsid w:val="000D51D6"/>
    <w:rsid w:val="000D51DB"/>
    <w:rsid w:val="000D5237"/>
    <w:rsid w:val="000D525D"/>
    <w:rsid w:val="000D52C0"/>
    <w:rsid w:val="000D5314"/>
    <w:rsid w:val="000D5503"/>
    <w:rsid w:val="000D5627"/>
    <w:rsid w:val="000D5752"/>
    <w:rsid w:val="000D57C5"/>
    <w:rsid w:val="000D591D"/>
    <w:rsid w:val="000D5A61"/>
    <w:rsid w:val="000D5ADC"/>
    <w:rsid w:val="000D5CDD"/>
    <w:rsid w:val="000D5E80"/>
    <w:rsid w:val="000D5EDB"/>
    <w:rsid w:val="000D5FFD"/>
    <w:rsid w:val="000D6271"/>
    <w:rsid w:val="000D6335"/>
    <w:rsid w:val="000D6380"/>
    <w:rsid w:val="000D6384"/>
    <w:rsid w:val="000D64E2"/>
    <w:rsid w:val="000D6650"/>
    <w:rsid w:val="000D6788"/>
    <w:rsid w:val="000D6A4D"/>
    <w:rsid w:val="000D6BFC"/>
    <w:rsid w:val="000D6C1A"/>
    <w:rsid w:val="000D6DAB"/>
    <w:rsid w:val="000D6DD4"/>
    <w:rsid w:val="000D6E7B"/>
    <w:rsid w:val="000D6EF6"/>
    <w:rsid w:val="000D6FBF"/>
    <w:rsid w:val="000D70E5"/>
    <w:rsid w:val="000D70FB"/>
    <w:rsid w:val="000D7296"/>
    <w:rsid w:val="000D737B"/>
    <w:rsid w:val="000D747F"/>
    <w:rsid w:val="000D74A2"/>
    <w:rsid w:val="000D7577"/>
    <w:rsid w:val="000D75F7"/>
    <w:rsid w:val="000D76BC"/>
    <w:rsid w:val="000D78EA"/>
    <w:rsid w:val="000D792A"/>
    <w:rsid w:val="000D79E9"/>
    <w:rsid w:val="000D79FA"/>
    <w:rsid w:val="000D7CEE"/>
    <w:rsid w:val="000D7D19"/>
    <w:rsid w:val="000E009B"/>
    <w:rsid w:val="000E0106"/>
    <w:rsid w:val="000E01B9"/>
    <w:rsid w:val="000E0324"/>
    <w:rsid w:val="000E037C"/>
    <w:rsid w:val="000E0523"/>
    <w:rsid w:val="000E0526"/>
    <w:rsid w:val="000E0676"/>
    <w:rsid w:val="000E06BF"/>
    <w:rsid w:val="000E0762"/>
    <w:rsid w:val="000E0767"/>
    <w:rsid w:val="000E08D3"/>
    <w:rsid w:val="000E0919"/>
    <w:rsid w:val="000E0A1D"/>
    <w:rsid w:val="000E0AF8"/>
    <w:rsid w:val="000E0B34"/>
    <w:rsid w:val="000E0BB2"/>
    <w:rsid w:val="000E0C32"/>
    <w:rsid w:val="000E0C5C"/>
    <w:rsid w:val="000E0D08"/>
    <w:rsid w:val="000E0F8D"/>
    <w:rsid w:val="000E0F8F"/>
    <w:rsid w:val="000E0FA7"/>
    <w:rsid w:val="000E0FE9"/>
    <w:rsid w:val="000E10A3"/>
    <w:rsid w:val="000E1130"/>
    <w:rsid w:val="000E11B6"/>
    <w:rsid w:val="000E11F9"/>
    <w:rsid w:val="000E1268"/>
    <w:rsid w:val="000E12BC"/>
    <w:rsid w:val="000E12C3"/>
    <w:rsid w:val="000E13C7"/>
    <w:rsid w:val="000E1491"/>
    <w:rsid w:val="000E15D8"/>
    <w:rsid w:val="000E15DA"/>
    <w:rsid w:val="000E170E"/>
    <w:rsid w:val="000E171E"/>
    <w:rsid w:val="000E1731"/>
    <w:rsid w:val="000E1991"/>
    <w:rsid w:val="000E1B2B"/>
    <w:rsid w:val="000E1BC7"/>
    <w:rsid w:val="000E1C23"/>
    <w:rsid w:val="000E1C2E"/>
    <w:rsid w:val="000E1CFE"/>
    <w:rsid w:val="000E1D8B"/>
    <w:rsid w:val="000E1E36"/>
    <w:rsid w:val="000E200B"/>
    <w:rsid w:val="000E21A5"/>
    <w:rsid w:val="000E22B6"/>
    <w:rsid w:val="000E25FA"/>
    <w:rsid w:val="000E26B4"/>
    <w:rsid w:val="000E2793"/>
    <w:rsid w:val="000E27CF"/>
    <w:rsid w:val="000E27D5"/>
    <w:rsid w:val="000E2951"/>
    <w:rsid w:val="000E2A07"/>
    <w:rsid w:val="000E2A09"/>
    <w:rsid w:val="000E2CD8"/>
    <w:rsid w:val="000E2CFD"/>
    <w:rsid w:val="000E2E05"/>
    <w:rsid w:val="000E2E13"/>
    <w:rsid w:val="000E2F0F"/>
    <w:rsid w:val="000E2F46"/>
    <w:rsid w:val="000E304D"/>
    <w:rsid w:val="000E307F"/>
    <w:rsid w:val="000E30F4"/>
    <w:rsid w:val="000E3223"/>
    <w:rsid w:val="000E323F"/>
    <w:rsid w:val="000E3253"/>
    <w:rsid w:val="000E3298"/>
    <w:rsid w:val="000E32E5"/>
    <w:rsid w:val="000E330B"/>
    <w:rsid w:val="000E3442"/>
    <w:rsid w:val="000E344A"/>
    <w:rsid w:val="000E35BD"/>
    <w:rsid w:val="000E35F6"/>
    <w:rsid w:val="000E3638"/>
    <w:rsid w:val="000E36A8"/>
    <w:rsid w:val="000E36AF"/>
    <w:rsid w:val="000E36B0"/>
    <w:rsid w:val="000E36BF"/>
    <w:rsid w:val="000E39DA"/>
    <w:rsid w:val="000E3A40"/>
    <w:rsid w:val="000E3AC7"/>
    <w:rsid w:val="000E3B2E"/>
    <w:rsid w:val="000E3BD1"/>
    <w:rsid w:val="000E3FA4"/>
    <w:rsid w:val="000E409F"/>
    <w:rsid w:val="000E412B"/>
    <w:rsid w:val="000E4162"/>
    <w:rsid w:val="000E418E"/>
    <w:rsid w:val="000E42E8"/>
    <w:rsid w:val="000E4376"/>
    <w:rsid w:val="000E43E4"/>
    <w:rsid w:val="000E43E7"/>
    <w:rsid w:val="000E43F5"/>
    <w:rsid w:val="000E458F"/>
    <w:rsid w:val="000E46FD"/>
    <w:rsid w:val="000E46FF"/>
    <w:rsid w:val="000E4787"/>
    <w:rsid w:val="000E47F5"/>
    <w:rsid w:val="000E48CA"/>
    <w:rsid w:val="000E48F8"/>
    <w:rsid w:val="000E4962"/>
    <w:rsid w:val="000E49A4"/>
    <w:rsid w:val="000E49BA"/>
    <w:rsid w:val="000E49CB"/>
    <w:rsid w:val="000E4A23"/>
    <w:rsid w:val="000E4A90"/>
    <w:rsid w:val="000E4C61"/>
    <w:rsid w:val="000E4CDB"/>
    <w:rsid w:val="000E4D69"/>
    <w:rsid w:val="000E4F9D"/>
    <w:rsid w:val="000E5062"/>
    <w:rsid w:val="000E521E"/>
    <w:rsid w:val="000E52B1"/>
    <w:rsid w:val="000E541E"/>
    <w:rsid w:val="000E5468"/>
    <w:rsid w:val="000E5479"/>
    <w:rsid w:val="000E55AD"/>
    <w:rsid w:val="000E561C"/>
    <w:rsid w:val="000E56C9"/>
    <w:rsid w:val="000E5866"/>
    <w:rsid w:val="000E5A5D"/>
    <w:rsid w:val="000E5AE6"/>
    <w:rsid w:val="000E5C4C"/>
    <w:rsid w:val="000E5D9F"/>
    <w:rsid w:val="000E5E7B"/>
    <w:rsid w:val="000E60B9"/>
    <w:rsid w:val="000E627C"/>
    <w:rsid w:val="000E62BF"/>
    <w:rsid w:val="000E62E2"/>
    <w:rsid w:val="000E6353"/>
    <w:rsid w:val="000E6463"/>
    <w:rsid w:val="000E646F"/>
    <w:rsid w:val="000E66DA"/>
    <w:rsid w:val="000E6907"/>
    <w:rsid w:val="000E6A2E"/>
    <w:rsid w:val="000E6A36"/>
    <w:rsid w:val="000E6B44"/>
    <w:rsid w:val="000E6C1B"/>
    <w:rsid w:val="000E6CA5"/>
    <w:rsid w:val="000E6D48"/>
    <w:rsid w:val="000E6DE5"/>
    <w:rsid w:val="000E6E27"/>
    <w:rsid w:val="000E6F09"/>
    <w:rsid w:val="000E706B"/>
    <w:rsid w:val="000E708A"/>
    <w:rsid w:val="000E708D"/>
    <w:rsid w:val="000E70EC"/>
    <w:rsid w:val="000E710D"/>
    <w:rsid w:val="000E712E"/>
    <w:rsid w:val="000E728F"/>
    <w:rsid w:val="000E72AC"/>
    <w:rsid w:val="000E7305"/>
    <w:rsid w:val="000E7356"/>
    <w:rsid w:val="000E73BF"/>
    <w:rsid w:val="000E7463"/>
    <w:rsid w:val="000E7566"/>
    <w:rsid w:val="000E7A88"/>
    <w:rsid w:val="000E7CB8"/>
    <w:rsid w:val="000E7D0C"/>
    <w:rsid w:val="000E7DE6"/>
    <w:rsid w:val="000E7EFD"/>
    <w:rsid w:val="000F000D"/>
    <w:rsid w:val="000F000E"/>
    <w:rsid w:val="000F0036"/>
    <w:rsid w:val="000F00D6"/>
    <w:rsid w:val="000F0111"/>
    <w:rsid w:val="000F0167"/>
    <w:rsid w:val="000F0216"/>
    <w:rsid w:val="000F02A0"/>
    <w:rsid w:val="000F02CC"/>
    <w:rsid w:val="000F03C3"/>
    <w:rsid w:val="000F03F0"/>
    <w:rsid w:val="000F046F"/>
    <w:rsid w:val="000F0507"/>
    <w:rsid w:val="000F05A3"/>
    <w:rsid w:val="000F07E0"/>
    <w:rsid w:val="000F097B"/>
    <w:rsid w:val="000F0B05"/>
    <w:rsid w:val="000F0D8F"/>
    <w:rsid w:val="000F0D98"/>
    <w:rsid w:val="000F0DB0"/>
    <w:rsid w:val="000F0DD7"/>
    <w:rsid w:val="000F0E12"/>
    <w:rsid w:val="000F0E8C"/>
    <w:rsid w:val="000F0F62"/>
    <w:rsid w:val="000F0F8F"/>
    <w:rsid w:val="000F0FB7"/>
    <w:rsid w:val="000F1141"/>
    <w:rsid w:val="000F1213"/>
    <w:rsid w:val="000F1375"/>
    <w:rsid w:val="000F157C"/>
    <w:rsid w:val="000F15EF"/>
    <w:rsid w:val="000F16D2"/>
    <w:rsid w:val="000F16D3"/>
    <w:rsid w:val="000F1704"/>
    <w:rsid w:val="000F1708"/>
    <w:rsid w:val="000F187B"/>
    <w:rsid w:val="000F18CB"/>
    <w:rsid w:val="000F1914"/>
    <w:rsid w:val="000F1B82"/>
    <w:rsid w:val="000F1BAB"/>
    <w:rsid w:val="000F1CDA"/>
    <w:rsid w:val="000F1F1B"/>
    <w:rsid w:val="000F1F4A"/>
    <w:rsid w:val="000F1F69"/>
    <w:rsid w:val="000F2005"/>
    <w:rsid w:val="000F216C"/>
    <w:rsid w:val="000F220A"/>
    <w:rsid w:val="000F2223"/>
    <w:rsid w:val="000F23BB"/>
    <w:rsid w:val="000F2472"/>
    <w:rsid w:val="000F251E"/>
    <w:rsid w:val="000F26D6"/>
    <w:rsid w:val="000F2789"/>
    <w:rsid w:val="000F29FD"/>
    <w:rsid w:val="000F2A61"/>
    <w:rsid w:val="000F2DC1"/>
    <w:rsid w:val="000F2E30"/>
    <w:rsid w:val="000F2F92"/>
    <w:rsid w:val="000F30D5"/>
    <w:rsid w:val="000F328B"/>
    <w:rsid w:val="000F3315"/>
    <w:rsid w:val="000F346A"/>
    <w:rsid w:val="000F348D"/>
    <w:rsid w:val="000F35E7"/>
    <w:rsid w:val="000F3690"/>
    <w:rsid w:val="000F36A8"/>
    <w:rsid w:val="000F3724"/>
    <w:rsid w:val="000F3734"/>
    <w:rsid w:val="000F3794"/>
    <w:rsid w:val="000F37F6"/>
    <w:rsid w:val="000F3811"/>
    <w:rsid w:val="000F38F0"/>
    <w:rsid w:val="000F3964"/>
    <w:rsid w:val="000F399F"/>
    <w:rsid w:val="000F39C9"/>
    <w:rsid w:val="000F3C98"/>
    <w:rsid w:val="000F3DDB"/>
    <w:rsid w:val="000F3DE3"/>
    <w:rsid w:val="000F3E32"/>
    <w:rsid w:val="000F3E8D"/>
    <w:rsid w:val="000F3EE8"/>
    <w:rsid w:val="000F41EB"/>
    <w:rsid w:val="000F4363"/>
    <w:rsid w:val="000F4619"/>
    <w:rsid w:val="000F4858"/>
    <w:rsid w:val="000F48BB"/>
    <w:rsid w:val="000F4977"/>
    <w:rsid w:val="000F4B3F"/>
    <w:rsid w:val="000F4D00"/>
    <w:rsid w:val="000F4EA1"/>
    <w:rsid w:val="000F5106"/>
    <w:rsid w:val="000F5182"/>
    <w:rsid w:val="000F5596"/>
    <w:rsid w:val="000F55A5"/>
    <w:rsid w:val="000F5631"/>
    <w:rsid w:val="000F56FF"/>
    <w:rsid w:val="000F57ED"/>
    <w:rsid w:val="000F58EA"/>
    <w:rsid w:val="000F593E"/>
    <w:rsid w:val="000F599B"/>
    <w:rsid w:val="000F5B93"/>
    <w:rsid w:val="000F5BA6"/>
    <w:rsid w:val="000F5CEA"/>
    <w:rsid w:val="000F5D7A"/>
    <w:rsid w:val="000F5DC0"/>
    <w:rsid w:val="000F5ECC"/>
    <w:rsid w:val="000F600D"/>
    <w:rsid w:val="000F601E"/>
    <w:rsid w:val="000F6025"/>
    <w:rsid w:val="000F6124"/>
    <w:rsid w:val="000F6284"/>
    <w:rsid w:val="000F62EE"/>
    <w:rsid w:val="000F640B"/>
    <w:rsid w:val="000F64EC"/>
    <w:rsid w:val="000F6592"/>
    <w:rsid w:val="000F65D1"/>
    <w:rsid w:val="000F681D"/>
    <w:rsid w:val="000F6828"/>
    <w:rsid w:val="000F6950"/>
    <w:rsid w:val="000F69C0"/>
    <w:rsid w:val="000F6A9C"/>
    <w:rsid w:val="000F6B9C"/>
    <w:rsid w:val="000F6D74"/>
    <w:rsid w:val="000F6DAF"/>
    <w:rsid w:val="000F6DC5"/>
    <w:rsid w:val="000F6DDE"/>
    <w:rsid w:val="000F6F30"/>
    <w:rsid w:val="000F70D5"/>
    <w:rsid w:val="000F7283"/>
    <w:rsid w:val="000F73F4"/>
    <w:rsid w:val="000F7403"/>
    <w:rsid w:val="000F745B"/>
    <w:rsid w:val="000F76AA"/>
    <w:rsid w:val="000F76EE"/>
    <w:rsid w:val="000F7707"/>
    <w:rsid w:val="000F7742"/>
    <w:rsid w:val="000F782D"/>
    <w:rsid w:val="000F7879"/>
    <w:rsid w:val="000F78E7"/>
    <w:rsid w:val="000F78EB"/>
    <w:rsid w:val="000F79BC"/>
    <w:rsid w:val="000F7B09"/>
    <w:rsid w:val="000F7CE6"/>
    <w:rsid w:val="000F7D9A"/>
    <w:rsid w:val="000F7E13"/>
    <w:rsid w:val="000F7E85"/>
    <w:rsid w:val="000F7EC5"/>
    <w:rsid w:val="000F7F18"/>
    <w:rsid w:val="00100033"/>
    <w:rsid w:val="00100118"/>
    <w:rsid w:val="001001ED"/>
    <w:rsid w:val="001002F0"/>
    <w:rsid w:val="0010039F"/>
    <w:rsid w:val="0010057E"/>
    <w:rsid w:val="0010076B"/>
    <w:rsid w:val="001008EB"/>
    <w:rsid w:val="001009F4"/>
    <w:rsid w:val="00100BC2"/>
    <w:rsid w:val="00100C77"/>
    <w:rsid w:val="00100DA2"/>
    <w:rsid w:val="00100DD1"/>
    <w:rsid w:val="00100DE3"/>
    <w:rsid w:val="00100EAD"/>
    <w:rsid w:val="0010103D"/>
    <w:rsid w:val="0010113C"/>
    <w:rsid w:val="00101400"/>
    <w:rsid w:val="00101422"/>
    <w:rsid w:val="001014CD"/>
    <w:rsid w:val="00101580"/>
    <w:rsid w:val="0010159C"/>
    <w:rsid w:val="001015BB"/>
    <w:rsid w:val="001016B1"/>
    <w:rsid w:val="0010181C"/>
    <w:rsid w:val="00101854"/>
    <w:rsid w:val="00101897"/>
    <w:rsid w:val="00101962"/>
    <w:rsid w:val="00101967"/>
    <w:rsid w:val="00101A4B"/>
    <w:rsid w:val="00101A95"/>
    <w:rsid w:val="00101AD8"/>
    <w:rsid w:val="00101B26"/>
    <w:rsid w:val="00101C94"/>
    <w:rsid w:val="00101D15"/>
    <w:rsid w:val="00101D19"/>
    <w:rsid w:val="00101D74"/>
    <w:rsid w:val="00101F5D"/>
    <w:rsid w:val="00101F9D"/>
    <w:rsid w:val="0010215F"/>
    <w:rsid w:val="00102274"/>
    <w:rsid w:val="001022C2"/>
    <w:rsid w:val="001022DF"/>
    <w:rsid w:val="001022F9"/>
    <w:rsid w:val="00102305"/>
    <w:rsid w:val="001023D8"/>
    <w:rsid w:val="00102618"/>
    <w:rsid w:val="001026B7"/>
    <w:rsid w:val="001028A2"/>
    <w:rsid w:val="00102A07"/>
    <w:rsid w:val="00102B15"/>
    <w:rsid w:val="00102B7B"/>
    <w:rsid w:val="00102C55"/>
    <w:rsid w:val="00102D91"/>
    <w:rsid w:val="00102DC5"/>
    <w:rsid w:val="00102F8E"/>
    <w:rsid w:val="00102F8F"/>
    <w:rsid w:val="00102FC9"/>
    <w:rsid w:val="0010308D"/>
    <w:rsid w:val="00103093"/>
    <w:rsid w:val="00103104"/>
    <w:rsid w:val="001031DE"/>
    <w:rsid w:val="0010325E"/>
    <w:rsid w:val="00103272"/>
    <w:rsid w:val="00103276"/>
    <w:rsid w:val="00103278"/>
    <w:rsid w:val="0010335C"/>
    <w:rsid w:val="00103375"/>
    <w:rsid w:val="001033C0"/>
    <w:rsid w:val="00103403"/>
    <w:rsid w:val="0010340C"/>
    <w:rsid w:val="00103494"/>
    <w:rsid w:val="001034B1"/>
    <w:rsid w:val="00103512"/>
    <w:rsid w:val="00103552"/>
    <w:rsid w:val="001036E0"/>
    <w:rsid w:val="0010383C"/>
    <w:rsid w:val="00103853"/>
    <w:rsid w:val="001038E8"/>
    <w:rsid w:val="00103937"/>
    <w:rsid w:val="001039C3"/>
    <w:rsid w:val="00103A11"/>
    <w:rsid w:val="00103AE2"/>
    <w:rsid w:val="00103B17"/>
    <w:rsid w:val="00103BEA"/>
    <w:rsid w:val="00103C65"/>
    <w:rsid w:val="00103DBC"/>
    <w:rsid w:val="00103EB4"/>
    <w:rsid w:val="00103F1B"/>
    <w:rsid w:val="00103F4C"/>
    <w:rsid w:val="0010418B"/>
    <w:rsid w:val="00104296"/>
    <w:rsid w:val="00104312"/>
    <w:rsid w:val="00104318"/>
    <w:rsid w:val="00104356"/>
    <w:rsid w:val="0010443D"/>
    <w:rsid w:val="00104443"/>
    <w:rsid w:val="00104666"/>
    <w:rsid w:val="001046D3"/>
    <w:rsid w:val="001046E8"/>
    <w:rsid w:val="00104705"/>
    <w:rsid w:val="00104C10"/>
    <w:rsid w:val="00104C9E"/>
    <w:rsid w:val="00104CDF"/>
    <w:rsid w:val="00104D04"/>
    <w:rsid w:val="00104D81"/>
    <w:rsid w:val="00104DDE"/>
    <w:rsid w:val="00105065"/>
    <w:rsid w:val="001055EB"/>
    <w:rsid w:val="001055FE"/>
    <w:rsid w:val="001056D9"/>
    <w:rsid w:val="001056FB"/>
    <w:rsid w:val="0010579A"/>
    <w:rsid w:val="001057C9"/>
    <w:rsid w:val="001057ED"/>
    <w:rsid w:val="0010584B"/>
    <w:rsid w:val="00105865"/>
    <w:rsid w:val="00105AC3"/>
    <w:rsid w:val="00105B94"/>
    <w:rsid w:val="00105CDB"/>
    <w:rsid w:val="00105DB3"/>
    <w:rsid w:val="0010600F"/>
    <w:rsid w:val="0010601E"/>
    <w:rsid w:val="0010638B"/>
    <w:rsid w:val="00106487"/>
    <w:rsid w:val="001065D5"/>
    <w:rsid w:val="001067B6"/>
    <w:rsid w:val="001068BB"/>
    <w:rsid w:val="001069FE"/>
    <w:rsid w:val="00106AFB"/>
    <w:rsid w:val="00106D33"/>
    <w:rsid w:val="00106D57"/>
    <w:rsid w:val="00106D8C"/>
    <w:rsid w:val="00106DB5"/>
    <w:rsid w:val="00106F27"/>
    <w:rsid w:val="00107061"/>
    <w:rsid w:val="00107253"/>
    <w:rsid w:val="00107280"/>
    <w:rsid w:val="001072AC"/>
    <w:rsid w:val="001072B4"/>
    <w:rsid w:val="00107395"/>
    <w:rsid w:val="001073E5"/>
    <w:rsid w:val="001076CB"/>
    <w:rsid w:val="001076D1"/>
    <w:rsid w:val="001078F7"/>
    <w:rsid w:val="0010795A"/>
    <w:rsid w:val="00107B28"/>
    <w:rsid w:val="00107B93"/>
    <w:rsid w:val="00107BA7"/>
    <w:rsid w:val="00107ED1"/>
    <w:rsid w:val="00110002"/>
    <w:rsid w:val="00110021"/>
    <w:rsid w:val="001100F1"/>
    <w:rsid w:val="001100F3"/>
    <w:rsid w:val="0011013A"/>
    <w:rsid w:val="001104A5"/>
    <w:rsid w:val="0011060A"/>
    <w:rsid w:val="001106F3"/>
    <w:rsid w:val="0011076A"/>
    <w:rsid w:val="00110848"/>
    <w:rsid w:val="00110A9C"/>
    <w:rsid w:val="00110CCE"/>
    <w:rsid w:val="00110D49"/>
    <w:rsid w:val="00110FF3"/>
    <w:rsid w:val="00111042"/>
    <w:rsid w:val="001110F6"/>
    <w:rsid w:val="001112F1"/>
    <w:rsid w:val="00111341"/>
    <w:rsid w:val="0011136F"/>
    <w:rsid w:val="001114F2"/>
    <w:rsid w:val="001115F6"/>
    <w:rsid w:val="001116DF"/>
    <w:rsid w:val="001117CE"/>
    <w:rsid w:val="001118E4"/>
    <w:rsid w:val="001118E8"/>
    <w:rsid w:val="00111942"/>
    <w:rsid w:val="00111A90"/>
    <w:rsid w:val="00111D03"/>
    <w:rsid w:val="00111D23"/>
    <w:rsid w:val="00111DE5"/>
    <w:rsid w:val="00111E24"/>
    <w:rsid w:val="00111E5C"/>
    <w:rsid w:val="00111ED3"/>
    <w:rsid w:val="00111EEA"/>
    <w:rsid w:val="00111F4E"/>
    <w:rsid w:val="00111F53"/>
    <w:rsid w:val="00111F7B"/>
    <w:rsid w:val="00111F91"/>
    <w:rsid w:val="00111FD5"/>
    <w:rsid w:val="001120E0"/>
    <w:rsid w:val="001120E9"/>
    <w:rsid w:val="00112360"/>
    <w:rsid w:val="00112532"/>
    <w:rsid w:val="001125AF"/>
    <w:rsid w:val="001125DE"/>
    <w:rsid w:val="00112631"/>
    <w:rsid w:val="0011273C"/>
    <w:rsid w:val="00112747"/>
    <w:rsid w:val="00112754"/>
    <w:rsid w:val="00112802"/>
    <w:rsid w:val="00112856"/>
    <w:rsid w:val="00112960"/>
    <w:rsid w:val="00112C1B"/>
    <w:rsid w:val="00112C97"/>
    <w:rsid w:val="00112DBF"/>
    <w:rsid w:val="00112F3C"/>
    <w:rsid w:val="001130AF"/>
    <w:rsid w:val="001131BC"/>
    <w:rsid w:val="0011327D"/>
    <w:rsid w:val="00113285"/>
    <w:rsid w:val="001132A3"/>
    <w:rsid w:val="00113350"/>
    <w:rsid w:val="001133B5"/>
    <w:rsid w:val="001134D3"/>
    <w:rsid w:val="0011360D"/>
    <w:rsid w:val="001137C8"/>
    <w:rsid w:val="001138A7"/>
    <w:rsid w:val="00113975"/>
    <w:rsid w:val="00113AB9"/>
    <w:rsid w:val="00113AC7"/>
    <w:rsid w:val="00113AEF"/>
    <w:rsid w:val="00113B18"/>
    <w:rsid w:val="00113B85"/>
    <w:rsid w:val="00113B8A"/>
    <w:rsid w:val="00113C49"/>
    <w:rsid w:val="00113C59"/>
    <w:rsid w:val="00113C9F"/>
    <w:rsid w:val="00113D23"/>
    <w:rsid w:val="00113D60"/>
    <w:rsid w:val="00113DA7"/>
    <w:rsid w:val="00113F73"/>
    <w:rsid w:val="00113F7B"/>
    <w:rsid w:val="00114013"/>
    <w:rsid w:val="00114115"/>
    <w:rsid w:val="00114366"/>
    <w:rsid w:val="0011448B"/>
    <w:rsid w:val="001144DF"/>
    <w:rsid w:val="00114525"/>
    <w:rsid w:val="00114558"/>
    <w:rsid w:val="001145C2"/>
    <w:rsid w:val="00114742"/>
    <w:rsid w:val="001147D4"/>
    <w:rsid w:val="00114969"/>
    <w:rsid w:val="00114A9D"/>
    <w:rsid w:val="00114ADC"/>
    <w:rsid w:val="00114BF8"/>
    <w:rsid w:val="00114C46"/>
    <w:rsid w:val="00114FA7"/>
    <w:rsid w:val="00115068"/>
    <w:rsid w:val="00115168"/>
    <w:rsid w:val="001151DC"/>
    <w:rsid w:val="001151DD"/>
    <w:rsid w:val="00115239"/>
    <w:rsid w:val="00115444"/>
    <w:rsid w:val="00115464"/>
    <w:rsid w:val="001154E5"/>
    <w:rsid w:val="00115602"/>
    <w:rsid w:val="00115676"/>
    <w:rsid w:val="00115753"/>
    <w:rsid w:val="0011575C"/>
    <w:rsid w:val="00115786"/>
    <w:rsid w:val="00115851"/>
    <w:rsid w:val="001158A9"/>
    <w:rsid w:val="00115A27"/>
    <w:rsid w:val="00115A6F"/>
    <w:rsid w:val="00115BEF"/>
    <w:rsid w:val="00115C61"/>
    <w:rsid w:val="00115DF2"/>
    <w:rsid w:val="00115DF4"/>
    <w:rsid w:val="00115DF8"/>
    <w:rsid w:val="00115E3B"/>
    <w:rsid w:val="00115F42"/>
    <w:rsid w:val="001160D2"/>
    <w:rsid w:val="00116225"/>
    <w:rsid w:val="001162A5"/>
    <w:rsid w:val="0011630F"/>
    <w:rsid w:val="0011635C"/>
    <w:rsid w:val="001164F9"/>
    <w:rsid w:val="001165CA"/>
    <w:rsid w:val="001165F8"/>
    <w:rsid w:val="001166E1"/>
    <w:rsid w:val="00116728"/>
    <w:rsid w:val="0011680D"/>
    <w:rsid w:val="0011684A"/>
    <w:rsid w:val="0011687A"/>
    <w:rsid w:val="00116B72"/>
    <w:rsid w:val="00116BCD"/>
    <w:rsid w:val="00116D0F"/>
    <w:rsid w:val="00116D29"/>
    <w:rsid w:val="00116F37"/>
    <w:rsid w:val="00116F49"/>
    <w:rsid w:val="00116F88"/>
    <w:rsid w:val="00116FB5"/>
    <w:rsid w:val="001170C4"/>
    <w:rsid w:val="00117171"/>
    <w:rsid w:val="001171F2"/>
    <w:rsid w:val="00117214"/>
    <w:rsid w:val="001172E3"/>
    <w:rsid w:val="001175BA"/>
    <w:rsid w:val="001175EF"/>
    <w:rsid w:val="00117644"/>
    <w:rsid w:val="001176A8"/>
    <w:rsid w:val="001177EB"/>
    <w:rsid w:val="001179C0"/>
    <w:rsid w:val="00117C29"/>
    <w:rsid w:val="00117C2A"/>
    <w:rsid w:val="00117C5D"/>
    <w:rsid w:val="00117D88"/>
    <w:rsid w:val="00117E86"/>
    <w:rsid w:val="00117F1B"/>
    <w:rsid w:val="00117F4D"/>
    <w:rsid w:val="00117F5C"/>
    <w:rsid w:val="00120300"/>
    <w:rsid w:val="001204DE"/>
    <w:rsid w:val="001204E7"/>
    <w:rsid w:val="00120606"/>
    <w:rsid w:val="00120729"/>
    <w:rsid w:val="0012073B"/>
    <w:rsid w:val="00120746"/>
    <w:rsid w:val="00120766"/>
    <w:rsid w:val="001207DC"/>
    <w:rsid w:val="00120891"/>
    <w:rsid w:val="00120AA7"/>
    <w:rsid w:val="00120F8F"/>
    <w:rsid w:val="00121088"/>
    <w:rsid w:val="0012111B"/>
    <w:rsid w:val="001212E4"/>
    <w:rsid w:val="00121337"/>
    <w:rsid w:val="00121485"/>
    <w:rsid w:val="001215F8"/>
    <w:rsid w:val="00121615"/>
    <w:rsid w:val="0012162A"/>
    <w:rsid w:val="00121667"/>
    <w:rsid w:val="001216D8"/>
    <w:rsid w:val="0012171C"/>
    <w:rsid w:val="00121793"/>
    <w:rsid w:val="0012181C"/>
    <w:rsid w:val="00121A91"/>
    <w:rsid w:val="00121AAA"/>
    <w:rsid w:val="00121B65"/>
    <w:rsid w:val="00121DBD"/>
    <w:rsid w:val="00121E03"/>
    <w:rsid w:val="00121E4A"/>
    <w:rsid w:val="00121F6B"/>
    <w:rsid w:val="00121FB8"/>
    <w:rsid w:val="001220E3"/>
    <w:rsid w:val="001221ED"/>
    <w:rsid w:val="00122245"/>
    <w:rsid w:val="001222B0"/>
    <w:rsid w:val="00122398"/>
    <w:rsid w:val="0012243D"/>
    <w:rsid w:val="001225A3"/>
    <w:rsid w:val="001225D3"/>
    <w:rsid w:val="001226D6"/>
    <w:rsid w:val="00122759"/>
    <w:rsid w:val="001227FD"/>
    <w:rsid w:val="001228AF"/>
    <w:rsid w:val="00122E03"/>
    <w:rsid w:val="00122E7C"/>
    <w:rsid w:val="00123062"/>
    <w:rsid w:val="0012314A"/>
    <w:rsid w:val="00123186"/>
    <w:rsid w:val="001231D9"/>
    <w:rsid w:val="00123335"/>
    <w:rsid w:val="0012356E"/>
    <w:rsid w:val="001235DC"/>
    <w:rsid w:val="00123667"/>
    <w:rsid w:val="00123801"/>
    <w:rsid w:val="0012382E"/>
    <w:rsid w:val="001238F7"/>
    <w:rsid w:val="00123972"/>
    <w:rsid w:val="001239DB"/>
    <w:rsid w:val="00123A19"/>
    <w:rsid w:val="00123E9A"/>
    <w:rsid w:val="00123EFC"/>
    <w:rsid w:val="00124142"/>
    <w:rsid w:val="00124214"/>
    <w:rsid w:val="00124239"/>
    <w:rsid w:val="0012428C"/>
    <w:rsid w:val="001244C9"/>
    <w:rsid w:val="00124549"/>
    <w:rsid w:val="00124729"/>
    <w:rsid w:val="0012473B"/>
    <w:rsid w:val="0012489E"/>
    <w:rsid w:val="00124958"/>
    <w:rsid w:val="001249AC"/>
    <w:rsid w:val="001249AF"/>
    <w:rsid w:val="001249C8"/>
    <w:rsid w:val="00124A0B"/>
    <w:rsid w:val="00124C90"/>
    <w:rsid w:val="00124CA1"/>
    <w:rsid w:val="00124CB0"/>
    <w:rsid w:val="00124D3F"/>
    <w:rsid w:val="00124ECD"/>
    <w:rsid w:val="00124F09"/>
    <w:rsid w:val="00124F41"/>
    <w:rsid w:val="00124FE1"/>
    <w:rsid w:val="00125152"/>
    <w:rsid w:val="00125164"/>
    <w:rsid w:val="0012531F"/>
    <w:rsid w:val="00125370"/>
    <w:rsid w:val="001253E5"/>
    <w:rsid w:val="00125407"/>
    <w:rsid w:val="0012541B"/>
    <w:rsid w:val="00125480"/>
    <w:rsid w:val="00125609"/>
    <w:rsid w:val="001257CE"/>
    <w:rsid w:val="00125841"/>
    <w:rsid w:val="001258B7"/>
    <w:rsid w:val="00125A10"/>
    <w:rsid w:val="00125BDA"/>
    <w:rsid w:val="00125CA3"/>
    <w:rsid w:val="00125D06"/>
    <w:rsid w:val="00125D78"/>
    <w:rsid w:val="00125E47"/>
    <w:rsid w:val="00125E54"/>
    <w:rsid w:val="00125EBA"/>
    <w:rsid w:val="00125F00"/>
    <w:rsid w:val="00125FA4"/>
    <w:rsid w:val="001260A3"/>
    <w:rsid w:val="00126133"/>
    <w:rsid w:val="00126244"/>
    <w:rsid w:val="001262A0"/>
    <w:rsid w:val="001262C6"/>
    <w:rsid w:val="001263AE"/>
    <w:rsid w:val="0012640F"/>
    <w:rsid w:val="0012644C"/>
    <w:rsid w:val="001264E5"/>
    <w:rsid w:val="00126540"/>
    <w:rsid w:val="00126621"/>
    <w:rsid w:val="0012675E"/>
    <w:rsid w:val="00126801"/>
    <w:rsid w:val="00126845"/>
    <w:rsid w:val="0012688E"/>
    <w:rsid w:val="00126913"/>
    <w:rsid w:val="00126C0F"/>
    <w:rsid w:val="00126C45"/>
    <w:rsid w:val="00126C72"/>
    <w:rsid w:val="00126CDE"/>
    <w:rsid w:val="00126D3A"/>
    <w:rsid w:val="00126FF0"/>
    <w:rsid w:val="0012706A"/>
    <w:rsid w:val="00127147"/>
    <w:rsid w:val="001271E2"/>
    <w:rsid w:val="00127416"/>
    <w:rsid w:val="00127679"/>
    <w:rsid w:val="001277A9"/>
    <w:rsid w:val="0012783E"/>
    <w:rsid w:val="0012784F"/>
    <w:rsid w:val="00127873"/>
    <w:rsid w:val="001278BC"/>
    <w:rsid w:val="001278EB"/>
    <w:rsid w:val="001279E2"/>
    <w:rsid w:val="00127A05"/>
    <w:rsid w:val="00127A7C"/>
    <w:rsid w:val="00127B2C"/>
    <w:rsid w:val="00127CC1"/>
    <w:rsid w:val="00127D7B"/>
    <w:rsid w:val="00127D91"/>
    <w:rsid w:val="00127DDB"/>
    <w:rsid w:val="00127E4E"/>
    <w:rsid w:val="00130094"/>
    <w:rsid w:val="00130101"/>
    <w:rsid w:val="001301FD"/>
    <w:rsid w:val="0013027C"/>
    <w:rsid w:val="00130282"/>
    <w:rsid w:val="001302F3"/>
    <w:rsid w:val="0013035B"/>
    <w:rsid w:val="001303DA"/>
    <w:rsid w:val="00130445"/>
    <w:rsid w:val="00130AAA"/>
    <w:rsid w:val="00130AB7"/>
    <w:rsid w:val="00130B42"/>
    <w:rsid w:val="00130B53"/>
    <w:rsid w:val="00130BF9"/>
    <w:rsid w:val="00130CB9"/>
    <w:rsid w:val="00130D78"/>
    <w:rsid w:val="00130E11"/>
    <w:rsid w:val="00130E2F"/>
    <w:rsid w:val="00130EFF"/>
    <w:rsid w:val="00130FC7"/>
    <w:rsid w:val="001310BB"/>
    <w:rsid w:val="001310ED"/>
    <w:rsid w:val="00131178"/>
    <w:rsid w:val="001312A7"/>
    <w:rsid w:val="001313B5"/>
    <w:rsid w:val="0013155A"/>
    <w:rsid w:val="0013171A"/>
    <w:rsid w:val="001317E1"/>
    <w:rsid w:val="00131877"/>
    <w:rsid w:val="001318A2"/>
    <w:rsid w:val="001319DA"/>
    <w:rsid w:val="00131A66"/>
    <w:rsid w:val="00131BAA"/>
    <w:rsid w:val="00131BC3"/>
    <w:rsid w:val="00131C59"/>
    <w:rsid w:val="00131CD6"/>
    <w:rsid w:val="00131D54"/>
    <w:rsid w:val="00131D6A"/>
    <w:rsid w:val="00131D9E"/>
    <w:rsid w:val="00131DA9"/>
    <w:rsid w:val="00131EB1"/>
    <w:rsid w:val="00131F68"/>
    <w:rsid w:val="00132016"/>
    <w:rsid w:val="001322D1"/>
    <w:rsid w:val="001326C2"/>
    <w:rsid w:val="00132702"/>
    <w:rsid w:val="0013271C"/>
    <w:rsid w:val="00132788"/>
    <w:rsid w:val="00132853"/>
    <w:rsid w:val="001328D0"/>
    <w:rsid w:val="00132934"/>
    <w:rsid w:val="00132A05"/>
    <w:rsid w:val="00132A6C"/>
    <w:rsid w:val="00132A99"/>
    <w:rsid w:val="00132C10"/>
    <w:rsid w:val="00132C3C"/>
    <w:rsid w:val="00132CED"/>
    <w:rsid w:val="00132EF5"/>
    <w:rsid w:val="00132F40"/>
    <w:rsid w:val="00133129"/>
    <w:rsid w:val="0013312F"/>
    <w:rsid w:val="001331AE"/>
    <w:rsid w:val="001331C8"/>
    <w:rsid w:val="001332CE"/>
    <w:rsid w:val="00133390"/>
    <w:rsid w:val="001333C0"/>
    <w:rsid w:val="00133522"/>
    <w:rsid w:val="00133741"/>
    <w:rsid w:val="00133876"/>
    <w:rsid w:val="0013397D"/>
    <w:rsid w:val="00133B80"/>
    <w:rsid w:val="00133BA3"/>
    <w:rsid w:val="00133C2F"/>
    <w:rsid w:val="00133D38"/>
    <w:rsid w:val="00133D69"/>
    <w:rsid w:val="00133FE5"/>
    <w:rsid w:val="001340D6"/>
    <w:rsid w:val="00134140"/>
    <w:rsid w:val="00134297"/>
    <w:rsid w:val="00134353"/>
    <w:rsid w:val="00134491"/>
    <w:rsid w:val="00134618"/>
    <w:rsid w:val="001346CB"/>
    <w:rsid w:val="0013475C"/>
    <w:rsid w:val="00134801"/>
    <w:rsid w:val="0013485D"/>
    <w:rsid w:val="00134992"/>
    <w:rsid w:val="00134A19"/>
    <w:rsid w:val="00134D82"/>
    <w:rsid w:val="00134DDB"/>
    <w:rsid w:val="00134EB3"/>
    <w:rsid w:val="00134F62"/>
    <w:rsid w:val="00134F98"/>
    <w:rsid w:val="0013511E"/>
    <w:rsid w:val="00135154"/>
    <w:rsid w:val="00135426"/>
    <w:rsid w:val="00135438"/>
    <w:rsid w:val="0013546B"/>
    <w:rsid w:val="001354BE"/>
    <w:rsid w:val="001354C8"/>
    <w:rsid w:val="001354D6"/>
    <w:rsid w:val="001355A5"/>
    <w:rsid w:val="001355DD"/>
    <w:rsid w:val="00135764"/>
    <w:rsid w:val="001358B0"/>
    <w:rsid w:val="0013593D"/>
    <w:rsid w:val="001359B4"/>
    <w:rsid w:val="001359C3"/>
    <w:rsid w:val="00135A52"/>
    <w:rsid w:val="00135C46"/>
    <w:rsid w:val="00135C71"/>
    <w:rsid w:val="00135CC8"/>
    <w:rsid w:val="00135CE2"/>
    <w:rsid w:val="00135D7E"/>
    <w:rsid w:val="00135E7C"/>
    <w:rsid w:val="00135E80"/>
    <w:rsid w:val="00135F80"/>
    <w:rsid w:val="00135FD2"/>
    <w:rsid w:val="00136155"/>
    <w:rsid w:val="00136256"/>
    <w:rsid w:val="001362B6"/>
    <w:rsid w:val="001362F6"/>
    <w:rsid w:val="00136526"/>
    <w:rsid w:val="00136662"/>
    <w:rsid w:val="00136822"/>
    <w:rsid w:val="001368C7"/>
    <w:rsid w:val="0013691A"/>
    <w:rsid w:val="00136984"/>
    <w:rsid w:val="001369FB"/>
    <w:rsid w:val="00136A67"/>
    <w:rsid w:val="00136A77"/>
    <w:rsid w:val="00136C0B"/>
    <w:rsid w:val="00136C2E"/>
    <w:rsid w:val="00136C39"/>
    <w:rsid w:val="00136E62"/>
    <w:rsid w:val="00136E6C"/>
    <w:rsid w:val="00136F3C"/>
    <w:rsid w:val="001371A1"/>
    <w:rsid w:val="001371CA"/>
    <w:rsid w:val="00137252"/>
    <w:rsid w:val="0013739F"/>
    <w:rsid w:val="00137462"/>
    <w:rsid w:val="00137587"/>
    <w:rsid w:val="0013768A"/>
    <w:rsid w:val="00137691"/>
    <w:rsid w:val="001376FD"/>
    <w:rsid w:val="0013771E"/>
    <w:rsid w:val="001378FE"/>
    <w:rsid w:val="00137908"/>
    <w:rsid w:val="0013795B"/>
    <w:rsid w:val="0013795C"/>
    <w:rsid w:val="00137BA5"/>
    <w:rsid w:val="00137BC7"/>
    <w:rsid w:val="00137BCB"/>
    <w:rsid w:val="00137BE1"/>
    <w:rsid w:val="00137CE2"/>
    <w:rsid w:val="00137D29"/>
    <w:rsid w:val="00137D7E"/>
    <w:rsid w:val="00137DD6"/>
    <w:rsid w:val="00137FA3"/>
    <w:rsid w:val="00140041"/>
    <w:rsid w:val="00140138"/>
    <w:rsid w:val="001403EC"/>
    <w:rsid w:val="00140434"/>
    <w:rsid w:val="001404C7"/>
    <w:rsid w:val="001405C7"/>
    <w:rsid w:val="00140757"/>
    <w:rsid w:val="00140789"/>
    <w:rsid w:val="00140849"/>
    <w:rsid w:val="001408BA"/>
    <w:rsid w:val="00140992"/>
    <w:rsid w:val="00140AC6"/>
    <w:rsid w:val="00140BA7"/>
    <w:rsid w:val="00140C11"/>
    <w:rsid w:val="00140C89"/>
    <w:rsid w:val="00140DBB"/>
    <w:rsid w:val="00140E1C"/>
    <w:rsid w:val="00140F26"/>
    <w:rsid w:val="00140FEA"/>
    <w:rsid w:val="00140FF2"/>
    <w:rsid w:val="001410DD"/>
    <w:rsid w:val="00141149"/>
    <w:rsid w:val="0014115B"/>
    <w:rsid w:val="00141198"/>
    <w:rsid w:val="0014137A"/>
    <w:rsid w:val="00141488"/>
    <w:rsid w:val="001414F2"/>
    <w:rsid w:val="00141506"/>
    <w:rsid w:val="001415CC"/>
    <w:rsid w:val="00141699"/>
    <w:rsid w:val="001418C4"/>
    <w:rsid w:val="001418DE"/>
    <w:rsid w:val="001419FB"/>
    <w:rsid w:val="00141A62"/>
    <w:rsid w:val="00141A63"/>
    <w:rsid w:val="00141AA2"/>
    <w:rsid w:val="00141BC4"/>
    <w:rsid w:val="00141D3C"/>
    <w:rsid w:val="00141D93"/>
    <w:rsid w:val="00141EDF"/>
    <w:rsid w:val="00141FD5"/>
    <w:rsid w:val="00141FD7"/>
    <w:rsid w:val="0014207D"/>
    <w:rsid w:val="001420A4"/>
    <w:rsid w:val="001420DA"/>
    <w:rsid w:val="00142111"/>
    <w:rsid w:val="001421EE"/>
    <w:rsid w:val="00142280"/>
    <w:rsid w:val="001423F4"/>
    <w:rsid w:val="0014242A"/>
    <w:rsid w:val="0014245B"/>
    <w:rsid w:val="00142487"/>
    <w:rsid w:val="00142519"/>
    <w:rsid w:val="001426F7"/>
    <w:rsid w:val="00142763"/>
    <w:rsid w:val="00142841"/>
    <w:rsid w:val="001428B3"/>
    <w:rsid w:val="00142935"/>
    <w:rsid w:val="00142969"/>
    <w:rsid w:val="001429E1"/>
    <w:rsid w:val="00142B4B"/>
    <w:rsid w:val="00142B68"/>
    <w:rsid w:val="00142BDE"/>
    <w:rsid w:val="00142C56"/>
    <w:rsid w:val="00142C73"/>
    <w:rsid w:val="00142CFF"/>
    <w:rsid w:val="00142DC8"/>
    <w:rsid w:val="00143290"/>
    <w:rsid w:val="001432B1"/>
    <w:rsid w:val="001432C8"/>
    <w:rsid w:val="00143323"/>
    <w:rsid w:val="00143487"/>
    <w:rsid w:val="00143500"/>
    <w:rsid w:val="001435A0"/>
    <w:rsid w:val="00143660"/>
    <w:rsid w:val="001436CF"/>
    <w:rsid w:val="0014380E"/>
    <w:rsid w:val="00143821"/>
    <w:rsid w:val="001438ED"/>
    <w:rsid w:val="0014397E"/>
    <w:rsid w:val="001439D4"/>
    <w:rsid w:val="00143A07"/>
    <w:rsid w:val="00143B60"/>
    <w:rsid w:val="00143B68"/>
    <w:rsid w:val="00143BD4"/>
    <w:rsid w:val="00143C97"/>
    <w:rsid w:val="00143D41"/>
    <w:rsid w:val="00143E29"/>
    <w:rsid w:val="00143F5A"/>
    <w:rsid w:val="00143F98"/>
    <w:rsid w:val="00143FE8"/>
    <w:rsid w:val="001440BC"/>
    <w:rsid w:val="001444C2"/>
    <w:rsid w:val="00144662"/>
    <w:rsid w:val="0014468E"/>
    <w:rsid w:val="0014473F"/>
    <w:rsid w:val="001447D0"/>
    <w:rsid w:val="001447EF"/>
    <w:rsid w:val="001448C0"/>
    <w:rsid w:val="00144A7F"/>
    <w:rsid w:val="00144B27"/>
    <w:rsid w:val="00144CC2"/>
    <w:rsid w:val="00144D83"/>
    <w:rsid w:val="00144DD1"/>
    <w:rsid w:val="00145041"/>
    <w:rsid w:val="0014512F"/>
    <w:rsid w:val="0014515E"/>
    <w:rsid w:val="001451C7"/>
    <w:rsid w:val="001451D0"/>
    <w:rsid w:val="001451D1"/>
    <w:rsid w:val="0014538A"/>
    <w:rsid w:val="0014538B"/>
    <w:rsid w:val="001453D8"/>
    <w:rsid w:val="00145484"/>
    <w:rsid w:val="00145640"/>
    <w:rsid w:val="00145663"/>
    <w:rsid w:val="00145936"/>
    <w:rsid w:val="00145959"/>
    <w:rsid w:val="0014596B"/>
    <w:rsid w:val="00145AF0"/>
    <w:rsid w:val="00145C3D"/>
    <w:rsid w:val="00145D2B"/>
    <w:rsid w:val="00145DA3"/>
    <w:rsid w:val="00145E6C"/>
    <w:rsid w:val="00145F4D"/>
    <w:rsid w:val="00146085"/>
    <w:rsid w:val="00146170"/>
    <w:rsid w:val="001461D6"/>
    <w:rsid w:val="00146261"/>
    <w:rsid w:val="00146644"/>
    <w:rsid w:val="0014672E"/>
    <w:rsid w:val="00146960"/>
    <w:rsid w:val="001469C3"/>
    <w:rsid w:val="001469E2"/>
    <w:rsid w:val="00146E9D"/>
    <w:rsid w:val="00146ED2"/>
    <w:rsid w:val="00146FFD"/>
    <w:rsid w:val="001471D9"/>
    <w:rsid w:val="0014723D"/>
    <w:rsid w:val="00147319"/>
    <w:rsid w:val="001473C1"/>
    <w:rsid w:val="00147845"/>
    <w:rsid w:val="001478C4"/>
    <w:rsid w:val="0014795D"/>
    <w:rsid w:val="00147A39"/>
    <w:rsid w:val="00147B73"/>
    <w:rsid w:val="00147DE2"/>
    <w:rsid w:val="00147EE9"/>
    <w:rsid w:val="00147F24"/>
    <w:rsid w:val="00147F45"/>
    <w:rsid w:val="00147FA2"/>
    <w:rsid w:val="00147FCB"/>
    <w:rsid w:val="00147FCC"/>
    <w:rsid w:val="00147FE2"/>
    <w:rsid w:val="0015003C"/>
    <w:rsid w:val="00150096"/>
    <w:rsid w:val="00150121"/>
    <w:rsid w:val="00150152"/>
    <w:rsid w:val="001501A8"/>
    <w:rsid w:val="001502D5"/>
    <w:rsid w:val="001503A7"/>
    <w:rsid w:val="00150404"/>
    <w:rsid w:val="0015040F"/>
    <w:rsid w:val="001506F2"/>
    <w:rsid w:val="00150723"/>
    <w:rsid w:val="0015080C"/>
    <w:rsid w:val="001508A8"/>
    <w:rsid w:val="00150A1E"/>
    <w:rsid w:val="00150AD9"/>
    <w:rsid w:val="00150B06"/>
    <w:rsid w:val="00150B70"/>
    <w:rsid w:val="00150C64"/>
    <w:rsid w:val="00150CB1"/>
    <w:rsid w:val="00150D5A"/>
    <w:rsid w:val="00150ED6"/>
    <w:rsid w:val="00151041"/>
    <w:rsid w:val="00151098"/>
    <w:rsid w:val="001510BA"/>
    <w:rsid w:val="00151350"/>
    <w:rsid w:val="0015135D"/>
    <w:rsid w:val="00151378"/>
    <w:rsid w:val="00151390"/>
    <w:rsid w:val="0015139A"/>
    <w:rsid w:val="001513E6"/>
    <w:rsid w:val="001513F6"/>
    <w:rsid w:val="00151412"/>
    <w:rsid w:val="00151507"/>
    <w:rsid w:val="001515CF"/>
    <w:rsid w:val="0015165D"/>
    <w:rsid w:val="00151746"/>
    <w:rsid w:val="001517E8"/>
    <w:rsid w:val="0015184F"/>
    <w:rsid w:val="00151B0F"/>
    <w:rsid w:val="00151E00"/>
    <w:rsid w:val="00151F11"/>
    <w:rsid w:val="00151F25"/>
    <w:rsid w:val="00151F86"/>
    <w:rsid w:val="001520D6"/>
    <w:rsid w:val="00152127"/>
    <w:rsid w:val="00152242"/>
    <w:rsid w:val="001523C4"/>
    <w:rsid w:val="001523CA"/>
    <w:rsid w:val="00152696"/>
    <w:rsid w:val="00152764"/>
    <w:rsid w:val="0015276C"/>
    <w:rsid w:val="00152800"/>
    <w:rsid w:val="001528C4"/>
    <w:rsid w:val="001529C9"/>
    <w:rsid w:val="001529D8"/>
    <w:rsid w:val="00152A2B"/>
    <w:rsid w:val="00152A9C"/>
    <w:rsid w:val="00152BC4"/>
    <w:rsid w:val="00152BF5"/>
    <w:rsid w:val="00152C9B"/>
    <w:rsid w:val="00152CC2"/>
    <w:rsid w:val="00152D7B"/>
    <w:rsid w:val="00152E39"/>
    <w:rsid w:val="00153009"/>
    <w:rsid w:val="00153057"/>
    <w:rsid w:val="001530D6"/>
    <w:rsid w:val="001530DB"/>
    <w:rsid w:val="00153129"/>
    <w:rsid w:val="001531CF"/>
    <w:rsid w:val="001531E9"/>
    <w:rsid w:val="001532F4"/>
    <w:rsid w:val="00153322"/>
    <w:rsid w:val="001533F5"/>
    <w:rsid w:val="0015352B"/>
    <w:rsid w:val="001535DD"/>
    <w:rsid w:val="00153710"/>
    <w:rsid w:val="00153728"/>
    <w:rsid w:val="00153763"/>
    <w:rsid w:val="00153843"/>
    <w:rsid w:val="00153A16"/>
    <w:rsid w:val="00153B0A"/>
    <w:rsid w:val="00153CAC"/>
    <w:rsid w:val="00153CB9"/>
    <w:rsid w:val="00153D1D"/>
    <w:rsid w:val="00153E3A"/>
    <w:rsid w:val="00153E6E"/>
    <w:rsid w:val="00154174"/>
    <w:rsid w:val="001541C5"/>
    <w:rsid w:val="0015428B"/>
    <w:rsid w:val="00154315"/>
    <w:rsid w:val="00154322"/>
    <w:rsid w:val="00154392"/>
    <w:rsid w:val="0015450F"/>
    <w:rsid w:val="00154662"/>
    <w:rsid w:val="001546DF"/>
    <w:rsid w:val="0015484A"/>
    <w:rsid w:val="00154886"/>
    <w:rsid w:val="0015493A"/>
    <w:rsid w:val="00154964"/>
    <w:rsid w:val="001549A1"/>
    <w:rsid w:val="001549F0"/>
    <w:rsid w:val="00154C5B"/>
    <w:rsid w:val="00154D21"/>
    <w:rsid w:val="00154DEC"/>
    <w:rsid w:val="00154E38"/>
    <w:rsid w:val="00154E4F"/>
    <w:rsid w:val="00154FA6"/>
    <w:rsid w:val="00154FD4"/>
    <w:rsid w:val="00154FED"/>
    <w:rsid w:val="001550FA"/>
    <w:rsid w:val="00155268"/>
    <w:rsid w:val="001552FF"/>
    <w:rsid w:val="001553A4"/>
    <w:rsid w:val="00155617"/>
    <w:rsid w:val="00155640"/>
    <w:rsid w:val="0015565A"/>
    <w:rsid w:val="001556C7"/>
    <w:rsid w:val="00155799"/>
    <w:rsid w:val="001558BD"/>
    <w:rsid w:val="00155969"/>
    <w:rsid w:val="00155A8C"/>
    <w:rsid w:val="00155B8A"/>
    <w:rsid w:val="00155BED"/>
    <w:rsid w:val="00155CB8"/>
    <w:rsid w:val="00155E20"/>
    <w:rsid w:val="00155E9C"/>
    <w:rsid w:val="00155FD1"/>
    <w:rsid w:val="001560BD"/>
    <w:rsid w:val="00156128"/>
    <w:rsid w:val="001562C3"/>
    <w:rsid w:val="00156345"/>
    <w:rsid w:val="001563DC"/>
    <w:rsid w:val="0015652A"/>
    <w:rsid w:val="001565CD"/>
    <w:rsid w:val="00156813"/>
    <w:rsid w:val="001569F5"/>
    <w:rsid w:val="00156A86"/>
    <w:rsid w:val="00156ADE"/>
    <w:rsid w:val="00156AEC"/>
    <w:rsid w:val="00156BA6"/>
    <w:rsid w:val="00156E85"/>
    <w:rsid w:val="00156EFE"/>
    <w:rsid w:val="00156FAA"/>
    <w:rsid w:val="0015703A"/>
    <w:rsid w:val="0015712A"/>
    <w:rsid w:val="00157293"/>
    <w:rsid w:val="001573B5"/>
    <w:rsid w:val="001573EA"/>
    <w:rsid w:val="0015741C"/>
    <w:rsid w:val="00157698"/>
    <w:rsid w:val="00157748"/>
    <w:rsid w:val="00157812"/>
    <w:rsid w:val="0015782B"/>
    <w:rsid w:val="0015789C"/>
    <w:rsid w:val="00157A0D"/>
    <w:rsid w:val="00157B6E"/>
    <w:rsid w:val="00157B8A"/>
    <w:rsid w:val="00157C76"/>
    <w:rsid w:val="00157C7D"/>
    <w:rsid w:val="00157CA4"/>
    <w:rsid w:val="00157DB4"/>
    <w:rsid w:val="00157E0C"/>
    <w:rsid w:val="00157E42"/>
    <w:rsid w:val="00157F46"/>
    <w:rsid w:val="00157FC5"/>
    <w:rsid w:val="001600AA"/>
    <w:rsid w:val="001602F1"/>
    <w:rsid w:val="001603AA"/>
    <w:rsid w:val="001603CC"/>
    <w:rsid w:val="0016040F"/>
    <w:rsid w:val="0016050E"/>
    <w:rsid w:val="00160743"/>
    <w:rsid w:val="00160773"/>
    <w:rsid w:val="0016090A"/>
    <w:rsid w:val="0016099E"/>
    <w:rsid w:val="001609ED"/>
    <w:rsid w:val="00160A25"/>
    <w:rsid w:val="00160ABD"/>
    <w:rsid w:val="00160B12"/>
    <w:rsid w:val="00160C7A"/>
    <w:rsid w:val="00160D26"/>
    <w:rsid w:val="00160DBD"/>
    <w:rsid w:val="00160EF4"/>
    <w:rsid w:val="00160F56"/>
    <w:rsid w:val="00160F57"/>
    <w:rsid w:val="0016100E"/>
    <w:rsid w:val="00161022"/>
    <w:rsid w:val="0016131C"/>
    <w:rsid w:val="00161338"/>
    <w:rsid w:val="00161499"/>
    <w:rsid w:val="001616F3"/>
    <w:rsid w:val="00161724"/>
    <w:rsid w:val="001617CE"/>
    <w:rsid w:val="00161886"/>
    <w:rsid w:val="001618D9"/>
    <w:rsid w:val="0016194C"/>
    <w:rsid w:val="0016194D"/>
    <w:rsid w:val="00161A28"/>
    <w:rsid w:val="00161A8D"/>
    <w:rsid w:val="00161B81"/>
    <w:rsid w:val="00161B9F"/>
    <w:rsid w:val="00161C01"/>
    <w:rsid w:val="00161CB4"/>
    <w:rsid w:val="00161E00"/>
    <w:rsid w:val="00161EA2"/>
    <w:rsid w:val="00162199"/>
    <w:rsid w:val="00162240"/>
    <w:rsid w:val="001622D1"/>
    <w:rsid w:val="001624CE"/>
    <w:rsid w:val="0016250B"/>
    <w:rsid w:val="00162669"/>
    <w:rsid w:val="00162792"/>
    <w:rsid w:val="001628C3"/>
    <w:rsid w:val="001628FA"/>
    <w:rsid w:val="00162991"/>
    <w:rsid w:val="00162A29"/>
    <w:rsid w:val="00162AE0"/>
    <w:rsid w:val="00162B2C"/>
    <w:rsid w:val="00162E55"/>
    <w:rsid w:val="00162F5E"/>
    <w:rsid w:val="00163075"/>
    <w:rsid w:val="001631B1"/>
    <w:rsid w:val="00163362"/>
    <w:rsid w:val="001633AF"/>
    <w:rsid w:val="001633EE"/>
    <w:rsid w:val="001636CA"/>
    <w:rsid w:val="001636DA"/>
    <w:rsid w:val="0016377E"/>
    <w:rsid w:val="00163787"/>
    <w:rsid w:val="00163880"/>
    <w:rsid w:val="001638EC"/>
    <w:rsid w:val="00163916"/>
    <w:rsid w:val="001639D6"/>
    <w:rsid w:val="00163A9D"/>
    <w:rsid w:val="00163B74"/>
    <w:rsid w:val="00163BD9"/>
    <w:rsid w:val="00163C04"/>
    <w:rsid w:val="00163C27"/>
    <w:rsid w:val="00163C4E"/>
    <w:rsid w:val="00163C6C"/>
    <w:rsid w:val="00163C7D"/>
    <w:rsid w:val="00163D4B"/>
    <w:rsid w:val="00163DB1"/>
    <w:rsid w:val="00163EA9"/>
    <w:rsid w:val="00163EED"/>
    <w:rsid w:val="00163F77"/>
    <w:rsid w:val="00163FB4"/>
    <w:rsid w:val="001640E7"/>
    <w:rsid w:val="00164300"/>
    <w:rsid w:val="0016436C"/>
    <w:rsid w:val="00164422"/>
    <w:rsid w:val="0016456C"/>
    <w:rsid w:val="001645B8"/>
    <w:rsid w:val="0016480A"/>
    <w:rsid w:val="00164819"/>
    <w:rsid w:val="00164A71"/>
    <w:rsid w:val="00164A84"/>
    <w:rsid w:val="00164BDA"/>
    <w:rsid w:val="00164C10"/>
    <w:rsid w:val="00164C22"/>
    <w:rsid w:val="00164CB2"/>
    <w:rsid w:val="00164D03"/>
    <w:rsid w:val="00164F07"/>
    <w:rsid w:val="00165027"/>
    <w:rsid w:val="001650B4"/>
    <w:rsid w:val="001651B5"/>
    <w:rsid w:val="00165323"/>
    <w:rsid w:val="00165423"/>
    <w:rsid w:val="00165430"/>
    <w:rsid w:val="00165470"/>
    <w:rsid w:val="00165608"/>
    <w:rsid w:val="00165646"/>
    <w:rsid w:val="00165708"/>
    <w:rsid w:val="00165723"/>
    <w:rsid w:val="00165839"/>
    <w:rsid w:val="00165AE8"/>
    <w:rsid w:val="00165B1F"/>
    <w:rsid w:val="00165B6A"/>
    <w:rsid w:val="00165CDC"/>
    <w:rsid w:val="00165D84"/>
    <w:rsid w:val="00165E30"/>
    <w:rsid w:val="00165E45"/>
    <w:rsid w:val="00166119"/>
    <w:rsid w:val="00166195"/>
    <w:rsid w:val="001661D2"/>
    <w:rsid w:val="001662AB"/>
    <w:rsid w:val="0016654A"/>
    <w:rsid w:val="001665A0"/>
    <w:rsid w:val="00166A54"/>
    <w:rsid w:val="00166A77"/>
    <w:rsid w:val="00166AA7"/>
    <w:rsid w:val="00166B06"/>
    <w:rsid w:val="00166D15"/>
    <w:rsid w:val="00166D80"/>
    <w:rsid w:val="00166E18"/>
    <w:rsid w:val="00166F03"/>
    <w:rsid w:val="00166FC6"/>
    <w:rsid w:val="0016709A"/>
    <w:rsid w:val="001670B9"/>
    <w:rsid w:val="00167127"/>
    <w:rsid w:val="00167153"/>
    <w:rsid w:val="0016717B"/>
    <w:rsid w:val="001671A0"/>
    <w:rsid w:val="001671F5"/>
    <w:rsid w:val="00167288"/>
    <w:rsid w:val="001672C6"/>
    <w:rsid w:val="00167384"/>
    <w:rsid w:val="0016747F"/>
    <w:rsid w:val="001675A5"/>
    <w:rsid w:val="00167628"/>
    <w:rsid w:val="0016762C"/>
    <w:rsid w:val="00167699"/>
    <w:rsid w:val="001677E8"/>
    <w:rsid w:val="0016793D"/>
    <w:rsid w:val="00167945"/>
    <w:rsid w:val="00167A5C"/>
    <w:rsid w:val="00167A89"/>
    <w:rsid w:val="00167A92"/>
    <w:rsid w:val="00167CFD"/>
    <w:rsid w:val="00167F1C"/>
    <w:rsid w:val="001700AF"/>
    <w:rsid w:val="0017026A"/>
    <w:rsid w:val="001702FA"/>
    <w:rsid w:val="00170478"/>
    <w:rsid w:val="00170481"/>
    <w:rsid w:val="00170498"/>
    <w:rsid w:val="001704C9"/>
    <w:rsid w:val="0017059B"/>
    <w:rsid w:val="001708D0"/>
    <w:rsid w:val="001709F3"/>
    <w:rsid w:val="00170A11"/>
    <w:rsid w:val="00170ADB"/>
    <w:rsid w:val="00170BB8"/>
    <w:rsid w:val="00170C08"/>
    <w:rsid w:val="00170CC0"/>
    <w:rsid w:val="00170D13"/>
    <w:rsid w:val="00170D84"/>
    <w:rsid w:val="00170E65"/>
    <w:rsid w:val="00170EDE"/>
    <w:rsid w:val="00170FE1"/>
    <w:rsid w:val="00171042"/>
    <w:rsid w:val="001710EA"/>
    <w:rsid w:val="00171126"/>
    <w:rsid w:val="0017114E"/>
    <w:rsid w:val="00171261"/>
    <w:rsid w:val="001712A8"/>
    <w:rsid w:val="00171362"/>
    <w:rsid w:val="00171575"/>
    <w:rsid w:val="00171576"/>
    <w:rsid w:val="001715A0"/>
    <w:rsid w:val="001715E8"/>
    <w:rsid w:val="001715FE"/>
    <w:rsid w:val="00171700"/>
    <w:rsid w:val="0017174C"/>
    <w:rsid w:val="001717EB"/>
    <w:rsid w:val="001718BB"/>
    <w:rsid w:val="00171A7C"/>
    <w:rsid w:val="00171ACD"/>
    <w:rsid w:val="00171B22"/>
    <w:rsid w:val="00171BC9"/>
    <w:rsid w:val="00171C62"/>
    <w:rsid w:val="00171CEE"/>
    <w:rsid w:val="0017211D"/>
    <w:rsid w:val="001721FB"/>
    <w:rsid w:val="001722D5"/>
    <w:rsid w:val="00172345"/>
    <w:rsid w:val="001723FC"/>
    <w:rsid w:val="00172459"/>
    <w:rsid w:val="0017255B"/>
    <w:rsid w:val="0017260D"/>
    <w:rsid w:val="0017262D"/>
    <w:rsid w:val="0017268D"/>
    <w:rsid w:val="00172958"/>
    <w:rsid w:val="0017297D"/>
    <w:rsid w:val="001729EF"/>
    <w:rsid w:val="00172A39"/>
    <w:rsid w:val="00172CFC"/>
    <w:rsid w:val="00172D29"/>
    <w:rsid w:val="00172E16"/>
    <w:rsid w:val="00172F53"/>
    <w:rsid w:val="00173104"/>
    <w:rsid w:val="00173151"/>
    <w:rsid w:val="0017322D"/>
    <w:rsid w:val="00173234"/>
    <w:rsid w:val="001732CE"/>
    <w:rsid w:val="00173394"/>
    <w:rsid w:val="001733B3"/>
    <w:rsid w:val="001734F4"/>
    <w:rsid w:val="00173507"/>
    <w:rsid w:val="00173547"/>
    <w:rsid w:val="00173769"/>
    <w:rsid w:val="00173944"/>
    <w:rsid w:val="0017397B"/>
    <w:rsid w:val="00173AB6"/>
    <w:rsid w:val="00173B80"/>
    <w:rsid w:val="00173C27"/>
    <w:rsid w:val="00173C3E"/>
    <w:rsid w:val="00173C5F"/>
    <w:rsid w:val="00173D28"/>
    <w:rsid w:val="00173D9A"/>
    <w:rsid w:val="001741E3"/>
    <w:rsid w:val="0017436F"/>
    <w:rsid w:val="00174413"/>
    <w:rsid w:val="0017455E"/>
    <w:rsid w:val="001749C5"/>
    <w:rsid w:val="00174A11"/>
    <w:rsid w:val="00174AB7"/>
    <w:rsid w:val="00174B27"/>
    <w:rsid w:val="00174BB6"/>
    <w:rsid w:val="00174C56"/>
    <w:rsid w:val="00174D5F"/>
    <w:rsid w:val="00174D9D"/>
    <w:rsid w:val="00174E25"/>
    <w:rsid w:val="00174F22"/>
    <w:rsid w:val="00174F59"/>
    <w:rsid w:val="00174FA0"/>
    <w:rsid w:val="00174FD8"/>
    <w:rsid w:val="001750A0"/>
    <w:rsid w:val="001750D5"/>
    <w:rsid w:val="00175165"/>
    <w:rsid w:val="00175289"/>
    <w:rsid w:val="001752FD"/>
    <w:rsid w:val="001754B8"/>
    <w:rsid w:val="001754E1"/>
    <w:rsid w:val="001754E8"/>
    <w:rsid w:val="00175572"/>
    <w:rsid w:val="00175663"/>
    <w:rsid w:val="001756CA"/>
    <w:rsid w:val="001757E0"/>
    <w:rsid w:val="001758C8"/>
    <w:rsid w:val="001759C0"/>
    <w:rsid w:val="00175BF5"/>
    <w:rsid w:val="00175C0A"/>
    <w:rsid w:val="00175D24"/>
    <w:rsid w:val="00175D8F"/>
    <w:rsid w:val="00175E30"/>
    <w:rsid w:val="00175F0C"/>
    <w:rsid w:val="00175FB7"/>
    <w:rsid w:val="00176012"/>
    <w:rsid w:val="00176025"/>
    <w:rsid w:val="0017608E"/>
    <w:rsid w:val="001760AA"/>
    <w:rsid w:val="0017623B"/>
    <w:rsid w:val="0017635F"/>
    <w:rsid w:val="001763F5"/>
    <w:rsid w:val="00176488"/>
    <w:rsid w:val="00176544"/>
    <w:rsid w:val="00176580"/>
    <w:rsid w:val="00176751"/>
    <w:rsid w:val="0017683F"/>
    <w:rsid w:val="00176892"/>
    <w:rsid w:val="001768DA"/>
    <w:rsid w:val="0017698A"/>
    <w:rsid w:val="001769D3"/>
    <w:rsid w:val="00176AB8"/>
    <w:rsid w:val="00176B70"/>
    <w:rsid w:val="00176DAA"/>
    <w:rsid w:val="00176E35"/>
    <w:rsid w:val="00176ED0"/>
    <w:rsid w:val="00176F4D"/>
    <w:rsid w:val="00176FF2"/>
    <w:rsid w:val="00177060"/>
    <w:rsid w:val="0017706D"/>
    <w:rsid w:val="00177092"/>
    <w:rsid w:val="001770F0"/>
    <w:rsid w:val="0017715A"/>
    <w:rsid w:val="00177292"/>
    <w:rsid w:val="001773BA"/>
    <w:rsid w:val="0017743B"/>
    <w:rsid w:val="00177496"/>
    <w:rsid w:val="001774A4"/>
    <w:rsid w:val="0017751F"/>
    <w:rsid w:val="00177686"/>
    <w:rsid w:val="001777F5"/>
    <w:rsid w:val="001778CA"/>
    <w:rsid w:val="0017791D"/>
    <w:rsid w:val="001779A6"/>
    <w:rsid w:val="001779A8"/>
    <w:rsid w:val="001779B5"/>
    <w:rsid w:val="00177B29"/>
    <w:rsid w:val="00177B58"/>
    <w:rsid w:val="00177BF4"/>
    <w:rsid w:val="00177C27"/>
    <w:rsid w:val="00177D12"/>
    <w:rsid w:val="00177EC4"/>
    <w:rsid w:val="00177F4D"/>
    <w:rsid w:val="00177F98"/>
    <w:rsid w:val="001800E1"/>
    <w:rsid w:val="0018011F"/>
    <w:rsid w:val="00180154"/>
    <w:rsid w:val="0018016A"/>
    <w:rsid w:val="00180279"/>
    <w:rsid w:val="00180284"/>
    <w:rsid w:val="001802A8"/>
    <w:rsid w:val="0018031F"/>
    <w:rsid w:val="00180560"/>
    <w:rsid w:val="00180643"/>
    <w:rsid w:val="00180667"/>
    <w:rsid w:val="00180739"/>
    <w:rsid w:val="00180A3E"/>
    <w:rsid w:val="00180AED"/>
    <w:rsid w:val="00180CE8"/>
    <w:rsid w:val="00180E62"/>
    <w:rsid w:val="00180E6F"/>
    <w:rsid w:val="00180EA7"/>
    <w:rsid w:val="00180EC2"/>
    <w:rsid w:val="00180FA8"/>
    <w:rsid w:val="00181004"/>
    <w:rsid w:val="00181023"/>
    <w:rsid w:val="00181230"/>
    <w:rsid w:val="0018130E"/>
    <w:rsid w:val="00181394"/>
    <w:rsid w:val="001813AB"/>
    <w:rsid w:val="00181460"/>
    <w:rsid w:val="0018153E"/>
    <w:rsid w:val="00181770"/>
    <w:rsid w:val="001818DD"/>
    <w:rsid w:val="00181993"/>
    <w:rsid w:val="001819BA"/>
    <w:rsid w:val="00181A04"/>
    <w:rsid w:val="00181A13"/>
    <w:rsid w:val="00181A6A"/>
    <w:rsid w:val="00181ADF"/>
    <w:rsid w:val="00181B5A"/>
    <w:rsid w:val="00181E74"/>
    <w:rsid w:val="00181FA9"/>
    <w:rsid w:val="0018222A"/>
    <w:rsid w:val="00182456"/>
    <w:rsid w:val="00182505"/>
    <w:rsid w:val="00182727"/>
    <w:rsid w:val="00182740"/>
    <w:rsid w:val="00182789"/>
    <w:rsid w:val="0018279B"/>
    <w:rsid w:val="0018296D"/>
    <w:rsid w:val="00182A57"/>
    <w:rsid w:val="00182A8C"/>
    <w:rsid w:val="00182AE6"/>
    <w:rsid w:val="00182BD4"/>
    <w:rsid w:val="00182BFD"/>
    <w:rsid w:val="00182C08"/>
    <w:rsid w:val="00182C0A"/>
    <w:rsid w:val="00182CE4"/>
    <w:rsid w:val="00182D8F"/>
    <w:rsid w:val="00182DB6"/>
    <w:rsid w:val="00182EA6"/>
    <w:rsid w:val="00183117"/>
    <w:rsid w:val="00183244"/>
    <w:rsid w:val="00183254"/>
    <w:rsid w:val="001832EE"/>
    <w:rsid w:val="00183328"/>
    <w:rsid w:val="00183845"/>
    <w:rsid w:val="00183856"/>
    <w:rsid w:val="001838C9"/>
    <w:rsid w:val="001838F6"/>
    <w:rsid w:val="001838F9"/>
    <w:rsid w:val="0018394B"/>
    <w:rsid w:val="00183BED"/>
    <w:rsid w:val="00183C59"/>
    <w:rsid w:val="00183EA4"/>
    <w:rsid w:val="00183EAD"/>
    <w:rsid w:val="00183F1A"/>
    <w:rsid w:val="00183F8C"/>
    <w:rsid w:val="00183FB8"/>
    <w:rsid w:val="0018403B"/>
    <w:rsid w:val="00184098"/>
    <w:rsid w:val="00184144"/>
    <w:rsid w:val="00184253"/>
    <w:rsid w:val="00184307"/>
    <w:rsid w:val="001843F1"/>
    <w:rsid w:val="0018440C"/>
    <w:rsid w:val="0018466F"/>
    <w:rsid w:val="00184778"/>
    <w:rsid w:val="00184814"/>
    <w:rsid w:val="00184850"/>
    <w:rsid w:val="00184B95"/>
    <w:rsid w:val="00184B98"/>
    <w:rsid w:val="00184CA4"/>
    <w:rsid w:val="00184DF6"/>
    <w:rsid w:val="00184F30"/>
    <w:rsid w:val="00184FA7"/>
    <w:rsid w:val="001851BB"/>
    <w:rsid w:val="001851C7"/>
    <w:rsid w:val="00185240"/>
    <w:rsid w:val="00185296"/>
    <w:rsid w:val="001852EB"/>
    <w:rsid w:val="00185357"/>
    <w:rsid w:val="001855AE"/>
    <w:rsid w:val="001855CF"/>
    <w:rsid w:val="00185650"/>
    <w:rsid w:val="001856B1"/>
    <w:rsid w:val="00185851"/>
    <w:rsid w:val="0018585D"/>
    <w:rsid w:val="00185B4D"/>
    <w:rsid w:val="00185D5E"/>
    <w:rsid w:val="00185D72"/>
    <w:rsid w:val="00185F71"/>
    <w:rsid w:val="00185FB5"/>
    <w:rsid w:val="00186001"/>
    <w:rsid w:val="001860DE"/>
    <w:rsid w:val="00186168"/>
    <w:rsid w:val="001861D2"/>
    <w:rsid w:val="001862DC"/>
    <w:rsid w:val="00186352"/>
    <w:rsid w:val="00186359"/>
    <w:rsid w:val="001863D7"/>
    <w:rsid w:val="00186453"/>
    <w:rsid w:val="0018646B"/>
    <w:rsid w:val="0018650D"/>
    <w:rsid w:val="00186631"/>
    <w:rsid w:val="00186685"/>
    <w:rsid w:val="00186701"/>
    <w:rsid w:val="00186738"/>
    <w:rsid w:val="00186AEF"/>
    <w:rsid w:val="00186B5B"/>
    <w:rsid w:val="00186DC9"/>
    <w:rsid w:val="00186EF8"/>
    <w:rsid w:val="00186F30"/>
    <w:rsid w:val="00186F67"/>
    <w:rsid w:val="00186FC8"/>
    <w:rsid w:val="00187032"/>
    <w:rsid w:val="001870DB"/>
    <w:rsid w:val="001870FC"/>
    <w:rsid w:val="00187141"/>
    <w:rsid w:val="001871E9"/>
    <w:rsid w:val="00187232"/>
    <w:rsid w:val="00187336"/>
    <w:rsid w:val="00187463"/>
    <w:rsid w:val="001878DE"/>
    <w:rsid w:val="00187901"/>
    <w:rsid w:val="00187A56"/>
    <w:rsid w:val="00187B09"/>
    <w:rsid w:val="00187C97"/>
    <w:rsid w:val="00187CC0"/>
    <w:rsid w:val="00187CC9"/>
    <w:rsid w:val="00187CCC"/>
    <w:rsid w:val="00187E36"/>
    <w:rsid w:val="00187EA6"/>
    <w:rsid w:val="00190233"/>
    <w:rsid w:val="001902E1"/>
    <w:rsid w:val="00190391"/>
    <w:rsid w:val="001903CB"/>
    <w:rsid w:val="00190427"/>
    <w:rsid w:val="00190482"/>
    <w:rsid w:val="00190611"/>
    <w:rsid w:val="0019088D"/>
    <w:rsid w:val="0019096D"/>
    <w:rsid w:val="001909B5"/>
    <w:rsid w:val="001909C3"/>
    <w:rsid w:val="00190B87"/>
    <w:rsid w:val="00190C1D"/>
    <w:rsid w:val="00190DCB"/>
    <w:rsid w:val="00190DEF"/>
    <w:rsid w:val="00190FF8"/>
    <w:rsid w:val="0019102A"/>
    <w:rsid w:val="00191078"/>
    <w:rsid w:val="001912A6"/>
    <w:rsid w:val="001913E6"/>
    <w:rsid w:val="0019184B"/>
    <w:rsid w:val="001918F5"/>
    <w:rsid w:val="00191934"/>
    <w:rsid w:val="00191A4C"/>
    <w:rsid w:val="00191BA6"/>
    <w:rsid w:val="00191BC5"/>
    <w:rsid w:val="00191CF4"/>
    <w:rsid w:val="00191D1B"/>
    <w:rsid w:val="00191F4D"/>
    <w:rsid w:val="00191F74"/>
    <w:rsid w:val="00192124"/>
    <w:rsid w:val="00192151"/>
    <w:rsid w:val="00192211"/>
    <w:rsid w:val="00192292"/>
    <w:rsid w:val="001923F4"/>
    <w:rsid w:val="00192505"/>
    <w:rsid w:val="00192537"/>
    <w:rsid w:val="001925FF"/>
    <w:rsid w:val="0019287B"/>
    <w:rsid w:val="001928EF"/>
    <w:rsid w:val="00192970"/>
    <w:rsid w:val="00192A07"/>
    <w:rsid w:val="00192AC7"/>
    <w:rsid w:val="00192C43"/>
    <w:rsid w:val="00192D19"/>
    <w:rsid w:val="00192D52"/>
    <w:rsid w:val="00192FAE"/>
    <w:rsid w:val="001932B8"/>
    <w:rsid w:val="0019345F"/>
    <w:rsid w:val="00193495"/>
    <w:rsid w:val="0019352D"/>
    <w:rsid w:val="0019356C"/>
    <w:rsid w:val="001935ED"/>
    <w:rsid w:val="001935F3"/>
    <w:rsid w:val="00193661"/>
    <w:rsid w:val="001936F8"/>
    <w:rsid w:val="00193700"/>
    <w:rsid w:val="00193778"/>
    <w:rsid w:val="00193786"/>
    <w:rsid w:val="001937AB"/>
    <w:rsid w:val="001938D1"/>
    <w:rsid w:val="001939CD"/>
    <w:rsid w:val="00193A3B"/>
    <w:rsid w:val="00193AD0"/>
    <w:rsid w:val="00193B38"/>
    <w:rsid w:val="00193D49"/>
    <w:rsid w:val="00193D64"/>
    <w:rsid w:val="00193D9D"/>
    <w:rsid w:val="00193DA8"/>
    <w:rsid w:val="00193E4F"/>
    <w:rsid w:val="00193EDD"/>
    <w:rsid w:val="00193F17"/>
    <w:rsid w:val="0019405A"/>
    <w:rsid w:val="001940BC"/>
    <w:rsid w:val="00194124"/>
    <w:rsid w:val="0019412C"/>
    <w:rsid w:val="001941F5"/>
    <w:rsid w:val="0019424A"/>
    <w:rsid w:val="001943A5"/>
    <w:rsid w:val="0019449C"/>
    <w:rsid w:val="001944B2"/>
    <w:rsid w:val="00194609"/>
    <w:rsid w:val="00194625"/>
    <w:rsid w:val="001946AB"/>
    <w:rsid w:val="001946EB"/>
    <w:rsid w:val="001947E9"/>
    <w:rsid w:val="001949C2"/>
    <w:rsid w:val="001949ED"/>
    <w:rsid w:val="00194A55"/>
    <w:rsid w:val="00194B6D"/>
    <w:rsid w:val="00194BAE"/>
    <w:rsid w:val="00194F3D"/>
    <w:rsid w:val="0019506C"/>
    <w:rsid w:val="0019510C"/>
    <w:rsid w:val="001951B5"/>
    <w:rsid w:val="001951C4"/>
    <w:rsid w:val="001951E7"/>
    <w:rsid w:val="00195565"/>
    <w:rsid w:val="00195646"/>
    <w:rsid w:val="00195653"/>
    <w:rsid w:val="0019573E"/>
    <w:rsid w:val="00195768"/>
    <w:rsid w:val="00195905"/>
    <w:rsid w:val="00195961"/>
    <w:rsid w:val="001959F6"/>
    <w:rsid w:val="00195B70"/>
    <w:rsid w:val="00195C5E"/>
    <w:rsid w:val="00195E2B"/>
    <w:rsid w:val="00195EFE"/>
    <w:rsid w:val="00195F0B"/>
    <w:rsid w:val="00195F64"/>
    <w:rsid w:val="0019606A"/>
    <w:rsid w:val="001960CD"/>
    <w:rsid w:val="00196160"/>
    <w:rsid w:val="00196338"/>
    <w:rsid w:val="0019648F"/>
    <w:rsid w:val="0019666C"/>
    <w:rsid w:val="00196725"/>
    <w:rsid w:val="0019675D"/>
    <w:rsid w:val="00196810"/>
    <w:rsid w:val="0019692A"/>
    <w:rsid w:val="0019692C"/>
    <w:rsid w:val="00196944"/>
    <w:rsid w:val="00196958"/>
    <w:rsid w:val="00196AA4"/>
    <w:rsid w:val="00196CB9"/>
    <w:rsid w:val="00196DBB"/>
    <w:rsid w:val="00196DCF"/>
    <w:rsid w:val="00196E17"/>
    <w:rsid w:val="00196E46"/>
    <w:rsid w:val="00196F60"/>
    <w:rsid w:val="00196F95"/>
    <w:rsid w:val="00196FDA"/>
    <w:rsid w:val="00196FFF"/>
    <w:rsid w:val="0019709E"/>
    <w:rsid w:val="001970B8"/>
    <w:rsid w:val="001970DA"/>
    <w:rsid w:val="001971B9"/>
    <w:rsid w:val="00197226"/>
    <w:rsid w:val="00197240"/>
    <w:rsid w:val="001972E9"/>
    <w:rsid w:val="00197366"/>
    <w:rsid w:val="00197371"/>
    <w:rsid w:val="00197382"/>
    <w:rsid w:val="001974CD"/>
    <w:rsid w:val="00197536"/>
    <w:rsid w:val="00197723"/>
    <w:rsid w:val="00197792"/>
    <w:rsid w:val="0019782C"/>
    <w:rsid w:val="00197933"/>
    <w:rsid w:val="00197989"/>
    <w:rsid w:val="001979BB"/>
    <w:rsid w:val="00197A18"/>
    <w:rsid w:val="00197A1B"/>
    <w:rsid w:val="00197A7F"/>
    <w:rsid w:val="00197A96"/>
    <w:rsid w:val="00197AB7"/>
    <w:rsid w:val="00197B73"/>
    <w:rsid w:val="00197C5A"/>
    <w:rsid w:val="00197CAA"/>
    <w:rsid w:val="00197EB3"/>
    <w:rsid w:val="001A0048"/>
    <w:rsid w:val="001A01BC"/>
    <w:rsid w:val="001A0291"/>
    <w:rsid w:val="001A0662"/>
    <w:rsid w:val="001A069F"/>
    <w:rsid w:val="001A0951"/>
    <w:rsid w:val="001A0A47"/>
    <w:rsid w:val="001A0BE2"/>
    <w:rsid w:val="001A0E05"/>
    <w:rsid w:val="001A0E31"/>
    <w:rsid w:val="001A0E8A"/>
    <w:rsid w:val="001A0EC9"/>
    <w:rsid w:val="001A0FB7"/>
    <w:rsid w:val="001A0FDF"/>
    <w:rsid w:val="001A10EC"/>
    <w:rsid w:val="001A1216"/>
    <w:rsid w:val="001A1265"/>
    <w:rsid w:val="001A138D"/>
    <w:rsid w:val="001A13D3"/>
    <w:rsid w:val="001A13EE"/>
    <w:rsid w:val="001A1400"/>
    <w:rsid w:val="001A14B4"/>
    <w:rsid w:val="001A1510"/>
    <w:rsid w:val="001A1580"/>
    <w:rsid w:val="001A180A"/>
    <w:rsid w:val="001A18C2"/>
    <w:rsid w:val="001A1BCD"/>
    <w:rsid w:val="001A1BD9"/>
    <w:rsid w:val="001A1BE4"/>
    <w:rsid w:val="001A1C92"/>
    <w:rsid w:val="001A1CEF"/>
    <w:rsid w:val="001A1D39"/>
    <w:rsid w:val="001A1F59"/>
    <w:rsid w:val="001A1F6B"/>
    <w:rsid w:val="001A2032"/>
    <w:rsid w:val="001A20AF"/>
    <w:rsid w:val="001A2223"/>
    <w:rsid w:val="001A2266"/>
    <w:rsid w:val="001A230F"/>
    <w:rsid w:val="001A2334"/>
    <w:rsid w:val="001A239E"/>
    <w:rsid w:val="001A2412"/>
    <w:rsid w:val="001A2582"/>
    <w:rsid w:val="001A25BE"/>
    <w:rsid w:val="001A260B"/>
    <w:rsid w:val="001A2630"/>
    <w:rsid w:val="001A26FE"/>
    <w:rsid w:val="001A284E"/>
    <w:rsid w:val="001A28F2"/>
    <w:rsid w:val="001A2C01"/>
    <w:rsid w:val="001A2C52"/>
    <w:rsid w:val="001A2DA8"/>
    <w:rsid w:val="001A2EFF"/>
    <w:rsid w:val="001A2FB1"/>
    <w:rsid w:val="001A3180"/>
    <w:rsid w:val="001A31C1"/>
    <w:rsid w:val="001A33B6"/>
    <w:rsid w:val="001A3481"/>
    <w:rsid w:val="001A3492"/>
    <w:rsid w:val="001A34C9"/>
    <w:rsid w:val="001A36C5"/>
    <w:rsid w:val="001A36D1"/>
    <w:rsid w:val="001A3762"/>
    <w:rsid w:val="001A37C2"/>
    <w:rsid w:val="001A3845"/>
    <w:rsid w:val="001A3886"/>
    <w:rsid w:val="001A38C9"/>
    <w:rsid w:val="001A38EF"/>
    <w:rsid w:val="001A3B0B"/>
    <w:rsid w:val="001A3D88"/>
    <w:rsid w:val="001A3DF4"/>
    <w:rsid w:val="001A3EC8"/>
    <w:rsid w:val="001A3ECF"/>
    <w:rsid w:val="001A4140"/>
    <w:rsid w:val="001A414E"/>
    <w:rsid w:val="001A418C"/>
    <w:rsid w:val="001A42BF"/>
    <w:rsid w:val="001A42E3"/>
    <w:rsid w:val="001A4338"/>
    <w:rsid w:val="001A4383"/>
    <w:rsid w:val="001A444B"/>
    <w:rsid w:val="001A452C"/>
    <w:rsid w:val="001A466D"/>
    <w:rsid w:val="001A47CE"/>
    <w:rsid w:val="001A49BA"/>
    <w:rsid w:val="001A4A80"/>
    <w:rsid w:val="001A4A9E"/>
    <w:rsid w:val="001A4B07"/>
    <w:rsid w:val="001A4BE1"/>
    <w:rsid w:val="001A4C86"/>
    <w:rsid w:val="001A4D1C"/>
    <w:rsid w:val="001A4DB7"/>
    <w:rsid w:val="001A4DC7"/>
    <w:rsid w:val="001A5081"/>
    <w:rsid w:val="001A518A"/>
    <w:rsid w:val="001A570F"/>
    <w:rsid w:val="001A5744"/>
    <w:rsid w:val="001A5908"/>
    <w:rsid w:val="001A5C17"/>
    <w:rsid w:val="001A5CE2"/>
    <w:rsid w:val="001A5EC0"/>
    <w:rsid w:val="001A6188"/>
    <w:rsid w:val="001A6237"/>
    <w:rsid w:val="001A624E"/>
    <w:rsid w:val="001A6375"/>
    <w:rsid w:val="001A6378"/>
    <w:rsid w:val="001A6405"/>
    <w:rsid w:val="001A6423"/>
    <w:rsid w:val="001A644A"/>
    <w:rsid w:val="001A65F4"/>
    <w:rsid w:val="001A65FA"/>
    <w:rsid w:val="001A6609"/>
    <w:rsid w:val="001A677C"/>
    <w:rsid w:val="001A67A8"/>
    <w:rsid w:val="001A6826"/>
    <w:rsid w:val="001A6835"/>
    <w:rsid w:val="001A68D9"/>
    <w:rsid w:val="001A6B92"/>
    <w:rsid w:val="001A6BFC"/>
    <w:rsid w:val="001A6CCC"/>
    <w:rsid w:val="001A6CE2"/>
    <w:rsid w:val="001A6FB0"/>
    <w:rsid w:val="001A70D7"/>
    <w:rsid w:val="001A7132"/>
    <w:rsid w:val="001A7158"/>
    <w:rsid w:val="001A71F2"/>
    <w:rsid w:val="001A72A5"/>
    <w:rsid w:val="001A7326"/>
    <w:rsid w:val="001A7358"/>
    <w:rsid w:val="001A7415"/>
    <w:rsid w:val="001A742C"/>
    <w:rsid w:val="001A7557"/>
    <w:rsid w:val="001A75D9"/>
    <w:rsid w:val="001A75F3"/>
    <w:rsid w:val="001A77AA"/>
    <w:rsid w:val="001A7847"/>
    <w:rsid w:val="001A7A70"/>
    <w:rsid w:val="001A7A8F"/>
    <w:rsid w:val="001A7AB1"/>
    <w:rsid w:val="001A7B31"/>
    <w:rsid w:val="001A7BA2"/>
    <w:rsid w:val="001A7C97"/>
    <w:rsid w:val="001B0337"/>
    <w:rsid w:val="001B04A6"/>
    <w:rsid w:val="001B05F7"/>
    <w:rsid w:val="001B06B9"/>
    <w:rsid w:val="001B0775"/>
    <w:rsid w:val="001B07BF"/>
    <w:rsid w:val="001B080D"/>
    <w:rsid w:val="001B0994"/>
    <w:rsid w:val="001B09C4"/>
    <w:rsid w:val="001B0A96"/>
    <w:rsid w:val="001B0B14"/>
    <w:rsid w:val="001B0B2E"/>
    <w:rsid w:val="001B0B49"/>
    <w:rsid w:val="001B0CC6"/>
    <w:rsid w:val="001B0EA1"/>
    <w:rsid w:val="001B0F14"/>
    <w:rsid w:val="001B0F5F"/>
    <w:rsid w:val="001B1062"/>
    <w:rsid w:val="001B10C7"/>
    <w:rsid w:val="001B10F3"/>
    <w:rsid w:val="001B141B"/>
    <w:rsid w:val="001B14B2"/>
    <w:rsid w:val="001B1766"/>
    <w:rsid w:val="001B1808"/>
    <w:rsid w:val="001B187E"/>
    <w:rsid w:val="001B18CB"/>
    <w:rsid w:val="001B1991"/>
    <w:rsid w:val="001B1B33"/>
    <w:rsid w:val="001B1B92"/>
    <w:rsid w:val="001B1C77"/>
    <w:rsid w:val="001B1C81"/>
    <w:rsid w:val="001B1DF1"/>
    <w:rsid w:val="001B1F60"/>
    <w:rsid w:val="001B1F71"/>
    <w:rsid w:val="001B1F75"/>
    <w:rsid w:val="001B1FBA"/>
    <w:rsid w:val="001B1FE8"/>
    <w:rsid w:val="001B2001"/>
    <w:rsid w:val="001B21BB"/>
    <w:rsid w:val="001B2273"/>
    <w:rsid w:val="001B22A9"/>
    <w:rsid w:val="001B22DF"/>
    <w:rsid w:val="001B240B"/>
    <w:rsid w:val="001B243E"/>
    <w:rsid w:val="001B256F"/>
    <w:rsid w:val="001B2631"/>
    <w:rsid w:val="001B2677"/>
    <w:rsid w:val="001B269A"/>
    <w:rsid w:val="001B26AA"/>
    <w:rsid w:val="001B2780"/>
    <w:rsid w:val="001B2B41"/>
    <w:rsid w:val="001B2BBF"/>
    <w:rsid w:val="001B2C5D"/>
    <w:rsid w:val="001B2CCE"/>
    <w:rsid w:val="001B2DF4"/>
    <w:rsid w:val="001B3184"/>
    <w:rsid w:val="001B31A7"/>
    <w:rsid w:val="001B31BD"/>
    <w:rsid w:val="001B31FC"/>
    <w:rsid w:val="001B32FC"/>
    <w:rsid w:val="001B3353"/>
    <w:rsid w:val="001B33F2"/>
    <w:rsid w:val="001B3432"/>
    <w:rsid w:val="001B3681"/>
    <w:rsid w:val="001B3707"/>
    <w:rsid w:val="001B3B45"/>
    <w:rsid w:val="001B3CB4"/>
    <w:rsid w:val="001B3D65"/>
    <w:rsid w:val="001B3D9A"/>
    <w:rsid w:val="001B3DA9"/>
    <w:rsid w:val="001B3E68"/>
    <w:rsid w:val="001B3EE3"/>
    <w:rsid w:val="001B4037"/>
    <w:rsid w:val="001B40FB"/>
    <w:rsid w:val="001B416A"/>
    <w:rsid w:val="001B41EA"/>
    <w:rsid w:val="001B41F3"/>
    <w:rsid w:val="001B4200"/>
    <w:rsid w:val="001B423C"/>
    <w:rsid w:val="001B42C6"/>
    <w:rsid w:val="001B45CF"/>
    <w:rsid w:val="001B45E7"/>
    <w:rsid w:val="001B4761"/>
    <w:rsid w:val="001B4841"/>
    <w:rsid w:val="001B48ED"/>
    <w:rsid w:val="001B4953"/>
    <w:rsid w:val="001B4B10"/>
    <w:rsid w:val="001B4B9B"/>
    <w:rsid w:val="001B4CEC"/>
    <w:rsid w:val="001B4D11"/>
    <w:rsid w:val="001B4D41"/>
    <w:rsid w:val="001B4E8C"/>
    <w:rsid w:val="001B4FFC"/>
    <w:rsid w:val="001B50FC"/>
    <w:rsid w:val="001B5150"/>
    <w:rsid w:val="001B51DA"/>
    <w:rsid w:val="001B51F7"/>
    <w:rsid w:val="001B5248"/>
    <w:rsid w:val="001B53A8"/>
    <w:rsid w:val="001B557A"/>
    <w:rsid w:val="001B55CF"/>
    <w:rsid w:val="001B5643"/>
    <w:rsid w:val="001B5659"/>
    <w:rsid w:val="001B57C8"/>
    <w:rsid w:val="001B5822"/>
    <w:rsid w:val="001B58A8"/>
    <w:rsid w:val="001B58BA"/>
    <w:rsid w:val="001B59A4"/>
    <w:rsid w:val="001B59B4"/>
    <w:rsid w:val="001B5A30"/>
    <w:rsid w:val="001B5A97"/>
    <w:rsid w:val="001B5A9C"/>
    <w:rsid w:val="001B5D4C"/>
    <w:rsid w:val="001B5DC6"/>
    <w:rsid w:val="001B605D"/>
    <w:rsid w:val="001B620D"/>
    <w:rsid w:val="001B626D"/>
    <w:rsid w:val="001B6433"/>
    <w:rsid w:val="001B64EA"/>
    <w:rsid w:val="001B65D7"/>
    <w:rsid w:val="001B663B"/>
    <w:rsid w:val="001B6775"/>
    <w:rsid w:val="001B67CF"/>
    <w:rsid w:val="001B69A7"/>
    <w:rsid w:val="001B6BB9"/>
    <w:rsid w:val="001B6C72"/>
    <w:rsid w:val="001B6CCA"/>
    <w:rsid w:val="001B6D77"/>
    <w:rsid w:val="001B6D97"/>
    <w:rsid w:val="001B6F66"/>
    <w:rsid w:val="001B6FD5"/>
    <w:rsid w:val="001B70DE"/>
    <w:rsid w:val="001B7168"/>
    <w:rsid w:val="001B7172"/>
    <w:rsid w:val="001B7234"/>
    <w:rsid w:val="001B7384"/>
    <w:rsid w:val="001B7461"/>
    <w:rsid w:val="001B7466"/>
    <w:rsid w:val="001B74BC"/>
    <w:rsid w:val="001B75DC"/>
    <w:rsid w:val="001B77DE"/>
    <w:rsid w:val="001B7857"/>
    <w:rsid w:val="001B78DB"/>
    <w:rsid w:val="001B78EE"/>
    <w:rsid w:val="001B7988"/>
    <w:rsid w:val="001B7B5B"/>
    <w:rsid w:val="001B7BA1"/>
    <w:rsid w:val="001B7C91"/>
    <w:rsid w:val="001B7E5C"/>
    <w:rsid w:val="001B7EF4"/>
    <w:rsid w:val="001C0019"/>
    <w:rsid w:val="001C0058"/>
    <w:rsid w:val="001C0099"/>
    <w:rsid w:val="001C016B"/>
    <w:rsid w:val="001C01D7"/>
    <w:rsid w:val="001C0356"/>
    <w:rsid w:val="001C04DA"/>
    <w:rsid w:val="001C0678"/>
    <w:rsid w:val="001C0757"/>
    <w:rsid w:val="001C0791"/>
    <w:rsid w:val="001C079D"/>
    <w:rsid w:val="001C0951"/>
    <w:rsid w:val="001C0CE2"/>
    <w:rsid w:val="001C0DFA"/>
    <w:rsid w:val="001C0F73"/>
    <w:rsid w:val="001C0F8A"/>
    <w:rsid w:val="001C1158"/>
    <w:rsid w:val="001C123A"/>
    <w:rsid w:val="001C1560"/>
    <w:rsid w:val="001C1683"/>
    <w:rsid w:val="001C1735"/>
    <w:rsid w:val="001C176B"/>
    <w:rsid w:val="001C1801"/>
    <w:rsid w:val="001C18FC"/>
    <w:rsid w:val="001C1936"/>
    <w:rsid w:val="001C19AE"/>
    <w:rsid w:val="001C1A0B"/>
    <w:rsid w:val="001C1AEE"/>
    <w:rsid w:val="001C1B94"/>
    <w:rsid w:val="001C1B96"/>
    <w:rsid w:val="001C1BA3"/>
    <w:rsid w:val="001C1C6A"/>
    <w:rsid w:val="001C1C82"/>
    <w:rsid w:val="001C1CF0"/>
    <w:rsid w:val="001C1D62"/>
    <w:rsid w:val="001C1EC6"/>
    <w:rsid w:val="001C1F37"/>
    <w:rsid w:val="001C1F52"/>
    <w:rsid w:val="001C2024"/>
    <w:rsid w:val="001C207F"/>
    <w:rsid w:val="001C20D3"/>
    <w:rsid w:val="001C21C3"/>
    <w:rsid w:val="001C21EF"/>
    <w:rsid w:val="001C231E"/>
    <w:rsid w:val="001C24DD"/>
    <w:rsid w:val="001C2561"/>
    <w:rsid w:val="001C2772"/>
    <w:rsid w:val="001C27A5"/>
    <w:rsid w:val="001C27C1"/>
    <w:rsid w:val="001C27EE"/>
    <w:rsid w:val="001C28EB"/>
    <w:rsid w:val="001C290F"/>
    <w:rsid w:val="001C296F"/>
    <w:rsid w:val="001C2AEC"/>
    <w:rsid w:val="001C2BD9"/>
    <w:rsid w:val="001C2D93"/>
    <w:rsid w:val="001C2E03"/>
    <w:rsid w:val="001C2ED7"/>
    <w:rsid w:val="001C2F1F"/>
    <w:rsid w:val="001C2FEE"/>
    <w:rsid w:val="001C3050"/>
    <w:rsid w:val="001C30D9"/>
    <w:rsid w:val="001C30FB"/>
    <w:rsid w:val="001C33A4"/>
    <w:rsid w:val="001C33A8"/>
    <w:rsid w:val="001C33D5"/>
    <w:rsid w:val="001C36B5"/>
    <w:rsid w:val="001C36E3"/>
    <w:rsid w:val="001C374F"/>
    <w:rsid w:val="001C3780"/>
    <w:rsid w:val="001C3846"/>
    <w:rsid w:val="001C393B"/>
    <w:rsid w:val="001C39A8"/>
    <w:rsid w:val="001C3A65"/>
    <w:rsid w:val="001C3AD1"/>
    <w:rsid w:val="001C3BCA"/>
    <w:rsid w:val="001C3C4C"/>
    <w:rsid w:val="001C3C82"/>
    <w:rsid w:val="001C3E4C"/>
    <w:rsid w:val="001C3F70"/>
    <w:rsid w:val="001C4140"/>
    <w:rsid w:val="001C4160"/>
    <w:rsid w:val="001C4278"/>
    <w:rsid w:val="001C42FF"/>
    <w:rsid w:val="001C4335"/>
    <w:rsid w:val="001C4387"/>
    <w:rsid w:val="001C44CA"/>
    <w:rsid w:val="001C4637"/>
    <w:rsid w:val="001C4799"/>
    <w:rsid w:val="001C4958"/>
    <w:rsid w:val="001C49C6"/>
    <w:rsid w:val="001C49EC"/>
    <w:rsid w:val="001C4A0E"/>
    <w:rsid w:val="001C4CA9"/>
    <w:rsid w:val="001C4DCD"/>
    <w:rsid w:val="001C4E45"/>
    <w:rsid w:val="001C4E95"/>
    <w:rsid w:val="001C4EBA"/>
    <w:rsid w:val="001C4F8B"/>
    <w:rsid w:val="001C4FBC"/>
    <w:rsid w:val="001C5001"/>
    <w:rsid w:val="001C5164"/>
    <w:rsid w:val="001C51CC"/>
    <w:rsid w:val="001C520F"/>
    <w:rsid w:val="001C5483"/>
    <w:rsid w:val="001C550D"/>
    <w:rsid w:val="001C556A"/>
    <w:rsid w:val="001C5721"/>
    <w:rsid w:val="001C5781"/>
    <w:rsid w:val="001C57C6"/>
    <w:rsid w:val="001C57D7"/>
    <w:rsid w:val="001C5880"/>
    <w:rsid w:val="001C58AB"/>
    <w:rsid w:val="001C593E"/>
    <w:rsid w:val="001C59DF"/>
    <w:rsid w:val="001C5BD1"/>
    <w:rsid w:val="001C5C52"/>
    <w:rsid w:val="001C5CCB"/>
    <w:rsid w:val="001C5CD6"/>
    <w:rsid w:val="001C5D6B"/>
    <w:rsid w:val="001C5DA7"/>
    <w:rsid w:val="001C6001"/>
    <w:rsid w:val="001C611A"/>
    <w:rsid w:val="001C62DD"/>
    <w:rsid w:val="001C63C5"/>
    <w:rsid w:val="001C63D3"/>
    <w:rsid w:val="001C64FD"/>
    <w:rsid w:val="001C6591"/>
    <w:rsid w:val="001C6A37"/>
    <w:rsid w:val="001C6A87"/>
    <w:rsid w:val="001C6C03"/>
    <w:rsid w:val="001C6C89"/>
    <w:rsid w:val="001C6CDC"/>
    <w:rsid w:val="001C6D32"/>
    <w:rsid w:val="001C6DD2"/>
    <w:rsid w:val="001C6E80"/>
    <w:rsid w:val="001C6EFF"/>
    <w:rsid w:val="001C6FA1"/>
    <w:rsid w:val="001C7109"/>
    <w:rsid w:val="001C7143"/>
    <w:rsid w:val="001C7196"/>
    <w:rsid w:val="001C739B"/>
    <w:rsid w:val="001C73F3"/>
    <w:rsid w:val="001C7539"/>
    <w:rsid w:val="001C757A"/>
    <w:rsid w:val="001C7590"/>
    <w:rsid w:val="001C76F1"/>
    <w:rsid w:val="001C77AB"/>
    <w:rsid w:val="001C77E7"/>
    <w:rsid w:val="001C7A2D"/>
    <w:rsid w:val="001C7B37"/>
    <w:rsid w:val="001C7BE8"/>
    <w:rsid w:val="001D0009"/>
    <w:rsid w:val="001D0040"/>
    <w:rsid w:val="001D00C2"/>
    <w:rsid w:val="001D0189"/>
    <w:rsid w:val="001D02BA"/>
    <w:rsid w:val="001D02E9"/>
    <w:rsid w:val="001D036D"/>
    <w:rsid w:val="001D044F"/>
    <w:rsid w:val="001D05EC"/>
    <w:rsid w:val="001D060E"/>
    <w:rsid w:val="001D064A"/>
    <w:rsid w:val="001D06B2"/>
    <w:rsid w:val="001D071D"/>
    <w:rsid w:val="001D0862"/>
    <w:rsid w:val="001D088A"/>
    <w:rsid w:val="001D096F"/>
    <w:rsid w:val="001D0A18"/>
    <w:rsid w:val="001D0A36"/>
    <w:rsid w:val="001D0AB7"/>
    <w:rsid w:val="001D0AF9"/>
    <w:rsid w:val="001D0B80"/>
    <w:rsid w:val="001D0D38"/>
    <w:rsid w:val="001D0D71"/>
    <w:rsid w:val="001D0E26"/>
    <w:rsid w:val="001D0E6F"/>
    <w:rsid w:val="001D0F94"/>
    <w:rsid w:val="001D0FAF"/>
    <w:rsid w:val="001D0FD8"/>
    <w:rsid w:val="001D1137"/>
    <w:rsid w:val="001D114D"/>
    <w:rsid w:val="001D11E3"/>
    <w:rsid w:val="001D123C"/>
    <w:rsid w:val="001D1291"/>
    <w:rsid w:val="001D1440"/>
    <w:rsid w:val="001D14BC"/>
    <w:rsid w:val="001D14E9"/>
    <w:rsid w:val="001D1502"/>
    <w:rsid w:val="001D154C"/>
    <w:rsid w:val="001D15EE"/>
    <w:rsid w:val="001D1641"/>
    <w:rsid w:val="001D1682"/>
    <w:rsid w:val="001D1717"/>
    <w:rsid w:val="001D1792"/>
    <w:rsid w:val="001D1875"/>
    <w:rsid w:val="001D190B"/>
    <w:rsid w:val="001D19F4"/>
    <w:rsid w:val="001D1A77"/>
    <w:rsid w:val="001D1B6C"/>
    <w:rsid w:val="001D1D5E"/>
    <w:rsid w:val="001D1E57"/>
    <w:rsid w:val="001D1E7C"/>
    <w:rsid w:val="001D1E92"/>
    <w:rsid w:val="001D1F16"/>
    <w:rsid w:val="001D1F1C"/>
    <w:rsid w:val="001D200F"/>
    <w:rsid w:val="001D2025"/>
    <w:rsid w:val="001D217F"/>
    <w:rsid w:val="001D21B5"/>
    <w:rsid w:val="001D2348"/>
    <w:rsid w:val="001D23E0"/>
    <w:rsid w:val="001D259B"/>
    <w:rsid w:val="001D26E5"/>
    <w:rsid w:val="001D273F"/>
    <w:rsid w:val="001D28C4"/>
    <w:rsid w:val="001D28F7"/>
    <w:rsid w:val="001D2942"/>
    <w:rsid w:val="001D2AAC"/>
    <w:rsid w:val="001D2AFD"/>
    <w:rsid w:val="001D2BE8"/>
    <w:rsid w:val="001D2F3C"/>
    <w:rsid w:val="001D2FC4"/>
    <w:rsid w:val="001D3049"/>
    <w:rsid w:val="001D3174"/>
    <w:rsid w:val="001D31CE"/>
    <w:rsid w:val="001D33C7"/>
    <w:rsid w:val="001D3480"/>
    <w:rsid w:val="001D34C4"/>
    <w:rsid w:val="001D34CF"/>
    <w:rsid w:val="001D3551"/>
    <w:rsid w:val="001D3582"/>
    <w:rsid w:val="001D35C4"/>
    <w:rsid w:val="001D3632"/>
    <w:rsid w:val="001D3673"/>
    <w:rsid w:val="001D367F"/>
    <w:rsid w:val="001D3886"/>
    <w:rsid w:val="001D38BF"/>
    <w:rsid w:val="001D3CDC"/>
    <w:rsid w:val="001D3DDD"/>
    <w:rsid w:val="001D3FDE"/>
    <w:rsid w:val="001D4021"/>
    <w:rsid w:val="001D4053"/>
    <w:rsid w:val="001D4227"/>
    <w:rsid w:val="001D4275"/>
    <w:rsid w:val="001D428C"/>
    <w:rsid w:val="001D4474"/>
    <w:rsid w:val="001D452C"/>
    <w:rsid w:val="001D455C"/>
    <w:rsid w:val="001D4575"/>
    <w:rsid w:val="001D473C"/>
    <w:rsid w:val="001D49BD"/>
    <w:rsid w:val="001D4BCA"/>
    <w:rsid w:val="001D4CCC"/>
    <w:rsid w:val="001D4D62"/>
    <w:rsid w:val="001D4DC8"/>
    <w:rsid w:val="001D4DEC"/>
    <w:rsid w:val="001D4E94"/>
    <w:rsid w:val="001D4EB2"/>
    <w:rsid w:val="001D5081"/>
    <w:rsid w:val="001D50ED"/>
    <w:rsid w:val="001D517E"/>
    <w:rsid w:val="001D51D4"/>
    <w:rsid w:val="001D53C7"/>
    <w:rsid w:val="001D5560"/>
    <w:rsid w:val="001D556C"/>
    <w:rsid w:val="001D5A4D"/>
    <w:rsid w:val="001D5B1E"/>
    <w:rsid w:val="001D5B2C"/>
    <w:rsid w:val="001D5CDD"/>
    <w:rsid w:val="001D5D7C"/>
    <w:rsid w:val="001D5F15"/>
    <w:rsid w:val="001D5F17"/>
    <w:rsid w:val="001D607B"/>
    <w:rsid w:val="001D6290"/>
    <w:rsid w:val="001D63A0"/>
    <w:rsid w:val="001D662B"/>
    <w:rsid w:val="001D670D"/>
    <w:rsid w:val="001D67FE"/>
    <w:rsid w:val="001D68F6"/>
    <w:rsid w:val="001D6AE0"/>
    <w:rsid w:val="001D6CE7"/>
    <w:rsid w:val="001D6D01"/>
    <w:rsid w:val="001D6D85"/>
    <w:rsid w:val="001D706C"/>
    <w:rsid w:val="001D70C5"/>
    <w:rsid w:val="001D7207"/>
    <w:rsid w:val="001D7248"/>
    <w:rsid w:val="001D727B"/>
    <w:rsid w:val="001D760E"/>
    <w:rsid w:val="001D76FE"/>
    <w:rsid w:val="001D7986"/>
    <w:rsid w:val="001D7A78"/>
    <w:rsid w:val="001D7C3A"/>
    <w:rsid w:val="001D7CC7"/>
    <w:rsid w:val="001D7E83"/>
    <w:rsid w:val="001E009A"/>
    <w:rsid w:val="001E00B2"/>
    <w:rsid w:val="001E03D3"/>
    <w:rsid w:val="001E04BE"/>
    <w:rsid w:val="001E06DA"/>
    <w:rsid w:val="001E07C5"/>
    <w:rsid w:val="001E0835"/>
    <w:rsid w:val="001E083D"/>
    <w:rsid w:val="001E0B04"/>
    <w:rsid w:val="001E0B2A"/>
    <w:rsid w:val="001E0B9D"/>
    <w:rsid w:val="001E0EB8"/>
    <w:rsid w:val="001E0FF2"/>
    <w:rsid w:val="001E1379"/>
    <w:rsid w:val="001E13AD"/>
    <w:rsid w:val="001E13E3"/>
    <w:rsid w:val="001E13E4"/>
    <w:rsid w:val="001E16C7"/>
    <w:rsid w:val="001E17B1"/>
    <w:rsid w:val="001E181D"/>
    <w:rsid w:val="001E187F"/>
    <w:rsid w:val="001E18A3"/>
    <w:rsid w:val="001E1902"/>
    <w:rsid w:val="001E1AF4"/>
    <w:rsid w:val="001E1BE1"/>
    <w:rsid w:val="001E1C05"/>
    <w:rsid w:val="001E1D60"/>
    <w:rsid w:val="001E1E8D"/>
    <w:rsid w:val="001E1EA7"/>
    <w:rsid w:val="001E1F42"/>
    <w:rsid w:val="001E20D0"/>
    <w:rsid w:val="001E22F6"/>
    <w:rsid w:val="001E23D2"/>
    <w:rsid w:val="001E23D3"/>
    <w:rsid w:val="001E2496"/>
    <w:rsid w:val="001E2523"/>
    <w:rsid w:val="001E25D6"/>
    <w:rsid w:val="001E274F"/>
    <w:rsid w:val="001E2793"/>
    <w:rsid w:val="001E2814"/>
    <w:rsid w:val="001E281B"/>
    <w:rsid w:val="001E29A0"/>
    <w:rsid w:val="001E2A26"/>
    <w:rsid w:val="001E2AAC"/>
    <w:rsid w:val="001E2ACF"/>
    <w:rsid w:val="001E2AF4"/>
    <w:rsid w:val="001E2BD7"/>
    <w:rsid w:val="001E2BEC"/>
    <w:rsid w:val="001E2C11"/>
    <w:rsid w:val="001E2C9E"/>
    <w:rsid w:val="001E2D33"/>
    <w:rsid w:val="001E2E3C"/>
    <w:rsid w:val="001E2E6A"/>
    <w:rsid w:val="001E2F69"/>
    <w:rsid w:val="001E2F78"/>
    <w:rsid w:val="001E2F97"/>
    <w:rsid w:val="001E31EF"/>
    <w:rsid w:val="001E327B"/>
    <w:rsid w:val="001E3335"/>
    <w:rsid w:val="001E347A"/>
    <w:rsid w:val="001E3515"/>
    <w:rsid w:val="001E3668"/>
    <w:rsid w:val="001E372F"/>
    <w:rsid w:val="001E3875"/>
    <w:rsid w:val="001E3938"/>
    <w:rsid w:val="001E3A1B"/>
    <w:rsid w:val="001E3CB7"/>
    <w:rsid w:val="001E3CC1"/>
    <w:rsid w:val="001E3CE3"/>
    <w:rsid w:val="001E3EE6"/>
    <w:rsid w:val="001E3F6E"/>
    <w:rsid w:val="001E3F9E"/>
    <w:rsid w:val="001E404C"/>
    <w:rsid w:val="001E4116"/>
    <w:rsid w:val="001E42E2"/>
    <w:rsid w:val="001E4316"/>
    <w:rsid w:val="001E43DA"/>
    <w:rsid w:val="001E4485"/>
    <w:rsid w:val="001E44B7"/>
    <w:rsid w:val="001E44F6"/>
    <w:rsid w:val="001E4514"/>
    <w:rsid w:val="001E4530"/>
    <w:rsid w:val="001E4823"/>
    <w:rsid w:val="001E48D9"/>
    <w:rsid w:val="001E4954"/>
    <w:rsid w:val="001E4B96"/>
    <w:rsid w:val="001E4C11"/>
    <w:rsid w:val="001E4C5B"/>
    <w:rsid w:val="001E4CAA"/>
    <w:rsid w:val="001E4CBC"/>
    <w:rsid w:val="001E4DC0"/>
    <w:rsid w:val="001E4E12"/>
    <w:rsid w:val="001E4E4F"/>
    <w:rsid w:val="001E4E6D"/>
    <w:rsid w:val="001E4FA1"/>
    <w:rsid w:val="001E519C"/>
    <w:rsid w:val="001E5218"/>
    <w:rsid w:val="001E52FB"/>
    <w:rsid w:val="001E53AC"/>
    <w:rsid w:val="001E5409"/>
    <w:rsid w:val="001E540A"/>
    <w:rsid w:val="001E5467"/>
    <w:rsid w:val="001E54A9"/>
    <w:rsid w:val="001E557D"/>
    <w:rsid w:val="001E5652"/>
    <w:rsid w:val="001E5691"/>
    <w:rsid w:val="001E5719"/>
    <w:rsid w:val="001E5986"/>
    <w:rsid w:val="001E5A28"/>
    <w:rsid w:val="001E5AD0"/>
    <w:rsid w:val="001E5B4E"/>
    <w:rsid w:val="001E5BC9"/>
    <w:rsid w:val="001E5C63"/>
    <w:rsid w:val="001E5CB5"/>
    <w:rsid w:val="001E5D49"/>
    <w:rsid w:val="001E5DA5"/>
    <w:rsid w:val="001E5ED3"/>
    <w:rsid w:val="001E6071"/>
    <w:rsid w:val="001E6190"/>
    <w:rsid w:val="001E6235"/>
    <w:rsid w:val="001E6269"/>
    <w:rsid w:val="001E627B"/>
    <w:rsid w:val="001E62F8"/>
    <w:rsid w:val="001E63E7"/>
    <w:rsid w:val="001E641B"/>
    <w:rsid w:val="001E6509"/>
    <w:rsid w:val="001E660A"/>
    <w:rsid w:val="001E6707"/>
    <w:rsid w:val="001E672C"/>
    <w:rsid w:val="001E685B"/>
    <w:rsid w:val="001E6A9A"/>
    <w:rsid w:val="001E6B1E"/>
    <w:rsid w:val="001E6B40"/>
    <w:rsid w:val="001E6C35"/>
    <w:rsid w:val="001E6C8C"/>
    <w:rsid w:val="001E6D50"/>
    <w:rsid w:val="001E6D59"/>
    <w:rsid w:val="001E6E6C"/>
    <w:rsid w:val="001E6EC4"/>
    <w:rsid w:val="001E6F44"/>
    <w:rsid w:val="001E6FBF"/>
    <w:rsid w:val="001E73ED"/>
    <w:rsid w:val="001E7480"/>
    <w:rsid w:val="001E7483"/>
    <w:rsid w:val="001E74FF"/>
    <w:rsid w:val="001E7721"/>
    <w:rsid w:val="001E7787"/>
    <w:rsid w:val="001E7B00"/>
    <w:rsid w:val="001E7B02"/>
    <w:rsid w:val="001E7B70"/>
    <w:rsid w:val="001E7BAE"/>
    <w:rsid w:val="001E7BD1"/>
    <w:rsid w:val="001E7CC1"/>
    <w:rsid w:val="001E7D60"/>
    <w:rsid w:val="001E7DD3"/>
    <w:rsid w:val="001E7E85"/>
    <w:rsid w:val="001E7FC0"/>
    <w:rsid w:val="001F002B"/>
    <w:rsid w:val="001F01A3"/>
    <w:rsid w:val="001F0331"/>
    <w:rsid w:val="001F03D7"/>
    <w:rsid w:val="001F04D9"/>
    <w:rsid w:val="001F0630"/>
    <w:rsid w:val="001F066B"/>
    <w:rsid w:val="001F0696"/>
    <w:rsid w:val="001F0742"/>
    <w:rsid w:val="001F0766"/>
    <w:rsid w:val="001F07D7"/>
    <w:rsid w:val="001F090C"/>
    <w:rsid w:val="001F0A0B"/>
    <w:rsid w:val="001F0BAF"/>
    <w:rsid w:val="001F0BD9"/>
    <w:rsid w:val="001F0DD8"/>
    <w:rsid w:val="001F0F85"/>
    <w:rsid w:val="001F0FC8"/>
    <w:rsid w:val="001F11D3"/>
    <w:rsid w:val="001F13B6"/>
    <w:rsid w:val="001F13EA"/>
    <w:rsid w:val="001F1410"/>
    <w:rsid w:val="001F157B"/>
    <w:rsid w:val="001F16A8"/>
    <w:rsid w:val="001F1834"/>
    <w:rsid w:val="001F1AEA"/>
    <w:rsid w:val="001F1BEB"/>
    <w:rsid w:val="001F1C3D"/>
    <w:rsid w:val="001F1C5E"/>
    <w:rsid w:val="001F1C72"/>
    <w:rsid w:val="001F1C9C"/>
    <w:rsid w:val="001F1E2E"/>
    <w:rsid w:val="001F2030"/>
    <w:rsid w:val="001F22E5"/>
    <w:rsid w:val="001F22EA"/>
    <w:rsid w:val="001F232C"/>
    <w:rsid w:val="001F2479"/>
    <w:rsid w:val="001F2532"/>
    <w:rsid w:val="001F255E"/>
    <w:rsid w:val="001F271F"/>
    <w:rsid w:val="001F2764"/>
    <w:rsid w:val="001F276A"/>
    <w:rsid w:val="001F28A7"/>
    <w:rsid w:val="001F291F"/>
    <w:rsid w:val="001F2B5B"/>
    <w:rsid w:val="001F2C3B"/>
    <w:rsid w:val="001F2C6C"/>
    <w:rsid w:val="001F2CDB"/>
    <w:rsid w:val="001F2CE3"/>
    <w:rsid w:val="001F2DAA"/>
    <w:rsid w:val="001F2E96"/>
    <w:rsid w:val="001F306F"/>
    <w:rsid w:val="001F328F"/>
    <w:rsid w:val="001F32B8"/>
    <w:rsid w:val="001F3349"/>
    <w:rsid w:val="001F33A0"/>
    <w:rsid w:val="001F35E6"/>
    <w:rsid w:val="001F37DF"/>
    <w:rsid w:val="001F3838"/>
    <w:rsid w:val="001F3869"/>
    <w:rsid w:val="001F3914"/>
    <w:rsid w:val="001F393C"/>
    <w:rsid w:val="001F3964"/>
    <w:rsid w:val="001F3A95"/>
    <w:rsid w:val="001F3DC4"/>
    <w:rsid w:val="001F4108"/>
    <w:rsid w:val="001F414E"/>
    <w:rsid w:val="001F4385"/>
    <w:rsid w:val="001F4484"/>
    <w:rsid w:val="001F4528"/>
    <w:rsid w:val="001F45E9"/>
    <w:rsid w:val="001F45F6"/>
    <w:rsid w:val="001F4617"/>
    <w:rsid w:val="001F4645"/>
    <w:rsid w:val="001F472C"/>
    <w:rsid w:val="001F4757"/>
    <w:rsid w:val="001F4806"/>
    <w:rsid w:val="001F484D"/>
    <w:rsid w:val="001F48C7"/>
    <w:rsid w:val="001F4A4C"/>
    <w:rsid w:val="001F4ABC"/>
    <w:rsid w:val="001F4B2A"/>
    <w:rsid w:val="001F4B85"/>
    <w:rsid w:val="001F4D18"/>
    <w:rsid w:val="001F4E1B"/>
    <w:rsid w:val="001F4E27"/>
    <w:rsid w:val="001F5096"/>
    <w:rsid w:val="001F5230"/>
    <w:rsid w:val="001F52DC"/>
    <w:rsid w:val="001F5331"/>
    <w:rsid w:val="001F54A9"/>
    <w:rsid w:val="001F5530"/>
    <w:rsid w:val="001F5687"/>
    <w:rsid w:val="001F56B0"/>
    <w:rsid w:val="001F57B2"/>
    <w:rsid w:val="001F59A2"/>
    <w:rsid w:val="001F5C78"/>
    <w:rsid w:val="001F5E9C"/>
    <w:rsid w:val="001F601C"/>
    <w:rsid w:val="001F6235"/>
    <w:rsid w:val="001F623F"/>
    <w:rsid w:val="001F62C6"/>
    <w:rsid w:val="001F62F1"/>
    <w:rsid w:val="001F64D2"/>
    <w:rsid w:val="001F65CE"/>
    <w:rsid w:val="001F66AE"/>
    <w:rsid w:val="001F691B"/>
    <w:rsid w:val="001F695D"/>
    <w:rsid w:val="001F69B1"/>
    <w:rsid w:val="001F6A50"/>
    <w:rsid w:val="001F6B82"/>
    <w:rsid w:val="001F6D5D"/>
    <w:rsid w:val="001F6FAC"/>
    <w:rsid w:val="001F6FCC"/>
    <w:rsid w:val="001F708D"/>
    <w:rsid w:val="001F717B"/>
    <w:rsid w:val="001F71F6"/>
    <w:rsid w:val="001F726E"/>
    <w:rsid w:val="001F7553"/>
    <w:rsid w:val="001F75DE"/>
    <w:rsid w:val="001F7611"/>
    <w:rsid w:val="001F7633"/>
    <w:rsid w:val="001F798A"/>
    <w:rsid w:val="001F7AD6"/>
    <w:rsid w:val="001F7B0D"/>
    <w:rsid w:val="001F7B58"/>
    <w:rsid w:val="001F7B6E"/>
    <w:rsid w:val="001F7BF6"/>
    <w:rsid w:val="001F7C05"/>
    <w:rsid w:val="001F7D10"/>
    <w:rsid w:val="001F7D18"/>
    <w:rsid w:val="001F7DAC"/>
    <w:rsid w:val="001F7E80"/>
    <w:rsid w:val="001F7E9C"/>
    <w:rsid w:val="0020001B"/>
    <w:rsid w:val="0020004F"/>
    <w:rsid w:val="0020006A"/>
    <w:rsid w:val="002000C7"/>
    <w:rsid w:val="002001D8"/>
    <w:rsid w:val="002001DE"/>
    <w:rsid w:val="0020025A"/>
    <w:rsid w:val="00200266"/>
    <w:rsid w:val="002002B8"/>
    <w:rsid w:val="002002F6"/>
    <w:rsid w:val="0020041C"/>
    <w:rsid w:val="00200458"/>
    <w:rsid w:val="002004E4"/>
    <w:rsid w:val="00200603"/>
    <w:rsid w:val="00200665"/>
    <w:rsid w:val="002006FA"/>
    <w:rsid w:val="00200780"/>
    <w:rsid w:val="0020079D"/>
    <w:rsid w:val="00200B0E"/>
    <w:rsid w:val="00200B68"/>
    <w:rsid w:val="00200C8C"/>
    <w:rsid w:val="00200C92"/>
    <w:rsid w:val="00200F5A"/>
    <w:rsid w:val="00200F63"/>
    <w:rsid w:val="00200FA2"/>
    <w:rsid w:val="0020102B"/>
    <w:rsid w:val="0020112B"/>
    <w:rsid w:val="00201153"/>
    <w:rsid w:val="00201255"/>
    <w:rsid w:val="00201414"/>
    <w:rsid w:val="00201600"/>
    <w:rsid w:val="00201634"/>
    <w:rsid w:val="00201637"/>
    <w:rsid w:val="00201748"/>
    <w:rsid w:val="002017C5"/>
    <w:rsid w:val="00201850"/>
    <w:rsid w:val="00201958"/>
    <w:rsid w:val="00201D4F"/>
    <w:rsid w:val="00201D7F"/>
    <w:rsid w:val="00201E07"/>
    <w:rsid w:val="00202026"/>
    <w:rsid w:val="00202058"/>
    <w:rsid w:val="002020DD"/>
    <w:rsid w:val="00202178"/>
    <w:rsid w:val="0020217F"/>
    <w:rsid w:val="00202271"/>
    <w:rsid w:val="00202351"/>
    <w:rsid w:val="00202367"/>
    <w:rsid w:val="00202371"/>
    <w:rsid w:val="00202437"/>
    <w:rsid w:val="002024AE"/>
    <w:rsid w:val="0020257D"/>
    <w:rsid w:val="002025BA"/>
    <w:rsid w:val="0020262E"/>
    <w:rsid w:val="0020287E"/>
    <w:rsid w:val="0020288A"/>
    <w:rsid w:val="00202978"/>
    <w:rsid w:val="00202A13"/>
    <w:rsid w:val="00202ADE"/>
    <w:rsid w:val="00202B41"/>
    <w:rsid w:val="00202BB5"/>
    <w:rsid w:val="00202D19"/>
    <w:rsid w:val="00202D57"/>
    <w:rsid w:val="00202DDE"/>
    <w:rsid w:val="00202E21"/>
    <w:rsid w:val="00202E27"/>
    <w:rsid w:val="00202E42"/>
    <w:rsid w:val="00202F39"/>
    <w:rsid w:val="00202F78"/>
    <w:rsid w:val="00203045"/>
    <w:rsid w:val="00203054"/>
    <w:rsid w:val="002030AE"/>
    <w:rsid w:val="0020319B"/>
    <w:rsid w:val="0020320D"/>
    <w:rsid w:val="0020327C"/>
    <w:rsid w:val="002032A5"/>
    <w:rsid w:val="002032E2"/>
    <w:rsid w:val="002032F0"/>
    <w:rsid w:val="0020336A"/>
    <w:rsid w:val="00203510"/>
    <w:rsid w:val="00203526"/>
    <w:rsid w:val="002036EE"/>
    <w:rsid w:val="0020378A"/>
    <w:rsid w:val="002037F8"/>
    <w:rsid w:val="00203817"/>
    <w:rsid w:val="002039D2"/>
    <w:rsid w:val="00203A2F"/>
    <w:rsid w:val="00203AB7"/>
    <w:rsid w:val="00203AEC"/>
    <w:rsid w:val="00203B36"/>
    <w:rsid w:val="00203BE4"/>
    <w:rsid w:val="00203C1D"/>
    <w:rsid w:val="00203D99"/>
    <w:rsid w:val="00203DAB"/>
    <w:rsid w:val="00203EA1"/>
    <w:rsid w:val="00203ECA"/>
    <w:rsid w:val="00204067"/>
    <w:rsid w:val="002040AE"/>
    <w:rsid w:val="002040B0"/>
    <w:rsid w:val="0020415E"/>
    <w:rsid w:val="0020417F"/>
    <w:rsid w:val="0020432B"/>
    <w:rsid w:val="00204408"/>
    <w:rsid w:val="00204426"/>
    <w:rsid w:val="00204433"/>
    <w:rsid w:val="00204564"/>
    <w:rsid w:val="002046C0"/>
    <w:rsid w:val="00204705"/>
    <w:rsid w:val="00204794"/>
    <w:rsid w:val="0020490C"/>
    <w:rsid w:val="002049C8"/>
    <w:rsid w:val="002049CA"/>
    <w:rsid w:val="00204C39"/>
    <w:rsid w:val="00204C71"/>
    <w:rsid w:val="00204C9E"/>
    <w:rsid w:val="00204CD2"/>
    <w:rsid w:val="00204CEB"/>
    <w:rsid w:val="00204EAF"/>
    <w:rsid w:val="00204F28"/>
    <w:rsid w:val="00204F51"/>
    <w:rsid w:val="0020504F"/>
    <w:rsid w:val="002050FF"/>
    <w:rsid w:val="0020519D"/>
    <w:rsid w:val="002051B1"/>
    <w:rsid w:val="002053EC"/>
    <w:rsid w:val="00205424"/>
    <w:rsid w:val="00205449"/>
    <w:rsid w:val="002054E7"/>
    <w:rsid w:val="0020566A"/>
    <w:rsid w:val="00205714"/>
    <w:rsid w:val="002059FC"/>
    <w:rsid w:val="00205CE9"/>
    <w:rsid w:val="00205D9B"/>
    <w:rsid w:val="00205DB8"/>
    <w:rsid w:val="00205DCB"/>
    <w:rsid w:val="00205F4A"/>
    <w:rsid w:val="00205F71"/>
    <w:rsid w:val="00206016"/>
    <w:rsid w:val="0020612D"/>
    <w:rsid w:val="002062D1"/>
    <w:rsid w:val="00206308"/>
    <w:rsid w:val="00206577"/>
    <w:rsid w:val="00206602"/>
    <w:rsid w:val="0020680B"/>
    <w:rsid w:val="00206A49"/>
    <w:rsid w:val="00206A88"/>
    <w:rsid w:val="00206AAD"/>
    <w:rsid w:val="00206AE8"/>
    <w:rsid w:val="00206B39"/>
    <w:rsid w:val="00206C0A"/>
    <w:rsid w:val="00206D2F"/>
    <w:rsid w:val="00206DDE"/>
    <w:rsid w:val="00206EC3"/>
    <w:rsid w:val="00206FEA"/>
    <w:rsid w:val="00207120"/>
    <w:rsid w:val="00207214"/>
    <w:rsid w:val="00207235"/>
    <w:rsid w:val="00207289"/>
    <w:rsid w:val="002072FC"/>
    <w:rsid w:val="002073C9"/>
    <w:rsid w:val="002074B7"/>
    <w:rsid w:val="0020752C"/>
    <w:rsid w:val="00207564"/>
    <w:rsid w:val="00207592"/>
    <w:rsid w:val="00207745"/>
    <w:rsid w:val="00207780"/>
    <w:rsid w:val="00207787"/>
    <w:rsid w:val="00207995"/>
    <w:rsid w:val="00207A66"/>
    <w:rsid w:val="00207B82"/>
    <w:rsid w:val="00207B94"/>
    <w:rsid w:val="00207CAB"/>
    <w:rsid w:val="00207CCB"/>
    <w:rsid w:val="00207D5F"/>
    <w:rsid w:val="00207E8A"/>
    <w:rsid w:val="00207EE5"/>
    <w:rsid w:val="00207FB7"/>
    <w:rsid w:val="00207FDA"/>
    <w:rsid w:val="00210017"/>
    <w:rsid w:val="00210177"/>
    <w:rsid w:val="002101FE"/>
    <w:rsid w:val="00210242"/>
    <w:rsid w:val="00210283"/>
    <w:rsid w:val="002102E8"/>
    <w:rsid w:val="0021033E"/>
    <w:rsid w:val="002103EA"/>
    <w:rsid w:val="00210517"/>
    <w:rsid w:val="0021053B"/>
    <w:rsid w:val="00210549"/>
    <w:rsid w:val="0021059D"/>
    <w:rsid w:val="002105AA"/>
    <w:rsid w:val="00210661"/>
    <w:rsid w:val="002109F8"/>
    <w:rsid w:val="00210AB0"/>
    <w:rsid w:val="00210B39"/>
    <w:rsid w:val="00210B41"/>
    <w:rsid w:val="00210D43"/>
    <w:rsid w:val="00210E9F"/>
    <w:rsid w:val="00210F16"/>
    <w:rsid w:val="00210F97"/>
    <w:rsid w:val="002110D4"/>
    <w:rsid w:val="002110EF"/>
    <w:rsid w:val="00211294"/>
    <w:rsid w:val="002112CA"/>
    <w:rsid w:val="002113CF"/>
    <w:rsid w:val="0021149F"/>
    <w:rsid w:val="002115AA"/>
    <w:rsid w:val="002117C5"/>
    <w:rsid w:val="00211A0D"/>
    <w:rsid w:val="00211A5E"/>
    <w:rsid w:val="00211AC8"/>
    <w:rsid w:val="00211B16"/>
    <w:rsid w:val="00211B89"/>
    <w:rsid w:val="00211D00"/>
    <w:rsid w:val="00211DE4"/>
    <w:rsid w:val="00211FE0"/>
    <w:rsid w:val="002120AB"/>
    <w:rsid w:val="002120F3"/>
    <w:rsid w:val="00212109"/>
    <w:rsid w:val="00212133"/>
    <w:rsid w:val="00212138"/>
    <w:rsid w:val="002121CD"/>
    <w:rsid w:val="002121E7"/>
    <w:rsid w:val="0021225E"/>
    <w:rsid w:val="002122DE"/>
    <w:rsid w:val="0021233C"/>
    <w:rsid w:val="002125E1"/>
    <w:rsid w:val="002125EE"/>
    <w:rsid w:val="00212720"/>
    <w:rsid w:val="002127C2"/>
    <w:rsid w:val="002127CD"/>
    <w:rsid w:val="002127EE"/>
    <w:rsid w:val="0021286E"/>
    <w:rsid w:val="00212949"/>
    <w:rsid w:val="0021295F"/>
    <w:rsid w:val="00212B8C"/>
    <w:rsid w:val="00212E89"/>
    <w:rsid w:val="00212F1A"/>
    <w:rsid w:val="002130A2"/>
    <w:rsid w:val="002132DB"/>
    <w:rsid w:val="0021346E"/>
    <w:rsid w:val="002134CC"/>
    <w:rsid w:val="00213521"/>
    <w:rsid w:val="00213582"/>
    <w:rsid w:val="0021358D"/>
    <w:rsid w:val="002135AC"/>
    <w:rsid w:val="002135D4"/>
    <w:rsid w:val="00213701"/>
    <w:rsid w:val="002137A8"/>
    <w:rsid w:val="002138DA"/>
    <w:rsid w:val="002138E1"/>
    <w:rsid w:val="00213950"/>
    <w:rsid w:val="00213A36"/>
    <w:rsid w:val="00213A9B"/>
    <w:rsid w:val="00213C52"/>
    <w:rsid w:val="00213E72"/>
    <w:rsid w:val="00213F65"/>
    <w:rsid w:val="00213FF6"/>
    <w:rsid w:val="00214001"/>
    <w:rsid w:val="002142FB"/>
    <w:rsid w:val="00214321"/>
    <w:rsid w:val="0021434C"/>
    <w:rsid w:val="00214410"/>
    <w:rsid w:val="00214418"/>
    <w:rsid w:val="0021441D"/>
    <w:rsid w:val="00214508"/>
    <w:rsid w:val="00214512"/>
    <w:rsid w:val="0021454D"/>
    <w:rsid w:val="00214612"/>
    <w:rsid w:val="0021470B"/>
    <w:rsid w:val="00214723"/>
    <w:rsid w:val="002147B8"/>
    <w:rsid w:val="002147F9"/>
    <w:rsid w:val="00214ADE"/>
    <w:rsid w:val="00214AF3"/>
    <w:rsid w:val="00214B45"/>
    <w:rsid w:val="00214EAF"/>
    <w:rsid w:val="00214F64"/>
    <w:rsid w:val="00214FFE"/>
    <w:rsid w:val="00215117"/>
    <w:rsid w:val="002151C1"/>
    <w:rsid w:val="00215269"/>
    <w:rsid w:val="0021533F"/>
    <w:rsid w:val="00215358"/>
    <w:rsid w:val="00215363"/>
    <w:rsid w:val="00215468"/>
    <w:rsid w:val="0021552D"/>
    <w:rsid w:val="00215663"/>
    <w:rsid w:val="00215667"/>
    <w:rsid w:val="002156D1"/>
    <w:rsid w:val="00215732"/>
    <w:rsid w:val="0021577E"/>
    <w:rsid w:val="002157B0"/>
    <w:rsid w:val="0021598F"/>
    <w:rsid w:val="00215A26"/>
    <w:rsid w:val="00215A7F"/>
    <w:rsid w:val="00215B8B"/>
    <w:rsid w:val="00215C80"/>
    <w:rsid w:val="00215CDC"/>
    <w:rsid w:val="00215DCE"/>
    <w:rsid w:val="00215F52"/>
    <w:rsid w:val="00215FCD"/>
    <w:rsid w:val="00216081"/>
    <w:rsid w:val="002160CC"/>
    <w:rsid w:val="00216143"/>
    <w:rsid w:val="002162BC"/>
    <w:rsid w:val="002164E6"/>
    <w:rsid w:val="002165D4"/>
    <w:rsid w:val="00216673"/>
    <w:rsid w:val="002166AE"/>
    <w:rsid w:val="002166C9"/>
    <w:rsid w:val="00216770"/>
    <w:rsid w:val="002167A8"/>
    <w:rsid w:val="0021688E"/>
    <w:rsid w:val="002169BA"/>
    <w:rsid w:val="002169C2"/>
    <w:rsid w:val="00216B19"/>
    <w:rsid w:val="00217103"/>
    <w:rsid w:val="0021725F"/>
    <w:rsid w:val="002174DA"/>
    <w:rsid w:val="002174F0"/>
    <w:rsid w:val="002175F7"/>
    <w:rsid w:val="00217668"/>
    <w:rsid w:val="002176A2"/>
    <w:rsid w:val="002176CD"/>
    <w:rsid w:val="002176E4"/>
    <w:rsid w:val="002176FC"/>
    <w:rsid w:val="00217713"/>
    <w:rsid w:val="0021773D"/>
    <w:rsid w:val="002177B6"/>
    <w:rsid w:val="00217836"/>
    <w:rsid w:val="002178EA"/>
    <w:rsid w:val="00217AE0"/>
    <w:rsid w:val="00217B4D"/>
    <w:rsid w:val="00217B66"/>
    <w:rsid w:val="00217FC9"/>
    <w:rsid w:val="002201DF"/>
    <w:rsid w:val="0022023A"/>
    <w:rsid w:val="002202D1"/>
    <w:rsid w:val="00220567"/>
    <w:rsid w:val="00220614"/>
    <w:rsid w:val="00220723"/>
    <w:rsid w:val="0022074E"/>
    <w:rsid w:val="00220838"/>
    <w:rsid w:val="00220885"/>
    <w:rsid w:val="00220A1F"/>
    <w:rsid w:val="00220C43"/>
    <w:rsid w:val="00220E05"/>
    <w:rsid w:val="00220E2B"/>
    <w:rsid w:val="00220E5D"/>
    <w:rsid w:val="00220F97"/>
    <w:rsid w:val="002212FE"/>
    <w:rsid w:val="002213B7"/>
    <w:rsid w:val="002213D6"/>
    <w:rsid w:val="002213EA"/>
    <w:rsid w:val="0022140F"/>
    <w:rsid w:val="002214C5"/>
    <w:rsid w:val="00221609"/>
    <w:rsid w:val="00221637"/>
    <w:rsid w:val="0022169F"/>
    <w:rsid w:val="00221942"/>
    <w:rsid w:val="00221999"/>
    <w:rsid w:val="00221A60"/>
    <w:rsid w:val="00221A87"/>
    <w:rsid w:val="00221B01"/>
    <w:rsid w:val="00221BC8"/>
    <w:rsid w:val="00221D36"/>
    <w:rsid w:val="00221EE5"/>
    <w:rsid w:val="00221F88"/>
    <w:rsid w:val="0022209B"/>
    <w:rsid w:val="002220FD"/>
    <w:rsid w:val="0022211F"/>
    <w:rsid w:val="002221AA"/>
    <w:rsid w:val="0022224C"/>
    <w:rsid w:val="00222305"/>
    <w:rsid w:val="002225AD"/>
    <w:rsid w:val="00222600"/>
    <w:rsid w:val="00222616"/>
    <w:rsid w:val="00222656"/>
    <w:rsid w:val="0022270D"/>
    <w:rsid w:val="00222844"/>
    <w:rsid w:val="00222868"/>
    <w:rsid w:val="00222872"/>
    <w:rsid w:val="002228F3"/>
    <w:rsid w:val="00222A0F"/>
    <w:rsid w:val="00222A24"/>
    <w:rsid w:val="00222A4E"/>
    <w:rsid w:val="002230B7"/>
    <w:rsid w:val="00223108"/>
    <w:rsid w:val="002231B0"/>
    <w:rsid w:val="002231F4"/>
    <w:rsid w:val="00223202"/>
    <w:rsid w:val="00223212"/>
    <w:rsid w:val="0022332D"/>
    <w:rsid w:val="00223390"/>
    <w:rsid w:val="00223433"/>
    <w:rsid w:val="00223435"/>
    <w:rsid w:val="002234C1"/>
    <w:rsid w:val="0022358C"/>
    <w:rsid w:val="00223897"/>
    <w:rsid w:val="002238AC"/>
    <w:rsid w:val="0022397B"/>
    <w:rsid w:val="00223AD9"/>
    <w:rsid w:val="00223B4C"/>
    <w:rsid w:val="00223B70"/>
    <w:rsid w:val="00223BF0"/>
    <w:rsid w:val="00223C34"/>
    <w:rsid w:val="00223CE8"/>
    <w:rsid w:val="00223DAE"/>
    <w:rsid w:val="00223F55"/>
    <w:rsid w:val="002240FC"/>
    <w:rsid w:val="00224112"/>
    <w:rsid w:val="00224132"/>
    <w:rsid w:val="0022422D"/>
    <w:rsid w:val="002242FD"/>
    <w:rsid w:val="00224372"/>
    <w:rsid w:val="002243B0"/>
    <w:rsid w:val="002243DE"/>
    <w:rsid w:val="002244BB"/>
    <w:rsid w:val="00224653"/>
    <w:rsid w:val="002246A0"/>
    <w:rsid w:val="0022488B"/>
    <w:rsid w:val="0022495F"/>
    <w:rsid w:val="002249C3"/>
    <w:rsid w:val="00224B33"/>
    <w:rsid w:val="00224B9B"/>
    <w:rsid w:val="00224BA8"/>
    <w:rsid w:val="00224C5C"/>
    <w:rsid w:val="00224D14"/>
    <w:rsid w:val="00224D2A"/>
    <w:rsid w:val="00224D75"/>
    <w:rsid w:val="00224D84"/>
    <w:rsid w:val="00224DAC"/>
    <w:rsid w:val="00224DCA"/>
    <w:rsid w:val="00224DF7"/>
    <w:rsid w:val="00224F04"/>
    <w:rsid w:val="00224FC6"/>
    <w:rsid w:val="0022500F"/>
    <w:rsid w:val="0022511C"/>
    <w:rsid w:val="0022528F"/>
    <w:rsid w:val="00225567"/>
    <w:rsid w:val="002255C8"/>
    <w:rsid w:val="00225641"/>
    <w:rsid w:val="002256F6"/>
    <w:rsid w:val="00225751"/>
    <w:rsid w:val="002257F1"/>
    <w:rsid w:val="00225901"/>
    <w:rsid w:val="002259B2"/>
    <w:rsid w:val="00225B26"/>
    <w:rsid w:val="00225D29"/>
    <w:rsid w:val="00225D78"/>
    <w:rsid w:val="00225E88"/>
    <w:rsid w:val="00225E9A"/>
    <w:rsid w:val="00225EA6"/>
    <w:rsid w:val="00225F3E"/>
    <w:rsid w:val="00225F5C"/>
    <w:rsid w:val="00226064"/>
    <w:rsid w:val="00226079"/>
    <w:rsid w:val="00226082"/>
    <w:rsid w:val="002260B2"/>
    <w:rsid w:val="002262D7"/>
    <w:rsid w:val="00226335"/>
    <w:rsid w:val="002263CA"/>
    <w:rsid w:val="00226481"/>
    <w:rsid w:val="00226509"/>
    <w:rsid w:val="0022652E"/>
    <w:rsid w:val="00226558"/>
    <w:rsid w:val="00226833"/>
    <w:rsid w:val="002268CA"/>
    <w:rsid w:val="00226929"/>
    <w:rsid w:val="0022697D"/>
    <w:rsid w:val="00226A53"/>
    <w:rsid w:val="00226A59"/>
    <w:rsid w:val="00226AB0"/>
    <w:rsid w:val="00226B2A"/>
    <w:rsid w:val="00226BF7"/>
    <w:rsid w:val="00226D0F"/>
    <w:rsid w:val="00226DC2"/>
    <w:rsid w:val="00226E83"/>
    <w:rsid w:val="00226E9A"/>
    <w:rsid w:val="00226EDF"/>
    <w:rsid w:val="00227032"/>
    <w:rsid w:val="0022712C"/>
    <w:rsid w:val="002271F6"/>
    <w:rsid w:val="002272AB"/>
    <w:rsid w:val="00227440"/>
    <w:rsid w:val="0022765E"/>
    <w:rsid w:val="00227691"/>
    <w:rsid w:val="00227764"/>
    <w:rsid w:val="00227893"/>
    <w:rsid w:val="0022789A"/>
    <w:rsid w:val="002279E0"/>
    <w:rsid w:val="00227A12"/>
    <w:rsid w:val="00227BA1"/>
    <w:rsid w:val="00227BBA"/>
    <w:rsid w:val="00227CD6"/>
    <w:rsid w:val="00227D14"/>
    <w:rsid w:val="00227D1A"/>
    <w:rsid w:val="00230050"/>
    <w:rsid w:val="00230152"/>
    <w:rsid w:val="00230211"/>
    <w:rsid w:val="00230287"/>
    <w:rsid w:val="00230295"/>
    <w:rsid w:val="002303EF"/>
    <w:rsid w:val="00230483"/>
    <w:rsid w:val="0023066F"/>
    <w:rsid w:val="002306AC"/>
    <w:rsid w:val="0023093C"/>
    <w:rsid w:val="002309E9"/>
    <w:rsid w:val="00230AF9"/>
    <w:rsid w:val="00230B03"/>
    <w:rsid w:val="00230BBC"/>
    <w:rsid w:val="00230D95"/>
    <w:rsid w:val="00230E15"/>
    <w:rsid w:val="00230F4F"/>
    <w:rsid w:val="0023113D"/>
    <w:rsid w:val="00231485"/>
    <w:rsid w:val="002314D2"/>
    <w:rsid w:val="002314E7"/>
    <w:rsid w:val="0023162C"/>
    <w:rsid w:val="0023181E"/>
    <w:rsid w:val="00231898"/>
    <w:rsid w:val="0023193E"/>
    <w:rsid w:val="00231BAD"/>
    <w:rsid w:val="00231F5E"/>
    <w:rsid w:val="0023210B"/>
    <w:rsid w:val="0023224A"/>
    <w:rsid w:val="002322A9"/>
    <w:rsid w:val="00232369"/>
    <w:rsid w:val="00232391"/>
    <w:rsid w:val="00232542"/>
    <w:rsid w:val="002327F2"/>
    <w:rsid w:val="002328ED"/>
    <w:rsid w:val="00232910"/>
    <w:rsid w:val="002329AB"/>
    <w:rsid w:val="002329FE"/>
    <w:rsid w:val="00232A6B"/>
    <w:rsid w:val="00232A9C"/>
    <w:rsid w:val="00232ACD"/>
    <w:rsid w:val="00232B00"/>
    <w:rsid w:val="00232BD4"/>
    <w:rsid w:val="00232C3B"/>
    <w:rsid w:val="00232D4F"/>
    <w:rsid w:val="00232ED8"/>
    <w:rsid w:val="00233182"/>
    <w:rsid w:val="002331A4"/>
    <w:rsid w:val="0023321E"/>
    <w:rsid w:val="002332A8"/>
    <w:rsid w:val="0023332F"/>
    <w:rsid w:val="00233350"/>
    <w:rsid w:val="00233481"/>
    <w:rsid w:val="0023349E"/>
    <w:rsid w:val="002334E3"/>
    <w:rsid w:val="00233740"/>
    <w:rsid w:val="0023376F"/>
    <w:rsid w:val="0023387A"/>
    <w:rsid w:val="00233968"/>
    <w:rsid w:val="00233982"/>
    <w:rsid w:val="00233A52"/>
    <w:rsid w:val="00233B6B"/>
    <w:rsid w:val="00233C40"/>
    <w:rsid w:val="00233C97"/>
    <w:rsid w:val="00233F5A"/>
    <w:rsid w:val="00233F67"/>
    <w:rsid w:val="00233FB3"/>
    <w:rsid w:val="00233FC5"/>
    <w:rsid w:val="0023408E"/>
    <w:rsid w:val="00234133"/>
    <w:rsid w:val="00234164"/>
    <w:rsid w:val="00234378"/>
    <w:rsid w:val="002343E0"/>
    <w:rsid w:val="00234409"/>
    <w:rsid w:val="00234562"/>
    <w:rsid w:val="002345AC"/>
    <w:rsid w:val="00234612"/>
    <w:rsid w:val="00234718"/>
    <w:rsid w:val="00234732"/>
    <w:rsid w:val="00234780"/>
    <w:rsid w:val="002347A4"/>
    <w:rsid w:val="00234924"/>
    <w:rsid w:val="00234947"/>
    <w:rsid w:val="00234977"/>
    <w:rsid w:val="00234982"/>
    <w:rsid w:val="00234A0E"/>
    <w:rsid w:val="00234A0F"/>
    <w:rsid w:val="00234A39"/>
    <w:rsid w:val="00234CCB"/>
    <w:rsid w:val="00234CCF"/>
    <w:rsid w:val="00234D55"/>
    <w:rsid w:val="00234DC3"/>
    <w:rsid w:val="00234DCD"/>
    <w:rsid w:val="0023505D"/>
    <w:rsid w:val="00235162"/>
    <w:rsid w:val="002351AD"/>
    <w:rsid w:val="002352A7"/>
    <w:rsid w:val="002352CD"/>
    <w:rsid w:val="002352D6"/>
    <w:rsid w:val="00235431"/>
    <w:rsid w:val="00235464"/>
    <w:rsid w:val="002354A7"/>
    <w:rsid w:val="00235511"/>
    <w:rsid w:val="0023563D"/>
    <w:rsid w:val="0023569D"/>
    <w:rsid w:val="002356AB"/>
    <w:rsid w:val="002357F4"/>
    <w:rsid w:val="002359B6"/>
    <w:rsid w:val="00235D77"/>
    <w:rsid w:val="00235EDF"/>
    <w:rsid w:val="00235F50"/>
    <w:rsid w:val="00235F8A"/>
    <w:rsid w:val="002360A0"/>
    <w:rsid w:val="00236116"/>
    <w:rsid w:val="00236207"/>
    <w:rsid w:val="00236295"/>
    <w:rsid w:val="00236329"/>
    <w:rsid w:val="0023633D"/>
    <w:rsid w:val="00236470"/>
    <w:rsid w:val="002365FF"/>
    <w:rsid w:val="002366E8"/>
    <w:rsid w:val="00236751"/>
    <w:rsid w:val="00236759"/>
    <w:rsid w:val="0023677E"/>
    <w:rsid w:val="002367C4"/>
    <w:rsid w:val="002367FB"/>
    <w:rsid w:val="0023681E"/>
    <w:rsid w:val="0023686E"/>
    <w:rsid w:val="00236B5A"/>
    <w:rsid w:val="00236B6C"/>
    <w:rsid w:val="00236CE1"/>
    <w:rsid w:val="00236CE9"/>
    <w:rsid w:val="00236D5D"/>
    <w:rsid w:val="00236DAD"/>
    <w:rsid w:val="00236EC6"/>
    <w:rsid w:val="0023700D"/>
    <w:rsid w:val="002370C5"/>
    <w:rsid w:val="002371C0"/>
    <w:rsid w:val="002371DB"/>
    <w:rsid w:val="002372B9"/>
    <w:rsid w:val="002373AF"/>
    <w:rsid w:val="00237405"/>
    <w:rsid w:val="00237445"/>
    <w:rsid w:val="00237453"/>
    <w:rsid w:val="00237598"/>
    <w:rsid w:val="002377CE"/>
    <w:rsid w:val="002377EF"/>
    <w:rsid w:val="00237A9C"/>
    <w:rsid w:val="00237ABB"/>
    <w:rsid w:val="00237B4A"/>
    <w:rsid w:val="00237BBD"/>
    <w:rsid w:val="00237CA1"/>
    <w:rsid w:val="00237E47"/>
    <w:rsid w:val="00237F25"/>
    <w:rsid w:val="00237FCF"/>
    <w:rsid w:val="00237FDE"/>
    <w:rsid w:val="00240003"/>
    <w:rsid w:val="00240065"/>
    <w:rsid w:val="00240077"/>
    <w:rsid w:val="00240093"/>
    <w:rsid w:val="002400CA"/>
    <w:rsid w:val="002400EA"/>
    <w:rsid w:val="00240137"/>
    <w:rsid w:val="002402AD"/>
    <w:rsid w:val="002402BD"/>
    <w:rsid w:val="00240308"/>
    <w:rsid w:val="0024036E"/>
    <w:rsid w:val="002403E8"/>
    <w:rsid w:val="00240432"/>
    <w:rsid w:val="00240448"/>
    <w:rsid w:val="002404E7"/>
    <w:rsid w:val="0024051A"/>
    <w:rsid w:val="00240817"/>
    <w:rsid w:val="002408DE"/>
    <w:rsid w:val="002408FE"/>
    <w:rsid w:val="00240979"/>
    <w:rsid w:val="00240ABA"/>
    <w:rsid w:val="00240B3A"/>
    <w:rsid w:val="00240C6C"/>
    <w:rsid w:val="00240D4D"/>
    <w:rsid w:val="00240E23"/>
    <w:rsid w:val="00240E4E"/>
    <w:rsid w:val="00240E95"/>
    <w:rsid w:val="00240F01"/>
    <w:rsid w:val="00240F18"/>
    <w:rsid w:val="00240F5E"/>
    <w:rsid w:val="00240F93"/>
    <w:rsid w:val="00240FFD"/>
    <w:rsid w:val="00241036"/>
    <w:rsid w:val="00241118"/>
    <w:rsid w:val="002411D5"/>
    <w:rsid w:val="0024124E"/>
    <w:rsid w:val="00241311"/>
    <w:rsid w:val="00241393"/>
    <w:rsid w:val="00241435"/>
    <w:rsid w:val="002414CD"/>
    <w:rsid w:val="00241617"/>
    <w:rsid w:val="002417A1"/>
    <w:rsid w:val="0024185E"/>
    <w:rsid w:val="002418F5"/>
    <w:rsid w:val="00241901"/>
    <w:rsid w:val="002419C1"/>
    <w:rsid w:val="00241AB8"/>
    <w:rsid w:val="00241C35"/>
    <w:rsid w:val="00241C60"/>
    <w:rsid w:val="00241D1A"/>
    <w:rsid w:val="00242185"/>
    <w:rsid w:val="0024219E"/>
    <w:rsid w:val="002421E1"/>
    <w:rsid w:val="002422C2"/>
    <w:rsid w:val="002422FD"/>
    <w:rsid w:val="0024236F"/>
    <w:rsid w:val="002425C4"/>
    <w:rsid w:val="0024279B"/>
    <w:rsid w:val="00242846"/>
    <w:rsid w:val="002428F4"/>
    <w:rsid w:val="00242923"/>
    <w:rsid w:val="002429F3"/>
    <w:rsid w:val="00242AAC"/>
    <w:rsid w:val="00242B02"/>
    <w:rsid w:val="00242B2A"/>
    <w:rsid w:val="00242D6B"/>
    <w:rsid w:val="00242EA3"/>
    <w:rsid w:val="00242ED0"/>
    <w:rsid w:val="00242F30"/>
    <w:rsid w:val="002430C3"/>
    <w:rsid w:val="00243130"/>
    <w:rsid w:val="00243155"/>
    <w:rsid w:val="00243238"/>
    <w:rsid w:val="002432A5"/>
    <w:rsid w:val="002432BD"/>
    <w:rsid w:val="00243492"/>
    <w:rsid w:val="002434DA"/>
    <w:rsid w:val="00243510"/>
    <w:rsid w:val="00243528"/>
    <w:rsid w:val="00243620"/>
    <w:rsid w:val="00243697"/>
    <w:rsid w:val="00243845"/>
    <w:rsid w:val="00243C06"/>
    <w:rsid w:val="00243E48"/>
    <w:rsid w:val="00243E65"/>
    <w:rsid w:val="00243EBD"/>
    <w:rsid w:val="00243FD2"/>
    <w:rsid w:val="00244008"/>
    <w:rsid w:val="0024407A"/>
    <w:rsid w:val="002442FC"/>
    <w:rsid w:val="00244305"/>
    <w:rsid w:val="0024437D"/>
    <w:rsid w:val="00244429"/>
    <w:rsid w:val="0024448C"/>
    <w:rsid w:val="0024449D"/>
    <w:rsid w:val="002445CB"/>
    <w:rsid w:val="002447AA"/>
    <w:rsid w:val="00244971"/>
    <w:rsid w:val="00244B26"/>
    <w:rsid w:val="00244B54"/>
    <w:rsid w:val="00244BF1"/>
    <w:rsid w:val="00244C03"/>
    <w:rsid w:val="00244CBD"/>
    <w:rsid w:val="00244E6A"/>
    <w:rsid w:val="00244FA2"/>
    <w:rsid w:val="0024512E"/>
    <w:rsid w:val="00245143"/>
    <w:rsid w:val="0024516C"/>
    <w:rsid w:val="00245215"/>
    <w:rsid w:val="00245357"/>
    <w:rsid w:val="0024535C"/>
    <w:rsid w:val="002455A2"/>
    <w:rsid w:val="002455AD"/>
    <w:rsid w:val="002455E0"/>
    <w:rsid w:val="0024566E"/>
    <w:rsid w:val="0024574F"/>
    <w:rsid w:val="00245885"/>
    <w:rsid w:val="0024596A"/>
    <w:rsid w:val="00245970"/>
    <w:rsid w:val="00245972"/>
    <w:rsid w:val="00245A7A"/>
    <w:rsid w:val="00245ACC"/>
    <w:rsid w:val="00245AED"/>
    <w:rsid w:val="00245B57"/>
    <w:rsid w:val="00245BBD"/>
    <w:rsid w:val="00245C18"/>
    <w:rsid w:val="00245CAC"/>
    <w:rsid w:val="00245D60"/>
    <w:rsid w:val="00245F73"/>
    <w:rsid w:val="00245FBA"/>
    <w:rsid w:val="00246292"/>
    <w:rsid w:val="00246293"/>
    <w:rsid w:val="00246335"/>
    <w:rsid w:val="0024636F"/>
    <w:rsid w:val="002463A5"/>
    <w:rsid w:val="00246566"/>
    <w:rsid w:val="002466A1"/>
    <w:rsid w:val="002466AB"/>
    <w:rsid w:val="002466D7"/>
    <w:rsid w:val="00246761"/>
    <w:rsid w:val="00246847"/>
    <w:rsid w:val="00246BA6"/>
    <w:rsid w:val="00246C5E"/>
    <w:rsid w:val="00246D3C"/>
    <w:rsid w:val="00246E5A"/>
    <w:rsid w:val="0024703F"/>
    <w:rsid w:val="002470A8"/>
    <w:rsid w:val="002470C0"/>
    <w:rsid w:val="0024712B"/>
    <w:rsid w:val="0024713D"/>
    <w:rsid w:val="002471EC"/>
    <w:rsid w:val="0024728B"/>
    <w:rsid w:val="0024757C"/>
    <w:rsid w:val="002476F8"/>
    <w:rsid w:val="002479BF"/>
    <w:rsid w:val="00247A5A"/>
    <w:rsid w:val="00247A90"/>
    <w:rsid w:val="00247ADC"/>
    <w:rsid w:val="00247B52"/>
    <w:rsid w:val="00247B7E"/>
    <w:rsid w:val="00247B9A"/>
    <w:rsid w:val="00247C59"/>
    <w:rsid w:val="00247C6D"/>
    <w:rsid w:val="00247D06"/>
    <w:rsid w:val="00247D8F"/>
    <w:rsid w:val="00247E06"/>
    <w:rsid w:val="00247E45"/>
    <w:rsid w:val="00247F14"/>
    <w:rsid w:val="00247F78"/>
    <w:rsid w:val="00250013"/>
    <w:rsid w:val="00250229"/>
    <w:rsid w:val="002503A7"/>
    <w:rsid w:val="00250432"/>
    <w:rsid w:val="00250460"/>
    <w:rsid w:val="002504AC"/>
    <w:rsid w:val="00250559"/>
    <w:rsid w:val="002505EF"/>
    <w:rsid w:val="002505F7"/>
    <w:rsid w:val="0025064C"/>
    <w:rsid w:val="0025069C"/>
    <w:rsid w:val="002506F7"/>
    <w:rsid w:val="00250780"/>
    <w:rsid w:val="00250901"/>
    <w:rsid w:val="00250A9C"/>
    <w:rsid w:val="00250AD6"/>
    <w:rsid w:val="00250BB1"/>
    <w:rsid w:val="00250BD7"/>
    <w:rsid w:val="00250BEF"/>
    <w:rsid w:val="00250C9F"/>
    <w:rsid w:val="00250CAF"/>
    <w:rsid w:val="00250D06"/>
    <w:rsid w:val="00250DD4"/>
    <w:rsid w:val="00250FF2"/>
    <w:rsid w:val="002510CD"/>
    <w:rsid w:val="002510D4"/>
    <w:rsid w:val="0025114D"/>
    <w:rsid w:val="002511EF"/>
    <w:rsid w:val="0025121B"/>
    <w:rsid w:val="002512E4"/>
    <w:rsid w:val="0025135B"/>
    <w:rsid w:val="002513DF"/>
    <w:rsid w:val="00251424"/>
    <w:rsid w:val="0025187E"/>
    <w:rsid w:val="00251966"/>
    <w:rsid w:val="00251976"/>
    <w:rsid w:val="002519B2"/>
    <w:rsid w:val="002519B7"/>
    <w:rsid w:val="00251A40"/>
    <w:rsid w:val="00251CDA"/>
    <w:rsid w:val="00251CE3"/>
    <w:rsid w:val="00251D6A"/>
    <w:rsid w:val="00251D95"/>
    <w:rsid w:val="00251E7C"/>
    <w:rsid w:val="00251FF2"/>
    <w:rsid w:val="00252129"/>
    <w:rsid w:val="002521F5"/>
    <w:rsid w:val="002522FD"/>
    <w:rsid w:val="00252350"/>
    <w:rsid w:val="00252374"/>
    <w:rsid w:val="002523D4"/>
    <w:rsid w:val="002523F7"/>
    <w:rsid w:val="002524C6"/>
    <w:rsid w:val="002525D0"/>
    <w:rsid w:val="002526A4"/>
    <w:rsid w:val="002526E1"/>
    <w:rsid w:val="002527AC"/>
    <w:rsid w:val="00252827"/>
    <w:rsid w:val="00252829"/>
    <w:rsid w:val="00252975"/>
    <w:rsid w:val="00252994"/>
    <w:rsid w:val="00252AA9"/>
    <w:rsid w:val="00252E68"/>
    <w:rsid w:val="00252FFC"/>
    <w:rsid w:val="00253007"/>
    <w:rsid w:val="0025303D"/>
    <w:rsid w:val="00253200"/>
    <w:rsid w:val="00253210"/>
    <w:rsid w:val="00253232"/>
    <w:rsid w:val="0025325C"/>
    <w:rsid w:val="002532A2"/>
    <w:rsid w:val="00253308"/>
    <w:rsid w:val="00253355"/>
    <w:rsid w:val="00253475"/>
    <w:rsid w:val="00253528"/>
    <w:rsid w:val="002535A5"/>
    <w:rsid w:val="00253709"/>
    <w:rsid w:val="0025391A"/>
    <w:rsid w:val="00253927"/>
    <w:rsid w:val="00253A2C"/>
    <w:rsid w:val="00253B69"/>
    <w:rsid w:val="00253C22"/>
    <w:rsid w:val="00253C35"/>
    <w:rsid w:val="00253C5F"/>
    <w:rsid w:val="00253E20"/>
    <w:rsid w:val="00253F19"/>
    <w:rsid w:val="00253FDF"/>
    <w:rsid w:val="0025404B"/>
    <w:rsid w:val="00254054"/>
    <w:rsid w:val="0025409E"/>
    <w:rsid w:val="00254101"/>
    <w:rsid w:val="002544DD"/>
    <w:rsid w:val="00254533"/>
    <w:rsid w:val="00254694"/>
    <w:rsid w:val="002547B4"/>
    <w:rsid w:val="00254A4A"/>
    <w:rsid w:val="00254B8F"/>
    <w:rsid w:val="00254C0E"/>
    <w:rsid w:val="00254C20"/>
    <w:rsid w:val="002551BF"/>
    <w:rsid w:val="002551FD"/>
    <w:rsid w:val="002552E6"/>
    <w:rsid w:val="0025536C"/>
    <w:rsid w:val="002554AC"/>
    <w:rsid w:val="002554E0"/>
    <w:rsid w:val="002556AE"/>
    <w:rsid w:val="00255800"/>
    <w:rsid w:val="00255804"/>
    <w:rsid w:val="00255806"/>
    <w:rsid w:val="002558C2"/>
    <w:rsid w:val="00255A3C"/>
    <w:rsid w:val="00255A86"/>
    <w:rsid w:val="00255AD8"/>
    <w:rsid w:val="00255C3F"/>
    <w:rsid w:val="00255CFF"/>
    <w:rsid w:val="00255F27"/>
    <w:rsid w:val="00255F2C"/>
    <w:rsid w:val="00255F7D"/>
    <w:rsid w:val="00255FBE"/>
    <w:rsid w:val="00256083"/>
    <w:rsid w:val="002560D9"/>
    <w:rsid w:val="002561EC"/>
    <w:rsid w:val="00256263"/>
    <w:rsid w:val="0025629D"/>
    <w:rsid w:val="00256450"/>
    <w:rsid w:val="0025656D"/>
    <w:rsid w:val="00256589"/>
    <w:rsid w:val="0025667C"/>
    <w:rsid w:val="002566D7"/>
    <w:rsid w:val="00256962"/>
    <w:rsid w:val="00256994"/>
    <w:rsid w:val="002569EB"/>
    <w:rsid w:val="00256A13"/>
    <w:rsid w:val="00256A99"/>
    <w:rsid w:val="00256B2B"/>
    <w:rsid w:val="00256B7A"/>
    <w:rsid w:val="00256CB2"/>
    <w:rsid w:val="00256CB3"/>
    <w:rsid w:val="00256CF1"/>
    <w:rsid w:val="00256D2E"/>
    <w:rsid w:val="00256D74"/>
    <w:rsid w:val="00256E49"/>
    <w:rsid w:val="00256E6E"/>
    <w:rsid w:val="00256EF5"/>
    <w:rsid w:val="00256EF9"/>
    <w:rsid w:val="00256FEB"/>
    <w:rsid w:val="0025713B"/>
    <w:rsid w:val="002571A3"/>
    <w:rsid w:val="002572AC"/>
    <w:rsid w:val="0025730D"/>
    <w:rsid w:val="0025741A"/>
    <w:rsid w:val="0025743C"/>
    <w:rsid w:val="0025748B"/>
    <w:rsid w:val="002575F5"/>
    <w:rsid w:val="00257662"/>
    <w:rsid w:val="0025771F"/>
    <w:rsid w:val="00257781"/>
    <w:rsid w:val="002579E6"/>
    <w:rsid w:val="002579F3"/>
    <w:rsid w:val="002579F8"/>
    <w:rsid w:val="00257CBB"/>
    <w:rsid w:val="00257DF3"/>
    <w:rsid w:val="00257DF4"/>
    <w:rsid w:val="00257E9F"/>
    <w:rsid w:val="00257EC1"/>
    <w:rsid w:val="00257F66"/>
    <w:rsid w:val="00260015"/>
    <w:rsid w:val="00260141"/>
    <w:rsid w:val="002601C6"/>
    <w:rsid w:val="00260270"/>
    <w:rsid w:val="0026027C"/>
    <w:rsid w:val="00260290"/>
    <w:rsid w:val="00260356"/>
    <w:rsid w:val="002604F0"/>
    <w:rsid w:val="002604FC"/>
    <w:rsid w:val="00260590"/>
    <w:rsid w:val="00260630"/>
    <w:rsid w:val="00260720"/>
    <w:rsid w:val="002607F4"/>
    <w:rsid w:val="0026081D"/>
    <w:rsid w:val="00260B0F"/>
    <w:rsid w:val="00260B5C"/>
    <w:rsid w:val="00260C5A"/>
    <w:rsid w:val="00260DD4"/>
    <w:rsid w:val="00260DE0"/>
    <w:rsid w:val="00261025"/>
    <w:rsid w:val="0026106E"/>
    <w:rsid w:val="00261300"/>
    <w:rsid w:val="00261420"/>
    <w:rsid w:val="00261440"/>
    <w:rsid w:val="002614A8"/>
    <w:rsid w:val="002614CE"/>
    <w:rsid w:val="002614F2"/>
    <w:rsid w:val="0026163B"/>
    <w:rsid w:val="00261822"/>
    <w:rsid w:val="0026189D"/>
    <w:rsid w:val="00261970"/>
    <w:rsid w:val="0026197B"/>
    <w:rsid w:val="002619A2"/>
    <w:rsid w:val="00261A10"/>
    <w:rsid w:val="00261B1E"/>
    <w:rsid w:val="00261CAD"/>
    <w:rsid w:val="00261D79"/>
    <w:rsid w:val="00261DF3"/>
    <w:rsid w:val="00261FF5"/>
    <w:rsid w:val="002620BB"/>
    <w:rsid w:val="00262157"/>
    <w:rsid w:val="00262224"/>
    <w:rsid w:val="0026226C"/>
    <w:rsid w:val="002624DE"/>
    <w:rsid w:val="0026253D"/>
    <w:rsid w:val="00262607"/>
    <w:rsid w:val="002626EF"/>
    <w:rsid w:val="00262837"/>
    <w:rsid w:val="0026285B"/>
    <w:rsid w:val="002628B7"/>
    <w:rsid w:val="00262930"/>
    <w:rsid w:val="0026296A"/>
    <w:rsid w:val="00262A11"/>
    <w:rsid w:val="00262B5A"/>
    <w:rsid w:val="00262B6E"/>
    <w:rsid w:val="00262BD9"/>
    <w:rsid w:val="00262DF7"/>
    <w:rsid w:val="00262EA6"/>
    <w:rsid w:val="00262F74"/>
    <w:rsid w:val="00262F77"/>
    <w:rsid w:val="00262F82"/>
    <w:rsid w:val="0026300F"/>
    <w:rsid w:val="00263114"/>
    <w:rsid w:val="0026311C"/>
    <w:rsid w:val="0026327B"/>
    <w:rsid w:val="002632A0"/>
    <w:rsid w:val="0026337A"/>
    <w:rsid w:val="002633E4"/>
    <w:rsid w:val="00263515"/>
    <w:rsid w:val="002635DF"/>
    <w:rsid w:val="0026360F"/>
    <w:rsid w:val="00263653"/>
    <w:rsid w:val="002636FF"/>
    <w:rsid w:val="00263A60"/>
    <w:rsid w:val="00263AFD"/>
    <w:rsid w:val="00263B42"/>
    <w:rsid w:val="00263C7E"/>
    <w:rsid w:val="00263CEF"/>
    <w:rsid w:val="00263CFA"/>
    <w:rsid w:val="00263D9A"/>
    <w:rsid w:val="00263EBD"/>
    <w:rsid w:val="00263EC8"/>
    <w:rsid w:val="002640A4"/>
    <w:rsid w:val="00264213"/>
    <w:rsid w:val="0026425B"/>
    <w:rsid w:val="002642BF"/>
    <w:rsid w:val="0026431D"/>
    <w:rsid w:val="00264366"/>
    <w:rsid w:val="0026442E"/>
    <w:rsid w:val="002645E8"/>
    <w:rsid w:val="0026472B"/>
    <w:rsid w:val="0026473E"/>
    <w:rsid w:val="0026481D"/>
    <w:rsid w:val="0026483C"/>
    <w:rsid w:val="0026484B"/>
    <w:rsid w:val="00264CD3"/>
    <w:rsid w:val="00264D3C"/>
    <w:rsid w:val="00264F0C"/>
    <w:rsid w:val="00264F2B"/>
    <w:rsid w:val="00264F60"/>
    <w:rsid w:val="00265059"/>
    <w:rsid w:val="00265078"/>
    <w:rsid w:val="002650CC"/>
    <w:rsid w:val="002651E9"/>
    <w:rsid w:val="0026523D"/>
    <w:rsid w:val="00265255"/>
    <w:rsid w:val="00265322"/>
    <w:rsid w:val="0026543D"/>
    <w:rsid w:val="0026546D"/>
    <w:rsid w:val="002654FF"/>
    <w:rsid w:val="00265503"/>
    <w:rsid w:val="002655F3"/>
    <w:rsid w:val="002655FD"/>
    <w:rsid w:val="0026564F"/>
    <w:rsid w:val="0026570A"/>
    <w:rsid w:val="0026580C"/>
    <w:rsid w:val="0026586D"/>
    <w:rsid w:val="0026592E"/>
    <w:rsid w:val="00265A53"/>
    <w:rsid w:val="00265A54"/>
    <w:rsid w:val="00265AF2"/>
    <w:rsid w:val="00265BA9"/>
    <w:rsid w:val="00265BDB"/>
    <w:rsid w:val="00265C38"/>
    <w:rsid w:val="00265CA8"/>
    <w:rsid w:val="00265CD7"/>
    <w:rsid w:val="00265E36"/>
    <w:rsid w:val="00265EE0"/>
    <w:rsid w:val="00265EF7"/>
    <w:rsid w:val="00265F28"/>
    <w:rsid w:val="00266001"/>
    <w:rsid w:val="00266045"/>
    <w:rsid w:val="0026610F"/>
    <w:rsid w:val="0026634B"/>
    <w:rsid w:val="002663B6"/>
    <w:rsid w:val="002663F9"/>
    <w:rsid w:val="00266416"/>
    <w:rsid w:val="00266436"/>
    <w:rsid w:val="00266500"/>
    <w:rsid w:val="0026654F"/>
    <w:rsid w:val="002665FF"/>
    <w:rsid w:val="00266839"/>
    <w:rsid w:val="0026683D"/>
    <w:rsid w:val="0026695F"/>
    <w:rsid w:val="002669BA"/>
    <w:rsid w:val="00266B96"/>
    <w:rsid w:val="00266D26"/>
    <w:rsid w:val="00266E23"/>
    <w:rsid w:val="00266E64"/>
    <w:rsid w:val="00266E89"/>
    <w:rsid w:val="00266E95"/>
    <w:rsid w:val="00266F0B"/>
    <w:rsid w:val="00266FAD"/>
    <w:rsid w:val="002670E7"/>
    <w:rsid w:val="0026724D"/>
    <w:rsid w:val="00267286"/>
    <w:rsid w:val="00267300"/>
    <w:rsid w:val="00267371"/>
    <w:rsid w:val="00267553"/>
    <w:rsid w:val="00267663"/>
    <w:rsid w:val="0026769C"/>
    <w:rsid w:val="002676E6"/>
    <w:rsid w:val="0026773F"/>
    <w:rsid w:val="002677A8"/>
    <w:rsid w:val="002677F1"/>
    <w:rsid w:val="0026797C"/>
    <w:rsid w:val="00267A49"/>
    <w:rsid w:val="00267C55"/>
    <w:rsid w:val="00267CB8"/>
    <w:rsid w:val="00267EB9"/>
    <w:rsid w:val="00267F13"/>
    <w:rsid w:val="00267FD8"/>
    <w:rsid w:val="0027015A"/>
    <w:rsid w:val="002701C8"/>
    <w:rsid w:val="002701D2"/>
    <w:rsid w:val="002701D4"/>
    <w:rsid w:val="0027021A"/>
    <w:rsid w:val="002702C6"/>
    <w:rsid w:val="002704D0"/>
    <w:rsid w:val="00270511"/>
    <w:rsid w:val="00270574"/>
    <w:rsid w:val="0027058B"/>
    <w:rsid w:val="002705DE"/>
    <w:rsid w:val="0027066D"/>
    <w:rsid w:val="00270850"/>
    <w:rsid w:val="002709E3"/>
    <w:rsid w:val="00270A4A"/>
    <w:rsid w:val="00270AF5"/>
    <w:rsid w:val="00270AFB"/>
    <w:rsid w:val="00270B7E"/>
    <w:rsid w:val="00270D0E"/>
    <w:rsid w:val="00270DA7"/>
    <w:rsid w:val="00270DD1"/>
    <w:rsid w:val="00270DDA"/>
    <w:rsid w:val="00270DE9"/>
    <w:rsid w:val="00270E4F"/>
    <w:rsid w:val="00270F68"/>
    <w:rsid w:val="00270F7D"/>
    <w:rsid w:val="00270FE7"/>
    <w:rsid w:val="002710E4"/>
    <w:rsid w:val="00271257"/>
    <w:rsid w:val="002713B9"/>
    <w:rsid w:val="002714E4"/>
    <w:rsid w:val="00271550"/>
    <w:rsid w:val="00271557"/>
    <w:rsid w:val="002715C9"/>
    <w:rsid w:val="00271641"/>
    <w:rsid w:val="002717FC"/>
    <w:rsid w:val="0027194A"/>
    <w:rsid w:val="00271977"/>
    <w:rsid w:val="002719F2"/>
    <w:rsid w:val="00271A30"/>
    <w:rsid w:val="00271B7F"/>
    <w:rsid w:val="00271B82"/>
    <w:rsid w:val="00271BFF"/>
    <w:rsid w:val="00272175"/>
    <w:rsid w:val="002721E8"/>
    <w:rsid w:val="0027221A"/>
    <w:rsid w:val="0027226F"/>
    <w:rsid w:val="002722ED"/>
    <w:rsid w:val="00272332"/>
    <w:rsid w:val="002723E9"/>
    <w:rsid w:val="00272511"/>
    <w:rsid w:val="002725D6"/>
    <w:rsid w:val="00272652"/>
    <w:rsid w:val="00272653"/>
    <w:rsid w:val="00272770"/>
    <w:rsid w:val="0027284A"/>
    <w:rsid w:val="0027292A"/>
    <w:rsid w:val="00272967"/>
    <w:rsid w:val="002729AA"/>
    <w:rsid w:val="00272D3F"/>
    <w:rsid w:val="00272DC0"/>
    <w:rsid w:val="00272E0D"/>
    <w:rsid w:val="00272FA8"/>
    <w:rsid w:val="002730A9"/>
    <w:rsid w:val="00273239"/>
    <w:rsid w:val="002732AA"/>
    <w:rsid w:val="0027343F"/>
    <w:rsid w:val="00273450"/>
    <w:rsid w:val="00273502"/>
    <w:rsid w:val="00273579"/>
    <w:rsid w:val="002735AB"/>
    <w:rsid w:val="002736F6"/>
    <w:rsid w:val="00273832"/>
    <w:rsid w:val="002738A5"/>
    <w:rsid w:val="002738BC"/>
    <w:rsid w:val="002738D1"/>
    <w:rsid w:val="0027393B"/>
    <w:rsid w:val="0027398D"/>
    <w:rsid w:val="00273A3A"/>
    <w:rsid w:val="00273B5F"/>
    <w:rsid w:val="00273BD5"/>
    <w:rsid w:val="00273C8E"/>
    <w:rsid w:val="00273E25"/>
    <w:rsid w:val="00273E65"/>
    <w:rsid w:val="00273E6B"/>
    <w:rsid w:val="00273E9F"/>
    <w:rsid w:val="00273F1D"/>
    <w:rsid w:val="00273F71"/>
    <w:rsid w:val="0027409D"/>
    <w:rsid w:val="0027432C"/>
    <w:rsid w:val="002744E1"/>
    <w:rsid w:val="0027459A"/>
    <w:rsid w:val="002745C0"/>
    <w:rsid w:val="0027472F"/>
    <w:rsid w:val="00274763"/>
    <w:rsid w:val="002747AB"/>
    <w:rsid w:val="002748F8"/>
    <w:rsid w:val="0027491C"/>
    <w:rsid w:val="00274970"/>
    <w:rsid w:val="002749F6"/>
    <w:rsid w:val="00274A88"/>
    <w:rsid w:val="00274AC1"/>
    <w:rsid w:val="00274ADC"/>
    <w:rsid w:val="00274BAA"/>
    <w:rsid w:val="00274C7F"/>
    <w:rsid w:val="00274DF1"/>
    <w:rsid w:val="00274E5A"/>
    <w:rsid w:val="00274EF7"/>
    <w:rsid w:val="00274F0A"/>
    <w:rsid w:val="00274F33"/>
    <w:rsid w:val="002750A5"/>
    <w:rsid w:val="002750B0"/>
    <w:rsid w:val="002750C8"/>
    <w:rsid w:val="002751ED"/>
    <w:rsid w:val="00275308"/>
    <w:rsid w:val="00275322"/>
    <w:rsid w:val="00275323"/>
    <w:rsid w:val="0027552F"/>
    <w:rsid w:val="002755C4"/>
    <w:rsid w:val="0027565B"/>
    <w:rsid w:val="00275670"/>
    <w:rsid w:val="0027586E"/>
    <w:rsid w:val="002759E8"/>
    <w:rsid w:val="00275A5C"/>
    <w:rsid w:val="00275B60"/>
    <w:rsid w:val="00275ECA"/>
    <w:rsid w:val="00275F16"/>
    <w:rsid w:val="002762DE"/>
    <w:rsid w:val="00276300"/>
    <w:rsid w:val="002763B8"/>
    <w:rsid w:val="00276566"/>
    <w:rsid w:val="002765BE"/>
    <w:rsid w:val="002767BD"/>
    <w:rsid w:val="00276821"/>
    <w:rsid w:val="002768B1"/>
    <w:rsid w:val="002768D2"/>
    <w:rsid w:val="0027690A"/>
    <w:rsid w:val="00276ABB"/>
    <w:rsid w:val="00276ADA"/>
    <w:rsid w:val="00276D34"/>
    <w:rsid w:val="00276D86"/>
    <w:rsid w:val="00276DAC"/>
    <w:rsid w:val="00276E49"/>
    <w:rsid w:val="00276EF1"/>
    <w:rsid w:val="002770BC"/>
    <w:rsid w:val="0027717E"/>
    <w:rsid w:val="0027719E"/>
    <w:rsid w:val="0027731B"/>
    <w:rsid w:val="00277375"/>
    <w:rsid w:val="00277436"/>
    <w:rsid w:val="00277656"/>
    <w:rsid w:val="00277828"/>
    <w:rsid w:val="0027782A"/>
    <w:rsid w:val="00277894"/>
    <w:rsid w:val="0027791B"/>
    <w:rsid w:val="00277A44"/>
    <w:rsid w:val="00277B57"/>
    <w:rsid w:val="00277C75"/>
    <w:rsid w:val="00277E59"/>
    <w:rsid w:val="00277EB3"/>
    <w:rsid w:val="00277F54"/>
    <w:rsid w:val="00277FEB"/>
    <w:rsid w:val="00277FEF"/>
    <w:rsid w:val="00280149"/>
    <w:rsid w:val="002801B9"/>
    <w:rsid w:val="002801E4"/>
    <w:rsid w:val="0028029D"/>
    <w:rsid w:val="002802CE"/>
    <w:rsid w:val="002803E5"/>
    <w:rsid w:val="0028040B"/>
    <w:rsid w:val="002804AB"/>
    <w:rsid w:val="002804D6"/>
    <w:rsid w:val="002805C7"/>
    <w:rsid w:val="0028068F"/>
    <w:rsid w:val="00280735"/>
    <w:rsid w:val="0028073B"/>
    <w:rsid w:val="002807CB"/>
    <w:rsid w:val="00280868"/>
    <w:rsid w:val="0028086B"/>
    <w:rsid w:val="002808D8"/>
    <w:rsid w:val="00280923"/>
    <w:rsid w:val="00280A12"/>
    <w:rsid w:val="00280A31"/>
    <w:rsid w:val="00280AFC"/>
    <w:rsid w:val="00280B4D"/>
    <w:rsid w:val="00280B5E"/>
    <w:rsid w:val="00280DE3"/>
    <w:rsid w:val="00280FA1"/>
    <w:rsid w:val="002810D3"/>
    <w:rsid w:val="00281207"/>
    <w:rsid w:val="00281262"/>
    <w:rsid w:val="002813BE"/>
    <w:rsid w:val="00281537"/>
    <w:rsid w:val="002815E2"/>
    <w:rsid w:val="0028161E"/>
    <w:rsid w:val="0028163B"/>
    <w:rsid w:val="00281776"/>
    <w:rsid w:val="00281842"/>
    <w:rsid w:val="002818CB"/>
    <w:rsid w:val="00281904"/>
    <w:rsid w:val="002819AD"/>
    <w:rsid w:val="00281A9A"/>
    <w:rsid w:val="00281BE1"/>
    <w:rsid w:val="00281BF2"/>
    <w:rsid w:val="00281C47"/>
    <w:rsid w:val="00281CB5"/>
    <w:rsid w:val="00281E87"/>
    <w:rsid w:val="00281FDD"/>
    <w:rsid w:val="00282023"/>
    <w:rsid w:val="00282250"/>
    <w:rsid w:val="002822DA"/>
    <w:rsid w:val="002822FF"/>
    <w:rsid w:val="0028231E"/>
    <w:rsid w:val="0028247A"/>
    <w:rsid w:val="0028256F"/>
    <w:rsid w:val="002826D8"/>
    <w:rsid w:val="0028277B"/>
    <w:rsid w:val="002827F9"/>
    <w:rsid w:val="002828C6"/>
    <w:rsid w:val="00282983"/>
    <w:rsid w:val="00282B03"/>
    <w:rsid w:val="00282E2B"/>
    <w:rsid w:val="00282E53"/>
    <w:rsid w:val="00282E80"/>
    <w:rsid w:val="00282F6A"/>
    <w:rsid w:val="0028309C"/>
    <w:rsid w:val="002830EE"/>
    <w:rsid w:val="00283277"/>
    <w:rsid w:val="0028329B"/>
    <w:rsid w:val="002832EE"/>
    <w:rsid w:val="00283441"/>
    <w:rsid w:val="00283457"/>
    <w:rsid w:val="0028352D"/>
    <w:rsid w:val="00283578"/>
    <w:rsid w:val="002835F6"/>
    <w:rsid w:val="00283609"/>
    <w:rsid w:val="002837B3"/>
    <w:rsid w:val="002839E3"/>
    <w:rsid w:val="00283C36"/>
    <w:rsid w:val="00283C3C"/>
    <w:rsid w:val="00283E1E"/>
    <w:rsid w:val="00283E96"/>
    <w:rsid w:val="00283F28"/>
    <w:rsid w:val="00283FED"/>
    <w:rsid w:val="002840CB"/>
    <w:rsid w:val="002840F3"/>
    <w:rsid w:val="00284386"/>
    <w:rsid w:val="002843A1"/>
    <w:rsid w:val="002843DC"/>
    <w:rsid w:val="0028444F"/>
    <w:rsid w:val="00284514"/>
    <w:rsid w:val="002845F2"/>
    <w:rsid w:val="00284605"/>
    <w:rsid w:val="002846DB"/>
    <w:rsid w:val="0028494D"/>
    <w:rsid w:val="00284974"/>
    <w:rsid w:val="00284981"/>
    <w:rsid w:val="00284ADF"/>
    <w:rsid w:val="00284B00"/>
    <w:rsid w:val="00284B38"/>
    <w:rsid w:val="00284B8E"/>
    <w:rsid w:val="00284D4D"/>
    <w:rsid w:val="00284DD7"/>
    <w:rsid w:val="00284EF9"/>
    <w:rsid w:val="00284F2A"/>
    <w:rsid w:val="00285164"/>
    <w:rsid w:val="0028525C"/>
    <w:rsid w:val="0028534A"/>
    <w:rsid w:val="002853CF"/>
    <w:rsid w:val="0028547F"/>
    <w:rsid w:val="002854F5"/>
    <w:rsid w:val="002855D1"/>
    <w:rsid w:val="002856A9"/>
    <w:rsid w:val="002857AF"/>
    <w:rsid w:val="002857CA"/>
    <w:rsid w:val="002858B0"/>
    <w:rsid w:val="002859A8"/>
    <w:rsid w:val="00285C12"/>
    <w:rsid w:val="00285C5B"/>
    <w:rsid w:val="00285DB7"/>
    <w:rsid w:val="00285E0E"/>
    <w:rsid w:val="00285E3C"/>
    <w:rsid w:val="00285E4C"/>
    <w:rsid w:val="002861A1"/>
    <w:rsid w:val="002862E1"/>
    <w:rsid w:val="00286373"/>
    <w:rsid w:val="002863C2"/>
    <w:rsid w:val="002863E4"/>
    <w:rsid w:val="00286402"/>
    <w:rsid w:val="00286513"/>
    <w:rsid w:val="00286607"/>
    <w:rsid w:val="002866DB"/>
    <w:rsid w:val="002867B9"/>
    <w:rsid w:val="002868D4"/>
    <w:rsid w:val="002868FA"/>
    <w:rsid w:val="00286975"/>
    <w:rsid w:val="002869F9"/>
    <w:rsid w:val="00286B59"/>
    <w:rsid w:val="00286C79"/>
    <w:rsid w:val="00286EE1"/>
    <w:rsid w:val="00286EE6"/>
    <w:rsid w:val="00286FDE"/>
    <w:rsid w:val="00287086"/>
    <w:rsid w:val="00287299"/>
    <w:rsid w:val="0028732F"/>
    <w:rsid w:val="00287494"/>
    <w:rsid w:val="002874D5"/>
    <w:rsid w:val="002875E2"/>
    <w:rsid w:val="002875FC"/>
    <w:rsid w:val="0028769A"/>
    <w:rsid w:val="002876C7"/>
    <w:rsid w:val="00287795"/>
    <w:rsid w:val="002878E7"/>
    <w:rsid w:val="002879F7"/>
    <w:rsid w:val="00287ADA"/>
    <w:rsid w:val="00287BB5"/>
    <w:rsid w:val="00287CE6"/>
    <w:rsid w:val="00287D1E"/>
    <w:rsid w:val="00287E8F"/>
    <w:rsid w:val="00287EB4"/>
    <w:rsid w:val="002900BA"/>
    <w:rsid w:val="0029019F"/>
    <w:rsid w:val="002901FD"/>
    <w:rsid w:val="00290251"/>
    <w:rsid w:val="0029041A"/>
    <w:rsid w:val="002904F0"/>
    <w:rsid w:val="00290543"/>
    <w:rsid w:val="0029054B"/>
    <w:rsid w:val="00290690"/>
    <w:rsid w:val="002906B9"/>
    <w:rsid w:val="002906F7"/>
    <w:rsid w:val="00290766"/>
    <w:rsid w:val="002907B4"/>
    <w:rsid w:val="002908CE"/>
    <w:rsid w:val="00290A12"/>
    <w:rsid w:val="00290A33"/>
    <w:rsid w:val="00290A49"/>
    <w:rsid w:val="00290AD0"/>
    <w:rsid w:val="00290B2F"/>
    <w:rsid w:val="00290B8F"/>
    <w:rsid w:val="00290C17"/>
    <w:rsid w:val="00290CEC"/>
    <w:rsid w:val="00290D43"/>
    <w:rsid w:val="00290E84"/>
    <w:rsid w:val="00290F98"/>
    <w:rsid w:val="00291081"/>
    <w:rsid w:val="002910DD"/>
    <w:rsid w:val="0029120B"/>
    <w:rsid w:val="002912AD"/>
    <w:rsid w:val="002912FF"/>
    <w:rsid w:val="0029130F"/>
    <w:rsid w:val="00291367"/>
    <w:rsid w:val="00291502"/>
    <w:rsid w:val="002915AD"/>
    <w:rsid w:val="00291667"/>
    <w:rsid w:val="002916CE"/>
    <w:rsid w:val="00291750"/>
    <w:rsid w:val="00291932"/>
    <w:rsid w:val="00291AB6"/>
    <w:rsid w:val="00291AC0"/>
    <w:rsid w:val="00291C0A"/>
    <w:rsid w:val="00291E78"/>
    <w:rsid w:val="00291E85"/>
    <w:rsid w:val="00291E8D"/>
    <w:rsid w:val="00291F2A"/>
    <w:rsid w:val="002920D5"/>
    <w:rsid w:val="00292133"/>
    <w:rsid w:val="0029216F"/>
    <w:rsid w:val="002921AC"/>
    <w:rsid w:val="00292249"/>
    <w:rsid w:val="00292487"/>
    <w:rsid w:val="00292624"/>
    <w:rsid w:val="002926CE"/>
    <w:rsid w:val="00292719"/>
    <w:rsid w:val="0029275F"/>
    <w:rsid w:val="002929FF"/>
    <w:rsid w:val="00292A63"/>
    <w:rsid w:val="00292BE4"/>
    <w:rsid w:val="00292C77"/>
    <w:rsid w:val="00292CDC"/>
    <w:rsid w:val="00292D6B"/>
    <w:rsid w:val="00292D81"/>
    <w:rsid w:val="00292ED7"/>
    <w:rsid w:val="00292EFE"/>
    <w:rsid w:val="00292F37"/>
    <w:rsid w:val="00292F3E"/>
    <w:rsid w:val="00292F85"/>
    <w:rsid w:val="00292FA6"/>
    <w:rsid w:val="00292FAB"/>
    <w:rsid w:val="00292FD7"/>
    <w:rsid w:val="00292FDE"/>
    <w:rsid w:val="002930F8"/>
    <w:rsid w:val="0029310C"/>
    <w:rsid w:val="00293180"/>
    <w:rsid w:val="00293265"/>
    <w:rsid w:val="00293352"/>
    <w:rsid w:val="00293384"/>
    <w:rsid w:val="002933E9"/>
    <w:rsid w:val="0029366D"/>
    <w:rsid w:val="002936FA"/>
    <w:rsid w:val="00293783"/>
    <w:rsid w:val="002937A0"/>
    <w:rsid w:val="002937CA"/>
    <w:rsid w:val="00293A0A"/>
    <w:rsid w:val="00293A81"/>
    <w:rsid w:val="00293AAC"/>
    <w:rsid w:val="00293C90"/>
    <w:rsid w:val="00293CBA"/>
    <w:rsid w:val="00293D35"/>
    <w:rsid w:val="002940B8"/>
    <w:rsid w:val="002942C2"/>
    <w:rsid w:val="002942D0"/>
    <w:rsid w:val="002942DC"/>
    <w:rsid w:val="002942F8"/>
    <w:rsid w:val="0029447E"/>
    <w:rsid w:val="00294495"/>
    <w:rsid w:val="0029474A"/>
    <w:rsid w:val="0029497E"/>
    <w:rsid w:val="00294A7B"/>
    <w:rsid w:val="00294AC8"/>
    <w:rsid w:val="00294B3C"/>
    <w:rsid w:val="00294BC8"/>
    <w:rsid w:val="00294C66"/>
    <w:rsid w:val="00294DD5"/>
    <w:rsid w:val="00294EA3"/>
    <w:rsid w:val="00294F06"/>
    <w:rsid w:val="00294F5B"/>
    <w:rsid w:val="00294FAE"/>
    <w:rsid w:val="002952C2"/>
    <w:rsid w:val="00295348"/>
    <w:rsid w:val="002953A5"/>
    <w:rsid w:val="002955E9"/>
    <w:rsid w:val="00295672"/>
    <w:rsid w:val="002956B0"/>
    <w:rsid w:val="002956B4"/>
    <w:rsid w:val="00295813"/>
    <w:rsid w:val="002958AB"/>
    <w:rsid w:val="002958F3"/>
    <w:rsid w:val="00295912"/>
    <w:rsid w:val="00295922"/>
    <w:rsid w:val="002959AF"/>
    <w:rsid w:val="002959D7"/>
    <w:rsid w:val="002959DB"/>
    <w:rsid w:val="00295BCD"/>
    <w:rsid w:val="00295C04"/>
    <w:rsid w:val="00295CAB"/>
    <w:rsid w:val="00296093"/>
    <w:rsid w:val="0029611B"/>
    <w:rsid w:val="00296187"/>
    <w:rsid w:val="00296228"/>
    <w:rsid w:val="00296256"/>
    <w:rsid w:val="00296293"/>
    <w:rsid w:val="002964A8"/>
    <w:rsid w:val="00296598"/>
    <w:rsid w:val="00296727"/>
    <w:rsid w:val="002967CD"/>
    <w:rsid w:val="002967F9"/>
    <w:rsid w:val="0029688A"/>
    <w:rsid w:val="00296A89"/>
    <w:rsid w:val="00296B7A"/>
    <w:rsid w:val="00296CD2"/>
    <w:rsid w:val="00296D6A"/>
    <w:rsid w:val="00296E5D"/>
    <w:rsid w:val="00296F55"/>
    <w:rsid w:val="00296F58"/>
    <w:rsid w:val="00296F89"/>
    <w:rsid w:val="00296FA3"/>
    <w:rsid w:val="0029706F"/>
    <w:rsid w:val="0029735A"/>
    <w:rsid w:val="0029747A"/>
    <w:rsid w:val="00297495"/>
    <w:rsid w:val="002974A8"/>
    <w:rsid w:val="002974E3"/>
    <w:rsid w:val="00297537"/>
    <w:rsid w:val="00297600"/>
    <w:rsid w:val="002978F2"/>
    <w:rsid w:val="002979AC"/>
    <w:rsid w:val="00297A0C"/>
    <w:rsid w:val="00297A54"/>
    <w:rsid w:val="00297B06"/>
    <w:rsid w:val="00297B31"/>
    <w:rsid w:val="00297C09"/>
    <w:rsid w:val="00297C1D"/>
    <w:rsid w:val="00297D07"/>
    <w:rsid w:val="00297EAE"/>
    <w:rsid w:val="00297EC5"/>
    <w:rsid w:val="00297FAF"/>
    <w:rsid w:val="00297FF9"/>
    <w:rsid w:val="002A0036"/>
    <w:rsid w:val="002A007A"/>
    <w:rsid w:val="002A00A1"/>
    <w:rsid w:val="002A00AE"/>
    <w:rsid w:val="002A01ED"/>
    <w:rsid w:val="002A0247"/>
    <w:rsid w:val="002A04A2"/>
    <w:rsid w:val="002A055B"/>
    <w:rsid w:val="002A05C2"/>
    <w:rsid w:val="002A0666"/>
    <w:rsid w:val="002A0668"/>
    <w:rsid w:val="002A068C"/>
    <w:rsid w:val="002A07ED"/>
    <w:rsid w:val="002A083D"/>
    <w:rsid w:val="002A0ABB"/>
    <w:rsid w:val="002A0BF8"/>
    <w:rsid w:val="002A0C24"/>
    <w:rsid w:val="002A0D00"/>
    <w:rsid w:val="002A0DB0"/>
    <w:rsid w:val="002A0DB7"/>
    <w:rsid w:val="002A0F54"/>
    <w:rsid w:val="002A10F3"/>
    <w:rsid w:val="002A1323"/>
    <w:rsid w:val="002A1388"/>
    <w:rsid w:val="002A13B9"/>
    <w:rsid w:val="002A14CB"/>
    <w:rsid w:val="002A167D"/>
    <w:rsid w:val="002A1734"/>
    <w:rsid w:val="002A1989"/>
    <w:rsid w:val="002A19B8"/>
    <w:rsid w:val="002A1A42"/>
    <w:rsid w:val="002A1A5A"/>
    <w:rsid w:val="002A1B07"/>
    <w:rsid w:val="002A1B90"/>
    <w:rsid w:val="002A1BA3"/>
    <w:rsid w:val="002A1BCD"/>
    <w:rsid w:val="002A1C7C"/>
    <w:rsid w:val="002A1CB5"/>
    <w:rsid w:val="002A1CB7"/>
    <w:rsid w:val="002A1CE8"/>
    <w:rsid w:val="002A1D98"/>
    <w:rsid w:val="002A1EBD"/>
    <w:rsid w:val="002A1FA8"/>
    <w:rsid w:val="002A2186"/>
    <w:rsid w:val="002A2206"/>
    <w:rsid w:val="002A220B"/>
    <w:rsid w:val="002A22C3"/>
    <w:rsid w:val="002A23B3"/>
    <w:rsid w:val="002A2659"/>
    <w:rsid w:val="002A2728"/>
    <w:rsid w:val="002A27E4"/>
    <w:rsid w:val="002A28E0"/>
    <w:rsid w:val="002A2A93"/>
    <w:rsid w:val="002A2B8D"/>
    <w:rsid w:val="002A2C55"/>
    <w:rsid w:val="002A2C5C"/>
    <w:rsid w:val="002A2C68"/>
    <w:rsid w:val="002A2CB4"/>
    <w:rsid w:val="002A2DB6"/>
    <w:rsid w:val="002A2ECE"/>
    <w:rsid w:val="002A2FA4"/>
    <w:rsid w:val="002A319A"/>
    <w:rsid w:val="002A3310"/>
    <w:rsid w:val="002A3356"/>
    <w:rsid w:val="002A3360"/>
    <w:rsid w:val="002A33ED"/>
    <w:rsid w:val="002A342B"/>
    <w:rsid w:val="002A3475"/>
    <w:rsid w:val="002A3489"/>
    <w:rsid w:val="002A3633"/>
    <w:rsid w:val="002A3687"/>
    <w:rsid w:val="002A37A2"/>
    <w:rsid w:val="002A389C"/>
    <w:rsid w:val="002A3910"/>
    <w:rsid w:val="002A3928"/>
    <w:rsid w:val="002A3C99"/>
    <w:rsid w:val="002A3F15"/>
    <w:rsid w:val="002A3F67"/>
    <w:rsid w:val="002A415D"/>
    <w:rsid w:val="002A4223"/>
    <w:rsid w:val="002A4278"/>
    <w:rsid w:val="002A4281"/>
    <w:rsid w:val="002A42A6"/>
    <w:rsid w:val="002A437E"/>
    <w:rsid w:val="002A4580"/>
    <w:rsid w:val="002A47C9"/>
    <w:rsid w:val="002A494A"/>
    <w:rsid w:val="002A4B04"/>
    <w:rsid w:val="002A4C2B"/>
    <w:rsid w:val="002A4C56"/>
    <w:rsid w:val="002A4D19"/>
    <w:rsid w:val="002A4D6F"/>
    <w:rsid w:val="002A4D91"/>
    <w:rsid w:val="002A4E64"/>
    <w:rsid w:val="002A4E81"/>
    <w:rsid w:val="002A4FE8"/>
    <w:rsid w:val="002A50B7"/>
    <w:rsid w:val="002A525F"/>
    <w:rsid w:val="002A5318"/>
    <w:rsid w:val="002A5385"/>
    <w:rsid w:val="002A53C2"/>
    <w:rsid w:val="002A5558"/>
    <w:rsid w:val="002A56EB"/>
    <w:rsid w:val="002A57C8"/>
    <w:rsid w:val="002A5959"/>
    <w:rsid w:val="002A59A6"/>
    <w:rsid w:val="002A5A98"/>
    <w:rsid w:val="002A5B70"/>
    <w:rsid w:val="002A5C2F"/>
    <w:rsid w:val="002A5D92"/>
    <w:rsid w:val="002A5FA9"/>
    <w:rsid w:val="002A61C3"/>
    <w:rsid w:val="002A63DC"/>
    <w:rsid w:val="002A6414"/>
    <w:rsid w:val="002A644F"/>
    <w:rsid w:val="002A648F"/>
    <w:rsid w:val="002A64AA"/>
    <w:rsid w:val="002A6543"/>
    <w:rsid w:val="002A65B3"/>
    <w:rsid w:val="002A66A6"/>
    <w:rsid w:val="002A6714"/>
    <w:rsid w:val="002A68CD"/>
    <w:rsid w:val="002A6A6E"/>
    <w:rsid w:val="002A6A9D"/>
    <w:rsid w:val="002A6DDD"/>
    <w:rsid w:val="002A6DE3"/>
    <w:rsid w:val="002A6E20"/>
    <w:rsid w:val="002A6E23"/>
    <w:rsid w:val="002A6E37"/>
    <w:rsid w:val="002A6EA3"/>
    <w:rsid w:val="002A6F33"/>
    <w:rsid w:val="002A6F37"/>
    <w:rsid w:val="002A6F46"/>
    <w:rsid w:val="002A6F8E"/>
    <w:rsid w:val="002A706F"/>
    <w:rsid w:val="002A71DC"/>
    <w:rsid w:val="002A7281"/>
    <w:rsid w:val="002A72E0"/>
    <w:rsid w:val="002A737A"/>
    <w:rsid w:val="002A7447"/>
    <w:rsid w:val="002A7471"/>
    <w:rsid w:val="002A7492"/>
    <w:rsid w:val="002A75AF"/>
    <w:rsid w:val="002A7678"/>
    <w:rsid w:val="002A779A"/>
    <w:rsid w:val="002A77C6"/>
    <w:rsid w:val="002A7800"/>
    <w:rsid w:val="002A7851"/>
    <w:rsid w:val="002A7A39"/>
    <w:rsid w:val="002A7A8F"/>
    <w:rsid w:val="002A7C5D"/>
    <w:rsid w:val="002A7D2A"/>
    <w:rsid w:val="002A7FA4"/>
    <w:rsid w:val="002B00CA"/>
    <w:rsid w:val="002B0224"/>
    <w:rsid w:val="002B0326"/>
    <w:rsid w:val="002B032A"/>
    <w:rsid w:val="002B0479"/>
    <w:rsid w:val="002B053F"/>
    <w:rsid w:val="002B0642"/>
    <w:rsid w:val="002B06A6"/>
    <w:rsid w:val="002B079D"/>
    <w:rsid w:val="002B080B"/>
    <w:rsid w:val="002B080E"/>
    <w:rsid w:val="002B0873"/>
    <w:rsid w:val="002B087B"/>
    <w:rsid w:val="002B0965"/>
    <w:rsid w:val="002B09AB"/>
    <w:rsid w:val="002B09FC"/>
    <w:rsid w:val="002B0B6C"/>
    <w:rsid w:val="002B0C53"/>
    <w:rsid w:val="002B0F0F"/>
    <w:rsid w:val="002B0FEC"/>
    <w:rsid w:val="002B0FEF"/>
    <w:rsid w:val="002B0FF1"/>
    <w:rsid w:val="002B1210"/>
    <w:rsid w:val="002B1255"/>
    <w:rsid w:val="002B1311"/>
    <w:rsid w:val="002B140D"/>
    <w:rsid w:val="002B15F0"/>
    <w:rsid w:val="002B1633"/>
    <w:rsid w:val="002B1646"/>
    <w:rsid w:val="002B1715"/>
    <w:rsid w:val="002B17E9"/>
    <w:rsid w:val="002B1A06"/>
    <w:rsid w:val="002B1AF2"/>
    <w:rsid w:val="002B1C48"/>
    <w:rsid w:val="002B1C65"/>
    <w:rsid w:val="002B1D2E"/>
    <w:rsid w:val="002B1F0B"/>
    <w:rsid w:val="002B2035"/>
    <w:rsid w:val="002B2082"/>
    <w:rsid w:val="002B2276"/>
    <w:rsid w:val="002B22F9"/>
    <w:rsid w:val="002B23AD"/>
    <w:rsid w:val="002B24BD"/>
    <w:rsid w:val="002B2551"/>
    <w:rsid w:val="002B25F4"/>
    <w:rsid w:val="002B26A7"/>
    <w:rsid w:val="002B295E"/>
    <w:rsid w:val="002B29D7"/>
    <w:rsid w:val="002B2A6C"/>
    <w:rsid w:val="002B2AE0"/>
    <w:rsid w:val="002B2B32"/>
    <w:rsid w:val="002B2C3C"/>
    <w:rsid w:val="002B2CD3"/>
    <w:rsid w:val="002B2D55"/>
    <w:rsid w:val="002B2DD4"/>
    <w:rsid w:val="002B2E19"/>
    <w:rsid w:val="002B2EC6"/>
    <w:rsid w:val="002B30CF"/>
    <w:rsid w:val="002B316B"/>
    <w:rsid w:val="002B31BF"/>
    <w:rsid w:val="002B3224"/>
    <w:rsid w:val="002B3279"/>
    <w:rsid w:val="002B32EC"/>
    <w:rsid w:val="002B32F0"/>
    <w:rsid w:val="002B3638"/>
    <w:rsid w:val="002B376B"/>
    <w:rsid w:val="002B382B"/>
    <w:rsid w:val="002B389F"/>
    <w:rsid w:val="002B3947"/>
    <w:rsid w:val="002B39DE"/>
    <w:rsid w:val="002B3C1D"/>
    <w:rsid w:val="002B3C78"/>
    <w:rsid w:val="002B3C9E"/>
    <w:rsid w:val="002B3CD9"/>
    <w:rsid w:val="002B3CDC"/>
    <w:rsid w:val="002B3D16"/>
    <w:rsid w:val="002B3DEF"/>
    <w:rsid w:val="002B3E20"/>
    <w:rsid w:val="002B3E73"/>
    <w:rsid w:val="002B3E8E"/>
    <w:rsid w:val="002B4007"/>
    <w:rsid w:val="002B404F"/>
    <w:rsid w:val="002B4068"/>
    <w:rsid w:val="002B43B7"/>
    <w:rsid w:val="002B446C"/>
    <w:rsid w:val="002B4472"/>
    <w:rsid w:val="002B44AD"/>
    <w:rsid w:val="002B4528"/>
    <w:rsid w:val="002B4661"/>
    <w:rsid w:val="002B4842"/>
    <w:rsid w:val="002B48F2"/>
    <w:rsid w:val="002B4C03"/>
    <w:rsid w:val="002B4C18"/>
    <w:rsid w:val="002B4C37"/>
    <w:rsid w:val="002B4D4F"/>
    <w:rsid w:val="002B4E65"/>
    <w:rsid w:val="002B4E66"/>
    <w:rsid w:val="002B4E94"/>
    <w:rsid w:val="002B50D9"/>
    <w:rsid w:val="002B5197"/>
    <w:rsid w:val="002B5238"/>
    <w:rsid w:val="002B5292"/>
    <w:rsid w:val="002B54E1"/>
    <w:rsid w:val="002B55E5"/>
    <w:rsid w:val="002B56FE"/>
    <w:rsid w:val="002B57E7"/>
    <w:rsid w:val="002B5822"/>
    <w:rsid w:val="002B5893"/>
    <w:rsid w:val="002B59B6"/>
    <w:rsid w:val="002B5A18"/>
    <w:rsid w:val="002B5A24"/>
    <w:rsid w:val="002B5BA6"/>
    <w:rsid w:val="002B5C48"/>
    <w:rsid w:val="002B5CD1"/>
    <w:rsid w:val="002B5D57"/>
    <w:rsid w:val="002B6054"/>
    <w:rsid w:val="002B61D5"/>
    <w:rsid w:val="002B61E6"/>
    <w:rsid w:val="002B628D"/>
    <w:rsid w:val="002B64D8"/>
    <w:rsid w:val="002B65CE"/>
    <w:rsid w:val="002B6654"/>
    <w:rsid w:val="002B66A7"/>
    <w:rsid w:val="002B6737"/>
    <w:rsid w:val="002B67C3"/>
    <w:rsid w:val="002B681A"/>
    <w:rsid w:val="002B687E"/>
    <w:rsid w:val="002B68AA"/>
    <w:rsid w:val="002B68C0"/>
    <w:rsid w:val="002B6930"/>
    <w:rsid w:val="002B69F2"/>
    <w:rsid w:val="002B6A79"/>
    <w:rsid w:val="002B6B40"/>
    <w:rsid w:val="002B6BEE"/>
    <w:rsid w:val="002B6D2D"/>
    <w:rsid w:val="002B6E24"/>
    <w:rsid w:val="002B6EF9"/>
    <w:rsid w:val="002B6F07"/>
    <w:rsid w:val="002B6F6A"/>
    <w:rsid w:val="002B6FF6"/>
    <w:rsid w:val="002B6FFE"/>
    <w:rsid w:val="002B7133"/>
    <w:rsid w:val="002B714D"/>
    <w:rsid w:val="002B71E4"/>
    <w:rsid w:val="002B7312"/>
    <w:rsid w:val="002B736D"/>
    <w:rsid w:val="002B743E"/>
    <w:rsid w:val="002B75AD"/>
    <w:rsid w:val="002B7670"/>
    <w:rsid w:val="002B7751"/>
    <w:rsid w:val="002B7855"/>
    <w:rsid w:val="002B78B6"/>
    <w:rsid w:val="002B7914"/>
    <w:rsid w:val="002B794F"/>
    <w:rsid w:val="002B7965"/>
    <w:rsid w:val="002B7974"/>
    <w:rsid w:val="002B7989"/>
    <w:rsid w:val="002B7A70"/>
    <w:rsid w:val="002B7B37"/>
    <w:rsid w:val="002B7CD2"/>
    <w:rsid w:val="002B7D90"/>
    <w:rsid w:val="002B7E42"/>
    <w:rsid w:val="002B7FFB"/>
    <w:rsid w:val="002C003C"/>
    <w:rsid w:val="002C0106"/>
    <w:rsid w:val="002C024C"/>
    <w:rsid w:val="002C028D"/>
    <w:rsid w:val="002C0478"/>
    <w:rsid w:val="002C04BC"/>
    <w:rsid w:val="002C0514"/>
    <w:rsid w:val="002C0611"/>
    <w:rsid w:val="002C085F"/>
    <w:rsid w:val="002C08EC"/>
    <w:rsid w:val="002C0AAD"/>
    <w:rsid w:val="002C0AD3"/>
    <w:rsid w:val="002C0C07"/>
    <w:rsid w:val="002C0CCD"/>
    <w:rsid w:val="002C0D52"/>
    <w:rsid w:val="002C0ED3"/>
    <w:rsid w:val="002C0F76"/>
    <w:rsid w:val="002C0F8B"/>
    <w:rsid w:val="002C11CA"/>
    <w:rsid w:val="002C131D"/>
    <w:rsid w:val="002C131E"/>
    <w:rsid w:val="002C133A"/>
    <w:rsid w:val="002C13E4"/>
    <w:rsid w:val="002C13E7"/>
    <w:rsid w:val="002C14BA"/>
    <w:rsid w:val="002C14DE"/>
    <w:rsid w:val="002C14FD"/>
    <w:rsid w:val="002C15A9"/>
    <w:rsid w:val="002C15D4"/>
    <w:rsid w:val="002C15DD"/>
    <w:rsid w:val="002C1688"/>
    <w:rsid w:val="002C16C8"/>
    <w:rsid w:val="002C1751"/>
    <w:rsid w:val="002C181C"/>
    <w:rsid w:val="002C1A87"/>
    <w:rsid w:val="002C1ADA"/>
    <w:rsid w:val="002C1B81"/>
    <w:rsid w:val="002C1BAD"/>
    <w:rsid w:val="002C1F4B"/>
    <w:rsid w:val="002C1F50"/>
    <w:rsid w:val="002C21A0"/>
    <w:rsid w:val="002C246A"/>
    <w:rsid w:val="002C2491"/>
    <w:rsid w:val="002C24A4"/>
    <w:rsid w:val="002C2650"/>
    <w:rsid w:val="002C2738"/>
    <w:rsid w:val="002C2982"/>
    <w:rsid w:val="002C2A0F"/>
    <w:rsid w:val="002C2A3D"/>
    <w:rsid w:val="002C2B13"/>
    <w:rsid w:val="002C2B72"/>
    <w:rsid w:val="002C2BD0"/>
    <w:rsid w:val="002C2BDE"/>
    <w:rsid w:val="002C2E5E"/>
    <w:rsid w:val="002C2E90"/>
    <w:rsid w:val="002C2EC8"/>
    <w:rsid w:val="002C2F09"/>
    <w:rsid w:val="002C30DE"/>
    <w:rsid w:val="002C30E3"/>
    <w:rsid w:val="002C3113"/>
    <w:rsid w:val="002C3133"/>
    <w:rsid w:val="002C31FE"/>
    <w:rsid w:val="002C3220"/>
    <w:rsid w:val="002C3235"/>
    <w:rsid w:val="002C33A6"/>
    <w:rsid w:val="002C33B6"/>
    <w:rsid w:val="002C33C9"/>
    <w:rsid w:val="002C3464"/>
    <w:rsid w:val="002C3514"/>
    <w:rsid w:val="002C3560"/>
    <w:rsid w:val="002C35BB"/>
    <w:rsid w:val="002C3700"/>
    <w:rsid w:val="002C3754"/>
    <w:rsid w:val="002C3817"/>
    <w:rsid w:val="002C38A6"/>
    <w:rsid w:val="002C39D9"/>
    <w:rsid w:val="002C3B92"/>
    <w:rsid w:val="002C3DA0"/>
    <w:rsid w:val="002C4166"/>
    <w:rsid w:val="002C4175"/>
    <w:rsid w:val="002C4230"/>
    <w:rsid w:val="002C4272"/>
    <w:rsid w:val="002C429E"/>
    <w:rsid w:val="002C4392"/>
    <w:rsid w:val="002C43AF"/>
    <w:rsid w:val="002C446A"/>
    <w:rsid w:val="002C44E1"/>
    <w:rsid w:val="002C4636"/>
    <w:rsid w:val="002C474E"/>
    <w:rsid w:val="002C4834"/>
    <w:rsid w:val="002C486B"/>
    <w:rsid w:val="002C49BC"/>
    <w:rsid w:val="002C4A5F"/>
    <w:rsid w:val="002C4B2B"/>
    <w:rsid w:val="002C4C2F"/>
    <w:rsid w:val="002C4DC9"/>
    <w:rsid w:val="002C4DE9"/>
    <w:rsid w:val="002C50BE"/>
    <w:rsid w:val="002C50EE"/>
    <w:rsid w:val="002C51CD"/>
    <w:rsid w:val="002C523E"/>
    <w:rsid w:val="002C52B6"/>
    <w:rsid w:val="002C52E1"/>
    <w:rsid w:val="002C53DD"/>
    <w:rsid w:val="002C5488"/>
    <w:rsid w:val="002C551F"/>
    <w:rsid w:val="002C5523"/>
    <w:rsid w:val="002C5605"/>
    <w:rsid w:val="002C5615"/>
    <w:rsid w:val="002C5768"/>
    <w:rsid w:val="002C581F"/>
    <w:rsid w:val="002C586A"/>
    <w:rsid w:val="002C5875"/>
    <w:rsid w:val="002C58A6"/>
    <w:rsid w:val="002C58E1"/>
    <w:rsid w:val="002C59BE"/>
    <w:rsid w:val="002C5AB6"/>
    <w:rsid w:val="002C5ABB"/>
    <w:rsid w:val="002C5C27"/>
    <w:rsid w:val="002C5C92"/>
    <w:rsid w:val="002C5CE9"/>
    <w:rsid w:val="002C5D27"/>
    <w:rsid w:val="002C5D63"/>
    <w:rsid w:val="002C5EA3"/>
    <w:rsid w:val="002C5EFC"/>
    <w:rsid w:val="002C5FA9"/>
    <w:rsid w:val="002C6125"/>
    <w:rsid w:val="002C6234"/>
    <w:rsid w:val="002C64F4"/>
    <w:rsid w:val="002C656D"/>
    <w:rsid w:val="002C6580"/>
    <w:rsid w:val="002C6A06"/>
    <w:rsid w:val="002C6A60"/>
    <w:rsid w:val="002C6AF4"/>
    <w:rsid w:val="002C6B6F"/>
    <w:rsid w:val="002C6C18"/>
    <w:rsid w:val="002C6C7E"/>
    <w:rsid w:val="002C6D8C"/>
    <w:rsid w:val="002C6EF8"/>
    <w:rsid w:val="002C6EFC"/>
    <w:rsid w:val="002C6F3E"/>
    <w:rsid w:val="002C70E8"/>
    <w:rsid w:val="002C7211"/>
    <w:rsid w:val="002C728E"/>
    <w:rsid w:val="002C7565"/>
    <w:rsid w:val="002C7622"/>
    <w:rsid w:val="002C764D"/>
    <w:rsid w:val="002C76BC"/>
    <w:rsid w:val="002C7798"/>
    <w:rsid w:val="002C79AA"/>
    <w:rsid w:val="002C79EF"/>
    <w:rsid w:val="002C7A05"/>
    <w:rsid w:val="002C7A2F"/>
    <w:rsid w:val="002C7A86"/>
    <w:rsid w:val="002C7D15"/>
    <w:rsid w:val="002C7F09"/>
    <w:rsid w:val="002C7FAA"/>
    <w:rsid w:val="002D0054"/>
    <w:rsid w:val="002D0078"/>
    <w:rsid w:val="002D00EA"/>
    <w:rsid w:val="002D015F"/>
    <w:rsid w:val="002D0356"/>
    <w:rsid w:val="002D03F2"/>
    <w:rsid w:val="002D04AA"/>
    <w:rsid w:val="002D05AB"/>
    <w:rsid w:val="002D06AB"/>
    <w:rsid w:val="002D0824"/>
    <w:rsid w:val="002D0839"/>
    <w:rsid w:val="002D0985"/>
    <w:rsid w:val="002D09B3"/>
    <w:rsid w:val="002D0B5A"/>
    <w:rsid w:val="002D0CBE"/>
    <w:rsid w:val="002D0D57"/>
    <w:rsid w:val="002D0D9E"/>
    <w:rsid w:val="002D0DEF"/>
    <w:rsid w:val="002D0E4D"/>
    <w:rsid w:val="002D1009"/>
    <w:rsid w:val="002D1046"/>
    <w:rsid w:val="002D1096"/>
    <w:rsid w:val="002D1223"/>
    <w:rsid w:val="002D1254"/>
    <w:rsid w:val="002D13CB"/>
    <w:rsid w:val="002D1454"/>
    <w:rsid w:val="002D145E"/>
    <w:rsid w:val="002D14FE"/>
    <w:rsid w:val="002D156B"/>
    <w:rsid w:val="002D1820"/>
    <w:rsid w:val="002D183B"/>
    <w:rsid w:val="002D195A"/>
    <w:rsid w:val="002D1A0F"/>
    <w:rsid w:val="002D1C05"/>
    <w:rsid w:val="002D1CA4"/>
    <w:rsid w:val="002D1D26"/>
    <w:rsid w:val="002D1E0A"/>
    <w:rsid w:val="002D208A"/>
    <w:rsid w:val="002D20A1"/>
    <w:rsid w:val="002D20D5"/>
    <w:rsid w:val="002D2287"/>
    <w:rsid w:val="002D2291"/>
    <w:rsid w:val="002D229F"/>
    <w:rsid w:val="002D22A1"/>
    <w:rsid w:val="002D245B"/>
    <w:rsid w:val="002D24F8"/>
    <w:rsid w:val="002D2560"/>
    <w:rsid w:val="002D25C6"/>
    <w:rsid w:val="002D25F3"/>
    <w:rsid w:val="002D2779"/>
    <w:rsid w:val="002D2783"/>
    <w:rsid w:val="002D2837"/>
    <w:rsid w:val="002D2915"/>
    <w:rsid w:val="002D2BAA"/>
    <w:rsid w:val="002D2BAB"/>
    <w:rsid w:val="002D2DBE"/>
    <w:rsid w:val="002D2E57"/>
    <w:rsid w:val="002D2F98"/>
    <w:rsid w:val="002D30F3"/>
    <w:rsid w:val="002D3284"/>
    <w:rsid w:val="002D32D0"/>
    <w:rsid w:val="002D331C"/>
    <w:rsid w:val="002D38D7"/>
    <w:rsid w:val="002D3ACB"/>
    <w:rsid w:val="002D3B22"/>
    <w:rsid w:val="002D3B9C"/>
    <w:rsid w:val="002D3CB6"/>
    <w:rsid w:val="002D3D8F"/>
    <w:rsid w:val="002D40D2"/>
    <w:rsid w:val="002D40F5"/>
    <w:rsid w:val="002D412C"/>
    <w:rsid w:val="002D4332"/>
    <w:rsid w:val="002D4376"/>
    <w:rsid w:val="002D437D"/>
    <w:rsid w:val="002D450A"/>
    <w:rsid w:val="002D4554"/>
    <w:rsid w:val="002D45D1"/>
    <w:rsid w:val="002D48B7"/>
    <w:rsid w:val="002D4A40"/>
    <w:rsid w:val="002D4C87"/>
    <w:rsid w:val="002D4CB6"/>
    <w:rsid w:val="002D4D09"/>
    <w:rsid w:val="002D4DA9"/>
    <w:rsid w:val="002D4DF1"/>
    <w:rsid w:val="002D4F02"/>
    <w:rsid w:val="002D4F52"/>
    <w:rsid w:val="002D4FD0"/>
    <w:rsid w:val="002D50AF"/>
    <w:rsid w:val="002D517C"/>
    <w:rsid w:val="002D5183"/>
    <w:rsid w:val="002D5309"/>
    <w:rsid w:val="002D533A"/>
    <w:rsid w:val="002D543E"/>
    <w:rsid w:val="002D545A"/>
    <w:rsid w:val="002D5485"/>
    <w:rsid w:val="002D5591"/>
    <w:rsid w:val="002D5687"/>
    <w:rsid w:val="002D5739"/>
    <w:rsid w:val="002D5784"/>
    <w:rsid w:val="002D5811"/>
    <w:rsid w:val="002D5991"/>
    <w:rsid w:val="002D59C9"/>
    <w:rsid w:val="002D5A23"/>
    <w:rsid w:val="002D5A63"/>
    <w:rsid w:val="002D5AC1"/>
    <w:rsid w:val="002D5BBE"/>
    <w:rsid w:val="002D5BF3"/>
    <w:rsid w:val="002D5D19"/>
    <w:rsid w:val="002D5D9F"/>
    <w:rsid w:val="002D5E19"/>
    <w:rsid w:val="002D5E6E"/>
    <w:rsid w:val="002D5ED6"/>
    <w:rsid w:val="002D5F1F"/>
    <w:rsid w:val="002D5F44"/>
    <w:rsid w:val="002D5FCC"/>
    <w:rsid w:val="002D6247"/>
    <w:rsid w:val="002D6266"/>
    <w:rsid w:val="002D6283"/>
    <w:rsid w:val="002D63B0"/>
    <w:rsid w:val="002D642E"/>
    <w:rsid w:val="002D6553"/>
    <w:rsid w:val="002D6654"/>
    <w:rsid w:val="002D666B"/>
    <w:rsid w:val="002D68E3"/>
    <w:rsid w:val="002D68EC"/>
    <w:rsid w:val="002D68EF"/>
    <w:rsid w:val="002D69A6"/>
    <w:rsid w:val="002D6A4F"/>
    <w:rsid w:val="002D6A8B"/>
    <w:rsid w:val="002D6AC2"/>
    <w:rsid w:val="002D6AE5"/>
    <w:rsid w:val="002D6B71"/>
    <w:rsid w:val="002D6DF4"/>
    <w:rsid w:val="002D6F4B"/>
    <w:rsid w:val="002D6F62"/>
    <w:rsid w:val="002D70CC"/>
    <w:rsid w:val="002D70E0"/>
    <w:rsid w:val="002D70EF"/>
    <w:rsid w:val="002D7267"/>
    <w:rsid w:val="002D726C"/>
    <w:rsid w:val="002D729F"/>
    <w:rsid w:val="002D7334"/>
    <w:rsid w:val="002D7492"/>
    <w:rsid w:val="002D75BA"/>
    <w:rsid w:val="002D76F0"/>
    <w:rsid w:val="002D7722"/>
    <w:rsid w:val="002D7798"/>
    <w:rsid w:val="002D77DF"/>
    <w:rsid w:val="002D7A17"/>
    <w:rsid w:val="002D7E1A"/>
    <w:rsid w:val="002D7E48"/>
    <w:rsid w:val="002D7EFC"/>
    <w:rsid w:val="002E0078"/>
    <w:rsid w:val="002E00DE"/>
    <w:rsid w:val="002E0154"/>
    <w:rsid w:val="002E01F5"/>
    <w:rsid w:val="002E0260"/>
    <w:rsid w:val="002E02E0"/>
    <w:rsid w:val="002E03B4"/>
    <w:rsid w:val="002E0524"/>
    <w:rsid w:val="002E0561"/>
    <w:rsid w:val="002E0568"/>
    <w:rsid w:val="002E0715"/>
    <w:rsid w:val="002E0777"/>
    <w:rsid w:val="002E0783"/>
    <w:rsid w:val="002E092E"/>
    <w:rsid w:val="002E0A4B"/>
    <w:rsid w:val="002E0A53"/>
    <w:rsid w:val="002E0B76"/>
    <w:rsid w:val="002E0D03"/>
    <w:rsid w:val="002E0D10"/>
    <w:rsid w:val="002E0D45"/>
    <w:rsid w:val="002E0E13"/>
    <w:rsid w:val="002E0F1D"/>
    <w:rsid w:val="002E0F45"/>
    <w:rsid w:val="002E0FD2"/>
    <w:rsid w:val="002E101D"/>
    <w:rsid w:val="002E102C"/>
    <w:rsid w:val="002E1038"/>
    <w:rsid w:val="002E10E2"/>
    <w:rsid w:val="002E1179"/>
    <w:rsid w:val="002E13ED"/>
    <w:rsid w:val="002E14EB"/>
    <w:rsid w:val="002E1656"/>
    <w:rsid w:val="002E1681"/>
    <w:rsid w:val="002E187F"/>
    <w:rsid w:val="002E1A53"/>
    <w:rsid w:val="002E1AC6"/>
    <w:rsid w:val="002E1B7D"/>
    <w:rsid w:val="002E1B9F"/>
    <w:rsid w:val="002E1C64"/>
    <w:rsid w:val="002E1CC3"/>
    <w:rsid w:val="002E1CF9"/>
    <w:rsid w:val="002E1E0F"/>
    <w:rsid w:val="002E1EBD"/>
    <w:rsid w:val="002E2039"/>
    <w:rsid w:val="002E22B1"/>
    <w:rsid w:val="002E22FB"/>
    <w:rsid w:val="002E23AB"/>
    <w:rsid w:val="002E23B8"/>
    <w:rsid w:val="002E23C7"/>
    <w:rsid w:val="002E23E3"/>
    <w:rsid w:val="002E247A"/>
    <w:rsid w:val="002E2652"/>
    <w:rsid w:val="002E267B"/>
    <w:rsid w:val="002E28A9"/>
    <w:rsid w:val="002E28F2"/>
    <w:rsid w:val="002E292B"/>
    <w:rsid w:val="002E2998"/>
    <w:rsid w:val="002E29D6"/>
    <w:rsid w:val="002E2B1E"/>
    <w:rsid w:val="002E2B7D"/>
    <w:rsid w:val="002E2BDF"/>
    <w:rsid w:val="002E2C3C"/>
    <w:rsid w:val="002E2C57"/>
    <w:rsid w:val="002E2C95"/>
    <w:rsid w:val="002E3005"/>
    <w:rsid w:val="002E30B3"/>
    <w:rsid w:val="002E30E4"/>
    <w:rsid w:val="002E311D"/>
    <w:rsid w:val="002E32CA"/>
    <w:rsid w:val="002E343B"/>
    <w:rsid w:val="002E345E"/>
    <w:rsid w:val="002E3536"/>
    <w:rsid w:val="002E3592"/>
    <w:rsid w:val="002E35F3"/>
    <w:rsid w:val="002E360C"/>
    <w:rsid w:val="002E36A3"/>
    <w:rsid w:val="002E3776"/>
    <w:rsid w:val="002E37AA"/>
    <w:rsid w:val="002E39E6"/>
    <w:rsid w:val="002E3ACB"/>
    <w:rsid w:val="002E3D49"/>
    <w:rsid w:val="002E4076"/>
    <w:rsid w:val="002E4414"/>
    <w:rsid w:val="002E448C"/>
    <w:rsid w:val="002E44B5"/>
    <w:rsid w:val="002E44D8"/>
    <w:rsid w:val="002E451C"/>
    <w:rsid w:val="002E4548"/>
    <w:rsid w:val="002E455D"/>
    <w:rsid w:val="002E46C4"/>
    <w:rsid w:val="002E46FB"/>
    <w:rsid w:val="002E4849"/>
    <w:rsid w:val="002E48D2"/>
    <w:rsid w:val="002E495F"/>
    <w:rsid w:val="002E4A9C"/>
    <w:rsid w:val="002E4AF8"/>
    <w:rsid w:val="002E4B13"/>
    <w:rsid w:val="002E4BFC"/>
    <w:rsid w:val="002E4C01"/>
    <w:rsid w:val="002E4D15"/>
    <w:rsid w:val="002E4F6A"/>
    <w:rsid w:val="002E5073"/>
    <w:rsid w:val="002E5282"/>
    <w:rsid w:val="002E533D"/>
    <w:rsid w:val="002E5343"/>
    <w:rsid w:val="002E5468"/>
    <w:rsid w:val="002E5528"/>
    <w:rsid w:val="002E561F"/>
    <w:rsid w:val="002E56C0"/>
    <w:rsid w:val="002E5722"/>
    <w:rsid w:val="002E5846"/>
    <w:rsid w:val="002E5A81"/>
    <w:rsid w:val="002E5B91"/>
    <w:rsid w:val="002E5B96"/>
    <w:rsid w:val="002E5C17"/>
    <w:rsid w:val="002E5D3E"/>
    <w:rsid w:val="002E5E98"/>
    <w:rsid w:val="002E6109"/>
    <w:rsid w:val="002E62A6"/>
    <w:rsid w:val="002E6448"/>
    <w:rsid w:val="002E64D2"/>
    <w:rsid w:val="002E6622"/>
    <w:rsid w:val="002E66C0"/>
    <w:rsid w:val="002E66F5"/>
    <w:rsid w:val="002E66F7"/>
    <w:rsid w:val="002E6776"/>
    <w:rsid w:val="002E6803"/>
    <w:rsid w:val="002E68B3"/>
    <w:rsid w:val="002E6C79"/>
    <w:rsid w:val="002E6E82"/>
    <w:rsid w:val="002E6E84"/>
    <w:rsid w:val="002E6EC7"/>
    <w:rsid w:val="002E70E4"/>
    <w:rsid w:val="002E70FD"/>
    <w:rsid w:val="002E71EA"/>
    <w:rsid w:val="002E732F"/>
    <w:rsid w:val="002E74BB"/>
    <w:rsid w:val="002E7592"/>
    <w:rsid w:val="002E7629"/>
    <w:rsid w:val="002E771F"/>
    <w:rsid w:val="002E7804"/>
    <w:rsid w:val="002E7855"/>
    <w:rsid w:val="002E7936"/>
    <w:rsid w:val="002E79DF"/>
    <w:rsid w:val="002E7B07"/>
    <w:rsid w:val="002E7C15"/>
    <w:rsid w:val="002E7EE4"/>
    <w:rsid w:val="002E7F25"/>
    <w:rsid w:val="002E7F9C"/>
    <w:rsid w:val="002E7FC5"/>
    <w:rsid w:val="002F0047"/>
    <w:rsid w:val="002F024E"/>
    <w:rsid w:val="002F02C1"/>
    <w:rsid w:val="002F03F1"/>
    <w:rsid w:val="002F0450"/>
    <w:rsid w:val="002F0641"/>
    <w:rsid w:val="002F067A"/>
    <w:rsid w:val="002F0699"/>
    <w:rsid w:val="002F06BF"/>
    <w:rsid w:val="002F07FB"/>
    <w:rsid w:val="002F0969"/>
    <w:rsid w:val="002F0977"/>
    <w:rsid w:val="002F09B9"/>
    <w:rsid w:val="002F0AE7"/>
    <w:rsid w:val="002F0B4B"/>
    <w:rsid w:val="002F0BF2"/>
    <w:rsid w:val="002F0C01"/>
    <w:rsid w:val="002F0D16"/>
    <w:rsid w:val="002F0D26"/>
    <w:rsid w:val="002F0D33"/>
    <w:rsid w:val="002F0ECE"/>
    <w:rsid w:val="002F1120"/>
    <w:rsid w:val="002F113D"/>
    <w:rsid w:val="002F1199"/>
    <w:rsid w:val="002F1207"/>
    <w:rsid w:val="002F13D0"/>
    <w:rsid w:val="002F145C"/>
    <w:rsid w:val="002F151B"/>
    <w:rsid w:val="002F15CF"/>
    <w:rsid w:val="002F15DC"/>
    <w:rsid w:val="002F1689"/>
    <w:rsid w:val="002F174E"/>
    <w:rsid w:val="002F183F"/>
    <w:rsid w:val="002F1A74"/>
    <w:rsid w:val="002F1BDB"/>
    <w:rsid w:val="002F1C43"/>
    <w:rsid w:val="002F1D70"/>
    <w:rsid w:val="002F1E3A"/>
    <w:rsid w:val="002F1E8E"/>
    <w:rsid w:val="002F1EAB"/>
    <w:rsid w:val="002F20E9"/>
    <w:rsid w:val="002F2182"/>
    <w:rsid w:val="002F21FA"/>
    <w:rsid w:val="002F224D"/>
    <w:rsid w:val="002F2262"/>
    <w:rsid w:val="002F2286"/>
    <w:rsid w:val="002F2481"/>
    <w:rsid w:val="002F25E1"/>
    <w:rsid w:val="002F264B"/>
    <w:rsid w:val="002F26CE"/>
    <w:rsid w:val="002F27A8"/>
    <w:rsid w:val="002F2863"/>
    <w:rsid w:val="002F2866"/>
    <w:rsid w:val="002F28A8"/>
    <w:rsid w:val="002F2AD5"/>
    <w:rsid w:val="002F2AEB"/>
    <w:rsid w:val="002F2B12"/>
    <w:rsid w:val="002F2B9D"/>
    <w:rsid w:val="002F2D98"/>
    <w:rsid w:val="002F2EA5"/>
    <w:rsid w:val="002F2EC5"/>
    <w:rsid w:val="002F2F49"/>
    <w:rsid w:val="002F3087"/>
    <w:rsid w:val="002F31A4"/>
    <w:rsid w:val="002F3286"/>
    <w:rsid w:val="002F3312"/>
    <w:rsid w:val="002F355D"/>
    <w:rsid w:val="002F3690"/>
    <w:rsid w:val="002F377A"/>
    <w:rsid w:val="002F3798"/>
    <w:rsid w:val="002F3810"/>
    <w:rsid w:val="002F3811"/>
    <w:rsid w:val="002F3861"/>
    <w:rsid w:val="002F38F5"/>
    <w:rsid w:val="002F3ACF"/>
    <w:rsid w:val="002F3AD8"/>
    <w:rsid w:val="002F3EE3"/>
    <w:rsid w:val="002F3F10"/>
    <w:rsid w:val="002F4008"/>
    <w:rsid w:val="002F40BA"/>
    <w:rsid w:val="002F41C3"/>
    <w:rsid w:val="002F4367"/>
    <w:rsid w:val="002F43CB"/>
    <w:rsid w:val="002F4528"/>
    <w:rsid w:val="002F4579"/>
    <w:rsid w:val="002F45A8"/>
    <w:rsid w:val="002F4607"/>
    <w:rsid w:val="002F466D"/>
    <w:rsid w:val="002F476F"/>
    <w:rsid w:val="002F4863"/>
    <w:rsid w:val="002F4C6D"/>
    <w:rsid w:val="002F4D14"/>
    <w:rsid w:val="002F4D22"/>
    <w:rsid w:val="002F4D73"/>
    <w:rsid w:val="002F4D92"/>
    <w:rsid w:val="002F4F63"/>
    <w:rsid w:val="002F5041"/>
    <w:rsid w:val="002F50D0"/>
    <w:rsid w:val="002F5137"/>
    <w:rsid w:val="002F51DF"/>
    <w:rsid w:val="002F5233"/>
    <w:rsid w:val="002F524B"/>
    <w:rsid w:val="002F54AF"/>
    <w:rsid w:val="002F5660"/>
    <w:rsid w:val="002F5874"/>
    <w:rsid w:val="002F5996"/>
    <w:rsid w:val="002F5AA4"/>
    <w:rsid w:val="002F5B9A"/>
    <w:rsid w:val="002F5C39"/>
    <w:rsid w:val="002F5C78"/>
    <w:rsid w:val="002F5D1E"/>
    <w:rsid w:val="002F5DDC"/>
    <w:rsid w:val="002F5DFA"/>
    <w:rsid w:val="002F5F85"/>
    <w:rsid w:val="002F6088"/>
    <w:rsid w:val="002F6295"/>
    <w:rsid w:val="002F6496"/>
    <w:rsid w:val="002F6562"/>
    <w:rsid w:val="002F659B"/>
    <w:rsid w:val="002F65DF"/>
    <w:rsid w:val="002F663E"/>
    <w:rsid w:val="002F6649"/>
    <w:rsid w:val="002F6926"/>
    <w:rsid w:val="002F694A"/>
    <w:rsid w:val="002F6965"/>
    <w:rsid w:val="002F6AD3"/>
    <w:rsid w:val="002F6BB2"/>
    <w:rsid w:val="002F6C3F"/>
    <w:rsid w:val="002F6C6B"/>
    <w:rsid w:val="002F6C97"/>
    <w:rsid w:val="002F6E76"/>
    <w:rsid w:val="002F6E9C"/>
    <w:rsid w:val="002F6F67"/>
    <w:rsid w:val="002F6FAE"/>
    <w:rsid w:val="002F6FD7"/>
    <w:rsid w:val="002F70B5"/>
    <w:rsid w:val="002F710D"/>
    <w:rsid w:val="002F71E4"/>
    <w:rsid w:val="002F7210"/>
    <w:rsid w:val="002F7277"/>
    <w:rsid w:val="002F73AD"/>
    <w:rsid w:val="002F7418"/>
    <w:rsid w:val="002F743F"/>
    <w:rsid w:val="002F7440"/>
    <w:rsid w:val="002F7455"/>
    <w:rsid w:val="002F75B8"/>
    <w:rsid w:val="002F76FC"/>
    <w:rsid w:val="002F77B3"/>
    <w:rsid w:val="002F78A1"/>
    <w:rsid w:val="002F797F"/>
    <w:rsid w:val="002F7A7A"/>
    <w:rsid w:val="002F7A85"/>
    <w:rsid w:val="002F7A93"/>
    <w:rsid w:val="002F7ADE"/>
    <w:rsid w:val="002F7C22"/>
    <w:rsid w:val="002F7FEC"/>
    <w:rsid w:val="00300000"/>
    <w:rsid w:val="00300067"/>
    <w:rsid w:val="0030024F"/>
    <w:rsid w:val="003003B1"/>
    <w:rsid w:val="003003E5"/>
    <w:rsid w:val="0030043B"/>
    <w:rsid w:val="0030047A"/>
    <w:rsid w:val="003008B8"/>
    <w:rsid w:val="003008BA"/>
    <w:rsid w:val="003009E7"/>
    <w:rsid w:val="00300C93"/>
    <w:rsid w:val="00300D6C"/>
    <w:rsid w:val="00300E32"/>
    <w:rsid w:val="00300E5E"/>
    <w:rsid w:val="00300F94"/>
    <w:rsid w:val="00301144"/>
    <w:rsid w:val="003012D4"/>
    <w:rsid w:val="00301323"/>
    <w:rsid w:val="00301397"/>
    <w:rsid w:val="0030152E"/>
    <w:rsid w:val="0030158E"/>
    <w:rsid w:val="003015D8"/>
    <w:rsid w:val="0030182E"/>
    <w:rsid w:val="00301982"/>
    <w:rsid w:val="003019A4"/>
    <w:rsid w:val="00301A60"/>
    <w:rsid w:val="00301AC5"/>
    <w:rsid w:val="00301ADF"/>
    <w:rsid w:val="00301C72"/>
    <w:rsid w:val="00301DCF"/>
    <w:rsid w:val="00301E36"/>
    <w:rsid w:val="00301E77"/>
    <w:rsid w:val="00301FA9"/>
    <w:rsid w:val="00301FB2"/>
    <w:rsid w:val="00301FD9"/>
    <w:rsid w:val="0030203E"/>
    <w:rsid w:val="00302083"/>
    <w:rsid w:val="003021AB"/>
    <w:rsid w:val="003021B9"/>
    <w:rsid w:val="00302299"/>
    <w:rsid w:val="003023DD"/>
    <w:rsid w:val="003023F3"/>
    <w:rsid w:val="00302461"/>
    <w:rsid w:val="003024BE"/>
    <w:rsid w:val="0030280A"/>
    <w:rsid w:val="0030291D"/>
    <w:rsid w:val="0030297B"/>
    <w:rsid w:val="00302A2A"/>
    <w:rsid w:val="00302A5A"/>
    <w:rsid w:val="00302D35"/>
    <w:rsid w:val="00302FCD"/>
    <w:rsid w:val="00303007"/>
    <w:rsid w:val="00303054"/>
    <w:rsid w:val="00303060"/>
    <w:rsid w:val="00303175"/>
    <w:rsid w:val="00303198"/>
    <w:rsid w:val="003032CB"/>
    <w:rsid w:val="00303471"/>
    <w:rsid w:val="00303736"/>
    <w:rsid w:val="00303791"/>
    <w:rsid w:val="003038E0"/>
    <w:rsid w:val="003039E2"/>
    <w:rsid w:val="00303A12"/>
    <w:rsid w:val="00303A17"/>
    <w:rsid w:val="00303B1E"/>
    <w:rsid w:val="00303B26"/>
    <w:rsid w:val="00303B29"/>
    <w:rsid w:val="00303BA3"/>
    <w:rsid w:val="00303C35"/>
    <w:rsid w:val="00303E81"/>
    <w:rsid w:val="00304057"/>
    <w:rsid w:val="00304161"/>
    <w:rsid w:val="00304518"/>
    <w:rsid w:val="0030459E"/>
    <w:rsid w:val="003045FF"/>
    <w:rsid w:val="003046F3"/>
    <w:rsid w:val="0030474A"/>
    <w:rsid w:val="003047D6"/>
    <w:rsid w:val="003048DB"/>
    <w:rsid w:val="003048DC"/>
    <w:rsid w:val="0030495F"/>
    <w:rsid w:val="00304974"/>
    <w:rsid w:val="00304A54"/>
    <w:rsid w:val="00304A71"/>
    <w:rsid w:val="00304AAA"/>
    <w:rsid w:val="00304AFD"/>
    <w:rsid w:val="00304B3F"/>
    <w:rsid w:val="00304BEC"/>
    <w:rsid w:val="00304C3A"/>
    <w:rsid w:val="00304CA7"/>
    <w:rsid w:val="00304CFF"/>
    <w:rsid w:val="00304D1C"/>
    <w:rsid w:val="00304DF2"/>
    <w:rsid w:val="00304F66"/>
    <w:rsid w:val="00305044"/>
    <w:rsid w:val="003051B0"/>
    <w:rsid w:val="003051BE"/>
    <w:rsid w:val="00305425"/>
    <w:rsid w:val="00305569"/>
    <w:rsid w:val="003055CD"/>
    <w:rsid w:val="003055E0"/>
    <w:rsid w:val="00305649"/>
    <w:rsid w:val="0030577D"/>
    <w:rsid w:val="00305803"/>
    <w:rsid w:val="0030583F"/>
    <w:rsid w:val="0030586E"/>
    <w:rsid w:val="00305A37"/>
    <w:rsid w:val="00305A5C"/>
    <w:rsid w:val="00305A77"/>
    <w:rsid w:val="00305D37"/>
    <w:rsid w:val="00305EC7"/>
    <w:rsid w:val="00305F42"/>
    <w:rsid w:val="00305F43"/>
    <w:rsid w:val="00305FAC"/>
    <w:rsid w:val="003061AE"/>
    <w:rsid w:val="0030623A"/>
    <w:rsid w:val="003065C4"/>
    <w:rsid w:val="00306606"/>
    <w:rsid w:val="00306742"/>
    <w:rsid w:val="0030677F"/>
    <w:rsid w:val="003067F9"/>
    <w:rsid w:val="00306806"/>
    <w:rsid w:val="00306862"/>
    <w:rsid w:val="0030686D"/>
    <w:rsid w:val="00306927"/>
    <w:rsid w:val="0030692D"/>
    <w:rsid w:val="00306930"/>
    <w:rsid w:val="00306A16"/>
    <w:rsid w:val="00306AE7"/>
    <w:rsid w:val="00306C59"/>
    <w:rsid w:val="00306CA5"/>
    <w:rsid w:val="00306E40"/>
    <w:rsid w:val="00306FBC"/>
    <w:rsid w:val="003070B7"/>
    <w:rsid w:val="003070F3"/>
    <w:rsid w:val="003070F9"/>
    <w:rsid w:val="00307117"/>
    <w:rsid w:val="0030711E"/>
    <w:rsid w:val="003071E4"/>
    <w:rsid w:val="00307223"/>
    <w:rsid w:val="00307270"/>
    <w:rsid w:val="0030730B"/>
    <w:rsid w:val="0030732B"/>
    <w:rsid w:val="003073D1"/>
    <w:rsid w:val="003073FF"/>
    <w:rsid w:val="00307454"/>
    <w:rsid w:val="0030748A"/>
    <w:rsid w:val="003074E3"/>
    <w:rsid w:val="003075DD"/>
    <w:rsid w:val="00307628"/>
    <w:rsid w:val="00307640"/>
    <w:rsid w:val="00307671"/>
    <w:rsid w:val="00307767"/>
    <w:rsid w:val="00307781"/>
    <w:rsid w:val="003077D5"/>
    <w:rsid w:val="00307811"/>
    <w:rsid w:val="0030792F"/>
    <w:rsid w:val="00307AE8"/>
    <w:rsid w:val="00307AFC"/>
    <w:rsid w:val="00307AFD"/>
    <w:rsid w:val="00307B27"/>
    <w:rsid w:val="00307C30"/>
    <w:rsid w:val="00307C62"/>
    <w:rsid w:val="00307C80"/>
    <w:rsid w:val="00307E3B"/>
    <w:rsid w:val="00310030"/>
    <w:rsid w:val="003100A4"/>
    <w:rsid w:val="0031020D"/>
    <w:rsid w:val="0031023A"/>
    <w:rsid w:val="00310262"/>
    <w:rsid w:val="003102E3"/>
    <w:rsid w:val="00310452"/>
    <w:rsid w:val="003105CC"/>
    <w:rsid w:val="003105D0"/>
    <w:rsid w:val="0031079C"/>
    <w:rsid w:val="003108EB"/>
    <w:rsid w:val="00310927"/>
    <w:rsid w:val="00310AE6"/>
    <w:rsid w:val="00310CF8"/>
    <w:rsid w:val="00310DC0"/>
    <w:rsid w:val="00310EBB"/>
    <w:rsid w:val="00310F5F"/>
    <w:rsid w:val="00310F66"/>
    <w:rsid w:val="0031101C"/>
    <w:rsid w:val="00311243"/>
    <w:rsid w:val="003112C9"/>
    <w:rsid w:val="003113E4"/>
    <w:rsid w:val="00311428"/>
    <w:rsid w:val="0031155D"/>
    <w:rsid w:val="00311611"/>
    <w:rsid w:val="00311668"/>
    <w:rsid w:val="003116FD"/>
    <w:rsid w:val="00311706"/>
    <w:rsid w:val="003117FD"/>
    <w:rsid w:val="0031180D"/>
    <w:rsid w:val="00311864"/>
    <w:rsid w:val="00311AE7"/>
    <w:rsid w:val="00311B36"/>
    <w:rsid w:val="00311B4A"/>
    <w:rsid w:val="00311CAC"/>
    <w:rsid w:val="00311D3E"/>
    <w:rsid w:val="00311F37"/>
    <w:rsid w:val="00311FA8"/>
    <w:rsid w:val="00312091"/>
    <w:rsid w:val="00312356"/>
    <w:rsid w:val="003123F8"/>
    <w:rsid w:val="00312416"/>
    <w:rsid w:val="00312520"/>
    <w:rsid w:val="0031295D"/>
    <w:rsid w:val="00312CBC"/>
    <w:rsid w:val="00312DD4"/>
    <w:rsid w:val="00312F40"/>
    <w:rsid w:val="00312F98"/>
    <w:rsid w:val="00313086"/>
    <w:rsid w:val="003130E4"/>
    <w:rsid w:val="003132AB"/>
    <w:rsid w:val="00313443"/>
    <w:rsid w:val="003134F9"/>
    <w:rsid w:val="00313614"/>
    <w:rsid w:val="0031361F"/>
    <w:rsid w:val="00313620"/>
    <w:rsid w:val="00313721"/>
    <w:rsid w:val="00313B90"/>
    <w:rsid w:val="00313BCD"/>
    <w:rsid w:val="00313BF7"/>
    <w:rsid w:val="00313C75"/>
    <w:rsid w:val="00313CB4"/>
    <w:rsid w:val="00313CDC"/>
    <w:rsid w:val="00313D44"/>
    <w:rsid w:val="00313D74"/>
    <w:rsid w:val="00313DE3"/>
    <w:rsid w:val="00313E9B"/>
    <w:rsid w:val="00313F9E"/>
    <w:rsid w:val="00314062"/>
    <w:rsid w:val="00314202"/>
    <w:rsid w:val="0031427C"/>
    <w:rsid w:val="0031434B"/>
    <w:rsid w:val="003144BC"/>
    <w:rsid w:val="00314681"/>
    <w:rsid w:val="003146F1"/>
    <w:rsid w:val="003147EE"/>
    <w:rsid w:val="00314829"/>
    <w:rsid w:val="00314853"/>
    <w:rsid w:val="0031495B"/>
    <w:rsid w:val="00314AC5"/>
    <w:rsid w:val="00314B3D"/>
    <w:rsid w:val="00314C88"/>
    <w:rsid w:val="00314D5D"/>
    <w:rsid w:val="00314D5F"/>
    <w:rsid w:val="00314EA6"/>
    <w:rsid w:val="00314F88"/>
    <w:rsid w:val="00314FA3"/>
    <w:rsid w:val="00314FB5"/>
    <w:rsid w:val="0031504F"/>
    <w:rsid w:val="003150E8"/>
    <w:rsid w:val="00315384"/>
    <w:rsid w:val="003153C1"/>
    <w:rsid w:val="00315403"/>
    <w:rsid w:val="0031543C"/>
    <w:rsid w:val="0031543F"/>
    <w:rsid w:val="003154EF"/>
    <w:rsid w:val="00315501"/>
    <w:rsid w:val="0031569D"/>
    <w:rsid w:val="0031587C"/>
    <w:rsid w:val="0031594B"/>
    <w:rsid w:val="0031598F"/>
    <w:rsid w:val="00315A01"/>
    <w:rsid w:val="00315B6D"/>
    <w:rsid w:val="00315BB3"/>
    <w:rsid w:val="00315C23"/>
    <w:rsid w:val="00315DD2"/>
    <w:rsid w:val="00315F25"/>
    <w:rsid w:val="0031604A"/>
    <w:rsid w:val="0031613B"/>
    <w:rsid w:val="003161F0"/>
    <w:rsid w:val="003163E6"/>
    <w:rsid w:val="00316468"/>
    <w:rsid w:val="003164EF"/>
    <w:rsid w:val="00316530"/>
    <w:rsid w:val="0031679A"/>
    <w:rsid w:val="003167C6"/>
    <w:rsid w:val="003168D6"/>
    <w:rsid w:val="003168E1"/>
    <w:rsid w:val="00316947"/>
    <w:rsid w:val="00316A15"/>
    <w:rsid w:val="00316A25"/>
    <w:rsid w:val="00316A36"/>
    <w:rsid w:val="00316A51"/>
    <w:rsid w:val="00316AD0"/>
    <w:rsid w:val="00316B32"/>
    <w:rsid w:val="00316B36"/>
    <w:rsid w:val="00316B3C"/>
    <w:rsid w:val="00316CF9"/>
    <w:rsid w:val="00316D6D"/>
    <w:rsid w:val="00316D7E"/>
    <w:rsid w:val="00316DCF"/>
    <w:rsid w:val="00316E6C"/>
    <w:rsid w:val="00316FE0"/>
    <w:rsid w:val="00316FE1"/>
    <w:rsid w:val="003170D8"/>
    <w:rsid w:val="003172D7"/>
    <w:rsid w:val="003173C2"/>
    <w:rsid w:val="003174C8"/>
    <w:rsid w:val="00317671"/>
    <w:rsid w:val="00317677"/>
    <w:rsid w:val="00317795"/>
    <w:rsid w:val="003177BA"/>
    <w:rsid w:val="003177C7"/>
    <w:rsid w:val="0031784E"/>
    <w:rsid w:val="003178EE"/>
    <w:rsid w:val="003179CE"/>
    <w:rsid w:val="003179FD"/>
    <w:rsid w:val="00317BB3"/>
    <w:rsid w:val="00317E1A"/>
    <w:rsid w:val="003200E0"/>
    <w:rsid w:val="003201F1"/>
    <w:rsid w:val="00320360"/>
    <w:rsid w:val="00320412"/>
    <w:rsid w:val="0032041F"/>
    <w:rsid w:val="003204AD"/>
    <w:rsid w:val="003204B9"/>
    <w:rsid w:val="003204F6"/>
    <w:rsid w:val="0032059F"/>
    <w:rsid w:val="00320658"/>
    <w:rsid w:val="003206C5"/>
    <w:rsid w:val="003206D7"/>
    <w:rsid w:val="0032070A"/>
    <w:rsid w:val="00320818"/>
    <w:rsid w:val="00320853"/>
    <w:rsid w:val="00320920"/>
    <w:rsid w:val="00320A68"/>
    <w:rsid w:val="00320B48"/>
    <w:rsid w:val="00320D45"/>
    <w:rsid w:val="00320DAF"/>
    <w:rsid w:val="00320E5D"/>
    <w:rsid w:val="00320F1D"/>
    <w:rsid w:val="00321026"/>
    <w:rsid w:val="003210D2"/>
    <w:rsid w:val="0032123A"/>
    <w:rsid w:val="0032126D"/>
    <w:rsid w:val="003212AD"/>
    <w:rsid w:val="003215EF"/>
    <w:rsid w:val="003217D0"/>
    <w:rsid w:val="003218AF"/>
    <w:rsid w:val="00321984"/>
    <w:rsid w:val="00321B47"/>
    <w:rsid w:val="00321C06"/>
    <w:rsid w:val="00321C12"/>
    <w:rsid w:val="00321C4A"/>
    <w:rsid w:val="00321DD5"/>
    <w:rsid w:val="00321E47"/>
    <w:rsid w:val="00321F63"/>
    <w:rsid w:val="00321FB5"/>
    <w:rsid w:val="00322029"/>
    <w:rsid w:val="00322212"/>
    <w:rsid w:val="00322389"/>
    <w:rsid w:val="003226D0"/>
    <w:rsid w:val="003226E2"/>
    <w:rsid w:val="003227AF"/>
    <w:rsid w:val="0032289B"/>
    <w:rsid w:val="003229FE"/>
    <w:rsid w:val="00322A49"/>
    <w:rsid w:val="00322A62"/>
    <w:rsid w:val="00322A8F"/>
    <w:rsid w:val="00322AEA"/>
    <w:rsid w:val="00322B21"/>
    <w:rsid w:val="00322B45"/>
    <w:rsid w:val="00322C52"/>
    <w:rsid w:val="00322DAF"/>
    <w:rsid w:val="00322E70"/>
    <w:rsid w:val="00322E84"/>
    <w:rsid w:val="00322EB5"/>
    <w:rsid w:val="00322EBE"/>
    <w:rsid w:val="00322FAF"/>
    <w:rsid w:val="00322FF0"/>
    <w:rsid w:val="0032311B"/>
    <w:rsid w:val="0032315D"/>
    <w:rsid w:val="00323420"/>
    <w:rsid w:val="0032345C"/>
    <w:rsid w:val="0032359E"/>
    <w:rsid w:val="00323711"/>
    <w:rsid w:val="0032387B"/>
    <w:rsid w:val="003238FB"/>
    <w:rsid w:val="00323917"/>
    <w:rsid w:val="00323A29"/>
    <w:rsid w:val="00323AD8"/>
    <w:rsid w:val="00323AED"/>
    <w:rsid w:val="00323B08"/>
    <w:rsid w:val="00323B60"/>
    <w:rsid w:val="00323BC5"/>
    <w:rsid w:val="00323BC6"/>
    <w:rsid w:val="00323C18"/>
    <w:rsid w:val="00323CBE"/>
    <w:rsid w:val="00324136"/>
    <w:rsid w:val="003242AC"/>
    <w:rsid w:val="003242D2"/>
    <w:rsid w:val="0032433B"/>
    <w:rsid w:val="00324548"/>
    <w:rsid w:val="003245B8"/>
    <w:rsid w:val="0032479C"/>
    <w:rsid w:val="0032492E"/>
    <w:rsid w:val="003249BB"/>
    <w:rsid w:val="003249F9"/>
    <w:rsid w:val="00324A47"/>
    <w:rsid w:val="00324BC7"/>
    <w:rsid w:val="00324BF7"/>
    <w:rsid w:val="00324C2F"/>
    <w:rsid w:val="00324C3E"/>
    <w:rsid w:val="00324CFD"/>
    <w:rsid w:val="00324D0F"/>
    <w:rsid w:val="00324D4D"/>
    <w:rsid w:val="00324EF4"/>
    <w:rsid w:val="00324F93"/>
    <w:rsid w:val="00324FC0"/>
    <w:rsid w:val="00324FFB"/>
    <w:rsid w:val="0032508C"/>
    <w:rsid w:val="0032535A"/>
    <w:rsid w:val="00325391"/>
    <w:rsid w:val="003253A1"/>
    <w:rsid w:val="0032555D"/>
    <w:rsid w:val="00325694"/>
    <w:rsid w:val="00325753"/>
    <w:rsid w:val="003257FE"/>
    <w:rsid w:val="00325813"/>
    <w:rsid w:val="003258C1"/>
    <w:rsid w:val="003258C6"/>
    <w:rsid w:val="00325954"/>
    <w:rsid w:val="00325A16"/>
    <w:rsid w:val="00325B11"/>
    <w:rsid w:val="00325CB5"/>
    <w:rsid w:val="00325DAE"/>
    <w:rsid w:val="003260EF"/>
    <w:rsid w:val="00326183"/>
    <w:rsid w:val="0032627D"/>
    <w:rsid w:val="00326281"/>
    <w:rsid w:val="003262F7"/>
    <w:rsid w:val="00326347"/>
    <w:rsid w:val="003263F4"/>
    <w:rsid w:val="0032640B"/>
    <w:rsid w:val="00326591"/>
    <w:rsid w:val="0032664A"/>
    <w:rsid w:val="00326697"/>
    <w:rsid w:val="00326783"/>
    <w:rsid w:val="00326820"/>
    <w:rsid w:val="0032689C"/>
    <w:rsid w:val="003268A5"/>
    <w:rsid w:val="003268E5"/>
    <w:rsid w:val="00326937"/>
    <w:rsid w:val="00326963"/>
    <w:rsid w:val="003269D3"/>
    <w:rsid w:val="00326B1B"/>
    <w:rsid w:val="00326B21"/>
    <w:rsid w:val="00326C3F"/>
    <w:rsid w:val="00326C58"/>
    <w:rsid w:val="00326ED2"/>
    <w:rsid w:val="00326F57"/>
    <w:rsid w:val="00327035"/>
    <w:rsid w:val="003270AD"/>
    <w:rsid w:val="003272EC"/>
    <w:rsid w:val="0032730F"/>
    <w:rsid w:val="00327364"/>
    <w:rsid w:val="0032737F"/>
    <w:rsid w:val="003273A4"/>
    <w:rsid w:val="003273DF"/>
    <w:rsid w:val="00327465"/>
    <w:rsid w:val="003274B4"/>
    <w:rsid w:val="00327546"/>
    <w:rsid w:val="0032770F"/>
    <w:rsid w:val="003277B9"/>
    <w:rsid w:val="003278E0"/>
    <w:rsid w:val="00327998"/>
    <w:rsid w:val="00327A9B"/>
    <w:rsid w:val="00327D05"/>
    <w:rsid w:val="00327D94"/>
    <w:rsid w:val="00327E34"/>
    <w:rsid w:val="00327E44"/>
    <w:rsid w:val="00327E61"/>
    <w:rsid w:val="00327EC3"/>
    <w:rsid w:val="00327F37"/>
    <w:rsid w:val="00327FD6"/>
    <w:rsid w:val="00330061"/>
    <w:rsid w:val="0033006D"/>
    <w:rsid w:val="003300BB"/>
    <w:rsid w:val="00330150"/>
    <w:rsid w:val="00330222"/>
    <w:rsid w:val="0033025E"/>
    <w:rsid w:val="0033028D"/>
    <w:rsid w:val="003302A2"/>
    <w:rsid w:val="003307D5"/>
    <w:rsid w:val="00330830"/>
    <w:rsid w:val="0033086F"/>
    <w:rsid w:val="003308A2"/>
    <w:rsid w:val="003308CC"/>
    <w:rsid w:val="003309B9"/>
    <w:rsid w:val="00330A69"/>
    <w:rsid w:val="00330A6E"/>
    <w:rsid w:val="00330B53"/>
    <w:rsid w:val="00330C54"/>
    <w:rsid w:val="00330C64"/>
    <w:rsid w:val="00330D06"/>
    <w:rsid w:val="00330D15"/>
    <w:rsid w:val="00330DE3"/>
    <w:rsid w:val="00330F74"/>
    <w:rsid w:val="00330FF2"/>
    <w:rsid w:val="00331012"/>
    <w:rsid w:val="003310F5"/>
    <w:rsid w:val="003311B9"/>
    <w:rsid w:val="003313FC"/>
    <w:rsid w:val="0033142D"/>
    <w:rsid w:val="003314BC"/>
    <w:rsid w:val="003314DA"/>
    <w:rsid w:val="003316DE"/>
    <w:rsid w:val="003317E2"/>
    <w:rsid w:val="003318AC"/>
    <w:rsid w:val="003318E3"/>
    <w:rsid w:val="00331A8D"/>
    <w:rsid w:val="00331BA7"/>
    <w:rsid w:val="00331BE4"/>
    <w:rsid w:val="00331E3F"/>
    <w:rsid w:val="00331FC6"/>
    <w:rsid w:val="00331FF5"/>
    <w:rsid w:val="003320CF"/>
    <w:rsid w:val="0033237B"/>
    <w:rsid w:val="003323B7"/>
    <w:rsid w:val="00332404"/>
    <w:rsid w:val="00332505"/>
    <w:rsid w:val="00332567"/>
    <w:rsid w:val="00332646"/>
    <w:rsid w:val="003326A2"/>
    <w:rsid w:val="003326BB"/>
    <w:rsid w:val="0033273E"/>
    <w:rsid w:val="00332AE6"/>
    <w:rsid w:val="00332C6C"/>
    <w:rsid w:val="00332CC5"/>
    <w:rsid w:val="00332CE2"/>
    <w:rsid w:val="0033311F"/>
    <w:rsid w:val="003332B8"/>
    <w:rsid w:val="003332F0"/>
    <w:rsid w:val="00333434"/>
    <w:rsid w:val="00333444"/>
    <w:rsid w:val="00333526"/>
    <w:rsid w:val="00333752"/>
    <w:rsid w:val="00333774"/>
    <w:rsid w:val="00333969"/>
    <w:rsid w:val="003339D3"/>
    <w:rsid w:val="00333A62"/>
    <w:rsid w:val="00333AE6"/>
    <w:rsid w:val="00333B21"/>
    <w:rsid w:val="00333D48"/>
    <w:rsid w:val="00333E32"/>
    <w:rsid w:val="00333F4A"/>
    <w:rsid w:val="00333F67"/>
    <w:rsid w:val="00334005"/>
    <w:rsid w:val="003340BE"/>
    <w:rsid w:val="003341CD"/>
    <w:rsid w:val="00334282"/>
    <w:rsid w:val="003343EF"/>
    <w:rsid w:val="003344CE"/>
    <w:rsid w:val="00334556"/>
    <w:rsid w:val="0033460F"/>
    <w:rsid w:val="003348C6"/>
    <w:rsid w:val="003349FF"/>
    <w:rsid w:val="00334B8E"/>
    <w:rsid w:val="00334D79"/>
    <w:rsid w:val="00334DD7"/>
    <w:rsid w:val="00334E6B"/>
    <w:rsid w:val="003351DE"/>
    <w:rsid w:val="003351E5"/>
    <w:rsid w:val="003352F5"/>
    <w:rsid w:val="0033532A"/>
    <w:rsid w:val="0033534A"/>
    <w:rsid w:val="003353DA"/>
    <w:rsid w:val="0033542A"/>
    <w:rsid w:val="00335440"/>
    <w:rsid w:val="003354C2"/>
    <w:rsid w:val="003354D2"/>
    <w:rsid w:val="003354EB"/>
    <w:rsid w:val="0033551A"/>
    <w:rsid w:val="003355A0"/>
    <w:rsid w:val="003355F4"/>
    <w:rsid w:val="003356A3"/>
    <w:rsid w:val="003356D9"/>
    <w:rsid w:val="0033576D"/>
    <w:rsid w:val="0033580C"/>
    <w:rsid w:val="003358B2"/>
    <w:rsid w:val="003358C6"/>
    <w:rsid w:val="003359B8"/>
    <w:rsid w:val="003359E6"/>
    <w:rsid w:val="00335ABB"/>
    <w:rsid w:val="00335C25"/>
    <w:rsid w:val="00335CFF"/>
    <w:rsid w:val="00335D1B"/>
    <w:rsid w:val="00335DBE"/>
    <w:rsid w:val="00335E07"/>
    <w:rsid w:val="00335EB0"/>
    <w:rsid w:val="00335F2F"/>
    <w:rsid w:val="00336059"/>
    <w:rsid w:val="0033605C"/>
    <w:rsid w:val="003360F0"/>
    <w:rsid w:val="00336164"/>
    <w:rsid w:val="00336169"/>
    <w:rsid w:val="003363AB"/>
    <w:rsid w:val="003363F3"/>
    <w:rsid w:val="0033648B"/>
    <w:rsid w:val="0033650C"/>
    <w:rsid w:val="003366A0"/>
    <w:rsid w:val="003366AB"/>
    <w:rsid w:val="0033678A"/>
    <w:rsid w:val="0033678E"/>
    <w:rsid w:val="003369E7"/>
    <w:rsid w:val="00336A3F"/>
    <w:rsid w:val="00336CA3"/>
    <w:rsid w:val="00336CDA"/>
    <w:rsid w:val="00336F06"/>
    <w:rsid w:val="00336F5C"/>
    <w:rsid w:val="00336FBF"/>
    <w:rsid w:val="0033701B"/>
    <w:rsid w:val="00337058"/>
    <w:rsid w:val="0033705F"/>
    <w:rsid w:val="00337076"/>
    <w:rsid w:val="003370BC"/>
    <w:rsid w:val="00337124"/>
    <w:rsid w:val="00337176"/>
    <w:rsid w:val="0033722A"/>
    <w:rsid w:val="003372EA"/>
    <w:rsid w:val="00337397"/>
    <w:rsid w:val="00337445"/>
    <w:rsid w:val="003375B1"/>
    <w:rsid w:val="00337655"/>
    <w:rsid w:val="00337760"/>
    <w:rsid w:val="0033781A"/>
    <w:rsid w:val="00337937"/>
    <w:rsid w:val="00337944"/>
    <w:rsid w:val="00337A1A"/>
    <w:rsid w:val="00337A2D"/>
    <w:rsid w:val="00337ABC"/>
    <w:rsid w:val="00337B18"/>
    <w:rsid w:val="00337B9F"/>
    <w:rsid w:val="00337C3A"/>
    <w:rsid w:val="00337F88"/>
    <w:rsid w:val="00337FC3"/>
    <w:rsid w:val="00337FD4"/>
    <w:rsid w:val="0034003A"/>
    <w:rsid w:val="0034005B"/>
    <w:rsid w:val="00340183"/>
    <w:rsid w:val="0034033A"/>
    <w:rsid w:val="00340358"/>
    <w:rsid w:val="00340469"/>
    <w:rsid w:val="003404A5"/>
    <w:rsid w:val="00340528"/>
    <w:rsid w:val="003406EB"/>
    <w:rsid w:val="00340738"/>
    <w:rsid w:val="0034089C"/>
    <w:rsid w:val="003409CB"/>
    <w:rsid w:val="00340B11"/>
    <w:rsid w:val="00340B59"/>
    <w:rsid w:val="00340CED"/>
    <w:rsid w:val="00340DED"/>
    <w:rsid w:val="00340E0B"/>
    <w:rsid w:val="00340E44"/>
    <w:rsid w:val="00340E47"/>
    <w:rsid w:val="00340E68"/>
    <w:rsid w:val="00340F47"/>
    <w:rsid w:val="00341077"/>
    <w:rsid w:val="003410DB"/>
    <w:rsid w:val="003412FB"/>
    <w:rsid w:val="003414BA"/>
    <w:rsid w:val="00341576"/>
    <w:rsid w:val="0034165E"/>
    <w:rsid w:val="003417BA"/>
    <w:rsid w:val="003417DF"/>
    <w:rsid w:val="00341A48"/>
    <w:rsid w:val="00341ACA"/>
    <w:rsid w:val="00341B53"/>
    <w:rsid w:val="00341B7D"/>
    <w:rsid w:val="00341BE1"/>
    <w:rsid w:val="00341D70"/>
    <w:rsid w:val="00341D90"/>
    <w:rsid w:val="00341E17"/>
    <w:rsid w:val="00341EE3"/>
    <w:rsid w:val="00342163"/>
    <w:rsid w:val="00342166"/>
    <w:rsid w:val="003421A3"/>
    <w:rsid w:val="003421F1"/>
    <w:rsid w:val="003422B8"/>
    <w:rsid w:val="003425CB"/>
    <w:rsid w:val="0034264A"/>
    <w:rsid w:val="00342676"/>
    <w:rsid w:val="00342682"/>
    <w:rsid w:val="003426C1"/>
    <w:rsid w:val="003426EC"/>
    <w:rsid w:val="00342759"/>
    <w:rsid w:val="00342A59"/>
    <w:rsid w:val="00342AA0"/>
    <w:rsid w:val="00342C5A"/>
    <w:rsid w:val="00342CEF"/>
    <w:rsid w:val="00342D2F"/>
    <w:rsid w:val="00342D8A"/>
    <w:rsid w:val="00342E68"/>
    <w:rsid w:val="00342EA1"/>
    <w:rsid w:val="00342F5E"/>
    <w:rsid w:val="00342FE3"/>
    <w:rsid w:val="003432F4"/>
    <w:rsid w:val="003433A0"/>
    <w:rsid w:val="00343401"/>
    <w:rsid w:val="0034346F"/>
    <w:rsid w:val="0034360A"/>
    <w:rsid w:val="00343708"/>
    <w:rsid w:val="0034382A"/>
    <w:rsid w:val="003439CF"/>
    <w:rsid w:val="003439D3"/>
    <w:rsid w:val="00343C5B"/>
    <w:rsid w:val="00343D41"/>
    <w:rsid w:val="00343EF1"/>
    <w:rsid w:val="00343F03"/>
    <w:rsid w:val="00344027"/>
    <w:rsid w:val="00344225"/>
    <w:rsid w:val="003442B5"/>
    <w:rsid w:val="0034440F"/>
    <w:rsid w:val="00344512"/>
    <w:rsid w:val="0034454E"/>
    <w:rsid w:val="0034489E"/>
    <w:rsid w:val="00344907"/>
    <w:rsid w:val="00344945"/>
    <w:rsid w:val="00344954"/>
    <w:rsid w:val="003449C1"/>
    <w:rsid w:val="003449D1"/>
    <w:rsid w:val="00344D40"/>
    <w:rsid w:val="00344D4A"/>
    <w:rsid w:val="00344D82"/>
    <w:rsid w:val="00344DE7"/>
    <w:rsid w:val="00344F0F"/>
    <w:rsid w:val="00344F25"/>
    <w:rsid w:val="00344F89"/>
    <w:rsid w:val="00345086"/>
    <w:rsid w:val="003450F9"/>
    <w:rsid w:val="003451CF"/>
    <w:rsid w:val="0034527C"/>
    <w:rsid w:val="003455C7"/>
    <w:rsid w:val="003456B9"/>
    <w:rsid w:val="003458B1"/>
    <w:rsid w:val="00345BA5"/>
    <w:rsid w:val="00345BE1"/>
    <w:rsid w:val="00345DBE"/>
    <w:rsid w:val="00345EB6"/>
    <w:rsid w:val="00345F8F"/>
    <w:rsid w:val="003462B0"/>
    <w:rsid w:val="003462F9"/>
    <w:rsid w:val="00346480"/>
    <w:rsid w:val="00346572"/>
    <w:rsid w:val="0034657B"/>
    <w:rsid w:val="00346651"/>
    <w:rsid w:val="003467A5"/>
    <w:rsid w:val="003467CD"/>
    <w:rsid w:val="0034685B"/>
    <w:rsid w:val="00346882"/>
    <w:rsid w:val="003468FF"/>
    <w:rsid w:val="00346A21"/>
    <w:rsid w:val="00346A2F"/>
    <w:rsid w:val="00346A47"/>
    <w:rsid w:val="00346AC1"/>
    <w:rsid w:val="00346C2A"/>
    <w:rsid w:val="00346CA4"/>
    <w:rsid w:val="00346D5E"/>
    <w:rsid w:val="00346E24"/>
    <w:rsid w:val="00346E2C"/>
    <w:rsid w:val="00346F93"/>
    <w:rsid w:val="0034710D"/>
    <w:rsid w:val="00347262"/>
    <w:rsid w:val="0034729F"/>
    <w:rsid w:val="003473B7"/>
    <w:rsid w:val="00347A29"/>
    <w:rsid w:val="00347A85"/>
    <w:rsid w:val="00347B0E"/>
    <w:rsid w:val="00347BC2"/>
    <w:rsid w:val="00347DB3"/>
    <w:rsid w:val="00347DC0"/>
    <w:rsid w:val="00347E19"/>
    <w:rsid w:val="00347E33"/>
    <w:rsid w:val="00347EFA"/>
    <w:rsid w:val="0034E3D2"/>
    <w:rsid w:val="003501B1"/>
    <w:rsid w:val="00350260"/>
    <w:rsid w:val="003502C3"/>
    <w:rsid w:val="0035033C"/>
    <w:rsid w:val="00350354"/>
    <w:rsid w:val="00350421"/>
    <w:rsid w:val="00350670"/>
    <w:rsid w:val="00350677"/>
    <w:rsid w:val="003507BD"/>
    <w:rsid w:val="003507EE"/>
    <w:rsid w:val="0035085A"/>
    <w:rsid w:val="00350AE7"/>
    <w:rsid w:val="00350B47"/>
    <w:rsid w:val="00350B84"/>
    <w:rsid w:val="00350C4D"/>
    <w:rsid w:val="00350C88"/>
    <w:rsid w:val="00350D53"/>
    <w:rsid w:val="00350D70"/>
    <w:rsid w:val="00350D74"/>
    <w:rsid w:val="00350F56"/>
    <w:rsid w:val="00350F97"/>
    <w:rsid w:val="00350F9E"/>
    <w:rsid w:val="003510F4"/>
    <w:rsid w:val="00351101"/>
    <w:rsid w:val="00351202"/>
    <w:rsid w:val="00351450"/>
    <w:rsid w:val="0035146E"/>
    <w:rsid w:val="00351512"/>
    <w:rsid w:val="003517BD"/>
    <w:rsid w:val="00351AC9"/>
    <w:rsid w:val="00351D82"/>
    <w:rsid w:val="00351E95"/>
    <w:rsid w:val="003520BF"/>
    <w:rsid w:val="003520FD"/>
    <w:rsid w:val="0035215C"/>
    <w:rsid w:val="003521D0"/>
    <w:rsid w:val="00352270"/>
    <w:rsid w:val="00352276"/>
    <w:rsid w:val="003522F4"/>
    <w:rsid w:val="003522FC"/>
    <w:rsid w:val="003525B7"/>
    <w:rsid w:val="0035262E"/>
    <w:rsid w:val="00352709"/>
    <w:rsid w:val="00352736"/>
    <w:rsid w:val="00352828"/>
    <w:rsid w:val="00352877"/>
    <w:rsid w:val="003528F2"/>
    <w:rsid w:val="00352A51"/>
    <w:rsid w:val="00352A7A"/>
    <w:rsid w:val="00352B84"/>
    <w:rsid w:val="00352BCE"/>
    <w:rsid w:val="00352C6D"/>
    <w:rsid w:val="00352E84"/>
    <w:rsid w:val="00352F10"/>
    <w:rsid w:val="00352FD6"/>
    <w:rsid w:val="00353018"/>
    <w:rsid w:val="0035302C"/>
    <w:rsid w:val="00353081"/>
    <w:rsid w:val="003530F1"/>
    <w:rsid w:val="003534FC"/>
    <w:rsid w:val="0035352A"/>
    <w:rsid w:val="00353540"/>
    <w:rsid w:val="0035359E"/>
    <w:rsid w:val="0035362D"/>
    <w:rsid w:val="003536FE"/>
    <w:rsid w:val="00353733"/>
    <w:rsid w:val="00353759"/>
    <w:rsid w:val="00353A1C"/>
    <w:rsid w:val="00353CE2"/>
    <w:rsid w:val="00353D8C"/>
    <w:rsid w:val="00353DA7"/>
    <w:rsid w:val="00353E28"/>
    <w:rsid w:val="00353F36"/>
    <w:rsid w:val="00353F7A"/>
    <w:rsid w:val="00354042"/>
    <w:rsid w:val="00354167"/>
    <w:rsid w:val="003541D0"/>
    <w:rsid w:val="00354226"/>
    <w:rsid w:val="0035424D"/>
    <w:rsid w:val="003543B6"/>
    <w:rsid w:val="00354473"/>
    <w:rsid w:val="003544FE"/>
    <w:rsid w:val="00354585"/>
    <w:rsid w:val="003545B7"/>
    <w:rsid w:val="003546FF"/>
    <w:rsid w:val="003547C0"/>
    <w:rsid w:val="0035483F"/>
    <w:rsid w:val="0035493F"/>
    <w:rsid w:val="0035499E"/>
    <w:rsid w:val="00354A78"/>
    <w:rsid w:val="00354A84"/>
    <w:rsid w:val="00354AA8"/>
    <w:rsid w:val="00354B34"/>
    <w:rsid w:val="00354B8A"/>
    <w:rsid w:val="00354B93"/>
    <w:rsid w:val="00354C6C"/>
    <w:rsid w:val="00354D02"/>
    <w:rsid w:val="00355116"/>
    <w:rsid w:val="00355135"/>
    <w:rsid w:val="003551BE"/>
    <w:rsid w:val="00355234"/>
    <w:rsid w:val="00355273"/>
    <w:rsid w:val="003552AA"/>
    <w:rsid w:val="003554B8"/>
    <w:rsid w:val="0035552D"/>
    <w:rsid w:val="0035555C"/>
    <w:rsid w:val="0035558A"/>
    <w:rsid w:val="003557B0"/>
    <w:rsid w:val="00355878"/>
    <w:rsid w:val="003558E3"/>
    <w:rsid w:val="0035592A"/>
    <w:rsid w:val="0035593B"/>
    <w:rsid w:val="00355A85"/>
    <w:rsid w:val="00355ABE"/>
    <w:rsid w:val="00355AE0"/>
    <w:rsid w:val="00355BDA"/>
    <w:rsid w:val="00355BE2"/>
    <w:rsid w:val="00355E1C"/>
    <w:rsid w:val="00355E7C"/>
    <w:rsid w:val="00355EB1"/>
    <w:rsid w:val="00355F14"/>
    <w:rsid w:val="00356060"/>
    <w:rsid w:val="00356087"/>
    <w:rsid w:val="003560F4"/>
    <w:rsid w:val="00356191"/>
    <w:rsid w:val="0035623D"/>
    <w:rsid w:val="00356303"/>
    <w:rsid w:val="0035631F"/>
    <w:rsid w:val="003564A8"/>
    <w:rsid w:val="003564F1"/>
    <w:rsid w:val="003565D4"/>
    <w:rsid w:val="003565E3"/>
    <w:rsid w:val="00356799"/>
    <w:rsid w:val="003568FF"/>
    <w:rsid w:val="0035690C"/>
    <w:rsid w:val="00356918"/>
    <w:rsid w:val="003569C3"/>
    <w:rsid w:val="00356A4A"/>
    <w:rsid w:val="00356ACB"/>
    <w:rsid w:val="00356B13"/>
    <w:rsid w:val="00356C16"/>
    <w:rsid w:val="00356C62"/>
    <w:rsid w:val="00356D42"/>
    <w:rsid w:val="00356D63"/>
    <w:rsid w:val="00356E66"/>
    <w:rsid w:val="00356EB8"/>
    <w:rsid w:val="00356FE1"/>
    <w:rsid w:val="003570B9"/>
    <w:rsid w:val="00357134"/>
    <w:rsid w:val="00357287"/>
    <w:rsid w:val="00357331"/>
    <w:rsid w:val="003573B3"/>
    <w:rsid w:val="003574B0"/>
    <w:rsid w:val="003574C2"/>
    <w:rsid w:val="003575DB"/>
    <w:rsid w:val="00357637"/>
    <w:rsid w:val="003576B3"/>
    <w:rsid w:val="00357784"/>
    <w:rsid w:val="0035790D"/>
    <w:rsid w:val="0035790E"/>
    <w:rsid w:val="003579C2"/>
    <w:rsid w:val="00357CC8"/>
    <w:rsid w:val="00357E42"/>
    <w:rsid w:val="00357EFC"/>
    <w:rsid w:val="00357F71"/>
    <w:rsid w:val="00357FA1"/>
    <w:rsid w:val="0036018E"/>
    <w:rsid w:val="003601E4"/>
    <w:rsid w:val="0036022A"/>
    <w:rsid w:val="00360243"/>
    <w:rsid w:val="00360421"/>
    <w:rsid w:val="0036045B"/>
    <w:rsid w:val="00360492"/>
    <w:rsid w:val="00360504"/>
    <w:rsid w:val="003605BC"/>
    <w:rsid w:val="003605BD"/>
    <w:rsid w:val="00360820"/>
    <w:rsid w:val="0036086D"/>
    <w:rsid w:val="003608B7"/>
    <w:rsid w:val="00360974"/>
    <w:rsid w:val="00360B4F"/>
    <w:rsid w:val="00360C95"/>
    <w:rsid w:val="00360CA4"/>
    <w:rsid w:val="00360DEA"/>
    <w:rsid w:val="00360E21"/>
    <w:rsid w:val="00360F97"/>
    <w:rsid w:val="00360FC4"/>
    <w:rsid w:val="0036100E"/>
    <w:rsid w:val="003611DE"/>
    <w:rsid w:val="00361226"/>
    <w:rsid w:val="00361291"/>
    <w:rsid w:val="003612A2"/>
    <w:rsid w:val="003612EC"/>
    <w:rsid w:val="00361459"/>
    <w:rsid w:val="0036147D"/>
    <w:rsid w:val="003614EA"/>
    <w:rsid w:val="00361524"/>
    <w:rsid w:val="00361606"/>
    <w:rsid w:val="003617D6"/>
    <w:rsid w:val="0036186F"/>
    <w:rsid w:val="00361936"/>
    <w:rsid w:val="003619AD"/>
    <w:rsid w:val="00361AC2"/>
    <w:rsid w:val="00361BC4"/>
    <w:rsid w:val="00361ECF"/>
    <w:rsid w:val="00361ED7"/>
    <w:rsid w:val="00361F72"/>
    <w:rsid w:val="0036206F"/>
    <w:rsid w:val="003621AF"/>
    <w:rsid w:val="0036222F"/>
    <w:rsid w:val="00362286"/>
    <w:rsid w:val="0036230C"/>
    <w:rsid w:val="003623E1"/>
    <w:rsid w:val="003623F5"/>
    <w:rsid w:val="00362510"/>
    <w:rsid w:val="00362547"/>
    <w:rsid w:val="003628DB"/>
    <w:rsid w:val="0036294E"/>
    <w:rsid w:val="003629A6"/>
    <w:rsid w:val="00362D2F"/>
    <w:rsid w:val="00362EEF"/>
    <w:rsid w:val="00362F87"/>
    <w:rsid w:val="003630FB"/>
    <w:rsid w:val="003631A9"/>
    <w:rsid w:val="00363222"/>
    <w:rsid w:val="0036355A"/>
    <w:rsid w:val="00363624"/>
    <w:rsid w:val="003638CA"/>
    <w:rsid w:val="00363A63"/>
    <w:rsid w:val="00363ABD"/>
    <w:rsid w:val="00363DB5"/>
    <w:rsid w:val="00363DE2"/>
    <w:rsid w:val="003642EA"/>
    <w:rsid w:val="003645A5"/>
    <w:rsid w:val="00364736"/>
    <w:rsid w:val="0036492B"/>
    <w:rsid w:val="0036493D"/>
    <w:rsid w:val="0036495E"/>
    <w:rsid w:val="00364AED"/>
    <w:rsid w:val="00364AF4"/>
    <w:rsid w:val="00364AF9"/>
    <w:rsid w:val="00364B3D"/>
    <w:rsid w:val="00364B3E"/>
    <w:rsid w:val="00364B47"/>
    <w:rsid w:val="00364B4F"/>
    <w:rsid w:val="00364C36"/>
    <w:rsid w:val="00364C97"/>
    <w:rsid w:val="00364C9A"/>
    <w:rsid w:val="00364D87"/>
    <w:rsid w:val="00364DC0"/>
    <w:rsid w:val="00364DC4"/>
    <w:rsid w:val="00364F5B"/>
    <w:rsid w:val="00364FD8"/>
    <w:rsid w:val="00364FDC"/>
    <w:rsid w:val="00365217"/>
    <w:rsid w:val="003652B5"/>
    <w:rsid w:val="003653CC"/>
    <w:rsid w:val="00365427"/>
    <w:rsid w:val="00365512"/>
    <w:rsid w:val="003655E7"/>
    <w:rsid w:val="003656B7"/>
    <w:rsid w:val="00365810"/>
    <w:rsid w:val="00365857"/>
    <w:rsid w:val="003658CA"/>
    <w:rsid w:val="00365935"/>
    <w:rsid w:val="00365A5D"/>
    <w:rsid w:val="00365B56"/>
    <w:rsid w:val="00365CDF"/>
    <w:rsid w:val="00365DDE"/>
    <w:rsid w:val="0036606B"/>
    <w:rsid w:val="003660F8"/>
    <w:rsid w:val="0036618A"/>
    <w:rsid w:val="003661C5"/>
    <w:rsid w:val="003662AB"/>
    <w:rsid w:val="0036641A"/>
    <w:rsid w:val="003664E5"/>
    <w:rsid w:val="00366644"/>
    <w:rsid w:val="0036666E"/>
    <w:rsid w:val="00366696"/>
    <w:rsid w:val="003666CB"/>
    <w:rsid w:val="003666D8"/>
    <w:rsid w:val="0036673D"/>
    <w:rsid w:val="0036678D"/>
    <w:rsid w:val="003667EC"/>
    <w:rsid w:val="00366863"/>
    <w:rsid w:val="00366901"/>
    <w:rsid w:val="00366905"/>
    <w:rsid w:val="0036697B"/>
    <w:rsid w:val="00366A4B"/>
    <w:rsid w:val="00366B2E"/>
    <w:rsid w:val="00366C5E"/>
    <w:rsid w:val="00366C61"/>
    <w:rsid w:val="00366CD8"/>
    <w:rsid w:val="00366D4D"/>
    <w:rsid w:val="00366D95"/>
    <w:rsid w:val="00366DF8"/>
    <w:rsid w:val="00366EBD"/>
    <w:rsid w:val="003670D3"/>
    <w:rsid w:val="0036715D"/>
    <w:rsid w:val="00367164"/>
    <w:rsid w:val="0036717D"/>
    <w:rsid w:val="003671A7"/>
    <w:rsid w:val="00367213"/>
    <w:rsid w:val="0036743C"/>
    <w:rsid w:val="003674B0"/>
    <w:rsid w:val="003674E5"/>
    <w:rsid w:val="00367573"/>
    <w:rsid w:val="00367668"/>
    <w:rsid w:val="003676EE"/>
    <w:rsid w:val="00367864"/>
    <w:rsid w:val="0036786A"/>
    <w:rsid w:val="00367942"/>
    <w:rsid w:val="00367AC4"/>
    <w:rsid w:val="00367B51"/>
    <w:rsid w:val="00367BFF"/>
    <w:rsid w:val="00367C0D"/>
    <w:rsid w:val="00367CEE"/>
    <w:rsid w:val="00367D17"/>
    <w:rsid w:val="00367D40"/>
    <w:rsid w:val="00367D46"/>
    <w:rsid w:val="00367D86"/>
    <w:rsid w:val="00367E9A"/>
    <w:rsid w:val="00367EA7"/>
    <w:rsid w:val="00367EC1"/>
    <w:rsid w:val="00367FF5"/>
    <w:rsid w:val="00370055"/>
    <w:rsid w:val="0037016C"/>
    <w:rsid w:val="00370223"/>
    <w:rsid w:val="0037027F"/>
    <w:rsid w:val="003702BD"/>
    <w:rsid w:val="003702E0"/>
    <w:rsid w:val="003702F7"/>
    <w:rsid w:val="0037040C"/>
    <w:rsid w:val="00370684"/>
    <w:rsid w:val="00370844"/>
    <w:rsid w:val="0037087D"/>
    <w:rsid w:val="0037088F"/>
    <w:rsid w:val="00370955"/>
    <w:rsid w:val="00370993"/>
    <w:rsid w:val="00370B57"/>
    <w:rsid w:val="00370C70"/>
    <w:rsid w:val="00370CFC"/>
    <w:rsid w:val="00370D68"/>
    <w:rsid w:val="00370D97"/>
    <w:rsid w:val="003710E4"/>
    <w:rsid w:val="00371114"/>
    <w:rsid w:val="003712EF"/>
    <w:rsid w:val="0037145F"/>
    <w:rsid w:val="00371715"/>
    <w:rsid w:val="0037177C"/>
    <w:rsid w:val="003719E3"/>
    <w:rsid w:val="00371AF7"/>
    <w:rsid w:val="00371B6A"/>
    <w:rsid w:val="00371C57"/>
    <w:rsid w:val="00371D7B"/>
    <w:rsid w:val="00371DCB"/>
    <w:rsid w:val="00371E55"/>
    <w:rsid w:val="00371EC2"/>
    <w:rsid w:val="00371F32"/>
    <w:rsid w:val="00372128"/>
    <w:rsid w:val="0037226B"/>
    <w:rsid w:val="003722B0"/>
    <w:rsid w:val="0037235E"/>
    <w:rsid w:val="003723BF"/>
    <w:rsid w:val="003723D6"/>
    <w:rsid w:val="00372459"/>
    <w:rsid w:val="0037246A"/>
    <w:rsid w:val="00372653"/>
    <w:rsid w:val="0037274E"/>
    <w:rsid w:val="003727FA"/>
    <w:rsid w:val="0037281A"/>
    <w:rsid w:val="003729CB"/>
    <w:rsid w:val="00372AF9"/>
    <w:rsid w:val="00372B50"/>
    <w:rsid w:val="00372CDF"/>
    <w:rsid w:val="00372DDF"/>
    <w:rsid w:val="00372E4E"/>
    <w:rsid w:val="00372F86"/>
    <w:rsid w:val="00372FAF"/>
    <w:rsid w:val="00373018"/>
    <w:rsid w:val="00373191"/>
    <w:rsid w:val="0037326F"/>
    <w:rsid w:val="0037334B"/>
    <w:rsid w:val="00373356"/>
    <w:rsid w:val="00373387"/>
    <w:rsid w:val="003733D9"/>
    <w:rsid w:val="00373478"/>
    <w:rsid w:val="00373613"/>
    <w:rsid w:val="0037361A"/>
    <w:rsid w:val="0037364B"/>
    <w:rsid w:val="00373BB9"/>
    <w:rsid w:val="00373C0B"/>
    <w:rsid w:val="00373CC6"/>
    <w:rsid w:val="00373CD6"/>
    <w:rsid w:val="00373D39"/>
    <w:rsid w:val="00373DAA"/>
    <w:rsid w:val="00373F81"/>
    <w:rsid w:val="00374008"/>
    <w:rsid w:val="00374049"/>
    <w:rsid w:val="003740FF"/>
    <w:rsid w:val="00374476"/>
    <w:rsid w:val="003744BC"/>
    <w:rsid w:val="003744F8"/>
    <w:rsid w:val="00374518"/>
    <w:rsid w:val="003746C1"/>
    <w:rsid w:val="003746C7"/>
    <w:rsid w:val="003748ED"/>
    <w:rsid w:val="00374A00"/>
    <w:rsid w:val="00374A2D"/>
    <w:rsid w:val="00374A32"/>
    <w:rsid w:val="00374AA3"/>
    <w:rsid w:val="00374B17"/>
    <w:rsid w:val="00374C57"/>
    <w:rsid w:val="00374D63"/>
    <w:rsid w:val="00374DC1"/>
    <w:rsid w:val="00374ECB"/>
    <w:rsid w:val="003750F2"/>
    <w:rsid w:val="00375137"/>
    <w:rsid w:val="0037522F"/>
    <w:rsid w:val="00375315"/>
    <w:rsid w:val="003753B4"/>
    <w:rsid w:val="00375452"/>
    <w:rsid w:val="003754DF"/>
    <w:rsid w:val="003754ED"/>
    <w:rsid w:val="0037568B"/>
    <w:rsid w:val="00375705"/>
    <w:rsid w:val="00375B8A"/>
    <w:rsid w:val="00375BC0"/>
    <w:rsid w:val="00375C12"/>
    <w:rsid w:val="00375E86"/>
    <w:rsid w:val="00375EC2"/>
    <w:rsid w:val="00376002"/>
    <w:rsid w:val="00376393"/>
    <w:rsid w:val="003764C6"/>
    <w:rsid w:val="0037653E"/>
    <w:rsid w:val="0037658B"/>
    <w:rsid w:val="00376592"/>
    <w:rsid w:val="00376622"/>
    <w:rsid w:val="0037669A"/>
    <w:rsid w:val="00376700"/>
    <w:rsid w:val="00376768"/>
    <w:rsid w:val="00376821"/>
    <w:rsid w:val="00376851"/>
    <w:rsid w:val="003768D1"/>
    <w:rsid w:val="0037694A"/>
    <w:rsid w:val="00376DD2"/>
    <w:rsid w:val="00376E0D"/>
    <w:rsid w:val="00377021"/>
    <w:rsid w:val="0037702E"/>
    <w:rsid w:val="003770CC"/>
    <w:rsid w:val="003771D2"/>
    <w:rsid w:val="003771DF"/>
    <w:rsid w:val="0037766D"/>
    <w:rsid w:val="003776B3"/>
    <w:rsid w:val="00377812"/>
    <w:rsid w:val="00377A18"/>
    <w:rsid w:val="00377A2B"/>
    <w:rsid w:val="00377B33"/>
    <w:rsid w:val="00377BDD"/>
    <w:rsid w:val="00377CAD"/>
    <w:rsid w:val="00377CBE"/>
    <w:rsid w:val="00377CC8"/>
    <w:rsid w:val="00377D3A"/>
    <w:rsid w:val="00377D9F"/>
    <w:rsid w:val="00377DB4"/>
    <w:rsid w:val="00377E66"/>
    <w:rsid w:val="00377FF7"/>
    <w:rsid w:val="00380471"/>
    <w:rsid w:val="00380628"/>
    <w:rsid w:val="00380652"/>
    <w:rsid w:val="00380682"/>
    <w:rsid w:val="00380A07"/>
    <w:rsid w:val="00380A41"/>
    <w:rsid w:val="00380D7B"/>
    <w:rsid w:val="00380DCA"/>
    <w:rsid w:val="00380E50"/>
    <w:rsid w:val="00380EB9"/>
    <w:rsid w:val="00380F0A"/>
    <w:rsid w:val="00380F83"/>
    <w:rsid w:val="00380FC1"/>
    <w:rsid w:val="003810A2"/>
    <w:rsid w:val="00381264"/>
    <w:rsid w:val="003812A9"/>
    <w:rsid w:val="00381303"/>
    <w:rsid w:val="00381326"/>
    <w:rsid w:val="00381350"/>
    <w:rsid w:val="0038157C"/>
    <w:rsid w:val="00381620"/>
    <w:rsid w:val="003817B3"/>
    <w:rsid w:val="00381924"/>
    <w:rsid w:val="00381A5C"/>
    <w:rsid w:val="00381BE6"/>
    <w:rsid w:val="00381D58"/>
    <w:rsid w:val="00381DEB"/>
    <w:rsid w:val="00381E37"/>
    <w:rsid w:val="003822B0"/>
    <w:rsid w:val="003822E5"/>
    <w:rsid w:val="00382324"/>
    <w:rsid w:val="0038239B"/>
    <w:rsid w:val="003823ED"/>
    <w:rsid w:val="00382407"/>
    <w:rsid w:val="00382413"/>
    <w:rsid w:val="0038249B"/>
    <w:rsid w:val="003824B0"/>
    <w:rsid w:val="003825F8"/>
    <w:rsid w:val="00382605"/>
    <w:rsid w:val="003826A1"/>
    <w:rsid w:val="003826A7"/>
    <w:rsid w:val="003826B9"/>
    <w:rsid w:val="0038285A"/>
    <w:rsid w:val="00382881"/>
    <w:rsid w:val="0038298B"/>
    <w:rsid w:val="003829D0"/>
    <w:rsid w:val="00382A0A"/>
    <w:rsid w:val="00382AAF"/>
    <w:rsid w:val="00382B2F"/>
    <w:rsid w:val="00382BA3"/>
    <w:rsid w:val="00382BC4"/>
    <w:rsid w:val="00382DB3"/>
    <w:rsid w:val="00382DEA"/>
    <w:rsid w:val="0038309B"/>
    <w:rsid w:val="003830B0"/>
    <w:rsid w:val="003830F8"/>
    <w:rsid w:val="00383242"/>
    <w:rsid w:val="003832F5"/>
    <w:rsid w:val="00383362"/>
    <w:rsid w:val="00383432"/>
    <w:rsid w:val="00383551"/>
    <w:rsid w:val="003836BA"/>
    <w:rsid w:val="00383727"/>
    <w:rsid w:val="00383818"/>
    <w:rsid w:val="00383882"/>
    <w:rsid w:val="003839A7"/>
    <w:rsid w:val="00383A9E"/>
    <w:rsid w:val="00383B08"/>
    <w:rsid w:val="00383BC5"/>
    <w:rsid w:val="00383D39"/>
    <w:rsid w:val="00383FF8"/>
    <w:rsid w:val="0038402C"/>
    <w:rsid w:val="003840C8"/>
    <w:rsid w:val="0038430F"/>
    <w:rsid w:val="003843DA"/>
    <w:rsid w:val="00384470"/>
    <w:rsid w:val="003844F7"/>
    <w:rsid w:val="00384573"/>
    <w:rsid w:val="00384680"/>
    <w:rsid w:val="003846BD"/>
    <w:rsid w:val="00384706"/>
    <w:rsid w:val="003848E2"/>
    <w:rsid w:val="00384909"/>
    <w:rsid w:val="00384924"/>
    <w:rsid w:val="0038495F"/>
    <w:rsid w:val="00384973"/>
    <w:rsid w:val="003849D5"/>
    <w:rsid w:val="00384A62"/>
    <w:rsid w:val="00384BF7"/>
    <w:rsid w:val="00384C5A"/>
    <w:rsid w:val="00384CB3"/>
    <w:rsid w:val="00384D40"/>
    <w:rsid w:val="00384D67"/>
    <w:rsid w:val="00384D7E"/>
    <w:rsid w:val="00384D91"/>
    <w:rsid w:val="00384E67"/>
    <w:rsid w:val="00384ED1"/>
    <w:rsid w:val="00384F17"/>
    <w:rsid w:val="003850E3"/>
    <w:rsid w:val="003851EE"/>
    <w:rsid w:val="00385300"/>
    <w:rsid w:val="0038534A"/>
    <w:rsid w:val="0038545F"/>
    <w:rsid w:val="003854A2"/>
    <w:rsid w:val="003854F2"/>
    <w:rsid w:val="00385654"/>
    <w:rsid w:val="00385724"/>
    <w:rsid w:val="00385944"/>
    <w:rsid w:val="00385965"/>
    <w:rsid w:val="00385A04"/>
    <w:rsid w:val="00385B8A"/>
    <w:rsid w:val="00385BB9"/>
    <w:rsid w:val="00385C0F"/>
    <w:rsid w:val="00385C44"/>
    <w:rsid w:val="00386060"/>
    <w:rsid w:val="003860A3"/>
    <w:rsid w:val="00386117"/>
    <w:rsid w:val="00386126"/>
    <w:rsid w:val="00386284"/>
    <w:rsid w:val="003862DC"/>
    <w:rsid w:val="0038634B"/>
    <w:rsid w:val="0038637D"/>
    <w:rsid w:val="0038643F"/>
    <w:rsid w:val="00386995"/>
    <w:rsid w:val="003869BC"/>
    <w:rsid w:val="00386A0D"/>
    <w:rsid w:val="00386A64"/>
    <w:rsid w:val="00386BC5"/>
    <w:rsid w:val="00386C9D"/>
    <w:rsid w:val="00386D49"/>
    <w:rsid w:val="00386D85"/>
    <w:rsid w:val="00386EF1"/>
    <w:rsid w:val="00386FEA"/>
    <w:rsid w:val="0038712C"/>
    <w:rsid w:val="00387193"/>
    <w:rsid w:val="0038721E"/>
    <w:rsid w:val="003874F8"/>
    <w:rsid w:val="00387651"/>
    <w:rsid w:val="0038769A"/>
    <w:rsid w:val="00387796"/>
    <w:rsid w:val="00387848"/>
    <w:rsid w:val="003878DC"/>
    <w:rsid w:val="0038797A"/>
    <w:rsid w:val="00387B6F"/>
    <w:rsid w:val="00387B7E"/>
    <w:rsid w:val="00387BD2"/>
    <w:rsid w:val="00387C7B"/>
    <w:rsid w:val="00387DAD"/>
    <w:rsid w:val="00387DFE"/>
    <w:rsid w:val="00387E08"/>
    <w:rsid w:val="00387F84"/>
    <w:rsid w:val="00387FA2"/>
    <w:rsid w:val="0039006C"/>
    <w:rsid w:val="003900DF"/>
    <w:rsid w:val="00390135"/>
    <w:rsid w:val="0039018D"/>
    <w:rsid w:val="0039048E"/>
    <w:rsid w:val="0039052D"/>
    <w:rsid w:val="00390797"/>
    <w:rsid w:val="00390861"/>
    <w:rsid w:val="00390BB9"/>
    <w:rsid w:val="00390CBE"/>
    <w:rsid w:val="00390D5C"/>
    <w:rsid w:val="00390EC7"/>
    <w:rsid w:val="00391092"/>
    <w:rsid w:val="003911BE"/>
    <w:rsid w:val="003912C2"/>
    <w:rsid w:val="0039147F"/>
    <w:rsid w:val="003916CF"/>
    <w:rsid w:val="0039175A"/>
    <w:rsid w:val="00391A5D"/>
    <w:rsid w:val="00391AD3"/>
    <w:rsid w:val="00391DA1"/>
    <w:rsid w:val="00391E91"/>
    <w:rsid w:val="00391F18"/>
    <w:rsid w:val="00391FA3"/>
    <w:rsid w:val="00391FAB"/>
    <w:rsid w:val="00392054"/>
    <w:rsid w:val="003921DC"/>
    <w:rsid w:val="0039225E"/>
    <w:rsid w:val="00392456"/>
    <w:rsid w:val="003925A2"/>
    <w:rsid w:val="003925C3"/>
    <w:rsid w:val="003927C1"/>
    <w:rsid w:val="003927F5"/>
    <w:rsid w:val="00392869"/>
    <w:rsid w:val="003928DA"/>
    <w:rsid w:val="0039297C"/>
    <w:rsid w:val="003929A5"/>
    <w:rsid w:val="003929ED"/>
    <w:rsid w:val="00392A2A"/>
    <w:rsid w:val="00392C94"/>
    <w:rsid w:val="00392EC8"/>
    <w:rsid w:val="00392F2D"/>
    <w:rsid w:val="00392F39"/>
    <w:rsid w:val="00392FAF"/>
    <w:rsid w:val="00392FBA"/>
    <w:rsid w:val="0039303C"/>
    <w:rsid w:val="00393040"/>
    <w:rsid w:val="0039312C"/>
    <w:rsid w:val="003932C7"/>
    <w:rsid w:val="00393350"/>
    <w:rsid w:val="00393381"/>
    <w:rsid w:val="0039346D"/>
    <w:rsid w:val="0039358C"/>
    <w:rsid w:val="00393637"/>
    <w:rsid w:val="00393695"/>
    <w:rsid w:val="00393698"/>
    <w:rsid w:val="003936F1"/>
    <w:rsid w:val="00393796"/>
    <w:rsid w:val="003937AB"/>
    <w:rsid w:val="003937C4"/>
    <w:rsid w:val="003937C5"/>
    <w:rsid w:val="003938A3"/>
    <w:rsid w:val="0039395D"/>
    <w:rsid w:val="00393B17"/>
    <w:rsid w:val="00393B67"/>
    <w:rsid w:val="00393C8D"/>
    <w:rsid w:val="00393D18"/>
    <w:rsid w:val="00393E4F"/>
    <w:rsid w:val="00393F1B"/>
    <w:rsid w:val="00393F6C"/>
    <w:rsid w:val="00393FF4"/>
    <w:rsid w:val="00394021"/>
    <w:rsid w:val="00394055"/>
    <w:rsid w:val="00394074"/>
    <w:rsid w:val="0039408F"/>
    <w:rsid w:val="00394145"/>
    <w:rsid w:val="0039414A"/>
    <w:rsid w:val="003942FF"/>
    <w:rsid w:val="00394304"/>
    <w:rsid w:val="00394592"/>
    <w:rsid w:val="003945B7"/>
    <w:rsid w:val="00394687"/>
    <w:rsid w:val="003946BE"/>
    <w:rsid w:val="00394775"/>
    <w:rsid w:val="003947EB"/>
    <w:rsid w:val="00394979"/>
    <w:rsid w:val="00394A96"/>
    <w:rsid w:val="00394AD2"/>
    <w:rsid w:val="00394B2C"/>
    <w:rsid w:val="00394B35"/>
    <w:rsid w:val="00394B5E"/>
    <w:rsid w:val="00394BAD"/>
    <w:rsid w:val="00394C10"/>
    <w:rsid w:val="00394CA7"/>
    <w:rsid w:val="00394E49"/>
    <w:rsid w:val="0039510D"/>
    <w:rsid w:val="00395155"/>
    <w:rsid w:val="0039516E"/>
    <w:rsid w:val="0039531C"/>
    <w:rsid w:val="0039535C"/>
    <w:rsid w:val="003954DB"/>
    <w:rsid w:val="0039565C"/>
    <w:rsid w:val="00395667"/>
    <w:rsid w:val="00395721"/>
    <w:rsid w:val="0039582F"/>
    <w:rsid w:val="00395961"/>
    <w:rsid w:val="00395B37"/>
    <w:rsid w:val="00395D44"/>
    <w:rsid w:val="00395E75"/>
    <w:rsid w:val="00395E8F"/>
    <w:rsid w:val="00395F38"/>
    <w:rsid w:val="00395F39"/>
    <w:rsid w:val="0039604A"/>
    <w:rsid w:val="00396098"/>
    <w:rsid w:val="0039610E"/>
    <w:rsid w:val="0039613D"/>
    <w:rsid w:val="0039620B"/>
    <w:rsid w:val="00396223"/>
    <w:rsid w:val="0039626C"/>
    <w:rsid w:val="003966E9"/>
    <w:rsid w:val="00396753"/>
    <w:rsid w:val="00396893"/>
    <w:rsid w:val="003968EC"/>
    <w:rsid w:val="00396BBA"/>
    <w:rsid w:val="00396BDA"/>
    <w:rsid w:val="00396F3F"/>
    <w:rsid w:val="00396F4A"/>
    <w:rsid w:val="00396F56"/>
    <w:rsid w:val="003970C3"/>
    <w:rsid w:val="003971AD"/>
    <w:rsid w:val="003971BB"/>
    <w:rsid w:val="003971DF"/>
    <w:rsid w:val="003971E1"/>
    <w:rsid w:val="0039746D"/>
    <w:rsid w:val="003974C3"/>
    <w:rsid w:val="0039750A"/>
    <w:rsid w:val="0039768C"/>
    <w:rsid w:val="00397714"/>
    <w:rsid w:val="0039776F"/>
    <w:rsid w:val="003977A5"/>
    <w:rsid w:val="003979B5"/>
    <w:rsid w:val="003979D7"/>
    <w:rsid w:val="00397B25"/>
    <w:rsid w:val="00397B70"/>
    <w:rsid w:val="00397C32"/>
    <w:rsid w:val="00397C65"/>
    <w:rsid w:val="00397CA7"/>
    <w:rsid w:val="00397D2D"/>
    <w:rsid w:val="00397D7D"/>
    <w:rsid w:val="00397EDC"/>
    <w:rsid w:val="00397FCF"/>
    <w:rsid w:val="003A017E"/>
    <w:rsid w:val="003A0448"/>
    <w:rsid w:val="003A063E"/>
    <w:rsid w:val="003A0718"/>
    <w:rsid w:val="003A083A"/>
    <w:rsid w:val="003A0905"/>
    <w:rsid w:val="003A0953"/>
    <w:rsid w:val="003A0985"/>
    <w:rsid w:val="003A0ACA"/>
    <w:rsid w:val="003A0D10"/>
    <w:rsid w:val="003A0E72"/>
    <w:rsid w:val="003A0EB2"/>
    <w:rsid w:val="003A0ED6"/>
    <w:rsid w:val="003A0F48"/>
    <w:rsid w:val="003A1123"/>
    <w:rsid w:val="003A1170"/>
    <w:rsid w:val="003A122A"/>
    <w:rsid w:val="003A1241"/>
    <w:rsid w:val="003A1244"/>
    <w:rsid w:val="003A1273"/>
    <w:rsid w:val="003A1275"/>
    <w:rsid w:val="003A150B"/>
    <w:rsid w:val="003A154A"/>
    <w:rsid w:val="003A15B6"/>
    <w:rsid w:val="003A164E"/>
    <w:rsid w:val="003A16E0"/>
    <w:rsid w:val="003A1881"/>
    <w:rsid w:val="003A18F7"/>
    <w:rsid w:val="003A1B7A"/>
    <w:rsid w:val="003A1B91"/>
    <w:rsid w:val="003A1C08"/>
    <w:rsid w:val="003A1C14"/>
    <w:rsid w:val="003A1E3C"/>
    <w:rsid w:val="003A1E44"/>
    <w:rsid w:val="003A1E6B"/>
    <w:rsid w:val="003A1F0D"/>
    <w:rsid w:val="003A1F13"/>
    <w:rsid w:val="003A1FC3"/>
    <w:rsid w:val="003A203A"/>
    <w:rsid w:val="003A2058"/>
    <w:rsid w:val="003A2086"/>
    <w:rsid w:val="003A2094"/>
    <w:rsid w:val="003A24FA"/>
    <w:rsid w:val="003A254F"/>
    <w:rsid w:val="003A25AA"/>
    <w:rsid w:val="003A2721"/>
    <w:rsid w:val="003A2A0F"/>
    <w:rsid w:val="003A2A46"/>
    <w:rsid w:val="003A2B40"/>
    <w:rsid w:val="003A2CC9"/>
    <w:rsid w:val="003A2D19"/>
    <w:rsid w:val="003A2D27"/>
    <w:rsid w:val="003A2F86"/>
    <w:rsid w:val="003A2FE0"/>
    <w:rsid w:val="003A32B6"/>
    <w:rsid w:val="003A3330"/>
    <w:rsid w:val="003A3361"/>
    <w:rsid w:val="003A3426"/>
    <w:rsid w:val="003A3475"/>
    <w:rsid w:val="003A3599"/>
    <w:rsid w:val="003A3602"/>
    <w:rsid w:val="003A363B"/>
    <w:rsid w:val="003A373D"/>
    <w:rsid w:val="003A37E3"/>
    <w:rsid w:val="003A37FE"/>
    <w:rsid w:val="003A385A"/>
    <w:rsid w:val="003A390F"/>
    <w:rsid w:val="003A3A15"/>
    <w:rsid w:val="003A3A5B"/>
    <w:rsid w:val="003A3A71"/>
    <w:rsid w:val="003A3A7E"/>
    <w:rsid w:val="003A3A8E"/>
    <w:rsid w:val="003A3B31"/>
    <w:rsid w:val="003A3C04"/>
    <w:rsid w:val="003A3C11"/>
    <w:rsid w:val="003A3D1E"/>
    <w:rsid w:val="003A3F16"/>
    <w:rsid w:val="003A4035"/>
    <w:rsid w:val="003A404D"/>
    <w:rsid w:val="003A4196"/>
    <w:rsid w:val="003A41BC"/>
    <w:rsid w:val="003A422D"/>
    <w:rsid w:val="003A44AC"/>
    <w:rsid w:val="003A44C8"/>
    <w:rsid w:val="003A462D"/>
    <w:rsid w:val="003A4662"/>
    <w:rsid w:val="003A4807"/>
    <w:rsid w:val="003A48E6"/>
    <w:rsid w:val="003A499F"/>
    <w:rsid w:val="003A49CA"/>
    <w:rsid w:val="003A4B5A"/>
    <w:rsid w:val="003A4D24"/>
    <w:rsid w:val="003A4D78"/>
    <w:rsid w:val="003A4D96"/>
    <w:rsid w:val="003A4DA8"/>
    <w:rsid w:val="003A4F58"/>
    <w:rsid w:val="003A507C"/>
    <w:rsid w:val="003A52BA"/>
    <w:rsid w:val="003A54A8"/>
    <w:rsid w:val="003A558E"/>
    <w:rsid w:val="003A5598"/>
    <w:rsid w:val="003A5627"/>
    <w:rsid w:val="003A5673"/>
    <w:rsid w:val="003A5686"/>
    <w:rsid w:val="003A57EC"/>
    <w:rsid w:val="003A5888"/>
    <w:rsid w:val="003A5A47"/>
    <w:rsid w:val="003A5AC3"/>
    <w:rsid w:val="003A5BDD"/>
    <w:rsid w:val="003A5CB3"/>
    <w:rsid w:val="003A5CBA"/>
    <w:rsid w:val="003A5CF0"/>
    <w:rsid w:val="003A5E07"/>
    <w:rsid w:val="003A5EAC"/>
    <w:rsid w:val="003A5F31"/>
    <w:rsid w:val="003A5F56"/>
    <w:rsid w:val="003A6103"/>
    <w:rsid w:val="003A612B"/>
    <w:rsid w:val="003A6366"/>
    <w:rsid w:val="003A6433"/>
    <w:rsid w:val="003A6458"/>
    <w:rsid w:val="003A65F3"/>
    <w:rsid w:val="003A6733"/>
    <w:rsid w:val="003A677A"/>
    <w:rsid w:val="003A6792"/>
    <w:rsid w:val="003A67EC"/>
    <w:rsid w:val="003A68AA"/>
    <w:rsid w:val="003A68BF"/>
    <w:rsid w:val="003A6959"/>
    <w:rsid w:val="003A6A75"/>
    <w:rsid w:val="003A6D66"/>
    <w:rsid w:val="003A6D67"/>
    <w:rsid w:val="003A6DF0"/>
    <w:rsid w:val="003A6E24"/>
    <w:rsid w:val="003A6EF5"/>
    <w:rsid w:val="003A6F3A"/>
    <w:rsid w:val="003A707D"/>
    <w:rsid w:val="003A709A"/>
    <w:rsid w:val="003A7189"/>
    <w:rsid w:val="003A71AD"/>
    <w:rsid w:val="003A72BE"/>
    <w:rsid w:val="003A72C1"/>
    <w:rsid w:val="003A736F"/>
    <w:rsid w:val="003A749F"/>
    <w:rsid w:val="003A7639"/>
    <w:rsid w:val="003A7683"/>
    <w:rsid w:val="003A76C7"/>
    <w:rsid w:val="003A7733"/>
    <w:rsid w:val="003A795B"/>
    <w:rsid w:val="003A7CEC"/>
    <w:rsid w:val="003A7D51"/>
    <w:rsid w:val="003A7DCF"/>
    <w:rsid w:val="003A7ED1"/>
    <w:rsid w:val="003A7EDA"/>
    <w:rsid w:val="003A7F34"/>
    <w:rsid w:val="003A7F3F"/>
    <w:rsid w:val="003B0295"/>
    <w:rsid w:val="003B03E0"/>
    <w:rsid w:val="003B04B1"/>
    <w:rsid w:val="003B062A"/>
    <w:rsid w:val="003B06B2"/>
    <w:rsid w:val="003B0703"/>
    <w:rsid w:val="003B0835"/>
    <w:rsid w:val="003B0854"/>
    <w:rsid w:val="003B086D"/>
    <w:rsid w:val="003B0897"/>
    <w:rsid w:val="003B08E7"/>
    <w:rsid w:val="003B094B"/>
    <w:rsid w:val="003B0A99"/>
    <w:rsid w:val="003B0BA0"/>
    <w:rsid w:val="003B0BA9"/>
    <w:rsid w:val="003B0C1D"/>
    <w:rsid w:val="003B0D2A"/>
    <w:rsid w:val="003B0EB5"/>
    <w:rsid w:val="003B0F60"/>
    <w:rsid w:val="003B11AB"/>
    <w:rsid w:val="003B12BE"/>
    <w:rsid w:val="003B1486"/>
    <w:rsid w:val="003B1536"/>
    <w:rsid w:val="003B15D7"/>
    <w:rsid w:val="003B15E6"/>
    <w:rsid w:val="003B1604"/>
    <w:rsid w:val="003B1704"/>
    <w:rsid w:val="003B1861"/>
    <w:rsid w:val="003B19F3"/>
    <w:rsid w:val="003B1B21"/>
    <w:rsid w:val="003B1BAD"/>
    <w:rsid w:val="003B1CA5"/>
    <w:rsid w:val="003B1CCE"/>
    <w:rsid w:val="003B1F47"/>
    <w:rsid w:val="003B1FDB"/>
    <w:rsid w:val="003B1FFE"/>
    <w:rsid w:val="003B20ED"/>
    <w:rsid w:val="003B22A5"/>
    <w:rsid w:val="003B22DA"/>
    <w:rsid w:val="003B22E9"/>
    <w:rsid w:val="003B22EA"/>
    <w:rsid w:val="003B26A0"/>
    <w:rsid w:val="003B26D4"/>
    <w:rsid w:val="003B26FC"/>
    <w:rsid w:val="003B290C"/>
    <w:rsid w:val="003B2951"/>
    <w:rsid w:val="003B298A"/>
    <w:rsid w:val="003B29D6"/>
    <w:rsid w:val="003B2A3A"/>
    <w:rsid w:val="003B2B4C"/>
    <w:rsid w:val="003B2B75"/>
    <w:rsid w:val="003B2C8F"/>
    <w:rsid w:val="003B2CB3"/>
    <w:rsid w:val="003B2CE6"/>
    <w:rsid w:val="003B3045"/>
    <w:rsid w:val="003B3113"/>
    <w:rsid w:val="003B32DE"/>
    <w:rsid w:val="003B3393"/>
    <w:rsid w:val="003B34DB"/>
    <w:rsid w:val="003B35B5"/>
    <w:rsid w:val="003B38C5"/>
    <w:rsid w:val="003B39D1"/>
    <w:rsid w:val="003B3B12"/>
    <w:rsid w:val="003B3B60"/>
    <w:rsid w:val="003B3D4C"/>
    <w:rsid w:val="003B3E6F"/>
    <w:rsid w:val="003B3EAC"/>
    <w:rsid w:val="003B3F3B"/>
    <w:rsid w:val="003B3F8E"/>
    <w:rsid w:val="003B3FA3"/>
    <w:rsid w:val="003B3FE2"/>
    <w:rsid w:val="003B4042"/>
    <w:rsid w:val="003B40C5"/>
    <w:rsid w:val="003B41D9"/>
    <w:rsid w:val="003B4377"/>
    <w:rsid w:val="003B4411"/>
    <w:rsid w:val="003B441B"/>
    <w:rsid w:val="003B4447"/>
    <w:rsid w:val="003B444E"/>
    <w:rsid w:val="003B456D"/>
    <w:rsid w:val="003B45DA"/>
    <w:rsid w:val="003B46AA"/>
    <w:rsid w:val="003B477C"/>
    <w:rsid w:val="003B47C3"/>
    <w:rsid w:val="003B47CF"/>
    <w:rsid w:val="003B494B"/>
    <w:rsid w:val="003B49E3"/>
    <w:rsid w:val="003B49EC"/>
    <w:rsid w:val="003B4AE0"/>
    <w:rsid w:val="003B4BF1"/>
    <w:rsid w:val="003B4CCE"/>
    <w:rsid w:val="003B4D9B"/>
    <w:rsid w:val="003B4E35"/>
    <w:rsid w:val="003B52DA"/>
    <w:rsid w:val="003B52EE"/>
    <w:rsid w:val="003B5306"/>
    <w:rsid w:val="003B5455"/>
    <w:rsid w:val="003B54E4"/>
    <w:rsid w:val="003B54F4"/>
    <w:rsid w:val="003B567F"/>
    <w:rsid w:val="003B5689"/>
    <w:rsid w:val="003B5699"/>
    <w:rsid w:val="003B57A0"/>
    <w:rsid w:val="003B5815"/>
    <w:rsid w:val="003B594D"/>
    <w:rsid w:val="003B5A52"/>
    <w:rsid w:val="003B5C78"/>
    <w:rsid w:val="003B5C8F"/>
    <w:rsid w:val="003B5CB3"/>
    <w:rsid w:val="003B5CE0"/>
    <w:rsid w:val="003B5E18"/>
    <w:rsid w:val="003B5EE0"/>
    <w:rsid w:val="003B5F08"/>
    <w:rsid w:val="003B60A0"/>
    <w:rsid w:val="003B612A"/>
    <w:rsid w:val="003B61F0"/>
    <w:rsid w:val="003B62EB"/>
    <w:rsid w:val="003B63DA"/>
    <w:rsid w:val="003B63FD"/>
    <w:rsid w:val="003B649F"/>
    <w:rsid w:val="003B6593"/>
    <w:rsid w:val="003B65A9"/>
    <w:rsid w:val="003B6613"/>
    <w:rsid w:val="003B66E1"/>
    <w:rsid w:val="003B68A1"/>
    <w:rsid w:val="003B68B6"/>
    <w:rsid w:val="003B68BC"/>
    <w:rsid w:val="003B68BF"/>
    <w:rsid w:val="003B68E1"/>
    <w:rsid w:val="003B68E3"/>
    <w:rsid w:val="003B69AD"/>
    <w:rsid w:val="003B6A8B"/>
    <w:rsid w:val="003B6F32"/>
    <w:rsid w:val="003B6FF5"/>
    <w:rsid w:val="003B7357"/>
    <w:rsid w:val="003B742C"/>
    <w:rsid w:val="003B77BD"/>
    <w:rsid w:val="003B780B"/>
    <w:rsid w:val="003B78B4"/>
    <w:rsid w:val="003B7934"/>
    <w:rsid w:val="003B79CA"/>
    <w:rsid w:val="003B7B01"/>
    <w:rsid w:val="003B7C69"/>
    <w:rsid w:val="003B7D22"/>
    <w:rsid w:val="003B7D37"/>
    <w:rsid w:val="003B7DBB"/>
    <w:rsid w:val="003B7E39"/>
    <w:rsid w:val="003B7ECA"/>
    <w:rsid w:val="003B7F9B"/>
    <w:rsid w:val="003B7FAA"/>
    <w:rsid w:val="003C008D"/>
    <w:rsid w:val="003C015F"/>
    <w:rsid w:val="003C0173"/>
    <w:rsid w:val="003C0456"/>
    <w:rsid w:val="003C0597"/>
    <w:rsid w:val="003C05E4"/>
    <w:rsid w:val="003C0605"/>
    <w:rsid w:val="003C0735"/>
    <w:rsid w:val="003C0807"/>
    <w:rsid w:val="003C08AF"/>
    <w:rsid w:val="003C0986"/>
    <w:rsid w:val="003C09D1"/>
    <w:rsid w:val="003C0B29"/>
    <w:rsid w:val="003C0C0A"/>
    <w:rsid w:val="003C0CCA"/>
    <w:rsid w:val="003C0D6A"/>
    <w:rsid w:val="003C0EA2"/>
    <w:rsid w:val="003C10B3"/>
    <w:rsid w:val="003C111B"/>
    <w:rsid w:val="003C1148"/>
    <w:rsid w:val="003C1154"/>
    <w:rsid w:val="003C1229"/>
    <w:rsid w:val="003C12E2"/>
    <w:rsid w:val="003C12ED"/>
    <w:rsid w:val="003C1361"/>
    <w:rsid w:val="003C144A"/>
    <w:rsid w:val="003C149D"/>
    <w:rsid w:val="003C16E7"/>
    <w:rsid w:val="003C18B3"/>
    <w:rsid w:val="003C19F2"/>
    <w:rsid w:val="003C1A1A"/>
    <w:rsid w:val="003C1B48"/>
    <w:rsid w:val="003C1BF8"/>
    <w:rsid w:val="003C1C48"/>
    <w:rsid w:val="003C1C85"/>
    <w:rsid w:val="003C1CDD"/>
    <w:rsid w:val="003C1D1B"/>
    <w:rsid w:val="003C1D27"/>
    <w:rsid w:val="003C1DF6"/>
    <w:rsid w:val="003C1E00"/>
    <w:rsid w:val="003C1FBE"/>
    <w:rsid w:val="003C1FFE"/>
    <w:rsid w:val="003C20F8"/>
    <w:rsid w:val="003C2100"/>
    <w:rsid w:val="003C2153"/>
    <w:rsid w:val="003C2177"/>
    <w:rsid w:val="003C21AB"/>
    <w:rsid w:val="003C2457"/>
    <w:rsid w:val="003C2499"/>
    <w:rsid w:val="003C25A4"/>
    <w:rsid w:val="003C27C4"/>
    <w:rsid w:val="003C2968"/>
    <w:rsid w:val="003C29CF"/>
    <w:rsid w:val="003C2A28"/>
    <w:rsid w:val="003C2AF2"/>
    <w:rsid w:val="003C2DFF"/>
    <w:rsid w:val="003C2E41"/>
    <w:rsid w:val="003C2F52"/>
    <w:rsid w:val="003C2FF6"/>
    <w:rsid w:val="003C3000"/>
    <w:rsid w:val="003C3370"/>
    <w:rsid w:val="003C348D"/>
    <w:rsid w:val="003C35C4"/>
    <w:rsid w:val="003C38FB"/>
    <w:rsid w:val="003C394D"/>
    <w:rsid w:val="003C39F8"/>
    <w:rsid w:val="003C3AFF"/>
    <w:rsid w:val="003C3B2E"/>
    <w:rsid w:val="003C3CBB"/>
    <w:rsid w:val="003C3E6A"/>
    <w:rsid w:val="003C3ECD"/>
    <w:rsid w:val="003C3F26"/>
    <w:rsid w:val="003C3FCC"/>
    <w:rsid w:val="003C408D"/>
    <w:rsid w:val="003C40FD"/>
    <w:rsid w:val="003C4293"/>
    <w:rsid w:val="003C4441"/>
    <w:rsid w:val="003C4518"/>
    <w:rsid w:val="003C45F3"/>
    <w:rsid w:val="003C46A3"/>
    <w:rsid w:val="003C46D7"/>
    <w:rsid w:val="003C471F"/>
    <w:rsid w:val="003C482A"/>
    <w:rsid w:val="003C4868"/>
    <w:rsid w:val="003C48CE"/>
    <w:rsid w:val="003C49A3"/>
    <w:rsid w:val="003C4B19"/>
    <w:rsid w:val="003C4C32"/>
    <w:rsid w:val="003C4C9C"/>
    <w:rsid w:val="003C4E22"/>
    <w:rsid w:val="003C4E78"/>
    <w:rsid w:val="003C5019"/>
    <w:rsid w:val="003C5109"/>
    <w:rsid w:val="003C5189"/>
    <w:rsid w:val="003C51F8"/>
    <w:rsid w:val="003C5265"/>
    <w:rsid w:val="003C5271"/>
    <w:rsid w:val="003C52A6"/>
    <w:rsid w:val="003C52A7"/>
    <w:rsid w:val="003C5373"/>
    <w:rsid w:val="003C5405"/>
    <w:rsid w:val="003C5457"/>
    <w:rsid w:val="003C54F3"/>
    <w:rsid w:val="003C5556"/>
    <w:rsid w:val="003C56F0"/>
    <w:rsid w:val="003C5831"/>
    <w:rsid w:val="003C58AD"/>
    <w:rsid w:val="003C592F"/>
    <w:rsid w:val="003C5A26"/>
    <w:rsid w:val="003C5AD1"/>
    <w:rsid w:val="003C5B79"/>
    <w:rsid w:val="003C5D2A"/>
    <w:rsid w:val="003C5E78"/>
    <w:rsid w:val="003C5FDA"/>
    <w:rsid w:val="003C6189"/>
    <w:rsid w:val="003C623F"/>
    <w:rsid w:val="003C63B2"/>
    <w:rsid w:val="003C63C1"/>
    <w:rsid w:val="003C64C9"/>
    <w:rsid w:val="003C6D72"/>
    <w:rsid w:val="003C6DDB"/>
    <w:rsid w:val="003C6E3B"/>
    <w:rsid w:val="003C6F70"/>
    <w:rsid w:val="003C7083"/>
    <w:rsid w:val="003C70CF"/>
    <w:rsid w:val="003C70FB"/>
    <w:rsid w:val="003C7241"/>
    <w:rsid w:val="003C72C6"/>
    <w:rsid w:val="003C741D"/>
    <w:rsid w:val="003C7470"/>
    <w:rsid w:val="003C749D"/>
    <w:rsid w:val="003C74A1"/>
    <w:rsid w:val="003C752D"/>
    <w:rsid w:val="003C7641"/>
    <w:rsid w:val="003C7770"/>
    <w:rsid w:val="003C7870"/>
    <w:rsid w:val="003C7962"/>
    <w:rsid w:val="003C7AF9"/>
    <w:rsid w:val="003C7B33"/>
    <w:rsid w:val="003C7BB1"/>
    <w:rsid w:val="003C7BB9"/>
    <w:rsid w:val="003C7BCC"/>
    <w:rsid w:val="003C7CD3"/>
    <w:rsid w:val="003C7D0F"/>
    <w:rsid w:val="003C7EA8"/>
    <w:rsid w:val="003C7EC2"/>
    <w:rsid w:val="003C7F53"/>
    <w:rsid w:val="003C7FC7"/>
    <w:rsid w:val="003D0049"/>
    <w:rsid w:val="003D005A"/>
    <w:rsid w:val="003D005E"/>
    <w:rsid w:val="003D0103"/>
    <w:rsid w:val="003D0113"/>
    <w:rsid w:val="003D01A2"/>
    <w:rsid w:val="003D0219"/>
    <w:rsid w:val="003D027E"/>
    <w:rsid w:val="003D04C8"/>
    <w:rsid w:val="003D0578"/>
    <w:rsid w:val="003D0590"/>
    <w:rsid w:val="003D0675"/>
    <w:rsid w:val="003D06FE"/>
    <w:rsid w:val="003D0740"/>
    <w:rsid w:val="003D0778"/>
    <w:rsid w:val="003D07C2"/>
    <w:rsid w:val="003D08BD"/>
    <w:rsid w:val="003D09A7"/>
    <w:rsid w:val="003D09B2"/>
    <w:rsid w:val="003D0B5D"/>
    <w:rsid w:val="003D0C28"/>
    <w:rsid w:val="003D0C6B"/>
    <w:rsid w:val="003D0FF0"/>
    <w:rsid w:val="003D10CD"/>
    <w:rsid w:val="003D1107"/>
    <w:rsid w:val="003D1133"/>
    <w:rsid w:val="003D1137"/>
    <w:rsid w:val="003D1164"/>
    <w:rsid w:val="003D11B2"/>
    <w:rsid w:val="003D1288"/>
    <w:rsid w:val="003D12A8"/>
    <w:rsid w:val="003D1348"/>
    <w:rsid w:val="003D13F2"/>
    <w:rsid w:val="003D1438"/>
    <w:rsid w:val="003D15B3"/>
    <w:rsid w:val="003D1762"/>
    <w:rsid w:val="003D1775"/>
    <w:rsid w:val="003D17B2"/>
    <w:rsid w:val="003D17EE"/>
    <w:rsid w:val="003D188A"/>
    <w:rsid w:val="003D18AC"/>
    <w:rsid w:val="003D1A48"/>
    <w:rsid w:val="003D1ADF"/>
    <w:rsid w:val="003D1B8B"/>
    <w:rsid w:val="003D1D96"/>
    <w:rsid w:val="003D1FBD"/>
    <w:rsid w:val="003D2023"/>
    <w:rsid w:val="003D20AE"/>
    <w:rsid w:val="003D21A0"/>
    <w:rsid w:val="003D2259"/>
    <w:rsid w:val="003D2427"/>
    <w:rsid w:val="003D2463"/>
    <w:rsid w:val="003D25C8"/>
    <w:rsid w:val="003D2713"/>
    <w:rsid w:val="003D2906"/>
    <w:rsid w:val="003D2948"/>
    <w:rsid w:val="003D29C6"/>
    <w:rsid w:val="003D2AF7"/>
    <w:rsid w:val="003D2C56"/>
    <w:rsid w:val="003D2DB6"/>
    <w:rsid w:val="003D2F97"/>
    <w:rsid w:val="003D3002"/>
    <w:rsid w:val="003D30F3"/>
    <w:rsid w:val="003D33A9"/>
    <w:rsid w:val="003D33C2"/>
    <w:rsid w:val="003D33D2"/>
    <w:rsid w:val="003D352E"/>
    <w:rsid w:val="003D357B"/>
    <w:rsid w:val="003D368F"/>
    <w:rsid w:val="003D3774"/>
    <w:rsid w:val="003D37FA"/>
    <w:rsid w:val="003D391F"/>
    <w:rsid w:val="003D3A4A"/>
    <w:rsid w:val="003D3AE4"/>
    <w:rsid w:val="003D3D63"/>
    <w:rsid w:val="003D3E47"/>
    <w:rsid w:val="003D3F7C"/>
    <w:rsid w:val="003D4015"/>
    <w:rsid w:val="003D40A4"/>
    <w:rsid w:val="003D4259"/>
    <w:rsid w:val="003D4296"/>
    <w:rsid w:val="003D434A"/>
    <w:rsid w:val="003D439A"/>
    <w:rsid w:val="003D43A3"/>
    <w:rsid w:val="003D45CC"/>
    <w:rsid w:val="003D45E8"/>
    <w:rsid w:val="003D47E0"/>
    <w:rsid w:val="003D488A"/>
    <w:rsid w:val="003D4A17"/>
    <w:rsid w:val="003D4A50"/>
    <w:rsid w:val="003D4BFD"/>
    <w:rsid w:val="003D4C5F"/>
    <w:rsid w:val="003D4D7D"/>
    <w:rsid w:val="003D4E6A"/>
    <w:rsid w:val="003D4F44"/>
    <w:rsid w:val="003D5007"/>
    <w:rsid w:val="003D500F"/>
    <w:rsid w:val="003D5024"/>
    <w:rsid w:val="003D5058"/>
    <w:rsid w:val="003D510D"/>
    <w:rsid w:val="003D514D"/>
    <w:rsid w:val="003D5314"/>
    <w:rsid w:val="003D53B8"/>
    <w:rsid w:val="003D551C"/>
    <w:rsid w:val="003D559E"/>
    <w:rsid w:val="003D55FC"/>
    <w:rsid w:val="003D57C1"/>
    <w:rsid w:val="003D59B1"/>
    <w:rsid w:val="003D59BB"/>
    <w:rsid w:val="003D5B31"/>
    <w:rsid w:val="003D5BC2"/>
    <w:rsid w:val="003D5D1A"/>
    <w:rsid w:val="003D5D81"/>
    <w:rsid w:val="003D5DAC"/>
    <w:rsid w:val="003D5E05"/>
    <w:rsid w:val="003D5E21"/>
    <w:rsid w:val="003D5E74"/>
    <w:rsid w:val="003D5FE2"/>
    <w:rsid w:val="003D5FE4"/>
    <w:rsid w:val="003D60AB"/>
    <w:rsid w:val="003D622F"/>
    <w:rsid w:val="003D62E9"/>
    <w:rsid w:val="003D6323"/>
    <w:rsid w:val="003D63D3"/>
    <w:rsid w:val="003D6501"/>
    <w:rsid w:val="003D6552"/>
    <w:rsid w:val="003D66D6"/>
    <w:rsid w:val="003D6981"/>
    <w:rsid w:val="003D6A33"/>
    <w:rsid w:val="003D6CE5"/>
    <w:rsid w:val="003D6D36"/>
    <w:rsid w:val="003D6D9F"/>
    <w:rsid w:val="003D6DAF"/>
    <w:rsid w:val="003D6FB0"/>
    <w:rsid w:val="003D7124"/>
    <w:rsid w:val="003D7181"/>
    <w:rsid w:val="003D727F"/>
    <w:rsid w:val="003D74B9"/>
    <w:rsid w:val="003D74EC"/>
    <w:rsid w:val="003D74FC"/>
    <w:rsid w:val="003D769A"/>
    <w:rsid w:val="003D76B0"/>
    <w:rsid w:val="003D76ED"/>
    <w:rsid w:val="003D7853"/>
    <w:rsid w:val="003D7A16"/>
    <w:rsid w:val="003D7D4B"/>
    <w:rsid w:val="003D7D5A"/>
    <w:rsid w:val="003D7DA3"/>
    <w:rsid w:val="003D7DFA"/>
    <w:rsid w:val="003D7EFD"/>
    <w:rsid w:val="003E008A"/>
    <w:rsid w:val="003E00E6"/>
    <w:rsid w:val="003E018D"/>
    <w:rsid w:val="003E026D"/>
    <w:rsid w:val="003E039F"/>
    <w:rsid w:val="003E04C6"/>
    <w:rsid w:val="003E050F"/>
    <w:rsid w:val="003E0563"/>
    <w:rsid w:val="003E05D0"/>
    <w:rsid w:val="003E061C"/>
    <w:rsid w:val="003E06D5"/>
    <w:rsid w:val="003E0701"/>
    <w:rsid w:val="003E07B3"/>
    <w:rsid w:val="003E07BA"/>
    <w:rsid w:val="003E0800"/>
    <w:rsid w:val="003E082F"/>
    <w:rsid w:val="003E0912"/>
    <w:rsid w:val="003E0A30"/>
    <w:rsid w:val="003E0A75"/>
    <w:rsid w:val="003E0AB4"/>
    <w:rsid w:val="003E0ABF"/>
    <w:rsid w:val="003E0BCA"/>
    <w:rsid w:val="003E0BE0"/>
    <w:rsid w:val="003E0C1E"/>
    <w:rsid w:val="003E0CE5"/>
    <w:rsid w:val="003E0D15"/>
    <w:rsid w:val="003E0E90"/>
    <w:rsid w:val="003E0EC2"/>
    <w:rsid w:val="003E113A"/>
    <w:rsid w:val="003E11F7"/>
    <w:rsid w:val="003E1214"/>
    <w:rsid w:val="003E129F"/>
    <w:rsid w:val="003E1652"/>
    <w:rsid w:val="003E1814"/>
    <w:rsid w:val="003E1ADE"/>
    <w:rsid w:val="003E1AF3"/>
    <w:rsid w:val="003E1B5E"/>
    <w:rsid w:val="003E1B78"/>
    <w:rsid w:val="003E1C67"/>
    <w:rsid w:val="003E1CCA"/>
    <w:rsid w:val="003E1DF0"/>
    <w:rsid w:val="003E1EA7"/>
    <w:rsid w:val="003E1F52"/>
    <w:rsid w:val="003E1FC7"/>
    <w:rsid w:val="003E1FF1"/>
    <w:rsid w:val="003E20E5"/>
    <w:rsid w:val="003E2134"/>
    <w:rsid w:val="003E21EB"/>
    <w:rsid w:val="003E2283"/>
    <w:rsid w:val="003E2285"/>
    <w:rsid w:val="003E2445"/>
    <w:rsid w:val="003E2516"/>
    <w:rsid w:val="003E267D"/>
    <w:rsid w:val="003E2746"/>
    <w:rsid w:val="003E275C"/>
    <w:rsid w:val="003E2766"/>
    <w:rsid w:val="003E276F"/>
    <w:rsid w:val="003E2998"/>
    <w:rsid w:val="003E2AEF"/>
    <w:rsid w:val="003E2B29"/>
    <w:rsid w:val="003E2B2E"/>
    <w:rsid w:val="003E2D63"/>
    <w:rsid w:val="003E2E20"/>
    <w:rsid w:val="003E2EE1"/>
    <w:rsid w:val="003E2F18"/>
    <w:rsid w:val="003E2FA4"/>
    <w:rsid w:val="003E2FCE"/>
    <w:rsid w:val="003E3025"/>
    <w:rsid w:val="003E30E4"/>
    <w:rsid w:val="003E3380"/>
    <w:rsid w:val="003E33B1"/>
    <w:rsid w:val="003E33D2"/>
    <w:rsid w:val="003E3711"/>
    <w:rsid w:val="003E37A7"/>
    <w:rsid w:val="003E37E2"/>
    <w:rsid w:val="003E38E2"/>
    <w:rsid w:val="003E39DD"/>
    <w:rsid w:val="003E3AA2"/>
    <w:rsid w:val="003E3AF9"/>
    <w:rsid w:val="003E3AFA"/>
    <w:rsid w:val="003E3B15"/>
    <w:rsid w:val="003E3B37"/>
    <w:rsid w:val="003E3D25"/>
    <w:rsid w:val="003E3DD2"/>
    <w:rsid w:val="003E3E27"/>
    <w:rsid w:val="003E3E65"/>
    <w:rsid w:val="003E3F1A"/>
    <w:rsid w:val="003E3FA0"/>
    <w:rsid w:val="003E4046"/>
    <w:rsid w:val="003E40BD"/>
    <w:rsid w:val="003E40CE"/>
    <w:rsid w:val="003E4366"/>
    <w:rsid w:val="003E44A4"/>
    <w:rsid w:val="003E45E0"/>
    <w:rsid w:val="003E4702"/>
    <w:rsid w:val="003E478B"/>
    <w:rsid w:val="003E47B8"/>
    <w:rsid w:val="003E47D8"/>
    <w:rsid w:val="003E486B"/>
    <w:rsid w:val="003E4943"/>
    <w:rsid w:val="003E4B3F"/>
    <w:rsid w:val="003E4BA9"/>
    <w:rsid w:val="003E4CAF"/>
    <w:rsid w:val="003E4CC7"/>
    <w:rsid w:val="003E4D2B"/>
    <w:rsid w:val="003E4D4D"/>
    <w:rsid w:val="003E4D66"/>
    <w:rsid w:val="003E4EDD"/>
    <w:rsid w:val="003E509D"/>
    <w:rsid w:val="003E50D5"/>
    <w:rsid w:val="003E524E"/>
    <w:rsid w:val="003E53C4"/>
    <w:rsid w:val="003E540D"/>
    <w:rsid w:val="003E5475"/>
    <w:rsid w:val="003E5591"/>
    <w:rsid w:val="003E55FE"/>
    <w:rsid w:val="003E5621"/>
    <w:rsid w:val="003E566C"/>
    <w:rsid w:val="003E56BF"/>
    <w:rsid w:val="003E5713"/>
    <w:rsid w:val="003E5729"/>
    <w:rsid w:val="003E5799"/>
    <w:rsid w:val="003E5819"/>
    <w:rsid w:val="003E58AE"/>
    <w:rsid w:val="003E58FF"/>
    <w:rsid w:val="003E5A3C"/>
    <w:rsid w:val="003E5A45"/>
    <w:rsid w:val="003E5A67"/>
    <w:rsid w:val="003E5A7E"/>
    <w:rsid w:val="003E5BB0"/>
    <w:rsid w:val="003E5BCD"/>
    <w:rsid w:val="003E5CE5"/>
    <w:rsid w:val="003E5DA9"/>
    <w:rsid w:val="003E5E8D"/>
    <w:rsid w:val="003E5E94"/>
    <w:rsid w:val="003E5FF2"/>
    <w:rsid w:val="003E6069"/>
    <w:rsid w:val="003E624D"/>
    <w:rsid w:val="003E62E2"/>
    <w:rsid w:val="003E6313"/>
    <w:rsid w:val="003E6533"/>
    <w:rsid w:val="003E65CE"/>
    <w:rsid w:val="003E6667"/>
    <w:rsid w:val="003E66DA"/>
    <w:rsid w:val="003E670F"/>
    <w:rsid w:val="003E6736"/>
    <w:rsid w:val="003E67F3"/>
    <w:rsid w:val="003E689A"/>
    <w:rsid w:val="003E698C"/>
    <w:rsid w:val="003E69D9"/>
    <w:rsid w:val="003E6A2C"/>
    <w:rsid w:val="003E6C9E"/>
    <w:rsid w:val="003E6CA3"/>
    <w:rsid w:val="003E6E45"/>
    <w:rsid w:val="003E6F0B"/>
    <w:rsid w:val="003E6F1A"/>
    <w:rsid w:val="003E6F75"/>
    <w:rsid w:val="003E6FE9"/>
    <w:rsid w:val="003E701F"/>
    <w:rsid w:val="003E702D"/>
    <w:rsid w:val="003E7259"/>
    <w:rsid w:val="003E7339"/>
    <w:rsid w:val="003E746F"/>
    <w:rsid w:val="003E74D9"/>
    <w:rsid w:val="003E74E6"/>
    <w:rsid w:val="003E7573"/>
    <w:rsid w:val="003E775D"/>
    <w:rsid w:val="003E7790"/>
    <w:rsid w:val="003E78A7"/>
    <w:rsid w:val="003E78BD"/>
    <w:rsid w:val="003E7BAF"/>
    <w:rsid w:val="003E7C63"/>
    <w:rsid w:val="003E7C9E"/>
    <w:rsid w:val="003E7CDB"/>
    <w:rsid w:val="003E7CE6"/>
    <w:rsid w:val="003E7E7F"/>
    <w:rsid w:val="003E7EF9"/>
    <w:rsid w:val="003F01DD"/>
    <w:rsid w:val="003F0233"/>
    <w:rsid w:val="003F0345"/>
    <w:rsid w:val="003F0429"/>
    <w:rsid w:val="003F0485"/>
    <w:rsid w:val="003F0489"/>
    <w:rsid w:val="003F0498"/>
    <w:rsid w:val="003F04C9"/>
    <w:rsid w:val="003F054F"/>
    <w:rsid w:val="003F06C4"/>
    <w:rsid w:val="003F06E2"/>
    <w:rsid w:val="003F079E"/>
    <w:rsid w:val="003F07CB"/>
    <w:rsid w:val="003F0833"/>
    <w:rsid w:val="003F08A0"/>
    <w:rsid w:val="003F0927"/>
    <w:rsid w:val="003F0B3C"/>
    <w:rsid w:val="003F0C37"/>
    <w:rsid w:val="003F0CC3"/>
    <w:rsid w:val="003F0F16"/>
    <w:rsid w:val="003F0F1D"/>
    <w:rsid w:val="003F0FC8"/>
    <w:rsid w:val="003F0FFE"/>
    <w:rsid w:val="003F1082"/>
    <w:rsid w:val="003F1255"/>
    <w:rsid w:val="003F1351"/>
    <w:rsid w:val="003F1374"/>
    <w:rsid w:val="003F13C2"/>
    <w:rsid w:val="003F147B"/>
    <w:rsid w:val="003F16D8"/>
    <w:rsid w:val="003F1701"/>
    <w:rsid w:val="003F1917"/>
    <w:rsid w:val="003F1956"/>
    <w:rsid w:val="003F1B9B"/>
    <w:rsid w:val="003F1BB4"/>
    <w:rsid w:val="003F1BE7"/>
    <w:rsid w:val="003F1D1A"/>
    <w:rsid w:val="003F1DD5"/>
    <w:rsid w:val="003F1F4A"/>
    <w:rsid w:val="003F205A"/>
    <w:rsid w:val="003F20A9"/>
    <w:rsid w:val="003F229B"/>
    <w:rsid w:val="003F2330"/>
    <w:rsid w:val="003F2350"/>
    <w:rsid w:val="003F260A"/>
    <w:rsid w:val="003F2657"/>
    <w:rsid w:val="003F26BD"/>
    <w:rsid w:val="003F270D"/>
    <w:rsid w:val="003F282D"/>
    <w:rsid w:val="003F292B"/>
    <w:rsid w:val="003F2AA3"/>
    <w:rsid w:val="003F2B88"/>
    <w:rsid w:val="003F2D4A"/>
    <w:rsid w:val="003F2D84"/>
    <w:rsid w:val="003F2DA8"/>
    <w:rsid w:val="003F30C6"/>
    <w:rsid w:val="003F30D8"/>
    <w:rsid w:val="003F3251"/>
    <w:rsid w:val="003F32A1"/>
    <w:rsid w:val="003F32CE"/>
    <w:rsid w:val="003F3452"/>
    <w:rsid w:val="003F34FF"/>
    <w:rsid w:val="003F354A"/>
    <w:rsid w:val="003F35AB"/>
    <w:rsid w:val="003F35B4"/>
    <w:rsid w:val="003F3615"/>
    <w:rsid w:val="003F3621"/>
    <w:rsid w:val="003F3701"/>
    <w:rsid w:val="003F37B8"/>
    <w:rsid w:val="003F3992"/>
    <w:rsid w:val="003F3CA8"/>
    <w:rsid w:val="003F3E0D"/>
    <w:rsid w:val="003F4080"/>
    <w:rsid w:val="003F41A8"/>
    <w:rsid w:val="003F4262"/>
    <w:rsid w:val="003F42C8"/>
    <w:rsid w:val="003F44BF"/>
    <w:rsid w:val="003F45F2"/>
    <w:rsid w:val="003F4635"/>
    <w:rsid w:val="003F468C"/>
    <w:rsid w:val="003F472A"/>
    <w:rsid w:val="003F4924"/>
    <w:rsid w:val="003F4DBE"/>
    <w:rsid w:val="003F4DF1"/>
    <w:rsid w:val="003F4E3F"/>
    <w:rsid w:val="003F4F3C"/>
    <w:rsid w:val="003F4FDC"/>
    <w:rsid w:val="003F50B8"/>
    <w:rsid w:val="003F519B"/>
    <w:rsid w:val="003F525D"/>
    <w:rsid w:val="003F5494"/>
    <w:rsid w:val="003F549A"/>
    <w:rsid w:val="003F54AE"/>
    <w:rsid w:val="003F54F2"/>
    <w:rsid w:val="003F5596"/>
    <w:rsid w:val="003F561D"/>
    <w:rsid w:val="003F5649"/>
    <w:rsid w:val="003F566C"/>
    <w:rsid w:val="003F56B7"/>
    <w:rsid w:val="003F577E"/>
    <w:rsid w:val="003F5A42"/>
    <w:rsid w:val="003F5A77"/>
    <w:rsid w:val="003F5A7F"/>
    <w:rsid w:val="003F5CDA"/>
    <w:rsid w:val="003F5D0E"/>
    <w:rsid w:val="003F5D8C"/>
    <w:rsid w:val="003F5ED9"/>
    <w:rsid w:val="003F5FAF"/>
    <w:rsid w:val="003F6026"/>
    <w:rsid w:val="003F6035"/>
    <w:rsid w:val="003F60F0"/>
    <w:rsid w:val="003F614C"/>
    <w:rsid w:val="003F6234"/>
    <w:rsid w:val="003F623B"/>
    <w:rsid w:val="003F629F"/>
    <w:rsid w:val="003F62B3"/>
    <w:rsid w:val="003F632E"/>
    <w:rsid w:val="003F6471"/>
    <w:rsid w:val="003F64FE"/>
    <w:rsid w:val="003F6800"/>
    <w:rsid w:val="003F6826"/>
    <w:rsid w:val="003F683B"/>
    <w:rsid w:val="003F684F"/>
    <w:rsid w:val="003F6982"/>
    <w:rsid w:val="003F6A3D"/>
    <w:rsid w:val="003F6A96"/>
    <w:rsid w:val="003F6AAD"/>
    <w:rsid w:val="003F6ADD"/>
    <w:rsid w:val="003F6BC7"/>
    <w:rsid w:val="003F6BEE"/>
    <w:rsid w:val="003F6D08"/>
    <w:rsid w:val="003F6E1B"/>
    <w:rsid w:val="003F6E31"/>
    <w:rsid w:val="003F70E0"/>
    <w:rsid w:val="003F728D"/>
    <w:rsid w:val="003F728F"/>
    <w:rsid w:val="003F72A2"/>
    <w:rsid w:val="003F72E3"/>
    <w:rsid w:val="003F72ED"/>
    <w:rsid w:val="003F7339"/>
    <w:rsid w:val="003F736C"/>
    <w:rsid w:val="003F7384"/>
    <w:rsid w:val="003F7644"/>
    <w:rsid w:val="003F770E"/>
    <w:rsid w:val="003F771B"/>
    <w:rsid w:val="003F778E"/>
    <w:rsid w:val="003F792E"/>
    <w:rsid w:val="003F79F8"/>
    <w:rsid w:val="003F7A77"/>
    <w:rsid w:val="003F7B65"/>
    <w:rsid w:val="003F7C7E"/>
    <w:rsid w:val="003F7DCE"/>
    <w:rsid w:val="003F7E63"/>
    <w:rsid w:val="003F7EA8"/>
    <w:rsid w:val="003F7F15"/>
    <w:rsid w:val="003F7F30"/>
    <w:rsid w:val="00400005"/>
    <w:rsid w:val="00400032"/>
    <w:rsid w:val="00400097"/>
    <w:rsid w:val="00400099"/>
    <w:rsid w:val="00400549"/>
    <w:rsid w:val="004006C5"/>
    <w:rsid w:val="00400742"/>
    <w:rsid w:val="004007C7"/>
    <w:rsid w:val="004008A1"/>
    <w:rsid w:val="004008F9"/>
    <w:rsid w:val="004008FB"/>
    <w:rsid w:val="00400A35"/>
    <w:rsid w:val="00400B1D"/>
    <w:rsid w:val="00400C74"/>
    <w:rsid w:val="00400D55"/>
    <w:rsid w:val="00400DC8"/>
    <w:rsid w:val="00400E73"/>
    <w:rsid w:val="00400F49"/>
    <w:rsid w:val="0040116B"/>
    <w:rsid w:val="004012FC"/>
    <w:rsid w:val="0040130B"/>
    <w:rsid w:val="004013D5"/>
    <w:rsid w:val="00401418"/>
    <w:rsid w:val="00401494"/>
    <w:rsid w:val="004014AE"/>
    <w:rsid w:val="004015F3"/>
    <w:rsid w:val="00401660"/>
    <w:rsid w:val="0040182B"/>
    <w:rsid w:val="004018CC"/>
    <w:rsid w:val="0040192C"/>
    <w:rsid w:val="00401940"/>
    <w:rsid w:val="00401BAC"/>
    <w:rsid w:val="004021DE"/>
    <w:rsid w:val="004023CF"/>
    <w:rsid w:val="004024A2"/>
    <w:rsid w:val="00402500"/>
    <w:rsid w:val="004025DF"/>
    <w:rsid w:val="00402616"/>
    <w:rsid w:val="00402782"/>
    <w:rsid w:val="004028A0"/>
    <w:rsid w:val="004028CD"/>
    <w:rsid w:val="004028E0"/>
    <w:rsid w:val="00402919"/>
    <w:rsid w:val="00402AF0"/>
    <w:rsid w:val="00402CAC"/>
    <w:rsid w:val="00402D0D"/>
    <w:rsid w:val="00402D34"/>
    <w:rsid w:val="00402E20"/>
    <w:rsid w:val="00402F3F"/>
    <w:rsid w:val="0040304D"/>
    <w:rsid w:val="00403093"/>
    <w:rsid w:val="0040314A"/>
    <w:rsid w:val="004031E3"/>
    <w:rsid w:val="004032E6"/>
    <w:rsid w:val="004032E8"/>
    <w:rsid w:val="00403347"/>
    <w:rsid w:val="0040334E"/>
    <w:rsid w:val="00403393"/>
    <w:rsid w:val="004033FB"/>
    <w:rsid w:val="00403410"/>
    <w:rsid w:val="004034F2"/>
    <w:rsid w:val="00403821"/>
    <w:rsid w:val="004039BD"/>
    <w:rsid w:val="004039CD"/>
    <w:rsid w:val="00403A4C"/>
    <w:rsid w:val="00403C7F"/>
    <w:rsid w:val="00403D57"/>
    <w:rsid w:val="00403DFE"/>
    <w:rsid w:val="00403EA5"/>
    <w:rsid w:val="00403FF8"/>
    <w:rsid w:val="00404018"/>
    <w:rsid w:val="004040A1"/>
    <w:rsid w:val="004041B2"/>
    <w:rsid w:val="00404455"/>
    <w:rsid w:val="004044CA"/>
    <w:rsid w:val="004044DC"/>
    <w:rsid w:val="004044F5"/>
    <w:rsid w:val="00404684"/>
    <w:rsid w:val="00404736"/>
    <w:rsid w:val="0040482F"/>
    <w:rsid w:val="00404859"/>
    <w:rsid w:val="00404951"/>
    <w:rsid w:val="00404AE7"/>
    <w:rsid w:val="00404B3F"/>
    <w:rsid w:val="00404B42"/>
    <w:rsid w:val="00404C95"/>
    <w:rsid w:val="00404C9A"/>
    <w:rsid w:val="00404CF1"/>
    <w:rsid w:val="00404DB7"/>
    <w:rsid w:val="00404E45"/>
    <w:rsid w:val="00404EB7"/>
    <w:rsid w:val="00404F65"/>
    <w:rsid w:val="0040501F"/>
    <w:rsid w:val="00405082"/>
    <w:rsid w:val="004051D0"/>
    <w:rsid w:val="00405210"/>
    <w:rsid w:val="00405274"/>
    <w:rsid w:val="00405298"/>
    <w:rsid w:val="004052E3"/>
    <w:rsid w:val="004054B6"/>
    <w:rsid w:val="00405564"/>
    <w:rsid w:val="004055F1"/>
    <w:rsid w:val="004056AF"/>
    <w:rsid w:val="00405729"/>
    <w:rsid w:val="004057E0"/>
    <w:rsid w:val="00405997"/>
    <w:rsid w:val="00405AAA"/>
    <w:rsid w:val="00405B42"/>
    <w:rsid w:val="00405B60"/>
    <w:rsid w:val="00405C48"/>
    <w:rsid w:val="00405C97"/>
    <w:rsid w:val="00405CAB"/>
    <w:rsid w:val="00405D1A"/>
    <w:rsid w:val="00405E00"/>
    <w:rsid w:val="00405EB5"/>
    <w:rsid w:val="00405F29"/>
    <w:rsid w:val="00405F63"/>
    <w:rsid w:val="00406004"/>
    <w:rsid w:val="00406005"/>
    <w:rsid w:val="00406056"/>
    <w:rsid w:val="004060AF"/>
    <w:rsid w:val="0040610E"/>
    <w:rsid w:val="004061D5"/>
    <w:rsid w:val="0040632D"/>
    <w:rsid w:val="00406424"/>
    <w:rsid w:val="0040657E"/>
    <w:rsid w:val="00406692"/>
    <w:rsid w:val="004068EA"/>
    <w:rsid w:val="00406A51"/>
    <w:rsid w:val="00406A6D"/>
    <w:rsid w:val="00406C7E"/>
    <w:rsid w:val="00406C88"/>
    <w:rsid w:val="00406C8B"/>
    <w:rsid w:val="00406E17"/>
    <w:rsid w:val="00406F73"/>
    <w:rsid w:val="00406F9F"/>
    <w:rsid w:val="0040736F"/>
    <w:rsid w:val="004074B8"/>
    <w:rsid w:val="0040765A"/>
    <w:rsid w:val="004077C5"/>
    <w:rsid w:val="0040788F"/>
    <w:rsid w:val="00407908"/>
    <w:rsid w:val="00407AA7"/>
    <w:rsid w:val="00407B3D"/>
    <w:rsid w:val="00407C6B"/>
    <w:rsid w:val="00407D40"/>
    <w:rsid w:val="00407E0D"/>
    <w:rsid w:val="00407FAD"/>
    <w:rsid w:val="00407FF7"/>
    <w:rsid w:val="004100BC"/>
    <w:rsid w:val="004101DD"/>
    <w:rsid w:val="0041021A"/>
    <w:rsid w:val="00410292"/>
    <w:rsid w:val="004102D7"/>
    <w:rsid w:val="00410329"/>
    <w:rsid w:val="004104D1"/>
    <w:rsid w:val="0041054C"/>
    <w:rsid w:val="004106B1"/>
    <w:rsid w:val="00410745"/>
    <w:rsid w:val="00410846"/>
    <w:rsid w:val="0041089C"/>
    <w:rsid w:val="00410A22"/>
    <w:rsid w:val="00410ABA"/>
    <w:rsid w:val="00410B2F"/>
    <w:rsid w:val="00410CDB"/>
    <w:rsid w:val="00410D29"/>
    <w:rsid w:val="00410EC9"/>
    <w:rsid w:val="00410EFD"/>
    <w:rsid w:val="00410F6A"/>
    <w:rsid w:val="00410FD3"/>
    <w:rsid w:val="00411087"/>
    <w:rsid w:val="0041109E"/>
    <w:rsid w:val="004110B8"/>
    <w:rsid w:val="0041128A"/>
    <w:rsid w:val="004112F3"/>
    <w:rsid w:val="00411449"/>
    <w:rsid w:val="0041150F"/>
    <w:rsid w:val="004115D5"/>
    <w:rsid w:val="00411713"/>
    <w:rsid w:val="00411794"/>
    <w:rsid w:val="00411857"/>
    <w:rsid w:val="004118A2"/>
    <w:rsid w:val="004118BE"/>
    <w:rsid w:val="004119C9"/>
    <w:rsid w:val="00411A03"/>
    <w:rsid w:val="00411AE5"/>
    <w:rsid w:val="00411BA3"/>
    <w:rsid w:val="00411DD5"/>
    <w:rsid w:val="00411DD9"/>
    <w:rsid w:val="00411EBF"/>
    <w:rsid w:val="004121A1"/>
    <w:rsid w:val="00412254"/>
    <w:rsid w:val="00412381"/>
    <w:rsid w:val="00412385"/>
    <w:rsid w:val="004125CE"/>
    <w:rsid w:val="00412760"/>
    <w:rsid w:val="004127F3"/>
    <w:rsid w:val="00412AF1"/>
    <w:rsid w:val="00412B57"/>
    <w:rsid w:val="00412CCD"/>
    <w:rsid w:val="00412DFC"/>
    <w:rsid w:val="00412F2F"/>
    <w:rsid w:val="00412F69"/>
    <w:rsid w:val="00412F8B"/>
    <w:rsid w:val="0041304C"/>
    <w:rsid w:val="00413071"/>
    <w:rsid w:val="00413245"/>
    <w:rsid w:val="0041334F"/>
    <w:rsid w:val="00413373"/>
    <w:rsid w:val="004133DF"/>
    <w:rsid w:val="004133F0"/>
    <w:rsid w:val="0041345E"/>
    <w:rsid w:val="0041348D"/>
    <w:rsid w:val="004134C9"/>
    <w:rsid w:val="0041360E"/>
    <w:rsid w:val="0041365E"/>
    <w:rsid w:val="00413A22"/>
    <w:rsid w:val="00413A24"/>
    <w:rsid w:val="00413C04"/>
    <w:rsid w:val="00413C0C"/>
    <w:rsid w:val="00413C36"/>
    <w:rsid w:val="00413F64"/>
    <w:rsid w:val="00413F8C"/>
    <w:rsid w:val="004140DE"/>
    <w:rsid w:val="00414181"/>
    <w:rsid w:val="004145EE"/>
    <w:rsid w:val="0041469C"/>
    <w:rsid w:val="0041474D"/>
    <w:rsid w:val="004147CB"/>
    <w:rsid w:val="0041481B"/>
    <w:rsid w:val="0041484A"/>
    <w:rsid w:val="00414957"/>
    <w:rsid w:val="004149A5"/>
    <w:rsid w:val="00414A49"/>
    <w:rsid w:val="00414AA9"/>
    <w:rsid w:val="00414B00"/>
    <w:rsid w:val="00414B46"/>
    <w:rsid w:val="00414DEC"/>
    <w:rsid w:val="00414E31"/>
    <w:rsid w:val="00414EBD"/>
    <w:rsid w:val="00414ED7"/>
    <w:rsid w:val="00414F4E"/>
    <w:rsid w:val="00414F5D"/>
    <w:rsid w:val="00414FB1"/>
    <w:rsid w:val="004150D8"/>
    <w:rsid w:val="00415179"/>
    <w:rsid w:val="0041530B"/>
    <w:rsid w:val="0041551C"/>
    <w:rsid w:val="004155C2"/>
    <w:rsid w:val="00415613"/>
    <w:rsid w:val="004157E5"/>
    <w:rsid w:val="004158D5"/>
    <w:rsid w:val="004158DB"/>
    <w:rsid w:val="00415964"/>
    <w:rsid w:val="00415B4F"/>
    <w:rsid w:val="00415C90"/>
    <w:rsid w:val="00415D9C"/>
    <w:rsid w:val="00415E2E"/>
    <w:rsid w:val="00415E38"/>
    <w:rsid w:val="0041600D"/>
    <w:rsid w:val="0041606C"/>
    <w:rsid w:val="00416214"/>
    <w:rsid w:val="0041627E"/>
    <w:rsid w:val="0041629C"/>
    <w:rsid w:val="004162F6"/>
    <w:rsid w:val="00416321"/>
    <w:rsid w:val="004163B9"/>
    <w:rsid w:val="0041645F"/>
    <w:rsid w:val="0041647D"/>
    <w:rsid w:val="004165A5"/>
    <w:rsid w:val="00416606"/>
    <w:rsid w:val="00416753"/>
    <w:rsid w:val="00416769"/>
    <w:rsid w:val="0041678B"/>
    <w:rsid w:val="0041682A"/>
    <w:rsid w:val="00416860"/>
    <w:rsid w:val="00416875"/>
    <w:rsid w:val="00416942"/>
    <w:rsid w:val="004169BC"/>
    <w:rsid w:val="004169D8"/>
    <w:rsid w:val="00416A3D"/>
    <w:rsid w:val="00416B22"/>
    <w:rsid w:val="00416C18"/>
    <w:rsid w:val="00416D42"/>
    <w:rsid w:val="00416DA4"/>
    <w:rsid w:val="00416E1A"/>
    <w:rsid w:val="00416F19"/>
    <w:rsid w:val="00416F8D"/>
    <w:rsid w:val="004170D5"/>
    <w:rsid w:val="00417133"/>
    <w:rsid w:val="004171CB"/>
    <w:rsid w:val="00417281"/>
    <w:rsid w:val="004172A1"/>
    <w:rsid w:val="0041741D"/>
    <w:rsid w:val="004175C4"/>
    <w:rsid w:val="00417649"/>
    <w:rsid w:val="004176F6"/>
    <w:rsid w:val="004177E1"/>
    <w:rsid w:val="0041787C"/>
    <w:rsid w:val="00417A96"/>
    <w:rsid w:val="00417AA3"/>
    <w:rsid w:val="00417ADC"/>
    <w:rsid w:val="00417B2B"/>
    <w:rsid w:val="00417B85"/>
    <w:rsid w:val="00417BE5"/>
    <w:rsid w:val="00417D3E"/>
    <w:rsid w:val="00417D82"/>
    <w:rsid w:val="00417DE4"/>
    <w:rsid w:val="00417F34"/>
    <w:rsid w:val="00417F41"/>
    <w:rsid w:val="00417F46"/>
    <w:rsid w:val="00417F51"/>
    <w:rsid w:val="00417FA8"/>
    <w:rsid w:val="0042041F"/>
    <w:rsid w:val="0042046C"/>
    <w:rsid w:val="004204F4"/>
    <w:rsid w:val="00420504"/>
    <w:rsid w:val="004205BC"/>
    <w:rsid w:val="004205F2"/>
    <w:rsid w:val="0042062E"/>
    <w:rsid w:val="00420654"/>
    <w:rsid w:val="0042070F"/>
    <w:rsid w:val="004208CE"/>
    <w:rsid w:val="00420B9B"/>
    <w:rsid w:val="00420BB4"/>
    <w:rsid w:val="00420BD4"/>
    <w:rsid w:val="00420BE5"/>
    <w:rsid w:val="00420BF3"/>
    <w:rsid w:val="00420C35"/>
    <w:rsid w:val="00420C5A"/>
    <w:rsid w:val="00420D2F"/>
    <w:rsid w:val="00420DFC"/>
    <w:rsid w:val="00421024"/>
    <w:rsid w:val="0042103E"/>
    <w:rsid w:val="00421140"/>
    <w:rsid w:val="00421236"/>
    <w:rsid w:val="004212E9"/>
    <w:rsid w:val="0042156A"/>
    <w:rsid w:val="004215B0"/>
    <w:rsid w:val="00421613"/>
    <w:rsid w:val="00421684"/>
    <w:rsid w:val="0042172D"/>
    <w:rsid w:val="0042187B"/>
    <w:rsid w:val="0042198F"/>
    <w:rsid w:val="00421ADA"/>
    <w:rsid w:val="00421C0A"/>
    <w:rsid w:val="00421C11"/>
    <w:rsid w:val="00421D72"/>
    <w:rsid w:val="00421E14"/>
    <w:rsid w:val="00421F6F"/>
    <w:rsid w:val="0042204A"/>
    <w:rsid w:val="0042211B"/>
    <w:rsid w:val="00422174"/>
    <w:rsid w:val="00422205"/>
    <w:rsid w:val="0042230A"/>
    <w:rsid w:val="00422337"/>
    <w:rsid w:val="004223BB"/>
    <w:rsid w:val="00422406"/>
    <w:rsid w:val="00422558"/>
    <w:rsid w:val="00422565"/>
    <w:rsid w:val="004225E0"/>
    <w:rsid w:val="004226B5"/>
    <w:rsid w:val="00422726"/>
    <w:rsid w:val="004227C3"/>
    <w:rsid w:val="00422AC5"/>
    <w:rsid w:val="00422B36"/>
    <w:rsid w:val="00422C93"/>
    <w:rsid w:val="00422DA7"/>
    <w:rsid w:val="00422DDE"/>
    <w:rsid w:val="00422F33"/>
    <w:rsid w:val="00422F9A"/>
    <w:rsid w:val="0042301C"/>
    <w:rsid w:val="004230BA"/>
    <w:rsid w:val="0042338C"/>
    <w:rsid w:val="0042338F"/>
    <w:rsid w:val="00423393"/>
    <w:rsid w:val="0042339C"/>
    <w:rsid w:val="004234B3"/>
    <w:rsid w:val="00423502"/>
    <w:rsid w:val="00423513"/>
    <w:rsid w:val="0042354B"/>
    <w:rsid w:val="00423573"/>
    <w:rsid w:val="004237BD"/>
    <w:rsid w:val="00423848"/>
    <w:rsid w:val="00423D3C"/>
    <w:rsid w:val="00423EFB"/>
    <w:rsid w:val="00423F02"/>
    <w:rsid w:val="004240D2"/>
    <w:rsid w:val="0042417F"/>
    <w:rsid w:val="0042419E"/>
    <w:rsid w:val="004241BF"/>
    <w:rsid w:val="004243CE"/>
    <w:rsid w:val="0042442C"/>
    <w:rsid w:val="004244B1"/>
    <w:rsid w:val="004244E9"/>
    <w:rsid w:val="00424509"/>
    <w:rsid w:val="00424529"/>
    <w:rsid w:val="004245AF"/>
    <w:rsid w:val="00424639"/>
    <w:rsid w:val="00424822"/>
    <w:rsid w:val="004248D1"/>
    <w:rsid w:val="00424930"/>
    <w:rsid w:val="00424957"/>
    <w:rsid w:val="004249B1"/>
    <w:rsid w:val="004249E1"/>
    <w:rsid w:val="00424D84"/>
    <w:rsid w:val="00424DDA"/>
    <w:rsid w:val="00424DFA"/>
    <w:rsid w:val="00424E0D"/>
    <w:rsid w:val="00424E2D"/>
    <w:rsid w:val="00424F1D"/>
    <w:rsid w:val="00424F3B"/>
    <w:rsid w:val="004250B8"/>
    <w:rsid w:val="0042517B"/>
    <w:rsid w:val="004251D9"/>
    <w:rsid w:val="0042523E"/>
    <w:rsid w:val="00425247"/>
    <w:rsid w:val="004252B4"/>
    <w:rsid w:val="00425393"/>
    <w:rsid w:val="004254AF"/>
    <w:rsid w:val="004254E0"/>
    <w:rsid w:val="0042552B"/>
    <w:rsid w:val="0042579E"/>
    <w:rsid w:val="00425AF7"/>
    <w:rsid w:val="00425B7C"/>
    <w:rsid w:val="00425C47"/>
    <w:rsid w:val="00425E84"/>
    <w:rsid w:val="00425EEE"/>
    <w:rsid w:val="00425F29"/>
    <w:rsid w:val="00425F9E"/>
    <w:rsid w:val="00426046"/>
    <w:rsid w:val="00426069"/>
    <w:rsid w:val="004260AB"/>
    <w:rsid w:val="0042623D"/>
    <w:rsid w:val="004262EF"/>
    <w:rsid w:val="0042633C"/>
    <w:rsid w:val="00426370"/>
    <w:rsid w:val="004263F5"/>
    <w:rsid w:val="00426485"/>
    <w:rsid w:val="004264CC"/>
    <w:rsid w:val="004265D3"/>
    <w:rsid w:val="00426726"/>
    <w:rsid w:val="0042678B"/>
    <w:rsid w:val="00426851"/>
    <w:rsid w:val="00426948"/>
    <w:rsid w:val="0042696F"/>
    <w:rsid w:val="004269A5"/>
    <w:rsid w:val="00426A46"/>
    <w:rsid w:val="00426A50"/>
    <w:rsid w:val="00426CC4"/>
    <w:rsid w:val="00426D2F"/>
    <w:rsid w:val="00426E38"/>
    <w:rsid w:val="00426F45"/>
    <w:rsid w:val="00426FD6"/>
    <w:rsid w:val="00427389"/>
    <w:rsid w:val="0042754D"/>
    <w:rsid w:val="00427648"/>
    <w:rsid w:val="004276F6"/>
    <w:rsid w:val="0042776B"/>
    <w:rsid w:val="0042786D"/>
    <w:rsid w:val="00427875"/>
    <w:rsid w:val="0042789F"/>
    <w:rsid w:val="004279C4"/>
    <w:rsid w:val="00427AA7"/>
    <w:rsid w:val="00427D3F"/>
    <w:rsid w:val="00427E17"/>
    <w:rsid w:val="00427E4E"/>
    <w:rsid w:val="00427F3F"/>
    <w:rsid w:val="004300AD"/>
    <w:rsid w:val="00430166"/>
    <w:rsid w:val="00430274"/>
    <w:rsid w:val="00430322"/>
    <w:rsid w:val="0043037A"/>
    <w:rsid w:val="0043037F"/>
    <w:rsid w:val="00430523"/>
    <w:rsid w:val="0043053A"/>
    <w:rsid w:val="0043054F"/>
    <w:rsid w:val="004305C1"/>
    <w:rsid w:val="004306FF"/>
    <w:rsid w:val="0043072A"/>
    <w:rsid w:val="00430992"/>
    <w:rsid w:val="00430B59"/>
    <w:rsid w:val="00430C4B"/>
    <w:rsid w:val="00430CF7"/>
    <w:rsid w:val="00430D0D"/>
    <w:rsid w:val="00430D67"/>
    <w:rsid w:val="00430F10"/>
    <w:rsid w:val="00430F5A"/>
    <w:rsid w:val="00431191"/>
    <w:rsid w:val="0043125A"/>
    <w:rsid w:val="0043125C"/>
    <w:rsid w:val="00431323"/>
    <w:rsid w:val="0043145E"/>
    <w:rsid w:val="00431506"/>
    <w:rsid w:val="00431566"/>
    <w:rsid w:val="00431597"/>
    <w:rsid w:val="00431635"/>
    <w:rsid w:val="0043168C"/>
    <w:rsid w:val="004316AF"/>
    <w:rsid w:val="00431739"/>
    <w:rsid w:val="004317B6"/>
    <w:rsid w:val="004317CA"/>
    <w:rsid w:val="00431814"/>
    <w:rsid w:val="00431841"/>
    <w:rsid w:val="00431897"/>
    <w:rsid w:val="0043189A"/>
    <w:rsid w:val="004318CD"/>
    <w:rsid w:val="00431A2F"/>
    <w:rsid w:val="00431B33"/>
    <w:rsid w:val="00431C6F"/>
    <w:rsid w:val="00431CF6"/>
    <w:rsid w:val="00431D17"/>
    <w:rsid w:val="00431DD2"/>
    <w:rsid w:val="00431E5F"/>
    <w:rsid w:val="00431ED3"/>
    <w:rsid w:val="004321DF"/>
    <w:rsid w:val="00432536"/>
    <w:rsid w:val="0043257D"/>
    <w:rsid w:val="0043257F"/>
    <w:rsid w:val="004325C2"/>
    <w:rsid w:val="00432739"/>
    <w:rsid w:val="00432787"/>
    <w:rsid w:val="004327F5"/>
    <w:rsid w:val="004328AD"/>
    <w:rsid w:val="0043293A"/>
    <w:rsid w:val="00432BA6"/>
    <w:rsid w:val="00432BB8"/>
    <w:rsid w:val="00432C22"/>
    <w:rsid w:val="00432C6D"/>
    <w:rsid w:val="00432E92"/>
    <w:rsid w:val="0043304D"/>
    <w:rsid w:val="004331B7"/>
    <w:rsid w:val="004331CE"/>
    <w:rsid w:val="004332BC"/>
    <w:rsid w:val="0043339C"/>
    <w:rsid w:val="004334CE"/>
    <w:rsid w:val="0043351E"/>
    <w:rsid w:val="00433532"/>
    <w:rsid w:val="004335DD"/>
    <w:rsid w:val="00433700"/>
    <w:rsid w:val="00433752"/>
    <w:rsid w:val="0043376C"/>
    <w:rsid w:val="004337C5"/>
    <w:rsid w:val="004338CE"/>
    <w:rsid w:val="0043394B"/>
    <w:rsid w:val="00433AA9"/>
    <w:rsid w:val="00433AAD"/>
    <w:rsid w:val="00433C00"/>
    <w:rsid w:val="00433C50"/>
    <w:rsid w:val="00433D02"/>
    <w:rsid w:val="00433D1B"/>
    <w:rsid w:val="00433DDF"/>
    <w:rsid w:val="00433DF7"/>
    <w:rsid w:val="00433EE4"/>
    <w:rsid w:val="00433F9C"/>
    <w:rsid w:val="004340A7"/>
    <w:rsid w:val="004340CA"/>
    <w:rsid w:val="00434183"/>
    <w:rsid w:val="004341B4"/>
    <w:rsid w:val="00434328"/>
    <w:rsid w:val="00434343"/>
    <w:rsid w:val="004345C2"/>
    <w:rsid w:val="0043465D"/>
    <w:rsid w:val="0043465F"/>
    <w:rsid w:val="004347FB"/>
    <w:rsid w:val="00434B71"/>
    <w:rsid w:val="00434BE4"/>
    <w:rsid w:val="00434FBB"/>
    <w:rsid w:val="00434FE5"/>
    <w:rsid w:val="00435033"/>
    <w:rsid w:val="0043511B"/>
    <w:rsid w:val="004351BA"/>
    <w:rsid w:val="0043525E"/>
    <w:rsid w:val="00435310"/>
    <w:rsid w:val="0043532F"/>
    <w:rsid w:val="00435353"/>
    <w:rsid w:val="00435432"/>
    <w:rsid w:val="004355E7"/>
    <w:rsid w:val="00435791"/>
    <w:rsid w:val="004357B2"/>
    <w:rsid w:val="00435859"/>
    <w:rsid w:val="004358C7"/>
    <w:rsid w:val="004358DF"/>
    <w:rsid w:val="004358E3"/>
    <w:rsid w:val="00435ABC"/>
    <w:rsid w:val="00435B66"/>
    <w:rsid w:val="00435B98"/>
    <w:rsid w:val="00435BBB"/>
    <w:rsid w:val="00435DAC"/>
    <w:rsid w:val="004360A7"/>
    <w:rsid w:val="00436175"/>
    <w:rsid w:val="00436225"/>
    <w:rsid w:val="00436299"/>
    <w:rsid w:val="004363D9"/>
    <w:rsid w:val="00436536"/>
    <w:rsid w:val="00436595"/>
    <w:rsid w:val="004366BE"/>
    <w:rsid w:val="004367E4"/>
    <w:rsid w:val="00436841"/>
    <w:rsid w:val="004368E2"/>
    <w:rsid w:val="0043691A"/>
    <w:rsid w:val="00436988"/>
    <w:rsid w:val="004369EF"/>
    <w:rsid w:val="00436A06"/>
    <w:rsid w:val="00436A1D"/>
    <w:rsid w:val="00436AA1"/>
    <w:rsid w:val="00436AAA"/>
    <w:rsid w:val="00436C56"/>
    <w:rsid w:val="00436E0F"/>
    <w:rsid w:val="00436EB8"/>
    <w:rsid w:val="00436EE2"/>
    <w:rsid w:val="00437079"/>
    <w:rsid w:val="0043717B"/>
    <w:rsid w:val="00437195"/>
    <w:rsid w:val="0043735F"/>
    <w:rsid w:val="00437651"/>
    <w:rsid w:val="0043768B"/>
    <w:rsid w:val="0043773A"/>
    <w:rsid w:val="00437854"/>
    <w:rsid w:val="00437926"/>
    <w:rsid w:val="004379BC"/>
    <w:rsid w:val="004379E3"/>
    <w:rsid w:val="00437CE2"/>
    <w:rsid w:val="00437E73"/>
    <w:rsid w:val="00437F9F"/>
    <w:rsid w:val="00437FEB"/>
    <w:rsid w:val="00440062"/>
    <w:rsid w:val="0044023B"/>
    <w:rsid w:val="0044037D"/>
    <w:rsid w:val="004403C6"/>
    <w:rsid w:val="0044043D"/>
    <w:rsid w:val="004404DB"/>
    <w:rsid w:val="00440665"/>
    <w:rsid w:val="004406B7"/>
    <w:rsid w:val="004407EC"/>
    <w:rsid w:val="00440806"/>
    <w:rsid w:val="0044094F"/>
    <w:rsid w:val="00440A29"/>
    <w:rsid w:val="00440BE9"/>
    <w:rsid w:val="00440C54"/>
    <w:rsid w:val="00440D60"/>
    <w:rsid w:val="00440D74"/>
    <w:rsid w:val="00440DE7"/>
    <w:rsid w:val="00440EAB"/>
    <w:rsid w:val="00440FF8"/>
    <w:rsid w:val="0044114F"/>
    <w:rsid w:val="00441430"/>
    <w:rsid w:val="00441490"/>
    <w:rsid w:val="00441666"/>
    <w:rsid w:val="004416D6"/>
    <w:rsid w:val="004417AB"/>
    <w:rsid w:val="0044187E"/>
    <w:rsid w:val="004418B0"/>
    <w:rsid w:val="0044190C"/>
    <w:rsid w:val="0044195F"/>
    <w:rsid w:val="004419BF"/>
    <w:rsid w:val="00441AA0"/>
    <w:rsid w:val="00441ADE"/>
    <w:rsid w:val="00441B1A"/>
    <w:rsid w:val="00441B1F"/>
    <w:rsid w:val="00441B92"/>
    <w:rsid w:val="00441CA2"/>
    <w:rsid w:val="00441D07"/>
    <w:rsid w:val="00441D16"/>
    <w:rsid w:val="00441D9D"/>
    <w:rsid w:val="00441DB1"/>
    <w:rsid w:val="00441DC9"/>
    <w:rsid w:val="00441DEC"/>
    <w:rsid w:val="00441EA9"/>
    <w:rsid w:val="0044200A"/>
    <w:rsid w:val="0044203B"/>
    <w:rsid w:val="004420F3"/>
    <w:rsid w:val="00442250"/>
    <w:rsid w:val="004422A1"/>
    <w:rsid w:val="00442409"/>
    <w:rsid w:val="004424A9"/>
    <w:rsid w:val="004424EF"/>
    <w:rsid w:val="004425C5"/>
    <w:rsid w:val="00442819"/>
    <w:rsid w:val="00442824"/>
    <w:rsid w:val="00442833"/>
    <w:rsid w:val="004428E6"/>
    <w:rsid w:val="00442A06"/>
    <w:rsid w:val="00442A1E"/>
    <w:rsid w:val="00442A9B"/>
    <w:rsid w:val="00442B52"/>
    <w:rsid w:val="00442B7F"/>
    <w:rsid w:val="00442BA2"/>
    <w:rsid w:val="00442D57"/>
    <w:rsid w:val="00442D9B"/>
    <w:rsid w:val="00442E4C"/>
    <w:rsid w:val="00442E73"/>
    <w:rsid w:val="00442EE0"/>
    <w:rsid w:val="00442F6C"/>
    <w:rsid w:val="00442F96"/>
    <w:rsid w:val="00443260"/>
    <w:rsid w:val="004432C7"/>
    <w:rsid w:val="0044344B"/>
    <w:rsid w:val="004436A9"/>
    <w:rsid w:val="004437B8"/>
    <w:rsid w:val="00443853"/>
    <w:rsid w:val="0044394E"/>
    <w:rsid w:val="0044396F"/>
    <w:rsid w:val="004439B8"/>
    <w:rsid w:val="00443A76"/>
    <w:rsid w:val="00443B22"/>
    <w:rsid w:val="00443B49"/>
    <w:rsid w:val="00443C99"/>
    <w:rsid w:val="00443CC1"/>
    <w:rsid w:val="00443CD6"/>
    <w:rsid w:val="00443CD8"/>
    <w:rsid w:val="00443D29"/>
    <w:rsid w:val="00443E2E"/>
    <w:rsid w:val="004441E6"/>
    <w:rsid w:val="00444292"/>
    <w:rsid w:val="004442D5"/>
    <w:rsid w:val="0044432E"/>
    <w:rsid w:val="00444514"/>
    <w:rsid w:val="00444637"/>
    <w:rsid w:val="004446A3"/>
    <w:rsid w:val="004446D4"/>
    <w:rsid w:val="004447B9"/>
    <w:rsid w:val="00444AED"/>
    <w:rsid w:val="00444B1F"/>
    <w:rsid w:val="00444D19"/>
    <w:rsid w:val="00444D21"/>
    <w:rsid w:val="00444D88"/>
    <w:rsid w:val="00444DBA"/>
    <w:rsid w:val="00444DEA"/>
    <w:rsid w:val="00444E51"/>
    <w:rsid w:val="00444FFA"/>
    <w:rsid w:val="0044514B"/>
    <w:rsid w:val="00445153"/>
    <w:rsid w:val="00445245"/>
    <w:rsid w:val="0044525A"/>
    <w:rsid w:val="00445327"/>
    <w:rsid w:val="004454B3"/>
    <w:rsid w:val="00445505"/>
    <w:rsid w:val="00445592"/>
    <w:rsid w:val="00445598"/>
    <w:rsid w:val="004456C1"/>
    <w:rsid w:val="004457CD"/>
    <w:rsid w:val="004458F0"/>
    <w:rsid w:val="0044591C"/>
    <w:rsid w:val="00445980"/>
    <w:rsid w:val="00445A08"/>
    <w:rsid w:val="00445B90"/>
    <w:rsid w:val="00445C94"/>
    <w:rsid w:val="00445DF4"/>
    <w:rsid w:val="00445FA3"/>
    <w:rsid w:val="0044602C"/>
    <w:rsid w:val="00446046"/>
    <w:rsid w:val="0044605C"/>
    <w:rsid w:val="00446220"/>
    <w:rsid w:val="0044647F"/>
    <w:rsid w:val="004464B0"/>
    <w:rsid w:val="00446507"/>
    <w:rsid w:val="0044687B"/>
    <w:rsid w:val="004469AA"/>
    <w:rsid w:val="004469D5"/>
    <w:rsid w:val="00446A8E"/>
    <w:rsid w:val="00446AD8"/>
    <w:rsid w:val="00446D1B"/>
    <w:rsid w:val="00446D99"/>
    <w:rsid w:val="00446E27"/>
    <w:rsid w:val="00446F70"/>
    <w:rsid w:val="00446FD0"/>
    <w:rsid w:val="00447112"/>
    <w:rsid w:val="004471BB"/>
    <w:rsid w:val="0044723F"/>
    <w:rsid w:val="00447282"/>
    <w:rsid w:val="00447666"/>
    <w:rsid w:val="00447677"/>
    <w:rsid w:val="004476A2"/>
    <w:rsid w:val="00447882"/>
    <w:rsid w:val="00447980"/>
    <w:rsid w:val="00447A2B"/>
    <w:rsid w:val="00447A34"/>
    <w:rsid w:val="00447B0A"/>
    <w:rsid w:val="00447B96"/>
    <w:rsid w:val="00447D43"/>
    <w:rsid w:val="00447D5B"/>
    <w:rsid w:val="00447D90"/>
    <w:rsid w:val="00447E24"/>
    <w:rsid w:val="00447E57"/>
    <w:rsid w:val="00447EBD"/>
    <w:rsid w:val="00447F2B"/>
    <w:rsid w:val="00447FA0"/>
    <w:rsid w:val="004500C5"/>
    <w:rsid w:val="00450114"/>
    <w:rsid w:val="004501DA"/>
    <w:rsid w:val="0045036B"/>
    <w:rsid w:val="00450431"/>
    <w:rsid w:val="0045057B"/>
    <w:rsid w:val="00450744"/>
    <w:rsid w:val="0045086A"/>
    <w:rsid w:val="00450877"/>
    <w:rsid w:val="00450979"/>
    <w:rsid w:val="00450B43"/>
    <w:rsid w:val="00450B7A"/>
    <w:rsid w:val="00450C14"/>
    <w:rsid w:val="00450CD4"/>
    <w:rsid w:val="00450DB0"/>
    <w:rsid w:val="004510CD"/>
    <w:rsid w:val="004511A7"/>
    <w:rsid w:val="00451299"/>
    <w:rsid w:val="004513D2"/>
    <w:rsid w:val="00451556"/>
    <w:rsid w:val="0045164D"/>
    <w:rsid w:val="004516DB"/>
    <w:rsid w:val="004517F6"/>
    <w:rsid w:val="0045184C"/>
    <w:rsid w:val="00451AD2"/>
    <w:rsid w:val="00451B93"/>
    <w:rsid w:val="00451BFF"/>
    <w:rsid w:val="00451CC2"/>
    <w:rsid w:val="00451CDF"/>
    <w:rsid w:val="00451CF4"/>
    <w:rsid w:val="00451D4B"/>
    <w:rsid w:val="00451E53"/>
    <w:rsid w:val="00451E75"/>
    <w:rsid w:val="004520D9"/>
    <w:rsid w:val="00452129"/>
    <w:rsid w:val="004521B9"/>
    <w:rsid w:val="00452541"/>
    <w:rsid w:val="004526B5"/>
    <w:rsid w:val="00452810"/>
    <w:rsid w:val="00452A10"/>
    <w:rsid w:val="00452A5B"/>
    <w:rsid w:val="00452B4B"/>
    <w:rsid w:val="00452B98"/>
    <w:rsid w:val="00452C77"/>
    <w:rsid w:val="00452CB0"/>
    <w:rsid w:val="00452CB6"/>
    <w:rsid w:val="00452D37"/>
    <w:rsid w:val="00452E68"/>
    <w:rsid w:val="00452F96"/>
    <w:rsid w:val="0045304F"/>
    <w:rsid w:val="00453050"/>
    <w:rsid w:val="004531A5"/>
    <w:rsid w:val="00453230"/>
    <w:rsid w:val="00453237"/>
    <w:rsid w:val="00453678"/>
    <w:rsid w:val="004536D2"/>
    <w:rsid w:val="0045375F"/>
    <w:rsid w:val="00453789"/>
    <w:rsid w:val="0045378A"/>
    <w:rsid w:val="004537AC"/>
    <w:rsid w:val="0045398A"/>
    <w:rsid w:val="00453AF5"/>
    <w:rsid w:val="00453BAD"/>
    <w:rsid w:val="00453CE2"/>
    <w:rsid w:val="00453D42"/>
    <w:rsid w:val="00453D4F"/>
    <w:rsid w:val="00453F13"/>
    <w:rsid w:val="00453FBB"/>
    <w:rsid w:val="0045409D"/>
    <w:rsid w:val="00454168"/>
    <w:rsid w:val="00454178"/>
    <w:rsid w:val="00454187"/>
    <w:rsid w:val="004541E4"/>
    <w:rsid w:val="004542B6"/>
    <w:rsid w:val="004543A4"/>
    <w:rsid w:val="004544B4"/>
    <w:rsid w:val="0045452D"/>
    <w:rsid w:val="00454594"/>
    <w:rsid w:val="0045465C"/>
    <w:rsid w:val="004547AE"/>
    <w:rsid w:val="00454877"/>
    <w:rsid w:val="00454A11"/>
    <w:rsid w:val="00454A3E"/>
    <w:rsid w:val="00454ADD"/>
    <w:rsid w:val="00454ADE"/>
    <w:rsid w:val="00454CF5"/>
    <w:rsid w:val="00454D30"/>
    <w:rsid w:val="00454DE9"/>
    <w:rsid w:val="00454EED"/>
    <w:rsid w:val="00455060"/>
    <w:rsid w:val="0045523B"/>
    <w:rsid w:val="00455307"/>
    <w:rsid w:val="004553E1"/>
    <w:rsid w:val="00455411"/>
    <w:rsid w:val="004555CF"/>
    <w:rsid w:val="0045577B"/>
    <w:rsid w:val="004557BF"/>
    <w:rsid w:val="004557D4"/>
    <w:rsid w:val="00455865"/>
    <w:rsid w:val="004558DE"/>
    <w:rsid w:val="00455915"/>
    <w:rsid w:val="00455993"/>
    <w:rsid w:val="00455A20"/>
    <w:rsid w:val="00455ACD"/>
    <w:rsid w:val="00455B3A"/>
    <w:rsid w:val="00455CAE"/>
    <w:rsid w:val="00455D33"/>
    <w:rsid w:val="00455D60"/>
    <w:rsid w:val="00455E36"/>
    <w:rsid w:val="00455E5A"/>
    <w:rsid w:val="00455EBB"/>
    <w:rsid w:val="00456019"/>
    <w:rsid w:val="00456070"/>
    <w:rsid w:val="004562E5"/>
    <w:rsid w:val="004563E7"/>
    <w:rsid w:val="0045658E"/>
    <w:rsid w:val="004566B2"/>
    <w:rsid w:val="00456735"/>
    <w:rsid w:val="0045674C"/>
    <w:rsid w:val="00456A02"/>
    <w:rsid w:val="00456A2D"/>
    <w:rsid w:val="00456A45"/>
    <w:rsid w:val="00456A6E"/>
    <w:rsid w:val="00456B3F"/>
    <w:rsid w:val="00456D72"/>
    <w:rsid w:val="00456F8F"/>
    <w:rsid w:val="0045731E"/>
    <w:rsid w:val="004573FB"/>
    <w:rsid w:val="00457440"/>
    <w:rsid w:val="00457563"/>
    <w:rsid w:val="00457624"/>
    <w:rsid w:val="00457700"/>
    <w:rsid w:val="00457795"/>
    <w:rsid w:val="00457A72"/>
    <w:rsid w:val="00457B10"/>
    <w:rsid w:val="00457BB1"/>
    <w:rsid w:val="00457C0D"/>
    <w:rsid w:val="00457D67"/>
    <w:rsid w:val="00457E36"/>
    <w:rsid w:val="00457E82"/>
    <w:rsid w:val="004600C0"/>
    <w:rsid w:val="0046026A"/>
    <w:rsid w:val="00460276"/>
    <w:rsid w:val="004602A6"/>
    <w:rsid w:val="0046032A"/>
    <w:rsid w:val="00460345"/>
    <w:rsid w:val="00460549"/>
    <w:rsid w:val="004605BA"/>
    <w:rsid w:val="00460788"/>
    <w:rsid w:val="0046084E"/>
    <w:rsid w:val="00460861"/>
    <w:rsid w:val="00460970"/>
    <w:rsid w:val="00460C45"/>
    <w:rsid w:val="00460CDE"/>
    <w:rsid w:val="00460D53"/>
    <w:rsid w:val="00460E1E"/>
    <w:rsid w:val="00460FCB"/>
    <w:rsid w:val="004612A4"/>
    <w:rsid w:val="004612CB"/>
    <w:rsid w:val="0046134A"/>
    <w:rsid w:val="004613D2"/>
    <w:rsid w:val="004613EB"/>
    <w:rsid w:val="0046180F"/>
    <w:rsid w:val="0046190D"/>
    <w:rsid w:val="0046194A"/>
    <w:rsid w:val="00461A84"/>
    <w:rsid w:val="00461AA9"/>
    <w:rsid w:val="00461AE2"/>
    <w:rsid w:val="00461D80"/>
    <w:rsid w:val="00461EA9"/>
    <w:rsid w:val="00461F27"/>
    <w:rsid w:val="00461F90"/>
    <w:rsid w:val="0046218E"/>
    <w:rsid w:val="0046227B"/>
    <w:rsid w:val="0046228E"/>
    <w:rsid w:val="0046239A"/>
    <w:rsid w:val="004623AC"/>
    <w:rsid w:val="00462521"/>
    <w:rsid w:val="00462689"/>
    <w:rsid w:val="004626A7"/>
    <w:rsid w:val="004626EE"/>
    <w:rsid w:val="004627DA"/>
    <w:rsid w:val="004627EC"/>
    <w:rsid w:val="004627FB"/>
    <w:rsid w:val="00462838"/>
    <w:rsid w:val="0046287C"/>
    <w:rsid w:val="00462A25"/>
    <w:rsid w:val="00462A89"/>
    <w:rsid w:val="00462AC6"/>
    <w:rsid w:val="00462AE8"/>
    <w:rsid w:val="00462B69"/>
    <w:rsid w:val="00462B88"/>
    <w:rsid w:val="00462C1D"/>
    <w:rsid w:val="00462C65"/>
    <w:rsid w:val="00462D47"/>
    <w:rsid w:val="00462DDF"/>
    <w:rsid w:val="00462F5B"/>
    <w:rsid w:val="00463094"/>
    <w:rsid w:val="004630D5"/>
    <w:rsid w:val="0046312F"/>
    <w:rsid w:val="004631F2"/>
    <w:rsid w:val="004631F4"/>
    <w:rsid w:val="00463232"/>
    <w:rsid w:val="0046327F"/>
    <w:rsid w:val="00463286"/>
    <w:rsid w:val="0046328A"/>
    <w:rsid w:val="00463323"/>
    <w:rsid w:val="00463385"/>
    <w:rsid w:val="004633D0"/>
    <w:rsid w:val="004633DF"/>
    <w:rsid w:val="0046350C"/>
    <w:rsid w:val="00463611"/>
    <w:rsid w:val="0046365D"/>
    <w:rsid w:val="00463694"/>
    <w:rsid w:val="004636F0"/>
    <w:rsid w:val="00463867"/>
    <w:rsid w:val="004638FB"/>
    <w:rsid w:val="004639B6"/>
    <w:rsid w:val="00463AB6"/>
    <w:rsid w:val="00463B59"/>
    <w:rsid w:val="00463BF7"/>
    <w:rsid w:val="00463C20"/>
    <w:rsid w:val="00463C32"/>
    <w:rsid w:val="00463C96"/>
    <w:rsid w:val="00463F7B"/>
    <w:rsid w:val="0046405B"/>
    <w:rsid w:val="0046429B"/>
    <w:rsid w:val="00464301"/>
    <w:rsid w:val="004643A7"/>
    <w:rsid w:val="004643DB"/>
    <w:rsid w:val="00464482"/>
    <w:rsid w:val="00464601"/>
    <w:rsid w:val="00464622"/>
    <w:rsid w:val="0046465C"/>
    <w:rsid w:val="00464755"/>
    <w:rsid w:val="004647F5"/>
    <w:rsid w:val="004648F7"/>
    <w:rsid w:val="00464957"/>
    <w:rsid w:val="00464B9E"/>
    <w:rsid w:val="00464CF7"/>
    <w:rsid w:val="00464E4B"/>
    <w:rsid w:val="00464F55"/>
    <w:rsid w:val="00465038"/>
    <w:rsid w:val="004650D1"/>
    <w:rsid w:val="0046514D"/>
    <w:rsid w:val="004651F5"/>
    <w:rsid w:val="00465265"/>
    <w:rsid w:val="00465312"/>
    <w:rsid w:val="00465359"/>
    <w:rsid w:val="004653F9"/>
    <w:rsid w:val="0046542E"/>
    <w:rsid w:val="00465508"/>
    <w:rsid w:val="00465560"/>
    <w:rsid w:val="004655A9"/>
    <w:rsid w:val="004655C9"/>
    <w:rsid w:val="0046560B"/>
    <w:rsid w:val="004657A4"/>
    <w:rsid w:val="00465826"/>
    <w:rsid w:val="004658BD"/>
    <w:rsid w:val="00465B01"/>
    <w:rsid w:val="00465C4B"/>
    <w:rsid w:val="00465D37"/>
    <w:rsid w:val="00465D7E"/>
    <w:rsid w:val="00465EBA"/>
    <w:rsid w:val="00465F0C"/>
    <w:rsid w:val="00465F3A"/>
    <w:rsid w:val="00465FA9"/>
    <w:rsid w:val="00466151"/>
    <w:rsid w:val="004661E1"/>
    <w:rsid w:val="004665A6"/>
    <w:rsid w:val="0046670A"/>
    <w:rsid w:val="0046675F"/>
    <w:rsid w:val="004667B5"/>
    <w:rsid w:val="004667B8"/>
    <w:rsid w:val="0046680C"/>
    <w:rsid w:val="00466924"/>
    <w:rsid w:val="00466945"/>
    <w:rsid w:val="004669B0"/>
    <w:rsid w:val="00466A76"/>
    <w:rsid w:val="00466A95"/>
    <w:rsid w:val="00466AAE"/>
    <w:rsid w:val="00466B22"/>
    <w:rsid w:val="00466C93"/>
    <w:rsid w:val="00466CD1"/>
    <w:rsid w:val="00466F19"/>
    <w:rsid w:val="00466FB4"/>
    <w:rsid w:val="00466FBD"/>
    <w:rsid w:val="004670CB"/>
    <w:rsid w:val="00467183"/>
    <w:rsid w:val="00467188"/>
    <w:rsid w:val="004671BF"/>
    <w:rsid w:val="004673C8"/>
    <w:rsid w:val="00467409"/>
    <w:rsid w:val="0046749E"/>
    <w:rsid w:val="004675EF"/>
    <w:rsid w:val="00467604"/>
    <w:rsid w:val="00467612"/>
    <w:rsid w:val="0046770E"/>
    <w:rsid w:val="004677C9"/>
    <w:rsid w:val="00467850"/>
    <w:rsid w:val="00467992"/>
    <w:rsid w:val="0046799C"/>
    <w:rsid w:val="00467B17"/>
    <w:rsid w:val="00467B4D"/>
    <w:rsid w:val="00467F00"/>
    <w:rsid w:val="00467F4A"/>
    <w:rsid w:val="00470097"/>
    <w:rsid w:val="0047011E"/>
    <w:rsid w:val="00470175"/>
    <w:rsid w:val="004701F2"/>
    <w:rsid w:val="00470301"/>
    <w:rsid w:val="004703CE"/>
    <w:rsid w:val="00470630"/>
    <w:rsid w:val="00470666"/>
    <w:rsid w:val="00470693"/>
    <w:rsid w:val="004708A3"/>
    <w:rsid w:val="004709C4"/>
    <w:rsid w:val="004709CD"/>
    <w:rsid w:val="004709E8"/>
    <w:rsid w:val="00470AC2"/>
    <w:rsid w:val="00470E69"/>
    <w:rsid w:val="00470ECB"/>
    <w:rsid w:val="00470F66"/>
    <w:rsid w:val="00470F71"/>
    <w:rsid w:val="00470F7E"/>
    <w:rsid w:val="00470FB4"/>
    <w:rsid w:val="0047106B"/>
    <w:rsid w:val="004710F2"/>
    <w:rsid w:val="004711E1"/>
    <w:rsid w:val="00471235"/>
    <w:rsid w:val="00471252"/>
    <w:rsid w:val="00471282"/>
    <w:rsid w:val="004714D3"/>
    <w:rsid w:val="004714E8"/>
    <w:rsid w:val="004716EA"/>
    <w:rsid w:val="00471733"/>
    <w:rsid w:val="0047177D"/>
    <w:rsid w:val="00471782"/>
    <w:rsid w:val="004719A2"/>
    <w:rsid w:val="004719F1"/>
    <w:rsid w:val="00471A4F"/>
    <w:rsid w:val="00471A8D"/>
    <w:rsid w:val="00471BFD"/>
    <w:rsid w:val="00471CE5"/>
    <w:rsid w:val="00471D3F"/>
    <w:rsid w:val="00471DF4"/>
    <w:rsid w:val="00471FDF"/>
    <w:rsid w:val="004720A1"/>
    <w:rsid w:val="004720BA"/>
    <w:rsid w:val="0047214E"/>
    <w:rsid w:val="0047217C"/>
    <w:rsid w:val="004724EC"/>
    <w:rsid w:val="004725A3"/>
    <w:rsid w:val="004725BE"/>
    <w:rsid w:val="004725E4"/>
    <w:rsid w:val="004727B5"/>
    <w:rsid w:val="004727EA"/>
    <w:rsid w:val="0047281D"/>
    <w:rsid w:val="00472880"/>
    <w:rsid w:val="004729C7"/>
    <w:rsid w:val="00472ACF"/>
    <w:rsid w:val="00472B4C"/>
    <w:rsid w:val="00472BAE"/>
    <w:rsid w:val="00472C8C"/>
    <w:rsid w:val="00472CEB"/>
    <w:rsid w:val="00472D3B"/>
    <w:rsid w:val="00472E27"/>
    <w:rsid w:val="00472EE6"/>
    <w:rsid w:val="00473002"/>
    <w:rsid w:val="0047302C"/>
    <w:rsid w:val="004730FE"/>
    <w:rsid w:val="00473283"/>
    <w:rsid w:val="0047337E"/>
    <w:rsid w:val="00473384"/>
    <w:rsid w:val="004733B1"/>
    <w:rsid w:val="00473415"/>
    <w:rsid w:val="00473464"/>
    <w:rsid w:val="00473588"/>
    <w:rsid w:val="004735BA"/>
    <w:rsid w:val="0047363B"/>
    <w:rsid w:val="004736B2"/>
    <w:rsid w:val="004736F3"/>
    <w:rsid w:val="0047371A"/>
    <w:rsid w:val="004737AB"/>
    <w:rsid w:val="004738C6"/>
    <w:rsid w:val="004738DF"/>
    <w:rsid w:val="00473941"/>
    <w:rsid w:val="004739CB"/>
    <w:rsid w:val="00473A25"/>
    <w:rsid w:val="00473A34"/>
    <w:rsid w:val="00473BBB"/>
    <w:rsid w:val="00473D04"/>
    <w:rsid w:val="00473D2A"/>
    <w:rsid w:val="00473EAC"/>
    <w:rsid w:val="00473EEF"/>
    <w:rsid w:val="00474165"/>
    <w:rsid w:val="004741A3"/>
    <w:rsid w:val="004741E3"/>
    <w:rsid w:val="004742F7"/>
    <w:rsid w:val="0047433B"/>
    <w:rsid w:val="0047435C"/>
    <w:rsid w:val="0047437F"/>
    <w:rsid w:val="0047444E"/>
    <w:rsid w:val="004745C3"/>
    <w:rsid w:val="0047472C"/>
    <w:rsid w:val="0047473D"/>
    <w:rsid w:val="0047483B"/>
    <w:rsid w:val="0047484E"/>
    <w:rsid w:val="00474902"/>
    <w:rsid w:val="00474938"/>
    <w:rsid w:val="00474950"/>
    <w:rsid w:val="00474C3B"/>
    <w:rsid w:val="00474C5E"/>
    <w:rsid w:val="00474D44"/>
    <w:rsid w:val="00474DD1"/>
    <w:rsid w:val="00474E35"/>
    <w:rsid w:val="00475006"/>
    <w:rsid w:val="00475033"/>
    <w:rsid w:val="004751BB"/>
    <w:rsid w:val="004751E0"/>
    <w:rsid w:val="004752C2"/>
    <w:rsid w:val="004752D9"/>
    <w:rsid w:val="00475308"/>
    <w:rsid w:val="004753BE"/>
    <w:rsid w:val="00475407"/>
    <w:rsid w:val="00475550"/>
    <w:rsid w:val="00475556"/>
    <w:rsid w:val="00475931"/>
    <w:rsid w:val="00475B2A"/>
    <w:rsid w:val="00475BAE"/>
    <w:rsid w:val="00475C36"/>
    <w:rsid w:val="00475D06"/>
    <w:rsid w:val="00475F1B"/>
    <w:rsid w:val="00475F3F"/>
    <w:rsid w:val="00476167"/>
    <w:rsid w:val="0047647E"/>
    <w:rsid w:val="004764B9"/>
    <w:rsid w:val="004764D0"/>
    <w:rsid w:val="004764EB"/>
    <w:rsid w:val="00476529"/>
    <w:rsid w:val="0047652E"/>
    <w:rsid w:val="00476530"/>
    <w:rsid w:val="00476617"/>
    <w:rsid w:val="0047675D"/>
    <w:rsid w:val="00476A8A"/>
    <w:rsid w:val="00476A95"/>
    <w:rsid w:val="00476AC4"/>
    <w:rsid w:val="00476AE2"/>
    <w:rsid w:val="00476B23"/>
    <w:rsid w:val="00476B3E"/>
    <w:rsid w:val="00476CAF"/>
    <w:rsid w:val="00476D63"/>
    <w:rsid w:val="00476DF3"/>
    <w:rsid w:val="00476F2D"/>
    <w:rsid w:val="00476F5E"/>
    <w:rsid w:val="00477054"/>
    <w:rsid w:val="0047724E"/>
    <w:rsid w:val="0047740A"/>
    <w:rsid w:val="00477450"/>
    <w:rsid w:val="004775E0"/>
    <w:rsid w:val="00477699"/>
    <w:rsid w:val="004778A5"/>
    <w:rsid w:val="00477AC4"/>
    <w:rsid w:val="00477BAB"/>
    <w:rsid w:val="00477DF2"/>
    <w:rsid w:val="00477F60"/>
    <w:rsid w:val="00477FA9"/>
    <w:rsid w:val="00480059"/>
    <w:rsid w:val="00480099"/>
    <w:rsid w:val="00480167"/>
    <w:rsid w:val="00480168"/>
    <w:rsid w:val="004801C1"/>
    <w:rsid w:val="0048027B"/>
    <w:rsid w:val="0048043C"/>
    <w:rsid w:val="0048069F"/>
    <w:rsid w:val="00480721"/>
    <w:rsid w:val="0048073F"/>
    <w:rsid w:val="004807AA"/>
    <w:rsid w:val="004807FE"/>
    <w:rsid w:val="004808AC"/>
    <w:rsid w:val="00480A49"/>
    <w:rsid w:val="00480A5C"/>
    <w:rsid w:val="00480BB6"/>
    <w:rsid w:val="00480C13"/>
    <w:rsid w:val="00480CFF"/>
    <w:rsid w:val="00480FB2"/>
    <w:rsid w:val="00480FCE"/>
    <w:rsid w:val="00480FD2"/>
    <w:rsid w:val="00480FE3"/>
    <w:rsid w:val="00480FF2"/>
    <w:rsid w:val="00480FFB"/>
    <w:rsid w:val="0048100B"/>
    <w:rsid w:val="00481055"/>
    <w:rsid w:val="0048106B"/>
    <w:rsid w:val="00481152"/>
    <w:rsid w:val="00481170"/>
    <w:rsid w:val="00481179"/>
    <w:rsid w:val="004812BD"/>
    <w:rsid w:val="0048131E"/>
    <w:rsid w:val="00481325"/>
    <w:rsid w:val="004813B3"/>
    <w:rsid w:val="0048146F"/>
    <w:rsid w:val="004814BD"/>
    <w:rsid w:val="004814EF"/>
    <w:rsid w:val="0048154A"/>
    <w:rsid w:val="00481552"/>
    <w:rsid w:val="004815DF"/>
    <w:rsid w:val="0048164F"/>
    <w:rsid w:val="004816BD"/>
    <w:rsid w:val="0048172A"/>
    <w:rsid w:val="0048174B"/>
    <w:rsid w:val="004819DF"/>
    <w:rsid w:val="004819E9"/>
    <w:rsid w:val="00481A84"/>
    <w:rsid w:val="00481AE2"/>
    <w:rsid w:val="00481B01"/>
    <w:rsid w:val="00481BE3"/>
    <w:rsid w:val="00481EB8"/>
    <w:rsid w:val="00481EC3"/>
    <w:rsid w:val="00481EE4"/>
    <w:rsid w:val="00481F14"/>
    <w:rsid w:val="00482065"/>
    <w:rsid w:val="0048211A"/>
    <w:rsid w:val="00482210"/>
    <w:rsid w:val="004822C4"/>
    <w:rsid w:val="0048234D"/>
    <w:rsid w:val="0048235D"/>
    <w:rsid w:val="00482377"/>
    <w:rsid w:val="00482411"/>
    <w:rsid w:val="0048254B"/>
    <w:rsid w:val="0048254D"/>
    <w:rsid w:val="0048257B"/>
    <w:rsid w:val="004827A8"/>
    <w:rsid w:val="00482852"/>
    <w:rsid w:val="0048286D"/>
    <w:rsid w:val="00482985"/>
    <w:rsid w:val="004829AF"/>
    <w:rsid w:val="004829E5"/>
    <w:rsid w:val="00482A9E"/>
    <w:rsid w:val="00482AFF"/>
    <w:rsid w:val="00482B12"/>
    <w:rsid w:val="00482C02"/>
    <w:rsid w:val="00482D8B"/>
    <w:rsid w:val="00482EDC"/>
    <w:rsid w:val="00482F5E"/>
    <w:rsid w:val="00483013"/>
    <w:rsid w:val="00483074"/>
    <w:rsid w:val="004830BC"/>
    <w:rsid w:val="00483197"/>
    <w:rsid w:val="0048320F"/>
    <w:rsid w:val="0048327B"/>
    <w:rsid w:val="004833ED"/>
    <w:rsid w:val="004834F3"/>
    <w:rsid w:val="0048353F"/>
    <w:rsid w:val="00483564"/>
    <w:rsid w:val="00483574"/>
    <w:rsid w:val="00483657"/>
    <w:rsid w:val="00483701"/>
    <w:rsid w:val="00483890"/>
    <w:rsid w:val="004838A1"/>
    <w:rsid w:val="00483973"/>
    <w:rsid w:val="0048398A"/>
    <w:rsid w:val="00483AEB"/>
    <w:rsid w:val="00483BAE"/>
    <w:rsid w:val="00483C1A"/>
    <w:rsid w:val="00483C49"/>
    <w:rsid w:val="00483E30"/>
    <w:rsid w:val="00483E6E"/>
    <w:rsid w:val="00483EBC"/>
    <w:rsid w:val="00483F63"/>
    <w:rsid w:val="00484148"/>
    <w:rsid w:val="00484152"/>
    <w:rsid w:val="00484199"/>
    <w:rsid w:val="004841A0"/>
    <w:rsid w:val="0048423F"/>
    <w:rsid w:val="004842A3"/>
    <w:rsid w:val="0048440A"/>
    <w:rsid w:val="0048440F"/>
    <w:rsid w:val="00484444"/>
    <w:rsid w:val="00484468"/>
    <w:rsid w:val="004845BA"/>
    <w:rsid w:val="0048461A"/>
    <w:rsid w:val="0048466D"/>
    <w:rsid w:val="00484808"/>
    <w:rsid w:val="0048489F"/>
    <w:rsid w:val="004848A6"/>
    <w:rsid w:val="00484ACA"/>
    <w:rsid w:val="00484B17"/>
    <w:rsid w:val="00484B4C"/>
    <w:rsid w:val="00484CBD"/>
    <w:rsid w:val="00484DDD"/>
    <w:rsid w:val="00484E02"/>
    <w:rsid w:val="00485254"/>
    <w:rsid w:val="00485406"/>
    <w:rsid w:val="00485552"/>
    <w:rsid w:val="00485612"/>
    <w:rsid w:val="00485691"/>
    <w:rsid w:val="0048570D"/>
    <w:rsid w:val="0048571A"/>
    <w:rsid w:val="00485723"/>
    <w:rsid w:val="004857E4"/>
    <w:rsid w:val="00485FB1"/>
    <w:rsid w:val="004860DE"/>
    <w:rsid w:val="0048624D"/>
    <w:rsid w:val="00486453"/>
    <w:rsid w:val="00486492"/>
    <w:rsid w:val="004864CB"/>
    <w:rsid w:val="004864DC"/>
    <w:rsid w:val="0048653E"/>
    <w:rsid w:val="0048657A"/>
    <w:rsid w:val="00486658"/>
    <w:rsid w:val="004866D3"/>
    <w:rsid w:val="0048674D"/>
    <w:rsid w:val="00486765"/>
    <w:rsid w:val="004868D5"/>
    <w:rsid w:val="00486D01"/>
    <w:rsid w:val="00486D7E"/>
    <w:rsid w:val="00486E19"/>
    <w:rsid w:val="00486EBC"/>
    <w:rsid w:val="00486EC9"/>
    <w:rsid w:val="0048718C"/>
    <w:rsid w:val="0048725D"/>
    <w:rsid w:val="00487354"/>
    <w:rsid w:val="00487395"/>
    <w:rsid w:val="004874A2"/>
    <w:rsid w:val="00487585"/>
    <w:rsid w:val="0048769F"/>
    <w:rsid w:val="0048774F"/>
    <w:rsid w:val="0048781F"/>
    <w:rsid w:val="0048787B"/>
    <w:rsid w:val="00487965"/>
    <w:rsid w:val="00487A53"/>
    <w:rsid w:val="00487B2B"/>
    <w:rsid w:val="00487C27"/>
    <w:rsid w:val="00487D63"/>
    <w:rsid w:val="00487FE2"/>
    <w:rsid w:val="00490092"/>
    <w:rsid w:val="00490132"/>
    <w:rsid w:val="00490218"/>
    <w:rsid w:val="00490384"/>
    <w:rsid w:val="004903A1"/>
    <w:rsid w:val="0049047C"/>
    <w:rsid w:val="004904DB"/>
    <w:rsid w:val="00490560"/>
    <w:rsid w:val="004905AD"/>
    <w:rsid w:val="004905D8"/>
    <w:rsid w:val="004906BF"/>
    <w:rsid w:val="00490875"/>
    <w:rsid w:val="00490A6C"/>
    <w:rsid w:val="00490D94"/>
    <w:rsid w:val="00490E6A"/>
    <w:rsid w:val="00490F8F"/>
    <w:rsid w:val="00490F92"/>
    <w:rsid w:val="00490FE2"/>
    <w:rsid w:val="0049103F"/>
    <w:rsid w:val="004910B8"/>
    <w:rsid w:val="0049114E"/>
    <w:rsid w:val="00491197"/>
    <w:rsid w:val="004911E5"/>
    <w:rsid w:val="004911FC"/>
    <w:rsid w:val="00491341"/>
    <w:rsid w:val="0049134A"/>
    <w:rsid w:val="004915D5"/>
    <w:rsid w:val="00491635"/>
    <w:rsid w:val="00491725"/>
    <w:rsid w:val="00491958"/>
    <w:rsid w:val="00491A65"/>
    <w:rsid w:val="00491DE9"/>
    <w:rsid w:val="00491E3B"/>
    <w:rsid w:val="00492074"/>
    <w:rsid w:val="00492155"/>
    <w:rsid w:val="00492263"/>
    <w:rsid w:val="00492272"/>
    <w:rsid w:val="004923C7"/>
    <w:rsid w:val="004925E8"/>
    <w:rsid w:val="00492655"/>
    <w:rsid w:val="00492752"/>
    <w:rsid w:val="004927E4"/>
    <w:rsid w:val="004928D3"/>
    <w:rsid w:val="00492B0B"/>
    <w:rsid w:val="00492C6A"/>
    <w:rsid w:val="00492D98"/>
    <w:rsid w:val="00492DFB"/>
    <w:rsid w:val="00492DFE"/>
    <w:rsid w:val="00492E1D"/>
    <w:rsid w:val="00492E53"/>
    <w:rsid w:val="00492EA0"/>
    <w:rsid w:val="00492FC5"/>
    <w:rsid w:val="00493001"/>
    <w:rsid w:val="00493099"/>
    <w:rsid w:val="0049327E"/>
    <w:rsid w:val="0049328F"/>
    <w:rsid w:val="00493339"/>
    <w:rsid w:val="00493346"/>
    <w:rsid w:val="0049363F"/>
    <w:rsid w:val="00493799"/>
    <w:rsid w:val="0049391F"/>
    <w:rsid w:val="00493996"/>
    <w:rsid w:val="00493A2C"/>
    <w:rsid w:val="00493A99"/>
    <w:rsid w:val="00493B20"/>
    <w:rsid w:val="00493B23"/>
    <w:rsid w:val="00493CDD"/>
    <w:rsid w:val="00493D0D"/>
    <w:rsid w:val="00493D23"/>
    <w:rsid w:val="00493E20"/>
    <w:rsid w:val="00493EE0"/>
    <w:rsid w:val="00493F98"/>
    <w:rsid w:val="00493FF0"/>
    <w:rsid w:val="00493FFB"/>
    <w:rsid w:val="00494179"/>
    <w:rsid w:val="0049429D"/>
    <w:rsid w:val="00494333"/>
    <w:rsid w:val="0049435B"/>
    <w:rsid w:val="00494369"/>
    <w:rsid w:val="004943AD"/>
    <w:rsid w:val="004944D2"/>
    <w:rsid w:val="00494549"/>
    <w:rsid w:val="00494596"/>
    <w:rsid w:val="004945E8"/>
    <w:rsid w:val="004945F0"/>
    <w:rsid w:val="0049461F"/>
    <w:rsid w:val="004947E3"/>
    <w:rsid w:val="00494928"/>
    <w:rsid w:val="004949D7"/>
    <w:rsid w:val="00494AAE"/>
    <w:rsid w:val="00494D40"/>
    <w:rsid w:val="00494D46"/>
    <w:rsid w:val="00494DF3"/>
    <w:rsid w:val="00494DFB"/>
    <w:rsid w:val="00494E78"/>
    <w:rsid w:val="00494FB8"/>
    <w:rsid w:val="0049508A"/>
    <w:rsid w:val="00495106"/>
    <w:rsid w:val="00495113"/>
    <w:rsid w:val="00495142"/>
    <w:rsid w:val="0049518E"/>
    <w:rsid w:val="004951D8"/>
    <w:rsid w:val="004952D9"/>
    <w:rsid w:val="0049538A"/>
    <w:rsid w:val="004954F9"/>
    <w:rsid w:val="00495545"/>
    <w:rsid w:val="00495613"/>
    <w:rsid w:val="0049567A"/>
    <w:rsid w:val="004958ED"/>
    <w:rsid w:val="00495B48"/>
    <w:rsid w:val="00495B9C"/>
    <w:rsid w:val="00495BB7"/>
    <w:rsid w:val="00495CEB"/>
    <w:rsid w:val="00495CFD"/>
    <w:rsid w:val="00495D2B"/>
    <w:rsid w:val="00495D9A"/>
    <w:rsid w:val="00495DCF"/>
    <w:rsid w:val="00495F0B"/>
    <w:rsid w:val="00495F17"/>
    <w:rsid w:val="00496040"/>
    <w:rsid w:val="00496046"/>
    <w:rsid w:val="0049617C"/>
    <w:rsid w:val="0049622B"/>
    <w:rsid w:val="004962BB"/>
    <w:rsid w:val="004963A2"/>
    <w:rsid w:val="004963BC"/>
    <w:rsid w:val="00496784"/>
    <w:rsid w:val="00496855"/>
    <w:rsid w:val="00496C02"/>
    <w:rsid w:val="00496D69"/>
    <w:rsid w:val="00496E74"/>
    <w:rsid w:val="00496EA4"/>
    <w:rsid w:val="00496F37"/>
    <w:rsid w:val="00497217"/>
    <w:rsid w:val="00497324"/>
    <w:rsid w:val="0049754E"/>
    <w:rsid w:val="004975CD"/>
    <w:rsid w:val="00497651"/>
    <w:rsid w:val="004977FC"/>
    <w:rsid w:val="00497932"/>
    <w:rsid w:val="00497A37"/>
    <w:rsid w:val="00497A5A"/>
    <w:rsid w:val="00497A5D"/>
    <w:rsid w:val="00497AB1"/>
    <w:rsid w:val="00497EA4"/>
    <w:rsid w:val="00497F7F"/>
    <w:rsid w:val="00497FE8"/>
    <w:rsid w:val="004A0392"/>
    <w:rsid w:val="004A03DC"/>
    <w:rsid w:val="004A04F3"/>
    <w:rsid w:val="004A0517"/>
    <w:rsid w:val="004A05B3"/>
    <w:rsid w:val="004A0601"/>
    <w:rsid w:val="004A063A"/>
    <w:rsid w:val="004A06A2"/>
    <w:rsid w:val="004A07A8"/>
    <w:rsid w:val="004A083C"/>
    <w:rsid w:val="004A0B12"/>
    <w:rsid w:val="004A0BB6"/>
    <w:rsid w:val="004A0D23"/>
    <w:rsid w:val="004A0D28"/>
    <w:rsid w:val="004A0DDE"/>
    <w:rsid w:val="004A0F36"/>
    <w:rsid w:val="004A0FC9"/>
    <w:rsid w:val="004A101B"/>
    <w:rsid w:val="004A10DF"/>
    <w:rsid w:val="004A127D"/>
    <w:rsid w:val="004A1371"/>
    <w:rsid w:val="004A14FD"/>
    <w:rsid w:val="004A151F"/>
    <w:rsid w:val="004A1530"/>
    <w:rsid w:val="004A1562"/>
    <w:rsid w:val="004A1581"/>
    <w:rsid w:val="004A16D9"/>
    <w:rsid w:val="004A1720"/>
    <w:rsid w:val="004A1785"/>
    <w:rsid w:val="004A178E"/>
    <w:rsid w:val="004A17FB"/>
    <w:rsid w:val="004A18AA"/>
    <w:rsid w:val="004A19D8"/>
    <w:rsid w:val="004A1A53"/>
    <w:rsid w:val="004A1B24"/>
    <w:rsid w:val="004A1B45"/>
    <w:rsid w:val="004A1C1E"/>
    <w:rsid w:val="004A1DA8"/>
    <w:rsid w:val="004A1EC2"/>
    <w:rsid w:val="004A1F1F"/>
    <w:rsid w:val="004A1FA1"/>
    <w:rsid w:val="004A205B"/>
    <w:rsid w:val="004A2153"/>
    <w:rsid w:val="004A21B2"/>
    <w:rsid w:val="004A237A"/>
    <w:rsid w:val="004A2390"/>
    <w:rsid w:val="004A241A"/>
    <w:rsid w:val="004A249D"/>
    <w:rsid w:val="004A26BE"/>
    <w:rsid w:val="004A2746"/>
    <w:rsid w:val="004A27A5"/>
    <w:rsid w:val="004A27C7"/>
    <w:rsid w:val="004A27D8"/>
    <w:rsid w:val="004A2819"/>
    <w:rsid w:val="004A283B"/>
    <w:rsid w:val="004A286A"/>
    <w:rsid w:val="004A29F6"/>
    <w:rsid w:val="004A2A49"/>
    <w:rsid w:val="004A2AB7"/>
    <w:rsid w:val="004A2D6A"/>
    <w:rsid w:val="004A2D71"/>
    <w:rsid w:val="004A2E04"/>
    <w:rsid w:val="004A2E89"/>
    <w:rsid w:val="004A2ED4"/>
    <w:rsid w:val="004A2F3C"/>
    <w:rsid w:val="004A2F67"/>
    <w:rsid w:val="004A2F6A"/>
    <w:rsid w:val="004A301B"/>
    <w:rsid w:val="004A318F"/>
    <w:rsid w:val="004A3422"/>
    <w:rsid w:val="004A34A7"/>
    <w:rsid w:val="004A3510"/>
    <w:rsid w:val="004A368B"/>
    <w:rsid w:val="004A36D6"/>
    <w:rsid w:val="004A3731"/>
    <w:rsid w:val="004A3841"/>
    <w:rsid w:val="004A391D"/>
    <w:rsid w:val="004A3935"/>
    <w:rsid w:val="004A39C7"/>
    <w:rsid w:val="004A3A2E"/>
    <w:rsid w:val="004A3A72"/>
    <w:rsid w:val="004A3B61"/>
    <w:rsid w:val="004A3D97"/>
    <w:rsid w:val="004A3DA3"/>
    <w:rsid w:val="004A3DDB"/>
    <w:rsid w:val="004A3E94"/>
    <w:rsid w:val="004A3F12"/>
    <w:rsid w:val="004A408D"/>
    <w:rsid w:val="004A41C0"/>
    <w:rsid w:val="004A4205"/>
    <w:rsid w:val="004A42D9"/>
    <w:rsid w:val="004A42FF"/>
    <w:rsid w:val="004A44E9"/>
    <w:rsid w:val="004A453E"/>
    <w:rsid w:val="004A4565"/>
    <w:rsid w:val="004A4570"/>
    <w:rsid w:val="004A45BE"/>
    <w:rsid w:val="004A4619"/>
    <w:rsid w:val="004A4669"/>
    <w:rsid w:val="004A46FC"/>
    <w:rsid w:val="004A498D"/>
    <w:rsid w:val="004A49B9"/>
    <w:rsid w:val="004A49BF"/>
    <w:rsid w:val="004A4BA2"/>
    <w:rsid w:val="004A4C8D"/>
    <w:rsid w:val="004A4DC1"/>
    <w:rsid w:val="004A4F50"/>
    <w:rsid w:val="004A5020"/>
    <w:rsid w:val="004A5153"/>
    <w:rsid w:val="004A51DD"/>
    <w:rsid w:val="004A52AA"/>
    <w:rsid w:val="004A53E7"/>
    <w:rsid w:val="004A5679"/>
    <w:rsid w:val="004A568E"/>
    <w:rsid w:val="004A56C8"/>
    <w:rsid w:val="004A570B"/>
    <w:rsid w:val="004A5729"/>
    <w:rsid w:val="004A5775"/>
    <w:rsid w:val="004A577D"/>
    <w:rsid w:val="004A58AE"/>
    <w:rsid w:val="004A5A63"/>
    <w:rsid w:val="004A5B4E"/>
    <w:rsid w:val="004A5BBA"/>
    <w:rsid w:val="004A5BF3"/>
    <w:rsid w:val="004A5C5C"/>
    <w:rsid w:val="004A5DCD"/>
    <w:rsid w:val="004A610D"/>
    <w:rsid w:val="004A6267"/>
    <w:rsid w:val="004A6353"/>
    <w:rsid w:val="004A63BF"/>
    <w:rsid w:val="004A646E"/>
    <w:rsid w:val="004A6660"/>
    <w:rsid w:val="004A675D"/>
    <w:rsid w:val="004A690B"/>
    <w:rsid w:val="004A6BF9"/>
    <w:rsid w:val="004A6D23"/>
    <w:rsid w:val="004A6D4C"/>
    <w:rsid w:val="004A71CF"/>
    <w:rsid w:val="004A71FC"/>
    <w:rsid w:val="004A7217"/>
    <w:rsid w:val="004A726B"/>
    <w:rsid w:val="004A7312"/>
    <w:rsid w:val="004A7321"/>
    <w:rsid w:val="004A7340"/>
    <w:rsid w:val="004A737A"/>
    <w:rsid w:val="004A73A0"/>
    <w:rsid w:val="004A73F5"/>
    <w:rsid w:val="004A7460"/>
    <w:rsid w:val="004A7496"/>
    <w:rsid w:val="004A74C2"/>
    <w:rsid w:val="004A74D3"/>
    <w:rsid w:val="004A75D4"/>
    <w:rsid w:val="004A7825"/>
    <w:rsid w:val="004A797C"/>
    <w:rsid w:val="004A7A4D"/>
    <w:rsid w:val="004A7B70"/>
    <w:rsid w:val="004A7C51"/>
    <w:rsid w:val="004A7C83"/>
    <w:rsid w:val="004A7E01"/>
    <w:rsid w:val="004A7F5D"/>
    <w:rsid w:val="004A7F86"/>
    <w:rsid w:val="004B016C"/>
    <w:rsid w:val="004B0262"/>
    <w:rsid w:val="004B02C2"/>
    <w:rsid w:val="004B0308"/>
    <w:rsid w:val="004B0466"/>
    <w:rsid w:val="004B051D"/>
    <w:rsid w:val="004B0538"/>
    <w:rsid w:val="004B05A4"/>
    <w:rsid w:val="004B06E7"/>
    <w:rsid w:val="004B082B"/>
    <w:rsid w:val="004B0874"/>
    <w:rsid w:val="004B089D"/>
    <w:rsid w:val="004B0997"/>
    <w:rsid w:val="004B0999"/>
    <w:rsid w:val="004B0A67"/>
    <w:rsid w:val="004B0B3B"/>
    <w:rsid w:val="004B0BC6"/>
    <w:rsid w:val="004B0CA7"/>
    <w:rsid w:val="004B0CF9"/>
    <w:rsid w:val="004B0FA9"/>
    <w:rsid w:val="004B0FDC"/>
    <w:rsid w:val="004B10A9"/>
    <w:rsid w:val="004B11F0"/>
    <w:rsid w:val="004B1275"/>
    <w:rsid w:val="004B1330"/>
    <w:rsid w:val="004B1339"/>
    <w:rsid w:val="004B1501"/>
    <w:rsid w:val="004B1633"/>
    <w:rsid w:val="004B16F5"/>
    <w:rsid w:val="004B1774"/>
    <w:rsid w:val="004B17C5"/>
    <w:rsid w:val="004B1850"/>
    <w:rsid w:val="004B18BE"/>
    <w:rsid w:val="004B190D"/>
    <w:rsid w:val="004B19B8"/>
    <w:rsid w:val="004B19E9"/>
    <w:rsid w:val="004B1A89"/>
    <w:rsid w:val="004B1B89"/>
    <w:rsid w:val="004B1BC7"/>
    <w:rsid w:val="004B1BD6"/>
    <w:rsid w:val="004B1CC8"/>
    <w:rsid w:val="004B1F91"/>
    <w:rsid w:val="004B2048"/>
    <w:rsid w:val="004B211D"/>
    <w:rsid w:val="004B2269"/>
    <w:rsid w:val="004B2298"/>
    <w:rsid w:val="004B23B1"/>
    <w:rsid w:val="004B2454"/>
    <w:rsid w:val="004B2576"/>
    <w:rsid w:val="004B25E5"/>
    <w:rsid w:val="004B2622"/>
    <w:rsid w:val="004B27B9"/>
    <w:rsid w:val="004B28EB"/>
    <w:rsid w:val="004B29BC"/>
    <w:rsid w:val="004B2A79"/>
    <w:rsid w:val="004B2CE5"/>
    <w:rsid w:val="004B2E08"/>
    <w:rsid w:val="004B2E38"/>
    <w:rsid w:val="004B2E6D"/>
    <w:rsid w:val="004B2F83"/>
    <w:rsid w:val="004B3062"/>
    <w:rsid w:val="004B30E9"/>
    <w:rsid w:val="004B30F0"/>
    <w:rsid w:val="004B327E"/>
    <w:rsid w:val="004B33C3"/>
    <w:rsid w:val="004B3575"/>
    <w:rsid w:val="004B357F"/>
    <w:rsid w:val="004B35F3"/>
    <w:rsid w:val="004B369F"/>
    <w:rsid w:val="004B3706"/>
    <w:rsid w:val="004B374B"/>
    <w:rsid w:val="004B3909"/>
    <w:rsid w:val="004B39B4"/>
    <w:rsid w:val="004B3A4B"/>
    <w:rsid w:val="004B3B3E"/>
    <w:rsid w:val="004B3B56"/>
    <w:rsid w:val="004B3B92"/>
    <w:rsid w:val="004B3C1F"/>
    <w:rsid w:val="004B3CA3"/>
    <w:rsid w:val="004B3CB9"/>
    <w:rsid w:val="004B4020"/>
    <w:rsid w:val="004B4108"/>
    <w:rsid w:val="004B413D"/>
    <w:rsid w:val="004B42B9"/>
    <w:rsid w:val="004B42FB"/>
    <w:rsid w:val="004B450E"/>
    <w:rsid w:val="004B45FC"/>
    <w:rsid w:val="004B4603"/>
    <w:rsid w:val="004B460C"/>
    <w:rsid w:val="004B4716"/>
    <w:rsid w:val="004B4724"/>
    <w:rsid w:val="004B47E5"/>
    <w:rsid w:val="004B4884"/>
    <w:rsid w:val="004B489B"/>
    <w:rsid w:val="004B49B0"/>
    <w:rsid w:val="004B4A1C"/>
    <w:rsid w:val="004B4B67"/>
    <w:rsid w:val="004B4BCA"/>
    <w:rsid w:val="004B4CCC"/>
    <w:rsid w:val="004B4DD2"/>
    <w:rsid w:val="004B4DDB"/>
    <w:rsid w:val="004B4DEA"/>
    <w:rsid w:val="004B4F3C"/>
    <w:rsid w:val="004B5057"/>
    <w:rsid w:val="004B509B"/>
    <w:rsid w:val="004B513D"/>
    <w:rsid w:val="004B517D"/>
    <w:rsid w:val="004B51A8"/>
    <w:rsid w:val="004B51BD"/>
    <w:rsid w:val="004B5302"/>
    <w:rsid w:val="004B5506"/>
    <w:rsid w:val="004B565D"/>
    <w:rsid w:val="004B56FB"/>
    <w:rsid w:val="004B58A3"/>
    <w:rsid w:val="004B58E5"/>
    <w:rsid w:val="004B596E"/>
    <w:rsid w:val="004B5A4B"/>
    <w:rsid w:val="004B5A5C"/>
    <w:rsid w:val="004B5A8D"/>
    <w:rsid w:val="004B5B01"/>
    <w:rsid w:val="004B5B87"/>
    <w:rsid w:val="004B5BDA"/>
    <w:rsid w:val="004B5C3F"/>
    <w:rsid w:val="004B5CC0"/>
    <w:rsid w:val="004B5CC7"/>
    <w:rsid w:val="004B5CE5"/>
    <w:rsid w:val="004B5EA7"/>
    <w:rsid w:val="004B5FE3"/>
    <w:rsid w:val="004B62CB"/>
    <w:rsid w:val="004B62F3"/>
    <w:rsid w:val="004B6314"/>
    <w:rsid w:val="004B63DC"/>
    <w:rsid w:val="004B64A1"/>
    <w:rsid w:val="004B64AC"/>
    <w:rsid w:val="004B65DD"/>
    <w:rsid w:val="004B6727"/>
    <w:rsid w:val="004B6741"/>
    <w:rsid w:val="004B6926"/>
    <w:rsid w:val="004B6937"/>
    <w:rsid w:val="004B6977"/>
    <w:rsid w:val="004B698F"/>
    <w:rsid w:val="004B6A02"/>
    <w:rsid w:val="004B6ACE"/>
    <w:rsid w:val="004B6B57"/>
    <w:rsid w:val="004B6BDF"/>
    <w:rsid w:val="004B6BFA"/>
    <w:rsid w:val="004B6C36"/>
    <w:rsid w:val="004B6E51"/>
    <w:rsid w:val="004B6E80"/>
    <w:rsid w:val="004B6F2D"/>
    <w:rsid w:val="004B6F94"/>
    <w:rsid w:val="004B7073"/>
    <w:rsid w:val="004B7103"/>
    <w:rsid w:val="004B71F8"/>
    <w:rsid w:val="004B7247"/>
    <w:rsid w:val="004B729B"/>
    <w:rsid w:val="004B735B"/>
    <w:rsid w:val="004B741D"/>
    <w:rsid w:val="004B75BB"/>
    <w:rsid w:val="004B761B"/>
    <w:rsid w:val="004B7670"/>
    <w:rsid w:val="004B777D"/>
    <w:rsid w:val="004B7792"/>
    <w:rsid w:val="004B78B6"/>
    <w:rsid w:val="004B7940"/>
    <w:rsid w:val="004B7957"/>
    <w:rsid w:val="004B7984"/>
    <w:rsid w:val="004B79F8"/>
    <w:rsid w:val="004B7A07"/>
    <w:rsid w:val="004B7ACA"/>
    <w:rsid w:val="004B7B27"/>
    <w:rsid w:val="004B7BD8"/>
    <w:rsid w:val="004B7C89"/>
    <w:rsid w:val="004B7D1B"/>
    <w:rsid w:val="004B7DB9"/>
    <w:rsid w:val="004B7E0B"/>
    <w:rsid w:val="004B7E1A"/>
    <w:rsid w:val="004B7EA4"/>
    <w:rsid w:val="004B7EC5"/>
    <w:rsid w:val="004B7F0E"/>
    <w:rsid w:val="004B7F36"/>
    <w:rsid w:val="004BF1ED"/>
    <w:rsid w:val="004C0041"/>
    <w:rsid w:val="004C01C0"/>
    <w:rsid w:val="004C021D"/>
    <w:rsid w:val="004C02B6"/>
    <w:rsid w:val="004C0441"/>
    <w:rsid w:val="004C04D2"/>
    <w:rsid w:val="004C04E0"/>
    <w:rsid w:val="004C0658"/>
    <w:rsid w:val="004C06DF"/>
    <w:rsid w:val="004C07D9"/>
    <w:rsid w:val="004C08FA"/>
    <w:rsid w:val="004C0A3C"/>
    <w:rsid w:val="004C0A57"/>
    <w:rsid w:val="004C0CF5"/>
    <w:rsid w:val="004C0D7C"/>
    <w:rsid w:val="004C0EE4"/>
    <w:rsid w:val="004C0FB9"/>
    <w:rsid w:val="004C108C"/>
    <w:rsid w:val="004C1159"/>
    <w:rsid w:val="004C11A9"/>
    <w:rsid w:val="004C11E6"/>
    <w:rsid w:val="004C123D"/>
    <w:rsid w:val="004C1301"/>
    <w:rsid w:val="004C13C0"/>
    <w:rsid w:val="004C13DE"/>
    <w:rsid w:val="004C1437"/>
    <w:rsid w:val="004C1498"/>
    <w:rsid w:val="004C152B"/>
    <w:rsid w:val="004C1548"/>
    <w:rsid w:val="004C15EA"/>
    <w:rsid w:val="004C16B9"/>
    <w:rsid w:val="004C171E"/>
    <w:rsid w:val="004C1791"/>
    <w:rsid w:val="004C17AA"/>
    <w:rsid w:val="004C17C5"/>
    <w:rsid w:val="004C17C7"/>
    <w:rsid w:val="004C1805"/>
    <w:rsid w:val="004C1847"/>
    <w:rsid w:val="004C18E6"/>
    <w:rsid w:val="004C19BD"/>
    <w:rsid w:val="004C19D8"/>
    <w:rsid w:val="004C1A2A"/>
    <w:rsid w:val="004C1A64"/>
    <w:rsid w:val="004C1BAA"/>
    <w:rsid w:val="004C1CFB"/>
    <w:rsid w:val="004C1D62"/>
    <w:rsid w:val="004C1D83"/>
    <w:rsid w:val="004C1E67"/>
    <w:rsid w:val="004C1E9A"/>
    <w:rsid w:val="004C23CA"/>
    <w:rsid w:val="004C23D5"/>
    <w:rsid w:val="004C24D2"/>
    <w:rsid w:val="004C255E"/>
    <w:rsid w:val="004C2638"/>
    <w:rsid w:val="004C26D7"/>
    <w:rsid w:val="004C277D"/>
    <w:rsid w:val="004C27D2"/>
    <w:rsid w:val="004C29FF"/>
    <w:rsid w:val="004C2C07"/>
    <w:rsid w:val="004C2F74"/>
    <w:rsid w:val="004C2F91"/>
    <w:rsid w:val="004C2FFE"/>
    <w:rsid w:val="004C30DF"/>
    <w:rsid w:val="004C3108"/>
    <w:rsid w:val="004C3186"/>
    <w:rsid w:val="004C3270"/>
    <w:rsid w:val="004C3300"/>
    <w:rsid w:val="004C3401"/>
    <w:rsid w:val="004C3723"/>
    <w:rsid w:val="004C385C"/>
    <w:rsid w:val="004C3974"/>
    <w:rsid w:val="004C3AA8"/>
    <w:rsid w:val="004C3ABE"/>
    <w:rsid w:val="004C3D35"/>
    <w:rsid w:val="004C3DAC"/>
    <w:rsid w:val="004C3DB8"/>
    <w:rsid w:val="004C3E07"/>
    <w:rsid w:val="004C408A"/>
    <w:rsid w:val="004C4140"/>
    <w:rsid w:val="004C41D5"/>
    <w:rsid w:val="004C41DF"/>
    <w:rsid w:val="004C43CB"/>
    <w:rsid w:val="004C43E0"/>
    <w:rsid w:val="004C43FA"/>
    <w:rsid w:val="004C46BA"/>
    <w:rsid w:val="004C4906"/>
    <w:rsid w:val="004C49E3"/>
    <w:rsid w:val="004C4B49"/>
    <w:rsid w:val="004C4BAF"/>
    <w:rsid w:val="004C4BE2"/>
    <w:rsid w:val="004C4C35"/>
    <w:rsid w:val="004C4C49"/>
    <w:rsid w:val="004C4C79"/>
    <w:rsid w:val="004C4D69"/>
    <w:rsid w:val="004C4D8E"/>
    <w:rsid w:val="004C4DDD"/>
    <w:rsid w:val="004C4E38"/>
    <w:rsid w:val="004C4E50"/>
    <w:rsid w:val="004C4E6E"/>
    <w:rsid w:val="004C4E8E"/>
    <w:rsid w:val="004C4EC6"/>
    <w:rsid w:val="004C4F0A"/>
    <w:rsid w:val="004C4F95"/>
    <w:rsid w:val="004C5127"/>
    <w:rsid w:val="004C53B4"/>
    <w:rsid w:val="004C53E8"/>
    <w:rsid w:val="004C5503"/>
    <w:rsid w:val="004C5504"/>
    <w:rsid w:val="004C5623"/>
    <w:rsid w:val="004C56F4"/>
    <w:rsid w:val="004C57AE"/>
    <w:rsid w:val="004C57BE"/>
    <w:rsid w:val="004C59C7"/>
    <w:rsid w:val="004C5A48"/>
    <w:rsid w:val="004C5A7B"/>
    <w:rsid w:val="004C5B8D"/>
    <w:rsid w:val="004C5BEE"/>
    <w:rsid w:val="004C5C5C"/>
    <w:rsid w:val="004C5D06"/>
    <w:rsid w:val="004C5DF6"/>
    <w:rsid w:val="004C5E5B"/>
    <w:rsid w:val="004C5F1B"/>
    <w:rsid w:val="004C5F7B"/>
    <w:rsid w:val="004C6067"/>
    <w:rsid w:val="004C6085"/>
    <w:rsid w:val="004C621E"/>
    <w:rsid w:val="004C6303"/>
    <w:rsid w:val="004C637F"/>
    <w:rsid w:val="004C63E4"/>
    <w:rsid w:val="004C63EB"/>
    <w:rsid w:val="004C640B"/>
    <w:rsid w:val="004C6436"/>
    <w:rsid w:val="004C64B3"/>
    <w:rsid w:val="004C64B7"/>
    <w:rsid w:val="004C6568"/>
    <w:rsid w:val="004C65E7"/>
    <w:rsid w:val="004C6611"/>
    <w:rsid w:val="004C66D9"/>
    <w:rsid w:val="004C671F"/>
    <w:rsid w:val="004C67B4"/>
    <w:rsid w:val="004C697F"/>
    <w:rsid w:val="004C6AE4"/>
    <w:rsid w:val="004C6D03"/>
    <w:rsid w:val="004C6D56"/>
    <w:rsid w:val="004C6D89"/>
    <w:rsid w:val="004C6E28"/>
    <w:rsid w:val="004C6ECA"/>
    <w:rsid w:val="004C6F10"/>
    <w:rsid w:val="004C7019"/>
    <w:rsid w:val="004C719A"/>
    <w:rsid w:val="004C7227"/>
    <w:rsid w:val="004C72C3"/>
    <w:rsid w:val="004C72DB"/>
    <w:rsid w:val="004C73E9"/>
    <w:rsid w:val="004C73FF"/>
    <w:rsid w:val="004C7565"/>
    <w:rsid w:val="004C756B"/>
    <w:rsid w:val="004C756C"/>
    <w:rsid w:val="004C758C"/>
    <w:rsid w:val="004C761E"/>
    <w:rsid w:val="004C77C2"/>
    <w:rsid w:val="004C77FB"/>
    <w:rsid w:val="004C7839"/>
    <w:rsid w:val="004C78D8"/>
    <w:rsid w:val="004C7B6B"/>
    <w:rsid w:val="004C7C49"/>
    <w:rsid w:val="004C7D26"/>
    <w:rsid w:val="004C7E4E"/>
    <w:rsid w:val="004C7ECC"/>
    <w:rsid w:val="004C7ED7"/>
    <w:rsid w:val="004C7FFE"/>
    <w:rsid w:val="004D00D6"/>
    <w:rsid w:val="004D00FC"/>
    <w:rsid w:val="004D0249"/>
    <w:rsid w:val="004D02A9"/>
    <w:rsid w:val="004D036D"/>
    <w:rsid w:val="004D0451"/>
    <w:rsid w:val="004D04D9"/>
    <w:rsid w:val="004D05F4"/>
    <w:rsid w:val="004D06AA"/>
    <w:rsid w:val="004D06B2"/>
    <w:rsid w:val="004D0783"/>
    <w:rsid w:val="004D090F"/>
    <w:rsid w:val="004D0AEE"/>
    <w:rsid w:val="004D0C9E"/>
    <w:rsid w:val="004D0CF9"/>
    <w:rsid w:val="004D0D1D"/>
    <w:rsid w:val="004D0DF0"/>
    <w:rsid w:val="004D0EB9"/>
    <w:rsid w:val="004D1099"/>
    <w:rsid w:val="004D11B4"/>
    <w:rsid w:val="004D1203"/>
    <w:rsid w:val="004D1314"/>
    <w:rsid w:val="004D1351"/>
    <w:rsid w:val="004D137E"/>
    <w:rsid w:val="004D14B8"/>
    <w:rsid w:val="004D15AA"/>
    <w:rsid w:val="004D166A"/>
    <w:rsid w:val="004D170D"/>
    <w:rsid w:val="004D17FF"/>
    <w:rsid w:val="004D18B0"/>
    <w:rsid w:val="004D197A"/>
    <w:rsid w:val="004D1AFC"/>
    <w:rsid w:val="004D1CA4"/>
    <w:rsid w:val="004D1D73"/>
    <w:rsid w:val="004D1DEE"/>
    <w:rsid w:val="004D1F3B"/>
    <w:rsid w:val="004D1F75"/>
    <w:rsid w:val="004D21FB"/>
    <w:rsid w:val="004D2260"/>
    <w:rsid w:val="004D2294"/>
    <w:rsid w:val="004D2318"/>
    <w:rsid w:val="004D23A3"/>
    <w:rsid w:val="004D245E"/>
    <w:rsid w:val="004D2548"/>
    <w:rsid w:val="004D2591"/>
    <w:rsid w:val="004D262B"/>
    <w:rsid w:val="004D26B3"/>
    <w:rsid w:val="004D280D"/>
    <w:rsid w:val="004D292C"/>
    <w:rsid w:val="004D294D"/>
    <w:rsid w:val="004D2A69"/>
    <w:rsid w:val="004D2B79"/>
    <w:rsid w:val="004D2BF8"/>
    <w:rsid w:val="004D2C00"/>
    <w:rsid w:val="004D2C75"/>
    <w:rsid w:val="004D2E20"/>
    <w:rsid w:val="004D2F1D"/>
    <w:rsid w:val="004D3001"/>
    <w:rsid w:val="004D30CE"/>
    <w:rsid w:val="004D3227"/>
    <w:rsid w:val="004D3274"/>
    <w:rsid w:val="004D33B5"/>
    <w:rsid w:val="004D3411"/>
    <w:rsid w:val="004D3425"/>
    <w:rsid w:val="004D34E4"/>
    <w:rsid w:val="004D35DD"/>
    <w:rsid w:val="004D35FC"/>
    <w:rsid w:val="004D366A"/>
    <w:rsid w:val="004D3748"/>
    <w:rsid w:val="004D3945"/>
    <w:rsid w:val="004D3974"/>
    <w:rsid w:val="004D39F4"/>
    <w:rsid w:val="004D3C52"/>
    <w:rsid w:val="004D3C9C"/>
    <w:rsid w:val="004D3EAA"/>
    <w:rsid w:val="004D3FAA"/>
    <w:rsid w:val="004D404D"/>
    <w:rsid w:val="004D40D0"/>
    <w:rsid w:val="004D413F"/>
    <w:rsid w:val="004D4204"/>
    <w:rsid w:val="004D434F"/>
    <w:rsid w:val="004D4467"/>
    <w:rsid w:val="004D4543"/>
    <w:rsid w:val="004D466D"/>
    <w:rsid w:val="004D4683"/>
    <w:rsid w:val="004D4708"/>
    <w:rsid w:val="004D485C"/>
    <w:rsid w:val="004D49CC"/>
    <w:rsid w:val="004D4AB2"/>
    <w:rsid w:val="004D4B27"/>
    <w:rsid w:val="004D4B37"/>
    <w:rsid w:val="004D4BFD"/>
    <w:rsid w:val="004D4CB5"/>
    <w:rsid w:val="004D4D2F"/>
    <w:rsid w:val="004D4EE7"/>
    <w:rsid w:val="004D4F5A"/>
    <w:rsid w:val="004D53AE"/>
    <w:rsid w:val="004D53F3"/>
    <w:rsid w:val="004D541B"/>
    <w:rsid w:val="004D55D8"/>
    <w:rsid w:val="004D55E8"/>
    <w:rsid w:val="004D55F3"/>
    <w:rsid w:val="004D581D"/>
    <w:rsid w:val="004D5A25"/>
    <w:rsid w:val="004D5AB7"/>
    <w:rsid w:val="004D5AFD"/>
    <w:rsid w:val="004D5B0A"/>
    <w:rsid w:val="004D5BFE"/>
    <w:rsid w:val="004D5E8F"/>
    <w:rsid w:val="004D5EAB"/>
    <w:rsid w:val="004D5F49"/>
    <w:rsid w:val="004D6042"/>
    <w:rsid w:val="004D6047"/>
    <w:rsid w:val="004D61B2"/>
    <w:rsid w:val="004D6251"/>
    <w:rsid w:val="004D632F"/>
    <w:rsid w:val="004D6330"/>
    <w:rsid w:val="004D6368"/>
    <w:rsid w:val="004D63EE"/>
    <w:rsid w:val="004D64F1"/>
    <w:rsid w:val="004D65BC"/>
    <w:rsid w:val="004D65C5"/>
    <w:rsid w:val="004D6678"/>
    <w:rsid w:val="004D6713"/>
    <w:rsid w:val="004D6746"/>
    <w:rsid w:val="004D680E"/>
    <w:rsid w:val="004D6927"/>
    <w:rsid w:val="004D6A50"/>
    <w:rsid w:val="004D6A74"/>
    <w:rsid w:val="004D6A81"/>
    <w:rsid w:val="004D6B2A"/>
    <w:rsid w:val="004D6D97"/>
    <w:rsid w:val="004D6DAF"/>
    <w:rsid w:val="004D6E37"/>
    <w:rsid w:val="004D6E76"/>
    <w:rsid w:val="004D6EB1"/>
    <w:rsid w:val="004D6F51"/>
    <w:rsid w:val="004D707C"/>
    <w:rsid w:val="004D71CA"/>
    <w:rsid w:val="004D7426"/>
    <w:rsid w:val="004D76DA"/>
    <w:rsid w:val="004D76E7"/>
    <w:rsid w:val="004D76F4"/>
    <w:rsid w:val="004D771C"/>
    <w:rsid w:val="004D7839"/>
    <w:rsid w:val="004D783E"/>
    <w:rsid w:val="004D786C"/>
    <w:rsid w:val="004D7953"/>
    <w:rsid w:val="004D7BE3"/>
    <w:rsid w:val="004D7C0D"/>
    <w:rsid w:val="004D7E60"/>
    <w:rsid w:val="004E0018"/>
    <w:rsid w:val="004E01CF"/>
    <w:rsid w:val="004E0547"/>
    <w:rsid w:val="004E05DB"/>
    <w:rsid w:val="004E06CA"/>
    <w:rsid w:val="004E06DB"/>
    <w:rsid w:val="004E0755"/>
    <w:rsid w:val="004E0828"/>
    <w:rsid w:val="004E0830"/>
    <w:rsid w:val="004E0843"/>
    <w:rsid w:val="004E08A1"/>
    <w:rsid w:val="004E08FA"/>
    <w:rsid w:val="004E0914"/>
    <w:rsid w:val="004E0968"/>
    <w:rsid w:val="004E0996"/>
    <w:rsid w:val="004E09B7"/>
    <w:rsid w:val="004E0A4E"/>
    <w:rsid w:val="004E0B87"/>
    <w:rsid w:val="004E0CC3"/>
    <w:rsid w:val="004E0E51"/>
    <w:rsid w:val="004E0E88"/>
    <w:rsid w:val="004E0F65"/>
    <w:rsid w:val="004E0FC6"/>
    <w:rsid w:val="004E0FCA"/>
    <w:rsid w:val="004E109D"/>
    <w:rsid w:val="004E10A3"/>
    <w:rsid w:val="004E111E"/>
    <w:rsid w:val="004E13BC"/>
    <w:rsid w:val="004E149D"/>
    <w:rsid w:val="004E1569"/>
    <w:rsid w:val="004E1625"/>
    <w:rsid w:val="004E16E6"/>
    <w:rsid w:val="004E18D5"/>
    <w:rsid w:val="004E1982"/>
    <w:rsid w:val="004E19F8"/>
    <w:rsid w:val="004E1A42"/>
    <w:rsid w:val="004E1ADA"/>
    <w:rsid w:val="004E1B66"/>
    <w:rsid w:val="004E1C75"/>
    <w:rsid w:val="004E1C89"/>
    <w:rsid w:val="004E1D58"/>
    <w:rsid w:val="004E1DCA"/>
    <w:rsid w:val="004E1DF3"/>
    <w:rsid w:val="004E1E10"/>
    <w:rsid w:val="004E1E3F"/>
    <w:rsid w:val="004E1E86"/>
    <w:rsid w:val="004E1E9E"/>
    <w:rsid w:val="004E1ED6"/>
    <w:rsid w:val="004E1F8B"/>
    <w:rsid w:val="004E2025"/>
    <w:rsid w:val="004E212A"/>
    <w:rsid w:val="004E2200"/>
    <w:rsid w:val="004E22DD"/>
    <w:rsid w:val="004E2384"/>
    <w:rsid w:val="004E23FD"/>
    <w:rsid w:val="004E24B0"/>
    <w:rsid w:val="004E25E0"/>
    <w:rsid w:val="004E264A"/>
    <w:rsid w:val="004E274E"/>
    <w:rsid w:val="004E275E"/>
    <w:rsid w:val="004E28CD"/>
    <w:rsid w:val="004E2AD2"/>
    <w:rsid w:val="004E2BEA"/>
    <w:rsid w:val="004E2CA2"/>
    <w:rsid w:val="004E2CDB"/>
    <w:rsid w:val="004E2D51"/>
    <w:rsid w:val="004E2DEA"/>
    <w:rsid w:val="004E2E02"/>
    <w:rsid w:val="004E2E6D"/>
    <w:rsid w:val="004E2F21"/>
    <w:rsid w:val="004E2FAB"/>
    <w:rsid w:val="004E3029"/>
    <w:rsid w:val="004E311D"/>
    <w:rsid w:val="004E3242"/>
    <w:rsid w:val="004E330D"/>
    <w:rsid w:val="004E3403"/>
    <w:rsid w:val="004E341D"/>
    <w:rsid w:val="004E3427"/>
    <w:rsid w:val="004E34B9"/>
    <w:rsid w:val="004E35DD"/>
    <w:rsid w:val="004E3648"/>
    <w:rsid w:val="004E3847"/>
    <w:rsid w:val="004E3956"/>
    <w:rsid w:val="004E3986"/>
    <w:rsid w:val="004E3993"/>
    <w:rsid w:val="004E39AF"/>
    <w:rsid w:val="004E39B8"/>
    <w:rsid w:val="004E3ACA"/>
    <w:rsid w:val="004E3D24"/>
    <w:rsid w:val="004E3EC9"/>
    <w:rsid w:val="004E3F8B"/>
    <w:rsid w:val="004E3FD1"/>
    <w:rsid w:val="004E420A"/>
    <w:rsid w:val="004E42D3"/>
    <w:rsid w:val="004E4339"/>
    <w:rsid w:val="004E43B1"/>
    <w:rsid w:val="004E4442"/>
    <w:rsid w:val="004E449D"/>
    <w:rsid w:val="004E462E"/>
    <w:rsid w:val="004E4755"/>
    <w:rsid w:val="004E488A"/>
    <w:rsid w:val="004E4892"/>
    <w:rsid w:val="004E48B2"/>
    <w:rsid w:val="004E4A46"/>
    <w:rsid w:val="004E4D10"/>
    <w:rsid w:val="004E4D82"/>
    <w:rsid w:val="004E4DAC"/>
    <w:rsid w:val="004E500F"/>
    <w:rsid w:val="004E5039"/>
    <w:rsid w:val="004E51CA"/>
    <w:rsid w:val="004E529A"/>
    <w:rsid w:val="004E548A"/>
    <w:rsid w:val="004E5502"/>
    <w:rsid w:val="004E55E1"/>
    <w:rsid w:val="004E5716"/>
    <w:rsid w:val="004E57C8"/>
    <w:rsid w:val="004E5812"/>
    <w:rsid w:val="004E5866"/>
    <w:rsid w:val="004E588A"/>
    <w:rsid w:val="004E5A31"/>
    <w:rsid w:val="004E5ADE"/>
    <w:rsid w:val="004E5BA1"/>
    <w:rsid w:val="004E5BE3"/>
    <w:rsid w:val="004E5E67"/>
    <w:rsid w:val="004E5EF7"/>
    <w:rsid w:val="004E5FA3"/>
    <w:rsid w:val="004E6003"/>
    <w:rsid w:val="004E6081"/>
    <w:rsid w:val="004E620A"/>
    <w:rsid w:val="004E6249"/>
    <w:rsid w:val="004E6278"/>
    <w:rsid w:val="004E629B"/>
    <w:rsid w:val="004E62BF"/>
    <w:rsid w:val="004E6309"/>
    <w:rsid w:val="004E6341"/>
    <w:rsid w:val="004E63BE"/>
    <w:rsid w:val="004E6434"/>
    <w:rsid w:val="004E6487"/>
    <w:rsid w:val="004E653A"/>
    <w:rsid w:val="004E6621"/>
    <w:rsid w:val="004E67AB"/>
    <w:rsid w:val="004E692C"/>
    <w:rsid w:val="004E692D"/>
    <w:rsid w:val="004E6BCD"/>
    <w:rsid w:val="004E6DBE"/>
    <w:rsid w:val="004E6F67"/>
    <w:rsid w:val="004E6F9A"/>
    <w:rsid w:val="004E6FB6"/>
    <w:rsid w:val="004E6FE6"/>
    <w:rsid w:val="004E7207"/>
    <w:rsid w:val="004E7219"/>
    <w:rsid w:val="004E733F"/>
    <w:rsid w:val="004E73FC"/>
    <w:rsid w:val="004E7482"/>
    <w:rsid w:val="004E74E9"/>
    <w:rsid w:val="004E75CE"/>
    <w:rsid w:val="004E77D9"/>
    <w:rsid w:val="004E784D"/>
    <w:rsid w:val="004E7BD9"/>
    <w:rsid w:val="004E7C08"/>
    <w:rsid w:val="004E7EE0"/>
    <w:rsid w:val="004F022F"/>
    <w:rsid w:val="004F0393"/>
    <w:rsid w:val="004F0622"/>
    <w:rsid w:val="004F08A9"/>
    <w:rsid w:val="004F0A28"/>
    <w:rsid w:val="004F0ACC"/>
    <w:rsid w:val="004F0AD0"/>
    <w:rsid w:val="004F0BC4"/>
    <w:rsid w:val="004F0C3C"/>
    <w:rsid w:val="004F0D04"/>
    <w:rsid w:val="004F0D33"/>
    <w:rsid w:val="004F0E53"/>
    <w:rsid w:val="004F0FD9"/>
    <w:rsid w:val="004F1002"/>
    <w:rsid w:val="004F11AA"/>
    <w:rsid w:val="004F121B"/>
    <w:rsid w:val="004F1437"/>
    <w:rsid w:val="004F14BF"/>
    <w:rsid w:val="004F14D9"/>
    <w:rsid w:val="004F155C"/>
    <w:rsid w:val="004F1627"/>
    <w:rsid w:val="004F17D5"/>
    <w:rsid w:val="004F18BF"/>
    <w:rsid w:val="004F1972"/>
    <w:rsid w:val="004F1A2A"/>
    <w:rsid w:val="004F1A97"/>
    <w:rsid w:val="004F1B4C"/>
    <w:rsid w:val="004F1CA5"/>
    <w:rsid w:val="004F1DFB"/>
    <w:rsid w:val="004F1ECB"/>
    <w:rsid w:val="004F1F64"/>
    <w:rsid w:val="004F200C"/>
    <w:rsid w:val="004F2045"/>
    <w:rsid w:val="004F205F"/>
    <w:rsid w:val="004F21B2"/>
    <w:rsid w:val="004F22A4"/>
    <w:rsid w:val="004F2302"/>
    <w:rsid w:val="004F24AD"/>
    <w:rsid w:val="004F2536"/>
    <w:rsid w:val="004F2749"/>
    <w:rsid w:val="004F2805"/>
    <w:rsid w:val="004F2829"/>
    <w:rsid w:val="004F2886"/>
    <w:rsid w:val="004F28F2"/>
    <w:rsid w:val="004F28F4"/>
    <w:rsid w:val="004F29BB"/>
    <w:rsid w:val="004F29FC"/>
    <w:rsid w:val="004F2BB9"/>
    <w:rsid w:val="004F2DEF"/>
    <w:rsid w:val="004F3057"/>
    <w:rsid w:val="004F318E"/>
    <w:rsid w:val="004F31B6"/>
    <w:rsid w:val="004F31F4"/>
    <w:rsid w:val="004F3379"/>
    <w:rsid w:val="004F3419"/>
    <w:rsid w:val="004F35F9"/>
    <w:rsid w:val="004F37AD"/>
    <w:rsid w:val="004F39FD"/>
    <w:rsid w:val="004F3CCD"/>
    <w:rsid w:val="004F3D6F"/>
    <w:rsid w:val="004F3D8A"/>
    <w:rsid w:val="004F3E6D"/>
    <w:rsid w:val="004F3EB0"/>
    <w:rsid w:val="004F3EDA"/>
    <w:rsid w:val="004F400F"/>
    <w:rsid w:val="004F40B6"/>
    <w:rsid w:val="004F40E3"/>
    <w:rsid w:val="004F413E"/>
    <w:rsid w:val="004F41C5"/>
    <w:rsid w:val="004F41E2"/>
    <w:rsid w:val="004F4249"/>
    <w:rsid w:val="004F4485"/>
    <w:rsid w:val="004F4597"/>
    <w:rsid w:val="004F45B1"/>
    <w:rsid w:val="004F45BE"/>
    <w:rsid w:val="004F4765"/>
    <w:rsid w:val="004F476E"/>
    <w:rsid w:val="004F48A9"/>
    <w:rsid w:val="004F48DE"/>
    <w:rsid w:val="004F493E"/>
    <w:rsid w:val="004F4946"/>
    <w:rsid w:val="004F49A4"/>
    <w:rsid w:val="004F49BA"/>
    <w:rsid w:val="004F4A6F"/>
    <w:rsid w:val="004F4B1A"/>
    <w:rsid w:val="004F4B43"/>
    <w:rsid w:val="004F4C38"/>
    <w:rsid w:val="004F4C67"/>
    <w:rsid w:val="004F4C6C"/>
    <w:rsid w:val="004F4D1D"/>
    <w:rsid w:val="004F4D70"/>
    <w:rsid w:val="004F4E14"/>
    <w:rsid w:val="004F4E89"/>
    <w:rsid w:val="004F4EE2"/>
    <w:rsid w:val="004F4F6F"/>
    <w:rsid w:val="004F4F8D"/>
    <w:rsid w:val="004F50D3"/>
    <w:rsid w:val="004F5198"/>
    <w:rsid w:val="004F52A0"/>
    <w:rsid w:val="004F5335"/>
    <w:rsid w:val="004F53C2"/>
    <w:rsid w:val="004F54C2"/>
    <w:rsid w:val="004F54F4"/>
    <w:rsid w:val="004F565B"/>
    <w:rsid w:val="004F566F"/>
    <w:rsid w:val="004F569A"/>
    <w:rsid w:val="004F570A"/>
    <w:rsid w:val="004F580E"/>
    <w:rsid w:val="004F5837"/>
    <w:rsid w:val="004F5855"/>
    <w:rsid w:val="004F58AF"/>
    <w:rsid w:val="004F5978"/>
    <w:rsid w:val="004F597D"/>
    <w:rsid w:val="004F599C"/>
    <w:rsid w:val="004F59A7"/>
    <w:rsid w:val="004F59CC"/>
    <w:rsid w:val="004F5AAB"/>
    <w:rsid w:val="004F5B5F"/>
    <w:rsid w:val="004F5B9F"/>
    <w:rsid w:val="004F5C59"/>
    <w:rsid w:val="004F5DC0"/>
    <w:rsid w:val="004F5E2F"/>
    <w:rsid w:val="004F5EAD"/>
    <w:rsid w:val="004F5F44"/>
    <w:rsid w:val="004F60E9"/>
    <w:rsid w:val="004F6124"/>
    <w:rsid w:val="004F629B"/>
    <w:rsid w:val="004F62B8"/>
    <w:rsid w:val="004F645C"/>
    <w:rsid w:val="004F64E3"/>
    <w:rsid w:val="004F691F"/>
    <w:rsid w:val="004F6961"/>
    <w:rsid w:val="004F6989"/>
    <w:rsid w:val="004F6A7A"/>
    <w:rsid w:val="004F6AF4"/>
    <w:rsid w:val="004F6C45"/>
    <w:rsid w:val="004F6D19"/>
    <w:rsid w:val="004F6D8B"/>
    <w:rsid w:val="004F6DAD"/>
    <w:rsid w:val="004F6F69"/>
    <w:rsid w:val="004F6FD2"/>
    <w:rsid w:val="004F6FFA"/>
    <w:rsid w:val="004F70E9"/>
    <w:rsid w:val="004F7139"/>
    <w:rsid w:val="004F7184"/>
    <w:rsid w:val="004F746A"/>
    <w:rsid w:val="004F753E"/>
    <w:rsid w:val="004F7540"/>
    <w:rsid w:val="004F78E0"/>
    <w:rsid w:val="004F78FE"/>
    <w:rsid w:val="004F7A78"/>
    <w:rsid w:val="004F7CC3"/>
    <w:rsid w:val="004F7CDC"/>
    <w:rsid w:val="004F7CF8"/>
    <w:rsid w:val="004F7DFB"/>
    <w:rsid w:val="004F7EB4"/>
    <w:rsid w:val="004F7F09"/>
    <w:rsid w:val="004F7F51"/>
    <w:rsid w:val="004F7FAF"/>
    <w:rsid w:val="005000C4"/>
    <w:rsid w:val="00500136"/>
    <w:rsid w:val="00500224"/>
    <w:rsid w:val="00500294"/>
    <w:rsid w:val="0050041A"/>
    <w:rsid w:val="005004AA"/>
    <w:rsid w:val="00500523"/>
    <w:rsid w:val="005005C8"/>
    <w:rsid w:val="00500656"/>
    <w:rsid w:val="005009CF"/>
    <w:rsid w:val="00500A92"/>
    <w:rsid w:val="00500AAD"/>
    <w:rsid w:val="00500B6F"/>
    <w:rsid w:val="00500D1E"/>
    <w:rsid w:val="00500D58"/>
    <w:rsid w:val="00500DBD"/>
    <w:rsid w:val="00500E5C"/>
    <w:rsid w:val="00500F79"/>
    <w:rsid w:val="00500F93"/>
    <w:rsid w:val="00501007"/>
    <w:rsid w:val="00501034"/>
    <w:rsid w:val="005013E5"/>
    <w:rsid w:val="0050155E"/>
    <w:rsid w:val="0050169B"/>
    <w:rsid w:val="005016B4"/>
    <w:rsid w:val="00501722"/>
    <w:rsid w:val="005019D4"/>
    <w:rsid w:val="005019E3"/>
    <w:rsid w:val="00501A04"/>
    <w:rsid w:val="00501C08"/>
    <w:rsid w:val="00501C33"/>
    <w:rsid w:val="00501E8D"/>
    <w:rsid w:val="005020A0"/>
    <w:rsid w:val="0050248A"/>
    <w:rsid w:val="005024E7"/>
    <w:rsid w:val="00502806"/>
    <w:rsid w:val="0050295C"/>
    <w:rsid w:val="005029BB"/>
    <w:rsid w:val="005029FE"/>
    <w:rsid w:val="00502D28"/>
    <w:rsid w:val="00502D5F"/>
    <w:rsid w:val="00502D7F"/>
    <w:rsid w:val="00502E1C"/>
    <w:rsid w:val="0050328A"/>
    <w:rsid w:val="00503444"/>
    <w:rsid w:val="00503475"/>
    <w:rsid w:val="005034B8"/>
    <w:rsid w:val="005035CD"/>
    <w:rsid w:val="00503635"/>
    <w:rsid w:val="00503663"/>
    <w:rsid w:val="005036A1"/>
    <w:rsid w:val="005037C5"/>
    <w:rsid w:val="0050397C"/>
    <w:rsid w:val="00503B3F"/>
    <w:rsid w:val="00503B73"/>
    <w:rsid w:val="00503CA3"/>
    <w:rsid w:val="00503DEC"/>
    <w:rsid w:val="0050403D"/>
    <w:rsid w:val="00504186"/>
    <w:rsid w:val="005041D3"/>
    <w:rsid w:val="00504322"/>
    <w:rsid w:val="005043BA"/>
    <w:rsid w:val="0050443D"/>
    <w:rsid w:val="005044CF"/>
    <w:rsid w:val="00504628"/>
    <w:rsid w:val="005046DA"/>
    <w:rsid w:val="005048BA"/>
    <w:rsid w:val="00504A1B"/>
    <w:rsid w:val="00504B61"/>
    <w:rsid w:val="00504B9F"/>
    <w:rsid w:val="00504BDA"/>
    <w:rsid w:val="00504C60"/>
    <w:rsid w:val="00504C66"/>
    <w:rsid w:val="00504F23"/>
    <w:rsid w:val="00504F72"/>
    <w:rsid w:val="00504FBF"/>
    <w:rsid w:val="00505022"/>
    <w:rsid w:val="0050502B"/>
    <w:rsid w:val="005050B7"/>
    <w:rsid w:val="00505166"/>
    <w:rsid w:val="0050533A"/>
    <w:rsid w:val="0050535D"/>
    <w:rsid w:val="00505528"/>
    <w:rsid w:val="0050575E"/>
    <w:rsid w:val="00505773"/>
    <w:rsid w:val="005059AB"/>
    <w:rsid w:val="005059B9"/>
    <w:rsid w:val="00505A54"/>
    <w:rsid w:val="00505AED"/>
    <w:rsid w:val="00505CDD"/>
    <w:rsid w:val="00505E99"/>
    <w:rsid w:val="00505F45"/>
    <w:rsid w:val="0050633A"/>
    <w:rsid w:val="005066BF"/>
    <w:rsid w:val="005067A4"/>
    <w:rsid w:val="00506874"/>
    <w:rsid w:val="005068C4"/>
    <w:rsid w:val="0050692F"/>
    <w:rsid w:val="00506B26"/>
    <w:rsid w:val="00506B4B"/>
    <w:rsid w:val="00506B96"/>
    <w:rsid w:val="00506D36"/>
    <w:rsid w:val="00506E0D"/>
    <w:rsid w:val="00506F27"/>
    <w:rsid w:val="00506F4C"/>
    <w:rsid w:val="00506F7F"/>
    <w:rsid w:val="00507027"/>
    <w:rsid w:val="0050709B"/>
    <w:rsid w:val="0050716D"/>
    <w:rsid w:val="005072AF"/>
    <w:rsid w:val="00507380"/>
    <w:rsid w:val="0050760D"/>
    <w:rsid w:val="005078AF"/>
    <w:rsid w:val="005079B1"/>
    <w:rsid w:val="00507A17"/>
    <w:rsid w:val="00507AEA"/>
    <w:rsid w:val="00507BF6"/>
    <w:rsid w:val="00507CC1"/>
    <w:rsid w:val="00507D54"/>
    <w:rsid w:val="00507D7B"/>
    <w:rsid w:val="00507EC8"/>
    <w:rsid w:val="00507F91"/>
    <w:rsid w:val="005100A6"/>
    <w:rsid w:val="005101CF"/>
    <w:rsid w:val="00510268"/>
    <w:rsid w:val="0051028A"/>
    <w:rsid w:val="005102FE"/>
    <w:rsid w:val="005103A3"/>
    <w:rsid w:val="005103C2"/>
    <w:rsid w:val="0051043E"/>
    <w:rsid w:val="005104A4"/>
    <w:rsid w:val="005104E8"/>
    <w:rsid w:val="005108AB"/>
    <w:rsid w:val="00510C2F"/>
    <w:rsid w:val="00510C34"/>
    <w:rsid w:val="00510FC9"/>
    <w:rsid w:val="005110B5"/>
    <w:rsid w:val="00511111"/>
    <w:rsid w:val="005111C0"/>
    <w:rsid w:val="0051123E"/>
    <w:rsid w:val="00511254"/>
    <w:rsid w:val="00511375"/>
    <w:rsid w:val="00511462"/>
    <w:rsid w:val="00511513"/>
    <w:rsid w:val="005115E5"/>
    <w:rsid w:val="00511607"/>
    <w:rsid w:val="005118A1"/>
    <w:rsid w:val="00511977"/>
    <w:rsid w:val="0051199A"/>
    <w:rsid w:val="00511A62"/>
    <w:rsid w:val="00511ACD"/>
    <w:rsid w:val="00511ADD"/>
    <w:rsid w:val="00511B27"/>
    <w:rsid w:val="00511B95"/>
    <w:rsid w:val="00511BBC"/>
    <w:rsid w:val="00511C4B"/>
    <w:rsid w:val="00511C94"/>
    <w:rsid w:val="00511DDB"/>
    <w:rsid w:val="00511E25"/>
    <w:rsid w:val="00511EDE"/>
    <w:rsid w:val="00511FB1"/>
    <w:rsid w:val="005120F1"/>
    <w:rsid w:val="00512103"/>
    <w:rsid w:val="0051225A"/>
    <w:rsid w:val="005122D1"/>
    <w:rsid w:val="005123AF"/>
    <w:rsid w:val="0051243B"/>
    <w:rsid w:val="005124F3"/>
    <w:rsid w:val="0051257D"/>
    <w:rsid w:val="0051260F"/>
    <w:rsid w:val="00512643"/>
    <w:rsid w:val="005127C8"/>
    <w:rsid w:val="00512865"/>
    <w:rsid w:val="005128ED"/>
    <w:rsid w:val="005129A8"/>
    <w:rsid w:val="00512A68"/>
    <w:rsid w:val="00512A9D"/>
    <w:rsid w:val="00512AE1"/>
    <w:rsid w:val="00512B1B"/>
    <w:rsid w:val="00512BA5"/>
    <w:rsid w:val="00512C2C"/>
    <w:rsid w:val="00512C38"/>
    <w:rsid w:val="00512CC0"/>
    <w:rsid w:val="00512D13"/>
    <w:rsid w:val="0051307A"/>
    <w:rsid w:val="00513155"/>
    <w:rsid w:val="00513203"/>
    <w:rsid w:val="005133F2"/>
    <w:rsid w:val="005134F6"/>
    <w:rsid w:val="005135E8"/>
    <w:rsid w:val="0051364D"/>
    <w:rsid w:val="0051368C"/>
    <w:rsid w:val="005136AB"/>
    <w:rsid w:val="005138F1"/>
    <w:rsid w:val="005139D1"/>
    <w:rsid w:val="00513A02"/>
    <w:rsid w:val="00513A07"/>
    <w:rsid w:val="00513A19"/>
    <w:rsid w:val="00513AFE"/>
    <w:rsid w:val="00513C11"/>
    <w:rsid w:val="00513C54"/>
    <w:rsid w:val="00513CFA"/>
    <w:rsid w:val="00513DAA"/>
    <w:rsid w:val="00513E84"/>
    <w:rsid w:val="00513FAF"/>
    <w:rsid w:val="0051405A"/>
    <w:rsid w:val="0051410C"/>
    <w:rsid w:val="0051416B"/>
    <w:rsid w:val="005141F0"/>
    <w:rsid w:val="0051425B"/>
    <w:rsid w:val="00514293"/>
    <w:rsid w:val="0051435C"/>
    <w:rsid w:val="0051437B"/>
    <w:rsid w:val="005143DF"/>
    <w:rsid w:val="005143EA"/>
    <w:rsid w:val="0051449C"/>
    <w:rsid w:val="0051450D"/>
    <w:rsid w:val="0051452F"/>
    <w:rsid w:val="0051459A"/>
    <w:rsid w:val="005146BE"/>
    <w:rsid w:val="00514979"/>
    <w:rsid w:val="005149A0"/>
    <w:rsid w:val="00514A33"/>
    <w:rsid w:val="00514A5D"/>
    <w:rsid w:val="00514B31"/>
    <w:rsid w:val="00514BC1"/>
    <w:rsid w:val="00514BCF"/>
    <w:rsid w:val="00514C14"/>
    <w:rsid w:val="00514D38"/>
    <w:rsid w:val="00514D97"/>
    <w:rsid w:val="00514DA1"/>
    <w:rsid w:val="00514DDB"/>
    <w:rsid w:val="00514E84"/>
    <w:rsid w:val="00514FEF"/>
    <w:rsid w:val="00515094"/>
    <w:rsid w:val="0051509E"/>
    <w:rsid w:val="0051510E"/>
    <w:rsid w:val="00515139"/>
    <w:rsid w:val="00515144"/>
    <w:rsid w:val="00515212"/>
    <w:rsid w:val="0051550E"/>
    <w:rsid w:val="00515573"/>
    <w:rsid w:val="005155E5"/>
    <w:rsid w:val="00515617"/>
    <w:rsid w:val="0051565E"/>
    <w:rsid w:val="005156ED"/>
    <w:rsid w:val="00515715"/>
    <w:rsid w:val="00515759"/>
    <w:rsid w:val="0051575A"/>
    <w:rsid w:val="005158FB"/>
    <w:rsid w:val="0051598E"/>
    <w:rsid w:val="00515A17"/>
    <w:rsid w:val="00515C1B"/>
    <w:rsid w:val="00515C59"/>
    <w:rsid w:val="00515DF8"/>
    <w:rsid w:val="00515E18"/>
    <w:rsid w:val="00515EE9"/>
    <w:rsid w:val="00515F11"/>
    <w:rsid w:val="00515F4E"/>
    <w:rsid w:val="005160CC"/>
    <w:rsid w:val="0051616F"/>
    <w:rsid w:val="005161C1"/>
    <w:rsid w:val="00516341"/>
    <w:rsid w:val="00516395"/>
    <w:rsid w:val="005163A3"/>
    <w:rsid w:val="00516437"/>
    <w:rsid w:val="00516499"/>
    <w:rsid w:val="005165C6"/>
    <w:rsid w:val="00516689"/>
    <w:rsid w:val="0051679B"/>
    <w:rsid w:val="00516820"/>
    <w:rsid w:val="005168A9"/>
    <w:rsid w:val="00516A1A"/>
    <w:rsid w:val="00516BB0"/>
    <w:rsid w:val="00516BCA"/>
    <w:rsid w:val="00516E07"/>
    <w:rsid w:val="00516E6F"/>
    <w:rsid w:val="00516FA9"/>
    <w:rsid w:val="00517082"/>
    <w:rsid w:val="005171EC"/>
    <w:rsid w:val="0051728A"/>
    <w:rsid w:val="005172AD"/>
    <w:rsid w:val="005173ED"/>
    <w:rsid w:val="00517465"/>
    <w:rsid w:val="005175B6"/>
    <w:rsid w:val="00517690"/>
    <w:rsid w:val="005176AF"/>
    <w:rsid w:val="005177BF"/>
    <w:rsid w:val="005177FD"/>
    <w:rsid w:val="0051793B"/>
    <w:rsid w:val="0051795A"/>
    <w:rsid w:val="005179B9"/>
    <w:rsid w:val="00517A3E"/>
    <w:rsid w:val="00517AE3"/>
    <w:rsid w:val="00517B3A"/>
    <w:rsid w:val="00517BB0"/>
    <w:rsid w:val="00517C27"/>
    <w:rsid w:val="00517C4B"/>
    <w:rsid w:val="00517D77"/>
    <w:rsid w:val="00517EAA"/>
    <w:rsid w:val="00517ECE"/>
    <w:rsid w:val="00520076"/>
    <w:rsid w:val="00520393"/>
    <w:rsid w:val="0052044B"/>
    <w:rsid w:val="00520463"/>
    <w:rsid w:val="00520467"/>
    <w:rsid w:val="005204AC"/>
    <w:rsid w:val="005204F2"/>
    <w:rsid w:val="0052053B"/>
    <w:rsid w:val="00520546"/>
    <w:rsid w:val="00520562"/>
    <w:rsid w:val="0052057B"/>
    <w:rsid w:val="005206B6"/>
    <w:rsid w:val="005206BE"/>
    <w:rsid w:val="00520770"/>
    <w:rsid w:val="00520821"/>
    <w:rsid w:val="0052082C"/>
    <w:rsid w:val="00520855"/>
    <w:rsid w:val="005208C4"/>
    <w:rsid w:val="005208F6"/>
    <w:rsid w:val="00520AE2"/>
    <w:rsid w:val="00520B77"/>
    <w:rsid w:val="00520C2C"/>
    <w:rsid w:val="00520D68"/>
    <w:rsid w:val="00520D84"/>
    <w:rsid w:val="00520EE9"/>
    <w:rsid w:val="00520F00"/>
    <w:rsid w:val="00520F4E"/>
    <w:rsid w:val="00520FF9"/>
    <w:rsid w:val="00521196"/>
    <w:rsid w:val="005211C9"/>
    <w:rsid w:val="0052120D"/>
    <w:rsid w:val="00521212"/>
    <w:rsid w:val="0052134B"/>
    <w:rsid w:val="00521445"/>
    <w:rsid w:val="005215A1"/>
    <w:rsid w:val="00521607"/>
    <w:rsid w:val="0052172E"/>
    <w:rsid w:val="005217C1"/>
    <w:rsid w:val="0052182B"/>
    <w:rsid w:val="005218FE"/>
    <w:rsid w:val="00521A29"/>
    <w:rsid w:val="00521A72"/>
    <w:rsid w:val="00521A81"/>
    <w:rsid w:val="00521AC2"/>
    <w:rsid w:val="00521AFC"/>
    <w:rsid w:val="00521B64"/>
    <w:rsid w:val="00521BD1"/>
    <w:rsid w:val="00521C9E"/>
    <w:rsid w:val="00521DC7"/>
    <w:rsid w:val="00521E33"/>
    <w:rsid w:val="00521F0E"/>
    <w:rsid w:val="00522117"/>
    <w:rsid w:val="005222EA"/>
    <w:rsid w:val="0052252E"/>
    <w:rsid w:val="00522589"/>
    <w:rsid w:val="005225A4"/>
    <w:rsid w:val="005225BB"/>
    <w:rsid w:val="005225C2"/>
    <w:rsid w:val="0052276C"/>
    <w:rsid w:val="00522803"/>
    <w:rsid w:val="00522A35"/>
    <w:rsid w:val="00522C25"/>
    <w:rsid w:val="00522F9C"/>
    <w:rsid w:val="00522FDE"/>
    <w:rsid w:val="0052306D"/>
    <w:rsid w:val="005230D3"/>
    <w:rsid w:val="0052326A"/>
    <w:rsid w:val="005232CF"/>
    <w:rsid w:val="005232D1"/>
    <w:rsid w:val="0052331F"/>
    <w:rsid w:val="005233B7"/>
    <w:rsid w:val="005233FF"/>
    <w:rsid w:val="005235A9"/>
    <w:rsid w:val="005235AB"/>
    <w:rsid w:val="00523736"/>
    <w:rsid w:val="005237C1"/>
    <w:rsid w:val="005239AF"/>
    <w:rsid w:val="00523A26"/>
    <w:rsid w:val="00523A65"/>
    <w:rsid w:val="00523A84"/>
    <w:rsid w:val="00523C03"/>
    <w:rsid w:val="00523C47"/>
    <w:rsid w:val="00523E7F"/>
    <w:rsid w:val="00523FB7"/>
    <w:rsid w:val="005240EF"/>
    <w:rsid w:val="005241A2"/>
    <w:rsid w:val="00524220"/>
    <w:rsid w:val="0052432F"/>
    <w:rsid w:val="0052442C"/>
    <w:rsid w:val="005244C4"/>
    <w:rsid w:val="005245B7"/>
    <w:rsid w:val="00524695"/>
    <w:rsid w:val="0052470E"/>
    <w:rsid w:val="00524809"/>
    <w:rsid w:val="00524830"/>
    <w:rsid w:val="00524972"/>
    <w:rsid w:val="00524ACE"/>
    <w:rsid w:val="00524CA2"/>
    <w:rsid w:val="00524CC5"/>
    <w:rsid w:val="00524D42"/>
    <w:rsid w:val="00524E70"/>
    <w:rsid w:val="0052503E"/>
    <w:rsid w:val="00525063"/>
    <w:rsid w:val="0052510E"/>
    <w:rsid w:val="0052515F"/>
    <w:rsid w:val="005251D4"/>
    <w:rsid w:val="00525244"/>
    <w:rsid w:val="005252D7"/>
    <w:rsid w:val="0052530F"/>
    <w:rsid w:val="00525314"/>
    <w:rsid w:val="0052546F"/>
    <w:rsid w:val="005254C4"/>
    <w:rsid w:val="005255AC"/>
    <w:rsid w:val="0052583B"/>
    <w:rsid w:val="00525846"/>
    <w:rsid w:val="00525B00"/>
    <w:rsid w:val="00525D93"/>
    <w:rsid w:val="00525DBC"/>
    <w:rsid w:val="00525DF2"/>
    <w:rsid w:val="00525F0A"/>
    <w:rsid w:val="00525FDB"/>
    <w:rsid w:val="0052619B"/>
    <w:rsid w:val="005261F6"/>
    <w:rsid w:val="0052624D"/>
    <w:rsid w:val="00526267"/>
    <w:rsid w:val="0052645A"/>
    <w:rsid w:val="005265BE"/>
    <w:rsid w:val="00526703"/>
    <w:rsid w:val="0052670D"/>
    <w:rsid w:val="005267A7"/>
    <w:rsid w:val="005268B2"/>
    <w:rsid w:val="005268FA"/>
    <w:rsid w:val="0052692F"/>
    <w:rsid w:val="00526966"/>
    <w:rsid w:val="00526A94"/>
    <w:rsid w:val="00526A96"/>
    <w:rsid w:val="00526BBA"/>
    <w:rsid w:val="00526CC6"/>
    <w:rsid w:val="00526CD9"/>
    <w:rsid w:val="00526CEA"/>
    <w:rsid w:val="00526CFE"/>
    <w:rsid w:val="00526D6F"/>
    <w:rsid w:val="00526D9A"/>
    <w:rsid w:val="00526EAA"/>
    <w:rsid w:val="00526EDE"/>
    <w:rsid w:val="00526EF7"/>
    <w:rsid w:val="00526EFE"/>
    <w:rsid w:val="00526F24"/>
    <w:rsid w:val="00526FB7"/>
    <w:rsid w:val="0052704E"/>
    <w:rsid w:val="00527088"/>
    <w:rsid w:val="005270AD"/>
    <w:rsid w:val="005270B4"/>
    <w:rsid w:val="005271D5"/>
    <w:rsid w:val="00527238"/>
    <w:rsid w:val="005272C8"/>
    <w:rsid w:val="005272E0"/>
    <w:rsid w:val="005272FF"/>
    <w:rsid w:val="00527404"/>
    <w:rsid w:val="00527462"/>
    <w:rsid w:val="00527471"/>
    <w:rsid w:val="00527475"/>
    <w:rsid w:val="00527501"/>
    <w:rsid w:val="00527575"/>
    <w:rsid w:val="005275CE"/>
    <w:rsid w:val="0052764A"/>
    <w:rsid w:val="00527746"/>
    <w:rsid w:val="005277AC"/>
    <w:rsid w:val="00527896"/>
    <w:rsid w:val="0052789D"/>
    <w:rsid w:val="005278B6"/>
    <w:rsid w:val="0052791B"/>
    <w:rsid w:val="00527A11"/>
    <w:rsid w:val="00527A3B"/>
    <w:rsid w:val="00527BAF"/>
    <w:rsid w:val="00527C0A"/>
    <w:rsid w:val="00527DE7"/>
    <w:rsid w:val="00527E13"/>
    <w:rsid w:val="00527E20"/>
    <w:rsid w:val="00527EE5"/>
    <w:rsid w:val="00527F3B"/>
    <w:rsid w:val="00527F53"/>
    <w:rsid w:val="00530164"/>
    <w:rsid w:val="0053017E"/>
    <w:rsid w:val="005301D5"/>
    <w:rsid w:val="005301EE"/>
    <w:rsid w:val="005302A5"/>
    <w:rsid w:val="005302FA"/>
    <w:rsid w:val="005303AF"/>
    <w:rsid w:val="0053048C"/>
    <w:rsid w:val="005304E8"/>
    <w:rsid w:val="005305B7"/>
    <w:rsid w:val="0053070B"/>
    <w:rsid w:val="0053076F"/>
    <w:rsid w:val="005307A3"/>
    <w:rsid w:val="0053097E"/>
    <w:rsid w:val="00530995"/>
    <w:rsid w:val="00530A8A"/>
    <w:rsid w:val="00530B6E"/>
    <w:rsid w:val="00530B88"/>
    <w:rsid w:val="00530B95"/>
    <w:rsid w:val="00530BA4"/>
    <w:rsid w:val="00530C08"/>
    <w:rsid w:val="00530C22"/>
    <w:rsid w:val="00530C33"/>
    <w:rsid w:val="00530CD2"/>
    <w:rsid w:val="00530E86"/>
    <w:rsid w:val="00530F6E"/>
    <w:rsid w:val="005310BC"/>
    <w:rsid w:val="005310FB"/>
    <w:rsid w:val="00531134"/>
    <w:rsid w:val="00531155"/>
    <w:rsid w:val="0053118B"/>
    <w:rsid w:val="005312CB"/>
    <w:rsid w:val="005313B2"/>
    <w:rsid w:val="005314F3"/>
    <w:rsid w:val="00531581"/>
    <w:rsid w:val="0053166C"/>
    <w:rsid w:val="005317C9"/>
    <w:rsid w:val="0053189E"/>
    <w:rsid w:val="00531910"/>
    <w:rsid w:val="00531963"/>
    <w:rsid w:val="00531A31"/>
    <w:rsid w:val="00531B55"/>
    <w:rsid w:val="00531BFD"/>
    <w:rsid w:val="00531D68"/>
    <w:rsid w:val="00531D69"/>
    <w:rsid w:val="00531DE9"/>
    <w:rsid w:val="00531FC8"/>
    <w:rsid w:val="005321F8"/>
    <w:rsid w:val="005322C6"/>
    <w:rsid w:val="00532342"/>
    <w:rsid w:val="00532441"/>
    <w:rsid w:val="0053252D"/>
    <w:rsid w:val="00532592"/>
    <w:rsid w:val="0053286D"/>
    <w:rsid w:val="005328B4"/>
    <w:rsid w:val="0053292E"/>
    <w:rsid w:val="005329CD"/>
    <w:rsid w:val="00532A03"/>
    <w:rsid w:val="00532A2D"/>
    <w:rsid w:val="00532AB2"/>
    <w:rsid w:val="00532B8C"/>
    <w:rsid w:val="00532BE6"/>
    <w:rsid w:val="00532C21"/>
    <w:rsid w:val="00532D9E"/>
    <w:rsid w:val="00532DA6"/>
    <w:rsid w:val="00532E54"/>
    <w:rsid w:val="00532E8B"/>
    <w:rsid w:val="00532F8B"/>
    <w:rsid w:val="005330ED"/>
    <w:rsid w:val="0053310E"/>
    <w:rsid w:val="0053327C"/>
    <w:rsid w:val="0053329F"/>
    <w:rsid w:val="005334FA"/>
    <w:rsid w:val="005335B5"/>
    <w:rsid w:val="00533679"/>
    <w:rsid w:val="0053369C"/>
    <w:rsid w:val="005336E9"/>
    <w:rsid w:val="005337B5"/>
    <w:rsid w:val="0053389B"/>
    <w:rsid w:val="00533B7E"/>
    <w:rsid w:val="00533BB6"/>
    <w:rsid w:val="00533CD5"/>
    <w:rsid w:val="00533DB8"/>
    <w:rsid w:val="00533E22"/>
    <w:rsid w:val="00533FB4"/>
    <w:rsid w:val="00533FC2"/>
    <w:rsid w:val="00534054"/>
    <w:rsid w:val="0053411D"/>
    <w:rsid w:val="005342C4"/>
    <w:rsid w:val="00534332"/>
    <w:rsid w:val="00534333"/>
    <w:rsid w:val="00534384"/>
    <w:rsid w:val="005343E4"/>
    <w:rsid w:val="005344ED"/>
    <w:rsid w:val="00534569"/>
    <w:rsid w:val="00534645"/>
    <w:rsid w:val="00534688"/>
    <w:rsid w:val="0053475D"/>
    <w:rsid w:val="00534776"/>
    <w:rsid w:val="0053477A"/>
    <w:rsid w:val="00534782"/>
    <w:rsid w:val="005347CB"/>
    <w:rsid w:val="005348E9"/>
    <w:rsid w:val="005348F1"/>
    <w:rsid w:val="00534B0E"/>
    <w:rsid w:val="00534B39"/>
    <w:rsid w:val="00534CC3"/>
    <w:rsid w:val="00534D09"/>
    <w:rsid w:val="00534D5A"/>
    <w:rsid w:val="00534D61"/>
    <w:rsid w:val="00534EB6"/>
    <w:rsid w:val="00534EEA"/>
    <w:rsid w:val="00534F5B"/>
    <w:rsid w:val="005350CD"/>
    <w:rsid w:val="005351D5"/>
    <w:rsid w:val="0053540B"/>
    <w:rsid w:val="0053557F"/>
    <w:rsid w:val="005355AE"/>
    <w:rsid w:val="005355AF"/>
    <w:rsid w:val="005355C8"/>
    <w:rsid w:val="0053564F"/>
    <w:rsid w:val="00535833"/>
    <w:rsid w:val="0053583A"/>
    <w:rsid w:val="005358A8"/>
    <w:rsid w:val="00535BF5"/>
    <w:rsid w:val="00535C42"/>
    <w:rsid w:val="00535CC8"/>
    <w:rsid w:val="00535CD6"/>
    <w:rsid w:val="00535FF3"/>
    <w:rsid w:val="0053605D"/>
    <w:rsid w:val="00536168"/>
    <w:rsid w:val="0053617C"/>
    <w:rsid w:val="00536218"/>
    <w:rsid w:val="0053628E"/>
    <w:rsid w:val="00536307"/>
    <w:rsid w:val="00536497"/>
    <w:rsid w:val="00536574"/>
    <w:rsid w:val="0053657E"/>
    <w:rsid w:val="00536643"/>
    <w:rsid w:val="005367EF"/>
    <w:rsid w:val="00536810"/>
    <w:rsid w:val="00536911"/>
    <w:rsid w:val="00536954"/>
    <w:rsid w:val="005369A1"/>
    <w:rsid w:val="005369DE"/>
    <w:rsid w:val="00536A81"/>
    <w:rsid w:val="00536AC2"/>
    <w:rsid w:val="00536ACB"/>
    <w:rsid w:val="00536BB9"/>
    <w:rsid w:val="00536C09"/>
    <w:rsid w:val="00536C4E"/>
    <w:rsid w:val="00536CB9"/>
    <w:rsid w:val="00536EB6"/>
    <w:rsid w:val="00536ED8"/>
    <w:rsid w:val="00536F05"/>
    <w:rsid w:val="00537139"/>
    <w:rsid w:val="005372FF"/>
    <w:rsid w:val="00537301"/>
    <w:rsid w:val="00537408"/>
    <w:rsid w:val="00537464"/>
    <w:rsid w:val="005379EF"/>
    <w:rsid w:val="00537A8C"/>
    <w:rsid w:val="00537AE2"/>
    <w:rsid w:val="00537AF6"/>
    <w:rsid w:val="00537C89"/>
    <w:rsid w:val="00537E2A"/>
    <w:rsid w:val="00537F40"/>
    <w:rsid w:val="00537F60"/>
    <w:rsid w:val="00540181"/>
    <w:rsid w:val="00540210"/>
    <w:rsid w:val="0054029D"/>
    <w:rsid w:val="005402D0"/>
    <w:rsid w:val="00540491"/>
    <w:rsid w:val="005404BD"/>
    <w:rsid w:val="0054050F"/>
    <w:rsid w:val="00540520"/>
    <w:rsid w:val="00540524"/>
    <w:rsid w:val="005405E9"/>
    <w:rsid w:val="00540791"/>
    <w:rsid w:val="00540808"/>
    <w:rsid w:val="0054080A"/>
    <w:rsid w:val="00540B46"/>
    <w:rsid w:val="00540B8F"/>
    <w:rsid w:val="00540B9C"/>
    <w:rsid w:val="00540C16"/>
    <w:rsid w:val="00540C56"/>
    <w:rsid w:val="00540C5A"/>
    <w:rsid w:val="00540CB8"/>
    <w:rsid w:val="00540DC8"/>
    <w:rsid w:val="00540E6C"/>
    <w:rsid w:val="00540E7A"/>
    <w:rsid w:val="00540F7D"/>
    <w:rsid w:val="0054100F"/>
    <w:rsid w:val="0054125A"/>
    <w:rsid w:val="005412AB"/>
    <w:rsid w:val="00541370"/>
    <w:rsid w:val="005413F8"/>
    <w:rsid w:val="0054142A"/>
    <w:rsid w:val="00541460"/>
    <w:rsid w:val="005415D0"/>
    <w:rsid w:val="00541672"/>
    <w:rsid w:val="005416B9"/>
    <w:rsid w:val="005416DE"/>
    <w:rsid w:val="005416EA"/>
    <w:rsid w:val="00541798"/>
    <w:rsid w:val="0054189F"/>
    <w:rsid w:val="005419F8"/>
    <w:rsid w:val="00541C2B"/>
    <w:rsid w:val="00541EA1"/>
    <w:rsid w:val="00541EA3"/>
    <w:rsid w:val="00541EE8"/>
    <w:rsid w:val="00542068"/>
    <w:rsid w:val="005420A3"/>
    <w:rsid w:val="00542112"/>
    <w:rsid w:val="005422B2"/>
    <w:rsid w:val="0054231D"/>
    <w:rsid w:val="00542336"/>
    <w:rsid w:val="00542391"/>
    <w:rsid w:val="005424EA"/>
    <w:rsid w:val="005425A0"/>
    <w:rsid w:val="00542669"/>
    <w:rsid w:val="005426C5"/>
    <w:rsid w:val="005428DA"/>
    <w:rsid w:val="00542915"/>
    <w:rsid w:val="0054296F"/>
    <w:rsid w:val="005429D6"/>
    <w:rsid w:val="00542A0B"/>
    <w:rsid w:val="00542B3E"/>
    <w:rsid w:val="00542B76"/>
    <w:rsid w:val="00542E3C"/>
    <w:rsid w:val="00542E69"/>
    <w:rsid w:val="00542EC4"/>
    <w:rsid w:val="00542F08"/>
    <w:rsid w:val="0054301C"/>
    <w:rsid w:val="005430B2"/>
    <w:rsid w:val="00543131"/>
    <w:rsid w:val="00543136"/>
    <w:rsid w:val="005433A5"/>
    <w:rsid w:val="00543455"/>
    <w:rsid w:val="00543494"/>
    <w:rsid w:val="005435A5"/>
    <w:rsid w:val="005435D7"/>
    <w:rsid w:val="005437A6"/>
    <w:rsid w:val="0054395C"/>
    <w:rsid w:val="00543998"/>
    <w:rsid w:val="005439CB"/>
    <w:rsid w:val="00543A0A"/>
    <w:rsid w:val="00543BA6"/>
    <w:rsid w:val="00543C1E"/>
    <w:rsid w:val="00543C47"/>
    <w:rsid w:val="00543C89"/>
    <w:rsid w:val="00543C96"/>
    <w:rsid w:val="00543C99"/>
    <w:rsid w:val="00543CEF"/>
    <w:rsid w:val="00543D1B"/>
    <w:rsid w:val="00543DD6"/>
    <w:rsid w:val="00543DEA"/>
    <w:rsid w:val="00543F0A"/>
    <w:rsid w:val="00543F2B"/>
    <w:rsid w:val="00543F5C"/>
    <w:rsid w:val="0054402F"/>
    <w:rsid w:val="005441A0"/>
    <w:rsid w:val="005441C0"/>
    <w:rsid w:val="00544232"/>
    <w:rsid w:val="005442F6"/>
    <w:rsid w:val="005443B9"/>
    <w:rsid w:val="00544775"/>
    <w:rsid w:val="005447F6"/>
    <w:rsid w:val="00544A77"/>
    <w:rsid w:val="00544A84"/>
    <w:rsid w:val="00544B54"/>
    <w:rsid w:val="00544DEF"/>
    <w:rsid w:val="00544E3A"/>
    <w:rsid w:val="00544FB7"/>
    <w:rsid w:val="005452B2"/>
    <w:rsid w:val="005453D4"/>
    <w:rsid w:val="00545443"/>
    <w:rsid w:val="0054545D"/>
    <w:rsid w:val="005455FC"/>
    <w:rsid w:val="00545649"/>
    <w:rsid w:val="00545753"/>
    <w:rsid w:val="00545758"/>
    <w:rsid w:val="00545802"/>
    <w:rsid w:val="00545827"/>
    <w:rsid w:val="0054585C"/>
    <w:rsid w:val="00545B63"/>
    <w:rsid w:val="00545CBF"/>
    <w:rsid w:val="00545D12"/>
    <w:rsid w:val="00545D40"/>
    <w:rsid w:val="00546060"/>
    <w:rsid w:val="00546251"/>
    <w:rsid w:val="0054633A"/>
    <w:rsid w:val="0054635A"/>
    <w:rsid w:val="00546382"/>
    <w:rsid w:val="005463C5"/>
    <w:rsid w:val="0054649E"/>
    <w:rsid w:val="005466A3"/>
    <w:rsid w:val="005466DF"/>
    <w:rsid w:val="00546718"/>
    <w:rsid w:val="00546756"/>
    <w:rsid w:val="0054675C"/>
    <w:rsid w:val="00546790"/>
    <w:rsid w:val="00546799"/>
    <w:rsid w:val="005467A6"/>
    <w:rsid w:val="00546806"/>
    <w:rsid w:val="0054682F"/>
    <w:rsid w:val="00546855"/>
    <w:rsid w:val="005469DC"/>
    <w:rsid w:val="00546C89"/>
    <w:rsid w:val="00546CA6"/>
    <w:rsid w:val="00546D14"/>
    <w:rsid w:val="00546DFF"/>
    <w:rsid w:val="00546F2F"/>
    <w:rsid w:val="00546FCD"/>
    <w:rsid w:val="00547017"/>
    <w:rsid w:val="00547022"/>
    <w:rsid w:val="005470AE"/>
    <w:rsid w:val="005471A7"/>
    <w:rsid w:val="0054725D"/>
    <w:rsid w:val="00547327"/>
    <w:rsid w:val="00547337"/>
    <w:rsid w:val="00547415"/>
    <w:rsid w:val="00547697"/>
    <w:rsid w:val="00547759"/>
    <w:rsid w:val="005477F4"/>
    <w:rsid w:val="0054780D"/>
    <w:rsid w:val="0054799F"/>
    <w:rsid w:val="00547B13"/>
    <w:rsid w:val="00547B14"/>
    <w:rsid w:val="00547CB6"/>
    <w:rsid w:val="00547D2D"/>
    <w:rsid w:val="00547D73"/>
    <w:rsid w:val="00547DEF"/>
    <w:rsid w:val="00547E72"/>
    <w:rsid w:val="00547EF8"/>
    <w:rsid w:val="00550084"/>
    <w:rsid w:val="00550156"/>
    <w:rsid w:val="005501D6"/>
    <w:rsid w:val="005502BB"/>
    <w:rsid w:val="00550327"/>
    <w:rsid w:val="0055043D"/>
    <w:rsid w:val="00550540"/>
    <w:rsid w:val="00550552"/>
    <w:rsid w:val="005506BE"/>
    <w:rsid w:val="005506E3"/>
    <w:rsid w:val="00550802"/>
    <w:rsid w:val="00550823"/>
    <w:rsid w:val="00550850"/>
    <w:rsid w:val="005508F7"/>
    <w:rsid w:val="00550916"/>
    <w:rsid w:val="005509CC"/>
    <w:rsid w:val="005509F5"/>
    <w:rsid w:val="00550A73"/>
    <w:rsid w:val="00550B7A"/>
    <w:rsid w:val="00550BBF"/>
    <w:rsid w:val="00550BDB"/>
    <w:rsid w:val="00550DB4"/>
    <w:rsid w:val="00550E39"/>
    <w:rsid w:val="00550E4B"/>
    <w:rsid w:val="00550E4C"/>
    <w:rsid w:val="00550FF9"/>
    <w:rsid w:val="00550FFB"/>
    <w:rsid w:val="00551050"/>
    <w:rsid w:val="005513D0"/>
    <w:rsid w:val="00551465"/>
    <w:rsid w:val="00551493"/>
    <w:rsid w:val="0055157E"/>
    <w:rsid w:val="005515D4"/>
    <w:rsid w:val="005516B6"/>
    <w:rsid w:val="00551775"/>
    <w:rsid w:val="00551795"/>
    <w:rsid w:val="00551845"/>
    <w:rsid w:val="00551996"/>
    <w:rsid w:val="005519EB"/>
    <w:rsid w:val="00551A69"/>
    <w:rsid w:val="00551B7C"/>
    <w:rsid w:val="00551C46"/>
    <w:rsid w:val="00551CDB"/>
    <w:rsid w:val="00551CE1"/>
    <w:rsid w:val="00551D30"/>
    <w:rsid w:val="00551D3C"/>
    <w:rsid w:val="00551DBF"/>
    <w:rsid w:val="00551E0B"/>
    <w:rsid w:val="00551F4D"/>
    <w:rsid w:val="00551F98"/>
    <w:rsid w:val="005520C5"/>
    <w:rsid w:val="0055224B"/>
    <w:rsid w:val="005523F6"/>
    <w:rsid w:val="00552424"/>
    <w:rsid w:val="00552434"/>
    <w:rsid w:val="0055248C"/>
    <w:rsid w:val="005525EC"/>
    <w:rsid w:val="00552865"/>
    <w:rsid w:val="005528BF"/>
    <w:rsid w:val="00552909"/>
    <w:rsid w:val="00552933"/>
    <w:rsid w:val="00552A7D"/>
    <w:rsid w:val="00552AC7"/>
    <w:rsid w:val="00552B2C"/>
    <w:rsid w:val="00552B7F"/>
    <w:rsid w:val="00553178"/>
    <w:rsid w:val="00553193"/>
    <w:rsid w:val="00553382"/>
    <w:rsid w:val="005533D3"/>
    <w:rsid w:val="005533DC"/>
    <w:rsid w:val="005536BE"/>
    <w:rsid w:val="0055371A"/>
    <w:rsid w:val="005538AE"/>
    <w:rsid w:val="005538BC"/>
    <w:rsid w:val="00553AFC"/>
    <w:rsid w:val="00553C22"/>
    <w:rsid w:val="00553D2B"/>
    <w:rsid w:val="00553DA4"/>
    <w:rsid w:val="00553EA6"/>
    <w:rsid w:val="00554001"/>
    <w:rsid w:val="0055402A"/>
    <w:rsid w:val="00554243"/>
    <w:rsid w:val="0055445A"/>
    <w:rsid w:val="0055450A"/>
    <w:rsid w:val="00554634"/>
    <w:rsid w:val="005546C7"/>
    <w:rsid w:val="00554711"/>
    <w:rsid w:val="0055488A"/>
    <w:rsid w:val="00554955"/>
    <w:rsid w:val="00554956"/>
    <w:rsid w:val="00554B51"/>
    <w:rsid w:val="00554C12"/>
    <w:rsid w:val="00554C3D"/>
    <w:rsid w:val="00554EEA"/>
    <w:rsid w:val="00555011"/>
    <w:rsid w:val="0055506C"/>
    <w:rsid w:val="005551DC"/>
    <w:rsid w:val="005552B1"/>
    <w:rsid w:val="0055533C"/>
    <w:rsid w:val="0055535D"/>
    <w:rsid w:val="005553A8"/>
    <w:rsid w:val="005554EB"/>
    <w:rsid w:val="00555713"/>
    <w:rsid w:val="00555715"/>
    <w:rsid w:val="00555752"/>
    <w:rsid w:val="0055575A"/>
    <w:rsid w:val="00555942"/>
    <w:rsid w:val="00555976"/>
    <w:rsid w:val="005559F3"/>
    <w:rsid w:val="00555A2D"/>
    <w:rsid w:val="00555A5E"/>
    <w:rsid w:val="00555BDA"/>
    <w:rsid w:val="00555EA0"/>
    <w:rsid w:val="00555EA4"/>
    <w:rsid w:val="00555EDB"/>
    <w:rsid w:val="00555EFB"/>
    <w:rsid w:val="00556030"/>
    <w:rsid w:val="00556065"/>
    <w:rsid w:val="00556139"/>
    <w:rsid w:val="00556193"/>
    <w:rsid w:val="005562B3"/>
    <w:rsid w:val="005566C3"/>
    <w:rsid w:val="00556786"/>
    <w:rsid w:val="0055678A"/>
    <w:rsid w:val="0055681B"/>
    <w:rsid w:val="005569D1"/>
    <w:rsid w:val="00556A65"/>
    <w:rsid w:val="00556A69"/>
    <w:rsid w:val="00556B09"/>
    <w:rsid w:val="00556B44"/>
    <w:rsid w:val="00556B72"/>
    <w:rsid w:val="00556F9A"/>
    <w:rsid w:val="0055707A"/>
    <w:rsid w:val="00557088"/>
    <w:rsid w:val="00557169"/>
    <w:rsid w:val="005571C4"/>
    <w:rsid w:val="005571E7"/>
    <w:rsid w:val="005573BA"/>
    <w:rsid w:val="005574CC"/>
    <w:rsid w:val="00557553"/>
    <w:rsid w:val="00557593"/>
    <w:rsid w:val="00557628"/>
    <w:rsid w:val="005576C0"/>
    <w:rsid w:val="00557839"/>
    <w:rsid w:val="0055787B"/>
    <w:rsid w:val="00557902"/>
    <w:rsid w:val="00557AE7"/>
    <w:rsid w:val="00557B72"/>
    <w:rsid w:val="00557BD2"/>
    <w:rsid w:val="00557BD7"/>
    <w:rsid w:val="00557C0E"/>
    <w:rsid w:val="00557CD9"/>
    <w:rsid w:val="00557D26"/>
    <w:rsid w:val="00557D9E"/>
    <w:rsid w:val="00557EB4"/>
    <w:rsid w:val="00557FC6"/>
    <w:rsid w:val="0056007F"/>
    <w:rsid w:val="0056009B"/>
    <w:rsid w:val="0056011A"/>
    <w:rsid w:val="005601EE"/>
    <w:rsid w:val="005602B6"/>
    <w:rsid w:val="005604A5"/>
    <w:rsid w:val="005605A4"/>
    <w:rsid w:val="00560613"/>
    <w:rsid w:val="005606DE"/>
    <w:rsid w:val="005606E3"/>
    <w:rsid w:val="0056070E"/>
    <w:rsid w:val="00560751"/>
    <w:rsid w:val="00560761"/>
    <w:rsid w:val="005607A8"/>
    <w:rsid w:val="005607B5"/>
    <w:rsid w:val="00560A5B"/>
    <w:rsid w:val="00560A80"/>
    <w:rsid w:val="00560ABF"/>
    <w:rsid w:val="00560AE4"/>
    <w:rsid w:val="00560C37"/>
    <w:rsid w:val="00560CC0"/>
    <w:rsid w:val="00560CD5"/>
    <w:rsid w:val="00560D5A"/>
    <w:rsid w:val="00560FEE"/>
    <w:rsid w:val="0056117B"/>
    <w:rsid w:val="005611F0"/>
    <w:rsid w:val="00561287"/>
    <w:rsid w:val="0056129F"/>
    <w:rsid w:val="00561301"/>
    <w:rsid w:val="0056140E"/>
    <w:rsid w:val="0056141F"/>
    <w:rsid w:val="005615A1"/>
    <w:rsid w:val="00561777"/>
    <w:rsid w:val="00561935"/>
    <w:rsid w:val="0056193F"/>
    <w:rsid w:val="00561A0D"/>
    <w:rsid w:val="00561B23"/>
    <w:rsid w:val="00561C96"/>
    <w:rsid w:val="00561E5C"/>
    <w:rsid w:val="00561E5E"/>
    <w:rsid w:val="00561EAA"/>
    <w:rsid w:val="00561F15"/>
    <w:rsid w:val="00561F9E"/>
    <w:rsid w:val="00561FE4"/>
    <w:rsid w:val="00562156"/>
    <w:rsid w:val="0056220A"/>
    <w:rsid w:val="00562217"/>
    <w:rsid w:val="00562227"/>
    <w:rsid w:val="00562409"/>
    <w:rsid w:val="0056261F"/>
    <w:rsid w:val="00562637"/>
    <w:rsid w:val="0056265E"/>
    <w:rsid w:val="00562896"/>
    <w:rsid w:val="005629D2"/>
    <w:rsid w:val="005629EF"/>
    <w:rsid w:val="00562A49"/>
    <w:rsid w:val="00562ABA"/>
    <w:rsid w:val="00562ABF"/>
    <w:rsid w:val="00562DA2"/>
    <w:rsid w:val="00562F92"/>
    <w:rsid w:val="00562FCF"/>
    <w:rsid w:val="00563171"/>
    <w:rsid w:val="00563247"/>
    <w:rsid w:val="0056324C"/>
    <w:rsid w:val="0056325B"/>
    <w:rsid w:val="005632C5"/>
    <w:rsid w:val="0056357E"/>
    <w:rsid w:val="005635E6"/>
    <w:rsid w:val="005636F4"/>
    <w:rsid w:val="00563762"/>
    <w:rsid w:val="00563881"/>
    <w:rsid w:val="00563892"/>
    <w:rsid w:val="005638D2"/>
    <w:rsid w:val="0056393E"/>
    <w:rsid w:val="0056398A"/>
    <w:rsid w:val="005639A8"/>
    <w:rsid w:val="005639D3"/>
    <w:rsid w:val="00563A3F"/>
    <w:rsid w:val="00563C68"/>
    <w:rsid w:val="00563D12"/>
    <w:rsid w:val="00563E10"/>
    <w:rsid w:val="00563EE9"/>
    <w:rsid w:val="0056418E"/>
    <w:rsid w:val="005641B7"/>
    <w:rsid w:val="0056437E"/>
    <w:rsid w:val="00564626"/>
    <w:rsid w:val="00564852"/>
    <w:rsid w:val="00564856"/>
    <w:rsid w:val="005648A6"/>
    <w:rsid w:val="005648C9"/>
    <w:rsid w:val="005648FC"/>
    <w:rsid w:val="0056494A"/>
    <w:rsid w:val="00564C32"/>
    <w:rsid w:val="00564D68"/>
    <w:rsid w:val="00564D8A"/>
    <w:rsid w:val="00564DCE"/>
    <w:rsid w:val="00564EEA"/>
    <w:rsid w:val="00564F81"/>
    <w:rsid w:val="00565036"/>
    <w:rsid w:val="005650A2"/>
    <w:rsid w:val="005651E6"/>
    <w:rsid w:val="005652D0"/>
    <w:rsid w:val="005652EB"/>
    <w:rsid w:val="0056552A"/>
    <w:rsid w:val="005655DC"/>
    <w:rsid w:val="00565717"/>
    <w:rsid w:val="0056578D"/>
    <w:rsid w:val="00565901"/>
    <w:rsid w:val="0056599C"/>
    <w:rsid w:val="005659BD"/>
    <w:rsid w:val="00565BB8"/>
    <w:rsid w:val="00565BF6"/>
    <w:rsid w:val="00565C42"/>
    <w:rsid w:val="00565CAA"/>
    <w:rsid w:val="00565CDD"/>
    <w:rsid w:val="00565CE6"/>
    <w:rsid w:val="00565DB5"/>
    <w:rsid w:val="00565FA0"/>
    <w:rsid w:val="0056607D"/>
    <w:rsid w:val="005660F2"/>
    <w:rsid w:val="0056613F"/>
    <w:rsid w:val="005661B2"/>
    <w:rsid w:val="00566286"/>
    <w:rsid w:val="0056636D"/>
    <w:rsid w:val="0056657A"/>
    <w:rsid w:val="00566581"/>
    <w:rsid w:val="0056661B"/>
    <w:rsid w:val="00566660"/>
    <w:rsid w:val="00566692"/>
    <w:rsid w:val="005666C8"/>
    <w:rsid w:val="0056673F"/>
    <w:rsid w:val="005667E5"/>
    <w:rsid w:val="00566809"/>
    <w:rsid w:val="0056681A"/>
    <w:rsid w:val="00566854"/>
    <w:rsid w:val="00566954"/>
    <w:rsid w:val="005669D3"/>
    <w:rsid w:val="00566B35"/>
    <w:rsid w:val="00566D6B"/>
    <w:rsid w:val="00566FE0"/>
    <w:rsid w:val="0056700A"/>
    <w:rsid w:val="0056704E"/>
    <w:rsid w:val="005670CC"/>
    <w:rsid w:val="005671B6"/>
    <w:rsid w:val="00567298"/>
    <w:rsid w:val="005672A1"/>
    <w:rsid w:val="00567309"/>
    <w:rsid w:val="0056739E"/>
    <w:rsid w:val="00567421"/>
    <w:rsid w:val="005675AB"/>
    <w:rsid w:val="005676FB"/>
    <w:rsid w:val="005677F0"/>
    <w:rsid w:val="005678A8"/>
    <w:rsid w:val="005679C2"/>
    <w:rsid w:val="005679C4"/>
    <w:rsid w:val="00567A10"/>
    <w:rsid w:val="00567A3C"/>
    <w:rsid w:val="00567A6D"/>
    <w:rsid w:val="00567AE7"/>
    <w:rsid w:val="00567AF4"/>
    <w:rsid w:val="00567B26"/>
    <w:rsid w:val="00567BFA"/>
    <w:rsid w:val="00567CB3"/>
    <w:rsid w:val="00567CFA"/>
    <w:rsid w:val="00567D35"/>
    <w:rsid w:val="00567E1E"/>
    <w:rsid w:val="00567EB4"/>
    <w:rsid w:val="00567EB9"/>
    <w:rsid w:val="00567FCE"/>
    <w:rsid w:val="0057001E"/>
    <w:rsid w:val="00570221"/>
    <w:rsid w:val="00570346"/>
    <w:rsid w:val="005703C3"/>
    <w:rsid w:val="00570927"/>
    <w:rsid w:val="005709F3"/>
    <w:rsid w:val="00570A54"/>
    <w:rsid w:val="00570AF0"/>
    <w:rsid w:val="00570B30"/>
    <w:rsid w:val="00570B5A"/>
    <w:rsid w:val="00570D47"/>
    <w:rsid w:val="00570E4F"/>
    <w:rsid w:val="00570EB0"/>
    <w:rsid w:val="00570EC0"/>
    <w:rsid w:val="00570EDE"/>
    <w:rsid w:val="00570F7A"/>
    <w:rsid w:val="00571001"/>
    <w:rsid w:val="005710CA"/>
    <w:rsid w:val="005711F3"/>
    <w:rsid w:val="00571247"/>
    <w:rsid w:val="005712AB"/>
    <w:rsid w:val="0057130C"/>
    <w:rsid w:val="0057136A"/>
    <w:rsid w:val="0057138C"/>
    <w:rsid w:val="0057139C"/>
    <w:rsid w:val="00571520"/>
    <w:rsid w:val="0057156D"/>
    <w:rsid w:val="005715D6"/>
    <w:rsid w:val="0057177D"/>
    <w:rsid w:val="005717BD"/>
    <w:rsid w:val="005717C9"/>
    <w:rsid w:val="00571858"/>
    <w:rsid w:val="005718C0"/>
    <w:rsid w:val="00571998"/>
    <w:rsid w:val="005719FE"/>
    <w:rsid w:val="00571A9B"/>
    <w:rsid w:val="00571B0D"/>
    <w:rsid w:val="00571CD7"/>
    <w:rsid w:val="00571D6D"/>
    <w:rsid w:val="00571DE2"/>
    <w:rsid w:val="00571DE7"/>
    <w:rsid w:val="00571E04"/>
    <w:rsid w:val="00571FD5"/>
    <w:rsid w:val="00572288"/>
    <w:rsid w:val="0057235B"/>
    <w:rsid w:val="005723D3"/>
    <w:rsid w:val="005726FF"/>
    <w:rsid w:val="00572962"/>
    <w:rsid w:val="0057299D"/>
    <w:rsid w:val="00572C00"/>
    <w:rsid w:val="00572DFF"/>
    <w:rsid w:val="00572F2B"/>
    <w:rsid w:val="00572F98"/>
    <w:rsid w:val="0057308B"/>
    <w:rsid w:val="00573152"/>
    <w:rsid w:val="00573178"/>
    <w:rsid w:val="005731DF"/>
    <w:rsid w:val="0057333D"/>
    <w:rsid w:val="00573431"/>
    <w:rsid w:val="00573454"/>
    <w:rsid w:val="0057347F"/>
    <w:rsid w:val="00573486"/>
    <w:rsid w:val="00573531"/>
    <w:rsid w:val="00573597"/>
    <w:rsid w:val="00573695"/>
    <w:rsid w:val="0057386D"/>
    <w:rsid w:val="0057389F"/>
    <w:rsid w:val="00573A6C"/>
    <w:rsid w:val="00573AB1"/>
    <w:rsid w:val="00573AD6"/>
    <w:rsid w:val="00573C54"/>
    <w:rsid w:val="00573C8E"/>
    <w:rsid w:val="00573E98"/>
    <w:rsid w:val="00573FD9"/>
    <w:rsid w:val="0057404B"/>
    <w:rsid w:val="00574067"/>
    <w:rsid w:val="005741CB"/>
    <w:rsid w:val="00574401"/>
    <w:rsid w:val="0057445D"/>
    <w:rsid w:val="00574558"/>
    <w:rsid w:val="00574570"/>
    <w:rsid w:val="00574756"/>
    <w:rsid w:val="00574797"/>
    <w:rsid w:val="00574819"/>
    <w:rsid w:val="00574875"/>
    <w:rsid w:val="00574913"/>
    <w:rsid w:val="00574995"/>
    <w:rsid w:val="005749D4"/>
    <w:rsid w:val="00574A51"/>
    <w:rsid w:val="00574C19"/>
    <w:rsid w:val="00574DA5"/>
    <w:rsid w:val="00574DAF"/>
    <w:rsid w:val="00574EA2"/>
    <w:rsid w:val="00574EC7"/>
    <w:rsid w:val="00574EEF"/>
    <w:rsid w:val="00574FF9"/>
    <w:rsid w:val="00575045"/>
    <w:rsid w:val="005750A7"/>
    <w:rsid w:val="00575166"/>
    <w:rsid w:val="00575296"/>
    <w:rsid w:val="00575329"/>
    <w:rsid w:val="00575601"/>
    <w:rsid w:val="00575681"/>
    <w:rsid w:val="0057569C"/>
    <w:rsid w:val="0057570C"/>
    <w:rsid w:val="00575735"/>
    <w:rsid w:val="00575758"/>
    <w:rsid w:val="0057581E"/>
    <w:rsid w:val="00575915"/>
    <w:rsid w:val="005759E1"/>
    <w:rsid w:val="00575B1B"/>
    <w:rsid w:val="00575B71"/>
    <w:rsid w:val="00575BF4"/>
    <w:rsid w:val="00575D32"/>
    <w:rsid w:val="00575F0B"/>
    <w:rsid w:val="00575F54"/>
    <w:rsid w:val="00576093"/>
    <w:rsid w:val="005760B2"/>
    <w:rsid w:val="0057632B"/>
    <w:rsid w:val="0057632C"/>
    <w:rsid w:val="005764BA"/>
    <w:rsid w:val="005764DD"/>
    <w:rsid w:val="00576543"/>
    <w:rsid w:val="00576651"/>
    <w:rsid w:val="00576659"/>
    <w:rsid w:val="005766DD"/>
    <w:rsid w:val="005767A5"/>
    <w:rsid w:val="0057684A"/>
    <w:rsid w:val="00576878"/>
    <w:rsid w:val="005768E4"/>
    <w:rsid w:val="00576972"/>
    <w:rsid w:val="005769A3"/>
    <w:rsid w:val="00576B4D"/>
    <w:rsid w:val="00576B9C"/>
    <w:rsid w:val="00577090"/>
    <w:rsid w:val="00577091"/>
    <w:rsid w:val="00577110"/>
    <w:rsid w:val="0057718E"/>
    <w:rsid w:val="0057728B"/>
    <w:rsid w:val="0057744D"/>
    <w:rsid w:val="0057750C"/>
    <w:rsid w:val="005776FA"/>
    <w:rsid w:val="0057778E"/>
    <w:rsid w:val="005777A8"/>
    <w:rsid w:val="005778F0"/>
    <w:rsid w:val="00577B46"/>
    <w:rsid w:val="00577BB0"/>
    <w:rsid w:val="00577DC7"/>
    <w:rsid w:val="00577E67"/>
    <w:rsid w:val="00577E72"/>
    <w:rsid w:val="00577E88"/>
    <w:rsid w:val="00577FB7"/>
    <w:rsid w:val="00580008"/>
    <w:rsid w:val="005800A2"/>
    <w:rsid w:val="005800F4"/>
    <w:rsid w:val="00580169"/>
    <w:rsid w:val="00580249"/>
    <w:rsid w:val="00580283"/>
    <w:rsid w:val="005802A2"/>
    <w:rsid w:val="00580433"/>
    <w:rsid w:val="005805E5"/>
    <w:rsid w:val="005805E7"/>
    <w:rsid w:val="005805F4"/>
    <w:rsid w:val="00580611"/>
    <w:rsid w:val="0058063E"/>
    <w:rsid w:val="005806CE"/>
    <w:rsid w:val="005806F9"/>
    <w:rsid w:val="00580797"/>
    <w:rsid w:val="00580873"/>
    <w:rsid w:val="00580A2C"/>
    <w:rsid w:val="00580A6B"/>
    <w:rsid w:val="00580B35"/>
    <w:rsid w:val="00580C5E"/>
    <w:rsid w:val="00580CD9"/>
    <w:rsid w:val="00580E36"/>
    <w:rsid w:val="00580E5B"/>
    <w:rsid w:val="00580EE0"/>
    <w:rsid w:val="00580F0C"/>
    <w:rsid w:val="0058101F"/>
    <w:rsid w:val="005811FF"/>
    <w:rsid w:val="005813DF"/>
    <w:rsid w:val="005813F3"/>
    <w:rsid w:val="0058149E"/>
    <w:rsid w:val="0058150A"/>
    <w:rsid w:val="0058152C"/>
    <w:rsid w:val="005816FA"/>
    <w:rsid w:val="00581777"/>
    <w:rsid w:val="0058177D"/>
    <w:rsid w:val="0058180A"/>
    <w:rsid w:val="005818A2"/>
    <w:rsid w:val="00581903"/>
    <w:rsid w:val="005819A0"/>
    <w:rsid w:val="00581A46"/>
    <w:rsid w:val="00581A92"/>
    <w:rsid w:val="00581AC4"/>
    <w:rsid w:val="00581BB0"/>
    <w:rsid w:val="00581C2A"/>
    <w:rsid w:val="00581CD9"/>
    <w:rsid w:val="00581D7D"/>
    <w:rsid w:val="00581D91"/>
    <w:rsid w:val="00581EFC"/>
    <w:rsid w:val="00581F24"/>
    <w:rsid w:val="0058200A"/>
    <w:rsid w:val="00582063"/>
    <w:rsid w:val="00582084"/>
    <w:rsid w:val="00582174"/>
    <w:rsid w:val="00582298"/>
    <w:rsid w:val="00582333"/>
    <w:rsid w:val="005826F4"/>
    <w:rsid w:val="00582716"/>
    <w:rsid w:val="00582830"/>
    <w:rsid w:val="00582849"/>
    <w:rsid w:val="00582878"/>
    <w:rsid w:val="0058290D"/>
    <w:rsid w:val="00582981"/>
    <w:rsid w:val="00582A52"/>
    <w:rsid w:val="00582D91"/>
    <w:rsid w:val="00582E9D"/>
    <w:rsid w:val="00582EA2"/>
    <w:rsid w:val="00582EF8"/>
    <w:rsid w:val="005830A5"/>
    <w:rsid w:val="005830E2"/>
    <w:rsid w:val="00583123"/>
    <w:rsid w:val="005831C6"/>
    <w:rsid w:val="00583450"/>
    <w:rsid w:val="005834B4"/>
    <w:rsid w:val="0058351C"/>
    <w:rsid w:val="005835FF"/>
    <w:rsid w:val="00583624"/>
    <w:rsid w:val="005836A1"/>
    <w:rsid w:val="005836D5"/>
    <w:rsid w:val="00583738"/>
    <w:rsid w:val="00583746"/>
    <w:rsid w:val="00583929"/>
    <w:rsid w:val="00583994"/>
    <w:rsid w:val="00583AA0"/>
    <w:rsid w:val="00583AB4"/>
    <w:rsid w:val="00583ABC"/>
    <w:rsid w:val="00583ABF"/>
    <w:rsid w:val="00583B9A"/>
    <w:rsid w:val="00583C29"/>
    <w:rsid w:val="00583C37"/>
    <w:rsid w:val="00583C6F"/>
    <w:rsid w:val="00583D03"/>
    <w:rsid w:val="00583D08"/>
    <w:rsid w:val="00583E6B"/>
    <w:rsid w:val="00583E88"/>
    <w:rsid w:val="00583EB2"/>
    <w:rsid w:val="00583FD8"/>
    <w:rsid w:val="00583FF6"/>
    <w:rsid w:val="00584080"/>
    <w:rsid w:val="005840FB"/>
    <w:rsid w:val="00584135"/>
    <w:rsid w:val="005842AA"/>
    <w:rsid w:val="005842D1"/>
    <w:rsid w:val="005843B3"/>
    <w:rsid w:val="0058450A"/>
    <w:rsid w:val="0058452B"/>
    <w:rsid w:val="00584592"/>
    <w:rsid w:val="005845B8"/>
    <w:rsid w:val="00584704"/>
    <w:rsid w:val="005847B5"/>
    <w:rsid w:val="00584814"/>
    <w:rsid w:val="00584869"/>
    <w:rsid w:val="0058489D"/>
    <w:rsid w:val="005848A7"/>
    <w:rsid w:val="00584938"/>
    <w:rsid w:val="0058498D"/>
    <w:rsid w:val="00584A9D"/>
    <w:rsid w:val="00584BB7"/>
    <w:rsid w:val="00584E54"/>
    <w:rsid w:val="00584F34"/>
    <w:rsid w:val="00584F7C"/>
    <w:rsid w:val="0058513C"/>
    <w:rsid w:val="0058518D"/>
    <w:rsid w:val="00585281"/>
    <w:rsid w:val="005852A1"/>
    <w:rsid w:val="005853AF"/>
    <w:rsid w:val="0058540E"/>
    <w:rsid w:val="005854B4"/>
    <w:rsid w:val="00585715"/>
    <w:rsid w:val="00585736"/>
    <w:rsid w:val="00585886"/>
    <w:rsid w:val="00585DB1"/>
    <w:rsid w:val="00585DF1"/>
    <w:rsid w:val="00585E7A"/>
    <w:rsid w:val="00585EB6"/>
    <w:rsid w:val="0058604E"/>
    <w:rsid w:val="00586059"/>
    <w:rsid w:val="00586065"/>
    <w:rsid w:val="00586115"/>
    <w:rsid w:val="00586133"/>
    <w:rsid w:val="0058614F"/>
    <w:rsid w:val="00586158"/>
    <w:rsid w:val="005861E5"/>
    <w:rsid w:val="005862E6"/>
    <w:rsid w:val="00586307"/>
    <w:rsid w:val="00586379"/>
    <w:rsid w:val="005864B6"/>
    <w:rsid w:val="0058651F"/>
    <w:rsid w:val="0058657B"/>
    <w:rsid w:val="005865BF"/>
    <w:rsid w:val="005865FA"/>
    <w:rsid w:val="0058668D"/>
    <w:rsid w:val="005867E9"/>
    <w:rsid w:val="005869E5"/>
    <w:rsid w:val="00586A66"/>
    <w:rsid w:val="00586C50"/>
    <w:rsid w:val="00586CF7"/>
    <w:rsid w:val="00586D47"/>
    <w:rsid w:val="00586D58"/>
    <w:rsid w:val="00586D69"/>
    <w:rsid w:val="00586D9C"/>
    <w:rsid w:val="00586EB2"/>
    <w:rsid w:val="00586ECD"/>
    <w:rsid w:val="00586F5C"/>
    <w:rsid w:val="0058701C"/>
    <w:rsid w:val="005872D2"/>
    <w:rsid w:val="00587387"/>
    <w:rsid w:val="0058745C"/>
    <w:rsid w:val="005874CD"/>
    <w:rsid w:val="00587513"/>
    <w:rsid w:val="0058752F"/>
    <w:rsid w:val="00587609"/>
    <w:rsid w:val="005876BD"/>
    <w:rsid w:val="005876BE"/>
    <w:rsid w:val="00587779"/>
    <w:rsid w:val="0058784B"/>
    <w:rsid w:val="00587913"/>
    <w:rsid w:val="00587C34"/>
    <w:rsid w:val="00587DD5"/>
    <w:rsid w:val="00587DDC"/>
    <w:rsid w:val="00587E7D"/>
    <w:rsid w:val="00587F16"/>
    <w:rsid w:val="005901F1"/>
    <w:rsid w:val="0059025A"/>
    <w:rsid w:val="0059044E"/>
    <w:rsid w:val="00590482"/>
    <w:rsid w:val="0059048C"/>
    <w:rsid w:val="00590518"/>
    <w:rsid w:val="005905A1"/>
    <w:rsid w:val="005905E0"/>
    <w:rsid w:val="005905F8"/>
    <w:rsid w:val="0059060D"/>
    <w:rsid w:val="00590626"/>
    <w:rsid w:val="00590674"/>
    <w:rsid w:val="005906F9"/>
    <w:rsid w:val="00590785"/>
    <w:rsid w:val="00590791"/>
    <w:rsid w:val="005909E4"/>
    <w:rsid w:val="00590AF4"/>
    <w:rsid w:val="00590BC4"/>
    <w:rsid w:val="00590C12"/>
    <w:rsid w:val="00590E3D"/>
    <w:rsid w:val="00590E77"/>
    <w:rsid w:val="00590E9C"/>
    <w:rsid w:val="00590F31"/>
    <w:rsid w:val="00590F81"/>
    <w:rsid w:val="00591085"/>
    <w:rsid w:val="005910E3"/>
    <w:rsid w:val="00591417"/>
    <w:rsid w:val="005915E1"/>
    <w:rsid w:val="005915FB"/>
    <w:rsid w:val="00591629"/>
    <w:rsid w:val="00591654"/>
    <w:rsid w:val="0059175F"/>
    <w:rsid w:val="00591768"/>
    <w:rsid w:val="00591B26"/>
    <w:rsid w:val="00591B70"/>
    <w:rsid w:val="00591C27"/>
    <w:rsid w:val="00591C63"/>
    <w:rsid w:val="00591C96"/>
    <w:rsid w:val="00591CC2"/>
    <w:rsid w:val="00591CD8"/>
    <w:rsid w:val="00591F15"/>
    <w:rsid w:val="00591F3F"/>
    <w:rsid w:val="00591F65"/>
    <w:rsid w:val="005920BE"/>
    <w:rsid w:val="005922BC"/>
    <w:rsid w:val="00592303"/>
    <w:rsid w:val="00592307"/>
    <w:rsid w:val="00592556"/>
    <w:rsid w:val="00592604"/>
    <w:rsid w:val="00592820"/>
    <w:rsid w:val="00592A4D"/>
    <w:rsid w:val="00592B80"/>
    <w:rsid w:val="00592E7A"/>
    <w:rsid w:val="00592F95"/>
    <w:rsid w:val="005930C2"/>
    <w:rsid w:val="005930C8"/>
    <w:rsid w:val="00593186"/>
    <w:rsid w:val="00593307"/>
    <w:rsid w:val="005933B0"/>
    <w:rsid w:val="0059340E"/>
    <w:rsid w:val="00593420"/>
    <w:rsid w:val="005936EE"/>
    <w:rsid w:val="005936F1"/>
    <w:rsid w:val="00593766"/>
    <w:rsid w:val="0059385D"/>
    <w:rsid w:val="00593940"/>
    <w:rsid w:val="00593A10"/>
    <w:rsid w:val="00593A17"/>
    <w:rsid w:val="00593A43"/>
    <w:rsid w:val="00593A99"/>
    <w:rsid w:val="00593AD7"/>
    <w:rsid w:val="00593AE2"/>
    <w:rsid w:val="00593B19"/>
    <w:rsid w:val="00593BF2"/>
    <w:rsid w:val="00593C2A"/>
    <w:rsid w:val="00593C6C"/>
    <w:rsid w:val="00593C76"/>
    <w:rsid w:val="00593CB5"/>
    <w:rsid w:val="00593CFF"/>
    <w:rsid w:val="00593DDD"/>
    <w:rsid w:val="00594070"/>
    <w:rsid w:val="005940F1"/>
    <w:rsid w:val="005941D0"/>
    <w:rsid w:val="005941D3"/>
    <w:rsid w:val="005941F0"/>
    <w:rsid w:val="00594261"/>
    <w:rsid w:val="00594285"/>
    <w:rsid w:val="005943CA"/>
    <w:rsid w:val="00594705"/>
    <w:rsid w:val="00594808"/>
    <w:rsid w:val="00594847"/>
    <w:rsid w:val="005948A0"/>
    <w:rsid w:val="005948DE"/>
    <w:rsid w:val="00594A05"/>
    <w:rsid w:val="00594A8C"/>
    <w:rsid w:val="00594BCA"/>
    <w:rsid w:val="00594D33"/>
    <w:rsid w:val="0059505E"/>
    <w:rsid w:val="005950F5"/>
    <w:rsid w:val="00595188"/>
    <w:rsid w:val="005952AA"/>
    <w:rsid w:val="005953B8"/>
    <w:rsid w:val="0059546C"/>
    <w:rsid w:val="0059556A"/>
    <w:rsid w:val="005958EB"/>
    <w:rsid w:val="00595932"/>
    <w:rsid w:val="005959C7"/>
    <w:rsid w:val="00595A14"/>
    <w:rsid w:val="00595B6B"/>
    <w:rsid w:val="00595B9B"/>
    <w:rsid w:val="00595BAF"/>
    <w:rsid w:val="00595C7B"/>
    <w:rsid w:val="00595D4E"/>
    <w:rsid w:val="0059604A"/>
    <w:rsid w:val="005960E6"/>
    <w:rsid w:val="00596100"/>
    <w:rsid w:val="0059613A"/>
    <w:rsid w:val="005961D2"/>
    <w:rsid w:val="005962A0"/>
    <w:rsid w:val="005963E2"/>
    <w:rsid w:val="005963E8"/>
    <w:rsid w:val="00596406"/>
    <w:rsid w:val="00596810"/>
    <w:rsid w:val="00596956"/>
    <w:rsid w:val="00596AB3"/>
    <w:rsid w:val="00596B1F"/>
    <w:rsid w:val="00596B6F"/>
    <w:rsid w:val="00596D81"/>
    <w:rsid w:val="00596EE6"/>
    <w:rsid w:val="00596F3B"/>
    <w:rsid w:val="00596FED"/>
    <w:rsid w:val="00596FF6"/>
    <w:rsid w:val="0059719E"/>
    <w:rsid w:val="00597214"/>
    <w:rsid w:val="005974E8"/>
    <w:rsid w:val="00597572"/>
    <w:rsid w:val="0059758B"/>
    <w:rsid w:val="005979A0"/>
    <w:rsid w:val="005979E9"/>
    <w:rsid w:val="00597A52"/>
    <w:rsid w:val="00597CDC"/>
    <w:rsid w:val="00597DFA"/>
    <w:rsid w:val="00597E47"/>
    <w:rsid w:val="00597F41"/>
    <w:rsid w:val="005A00F6"/>
    <w:rsid w:val="005A01DB"/>
    <w:rsid w:val="005A01FC"/>
    <w:rsid w:val="005A02BB"/>
    <w:rsid w:val="005A02F2"/>
    <w:rsid w:val="005A0301"/>
    <w:rsid w:val="005A030B"/>
    <w:rsid w:val="005A03B1"/>
    <w:rsid w:val="005A04DA"/>
    <w:rsid w:val="005A05BC"/>
    <w:rsid w:val="005A0724"/>
    <w:rsid w:val="005A0799"/>
    <w:rsid w:val="005A089F"/>
    <w:rsid w:val="005A0926"/>
    <w:rsid w:val="005A0A56"/>
    <w:rsid w:val="005A0B10"/>
    <w:rsid w:val="005A0B9E"/>
    <w:rsid w:val="005A0D7E"/>
    <w:rsid w:val="005A0F25"/>
    <w:rsid w:val="005A1238"/>
    <w:rsid w:val="005A137A"/>
    <w:rsid w:val="005A138D"/>
    <w:rsid w:val="005A13DB"/>
    <w:rsid w:val="005A13F2"/>
    <w:rsid w:val="005A13F6"/>
    <w:rsid w:val="005A13FC"/>
    <w:rsid w:val="005A1461"/>
    <w:rsid w:val="005A14A7"/>
    <w:rsid w:val="005A15C2"/>
    <w:rsid w:val="005A15D0"/>
    <w:rsid w:val="005A17AF"/>
    <w:rsid w:val="005A1837"/>
    <w:rsid w:val="005A1AA3"/>
    <w:rsid w:val="005A1D21"/>
    <w:rsid w:val="005A1F7F"/>
    <w:rsid w:val="005A2161"/>
    <w:rsid w:val="005A21AA"/>
    <w:rsid w:val="005A2223"/>
    <w:rsid w:val="005A22A0"/>
    <w:rsid w:val="005A22B9"/>
    <w:rsid w:val="005A2356"/>
    <w:rsid w:val="005A2448"/>
    <w:rsid w:val="005A245A"/>
    <w:rsid w:val="005A24E0"/>
    <w:rsid w:val="005A253A"/>
    <w:rsid w:val="005A257F"/>
    <w:rsid w:val="005A25FC"/>
    <w:rsid w:val="005A280B"/>
    <w:rsid w:val="005A28B2"/>
    <w:rsid w:val="005A2A17"/>
    <w:rsid w:val="005A2A67"/>
    <w:rsid w:val="005A2AF6"/>
    <w:rsid w:val="005A2B05"/>
    <w:rsid w:val="005A2B14"/>
    <w:rsid w:val="005A2BCB"/>
    <w:rsid w:val="005A2CD6"/>
    <w:rsid w:val="005A2D30"/>
    <w:rsid w:val="005A2DC6"/>
    <w:rsid w:val="005A2E4B"/>
    <w:rsid w:val="005A2E6B"/>
    <w:rsid w:val="005A2EDC"/>
    <w:rsid w:val="005A2EF8"/>
    <w:rsid w:val="005A3057"/>
    <w:rsid w:val="005A30EC"/>
    <w:rsid w:val="005A3103"/>
    <w:rsid w:val="005A31CD"/>
    <w:rsid w:val="005A31DF"/>
    <w:rsid w:val="005A323B"/>
    <w:rsid w:val="005A3316"/>
    <w:rsid w:val="005A3472"/>
    <w:rsid w:val="005A350D"/>
    <w:rsid w:val="005A362E"/>
    <w:rsid w:val="005A369A"/>
    <w:rsid w:val="005A36D9"/>
    <w:rsid w:val="005A3798"/>
    <w:rsid w:val="005A379E"/>
    <w:rsid w:val="005A3814"/>
    <w:rsid w:val="005A3A30"/>
    <w:rsid w:val="005A3AA6"/>
    <w:rsid w:val="005A3B1A"/>
    <w:rsid w:val="005A3B60"/>
    <w:rsid w:val="005A3C7C"/>
    <w:rsid w:val="005A3D15"/>
    <w:rsid w:val="005A3D4D"/>
    <w:rsid w:val="005A3D9F"/>
    <w:rsid w:val="005A3F5E"/>
    <w:rsid w:val="005A4078"/>
    <w:rsid w:val="005A41FD"/>
    <w:rsid w:val="005A4218"/>
    <w:rsid w:val="005A4223"/>
    <w:rsid w:val="005A428C"/>
    <w:rsid w:val="005A4370"/>
    <w:rsid w:val="005A4386"/>
    <w:rsid w:val="005A4635"/>
    <w:rsid w:val="005A4693"/>
    <w:rsid w:val="005A46AF"/>
    <w:rsid w:val="005A46FB"/>
    <w:rsid w:val="005A4723"/>
    <w:rsid w:val="005A472E"/>
    <w:rsid w:val="005A475D"/>
    <w:rsid w:val="005A4A27"/>
    <w:rsid w:val="005A4B75"/>
    <w:rsid w:val="005A4BF0"/>
    <w:rsid w:val="005A4CF1"/>
    <w:rsid w:val="005A4EFB"/>
    <w:rsid w:val="005A4F0E"/>
    <w:rsid w:val="005A4FAD"/>
    <w:rsid w:val="005A5128"/>
    <w:rsid w:val="005A5148"/>
    <w:rsid w:val="005A542E"/>
    <w:rsid w:val="005A546D"/>
    <w:rsid w:val="005A558B"/>
    <w:rsid w:val="005A5609"/>
    <w:rsid w:val="005A5696"/>
    <w:rsid w:val="005A57C4"/>
    <w:rsid w:val="005A57E2"/>
    <w:rsid w:val="005A58C7"/>
    <w:rsid w:val="005A58FE"/>
    <w:rsid w:val="005A59CA"/>
    <w:rsid w:val="005A5A51"/>
    <w:rsid w:val="005A5A92"/>
    <w:rsid w:val="005A5AD1"/>
    <w:rsid w:val="005A5B4F"/>
    <w:rsid w:val="005A5B96"/>
    <w:rsid w:val="005A5E9E"/>
    <w:rsid w:val="005A5EBB"/>
    <w:rsid w:val="005A6066"/>
    <w:rsid w:val="005A60C1"/>
    <w:rsid w:val="005A6129"/>
    <w:rsid w:val="005A61E2"/>
    <w:rsid w:val="005A625F"/>
    <w:rsid w:val="005A6293"/>
    <w:rsid w:val="005A62DE"/>
    <w:rsid w:val="005A6322"/>
    <w:rsid w:val="005A634A"/>
    <w:rsid w:val="005A6549"/>
    <w:rsid w:val="005A66D6"/>
    <w:rsid w:val="005A67C9"/>
    <w:rsid w:val="005A6843"/>
    <w:rsid w:val="005A6C08"/>
    <w:rsid w:val="005A6D0B"/>
    <w:rsid w:val="005A6D6F"/>
    <w:rsid w:val="005A6D9D"/>
    <w:rsid w:val="005A6E3C"/>
    <w:rsid w:val="005A6F13"/>
    <w:rsid w:val="005A6F2F"/>
    <w:rsid w:val="005A6FA5"/>
    <w:rsid w:val="005A709C"/>
    <w:rsid w:val="005A7106"/>
    <w:rsid w:val="005A7138"/>
    <w:rsid w:val="005A720B"/>
    <w:rsid w:val="005A729E"/>
    <w:rsid w:val="005A7707"/>
    <w:rsid w:val="005A789A"/>
    <w:rsid w:val="005A7904"/>
    <w:rsid w:val="005A7972"/>
    <w:rsid w:val="005A7AD3"/>
    <w:rsid w:val="005A7E1B"/>
    <w:rsid w:val="005A7E1E"/>
    <w:rsid w:val="005A7E33"/>
    <w:rsid w:val="005A7E8D"/>
    <w:rsid w:val="005A7EB6"/>
    <w:rsid w:val="005A7EC5"/>
    <w:rsid w:val="005A7F0C"/>
    <w:rsid w:val="005A7F46"/>
    <w:rsid w:val="005B0094"/>
    <w:rsid w:val="005B00B0"/>
    <w:rsid w:val="005B0172"/>
    <w:rsid w:val="005B023E"/>
    <w:rsid w:val="005B0321"/>
    <w:rsid w:val="005B0495"/>
    <w:rsid w:val="005B04E3"/>
    <w:rsid w:val="005B0642"/>
    <w:rsid w:val="005B0855"/>
    <w:rsid w:val="005B09A6"/>
    <w:rsid w:val="005B09B6"/>
    <w:rsid w:val="005B0B37"/>
    <w:rsid w:val="005B0B9A"/>
    <w:rsid w:val="005B0C32"/>
    <w:rsid w:val="005B0D4F"/>
    <w:rsid w:val="005B0E4A"/>
    <w:rsid w:val="005B0FBB"/>
    <w:rsid w:val="005B106F"/>
    <w:rsid w:val="005B12F0"/>
    <w:rsid w:val="005B1319"/>
    <w:rsid w:val="005B132E"/>
    <w:rsid w:val="005B153F"/>
    <w:rsid w:val="005B1732"/>
    <w:rsid w:val="005B1760"/>
    <w:rsid w:val="005B186B"/>
    <w:rsid w:val="005B19BF"/>
    <w:rsid w:val="005B1C89"/>
    <w:rsid w:val="005B1CA8"/>
    <w:rsid w:val="005B1CCB"/>
    <w:rsid w:val="005B1D31"/>
    <w:rsid w:val="005B1ED4"/>
    <w:rsid w:val="005B1F9D"/>
    <w:rsid w:val="005B204E"/>
    <w:rsid w:val="005B2251"/>
    <w:rsid w:val="005B2699"/>
    <w:rsid w:val="005B2778"/>
    <w:rsid w:val="005B279C"/>
    <w:rsid w:val="005B27DD"/>
    <w:rsid w:val="005B284B"/>
    <w:rsid w:val="005B2A32"/>
    <w:rsid w:val="005B2C74"/>
    <w:rsid w:val="005B2CC9"/>
    <w:rsid w:val="005B2D22"/>
    <w:rsid w:val="005B32E6"/>
    <w:rsid w:val="005B3302"/>
    <w:rsid w:val="005B352D"/>
    <w:rsid w:val="005B3638"/>
    <w:rsid w:val="005B3678"/>
    <w:rsid w:val="005B36B6"/>
    <w:rsid w:val="005B3933"/>
    <w:rsid w:val="005B3A33"/>
    <w:rsid w:val="005B3B3F"/>
    <w:rsid w:val="005B3B93"/>
    <w:rsid w:val="005B3C07"/>
    <w:rsid w:val="005B3C82"/>
    <w:rsid w:val="005B3DA3"/>
    <w:rsid w:val="005B3E3B"/>
    <w:rsid w:val="005B3EC2"/>
    <w:rsid w:val="005B3EC3"/>
    <w:rsid w:val="005B3F32"/>
    <w:rsid w:val="005B3FD3"/>
    <w:rsid w:val="005B4125"/>
    <w:rsid w:val="005B4176"/>
    <w:rsid w:val="005B42BD"/>
    <w:rsid w:val="005B42CA"/>
    <w:rsid w:val="005B4360"/>
    <w:rsid w:val="005B4368"/>
    <w:rsid w:val="005B436F"/>
    <w:rsid w:val="005B44A0"/>
    <w:rsid w:val="005B44F6"/>
    <w:rsid w:val="005B45A0"/>
    <w:rsid w:val="005B46D2"/>
    <w:rsid w:val="005B47A5"/>
    <w:rsid w:val="005B47FB"/>
    <w:rsid w:val="005B4831"/>
    <w:rsid w:val="005B4869"/>
    <w:rsid w:val="005B48A7"/>
    <w:rsid w:val="005B4A81"/>
    <w:rsid w:val="005B4A9A"/>
    <w:rsid w:val="005B4F6E"/>
    <w:rsid w:val="005B4FF1"/>
    <w:rsid w:val="005B50DA"/>
    <w:rsid w:val="005B51D4"/>
    <w:rsid w:val="005B51FD"/>
    <w:rsid w:val="005B5237"/>
    <w:rsid w:val="005B537E"/>
    <w:rsid w:val="005B5500"/>
    <w:rsid w:val="005B558D"/>
    <w:rsid w:val="005B55A0"/>
    <w:rsid w:val="005B564A"/>
    <w:rsid w:val="005B565D"/>
    <w:rsid w:val="005B569A"/>
    <w:rsid w:val="005B59B0"/>
    <w:rsid w:val="005B5A1E"/>
    <w:rsid w:val="005B5A44"/>
    <w:rsid w:val="005B5B01"/>
    <w:rsid w:val="005B5B9D"/>
    <w:rsid w:val="005B5C00"/>
    <w:rsid w:val="005B5D1D"/>
    <w:rsid w:val="005B5D70"/>
    <w:rsid w:val="005B5EBF"/>
    <w:rsid w:val="005B5F6A"/>
    <w:rsid w:val="005B6096"/>
    <w:rsid w:val="005B60B9"/>
    <w:rsid w:val="005B60E7"/>
    <w:rsid w:val="005B6165"/>
    <w:rsid w:val="005B6230"/>
    <w:rsid w:val="005B658E"/>
    <w:rsid w:val="005B6666"/>
    <w:rsid w:val="005B66D3"/>
    <w:rsid w:val="005B67BC"/>
    <w:rsid w:val="005B67C2"/>
    <w:rsid w:val="005B68BC"/>
    <w:rsid w:val="005B699A"/>
    <w:rsid w:val="005B69CC"/>
    <w:rsid w:val="005B69FF"/>
    <w:rsid w:val="005B6B43"/>
    <w:rsid w:val="005B6C39"/>
    <w:rsid w:val="005B6C6F"/>
    <w:rsid w:val="005B6DB8"/>
    <w:rsid w:val="005B6E2F"/>
    <w:rsid w:val="005B6EA9"/>
    <w:rsid w:val="005B6F38"/>
    <w:rsid w:val="005B7048"/>
    <w:rsid w:val="005B7081"/>
    <w:rsid w:val="005B710A"/>
    <w:rsid w:val="005B7135"/>
    <w:rsid w:val="005B7231"/>
    <w:rsid w:val="005B7264"/>
    <w:rsid w:val="005B72B0"/>
    <w:rsid w:val="005B7328"/>
    <w:rsid w:val="005B7526"/>
    <w:rsid w:val="005B7680"/>
    <w:rsid w:val="005B77AF"/>
    <w:rsid w:val="005B7AD1"/>
    <w:rsid w:val="005B7B29"/>
    <w:rsid w:val="005B7B37"/>
    <w:rsid w:val="005B7B7F"/>
    <w:rsid w:val="005B7C5A"/>
    <w:rsid w:val="005B7D14"/>
    <w:rsid w:val="005B7D2D"/>
    <w:rsid w:val="005B7D49"/>
    <w:rsid w:val="005B7D95"/>
    <w:rsid w:val="005B7E0F"/>
    <w:rsid w:val="005B7EF3"/>
    <w:rsid w:val="005B7FC5"/>
    <w:rsid w:val="005B7FD0"/>
    <w:rsid w:val="005C003E"/>
    <w:rsid w:val="005C0085"/>
    <w:rsid w:val="005C02B5"/>
    <w:rsid w:val="005C02D4"/>
    <w:rsid w:val="005C0509"/>
    <w:rsid w:val="005C05D3"/>
    <w:rsid w:val="005C05E7"/>
    <w:rsid w:val="005C0624"/>
    <w:rsid w:val="005C07A8"/>
    <w:rsid w:val="005C088C"/>
    <w:rsid w:val="005C094A"/>
    <w:rsid w:val="005C09DF"/>
    <w:rsid w:val="005C0C48"/>
    <w:rsid w:val="005C0C6D"/>
    <w:rsid w:val="005C0DA2"/>
    <w:rsid w:val="005C0EFE"/>
    <w:rsid w:val="005C0F01"/>
    <w:rsid w:val="005C0F8B"/>
    <w:rsid w:val="005C117D"/>
    <w:rsid w:val="005C11E3"/>
    <w:rsid w:val="005C126F"/>
    <w:rsid w:val="005C155B"/>
    <w:rsid w:val="005C159A"/>
    <w:rsid w:val="005C15F7"/>
    <w:rsid w:val="005C1619"/>
    <w:rsid w:val="005C18F1"/>
    <w:rsid w:val="005C193E"/>
    <w:rsid w:val="005C1993"/>
    <w:rsid w:val="005C1E30"/>
    <w:rsid w:val="005C1F72"/>
    <w:rsid w:val="005C20A9"/>
    <w:rsid w:val="005C2127"/>
    <w:rsid w:val="005C229D"/>
    <w:rsid w:val="005C2327"/>
    <w:rsid w:val="005C2337"/>
    <w:rsid w:val="005C2392"/>
    <w:rsid w:val="005C2444"/>
    <w:rsid w:val="005C269E"/>
    <w:rsid w:val="005C26FA"/>
    <w:rsid w:val="005C2761"/>
    <w:rsid w:val="005C27CA"/>
    <w:rsid w:val="005C2918"/>
    <w:rsid w:val="005C2A69"/>
    <w:rsid w:val="005C2AA6"/>
    <w:rsid w:val="005C2BBB"/>
    <w:rsid w:val="005C2BD3"/>
    <w:rsid w:val="005C2C75"/>
    <w:rsid w:val="005C2FA3"/>
    <w:rsid w:val="005C30E5"/>
    <w:rsid w:val="005C3361"/>
    <w:rsid w:val="005C35F1"/>
    <w:rsid w:val="005C3633"/>
    <w:rsid w:val="005C366E"/>
    <w:rsid w:val="005C3691"/>
    <w:rsid w:val="005C36B7"/>
    <w:rsid w:val="005C3716"/>
    <w:rsid w:val="005C3745"/>
    <w:rsid w:val="005C3748"/>
    <w:rsid w:val="005C3905"/>
    <w:rsid w:val="005C39B6"/>
    <w:rsid w:val="005C39C7"/>
    <w:rsid w:val="005C3A79"/>
    <w:rsid w:val="005C3A94"/>
    <w:rsid w:val="005C3AAA"/>
    <w:rsid w:val="005C3B10"/>
    <w:rsid w:val="005C3C00"/>
    <w:rsid w:val="005C3D70"/>
    <w:rsid w:val="005C3DA2"/>
    <w:rsid w:val="005C3DD1"/>
    <w:rsid w:val="005C3E1C"/>
    <w:rsid w:val="005C3E51"/>
    <w:rsid w:val="005C3E70"/>
    <w:rsid w:val="005C3EEC"/>
    <w:rsid w:val="005C3F62"/>
    <w:rsid w:val="005C40F4"/>
    <w:rsid w:val="005C416B"/>
    <w:rsid w:val="005C4204"/>
    <w:rsid w:val="005C431C"/>
    <w:rsid w:val="005C44EF"/>
    <w:rsid w:val="005C4930"/>
    <w:rsid w:val="005C4A40"/>
    <w:rsid w:val="005C4C18"/>
    <w:rsid w:val="005C4C46"/>
    <w:rsid w:val="005C4D1C"/>
    <w:rsid w:val="005C4D23"/>
    <w:rsid w:val="005C4D3C"/>
    <w:rsid w:val="005C4E07"/>
    <w:rsid w:val="005C4E95"/>
    <w:rsid w:val="005C4FCF"/>
    <w:rsid w:val="005C5239"/>
    <w:rsid w:val="005C52A3"/>
    <w:rsid w:val="005C56EE"/>
    <w:rsid w:val="005C58A1"/>
    <w:rsid w:val="005C5A04"/>
    <w:rsid w:val="005C5AEB"/>
    <w:rsid w:val="005C5B7F"/>
    <w:rsid w:val="005C5BCE"/>
    <w:rsid w:val="005C5DAF"/>
    <w:rsid w:val="005C5FB3"/>
    <w:rsid w:val="005C613E"/>
    <w:rsid w:val="005C6320"/>
    <w:rsid w:val="005C6403"/>
    <w:rsid w:val="005C658D"/>
    <w:rsid w:val="005C658F"/>
    <w:rsid w:val="005C6635"/>
    <w:rsid w:val="005C69E5"/>
    <w:rsid w:val="005C6A9E"/>
    <w:rsid w:val="005C6CB2"/>
    <w:rsid w:val="005C6DC6"/>
    <w:rsid w:val="005C6F43"/>
    <w:rsid w:val="005C6FFA"/>
    <w:rsid w:val="005C7035"/>
    <w:rsid w:val="005C70A5"/>
    <w:rsid w:val="005C7218"/>
    <w:rsid w:val="005C729A"/>
    <w:rsid w:val="005C736A"/>
    <w:rsid w:val="005C73A8"/>
    <w:rsid w:val="005C73D5"/>
    <w:rsid w:val="005C7412"/>
    <w:rsid w:val="005C747C"/>
    <w:rsid w:val="005C76DF"/>
    <w:rsid w:val="005C77B6"/>
    <w:rsid w:val="005C7809"/>
    <w:rsid w:val="005C786A"/>
    <w:rsid w:val="005C78EF"/>
    <w:rsid w:val="005C7A57"/>
    <w:rsid w:val="005C7AFA"/>
    <w:rsid w:val="005C7B75"/>
    <w:rsid w:val="005C7D10"/>
    <w:rsid w:val="005C7DF0"/>
    <w:rsid w:val="005C7E61"/>
    <w:rsid w:val="005C7FC3"/>
    <w:rsid w:val="005D0185"/>
    <w:rsid w:val="005D02BC"/>
    <w:rsid w:val="005D032F"/>
    <w:rsid w:val="005D068C"/>
    <w:rsid w:val="005D07DF"/>
    <w:rsid w:val="005D07F9"/>
    <w:rsid w:val="005D0A72"/>
    <w:rsid w:val="005D0A94"/>
    <w:rsid w:val="005D0AB1"/>
    <w:rsid w:val="005D0AF3"/>
    <w:rsid w:val="005D0B34"/>
    <w:rsid w:val="005D0B53"/>
    <w:rsid w:val="005D0B6C"/>
    <w:rsid w:val="005D0D00"/>
    <w:rsid w:val="005D0D72"/>
    <w:rsid w:val="005D0E1A"/>
    <w:rsid w:val="005D0F72"/>
    <w:rsid w:val="005D0FAD"/>
    <w:rsid w:val="005D1055"/>
    <w:rsid w:val="005D1465"/>
    <w:rsid w:val="005D1673"/>
    <w:rsid w:val="005D16BE"/>
    <w:rsid w:val="005D1711"/>
    <w:rsid w:val="005D172C"/>
    <w:rsid w:val="005D1822"/>
    <w:rsid w:val="005D1881"/>
    <w:rsid w:val="005D1A60"/>
    <w:rsid w:val="005D1A84"/>
    <w:rsid w:val="005D1AFB"/>
    <w:rsid w:val="005D1B84"/>
    <w:rsid w:val="005D1C69"/>
    <w:rsid w:val="005D1CAB"/>
    <w:rsid w:val="005D1E2D"/>
    <w:rsid w:val="005D1F47"/>
    <w:rsid w:val="005D2272"/>
    <w:rsid w:val="005D233C"/>
    <w:rsid w:val="005D2415"/>
    <w:rsid w:val="005D2542"/>
    <w:rsid w:val="005D2545"/>
    <w:rsid w:val="005D2549"/>
    <w:rsid w:val="005D2700"/>
    <w:rsid w:val="005D2794"/>
    <w:rsid w:val="005D27FF"/>
    <w:rsid w:val="005D280E"/>
    <w:rsid w:val="005D2855"/>
    <w:rsid w:val="005D287D"/>
    <w:rsid w:val="005D2907"/>
    <w:rsid w:val="005D2971"/>
    <w:rsid w:val="005D2A46"/>
    <w:rsid w:val="005D2A9E"/>
    <w:rsid w:val="005D2D2E"/>
    <w:rsid w:val="005D2D8A"/>
    <w:rsid w:val="005D2FA2"/>
    <w:rsid w:val="005D306A"/>
    <w:rsid w:val="005D3266"/>
    <w:rsid w:val="005D32B6"/>
    <w:rsid w:val="005D32EF"/>
    <w:rsid w:val="005D3370"/>
    <w:rsid w:val="005D34E6"/>
    <w:rsid w:val="005D363D"/>
    <w:rsid w:val="005D363F"/>
    <w:rsid w:val="005D3676"/>
    <w:rsid w:val="005D36F8"/>
    <w:rsid w:val="005D3763"/>
    <w:rsid w:val="005D3794"/>
    <w:rsid w:val="005D3808"/>
    <w:rsid w:val="005D3840"/>
    <w:rsid w:val="005D3906"/>
    <w:rsid w:val="005D394C"/>
    <w:rsid w:val="005D3B52"/>
    <w:rsid w:val="005D3C4B"/>
    <w:rsid w:val="005D3D60"/>
    <w:rsid w:val="005D3D81"/>
    <w:rsid w:val="005D3DDA"/>
    <w:rsid w:val="005D3EF3"/>
    <w:rsid w:val="005D4210"/>
    <w:rsid w:val="005D4300"/>
    <w:rsid w:val="005D4392"/>
    <w:rsid w:val="005D439A"/>
    <w:rsid w:val="005D44AF"/>
    <w:rsid w:val="005D44B3"/>
    <w:rsid w:val="005D4502"/>
    <w:rsid w:val="005D463C"/>
    <w:rsid w:val="005D46ED"/>
    <w:rsid w:val="005D47AA"/>
    <w:rsid w:val="005D47B2"/>
    <w:rsid w:val="005D48B7"/>
    <w:rsid w:val="005D4976"/>
    <w:rsid w:val="005D4A9F"/>
    <w:rsid w:val="005D4ACE"/>
    <w:rsid w:val="005D4C94"/>
    <w:rsid w:val="005D4D0B"/>
    <w:rsid w:val="005D4D68"/>
    <w:rsid w:val="005D4D8C"/>
    <w:rsid w:val="005D4F8D"/>
    <w:rsid w:val="005D4F96"/>
    <w:rsid w:val="005D5009"/>
    <w:rsid w:val="005D51EC"/>
    <w:rsid w:val="005D51F3"/>
    <w:rsid w:val="005D51FB"/>
    <w:rsid w:val="005D5257"/>
    <w:rsid w:val="005D52DD"/>
    <w:rsid w:val="005D52E4"/>
    <w:rsid w:val="005D52E7"/>
    <w:rsid w:val="005D52EC"/>
    <w:rsid w:val="005D52F9"/>
    <w:rsid w:val="005D5453"/>
    <w:rsid w:val="005D546D"/>
    <w:rsid w:val="005D54EF"/>
    <w:rsid w:val="005D568B"/>
    <w:rsid w:val="005D5703"/>
    <w:rsid w:val="005D5851"/>
    <w:rsid w:val="005D58B6"/>
    <w:rsid w:val="005D5941"/>
    <w:rsid w:val="005D59C8"/>
    <w:rsid w:val="005D5A29"/>
    <w:rsid w:val="005D5CF8"/>
    <w:rsid w:val="005D5ED3"/>
    <w:rsid w:val="005D6252"/>
    <w:rsid w:val="005D626F"/>
    <w:rsid w:val="005D6271"/>
    <w:rsid w:val="005D6351"/>
    <w:rsid w:val="005D63F3"/>
    <w:rsid w:val="005D646A"/>
    <w:rsid w:val="005D64B6"/>
    <w:rsid w:val="005D651F"/>
    <w:rsid w:val="005D6614"/>
    <w:rsid w:val="005D6688"/>
    <w:rsid w:val="005D6A6B"/>
    <w:rsid w:val="005D6AB2"/>
    <w:rsid w:val="005D6AF4"/>
    <w:rsid w:val="005D6F79"/>
    <w:rsid w:val="005D7000"/>
    <w:rsid w:val="005D7085"/>
    <w:rsid w:val="005D7114"/>
    <w:rsid w:val="005D7172"/>
    <w:rsid w:val="005D7174"/>
    <w:rsid w:val="005D729F"/>
    <w:rsid w:val="005D7380"/>
    <w:rsid w:val="005D74A0"/>
    <w:rsid w:val="005D74A7"/>
    <w:rsid w:val="005D74B5"/>
    <w:rsid w:val="005D7501"/>
    <w:rsid w:val="005D7763"/>
    <w:rsid w:val="005D7781"/>
    <w:rsid w:val="005D77F0"/>
    <w:rsid w:val="005D7B85"/>
    <w:rsid w:val="005D7C61"/>
    <w:rsid w:val="005D7D0F"/>
    <w:rsid w:val="005D7D94"/>
    <w:rsid w:val="005D7E40"/>
    <w:rsid w:val="005D7EE9"/>
    <w:rsid w:val="005D7FDB"/>
    <w:rsid w:val="005E000A"/>
    <w:rsid w:val="005E000B"/>
    <w:rsid w:val="005E005B"/>
    <w:rsid w:val="005E009B"/>
    <w:rsid w:val="005E00AA"/>
    <w:rsid w:val="005E04AD"/>
    <w:rsid w:val="005E04B9"/>
    <w:rsid w:val="005E04D8"/>
    <w:rsid w:val="005E04F0"/>
    <w:rsid w:val="005E05A2"/>
    <w:rsid w:val="005E069A"/>
    <w:rsid w:val="005E06FA"/>
    <w:rsid w:val="005E0700"/>
    <w:rsid w:val="005E080D"/>
    <w:rsid w:val="005E0A5C"/>
    <w:rsid w:val="005E0BAB"/>
    <w:rsid w:val="005E0C80"/>
    <w:rsid w:val="005E0F83"/>
    <w:rsid w:val="005E10F7"/>
    <w:rsid w:val="005E111B"/>
    <w:rsid w:val="005E1240"/>
    <w:rsid w:val="005E1269"/>
    <w:rsid w:val="005E12F5"/>
    <w:rsid w:val="005E136B"/>
    <w:rsid w:val="005E1453"/>
    <w:rsid w:val="005E15B6"/>
    <w:rsid w:val="005E16C5"/>
    <w:rsid w:val="005E171F"/>
    <w:rsid w:val="005E18F7"/>
    <w:rsid w:val="005E195D"/>
    <w:rsid w:val="005E1976"/>
    <w:rsid w:val="005E1BAD"/>
    <w:rsid w:val="005E1C12"/>
    <w:rsid w:val="005E1C2B"/>
    <w:rsid w:val="005E1D1C"/>
    <w:rsid w:val="005E1D81"/>
    <w:rsid w:val="005E1F06"/>
    <w:rsid w:val="005E1F5B"/>
    <w:rsid w:val="005E1F67"/>
    <w:rsid w:val="005E1FF5"/>
    <w:rsid w:val="005E208B"/>
    <w:rsid w:val="005E211D"/>
    <w:rsid w:val="005E2139"/>
    <w:rsid w:val="005E21A6"/>
    <w:rsid w:val="005E23A9"/>
    <w:rsid w:val="005E2472"/>
    <w:rsid w:val="005E25D6"/>
    <w:rsid w:val="005E2695"/>
    <w:rsid w:val="005E2722"/>
    <w:rsid w:val="005E274A"/>
    <w:rsid w:val="005E2769"/>
    <w:rsid w:val="005E2848"/>
    <w:rsid w:val="005E28E1"/>
    <w:rsid w:val="005E2A06"/>
    <w:rsid w:val="005E2A9C"/>
    <w:rsid w:val="005E2B14"/>
    <w:rsid w:val="005E2B59"/>
    <w:rsid w:val="005E2B7B"/>
    <w:rsid w:val="005E2C3D"/>
    <w:rsid w:val="005E2C7C"/>
    <w:rsid w:val="005E2C9A"/>
    <w:rsid w:val="005E2D17"/>
    <w:rsid w:val="005E2D1B"/>
    <w:rsid w:val="005E2E29"/>
    <w:rsid w:val="005E2F5A"/>
    <w:rsid w:val="005E2F7F"/>
    <w:rsid w:val="005E2F8E"/>
    <w:rsid w:val="005E2FF1"/>
    <w:rsid w:val="005E3080"/>
    <w:rsid w:val="005E318D"/>
    <w:rsid w:val="005E3434"/>
    <w:rsid w:val="005E3482"/>
    <w:rsid w:val="005E3535"/>
    <w:rsid w:val="005E363A"/>
    <w:rsid w:val="005E367E"/>
    <w:rsid w:val="005E36A1"/>
    <w:rsid w:val="005E36D0"/>
    <w:rsid w:val="005E36E9"/>
    <w:rsid w:val="005E376D"/>
    <w:rsid w:val="005E380B"/>
    <w:rsid w:val="005E3953"/>
    <w:rsid w:val="005E39FA"/>
    <w:rsid w:val="005E3C8B"/>
    <w:rsid w:val="005E3CA3"/>
    <w:rsid w:val="005E3D57"/>
    <w:rsid w:val="005E3DBC"/>
    <w:rsid w:val="005E3E7D"/>
    <w:rsid w:val="005E406B"/>
    <w:rsid w:val="005E407F"/>
    <w:rsid w:val="005E40E8"/>
    <w:rsid w:val="005E40EA"/>
    <w:rsid w:val="005E4138"/>
    <w:rsid w:val="005E4148"/>
    <w:rsid w:val="005E4198"/>
    <w:rsid w:val="005E41D4"/>
    <w:rsid w:val="005E42EA"/>
    <w:rsid w:val="005E4317"/>
    <w:rsid w:val="005E4398"/>
    <w:rsid w:val="005E4423"/>
    <w:rsid w:val="005E4508"/>
    <w:rsid w:val="005E45C3"/>
    <w:rsid w:val="005E461B"/>
    <w:rsid w:val="005E4689"/>
    <w:rsid w:val="005E4930"/>
    <w:rsid w:val="005E4BAA"/>
    <w:rsid w:val="005E4E06"/>
    <w:rsid w:val="005E4EF0"/>
    <w:rsid w:val="005E4F5E"/>
    <w:rsid w:val="005E4F93"/>
    <w:rsid w:val="005E521D"/>
    <w:rsid w:val="005E53E6"/>
    <w:rsid w:val="005E5448"/>
    <w:rsid w:val="005E56B3"/>
    <w:rsid w:val="005E5822"/>
    <w:rsid w:val="005E58DA"/>
    <w:rsid w:val="005E58F8"/>
    <w:rsid w:val="005E5A04"/>
    <w:rsid w:val="005E5A1C"/>
    <w:rsid w:val="005E5AA9"/>
    <w:rsid w:val="005E5B18"/>
    <w:rsid w:val="005E5BAE"/>
    <w:rsid w:val="005E5C06"/>
    <w:rsid w:val="005E5E1C"/>
    <w:rsid w:val="005E5EA7"/>
    <w:rsid w:val="005E5FA3"/>
    <w:rsid w:val="005E6008"/>
    <w:rsid w:val="005E6037"/>
    <w:rsid w:val="005E6166"/>
    <w:rsid w:val="005E619E"/>
    <w:rsid w:val="005E61FA"/>
    <w:rsid w:val="005E620B"/>
    <w:rsid w:val="005E62E6"/>
    <w:rsid w:val="005E6488"/>
    <w:rsid w:val="005E6498"/>
    <w:rsid w:val="005E6782"/>
    <w:rsid w:val="005E67BB"/>
    <w:rsid w:val="005E6840"/>
    <w:rsid w:val="005E6981"/>
    <w:rsid w:val="005E69B2"/>
    <w:rsid w:val="005E69CF"/>
    <w:rsid w:val="005E6ACA"/>
    <w:rsid w:val="005E6B54"/>
    <w:rsid w:val="005E6D2D"/>
    <w:rsid w:val="005E6DA3"/>
    <w:rsid w:val="005E6E4D"/>
    <w:rsid w:val="005E7005"/>
    <w:rsid w:val="005E71BB"/>
    <w:rsid w:val="005E7230"/>
    <w:rsid w:val="005E72FE"/>
    <w:rsid w:val="005E732D"/>
    <w:rsid w:val="005E73D3"/>
    <w:rsid w:val="005E7419"/>
    <w:rsid w:val="005E744F"/>
    <w:rsid w:val="005E76C8"/>
    <w:rsid w:val="005E77E4"/>
    <w:rsid w:val="005E7833"/>
    <w:rsid w:val="005E7882"/>
    <w:rsid w:val="005E7923"/>
    <w:rsid w:val="005E794B"/>
    <w:rsid w:val="005E7A6D"/>
    <w:rsid w:val="005E7A7F"/>
    <w:rsid w:val="005E7BDD"/>
    <w:rsid w:val="005E7E8F"/>
    <w:rsid w:val="005E7FCE"/>
    <w:rsid w:val="005E7FE9"/>
    <w:rsid w:val="005F0056"/>
    <w:rsid w:val="005F0081"/>
    <w:rsid w:val="005F015A"/>
    <w:rsid w:val="005F0265"/>
    <w:rsid w:val="005F02C9"/>
    <w:rsid w:val="005F038D"/>
    <w:rsid w:val="005F0598"/>
    <w:rsid w:val="005F060A"/>
    <w:rsid w:val="005F0675"/>
    <w:rsid w:val="005F0814"/>
    <w:rsid w:val="005F09F4"/>
    <w:rsid w:val="005F0BBE"/>
    <w:rsid w:val="005F0EB7"/>
    <w:rsid w:val="005F0EF6"/>
    <w:rsid w:val="005F0F28"/>
    <w:rsid w:val="005F0F99"/>
    <w:rsid w:val="005F1050"/>
    <w:rsid w:val="005F10FE"/>
    <w:rsid w:val="005F12EC"/>
    <w:rsid w:val="005F135E"/>
    <w:rsid w:val="005F14E7"/>
    <w:rsid w:val="005F1592"/>
    <w:rsid w:val="005F1651"/>
    <w:rsid w:val="005F1685"/>
    <w:rsid w:val="005F1707"/>
    <w:rsid w:val="005F1815"/>
    <w:rsid w:val="005F18E8"/>
    <w:rsid w:val="005F190D"/>
    <w:rsid w:val="005F1938"/>
    <w:rsid w:val="005F1B23"/>
    <w:rsid w:val="005F1C23"/>
    <w:rsid w:val="005F1CCE"/>
    <w:rsid w:val="005F1E69"/>
    <w:rsid w:val="005F1EB0"/>
    <w:rsid w:val="005F2138"/>
    <w:rsid w:val="005F2671"/>
    <w:rsid w:val="005F2730"/>
    <w:rsid w:val="005F275B"/>
    <w:rsid w:val="005F2865"/>
    <w:rsid w:val="005F2A11"/>
    <w:rsid w:val="005F2B34"/>
    <w:rsid w:val="005F2BBD"/>
    <w:rsid w:val="005F2BFB"/>
    <w:rsid w:val="005F2C26"/>
    <w:rsid w:val="005F2C6C"/>
    <w:rsid w:val="005F2C70"/>
    <w:rsid w:val="005F2D19"/>
    <w:rsid w:val="005F2D87"/>
    <w:rsid w:val="005F2DFF"/>
    <w:rsid w:val="005F3161"/>
    <w:rsid w:val="005F3165"/>
    <w:rsid w:val="005F332D"/>
    <w:rsid w:val="005F35EB"/>
    <w:rsid w:val="005F3792"/>
    <w:rsid w:val="005F3BB3"/>
    <w:rsid w:val="005F3C83"/>
    <w:rsid w:val="005F3CAD"/>
    <w:rsid w:val="005F3CE2"/>
    <w:rsid w:val="005F3DCF"/>
    <w:rsid w:val="005F3E1B"/>
    <w:rsid w:val="005F3F6C"/>
    <w:rsid w:val="005F400E"/>
    <w:rsid w:val="005F4017"/>
    <w:rsid w:val="005F407F"/>
    <w:rsid w:val="005F4436"/>
    <w:rsid w:val="005F4604"/>
    <w:rsid w:val="005F4624"/>
    <w:rsid w:val="005F46C0"/>
    <w:rsid w:val="005F4704"/>
    <w:rsid w:val="005F4743"/>
    <w:rsid w:val="005F47C1"/>
    <w:rsid w:val="005F48C6"/>
    <w:rsid w:val="005F49BD"/>
    <w:rsid w:val="005F4A82"/>
    <w:rsid w:val="005F4D47"/>
    <w:rsid w:val="005F4DEA"/>
    <w:rsid w:val="005F4EA5"/>
    <w:rsid w:val="005F4EBA"/>
    <w:rsid w:val="005F4EFA"/>
    <w:rsid w:val="005F4F4B"/>
    <w:rsid w:val="005F4FE7"/>
    <w:rsid w:val="005F5231"/>
    <w:rsid w:val="005F52A4"/>
    <w:rsid w:val="005F543B"/>
    <w:rsid w:val="005F5578"/>
    <w:rsid w:val="005F563D"/>
    <w:rsid w:val="005F581F"/>
    <w:rsid w:val="005F5A20"/>
    <w:rsid w:val="005F5ADA"/>
    <w:rsid w:val="005F5CC0"/>
    <w:rsid w:val="005F5E07"/>
    <w:rsid w:val="005F5E6C"/>
    <w:rsid w:val="005F5EE5"/>
    <w:rsid w:val="005F5FC2"/>
    <w:rsid w:val="005F5FDC"/>
    <w:rsid w:val="005F600F"/>
    <w:rsid w:val="005F60B3"/>
    <w:rsid w:val="005F6266"/>
    <w:rsid w:val="005F6282"/>
    <w:rsid w:val="005F62C3"/>
    <w:rsid w:val="005F6362"/>
    <w:rsid w:val="005F6400"/>
    <w:rsid w:val="005F66C2"/>
    <w:rsid w:val="005F66CB"/>
    <w:rsid w:val="005F66DB"/>
    <w:rsid w:val="005F682D"/>
    <w:rsid w:val="005F698B"/>
    <w:rsid w:val="005F6999"/>
    <w:rsid w:val="005F6AB4"/>
    <w:rsid w:val="005F6C92"/>
    <w:rsid w:val="005F6CF2"/>
    <w:rsid w:val="005F6D28"/>
    <w:rsid w:val="005F6D39"/>
    <w:rsid w:val="005F6F14"/>
    <w:rsid w:val="005F6F59"/>
    <w:rsid w:val="005F6F61"/>
    <w:rsid w:val="005F7006"/>
    <w:rsid w:val="005F70A7"/>
    <w:rsid w:val="005F71E2"/>
    <w:rsid w:val="005F73A8"/>
    <w:rsid w:val="005F7440"/>
    <w:rsid w:val="005F7463"/>
    <w:rsid w:val="005F762C"/>
    <w:rsid w:val="005F765F"/>
    <w:rsid w:val="005F7834"/>
    <w:rsid w:val="005F7B8E"/>
    <w:rsid w:val="005F7BEC"/>
    <w:rsid w:val="005F7CC5"/>
    <w:rsid w:val="005F7D93"/>
    <w:rsid w:val="005F7E3E"/>
    <w:rsid w:val="005F7E48"/>
    <w:rsid w:val="005F7E8F"/>
    <w:rsid w:val="005F7EDB"/>
    <w:rsid w:val="005F7FD7"/>
    <w:rsid w:val="006000F2"/>
    <w:rsid w:val="0060019E"/>
    <w:rsid w:val="006001BD"/>
    <w:rsid w:val="00600229"/>
    <w:rsid w:val="00600292"/>
    <w:rsid w:val="0060038F"/>
    <w:rsid w:val="006003DA"/>
    <w:rsid w:val="00600541"/>
    <w:rsid w:val="00600580"/>
    <w:rsid w:val="006005A7"/>
    <w:rsid w:val="00600657"/>
    <w:rsid w:val="00600698"/>
    <w:rsid w:val="006007A9"/>
    <w:rsid w:val="00600805"/>
    <w:rsid w:val="00600848"/>
    <w:rsid w:val="006008C7"/>
    <w:rsid w:val="00600B0A"/>
    <w:rsid w:val="00600D33"/>
    <w:rsid w:val="00600E9C"/>
    <w:rsid w:val="00600F60"/>
    <w:rsid w:val="00600FC6"/>
    <w:rsid w:val="0060104F"/>
    <w:rsid w:val="006010CC"/>
    <w:rsid w:val="006010F0"/>
    <w:rsid w:val="00601187"/>
    <w:rsid w:val="0060125D"/>
    <w:rsid w:val="0060131F"/>
    <w:rsid w:val="00601572"/>
    <w:rsid w:val="006015B0"/>
    <w:rsid w:val="006016A6"/>
    <w:rsid w:val="006017AA"/>
    <w:rsid w:val="0060188D"/>
    <w:rsid w:val="0060193D"/>
    <w:rsid w:val="00601948"/>
    <w:rsid w:val="006019DE"/>
    <w:rsid w:val="00601A6C"/>
    <w:rsid w:val="00601AD8"/>
    <w:rsid w:val="00601AF3"/>
    <w:rsid w:val="00601B03"/>
    <w:rsid w:val="00601B68"/>
    <w:rsid w:val="00601B89"/>
    <w:rsid w:val="00601C71"/>
    <w:rsid w:val="00601C8C"/>
    <w:rsid w:val="00601D0F"/>
    <w:rsid w:val="00601D32"/>
    <w:rsid w:val="00601DD5"/>
    <w:rsid w:val="00601DE6"/>
    <w:rsid w:val="00601F1B"/>
    <w:rsid w:val="00601FF6"/>
    <w:rsid w:val="0060202B"/>
    <w:rsid w:val="00602091"/>
    <w:rsid w:val="006021FF"/>
    <w:rsid w:val="0060232B"/>
    <w:rsid w:val="006023F3"/>
    <w:rsid w:val="00602464"/>
    <w:rsid w:val="00602475"/>
    <w:rsid w:val="006024D7"/>
    <w:rsid w:val="006025CA"/>
    <w:rsid w:val="00602606"/>
    <w:rsid w:val="00602680"/>
    <w:rsid w:val="00602766"/>
    <w:rsid w:val="006027F5"/>
    <w:rsid w:val="00602941"/>
    <w:rsid w:val="00602948"/>
    <w:rsid w:val="006029D5"/>
    <w:rsid w:val="00602A48"/>
    <w:rsid w:val="00602B1F"/>
    <w:rsid w:val="00602B90"/>
    <w:rsid w:val="00602C8B"/>
    <w:rsid w:val="00602EAB"/>
    <w:rsid w:val="00602F3B"/>
    <w:rsid w:val="00602F90"/>
    <w:rsid w:val="00603080"/>
    <w:rsid w:val="0060309B"/>
    <w:rsid w:val="006030DE"/>
    <w:rsid w:val="006032C7"/>
    <w:rsid w:val="00603360"/>
    <w:rsid w:val="006033E8"/>
    <w:rsid w:val="00603412"/>
    <w:rsid w:val="00603588"/>
    <w:rsid w:val="006035DA"/>
    <w:rsid w:val="00603747"/>
    <w:rsid w:val="006037E1"/>
    <w:rsid w:val="00603984"/>
    <w:rsid w:val="006039CE"/>
    <w:rsid w:val="00603A25"/>
    <w:rsid w:val="00603AF6"/>
    <w:rsid w:val="00603DBF"/>
    <w:rsid w:val="00603EEE"/>
    <w:rsid w:val="00603F90"/>
    <w:rsid w:val="00604023"/>
    <w:rsid w:val="00604097"/>
    <w:rsid w:val="006040F8"/>
    <w:rsid w:val="006041E5"/>
    <w:rsid w:val="0060427D"/>
    <w:rsid w:val="00604343"/>
    <w:rsid w:val="006043B5"/>
    <w:rsid w:val="006043C8"/>
    <w:rsid w:val="00604545"/>
    <w:rsid w:val="006045F7"/>
    <w:rsid w:val="00604635"/>
    <w:rsid w:val="00604684"/>
    <w:rsid w:val="006046C3"/>
    <w:rsid w:val="00604737"/>
    <w:rsid w:val="00604794"/>
    <w:rsid w:val="00604895"/>
    <w:rsid w:val="00604906"/>
    <w:rsid w:val="0060492E"/>
    <w:rsid w:val="006049FC"/>
    <w:rsid w:val="00604AF2"/>
    <w:rsid w:val="00604B2A"/>
    <w:rsid w:val="00604D4C"/>
    <w:rsid w:val="00604E82"/>
    <w:rsid w:val="00604FFE"/>
    <w:rsid w:val="0060503B"/>
    <w:rsid w:val="006050E7"/>
    <w:rsid w:val="006051D1"/>
    <w:rsid w:val="006053B0"/>
    <w:rsid w:val="00605451"/>
    <w:rsid w:val="0060547B"/>
    <w:rsid w:val="006054B1"/>
    <w:rsid w:val="006055A5"/>
    <w:rsid w:val="00605719"/>
    <w:rsid w:val="006057E6"/>
    <w:rsid w:val="006057EF"/>
    <w:rsid w:val="00605830"/>
    <w:rsid w:val="006058A5"/>
    <w:rsid w:val="006058CE"/>
    <w:rsid w:val="00605961"/>
    <w:rsid w:val="00605AD8"/>
    <w:rsid w:val="00605B70"/>
    <w:rsid w:val="00605BBA"/>
    <w:rsid w:val="00605E80"/>
    <w:rsid w:val="00605FF1"/>
    <w:rsid w:val="0060604D"/>
    <w:rsid w:val="00606107"/>
    <w:rsid w:val="0060617F"/>
    <w:rsid w:val="006061FE"/>
    <w:rsid w:val="00606246"/>
    <w:rsid w:val="0060624F"/>
    <w:rsid w:val="006062B4"/>
    <w:rsid w:val="00606350"/>
    <w:rsid w:val="006063C0"/>
    <w:rsid w:val="006064C9"/>
    <w:rsid w:val="006064D2"/>
    <w:rsid w:val="006065B3"/>
    <w:rsid w:val="006067CE"/>
    <w:rsid w:val="00606AFA"/>
    <w:rsid w:val="00606BC3"/>
    <w:rsid w:val="00606BD5"/>
    <w:rsid w:val="00606C7C"/>
    <w:rsid w:val="00606CF1"/>
    <w:rsid w:val="00606D6E"/>
    <w:rsid w:val="00606D82"/>
    <w:rsid w:val="00606DC7"/>
    <w:rsid w:val="00606E0F"/>
    <w:rsid w:val="00606E20"/>
    <w:rsid w:val="00606EB9"/>
    <w:rsid w:val="00607143"/>
    <w:rsid w:val="006072AB"/>
    <w:rsid w:val="006072CE"/>
    <w:rsid w:val="00607312"/>
    <w:rsid w:val="00607313"/>
    <w:rsid w:val="0060738E"/>
    <w:rsid w:val="006074D6"/>
    <w:rsid w:val="006075DA"/>
    <w:rsid w:val="0060774B"/>
    <w:rsid w:val="0060784C"/>
    <w:rsid w:val="0060785B"/>
    <w:rsid w:val="00607956"/>
    <w:rsid w:val="00607A69"/>
    <w:rsid w:val="00607A93"/>
    <w:rsid w:val="00607B58"/>
    <w:rsid w:val="00607C04"/>
    <w:rsid w:val="00607D35"/>
    <w:rsid w:val="00607DD7"/>
    <w:rsid w:val="00607E09"/>
    <w:rsid w:val="0061004C"/>
    <w:rsid w:val="006101F2"/>
    <w:rsid w:val="0061031C"/>
    <w:rsid w:val="00610339"/>
    <w:rsid w:val="0061044F"/>
    <w:rsid w:val="006104B3"/>
    <w:rsid w:val="0061052A"/>
    <w:rsid w:val="0061064F"/>
    <w:rsid w:val="00610656"/>
    <w:rsid w:val="00610661"/>
    <w:rsid w:val="006106F2"/>
    <w:rsid w:val="00610759"/>
    <w:rsid w:val="00610A7B"/>
    <w:rsid w:val="00610C8B"/>
    <w:rsid w:val="00610DB9"/>
    <w:rsid w:val="00610EC4"/>
    <w:rsid w:val="00610F46"/>
    <w:rsid w:val="00610F69"/>
    <w:rsid w:val="00610F9F"/>
    <w:rsid w:val="006110C1"/>
    <w:rsid w:val="0061120C"/>
    <w:rsid w:val="0061126E"/>
    <w:rsid w:val="006112CC"/>
    <w:rsid w:val="0061131F"/>
    <w:rsid w:val="00611436"/>
    <w:rsid w:val="00611444"/>
    <w:rsid w:val="00611479"/>
    <w:rsid w:val="006114F7"/>
    <w:rsid w:val="00611779"/>
    <w:rsid w:val="00611840"/>
    <w:rsid w:val="00611855"/>
    <w:rsid w:val="006119B3"/>
    <w:rsid w:val="00611A5A"/>
    <w:rsid w:val="00611B06"/>
    <w:rsid w:val="00611B37"/>
    <w:rsid w:val="00611CCE"/>
    <w:rsid w:val="00611D43"/>
    <w:rsid w:val="00611D48"/>
    <w:rsid w:val="00611DB8"/>
    <w:rsid w:val="00612087"/>
    <w:rsid w:val="0061211C"/>
    <w:rsid w:val="006121CE"/>
    <w:rsid w:val="0061225F"/>
    <w:rsid w:val="006122E1"/>
    <w:rsid w:val="00612620"/>
    <w:rsid w:val="00612654"/>
    <w:rsid w:val="00612685"/>
    <w:rsid w:val="0061269B"/>
    <w:rsid w:val="006127DC"/>
    <w:rsid w:val="00612837"/>
    <w:rsid w:val="00612884"/>
    <w:rsid w:val="006128B6"/>
    <w:rsid w:val="006128FA"/>
    <w:rsid w:val="006129BC"/>
    <w:rsid w:val="006129E5"/>
    <w:rsid w:val="00612A2A"/>
    <w:rsid w:val="00612A66"/>
    <w:rsid w:val="00612A6A"/>
    <w:rsid w:val="00612AE6"/>
    <w:rsid w:val="00612B32"/>
    <w:rsid w:val="00612C0C"/>
    <w:rsid w:val="00612C3A"/>
    <w:rsid w:val="00612EDD"/>
    <w:rsid w:val="00612F5F"/>
    <w:rsid w:val="00612F8E"/>
    <w:rsid w:val="00612FB5"/>
    <w:rsid w:val="00613190"/>
    <w:rsid w:val="006131EC"/>
    <w:rsid w:val="00613251"/>
    <w:rsid w:val="0061326C"/>
    <w:rsid w:val="00613488"/>
    <w:rsid w:val="0061348C"/>
    <w:rsid w:val="00613541"/>
    <w:rsid w:val="006138F4"/>
    <w:rsid w:val="0061394B"/>
    <w:rsid w:val="00613982"/>
    <w:rsid w:val="006139DE"/>
    <w:rsid w:val="00613B9D"/>
    <w:rsid w:val="00613C2D"/>
    <w:rsid w:val="00613D9A"/>
    <w:rsid w:val="00613E05"/>
    <w:rsid w:val="00613E4D"/>
    <w:rsid w:val="00613F7E"/>
    <w:rsid w:val="00614292"/>
    <w:rsid w:val="006142C7"/>
    <w:rsid w:val="00614354"/>
    <w:rsid w:val="006144BD"/>
    <w:rsid w:val="00614651"/>
    <w:rsid w:val="00614786"/>
    <w:rsid w:val="006147D3"/>
    <w:rsid w:val="00614804"/>
    <w:rsid w:val="00614953"/>
    <w:rsid w:val="00614B3E"/>
    <w:rsid w:val="00614C64"/>
    <w:rsid w:val="00614C81"/>
    <w:rsid w:val="006150B3"/>
    <w:rsid w:val="00615174"/>
    <w:rsid w:val="00615212"/>
    <w:rsid w:val="0061521A"/>
    <w:rsid w:val="00615230"/>
    <w:rsid w:val="00615295"/>
    <w:rsid w:val="00615530"/>
    <w:rsid w:val="006155BF"/>
    <w:rsid w:val="00615600"/>
    <w:rsid w:val="00615715"/>
    <w:rsid w:val="00615735"/>
    <w:rsid w:val="00615766"/>
    <w:rsid w:val="00615870"/>
    <w:rsid w:val="00615B3E"/>
    <w:rsid w:val="00615D04"/>
    <w:rsid w:val="00615D95"/>
    <w:rsid w:val="00615DC9"/>
    <w:rsid w:val="00615E3E"/>
    <w:rsid w:val="00615FAA"/>
    <w:rsid w:val="00616036"/>
    <w:rsid w:val="00616203"/>
    <w:rsid w:val="006162EE"/>
    <w:rsid w:val="006163DD"/>
    <w:rsid w:val="006164E5"/>
    <w:rsid w:val="00616518"/>
    <w:rsid w:val="006165B4"/>
    <w:rsid w:val="00616625"/>
    <w:rsid w:val="00616816"/>
    <w:rsid w:val="006168B2"/>
    <w:rsid w:val="00616ACB"/>
    <w:rsid w:val="00616BD9"/>
    <w:rsid w:val="00616EDE"/>
    <w:rsid w:val="00616EEE"/>
    <w:rsid w:val="00616FE7"/>
    <w:rsid w:val="00617130"/>
    <w:rsid w:val="00617293"/>
    <w:rsid w:val="006172FF"/>
    <w:rsid w:val="006174DA"/>
    <w:rsid w:val="00617645"/>
    <w:rsid w:val="00617684"/>
    <w:rsid w:val="00617768"/>
    <w:rsid w:val="00617852"/>
    <w:rsid w:val="00617B25"/>
    <w:rsid w:val="00617B53"/>
    <w:rsid w:val="00617D5E"/>
    <w:rsid w:val="00617F40"/>
    <w:rsid w:val="00620172"/>
    <w:rsid w:val="006201D4"/>
    <w:rsid w:val="00620222"/>
    <w:rsid w:val="0062023F"/>
    <w:rsid w:val="006202B1"/>
    <w:rsid w:val="006203C6"/>
    <w:rsid w:val="006203EC"/>
    <w:rsid w:val="0062041A"/>
    <w:rsid w:val="0062049B"/>
    <w:rsid w:val="006204A8"/>
    <w:rsid w:val="00620601"/>
    <w:rsid w:val="00620827"/>
    <w:rsid w:val="00620832"/>
    <w:rsid w:val="00620984"/>
    <w:rsid w:val="00620A8D"/>
    <w:rsid w:val="00620C1E"/>
    <w:rsid w:val="00620C3C"/>
    <w:rsid w:val="00620CAA"/>
    <w:rsid w:val="00620D91"/>
    <w:rsid w:val="00620E07"/>
    <w:rsid w:val="00621047"/>
    <w:rsid w:val="006210B0"/>
    <w:rsid w:val="006211D4"/>
    <w:rsid w:val="006212EF"/>
    <w:rsid w:val="006212F1"/>
    <w:rsid w:val="006213B2"/>
    <w:rsid w:val="00621488"/>
    <w:rsid w:val="006215B4"/>
    <w:rsid w:val="00621604"/>
    <w:rsid w:val="0062169C"/>
    <w:rsid w:val="00621988"/>
    <w:rsid w:val="00621A0D"/>
    <w:rsid w:val="00621BD6"/>
    <w:rsid w:val="00621C2F"/>
    <w:rsid w:val="00621C89"/>
    <w:rsid w:val="00621CE8"/>
    <w:rsid w:val="00621CFE"/>
    <w:rsid w:val="00621DCA"/>
    <w:rsid w:val="00621F3E"/>
    <w:rsid w:val="00622184"/>
    <w:rsid w:val="00622413"/>
    <w:rsid w:val="006224E3"/>
    <w:rsid w:val="0062257F"/>
    <w:rsid w:val="006225BA"/>
    <w:rsid w:val="006225C2"/>
    <w:rsid w:val="00622822"/>
    <w:rsid w:val="00622881"/>
    <w:rsid w:val="006229A1"/>
    <w:rsid w:val="00622A53"/>
    <w:rsid w:val="00622B03"/>
    <w:rsid w:val="00622B09"/>
    <w:rsid w:val="00622B2B"/>
    <w:rsid w:val="00622C36"/>
    <w:rsid w:val="00622DA9"/>
    <w:rsid w:val="00622E07"/>
    <w:rsid w:val="00622EC9"/>
    <w:rsid w:val="00623038"/>
    <w:rsid w:val="00623229"/>
    <w:rsid w:val="00623366"/>
    <w:rsid w:val="006233B2"/>
    <w:rsid w:val="006235F6"/>
    <w:rsid w:val="006236FC"/>
    <w:rsid w:val="0062375A"/>
    <w:rsid w:val="00623797"/>
    <w:rsid w:val="00623804"/>
    <w:rsid w:val="00623873"/>
    <w:rsid w:val="00623A37"/>
    <w:rsid w:val="00623AC2"/>
    <w:rsid w:val="00623AED"/>
    <w:rsid w:val="00623B3B"/>
    <w:rsid w:val="00623BC9"/>
    <w:rsid w:val="00623E39"/>
    <w:rsid w:val="006240F7"/>
    <w:rsid w:val="0062419E"/>
    <w:rsid w:val="0062423E"/>
    <w:rsid w:val="0062435A"/>
    <w:rsid w:val="0062451E"/>
    <w:rsid w:val="006248C5"/>
    <w:rsid w:val="00624935"/>
    <w:rsid w:val="006249A9"/>
    <w:rsid w:val="00624B3A"/>
    <w:rsid w:val="00624B7C"/>
    <w:rsid w:val="00624BBD"/>
    <w:rsid w:val="00624C8D"/>
    <w:rsid w:val="00624C9B"/>
    <w:rsid w:val="00624D52"/>
    <w:rsid w:val="0062512E"/>
    <w:rsid w:val="0062539F"/>
    <w:rsid w:val="00625478"/>
    <w:rsid w:val="00625525"/>
    <w:rsid w:val="0062558E"/>
    <w:rsid w:val="00625605"/>
    <w:rsid w:val="00625632"/>
    <w:rsid w:val="00625669"/>
    <w:rsid w:val="00625747"/>
    <w:rsid w:val="006257D7"/>
    <w:rsid w:val="0062588E"/>
    <w:rsid w:val="006259C2"/>
    <w:rsid w:val="00625AA3"/>
    <w:rsid w:val="00625AF1"/>
    <w:rsid w:val="00625B11"/>
    <w:rsid w:val="00625BE8"/>
    <w:rsid w:val="00625E22"/>
    <w:rsid w:val="00625E30"/>
    <w:rsid w:val="00625ED3"/>
    <w:rsid w:val="00626012"/>
    <w:rsid w:val="00626050"/>
    <w:rsid w:val="006264EE"/>
    <w:rsid w:val="0062669F"/>
    <w:rsid w:val="0062670D"/>
    <w:rsid w:val="00626830"/>
    <w:rsid w:val="00626924"/>
    <w:rsid w:val="0062695C"/>
    <w:rsid w:val="006269F8"/>
    <w:rsid w:val="00626A32"/>
    <w:rsid w:val="00626B61"/>
    <w:rsid w:val="00626B90"/>
    <w:rsid w:val="00626C1F"/>
    <w:rsid w:val="00626CC9"/>
    <w:rsid w:val="00626D02"/>
    <w:rsid w:val="00626D55"/>
    <w:rsid w:val="00626DDB"/>
    <w:rsid w:val="00626DF1"/>
    <w:rsid w:val="00626EDD"/>
    <w:rsid w:val="00626F4B"/>
    <w:rsid w:val="00626FBB"/>
    <w:rsid w:val="00626FE2"/>
    <w:rsid w:val="00626FF6"/>
    <w:rsid w:val="0062720F"/>
    <w:rsid w:val="00627239"/>
    <w:rsid w:val="00627305"/>
    <w:rsid w:val="00627457"/>
    <w:rsid w:val="00627727"/>
    <w:rsid w:val="0062773A"/>
    <w:rsid w:val="00627751"/>
    <w:rsid w:val="0062797C"/>
    <w:rsid w:val="00627C74"/>
    <w:rsid w:val="00627D60"/>
    <w:rsid w:val="00627D83"/>
    <w:rsid w:val="00627DCB"/>
    <w:rsid w:val="00627DFC"/>
    <w:rsid w:val="00627E40"/>
    <w:rsid w:val="006300C8"/>
    <w:rsid w:val="00630245"/>
    <w:rsid w:val="0063035D"/>
    <w:rsid w:val="0063059F"/>
    <w:rsid w:val="00630C48"/>
    <w:rsid w:val="00630C78"/>
    <w:rsid w:val="00630EB2"/>
    <w:rsid w:val="00630FB4"/>
    <w:rsid w:val="0063107C"/>
    <w:rsid w:val="006310F8"/>
    <w:rsid w:val="006310FA"/>
    <w:rsid w:val="00631112"/>
    <w:rsid w:val="006312A1"/>
    <w:rsid w:val="006312D4"/>
    <w:rsid w:val="0063143B"/>
    <w:rsid w:val="00631481"/>
    <w:rsid w:val="006314AD"/>
    <w:rsid w:val="006316A9"/>
    <w:rsid w:val="00631867"/>
    <w:rsid w:val="006318A2"/>
    <w:rsid w:val="00631B09"/>
    <w:rsid w:val="00631BAB"/>
    <w:rsid w:val="00631BC5"/>
    <w:rsid w:val="00631C4A"/>
    <w:rsid w:val="00631C85"/>
    <w:rsid w:val="00631CA7"/>
    <w:rsid w:val="00631D68"/>
    <w:rsid w:val="00631E2F"/>
    <w:rsid w:val="00631E7E"/>
    <w:rsid w:val="00631F96"/>
    <w:rsid w:val="00631FD4"/>
    <w:rsid w:val="0063210E"/>
    <w:rsid w:val="00632141"/>
    <w:rsid w:val="0063216F"/>
    <w:rsid w:val="00632263"/>
    <w:rsid w:val="006323BD"/>
    <w:rsid w:val="006323EE"/>
    <w:rsid w:val="00632468"/>
    <w:rsid w:val="006324EF"/>
    <w:rsid w:val="00632558"/>
    <w:rsid w:val="00632797"/>
    <w:rsid w:val="006327A9"/>
    <w:rsid w:val="006328ED"/>
    <w:rsid w:val="0063293E"/>
    <w:rsid w:val="00632969"/>
    <w:rsid w:val="006329DD"/>
    <w:rsid w:val="00632AE9"/>
    <w:rsid w:val="00632B36"/>
    <w:rsid w:val="00632BEA"/>
    <w:rsid w:val="00632BFB"/>
    <w:rsid w:val="00632CC6"/>
    <w:rsid w:val="00632E87"/>
    <w:rsid w:val="00633016"/>
    <w:rsid w:val="00633119"/>
    <w:rsid w:val="00633171"/>
    <w:rsid w:val="00633237"/>
    <w:rsid w:val="00633447"/>
    <w:rsid w:val="00633493"/>
    <w:rsid w:val="006334FD"/>
    <w:rsid w:val="00633506"/>
    <w:rsid w:val="006335DE"/>
    <w:rsid w:val="00633A42"/>
    <w:rsid w:val="00633A62"/>
    <w:rsid w:val="00633BDB"/>
    <w:rsid w:val="00633C4D"/>
    <w:rsid w:val="00633D34"/>
    <w:rsid w:val="00633DCC"/>
    <w:rsid w:val="00633E26"/>
    <w:rsid w:val="00633EAE"/>
    <w:rsid w:val="00634017"/>
    <w:rsid w:val="006340A7"/>
    <w:rsid w:val="006341BC"/>
    <w:rsid w:val="006342E5"/>
    <w:rsid w:val="00634398"/>
    <w:rsid w:val="00634431"/>
    <w:rsid w:val="00634443"/>
    <w:rsid w:val="00634553"/>
    <w:rsid w:val="0063455D"/>
    <w:rsid w:val="00634595"/>
    <w:rsid w:val="006345F7"/>
    <w:rsid w:val="00634773"/>
    <w:rsid w:val="00634AB5"/>
    <w:rsid w:val="00634B22"/>
    <w:rsid w:val="00634B28"/>
    <w:rsid w:val="00634B47"/>
    <w:rsid w:val="00634CEF"/>
    <w:rsid w:val="00634E36"/>
    <w:rsid w:val="00634F2D"/>
    <w:rsid w:val="00634F9E"/>
    <w:rsid w:val="00634FCB"/>
    <w:rsid w:val="00635001"/>
    <w:rsid w:val="00635053"/>
    <w:rsid w:val="0063507E"/>
    <w:rsid w:val="006350A7"/>
    <w:rsid w:val="006350CC"/>
    <w:rsid w:val="0063520A"/>
    <w:rsid w:val="00635293"/>
    <w:rsid w:val="006352BB"/>
    <w:rsid w:val="0063536C"/>
    <w:rsid w:val="00635582"/>
    <w:rsid w:val="00635611"/>
    <w:rsid w:val="00635638"/>
    <w:rsid w:val="00635916"/>
    <w:rsid w:val="0063594C"/>
    <w:rsid w:val="00635999"/>
    <w:rsid w:val="00635A95"/>
    <w:rsid w:val="00635AE3"/>
    <w:rsid w:val="00635B02"/>
    <w:rsid w:val="00635C67"/>
    <w:rsid w:val="00635D9D"/>
    <w:rsid w:val="00635E3E"/>
    <w:rsid w:val="00635EE8"/>
    <w:rsid w:val="00635F28"/>
    <w:rsid w:val="006360BB"/>
    <w:rsid w:val="00636177"/>
    <w:rsid w:val="006361CC"/>
    <w:rsid w:val="006364D8"/>
    <w:rsid w:val="0063653C"/>
    <w:rsid w:val="0063657A"/>
    <w:rsid w:val="00636603"/>
    <w:rsid w:val="00636611"/>
    <w:rsid w:val="00636642"/>
    <w:rsid w:val="006367BA"/>
    <w:rsid w:val="00636A25"/>
    <w:rsid w:val="00636A3B"/>
    <w:rsid w:val="00636B0F"/>
    <w:rsid w:val="00636B66"/>
    <w:rsid w:val="00636C44"/>
    <w:rsid w:val="00636C6E"/>
    <w:rsid w:val="00636DF9"/>
    <w:rsid w:val="00636E82"/>
    <w:rsid w:val="00636EBA"/>
    <w:rsid w:val="00636EF5"/>
    <w:rsid w:val="0063700A"/>
    <w:rsid w:val="0063700D"/>
    <w:rsid w:val="00637045"/>
    <w:rsid w:val="00637118"/>
    <w:rsid w:val="0063716E"/>
    <w:rsid w:val="006373B9"/>
    <w:rsid w:val="006373ED"/>
    <w:rsid w:val="00637411"/>
    <w:rsid w:val="00637449"/>
    <w:rsid w:val="00637473"/>
    <w:rsid w:val="00637555"/>
    <w:rsid w:val="006377E3"/>
    <w:rsid w:val="00637816"/>
    <w:rsid w:val="0063783C"/>
    <w:rsid w:val="0063783D"/>
    <w:rsid w:val="00637886"/>
    <w:rsid w:val="006379A8"/>
    <w:rsid w:val="00637A7F"/>
    <w:rsid w:val="00637ABC"/>
    <w:rsid w:val="00637B58"/>
    <w:rsid w:val="00637B92"/>
    <w:rsid w:val="00637BC9"/>
    <w:rsid w:val="00637BFF"/>
    <w:rsid w:val="00637DF0"/>
    <w:rsid w:val="00637DF7"/>
    <w:rsid w:val="00637E76"/>
    <w:rsid w:val="006400A1"/>
    <w:rsid w:val="006400C2"/>
    <w:rsid w:val="006401AB"/>
    <w:rsid w:val="006401BD"/>
    <w:rsid w:val="006402BF"/>
    <w:rsid w:val="00640317"/>
    <w:rsid w:val="00640355"/>
    <w:rsid w:val="0064035A"/>
    <w:rsid w:val="006404F3"/>
    <w:rsid w:val="00640516"/>
    <w:rsid w:val="00640660"/>
    <w:rsid w:val="0064068C"/>
    <w:rsid w:val="006406A9"/>
    <w:rsid w:val="006406E0"/>
    <w:rsid w:val="0064079D"/>
    <w:rsid w:val="00640812"/>
    <w:rsid w:val="00640895"/>
    <w:rsid w:val="00640935"/>
    <w:rsid w:val="00640AF1"/>
    <w:rsid w:val="00640BC9"/>
    <w:rsid w:val="00640C9B"/>
    <w:rsid w:val="00640D9A"/>
    <w:rsid w:val="00640DB2"/>
    <w:rsid w:val="00640E64"/>
    <w:rsid w:val="00640E86"/>
    <w:rsid w:val="00640FDD"/>
    <w:rsid w:val="006410F3"/>
    <w:rsid w:val="006411DE"/>
    <w:rsid w:val="00641349"/>
    <w:rsid w:val="006413F5"/>
    <w:rsid w:val="006415C7"/>
    <w:rsid w:val="00641680"/>
    <w:rsid w:val="006416B2"/>
    <w:rsid w:val="006417B7"/>
    <w:rsid w:val="00641805"/>
    <w:rsid w:val="00641950"/>
    <w:rsid w:val="00641B16"/>
    <w:rsid w:val="00641BD2"/>
    <w:rsid w:val="00641BFC"/>
    <w:rsid w:val="00641DFD"/>
    <w:rsid w:val="0064214A"/>
    <w:rsid w:val="0064246C"/>
    <w:rsid w:val="0064255E"/>
    <w:rsid w:val="006425EC"/>
    <w:rsid w:val="0064263D"/>
    <w:rsid w:val="00642672"/>
    <w:rsid w:val="0064272D"/>
    <w:rsid w:val="00642805"/>
    <w:rsid w:val="00642845"/>
    <w:rsid w:val="00642848"/>
    <w:rsid w:val="00642B11"/>
    <w:rsid w:val="00642B89"/>
    <w:rsid w:val="00642BF7"/>
    <w:rsid w:val="00642C53"/>
    <w:rsid w:val="00642D1B"/>
    <w:rsid w:val="00642D8F"/>
    <w:rsid w:val="00642EB6"/>
    <w:rsid w:val="00642EBF"/>
    <w:rsid w:val="00642F03"/>
    <w:rsid w:val="00642F0C"/>
    <w:rsid w:val="00642F77"/>
    <w:rsid w:val="00643050"/>
    <w:rsid w:val="006430AA"/>
    <w:rsid w:val="00643239"/>
    <w:rsid w:val="0064328D"/>
    <w:rsid w:val="0064335A"/>
    <w:rsid w:val="00643364"/>
    <w:rsid w:val="00643473"/>
    <w:rsid w:val="00643479"/>
    <w:rsid w:val="0064352A"/>
    <w:rsid w:val="0064355C"/>
    <w:rsid w:val="00643571"/>
    <w:rsid w:val="00643679"/>
    <w:rsid w:val="00643726"/>
    <w:rsid w:val="00643797"/>
    <w:rsid w:val="00643820"/>
    <w:rsid w:val="006438FD"/>
    <w:rsid w:val="0064390B"/>
    <w:rsid w:val="0064395B"/>
    <w:rsid w:val="0064398E"/>
    <w:rsid w:val="00643A74"/>
    <w:rsid w:val="00643BBF"/>
    <w:rsid w:val="00643C7E"/>
    <w:rsid w:val="00643D32"/>
    <w:rsid w:val="00643D52"/>
    <w:rsid w:val="00643DCA"/>
    <w:rsid w:val="0064408E"/>
    <w:rsid w:val="00644205"/>
    <w:rsid w:val="0064426C"/>
    <w:rsid w:val="00644282"/>
    <w:rsid w:val="0064444E"/>
    <w:rsid w:val="00644568"/>
    <w:rsid w:val="00644635"/>
    <w:rsid w:val="00644757"/>
    <w:rsid w:val="006447CA"/>
    <w:rsid w:val="006447DF"/>
    <w:rsid w:val="006447E6"/>
    <w:rsid w:val="006448A4"/>
    <w:rsid w:val="00644BBC"/>
    <w:rsid w:val="00644C45"/>
    <w:rsid w:val="00644C9F"/>
    <w:rsid w:val="00644CAA"/>
    <w:rsid w:val="00644E2D"/>
    <w:rsid w:val="006451D3"/>
    <w:rsid w:val="00645245"/>
    <w:rsid w:val="00645294"/>
    <w:rsid w:val="0064531D"/>
    <w:rsid w:val="00645353"/>
    <w:rsid w:val="00645403"/>
    <w:rsid w:val="00645469"/>
    <w:rsid w:val="00645499"/>
    <w:rsid w:val="0064550D"/>
    <w:rsid w:val="00645537"/>
    <w:rsid w:val="00645670"/>
    <w:rsid w:val="00645724"/>
    <w:rsid w:val="006457B6"/>
    <w:rsid w:val="00645845"/>
    <w:rsid w:val="0064594D"/>
    <w:rsid w:val="00645AFF"/>
    <w:rsid w:val="00645B05"/>
    <w:rsid w:val="00645BA2"/>
    <w:rsid w:val="00645BEA"/>
    <w:rsid w:val="00645C8B"/>
    <w:rsid w:val="00645D41"/>
    <w:rsid w:val="00645D5A"/>
    <w:rsid w:val="00645F33"/>
    <w:rsid w:val="006460C9"/>
    <w:rsid w:val="00646253"/>
    <w:rsid w:val="00646372"/>
    <w:rsid w:val="00646443"/>
    <w:rsid w:val="006464D3"/>
    <w:rsid w:val="00646514"/>
    <w:rsid w:val="00646568"/>
    <w:rsid w:val="006466B2"/>
    <w:rsid w:val="006466D1"/>
    <w:rsid w:val="006466F6"/>
    <w:rsid w:val="0064671C"/>
    <w:rsid w:val="00646822"/>
    <w:rsid w:val="00646997"/>
    <w:rsid w:val="00646A9F"/>
    <w:rsid w:val="00646ABB"/>
    <w:rsid w:val="00646B79"/>
    <w:rsid w:val="00646B9A"/>
    <w:rsid w:val="00646BAD"/>
    <w:rsid w:val="00646D38"/>
    <w:rsid w:val="00646D6D"/>
    <w:rsid w:val="00646D8C"/>
    <w:rsid w:val="00646E0F"/>
    <w:rsid w:val="0064713E"/>
    <w:rsid w:val="00647148"/>
    <w:rsid w:val="0064722D"/>
    <w:rsid w:val="00647243"/>
    <w:rsid w:val="0064737B"/>
    <w:rsid w:val="006474E1"/>
    <w:rsid w:val="0064757D"/>
    <w:rsid w:val="006475C9"/>
    <w:rsid w:val="00647768"/>
    <w:rsid w:val="006478F3"/>
    <w:rsid w:val="0064795B"/>
    <w:rsid w:val="006479E4"/>
    <w:rsid w:val="00647A31"/>
    <w:rsid w:val="00647A5C"/>
    <w:rsid w:val="00647A6C"/>
    <w:rsid w:val="00647C1D"/>
    <w:rsid w:val="00647E01"/>
    <w:rsid w:val="00647E47"/>
    <w:rsid w:val="00647EA0"/>
    <w:rsid w:val="00647EF3"/>
    <w:rsid w:val="0065007C"/>
    <w:rsid w:val="006500F0"/>
    <w:rsid w:val="0065010B"/>
    <w:rsid w:val="00650413"/>
    <w:rsid w:val="00650484"/>
    <w:rsid w:val="0065053C"/>
    <w:rsid w:val="006505F3"/>
    <w:rsid w:val="00650664"/>
    <w:rsid w:val="0065066E"/>
    <w:rsid w:val="006506A3"/>
    <w:rsid w:val="006506BC"/>
    <w:rsid w:val="006506C9"/>
    <w:rsid w:val="00650970"/>
    <w:rsid w:val="00650A51"/>
    <w:rsid w:val="00650A68"/>
    <w:rsid w:val="00650A98"/>
    <w:rsid w:val="00650AD7"/>
    <w:rsid w:val="00650AEB"/>
    <w:rsid w:val="00650B83"/>
    <w:rsid w:val="00650DAA"/>
    <w:rsid w:val="00650EB6"/>
    <w:rsid w:val="006510CC"/>
    <w:rsid w:val="0065112B"/>
    <w:rsid w:val="006512C2"/>
    <w:rsid w:val="00651840"/>
    <w:rsid w:val="0065189B"/>
    <w:rsid w:val="00651B3E"/>
    <w:rsid w:val="00651B80"/>
    <w:rsid w:val="00651C81"/>
    <w:rsid w:val="00651F36"/>
    <w:rsid w:val="00651FA8"/>
    <w:rsid w:val="00651FB5"/>
    <w:rsid w:val="00652009"/>
    <w:rsid w:val="006520ED"/>
    <w:rsid w:val="006520F1"/>
    <w:rsid w:val="006521BC"/>
    <w:rsid w:val="006523C4"/>
    <w:rsid w:val="006525BC"/>
    <w:rsid w:val="00652624"/>
    <w:rsid w:val="006527E4"/>
    <w:rsid w:val="00652998"/>
    <w:rsid w:val="00652A04"/>
    <w:rsid w:val="00652B92"/>
    <w:rsid w:val="00652BA1"/>
    <w:rsid w:val="00652CFA"/>
    <w:rsid w:val="00652EDA"/>
    <w:rsid w:val="00652F16"/>
    <w:rsid w:val="00653073"/>
    <w:rsid w:val="006530C3"/>
    <w:rsid w:val="0065313A"/>
    <w:rsid w:val="00653551"/>
    <w:rsid w:val="00653553"/>
    <w:rsid w:val="006535A0"/>
    <w:rsid w:val="006535F3"/>
    <w:rsid w:val="006538F8"/>
    <w:rsid w:val="006539E5"/>
    <w:rsid w:val="00653BB2"/>
    <w:rsid w:val="00653C99"/>
    <w:rsid w:val="00653F41"/>
    <w:rsid w:val="00653F64"/>
    <w:rsid w:val="006540EB"/>
    <w:rsid w:val="0065415A"/>
    <w:rsid w:val="0065417D"/>
    <w:rsid w:val="00654244"/>
    <w:rsid w:val="006542DD"/>
    <w:rsid w:val="00654358"/>
    <w:rsid w:val="0065439B"/>
    <w:rsid w:val="006543F2"/>
    <w:rsid w:val="0065459F"/>
    <w:rsid w:val="006545D2"/>
    <w:rsid w:val="0065467F"/>
    <w:rsid w:val="006546A9"/>
    <w:rsid w:val="0065476D"/>
    <w:rsid w:val="0065491F"/>
    <w:rsid w:val="00654C09"/>
    <w:rsid w:val="00654C71"/>
    <w:rsid w:val="00654C7F"/>
    <w:rsid w:val="00654D51"/>
    <w:rsid w:val="00654E07"/>
    <w:rsid w:val="00654EA6"/>
    <w:rsid w:val="00654FDD"/>
    <w:rsid w:val="0065508B"/>
    <w:rsid w:val="006550BB"/>
    <w:rsid w:val="00655238"/>
    <w:rsid w:val="0065526C"/>
    <w:rsid w:val="0065530F"/>
    <w:rsid w:val="00655346"/>
    <w:rsid w:val="006553AE"/>
    <w:rsid w:val="0065558C"/>
    <w:rsid w:val="00655674"/>
    <w:rsid w:val="00655821"/>
    <w:rsid w:val="0065598D"/>
    <w:rsid w:val="00655A6B"/>
    <w:rsid w:val="00655A6F"/>
    <w:rsid w:val="00655C38"/>
    <w:rsid w:val="00655E53"/>
    <w:rsid w:val="00655E67"/>
    <w:rsid w:val="00655FFF"/>
    <w:rsid w:val="00656107"/>
    <w:rsid w:val="00656353"/>
    <w:rsid w:val="0065636B"/>
    <w:rsid w:val="00656433"/>
    <w:rsid w:val="006565DA"/>
    <w:rsid w:val="006565DD"/>
    <w:rsid w:val="006567DD"/>
    <w:rsid w:val="00656A94"/>
    <w:rsid w:val="00656BCA"/>
    <w:rsid w:val="00656C53"/>
    <w:rsid w:val="00656C66"/>
    <w:rsid w:val="00656CBE"/>
    <w:rsid w:val="00656D07"/>
    <w:rsid w:val="00656DFA"/>
    <w:rsid w:val="00656E12"/>
    <w:rsid w:val="00656F35"/>
    <w:rsid w:val="00656F48"/>
    <w:rsid w:val="00656F87"/>
    <w:rsid w:val="006570E6"/>
    <w:rsid w:val="006570FB"/>
    <w:rsid w:val="00657143"/>
    <w:rsid w:val="00657261"/>
    <w:rsid w:val="00657334"/>
    <w:rsid w:val="00657352"/>
    <w:rsid w:val="00657887"/>
    <w:rsid w:val="0065790E"/>
    <w:rsid w:val="006579A2"/>
    <w:rsid w:val="006579BF"/>
    <w:rsid w:val="00657B20"/>
    <w:rsid w:val="00657C53"/>
    <w:rsid w:val="00657DB3"/>
    <w:rsid w:val="00657DC0"/>
    <w:rsid w:val="00657E51"/>
    <w:rsid w:val="00657E95"/>
    <w:rsid w:val="00657ECA"/>
    <w:rsid w:val="00657F4D"/>
    <w:rsid w:val="00660318"/>
    <w:rsid w:val="0066040E"/>
    <w:rsid w:val="0066048D"/>
    <w:rsid w:val="006604F9"/>
    <w:rsid w:val="00660518"/>
    <w:rsid w:val="0066054B"/>
    <w:rsid w:val="006606D8"/>
    <w:rsid w:val="006606E2"/>
    <w:rsid w:val="00660737"/>
    <w:rsid w:val="0066091B"/>
    <w:rsid w:val="00660A80"/>
    <w:rsid w:val="00660B3A"/>
    <w:rsid w:val="00660C87"/>
    <w:rsid w:val="00660CDC"/>
    <w:rsid w:val="00660D01"/>
    <w:rsid w:val="00660D8D"/>
    <w:rsid w:val="00660DB7"/>
    <w:rsid w:val="00660E23"/>
    <w:rsid w:val="0066104E"/>
    <w:rsid w:val="0066105E"/>
    <w:rsid w:val="00661184"/>
    <w:rsid w:val="0066123F"/>
    <w:rsid w:val="00661335"/>
    <w:rsid w:val="0066145A"/>
    <w:rsid w:val="006614C7"/>
    <w:rsid w:val="00661702"/>
    <w:rsid w:val="00661756"/>
    <w:rsid w:val="0066178F"/>
    <w:rsid w:val="006617B5"/>
    <w:rsid w:val="006618C6"/>
    <w:rsid w:val="00661982"/>
    <w:rsid w:val="00661A7C"/>
    <w:rsid w:val="00661B39"/>
    <w:rsid w:val="00661CA8"/>
    <w:rsid w:val="00661CE8"/>
    <w:rsid w:val="00661F23"/>
    <w:rsid w:val="00661F5F"/>
    <w:rsid w:val="00661FD5"/>
    <w:rsid w:val="00661FF3"/>
    <w:rsid w:val="00662154"/>
    <w:rsid w:val="00662158"/>
    <w:rsid w:val="0066228A"/>
    <w:rsid w:val="00662457"/>
    <w:rsid w:val="0066247E"/>
    <w:rsid w:val="006624BE"/>
    <w:rsid w:val="006626AB"/>
    <w:rsid w:val="0066276C"/>
    <w:rsid w:val="006627EC"/>
    <w:rsid w:val="0066283E"/>
    <w:rsid w:val="006629C6"/>
    <w:rsid w:val="00662C2A"/>
    <w:rsid w:val="00662FCB"/>
    <w:rsid w:val="00662FEB"/>
    <w:rsid w:val="0066316D"/>
    <w:rsid w:val="006631AA"/>
    <w:rsid w:val="006631C1"/>
    <w:rsid w:val="00663223"/>
    <w:rsid w:val="006632DD"/>
    <w:rsid w:val="0066332D"/>
    <w:rsid w:val="00663350"/>
    <w:rsid w:val="00663875"/>
    <w:rsid w:val="00663908"/>
    <w:rsid w:val="0066393E"/>
    <w:rsid w:val="0066395B"/>
    <w:rsid w:val="00663983"/>
    <w:rsid w:val="00663989"/>
    <w:rsid w:val="00663A2F"/>
    <w:rsid w:val="00663AC0"/>
    <w:rsid w:val="00663B26"/>
    <w:rsid w:val="00663B8B"/>
    <w:rsid w:val="00663BD0"/>
    <w:rsid w:val="00663C6A"/>
    <w:rsid w:val="00663C85"/>
    <w:rsid w:val="00663D2B"/>
    <w:rsid w:val="00663DD1"/>
    <w:rsid w:val="00663DE2"/>
    <w:rsid w:val="00663EC4"/>
    <w:rsid w:val="00663ED9"/>
    <w:rsid w:val="00663FE1"/>
    <w:rsid w:val="00663FE6"/>
    <w:rsid w:val="0066413A"/>
    <w:rsid w:val="00664298"/>
    <w:rsid w:val="0066432C"/>
    <w:rsid w:val="006643A3"/>
    <w:rsid w:val="00664468"/>
    <w:rsid w:val="00664541"/>
    <w:rsid w:val="0066458D"/>
    <w:rsid w:val="00664599"/>
    <w:rsid w:val="006646AF"/>
    <w:rsid w:val="006648CA"/>
    <w:rsid w:val="0066498A"/>
    <w:rsid w:val="0066499E"/>
    <w:rsid w:val="006649C7"/>
    <w:rsid w:val="00664A43"/>
    <w:rsid w:val="00664ABE"/>
    <w:rsid w:val="00664C7E"/>
    <w:rsid w:val="00664CA7"/>
    <w:rsid w:val="00664D55"/>
    <w:rsid w:val="00664DD6"/>
    <w:rsid w:val="00665243"/>
    <w:rsid w:val="00665312"/>
    <w:rsid w:val="00665443"/>
    <w:rsid w:val="0066545A"/>
    <w:rsid w:val="006654A7"/>
    <w:rsid w:val="006655FC"/>
    <w:rsid w:val="0066569E"/>
    <w:rsid w:val="0066573B"/>
    <w:rsid w:val="00665899"/>
    <w:rsid w:val="00665AD4"/>
    <w:rsid w:val="00665D1F"/>
    <w:rsid w:val="00665E5A"/>
    <w:rsid w:val="00665FDE"/>
    <w:rsid w:val="00666057"/>
    <w:rsid w:val="00666090"/>
    <w:rsid w:val="006660F5"/>
    <w:rsid w:val="006661C1"/>
    <w:rsid w:val="006663F2"/>
    <w:rsid w:val="00666404"/>
    <w:rsid w:val="00666420"/>
    <w:rsid w:val="0066654A"/>
    <w:rsid w:val="00666559"/>
    <w:rsid w:val="0066659E"/>
    <w:rsid w:val="006665C4"/>
    <w:rsid w:val="00666717"/>
    <w:rsid w:val="006669CD"/>
    <w:rsid w:val="00666A8C"/>
    <w:rsid w:val="00666AC0"/>
    <w:rsid w:val="00666CCB"/>
    <w:rsid w:val="00666E18"/>
    <w:rsid w:val="00666E58"/>
    <w:rsid w:val="00666F32"/>
    <w:rsid w:val="0066702E"/>
    <w:rsid w:val="00667263"/>
    <w:rsid w:val="00667423"/>
    <w:rsid w:val="00667434"/>
    <w:rsid w:val="00667544"/>
    <w:rsid w:val="0066759A"/>
    <w:rsid w:val="006675D3"/>
    <w:rsid w:val="006676EF"/>
    <w:rsid w:val="006678AB"/>
    <w:rsid w:val="00667A14"/>
    <w:rsid w:val="00667A2F"/>
    <w:rsid w:val="00667A36"/>
    <w:rsid w:val="00667BA2"/>
    <w:rsid w:val="00667C22"/>
    <w:rsid w:val="00667C8E"/>
    <w:rsid w:val="00667D3F"/>
    <w:rsid w:val="00667F51"/>
    <w:rsid w:val="00667F53"/>
    <w:rsid w:val="00667FB1"/>
    <w:rsid w:val="006703FC"/>
    <w:rsid w:val="006704B8"/>
    <w:rsid w:val="00670513"/>
    <w:rsid w:val="0067072B"/>
    <w:rsid w:val="00670863"/>
    <w:rsid w:val="00670A03"/>
    <w:rsid w:val="00670A6C"/>
    <w:rsid w:val="00670AAA"/>
    <w:rsid w:val="00670AB2"/>
    <w:rsid w:val="00670AC5"/>
    <w:rsid w:val="00670E9B"/>
    <w:rsid w:val="00670EC8"/>
    <w:rsid w:val="00670F62"/>
    <w:rsid w:val="0067100E"/>
    <w:rsid w:val="0067106A"/>
    <w:rsid w:val="00671186"/>
    <w:rsid w:val="0067120E"/>
    <w:rsid w:val="00671286"/>
    <w:rsid w:val="006712E5"/>
    <w:rsid w:val="006713D3"/>
    <w:rsid w:val="00671407"/>
    <w:rsid w:val="0067160D"/>
    <w:rsid w:val="006717A7"/>
    <w:rsid w:val="006717DC"/>
    <w:rsid w:val="00671829"/>
    <w:rsid w:val="00671848"/>
    <w:rsid w:val="0067189D"/>
    <w:rsid w:val="0067198B"/>
    <w:rsid w:val="00671BAF"/>
    <w:rsid w:val="00671BBA"/>
    <w:rsid w:val="00671C13"/>
    <w:rsid w:val="00671CCE"/>
    <w:rsid w:val="00671D01"/>
    <w:rsid w:val="00671F48"/>
    <w:rsid w:val="0067210E"/>
    <w:rsid w:val="006722F5"/>
    <w:rsid w:val="006723DE"/>
    <w:rsid w:val="00672440"/>
    <w:rsid w:val="0067251C"/>
    <w:rsid w:val="0067252C"/>
    <w:rsid w:val="00672685"/>
    <w:rsid w:val="0067272E"/>
    <w:rsid w:val="00672746"/>
    <w:rsid w:val="00672855"/>
    <w:rsid w:val="00672870"/>
    <w:rsid w:val="006729A7"/>
    <w:rsid w:val="00672AC1"/>
    <w:rsid w:val="00672B5F"/>
    <w:rsid w:val="00672BA0"/>
    <w:rsid w:val="00672CA3"/>
    <w:rsid w:val="00672E1F"/>
    <w:rsid w:val="00672E3A"/>
    <w:rsid w:val="00672EB7"/>
    <w:rsid w:val="00672EEA"/>
    <w:rsid w:val="00672EEE"/>
    <w:rsid w:val="00672F24"/>
    <w:rsid w:val="006730C5"/>
    <w:rsid w:val="006730F6"/>
    <w:rsid w:val="0067317E"/>
    <w:rsid w:val="006731EE"/>
    <w:rsid w:val="0067322D"/>
    <w:rsid w:val="006732F3"/>
    <w:rsid w:val="00673365"/>
    <w:rsid w:val="006733A5"/>
    <w:rsid w:val="006733E3"/>
    <w:rsid w:val="00673480"/>
    <w:rsid w:val="00673490"/>
    <w:rsid w:val="00673562"/>
    <w:rsid w:val="0067358A"/>
    <w:rsid w:val="00673692"/>
    <w:rsid w:val="0067382D"/>
    <w:rsid w:val="0067385F"/>
    <w:rsid w:val="00673886"/>
    <w:rsid w:val="0067390C"/>
    <w:rsid w:val="00673ADB"/>
    <w:rsid w:val="00673BEE"/>
    <w:rsid w:val="00673CB0"/>
    <w:rsid w:val="00673CEE"/>
    <w:rsid w:val="00673D3C"/>
    <w:rsid w:val="00673E47"/>
    <w:rsid w:val="00673E5F"/>
    <w:rsid w:val="00673E6D"/>
    <w:rsid w:val="00673EC3"/>
    <w:rsid w:val="00673F20"/>
    <w:rsid w:val="00673F53"/>
    <w:rsid w:val="00673FB4"/>
    <w:rsid w:val="0067409C"/>
    <w:rsid w:val="0067412F"/>
    <w:rsid w:val="00674400"/>
    <w:rsid w:val="00674666"/>
    <w:rsid w:val="00674874"/>
    <w:rsid w:val="006749FF"/>
    <w:rsid w:val="00674BBF"/>
    <w:rsid w:val="00674C9F"/>
    <w:rsid w:val="00674D65"/>
    <w:rsid w:val="00674EDE"/>
    <w:rsid w:val="00674F25"/>
    <w:rsid w:val="00674F5A"/>
    <w:rsid w:val="00674F74"/>
    <w:rsid w:val="00675027"/>
    <w:rsid w:val="006750D1"/>
    <w:rsid w:val="00675206"/>
    <w:rsid w:val="0067532C"/>
    <w:rsid w:val="006753C2"/>
    <w:rsid w:val="00675432"/>
    <w:rsid w:val="006754E9"/>
    <w:rsid w:val="00675595"/>
    <w:rsid w:val="0067570C"/>
    <w:rsid w:val="00675730"/>
    <w:rsid w:val="00675A71"/>
    <w:rsid w:val="00675BCE"/>
    <w:rsid w:val="00675D8D"/>
    <w:rsid w:val="00675DA3"/>
    <w:rsid w:val="00675DD5"/>
    <w:rsid w:val="00676167"/>
    <w:rsid w:val="006761B5"/>
    <w:rsid w:val="006761E8"/>
    <w:rsid w:val="0067622E"/>
    <w:rsid w:val="0067625B"/>
    <w:rsid w:val="006763AB"/>
    <w:rsid w:val="00676551"/>
    <w:rsid w:val="0067666B"/>
    <w:rsid w:val="006766B7"/>
    <w:rsid w:val="006766C3"/>
    <w:rsid w:val="00676831"/>
    <w:rsid w:val="00676BD9"/>
    <w:rsid w:val="00676C07"/>
    <w:rsid w:val="00676C40"/>
    <w:rsid w:val="00676F26"/>
    <w:rsid w:val="00676F67"/>
    <w:rsid w:val="006771CB"/>
    <w:rsid w:val="006772BC"/>
    <w:rsid w:val="00677497"/>
    <w:rsid w:val="006775CE"/>
    <w:rsid w:val="00677684"/>
    <w:rsid w:val="006776BB"/>
    <w:rsid w:val="006776F5"/>
    <w:rsid w:val="006777AF"/>
    <w:rsid w:val="006778F9"/>
    <w:rsid w:val="00677989"/>
    <w:rsid w:val="00677A8B"/>
    <w:rsid w:val="00677B0C"/>
    <w:rsid w:val="00677B84"/>
    <w:rsid w:val="00677C15"/>
    <w:rsid w:val="00677C1C"/>
    <w:rsid w:val="00677DBB"/>
    <w:rsid w:val="00677DF1"/>
    <w:rsid w:val="00677E52"/>
    <w:rsid w:val="00677F2F"/>
    <w:rsid w:val="00677F36"/>
    <w:rsid w:val="00677FA2"/>
    <w:rsid w:val="00680025"/>
    <w:rsid w:val="006802CB"/>
    <w:rsid w:val="00680483"/>
    <w:rsid w:val="0068054D"/>
    <w:rsid w:val="00680618"/>
    <w:rsid w:val="006808A8"/>
    <w:rsid w:val="006808B5"/>
    <w:rsid w:val="00680A2E"/>
    <w:rsid w:val="00680A5D"/>
    <w:rsid w:val="00680AE5"/>
    <w:rsid w:val="00680AEA"/>
    <w:rsid w:val="00680CCD"/>
    <w:rsid w:val="00680CE8"/>
    <w:rsid w:val="00680DDA"/>
    <w:rsid w:val="00680F1F"/>
    <w:rsid w:val="00680F77"/>
    <w:rsid w:val="006810B0"/>
    <w:rsid w:val="00681131"/>
    <w:rsid w:val="00681225"/>
    <w:rsid w:val="00681282"/>
    <w:rsid w:val="00681392"/>
    <w:rsid w:val="00681679"/>
    <w:rsid w:val="0068170E"/>
    <w:rsid w:val="006817D9"/>
    <w:rsid w:val="006817DF"/>
    <w:rsid w:val="006818A1"/>
    <w:rsid w:val="006819F1"/>
    <w:rsid w:val="00681A33"/>
    <w:rsid w:val="00681AC7"/>
    <w:rsid w:val="00681CF7"/>
    <w:rsid w:val="00681DAE"/>
    <w:rsid w:val="00681E95"/>
    <w:rsid w:val="00681ED5"/>
    <w:rsid w:val="00681F37"/>
    <w:rsid w:val="00681FA7"/>
    <w:rsid w:val="00681FAC"/>
    <w:rsid w:val="00681FDF"/>
    <w:rsid w:val="0068203B"/>
    <w:rsid w:val="0068205F"/>
    <w:rsid w:val="006820A2"/>
    <w:rsid w:val="00682204"/>
    <w:rsid w:val="006823B2"/>
    <w:rsid w:val="006825DC"/>
    <w:rsid w:val="0068267B"/>
    <w:rsid w:val="006827F5"/>
    <w:rsid w:val="00682865"/>
    <w:rsid w:val="006829F5"/>
    <w:rsid w:val="00682B64"/>
    <w:rsid w:val="00682BC3"/>
    <w:rsid w:val="00682CE7"/>
    <w:rsid w:val="00682DD3"/>
    <w:rsid w:val="00682EE1"/>
    <w:rsid w:val="00682FB6"/>
    <w:rsid w:val="0068324C"/>
    <w:rsid w:val="00683267"/>
    <w:rsid w:val="00683271"/>
    <w:rsid w:val="0068338F"/>
    <w:rsid w:val="0068365C"/>
    <w:rsid w:val="0068373B"/>
    <w:rsid w:val="00683741"/>
    <w:rsid w:val="00683797"/>
    <w:rsid w:val="006837B1"/>
    <w:rsid w:val="006837FA"/>
    <w:rsid w:val="006837FF"/>
    <w:rsid w:val="00683A16"/>
    <w:rsid w:val="00683A67"/>
    <w:rsid w:val="00683AE4"/>
    <w:rsid w:val="00683B00"/>
    <w:rsid w:val="00683B21"/>
    <w:rsid w:val="00683D1E"/>
    <w:rsid w:val="00683F68"/>
    <w:rsid w:val="0068424D"/>
    <w:rsid w:val="00684406"/>
    <w:rsid w:val="006845C0"/>
    <w:rsid w:val="006846D9"/>
    <w:rsid w:val="006847BA"/>
    <w:rsid w:val="00684881"/>
    <w:rsid w:val="00684972"/>
    <w:rsid w:val="006849B0"/>
    <w:rsid w:val="006849DB"/>
    <w:rsid w:val="00684A06"/>
    <w:rsid w:val="00684B37"/>
    <w:rsid w:val="00684B8D"/>
    <w:rsid w:val="00684C4B"/>
    <w:rsid w:val="00684C70"/>
    <w:rsid w:val="00684CFD"/>
    <w:rsid w:val="00684D4F"/>
    <w:rsid w:val="00684DB8"/>
    <w:rsid w:val="00684E21"/>
    <w:rsid w:val="00684E5B"/>
    <w:rsid w:val="00684EA2"/>
    <w:rsid w:val="00684F01"/>
    <w:rsid w:val="006850A2"/>
    <w:rsid w:val="006851BE"/>
    <w:rsid w:val="00685242"/>
    <w:rsid w:val="00685559"/>
    <w:rsid w:val="0068563F"/>
    <w:rsid w:val="0068566C"/>
    <w:rsid w:val="00685745"/>
    <w:rsid w:val="00685747"/>
    <w:rsid w:val="00685AEE"/>
    <w:rsid w:val="00685B6E"/>
    <w:rsid w:val="00685BB6"/>
    <w:rsid w:val="00685BEC"/>
    <w:rsid w:val="00685C2F"/>
    <w:rsid w:val="00685CFE"/>
    <w:rsid w:val="00685DFE"/>
    <w:rsid w:val="00685EA8"/>
    <w:rsid w:val="00685EE5"/>
    <w:rsid w:val="00685EF5"/>
    <w:rsid w:val="00685F08"/>
    <w:rsid w:val="00685FD8"/>
    <w:rsid w:val="00686002"/>
    <w:rsid w:val="006860EB"/>
    <w:rsid w:val="00686160"/>
    <w:rsid w:val="00686210"/>
    <w:rsid w:val="0068661F"/>
    <w:rsid w:val="0068669F"/>
    <w:rsid w:val="006866C6"/>
    <w:rsid w:val="006866F9"/>
    <w:rsid w:val="006867F6"/>
    <w:rsid w:val="00686812"/>
    <w:rsid w:val="00686830"/>
    <w:rsid w:val="00686887"/>
    <w:rsid w:val="006868FF"/>
    <w:rsid w:val="0068696D"/>
    <w:rsid w:val="00686B04"/>
    <w:rsid w:val="00686B91"/>
    <w:rsid w:val="00686C0A"/>
    <w:rsid w:val="00686C60"/>
    <w:rsid w:val="00686CC7"/>
    <w:rsid w:val="00686D96"/>
    <w:rsid w:val="00686DF2"/>
    <w:rsid w:val="00686E2F"/>
    <w:rsid w:val="00686F04"/>
    <w:rsid w:val="00686F10"/>
    <w:rsid w:val="006870E0"/>
    <w:rsid w:val="00687120"/>
    <w:rsid w:val="00687345"/>
    <w:rsid w:val="00687354"/>
    <w:rsid w:val="00687358"/>
    <w:rsid w:val="0068736A"/>
    <w:rsid w:val="00687415"/>
    <w:rsid w:val="006874B6"/>
    <w:rsid w:val="0068751A"/>
    <w:rsid w:val="006875E2"/>
    <w:rsid w:val="00687670"/>
    <w:rsid w:val="006876D3"/>
    <w:rsid w:val="0068773C"/>
    <w:rsid w:val="006877A4"/>
    <w:rsid w:val="00687808"/>
    <w:rsid w:val="006879F0"/>
    <w:rsid w:val="00687B1E"/>
    <w:rsid w:val="00687B6C"/>
    <w:rsid w:val="00687B9C"/>
    <w:rsid w:val="00687BD5"/>
    <w:rsid w:val="00687DAC"/>
    <w:rsid w:val="00687F97"/>
    <w:rsid w:val="00690087"/>
    <w:rsid w:val="006900A6"/>
    <w:rsid w:val="006900E6"/>
    <w:rsid w:val="006900EA"/>
    <w:rsid w:val="0069016E"/>
    <w:rsid w:val="006902AC"/>
    <w:rsid w:val="006902BD"/>
    <w:rsid w:val="006902CA"/>
    <w:rsid w:val="0069033A"/>
    <w:rsid w:val="00690366"/>
    <w:rsid w:val="0069057C"/>
    <w:rsid w:val="006905A1"/>
    <w:rsid w:val="006905C6"/>
    <w:rsid w:val="006905DC"/>
    <w:rsid w:val="0069061D"/>
    <w:rsid w:val="00690676"/>
    <w:rsid w:val="00690677"/>
    <w:rsid w:val="006907D3"/>
    <w:rsid w:val="0069084A"/>
    <w:rsid w:val="0069086B"/>
    <w:rsid w:val="006908E3"/>
    <w:rsid w:val="006909C9"/>
    <w:rsid w:val="00690B07"/>
    <w:rsid w:val="00690B9D"/>
    <w:rsid w:val="00690BBF"/>
    <w:rsid w:val="00690C4F"/>
    <w:rsid w:val="00690C81"/>
    <w:rsid w:val="00690D08"/>
    <w:rsid w:val="00690E66"/>
    <w:rsid w:val="00690E70"/>
    <w:rsid w:val="00690EA0"/>
    <w:rsid w:val="00690ECD"/>
    <w:rsid w:val="00690EFF"/>
    <w:rsid w:val="00690F11"/>
    <w:rsid w:val="00691261"/>
    <w:rsid w:val="0069126B"/>
    <w:rsid w:val="006912C0"/>
    <w:rsid w:val="00691404"/>
    <w:rsid w:val="00691468"/>
    <w:rsid w:val="006914BA"/>
    <w:rsid w:val="00691527"/>
    <w:rsid w:val="00691681"/>
    <w:rsid w:val="00691702"/>
    <w:rsid w:val="006917F7"/>
    <w:rsid w:val="00691912"/>
    <w:rsid w:val="00691979"/>
    <w:rsid w:val="00691A2D"/>
    <w:rsid w:val="00691BC9"/>
    <w:rsid w:val="00691C3C"/>
    <w:rsid w:val="00691CC7"/>
    <w:rsid w:val="00691EA5"/>
    <w:rsid w:val="00691F6B"/>
    <w:rsid w:val="00691FDC"/>
    <w:rsid w:val="00691FDE"/>
    <w:rsid w:val="00692030"/>
    <w:rsid w:val="00692151"/>
    <w:rsid w:val="0069217F"/>
    <w:rsid w:val="006921D1"/>
    <w:rsid w:val="0069225E"/>
    <w:rsid w:val="006922C5"/>
    <w:rsid w:val="0069235A"/>
    <w:rsid w:val="00692447"/>
    <w:rsid w:val="0069268E"/>
    <w:rsid w:val="00692864"/>
    <w:rsid w:val="00692872"/>
    <w:rsid w:val="006928B6"/>
    <w:rsid w:val="006928F4"/>
    <w:rsid w:val="006928F7"/>
    <w:rsid w:val="00692920"/>
    <w:rsid w:val="00692B3E"/>
    <w:rsid w:val="00692BA5"/>
    <w:rsid w:val="00692BFC"/>
    <w:rsid w:val="00692C51"/>
    <w:rsid w:val="00692C9C"/>
    <w:rsid w:val="00692D83"/>
    <w:rsid w:val="00692DFA"/>
    <w:rsid w:val="00692F19"/>
    <w:rsid w:val="00692FA1"/>
    <w:rsid w:val="00693041"/>
    <w:rsid w:val="006930AE"/>
    <w:rsid w:val="006930BF"/>
    <w:rsid w:val="00693162"/>
    <w:rsid w:val="006931A1"/>
    <w:rsid w:val="006931A7"/>
    <w:rsid w:val="006932B1"/>
    <w:rsid w:val="00693363"/>
    <w:rsid w:val="0069339E"/>
    <w:rsid w:val="006933D1"/>
    <w:rsid w:val="00693621"/>
    <w:rsid w:val="00693647"/>
    <w:rsid w:val="006936A6"/>
    <w:rsid w:val="006937D7"/>
    <w:rsid w:val="0069382D"/>
    <w:rsid w:val="006938F2"/>
    <w:rsid w:val="0069395B"/>
    <w:rsid w:val="00693A4F"/>
    <w:rsid w:val="00693A85"/>
    <w:rsid w:val="00693AA4"/>
    <w:rsid w:val="00693B9A"/>
    <w:rsid w:val="00693BB0"/>
    <w:rsid w:val="00693CB8"/>
    <w:rsid w:val="00693CFB"/>
    <w:rsid w:val="00693D9F"/>
    <w:rsid w:val="00693E01"/>
    <w:rsid w:val="00693FCC"/>
    <w:rsid w:val="006940AA"/>
    <w:rsid w:val="006940C7"/>
    <w:rsid w:val="006940E6"/>
    <w:rsid w:val="006941DB"/>
    <w:rsid w:val="006942B7"/>
    <w:rsid w:val="00694326"/>
    <w:rsid w:val="006943D2"/>
    <w:rsid w:val="00694421"/>
    <w:rsid w:val="006944C7"/>
    <w:rsid w:val="006944D2"/>
    <w:rsid w:val="006946A2"/>
    <w:rsid w:val="006946A6"/>
    <w:rsid w:val="006947C8"/>
    <w:rsid w:val="00694928"/>
    <w:rsid w:val="006949BA"/>
    <w:rsid w:val="00694AC6"/>
    <w:rsid w:val="00694B18"/>
    <w:rsid w:val="00694C89"/>
    <w:rsid w:val="00694D26"/>
    <w:rsid w:val="00694EA5"/>
    <w:rsid w:val="00694EDC"/>
    <w:rsid w:val="00695045"/>
    <w:rsid w:val="006950A7"/>
    <w:rsid w:val="006950AE"/>
    <w:rsid w:val="0069531F"/>
    <w:rsid w:val="00695481"/>
    <w:rsid w:val="00695A71"/>
    <w:rsid w:val="00695CAD"/>
    <w:rsid w:val="00695E01"/>
    <w:rsid w:val="00695E24"/>
    <w:rsid w:val="00695EEC"/>
    <w:rsid w:val="00695EFE"/>
    <w:rsid w:val="00696060"/>
    <w:rsid w:val="0069659D"/>
    <w:rsid w:val="006965D6"/>
    <w:rsid w:val="006965FF"/>
    <w:rsid w:val="00696659"/>
    <w:rsid w:val="00696727"/>
    <w:rsid w:val="00696787"/>
    <w:rsid w:val="006967C5"/>
    <w:rsid w:val="0069687D"/>
    <w:rsid w:val="00696891"/>
    <w:rsid w:val="006969F2"/>
    <w:rsid w:val="00696A64"/>
    <w:rsid w:val="00696BFE"/>
    <w:rsid w:val="00696C66"/>
    <w:rsid w:val="00696C75"/>
    <w:rsid w:val="00696D05"/>
    <w:rsid w:val="00696E3D"/>
    <w:rsid w:val="00696F77"/>
    <w:rsid w:val="00696F85"/>
    <w:rsid w:val="00697015"/>
    <w:rsid w:val="00697131"/>
    <w:rsid w:val="006971C4"/>
    <w:rsid w:val="00697278"/>
    <w:rsid w:val="00697560"/>
    <w:rsid w:val="0069762E"/>
    <w:rsid w:val="0069786D"/>
    <w:rsid w:val="00697928"/>
    <w:rsid w:val="006979E3"/>
    <w:rsid w:val="00697A93"/>
    <w:rsid w:val="00697D57"/>
    <w:rsid w:val="00697E76"/>
    <w:rsid w:val="006A003F"/>
    <w:rsid w:val="006A02A7"/>
    <w:rsid w:val="006A0314"/>
    <w:rsid w:val="006A0410"/>
    <w:rsid w:val="006A0418"/>
    <w:rsid w:val="006A04A1"/>
    <w:rsid w:val="006A04C8"/>
    <w:rsid w:val="006A055D"/>
    <w:rsid w:val="006A05DD"/>
    <w:rsid w:val="006A06FE"/>
    <w:rsid w:val="006A070E"/>
    <w:rsid w:val="006A07FB"/>
    <w:rsid w:val="006A0A3C"/>
    <w:rsid w:val="006A0AF8"/>
    <w:rsid w:val="006A0BBA"/>
    <w:rsid w:val="006A0BD2"/>
    <w:rsid w:val="006A0CA6"/>
    <w:rsid w:val="006A0F10"/>
    <w:rsid w:val="006A102D"/>
    <w:rsid w:val="006A1056"/>
    <w:rsid w:val="006A126F"/>
    <w:rsid w:val="006A12A4"/>
    <w:rsid w:val="006A12F5"/>
    <w:rsid w:val="006A1583"/>
    <w:rsid w:val="006A15BE"/>
    <w:rsid w:val="006A16B3"/>
    <w:rsid w:val="006A192A"/>
    <w:rsid w:val="006A1946"/>
    <w:rsid w:val="006A1A3F"/>
    <w:rsid w:val="006A1AF2"/>
    <w:rsid w:val="006A1C07"/>
    <w:rsid w:val="006A1C6D"/>
    <w:rsid w:val="006A1C87"/>
    <w:rsid w:val="006A1CF5"/>
    <w:rsid w:val="006A1D97"/>
    <w:rsid w:val="006A1D9A"/>
    <w:rsid w:val="006A1E5C"/>
    <w:rsid w:val="006A1E60"/>
    <w:rsid w:val="006A1E94"/>
    <w:rsid w:val="006A1EFA"/>
    <w:rsid w:val="006A1F06"/>
    <w:rsid w:val="006A1F46"/>
    <w:rsid w:val="006A1FEA"/>
    <w:rsid w:val="006A2039"/>
    <w:rsid w:val="006A2236"/>
    <w:rsid w:val="006A2256"/>
    <w:rsid w:val="006A23BB"/>
    <w:rsid w:val="006A2439"/>
    <w:rsid w:val="006A24C4"/>
    <w:rsid w:val="006A2571"/>
    <w:rsid w:val="006A25F6"/>
    <w:rsid w:val="006A2605"/>
    <w:rsid w:val="006A26B1"/>
    <w:rsid w:val="006A28AB"/>
    <w:rsid w:val="006A28CA"/>
    <w:rsid w:val="006A292B"/>
    <w:rsid w:val="006A2934"/>
    <w:rsid w:val="006A29F8"/>
    <w:rsid w:val="006A2A40"/>
    <w:rsid w:val="006A2A7E"/>
    <w:rsid w:val="006A2AC5"/>
    <w:rsid w:val="006A2BEC"/>
    <w:rsid w:val="006A2CD2"/>
    <w:rsid w:val="006A2DB8"/>
    <w:rsid w:val="006A2EAA"/>
    <w:rsid w:val="006A2EF1"/>
    <w:rsid w:val="006A2FB9"/>
    <w:rsid w:val="006A2FD2"/>
    <w:rsid w:val="006A3020"/>
    <w:rsid w:val="006A312D"/>
    <w:rsid w:val="006A313A"/>
    <w:rsid w:val="006A3182"/>
    <w:rsid w:val="006A331E"/>
    <w:rsid w:val="006A34AB"/>
    <w:rsid w:val="006A351E"/>
    <w:rsid w:val="006A365C"/>
    <w:rsid w:val="006A3775"/>
    <w:rsid w:val="006A39EF"/>
    <w:rsid w:val="006A3B46"/>
    <w:rsid w:val="006A3B4D"/>
    <w:rsid w:val="006A3B9D"/>
    <w:rsid w:val="006A3BA7"/>
    <w:rsid w:val="006A3C5C"/>
    <w:rsid w:val="006A3F05"/>
    <w:rsid w:val="006A3F07"/>
    <w:rsid w:val="006A410A"/>
    <w:rsid w:val="006A452A"/>
    <w:rsid w:val="006A473C"/>
    <w:rsid w:val="006A4825"/>
    <w:rsid w:val="006A48D3"/>
    <w:rsid w:val="006A494C"/>
    <w:rsid w:val="006A4B5A"/>
    <w:rsid w:val="006A4BAE"/>
    <w:rsid w:val="006A4BBB"/>
    <w:rsid w:val="006A4C3A"/>
    <w:rsid w:val="006A4CAD"/>
    <w:rsid w:val="006A4DAA"/>
    <w:rsid w:val="006A4FC3"/>
    <w:rsid w:val="006A4FE0"/>
    <w:rsid w:val="006A50C2"/>
    <w:rsid w:val="006A51B7"/>
    <w:rsid w:val="006A51F0"/>
    <w:rsid w:val="006A521C"/>
    <w:rsid w:val="006A52BF"/>
    <w:rsid w:val="006A52DB"/>
    <w:rsid w:val="006A530E"/>
    <w:rsid w:val="006A5375"/>
    <w:rsid w:val="006A53A5"/>
    <w:rsid w:val="006A53C0"/>
    <w:rsid w:val="006A54D8"/>
    <w:rsid w:val="006A55AD"/>
    <w:rsid w:val="006A55C4"/>
    <w:rsid w:val="006A56CF"/>
    <w:rsid w:val="006A57BC"/>
    <w:rsid w:val="006A58DD"/>
    <w:rsid w:val="006A59C5"/>
    <w:rsid w:val="006A5A50"/>
    <w:rsid w:val="006A5B0A"/>
    <w:rsid w:val="006A5C9E"/>
    <w:rsid w:val="006A5CC8"/>
    <w:rsid w:val="006A5DA3"/>
    <w:rsid w:val="006A5E6B"/>
    <w:rsid w:val="006A607B"/>
    <w:rsid w:val="006A62AC"/>
    <w:rsid w:val="006A634F"/>
    <w:rsid w:val="006A6463"/>
    <w:rsid w:val="006A66AC"/>
    <w:rsid w:val="006A6715"/>
    <w:rsid w:val="006A688A"/>
    <w:rsid w:val="006A6904"/>
    <w:rsid w:val="006A69E7"/>
    <w:rsid w:val="006A6A5B"/>
    <w:rsid w:val="006A6CB3"/>
    <w:rsid w:val="006A6DB0"/>
    <w:rsid w:val="006A6DDD"/>
    <w:rsid w:val="006A6DFC"/>
    <w:rsid w:val="006A6F16"/>
    <w:rsid w:val="006A703B"/>
    <w:rsid w:val="006A70DC"/>
    <w:rsid w:val="006A7156"/>
    <w:rsid w:val="006A71A7"/>
    <w:rsid w:val="006A7272"/>
    <w:rsid w:val="006A7279"/>
    <w:rsid w:val="006A72B1"/>
    <w:rsid w:val="006A7362"/>
    <w:rsid w:val="006A745E"/>
    <w:rsid w:val="006A75E8"/>
    <w:rsid w:val="006A75EB"/>
    <w:rsid w:val="006A76F5"/>
    <w:rsid w:val="006A77D8"/>
    <w:rsid w:val="006A78E5"/>
    <w:rsid w:val="006A7A08"/>
    <w:rsid w:val="006A7A5B"/>
    <w:rsid w:val="006A7BA0"/>
    <w:rsid w:val="006A7E24"/>
    <w:rsid w:val="006A7E83"/>
    <w:rsid w:val="006A7E9A"/>
    <w:rsid w:val="006A7F70"/>
    <w:rsid w:val="006A7FAE"/>
    <w:rsid w:val="006B013C"/>
    <w:rsid w:val="006B01A7"/>
    <w:rsid w:val="006B01BD"/>
    <w:rsid w:val="006B02A5"/>
    <w:rsid w:val="006B04ED"/>
    <w:rsid w:val="006B04FD"/>
    <w:rsid w:val="006B0551"/>
    <w:rsid w:val="006B0696"/>
    <w:rsid w:val="006B06A3"/>
    <w:rsid w:val="006B06A4"/>
    <w:rsid w:val="006B0875"/>
    <w:rsid w:val="006B08E0"/>
    <w:rsid w:val="006B0955"/>
    <w:rsid w:val="006B0AF9"/>
    <w:rsid w:val="006B0B2D"/>
    <w:rsid w:val="006B0BAE"/>
    <w:rsid w:val="006B0C09"/>
    <w:rsid w:val="006B0C4B"/>
    <w:rsid w:val="006B0CFB"/>
    <w:rsid w:val="006B0D34"/>
    <w:rsid w:val="006B0D7A"/>
    <w:rsid w:val="006B0F84"/>
    <w:rsid w:val="006B0FB8"/>
    <w:rsid w:val="006B0FE4"/>
    <w:rsid w:val="006B1087"/>
    <w:rsid w:val="006B1114"/>
    <w:rsid w:val="006B114F"/>
    <w:rsid w:val="006B1214"/>
    <w:rsid w:val="006B127F"/>
    <w:rsid w:val="006B139B"/>
    <w:rsid w:val="006B13E5"/>
    <w:rsid w:val="006B140A"/>
    <w:rsid w:val="006B1471"/>
    <w:rsid w:val="006B172B"/>
    <w:rsid w:val="006B1749"/>
    <w:rsid w:val="006B17EA"/>
    <w:rsid w:val="006B185E"/>
    <w:rsid w:val="006B19CC"/>
    <w:rsid w:val="006B1A05"/>
    <w:rsid w:val="006B1B2B"/>
    <w:rsid w:val="006B1B4F"/>
    <w:rsid w:val="006B1B62"/>
    <w:rsid w:val="006B1CE0"/>
    <w:rsid w:val="006B1DE4"/>
    <w:rsid w:val="006B1EB8"/>
    <w:rsid w:val="006B2066"/>
    <w:rsid w:val="006B2073"/>
    <w:rsid w:val="006B227B"/>
    <w:rsid w:val="006B23A2"/>
    <w:rsid w:val="006B242C"/>
    <w:rsid w:val="006B248A"/>
    <w:rsid w:val="006B24E3"/>
    <w:rsid w:val="006B25CB"/>
    <w:rsid w:val="006B25F0"/>
    <w:rsid w:val="006B26B5"/>
    <w:rsid w:val="006B29E2"/>
    <w:rsid w:val="006B2AEB"/>
    <w:rsid w:val="006B2DEA"/>
    <w:rsid w:val="006B2E2E"/>
    <w:rsid w:val="006B2E52"/>
    <w:rsid w:val="006B2FA3"/>
    <w:rsid w:val="006B2FCD"/>
    <w:rsid w:val="006B2FF4"/>
    <w:rsid w:val="006B3143"/>
    <w:rsid w:val="006B3165"/>
    <w:rsid w:val="006B3180"/>
    <w:rsid w:val="006B32AE"/>
    <w:rsid w:val="006B3316"/>
    <w:rsid w:val="006B3324"/>
    <w:rsid w:val="006B33BF"/>
    <w:rsid w:val="006B3483"/>
    <w:rsid w:val="006B3584"/>
    <w:rsid w:val="006B35B9"/>
    <w:rsid w:val="006B35EC"/>
    <w:rsid w:val="006B3671"/>
    <w:rsid w:val="006B36A4"/>
    <w:rsid w:val="006B3763"/>
    <w:rsid w:val="006B3AF3"/>
    <w:rsid w:val="006B3B71"/>
    <w:rsid w:val="006B3C11"/>
    <w:rsid w:val="006B3CFE"/>
    <w:rsid w:val="006B3D47"/>
    <w:rsid w:val="006B3E83"/>
    <w:rsid w:val="006B3F60"/>
    <w:rsid w:val="006B402B"/>
    <w:rsid w:val="006B4059"/>
    <w:rsid w:val="006B40A1"/>
    <w:rsid w:val="006B41B2"/>
    <w:rsid w:val="006B41C3"/>
    <w:rsid w:val="006B4265"/>
    <w:rsid w:val="006B42B0"/>
    <w:rsid w:val="006B438C"/>
    <w:rsid w:val="006B4390"/>
    <w:rsid w:val="006B446E"/>
    <w:rsid w:val="006B4487"/>
    <w:rsid w:val="006B45AC"/>
    <w:rsid w:val="006B45C3"/>
    <w:rsid w:val="006B4770"/>
    <w:rsid w:val="006B4773"/>
    <w:rsid w:val="006B4780"/>
    <w:rsid w:val="006B47B9"/>
    <w:rsid w:val="006B48A3"/>
    <w:rsid w:val="006B4935"/>
    <w:rsid w:val="006B4A98"/>
    <w:rsid w:val="006B4B98"/>
    <w:rsid w:val="006B4BB1"/>
    <w:rsid w:val="006B4D37"/>
    <w:rsid w:val="006B4DCC"/>
    <w:rsid w:val="006B4E45"/>
    <w:rsid w:val="006B4EC9"/>
    <w:rsid w:val="006B4F7B"/>
    <w:rsid w:val="006B514F"/>
    <w:rsid w:val="006B5220"/>
    <w:rsid w:val="006B52EE"/>
    <w:rsid w:val="006B52F6"/>
    <w:rsid w:val="006B53E1"/>
    <w:rsid w:val="006B5482"/>
    <w:rsid w:val="006B54ED"/>
    <w:rsid w:val="006B5543"/>
    <w:rsid w:val="006B55B6"/>
    <w:rsid w:val="006B5621"/>
    <w:rsid w:val="006B5722"/>
    <w:rsid w:val="006B572D"/>
    <w:rsid w:val="006B589F"/>
    <w:rsid w:val="006B58B6"/>
    <w:rsid w:val="006B58D3"/>
    <w:rsid w:val="006B58FE"/>
    <w:rsid w:val="006B5983"/>
    <w:rsid w:val="006B5A28"/>
    <w:rsid w:val="006B5A57"/>
    <w:rsid w:val="006B5A69"/>
    <w:rsid w:val="006B5A7C"/>
    <w:rsid w:val="006B5B3F"/>
    <w:rsid w:val="006B5CA9"/>
    <w:rsid w:val="006B5CB0"/>
    <w:rsid w:val="006B5ED3"/>
    <w:rsid w:val="006B5F54"/>
    <w:rsid w:val="006B6055"/>
    <w:rsid w:val="006B60EE"/>
    <w:rsid w:val="006B6158"/>
    <w:rsid w:val="006B617D"/>
    <w:rsid w:val="006B61C1"/>
    <w:rsid w:val="006B63EA"/>
    <w:rsid w:val="006B64BE"/>
    <w:rsid w:val="006B64D0"/>
    <w:rsid w:val="006B69A4"/>
    <w:rsid w:val="006B6CBD"/>
    <w:rsid w:val="006B6CEF"/>
    <w:rsid w:val="006B6DA8"/>
    <w:rsid w:val="006B6ECF"/>
    <w:rsid w:val="006B6F96"/>
    <w:rsid w:val="006B6FAC"/>
    <w:rsid w:val="006B6FC4"/>
    <w:rsid w:val="006B714A"/>
    <w:rsid w:val="006B7368"/>
    <w:rsid w:val="006B754F"/>
    <w:rsid w:val="006B75FC"/>
    <w:rsid w:val="006B7675"/>
    <w:rsid w:val="006B7883"/>
    <w:rsid w:val="006B7897"/>
    <w:rsid w:val="006B78C1"/>
    <w:rsid w:val="006B7983"/>
    <w:rsid w:val="006B7986"/>
    <w:rsid w:val="006B79BE"/>
    <w:rsid w:val="006B7AF0"/>
    <w:rsid w:val="006B7B1B"/>
    <w:rsid w:val="006B7C29"/>
    <w:rsid w:val="006B7C75"/>
    <w:rsid w:val="006B7C7E"/>
    <w:rsid w:val="006B7CF9"/>
    <w:rsid w:val="006B7D66"/>
    <w:rsid w:val="006B7DE6"/>
    <w:rsid w:val="006B7E85"/>
    <w:rsid w:val="006B7F3D"/>
    <w:rsid w:val="006B7F5D"/>
    <w:rsid w:val="006C01D0"/>
    <w:rsid w:val="006C0261"/>
    <w:rsid w:val="006C02C4"/>
    <w:rsid w:val="006C040C"/>
    <w:rsid w:val="006C0421"/>
    <w:rsid w:val="006C0501"/>
    <w:rsid w:val="006C076C"/>
    <w:rsid w:val="006C08C9"/>
    <w:rsid w:val="006C0C10"/>
    <w:rsid w:val="006C0C2B"/>
    <w:rsid w:val="006C0D19"/>
    <w:rsid w:val="006C0DF9"/>
    <w:rsid w:val="006C0F8D"/>
    <w:rsid w:val="006C0FDE"/>
    <w:rsid w:val="006C1071"/>
    <w:rsid w:val="006C11DA"/>
    <w:rsid w:val="006C122A"/>
    <w:rsid w:val="006C1385"/>
    <w:rsid w:val="006C144D"/>
    <w:rsid w:val="006C14F4"/>
    <w:rsid w:val="006C16B9"/>
    <w:rsid w:val="006C1765"/>
    <w:rsid w:val="006C178B"/>
    <w:rsid w:val="006C17BC"/>
    <w:rsid w:val="006C1A8E"/>
    <w:rsid w:val="006C1B3E"/>
    <w:rsid w:val="006C1C83"/>
    <w:rsid w:val="006C1CC6"/>
    <w:rsid w:val="006C1FD2"/>
    <w:rsid w:val="006C21E6"/>
    <w:rsid w:val="006C2271"/>
    <w:rsid w:val="006C22F5"/>
    <w:rsid w:val="006C23D0"/>
    <w:rsid w:val="006C240C"/>
    <w:rsid w:val="006C2472"/>
    <w:rsid w:val="006C2556"/>
    <w:rsid w:val="006C257F"/>
    <w:rsid w:val="006C25B6"/>
    <w:rsid w:val="006C2630"/>
    <w:rsid w:val="006C267E"/>
    <w:rsid w:val="006C271B"/>
    <w:rsid w:val="006C27AE"/>
    <w:rsid w:val="006C2892"/>
    <w:rsid w:val="006C28FE"/>
    <w:rsid w:val="006C2ACD"/>
    <w:rsid w:val="006C2B79"/>
    <w:rsid w:val="006C2BBF"/>
    <w:rsid w:val="006C2D81"/>
    <w:rsid w:val="006C2D8B"/>
    <w:rsid w:val="006C2DE2"/>
    <w:rsid w:val="006C2E8D"/>
    <w:rsid w:val="006C2EAA"/>
    <w:rsid w:val="006C2ED1"/>
    <w:rsid w:val="006C2F31"/>
    <w:rsid w:val="006C2F71"/>
    <w:rsid w:val="006C2F9B"/>
    <w:rsid w:val="006C30BB"/>
    <w:rsid w:val="006C31BF"/>
    <w:rsid w:val="006C31EC"/>
    <w:rsid w:val="006C3204"/>
    <w:rsid w:val="006C32D4"/>
    <w:rsid w:val="006C32FF"/>
    <w:rsid w:val="006C35C2"/>
    <w:rsid w:val="006C365E"/>
    <w:rsid w:val="006C36B0"/>
    <w:rsid w:val="006C3902"/>
    <w:rsid w:val="006C39B3"/>
    <w:rsid w:val="006C39C3"/>
    <w:rsid w:val="006C3A0D"/>
    <w:rsid w:val="006C3AFF"/>
    <w:rsid w:val="006C3CC1"/>
    <w:rsid w:val="006C3D16"/>
    <w:rsid w:val="006C3E21"/>
    <w:rsid w:val="006C3E29"/>
    <w:rsid w:val="006C3E38"/>
    <w:rsid w:val="006C3E39"/>
    <w:rsid w:val="006C3F09"/>
    <w:rsid w:val="006C4040"/>
    <w:rsid w:val="006C4077"/>
    <w:rsid w:val="006C40D6"/>
    <w:rsid w:val="006C4136"/>
    <w:rsid w:val="006C4310"/>
    <w:rsid w:val="006C446A"/>
    <w:rsid w:val="006C449C"/>
    <w:rsid w:val="006C467F"/>
    <w:rsid w:val="006C46A8"/>
    <w:rsid w:val="006C486E"/>
    <w:rsid w:val="006C487D"/>
    <w:rsid w:val="006C4932"/>
    <w:rsid w:val="006C4A9F"/>
    <w:rsid w:val="006C4B18"/>
    <w:rsid w:val="006C4BF9"/>
    <w:rsid w:val="006C4C4D"/>
    <w:rsid w:val="006C4C60"/>
    <w:rsid w:val="006C4C9A"/>
    <w:rsid w:val="006C4D4F"/>
    <w:rsid w:val="006C4D63"/>
    <w:rsid w:val="006C4F6C"/>
    <w:rsid w:val="006C4FB1"/>
    <w:rsid w:val="006C4FBE"/>
    <w:rsid w:val="006C504C"/>
    <w:rsid w:val="006C508B"/>
    <w:rsid w:val="006C5305"/>
    <w:rsid w:val="006C536E"/>
    <w:rsid w:val="006C5372"/>
    <w:rsid w:val="006C5390"/>
    <w:rsid w:val="006C5413"/>
    <w:rsid w:val="006C5549"/>
    <w:rsid w:val="006C55C0"/>
    <w:rsid w:val="006C5869"/>
    <w:rsid w:val="006C5898"/>
    <w:rsid w:val="006C58F3"/>
    <w:rsid w:val="006C5908"/>
    <w:rsid w:val="006C5B80"/>
    <w:rsid w:val="006C5D23"/>
    <w:rsid w:val="006C5EB1"/>
    <w:rsid w:val="006C5F8A"/>
    <w:rsid w:val="006C5FAB"/>
    <w:rsid w:val="006C6072"/>
    <w:rsid w:val="006C613C"/>
    <w:rsid w:val="006C618C"/>
    <w:rsid w:val="006C623D"/>
    <w:rsid w:val="006C6255"/>
    <w:rsid w:val="006C62A2"/>
    <w:rsid w:val="006C6364"/>
    <w:rsid w:val="006C63C3"/>
    <w:rsid w:val="006C6581"/>
    <w:rsid w:val="006C681B"/>
    <w:rsid w:val="006C682D"/>
    <w:rsid w:val="006C6886"/>
    <w:rsid w:val="006C6BAF"/>
    <w:rsid w:val="006C6C5F"/>
    <w:rsid w:val="006C6C97"/>
    <w:rsid w:val="006C6DCA"/>
    <w:rsid w:val="006C6E8A"/>
    <w:rsid w:val="006C6F79"/>
    <w:rsid w:val="006C702A"/>
    <w:rsid w:val="006C703F"/>
    <w:rsid w:val="006C70EC"/>
    <w:rsid w:val="006C70FC"/>
    <w:rsid w:val="006C714A"/>
    <w:rsid w:val="006C7230"/>
    <w:rsid w:val="006C7309"/>
    <w:rsid w:val="006C731F"/>
    <w:rsid w:val="006C7609"/>
    <w:rsid w:val="006C7642"/>
    <w:rsid w:val="006C765B"/>
    <w:rsid w:val="006C76F2"/>
    <w:rsid w:val="006C7929"/>
    <w:rsid w:val="006C796A"/>
    <w:rsid w:val="006C79CB"/>
    <w:rsid w:val="006C7A96"/>
    <w:rsid w:val="006C7AAD"/>
    <w:rsid w:val="006C7BE0"/>
    <w:rsid w:val="006C7C18"/>
    <w:rsid w:val="006C7C37"/>
    <w:rsid w:val="006C7D47"/>
    <w:rsid w:val="006C7E1E"/>
    <w:rsid w:val="006C7EAB"/>
    <w:rsid w:val="006C7F3F"/>
    <w:rsid w:val="006D00C1"/>
    <w:rsid w:val="006D030F"/>
    <w:rsid w:val="006D052A"/>
    <w:rsid w:val="006D05B0"/>
    <w:rsid w:val="006D05F7"/>
    <w:rsid w:val="006D060D"/>
    <w:rsid w:val="006D0680"/>
    <w:rsid w:val="006D075B"/>
    <w:rsid w:val="006D087C"/>
    <w:rsid w:val="006D0937"/>
    <w:rsid w:val="006D0951"/>
    <w:rsid w:val="006D0AC0"/>
    <w:rsid w:val="006D0AE9"/>
    <w:rsid w:val="006D0C04"/>
    <w:rsid w:val="006D0D7D"/>
    <w:rsid w:val="006D0E99"/>
    <w:rsid w:val="006D0EBD"/>
    <w:rsid w:val="006D0FA0"/>
    <w:rsid w:val="006D1249"/>
    <w:rsid w:val="006D135F"/>
    <w:rsid w:val="006D13F9"/>
    <w:rsid w:val="006D14C9"/>
    <w:rsid w:val="006D15B2"/>
    <w:rsid w:val="006D167A"/>
    <w:rsid w:val="006D1703"/>
    <w:rsid w:val="006D177F"/>
    <w:rsid w:val="006D1869"/>
    <w:rsid w:val="006D188B"/>
    <w:rsid w:val="006D1B16"/>
    <w:rsid w:val="006D1B42"/>
    <w:rsid w:val="006D1BF5"/>
    <w:rsid w:val="006D1C01"/>
    <w:rsid w:val="006D1C90"/>
    <w:rsid w:val="006D1D67"/>
    <w:rsid w:val="006D1E9E"/>
    <w:rsid w:val="006D201A"/>
    <w:rsid w:val="006D203F"/>
    <w:rsid w:val="006D208E"/>
    <w:rsid w:val="006D20DB"/>
    <w:rsid w:val="006D22EF"/>
    <w:rsid w:val="006D23BB"/>
    <w:rsid w:val="006D23DD"/>
    <w:rsid w:val="006D23F8"/>
    <w:rsid w:val="006D2616"/>
    <w:rsid w:val="006D2665"/>
    <w:rsid w:val="006D26C3"/>
    <w:rsid w:val="006D26E2"/>
    <w:rsid w:val="006D2876"/>
    <w:rsid w:val="006D2914"/>
    <w:rsid w:val="006D2925"/>
    <w:rsid w:val="006D2935"/>
    <w:rsid w:val="006D2945"/>
    <w:rsid w:val="006D2A5A"/>
    <w:rsid w:val="006D2ABC"/>
    <w:rsid w:val="006D2AFE"/>
    <w:rsid w:val="006D2BC9"/>
    <w:rsid w:val="006D2C13"/>
    <w:rsid w:val="006D2C39"/>
    <w:rsid w:val="006D2D8A"/>
    <w:rsid w:val="006D2D8C"/>
    <w:rsid w:val="006D2EE4"/>
    <w:rsid w:val="006D2F60"/>
    <w:rsid w:val="006D3080"/>
    <w:rsid w:val="006D309C"/>
    <w:rsid w:val="006D3107"/>
    <w:rsid w:val="006D312E"/>
    <w:rsid w:val="006D324C"/>
    <w:rsid w:val="006D33BD"/>
    <w:rsid w:val="006D36FD"/>
    <w:rsid w:val="006D373D"/>
    <w:rsid w:val="006D3755"/>
    <w:rsid w:val="006D376D"/>
    <w:rsid w:val="006D385C"/>
    <w:rsid w:val="006D396A"/>
    <w:rsid w:val="006D39E2"/>
    <w:rsid w:val="006D3A6E"/>
    <w:rsid w:val="006D3BAA"/>
    <w:rsid w:val="006D3BB4"/>
    <w:rsid w:val="006D3C1D"/>
    <w:rsid w:val="006D3C6B"/>
    <w:rsid w:val="006D3CD6"/>
    <w:rsid w:val="006D3F0E"/>
    <w:rsid w:val="006D3F20"/>
    <w:rsid w:val="006D3F90"/>
    <w:rsid w:val="006D4111"/>
    <w:rsid w:val="006D42F7"/>
    <w:rsid w:val="006D4433"/>
    <w:rsid w:val="006D4476"/>
    <w:rsid w:val="006D447A"/>
    <w:rsid w:val="006D451D"/>
    <w:rsid w:val="006D45B4"/>
    <w:rsid w:val="006D466A"/>
    <w:rsid w:val="006D46BF"/>
    <w:rsid w:val="006D46FE"/>
    <w:rsid w:val="006D47AC"/>
    <w:rsid w:val="006D48A6"/>
    <w:rsid w:val="006D49DD"/>
    <w:rsid w:val="006D4A06"/>
    <w:rsid w:val="006D4AB5"/>
    <w:rsid w:val="006D4ADB"/>
    <w:rsid w:val="006D4BBE"/>
    <w:rsid w:val="006D4D92"/>
    <w:rsid w:val="006D4E55"/>
    <w:rsid w:val="006D4E67"/>
    <w:rsid w:val="006D5000"/>
    <w:rsid w:val="006D5434"/>
    <w:rsid w:val="006D5451"/>
    <w:rsid w:val="006D549A"/>
    <w:rsid w:val="006D54FA"/>
    <w:rsid w:val="006D563C"/>
    <w:rsid w:val="006D568D"/>
    <w:rsid w:val="006D597D"/>
    <w:rsid w:val="006D59AF"/>
    <w:rsid w:val="006D5B43"/>
    <w:rsid w:val="006D5BA4"/>
    <w:rsid w:val="006D5BA6"/>
    <w:rsid w:val="006D5C24"/>
    <w:rsid w:val="006D5D11"/>
    <w:rsid w:val="006D5F2F"/>
    <w:rsid w:val="006D5F8C"/>
    <w:rsid w:val="006D5FA1"/>
    <w:rsid w:val="006D60BD"/>
    <w:rsid w:val="006D61EC"/>
    <w:rsid w:val="006D6245"/>
    <w:rsid w:val="006D62AC"/>
    <w:rsid w:val="006D62AE"/>
    <w:rsid w:val="006D6316"/>
    <w:rsid w:val="006D6336"/>
    <w:rsid w:val="006D6380"/>
    <w:rsid w:val="006D63D9"/>
    <w:rsid w:val="006D64CE"/>
    <w:rsid w:val="006D66B8"/>
    <w:rsid w:val="006D6762"/>
    <w:rsid w:val="006D6774"/>
    <w:rsid w:val="006D686A"/>
    <w:rsid w:val="006D68BE"/>
    <w:rsid w:val="006D6900"/>
    <w:rsid w:val="006D698C"/>
    <w:rsid w:val="006D6A1F"/>
    <w:rsid w:val="006D6CD5"/>
    <w:rsid w:val="006D6D0E"/>
    <w:rsid w:val="006D6D20"/>
    <w:rsid w:val="006D6E66"/>
    <w:rsid w:val="006D6ED4"/>
    <w:rsid w:val="006D6F42"/>
    <w:rsid w:val="006D73E2"/>
    <w:rsid w:val="006D7441"/>
    <w:rsid w:val="006D744D"/>
    <w:rsid w:val="006D752A"/>
    <w:rsid w:val="006D75FB"/>
    <w:rsid w:val="006D762D"/>
    <w:rsid w:val="006D769D"/>
    <w:rsid w:val="006D7736"/>
    <w:rsid w:val="006D77C6"/>
    <w:rsid w:val="006D7921"/>
    <w:rsid w:val="006D79A9"/>
    <w:rsid w:val="006D7A0F"/>
    <w:rsid w:val="006D7A2D"/>
    <w:rsid w:val="006D7A98"/>
    <w:rsid w:val="006D7B49"/>
    <w:rsid w:val="006D7D68"/>
    <w:rsid w:val="006D7DA6"/>
    <w:rsid w:val="006D7EE8"/>
    <w:rsid w:val="006D7EE9"/>
    <w:rsid w:val="006D7F17"/>
    <w:rsid w:val="006D7F3D"/>
    <w:rsid w:val="006D7FDE"/>
    <w:rsid w:val="006E00CE"/>
    <w:rsid w:val="006E011B"/>
    <w:rsid w:val="006E011E"/>
    <w:rsid w:val="006E015B"/>
    <w:rsid w:val="006E0191"/>
    <w:rsid w:val="006E0295"/>
    <w:rsid w:val="006E02E8"/>
    <w:rsid w:val="006E0374"/>
    <w:rsid w:val="006E045E"/>
    <w:rsid w:val="006E04A1"/>
    <w:rsid w:val="006E0629"/>
    <w:rsid w:val="006E062E"/>
    <w:rsid w:val="006E0775"/>
    <w:rsid w:val="006E077D"/>
    <w:rsid w:val="006E07BB"/>
    <w:rsid w:val="006E098D"/>
    <w:rsid w:val="006E0999"/>
    <w:rsid w:val="006E0A39"/>
    <w:rsid w:val="006E0A5D"/>
    <w:rsid w:val="006E0A79"/>
    <w:rsid w:val="006E0A8D"/>
    <w:rsid w:val="006E0AC6"/>
    <w:rsid w:val="006E0BE4"/>
    <w:rsid w:val="006E0CDE"/>
    <w:rsid w:val="006E0DE0"/>
    <w:rsid w:val="006E0FD9"/>
    <w:rsid w:val="006E105A"/>
    <w:rsid w:val="006E10EF"/>
    <w:rsid w:val="006E111E"/>
    <w:rsid w:val="006E112C"/>
    <w:rsid w:val="006E1136"/>
    <w:rsid w:val="006E124E"/>
    <w:rsid w:val="006E1262"/>
    <w:rsid w:val="006E1339"/>
    <w:rsid w:val="006E141D"/>
    <w:rsid w:val="006E1477"/>
    <w:rsid w:val="006E161B"/>
    <w:rsid w:val="006E169B"/>
    <w:rsid w:val="006E18B7"/>
    <w:rsid w:val="006E190B"/>
    <w:rsid w:val="006E1A84"/>
    <w:rsid w:val="006E1A92"/>
    <w:rsid w:val="006E1A95"/>
    <w:rsid w:val="006E1AAC"/>
    <w:rsid w:val="006E1B7A"/>
    <w:rsid w:val="006E1CC4"/>
    <w:rsid w:val="006E1D3A"/>
    <w:rsid w:val="006E1DBB"/>
    <w:rsid w:val="006E1DF1"/>
    <w:rsid w:val="006E1E4E"/>
    <w:rsid w:val="006E21A7"/>
    <w:rsid w:val="006E2249"/>
    <w:rsid w:val="006E229E"/>
    <w:rsid w:val="006E22B9"/>
    <w:rsid w:val="006E2528"/>
    <w:rsid w:val="006E2585"/>
    <w:rsid w:val="006E2586"/>
    <w:rsid w:val="006E26E0"/>
    <w:rsid w:val="006E2799"/>
    <w:rsid w:val="006E2858"/>
    <w:rsid w:val="006E292F"/>
    <w:rsid w:val="006E29B9"/>
    <w:rsid w:val="006E2A93"/>
    <w:rsid w:val="006E2AB6"/>
    <w:rsid w:val="006E2AD4"/>
    <w:rsid w:val="006E2B3B"/>
    <w:rsid w:val="006E2B59"/>
    <w:rsid w:val="006E2B6C"/>
    <w:rsid w:val="006E2BA7"/>
    <w:rsid w:val="006E2BB6"/>
    <w:rsid w:val="006E2CD3"/>
    <w:rsid w:val="006E2CF0"/>
    <w:rsid w:val="006E2CFA"/>
    <w:rsid w:val="006E2DD8"/>
    <w:rsid w:val="006E2DEA"/>
    <w:rsid w:val="006E2E0D"/>
    <w:rsid w:val="006E2F5A"/>
    <w:rsid w:val="006E32E5"/>
    <w:rsid w:val="006E3361"/>
    <w:rsid w:val="006E3509"/>
    <w:rsid w:val="006E353E"/>
    <w:rsid w:val="006E3585"/>
    <w:rsid w:val="006E3599"/>
    <w:rsid w:val="006E35A0"/>
    <w:rsid w:val="006E35F6"/>
    <w:rsid w:val="006E36DF"/>
    <w:rsid w:val="006E376A"/>
    <w:rsid w:val="006E3837"/>
    <w:rsid w:val="006E3897"/>
    <w:rsid w:val="006E39F2"/>
    <w:rsid w:val="006E3A8F"/>
    <w:rsid w:val="006E3B30"/>
    <w:rsid w:val="006E3C08"/>
    <w:rsid w:val="006E3DB1"/>
    <w:rsid w:val="006E3DCE"/>
    <w:rsid w:val="006E3E1A"/>
    <w:rsid w:val="006E3E1E"/>
    <w:rsid w:val="006E3E96"/>
    <w:rsid w:val="006E3EA3"/>
    <w:rsid w:val="006E3ECA"/>
    <w:rsid w:val="006E40C2"/>
    <w:rsid w:val="006E424E"/>
    <w:rsid w:val="006E4291"/>
    <w:rsid w:val="006E42E7"/>
    <w:rsid w:val="006E4359"/>
    <w:rsid w:val="006E443E"/>
    <w:rsid w:val="006E4547"/>
    <w:rsid w:val="006E46D5"/>
    <w:rsid w:val="006E471B"/>
    <w:rsid w:val="006E473F"/>
    <w:rsid w:val="006E4AA6"/>
    <w:rsid w:val="006E4C59"/>
    <w:rsid w:val="006E4D27"/>
    <w:rsid w:val="006E4D47"/>
    <w:rsid w:val="006E4FA0"/>
    <w:rsid w:val="006E5072"/>
    <w:rsid w:val="006E50AE"/>
    <w:rsid w:val="006E518A"/>
    <w:rsid w:val="006E5506"/>
    <w:rsid w:val="006E5627"/>
    <w:rsid w:val="006E579C"/>
    <w:rsid w:val="006E57E5"/>
    <w:rsid w:val="006E5AD0"/>
    <w:rsid w:val="006E5C3D"/>
    <w:rsid w:val="006E5CE3"/>
    <w:rsid w:val="006E5D54"/>
    <w:rsid w:val="006E5D98"/>
    <w:rsid w:val="006E5F23"/>
    <w:rsid w:val="006E60F8"/>
    <w:rsid w:val="006E6134"/>
    <w:rsid w:val="006E6186"/>
    <w:rsid w:val="006E619E"/>
    <w:rsid w:val="006E625A"/>
    <w:rsid w:val="006E6329"/>
    <w:rsid w:val="006E6334"/>
    <w:rsid w:val="006E6515"/>
    <w:rsid w:val="006E655D"/>
    <w:rsid w:val="006E65AF"/>
    <w:rsid w:val="006E6652"/>
    <w:rsid w:val="006E66FC"/>
    <w:rsid w:val="006E68EE"/>
    <w:rsid w:val="006E6908"/>
    <w:rsid w:val="006E6954"/>
    <w:rsid w:val="006E6975"/>
    <w:rsid w:val="006E6A24"/>
    <w:rsid w:val="006E6A5C"/>
    <w:rsid w:val="006E6A97"/>
    <w:rsid w:val="006E6B16"/>
    <w:rsid w:val="006E6C28"/>
    <w:rsid w:val="006E6D62"/>
    <w:rsid w:val="006E6DED"/>
    <w:rsid w:val="006E6E31"/>
    <w:rsid w:val="006E6EA7"/>
    <w:rsid w:val="006E6EB6"/>
    <w:rsid w:val="006E70F1"/>
    <w:rsid w:val="006E7546"/>
    <w:rsid w:val="006E76B7"/>
    <w:rsid w:val="006E76B9"/>
    <w:rsid w:val="006E76BB"/>
    <w:rsid w:val="006E7728"/>
    <w:rsid w:val="006E7766"/>
    <w:rsid w:val="006E77E7"/>
    <w:rsid w:val="006E7818"/>
    <w:rsid w:val="006E7928"/>
    <w:rsid w:val="006E7933"/>
    <w:rsid w:val="006E79A1"/>
    <w:rsid w:val="006E79AF"/>
    <w:rsid w:val="006E7A2E"/>
    <w:rsid w:val="006E7A84"/>
    <w:rsid w:val="006E7C06"/>
    <w:rsid w:val="006E7CE0"/>
    <w:rsid w:val="006E7D10"/>
    <w:rsid w:val="006E7D5E"/>
    <w:rsid w:val="006E7E03"/>
    <w:rsid w:val="006E7F18"/>
    <w:rsid w:val="006E7F1A"/>
    <w:rsid w:val="006E7F59"/>
    <w:rsid w:val="006E7F9F"/>
    <w:rsid w:val="006E7FBC"/>
    <w:rsid w:val="006F0097"/>
    <w:rsid w:val="006F023A"/>
    <w:rsid w:val="006F0328"/>
    <w:rsid w:val="006F0430"/>
    <w:rsid w:val="006F0498"/>
    <w:rsid w:val="006F05CE"/>
    <w:rsid w:val="006F05F2"/>
    <w:rsid w:val="006F06A0"/>
    <w:rsid w:val="006F06CF"/>
    <w:rsid w:val="006F0710"/>
    <w:rsid w:val="006F076B"/>
    <w:rsid w:val="006F07F4"/>
    <w:rsid w:val="006F0851"/>
    <w:rsid w:val="006F0876"/>
    <w:rsid w:val="006F0881"/>
    <w:rsid w:val="006F0979"/>
    <w:rsid w:val="006F0B8C"/>
    <w:rsid w:val="006F0BA2"/>
    <w:rsid w:val="006F0BB2"/>
    <w:rsid w:val="006F0D1C"/>
    <w:rsid w:val="006F0DE7"/>
    <w:rsid w:val="006F0E5D"/>
    <w:rsid w:val="006F0EA6"/>
    <w:rsid w:val="006F1032"/>
    <w:rsid w:val="006F1395"/>
    <w:rsid w:val="006F1409"/>
    <w:rsid w:val="006F164C"/>
    <w:rsid w:val="006F1683"/>
    <w:rsid w:val="006F1696"/>
    <w:rsid w:val="006F18D8"/>
    <w:rsid w:val="006F18E9"/>
    <w:rsid w:val="006F1B97"/>
    <w:rsid w:val="006F1C8F"/>
    <w:rsid w:val="006F1D52"/>
    <w:rsid w:val="006F1E17"/>
    <w:rsid w:val="006F1F17"/>
    <w:rsid w:val="006F2048"/>
    <w:rsid w:val="006F21F6"/>
    <w:rsid w:val="006F22CE"/>
    <w:rsid w:val="006F22EB"/>
    <w:rsid w:val="006F2316"/>
    <w:rsid w:val="006F23BC"/>
    <w:rsid w:val="006F2407"/>
    <w:rsid w:val="006F2578"/>
    <w:rsid w:val="006F2598"/>
    <w:rsid w:val="006F2632"/>
    <w:rsid w:val="006F265A"/>
    <w:rsid w:val="006F2684"/>
    <w:rsid w:val="006F2823"/>
    <w:rsid w:val="006F288F"/>
    <w:rsid w:val="006F2932"/>
    <w:rsid w:val="006F2937"/>
    <w:rsid w:val="006F2C06"/>
    <w:rsid w:val="006F2C3B"/>
    <w:rsid w:val="006F2CEC"/>
    <w:rsid w:val="006F2CFB"/>
    <w:rsid w:val="006F2E43"/>
    <w:rsid w:val="006F2E97"/>
    <w:rsid w:val="006F3066"/>
    <w:rsid w:val="006F3107"/>
    <w:rsid w:val="006F319B"/>
    <w:rsid w:val="006F31B8"/>
    <w:rsid w:val="006F31FF"/>
    <w:rsid w:val="006F3213"/>
    <w:rsid w:val="006F3563"/>
    <w:rsid w:val="006F3576"/>
    <w:rsid w:val="006F35CA"/>
    <w:rsid w:val="006F3866"/>
    <w:rsid w:val="006F3891"/>
    <w:rsid w:val="006F3B39"/>
    <w:rsid w:val="006F3B91"/>
    <w:rsid w:val="006F3C14"/>
    <w:rsid w:val="006F3C8F"/>
    <w:rsid w:val="006F3F3B"/>
    <w:rsid w:val="006F3F6F"/>
    <w:rsid w:val="006F4009"/>
    <w:rsid w:val="006F403F"/>
    <w:rsid w:val="006F4103"/>
    <w:rsid w:val="006F4225"/>
    <w:rsid w:val="006F4246"/>
    <w:rsid w:val="006F42BB"/>
    <w:rsid w:val="006F4440"/>
    <w:rsid w:val="006F4715"/>
    <w:rsid w:val="006F493E"/>
    <w:rsid w:val="006F49BF"/>
    <w:rsid w:val="006F4A31"/>
    <w:rsid w:val="006F4A37"/>
    <w:rsid w:val="006F4B9A"/>
    <w:rsid w:val="006F4BEF"/>
    <w:rsid w:val="006F4DE7"/>
    <w:rsid w:val="006F4DEB"/>
    <w:rsid w:val="006F4E53"/>
    <w:rsid w:val="006F4E54"/>
    <w:rsid w:val="006F4F82"/>
    <w:rsid w:val="006F4F91"/>
    <w:rsid w:val="006F506F"/>
    <w:rsid w:val="006F51E7"/>
    <w:rsid w:val="006F54AB"/>
    <w:rsid w:val="006F54EB"/>
    <w:rsid w:val="006F5517"/>
    <w:rsid w:val="006F5524"/>
    <w:rsid w:val="006F5527"/>
    <w:rsid w:val="006F5652"/>
    <w:rsid w:val="006F588F"/>
    <w:rsid w:val="006F5918"/>
    <w:rsid w:val="006F5958"/>
    <w:rsid w:val="006F5983"/>
    <w:rsid w:val="006F5A87"/>
    <w:rsid w:val="006F5A9D"/>
    <w:rsid w:val="006F5BBD"/>
    <w:rsid w:val="006F5C8C"/>
    <w:rsid w:val="006F5E27"/>
    <w:rsid w:val="006F5E52"/>
    <w:rsid w:val="006F5E70"/>
    <w:rsid w:val="006F5F02"/>
    <w:rsid w:val="006F6262"/>
    <w:rsid w:val="006F631A"/>
    <w:rsid w:val="006F63E1"/>
    <w:rsid w:val="006F63E7"/>
    <w:rsid w:val="006F644C"/>
    <w:rsid w:val="006F646E"/>
    <w:rsid w:val="006F64D1"/>
    <w:rsid w:val="006F64F7"/>
    <w:rsid w:val="006F64FB"/>
    <w:rsid w:val="006F6598"/>
    <w:rsid w:val="006F67E4"/>
    <w:rsid w:val="006F681E"/>
    <w:rsid w:val="006F68D3"/>
    <w:rsid w:val="006F6928"/>
    <w:rsid w:val="006F69BD"/>
    <w:rsid w:val="006F6B9F"/>
    <w:rsid w:val="006F6E29"/>
    <w:rsid w:val="006F6E8E"/>
    <w:rsid w:val="006F6FDB"/>
    <w:rsid w:val="006F7098"/>
    <w:rsid w:val="006F7105"/>
    <w:rsid w:val="006F72DD"/>
    <w:rsid w:val="006F73D0"/>
    <w:rsid w:val="006F748B"/>
    <w:rsid w:val="006F7539"/>
    <w:rsid w:val="006F75F1"/>
    <w:rsid w:val="006F763B"/>
    <w:rsid w:val="006F769B"/>
    <w:rsid w:val="006F76A1"/>
    <w:rsid w:val="006F774D"/>
    <w:rsid w:val="006F77C1"/>
    <w:rsid w:val="006F7A95"/>
    <w:rsid w:val="006F7B3E"/>
    <w:rsid w:val="006F7B78"/>
    <w:rsid w:val="006F7C3D"/>
    <w:rsid w:val="006F7E9B"/>
    <w:rsid w:val="006F7E9E"/>
    <w:rsid w:val="00700053"/>
    <w:rsid w:val="0070016E"/>
    <w:rsid w:val="007001D9"/>
    <w:rsid w:val="00700223"/>
    <w:rsid w:val="007003E8"/>
    <w:rsid w:val="007003F3"/>
    <w:rsid w:val="00700423"/>
    <w:rsid w:val="00700449"/>
    <w:rsid w:val="0070047B"/>
    <w:rsid w:val="00700632"/>
    <w:rsid w:val="007006D6"/>
    <w:rsid w:val="0070074F"/>
    <w:rsid w:val="007008AE"/>
    <w:rsid w:val="0070096B"/>
    <w:rsid w:val="00700A3A"/>
    <w:rsid w:val="00700CCB"/>
    <w:rsid w:val="00700D72"/>
    <w:rsid w:val="00700E05"/>
    <w:rsid w:val="00700FA7"/>
    <w:rsid w:val="0070103C"/>
    <w:rsid w:val="007012E5"/>
    <w:rsid w:val="007013E3"/>
    <w:rsid w:val="0070143F"/>
    <w:rsid w:val="00701495"/>
    <w:rsid w:val="007014C5"/>
    <w:rsid w:val="0070158D"/>
    <w:rsid w:val="00701723"/>
    <w:rsid w:val="007017CA"/>
    <w:rsid w:val="0070180D"/>
    <w:rsid w:val="00701964"/>
    <w:rsid w:val="00701A92"/>
    <w:rsid w:val="00701B1D"/>
    <w:rsid w:val="00701C32"/>
    <w:rsid w:val="00701E17"/>
    <w:rsid w:val="00701E3C"/>
    <w:rsid w:val="00701EBB"/>
    <w:rsid w:val="00702083"/>
    <w:rsid w:val="0070208D"/>
    <w:rsid w:val="00702125"/>
    <w:rsid w:val="0070217F"/>
    <w:rsid w:val="007022CB"/>
    <w:rsid w:val="007022F4"/>
    <w:rsid w:val="007023AA"/>
    <w:rsid w:val="007023ED"/>
    <w:rsid w:val="007023EF"/>
    <w:rsid w:val="0070245E"/>
    <w:rsid w:val="007024A6"/>
    <w:rsid w:val="007024E9"/>
    <w:rsid w:val="0070270C"/>
    <w:rsid w:val="00702994"/>
    <w:rsid w:val="007029B3"/>
    <w:rsid w:val="00702ACD"/>
    <w:rsid w:val="00702AFD"/>
    <w:rsid w:val="00702B09"/>
    <w:rsid w:val="00702C9E"/>
    <w:rsid w:val="00702E90"/>
    <w:rsid w:val="00702EC4"/>
    <w:rsid w:val="00702FC1"/>
    <w:rsid w:val="00702FE3"/>
    <w:rsid w:val="00703309"/>
    <w:rsid w:val="0070331D"/>
    <w:rsid w:val="00703352"/>
    <w:rsid w:val="007034AF"/>
    <w:rsid w:val="007034D4"/>
    <w:rsid w:val="0070358A"/>
    <w:rsid w:val="00703688"/>
    <w:rsid w:val="007036D3"/>
    <w:rsid w:val="007038AD"/>
    <w:rsid w:val="00703A70"/>
    <w:rsid w:val="00703B2F"/>
    <w:rsid w:val="00703B52"/>
    <w:rsid w:val="00703C33"/>
    <w:rsid w:val="00703C49"/>
    <w:rsid w:val="00703C67"/>
    <w:rsid w:val="00703D4F"/>
    <w:rsid w:val="00703EB3"/>
    <w:rsid w:val="00703F4C"/>
    <w:rsid w:val="00703F51"/>
    <w:rsid w:val="00703FC3"/>
    <w:rsid w:val="007040DC"/>
    <w:rsid w:val="0070417C"/>
    <w:rsid w:val="007041D3"/>
    <w:rsid w:val="007042DF"/>
    <w:rsid w:val="007043C2"/>
    <w:rsid w:val="00704401"/>
    <w:rsid w:val="007044E0"/>
    <w:rsid w:val="0070451E"/>
    <w:rsid w:val="00704625"/>
    <w:rsid w:val="00704711"/>
    <w:rsid w:val="00704735"/>
    <w:rsid w:val="007047B0"/>
    <w:rsid w:val="00704923"/>
    <w:rsid w:val="007049E3"/>
    <w:rsid w:val="00704A3E"/>
    <w:rsid w:val="00704EA5"/>
    <w:rsid w:val="00704F06"/>
    <w:rsid w:val="0070500C"/>
    <w:rsid w:val="007050AC"/>
    <w:rsid w:val="007051C9"/>
    <w:rsid w:val="007051F1"/>
    <w:rsid w:val="00705291"/>
    <w:rsid w:val="0070537C"/>
    <w:rsid w:val="0070537F"/>
    <w:rsid w:val="00705441"/>
    <w:rsid w:val="0070550E"/>
    <w:rsid w:val="00705567"/>
    <w:rsid w:val="007057A3"/>
    <w:rsid w:val="007058B0"/>
    <w:rsid w:val="00705AC3"/>
    <w:rsid w:val="00705B5A"/>
    <w:rsid w:val="00705B79"/>
    <w:rsid w:val="00705BBD"/>
    <w:rsid w:val="00705BE3"/>
    <w:rsid w:val="00705BF8"/>
    <w:rsid w:val="00705BFB"/>
    <w:rsid w:val="00705BFC"/>
    <w:rsid w:val="00705DEA"/>
    <w:rsid w:val="00705EF6"/>
    <w:rsid w:val="00705FBC"/>
    <w:rsid w:val="0070604D"/>
    <w:rsid w:val="007061FB"/>
    <w:rsid w:val="0070626E"/>
    <w:rsid w:val="007063DF"/>
    <w:rsid w:val="007065CF"/>
    <w:rsid w:val="00706704"/>
    <w:rsid w:val="00706732"/>
    <w:rsid w:val="00706957"/>
    <w:rsid w:val="00706C98"/>
    <w:rsid w:val="00706D0B"/>
    <w:rsid w:val="00706D56"/>
    <w:rsid w:val="00706E7D"/>
    <w:rsid w:val="00706EAE"/>
    <w:rsid w:val="00706ED8"/>
    <w:rsid w:val="00706F79"/>
    <w:rsid w:val="00707000"/>
    <w:rsid w:val="00707011"/>
    <w:rsid w:val="00707132"/>
    <w:rsid w:val="007071DF"/>
    <w:rsid w:val="00707235"/>
    <w:rsid w:val="00707276"/>
    <w:rsid w:val="007072DD"/>
    <w:rsid w:val="0070730A"/>
    <w:rsid w:val="00707320"/>
    <w:rsid w:val="007073E4"/>
    <w:rsid w:val="00707457"/>
    <w:rsid w:val="0070769A"/>
    <w:rsid w:val="007076F5"/>
    <w:rsid w:val="007077BF"/>
    <w:rsid w:val="0070793A"/>
    <w:rsid w:val="007079D6"/>
    <w:rsid w:val="00707A91"/>
    <w:rsid w:val="00707BCF"/>
    <w:rsid w:val="00707C32"/>
    <w:rsid w:val="00707D27"/>
    <w:rsid w:val="00707D69"/>
    <w:rsid w:val="00707D91"/>
    <w:rsid w:val="00707E32"/>
    <w:rsid w:val="00707E7D"/>
    <w:rsid w:val="00707EA7"/>
    <w:rsid w:val="00707F6D"/>
    <w:rsid w:val="00707FEB"/>
    <w:rsid w:val="007100DD"/>
    <w:rsid w:val="00710100"/>
    <w:rsid w:val="0071015F"/>
    <w:rsid w:val="007101C5"/>
    <w:rsid w:val="0071023A"/>
    <w:rsid w:val="00710376"/>
    <w:rsid w:val="00710490"/>
    <w:rsid w:val="007104A5"/>
    <w:rsid w:val="00710616"/>
    <w:rsid w:val="00710743"/>
    <w:rsid w:val="00710750"/>
    <w:rsid w:val="00710763"/>
    <w:rsid w:val="007107EE"/>
    <w:rsid w:val="007107FE"/>
    <w:rsid w:val="007109D9"/>
    <w:rsid w:val="00710A4E"/>
    <w:rsid w:val="00710BA3"/>
    <w:rsid w:val="00710CB3"/>
    <w:rsid w:val="00710E5A"/>
    <w:rsid w:val="00710EB7"/>
    <w:rsid w:val="00710F09"/>
    <w:rsid w:val="00710F16"/>
    <w:rsid w:val="00711302"/>
    <w:rsid w:val="007113BC"/>
    <w:rsid w:val="00711573"/>
    <w:rsid w:val="007116E7"/>
    <w:rsid w:val="007118A2"/>
    <w:rsid w:val="00711901"/>
    <w:rsid w:val="0071191A"/>
    <w:rsid w:val="00711974"/>
    <w:rsid w:val="00711993"/>
    <w:rsid w:val="00711C21"/>
    <w:rsid w:val="00711D24"/>
    <w:rsid w:val="00711DA5"/>
    <w:rsid w:val="00711DA8"/>
    <w:rsid w:val="00711DCD"/>
    <w:rsid w:val="00711F16"/>
    <w:rsid w:val="0071202E"/>
    <w:rsid w:val="0071206C"/>
    <w:rsid w:val="0071235F"/>
    <w:rsid w:val="007123B4"/>
    <w:rsid w:val="007124D1"/>
    <w:rsid w:val="007124FC"/>
    <w:rsid w:val="00712544"/>
    <w:rsid w:val="0071262A"/>
    <w:rsid w:val="00712725"/>
    <w:rsid w:val="007129D7"/>
    <w:rsid w:val="00712A7D"/>
    <w:rsid w:val="00712B5B"/>
    <w:rsid w:val="00712DA9"/>
    <w:rsid w:val="00712E13"/>
    <w:rsid w:val="00712E9B"/>
    <w:rsid w:val="00712F41"/>
    <w:rsid w:val="007130C6"/>
    <w:rsid w:val="007131CD"/>
    <w:rsid w:val="00713263"/>
    <w:rsid w:val="0071333A"/>
    <w:rsid w:val="00713370"/>
    <w:rsid w:val="0071348B"/>
    <w:rsid w:val="0071354A"/>
    <w:rsid w:val="00713589"/>
    <w:rsid w:val="007136FC"/>
    <w:rsid w:val="00713A73"/>
    <w:rsid w:val="00713B03"/>
    <w:rsid w:val="00713B63"/>
    <w:rsid w:val="00713CF1"/>
    <w:rsid w:val="00713D32"/>
    <w:rsid w:val="00713F00"/>
    <w:rsid w:val="00713F90"/>
    <w:rsid w:val="00713FE2"/>
    <w:rsid w:val="00714001"/>
    <w:rsid w:val="0071405F"/>
    <w:rsid w:val="00714350"/>
    <w:rsid w:val="0071450A"/>
    <w:rsid w:val="007146E0"/>
    <w:rsid w:val="007147BA"/>
    <w:rsid w:val="007147CA"/>
    <w:rsid w:val="00714827"/>
    <w:rsid w:val="007148A8"/>
    <w:rsid w:val="007148BE"/>
    <w:rsid w:val="007148C8"/>
    <w:rsid w:val="0071490D"/>
    <w:rsid w:val="00714A84"/>
    <w:rsid w:val="00714A92"/>
    <w:rsid w:val="00714AE4"/>
    <w:rsid w:val="00714BBC"/>
    <w:rsid w:val="00714C27"/>
    <w:rsid w:val="00714C5A"/>
    <w:rsid w:val="007151FA"/>
    <w:rsid w:val="007152E5"/>
    <w:rsid w:val="00715390"/>
    <w:rsid w:val="00715541"/>
    <w:rsid w:val="00715568"/>
    <w:rsid w:val="007156C9"/>
    <w:rsid w:val="0071593C"/>
    <w:rsid w:val="00715B7A"/>
    <w:rsid w:val="00715CE4"/>
    <w:rsid w:val="00715ED0"/>
    <w:rsid w:val="00715EE7"/>
    <w:rsid w:val="00715F14"/>
    <w:rsid w:val="00715F42"/>
    <w:rsid w:val="00716013"/>
    <w:rsid w:val="00716015"/>
    <w:rsid w:val="007160E0"/>
    <w:rsid w:val="007160E4"/>
    <w:rsid w:val="007160E8"/>
    <w:rsid w:val="007161B8"/>
    <w:rsid w:val="007163BC"/>
    <w:rsid w:val="007163C7"/>
    <w:rsid w:val="007163CA"/>
    <w:rsid w:val="007163EA"/>
    <w:rsid w:val="0071659C"/>
    <w:rsid w:val="007165E7"/>
    <w:rsid w:val="007166D9"/>
    <w:rsid w:val="007166DA"/>
    <w:rsid w:val="0071675D"/>
    <w:rsid w:val="0071690E"/>
    <w:rsid w:val="00716996"/>
    <w:rsid w:val="007169C8"/>
    <w:rsid w:val="00716A11"/>
    <w:rsid w:val="00716AB0"/>
    <w:rsid w:val="00716AD6"/>
    <w:rsid w:val="00716B78"/>
    <w:rsid w:val="00716C1C"/>
    <w:rsid w:val="00716D2B"/>
    <w:rsid w:val="00716E1C"/>
    <w:rsid w:val="00716E56"/>
    <w:rsid w:val="00716EB5"/>
    <w:rsid w:val="00716F06"/>
    <w:rsid w:val="00717003"/>
    <w:rsid w:val="00717065"/>
    <w:rsid w:val="0071707C"/>
    <w:rsid w:val="00717085"/>
    <w:rsid w:val="007170CF"/>
    <w:rsid w:val="00717157"/>
    <w:rsid w:val="007171DF"/>
    <w:rsid w:val="007171E5"/>
    <w:rsid w:val="007171FC"/>
    <w:rsid w:val="007173F7"/>
    <w:rsid w:val="0071757B"/>
    <w:rsid w:val="00717741"/>
    <w:rsid w:val="007177A2"/>
    <w:rsid w:val="007177E7"/>
    <w:rsid w:val="007178B7"/>
    <w:rsid w:val="00717B03"/>
    <w:rsid w:val="00717BCA"/>
    <w:rsid w:val="00717D6D"/>
    <w:rsid w:val="00717DAC"/>
    <w:rsid w:val="00717E16"/>
    <w:rsid w:val="00717E7B"/>
    <w:rsid w:val="00717E80"/>
    <w:rsid w:val="0072001E"/>
    <w:rsid w:val="00720094"/>
    <w:rsid w:val="00720182"/>
    <w:rsid w:val="007203F6"/>
    <w:rsid w:val="0072041A"/>
    <w:rsid w:val="0072046B"/>
    <w:rsid w:val="00720673"/>
    <w:rsid w:val="007206B1"/>
    <w:rsid w:val="007207DD"/>
    <w:rsid w:val="007207E4"/>
    <w:rsid w:val="00720A66"/>
    <w:rsid w:val="00720CB1"/>
    <w:rsid w:val="00720E57"/>
    <w:rsid w:val="00720EC0"/>
    <w:rsid w:val="00720ED4"/>
    <w:rsid w:val="00720F73"/>
    <w:rsid w:val="0072114C"/>
    <w:rsid w:val="007211B8"/>
    <w:rsid w:val="00721208"/>
    <w:rsid w:val="00721216"/>
    <w:rsid w:val="00721237"/>
    <w:rsid w:val="007216AD"/>
    <w:rsid w:val="007216CC"/>
    <w:rsid w:val="00721951"/>
    <w:rsid w:val="00721B36"/>
    <w:rsid w:val="00721B87"/>
    <w:rsid w:val="00721BAE"/>
    <w:rsid w:val="00721BBA"/>
    <w:rsid w:val="00721C2B"/>
    <w:rsid w:val="00721DA7"/>
    <w:rsid w:val="00721E10"/>
    <w:rsid w:val="007220C2"/>
    <w:rsid w:val="00722223"/>
    <w:rsid w:val="00722299"/>
    <w:rsid w:val="007222D9"/>
    <w:rsid w:val="00722448"/>
    <w:rsid w:val="00722611"/>
    <w:rsid w:val="00722759"/>
    <w:rsid w:val="007227BE"/>
    <w:rsid w:val="007228C9"/>
    <w:rsid w:val="00722977"/>
    <w:rsid w:val="007229C9"/>
    <w:rsid w:val="00722A05"/>
    <w:rsid w:val="00722ABE"/>
    <w:rsid w:val="00722D1A"/>
    <w:rsid w:val="00722D9E"/>
    <w:rsid w:val="00722E3B"/>
    <w:rsid w:val="00722F34"/>
    <w:rsid w:val="00722F85"/>
    <w:rsid w:val="00723016"/>
    <w:rsid w:val="0072303F"/>
    <w:rsid w:val="0072306E"/>
    <w:rsid w:val="0072308F"/>
    <w:rsid w:val="0072316C"/>
    <w:rsid w:val="007232F4"/>
    <w:rsid w:val="00723309"/>
    <w:rsid w:val="007233BD"/>
    <w:rsid w:val="0072341C"/>
    <w:rsid w:val="007234EA"/>
    <w:rsid w:val="007234F3"/>
    <w:rsid w:val="007235BA"/>
    <w:rsid w:val="0072379F"/>
    <w:rsid w:val="00723AB5"/>
    <w:rsid w:val="00723C29"/>
    <w:rsid w:val="00723CBA"/>
    <w:rsid w:val="00723D9A"/>
    <w:rsid w:val="00723DAC"/>
    <w:rsid w:val="00723DB9"/>
    <w:rsid w:val="00723DE4"/>
    <w:rsid w:val="00723E9D"/>
    <w:rsid w:val="00723ECD"/>
    <w:rsid w:val="00723F70"/>
    <w:rsid w:val="00723FDA"/>
    <w:rsid w:val="007241E7"/>
    <w:rsid w:val="00724338"/>
    <w:rsid w:val="00724370"/>
    <w:rsid w:val="0072437B"/>
    <w:rsid w:val="007243ED"/>
    <w:rsid w:val="007243FC"/>
    <w:rsid w:val="007244A0"/>
    <w:rsid w:val="007244B8"/>
    <w:rsid w:val="00724514"/>
    <w:rsid w:val="007245E9"/>
    <w:rsid w:val="0072481B"/>
    <w:rsid w:val="00724848"/>
    <w:rsid w:val="0072493D"/>
    <w:rsid w:val="00724A07"/>
    <w:rsid w:val="00724B0E"/>
    <w:rsid w:val="00724B3F"/>
    <w:rsid w:val="00724B5E"/>
    <w:rsid w:val="00724C9E"/>
    <w:rsid w:val="00724E18"/>
    <w:rsid w:val="00724F3A"/>
    <w:rsid w:val="00724F58"/>
    <w:rsid w:val="00724F95"/>
    <w:rsid w:val="00724FB5"/>
    <w:rsid w:val="0072505E"/>
    <w:rsid w:val="00725140"/>
    <w:rsid w:val="00725220"/>
    <w:rsid w:val="00725378"/>
    <w:rsid w:val="0072539A"/>
    <w:rsid w:val="007253B6"/>
    <w:rsid w:val="007253C7"/>
    <w:rsid w:val="00725429"/>
    <w:rsid w:val="00725459"/>
    <w:rsid w:val="0072556F"/>
    <w:rsid w:val="00725575"/>
    <w:rsid w:val="00725743"/>
    <w:rsid w:val="007257F1"/>
    <w:rsid w:val="007258B1"/>
    <w:rsid w:val="00725949"/>
    <w:rsid w:val="00725BE1"/>
    <w:rsid w:val="00725C52"/>
    <w:rsid w:val="00725C8E"/>
    <w:rsid w:val="00725E07"/>
    <w:rsid w:val="00725F3A"/>
    <w:rsid w:val="007260F5"/>
    <w:rsid w:val="00726225"/>
    <w:rsid w:val="0072636B"/>
    <w:rsid w:val="007264AE"/>
    <w:rsid w:val="007265AA"/>
    <w:rsid w:val="007265BA"/>
    <w:rsid w:val="007265DF"/>
    <w:rsid w:val="0072663E"/>
    <w:rsid w:val="0072668A"/>
    <w:rsid w:val="007266B5"/>
    <w:rsid w:val="0072671D"/>
    <w:rsid w:val="0072677E"/>
    <w:rsid w:val="00726787"/>
    <w:rsid w:val="007267BF"/>
    <w:rsid w:val="00726915"/>
    <w:rsid w:val="00726A58"/>
    <w:rsid w:val="00726CD9"/>
    <w:rsid w:val="00726D94"/>
    <w:rsid w:val="00726DE0"/>
    <w:rsid w:val="00726DF8"/>
    <w:rsid w:val="00726E0B"/>
    <w:rsid w:val="00727010"/>
    <w:rsid w:val="00727064"/>
    <w:rsid w:val="00727161"/>
    <w:rsid w:val="0072716A"/>
    <w:rsid w:val="007271F7"/>
    <w:rsid w:val="00727263"/>
    <w:rsid w:val="0072727C"/>
    <w:rsid w:val="007273EA"/>
    <w:rsid w:val="007275B3"/>
    <w:rsid w:val="007275DD"/>
    <w:rsid w:val="007277B0"/>
    <w:rsid w:val="007277CD"/>
    <w:rsid w:val="007277F1"/>
    <w:rsid w:val="00727967"/>
    <w:rsid w:val="00727B4D"/>
    <w:rsid w:val="00727C2A"/>
    <w:rsid w:val="00727DB3"/>
    <w:rsid w:val="00727DC1"/>
    <w:rsid w:val="00727F53"/>
    <w:rsid w:val="0073007B"/>
    <w:rsid w:val="007300FD"/>
    <w:rsid w:val="00730329"/>
    <w:rsid w:val="0073054C"/>
    <w:rsid w:val="00730756"/>
    <w:rsid w:val="00730814"/>
    <w:rsid w:val="007308B8"/>
    <w:rsid w:val="0073090E"/>
    <w:rsid w:val="00730920"/>
    <w:rsid w:val="00730926"/>
    <w:rsid w:val="00730958"/>
    <w:rsid w:val="00730A8C"/>
    <w:rsid w:val="00730BF3"/>
    <w:rsid w:val="00730C32"/>
    <w:rsid w:val="00730C48"/>
    <w:rsid w:val="00730CB4"/>
    <w:rsid w:val="00730D05"/>
    <w:rsid w:val="00730D5F"/>
    <w:rsid w:val="00730D7C"/>
    <w:rsid w:val="00730E10"/>
    <w:rsid w:val="00730E1E"/>
    <w:rsid w:val="00730E47"/>
    <w:rsid w:val="00730EE8"/>
    <w:rsid w:val="00730FD4"/>
    <w:rsid w:val="0073103F"/>
    <w:rsid w:val="0073104D"/>
    <w:rsid w:val="007310A9"/>
    <w:rsid w:val="0073111E"/>
    <w:rsid w:val="007311A6"/>
    <w:rsid w:val="007311D1"/>
    <w:rsid w:val="0073130B"/>
    <w:rsid w:val="007313D4"/>
    <w:rsid w:val="0073141E"/>
    <w:rsid w:val="00731546"/>
    <w:rsid w:val="00731548"/>
    <w:rsid w:val="0073154A"/>
    <w:rsid w:val="0073155F"/>
    <w:rsid w:val="007315CA"/>
    <w:rsid w:val="00731628"/>
    <w:rsid w:val="007318F9"/>
    <w:rsid w:val="00731942"/>
    <w:rsid w:val="007319BD"/>
    <w:rsid w:val="00731A29"/>
    <w:rsid w:val="00731A5C"/>
    <w:rsid w:val="00731B3F"/>
    <w:rsid w:val="00731CB4"/>
    <w:rsid w:val="00731D24"/>
    <w:rsid w:val="00731F91"/>
    <w:rsid w:val="00732019"/>
    <w:rsid w:val="00732175"/>
    <w:rsid w:val="007321D3"/>
    <w:rsid w:val="0073225A"/>
    <w:rsid w:val="00732337"/>
    <w:rsid w:val="00732357"/>
    <w:rsid w:val="007323A1"/>
    <w:rsid w:val="0073244C"/>
    <w:rsid w:val="00732519"/>
    <w:rsid w:val="0073251A"/>
    <w:rsid w:val="0073255D"/>
    <w:rsid w:val="0073268E"/>
    <w:rsid w:val="00732693"/>
    <w:rsid w:val="007327D8"/>
    <w:rsid w:val="007328F3"/>
    <w:rsid w:val="00732978"/>
    <w:rsid w:val="00732979"/>
    <w:rsid w:val="0073299D"/>
    <w:rsid w:val="007329E8"/>
    <w:rsid w:val="00732A7F"/>
    <w:rsid w:val="00732C84"/>
    <w:rsid w:val="00732D12"/>
    <w:rsid w:val="00732E76"/>
    <w:rsid w:val="00733217"/>
    <w:rsid w:val="0073321D"/>
    <w:rsid w:val="007332CE"/>
    <w:rsid w:val="0073337B"/>
    <w:rsid w:val="007333BE"/>
    <w:rsid w:val="007337D5"/>
    <w:rsid w:val="0073389B"/>
    <w:rsid w:val="00733958"/>
    <w:rsid w:val="00733B0E"/>
    <w:rsid w:val="00733BB0"/>
    <w:rsid w:val="00733C3A"/>
    <w:rsid w:val="00733C3F"/>
    <w:rsid w:val="00733C52"/>
    <w:rsid w:val="00733CBD"/>
    <w:rsid w:val="00733E10"/>
    <w:rsid w:val="00733F41"/>
    <w:rsid w:val="0073400E"/>
    <w:rsid w:val="00734298"/>
    <w:rsid w:val="00734323"/>
    <w:rsid w:val="00734463"/>
    <w:rsid w:val="00734485"/>
    <w:rsid w:val="007344E2"/>
    <w:rsid w:val="007345F6"/>
    <w:rsid w:val="0073465C"/>
    <w:rsid w:val="007346A5"/>
    <w:rsid w:val="007346A8"/>
    <w:rsid w:val="007346B1"/>
    <w:rsid w:val="007346E9"/>
    <w:rsid w:val="00734737"/>
    <w:rsid w:val="007347C8"/>
    <w:rsid w:val="007347D1"/>
    <w:rsid w:val="0073485D"/>
    <w:rsid w:val="007348C5"/>
    <w:rsid w:val="00734936"/>
    <w:rsid w:val="007349A2"/>
    <w:rsid w:val="00734BB8"/>
    <w:rsid w:val="00734C8E"/>
    <w:rsid w:val="00734CA9"/>
    <w:rsid w:val="00734D8E"/>
    <w:rsid w:val="00734D90"/>
    <w:rsid w:val="00734EF9"/>
    <w:rsid w:val="00735039"/>
    <w:rsid w:val="00735074"/>
    <w:rsid w:val="0073518B"/>
    <w:rsid w:val="007352F9"/>
    <w:rsid w:val="0073537C"/>
    <w:rsid w:val="0073539D"/>
    <w:rsid w:val="0073541E"/>
    <w:rsid w:val="0073543E"/>
    <w:rsid w:val="0073560F"/>
    <w:rsid w:val="007358A3"/>
    <w:rsid w:val="007358E9"/>
    <w:rsid w:val="007359AE"/>
    <w:rsid w:val="007359E8"/>
    <w:rsid w:val="00735B10"/>
    <w:rsid w:val="00735C17"/>
    <w:rsid w:val="00735C51"/>
    <w:rsid w:val="00735C80"/>
    <w:rsid w:val="00735CFB"/>
    <w:rsid w:val="00735E0C"/>
    <w:rsid w:val="00735EA5"/>
    <w:rsid w:val="007360EE"/>
    <w:rsid w:val="0073626C"/>
    <w:rsid w:val="007363D8"/>
    <w:rsid w:val="00736406"/>
    <w:rsid w:val="00736554"/>
    <w:rsid w:val="0073656A"/>
    <w:rsid w:val="007367A7"/>
    <w:rsid w:val="00736854"/>
    <w:rsid w:val="00736A76"/>
    <w:rsid w:val="00736AEE"/>
    <w:rsid w:val="00736B9B"/>
    <w:rsid w:val="00736D01"/>
    <w:rsid w:val="00736D14"/>
    <w:rsid w:val="00736D1E"/>
    <w:rsid w:val="00736EC3"/>
    <w:rsid w:val="00736F45"/>
    <w:rsid w:val="00737066"/>
    <w:rsid w:val="00737146"/>
    <w:rsid w:val="00737152"/>
    <w:rsid w:val="007371E5"/>
    <w:rsid w:val="007373EB"/>
    <w:rsid w:val="00737523"/>
    <w:rsid w:val="0073764B"/>
    <w:rsid w:val="007376F7"/>
    <w:rsid w:val="0073775D"/>
    <w:rsid w:val="0073777B"/>
    <w:rsid w:val="007377A7"/>
    <w:rsid w:val="007377EA"/>
    <w:rsid w:val="00737A29"/>
    <w:rsid w:val="00737B74"/>
    <w:rsid w:val="00737BA0"/>
    <w:rsid w:val="00737D60"/>
    <w:rsid w:val="00740023"/>
    <w:rsid w:val="0074023E"/>
    <w:rsid w:val="007402D1"/>
    <w:rsid w:val="00740383"/>
    <w:rsid w:val="00740A45"/>
    <w:rsid w:val="00740A9A"/>
    <w:rsid w:val="00740BA4"/>
    <w:rsid w:val="00740C00"/>
    <w:rsid w:val="00740C5A"/>
    <w:rsid w:val="00740F60"/>
    <w:rsid w:val="00740FFD"/>
    <w:rsid w:val="007410FE"/>
    <w:rsid w:val="00741151"/>
    <w:rsid w:val="0074116B"/>
    <w:rsid w:val="0074122B"/>
    <w:rsid w:val="00741306"/>
    <w:rsid w:val="007413ED"/>
    <w:rsid w:val="00741486"/>
    <w:rsid w:val="007414EA"/>
    <w:rsid w:val="00741500"/>
    <w:rsid w:val="00741652"/>
    <w:rsid w:val="007416B1"/>
    <w:rsid w:val="00741719"/>
    <w:rsid w:val="00741790"/>
    <w:rsid w:val="007418B3"/>
    <w:rsid w:val="00741921"/>
    <w:rsid w:val="007419D9"/>
    <w:rsid w:val="00741A3C"/>
    <w:rsid w:val="00741AD3"/>
    <w:rsid w:val="00741B7D"/>
    <w:rsid w:val="00741B93"/>
    <w:rsid w:val="00741C58"/>
    <w:rsid w:val="00741CE4"/>
    <w:rsid w:val="00741CF6"/>
    <w:rsid w:val="00741D40"/>
    <w:rsid w:val="00741E3D"/>
    <w:rsid w:val="00741F90"/>
    <w:rsid w:val="007420AE"/>
    <w:rsid w:val="007423AE"/>
    <w:rsid w:val="007426DF"/>
    <w:rsid w:val="00742927"/>
    <w:rsid w:val="00742929"/>
    <w:rsid w:val="0074292C"/>
    <w:rsid w:val="00742A4F"/>
    <w:rsid w:val="00742FC7"/>
    <w:rsid w:val="00743058"/>
    <w:rsid w:val="007431E5"/>
    <w:rsid w:val="007431F7"/>
    <w:rsid w:val="00743297"/>
    <w:rsid w:val="007432AA"/>
    <w:rsid w:val="007434E6"/>
    <w:rsid w:val="007436A7"/>
    <w:rsid w:val="007436B4"/>
    <w:rsid w:val="00743720"/>
    <w:rsid w:val="007437E7"/>
    <w:rsid w:val="0074385C"/>
    <w:rsid w:val="00743936"/>
    <w:rsid w:val="00743A7F"/>
    <w:rsid w:val="00743AAA"/>
    <w:rsid w:val="00743B69"/>
    <w:rsid w:val="00743D8E"/>
    <w:rsid w:val="00743EFC"/>
    <w:rsid w:val="00743F3A"/>
    <w:rsid w:val="007440D0"/>
    <w:rsid w:val="007440DA"/>
    <w:rsid w:val="0074413F"/>
    <w:rsid w:val="007441B4"/>
    <w:rsid w:val="00744233"/>
    <w:rsid w:val="007442BD"/>
    <w:rsid w:val="007442EF"/>
    <w:rsid w:val="00744300"/>
    <w:rsid w:val="0074446A"/>
    <w:rsid w:val="00744604"/>
    <w:rsid w:val="0074467B"/>
    <w:rsid w:val="007446C0"/>
    <w:rsid w:val="00744720"/>
    <w:rsid w:val="00744838"/>
    <w:rsid w:val="007448BB"/>
    <w:rsid w:val="00744B0C"/>
    <w:rsid w:val="00744C2B"/>
    <w:rsid w:val="00744CB2"/>
    <w:rsid w:val="00744CF1"/>
    <w:rsid w:val="00744DEF"/>
    <w:rsid w:val="007450A3"/>
    <w:rsid w:val="007450A7"/>
    <w:rsid w:val="00745190"/>
    <w:rsid w:val="00745373"/>
    <w:rsid w:val="0074559E"/>
    <w:rsid w:val="007455FD"/>
    <w:rsid w:val="007456A7"/>
    <w:rsid w:val="00745715"/>
    <w:rsid w:val="00745742"/>
    <w:rsid w:val="0074585D"/>
    <w:rsid w:val="00745A01"/>
    <w:rsid w:val="00745A0A"/>
    <w:rsid w:val="00745A71"/>
    <w:rsid w:val="00745AC8"/>
    <w:rsid w:val="00745AD7"/>
    <w:rsid w:val="00745B80"/>
    <w:rsid w:val="00745C74"/>
    <w:rsid w:val="00745CB0"/>
    <w:rsid w:val="00745E1C"/>
    <w:rsid w:val="00745E7D"/>
    <w:rsid w:val="007461CF"/>
    <w:rsid w:val="0074621B"/>
    <w:rsid w:val="00746305"/>
    <w:rsid w:val="00746332"/>
    <w:rsid w:val="00746371"/>
    <w:rsid w:val="00746551"/>
    <w:rsid w:val="00746652"/>
    <w:rsid w:val="00746675"/>
    <w:rsid w:val="00746745"/>
    <w:rsid w:val="007467D5"/>
    <w:rsid w:val="00746919"/>
    <w:rsid w:val="007469D4"/>
    <w:rsid w:val="007469FB"/>
    <w:rsid w:val="00746AE9"/>
    <w:rsid w:val="00746BEC"/>
    <w:rsid w:val="00746C5C"/>
    <w:rsid w:val="00746D61"/>
    <w:rsid w:val="00746E5D"/>
    <w:rsid w:val="00746FF1"/>
    <w:rsid w:val="00747359"/>
    <w:rsid w:val="007473B7"/>
    <w:rsid w:val="007473C6"/>
    <w:rsid w:val="007474FC"/>
    <w:rsid w:val="007475C8"/>
    <w:rsid w:val="007475E5"/>
    <w:rsid w:val="00747607"/>
    <w:rsid w:val="00747636"/>
    <w:rsid w:val="0074779A"/>
    <w:rsid w:val="007477D0"/>
    <w:rsid w:val="00747818"/>
    <w:rsid w:val="007478E3"/>
    <w:rsid w:val="00747917"/>
    <w:rsid w:val="00747B2C"/>
    <w:rsid w:val="00747B59"/>
    <w:rsid w:val="00747C90"/>
    <w:rsid w:val="00747CB0"/>
    <w:rsid w:val="00747DDC"/>
    <w:rsid w:val="00747E1F"/>
    <w:rsid w:val="00747EA1"/>
    <w:rsid w:val="00750412"/>
    <w:rsid w:val="0075043F"/>
    <w:rsid w:val="007504D9"/>
    <w:rsid w:val="0075056D"/>
    <w:rsid w:val="00750644"/>
    <w:rsid w:val="00750684"/>
    <w:rsid w:val="007506FD"/>
    <w:rsid w:val="0075073D"/>
    <w:rsid w:val="00750793"/>
    <w:rsid w:val="00750860"/>
    <w:rsid w:val="00750923"/>
    <w:rsid w:val="00750A30"/>
    <w:rsid w:val="00750ACE"/>
    <w:rsid w:val="00750B68"/>
    <w:rsid w:val="00750BBC"/>
    <w:rsid w:val="00750C16"/>
    <w:rsid w:val="00750C35"/>
    <w:rsid w:val="00750DB3"/>
    <w:rsid w:val="007510C1"/>
    <w:rsid w:val="00751109"/>
    <w:rsid w:val="00751143"/>
    <w:rsid w:val="007512BB"/>
    <w:rsid w:val="007513EA"/>
    <w:rsid w:val="007514EE"/>
    <w:rsid w:val="00751577"/>
    <w:rsid w:val="0075169A"/>
    <w:rsid w:val="007516BF"/>
    <w:rsid w:val="007517B5"/>
    <w:rsid w:val="007517DE"/>
    <w:rsid w:val="0075184D"/>
    <w:rsid w:val="00751895"/>
    <w:rsid w:val="00751963"/>
    <w:rsid w:val="00751A0D"/>
    <w:rsid w:val="00751CC7"/>
    <w:rsid w:val="00751CF4"/>
    <w:rsid w:val="00751E1E"/>
    <w:rsid w:val="00751EAE"/>
    <w:rsid w:val="00751F5F"/>
    <w:rsid w:val="00752075"/>
    <w:rsid w:val="007520AB"/>
    <w:rsid w:val="007520B5"/>
    <w:rsid w:val="007521C8"/>
    <w:rsid w:val="0075224C"/>
    <w:rsid w:val="007522B5"/>
    <w:rsid w:val="007522C9"/>
    <w:rsid w:val="00752352"/>
    <w:rsid w:val="00752426"/>
    <w:rsid w:val="00752431"/>
    <w:rsid w:val="0075243C"/>
    <w:rsid w:val="00752488"/>
    <w:rsid w:val="00752510"/>
    <w:rsid w:val="0075269C"/>
    <w:rsid w:val="007527A5"/>
    <w:rsid w:val="00752861"/>
    <w:rsid w:val="007529E4"/>
    <w:rsid w:val="007529F8"/>
    <w:rsid w:val="00752B67"/>
    <w:rsid w:val="00752B84"/>
    <w:rsid w:val="00752C64"/>
    <w:rsid w:val="00752D22"/>
    <w:rsid w:val="00752DB0"/>
    <w:rsid w:val="00752DBA"/>
    <w:rsid w:val="00752E75"/>
    <w:rsid w:val="00752F51"/>
    <w:rsid w:val="007530F2"/>
    <w:rsid w:val="007531D9"/>
    <w:rsid w:val="007532AB"/>
    <w:rsid w:val="007532DF"/>
    <w:rsid w:val="007533A9"/>
    <w:rsid w:val="007534AE"/>
    <w:rsid w:val="00753578"/>
    <w:rsid w:val="00753705"/>
    <w:rsid w:val="0075383D"/>
    <w:rsid w:val="00753860"/>
    <w:rsid w:val="00753AD3"/>
    <w:rsid w:val="00753BD2"/>
    <w:rsid w:val="00753BD8"/>
    <w:rsid w:val="00753BE2"/>
    <w:rsid w:val="00753C7F"/>
    <w:rsid w:val="00753CC7"/>
    <w:rsid w:val="00753E15"/>
    <w:rsid w:val="00753FE2"/>
    <w:rsid w:val="0075403C"/>
    <w:rsid w:val="00754275"/>
    <w:rsid w:val="007542D6"/>
    <w:rsid w:val="00754415"/>
    <w:rsid w:val="007545E6"/>
    <w:rsid w:val="00754660"/>
    <w:rsid w:val="0075477B"/>
    <w:rsid w:val="007548E3"/>
    <w:rsid w:val="0075491D"/>
    <w:rsid w:val="00754961"/>
    <w:rsid w:val="007549C9"/>
    <w:rsid w:val="00754A43"/>
    <w:rsid w:val="00754A52"/>
    <w:rsid w:val="00754A64"/>
    <w:rsid w:val="00754AFB"/>
    <w:rsid w:val="00754CFA"/>
    <w:rsid w:val="00754DC5"/>
    <w:rsid w:val="00754DDE"/>
    <w:rsid w:val="00754E15"/>
    <w:rsid w:val="00754E27"/>
    <w:rsid w:val="00754E66"/>
    <w:rsid w:val="00754E80"/>
    <w:rsid w:val="00754EF8"/>
    <w:rsid w:val="00754F29"/>
    <w:rsid w:val="00754F60"/>
    <w:rsid w:val="00755061"/>
    <w:rsid w:val="007550F9"/>
    <w:rsid w:val="0075511B"/>
    <w:rsid w:val="00755188"/>
    <w:rsid w:val="00755232"/>
    <w:rsid w:val="007552A3"/>
    <w:rsid w:val="0075533A"/>
    <w:rsid w:val="007553C2"/>
    <w:rsid w:val="0075540F"/>
    <w:rsid w:val="007554A4"/>
    <w:rsid w:val="0075557F"/>
    <w:rsid w:val="007557B0"/>
    <w:rsid w:val="007559BE"/>
    <w:rsid w:val="00755A43"/>
    <w:rsid w:val="00755B1C"/>
    <w:rsid w:val="00755B5A"/>
    <w:rsid w:val="00755B76"/>
    <w:rsid w:val="00755BDC"/>
    <w:rsid w:val="00755BEA"/>
    <w:rsid w:val="00755C6F"/>
    <w:rsid w:val="00755C79"/>
    <w:rsid w:val="00755C7E"/>
    <w:rsid w:val="00755CE3"/>
    <w:rsid w:val="00755CF3"/>
    <w:rsid w:val="00755D41"/>
    <w:rsid w:val="00755DB9"/>
    <w:rsid w:val="00755DE5"/>
    <w:rsid w:val="00755E6C"/>
    <w:rsid w:val="00755F0A"/>
    <w:rsid w:val="00755F1B"/>
    <w:rsid w:val="00755FD8"/>
    <w:rsid w:val="00756031"/>
    <w:rsid w:val="007560A3"/>
    <w:rsid w:val="007561A6"/>
    <w:rsid w:val="007562A9"/>
    <w:rsid w:val="0075641E"/>
    <w:rsid w:val="0075648B"/>
    <w:rsid w:val="00756490"/>
    <w:rsid w:val="007565DD"/>
    <w:rsid w:val="007568DE"/>
    <w:rsid w:val="00756911"/>
    <w:rsid w:val="00756A34"/>
    <w:rsid w:val="00756A43"/>
    <w:rsid w:val="00756B24"/>
    <w:rsid w:val="00756CC7"/>
    <w:rsid w:val="00756E6F"/>
    <w:rsid w:val="00756EB9"/>
    <w:rsid w:val="00756EDB"/>
    <w:rsid w:val="007570A4"/>
    <w:rsid w:val="007572B3"/>
    <w:rsid w:val="007572BD"/>
    <w:rsid w:val="00757334"/>
    <w:rsid w:val="00757348"/>
    <w:rsid w:val="007573A5"/>
    <w:rsid w:val="0075763B"/>
    <w:rsid w:val="007576C5"/>
    <w:rsid w:val="007576FB"/>
    <w:rsid w:val="007577E5"/>
    <w:rsid w:val="007579AD"/>
    <w:rsid w:val="00757A0C"/>
    <w:rsid w:val="00757A50"/>
    <w:rsid w:val="00757B5A"/>
    <w:rsid w:val="00757B85"/>
    <w:rsid w:val="00757B94"/>
    <w:rsid w:val="00757C68"/>
    <w:rsid w:val="00757C9A"/>
    <w:rsid w:val="00757DA1"/>
    <w:rsid w:val="00757DAF"/>
    <w:rsid w:val="00757DEC"/>
    <w:rsid w:val="00757E30"/>
    <w:rsid w:val="00760023"/>
    <w:rsid w:val="00760109"/>
    <w:rsid w:val="007601B8"/>
    <w:rsid w:val="00760202"/>
    <w:rsid w:val="0076021C"/>
    <w:rsid w:val="00760231"/>
    <w:rsid w:val="007602F0"/>
    <w:rsid w:val="007603D6"/>
    <w:rsid w:val="007604B2"/>
    <w:rsid w:val="00760614"/>
    <w:rsid w:val="00760791"/>
    <w:rsid w:val="00760A70"/>
    <w:rsid w:val="00760A92"/>
    <w:rsid w:val="00760A9A"/>
    <w:rsid w:val="00760AFA"/>
    <w:rsid w:val="00760C61"/>
    <w:rsid w:val="0076101A"/>
    <w:rsid w:val="00761132"/>
    <w:rsid w:val="00761162"/>
    <w:rsid w:val="0076117A"/>
    <w:rsid w:val="00761292"/>
    <w:rsid w:val="007613C9"/>
    <w:rsid w:val="007615F3"/>
    <w:rsid w:val="00761668"/>
    <w:rsid w:val="007616DF"/>
    <w:rsid w:val="007616EF"/>
    <w:rsid w:val="007617C7"/>
    <w:rsid w:val="0076182B"/>
    <w:rsid w:val="00761891"/>
    <w:rsid w:val="007618D3"/>
    <w:rsid w:val="0076190E"/>
    <w:rsid w:val="00761925"/>
    <w:rsid w:val="0076193A"/>
    <w:rsid w:val="007619FB"/>
    <w:rsid w:val="00761B20"/>
    <w:rsid w:val="00761B34"/>
    <w:rsid w:val="00761C00"/>
    <w:rsid w:val="00761C3A"/>
    <w:rsid w:val="00761F51"/>
    <w:rsid w:val="00762022"/>
    <w:rsid w:val="00762297"/>
    <w:rsid w:val="00762373"/>
    <w:rsid w:val="00762476"/>
    <w:rsid w:val="00762569"/>
    <w:rsid w:val="00762572"/>
    <w:rsid w:val="007625F9"/>
    <w:rsid w:val="00762612"/>
    <w:rsid w:val="0076263D"/>
    <w:rsid w:val="00762642"/>
    <w:rsid w:val="00762853"/>
    <w:rsid w:val="0076291B"/>
    <w:rsid w:val="007629CE"/>
    <w:rsid w:val="00762AAE"/>
    <w:rsid w:val="00762C85"/>
    <w:rsid w:val="00762C95"/>
    <w:rsid w:val="00762CAF"/>
    <w:rsid w:val="00762CB3"/>
    <w:rsid w:val="00762E7C"/>
    <w:rsid w:val="00762E91"/>
    <w:rsid w:val="00762F6E"/>
    <w:rsid w:val="00762FA3"/>
    <w:rsid w:val="00762FF8"/>
    <w:rsid w:val="0076304F"/>
    <w:rsid w:val="007630F9"/>
    <w:rsid w:val="007633D5"/>
    <w:rsid w:val="00763607"/>
    <w:rsid w:val="007637B2"/>
    <w:rsid w:val="007637B6"/>
    <w:rsid w:val="007637B8"/>
    <w:rsid w:val="00763924"/>
    <w:rsid w:val="007639BE"/>
    <w:rsid w:val="007639FD"/>
    <w:rsid w:val="00763BA0"/>
    <w:rsid w:val="00763E5C"/>
    <w:rsid w:val="0076407F"/>
    <w:rsid w:val="007640BB"/>
    <w:rsid w:val="00764172"/>
    <w:rsid w:val="007642A2"/>
    <w:rsid w:val="007642C9"/>
    <w:rsid w:val="007647D3"/>
    <w:rsid w:val="00764847"/>
    <w:rsid w:val="00764872"/>
    <w:rsid w:val="00764A40"/>
    <w:rsid w:val="00764B99"/>
    <w:rsid w:val="00764BAC"/>
    <w:rsid w:val="00764C83"/>
    <w:rsid w:val="00764CD7"/>
    <w:rsid w:val="00764D19"/>
    <w:rsid w:val="00764DDC"/>
    <w:rsid w:val="00764E27"/>
    <w:rsid w:val="00764EBF"/>
    <w:rsid w:val="00764FD4"/>
    <w:rsid w:val="007651E8"/>
    <w:rsid w:val="0076521E"/>
    <w:rsid w:val="00765399"/>
    <w:rsid w:val="007653A8"/>
    <w:rsid w:val="007655D4"/>
    <w:rsid w:val="007655E5"/>
    <w:rsid w:val="00765637"/>
    <w:rsid w:val="007658A1"/>
    <w:rsid w:val="0076592D"/>
    <w:rsid w:val="00765968"/>
    <w:rsid w:val="00765A0D"/>
    <w:rsid w:val="00765A24"/>
    <w:rsid w:val="00765CC6"/>
    <w:rsid w:val="00765F0B"/>
    <w:rsid w:val="0076607B"/>
    <w:rsid w:val="007660DB"/>
    <w:rsid w:val="00766110"/>
    <w:rsid w:val="00766274"/>
    <w:rsid w:val="007662B1"/>
    <w:rsid w:val="007662C4"/>
    <w:rsid w:val="0076632F"/>
    <w:rsid w:val="0076653B"/>
    <w:rsid w:val="00766952"/>
    <w:rsid w:val="007669DA"/>
    <w:rsid w:val="00766B1D"/>
    <w:rsid w:val="00766B97"/>
    <w:rsid w:val="00766BAD"/>
    <w:rsid w:val="00766BF0"/>
    <w:rsid w:val="00766DF4"/>
    <w:rsid w:val="00766F24"/>
    <w:rsid w:val="00766F87"/>
    <w:rsid w:val="00766FEB"/>
    <w:rsid w:val="00767017"/>
    <w:rsid w:val="00767050"/>
    <w:rsid w:val="007670B3"/>
    <w:rsid w:val="007671EE"/>
    <w:rsid w:val="007675B8"/>
    <w:rsid w:val="007677F6"/>
    <w:rsid w:val="00767882"/>
    <w:rsid w:val="00767A2F"/>
    <w:rsid w:val="00767B5D"/>
    <w:rsid w:val="00767C5F"/>
    <w:rsid w:val="00767DD6"/>
    <w:rsid w:val="00767EA0"/>
    <w:rsid w:val="00767F79"/>
    <w:rsid w:val="007701C6"/>
    <w:rsid w:val="007702EF"/>
    <w:rsid w:val="007703B9"/>
    <w:rsid w:val="00770540"/>
    <w:rsid w:val="00770571"/>
    <w:rsid w:val="007705DA"/>
    <w:rsid w:val="007707D4"/>
    <w:rsid w:val="007708DB"/>
    <w:rsid w:val="007709AD"/>
    <w:rsid w:val="007709DA"/>
    <w:rsid w:val="007709E4"/>
    <w:rsid w:val="00770A28"/>
    <w:rsid w:val="00770A6C"/>
    <w:rsid w:val="00770A72"/>
    <w:rsid w:val="00770A8D"/>
    <w:rsid w:val="00770AB1"/>
    <w:rsid w:val="00770B10"/>
    <w:rsid w:val="00770B87"/>
    <w:rsid w:val="00770CAB"/>
    <w:rsid w:val="00770CF4"/>
    <w:rsid w:val="00770E54"/>
    <w:rsid w:val="00770E62"/>
    <w:rsid w:val="00770F37"/>
    <w:rsid w:val="00770FF0"/>
    <w:rsid w:val="00770FFA"/>
    <w:rsid w:val="00771050"/>
    <w:rsid w:val="00771053"/>
    <w:rsid w:val="0077105A"/>
    <w:rsid w:val="007710B1"/>
    <w:rsid w:val="007710C3"/>
    <w:rsid w:val="00771180"/>
    <w:rsid w:val="00771466"/>
    <w:rsid w:val="007714DF"/>
    <w:rsid w:val="00771524"/>
    <w:rsid w:val="00771560"/>
    <w:rsid w:val="00771563"/>
    <w:rsid w:val="007715E8"/>
    <w:rsid w:val="00771602"/>
    <w:rsid w:val="00771798"/>
    <w:rsid w:val="007717E1"/>
    <w:rsid w:val="00771896"/>
    <w:rsid w:val="007718EC"/>
    <w:rsid w:val="00771965"/>
    <w:rsid w:val="007719F0"/>
    <w:rsid w:val="00771A5B"/>
    <w:rsid w:val="00771B34"/>
    <w:rsid w:val="00771B5D"/>
    <w:rsid w:val="00771CA1"/>
    <w:rsid w:val="00771DC6"/>
    <w:rsid w:val="00771EA7"/>
    <w:rsid w:val="00771F5E"/>
    <w:rsid w:val="00772107"/>
    <w:rsid w:val="00772240"/>
    <w:rsid w:val="007723F0"/>
    <w:rsid w:val="0077240F"/>
    <w:rsid w:val="007724B5"/>
    <w:rsid w:val="0077250B"/>
    <w:rsid w:val="00772612"/>
    <w:rsid w:val="00772613"/>
    <w:rsid w:val="007726BC"/>
    <w:rsid w:val="0077278F"/>
    <w:rsid w:val="007727AD"/>
    <w:rsid w:val="00772846"/>
    <w:rsid w:val="007729AA"/>
    <w:rsid w:val="007729EE"/>
    <w:rsid w:val="00772AC0"/>
    <w:rsid w:val="00772B4E"/>
    <w:rsid w:val="00772B51"/>
    <w:rsid w:val="00772CBF"/>
    <w:rsid w:val="00773037"/>
    <w:rsid w:val="007731ED"/>
    <w:rsid w:val="0077321F"/>
    <w:rsid w:val="00773225"/>
    <w:rsid w:val="007733D2"/>
    <w:rsid w:val="00773477"/>
    <w:rsid w:val="00773613"/>
    <w:rsid w:val="00773654"/>
    <w:rsid w:val="0077375E"/>
    <w:rsid w:val="007737C8"/>
    <w:rsid w:val="00773810"/>
    <w:rsid w:val="007738D3"/>
    <w:rsid w:val="007739E7"/>
    <w:rsid w:val="00773A46"/>
    <w:rsid w:val="00773A5E"/>
    <w:rsid w:val="00773AF0"/>
    <w:rsid w:val="00773BFF"/>
    <w:rsid w:val="00773CF9"/>
    <w:rsid w:val="00773D88"/>
    <w:rsid w:val="00773DD4"/>
    <w:rsid w:val="00773E28"/>
    <w:rsid w:val="00773F84"/>
    <w:rsid w:val="00773FC7"/>
    <w:rsid w:val="00774056"/>
    <w:rsid w:val="007740C3"/>
    <w:rsid w:val="00774192"/>
    <w:rsid w:val="007741AE"/>
    <w:rsid w:val="00774214"/>
    <w:rsid w:val="00774229"/>
    <w:rsid w:val="00774294"/>
    <w:rsid w:val="007742B9"/>
    <w:rsid w:val="0077448F"/>
    <w:rsid w:val="007744D4"/>
    <w:rsid w:val="00774566"/>
    <w:rsid w:val="007745BF"/>
    <w:rsid w:val="007746A2"/>
    <w:rsid w:val="007746AC"/>
    <w:rsid w:val="00774886"/>
    <w:rsid w:val="007748FC"/>
    <w:rsid w:val="00774961"/>
    <w:rsid w:val="007749D8"/>
    <w:rsid w:val="00774B93"/>
    <w:rsid w:val="00774EC7"/>
    <w:rsid w:val="00774F3A"/>
    <w:rsid w:val="00774F60"/>
    <w:rsid w:val="00774FED"/>
    <w:rsid w:val="00774FEE"/>
    <w:rsid w:val="0077521F"/>
    <w:rsid w:val="0077536B"/>
    <w:rsid w:val="00775480"/>
    <w:rsid w:val="007754AE"/>
    <w:rsid w:val="00775598"/>
    <w:rsid w:val="0077566F"/>
    <w:rsid w:val="007756C2"/>
    <w:rsid w:val="00775781"/>
    <w:rsid w:val="007757A1"/>
    <w:rsid w:val="00775819"/>
    <w:rsid w:val="0077587D"/>
    <w:rsid w:val="007758A6"/>
    <w:rsid w:val="0077597C"/>
    <w:rsid w:val="007759D2"/>
    <w:rsid w:val="007759E2"/>
    <w:rsid w:val="00775AEC"/>
    <w:rsid w:val="00775F61"/>
    <w:rsid w:val="00775F7E"/>
    <w:rsid w:val="00775F86"/>
    <w:rsid w:val="00775FA3"/>
    <w:rsid w:val="00776052"/>
    <w:rsid w:val="00776107"/>
    <w:rsid w:val="00776137"/>
    <w:rsid w:val="007764D3"/>
    <w:rsid w:val="0077650C"/>
    <w:rsid w:val="007766A1"/>
    <w:rsid w:val="007766F9"/>
    <w:rsid w:val="00776800"/>
    <w:rsid w:val="007768BA"/>
    <w:rsid w:val="007769F6"/>
    <w:rsid w:val="00776BB8"/>
    <w:rsid w:val="00776DA3"/>
    <w:rsid w:val="00776E2F"/>
    <w:rsid w:val="00776E73"/>
    <w:rsid w:val="00776F11"/>
    <w:rsid w:val="00776F8A"/>
    <w:rsid w:val="00776FCF"/>
    <w:rsid w:val="00777171"/>
    <w:rsid w:val="007773FB"/>
    <w:rsid w:val="00777448"/>
    <w:rsid w:val="00777595"/>
    <w:rsid w:val="007775BC"/>
    <w:rsid w:val="0077762B"/>
    <w:rsid w:val="0077765A"/>
    <w:rsid w:val="00777684"/>
    <w:rsid w:val="0077770E"/>
    <w:rsid w:val="00777865"/>
    <w:rsid w:val="00777A39"/>
    <w:rsid w:val="00777B31"/>
    <w:rsid w:val="00777CAA"/>
    <w:rsid w:val="00777CC1"/>
    <w:rsid w:val="00777CDF"/>
    <w:rsid w:val="00777D67"/>
    <w:rsid w:val="00777E36"/>
    <w:rsid w:val="00777E9E"/>
    <w:rsid w:val="00777F1A"/>
    <w:rsid w:val="00777F73"/>
    <w:rsid w:val="00780478"/>
    <w:rsid w:val="0078067B"/>
    <w:rsid w:val="007806A7"/>
    <w:rsid w:val="0078081C"/>
    <w:rsid w:val="007808C0"/>
    <w:rsid w:val="0078091D"/>
    <w:rsid w:val="00780AA0"/>
    <w:rsid w:val="00780B54"/>
    <w:rsid w:val="00780C94"/>
    <w:rsid w:val="00780F1C"/>
    <w:rsid w:val="00780F25"/>
    <w:rsid w:val="00780F85"/>
    <w:rsid w:val="00781043"/>
    <w:rsid w:val="007811F1"/>
    <w:rsid w:val="00781422"/>
    <w:rsid w:val="0078148D"/>
    <w:rsid w:val="0078167D"/>
    <w:rsid w:val="0078169E"/>
    <w:rsid w:val="007817EB"/>
    <w:rsid w:val="0078181C"/>
    <w:rsid w:val="00781850"/>
    <w:rsid w:val="007818A3"/>
    <w:rsid w:val="007818D1"/>
    <w:rsid w:val="007818DC"/>
    <w:rsid w:val="00781B52"/>
    <w:rsid w:val="00781B89"/>
    <w:rsid w:val="00781E89"/>
    <w:rsid w:val="00782044"/>
    <w:rsid w:val="0078217E"/>
    <w:rsid w:val="00782259"/>
    <w:rsid w:val="007822E3"/>
    <w:rsid w:val="00782436"/>
    <w:rsid w:val="007825EC"/>
    <w:rsid w:val="0078264B"/>
    <w:rsid w:val="007826CC"/>
    <w:rsid w:val="00782704"/>
    <w:rsid w:val="00782713"/>
    <w:rsid w:val="00782729"/>
    <w:rsid w:val="00782AB3"/>
    <w:rsid w:val="00782C63"/>
    <w:rsid w:val="00782D9B"/>
    <w:rsid w:val="00782DBA"/>
    <w:rsid w:val="00782DED"/>
    <w:rsid w:val="00782EEB"/>
    <w:rsid w:val="00782F2C"/>
    <w:rsid w:val="00782F72"/>
    <w:rsid w:val="007830BF"/>
    <w:rsid w:val="0078322D"/>
    <w:rsid w:val="00783325"/>
    <w:rsid w:val="00783336"/>
    <w:rsid w:val="007833AE"/>
    <w:rsid w:val="007833BD"/>
    <w:rsid w:val="007834B6"/>
    <w:rsid w:val="007836B6"/>
    <w:rsid w:val="00783803"/>
    <w:rsid w:val="00783979"/>
    <w:rsid w:val="00783CC1"/>
    <w:rsid w:val="00783D87"/>
    <w:rsid w:val="00783DAD"/>
    <w:rsid w:val="00783F7D"/>
    <w:rsid w:val="0078404D"/>
    <w:rsid w:val="0078412A"/>
    <w:rsid w:val="007841A3"/>
    <w:rsid w:val="00784291"/>
    <w:rsid w:val="007842C5"/>
    <w:rsid w:val="007844D6"/>
    <w:rsid w:val="007844F4"/>
    <w:rsid w:val="00784527"/>
    <w:rsid w:val="0078458C"/>
    <w:rsid w:val="00784646"/>
    <w:rsid w:val="00784657"/>
    <w:rsid w:val="00784698"/>
    <w:rsid w:val="0078472A"/>
    <w:rsid w:val="00784825"/>
    <w:rsid w:val="00784839"/>
    <w:rsid w:val="00784A23"/>
    <w:rsid w:val="00784C6B"/>
    <w:rsid w:val="00784CF4"/>
    <w:rsid w:val="00784D26"/>
    <w:rsid w:val="00784E35"/>
    <w:rsid w:val="00784E97"/>
    <w:rsid w:val="00784EBA"/>
    <w:rsid w:val="00784EE6"/>
    <w:rsid w:val="00785016"/>
    <w:rsid w:val="00785059"/>
    <w:rsid w:val="0078506D"/>
    <w:rsid w:val="007850FB"/>
    <w:rsid w:val="00785186"/>
    <w:rsid w:val="007851CD"/>
    <w:rsid w:val="00785370"/>
    <w:rsid w:val="007853DD"/>
    <w:rsid w:val="0078545C"/>
    <w:rsid w:val="0078549B"/>
    <w:rsid w:val="007855B3"/>
    <w:rsid w:val="00785920"/>
    <w:rsid w:val="00785983"/>
    <w:rsid w:val="007859A3"/>
    <w:rsid w:val="00785A9F"/>
    <w:rsid w:val="00785BE5"/>
    <w:rsid w:val="00785D7F"/>
    <w:rsid w:val="00785FF7"/>
    <w:rsid w:val="00786049"/>
    <w:rsid w:val="007864ED"/>
    <w:rsid w:val="007867ED"/>
    <w:rsid w:val="007867F5"/>
    <w:rsid w:val="00786850"/>
    <w:rsid w:val="0078689A"/>
    <w:rsid w:val="007868B4"/>
    <w:rsid w:val="007868FF"/>
    <w:rsid w:val="00786A89"/>
    <w:rsid w:val="00786BF8"/>
    <w:rsid w:val="00786D45"/>
    <w:rsid w:val="00786F94"/>
    <w:rsid w:val="00787038"/>
    <w:rsid w:val="00787128"/>
    <w:rsid w:val="00787237"/>
    <w:rsid w:val="00787339"/>
    <w:rsid w:val="0078761A"/>
    <w:rsid w:val="0078766A"/>
    <w:rsid w:val="00787747"/>
    <w:rsid w:val="00787798"/>
    <w:rsid w:val="00787969"/>
    <w:rsid w:val="007879CB"/>
    <w:rsid w:val="00787A84"/>
    <w:rsid w:val="00787CD5"/>
    <w:rsid w:val="00787D31"/>
    <w:rsid w:val="00787EA8"/>
    <w:rsid w:val="00787FB5"/>
    <w:rsid w:val="00790043"/>
    <w:rsid w:val="00790098"/>
    <w:rsid w:val="00790118"/>
    <w:rsid w:val="00790131"/>
    <w:rsid w:val="00790187"/>
    <w:rsid w:val="00790353"/>
    <w:rsid w:val="0079038E"/>
    <w:rsid w:val="007904D0"/>
    <w:rsid w:val="007905ED"/>
    <w:rsid w:val="0079065D"/>
    <w:rsid w:val="007906DC"/>
    <w:rsid w:val="007906ED"/>
    <w:rsid w:val="00790738"/>
    <w:rsid w:val="0079080E"/>
    <w:rsid w:val="00790854"/>
    <w:rsid w:val="00790A75"/>
    <w:rsid w:val="00790AA3"/>
    <w:rsid w:val="00790AAD"/>
    <w:rsid w:val="00790B53"/>
    <w:rsid w:val="00790C34"/>
    <w:rsid w:val="00790CFE"/>
    <w:rsid w:val="00790E9E"/>
    <w:rsid w:val="0079104A"/>
    <w:rsid w:val="007910E2"/>
    <w:rsid w:val="00791201"/>
    <w:rsid w:val="00791205"/>
    <w:rsid w:val="0079126F"/>
    <w:rsid w:val="007912F6"/>
    <w:rsid w:val="007913D7"/>
    <w:rsid w:val="007914F0"/>
    <w:rsid w:val="0079150A"/>
    <w:rsid w:val="00791565"/>
    <w:rsid w:val="00791579"/>
    <w:rsid w:val="007915F6"/>
    <w:rsid w:val="0079160B"/>
    <w:rsid w:val="0079171A"/>
    <w:rsid w:val="0079173C"/>
    <w:rsid w:val="0079173F"/>
    <w:rsid w:val="0079175A"/>
    <w:rsid w:val="00791774"/>
    <w:rsid w:val="00791860"/>
    <w:rsid w:val="0079189C"/>
    <w:rsid w:val="0079194C"/>
    <w:rsid w:val="00791A24"/>
    <w:rsid w:val="00791A9E"/>
    <w:rsid w:val="00791AA1"/>
    <w:rsid w:val="00791B97"/>
    <w:rsid w:val="00791D07"/>
    <w:rsid w:val="00791DB2"/>
    <w:rsid w:val="00791E95"/>
    <w:rsid w:val="00791F0D"/>
    <w:rsid w:val="00791F8C"/>
    <w:rsid w:val="00791FA8"/>
    <w:rsid w:val="00792214"/>
    <w:rsid w:val="007923F9"/>
    <w:rsid w:val="0079249C"/>
    <w:rsid w:val="007924B0"/>
    <w:rsid w:val="007924E9"/>
    <w:rsid w:val="007926CE"/>
    <w:rsid w:val="0079280D"/>
    <w:rsid w:val="007929CC"/>
    <w:rsid w:val="007929DA"/>
    <w:rsid w:val="00792DDB"/>
    <w:rsid w:val="00792DEC"/>
    <w:rsid w:val="00792E1A"/>
    <w:rsid w:val="00792F4C"/>
    <w:rsid w:val="00792FFF"/>
    <w:rsid w:val="00793156"/>
    <w:rsid w:val="007931DB"/>
    <w:rsid w:val="00793426"/>
    <w:rsid w:val="00793493"/>
    <w:rsid w:val="007938FA"/>
    <w:rsid w:val="00793989"/>
    <w:rsid w:val="0079398F"/>
    <w:rsid w:val="007939EC"/>
    <w:rsid w:val="00793A3E"/>
    <w:rsid w:val="00793A73"/>
    <w:rsid w:val="00793B43"/>
    <w:rsid w:val="00793C10"/>
    <w:rsid w:val="00793C77"/>
    <w:rsid w:val="00793D2B"/>
    <w:rsid w:val="00793D6E"/>
    <w:rsid w:val="00793DE7"/>
    <w:rsid w:val="00793EEC"/>
    <w:rsid w:val="00793F42"/>
    <w:rsid w:val="00793FE5"/>
    <w:rsid w:val="0079402B"/>
    <w:rsid w:val="007941EB"/>
    <w:rsid w:val="0079423D"/>
    <w:rsid w:val="0079431D"/>
    <w:rsid w:val="0079438D"/>
    <w:rsid w:val="0079479F"/>
    <w:rsid w:val="007947DC"/>
    <w:rsid w:val="0079483F"/>
    <w:rsid w:val="00794860"/>
    <w:rsid w:val="007948DB"/>
    <w:rsid w:val="007948E8"/>
    <w:rsid w:val="0079490A"/>
    <w:rsid w:val="00794968"/>
    <w:rsid w:val="00794BD4"/>
    <w:rsid w:val="00794C14"/>
    <w:rsid w:val="00794C57"/>
    <w:rsid w:val="00794CAD"/>
    <w:rsid w:val="00794E75"/>
    <w:rsid w:val="00794FC0"/>
    <w:rsid w:val="00795078"/>
    <w:rsid w:val="007950C3"/>
    <w:rsid w:val="00795106"/>
    <w:rsid w:val="0079510A"/>
    <w:rsid w:val="00795274"/>
    <w:rsid w:val="007953AB"/>
    <w:rsid w:val="0079542C"/>
    <w:rsid w:val="0079558A"/>
    <w:rsid w:val="007957AC"/>
    <w:rsid w:val="0079586D"/>
    <w:rsid w:val="007958E8"/>
    <w:rsid w:val="007959F5"/>
    <w:rsid w:val="00795D43"/>
    <w:rsid w:val="00795DA6"/>
    <w:rsid w:val="00795E2E"/>
    <w:rsid w:val="00795F24"/>
    <w:rsid w:val="00795F43"/>
    <w:rsid w:val="007960DE"/>
    <w:rsid w:val="007960FA"/>
    <w:rsid w:val="007961A2"/>
    <w:rsid w:val="00796259"/>
    <w:rsid w:val="007962FE"/>
    <w:rsid w:val="0079635C"/>
    <w:rsid w:val="0079645A"/>
    <w:rsid w:val="007964D0"/>
    <w:rsid w:val="0079655B"/>
    <w:rsid w:val="007965DB"/>
    <w:rsid w:val="007966C9"/>
    <w:rsid w:val="0079671B"/>
    <w:rsid w:val="007967E7"/>
    <w:rsid w:val="00796971"/>
    <w:rsid w:val="007969B4"/>
    <w:rsid w:val="00796A02"/>
    <w:rsid w:val="00796D4E"/>
    <w:rsid w:val="00796DDD"/>
    <w:rsid w:val="00796E55"/>
    <w:rsid w:val="00796EE6"/>
    <w:rsid w:val="00796FF1"/>
    <w:rsid w:val="0079701F"/>
    <w:rsid w:val="0079702E"/>
    <w:rsid w:val="0079724C"/>
    <w:rsid w:val="00797285"/>
    <w:rsid w:val="0079750C"/>
    <w:rsid w:val="00797595"/>
    <w:rsid w:val="007976EE"/>
    <w:rsid w:val="007977EE"/>
    <w:rsid w:val="00797809"/>
    <w:rsid w:val="007979B8"/>
    <w:rsid w:val="007979E9"/>
    <w:rsid w:val="00797A40"/>
    <w:rsid w:val="00797A7D"/>
    <w:rsid w:val="00797B3B"/>
    <w:rsid w:val="00797B57"/>
    <w:rsid w:val="00797C35"/>
    <w:rsid w:val="00797CC9"/>
    <w:rsid w:val="00797D7C"/>
    <w:rsid w:val="00797D9F"/>
    <w:rsid w:val="00797EBA"/>
    <w:rsid w:val="007A005D"/>
    <w:rsid w:val="007A0096"/>
    <w:rsid w:val="007A02F7"/>
    <w:rsid w:val="007A0393"/>
    <w:rsid w:val="007A03FE"/>
    <w:rsid w:val="007A04AD"/>
    <w:rsid w:val="007A04AE"/>
    <w:rsid w:val="007A04FB"/>
    <w:rsid w:val="007A059E"/>
    <w:rsid w:val="007A05D4"/>
    <w:rsid w:val="007A064F"/>
    <w:rsid w:val="007A0721"/>
    <w:rsid w:val="007A072B"/>
    <w:rsid w:val="007A0735"/>
    <w:rsid w:val="007A0958"/>
    <w:rsid w:val="007A0A51"/>
    <w:rsid w:val="007A0C09"/>
    <w:rsid w:val="007A0C4D"/>
    <w:rsid w:val="007A0D1F"/>
    <w:rsid w:val="007A0D34"/>
    <w:rsid w:val="007A0E8E"/>
    <w:rsid w:val="007A0EEC"/>
    <w:rsid w:val="007A0F7D"/>
    <w:rsid w:val="007A1141"/>
    <w:rsid w:val="007A1226"/>
    <w:rsid w:val="007A1229"/>
    <w:rsid w:val="007A124D"/>
    <w:rsid w:val="007A131A"/>
    <w:rsid w:val="007A1353"/>
    <w:rsid w:val="007A147F"/>
    <w:rsid w:val="007A15B6"/>
    <w:rsid w:val="007A1627"/>
    <w:rsid w:val="007A166C"/>
    <w:rsid w:val="007A17F6"/>
    <w:rsid w:val="007A1837"/>
    <w:rsid w:val="007A196E"/>
    <w:rsid w:val="007A1AA6"/>
    <w:rsid w:val="007A1BEC"/>
    <w:rsid w:val="007A1D2D"/>
    <w:rsid w:val="007A1EC8"/>
    <w:rsid w:val="007A2091"/>
    <w:rsid w:val="007A2094"/>
    <w:rsid w:val="007A213E"/>
    <w:rsid w:val="007A21C0"/>
    <w:rsid w:val="007A21F3"/>
    <w:rsid w:val="007A2212"/>
    <w:rsid w:val="007A2269"/>
    <w:rsid w:val="007A2347"/>
    <w:rsid w:val="007A23B1"/>
    <w:rsid w:val="007A23F5"/>
    <w:rsid w:val="007A24A3"/>
    <w:rsid w:val="007A2529"/>
    <w:rsid w:val="007A25BA"/>
    <w:rsid w:val="007A269A"/>
    <w:rsid w:val="007A26A8"/>
    <w:rsid w:val="007A278F"/>
    <w:rsid w:val="007A27A6"/>
    <w:rsid w:val="007A2817"/>
    <w:rsid w:val="007A2877"/>
    <w:rsid w:val="007A295B"/>
    <w:rsid w:val="007A2970"/>
    <w:rsid w:val="007A2A22"/>
    <w:rsid w:val="007A2A94"/>
    <w:rsid w:val="007A2CE7"/>
    <w:rsid w:val="007A2D69"/>
    <w:rsid w:val="007A2DD1"/>
    <w:rsid w:val="007A2E33"/>
    <w:rsid w:val="007A2E50"/>
    <w:rsid w:val="007A2ECA"/>
    <w:rsid w:val="007A2FB8"/>
    <w:rsid w:val="007A3055"/>
    <w:rsid w:val="007A30B5"/>
    <w:rsid w:val="007A30FB"/>
    <w:rsid w:val="007A331E"/>
    <w:rsid w:val="007A3320"/>
    <w:rsid w:val="007A33C1"/>
    <w:rsid w:val="007A34AF"/>
    <w:rsid w:val="007A34E1"/>
    <w:rsid w:val="007A3538"/>
    <w:rsid w:val="007A3581"/>
    <w:rsid w:val="007A3613"/>
    <w:rsid w:val="007A3675"/>
    <w:rsid w:val="007A3685"/>
    <w:rsid w:val="007A36FE"/>
    <w:rsid w:val="007A3726"/>
    <w:rsid w:val="007A38F7"/>
    <w:rsid w:val="007A3940"/>
    <w:rsid w:val="007A3A13"/>
    <w:rsid w:val="007A3A83"/>
    <w:rsid w:val="007A3ABD"/>
    <w:rsid w:val="007A3B80"/>
    <w:rsid w:val="007A3CE1"/>
    <w:rsid w:val="007A3D6E"/>
    <w:rsid w:val="007A3DB8"/>
    <w:rsid w:val="007A3E63"/>
    <w:rsid w:val="007A3F55"/>
    <w:rsid w:val="007A3FDA"/>
    <w:rsid w:val="007A40E6"/>
    <w:rsid w:val="007A423A"/>
    <w:rsid w:val="007A423D"/>
    <w:rsid w:val="007A4261"/>
    <w:rsid w:val="007A42F3"/>
    <w:rsid w:val="007A433F"/>
    <w:rsid w:val="007A446F"/>
    <w:rsid w:val="007A449E"/>
    <w:rsid w:val="007A44D5"/>
    <w:rsid w:val="007A4626"/>
    <w:rsid w:val="007A46F0"/>
    <w:rsid w:val="007A470B"/>
    <w:rsid w:val="007A478B"/>
    <w:rsid w:val="007A484D"/>
    <w:rsid w:val="007A486D"/>
    <w:rsid w:val="007A498A"/>
    <w:rsid w:val="007A4ACA"/>
    <w:rsid w:val="007A4C57"/>
    <w:rsid w:val="007A4DFC"/>
    <w:rsid w:val="007A4E9F"/>
    <w:rsid w:val="007A4F01"/>
    <w:rsid w:val="007A5069"/>
    <w:rsid w:val="007A5164"/>
    <w:rsid w:val="007A51E4"/>
    <w:rsid w:val="007A5239"/>
    <w:rsid w:val="007A52E0"/>
    <w:rsid w:val="007A5384"/>
    <w:rsid w:val="007A538B"/>
    <w:rsid w:val="007A547B"/>
    <w:rsid w:val="007A54D2"/>
    <w:rsid w:val="007A5827"/>
    <w:rsid w:val="007A58A9"/>
    <w:rsid w:val="007A5B77"/>
    <w:rsid w:val="007A5BA6"/>
    <w:rsid w:val="007A5CED"/>
    <w:rsid w:val="007A5D1F"/>
    <w:rsid w:val="007A5D3B"/>
    <w:rsid w:val="007A5DFB"/>
    <w:rsid w:val="007A6285"/>
    <w:rsid w:val="007A63E8"/>
    <w:rsid w:val="007A66D7"/>
    <w:rsid w:val="007A6824"/>
    <w:rsid w:val="007A68D2"/>
    <w:rsid w:val="007A690E"/>
    <w:rsid w:val="007A6919"/>
    <w:rsid w:val="007A6E50"/>
    <w:rsid w:val="007A6F95"/>
    <w:rsid w:val="007A6FCC"/>
    <w:rsid w:val="007A701B"/>
    <w:rsid w:val="007A72D8"/>
    <w:rsid w:val="007A72EE"/>
    <w:rsid w:val="007A735F"/>
    <w:rsid w:val="007A746B"/>
    <w:rsid w:val="007A7524"/>
    <w:rsid w:val="007A755B"/>
    <w:rsid w:val="007A757A"/>
    <w:rsid w:val="007A757C"/>
    <w:rsid w:val="007A7594"/>
    <w:rsid w:val="007A772E"/>
    <w:rsid w:val="007A77A8"/>
    <w:rsid w:val="007A7830"/>
    <w:rsid w:val="007A788D"/>
    <w:rsid w:val="007A78E3"/>
    <w:rsid w:val="007A794E"/>
    <w:rsid w:val="007A7952"/>
    <w:rsid w:val="007A79C1"/>
    <w:rsid w:val="007A7A75"/>
    <w:rsid w:val="007A7A8D"/>
    <w:rsid w:val="007A7A9C"/>
    <w:rsid w:val="007A7AB5"/>
    <w:rsid w:val="007A7E1E"/>
    <w:rsid w:val="007A7E7B"/>
    <w:rsid w:val="007A7EC2"/>
    <w:rsid w:val="007B006A"/>
    <w:rsid w:val="007B0074"/>
    <w:rsid w:val="007B00E7"/>
    <w:rsid w:val="007B01D0"/>
    <w:rsid w:val="007B0346"/>
    <w:rsid w:val="007B03AC"/>
    <w:rsid w:val="007B0535"/>
    <w:rsid w:val="007B061C"/>
    <w:rsid w:val="007B062F"/>
    <w:rsid w:val="007B0746"/>
    <w:rsid w:val="007B080C"/>
    <w:rsid w:val="007B08A7"/>
    <w:rsid w:val="007B0936"/>
    <w:rsid w:val="007B0967"/>
    <w:rsid w:val="007B0995"/>
    <w:rsid w:val="007B0B25"/>
    <w:rsid w:val="007B0B3F"/>
    <w:rsid w:val="007B0CB5"/>
    <w:rsid w:val="007B0D3D"/>
    <w:rsid w:val="007B0E76"/>
    <w:rsid w:val="007B0FA1"/>
    <w:rsid w:val="007B0FB5"/>
    <w:rsid w:val="007B10BE"/>
    <w:rsid w:val="007B10F3"/>
    <w:rsid w:val="007B1174"/>
    <w:rsid w:val="007B12A4"/>
    <w:rsid w:val="007B130E"/>
    <w:rsid w:val="007B133B"/>
    <w:rsid w:val="007B1414"/>
    <w:rsid w:val="007B1689"/>
    <w:rsid w:val="007B16A3"/>
    <w:rsid w:val="007B16A7"/>
    <w:rsid w:val="007B1A21"/>
    <w:rsid w:val="007B1A38"/>
    <w:rsid w:val="007B1A8C"/>
    <w:rsid w:val="007B1AC6"/>
    <w:rsid w:val="007B1B18"/>
    <w:rsid w:val="007B1B88"/>
    <w:rsid w:val="007B1C03"/>
    <w:rsid w:val="007B1C52"/>
    <w:rsid w:val="007B1CDC"/>
    <w:rsid w:val="007B1D98"/>
    <w:rsid w:val="007B1E61"/>
    <w:rsid w:val="007B1EF8"/>
    <w:rsid w:val="007B205D"/>
    <w:rsid w:val="007B2091"/>
    <w:rsid w:val="007B21D2"/>
    <w:rsid w:val="007B22AE"/>
    <w:rsid w:val="007B22D6"/>
    <w:rsid w:val="007B22E0"/>
    <w:rsid w:val="007B2716"/>
    <w:rsid w:val="007B272A"/>
    <w:rsid w:val="007B274C"/>
    <w:rsid w:val="007B278B"/>
    <w:rsid w:val="007B27EB"/>
    <w:rsid w:val="007B2858"/>
    <w:rsid w:val="007B2952"/>
    <w:rsid w:val="007B2AB1"/>
    <w:rsid w:val="007B2B52"/>
    <w:rsid w:val="007B2BBE"/>
    <w:rsid w:val="007B2C2A"/>
    <w:rsid w:val="007B2D11"/>
    <w:rsid w:val="007B2D2C"/>
    <w:rsid w:val="007B2DA1"/>
    <w:rsid w:val="007B2EDD"/>
    <w:rsid w:val="007B2F10"/>
    <w:rsid w:val="007B3042"/>
    <w:rsid w:val="007B30C9"/>
    <w:rsid w:val="007B3149"/>
    <w:rsid w:val="007B3240"/>
    <w:rsid w:val="007B3298"/>
    <w:rsid w:val="007B34EF"/>
    <w:rsid w:val="007B34F1"/>
    <w:rsid w:val="007B3552"/>
    <w:rsid w:val="007B3591"/>
    <w:rsid w:val="007B35AF"/>
    <w:rsid w:val="007B3635"/>
    <w:rsid w:val="007B3670"/>
    <w:rsid w:val="007B36F2"/>
    <w:rsid w:val="007B38A0"/>
    <w:rsid w:val="007B38A1"/>
    <w:rsid w:val="007B38A4"/>
    <w:rsid w:val="007B3E57"/>
    <w:rsid w:val="007B3EF5"/>
    <w:rsid w:val="007B4275"/>
    <w:rsid w:val="007B439B"/>
    <w:rsid w:val="007B43C1"/>
    <w:rsid w:val="007B43DB"/>
    <w:rsid w:val="007B4423"/>
    <w:rsid w:val="007B4536"/>
    <w:rsid w:val="007B4615"/>
    <w:rsid w:val="007B46DA"/>
    <w:rsid w:val="007B4737"/>
    <w:rsid w:val="007B477F"/>
    <w:rsid w:val="007B482F"/>
    <w:rsid w:val="007B48B8"/>
    <w:rsid w:val="007B49CA"/>
    <w:rsid w:val="007B4A48"/>
    <w:rsid w:val="007B4AB4"/>
    <w:rsid w:val="007B4BF0"/>
    <w:rsid w:val="007B4C09"/>
    <w:rsid w:val="007B4C72"/>
    <w:rsid w:val="007B4D74"/>
    <w:rsid w:val="007B4DD2"/>
    <w:rsid w:val="007B4DE6"/>
    <w:rsid w:val="007B4FC3"/>
    <w:rsid w:val="007B5101"/>
    <w:rsid w:val="007B51B4"/>
    <w:rsid w:val="007B5270"/>
    <w:rsid w:val="007B538D"/>
    <w:rsid w:val="007B5453"/>
    <w:rsid w:val="007B549D"/>
    <w:rsid w:val="007B55CB"/>
    <w:rsid w:val="007B5606"/>
    <w:rsid w:val="007B5709"/>
    <w:rsid w:val="007B570A"/>
    <w:rsid w:val="007B57A7"/>
    <w:rsid w:val="007B586C"/>
    <w:rsid w:val="007B588C"/>
    <w:rsid w:val="007B5967"/>
    <w:rsid w:val="007B5B19"/>
    <w:rsid w:val="007B5C33"/>
    <w:rsid w:val="007B5D81"/>
    <w:rsid w:val="007B5D92"/>
    <w:rsid w:val="007B5E09"/>
    <w:rsid w:val="007B5F57"/>
    <w:rsid w:val="007B606A"/>
    <w:rsid w:val="007B6300"/>
    <w:rsid w:val="007B6413"/>
    <w:rsid w:val="007B64AE"/>
    <w:rsid w:val="007B64C7"/>
    <w:rsid w:val="007B64CD"/>
    <w:rsid w:val="007B6564"/>
    <w:rsid w:val="007B65BF"/>
    <w:rsid w:val="007B668C"/>
    <w:rsid w:val="007B66BA"/>
    <w:rsid w:val="007B66BE"/>
    <w:rsid w:val="007B679A"/>
    <w:rsid w:val="007B67D2"/>
    <w:rsid w:val="007B68C2"/>
    <w:rsid w:val="007B6A32"/>
    <w:rsid w:val="007B6A97"/>
    <w:rsid w:val="007B6C42"/>
    <w:rsid w:val="007B6F83"/>
    <w:rsid w:val="007B70D4"/>
    <w:rsid w:val="007B711D"/>
    <w:rsid w:val="007B7142"/>
    <w:rsid w:val="007B722D"/>
    <w:rsid w:val="007B7384"/>
    <w:rsid w:val="007B7424"/>
    <w:rsid w:val="007B7498"/>
    <w:rsid w:val="007B74E4"/>
    <w:rsid w:val="007B75B5"/>
    <w:rsid w:val="007B7687"/>
    <w:rsid w:val="007B76A3"/>
    <w:rsid w:val="007B76FF"/>
    <w:rsid w:val="007B77BE"/>
    <w:rsid w:val="007B77D7"/>
    <w:rsid w:val="007B7819"/>
    <w:rsid w:val="007B7B17"/>
    <w:rsid w:val="007B7B65"/>
    <w:rsid w:val="007B7BC2"/>
    <w:rsid w:val="007B7C6C"/>
    <w:rsid w:val="007B7E3D"/>
    <w:rsid w:val="007B7E64"/>
    <w:rsid w:val="007B7F4D"/>
    <w:rsid w:val="007B7F90"/>
    <w:rsid w:val="007C00B6"/>
    <w:rsid w:val="007C00C8"/>
    <w:rsid w:val="007C01AA"/>
    <w:rsid w:val="007C01B7"/>
    <w:rsid w:val="007C0217"/>
    <w:rsid w:val="007C0286"/>
    <w:rsid w:val="007C0299"/>
    <w:rsid w:val="007C02E4"/>
    <w:rsid w:val="007C0388"/>
    <w:rsid w:val="007C03A0"/>
    <w:rsid w:val="007C0463"/>
    <w:rsid w:val="007C04F4"/>
    <w:rsid w:val="007C0551"/>
    <w:rsid w:val="007C05E2"/>
    <w:rsid w:val="007C0675"/>
    <w:rsid w:val="007C0702"/>
    <w:rsid w:val="007C0742"/>
    <w:rsid w:val="007C0792"/>
    <w:rsid w:val="007C08E6"/>
    <w:rsid w:val="007C0997"/>
    <w:rsid w:val="007C09FD"/>
    <w:rsid w:val="007C0A36"/>
    <w:rsid w:val="007C0B0B"/>
    <w:rsid w:val="007C0B5A"/>
    <w:rsid w:val="007C0BF9"/>
    <w:rsid w:val="007C0C02"/>
    <w:rsid w:val="007C0C3E"/>
    <w:rsid w:val="007C0CD4"/>
    <w:rsid w:val="007C0D2D"/>
    <w:rsid w:val="007C0D82"/>
    <w:rsid w:val="007C0F0E"/>
    <w:rsid w:val="007C0F31"/>
    <w:rsid w:val="007C0F7D"/>
    <w:rsid w:val="007C104D"/>
    <w:rsid w:val="007C1313"/>
    <w:rsid w:val="007C1339"/>
    <w:rsid w:val="007C15A0"/>
    <w:rsid w:val="007C15B3"/>
    <w:rsid w:val="007C1695"/>
    <w:rsid w:val="007C1755"/>
    <w:rsid w:val="007C17F5"/>
    <w:rsid w:val="007C1830"/>
    <w:rsid w:val="007C1877"/>
    <w:rsid w:val="007C1B0A"/>
    <w:rsid w:val="007C1D6F"/>
    <w:rsid w:val="007C1F96"/>
    <w:rsid w:val="007C1FD7"/>
    <w:rsid w:val="007C1FF9"/>
    <w:rsid w:val="007C2008"/>
    <w:rsid w:val="007C2151"/>
    <w:rsid w:val="007C21BB"/>
    <w:rsid w:val="007C22B1"/>
    <w:rsid w:val="007C2304"/>
    <w:rsid w:val="007C2340"/>
    <w:rsid w:val="007C246D"/>
    <w:rsid w:val="007C24F5"/>
    <w:rsid w:val="007C262F"/>
    <w:rsid w:val="007C26B8"/>
    <w:rsid w:val="007C2803"/>
    <w:rsid w:val="007C280F"/>
    <w:rsid w:val="007C2905"/>
    <w:rsid w:val="007C2AE3"/>
    <w:rsid w:val="007C2B63"/>
    <w:rsid w:val="007C2C49"/>
    <w:rsid w:val="007C2D7F"/>
    <w:rsid w:val="007C2DE7"/>
    <w:rsid w:val="007C2FAE"/>
    <w:rsid w:val="007C2FCB"/>
    <w:rsid w:val="007C326C"/>
    <w:rsid w:val="007C3296"/>
    <w:rsid w:val="007C32C7"/>
    <w:rsid w:val="007C3404"/>
    <w:rsid w:val="007C3705"/>
    <w:rsid w:val="007C373D"/>
    <w:rsid w:val="007C387E"/>
    <w:rsid w:val="007C38BF"/>
    <w:rsid w:val="007C38EC"/>
    <w:rsid w:val="007C391F"/>
    <w:rsid w:val="007C3A30"/>
    <w:rsid w:val="007C3A9A"/>
    <w:rsid w:val="007C3B0D"/>
    <w:rsid w:val="007C3E49"/>
    <w:rsid w:val="007C3F32"/>
    <w:rsid w:val="007C3FD0"/>
    <w:rsid w:val="007C406B"/>
    <w:rsid w:val="007C41FD"/>
    <w:rsid w:val="007C425F"/>
    <w:rsid w:val="007C42E0"/>
    <w:rsid w:val="007C436E"/>
    <w:rsid w:val="007C4413"/>
    <w:rsid w:val="007C445F"/>
    <w:rsid w:val="007C4487"/>
    <w:rsid w:val="007C4518"/>
    <w:rsid w:val="007C4569"/>
    <w:rsid w:val="007C46D3"/>
    <w:rsid w:val="007C4812"/>
    <w:rsid w:val="007C48B2"/>
    <w:rsid w:val="007C48D0"/>
    <w:rsid w:val="007C4C78"/>
    <w:rsid w:val="007C4C9A"/>
    <w:rsid w:val="007C4CCE"/>
    <w:rsid w:val="007C4F59"/>
    <w:rsid w:val="007C4FDC"/>
    <w:rsid w:val="007C4FEE"/>
    <w:rsid w:val="007C508C"/>
    <w:rsid w:val="007C50D3"/>
    <w:rsid w:val="007C544A"/>
    <w:rsid w:val="007C5527"/>
    <w:rsid w:val="007C5636"/>
    <w:rsid w:val="007C56B4"/>
    <w:rsid w:val="007C5745"/>
    <w:rsid w:val="007C5851"/>
    <w:rsid w:val="007C58C8"/>
    <w:rsid w:val="007C5A45"/>
    <w:rsid w:val="007C5A58"/>
    <w:rsid w:val="007C5A6C"/>
    <w:rsid w:val="007C5B2D"/>
    <w:rsid w:val="007C5B91"/>
    <w:rsid w:val="007C5CAF"/>
    <w:rsid w:val="007C60DD"/>
    <w:rsid w:val="007C60E1"/>
    <w:rsid w:val="007C61A1"/>
    <w:rsid w:val="007C61BE"/>
    <w:rsid w:val="007C6232"/>
    <w:rsid w:val="007C6347"/>
    <w:rsid w:val="007C6386"/>
    <w:rsid w:val="007C63EB"/>
    <w:rsid w:val="007C6538"/>
    <w:rsid w:val="007C6575"/>
    <w:rsid w:val="007C65AF"/>
    <w:rsid w:val="007C65D0"/>
    <w:rsid w:val="007C65E7"/>
    <w:rsid w:val="007C69AC"/>
    <w:rsid w:val="007C6AD7"/>
    <w:rsid w:val="007C6AF1"/>
    <w:rsid w:val="007C6BA4"/>
    <w:rsid w:val="007C6CD6"/>
    <w:rsid w:val="007C6D40"/>
    <w:rsid w:val="007C7059"/>
    <w:rsid w:val="007C7073"/>
    <w:rsid w:val="007C736E"/>
    <w:rsid w:val="007C73FB"/>
    <w:rsid w:val="007C74B3"/>
    <w:rsid w:val="007C74F7"/>
    <w:rsid w:val="007C784E"/>
    <w:rsid w:val="007C786B"/>
    <w:rsid w:val="007C7883"/>
    <w:rsid w:val="007C7A4D"/>
    <w:rsid w:val="007C7B0D"/>
    <w:rsid w:val="007C7B2A"/>
    <w:rsid w:val="007C7B49"/>
    <w:rsid w:val="007C7CE4"/>
    <w:rsid w:val="007C7D4C"/>
    <w:rsid w:val="007C7D79"/>
    <w:rsid w:val="007C7E1E"/>
    <w:rsid w:val="007C7FCB"/>
    <w:rsid w:val="007D00A7"/>
    <w:rsid w:val="007D0144"/>
    <w:rsid w:val="007D01EB"/>
    <w:rsid w:val="007D03AC"/>
    <w:rsid w:val="007D03E4"/>
    <w:rsid w:val="007D03F0"/>
    <w:rsid w:val="007D045D"/>
    <w:rsid w:val="007D0461"/>
    <w:rsid w:val="007D0601"/>
    <w:rsid w:val="007D0892"/>
    <w:rsid w:val="007D08C7"/>
    <w:rsid w:val="007D0978"/>
    <w:rsid w:val="007D0989"/>
    <w:rsid w:val="007D09C0"/>
    <w:rsid w:val="007D09CF"/>
    <w:rsid w:val="007D09ED"/>
    <w:rsid w:val="007D0A9E"/>
    <w:rsid w:val="007D0AC3"/>
    <w:rsid w:val="007D0BEF"/>
    <w:rsid w:val="007D0C06"/>
    <w:rsid w:val="007D0CD4"/>
    <w:rsid w:val="007D0DFD"/>
    <w:rsid w:val="007D0EB6"/>
    <w:rsid w:val="007D0F8B"/>
    <w:rsid w:val="007D1093"/>
    <w:rsid w:val="007D11B8"/>
    <w:rsid w:val="007D1373"/>
    <w:rsid w:val="007D143E"/>
    <w:rsid w:val="007D1464"/>
    <w:rsid w:val="007D1484"/>
    <w:rsid w:val="007D151A"/>
    <w:rsid w:val="007D16C1"/>
    <w:rsid w:val="007D16E2"/>
    <w:rsid w:val="007D16ED"/>
    <w:rsid w:val="007D1ABB"/>
    <w:rsid w:val="007D1AC9"/>
    <w:rsid w:val="007D1ADE"/>
    <w:rsid w:val="007D1CD4"/>
    <w:rsid w:val="007D1D10"/>
    <w:rsid w:val="007D1D41"/>
    <w:rsid w:val="007D1D59"/>
    <w:rsid w:val="007D1DD2"/>
    <w:rsid w:val="007D1DED"/>
    <w:rsid w:val="007D2002"/>
    <w:rsid w:val="007D2038"/>
    <w:rsid w:val="007D20FD"/>
    <w:rsid w:val="007D2169"/>
    <w:rsid w:val="007D2226"/>
    <w:rsid w:val="007D228B"/>
    <w:rsid w:val="007D22FD"/>
    <w:rsid w:val="007D26C5"/>
    <w:rsid w:val="007D273E"/>
    <w:rsid w:val="007D2761"/>
    <w:rsid w:val="007D28F0"/>
    <w:rsid w:val="007D2A0C"/>
    <w:rsid w:val="007D2ABD"/>
    <w:rsid w:val="007D2C50"/>
    <w:rsid w:val="007D2CDD"/>
    <w:rsid w:val="007D2CF7"/>
    <w:rsid w:val="007D2EA8"/>
    <w:rsid w:val="007D2EB3"/>
    <w:rsid w:val="007D2F40"/>
    <w:rsid w:val="007D3014"/>
    <w:rsid w:val="007D31FE"/>
    <w:rsid w:val="007D3230"/>
    <w:rsid w:val="007D3295"/>
    <w:rsid w:val="007D3644"/>
    <w:rsid w:val="007D38D3"/>
    <w:rsid w:val="007D38EE"/>
    <w:rsid w:val="007D3A1A"/>
    <w:rsid w:val="007D3B3F"/>
    <w:rsid w:val="007D3B7F"/>
    <w:rsid w:val="007D3D17"/>
    <w:rsid w:val="007D3D37"/>
    <w:rsid w:val="007D3D72"/>
    <w:rsid w:val="007D3DAC"/>
    <w:rsid w:val="007D3E72"/>
    <w:rsid w:val="007D3E9E"/>
    <w:rsid w:val="007D3F59"/>
    <w:rsid w:val="007D3FE9"/>
    <w:rsid w:val="007D40E3"/>
    <w:rsid w:val="007D419C"/>
    <w:rsid w:val="007D44C1"/>
    <w:rsid w:val="007D458F"/>
    <w:rsid w:val="007D4659"/>
    <w:rsid w:val="007D46B2"/>
    <w:rsid w:val="007D4768"/>
    <w:rsid w:val="007D47CB"/>
    <w:rsid w:val="007D47F1"/>
    <w:rsid w:val="007D4942"/>
    <w:rsid w:val="007D49D7"/>
    <w:rsid w:val="007D4A8A"/>
    <w:rsid w:val="007D4B7F"/>
    <w:rsid w:val="007D4C40"/>
    <w:rsid w:val="007D4CDB"/>
    <w:rsid w:val="007D4CED"/>
    <w:rsid w:val="007D4DEF"/>
    <w:rsid w:val="007D5168"/>
    <w:rsid w:val="007D51FC"/>
    <w:rsid w:val="007D5223"/>
    <w:rsid w:val="007D52A8"/>
    <w:rsid w:val="007D5337"/>
    <w:rsid w:val="007D53B0"/>
    <w:rsid w:val="007D53E8"/>
    <w:rsid w:val="007D5446"/>
    <w:rsid w:val="007D5525"/>
    <w:rsid w:val="007D5554"/>
    <w:rsid w:val="007D55A1"/>
    <w:rsid w:val="007D563B"/>
    <w:rsid w:val="007D5657"/>
    <w:rsid w:val="007D5691"/>
    <w:rsid w:val="007D579D"/>
    <w:rsid w:val="007D57DF"/>
    <w:rsid w:val="007D582E"/>
    <w:rsid w:val="007D59A8"/>
    <w:rsid w:val="007D5A08"/>
    <w:rsid w:val="007D5A87"/>
    <w:rsid w:val="007D5B36"/>
    <w:rsid w:val="007D5C93"/>
    <w:rsid w:val="007D5DA5"/>
    <w:rsid w:val="007D5E57"/>
    <w:rsid w:val="007D5E82"/>
    <w:rsid w:val="007D5E87"/>
    <w:rsid w:val="007D5E8F"/>
    <w:rsid w:val="007D5F6C"/>
    <w:rsid w:val="007D5FF2"/>
    <w:rsid w:val="007D6015"/>
    <w:rsid w:val="007D60F5"/>
    <w:rsid w:val="007D6117"/>
    <w:rsid w:val="007D61B1"/>
    <w:rsid w:val="007D61C3"/>
    <w:rsid w:val="007D6222"/>
    <w:rsid w:val="007D6309"/>
    <w:rsid w:val="007D637A"/>
    <w:rsid w:val="007D6413"/>
    <w:rsid w:val="007D645B"/>
    <w:rsid w:val="007D657C"/>
    <w:rsid w:val="007D6606"/>
    <w:rsid w:val="007D66FE"/>
    <w:rsid w:val="007D696B"/>
    <w:rsid w:val="007D6993"/>
    <w:rsid w:val="007D6A12"/>
    <w:rsid w:val="007D6A63"/>
    <w:rsid w:val="007D6A68"/>
    <w:rsid w:val="007D6BA1"/>
    <w:rsid w:val="007D6CB2"/>
    <w:rsid w:val="007D6E63"/>
    <w:rsid w:val="007D6ECC"/>
    <w:rsid w:val="007D6EF3"/>
    <w:rsid w:val="007D7064"/>
    <w:rsid w:val="007D706B"/>
    <w:rsid w:val="007D716C"/>
    <w:rsid w:val="007D7233"/>
    <w:rsid w:val="007D72DC"/>
    <w:rsid w:val="007D7456"/>
    <w:rsid w:val="007D7461"/>
    <w:rsid w:val="007D74FC"/>
    <w:rsid w:val="007D7636"/>
    <w:rsid w:val="007D768F"/>
    <w:rsid w:val="007D76A3"/>
    <w:rsid w:val="007D77E6"/>
    <w:rsid w:val="007D783F"/>
    <w:rsid w:val="007D78F1"/>
    <w:rsid w:val="007D7920"/>
    <w:rsid w:val="007D7A20"/>
    <w:rsid w:val="007D7ABD"/>
    <w:rsid w:val="007D7C53"/>
    <w:rsid w:val="007D7C6F"/>
    <w:rsid w:val="007D7D06"/>
    <w:rsid w:val="007D7EB4"/>
    <w:rsid w:val="007D7EEA"/>
    <w:rsid w:val="007D7F45"/>
    <w:rsid w:val="007E005C"/>
    <w:rsid w:val="007E0095"/>
    <w:rsid w:val="007E018A"/>
    <w:rsid w:val="007E019F"/>
    <w:rsid w:val="007E01A1"/>
    <w:rsid w:val="007E0413"/>
    <w:rsid w:val="007E04B4"/>
    <w:rsid w:val="007E083E"/>
    <w:rsid w:val="007E08A6"/>
    <w:rsid w:val="007E0AED"/>
    <w:rsid w:val="007E0B67"/>
    <w:rsid w:val="007E0B75"/>
    <w:rsid w:val="007E0D46"/>
    <w:rsid w:val="007E0EB9"/>
    <w:rsid w:val="007E0EFE"/>
    <w:rsid w:val="007E0F26"/>
    <w:rsid w:val="007E0F32"/>
    <w:rsid w:val="007E0F54"/>
    <w:rsid w:val="007E0FF8"/>
    <w:rsid w:val="007E1102"/>
    <w:rsid w:val="007E116B"/>
    <w:rsid w:val="007E1306"/>
    <w:rsid w:val="007E14F0"/>
    <w:rsid w:val="007E152D"/>
    <w:rsid w:val="007E16D8"/>
    <w:rsid w:val="007E17AE"/>
    <w:rsid w:val="007E1899"/>
    <w:rsid w:val="007E18FE"/>
    <w:rsid w:val="007E1951"/>
    <w:rsid w:val="007E1A9B"/>
    <w:rsid w:val="007E1A9C"/>
    <w:rsid w:val="007E1AE9"/>
    <w:rsid w:val="007E1BAC"/>
    <w:rsid w:val="007E1BAE"/>
    <w:rsid w:val="007E1C82"/>
    <w:rsid w:val="007E1CFE"/>
    <w:rsid w:val="007E1D05"/>
    <w:rsid w:val="007E1D1C"/>
    <w:rsid w:val="007E1D61"/>
    <w:rsid w:val="007E1D97"/>
    <w:rsid w:val="007E1E80"/>
    <w:rsid w:val="007E1F0A"/>
    <w:rsid w:val="007E1F46"/>
    <w:rsid w:val="007E1F8A"/>
    <w:rsid w:val="007E204A"/>
    <w:rsid w:val="007E22DF"/>
    <w:rsid w:val="007E2326"/>
    <w:rsid w:val="007E260A"/>
    <w:rsid w:val="007E266B"/>
    <w:rsid w:val="007E26FA"/>
    <w:rsid w:val="007E27A8"/>
    <w:rsid w:val="007E28C4"/>
    <w:rsid w:val="007E2929"/>
    <w:rsid w:val="007E2A24"/>
    <w:rsid w:val="007E2B40"/>
    <w:rsid w:val="007E2B74"/>
    <w:rsid w:val="007E2BF6"/>
    <w:rsid w:val="007E3009"/>
    <w:rsid w:val="007E30AE"/>
    <w:rsid w:val="007E30FD"/>
    <w:rsid w:val="007E316E"/>
    <w:rsid w:val="007E31DF"/>
    <w:rsid w:val="007E3327"/>
    <w:rsid w:val="007E3465"/>
    <w:rsid w:val="007E36EB"/>
    <w:rsid w:val="007E3736"/>
    <w:rsid w:val="007E379C"/>
    <w:rsid w:val="007E37FA"/>
    <w:rsid w:val="007E3837"/>
    <w:rsid w:val="007E38CE"/>
    <w:rsid w:val="007E392D"/>
    <w:rsid w:val="007E39D7"/>
    <w:rsid w:val="007E3C41"/>
    <w:rsid w:val="007E3C59"/>
    <w:rsid w:val="007E3C8A"/>
    <w:rsid w:val="007E3CFA"/>
    <w:rsid w:val="007E3CFD"/>
    <w:rsid w:val="007E3E28"/>
    <w:rsid w:val="007E3E82"/>
    <w:rsid w:val="007E3F5C"/>
    <w:rsid w:val="007E4051"/>
    <w:rsid w:val="007E4222"/>
    <w:rsid w:val="007E4376"/>
    <w:rsid w:val="007E439D"/>
    <w:rsid w:val="007E445C"/>
    <w:rsid w:val="007E485D"/>
    <w:rsid w:val="007E49DE"/>
    <w:rsid w:val="007E4AE1"/>
    <w:rsid w:val="007E4B37"/>
    <w:rsid w:val="007E4BCA"/>
    <w:rsid w:val="007E4CFB"/>
    <w:rsid w:val="007E4E50"/>
    <w:rsid w:val="007E4F30"/>
    <w:rsid w:val="007E4F75"/>
    <w:rsid w:val="007E5043"/>
    <w:rsid w:val="007E510D"/>
    <w:rsid w:val="007E5282"/>
    <w:rsid w:val="007E529D"/>
    <w:rsid w:val="007E53AC"/>
    <w:rsid w:val="007E5502"/>
    <w:rsid w:val="007E552B"/>
    <w:rsid w:val="007E5537"/>
    <w:rsid w:val="007E5589"/>
    <w:rsid w:val="007E55A9"/>
    <w:rsid w:val="007E5659"/>
    <w:rsid w:val="007E56BC"/>
    <w:rsid w:val="007E57D6"/>
    <w:rsid w:val="007E57FA"/>
    <w:rsid w:val="007E581F"/>
    <w:rsid w:val="007E58F1"/>
    <w:rsid w:val="007E58F5"/>
    <w:rsid w:val="007E595F"/>
    <w:rsid w:val="007E59A6"/>
    <w:rsid w:val="007E5A40"/>
    <w:rsid w:val="007E5ADA"/>
    <w:rsid w:val="007E5C78"/>
    <w:rsid w:val="007E5D1F"/>
    <w:rsid w:val="007E5DBB"/>
    <w:rsid w:val="007E5E4A"/>
    <w:rsid w:val="007E6088"/>
    <w:rsid w:val="007E60F9"/>
    <w:rsid w:val="007E61FA"/>
    <w:rsid w:val="007E620A"/>
    <w:rsid w:val="007E6331"/>
    <w:rsid w:val="007E641E"/>
    <w:rsid w:val="007E652B"/>
    <w:rsid w:val="007E6644"/>
    <w:rsid w:val="007E664B"/>
    <w:rsid w:val="007E664D"/>
    <w:rsid w:val="007E67FF"/>
    <w:rsid w:val="007E69F5"/>
    <w:rsid w:val="007E6A04"/>
    <w:rsid w:val="007E6A65"/>
    <w:rsid w:val="007E6B71"/>
    <w:rsid w:val="007E6C02"/>
    <w:rsid w:val="007E6CBB"/>
    <w:rsid w:val="007E6D37"/>
    <w:rsid w:val="007E6D63"/>
    <w:rsid w:val="007E6DC1"/>
    <w:rsid w:val="007E6E64"/>
    <w:rsid w:val="007E6F35"/>
    <w:rsid w:val="007E6F69"/>
    <w:rsid w:val="007E71A7"/>
    <w:rsid w:val="007E71DB"/>
    <w:rsid w:val="007E735A"/>
    <w:rsid w:val="007E73C9"/>
    <w:rsid w:val="007E73F5"/>
    <w:rsid w:val="007E7500"/>
    <w:rsid w:val="007E751D"/>
    <w:rsid w:val="007E76BF"/>
    <w:rsid w:val="007E7998"/>
    <w:rsid w:val="007E79D0"/>
    <w:rsid w:val="007E7A12"/>
    <w:rsid w:val="007E7A6F"/>
    <w:rsid w:val="007E7C0C"/>
    <w:rsid w:val="007E7DC9"/>
    <w:rsid w:val="007E7DF6"/>
    <w:rsid w:val="007E7FBD"/>
    <w:rsid w:val="007E7FE1"/>
    <w:rsid w:val="007F0112"/>
    <w:rsid w:val="007F0245"/>
    <w:rsid w:val="007F0317"/>
    <w:rsid w:val="007F036F"/>
    <w:rsid w:val="007F03F9"/>
    <w:rsid w:val="007F0416"/>
    <w:rsid w:val="007F04F5"/>
    <w:rsid w:val="007F0515"/>
    <w:rsid w:val="007F06A3"/>
    <w:rsid w:val="007F0724"/>
    <w:rsid w:val="007F07FC"/>
    <w:rsid w:val="007F0846"/>
    <w:rsid w:val="007F0850"/>
    <w:rsid w:val="007F08CF"/>
    <w:rsid w:val="007F09C4"/>
    <w:rsid w:val="007F09D8"/>
    <w:rsid w:val="007F0AFB"/>
    <w:rsid w:val="007F0B32"/>
    <w:rsid w:val="007F0C52"/>
    <w:rsid w:val="007F0D97"/>
    <w:rsid w:val="007F0EB4"/>
    <w:rsid w:val="007F0EB7"/>
    <w:rsid w:val="007F0F76"/>
    <w:rsid w:val="007F1004"/>
    <w:rsid w:val="007F1152"/>
    <w:rsid w:val="007F1173"/>
    <w:rsid w:val="007F1231"/>
    <w:rsid w:val="007F125D"/>
    <w:rsid w:val="007F1267"/>
    <w:rsid w:val="007F1305"/>
    <w:rsid w:val="007F134A"/>
    <w:rsid w:val="007F1571"/>
    <w:rsid w:val="007F16D0"/>
    <w:rsid w:val="007F175A"/>
    <w:rsid w:val="007F19AB"/>
    <w:rsid w:val="007F1A7A"/>
    <w:rsid w:val="007F1BB3"/>
    <w:rsid w:val="007F1C3C"/>
    <w:rsid w:val="007F1C65"/>
    <w:rsid w:val="007F1C6E"/>
    <w:rsid w:val="007F1CEF"/>
    <w:rsid w:val="007F1CFD"/>
    <w:rsid w:val="007F1D35"/>
    <w:rsid w:val="007F1D42"/>
    <w:rsid w:val="007F1DAC"/>
    <w:rsid w:val="007F1E24"/>
    <w:rsid w:val="007F1E92"/>
    <w:rsid w:val="007F1F07"/>
    <w:rsid w:val="007F20EF"/>
    <w:rsid w:val="007F20F3"/>
    <w:rsid w:val="007F2169"/>
    <w:rsid w:val="007F21A1"/>
    <w:rsid w:val="007F222C"/>
    <w:rsid w:val="007F248F"/>
    <w:rsid w:val="007F264A"/>
    <w:rsid w:val="007F2658"/>
    <w:rsid w:val="007F26F8"/>
    <w:rsid w:val="007F27BA"/>
    <w:rsid w:val="007F2814"/>
    <w:rsid w:val="007F2C15"/>
    <w:rsid w:val="007F2C48"/>
    <w:rsid w:val="007F2DD0"/>
    <w:rsid w:val="007F2E2F"/>
    <w:rsid w:val="007F2EE0"/>
    <w:rsid w:val="007F2F50"/>
    <w:rsid w:val="007F2F91"/>
    <w:rsid w:val="007F2FED"/>
    <w:rsid w:val="007F30B3"/>
    <w:rsid w:val="007F328B"/>
    <w:rsid w:val="007F32FC"/>
    <w:rsid w:val="007F3309"/>
    <w:rsid w:val="007F331C"/>
    <w:rsid w:val="007F3337"/>
    <w:rsid w:val="007F34B6"/>
    <w:rsid w:val="007F34D3"/>
    <w:rsid w:val="007F3518"/>
    <w:rsid w:val="007F3563"/>
    <w:rsid w:val="007F363F"/>
    <w:rsid w:val="007F36CF"/>
    <w:rsid w:val="007F381C"/>
    <w:rsid w:val="007F3827"/>
    <w:rsid w:val="007F38D5"/>
    <w:rsid w:val="007F38D6"/>
    <w:rsid w:val="007F38EF"/>
    <w:rsid w:val="007F390C"/>
    <w:rsid w:val="007F395F"/>
    <w:rsid w:val="007F3A04"/>
    <w:rsid w:val="007F3A31"/>
    <w:rsid w:val="007F3A78"/>
    <w:rsid w:val="007F3C36"/>
    <w:rsid w:val="007F3C40"/>
    <w:rsid w:val="007F3DC5"/>
    <w:rsid w:val="007F3E32"/>
    <w:rsid w:val="007F3FFE"/>
    <w:rsid w:val="007F40EA"/>
    <w:rsid w:val="007F41F9"/>
    <w:rsid w:val="007F445A"/>
    <w:rsid w:val="007F4577"/>
    <w:rsid w:val="007F4641"/>
    <w:rsid w:val="007F4699"/>
    <w:rsid w:val="007F46F1"/>
    <w:rsid w:val="007F47D2"/>
    <w:rsid w:val="007F4802"/>
    <w:rsid w:val="007F48B0"/>
    <w:rsid w:val="007F4902"/>
    <w:rsid w:val="007F490D"/>
    <w:rsid w:val="007F496E"/>
    <w:rsid w:val="007F499A"/>
    <w:rsid w:val="007F4C66"/>
    <w:rsid w:val="007F4DBC"/>
    <w:rsid w:val="007F4F47"/>
    <w:rsid w:val="007F4FAC"/>
    <w:rsid w:val="007F4FFF"/>
    <w:rsid w:val="007F5056"/>
    <w:rsid w:val="007F5120"/>
    <w:rsid w:val="007F5258"/>
    <w:rsid w:val="007F55DA"/>
    <w:rsid w:val="007F577D"/>
    <w:rsid w:val="007F5A9A"/>
    <w:rsid w:val="007F5AD3"/>
    <w:rsid w:val="007F5D58"/>
    <w:rsid w:val="007F5E2D"/>
    <w:rsid w:val="007F5EA9"/>
    <w:rsid w:val="007F5F89"/>
    <w:rsid w:val="007F61B2"/>
    <w:rsid w:val="007F62EE"/>
    <w:rsid w:val="007F636A"/>
    <w:rsid w:val="007F6393"/>
    <w:rsid w:val="007F6461"/>
    <w:rsid w:val="007F6492"/>
    <w:rsid w:val="007F64B1"/>
    <w:rsid w:val="007F64D8"/>
    <w:rsid w:val="007F6569"/>
    <w:rsid w:val="007F66EE"/>
    <w:rsid w:val="007F67CE"/>
    <w:rsid w:val="007F69A9"/>
    <w:rsid w:val="007F69AC"/>
    <w:rsid w:val="007F6A41"/>
    <w:rsid w:val="007F6AB4"/>
    <w:rsid w:val="007F6B57"/>
    <w:rsid w:val="007F6CAF"/>
    <w:rsid w:val="007F6D33"/>
    <w:rsid w:val="007F6D44"/>
    <w:rsid w:val="007F6D57"/>
    <w:rsid w:val="007F6D64"/>
    <w:rsid w:val="007F6E94"/>
    <w:rsid w:val="007F6FEF"/>
    <w:rsid w:val="007F70BC"/>
    <w:rsid w:val="007F70E8"/>
    <w:rsid w:val="007F72CB"/>
    <w:rsid w:val="007F732B"/>
    <w:rsid w:val="007F73CD"/>
    <w:rsid w:val="007F750C"/>
    <w:rsid w:val="007F762C"/>
    <w:rsid w:val="007F766D"/>
    <w:rsid w:val="007F76E5"/>
    <w:rsid w:val="007F7866"/>
    <w:rsid w:val="007F7A64"/>
    <w:rsid w:val="007F7ADD"/>
    <w:rsid w:val="007F7B62"/>
    <w:rsid w:val="007F7BF1"/>
    <w:rsid w:val="007F7C4C"/>
    <w:rsid w:val="007F7D1B"/>
    <w:rsid w:val="007F7DC9"/>
    <w:rsid w:val="007F7DF4"/>
    <w:rsid w:val="007F7E44"/>
    <w:rsid w:val="007F7F85"/>
    <w:rsid w:val="007F7FB3"/>
    <w:rsid w:val="008000B6"/>
    <w:rsid w:val="00800105"/>
    <w:rsid w:val="00800107"/>
    <w:rsid w:val="008001D7"/>
    <w:rsid w:val="008003ED"/>
    <w:rsid w:val="00800836"/>
    <w:rsid w:val="00800863"/>
    <w:rsid w:val="008009A7"/>
    <w:rsid w:val="00800B22"/>
    <w:rsid w:val="00800C79"/>
    <w:rsid w:val="00800D68"/>
    <w:rsid w:val="00800E01"/>
    <w:rsid w:val="00800F9C"/>
    <w:rsid w:val="0080111D"/>
    <w:rsid w:val="00801182"/>
    <w:rsid w:val="00801188"/>
    <w:rsid w:val="008011D9"/>
    <w:rsid w:val="008011F9"/>
    <w:rsid w:val="008012FD"/>
    <w:rsid w:val="00801363"/>
    <w:rsid w:val="008014B3"/>
    <w:rsid w:val="00801502"/>
    <w:rsid w:val="0080156C"/>
    <w:rsid w:val="00801582"/>
    <w:rsid w:val="0080161A"/>
    <w:rsid w:val="008016E6"/>
    <w:rsid w:val="00801797"/>
    <w:rsid w:val="008018F3"/>
    <w:rsid w:val="00801954"/>
    <w:rsid w:val="00801A4F"/>
    <w:rsid w:val="00801BEC"/>
    <w:rsid w:val="00801E5F"/>
    <w:rsid w:val="00801EFE"/>
    <w:rsid w:val="0080223E"/>
    <w:rsid w:val="0080225E"/>
    <w:rsid w:val="00802331"/>
    <w:rsid w:val="008023AB"/>
    <w:rsid w:val="00802699"/>
    <w:rsid w:val="008026C8"/>
    <w:rsid w:val="00802774"/>
    <w:rsid w:val="008027FC"/>
    <w:rsid w:val="0080294D"/>
    <w:rsid w:val="008029DA"/>
    <w:rsid w:val="00802A91"/>
    <w:rsid w:val="00802BA6"/>
    <w:rsid w:val="00802BF8"/>
    <w:rsid w:val="00802FC3"/>
    <w:rsid w:val="00802FC7"/>
    <w:rsid w:val="00803044"/>
    <w:rsid w:val="0080305D"/>
    <w:rsid w:val="00803100"/>
    <w:rsid w:val="00803333"/>
    <w:rsid w:val="00803459"/>
    <w:rsid w:val="0080346B"/>
    <w:rsid w:val="00803498"/>
    <w:rsid w:val="0080363D"/>
    <w:rsid w:val="008036F4"/>
    <w:rsid w:val="0080384E"/>
    <w:rsid w:val="00803862"/>
    <w:rsid w:val="0080387E"/>
    <w:rsid w:val="00803908"/>
    <w:rsid w:val="00803A28"/>
    <w:rsid w:val="00803A75"/>
    <w:rsid w:val="00803AFC"/>
    <w:rsid w:val="00803BA9"/>
    <w:rsid w:val="00803BF8"/>
    <w:rsid w:val="00803CF0"/>
    <w:rsid w:val="00803EF1"/>
    <w:rsid w:val="00804052"/>
    <w:rsid w:val="0080405C"/>
    <w:rsid w:val="008041F8"/>
    <w:rsid w:val="0080425E"/>
    <w:rsid w:val="00804264"/>
    <w:rsid w:val="00804285"/>
    <w:rsid w:val="008042A3"/>
    <w:rsid w:val="008043FC"/>
    <w:rsid w:val="008044D4"/>
    <w:rsid w:val="00804504"/>
    <w:rsid w:val="00804565"/>
    <w:rsid w:val="00804593"/>
    <w:rsid w:val="008045BC"/>
    <w:rsid w:val="00804629"/>
    <w:rsid w:val="00804686"/>
    <w:rsid w:val="008047F8"/>
    <w:rsid w:val="00804810"/>
    <w:rsid w:val="008049D3"/>
    <w:rsid w:val="008049EF"/>
    <w:rsid w:val="00804A23"/>
    <w:rsid w:val="00804A2B"/>
    <w:rsid w:val="00804AC6"/>
    <w:rsid w:val="00804AC8"/>
    <w:rsid w:val="00804AE2"/>
    <w:rsid w:val="00804B2D"/>
    <w:rsid w:val="00804B33"/>
    <w:rsid w:val="00804C2C"/>
    <w:rsid w:val="00804CE2"/>
    <w:rsid w:val="00804D6C"/>
    <w:rsid w:val="00804DAD"/>
    <w:rsid w:val="00804E2B"/>
    <w:rsid w:val="00804E74"/>
    <w:rsid w:val="00804F9F"/>
    <w:rsid w:val="00805069"/>
    <w:rsid w:val="0080514D"/>
    <w:rsid w:val="00805195"/>
    <w:rsid w:val="0080521F"/>
    <w:rsid w:val="0080527C"/>
    <w:rsid w:val="008052A8"/>
    <w:rsid w:val="008052E1"/>
    <w:rsid w:val="0080530F"/>
    <w:rsid w:val="00805321"/>
    <w:rsid w:val="00805357"/>
    <w:rsid w:val="008054A5"/>
    <w:rsid w:val="008055D2"/>
    <w:rsid w:val="0080568D"/>
    <w:rsid w:val="00805695"/>
    <w:rsid w:val="00805789"/>
    <w:rsid w:val="008057DA"/>
    <w:rsid w:val="00805837"/>
    <w:rsid w:val="0080586E"/>
    <w:rsid w:val="008058E3"/>
    <w:rsid w:val="00805967"/>
    <w:rsid w:val="00805A60"/>
    <w:rsid w:val="00805AA9"/>
    <w:rsid w:val="00805AF6"/>
    <w:rsid w:val="00805B5E"/>
    <w:rsid w:val="00805B5F"/>
    <w:rsid w:val="00805B64"/>
    <w:rsid w:val="00805BC3"/>
    <w:rsid w:val="00805D8C"/>
    <w:rsid w:val="00805E49"/>
    <w:rsid w:val="00805E86"/>
    <w:rsid w:val="00805EF4"/>
    <w:rsid w:val="00806054"/>
    <w:rsid w:val="0080606C"/>
    <w:rsid w:val="00806195"/>
    <w:rsid w:val="008062AF"/>
    <w:rsid w:val="008062D6"/>
    <w:rsid w:val="00806370"/>
    <w:rsid w:val="008063D5"/>
    <w:rsid w:val="008065E2"/>
    <w:rsid w:val="00806601"/>
    <w:rsid w:val="00806606"/>
    <w:rsid w:val="00806626"/>
    <w:rsid w:val="008066B2"/>
    <w:rsid w:val="00806822"/>
    <w:rsid w:val="00806844"/>
    <w:rsid w:val="00806890"/>
    <w:rsid w:val="008068A8"/>
    <w:rsid w:val="008068C3"/>
    <w:rsid w:val="0080694C"/>
    <w:rsid w:val="00806977"/>
    <w:rsid w:val="008069B4"/>
    <w:rsid w:val="008069BD"/>
    <w:rsid w:val="00806A31"/>
    <w:rsid w:val="00806BE5"/>
    <w:rsid w:val="00806C84"/>
    <w:rsid w:val="00806CCB"/>
    <w:rsid w:val="00806D1D"/>
    <w:rsid w:val="00806D2F"/>
    <w:rsid w:val="00806DE3"/>
    <w:rsid w:val="00806E63"/>
    <w:rsid w:val="00806F75"/>
    <w:rsid w:val="00806F88"/>
    <w:rsid w:val="00806FE6"/>
    <w:rsid w:val="008070A7"/>
    <w:rsid w:val="008070C3"/>
    <w:rsid w:val="008070E2"/>
    <w:rsid w:val="00807191"/>
    <w:rsid w:val="00807225"/>
    <w:rsid w:val="00807245"/>
    <w:rsid w:val="0080738A"/>
    <w:rsid w:val="00807463"/>
    <w:rsid w:val="00807608"/>
    <w:rsid w:val="00807678"/>
    <w:rsid w:val="00807681"/>
    <w:rsid w:val="008076B0"/>
    <w:rsid w:val="00807775"/>
    <w:rsid w:val="008079CA"/>
    <w:rsid w:val="00807A55"/>
    <w:rsid w:val="00807A6E"/>
    <w:rsid w:val="00807A83"/>
    <w:rsid w:val="00807C99"/>
    <w:rsid w:val="00807D52"/>
    <w:rsid w:val="00807E18"/>
    <w:rsid w:val="00807EB6"/>
    <w:rsid w:val="00807F34"/>
    <w:rsid w:val="00807F42"/>
    <w:rsid w:val="00807F56"/>
    <w:rsid w:val="0081002B"/>
    <w:rsid w:val="0081024C"/>
    <w:rsid w:val="00810254"/>
    <w:rsid w:val="008102EE"/>
    <w:rsid w:val="00810325"/>
    <w:rsid w:val="008103A1"/>
    <w:rsid w:val="008103A2"/>
    <w:rsid w:val="008103F0"/>
    <w:rsid w:val="00810458"/>
    <w:rsid w:val="00810495"/>
    <w:rsid w:val="0081052A"/>
    <w:rsid w:val="00810648"/>
    <w:rsid w:val="0081067B"/>
    <w:rsid w:val="00810688"/>
    <w:rsid w:val="0081068A"/>
    <w:rsid w:val="008107DE"/>
    <w:rsid w:val="008108BD"/>
    <w:rsid w:val="00810938"/>
    <w:rsid w:val="0081094F"/>
    <w:rsid w:val="00810A64"/>
    <w:rsid w:val="00810A66"/>
    <w:rsid w:val="00810D63"/>
    <w:rsid w:val="00810DD4"/>
    <w:rsid w:val="00810E37"/>
    <w:rsid w:val="00810F07"/>
    <w:rsid w:val="00810F9E"/>
    <w:rsid w:val="008110AB"/>
    <w:rsid w:val="008110C9"/>
    <w:rsid w:val="00811125"/>
    <w:rsid w:val="00811171"/>
    <w:rsid w:val="008112B5"/>
    <w:rsid w:val="008112E5"/>
    <w:rsid w:val="00811323"/>
    <w:rsid w:val="00811372"/>
    <w:rsid w:val="008116AD"/>
    <w:rsid w:val="0081178C"/>
    <w:rsid w:val="008117F8"/>
    <w:rsid w:val="00811878"/>
    <w:rsid w:val="008118D6"/>
    <w:rsid w:val="0081197F"/>
    <w:rsid w:val="008119FD"/>
    <w:rsid w:val="00811C0F"/>
    <w:rsid w:val="00811C24"/>
    <w:rsid w:val="00811D91"/>
    <w:rsid w:val="00811FDA"/>
    <w:rsid w:val="008120B2"/>
    <w:rsid w:val="00812210"/>
    <w:rsid w:val="008123A8"/>
    <w:rsid w:val="00812440"/>
    <w:rsid w:val="00812457"/>
    <w:rsid w:val="00812489"/>
    <w:rsid w:val="0081252D"/>
    <w:rsid w:val="00812627"/>
    <w:rsid w:val="0081264A"/>
    <w:rsid w:val="00812919"/>
    <w:rsid w:val="00812B1C"/>
    <w:rsid w:val="00812BE3"/>
    <w:rsid w:val="00812E5A"/>
    <w:rsid w:val="00812ED3"/>
    <w:rsid w:val="008130A8"/>
    <w:rsid w:val="008131AC"/>
    <w:rsid w:val="008131D8"/>
    <w:rsid w:val="0081322F"/>
    <w:rsid w:val="008133A7"/>
    <w:rsid w:val="008133D7"/>
    <w:rsid w:val="008133F7"/>
    <w:rsid w:val="0081345E"/>
    <w:rsid w:val="008134CB"/>
    <w:rsid w:val="008134FF"/>
    <w:rsid w:val="0081351D"/>
    <w:rsid w:val="0081357F"/>
    <w:rsid w:val="008135FC"/>
    <w:rsid w:val="0081371E"/>
    <w:rsid w:val="008137F4"/>
    <w:rsid w:val="008138CB"/>
    <w:rsid w:val="0081390B"/>
    <w:rsid w:val="00813A7E"/>
    <w:rsid w:val="00813ABA"/>
    <w:rsid w:val="00813B7E"/>
    <w:rsid w:val="00813BF0"/>
    <w:rsid w:val="00813CDF"/>
    <w:rsid w:val="00813D84"/>
    <w:rsid w:val="00813DEA"/>
    <w:rsid w:val="00813E79"/>
    <w:rsid w:val="00814108"/>
    <w:rsid w:val="00814136"/>
    <w:rsid w:val="0081413B"/>
    <w:rsid w:val="0081424C"/>
    <w:rsid w:val="008142BC"/>
    <w:rsid w:val="008142BF"/>
    <w:rsid w:val="008144D6"/>
    <w:rsid w:val="008145A5"/>
    <w:rsid w:val="00814615"/>
    <w:rsid w:val="0081477B"/>
    <w:rsid w:val="008147D2"/>
    <w:rsid w:val="008148B9"/>
    <w:rsid w:val="008149CC"/>
    <w:rsid w:val="00814A82"/>
    <w:rsid w:val="00814B4D"/>
    <w:rsid w:val="00814BC4"/>
    <w:rsid w:val="00814C14"/>
    <w:rsid w:val="00814D88"/>
    <w:rsid w:val="00814EF3"/>
    <w:rsid w:val="00814F3B"/>
    <w:rsid w:val="0081509B"/>
    <w:rsid w:val="00815154"/>
    <w:rsid w:val="0081526F"/>
    <w:rsid w:val="0081527A"/>
    <w:rsid w:val="008152BB"/>
    <w:rsid w:val="0081534F"/>
    <w:rsid w:val="008153B6"/>
    <w:rsid w:val="00815407"/>
    <w:rsid w:val="008154A7"/>
    <w:rsid w:val="0081553C"/>
    <w:rsid w:val="00815579"/>
    <w:rsid w:val="008155F8"/>
    <w:rsid w:val="008155FA"/>
    <w:rsid w:val="00815693"/>
    <w:rsid w:val="008157BB"/>
    <w:rsid w:val="00815886"/>
    <w:rsid w:val="008158FC"/>
    <w:rsid w:val="00815A6A"/>
    <w:rsid w:val="00815B0C"/>
    <w:rsid w:val="00815B53"/>
    <w:rsid w:val="00815DC2"/>
    <w:rsid w:val="00815FDC"/>
    <w:rsid w:val="008160D7"/>
    <w:rsid w:val="0081617E"/>
    <w:rsid w:val="008161AF"/>
    <w:rsid w:val="008161BB"/>
    <w:rsid w:val="0081630A"/>
    <w:rsid w:val="008163A4"/>
    <w:rsid w:val="00816615"/>
    <w:rsid w:val="008166A7"/>
    <w:rsid w:val="00816733"/>
    <w:rsid w:val="0081687B"/>
    <w:rsid w:val="00816AB8"/>
    <w:rsid w:val="00816ABA"/>
    <w:rsid w:val="00816AED"/>
    <w:rsid w:val="00816B95"/>
    <w:rsid w:val="00816BA1"/>
    <w:rsid w:val="00816BA3"/>
    <w:rsid w:val="00816C11"/>
    <w:rsid w:val="00816CB7"/>
    <w:rsid w:val="00816DBD"/>
    <w:rsid w:val="00816E9A"/>
    <w:rsid w:val="00817052"/>
    <w:rsid w:val="008170AA"/>
    <w:rsid w:val="00817227"/>
    <w:rsid w:val="00817229"/>
    <w:rsid w:val="00817351"/>
    <w:rsid w:val="008173AD"/>
    <w:rsid w:val="0081741E"/>
    <w:rsid w:val="00817430"/>
    <w:rsid w:val="0081757F"/>
    <w:rsid w:val="00817712"/>
    <w:rsid w:val="008177B8"/>
    <w:rsid w:val="008177F1"/>
    <w:rsid w:val="00817848"/>
    <w:rsid w:val="008178D4"/>
    <w:rsid w:val="0081796A"/>
    <w:rsid w:val="00817C59"/>
    <w:rsid w:val="00817C68"/>
    <w:rsid w:val="00817D22"/>
    <w:rsid w:val="00817DC3"/>
    <w:rsid w:val="00817E24"/>
    <w:rsid w:val="00817E64"/>
    <w:rsid w:val="00817EC1"/>
    <w:rsid w:val="00817F76"/>
    <w:rsid w:val="0082013E"/>
    <w:rsid w:val="00820141"/>
    <w:rsid w:val="00820198"/>
    <w:rsid w:val="008201C0"/>
    <w:rsid w:val="00820242"/>
    <w:rsid w:val="0082024C"/>
    <w:rsid w:val="0082032C"/>
    <w:rsid w:val="008203C4"/>
    <w:rsid w:val="008203E6"/>
    <w:rsid w:val="00820474"/>
    <w:rsid w:val="0082049E"/>
    <w:rsid w:val="008205B9"/>
    <w:rsid w:val="00820693"/>
    <w:rsid w:val="0082072A"/>
    <w:rsid w:val="008207C5"/>
    <w:rsid w:val="008208F0"/>
    <w:rsid w:val="008208F5"/>
    <w:rsid w:val="00820A2B"/>
    <w:rsid w:val="00820A4F"/>
    <w:rsid w:val="00820AD4"/>
    <w:rsid w:val="00820B84"/>
    <w:rsid w:val="00820BC7"/>
    <w:rsid w:val="00820C24"/>
    <w:rsid w:val="00820DE4"/>
    <w:rsid w:val="00820ED6"/>
    <w:rsid w:val="00820EDC"/>
    <w:rsid w:val="00820FCC"/>
    <w:rsid w:val="00821078"/>
    <w:rsid w:val="00821229"/>
    <w:rsid w:val="00821258"/>
    <w:rsid w:val="008216A8"/>
    <w:rsid w:val="0082172E"/>
    <w:rsid w:val="00821820"/>
    <w:rsid w:val="008218D4"/>
    <w:rsid w:val="00821B5D"/>
    <w:rsid w:val="00821B75"/>
    <w:rsid w:val="00821BDE"/>
    <w:rsid w:val="00821EE1"/>
    <w:rsid w:val="00821F4A"/>
    <w:rsid w:val="00822025"/>
    <w:rsid w:val="008220E5"/>
    <w:rsid w:val="008221D1"/>
    <w:rsid w:val="008222DA"/>
    <w:rsid w:val="0082234B"/>
    <w:rsid w:val="00822373"/>
    <w:rsid w:val="00822391"/>
    <w:rsid w:val="008224AA"/>
    <w:rsid w:val="008224FB"/>
    <w:rsid w:val="00822602"/>
    <w:rsid w:val="00822617"/>
    <w:rsid w:val="0082267D"/>
    <w:rsid w:val="008227BD"/>
    <w:rsid w:val="008229E5"/>
    <w:rsid w:val="00822A85"/>
    <w:rsid w:val="00822AF5"/>
    <w:rsid w:val="00822B0B"/>
    <w:rsid w:val="00822C19"/>
    <w:rsid w:val="00822D11"/>
    <w:rsid w:val="00822D62"/>
    <w:rsid w:val="00822EAF"/>
    <w:rsid w:val="00822F4C"/>
    <w:rsid w:val="00822FB6"/>
    <w:rsid w:val="00822FCB"/>
    <w:rsid w:val="008230E8"/>
    <w:rsid w:val="00823218"/>
    <w:rsid w:val="00823327"/>
    <w:rsid w:val="008233DE"/>
    <w:rsid w:val="00823403"/>
    <w:rsid w:val="008235C1"/>
    <w:rsid w:val="0082378E"/>
    <w:rsid w:val="008237A5"/>
    <w:rsid w:val="00823A15"/>
    <w:rsid w:val="00823BBC"/>
    <w:rsid w:val="00823C5D"/>
    <w:rsid w:val="00823C66"/>
    <w:rsid w:val="00823CAD"/>
    <w:rsid w:val="00823DBC"/>
    <w:rsid w:val="00823E44"/>
    <w:rsid w:val="00823EE7"/>
    <w:rsid w:val="00823FC3"/>
    <w:rsid w:val="00824063"/>
    <w:rsid w:val="00824224"/>
    <w:rsid w:val="00824278"/>
    <w:rsid w:val="00824280"/>
    <w:rsid w:val="008242A3"/>
    <w:rsid w:val="0082438D"/>
    <w:rsid w:val="00824453"/>
    <w:rsid w:val="00824481"/>
    <w:rsid w:val="00824522"/>
    <w:rsid w:val="00824596"/>
    <w:rsid w:val="008245DC"/>
    <w:rsid w:val="008245F7"/>
    <w:rsid w:val="00824767"/>
    <w:rsid w:val="00824996"/>
    <w:rsid w:val="00824A66"/>
    <w:rsid w:val="00824B64"/>
    <w:rsid w:val="00824B6E"/>
    <w:rsid w:val="00824BD5"/>
    <w:rsid w:val="00824BF5"/>
    <w:rsid w:val="00824DE3"/>
    <w:rsid w:val="00824DE9"/>
    <w:rsid w:val="00824FDE"/>
    <w:rsid w:val="008250B0"/>
    <w:rsid w:val="00825283"/>
    <w:rsid w:val="008252D4"/>
    <w:rsid w:val="0082530C"/>
    <w:rsid w:val="0082540B"/>
    <w:rsid w:val="00825548"/>
    <w:rsid w:val="008255E0"/>
    <w:rsid w:val="00825877"/>
    <w:rsid w:val="008258B7"/>
    <w:rsid w:val="00825971"/>
    <w:rsid w:val="00825999"/>
    <w:rsid w:val="00825C92"/>
    <w:rsid w:val="00825D8F"/>
    <w:rsid w:val="00825E24"/>
    <w:rsid w:val="00825E49"/>
    <w:rsid w:val="00825E6B"/>
    <w:rsid w:val="00825E91"/>
    <w:rsid w:val="00825F57"/>
    <w:rsid w:val="0082609A"/>
    <w:rsid w:val="0082616A"/>
    <w:rsid w:val="008261EE"/>
    <w:rsid w:val="00826201"/>
    <w:rsid w:val="0082622E"/>
    <w:rsid w:val="00826393"/>
    <w:rsid w:val="00826448"/>
    <w:rsid w:val="008265AA"/>
    <w:rsid w:val="008265E1"/>
    <w:rsid w:val="00826697"/>
    <w:rsid w:val="00826767"/>
    <w:rsid w:val="008267B5"/>
    <w:rsid w:val="0082684F"/>
    <w:rsid w:val="00826974"/>
    <w:rsid w:val="008269D4"/>
    <w:rsid w:val="00826B33"/>
    <w:rsid w:val="00826B54"/>
    <w:rsid w:val="00826BB5"/>
    <w:rsid w:val="00826C03"/>
    <w:rsid w:val="00826D0A"/>
    <w:rsid w:val="00826D29"/>
    <w:rsid w:val="00826D2D"/>
    <w:rsid w:val="00826D4F"/>
    <w:rsid w:val="00826DEB"/>
    <w:rsid w:val="00826DF8"/>
    <w:rsid w:val="00826E22"/>
    <w:rsid w:val="00826EF2"/>
    <w:rsid w:val="00827318"/>
    <w:rsid w:val="008273DC"/>
    <w:rsid w:val="0082759F"/>
    <w:rsid w:val="008276F6"/>
    <w:rsid w:val="0082771F"/>
    <w:rsid w:val="00827730"/>
    <w:rsid w:val="008277C6"/>
    <w:rsid w:val="008277D7"/>
    <w:rsid w:val="0082782A"/>
    <w:rsid w:val="008279A5"/>
    <w:rsid w:val="00827A59"/>
    <w:rsid w:val="00827ACD"/>
    <w:rsid w:val="00827BF2"/>
    <w:rsid w:val="00827F8E"/>
    <w:rsid w:val="0083004B"/>
    <w:rsid w:val="008300A4"/>
    <w:rsid w:val="008300F5"/>
    <w:rsid w:val="008301E4"/>
    <w:rsid w:val="0083025F"/>
    <w:rsid w:val="00830282"/>
    <w:rsid w:val="00830298"/>
    <w:rsid w:val="00830325"/>
    <w:rsid w:val="00830393"/>
    <w:rsid w:val="008303CD"/>
    <w:rsid w:val="00830437"/>
    <w:rsid w:val="008305F4"/>
    <w:rsid w:val="008306DD"/>
    <w:rsid w:val="0083081E"/>
    <w:rsid w:val="00830A24"/>
    <w:rsid w:val="00830B5E"/>
    <w:rsid w:val="00830C6E"/>
    <w:rsid w:val="00830D5F"/>
    <w:rsid w:val="00830DC6"/>
    <w:rsid w:val="00830DD0"/>
    <w:rsid w:val="00830FDC"/>
    <w:rsid w:val="008310AB"/>
    <w:rsid w:val="008311A7"/>
    <w:rsid w:val="00831204"/>
    <w:rsid w:val="008312F3"/>
    <w:rsid w:val="0083148F"/>
    <w:rsid w:val="008314F9"/>
    <w:rsid w:val="00831535"/>
    <w:rsid w:val="0083157D"/>
    <w:rsid w:val="0083159D"/>
    <w:rsid w:val="008317A1"/>
    <w:rsid w:val="0083181C"/>
    <w:rsid w:val="00831A1D"/>
    <w:rsid w:val="00831B2A"/>
    <w:rsid w:val="00831B3C"/>
    <w:rsid w:val="00831C0B"/>
    <w:rsid w:val="00831D9B"/>
    <w:rsid w:val="00831F0A"/>
    <w:rsid w:val="00831F75"/>
    <w:rsid w:val="00831FF8"/>
    <w:rsid w:val="00832012"/>
    <w:rsid w:val="0083208C"/>
    <w:rsid w:val="00832115"/>
    <w:rsid w:val="008321BC"/>
    <w:rsid w:val="008322CC"/>
    <w:rsid w:val="008323EB"/>
    <w:rsid w:val="0083241E"/>
    <w:rsid w:val="00832427"/>
    <w:rsid w:val="008324AE"/>
    <w:rsid w:val="008324E0"/>
    <w:rsid w:val="00832517"/>
    <w:rsid w:val="0083256E"/>
    <w:rsid w:val="0083259A"/>
    <w:rsid w:val="008325EB"/>
    <w:rsid w:val="008325F4"/>
    <w:rsid w:val="00832791"/>
    <w:rsid w:val="008329E6"/>
    <w:rsid w:val="008329ED"/>
    <w:rsid w:val="00832B4C"/>
    <w:rsid w:val="00832B4D"/>
    <w:rsid w:val="00832CE3"/>
    <w:rsid w:val="00832D89"/>
    <w:rsid w:val="00832DD1"/>
    <w:rsid w:val="00832DD2"/>
    <w:rsid w:val="00832E7C"/>
    <w:rsid w:val="0083314C"/>
    <w:rsid w:val="0083319C"/>
    <w:rsid w:val="008331C6"/>
    <w:rsid w:val="00833307"/>
    <w:rsid w:val="008333DD"/>
    <w:rsid w:val="008334AA"/>
    <w:rsid w:val="008334C5"/>
    <w:rsid w:val="0083352C"/>
    <w:rsid w:val="00833533"/>
    <w:rsid w:val="00833576"/>
    <w:rsid w:val="008335DE"/>
    <w:rsid w:val="00833655"/>
    <w:rsid w:val="0083370A"/>
    <w:rsid w:val="00833730"/>
    <w:rsid w:val="00833743"/>
    <w:rsid w:val="00833821"/>
    <w:rsid w:val="00833870"/>
    <w:rsid w:val="008339BC"/>
    <w:rsid w:val="00833AE3"/>
    <w:rsid w:val="00833BFC"/>
    <w:rsid w:val="00833CF4"/>
    <w:rsid w:val="00833DB2"/>
    <w:rsid w:val="00833EFA"/>
    <w:rsid w:val="00833F2E"/>
    <w:rsid w:val="00833F62"/>
    <w:rsid w:val="008341E3"/>
    <w:rsid w:val="00834315"/>
    <w:rsid w:val="00834404"/>
    <w:rsid w:val="0083459E"/>
    <w:rsid w:val="008346CA"/>
    <w:rsid w:val="0083486E"/>
    <w:rsid w:val="00834877"/>
    <w:rsid w:val="0083487C"/>
    <w:rsid w:val="0083488D"/>
    <w:rsid w:val="00834981"/>
    <w:rsid w:val="00834984"/>
    <w:rsid w:val="00834A6B"/>
    <w:rsid w:val="00834B66"/>
    <w:rsid w:val="00834B67"/>
    <w:rsid w:val="00834F5A"/>
    <w:rsid w:val="00835018"/>
    <w:rsid w:val="00835043"/>
    <w:rsid w:val="0083509C"/>
    <w:rsid w:val="00835351"/>
    <w:rsid w:val="0083549D"/>
    <w:rsid w:val="008354C5"/>
    <w:rsid w:val="00835600"/>
    <w:rsid w:val="00835612"/>
    <w:rsid w:val="008357A1"/>
    <w:rsid w:val="008358B3"/>
    <w:rsid w:val="008359FC"/>
    <w:rsid w:val="00835B76"/>
    <w:rsid w:val="00835B7F"/>
    <w:rsid w:val="00835CE5"/>
    <w:rsid w:val="00835D86"/>
    <w:rsid w:val="00835DD4"/>
    <w:rsid w:val="00835E20"/>
    <w:rsid w:val="00835E8B"/>
    <w:rsid w:val="00835F19"/>
    <w:rsid w:val="00835F5E"/>
    <w:rsid w:val="00836093"/>
    <w:rsid w:val="00836095"/>
    <w:rsid w:val="00836156"/>
    <w:rsid w:val="008361BD"/>
    <w:rsid w:val="00836224"/>
    <w:rsid w:val="00836242"/>
    <w:rsid w:val="00836283"/>
    <w:rsid w:val="00836305"/>
    <w:rsid w:val="008363AB"/>
    <w:rsid w:val="00836425"/>
    <w:rsid w:val="008364A0"/>
    <w:rsid w:val="0083672B"/>
    <w:rsid w:val="00836816"/>
    <w:rsid w:val="00836869"/>
    <w:rsid w:val="0083694E"/>
    <w:rsid w:val="008369B6"/>
    <w:rsid w:val="00836A96"/>
    <w:rsid w:val="00836BD1"/>
    <w:rsid w:val="00836DBF"/>
    <w:rsid w:val="00836E77"/>
    <w:rsid w:val="00836EC1"/>
    <w:rsid w:val="00836F11"/>
    <w:rsid w:val="00836F90"/>
    <w:rsid w:val="00836FEA"/>
    <w:rsid w:val="008371BB"/>
    <w:rsid w:val="00837211"/>
    <w:rsid w:val="008373BF"/>
    <w:rsid w:val="008374D0"/>
    <w:rsid w:val="00837580"/>
    <w:rsid w:val="0083766C"/>
    <w:rsid w:val="008376B9"/>
    <w:rsid w:val="008377B7"/>
    <w:rsid w:val="00837816"/>
    <w:rsid w:val="00837825"/>
    <w:rsid w:val="00837842"/>
    <w:rsid w:val="008379DA"/>
    <w:rsid w:val="00837A24"/>
    <w:rsid w:val="00837B1C"/>
    <w:rsid w:val="00837C7F"/>
    <w:rsid w:val="00837D44"/>
    <w:rsid w:val="00837D9F"/>
    <w:rsid w:val="008400E6"/>
    <w:rsid w:val="0084016E"/>
    <w:rsid w:val="00840219"/>
    <w:rsid w:val="0084028C"/>
    <w:rsid w:val="008402F0"/>
    <w:rsid w:val="00840491"/>
    <w:rsid w:val="00840593"/>
    <w:rsid w:val="008405C5"/>
    <w:rsid w:val="00840683"/>
    <w:rsid w:val="00840890"/>
    <w:rsid w:val="008409AD"/>
    <w:rsid w:val="008409E2"/>
    <w:rsid w:val="00840A17"/>
    <w:rsid w:val="00840ACB"/>
    <w:rsid w:val="00840B80"/>
    <w:rsid w:val="00840CDD"/>
    <w:rsid w:val="00840CF3"/>
    <w:rsid w:val="00840D86"/>
    <w:rsid w:val="00840EB4"/>
    <w:rsid w:val="00840F2D"/>
    <w:rsid w:val="00840FEA"/>
    <w:rsid w:val="0084108E"/>
    <w:rsid w:val="008410F2"/>
    <w:rsid w:val="0084114D"/>
    <w:rsid w:val="00841229"/>
    <w:rsid w:val="0084125E"/>
    <w:rsid w:val="0084128B"/>
    <w:rsid w:val="008412B7"/>
    <w:rsid w:val="008412CA"/>
    <w:rsid w:val="0084140F"/>
    <w:rsid w:val="008414DA"/>
    <w:rsid w:val="008414E7"/>
    <w:rsid w:val="008414FD"/>
    <w:rsid w:val="00841552"/>
    <w:rsid w:val="008416D6"/>
    <w:rsid w:val="008417A9"/>
    <w:rsid w:val="0084180D"/>
    <w:rsid w:val="00841888"/>
    <w:rsid w:val="008418BA"/>
    <w:rsid w:val="00841A3D"/>
    <w:rsid w:val="00841A7A"/>
    <w:rsid w:val="00841B58"/>
    <w:rsid w:val="00841CCC"/>
    <w:rsid w:val="00841CEF"/>
    <w:rsid w:val="00841F12"/>
    <w:rsid w:val="00842039"/>
    <w:rsid w:val="00842067"/>
    <w:rsid w:val="008420EE"/>
    <w:rsid w:val="008420FD"/>
    <w:rsid w:val="0084218B"/>
    <w:rsid w:val="0084225D"/>
    <w:rsid w:val="0084228A"/>
    <w:rsid w:val="00842415"/>
    <w:rsid w:val="0084248F"/>
    <w:rsid w:val="00842519"/>
    <w:rsid w:val="008426CB"/>
    <w:rsid w:val="0084272C"/>
    <w:rsid w:val="00842744"/>
    <w:rsid w:val="008427F7"/>
    <w:rsid w:val="00842904"/>
    <w:rsid w:val="0084291D"/>
    <w:rsid w:val="008429E0"/>
    <w:rsid w:val="00842CA0"/>
    <w:rsid w:val="00842CAE"/>
    <w:rsid w:val="00842D68"/>
    <w:rsid w:val="00842E26"/>
    <w:rsid w:val="00842E88"/>
    <w:rsid w:val="008430FC"/>
    <w:rsid w:val="00843240"/>
    <w:rsid w:val="00843380"/>
    <w:rsid w:val="008433E4"/>
    <w:rsid w:val="00843414"/>
    <w:rsid w:val="00843470"/>
    <w:rsid w:val="00843497"/>
    <w:rsid w:val="00843560"/>
    <w:rsid w:val="0084358A"/>
    <w:rsid w:val="00843707"/>
    <w:rsid w:val="00843AD0"/>
    <w:rsid w:val="00843ADA"/>
    <w:rsid w:val="00843B33"/>
    <w:rsid w:val="00843BA3"/>
    <w:rsid w:val="00843CD1"/>
    <w:rsid w:val="00843DFA"/>
    <w:rsid w:val="00843F9C"/>
    <w:rsid w:val="00844030"/>
    <w:rsid w:val="008440D3"/>
    <w:rsid w:val="00844226"/>
    <w:rsid w:val="008442D5"/>
    <w:rsid w:val="0084442D"/>
    <w:rsid w:val="0084451E"/>
    <w:rsid w:val="0084460E"/>
    <w:rsid w:val="00844730"/>
    <w:rsid w:val="008447A0"/>
    <w:rsid w:val="0084480C"/>
    <w:rsid w:val="008448D4"/>
    <w:rsid w:val="008449D3"/>
    <w:rsid w:val="00844DA8"/>
    <w:rsid w:val="00844DC6"/>
    <w:rsid w:val="00844DCE"/>
    <w:rsid w:val="00844DE4"/>
    <w:rsid w:val="00844E16"/>
    <w:rsid w:val="00844E3C"/>
    <w:rsid w:val="00844F21"/>
    <w:rsid w:val="008450C0"/>
    <w:rsid w:val="0084520C"/>
    <w:rsid w:val="00845304"/>
    <w:rsid w:val="00845345"/>
    <w:rsid w:val="00845397"/>
    <w:rsid w:val="008453B1"/>
    <w:rsid w:val="00845445"/>
    <w:rsid w:val="0084544C"/>
    <w:rsid w:val="00845474"/>
    <w:rsid w:val="00845815"/>
    <w:rsid w:val="008459E5"/>
    <w:rsid w:val="00845C66"/>
    <w:rsid w:val="00845D68"/>
    <w:rsid w:val="00845E81"/>
    <w:rsid w:val="0084605E"/>
    <w:rsid w:val="0084613F"/>
    <w:rsid w:val="00846141"/>
    <w:rsid w:val="0084614A"/>
    <w:rsid w:val="00846179"/>
    <w:rsid w:val="0084625E"/>
    <w:rsid w:val="008463C0"/>
    <w:rsid w:val="0084649E"/>
    <w:rsid w:val="0084651D"/>
    <w:rsid w:val="00846543"/>
    <w:rsid w:val="0084669B"/>
    <w:rsid w:val="00846773"/>
    <w:rsid w:val="00846786"/>
    <w:rsid w:val="008467D4"/>
    <w:rsid w:val="00846945"/>
    <w:rsid w:val="00846A83"/>
    <w:rsid w:val="00846D5E"/>
    <w:rsid w:val="00846E1B"/>
    <w:rsid w:val="00846EFE"/>
    <w:rsid w:val="00847064"/>
    <w:rsid w:val="008470E9"/>
    <w:rsid w:val="0084712D"/>
    <w:rsid w:val="00847130"/>
    <w:rsid w:val="0084720D"/>
    <w:rsid w:val="008473A6"/>
    <w:rsid w:val="008473F7"/>
    <w:rsid w:val="0084741F"/>
    <w:rsid w:val="0084751B"/>
    <w:rsid w:val="00847560"/>
    <w:rsid w:val="0084778C"/>
    <w:rsid w:val="00847856"/>
    <w:rsid w:val="008478ED"/>
    <w:rsid w:val="00847B10"/>
    <w:rsid w:val="00847C47"/>
    <w:rsid w:val="00847CB5"/>
    <w:rsid w:val="00847EE9"/>
    <w:rsid w:val="00847F23"/>
    <w:rsid w:val="0085003B"/>
    <w:rsid w:val="00850067"/>
    <w:rsid w:val="008500B2"/>
    <w:rsid w:val="008500C7"/>
    <w:rsid w:val="0085020E"/>
    <w:rsid w:val="0085021C"/>
    <w:rsid w:val="0085021F"/>
    <w:rsid w:val="00850463"/>
    <w:rsid w:val="0085046D"/>
    <w:rsid w:val="008505AB"/>
    <w:rsid w:val="00850682"/>
    <w:rsid w:val="008506B2"/>
    <w:rsid w:val="008506F1"/>
    <w:rsid w:val="0085080E"/>
    <w:rsid w:val="0085089B"/>
    <w:rsid w:val="008509C7"/>
    <w:rsid w:val="00850A72"/>
    <w:rsid w:val="00850B80"/>
    <w:rsid w:val="00850BE1"/>
    <w:rsid w:val="00850CFA"/>
    <w:rsid w:val="00850D40"/>
    <w:rsid w:val="00850F52"/>
    <w:rsid w:val="00850FF7"/>
    <w:rsid w:val="00851088"/>
    <w:rsid w:val="00851096"/>
    <w:rsid w:val="00851167"/>
    <w:rsid w:val="008511E4"/>
    <w:rsid w:val="00851262"/>
    <w:rsid w:val="00851438"/>
    <w:rsid w:val="00851752"/>
    <w:rsid w:val="008517E7"/>
    <w:rsid w:val="0085182A"/>
    <w:rsid w:val="00851852"/>
    <w:rsid w:val="008518A8"/>
    <w:rsid w:val="00851974"/>
    <w:rsid w:val="008519BE"/>
    <w:rsid w:val="00851A2E"/>
    <w:rsid w:val="00851A76"/>
    <w:rsid w:val="00851C58"/>
    <w:rsid w:val="00851C7B"/>
    <w:rsid w:val="00851D44"/>
    <w:rsid w:val="00851D8F"/>
    <w:rsid w:val="00851E55"/>
    <w:rsid w:val="0085205D"/>
    <w:rsid w:val="008520D1"/>
    <w:rsid w:val="008521B8"/>
    <w:rsid w:val="008522B7"/>
    <w:rsid w:val="008527A0"/>
    <w:rsid w:val="0085287E"/>
    <w:rsid w:val="00852936"/>
    <w:rsid w:val="0085298B"/>
    <w:rsid w:val="008529E5"/>
    <w:rsid w:val="00852AB7"/>
    <w:rsid w:val="00852BFE"/>
    <w:rsid w:val="00852D9D"/>
    <w:rsid w:val="00853008"/>
    <w:rsid w:val="0085311B"/>
    <w:rsid w:val="008531CC"/>
    <w:rsid w:val="00853372"/>
    <w:rsid w:val="008533E2"/>
    <w:rsid w:val="0085346A"/>
    <w:rsid w:val="0085347E"/>
    <w:rsid w:val="00853507"/>
    <w:rsid w:val="0085354C"/>
    <w:rsid w:val="008535C4"/>
    <w:rsid w:val="008536AF"/>
    <w:rsid w:val="008536D3"/>
    <w:rsid w:val="008538C3"/>
    <w:rsid w:val="008538F9"/>
    <w:rsid w:val="008539F8"/>
    <w:rsid w:val="00853A5C"/>
    <w:rsid w:val="00853CCB"/>
    <w:rsid w:val="00853CF1"/>
    <w:rsid w:val="00853E64"/>
    <w:rsid w:val="00853FDC"/>
    <w:rsid w:val="00854062"/>
    <w:rsid w:val="00854155"/>
    <w:rsid w:val="0085416E"/>
    <w:rsid w:val="00854184"/>
    <w:rsid w:val="008547A5"/>
    <w:rsid w:val="00854819"/>
    <w:rsid w:val="00854B40"/>
    <w:rsid w:val="00854BA4"/>
    <w:rsid w:val="00854BCA"/>
    <w:rsid w:val="00854BDD"/>
    <w:rsid w:val="00854BFE"/>
    <w:rsid w:val="00854CE8"/>
    <w:rsid w:val="00854D16"/>
    <w:rsid w:val="00855031"/>
    <w:rsid w:val="008551DA"/>
    <w:rsid w:val="008553A5"/>
    <w:rsid w:val="008555BE"/>
    <w:rsid w:val="00855656"/>
    <w:rsid w:val="00855745"/>
    <w:rsid w:val="00855794"/>
    <w:rsid w:val="008557FA"/>
    <w:rsid w:val="00855B04"/>
    <w:rsid w:val="00855C18"/>
    <w:rsid w:val="00855D15"/>
    <w:rsid w:val="00855D2C"/>
    <w:rsid w:val="00855DCA"/>
    <w:rsid w:val="00855E11"/>
    <w:rsid w:val="00855F43"/>
    <w:rsid w:val="00856033"/>
    <w:rsid w:val="0085621B"/>
    <w:rsid w:val="00856297"/>
    <w:rsid w:val="008562F8"/>
    <w:rsid w:val="0085632D"/>
    <w:rsid w:val="008563DC"/>
    <w:rsid w:val="0085642F"/>
    <w:rsid w:val="008565D5"/>
    <w:rsid w:val="0085660F"/>
    <w:rsid w:val="0085663D"/>
    <w:rsid w:val="0085663E"/>
    <w:rsid w:val="00856659"/>
    <w:rsid w:val="00856664"/>
    <w:rsid w:val="00856783"/>
    <w:rsid w:val="008567C4"/>
    <w:rsid w:val="00856931"/>
    <w:rsid w:val="00856957"/>
    <w:rsid w:val="00856BB1"/>
    <w:rsid w:val="00856D19"/>
    <w:rsid w:val="00856D5F"/>
    <w:rsid w:val="00856D7C"/>
    <w:rsid w:val="00856E95"/>
    <w:rsid w:val="00857060"/>
    <w:rsid w:val="008570EF"/>
    <w:rsid w:val="008570F5"/>
    <w:rsid w:val="0085722A"/>
    <w:rsid w:val="0085723E"/>
    <w:rsid w:val="00857462"/>
    <w:rsid w:val="00857600"/>
    <w:rsid w:val="00857789"/>
    <w:rsid w:val="00857796"/>
    <w:rsid w:val="008577D0"/>
    <w:rsid w:val="008578AE"/>
    <w:rsid w:val="008578E3"/>
    <w:rsid w:val="008579C0"/>
    <w:rsid w:val="008579CB"/>
    <w:rsid w:val="008579FF"/>
    <w:rsid w:val="00857AB4"/>
    <w:rsid w:val="00857B6B"/>
    <w:rsid w:val="00857B97"/>
    <w:rsid w:val="00857BC7"/>
    <w:rsid w:val="00857CAC"/>
    <w:rsid w:val="00857CD8"/>
    <w:rsid w:val="00857D5A"/>
    <w:rsid w:val="00857D7C"/>
    <w:rsid w:val="00857EE8"/>
    <w:rsid w:val="00857FB5"/>
    <w:rsid w:val="008593C6"/>
    <w:rsid w:val="008600B3"/>
    <w:rsid w:val="00860170"/>
    <w:rsid w:val="0086027D"/>
    <w:rsid w:val="0086031E"/>
    <w:rsid w:val="00860327"/>
    <w:rsid w:val="00860470"/>
    <w:rsid w:val="008604F9"/>
    <w:rsid w:val="00860559"/>
    <w:rsid w:val="0086055A"/>
    <w:rsid w:val="008605B1"/>
    <w:rsid w:val="008606F4"/>
    <w:rsid w:val="008606FF"/>
    <w:rsid w:val="00860732"/>
    <w:rsid w:val="008607B2"/>
    <w:rsid w:val="008607E0"/>
    <w:rsid w:val="00860861"/>
    <w:rsid w:val="00860B1C"/>
    <w:rsid w:val="00860CE6"/>
    <w:rsid w:val="00860D9E"/>
    <w:rsid w:val="00860DF5"/>
    <w:rsid w:val="00860FCB"/>
    <w:rsid w:val="00860FE9"/>
    <w:rsid w:val="00861040"/>
    <w:rsid w:val="00861127"/>
    <w:rsid w:val="008612FE"/>
    <w:rsid w:val="00861456"/>
    <w:rsid w:val="008614AF"/>
    <w:rsid w:val="0086155A"/>
    <w:rsid w:val="00861574"/>
    <w:rsid w:val="0086157F"/>
    <w:rsid w:val="008616AA"/>
    <w:rsid w:val="00861814"/>
    <w:rsid w:val="008618D6"/>
    <w:rsid w:val="0086197B"/>
    <w:rsid w:val="008619BD"/>
    <w:rsid w:val="00861A8F"/>
    <w:rsid w:val="00861E0C"/>
    <w:rsid w:val="00861ED8"/>
    <w:rsid w:val="00862269"/>
    <w:rsid w:val="008625A8"/>
    <w:rsid w:val="008625E7"/>
    <w:rsid w:val="00862780"/>
    <w:rsid w:val="00862792"/>
    <w:rsid w:val="00862807"/>
    <w:rsid w:val="00862A0A"/>
    <w:rsid w:val="00862AB2"/>
    <w:rsid w:val="00862B85"/>
    <w:rsid w:val="00862B96"/>
    <w:rsid w:val="00862C0E"/>
    <w:rsid w:val="00862CAD"/>
    <w:rsid w:val="00862CD7"/>
    <w:rsid w:val="00862E14"/>
    <w:rsid w:val="00862F66"/>
    <w:rsid w:val="008630EE"/>
    <w:rsid w:val="00863321"/>
    <w:rsid w:val="00863371"/>
    <w:rsid w:val="00863374"/>
    <w:rsid w:val="0086338E"/>
    <w:rsid w:val="00863401"/>
    <w:rsid w:val="008634C5"/>
    <w:rsid w:val="008635C2"/>
    <w:rsid w:val="0086361F"/>
    <w:rsid w:val="008636F9"/>
    <w:rsid w:val="00863773"/>
    <w:rsid w:val="00863818"/>
    <w:rsid w:val="008639DB"/>
    <w:rsid w:val="00863A98"/>
    <w:rsid w:val="00863B69"/>
    <w:rsid w:val="00863B97"/>
    <w:rsid w:val="00863B99"/>
    <w:rsid w:val="00863BBB"/>
    <w:rsid w:val="00863BE2"/>
    <w:rsid w:val="00863CBA"/>
    <w:rsid w:val="00863F47"/>
    <w:rsid w:val="00863FC3"/>
    <w:rsid w:val="008640F4"/>
    <w:rsid w:val="008640FB"/>
    <w:rsid w:val="00864238"/>
    <w:rsid w:val="00864248"/>
    <w:rsid w:val="008642CF"/>
    <w:rsid w:val="00864321"/>
    <w:rsid w:val="00864422"/>
    <w:rsid w:val="00864480"/>
    <w:rsid w:val="008644B0"/>
    <w:rsid w:val="008645B8"/>
    <w:rsid w:val="00864674"/>
    <w:rsid w:val="00864831"/>
    <w:rsid w:val="00864852"/>
    <w:rsid w:val="00864883"/>
    <w:rsid w:val="008649E0"/>
    <w:rsid w:val="00864A86"/>
    <w:rsid w:val="00864AC8"/>
    <w:rsid w:val="00864B4B"/>
    <w:rsid w:val="00864B8A"/>
    <w:rsid w:val="00864B8B"/>
    <w:rsid w:val="00864C72"/>
    <w:rsid w:val="00864CDC"/>
    <w:rsid w:val="00864D01"/>
    <w:rsid w:val="00864E15"/>
    <w:rsid w:val="00864E9A"/>
    <w:rsid w:val="00864FC4"/>
    <w:rsid w:val="00864FC7"/>
    <w:rsid w:val="00865141"/>
    <w:rsid w:val="00865207"/>
    <w:rsid w:val="0086526E"/>
    <w:rsid w:val="008653A4"/>
    <w:rsid w:val="00865409"/>
    <w:rsid w:val="0086540C"/>
    <w:rsid w:val="0086558C"/>
    <w:rsid w:val="00865661"/>
    <w:rsid w:val="0086585B"/>
    <w:rsid w:val="00865884"/>
    <w:rsid w:val="00865905"/>
    <w:rsid w:val="00865B3A"/>
    <w:rsid w:val="00865D23"/>
    <w:rsid w:val="00865E85"/>
    <w:rsid w:val="00866202"/>
    <w:rsid w:val="00866342"/>
    <w:rsid w:val="00866354"/>
    <w:rsid w:val="0086655B"/>
    <w:rsid w:val="00866774"/>
    <w:rsid w:val="008667DF"/>
    <w:rsid w:val="0086686E"/>
    <w:rsid w:val="008668E6"/>
    <w:rsid w:val="0086691A"/>
    <w:rsid w:val="0086695B"/>
    <w:rsid w:val="008669B1"/>
    <w:rsid w:val="008669E7"/>
    <w:rsid w:val="008669F1"/>
    <w:rsid w:val="00866A34"/>
    <w:rsid w:val="00866A47"/>
    <w:rsid w:val="00866ABA"/>
    <w:rsid w:val="00866B2F"/>
    <w:rsid w:val="00866BCA"/>
    <w:rsid w:val="00866CEB"/>
    <w:rsid w:val="00866D9F"/>
    <w:rsid w:val="00866DAF"/>
    <w:rsid w:val="00866DB0"/>
    <w:rsid w:val="00866ECC"/>
    <w:rsid w:val="0086702A"/>
    <w:rsid w:val="008670A8"/>
    <w:rsid w:val="008672D0"/>
    <w:rsid w:val="00867466"/>
    <w:rsid w:val="0086747A"/>
    <w:rsid w:val="008675CA"/>
    <w:rsid w:val="00867693"/>
    <w:rsid w:val="008679D3"/>
    <w:rsid w:val="00867A18"/>
    <w:rsid w:val="00867AA2"/>
    <w:rsid w:val="00867BD8"/>
    <w:rsid w:val="00867BF4"/>
    <w:rsid w:val="00867C9E"/>
    <w:rsid w:val="00867CB5"/>
    <w:rsid w:val="00867D32"/>
    <w:rsid w:val="00867E6E"/>
    <w:rsid w:val="00867FF3"/>
    <w:rsid w:val="00870055"/>
    <w:rsid w:val="00870066"/>
    <w:rsid w:val="008701D2"/>
    <w:rsid w:val="00870209"/>
    <w:rsid w:val="00870344"/>
    <w:rsid w:val="00870929"/>
    <w:rsid w:val="00870B5D"/>
    <w:rsid w:val="00870BED"/>
    <w:rsid w:val="00870CEE"/>
    <w:rsid w:val="00870D5C"/>
    <w:rsid w:val="00870E2A"/>
    <w:rsid w:val="00871007"/>
    <w:rsid w:val="00871013"/>
    <w:rsid w:val="00871042"/>
    <w:rsid w:val="00871047"/>
    <w:rsid w:val="00871055"/>
    <w:rsid w:val="00871084"/>
    <w:rsid w:val="008710E9"/>
    <w:rsid w:val="008714E6"/>
    <w:rsid w:val="0087164C"/>
    <w:rsid w:val="00871794"/>
    <w:rsid w:val="0087191E"/>
    <w:rsid w:val="0087197B"/>
    <w:rsid w:val="00871A26"/>
    <w:rsid w:val="00871AD3"/>
    <w:rsid w:val="00871ADC"/>
    <w:rsid w:val="00871C0D"/>
    <w:rsid w:val="00871C83"/>
    <w:rsid w:val="00871CD5"/>
    <w:rsid w:val="00871CD8"/>
    <w:rsid w:val="00871D15"/>
    <w:rsid w:val="00871D4C"/>
    <w:rsid w:val="00871DEB"/>
    <w:rsid w:val="0087203D"/>
    <w:rsid w:val="00872102"/>
    <w:rsid w:val="008721D9"/>
    <w:rsid w:val="0087220C"/>
    <w:rsid w:val="00872344"/>
    <w:rsid w:val="008723D1"/>
    <w:rsid w:val="008723E8"/>
    <w:rsid w:val="008724DE"/>
    <w:rsid w:val="008724F2"/>
    <w:rsid w:val="0087264F"/>
    <w:rsid w:val="00872746"/>
    <w:rsid w:val="008728E9"/>
    <w:rsid w:val="008728FC"/>
    <w:rsid w:val="00872CBE"/>
    <w:rsid w:val="00872D1F"/>
    <w:rsid w:val="00872E71"/>
    <w:rsid w:val="00872EB8"/>
    <w:rsid w:val="00873091"/>
    <w:rsid w:val="00873111"/>
    <w:rsid w:val="00873156"/>
    <w:rsid w:val="00873305"/>
    <w:rsid w:val="00873358"/>
    <w:rsid w:val="0087336B"/>
    <w:rsid w:val="00873404"/>
    <w:rsid w:val="0087348F"/>
    <w:rsid w:val="0087359B"/>
    <w:rsid w:val="008735B1"/>
    <w:rsid w:val="008736FB"/>
    <w:rsid w:val="008738A7"/>
    <w:rsid w:val="00873C04"/>
    <w:rsid w:val="00873D42"/>
    <w:rsid w:val="00873F60"/>
    <w:rsid w:val="00873F6F"/>
    <w:rsid w:val="00873FF7"/>
    <w:rsid w:val="00874036"/>
    <w:rsid w:val="0087404B"/>
    <w:rsid w:val="0087406B"/>
    <w:rsid w:val="00874133"/>
    <w:rsid w:val="008741A5"/>
    <w:rsid w:val="00874281"/>
    <w:rsid w:val="008743E9"/>
    <w:rsid w:val="00874532"/>
    <w:rsid w:val="00874556"/>
    <w:rsid w:val="00874610"/>
    <w:rsid w:val="00874669"/>
    <w:rsid w:val="008746F1"/>
    <w:rsid w:val="00874725"/>
    <w:rsid w:val="008747D4"/>
    <w:rsid w:val="00874843"/>
    <w:rsid w:val="008749EE"/>
    <w:rsid w:val="00874A35"/>
    <w:rsid w:val="00874AAD"/>
    <w:rsid w:val="00874AEE"/>
    <w:rsid w:val="00874B72"/>
    <w:rsid w:val="00874CEE"/>
    <w:rsid w:val="00874D0D"/>
    <w:rsid w:val="00874E9E"/>
    <w:rsid w:val="0087503F"/>
    <w:rsid w:val="0087541D"/>
    <w:rsid w:val="008755C6"/>
    <w:rsid w:val="00875664"/>
    <w:rsid w:val="0087570B"/>
    <w:rsid w:val="0087581B"/>
    <w:rsid w:val="00875867"/>
    <w:rsid w:val="00875875"/>
    <w:rsid w:val="008758B6"/>
    <w:rsid w:val="008758FF"/>
    <w:rsid w:val="0087593D"/>
    <w:rsid w:val="00875953"/>
    <w:rsid w:val="00875990"/>
    <w:rsid w:val="00875B50"/>
    <w:rsid w:val="00875BF9"/>
    <w:rsid w:val="00875F16"/>
    <w:rsid w:val="0087616C"/>
    <w:rsid w:val="008761A4"/>
    <w:rsid w:val="008761E3"/>
    <w:rsid w:val="0087623C"/>
    <w:rsid w:val="0087628B"/>
    <w:rsid w:val="00876393"/>
    <w:rsid w:val="008763C6"/>
    <w:rsid w:val="008764E4"/>
    <w:rsid w:val="008765FD"/>
    <w:rsid w:val="0087663B"/>
    <w:rsid w:val="008766CF"/>
    <w:rsid w:val="0087671B"/>
    <w:rsid w:val="0087690D"/>
    <w:rsid w:val="0087694A"/>
    <w:rsid w:val="00876976"/>
    <w:rsid w:val="00876A95"/>
    <w:rsid w:val="00876CFF"/>
    <w:rsid w:val="00876D56"/>
    <w:rsid w:val="00876E0D"/>
    <w:rsid w:val="00876E89"/>
    <w:rsid w:val="00876EA3"/>
    <w:rsid w:val="00876EAD"/>
    <w:rsid w:val="00877030"/>
    <w:rsid w:val="0087710C"/>
    <w:rsid w:val="0087723F"/>
    <w:rsid w:val="008773AE"/>
    <w:rsid w:val="00877473"/>
    <w:rsid w:val="008776EE"/>
    <w:rsid w:val="00877912"/>
    <w:rsid w:val="008779C2"/>
    <w:rsid w:val="00877AE4"/>
    <w:rsid w:val="00877AF8"/>
    <w:rsid w:val="00877BB0"/>
    <w:rsid w:val="00877CBA"/>
    <w:rsid w:val="00877CE5"/>
    <w:rsid w:val="00877D44"/>
    <w:rsid w:val="00877E80"/>
    <w:rsid w:val="00877E85"/>
    <w:rsid w:val="00877EDA"/>
    <w:rsid w:val="00880327"/>
    <w:rsid w:val="00880389"/>
    <w:rsid w:val="00880411"/>
    <w:rsid w:val="00880463"/>
    <w:rsid w:val="0088054C"/>
    <w:rsid w:val="008806A9"/>
    <w:rsid w:val="008806D7"/>
    <w:rsid w:val="008808F6"/>
    <w:rsid w:val="0088096F"/>
    <w:rsid w:val="00880B36"/>
    <w:rsid w:val="00880CA8"/>
    <w:rsid w:val="00880D3E"/>
    <w:rsid w:val="00880F9A"/>
    <w:rsid w:val="0088116F"/>
    <w:rsid w:val="00881194"/>
    <w:rsid w:val="00881389"/>
    <w:rsid w:val="008813E3"/>
    <w:rsid w:val="008814F6"/>
    <w:rsid w:val="00881623"/>
    <w:rsid w:val="00881948"/>
    <w:rsid w:val="00881949"/>
    <w:rsid w:val="0088194E"/>
    <w:rsid w:val="00881A13"/>
    <w:rsid w:val="00881A42"/>
    <w:rsid w:val="00881CC7"/>
    <w:rsid w:val="00881CEF"/>
    <w:rsid w:val="00881D1E"/>
    <w:rsid w:val="00881E5F"/>
    <w:rsid w:val="00881E6C"/>
    <w:rsid w:val="0088205E"/>
    <w:rsid w:val="008820A3"/>
    <w:rsid w:val="00882204"/>
    <w:rsid w:val="008822C3"/>
    <w:rsid w:val="0088233D"/>
    <w:rsid w:val="00882366"/>
    <w:rsid w:val="008824E3"/>
    <w:rsid w:val="00882602"/>
    <w:rsid w:val="0088280A"/>
    <w:rsid w:val="008828A9"/>
    <w:rsid w:val="008828F7"/>
    <w:rsid w:val="00882913"/>
    <w:rsid w:val="00882948"/>
    <w:rsid w:val="00882A38"/>
    <w:rsid w:val="00882AC3"/>
    <w:rsid w:val="00882B0F"/>
    <w:rsid w:val="00882B18"/>
    <w:rsid w:val="00882DCE"/>
    <w:rsid w:val="00882E2F"/>
    <w:rsid w:val="00882E53"/>
    <w:rsid w:val="0088306E"/>
    <w:rsid w:val="0088306F"/>
    <w:rsid w:val="0088309E"/>
    <w:rsid w:val="008831B6"/>
    <w:rsid w:val="008831D4"/>
    <w:rsid w:val="008831E1"/>
    <w:rsid w:val="008831F3"/>
    <w:rsid w:val="00883207"/>
    <w:rsid w:val="0088389A"/>
    <w:rsid w:val="00883986"/>
    <w:rsid w:val="00883A3E"/>
    <w:rsid w:val="00883BCE"/>
    <w:rsid w:val="00883C8C"/>
    <w:rsid w:val="00883D05"/>
    <w:rsid w:val="00883EF9"/>
    <w:rsid w:val="0088406C"/>
    <w:rsid w:val="008841C6"/>
    <w:rsid w:val="008841E8"/>
    <w:rsid w:val="0088426F"/>
    <w:rsid w:val="00884341"/>
    <w:rsid w:val="00884352"/>
    <w:rsid w:val="00884432"/>
    <w:rsid w:val="0088466C"/>
    <w:rsid w:val="008846F7"/>
    <w:rsid w:val="00884740"/>
    <w:rsid w:val="00884811"/>
    <w:rsid w:val="00884851"/>
    <w:rsid w:val="008848FE"/>
    <w:rsid w:val="00884941"/>
    <w:rsid w:val="008849FC"/>
    <w:rsid w:val="00884A61"/>
    <w:rsid w:val="00884B0D"/>
    <w:rsid w:val="00884B99"/>
    <w:rsid w:val="00884CAB"/>
    <w:rsid w:val="00884D0C"/>
    <w:rsid w:val="00884D33"/>
    <w:rsid w:val="0088511B"/>
    <w:rsid w:val="00885204"/>
    <w:rsid w:val="00885306"/>
    <w:rsid w:val="00885427"/>
    <w:rsid w:val="008854FD"/>
    <w:rsid w:val="008855BB"/>
    <w:rsid w:val="008856D1"/>
    <w:rsid w:val="00885D39"/>
    <w:rsid w:val="00885DE7"/>
    <w:rsid w:val="00885E1E"/>
    <w:rsid w:val="00885E4E"/>
    <w:rsid w:val="00885E6E"/>
    <w:rsid w:val="008860AB"/>
    <w:rsid w:val="00886109"/>
    <w:rsid w:val="00886177"/>
    <w:rsid w:val="008861E3"/>
    <w:rsid w:val="00886324"/>
    <w:rsid w:val="0088637E"/>
    <w:rsid w:val="0088661D"/>
    <w:rsid w:val="0088665F"/>
    <w:rsid w:val="008868F6"/>
    <w:rsid w:val="00886A1B"/>
    <w:rsid w:val="00886B3E"/>
    <w:rsid w:val="00886C28"/>
    <w:rsid w:val="00886C8B"/>
    <w:rsid w:val="00886CD6"/>
    <w:rsid w:val="00886CE4"/>
    <w:rsid w:val="00887025"/>
    <w:rsid w:val="00887035"/>
    <w:rsid w:val="008872BE"/>
    <w:rsid w:val="008873FC"/>
    <w:rsid w:val="0088745B"/>
    <w:rsid w:val="00887507"/>
    <w:rsid w:val="00887533"/>
    <w:rsid w:val="0088764C"/>
    <w:rsid w:val="0088764F"/>
    <w:rsid w:val="00887679"/>
    <w:rsid w:val="00887699"/>
    <w:rsid w:val="008876A3"/>
    <w:rsid w:val="008876F0"/>
    <w:rsid w:val="008876F4"/>
    <w:rsid w:val="0088796F"/>
    <w:rsid w:val="00887ACC"/>
    <w:rsid w:val="00887AEB"/>
    <w:rsid w:val="00887C0C"/>
    <w:rsid w:val="00887C93"/>
    <w:rsid w:val="00887E90"/>
    <w:rsid w:val="00887F67"/>
    <w:rsid w:val="008900DA"/>
    <w:rsid w:val="008901A2"/>
    <w:rsid w:val="008903D5"/>
    <w:rsid w:val="00890628"/>
    <w:rsid w:val="00890670"/>
    <w:rsid w:val="00890839"/>
    <w:rsid w:val="008908AA"/>
    <w:rsid w:val="00890B01"/>
    <w:rsid w:val="00890B04"/>
    <w:rsid w:val="00890CC2"/>
    <w:rsid w:val="00890D2B"/>
    <w:rsid w:val="00890E37"/>
    <w:rsid w:val="00890E7B"/>
    <w:rsid w:val="00891092"/>
    <w:rsid w:val="00891164"/>
    <w:rsid w:val="00891343"/>
    <w:rsid w:val="0089150C"/>
    <w:rsid w:val="0089153C"/>
    <w:rsid w:val="008915F5"/>
    <w:rsid w:val="0089192C"/>
    <w:rsid w:val="00891995"/>
    <w:rsid w:val="00891A1C"/>
    <w:rsid w:val="00891CC1"/>
    <w:rsid w:val="00891EB8"/>
    <w:rsid w:val="00892241"/>
    <w:rsid w:val="00892340"/>
    <w:rsid w:val="00892651"/>
    <w:rsid w:val="00892696"/>
    <w:rsid w:val="00892725"/>
    <w:rsid w:val="008927D4"/>
    <w:rsid w:val="00892839"/>
    <w:rsid w:val="008929A8"/>
    <w:rsid w:val="00892DBD"/>
    <w:rsid w:val="00892E98"/>
    <w:rsid w:val="00893064"/>
    <w:rsid w:val="008930F9"/>
    <w:rsid w:val="00893104"/>
    <w:rsid w:val="008931BF"/>
    <w:rsid w:val="008931C0"/>
    <w:rsid w:val="008933F3"/>
    <w:rsid w:val="00893494"/>
    <w:rsid w:val="008934C0"/>
    <w:rsid w:val="00893539"/>
    <w:rsid w:val="008935F8"/>
    <w:rsid w:val="0089364E"/>
    <w:rsid w:val="0089372D"/>
    <w:rsid w:val="0089377C"/>
    <w:rsid w:val="00893817"/>
    <w:rsid w:val="008938A8"/>
    <w:rsid w:val="0089393D"/>
    <w:rsid w:val="00893965"/>
    <w:rsid w:val="00893971"/>
    <w:rsid w:val="00893A70"/>
    <w:rsid w:val="00893A93"/>
    <w:rsid w:val="00893AEB"/>
    <w:rsid w:val="00893B10"/>
    <w:rsid w:val="00893B58"/>
    <w:rsid w:val="00893C31"/>
    <w:rsid w:val="00893D37"/>
    <w:rsid w:val="00893D76"/>
    <w:rsid w:val="00893E20"/>
    <w:rsid w:val="00893E5F"/>
    <w:rsid w:val="00893EAB"/>
    <w:rsid w:val="00893F11"/>
    <w:rsid w:val="00893F59"/>
    <w:rsid w:val="00893FA8"/>
    <w:rsid w:val="00893FD9"/>
    <w:rsid w:val="00894158"/>
    <w:rsid w:val="00894174"/>
    <w:rsid w:val="00894175"/>
    <w:rsid w:val="008941C9"/>
    <w:rsid w:val="008942CF"/>
    <w:rsid w:val="0089431A"/>
    <w:rsid w:val="0089434D"/>
    <w:rsid w:val="00894613"/>
    <w:rsid w:val="00894635"/>
    <w:rsid w:val="0089465E"/>
    <w:rsid w:val="0089466B"/>
    <w:rsid w:val="008947CC"/>
    <w:rsid w:val="008947D1"/>
    <w:rsid w:val="008947D3"/>
    <w:rsid w:val="00894949"/>
    <w:rsid w:val="00894A6B"/>
    <w:rsid w:val="00894ADF"/>
    <w:rsid w:val="00894B4C"/>
    <w:rsid w:val="00894D59"/>
    <w:rsid w:val="00894E24"/>
    <w:rsid w:val="00894E80"/>
    <w:rsid w:val="00894F42"/>
    <w:rsid w:val="00895018"/>
    <w:rsid w:val="0089503F"/>
    <w:rsid w:val="008951BA"/>
    <w:rsid w:val="008951CE"/>
    <w:rsid w:val="008951F9"/>
    <w:rsid w:val="00895406"/>
    <w:rsid w:val="008956FF"/>
    <w:rsid w:val="00895707"/>
    <w:rsid w:val="0089571F"/>
    <w:rsid w:val="00895784"/>
    <w:rsid w:val="008958D6"/>
    <w:rsid w:val="008959C9"/>
    <w:rsid w:val="008959DE"/>
    <w:rsid w:val="008959EC"/>
    <w:rsid w:val="00895A6F"/>
    <w:rsid w:val="00895B30"/>
    <w:rsid w:val="00895B5C"/>
    <w:rsid w:val="00895BCD"/>
    <w:rsid w:val="00895CAB"/>
    <w:rsid w:val="00895D66"/>
    <w:rsid w:val="00895E29"/>
    <w:rsid w:val="00895F35"/>
    <w:rsid w:val="00896029"/>
    <w:rsid w:val="0089607D"/>
    <w:rsid w:val="0089641D"/>
    <w:rsid w:val="00896442"/>
    <w:rsid w:val="00896490"/>
    <w:rsid w:val="00896534"/>
    <w:rsid w:val="00896537"/>
    <w:rsid w:val="00896572"/>
    <w:rsid w:val="00896639"/>
    <w:rsid w:val="00896688"/>
    <w:rsid w:val="008966C7"/>
    <w:rsid w:val="008966D6"/>
    <w:rsid w:val="008966F0"/>
    <w:rsid w:val="00896745"/>
    <w:rsid w:val="008968EE"/>
    <w:rsid w:val="008968F2"/>
    <w:rsid w:val="008969A6"/>
    <w:rsid w:val="00896A50"/>
    <w:rsid w:val="00896AB5"/>
    <w:rsid w:val="00896B7E"/>
    <w:rsid w:val="00896BFB"/>
    <w:rsid w:val="00896DB6"/>
    <w:rsid w:val="00896E21"/>
    <w:rsid w:val="00896F40"/>
    <w:rsid w:val="0089712C"/>
    <w:rsid w:val="00897277"/>
    <w:rsid w:val="008972C7"/>
    <w:rsid w:val="008973A1"/>
    <w:rsid w:val="008974A4"/>
    <w:rsid w:val="008975CD"/>
    <w:rsid w:val="0089768A"/>
    <w:rsid w:val="0089784A"/>
    <w:rsid w:val="00897AE6"/>
    <w:rsid w:val="00897E08"/>
    <w:rsid w:val="00897E3A"/>
    <w:rsid w:val="00897F98"/>
    <w:rsid w:val="00897FD4"/>
    <w:rsid w:val="008A02B2"/>
    <w:rsid w:val="008A02C3"/>
    <w:rsid w:val="008A03EF"/>
    <w:rsid w:val="008A0632"/>
    <w:rsid w:val="008A068C"/>
    <w:rsid w:val="008A078A"/>
    <w:rsid w:val="008A0794"/>
    <w:rsid w:val="008A0835"/>
    <w:rsid w:val="008A08AB"/>
    <w:rsid w:val="008A08D7"/>
    <w:rsid w:val="008A098F"/>
    <w:rsid w:val="008A0A5D"/>
    <w:rsid w:val="008A0C59"/>
    <w:rsid w:val="008A0CED"/>
    <w:rsid w:val="008A0E41"/>
    <w:rsid w:val="008A0FB9"/>
    <w:rsid w:val="008A102A"/>
    <w:rsid w:val="008A1237"/>
    <w:rsid w:val="008A1265"/>
    <w:rsid w:val="008A1355"/>
    <w:rsid w:val="008A149D"/>
    <w:rsid w:val="008A167D"/>
    <w:rsid w:val="008A1863"/>
    <w:rsid w:val="008A1991"/>
    <w:rsid w:val="008A1AFE"/>
    <w:rsid w:val="008A1B37"/>
    <w:rsid w:val="008A1BDD"/>
    <w:rsid w:val="008A1CFB"/>
    <w:rsid w:val="008A1E20"/>
    <w:rsid w:val="008A1EBD"/>
    <w:rsid w:val="008A1ECC"/>
    <w:rsid w:val="008A2061"/>
    <w:rsid w:val="008A21DF"/>
    <w:rsid w:val="008A2359"/>
    <w:rsid w:val="008A23C3"/>
    <w:rsid w:val="008A24BC"/>
    <w:rsid w:val="008A27C7"/>
    <w:rsid w:val="008A27FE"/>
    <w:rsid w:val="008A28A2"/>
    <w:rsid w:val="008A292D"/>
    <w:rsid w:val="008A2939"/>
    <w:rsid w:val="008A2A18"/>
    <w:rsid w:val="008A2A3E"/>
    <w:rsid w:val="008A2ACB"/>
    <w:rsid w:val="008A2BA8"/>
    <w:rsid w:val="008A2C16"/>
    <w:rsid w:val="008A2C23"/>
    <w:rsid w:val="008A317C"/>
    <w:rsid w:val="008A32BD"/>
    <w:rsid w:val="008A32FB"/>
    <w:rsid w:val="008A3338"/>
    <w:rsid w:val="008A3432"/>
    <w:rsid w:val="008A348D"/>
    <w:rsid w:val="008A3568"/>
    <w:rsid w:val="008A358B"/>
    <w:rsid w:val="008A35BC"/>
    <w:rsid w:val="008A381F"/>
    <w:rsid w:val="008A384F"/>
    <w:rsid w:val="008A387D"/>
    <w:rsid w:val="008A38B8"/>
    <w:rsid w:val="008A38D6"/>
    <w:rsid w:val="008A398B"/>
    <w:rsid w:val="008A398E"/>
    <w:rsid w:val="008A39CB"/>
    <w:rsid w:val="008A3A2C"/>
    <w:rsid w:val="008A3A38"/>
    <w:rsid w:val="008A3B03"/>
    <w:rsid w:val="008A3C5E"/>
    <w:rsid w:val="008A3D31"/>
    <w:rsid w:val="008A3E48"/>
    <w:rsid w:val="008A3E5B"/>
    <w:rsid w:val="008A3FA2"/>
    <w:rsid w:val="008A4017"/>
    <w:rsid w:val="008A410C"/>
    <w:rsid w:val="008A4170"/>
    <w:rsid w:val="008A4206"/>
    <w:rsid w:val="008A42CC"/>
    <w:rsid w:val="008A43DD"/>
    <w:rsid w:val="008A441D"/>
    <w:rsid w:val="008A4573"/>
    <w:rsid w:val="008A4695"/>
    <w:rsid w:val="008A46B1"/>
    <w:rsid w:val="008A46DF"/>
    <w:rsid w:val="008A480D"/>
    <w:rsid w:val="008A4867"/>
    <w:rsid w:val="008A4893"/>
    <w:rsid w:val="008A4B7C"/>
    <w:rsid w:val="008A4B94"/>
    <w:rsid w:val="008A4CC9"/>
    <w:rsid w:val="008A4DF3"/>
    <w:rsid w:val="008A4E55"/>
    <w:rsid w:val="008A503D"/>
    <w:rsid w:val="008A507C"/>
    <w:rsid w:val="008A50F6"/>
    <w:rsid w:val="008A5121"/>
    <w:rsid w:val="008A5134"/>
    <w:rsid w:val="008A51F9"/>
    <w:rsid w:val="008A5227"/>
    <w:rsid w:val="008A5684"/>
    <w:rsid w:val="008A56F8"/>
    <w:rsid w:val="008A57AE"/>
    <w:rsid w:val="008A5859"/>
    <w:rsid w:val="008A5908"/>
    <w:rsid w:val="008A5962"/>
    <w:rsid w:val="008A59DC"/>
    <w:rsid w:val="008A5B6C"/>
    <w:rsid w:val="008A5C2B"/>
    <w:rsid w:val="008A5CB0"/>
    <w:rsid w:val="008A5E2E"/>
    <w:rsid w:val="008A5F8E"/>
    <w:rsid w:val="008A618D"/>
    <w:rsid w:val="008A61D1"/>
    <w:rsid w:val="008A6356"/>
    <w:rsid w:val="008A661E"/>
    <w:rsid w:val="008A6922"/>
    <w:rsid w:val="008A6939"/>
    <w:rsid w:val="008A696A"/>
    <w:rsid w:val="008A6B68"/>
    <w:rsid w:val="008A6B83"/>
    <w:rsid w:val="008A6BE7"/>
    <w:rsid w:val="008A6C69"/>
    <w:rsid w:val="008A6D0B"/>
    <w:rsid w:val="008A6E54"/>
    <w:rsid w:val="008A6E89"/>
    <w:rsid w:val="008A6E95"/>
    <w:rsid w:val="008A6F05"/>
    <w:rsid w:val="008A70A8"/>
    <w:rsid w:val="008A7272"/>
    <w:rsid w:val="008A7387"/>
    <w:rsid w:val="008A7400"/>
    <w:rsid w:val="008A74DB"/>
    <w:rsid w:val="008A7649"/>
    <w:rsid w:val="008A7705"/>
    <w:rsid w:val="008A783D"/>
    <w:rsid w:val="008A7943"/>
    <w:rsid w:val="008A799C"/>
    <w:rsid w:val="008A7B64"/>
    <w:rsid w:val="008A7CA3"/>
    <w:rsid w:val="008A7D1E"/>
    <w:rsid w:val="008A7DF7"/>
    <w:rsid w:val="008A7FB2"/>
    <w:rsid w:val="008B0121"/>
    <w:rsid w:val="008B019D"/>
    <w:rsid w:val="008B027D"/>
    <w:rsid w:val="008B0373"/>
    <w:rsid w:val="008B0495"/>
    <w:rsid w:val="008B0512"/>
    <w:rsid w:val="008B0583"/>
    <w:rsid w:val="008B05F5"/>
    <w:rsid w:val="008B060A"/>
    <w:rsid w:val="008B06F2"/>
    <w:rsid w:val="008B074D"/>
    <w:rsid w:val="008B0765"/>
    <w:rsid w:val="008B07CF"/>
    <w:rsid w:val="008B0A41"/>
    <w:rsid w:val="008B0B62"/>
    <w:rsid w:val="008B0D86"/>
    <w:rsid w:val="008B0F55"/>
    <w:rsid w:val="008B0FFB"/>
    <w:rsid w:val="008B1146"/>
    <w:rsid w:val="008B1147"/>
    <w:rsid w:val="008B1161"/>
    <w:rsid w:val="008B1324"/>
    <w:rsid w:val="008B13E7"/>
    <w:rsid w:val="008B1454"/>
    <w:rsid w:val="008B1509"/>
    <w:rsid w:val="008B1629"/>
    <w:rsid w:val="008B1690"/>
    <w:rsid w:val="008B17F1"/>
    <w:rsid w:val="008B18DF"/>
    <w:rsid w:val="008B18F9"/>
    <w:rsid w:val="008B1A32"/>
    <w:rsid w:val="008B1AA2"/>
    <w:rsid w:val="008B1B09"/>
    <w:rsid w:val="008B1C18"/>
    <w:rsid w:val="008B1C8B"/>
    <w:rsid w:val="008B1D1D"/>
    <w:rsid w:val="008B1DD0"/>
    <w:rsid w:val="008B1E75"/>
    <w:rsid w:val="008B1EBB"/>
    <w:rsid w:val="008B1EED"/>
    <w:rsid w:val="008B1FDF"/>
    <w:rsid w:val="008B207C"/>
    <w:rsid w:val="008B2116"/>
    <w:rsid w:val="008B2155"/>
    <w:rsid w:val="008B2161"/>
    <w:rsid w:val="008B22A3"/>
    <w:rsid w:val="008B235B"/>
    <w:rsid w:val="008B248F"/>
    <w:rsid w:val="008B257D"/>
    <w:rsid w:val="008B269B"/>
    <w:rsid w:val="008B26DE"/>
    <w:rsid w:val="008B26F6"/>
    <w:rsid w:val="008B27EF"/>
    <w:rsid w:val="008B2858"/>
    <w:rsid w:val="008B2968"/>
    <w:rsid w:val="008B2A25"/>
    <w:rsid w:val="008B2ABB"/>
    <w:rsid w:val="008B2B09"/>
    <w:rsid w:val="008B2D9F"/>
    <w:rsid w:val="008B2E8A"/>
    <w:rsid w:val="008B2F1C"/>
    <w:rsid w:val="008B2F9A"/>
    <w:rsid w:val="008B30F5"/>
    <w:rsid w:val="008B3171"/>
    <w:rsid w:val="008B31E2"/>
    <w:rsid w:val="008B33C0"/>
    <w:rsid w:val="008B3488"/>
    <w:rsid w:val="008B3499"/>
    <w:rsid w:val="008B34DD"/>
    <w:rsid w:val="008B3538"/>
    <w:rsid w:val="008B36FA"/>
    <w:rsid w:val="008B3719"/>
    <w:rsid w:val="008B3721"/>
    <w:rsid w:val="008B37D0"/>
    <w:rsid w:val="008B3868"/>
    <w:rsid w:val="008B3871"/>
    <w:rsid w:val="008B38AF"/>
    <w:rsid w:val="008B3900"/>
    <w:rsid w:val="008B39A3"/>
    <w:rsid w:val="008B39D5"/>
    <w:rsid w:val="008B3AE3"/>
    <w:rsid w:val="008B3D75"/>
    <w:rsid w:val="008B4058"/>
    <w:rsid w:val="008B41AF"/>
    <w:rsid w:val="008B4370"/>
    <w:rsid w:val="008B43AF"/>
    <w:rsid w:val="008B441A"/>
    <w:rsid w:val="008B44E6"/>
    <w:rsid w:val="008B4590"/>
    <w:rsid w:val="008B4638"/>
    <w:rsid w:val="008B4654"/>
    <w:rsid w:val="008B46B3"/>
    <w:rsid w:val="008B4710"/>
    <w:rsid w:val="008B4756"/>
    <w:rsid w:val="008B477D"/>
    <w:rsid w:val="008B48B6"/>
    <w:rsid w:val="008B48F3"/>
    <w:rsid w:val="008B49A9"/>
    <w:rsid w:val="008B4A69"/>
    <w:rsid w:val="008B4AEC"/>
    <w:rsid w:val="008B4B10"/>
    <w:rsid w:val="008B4C67"/>
    <w:rsid w:val="008B4ED8"/>
    <w:rsid w:val="008B4F38"/>
    <w:rsid w:val="008B4F99"/>
    <w:rsid w:val="008B4FF3"/>
    <w:rsid w:val="008B5011"/>
    <w:rsid w:val="008B505C"/>
    <w:rsid w:val="008B5234"/>
    <w:rsid w:val="008B5236"/>
    <w:rsid w:val="008B543F"/>
    <w:rsid w:val="008B566C"/>
    <w:rsid w:val="008B5719"/>
    <w:rsid w:val="008B573C"/>
    <w:rsid w:val="008B582F"/>
    <w:rsid w:val="008B5992"/>
    <w:rsid w:val="008B5A87"/>
    <w:rsid w:val="008B5AAE"/>
    <w:rsid w:val="008B5B6A"/>
    <w:rsid w:val="008B5B93"/>
    <w:rsid w:val="008B5D36"/>
    <w:rsid w:val="008B5D43"/>
    <w:rsid w:val="008B5EEA"/>
    <w:rsid w:val="008B5F81"/>
    <w:rsid w:val="008B60AF"/>
    <w:rsid w:val="008B60BB"/>
    <w:rsid w:val="008B60F6"/>
    <w:rsid w:val="008B6116"/>
    <w:rsid w:val="008B64D2"/>
    <w:rsid w:val="008B64EF"/>
    <w:rsid w:val="008B65A2"/>
    <w:rsid w:val="008B65C8"/>
    <w:rsid w:val="008B65FF"/>
    <w:rsid w:val="008B66A7"/>
    <w:rsid w:val="008B6729"/>
    <w:rsid w:val="008B6772"/>
    <w:rsid w:val="008B67E5"/>
    <w:rsid w:val="008B6811"/>
    <w:rsid w:val="008B6BA1"/>
    <w:rsid w:val="008B6CB8"/>
    <w:rsid w:val="008B6D78"/>
    <w:rsid w:val="008B6EE9"/>
    <w:rsid w:val="008B7077"/>
    <w:rsid w:val="008B7127"/>
    <w:rsid w:val="008B71D0"/>
    <w:rsid w:val="008B7220"/>
    <w:rsid w:val="008B7264"/>
    <w:rsid w:val="008B73E0"/>
    <w:rsid w:val="008B743E"/>
    <w:rsid w:val="008B7470"/>
    <w:rsid w:val="008B777E"/>
    <w:rsid w:val="008B7831"/>
    <w:rsid w:val="008B7869"/>
    <w:rsid w:val="008B7A39"/>
    <w:rsid w:val="008B7ACD"/>
    <w:rsid w:val="008B7B22"/>
    <w:rsid w:val="008B7B7C"/>
    <w:rsid w:val="008B7BDC"/>
    <w:rsid w:val="008B7BE0"/>
    <w:rsid w:val="008B7CD2"/>
    <w:rsid w:val="008B7D7C"/>
    <w:rsid w:val="008C00C3"/>
    <w:rsid w:val="008C00DA"/>
    <w:rsid w:val="008C00E9"/>
    <w:rsid w:val="008C0339"/>
    <w:rsid w:val="008C03EA"/>
    <w:rsid w:val="008C04C4"/>
    <w:rsid w:val="008C050C"/>
    <w:rsid w:val="008C05A4"/>
    <w:rsid w:val="008C0653"/>
    <w:rsid w:val="008C0772"/>
    <w:rsid w:val="008C07D8"/>
    <w:rsid w:val="008C0839"/>
    <w:rsid w:val="008C0966"/>
    <w:rsid w:val="008C0997"/>
    <w:rsid w:val="008C0BDD"/>
    <w:rsid w:val="008C0C1E"/>
    <w:rsid w:val="008C0D7C"/>
    <w:rsid w:val="008C0E6A"/>
    <w:rsid w:val="008C0ED2"/>
    <w:rsid w:val="008C0EF2"/>
    <w:rsid w:val="008C0F2D"/>
    <w:rsid w:val="008C0F7F"/>
    <w:rsid w:val="008C0F8C"/>
    <w:rsid w:val="008C0FE6"/>
    <w:rsid w:val="008C0FF0"/>
    <w:rsid w:val="008C113A"/>
    <w:rsid w:val="008C1235"/>
    <w:rsid w:val="008C1239"/>
    <w:rsid w:val="008C129E"/>
    <w:rsid w:val="008C12F2"/>
    <w:rsid w:val="008C13A3"/>
    <w:rsid w:val="008C1541"/>
    <w:rsid w:val="008C1662"/>
    <w:rsid w:val="008C16EE"/>
    <w:rsid w:val="008C1756"/>
    <w:rsid w:val="008C18B6"/>
    <w:rsid w:val="008C19A1"/>
    <w:rsid w:val="008C1A0C"/>
    <w:rsid w:val="008C1A5C"/>
    <w:rsid w:val="008C1B0D"/>
    <w:rsid w:val="008C1B6B"/>
    <w:rsid w:val="008C1CA5"/>
    <w:rsid w:val="008C1D8F"/>
    <w:rsid w:val="008C1E4B"/>
    <w:rsid w:val="008C1EBF"/>
    <w:rsid w:val="008C1F08"/>
    <w:rsid w:val="008C203F"/>
    <w:rsid w:val="008C2065"/>
    <w:rsid w:val="008C20A5"/>
    <w:rsid w:val="008C2466"/>
    <w:rsid w:val="008C24FD"/>
    <w:rsid w:val="008C25CD"/>
    <w:rsid w:val="008C27DB"/>
    <w:rsid w:val="008C27DF"/>
    <w:rsid w:val="008C2891"/>
    <w:rsid w:val="008C297C"/>
    <w:rsid w:val="008C29CD"/>
    <w:rsid w:val="008C2AE0"/>
    <w:rsid w:val="008C2BBF"/>
    <w:rsid w:val="008C2C4B"/>
    <w:rsid w:val="008C2D21"/>
    <w:rsid w:val="008C2D36"/>
    <w:rsid w:val="008C2D46"/>
    <w:rsid w:val="008C2E4D"/>
    <w:rsid w:val="008C2F7B"/>
    <w:rsid w:val="008C304C"/>
    <w:rsid w:val="008C32BD"/>
    <w:rsid w:val="008C32D7"/>
    <w:rsid w:val="008C33A6"/>
    <w:rsid w:val="008C3483"/>
    <w:rsid w:val="008C357B"/>
    <w:rsid w:val="008C3772"/>
    <w:rsid w:val="008C3865"/>
    <w:rsid w:val="008C388C"/>
    <w:rsid w:val="008C38DB"/>
    <w:rsid w:val="008C38E5"/>
    <w:rsid w:val="008C3A30"/>
    <w:rsid w:val="008C3AC8"/>
    <w:rsid w:val="008C3C21"/>
    <w:rsid w:val="008C3C89"/>
    <w:rsid w:val="008C3D0A"/>
    <w:rsid w:val="008C3D11"/>
    <w:rsid w:val="008C3E53"/>
    <w:rsid w:val="008C3E61"/>
    <w:rsid w:val="008C3EF9"/>
    <w:rsid w:val="008C40D1"/>
    <w:rsid w:val="008C426B"/>
    <w:rsid w:val="008C4502"/>
    <w:rsid w:val="008C464A"/>
    <w:rsid w:val="008C466C"/>
    <w:rsid w:val="008C4724"/>
    <w:rsid w:val="008C4765"/>
    <w:rsid w:val="008C478D"/>
    <w:rsid w:val="008C47BA"/>
    <w:rsid w:val="008C4932"/>
    <w:rsid w:val="008C4B17"/>
    <w:rsid w:val="008C4B64"/>
    <w:rsid w:val="008C4BF3"/>
    <w:rsid w:val="008C4CC3"/>
    <w:rsid w:val="008C4D27"/>
    <w:rsid w:val="008C4D7C"/>
    <w:rsid w:val="008C4E0F"/>
    <w:rsid w:val="008C4E57"/>
    <w:rsid w:val="008C4F26"/>
    <w:rsid w:val="008C4F4A"/>
    <w:rsid w:val="008C50A0"/>
    <w:rsid w:val="008C51B0"/>
    <w:rsid w:val="008C5345"/>
    <w:rsid w:val="008C54E2"/>
    <w:rsid w:val="008C55A5"/>
    <w:rsid w:val="008C56C9"/>
    <w:rsid w:val="008C58A0"/>
    <w:rsid w:val="008C592E"/>
    <w:rsid w:val="008C5938"/>
    <w:rsid w:val="008C5A09"/>
    <w:rsid w:val="008C5AE1"/>
    <w:rsid w:val="008C5BB8"/>
    <w:rsid w:val="008C5C56"/>
    <w:rsid w:val="008C5CFD"/>
    <w:rsid w:val="008C5DAB"/>
    <w:rsid w:val="008C5E43"/>
    <w:rsid w:val="008C5EC5"/>
    <w:rsid w:val="008C5F6F"/>
    <w:rsid w:val="008C5F7A"/>
    <w:rsid w:val="008C60F5"/>
    <w:rsid w:val="008C6223"/>
    <w:rsid w:val="008C62EA"/>
    <w:rsid w:val="008C63F5"/>
    <w:rsid w:val="008C64FD"/>
    <w:rsid w:val="008C6525"/>
    <w:rsid w:val="008C6574"/>
    <w:rsid w:val="008C66B4"/>
    <w:rsid w:val="008C6701"/>
    <w:rsid w:val="008C68A4"/>
    <w:rsid w:val="008C6916"/>
    <w:rsid w:val="008C6921"/>
    <w:rsid w:val="008C693C"/>
    <w:rsid w:val="008C697C"/>
    <w:rsid w:val="008C6B5A"/>
    <w:rsid w:val="008C6C36"/>
    <w:rsid w:val="008C6D4E"/>
    <w:rsid w:val="008C7001"/>
    <w:rsid w:val="008C7037"/>
    <w:rsid w:val="008C70F8"/>
    <w:rsid w:val="008C7126"/>
    <w:rsid w:val="008C7185"/>
    <w:rsid w:val="008C719A"/>
    <w:rsid w:val="008C74AD"/>
    <w:rsid w:val="008C7731"/>
    <w:rsid w:val="008C7832"/>
    <w:rsid w:val="008C78DC"/>
    <w:rsid w:val="008C7B2F"/>
    <w:rsid w:val="008C7B31"/>
    <w:rsid w:val="008C7B9E"/>
    <w:rsid w:val="008C7B9F"/>
    <w:rsid w:val="008C7CEA"/>
    <w:rsid w:val="008C7DF0"/>
    <w:rsid w:val="008C7EDC"/>
    <w:rsid w:val="008C7FB3"/>
    <w:rsid w:val="008C863A"/>
    <w:rsid w:val="008D0035"/>
    <w:rsid w:val="008D0114"/>
    <w:rsid w:val="008D0203"/>
    <w:rsid w:val="008D02A8"/>
    <w:rsid w:val="008D04C4"/>
    <w:rsid w:val="008D04E5"/>
    <w:rsid w:val="008D06B3"/>
    <w:rsid w:val="008D082A"/>
    <w:rsid w:val="008D084F"/>
    <w:rsid w:val="008D087D"/>
    <w:rsid w:val="008D08FF"/>
    <w:rsid w:val="008D0A20"/>
    <w:rsid w:val="008D0A77"/>
    <w:rsid w:val="008D0ABE"/>
    <w:rsid w:val="008D0CB2"/>
    <w:rsid w:val="008D0FCA"/>
    <w:rsid w:val="008D1282"/>
    <w:rsid w:val="008D136C"/>
    <w:rsid w:val="008D13AD"/>
    <w:rsid w:val="008D146C"/>
    <w:rsid w:val="008D14C1"/>
    <w:rsid w:val="008D1593"/>
    <w:rsid w:val="008D1626"/>
    <w:rsid w:val="008D16C9"/>
    <w:rsid w:val="008D1784"/>
    <w:rsid w:val="008D17DE"/>
    <w:rsid w:val="008D18E2"/>
    <w:rsid w:val="008D197A"/>
    <w:rsid w:val="008D1D4C"/>
    <w:rsid w:val="008D1DED"/>
    <w:rsid w:val="008D1E4B"/>
    <w:rsid w:val="008D1E8D"/>
    <w:rsid w:val="008D2056"/>
    <w:rsid w:val="008D207B"/>
    <w:rsid w:val="008D20DA"/>
    <w:rsid w:val="008D2160"/>
    <w:rsid w:val="008D2239"/>
    <w:rsid w:val="008D22B7"/>
    <w:rsid w:val="008D230C"/>
    <w:rsid w:val="008D24C3"/>
    <w:rsid w:val="008D2569"/>
    <w:rsid w:val="008D25CD"/>
    <w:rsid w:val="008D2602"/>
    <w:rsid w:val="008D2694"/>
    <w:rsid w:val="008D27C4"/>
    <w:rsid w:val="008D285E"/>
    <w:rsid w:val="008D2920"/>
    <w:rsid w:val="008D29C6"/>
    <w:rsid w:val="008D2B91"/>
    <w:rsid w:val="008D2C2A"/>
    <w:rsid w:val="008D2C47"/>
    <w:rsid w:val="008D2C7E"/>
    <w:rsid w:val="008D2E32"/>
    <w:rsid w:val="008D30F8"/>
    <w:rsid w:val="008D30FD"/>
    <w:rsid w:val="008D313C"/>
    <w:rsid w:val="008D31B6"/>
    <w:rsid w:val="008D3248"/>
    <w:rsid w:val="008D3293"/>
    <w:rsid w:val="008D333E"/>
    <w:rsid w:val="008D33A0"/>
    <w:rsid w:val="008D33B0"/>
    <w:rsid w:val="008D344B"/>
    <w:rsid w:val="008D34A6"/>
    <w:rsid w:val="008D3618"/>
    <w:rsid w:val="008D3644"/>
    <w:rsid w:val="008D36CD"/>
    <w:rsid w:val="008D36EF"/>
    <w:rsid w:val="008D36F2"/>
    <w:rsid w:val="008D376A"/>
    <w:rsid w:val="008D3829"/>
    <w:rsid w:val="008D38B0"/>
    <w:rsid w:val="008D38CF"/>
    <w:rsid w:val="008D3B04"/>
    <w:rsid w:val="008D3C65"/>
    <w:rsid w:val="008D3C84"/>
    <w:rsid w:val="008D3D37"/>
    <w:rsid w:val="008D3F71"/>
    <w:rsid w:val="008D402F"/>
    <w:rsid w:val="008D4036"/>
    <w:rsid w:val="008D41FF"/>
    <w:rsid w:val="008D43CF"/>
    <w:rsid w:val="008D4458"/>
    <w:rsid w:val="008D459C"/>
    <w:rsid w:val="008D45B4"/>
    <w:rsid w:val="008D45D4"/>
    <w:rsid w:val="008D460A"/>
    <w:rsid w:val="008D4665"/>
    <w:rsid w:val="008D4677"/>
    <w:rsid w:val="008D467D"/>
    <w:rsid w:val="008D46C8"/>
    <w:rsid w:val="008D470A"/>
    <w:rsid w:val="008D47D8"/>
    <w:rsid w:val="008D4989"/>
    <w:rsid w:val="008D4AA1"/>
    <w:rsid w:val="008D4B14"/>
    <w:rsid w:val="008D4B29"/>
    <w:rsid w:val="008D4D64"/>
    <w:rsid w:val="008D4E12"/>
    <w:rsid w:val="008D501E"/>
    <w:rsid w:val="008D5034"/>
    <w:rsid w:val="008D50B7"/>
    <w:rsid w:val="008D516C"/>
    <w:rsid w:val="008D5210"/>
    <w:rsid w:val="008D5241"/>
    <w:rsid w:val="008D546C"/>
    <w:rsid w:val="008D5473"/>
    <w:rsid w:val="008D56B4"/>
    <w:rsid w:val="008D56CE"/>
    <w:rsid w:val="008D579C"/>
    <w:rsid w:val="008D57DE"/>
    <w:rsid w:val="008D5899"/>
    <w:rsid w:val="008D5987"/>
    <w:rsid w:val="008D59C1"/>
    <w:rsid w:val="008D5A14"/>
    <w:rsid w:val="008D5A2C"/>
    <w:rsid w:val="008D5AD7"/>
    <w:rsid w:val="008D5B9A"/>
    <w:rsid w:val="008D5BB9"/>
    <w:rsid w:val="008D5C81"/>
    <w:rsid w:val="008D5D18"/>
    <w:rsid w:val="008D5DB6"/>
    <w:rsid w:val="008D5E1D"/>
    <w:rsid w:val="008D5E3A"/>
    <w:rsid w:val="008D5EEA"/>
    <w:rsid w:val="008D5F21"/>
    <w:rsid w:val="008D5F33"/>
    <w:rsid w:val="008D61B8"/>
    <w:rsid w:val="008D628C"/>
    <w:rsid w:val="008D63B6"/>
    <w:rsid w:val="008D63CD"/>
    <w:rsid w:val="008D644C"/>
    <w:rsid w:val="008D64E0"/>
    <w:rsid w:val="008D67BD"/>
    <w:rsid w:val="008D67BE"/>
    <w:rsid w:val="008D6B23"/>
    <w:rsid w:val="008D6B63"/>
    <w:rsid w:val="008D6BBB"/>
    <w:rsid w:val="008D6BED"/>
    <w:rsid w:val="008D6C27"/>
    <w:rsid w:val="008D6D54"/>
    <w:rsid w:val="008D6E5C"/>
    <w:rsid w:val="008D6F65"/>
    <w:rsid w:val="008D705B"/>
    <w:rsid w:val="008D712F"/>
    <w:rsid w:val="008D724B"/>
    <w:rsid w:val="008D7342"/>
    <w:rsid w:val="008D7543"/>
    <w:rsid w:val="008D7609"/>
    <w:rsid w:val="008D7667"/>
    <w:rsid w:val="008D779D"/>
    <w:rsid w:val="008D79EA"/>
    <w:rsid w:val="008D7A33"/>
    <w:rsid w:val="008D7B13"/>
    <w:rsid w:val="008D7C8F"/>
    <w:rsid w:val="008D7CCA"/>
    <w:rsid w:val="008D7F65"/>
    <w:rsid w:val="008DCF30"/>
    <w:rsid w:val="008E0039"/>
    <w:rsid w:val="008E0067"/>
    <w:rsid w:val="008E02B9"/>
    <w:rsid w:val="008E0400"/>
    <w:rsid w:val="008E0455"/>
    <w:rsid w:val="008E051E"/>
    <w:rsid w:val="008E0789"/>
    <w:rsid w:val="008E07A5"/>
    <w:rsid w:val="008E0A43"/>
    <w:rsid w:val="008E0B1D"/>
    <w:rsid w:val="008E0BB8"/>
    <w:rsid w:val="008E0C6C"/>
    <w:rsid w:val="008E0CF4"/>
    <w:rsid w:val="008E0DF7"/>
    <w:rsid w:val="008E0E10"/>
    <w:rsid w:val="008E0E22"/>
    <w:rsid w:val="008E0FA3"/>
    <w:rsid w:val="008E1015"/>
    <w:rsid w:val="008E10E8"/>
    <w:rsid w:val="008E117A"/>
    <w:rsid w:val="008E11B6"/>
    <w:rsid w:val="008E13C5"/>
    <w:rsid w:val="008E14CC"/>
    <w:rsid w:val="008E1512"/>
    <w:rsid w:val="008E1528"/>
    <w:rsid w:val="008E15D4"/>
    <w:rsid w:val="008E15F9"/>
    <w:rsid w:val="008E16B2"/>
    <w:rsid w:val="008E186A"/>
    <w:rsid w:val="008E1902"/>
    <w:rsid w:val="008E197A"/>
    <w:rsid w:val="008E1A5B"/>
    <w:rsid w:val="008E1A90"/>
    <w:rsid w:val="008E1CBC"/>
    <w:rsid w:val="008E1D0E"/>
    <w:rsid w:val="008E1FFA"/>
    <w:rsid w:val="008E20EA"/>
    <w:rsid w:val="008E212D"/>
    <w:rsid w:val="008E2145"/>
    <w:rsid w:val="008E217D"/>
    <w:rsid w:val="008E2272"/>
    <w:rsid w:val="008E229E"/>
    <w:rsid w:val="008E22E4"/>
    <w:rsid w:val="008E2580"/>
    <w:rsid w:val="008E2594"/>
    <w:rsid w:val="008E2644"/>
    <w:rsid w:val="008E273A"/>
    <w:rsid w:val="008E2928"/>
    <w:rsid w:val="008E29B3"/>
    <w:rsid w:val="008E29DE"/>
    <w:rsid w:val="008E29EB"/>
    <w:rsid w:val="008E2A02"/>
    <w:rsid w:val="008E2CA0"/>
    <w:rsid w:val="008E2CB5"/>
    <w:rsid w:val="008E2D2E"/>
    <w:rsid w:val="008E2E01"/>
    <w:rsid w:val="008E2E35"/>
    <w:rsid w:val="008E2EE3"/>
    <w:rsid w:val="008E2EFD"/>
    <w:rsid w:val="008E30AB"/>
    <w:rsid w:val="008E30DE"/>
    <w:rsid w:val="008E3236"/>
    <w:rsid w:val="008E3422"/>
    <w:rsid w:val="008E3589"/>
    <w:rsid w:val="008E3623"/>
    <w:rsid w:val="008E373C"/>
    <w:rsid w:val="008E389C"/>
    <w:rsid w:val="008E391A"/>
    <w:rsid w:val="008E3AD0"/>
    <w:rsid w:val="008E3AF1"/>
    <w:rsid w:val="008E3C21"/>
    <w:rsid w:val="008E3C68"/>
    <w:rsid w:val="008E3D32"/>
    <w:rsid w:val="008E3DC4"/>
    <w:rsid w:val="008E3DC6"/>
    <w:rsid w:val="008E3F33"/>
    <w:rsid w:val="008E3FCF"/>
    <w:rsid w:val="008E40B7"/>
    <w:rsid w:val="008E417C"/>
    <w:rsid w:val="008E41C4"/>
    <w:rsid w:val="008E4360"/>
    <w:rsid w:val="008E4391"/>
    <w:rsid w:val="008E43C5"/>
    <w:rsid w:val="008E440B"/>
    <w:rsid w:val="008E46FC"/>
    <w:rsid w:val="008E485E"/>
    <w:rsid w:val="008E4861"/>
    <w:rsid w:val="008E48FB"/>
    <w:rsid w:val="008E4914"/>
    <w:rsid w:val="008E492B"/>
    <w:rsid w:val="008E49C1"/>
    <w:rsid w:val="008E4B03"/>
    <w:rsid w:val="008E4D0B"/>
    <w:rsid w:val="008E4EBF"/>
    <w:rsid w:val="008E4FA8"/>
    <w:rsid w:val="008E4FD0"/>
    <w:rsid w:val="008E506B"/>
    <w:rsid w:val="008E509F"/>
    <w:rsid w:val="008E50CD"/>
    <w:rsid w:val="008E50E0"/>
    <w:rsid w:val="008E5205"/>
    <w:rsid w:val="008E5355"/>
    <w:rsid w:val="008E5640"/>
    <w:rsid w:val="008E5670"/>
    <w:rsid w:val="008E5682"/>
    <w:rsid w:val="008E573A"/>
    <w:rsid w:val="008E5798"/>
    <w:rsid w:val="008E581F"/>
    <w:rsid w:val="008E5890"/>
    <w:rsid w:val="008E5A5D"/>
    <w:rsid w:val="008E5B53"/>
    <w:rsid w:val="008E5BFB"/>
    <w:rsid w:val="008E5C2D"/>
    <w:rsid w:val="008E5C61"/>
    <w:rsid w:val="008E5CFF"/>
    <w:rsid w:val="008E5F13"/>
    <w:rsid w:val="008E608A"/>
    <w:rsid w:val="008E61BF"/>
    <w:rsid w:val="008E634B"/>
    <w:rsid w:val="008E63FC"/>
    <w:rsid w:val="008E6477"/>
    <w:rsid w:val="008E6483"/>
    <w:rsid w:val="008E652C"/>
    <w:rsid w:val="008E652F"/>
    <w:rsid w:val="008E660C"/>
    <w:rsid w:val="008E677A"/>
    <w:rsid w:val="008E67C3"/>
    <w:rsid w:val="008E681A"/>
    <w:rsid w:val="008E68E5"/>
    <w:rsid w:val="008E6CCA"/>
    <w:rsid w:val="008E6D1A"/>
    <w:rsid w:val="008E6D32"/>
    <w:rsid w:val="008E6E70"/>
    <w:rsid w:val="008E6F01"/>
    <w:rsid w:val="008E71B8"/>
    <w:rsid w:val="008E72FE"/>
    <w:rsid w:val="008E735B"/>
    <w:rsid w:val="008E73C7"/>
    <w:rsid w:val="008E73F1"/>
    <w:rsid w:val="008E7408"/>
    <w:rsid w:val="008E7411"/>
    <w:rsid w:val="008E7446"/>
    <w:rsid w:val="008E746D"/>
    <w:rsid w:val="008E74B6"/>
    <w:rsid w:val="008E76CE"/>
    <w:rsid w:val="008E76D3"/>
    <w:rsid w:val="008E788F"/>
    <w:rsid w:val="008E78B4"/>
    <w:rsid w:val="008E7933"/>
    <w:rsid w:val="008E7B34"/>
    <w:rsid w:val="008E7C04"/>
    <w:rsid w:val="008E7C9B"/>
    <w:rsid w:val="008E7CAD"/>
    <w:rsid w:val="008E7CCA"/>
    <w:rsid w:val="008E7F26"/>
    <w:rsid w:val="008F010F"/>
    <w:rsid w:val="008F01C5"/>
    <w:rsid w:val="008F026E"/>
    <w:rsid w:val="008F037A"/>
    <w:rsid w:val="008F03BE"/>
    <w:rsid w:val="008F03F3"/>
    <w:rsid w:val="008F042A"/>
    <w:rsid w:val="008F0472"/>
    <w:rsid w:val="008F06E2"/>
    <w:rsid w:val="008F0709"/>
    <w:rsid w:val="008F070E"/>
    <w:rsid w:val="008F0729"/>
    <w:rsid w:val="008F07E7"/>
    <w:rsid w:val="008F0852"/>
    <w:rsid w:val="008F08A6"/>
    <w:rsid w:val="008F091D"/>
    <w:rsid w:val="008F09FC"/>
    <w:rsid w:val="008F0AF8"/>
    <w:rsid w:val="008F0C6F"/>
    <w:rsid w:val="008F0CD7"/>
    <w:rsid w:val="008F0DC9"/>
    <w:rsid w:val="008F0DE5"/>
    <w:rsid w:val="008F0DFA"/>
    <w:rsid w:val="008F0E1E"/>
    <w:rsid w:val="008F0EB1"/>
    <w:rsid w:val="008F0F63"/>
    <w:rsid w:val="008F0F7F"/>
    <w:rsid w:val="008F0FCC"/>
    <w:rsid w:val="008F0FEE"/>
    <w:rsid w:val="008F0FFA"/>
    <w:rsid w:val="008F109E"/>
    <w:rsid w:val="008F10AA"/>
    <w:rsid w:val="008F1149"/>
    <w:rsid w:val="008F1162"/>
    <w:rsid w:val="008F1263"/>
    <w:rsid w:val="008F1366"/>
    <w:rsid w:val="008F1421"/>
    <w:rsid w:val="008F14CD"/>
    <w:rsid w:val="008F15CC"/>
    <w:rsid w:val="008F1670"/>
    <w:rsid w:val="008F16DD"/>
    <w:rsid w:val="008F171D"/>
    <w:rsid w:val="008F175F"/>
    <w:rsid w:val="008F1803"/>
    <w:rsid w:val="008F1837"/>
    <w:rsid w:val="008F185C"/>
    <w:rsid w:val="008F187A"/>
    <w:rsid w:val="008F1A38"/>
    <w:rsid w:val="008F1AE1"/>
    <w:rsid w:val="008F1B14"/>
    <w:rsid w:val="008F1C55"/>
    <w:rsid w:val="008F1CAF"/>
    <w:rsid w:val="008F1E06"/>
    <w:rsid w:val="008F1F9F"/>
    <w:rsid w:val="008F1FE2"/>
    <w:rsid w:val="008F2093"/>
    <w:rsid w:val="008F21A3"/>
    <w:rsid w:val="008F21F1"/>
    <w:rsid w:val="008F2319"/>
    <w:rsid w:val="008F23BF"/>
    <w:rsid w:val="008F247A"/>
    <w:rsid w:val="008F2489"/>
    <w:rsid w:val="008F2599"/>
    <w:rsid w:val="008F25D4"/>
    <w:rsid w:val="008F25E0"/>
    <w:rsid w:val="008F275D"/>
    <w:rsid w:val="008F2789"/>
    <w:rsid w:val="008F28B4"/>
    <w:rsid w:val="008F28ED"/>
    <w:rsid w:val="008F2980"/>
    <w:rsid w:val="008F29B1"/>
    <w:rsid w:val="008F29D9"/>
    <w:rsid w:val="008F2A32"/>
    <w:rsid w:val="008F2A38"/>
    <w:rsid w:val="008F2A9F"/>
    <w:rsid w:val="008F2AC4"/>
    <w:rsid w:val="008F2B0E"/>
    <w:rsid w:val="008F2BA2"/>
    <w:rsid w:val="008F2BF5"/>
    <w:rsid w:val="008F2C26"/>
    <w:rsid w:val="008F2C51"/>
    <w:rsid w:val="008F2C91"/>
    <w:rsid w:val="008F2E04"/>
    <w:rsid w:val="008F2E47"/>
    <w:rsid w:val="008F2EC0"/>
    <w:rsid w:val="008F2F02"/>
    <w:rsid w:val="008F2F18"/>
    <w:rsid w:val="008F2F24"/>
    <w:rsid w:val="008F2FCD"/>
    <w:rsid w:val="008F3082"/>
    <w:rsid w:val="008F30D2"/>
    <w:rsid w:val="008F31D3"/>
    <w:rsid w:val="008F32AD"/>
    <w:rsid w:val="008F336E"/>
    <w:rsid w:val="008F3398"/>
    <w:rsid w:val="008F33DF"/>
    <w:rsid w:val="008F347E"/>
    <w:rsid w:val="008F349F"/>
    <w:rsid w:val="008F3709"/>
    <w:rsid w:val="008F3803"/>
    <w:rsid w:val="008F3A14"/>
    <w:rsid w:val="008F3A52"/>
    <w:rsid w:val="008F3AA4"/>
    <w:rsid w:val="008F3D33"/>
    <w:rsid w:val="008F3D80"/>
    <w:rsid w:val="008F3DEE"/>
    <w:rsid w:val="008F3E5D"/>
    <w:rsid w:val="008F3E9E"/>
    <w:rsid w:val="008F4143"/>
    <w:rsid w:val="008F41BC"/>
    <w:rsid w:val="008F4220"/>
    <w:rsid w:val="008F426D"/>
    <w:rsid w:val="008F428C"/>
    <w:rsid w:val="008F42A2"/>
    <w:rsid w:val="008F4322"/>
    <w:rsid w:val="008F45B7"/>
    <w:rsid w:val="008F47C4"/>
    <w:rsid w:val="008F495E"/>
    <w:rsid w:val="008F49A5"/>
    <w:rsid w:val="008F4AC8"/>
    <w:rsid w:val="008F4BD1"/>
    <w:rsid w:val="008F4BE3"/>
    <w:rsid w:val="008F4C18"/>
    <w:rsid w:val="008F4D5A"/>
    <w:rsid w:val="008F4DDA"/>
    <w:rsid w:val="008F4E08"/>
    <w:rsid w:val="008F4E37"/>
    <w:rsid w:val="008F4E4B"/>
    <w:rsid w:val="008F4F0E"/>
    <w:rsid w:val="008F5051"/>
    <w:rsid w:val="008F505B"/>
    <w:rsid w:val="008F50E5"/>
    <w:rsid w:val="008F515B"/>
    <w:rsid w:val="008F52E3"/>
    <w:rsid w:val="008F53ED"/>
    <w:rsid w:val="008F54E9"/>
    <w:rsid w:val="008F55CE"/>
    <w:rsid w:val="008F55FC"/>
    <w:rsid w:val="008F57DA"/>
    <w:rsid w:val="008F58FB"/>
    <w:rsid w:val="008F5914"/>
    <w:rsid w:val="008F59F5"/>
    <w:rsid w:val="008F5A27"/>
    <w:rsid w:val="008F5B74"/>
    <w:rsid w:val="008F5C9C"/>
    <w:rsid w:val="008F5CA2"/>
    <w:rsid w:val="008F5D5A"/>
    <w:rsid w:val="008F5E6E"/>
    <w:rsid w:val="008F5F07"/>
    <w:rsid w:val="008F5F10"/>
    <w:rsid w:val="008F5F30"/>
    <w:rsid w:val="008F5FC3"/>
    <w:rsid w:val="008F613C"/>
    <w:rsid w:val="008F617A"/>
    <w:rsid w:val="008F6198"/>
    <w:rsid w:val="008F63D7"/>
    <w:rsid w:val="008F6437"/>
    <w:rsid w:val="008F656B"/>
    <w:rsid w:val="008F66F5"/>
    <w:rsid w:val="008F6763"/>
    <w:rsid w:val="008F67B7"/>
    <w:rsid w:val="008F6A45"/>
    <w:rsid w:val="008F6ED0"/>
    <w:rsid w:val="008F6EFA"/>
    <w:rsid w:val="008F6F4C"/>
    <w:rsid w:val="008F6F76"/>
    <w:rsid w:val="008F707B"/>
    <w:rsid w:val="008F7144"/>
    <w:rsid w:val="008F723F"/>
    <w:rsid w:val="008F72DF"/>
    <w:rsid w:val="008F7436"/>
    <w:rsid w:val="008F7451"/>
    <w:rsid w:val="008F7545"/>
    <w:rsid w:val="008F7554"/>
    <w:rsid w:val="008F7578"/>
    <w:rsid w:val="008F75AE"/>
    <w:rsid w:val="008F7626"/>
    <w:rsid w:val="008F7668"/>
    <w:rsid w:val="008F7680"/>
    <w:rsid w:val="008F76C6"/>
    <w:rsid w:val="008F7712"/>
    <w:rsid w:val="008F7790"/>
    <w:rsid w:val="008F77BF"/>
    <w:rsid w:val="008F78C5"/>
    <w:rsid w:val="008F7938"/>
    <w:rsid w:val="008F796F"/>
    <w:rsid w:val="008F7A04"/>
    <w:rsid w:val="008F7A5F"/>
    <w:rsid w:val="008F7B6B"/>
    <w:rsid w:val="008F7C8F"/>
    <w:rsid w:val="009000C7"/>
    <w:rsid w:val="00900168"/>
    <w:rsid w:val="009001A2"/>
    <w:rsid w:val="0090037F"/>
    <w:rsid w:val="009003B2"/>
    <w:rsid w:val="00900478"/>
    <w:rsid w:val="00900530"/>
    <w:rsid w:val="009005D6"/>
    <w:rsid w:val="00900959"/>
    <w:rsid w:val="00900A29"/>
    <w:rsid w:val="00900A34"/>
    <w:rsid w:val="00900A60"/>
    <w:rsid w:val="00900A7B"/>
    <w:rsid w:val="00900C52"/>
    <w:rsid w:val="00900D17"/>
    <w:rsid w:val="00900D67"/>
    <w:rsid w:val="00900D84"/>
    <w:rsid w:val="00900DF6"/>
    <w:rsid w:val="00900F7C"/>
    <w:rsid w:val="00900FA7"/>
    <w:rsid w:val="00901122"/>
    <w:rsid w:val="009011EF"/>
    <w:rsid w:val="009011F6"/>
    <w:rsid w:val="00901364"/>
    <w:rsid w:val="00901379"/>
    <w:rsid w:val="009014AE"/>
    <w:rsid w:val="009014F2"/>
    <w:rsid w:val="00901511"/>
    <w:rsid w:val="00901539"/>
    <w:rsid w:val="0090158A"/>
    <w:rsid w:val="00901602"/>
    <w:rsid w:val="009016D1"/>
    <w:rsid w:val="0090180C"/>
    <w:rsid w:val="0090181B"/>
    <w:rsid w:val="00901844"/>
    <w:rsid w:val="00901952"/>
    <w:rsid w:val="00901A67"/>
    <w:rsid w:val="00901ABE"/>
    <w:rsid w:val="00901B23"/>
    <w:rsid w:val="00901BAA"/>
    <w:rsid w:val="00901C47"/>
    <w:rsid w:val="00901C8C"/>
    <w:rsid w:val="00901DD1"/>
    <w:rsid w:val="00901DD7"/>
    <w:rsid w:val="00901F04"/>
    <w:rsid w:val="00901F0E"/>
    <w:rsid w:val="00901FC1"/>
    <w:rsid w:val="0090217A"/>
    <w:rsid w:val="009022A6"/>
    <w:rsid w:val="009023EE"/>
    <w:rsid w:val="00902561"/>
    <w:rsid w:val="00902749"/>
    <w:rsid w:val="009027DE"/>
    <w:rsid w:val="009027E3"/>
    <w:rsid w:val="009027F7"/>
    <w:rsid w:val="0090285E"/>
    <w:rsid w:val="009028D3"/>
    <w:rsid w:val="0090291F"/>
    <w:rsid w:val="00902951"/>
    <w:rsid w:val="00902991"/>
    <w:rsid w:val="00902A98"/>
    <w:rsid w:val="00902A9D"/>
    <w:rsid w:val="00902CF9"/>
    <w:rsid w:val="00902D27"/>
    <w:rsid w:val="00902D52"/>
    <w:rsid w:val="00902E4A"/>
    <w:rsid w:val="00902E79"/>
    <w:rsid w:val="00902EAA"/>
    <w:rsid w:val="00902F04"/>
    <w:rsid w:val="00902F19"/>
    <w:rsid w:val="00902F5D"/>
    <w:rsid w:val="00902FCC"/>
    <w:rsid w:val="00903014"/>
    <w:rsid w:val="009030F0"/>
    <w:rsid w:val="00903105"/>
    <w:rsid w:val="00903185"/>
    <w:rsid w:val="0090320D"/>
    <w:rsid w:val="0090320F"/>
    <w:rsid w:val="00903218"/>
    <w:rsid w:val="009032D4"/>
    <w:rsid w:val="00903301"/>
    <w:rsid w:val="009033FD"/>
    <w:rsid w:val="00903461"/>
    <w:rsid w:val="00903498"/>
    <w:rsid w:val="0090372A"/>
    <w:rsid w:val="009039B9"/>
    <w:rsid w:val="00903AD1"/>
    <w:rsid w:val="00903D68"/>
    <w:rsid w:val="00903FD2"/>
    <w:rsid w:val="009040A6"/>
    <w:rsid w:val="009040EA"/>
    <w:rsid w:val="009043DD"/>
    <w:rsid w:val="00904548"/>
    <w:rsid w:val="0090459B"/>
    <w:rsid w:val="0090460A"/>
    <w:rsid w:val="0090461E"/>
    <w:rsid w:val="0090468B"/>
    <w:rsid w:val="009046FD"/>
    <w:rsid w:val="009047DB"/>
    <w:rsid w:val="00904A17"/>
    <w:rsid w:val="00904CE7"/>
    <w:rsid w:val="00904D28"/>
    <w:rsid w:val="00904D31"/>
    <w:rsid w:val="00904E60"/>
    <w:rsid w:val="00904EAB"/>
    <w:rsid w:val="00904F73"/>
    <w:rsid w:val="00905010"/>
    <w:rsid w:val="00905117"/>
    <w:rsid w:val="009051DF"/>
    <w:rsid w:val="00905307"/>
    <w:rsid w:val="0090541A"/>
    <w:rsid w:val="00905427"/>
    <w:rsid w:val="00905432"/>
    <w:rsid w:val="009055B1"/>
    <w:rsid w:val="00905645"/>
    <w:rsid w:val="00905808"/>
    <w:rsid w:val="0090583C"/>
    <w:rsid w:val="009058BB"/>
    <w:rsid w:val="00905A03"/>
    <w:rsid w:val="00905A4B"/>
    <w:rsid w:val="00905A78"/>
    <w:rsid w:val="00905D1E"/>
    <w:rsid w:val="00905F0F"/>
    <w:rsid w:val="00906066"/>
    <w:rsid w:val="009061F9"/>
    <w:rsid w:val="00906220"/>
    <w:rsid w:val="0090628C"/>
    <w:rsid w:val="009062FC"/>
    <w:rsid w:val="00906330"/>
    <w:rsid w:val="009063F9"/>
    <w:rsid w:val="0090680A"/>
    <w:rsid w:val="009069B9"/>
    <w:rsid w:val="00906A15"/>
    <w:rsid w:val="00906A58"/>
    <w:rsid w:val="00906B04"/>
    <w:rsid w:val="00906D17"/>
    <w:rsid w:val="0090700E"/>
    <w:rsid w:val="00907058"/>
    <w:rsid w:val="00907156"/>
    <w:rsid w:val="009071EE"/>
    <w:rsid w:val="0090722A"/>
    <w:rsid w:val="0090772B"/>
    <w:rsid w:val="009077C3"/>
    <w:rsid w:val="00907AB6"/>
    <w:rsid w:val="00907ABD"/>
    <w:rsid w:val="00907AD4"/>
    <w:rsid w:val="00907B77"/>
    <w:rsid w:val="00907CAB"/>
    <w:rsid w:val="00907D31"/>
    <w:rsid w:val="00907D51"/>
    <w:rsid w:val="00907DC2"/>
    <w:rsid w:val="00907DD0"/>
    <w:rsid w:val="00907E0C"/>
    <w:rsid w:val="00907E11"/>
    <w:rsid w:val="00907E31"/>
    <w:rsid w:val="00907FA2"/>
    <w:rsid w:val="009100B4"/>
    <w:rsid w:val="009101AC"/>
    <w:rsid w:val="009101F6"/>
    <w:rsid w:val="009102D6"/>
    <w:rsid w:val="00910356"/>
    <w:rsid w:val="0091041F"/>
    <w:rsid w:val="00910436"/>
    <w:rsid w:val="009105FE"/>
    <w:rsid w:val="0091063B"/>
    <w:rsid w:val="009108A0"/>
    <w:rsid w:val="0091092D"/>
    <w:rsid w:val="00910A5A"/>
    <w:rsid w:val="00910AAC"/>
    <w:rsid w:val="00910AF6"/>
    <w:rsid w:val="00910B16"/>
    <w:rsid w:val="00910B33"/>
    <w:rsid w:val="00910BD8"/>
    <w:rsid w:val="00910CA4"/>
    <w:rsid w:val="00910D70"/>
    <w:rsid w:val="00910DDE"/>
    <w:rsid w:val="00910F22"/>
    <w:rsid w:val="00910F9A"/>
    <w:rsid w:val="0091128C"/>
    <w:rsid w:val="00911361"/>
    <w:rsid w:val="00911509"/>
    <w:rsid w:val="00911612"/>
    <w:rsid w:val="00911681"/>
    <w:rsid w:val="009116F4"/>
    <w:rsid w:val="00911783"/>
    <w:rsid w:val="0091190A"/>
    <w:rsid w:val="00911C58"/>
    <w:rsid w:val="00911D8D"/>
    <w:rsid w:val="00911E12"/>
    <w:rsid w:val="00911EDF"/>
    <w:rsid w:val="00912153"/>
    <w:rsid w:val="0091222E"/>
    <w:rsid w:val="00912252"/>
    <w:rsid w:val="00912262"/>
    <w:rsid w:val="00912403"/>
    <w:rsid w:val="00912468"/>
    <w:rsid w:val="009124BC"/>
    <w:rsid w:val="009126CA"/>
    <w:rsid w:val="009126F3"/>
    <w:rsid w:val="009127A0"/>
    <w:rsid w:val="0091283B"/>
    <w:rsid w:val="0091299B"/>
    <w:rsid w:val="00912D25"/>
    <w:rsid w:val="00912D79"/>
    <w:rsid w:val="0091331C"/>
    <w:rsid w:val="009133BF"/>
    <w:rsid w:val="00913421"/>
    <w:rsid w:val="0091347A"/>
    <w:rsid w:val="009135D7"/>
    <w:rsid w:val="009135E1"/>
    <w:rsid w:val="009138C9"/>
    <w:rsid w:val="009138EA"/>
    <w:rsid w:val="00913988"/>
    <w:rsid w:val="00913BC8"/>
    <w:rsid w:val="00913C5E"/>
    <w:rsid w:val="00913C6C"/>
    <w:rsid w:val="00913C76"/>
    <w:rsid w:val="00913C77"/>
    <w:rsid w:val="00913CA8"/>
    <w:rsid w:val="00913FBA"/>
    <w:rsid w:val="0091410E"/>
    <w:rsid w:val="00914271"/>
    <w:rsid w:val="0091446A"/>
    <w:rsid w:val="009144DD"/>
    <w:rsid w:val="009145A6"/>
    <w:rsid w:val="00914638"/>
    <w:rsid w:val="009148FF"/>
    <w:rsid w:val="00914AA4"/>
    <w:rsid w:val="00914AB1"/>
    <w:rsid w:val="00914AD0"/>
    <w:rsid w:val="00914B83"/>
    <w:rsid w:val="00914D33"/>
    <w:rsid w:val="00914D9A"/>
    <w:rsid w:val="00914DA0"/>
    <w:rsid w:val="00914DC9"/>
    <w:rsid w:val="00914ECE"/>
    <w:rsid w:val="00914ECF"/>
    <w:rsid w:val="00915076"/>
    <w:rsid w:val="0091507C"/>
    <w:rsid w:val="00915175"/>
    <w:rsid w:val="0091540F"/>
    <w:rsid w:val="0091553F"/>
    <w:rsid w:val="00915585"/>
    <w:rsid w:val="00915637"/>
    <w:rsid w:val="0091571D"/>
    <w:rsid w:val="0091577B"/>
    <w:rsid w:val="0091578D"/>
    <w:rsid w:val="00915825"/>
    <w:rsid w:val="009158A5"/>
    <w:rsid w:val="00915929"/>
    <w:rsid w:val="00915A2E"/>
    <w:rsid w:val="00915D91"/>
    <w:rsid w:val="00915DDA"/>
    <w:rsid w:val="00915DE5"/>
    <w:rsid w:val="00915ED1"/>
    <w:rsid w:val="00915F1D"/>
    <w:rsid w:val="00915F20"/>
    <w:rsid w:val="00915F34"/>
    <w:rsid w:val="00916023"/>
    <w:rsid w:val="009160EE"/>
    <w:rsid w:val="0091611B"/>
    <w:rsid w:val="0091616C"/>
    <w:rsid w:val="00916189"/>
    <w:rsid w:val="0091618C"/>
    <w:rsid w:val="009161FB"/>
    <w:rsid w:val="00916294"/>
    <w:rsid w:val="0091653D"/>
    <w:rsid w:val="00916549"/>
    <w:rsid w:val="00916792"/>
    <w:rsid w:val="009167EF"/>
    <w:rsid w:val="009168DF"/>
    <w:rsid w:val="00916A92"/>
    <w:rsid w:val="00916AA1"/>
    <w:rsid w:val="00916AFB"/>
    <w:rsid w:val="00916AFF"/>
    <w:rsid w:val="00916B0E"/>
    <w:rsid w:val="00916BD3"/>
    <w:rsid w:val="00916F2D"/>
    <w:rsid w:val="00917089"/>
    <w:rsid w:val="009170B8"/>
    <w:rsid w:val="0091712E"/>
    <w:rsid w:val="00917219"/>
    <w:rsid w:val="00917271"/>
    <w:rsid w:val="0091732C"/>
    <w:rsid w:val="00917333"/>
    <w:rsid w:val="00917413"/>
    <w:rsid w:val="00917424"/>
    <w:rsid w:val="009175CA"/>
    <w:rsid w:val="009176DF"/>
    <w:rsid w:val="00917708"/>
    <w:rsid w:val="0091770F"/>
    <w:rsid w:val="0091778E"/>
    <w:rsid w:val="00917812"/>
    <w:rsid w:val="0091786C"/>
    <w:rsid w:val="009178EB"/>
    <w:rsid w:val="009178FB"/>
    <w:rsid w:val="0091795E"/>
    <w:rsid w:val="009179B6"/>
    <w:rsid w:val="00917AD6"/>
    <w:rsid w:val="00917BB9"/>
    <w:rsid w:val="00917BFE"/>
    <w:rsid w:val="00917C8F"/>
    <w:rsid w:val="00917EC7"/>
    <w:rsid w:val="00917ECF"/>
    <w:rsid w:val="00917FCF"/>
    <w:rsid w:val="00920142"/>
    <w:rsid w:val="00920162"/>
    <w:rsid w:val="009201CE"/>
    <w:rsid w:val="00920289"/>
    <w:rsid w:val="00920334"/>
    <w:rsid w:val="009203DF"/>
    <w:rsid w:val="0092049E"/>
    <w:rsid w:val="009204A2"/>
    <w:rsid w:val="0092054C"/>
    <w:rsid w:val="00920567"/>
    <w:rsid w:val="00920630"/>
    <w:rsid w:val="0092064A"/>
    <w:rsid w:val="009207D5"/>
    <w:rsid w:val="0092095E"/>
    <w:rsid w:val="00920AE6"/>
    <w:rsid w:val="00920B4B"/>
    <w:rsid w:val="00920C8D"/>
    <w:rsid w:val="00920CCE"/>
    <w:rsid w:val="00920D84"/>
    <w:rsid w:val="00920DAC"/>
    <w:rsid w:val="00920DC5"/>
    <w:rsid w:val="00920E93"/>
    <w:rsid w:val="00920FFB"/>
    <w:rsid w:val="00921026"/>
    <w:rsid w:val="009211D5"/>
    <w:rsid w:val="009211DD"/>
    <w:rsid w:val="0092121E"/>
    <w:rsid w:val="00921244"/>
    <w:rsid w:val="0092136C"/>
    <w:rsid w:val="009213AF"/>
    <w:rsid w:val="009213D0"/>
    <w:rsid w:val="00921400"/>
    <w:rsid w:val="0092141B"/>
    <w:rsid w:val="009214B8"/>
    <w:rsid w:val="0092170E"/>
    <w:rsid w:val="00921768"/>
    <w:rsid w:val="0092181B"/>
    <w:rsid w:val="00921832"/>
    <w:rsid w:val="0092184A"/>
    <w:rsid w:val="0092188D"/>
    <w:rsid w:val="00921948"/>
    <w:rsid w:val="00921AA3"/>
    <w:rsid w:val="00921BAE"/>
    <w:rsid w:val="00921C3D"/>
    <w:rsid w:val="00921D3B"/>
    <w:rsid w:val="00921DBA"/>
    <w:rsid w:val="00921DDC"/>
    <w:rsid w:val="00921E99"/>
    <w:rsid w:val="00921F35"/>
    <w:rsid w:val="00921F4E"/>
    <w:rsid w:val="00921F51"/>
    <w:rsid w:val="00922012"/>
    <w:rsid w:val="00922037"/>
    <w:rsid w:val="009220C9"/>
    <w:rsid w:val="009221FF"/>
    <w:rsid w:val="009222CD"/>
    <w:rsid w:val="00922353"/>
    <w:rsid w:val="00922488"/>
    <w:rsid w:val="00922535"/>
    <w:rsid w:val="00922566"/>
    <w:rsid w:val="009226C1"/>
    <w:rsid w:val="009226FE"/>
    <w:rsid w:val="009228AB"/>
    <w:rsid w:val="00922BB4"/>
    <w:rsid w:val="00922BF5"/>
    <w:rsid w:val="00922D29"/>
    <w:rsid w:val="00922D61"/>
    <w:rsid w:val="00922DC2"/>
    <w:rsid w:val="00922E50"/>
    <w:rsid w:val="00922ECD"/>
    <w:rsid w:val="00922EE5"/>
    <w:rsid w:val="00922FCF"/>
    <w:rsid w:val="0092300E"/>
    <w:rsid w:val="00923107"/>
    <w:rsid w:val="0092319A"/>
    <w:rsid w:val="009231E2"/>
    <w:rsid w:val="0092326A"/>
    <w:rsid w:val="009232F2"/>
    <w:rsid w:val="009233C8"/>
    <w:rsid w:val="00923565"/>
    <w:rsid w:val="0092369A"/>
    <w:rsid w:val="0092377B"/>
    <w:rsid w:val="00923802"/>
    <w:rsid w:val="0092386B"/>
    <w:rsid w:val="0092389E"/>
    <w:rsid w:val="0092398F"/>
    <w:rsid w:val="00923B52"/>
    <w:rsid w:val="00923DBB"/>
    <w:rsid w:val="0092402C"/>
    <w:rsid w:val="00924108"/>
    <w:rsid w:val="009241CF"/>
    <w:rsid w:val="00924245"/>
    <w:rsid w:val="00924297"/>
    <w:rsid w:val="009243E9"/>
    <w:rsid w:val="009243EB"/>
    <w:rsid w:val="009244CF"/>
    <w:rsid w:val="0092453D"/>
    <w:rsid w:val="00924747"/>
    <w:rsid w:val="00924749"/>
    <w:rsid w:val="009247A4"/>
    <w:rsid w:val="00924842"/>
    <w:rsid w:val="00924920"/>
    <w:rsid w:val="00924A04"/>
    <w:rsid w:val="00924A57"/>
    <w:rsid w:val="00924AAE"/>
    <w:rsid w:val="00924B3D"/>
    <w:rsid w:val="00924C3B"/>
    <w:rsid w:val="00924C89"/>
    <w:rsid w:val="00924CFA"/>
    <w:rsid w:val="00924E16"/>
    <w:rsid w:val="00924E99"/>
    <w:rsid w:val="00924EE5"/>
    <w:rsid w:val="0092503D"/>
    <w:rsid w:val="0092507B"/>
    <w:rsid w:val="0092521C"/>
    <w:rsid w:val="00925265"/>
    <w:rsid w:val="009252EB"/>
    <w:rsid w:val="009252FE"/>
    <w:rsid w:val="00925353"/>
    <w:rsid w:val="00925397"/>
    <w:rsid w:val="00925437"/>
    <w:rsid w:val="009254CC"/>
    <w:rsid w:val="009255FA"/>
    <w:rsid w:val="0092561A"/>
    <w:rsid w:val="00925894"/>
    <w:rsid w:val="009259B5"/>
    <w:rsid w:val="00925A50"/>
    <w:rsid w:val="00925D0C"/>
    <w:rsid w:val="00925EE1"/>
    <w:rsid w:val="00925FC5"/>
    <w:rsid w:val="009260AE"/>
    <w:rsid w:val="009261DB"/>
    <w:rsid w:val="009262AE"/>
    <w:rsid w:val="009262E6"/>
    <w:rsid w:val="009262F6"/>
    <w:rsid w:val="00926589"/>
    <w:rsid w:val="009265C9"/>
    <w:rsid w:val="009265E3"/>
    <w:rsid w:val="0092664F"/>
    <w:rsid w:val="009266D1"/>
    <w:rsid w:val="009267E6"/>
    <w:rsid w:val="009268C6"/>
    <w:rsid w:val="00926966"/>
    <w:rsid w:val="00926A6E"/>
    <w:rsid w:val="00926B15"/>
    <w:rsid w:val="00926BA1"/>
    <w:rsid w:val="00926BAF"/>
    <w:rsid w:val="00926BD7"/>
    <w:rsid w:val="00926BF6"/>
    <w:rsid w:val="00926D4B"/>
    <w:rsid w:val="00926D58"/>
    <w:rsid w:val="00926E4A"/>
    <w:rsid w:val="00926F84"/>
    <w:rsid w:val="009271E3"/>
    <w:rsid w:val="009271E6"/>
    <w:rsid w:val="0092720E"/>
    <w:rsid w:val="00927290"/>
    <w:rsid w:val="00927381"/>
    <w:rsid w:val="009273B6"/>
    <w:rsid w:val="009273F1"/>
    <w:rsid w:val="00927407"/>
    <w:rsid w:val="00927441"/>
    <w:rsid w:val="0092757C"/>
    <w:rsid w:val="009275EF"/>
    <w:rsid w:val="00927659"/>
    <w:rsid w:val="009276E5"/>
    <w:rsid w:val="00927895"/>
    <w:rsid w:val="00927DA3"/>
    <w:rsid w:val="00927E1D"/>
    <w:rsid w:val="00927E52"/>
    <w:rsid w:val="00927EE6"/>
    <w:rsid w:val="00927F80"/>
    <w:rsid w:val="00930096"/>
    <w:rsid w:val="0093019D"/>
    <w:rsid w:val="00930207"/>
    <w:rsid w:val="00930275"/>
    <w:rsid w:val="009303F2"/>
    <w:rsid w:val="009303F8"/>
    <w:rsid w:val="00930493"/>
    <w:rsid w:val="00930547"/>
    <w:rsid w:val="00930591"/>
    <w:rsid w:val="0093078D"/>
    <w:rsid w:val="00930866"/>
    <w:rsid w:val="00930984"/>
    <w:rsid w:val="00930C93"/>
    <w:rsid w:val="00930D1B"/>
    <w:rsid w:val="00930EEE"/>
    <w:rsid w:val="00930F0F"/>
    <w:rsid w:val="009311AA"/>
    <w:rsid w:val="009311AE"/>
    <w:rsid w:val="0093120F"/>
    <w:rsid w:val="00931344"/>
    <w:rsid w:val="009314BB"/>
    <w:rsid w:val="009314C4"/>
    <w:rsid w:val="009314F1"/>
    <w:rsid w:val="00931570"/>
    <w:rsid w:val="00931629"/>
    <w:rsid w:val="00931789"/>
    <w:rsid w:val="00931931"/>
    <w:rsid w:val="009319A6"/>
    <w:rsid w:val="009319FE"/>
    <w:rsid w:val="00931A84"/>
    <w:rsid w:val="00931ACD"/>
    <w:rsid w:val="00931C3C"/>
    <w:rsid w:val="00931CC2"/>
    <w:rsid w:val="00931DD3"/>
    <w:rsid w:val="00931E8C"/>
    <w:rsid w:val="00931F05"/>
    <w:rsid w:val="00931FB6"/>
    <w:rsid w:val="00932017"/>
    <w:rsid w:val="0093201B"/>
    <w:rsid w:val="0093208D"/>
    <w:rsid w:val="00932108"/>
    <w:rsid w:val="00932186"/>
    <w:rsid w:val="009321CE"/>
    <w:rsid w:val="009321D1"/>
    <w:rsid w:val="0093223F"/>
    <w:rsid w:val="0093229F"/>
    <w:rsid w:val="009322D8"/>
    <w:rsid w:val="009322E7"/>
    <w:rsid w:val="00932346"/>
    <w:rsid w:val="0093238D"/>
    <w:rsid w:val="009323DC"/>
    <w:rsid w:val="009323F8"/>
    <w:rsid w:val="0093247D"/>
    <w:rsid w:val="0093247F"/>
    <w:rsid w:val="00932490"/>
    <w:rsid w:val="009324E7"/>
    <w:rsid w:val="00932626"/>
    <w:rsid w:val="00932630"/>
    <w:rsid w:val="0093264D"/>
    <w:rsid w:val="0093264E"/>
    <w:rsid w:val="00932693"/>
    <w:rsid w:val="0093282B"/>
    <w:rsid w:val="00932900"/>
    <w:rsid w:val="0093293D"/>
    <w:rsid w:val="00932A37"/>
    <w:rsid w:val="00932AF0"/>
    <w:rsid w:val="00932B51"/>
    <w:rsid w:val="00932B63"/>
    <w:rsid w:val="00932B8F"/>
    <w:rsid w:val="00932BBD"/>
    <w:rsid w:val="00932C1B"/>
    <w:rsid w:val="00932CC2"/>
    <w:rsid w:val="00932CE9"/>
    <w:rsid w:val="00932E56"/>
    <w:rsid w:val="00932EAF"/>
    <w:rsid w:val="00932EBF"/>
    <w:rsid w:val="00932FC8"/>
    <w:rsid w:val="0093300B"/>
    <w:rsid w:val="00933207"/>
    <w:rsid w:val="00933289"/>
    <w:rsid w:val="009332D2"/>
    <w:rsid w:val="00933398"/>
    <w:rsid w:val="00933591"/>
    <w:rsid w:val="009335A4"/>
    <w:rsid w:val="00933744"/>
    <w:rsid w:val="0093375E"/>
    <w:rsid w:val="00933824"/>
    <w:rsid w:val="0093387D"/>
    <w:rsid w:val="009338D6"/>
    <w:rsid w:val="00933995"/>
    <w:rsid w:val="00933B48"/>
    <w:rsid w:val="00933C12"/>
    <w:rsid w:val="00933DE6"/>
    <w:rsid w:val="00933E13"/>
    <w:rsid w:val="00933FC9"/>
    <w:rsid w:val="00934010"/>
    <w:rsid w:val="00934196"/>
    <w:rsid w:val="00934312"/>
    <w:rsid w:val="00934505"/>
    <w:rsid w:val="00934607"/>
    <w:rsid w:val="00934643"/>
    <w:rsid w:val="00934669"/>
    <w:rsid w:val="009346F4"/>
    <w:rsid w:val="00934788"/>
    <w:rsid w:val="009348BB"/>
    <w:rsid w:val="00934902"/>
    <w:rsid w:val="009349FE"/>
    <w:rsid w:val="00934A5B"/>
    <w:rsid w:val="00934AB2"/>
    <w:rsid w:val="00934BC9"/>
    <w:rsid w:val="00934CE8"/>
    <w:rsid w:val="00934E98"/>
    <w:rsid w:val="00934EE9"/>
    <w:rsid w:val="00934FA2"/>
    <w:rsid w:val="00934FBC"/>
    <w:rsid w:val="00935090"/>
    <w:rsid w:val="0093509F"/>
    <w:rsid w:val="00935267"/>
    <w:rsid w:val="0093526A"/>
    <w:rsid w:val="00935277"/>
    <w:rsid w:val="00935401"/>
    <w:rsid w:val="009354D3"/>
    <w:rsid w:val="00935524"/>
    <w:rsid w:val="00935549"/>
    <w:rsid w:val="009355CE"/>
    <w:rsid w:val="00935688"/>
    <w:rsid w:val="009357AD"/>
    <w:rsid w:val="00935995"/>
    <w:rsid w:val="00935AE6"/>
    <w:rsid w:val="00935B08"/>
    <w:rsid w:val="00935BA4"/>
    <w:rsid w:val="00935C4F"/>
    <w:rsid w:val="00935D2B"/>
    <w:rsid w:val="00935E00"/>
    <w:rsid w:val="00935E45"/>
    <w:rsid w:val="00935E85"/>
    <w:rsid w:val="00935FA5"/>
    <w:rsid w:val="00936001"/>
    <w:rsid w:val="009360FE"/>
    <w:rsid w:val="00936169"/>
    <w:rsid w:val="009361AD"/>
    <w:rsid w:val="00936255"/>
    <w:rsid w:val="00936336"/>
    <w:rsid w:val="009363D9"/>
    <w:rsid w:val="009365F5"/>
    <w:rsid w:val="009366A3"/>
    <w:rsid w:val="0093676A"/>
    <w:rsid w:val="00936833"/>
    <w:rsid w:val="00936960"/>
    <w:rsid w:val="00936ACD"/>
    <w:rsid w:val="00936C2D"/>
    <w:rsid w:val="00936F4C"/>
    <w:rsid w:val="00937092"/>
    <w:rsid w:val="00937110"/>
    <w:rsid w:val="009371E1"/>
    <w:rsid w:val="009371E7"/>
    <w:rsid w:val="0093738A"/>
    <w:rsid w:val="009373D6"/>
    <w:rsid w:val="009373FD"/>
    <w:rsid w:val="00937427"/>
    <w:rsid w:val="00937443"/>
    <w:rsid w:val="00937458"/>
    <w:rsid w:val="00937459"/>
    <w:rsid w:val="00937566"/>
    <w:rsid w:val="0093758A"/>
    <w:rsid w:val="0093759C"/>
    <w:rsid w:val="0093764B"/>
    <w:rsid w:val="00937684"/>
    <w:rsid w:val="00937858"/>
    <w:rsid w:val="0093787F"/>
    <w:rsid w:val="00937889"/>
    <w:rsid w:val="009378D5"/>
    <w:rsid w:val="00937933"/>
    <w:rsid w:val="00937B20"/>
    <w:rsid w:val="00937C12"/>
    <w:rsid w:val="00937CB8"/>
    <w:rsid w:val="00937CC0"/>
    <w:rsid w:val="00937E32"/>
    <w:rsid w:val="00937E52"/>
    <w:rsid w:val="00937EDD"/>
    <w:rsid w:val="00937F07"/>
    <w:rsid w:val="00937F2F"/>
    <w:rsid w:val="00937FE0"/>
    <w:rsid w:val="00937FEF"/>
    <w:rsid w:val="009400D7"/>
    <w:rsid w:val="0094030D"/>
    <w:rsid w:val="00940470"/>
    <w:rsid w:val="009404B1"/>
    <w:rsid w:val="009407B3"/>
    <w:rsid w:val="009407D3"/>
    <w:rsid w:val="0094083C"/>
    <w:rsid w:val="00940874"/>
    <w:rsid w:val="009408C4"/>
    <w:rsid w:val="00940B25"/>
    <w:rsid w:val="00940CAC"/>
    <w:rsid w:val="00940DCA"/>
    <w:rsid w:val="00940E0B"/>
    <w:rsid w:val="00940E10"/>
    <w:rsid w:val="00940E26"/>
    <w:rsid w:val="00940E88"/>
    <w:rsid w:val="0094104B"/>
    <w:rsid w:val="00941097"/>
    <w:rsid w:val="0094135E"/>
    <w:rsid w:val="00941368"/>
    <w:rsid w:val="00941380"/>
    <w:rsid w:val="009413D3"/>
    <w:rsid w:val="00941479"/>
    <w:rsid w:val="009416AB"/>
    <w:rsid w:val="0094175E"/>
    <w:rsid w:val="00941911"/>
    <w:rsid w:val="00941ADA"/>
    <w:rsid w:val="00941D0F"/>
    <w:rsid w:val="00941D1E"/>
    <w:rsid w:val="00941D43"/>
    <w:rsid w:val="00941DA2"/>
    <w:rsid w:val="00941E78"/>
    <w:rsid w:val="00941EA9"/>
    <w:rsid w:val="00941EB8"/>
    <w:rsid w:val="00941F2B"/>
    <w:rsid w:val="00941F7C"/>
    <w:rsid w:val="00941FC1"/>
    <w:rsid w:val="00941FD4"/>
    <w:rsid w:val="0094209C"/>
    <w:rsid w:val="0094219F"/>
    <w:rsid w:val="009421A7"/>
    <w:rsid w:val="00942221"/>
    <w:rsid w:val="009422B4"/>
    <w:rsid w:val="009422C5"/>
    <w:rsid w:val="009423DD"/>
    <w:rsid w:val="009424EC"/>
    <w:rsid w:val="00942509"/>
    <w:rsid w:val="0094255D"/>
    <w:rsid w:val="00942664"/>
    <w:rsid w:val="009427E4"/>
    <w:rsid w:val="0094285A"/>
    <w:rsid w:val="00942886"/>
    <w:rsid w:val="009428D5"/>
    <w:rsid w:val="00942970"/>
    <w:rsid w:val="0094298F"/>
    <w:rsid w:val="009429D2"/>
    <w:rsid w:val="009429E5"/>
    <w:rsid w:val="00942A21"/>
    <w:rsid w:val="00942CFE"/>
    <w:rsid w:val="00942D06"/>
    <w:rsid w:val="00942D10"/>
    <w:rsid w:val="00942D65"/>
    <w:rsid w:val="00942D87"/>
    <w:rsid w:val="00942FC7"/>
    <w:rsid w:val="00942FCD"/>
    <w:rsid w:val="00943013"/>
    <w:rsid w:val="0094319A"/>
    <w:rsid w:val="00943270"/>
    <w:rsid w:val="009432BC"/>
    <w:rsid w:val="00943319"/>
    <w:rsid w:val="0094347D"/>
    <w:rsid w:val="0094349F"/>
    <w:rsid w:val="00943750"/>
    <w:rsid w:val="00943781"/>
    <w:rsid w:val="009438E2"/>
    <w:rsid w:val="0094395A"/>
    <w:rsid w:val="009439B9"/>
    <w:rsid w:val="009439CD"/>
    <w:rsid w:val="009439EF"/>
    <w:rsid w:val="00943A09"/>
    <w:rsid w:val="00943A0F"/>
    <w:rsid w:val="00943A3F"/>
    <w:rsid w:val="00943BA9"/>
    <w:rsid w:val="00943C4A"/>
    <w:rsid w:val="00943C98"/>
    <w:rsid w:val="00943CDC"/>
    <w:rsid w:val="00943D1F"/>
    <w:rsid w:val="00943DFF"/>
    <w:rsid w:val="00943E5F"/>
    <w:rsid w:val="00943ECA"/>
    <w:rsid w:val="00943ECF"/>
    <w:rsid w:val="009440B0"/>
    <w:rsid w:val="00944143"/>
    <w:rsid w:val="0094416C"/>
    <w:rsid w:val="0094419A"/>
    <w:rsid w:val="009441C2"/>
    <w:rsid w:val="00944218"/>
    <w:rsid w:val="0094422A"/>
    <w:rsid w:val="00944316"/>
    <w:rsid w:val="009443F2"/>
    <w:rsid w:val="0094455D"/>
    <w:rsid w:val="0094460B"/>
    <w:rsid w:val="009446C5"/>
    <w:rsid w:val="0094471D"/>
    <w:rsid w:val="009447E7"/>
    <w:rsid w:val="0094492E"/>
    <w:rsid w:val="0094497A"/>
    <w:rsid w:val="009449A2"/>
    <w:rsid w:val="009449D5"/>
    <w:rsid w:val="00944A21"/>
    <w:rsid w:val="00944A55"/>
    <w:rsid w:val="00944AA5"/>
    <w:rsid w:val="00944BDD"/>
    <w:rsid w:val="00944E52"/>
    <w:rsid w:val="00944E5B"/>
    <w:rsid w:val="00944F01"/>
    <w:rsid w:val="00944FAC"/>
    <w:rsid w:val="009451D4"/>
    <w:rsid w:val="00945216"/>
    <w:rsid w:val="00945410"/>
    <w:rsid w:val="00945476"/>
    <w:rsid w:val="0094557A"/>
    <w:rsid w:val="00945657"/>
    <w:rsid w:val="009456FD"/>
    <w:rsid w:val="00945730"/>
    <w:rsid w:val="00945767"/>
    <w:rsid w:val="00945768"/>
    <w:rsid w:val="00945830"/>
    <w:rsid w:val="00945863"/>
    <w:rsid w:val="00945A93"/>
    <w:rsid w:val="00945ACB"/>
    <w:rsid w:val="00945AFE"/>
    <w:rsid w:val="00945C14"/>
    <w:rsid w:val="00945C2E"/>
    <w:rsid w:val="00945C99"/>
    <w:rsid w:val="00945CB4"/>
    <w:rsid w:val="00945D6F"/>
    <w:rsid w:val="00945EA7"/>
    <w:rsid w:val="00946090"/>
    <w:rsid w:val="009461E7"/>
    <w:rsid w:val="00946216"/>
    <w:rsid w:val="00946266"/>
    <w:rsid w:val="009463AB"/>
    <w:rsid w:val="0094653A"/>
    <w:rsid w:val="00946595"/>
    <w:rsid w:val="0094659D"/>
    <w:rsid w:val="0094671D"/>
    <w:rsid w:val="0094673C"/>
    <w:rsid w:val="0094676F"/>
    <w:rsid w:val="00946787"/>
    <w:rsid w:val="00946870"/>
    <w:rsid w:val="009469B7"/>
    <w:rsid w:val="00946C42"/>
    <w:rsid w:val="00946DC2"/>
    <w:rsid w:val="00946E5E"/>
    <w:rsid w:val="00946EED"/>
    <w:rsid w:val="00946F0E"/>
    <w:rsid w:val="00946FB7"/>
    <w:rsid w:val="00947035"/>
    <w:rsid w:val="00947046"/>
    <w:rsid w:val="00947197"/>
    <w:rsid w:val="009473E8"/>
    <w:rsid w:val="009474B5"/>
    <w:rsid w:val="00947617"/>
    <w:rsid w:val="00947685"/>
    <w:rsid w:val="009476AB"/>
    <w:rsid w:val="009478FB"/>
    <w:rsid w:val="0094790B"/>
    <w:rsid w:val="0094795E"/>
    <w:rsid w:val="009479D8"/>
    <w:rsid w:val="00947AD3"/>
    <w:rsid w:val="00947ADE"/>
    <w:rsid w:val="00947CEC"/>
    <w:rsid w:val="00947EDB"/>
    <w:rsid w:val="0095024E"/>
    <w:rsid w:val="00950454"/>
    <w:rsid w:val="0095048A"/>
    <w:rsid w:val="009504BA"/>
    <w:rsid w:val="009505EA"/>
    <w:rsid w:val="0095062F"/>
    <w:rsid w:val="009506C6"/>
    <w:rsid w:val="00950737"/>
    <w:rsid w:val="00950832"/>
    <w:rsid w:val="009508FF"/>
    <w:rsid w:val="00950A41"/>
    <w:rsid w:val="00950B01"/>
    <w:rsid w:val="00950C71"/>
    <w:rsid w:val="00950E08"/>
    <w:rsid w:val="00950E26"/>
    <w:rsid w:val="00950E43"/>
    <w:rsid w:val="00950EB5"/>
    <w:rsid w:val="0095102B"/>
    <w:rsid w:val="009510BE"/>
    <w:rsid w:val="00951129"/>
    <w:rsid w:val="00951147"/>
    <w:rsid w:val="00951186"/>
    <w:rsid w:val="0095127A"/>
    <w:rsid w:val="009513CF"/>
    <w:rsid w:val="00951446"/>
    <w:rsid w:val="00951465"/>
    <w:rsid w:val="0095150B"/>
    <w:rsid w:val="00951518"/>
    <w:rsid w:val="00951607"/>
    <w:rsid w:val="0095174A"/>
    <w:rsid w:val="00951AD6"/>
    <w:rsid w:val="00951B08"/>
    <w:rsid w:val="00951B34"/>
    <w:rsid w:val="00951BDA"/>
    <w:rsid w:val="00951DB0"/>
    <w:rsid w:val="00951F12"/>
    <w:rsid w:val="00951F9F"/>
    <w:rsid w:val="0095209B"/>
    <w:rsid w:val="009521E7"/>
    <w:rsid w:val="00952224"/>
    <w:rsid w:val="009522E2"/>
    <w:rsid w:val="0095234D"/>
    <w:rsid w:val="00952423"/>
    <w:rsid w:val="0095246E"/>
    <w:rsid w:val="00952538"/>
    <w:rsid w:val="00952567"/>
    <w:rsid w:val="00952581"/>
    <w:rsid w:val="0095262D"/>
    <w:rsid w:val="0095269E"/>
    <w:rsid w:val="00952A40"/>
    <w:rsid w:val="00952A89"/>
    <w:rsid w:val="00952B58"/>
    <w:rsid w:val="00952B5D"/>
    <w:rsid w:val="00952C0B"/>
    <w:rsid w:val="00952DF1"/>
    <w:rsid w:val="00952FF7"/>
    <w:rsid w:val="00953186"/>
    <w:rsid w:val="00953189"/>
    <w:rsid w:val="00953273"/>
    <w:rsid w:val="0095335A"/>
    <w:rsid w:val="009533C4"/>
    <w:rsid w:val="0095347C"/>
    <w:rsid w:val="009538CA"/>
    <w:rsid w:val="00953D95"/>
    <w:rsid w:val="00953E31"/>
    <w:rsid w:val="00953FEE"/>
    <w:rsid w:val="00954053"/>
    <w:rsid w:val="009540D7"/>
    <w:rsid w:val="00954163"/>
    <w:rsid w:val="0095419D"/>
    <w:rsid w:val="00954245"/>
    <w:rsid w:val="009542A1"/>
    <w:rsid w:val="00954362"/>
    <w:rsid w:val="00954548"/>
    <w:rsid w:val="009545D5"/>
    <w:rsid w:val="00954675"/>
    <w:rsid w:val="0095480B"/>
    <w:rsid w:val="009549E6"/>
    <w:rsid w:val="00954B59"/>
    <w:rsid w:val="00954CF7"/>
    <w:rsid w:val="00954D30"/>
    <w:rsid w:val="009550B8"/>
    <w:rsid w:val="009550E4"/>
    <w:rsid w:val="00955170"/>
    <w:rsid w:val="009551E3"/>
    <w:rsid w:val="0095530C"/>
    <w:rsid w:val="00955336"/>
    <w:rsid w:val="00955378"/>
    <w:rsid w:val="00955626"/>
    <w:rsid w:val="009556C0"/>
    <w:rsid w:val="00955754"/>
    <w:rsid w:val="0095575E"/>
    <w:rsid w:val="00955791"/>
    <w:rsid w:val="009558C3"/>
    <w:rsid w:val="00955968"/>
    <w:rsid w:val="00955986"/>
    <w:rsid w:val="00955AA3"/>
    <w:rsid w:val="00955BB1"/>
    <w:rsid w:val="00955C5E"/>
    <w:rsid w:val="00955CE8"/>
    <w:rsid w:val="00955E2A"/>
    <w:rsid w:val="00955E35"/>
    <w:rsid w:val="00955F91"/>
    <w:rsid w:val="00955FD4"/>
    <w:rsid w:val="00956156"/>
    <w:rsid w:val="00956193"/>
    <w:rsid w:val="00956253"/>
    <w:rsid w:val="0095629B"/>
    <w:rsid w:val="009564E0"/>
    <w:rsid w:val="009564E4"/>
    <w:rsid w:val="00956542"/>
    <w:rsid w:val="0095667F"/>
    <w:rsid w:val="00956705"/>
    <w:rsid w:val="00956722"/>
    <w:rsid w:val="009568E8"/>
    <w:rsid w:val="009568EC"/>
    <w:rsid w:val="00956B01"/>
    <w:rsid w:val="00956C3D"/>
    <w:rsid w:val="00956C81"/>
    <w:rsid w:val="00956D98"/>
    <w:rsid w:val="00956D9D"/>
    <w:rsid w:val="00956E5F"/>
    <w:rsid w:val="00956F7A"/>
    <w:rsid w:val="00957039"/>
    <w:rsid w:val="009570C3"/>
    <w:rsid w:val="0095716D"/>
    <w:rsid w:val="0095757E"/>
    <w:rsid w:val="009576BD"/>
    <w:rsid w:val="009578F6"/>
    <w:rsid w:val="00957A31"/>
    <w:rsid w:val="00957AC4"/>
    <w:rsid w:val="00957AEC"/>
    <w:rsid w:val="00957B45"/>
    <w:rsid w:val="00957DE2"/>
    <w:rsid w:val="00957DE4"/>
    <w:rsid w:val="00957E16"/>
    <w:rsid w:val="00957E95"/>
    <w:rsid w:val="00957FE7"/>
    <w:rsid w:val="00960006"/>
    <w:rsid w:val="00960029"/>
    <w:rsid w:val="0096026D"/>
    <w:rsid w:val="009602C4"/>
    <w:rsid w:val="0096036E"/>
    <w:rsid w:val="00960485"/>
    <w:rsid w:val="009606D4"/>
    <w:rsid w:val="009607A4"/>
    <w:rsid w:val="0096088C"/>
    <w:rsid w:val="009608D4"/>
    <w:rsid w:val="00960913"/>
    <w:rsid w:val="00960AB9"/>
    <w:rsid w:val="00960B9E"/>
    <w:rsid w:val="00960BC9"/>
    <w:rsid w:val="00960CE0"/>
    <w:rsid w:val="00960D69"/>
    <w:rsid w:val="00960DE4"/>
    <w:rsid w:val="00961042"/>
    <w:rsid w:val="009610AF"/>
    <w:rsid w:val="0096125B"/>
    <w:rsid w:val="00961327"/>
    <w:rsid w:val="00961370"/>
    <w:rsid w:val="009614DF"/>
    <w:rsid w:val="009615FF"/>
    <w:rsid w:val="009616AC"/>
    <w:rsid w:val="00961807"/>
    <w:rsid w:val="0096181A"/>
    <w:rsid w:val="00961991"/>
    <w:rsid w:val="009619B5"/>
    <w:rsid w:val="00961AE2"/>
    <w:rsid w:val="00961B68"/>
    <w:rsid w:val="00961B6C"/>
    <w:rsid w:val="00961D06"/>
    <w:rsid w:val="00961E1C"/>
    <w:rsid w:val="00961ED5"/>
    <w:rsid w:val="00961EED"/>
    <w:rsid w:val="00961FDF"/>
    <w:rsid w:val="009620BE"/>
    <w:rsid w:val="00962221"/>
    <w:rsid w:val="0096222F"/>
    <w:rsid w:val="00962245"/>
    <w:rsid w:val="00962258"/>
    <w:rsid w:val="00962264"/>
    <w:rsid w:val="009622F9"/>
    <w:rsid w:val="00962374"/>
    <w:rsid w:val="009623AC"/>
    <w:rsid w:val="00962401"/>
    <w:rsid w:val="00962405"/>
    <w:rsid w:val="00962454"/>
    <w:rsid w:val="00962461"/>
    <w:rsid w:val="009624FB"/>
    <w:rsid w:val="0096271A"/>
    <w:rsid w:val="0096273F"/>
    <w:rsid w:val="00962794"/>
    <w:rsid w:val="00962960"/>
    <w:rsid w:val="0096298D"/>
    <w:rsid w:val="009629AF"/>
    <w:rsid w:val="009629E3"/>
    <w:rsid w:val="00962A42"/>
    <w:rsid w:val="00962D2D"/>
    <w:rsid w:val="00962EB6"/>
    <w:rsid w:val="00962EBD"/>
    <w:rsid w:val="00962F4B"/>
    <w:rsid w:val="00963064"/>
    <w:rsid w:val="0096311C"/>
    <w:rsid w:val="0096313D"/>
    <w:rsid w:val="009631D0"/>
    <w:rsid w:val="00963224"/>
    <w:rsid w:val="00963279"/>
    <w:rsid w:val="009633D4"/>
    <w:rsid w:val="0096340D"/>
    <w:rsid w:val="0096354A"/>
    <w:rsid w:val="009635F6"/>
    <w:rsid w:val="009637E6"/>
    <w:rsid w:val="00963841"/>
    <w:rsid w:val="009638FC"/>
    <w:rsid w:val="00963A21"/>
    <w:rsid w:val="00963A86"/>
    <w:rsid w:val="00963D01"/>
    <w:rsid w:val="00963DC5"/>
    <w:rsid w:val="00963E42"/>
    <w:rsid w:val="00964010"/>
    <w:rsid w:val="00964037"/>
    <w:rsid w:val="0096408D"/>
    <w:rsid w:val="00964118"/>
    <w:rsid w:val="00964163"/>
    <w:rsid w:val="0096427F"/>
    <w:rsid w:val="009642A6"/>
    <w:rsid w:val="009642C9"/>
    <w:rsid w:val="009642D1"/>
    <w:rsid w:val="009642EA"/>
    <w:rsid w:val="009643BF"/>
    <w:rsid w:val="0096441B"/>
    <w:rsid w:val="00964489"/>
    <w:rsid w:val="00964518"/>
    <w:rsid w:val="00964574"/>
    <w:rsid w:val="0096465C"/>
    <w:rsid w:val="00964751"/>
    <w:rsid w:val="00964891"/>
    <w:rsid w:val="00964994"/>
    <w:rsid w:val="009649AC"/>
    <w:rsid w:val="009649C2"/>
    <w:rsid w:val="00964B4B"/>
    <w:rsid w:val="00964C74"/>
    <w:rsid w:val="00964D53"/>
    <w:rsid w:val="00964D5A"/>
    <w:rsid w:val="00964FAC"/>
    <w:rsid w:val="00964FD8"/>
    <w:rsid w:val="0096514F"/>
    <w:rsid w:val="009651BB"/>
    <w:rsid w:val="00965227"/>
    <w:rsid w:val="009652E2"/>
    <w:rsid w:val="00965339"/>
    <w:rsid w:val="009653F5"/>
    <w:rsid w:val="00965404"/>
    <w:rsid w:val="0096546F"/>
    <w:rsid w:val="009654EE"/>
    <w:rsid w:val="00965565"/>
    <w:rsid w:val="00965604"/>
    <w:rsid w:val="0096573F"/>
    <w:rsid w:val="0096582A"/>
    <w:rsid w:val="009659E8"/>
    <w:rsid w:val="00965C2A"/>
    <w:rsid w:val="00965C5A"/>
    <w:rsid w:val="00965C73"/>
    <w:rsid w:val="00965C75"/>
    <w:rsid w:val="00965DEF"/>
    <w:rsid w:val="00965E5B"/>
    <w:rsid w:val="00965F49"/>
    <w:rsid w:val="00966051"/>
    <w:rsid w:val="009660A5"/>
    <w:rsid w:val="009660C8"/>
    <w:rsid w:val="009660CB"/>
    <w:rsid w:val="009660F6"/>
    <w:rsid w:val="00966134"/>
    <w:rsid w:val="00966138"/>
    <w:rsid w:val="00966189"/>
    <w:rsid w:val="00966350"/>
    <w:rsid w:val="009663D0"/>
    <w:rsid w:val="009663E7"/>
    <w:rsid w:val="00966518"/>
    <w:rsid w:val="0096655C"/>
    <w:rsid w:val="00966618"/>
    <w:rsid w:val="0096676B"/>
    <w:rsid w:val="009668D0"/>
    <w:rsid w:val="0096691B"/>
    <w:rsid w:val="00966A1E"/>
    <w:rsid w:val="00966A83"/>
    <w:rsid w:val="009670B7"/>
    <w:rsid w:val="009671CC"/>
    <w:rsid w:val="00967317"/>
    <w:rsid w:val="00967526"/>
    <w:rsid w:val="009675AE"/>
    <w:rsid w:val="00967609"/>
    <w:rsid w:val="009677F1"/>
    <w:rsid w:val="009678EF"/>
    <w:rsid w:val="00967A04"/>
    <w:rsid w:val="00967B20"/>
    <w:rsid w:val="00967BFA"/>
    <w:rsid w:val="00967CAB"/>
    <w:rsid w:val="00967F08"/>
    <w:rsid w:val="0097007B"/>
    <w:rsid w:val="00970129"/>
    <w:rsid w:val="009701A8"/>
    <w:rsid w:val="00970258"/>
    <w:rsid w:val="00970336"/>
    <w:rsid w:val="009704E7"/>
    <w:rsid w:val="009704F2"/>
    <w:rsid w:val="0097050A"/>
    <w:rsid w:val="009705ED"/>
    <w:rsid w:val="00970840"/>
    <w:rsid w:val="00970867"/>
    <w:rsid w:val="00970976"/>
    <w:rsid w:val="00970A08"/>
    <w:rsid w:val="00970B69"/>
    <w:rsid w:val="00970BEE"/>
    <w:rsid w:val="00970D08"/>
    <w:rsid w:val="00970E25"/>
    <w:rsid w:val="00970E64"/>
    <w:rsid w:val="00970E8F"/>
    <w:rsid w:val="00971104"/>
    <w:rsid w:val="009713BC"/>
    <w:rsid w:val="009713C2"/>
    <w:rsid w:val="009714A0"/>
    <w:rsid w:val="00971606"/>
    <w:rsid w:val="00971633"/>
    <w:rsid w:val="009716A6"/>
    <w:rsid w:val="0097173F"/>
    <w:rsid w:val="00971771"/>
    <w:rsid w:val="009717FC"/>
    <w:rsid w:val="009718B5"/>
    <w:rsid w:val="009718FD"/>
    <w:rsid w:val="009718FE"/>
    <w:rsid w:val="009719D3"/>
    <w:rsid w:val="009719E5"/>
    <w:rsid w:val="00971A1F"/>
    <w:rsid w:val="00971A4B"/>
    <w:rsid w:val="00971B2A"/>
    <w:rsid w:val="00971C08"/>
    <w:rsid w:val="00971C72"/>
    <w:rsid w:val="00971D5B"/>
    <w:rsid w:val="00971E6D"/>
    <w:rsid w:val="0097208B"/>
    <w:rsid w:val="00972164"/>
    <w:rsid w:val="0097230B"/>
    <w:rsid w:val="009723A0"/>
    <w:rsid w:val="0097244B"/>
    <w:rsid w:val="00972450"/>
    <w:rsid w:val="00972490"/>
    <w:rsid w:val="009725C3"/>
    <w:rsid w:val="00972781"/>
    <w:rsid w:val="0097278E"/>
    <w:rsid w:val="009727E0"/>
    <w:rsid w:val="00972815"/>
    <w:rsid w:val="00972825"/>
    <w:rsid w:val="009728A3"/>
    <w:rsid w:val="00972982"/>
    <w:rsid w:val="00972A91"/>
    <w:rsid w:val="00972DB9"/>
    <w:rsid w:val="00972E83"/>
    <w:rsid w:val="009734BA"/>
    <w:rsid w:val="00973549"/>
    <w:rsid w:val="00973562"/>
    <w:rsid w:val="009736AD"/>
    <w:rsid w:val="009737C9"/>
    <w:rsid w:val="00973842"/>
    <w:rsid w:val="00973C23"/>
    <w:rsid w:val="00973D29"/>
    <w:rsid w:val="00973D91"/>
    <w:rsid w:val="00973E90"/>
    <w:rsid w:val="00973F68"/>
    <w:rsid w:val="0097406B"/>
    <w:rsid w:val="00974127"/>
    <w:rsid w:val="0097426A"/>
    <w:rsid w:val="0097426B"/>
    <w:rsid w:val="0097430A"/>
    <w:rsid w:val="009744CC"/>
    <w:rsid w:val="009745C4"/>
    <w:rsid w:val="00974657"/>
    <w:rsid w:val="009746C7"/>
    <w:rsid w:val="009746F1"/>
    <w:rsid w:val="0097477A"/>
    <w:rsid w:val="00974941"/>
    <w:rsid w:val="0097495C"/>
    <w:rsid w:val="00974991"/>
    <w:rsid w:val="00974995"/>
    <w:rsid w:val="009749C1"/>
    <w:rsid w:val="00974A4E"/>
    <w:rsid w:val="00974A9B"/>
    <w:rsid w:val="00974BE5"/>
    <w:rsid w:val="00974C46"/>
    <w:rsid w:val="00974C4C"/>
    <w:rsid w:val="00974C63"/>
    <w:rsid w:val="00974FB8"/>
    <w:rsid w:val="00975113"/>
    <w:rsid w:val="009751D4"/>
    <w:rsid w:val="00975262"/>
    <w:rsid w:val="009752EA"/>
    <w:rsid w:val="00975841"/>
    <w:rsid w:val="00975893"/>
    <w:rsid w:val="00975AAF"/>
    <w:rsid w:val="00975B9F"/>
    <w:rsid w:val="00975C16"/>
    <w:rsid w:val="00975E25"/>
    <w:rsid w:val="00975E3B"/>
    <w:rsid w:val="00975E4C"/>
    <w:rsid w:val="00975E53"/>
    <w:rsid w:val="00975E9D"/>
    <w:rsid w:val="00975EC6"/>
    <w:rsid w:val="00975FE5"/>
    <w:rsid w:val="0097618B"/>
    <w:rsid w:val="00976192"/>
    <w:rsid w:val="009761C5"/>
    <w:rsid w:val="0097620A"/>
    <w:rsid w:val="00976216"/>
    <w:rsid w:val="00976438"/>
    <w:rsid w:val="0097643B"/>
    <w:rsid w:val="0097652A"/>
    <w:rsid w:val="00976691"/>
    <w:rsid w:val="0097681F"/>
    <w:rsid w:val="00976902"/>
    <w:rsid w:val="00976AFB"/>
    <w:rsid w:val="00976BB1"/>
    <w:rsid w:val="00976C00"/>
    <w:rsid w:val="00976C2A"/>
    <w:rsid w:val="00976E46"/>
    <w:rsid w:val="0097704B"/>
    <w:rsid w:val="009770A9"/>
    <w:rsid w:val="009771A9"/>
    <w:rsid w:val="0097721F"/>
    <w:rsid w:val="0097728E"/>
    <w:rsid w:val="0097738C"/>
    <w:rsid w:val="0097776A"/>
    <w:rsid w:val="00977829"/>
    <w:rsid w:val="00977927"/>
    <w:rsid w:val="00977AE2"/>
    <w:rsid w:val="00977B0F"/>
    <w:rsid w:val="00977B50"/>
    <w:rsid w:val="00977D73"/>
    <w:rsid w:val="00977DAC"/>
    <w:rsid w:val="00977E34"/>
    <w:rsid w:val="00977E62"/>
    <w:rsid w:val="00977ED5"/>
    <w:rsid w:val="00977EEE"/>
    <w:rsid w:val="00980053"/>
    <w:rsid w:val="009800C1"/>
    <w:rsid w:val="0098019A"/>
    <w:rsid w:val="009801DA"/>
    <w:rsid w:val="00980314"/>
    <w:rsid w:val="0098049C"/>
    <w:rsid w:val="009804F2"/>
    <w:rsid w:val="00980573"/>
    <w:rsid w:val="00980574"/>
    <w:rsid w:val="009806E4"/>
    <w:rsid w:val="00980702"/>
    <w:rsid w:val="00980734"/>
    <w:rsid w:val="009807AC"/>
    <w:rsid w:val="00980886"/>
    <w:rsid w:val="00980A1C"/>
    <w:rsid w:val="00980C68"/>
    <w:rsid w:val="00980CE7"/>
    <w:rsid w:val="00980E00"/>
    <w:rsid w:val="00980E6F"/>
    <w:rsid w:val="00980F14"/>
    <w:rsid w:val="00981010"/>
    <w:rsid w:val="0098103A"/>
    <w:rsid w:val="00981118"/>
    <w:rsid w:val="00981145"/>
    <w:rsid w:val="009812FD"/>
    <w:rsid w:val="0098139B"/>
    <w:rsid w:val="009814A9"/>
    <w:rsid w:val="0098158C"/>
    <w:rsid w:val="00981617"/>
    <w:rsid w:val="009816D2"/>
    <w:rsid w:val="00981745"/>
    <w:rsid w:val="009817C5"/>
    <w:rsid w:val="00981809"/>
    <w:rsid w:val="0098184F"/>
    <w:rsid w:val="009818CB"/>
    <w:rsid w:val="009819AE"/>
    <w:rsid w:val="00981A12"/>
    <w:rsid w:val="00981A93"/>
    <w:rsid w:val="00981B29"/>
    <w:rsid w:val="00981B41"/>
    <w:rsid w:val="00981BAF"/>
    <w:rsid w:val="00981C44"/>
    <w:rsid w:val="00981E78"/>
    <w:rsid w:val="00981FAD"/>
    <w:rsid w:val="0098204A"/>
    <w:rsid w:val="00982062"/>
    <w:rsid w:val="0098206A"/>
    <w:rsid w:val="0098227F"/>
    <w:rsid w:val="0098229B"/>
    <w:rsid w:val="00982344"/>
    <w:rsid w:val="00982394"/>
    <w:rsid w:val="009823B3"/>
    <w:rsid w:val="009823CB"/>
    <w:rsid w:val="0098247E"/>
    <w:rsid w:val="009824A7"/>
    <w:rsid w:val="00982523"/>
    <w:rsid w:val="00982668"/>
    <w:rsid w:val="00982724"/>
    <w:rsid w:val="0098272B"/>
    <w:rsid w:val="009828C7"/>
    <w:rsid w:val="0098291E"/>
    <w:rsid w:val="00982947"/>
    <w:rsid w:val="00982982"/>
    <w:rsid w:val="00982BF5"/>
    <w:rsid w:val="00982CE0"/>
    <w:rsid w:val="00982D24"/>
    <w:rsid w:val="00982E36"/>
    <w:rsid w:val="00982EE9"/>
    <w:rsid w:val="00982F54"/>
    <w:rsid w:val="0098315A"/>
    <w:rsid w:val="00983235"/>
    <w:rsid w:val="009833A4"/>
    <w:rsid w:val="0098340B"/>
    <w:rsid w:val="009835BB"/>
    <w:rsid w:val="009835FE"/>
    <w:rsid w:val="0098365A"/>
    <w:rsid w:val="009837F4"/>
    <w:rsid w:val="00983908"/>
    <w:rsid w:val="00983B8E"/>
    <w:rsid w:val="00983B94"/>
    <w:rsid w:val="00983BCE"/>
    <w:rsid w:val="00983BDE"/>
    <w:rsid w:val="00983C63"/>
    <w:rsid w:val="00983C67"/>
    <w:rsid w:val="00983D6C"/>
    <w:rsid w:val="00983E18"/>
    <w:rsid w:val="00983ED6"/>
    <w:rsid w:val="0098422B"/>
    <w:rsid w:val="009842AA"/>
    <w:rsid w:val="009842CC"/>
    <w:rsid w:val="009842D1"/>
    <w:rsid w:val="009842F0"/>
    <w:rsid w:val="00984315"/>
    <w:rsid w:val="009844B1"/>
    <w:rsid w:val="009844F8"/>
    <w:rsid w:val="00984508"/>
    <w:rsid w:val="0098474C"/>
    <w:rsid w:val="009848D0"/>
    <w:rsid w:val="00984905"/>
    <w:rsid w:val="009849DD"/>
    <w:rsid w:val="00984AC0"/>
    <w:rsid w:val="00984C43"/>
    <w:rsid w:val="00984CD6"/>
    <w:rsid w:val="00984D61"/>
    <w:rsid w:val="00984DD1"/>
    <w:rsid w:val="00984E86"/>
    <w:rsid w:val="00984EF5"/>
    <w:rsid w:val="00985045"/>
    <w:rsid w:val="009850F5"/>
    <w:rsid w:val="00985116"/>
    <w:rsid w:val="0098518B"/>
    <w:rsid w:val="00985195"/>
    <w:rsid w:val="009852AB"/>
    <w:rsid w:val="009852BD"/>
    <w:rsid w:val="009853C1"/>
    <w:rsid w:val="0098540F"/>
    <w:rsid w:val="00985602"/>
    <w:rsid w:val="00985641"/>
    <w:rsid w:val="0098580C"/>
    <w:rsid w:val="00985A49"/>
    <w:rsid w:val="00985B42"/>
    <w:rsid w:val="00985BE7"/>
    <w:rsid w:val="00985CAD"/>
    <w:rsid w:val="00985FD5"/>
    <w:rsid w:val="00986113"/>
    <w:rsid w:val="00986156"/>
    <w:rsid w:val="009861DD"/>
    <w:rsid w:val="00986277"/>
    <w:rsid w:val="009862FC"/>
    <w:rsid w:val="00986478"/>
    <w:rsid w:val="00986505"/>
    <w:rsid w:val="009865C3"/>
    <w:rsid w:val="0098672A"/>
    <w:rsid w:val="009867AA"/>
    <w:rsid w:val="00986907"/>
    <w:rsid w:val="00986A44"/>
    <w:rsid w:val="00986A5C"/>
    <w:rsid w:val="00986ACB"/>
    <w:rsid w:val="00986BC4"/>
    <w:rsid w:val="00986E49"/>
    <w:rsid w:val="00986E66"/>
    <w:rsid w:val="00986ECB"/>
    <w:rsid w:val="00986F27"/>
    <w:rsid w:val="009870F4"/>
    <w:rsid w:val="00987315"/>
    <w:rsid w:val="009873C0"/>
    <w:rsid w:val="009873D3"/>
    <w:rsid w:val="00987466"/>
    <w:rsid w:val="00987646"/>
    <w:rsid w:val="00987751"/>
    <w:rsid w:val="00987874"/>
    <w:rsid w:val="00987894"/>
    <w:rsid w:val="00987950"/>
    <w:rsid w:val="009879C1"/>
    <w:rsid w:val="00987A90"/>
    <w:rsid w:val="00987B0A"/>
    <w:rsid w:val="00987B3B"/>
    <w:rsid w:val="00987B78"/>
    <w:rsid w:val="00987B93"/>
    <w:rsid w:val="00987CC4"/>
    <w:rsid w:val="00987E7E"/>
    <w:rsid w:val="0099000B"/>
    <w:rsid w:val="00990066"/>
    <w:rsid w:val="009903DF"/>
    <w:rsid w:val="009903FE"/>
    <w:rsid w:val="00990504"/>
    <w:rsid w:val="0099056C"/>
    <w:rsid w:val="009906E4"/>
    <w:rsid w:val="009907B1"/>
    <w:rsid w:val="009907CB"/>
    <w:rsid w:val="0099080E"/>
    <w:rsid w:val="0099082B"/>
    <w:rsid w:val="00990851"/>
    <w:rsid w:val="009908ED"/>
    <w:rsid w:val="00990A69"/>
    <w:rsid w:val="00990C05"/>
    <w:rsid w:val="00990D57"/>
    <w:rsid w:val="00990DB7"/>
    <w:rsid w:val="00990EEC"/>
    <w:rsid w:val="00990F17"/>
    <w:rsid w:val="00991031"/>
    <w:rsid w:val="00991048"/>
    <w:rsid w:val="009910A4"/>
    <w:rsid w:val="00991132"/>
    <w:rsid w:val="0099120A"/>
    <w:rsid w:val="0099133A"/>
    <w:rsid w:val="0099151C"/>
    <w:rsid w:val="00991543"/>
    <w:rsid w:val="00991556"/>
    <w:rsid w:val="009915E8"/>
    <w:rsid w:val="009916DD"/>
    <w:rsid w:val="00991731"/>
    <w:rsid w:val="0099179E"/>
    <w:rsid w:val="0099190C"/>
    <w:rsid w:val="00991961"/>
    <w:rsid w:val="00991B04"/>
    <w:rsid w:val="00991B2C"/>
    <w:rsid w:val="00991B74"/>
    <w:rsid w:val="00991BA5"/>
    <w:rsid w:val="00991DDD"/>
    <w:rsid w:val="00991DE8"/>
    <w:rsid w:val="009920FF"/>
    <w:rsid w:val="0099210B"/>
    <w:rsid w:val="00992149"/>
    <w:rsid w:val="00992295"/>
    <w:rsid w:val="009922BC"/>
    <w:rsid w:val="009922DC"/>
    <w:rsid w:val="009923E4"/>
    <w:rsid w:val="00992467"/>
    <w:rsid w:val="0099246D"/>
    <w:rsid w:val="00992650"/>
    <w:rsid w:val="0099268C"/>
    <w:rsid w:val="009926F8"/>
    <w:rsid w:val="0099280F"/>
    <w:rsid w:val="009928CF"/>
    <w:rsid w:val="009928D0"/>
    <w:rsid w:val="009928D8"/>
    <w:rsid w:val="009929FD"/>
    <w:rsid w:val="00992A2D"/>
    <w:rsid w:val="00992B00"/>
    <w:rsid w:val="00992B7C"/>
    <w:rsid w:val="00992BBB"/>
    <w:rsid w:val="00992C7B"/>
    <w:rsid w:val="00992C8E"/>
    <w:rsid w:val="00992CA1"/>
    <w:rsid w:val="00992D47"/>
    <w:rsid w:val="00993036"/>
    <w:rsid w:val="00993303"/>
    <w:rsid w:val="00993321"/>
    <w:rsid w:val="009934BA"/>
    <w:rsid w:val="009934E6"/>
    <w:rsid w:val="009934FC"/>
    <w:rsid w:val="00993519"/>
    <w:rsid w:val="0099354C"/>
    <w:rsid w:val="0099366A"/>
    <w:rsid w:val="0099385B"/>
    <w:rsid w:val="00993860"/>
    <w:rsid w:val="009938EA"/>
    <w:rsid w:val="00993A36"/>
    <w:rsid w:val="00993A93"/>
    <w:rsid w:val="00993AA7"/>
    <w:rsid w:val="00993AD8"/>
    <w:rsid w:val="00993BAC"/>
    <w:rsid w:val="00993BD4"/>
    <w:rsid w:val="00993C67"/>
    <w:rsid w:val="00993C68"/>
    <w:rsid w:val="00993CE2"/>
    <w:rsid w:val="00993D18"/>
    <w:rsid w:val="00993D21"/>
    <w:rsid w:val="00993E42"/>
    <w:rsid w:val="00993E68"/>
    <w:rsid w:val="00993EA9"/>
    <w:rsid w:val="00993EF8"/>
    <w:rsid w:val="00993F7E"/>
    <w:rsid w:val="00994100"/>
    <w:rsid w:val="00994114"/>
    <w:rsid w:val="00994247"/>
    <w:rsid w:val="00994318"/>
    <w:rsid w:val="00994336"/>
    <w:rsid w:val="009943D9"/>
    <w:rsid w:val="009944CC"/>
    <w:rsid w:val="0099462B"/>
    <w:rsid w:val="009946D9"/>
    <w:rsid w:val="00994808"/>
    <w:rsid w:val="009949A4"/>
    <w:rsid w:val="00994A04"/>
    <w:rsid w:val="00994A25"/>
    <w:rsid w:val="00994BCD"/>
    <w:rsid w:val="00994BD2"/>
    <w:rsid w:val="00994C5D"/>
    <w:rsid w:val="00994D28"/>
    <w:rsid w:val="00994D78"/>
    <w:rsid w:val="00994D8E"/>
    <w:rsid w:val="00994DB7"/>
    <w:rsid w:val="00994E53"/>
    <w:rsid w:val="00994F78"/>
    <w:rsid w:val="00995005"/>
    <w:rsid w:val="00995497"/>
    <w:rsid w:val="0099552B"/>
    <w:rsid w:val="00995539"/>
    <w:rsid w:val="00995772"/>
    <w:rsid w:val="0099581D"/>
    <w:rsid w:val="00995865"/>
    <w:rsid w:val="00995867"/>
    <w:rsid w:val="00995A1E"/>
    <w:rsid w:val="00995ACF"/>
    <w:rsid w:val="00995B53"/>
    <w:rsid w:val="00995E5F"/>
    <w:rsid w:val="00995EF4"/>
    <w:rsid w:val="0099607A"/>
    <w:rsid w:val="009960B0"/>
    <w:rsid w:val="009960B4"/>
    <w:rsid w:val="00996159"/>
    <w:rsid w:val="0099619D"/>
    <w:rsid w:val="0099625C"/>
    <w:rsid w:val="009962B8"/>
    <w:rsid w:val="00996363"/>
    <w:rsid w:val="009963CA"/>
    <w:rsid w:val="009963F5"/>
    <w:rsid w:val="0099646F"/>
    <w:rsid w:val="00996487"/>
    <w:rsid w:val="009965E2"/>
    <w:rsid w:val="009965ED"/>
    <w:rsid w:val="00996640"/>
    <w:rsid w:val="0099688A"/>
    <w:rsid w:val="009968EC"/>
    <w:rsid w:val="00996913"/>
    <w:rsid w:val="00996AC0"/>
    <w:rsid w:val="00996D9F"/>
    <w:rsid w:val="00996DFB"/>
    <w:rsid w:val="00996E80"/>
    <w:rsid w:val="00996ED3"/>
    <w:rsid w:val="00996F10"/>
    <w:rsid w:val="00996F72"/>
    <w:rsid w:val="00996F88"/>
    <w:rsid w:val="00997006"/>
    <w:rsid w:val="00997051"/>
    <w:rsid w:val="00997149"/>
    <w:rsid w:val="009971A7"/>
    <w:rsid w:val="009972E8"/>
    <w:rsid w:val="00997465"/>
    <w:rsid w:val="009974E8"/>
    <w:rsid w:val="009975A4"/>
    <w:rsid w:val="00997633"/>
    <w:rsid w:val="00997686"/>
    <w:rsid w:val="0099782E"/>
    <w:rsid w:val="00997932"/>
    <w:rsid w:val="00997AC2"/>
    <w:rsid w:val="00997B83"/>
    <w:rsid w:val="00997C02"/>
    <w:rsid w:val="00997D05"/>
    <w:rsid w:val="00997D34"/>
    <w:rsid w:val="00997EF9"/>
    <w:rsid w:val="00997F19"/>
    <w:rsid w:val="00997F79"/>
    <w:rsid w:val="009A005C"/>
    <w:rsid w:val="009A00DA"/>
    <w:rsid w:val="009A00F5"/>
    <w:rsid w:val="009A0107"/>
    <w:rsid w:val="009A0278"/>
    <w:rsid w:val="009A030A"/>
    <w:rsid w:val="009A0316"/>
    <w:rsid w:val="009A0387"/>
    <w:rsid w:val="009A03C4"/>
    <w:rsid w:val="009A03F5"/>
    <w:rsid w:val="009A0465"/>
    <w:rsid w:val="009A04CC"/>
    <w:rsid w:val="009A058E"/>
    <w:rsid w:val="009A063E"/>
    <w:rsid w:val="009A0700"/>
    <w:rsid w:val="009A076E"/>
    <w:rsid w:val="009A0913"/>
    <w:rsid w:val="009A0951"/>
    <w:rsid w:val="009A097D"/>
    <w:rsid w:val="009A0994"/>
    <w:rsid w:val="009A0A66"/>
    <w:rsid w:val="009A0A6F"/>
    <w:rsid w:val="009A0ADF"/>
    <w:rsid w:val="009A0AFD"/>
    <w:rsid w:val="009A0B22"/>
    <w:rsid w:val="009A0B46"/>
    <w:rsid w:val="009A0B7C"/>
    <w:rsid w:val="009A0C92"/>
    <w:rsid w:val="009A0D0B"/>
    <w:rsid w:val="009A0F81"/>
    <w:rsid w:val="009A101B"/>
    <w:rsid w:val="009A11CC"/>
    <w:rsid w:val="009A1356"/>
    <w:rsid w:val="009A1460"/>
    <w:rsid w:val="009A14AF"/>
    <w:rsid w:val="009A1586"/>
    <w:rsid w:val="009A1605"/>
    <w:rsid w:val="009A16A3"/>
    <w:rsid w:val="009A17B0"/>
    <w:rsid w:val="009A17B3"/>
    <w:rsid w:val="009A18CD"/>
    <w:rsid w:val="009A18F7"/>
    <w:rsid w:val="009A19DC"/>
    <w:rsid w:val="009A1A2D"/>
    <w:rsid w:val="009A1A47"/>
    <w:rsid w:val="009A1B49"/>
    <w:rsid w:val="009A1B64"/>
    <w:rsid w:val="009A1B7A"/>
    <w:rsid w:val="009A1B9C"/>
    <w:rsid w:val="009A1BA5"/>
    <w:rsid w:val="009A1D94"/>
    <w:rsid w:val="009A1ECF"/>
    <w:rsid w:val="009A1F95"/>
    <w:rsid w:val="009A1FC6"/>
    <w:rsid w:val="009A220C"/>
    <w:rsid w:val="009A2223"/>
    <w:rsid w:val="009A2299"/>
    <w:rsid w:val="009A22C7"/>
    <w:rsid w:val="009A23CC"/>
    <w:rsid w:val="009A2424"/>
    <w:rsid w:val="009A251B"/>
    <w:rsid w:val="009A2795"/>
    <w:rsid w:val="009A2897"/>
    <w:rsid w:val="009A28E1"/>
    <w:rsid w:val="009A291F"/>
    <w:rsid w:val="009A2A16"/>
    <w:rsid w:val="009A2A36"/>
    <w:rsid w:val="009A2A42"/>
    <w:rsid w:val="009A2A93"/>
    <w:rsid w:val="009A2C1E"/>
    <w:rsid w:val="009A2DAF"/>
    <w:rsid w:val="009A2E39"/>
    <w:rsid w:val="009A2EAE"/>
    <w:rsid w:val="009A2F75"/>
    <w:rsid w:val="009A2F99"/>
    <w:rsid w:val="009A3002"/>
    <w:rsid w:val="009A310D"/>
    <w:rsid w:val="009A314A"/>
    <w:rsid w:val="009A31DD"/>
    <w:rsid w:val="009A3498"/>
    <w:rsid w:val="009A34F3"/>
    <w:rsid w:val="009A3582"/>
    <w:rsid w:val="009A364B"/>
    <w:rsid w:val="009A37C4"/>
    <w:rsid w:val="009A37C5"/>
    <w:rsid w:val="009A37F2"/>
    <w:rsid w:val="009A3A03"/>
    <w:rsid w:val="009A3A9F"/>
    <w:rsid w:val="009A3C38"/>
    <w:rsid w:val="009A3CA1"/>
    <w:rsid w:val="009A3CA7"/>
    <w:rsid w:val="009A3D77"/>
    <w:rsid w:val="009A3F31"/>
    <w:rsid w:val="009A40CB"/>
    <w:rsid w:val="009A42DD"/>
    <w:rsid w:val="009A42E3"/>
    <w:rsid w:val="009A437A"/>
    <w:rsid w:val="009A447B"/>
    <w:rsid w:val="009A4520"/>
    <w:rsid w:val="009A45A2"/>
    <w:rsid w:val="009A4632"/>
    <w:rsid w:val="009A4736"/>
    <w:rsid w:val="009A48B1"/>
    <w:rsid w:val="009A48BE"/>
    <w:rsid w:val="009A4979"/>
    <w:rsid w:val="009A4BE5"/>
    <w:rsid w:val="009A4BF6"/>
    <w:rsid w:val="009A4D1B"/>
    <w:rsid w:val="009A4D25"/>
    <w:rsid w:val="009A4DBE"/>
    <w:rsid w:val="009A4E23"/>
    <w:rsid w:val="009A4EDC"/>
    <w:rsid w:val="009A4FE8"/>
    <w:rsid w:val="009A4FEC"/>
    <w:rsid w:val="009A5085"/>
    <w:rsid w:val="009A51D9"/>
    <w:rsid w:val="009A51EB"/>
    <w:rsid w:val="009A51F7"/>
    <w:rsid w:val="009A5299"/>
    <w:rsid w:val="009A534D"/>
    <w:rsid w:val="009A5407"/>
    <w:rsid w:val="009A5886"/>
    <w:rsid w:val="009A5AD2"/>
    <w:rsid w:val="009A5EE3"/>
    <w:rsid w:val="009A5EFE"/>
    <w:rsid w:val="009A5F34"/>
    <w:rsid w:val="009A5F9A"/>
    <w:rsid w:val="009A6037"/>
    <w:rsid w:val="009A605C"/>
    <w:rsid w:val="009A60D5"/>
    <w:rsid w:val="009A6511"/>
    <w:rsid w:val="009A651C"/>
    <w:rsid w:val="009A66C4"/>
    <w:rsid w:val="009A6777"/>
    <w:rsid w:val="009A67A9"/>
    <w:rsid w:val="009A681C"/>
    <w:rsid w:val="009A6A5C"/>
    <w:rsid w:val="009A6A74"/>
    <w:rsid w:val="009A6C10"/>
    <w:rsid w:val="009A6C89"/>
    <w:rsid w:val="009A6DC0"/>
    <w:rsid w:val="009A6E7A"/>
    <w:rsid w:val="009A6F3C"/>
    <w:rsid w:val="009A711D"/>
    <w:rsid w:val="009A71D4"/>
    <w:rsid w:val="009A742F"/>
    <w:rsid w:val="009A75F3"/>
    <w:rsid w:val="009A78FA"/>
    <w:rsid w:val="009A7933"/>
    <w:rsid w:val="009A7A0D"/>
    <w:rsid w:val="009A7A6E"/>
    <w:rsid w:val="009A7A7D"/>
    <w:rsid w:val="009A7B35"/>
    <w:rsid w:val="009A7B99"/>
    <w:rsid w:val="009A7BD9"/>
    <w:rsid w:val="009A7C6A"/>
    <w:rsid w:val="009A7C89"/>
    <w:rsid w:val="009A7CC2"/>
    <w:rsid w:val="009A7E03"/>
    <w:rsid w:val="009A7EE8"/>
    <w:rsid w:val="009A7F50"/>
    <w:rsid w:val="009B0291"/>
    <w:rsid w:val="009B04D7"/>
    <w:rsid w:val="009B0507"/>
    <w:rsid w:val="009B07D8"/>
    <w:rsid w:val="009B082E"/>
    <w:rsid w:val="009B08D3"/>
    <w:rsid w:val="009B0AC1"/>
    <w:rsid w:val="009B0AE2"/>
    <w:rsid w:val="009B0B07"/>
    <w:rsid w:val="009B0BE0"/>
    <w:rsid w:val="009B0CA3"/>
    <w:rsid w:val="009B0EAD"/>
    <w:rsid w:val="009B0F13"/>
    <w:rsid w:val="009B0F94"/>
    <w:rsid w:val="009B0FE7"/>
    <w:rsid w:val="009B119C"/>
    <w:rsid w:val="009B1278"/>
    <w:rsid w:val="009B131E"/>
    <w:rsid w:val="009B133F"/>
    <w:rsid w:val="009B1609"/>
    <w:rsid w:val="009B1853"/>
    <w:rsid w:val="009B187C"/>
    <w:rsid w:val="009B1A3D"/>
    <w:rsid w:val="009B1A97"/>
    <w:rsid w:val="009B1ABA"/>
    <w:rsid w:val="009B1C15"/>
    <w:rsid w:val="009B1DC4"/>
    <w:rsid w:val="009B1DCB"/>
    <w:rsid w:val="009B1DE3"/>
    <w:rsid w:val="009B1E7F"/>
    <w:rsid w:val="009B1F18"/>
    <w:rsid w:val="009B1F56"/>
    <w:rsid w:val="009B208F"/>
    <w:rsid w:val="009B214D"/>
    <w:rsid w:val="009B217B"/>
    <w:rsid w:val="009B219A"/>
    <w:rsid w:val="009B2346"/>
    <w:rsid w:val="009B2360"/>
    <w:rsid w:val="009B2583"/>
    <w:rsid w:val="009B263D"/>
    <w:rsid w:val="009B2682"/>
    <w:rsid w:val="009B26C4"/>
    <w:rsid w:val="009B26FA"/>
    <w:rsid w:val="009B2824"/>
    <w:rsid w:val="009B28AC"/>
    <w:rsid w:val="009B29DD"/>
    <w:rsid w:val="009B2D38"/>
    <w:rsid w:val="009B2DC7"/>
    <w:rsid w:val="009B303C"/>
    <w:rsid w:val="009B314E"/>
    <w:rsid w:val="009B324E"/>
    <w:rsid w:val="009B32C7"/>
    <w:rsid w:val="009B341E"/>
    <w:rsid w:val="009B34AB"/>
    <w:rsid w:val="009B34F2"/>
    <w:rsid w:val="009B3649"/>
    <w:rsid w:val="009B36A0"/>
    <w:rsid w:val="009B36D6"/>
    <w:rsid w:val="009B377E"/>
    <w:rsid w:val="009B3973"/>
    <w:rsid w:val="009B39B5"/>
    <w:rsid w:val="009B39F1"/>
    <w:rsid w:val="009B3A49"/>
    <w:rsid w:val="009B3A6E"/>
    <w:rsid w:val="009B3C01"/>
    <w:rsid w:val="009B3C8D"/>
    <w:rsid w:val="009B3EE0"/>
    <w:rsid w:val="009B407A"/>
    <w:rsid w:val="009B40A2"/>
    <w:rsid w:val="009B4140"/>
    <w:rsid w:val="009B432B"/>
    <w:rsid w:val="009B4354"/>
    <w:rsid w:val="009B4356"/>
    <w:rsid w:val="009B453F"/>
    <w:rsid w:val="009B45B2"/>
    <w:rsid w:val="009B469E"/>
    <w:rsid w:val="009B487E"/>
    <w:rsid w:val="009B48B1"/>
    <w:rsid w:val="009B49C4"/>
    <w:rsid w:val="009B4A4A"/>
    <w:rsid w:val="009B4A7D"/>
    <w:rsid w:val="009B4B18"/>
    <w:rsid w:val="009B4B8C"/>
    <w:rsid w:val="009B4BC9"/>
    <w:rsid w:val="009B4DCC"/>
    <w:rsid w:val="009B4DEA"/>
    <w:rsid w:val="009B4DF3"/>
    <w:rsid w:val="009B4E63"/>
    <w:rsid w:val="009B4F8E"/>
    <w:rsid w:val="009B5084"/>
    <w:rsid w:val="009B50A3"/>
    <w:rsid w:val="009B56CD"/>
    <w:rsid w:val="009B57E5"/>
    <w:rsid w:val="009B5918"/>
    <w:rsid w:val="009B5939"/>
    <w:rsid w:val="009B5992"/>
    <w:rsid w:val="009B5C1A"/>
    <w:rsid w:val="009B5D91"/>
    <w:rsid w:val="009B5DC0"/>
    <w:rsid w:val="009B5E80"/>
    <w:rsid w:val="009B5EF9"/>
    <w:rsid w:val="009B5F88"/>
    <w:rsid w:val="009B606F"/>
    <w:rsid w:val="009B63E5"/>
    <w:rsid w:val="009B6428"/>
    <w:rsid w:val="009B64C7"/>
    <w:rsid w:val="009B64DA"/>
    <w:rsid w:val="009B6563"/>
    <w:rsid w:val="009B665B"/>
    <w:rsid w:val="009B67AD"/>
    <w:rsid w:val="009B67AF"/>
    <w:rsid w:val="009B686F"/>
    <w:rsid w:val="009B68FF"/>
    <w:rsid w:val="009B69BF"/>
    <w:rsid w:val="009B6A03"/>
    <w:rsid w:val="009B6B1B"/>
    <w:rsid w:val="009B6BB0"/>
    <w:rsid w:val="009B6DA7"/>
    <w:rsid w:val="009B6F7F"/>
    <w:rsid w:val="009B6FE4"/>
    <w:rsid w:val="009B70FB"/>
    <w:rsid w:val="009B718A"/>
    <w:rsid w:val="009B71BB"/>
    <w:rsid w:val="009B72F9"/>
    <w:rsid w:val="009B73F5"/>
    <w:rsid w:val="009B74F0"/>
    <w:rsid w:val="009B75C9"/>
    <w:rsid w:val="009B75D1"/>
    <w:rsid w:val="009B7754"/>
    <w:rsid w:val="009B7767"/>
    <w:rsid w:val="009B7843"/>
    <w:rsid w:val="009B78D8"/>
    <w:rsid w:val="009B78EC"/>
    <w:rsid w:val="009B792A"/>
    <w:rsid w:val="009B79E8"/>
    <w:rsid w:val="009B7AD7"/>
    <w:rsid w:val="009B7B7B"/>
    <w:rsid w:val="009B7F8A"/>
    <w:rsid w:val="009B7FFD"/>
    <w:rsid w:val="009C00C7"/>
    <w:rsid w:val="009C017C"/>
    <w:rsid w:val="009C017E"/>
    <w:rsid w:val="009C0315"/>
    <w:rsid w:val="009C033D"/>
    <w:rsid w:val="009C0643"/>
    <w:rsid w:val="009C0692"/>
    <w:rsid w:val="009C0768"/>
    <w:rsid w:val="009C09C9"/>
    <w:rsid w:val="009C0EFE"/>
    <w:rsid w:val="009C0FE8"/>
    <w:rsid w:val="009C10B9"/>
    <w:rsid w:val="009C1216"/>
    <w:rsid w:val="009C1307"/>
    <w:rsid w:val="009C167A"/>
    <w:rsid w:val="009C169B"/>
    <w:rsid w:val="009C16B7"/>
    <w:rsid w:val="009C16DF"/>
    <w:rsid w:val="009C170E"/>
    <w:rsid w:val="009C1734"/>
    <w:rsid w:val="009C173A"/>
    <w:rsid w:val="009C17C3"/>
    <w:rsid w:val="009C19D1"/>
    <w:rsid w:val="009C1A0B"/>
    <w:rsid w:val="009C1B24"/>
    <w:rsid w:val="009C1C84"/>
    <w:rsid w:val="009C1CE3"/>
    <w:rsid w:val="009C1DFD"/>
    <w:rsid w:val="009C1E8F"/>
    <w:rsid w:val="009C1EE7"/>
    <w:rsid w:val="009C2164"/>
    <w:rsid w:val="009C21A3"/>
    <w:rsid w:val="009C233E"/>
    <w:rsid w:val="009C23A1"/>
    <w:rsid w:val="009C2408"/>
    <w:rsid w:val="009C2551"/>
    <w:rsid w:val="009C2567"/>
    <w:rsid w:val="009C2862"/>
    <w:rsid w:val="009C2904"/>
    <w:rsid w:val="009C2A11"/>
    <w:rsid w:val="009C2D15"/>
    <w:rsid w:val="009C2D78"/>
    <w:rsid w:val="009C3015"/>
    <w:rsid w:val="009C3215"/>
    <w:rsid w:val="009C324D"/>
    <w:rsid w:val="009C3263"/>
    <w:rsid w:val="009C3302"/>
    <w:rsid w:val="009C34C0"/>
    <w:rsid w:val="009C34DA"/>
    <w:rsid w:val="009C351E"/>
    <w:rsid w:val="009C36AA"/>
    <w:rsid w:val="009C36E0"/>
    <w:rsid w:val="009C36F4"/>
    <w:rsid w:val="009C3791"/>
    <w:rsid w:val="009C37AD"/>
    <w:rsid w:val="009C37F9"/>
    <w:rsid w:val="009C3808"/>
    <w:rsid w:val="009C3A6A"/>
    <w:rsid w:val="009C3A9A"/>
    <w:rsid w:val="009C3B9B"/>
    <w:rsid w:val="009C3BC9"/>
    <w:rsid w:val="009C3C21"/>
    <w:rsid w:val="009C3C38"/>
    <w:rsid w:val="009C3CD9"/>
    <w:rsid w:val="009C3D0A"/>
    <w:rsid w:val="009C3D70"/>
    <w:rsid w:val="009C3E70"/>
    <w:rsid w:val="009C3EB8"/>
    <w:rsid w:val="009C3F46"/>
    <w:rsid w:val="009C4201"/>
    <w:rsid w:val="009C4293"/>
    <w:rsid w:val="009C42FE"/>
    <w:rsid w:val="009C431B"/>
    <w:rsid w:val="009C4353"/>
    <w:rsid w:val="009C436D"/>
    <w:rsid w:val="009C4370"/>
    <w:rsid w:val="009C438C"/>
    <w:rsid w:val="009C4413"/>
    <w:rsid w:val="009C44E8"/>
    <w:rsid w:val="009C469E"/>
    <w:rsid w:val="009C46D3"/>
    <w:rsid w:val="009C472C"/>
    <w:rsid w:val="009C479D"/>
    <w:rsid w:val="009C4820"/>
    <w:rsid w:val="009C4870"/>
    <w:rsid w:val="009C4875"/>
    <w:rsid w:val="009C487C"/>
    <w:rsid w:val="009C4907"/>
    <w:rsid w:val="009C4920"/>
    <w:rsid w:val="009C49A6"/>
    <w:rsid w:val="009C4B14"/>
    <w:rsid w:val="009C4CB5"/>
    <w:rsid w:val="009C4D57"/>
    <w:rsid w:val="009C4D67"/>
    <w:rsid w:val="009C4D99"/>
    <w:rsid w:val="009C4DAE"/>
    <w:rsid w:val="009C4E80"/>
    <w:rsid w:val="009C4F59"/>
    <w:rsid w:val="009C4FEE"/>
    <w:rsid w:val="009C5092"/>
    <w:rsid w:val="009C528B"/>
    <w:rsid w:val="009C5443"/>
    <w:rsid w:val="009C5448"/>
    <w:rsid w:val="009C5458"/>
    <w:rsid w:val="009C56E7"/>
    <w:rsid w:val="009C573C"/>
    <w:rsid w:val="009C5848"/>
    <w:rsid w:val="009C58D4"/>
    <w:rsid w:val="009C58DD"/>
    <w:rsid w:val="009C5956"/>
    <w:rsid w:val="009C5AED"/>
    <w:rsid w:val="009C5BAD"/>
    <w:rsid w:val="009C5C0D"/>
    <w:rsid w:val="009C5C31"/>
    <w:rsid w:val="009C5CFE"/>
    <w:rsid w:val="009C5DF6"/>
    <w:rsid w:val="009C5EF5"/>
    <w:rsid w:val="009C5FE5"/>
    <w:rsid w:val="009C6099"/>
    <w:rsid w:val="009C60A5"/>
    <w:rsid w:val="009C629D"/>
    <w:rsid w:val="009C633B"/>
    <w:rsid w:val="009C63D1"/>
    <w:rsid w:val="009C63F3"/>
    <w:rsid w:val="009C64C0"/>
    <w:rsid w:val="009C658E"/>
    <w:rsid w:val="009C65BA"/>
    <w:rsid w:val="009C6607"/>
    <w:rsid w:val="009C6618"/>
    <w:rsid w:val="009C6649"/>
    <w:rsid w:val="009C66E7"/>
    <w:rsid w:val="009C6844"/>
    <w:rsid w:val="009C68B8"/>
    <w:rsid w:val="009C697C"/>
    <w:rsid w:val="009C6A0C"/>
    <w:rsid w:val="009C6A29"/>
    <w:rsid w:val="009C6B15"/>
    <w:rsid w:val="009C6B34"/>
    <w:rsid w:val="009C6BA9"/>
    <w:rsid w:val="009C6D24"/>
    <w:rsid w:val="009C6D35"/>
    <w:rsid w:val="009C6F1C"/>
    <w:rsid w:val="009C6FA9"/>
    <w:rsid w:val="009C7007"/>
    <w:rsid w:val="009C701E"/>
    <w:rsid w:val="009C7327"/>
    <w:rsid w:val="009C73C7"/>
    <w:rsid w:val="009C7462"/>
    <w:rsid w:val="009C74E1"/>
    <w:rsid w:val="009C7512"/>
    <w:rsid w:val="009C75BD"/>
    <w:rsid w:val="009C76C8"/>
    <w:rsid w:val="009C77DA"/>
    <w:rsid w:val="009C7840"/>
    <w:rsid w:val="009C792C"/>
    <w:rsid w:val="009C7B69"/>
    <w:rsid w:val="009C7BBD"/>
    <w:rsid w:val="009C7C7D"/>
    <w:rsid w:val="009C7D41"/>
    <w:rsid w:val="009C7E6B"/>
    <w:rsid w:val="009C7EDF"/>
    <w:rsid w:val="009C7F42"/>
    <w:rsid w:val="009D000B"/>
    <w:rsid w:val="009D004B"/>
    <w:rsid w:val="009D0077"/>
    <w:rsid w:val="009D02A2"/>
    <w:rsid w:val="009D02FD"/>
    <w:rsid w:val="009D0474"/>
    <w:rsid w:val="009D06D7"/>
    <w:rsid w:val="009D08F7"/>
    <w:rsid w:val="009D08FE"/>
    <w:rsid w:val="009D0988"/>
    <w:rsid w:val="009D09F0"/>
    <w:rsid w:val="009D0B4F"/>
    <w:rsid w:val="009D0C48"/>
    <w:rsid w:val="009D0C6C"/>
    <w:rsid w:val="009D0D75"/>
    <w:rsid w:val="009D0E0A"/>
    <w:rsid w:val="009D0E46"/>
    <w:rsid w:val="009D0E73"/>
    <w:rsid w:val="009D0F46"/>
    <w:rsid w:val="009D10A8"/>
    <w:rsid w:val="009D1247"/>
    <w:rsid w:val="009D1381"/>
    <w:rsid w:val="009D139A"/>
    <w:rsid w:val="009D1507"/>
    <w:rsid w:val="009D156E"/>
    <w:rsid w:val="009D164E"/>
    <w:rsid w:val="009D17E7"/>
    <w:rsid w:val="009D18F3"/>
    <w:rsid w:val="009D1AB8"/>
    <w:rsid w:val="009D1BDA"/>
    <w:rsid w:val="009D1C63"/>
    <w:rsid w:val="009D1D95"/>
    <w:rsid w:val="009D1DC6"/>
    <w:rsid w:val="009D1E26"/>
    <w:rsid w:val="009D1E2D"/>
    <w:rsid w:val="009D1E76"/>
    <w:rsid w:val="009D1E78"/>
    <w:rsid w:val="009D1EF8"/>
    <w:rsid w:val="009D1F13"/>
    <w:rsid w:val="009D1F5B"/>
    <w:rsid w:val="009D2009"/>
    <w:rsid w:val="009D20E3"/>
    <w:rsid w:val="009D21D1"/>
    <w:rsid w:val="009D2248"/>
    <w:rsid w:val="009D230A"/>
    <w:rsid w:val="009D232C"/>
    <w:rsid w:val="009D2450"/>
    <w:rsid w:val="009D252F"/>
    <w:rsid w:val="009D25B7"/>
    <w:rsid w:val="009D268E"/>
    <w:rsid w:val="009D26CD"/>
    <w:rsid w:val="009D28CE"/>
    <w:rsid w:val="009D29AD"/>
    <w:rsid w:val="009D29FB"/>
    <w:rsid w:val="009D2ABB"/>
    <w:rsid w:val="009D2B76"/>
    <w:rsid w:val="009D2C06"/>
    <w:rsid w:val="009D2CB6"/>
    <w:rsid w:val="009D2CED"/>
    <w:rsid w:val="009D2D31"/>
    <w:rsid w:val="009D2E09"/>
    <w:rsid w:val="009D2E63"/>
    <w:rsid w:val="009D2E6C"/>
    <w:rsid w:val="009D2F65"/>
    <w:rsid w:val="009D2F8E"/>
    <w:rsid w:val="009D2FB3"/>
    <w:rsid w:val="009D2FBA"/>
    <w:rsid w:val="009D31B3"/>
    <w:rsid w:val="009D3205"/>
    <w:rsid w:val="009D3208"/>
    <w:rsid w:val="009D32A8"/>
    <w:rsid w:val="009D332F"/>
    <w:rsid w:val="009D3390"/>
    <w:rsid w:val="009D341B"/>
    <w:rsid w:val="009D352B"/>
    <w:rsid w:val="009D35CB"/>
    <w:rsid w:val="009D372B"/>
    <w:rsid w:val="009D3824"/>
    <w:rsid w:val="009D3863"/>
    <w:rsid w:val="009D38C0"/>
    <w:rsid w:val="009D39A8"/>
    <w:rsid w:val="009D3E15"/>
    <w:rsid w:val="009D3E63"/>
    <w:rsid w:val="009D3F1A"/>
    <w:rsid w:val="009D3F23"/>
    <w:rsid w:val="009D3F26"/>
    <w:rsid w:val="009D3FD9"/>
    <w:rsid w:val="009D419F"/>
    <w:rsid w:val="009D4219"/>
    <w:rsid w:val="009D4233"/>
    <w:rsid w:val="009D42ED"/>
    <w:rsid w:val="009D42F8"/>
    <w:rsid w:val="009D4387"/>
    <w:rsid w:val="009D4588"/>
    <w:rsid w:val="009D4674"/>
    <w:rsid w:val="009D46A9"/>
    <w:rsid w:val="009D46E5"/>
    <w:rsid w:val="009D4996"/>
    <w:rsid w:val="009D4B05"/>
    <w:rsid w:val="009D4BE3"/>
    <w:rsid w:val="009D4C1E"/>
    <w:rsid w:val="009D4C66"/>
    <w:rsid w:val="009D4DE3"/>
    <w:rsid w:val="009D4E29"/>
    <w:rsid w:val="009D5117"/>
    <w:rsid w:val="009D5124"/>
    <w:rsid w:val="009D5431"/>
    <w:rsid w:val="009D55FE"/>
    <w:rsid w:val="009D56D7"/>
    <w:rsid w:val="009D56F0"/>
    <w:rsid w:val="009D5705"/>
    <w:rsid w:val="009D576B"/>
    <w:rsid w:val="009D57CD"/>
    <w:rsid w:val="009D582C"/>
    <w:rsid w:val="009D584C"/>
    <w:rsid w:val="009D58BF"/>
    <w:rsid w:val="009D59C1"/>
    <w:rsid w:val="009D5B0B"/>
    <w:rsid w:val="009D5C75"/>
    <w:rsid w:val="009D5EB9"/>
    <w:rsid w:val="009D5EE9"/>
    <w:rsid w:val="009D5FCF"/>
    <w:rsid w:val="009D60FF"/>
    <w:rsid w:val="009D619C"/>
    <w:rsid w:val="009D61E9"/>
    <w:rsid w:val="009D622A"/>
    <w:rsid w:val="009D6235"/>
    <w:rsid w:val="009D626A"/>
    <w:rsid w:val="009D632C"/>
    <w:rsid w:val="009D63D3"/>
    <w:rsid w:val="009D6488"/>
    <w:rsid w:val="009D64A4"/>
    <w:rsid w:val="009D64B3"/>
    <w:rsid w:val="009D6556"/>
    <w:rsid w:val="009D665F"/>
    <w:rsid w:val="009D66E0"/>
    <w:rsid w:val="009D67AA"/>
    <w:rsid w:val="009D67E0"/>
    <w:rsid w:val="009D6864"/>
    <w:rsid w:val="009D6873"/>
    <w:rsid w:val="009D68C7"/>
    <w:rsid w:val="009D69DA"/>
    <w:rsid w:val="009D6A71"/>
    <w:rsid w:val="009D6C3C"/>
    <w:rsid w:val="009D6DE3"/>
    <w:rsid w:val="009D6E37"/>
    <w:rsid w:val="009D6EA6"/>
    <w:rsid w:val="009D6EDB"/>
    <w:rsid w:val="009D6EFC"/>
    <w:rsid w:val="009D700F"/>
    <w:rsid w:val="009D709D"/>
    <w:rsid w:val="009D713E"/>
    <w:rsid w:val="009D71E4"/>
    <w:rsid w:val="009D7229"/>
    <w:rsid w:val="009D728D"/>
    <w:rsid w:val="009D72AD"/>
    <w:rsid w:val="009D7342"/>
    <w:rsid w:val="009D737A"/>
    <w:rsid w:val="009D742D"/>
    <w:rsid w:val="009D76D5"/>
    <w:rsid w:val="009D771C"/>
    <w:rsid w:val="009D77C6"/>
    <w:rsid w:val="009D795C"/>
    <w:rsid w:val="009D7C73"/>
    <w:rsid w:val="009D7F9C"/>
    <w:rsid w:val="009E0238"/>
    <w:rsid w:val="009E0343"/>
    <w:rsid w:val="009E0424"/>
    <w:rsid w:val="009E045E"/>
    <w:rsid w:val="009E04F5"/>
    <w:rsid w:val="009E0755"/>
    <w:rsid w:val="009E0875"/>
    <w:rsid w:val="009E0876"/>
    <w:rsid w:val="009E0BA1"/>
    <w:rsid w:val="009E0CC6"/>
    <w:rsid w:val="009E0D17"/>
    <w:rsid w:val="009E0DB7"/>
    <w:rsid w:val="009E0E28"/>
    <w:rsid w:val="009E0EE6"/>
    <w:rsid w:val="009E0FFE"/>
    <w:rsid w:val="009E1084"/>
    <w:rsid w:val="009E10D1"/>
    <w:rsid w:val="009E11BE"/>
    <w:rsid w:val="009E123A"/>
    <w:rsid w:val="009E1313"/>
    <w:rsid w:val="009E1484"/>
    <w:rsid w:val="009E15B4"/>
    <w:rsid w:val="009E15FE"/>
    <w:rsid w:val="009E161B"/>
    <w:rsid w:val="009E1714"/>
    <w:rsid w:val="009E17C5"/>
    <w:rsid w:val="009E1990"/>
    <w:rsid w:val="009E1A64"/>
    <w:rsid w:val="009E1C28"/>
    <w:rsid w:val="009E1CB7"/>
    <w:rsid w:val="009E1CDE"/>
    <w:rsid w:val="009E1D4B"/>
    <w:rsid w:val="009E1F50"/>
    <w:rsid w:val="009E1F56"/>
    <w:rsid w:val="009E201D"/>
    <w:rsid w:val="009E2059"/>
    <w:rsid w:val="009E20B2"/>
    <w:rsid w:val="009E214D"/>
    <w:rsid w:val="009E21AB"/>
    <w:rsid w:val="009E2567"/>
    <w:rsid w:val="009E269E"/>
    <w:rsid w:val="009E26AF"/>
    <w:rsid w:val="009E26C3"/>
    <w:rsid w:val="009E285B"/>
    <w:rsid w:val="009E28AD"/>
    <w:rsid w:val="009E28C3"/>
    <w:rsid w:val="009E2A34"/>
    <w:rsid w:val="009E2A65"/>
    <w:rsid w:val="009E2AA8"/>
    <w:rsid w:val="009E2CBD"/>
    <w:rsid w:val="009E2D39"/>
    <w:rsid w:val="009E2E0C"/>
    <w:rsid w:val="009E3008"/>
    <w:rsid w:val="009E3010"/>
    <w:rsid w:val="009E3171"/>
    <w:rsid w:val="009E31CD"/>
    <w:rsid w:val="009E31EA"/>
    <w:rsid w:val="009E32A0"/>
    <w:rsid w:val="009E340E"/>
    <w:rsid w:val="009E3443"/>
    <w:rsid w:val="009E3508"/>
    <w:rsid w:val="009E3516"/>
    <w:rsid w:val="009E3583"/>
    <w:rsid w:val="009E358F"/>
    <w:rsid w:val="009E3607"/>
    <w:rsid w:val="009E367C"/>
    <w:rsid w:val="009E36C0"/>
    <w:rsid w:val="009E3776"/>
    <w:rsid w:val="009E37D4"/>
    <w:rsid w:val="009E3839"/>
    <w:rsid w:val="009E3B0F"/>
    <w:rsid w:val="009E3B1B"/>
    <w:rsid w:val="009E3BF8"/>
    <w:rsid w:val="009E3C0E"/>
    <w:rsid w:val="009E3C69"/>
    <w:rsid w:val="009E3E21"/>
    <w:rsid w:val="009E3E6A"/>
    <w:rsid w:val="009E40F4"/>
    <w:rsid w:val="009E4103"/>
    <w:rsid w:val="009E410C"/>
    <w:rsid w:val="009E413B"/>
    <w:rsid w:val="009E423A"/>
    <w:rsid w:val="009E42AA"/>
    <w:rsid w:val="009E4312"/>
    <w:rsid w:val="009E45DF"/>
    <w:rsid w:val="009E46ED"/>
    <w:rsid w:val="009E4702"/>
    <w:rsid w:val="009E475F"/>
    <w:rsid w:val="009E4866"/>
    <w:rsid w:val="009E4A5D"/>
    <w:rsid w:val="009E4AB8"/>
    <w:rsid w:val="009E4B5A"/>
    <w:rsid w:val="009E4B90"/>
    <w:rsid w:val="009E4C6D"/>
    <w:rsid w:val="009E4C9D"/>
    <w:rsid w:val="009E4CA7"/>
    <w:rsid w:val="009E4DD4"/>
    <w:rsid w:val="009E4F8D"/>
    <w:rsid w:val="009E4F97"/>
    <w:rsid w:val="009E4FE1"/>
    <w:rsid w:val="009E5075"/>
    <w:rsid w:val="009E51CD"/>
    <w:rsid w:val="009E5277"/>
    <w:rsid w:val="009E52A5"/>
    <w:rsid w:val="009E52A9"/>
    <w:rsid w:val="009E52B2"/>
    <w:rsid w:val="009E5368"/>
    <w:rsid w:val="009E551B"/>
    <w:rsid w:val="009E55FA"/>
    <w:rsid w:val="009E58EF"/>
    <w:rsid w:val="009E5910"/>
    <w:rsid w:val="009E5A51"/>
    <w:rsid w:val="009E5CDA"/>
    <w:rsid w:val="009E5D3B"/>
    <w:rsid w:val="009E5DFD"/>
    <w:rsid w:val="009E5E6F"/>
    <w:rsid w:val="009E5E89"/>
    <w:rsid w:val="009E5F71"/>
    <w:rsid w:val="009E61E2"/>
    <w:rsid w:val="009E6259"/>
    <w:rsid w:val="009E63F3"/>
    <w:rsid w:val="009E64CE"/>
    <w:rsid w:val="009E668E"/>
    <w:rsid w:val="009E6732"/>
    <w:rsid w:val="009E6806"/>
    <w:rsid w:val="009E6811"/>
    <w:rsid w:val="009E686C"/>
    <w:rsid w:val="009E6880"/>
    <w:rsid w:val="009E68FE"/>
    <w:rsid w:val="009E6937"/>
    <w:rsid w:val="009E697F"/>
    <w:rsid w:val="009E69EF"/>
    <w:rsid w:val="009E6BC2"/>
    <w:rsid w:val="009E6DF6"/>
    <w:rsid w:val="009E6E4D"/>
    <w:rsid w:val="009E6E92"/>
    <w:rsid w:val="009E7122"/>
    <w:rsid w:val="009E7240"/>
    <w:rsid w:val="009E725A"/>
    <w:rsid w:val="009E728B"/>
    <w:rsid w:val="009E7306"/>
    <w:rsid w:val="009E74D0"/>
    <w:rsid w:val="009E756B"/>
    <w:rsid w:val="009E7722"/>
    <w:rsid w:val="009E7733"/>
    <w:rsid w:val="009E7842"/>
    <w:rsid w:val="009E787E"/>
    <w:rsid w:val="009E7886"/>
    <w:rsid w:val="009E7968"/>
    <w:rsid w:val="009E7AF3"/>
    <w:rsid w:val="009E7CB6"/>
    <w:rsid w:val="009E7CF7"/>
    <w:rsid w:val="009E7D99"/>
    <w:rsid w:val="009E7DA0"/>
    <w:rsid w:val="009E7DA1"/>
    <w:rsid w:val="009F011F"/>
    <w:rsid w:val="009F0138"/>
    <w:rsid w:val="009F023D"/>
    <w:rsid w:val="009F026D"/>
    <w:rsid w:val="009F02E6"/>
    <w:rsid w:val="009F03CE"/>
    <w:rsid w:val="009F03F7"/>
    <w:rsid w:val="009F0515"/>
    <w:rsid w:val="009F05B4"/>
    <w:rsid w:val="009F0668"/>
    <w:rsid w:val="009F0854"/>
    <w:rsid w:val="009F0916"/>
    <w:rsid w:val="009F095D"/>
    <w:rsid w:val="009F0A97"/>
    <w:rsid w:val="009F0B18"/>
    <w:rsid w:val="009F0D6C"/>
    <w:rsid w:val="009F0DB6"/>
    <w:rsid w:val="009F0E53"/>
    <w:rsid w:val="009F0E95"/>
    <w:rsid w:val="009F0EC7"/>
    <w:rsid w:val="009F0F47"/>
    <w:rsid w:val="009F0F71"/>
    <w:rsid w:val="009F1097"/>
    <w:rsid w:val="009F10FD"/>
    <w:rsid w:val="009F1479"/>
    <w:rsid w:val="009F160F"/>
    <w:rsid w:val="009F1651"/>
    <w:rsid w:val="009F168C"/>
    <w:rsid w:val="009F1770"/>
    <w:rsid w:val="009F17C2"/>
    <w:rsid w:val="009F183F"/>
    <w:rsid w:val="009F1B17"/>
    <w:rsid w:val="009F1BE1"/>
    <w:rsid w:val="009F1C3A"/>
    <w:rsid w:val="009F1CD7"/>
    <w:rsid w:val="009F1D3F"/>
    <w:rsid w:val="009F1D4F"/>
    <w:rsid w:val="009F2051"/>
    <w:rsid w:val="009F215B"/>
    <w:rsid w:val="009F2176"/>
    <w:rsid w:val="009F222A"/>
    <w:rsid w:val="009F2279"/>
    <w:rsid w:val="009F265E"/>
    <w:rsid w:val="009F2782"/>
    <w:rsid w:val="009F27B2"/>
    <w:rsid w:val="009F27E1"/>
    <w:rsid w:val="009F2823"/>
    <w:rsid w:val="009F2A00"/>
    <w:rsid w:val="009F2A86"/>
    <w:rsid w:val="009F2ACD"/>
    <w:rsid w:val="009F2B1F"/>
    <w:rsid w:val="009F2B5B"/>
    <w:rsid w:val="009F2B73"/>
    <w:rsid w:val="009F2B79"/>
    <w:rsid w:val="009F2DF9"/>
    <w:rsid w:val="009F2E49"/>
    <w:rsid w:val="009F2F7B"/>
    <w:rsid w:val="009F302B"/>
    <w:rsid w:val="009F321B"/>
    <w:rsid w:val="009F331B"/>
    <w:rsid w:val="009F33F6"/>
    <w:rsid w:val="009F3407"/>
    <w:rsid w:val="009F34F7"/>
    <w:rsid w:val="009F3688"/>
    <w:rsid w:val="009F36AD"/>
    <w:rsid w:val="009F36B2"/>
    <w:rsid w:val="009F3803"/>
    <w:rsid w:val="009F3914"/>
    <w:rsid w:val="009F39AB"/>
    <w:rsid w:val="009F3A32"/>
    <w:rsid w:val="009F3AB9"/>
    <w:rsid w:val="009F3ADC"/>
    <w:rsid w:val="009F3C62"/>
    <w:rsid w:val="009F3CFC"/>
    <w:rsid w:val="009F3D03"/>
    <w:rsid w:val="009F3D31"/>
    <w:rsid w:val="009F3E9C"/>
    <w:rsid w:val="009F3ED8"/>
    <w:rsid w:val="009F3EFD"/>
    <w:rsid w:val="009F405E"/>
    <w:rsid w:val="009F416A"/>
    <w:rsid w:val="009F41E5"/>
    <w:rsid w:val="009F4327"/>
    <w:rsid w:val="009F436E"/>
    <w:rsid w:val="009F4475"/>
    <w:rsid w:val="009F4516"/>
    <w:rsid w:val="009F4523"/>
    <w:rsid w:val="009F4580"/>
    <w:rsid w:val="009F4638"/>
    <w:rsid w:val="009F467B"/>
    <w:rsid w:val="009F4685"/>
    <w:rsid w:val="009F46DF"/>
    <w:rsid w:val="009F471A"/>
    <w:rsid w:val="009F4752"/>
    <w:rsid w:val="009F4796"/>
    <w:rsid w:val="009F47B4"/>
    <w:rsid w:val="009F483F"/>
    <w:rsid w:val="009F4856"/>
    <w:rsid w:val="009F4874"/>
    <w:rsid w:val="009F489A"/>
    <w:rsid w:val="009F48B8"/>
    <w:rsid w:val="009F4BC5"/>
    <w:rsid w:val="009F504A"/>
    <w:rsid w:val="009F5390"/>
    <w:rsid w:val="009F5397"/>
    <w:rsid w:val="009F53FF"/>
    <w:rsid w:val="009F5629"/>
    <w:rsid w:val="009F5719"/>
    <w:rsid w:val="009F57AE"/>
    <w:rsid w:val="009F584B"/>
    <w:rsid w:val="009F588C"/>
    <w:rsid w:val="009F5975"/>
    <w:rsid w:val="009F5A8C"/>
    <w:rsid w:val="009F5AD0"/>
    <w:rsid w:val="009F5B3B"/>
    <w:rsid w:val="009F5B45"/>
    <w:rsid w:val="009F5BBB"/>
    <w:rsid w:val="009F5C33"/>
    <w:rsid w:val="009F5D67"/>
    <w:rsid w:val="009F5EA3"/>
    <w:rsid w:val="009F5FC3"/>
    <w:rsid w:val="009F6074"/>
    <w:rsid w:val="009F609F"/>
    <w:rsid w:val="009F6137"/>
    <w:rsid w:val="009F61D8"/>
    <w:rsid w:val="009F62FA"/>
    <w:rsid w:val="009F64C1"/>
    <w:rsid w:val="009F65C1"/>
    <w:rsid w:val="009F66A3"/>
    <w:rsid w:val="009F66E9"/>
    <w:rsid w:val="009F6737"/>
    <w:rsid w:val="009F6739"/>
    <w:rsid w:val="009F69D2"/>
    <w:rsid w:val="009F69FE"/>
    <w:rsid w:val="009F6B87"/>
    <w:rsid w:val="009F6B8B"/>
    <w:rsid w:val="009F6BBD"/>
    <w:rsid w:val="009F6BFB"/>
    <w:rsid w:val="009F6CC4"/>
    <w:rsid w:val="009F6D8F"/>
    <w:rsid w:val="009F6E7C"/>
    <w:rsid w:val="009F6EF0"/>
    <w:rsid w:val="009F707D"/>
    <w:rsid w:val="009F717D"/>
    <w:rsid w:val="009F7252"/>
    <w:rsid w:val="009F736D"/>
    <w:rsid w:val="009F7395"/>
    <w:rsid w:val="009F73D3"/>
    <w:rsid w:val="009F7413"/>
    <w:rsid w:val="009F7558"/>
    <w:rsid w:val="009F75A3"/>
    <w:rsid w:val="009F75E9"/>
    <w:rsid w:val="009F7688"/>
    <w:rsid w:val="009F7851"/>
    <w:rsid w:val="009F78A5"/>
    <w:rsid w:val="009F78D6"/>
    <w:rsid w:val="009F7967"/>
    <w:rsid w:val="009F79AD"/>
    <w:rsid w:val="009F79D4"/>
    <w:rsid w:val="009F7A4C"/>
    <w:rsid w:val="009F7AE1"/>
    <w:rsid w:val="009F7E2A"/>
    <w:rsid w:val="009F7FF6"/>
    <w:rsid w:val="00A000A4"/>
    <w:rsid w:val="00A000EC"/>
    <w:rsid w:val="00A002F2"/>
    <w:rsid w:val="00A00306"/>
    <w:rsid w:val="00A0037D"/>
    <w:rsid w:val="00A004A5"/>
    <w:rsid w:val="00A004B8"/>
    <w:rsid w:val="00A00529"/>
    <w:rsid w:val="00A0054F"/>
    <w:rsid w:val="00A00606"/>
    <w:rsid w:val="00A0062B"/>
    <w:rsid w:val="00A0063F"/>
    <w:rsid w:val="00A0064E"/>
    <w:rsid w:val="00A0081A"/>
    <w:rsid w:val="00A00A2A"/>
    <w:rsid w:val="00A00AC4"/>
    <w:rsid w:val="00A00CF3"/>
    <w:rsid w:val="00A00D3E"/>
    <w:rsid w:val="00A00EF5"/>
    <w:rsid w:val="00A00F1E"/>
    <w:rsid w:val="00A00F85"/>
    <w:rsid w:val="00A010DC"/>
    <w:rsid w:val="00A011BD"/>
    <w:rsid w:val="00A011F6"/>
    <w:rsid w:val="00A012BD"/>
    <w:rsid w:val="00A01303"/>
    <w:rsid w:val="00A013AF"/>
    <w:rsid w:val="00A013F5"/>
    <w:rsid w:val="00A01580"/>
    <w:rsid w:val="00A015A9"/>
    <w:rsid w:val="00A0167B"/>
    <w:rsid w:val="00A01759"/>
    <w:rsid w:val="00A01763"/>
    <w:rsid w:val="00A01877"/>
    <w:rsid w:val="00A0187D"/>
    <w:rsid w:val="00A018D0"/>
    <w:rsid w:val="00A019D5"/>
    <w:rsid w:val="00A019F9"/>
    <w:rsid w:val="00A019FE"/>
    <w:rsid w:val="00A01C02"/>
    <w:rsid w:val="00A01C86"/>
    <w:rsid w:val="00A01CB5"/>
    <w:rsid w:val="00A01D24"/>
    <w:rsid w:val="00A01D47"/>
    <w:rsid w:val="00A0216B"/>
    <w:rsid w:val="00A0221E"/>
    <w:rsid w:val="00A022F4"/>
    <w:rsid w:val="00A02453"/>
    <w:rsid w:val="00A02490"/>
    <w:rsid w:val="00A024A8"/>
    <w:rsid w:val="00A024B1"/>
    <w:rsid w:val="00A02812"/>
    <w:rsid w:val="00A0294A"/>
    <w:rsid w:val="00A029B0"/>
    <w:rsid w:val="00A029E7"/>
    <w:rsid w:val="00A02AF5"/>
    <w:rsid w:val="00A02BC2"/>
    <w:rsid w:val="00A02D94"/>
    <w:rsid w:val="00A02DAD"/>
    <w:rsid w:val="00A02EB1"/>
    <w:rsid w:val="00A02ED3"/>
    <w:rsid w:val="00A02ED6"/>
    <w:rsid w:val="00A02F17"/>
    <w:rsid w:val="00A03224"/>
    <w:rsid w:val="00A0326A"/>
    <w:rsid w:val="00A0327D"/>
    <w:rsid w:val="00A033E0"/>
    <w:rsid w:val="00A03405"/>
    <w:rsid w:val="00A03443"/>
    <w:rsid w:val="00A03605"/>
    <w:rsid w:val="00A0361B"/>
    <w:rsid w:val="00A0362C"/>
    <w:rsid w:val="00A036AE"/>
    <w:rsid w:val="00A036C5"/>
    <w:rsid w:val="00A036C6"/>
    <w:rsid w:val="00A03780"/>
    <w:rsid w:val="00A0393D"/>
    <w:rsid w:val="00A03AD3"/>
    <w:rsid w:val="00A03B48"/>
    <w:rsid w:val="00A03CA9"/>
    <w:rsid w:val="00A03D61"/>
    <w:rsid w:val="00A03D76"/>
    <w:rsid w:val="00A03D89"/>
    <w:rsid w:val="00A03DAB"/>
    <w:rsid w:val="00A03DF4"/>
    <w:rsid w:val="00A03E6B"/>
    <w:rsid w:val="00A03F57"/>
    <w:rsid w:val="00A03FAB"/>
    <w:rsid w:val="00A03FC7"/>
    <w:rsid w:val="00A040BB"/>
    <w:rsid w:val="00A04214"/>
    <w:rsid w:val="00A04215"/>
    <w:rsid w:val="00A0431A"/>
    <w:rsid w:val="00A04397"/>
    <w:rsid w:val="00A0444B"/>
    <w:rsid w:val="00A044C8"/>
    <w:rsid w:val="00A04582"/>
    <w:rsid w:val="00A045B4"/>
    <w:rsid w:val="00A0467A"/>
    <w:rsid w:val="00A0474A"/>
    <w:rsid w:val="00A04836"/>
    <w:rsid w:val="00A04A9B"/>
    <w:rsid w:val="00A04AC9"/>
    <w:rsid w:val="00A04B46"/>
    <w:rsid w:val="00A04CDF"/>
    <w:rsid w:val="00A04D41"/>
    <w:rsid w:val="00A04D78"/>
    <w:rsid w:val="00A04DAE"/>
    <w:rsid w:val="00A05185"/>
    <w:rsid w:val="00A0522B"/>
    <w:rsid w:val="00A0522E"/>
    <w:rsid w:val="00A05254"/>
    <w:rsid w:val="00A05288"/>
    <w:rsid w:val="00A0529C"/>
    <w:rsid w:val="00A053B7"/>
    <w:rsid w:val="00A05466"/>
    <w:rsid w:val="00A05625"/>
    <w:rsid w:val="00A057B4"/>
    <w:rsid w:val="00A057D4"/>
    <w:rsid w:val="00A05823"/>
    <w:rsid w:val="00A05832"/>
    <w:rsid w:val="00A058B0"/>
    <w:rsid w:val="00A058B6"/>
    <w:rsid w:val="00A05AF0"/>
    <w:rsid w:val="00A05B02"/>
    <w:rsid w:val="00A05C1B"/>
    <w:rsid w:val="00A05EBB"/>
    <w:rsid w:val="00A05F7B"/>
    <w:rsid w:val="00A06022"/>
    <w:rsid w:val="00A06029"/>
    <w:rsid w:val="00A06039"/>
    <w:rsid w:val="00A060C5"/>
    <w:rsid w:val="00A0616D"/>
    <w:rsid w:val="00A0616E"/>
    <w:rsid w:val="00A063A5"/>
    <w:rsid w:val="00A06431"/>
    <w:rsid w:val="00A06592"/>
    <w:rsid w:val="00A065E0"/>
    <w:rsid w:val="00A06631"/>
    <w:rsid w:val="00A0669D"/>
    <w:rsid w:val="00A066AE"/>
    <w:rsid w:val="00A06718"/>
    <w:rsid w:val="00A067BE"/>
    <w:rsid w:val="00A0685C"/>
    <w:rsid w:val="00A06890"/>
    <w:rsid w:val="00A069EF"/>
    <w:rsid w:val="00A06A59"/>
    <w:rsid w:val="00A06B09"/>
    <w:rsid w:val="00A06B87"/>
    <w:rsid w:val="00A06C03"/>
    <w:rsid w:val="00A06D8A"/>
    <w:rsid w:val="00A06E9E"/>
    <w:rsid w:val="00A06ED7"/>
    <w:rsid w:val="00A06F04"/>
    <w:rsid w:val="00A07001"/>
    <w:rsid w:val="00A07026"/>
    <w:rsid w:val="00A0705A"/>
    <w:rsid w:val="00A07160"/>
    <w:rsid w:val="00A071CC"/>
    <w:rsid w:val="00A07224"/>
    <w:rsid w:val="00A07282"/>
    <w:rsid w:val="00A0730A"/>
    <w:rsid w:val="00A073EF"/>
    <w:rsid w:val="00A0743B"/>
    <w:rsid w:val="00A0760F"/>
    <w:rsid w:val="00A0766D"/>
    <w:rsid w:val="00A07686"/>
    <w:rsid w:val="00A07764"/>
    <w:rsid w:val="00A078FC"/>
    <w:rsid w:val="00A07B5D"/>
    <w:rsid w:val="00A07C7D"/>
    <w:rsid w:val="00A07CF5"/>
    <w:rsid w:val="00A07D11"/>
    <w:rsid w:val="00A07DE8"/>
    <w:rsid w:val="00A07F78"/>
    <w:rsid w:val="00A100D3"/>
    <w:rsid w:val="00A102B1"/>
    <w:rsid w:val="00A102DA"/>
    <w:rsid w:val="00A10436"/>
    <w:rsid w:val="00A10457"/>
    <w:rsid w:val="00A10554"/>
    <w:rsid w:val="00A10AEE"/>
    <w:rsid w:val="00A10C25"/>
    <w:rsid w:val="00A10C51"/>
    <w:rsid w:val="00A10E18"/>
    <w:rsid w:val="00A10F15"/>
    <w:rsid w:val="00A110B1"/>
    <w:rsid w:val="00A11167"/>
    <w:rsid w:val="00A1121E"/>
    <w:rsid w:val="00A11361"/>
    <w:rsid w:val="00A113C5"/>
    <w:rsid w:val="00A113EF"/>
    <w:rsid w:val="00A1142E"/>
    <w:rsid w:val="00A1178A"/>
    <w:rsid w:val="00A1179C"/>
    <w:rsid w:val="00A117C0"/>
    <w:rsid w:val="00A1187F"/>
    <w:rsid w:val="00A118CE"/>
    <w:rsid w:val="00A11AD4"/>
    <w:rsid w:val="00A11B5E"/>
    <w:rsid w:val="00A11B70"/>
    <w:rsid w:val="00A11C2C"/>
    <w:rsid w:val="00A11C5A"/>
    <w:rsid w:val="00A11C5F"/>
    <w:rsid w:val="00A11CAC"/>
    <w:rsid w:val="00A11F79"/>
    <w:rsid w:val="00A120CE"/>
    <w:rsid w:val="00A12104"/>
    <w:rsid w:val="00A122E6"/>
    <w:rsid w:val="00A1231F"/>
    <w:rsid w:val="00A12441"/>
    <w:rsid w:val="00A124EC"/>
    <w:rsid w:val="00A12547"/>
    <w:rsid w:val="00A125BA"/>
    <w:rsid w:val="00A125C7"/>
    <w:rsid w:val="00A12652"/>
    <w:rsid w:val="00A1269E"/>
    <w:rsid w:val="00A129F7"/>
    <w:rsid w:val="00A12A18"/>
    <w:rsid w:val="00A12C54"/>
    <w:rsid w:val="00A12E2F"/>
    <w:rsid w:val="00A12EFE"/>
    <w:rsid w:val="00A13144"/>
    <w:rsid w:val="00A1317B"/>
    <w:rsid w:val="00A13280"/>
    <w:rsid w:val="00A13297"/>
    <w:rsid w:val="00A13315"/>
    <w:rsid w:val="00A13419"/>
    <w:rsid w:val="00A135C3"/>
    <w:rsid w:val="00A13625"/>
    <w:rsid w:val="00A1369B"/>
    <w:rsid w:val="00A13810"/>
    <w:rsid w:val="00A138A0"/>
    <w:rsid w:val="00A138F7"/>
    <w:rsid w:val="00A13949"/>
    <w:rsid w:val="00A13987"/>
    <w:rsid w:val="00A13A59"/>
    <w:rsid w:val="00A13B57"/>
    <w:rsid w:val="00A13E4A"/>
    <w:rsid w:val="00A13E5A"/>
    <w:rsid w:val="00A13F49"/>
    <w:rsid w:val="00A13FB6"/>
    <w:rsid w:val="00A13FEF"/>
    <w:rsid w:val="00A14041"/>
    <w:rsid w:val="00A14155"/>
    <w:rsid w:val="00A141EF"/>
    <w:rsid w:val="00A143D9"/>
    <w:rsid w:val="00A144C6"/>
    <w:rsid w:val="00A1450E"/>
    <w:rsid w:val="00A146ED"/>
    <w:rsid w:val="00A14745"/>
    <w:rsid w:val="00A14817"/>
    <w:rsid w:val="00A14973"/>
    <w:rsid w:val="00A14BB3"/>
    <w:rsid w:val="00A14DA9"/>
    <w:rsid w:val="00A14E72"/>
    <w:rsid w:val="00A14EC4"/>
    <w:rsid w:val="00A14F09"/>
    <w:rsid w:val="00A15005"/>
    <w:rsid w:val="00A15067"/>
    <w:rsid w:val="00A15098"/>
    <w:rsid w:val="00A15287"/>
    <w:rsid w:val="00A152CC"/>
    <w:rsid w:val="00A15304"/>
    <w:rsid w:val="00A1535C"/>
    <w:rsid w:val="00A15466"/>
    <w:rsid w:val="00A15524"/>
    <w:rsid w:val="00A15550"/>
    <w:rsid w:val="00A155B0"/>
    <w:rsid w:val="00A15657"/>
    <w:rsid w:val="00A158E3"/>
    <w:rsid w:val="00A158F9"/>
    <w:rsid w:val="00A15B5E"/>
    <w:rsid w:val="00A15B7C"/>
    <w:rsid w:val="00A15D89"/>
    <w:rsid w:val="00A15E0E"/>
    <w:rsid w:val="00A15E26"/>
    <w:rsid w:val="00A15E35"/>
    <w:rsid w:val="00A15EAB"/>
    <w:rsid w:val="00A15F3E"/>
    <w:rsid w:val="00A161AE"/>
    <w:rsid w:val="00A1624C"/>
    <w:rsid w:val="00A16311"/>
    <w:rsid w:val="00A1638B"/>
    <w:rsid w:val="00A16540"/>
    <w:rsid w:val="00A1655F"/>
    <w:rsid w:val="00A165D2"/>
    <w:rsid w:val="00A1666E"/>
    <w:rsid w:val="00A166B6"/>
    <w:rsid w:val="00A166F4"/>
    <w:rsid w:val="00A16717"/>
    <w:rsid w:val="00A1687B"/>
    <w:rsid w:val="00A16922"/>
    <w:rsid w:val="00A169A5"/>
    <w:rsid w:val="00A16B2D"/>
    <w:rsid w:val="00A16E03"/>
    <w:rsid w:val="00A16E66"/>
    <w:rsid w:val="00A16E91"/>
    <w:rsid w:val="00A16EBB"/>
    <w:rsid w:val="00A16FC3"/>
    <w:rsid w:val="00A17029"/>
    <w:rsid w:val="00A1706E"/>
    <w:rsid w:val="00A170C2"/>
    <w:rsid w:val="00A1711E"/>
    <w:rsid w:val="00A17167"/>
    <w:rsid w:val="00A17224"/>
    <w:rsid w:val="00A1722B"/>
    <w:rsid w:val="00A17271"/>
    <w:rsid w:val="00A1728B"/>
    <w:rsid w:val="00A172DC"/>
    <w:rsid w:val="00A1738D"/>
    <w:rsid w:val="00A1748A"/>
    <w:rsid w:val="00A1759B"/>
    <w:rsid w:val="00A17645"/>
    <w:rsid w:val="00A17825"/>
    <w:rsid w:val="00A17886"/>
    <w:rsid w:val="00A178A2"/>
    <w:rsid w:val="00A178F1"/>
    <w:rsid w:val="00A17AD1"/>
    <w:rsid w:val="00A17BD5"/>
    <w:rsid w:val="00A17BDA"/>
    <w:rsid w:val="00A17DF8"/>
    <w:rsid w:val="00A17E8F"/>
    <w:rsid w:val="00A17F09"/>
    <w:rsid w:val="00A17FD0"/>
    <w:rsid w:val="00A2008C"/>
    <w:rsid w:val="00A20185"/>
    <w:rsid w:val="00A20187"/>
    <w:rsid w:val="00A202C5"/>
    <w:rsid w:val="00A202D7"/>
    <w:rsid w:val="00A2032A"/>
    <w:rsid w:val="00A20498"/>
    <w:rsid w:val="00A205CB"/>
    <w:rsid w:val="00A20698"/>
    <w:rsid w:val="00A206E9"/>
    <w:rsid w:val="00A20AD3"/>
    <w:rsid w:val="00A20B98"/>
    <w:rsid w:val="00A20C0D"/>
    <w:rsid w:val="00A20CBB"/>
    <w:rsid w:val="00A20CDB"/>
    <w:rsid w:val="00A20EAE"/>
    <w:rsid w:val="00A210D6"/>
    <w:rsid w:val="00A21196"/>
    <w:rsid w:val="00A21383"/>
    <w:rsid w:val="00A21386"/>
    <w:rsid w:val="00A214B2"/>
    <w:rsid w:val="00A2157C"/>
    <w:rsid w:val="00A21587"/>
    <w:rsid w:val="00A21692"/>
    <w:rsid w:val="00A21781"/>
    <w:rsid w:val="00A2186A"/>
    <w:rsid w:val="00A21A8E"/>
    <w:rsid w:val="00A21B2D"/>
    <w:rsid w:val="00A21B2E"/>
    <w:rsid w:val="00A21B50"/>
    <w:rsid w:val="00A21BDD"/>
    <w:rsid w:val="00A21D60"/>
    <w:rsid w:val="00A21E23"/>
    <w:rsid w:val="00A21E95"/>
    <w:rsid w:val="00A2232D"/>
    <w:rsid w:val="00A223BB"/>
    <w:rsid w:val="00A223CF"/>
    <w:rsid w:val="00A22428"/>
    <w:rsid w:val="00A224A1"/>
    <w:rsid w:val="00A22788"/>
    <w:rsid w:val="00A22796"/>
    <w:rsid w:val="00A227C6"/>
    <w:rsid w:val="00A228BD"/>
    <w:rsid w:val="00A22ABA"/>
    <w:rsid w:val="00A22B2E"/>
    <w:rsid w:val="00A22BB6"/>
    <w:rsid w:val="00A22C74"/>
    <w:rsid w:val="00A22D21"/>
    <w:rsid w:val="00A22EAA"/>
    <w:rsid w:val="00A22EB4"/>
    <w:rsid w:val="00A22F00"/>
    <w:rsid w:val="00A22F46"/>
    <w:rsid w:val="00A231EF"/>
    <w:rsid w:val="00A232E2"/>
    <w:rsid w:val="00A23384"/>
    <w:rsid w:val="00A236B7"/>
    <w:rsid w:val="00A236C5"/>
    <w:rsid w:val="00A237E2"/>
    <w:rsid w:val="00A23827"/>
    <w:rsid w:val="00A23919"/>
    <w:rsid w:val="00A23968"/>
    <w:rsid w:val="00A23A29"/>
    <w:rsid w:val="00A23BE4"/>
    <w:rsid w:val="00A23C9B"/>
    <w:rsid w:val="00A23D07"/>
    <w:rsid w:val="00A23D2D"/>
    <w:rsid w:val="00A23D4D"/>
    <w:rsid w:val="00A23F40"/>
    <w:rsid w:val="00A23F9E"/>
    <w:rsid w:val="00A23FF7"/>
    <w:rsid w:val="00A2403A"/>
    <w:rsid w:val="00A24057"/>
    <w:rsid w:val="00A240CD"/>
    <w:rsid w:val="00A24148"/>
    <w:rsid w:val="00A24513"/>
    <w:rsid w:val="00A246E2"/>
    <w:rsid w:val="00A24758"/>
    <w:rsid w:val="00A247DC"/>
    <w:rsid w:val="00A24A1D"/>
    <w:rsid w:val="00A24B24"/>
    <w:rsid w:val="00A24B9F"/>
    <w:rsid w:val="00A24CD2"/>
    <w:rsid w:val="00A24E21"/>
    <w:rsid w:val="00A24E27"/>
    <w:rsid w:val="00A24E3A"/>
    <w:rsid w:val="00A2508D"/>
    <w:rsid w:val="00A25154"/>
    <w:rsid w:val="00A251D5"/>
    <w:rsid w:val="00A2521F"/>
    <w:rsid w:val="00A2533B"/>
    <w:rsid w:val="00A25361"/>
    <w:rsid w:val="00A25514"/>
    <w:rsid w:val="00A2555A"/>
    <w:rsid w:val="00A2556A"/>
    <w:rsid w:val="00A257A5"/>
    <w:rsid w:val="00A257BA"/>
    <w:rsid w:val="00A25880"/>
    <w:rsid w:val="00A25A6F"/>
    <w:rsid w:val="00A25A98"/>
    <w:rsid w:val="00A25BA2"/>
    <w:rsid w:val="00A25C06"/>
    <w:rsid w:val="00A25CC0"/>
    <w:rsid w:val="00A25EB8"/>
    <w:rsid w:val="00A25F8D"/>
    <w:rsid w:val="00A25F92"/>
    <w:rsid w:val="00A25FB9"/>
    <w:rsid w:val="00A260FA"/>
    <w:rsid w:val="00A26191"/>
    <w:rsid w:val="00A262A9"/>
    <w:rsid w:val="00A262CA"/>
    <w:rsid w:val="00A2638E"/>
    <w:rsid w:val="00A263A8"/>
    <w:rsid w:val="00A26435"/>
    <w:rsid w:val="00A2644A"/>
    <w:rsid w:val="00A264D1"/>
    <w:rsid w:val="00A267E7"/>
    <w:rsid w:val="00A26883"/>
    <w:rsid w:val="00A268B2"/>
    <w:rsid w:val="00A269F2"/>
    <w:rsid w:val="00A26B43"/>
    <w:rsid w:val="00A26B61"/>
    <w:rsid w:val="00A26DFC"/>
    <w:rsid w:val="00A26E11"/>
    <w:rsid w:val="00A26EF8"/>
    <w:rsid w:val="00A26F3E"/>
    <w:rsid w:val="00A26F50"/>
    <w:rsid w:val="00A26FB7"/>
    <w:rsid w:val="00A26FD9"/>
    <w:rsid w:val="00A27093"/>
    <w:rsid w:val="00A270DB"/>
    <w:rsid w:val="00A27312"/>
    <w:rsid w:val="00A27459"/>
    <w:rsid w:val="00A277E4"/>
    <w:rsid w:val="00A278FF"/>
    <w:rsid w:val="00A27B17"/>
    <w:rsid w:val="00A27B8F"/>
    <w:rsid w:val="00A27C68"/>
    <w:rsid w:val="00A27C92"/>
    <w:rsid w:val="00A27D39"/>
    <w:rsid w:val="00A27DD4"/>
    <w:rsid w:val="00A27ED4"/>
    <w:rsid w:val="00A27F16"/>
    <w:rsid w:val="00A27F2F"/>
    <w:rsid w:val="00A27FA1"/>
    <w:rsid w:val="00A3017A"/>
    <w:rsid w:val="00A3018B"/>
    <w:rsid w:val="00A301B8"/>
    <w:rsid w:val="00A30299"/>
    <w:rsid w:val="00A30321"/>
    <w:rsid w:val="00A303A1"/>
    <w:rsid w:val="00A30460"/>
    <w:rsid w:val="00A30480"/>
    <w:rsid w:val="00A304D9"/>
    <w:rsid w:val="00A304FE"/>
    <w:rsid w:val="00A3056A"/>
    <w:rsid w:val="00A3060E"/>
    <w:rsid w:val="00A30619"/>
    <w:rsid w:val="00A3064A"/>
    <w:rsid w:val="00A30659"/>
    <w:rsid w:val="00A30775"/>
    <w:rsid w:val="00A3080C"/>
    <w:rsid w:val="00A308E0"/>
    <w:rsid w:val="00A30948"/>
    <w:rsid w:val="00A30996"/>
    <w:rsid w:val="00A30B36"/>
    <w:rsid w:val="00A30B57"/>
    <w:rsid w:val="00A30C80"/>
    <w:rsid w:val="00A30D66"/>
    <w:rsid w:val="00A30E80"/>
    <w:rsid w:val="00A30EE4"/>
    <w:rsid w:val="00A30F4E"/>
    <w:rsid w:val="00A30FC4"/>
    <w:rsid w:val="00A31035"/>
    <w:rsid w:val="00A31052"/>
    <w:rsid w:val="00A31072"/>
    <w:rsid w:val="00A310B2"/>
    <w:rsid w:val="00A31121"/>
    <w:rsid w:val="00A31275"/>
    <w:rsid w:val="00A312BC"/>
    <w:rsid w:val="00A31338"/>
    <w:rsid w:val="00A313CF"/>
    <w:rsid w:val="00A3158C"/>
    <w:rsid w:val="00A317BD"/>
    <w:rsid w:val="00A317C2"/>
    <w:rsid w:val="00A318A5"/>
    <w:rsid w:val="00A318CA"/>
    <w:rsid w:val="00A318F6"/>
    <w:rsid w:val="00A31925"/>
    <w:rsid w:val="00A31961"/>
    <w:rsid w:val="00A319B4"/>
    <w:rsid w:val="00A31B95"/>
    <w:rsid w:val="00A31CE0"/>
    <w:rsid w:val="00A31CEF"/>
    <w:rsid w:val="00A31DA3"/>
    <w:rsid w:val="00A31E1A"/>
    <w:rsid w:val="00A31E48"/>
    <w:rsid w:val="00A31E69"/>
    <w:rsid w:val="00A31F12"/>
    <w:rsid w:val="00A321E8"/>
    <w:rsid w:val="00A32299"/>
    <w:rsid w:val="00A3232E"/>
    <w:rsid w:val="00A324BC"/>
    <w:rsid w:val="00A324C6"/>
    <w:rsid w:val="00A3255E"/>
    <w:rsid w:val="00A32731"/>
    <w:rsid w:val="00A32754"/>
    <w:rsid w:val="00A327E1"/>
    <w:rsid w:val="00A327E2"/>
    <w:rsid w:val="00A32831"/>
    <w:rsid w:val="00A32837"/>
    <w:rsid w:val="00A32A97"/>
    <w:rsid w:val="00A32ABD"/>
    <w:rsid w:val="00A32B03"/>
    <w:rsid w:val="00A32BDC"/>
    <w:rsid w:val="00A32D44"/>
    <w:rsid w:val="00A32D63"/>
    <w:rsid w:val="00A32DC4"/>
    <w:rsid w:val="00A32DDE"/>
    <w:rsid w:val="00A32E40"/>
    <w:rsid w:val="00A32EDD"/>
    <w:rsid w:val="00A330CA"/>
    <w:rsid w:val="00A3319D"/>
    <w:rsid w:val="00A33381"/>
    <w:rsid w:val="00A333A5"/>
    <w:rsid w:val="00A33489"/>
    <w:rsid w:val="00A33574"/>
    <w:rsid w:val="00A33689"/>
    <w:rsid w:val="00A336DC"/>
    <w:rsid w:val="00A337E3"/>
    <w:rsid w:val="00A338C6"/>
    <w:rsid w:val="00A33926"/>
    <w:rsid w:val="00A33961"/>
    <w:rsid w:val="00A33981"/>
    <w:rsid w:val="00A339DE"/>
    <w:rsid w:val="00A33BB3"/>
    <w:rsid w:val="00A33BBC"/>
    <w:rsid w:val="00A33BC9"/>
    <w:rsid w:val="00A33DD5"/>
    <w:rsid w:val="00A33E0F"/>
    <w:rsid w:val="00A33F6A"/>
    <w:rsid w:val="00A33F7E"/>
    <w:rsid w:val="00A34087"/>
    <w:rsid w:val="00A342F6"/>
    <w:rsid w:val="00A34484"/>
    <w:rsid w:val="00A345B9"/>
    <w:rsid w:val="00A347E4"/>
    <w:rsid w:val="00A3482F"/>
    <w:rsid w:val="00A3491A"/>
    <w:rsid w:val="00A34A0F"/>
    <w:rsid w:val="00A34BCC"/>
    <w:rsid w:val="00A34BDC"/>
    <w:rsid w:val="00A34C3A"/>
    <w:rsid w:val="00A34C67"/>
    <w:rsid w:val="00A34CB8"/>
    <w:rsid w:val="00A34DA1"/>
    <w:rsid w:val="00A34E38"/>
    <w:rsid w:val="00A3505A"/>
    <w:rsid w:val="00A35104"/>
    <w:rsid w:val="00A3514B"/>
    <w:rsid w:val="00A35188"/>
    <w:rsid w:val="00A35191"/>
    <w:rsid w:val="00A351BA"/>
    <w:rsid w:val="00A35221"/>
    <w:rsid w:val="00A353D8"/>
    <w:rsid w:val="00A35534"/>
    <w:rsid w:val="00A35543"/>
    <w:rsid w:val="00A3555F"/>
    <w:rsid w:val="00A35588"/>
    <w:rsid w:val="00A35598"/>
    <w:rsid w:val="00A3563F"/>
    <w:rsid w:val="00A357C4"/>
    <w:rsid w:val="00A35918"/>
    <w:rsid w:val="00A35C24"/>
    <w:rsid w:val="00A35C41"/>
    <w:rsid w:val="00A35D13"/>
    <w:rsid w:val="00A35DE9"/>
    <w:rsid w:val="00A35DFF"/>
    <w:rsid w:val="00A35E92"/>
    <w:rsid w:val="00A35E96"/>
    <w:rsid w:val="00A35F98"/>
    <w:rsid w:val="00A36147"/>
    <w:rsid w:val="00A36290"/>
    <w:rsid w:val="00A36380"/>
    <w:rsid w:val="00A36392"/>
    <w:rsid w:val="00A36412"/>
    <w:rsid w:val="00A3643E"/>
    <w:rsid w:val="00A36442"/>
    <w:rsid w:val="00A36579"/>
    <w:rsid w:val="00A36665"/>
    <w:rsid w:val="00A36768"/>
    <w:rsid w:val="00A36825"/>
    <w:rsid w:val="00A36BEB"/>
    <w:rsid w:val="00A36CAA"/>
    <w:rsid w:val="00A36D26"/>
    <w:rsid w:val="00A36FCF"/>
    <w:rsid w:val="00A3707C"/>
    <w:rsid w:val="00A37243"/>
    <w:rsid w:val="00A37296"/>
    <w:rsid w:val="00A372D1"/>
    <w:rsid w:val="00A37359"/>
    <w:rsid w:val="00A373BE"/>
    <w:rsid w:val="00A374AC"/>
    <w:rsid w:val="00A376D6"/>
    <w:rsid w:val="00A37784"/>
    <w:rsid w:val="00A377C0"/>
    <w:rsid w:val="00A37820"/>
    <w:rsid w:val="00A3786A"/>
    <w:rsid w:val="00A378A5"/>
    <w:rsid w:val="00A378E2"/>
    <w:rsid w:val="00A378F3"/>
    <w:rsid w:val="00A37A67"/>
    <w:rsid w:val="00A37AEA"/>
    <w:rsid w:val="00A37B88"/>
    <w:rsid w:val="00A37BB5"/>
    <w:rsid w:val="00A37BEC"/>
    <w:rsid w:val="00A37C07"/>
    <w:rsid w:val="00A37C1D"/>
    <w:rsid w:val="00A37CD4"/>
    <w:rsid w:val="00A37D1C"/>
    <w:rsid w:val="00A37D85"/>
    <w:rsid w:val="00A37F07"/>
    <w:rsid w:val="00A37F9F"/>
    <w:rsid w:val="00A40146"/>
    <w:rsid w:val="00A40247"/>
    <w:rsid w:val="00A4024A"/>
    <w:rsid w:val="00A402BE"/>
    <w:rsid w:val="00A402DE"/>
    <w:rsid w:val="00A4038B"/>
    <w:rsid w:val="00A4049A"/>
    <w:rsid w:val="00A40667"/>
    <w:rsid w:val="00A406DE"/>
    <w:rsid w:val="00A406F9"/>
    <w:rsid w:val="00A40922"/>
    <w:rsid w:val="00A40968"/>
    <w:rsid w:val="00A4096B"/>
    <w:rsid w:val="00A40B26"/>
    <w:rsid w:val="00A40B77"/>
    <w:rsid w:val="00A40C08"/>
    <w:rsid w:val="00A40C0A"/>
    <w:rsid w:val="00A40C43"/>
    <w:rsid w:val="00A40C73"/>
    <w:rsid w:val="00A40CCB"/>
    <w:rsid w:val="00A40E97"/>
    <w:rsid w:val="00A40EA8"/>
    <w:rsid w:val="00A40F73"/>
    <w:rsid w:val="00A41016"/>
    <w:rsid w:val="00A41106"/>
    <w:rsid w:val="00A41194"/>
    <w:rsid w:val="00A4132D"/>
    <w:rsid w:val="00A413A4"/>
    <w:rsid w:val="00A413D1"/>
    <w:rsid w:val="00A413D2"/>
    <w:rsid w:val="00A414E3"/>
    <w:rsid w:val="00A41705"/>
    <w:rsid w:val="00A4179A"/>
    <w:rsid w:val="00A41928"/>
    <w:rsid w:val="00A419E5"/>
    <w:rsid w:val="00A41B41"/>
    <w:rsid w:val="00A41BEF"/>
    <w:rsid w:val="00A41C16"/>
    <w:rsid w:val="00A41C57"/>
    <w:rsid w:val="00A41E87"/>
    <w:rsid w:val="00A41EFB"/>
    <w:rsid w:val="00A41F5D"/>
    <w:rsid w:val="00A41F6D"/>
    <w:rsid w:val="00A4228D"/>
    <w:rsid w:val="00A422DA"/>
    <w:rsid w:val="00A422FB"/>
    <w:rsid w:val="00A42319"/>
    <w:rsid w:val="00A42323"/>
    <w:rsid w:val="00A4241F"/>
    <w:rsid w:val="00A425F3"/>
    <w:rsid w:val="00A4266E"/>
    <w:rsid w:val="00A426D7"/>
    <w:rsid w:val="00A42750"/>
    <w:rsid w:val="00A4275C"/>
    <w:rsid w:val="00A4278E"/>
    <w:rsid w:val="00A4279C"/>
    <w:rsid w:val="00A427D8"/>
    <w:rsid w:val="00A428C0"/>
    <w:rsid w:val="00A42913"/>
    <w:rsid w:val="00A42925"/>
    <w:rsid w:val="00A4299C"/>
    <w:rsid w:val="00A42ABE"/>
    <w:rsid w:val="00A42AC1"/>
    <w:rsid w:val="00A42B0C"/>
    <w:rsid w:val="00A42D5D"/>
    <w:rsid w:val="00A42E69"/>
    <w:rsid w:val="00A42EBC"/>
    <w:rsid w:val="00A42F2E"/>
    <w:rsid w:val="00A42FE8"/>
    <w:rsid w:val="00A43028"/>
    <w:rsid w:val="00A43031"/>
    <w:rsid w:val="00A43076"/>
    <w:rsid w:val="00A430D7"/>
    <w:rsid w:val="00A43120"/>
    <w:rsid w:val="00A4313D"/>
    <w:rsid w:val="00A4315D"/>
    <w:rsid w:val="00A4317A"/>
    <w:rsid w:val="00A431FB"/>
    <w:rsid w:val="00A43430"/>
    <w:rsid w:val="00A434F2"/>
    <w:rsid w:val="00A43A82"/>
    <w:rsid w:val="00A43BDE"/>
    <w:rsid w:val="00A43CED"/>
    <w:rsid w:val="00A43D49"/>
    <w:rsid w:val="00A43DCA"/>
    <w:rsid w:val="00A43E2F"/>
    <w:rsid w:val="00A43FB1"/>
    <w:rsid w:val="00A43FD9"/>
    <w:rsid w:val="00A44000"/>
    <w:rsid w:val="00A4410D"/>
    <w:rsid w:val="00A44187"/>
    <w:rsid w:val="00A44193"/>
    <w:rsid w:val="00A442A1"/>
    <w:rsid w:val="00A44497"/>
    <w:rsid w:val="00A445EA"/>
    <w:rsid w:val="00A445F8"/>
    <w:rsid w:val="00A44626"/>
    <w:rsid w:val="00A446C0"/>
    <w:rsid w:val="00A447A0"/>
    <w:rsid w:val="00A447D7"/>
    <w:rsid w:val="00A44886"/>
    <w:rsid w:val="00A44967"/>
    <w:rsid w:val="00A44977"/>
    <w:rsid w:val="00A44997"/>
    <w:rsid w:val="00A449AA"/>
    <w:rsid w:val="00A449CC"/>
    <w:rsid w:val="00A44AC3"/>
    <w:rsid w:val="00A44CAA"/>
    <w:rsid w:val="00A44DB2"/>
    <w:rsid w:val="00A44DB3"/>
    <w:rsid w:val="00A44E3C"/>
    <w:rsid w:val="00A44E90"/>
    <w:rsid w:val="00A44EFE"/>
    <w:rsid w:val="00A44F40"/>
    <w:rsid w:val="00A44F6F"/>
    <w:rsid w:val="00A44FBF"/>
    <w:rsid w:val="00A450B9"/>
    <w:rsid w:val="00A45182"/>
    <w:rsid w:val="00A45336"/>
    <w:rsid w:val="00A45450"/>
    <w:rsid w:val="00A45627"/>
    <w:rsid w:val="00A456E5"/>
    <w:rsid w:val="00A4586A"/>
    <w:rsid w:val="00A45884"/>
    <w:rsid w:val="00A45998"/>
    <w:rsid w:val="00A459E5"/>
    <w:rsid w:val="00A45AED"/>
    <w:rsid w:val="00A45C13"/>
    <w:rsid w:val="00A45D2A"/>
    <w:rsid w:val="00A45D66"/>
    <w:rsid w:val="00A45DDF"/>
    <w:rsid w:val="00A45F12"/>
    <w:rsid w:val="00A45FE4"/>
    <w:rsid w:val="00A463D6"/>
    <w:rsid w:val="00A46478"/>
    <w:rsid w:val="00A46518"/>
    <w:rsid w:val="00A46660"/>
    <w:rsid w:val="00A46692"/>
    <w:rsid w:val="00A46732"/>
    <w:rsid w:val="00A468C1"/>
    <w:rsid w:val="00A469DE"/>
    <w:rsid w:val="00A46A9E"/>
    <w:rsid w:val="00A46E21"/>
    <w:rsid w:val="00A46F90"/>
    <w:rsid w:val="00A46FAF"/>
    <w:rsid w:val="00A47007"/>
    <w:rsid w:val="00A470AD"/>
    <w:rsid w:val="00A470DA"/>
    <w:rsid w:val="00A4713B"/>
    <w:rsid w:val="00A471AD"/>
    <w:rsid w:val="00A473DC"/>
    <w:rsid w:val="00A473E4"/>
    <w:rsid w:val="00A4741E"/>
    <w:rsid w:val="00A47435"/>
    <w:rsid w:val="00A4753D"/>
    <w:rsid w:val="00A475CC"/>
    <w:rsid w:val="00A4764B"/>
    <w:rsid w:val="00A47727"/>
    <w:rsid w:val="00A4778E"/>
    <w:rsid w:val="00A47863"/>
    <w:rsid w:val="00A479FD"/>
    <w:rsid w:val="00A47B4C"/>
    <w:rsid w:val="00A47BC1"/>
    <w:rsid w:val="00A47F06"/>
    <w:rsid w:val="00A50032"/>
    <w:rsid w:val="00A50171"/>
    <w:rsid w:val="00A50174"/>
    <w:rsid w:val="00A501F8"/>
    <w:rsid w:val="00A50243"/>
    <w:rsid w:val="00A50268"/>
    <w:rsid w:val="00A5028C"/>
    <w:rsid w:val="00A502C3"/>
    <w:rsid w:val="00A502E9"/>
    <w:rsid w:val="00A50381"/>
    <w:rsid w:val="00A504AA"/>
    <w:rsid w:val="00A50509"/>
    <w:rsid w:val="00A50551"/>
    <w:rsid w:val="00A50617"/>
    <w:rsid w:val="00A5063A"/>
    <w:rsid w:val="00A50714"/>
    <w:rsid w:val="00A5075D"/>
    <w:rsid w:val="00A507FC"/>
    <w:rsid w:val="00A5080C"/>
    <w:rsid w:val="00A5088A"/>
    <w:rsid w:val="00A50968"/>
    <w:rsid w:val="00A5097C"/>
    <w:rsid w:val="00A509FC"/>
    <w:rsid w:val="00A50B04"/>
    <w:rsid w:val="00A50B09"/>
    <w:rsid w:val="00A50C7C"/>
    <w:rsid w:val="00A50D2E"/>
    <w:rsid w:val="00A50E9D"/>
    <w:rsid w:val="00A50F0E"/>
    <w:rsid w:val="00A51010"/>
    <w:rsid w:val="00A5103F"/>
    <w:rsid w:val="00A510FA"/>
    <w:rsid w:val="00A5114E"/>
    <w:rsid w:val="00A512EE"/>
    <w:rsid w:val="00A51329"/>
    <w:rsid w:val="00A5134F"/>
    <w:rsid w:val="00A51479"/>
    <w:rsid w:val="00A51492"/>
    <w:rsid w:val="00A514A5"/>
    <w:rsid w:val="00A51512"/>
    <w:rsid w:val="00A5163E"/>
    <w:rsid w:val="00A51647"/>
    <w:rsid w:val="00A5173A"/>
    <w:rsid w:val="00A5179A"/>
    <w:rsid w:val="00A519B2"/>
    <w:rsid w:val="00A519C7"/>
    <w:rsid w:val="00A519ED"/>
    <w:rsid w:val="00A51A3D"/>
    <w:rsid w:val="00A51AE2"/>
    <w:rsid w:val="00A51B89"/>
    <w:rsid w:val="00A51CDC"/>
    <w:rsid w:val="00A51CF4"/>
    <w:rsid w:val="00A51E14"/>
    <w:rsid w:val="00A51EE3"/>
    <w:rsid w:val="00A51EEA"/>
    <w:rsid w:val="00A51EF1"/>
    <w:rsid w:val="00A51F1A"/>
    <w:rsid w:val="00A5202C"/>
    <w:rsid w:val="00A520D0"/>
    <w:rsid w:val="00A52151"/>
    <w:rsid w:val="00A52185"/>
    <w:rsid w:val="00A522DA"/>
    <w:rsid w:val="00A5247F"/>
    <w:rsid w:val="00A5253B"/>
    <w:rsid w:val="00A5256C"/>
    <w:rsid w:val="00A525B9"/>
    <w:rsid w:val="00A525D7"/>
    <w:rsid w:val="00A52671"/>
    <w:rsid w:val="00A527C7"/>
    <w:rsid w:val="00A5280A"/>
    <w:rsid w:val="00A52988"/>
    <w:rsid w:val="00A52A5B"/>
    <w:rsid w:val="00A52A85"/>
    <w:rsid w:val="00A52C07"/>
    <w:rsid w:val="00A52CF9"/>
    <w:rsid w:val="00A52CFB"/>
    <w:rsid w:val="00A52E57"/>
    <w:rsid w:val="00A52FAB"/>
    <w:rsid w:val="00A52FC4"/>
    <w:rsid w:val="00A53159"/>
    <w:rsid w:val="00A53238"/>
    <w:rsid w:val="00A53277"/>
    <w:rsid w:val="00A53395"/>
    <w:rsid w:val="00A53469"/>
    <w:rsid w:val="00A537BC"/>
    <w:rsid w:val="00A537C5"/>
    <w:rsid w:val="00A53809"/>
    <w:rsid w:val="00A53888"/>
    <w:rsid w:val="00A538F3"/>
    <w:rsid w:val="00A538F9"/>
    <w:rsid w:val="00A53919"/>
    <w:rsid w:val="00A5392A"/>
    <w:rsid w:val="00A539F9"/>
    <w:rsid w:val="00A53A8B"/>
    <w:rsid w:val="00A53ED6"/>
    <w:rsid w:val="00A53FFA"/>
    <w:rsid w:val="00A54012"/>
    <w:rsid w:val="00A540FF"/>
    <w:rsid w:val="00A541E9"/>
    <w:rsid w:val="00A54249"/>
    <w:rsid w:val="00A5433A"/>
    <w:rsid w:val="00A54370"/>
    <w:rsid w:val="00A543BD"/>
    <w:rsid w:val="00A544CE"/>
    <w:rsid w:val="00A5453D"/>
    <w:rsid w:val="00A54681"/>
    <w:rsid w:val="00A546F4"/>
    <w:rsid w:val="00A54713"/>
    <w:rsid w:val="00A54D01"/>
    <w:rsid w:val="00A54D62"/>
    <w:rsid w:val="00A54FB4"/>
    <w:rsid w:val="00A54FB5"/>
    <w:rsid w:val="00A550FE"/>
    <w:rsid w:val="00A551CB"/>
    <w:rsid w:val="00A55219"/>
    <w:rsid w:val="00A552F8"/>
    <w:rsid w:val="00A5530D"/>
    <w:rsid w:val="00A55405"/>
    <w:rsid w:val="00A5540C"/>
    <w:rsid w:val="00A5545F"/>
    <w:rsid w:val="00A5547D"/>
    <w:rsid w:val="00A554CD"/>
    <w:rsid w:val="00A554EB"/>
    <w:rsid w:val="00A5550A"/>
    <w:rsid w:val="00A55563"/>
    <w:rsid w:val="00A5584E"/>
    <w:rsid w:val="00A558C0"/>
    <w:rsid w:val="00A559E4"/>
    <w:rsid w:val="00A55B16"/>
    <w:rsid w:val="00A55C72"/>
    <w:rsid w:val="00A55E36"/>
    <w:rsid w:val="00A55ECF"/>
    <w:rsid w:val="00A55F51"/>
    <w:rsid w:val="00A56064"/>
    <w:rsid w:val="00A56078"/>
    <w:rsid w:val="00A56156"/>
    <w:rsid w:val="00A561BE"/>
    <w:rsid w:val="00A561D2"/>
    <w:rsid w:val="00A5632D"/>
    <w:rsid w:val="00A563DC"/>
    <w:rsid w:val="00A56446"/>
    <w:rsid w:val="00A56482"/>
    <w:rsid w:val="00A5663F"/>
    <w:rsid w:val="00A5667F"/>
    <w:rsid w:val="00A566BA"/>
    <w:rsid w:val="00A566D9"/>
    <w:rsid w:val="00A56785"/>
    <w:rsid w:val="00A56899"/>
    <w:rsid w:val="00A56F12"/>
    <w:rsid w:val="00A56FB0"/>
    <w:rsid w:val="00A57062"/>
    <w:rsid w:val="00A57152"/>
    <w:rsid w:val="00A57302"/>
    <w:rsid w:val="00A57367"/>
    <w:rsid w:val="00A575BD"/>
    <w:rsid w:val="00A5761F"/>
    <w:rsid w:val="00A5785E"/>
    <w:rsid w:val="00A578DF"/>
    <w:rsid w:val="00A57CC8"/>
    <w:rsid w:val="00A57D3F"/>
    <w:rsid w:val="00A57D5D"/>
    <w:rsid w:val="00A59FD9"/>
    <w:rsid w:val="00A602BD"/>
    <w:rsid w:val="00A6030C"/>
    <w:rsid w:val="00A603D4"/>
    <w:rsid w:val="00A604B6"/>
    <w:rsid w:val="00A606E2"/>
    <w:rsid w:val="00A60713"/>
    <w:rsid w:val="00A607ED"/>
    <w:rsid w:val="00A608A1"/>
    <w:rsid w:val="00A60A29"/>
    <w:rsid w:val="00A60A7B"/>
    <w:rsid w:val="00A60A95"/>
    <w:rsid w:val="00A60BD4"/>
    <w:rsid w:val="00A60C53"/>
    <w:rsid w:val="00A60FC2"/>
    <w:rsid w:val="00A61087"/>
    <w:rsid w:val="00A6109E"/>
    <w:rsid w:val="00A6113A"/>
    <w:rsid w:val="00A61157"/>
    <w:rsid w:val="00A61170"/>
    <w:rsid w:val="00A611EE"/>
    <w:rsid w:val="00A6136C"/>
    <w:rsid w:val="00A61404"/>
    <w:rsid w:val="00A61420"/>
    <w:rsid w:val="00A614A3"/>
    <w:rsid w:val="00A614F3"/>
    <w:rsid w:val="00A61560"/>
    <w:rsid w:val="00A615AF"/>
    <w:rsid w:val="00A615EB"/>
    <w:rsid w:val="00A616F4"/>
    <w:rsid w:val="00A6175A"/>
    <w:rsid w:val="00A617AA"/>
    <w:rsid w:val="00A61997"/>
    <w:rsid w:val="00A61A75"/>
    <w:rsid w:val="00A61A7C"/>
    <w:rsid w:val="00A61ACC"/>
    <w:rsid w:val="00A61B4D"/>
    <w:rsid w:val="00A61BA5"/>
    <w:rsid w:val="00A61BEE"/>
    <w:rsid w:val="00A61D33"/>
    <w:rsid w:val="00A61E9C"/>
    <w:rsid w:val="00A61FB7"/>
    <w:rsid w:val="00A62020"/>
    <w:rsid w:val="00A62024"/>
    <w:rsid w:val="00A62035"/>
    <w:rsid w:val="00A62084"/>
    <w:rsid w:val="00A6213D"/>
    <w:rsid w:val="00A622DE"/>
    <w:rsid w:val="00A625BC"/>
    <w:rsid w:val="00A625EB"/>
    <w:rsid w:val="00A6287E"/>
    <w:rsid w:val="00A628A4"/>
    <w:rsid w:val="00A628EC"/>
    <w:rsid w:val="00A629DC"/>
    <w:rsid w:val="00A62C78"/>
    <w:rsid w:val="00A62CF7"/>
    <w:rsid w:val="00A62D84"/>
    <w:rsid w:val="00A62D88"/>
    <w:rsid w:val="00A62DA7"/>
    <w:rsid w:val="00A62E50"/>
    <w:rsid w:val="00A62E7E"/>
    <w:rsid w:val="00A62FEE"/>
    <w:rsid w:val="00A63069"/>
    <w:rsid w:val="00A63123"/>
    <w:rsid w:val="00A63183"/>
    <w:rsid w:val="00A63192"/>
    <w:rsid w:val="00A6320E"/>
    <w:rsid w:val="00A6343B"/>
    <w:rsid w:val="00A63527"/>
    <w:rsid w:val="00A63751"/>
    <w:rsid w:val="00A638BB"/>
    <w:rsid w:val="00A63B6F"/>
    <w:rsid w:val="00A63BB2"/>
    <w:rsid w:val="00A63C2B"/>
    <w:rsid w:val="00A63CF2"/>
    <w:rsid w:val="00A63E9D"/>
    <w:rsid w:val="00A63EC5"/>
    <w:rsid w:val="00A63EEC"/>
    <w:rsid w:val="00A63F09"/>
    <w:rsid w:val="00A63F12"/>
    <w:rsid w:val="00A64282"/>
    <w:rsid w:val="00A642C0"/>
    <w:rsid w:val="00A642DF"/>
    <w:rsid w:val="00A644D5"/>
    <w:rsid w:val="00A645E7"/>
    <w:rsid w:val="00A647AE"/>
    <w:rsid w:val="00A6482B"/>
    <w:rsid w:val="00A6484C"/>
    <w:rsid w:val="00A64956"/>
    <w:rsid w:val="00A64979"/>
    <w:rsid w:val="00A64A56"/>
    <w:rsid w:val="00A64AB5"/>
    <w:rsid w:val="00A64BB3"/>
    <w:rsid w:val="00A64BBE"/>
    <w:rsid w:val="00A64C50"/>
    <w:rsid w:val="00A64D71"/>
    <w:rsid w:val="00A64DB9"/>
    <w:rsid w:val="00A64E04"/>
    <w:rsid w:val="00A64E2F"/>
    <w:rsid w:val="00A64E70"/>
    <w:rsid w:val="00A6507F"/>
    <w:rsid w:val="00A65186"/>
    <w:rsid w:val="00A651A1"/>
    <w:rsid w:val="00A651B9"/>
    <w:rsid w:val="00A6528E"/>
    <w:rsid w:val="00A652A1"/>
    <w:rsid w:val="00A65388"/>
    <w:rsid w:val="00A6542C"/>
    <w:rsid w:val="00A65622"/>
    <w:rsid w:val="00A65628"/>
    <w:rsid w:val="00A6566D"/>
    <w:rsid w:val="00A65774"/>
    <w:rsid w:val="00A65811"/>
    <w:rsid w:val="00A65967"/>
    <w:rsid w:val="00A659BB"/>
    <w:rsid w:val="00A65A65"/>
    <w:rsid w:val="00A65C5B"/>
    <w:rsid w:val="00A65D49"/>
    <w:rsid w:val="00A65DCA"/>
    <w:rsid w:val="00A65FEE"/>
    <w:rsid w:val="00A66088"/>
    <w:rsid w:val="00A660DC"/>
    <w:rsid w:val="00A662DA"/>
    <w:rsid w:val="00A662E9"/>
    <w:rsid w:val="00A6640B"/>
    <w:rsid w:val="00A66646"/>
    <w:rsid w:val="00A6664A"/>
    <w:rsid w:val="00A666A4"/>
    <w:rsid w:val="00A6674D"/>
    <w:rsid w:val="00A66767"/>
    <w:rsid w:val="00A668F5"/>
    <w:rsid w:val="00A66A7B"/>
    <w:rsid w:val="00A66AE6"/>
    <w:rsid w:val="00A66D38"/>
    <w:rsid w:val="00A66DD6"/>
    <w:rsid w:val="00A66EA6"/>
    <w:rsid w:val="00A67108"/>
    <w:rsid w:val="00A671B7"/>
    <w:rsid w:val="00A67253"/>
    <w:rsid w:val="00A67296"/>
    <w:rsid w:val="00A672DD"/>
    <w:rsid w:val="00A67356"/>
    <w:rsid w:val="00A673AA"/>
    <w:rsid w:val="00A673AC"/>
    <w:rsid w:val="00A6741D"/>
    <w:rsid w:val="00A6754C"/>
    <w:rsid w:val="00A67663"/>
    <w:rsid w:val="00A67691"/>
    <w:rsid w:val="00A6772C"/>
    <w:rsid w:val="00A67817"/>
    <w:rsid w:val="00A6786E"/>
    <w:rsid w:val="00A6788E"/>
    <w:rsid w:val="00A6788F"/>
    <w:rsid w:val="00A67913"/>
    <w:rsid w:val="00A67961"/>
    <w:rsid w:val="00A679E9"/>
    <w:rsid w:val="00A67A78"/>
    <w:rsid w:val="00A67B22"/>
    <w:rsid w:val="00A67BAB"/>
    <w:rsid w:val="00A67BD9"/>
    <w:rsid w:val="00A67D73"/>
    <w:rsid w:val="00A67D92"/>
    <w:rsid w:val="00A67DFE"/>
    <w:rsid w:val="00A67F30"/>
    <w:rsid w:val="00A701A8"/>
    <w:rsid w:val="00A701C4"/>
    <w:rsid w:val="00A7026D"/>
    <w:rsid w:val="00A702C3"/>
    <w:rsid w:val="00A703E6"/>
    <w:rsid w:val="00A70460"/>
    <w:rsid w:val="00A7059A"/>
    <w:rsid w:val="00A705CE"/>
    <w:rsid w:val="00A7062A"/>
    <w:rsid w:val="00A70673"/>
    <w:rsid w:val="00A70751"/>
    <w:rsid w:val="00A70851"/>
    <w:rsid w:val="00A7088B"/>
    <w:rsid w:val="00A70897"/>
    <w:rsid w:val="00A70919"/>
    <w:rsid w:val="00A70A11"/>
    <w:rsid w:val="00A70BFD"/>
    <w:rsid w:val="00A70C21"/>
    <w:rsid w:val="00A70C95"/>
    <w:rsid w:val="00A70D0D"/>
    <w:rsid w:val="00A70D78"/>
    <w:rsid w:val="00A70D82"/>
    <w:rsid w:val="00A7100C"/>
    <w:rsid w:val="00A71096"/>
    <w:rsid w:val="00A7114D"/>
    <w:rsid w:val="00A711CA"/>
    <w:rsid w:val="00A71360"/>
    <w:rsid w:val="00A7156B"/>
    <w:rsid w:val="00A7167C"/>
    <w:rsid w:val="00A716A6"/>
    <w:rsid w:val="00A716D7"/>
    <w:rsid w:val="00A71717"/>
    <w:rsid w:val="00A71729"/>
    <w:rsid w:val="00A7174D"/>
    <w:rsid w:val="00A7177F"/>
    <w:rsid w:val="00A718A8"/>
    <w:rsid w:val="00A71909"/>
    <w:rsid w:val="00A71AB8"/>
    <w:rsid w:val="00A71BF9"/>
    <w:rsid w:val="00A71DB2"/>
    <w:rsid w:val="00A71E89"/>
    <w:rsid w:val="00A71EC5"/>
    <w:rsid w:val="00A71FC7"/>
    <w:rsid w:val="00A7207F"/>
    <w:rsid w:val="00A720B8"/>
    <w:rsid w:val="00A72312"/>
    <w:rsid w:val="00A72329"/>
    <w:rsid w:val="00A7240A"/>
    <w:rsid w:val="00A725D1"/>
    <w:rsid w:val="00A72763"/>
    <w:rsid w:val="00A7277E"/>
    <w:rsid w:val="00A72960"/>
    <w:rsid w:val="00A72A01"/>
    <w:rsid w:val="00A72A66"/>
    <w:rsid w:val="00A72A6E"/>
    <w:rsid w:val="00A72ADA"/>
    <w:rsid w:val="00A72B05"/>
    <w:rsid w:val="00A72B22"/>
    <w:rsid w:val="00A72E69"/>
    <w:rsid w:val="00A72EED"/>
    <w:rsid w:val="00A72F89"/>
    <w:rsid w:val="00A72F96"/>
    <w:rsid w:val="00A72FB4"/>
    <w:rsid w:val="00A7304F"/>
    <w:rsid w:val="00A73150"/>
    <w:rsid w:val="00A731EE"/>
    <w:rsid w:val="00A732A9"/>
    <w:rsid w:val="00A73534"/>
    <w:rsid w:val="00A73678"/>
    <w:rsid w:val="00A73860"/>
    <w:rsid w:val="00A73934"/>
    <w:rsid w:val="00A7393D"/>
    <w:rsid w:val="00A73A4E"/>
    <w:rsid w:val="00A73A64"/>
    <w:rsid w:val="00A73B0E"/>
    <w:rsid w:val="00A73E2F"/>
    <w:rsid w:val="00A73FF4"/>
    <w:rsid w:val="00A740D3"/>
    <w:rsid w:val="00A7411E"/>
    <w:rsid w:val="00A74133"/>
    <w:rsid w:val="00A7415E"/>
    <w:rsid w:val="00A741F3"/>
    <w:rsid w:val="00A74209"/>
    <w:rsid w:val="00A74220"/>
    <w:rsid w:val="00A742B1"/>
    <w:rsid w:val="00A7434B"/>
    <w:rsid w:val="00A74448"/>
    <w:rsid w:val="00A744A9"/>
    <w:rsid w:val="00A74574"/>
    <w:rsid w:val="00A745C0"/>
    <w:rsid w:val="00A746B5"/>
    <w:rsid w:val="00A746F2"/>
    <w:rsid w:val="00A74748"/>
    <w:rsid w:val="00A74855"/>
    <w:rsid w:val="00A74B31"/>
    <w:rsid w:val="00A74DEB"/>
    <w:rsid w:val="00A74DF4"/>
    <w:rsid w:val="00A74E1B"/>
    <w:rsid w:val="00A74E90"/>
    <w:rsid w:val="00A74ED6"/>
    <w:rsid w:val="00A74F15"/>
    <w:rsid w:val="00A74F30"/>
    <w:rsid w:val="00A74F51"/>
    <w:rsid w:val="00A74F9F"/>
    <w:rsid w:val="00A74FD4"/>
    <w:rsid w:val="00A750F7"/>
    <w:rsid w:val="00A75108"/>
    <w:rsid w:val="00A7515E"/>
    <w:rsid w:val="00A751D0"/>
    <w:rsid w:val="00A752AC"/>
    <w:rsid w:val="00A752EC"/>
    <w:rsid w:val="00A7532B"/>
    <w:rsid w:val="00A75346"/>
    <w:rsid w:val="00A753DE"/>
    <w:rsid w:val="00A75568"/>
    <w:rsid w:val="00A755A6"/>
    <w:rsid w:val="00A75890"/>
    <w:rsid w:val="00A75AD7"/>
    <w:rsid w:val="00A75B50"/>
    <w:rsid w:val="00A75D29"/>
    <w:rsid w:val="00A75D69"/>
    <w:rsid w:val="00A75D6A"/>
    <w:rsid w:val="00A75DD8"/>
    <w:rsid w:val="00A75E03"/>
    <w:rsid w:val="00A761B7"/>
    <w:rsid w:val="00A76268"/>
    <w:rsid w:val="00A76286"/>
    <w:rsid w:val="00A7639A"/>
    <w:rsid w:val="00A763CC"/>
    <w:rsid w:val="00A76403"/>
    <w:rsid w:val="00A764A0"/>
    <w:rsid w:val="00A76551"/>
    <w:rsid w:val="00A765C2"/>
    <w:rsid w:val="00A765F4"/>
    <w:rsid w:val="00A76704"/>
    <w:rsid w:val="00A7672A"/>
    <w:rsid w:val="00A76869"/>
    <w:rsid w:val="00A768D6"/>
    <w:rsid w:val="00A7692F"/>
    <w:rsid w:val="00A7693D"/>
    <w:rsid w:val="00A769AB"/>
    <w:rsid w:val="00A76AA8"/>
    <w:rsid w:val="00A76AE6"/>
    <w:rsid w:val="00A76B62"/>
    <w:rsid w:val="00A76B63"/>
    <w:rsid w:val="00A76C07"/>
    <w:rsid w:val="00A76D1B"/>
    <w:rsid w:val="00A76DBE"/>
    <w:rsid w:val="00A76E57"/>
    <w:rsid w:val="00A77549"/>
    <w:rsid w:val="00A7754A"/>
    <w:rsid w:val="00A775BB"/>
    <w:rsid w:val="00A775CC"/>
    <w:rsid w:val="00A77618"/>
    <w:rsid w:val="00A77622"/>
    <w:rsid w:val="00A77924"/>
    <w:rsid w:val="00A7797F"/>
    <w:rsid w:val="00A77980"/>
    <w:rsid w:val="00A77990"/>
    <w:rsid w:val="00A779D2"/>
    <w:rsid w:val="00A77B39"/>
    <w:rsid w:val="00A77C4A"/>
    <w:rsid w:val="00A77E6F"/>
    <w:rsid w:val="00A77EA5"/>
    <w:rsid w:val="00A8012C"/>
    <w:rsid w:val="00A8016F"/>
    <w:rsid w:val="00A8022F"/>
    <w:rsid w:val="00A80288"/>
    <w:rsid w:val="00A8055A"/>
    <w:rsid w:val="00A8056E"/>
    <w:rsid w:val="00A805C6"/>
    <w:rsid w:val="00A80721"/>
    <w:rsid w:val="00A8079F"/>
    <w:rsid w:val="00A807FA"/>
    <w:rsid w:val="00A809CC"/>
    <w:rsid w:val="00A80B6F"/>
    <w:rsid w:val="00A80D2C"/>
    <w:rsid w:val="00A80D50"/>
    <w:rsid w:val="00A80D51"/>
    <w:rsid w:val="00A80D54"/>
    <w:rsid w:val="00A80D6C"/>
    <w:rsid w:val="00A80E21"/>
    <w:rsid w:val="00A80F47"/>
    <w:rsid w:val="00A80F81"/>
    <w:rsid w:val="00A81051"/>
    <w:rsid w:val="00A81059"/>
    <w:rsid w:val="00A81107"/>
    <w:rsid w:val="00A81120"/>
    <w:rsid w:val="00A81194"/>
    <w:rsid w:val="00A811F1"/>
    <w:rsid w:val="00A81372"/>
    <w:rsid w:val="00A8142A"/>
    <w:rsid w:val="00A8153C"/>
    <w:rsid w:val="00A815BA"/>
    <w:rsid w:val="00A815BC"/>
    <w:rsid w:val="00A815EE"/>
    <w:rsid w:val="00A81664"/>
    <w:rsid w:val="00A81670"/>
    <w:rsid w:val="00A816B3"/>
    <w:rsid w:val="00A817B0"/>
    <w:rsid w:val="00A81843"/>
    <w:rsid w:val="00A81869"/>
    <w:rsid w:val="00A81976"/>
    <w:rsid w:val="00A81AAA"/>
    <w:rsid w:val="00A81AD6"/>
    <w:rsid w:val="00A81BAB"/>
    <w:rsid w:val="00A81C72"/>
    <w:rsid w:val="00A81CE6"/>
    <w:rsid w:val="00A81DE5"/>
    <w:rsid w:val="00A81E5E"/>
    <w:rsid w:val="00A81FEC"/>
    <w:rsid w:val="00A8209E"/>
    <w:rsid w:val="00A820CD"/>
    <w:rsid w:val="00A82178"/>
    <w:rsid w:val="00A82270"/>
    <w:rsid w:val="00A82359"/>
    <w:rsid w:val="00A823AF"/>
    <w:rsid w:val="00A823E5"/>
    <w:rsid w:val="00A8243D"/>
    <w:rsid w:val="00A82507"/>
    <w:rsid w:val="00A8256B"/>
    <w:rsid w:val="00A826A7"/>
    <w:rsid w:val="00A8270A"/>
    <w:rsid w:val="00A827CD"/>
    <w:rsid w:val="00A82941"/>
    <w:rsid w:val="00A8299B"/>
    <w:rsid w:val="00A82A71"/>
    <w:rsid w:val="00A82B3A"/>
    <w:rsid w:val="00A82B6E"/>
    <w:rsid w:val="00A82B73"/>
    <w:rsid w:val="00A82B7A"/>
    <w:rsid w:val="00A82B92"/>
    <w:rsid w:val="00A82CC5"/>
    <w:rsid w:val="00A82EF3"/>
    <w:rsid w:val="00A830AA"/>
    <w:rsid w:val="00A830EF"/>
    <w:rsid w:val="00A83148"/>
    <w:rsid w:val="00A833EE"/>
    <w:rsid w:val="00A83457"/>
    <w:rsid w:val="00A83468"/>
    <w:rsid w:val="00A8347F"/>
    <w:rsid w:val="00A834A4"/>
    <w:rsid w:val="00A83550"/>
    <w:rsid w:val="00A83563"/>
    <w:rsid w:val="00A83643"/>
    <w:rsid w:val="00A8365E"/>
    <w:rsid w:val="00A836A2"/>
    <w:rsid w:val="00A838B3"/>
    <w:rsid w:val="00A839B4"/>
    <w:rsid w:val="00A83B36"/>
    <w:rsid w:val="00A83B50"/>
    <w:rsid w:val="00A83BA8"/>
    <w:rsid w:val="00A83D84"/>
    <w:rsid w:val="00A83E6C"/>
    <w:rsid w:val="00A83F76"/>
    <w:rsid w:val="00A83F8B"/>
    <w:rsid w:val="00A83FED"/>
    <w:rsid w:val="00A84090"/>
    <w:rsid w:val="00A84181"/>
    <w:rsid w:val="00A841E4"/>
    <w:rsid w:val="00A84245"/>
    <w:rsid w:val="00A842FF"/>
    <w:rsid w:val="00A8433C"/>
    <w:rsid w:val="00A84441"/>
    <w:rsid w:val="00A845E0"/>
    <w:rsid w:val="00A84890"/>
    <w:rsid w:val="00A8489D"/>
    <w:rsid w:val="00A849A8"/>
    <w:rsid w:val="00A84B90"/>
    <w:rsid w:val="00A84B99"/>
    <w:rsid w:val="00A84C85"/>
    <w:rsid w:val="00A84C90"/>
    <w:rsid w:val="00A84DEF"/>
    <w:rsid w:val="00A84EA0"/>
    <w:rsid w:val="00A84EAA"/>
    <w:rsid w:val="00A84EDC"/>
    <w:rsid w:val="00A84F6D"/>
    <w:rsid w:val="00A84FDC"/>
    <w:rsid w:val="00A85013"/>
    <w:rsid w:val="00A85018"/>
    <w:rsid w:val="00A85037"/>
    <w:rsid w:val="00A8504B"/>
    <w:rsid w:val="00A8509A"/>
    <w:rsid w:val="00A850AA"/>
    <w:rsid w:val="00A850F3"/>
    <w:rsid w:val="00A851DE"/>
    <w:rsid w:val="00A851FD"/>
    <w:rsid w:val="00A8546C"/>
    <w:rsid w:val="00A85572"/>
    <w:rsid w:val="00A855E8"/>
    <w:rsid w:val="00A85697"/>
    <w:rsid w:val="00A856A0"/>
    <w:rsid w:val="00A8585F"/>
    <w:rsid w:val="00A85863"/>
    <w:rsid w:val="00A858C6"/>
    <w:rsid w:val="00A85964"/>
    <w:rsid w:val="00A85A81"/>
    <w:rsid w:val="00A85AB5"/>
    <w:rsid w:val="00A85BB8"/>
    <w:rsid w:val="00A85D6C"/>
    <w:rsid w:val="00A85E0C"/>
    <w:rsid w:val="00A85EC3"/>
    <w:rsid w:val="00A85EF2"/>
    <w:rsid w:val="00A85EF3"/>
    <w:rsid w:val="00A85F54"/>
    <w:rsid w:val="00A85F7C"/>
    <w:rsid w:val="00A85F7D"/>
    <w:rsid w:val="00A860F5"/>
    <w:rsid w:val="00A8613D"/>
    <w:rsid w:val="00A8614B"/>
    <w:rsid w:val="00A861BC"/>
    <w:rsid w:val="00A861E3"/>
    <w:rsid w:val="00A8624D"/>
    <w:rsid w:val="00A8627C"/>
    <w:rsid w:val="00A86315"/>
    <w:rsid w:val="00A8638A"/>
    <w:rsid w:val="00A8638D"/>
    <w:rsid w:val="00A863A4"/>
    <w:rsid w:val="00A863CF"/>
    <w:rsid w:val="00A864C8"/>
    <w:rsid w:val="00A864F5"/>
    <w:rsid w:val="00A8655E"/>
    <w:rsid w:val="00A866F6"/>
    <w:rsid w:val="00A86710"/>
    <w:rsid w:val="00A8683E"/>
    <w:rsid w:val="00A86935"/>
    <w:rsid w:val="00A86A20"/>
    <w:rsid w:val="00A86A97"/>
    <w:rsid w:val="00A86BD7"/>
    <w:rsid w:val="00A86DB4"/>
    <w:rsid w:val="00A86DC8"/>
    <w:rsid w:val="00A86E33"/>
    <w:rsid w:val="00A870E9"/>
    <w:rsid w:val="00A873AA"/>
    <w:rsid w:val="00A874B3"/>
    <w:rsid w:val="00A87576"/>
    <w:rsid w:val="00A8761F"/>
    <w:rsid w:val="00A87647"/>
    <w:rsid w:val="00A8775E"/>
    <w:rsid w:val="00A87893"/>
    <w:rsid w:val="00A87901"/>
    <w:rsid w:val="00A87B05"/>
    <w:rsid w:val="00A87C4F"/>
    <w:rsid w:val="00A87C5E"/>
    <w:rsid w:val="00A87C7A"/>
    <w:rsid w:val="00A87C92"/>
    <w:rsid w:val="00A87D2C"/>
    <w:rsid w:val="00A87D5A"/>
    <w:rsid w:val="00A87EDF"/>
    <w:rsid w:val="00A87F94"/>
    <w:rsid w:val="00A901E4"/>
    <w:rsid w:val="00A9021B"/>
    <w:rsid w:val="00A90308"/>
    <w:rsid w:val="00A90315"/>
    <w:rsid w:val="00A90410"/>
    <w:rsid w:val="00A9045C"/>
    <w:rsid w:val="00A904EC"/>
    <w:rsid w:val="00A90526"/>
    <w:rsid w:val="00A90647"/>
    <w:rsid w:val="00A9067B"/>
    <w:rsid w:val="00A906F3"/>
    <w:rsid w:val="00A907AC"/>
    <w:rsid w:val="00A908EB"/>
    <w:rsid w:val="00A909A5"/>
    <w:rsid w:val="00A90AF6"/>
    <w:rsid w:val="00A90BB0"/>
    <w:rsid w:val="00A91066"/>
    <w:rsid w:val="00A9126E"/>
    <w:rsid w:val="00A9144E"/>
    <w:rsid w:val="00A9148F"/>
    <w:rsid w:val="00A9149B"/>
    <w:rsid w:val="00A914E9"/>
    <w:rsid w:val="00A9155A"/>
    <w:rsid w:val="00A91562"/>
    <w:rsid w:val="00A91570"/>
    <w:rsid w:val="00A9158F"/>
    <w:rsid w:val="00A915F2"/>
    <w:rsid w:val="00A91751"/>
    <w:rsid w:val="00A917B2"/>
    <w:rsid w:val="00A9189E"/>
    <w:rsid w:val="00A919CC"/>
    <w:rsid w:val="00A91AB5"/>
    <w:rsid w:val="00A91D24"/>
    <w:rsid w:val="00A91F88"/>
    <w:rsid w:val="00A92024"/>
    <w:rsid w:val="00A9207B"/>
    <w:rsid w:val="00A9207C"/>
    <w:rsid w:val="00A921BB"/>
    <w:rsid w:val="00A92266"/>
    <w:rsid w:val="00A922C8"/>
    <w:rsid w:val="00A922E5"/>
    <w:rsid w:val="00A9234C"/>
    <w:rsid w:val="00A9236C"/>
    <w:rsid w:val="00A925C3"/>
    <w:rsid w:val="00A9266E"/>
    <w:rsid w:val="00A9284B"/>
    <w:rsid w:val="00A92860"/>
    <w:rsid w:val="00A9289D"/>
    <w:rsid w:val="00A928CA"/>
    <w:rsid w:val="00A92A03"/>
    <w:rsid w:val="00A92BB5"/>
    <w:rsid w:val="00A92BEF"/>
    <w:rsid w:val="00A92DB5"/>
    <w:rsid w:val="00A92DFA"/>
    <w:rsid w:val="00A92EA3"/>
    <w:rsid w:val="00A92F46"/>
    <w:rsid w:val="00A92FA1"/>
    <w:rsid w:val="00A92FAD"/>
    <w:rsid w:val="00A930C0"/>
    <w:rsid w:val="00A930E7"/>
    <w:rsid w:val="00A93238"/>
    <w:rsid w:val="00A9324F"/>
    <w:rsid w:val="00A93273"/>
    <w:rsid w:val="00A93549"/>
    <w:rsid w:val="00A93562"/>
    <w:rsid w:val="00A93666"/>
    <w:rsid w:val="00A936A6"/>
    <w:rsid w:val="00A937A4"/>
    <w:rsid w:val="00A938BA"/>
    <w:rsid w:val="00A93945"/>
    <w:rsid w:val="00A93A27"/>
    <w:rsid w:val="00A93A55"/>
    <w:rsid w:val="00A93E2C"/>
    <w:rsid w:val="00A93EBA"/>
    <w:rsid w:val="00A93EF9"/>
    <w:rsid w:val="00A94084"/>
    <w:rsid w:val="00A942C3"/>
    <w:rsid w:val="00A942C9"/>
    <w:rsid w:val="00A94381"/>
    <w:rsid w:val="00A94481"/>
    <w:rsid w:val="00A9456B"/>
    <w:rsid w:val="00A945D3"/>
    <w:rsid w:val="00A94640"/>
    <w:rsid w:val="00A948D6"/>
    <w:rsid w:val="00A948DD"/>
    <w:rsid w:val="00A94B66"/>
    <w:rsid w:val="00A94D58"/>
    <w:rsid w:val="00A94DAB"/>
    <w:rsid w:val="00A94E08"/>
    <w:rsid w:val="00A9505D"/>
    <w:rsid w:val="00A950CE"/>
    <w:rsid w:val="00A950D5"/>
    <w:rsid w:val="00A95119"/>
    <w:rsid w:val="00A95134"/>
    <w:rsid w:val="00A95166"/>
    <w:rsid w:val="00A9521B"/>
    <w:rsid w:val="00A9521F"/>
    <w:rsid w:val="00A952A4"/>
    <w:rsid w:val="00A95532"/>
    <w:rsid w:val="00A955B6"/>
    <w:rsid w:val="00A956D3"/>
    <w:rsid w:val="00A957AF"/>
    <w:rsid w:val="00A957DB"/>
    <w:rsid w:val="00A95814"/>
    <w:rsid w:val="00A958C4"/>
    <w:rsid w:val="00A95947"/>
    <w:rsid w:val="00A95966"/>
    <w:rsid w:val="00A95A16"/>
    <w:rsid w:val="00A95A80"/>
    <w:rsid w:val="00A95B40"/>
    <w:rsid w:val="00A95BB6"/>
    <w:rsid w:val="00A95C1C"/>
    <w:rsid w:val="00A95C40"/>
    <w:rsid w:val="00A95C4A"/>
    <w:rsid w:val="00A95D2A"/>
    <w:rsid w:val="00A95FA8"/>
    <w:rsid w:val="00A95FD5"/>
    <w:rsid w:val="00A96012"/>
    <w:rsid w:val="00A960B5"/>
    <w:rsid w:val="00A960EC"/>
    <w:rsid w:val="00A96108"/>
    <w:rsid w:val="00A9619E"/>
    <w:rsid w:val="00A961C2"/>
    <w:rsid w:val="00A9629F"/>
    <w:rsid w:val="00A96318"/>
    <w:rsid w:val="00A96438"/>
    <w:rsid w:val="00A96763"/>
    <w:rsid w:val="00A967C3"/>
    <w:rsid w:val="00A96861"/>
    <w:rsid w:val="00A96897"/>
    <w:rsid w:val="00A96B2D"/>
    <w:rsid w:val="00A96B8C"/>
    <w:rsid w:val="00A96B97"/>
    <w:rsid w:val="00A96D3F"/>
    <w:rsid w:val="00A96E6A"/>
    <w:rsid w:val="00A96E7C"/>
    <w:rsid w:val="00A96EDF"/>
    <w:rsid w:val="00A96FF6"/>
    <w:rsid w:val="00A970C7"/>
    <w:rsid w:val="00A9710A"/>
    <w:rsid w:val="00A97186"/>
    <w:rsid w:val="00A97241"/>
    <w:rsid w:val="00A97300"/>
    <w:rsid w:val="00A9747E"/>
    <w:rsid w:val="00A97490"/>
    <w:rsid w:val="00A97494"/>
    <w:rsid w:val="00A974DF"/>
    <w:rsid w:val="00A975A0"/>
    <w:rsid w:val="00A97625"/>
    <w:rsid w:val="00A97626"/>
    <w:rsid w:val="00A9772A"/>
    <w:rsid w:val="00A97890"/>
    <w:rsid w:val="00A978AE"/>
    <w:rsid w:val="00A978C3"/>
    <w:rsid w:val="00A9793E"/>
    <w:rsid w:val="00A97973"/>
    <w:rsid w:val="00A97B7C"/>
    <w:rsid w:val="00A97F6B"/>
    <w:rsid w:val="00AA0138"/>
    <w:rsid w:val="00AA01ED"/>
    <w:rsid w:val="00AA023A"/>
    <w:rsid w:val="00AA0283"/>
    <w:rsid w:val="00AA034B"/>
    <w:rsid w:val="00AA03E9"/>
    <w:rsid w:val="00AA08B0"/>
    <w:rsid w:val="00AA0918"/>
    <w:rsid w:val="00AA0956"/>
    <w:rsid w:val="00AA09BD"/>
    <w:rsid w:val="00AA0A5F"/>
    <w:rsid w:val="00AA0ADC"/>
    <w:rsid w:val="00AA0CA2"/>
    <w:rsid w:val="00AA0E75"/>
    <w:rsid w:val="00AA0E98"/>
    <w:rsid w:val="00AA0EA8"/>
    <w:rsid w:val="00AA0EB1"/>
    <w:rsid w:val="00AA0F3C"/>
    <w:rsid w:val="00AA0FC7"/>
    <w:rsid w:val="00AA1388"/>
    <w:rsid w:val="00AA13CB"/>
    <w:rsid w:val="00AA13FB"/>
    <w:rsid w:val="00AA1401"/>
    <w:rsid w:val="00AA1503"/>
    <w:rsid w:val="00AA156B"/>
    <w:rsid w:val="00AA171A"/>
    <w:rsid w:val="00AA17B7"/>
    <w:rsid w:val="00AA182E"/>
    <w:rsid w:val="00AA189C"/>
    <w:rsid w:val="00AA19EE"/>
    <w:rsid w:val="00AA1A93"/>
    <w:rsid w:val="00AA1AF5"/>
    <w:rsid w:val="00AA1C00"/>
    <w:rsid w:val="00AA1E3E"/>
    <w:rsid w:val="00AA203A"/>
    <w:rsid w:val="00AA217E"/>
    <w:rsid w:val="00AA21EF"/>
    <w:rsid w:val="00AA22B0"/>
    <w:rsid w:val="00AA22E6"/>
    <w:rsid w:val="00AA23C0"/>
    <w:rsid w:val="00AA2407"/>
    <w:rsid w:val="00AA246D"/>
    <w:rsid w:val="00AA24C7"/>
    <w:rsid w:val="00AA24FD"/>
    <w:rsid w:val="00AA251B"/>
    <w:rsid w:val="00AA28F0"/>
    <w:rsid w:val="00AA2A3E"/>
    <w:rsid w:val="00AA2C54"/>
    <w:rsid w:val="00AA2CEA"/>
    <w:rsid w:val="00AA2D94"/>
    <w:rsid w:val="00AA2DA3"/>
    <w:rsid w:val="00AA2DAA"/>
    <w:rsid w:val="00AA2DC3"/>
    <w:rsid w:val="00AA2DFD"/>
    <w:rsid w:val="00AA2E50"/>
    <w:rsid w:val="00AA2EB7"/>
    <w:rsid w:val="00AA2F23"/>
    <w:rsid w:val="00AA2FFF"/>
    <w:rsid w:val="00AA3094"/>
    <w:rsid w:val="00AA3191"/>
    <w:rsid w:val="00AA31E4"/>
    <w:rsid w:val="00AA3202"/>
    <w:rsid w:val="00AA331E"/>
    <w:rsid w:val="00AA34B6"/>
    <w:rsid w:val="00AA364E"/>
    <w:rsid w:val="00AA3736"/>
    <w:rsid w:val="00AA3929"/>
    <w:rsid w:val="00AA39E0"/>
    <w:rsid w:val="00AA3A6D"/>
    <w:rsid w:val="00AA3A75"/>
    <w:rsid w:val="00AA3A88"/>
    <w:rsid w:val="00AA3A8D"/>
    <w:rsid w:val="00AA3AB1"/>
    <w:rsid w:val="00AA3D5E"/>
    <w:rsid w:val="00AA3DDF"/>
    <w:rsid w:val="00AA3E0E"/>
    <w:rsid w:val="00AA3EA6"/>
    <w:rsid w:val="00AA3F07"/>
    <w:rsid w:val="00AA3F99"/>
    <w:rsid w:val="00AA3FD2"/>
    <w:rsid w:val="00AA4059"/>
    <w:rsid w:val="00AA40B9"/>
    <w:rsid w:val="00AA419C"/>
    <w:rsid w:val="00AA41F1"/>
    <w:rsid w:val="00AA427F"/>
    <w:rsid w:val="00AA42F0"/>
    <w:rsid w:val="00AA4452"/>
    <w:rsid w:val="00AA447A"/>
    <w:rsid w:val="00AA4686"/>
    <w:rsid w:val="00AA46BB"/>
    <w:rsid w:val="00AA46F5"/>
    <w:rsid w:val="00AA46FA"/>
    <w:rsid w:val="00AA47C7"/>
    <w:rsid w:val="00AA47ED"/>
    <w:rsid w:val="00AA4877"/>
    <w:rsid w:val="00AA4B38"/>
    <w:rsid w:val="00AA4B55"/>
    <w:rsid w:val="00AA4BAD"/>
    <w:rsid w:val="00AA4CD0"/>
    <w:rsid w:val="00AA4D3B"/>
    <w:rsid w:val="00AA4D91"/>
    <w:rsid w:val="00AA4D96"/>
    <w:rsid w:val="00AA4DEA"/>
    <w:rsid w:val="00AA4FD8"/>
    <w:rsid w:val="00AA5062"/>
    <w:rsid w:val="00AA50BA"/>
    <w:rsid w:val="00AA5170"/>
    <w:rsid w:val="00AA530A"/>
    <w:rsid w:val="00AA53F3"/>
    <w:rsid w:val="00AA5497"/>
    <w:rsid w:val="00AA54F8"/>
    <w:rsid w:val="00AA5587"/>
    <w:rsid w:val="00AA5745"/>
    <w:rsid w:val="00AA581F"/>
    <w:rsid w:val="00AA59F7"/>
    <w:rsid w:val="00AA5B19"/>
    <w:rsid w:val="00AA5BC8"/>
    <w:rsid w:val="00AA5C58"/>
    <w:rsid w:val="00AA5D79"/>
    <w:rsid w:val="00AA5DCE"/>
    <w:rsid w:val="00AA5DFB"/>
    <w:rsid w:val="00AA5E1D"/>
    <w:rsid w:val="00AA5EA4"/>
    <w:rsid w:val="00AA5FAD"/>
    <w:rsid w:val="00AA606E"/>
    <w:rsid w:val="00AA612D"/>
    <w:rsid w:val="00AA61E8"/>
    <w:rsid w:val="00AA6227"/>
    <w:rsid w:val="00AA6378"/>
    <w:rsid w:val="00AA63A7"/>
    <w:rsid w:val="00AA63FD"/>
    <w:rsid w:val="00AA6482"/>
    <w:rsid w:val="00AA6486"/>
    <w:rsid w:val="00AA654D"/>
    <w:rsid w:val="00AA65AC"/>
    <w:rsid w:val="00AA65ED"/>
    <w:rsid w:val="00AA66C0"/>
    <w:rsid w:val="00AA66D9"/>
    <w:rsid w:val="00AA6729"/>
    <w:rsid w:val="00AA6798"/>
    <w:rsid w:val="00AA686C"/>
    <w:rsid w:val="00AA6872"/>
    <w:rsid w:val="00AA68A7"/>
    <w:rsid w:val="00AA696B"/>
    <w:rsid w:val="00AA69C5"/>
    <w:rsid w:val="00AA69D8"/>
    <w:rsid w:val="00AA69E5"/>
    <w:rsid w:val="00AA6A65"/>
    <w:rsid w:val="00AA6AAE"/>
    <w:rsid w:val="00AA6ABB"/>
    <w:rsid w:val="00AA6B61"/>
    <w:rsid w:val="00AA6BBA"/>
    <w:rsid w:val="00AA6EA0"/>
    <w:rsid w:val="00AA6EBB"/>
    <w:rsid w:val="00AA6F6D"/>
    <w:rsid w:val="00AA6FBA"/>
    <w:rsid w:val="00AA7093"/>
    <w:rsid w:val="00AA70E8"/>
    <w:rsid w:val="00AA70F3"/>
    <w:rsid w:val="00AA711E"/>
    <w:rsid w:val="00AA73A8"/>
    <w:rsid w:val="00AA748B"/>
    <w:rsid w:val="00AA7529"/>
    <w:rsid w:val="00AA7571"/>
    <w:rsid w:val="00AA7628"/>
    <w:rsid w:val="00AA76DA"/>
    <w:rsid w:val="00AA7762"/>
    <w:rsid w:val="00AA79C6"/>
    <w:rsid w:val="00AA7AD5"/>
    <w:rsid w:val="00AA7AE5"/>
    <w:rsid w:val="00AA7BA2"/>
    <w:rsid w:val="00AA7D5E"/>
    <w:rsid w:val="00AA7E03"/>
    <w:rsid w:val="00AA7FDC"/>
    <w:rsid w:val="00AB006F"/>
    <w:rsid w:val="00AB0131"/>
    <w:rsid w:val="00AB0326"/>
    <w:rsid w:val="00AB03F2"/>
    <w:rsid w:val="00AB084E"/>
    <w:rsid w:val="00AB0883"/>
    <w:rsid w:val="00AB09B3"/>
    <w:rsid w:val="00AB0BDA"/>
    <w:rsid w:val="00AB0E6E"/>
    <w:rsid w:val="00AB0E75"/>
    <w:rsid w:val="00AB0EDE"/>
    <w:rsid w:val="00AB0F50"/>
    <w:rsid w:val="00AB0FFF"/>
    <w:rsid w:val="00AB11E5"/>
    <w:rsid w:val="00AB12A0"/>
    <w:rsid w:val="00AB12A4"/>
    <w:rsid w:val="00AB12C0"/>
    <w:rsid w:val="00AB157F"/>
    <w:rsid w:val="00AB1583"/>
    <w:rsid w:val="00AB1612"/>
    <w:rsid w:val="00AB16C8"/>
    <w:rsid w:val="00AB16E7"/>
    <w:rsid w:val="00AB16FB"/>
    <w:rsid w:val="00AB1A41"/>
    <w:rsid w:val="00AB1A46"/>
    <w:rsid w:val="00AB1A59"/>
    <w:rsid w:val="00AB1B49"/>
    <w:rsid w:val="00AB1B76"/>
    <w:rsid w:val="00AB1C22"/>
    <w:rsid w:val="00AB1C3D"/>
    <w:rsid w:val="00AB1D28"/>
    <w:rsid w:val="00AB1D74"/>
    <w:rsid w:val="00AB1E45"/>
    <w:rsid w:val="00AB1F76"/>
    <w:rsid w:val="00AB2062"/>
    <w:rsid w:val="00AB206B"/>
    <w:rsid w:val="00AB2106"/>
    <w:rsid w:val="00AB2179"/>
    <w:rsid w:val="00AB2291"/>
    <w:rsid w:val="00AB22A5"/>
    <w:rsid w:val="00AB2490"/>
    <w:rsid w:val="00AB24E5"/>
    <w:rsid w:val="00AB2669"/>
    <w:rsid w:val="00AB267C"/>
    <w:rsid w:val="00AB2741"/>
    <w:rsid w:val="00AB277A"/>
    <w:rsid w:val="00AB2783"/>
    <w:rsid w:val="00AB28DD"/>
    <w:rsid w:val="00AB28EC"/>
    <w:rsid w:val="00AB2AD3"/>
    <w:rsid w:val="00AB2AE4"/>
    <w:rsid w:val="00AB2B50"/>
    <w:rsid w:val="00AB2C9C"/>
    <w:rsid w:val="00AB2CC4"/>
    <w:rsid w:val="00AB2EC3"/>
    <w:rsid w:val="00AB2EDE"/>
    <w:rsid w:val="00AB3134"/>
    <w:rsid w:val="00AB3190"/>
    <w:rsid w:val="00AB32B2"/>
    <w:rsid w:val="00AB3301"/>
    <w:rsid w:val="00AB332C"/>
    <w:rsid w:val="00AB3386"/>
    <w:rsid w:val="00AB3429"/>
    <w:rsid w:val="00AB3580"/>
    <w:rsid w:val="00AB367C"/>
    <w:rsid w:val="00AB3712"/>
    <w:rsid w:val="00AB371C"/>
    <w:rsid w:val="00AB390A"/>
    <w:rsid w:val="00AB3938"/>
    <w:rsid w:val="00AB3964"/>
    <w:rsid w:val="00AB3986"/>
    <w:rsid w:val="00AB3A88"/>
    <w:rsid w:val="00AB3C13"/>
    <w:rsid w:val="00AB3DCC"/>
    <w:rsid w:val="00AB3ED1"/>
    <w:rsid w:val="00AB3EEA"/>
    <w:rsid w:val="00AB3F5D"/>
    <w:rsid w:val="00AB3F66"/>
    <w:rsid w:val="00AB3FA3"/>
    <w:rsid w:val="00AB40AC"/>
    <w:rsid w:val="00AB40B1"/>
    <w:rsid w:val="00AB413A"/>
    <w:rsid w:val="00AB41E2"/>
    <w:rsid w:val="00AB422E"/>
    <w:rsid w:val="00AB4280"/>
    <w:rsid w:val="00AB43FF"/>
    <w:rsid w:val="00AB446E"/>
    <w:rsid w:val="00AB4492"/>
    <w:rsid w:val="00AB45D8"/>
    <w:rsid w:val="00AB46A7"/>
    <w:rsid w:val="00AB46EF"/>
    <w:rsid w:val="00AB470B"/>
    <w:rsid w:val="00AB4920"/>
    <w:rsid w:val="00AB49D4"/>
    <w:rsid w:val="00AB4A9D"/>
    <w:rsid w:val="00AB4AFF"/>
    <w:rsid w:val="00AB4B9A"/>
    <w:rsid w:val="00AB4B9B"/>
    <w:rsid w:val="00AB4BD4"/>
    <w:rsid w:val="00AB4C07"/>
    <w:rsid w:val="00AB4E8E"/>
    <w:rsid w:val="00AB4EFA"/>
    <w:rsid w:val="00AB4F12"/>
    <w:rsid w:val="00AB4F7D"/>
    <w:rsid w:val="00AB503C"/>
    <w:rsid w:val="00AB50A1"/>
    <w:rsid w:val="00AB5115"/>
    <w:rsid w:val="00AB51F8"/>
    <w:rsid w:val="00AB542C"/>
    <w:rsid w:val="00AB54E8"/>
    <w:rsid w:val="00AB5689"/>
    <w:rsid w:val="00AB575D"/>
    <w:rsid w:val="00AB57DF"/>
    <w:rsid w:val="00AB5840"/>
    <w:rsid w:val="00AB59C2"/>
    <w:rsid w:val="00AB5BD1"/>
    <w:rsid w:val="00AB5C04"/>
    <w:rsid w:val="00AB5CB4"/>
    <w:rsid w:val="00AB5CFD"/>
    <w:rsid w:val="00AB5D0D"/>
    <w:rsid w:val="00AB5D37"/>
    <w:rsid w:val="00AB6062"/>
    <w:rsid w:val="00AB620A"/>
    <w:rsid w:val="00AB6247"/>
    <w:rsid w:val="00AB6307"/>
    <w:rsid w:val="00AB63C3"/>
    <w:rsid w:val="00AB63EC"/>
    <w:rsid w:val="00AB6482"/>
    <w:rsid w:val="00AB6617"/>
    <w:rsid w:val="00AB67E7"/>
    <w:rsid w:val="00AB68D9"/>
    <w:rsid w:val="00AB68FC"/>
    <w:rsid w:val="00AB6902"/>
    <w:rsid w:val="00AB69A2"/>
    <w:rsid w:val="00AB6A28"/>
    <w:rsid w:val="00AB6AF1"/>
    <w:rsid w:val="00AB6B34"/>
    <w:rsid w:val="00AB6BDC"/>
    <w:rsid w:val="00AB6D7A"/>
    <w:rsid w:val="00AB6DB7"/>
    <w:rsid w:val="00AB7072"/>
    <w:rsid w:val="00AB7130"/>
    <w:rsid w:val="00AB713D"/>
    <w:rsid w:val="00AB7151"/>
    <w:rsid w:val="00AB716E"/>
    <w:rsid w:val="00AB7303"/>
    <w:rsid w:val="00AB7439"/>
    <w:rsid w:val="00AB7454"/>
    <w:rsid w:val="00AB760B"/>
    <w:rsid w:val="00AB76C6"/>
    <w:rsid w:val="00AB76D5"/>
    <w:rsid w:val="00AB77E6"/>
    <w:rsid w:val="00AB7834"/>
    <w:rsid w:val="00AB7A11"/>
    <w:rsid w:val="00AB7A48"/>
    <w:rsid w:val="00AB7A58"/>
    <w:rsid w:val="00AB7A83"/>
    <w:rsid w:val="00AB7AAF"/>
    <w:rsid w:val="00AB7CB7"/>
    <w:rsid w:val="00AB7D75"/>
    <w:rsid w:val="00AB7F5E"/>
    <w:rsid w:val="00AB7FC1"/>
    <w:rsid w:val="00AC00DB"/>
    <w:rsid w:val="00AC00F7"/>
    <w:rsid w:val="00AC0275"/>
    <w:rsid w:val="00AC0276"/>
    <w:rsid w:val="00AC030C"/>
    <w:rsid w:val="00AC04AE"/>
    <w:rsid w:val="00AC06D7"/>
    <w:rsid w:val="00AC07CE"/>
    <w:rsid w:val="00AC080A"/>
    <w:rsid w:val="00AC0835"/>
    <w:rsid w:val="00AC089C"/>
    <w:rsid w:val="00AC0A4B"/>
    <w:rsid w:val="00AC0A58"/>
    <w:rsid w:val="00AC0A66"/>
    <w:rsid w:val="00AC0A6B"/>
    <w:rsid w:val="00AC0AD3"/>
    <w:rsid w:val="00AC0DBA"/>
    <w:rsid w:val="00AC0E40"/>
    <w:rsid w:val="00AC1291"/>
    <w:rsid w:val="00AC12B7"/>
    <w:rsid w:val="00AC132F"/>
    <w:rsid w:val="00AC1406"/>
    <w:rsid w:val="00AC1823"/>
    <w:rsid w:val="00AC1834"/>
    <w:rsid w:val="00AC1A4D"/>
    <w:rsid w:val="00AC1ADF"/>
    <w:rsid w:val="00AC1CFE"/>
    <w:rsid w:val="00AC1D9B"/>
    <w:rsid w:val="00AC1DA3"/>
    <w:rsid w:val="00AC1E12"/>
    <w:rsid w:val="00AC1EB2"/>
    <w:rsid w:val="00AC1FB3"/>
    <w:rsid w:val="00AC200A"/>
    <w:rsid w:val="00AC209C"/>
    <w:rsid w:val="00AC20B5"/>
    <w:rsid w:val="00AC2191"/>
    <w:rsid w:val="00AC2255"/>
    <w:rsid w:val="00AC22A8"/>
    <w:rsid w:val="00AC251D"/>
    <w:rsid w:val="00AC25A2"/>
    <w:rsid w:val="00AC2670"/>
    <w:rsid w:val="00AC2716"/>
    <w:rsid w:val="00AC27D0"/>
    <w:rsid w:val="00AC27DB"/>
    <w:rsid w:val="00AC29DD"/>
    <w:rsid w:val="00AC2A75"/>
    <w:rsid w:val="00AC2AF8"/>
    <w:rsid w:val="00AC2E0A"/>
    <w:rsid w:val="00AC2E36"/>
    <w:rsid w:val="00AC2F87"/>
    <w:rsid w:val="00AC2FE8"/>
    <w:rsid w:val="00AC3177"/>
    <w:rsid w:val="00AC3186"/>
    <w:rsid w:val="00AC318B"/>
    <w:rsid w:val="00AC31FF"/>
    <w:rsid w:val="00AC32C6"/>
    <w:rsid w:val="00AC33B8"/>
    <w:rsid w:val="00AC3416"/>
    <w:rsid w:val="00AC3472"/>
    <w:rsid w:val="00AC3883"/>
    <w:rsid w:val="00AC3996"/>
    <w:rsid w:val="00AC39E3"/>
    <w:rsid w:val="00AC3A51"/>
    <w:rsid w:val="00AC3A83"/>
    <w:rsid w:val="00AC3A97"/>
    <w:rsid w:val="00AC3AD8"/>
    <w:rsid w:val="00AC3B1E"/>
    <w:rsid w:val="00AC3B20"/>
    <w:rsid w:val="00AC3B2B"/>
    <w:rsid w:val="00AC3B2C"/>
    <w:rsid w:val="00AC3C3A"/>
    <w:rsid w:val="00AC3C7B"/>
    <w:rsid w:val="00AC3D84"/>
    <w:rsid w:val="00AC3DE5"/>
    <w:rsid w:val="00AC3EE0"/>
    <w:rsid w:val="00AC3F17"/>
    <w:rsid w:val="00AC3FE8"/>
    <w:rsid w:val="00AC4018"/>
    <w:rsid w:val="00AC407E"/>
    <w:rsid w:val="00AC4127"/>
    <w:rsid w:val="00AC4130"/>
    <w:rsid w:val="00AC42FC"/>
    <w:rsid w:val="00AC4328"/>
    <w:rsid w:val="00AC44A3"/>
    <w:rsid w:val="00AC4567"/>
    <w:rsid w:val="00AC45EF"/>
    <w:rsid w:val="00AC460D"/>
    <w:rsid w:val="00AC4758"/>
    <w:rsid w:val="00AC47E2"/>
    <w:rsid w:val="00AC4A08"/>
    <w:rsid w:val="00AC4A15"/>
    <w:rsid w:val="00AC4AE6"/>
    <w:rsid w:val="00AC4C6B"/>
    <w:rsid w:val="00AC4C84"/>
    <w:rsid w:val="00AC4CE1"/>
    <w:rsid w:val="00AC4EE6"/>
    <w:rsid w:val="00AC5132"/>
    <w:rsid w:val="00AC5189"/>
    <w:rsid w:val="00AC51BA"/>
    <w:rsid w:val="00AC559F"/>
    <w:rsid w:val="00AC560A"/>
    <w:rsid w:val="00AC5655"/>
    <w:rsid w:val="00AC5748"/>
    <w:rsid w:val="00AC59A9"/>
    <w:rsid w:val="00AC59FE"/>
    <w:rsid w:val="00AC5A8D"/>
    <w:rsid w:val="00AC5B37"/>
    <w:rsid w:val="00AC5CF9"/>
    <w:rsid w:val="00AC5D50"/>
    <w:rsid w:val="00AC5E01"/>
    <w:rsid w:val="00AC5EC6"/>
    <w:rsid w:val="00AC5F0C"/>
    <w:rsid w:val="00AC6078"/>
    <w:rsid w:val="00AC61BE"/>
    <w:rsid w:val="00AC623C"/>
    <w:rsid w:val="00AC627B"/>
    <w:rsid w:val="00AC637E"/>
    <w:rsid w:val="00AC6486"/>
    <w:rsid w:val="00AC64C5"/>
    <w:rsid w:val="00AC6516"/>
    <w:rsid w:val="00AC663B"/>
    <w:rsid w:val="00AC6685"/>
    <w:rsid w:val="00AC6715"/>
    <w:rsid w:val="00AC6730"/>
    <w:rsid w:val="00AC6731"/>
    <w:rsid w:val="00AC6777"/>
    <w:rsid w:val="00AC67F2"/>
    <w:rsid w:val="00AC67FA"/>
    <w:rsid w:val="00AC6813"/>
    <w:rsid w:val="00AC6B5D"/>
    <w:rsid w:val="00AC6BDC"/>
    <w:rsid w:val="00AC6C87"/>
    <w:rsid w:val="00AC6DD7"/>
    <w:rsid w:val="00AC6E13"/>
    <w:rsid w:val="00AC6FCE"/>
    <w:rsid w:val="00AC6FDA"/>
    <w:rsid w:val="00AC6FE2"/>
    <w:rsid w:val="00AC7116"/>
    <w:rsid w:val="00AC72D6"/>
    <w:rsid w:val="00AC732F"/>
    <w:rsid w:val="00AC739C"/>
    <w:rsid w:val="00AC73A5"/>
    <w:rsid w:val="00AC74C9"/>
    <w:rsid w:val="00AC74F4"/>
    <w:rsid w:val="00AC75EB"/>
    <w:rsid w:val="00AC7700"/>
    <w:rsid w:val="00AC78DF"/>
    <w:rsid w:val="00AC791C"/>
    <w:rsid w:val="00AC7B78"/>
    <w:rsid w:val="00AC7B7A"/>
    <w:rsid w:val="00AC7D58"/>
    <w:rsid w:val="00AC7E73"/>
    <w:rsid w:val="00AC7EF2"/>
    <w:rsid w:val="00AC7FAD"/>
    <w:rsid w:val="00AD0038"/>
    <w:rsid w:val="00AD009C"/>
    <w:rsid w:val="00AD0195"/>
    <w:rsid w:val="00AD0285"/>
    <w:rsid w:val="00AD0434"/>
    <w:rsid w:val="00AD0626"/>
    <w:rsid w:val="00AD06F3"/>
    <w:rsid w:val="00AD07D9"/>
    <w:rsid w:val="00AD0866"/>
    <w:rsid w:val="00AD0973"/>
    <w:rsid w:val="00AD0A73"/>
    <w:rsid w:val="00AD0B07"/>
    <w:rsid w:val="00AD0BE5"/>
    <w:rsid w:val="00AD0C27"/>
    <w:rsid w:val="00AD0D6E"/>
    <w:rsid w:val="00AD0F6C"/>
    <w:rsid w:val="00AD11E3"/>
    <w:rsid w:val="00AD1269"/>
    <w:rsid w:val="00AD127F"/>
    <w:rsid w:val="00AD128D"/>
    <w:rsid w:val="00AD13C3"/>
    <w:rsid w:val="00AD13FC"/>
    <w:rsid w:val="00AD142E"/>
    <w:rsid w:val="00AD1449"/>
    <w:rsid w:val="00AD1488"/>
    <w:rsid w:val="00AD15CC"/>
    <w:rsid w:val="00AD168B"/>
    <w:rsid w:val="00AD18FC"/>
    <w:rsid w:val="00AD196E"/>
    <w:rsid w:val="00AD1A1F"/>
    <w:rsid w:val="00AD1ACD"/>
    <w:rsid w:val="00AD1B01"/>
    <w:rsid w:val="00AD1B4F"/>
    <w:rsid w:val="00AD1B6B"/>
    <w:rsid w:val="00AD1BD0"/>
    <w:rsid w:val="00AD1BF2"/>
    <w:rsid w:val="00AD1C54"/>
    <w:rsid w:val="00AD1D09"/>
    <w:rsid w:val="00AD1D38"/>
    <w:rsid w:val="00AD1D99"/>
    <w:rsid w:val="00AD1EC7"/>
    <w:rsid w:val="00AD1F1F"/>
    <w:rsid w:val="00AD1F20"/>
    <w:rsid w:val="00AD1F33"/>
    <w:rsid w:val="00AD1FE1"/>
    <w:rsid w:val="00AD201C"/>
    <w:rsid w:val="00AD2090"/>
    <w:rsid w:val="00AD2184"/>
    <w:rsid w:val="00AD218C"/>
    <w:rsid w:val="00AD226A"/>
    <w:rsid w:val="00AD2364"/>
    <w:rsid w:val="00AD250E"/>
    <w:rsid w:val="00AD254C"/>
    <w:rsid w:val="00AD257F"/>
    <w:rsid w:val="00AD2581"/>
    <w:rsid w:val="00AD259B"/>
    <w:rsid w:val="00AD25ED"/>
    <w:rsid w:val="00AD2768"/>
    <w:rsid w:val="00AD28EC"/>
    <w:rsid w:val="00AD2B86"/>
    <w:rsid w:val="00AD2CA4"/>
    <w:rsid w:val="00AD2D68"/>
    <w:rsid w:val="00AD2EA4"/>
    <w:rsid w:val="00AD2ECA"/>
    <w:rsid w:val="00AD2F5B"/>
    <w:rsid w:val="00AD304C"/>
    <w:rsid w:val="00AD3077"/>
    <w:rsid w:val="00AD3231"/>
    <w:rsid w:val="00AD3295"/>
    <w:rsid w:val="00AD3305"/>
    <w:rsid w:val="00AD3467"/>
    <w:rsid w:val="00AD35F5"/>
    <w:rsid w:val="00AD35FA"/>
    <w:rsid w:val="00AD3743"/>
    <w:rsid w:val="00AD3973"/>
    <w:rsid w:val="00AD3B21"/>
    <w:rsid w:val="00AD3B31"/>
    <w:rsid w:val="00AD3BE7"/>
    <w:rsid w:val="00AD3C2B"/>
    <w:rsid w:val="00AD3C6C"/>
    <w:rsid w:val="00AD3D29"/>
    <w:rsid w:val="00AD4024"/>
    <w:rsid w:val="00AD40D7"/>
    <w:rsid w:val="00AD4105"/>
    <w:rsid w:val="00AD41C6"/>
    <w:rsid w:val="00AD422E"/>
    <w:rsid w:val="00AD430C"/>
    <w:rsid w:val="00AD4504"/>
    <w:rsid w:val="00AD4595"/>
    <w:rsid w:val="00AD462E"/>
    <w:rsid w:val="00AD4720"/>
    <w:rsid w:val="00AD4866"/>
    <w:rsid w:val="00AD4956"/>
    <w:rsid w:val="00AD49EE"/>
    <w:rsid w:val="00AD4A1D"/>
    <w:rsid w:val="00AD4A29"/>
    <w:rsid w:val="00AD4A75"/>
    <w:rsid w:val="00AD4AEB"/>
    <w:rsid w:val="00AD4B01"/>
    <w:rsid w:val="00AD4B87"/>
    <w:rsid w:val="00AD4BA5"/>
    <w:rsid w:val="00AD4C50"/>
    <w:rsid w:val="00AD4CB3"/>
    <w:rsid w:val="00AD4D9B"/>
    <w:rsid w:val="00AD5075"/>
    <w:rsid w:val="00AD5099"/>
    <w:rsid w:val="00AD50EA"/>
    <w:rsid w:val="00AD50EB"/>
    <w:rsid w:val="00AD514B"/>
    <w:rsid w:val="00AD51A0"/>
    <w:rsid w:val="00AD51DF"/>
    <w:rsid w:val="00AD53B1"/>
    <w:rsid w:val="00AD541D"/>
    <w:rsid w:val="00AD567F"/>
    <w:rsid w:val="00AD569F"/>
    <w:rsid w:val="00AD58D8"/>
    <w:rsid w:val="00AD59F0"/>
    <w:rsid w:val="00AD5AC1"/>
    <w:rsid w:val="00AD5B85"/>
    <w:rsid w:val="00AD5C4F"/>
    <w:rsid w:val="00AD5E0D"/>
    <w:rsid w:val="00AD5E78"/>
    <w:rsid w:val="00AD5FC7"/>
    <w:rsid w:val="00AD5FEC"/>
    <w:rsid w:val="00AD61EA"/>
    <w:rsid w:val="00AD6226"/>
    <w:rsid w:val="00AD626C"/>
    <w:rsid w:val="00AD647D"/>
    <w:rsid w:val="00AD648E"/>
    <w:rsid w:val="00AD66F7"/>
    <w:rsid w:val="00AD6861"/>
    <w:rsid w:val="00AD6904"/>
    <w:rsid w:val="00AD69DC"/>
    <w:rsid w:val="00AD69F5"/>
    <w:rsid w:val="00AD6A5C"/>
    <w:rsid w:val="00AD6AB7"/>
    <w:rsid w:val="00AD6ABA"/>
    <w:rsid w:val="00AD6B79"/>
    <w:rsid w:val="00AD6C0F"/>
    <w:rsid w:val="00AD6D56"/>
    <w:rsid w:val="00AD6DA1"/>
    <w:rsid w:val="00AD6DE3"/>
    <w:rsid w:val="00AD6EBF"/>
    <w:rsid w:val="00AD6EF8"/>
    <w:rsid w:val="00AD6F29"/>
    <w:rsid w:val="00AD6F98"/>
    <w:rsid w:val="00AD701D"/>
    <w:rsid w:val="00AD71DB"/>
    <w:rsid w:val="00AD7229"/>
    <w:rsid w:val="00AD7330"/>
    <w:rsid w:val="00AD7552"/>
    <w:rsid w:val="00AD76BE"/>
    <w:rsid w:val="00AD7775"/>
    <w:rsid w:val="00AD7782"/>
    <w:rsid w:val="00AD7841"/>
    <w:rsid w:val="00AD78D5"/>
    <w:rsid w:val="00AD795B"/>
    <w:rsid w:val="00AD79A8"/>
    <w:rsid w:val="00AD79DA"/>
    <w:rsid w:val="00AD7ACC"/>
    <w:rsid w:val="00AD7B6B"/>
    <w:rsid w:val="00AD7B80"/>
    <w:rsid w:val="00AD7C15"/>
    <w:rsid w:val="00AD7C31"/>
    <w:rsid w:val="00AD7D41"/>
    <w:rsid w:val="00AD7E0E"/>
    <w:rsid w:val="00AD7F3D"/>
    <w:rsid w:val="00AE004F"/>
    <w:rsid w:val="00AE00FE"/>
    <w:rsid w:val="00AE0128"/>
    <w:rsid w:val="00AE0283"/>
    <w:rsid w:val="00AE0396"/>
    <w:rsid w:val="00AE050E"/>
    <w:rsid w:val="00AE05AB"/>
    <w:rsid w:val="00AE0622"/>
    <w:rsid w:val="00AE0765"/>
    <w:rsid w:val="00AE087F"/>
    <w:rsid w:val="00AE0984"/>
    <w:rsid w:val="00AE09F8"/>
    <w:rsid w:val="00AE0BF8"/>
    <w:rsid w:val="00AE0CC3"/>
    <w:rsid w:val="00AE0EB7"/>
    <w:rsid w:val="00AE0EFB"/>
    <w:rsid w:val="00AE0F0E"/>
    <w:rsid w:val="00AE0FBE"/>
    <w:rsid w:val="00AE0FF0"/>
    <w:rsid w:val="00AE1217"/>
    <w:rsid w:val="00AE13BE"/>
    <w:rsid w:val="00AE141A"/>
    <w:rsid w:val="00AE154E"/>
    <w:rsid w:val="00AE1565"/>
    <w:rsid w:val="00AE1576"/>
    <w:rsid w:val="00AE1675"/>
    <w:rsid w:val="00AE167F"/>
    <w:rsid w:val="00AE17A2"/>
    <w:rsid w:val="00AE17D8"/>
    <w:rsid w:val="00AE17F8"/>
    <w:rsid w:val="00AE1853"/>
    <w:rsid w:val="00AE1856"/>
    <w:rsid w:val="00AE187A"/>
    <w:rsid w:val="00AE18FA"/>
    <w:rsid w:val="00AE1A2A"/>
    <w:rsid w:val="00AE1C42"/>
    <w:rsid w:val="00AE1E0C"/>
    <w:rsid w:val="00AE1E5B"/>
    <w:rsid w:val="00AE1E8C"/>
    <w:rsid w:val="00AE21BE"/>
    <w:rsid w:val="00AE2239"/>
    <w:rsid w:val="00AE23FD"/>
    <w:rsid w:val="00AE2466"/>
    <w:rsid w:val="00AE254C"/>
    <w:rsid w:val="00AE2609"/>
    <w:rsid w:val="00AE26B5"/>
    <w:rsid w:val="00AE26EB"/>
    <w:rsid w:val="00AE2724"/>
    <w:rsid w:val="00AE279D"/>
    <w:rsid w:val="00AE28CE"/>
    <w:rsid w:val="00AE2A22"/>
    <w:rsid w:val="00AE2B7E"/>
    <w:rsid w:val="00AE2C1B"/>
    <w:rsid w:val="00AE2C53"/>
    <w:rsid w:val="00AE2D44"/>
    <w:rsid w:val="00AE2F7D"/>
    <w:rsid w:val="00AE3031"/>
    <w:rsid w:val="00AE3120"/>
    <w:rsid w:val="00AE3163"/>
    <w:rsid w:val="00AE322D"/>
    <w:rsid w:val="00AE3252"/>
    <w:rsid w:val="00AE33C2"/>
    <w:rsid w:val="00AE3441"/>
    <w:rsid w:val="00AE34A3"/>
    <w:rsid w:val="00AE34B0"/>
    <w:rsid w:val="00AE34D9"/>
    <w:rsid w:val="00AE3522"/>
    <w:rsid w:val="00AE35EB"/>
    <w:rsid w:val="00AE369A"/>
    <w:rsid w:val="00AE3759"/>
    <w:rsid w:val="00AE3774"/>
    <w:rsid w:val="00AE3797"/>
    <w:rsid w:val="00AE3830"/>
    <w:rsid w:val="00AE38E5"/>
    <w:rsid w:val="00AE38EA"/>
    <w:rsid w:val="00AE3929"/>
    <w:rsid w:val="00AE39B8"/>
    <w:rsid w:val="00AE39C9"/>
    <w:rsid w:val="00AE39FD"/>
    <w:rsid w:val="00AE3A0E"/>
    <w:rsid w:val="00AE3AD1"/>
    <w:rsid w:val="00AE3B4D"/>
    <w:rsid w:val="00AE3B62"/>
    <w:rsid w:val="00AE3C49"/>
    <w:rsid w:val="00AE3C51"/>
    <w:rsid w:val="00AE3CE0"/>
    <w:rsid w:val="00AE3D0A"/>
    <w:rsid w:val="00AE3D11"/>
    <w:rsid w:val="00AE3D90"/>
    <w:rsid w:val="00AE3DF2"/>
    <w:rsid w:val="00AE3EE5"/>
    <w:rsid w:val="00AE3FAC"/>
    <w:rsid w:val="00AE3FCD"/>
    <w:rsid w:val="00AE4016"/>
    <w:rsid w:val="00AE406B"/>
    <w:rsid w:val="00AE41AF"/>
    <w:rsid w:val="00AE4300"/>
    <w:rsid w:val="00AE43AD"/>
    <w:rsid w:val="00AE43BE"/>
    <w:rsid w:val="00AE4505"/>
    <w:rsid w:val="00AE450D"/>
    <w:rsid w:val="00AE469F"/>
    <w:rsid w:val="00AE47D5"/>
    <w:rsid w:val="00AE480C"/>
    <w:rsid w:val="00AE4832"/>
    <w:rsid w:val="00AE48DD"/>
    <w:rsid w:val="00AE4AC3"/>
    <w:rsid w:val="00AE4B46"/>
    <w:rsid w:val="00AE4BBB"/>
    <w:rsid w:val="00AE4BCF"/>
    <w:rsid w:val="00AE4D48"/>
    <w:rsid w:val="00AE4F04"/>
    <w:rsid w:val="00AE4F4D"/>
    <w:rsid w:val="00AE4FDD"/>
    <w:rsid w:val="00AE505A"/>
    <w:rsid w:val="00AE505F"/>
    <w:rsid w:val="00AE51B1"/>
    <w:rsid w:val="00AE52BF"/>
    <w:rsid w:val="00AE5324"/>
    <w:rsid w:val="00AE5370"/>
    <w:rsid w:val="00AE540A"/>
    <w:rsid w:val="00AE54EF"/>
    <w:rsid w:val="00AE558E"/>
    <w:rsid w:val="00AE55BE"/>
    <w:rsid w:val="00AE55DA"/>
    <w:rsid w:val="00AE5763"/>
    <w:rsid w:val="00AE584C"/>
    <w:rsid w:val="00AE585F"/>
    <w:rsid w:val="00AE587F"/>
    <w:rsid w:val="00AE5A34"/>
    <w:rsid w:val="00AE5A81"/>
    <w:rsid w:val="00AE5D36"/>
    <w:rsid w:val="00AE5D50"/>
    <w:rsid w:val="00AE5F45"/>
    <w:rsid w:val="00AE6035"/>
    <w:rsid w:val="00AE6168"/>
    <w:rsid w:val="00AE6189"/>
    <w:rsid w:val="00AE6268"/>
    <w:rsid w:val="00AE62ED"/>
    <w:rsid w:val="00AE6321"/>
    <w:rsid w:val="00AE6531"/>
    <w:rsid w:val="00AE6765"/>
    <w:rsid w:val="00AE681A"/>
    <w:rsid w:val="00AE6872"/>
    <w:rsid w:val="00AE68B4"/>
    <w:rsid w:val="00AE69BA"/>
    <w:rsid w:val="00AE69E1"/>
    <w:rsid w:val="00AE6A44"/>
    <w:rsid w:val="00AE6A6C"/>
    <w:rsid w:val="00AE6ADE"/>
    <w:rsid w:val="00AE6AFD"/>
    <w:rsid w:val="00AE6B6B"/>
    <w:rsid w:val="00AE6BDE"/>
    <w:rsid w:val="00AE6CA3"/>
    <w:rsid w:val="00AE6D90"/>
    <w:rsid w:val="00AE6FFE"/>
    <w:rsid w:val="00AE705B"/>
    <w:rsid w:val="00AE72C6"/>
    <w:rsid w:val="00AE737B"/>
    <w:rsid w:val="00AE73EE"/>
    <w:rsid w:val="00AE73FB"/>
    <w:rsid w:val="00AE7538"/>
    <w:rsid w:val="00AE7592"/>
    <w:rsid w:val="00AE75EA"/>
    <w:rsid w:val="00AE75FD"/>
    <w:rsid w:val="00AE776E"/>
    <w:rsid w:val="00AE77E9"/>
    <w:rsid w:val="00AE7872"/>
    <w:rsid w:val="00AE7911"/>
    <w:rsid w:val="00AE7A1D"/>
    <w:rsid w:val="00AE7A21"/>
    <w:rsid w:val="00AE7AE2"/>
    <w:rsid w:val="00AE7AF4"/>
    <w:rsid w:val="00AE7C34"/>
    <w:rsid w:val="00AE7D1C"/>
    <w:rsid w:val="00AE7ECE"/>
    <w:rsid w:val="00AE7F0F"/>
    <w:rsid w:val="00AE7FFC"/>
    <w:rsid w:val="00AF0020"/>
    <w:rsid w:val="00AF0062"/>
    <w:rsid w:val="00AF0130"/>
    <w:rsid w:val="00AF0148"/>
    <w:rsid w:val="00AF01A4"/>
    <w:rsid w:val="00AF01DB"/>
    <w:rsid w:val="00AF01E4"/>
    <w:rsid w:val="00AF0226"/>
    <w:rsid w:val="00AF039C"/>
    <w:rsid w:val="00AF03F4"/>
    <w:rsid w:val="00AF06B1"/>
    <w:rsid w:val="00AF0806"/>
    <w:rsid w:val="00AF08D8"/>
    <w:rsid w:val="00AF0982"/>
    <w:rsid w:val="00AF0A9E"/>
    <w:rsid w:val="00AF0ABA"/>
    <w:rsid w:val="00AF0AF3"/>
    <w:rsid w:val="00AF0CA2"/>
    <w:rsid w:val="00AF0ECB"/>
    <w:rsid w:val="00AF0ED1"/>
    <w:rsid w:val="00AF0EEF"/>
    <w:rsid w:val="00AF0F2A"/>
    <w:rsid w:val="00AF0FFE"/>
    <w:rsid w:val="00AF1062"/>
    <w:rsid w:val="00AF10D2"/>
    <w:rsid w:val="00AF115A"/>
    <w:rsid w:val="00AF1167"/>
    <w:rsid w:val="00AF1233"/>
    <w:rsid w:val="00AF1246"/>
    <w:rsid w:val="00AF124E"/>
    <w:rsid w:val="00AF1306"/>
    <w:rsid w:val="00AF1321"/>
    <w:rsid w:val="00AF148A"/>
    <w:rsid w:val="00AF149A"/>
    <w:rsid w:val="00AF14AF"/>
    <w:rsid w:val="00AF166C"/>
    <w:rsid w:val="00AF1791"/>
    <w:rsid w:val="00AF1796"/>
    <w:rsid w:val="00AF179D"/>
    <w:rsid w:val="00AF18C0"/>
    <w:rsid w:val="00AF194F"/>
    <w:rsid w:val="00AF1BB4"/>
    <w:rsid w:val="00AF1CA2"/>
    <w:rsid w:val="00AF1CA6"/>
    <w:rsid w:val="00AF1CC5"/>
    <w:rsid w:val="00AF1CC7"/>
    <w:rsid w:val="00AF1D01"/>
    <w:rsid w:val="00AF1D26"/>
    <w:rsid w:val="00AF2072"/>
    <w:rsid w:val="00AF20EF"/>
    <w:rsid w:val="00AF2159"/>
    <w:rsid w:val="00AF2350"/>
    <w:rsid w:val="00AF2360"/>
    <w:rsid w:val="00AF237B"/>
    <w:rsid w:val="00AF24D5"/>
    <w:rsid w:val="00AF252F"/>
    <w:rsid w:val="00AF2688"/>
    <w:rsid w:val="00AF2737"/>
    <w:rsid w:val="00AF286E"/>
    <w:rsid w:val="00AF28E0"/>
    <w:rsid w:val="00AF2AB9"/>
    <w:rsid w:val="00AF2B6D"/>
    <w:rsid w:val="00AF2B7D"/>
    <w:rsid w:val="00AF2C40"/>
    <w:rsid w:val="00AF2E72"/>
    <w:rsid w:val="00AF2E96"/>
    <w:rsid w:val="00AF3099"/>
    <w:rsid w:val="00AF34C1"/>
    <w:rsid w:val="00AF34CD"/>
    <w:rsid w:val="00AF3531"/>
    <w:rsid w:val="00AF3563"/>
    <w:rsid w:val="00AF3585"/>
    <w:rsid w:val="00AF3635"/>
    <w:rsid w:val="00AF366B"/>
    <w:rsid w:val="00AF377B"/>
    <w:rsid w:val="00AF3799"/>
    <w:rsid w:val="00AF39C0"/>
    <w:rsid w:val="00AF39C9"/>
    <w:rsid w:val="00AF39E1"/>
    <w:rsid w:val="00AF3A41"/>
    <w:rsid w:val="00AF3A43"/>
    <w:rsid w:val="00AF3A68"/>
    <w:rsid w:val="00AF3B4F"/>
    <w:rsid w:val="00AF3BE7"/>
    <w:rsid w:val="00AF3C35"/>
    <w:rsid w:val="00AF3CA8"/>
    <w:rsid w:val="00AF3CCA"/>
    <w:rsid w:val="00AF3EEA"/>
    <w:rsid w:val="00AF3FFC"/>
    <w:rsid w:val="00AF40F5"/>
    <w:rsid w:val="00AF42FE"/>
    <w:rsid w:val="00AF44D9"/>
    <w:rsid w:val="00AF4511"/>
    <w:rsid w:val="00AF457C"/>
    <w:rsid w:val="00AF457D"/>
    <w:rsid w:val="00AF458E"/>
    <w:rsid w:val="00AF4631"/>
    <w:rsid w:val="00AF466D"/>
    <w:rsid w:val="00AF4682"/>
    <w:rsid w:val="00AF46BC"/>
    <w:rsid w:val="00AF47A9"/>
    <w:rsid w:val="00AF485F"/>
    <w:rsid w:val="00AF4938"/>
    <w:rsid w:val="00AF4972"/>
    <w:rsid w:val="00AF4BA8"/>
    <w:rsid w:val="00AF4BB2"/>
    <w:rsid w:val="00AF4C0B"/>
    <w:rsid w:val="00AF4C2D"/>
    <w:rsid w:val="00AF4C34"/>
    <w:rsid w:val="00AF4C73"/>
    <w:rsid w:val="00AF4D2E"/>
    <w:rsid w:val="00AF4D6D"/>
    <w:rsid w:val="00AF4E74"/>
    <w:rsid w:val="00AF4F33"/>
    <w:rsid w:val="00AF4F3F"/>
    <w:rsid w:val="00AF5032"/>
    <w:rsid w:val="00AF5048"/>
    <w:rsid w:val="00AF521C"/>
    <w:rsid w:val="00AF52F5"/>
    <w:rsid w:val="00AF537E"/>
    <w:rsid w:val="00AF53A9"/>
    <w:rsid w:val="00AF5462"/>
    <w:rsid w:val="00AF565A"/>
    <w:rsid w:val="00AF5674"/>
    <w:rsid w:val="00AF569B"/>
    <w:rsid w:val="00AF56E6"/>
    <w:rsid w:val="00AF578A"/>
    <w:rsid w:val="00AF5879"/>
    <w:rsid w:val="00AF59AF"/>
    <w:rsid w:val="00AF5A17"/>
    <w:rsid w:val="00AF5B2D"/>
    <w:rsid w:val="00AF5B8D"/>
    <w:rsid w:val="00AF5C90"/>
    <w:rsid w:val="00AF5D25"/>
    <w:rsid w:val="00AF5E2A"/>
    <w:rsid w:val="00AF5EAE"/>
    <w:rsid w:val="00AF5EB3"/>
    <w:rsid w:val="00AF5EC6"/>
    <w:rsid w:val="00AF5FDF"/>
    <w:rsid w:val="00AF606F"/>
    <w:rsid w:val="00AF60A2"/>
    <w:rsid w:val="00AF6184"/>
    <w:rsid w:val="00AF61FE"/>
    <w:rsid w:val="00AF62AB"/>
    <w:rsid w:val="00AF6440"/>
    <w:rsid w:val="00AF64D5"/>
    <w:rsid w:val="00AF6506"/>
    <w:rsid w:val="00AF670D"/>
    <w:rsid w:val="00AF683C"/>
    <w:rsid w:val="00AF68C3"/>
    <w:rsid w:val="00AF68DF"/>
    <w:rsid w:val="00AF6907"/>
    <w:rsid w:val="00AF69AE"/>
    <w:rsid w:val="00AF6B10"/>
    <w:rsid w:val="00AF6B47"/>
    <w:rsid w:val="00AF6BF3"/>
    <w:rsid w:val="00AF6D38"/>
    <w:rsid w:val="00AF6D4A"/>
    <w:rsid w:val="00AF6DC4"/>
    <w:rsid w:val="00AF6E19"/>
    <w:rsid w:val="00AF6F51"/>
    <w:rsid w:val="00AF6FA1"/>
    <w:rsid w:val="00AF6FB8"/>
    <w:rsid w:val="00AF703A"/>
    <w:rsid w:val="00AF72EE"/>
    <w:rsid w:val="00AF7335"/>
    <w:rsid w:val="00AF73EB"/>
    <w:rsid w:val="00AF75C1"/>
    <w:rsid w:val="00AF75D2"/>
    <w:rsid w:val="00AF7632"/>
    <w:rsid w:val="00AF7722"/>
    <w:rsid w:val="00AF773A"/>
    <w:rsid w:val="00AF77DC"/>
    <w:rsid w:val="00AF79A5"/>
    <w:rsid w:val="00AF7A18"/>
    <w:rsid w:val="00AF7B64"/>
    <w:rsid w:val="00AF7C57"/>
    <w:rsid w:val="00AF7C7F"/>
    <w:rsid w:val="00AF7CB7"/>
    <w:rsid w:val="00AF7CC0"/>
    <w:rsid w:val="00AF7EBB"/>
    <w:rsid w:val="00AF7F50"/>
    <w:rsid w:val="00AF7FE9"/>
    <w:rsid w:val="00B00036"/>
    <w:rsid w:val="00B00186"/>
    <w:rsid w:val="00B00245"/>
    <w:rsid w:val="00B0026F"/>
    <w:rsid w:val="00B00354"/>
    <w:rsid w:val="00B00368"/>
    <w:rsid w:val="00B0037A"/>
    <w:rsid w:val="00B0044F"/>
    <w:rsid w:val="00B0048F"/>
    <w:rsid w:val="00B004AD"/>
    <w:rsid w:val="00B004B4"/>
    <w:rsid w:val="00B0063A"/>
    <w:rsid w:val="00B0063B"/>
    <w:rsid w:val="00B006BE"/>
    <w:rsid w:val="00B006CC"/>
    <w:rsid w:val="00B00701"/>
    <w:rsid w:val="00B00744"/>
    <w:rsid w:val="00B007E0"/>
    <w:rsid w:val="00B008A2"/>
    <w:rsid w:val="00B008CE"/>
    <w:rsid w:val="00B008F4"/>
    <w:rsid w:val="00B009D5"/>
    <w:rsid w:val="00B00B6D"/>
    <w:rsid w:val="00B00C42"/>
    <w:rsid w:val="00B00C5C"/>
    <w:rsid w:val="00B00C6C"/>
    <w:rsid w:val="00B00C8C"/>
    <w:rsid w:val="00B00EA8"/>
    <w:rsid w:val="00B01135"/>
    <w:rsid w:val="00B01221"/>
    <w:rsid w:val="00B01326"/>
    <w:rsid w:val="00B01484"/>
    <w:rsid w:val="00B014B1"/>
    <w:rsid w:val="00B01648"/>
    <w:rsid w:val="00B016AA"/>
    <w:rsid w:val="00B016BE"/>
    <w:rsid w:val="00B01711"/>
    <w:rsid w:val="00B0173B"/>
    <w:rsid w:val="00B017EF"/>
    <w:rsid w:val="00B01822"/>
    <w:rsid w:val="00B01868"/>
    <w:rsid w:val="00B019ED"/>
    <w:rsid w:val="00B01C25"/>
    <w:rsid w:val="00B01C90"/>
    <w:rsid w:val="00B01E5C"/>
    <w:rsid w:val="00B01FA5"/>
    <w:rsid w:val="00B02110"/>
    <w:rsid w:val="00B02194"/>
    <w:rsid w:val="00B022A1"/>
    <w:rsid w:val="00B0235A"/>
    <w:rsid w:val="00B0244A"/>
    <w:rsid w:val="00B0245F"/>
    <w:rsid w:val="00B025BF"/>
    <w:rsid w:val="00B02A31"/>
    <w:rsid w:val="00B02B0F"/>
    <w:rsid w:val="00B02BC6"/>
    <w:rsid w:val="00B02C2A"/>
    <w:rsid w:val="00B02CD5"/>
    <w:rsid w:val="00B02CD6"/>
    <w:rsid w:val="00B02D26"/>
    <w:rsid w:val="00B02D96"/>
    <w:rsid w:val="00B02DCB"/>
    <w:rsid w:val="00B02E0F"/>
    <w:rsid w:val="00B02F23"/>
    <w:rsid w:val="00B02F85"/>
    <w:rsid w:val="00B0301B"/>
    <w:rsid w:val="00B030EB"/>
    <w:rsid w:val="00B03271"/>
    <w:rsid w:val="00B032DC"/>
    <w:rsid w:val="00B038AD"/>
    <w:rsid w:val="00B03991"/>
    <w:rsid w:val="00B03A78"/>
    <w:rsid w:val="00B03AB5"/>
    <w:rsid w:val="00B03BD4"/>
    <w:rsid w:val="00B03C78"/>
    <w:rsid w:val="00B03D4E"/>
    <w:rsid w:val="00B03E91"/>
    <w:rsid w:val="00B03F4A"/>
    <w:rsid w:val="00B03F5B"/>
    <w:rsid w:val="00B03F86"/>
    <w:rsid w:val="00B03FFC"/>
    <w:rsid w:val="00B04035"/>
    <w:rsid w:val="00B0417B"/>
    <w:rsid w:val="00B04349"/>
    <w:rsid w:val="00B0461C"/>
    <w:rsid w:val="00B0464A"/>
    <w:rsid w:val="00B047B9"/>
    <w:rsid w:val="00B04801"/>
    <w:rsid w:val="00B048BE"/>
    <w:rsid w:val="00B048D3"/>
    <w:rsid w:val="00B0495F"/>
    <w:rsid w:val="00B04B4E"/>
    <w:rsid w:val="00B04B80"/>
    <w:rsid w:val="00B04BC8"/>
    <w:rsid w:val="00B04C75"/>
    <w:rsid w:val="00B04C86"/>
    <w:rsid w:val="00B04D85"/>
    <w:rsid w:val="00B04F31"/>
    <w:rsid w:val="00B04F97"/>
    <w:rsid w:val="00B04FA2"/>
    <w:rsid w:val="00B05009"/>
    <w:rsid w:val="00B05068"/>
    <w:rsid w:val="00B05224"/>
    <w:rsid w:val="00B05317"/>
    <w:rsid w:val="00B053E6"/>
    <w:rsid w:val="00B054C4"/>
    <w:rsid w:val="00B05507"/>
    <w:rsid w:val="00B0565E"/>
    <w:rsid w:val="00B0567A"/>
    <w:rsid w:val="00B05680"/>
    <w:rsid w:val="00B0580E"/>
    <w:rsid w:val="00B058BE"/>
    <w:rsid w:val="00B05986"/>
    <w:rsid w:val="00B05B9E"/>
    <w:rsid w:val="00B05BBE"/>
    <w:rsid w:val="00B05BCA"/>
    <w:rsid w:val="00B05C73"/>
    <w:rsid w:val="00B05CDA"/>
    <w:rsid w:val="00B05EC7"/>
    <w:rsid w:val="00B06107"/>
    <w:rsid w:val="00B06170"/>
    <w:rsid w:val="00B061E9"/>
    <w:rsid w:val="00B06246"/>
    <w:rsid w:val="00B06252"/>
    <w:rsid w:val="00B06260"/>
    <w:rsid w:val="00B06465"/>
    <w:rsid w:val="00B064B4"/>
    <w:rsid w:val="00B06591"/>
    <w:rsid w:val="00B06625"/>
    <w:rsid w:val="00B06681"/>
    <w:rsid w:val="00B066F8"/>
    <w:rsid w:val="00B067F6"/>
    <w:rsid w:val="00B0681B"/>
    <w:rsid w:val="00B06821"/>
    <w:rsid w:val="00B06826"/>
    <w:rsid w:val="00B06A28"/>
    <w:rsid w:val="00B06A2B"/>
    <w:rsid w:val="00B06AB7"/>
    <w:rsid w:val="00B06AE0"/>
    <w:rsid w:val="00B06AFF"/>
    <w:rsid w:val="00B06B26"/>
    <w:rsid w:val="00B06B31"/>
    <w:rsid w:val="00B06B97"/>
    <w:rsid w:val="00B06CEB"/>
    <w:rsid w:val="00B06E46"/>
    <w:rsid w:val="00B06F27"/>
    <w:rsid w:val="00B07021"/>
    <w:rsid w:val="00B0729F"/>
    <w:rsid w:val="00B072E1"/>
    <w:rsid w:val="00B073D7"/>
    <w:rsid w:val="00B074F0"/>
    <w:rsid w:val="00B07761"/>
    <w:rsid w:val="00B077D2"/>
    <w:rsid w:val="00B078CB"/>
    <w:rsid w:val="00B07C68"/>
    <w:rsid w:val="00B07CBD"/>
    <w:rsid w:val="00B07D19"/>
    <w:rsid w:val="00B07D25"/>
    <w:rsid w:val="00B07DA6"/>
    <w:rsid w:val="00B07E0E"/>
    <w:rsid w:val="00B07E80"/>
    <w:rsid w:val="00B100F1"/>
    <w:rsid w:val="00B10133"/>
    <w:rsid w:val="00B10167"/>
    <w:rsid w:val="00B101FF"/>
    <w:rsid w:val="00B102ED"/>
    <w:rsid w:val="00B103B5"/>
    <w:rsid w:val="00B103BD"/>
    <w:rsid w:val="00B103C5"/>
    <w:rsid w:val="00B1058D"/>
    <w:rsid w:val="00B105B9"/>
    <w:rsid w:val="00B105DF"/>
    <w:rsid w:val="00B106DA"/>
    <w:rsid w:val="00B1075A"/>
    <w:rsid w:val="00B108FD"/>
    <w:rsid w:val="00B1093B"/>
    <w:rsid w:val="00B109A2"/>
    <w:rsid w:val="00B10A07"/>
    <w:rsid w:val="00B10A15"/>
    <w:rsid w:val="00B10AFD"/>
    <w:rsid w:val="00B10B77"/>
    <w:rsid w:val="00B10C9D"/>
    <w:rsid w:val="00B10D8F"/>
    <w:rsid w:val="00B10E4F"/>
    <w:rsid w:val="00B10EA8"/>
    <w:rsid w:val="00B10F73"/>
    <w:rsid w:val="00B10F89"/>
    <w:rsid w:val="00B11218"/>
    <w:rsid w:val="00B1121F"/>
    <w:rsid w:val="00B1132F"/>
    <w:rsid w:val="00B1144E"/>
    <w:rsid w:val="00B114D7"/>
    <w:rsid w:val="00B11501"/>
    <w:rsid w:val="00B11602"/>
    <w:rsid w:val="00B117AD"/>
    <w:rsid w:val="00B119AB"/>
    <w:rsid w:val="00B11A62"/>
    <w:rsid w:val="00B11AAC"/>
    <w:rsid w:val="00B11F2A"/>
    <w:rsid w:val="00B11FA8"/>
    <w:rsid w:val="00B12044"/>
    <w:rsid w:val="00B12081"/>
    <w:rsid w:val="00B120C7"/>
    <w:rsid w:val="00B1214E"/>
    <w:rsid w:val="00B1214F"/>
    <w:rsid w:val="00B121DD"/>
    <w:rsid w:val="00B1224C"/>
    <w:rsid w:val="00B122BB"/>
    <w:rsid w:val="00B12336"/>
    <w:rsid w:val="00B125A1"/>
    <w:rsid w:val="00B125ED"/>
    <w:rsid w:val="00B12694"/>
    <w:rsid w:val="00B126A4"/>
    <w:rsid w:val="00B126F0"/>
    <w:rsid w:val="00B12709"/>
    <w:rsid w:val="00B12896"/>
    <w:rsid w:val="00B12A33"/>
    <w:rsid w:val="00B12B73"/>
    <w:rsid w:val="00B12BF2"/>
    <w:rsid w:val="00B12BF6"/>
    <w:rsid w:val="00B12D12"/>
    <w:rsid w:val="00B12D6E"/>
    <w:rsid w:val="00B13060"/>
    <w:rsid w:val="00B13203"/>
    <w:rsid w:val="00B1329E"/>
    <w:rsid w:val="00B13345"/>
    <w:rsid w:val="00B13422"/>
    <w:rsid w:val="00B134BC"/>
    <w:rsid w:val="00B134D3"/>
    <w:rsid w:val="00B13533"/>
    <w:rsid w:val="00B135FE"/>
    <w:rsid w:val="00B136B3"/>
    <w:rsid w:val="00B136E1"/>
    <w:rsid w:val="00B13725"/>
    <w:rsid w:val="00B137E4"/>
    <w:rsid w:val="00B137F8"/>
    <w:rsid w:val="00B13894"/>
    <w:rsid w:val="00B13988"/>
    <w:rsid w:val="00B139A1"/>
    <w:rsid w:val="00B13A0D"/>
    <w:rsid w:val="00B13A47"/>
    <w:rsid w:val="00B13AC6"/>
    <w:rsid w:val="00B13BB4"/>
    <w:rsid w:val="00B13C71"/>
    <w:rsid w:val="00B13D5A"/>
    <w:rsid w:val="00B13D82"/>
    <w:rsid w:val="00B13F54"/>
    <w:rsid w:val="00B14028"/>
    <w:rsid w:val="00B1402D"/>
    <w:rsid w:val="00B1418E"/>
    <w:rsid w:val="00B141CA"/>
    <w:rsid w:val="00B14213"/>
    <w:rsid w:val="00B14297"/>
    <w:rsid w:val="00B14386"/>
    <w:rsid w:val="00B1449D"/>
    <w:rsid w:val="00B145D7"/>
    <w:rsid w:val="00B1467A"/>
    <w:rsid w:val="00B14791"/>
    <w:rsid w:val="00B147C3"/>
    <w:rsid w:val="00B14932"/>
    <w:rsid w:val="00B149C5"/>
    <w:rsid w:val="00B149F6"/>
    <w:rsid w:val="00B14BD0"/>
    <w:rsid w:val="00B14BEB"/>
    <w:rsid w:val="00B14D16"/>
    <w:rsid w:val="00B14DFB"/>
    <w:rsid w:val="00B14E44"/>
    <w:rsid w:val="00B14F5D"/>
    <w:rsid w:val="00B150AB"/>
    <w:rsid w:val="00B1522F"/>
    <w:rsid w:val="00B152F8"/>
    <w:rsid w:val="00B154C3"/>
    <w:rsid w:val="00B1551C"/>
    <w:rsid w:val="00B155FA"/>
    <w:rsid w:val="00B1577E"/>
    <w:rsid w:val="00B157C4"/>
    <w:rsid w:val="00B159D9"/>
    <w:rsid w:val="00B15A97"/>
    <w:rsid w:val="00B15B06"/>
    <w:rsid w:val="00B15B32"/>
    <w:rsid w:val="00B15B9B"/>
    <w:rsid w:val="00B15CAB"/>
    <w:rsid w:val="00B15CF2"/>
    <w:rsid w:val="00B15D37"/>
    <w:rsid w:val="00B15DC4"/>
    <w:rsid w:val="00B15F5D"/>
    <w:rsid w:val="00B15FAC"/>
    <w:rsid w:val="00B15FEF"/>
    <w:rsid w:val="00B16170"/>
    <w:rsid w:val="00B163BC"/>
    <w:rsid w:val="00B163E2"/>
    <w:rsid w:val="00B163E7"/>
    <w:rsid w:val="00B16418"/>
    <w:rsid w:val="00B1650F"/>
    <w:rsid w:val="00B1654E"/>
    <w:rsid w:val="00B1664F"/>
    <w:rsid w:val="00B16701"/>
    <w:rsid w:val="00B16756"/>
    <w:rsid w:val="00B16792"/>
    <w:rsid w:val="00B168A2"/>
    <w:rsid w:val="00B16915"/>
    <w:rsid w:val="00B169D4"/>
    <w:rsid w:val="00B16A08"/>
    <w:rsid w:val="00B16A20"/>
    <w:rsid w:val="00B16A4A"/>
    <w:rsid w:val="00B16BE2"/>
    <w:rsid w:val="00B16C0A"/>
    <w:rsid w:val="00B16CDA"/>
    <w:rsid w:val="00B16DF9"/>
    <w:rsid w:val="00B16EBA"/>
    <w:rsid w:val="00B16FA4"/>
    <w:rsid w:val="00B17076"/>
    <w:rsid w:val="00B17087"/>
    <w:rsid w:val="00B171DD"/>
    <w:rsid w:val="00B17353"/>
    <w:rsid w:val="00B173B6"/>
    <w:rsid w:val="00B174FC"/>
    <w:rsid w:val="00B17603"/>
    <w:rsid w:val="00B1762B"/>
    <w:rsid w:val="00B176E8"/>
    <w:rsid w:val="00B17A21"/>
    <w:rsid w:val="00B17A6D"/>
    <w:rsid w:val="00B17CBC"/>
    <w:rsid w:val="00B17E4B"/>
    <w:rsid w:val="00B20013"/>
    <w:rsid w:val="00B20338"/>
    <w:rsid w:val="00B20348"/>
    <w:rsid w:val="00B20378"/>
    <w:rsid w:val="00B203C5"/>
    <w:rsid w:val="00B205B7"/>
    <w:rsid w:val="00B205DD"/>
    <w:rsid w:val="00B2067C"/>
    <w:rsid w:val="00B20688"/>
    <w:rsid w:val="00B206DB"/>
    <w:rsid w:val="00B20733"/>
    <w:rsid w:val="00B20786"/>
    <w:rsid w:val="00B20895"/>
    <w:rsid w:val="00B2093D"/>
    <w:rsid w:val="00B209D7"/>
    <w:rsid w:val="00B20A2F"/>
    <w:rsid w:val="00B20A7D"/>
    <w:rsid w:val="00B20A88"/>
    <w:rsid w:val="00B20AC7"/>
    <w:rsid w:val="00B20AE5"/>
    <w:rsid w:val="00B20BB6"/>
    <w:rsid w:val="00B20CB0"/>
    <w:rsid w:val="00B20CB8"/>
    <w:rsid w:val="00B20CD4"/>
    <w:rsid w:val="00B20CF4"/>
    <w:rsid w:val="00B20CFC"/>
    <w:rsid w:val="00B20DF6"/>
    <w:rsid w:val="00B20E48"/>
    <w:rsid w:val="00B20E7A"/>
    <w:rsid w:val="00B20F0D"/>
    <w:rsid w:val="00B2103B"/>
    <w:rsid w:val="00B2103C"/>
    <w:rsid w:val="00B2115F"/>
    <w:rsid w:val="00B213D6"/>
    <w:rsid w:val="00B2142A"/>
    <w:rsid w:val="00B214F8"/>
    <w:rsid w:val="00B214FA"/>
    <w:rsid w:val="00B21560"/>
    <w:rsid w:val="00B21575"/>
    <w:rsid w:val="00B21591"/>
    <w:rsid w:val="00B215B5"/>
    <w:rsid w:val="00B21711"/>
    <w:rsid w:val="00B21793"/>
    <w:rsid w:val="00B2187D"/>
    <w:rsid w:val="00B21902"/>
    <w:rsid w:val="00B21990"/>
    <w:rsid w:val="00B219D7"/>
    <w:rsid w:val="00B21A1A"/>
    <w:rsid w:val="00B21B52"/>
    <w:rsid w:val="00B21B60"/>
    <w:rsid w:val="00B21B92"/>
    <w:rsid w:val="00B21B99"/>
    <w:rsid w:val="00B21BB8"/>
    <w:rsid w:val="00B21C44"/>
    <w:rsid w:val="00B21E7E"/>
    <w:rsid w:val="00B21E85"/>
    <w:rsid w:val="00B21FF8"/>
    <w:rsid w:val="00B22202"/>
    <w:rsid w:val="00B22282"/>
    <w:rsid w:val="00B22303"/>
    <w:rsid w:val="00B224A9"/>
    <w:rsid w:val="00B225DF"/>
    <w:rsid w:val="00B2280D"/>
    <w:rsid w:val="00B22928"/>
    <w:rsid w:val="00B22A47"/>
    <w:rsid w:val="00B22AEE"/>
    <w:rsid w:val="00B22B8B"/>
    <w:rsid w:val="00B22F5A"/>
    <w:rsid w:val="00B231C7"/>
    <w:rsid w:val="00B23336"/>
    <w:rsid w:val="00B2335E"/>
    <w:rsid w:val="00B23396"/>
    <w:rsid w:val="00B23433"/>
    <w:rsid w:val="00B234ED"/>
    <w:rsid w:val="00B23503"/>
    <w:rsid w:val="00B23539"/>
    <w:rsid w:val="00B2355F"/>
    <w:rsid w:val="00B23564"/>
    <w:rsid w:val="00B23576"/>
    <w:rsid w:val="00B23658"/>
    <w:rsid w:val="00B2368A"/>
    <w:rsid w:val="00B236A7"/>
    <w:rsid w:val="00B236EA"/>
    <w:rsid w:val="00B236FD"/>
    <w:rsid w:val="00B23841"/>
    <w:rsid w:val="00B2399B"/>
    <w:rsid w:val="00B23ADF"/>
    <w:rsid w:val="00B23AFC"/>
    <w:rsid w:val="00B23E06"/>
    <w:rsid w:val="00B240AD"/>
    <w:rsid w:val="00B24250"/>
    <w:rsid w:val="00B242DD"/>
    <w:rsid w:val="00B24435"/>
    <w:rsid w:val="00B24509"/>
    <w:rsid w:val="00B246A8"/>
    <w:rsid w:val="00B24726"/>
    <w:rsid w:val="00B24774"/>
    <w:rsid w:val="00B2494A"/>
    <w:rsid w:val="00B249C3"/>
    <w:rsid w:val="00B24A7E"/>
    <w:rsid w:val="00B24AFF"/>
    <w:rsid w:val="00B24B8D"/>
    <w:rsid w:val="00B24B98"/>
    <w:rsid w:val="00B24BC0"/>
    <w:rsid w:val="00B24BC3"/>
    <w:rsid w:val="00B24C22"/>
    <w:rsid w:val="00B24CF3"/>
    <w:rsid w:val="00B24D9D"/>
    <w:rsid w:val="00B24ECF"/>
    <w:rsid w:val="00B24EE7"/>
    <w:rsid w:val="00B24F2A"/>
    <w:rsid w:val="00B24F33"/>
    <w:rsid w:val="00B24F4A"/>
    <w:rsid w:val="00B2503E"/>
    <w:rsid w:val="00B25041"/>
    <w:rsid w:val="00B250A6"/>
    <w:rsid w:val="00B251A0"/>
    <w:rsid w:val="00B251D3"/>
    <w:rsid w:val="00B25339"/>
    <w:rsid w:val="00B253AA"/>
    <w:rsid w:val="00B257C3"/>
    <w:rsid w:val="00B25969"/>
    <w:rsid w:val="00B25AF5"/>
    <w:rsid w:val="00B25B2E"/>
    <w:rsid w:val="00B25B6C"/>
    <w:rsid w:val="00B25B83"/>
    <w:rsid w:val="00B25BB3"/>
    <w:rsid w:val="00B25D59"/>
    <w:rsid w:val="00B25EBA"/>
    <w:rsid w:val="00B25EC6"/>
    <w:rsid w:val="00B25FB4"/>
    <w:rsid w:val="00B260BE"/>
    <w:rsid w:val="00B26133"/>
    <w:rsid w:val="00B26237"/>
    <w:rsid w:val="00B262F4"/>
    <w:rsid w:val="00B263BB"/>
    <w:rsid w:val="00B26651"/>
    <w:rsid w:val="00B2667E"/>
    <w:rsid w:val="00B266E5"/>
    <w:rsid w:val="00B2674C"/>
    <w:rsid w:val="00B2676F"/>
    <w:rsid w:val="00B267F1"/>
    <w:rsid w:val="00B269DA"/>
    <w:rsid w:val="00B26A3D"/>
    <w:rsid w:val="00B26A4B"/>
    <w:rsid w:val="00B26AF7"/>
    <w:rsid w:val="00B26B87"/>
    <w:rsid w:val="00B26B9D"/>
    <w:rsid w:val="00B26BD3"/>
    <w:rsid w:val="00B26CE9"/>
    <w:rsid w:val="00B26D25"/>
    <w:rsid w:val="00B26DC0"/>
    <w:rsid w:val="00B2718D"/>
    <w:rsid w:val="00B2720E"/>
    <w:rsid w:val="00B27270"/>
    <w:rsid w:val="00B2727F"/>
    <w:rsid w:val="00B27400"/>
    <w:rsid w:val="00B27457"/>
    <w:rsid w:val="00B27497"/>
    <w:rsid w:val="00B274DE"/>
    <w:rsid w:val="00B27515"/>
    <w:rsid w:val="00B27618"/>
    <w:rsid w:val="00B2776E"/>
    <w:rsid w:val="00B27868"/>
    <w:rsid w:val="00B27A83"/>
    <w:rsid w:val="00B27B71"/>
    <w:rsid w:val="00B27B76"/>
    <w:rsid w:val="00B27BF9"/>
    <w:rsid w:val="00B27CE8"/>
    <w:rsid w:val="00B27D82"/>
    <w:rsid w:val="00B27E40"/>
    <w:rsid w:val="00B27E63"/>
    <w:rsid w:val="00B27EEB"/>
    <w:rsid w:val="00B27F0C"/>
    <w:rsid w:val="00B27FE3"/>
    <w:rsid w:val="00B30067"/>
    <w:rsid w:val="00B3008E"/>
    <w:rsid w:val="00B300A7"/>
    <w:rsid w:val="00B300BF"/>
    <w:rsid w:val="00B300DF"/>
    <w:rsid w:val="00B301CA"/>
    <w:rsid w:val="00B30320"/>
    <w:rsid w:val="00B3034F"/>
    <w:rsid w:val="00B30412"/>
    <w:rsid w:val="00B30413"/>
    <w:rsid w:val="00B30444"/>
    <w:rsid w:val="00B304D2"/>
    <w:rsid w:val="00B305BF"/>
    <w:rsid w:val="00B305EF"/>
    <w:rsid w:val="00B3065C"/>
    <w:rsid w:val="00B3067B"/>
    <w:rsid w:val="00B306BD"/>
    <w:rsid w:val="00B30717"/>
    <w:rsid w:val="00B3079A"/>
    <w:rsid w:val="00B308CB"/>
    <w:rsid w:val="00B308E4"/>
    <w:rsid w:val="00B30985"/>
    <w:rsid w:val="00B30B30"/>
    <w:rsid w:val="00B30BEB"/>
    <w:rsid w:val="00B30C3C"/>
    <w:rsid w:val="00B30C96"/>
    <w:rsid w:val="00B30F70"/>
    <w:rsid w:val="00B3106E"/>
    <w:rsid w:val="00B31119"/>
    <w:rsid w:val="00B3118D"/>
    <w:rsid w:val="00B3125F"/>
    <w:rsid w:val="00B312E8"/>
    <w:rsid w:val="00B312EC"/>
    <w:rsid w:val="00B3140C"/>
    <w:rsid w:val="00B314EB"/>
    <w:rsid w:val="00B315C9"/>
    <w:rsid w:val="00B315D3"/>
    <w:rsid w:val="00B31703"/>
    <w:rsid w:val="00B31895"/>
    <w:rsid w:val="00B31936"/>
    <w:rsid w:val="00B3195D"/>
    <w:rsid w:val="00B31B07"/>
    <w:rsid w:val="00B31B15"/>
    <w:rsid w:val="00B31BD4"/>
    <w:rsid w:val="00B31C11"/>
    <w:rsid w:val="00B31E21"/>
    <w:rsid w:val="00B31F86"/>
    <w:rsid w:val="00B320E7"/>
    <w:rsid w:val="00B32146"/>
    <w:rsid w:val="00B32153"/>
    <w:rsid w:val="00B32268"/>
    <w:rsid w:val="00B322F3"/>
    <w:rsid w:val="00B32374"/>
    <w:rsid w:val="00B324AC"/>
    <w:rsid w:val="00B324B9"/>
    <w:rsid w:val="00B32683"/>
    <w:rsid w:val="00B32734"/>
    <w:rsid w:val="00B327AA"/>
    <w:rsid w:val="00B32AE3"/>
    <w:rsid w:val="00B32C10"/>
    <w:rsid w:val="00B32CFE"/>
    <w:rsid w:val="00B32D8F"/>
    <w:rsid w:val="00B32DB9"/>
    <w:rsid w:val="00B32DC6"/>
    <w:rsid w:val="00B32E4E"/>
    <w:rsid w:val="00B32F35"/>
    <w:rsid w:val="00B331E3"/>
    <w:rsid w:val="00B33266"/>
    <w:rsid w:val="00B3356B"/>
    <w:rsid w:val="00B335B3"/>
    <w:rsid w:val="00B3363F"/>
    <w:rsid w:val="00B33641"/>
    <w:rsid w:val="00B33650"/>
    <w:rsid w:val="00B336D2"/>
    <w:rsid w:val="00B3376A"/>
    <w:rsid w:val="00B33A8C"/>
    <w:rsid w:val="00B33AFD"/>
    <w:rsid w:val="00B33E47"/>
    <w:rsid w:val="00B33E58"/>
    <w:rsid w:val="00B33F21"/>
    <w:rsid w:val="00B34159"/>
    <w:rsid w:val="00B341D7"/>
    <w:rsid w:val="00B3420B"/>
    <w:rsid w:val="00B34263"/>
    <w:rsid w:val="00B342BA"/>
    <w:rsid w:val="00B34386"/>
    <w:rsid w:val="00B34475"/>
    <w:rsid w:val="00B34489"/>
    <w:rsid w:val="00B344D7"/>
    <w:rsid w:val="00B344F0"/>
    <w:rsid w:val="00B34526"/>
    <w:rsid w:val="00B3469E"/>
    <w:rsid w:val="00B3473B"/>
    <w:rsid w:val="00B34954"/>
    <w:rsid w:val="00B3498A"/>
    <w:rsid w:val="00B349F4"/>
    <w:rsid w:val="00B34A0B"/>
    <w:rsid w:val="00B34AC4"/>
    <w:rsid w:val="00B34AFA"/>
    <w:rsid w:val="00B34C2D"/>
    <w:rsid w:val="00B34C3B"/>
    <w:rsid w:val="00B34CC8"/>
    <w:rsid w:val="00B34F1B"/>
    <w:rsid w:val="00B35077"/>
    <w:rsid w:val="00B35317"/>
    <w:rsid w:val="00B3541A"/>
    <w:rsid w:val="00B35569"/>
    <w:rsid w:val="00B3579B"/>
    <w:rsid w:val="00B358EA"/>
    <w:rsid w:val="00B35A35"/>
    <w:rsid w:val="00B35A69"/>
    <w:rsid w:val="00B35ACC"/>
    <w:rsid w:val="00B35BE3"/>
    <w:rsid w:val="00B35D24"/>
    <w:rsid w:val="00B35DF6"/>
    <w:rsid w:val="00B35EE1"/>
    <w:rsid w:val="00B35FCE"/>
    <w:rsid w:val="00B35FFD"/>
    <w:rsid w:val="00B360FF"/>
    <w:rsid w:val="00B362A2"/>
    <w:rsid w:val="00B36413"/>
    <w:rsid w:val="00B364EC"/>
    <w:rsid w:val="00B36507"/>
    <w:rsid w:val="00B36515"/>
    <w:rsid w:val="00B367C1"/>
    <w:rsid w:val="00B367D9"/>
    <w:rsid w:val="00B36825"/>
    <w:rsid w:val="00B36BE5"/>
    <w:rsid w:val="00B36C46"/>
    <w:rsid w:val="00B36DC8"/>
    <w:rsid w:val="00B36E02"/>
    <w:rsid w:val="00B37017"/>
    <w:rsid w:val="00B37233"/>
    <w:rsid w:val="00B37265"/>
    <w:rsid w:val="00B37333"/>
    <w:rsid w:val="00B3762D"/>
    <w:rsid w:val="00B37637"/>
    <w:rsid w:val="00B37734"/>
    <w:rsid w:val="00B3778C"/>
    <w:rsid w:val="00B3789E"/>
    <w:rsid w:val="00B37A78"/>
    <w:rsid w:val="00B37ADE"/>
    <w:rsid w:val="00B37D29"/>
    <w:rsid w:val="00B37D6D"/>
    <w:rsid w:val="00B37DCC"/>
    <w:rsid w:val="00B37E05"/>
    <w:rsid w:val="00B37E95"/>
    <w:rsid w:val="00B37EAB"/>
    <w:rsid w:val="00B37F42"/>
    <w:rsid w:val="00B37FEF"/>
    <w:rsid w:val="00B40112"/>
    <w:rsid w:val="00B40169"/>
    <w:rsid w:val="00B402BC"/>
    <w:rsid w:val="00B40305"/>
    <w:rsid w:val="00B40588"/>
    <w:rsid w:val="00B4058D"/>
    <w:rsid w:val="00B4067B"/>
    <w:rsid w:val="00B4068E"/>
    <w:rsid w:val="00B407BC"/>
    <w:rsid w:val="00B4087C"/>
    <w:rsid w:val="00B4089D"/>
    <w:rsid w:val="00B40979"/>
    <w:rsid w:val="00B40A03"/>
    <w:rsid w:val="00B40A63"/>
    <w:rsid w:val="00B40ACA"/>
    <w:rsid w:val="00B40B35"/>
    <w:rsid w:val="00B40C54"/>
    <w:rsid w:val="00B40F92"/>
    <w:rsid w:val="00B40FC9"/>
    <w:rsid w:val="00B4106F"/>
    <w:rsid w:val="00B4115F"/>
    <w:rsid w:val="00B41162"/>
    <w:rsid w:val="00B4147B"/>
    <w:rsid w:val="00B415C6"/>
    <w:rsid w:val="00B41738"/>
    <w:rsid w:val="00B4178E"/>
    <w:rsid w:val="00B418BB"/>
    <w:rsid w:val="00B41982"/>
    <w:rsid w:val="00B41A8C"/>
    <w:rsid w:val="00B41B20"/>
    <w:rsid w:val="00B41B46"/>
    <w:rsid w:val="00B41DC6"/>
    <w:rsid w:val="00B41FF4"/>
    <w:rsid w:val="00B41FFF"/>
    <w:rsid w:val="00B42083"/>
    <w:rsid w:val="00B42135"/>
    <w:rsid w:val="00B42216"/>
    <w:rsid w:val="00B422A4"/>
    <w:rsid w:val="00B422AC"/>
    <w:rsid w:val="00B4234E"/>
    <w:rsid w:val="00B423B9"/>
    <w:rsid w:val="00B423D0"/>
    <w:rsid w:val="00B4274F"/>
    <w:rsid w:val="00B4297D"/>
    <w:rsid w:val="00B42A3A"/>
    <w:rsid w:val="00B42B69"/>
    <w:rsid w:val="00B42C04"/>
    <w:rsid w:val="00B42C87"/>
    <w:rsid w:val="00B42CC2"/>
    <w:rsid w:val="00B42D16"/>
    <w:rsid w:val="00B42D61"/>
    <w:rsid w:val="00B42F37"/>
    <w:rsid w:val="00B4304A"/>
    <w:rsid w:val="00B43119"/>
    <w:rsid w:val="00B4328A"/>
    <w:rsid w:val="00B43343"/>
    <w:rsid w:val="00B433E0"/>
    <w:rsid w:val="00B4342A"/>
    <w:rsid w:val="00B43759"/>
    <w:rsid w:val="00B4376B"/>
    <w:rsid w:val="00B438E7"/>
    <w:rsid w:val="00B439B5"/>
    <w:rsid w:val="00B43A26"/>
    <w:rsid w:val="00B43A8D"/>
    <w:rsid w:val="00B43ABD"/>
    <w:rsid w:val="00B43BEB"/>
    <w:rsid w:val="00B43C23"/>
    <w:rsid w:val="00B43E57"/>
    <w:rsid w:val="00B43FEF"/>
    <w:rsid w:val="00B44053"/>
    <w:rsid w:val="00B440A9"/>
    <w:rsid w:val="00B440F6"/>
    <w:rsid w:val="00B44162"/>
    <w:rsid w:val="00B441D4"/>
    <w:rsid w:val="00B4427F"/>
    <w:rsid w:val="00B442D6"/>
    <w:rsid w:val="00B442D7"/>
    <w:rsid w:val="00B4433E"/>
    <w:rsid w:val="00B443F8"/>
    <w:rsid w:val="00B444FD"/>
    <w:rsid w:val="00B44589"/>
    <w:rsid w:val="00B4462E"/>
    <w:rsid w:val="00B44635"/>
    <w:rsid w:val="00B4477C"/>
    <w:rsid w:val="00B447A0"/>
    <w:rsid w:val="00B447E3"/>
    <w:rsid w:val="00B44EAA"/>
    <w:rsid w:val="00B44ED1"/>
    <w:rsid w:val="00B45077"/>
    <w:rsid w:val="00B4509A"/>
    <w:rsid w:val="00B451AD"/>
    <w:rsid w:val="00B45266"/>
    <w:rsid w:val="00B4532E"/>
    <w:rsid w:val="00B4549C"/>
    <w:rsid w:val="00B454FC"/>
    <w:rsid w:val="00B45502"/>
    <w:rsid w:val="00B45586"/>
    <w:rsid w:val="00B45588"/>
    <w:rsid w:val="00B45669"/>
    <w:rsid w:val="00B4594F"/>
    <w:rsid w:val="00B45B33"/>
    <w:rsid w:val="00B45BD3"/>
    <w:rsid w:val="00B45CA5"/>
    <w:rsid w:val="00B45DE0"/>
    <w:rsid w:val="00B45E8F"/>
    <w:rsid w:val="00B45F29"/>
    <w:rsid w:val="00B45FD0"/>
    <w:rsid w:val="00B46077"/>
    <w:rsid w:val="00B46084"/>
    <w:rsid w:val="00B46164"/>
    <w:rsid w:val="00B461CE"/>
    <w:rsid w:val="00B46368"/>
    <w:rsid w:val="00B46394"/>
    <w:rsid w:val="00B463A4"/>
    <w:rsid w:val="00B46595"/>
    <w:rsid w:val="00B465B6"/>
    <w:rsid w:val="00B467D6"/>
    <w:rsid w:val="00B467EE"/>
    <w:rsid w:val="00B468BE"/>
    <w:rsid w:val="00B468F9"/>
    <w:rsid w:val="00B46915"/>
    <w:rsid w:val="00B46969"/>
    <w:rsid w:val="00B46A27"/>
    <w:rsid w:val="00B46AF1"/>
    <w:rsid w:val="00B46D4A"/>
    <w:rsid w:val="00B46D99"/>
    <w:rsid w:val="00B46DAA"/>
    <w:rsid w:val="00B46DF6"/>
    <w:rsid w:val="00B46FF9"/>
    <w:rsid w:val="00B4709D"/>
    <w:rsid w:val="00B4716C"/>
    <w:rsid w:val="00B47186"/>
    <w:rsid w:val="00B47226"/>
    <w:rsid w:val="00B47242"/>
    <w:rsid w:val="00B472FF"/>
    <w:rsid w:val="00B47318"/>
    <w:rsid w:val="00B47420"/>
    <w:rsid w:val="00B476EB"/>
    <w:rsid w:val="00B4791B"/>
    <w:rsid w:val="00B47945"/>
    <w:rsid w:val="00B47971"/>
    <w:rsid w:val="00B479AE"/>
    <w:rsid w:val="00B47A59"/>
    <w:rsid w:val="00B47B47"/>
    <w:rsid w:val="00B47B5D"/>
    <w:rsid w:val="00B47C0A"/>
    <w:rsid w:val="00B47CB1"/>
    <w:rsid w:val="00B47D3C"/>
    <w:rsid w:val="00B50017"/>
    <w:rsid w:val="00B50076"/>
    <w:rsid w:val="00B501F4"/>
    <w:rsid w:val="00B502D7"/>
    <w:rsid w:val="00B503A8"/>
    <w:rsid w:val="00B50430"/>
    <w:rsid w:val="00B50485"/>
    <w:rsid w:val="00B50489"/>
    <w:rsid w:val="00B50603"/>
    <w:rsid w:val="00B507D7"/>
    <w:rsid w:val="00B5080B"/>
    <w:rsid w:val="00B50889"/>
    <w:rsid w:val="00B509AF"/>
    <w:rsid w:val="00B50AA8"/>
    <w:rsid w:val="00B50C4D"/>
    <w:rsid w:val="00B50CC6"/>
    <w:rsid w:val="00B50CEB"/>
    <w:rsid w:val="00B50DEB"/>
    <w:rsid w:val="00B512C6"/>
    <w:rsid w:val="00B5131E"/>
    <w:rsid w:val="00B513DC"/>
    <w:rsid w:val="00B514DC"/>
    <w:rsid w:val="00B51507"/>
    <w:rsid w:val="00B51521"/>
    <w:rsid w:val="00B51570"/>
    <w:rsid w:val="00B515E8"/>
    <w:rsid w:val="00B51828"/>
    <w:rsid w:val="00B518C6"/>
    <w:rsid w:val="00B51925"/>
    <w:rsid w:val="00B51977"/>
    <w:rsid w:val="00B519F6"/>
    <w:rsid w:val="00B51B44"/>
    <w:rsid w:val="00B51C51"/>
    <w:rsid w:val="00B51D6E"/>
    <w:rsid w:val="00B51D7C"/>
    <w:rsid w:val="00B51D95"/>
    <w:rsid w:val="00B51DDB"/>
    <w:rsid w:val="00B51E2B"/>
    <w:rsid w:val="00B51E2E"/>
    <w:rsid w:val="00B51FDA"/>
    <w:rsid w:val="00B520DF"/>
    <w:rsid w:val="00B52118"/>
    <w:rsid w:val="00B52123"/>
    <w:rsid w:val="00B52161"/>
    <w:rsid w:val="00B52181"/>
    <w:rsid w:val="00B52245"/>
    <w:rsid w:val="00B522F4"/>
    <w:rsid w:val="00B52450"/>
    <w:rsid w:val="00B524BC"/>
    <w:rsid w:val="00B52773"/>
    <w:rsid w:val="00B527B7"/>
    <w:rsid w:val="00B529FF"/>
    <w:rsid w:val="00B52A7F"/>
    <w:rsid w:val="00B52BA3"/>
    <w:rsid w:val="00B52BBC"/>
    <w:rsid w:val="00B52C60"/>
    <w:rsid w:val="00B52CFB"/>
    <w:rsid w:val="00B52D0B"/>
    <w:rsid w:val="00B52D66"/>
    <w:rsid w:val="00B52D87"/>
    <w:rsid w:val="00B52DA5"/>
    <w:rsid w:val="00B52DE7"/>
    <w:rsid w:val="00B52F08"/>
    <w:rsid w:val="00B52F81"/>
    <w:rsid w:val="00B53091"/>
    <w:rsid w:val="00B5317C"/>
    <w:rsid w:val="00B53386"/>
    <w:rsid w:val="00B535AB"/>
    <w:rsid w:val="00B536DF"/>
    <w:rsid w:val="00B537CA"/>
    <w:rsid w:val="00B53825"/>
    <w:rsid w:val="00B53997"/>
    <w:rsid w:val="00B539B9"/>
    <w:rsid w:val="00B53B7C"/>
    <w:rsid w:val="00B53BC8"/>
    <w:rsid w:val="00B53C9D"/>
    <w:rsid w:val="00B53DB9"/>
    <w:rsid w:val="00B53EE5"/>
    <w:rsid w:val="00B53F17"/>
    <w:rsid w:val="00B53F8C"/>
    <w:rsid w:val="00B53FD2"/>
    <w:rsid w:val="00B5406B"/>
    <w:rsid w:val="00B54075"/>
    <w:rsid w:val="00B54619"/>
    <w:rsid w:val="00B54639"/>
    <w:rsid w:val="00B546C4"/>
    <w:rsid w:val="00B547A7"/>
    <w:rsid w:val="00B54817"/>
    <w:rsid w:val="00B5490F"/>
    <w:rsid w:val="00B5494F"/>
    <w:rsid w:val="00B54B49"/>
    <w:rsid w:val="00B54B6B"/>
    <w:rsid w:val="00B54BBF"/>
    <w:rsid w:val="00B54E41"/>
    <w:rsid w:val="00B54E50"/>
    <w:rsid w:val="00B54E8F"/>
    <w:rsid w:val="00B54F0A"/>
    <w:rsid w:val="00B54F66"/>
    <w:rsid w:val="00B55030"/>
    <w:rsid w:val="00B5517D"/>
    <w:rsid w:val="00B55198"/>
    <w:rsid w:val="00B551B3"/>
    <w:rsid w:val="00B5526B"/>
    <w:rsid w:val="00B553A1"/>
    <w:rsid w:val="00B55555"/>
    <w:rsid w:val="00B55640"/>
    <w:rsid w:val="00B556A1"/>
    <w:rsid w:val="00B55726"/>
    <w:rsid w:val="00B55870"/>
    <w:rsid w:val="00B558BF"/>
    <w:rsid w:val="00B55922"/>
    <w:rsid w:val="00B55A50"/>
    <w:rsid w:val="00B55E27"/>
    <w:rsid w:val="00B55E4E"/>
    <w:rsid w:val="00B55F55"/>
    <w:rsid w:val="00B55F9F"/>
    <w:rsid w:val="00B5610F"/>
    <w:rsid w:val="00B5618A"/>
    <w:rsid w:val="00B56340"/>
    <w:rsid w:val="00B56429"/>
    <w:rsid w:val="00B5651F"/>
    <w:rsid w:val="00B566DC"/>
    <w:rsid w:val="00B56728"/>
    <w:rsid w:val="00B56907"/>
    <w:rsid w:val="00B56915"/>
    <w:rsid w:val="00B569B5"/>
    <w:rsid w:val="00B56A67"/>
    <w:rsid w:val="00B56B89"/>
    <w:rsid w:val="00B56C4B"/>
    <w:rsid w:val="00B56D36"/>
    <w:rsid w:val="00B56DDF"/>
    <w:rsid w:val="00B56E06"/>
    <w:rsid w:val="00B56E84"/>
    <w:rsid w:val="00B56F71"/>
    <w:rsid w:val="00B56F98"/>
    <w:rsid w:val="00B57030"/>
    <w:rsid w:val="00B57047"/>
    <w:rsid w:val="00B570E8"/>
    <w:rsid w:val="00B57329"/>
    <w:rsid w:val="00B573A6"/>
    <w:rsid w:val="00B574DA"/>
    <w:rsid w:val="00B575C2"/>
    <w:rsid w:val="00B57863"/>
    <w:rsid w:val="00B578AF"/>
    <w:rsid w:val="00B578B4"/>
    <w:rsid w:val="00B57B3B"/>
    <w:rsid w:val="00B57B50"/>
    <w:rsid w:val="00B57BF4"/>
    <w:rsid w:val="00B57C67"/>
    <w:rsid w:val="00B57CBB"/>
    <w:rsid w:val="00B57D52"/>
    <w:rsid w:val="00B57D58"/>
    <w:rsid w:val="00B57E78"/>
    <w:rsid w:val="00B57F13"/>
    <w:rsid w:val="00B57F39"/>
    <w:rsid w:val="00B57F75"/>
    <w:rsid w:val="00B57F78"/>
    <w:rsid w:val="00B57FC1"/>
    <w:rsid w:val="00B57FDA"/>
    <w:rsid w:val="00B600FB"/>
    <w:rsid w:val="00B6016F"/>
    <w:rsid w:val="00B60309"/>
    <w:rsid w:val="00B6034E"/>
    <w:rsid w:val="00B60516"/>
    <w:rsid w:val="00B6056F"/>
    <w:rsid w:val="00B606BC"/>
    <w:rsid w:val="00B6072D"/>
    <w:rsid w:val="00B6079D"/>
    <w:rsid w:val="00B60984"/>
    <w:rsid w:val="00B60A93"/>
    <w:rsid w:val="00B60ABF"/>
    <w:rsid w:val="00B60C8D"/>
    <w:rsid w:val="00B60DC4"/>
    <w:rsid w:val="00B60E74"/>
    <w:rsid w:val="00B60F08"/>
    <w:rsid w:val="00B61049"/>
    <w:rsid w:val="00B6108A"/>
    <w:rsid w:val="00B6115B"/>
    <w:rsid w:val="00B613F1"/>
    <w:rsid w:val="00B614B4"/>
    <w:rsid w:val="00B61569"/>
    <w:rsid w:val="00B6168D"/>
    <w:rsid w:val="00B616B5"/>
    <w:rsid w:val="00B6174D"/>
    <w:rsid w:val="00B618AA"/>
    <w:rsid w:val="00B619DC"/>
    <w:rsid w:val="00B61A41"/>
    <w:rsid w:val="00B61C24"/>
    <w:rsid w:val="00B61C72"/>
    <w:rsid w:val="00B61F1F"/>
    <w:rsid w:val="00B61FFD"/>
    <w:rsid w:val="00B620D2"/>
    <w:rsid w:val="00B62104"/>
    <w:rsid w:val="00B62209"/>
    <w:rsid w:val="00B62296"/>
    <w:rsid w:val="00B62341"/>
    <w:rsid w:val="00B62438"/>
    <w:rsid w:val="00B6254C"/>
    <w:rsid w:val="00B62644"/>
    <w:rsid w:val="00B62738"/>
    <w:rsid w:val="00B62BE0"/>
    <w:rsid w:val="00B62CD2"/>
    <w:rsid w:val="00B62D7F"/>
    <w:rsid w:val="00B62F4F"/>
    <w:rsid w:val="00B63018"/>
    <w:rsid w:val="00B6318F"/>
    <w:rsid w:val="00B631A3"/>
    <w:rsid w:val="00B63244"/>
    <w:rsid w:val="00B6324A"/>
    <w:rsid w:val="00B63312"/>
    <w:rsid w:val="00B63335"/>
    <w:rsid w:val="00B633BD"/>
    <w:rsid w:val="00B63504"/>
    <w:rsid w:val="00B63558"/>
    <w:rsid w:val="00B63569"/>
    <w:rsid w:val="00B6376A"/>
    <w:rsid w:val="00B637BF"/>
    <w:rsid w:val="00B63871"/>
    <w:rsid w:val="00B638A3"/>
    <w:rsid w:val="00B6395F"/>
    <w:rsid w:val="00B63AB9"/>
    <w:rsid w:val="00B63B38"/>
    <w:rsid w:val="00B63E2E"/>
    <w:rsid w:val="00B63E69"/>
    <w:rsid w:val="00B63F19"/>
    <w:rsid w:val="00B63F5F"/>
    <w:rsid w:val="00B640F3"/>
    <w:rsid w:val="00B64141"/>
    <w:rsid w:val="00B64175"/>
    <w:rsid w:val="00B642A8"/>
    <w:rsid w:val="00B6436D"/>
    <w:rsid w:val="00B645C6"/>
    <w:rsid w:val="00B645DB"/>
    <w:rsid w:val="00B646A9"/>
    <w:rsid w:val="00B6473F"/>
    <w:rsid w:val="00B64771"/>
    <w:rsid w:val="00B647B1"/>
    <w:rsid w:val="00B647C1"/>
    <w:rsid w:val="00B64826"/>
    <w:rsid w:val="00B64945"/>
    <w:rsid w:val="00B64B4D"/>
    <w:rsid w:val="00B64C5A"/>
    <w:rsid w:val="00B64D61"/>
    <w:rsid w:val="00B64E64"/>
    <w:rsid w:val="00B64F7F"/>
    <w:rsid w:val="00B64FC6"/>
    <w:rsid w:val="00B65179"/>
    <w:rsid w:val="00B65240"/>
    <w:rsid w:val="00B653EA"/>
    <w:rsid w:val="00B655C6"/>
    <w:rsid w:val="00B65610"/>
    <w:rsid w:val="00B6577D"/>
    <w:rsid w:val="00B657D2"/>
    <w:rsid w:val="00B659A9"/>
    <w:rsid w:val="00B659BA"/>
    <w:rsid w:val="00B659D7"/>
    <w:rsid w:val="00B65B1F"/>
    <w:rsid w:val="00B65B61"/>
    <w:rsid w:val="00B65B72"/>
    <w:rsid w:val="00B65CD6"/>
    <w:rsid w:val="00B65D04"/>
    <w:rsid w:val="00B65E06"/>
    <w:rsid w:val="00B6600C"/>
    <w:rsid w:val="00B6604C"/>
    <w:rsid w:val="00B660D3"/>
    <w:rsid w:val="00B6610F"/>
    <w:rsid w:val="00B66537"/>
    <w:rsid w:val="00B6654A"/>
    <w:rsid w:val="00B6655E"/>
    <w:rsid w:val="00B66596"/>
    <w:rsid w:val="00B6659E"/>
    <w:rsid w:val="00B665B7"/>
    <w:rsid w:val="00B66604"/>
    <w:rsid w:val="00B6668F"/>
    <w:rsid w:val="00B66692"/>
    <w:rsid w:val="00B66859"/>
    <w:rsid w:val="00B6695B"/>
    <w:rsid w:val="00B66973"/>
    <w:rsid w:val="00B66AF6"/>
    <w:rsid w:val="00B66D4F"/>
    <w:rsid w:val="00B66F74"/>
    <w:rsid w:val="00B6720F"/>
    <w:rsid w:val="00B6745B"/>
    <w:rsid w:val="00B674D0"/>
    <w:rsid w:val="00B6764C"/>
    <w:rsid w:val="00B6769F"/>
    <w:rsid w:val="00B676CA"/>
    <w:rsid w:val="00B67709"/>
    <w:rsid w:val="00B6788A"/>
    <w:rsid w:val="00B67A7D"/>
    <w:rsid w:val="00B67AED"/>
    <w:rsid w:val="00B67BF7"/>
    <w:rsid w:val="00B67BFD"/>
    <w:rsid w:val="00B67D50"/>
    <w:rsid w:val="00B67D74"/>
    <w:rsid w:val="00B67E60"/>
    <w:rsid w:val="00B67E9D"/>
    <w:rsid w:val="00B67F1C"/>
    <w:rsid w:val="00B67F5A"/>
    <w:rsid w:val="00B700AB"/>
    <w:rsid w:val="00B70157"/>
    <w:rsid w:val="00B701A8"/>
    <w:rsid w:val="00B70355"/>
    <w:rsid w:val="00B7042F"/>
    <w:rsid w:val="00B7046D"/>
    <w:rsid w:val="00B704CF"/>
    <w:rsid w:val="00B70534"/>
    <w:rsid w:val="00B70596"/>
    <w:rsid w:val="00B7070A"/>
    <w:rsid w:val="00B70868"/>
    <w:rsid w:val="00B708F0"/>
    <w:rsid w:val="00B70966"/>
    <w:rsid w:val="00B70AC1"/>
    <w:rsid w:val="00B70BC4"/>
    <w:rsid w:val="00B70BC5"/>
    <w:rsid w:val="00B70C1E"/>
    <w:rsid w:val="00B70CD8"/>
    <w:rsid w:val="00B70CEA"/>
    <w:rsid w:val="00B70DE8"/>
    <w:rsid w:val="00B70F33"/>
    <w:rsid w:val="00B70F46"/>
    <w:rsid w:val="00B70F53"/>
    <w:rsid w:val="00B70F5A"/>
    <w:rsid w:val="00B710FD"/>
    <w:rsid w:val="00B71218"/>
    <w:rsid w:val="00B71273"/>
    <w:rsid w:val="00B71329"/>
    <w:rsid w:val="00B7133A"/>
    <w:rsid w:val="00B713FD"/>
    <w:rsid w:val="00B7167B"/>
    <w:rsid w:val="00B716F7"/>
    <w:rsid w:val="00B717D0"/>
    <w:rsid w:val="00B718E4"/>
    <w:rsid w:val="00B71921"/>
    <w:rsid w:val="00B71947"/>
    <w:rsid w:val="00B7194D"/>
    <w:rsid w:val="00B7196D"/>
    <w:rsid w:val="00B71B35"/>
    <w:rsid w:val="00B71D58"/>
    <w:rsid w:val="00B71F04"/>
    <w:rsid w:val="00B71F55"/>
    <w:rsid w:val="00B720E3"/>
    <w:rsid w:val="00B7215E"/>
    <w:rsid w:val="00B7219A"/>
    <w:rsid w:val="00B72221"/>
    <w:rsid w:val="00B7232A"/>
    <w:rsid w:val="00B7234E"/>
    <w:rsid w:val="00B725C5"/>
    <w:rsid w:val="00B7272C"/>
    <w:rsid w:val="00B7281B"/>
    <w:rsid w:val="00B728D5"/>
    <w:rsid w:val="00B72996"/>
    <w:rsid w:val="00B72A16"/>
    <w:rsid w:val="00B72A6F"/>
    <w:rsid w:val="00B72AD9"/>
    <w:rsid w:val="00B72B37"/>
    <w:rsid w:val="00B72C20"/>
    <w:rsid w:val="00B72DA6"/>
    <w:rsid w:val="00B72E57"/>
    <w:rsid w:val="00B72F27"/>
    <w:rsid w:val="00B72FC8"/>
    <w:rsid w:val="00B730DE"/>
    <w:rsid w:val="00B730FE"/>
    <w:rsid w:val="00B73102"/>
    <w:rsid w:val="00B73248"/>
    <w:rsid w:val="00B73355"/>
    <w:rsid w:val="00B73417"/>
    <w:rsid w:val="00B7342E"/>
    <w:rsid w:val="00B73492"/>
    <w:rsid w:val="00B7353A"/>
    <w:rsid w:val="00B7360B"/>
    <w:rsid w:val="00B7362F"/>
    <w:rsid w:val="00B73666"/>
    <w:rsid w:val="00B736D7"/>
    <w:rsid w:val="00B7370C"/>
    <w:rsid w:val="00B737A8"/>
    <w:rsid w:val="00B737AD"/>
    <w:rsid w:val="00B7380C"/>
    <w:rsid w:val="00B7387E"/>
    <w:rsid w:val="00B7389C"/>
    <w:rsid w:val="00B738F8"/>
    <w:rsid w:val="00B73951"/>
    <w:rsid w:val="00B739AC"/>
    <w:rsid w:val="00B739C6"/>
    <w:rsid w:val="00B73A6F"/>
    <w:rsid w:val="00B73A79"/>
    <w:rsid w:val="00B73B21"/>
    <w:rsid w:val="00B73B2F"/>
    <w:rsid w:val="00B73C92"/>
    <w:rsid w:val="00B73CCC"/>
    <w:rsid w:val="00B73D0B"/>
    <w:rsid w:val="00B73F2D"/>
    <w:rsid w:val="00B74003"/>
    <w:rsid w:val="00B74213"/>
    <w:rsid w:val="00B7424F"/>
    <w:rsid w:val="00B74250"/>
    <w:rsid w:val="00B742A7"/>
    <w:rsid w:val="00B744CF"/>
    <w:rsid w:val="00B745FA"/>
    <w:rsid w:val="00B746D8"/>
    <w:rsid w:val="00B74761"/>
    <w:rsid w:val="00B74849"/>
    <w:rsid w:val="00B74B11"/>
    <w:rsid w:val="00B74B31"/>
    <w:rsid w:val="00B74BAC"/>
    <w:rsid w:val="00B74C38"/>
    <w:rsid w:val="00B74CFE"/>
    <w:rsid w:val="00B74D64"/>
    <w:rsid w:val="00B74F2B"/>
    <w:rsid w:val="00B74F42"/>
    <w:rsid w:val="00B74F60"/>
    <w:rsid w:val="00B74FC2"/>
    <w:rsid w:val="00B7501B"/>
    <w:rsid w:val="00B751A1"/>
    <w:rsid w:val="00B75213"/>
    <w:rsid w:val="00B7527F"/>
    <w:rsid w:val="00B753F1"/>
    <w:rsid w:val="00B7576F"/>
    <w:rsid w:val="00B75785"/>
    <w:rsid w:val="00B75790"/>
    <w:rsid w:val="00B7581B"/>
    <w:rsid w:val="00B7599A"/>
    <w:rsid w:val="00B75A17"/>
    <w:rsid w:val="00B75DD4"/>
    <w:rsid w:val="00B75E0A"/>
    <w:rsid w:val="00B75EC5"/>
    <w:rsid w:val="00B76194"/>
    <w:rsid w:val="00B76286"/>
    <w:rsid w:val="00B76294"/>
    <w:rsid w:val="00B76444"/>
    <w:rsid w:val="00B76479"/>
    <w:rsid w:val="00B76502"/>
    <w:rsid w:val="00B7659E"/>
    <w:rsid w:val="00B765E3"/>
    <w:rsid w:val="00B766E4"/>
    <w:rsid w:val="00B76743"/>
    <w:rsid w:val="00B7674C"/>
    <w:rsid w:val="00B767E0"/>
    <w:rsid w:val="00B7695C"/>
    <w:rsid w:val="00B76BC3"/>
    <w:rsid w:val="00B76C52"/>
    <w:rsid w:val="00B76EB3"/>
    <w:rsid w:val="00B76EFA"/>
    <w:rsid w:val="00B76F65"/>
    <w:rsid w:val="00B76F6C"/>
    <w:rsid w:val="00B76F77"/>
    <w:rsid w:val="00B76F7D"/>
    <w:rsid w:val="00B770B7"/>
    <w:rsid w:val="00B7716C"/>
    <w:rsid w:val="00B772B7"/>
    <w:rsid w:val="00B77410"/>
    <w:rsid w:val="00B77473"/>
    <w:rsid w:val="00B77474"/>
    <w:rsid w:val="00B774D0"/>
    <w:rsid w:val="00B774DB"/>
    <w:rsid w:val="00B774FE"/>
    <w:rsid w:val="00B7753A"/>
    <w:rsid w:val="00B775E3"/>
    <w:rsid w:val="00B7769D"/>
    <w:rsid w:val="00B776B0"/>
    <w:rsid w:val="00B776D1"/>
    <w:rsid w:val="00B776E4"/>
    <w:rsid w:val="00B7791E"/>
    <w:rsid w:val="00B77A68"/>
    <w:rsid w:val="00B77BA2"/>
    <w:rsid w:val="00B77C0E"/>
    <w:rsid w:val="00B77D2C"/>
    <w:rsid w:val="00B77D8F"/>
    <w:rsid w:val="00B77E3F"/>
    <w:rsid w:val="00B77ED1"/>
    <w:rsid w:val="00B77FAE"/>
    <w:rsid w:val="00B80021"/>
    <w:rsid w:val="00B800EB"/>
    <w:rsid w:val="00B8015E"/>
    <w:rsid w:val="00B802C3"/>
    <w:rsid w:val="00B8065B"/>
    <w:rsid w:val="00B806A4"/>
    <w:rsid w:val="00B807E6"/>
    <w:rsid w:val="00B807EC"/>
    <w:rsid w:val="00B8097A"/>
    <w:rsid w:val="00B80987"/>
    <w:rsid w:val="00B809CC"/>
    <w:rsid w:val="00B809FB"/>
    <w:rsid w:val="00B80A17"/>
    <w:rsid w:val="00B80C15"/>
    <w:rsid w:val="00B80D91"/>
    <w:rsid w:val="00B80F67"/>
    <w:rsid w:val="00B80F6F"/>
    <w:rsid w:val="00B80F89"/>
    <w:rsid w:val="00B81101"/>
    <w:rsid w:val="00B81119"/>
    <w:rsid w:val="00B81153"/>
    <w:rsid w:val="00B8117C"/>
    <w:rsid w:val="00B811F4"/>
    <w:rsid w:val="00B81231"/>
    <w:rsid w:val="00B81276"/>
    <w:rsid w:val="00B812B3"/>
    <w:rsid w:val="00B8138F"/>
    <w:rsid w:val="00B813CB"/>
    <w:rsid w:val="00B813D3"/>
    <w:rsid w:val="00B81532"/>
    <w:rsid w:val="00B81606"/>
    <w:rsid w:val="00B81703"/>
    <w:rsid w:val="00B81802"/>
    <w:rsid w:val="00B8182E"/>
    <w:rsid w:val="00B8193F"/>
    <w:rsid w:val="00B81979"/>
    <w:rsid w:val="00B819B1"/>
    <w:rsid w:val="00B81ABD"/>
    <w:rsid w:val="00B81B0E"/>
    <w:rsid w:val="00B81B82"/>
    <w:rsid w:val="00B81D8F"/>
    <w:rsid w:val="00B81DB4"/>
    <w:rsid w:val="00B81ED6"/>
    <w:rsid w:val="00B81F10"/>
    <w:rsid w:val="00B81F6B"/>
    <w:rsid w:val="00B82038"/>
    <w:rsid w:val="00B8205A"/>
    <w:rsid w:val="00B8205F"/>
    <w:rsid w:val="00B82074"/>
    <w:rsid w:val="00B82078"/>
    <w:rsid w:val="00B8221B"/>
    <w:rsid w:val="00B8246B"/>
    <w:rsid w:val="00B8255D"/>
    <w:rsid w:val="00B82647"/>
    <w:rsid w:val="00B8267E"/>
    <w:rsid w:val="00B82756"/>
    <w:rsid w:val="00B828E9"/>
    <w:rsid w:val="00B829AD"/>
    <w:rsid w:val="00B82A98"/>
    <w:rsid w:val="00B82AB9"/>
    <w:rsid w:val="00B82AC3"/>
    <w:rsid w:val="00B82BF9"/>
    <w:rsid w:val="00B82CE6"/>
    <w:rsid w:val="00B82E2D"/>
    <w:rsid w:val="00B82EEC"/>
    <w:rsid w:val="00B82F48"/>
    <w:rsid w:val="00B83133"/>
    <w:rsid w:val="00B831FC"/>
    <w:rsid w:val="00B832D6"/>
    <w:rsid w:val="00B83325"/>
    <w:rsid w:val="00B8342F"/>
    <w:rsid w:val="00B8343B"/>
    <w:rsid w:val="00B83454"/>
    <w:rsid w:val="00B8355A"/>
    <w:rsid w:val="00B83730"/>
    <w:rsid w:val="00B83945"/>
    <w:rsid w:val="00B83947"/>
    <w:rsid w:val="00B83A8B"/>
    <w:rsid w:val="00B83C6A"/>
    <w:rsid w:val="00B83D39"/>
    <w:rsid w:val="00B83E08"/>
    <w:rsid w:val="00B83EB9"/>
    <w:rsid w:val="00B83F32"/>
    <w:rsid w:val="00B83F58"/>
    <w:rsid w:val="00B83FDE"/>
    <w:rsid w:val="00B83FF8"/>
    <w:rsid w:val="00B8404A"/>
    <w:rsid w:val="00B84221"/>
    <w:rsid w:val="00B84316"/>
    <w:rsid w:val="00B8432E"/>
    <w:rsid w:val="00B843C9"/>
    <w:rsid w:val="00B84430"/>
    <w:rsid w:val="00B84559"/>
    <w:rsid w:val="00B8461A"/>
    <w:rsid w:val="00B8469A"/>
    <w:rsid w:val="00B846C8"/>
    <w:rsid w:val="00B847CC"/>
    <w:rsid w:val="00B84804"/>
    <w:rsid w:val="00B84857"/>
    <w:rsid w:val="00B848C0"/>
    <w:rsid w:val="00B84997"/>
    <w:rsid w:val="00B849BB"/>
    <w:rsid w:val="00B849D9"/>
    <w:rsid w:val="00B849FC"/>
    <w:rsid w:val="00B84A95"/>
    <w:rsid w:val="00B84ABB"/>
    <w:rsid w:val="00B84C26"/>
    <w:rsid w:val="00B84C9A"/>
    <w:rsid w:val="00B84D3B"/>
    <w:rsid w:val="00B84D64"/>
    <w:rsid w:val="00B84DFD"/>
    <w:rsid w:val="00B84DFE"/>
    <w:rsid w:val="00B84EC4"/>
    <w:rsid w:val="00B84F05"/>
    <w:rsid w:val="00B8515D"/>
    <w:rsid w:val="00B85262"/>
    <w:rsid w:val="00B85356"/>
    <w:rsid w:val="00B853F9"/>
    <w:rsid w:val="00B854A2"/>
    <w:rsid w:val="00B854AE"/>
    <w:rsid w:val="00B85591"/>
    <w:rsid w:val="00B857A1"/>
    <w:rsid w:val="00B8588B"/>
    <w:rsid w:val="00B858CF"/>
    <w:rsid w:val="00B858DB"/>
    <w:rsid w:val="00B8593C"/>
    <w:rsid w:val="00B859D5"/>
    <w:rsid w:val="00B859D8"/>
    <w:rsid w:val="00B85B59"/>
    <w:rsid w:val="00B85BF7"/>
    <w:rsid w:val="00B85C76"/>
    <w:rsid w:val="00B85DA9"/>
    <w:rsid w:val="00B86068"/>
    <w:rsid w:val="00B86161"/>
    <w:rsid w:val="00B863BF"/>
    <w:rsid w:val="00B863FA"/>
    <w:rsid w:val="00B865AE"/>
    <w:rsid w:val="00B865E8"/>
    <w:rsid w:val="00B8662E"/>
    <w:rsid w:val="00B867B2"/>
    <w:rsid w:val="00B867D2"/>
    <w:rsid w:val="00B868EB"/>
    <w:rsid w:val="00B868FA"/>
    <w:rsid w:val="00B86AED"/>
    <w:rsid w:val="00B86AF4"/>
    <w:rsid w:val="00B86BBB"/>
    <w:rsid w:val="00B86D59"/>
    <w:rsid w:val="00B86D82"/>
    <w:rsid w:val="00B86DDF"/>
    <w:rsid w:val="00B86F03"/>
    <w:rsid w:val="00B86F4D"/>
    <w:rsid w:val="00B86F72"/>
    <w:rsid w:val="00B87076"/>
    <w:rsid w:val="00B8707B"/>
    <w:rsid w:val="00B870CB"/>
    <w:rsid w:val="00B8711B"/>
    <w:rsid w:val="00B871DD"/>
    <w:rsid w:val="00B8730B"/>
    <w:rsid w:val="00B8732D"/>
    <w:rsid w:val="00B873A1"/>
    <w:rsid w:val="00B87462"/>
    <w:rsid w:val="00B874B9"/>
    <w:rsid w:val="00B8754F"/>
    <w:rsid w:val="00B8755B"/>
    <w:rsid w:val="00B875BC"/>
    <w:rsid w:val="00B87680"/>
    <w:rsid w:val="00B8768C"/>
    <w:rsid w:val="00B876EA"/>
    <w:rsid w:val="00B87838"/>
    <w:rsid w:val="00B8789B"/>
    <w:rsid w:val="00B878D8"/>
    <w:rsid w:val="00B878E1"/>
    <w:rsid w:val="00B87947"/>
    <w:rsid w:val="00B87962"/>
    <w:rsid w:val="00B879BE"/>
    <w:rsid w:val="00B879D1"/>
    <w:rsid w:val="00B87A94"/>
    <w:rsid w:val="00B87AA9"/>
    <w:rsid w:val="00B87C83"/>
    <w:rsid w:val="00B87E9D"/>
    <w:rsid w:val="00B87F37"/>
    <w:rsid w:val="00B9004F"/>
    <w:rsid w:val="00B9008D"/>
    <w:rsid w:val="00B900E9"/>
    <w:rsid w:val="00B9019B"/>
    <w:rsid w:val="00B901C4"/>
    <w:rsid w:val="00B901D8"/>
    <w:rsid w:val="00B901FD"/>
    <w:rsid w:val="00B903D9"/>
    <w:rsid w:val="00B903E8"/>
    <w:rsid w:val="00B905E4"/>
    <w:rsid w:val="00B90681"/>
    <w:rsid w:val="00B906A7"/>
    <w:rsid w:val="00B906AF"/>
    <w:rsid w:val="00B90701"/>
    <w:rsid w:val="00B9078F"/>
    <w:rsid w:val="00B90AC8"/>
    <w:rsid w:val="00B90ADD"/>
    <w:rsid w:val="00B90BE2"/>
    <w:rsid w:val="00B90CA7"/>
    <w:rsid w:val="00B90D5A"/>
    <w:rsid w:val="00B90FCE"/>
    <w:rsid w:val="00B9106E"/>
    <w:rsid w:val="00B9122A"/>
    <w:rsid w:val="00B9126C"/>
    <w:rsid w:val="00B9128E"/>
    <w:rsid w:val="00B91291"/>
    <w:rsid w:val="00B913E1"/>
    <w:rsid w:val="00B915BA"/>
    <w:rsid w:val="00B916EF"/>
    <w:rsid w:val="00B91711"/>
    <w:rsid w:val="00B91740"/>
    <w:rsid w:val="00B917B2"/>
    <w:rsid w:val="00B917EB"/>
    <w:rsid w:val="00B91806"/>
    <w:rsid w:val="00B9187C"/>
    <w:rsid w:val="00B91A0D"/>
    <w:rsid w:val="00B91B7B"/>
    <w:rsid w:val="00B91B84"/>
    <w:rsid w:val="00B91BCD"/>
    <w:rsid w:val="00B91BD8"/>
    <w:rsid w:val="00B91C52"/>
    <w:rsid w:val="00B91D0F"/>
    <w:rsid w:val="00B91DF6"/>
    <w:rsid w:val="00B92042"/>
    <w:rsid w:val="00B92173"/>
    <w:rsid w:val="00B9228C"/>
    <w:rsid w:val="00B922D9"/>
    <w:rsid w:val="00B922E9"/>
    <w:rsid w:val="00B923B5"/>
    <w:rsid w:val="00B9251F"/>
    <w:rsid w:val="00B92522"/>
    <w:rsid w:val="00B92567"/>
    <w:rsid w:val="00B925E2"/>
    <w:rsid w:val="00B92664"/>
    <w:rsid w:val="00B9273F"/>
    <w:rsid w:val="00B92770"/>
    <w:rsid w:val="00B92786"/>
    <w:rsid w:val="00B92835"/>
    <w:rsid w:val="00B92883"/>
    <w:rsid w:val="00B92884"/>
    <w:rsid w:val="00B929B7"/>
    <w:rsid w:val="00B929F3"/>
    <w:rsid w:val="00B92AD3"/>
    <w:rsid w:val="00B92B79"/>
    <w:rsid w:val="00B92BB9"/>
    <w:rsid w:val="00B92C7B"/>
    <w:rsid w:val="00B92E03"/>
    <w:rsid w:val="00B92E12"/>
    <w:rsid w:val="00B92ECC"/>
    <w:rsid w:val="00B92FF5"/>
    <w:rsid w:val="00B93011"/>
    <w:rsid w:val="00B93262"/>
    <w:rsid w:val="00B9330F"/>
    <w:rsid w:val="00B934D1"/>
    <w:rsid w:val="00B936A0"/>
    <w:rsid w:val="00B939A7"/>
    <w:rsid w:val="00B93A41"/>
    <w:rsid w:val="00B93C55"/>
    <w:rsid w:val="00B93C64"/>
    <w:rsid w:val="00B93CB0"/>
    <w:rsid w:val="00B93CF4"/>
    <w:rsid w:val="00B93DC3"/>
    <w:rsid w:val="00B93F5C"/>
    <w:rsid w:val="00B9401A"/>
    <w:rsid w:val="00B9404B"/>
    <w:rsid w:val="00B941EF"/>
    <w:rsid w:val="00B94231"/>
    <w:rsid w:val="00B942C3"/>
    <w:rsid w:val="00B942D2"/>
    <w:rsid w:val="00B94562"/>
    <w:rsid w:val="00B94571"/>
    <w:rsid w:val="00B945DC"/>
    <w:rsid w:val="00B9464A"/>
    <w:rsid w:val="00B94778"/>
    <w:rsid w:val="00B94901"/>
    <w:rsid w:val="00B94914"/>
    <w:rsid w:val="00B94929"/>
    <w:rsid w:val="00B9492C"/>
    <w:rsid w:val="00B9496A"/>
    <w:rsid w:val="00B949A3"/>
    <w:rsid w:val="00B949D0"/>
    <w:rsid w:val="00B949F2"/>
    <w:rsid w:val="00B94A2B"/>
    <w:rsid w:val="00B94A53"/>
    <w:rsid w:val="00B94B27"/>
    <w:rsid w:val="00B94B88"/>
    <w:rsid w:val="00B94C03"/>
    <w:rsid w:val="00B94D1D"/>
    <w:rsid w:val="00B94D7E"/>
    <w:rsid w:val="00B94F21"/>
    <w:rsid w:val="00B94F67"/>
    <w:rsid w:val="00B94F84"/>
    <w:rsid w:val="00B94FE2"/>
    <w:rsid w:val="00B952BF"/>
    <w:rsid w:val="00B953AA"/>
    <w:rsid w:val="00B953B0"/>
    <w:rsid w:val="00B95523"/>
    <w:rsid w:val="00B95531"/>
    <w:rsid w:val="00B956D2"/>
    <w:rsid w:val="00B956F6"/>
    <w:rsid w:val="00B95775"/>
    <w:rsid w:val="00B95820"/>
    <w:rsid w:val="00B95833"/>
    <w:rsid w:val="00B958B9"/>
    <w:rsid w:val="00B95BC9"/>
    <w:rsid w:val="00B95C53"/>
    <w:rsid w:val="00B95CBC"/>
    <w:rsid w:val="00B95CC2"/>
    <w:rsid w:val="00B95CE7"/>
    <w:rsid w:val="00B95DA5"/>
    <w:rsid w:val="00B95DBD"/>
    <w:rsid w:val="00B95E3E"/>
    <w:rsid w:val="00B95EC1"/>
    <w:rsid w:val="00B96340"/>
    <w:rsid w:val="00B96376"/>
    <w:rsid w:val="00B964A7"/>
    <w:rsid w:val="00B965FC"/>
    <w:rsid w:val="00B9660C"/>
    <w:rsid w:val="00B966A2"/>
    <w:rsid w:val="00B96749"/>
    <w:rsid w:val="00B9677A"/>
    <w:rsid w:val="00B96899"/>
    <w:rsid w:val="00B9697F"/>
    <w:rsid w:val="00B969F1"/>
    <w:rsid w:val="00B96A9B"/>
    <w:rsid w:val="00B96AB3"/>
    <w:rsid w:val="00B96B42"/>
    <w:rsid w:val="00B96B82"/>
    <w:rsid w:val="00B96C91"/>
    <w:rsid w:val="00B96D80"/>
    <w:rsid w:val="00B96D99"/>
    <w:rsid w:val="00B96EBA"/>
    <w:rsid w:val="00B96F4C"/>
    <w:rsid w:val="00B96FB7"/>
    <w:rsid w:val="00B970B8"/>
    <w:rsid w:val="00B972A2"/>
    <w:rsid w:val="00B97333"/>
    <w:rsid w:val="00B974B7"/>
    <w:rsid w:val="00B97500"/>
    <w:rsid w:val="00B9752D"/>
    <w:rsid w:val="00B975BB"/>
    <w:rsid w:val="00B9761A"/>
    <w:rsid w:val="00B97634"/>
    <w:rsid w:val="00B97635"/>
    <w:rsid w:val="00B976A6"/>
    <w:rsid w:val="00B97731"/>
    <w:rsid w:val="00B97756"/>
    <w:rsid w:val="00B977C6"/>
    <w:rsid w:val="00B978AF"/>
    <w:rsid w:val="00B9790E"/>
    <w:rsid w:val="00B97935"/>
    <w:rsid w:val="00B97937"/>
    <w:rsid w:val="00B97965"/>
    <w:rsid w:val="00B979EB"/>
    <w:rsid w:val="00B97AD8"/>
    <w:rsid w:val="00B97ADD"/>
    <w:rsid w:val="00B97D49"/>
    <w:rsid w:val="00B97D95"/>
    <w:rsid w:val="00B97E08"/>
    <w:rsid w:val="00B97FF4"/>
    <w:rsid w:val="00BA0006"/>
    <w:rsid w:val="00BA0128"/>
    <w:rsid w:val="00BA0256"/>
    <w:rsid w:val="00BA0368"/>
    <w:rsid w:val="00BA0370"/>
    <w:rsid w:val="00BA0385"/>
    <w:rsid w:val="00BA0480"/>
    <w:rsid w:val="00BA0489"/>
    <w:rsid w:val="00BA04CB"/>
    <w:rsid w:val="00BA05E0"/>
    <w:rsid w:val="00BA060D"/>
    <w:rsid w:val="00BA06B8"/>
    <w:rsid w:val="00BA06CA"/>
    <w:rsid w:val="00BA072E"/>
    <w:rsid w:val="00BA08DA"/>
    <w:rsid w:val="00BA0924"/>
    <w:rsid w:val="00BA0977"/>
    <w:rsid w:val="00BA0A7A"/>
    <w:rsid w:val="00BA0AAF"/>
    <w:rsid w:val="00BA0AB8"/>
    <w:rsid w:val="00BA0AED"/>
    <w:rsid w:val="00BA0C4A"/>
    <w:rsid w:val="00BA0D6B"/>
    <w:rsid w:val="00BA0D92"/>
    <w:rsid w:val="00BA0DD8"/>
    <w:rsid w:val="00BA0E4E"/>
    <w:rsid w:val="00BA0E74"/>
    <w:rsid w:val="00BA0FC9"/>
    <w:rsid w:val="00BA1143"/>
    <w:rsid w:val="00BA11E6"/>
    <w:rsid w:val="00BA12BB"/>
    <w:rsid w:val="00BA136A"/>
    <w:rsid w:val="00BA1398"/>
    <w:rsid w:val="00BA1455"/>
    <w:rsid w:val="00BA145E"/>
    <w:rsid w:val="00BA1514"/>
    <w:rsid w:val="00BA15F6"/>
    <w:rsid w:val="00BA1681"/>
    <w:rsid w:val="00BA1717"/>
    <w:rsid w:val="00BA177E"/>
    <w:rsid w:val="00BA17D8"/>
    <w:rsid w:val="00BA1BAA"/>
    <w:rsid w:val="00BA1C91"/>
    <w:rsid w:val="00BA1CF3"/>
    <w:rsid w:val="00BA1CF4"/>
    <w:rsid w:val="00BA1D01"/>
    <w:rsid w:val="00BA1D15"/>
    <w:rsid w:val="00BA1D17"/>
    <w:rsid w:val="00BA1EF9"/>
    <w:rsid w:val="00BA1F9F"/>
    <w:rsid w:val="00BA2004"/>
    <w:rsid w:val="00BA2014"/>
    <w:rsid w:val="00BA2081"/>
    <w:rsid w:val="00BA2277"/>
    <w:rsid w:val="00BA22D8"/>
    <w:rsid w:val="00BA23B5"/>
    <w:rsid w:val="00BA2445"/>
    <w:rsid w:val="00BA26DC"/>
    <w:rsid w:val="00BA270B"/>
    <w:rsid w:val="00BA2744"/>
    <w:rsid w:val="00BA29AD"/>
    <w:rsid w:val="00BA29BD"/>
    <w:rsid w:val="00BA2BD0"/>
    <w:rsid w:val="00BA3382"/>
    <w:rsid w:val="00BA3443"/>
    <w:rsid w:val="00BA3478"/>
    <w:rsid w:val="00BA35DA"/>
    <w:rsid w:val="00BA3645"/>
    <w:rsid w:val="00BA36F3"/>
    <w:rsid w:val="00BA3734"/>
    <w:rsid w:val="00BA37A6"/>
    <w:rsid w:val="00BA394B"/>
    <w:rsid w:val="00BA3959"/>
    <w:rsid w:val="00BA3963"/>
    <w:rsid w:val="00BA3A1E"/>
    <w:rsid w:val="00BA3B9B"/>
    <w:rsid w:val="00BA3C27"/>
    <w:rsid w:val="00BA3CBD"/>
    <w:rsid w:val="00BA401B"/>
    <w:rsid w:val="00BA40F1"/>
    <w:rsid w:val="00BA4260"/>
    <w:rsid w:val="00BA428F"/>
    <w:rsid w:val="00BA4655"/>
    <w:rsid w:val="00BA46A6"/>
    <w:rsid w:val="00BA4711"/>
    <w:rsid w:val="00BA49B3"/>
    <w:rsid w:val="00BA49C9"/>
    <w:rsid w:val="00BA4B45"/>
    <w:rsid w:val="00BA4CB4"/>
    <w:rsid w:val="00BA4CBE"/>
    <w:rsid w:val="00BA4D80"/>
    <w:rsid w:val="00BA4E68"/>
    <w:rsid w:val="00BA4E70"/>
    <w:rsid w:val="00BA4EC7"/>
    <w:rsid w:val="00BA4FDF"/>
    <w:rsid w:val="00BA50D4"/>
    <w:rsid w:val="00BA52DD"/>
    <w:rsid w:val="00BA5433"/>
    <w:rsid w:val="00BA5442"/>
    <w:rsid w:val="00BA5534"/>
    <w:rsid w:val="00BA55C2"/>
    <w:rsid w:val="00BA55E4"/>
    <w:rsid w:val="00BA5644"/>
    <w:rsid w:val="00BA5699"/>
    <w:rsid w:val="00BA575B"/>
    <w:rsid w:val="00BA584B"/>
    <w:rsid w:val="00BA585F"/>
    <w:rsid w:val="00BA59C8"/>
    <w:rsid w:val="00BA5AC5"/>
    <w:rsid w:val="00BA5BF2"/>
    <w:rsid w:val="00BA5C4E"/>
    <w:rsid w:val="00BA5EEE"/>
    <w:rsid w:val="00BA60FF"/>
    <w:rsid w:val="00BA62A7"/>
    <w:rsid w:val="00BA62D3"/>
    <w:rsid w:val="00BA639F"/>
    <w:rsid w:val="00BA63B4"/>
    <w:rsid w:val="00BA642C"/>
    <w:rsid w:val="00BA64AE"/>
    <w:rsid w:val="00BA661A"/>
    <w:rsid w:val="00BA6795"/>
    <w:rsid w:val="00BA68BD"/>
    <w:rsid w:val="00BA6935"/>
    <w:rsid w:val="00BA69A0"/>
    <w:rsid w:val="00BA6A10"/>
    <w:rsid w:val="00BA6A36"/>
    <w:rsid w:val="00BA6AB6"/>
    <w:rsid w:val="00BA6B8C"/>
    <w:rsid w:val="00BA6BEC"/>
    <w:rsid w:val="00BA702E"/>
    <w:rsid w:val="00BA704E"/>
    <w:rsid w:val="00BA714E"/>
    <w:rsid w:val="00BA7258"/>
    <w:rsid w:val="00BA737F"/>
    <w:rsid w:val="00BA7414"/>
    <w:rsid w:val="00BA7567"/>
    <w:rsid w:val="00BA76BC"/>
    <w:rsid w:val="00BA79E1"/>
    <w:rsid w:val="00BA7B80"/>
    <w:rsid w:val="00BA7C06"/>
    <w:rsid w:val="00BA7C45"/>
    <w:rsid w:val="00BA7C56"/>
    <w:rsid w:val="00BA7C97"/>
    <w:rsid w:val="00BA7E34"/>
    <w:rsid w:val="00BA7F3A"/>
    <w:rsid w:val="00BA7F6F"/>
    <w:rsid w:val="00BA7F88"/>
    <w:rsid w:val="00BA7F8F"/>
    <w:rsid w:val="00BB00F0"/>
    <w:rsid w:val="00BB0287"/>
    <w:rsid w:val="00BB030A"/>
    <w:rsid w:val="00BB031E"/>
    <w:rsid w:val="00BB0376"/>
    <w:rsid w:val="00BB03BC"/>
    <w:rsid w:val="00BB0433"/>
    <w:rsid w:val="00BB0483"/>
    <w:rsid w:val="00BB053B"/>
    <w:rsid w:val="00BB06FC"/>
    <w:rsid w:val="00BB0754"/>
    <w:rsid w:val="00BB076B"/>
    <w:rsid w:val="00BB0803"/>
    <w:rsid w:val="00BB0891"/>
    <w:rsid w:val="00BB09FF"/>
    <w:rsid w:val="00BB0A73"/>
    <w:rsid w:val="00BB0AA8"/>
    <w:rsid w:val="00BB0B57"/>
    <w:rsid w:val="00BB0C68"/>
    <w:rsid w:val="00BB0D2B"/>
    <w:rsid w:val="00BB0D5D"/>
    <w:rsid w:val="00BB0DE8"/>
    <w:rsid w:val="00BB0E90"/>
    <w:rsid w:val="00BB0EA4"/>
    <w:rsid w:val="00BB0F01"/>
    <w:rsid w:val="00BB0F15"/>
    <w:rsid w:val="00BB0F31"/>
    <w:rsid w:val="00BB0F71"/>
    <w:rsid w:val="00BB0F8A"/>
    <w:rsid w:val="00BB0FF4"/>
    <w:rsid w:val="00BB1011"/>
    <w:rsid w:val="00BB1078"/>
    <w:rsid w:val="00BB11F5"/>
    <w:rsid w:val="00BB1291"/>
    <w:rsid w:val="00BB12DA"/>
    <w:rsid w:val="00BB132F"/>
    <w:rsid w:val="00BB144D"/>
    <w:rsid w:val="00BB1469"/>
    <w:rsid w:val="00BB14D1"/>
    <w:rsid w:val="00BB1571"/>
    <w:rsid w:val="00BB1598"/>
    <w:rsid w:val="00BB1624"/>
    <w:rsid w:val="00BB1648"/>
    <w:rsid w:val="00BB1690"/>
    <w:rsid w:val="00BB1691"/>
    <w:rsid w:val="00BB16EF"/>
    <w:rsid w:val="00BB17EC"/>
    <w:rsid w:val="00BB1966"/>
    <w:rsid w:val="00BB1AA7"/>
    <w:rsid w:val="00BB1B5C"/>
    <w:rsid w:val="00BB1CA4"/>
    <w:rsid w:val="00BB1DDB"/>
    <w:rsid w:val="00BB1E7B"/>
    <w:rsid w:val="00BB1ECA"/>
    <w:rsid w:val="00BB2072"/>
    <w:rsid w:val="00BB2338"/>
    <w:rsid w:val="00BB23D7"/>
    <w:rsid w:val="00BB269D"/>
    <w:rsid w:val="00BB26B1"/>
    <w:rsid w:val="00BB2770"/>
    <w:rsid w:val="00BB2792"/>
    <w:rsid w:val="00BB285B"/>
    <w:rsid w:val="00BB28DC"/>
    <w:rsid w:val="00BB29CA"/>
    <w:rsid w:val="00BB29EC"/>
    <w:rsid w:val="00BB2A6B"/>
    <w:rsid w:val="00BB2B9E"/>
    <w:rsid w:val="00BB2BD1"/>
    <w:rsid w:val="00BB2BFF"/>
    <w:rsid w:val="00BB2C32"/>
    <w:rsid w:val="00BB2D3E"/>
    <w:rsid w:val="00BB2DA6"/>
    <w:rsid w:val="00BB2EF9"/>
    <w:rsid w:val="00BB2FB4"/>
    <w:rsid w:val="00BB32FA"/>
    <w:rsid w:val="00BB332F"/>
    <w:rsid w:val="00BB333D"/>
    <w:rsid w:val="00BB336A"/>
    <w:rsid w:val="00BB3401"/>
    <w:rsid w:val="00BB34AC"/>
    <w:rsid w:val="00BB35B4"/>
    <w:rsid w:val="00BB3612"/>
    <w:rsid w:val="00BB3645"/>
    <w:rsid w:val="00BB3694"/>
    <w:rsid w:val="00BB36DD"/>
    <w:rsid w:val="00BB3764"/>
    <w:rsid w:val="00BB37CC"/>
    <w:rsid w:val="00BB3909"/>
    <w:rsid w:val="00BB3A5C"/>
    <w:rsid w:val="00BB3A7A"/>
    <w:rsid w:val="00BB3B77"/>
    <w:rsid w:val="00BB3BAE"/>
    <w:rsid w:val="00BB3C5D"/>
    <w:rsid w:val="00BB3E34"/>
    <w:rsid w:val="00BB3EA6"/>
    <w:rsid w:val="00BB3EAA"/>
    <w:rsid w:val="00BB3F4F"/>
    <w:rsid w:val="00BB3F6E"/>
    <w:rsid w:val="00BB4009"/>
    <w:rsid w:val="00BB4020"/>
    <w:rsid w:val="00BB4109"/>
    <w:rsid w:val="00BB41B5"/>
    <w:rsid w:val="00BB422B"/>
    <w:rsid w:val="00BB435E"/>
    <w:rsid w:val="00BB4394"/>
    <w:rsid w:val="00BB45EF"/>
    <w:rsid w:val="00BB463F"/>
    <w:rsid w:val="00BB46B6"/>
    <w:rsid w:val="00BB4710"/>
    <w:rsid w:val="00BB4771"/>
    <w:rsid w:val="00BB4803"/>
    <w:rsid w:val="00BB48FF"/>
    <w:rsid w:val="00BB4933"/>
    <w:rsid w:val="00BB49B9"/>
    <w:rsid w:val="00BB4B29"/>
    <w:rsid w:val="00BB4CA5"/>
    <w:rsid w:val="00BB4CE5"/>
    <w:rsid w:val="00BB4CF6"/>
    <w:rsid w:val="00BB4DF0"/>
    <w:rsid w:val="00BB4E1D"/>
    <w:rsid w:val="00BB4E6F"/>
    <w:rsid w:val="00BB4E88"/>
    <w:rsid w:val="00BB4FAE"/>
    <w:rsid w:val="00BB504C"/>
    <w:rsid w:val="00BB50AC"/>
    <w:rsid w:val="00BB5138"/>
    <w:rsid w:val="00BB5270"/>
    <w:rsid w:val="00BB52D9"/>
    <w:rsid w:val="00BB53DE"/>
    <w:rsid w:val="00BB5453"/>
    <w:rsid w:val="00BB5520"/>
    <w:rsid w:val="00BB568A"/>
    <w:rsid w:val="00BB56B6"/>
    <w:rsid w:val="00BB5733"/>
    <w:rsid w:val="00BB575F"/>
    <w:rsid w:val="00BB57D7"/>
    <w:rsid w:val="00BB582A"/>
    <w:rsid w:val="00BB5848"/>
    <w:rsid w:val="00BB5AAC"/>
    <w:rsid w:val="00BB5B63"/>
    <w:rsid w:val="00BB5BEA"/>
    <w:rsid w:val="00BB5BF1"/>
    <w:rsid w:val="00BB5C0C"/>
    <w:rsid w:val="00BB5D6B"/>
    <w:rsid w:val="00BB5E00"/>
    <w:rsid w:val="00BB5F14"/>
    <w:rsid w:val="00BB5F20"/>
    <w:rsid w:val="00BB611C"/>
    <w:rsid w:val="00BB6146"/>
    <w:rsid w:val="00BB6189"/>
    <w:rsid w:val="00BB6195"/>
    <w:rsid w:val="00BB61C9"/>
    <w:rsid w:val="00BB63BD"/>
    <w:rsid w:val="00BB64B1"/>
    <w:rsid w:val="00BB652B"/>
    <w:rsid w:val="00BB65AE"/>
    <w:rsid w:val="00BB685B"/>
    <w:rsid w:val="00BB6886"/>
    <w:rsid w:val="00BB68ED"/>
    <w:rsid w:val="00BB6AAB"/>
    <w:rsid w:val="00BB6C1D"/>
    <w:rsid w:val="00BB6DB1"/>
    <w:rsid w:val="00BB6DDB"/>
    <w:rsid w:val="00BB6F28"/>
    <w:rsid w:val="00BB6FFB"/>
    <w:rsid w:val="00BB7050"/>
    <w:rsid w:val="00BB7061"/>
    <w:rsid w:val="00BB706C"/>
    <w:rsid w:val="00BB70CC"/>
    <w:rsid w:val="00BB7115"/>
    <w:rsid w:val="00BB71B7"/>
    <w:rsid w:val="00BB7397"/>
    <w:rsid w:val="00BB76E9"/>
    <w:rsid w:val="00BB77BD"/>
    <w:rsid w:val="00BB792B"/>
    <w:rsid w:val="00BB7A61"/>
    <w:rsid w:val="00BB7AEB"/>
    <w:rsid w:val="00BB7B52"/>
    <w:rsid w:val="00BB7BBF"/>
    <w:rsid w:val="00BB7C77"/>
    <w:rsid w:val="00BB7C94"/>
    <w:rsid w:val="00BB7F8C"/>
    <w:rsid w:val="00BC01E2"/>
    <w:rsid w:val="00BC021D"/>
    <w:rsid w:val="00BC0478"/>
    <w:rsid w:val="00BC04BB"/>
    <w:rsid w:val="00BC052B"/>
    <w:rsid w:val="00BC0826"/>
    <w:rsid w:val="00BC084C"/>
    <w:rsid w:val="00BC0870"/>
    <w:rsid w:val="00BC08AD"/>
    <w:rsid w:val="00BC0954"/>
    <w:rsid w:val="00BC09B0"/>
    <w:rsid w:val="00BC0A6D"/>
    <w:rsid w:val="00BC0A95"/>
    <w:rsid w:val="00BC0B21"/>
    <w:rsid w:val="00BC0C17"/>
    <w:rsid w:val="00BC0CAC"/>
    <w:rsid w:val="00BC0CC9"/>
    <w:rsid w:val="00BC0EAE"/>
    <w:rsid w:val="00BC0EBB"/>
    <w:rsid w:val="00BC0F0C"/>
    <w:rsid w:val="00BC1010"/>
    <w:rsid w:val="00BC1081"/>
    <w:rsid w:val="00BC10A1"/>
    <w:rsid w:val="00BC11C9"/>
    <w:rsid w:val="00BC120E"/>
    <w:rsid w:val="00BC126C"/>
    <w:rsid w:val="00BC1315"/>
    <w:rsid w:val="00BC1333"/>
    <w:rsid w:val="00BC1644"/>
    <w:rsid w:val="00BC1687"/>
    <w:rsid w:val="00BC173B"/>
    <w:rsid w:val="00BC1808"/>
    <w:rsid w:val="00BC1B32"/>
    <w:rsid w:val="00BC1C00"/>
    <w:rsid w:val="00BC1C49"/>
    <w:rsid w:val="00BC1CC0"/>
    <w:rsid w:val="00BC1D83"/>
    <w:rsid w:val="00BC1E86"/>
    <w:rsid w:val="00BC1FC6"/>
    <w:rsid w:val="00BC2386"/>
    <w:rsid w:val="00BC238E"/>
    <w:rsid w:val="00BC2451"/>
    <w:rsid w:val="00BC2569"/>
    <w:rsid w:val="00BC28AC"/>
    <w:rsid w:val="00BC2A21"/>
    <w:rsid w:val="00BC2AE1"/>
    <w:rsid w:val="00BC2BB6"/>
    <w:rsid w:val="00BC2C1C"/>
    <w:rsid w:val="00BC2D10"/>
    <w:rsid w:val="00BC2E13"/>
    <w:rsid w:val="00BC3046"/>
    <w:rsid w:val="00BC30B6"/>
    <w:rsid w:val="00BC3191"/>
    <w:rsid w:val="00BC31DE"/>
    <w:rsid w:val="00BC3200"/>
    <w:rsid w:val="00BC3228"/>
    <w:rsid w:val="00BC32C7"/>
    <w:rsid w:val="00BC330B"/>
    <w:rsid w:val="00BC3383"/>
    <w:rsid w:val="00BC3561"/>
    <w:rsid w:val="00BC3626"/>
    <w:rsid w:val="00BC3627"/>
    <w:rsid w:val="00BC3792"/>
    <w:rsid w:val="00BC37F8"/>
    <w:rsid w:val="00BC3A3F"/>
    <w:rsid w:val="00BC3A71"/>
    <w:rsid w:val="00BC3ADD"/>
    <w:rsid w:val="00BC3BC9"/>
    <w:rsid w:val="00BC3C19"/>
    <w:rsid w:val="00BC3D0B"/>
    <w:rsid w:val="00BC3DDC"/>
    <w:rsid w:val="00BC3E08"/>
    <w:rsid w:val="00BC3E44"/>
    <w:rsid w:val="00BC4035"/>
    <w:rsid w:val="00BC4066"/>
    <w:rsid w:val="00BC40B4"/>
    <w:rsid w:val="00BC422C"/>
    <w:rsid w:val="00BC4245"/>
    <w:rsid w:val="00BC43C9"/>
    <w:rsid w:val="00BC43F9"/>
    <w:rsid w:val="00BC4441"/>
    <w:rsid w:val="00BC44DD"/>
    <w:rsid w:val="00BC4703"/>
    <w:rsid w:val="00BC4803"/>
    <w:rsid w:val="00BC489D"/>
    <w:rsid w:val="00BC496C"/>
    <w:rsid w:val="00BC4A54"/>
    <w:rsid w:val="00BC4ADC"/>
    <w:rsid w:val="00BC4D1D"/>
    <w:rsid w:val="00BC4E7A"/>
    <w:rsid w:val="00BC523C"/>
    <w:rsid w:val="00BC524F"/>
    <w:rsid w:val="00BC527F"/>
    <w:rsid w:val="00BC53C0"/>
    <w:rsid w:val="00BC53C8"/>
    <w:rsid w:val="00BC56BB"/>
    <w:rsid w:val="00BC578E"/>
    <w:rsid w:val="00BC57DA"/>
    <w:rsid w:val="00BC5858"/>
    <w:rsid w:val="00BC5892"/>
    <w:rsid w:val="00BC5951"/>
    <w:rsid w:val="00BC5971"/>
    <w:rsid w:val="00BC59C9"/>
    <w:rsid w:val="00BC5BB8"/>
    <w:rsid w:val="00BC5BE1"/>
    <w:rsid w:val="00BC5C33"/>
    <w:rsid w:val="00BC5E13"/>
    <w:rsid w:val="00BC5E1D"/>
    <w:rsid w:val="00BC621A"/>
    <w:rsid w:val="00BC621F"/>
    <w:rsid w:val="00BC6223"/>
    <w:rsid w:val="00BC62CE"/>
    <w:rsid w:val="00BC634E"/>
    <w:rsid w:val="00BC63F4"/>
    <w:rsid w:val="00BC650C"/>
    <w:rsid w:val="00BC655D"/>
    <w:rsid w:val="00BC658C"/>
    <w:rsid w:val="00BC6C86"/>
    <w:rsid w:val="00BC6CA4"/>
    <w:rsid w:val="00BC6D59"/>
    <w:rsid w:val="00BC6E5C"/>
    <w:rsid w:val="00BC6F2F"/>
    <w:rsid w:val="00BC6F3C"/>
    <w:rsid w:val="00BC6FB1"/>
    <w:rsid w:val="00BC70A9"/>
    <w:rsid w:val="00BC719D"/>
    <w:rsid w:val="00BC71D6"/>
    <w:rsid w:val="00BC71F5"/>
    <w:rsid w:val="00BC7217"/>
    <w:rsid w:val="00BC7331"/>
    <w:rsid w:val="00BC74EE"/>
    <w:rsid w:val="00BC7587"/>
    <w:rsid w:val="00BC75A5"/>
    <w:rsid w:val="00BC7635"/>
    <w:rsid w:val="00BC763A"/>
    <w:rsid w:val="00BC766F"/>
    <w:rsid w:val="00BC77ED"/>
    <w:rsid w:val="00BC77EE"/>
    <w:rsid w:val="00BC789C"/>
    <w:rsid w:val="00BC78F6"/>
    <w:rsid w:val="00BC7969"/>
    <w:rsid w:val="00BC7982"/>
    <w:rsid w:val="00BC7A47"/>
    <w:rsid w:val="00BC7AC1"/>
    <w:rsid w:val="00BC7C1A"/>
    <w:rsid w:val="00BC7C9B"/>
    <w:rsid w:val="00BC7D0C"/>
    <w:rsid w:val="00BC7DEC"/>
    <w:rsid w:val="00BC7DEE"/>
    <w:rsid w:val="00BC7EB8"/>
    <w:rsid w:val="00BC7F27"/>
    <w:rsid w:val="00BC7F6D"/>
    <w:rsid w:val="00BD0030"/>
    <w:rsid w:val="00BD019A"/>
    <w:rsid w:val="00BD01E5"/>
    <w:rsid w:val="00BD0282"/>
    <w:rsid w:val="00BD05F1"/>
    <w:rsid w:val="00BD0624"/>
    <w:rsid w:val="00BD0781"/>
    <w:rsid w:val="00BD07D5"/>
    <w:rsid w:val="00BD084A"/>
    <w:rsid w:val="00BD08C6"/>
    <w:rsid w:val="00BD0921"/>
    <w:rsid w:val="00BD09F3"/>
    <w:rsid w:val="00BD0BF3"/>
    <w:rsid w:val="00BD0C99"/>
    <w:rsid w:val="00BD0D88"/>
    <w:rsid w:val="00BD0DF1"/>
    <w:rsid w:val="00BD0EA6"/>
    <w:rsid w:val="00BD0EC0"/>
    <w:rsid w:val="00BD0F9B"/>
    <w:rsid w:val="00BD1019"/>
    <w:rsid w:val="00BD1060"/>
    <w:rsid w:val="00BD10CC"/>
    <w:rsid w:val="00BD1144"/>
    <w:rsid w:val="00BD1200"/>
    <w:rsid w:val="00BD1354"/>
    <w:rsid w:val="00BD137B"/>
    <w:rsid w:val="00BD13F2"/>
    <w:rsid w:val="00BD1405"/>
    <w:rsid w:val="00BD1425"/>
    <w:rsid w:val="00BD14DE"/>
    <w:rsid w:val="00BD1591"/>
    <w:rsid w:val="00BD1710"/>
    <w:rsid w:val="00BD1865"/>
    <w:rsid w:val="00BD19E6"/>
    <w:rsid w:val="00BD1B0F"/>
    <w:rsid w:val="00BD1C69"/>
    <w:rsid w:val="00BD1D19"/>
    <w:rsid w:val="00BD1D47"/>
    <w:rsid w:val="00BD1DA5"/>
    <w:rsid w:val="00BD1DD0"/>
    <w:rsid w:val="00BD2219"/>
    <w:rsid w:val="00BD23E2"/>
    <w:rsid w:val="00BD247D"/>
    <w:rsid w:val="00BD250A"/>
    <w:rsid w:val="00BD27B7"/>
    <w:rsid w:val="00BD28F7"/>
    <w:rsid w:val="00BD2947"/>
    <w:rsid w:val="00BD29FB"/>
    <w:rsid w:val="00BD2A60"/>
    <w:rsid w:val="00BD2A9F"/>
    <w:rsid w:val="00BD2AE2"/>
    <w:rsid w:val="00BD2BE9"/>
    <w:rsid w:val="00BD2C30"/>
    <w:rsid w:val="00BD2C7C"/>
    <w:rsid w:val="00BD2C82"/>
    <w:rsid w:val="00BD3045"/>
    <w:rsid w:val="00BD3104"/>
    <w:rsid w:val="00BD32A3"/>
    <w:rsid w:val="00BD336D"/>
    <w:rsid w:val="00BD33E0"/>
    <w:rsid w:val="00BD340B"/>
    <w:rsid w:val="00BD34BF"/>
    <w:rsid w:val="00BD3691"/>
    <w:rsid w:val="00BD36D0"/>
    <w:rsid w:val="00BD37D2"/>
    <w:rsid w:val="00BD37E7"/>
    <w:rsid w:val="00BD3841"/>
    <w:rsid w:val="00BD3AA7"/>
    <w:rsid w:val="00BD3ADD"/>
    <w:rsid w:val="00BD3B0A"/>
    <w:rsid w:val="00BD3E07"/>
    <w:rsid w:val="00BD3F76"/>
    <w:rsid w:val="00BD4135"/>
    <w:rsid w:val="00BD4219"/>
    <w:rsid w:val="00BD4259"/>
    <w:rsid w:val="00BD4307"/>
    <w:rsid w:val="00BD4342"/>
    <w:rsid w:val="00BD4405"/>
    <w:rsid w:val="00BD461B"/>
    <w:rsid w:val="00BD4638"/>
    <w:rsid w:val="00BD467B"/>
    <w:rsid w:val="00BD4776"/>
    <w:rsid w:val="00BD4941"/>
    <w:rsid w:val="00BD4951"/>
    <w:rsid w:val="00BD495F"/>
    <w:rsid w:val="00BD4971"/>
    <w:rsid w:val="00BD4A12"/>
    <w:rsid w:val="00BD4C10"/>
    <w:rsid w:val="00BD4D50"/>
    <w:rsid w:val="00BD4D60"/>
    <w:rsid w:val="00BD4EEB"/>
    <w:rsid w:val="00BD4FE7"/>
    <w:rsid w:val="00BD5081"/>
    <w:rsid w:val="00BD50A2"/>
    <w:rsid w:val="00BD51F8"/>
    <w:rsid w:val="00BD51FF"/>
    <w:rsid w:val="00BD5255"/>
    <w:rsid w:val="00BD5356"/>
    <w:rsid w:val="00BD547F"/>
    <w:rsid w:val="00BD54E7"/>
    <w:rsid w:val="00BD55B5"/>
    <w:rsid w:val="00BD5658"/>
    <w:rsid w:val="00BD56BE"/>
    <w:rsid w:val="00BD577F"/>
    <w:rsid w:val="00BD5895"/>
    <w:rsid w:val="00BD58AD"/>
    <w:rsid w:val="00BD5A03"/>
    <w:rsid w:val="00BD5A9B"/>
    <w:rsid w:val="00BD5B43"/>
    <w:rsid w:val="00BD5B50"/>
    <w:rsid w:val="00BD5C6B"/>
    <w:rsid w:val="00BD5E57"/>
    <w:rsid w:val="00BD5E87"/>
    <w:rsid w:val="00BD5F77"/>
    <w:rsid w:val="00BD60A5"/>
    <w:rsid w:val="00BD6109"/>
    <w:rsid w:val="00BD621A"/>
    <w:rsid w:val="00BD6221"/>
    <w:rsid w:val="00BD6225"/>
    <w:rsid w:val="00BD6313"/>
    <w:rsid w:val="00BD6321"/>
    <w:rsid w:val="00BD63A7"/>
    <w:rsid w:val="00BD63E8"/>
    <w:rsid w:val="00BD6541"/>
    <w:rsid w:val="00BD665C"/>
    <w:rsid w:val="00BD6829"/>
    <w:rsid w:val="00BD6866"/>
    <w:rsid w:val="00BD6883"/>
    <w:rsid w:val="00BD692E"/>
    <w:rsid w:val="00BD6965"/>
    <w:rsid w:val="00BD6A88"/>
    <w:rsid w:val="00BD6BD3"/>
    <w:rsid w:val="00BD6BE3"/>
    <w:rsid w:val="00BD6E2C"/>
    <w:rsid w:val="00BD7069"/>
    <w:rsid w:val="00BD70EC"/>
    <w:rsid w:val="00BD70FB"/>
    <w:rsid w:val="00BD71C8"/>
    <w:rsid w:val="00BD71D2"/>
    <w:rsid w:val="00BD7304"/>
    <w:rsid w:val="00BD73C3"/>
    <w:rsid w:val="00BD7549"/>
    <w:rsid w:val="00BD768F"/>
    <w:rsid w:val="00BD7693"/>
    <w:rsid w:val="00BD76D9"/>
    <w:rsid w:val="00BD7774"/>
    <w:rsid w:val="00BD777F"/>
    <w:rsid w:val="00BD7943"/>
    <w:rsid w:val="00BD79D2"/>
    <w:rsid w:val="00BD7AE3"/>
    <w:rsid w:val="00BD7B49"/>
    <w:rsid w:val="00BD7B78"/>
    <w:rsid w:val="00BD7BA1"/>
    <w:rsid w:val="00BD7BC5"/>
    <w:rsid w:val="00BD7BF2"/>
    <w:rsid w:val="00BD7D0E"/>
    <w:rsid w:val="00BD7F10"/>
    <w:rsid w:val="00BD7F32"/>
    <w:rsid w:val="00BD7F3B"/>
    <w:rsid w:val="00BD7F7D"/>
    <w:rsid w:val="00BD7FCC"/>
    <w:rsid w:val="00BE01C2"/>
    <w:rsid w:val="00BE0318"/>
    <w:rsid w:val="00BE03A4"/>
    <w:rsid w:val="00BE03E2"/>
    <w:rsid w:val="00BE059D"/>
    <w:rsid w:val="00BE0680"/>
    <w:rsid w:val="00BE06F2"/>
    <w:rsid w:val="00BE081B"/>
    <w:rsid w:val="00BE088A"/>
    <w:rsid w:val="00BE095B"/>
    <w:rsid w:val="00BE0A74"/>
    <w:rsid w:val="00BE0A77"/>
    <w:rsid w:val="00BE0AEA"/>
    <w:rsid w:val="00BE0C0F"/>
    <w:rsid w:val="00BE0C18"/>
    <w:rsid w:val="00BE0C3C"/>
    <w:rsid w:val="00BE0E7C"/>
    <w:rsid w:val="00BE0F09"/>
    <w:rsid w:val="00BE0F0C"/>
    <w:rsid w:val="00BE0F73"/>
    <w:rsid w:val="00BE1171"/>
    <w:rsid w:val="00BE11AC"/>
    <w:rsid w:val="00BE1268"/>
    <w:rsid w:val="00BE1325"/>
    <w:rsid w:val="00BE135E"/>
    <w:rsid w:val="00BE1414"/>
    <w:rsid w:val="00BE1472"/>
    <w:rsid w:val="00BE15A9"/>
    <w:rsid w:val="00BE15CF"/>
    <w:rsid w:val="00BE1610"/>
    <w:rsid w:val="00BE170A"/>
    <w:rsid w:val="00BE176D"/>
    <w:rsid w:val="00BE17A3"/>
    <w:rsid w:val="00BE17F2"/>
    <w:rsid w:val="00BE1803"/>
    <w:rsid w:val="00BE1949"/>
    <w:rsid w:val="00BE1957"/>
    <w:rsid w:val="00BE1965"/>
    <w:rsid w:val="00BE1A16"/>
    <w:rsid w:val="00BE1A95"/>
    <w:rsid w:val="00BE1AA6"/>
    <w:rsid w:val="00BE1AD7"/>
    <w:rsid w:val="00BE1ADF"/>
    <w:rsid w:val="00BE1BDA"/>
    <w:rsid w:val="00BE1BE7"/>
    <w:rsid w:val="00BE1C5B"/>
    <w:rsid w:val="00BE1C76"/>
    <w:rsid w:val="00BE1D2F"/>
    <w:rsid w:val="00BE1DA7"/>
    <w:rsid w:val="00BE1E43"/>
    <w:rsid w:val="00BE1E48"/>
    <w:rsid w:val="00BE1E96"/>
    <w:rsid w:val="00BE1F70"/>
    <w:rsid w:val="00BE2081"/>
    <w:rsid w:val="00BE20CB"/>
    <w:rsid w:val="00BE2103"/>
    <w:rsid w:val="00BE21BD"/>
    <w:rsid w:val="00BE21D0"/>
    <w:rsid w:val="00BE225B"/>
    <w:rsid w:val="00BE2468"/>
    <w:rsid w:val="00BE2561"/>
    <w:rsid w:val="00BE256F"/>
    <w:rsid w:val="00BE26C8"/>
    <w:rsid w:val="00BE2787"/>
    <w:rsid w:val="00BE28BF"/>
    <w:rsid w:val="00BE2913"/>
    <w:rsid w:val="00BE29CD"/>
    <w:rsid w:val="00BE2C02"/>
    <w:rsid w:val="00BE2DA6"/>
    <w:rsid w:val="00BE2F3C"/>
    <w:rsid w:val="00BE30C0"/>
    <w:rsid w:val="00BE30C8"/>
    <w:rsid w:val="00BE30CD"/>
    <w:rsid w:val="00BE30EB"/>
    <w:rsid w:val="00BE3113"/>
    <w:rsid w:val="00BE3169"/>
    <w:rsid w:val="00BE348A"/>
    <w:rsid w:val="00BE34A1"/>
    <w:rsid w:val="00BE34C0"/>
    <w:rsid w:val="00BE34E0"/>
    <w:rsid w:val="00BE34EE"/>
    <w:rsid w:val="00BE3514"/>
    <w:rsid w:val="00BE35FC"/>
    <w:rsid w:val="00BE37E0"/>
    <w:rsid w:val="00BE3802"/>
    <w:rsid w:val="00BE387F"/>
    <w:rsid w:val="00BE3A00"/>
    <w:rsid w:val="00BE3A5D"/>
    <w:rsid w:val="00BE3B20"/>
    <w:rsid w:val="00BE3B69"/>
    <w:rsid w:val="00BE3B8B"/>
    <w:rsid w:val="00BE3C2A"/>
    <w:rsid w:val="00BE3CDD"/>
    <w:rsid w:val="00BE3D5B"/>
    <w:rsid w:val="00BE3D6B"/>
    <w:rsid w:val="00BE3E04"/>
    <w:rsid w:val="00BE3F13"/>
    <w:rsid w:val="00BE3F48"/>
    <w:rsid w:val="00BE40B7"/>
    <w:rsid w:val="00BE41CE"/>
    <w:rsid w:val="00BE42A0"/>
    <w:rsid w:val="00BE43D4"/>
    <w:rsid w:val="00BE44B9"/>
    <w:rsid w:val="00BE44E4"/>
    <w:rsid w:val="00BE45FE"/>
    <w:rsid w:val="00BE477C"/>
    <w:rsid w:val="00BE4935"/>
    <w:rsid w:val="00BE499D"/>
    <w:rsid w:val="00BE49CC"/>
    <w:rsid w:val="00BE4A72"/>
    <w:rsid w:val="00BE4B78"/>
    <w:rsid w:val="00BE4BA9"/>
    <w:rsid w:val="00BE4CAF"/>
    <w:rsid w:val="00BE4CD5"/>
    <w:rsid w:val="00BE4D7E"/>
    <w:rsid w:val="00BE4E8A"/>
    <w:rsid w:val="00BE4EED"/>
    <w:rsid w:val="00BE4F45"/>
    <w:rsid w:val="00BE4F89"/>
    <w:rsid w:val="00BE51BF"/>
    <w:rsid w:val="00BE52EA"/>
    <w:rsid w:val="00BE5580"/>
    <w:rsid w:val="00BE56DA"/>
    <w:rsid w:val="00BE57CF"/>
    <w:rsid w:val="00BE57EF"/>
    <w:rsid w:val="00BE587C"/>
    <w:rsid w:val="00BE588F"/>
    <w:rsid w:val="00BE591F"/>
    <w:rsid w:val="00BE5C16"/>
    <w:rsid w:val="00BE5CF6"/>
    <w:rsid w:val="00BE5DEB"/>
    <w:rsid w:val="00BE5E13"/>
    <w:rsid w:val="00BE5ED1"/>
    <w:rsid w:val="00BE5FA5"/>
    <w:rsid w:val="00BE5FDC"/>
    <w:rsid w:val="00BE6128"/>
    <w:rsid w:val="00BE613A"/>
    <w:rsid w:val="00BE61C3"/>
    <w:rsid w:val="00BE6211"/>
    <w:rsid w:val="00BE6324"/>
    <w:rsid w:val="00BE6354"/>
    <w:rsid w:val="00BE6464"/>
    <w:rsid w:val="00BE64BB"/>
    <w:rsid w:val="00BE64D8"/>
    <w:rsid w:val="00BE6555"/>
    <w:rsid w:val="00BE65B6"/>
    <w:rsid w:val="00BE664D"/>
    <w:rsid w:val="00BE66A9"/>
    <w:rsid w:val="00BE6759"/>
    <w:rsid w:val="00BE687E"/>
    <w:rsid w:val="00BE6881"/>
    <w:rsid w:val="00BE68C3"/>
    <w:rsid w:val="00BE68F7"/>
    <w:rsid w:val="00BE69AF"/>
    <w:rsid w:val="00BE69E2"/>
    <w:rsid w:val="00BE6AFD"/>
    <w:rsid w:val="00BE6CD7"/>
    <w:rsid w:val="00BE6D0B"/>
    <w:rsid w:val="00BE6D67"/>
    <w:rsid w:val="00BE6D8C"/>
    <w:rsid w:val="00BE6DAE"/>
    <w:rsid w:val="00BE6EAC"/>
    <w:rsid w:val="00BE6F57"/>
    <w:rsid w:val="00BE700A"/>
    <w:rsid w:val="00BE7041"/>
    <w:rsid w:val="00BE7066"/>
    <w:rsid w:val="00BE70BE"/>
    <w:rsid w:val="00BE71F8"/>
    <w:rsid w:val="00BE72EB"/>
    <w:rsid w:val="00BE733B"/>
    <w:rsid w:val="00BE7468"/>
    <w:rsid w:val="00BE7694"/>
    <w:rsid w:val="00BE772E"/>
    <w:rsid w:val="00BE78D2"/>
    <w:rsid w:val="00BE78E6"/>
    <w:rsid w:val="00BE7AF9"/>
    <w:rsid w:val="00BE7C49"/>
    <w:rsid w:val="00BE7CBE"/>
    <w:rsid w:val="00BE7DE3"/>
    <w:rsid w:val="00BE7E28"/>
    <w:rsid w:val="00BE7E8E"/>
    <w:rsid w:val="00BE7F47"/>
    <w:rsid w:val="00BF0077"/>
    <w:rsid w:val="00BF017E"/>
    <w:rsid w:val="00BF01B6"/>
    <w:rsid w:val="00BF01F5"/>
    <w:rsid w:val="00BF0214"/>
    <w:rsid w:val="00BF02C9"/>
    <w:rsid w:val="00BF02EB"/>
    <w:rsid w:val="00BF0371"/>
    <w:rsid w:val="00BF03B3"/>
    <w:rsid w:val="00BF03B8"/>
    <w:rsid w:val="00BF0444"/>
    <w:rsid w:val="00BF0654"/>
    <w:rsid w:val="00BF0793"/>
    <w:rsid w:val="00BF081A"/>
    <w:rsid w:val="00BF0873"/>
    <w:rsid w:val="00BF0905"/>
    <w:rsid w:val="00BF0BE2"/>
    <w:rsid w:val="00BF0BF3"/>
    <w:rsid w:val="00BF0C0D"/>
    <w:rsid w:val="00BF0CCF"/>
    <w:rsid w:val="00BF0E04"/>
    <w:rsid w:val="00BF0EB4"/>
    <w:rsid w:val="00BF0F21"/>
    <w:rsid w:val="00BF10FE"/>
    <w:rsid w:val="00BF1135"/>
    <w:rsid w:val="00BF125E"/>
    <w:rsid w:val="00BF1367"/>
    <w:rsid w:val="00BF13B7"/>
    <w:rsid w:val="00BF14F9"/>
    <w:rsid w:val="00BF15A7"/>
    <w:rsid w:val="00BF15BB"/>
    <w:rsid w:val="00BF15D4"/>
    <w:rsid w:val="00BF16E4"/>
    <w:rsid w:val="00BF17F5"/>
    <w:rsid w:val="00BF18D0"/>
    <w:rsid w:val="00BF19FB"/>
    <w:rsid w:val="00BF1C11"/>
    <w:rsid w:val="00BF1D0C"/>
    <w:rsid w:val="00BF1EFC"/>
    <w:rsid w:val="00BF2030"/>
    <w:rsid w:val="00BF20A4"/>
    <w:rsid w:val="00BF20B2"/>
    <w:rsid w:val="00BF21B2"/>
    <w:rsid w:val="00BF253B"/>
    <w:rsid w:val="00BF259C"/>
    <w:rsid w:val="00BF25C8"/>
    <w:rsid w:val="00BF25D8"/>
    <w:rsid w:val="00BF271A"/>
    <w:rsid w:val="00BF2830"/>
    <w:rsid w:val="00BF285A"/>
    <w:rsid w:val="00BF288E"/>
    <w:rsid w:val="00BF2925"/>
    <w:rsid w:val="00BF2964"/>
    <w:rsid w:val="00BF2ADC"/>
    <w:rsid w:val="00BF2BEB"/>
    <w:rsid w:val="00BF2D36"/>
    <w:rsid w:val="00BF2F86"/>
    <w:rsid w:val="00BF2F8A"/>
    <w:rsid w:val="00BF2FDB"/>
    <w:rsid w:val="00BF3162"/>
    <w:rsid w:val="00BF31E8"/>
    <w:rsid w:val="00BF3284"/>
    <w:rsid w:val="00BF32D0"/>
    <w:rsid w:val="00BF32FD"/>
    <w:rsid w:val="00BF332F"/>
    <w:rsid w:val="00BF3433"/>
    <w:rsid w:val="00BF348E"/>
    <w:rsid w:val="00BF3569"/>
    <w:rsid w:val="00BF35BD"/>
    <w:rsid w:val="00BF3600"/>
    <w:rsid w:val="00BF36DB"/>
    <w:rsid w:val="00BF395D"/>
    <w:rsid w:val="00BF3A15"/>
    <w:rsid w:val="00BF3A2A"/>
    <w:rsid w:val="00BF3B5B"/>
    <w:rsid w:val="00BF3C21"/>
    <w:rsid w:val="00BF3D06"/>
    <w:rsid w:val="00BF3D54"/>
    <w:rsid w:val="00BF3F7A"/>
    <w:rsid w:val="00BF3F88"/>
    <w:rsid w:val="00BF4035"/>
    <w:rsid w:val="00BF4036"/>
    <w:rsid w:val="00BF4238"/>
    <w:rsid w:val="00BF4686"/>
    <w:rsid w:val="00BF47EE"/>
    <w:rsid w:val="00BF4808"/>
    <w:rsid w:val="00BF482A"/>
    <w:rsid w:val="00BF4846"/>
    <w:rsid w:val="00BF495B"/>
    <w:rsid w:val="00BF49FA"/>
    <w:rsid w:val="00BF4A12"/>
    <w:rsid w:val="00BF4A80"/>
    <w:rsid w:val="00BF4AD0"/>
    <w:rsid w:val="00BF4B53"/>
    <w:rsid w:val="00BF4D12"/>
    <w:rsid w:val="00BF4D73"/>
    <w:rsid w:val="00BF4FA0"/>
    <w:rsid w:val="00BF50CC"/>
    <w:rsid w:val="00BF5180"/>
    <w:rsid w:val="00BF51CA"/>
    <w:rsid w:val="00BF52EC"/>
    <w:rsid w:val="00BF549F"/>
    <w:rsid w:val="00BF5627"/>
    <w:rsid w:val="00BF5745"/>
    <w:rsid w:val="00BF579D"/>
    <w:rsid w:val="00BF5A22"/>
    <w:rsid w:val="00BF5A81"/>
    <w:rsid w:val="00BF5AE9"/>
    <w:rsid w:val="00BF5C92"/>
    <w:rsid w:val="00BF5DDD"/>
    <w:rsid w:val="00BF5E58"/>
    <w:rsid w:val="00BF5F3F"/>
    <w:rsid w:val="00BF5FC4"/>
    <w:rsid w:val="00BF60A6"/>
    <w:rsid w:val="00BF60BF"/>
    <w:rsid w:val="00BF61ED"/>
    <w:rsid w:val="00BF6212"/>
    <w:rsid w:val="00BF623E"/>
    <w:rsid w:val="00BF641C"/>
    <w:rsid w:val="00BF669B"/>
    <w:rsid w:val="00BF66A1"/>
    <w:rsid w:val="00BF6847"/>
    <w:rsid w:val="00BF6876"/>
    <w:rsid w:val="00BF692E"/>
    <w:rsid w:val="00BF69D5"/>
    <w:rsid w:val="00BF6DB2"/>
    <w:rsid w:val="00BF6DEE"/>
    <w:rsid w:val="00BF6E28"/>
    <w:rsid w:val="00BF6F57"/>
    <w:rsid w:val="00BF7040"/>
    <w:rsid w:val="00BF70FB"/>
    <w:rsid w:val="00BF710E"/>
    <w:rsid w:val="00BF722D"/>
    <w:rsid w:val="00BF724F"/>
    <w:rsid w:val="00BF7349"/>
    <w:rsid w:val="00BF735D"/>
    <w:rsid w:val="00BF73D0"/>
    <w:rsid w:val="00BF73D5"/>
    <w:rsid w:val="00BF7413"/>
    <w:rsid w:val="00BF7504"/>
    <w:rsid w:val="00BF751C"/>
    <w:rsid w:val="00BF75AF"/>
    <w:rsid w:val="00BF769D"/>
    <w:rsid w:val="00BF76B7"/>
    <w:rsid w:val="00BF7809"/>
    <w:rsid w:val="00BF78F0"/>
    <w:rsid w:val="00BF7A39"/>
    <w:rsid w:val="00BF7C38"/>
    <w:rsid w:val="00BF7C6A"/>
    <w:rsid w:val="00BF7CF5"/>
    <w:rsid w:val="00BF7D84"/>
    <w:rsid w:val="00BF7F4D"/>
    <w:rsid w:val="00C000B9"/>
    <w:rsid w:val="00C0017E"/>
    <w:rsid w:val="00C0036C"/>
    <w:rsid w:val="00C00385"/>
    <w:rsid w:val="00C0048A"/>
    <w:rsid w:val="00C00497"/>
    <w:rsid w:val="00C0058D"/>
    <w:rsid w:val="00C0068F"/>
    <w:rsid w:val="00C006F4"/>
    <w:rsid w:val="00C006FD"/>
    <w:rsid w:val="00C0075B"/>
    <w:rsid w:val="00C00769"/>
    <w:rsid w:val="00C009A2"/>
    <w:rsid w:val="00C009F4"/>
    <w:rsid w:val="00C00ADD"/>
    <w:rsid w:val="00C00B92"/>
    <w:rsid w:val="00C00D04"/>
    <w:rsid w:val="00C00D18"/>
    <w:rsid w:val="00C00EF2"/>
    <w:rsid w:val="00C00F27"/>
    <w:rsid w:val="00C00F3D"/>
    <w:rsid w:val="00C01040"/>
    <w:rsid w:val="00C0114F"/>
    <w:rsid w:val="00C0115A"/>
    <w:rsid w:val="00C01227"/>
    <w:rsid w:val="00C01248"/>
    <w:rsid w:val="00C01731"/>
    <w:rsid w:val="00C01881"/>
    <w:rsid w:val="00C01886"/>
    <w:rsid w:val="00C018C0"/>
    <w:rsid w:val="00C018FE"/>
    <w:rsid w:val="00C01933"/>
    <w:rsid w:val="00C019FF"/>
    <w:rsid w:val="00C01A0B"/>
    <w:rsid w:val="00C01AB5"/>
    <w:rsid w:val="00C01AEA"/>
    <w:rsid w:val="00C01D2B"/>
    <w:rsid w:val="00C01EA9"/>
    <w:rsid w:val="00C01F3C"/>
    <w:rsid w:val="00C02009"/>
    <w:rsid w:val="00C020A2"/>
    <w:rsid w:val="00C020EF"/>
    <w:rsid w:val="00C02295"/>
    <w:rsid w:val="00C0235B"/>
    <w:rsid w:val="00C0237B"/>
    <w:rsid w:val="00C023D9"/>
    <w:rsid w:val="00C023E5"/>
    <w:rsid w:val="00C026C5"/>
    <w:rsid w:val="00C0271A"/>
    <w:rsid w:val="00C02793"/>
    <w:rsid w:val="00C02A02"/>
    <w:rsid w:val="00C02B90"/>
    <w:rsid w:val="00C02BC5"/>
    <w:rsid w:val="00C02CCD"/>
    <w:rsid w:val="00C02E1C"/>
    <w:rsid w:val="00C02E86"/>
    <w:rsid w:val="00C02EAF"/>
    <w:rsid w:val="00C03002"/>
    <w:rsid w:val="00C031DC"/>
    <w:rsid w:val="00C0333C"/>
    <w:rsid w:val="00C033C5"/>
    <w:rsid w:val="00C0361F"/>
    <w:rsid w:val="00C036BA"/>
    <w:rsid w:val="00C036D8"/>
    <w:rsid w:val="00C038DC"/>
    <w:rsid w:val="00C0395F"/>
    <w:rsid w:val="00C0396F"/>
    <w:rsid w:val="00C039B7"/>
    <w:rsid w:val="00C03AEC"/>
    <w:rsid w:val="00C03AF8"/>
    <w:rsid w:val="00C03BE7"/>
    <w:rsid w:val="00C03D38"/>
    <w:rsid w:val="00C03EEB"/>
    <w:rsid w:val="00C040C1"/>
    <w:rsid w:val="00C041D5"/>
    <w:rsid w:val="00C04357"/>
    <w:rsid w:val="00C04414"/>
    <w:rsid w:val="00C0441E"/>
    <w:rsid w:val="00C044EA"/>
    <w:rsid w:val="00C0450C"/>
    <w:rsid w:val="00C0498C"/>
    <w:rsid w:val="00C04A2E"/>
    <w:rsid w:val="00C04AEF"/>
    <w:rsid w:val="00C04BB2"/>
    <w:rsid w:val="00C04D67"/>
    <w:rsid w:val="00C04D6F"/>
    <w:rsid w:val="00C04DB8"/>
    <w:rsid w:val="00C04E83"/>
    <w:rsid w:val="00C05060"/>
    <w:rsid w:val="00C0512D"/>
    <w:rsid w:val="00C051E1"/>
    <w:rsid w:val="00C05204"/>
    <w:rsid w:val="00C05317"/>
    <w:rsid w:val="00C0553F"/>
    <w:rsid w:val="00C05565"/>
    <w:rsid w:val="00C055CA"/>
    <w:rsid w:val="00C055EC"/>
    <w:rsid w:val="00C0570A"/>
    <w:rsid w:val="00C05740"/>
    <w:rsid w:val="00C057D9"/>
    <w:rsid w:val="00C058DC"/>
    <w:rsid w:val="00C05909"/>
    <w:rsid w:val="00C05945"/>
    <w:rsid w:val="00C0598F"/>
    <w:rsid w:val="00C05A8E"/>
    <w:rsid w:val="00C05B89"/>
    <w:rsid w:val="00C05B9D"/>
    <w:rsid w:val="00C05BCD"/>
    <w:rsid w:val="00C05D64"/>
    <w:rsid w:val="00C05DB1"/>
    <w:rsid w:val="00C05DE1"/>
    <w:rsid w:val="00C05E35"/>
    <w:rsid w:val="00C05F1A"/>
    <w:rsid w:val="00C05F70"/>
    <w:rsid w:val="00C06006"/>
    <w:rsid w:val="00C06015"/>
    <w:rsid w:val="00C06044"/>
    <w:rsid w:val="00C0605B"/>
    <w:rsid w:val="00C060AE"/>
    <w:rsid w:val="00C06135"/>
    <w:rsid w:val="00C061C7"/>
    <w:rsid w:val="00C061CA"/>
    <w:rsid w:val="00C063AE"/>
    <w:rsid w:val="00C06430"/>
    <w:rsid w:val="00C0665C"/>
    <w:rsid w:val="00C0674A"/>
    <w:rsid w:val="00C06848"/>
    <w:rsid w:val="00C06981"/>
    <w:rsid w:val="00C06993"/>
    <w:rsid w:val="00C069E6"/>
    <w:rsid w:val="00C06A0D"/>
    <w:rsid w:val="00C06A3E"/>
    <w:rsid w:val="00C06AAF"/>
    <w:rsid w:val="00C06B94"/>
    <w:rsid w:val="00C06BA7"/>
    <w:rsid w:val="00C06C59"/>
    <w:rsid w:val="00C06CB3"/>
    <w:rsid w:val="00C06F28"/>
    <w:rsid w:val="00C071D0"/>
    <w:rsid w:val="00C07280"/>
    <w:rsid w:val="00C0729D"/>
    <w:rsid w:val="00C07362"/>
    <w:rsid w:val="00C07420"/>
    <w:rsid w:val="00C0761C"/>
    <w:rsid w:val="00C07636"/>
    <w:rsid w:val="00C0777D"/>
    <w:rsid w:val="00C07808"/>
    <w:rsid w:val="00C078C8"/>
    <w:rsid w:val="00C0792A"/>
    <w:rsid w:val="00C07AEB"/>
    <w:rsid w:val="00C07B45"/>
    <w:rsid w:val="00C07E04"/>
    <w:rsid w:val="00C07FB7"/>
    <w:rsid w:val="00C10053"/>
    <w:rsid w:val="00C100A5"/>
    <w:rsid w:val="00C10213"/>
    <w:rsid w:val="00C103EA"/>
    <w:rsid w:val="00C1041B"/>
    <w:rsid w:val="00C10551"/>
    <w:rsid w:val="00C10604"/>
    <w:rsid w:val="00C106C4"/>
    <w:rsid w:val="00C107C6"/>
    <w:rsid w:val="00C10862"/>
    <w:rsid w:val="00C109FF"/>
    <w:rsid w:val="00C10B0C"/>
    <w:rsid w:val="00C10BDA"/>
    <w:rsid w:val="00C10CB7"/>
    <w:rsid w:val="00C10CEC"/>
    <w:rsid w:val="00C10D25"/>
    <w:rsid w:val="00C10D56"/>
    <w:rsid w:val="00C10D7A"/>
    <w:rsid w:val="00C10D96"/>
    <w:rsid w:val="00C1107C"/>
    <w:rsid w:val="00C11093"/>
    <w:rsid w:val="00C1117A"/>
    <w:rsid w:val="00C11192"/>
    <w:rsid w:val="00C11197"/>
    <w:rsid w:val="00C11322"/>
    <w:rsid w:val="00C1132B"/>
    <w:rsid w:val="00C1138C"/>
    <w:rsid w:val="00C115A3"/>
    <w:rsid w:val="00C115BA"/>
    <w:rsid w:val="00C116D7"/>
    <w:rsid w:val="00C1177E"/>
    <w:rsid w:val="00C1182D"/>
    <w:rsid w:val="00C1195D"/>
    <w:rsid w:val="00C11B03"/>
    <w:rsid w:val="00C11B13"/>
    <w:rsid w:val="00C11E17"/>
    <w:rsid w:val="00C11F13"/>
    <w:rsid w:val="00C11F74"/>
    <w:rsid w:val="00C11FE3"/>
    <w:rsid w:val="00C12018"/>
    <w:rsid w:val="00C1212B"/>
    <w:rsid w:val="00C1215B"/>
    <w:rsid w:val="00C12172"/>
    <w:rsid w:val="00C1218B"/>
    <w:rsid w:val="00C121CA"/>
    <w:rsid w:val="00C122AE"/>
    <w:rsid w:val="00C12310"/>
    <w:rsid w:val="00C12390"/>
    <w:rsid w:val="00C12538"/>
    <w:rsid w:val="00C1253D"/>
    <w:rsid w:val="00C12759"/>
    <w:rsid w:val="00C12776"/>
    <w:rsid w:val="00C127C4"/>
    <w:rsid w:val="00C128B2"/>
    <w:rsid w:val="00C12990"/>
    <w:rsid w:val="00C129AB"/>
    <w:rsid w:val="00C129B8"/>
    <w:rsid w:val="00C129D2"/>
    <w:rsid w:val="00C12AAA"/>
    <w:rsid w:val="00C12B11"/>
    <w:rsid w:val="00C12B1C"/>
    <w:rsid w:val="00C12DD7"/>
    <w:rsid w:val="00C13044"/>
    <w:rsid w:val="00C1307C"/>
    <w:rsid w:val="00C1310E"/>
    <w:rsid w:val="00C13194"/>
    <w:rsid w:val="00C131F5"/>
    <w:rsid w:val="00C1334E"/>
    <w:rsid w:val="00C13426"/>
    <w:rsid w:val="00C13495"/>
    <w:rsid w:val="00C1356F"/>
    <w:rsid w:val="00C13750"/>
    <w:rsid w:val="00C1384B"/>
    <w:rsid w:val="00C1395F"/>
    <w:rsid w:val="00C13BFB"/>
    <w:rsid w:val="00C13C98"/>
    <w:rsid w:val="00C13CB1"/>
    <w:rsid w:val="00C13D6D"/>
    <w:rsid w:val="00C13EFA"/>
    <w:rsid w:val="00C13F69"/>
    <w:rsid w:val="00C13F8C"/>
    <w:rsid w:val="00C13FA9"/>
    <w:rsid w:val="00C14082"/>
    <w:rsid w:val="00C14158"/>
    <w:rsid w:val="00C1416E"/>
    <w:rsid w:val="00C142D3"/>
    <w:rsid w:val="00C14441"/>
    <w:rsid w:val="00C1467B"/>
    <w:rsid w:val="00C146D9"/>
    <w:rsid w:val="00C146FC"/>
    <w:rsid w:val="00C14724"/>
    <w:rsid w:val="00C14923"/>
    <w:rsid w:val="00C14AED"/>
    <w:rsid w:val="00C14B4C"/>
    <w:rsid w:val="00C14CC2"/>
    <w:rsid w:val="00C14CD0"/>
    <w:rsid w:val="00C14EA2"/>
    <w:rsid w:val="00C14EB8"/>
    <w:rsid w:val="00C14F08"/>
    <w:rsid w:val="00C15132"/>
    <w:rsid w:val="00C15157"/>
    <w:rsid w:val="00C151A0"/>
    <w:rsid w:val="00C152B6"/>
    <w:rsid w:val="00C153A4"/>
    <w:rsid w:val="00C153AD"/>
    <w:rsid w:val="00C1542D"/>
    <w:rsid w:val="00C15443"/>
    <w:rsid w:val="00C15591"/>
    <w:rsid w:val="00C157A5"/>
    <w:rsid w:val="00C15895"/>
    <w:rsid w:val="00C158BE"/>
    <w:rsid w:val="00C15919"/>
    <w:rsid w:val="00C15934"/>
    <w:rsid w:val="00C159CB"/>
    <w:rsid w:val="00C15A05"/>
    <w:rsid w:val="00C15A41"/>
    <w:rsid w:val="00C15B1E"/>
    <w:rsid w:val="00C15C23"/>
    <w:rsid w:val="00C15C9B"/>
    <w:rsid w:val="00C15D2C"/>
    <w:rsid w:val="00C15DB9"/>
    <w:rsid w:val="00C15EBE"/>
    <w:rsid w:val="00C1605B"/>
    <w:rsid w:val="00C1606A"/>
    <w:rsid w:val="00C1623C"/>
    <w:rsid w:val="00C162AA"/>
    <w:rsid w:val="00C16310"/>
    <w:rsid w:val="00C1645C"/>
    <w:rsid w:val="00C16470"/>
    <w:rsid w:val="00C1654A"/>
    <w:rsid w:val="00C16586"/>
    <w:rsid w:val="00C165F0"/>
    <w:rsid w:val="00C166CB"/>
    <w:rsid w:val="00C16701"/>
    <w:rsid w:val="00C16A0F"/>
    <w:rsid w:val="00C16A3B"/>
    <w:rsid w:val="00C16C1B"/>
    <w:rsid w:val="00C16C65"/>
    <w:rsid w:val="00C16C8C"/>
    <w:rsid w:val="00C16E09"/>
    <w:rsid w:val="00C16E60"/>
    <w:rsid w:val="00C16E7B"/>
    <w:rsid w:val="00C16E82"/>
    <w:rsid w:val="00C16F14"/>
    <w:rsid w:val="00C16F61"/>
    <w:rsid w:val="00C17012"/>
    <w:rsid w:val="00C170C5"/>
    <w:rsid w:val="00C171FE"/>
    <w:rsid w:val="00C1729C"/>
    <w:rsid w:val="00C1738B"/>
    <w:rsid w:val="00C173B5"/>
    <w:rsid w:val="00C17454"/>
    <w:rsid w:val="00C1747C"/>
    <w:rsid w:val="00C17649"/>
    <w:rsid w:val="00C17864"/>
    <w:rsid w:val="00C1788B"/>
    <w:rsid w:val="00C178F6"/>
    <w:rsid w:val="00C17998"/>
    <w:rsid w:val="00C17A4A"/>
    <w:rsid w:val="00C17A8D"/>
    <w:rsid w:val="00C17A91"/>
    <w:rsid w:val="00C17ABD"/>
    <w:rsid w:val="00C17D0E"/>
    <w:rsid w:val="00C17DAA"/>
    <w:rsid w:val="00C2004D"/>
    <w:rsid w:val="00C20106"/>
    <w:rsid w:val="00C202A2"/>
    <w:rsid w:val="00C202E0"/>
    <w:rsid w:val="00C2030C"/>
    <w:rsid w:val="00C20358"/>
    <w:rsid w:val="00C2035A"/>
    <w:rsid w:val="00C20362"/>
    <w:rsid w:val="00C203E2"/>
    <w:rsid w:val="00C20460"/>
    <w:rsid w:val="00C20566"/>
    <w:rsid w:val="00C2064C"/>
    <w:rsid w:val="00C206B0"/>
    <w:rsid w:val="00C206EB"/>
    <w:rsid w:val="00C2073C"/>
    <w:rsid w:val="00C20896"/>
    <w:rsid w:val="00C2098D"/>
    <w:rsid w:val="00C209B1"/>
    <w:rsid w:val="00C209D4"/>
    <w:rsid w:val="00C20B7B"/>
    <w:rsid w:val="00C20C50"/>
    <w:rsid w:val="00C20D2B"/>
    <w:rsid w:val="00C20D7E"/>
    <w:rsid w:val="00C20EDB"/>
    <w:rsid w:val="00C20FDF"/>
    <w:rsid w:val="00C213C1"/>
    <w:rsid w:val="00C214CC"/>
    <w:rsid w:val="00C2171D"/>
    <w:rsid w:val="00C217E5"/>
    <w:rsid w:val="00C21822"/>
    <w:rsid w:val="00C2196C"/>
    <w:rsid w:val="00C2196F"/>
    <w:rsid w:val="00C219F2"/>
    <w:rsid w:val="00C21A09"/>
    <w:rsid w:val="00C21A17"/>
    <w:rsid w:val="00C21B38"/>
    <w:rsid w:val="00C21BB1"/>
    <w:rsid w:val="00C21C71"/>
    <w:rsid w:val="00C21E60"/>
    <w:rsid w:val="00C21F18"/>
    <w:rsid w:val="00C22067"/>
    <w:rsid w:val="00C22124"/>
    <w:rsid w:val="00C221E3"/>
    <w:rsid w:val="00C22227"/>
    <w:rsid w:val="00C2224B"/>
    <w:rsid w:val="00C22263"/>
    <w:rsid w:val="00C222B6"/>
    <w:rsid w:val="00C222ED"/>
    <w:rsid w:val="00C224E7"/>
    <w:rsid w:val="00C225DF"/>
    <w:rsid w:val="00C226C1"/>
    <w:rsid w:val="00C22727"/>
    <w:rsid w:val="00C2277F"/>
    <w:rsid w:val="00C22781"/>
    <w:rsid w:val="00C228D1"/>
    <w:rsid w:val="00C2297E"/>
    <w:rsid w:val="00C22A65"/>
    <w:rsid w:val="00C22A7D"/>
    <w:rsid w:val="00C22D0B"/>
    <w:rsid w:val="00C22EC4"/>
    <w:rsid w:val="00C22F48"/>
    <w:rsid w:val="00C22F58"/>
    <w:rsid w:val="00C23061"/>
    <w:rsid w:val="00C230D0"/>
    <w:rsid w:val="00C2319D"/>
    <w:rsid w:val="00C2321F"/>
    <w:rsid w:val="00C2336D"/>
    <w:rsid w:val="00C2340E"/>
    <w:rsid w:val="00C234FB"/>
    <w:rsid w:val="00C235B1"/>
    <w:rsid w:val="00C235B8"/>
    <w:rsid w:val="00C23768"/>
    <w:rsid w:val="00C2376C"/>
    <w:rsid w:val="00C2377F"/>
    <w:rsid w:val="00C237CD"/>
    <w:rsid w:val="00C23823"/>
    <w:rsid w:val="00C238C0"/>
    <w:rsid w:val="00C23ABB"/>
    <w:rsid w:val="00C23B60"/>
    <w:rsid w:val="00C23DDA"/>
    <w:rsid w:val="00C23E4E"/>
    <w:rsid w:val="00C2406A"/>
    <w:rsid w:val="00C243EB"/>
    <w:rsid w:val="00C245F6"/>
    <w:rsid w:val="00C246F1"/>
    <w:rsid w:val="00C2491F"/>
    <w:rsid w:val="00C249C4"/>
    <w:rsid w:val="00C24D71"/>
    <w:rsid w:val="00C24DFD"/>
    <w:rsid w:val="00C24E05"/>
    <w:rsid w:val="00C24F15"/>
    <w:rsid w:val="00C24FCF"/>
    <w:rsid w:val="00C25193"/>
    <w:rsid w:val="00C251B8"/>
    <w:rsid w:val="00C251C4"/>
    <w:rsid w:val="00C252DD"/>
    <w:rsid w:val="00C2534F"/>
    <w:rsid w:val="00C25357"/>
    <w:rsid w:val="00C253B3"/>
    <w:rsid w:val="00C25423"/>
    <w:rsid w:val="00C25521"/>
    <w:rsid w:val="00C25542"/>
    <w:rsid w:val="00C25593"/>
    <w:rsid w:val="00C25699"/>
    <w:rsid w:val="00C25702"/>
    <w:rsid w:val="00C257E3"/>
    <w:rsid w:val="00C25855"/>
    <w:rsid w:val="00C25971"/>
    <w:rsid w:val="00C259A4"/>
    <w:rsid w:val="00C25B0F"/>
    <w:rsid w:val="00C25B84"/>
    <w:rsid w:val="00C25BF7"/>
    <w:rsid w:val="00C25C0C"/>
    <w:rsid w:val="00C25C4B"/>
    <w:rsid w:val="00C25CD8"/>
    <w:rsid w:val="00C25E29"/>
    <w:rsid w:val="00C25F66"/>
    <w:rsid w:val="00C26074"/>
    <w:rsid w:val="00C261B5"/>
    <w:rsid w:val="00C261C0"/>
    <w:rsid w:val="00C2628B"/>
    <w:rsid w:val="00C262E6"/>
    <w:rsid w:val="00C264B2"/>
    <w:rsid w:val="00C26595"/>
    <w:rsid w:val="00C265F1"/>
    <w:rsid w:val="00C2662E"/>
    <w:rsid w:val="00C26906"/>
    <w:rsid w:val="00C269E2"/>
    <w:rsid w:val="00C26A4C"/>
    <w:rsid w:val="00C26B49"/>
    <w:rsid w:val="00C26B95"/>
    <w:rsid w:val="00C26BF7"/>
    <w:rsid w:val="00C26D5B"/>
    <w:rsid w:val="00C26DF9"/>
    <w:rsid w:val="00C26E18"/>
    <w:rsid w:val="00C26E6C"/>
    <w:rsid w:val="00C27012"/>
    <w:rsid w:val="00C2710B"/>
    <w:rsid w:val="00C271F7"/>
    <w:rsid w:val="00C27224"/>
    <w:rsid w:val="00C2724A"/>
    <w:rsid w:val="00C274BA"/>
    <w:rsid w:val="00C2762B"/>
    <w:rsid w:val="00C2788F"/>
    <w:rsid w:val="00C27997"/>
    <w:rsid w:val="00C27B20"/>
    <w:rsid w:val="00C27B6A"/>
    <w:rsid w:val="00C27B89"/>
    <w:rsid w:val="00C27C94"/>
    <w:rsid w:val="00C27CAF"/>
    <w:rsid w:val="00C27DB4"/>
    <w:rsid w:val="00C27F17"/>
    <w:rsid w:val="00C27F4E"/>
    <w:rsid w:val="00C3016A"/>
    <w:rsid w:val="00C3029B"/>
    <w:rsid w:val="00C302A8"/>
    <w:rsid w:val="00C3048A"/>
    <w:rsid w:val="00C305DD"/>
    <w:rsid w:val="00C3072A"/>
    <w:rsid w:val="00C3076D"/>
    <w:rsid w:val="00C3078E"/>
    <w:rsid w:val="00C307DA"/>
    <w:rsid w:val="00C3095D"/>
    <w:rsid w:val="00C30A8B"/>
    <w:rsid w:val="00C30A93"/>
    <w:rsid w:val="00C30AC8"/>
    <w:rsid w:val="00C30B61"/>
    <w:rsid w:val="00C30BFF"/>
    <w:rsid w:val="00C30C4C"/>
    <w:rsid w:val="00C30C4D"/>
    <w:rsid w:val="00C30C85"/>
    <w:rsid w:val="00C30CC1"/>
    <w:rsid w:val="00C30DCE"/>
    <w:rsid w:val="00C30E6C"/>
    <w:rsid w:val="00C30E87"/>
    <w:rsid w:val="00C30F80"/>
    <w:rsid w:val="00C31067"/>
    <w:rsid w:val="00C310AA"/>
    <w:rsid w:val="00C311BD"/>
    <w:rsid w:val="00C311F3"/>
    <w:rsid w:val="00C31245"/>
    <w:rsid w:val="00C31266"/>
    <w:rsid w:val="00C312BA"/>
    <w:rsid w:val="00C3132F"/>
    <w:rsid w:val="00C31389"/>
    <w:rsid w:val="00C31504"/>
    <w:rsid w:val="00C31571"/>
    <w:rsid w:val="00C3159D"/>
    <w:rsid w:val="00C3160E"/>
    <w:rsid w:val="00C316FF"/>
    <w:rsid w:val="00C31742"/>
    <w:rsid w:val="00C317C2"/>
    <w:rsid w:val="00C31879"/>
    <w:rsid w:val="00C31909"/>
    <w:rsid w:val="00C31965"/>
    <w:rsid w:val="00C31A6C"/>
    <w:rsid w:val="00C31B63"/>
    <w:rsid w:val="00C31B66"/>
    <w:rsid w:val="00C31BBC"/>
    <w:rsid w:val="00C31C50"/>
    <w:rsid w:val="00C31CB9"/>
    <w:rsid w:val="00C31CC3"/>
    <w:rsid w:val="00C31D55"/>
    <w:rsid w:val="00C31E2F"/>
    <w:rsid w:val="00C31E3D"/>
    <w:rsid w:val="00C31F3F"/>
    <w:rsid w:val="00C31F49"/>
    <w:rsid w:val="00C31FB3"/>
    <w:rsid w:val="00C31FF5"/>
    <w:rsid w:val="00C32271"/>
    <w:rsid w:val="00C323D0"/>
    <w:rsid w:val="00C324DD"/>
    <w:rsid w:val="00C325D4"/>
    <w:rsid w:val="00C325E1"/>
    <w:rsid w:val="00C32676"/>
    <w:rsid w:val="00C326CC"/>
    <w:rsid w:val="00C327DC"/>
    <w:rsid w:val="00C32913"/>
    <w:rsid w:val="00C32979"/>
    <w:rsid w:val="00C32988"/>
    <w:rsid w:val="00C329C2"/>
    <w:rsid w:val="00C32A1A"/>
    <w:rsid w:val="00C32B7C"/>
    <w:rsid w:val="00C32B9D"/>
    <w:rsid w:val="00C32C69"/>
    <w:rsid w:val="00C32EF7"/>
    <w:rsid w:val="00C32F76"/>
    <w:rsid w:val="00C33001"/>
    <w:rsid w:val="00C33316"/>
    <w:rsid w:val="00C335D5"/>
    <w:rsid w:val="00C336A1"/>
    <w:rsid w:val="00C337CE"/>
    <w:rsid w:val="00C33845"/>
    <w:rsid w:val="00C338F9"/>
    <w:rsid w:val="00C33958"/>
    <w:rsid w:val="00C339BF"/>
    <w:rsid w:val="00C33BA2"/>
    <w:rsid w:val="00C33BCD"/>
    <w:rsid w:val="00C33C89"/>
    <w:rsid w:val="00C33CA4"/>
    <w:rsid w:val="00C33D46"/>
    <w:rsid w:val="00C33D69"/>
    <w:rsid w:val="00C33DC4"/>
    <w:rsid w:val="00C33DE2"/>
    <w:rsid w:val="00C33E29"/>
    <w:rsid w:val="00C33E31"/>
    <w:rsid w:val="00C33E9C"/>
    <w:rsid w:val="00C33EB3"/>
    <w:rsid w:val="00C34024"/>
    <w:rsid w:val="00C34078"/>
    <w:rsid w:val="00C340C2"/>
    <w:rsid w:val="00C340ED"/>
    <w:rsid w:val="00C3410B"/>
    <w:rsid w:val="00C341BF"/>
    <w:rsid w:val="00C34218"/>
    <w:rsid w:val="00C3422D"/>
    <w:rsid w:val="00C343FF"/>
    <w:rsid w:val="00C345D2"/>
    <w:rsid w:val="00C3467B"/>
    <w:rsid w:val="00C34684"/>
    <w:rsid w:val="00C34758"/>
    <w:rsid w:val="00C34763"/>
    <w:rsid w:val="00C3478A"/>
    <w:rsid w:val="00C3491F"/>
    <w:rsid w:val="00C34942"/>
    <w:rsid w:val="00C349F5"/>
    <w:rsid w:val="00C34BB7"/>
    <w:rsid w:val="00C34C9B"/>
    <w:rsid w:val="00C35054"/>
    <w:rsid w:val="00C35056"/>
    <w:rsid w:val="00C35071"/>
    <w:rsid w:val="00C350A5"/>
    <w:rsid w:val="00C35163"/>
    <w:rsid w:val="00C352F4"/>
    <w:rsid w:val="00C353CB"/>
    <w:rsid w:val="00C35443"/>
    <w:rsid w:val="00C35469"/>
    <w:rsid w:val="00C3549E"/>
    <w:rsid w:val="00C35530"/>
    <w:rsid w:val="00C35536"/>
    <w:rsid w:val="00C35537"/>
    <w:rsid w:val="00C35683"/>
    <w:rsid w:val="00C35905"/>
    <w:rsid w:val="00C35949"/>
    <w:rsid w:val="00C35A64"/>
    <w:rsid w:val="00C35AA8"/>
    <w:rsid w:val="00C35C17"/>
    <w:rsid w:val="00C35D69"/>
    <w:rsid w:val="00C35E14"/>
    <w:rsid w:val="00C35E7E"/>
    <w:rsid w:val="00C35EB1"/>
    <w:rsid w:val="00C36139"/>
    <w:rsid w:val="00C36161"/>
    <w:rsid w:val="00C36170"/>
    <w:rsid w:val="00C3634D"/>
    <w:rsid w:val="00C3638F"/>
    <w:rsid w:val="00C364AF"/>
    <w:rsid w:val="00C365AF"/>
    <w:rsid w:val="00C365DE"/>
    <w:rsid w:val="00C366AF"/>
    <w:rsid w:val="00C36734"/>
    <w:rsid w:val="00C36A00"/>
    <w:rsid w:val="00C36A41"/>
    <w:rsid w:val="00C36BEF"/>
    <w:rsid w:val="00C36DA1"/>
    <w:rsid w:val="00C371A2"/>
    <w:rsid w:val="00C371F0"/>
    <w:rsid w:val="00C37214"/>
    <w:rsid w:val="00C3731B"/>
    <w:rsid w:val="00C37409"/>
    <w:rsid w:val="00C37472"/>
    <w:rsid w:val="00C374AC"/>
    <w:rsid w:val="00C374EB"/>
    <w:rsid w:val="00C37534"/>
    <w:rsid w:val="00C3768A"/>
    <w:rsid w:val="00C37724"/>
    <w:rsid w:val="00C37834"/>
    <w:rsid w:val="00C37858"/>
    <w:rsid w:val="00C378A8"/>
    <w:rsid w:val="00C378D3"/>
    <w:rsid w:val="00C379A4"/>
    <w:rsid w:val="00C379E2"/>
    <w:rsid w:val="00C379F8"/>
    <w:rsid w:val="00C37A7C"/>
    <w:rsid w:val="00C37AFC"/>
    <w:rsid w:val="00C37B89"/>
    <w:rsid w:val="00C37C4C"/>
    <w:rsid w:val="00C37C58"/>
    <w:rsid w:val="00C37C6D"/>
    <w:rsid w:val="00C37EC8"/>
    <w:rsid w:val="00C37F36"/>
    <w:rsid w:val="00C37F58"/>
    <w:rsid w:val="00C37FA0"/>
    <w:rsid w:val="00C401C3"/>
    <w:rsid w:val="00C40265"/>
    <w:rsid w:val="00C4029C"/>
    <w:rsid w:val="00C402CB"/>
    <w:rsid w:val="00C40326"/>
    <w:rsid w:val="00C40355"/>
    <w:rsid w:val="00C403C7"/>
    <w:rsid w:val="00C403CF"/>
    <w:rsid w:val="00C40654"/>
    <w:rsid w:val="00C40827"/>
    <w:rsid w:val="00C40842"/>
    <w:rsid w:val="00C40935"/>
    <w:rsid w:val="00C40962"/>
    <w:rsid w:val="00C40B40"/>
    <w:rsid w:val="00C40B44"/>
    <w:rsid w:val="00C40BAD"/>
    <w:rsid w:val="00C40C62"/>
    <w:rsid w:val="00C40CF3"/>
    <w:rsid w:val="00C40DF9"/>
    <w:rsid w:val="00C40E9C"/>
    <w:rsid w:val="00C40EE7"/>
    <w:rsid w:val="00C40FD5"/>
    <w:rsid w:val="00C410B7"/>
    <w:rsid w:val="00C410C7"/>
    <w:rsid w:val="00C4119A"/>
    <w:rsid w:val="00C4135F"/>
    <w:rsid w:val="00C4141C"/>
    <w:rsid w:val="00C41595"/>
    <w:rsid w:val="00C41638"/>
    <w:rsid w:val="00C41740"/>
    <w:rsid w:val="00C4176A"/>
    <w:rsid w:val="00C4180B"/>
    <w:rsid w:val="00C41814"/>
    <w:rsid w:val="00C41825"/>
    <w:rsid w:val="00C41889"/>
    <w:rsid w:val="00C41A7B"/>
    <w:rsid w:val="00C41A83"/>
    <w:rsid w:val="00C41AE4"/>
    <w:rsid w:val="00C41AE6"/>
    <w:rsid w:val="00C41B03"/>
    <w:rsid w:val="00C41CA4"/>
    <w:rsid w:val="00C41D90"/>
    <w:rsid w:val="00C41E67"/>
    <w:rsid w:val="00C41EEF"/>
    <w:rsid w:val="00C41FD0"/>
    <w:rsid w:val="00C41FF3"/>
    <w:rsid w:val="00C42219"/>
    <w:rsid w:val="00C4243D"/>
    <w:rsid w:val="00C424A6"/>
    <w:rsid w:val="00C424CA"/>
    <w:rsid w:val="00C424E7"/>
    <w:rsid w:val="00C424F5"/>
    <w:rsid w:val="00C425EB"/>
    <w:rsid w:val="00C4260F"/>
    <w:rsid w:val="00C426A2"/>
    <w:rsid w:val="00C4273B"/>
    <w:rsid w:val="00C42913"/>
    <w:rsid w:val="00C42B06"/>
    <w:rsid w:val="00C42E1D"/>
    <w:rsid w:val="00C42F2B"/>
    <w:rsid w:val="00C42FDC"/>
    <w:rsid w:val="00C43011"/>
    <w:rsid w:val="00C43056"/>
    <w:rsid w:val="00C43298"/>
    <w:rsid w:val="00C432E2"/>
    <w:rsid w:val="00C432F8"/>
    <w:rsid w:val="00C43356"/>
    <w:rsid w:val="00C43455"/>
    <w:rsid w:val="00C4353D"/>
    <w:rsid w:val="00C4355B"/>
    <w:rsid w:val="00C435A0"/>
    <w:rsid w:val="00C435C3"/>
    <w:rsid w:val="00C4363D"/>
    <w:rsid w:val="00C436AF"/>
    <w:rsid w:val="00C437A9"/>
    <w:rsid w:val="00C4385E"/>
    <w:rsid w:val="00C43909"/>
    <w:rsid w:val="00C43993"/>
    <w:rsid w:val="00C43995"/>
    <w:rsid w:val="00C439ED"/>
    <w:rsid w:val="00C43A10"/>
    <w:rsid w:val="00C43A1B"/>
    <w:rsid w:val="00C43B31"/>
    <w:rsid w:val="00C43B5D"/>
    <w:rsid w:val="00C43D61"/>
    <w:rsid w:val="00C43E40"/>
    <w:rsid w:val="00C43F0D"/>
    <w:rsid w:val="00C43F41"/>
    <w:rsid w:val="00C43F8A"/>
    <w:rsid w:val="00C43FEB"/>
    <w:rsid w:val="00C440D2"/>
    <w:rsid w:val="00C440DB"/>
    <w:rsid w:val="00C4423E"/>
    <w:rsid w:val="00C44321"/>
    <w:rsid w:val="00C4445D"/>
    <w:rsid w:val="00C4447E"/>
    <w:rsid w:val="00C444C1"/>
    <w:rsid w:val="00C444ED"/>
    <w:rsid w:val="00C44506"/>
    <w:rsid w:val="00C4452B"/>
    <w:rsid w:val="00C44530"/>
    <w:rsid w:val="00C447D4"/>
    <w:rsid w:val="00C44856"/>
    <w:rsid w:val="00C44863"/>
    <w:rsid w:val="00C449E4"/>
    <w:rsid w:val="00C44A67"/>
    <w:rsid w:val="00C44B78"/>
    <w:rsid w:val="00C44C86"/>
    <w:rsid w:val="00C44CE8"/>
    <w:rsid w:val="00C44D35"/>
    <w:rsid w:val="00C44E60"/>
    <w:rsid w:val="00C44F35"/>
    <w:rsid w:val="00C4503B"/>
    <w:rsid w:val="00C450C0"/>
    <w:rsid w:val="00C45106"/>
    <w:rsid w:val="00C45173"/>
    <w:rsid w:val="00C45196"/>
    <w:rsid w:val="00C453BD"/>
    <w:rsid w:val="00C45487"/>
    <w:rsid w:val="00C45554"/>
    <w:rsid w:val="00C4563A"/>
    <w:rsid w:val="00C45661"/>
    <w:rsid w:val="00C456F6"/>
    <w:rsid w:val="00C4575C"/>
    <w:rsid w:val="00C458FD"/>
    <w:rsid w:val="00C459CD"/>
    <w:rsid w:val="00C45A63"/>
    <w:rsid w:val="00C45A98"/>
    <w:rsid w:val="00C45BB3"/>
    <w:rsid w:val="00C45BE9"/>
    <w:rsid w:val="00C45CAF"/>
    <w:rsid w:val="00C45CE0"/>
    <w:rsid w:val="00C45D61"/>
    <w:rsid w:val="00C45D65"/>
    <w:rsid w:val="00C45DA0"/>
    <w:rsid w:val="00C45F17"/>
    <w:rsid w:val="00C46099"/>
    <w:rsid w:val="00C461CB"/>
    <w:rsid w:val="00C461E6"/>
    <w:rsid w:val="00C46208"/>
    <w:rsid w:val="00C462B0"/>
    <w:rsid w:val="00C4635E"/>
    <w:rsid w:val="00C46485"/>
    <w:rsid w:val="00C464B0"/>
    <w:rsid w:val="00C465C0"/>
    <w:rsid w:val="00C465D7"/>
    <w:rsid w:val="00C465EA"/>
    <w:rsid w:val="00C46B4F"/>
    <w:rsid w:val="00C46BDA"/>
    <w:rsid w:val="00C46F9E"/>
    <w:rsid w:val="00C47033"/>
    <w:rsid w:val="00C4707E"/>
    <w:rsid w:val="00C47118"/>
    <w:rsid w:val="00C4712F"/>
    <w:rsid w:val="00C47179"/>
    <w:rsid w:val="00C47432"/>
    <w:rsid w:val="00C4753F"/>
    <w:rsid w:val="00C4778F"/>
    <w:rsid w:val="00C477FD"/>
    <w:rsid w:val="00C4782F"/>
    <w:rsid w:val="00C4796C"/>
    <w:rsid w:val="00C47ADC"/>
    <w:rsid w:val="00C47CAD"/>
    <w:rsid w:val="00C47D03"/>
    <w:rsid w:val="00C47E9F"/>
    <w:rsid w:val="00C47EF5"/>
    <w:rsid w:val="00C47F7A"/>
    <w:rsid w:val="00C47FA9"/>
    <w:rsid w:val="00C47FD1"/>
    <w:rsid w:val="00C47FDE"/>
    <w:rsid w:val="00C4CDFD"/>
    <w:rsid w:val="00C5013C"/>
    <w:rsid w:val="00C501B4"/>
    <w:rsid w:val="00C501C7"/>
    <w:rsid w:val="00C50257"/>
    <w:rsid w:val="00C50265"/>
    <w:rsid w:val="00C502B3"/>
    <w:rsid w:val="00C5035D"/>
    <w:rsid w:val="00C50509"/>
    <w:rsid w:val="00C50667"/>
    <w:rsid w:val="00C50776"/>
    <w:rsid w:val="00C50865"/>
    <w:rsid w:val="00C50890"/>
    <w:rsid w:val="00C50958"/>
    <w:rsid w:val="00C50AD6"/>
    <w:rsid w:val="00C50B15"/>
    <w:rsid w:val="00C50B49"/>
    <w:rsid w:val="00C50C1E"/>
    <w:rsid w:val="00C50D4E"/>
    <w:rsid w:val="00C50D5C"/>
    <w:rsid w:val="00C50E49"/>
    <w:rsid w:val="00C50E9B"/>
    <w:rsid w:val="00C50F1E"/>
    <w:rsid w:val="00C50F2F"/>
    <w:rsid w:val="00C50FAB"/>
    <w:rsid w:val="00C51094"/>
    <w:rsid w:val="00C512CD"/>
    <w:rsid w:val="00C512DC"/>
    <w:rsid w:val="00C51387"/>
    <w:rsid w:val="00C5141E"/>
    <w:rsid w:val="00C514C6"/>
    <w:rsid w:val="00C514D3"/>
    <w:rsid w:val="00C515C5"/>
    <w:rsid w:val="00C5173F"/>
    <w:rsid w:val="00C51786"/>
    <w:rsid w:val="00C517C4"/>
    <w:rsid w:val="00C518CE"/>
    <w:rsid w:val="00C519D3"/>
    <w:rsid w:val="00C51B67"/>
    <w:rsid w:val="00C51C2D"/>
    <w:rsid w:val="00C51C8B"/>
    <w:rsid w:val="00C51CD2"/>
    <w:rsid w:val="00C51D20"/>
    <w:rsid w:val="00C51D35"/>
    <w:rsid w:val="00C51D90"/>
    <w:rsid w:val="00C51DC9"/>
    <w:rsid w:val="00C52001"/>
    <w:rsid w:val="00C52014"/>
    <w:rsid w:val="00C52042"/>
    <w:rsid w:val="00C5228B"/>
    <w:rsid w:val="00C5229F"/>
    <w:rsid w:val="00C523C3"/>
    <w:rsid w:val="00C52435"/>
    <w:rsid w:val="00C52595"/>
    <w:rsid w:val="00C525BA"/>
    <w:rsid w:val="00C5264A"/>
    <w:rsid w:val="00C5266E"/>
    <w:rsid w:val="00C5266F"/>
    <w:rsid w:val="00C5294F"/>
    <w:rsid w:val="00C52972"/>
    <w:rsid w:val="00C529C9"/>
    <w:rsid w:val="00C52C50"/>
    <w:rsid w:val="00C52CE6"/>
    <w:rsid w:val="00C52CFB"/>
    <w:rsid w:val="00C52D62"/>
    <w:rsid w:val="00C52D7D"/>
    <w:rsid w:val="00C52DBC"/>
    <w:rsid w:val="00C52E22"/>
    <w:rsid w:val="00C5319B"/>
    <w:rsid w:val="00C531D6"/>
    <w:rsid w:val="00C5322F"/>
    <w:rsid w:val="00C53273"/>
    <w:rsid w:val="00C5356D"/>
    <w:rsid w:val="00C53687"/>
    <w:rsid w:val="00C536DD"/>
    <w:rsid w:val="00C536FC"/>
    <w:rsid w:val="00C53746"/>
    <w:rsid w:val="00C537E1"/>
    <w:rsid w:val="00C53886"/>
    <w:rsid w:val="00C5394A"/>
    <w:rsid w:val="00C53BBC"/>
    <w:rsid w:val="00C53C5F"/>
    <w:rsid w:val="00C53F04"/>
    <w:rsid w:val="00C53FDA"/>
    <w:rsid w:val="00C54038"/>
    <w:rsid w:val="00C540F5"/>
    <w:rsid w:val="00C5423C"/>
    <w:rsid w:val="00C542B0"/>
    <w:rsid w:val="00C542D4"/>
    <w:rsid w:val="00C543BE"/>
    <w:rsid w:val="00C54771"/>
    <w:rsid w:val="00C548AF"/>
    <w:rsid w:val="00C54927"/>
    <w:rsid w:val="00C5492F"/>
    <w:rsid w:val="00C549DE"/>
    <w:rsid w:val="00C54C94"/>
    <w:rsid w:val="00C54D52"/>
    <w:rsid w:val="00C54EEB"/>
    <w:rsid w:val="00C54FD3"/>
    <w:rsid w:val="00C55052"/>
    <w:rsid w:val="00C55083"/>
    <w:rsid w:val="00C550A9"/>
    <w:rsid w:val="00C550D7"/>
    <w:rsid w:val="00C551A7"/>
    <w:rsid w:val="00C5522B"/>
    <w:rsid w:val="00C55244"/>
    <w:rsid w:val="00C55308"/>
    <w:rsid w:val="00C554DF"/>
    <w:rsid w:val="00C55520"/>
    <w:rsid w:val="00C55542"/>
    <w:rsid w:val="00C555D5"/>
    <w:rsid w:val="00C5561F"/>
    <w:rsid w:val="00C5566C"/>
    <w:rsid w:val="00C55682"/>
    <w:rsid w:val="00C55722"/>
    <w:rsid w:val="00C5573F"/>
    <w:rsid w:val="00C557A5"/>
    <w:rsid w:val="00C557B7"/>
    <w:rsid w:val="00C55853"/>
    <w:rsid w:val="00C55974"/>
    <w:rsid w:val="00C55A4F"/>
    <w:rsid w:val="00C55B54"/>
    <w:rsid w:val="00C55B8A"/>
    <w:rsid w:val="00C55D53"/>
    <w:rsid w:val="00C55D9C"/>
    <w:rsid w:val="00C55DC9"/>
    <w:rsid w:val="00C55E05"/>
    <w:rsid w:val="00C55F0D"/>
    <w:rsid w:val="00C5608B"/>
    <w:rsid w:val="00C560B7"/>
    <w:rsid w:val="00C56136"/>
    <w:rsid w:val="00C56225"/>
    <w:rsid w:val="00C562E3"/>
    <w:rsid w:val="00C562F3"/>
    <w:rsid w:val="00C563A6"/>
    <w:rsid w:val="00C5645C"/>
    <w:rsid w:val="00C5647B"/>
    <w:rsid w:val="00C56775"/>
    <w:rsid w:val="00C567EB"/>
    <w:rsid w:val="00C5691E"/>
    <w:rsid w:val="00C56954"/>
    <w:rsid w:val="00C5695A"/>
    <w:rsid w:val="00C5695B"/>
    <w:rsid w:val="00C5699C"/>
    <w:rsid w:val="00C56A50"/>
    <w:rsid w:val="00C56AE4"/>
    <w:rsid w:val="00C56B3F"/>
    <w:rsid w:val="00C56C28"/>
    <w:rsid w:val="00C56D5C"/>
    <w:rsid w:val="00C56DE2"/>
    <w:rsid w:val="00C56E4A"/>
    <w:rsid w:val="00C56F12"/>
    <w:rsid w:val="00C56F6A"/>
    <w:rsid w:val="00C56FC4"/>
    <w:rsid w:val="00C57118"/>
    <w:rsid w:val="00C571D2"/>
    <w:rsid w:val="00C5730B"/>
    <w:rsid w:val="00C57332"/>
    <w:rsid w:val="00C57572"/>
    <w:rsid w:val="00C575C5"/>
    <w:rsid w:val="00C5765A"/>
    <w:rsid w:val="00C57736"/>
    <w:rsid w:val="00C5777F"/>
    <w:rsid w:val="00C57B79"/>
    <w:rsid w:val="00C57B7A"/>
    <w:rsid w:val="00C57CF0"/>
    <w:rsid w:val="00C57DB1"/>
    <w:rsid w:val="00C57E71"/>
    <w:rsid w:val="00C57ED7"/>
    <w:rsid w:val="00C57F1C"/>
    <w:rsid w:val="00C57FB5"/>
    <w:rsid w:val="00C57FFE"/>
    <w:rsid w:val="00C600C9"/>
    <w:rsid w:val="00C602BD"/>
    <w:rsid w:val="00C6034E"/>
    <w:rsid w:val="00C6035D"/>
    <w:rsid w:val="00C6035E"/>
    <w:rsid w:val="00C6044A"/>
    <w:rsid w:val="00C6049D"/>
    <w:rsid w:val="00C6051E"/>
    <w:rsid w:val="00C60600"/>
    <w:rsid w:val="00C60882"/>
    <w:rsid w:val="00C60931"/>
    <w:rsid w:val="00C609D7"/>
    <w:rsid w:val="00C60A64"/>
    <w:rsid w:val="00C60B58"/>
    <w:rsid w:val="00C60BD0"/>
    <w:rsid w:val="00C60C23"/>
    <w:rsid w:val="00C60DAB"/>
    <w:rsid w:val="00C60DF4"/>
    <w:rsid w:val="00C60E36"/>
    <w:rsid w:val="00C60EB0"/>
    <w:rsid w:val="00C60EBE"/>
    <w:rsid w:val="00C60EC0"/>
    <w:rsid w:val="00C61011"/>
    <w:rsid w:val="00C61031"/>
    <w:rsid w:val="00C610F8"/>
    <w:rsid w:val="00C61298"/>
    <w:rsid w:val="00C612D2"/>
    <w:rsid w:val="00C61352"/>
    <w:rsid w:val="00C6145A"/>
    <w:rsid w:val="00C6158C"/>
    <w:rsid w:val="00C6164F"/>
    <w:rsid w:val="00C616FB"/>
    <w:rsid w:val="00C6178E"/>
    <w:rsid w:val="00C61875"/>
    <w:rsid w:val="00C61895"/>
    <w:rsid w:val="00C618F5"/>
    <w:rsid w:val="00C61918"/>
    <w:rsid w:val="00C6198C"/>
    <w:rsid w:val="00C619FF"/>
    <w:rsid w:val="00C61A51"/>
    <w:rsid w:val="00C61D48"/>
    <w:rsid w:val="00C61E12"/>
    <w:rsid w:val="00C61E75"/>
    <w:rsid w:val="00C62003"/>
    <w:rsid w:val="00C62145"/>
    <w:rsid w:val="00C621C2"/>
    <w:rsid w:val="00C621D9"/>
    <w:rsid w:val="00C622A7"/>
    <w:rsid w:val="00C623C9"/>
    <w:rsid w:val="00C62541"/>
    <w:rsid w:val="00C6261C"/>
    <w:rsid w:val="00C626CA"/>
    <w:rsid w:val="00C62761"/>
    <w:rsid w:val="00C627C6"/>
    <w:rsid w:val="00C62817"/>
    <w:rsid w:val="00C628F6"/>
    <w:rsid w:val="00C6294A"/>
    <w:rsid w:val="00C62A62"/>
    <w:rsid w:val="00C62B1B"/>
    <w:rsid w:val="00C62B97"/>
    <w:rsid w:val="00C62CD0"/>
    <w:rsid w:val="00C62D29"/>
    <w:rsid w:val="00C62D40"/>
    <w:rsid w:val="00C62E90"/>
    <w:rsid w:val="00C62EC9"/>
    <w:rsid w:val="00C63093"/>
    <w:rsid w:val="00C63136"/>
    <w:rsid w:val="00C6339A"/>
    <w:rsid w:val="00C633C4"/>
    <w:rsid w:val="00C6349C"/>
    <w:rsid w:val="00C634F5"/>
    <w:rsid w:val="00C63689"/>
    <w:rsid w:val="00C63739"/>
    <w:rsid w:val="00C637F6"/>
    <w:rsid w:val="00C63868"/>
    <w:rsid w:val="00C6399F"/>
    <w:rsid w:val="00C639CB"/>
    <w:rsid w:val="00C63A42"/>
    <w:rsid w:val="00C63B0E"/>
    <w:rsid w:val="00C63E16"/>
    <w:rsid w:val="00C63E7E"/>
    <w:rsid w:val="00C63E98"/>
    <w:rsid w:val="00C63EFD"/>
    <w:rsid w:val="00C63F02"/>
    <w:rsid w:val="00C642CD"/>
    <w:rsid w:val="00C64320"/>
    <w:rsid w:val="00C64349"/>
    <w:rsid w:val="00C643D7"/>
    <w:rsid w:val="00C6443F"/>
    <w:rsid w:val="00C64536"/>
    <w:rsid w:val="00C6456B"/>
    <w:rsid w:val="00C645BC"/>
    <w:rsid w:val="00C645E7"/>
    <w:rsid w:val="00C645FC"/>
    <w:rsid w:val="00C64626"/>
    <w:rsid w:val="00C64640"/>
    <w:rsid w:val="00C646CE"/>
    <w:rsid w:val="00C6475F"/>
    <w:rsid w:val="00C6479B"/>
    <w:rsid w:val="00C647A8"/>
    <w:rsid w:val="00C6480A"/>
    <w:rsid w:val="00C648EC"/>
    <w:rsid w:val="00C64954"/>
    <w:rsid w:val="00C64A69"/>
    <w:rsid w:val="00C64B51"/>
    <w:rsid w:val="00C64C0A"/>
    <w:rsid w:val="00C64C39"/>
    <w:rsid w:val="00C64C69"/>
    <w:rsid w:val="00C64CB4"/>
    <w:rsid w:val="00C64CC4"/>
    <w:rsid w:val="00C64D32"/>
    <w:rsid w:val="00C64DAB"/>
    <w:rsid w:val="00C64DB8"/>
    <w:rsid w:val="00C64F3F"/>
    <w:rsid w:val="00C65010"/>
    <w:rsid w:val="00C650FE"/>
    <w:rsid w:val="00C6519B"/>
    <w:rsid w:val="00C651C8"/>
    <w:rsid w:val="00C65234"/>
    <w:rsid w:val="00C6528D"/>
    <w:rsid w:val="00C652DC"/>
    <w:rsid w:val="00C65368"/>
    <w:rsid w:val="00C65506"/>
    <w:rsid w:val="00C6553A"/>
    <w:rsid w:val="00C65675"/>
    <w:rsid w:val="00C656B6"/>
    <w:rsid w:val="00C659BF"/>
    <w:rsid w:val="00C65AA3"/>
    <w:rsid w:val="00C65C03"/>
    <w:rsid w:val="00C65C06"/>
    <w:rsid w:val="00C65C49"/>
    <w:rsid w:val="00C65C88"/>
    <w:rsid w:val="00C65CDC"/>
    <w:rsid w:val="00C65D96"/>
    <w:rsid w:val="00C65DB7"/>
    <w:rsid w:val="00C6609C"/>
    <w:rsid w:val="00C662BC"/>
    <w:rsid w:val="00C6630A"/>
    <w:rsid w:val="00C66350"/>
    <w:rsid w:val="00C66360"/>
    <w:rsid w:val="00C6639E"/>
    <w:rsid w:val="00C6642F"/>
    <w:rsid w:val="00C66454"/>
    <w:rsid w:val="00C66631"/>
    <w:rsid w:val="00C66734"/>
    <w:rsid w:val="00C66893"/>
    <w:rsid w:val="00C66955"/>
    <w:rsid w:val="00C66BC6"/>
    <w:rsid w:val="00C66D10"/>
    <w:rsid w:val="00C66D91"/>
    <w:rsid w:val="00C66D9D"/>
    <w:rsid w:val="00C66EB0"/>
    <w:rsid w:val="00C6704F"/>
    <w:rsid w:val="00C670E1"/>
    <w:rsid w:val="00C671DE"/>
    <w:rsid w:val="00C67214"/>
    <w:rsid w:val="00C67220"/>
    <w:rsid w:val="00C6723F"/>
    <w:rsid w:val="00C67243"/>
    <w:rsid w:val="00C674CF"/>
    <w:rsid w:val="00C67508"/>
    <w:rsid w:val="00C67564"/>
    <w:rsid w:val="00C67823"/>
    <w:rsid w:val="00C67896"/>
    <w:rsid w:val="00C678A2"/>
    <w:rsid w:val="00C6792C"/>
    <w:rsid w:val="00C67A3E"/>
    <w:rsid w:val="00C67C44"/>
    <w:rsid w:val="00C67E82"/>
    <w:rsid w:val="00C70090"/>
    <w:rsid w:val="00C7047B"/>
    <w:rsid w:val="00C70515"/>
    <w:rsid w:val="00C70740"/>
    <w:rsid w:val="00C70763"/>
    <w:rsid w:val="00C70855"/>
    <w:rsid w:val="00C708A8"/>
    <w:rsid w:val="00C708AC"/>
    <w:rsid w:val="00C70943"/>
    <w:rsid w:val="00C709E3"/>
    <w:rsid w:val="00C709E6"/>
    <w:rsid w:val="00C70CCD"/>
    <w:rsid w:val="00C70E0D"/>
    <w:rsid w:val="00C70EBF"/>
    <w:rsid w:val="00C70EFA"/>
    <w:rsid w:val="00C70F2E"/>
    <w:rsid w:val="00C70F7A"/>
    <w:rsid w:val="00C710F9"/>
    <w:rsid w:val="00C7111D"/>
    <w:rsid w:val="00C711E6"/>
    <w:rsid w:val="00C711EC"/>
    <w:rsid w:val="00C71244"/>
    <w:rsid w:val="00C712E4"/>
    <w:rsid w:val="00C7190A"/>
    <w:rsid w:val="00C71956"/>
    <w:rsid w:val="00C719F3"/>
    <w:rsid w:val="00C71A7A"/>
    <w:rsid w:val="00C71AC3"/>
    <w:rsid w:val="00C71B63"/>
    <w:rsid w:val="00C71C27"/>
    <w:rsid w:val="00C71CE2"/>
    <w:rsid w:val="00C71D5C"/>
    <w:rsid w:val="00C71D64"/>
    <w:rsid w:val="00C71E0E"/>
    <w:rsid w:val="00C71F2F"/>
    <w:rsid w:val="00C71FE0"/>
    <w:rsid w:val="00C7242A"/>
    <w:rsid w:val="00C72497"/>
    <w:rsid w:val="00C725BD"/>
    <w:rsid w:val="00C728F7"/>
    <w:rsid w:val="00C729F4"/>
    <w:rsid w:val="00C72AC1"/>
    <w:rsid w:val="00C72B39"/>
    <w:rsid w:val="00C72B81"/>
    <w:rsid w:val="00C72BA1"/>
    <w:rsid w:val="00C72C7F"/>
    <w:rsid w:val="00C72EDF"/>
    <w:rsid w:val="00C730A4"/>
    <w:rsid w:val="00C730CD"/>
    <w:rsid w:val="00C731F5"/>
    <w:rsid w:val="00C733B2"/>
    <w:rsid w:val="00C733F2"/>
    <w:rsid w:val="00C7341A"/>
    <w:rsid w:val="00C73463"/>
    <w:rsid w:val="00C7347D"/>
    <w:rsid w:val="00C734F4"/>
    <w:rsid w:val="00C736E8"/>
    <w:rsid w:val="00C73756"/>
    <w:rsid w:val="00C737D4"/>
    <w:rsid w:val="00C738F5"/>
    <w:rsid w:val="00C73AC2"/>
    <w:rsid w:val="00C73B35"/>
    <w:rsid w:val="00C73C78"/>
    <w:rsid w:val="00C73C96"/>
    <w:rsid w:val="00C73E82"/>
    <w:rsid w:val="00C73F68"/>
    <w:rsid w:val="00C73F6A"/>
    <w:rsid w:val="00C73FC1"/>
    <w:rsid w:val="00C74085"/>
    <w:rsid w:val="00C740E6"/>
    <w:rsid w:val="00C740F9"/>
    <w:rsid w:val="00C74212"/>
    <w:rsid w:val="00C74235"/>
    <w:rsid w:val="00C742FC"/>
    <w:rsid w:val="00C74394"/>
    <w:rsid w:val="00C7450D"/>
    <w:rsid w:val="00C74526"/>
    <w:rsid w:val="00C7456B"/>
    <w:rsid w:val="00C74655"/>
    <w:rsid w:val="00C747E1"/>
    <w:rsid w:val="00C7482F"/>
    <w:rsid w:val="00C74901"/>
    <w:rsid w:val="00C7491C"/>
    <w:rsid w:val="00C74CE0"/>
    <w:rsid w:val="00C74D6C"/>
    <w:rsid w:val="00C74E49"/>
    <w:rsid w:val="00C74FD8"/>
    <w:rsid w:val="00C7502F"/>
    <w:rsid w:val="00C75065"/>
    <w:rsid w:val="00C750BC"/>
    <w:rsid w:val="00C751E0"/>
    <w:rsid w:val="00C75270"/>
    <w:rsid w:val="00C752B6"/>
    <w:rsid w:val="00C753A8"/>
    <w:rsid w:val="00C756BD"/>
    <w:rsid w:val="00C756F8"/>
    <w:rsid w:val="00C7573F"/>
    <w:rsid w:val="00C757E7"/>
    <w:rsid w:val="00C757F7"/>
    <w:rsid w:val="00C75841"/>
    <w:rsid w:val="00C758A1"/>
    <w:rsid w:val="00C758B6"/>
    <w:rsid w:val="00C75940"/>
    <w:rsid w:val="00C75948"/>
    <w:rsid w:val="00C7596A"/>
    <w:rsid w:val="00C75B4C"/>
    <w:rsid w:val="00C75B80"/>
    <w:rsid w:val="00C75C5F"/>
    <w:rsid w:val="00C75CA2"/>
    <w:rsid w:val="00C75F19"/>
    <w:rsid w:val="00C75FE9"/>
    <w:rsid w:val="00C7604C"/>
    <w:rsid w:val="00C7604F"/>
    <w:rsid w:val="00C76112"/>
    <w:rsid w:val="00C76214"/>
    <w:rsid w:val="00C76334"/>
    <w:rsid w:val="00C763D5"/>
    <w:rsid w:val="00C763FC"/>
    <w:rsid w:val="00C76806"/>
    <w:rsid w:val="00C76AED"/>
    <w:rsid w:val="00C76B18"/>
    <w:rsid w:val="00C76B3B"/>
    <w:rsid w:val="00C76C90"/>
    <w:rsid w:val="00C76CF0"/>
    <w:rsid w:val="00C76D0B"/>
    <w:rsid w:val="00C76D73"/>
    <w:rsid w:val="00C76DD8"/>
    <w:rsid w:val="00C77010"/>
    <w:rsid w:val="00C77046"/>
    <w:rsid w:val="00C770AF"/>
    <w:rsid w:val="00C77188"/>
    <w:rsid w:val="00C7726A"/>
    <w:rsid w:val="00C772A2"/>
    <w:rsid w:val="00C774CA"/>
    <w:rsid w:val="00C7754B"/>
    <w:rsid w:val="00C775A4"/>
    <w:rsid w:val="00C776F7"/>
    <w:rsid w:val="00C7770D"/>
    <w:rsid w:val="00C77752"/>
    <w:rsid w:val="00C7776F"/>
    <w:rsid w:val="00C77785"/>
    <w:rsid w:val="00C777B3"/>
    <w:rsid w:val="00C778D5"/>
    <w:rsid w:val="00C77904"/>
    <w:rsid w:val="00C77C84"/>
    <w:rsid w:val="00C77E8D"/>
    <w:rsid w:val="00C77EB3"/>
    <w:rsid w:val="00C80076"/>
    <w:rsid w:val="00C802F8"/>
    <w:rsid w:val="00C80598"/>
    <w:rsid w:val="00C80616"/>
    <w:rsid w:val="00C808BE"/>
    <w:rsid w:val="00C808CF"/>
    <w:rsid w:val="00C809F8"/>
    <w:rsid w:val="00C80A2F"/>
    <w:rsid w:val="00C80B71"/>
    <w:rsid w:val="00C80BD6"/>
    <w:rsid w:val="00C80C98"/>
    <w:rsid w:val="00C80D70"/>
    <w:rsid w:val="00C80E38"/>
    <w:rsid w:val="00C81099"/>
    <w:rsid w:val="00C8110E"/>
    <w:rsid w:val="00C81185"/>
    <w:rsid w:val="00C81192"/>
    <w:rsid w:val="00C812F8"/>
    <w:rsid w:val="00C81334"/>
    <w:rsid w:val="00C8134D"/>
    <w:rsid w:val="00C813B2"/>
    <w:rsid w:val="00C813B3"/>
    <w:rsid w:val="00C814C0"/>
    <w:rsid w:val="00C8162A"/>
    <w:rsid w:val="00C81725"/>
    <w:rsid w:val="00C81769"/>
    <w:rsid w:val="00C8179D"/>
    <w:rsid w:val="00C817F4"/>
    <w:rsid w:val="00C81A2E"/>
    <w:rsid w:val="00C81B5F"/>
    <w:rsid w:val="00C81E4F"/>
    <w:rsid w:val="00C81FB4"/>
    <w:rsid w:val="00C8203E"/>
    <w:rsid w:val="00C820A0"/>
    <w:rsid w:val="00C82134"/>
    <w:rsid w:val="00C82153"/>
    <w:rsid w:val="00C82168"/>
    <w:rsid w:val="00C823CB"/>
    <w:rsid w:val="00C82492"/>
    <w:rsid w:val="00C824CC"/>
    <w:rsid w:val="00C82693"/>
    <w:rsid w:val="00C826AB"/>
    <w:rsid w:val="00C8278F"/>
    <w:rsid w:val="00C82A98"/>
    <w:rsid w:val="00C82B05"/>
    <w:rsid w:val="00C82BF7"/>
    <w:rsid w:val="00C82D96"/>
    <w:rsid w:val="00C82EAA"/>
    <w:rsid w:val="00C82EDD"/>
    <w:rsid w:val="00C82EE1"/>
    <w:rsid w:val="00C82EE3"/>
    <w:rsid w:val="00C82FCB"/>
    <w:rsid w:val="00C82FF7"/>
    <w:rsid w:val="00C8304D"/>
    <w:rsid w:val="00C83087"/>
    <w:rsid w:val="00C8328C"/>
    <w:rsid w:val="00C832E9"/>
    <w:rsid w:val="00C8341C"/>
    <w:rsid w:val="00C8343A"/>
    <w:rsid w:val="00C834D6"/>
    <w:rsid w:val="00C835EB"/>
    <w:rsid w:val="00C83758"/>
    <w:rsid w:val="00C83770"/>
    <w:rsid w:val="00C8383E"/>
    <w:rsid w:val="00C83853"/>
    <w:rsid w:val="00C838EC"/>
    <w:rsid w:val="00C839E3"/>
    <w:rsid w:val="00C83AE4"/>
    <w:rsid w:val="00C83B52"/>
    <w:rsid w:val="00C83B9E"/>
    <w:rsid w:val="00C83C38"/>
    <w:rsid w:val="00C83CD2"/>
    <w:rsid w:val="00C83ED6"/>
    <w:rsid w:val="00C840F1"/>
    <w:rsid w:val="00C8420D"/>
    <w:rsid w:val="00C842AE"/>
    <w:rsid w:val="00C843C3"/>
    <w:rsid w:val="00C843DB"/>
    <w:rsid w:val="00C8447C"/>
    <w:rsid w:val="00C84837"/>
    <w:rsid w:val="00C84877"/>
    <w:rsid w:val="00C84891"/>
    <w:rsid w:val="00C84948"/>
    <w:rsid w:val="00C849A3"/>
    <w:rsid w:val="00C84A66"/>
    <w:rsid w:val="00C84B0C"/>
    <w:rsid w:val="00C84B55"/>
    <w:rsid w:val="00C84BBA"/>
    <w:rsid w:val="00C84D3F"/>
    <w:rsid w:val="00C84E1D"/>
    <w:rsid w:val="00C84F9C"/>
    <w:rsid w:val="00C84FC3"/>
    <w:rsid w:val="00C85207"/>
    <w:rsid w:val="00C85241"/>
    <w:rsid w:val="00C85520"/>
    <w:rsid w:val="00C855DB"/>
    <w:rsid w:val="00C857A5"/>
    <w:rsid w:val="00C857DC"/>
    <w:rsid w:val="00C85A3A"/>
    <w:rsid w:val="00C85BA7"/>
    <w:rsid w:val="00C85C26"/>
    <w:rsid w:val="00C85C80"/>
    <w:rsid w:val="00C85CB3"/>
    <w:rsid w:val="00C85DF8"/>
    <w:rsid w:val="00C85E87"/>
    <w:rsid w:val="00C85EBC"/>
    <w:rsid w:val="00C85F38"/>
    <w:rsid w:val="00C8607D"/>
    <w:rsid w:val="00C86383"/>
    <w:rsid w:val="00C863B6"/>
    <w:rsid w:val="00C863EA"/>
    <w:rsid w:val="00C86440"/>
    <w:rsid w:val="00C866DC"/>
    <w:rsid w:val="00C86960"/>
    <w:rsid w:val="00C8699C"/>
    <w:rsid w:val="00C869A1"/>
    <w:rsid w:val="00C86B78"/>
    <w:rsid w:val="00C86CC4"/>
    <w:rsid w:val="00C86D6C"/>
    <w:rsid w:val="00C86DF1"/>
    <w:rsid w:val="00C86E1F"/>
    <w:rsid w:val="00C86F07"/>
    <w:rsid w:val="00C86F64"/>
    <w:rsid w:val="00C86FAA"/>
    <w:rsid w:val="00C870C1"/>
    <w:rsid w:val="00C87146"/>
    <w:rsid w:val="00C87163"/>
    <w:rsid w:val="00C87171"/>
    <w:rsid w:val="00C87304"/>
    <w:rsid w:val="00C87360"/>
    <w:rsid w:val="00C8748F"/>
    <w:rsid w:val="00C875B7"/>
    <w:rsid w:val="00C875D1"/>
    <w:rsid w:val="00C875E9"/>
    <w:rsid w:val="00C8760D"/>
    <w:rsid w:val="00C877E5"/>
    <w:rsid w:val="00C87853"/>
    <w:rsid w:val="00C87894"/>
    <w:rsid w:val="00C878A7"/>
    <w:rsid w:val="00C87982"/>
    <w:rsid w:val="00C87AA6"/>
    <w:rsid w:val="00C87ADD"/>
    <w:rsid w:val="00C87AFD"/>
    <w:rsid w:val="00C87B23"/>
    <w:rsid w:val="00C87C4B"/>
    <w:rsid w:val="00C87D96"/>
    <w:rsid w:val="00C87DFE"/>
    <w:rsid w:val="00C87E09"/>
    <w:rsid w:val="00C87F29"/>
    <w:rsid w:val="00C901A7"/>
    <w:rsid w:val="00C901C9"/>
    <w:rsid w:val="00C902F5"/>
    <w:rsid w:val="00C904E4"/>
    <w:rsid w:val="00C90548"/>
    <w:rsid w:val="00C905B1"/>
    <w:rsid w:val="00C9089B"/>
    <w:rsid w:val="00C90A3B"/>
    <w:rsid w:val="00C90A6B"/>
    <w:rsid w:val="00C90A76"/>
    <w:rsid w:val="00C90AAA"/>
    <w:rsid w:val="00C90E4F"/>
    <w:rsid w:val="00C90E68"/>
    <w:rsid w:val="00C90EB3"/>
    <w:rsid w:val="00C90F03"/>
    <w:rsid w:val="00C91016"/>
    <w:rsid w:val="00C9106D"/>
    <w:rsid w:val="00C910A0"/>
    <w:rsid w:val="00C910EB"/>
    <w:rsid w:val="00C91156"/>
    <w:rsid w:val="00C912C1"/>
    <w:rsid w:val="00C91305"/>
    <w:rsid w:val="00C913F8"/>
    <w:rsid w:val="00C91672"/>
    <w:rsid w:val="00C9178F"/>
    <w:rsid w:val="00C91865"/>
    <w:rsid w:val="00C9192C"/>
    <w:rsid w:val="00C91950"/>
    <w:rsid w:val="00C91968"/>
    <w:rsid w:val="00C9197A"/>
    <w:rsid w:val="00C919FA"/>
    <w:rsid w:val="00C91A9C"/>
    <w:rsid w:val="00C91D88"/>
    <w:rsid w:val="00C91E60"/>
    <w:rsid w:val="00C91F0C"/>
    <w:rsid w:val="00C91F86"/>
    <w:rsid w:val="00C9203B"/>
    <w:rsid w:val="00C921C5"/>
    <w:rsid w:val="00C92233"/>
    <w:rsid w:val="00C923C6"/>
    <w:rsid w:val="00C923F1"/>
    <w:rsid w:val="00C924D8"/>
    <w:rsid w:val="00C926EB"/>
    <w:rsid w:val="00C927AD"/>
    <w:rsid w:val="00C927B7"/>
    <w:rsid w:val="00C927FE"/>
    <w:rsid w:val="00C92900"/>
    <w:rsid w:val="00C92938"/>
    <w:rsid w:val="00C929D4"/>
    <w:rsid w:val="00C929DF"/>
    <w:rsid w:val="00C92A83"/>
    <w:rsid w:val="00C92AC3"/>
    <w:rsid w:val="00C92AEA"/>
    <w:rsid w:val="00C92BCF"/>
    <w:rsid w:val="00C92CE9"/>
    <w:rsid w:val="00C92D78"/>
    <w:rsid w:val="00C92E96"/>
    <w:rsid w:val="00C92F3F"/>
    <w:rsid w:val="00C92F4E"/>
    <w:rsid w:val="00C93135"/>
    <w:rsid w:val="00C931BE"/>
    <w:rsid w:val="00C9321D"/>
    <w:rsid w:val="00C9322E"/>
    <w:rsid w:val="00C93267"/>
    <w:rsid w:val="00C93285"/>
    <w:rsid w:val="00C9329B"/>
    <w:rsid w:val="00C93485"/>
    <w:rsid w:val="00C9348D"/>
    <w:rsid w:val="00C9349A"/>
    <w:rsid w:val="00C935C8"/>
    <w:rsid w:val="00C93624"/>
    <w:rsid w:val="00C9363D"/>
    <w:rsid w:val="00C9368B"/>
    <w:rsid w:val="00C93796"/>
    <w:rsid w:val="00C93808"/>
    <w:rsid w:val="00C9387C"/>
    <w:rsid w:val="00C9393C"/>
    <w:rsid w:val="00C93B1F"/>
    <w:rsid w:val="00C93B7B"/>
    <w:rsid w:val="00C93BBD"/>
    <w:rsid w:val="00C93CDF"/>
    <w:rsid w:val="00C93D13"/>
    <w:rsid w:val="00C93D41"/>
    <w:rsid w:val="00C93FDD"/>
    <w:rsid w:val="00C9421D"/>
    <w:rsid w:val="00C942D9"/>
    <w:rsid w:val="00C94342"/>
    <w:rsid w:val="00C9444F"/>
    <w:rsid w:val="00C9445E"/>
    <w:rsid w:val="00C944C9"/>
    <w:rsid w:val="00C948AA"/>
    <w:rsid w:val="00C94988"/>
    <w:rsid w:val="00C9498A"/>
    <w:rsid w:val="00C94A4D"/>
    <w:rsid w:val="00C94ACC"/>
    <w:rsid w:val="00C94AE7"/>
    <w:rsid w:val="00C94AF7"/>
    <w:rsid w:val="00C94C31"/>
    <w:rsid w:val="00C94C76"/>
    <w:rsid w:val="00C94D37"/>
    <w:rsid w:val="00C950F1"/>
    <w:rsid w:val="00C9525F"/>
    <w:rsid w:val="00C953BA"/>
    <w:rsid w:val="00C954A7"/>
    <w:rsid w:val="00C957B6"/>
    <w:rsid w:val="00C9586D"/>
    <w:rsid w:val="00C95873"/>
    <w:rsid w:val="00C95956"/>
    <w:rsid w:val="00C959E3"/>
    <w:rsid w:val="00C95BB5"/>
    <w:rsid w:val="00C95BD8"/>
    <w:rsid w:val="00C95D2D"/>
    <w:rsid w:val="00C95D8F"/>
    <w:rsid w:val="00C95E3D"/>
    <w:rsid w:val="00C95E7D"/>
    <w:rsid w:val="00C9611D"/>
    <w:rsid w:val="00C9618A"/>
    <w:rsid w:val="00C961A4"/>
    <w:rsid w:val="00C961AB"/>
    <w:rsid w:val="00C96251"/>
    <w:rsid w:val="00C9634E"/>
    <w:rsid w:val="00C96376"/>
    <w:rsid w:val="00C9637F"/>
    <w:rsid w:val="00C9646F"/>
    <w:rsid w:val="00C96925"/>
    <w:rsid w:val="00C96944"/>
    <w:rsid w:val="00C969B7"/>
    <w:rsid w:val="00C969DD"/>
    <w:rsid w:val="00C96A8D"/>
    <w:rsid w:val="00C96B04"/>
    <w:rsid w:val="00C96B8E"/>
    <w:rsid w:val="00C96BED"/>
    <w:rsid w:val="00C96CCC"/>
    <w:rsid w:val="00C96D27"/>
    <w:rsid w:val="00C96F2A"/>
    <w:rsid w:val="00C97000"/>
    <w:rsid w:val="00C970AA"/>
    <w:rsid w:val="00C971B9"/>
    <w:rsid w:val="00C971C8"/>
    <w:rsid w:val="00C97266"/>
    <w:rsid w:val="00C973C7"/>
    <w:rsid w:val="00C974BB"/>
    <w:rsid w:val="00C974D6"/>
    <w:rsid w:val="00C974F7"/>
    <w:rsid w:val="00C9750A"/>
    <w:rsid w:val="00C97556"/>
    <w:rsid w:val="00C975A8"/>
    <w:rsid w:val="00C97640"/>
    <w:rsid w:val="00C97749"/>
    <w:rsid w:val="00C97887"/>
    <w:rsid w:val="00C97892"/>
    <w:rsid w:val="00C97914"/>
    <w:rsid w:val="00C97936"/>
    <w:rsid w:val="00C97C30"/>
    <w:rsid w:val="00C97CB5"/>
    <w:rsid w:val="00C97CC0"/>
    <w:rsid w:val="00C97DB8"/>
    <w:rsid w:val="00C97DE2"/>
    <w:rsid w:val="00C97E94"/>
    <w:rsid w:val="00CA01FF"/>
    <w:rsid w:val="00CA0345"/>
    <w:rsid w:val="00CA0381"/>
    <w:rsid w:val="00CA04D6"/>
    <w:rsid w:val="00CA06EE"/>
    <w:rsid w:val="00CA077D"/>
    <w:rsid w:val="00CA0787"/>
    <w:rsid w:val="00CA0818"/>
    <w:rsid w:val="00CA0AB3"/>
    <w:rsid w:val="00CA0B52"/>
    <w:rsid w:val="00CA0BD6"/>
    <w:rsid w:val="00CA0BD7"/>
    <w:rsid w:val="00CA0D3E"/>
    <w:rsid w:val="00CA0F26"/>
    <w:rsid w:val="00CA1078"/>
    <w:rsid w:val="00CA108F"/>
    <w:rsid w:val="00CA119A"/>
    <w:rsid w:val="00CA13E2"/>
    <w:rsid w:val="00CA1599"/>
    <w:rsid w:val="00CA15D2"/>
    <w:rsid w:val="00CA16A4"/>
    <w:rsid w:val="00CA18B2"/>
    <w:rsid w:val="00CA18F4"/>
    <w:rsid w:val="00CA1933"/>
    <w:rsid w:val="00CA19E9"/>
    <w:rsid w:val="00CA19FF"/>
    <w:rsid w:val="00CA1A60"/>
    <w:rsid w:val="00CA1B3C"/>
    <w:rsid w:val="00CA1BC1"/>
    <w:rsid w:val="00CA1C3F"/>
    <w:rsid w:val="00CA1C8A"/>
    <w:rsid w:val="00CA1DD1"/>
    <w:rsid w:val="00CA1DEC"/>
    <w:rsid w:val="00CA1E18"/>
    <w:rsid w:val="00CA1F11"/>
    <w:rsid w:val="00CA1F20"/>
    <w:rsid w:val="00CA1F8E"/>
    <w:rsid w:val="00CA1F9E"/>
    <w:rsid w:val="00CA1FA3"/>
    <w:rsid w:val="00CA1FE2"/>
    <w:rsid w:val="00CA2021"/>
    <w:rsid w:val="00CA216B"/>
    <w:rsid w:val="00CA21AC"/>
    <w:rsid w:val="00CA22AB"/>
    <w:rsid w:val="00CA22C1"/>
    <w:rsid w:val="00CA23DF"/>
    <w:rsid w:val="00CA2440"/>
    <w:rsid w:val="00CA247C"/>
    <w:rsid w:val="00CA24CB"/>
    <w:rsid w:val="00CA24F4"/>
    <w:rsid w:val="00CA258B"/>
    <w:rsid w:val="00CA25D9"/>
    <w:rsid w:val="00CA27ED"/>
    <w:rsid w:val="00CA2828"/>
    <w:rsid w:val="00CA289E"/>
    <w:rsid w:val="00CA28D2"/>
    <w:rsid w:val="00CA2A24"/>
    <w:rsid w:val="00CA2B40"/>
    <w:rsid w:val="00CA2BA4"/>
    <w:rsid w:val="00CA2BBE"/>
    <w:rsid w:val="00CA2C24"/>
    <w:rsid w:val="00CA2E16"/>
    <w:rsid w:val="00CA2F6A"/>
    <w:rsid w:val="00CA2FF2"/>
    <w:rsid w:val="00CA3010"/>
    <w:rsid w:val="00CA3153"/>
    <w:rsid w:val="00CA3180"/>
    <w:rsid w:val="00CA32BA"/>
    <w:rsid w:val="00CA33C1"/>
    <w:rsid w:val="00CA3500"/>
    <w:rsid w:val="00CA362C"/>
    <w:rsid w:val="00CA3667"/>
    <w:rsid w:val="00CA3672"/>
    <w:rsid w:val="00CA3736"/>
    <w:rsid w:val="00CA3835"/>
    <w:rsid w:val="00CA3879"/>
    <w:rsid w:val="00CA39A8"/>
    <w:rsid w:val="00CA39C3"/>
    <w:rsid w:val="00CA3AA6"/>
    <w:rsid w:val="00CA3ADF"/>
    <w:rsid w:val="00CA3B85"/>
    <w:rsid w:val="00CA3CF2"/>
    <w:rsid w:val="00CA3E45"/>
    <w:rsid w:val="00CA3E8F"/>
    <w:rsid w:val="00CA3F7D"/>
    <w:rsid w:val="00CA40B2"/>
    <w:rsid w:val="00CA4197"/>
    <w:rsid w:val="00CA436C"/>
    <w:rsid w:val="00CA4628"/>
    <w:rsid w:val="00CA4688"/>
    <w:rsid w:val="00CA4734"/>
    <w:rsid w:val="00CA4753"/>
    <w:rsid w:val="00CA47EA"/>
    <w:rsid w:val="00CA4814"/>
    <w:rsid w:val="00CA48AC"/>
    <w:rsid w:val="00CA4950"/>
    <w:rsid w:val="00CA496B"/>
    <w:rsid w:val="00CA49A7"/>
    <w:rsid w:val="00CA49B5"/>
    <w:rsid w:val="00CA49D6"/>
    <w:rsid w:val="00CA4A5A"/>
    <w:rsid w:val="00CA4AF5"/>
    <w:rsid w:val="00CA4B71"/>
    <w:rsid w:val="00CA4C4B"/>
    <w:rsid w:val="00CA4CA6"/>
    <w:rsid w:val="00CA4CFD"/>
    <w:rsid w:val="00CA4FC9"/>
    <w:rsid w:val="00CA5010"/>
    <w:rsid w:val="00CA50AB"/>
    <w:rsid w:val="00CA50C6"/>
    <w:rsid w:val="00CA50F7"/>
    <w:rsid w:val="00CA51B5"/>
    <w:rsid w:val="00CA52C5"/>
    <w:rsid w:val="00CA53B9"/>
    <w:rsid w:val="00CA5633"/>
    <w:rsid w:val="00CA57AE"/>
    <w:rsid w:val="00CA587E"/>
    <w:rsid w:val="00CA5888"/>
    <w:rsid w:val="00CA5AE0"/>
    <w:rsid w:val="00CA5B36"/>
    <w:rsid w:val="00CA5B71"/>
    <w:rsid w:val="00CA5C20"/>
    <w:rsid w:val="00CA5CA9"/>
    <w:rsid w:val="00CA5F14"/>
    <w:rsid w:val="00CA6017"/>
    <w:rsid w:val="00CA6096"/>
    <w:rsid w:val="00CA60FA"/>
    <w:rsid w:val="00CA6305"/>
    <w:rsid w:val="00CA6401"/>
    <w:rsid w:val="00CA6518"/>
    <w:rsid w:val="00CA666E"/>
    <w:rsid w:val="00CA66A2"/>
    <w:rsid w:val="00CA6805"/>
    <w:rsid w:val="00CA6894"/>
    <w:rsid w:val="00CA68D3"/>
    <w:rsid w:val="00CA68E4"/>
    <w:rsid w:val="00CA6939"/>
    <w:rsid w:val="00CA6A69"/>
    <w:rsid w:val="00CA6B45"/>
    <w:rsid w:val="00CA6C81"/>
    <w:rsid w:val="00CA6C96"/>
    <w:rsid w:val="00CA6CCA"/>
    <w:rsid w:val="00CA6CD2"/>
    <w:rsid w:val="00CA6DD0"/>
    <w:rsid w:val="00CA6EBF"/>
    <w:rsid w:val="00CA6F19"/>
    <w:rsid w:val="00CA6FCC"/>
    <w:rsid w:val="00CA7045"/>
    <w:rsid w:val="00CA706F"/>
    <w:rsid w:val="00CA71EB"/>
    <w:rsid w:val="00CA730D"/>
    <w:rsid w:val="00CA7324"/>
    <w:rsid w:val="00CA7481"/>
    <w:rsid w:val="00CA7486"/>
    <w:rsid w:val="00CA7565"/>
    <w:rsid w:val="00CA757B"/>
    <w:rsid w:val="00CA7693"/>
    <w:rsid w:val="00CA76CF"/>
    <w:rsid w:val="00CA7757"/>
    <w:rsid w:val="00CA789D"/>
    <w:rsid w:val="00CA790D"/>
    <w:rsid w:val="00CA7921"/>
    <w:rsid w:val="00CA794C"/>
    <w:rsid w:val="00CA7A2F"/>
    <w:rsid w:val="00CA7A54"/>
    <w:rsid w:val="00CA7B89"/>
    <w:rsid w:val="00CA7C62"/>
    <w:rsid w:val="00CA7C8A"/>
    <w:rsid w:val="00CA7DA3"/>
    <w:rsid w:val="00CA7E30"/>
    <w:rsid w:val="00CA7EA3"/>
    <w:rsid w:val="00CA7EAF"/>
    <w:rsid w:val="00CA7FBF"/>
    <w:rsid w:val="00CA7FDE"/>
    <w:rsid w:val="00CB0077"/>
    <w:rsid w:val="00CB00E4"/>
    <w:rsid w:val="00CB017B"/>
    <w:rsid w:val="00CB027E"/>
    <w:rsid w:val="00CB0323"/>
    <w:rsid w:val="00CB03A8"/>
    <w:rsid w:val="00CB0530"/>
    <w:rsid w:val="00CB05CC"/>
    <w:rsid w:val="00CB05FA"/>
    <w:rsid w:val="00CB0678"/>
    <w:rsid w:val="00CB06E2"/>
    <w:rsid w:val="00CB07DF"/>
    <w:rsid w:val="00CB09AD"/>
    <w:rsid w:val="00CB09C9"/>
    <w:rsid w:val="00CB09D2"/>
    <w:rsid w:val="00CB0A38"/>
    <w:rsid w:val="00CB0B09"/>
    <w:rsid w:val="00CB0DF1"/>
    <w:rsid w:val="00CB0E61"/>
    <w:rsid w:val="00CB0F1B"/>
    <w:rsid w:val="00CB10C6"/>
    <w:rsid w:val="00CB11EA"/>
    <w:rsid w:val="00CB13F6"/>
    <w:rsid w:val="00CB13FB"/>
    <w:rsid w:val="00CB1441"/>
    <w:rsid w:val="00CB1568"/>
    <w:rsid w:val="00CB170C"/>
    <w:rsid w:val="00CB174D"/>
    <w:rsid w:val="00CB17D6"/>
    <w:rsid w:val="00CB18C7"/>
    <w:rsid w:val="00CB1A37"/>
    <w:rsid w:val="00CB1A67"/>
    <w:rsid w:val="00CB1B41"/>
    <w:rsid w:val="00CB1BE9"/>
    <w:rsid w:val="00CB1C58"/>
    <w:rsid w:val="00CB1D7E"/>
    <w:rsid w:val="00CB1E68"/>
    <w:rsid w:val="00CB1F0A"/>
    <w:rsid w:val="00CB1FE1"/>
    <w:rsid w:val="00CB203D"/>
    <w:rsid w:val="00CB2052"/>
    <w:rsid w:val="00CB20F8"/>
    <w:rsid w:val="00CB21B9"/>
    <w:rsid w:val="00CB2336"/>
    <w:rsid w:val="00CB2400"/>
    <w:rsid w:val="00CB2499"/>
    <w:rsid w:val="00CB2596"/>
    <w:rsid w:val="00CB2638"/>
    <w:rsid w:val="00CB2678"/>
    <w:rsid w:val="00CB2782"/>
    <w:rsid w:val="00CB29B9"/>
    <w:rsid w:val="00CB2A8F"/>
    <w:rsid w:val="00CB2AD8"/>
    <w:rsid w:val="00CB2CAE"/>
    <w:rsid w:val="00CB2ED8"/>
    <w:rsid w:val="00CB30CD"/>
    <w:rsid w:val="00CB3100"/>
    <w:rsid w:val="00CB31CD"/>
    <w:rsid w:val="00CB36AA"/>
    <w:rsid w:val="00CB379A"/>
    <w:rsid w:val="00CB3848"/>
    <w:rsid w:val="00CB3CD3"/>
    <w:rsid w:val="00CB3D38"/>
    <w:rsid w:val="00CB3DB9"/>
    <w:rsid w:val="00CB3F28"/>
    <w:rsid w:val="00CB3F58"/>
    <w:rsid w:val="00CB3F88"/>
    <w:rsid w:val="00CB3FEE"/>
    <w:rsid w:val="00CB4000"/>
    <w:rsid w:val="00CB418A"/>
    <w:rsid w:val="00CB419B"/>
    <w:rsid w:val="00CB4206"/>
    <w:rsid w:val="00CB422A"/>
    <w:rsid w:val="00CB44F5"/>
    <w:rsid w:val="00CB4852"/>
    <w:rsid w:val="00CB49E5"/>
    <w:rsid w:val="00CB49F3"/>
    <w:rsid w:val="00CB4BC9"/>
    <w:rsid w:val="00CB4C39"/>
    <w:rsid w:val="00CB4EC6"/>
    <w:rsid w:val="00CB4F29"/>
    <w:rsid w:val="00CB5019"/>
    <w:rsid w:val="00CB501C"/>
    <w:rsid w:val="00CB5153"/>
    <w:rsid w:val="00CB515F"/>
    <w:rsid w:val="00CB5328"/>
    <w:rsid w:val="00CB5480"/>
    <w:rsid w:val="00CB5502"/>
    <w:rsid w:val="00CB551D"/>
    <w:rsid w:val="00CB5523"/>
    <w:rsid w:val="00CB55E4"/>
    <w:rsid w:val="00CB55F1"/>
    <w:rsid w:val="00CB56A7"/>
    <w:rsid w:val="00CB572F"/>
    <w:rsid w:val="00CB5766"/>
    <w:rsid w:val="00CB57B6"/>
    <w:rsid w:val="00CB57C6"/>
    <w:rsid w:val="00CB580D"/>
    <w:rsid w:val="00CB5906"/>
    <w:rsid w:val="00CB5949"/>
    <w:rsid w:val="00CB5978"/>
    <w:rsid w:val="00CB5982"/>
    <w:rsid w:val="00CB5A97"/>
    <w:rsid w:val="00CB5BE2"/>
    <w:rsid w:val="00CB5C5E"/>
    <w:rsid w:val="00CB5CA0"/>
    <w:rsid w:val="00CB5CD7"/>
    <w:rsid w:val="00CB5DC3"/>
    <w:rsid w:val="00CB5DDC"/>
    <w:rsid w:val="00CB610C"/>
    <w:rsid w:val="00CB61CB"/>
    <w:rsid w:val="00CB61EA"/>
    <w:rsid w:val="00CB6390"/>
    <w:rsid w:val="00CB65B7"/>
    <w:rsid w:val="00CB668A"/>
    <w:rsid w:val="00CB66BD"/>
    <w:rsid w:val="00CB66E5"/>
    <w:rsid w:val="00CB6A30"/>
    <w:rsid w:val="00CB6ADC"/>
    <w:rsid w:val="00CB6B75"/>
    <w:rsid w:val="00CB6BA0"/>
    <w:rsid w:val="00CB6BE6"/>
    <w:rsid w:val="00CB6BFD"/>
    <w:rsid w:val="00CB6EDB"/>
    <w:rsid w:val="00CB6F27"/>
    <w:rsid w:val="00CB7034"/>
    <w:rsid w:val="00CB7101"/>
    <w:rsid w:val="00CB7104"/>
    <w:rsid w:val="00CB728A"/>
    <w:rsid w:val="00CB72E4"/>
    <w:rsid w:val="00CB736D"/>
    <w:rsid w:val="00CB73DD"/>
    <w:rsid w:val="00CB73FC"/>
    <w:rsid w:val="00CB74A7"/>
    <w:rsid w:val="00CB75CB"/>
    <w:rsid w:val="00CB770D"/>
    <w:rsid w:val="00CB7763"/>
    <w:rsid w:val="00CB7803"/>
    <w:rsid w:val="00CB78D9"/>
    <w:rsid w:val="00CB7978"/>
    <w:rsid w:val="00CB7A24"/>
    <w:rsid w:val="00CB7B8A"/>
    <w:rsid w:val="00CB7C85"/>
    <w:rsid w:val="00CC005D"/>
    <w:rsid w:val="00CC0075"/>
    <w:rsid w:val="00CC007F"/>
    <w:rsid w:val="00CC00B2"/>
    <w:rsid w:val="00CC02FF"/>
    <w:rsid w:val="00CC039B"/>
    <w:rsid w:val="00CC0441"/>
    <w:rsid w:val="00CC0459"/>
    <w:rsid w:val="00CC04A8"/>
    <w:rsid w:val="00CC0723"/>
    <w:rsid w:val="00CC074F"/>
    <w:rsid w:val="00CC0781"/>
    <w:rsid w:val="00CC0784"/>
    <w:rsid w:val="00CC098A"/>
    <w:rsid w:val="00CC098C"/>
    <w:rsid w:val="00CC0A5E"/>
    <w:rsid w:val="00CC0AB3"/>
    <w:rsid w:val="00CC0B2A"/>
    <w:rsid w:val="00CC0CF6"/>
    <w:rsid w:val="00CC0D10"/>
    <w:rsid w:val="00CC0D94"/>
    <w:rsid w:val="00CC105D"/>
    <w:rsid w:val="00CC112F"/>
    <w:rsid w:val="00CC1284"/>
    <w:rsid w:val="00CC1402"/>
    <w:rsid w:val="00CC1426"/>
    <w:rsid w:val="00CC149B"/>
    <w:rsid w:val="00CC14EB"/>
    <w:rsid w:val="00CC1512"/>
    <w:rsid w:val="00CC153B"/>
    <w:rsid w:val="00CC1845"/>
    <w:rsid w:val="00CC1870"/>
    <w:rsid w:val="00CC18E6"/>
    <w:rsid w:val="00CC1936"/>
    <w:rsid w:val="00CC1939"/>
    <w:rsid w:val="00CC1A8C"/>
    <w:rsid w:val="00CC1AD1"/>
    <w:rsid w:val="00CC1C7E"/>
    <w:rsid w:val="00CC1CF3"/>
    <w:rsid w:val="00CC1D74"/>
    <w:rsid w:val="00CC1FCC"/>
    <w:rsid w:val="00CC1FE7"/>
    <w:rsid w:val="00CC21ED"/>
    <w:rsid w:val="00CC226E"/>
    <w:rsid w:val="00CC2330"/>
    <w:rsid w:val="00CC23D9"/>
    <w:rsid w:val="00CC26E9"/>
    <w:rsid w:val="00CC2710"/>
    <w:rsid w:val="00CC272B"/>
    <w:rsid w:val="00CC2739"/>
    <w:rsid w:val="00CC2829"/>
    <w:rsid w:val="00CC2938"/>
    <w:rsid w:val="00CC29A4"/>
    <w:rsid w:val="00CC2A01"/>
    <w:rsid w:val="00CC2A21"/>
    <w:rsid w:val="00CC2BCF"/>
    <w:rsid w:val="00CC2D0A"/>
    <w:rsid w:val="00CC2E58"/>
    <w:rsid w:val="00CC2E67"/>
    <w:rsid w:val="00CC2E6D"/>
    <w:rsid w:val="00CC2ECE"/>
    <w:rsid w:val="00CC2FDE"/>
    <w:rsid w:val="00CC307E"/>
    <w:rsid w:val="00CC3112"/>
    <w:rsid w:val="00CC340F"/>
    <w:rsid w:val="00CC344E"/>
    <w:rsid w:val="00CC352D"/>
    <w:rsid w:val="00CC3571"/>
    <w:rsid w:val="00CC3641"/>
    <w:rsid w:val="00CC377A"/>
    <w:rsid w:val="00CC378D"/>
    <w:rsid w:val="00CC3881"/>
    <w:rsid w:val="00CC3898"/>
    <w:rsid w:val="00CC3B71"/>
    <w:rsid w:val="00CC3C74"/>
    <w:rsid w:val="00CC3CAD"/>
    <w:rsid w:val="00CC3D16"/>
    <w:rsid w:val="00CC3DEB"/>
    <w:rsid w:val="00CC3E13"/>
    <w:rsid w:val="00CC3EFE"/>
    <w:rsid w:val="00CC4046"/>
    <w:rsid w:val="00CC4093"/>
    <w:rsid w:val="00CC45C5"/>
    <w:rsid w:val="00CC4771"/>
    <w:rsid w:val="00CC482D"/>
    <w:rsid w:val="00CC494E"/>
    <w:rsid w:val="00CC4C02"/>
    <w:rsid w:val="00CC4C13"/>
    <w:rsid w:val="00CC4C49"/>
    <w:rsid w:val="00CC4D19"/>
    <w:rsid w:val="00CC4D22"/>
    <w:rsid w:val="00CC4D47"/>
    <w:rsid w:val="00CC4E03"/>
    <w:rsid w:val="00CC4EF2"/>
    <w:rsid w:val="00CC4F5E"/>
    <w:rsid w:val="00CC4FDF"/>
    <w:rsid w:val="00CC5156"/>
    <w:rsid w:val="00CC51C5"/>
    <w:rsid w:val="00CC522C"/>
    <w:rsid w:val="00CC52F6"/>
    <w:rsid w:val="00CC53A3"/>
    <w:rsid w:val="00CC5424"/>
    <w:rsid w:val="00CC549D"/>
    <w:rsid w:val="00CC5683"/>
    <w:rsid w:val="00CC5808"/>
    <w:rsid w:val="00CC58E8"/>
    <w:rsid w:val="00CC5942"/>
    <w:rsid w:val="00CC595B"/>
    <w:rsid w:val="00CC5A74"/>
    <w:rsid w:val="00CC5AD9"/>
    <w:rsid w:val="00CC5BD8"/>
    <w:rsid w:val="00CC5CCF"/>
    <w:rsid w:val="00CC5CFC"/>
    <w:rsid w:val="00CC5D1A"/>
    <w:rsid w:val="00CC5F00"/>
    <w:rsid w:val="00CC6058"/>
    <w:rsid w:val="00CC627F"/>
    <w:rsid w:val="00CC6298"/>
    <w:rsid w:val="00CC6328"/>
    <w:rsid w:val="00CC632F"/>
    <w:rsid w:val="00CC63D9"/>
    <w:rsid w:val="00CC65A9"/>
    <w:rsid w:val="00CC66E6"/>
    <w:rsid w:val="00CC6840"/>
    <w:rsid w:val="00CC68F8"/>
    <w:rsid w:val="00CC6B4F"/>
    <w:rsid w:val="00CC6C8B"/>
    <w:rsid w:val="00CC6CDA"/>
    <w:rsid w:val="00CC6CFC"/>
    <w:rsid w:val="00CC6D46"/>
    <w:rsid w:val="00CC6EAC"/>
    <w:rsid w:val="00CC7227"/>
    <w:rsid w:val="00CC7250"/>
    <w:rsid w:val="00CC72CA"/>
    <w:rsid w:val="00CC744F"/>
    <w:rsid w:val="00CC7481"/>
    <w:rsid w:val="00CC7723"/>
    <w:rsid w:val="00CC7751"/>
    <w:rsid w:val="00CC7787"/>
    <w:rsid w:val="00CC796D"/>
    <w:rsid w:val="00CC7AC6"/>
    <w:rsid w:val="00CC7B92"/>
    <w:rsid w:val="00CC7D14"/>
    <w:rsid w:val="00CC7DF5"/>
    <w:rsid w:val="00CC7E17"/>
    <w:rsid w:val="00CC7F9E"/>
    <w:rsid w:val="00CD0092"/>
    <w:rsid w:val="00CD00B3"/>
    <w:rsid w:val="00CD0184"/>
    <w:rsid w:val="00CD01B3"/>
    <w:rsid w:val="00CD01E7"/>
    <w:rsid w:val="00CD02CB"/>
    <w:rsid w:val="00CD0344"/>
    <w:rsid w:val="00CD03BF"/>
    <w:rsid w:val="00CD0A0B"/>
    <w:rsid w:val="00CD0AC9"/>
    <w:rsid w:val="00CD0AEB"/>
    <w:rsid w:val="00CD0B10"/>
    <w:rsid w:val="00CD0B9A"/>
    <w:rsid w:val="00CD0C4E"/>
    <w:rsid w:val="00CD0CAC"/>
    <w:rsid w:val="00CD0D6C"/>
    <w:rsid w:val="00CD0EE6"/>
    <w:rsid w:val="00CD0FDD"/>
    <w:rsid w:val="00CD109C"/>
    <w:rsid w:val="00CD125C"/>
    <w:rsid w:val="00CD13AC"/>
    <w:rsid w:val="00CD13C8"/>
    <w:rsid w:val="00CD14B5"/>
    <w:rsid w:val="00CD158A"/>
    <w:rsid w:val="00CD1706"/>
    <w:rsid w:val="00CD1944"/>
    <w:rsid w:val="00CD196A"/>
    <w:rsid w:val="00CD198F"/>
    <w:rsid w:val="00CD1B87"/>
    <w:rsid w:val="00CD1B91"/>
    <w:rsid w:val="00CD1BF0"/>
    <w:rsid w:val="00CD1C39"/>
    <w:rsid w:val="00CD1DFA"/>
    <w:rsid w:val="00CD1ED7"/>
    <w:rsid w:val="00CD1F0F"/>
    <w:rsid w:val="00CD1F18"/>
    <w:rsid w:val="00CD1FA7"/>
    <w:rsid w:val="00CD2065"/>
    <w:rsid w:val="00CD2153"/>
    <w:rsid w:val="00CD22BC"/>
    <w:rsid w:val="00CD22FD"/>
    <w:rsid w:val="00CD239C"/>
    <w:rsid w:val="00CD2412"/>
    <w:rsid w:val="00CD260C"/>
    <w:rsid w:val="00CD2615"/>
    <w:rsid w:val="00CD2687"/>
    <w:rsid w:val="00CD278A"/>
    <w:rsid w:val="00CD27E2"/>
    <w:rsid w:val="00CD2823"/>
    <w:rsid w:val="00CD28EF"/>
    <w:rsid w:val="00CD293E"/>
    <w:rsid w:val="00CD2A15"/>
    <w:rsid w:val="00CD2A71"/>
    <w:rsid w:val="00CD2C4A"/>
    <w:rsid w:val="00CD2C7C"/>
    <w:rsid w:val="00CD2D77"/>
    <w:rsid w:val="00CD2DA7"/>
    <w:rsid w:val="00CD2F38"/>
    <w:rsid w:val="00CD2F93"/>
    <w:rsid w:val="00CD3006"/>
    <w:rsid w:val="00CD302E"/>
    <w:rsid w:val="00CD308C"/>
    <w:rsid w:val="00CD30ED"/>
    <w:rsid w:val="00CD326A"/>
    <w:rsid w:val="00CD32BD"/>
    <w:rsid w:val="00CD331B"/>
    <w:rsid w:val="00CD3504"/>
    <w:rsid w:val="00CD3570"/>
    <w:rsid w:val="00CD35C6"/>
    <w:rsid w:val="00CD35F2"/>
    <w:rsid w:val="00CD3664"/>
    <w:rsid w:val="00CD38DD"/>
    <w:rsid w:val="00CD38EA"/>
    <w:rsid w:val="00CD39C5"/>
    <w:rsid w:val="00CD3A0B"/>
    <w:rsid w:val="00CD3AFE"/>
    <w:rsid w:val="00CD3C02"/>
    <w:rsid w:val="00CD3C84"/>
    <w:rsid w:val="00CD3CA4"/>
    <w:rsid w:val="00CD3D7A"/>
    <w:rsid w:val="00CD3E8E"/>
    <w:rsid w:val="00CD3FE4"/>
    <w:rsid w:val="00CD407F"/>
    <w:rsid w:val="00CD42D8"/>
    <w:rsid w:val="00CD441D"/>
    <w:rsid w:val="00CD4487"/>
    <w:rsid w:val="00CD44C5"/>
    <w:rsid w:val="00CD451A"/>
    <w:rsid w:val="00CD455B"/>
    <w:rsid w:val="00CD45FD"/>
    <w:rsid w:val="00CD4643"/>
    <w:rsid w:val="00CD4665"/>
    <w:rsid w:val="00CD4707"/>
    <w:rsid w:val="00CD48E0"/>
    <w:rsid w:val="00CD4940"/>
    <w:rsid w:val="00CD49E6"/>
    <w:rsid w:val="00CD4BE5"/>
    <w:rsid w:val="00CD4DEE"/>
    <w:rsid w:val="00CD4E23"/>
    <w:rsid w:val="00CD4EA2"/>
    <w:rsid w:val="00CD4EB0"/>
    <w:rsid w:val="00CD4F97"/>
    <w:rsid w:val="00CD4FAB"/>
    <w:rsid w:val="00CD50B2"/>
    <w:rsid w:val="00CD524A"/>
    <w:rsid w:val="00CD5275"/>
    <w:rsid w:val="00CD52A8"/>
    <w:rsid w:val="00CD53D8"/>
    <w:rsid w:val="00CD556D"/>
    <w:rsid w:val="00CD557F"/>
    <w:rsid w:val="00CD5676"/>
    <w:rsid w:val="00CD5736"/>
    <w:rsid w:val="00CD5845"/>
    <w:rsid w:val="00CD5A9A"/>
    <w:rsid w:val="00CD5B9C"/>
    <w:rsid w:val="00CD5BDC"/>
    <w:rsid w:val="00CD5CDD"/>
    <w:rsid w:val="00CD5CF1"/>
    <w:rsid w:val="00CD5DA0"/>
    <w:rsid w:val="00CD5E5D"/>
    <w:rsid w:val="00CD5ED3"/>
    <w:rsid w:val="00CD6071"/>
    <w:rsid w:val="00CD609E"/>
    <w:rsid w:val="00CD6207"/>
    <w:rsid w:val="00CD6281"/>
    <w:rsid w:val="00CD62D7"/>
    <w:rsid w:val="00CD638A"/>
    <w:rsid w:val="00CD63C1"/>
    <w:rsid w:val="00CD64A9"/>
    <w:rsid w:val="00CD64F9"/>
    <w:rsid w:val="00CD653D"/>
    <w:rsid w:val="00CD6655"/>
    <w:rsid w:val="00CD674C"/>
    <w:rsid w:val="00CD68C5"/>
    <w:rsid w:val="00CD6956"/>
    <w:rsid w:val="00CD6BC8"/>
    <w:rsid w:val="00CD6C7A"/>
    <w:rsid w:val="00CD6D95"/>
    <w:rsid w:val="00CD6E88"/>
    <w:rsid w:val="00CD6E8C"/>
    <w:rsid w:val="00CD6EDE"/>
    <w:rsid w:val="00CD6F84"/>
    <w:rsid w:val="00CD6FA9"/>
    <w:rsid w:val="00CD7061"/>
    <w:rsid w:val="00CD706D"/>
    <w:rsid w:val="00CD711C"/>
    <w:rsid w:val="00CD7231"/>
    <w:rsid w:val="00CD7256"/>
    <w:rsid w:val="00CD72DE"/>
    <w:rsid w:val="00CD7355"/>
    <w:rsid w:val="00CD737D"/>
    <w:rsid w:val="00CD73D4"/>
    <w:rsid w:val="00CD7447"/>
    <w:rsid w:val="00CD75D6"/>
    <w:rsid w:val="00CD76E4"/>
    <w:rsid w:val="00CD7720"/>
    <w:rsid w:val="00CD7730"/>
    <w:rsid w:val="00CD77E3"/>
    <w:rsid w:val="00CD784C"/>
    <w:rsid w:val="00CD78C1"/>
    <w:rsid w:val="00CD7B80"/>
    <w:rsid w:val="00CD7D76"/>
    <w:rsid w:val="00CD7D9A"/>
    <w:rsid w:val="00CD7DAA"/>
    <w:rsid w:val="00CD7DE9"/>
    <w:rsid w:val="00CD7DF3"/>
    <w:rsid w:val="00CD7E54"/>
    <w:rsid w:val="00CD7E6C"/>
    <w:rsid w:val="00CD7F03"/>
    <w:rsid w:val="00CD7F75"/>
    <w:rsid w:val="00CE0136"/>
    <w:rsid w:val="00CE0177"/>
    <w:rsid w:val="00CE024A"/>
    <w:rsid w:val="00CE02C7"/>
    <w:rsid w:val="00CE0300"/>
    <w:rsid w:val="00CE03CC"/>
    <w:rsid w:val="00CE04C4"/>
    <w:rsid w:val="00CE04D8"/>
    <w:rsid w:val="00CE06D1"/>
    <w:rsid w:val="00CE083A"/>
    <w:rsid w:val="00CE0951"/>
    <w:rsid w:val="00CE096A"/>
    <w:rsid w:val="00CE0A38"/>
    <w:rsid w:val="00CE0C12"/>
    <w:rsid w:val="00CE0C56"/>
    <w:rsid w:val="00CE0D1F"/>
    <w:rsid w:val="00CE0DE0"/>
    <w:rsid w:val="00CE0DF6"/>
    <w:rsid w:val="00CE10CD"/>
    <w:rsid w:val="00CE12CA"/>
    <w:rsid w:val="00CE1313"/>
    <w:rsid w:val="00CE1669"/>
    <w:rsid w:val="00CE16AA"/>
    <w:rsid w:val="00CE177B"/>
    <w:rsid w:val="00CE18CD"/>
    <w:rsid w:val="00CE194B"/>
    <w:rsid w:val="00CE1A7D"/>
    <w:rsid w:val="00CE1B54"/>
    <w:rsid w:val="00CE1D12"/>
    <w:rsid w:val="00CE1D8C"/>
    <w:rsid w:val="00CE1E1D"/>
    <w:rsid w:val="00CE1F66"/>
    <w:rsid w:val="00CE1F96"/>
    <w:rsid w:val="00CE2007"/>
    <w:rsid w:val="00CE20A4"/>
    <w:rsid w:val="00CE211A"/>
    <w:rsid w:val="00CE2142"/>
    <w:rsid w:val="00CE21AF"/>
    <w:rsid w:val="00CE2203"/>
    <w:rsid w:val="00CE2395"/>
    <w:rsid w:val="00CE2399"/>
    <w:rsid w:val="00CE23AF"/>
    <w:rsid w:val="00CE2469"/>
    <w:rsid w:val="00CE2491"/>
    <w:rsid w:val="00CE24A3"/>
    <w:rsid w:val="00CE24B6"/>
    <w:rsid w:val="00CE27A7"/>
    <w:rsid w:val="00CE28D9"/>
    <w:rsid w:val="00CE28F7"/>
    <w:rsid w:val="00CE28FF"/>
    <w:rsid w:val="00CE2A17"/>
    <w:rsid w:val="00CE2AB9"/>
    <w:rsid w:val="00CE2B73"/>
    <w:rsid w:val="00CE2C8C"/>
    <w:rsid w:val="00CE2DFB"/>
    <w:rsid w:val="00CE2EF3"/>
    <w:rsid w:val="00CE2F32"/>
    <w:rsid w:val="00CE3037"/>
    <w:rsid w:val="00CE30C8"/>
    <w:rsid w:val="00CE312E"/>
    <w:rsid w:val="00CE32A9"/>
    <w:rsid w:val="00CE336B"/>
    <w:rsid w:val="00CE34F1"/>
    <w:rsid w:val="00CE3553"/>
    <w:rsid w:val="00CE3837"/>
    <w:rsid w:val="00CE383C"/>
    <w:rsid w:val="00CE3858"/>
    <w:rsid w:val="00CE3880"/>
    <w:rsid w:val="00CE391C"/>
    <w:rsid w:val="00CE3926"/>
    <w:rsid w:val="00CE392B"/>
    <w:rsid w:val="00CE3960"/>
    <w:rsid w:val="00CE3A2F"/>
    <w:rsid w:val="00CE3A40"/>
    <w:rsid w:val="00CE3A47"/>
    <w:rsid w:val="00CE3A58"/>
    <w:rsid w:val="00CE3A6E"/>
    <w:rsid w:val="00CE3C79"/>
    <w:rsid w:val="00CE3DEB"/>
    <w:rsid w:val="00CE3E05"/>
    <w:rsid w:val="00CE3EB2"/>
    <w:rsid w:val="00CE3F25"/>
    <w:rsid w:val="00CE3F61"/>
    <w:rsid w:val="00CE3F6C"/>
    <w:rsid w:val="00CE3FC7"/>
    <w:rsid w:val="00CE4158"/>
    <w:rsid w:val="00CE4170"/>
    <w:rsid w:val="00CE420E"/>
    <w:rsid w:val="00CE4265"/>
    <w:rsid w:val="00CE42BE"/>
    <w:rsid w:val="00CE440E"/>
    <w:rsid w:val="00CE44B2"/>
    <w:rsid w:val="00CE44CD"/>
    <w:rsid w:val="00CE452B"/>
    <w:rsid w:val="00CE4797"/>
    <w:rsid w:val="00CE4809"/>
    <w:rsid w:val="00CE483F"/>
    <w:rsid w:val="00CE4878"/>
    <w:rsid w:val="00CE49CE"/>
    <w:rsid w:val="00CE4A8F"/>
    <w:rsid w:val="00CE4AFF"/>
    <w:rsid w:val="00CE4B56"/>
    <w:rsid w:val="00CE4C6C"/>
    <w:rsid w:val="00CE4D82"/>
    <w:rsid w:val="00CE4E29"/>
    <w:rsid w:val="00CE4E6A"/>
    <w:rsid w:val="00CE4F34"/>
    <w:rsid w:val="00CE4F63"/>
    <w:rsid w:val="00CE50FF"/>
    <w:rsid w:val="00CE5130"/>
    <w:rsid w:val="00CE521C"/>
    <w:rsid w:val="00CE52D9"/>
    <w:rsid w:val="00CE536A"/>
    <w:rsid w:val="00CE53BC"/>
    <w:rsid w:val="00CE53F8"/>
    <w:rsid w:val="00CE542F"/>
    <w:rsid w:val="00CE547A"/>
    <w:rsid w:val="00CE5514"/>
    <w:rsid w:val="00CE5528"/>
    <w:rsid w:val="00CE5563"/>
    <w:rsid w:val="00CE55B2"/>
    <w:rsid w:val="00CE56D7"/>
    <w:rsid w:val="00CE5A0F"/>
    <w:rsid w:val="00CE5C59"/>
    <w:rsid w:val="00CE5E8C"/>
    <w:rsid w:val="00CE6064"/>
    <w:rsid w:val="00CE6270"/>
    <w:rsid w:val="00CE63D6"/>
    <w:rsid w:val="00CE63F9"/>
    <w:rsid w:val="00CE64BD"/>
    <w:rsid w:val="00CE6502"/>
    <w:rsid w:val="00CE6541"/>
    <w:rsid w:val="00CE65A1"/>
    <w:rsid w:val="00CE6712"/>
    <w:rsid w:val="00CE6717"/>
    <w:rsid w:val="00CE674F"/>
    <w:rsid w:val="00CE67CE"/>
    <w:rsid w:val="00CE68EB"/>
    <w:rsid w:val="00CE6988"/>
    <w:rsid w:val="00CE6A2A"/>
    <w:rsid w:val="00CE6A2C"/>
    <w:rsid w:val="00CE6AF3"/>
    <w:rsid w:val="00CE6B78"/>
    <w:rsid w:val="00CE6B82"/>
    <w:rsid w:val="00CE6D72"/>
    <w:rsid w:val="00CE6D96"/>
    <w:rsid w:val="00CE6ED4"/>
    <w:rsid w:val="00CE6F47"/>
    <w:rsid w:val="00CE6F54"/>
    <w:rsid w:val="00CE6F8D"/>
    <w:rsid w:val="00CE6FA7"/>
    <w:rsid w:val="00CE7094"/>
    <w:rsid w:val="00CE7100"/>
    <w:rsid w:val="00CE7118"/>
    <w:rsid w:val="00CE7131"/>
    <w:rsid w:val="00CE7180"/>
    <w:rsid w:val="00CE718F"/>
    <w:rsid w:val="00CE719B"/>
    <w:rsid w:val="00CE7372"/>
    <w:rsid w:val="00CE7376"/>
    <w:rsid w:val="00CE7380"/>
    <w:rsid w:val="00CE7480"/>
    <w:rsid w:val="00CE75C5"/>
    <w:rsid w:val="00CE766E"/>
    <w:rsid w:val="00CE76A2"/>
    <w:rsid w:val="00CE7702"/>
    <w:rsid w:val="00CE77AD"/>
    <w:rsid w:val="00CE7923"/>
    <w:rsid w:val="00CE7989"/>
    <w:rsid w:val="00CE7A55"/>
    <w:rsid w:val="00CE7ABB"/>
    <w:rsid w:val="00CE7B90"/>
    <w:rsid w:val="00CE7B99"/>
    <w:rsid w:val="00CE7C1B"/>
    <w:rsid w:val="00CE7CDE"/>
    <w:rsid w:val="00CE7D48"/>
    <w:rsid w:val="00CE7E15"/>
    <w:rsid w:val="00CE7E86"/>
    <w:rsid w:val="00CE7ED3"/>
    <w:rsid w:val="00CE7F76"/>
    <w:rsid w:val="00CF00E7"/>
    <w:rsid w:val="00CF01BA"/>
    <w:rsid w:val="00CF02B5"/>
    <w:rsid w:val="00CF040C"/>
    <w:rsid w:val="00CF044F"/>
    <w:rsid w:val="00CF05CC"/>
    <w:rsid w:val="00CF05F8"/>
    <w:rsid w:val="00CF06F4"/>
    <w:rsid w:val="00CF07DB"/>
    <w:rsid w:val="00CF0863"/>
    <w:rsid w:val="00CF0917"/>
    <w:rsid w:val="00CF0985"/>
    <w:rsid w:val="00CF0996"/>
    <w:rsid w:val="00CF09DC"/>
    <w:rsid w:val="00CF0A02"/>
    <w:rsid w:val="00CF0A1F"/>
    <w:rsid w:val="00CF0A4E"/>
    <w:rsid w:val="00CF0A77"/>
    <w:rsid w:val="00CF0B07"/>
    <w:rsid w:val="00CF0BF6"/>
    <w:rsid w:val="00CF0C8D"/>
    <w:rsid w:val="00CF0CAB"/>
    <w:rsid w:val="00CF0CE8"/>
    <w:rsid w:val="00CF0D53"/>
    <w:rsid w:val="00CF0EB0"/>
    <w:rsid w:val="00CF1000"/>
    <w:rsid w:val="00CF118A"/>
    <w:rsid w:val="00CF1244"/>
    <w:rsid w:val="00CF12C5"/>
    <w:rsid w:val="00CF12D5"/>
    <w:rsid w:val="00CF12E9"/>
    <w:rsid w:val="00CF14CD"/>
    <w:rsid w:val="00CF14F4"/>
    <w:rsid w:val="00CF14FA"/>
    <w:rsid w:val="00CF156D"/>
    <w:rsid w:val="00CF16E9"/>
    <w:rsid w:val="00CF1755"/>
    <w:rsid w:val="00CF17DF"/>
    <w:rsid w:val="00CF189B"/>
    <w:rsid w:val="00CF18C4"/>
    <w:rsid w:val="00CF193F"/>
    <w:rsid w:val="00CF1945"/>
    <w:rsid w:val="00CF1A36"/>
    <w:rsid w:val="00CF1B35"/>
    <w:rsid w:val="00CF1C6E"/>
    <w:rsid w:val="00CF1CF4"/>
    <w:rsid w:val="00CF1D9B"/>
    <w:rsid w:val="00CF1FDA"/>
    <w:rsid w:val="00CF1FE2"/>
    <w:rsid w:val="00CF2010"/>
    <w:rsid w:val="00CF2014"/>
    <w:rsid w:val="00CF2054"/>
    <w:rsid w:val="00CF2186"/>
    <w:rsid w:val="00CF230C"/>
    <w:rsid w:val="00CF248C"/>
    <w:rsid w:val="00CF250A"/>
    <w:rsid w:val="00CF260C"/>
    <w:rsid w:val="00CF27A8"/>
    <w:rsid w:val="00CF2862"/>
    <w:rsid w:val="00CF28AF"/>
    <w:rsid w:val="00CF28B2"/>
    <w:rsid w:val="00CF2936"/>
    <w:rsid w:val="00CF2969"/>
    <w:rsid w:val="00CF2AB0"/>
    <w:rsid w:val="00CF2B94"/>
    <w:rsid w:val="00CF2D80"/>
    <w:rsid w:val="00CF2E02"/>
    <w:rsid w:val="00CF2F84"/>
    <w:rsid w:val="00CF2FE5"/>
    <w:rsid w:val="00CF316E"/>
    <w:rsid w:val="00CF332D"/>
    <w:rsid w:val="00CF3445"/>
    <w:rsid w:val="00CF3509"/>
    <w:rsid w:val="00CF3598"/>
    <w:rsid w:val="00CF35C9"/>
    <w:rsid w:val="00CF36CD"/>
    <w:rsid w:val="00CF370A"/>
    <w:rsid w:val="00CF37CA"/>
    <w:rsid w:val="00CF38C3"/>
    <w:rsid w:val="00CF38E9"/>
    <w:rsid w:val="00CF3A21"/>
    <w:rsid w:val="00CF3A4B"/>
    <w:rsid w:val="00CF3B2E"/>
    <w:rsid w:val="00CF3CF6"/>
    <w:rsid w:val="00CF3D5E"/>
    <w:rsid w:val="00CF3DE5"/>
    <w:rsid w:val="00CF3DE9"/>
    <w:rsid w:val="00CF3E35"/>
    <w:rsid w:val="00CF3E3E"/>
    <w:rsid w:val="00CF3E45"/>
    <w:rsid w:val="00CF3E91"/>
    <w:rsid w:val="00CF402C"/>
    <w:rsid w:val="00CF40DA"/>
    <w:rsid w:val="00CF41D3"/>
    <w:rsid w:val="00CF42F0"/>
    <w:rsid w:val="00CF4379"/>
    <w:rsid w:val="00CF43AC"/>
    <w:rsid w:val="00CF4456"/>
    <w:rsid w:val="00CF4478"/>
    <w:rsid w:val="00CF44F6"/>
    <w:rsid w:val="00CF460A"/>
    <w:rsid w:val="00CF4629"/>
    <w:rsid w:val="00CF46E6"/>
    <w:rsid w:val="00CF47EE"/>
    <w:rsid w:val="00CF48ED"/>
    <w:rsid w:val="00CF499B"/>
    <w:rsid w:val="00CF4C1E"/>
    <w:rsid w:val="00CF4D6C"/>
    <w:rsid w:val="00CF4EFD"/>
    <w:rsid w:val="00CF4FF7"/>
    <w:rsid w:val="00CF5069"/>
    <w:rsid w:val="00CF5179"/>
    <w:rsid w:val="00CF5186"/>
    <w:rsid w:val="00CF52F9"/>
    <w:rsid w:val="00CF5344"/>
    <w:rsid w:val="00CF5354"/>
    <w:rsid w:val="00CF541F"/>
    <w:rsid w:val="00CF5465"/>
    <w:rsid w:val="00CF5660"/>
    <w:rsid w:val="00CF5698"/>
    <w:rsid w:val="00CF578A"/>
    <w:rsid w:val="00CF5804"/>
    <w:rsid w:val="00CF5903"/>
    <w:rsid w:val="00CF5959"/>
    <w:rsid w:val="00CF59EB"/>
    <w:rsid w:val="00CF5B71"/>
    <w:rsid w:val="00CF5B90"/>
    <w:rsid w:val="00CF5BD5"/>
    <w:rsid w:val="00CF5C3A"/>
    <w:rsid w:val="00CF5DBD"/>
    <w:rsid w:val="00CF5EAA"/>
    <w:rsid w:val="00CF608A"/>
    <w:rsid w:val="00CF6091"/>
    <w:rsid w:val="00CF60E5"/>
    <w:rsid w:val="00CF6158"/>
    <w:rsid w:val="00CF616E"/>
    <w:rsid w:val="00CF61F1"/>
    <w:rsid w:val="00CF64C4"/>
    <w:rsid w:val="00CF665C"/>
    <w:rsid w:val="00CF680B"/>
    <w:rsid w:val="00CF682E"/>
    <w:rsid w:val="00CF68AD"/>
    <w:rsid w:val="00CF691E"/>
    <w:rsid w:val="00CF6966"/>
    <w:rsid w:val="00CF69A8"/>
    <w:rsid w:val="00CF6B3B"/>
    <w:rsid w:val="00CF6C06"/>
    <w:rsid w:val="00CF6E84"/>
    <w:rsid w:val="00CF6EBE"/>
    <w:rsid w:val="00CF6F31"/>
    <w:rsid w:val="00CF6F56"/>
    <w:rsid w:val="00CF7182"/>
    <w:rsid w:val="00CF71EE"/>
    <w:rsid w:val="00CF7238"/>
    <w:rsid w:val="00CF7283"/>
    <w:rsid w:val="00CF738C"/>
    <w:rsid w:val="00CF73B5"/>
    <w:rsid w:val="00CF73C9"/>
    <w:rsid w:val="00CF7464"/>
    <w:rsid w:val="00CF7481"/>
    <w:rsid w:val="00CF7611"/>
    <w:rsid w:val="00CF7619"/>
    <w:rsid w:val="00CF77A4"/>
    <w:rsid w:val="00CF7859"/>
    <w:rsid w:val="00CF78D2"/>
    <w:rsid w:val="00CF7907"/>
    <w:rsid w:val="00CF7963"/>
    <w:rsid w:val="00CF79F7"/>
    <w:rsid w:val="00CF7A40"/>
    <w:rsid w:val="00CF7D2A"/>
    <w:rsid w:val="00CF7DC9"/>
    <w:rsid w:val="00CF7E77"/>
    <w:rsid w:val="00CF7F21"/>
    <w:rsid w:val="00CF7F7D"/>
    <w:rsid w:val="00D0002B"/>
    <w:rsid w:val="00D00170"/>
    <w:rsid w:val="00D00283"/>
    <w:rsid w:val="00D00295"/>
    <w:rsid w:val="00D0042E"/>
    <w:rsid w:val="00D005BB"/>
    <w:rsid w:val="00D00632"/>
    <w:rsid w:val="00D00715"/>
    <w:rsid w:val="00D0081D"/>
    <w:rsid w:val="00D0084A"/>
    <w:rsid w:val="00D00884"/>
    <w:rsid w:val="00D008AE"/>
    <w:rsid w:val="00D00966"/>
    <w:rsid w:val="00D00A27"/>
    <w:rsid w:val="00D00B47"/>
    <w:rsid w:val="00D00C91"/>
    <w:rsid w:val="00D00DA6"/>
    <w:rsid w:val="00D00DDE"/>
    <w:rsid w:val="00D00F65"/>
    <w:rsid w:val="00D00FE1"/>
    <w:rsid w:val="00D0101A"/>
    <w:rsid w:val="00D012A1"/>
    <w:rsid w:val="00D01331"/>
    <w:rsid w:val="00D013CC"/>
    <w:rsid w:val="00D014FE"/>
    <w:rsid w:val="00D016F6"/>
    <w:rsid w:val="00D01862"/>
    <w:rsid w:val="00D0186C"/>
    <w:rsid w:val="00D019B5"/>
    <w:rsid w:val="00D01A31"/>
    <w:rsid w:val="00D01A61"/>
    <w:rsid w:val="00D01BE1"/>
    <w:rsid w:val="00D01BE4"/>
    <w:rsid w:val="00D01C1F"/>
    <w:rsid w:val="00D01D87"/>
    <w:rsid w:val="00D01E24"/>
    <w:rsid w:val="00D01E99"/>
    <w:rsid w:val="00D01ECA"/>
    <w:rsid w:val="00D01F76"/>
    <w:rsid w:val="00D02090"/>
    <w:rsid w:val="00D02123"/>
    <w:rsid w:val="00D0217B"/>
    <w:rsid w:val="00D021DE"/>
    <w:rsid w:val="00D02245"/>
    <w:rsid w:val="00D022E3"/>
    <w:rsid w:val="00D02336"/>
    <w:rsid w:val="00D0238F"/>
    <w:rsid w:val="00D02442"/>
    <w:rsid w:val="00D025CB"/>
    <w:rsid w:val="00D0265E"/>
    <w:rsid w:val="00D027A2"/>
    <w:rsid w:val="00D0287C"/>
    <w:rsid w:val="00D028D1"/>
    <w:rsid w:val="00D02B26"/>
    <w:rsid w:val="00D02C92"/>
    <w:rsid w:val="00D02CCD"/>
    <w:rsid w:val="00D02D1A"/>
    <w:rsid w:val="00D02DC2"/>
    <w:rsid w:val="00D02E08"/>
    <w:rsid w:val="00D02F0A"/>
    <w:rsid w:val="00D02FC9"/>
    <w:rsid w:val="00D02FEA"/>
    <w:rsid w:val="00D02FF3"/>
    <w:rsid w:val="00D0308E"/>
    <w:rsid w:val="00D030BE"/>
    <w:rsid w:val="00D0318C"/>
    <w:rsid w:val="00D031E9"/>
    <w:rsid w:val="00D0329D"/>
    <w:rsid w:val="00D03304"/>
    <w:rsid w:val="00D03365"/>
    <w:rsid w:val="00D034EC"/>
    <w:rsid w:val="00D035C9"/>
    <w:rsid w:val="00D035EC"/>
    <w:rsid w:val="00D03646"/>
    <w:rsid w:val="00D03705"/>
    <w:rsid w:val="00D037A0"/>
    <w:rsid w:val="00D037FE"/>
    <w:rsid w:val="00D038FF"/>
    <w:rsid w:val="00D03916"/>
    <w:rsid w:val="00D03B4E"/>
    <w:rsid w:val="00D03CD8"/>
    <w:rsid w:val="00D03DE7"/>
    <w:rsid w:val="00D03E24"/>
    <w:rsid w:val="00D03F83"/>
    <w:rsid w:val="00D03FED"/>
    <w:rsid w:val="00D0411F"/>
    <w:rsid w:val="00D043C1"/>
    <w:rsid w:val="00D04616"/>
    <w:rsid w:val="00D048AA"/>
    <w:rsid w:val="00D04A65"/>
    <w:rsid w:val="00D04A9D"/>
    <w:rsid w:val="00D04ABB"/>
    <w:rsid w:val="00D04ACF"/>
    <w:rsid w:val="00D04BC0"/>
    <w:rsid w:val="00D04BDF"/>
    <w:rsid w:val="00D04CE7"/>
    <w:rsid w:val="00D04D09"/>
    <w:rsid w:val="00D04F01"/>
    <w:rsid w:val="00D04F27"/>
    <w:rsid w:val="00D05096"/>
    <w:rsid w:val="00D050E2"/>
    <w:rsid w:val="00D051AF"/>
    <w:rsid w:val="00D05256"/>
    <w:rsid w:val="00D053E8"/>
    <w:rsid w:val="00D05499"/>
    <w:rsid w:val="00D054F1"/>
    <w:rsid w:val="00D0554C"/>
    <w:rsid w:val="00D05914"/>
    <w:rsid w:val="00D05929"/>
    <w:rsid w:val="00D05ADE"/>
    <w:rsid w:val="00D05AE4"/>
    <w:rsid w:val="00D05BDF"/>
    <w:rsid w:val="00D05BE2"/>
    <w:rsid w:val="00D05C52"/>
    <w:rsid w:val="00D05C8B"/>
    <w:rsid w:val="00D05CC7"/>
    <w:rsid w:val="00D05D8D"/>
    <w:rsid w:val="00D05DE4"/>
    <w:rsid w:val="00D05E79"/>
    <w:rsid w:val="00D05EC1"/>
    <w:rsid w:val="00D05EDB"/>
    <w:rsid w:val="00D05F25"/>
    <w:rsid w:val="00D05FD3"/>
    <w:rsid w:val="00D05FEF"/>
    <w:rsid w:val="00D06054"/>
    <w:rsid w:val="00D062C5"/>
    <w:rsid w:val="00D062D1"/>
    <w:rsid w:val="00D06316"/>
    <w:rsid w:val="00D0634F"/>
    <w:rsid w:val="00D0639F"/>
    <w:rsid w:val="00D06427"/>
    <w:rsid w:val="00D064C6"/>
    <w:rsid w:val="00D064CA"/>
    <w:rsid w:val="00D06579"/>
    <w:rsid w:val="00D065F3"/>
    <w:rsid w:val="00D06614"/>
    <w:rsid w:val="00D06628"/>
    <w:rsid w:val="00D06685"/>
    <w:rsid w:val="00D06799"/>
    <w:rsid w:val="00D067A5"/>
    <w:rsid w:val="00D06B69"/>
    <w:rsid w:val="00D06B86"/>
    <w:rsid w:val="00D06BAA"/>
    <w:rsid w:val="00D06BCE"/>
    <w:rsid w:val="00D06BF5"/>
    <w:rsid w:val="00D06D54"/>
    <w:rsid w:val="00D06E0C"/>
    <w:rsid w:val="00D06E18"/>
    <w:rsid w:val="00D06E83"/>
    <w:rsid w:val="00D06FCD"/>
    <w:rsid w:val="00D06FD5"/>
    <w:rsid w:val="00D06FFB"/>
    <w:rsid w:val="00D07041"/>
    <w:rsid w:val="00D0705D"/>
    <w:rsid w:val="00D07083"/>
    <w:rsid w:val="00D071D3"/>
    <w:rsid w:val="00D0740A"/>
    <w:rsid w:val="00D07478"/>
    <w:rsid w:val="00D07521"/>
    <w:rsid w:val="00D07662"/>
    <w:rsid w:val="00D0766D"/>
    <w:rsid w:val="00D078CC"/>
    <w:rsid w:val="00D07980"/>
    <w:rsid w:val="00D07B88"/>
    <w:rsid w:val="00D07BF5"/>
    <w:rsid w:val="00D07D7D"/>
    <w:rsid w:val="00D07EC4"/>
    <w:rsid w:val="00D07F05"/>
    <w:rsid w:val="00D07F41"/>
    <w:rsid w:val="00D07FCA"/>
    <w:rsid w:val="00D1005F"/>
    <w:rsid w:val="00D101D8"/>
    <w:rsid w:val="00D101F4"/>
    <w:rsid w:val="00D1022E"/>
    <w:rsid w:val="00D102A2"/>
    <w:rsid w:val="00D10336"/>
    <w:rsid w:val="00D104CD"/>
    <w:rsid w:val="00D105EF"/>
    <w:rsid w:val="00D10660"/>
    <w:rsid w:val="00D1076E"/>
    <w:rsid w:val="00D108BF"/>
    <w:rsid w:val="00D108C3"/>
    <w:rsid w:val="00D10AA1"/>
    <w:rsid w:val="00D10ABB"/>
    <w:rsid w:val="00D10B7D"/>
    <w:rsid w:val="00D10BFC"/>
    <w:rsid w:val="00D10C3D"/>
    <w:rsid w:val="00D10CBF"/>
    <w:rsid w:val="00D10F46"/>
    <w:rsid w:val="00D10F89"/>
    <w:rsid w:val="00D10F92"/>
    <w:rsid w:val="00D11028"/>
    <w:rsid w:val="00D110A4"/>
    <w:rsid w:val="00D110F9"/>
    <w:rsid w:val="00D11163"/>
    <w:rsid w:val="00D111B5"/>
    <w:rsid w:val="00D111F2"/>
    <w:rsid w:val="00D111FC"/>
    <w:rsid w:val="00D1122A"/>
    <w:rsid w:val="00D1130A"/>
    <w:rsid w:val="00D11333"/>
    <w:rsid w:val="00D11449"/>
    <w:rsid w:val="00D1149D"/>
    <w:rsid w:val="00D115C3"/>
    <w:rsid w:val="00D117DC"/>
    <w:rsid w:val="00D1181F"/>
    <w:rsid w:val="00D118A0"/>
    <w:rsid w:val="00D11AAC"/>
    <w:rsid w:val="00D11B85"/>
    <w:rsid w:val="00D11BC1"/>
    <w:rsid w:val="00D11D6A"/>
    <w:rsid w:val="00D11E02"/>
    <w:rsid w:val="00D11EF5"/>
    <w:rsid w:val="00D1202A"/>
    <w:rsid w:val="00D1208B"/>
    <w:rsid w:val="00D1211E"/>
    <w:rsid w:val="00D12185"/>
    <w:rsid w:val="00D121EE"/>
    <w:rsid w:val="00D1220A"/>
    <w:rsid w:val="00D12308"/>
    <w:rsid w:val="00D12310"/>
    <w:rsid w:val="00D1246F"/>
    <w:rsid w:val="00D124BA"/>
    <w:rsid w:val="00D124F2"/>
    <w:rsid w:val="00D12579"/>
    <w:rsid w:val="00D1267A"/>
    <w:rsid w:val="00D12730"/>
    <w:rsid w:val="00D1284B"/>
    <w:rsid w:val="00D1289B"/>
    <w:rsid w:val="00D12A82"/>
    <w:rsid w:val="00D12B24"/>
    <w:rsid w:val="00D12B6C"/>
    <w:rsid w:val="00D12B7A"/>
    <w:rsid w:val="00D12C16"/>
    <w:rsid w:val="00D12C97"/>
    <w:rsid w:val="00D12CBC"/>
    <w:rsid w:val="00D12CF5"/>
    <w:rsid w:val="00D12D72"/>
    <w:rsid w:val="00D12E0E"/>
    <w:rsid w:val="00D12FA4"/>
    <w:rsid w:val="00D1315D"/>
    <w:rsid w:val="00D131D4"/>
    <w:rsid w:val="00D1324E"/>
    <w:rsid w:val="00D1326B"/>
    <w:rsid w:val="00D13274"/>
    <w:rsid w:val="00D132EF"/>
    <w:rsid w:val="00D134A3"/>
    <w:rsid w:val="00D13539"/>
    <w:rsid w:val="00D13585"/>
    <w:rsid w:val="00D135C5"/>
    <w:rsid w:val="00D136EB"/>
    <w:rsid w:val="00D13768"/>
    <w:rsid w:val="00D138E4"/>
    <w:rsid w:val="00D139FE"/>
    <w:rsid w:val="00D13C28"/>
    <w:rsid w:val="00D13C89"/>
    <w:rsid w:val="00D13D65"/>
    <w:rsid w:val="00D13E26"/>
    <w:rsid w:val="00D13E73"/>
    <w:rsid w:val="00D13F5B"/>
    <w:rsid w:val="00D13F62"/>
    <w:rsid w:val="00D1403F"/>
    <w:rsid w:val="00D14229"/>
    <w:rsid w:val="00D14287"/>
    <w:rsid w:val="00D14317"/>
    <w:rsid w:val="00D1475F"/>
    <w:rsid w:val="00D147CE"/>
    <w:rsid w:val="00D14AC9"/>
    <w:rsid w:val="00D14AF7"/>
    <w:rsid w:val="00D14AFF"/>
    <w:rsid w:val="00D14B6E"/>
    <w:rsid w:val="00D14C7F"/>
    <w:rsid w:val="00D14DE0"/>
    <w:rsid w:val="00D14EDE"/>
    <w:rsid w:val="00D14FBA"/>
    <w:rsid w:val="00D1508D"/>
    <w:rsid w:val="00D15171"/>
    <w:rsid w:val="00D15184"/>
    <w:rsid w:val="00D152D7"/>
    <w:rsid w:val="00D152EE"/>
    <w:rsid w:val="00D154C0"/>
    <w:rsid w:val="00D15566"/>
    <w:rsid w:val="00D1558B"/>
    <w:rsid w:val="00D155A3"/>
    <w:rsid w:val="00D155C2"/>
    <w:rsid w:val="00D15707"/>
    <w:rsid w:val="00D1570A"/>
    <w:rsid w:val="00D1584E"/>
    <w:rsid w:val="00D158B8"/>
    <w:rsid w:val="00D15999"/>
    <w:rsid w:val="00D15A2F"/>
    <w:rsid w:val="00D15A43"/>
    <w:rsid w:val="00D15A73"/>
    <w:rsid w:val="00D15BFB"/>
    <w:rsid w:val="00D15E67"/>
    <w:rsid w:val="00D15E9B"/>
    <w:rsid w:val="00D15F08"/>
    <w:rsid w:val="00D15F70"/>
    <w:rsid w:val="00D15FD4"/>
    <w:rsid w:val="00D16153"/>
    <w:rsid w:val="00D16228"/>
    <w:rsid w:val="00D16249"/>
    <w:rsid w:val="00D16478"/>
    <w:rsid w:val="00D165AA"/>
    <w:rsid w:val="00D166F8"/>
    <w:rsid w:val="00D16704"/>
    <w:rsid w:val="00D16893"/>
    <w:rsid w:val="00D16C5D"/>
    <w:rsid w:val="00D16D2E"/>
    <w:rsid w:val="00D16DB1"/>
    <w:rsid w:val="00D16DD7"/>
    <w:rsid w:val="00D16E1F"/>
    <w:rsid w:val="00D1721B"/>
    <w:rsid w:val="00D172DB"/>
    <w:rsid w:val="00D17331"/>
    <w:rsid w:val="00D1747B"/>
    <w:rsid w:val="00D1754B"/>
    <w:rsid w:val="00D175C2"/>
    <w:rsid w:val="00D176D4"/>
    <w:rsid w:val="00D177A6"/>
    <w:rsid w:val="00D177CE"/>
    <w:rsid w:val="00D177F1"/>
    <w:rsid w:val="00D17884"/>
    <w:rsid w:val="00D17996"/>
    <w:rsid w:val="00D1799F"/>
    <w:rsid w:val="00D179F0"/>
    <w:rsid w:val="00D17BA6"/>
    <w:rsid w:val="00D17BB8"/>
    <w:rsid w:val="00D17C09"/>
    <w:rsid w:val="00D17D48"/>
    <w:rsid w:val="00D17D54"/>
    <w:rsid w:val="00D17E8D"/>
    <w:rsid w:val="00D17EAF"/>
    <w:rsid w:val="00D17EC0"/>
    <w:rsid w:val="00D17EE9"/>
    <w:rsid w:val="00D2000D"/>
    <w:rsid w:val="00D20029"/>
    <w:rsid w:val="00D2010A"/>
    <w:rsid w:val="00D203CA"/>
    <w:rsid w:val="00D20686"/>
    <w:rsid w:val="00D2080C"/>
    <w:rsid w:val="00D20863"/>
    <w:rsid w:val="00D208D6"/>
    <w:rsid w:val="00D20986"/>
    <w:rsid w:val="00D20C2E"/>
    <w:rsid w:val="00D20CFA"/>
    <w:rsid w:val="00D20CFE"/>
    <w:rsid w:val="00D20D0E"/>
    <w:rsid w:val="00D20E37"/>
    <w:rsid w:val="00D20E5E"/>
    <w:rsid w:val="00D20E64"/>
    <w:rsid w:val="00D20E7F"/>
    <w:rsid w:val="00D20EC4"/>
    <w:rsid w:val="00D20ED1"/>
    <w:rsid w:val="00D20FB6"/>
    <w:rsid w:val="00D21054"/>
    <w:rsid w:val="00D21075"/>
    <w:rsid w:val="00D210AA"/>
    <w:rsid w:val="00D211B3"/>
    <w:rsid w:val="00D2135F"/>
    <w:rsid w:val="00D21386"/>
    <w:rsid w:val="00D21388"/>
    <w:rsid w:val="00D21563"/>
    <w:rsid w:val="00D2171D"/>
    <w:rsid w:val="00D21779"/>
    <w:rsid w:val="00D21886"/>
    <w:rsid w:val="00D21924"/>
    <w:rsid w:val="00D21A2C"/>
    <w:rsid w:val="00D21A9C"/>
    <w:rsid w:val="00D21AE7"/>
    <w:rsid w:val="00D21B74"/>
    <w:rsid w:val="00D21BB4"/>
    <w:rsid w:val="00D21CAA"/>
    <w:rsid w:val="00D21E5A"/>
    <w:rsid w:val="00D21EAF"/>
    <w:rsid w:val="00D22058"/>
    <w:rsid w:val="00D22175"/>
    <w:rsid w:val="00D22245"/>
    <w:rsid w:val="00D222DF"/>
    <w:rsid w:val="00D22348"/>
    <w:rsid w:val="00D2239F"/>
    <w:rsid w:val="00D2257B"/>
    <w:rsid w:val="00D225A7"/>
    <w:rsid w:val="00D22650"/>
    <w:rsid w:val="00D22703"/>
    <w:rsid w:val="00D22767"/>
    <w:rsid w:val="00D227C4"/>
    <w:rsid w:val="00D228C3"/>
    <w:rsid w:val="00D22952"/>
    <w:rsid w:val="00D229A4"/>
    <w:rsid w:val="00D22B46"/>
    <w:rsid w:val="00D22C17"/>
    <w:rsid w:val="00D22CF8"/>
    <w:rsid w:val="00D22D5F"/>
    <w:rsid w:val="00D22E4F"/>
    <w:rsid w:val="00D22ED1"/>
    <w:rsid w:val="00D22F3C"/>
    <w:rsid w:val="00D22FB6"/>
    <w:rsid w:val="00D22FF4"/>
    <w:rsid w:val="00D231A0"/>
    <w:rsid w:val="00D231B8"/>
    <w:rsid w:val="00D23266"/>
    <w:rsid w:val="00D2327B"/>
    <w:rsid w:val="00D23543"/>
    <w:rsid w:val="00D2354F"/>
    <w:rsid w:val="00D23583"/>
    <w:rsid w:val="00D23738"/>
    <w:rsid w:val="00D23747"/>
    <w:rsid w:val="00D237A4"/>
    <w:rsid w:val="00D238A2"/>
    <w:rsid w:val="00D238C3"/>
    <w:rsid w:val="00D23983"/>
    <w:rsid w:val="00D239C0"/>
    <w:rsid w:val="00D239F1"/>
    <w:rsid w:val="00D23BD5"/>
    <w:rsid w:val="00D23DD4"/>
    <w:rsid w:val="00D23E23"/>
    <w:rsid w:val="00D23E8D"/>
    <w:rsid w:val="00D23EAB"/>
    <w:rsid w:val="00D240A2"/>
    <w:rsid w:val="00D2410D"/>
    <w:rsid w:val="00D24136"/>
    <w:rsid w:val="00D241D6"/>
    <w:rsid w:val="00D24267"/>
    <w:rsid w:val="00D2435E"/>
    <w:rsid w:val="00D24438"/>
    <w:rsid w:val="00D2452F"/>
    <w:rsid w:val="00D2457A"/>
    <w:rsid w:val="00D24672"/>
    <w:rsid w:val="00D24763"/>
    <w:rsid w:val="00D247DC"/>
    <w:rsid w:val="00D24883"/>
    <w:rsid w:val="00D248C6"/>
    <w:rsid w:val="00D24A18"/>
    <w:rsid w:val="00D24A1D"/>
    <w:rsid w:val="00D24B09"/>
    <w:rsid w:val="00D24B76"/>
    <w:rsid w:val="00D24BB2"/>
    <w:rsid w:val="00D24CCF"/>
    <w:rsid w:val="00D24DA5"/>
    <w:rsid w:val="00D2504E"/>
    <w:rsid w:val="00D25205"/>
    <w:rsid w:val="00D2521C"/>
    <w:rsid w:val="00D252CA"/>
    <w:rsid w:val="00D2538F"/>
    <w:rsid w:val="00D253A7"/>
    <w:rsid w:val="00D256C0"/>
    <w:rsid w:val="00D257EA"/>
    <w:rsid w:val="00D25831"/>
    <w:rsid w:val="00D25876"/>
    <w:rsid w:val="00D2593F"/>
    <w:rsid w:val="00D25948"/>
    <w:rsid w:val="00D259A1"/>
    <w:rsid w:val="00D25D73"/>
    <w:rsid w:val="00D25D8F"/>
    <w:rsid w:val="00D25F67"/>
    <w:rsid w:val="00D25FCA"/>
    <w:rsid w:val="00D2611A"/>
    <w:rsid w:val="00D26487"/>
    <w:rsid w:val="00D2653E"/>
    <w:rsid w:val="00D26648"/>
    <w:rsid w:val="00D266EE"/>
    <w:rsid w:val="00D267F7"/>
    <w:rsid w:val="00D269D6"/>
    <w:rsid w:val="00D26ACA"/>
    <w:rsid w:val="00D26D1E"/>
    <w:rsid w:val="00D26D7D"/>
    <w:rsid w:val="00D26E85"/>
    <w:rsid w:val="00D26F1D"/>
    <w:rsid w:val="00D26F61"/>
    <w:rsid w:val="00D2707D"/>
    <w:rsid w:val="00D273A6"/>
    <w:rsid w:val="00D2745B"/>
    <w:rsid w:val="00D27558"/>
    <w:rsid w:val="00D27594"/>
    <w:rsid w:val="00D276AC"/>
    <w:rsid w:val="00D278DC"/>
    <w:rsid w:val="00D2792B"/>
    <w:rsid w:val="00D27947"/>
    <w:rsid w:val="00D279E8"/>
    <w:rsid w:val="00D27A17"/>
    <w:rsid w:val="00D27C5F"/>
    <w:rsid w:val="00D27E7B"/>
    <w:rsid w:val="00D30208"/>
    <w:rsid w:val="00D30268"/>
    <w:rsid w:val="00D3029A"/>
    <w:rsid w:val="00D3040C"/>
    <w:rsid w:val="00D3056E"/>
    <w:rsid w:val="00D305F3"/>
    <w:rsid w:val="00D306CF"/>
    <w:rsid w:val="00D307C7"/>
    <w:rsid w:val="00D308A3"/>
    <w:rsid w:val="00D30907"/>
    <w:rsid w:val="00D30A0B"/>
    <w:rsid w:val="00D30A59"/>
    <w:rsid w:val="00D30AD2"/>
    <w:rsid w:val="00D30C3E"/>
    <w:rsid w:val="00D30C5B"/>
    <w:rsid w:val="00D30C79"/>
    <w:rsid w:val="00D30D96"/>
    <w:rsid w:val="00D30E02"/>
    <w:rsid w:val="00D30E07"/>
    <w:rsid w:val="00D30E55"/>
    <w:rsid w:val="00D30EFB"/>
    <w:rsid w:val="00D31084"/>
    <w:rsid w:val="00D3110B"/>
    <w:rsid w:val="00D311F3"/>
    <w:rsid w:val="00D31256"/>
    <w:rsid w:val="00D313B2"/>
    <w:rsid w:val="00D314A7"/>
    <w:rsid w:val="00D31546"/>
    <w:rsid w:val="00D315B2"/>
    <w:rsid w:val="00D315C1"/>
    <w:rsid w:val="00D315FA"/>
    <w:rsid w:val="00D3181C"/>
    <w:rsid w:val="00D318CD"/>
    <w:rsid w:val="00D31916"/>
    <w:rsid w:val="00D319E2"/>
    <w:rsid w:val="00D319EA"/>
    <w:rsid w:val="00D31A76"/>
    <w:rsid w:val="00D31AD7"/>
    <w:rsid w:val="00D31AF0"/>
    <w:rsid w:val="00D31CDA"/>
    <w:rsid w:val="00D31D4C"/>
    <w:rsid w:val="00D31E74"/>
    <w:rsid w:val="00D31F22"/>
    <w:rsid w:val="00D31F53"/>
    <w:rsid w:val="00D32019"/>
    <w:rsid w:val="00D3219A"/>
    <w:rsid w:val="00D3235D"/>
    <w:rsid w:val="00D32395"/>
    <w:rsid w:val="00D3242A"/>
    <w:rsid w:val="00D3244E"/>
    <w:rsid w:val="00D3249B"/>
    <w:rsid w:val="00D324C6"/>
    <w:rsid w:val="00D32576"/>
    <w:rsid w:val="00D325A6"/>
    <w:rsid w:val="00D3264B"/>
    <w:rsid w:val="00D32658"/>
    <w:rsid w:val="00D32830"/>
    <w:rsid w:val="00D3285C"/>
    <w:rsid w:val="00D328FD"/>
    <w:rsid w:val="00D329E9"/>
    <w:rsid w:val="00D32B9C"/>
    <w:rsid w:val="00D32BEC"/>
    <w:rsid w:val="00D32C7F"/>
    <w:rsid w:val="00D32DCE"/>
    <w:rsid w:val="00D32E06"/>
    <w:rsid w:val="00D32E9C"/>
    <w:rsid w:val="00D32EED"/>
    <w:rsid w:val="00D32F88"/>
    <w:rsid w:val="00D32FBE"/>
    <w:rsid w:val="00D330E3"/>
    <w:rsid w:val="00D331F4"/>
    <w:rsid w:val="00D33218"/>
    <w:rsid w:val="00D33249"/>
    <w:rsid w:val="00D332AE"/>
    <w:rsid w:val="00D33347"/>
    <w:rsid w:val="00D335AA"/>
    <w:rsid w:val="00D336AA"/>
    <w:rsid w:val="00D339D9"/>
    <w:rsid w:val="00D33A63"/>
    <w:rsid w:val="00D33A79"/>
    <w:rsid w:val="00D33BB5"/>
    <w:rsid w:val="00D33C0D"/>
    <w:rsid w:val="00D33D39"/>
    <w:rsid w:val="00D33E64"/>
    <w:rsid w:val="00D33F0A"/>
    <w:rsid w:val="00D33FE8"/>
    <w:rsid w:val="00D3426B"/>
    <w:rsid w:val="00D345AD"/>
    <w:rsid w:val="00D34638"/>
    <w:rsid w:val="00D3475C"/>
    <w:rsid w:val="00D34763"/>
    <w:rsid w:val="00D34829"/>
    <w:rsid w:val="00D34930"/>
    <w:rsid w:val="00D34AC4"/>
    <w:rsid w:val="00D34B8C"/>
    <w:rsid w:val="00D34E20"/>
    <w:rsid w:val="00D34E35"/>
    <w:rsid w:val="00D34EA7"/>
    <w:rsid w:val="00D34F45"/>
    <w:rsid w:val="00D34FB8"/>
    <w:rsid w:val="00D3508C"/>
    <w:rsid w:val="00D350E7"/>
    <w:rsid w:val="00D351BC"/>
    <w:rsid w:val="00D351EA"/>
    <w:rsid w:val="00D352F2"/>
    <w:rsid w:val="00D353AF"/>
    <w:rsid w:val="00D3553B"/>
    <w:rsid w:val="00D35565"/>
    <w:rsid w:val="00D3559C"/>
    <w:rsid w:val="00D35655"/>
    <w:rsid w:val="00D35674"/>
    <w:rsid w:val="00D35873"/>
    <w:rsid w:val="00D3599A"/>
    <w:rsid w:val="00D3599C"/>
    <w:rsid w:val="00D359C6"/>
    <w:rsid w:val="00D35A68"/>
    <w:rsid w:val="00D35C62"/>
    <w:rsid w:val="00D35CDF"/>
    <w:rsid w:val="00D35D6E"/>
    <w:rsid w:val="00D35F72"/>
    <w:rsid w:val="00D35FD6"/>
    <w:rsid w:val="00D36033"/>
    <w:rsid w:val="00D36136"/>
    <w:rsid w:val="00D36453"/>
    <w:rsid w:val="00D364AD"/>
    <w:rsid w:val="00D364EA"/>
    <w:rsid w:val="00D36539"/>
    <w:rsid w:val="00D3672F"/>
    <w:rsid w:val="00D3677E"/>
    <w:rsid w:val="00D36878"/>
    <w:rsid w:val="00D368A8"/>
    <w:rsid w:val="00D36910"/>
    <w:rsid w:val="00D36921"/>
    <w:rsid w:val="00D36B3F"/>
    <w:rsid w:val="00D36B9C"/>
    <w:rsid w:val="00D36C76"/>
    <w:rsid w:val="00D36C97"/>
    <w:rsid w:val="00D36CE2"/>
    <w:rsid w:val="00D36CF1"/>
    <w:rsid w:val="00D36DA5"/>
    <w:rsid w:val="00D36E92"/>
    <w:rsid w:val="00D36EB7"/>
    <w:rsid w:val="00D36F76"/>
    <w:rsid w:val="00D370DA"/>
    <w:rsid w:val="00D370EC"/>
    <w:rsid w:val="00D37118"/>
    <w:rsid w:val="00D373AC"/>
    <w:rsid w:val="00D37494"/>
    <w:rsid w:val="00D374E7"/>
    <w:rsid w:val="00D37574"/>
    <w:rsid w:val="00D375CE"/>
    <w:rsid w:val="00D37606"/>
    <w:rsid w:val="00D37612"/>
    <w:rsid w:val="00D376D7"/>
    <w:rsid w:val="00D37787"/>
    <w:rsid w:val="00D378C4"/>
    <w:rsid w:val="00D3794B"/>
    <w:rsid w:val="00D3796D"/>
    <w:rsid w:val="00D37A65"/>
    <w:rsid w:val="00D37B74"/>
    <w:rsid w:val="00D37C0E"/>
    <w:rsid w:val="00D37C5B"/>
    <w:rsid w:val="00D37C87"/>
    <w:rsid w:val="00D37D21"/>
    <w:rsid w:val="00D37D63"/>
    <w:rsid w:val="00D37DC1"/>
    <w:rsid w:val="00D37E29"/>
    <w:rsid w:val="00D37F04"/>
    <w:rsid w:val="00D40294"/>
    <w:rsid w:val="00D40476"/>
    <w:rsid w:val="00D40488"/>
    <w:rsid w:val="00D4054E"/>
    <w:rsid w:val="00D405CE"/>
    <w:rsid w:val="00D406A7"/>
    <w:rsid w:val="00D40711"/>
    <w:rsid w:val="00D40863"/>
    <w:rsid w:val="00D40A2D"/>
    <w:rsid w:val="00D40A40"/>
    <w:rsid w:val="00D40A7E"/>
    <w:rsid w:val="00D40C34"/>
    <w:rsid w:val="00D40C4E"/>
    <w:rsid w:val="00D40CCA"/>
    <w:rsid w:val="00D40D47"/>
    <w:rsid w:val="00D40E06"/>
    <w:rsid w:val="00D40E37"/>
    <w:rsid w:val="00D40F88"/>
    <w:rsid w:val="00D4106C"/>
    <w:rsid w:val="00D410E1"/>
    <w:rsid w:val="00D41110"/>
    <w:rsid w:val="00D41179"/>
    <w:rsid w:val="00D4118D"/>
    <w:rsid w:val="00D4127B"/>
    <w:rsid w:val="00D412A6"/>
    <w:rsid w:val="00D41428"/>
    <w:rsid w:val="00D4154E"/>
    <w:rsid w:val="00D41916"/>
    <w:rsid w:val="00D4194D"/>
    <w:rsid w:val="00D41A5D"/>
    <w:rsid w:val="00D41A6F"/>
    <w:rsid w:val="00D41B73"/>
    <w:rsid w:val="00D41C72"/>
    <w:rsid w:val="00D41D16"/>
    <w:rsid w:val="00D41D8C"/>
    <w:rsid w:val="00D41DF8"/>
    <w:rsid w:val="00D41E2A"/>
    <w:rsid w:val="00D41FCA"/>
    <w:rsid w:val="00D41FD8"/>
    <w:rsid w:val="00D420DB"/>
    <w:rsid w:val="00D420EE"/>
    <w:rsid w:val="00D42319"/>
    <w:rsid w:val="00D42335"/>
    <w:rsid w:val="00D42426"/>
    <w:rsid w:val="00D424B8"/>
    <w:rsid w:val="00D4256B"/>
    <w:rsid w:val="00D42613"/>
    <w:rsid w:val="00D42664"/>
    <w:rsid w:val="00D426F7"/>
    <w:rsid w:val="00D428BC"/>
    <w:rsid w:val="00D429A9"/>
    <w:rsid w:val="00D42A5B"/>
    <w:rsid w:val="00D42B59"/>
    <w:rsid w:val="00D42B80"/>
    <w:rsid w:val="00D42B9C"/>
    <w:rsid w:val="00D42C7F"/>
    <w:rsid w:val="00D42DAB"/>
    <w:rsid w:val="00D42DBF"/>
    <w:rsid w:val="00D42DE5"/>
    <w:rsid w:val="00D42E0D"/>
    <w:rsid w:val="00D42FA5"/>
    <w:rsid w:val="00D43130"/>
    <w:rsid w:val="00D434BC"/>
    <w:rsid w:val="00D434BE"/>
    <w:rsid w:val="00D4353B"/>
    <w:rsid w:val="00D43548"/>
    <w:rsid w:val="00D436C1"/>
    <w:rsid w:val="00D43835"/>
    <w:rsid w:val="00D438DF"/>
    <w:rsid w:val="00D43A8B"/>
    <w:rsid w:val="00D43B3C"/>
    <w:rsid w:val="00D43B45"/>
    <w:rsid w:val="00D43C89"/>
    <w:rsid w:val="00D43E50"/>
    <w:rsid w:val="00D43EF0"/>
    <w:rsid w:val="00D43FF4"/>
    <w:rsid w:val="00D44003"/>
    <w:rsid w:val="00D4421E"/>
    <w:rsid w:val="00D44254"/>
    <w:rsid w:val="00D442C3"/>
    <w:rsid w:val="00D4432C"/>
    <w:rsid w:val="00D44359"/>
    <w:rsid w:val="00D4441A"/>
    <w:rsid w:val="00D444A2"/>
    <w:rsid w:val="00D44521"/>
    <w:rsid w:val="00D445C2"/>
    <w:rsid w:val="00D445EF"/>
    <w:rsid w:val="00D445FE"/>
    <w:rsid w:val="00D448CB"/>
    <w:rsid w:val="00D4491C"/>
    <w:rsid w:val="00D44975"/>
    <w:rsid w:val="00D449A3"/>
    <w:rsid w:val="00D44A01"/>
    <w:rsid w:val="00D44B35"/>
    <w:rsid w:val="00D44B6D"/>
    <w:rsid w:val="00D44BA4"/>
    <w:rsid w:val="00D44BDE"/>
    <w:rsid w:val="00D44D44"/>
    <w:rsid w:val="00D44DB3"/>
    <w:rsid w:val="00D4502F"/>
    <w:rsid w:val="00D4503E"/>
    <w:rsid w:val="00D450E6"/>
    <w:rsid w:val="00D452AA"/>
    <w:rsid w:val="00D45314"/>
    <w:rsid w:val="00D45327"/>
    <w:rsid w:val="00D4532F"/>
    <w:rsid w:val="00D45373"/>
    <w:rsid w:val="00D45462"/>
    <w:rsid w:val="00D454A2"/>
    <w:rsid w:val="00D454C5"/>
    <w:rsid w:val="00D4559C"/>
    <w:rsid w:val="00D455DE"/>
    <w:rsid w:val="00D45691"/>
    <w:rsid w:val="00D45790"/>
    <w:rsid w:val="00D45998"/>
    <w:rsid w:val="00D459F5"/>
    <w:rsid w:val="00D45A44"/>
    <w:rsid w:val="00D45A69"/>
    <w:rsid w:val="00D45AB0"/>
    <w:rsid w:val="00D45B45"/>
    <w:rsid w:val="00D45C41"/>
    <w:rsid w:val="00D45E1B"/>
    <w:rsid w:val="00D45E88"/>
    <w:rsid w:val="00D45F0E"/>
    <w:rsid w:val="00D45FC9"/>
    <w:rsid w:val="00D45FF3"/>
    <w:rsid w:val="00D4603F"/>
    <w:rsid w:val="00D46076"/>
    <w:rsid w:val="00D460D5"/>
    <w:rsid w:val="00D4624C"/>
    <w:rsid w:val="00D462A6"/>
    <w:rsid w:val="00D462B0"/>
    <w:rsid w:val="00D46393"/>
    <w:rsid w:val="00D463B5"/>
    <w:rsid w:val="00D4641E"/>
    <w:rsid w:val="00D4643B"/>
    <w:rsid w:val="00D464D2"/>
    <w:rsid w:val="00D46509"/>
    <w:rsid w:val="00D46522"/>
    <w:rsid w:val="00D46649"/>
    <w:rsid w:val="00D4664B"/>
    <w:rsid w:val="00D4665E"/>
    <w:rsid w:val="00D467A1"/>
    <w:rsid w:val="00D46812"/>
    <w:rsid w:val="00D468E7"/>
    <w:rsid w:val="00D46934"/>
    <w:rsid w:val="00D46964"/>
    <w:rsid w:val="00D46A26"/>
    <w:rsid w:val="00D46CFB"/>
    <w:rsid w:val="00D46E63"/>
    <w:rsid w:val="00D46EF9"/>
    <w:rsid w:val="00D47011"/>
    <w:rsid w:val="00D470EA"/>
    <w:rsid w:val="00D47124"/>
    <w:rsid w:val="00D47125"/>
    <w:rsid w:val="00D473CB"/>
    <w:rsid w:val="00D4764D"/>
    <w:rsid w:val="00D47756"/>
    <w:rsid w:val="00D478F4"/>
    <w:rsid w:val="00D47A25"/>
    <w:rsid w:val="00D47A84"/>
    <w:rsid w:val="00D47C36"/>
    <w:rsid w:val="00D47C52"/>
    <w:rsid w:val="00D47CC7"/>
    <w:rsid w:val="00D47D25"/>
    <w:rsid w:val="00D47D9C"/>
    <w:rsid w:val="00D47E48"/>
    <w:rsid w:val="00D50037"/>
    <w:rsid w:val="00D5007E"/>
    <w:rsid w:val="00D50156"/>
    <w:rsid w:val="00D50292"/>
    <w:rsid w:val="00D502DA"/>
    <w:rsid w:val="00D504DA"/>
    <w:rsid w:val="00D50542"/>
    <w:rsid w:val="00D505B8"/>
    <w:rsid w:val="00D508D8"/>
    <w:rsid w:val="00D50A1C"/>
    <w:rsid w:val="00D50CD1"/>
    <w:rsid w:val="00D50D15"/>
    <w:rsid w:val="00D50DE8"/>
    <w:rsid w:val="00D50DEB"/>
    <w:rsid w:val="00D50EFC"/>
    <w:rsid w:val="00D51166"/>
    <w:rsid w:val="00D511A9"/>
    <w:rsid w:val="00D511FB"/>
    <w:rsid w:val="00D51279"/>
    <w:rsid w:val="00D513B3"/>
    <w:rsid w:val="00D5153C"/>
    <w:rsid w:val="00D515B9"/>
    <w:rsid w:val="00D515CF"/>
    <w:rsid w:val="00D5165E"/>
    <w:rsid w:val="00D5165F"/>
    <w:rsid w:val="00D516BC"/>
    <w:rsid w:val="00D51805"/>
    <w:rsid w:val="00D51A02"/>
    <w:rsid w:val="00D51A2B"/>
    <w:rsid w:val="00D51B4D"/>
    <w:rsid w:val="00D51C18"/>
    <w:rsid w:val="00D51C99"/>
    <w:rsid w:val="00D51E5C"/>
    <w:rsid w:val="00D51EEE"/>
    <w:rsid w:val="00D51F6D"/>
    <w:rsid w:val="00D51F84"/>
    <w:rsid w:val="00D52056"/>
    <w:rsid w:val="00D521C8"/>
    <w:rsid w:val="00D521EC"/>
    <w:rsid w:val="00D522B4"/>
    <w:rsid w:val="00D5266B"/>
    <w:rsid w:val="00D526A8"/>
    <w:rsid w:val="00D52736"/>
    <w:rsid w:val="00D527E5"/>
    <w:rsid w:val="00D52B83"/>
    <w:rsid w:val="00D52C48"/>
    <w:rsid w:val="00D52C98"/>
    <w:rsid w:val="00D52CBA"/>
    <w:rsid w:val="00D52E9F"/>
    <w:rsid w:val="00D53011"/>
    <w:rsid w:val="00D5301A"/>
    <w:rsid w:val="00D53023"/>
    <w:rsid w:val="00D53039"/>
    <w:rsid w:val="00D530B7"/>
    <w:rsid w:val="00D530B9"/>
    <w:rsid w:val="00D530E0"/>
    <w:rsid w:val="00D5311C"/>
    <w:rsid w:val="00D53150"/>
    <w:rsid w:val="00D53158"/>
    <w:rsid w:val="00D53192"/>
    <w:rsid w:val="00D531BE"/>
    <w:rsid w:val="00D531C0"/>
    <w:rsid w:val="00D53330"/>
    <w:rsid w:val="00D533C5"/>
    <w:rsid w:val="00D53593"/>
    <w:rsid w:val="00D53631"/>
    <w:rsid w:val="00D536E7"/>
    <w:rsid w:val="00D537BF"/>
    <w:rsid w:val="00D53847"/>
    <w:rsid w:val="00D53A6B"/>
    <w:rsid w:val="00D53B1D"/>
    <w:rsid w:val="00D53C81"/>
    <w:rsid w:val="00D53E61"/>
    <w:rsid w:val="00D540EA"/>
    <w:rsid w:val="00D5412B"/>
    <w:rsid w:val="00D542A0"/>
    <w:rsid w:val="00D542F5"/>
    <w:rsid w:val="00D5431E"/>
    <w:rsid w:val="00D54381"/>
    <w:rsid w:val="00D54471"/>
    <w:rsid w:val="00D544C8"/>
    <w:rsid w:val="00D544CF"/>
    <w:rsid w:val="00D544E1"/>
    <w:rsid w:val="00D547CD"/>
    <w:rsid w:val="00D5481B"/>
    <w:rsid w:val="00D5482F"/>
    <w:rsid w:val="00D548B3"/>
    <w:rsid w:val="00D5498F"/>
    <w:rsid w:val="00D549E6"/>
    <w:rsid w:val="00D54B0E"/>
    <w:rsid w:val="00D54BFD"/>
    <w:rsid w:val="00D54C04"/>
    <w:rsid w:val="00D54C72"/>
    <w:rsid w:val="00D54D19"/>
    <w:rsid w:val="00D54D3B"/>
    <w:rsid w:val="00D54E10"/>
    <w:rsid w:val="00D54E51"/>
    <w:rsid w:val="00D54FB0"/>
    <w:rsid w:val="00D55010"/>
    <w:rsid w:val="00D55153"/>
    <w:rsid w:val="00D55376"/>
    <w:rsid w:val="00D555E1"/>
    <w:rsid w:val="00D55746"/>
    <w:rsid w:val="00D55869"/>
    <w:rsid w:val="00D55A1C"/>
    <w:rsid w:val="00D55B5A"/>
    <w:rsid w:val="00D55B76"/>
    <w:rsid w:val="00D55BD4"/>
    <w:rsid w:val="00D55C82"/>
    <w:rsid w:val="00D55CF5"/>
    <w:rsid w:val="00D55D26"/>
    <w:rsid w:val="00D55DF0"/>
    <w:rsid w:val="00D55DF7"/>
    <w:rsid w:val="00D55DFD"/>
    <w:rsid w:val="00D55E1D"/>
    <w:rsid w:val="00D55EA5"/>
    <w:rsid w:val="00D55EF0"/>
    <w:rsid w:val="00D55FA3"/>
    <w:rsid w:val="00D5628F"/>
    <w:rsid w:val="00D56290"/>
    <w:rsid w:val="00D562BD"/>
    <w:rsid w:val="00D563E2"/>
    <w:rsid w:val="00D565C2"/>
    <w:rsid w:val="00D566A7"/>
    <w:rsid w:val="00D566B3"/>
    <w:rsid w:val="00D5673D"/>
    <w:rsid w:val="00D5679C"/>
    <w:rsid w:val="00D567DE"/>
    <w:rsid w:val="00D5687C"/>
    <w:rsid w:val="00D5698D"/>
    <w:rsid w:val="00D56A3F"/>
    <w:rsid w:val="00D56ADA"/>
    <w:rsid w:val="00D56ADF"/>
    <w:rsid w:val="00D56BC6"/>
    <w:rsid w:val="00D56C1D"/>
    <w:rsid w:val="00D56C99"/>
    <w:rsid w:val="00D56C9B"/>
    <w:rsid w:val="00D56CC0"/>
    <w:rsid w:val="00D56DB1"/>
    <w:rsid w:val="00D56DC9"/>
    <w:rsid w:val="00D56E1E"/>
    <w:rsid w:val="00D56E83"/>
    <w:rsid w:val="00D56F30"/>
    <w:rsid w:val="00D56F43"/>
    <w:rsid w:val="00D56F6B"/>
    <w:rsid w:val="00D56FE4"/>
    <w:rsid w:val="00D5705A"/>
    <w:rsid w:val="00D57098"/>
    <w:rsid w:val="00D571E6"/>
    <w:rsid w:val="00D571F2"/>
    <w:rsid w:val="00D5736C"/>
    <w:rsid w:val="00D57421"/>
    <w:rsid w:val="00D574B3"/>
    <w:rsid w:val="00D5758F"/>
    <w:rsid w:val="00D5759B"/>
    <w:rsid w:val="00D5760A"/>
    <w:rsid w:val="00D5779E"/>
    <w:rsid w:val="00D57944"/>
    <w:rsid w:val="00D579FA"/>
    <w:rsid w:val="00D57AD1"/>
    <w:rsid w:val="00D57B49"/>
    <w:rsid w:val="00D57BA2"/>
    <w:rsid w:val="00D57BB5"/>
    <w:rsid w:val="00D57C3B"/>
    <w:rsid w:val="00D57C70"/>
    <w:rsid w:val="00D57CFB"/>
    <w:rsid w:val="00D57E1D"/>
    <w:rsid w:val="00D57EAF"/>
    <w:rsid w:val="00D5B197"/>
    <w:rsid w:val="00D600B2"/>
    <w:rsid w:val="00D60164"/>
    <w:rsid w:val="00D6026B"/>
    <w:rsid w:val="00D603BE"/>
    <w:rsid w:val="00D6040D"/>
    <w:rsid w:val="00D6059C"/>
    <w:rsid w:val="00D6075A"/>
    <w:rsid w:val="00D607C9"/>
    <w:rsid w:val="00D6083B"/>
    <w:rsid w:val="00D608F3"/>
    <w:rsid w:val="00D608F8"/>
    <w:rsid w:val="00D6091F"/>
    <w:rsid w:val="00D60998"/>
    <w:rsid w:val="00D609BE"/>
    <w:rsid w:val="00D609C4"/>
    <w:rsid w:val="00D609CC"/>
    <w:rsid w:val="00D60AAC"/>
    <w:rsid w:val="00D60B30"/>
    <w:rsid w:val="00D60BF3"/>
    <w:rsid w:val="00D60C93"/>
    <w:rsid w:val="00D60D30"/>
    <w:rsid w:val="00D60F0D"/>
    <w:rsid w:val="00D60F60"/>
    <w:rsid w:val="00D6104E"/>
    <w:rsid w:val="00D610E4"/>
    <w:rsid w:val="00D611EA"/>
    <w:rsid w:val="00D61227"/>
    <w:rsid w:val="00D61282"/>
    <w:rsid w:val="00D612F8"/>
    <w:rsid w:val="00D614AE"/>
    <w:rsid w:val="00D61590"/>
    <w:rsid w:val="00D61681"/>
    <w:rsid w:val="00D616EF"/>
    <w:rsid w:val="00D618C7"/>
    <w:rsid w:val="00D61907"/>
    <w:rsid w:val="00D61965"/>
    <w:rsid w:val="00D6198A"/>
    <w:rsid w:val="00D61B0C"/>
    <w:rsid w:val="00D61C1F"/>
    <w:rsid w:val="00D61D3E"/>
    <w:rsid w:val="00D61E3C"/>
    <w:rsid w:val="00D62048"/>
    <w:rsid w:val="00D6244D"/>
    <w:rsid w:val="00D62493"/>
    <w:rsid w:val="00D624B1"/>
    <w:rsid w:val="00D624FC"/>
    <w:rsid w:val="00D62585"/>
    <w:rsid w:val="00D62835"/>
    <w:rsid w:val="00D62836"/>
    <w:rsid w:val="00D629BD"/>
    <w:rsid w:val="00D629C8"/>
    <w:rsid w:val="00D62C72"/>
    <w:rsid w:val="00D62D27"/>
    <w:rsid w:val="00D62DC1"/>
    <w:rsid w:val="00D62E40"/>
    <w:rsid w:val="00D62E66"/>
    <w:rsid w:val="00D62EC9"/>
    <w:rsid w:val="00D6319F"/>
    <w:rsid w:val="00D631FA"/>
    <w:rsid w:val="00D632E6"/>
    <w:rsid w:val="00D6349F"/>
    <w:rsid w:val="00D63522"/>
    <w:rsid w:val="00D63736"/>
    <w:rsid w:val="00D6390F"/>
    <w:rsid w:val="00D63AF8"/>
    <w:rsid w:val="00D63B69"/>
    <w:rsid w:val="00D63B6F"/>
    <w:rsid w:val="00D63C5A"/>
    <w:rsid w:val="00D63CBE"/>
    <w:rsid w:val="00D63E4C"/>
    <w:rsid w:val="00D63E52"/>
    <w:rsid w:val="00D63E60"/>
    <w:rsid w:val="00D63FB6"/>
    <w:rsid w:val="00D64175"/>
    <w:rsid w:val="00D64191"/>
    <w:rsid w:val="00D641C3"/>
    <w:rsid w:val="00D64219"/>
    <w:rsid w:val="00D642AD"/>
    <w:rsid w:val="00D64345"/>
    <w:rsid w:val="00D6448D"/>
    <w:rsid w:val="00D6449A"/>
    <w:rsid w:val="00D6452E"/>
    <w:rsid w:val="00D6454B"/>
    <w:rsid w:val="00D645AF"/>
    <w:rsid w:val="00D64893"/>
    <w:rsid w:val="00D64BCB"/>
    <w:rsid w:val="00D64C6B"/>
    <w:rsid w:val="00D64CC8"/>
    <w:rsid w:val="00D64D57"/>
    <w:rsid w:val="00D64D7D"/>
    <w:rsid w:val="00D64FB0"/>
    <w:rsid w:val="00D650B3"/>
    <w:rsid w:val="00D65359"/>
    <w:rsid w:val="00D653DD"/>
    <w:rsid w:val="00D6555E"/>
    <w:rsid w:val="00D65639"/>
    <w:rsid w:val="00D65702"/>
    <w:rsid w:val="00D659A5"/>
    <w:rsid w:val="00D659BC"/>
    <w:rsid w:val="00D659F8"/>
    <w:rsid w:val="00D65A08"/>
    <w:rsid w:val="00D65D69"/>
    <w:rsid w:val="00D65E1E"/>
    <w:rsid w:val="00D65F29"/>
    <w:rsid w:val="00D65FD8"/>
    <w:rsid w:val="00D6639D"/>
    <w:rsid w:val="00D6641B"/>
    <w:rsid w:val="00D66485"/>
    <w:rsid w:val="00D66492"/>
    <w:rsid w:val="00D665B7"/>
    <w:rsid w:val="00D6667C"/>
    <w:rsid w:val="00D66693"/>
    <w:rsid w:val="00D66819"/>
    <w:rsid w:val="00D66820"/>
    <w:rsid w:val="00D66AC8"/>
    <w:rsid w:val="00D66BB4"/>
    <w:rsid w:val="00D66BF3"/>
    <w:rsid w:val="00D66D7C"/>
    <w:rsid w:val="00D66E26"/>
    <w:rsid w:val="00D66FD5"/>
    <w:rsid w:val="00D67109"/>
    <w:rsid w:val="00D67125"/>
    <w:rsid w:val="00D67155"/>
    <w:rsid w:val="00D67207"/>
    <w:rsid w:val="00D67300"/>
    <w:rsid w:val="00D67371"/>
    <w:rsid w:val="00D673F2"/>
    <w:rsid w:val="00D67559"/>
    <w:rsid w:val="00D675CE"/>
    <w:rsid w:val="00D67620"/>
    <w:rsid w:val="00D67691"/>
    <w:rsid w:val="00D678A8"/>
    <w:rsid w:val="00D6793F"/>
    <w:rsid w:val="00D67960"/>
    <w:rsid w:val="00D67A4D"/>
    <w:rsid w:val="00D67A7F"/>
    <w:rsid w:val="00D67CCC"/>
    <w:rsid w:val="00D67CFD"/>
    <w:rsid w:val="00D67D52"/>
    <w:rsid w:val="00D67FCF"/>
    <w:rsid w:val="00D70199"/>
    <w:rsid w:val="00D7024D"/>
    <w:rsid w:val="00D70431"/>
    <w:rsid w:val="00D70465"/>
    <w:rsid w:val="00D704DC"/>
    <w:rsid w:val="00D7053F"/>
    <w:rsid w:val="00D705BC"/>
    <w:rsid w:val="00D708E9"/>
    <w:rsid w:val="00D708F3"/>
    <w:rsid w:val="00D70918"/>
    <w:rsid w:val="00D709BE"/>
    <w:rsid w:val="00D70A88"/>
    <w:rsid w:val="00D70B47"/>
    <w:rsid w:val="00D70C56"/>
    <w:rsid w:val="00D70C5D"/>
    <w:rsid w:val="00D70CD5"/>
    <w:rsid w:val="00D70DA8"/>
    <w:rsid w:val="00D70E39"/>
    <w:rsid w:val="00D70E91"/>
    <w:rsid w:val="00D70FAF"/>
    <w:rsid w:val="00D70FE5"/>
    <w:rsid w:val="00D71025"/>
    <w:rsid w:val="00D710EA"/>
    <w:rsid w:val="00D71210"/>
    <w:rsid w:val="00D712A9"/>
    <w:rsid w:val="00D71678"/>
    <w:rsid w:val="00D717B9"/>
    <w:rsid w:val="00D71830"/>
    <w:rsid w:val="00D71832"/>
    <w:rsid w:val="00D7187C"/>
    <w:rsid w:val="00D71AEA"/>
    <w:rsid w:val="00D71C30"/>
    <w:rsid w:val="00D71C5A"/>
    <w:rsid w:val="00D71CB4"/>
    <w:rsid w:val="00D71CF8"/>
    <w:rsid w:val="00D71D15"/>
    <w:rsid w:val="00D71E6F"/>
    <w:rsid w:val="00D71FA7"/>
    <w:rsid w:val="00D71FAE"/>
    <w:rsid w:val="00D72093"/>
    <w:rsid w:val="00D7214A"/>
    <w:rsid w:val="00D722E2"/>
    <w:rsid w:val="00D72502"/>
    <w:rsid w:val="00D726DB"/>
    <w:rsid w:val="00D727A7"/>
    <w:rsid w:val="00D72874"/>
    <w:rsid w:val="00D7288F"/>
    <w:rsid w:val="00D7293E"/>
    <w:rsid w:val="00D72980"/>
    <w:rsid w:val="00D729D5"/>
    <w:rsid w:val="00D72AEC"/>
    <w:rsid w:val="00D72E13"/>
    <w:rsid w:val="00D72E69"/>
    <w:rsid w:val="00D72EB4"/>
    <w:rsid w:val="00D72F8E"/>
    <w:rsid w:val="00D7307A"/>
    <w:rsid w:val="00D73085"/>
    <w:rsid w:val="00D730C4"/>
    <w:rsid w:val="00D73152"/>
    <w:rsid w:val="00D731AB"/>
    <w:rsid w:val="00D73252"/>
    <w:rsid w:val="00D732D9"/>
    <w:rsid w:val="00D734BB"/>
    <w:rsid w:val="00D735B9"/>
    <w:rsid w:val="00D735C7"/>
    <w:rsid w:val="00D7371B"/>
    <w:rsid w:val="00D738A8"/>
    <w:rsid w:val="00D7397E"/>
    <w:rsid w:val="00D73A53"/>
    <w:rsid w:val="00D73A69"/>
    <w:rsid w:val="00D73CC6"/>
    <w:rsid w:val="00D73D1F"/>
    <w:rsid w:val="00D73DDF"/>
    <w:rsid w:val="00D73DF1"/>
    <w:rsid w:val="00D73FC7"/>
    <w:rsid w:val="00D74018"/>
    <w:rsid w:val="00D740A1"/>
    <w:rsid w:val="00D7412F"/>
    <w:rsid w:val="00D741CE"/>
    <w:rsid w:val="00D74208"/>
    <w:rsid w:val="00D7433C"/>
    <w:rsid w:val="00D74487"/>
    <w:rsid w:val="00D744A1"/>
    <w:rsid w:val="00D745B6"/>
    <w:rsid w:val="00D74610"/>
    <w:rsid w:val="00D74657"/>
    <w:rsid w:val="00D74769"/>
    <w:rsid w:val="00D7477B"/>
    <w:rsid w:val="00D747D9"/>
    <w:rsid w:val="00D748F5"/>
    <w:rsid w:val="00D74995"/>
    <w:rsid w:val="00D74A5C"/>
    <w:rsid w:val="00D74A85"/>
    <w:rsid w:val="00D74C3D"/>
    <w:rsid w:val="00D74DE0"/>
    <w:rsid w:val="00D74E3F"/>
    <w:rsid w:val="00D75039"/>
    <w:rsid w:val="00D750A4"/>
    <w:rsid w:val="00D750B9"/>
    <w:rsid w:val="00D75140"/>
    <w:rsid w:val="00D751A0"/>
    <w:rsid w:val="00D753E5"/>
    <w:rsid w:val="00D75543"/>
    <w:rsid w:val="00D755B9"/>
    <w:rsid w:val="00D757EE"/>
    <w:rsid w:val="00D7584D"/>
    <w:rsid w:val="00D7594D"/>
    <w:rsid w:val="00D75A3E"/>
    <w:rsid w:val="00D75ADB"/>
    <w:rsid w:val="00D75C34"/>
    <w:rsid w:val="00D75CE4"/>
    <w:rsid w:val="00D75D3C"/>
    <w:rsid w:val="00D75D8B"/>
    <w:rsid w:val="00D75E43"/>
    <w:rsid w:val="00D7605B"/>
    <w:rsid w:val="00D7626C"/>
    <w:rsid w:val="00D76290"/>
    <w:rsid w:val="00D76314"/>
    <w:rsid w:val="00D7644C"/>
    <w:rsid w:val="00D7650A"/>
    <w:rsid w:val="00D7651B"/>
    <w:rsid w:val="00D76702"/>
    <w:rsid w:val="00D76905"/>
    <w:rsid w:val="00D769D8"/>
    <w:rsid w:val="00D76BE4"/>
    <w:rsid w:val="00D76D29"/>
    <w:rsid w:val="00D76DB4"/>
    <w:rsid w:val="00D76FCC"/>
    <w:rsid w:val="00D77002"/>
    <w:rsid w:val="00D77038"/>
    <w:rsid w:val="00D77041"/>
    <w:rsid w:val="00D7713A"/>
    <w:rsid w:val="00D7732C"/>
    <w:rsid w:val="00D77342"/>
    <w:rsid w:val="00D7754D"/>
    <w:rsid w:val="00D77554"/>
    <w:rsid w:val="00D77613"/>
    <w:rsid w:val="00D776E6"/>
    <w:rsid w:val="00D7776A"/>
    <w:rsid w:val="00D777BA"/>
    <w:rsid w:val="00D77884"/>
    <w:rsid w:val="00D778A0"/>
    <w:rsid w:val="00D7792D"/>
    <w:rsid w:val="00D779B8"/>
    <w:rsid w:val="00D77A0F"/>
    <w:rsid w:val="00D77A2A"/>
    <w:rsid w:val="00D77B70"/>
    <w:rsid w:val="00D77D7A"/>
    <w:rsid w:val="00D77DC5"/>
    <w:rsid w:val="00D77DD6"/>
    <w:rsid w:val="00D77E05"/>
    <w:rsid w:val="00D77E39"/>
    <w:rsid w:val="00D77E6B"/>
    <w:rsid w:val="00D77EF0"/>
    <w:rsid w:val="00D77F17"/>
    <w:rsid w:val="00D77F6E"/>
    <w:rsid w:val="00D77FEC"/>
    <w:rsid w:val="00D8008D"/>
    <w:rsid w:val="00D800D7"/>
    <w:rsid w:val="00D80317"/>
    <w:rsid w:val="00D80318"/>
    <w:rsid w:val="00D8031A"/>
    <w:rsid w:val="00D8043D"/>
    <w:rsid w:val="00D8058D"/>
    <w:rsid w:val="00D805C6"/>
    <w:rsid w:val="00D806D7"/>
    <w:rsid w:val="00D807BB"/>
    <w:rsid w:val="00D807EF"/>
    <w:rsid w:val="00D8083A"/>
    <w:rsid w:val="00D80917"/>
    <w:rsid w:val="00D80949"/>
    <w:rsid w:val="00D80967"/>
    <w:rsid w:val="00D80A5A"/>
    <w:rsid w:val="00D80A72"/>
    <w:rsid w:val="00D80A7E"/>
    <w:rsid w:val="00D80ADA"/>
    <w:rsid w:val="00D80B6D"/>
    <w:rsid w:val="00D80E52"/>
    <w:rsid w:val="00D80E57"/>
    <w:rsid w:val="00D81012"/>
    <w:rsid w:val="00D81189"/>
    <w:rsid w:val="00D811D4"/>
    <w:rsid w:val="00D8126E"/>
    <w:rsid w:val="00D812D4"/>
    <w:rsid w:val="00D81401"/>
    <w:rsid w:val="00D81410"/>
    <w:rsid w:val="00D8150F"/>
    <w:rsid w:val="00D81756"/>
    <w:rsid w:val="00D817A1"/>
    <w:rsid w:val="00D81898"/>
    <w:rsid w:val="00D81925"/>
    <w:rsid w:val="00D81936"/>
    <w:rsid w:val="00D8199C"/>
    <w:rsid w:val="00D81B50"/>
    <w:rsid w:val="00D81BA7"/>
    <w:rsid w:val="00D81F7A"/>
    <w:rsid w:val="00D81FBA"/>
    <w:rsid w:val="00D82148"/>
    <w:rsid w:val="00D821AC"/>
    <w:rsid w:val="00D82263"/>
    <w:rsid w:val="00D822EA"/>
    <w:rsid w:val="00D823B2"/>
    <w:rsid w:val="00D82420"/>
    <w:rsid w:val="00D824F7"/>
    <w:rsid w:val="00D82514"/>
    <w:rsid w:val="00D8254C"/>
    <w:rsid w:val="00D82609"/>
    <w:rsid w:val="00D826C3"/>
    <w:rsid w:val="00D82938"/>
    <w:rsid w:val="00D82AE9"/>
    <w:rsid w:val="00D82BFC"/>
    <w:rsid w:val="00D82C2D"/>
    <w:rsid w:val="00D82CB1"/>
    <w:rsid w:val="00D82D2E"/>
    <w:rsid w:val="00D82D99"/>
    <w:rsid w:val="00D82DA4"/>
    <w:rsid w:val="00D82E43"/>
    <w:rsid w:val="00D83044"/>
    <w:rsid w:val="00D830D5"/>
    <w:rsid w:val="00D830E0"/>
    <w:rsid w:val="00D832B8"/>
    <w:rsid w:val="00D833C5"/>
    <w:rsid w:val="00D834B3"/>
    <w:rsid w:val="00D83551"/>
    <w:rsid w:val="00D835EC"/>
    <w:rsid w:val="00D8360F"/>
    <w:rsid w:val="00D83616"/>
    <w:rsid w:val="00D837E0"/>
    <w:rsid w:val="00D837FE"/>
    <w:rsid w:val="00D83869"/>
    <w:rsid w:val="00D83884"/>
    <w:rsid w:val="00D83AC8"/>
    <w:rsid w:val="00D83BA7"/>
    <w:rsid w:val="00D83C11"/>
    <w:rsid w:val="00D83E74"/>
    <w:rsid w:val="00D83F69"/>
    <w:rsid w:val="00D841F6"/>
    <w:rsid w:val="00D84298"/>
    <w:rsid w:val="00D84379"/>
    <w:rsid w:val="00D844CF"/>
    <w:rsid w:val="00D8452A"/>
    <w:rsid w:val="00D845D5"/>
    <w:rsid w:val="00D845F7"/>
    <w:rsid w:val="00D846AF"/>
    <w:rsid w:val="00D84742"/>
    <w:rsid w:val="00D84770"/>
    <w:rsid w:val="00D847C7"/>
    <w:rsid w:val="00D8497A"/>
    <w:rsid w:val="00D84997"/>
    <w:rsid w:val="00D84B0D"/>
    <w:rsid w:val="00D84BD1"/>
    <w:rsid w:val="00D84D53"/>
    <w:rsid w:val="00D84DD6"/>
    <w:rsid w:val="00D84F79"/>
    <w:rsid w:val="00D8503A"/>
    <w:rsid w:val="00D8507D"/>
    <w:rsid w:val="00D8508D"/>
    <w:rsid w:val="00D850E7"/>
    <w:rsid w:val="00D85237"/>
    <w:rsid w:val="00D85261"/>
    <w:rsid w:val="00D853EA"/>
    <w:rsid w:val="00D85406"/>
    <w:rsid w:val="00D8552E"/>
    <w:rsid w:val="00D8570A"/>
    <w:rsid w:val="00D85785"/>
    <w:rsid w:val="00D8589E"/>
    <w:rsid w:val="00D85923"/>
    <w:rsid w:val="00D859BF"/>
    <w:rsid w:val="00D85A23"/>
    <w:rsid w:val="00D85BA1"/>
    <w:rsid w:val="00D85C23"/>
    <w:rsid w:val="00D85C8E"/>
    <w:rsid w:val="00D85E8D"/>
    <w:rsid w:val="00D860D0"/>
    <w:rsid w:val="00D8614F"/>
    <w:rsid w:val="00D86199"/>
    <w:rsid w:val="00D861EA"/>
    <w:rsid w:val="00D86232"/>
    <w:rsid w:val="00D86254"/>
    <w:rsid w:val="00D863AE"/>
    <w:rsid w:val="00D867FA"/>
    <w:rsid w:val="00D8687A"/>
    <w:rsid w:val="00D8687D"/>
    <w:rsid w:val="00D868D2"/>
    <w:rsid w:val="00D868E8"/>
    <w:rsid w:val="00D86B5A"/>
    <w:rsid w:val="00D86B5D"/>
    <w:rsid w:val="00D86B70"/>
    <w:rsid w:val="00D86C45"/>
    <w:rsid w:val="00D86CF6"/>
    <w:rsid w:val="00D86FBE"/>
    <w:rsid w:val="00D86FF2"/>
    <w:rsid w:val="00D87257"/>
    <w:rsid w:val="00D873C9"/>
    <w:rsid w:val="00D877ED"/>
    <w:rsid w:val="00D87888"/>
    <w:rsid w:val="00D8793F"/>
    <w:rsid w:val="00D87968"/>
    <w:rsid w:val="00D87978"/>
    <w:rsid w:val="00D87A0E"/>
    <w:rsid w:val="00D87AB0"/>
    <w:rsid w:val="00D87B93"/>
    <w:rsid w:val="00D87C27"/>
    <w:rsid w:val="00D87DC9"/>
    <w:rsid w:val="00D87E74"/>
    <w:rsid w:val="00D87EE1"/>
    <w:rsid w:val="00D87F31"/>
    <w:rsid w:val="00D87FE1"/>
    <w:rsid w:val="00D901A0"/>
    <w:rsid w:val="00D90318"/>
    <w:rsid w:val="00D903F8"/>
    <w:rsid w:val="00D90483"/>
    <w:rsid w:val="00D905B3"/>
    <w:rsid w:val="00D9066F"/>
    <w:rsid w:val="00D90725"/>
    <w:rsid w:val="00D9074F"/>
    <w:rsid w:val="00D9081F"/>
    <w:rsid w:val="00D90832"/>
    <w:rsid w:val="00D9084C"/>
    <w:rsid w:val="00D90888"/>
    <w:rsid w:val="00D908B6"/>
    <w:rsid w:val="00D909EA"/>
    <w:rsid w:val="00D909FD"/>
    <w:rsid w:val="00D90A9A"/>
    <w:rsid w:val="00D90B2C"/>
    <w:rsid w:val="00D90B33"/>
    <w:rsid w:val="00D90B90"/>
    <w:rsid w:val="00D90CB6"/>
    <w:rsid w:val="00D90CFB"/>
    <w:rsid w:val="00D90E3A"/>
    <w:rsid w:val="00D90EF8"/>
    <w:rsid w:val="00D9105F"/>
    <w:rsid w:val="00D91163"/>
    <w:rsid w:val="00D912DD"/>
    <w:rsid w:val="00D91385"/>
    <w:rsid w:val="00D914FF"/>
    <w:rsid w:val="00D9165E"/>
    <w:rsid w:val="00D916C0"/>
    <w:rsid w:val="00D91795"/>
    <w:rsid w:val="00D918A5"/>
    <w:rsid w:val="00D918D8"/>
    <w:rsid w:val="00D919B1"/>
    <w:rsid w:val="00D91A50"/>
    <w:rsid w:val="00D91A5B"/>
    <w:rsid w:val="00D91B66"/>
    <w:rsid w:val="00D91CAA"/>
    <w:rsid w:val="00D91DC0"/>
    <w:rsid w:val="00D91E09"/>
    <w:rsid w:val="00D91E26"/>
    <w:rsid w:val="00D91E4F"/>
    <w:rsid w:val="00D91F32"/>
    <w:rsid w:val="00D91FC0"/>
    <w:rsid w:val="00D920A1"/>
    <w:rsid w:val="00D921EE"/>
    <w:rsid w:val="00D92222"/>
    <w:rsid w:val="00D923FA"/>
    <w:rsid w:val="00D92867"/>
    <w:rsid w:val="00D92893"/>
    <w:rsid w:val="00D928DF"/>
    <w:rsid w:val="00D92992"/>
    <w:rsid w:val="00D92B1A"/>
    <w:rsid w:val="00D92B48"/>
    <w:rsid w:val="00D92C68"/>
    <w:rsid w:val="00D92E4C"/>
    <w:rsid w:val="00D92EF6"/>
    <w:rsid w:val="00D93082"/>
    <w:rsid w:val="00D93136"/>
    <w:rsid w:val="00D93181"/>
    <w:rsid w:val="00D931DF"/>
    <w:rsid w:val="00D932B6"/>
    <w:rsid w:val="00D93331"/>
    <w:rsid w:val="00D933D8"/>
    <w:rsid w:val="00D933F9"/>
    <w:rsid w:val="00D9340F"/>
    <w:rsid w:val="00D9341C"/>
    <w:rsid w:val="00D935FA"/>
    <w:rsid w:val="00D935FB"/>
    <w:rsid w:val="00D93639"/>
    <w:rsid w:val="00D9369C"/>
    <w:rsid w:val="00D936E4"/>
    <w:rsid w:val="00D93785"/>
    <w:rsid w:val="00D93787"/>
    <w:rsid w:val="00D937A1"/>
    <w:rsid w:val="00D937A3"/>
    <w:rsid w:val="00D93839"/>
    <w:rsid w:val="00D93879"/>
    <w:rsid w:val="00D939F3"/>
    <w:rsid w:val="00D93A9C"/>
    <w:rsid w:val="00D93BDF"/>
    <w:rsid w:val="00D93C3D"/>
    <w:rsid w:val="00D93CF6"/>
    <w:rsid w:val="00D93D04"/>
    <w:rsid w:val="00D93D40"/>
    <w:rsid w:val="00D94045"/>
    <w:rsid w:val="00D940FA"/>
    <w:rsid w:val="00D94163"/>
    <w:rsid w:val="00D941BF"/>
    <w:rsid w:val="00D94236"/>
    <w:rsid w:val="00D94285"/>
    <w:rsid w:val="00D94572"/>
    <w:rsid w:val="00D94625"/>
    <w:rsid w:val="00D9471D"/>
    <w:rsid w:val="00D94866"/>
    <w:rsid w:val="00D94B5A"/>
    <w:rsid w:val="00D94BBA"/>
    <w:rsid w:val="00D94CC0"/>
    <w:rsid w:val="00D94CCF"/>
    <w:rsid w:val="00D94D0B"/>
    <w:rsid w:val="00D94D46"/>
    <w:rsid w:val="00D94DFE"/>
    <w:rsid w:val="00D94F6F"/>
    <w:rsid w:val="00D9507D"/>
    <w:rsid w:val="00D951C0"/>
    <w:rsid w:val="00D95253"/>
    <w:rsid w:val="00D952A0"/>
    <w:rsid w:val="00D954C1"/>
    <w:rsid w:val="00D9554E"/>
    <w:rsid w:val="00D955D4"/>
    <w:rsid w:val="00D95785"/>
    <w:rsid w:val="00D9578A"/>
    <w:rsid w:val="00D957FF"/>
    <w:rsid w:val="00D95810"/>
    <w:rsid w:val="00D9591C"/>
    <w:rsid w:val="00D959AF"/>
    <w:rsid w:val="00D959B6"/>
    <w:rsid w:val="00D95A15"/>
    <w:rsid w:val="00D95A4B"/>
    <w:rsid w:val="00D95A8F"/>
    <w:rsid w:val="00D95BC0"/>
    <w:rsid w:val="00D95C4B"/>
    <w:rsid w:val="00D95C6C"/>
    <w:rsid w:val="00D95CE8"/>
    <w:rsid w:val="00D95D12"/>
    <w:rsid w:val="00D95D94"/>
    <w:rsid w:val="00D95E6F"/>
    <w:rsid w:val="00D95E85"/>
    <w:rsid w:val="00D95EE0"/>
    <w:rsid w:val="00D95F4C"/>
    <w:rsid w:val="00D95FD5"/>
    <w:rsid w:val="00D9600D"/>
    <w:rsid w:val="00D9605C"/>
    <w:rsid w:val="00D96091"/>
    <w:rsid w:val="00D960E6"/>
    <w:rsid w:val="00D9610D"/>
    <w:rsid w:val="00D961CF"/>
    <w:rsid w:val="00D96385"/>
    <w:rsid w:val="00D9638B"/>
    <w:rsid w:val="00D963B8"/>
    <w:rsid w:val="00D963FC"/>
    <w:rsid w:val="00D96412"/>
    <w:rsid w:val="00D964F5"/>
    <w:rsid w:val="00D96509"/>
    <w:rsid w:val="00D9687C"/>
    <w:rsid w:val="00D968C9"/>
    <w:rsid w:val="00D96BE5"/>
    <w:rsid w:val="00D96BF3"/>
    <w:rsid w:val="00D96C7D"/>
    <w:rsid w:val="00D96CEE"/>
    <w:rsid w:val="00D96E53"/>
    <w:rsid w:val="00D96EDB"/>
    <w:rsid w:val="00D96EED"/>
    <w:rsid w:val="00D96F9D"/>
    <w:rsid w:val="00D9701F"/>
    <w:rsid w:val="00D97110"/>
    <w:rsid w:val="00D97123"/>
    <w:rsid w:val="00D971E3"/>
    <w:rsid w:val="00D97468"/>
    <w:rsid w:val="00D9757A"/>
    <w:rsid w:val="00D97598"/>
    <w:rsid w:val="00D976ED"/>
    <w:rsid w:val="00D97868"/>
    <w:rsid w:val="00D97945"/>
    <w:rsid w:val="00D979B3"/>
    <w:rsid w:val="00D97A31"/>
    <w:rsid w:val="00D97AB1"/>
    <w:rsid w:val="00D97AC3"/>
    <w:rsid w:val="00D97AE8"/>
    <w:rsid w:val="00D97AF4"/>
    <w:rsid w:val="00D97C37"/>
    <w:rsid w:val="00D97CB5"/>
    <w:rsid w:val="00D97F12"/>
    <w:rsid w:val="00D97F56"/>
    <w:rsid w:val="00D97F9D"/>
    <w:rsid w:val="00D97FB0"/>
    <w:rsid w:val="00DA00B8"/>
    <w:rsid w:val="00DA02E3"/>
    <w:rsid w:val="00DA05DD"/>
    <w:rsid w:val="00DA063E"/>
    <w:rsid w:val="00DA0649"/>
    <w:rsid w:val="00DA064C"/>
    <w:rsid w:val="00DA082E"/>
    <w:rsid w:val="00DA0838"/>
    <w:rsid w:val="00DA096A"/>
    <w:rsid w:val="00DA0A2E"/>
    <w:rsid w:val="00DA0BB5"/>
    <w:rsid w:val="00DA0BFA"/>
    <w:rsid w:val="00DA0CDB"/>
    <w:rsid w:val="00DA0D85"/>
    <w:rsid w:val="00DA0DA2"/>
    <w:rsid w:val="00DA1019"/>
    <w:rsid w:val="00DA1070"/>
    <w:rsid w:val="00DA108F"/>
    <w:rsid w:val="00DA10A2"/>
    <w:rsid w:val="00DA10AF"/>
    <w:rsid w:val="00DA1279"/>
    <w:rsid w:val="00DA1348"/>
    <w:rsid w:val="00DA13B8"/>
    <w:rsid w:val="00DA13C8"/>
    <w:rsid w:val="00DA15F0"/>
    <w:rsid w:val="00DA17EB"/>
    <w:rsid w:val="00DA1880"/>
    <w:rsid w:val="00DA1A42"/>
    <w:rsid w:val="00DA1A72"/>
    <w:rsid w:val="00DA1C38"/>
    <w:rsid w:val="00DA1C9C"/>
    <w:rsid w:val="00DA1CCA"/>
    <w:rsid w:val="00DA1CE2"/>
    <w:rsid w:val="00DA1EF9"/>
    <w:rsid w:val="00DA1F4C"/>
    <w:rsid w:val="00DA20EE"/>
    <w:rsid w:val="00DA20F3"/>
    <w:rsid w:val="00DA2421"/>
    <w:rsid w:val="00DA252A"/>
    <w:rsid w:val="00DA267A"/>
    <w:rsid w:val="00DA26A1"/>
    <w:rsid w:val="00DA27F9"/>
    <w:rsid w:val="00DA2C52"/>
    <w:rsid w:val="00DA2DB0"/>
    <w:rsid w:val="00DA2E38"/>
    <w:rsid w:val="00DA2E82"/>
    <w:rsid w:val="00DA2ECF"/>
    <w:rsid w:val="00DA306D"/>
    <w:rsid w:val="00DA30C5"/>
    <w:rsid w:val="00DA3141"/>
    <w:rsid w:val="00DA3418"/>
    <w:rsid w:val="00DA3455"/>
    <w:rsid w:val="00DA3467"/>
    <w:rsid w:val="00DA3496"/>
    <w:rsid w:val="00DA3558"/>
    <w:rsid w:val="00DA36B4"/>
    <w:rsid w:val="00DA37B6"/>
    <w:rsid w:val="00DA38BE"/>
    <w:rsid w:val="00DA3A52"/>
    <w:rsid w:val="00DA3A7F"/>
    <w:rsid w:val="00DA3B3B"/>
    <w:rsid w:val="00DA3B42"/>
    <w:rsid w:val="00DA3B72"/>
    <w:rsid w:val="00DA3C7F"/>
    <w:rsid w:val="00DA3E70"/>
    <w:rsid w:val="00DA3EB3"/>
    <w:rsid w:val="00DA405C"/>
    <w:rsid w:val="00DA407B"/>
    <w:rsid w:val="00DA40EC"/>
    <w:rsid w:val="00DA41F7"/>
    <w:rsid w:val="00DA420A"/>
    <w:rsid w:val="00DA426A"/>
    <w:rsid w:val="00DA4336"/>
    <w:rsid w:val="00DA44B8"/>
    <w:rsid w:val="00DA458C"/>
    <w:rsid w:val="00DA4647"/>
    <w:rsid w:val="00DA472E"/>
    <w:rsid w:val="00DA485C"/>
    <w:rsid w:val="00DA4959"/>
    <w:rsid w:val="00DA4969"/>
    <w:rsid w:val="00DA49B6"/>
    <w:rsid w:val="00DA4ABD"/>
    <w:rsid w:val="00DA4D43"/>
    <w:rsid w:val="00DA4FD0"/>
    <w:rsid w:val="00DA50A4"/>
    <w:rsid w:val="00DA50B2"/>
    <w:rsid w:val="00DA52CC"/>
    <w:rsid w:val="00DA5317"/>
    <w:rsid w:val="00DA563F"/>
    <w:rsid w:val="00DA56B2"/>
    <w:rsid w:val="00DA56D6"/>
    <w:rsid w:val="00DA56DD"/>
    <w:rsid w:val="00DA5C86"/>
    <w:rsid w:val="00DA5E25"/>
    <w:rsid w:val="00DA6086"/>
    <w:rsid w:val="00DA6107"/>
    <w:rsid w:val="00DA61D8"/>
    <w:rsid w:val="00DA61F9"/>
    <w:rsid w:val="00DA6311"/>
    <w:rsid w:val="00DA6384"/>
    <w:rsid w:val="00DA6446"/>
    <w:rsid w:val="00DA651D"/>
    <w:rsid w:val="00DA6520"/>
    <w:rsid w:val="00DA65C3"/>
    <w:rsid w:val="00DA6641"/>
    <w:rsid w:val="00DA66BA"/>
    <w:rsid w:val="00DA6741"/>
    <w:rsid w:val="00DA67C7"/>
    <w:rsid w:val="00DA69BE"/>
    <w:rsid w:val="00DA69C7"/>
    <w:rsid w:val="00DA69ED"/>
    <w:rsid w:val="00DA6A9D"/>
    <w:rsid w:val="00DA6AB0"/>
    <w:rsid w:val="00DA6BA9"/>
    <w:rsid w:val="00DA6BC9"/>
    <w:rsid w:val="00DA6BFE"/>
    <w:rsid w:val="00DA6C5A"/>
    <w:rsid w:val="00DA6C9E"/>
    <w:rsid w:val="00DA6CA2"/>
    <w:rsid w:val="00DA6D91"/>
    <w:rsid w:val="00DA6DDA"/>
    <w:rsid w:val="00DA70AE"/>
    <w:rsid w:val="00DA714D"/>
    <w:rsid w:val="00DA73E0"/>
    <w:rsid w:val="00DA7477"/>
    <w:rsid w:val="00DA74A3"/>
    <w:rsid w:val="00DA74CB"/>
    <w:rsid w:val="00DA7594"/>
    <w:rsid w:val="00DA77C7"/>
    <w:rsid w:val="00DA77FF"/>
    <w:rsid w:val="00DA7880"/>
    <w:rsid w:val="00DA78B3"/>
    <w:rsid w:val="00DA7919"/>
    <w:rsid w:val="00DA7A1F"/>
    <w:rsid w:val="00DA7AE7"/>
    <w:rsid w:val="00DA7B34"/>
    <w:rsid w:val="00DA7B97"/>
    <w:rsid w:val="00DA7BDF"/>
    <w:rsid w:val="00DA7BF5"/>
    <w:rsid w:val="00DA7F19"/>
    <w:rsid w:val="00DA7FA7"/>
    <w:rsid w:val="00DB0002"/>
    <w:rsid w:val="00DB0343"/>
    <w:rsid w:val="00DB0514"/>
    <w:rsid w:val="00DB0582"/>
    <w:rsid w:val="00DB066E"/>
    <w:rsid w:val="00DB070C"/>
    <w:rsid w:val="00DB099A"/>
    <w:rsid w:val="00DB0B6A"/>
    <w:rsid w:val="00DB0BFF"/>
    <w:rsid w:val="00DB0C43"/>
    <w:rsid w:val="00DB0CD0"/>
    <w:rsid w:val="00DB1074"/>
    <w:rsid w:val="00DB1258"/>
    <w:rsid w:val="00DB128E"/>
    <w:rsid w:val="00DB1327"/>
    <w:rsid w:val="00DB137F"/>
    <w:rsid w:val="00DB13F4"/>
    <w:rsid w:val="00DB1476"/>
    <w:rsid w:val="00DB1491"/>
    <w:rsid w:val="00DB176F"/>
    <w:rsid w:val="00DB1838"/>
    <w:rsid w:val="00DB18D6"/>
    <w:rsid w:val="00DB192A"/>
    <w:rsid w:val="00DB19A1"/>
    <w:rsid w:val="00DB1A52"/>
    <w:rsid w:val="00DB1AD8"/>
    <w:rsid w:val="00DB1B8C"/>
    <w:rsid w:val="00DB1BCD"/>
    <w:rsid w:val="00DB1D08"/>
    <w:rsid w:val="00DB1D12"/>
    <w:rsid w:val="00DB1E12"/>
    <w:rsid w:val="00DB1EDE"/>
    <w:rsid w:val="00DB1F67"/>
    <w:rsid w:val="00DB2066"/>
    <w:rsid w:val="00DB210E"/>
    <w:rsid w:val="00DB218D"/>
    <w:rsid w:val="00DB221B"/>
    <w:rsid w:val="00DB224F"/>
    <w:rsid w:val="00DB23E5"/>
    <w:rsid w:val="00DB23ED"/>
    <w:rsid w:val="00DB2446"/>
    <w:rsid w:val="00DB244E"/>
    <w:rsid w:val="00DB24D6"/>
    <w:rsid w:val="00DB2669"/>
    <w:rsid w:val="00DB26F1"/>
    <w:rsid w:val="00DB283E"/>
    <w:rsid w:val="00DB286A"/>
    <w:rsid w:val="00DB2907"/>
    <w:rsid w:val="00DB2A13"/>
    <w:rsid w:val="00DB2AFD"/>
    <w:rsid w:val="00DB2BA3"/>
    <w:rsid w:val="00DB2C49"/>
    <w:rsid w:val="00DB2DC3"/>
    <w:rsid w:val="00DB2E86"/>
    <w:rsid w:val="00DB2F1C"/>
    <w:rsid w:val="00DB2F5A"/>
    <w:rsid w:val="00DB3002"/>
    <w:rsid w:val="00DB30EB"/>
    <w:rsid w:val="00DB3156"/>
    <w:rsid w:val="00DB31B8"/>
    <w:rsid w:val="00DB320B"/>
    <w:rsid w:val="00DB3281"/>
    <w:rsid w:val="00DB3416"/>
    <w:rsid w:val="00DB3443"/>
    <w:rsid w:val="00DB3490"/>
    <w:rsid w:val="00DB355B"/>
    <w:rsid w:val="00DB37EA"/>
    <w:rsid w:val="00DB386D"/>
    <w:rsid w:val="00DB38EC"/>
    <w:rsid w:val="00DB3980"/>
    <w:rsid w:val="00DB39C3"/>
    <w:rsid w:val="00DB3A0D"/>
    <w:rsid w:val="00DB3A4B"/>
    <w:rsid w:val="00DB3B16"/>
    <w:rsid w:val="00DB3C3A"/>
    <w:rsid w:val="00DB3C3F"/>
    <w:rsid w:val="00DB3CA1"/>
    <w:rsid w:val="00DB3CEA"/>
    <w:rsid w:val="00DB3DDB"/>
    <w:rsid w:val="00DB3EE3"/>
    <w:rsid w:val="00DB3FC0"/>
    <w:rsid w:val="00DB3FEA"/>
    <w:rsid w:val="00DB4035"/>
    <w:rsid w:val="00DB412C"/>
    <w:rsid w:val="00DB415F"/>
    <w:rsid w:val="00DB4329"/>
    <w:rsid w:val="00DB4375"/>
    <w:rsid w:val="00DB43D8"/>
    <w:rsid w:val="00DB43F2"/>
    <w:rsid w:val="00DB4655"/>
    <w:rsid w:val="00DB46BA"/>
    <w:rsid w:val="00DB4797"/>
    <w:rsid w:val="00DB48C8"/>
    <w:rsid w:val="00DB492F"/>
    <w:rsid w:val="00DB493A"/>
    <w:rsid w:val="00DB4B99"/>
    <w:rsid w:val="00DB4D3A"/>
    <w:rsid w:val="00DB4D97"/>
    <w:rsid w:val="00DB4E76"/>
    <w:rsid w:val="00DB4F34"/>
    <w:rsid w:val="00DB4FD7"/>
    <w:rsid w:val="00DB4FDE"/>
    <w:rsid w:val="00DB5046"/>
    <w:rsid w:val="00DB50A6"/>
    <w:rsid w:val="00DB50C4"/>
    <w:rsid w:val="00DB50E4"/>
    <w:rsid w:val="00DB51C5"/>
    <w:rsid w:val="00DB52F4"/>
    <w:rsid w:val="00DB54EC"/>
    <w:rsid w:val="00DB572D"/>
    <w:rsid w:val="00DB572E"/>
    <w:rsid w:val="00DB5760"/>
    <w:rsid w:val="00DB5802"/>
    <w:rsid w:val="00DB594C"/>
    <w:rsid w:val="00DB5AEA"/>
    <w:rsid w:val="00DB5AF0"/>
    <w:rsid w:val="00DB5C00"/>
    <w:rsid w:val="00DB5CDD"/>
    <w:rsid w:val="00DB5D2D"/>
    <w:rsid w:val="00DB5E7A"/>
    <w:rsid w:val="00DB5F4B"/>
    <w:rsid w:val="00DB6048"/>
    <w:rsid w:val="00DB624A"/>
    <w:rsid w:val="00DB62EF"/>
    <w:rsid w:val="00DB6382"/>
    <w:rsid w:val="00DB64EF"/>
    <w:rsid w:val="00DB6512"/>
    <w:rsid w:val="00DB652F"/>
    <w:rsid w:val="00DB65B5"/>
    <w:rsid w:val="00DB6635"/>
    <w:rsid w:val="00DB663B"/>
    <w:rsid w:val="00DB66AC"/>
    <w:rsid w:val="00DB66DA"/>
    <w:rsid w:val="00DB679F"/>
    <w:rsid w:val="00DB684B"/>
    <w:rsid w:val="00DB68A2"/>
    <w:rsid w:val="00DB68CC"/>
    <w:rsid w:val="00DB6937"/>
    <w:rsid w:val="00DB6B32"/>
    <w:rsid w:val="00DB6B4D"/>
    <w:rsid w:val="00DB6BB4"/>
    <w:rsid w:val="00DB6BDE"/>
    <w:rsid w:val="00DB6DD3"/>
    <w:rsid w:val="00DB6EAF"/>
    <w:rsid w:val="00DB6FD7"/>
    <w:rsid w:val="00DB7013"/>
    <w:rsid w:val="00DB7039"/>
    <w:rsid w:val="00DB7161"/>
    <w:rsid w:val="00DB72B9"/>
    <w:rsid w:val="00DB72E7"/>
    <w:rsid w:val="00DB73B1"/>
    <w:rsid w:val="00DB74B9"/>
    <w:rsid w:val="00DB7622"/>
    <w:rsid w:val="00DB777A"/>
    <w:rsid w:val="00DB7966"/>
    <w:rsid w:val="00DB79C6"/>
    <w:rsid w:val="00DB79DF"/>
    <w:rsid w:val="00DB7A2E"/>
    <w:rsid w:val="00DB7B03"/>
    <w:rsid w:val="00DB7B56"/>
    <w:rsid w:val="00DB7BFB"/>
    <w:rsid w:val="00DB7CE7"/>
    <w:rsid w:val="00DB7D10"/>
    <w:rsid w:val="00DB7D8F"/>
    <w:rsid w:val="00DB7DA8"/>
    <w:rsid w:val="00DB7F12"/>
    <w:rsid w:val="00DB7F9A"/>
    <w:rsid w:val="00DB7FAA"/>
    <w:rsid w:val="00DB7FF6"/>
    <w:rsid w:val="00DC0124"/>
    <w:rsid w:val="00DC026A"/>
    <w:rsid w:val="00DC032B"/>
    <w:rsid w:val="00DC03A4"/>
    <w:rsid w:val="00DC03D6"/>
    <w:rsid w:val="00DC0493"/>
    <w:rsid w:val="00DC0499"/>
    <w:rsid w:val="00DC049B"/>
    <w:rsid w:val="00DC04E1"/>
    <w:rsid w:val="00DC04EB"/>
    <w:rsid w:val="00DC04F2"/>
    <w:rsid w:val="00DC063A"/>
    <w:rsid w:val="00DC07B7"/>
    <w:rsid w:val="00DC0871"/>
    <w:rsid w:val="00DC0A87"/>
    <w:rsid w:val="00DC0C3D"/>
    <w:rsid w:val="00DC0C97"/>
    <w:rsid w:val="00DC0E60"/>
    <w:rsid w:val="00DC0FF6"/>
    <w:rsid w:val="00DC1033"/>
    <w:rsid w:val="00DC104F"/>
    <w:rsid w:val="00DC10D6"/>
    <w:rsid w:val="00DC1207"/>
    <w:rsid w:val="00DC136C"/>
    <w:rsid w:val="00DC1490"/>
    <w:rsid w:val="00DC14DA"/>
    <w:rsid w:val="00DC166D"/>
    <w:rsid w:val="00DC1717"/>
    <w:rsid w:val="00DC171F"/>
    <w:rsid w:val="00DC1772"/>
    <w:rsid w:val="00DC177A"/>
    <w:rsid w:val="00DC1787"/>
    <w:rsid w:val="00DC17A4"/>
    <w:rsid w:val="00DC1848"/>
    <w:rsid w:val="00DC1AB1"/>
    <w:rsid w:val="00DC1AC3"/>
    <w:rsid w:val="00DC1AEF"/>
    <w:rsid w:val="00DC1B0B"/>
    <w:rsid w:val="00DC1B96"/>
    <w:rsid w:val="00DC1D41"/>
    <w:rsid w:val="00DC1DD2"/>
    <w:rsid w:val="00DC1DFF"/>
    <w:rsid w:val="00DC1E3C"/>
    <w:rsid w:val="00DC1EA0"/>
    <w:rsid w:val="00DC1EC9"/>
    <w:rsid w:val="00DC206B"/>
    <w:rsid w:val="00DC20FE"/>
    <w:rsid w:val="00DC211A"/>
    <w:rsid w:val="00DC21F7"/>
    <w:rsid w:val="00DC21FE"/>
    <w:rsid w:val="00DC22BD"/>
    <w:rsid w:val="00DC24AE"/>
    <w:rsid w:val="00DC2540"/>
    <w:rsid w:val="00DC258D"/>
    <w:rsid w:val="00DC25F7"/>
    <w:rsid w:val="00DC2634"/>
    <w:rsid w:val="00DC26EC"/>
    <w:rsid w:val="00DC2815"/>
    <w:rsid w:val="00DC2996"/>
    <w:rsid w:val="00DC2B6D"/>
    <w:rsid w:val="00DC2C11"/>
    <w:rsid w:val="00DC2C73"/>
    <w:rsid w:val="00DC2ED9"/>
    <w:rsid w:val="00DC3016"/>
    <w:rsid w:val="00DC303A"/>
    <w:rsid w:val="00DC3044"/>
    <w:rsid w:val="00DC3546"/>
    <w:rsid w:val="00DC392A"/>
    <w:rsid w:val="00DC3933"/>
    <w:rsid w:val="00DC3A29"/>
    <w:rsid w:val="00DC3AB4"/>
    <w:rsid w:val="00DC3AC6"/>
    <w:rsid w:val="00DC3ACA"/>
    <w:rsid w:val="00DC3B3F"/>
    <w:rsid w:val="00DC3B61"/>
    <w:rsid w:val="00DC3C35"/>
    <w:rsid w:val="00DC3C5F"/>
    <w:rsid w:val="00DC3D75"/>
    <w:rsid w:val="00DC3E53"/>
    <w:rsid w:val="00DC3EB7"/>
    <w:rsid w:val="00DC3ED2"/>
    <w:rsid w:val="00DC3F19"/>
    <w:rsid w:val="00DC3FB8"/>
    <w:rsid w:val="00DC40DC"/>
    <w:rsid w:val="00DC41C1"/>
    <w:rsid w:val="00DC434E"/>
    <w:rsid w:val="00DC436F"/>
    <w:rsid w:val="00DC4374"/>
    <w:rsid w:val="00DC43F6"/>
    <w:rsid w:val="00DC44DA"/>
    <w:rsid w:val="00DC4545"/>
    <w:rsid w:val="00DC45B4"/>
    <w:rsid w:val="00DC47E9"/>
    <w:rsid w:val="00DC4894"/>
    <w:rsid w:val="00DC49DD"/>
    <w:rsid w:val="00DC4A9F"/>
    <w:rsid w:val="00DC4B55"/>
    <w:rsid w:val="00DC4D36"/>
    <w:rsid w:val="00DC4D94"/>
    <w:rsid w:val="00DC4E7F"/>
    <w:rsid w:val="00DC4F13"/>
    <w:rsid w:val="00DC4F6C"/>
    <w:rsid w:val="00DC4FC4"/>
    <w:rsid w:val="00DC5055"/>
    <w:rsid w:val="00DC5066"/>
    <w:rsid w:val="00DC512B"/>
    <w:rsid w:val="00DC513F"/>
    <w:rsid w:val="00DC523A"/>
    <w:rsid w:val="00DC5298"/>
    <w:rsid w:val="00DC52DA"/>
    <w:rsid w:val="00DC535E"/>
    <w:rsid w:val="00DC5410"/>
    <w:rsid w:val="00DC54F9"/>
    <w:rsid w:val="00DC56E0"/>
    <w:rsid w:val="00DC5761"/>
    <w:rsid w:val="00DC5775"/>
    <w:rsid w:val="00DC57A9"/>
    <w:rsid w:val="00DC591F"/>
    <w:rsid w:val="00DC5A35"/>
    <w:rsid w:val="00DC5A45"/>
    <w:rsid w:val="00DC5B13"/>
    <w:rsid w:val="00DC5B72"/>
    <w:rsid w:val="00DC5BA8"/>
    <w:rsid w:val="00DC5C2F"/>
    <w:rsid w:val="00DC5CFA"/>
    <w:rsid w:val="00DC5D5B"/>
    <w:rsid w:val="00DC5E2D"/>
    <w:rsid w:val="00DC5E42"/>
    <w:rsid w:val="00DC5F78"/>
    <w:rsid w:val="00DC5FCA"/>
    <w:rsid w:val="00DC6220"/>
    <w:rsid w:val="00DC63D1"/>
    <w:rsid w:val="00DC64E0"/>
    <w:rsid w:val="00DC6651"/>
    <w:rsid w:val="00DC6703"/>
    <w:rsid w:val="00DC6776"/>
    <w:rsid w:val="00DC67CC"/>
    <w:rsid w:val="00DC6A6B"/>
    <w:rsid w:val="00DC6A80"/>
    <w:rsid w:val="00DC6BA2"/>
    <w:rsid w:val="00DC6C6F"/>
    <w:rsid w:val="00DC6E96"/>
    <w:rsid w:val="00DC6EC2"/>
    <w:rsid w:val="00DC6F97"/>
    <w:rsid w:val="00DC7145"/>
    <w:rsid w:val="00DC72D8"/>
    <w:rsid w:val="00DC730E"/>
    <w:rsid w:val="00DC739F"/>
    <w:rsid w:val="00DC73C2"/>
    <w:rsid w:val="00DC73F9"/>
    <w:rsid w:val="00DC749B"/>
    <w:rsid w:val="00DC7596"/>
    <w:rsid w:val="00DC7650"/>
    <w:rsid w:val="00DC7659"/>
    <w:rsid w:val="00DC778F"/>
    <w:rsid w:val="00DC7956"/>
    <w:rsid w:val="00DC7B9F"/>
    <w:rsid w:val="00DC7DE1"/>
    <w:rsid w:val="00DC7E0A"/>
    <w:rsid w:val="00DC7E0F"/>
    <w:rsid w:val="00DC7EEA"/>
    <w:rsid w:val="00DC7EF8"/>
    <w:rsid w:val="00DC7F13"/>
    <w:rsid w:val="00DC7F5C"/>
    <w:rsid w:val="00DC7F75"/>
    <w:rsid w:val="00DD00B9"/>
    <w:rsid w:val="00DD012B"/>
    <w:rsid w:val="00DD0252"/>
    <w:rsid w:val="00DD02CF"/>
    <w:rsid w:val="00DD0344"/>
    <w:rsid w:val="00DD0350"/>
    <w:rsid w:val="00DD04E2"/>
    <w:rsid w:val="00DD04F2"/>
    <w:rsid w:val="00DD05AF"/>
    <w:rsid w:val="00DD06E1"/>
    <w:rsid w:val="00DD09B4"/>
    <w:rsid w:val="00DD09CF"/>
    <w:rsid w:val="00DD0A1E"/>
    <w:rsid w:val="00DD0AD3"/>
    <w:rsid w:val="00DD0B63"/>
    <w:rsid w:val="00DD0BCD"/>
    <w:rsid w:val="00DD0C49"/>
    <w:rsid w:val="00DD0DEA"/>
    <w:rsid w:val="00DD0E1D"/>
    <w:rsid w:val="00DD0E3A"/>
    <w:rsid w:val="00DD0EEF"/>
    <w:rsid w:val="00DD0F91"/>
    <w:rsid w:val="00DD1015"/>
    <w:rsid w:val="00DD108F"/>
    <w:rsid w:val="00DD129B"/>
    <w:rsid w:val="00DD12E0"/>
    <w:rsid w:val="00DD1508"/>
    <w:rsid w:val="00DD15A4"/>
    <w:rsid w:val="00DD15BF"/>
    <w:rsid w:val="00DD165B"/>
    <w:rsid w:val="00DD166B"/>
    <w:rsid w:val="00DD1671"/>
    <w:rsid w:val="00DD182E"/>
    <w:rsid w:val="00DD196C"/>
    <w:rsid w:val="00DD1A04"/>
    <w:rsid w:val="00DD1C6E"/>
    <w:rsid w:val="00DD1CA3"/>
    <w:rsid w:val="00DD1CA5"/>
    <w:rsid w:val="00DD1CA9"/>
    <w:rsid w:val="00DD1D16"/>
    <w:rsid w:val="00DD1DF2"/>
    <w:rsid w:val="00DD1EFE"/>
    <w:rsid w:val="00DD1FA7"/>
    <w:rsid w:val="00DD200D"/>
    <w:rsid w:val="00DD22B7"/>
    <w:rsid w:val="00DD22FF"/>
    <w:rsid w:val="00DD2474"/>
    <w:rsid w:val="00DD2641"/>
    <w:rsid w:val="00DD26C7"/>
    <w:rsid w:val="00DD2952"/>
    <w:rsid w:val="00DD2A6D"/>
    <w:rsid w:val="00DD2AB9"/>
    <w:rsid w:val="00DD2AD2"/>
    <w:rsid w:val="00DD2B2C"/>
    <w:rsid w:val="00DD2C21"/>
    <w:rsid w:val="00DD2D6F"/>
    <w:rsid w:val="00DD2E34"/>
    <w:rsid w:val="00DD2E4F"/>
    <w:rsid w:val="00DD2F3F"/>
    <w:rsid w:val="00DD32BA"/>
    <w:rsid w:val="00DD3317"/>
    <w:rsid w:val="00DD33F6"/>
    <w:rsid w:val="00DD3503"/>
    <w:rsid w:val="00DD3603"/>
    <w:rsid w:val="00DD365B"/>
    <w:rsid w:val="00DD366F"/>
    <w:rsid w:val="00DD36F4"/>
    <w:rsid w:val="00DD379F"/>
    <w:rsid w:val="00DD38D2"/>
    <w:rsid w:val="00DD3A9B"/>
    <w:rsid w:val="00DD3B10"/>
    <w:rsid w:val="00DD3B20"/>
    <w:rsid w:val="00DD3C14"/>
    <w:rsid w:val="00DD3C43"/>
    <w:rsid w:val="00DD3C85"/>
    <w:rsid w:val="00DD3D83"/>
    <w:rsid w:val="00DD3DF4"/>
    <w:rsid w:val="00DD3F05"/>
    <w:rsid w:val="00DD40D3"/>
    <w:rsid w:val="00DD4149"/>
    <w:rsid w:val="00DD41C4"/>
    <w:rsid w:val="00DD42A5"/>
    <w:rsid w:val="00DD42BF"/>
    <w:rsid w:val="00DD4467"/>
    <w:rsid w:val="00DD4545"/>
    <w:rsid w:val="00DD468A"/>
    <w:rsid w:val="00DD487A"/>
    <w:rsid w:val="00DD487B"/>
    <w:rsid w:val="00DD48D1"/>
    <w:rsid w:val="00DD492E"/>
    <w:rsid w:val="00DD498C"/>
    <w:rsid w:val="00DD4A83"/>
    <w:rsid w:val="00DD4B0D"/>
    <w:rsid w:val="00DD4B1C"/>
    <w:rsid w:val="00DD4CB2"/>
    <w:rsid w:val="00DD4DA7"/>
    <w:rsid w:val="00DD4EC8"/>
    <w:rsid w:val="00DD4ED2"/>
    <w:rsid w:val="00DD4F77"/>
    <w:rsid w:val="00DD4F92"/>
    <w:rsid w:val="00DD5030"/>
    <w:rsid w:val="00DD5043"/>
    <w:rsid w:val="00DD50F4"/>
    <w:rsid w:val="00DD5206"/>
    <w:rsid w:val="00DD536D"/>
    <w:rsid w:val="00DD5429"/>
    <w:rsid w:val="00DD545F"/>
    <w:rsid w:val="00DD55B2"/>
    <w:rsid w:val="00DD5621"/>
    <w:rsid w:val="00DD5638"/>
    <w:rsid w:val="00DD5649"/>
    <w:rsid w:val="00DD57B2"/>
    <w:rsid w:val="00DD5824"/>
    <w:rsid w:val="00DD58F5"/>
    <w:rsid w:val="00DD59A0"/>
    <w:rsid w:val="00DD5A79"/>
    <w:rsid w:val="00DD5A7D"/>
    <w:rsid w:val="00DD5A87"/>
    <w:rsid w:val="00DD5CE3"/>
    <w:rsid w:val="00DD5D71"/>
    <w:rsid w:val="00DD5D81"/>
    <w:rsid w:val="00DD5F2E"/>
    <w:rsid w:val="00DD5F73"/>
    <w:rsid w:val="00DD6013"/>
    <w:rsid w:val="00DD6127"/>
    <w:rsid w:val="00DD614E"/>
    <w:rsid w:val="00DD63D0"/>
    <w:rsid w:val="00DD63D3"/>
    <w:rsid w:val="00DD64AE"/>
    <w:rsid w:val="00DD64FB"/>
    <w:rsid w:val="00DD655A"/>
    <w:rsid w:val="00DD66C8"/>
    <w:rsid w:val="00DD67CC"/>
    <w:rsid w:val="00DD68EE"/>
    <w:rsid w:val="00DD68FB"/>
    <w:rsid w:val="00DD692A"/>
    <w:rsid w:val="00DD69BB"/>
    <w:rsid w:val="00DD6A88"/>
    <w:rsid w:val="00DD6B48"/>
    <w:rsid w:val="00DD6C7A"/>
    <w:rsid w:val="00DD6CB7"/>
    <w:rsid w:val="00DD6D51"/>
    <w:rsid w:val="00DD6E58"/>
    <w:rsid w:val="00DD6EAD"/>
    <w:rsid w:val="00DD6FB2"/>
    <w:rsid w:val="00DD7035"/>
    <w:rsid w:val="00DD71C4"/>
    <w:rsid w:val="00DD72DF"/>
    <w:rsid w:val="00DD7478"/>
    <w:rsid w:val="00DD74A0"/>
    <w:rsid w:val="00DD74D2"/>
    <w:rsid w:val="00DD7502"/>
    <w:rsid w:val="00DD7640"/>
    <w:rsid w:val="00DD7689"/>
    <w:rsid w:val="00DD7773"/>
    <w:rsid w:val="00DD7787"/>
    <w:rsid w:val="00DD79AD"/>
    <w:rsid w:val="00DD79DD"/>
    <w:rsid w:val="00DD7B14"/>
    <w:rsid w:val="00DD7B39"/>
    <w:rsid w:val="00DD7B9D"/>
    <w:rsid w:val="00DD7C4E"/>
    <w:rsid w:val="00DD7CC1"/>
    <w:rsid w:val="00DD7CEF"/>
    <w:rsid w:val="00DE00B4"/>
    <w:rsid w:val="00DE01D5"/>
    <w:rsid w:val="00DE021B"/>
    <w:rsid w:val="00DE02AF"/>
    <w:rsid w:val="00DE02F2"/>
    <w:rsid w:val="00DE031C"/>
    <w:rsid w:val="00DE038F"/>
    <w:rsid w:val="00DE04A5"/>
    <w:rsid w:val="00DE055F"/>
    <w:rsid w:val="00DE05AD"/>
    <w:rsid w:val="00DE0657"/>
    <w:rsid w:val="00DE08BF"/>
    <w:rsid w:val="00DE08EB"/>
    <w:rsid w:val="00DE0A68"/>
    <w:rsid w:val="00DE0AC8"/>
    <w:rsid w:val="00DE0B86"/>
    <w:rsid w:val="00DE0BF3"/>
    <w:rsid w:val="00DE0C4C"/>
    <w:rsid w:val="00DE0CD8"/>
    <w:rsid w:val="00DE0D00"/>
    <w:rsid w:val="00DE0D9C"/>
    <w:rsid w:val="00DE0F4C"/>
    <w:rsid w:val="00DE0F69"/>
    <w:rsid w:val="00DE123B"/>
    <w:rsid w:val="00DE12A1"/>
    <w:rsid w:val="00DE12AF"/>
    <w:rsid w:val="00DE12E4"/>
    <w:rsid w:val="00DE13A1"/>
    <w:rsid w:val="00DE140A"/>
    <w:rsid w:val="00DE141B"/>
    <w:rsid w:val="00DE1456"/>
    <w:rsid w:val="00DE14A1"/>
    <w:rsid w:val="00DE14C8"/>
    <w:rsid w:val="00DE161C"/>
    <w:rsid w:val="00DE1767"/>
    <w:rsid w:val="00DE1847"/>
    <w:rsid w:val="00DE191B"/>
    <w:rsid w:val="00DE199F"/>
    <w:rsid w:val="00DE19E2"/>
    <w:rsid w:val="00DE1B46"/>
    <w:rsid w:val="00DE1C0A"/>
    <w:rsid w:val="00DE1C0B"/>
    <w:rsid w:val="00DE1C6D"/>
    <w:rsid w:val="00DE1D48"/>
    <w:rsid w:val="00DE1E74"/>
    <w:rsid w:val="00DE1ED7"/>
    <w:rsid w:val="00DE1EDB"/>
    <w:rsid w:val="00DE203C"/>
    <w:rsid w:val="00DE219E"/>
    <w:rsid w:val="00DE2243"/>
    <w:rsid w:val="00DE229C"/>
    <w:rsid w:val="00DE25B5"/>
    <w:rsid w:val="00DE25FB"/>
    <w:rsid w:val="00DE269A"/>
    <w:rsid w:val="00DE284D"/>
    <w:rsid w:val="00DE286B"/>
    <w:rsid w:val="00DE291C"/>
    <w:rsid w:val="00DE2996"/>
    <w:rsid w:val="00DE29C5"/>
    <w:rsid w:val="00DE29CC"/>
    <w:rsid w:val="00DE2AA7"/>
    <w:rsid w:val="00DE2AB3"/>
    <w:rsid w:val="00DE2C5E"/>
    <w:rsid w:val="00DE2CE8"/>
    <w:rsid w:val="00DE2E3A"/>
    <w:rsid w:val="00DE2EB8"/>
    <w:rsid w:val="00DE2F07"/>
    <w:rsid w:val="00DE2FDE"/>
    <w:rsid w:val="00DE30F9"/>
    <w:rsid w:val="00DE318F"/>
    <w:rsid w:val="00DE325F"/>
    <w:rsid w:val="00DE32FB"/>
    <w:rsid w:val="00DE3324"/>
    <w:rsid w:val="00DE33B0"/>
    <w:rsid w:val="00DE3419"/>
    <w:rsid w:val="00DE35A5"/>
    <w:rsid w:val="00DE3723"/>
    <w:rsid w:val="00DE3741"/>
    <w:rsid w:val="00DE3783"/>
    <w:rsid w:val="00DE38DE"/>
    <w:rsid w:val="00DE39E0"/>
    <w:rsid w:val="00DE3A06"/>
    <w:rsid w:val="00DE3A5C"/>
    <w:rsid w:val="00DE3B3F"/>
    <w:rsid w:val="00DE3BF0"/>
    <w:rsid w:val="00DE3C14"/>
    <w:rsid w:val="00DE3D91"/>
    <w:rsid w:val="00DE3D94"/>
    <w:rsid w:val="00DE3DA3"/>
    <w:rsid w:val="00DE3FB0"/>
    <w:rsid w:val="00DE3FEA"/>
    <w:rsid w:val="00DE40B1"/>
    <w:rsid w:val="00DE4185"/>
    <w:rsid w:val="00DE41F5"/>
    <w:rsid w:val="00DE421E"/>
    <w:rsid w:val="00DE4527"/>
    <w:rsid w:val="00DE458A"/>
    <w:rsid w:val="00DE45D9"/>
    <w:rsid w:val="00DE4742"/>
    <w:rsid w:val="00DE4991"/>
    <w:rsid w:val="00DE4B1C"/>
    <w:rsid w:val="00DE4B4D"/>
    <w:rsid w:val="00DE4C5B"/>
    <w:rsid w:val="00DE51FD"/>
    <w:rsid w:val="00DE5229"/>
    <w:rsid w:val="00DE53C6"/>
    <w:rsid w:val="00DE548C"/>
    <w:rsid w:val="00DE55BA"/>
    <w:rsid w:val="00DE572F"/>
    <w:rsid w:val="00DE5803"/>
    <w:rsid w:val="00DE5826"/>
    <w:rsid w:val="00DE584F"/>
    <w:rsid w:val="00DE5AE0"/>
    <w:rsid w:val="00DE5BA9"/>
    <w:rsid w:val="00DE5BD9"/>
    <w:rsid w:val="00DE5CAC"/>
    <w:rsid w:val="00DE5D2B"/>
    <w:rsid w:val="00DE5D42"/>
    <w:rsid w:val="00DE5D87"/>
    <w:rsid w:val="00DE5DBE"/>
    <w:rsid w:val="00DE60C7"/>
    <w:rsid w:val="00DE610E"/>
    <w:rsid w:val="00DE612F"/>
    <w:rsid w:val="00DE62F0"/>
    <w:rsid w:val="00DE636D"/>
    <w:rsid w:val="00DE639F"/>
    <w:rsid w:val="00DE63CC"/>
    <w:rsid w:val="00DE64E8"/>
    <w:rsid w:val="00DE6573"/>
    <w:rsid w:val="00DE670D"/>
    <w:rsid w:val="00DE6781"/>
    <w:rsid w:val="00DE67BE"/>
    <w:rsid w:val="00DE67CA"/>
    <w:rsid w:val="00DE6844"/>
    <w:rsid w:val="00DE68D1"/>
    <w:rsid w:val="00DE694F"/>
    <w:rsid w:val="00DE6A1A"/>
    <w:rsid w:val="00DE6A66"/>
    <w:rsid w:val="00DE6AF0"/>
    <w:rsid w:val="00DE6CDD"/>
    <w:rsid w:val="00DE6D42"/>
    <w:rsid w:val="00DE6FB6"/>
    <w:rsid w:val="00DE706F"/>
    <w:rsid w:val="00DE7078"/>
    <w:rsid w:val="00DE7081"/>
    <w:rsid w:val="00DE7122"/>
    <w:rsid w:val="00DE718E"/>
    <w:rsid w:val="00DE740F"/>
    <w:rsid w:val="00DE749D"/>
    <w:rsid w:val="00DE7643"/>
    <w:rsid w:val="00DE764B"/>
    <w:rsid w:val="00DE793D"/>
    <w:rsid w:val="00DE7946"/>
    <w:rsid w:val="00DE7A7D"/>
    <w:rsid w:val="00DE7AD4"/>
    <w:rsid w:val="00DE7BF0"/>
    <w:rsid w:val="00DE7CD7"/>
    <w:rsid w:val="00DE7E5F"/>
    <w:rsid w:val="00DF0012"/>
    <w:rsid w:val="00DF008F"/>
    <w:rsid w:val="00DF033B"/>
    <w:rsid w:val="00DF03B1"/>
    <w:rsid w:val="00DF04F6"/>
    <w:rsid w:val="00DF0542"/>
    <w:rsid w:val="00DF0601"/>
    <w:rsid w:val="00DF06B9"/>
    <w:rsid w:val="00DF0867"/>
    <w:rsid w:val="00DF08E3"/>
    <w:rsid w:val="00DF09AB"/>
    <w:rsid w:val="00DF0ABE"/>
    <w:rsid w:val="00DF0B30"/>
    <w:rsid w:val="00DF0EC6"/>
    <w:rsid w:val="00DF0EF1"/>
    <w:rsid w:val="00DF0FFA"/>
    <w:rsid w:val="00DF10A4"/>
    <w:rsid w:val="00DF1187"/>
    <w:rsid w:val="00DF13FE"/>
    <w:rsid w:val="00DF1481"/>
    <w:rsid w:val="00DF14CB"/>
    <w:rsid w:val="00DF1663"/>
    <w:rsid w:val="00DF1787"/>
    <w:rsid w:val="00DF17D5"/>
    <w:rsid w:val="00DF195A"/>
    <w:rsid w:val="00DF1A37"/>
    <w:rsid w:val="00DF1A5F"/>
    <w:rsid w:val="00DF1A7E"/>
    <w:rsid w:val="00DF1B31"/>
    <w:rsid w:val="00DF1B74"/>
    <w:rsid w:val="00DF1D50"/>
    <w:rsid w:val="00DF1D75"/>
    <w:rsid w:val="00DF2046"/>
    <w:rsid w:val="00DF210A"/>
    <w:rsid w:val="00DF211F"/>
    <w:rsid w:val="00DF2121"/>
    <w:rsid w:val="00DF2199"/>
    <w:rsid w:val="00DF22BF"/>
    <w:rsid w:val="00DF2334"/>
    <w:rsid w:val="00DF2463"/>
    <w:rsid w:val="00DF2664"/>
    <w:rsid w:val="00DF26B5"/>
    <w:rsid w:val="00DF280E"/>
    <w:rsid w:val="00DF292B"/>
    <w:rsid w:val="00DF29E9"/>
    <w:rsid w:val="00DF2AF1"/>
    <w:rsid w:val="00DF2B21"/>
    <w:rsid w:val="00DF2B8E"/>
    <w:rsid w:val="00DF2CBA"/>
    <w:rsid w:val="00DF2CE5"/>
    <w:rsid w:val="00DF2DC7"/>
    <w:rsid w:val="00DF2F1E"/>
    <w:rsid w:val="00DF2F53"/>
    <w:rsid w:val="00DF2F6E"/>
    <w:rsid w:val="00DF31FD"/>
    <w:rsid w:val="00DF3357"/>
    <w:rsid w:val="00DF35A2"/>
    <w:rsid w:val="00DF3973"/>
    <w:rsid w:val="00DF39E8"/>
    <w:rsid w:val="00DF3B64"/>
    <w:rsid w:val="00DF3BA2"/>
    <w:rsid w:val="00DF3D1D"/>
    <w:rsid w:val="00DF3D45"/>
    <w:rsid w:val="00DF3FBD"/>
    <w:rsid w:val="00DF406A"/>
    <w:rsid w:val="00DF408A"/>
    <w:rsid w:val="00DF4118"/>
    <w:rsid w:val="00DF420F"/>
    <w:rsid w:val="00DF42D7"/>
    <w:rsid w:val="00DF4557"/>
    <w:rsid w:val="00DF45AB"/>
    <w:rsid w:val="00DF485D"/>
    <w:rsid w:val="00DF49C3"/>
    <w:rsid w:val="00DF4A37"/>
    <w:rsid w:val="00DF4A39"/>
    <w:rsid w:val="00DF4A5A"/>
    <w:rsid w:val="00DF4A7A"/>
    <w:rsid w:val="00DF4B7B"/>
    <w:rsid w:val="00DF4F7A"/>
    <w:rsid w:val="00DF4F85"/>
    <w:rsid w:val="00DF4FFB"/>
    <w:rsid w:val="00DF50B0"/>
    <w:rsid w:val="00DF5148"/>
    <w:rsid w:val="00DF5246"/>
    <w:rsid w:val="00DF52E8"/>
    <w:rsid w:val="00DF530C"/>
    <w:rsid w:val="00DF535A"/>
    <w:rsid w:val="00DF539C"/>
    <w:rsid w:val="00DF541A"/>
    <w:rsid w:val="00DF562D"/>
    <w:rsid w:val="00DF565A"/>
    <w:rsid w:val="00DF579F"/>
    <w:rsid w:val="00DF58B0"/>
    <w:rsid w:val="00DF58B8"/>
    <w:rsid w:val="00DF58FA"/>
    <w:rsid w:val="00DF5A6D"/>
    <w:rsid w:val="00DF5A9E"/>
    <w:rsid w:val="00DF5B45"/>
    <w:rsid w:val="00DF5BDD"/>
    <w:rsid w:val="00DF5CC9"/>
    <w:rsid w:val="00DF5CD9"/>
    <w:rsid w:val="00DF5E74"/>
    <w:rsid w:val="00DF5EA7"/>
    <w:rsid w:val="00DF6008"/>
    <w:rsid w:val="00DF602E"/>
    <w:rsid w:val="00DF6058"/>
    <w:rsid w:val="00DF618C"/>
    <w:rsid w:val="00DF6345"/>
    <w:rsid w:val="00DF6374"/>
    <w:rsid w:val="00DF64A0"/>
    <w:rsid w:val="00DF65F0"/>
    <w:rsid w:val="00DF65F1"/>
    <w:rsid w:val="00DF6600"/>
    <w:rsid w:val="00DF66A2"/>
    <w:rsid w:val="00DF66AD"/>
    <w:rsid w:val="00DF66EF"/>
    <w:rsid w:val="00DF678E"/>
    <w:rsid w:val="00DF67B4"/>
    <w:rsid w:val="00DF67B7"/>
    <w:rsid w:val="00DF692C"/>
    <w:rsid w:val="00DF695D"/>
    <w:rsid w:val="00DF69F8"/>
    <w:rsid w:val="00DF6B0F"/>
    <w:rsid w:val="00DF6B5E"/>
    <w:rsid w:val="00DF6B83"/>
    <w:rsid w:val="00DF6D54"/>
    <w:rsid w:val="00DF6E16"/>
    <w:rsid w:val="00DF6FEF"/>
    <w:rsid w:val="00DF704C"/>
    <w:rsid w:val="00DF720B"/>
    <w:rsid w:val="00DF7219"/>
    <w:rsid w:val="00DF7298"/>
    <w:rsid w:val="00DF7343"/>
    <w:rsid w:val="00DF73DE"/>
    <w:rsid w:val="00DF75DE"/>
    <w:rsid w:val="00DF75E8"/>
    <w:rsid w:val="00DF768C"/>
    <w:rsid w:val="00DF76B2"/>
    <w:rsid w:val="00DF7856"/>
    <w:rsid w:val="00DF78FC"/>
    <w:rsid w:val="00DF798C"/>
    <w:rsid w:val="00DF7A38"/>
    <w:rsid w:val="00DF7B9F"/>
    <w:rsid w:val="00DF7BEE"/>
    <w:rsid w:val="00DF7C81"/>
    <w:rsid w:val="00DF7D20"/>
    <w:rsid w:val="00DF7DB3"/>
    <w:rsid w:val="00DF7FD7"/>
    <w:rsid w:val="00E00083"/>
    <w:rsid w:val="00E00152"/>
    <w:rsid w:val="00E00202"/>
    <w:rsid w:val="00E002B9"/>
    <w:rsid w:val="00E002D8"/>
    <w:rsid w:val="00E0035D"/>
    <w:rsid w:val="00E00361"/>
    <w:rsid w:val="00E004A7"/>
    <w:rsid w:val="00E00595"/>
    <w:rsid w:val="00E00777"/>
    <w:rsid w:val="00E0077D"/>
    <w:rsid w:val="00E009B7"/>
    <w:rsid w:val="00E00A0B"/>
    <w:rsid w:val="00E00A26"/>
    <w:rsid w:val="00E00BD4"/>
    <w:rsid w:val="00E00CF1"/>
    <w:rsid w:val="00E00D62"/>
    <w:rsid w:val="00E00DA8"/>
    <w:rsid w:val="00E00DE5"/>
    <w:rsid w:val="00E00E3B"/>
    <w:rsid w:val="00E00E5D"/>
    <w:rsid w:val="00E0102A"/>
    <w:rsid w:val="00E01063"/>
    <w:rsid w:val="00E0108A"/>
    <w:rsid w:val="00E01143"/>
    <w:rsid w:val="00E01160"/>
    <w:rsid w:val="00E0124F"/>
    <w:rsid w:val="00E013AC"/>
    <w:rsid w:val="00E015FA"/>
    <w:rsid w:val="00E01703"/>
    <w:rsid w:val="00E017E3"/>
    <w:rsid w:val="00E01817"/>
    <w:rsid w:val="00E0181A"/>
    <w:rsid w:val="00E01933"/>
    <w:rsid w:val="00E01974"/>
    <w:rsid w:val="00E01988"/>
    <w:rsid w:val="00E01AA1"/>
    <w:rsid w:val="00E01B19"/>
    <w:rsid w:val="00E01B22"/>
    <w:rsid w:val="00E01B64"/>
    <w:rsid w:val="00E01CAC"/>
    <w:rsid w:val="00E01D44"/>
    <w:rsid w:val="00E01F19"/>
    <w:rsid w:val="00E01F5F"/>
    <w:rsid w:val="00E01F6C"/>
    <w:rsid w:val="00E0207C"/>
    <w:rsid w:val="00E0230B"/>
    <w:rsid w:val="00E0249F"/>
    <w:rsid w:val="00E024ED"/>
    <w:rsid w:val="00E025EB"/>
    <w:rsid w:val="00E02638"/>
    <w:rsid w:val="00E02735"/>
    <w:rsid w:val="00E0279B"/>
    <w:rsid w:val="00E027C0"/>
    <w:rsid w:val="00E02ADE"/>
    <w:rsid w:val="00E02BA5"/>
    <w:rsid w:val="00E02BBA"/>
    <w:rsid w:val="00E02C2D"/>
    <w:rsid w:val="00E02C56"/>
    <w:rsid w:val="00E02CA3"/>
    <w:rsid w:val="00E02D29"/>
    <w:rsid w:val="00E02EB3"/>
    <w:rsid w:val="00E02EE6"/>
    <w:rsid w:val="00E02F31"/>
    <w:rsid w:val="00E02F7B"/>
    <w:rsid w:val="00E02F8E"/>
    <w:rsid w:val="00E030D0"/>
    <w:rsid w:val="00E032BD"/>
    <w:rsid w:val="00E03377"/>
    <w:rsid w:val="00E03385"/>
    <w:rsid w:val="00E03396"/>
    <w:rsid w:val="00E033F0"/>
    <w:rsid w:val="00E03435"/>
    <w:rsid w:val="00E03453"/>
    <w:rsid w:val="00E0361E"/>
    <w:rsid w:val="00E0362F"/>
    <w:rsid w:val="00E036B4"/>
    <w:rsid w:val="00E036BE"/>
    <w:rsid w:val="00E03852"/>
    <w:rsid w:val="00E03ABF"/>
    <w:rsid w:val="00E03AC4"/>
    <w:rsid w:val="00E03B96"/>
    <w:rsid w:val="00E03C8A"/>
    <w:rsid w:val="00E03CCF"/>
    <w:rsid w:val="00E03D94"/>
    <w:rsid w:val="00E03EF7"/>
    <w:rsid w:val="00E03F19"/>
    <w:rsid w:val="00E03F6E"/>
    <w:rsid w:val="00E04078"/>
    <w:rsid w:val="00E04162"/>
    <w:rsid w:val="00E04198"/>
    <w:rsid w:val="00E041CC"/>
    <w:rsid w:val="00E04345"/>
    <w:rsid w:val="00E04456"/>
    <w:rsid w:val="00E04485"/>
    <w:rsid w:val="00E044AA"/>
    <w:rsid w:val="00E045A8"/>
    <w:rsid w:val="00E04613"/>
    <w:rsid w:val="00E0462D"/>
    <w:rsid w:val="00E0465F"/>
    <w:rsid w:val="00E048B8"/>
    <w:rsid w:val="00E04959"/>
    <w:rsid w:val="00E049F3"/>
    <w:rsid w:val="00E04A1C"/>
    <w:rsid w:val="00E04A3A"/>
    <w:rsid w:val="00E04A5E"/>
    <w:rsid w:val="00E04B68"/>
    <w:rsid w:val="00E04C31"/>
    <w:rsid w:val="00E04CDF"/>
    <w:rsid w:val="00E04D8D"/>
    <w:rsid w:val="00E04DC8"/>
    <w:rsid w:val="00E04EF5"/>
    <w:rsid w:val="00E04F66"/>
    <w:rsid w:val="00E05168"/>
    <w:rsid w:val="00E05277"/>
    <w:rsid w:val="00E05475"/>
    <w:rsid w:val="00E05520"/>
    <w:rsid w:val="00E05557"/>
    <w:rsid w:val="00E05612"/>
    <w:rsid w:val="00E05631"/>
    <w:rsid w:val="00E05653"/>
    <w:rsid w:val="00E0584C"/>
    <w:rsid w:val="00E058A6"/>
    <w:rsid w:val="00E058A7"/>
    <w:rsid w:val="00E05956"/>
    <w:rsid w:val="00E05962"/>
    <w:rsid w:val="00E059B5"/>
    <w:rsid w:val="00E059B6"/>
    <w:rsid w:val="00E059CC"/>
    <w:rsid w:val="00E05A12"/>
    <w:rsid w:val="00E05B7C"/>
    <w:rsid w:val="00E05B7F"/>
    <w:rsid w:val="00E05C39"/>
    <w:rsid w:val="00E05C47"/>
    <w:rsid w:val="00E05CB4"/>
    <w:rsid w:val="00E05DF6"/>
    <w:rsid w:val="00E06219"/>
    <w:rsid w:val="00E06280"/>
    <w:rsid w:val="00E06301"/>
    <w:rsid w:val="00E0639E"/>
    <w:rsid w:val="00E06415"/>
    <w:rsid w:val="00E06421"/>
    <w:rsid w:val="00E06447"/>
    <w:rsid w:val="00E06479"/>
    <w:rsid w:val="00E06674"/>
    <w:rsid w:val="00E066FF"/>
    <w:rsid w:val="00E06739"/>
    <w:rsid w:val="00E06857"/>
    <w:rsid w:val="00E0695D"/>
    <w:rsid w:val="00E069CA"/>
    <w:rsid w:val="00E06C07"/>
    <w:rsid w:val="00E06C34"/>
    <w:rsid w:val="00E06D48"/>
    <w:rsid w:val="00E06D58"/>
    <w:rsid w:val="00E06E6F"/>
    <w:rsid w:val="00E06F41"/>
    <w:rsid w:val="00E06F60"/>
    <w:rsid w:val="00E06FFE"/>
    <w:rsid w:val="00E07089"/>
    <w:rsid w:val="00E071D0"/>
    <w:rsid w:val="00E072EC"/>
    <w:rsid w:val="00E07390"/>
    <w:rsid w:val="00E07663"/>
    <w:rsid w:val="00E07705"/>
    <w:rsid w:val="00E077BA"/>
    <w:rsid w:val="00E077D0"/>
    <w:rsid w:val="00E07AB2"/>
    <w:rsid w:val="00E07B37"/>
    <w:rsid w:val="00E07B5B"/>
    <w:rsid w:val="00E07B81"/>
    <w:rsid w:val="00E07C0E"/>
    <w:rsid w:val="00E07C2C"/>
    <w:rsid w:val="00E07C3A"/>
    <w:rsid w:val="00E07CDF"/>
    <w:rsid w:val="00E07D74"/>
    <w:rsid w:val="00E07DA4"/>
    <w:rsid w:val="00E07DB1"/>
    <w:rsid w:val="00E07EA0"/>
    <w:rsid w:val="00E100B2"/>
    <w:rsid w:val="00E100D5"/>
    <w:rsid w:val="00E100DF"/>
    <w:rsid w:val="00E101B7"/>
    <w:rsid w:val="00E101DB"/>
    <w:rsid w:val="00E101F7"/>
    <w:rsid w:val="00E102E9"/>
    <w:rsid w:val="00E10395"/>
    <w:rsid w:val="00E10436"/>
    <w:rsid w:val="00E10455"/>
    <w:rsid w:val="00E1056A"/>
    <w:rsid w:val="00E10644"/>
    <w:rsid w:val="00E106CF"/>
    <w:rsid w:val="00E107F5"/>
    <w:rsid w:val="00E108CC"/>
    <w:rsid w:val="00E109EB"/>
    <w:rsid w:val="00E10A18"/>
    <w:rsid w:val="00E10C4A"/>
    <w:rsid w:val="00E10C6E"/>
    <w:rsid w:val="00E10FE1"/>
    <w:rsid w:val="00E1102F"/>
    <w:rsid w:val="00E11047"/>
    <w:rsid w:val="00E11067"/>
    <w:rsid w:val="00E11230"/>
    <w:rsid w:val="00E11288"/>
    <w:rsid w:val="00E112E0"/>
    <w:rsid w:val="00E1136F"/>
    <w:rsid w:val="00E114FB"/>
    <w:rsid w:val="00E11573"/>
    <w:rsid w:val="00E11721"/>
    <w:rsid w:val="00E117ED"/>
    <w:rsid w:val="00E119F8"/>
    <w:rsid w:val="00E11AF4"/>
    <w:rsid w:val="00E11B96"/>
    <w:rsid w:val="00E11C39"/>
    <w:rsid w:val="00E11D54"/>
    <w:rsid w:val="00E11DF1"/>
    <w:rsid w:val="00E11E41"/>
    <w:rsid w:val="00E11FCD"/>
    <w:rsid w:val="00E12067"/>
    <w:rsid w:val="00E12072"/>
    <w:rsid w:val="00E1211F"/>
    <w:rsid w:val="00E1224F"/>
    <w:rsid w:val="00E123B1"/>
    <w:rsid w:val="00E12484"/>
    <w:rsid w:val="00E1251D"/>
    <w:rsid w:val="00E12553"/>
    <w:rsid w:val="00E1257A"/>
    <w:rsid w:val="00E12599"/>
    <w:rsid w:val="00E128E0"/>
    <w:rsid w:val="00E12903"/>
    <w:rsid w:val="00E12BA8"/>
    <w:rsid w:val="00E12D53"/>
    <w:rsid w:val="00E12EED"/>
    <w:rsid w:val="00E12FB0"/>
    <w:rsid w:val="00E1300A"/>
    <w:rsid w:val="00E1301E"/>
    <w:rsid w:val="00E13039"/>
    <w:rsid w:val="00E13059"/>
    <w:rsid w:val="00E1311F"/>
    <w:rsid w:val="00E1312B"/>
    <w:rsid w:val="00E131E2"/>
    <w:rsid w:val="00E132BC"/>
    <w:rsid w:val="00E13585"/>
    <w:rsid w:val="00E135D7"/>
    <w:rsid w:val="00E136B5"/>
    <w:rsid w:val="00E1373E"/>
    <w:rsid w:val="00E1375D"/>
    <w:rsid w:val="00E13776"/>
    <w:rsid w:val="00E137E0"/>
    <w:rsid w:val="00E138D0"/>
    <w:rsid w:val="00E1395E"/>
    <w:rsid w:val="00E13A5D"/>
    <w:rsid w:val="00E13A92"/>
    <w:rsid w:val="00E13B3E"/>
    <w:rsid w:val="00E13C34"/>
    <w:rsid w:val="00E13D7D"/>
    <w:rsid w:val="00E13D9B"/>
    <w:rsid w:val="00E13E0C"/>
    <w:rsid w:val="00E140C8"/>
    <w:rsid w:val="00E142B4"/>
    <w:rsid w:val="00E1437C"/>
    <w:rsid w:val="00E144A4"/>
    <w:rsid w:val="00E14590"/>
    <w:rsid w:val="00E145BD"/>
    <w:rsid w:val="00E146D2"/>
    <w:rsid w:val="00E14877"/>
    <w:rsid w:val="00E14915"/>
    <w:rsid w:val="00E14A34"/>
    <w:rsid w:val="00E14A94"/>
    <w:rsid w:val="00E14AAD"/>
    <w:rsid w:val="00E14ACF"/>
    <w:rsid w:val="00E14BD2"/>
    <w:rsid w:val="00E14F93"/>
    <w:rsid w:val="00E14F9B"/>
    <w:rsid w:val="00E15059"/>
    <w:rsid w:val="00E150DB"/>
    <w:rsid w:val="00E1511C"/>
    <w:rsid w:val="00E151A7"/>
    <w:rsid w:val="00E151D5"/>
    <w:rsid w:val="00E15205"/>
    <w:rsid w:val="00E1522F"/>
    <w:rsid w:val="00E15371"/>
    <w:rsid w:val="00E153C3"/>
    <w:rsid w:val="00E15519"/>
    <w:rsid w:val="00E156B6"/>
    <w:rsid w:val="00E157C7"/>
    <w:rsid w:val="00E158D1"/>
    <w:rsid w:val="00E1596E"/>
    <w:rsid w:val="00E159BC"/>
    <w:rsid w:val="00E15B1F"/>
    <w:rsid w:val="00E15B43"/>
    <w:rsid w:val="00E15B97"/>
    <w:rsid w:val="00E15C17"/>
    <w:rsid w:val="00E15DA9"/>
    <w:rsid w:val="00E1613E"/>
    <w:rsid w:val="00E1622E"/>
    <w:rsid w:val="00E162F5"/>
    <w:rsid w:val="00E16334"/>
    <w:rsid w:val="00E16542"/>
    <w:rsid w:val="00E166AF"/>
    <w:rsid w:val="00E168A1"/>
    <w:rsid w:val="00E169A1"/>
    <w:rsid w:val="00E16AA8"/>
    <w:rsid w:val="00E16AD8"/>
    <w:rsid w:val="00E16BE2"/>
    <w:rsid w:val="00E16D2A"/>
    <w:rsid w:val="00E16EBA"/>
    <w:rsid w:val="00E16F0E"/>
    <w:rsid w:val="00E16F38"/>
    <w:rsid w:val="00E16FC5"/>
    <w:rsid w:val="00E16FC6"/>
    <w:rsid w:val="00E170DC"/>
    <w:rsid w:val="00E17236"/>
    <w:rsid w:val="00E172F7"/>
    <w:rsid w:val="00E1741D"/>
    <w:rsid w:val="00E17591"/>
    <w:rsid w:val="00E1777E"/>
    <w:rsid w:val="00E177B7"/>
    <w:rsid w:val="00E177DB"/>
    <w:rsid w:val="00E178B7"/>
    <w:rsid w:val="00E179BF"/>
    <w:rsid w:val="00E17B89"/>
    <w:rsid w:val="00E17BCC"/>
    <w:rsid w:val="00E17CE6"/>
    <w:rsid w:val="00E17DD9"/>
    <w:rsid w:val="00E17F01"/>
    <w:rsid w:val="00E20038"/>
    <w:rsid w:val="00E202C9"/>
    <w:rsid w:val="00E20448"/>
    <w:rsid w:val="00E204DB"/>
    <w:rsid w:val="00E205E3"/>
    <w:rsid w:val="00E2070E"/>
    <w:rsid w:val="00E2080D"/>
    <w:rsid w:val="00E20854"/>
    <w:rsid w:val="00E208EA"/>
    <w:rsid w:val="00E20A01"/>
    <w:rsid w:val="00E20A22"/>
    <w:rsid w:val="00E20B38"/>
    <w:rsid w:val="00E20F98"/>
    <w:rsid w:val="00E20FFF"/>
    <w:rsid w:val="00E21021"/>
    <w:rsid w:val="00E21163"/>
    <w:rsid w:val="00E211F1"/>
    <w:rsid w:val="00E21260"/>
    <w:rsid w:val="00E212CF"/>
    <w:rsid w:val="00E2132C"/>
    <w:rsid w:val="00E21332"/>
    <w:rsid w:val="00E21407"/>
    <w:rsid w:val="00E21579"/>
    <w:rsid w:val="00E216E8"/>
    <w:rsid w:val="00E21702"/>
    <w:rsid w:val="00E21842"/>
    <w:rsid w:val="00E2185C"/>
    <w:rsid w:val="00E2196F"/>
    <w:rsid w:val="00E219B0"/>
    <w:rsid w:val="00E21B7E"/>
    <w:rsid w:val="00E21C58"/>
    <w:rsid w:val="00E21CB6"/>
    <w:rsid w:val="00E21E2F"/>
    <w:rsid w:val="00E22026"/>
    <w:rsid w:val="00E22087"/>
    <w:rsid w:val="00E220BA"/>
    <w:rsid w:val="00E22296"/>
    <w:rsid w:val="00E225CF"/>
    <w:rsid w:val="00E2266A"/>
    <w:rsid w:val="00E226CC"/>
    <w:rsid w:val="00E22743"/>
    <w:rsid w:val="00E22750"/>
    <w:rsid w:val="00E228C7"/>
    <w:rsid w:val="00E228FE"/>
    <w:rsid w:val="00E22904"/>
    <w:rsid w:val="00E2299F"/>
    <w:rsid w:val="00E22A2A"/>
    <w:rsid w:val="00E22A73"/>
    <w:rsid w:val="00E22ADB"/>
    <w:rsid w:val="00E22ADD"/>
    <w:rsid w:val="00E22BCA"/>
    <w:rsid w:val="00E22CD2"/>
    <w:rsid w:val="00E22DD2"/>
    <w:rsid w:val="00E2313F"/>
    <w:rsid w:val="00E231B1"/>
    <w:rsid w:val="00E231D8"/>
    <w:rsid w:val="00E231F2"/>
    <w:rsid w:val="00E23206"/>
    <w:rsid w:val="00E236A5"/>
    <w:rsid w:val="00E236E9"/>
    <w:rsid w:val="00E238FD"/>
    <w:rsid w:val="00E2393E"/>
    <w:rsid w:val="00E2394D"/>
    <w:rsid w:val="00E23AE2"/>
    <w:rsid w:val="00E23B68"/>
    <w:rsid w:val="00E23B6F"/>
    <w:rsid w:val="00E23BD4"/>
    <w:rsid w:val="00E23C28"/>
    <w:rsid w:val="00E23D28"/>
    <w:rsid w:val="00E24026"/>
    <w:rsid w:val="00E240D7"/>
    <w:rsid w:val="00E2416C"/>
    <w:rsid w:val="00E2416E"/>
    <w:rsid w:val="00E24190"/>
    <w:rsid w:val="00E24233"/>
    <w:rsid w:val="00E243D2"/>
    <w:rsid w:val="00E24443"/>
    <w:rsid w:val="00E24530"/>
    <w:rsid w:val="00E2463F"/>
    <w:rsid w:val="00E24648"/>
    <w:rsid w:val="00E2468F"/>
    <w:rsid w:val="00E246C5"/>
    <w:rsid w:val="00E24A66"/>
    <w:rsid w:val="00E24D1E"/>
    <w:rsid w:val="00E2501F"/>
    <w:rsid w:val="00E25037"/>
    <w:rsid w:val="00E250C9"/>
    <w:rsid w:val="00E250E0"/>
    <w:rsid w:val="00E251DB"/>
    <w:rsid w:val="00E252E6"/>
    <w:rsid w:val="00E253A7"/>
    <w:rsid w:val="00E25453"/>
    <w:rsid w:val="00E25655"/>
    <w:rsid w:val="00E2580B"/>
    <w:rsid w:val="00E2581C"/>
    <w:rsid w:val="00E2585E"/>
    <w:rsid w:val="00E25AB2"/>
    <w:rsid w:val="00E25AD5"/>
    <w:rsid w:val="00E25D0A"/>
    <w:rsid w:val="00E25F32"/>
    <w:rsid w:val="00E26034"/>
    <w:rsid w:val="00E2609D"/>
    <w:rsid w:val="00E2626C"/>
    <w:rsid w:val="00E26274"/>
    <w:rsid w:val="00E262E5"/>
    <w:rsid w:val="00E265D5"/>
    <w:rsid w:val="00E266C0"/>
    <w:rsid w:val="00E26727"/>
    <w:rsid w:val="00E26785"/>
    <w:rsid w:val="00E267C1"/>
    <w:rsid w:val="00E267C4"/>
    <w:rsid w:val="00E2682D"/>
    <w:rsid w:val="00E2683E"/>
    <w:rsid w:val="00E2685B"/>
    <w:rsid w:val="00E26A2A"/>
    <w:rsid w:val="00E26B1C"/>
    <w:rsid w:val="00E26B91"/>
    <w:rsid w:val="00E26BC7"/>
    <w:rsid w:val="00E26C20"/>
    <w:rsid w:val="00E26C9A"/>
    <w:rsid w:val="00E26CDD"/>
    <w:rsid w:val="00E26D29"/>
    <w:rsid w:val="00E26EEE"/>
    <w:rsid w:val="00E26F5B"/>
    <w:rsid w:val="00E26FA9"/>
    <w:rsid w:val="00E26FE0"/>
    <w:rsid w:val="00E27498"/>
    <w:rsid w:val="00E274FE"/>
    <w:rsid w:val="00E27505"/>
    <w:rsid w:val="00E2751C"/>
    <w:rsid w:val="00E27612"/>
    <w:rsid w:val="00E27624"/>
    <w:rsid w:val="00E278E2"/>
    <w:rsid w:val="00E27932"/>
    <w:rsid w:val="00E27977"/>
    <w:rsid w:val="00E279EF"/>
    <w:rsid w:val="00E27B72"/>
    <w:rsid w:val="00E27C70"/>
    <w:rsid w:val="00E27D3B"/>
    <w:rsid w:val="00E27D77"/>
    <w:rsid w:val="00E27DCF"/>
    <w:rsid w:val="00E27E04"/>
    <w:rsid w:val="00E27E7A"/>
    <w:rsid w:val="00E27F2F"/>
    <w:rsid w:val="00E300C9"/>
    <w:rsid w:val="00E300F7"/>
    <w:rsid w:val="00E3011B"/>
    <w:rsid w:val="00E3021C"/>
    <w:rsid w:val="00E30252"/>
    <w:rsid w:val="00E3027F"/>
    <w:rsid w:val="00E30284"/>
    <w:rsid w:val="00E302A2"/>
    <w:rsid w:val="00E30306"/>
    <w:rsid w:val="00E30321"/>
    <w:rsid w:val="00E304CC"/>
    <w:rsid w:val="00E30647"/>
    <w:rsid w:val="00E30688"/>
    <w:rsid w:val="00E306D9"/>
    <w:rsid w:val="00E30739"/>
    <w:rsid w:val="00E307E0"/>
    <w:rsid w:val="00E30884"/>
    <w:rsid w:val="00E308A2"/>
    <w:rsid w:val="00E308AA"/>
    <w:rsid w:val="00E3096E"/>
    <w:rsid w:val="00E30A2E"/>
    <w:rsid w:val="00E30D18"/>
    <w:rsid w:val="00E30DAC"/>
    <w:rsid w:val="00E30DC9"/>
    <w:rsid w:val="00E30E13"/>
    <w:rsid w:val="00E30E4D"/>
    <w:rsid w:val="00E30F27"/>
    <w:rsid w:val="00E31064"/>
    <w:rsid w:val="00E31082"/>
    <w:rsid w:val="00E3130F"/>
    <w:rsid w:val="00E31316"/>
    <w:rsid w:val="00E314CC"/>
    <w:rsid w:val="00E31886"/>
    <w:rsid w:val="00E318B8"/>
    <w:rsid w:val="00E31922"/>
    <w:rsid w:val="00E31931"/>
    <w:rsid w:val="00E31B43"/>
    <w:rsid w:val="00E31BAE"/>
    <w:rsid w:val="00E31C0F"/>
    <w:rsid w:val="00E31D7F"/>
    <w:rsid w:val="00E31E8F"/>
    <w:rsid w:val="00E320C7"/>
    <w:rsid w:val="00E32118"/>
    <w:rsid w:val="00E321A7"/>
    <w:rsid w:val="00E32252"/>
    <w:rsid w:val="00E322A3"/>
    <w:rsid w:val="00E32300"/>
    <w:rsid w:val="00E32311"/>
    <w:rsid w:val="00E32391"/>
    <w:rsid w:val="00E32986"/>
    <w:rsid w:val="00E32A82"/>
    <w:rsid w:val="00E32AC8"/>
    <w:rsid w:val="00E32AE2"/>
    <w:rsid w:val="00E32D27"/>
    <w:rsid w:val="00E3303A"/>
    <w:rsid w:val="00E33049"/>
    <w:rsid w:val="00E331C4"/>
    <w:rsid w:val="00E3326D"/>
    <w:rsid w:val="00E33284"/>
    <w:rsid w:val="00E3328F"/>
    <w:rsid w:val="00E332B3"/>
    <w:rsid w:val="00E33358"/>
    <w:rsid w:val="00E3338B"/>
    <w:rsid w:val="00E3349A"/>
    <w:rsid w:val="00E3364A"/>
    <w:rsid w:val="00E33997"/>
    <w:rsid w:val="00E33B8B"/>
    <w:rsid w:val="00E33C9E"/>
    <w:rsid w:val="00E33ED8"/>
    <w:rsid w:val="00E33F85"/>
    <w:rsid w:val="00E33FAC"/>
    <w:rsid w:val="00E3410C"/>
    <w:rsid w:val="00E34123"/>
    <w:rsid w:val="00E341B9"/>
    <w:rsid w:val="00E34236"/>
    <w:rsid w:val="00E343AB"/>
    <w:rsid w:val="00E3458A"/>
    <w:rsid w:val="00E345D4"/>
    <w:rsid w:val="00E34765"/>
    <w:rsid w:val="00E34A18"/>
    <w:rsid w:val="00E34D1D"/>
    <w:rsid w:val="00E34D97"/>
    <w:rsid w:val="00E34DC6"/>
    <w:rsid w:val="00E34E3C"/>
    <w:rsid w:val="00E34E78"/>
    <w:rsid w:val="00E351BD"/>
    <w:rsid w:val="00E35308"/>
    <w:rsid w:val="00E354D7"/>
    <w:rsid w:val="00E3561B"/>
    <w:rsid w:val="00E35632"/>
    <w:rsid w:val="00E356CD"/>
    <w:rsid w:val="00E35856"/>
    <w:rsid w:val="00E35899"/>
    <w:rsid w:val="00E35B62"/>
    <w:rsid w:val="00E35C5F"/>
    <w:rsid w:val="00E35C8B"/>
    <w:rsid w:val="00E35DB6"/>
    <w:rsid w:val="00E35E14"/>
    <w:rsid w:val="00E35E69"/>
    <w:rsid w:val="00E35F24"/>
    <w:rsid w:val="00E360F3"/>
    <w:rsid w:val="00E361BA"/>
    <w:rsid w:val="00E364D9"/>
    <w:rsid w:val="00E367B3"/>
    <w:rsid w:val="00E368B2"/>
    <w:rsid w:val="00E36971"/>
    <w:rsid w:val="00E36AE1"/>
    <w:rsid w:val="00E36B56"/>
    <w:rsid w:val="00E36C46"/>
    <w:rsid w:val="00E36CE4"/>
    <w:rsid w:val="00E3708B"/>
    <w:rsid w:val="00E370EE"/>
    <w:rsid w:val="00E372A4"/>
    <w:rsid w:val="00E372CC"/>
    <w:rsid w:val="00E3745F"/>
    <w:rsid w:val="00E3754F"/>
    <w:rsid w:val="00E3755B"/>
    <w:rsid w:val="00E37591"/>
    <w:rsid w:val="00E376C8"/>
    <w:rsid w:val="00E377A8"/>
    <w:rsid w:val="00E37838"/>
    <w:rsid w:val="00E37922"/>
    <w:rsid w:val="00E3797B"/>
    <w:rsid w:val="00E37C32"/>
    <w:rsid w:val="00E37D0A"/>
    <w:rsid w:val="00E37D8F"/>
    <w:rsid w:val="00E37FD9"/>
    <w:rsid w:val="00E40255"/>
    <w:rsid w:val="00E40338"/>
    <w:rsid w:val="00E403A1"/>
    <w:rsid w:val="00E40526"/>
    <w:rsid w:val="00E40541"/>
    <w:rsid w:val="00E405AD"/>
    <w:rsid w:val="00E405B0"/>
    <w:rsid w:val="00E405B3"/>
    <w:rsid w:val="00E40794"/>
    <w:rsid w:val="00E407F7"/>
    <w:rsid w:val="00E408E1"/>
    <w:rsid w:val="00E40A6B"/>
    <w:rsid w:val="00E40A8D"/>
    <w:rsid w:val="00E40A96"/>
    <w:rsid w:val="00E40CDD"/>
    <w:rsid w:val="00E40D1B"/>
    <w:rsid w:val="00E40D96"/>
    <w:rsid w:val="00E40E07"/>
    <w:rsid w:val="00E40E8D"/>
    <w:rsid w:val="00E40F87"/>
    <w:rsid w:val="00E40FD7"/>
    <w:rsid w:val="00E4117B"/>
    <w:rsid w:val="00E41258"/>
    <w:rsid w:val="00E4128B"/>
    <w:rsid w:val="00E41341"/>
    <w:rsid w:val="00E41639"/>
    <w:rsid w:val="00E416AF"/>
    <w:rsid w:val="00E41799"/>
    <w:rsid w:val="00E417A6"/>
    <w:rsid w:val="00E41815"/>
    <w:rsid w:val="00E41898"/>
    <w:rsid w:val="00E41A02"/>
    <w:rsid w:val="00E41B1A"/>
    <w:rsid w:val="00E41DE4"/>
    <w:rsid w:val="00E41E2D"/>
    <w:rsid w:val="00E41E40"/>
    <w:rsid w:val="00E42138"/>
    <w:rsid w:val="00E421AD"/>
    <w:rsid w:val="00E42225"/>
    <w:rsid w:val="00E423C5"/>
    <w:rsid w:val="00E42484"/>
    <w:rsid w:val="00E42496"/>
    <w:rsid w:val="00E424D4"/>
    <w:rsid w:val="00E424F0"/>
    <w:rsid w:val="00E4253C"/>
    <w:rsid w:val="00E42693"/>
    <w:rsid w:val="00E42748"/>
    <w:rsid w:val="00E42763"/>
    <w:rsid w:val="00E42826"/>
    <w:rsid w:val="00E428FF"/>
    <w:rsid w:val="00E42921"/>
    <w:rsid w:val="00E42ADC"/>
    <w:rsid w:val="00E42C07"/>
    <w:rsid w:val="00E42C6C"/>
    <w:rsid w:val="00E42CD4"/>
    <w:rsid w:val="00E42DE0"/>
    <w:rsid w:val="00E42E27"/>
    <w:rsid w:val="00E42F99"/>
    <w:rsid w:val="00E43002"/>
    <w:rsid w:val="00E4318D"/>
    <w:rsid w:val="00E431AF"/>
    <w:rsid w:val="00E43231"/>
    <w:rsid w:val="00E4340D"/>
    <w:rsid w:val="00E43419"/>
    <w:rsid w:val="00E435CF"/>
    <w:rsid w:val="00E4361D"/>
    <w:rsid w:val="00E436C3"/>
    <w:rsid w:val="00E437A6"/>
    <w:rsid w:val="00E43805"/>
    <w:rsid w:val="00E43808"/>
    <w:rsid w:val="00E43928"/>
    <w:rsid w:val="00E43ADD"/>
    <w:rsid w:val="00E43C2D"/>
    <w:rsid w:val="00E43C50"/>
    <w:rsid w:val="00E43CED"/>
    <w:rsid w:val="00E43D65"/>
    <w:rsid w:val="00E43DA9"/>
    <w:rsid w:val="00E43E7B"/>
    <w:rsid w:val="00E43EF2"/>
    <w:rsid w:val="00E43F25"/>
    <w:rsid w:val="00E43F43"/>
    <w:rsid w:val="00E44265"/>
    <w:rsid w:val="00E44278"/>
    <w:rsid w:val="00E44319"/>
    <w:rsid w:val="00E444A8"/>
    <w:rsid w:val="00E4456B"/>
    <w:rsid w:val="00E445EB"/>
    <w:rsid w:val="00E4472B"/>
    <w:rsid w:val="00E4477C"/>
    <w:rsid w:val="00E448A9"/>
    <w:rsid w:val="00E449C3"/>
    <w:rsid w:val="00E44B3B"/>
    <w:rsid w:val="00E44D15"/>
    <w:rsid w:val="00E44DEB"/>
    <w:rsid w:val="00E44F90"/>
    <w:rsid w:val="00E44FA2"/>
    <w:rsid w:val="00E44FFC"/>
    <w:rsid w:val="00E45051"/>
    <w:rsid w:val="00E450C8"/>
    <w:rsid w:val="00E45144"/>
    <w:rsid w:val="00E4515A"/>
    <w:rsid w:val="00E45258"/>
    <w:rsid w:val="00E454F0"/>
    <w:rsid w:val="00E455FF"/>
    <w:rsid w:val="00E45685"/>
    <w:rsid w:val="00E45692"/>
    <w:rsid w:val="00E457B9"/>
    <w:rsid w:val="00E45832"/>
    <w:rsid w:val="00E4586A"/>
    <w:rsid w:val="00E45895"/>
    <w:rsid w:val="00E45976"/>
    <w:rsid w:val="00E45A1C"/>
    <w:rsid w:val="00E45A29"/>
    <w:rsid w:val="00E45A49"/>
    <w:rsid w:val="00E45B93"/>
    <w:rsid w:val="00E45DF4"/>
    <w:rsid w:val="00E45E25"/>
    <w:rsid w:val="00E45E4A"/>
    <w:rsid w:val="00E45E9E"/>
    <w:rsid w:val="00E45EDE"/>
    <w:rsid w:val="00E45F5F"/>
    <w:rsid w:val="00E462FF"/>
    <w:rsid w:val="00E4633F"/>
    <w:rsid w:val="00E4639C"/>
    <w:rsid w:val="00E46651"/>
    <w:rsid w:val="00E466D1"/>
    <w:rsid w:val="00E46721"/>
    <w:rsid w:val="00E467AB"/>
    <w:rsid w:val="00E467E1"/>
    <w:rsid w:val="00E469F3"/>
    <w:rsid w:val="00E46AD4"/>
    <w:rsid w:val="00E46B57"/>
    <w:rsid w:val="00E46B87"/>
    <w:rsid w:val="00E46B92"/>
    <w:rsid w:val="00E46BD5"/>
    <w:rsid w:val="00E46C04"/>
    <w:rsid w:val="00E46DB1"/>
    <w:rsid w:val="00E46E77"/>
    <w:rsid w:val="00E46FE6"/>
    <w:rsid w:val="00E4700E"/>
    <w:rsid w:val="00E47074"/>
    <w:rsid w:val="00E47322"/>
    <w:rsid w:val="00E47362"/>
    <w:rsid w:val="00E474F8"/>
    <w:rsid w:val="00E4768D"/>
    <w:rsid w:val="00E476C4"/>
    <w:rsid w:val="00E47786"/>
    <w:rsid w:val="00E477AD"/>
    <w:rsid w:val="00E479A0"/>
    <w:rsid w:val="00E479E9"/>
    <w:rsid w:val="00E479F0"/>
    <w:rsid w:val="00E47B09"/>
    <w:rsid w:val="00E47B98"/>
    <w:rsid w:val="00E47BF3"/>
    <w:rsid w:val="00E47CA4"/>
    <w:rsid w:val="00E47CAE"/>
    <w:rsid w:val="00E47CEE"/>
    <w:rsid w:val="00E47EB4"/>
    <w:rsid w:val="00E5001C"/>
    <w:rsid w:val="00E50172"/>
    <w:rsid w:val="00E50180"/>
    <w:rsid w:val="00E50373"/>
    <w:rsid w:val="00E503D5"/>
    <w:rsid w:val="00E504DF"/>
    <w:rsid w:val="00E504E9"/>
    <w:rsid w:val="00E5050E"/>
    <w:rsid w:val="00E50564"/>
    <w:rsid w:val="00E50610"/>
    <w:rsid w:val="00E50669"/>
    <w:rsid w:val="00E5088F"/>
    <w:rsid w:val="00E50A08"/>
    <w:rsid w:val="00E50A99"/>
    <w:rsid w:val="00E50C9C"/>
    <w:rsid w:val="00E50D2C"/>
    <w:rsid w:val="00E50D42"/>
    <w:rsid w:val="00E50DCF"/>
    <w:rsid w:val="00E50DF1"/>
    <w:rsid w:val="00E51076"/>
    <w:rsid w:val="00E51173"/>
    <w:rsid w:val="00E511A4"/>
    <w:rsid w:val="00E51235"/>
    <w:rsid w:val="00E51282"/>
    <w:rsid w:val="00E5144F"/>
    <w:rsid w:val="00E514C2"/>
    <w:rsid w:val="00E515EF"/>
    <w:rsid w:val="00E516C4"/>
    <w:rsid w:val="00E5171C"/>
    <w:rsid w:val="00E51759"/>
    <w:rsid w:val="00E5176C"/>
    <w:rsid w:val="00E517BD"/>
    <w:rsid w:val="00E51950"/>
    <w:rsid w:val="00E519B5"/>
    <w:rsid w:val="00E51A14"/>
    <w:rsid w:val="00E51DE4"/>
    <w:rsid w:val="00E51E35"/>
    <w:rsid w:val="00E51F49"/>
    <w:rsid w:val="00E51FCF"/>
    <w:rsid w:val="00E52037"/>
    <w:rsid w:val="00E52039"/>
    <w:rsid w:val="00E5213D"/>
    <w:rsid w:val="00E52196"/>
    <w:rsid w:val="00E521DC"/>
    <w:rsid w:val="00E52347"/>
    <w:rsid w:val="00E5246C"/>
    <w:rsid w:val="00E5259E"/>
    <w:rsid w:val="00E525AB"/>
    <w:rsid w:val="00E525BA"/>
    <w:rsid w:val="00E5289E"/>
    <w:rsid w:val="00E528BD"/>
    <w:rsid w:val="00E528E2"/>
    <w:rsid w:val="00E52B2A"/>
    <w:rsid w:val="00E52B65"/>
    <w:rsid w:val="00E52B83"/>
    <w:rsid w:val="00E52D53"/>
    <w:rsid w:val="00E52EAE"/>
    <w:rsid w:val="00E52EBE"/>
    <w:rsid w:val="00E530E8"/>
    <w:rsid w:val="00E53279"/>
    <w:rsid w:val="00E533F3"/>
    <w:rsid w:val="00E53424"/>
    <w:rsid w:val="00E53444"/>
    <w:rsid w:val="00E534CD"/>
    <w:rsid w:val="00E53860"/>
    <w:rsid w:val="00E538DF"/>
    <w:rsid w:val="00E539B9"/>
    <w:rsid w:val="00E53B3D"/>
    <w:rsid w:val="00E53C19"/>
    <w:rsid w:val="00E53CE7"/>
    <w:rsid w:val="00E53F13"/>
    <w:rsid w:val="00E54234"/>
    <w:rsid w:val="00E54428"/>
    <w:rsid w:val="00E544C4"/>
    <w:rsid w:val="00E546E3"/>
    <w:rsid w:val="00E5478B"/>
    <w:rsid w:val="00E547A4"/>
    <w:rsid w:val="00E548C7"/>
    <w:rsid w:val="00E548E1"/>
    <w:rsid w:val="00E54AF3"/>
    <w:rsid w:val="00E54E18"/>
    <w:rsid w:val="00E54F19"/>
    <w:rsid w:val="00E54F97"/>
    <w:rsid w:val="00E54FA1"/>
    <w:rsid w:val="00E55100"/>
    <w:rsid w:val="00E55114"/>
    <w:rsid w:val="00E55231"/>
    <w:rsid w:val="00E5542E"/>
    <w:rsid w:val="00E55441"/>
    <w:rsid w:val="00E554CA"/>
    <w:rsid w:val="00E555EB"/>
    <w:rsid w:val="00E555FA"/>
    <w:rsid w:val="00E55647"/>
    <w:rsid w:val="00E5565D"/>
    <w:rsid w:val="00E55680"/>
    <w:rsid w:val="00E55793"/>
    <w:rsid w:val="00E55844"/>
    <w:rsid w:val="00E559FF"/>
    <w:rsid w:val="00E55AF7"/>
    <w:rsid w:val="00E55CC8"/>
    <w:rsid w:val="00E55EBB"/>
    <w:rsid w:val="00E55F5B"/>
    <w:rsid w:val="00E55F5D"/>
    <w:rsid w:val="00E56261"/>
    <w:rsid w:val="00E56294"/>
    <w:rsid w:val="00E56384"/>
    <w:rsid w:val="00E5645A"/>
    <w:rsid w:val="00E5660F"/>
    <w:rsid w:val="00E56676"/>
    <w:rsid w:val="00E566F2"/>
    <w:rsid w:val="00E56733"/>
    <w:rsid w:val="00E56761"/>
    <w:rsid w:val="00E56777"/>
    <w:rsid w:val="00E56834"/>
    <w:rsid w:val="00E5696E"/>
    <w:rsid w:val="00E56AE4"/>
    <w:rsid w:val="00E56D67"/>
    <w:rsid w:val="00E56DC9"/>
    <w:rsid w:val="00E56DE9"/>
    <w:rsid w:val="00E56E81"/>
    <w:rsid w:val="00E56EEA"/>
    <w:rsid w:val="00E57049"/>
    <w:rsid w:val="00E5755E"/>
    <w:rsid w:val="00E57701"/>
    <w:rsid w:val="00E57730"/>
    <w:rsid w:val="00E57753"/>
    <w:rsid w:val="00E5780F"/>
    <w:rsid w:val="00E57857"/>
    <w:rsid w:val="00E57893"/>
    <w:rsid w:val="00E578CC"/>
    <w:rsid w:val="00E579B2"/>
    <w:rsid w:val="00E57ADE"/>
    <w:rsid w:val="00E57C2F"/>
    <w:rsid w:val="00E57C8F"/>
    <w:rsid w:val="00E57D31"/>
    <w:rsid w:val="00E57D51"/>
    <w:rsid w:val="00E57D64"/>
    <w:rsid w:val="00E57D86"/>
    <w:rsid w:val="00E57E25"/>
    <w:rsid w:val="00E57F68"/>
    <w:rsid w:val="00E57FBD"/>
    <w:rsid w:val="00E60082"/>
    <w:rsid w:val="00E601B1"/>
    <w:rsid w:val="00E601DB"/>
    <w:rsid w:val="00E60288"/>
    <w:rsid w:val="00E6037C"/>
    <w:rsid w:val="00E6070A"/>
    <w:rsid w:val="00E607D9"/>
    <w:rsid w:val="00E6085A"/>
    <w:rsid w:val="00E60881"/>
    <w:rsid w:val="00E60B3E"/>
    <w:rsid w:val="00E60CB8"/>
    <w:rsid w:val="00E60D07"/>
    <w:rsid w:val="00E60F07"/>
    <w:rsid w:val="00E60F39"/>
    <w:rsid w:val="00E60F4E"/>
    <w:rsid w:val="00E6117B"/>
    <w:rsid w:val="00E61206"/>
    <w:rsid w:val="00E61255"/>
    <w:rsid w:val="00E61487"/>
    <w:rsid w:val="00E614B1"/>
    <w:rsid w:val="00E61529"/>
    <w:rsid w:val="00E6159A"/>
    <w:rsid w:val="00E616CF"/>
    <w:rsid w:val="00E617A6"/>
    <w:rsid w:val="00E617DF"/>
    <w:rsid w:val="00E6182C"/>
    <w:rsid w:val="00E61856"/>
    <w:rsid w:val="00E618DF"/>
    <w:rsid w:val="00E619A8"/>
    <w:rsid w:val="00E619BC"/>
    <w:rsid w:val="00E619F2"/>
    <w:rsid w:val="00E61AA0"/>
    <w:rsid w:val="00E61B51"/>
    <w:rsid w:val="00E61BCE"/>
    <w:rsid w:val="00E61C6D"/>
    <w:rsid w:val="00E61C91"/>
    <w:rsid w:val="00E61CD7"/>
    <w:rsid w:val="00E61DC3"/>
    <w:rsid w:val="00E61E39"/>
    <w:rsid w:val="00E61EEE"/>
    <w:rsid w:val="00E61FE8"/>
    <w:rsid w:val="00E620EB"/>
    <w:rsid w:val="00E6216A"/>
    <w:rsid w:val="00E626EB"/>
    <w:rsid w:val="00E6271E"/>
    <w:rsid w:val="00E62779"/>
    <w:rsid w:val="00E62849"/>
    <w:rsid w:val="00E62EDE"/>
    <w:rsid w:val="00E62F15"/>
    <w:rsid w:val="00E62FCE"/>
    <w:rsid w:val="00E62FD7"/>
    <w:rsid w:val="00E6318F"/>
    <w:rsid w:val="00E633C2"/>
    <w:rsid w:val="00E636EB"/>
    <w:rsid w:val="00E636F8"/>
    <w:rsid w:val="00E637A7"/>
    <w:rsid w:val="00E638D8"/>
    <w:rsid w:val="00E638FE"/>
    <w:rsid w:val="00E63A36"/>
    <w:rsid w:val="00E63A42"/>
    <w:rsid w:val="00E63A8A"/>
    <w:rsid w:val="00E63B64"/>
    <w:rsid w:val="00E63C4C"/>
    <w:rsid w:val="00E63C6C"/>
    <w:rsid w:val="00E63CB4"/>
    <w:rsid w:val="00E63D78"/>
    <w:rsid w:val="00E63DD1"/>
    <w:rsid w:val="00E63DEC"/>
    <w:rsid w:val="00E63E56"/>
    <w:rsid w:val="00E63E82"/>
    <w:rsid w:val="00E63F85"/>
    <w:rsid w:val="00E64056"/>
    <w:rsid w:val="00E6408F"/>
    <w:rsid w:val="00E64171"/>
    <w:rsid w:val="00E6431F"/>
    <w:rsid w:val="00E64345"/>
    <w:rsid w:val="00E6437C"/>
    <w:rsid w:val="00E64536"/>
    <w:rsid w:val="00E6453A"/>
    <w:rsid w:val="00E64882"/>
    <w:rsid w:val="00E64890"/>
    <w:rsid w:val="00E64987"/>
    <w:rsid w:val="00E64B58"/>
    <w:rsid w:val="00E64BF8"/>
    <w:rsid w:val="00E64C2C"/>
    <w:rsid w:val="00E64C82"/>
    <w:rsid w:val="00E64CDB"/>
    <w:rsid w:val="00E64DD7"/>
    <w:rsid w:val="00E64F91"/>
    <w:rsid w:val="00E651EC"/>
    <w:rsid w:val="00E653A6"/>
    <w:rsid w:val="00E65448"/>
    <w:rsid w:val="00E65489"/>
    <w:rsid w:val="00E654BB"/>
    <w:rsid w:val="00E65555"/>
    <w:rsid w:val="00E655AA"/>
    <w:rsid w:val="00E65897"/>
    <w:rsid w:val="00E659A8"/>
    <w:rsid w:val="00E65AB5"/>
    <w:rsid w:val="00E65B25"/>
    <w:rsid w:val="00E65B2A"/>
    <w:rsid w:val="00E65D46"/>
    <w:rsid w:val="00E65E27"/>
    <w:rsid w:val="00E65E3A"/>
    <w:rsid w:val="00E65ED0"/>
    <w:rsid w:val="00E65F53"/>
    <w:rsid w:val="00E65F64"/>
    <w:rsid w:val="00E65FD1"/>
    <w:rsid w:val="00E66080"/>
    <w:rsid w:val="00E660A4"/>
    <w:rsid w:val="00E660D2"/>
    <w:rsid w:val="00E66220"/>
    <w:rsid w:val="00E66270"/>
    <w:rsid w:val="00E66411"/>
    <w:rsid w:val="00E66413"/>
    <w:rsid w:val="00E665C2"/>
    <w:rsid w:val="00E666FE"/>
    <w:rsid w:val="00E667A3"/>
    <w:rsid w:val="00E6688D"/>
    <w:rsid w:val="00E668E1"/>
    <w:rsid w:val="00E66A00"/>
    <w:rsid w:val="00E66A4D"/>
    <w:rsid w:val="00E66C5F"/>
    <w:rsid w:val="00E66CA8"/>
    <w:rsid w:val="00E66DA2"/>
    <w:rsid w:val="00E66DE7"/>
    <w:rsid w:val="00E66E27"/>
    <w:rsid w:val="00E66F0F"/>
    <w:rsid w:val="00E67008"/>
    <w:rsid w:val="00E67152"/>
    <w:rsid w:val="00E6718A"/>
    <w:rsid w:val="00E67209"/>
    <w:rsid w:val="00E67343"/>
    <w:rsid w:val="00E67586"/>
    <w:rsid w:val="00E67665"/>
    <w:rsid w:val="00E67726"/>
    <w:rsid w:val="00E6792F"/>
    <w:rsid w:val="00E679D9"/>
    <w:rsid w:val="00E67A21"/>
    <w:rsid w:val="00E67AA6"/>
    <w:rsid w:val="00E67ABB"/>
    <w:rsid w:val="00E67B10"/>
    <w:rsid w:val="00E67C39"/>
    <w:rsid w:val="00E67CF0"/>
    <w:rsid w:val="00E67ECB"/>
    <w:rsid w:val="00E7022C"/>
    <w:rsid w:val="00E70255"/>
    <w:rsid w:val="00E7030A"/>
    <w:rsid w:val="00E703E8"/>
    <w:rsid w:val="00E7061C"/>
    <w:rsid w:val="00E70672"/>
    <w:rsid w:val="00E706B2"/>
    <w:rsid w:val="00E706F7"/>
    <w:rsid w:val="00E7097C"/>
    <w:rsid w:val="00E70A85"/>
    <w:rsid w:val="00E70AB5"/>
    <w:rsid w:val="00E70B55"/>
    <w:rsid w:val="00E70B90"/>
    <w:rsid w:val="00E70CD0"/>
    <w:rsid w:val="00E70CED"/>
    <w:rsid w:val="00E70D45"/>
    <w:rsid w:val="00E70E0D"/>
    <w:rsid w:val="00E70F16"/>
    <w:rsid w:val="00E70FD9"/>
    <w:rsid w:val="00E70FDF"/>
    <w:rsid w:val="00E71105"/>
    <w:rsid w:val="00E71298"/>
    <w:rsid w:val="00E712E5"/>
    <w:rsid w:val="00E7133E"/>
    <w:rsid w:val="00E71553"/>
    <w:rsid w:val="00E71592"/>
    <w:rsid w:val="00E7168F"/>
    <w:rsid w:val="00E7170A"/>
    <w:rsid w:val="00E71759"/>
    <w:rsid w:val="00E7180B"/>
    <w:rsid w:val="00E7187F"/>
    <w:rsid w:val="00E71883"/>
    <w:rsid w:val="00E71A63"/>
    <w:rsid w:val="00E71A75"/>
    <w:rsid w:val="00E71B68"/>
    <w:rsid w:val="00E71C1B"/>
    <w:rsid w:val="00E71D8D"/>
    <w:rsid w:val="00E71EAD"/>
    <w:rsid w:val="00E72092"/>
    <w:rsid w:val="00E720DA"/>
    <w:rsid w:val="00E720F5"/>
    <w:rsid w:val="00E72152"/>
    <w:rsid w:val="00E721C8"/>
    <w:rsid w:val="00E724D8"/>
    <w:rsid w:val="00E72509"/>
    <w:rsid w:val="00E725CB"/>
    <w:rsid w:val="00E72677"/>
    <w:rsid w:val="00E726C7"/>
    <w:rsid w:val="00E727C1"/>
    <w:rsid w:val="00E7281F"/>
    <w:rsid w:val="00E72964"/>
    <w:rsid w:val="00E72994"/>
    <w:rsid w:val="00E72AB7"/>
    <w:rsid w:val="00E72C4D"/>
    <w:rsid w:val="00E72C85"/>
    <w:rsid w:val="00E72DDD"/>
    <w:rsid w:val="00E72DE8"/>
    <w:rsid w:val="00E72E06"/>
    <w:rsid w:val="00E72F8C"/>
    <w:rsid w:val="00E72F97"/>
    <w:rsid w:val="00E73042"/>
    <w:rsid w:val="00E73053"/>
    <w:rsid w:val="00E73094"/>
    <w:rsid w:val="00E73164"/>
    <w:rsid w:val="00E73204"/>
    <w:rsid w:val="00E732BE"/>
    <w:rsid w:val="00E733C8"/>
    <w:rsid w:val="00E73414"/>
    <w:rsid w:val="00E7347D"/>
    <w:rsid w:val="00E7354F"/>
    <w:rsid w:val="00E735B3"/>
    <w:rsid w:val="00E737E8"/>
    <w:rsid w:val="00E73990"/>
    <w:rsid w:val="00E739C5"/>
    <w:rsid w:val="00E73B43"/>
    <w:rsid w:val="00E73B62"/>
    <w:rsid w:val="00E73B95"/>
    <w:rsid w:val="00E73C0C"/>
    <w:rsid w:val="00E73D51"/>
    <w:rsid w:val="00E73DEF"/>
    <w:rsid w:val="00E73E63"/>
    <w:rsid w:val="00E73E96"/>
    <w:rsid w:val="00E73ED3"/>
    <w:rsid w:val="00E74043"/>
    <w:rsid w:val="00E74083"/>
    <w:rsid w:val="00E745AF"/>
    <w:rsid w:val="00E745D7"/>
    <w:rsid w:val="00E74712"/>
    <w:rsid w:val="00E747BC"/>
    <w:rsid w:val="00E748F9"/>
    <w:rsid w:val="00E7490E"/>
    <w:rsid w:val="00E74941"/>
    <w:rsid w:val="00E74986"/>
    <w:rsid w:val="00E749A1"/>
    <w:rsid w:val="00E74A13"/>
    <w:rsid w:val="00E74A50"/>
    <w:rsid w:val="00E74A69"/>
    <w:rsid w:val="00E74AE0"/>
    <w:rsid w:val="00E74B87"/>
    <w:rsid w:val="00E74C25"/>
    <w:rsid w:val="00E74CAD"/>
    <w:rsid w:val="00E74D21"/>
    <w:rsid w:val="00E74D24"/>
    <w:rsid w:val="00E74E64"/>
    <w:rsid w:val="00E74F94"/>
    <w:rsid w:val="00E751A1"/>
    <w:rsid w:val="00E7524E"/>
    <w:rsid w:val="00E7529A"/>
    <w:rsid w:val="00E7536A"/>
    <w:rsid w:val="00E75423"/>
    <w:rsid w:val="00E75463"/>
    <w:rsid w:val="00E754F0"/>
    <w:rsid w:val="00E755AC"/>
    <w:rsid w:val="00E755C7"/>
    <w:rsid w:val="00E75656"/>
    <w:rsid w:val="00E756C4"/>
    <w:rsid w:val="00E75745"/>
    <w:rsid w:val="00E7590C"/>
    <w:rsid w:val="00E75976"/>
    <w:rsid w:val="00E75982"/>
    <w:rsid w:val="00E759CF"/>
    <w:rsid w:val="00E75A4A"/>
    <w:rsid w:val="00E75B08"/>
    <w:rsid w:val="00E75BE2"/>
    <w:rsid w:val="00E75CAC"/>
    <w:rsid w:val="00E75E3A"/>
    <w:rsid w:val="00E75EF5"/>
    <w:rsid w:val="00E75F4B"/>
    <w:rsid w:val="00E75F6D"/>
    <w:rsid w:val="00E75FE6"/>
    <w:rsid w:val="00E7602A"/>
    <w:rsid w:val="00E760E2"/>
    <w:rsid w:val="00E76120"/>
    <w:rsid w:val="00E76221"/>
    <w:rsid w:val="00E762DF"/>
    <w:rsid w:val="00E76304"/>
    <w:rsid w:val="00E76620"/>
    <w:rsid w:val="00E76751"/>
    <w:rsid w:val="00E768F3"/>
    <w:rsid w:val="00E76A5F"/>
    <w:rsid w:val="00E76A6B"/>
    <w:rsid w:val="00E76C67"/>
    <w:rsid w:val="00E76DD6"/>
    <w:rsid w:val="00E76ED4"/>
    <w:rsid w:val="00E76EDE"/>
    <w:rsid w:val="00E76F0A"/>
    <w:rsid w:val="00E76F39"/>
    <w:rsid w:val="00E76FDD"/>
    <w:rsid w:val="00E7701D"/>
    <w:rsid w:val="00E77048"/>
    <w:rsid w:val="00E77064"/>
    <w:rsid w:val="00E77079"/>
    <w:rsid w:val="00E77145"/>
    <w:rsid w:val="00E7719F"/>
    <w:rsid w:val="00E7760B"/>
    <w:rsid w:val="00E776DB"/>
    <w:rsid w:val="00E7782A"/>
    <w:rsid w:val="00E779EB"/>
    <w:rsid w:val="00E77AEA"/>
    <w:rsid w:val="00E77B81"/>
    <w:rsid w:val="00E77CA7"/>
    <w:rsid w:val="00E77CB4"/>
    <w:rsid w:val="00E77DC1"/>
    <w:rsid w:val="00E77E08"/>
    <w:rsid w:val="00E77E16"/>
    <w:rsid w:val="00E77E6B"/>
    <w:rsid w:val="00E80103"/>
    <w:rsid w:val="00E80183"/>
    <w:rsid w:val="00E801C8"/>
    <w:rsid w:val="00E801CC"/>
    <w:rsid w:val="00E802D0"/>
    <w:rsid w:val="00E805BF"/>
    <w:rsid w:val="00E80990"/>
    <w:rsid w:val="00E80B8F"/>
    <w:rsid w:val="00E80C66"/>
    <w:rsid w:val="00E80E96"/>
    <w:rsid w:val="00E80F2C"/>
    <w:rsid w:val="00E81004"/>
    <w:rsid w:val="00E8109B"/>
    <w:rsid w:val="00E812AA"/>
    <w:rsid w:val="00E812ED"/>
    <w:rsid w:val="00E81300"/>
    <w:rsid w:val="00E814D1"/>
    <w:rsid w:val="00E81522"/>
    <w:rsid w:val="00E819B5"/>
    <w:rsid w:val="00E81A48"/>
    <w:rsid w:val="00E81A93"/>
    <w:rsid w:val="00E81D85"/>
    <w:rsid w:val="00E81F95"/>
    <w:rsid w:val="00E82116"/>
    <w:rsid w:val="00E8212C"/>
    <w:rsid w:val="00E82286"/>
    <w:rsid w:val="00E82297"/>
    <w:rsid w:val="00E823D2"/>
    <w:rsid w:val="00E82467"/>
    <w:rsid w:val="00E82476"/>
    <w:rsid w:val="00E825FB"/>
    <w:rsid w:val="00E826B1"/>
    <w:rsid w:val="00E828FC"/>
    <w:rsid w:val="00E82905"/>
    <w:rsid w:val="00E82A6C"/>
    <w:rsid w:val="00E82B8F"/>
    <w:rsid w:val="00E82BB3"/>
    <w:rsid w:val="00E82C12"/>
    <w:rsid w:val="00E82D85"/>
    <w:rsid w:val="00E82DB7"/>
    <w:rsid w:val="00E82DCC"/>
    <w:rsid w:val="00E82DCD"/>
    <w:rsid w:val="00E82E64"/>
    <w:rsid w:val="00E82F74"/>
    <w:rsid w:val="00E82FD1"/>
    <w:rsid w:val="00E82FFB"/>
    <w:rsid w:val="00E83010"/>
    <w:rsid w:val="00E8309A"/>
    <w:rsid w:val="00E8314A"/>
    <w:rsid w:val="00E831C9"/>
    <w:rsid w:val="00E8325F"/>
    <w:rsid w:val="00E833D3"/>
    <w:rsid w:val="00E834FF"/>
    <w:rsid w:val="00E83583"/>
    <w:rsid w:val="00E835AE"/>
    <w:rsid w:val="00E835CB"/>
    <w:rsid w:val="00E83615"/>
    <w:rsid w:val="00E837CF"/>
    <w:rsid w:val="00E837EE"/>
    <w:rsid w:val="00E83928"/>
    <w:rsid w:val="00E839FD"/>
    <w:rsid w:val="00E83A2D"/>
    <w:rsid w:val="00E83BD7"/>
    <w:rsid w:val="00E83BF5"/>
    <w:rsid w:val="00E83C6A"/>
    <w:rsid w:val="00E83E4E"/>
    <w:rsid w:val="00E840BD"/>
    <w:rsid w:val="00E84156"/>
    <w:rsid w:val="00E8423D"/>
    <w:rsid w:val="00E84309"/>
    <w:rsid w:val="00E843CB"/>
    <w:rsid w:val="00E84434"/>
    <w:rsid w:val="00E845A6"/>
    <w:rsid w:val="00E845DB"/>
    <w:rsid w:val="00E848DC"/>
    <w:rsid w:val="00E848FE"/>
    <w:rsid w:val="00E84987"/>
    <w:rsid w:val="00E84993"/>
    <w:rsid w:val="00E84A0E"/>
    <w:rsid w:val="00E84A97"/>
    <w:rsid w:val="00E84AC4"/>
    <w:rsid w:val="00E84B91"/>
    <w:rsid w:val="00E84BF9"/>
    <w:rsid w:val="00E84E14"/>
    <w:rsid w:val="00E84EE1"/>
    <w:rsid w:val="00E84F3B"/>
    <w:rsid w:val="00E84F99"/>
    <w:rsid w:val="00E85096"/>
    <w:rsid w:val="00E8525F"/>
    <w:rsid w:val="00E85261"/>
    <w:rsid w:val="00E852A6"/>
    <w:rsid w:val="00E8542F"/>
    <w:rsid w:val="00E8558A"/>
    <w:rsid w:val="00E85631"/>
    <w:rsid w:val="00E8587C"/>
    <w:rsid w:val="00E85999"/>
    <w:rsid w:val="00E85A89"/>
    <w:rsid w:val="00E85AEE"/>
    <w:rsid w:val="00E85B35"/>
    <w:rsid w:val="00E85C90"/>
    <w:rsid w:val="00E85D9A"/>
    <w:rsid w:val="00E85E5F"/>
    <w:rsid w:val="00E85EDE"/>
    <w:rsid w:val="00E85F6F"/>
    <w:rsid w:val="00E85FBE"/>
    <w:rsid w:val="00E861A9"/>
    <w:rsid w:val="00E8624D"/>
    <w:rsid w:val="00E86296"/>
    <w:rsid w:val="00E862AB"/>
    <w:rsid w:val="00E86309"/>
    <w:rsid w:val="00E8658D"/>
    <w:rsid w:val="00E865A0"/>
    <w:rsid w:val="00E867A2"/>
    <w:rsid w:val="00E8686A"/>
    <w:rsid w:val="00E868FF"/>
    <w:rsid w:val="00E86933"/>
    <w:rsid w:val="00E8699B"/>
    <w:rsid w:val="00E8699F"/>
    <w:rsid w:val="00E86A86"/>
    <w:rsid w:val="00E86AFE"/>
    <w:rsid w:val="00E86B53"/>
    <w:rsid w:val="00E86D7F"/>
    <w:rsid w:val="00E86E1A"/>
    <w:rsid w:val="00E86FEF"/>
    <w:rsid w:val="00E8710F"/>
    <w:rsid w:val="00E87284"/>
    <w:rsid w:val="00E87312"/>
    <w:rsid w:val="00E873E1"/>
    <w:rsid w:val="00E8741C"/>
    <w:rsid w:val="00E87553"/>
    <w:rsid w:val="00E875EE"/>
    <w:rsid w:val="00E87628"/>
    <w:rsid w:val="00E876AC"/>
    <w:rsid w:val="00E876B9"/>
    <w:rsid w:val="00E876EF"/>
    <w:rsid w:val="00E87731"/>
    <w:rsid w:val="00E87876"/>
    <w:rsid w:val="00E87B65"/>
    <w:rsid w:val="00E87BB3"/>
    <w:rsid w:val="00E87BB9"/>
    <w:rsid w:val="00E87C5A"/>
    <w:rsid w:val="00E87CC6"/>
    <w:rsid w:val="00E87F16"/>
    <w:rsid w:val="00E87F3D"/>
    <w:rsid w:val="00E87F73"/>
    <w:rsid w:val="00E900D9"/>
    <w:rsid w:val="00E904E7"/>
    <w:rsid w:val="00E90651"/>
    <w:rsid w:val="00E906D3"/>
    <w:rsid w:val="00E906E9"/>
    <w:rsid w:val="00E907DC"/>
    <w:rsid w:val="00E90ACD"/>
    <w:rsid w:val="00E90AD0"/>
    <w:rsid w:val="00E90B24"/>
    <w:rsid w:val="00E90C07"/>
    <w:rsid w:val="00E90E36"/>
    <w:rsid w:val="00E90F09"/>
    <w:rsid w:val="00E90F12"/>
    <w:rsid w:val="00E91105"/>
    <w:rsid w:val="00E91216"/>
    <w:rsid w:val="00E9124F"/>
    <w:rsid w:val="00E913A6"/>
    <w:rsid w:val="00E91561"/>
    <w:rsid w:val="00E91603"/>
    <w:rsid w:val="00E91604"/>
    <w:rsid w:val="00E916D0"/>
    <w:rsid w:val="00E91845"/>
    <w:rsid w:val="00E91848"/>
    <w:rsid w:val="00E91879"/>
    <w:rsid w:val="00E91983"/>
    <w:rsid w:val="00E9199E"/>
    <w:rsid w:val="00E919D2"/>
    <w:rsid w:val="00E91A31"/>
    <w:rsid w:val="00E91ABE"/>
    <w:rsid w:val="00E91B8D"/>
    <w:rsid w:val="00E91BBA"/>
    <w:rsid w:val="00E91C12"/>
    <w:rsid w:val="00E91E50"/>
    <w:rsid w:val="00E91E65"/>
    <w:rsid w:val="00E91EE1"/>
    <w:rsid w:val="00E92347"/>
    <w:rsid w:val="00E92415"/>
    <w:rsid w:val="00E9242F"/>
    <w:rsid w:val="00E9269E"/>
    <w:rsid w:val="00E9279F"/>
    <w:rsid w:val="00E929EE"/>
    <w:rsid w:val="00E92BB5"/>
    <w:rsid w:val="00E92C41"/>
    <w:rsid w:val="00E92C64"/>
    <w:rsid w:val="00E92CA7"/>
    <w:rsid w:val="00E92D96"/>
    <w:rsid w:val="00E92DF2"/>
    <w:rsid w:val="00E92E59"/>
    <w:rsid w:val="00E92FF8"/>
    <w:rsid w:val="00E931D7"/>
    <w:rsid w:val="00E935B2"/>
    <w:rsid w:val="00E93772"/>
    <w:rsid w:val="00E938FD"/>
    <w:rsid w:val="00E9392E"/>
    <w:rsid w:val="00E939A0"/>
    <w:rsid w:val="00E939EA"/>
    <w:rsid w:val="00E93B4C"/>
    <w:rsid w:val="00E93B98"/>
    <w:rsid w:val="00E93CD2"/>
    <w:rsid w:val="00E93E6F"/>
    <w:rsid w:val="00E94118"/>
    <w:rsid w:val="00E9419C"/>
    <w:rsid w:val="00E941A1"/>
    <w:rsid w:val="00E94396"/>
    <w:rsid w:val="00E943F2"/>
    <w:rsid w:val="00E94481"/>
    <w:rsid w:val="00E94667"/>
    <w:rsid w:val="00E94695"/>
    <w:rsid w:val="00E946E0"/>
    <w:rsid w:val="00E946F5"/>
    <w:rsid w:val="00E94716"/>
    <w:rsid w:val="00E949A0"/>
    <w:rsid w:val="00E94A5F"/>
    <w:rsid w:val="00E94A67"/>
    <w:rsid w:val="00E94ACC"/>
    <w:rsid w:val="00E94B9B"/>
    <w:rsid w:val="00E94C74"/>
    <w:rsid w:val="00E95059"/>
    <w:rsid w:val="00E95214"/>
    <w:rsid w:val="00E9521C"/>
    <w:rsid w:val="00E95286"/>
    <w:rsid w:val="00E95294"/>
    <w:rsid w:val="00E95459"/>
    <w:rsid w:val="00E95484"/>
    <w:rsid w:val="00E95663"/>
    <w:rsid w:val="00E95698"/>
    <w:rsid w:val="00E958EE"/>
    <w:rsid w:val="00E95CAE"/>
    <w:rsid w:val="00E95CB1"/>
    <w:rsid w:val="00E95CD0"/>
    <w:rsid w:val="00E95DFE"/>
    <w:rsid w:val="00E95FB0"/>
    <w:rsid w:val="00E960FF"/>
    <w:rsid w:val="00E961F0"/>
    <w:rsid w:val="00E96296"/>
    <w:rsid w:val="00E96316"/>
    <w:rsid w:val="00E9635D"/>
    <w:rsid w:val="00E96368"/>
    <w:rsid w:val="00E963F7"/>
    <w:rsid w:val="00E96494"/>
    <w:rsid w:val="00E965C0"/>
    <w:rsid w:val="00E9664F"/>
    <w:rsid w:val="00E968A7"/>
    <w:rsid w:val="00E96958"/>
    <w:rsid w:val="00E969DD"/>
    <w:rsid w:val="00E969E5"/>
    <w:rsid w:val="00E96C2C"/>
    <w:rsid w:val="00E96CD8"/>
    <w:rsid w:val="00E96CE3"/>
    <w:rsid w:val="00E96F89"/>
    <w:rsid w:val="00E9725A"/>
    <w:rsid w:val="00E972A5"/>
    <w:rsid w:val="00E9744C"/>
    <w:rsid w:val="00E975CD"/>
    <w:rsid w:val="00E97606"/>
    <w:rsid w:val="00E9764B"/>
    <w:rsid w:val="00E976DB"/>
    <w:rsid w:val="00E977EF"/>
    <w:rsid w:val="00E9789B"/>
    <w:rsid w:val="00E97A5E"/>
    <w:rsid w:val="00E97C98"/>
    <w:rsid w:val="00E97CA4"/>
    <w:rsid w:val="00E97D5C"/>
    <w:rsid w:val="00E97EF7"/>
    <w:rsid w:val="00E97F12"/>
    <w:rsid w:val="00EA0048"/>
    <w:rsid w:val="00EA00FE"/>
    <w:rsid w:val="00EA0156"/>
    <w:rsid w:val="00EA02DB"/>
    <w:rsid w:val="00EA02E6"/>
    <w:rsid w:val="00EA03DE"/>
    <w:rsid w:val="00EA052F"/>
    <w:rsid w:val="00EA0599"/>
    <w:rsid w:val="00EA05BF"/>
    <w:rsid w:val="00EA0717"/>
    <w:rsid w:val="00EA08B2"/>
    <w:rsid w:val="00EA08C3"/>
    <w:rsid w:val="00EA08C9"/>
    <w:rsid w:val="00EA08E8"/>
    <w:rsid w:val="00EA0A1C"/>
    <w:rsid w:val="00EA0A59"/>
    <w:rsid w:val="00EA0AE9"/>
    <w:rsid w:val="00EA0E54"/>
    <w:rsid w:val="00EA0FBF"/>
    <w:rsid w:val="00EA1164"/>
    <w:rsid w:val="00EA116B"/>
    <w:rsid w:val="00EA11B9"/>
    <w:rsid w:val="00EA144F"/>
    <w:rsid w:val="00EA15C0"/>
    <w:rsid w:val="00EA168C"/>
    <w:rsid w:val="00EA181A"/>
    <w:rsid w:val="00EA18D1"/>
    <w:rsid w:val="00EA19E4"/>
    <w:rsid w:val="00EA1B42"/>
    <w:rsid w:val="00EA1D6A"/>
    <w:rsid w:val="00EA1DA7"/>
    <w:rsid w:val="00EA1E1C"/>
    <w:rsid w:val="00EA1F9A"/>
    <w:rsid w:val="00EA1FB3"/>
    <w:rsid w:val="00EA21AD"/>
    <w:rsid w:val="00EA229E"/>
    <w:rsid w:val="00EA22BE"/>
    <w:rsid w:val="00EA22F3"/>
    <w:rsid w:val="00EA235C"/>
    <w:rsid w:val="00EA2363"/>
    <w:rsid w:val="00EA239B"/>
    <w:rsid w:val="00EA2490"/>
    <w:rsid w:val="00EA270C"/>
    <w:rsid w:val="00EA2794"/>
    <w:rsid w:val="00EA2C7B"/>
    <w:rsid w:val="00EA2CA0"/>
    <w:rsid w:val="00EA2E50"/>
    <w:rsid w:val="00EA2E63"/>
    <w:rsid w:val="00EA3149"/>
    <w:rsid w:val="00EA31DB"/>
    <w:rsid w:val="00EA31EB"/>
    <w:rsid w:val="00EA32A1"/>
    <w:rsid w:val="00EA32BC"/>
    <w:rsid w:val="00EA33D2"/>
    <w:rsid w:val="00EA33EC"/>
    <w:rsid w:val="00EA3450"/>
    <w:rsid w:val="00EA35B3"/>
    <w:rsid w:val="00EA3670"/>
    <w:rsid w:val="00EA372E"/>
    <w:rsid w:val="00EA3752"/>
    <w:rsid w:val="00EA386E"/>
    <w:rsid w:val="00EA388B"/>
    <w:rsid w:val="00EA38B9"/>
    <w:rsid w:val="00EA39A6"/>
    <w:rsid w:val="00EA3A7F"/>
    <w:rsid w:val="00EA3B27"/>
    <w:rsid w:val="00EA3C74"/>
    <w:rsid w:val="00EA3CDD"/>
    <w:rsid w:val="00EA3D79"/>
    <w:rsid w:val="00EA3EEE"/>
    <w:rsid w:val="00EA3F2A"/>
    <w:rsid w:val="00EA4009"/>
    <w:rsid w:val="00EA4149"/>
    <w:rsid w:val="00EA4155"/>
    <w:rsid w:val="00EA41A7"/>
    <w:rsid w:val="00EA41EB"/>
    <w:rsid w:val="00EA41F3"/>
    <w:rsid w:val="00EA428A"/>
    <w:rsid w:val="00EA42A5"/>
    <w:rsid w:val="00EA42CF"/>
    <w:rsid w:val="00EA4383"/>
    <w:rsid w:val="00EA43E4"/>
    <w:rsid w:val="00EA4471"/>
    <w:rsid w:val="00EA44A9"/>
    <w:rsid w:val="00EA44ED"/>
    <w:rsid w:val="00EA45C9"/>
    <w:rsid w:val="00EA45E3"/>
    <w:rsid w:val="00EA46C6"/>
    <w:rsid w:val="00EA47B2"/>
    <w:rsid w:val="00EA47B9"/>
    <w:rsid w:val="00EA48F4"/>
    <w:rsid w:val="00EA4AAB"/>
    <w:rsid w:val="00EA4B4F"/>
    <w:rsid w:val="00EA4B85"/>
    <w:rsid w:val="00EA4C2F"/>
    <w:rsid w:val="00EA4C30"/>
    <w:rsid w:val="00EA4C70"/>
    <w:rsid w:val="00EA4C97"/>
    <w:rsid w:val="00EA4DD5"/>
    <w:rsid w:val="00EA4DD8"/>
    <w:rsid w:val="00EA4EA9"/>
    <w:rsid w:val="00EA5132"/>
    <w:rsid w:val="00EA52E4"/>
    <w:rsid w:val="00EA531F"/>
    <w:rsid w:val="00EA532F"/>
    <w:rsid w:val="00EA544D"/>
    <w:rsid w:val="00EA5487"/>
    <w:rsid w:val="00EA5491"/>
    <w:rsid w:val="00EA557E"/>
    <w:rsid w:val="00EA56EA"/>
    <w:rsid w:val="00EA5702"/>
    <w:rsid w:val="00EA5988"/>
    <w:rsid w:val="00EA5A91"/>
    <w:rsid w:val="00EA5AC3"/>
    <w:rsid w:val="00EA5CDA"/>
    <w:rsid w:val="00EA5CFA"/>
    <w:rsid w:val="00EA5E0E"/>
    <w:rsid w:val="00EA60F1"/>
    <w:rsid w:val="00EA6223"/>
    <w:rsid w:val="00EA6262"/>
    <w:rsid w:val="00EA6295"/>
    <w:rsid w:val="00EA62BB"/>
    <w:rsid w:val="00EA63B3"/>
    <w:rsid w:val="00EA63E8"/>
    <w:rsid w:val="00EA65CB"/>
    <w:rsid w:val="00EA6696"/>
    <w:rsid w:val="00EA6815"/>
    <w:rsid w:val="00EA687D"/>
    <w:rsid w:val="00EA69AF"/>
    <w:rsid w:val="00EA69D0"/>
    <w:rsid w:val="00EA6A6E"/>
    <w:rsid w:val="00EA6AC1"/>
    <w:rsid w:val="00EA6C95"/>
    <w:rsid w:val="00EA6E57"/>
    <w:rsid w:val="00EA6E7B"/>
    <w:rsid w:val="00EA6E7E"/>
    <w:rsid w:val="00EA6F7F"/>
    <w:rsid w:val="00EA7005"/>
    <w:rsid w:val="00EA7139"/>
    <w:rsid w:val="00EA7141"/>
    <w:rsid w:val="00EA7190"/>
    <w:rsid w:val="00EA726E"/>
    <w:rsid w:val="00EA72CB"/>
    <w:rsid w:val="00EA73E6"/>
    <w:rsid w:val="00EA74BD"/>
    <w:rsid w:val="00EA7563"/>
    <w:rsid w:val="00EA7868"/>
    <w:rsid w:val="00EA788E"/>
    <w:rsid w:val="00EA78BF"/>
    <w:rsid w:val="00EA7A1F"/>
    <w:rsid w:val="00EA7B50"/>
    <w:rsid w:val="00EA7B70"/>
    <w:rsid w:val="00EA7BA2"/>
    <w:rsid w:val="00EA7BC4"/>
    <w:rsid w:val="00EA7C37"/>
    <w:rsid w:val="00EA7D90"/>
    <w:rsid w:val="00EA7EB4"/>
    <w:rsid w:val="00EA7F24"/>
    <w:rsid w:val="00EA7F78"/>
    <w:rsid w:val="00EB0114"/>
    <w:rsid w:val="00EB0131"/>
    <w:rsid w:val="00EB0218"/>
    <w:rsid w:val="00EB02C1"/>
    <w:rsid w:val="00EB02D7"/>
    <w:rsid w:val="00EB02EF"/>
    <w:rsid w:val="00EB0325"/>
    <w:rsid w:val="00EB04FB"/>
    <w:rsid w:val="00EB0538"/>
    <w:rsid w:val="00EB072F"/>
    <w:rsid w:val="00EB07D6"/>
    <w:rsid w:val="00EB090D"/>
    <w:rsid w:val="00EB09DD"/>
    <w:rsid w:val="00EB0EFD"/>
    <w:rsid w:val="00EB0F88"/>
    <w:rsid w:val="00EB12BA"/>
    <w:rsid w:val="00EB142B"/>
    <w:rsid w:val="00EB153D"/>
    <w:rsid w:val="00EB172F"/>
    <w:rsid w:val="00EB1740"/>
    <w:rsid w:val="00EB181E"/>
    <w:rsid w:val="00EB18E2"/>
    <w:rsid w:val="00EB19A1"/>
    <w:rsid w:val="00EB1B0E"/>
    <w:rsid w:val="00EB1B6D"/>
    <w:rsid w:val="00EB1BDD"/>
    <w:rsid w:val="00EB1BF1"/>
    <w:rsid w:val="00EB1C10"/>
    <w:rsid w:val="00EB1C89"/>
    <w:rsid w:val="00EB1D8C"/>
    <w:rsid w:val="00EB1EEC"/>
    <w:rsid w:val="00EB20C2"/>
    <w:rsid w:val="00EB2113"/>
    <w:rsid w:val="00EB22C4"/>
    <w:rsid w:val="00EB24EA"/>
    <w:rsid w:val="00EB25EE"/>
    <w:rsid w:val="00EB25F4"/>
    <w:rsid w:val="00EB2941"/>
    <w:rsid w:val="00EB2A7F"/>
    <w:rsid w:val="00EB2B52"/>
    <w:rsid w:val="00EB2B80"/>
    <w:rsid w:val="00EB2BA5"/>
    <w:rsid w:val="00EB2C7E"/>
    <w:rsid w:val="00EB2F0A"/>
    <w:rsid w:val="00EB32EB"/>
    <w:rsid w:val="00EB351A"/>
    <w:rsid w:val="00EB3535"/>
    <w:rsid w:val="00EB35AB"/>
    <w:rsid w:val="00EB366C"/>
    <w:rsid w:val="00EB398A"/>
    <w:rsid w:val="00EB398B"/>
    <w:rsid w:val="00EB3A04"/>
    <w:rsid w:val="00EB3A07"/>
    <w:rsid w:val="00EB3A17"/>
    <w:rsid w:val="00EB3A91"/>
    <w:rsid w:val="00EB3B6E"/>
    <w:rsid w:val="00EB3CB7"/>
    <w:rsid w:val="00EB3D06"/>
    <w:rsid w:val="00EB3D1B"/>
    <w:rsid w:val="00EB3D50"/>
    <w:rsid w:val="00EB3DD5"/>
    <w:rsid w:val="00EB3E1D"/>
    <w:rsid w:val="00EB3E9A"/>
    <w:rsid w:val="00EB4108"/>
    <w:rsid w:val="00EB411C"/>
    <w:rsid w:val="00EB4132"/>
    <w:rsid w:val="00EB41B6"/>
    <w:rsid w:val="00EB4272"/>
    <w:rsid w:val="00EB43FC"/>
    <w:rsid w:val="00EB4479"/>
    <w:rsid w:val="00EB44B8"/>
    <w:rsid w:val="00EB44F2"/>
    <w:rsid w:val="00EB4551"/>
    <w:rsid w:val="00EB4649"/>
    <w:rsid w:val="00EB48C0"/>
    <w:rsid w:val="00EB49A6"/>
    <w:rsid w:val="00EB4A17"/>
    <w:rsid w:val="00EB4A5F"/>
    <w:rsid w:val="00EB4A85"/>
    <w:rsid w:val="00EB4B6D"/>
    <w:rsid w:val="00EB4CB4"/>
    <w:rsid w:val="00EB4D5B"/>
    <w:rsid w:val="00EB4E04"/>
    <w:rsid w:val="00EB4E21"/>
    <w:rsid w:val="00EB4E6D"/>
    <w:rsid w:val="00EB5030"/>
    <w:rsid w:val="00EB50AC"/>
    <w:rsid w:val="00EB5116"/>
    <w:rsid w:val="00EB52DB"/>
    <w:rsid w:val="00EB539E"/>
    <w:rsid w:val="00EB53B9"/>
    <w:rsid w:val="00EB5412"/>
    <w:rsid w:val="00EB5484"/>
    <w:rsid w:val="00EB54B3"/>
    <w:rsid w:val="00EB54E0"/>
    <w:rsid w:val="00EB559D"/>
    <w:rsid w:val="00EB5616"/>
    <w:rsid w:val="00EB5635"/>
    <w:rsid w:val="00EB56B7"/>
    <w:rsid w:val="00EB57D7"/>
    <w:rsid w:val="00EB5837"/>
    <w:rsid w:val="00EB5846"/>
    <w:rsid w:val="00EB5886"/>
    <w:rsid w:val="00EB5898"/>
    <w:rsid w:val="00EB596C"/>
    <w:rsid w:val="00EB5A08"/>
    <w:rsid w:val="00EB5A4B"/>
    <w:rsid w:val="00EB5A72"/>
    <w:rsid w:val="00EB5BFB"/>
    <w:rsid w:val="00EB5CD2"/>
    <w:rsid w:val="00EB5D13"/>
    <w:rsid w:val="00EB5E61"/>
    <w:rsid w:val="00EB6006"/>
    <w:rsid w:val="00EB60EF"/>
    <w:rsid w:val="00EB610D"/>
    <w:rsid w:val="00EB6156"/>
    <w:rsid w:val="00EB616E"/>
    <w:rsid w:val="00EB629F"/>
    <w:rsid w:val="00EB6688"/>
    <w:rsid w:val="00EB66B7"/>
    <w:rsid w:val="00EB66C8"/>
    <w:rsid w:val="00EB6882"/>
    <w:rsid w:val="00EB6896"/>
    <w:rsid w:val="00EB692A"/>
    <w:rsid w:val="00EB6948"/>
    <w:rsid w:val="00EB6978"/>
    <w:rsid w:val="00EB6A32"/>
    <w:rsid w:val="00EB6A96"/>
    <w:rsid w:val="00EB6A9C"/>
    <w:rsid w:val="00EB6B69"/>
    <w:rsid w:val="00EB6DA4"/>
    <w:rsid w:val="00EB6F7D"/>
    <w:rsid w:val="00EB7045"/>
    <w:rsid w:val="00EB7058"/>
    <w:rsid w:val="00EB7100"/>
    <w:rsid w:val="00EB7165"/>
    <w:rsid w:val="00EB7220"/>
    <w:rsid w:val="00EB72CB"/>
    <w:rsid w:val="00EB7315"/>
    <w:rsid w:val="00EB7332"/>
    <w:rsid w:val="00EB7570"/>
    <w:rsid w:val="00EB75D8"/>
    <w:rsid w:val="00EB76B4"/>
    <w:rsid w:val="00EB7710"/>
    <w:rsid w:val="00EB7717"/>
    <w:rsid w:val="00EB7731"/>
    <w:rsid w:val="00EB7762"/>
    <w:rsid w:val="00EB78E0"/>
    <w:rsid w:val="00EB7A15"/>
    <w:rsid w:val="00EB7B8B"/>
    <w:rsid w:val="00EB7E2E"/>
    <w:rsid w:val="00EB7F34"/>
    <w:rsid w:val="00EC0040"/>
    <w:rsid w:val="00EC008E"/>
    <w:rsid w:val="00EC011D"/>
    <w:rsid w:val="00EC0213"/>
    <w:rsid w:val="00EC02AC"/>
    <w:rsid w:val="00EC02D1"/>
    <w:rsid w:val="00EC042F"/>
    <w:rsid w:val="00EC046C"/>
    <w:rsid w:val="00EC0614"/>
    <w:rsid w:val="00EC0BC7"/>
    <w:rsid w:val="00EC0C0F"/>
    <w:rsid w:val="00EC0C6E"/>
    <w:rsid w:val="00EC0D92"/>
    <w:rsid w:val="00EC0DCA"/>
    <w:rsid w:val="00EC0E3E"/>
    <w:rsid w:val="00EC0E45"/>
    <w:rsid w:val="00EC0F47"/>
    <w:rsid w:val="00EC1189"/>
    <w:rsid w:val="00EC1460"/>
    <w:rsid w:val="00EC14EA"/>
    <w:rsid w:val="00EC1546"/>
    <w:rsid w:val="00EC177D"/>
    <w:rsid w:val="00EC18D0"/>
    <w:rsid w:val="00EC1949"/>
    <w:rsid w:val="00EC1B06"/>
    <w:rsid w:val="00EC1B72"/>
    <w:rsid w:val="00EC1BCB"/>
    <w:rsid w:val="00EC1C35"/>
    <w:rsid w:val="00EC1C68"/>
    <w:rsid w:val="00EC1CFD"/>
    <w:rsid w:val="00EC1D89"/>
    <w:rsid w:val="00EC1FAC"/>
    <w:rsid w:val="00EC1FC5"/>
    <w:rsid w:val="00EC1FF1"/>
    <w:rsid w:val="00EC2157"/>
    <w:rsid w:val="00EC22A2"/>
    <w:rsid w:val="00EC22F3"/>
    <w:rsid w:val="00EC23F0"/>
    <w:rsid w:val="00EC245D"/>
    <w:rsid w:val="00EC24B6"/>
    <w:rsid w:val="00EC2511"/>
    <w:rsid w:val="00EC25CD"/>
    <w:rsid w:val="00EC266C"/>
    <w:rsid w:val="00EC26AD"/>
    <w:rsid w:val="00EC26E3"/>
    <w:rsid w:val="00EC2741"/>
    <w:rsid w:val="00EC27C7"/>
    <w:rsid w:val="00EC282D"/>
    <w:rsid w:val="00EC2920"/>
    <w:rsid w:val="00EC29B0"/>
    <w:rsid w:val="00EC2A6A"/>
    <w:rsid w:val="00EC2AED"/>
    <w:rsid w:val="00EC2BA3"/>
    <w:rsid w:val="00EC2CAE"/>
    <w:rsid w:val="00EC2D66"/>
    <w:rsid w:val="00EC2D76"/>
    <w:rsid w:val="00EC2D85"/>
    <w:rsid w:val="00EC2E5A"/>
    <w:rsid w:val="00EC2F33"/>
    <w:rsid w:val="00EC2F89"/>
    <w:rsid w:val="00EC3171"/>
    <w:rsid w:val="00EC3230"/>
    <w:rsid w:val="00EC3231"/>
    <w:rsid w:val="00EC32E0"/>
    <w:rsid w:val="00EC33B1"/>
    <w:rsid w:val="00EC33CB"/>
    <w:rsid w:val="00EC33FF"/>
    <w:rsid w:val="00EC34BA"/>
    <w:rsid w:val="00EC3518"/>
    <w:rsid w:val="00EC3538"/>
    <w:rsid w:val="00EC36AF"/>
    <w:rsid w:val="00EC39A0"/>
    <w:rsid w:val="00EC3AC6"/>
    <w:rsid w:val="00EC3B57"/>
    <w:rsid w:val="00EC3B74"/>
    <w:rsid w:val="00EC3BF8"/>
    <w:rsid w:val="00EC3BFC"/>
    <w:rsid w:val="00EC3D8B"/>
    <w:rsid w:val="00EC3DEC"/>
    <w:rsid w:val="00EC4018"/>
    <w:rsid w:val="00EC4109"/>
    <w:rsid w:val="00EC4150"/>
    <w:rsid w:val="00EC41A3"/>
    <w:rsid w:val="00EC42B9"/>
    <w:rsid w:val="00EC44C9"/>
    <w:rsid w:val="00EC4570"/>
    <w:rsid w:val="00EC47D5"/>
    <w:rsid w:val="00EC4897"/>
    <w:rsid w:val="00EC4A71"/>
    <w:rsid w:val="00EC4C6B"/>
    <w:rsid w:val="00EC4D39"/>
    <w:rsid w:val="00EC4D59"/>
    <w:rsid w:val="00EC4DEF"/>
    <w:rsid w:val="00EC4EF1"/>
    <w:rsid w:val="00EC4F99"/>
    <w:rsid w:val="00EC5092"/>
    <w:rsid w:val="00EC510C"/>
    <w:rsid w:val="00EC51CC"/>
    <w:rsid w:val="00EC5208"/>
    <w:rsid w:val="00EC529A"/>
    <w:rsid w:val="00EC52B7"/>
    <w:rsid w:val="00EC54A8"/>
    <w:rsid w:val="00EC550D"/>
    <w:rsid w:val="00EC55F5"/>
    <w:rsid w:val="00EC56A6"/>
    <w:rsid w:val="00EC5705"/>
    <w:rsid w:val="00EC5766"/>
    <w:rsid w:val="00EC5A0F"/>
    <w:rsid w:val="00EC5A62"/>
    <w:rsid w:val="00EC5B28"/>
    <w:rsid w:val="00EC5D9E"/>
    <w:rsid w:val="00EC5DCB"/>
    <w:rsid w:val="00EC5E2A"/>
    <w:rsid w:val="00EC5F0E"/>
    <w:rsid w:val="00EC5F2D"/>
    <w:rsid w:val="00EC5F91"/>
    <w:rsid w:val="00EC63A5"/>
    <w:rsid w:val="00EC6486"/>
    <w:rsid w:val="00EC650B"/>
    <w:rsid w:val="00EC662A"/>
    <w:rsid w:val="00EC6874"/>
    <w:rsid w:val="00EC6A45"/>
    <w:rsid w:val="00EC6A6E"/>
    <w:rsid w:val="00EC6B2E"/>
    <w:rsid w:val="00EC6BB7"/>
    <w:rsid w:val="00EC6C9E"/>
    <w:rsid w:val="00EC7171"/>
    <w:rsid w:val="00EC7331"/>
    <w:rsid w:val="00EC7355"/>
    <w:rsid w:val="00EC7829"/>
    <w:rsid w:val="00EC7884"/>
    <w:rsid w:val="00EC78C7"/>
    <w:rsid w:val="00EC796D"/>
    <w:rsid w:val="00EC79C8"/>
    <w:rsid w:val="00EC7A7B"/>
    <w:rsid w:val="00EC7B86"/>
    <w:rsid w:val="00EC7C56"/>
    <w:rsid w:val="00EC7CDA"/>
    <w:rsid w:val="00EC7CDD"/>
    <w:rsid w:val="00EC7E3F"/>
    <w:rsid w:val="00EC7EF5"/>
    <w:rsid w:val="00EC7F26"/>
    <w:rsid w:val="00ED0063"/>
    <w:rsid w:val="00ED01A2"/>
    <w:rsid w:val="00ED0207"/>
    <w:rsid w:val="00ED021B"/>
    <w:rsid w:val="00ED03BF"/>
    <w:rsid w:val="00ED03CB"/>
    <w:rsid w:val="00ED044B"/>
    <w:rsid w:val="00ED0465"/>
    <w:rsid w:val="00ED04AA"/>
    <w:rsid w:val="00ED04CD"/>
    <w:rsid w:val="00ED0664"/>
    <w:rsid w:val="00ED0990"/>
    <w:rsid w:val="00ED09EA"/>
    <w:rsid w:val="00ED0B8B"/>
    <w:rsid w:val="00ED0C34"/>
    <w:rsid w:val="00ED0D1A"/>
    <w:rsid w:val="00ED0DFB"/>
    <w:rsid w:val="00ED0E3B"/>
    <w:rsid w:val="00ED0E5F"/>
    <w:rsid w:val="00ED0EC3"/>
    <w:rsid w:val="00ED1088"/>
    <w:rsid w:val="00ED10FD"/>
    <w:rsid w:val="00ED1385"/>
    <w:rsid w:val="00ED14DE"/>
    <w:rsid w:val="00ED1582"/>
    <w:rsid w:val="00ED15E0"/>
    <w:rsid w:val="00ED179C"/>
    <w:rsid w:val="00ED17B9"/>
    <w:rsid w:val="00ED18A3"/>
    <w:rsid w:val="00ED18B9"/>
    <w:rsid w:val="00ED18D5"/>
    <w:rsid w:val="00ED192B"/>
    <w:rsid w:val="00ED1B09"/>
    <w:rsid w:val="00ED1C34"/>
    <w:rsid w:val="00ED1E59"/>
    <w:rsid w:val="00ED1EA4"/>
    <w:rsid w:val="00ED1ED2"/>
    <w:rsid w:val="00ED206E"/>
    <w:rsid w:val="00ED207B"/>
    <w:rsid w:val="00ED2246"/>
    <w:rsid w:val="00ED22E1"/>
    <w:rsid w:val="00ED2329"/>
    <w:rsid w:val="00ED2349"/>
    <w:rsid w:val="00ED23F3"/>
    <w:rsid w:val="00ED25A6"/>
    <w:rsid w:val="00ED2665"/>
    <w:rsid w:val="00ED26ED"/>
    <w:rsid w:val="00ED2874"/>
    <w:rsid w:val="00ED28A9"/>
    <w:rsid w:val="00ED28D3"/>
    <w:rsid w:val="00ED2A33"/>
    <w:rsid w:val="00ED2AE2"/>
    <w:rsid w:val="00ED2B13"/>
    <w:rsid w:val="00ED2C51"/>
    <w:rsid w:val="00ED2F67"/>
    <w:rsid w:val="00ED2FE7"/>
    <w:rsid w:val="00ED301C"/>
    <w:rsid w:val="00ED30FF"/>
    <w:rsid w:val="00ED31D0"/>
    <w:rsid w:val="00ED328B"/>
    <w:rsid w:val="00ED330E"/>
    <w:rsid w:val="00ED349E"/>
    <w:rsid w:val="00ED34F0"/>
    <w:rsid w:val="00ED3545"/>
    <w:rsid w:val="00ED370C"/>
    <w:rsid w:val="00ED38E5"/>
    <w:rsid w:val="00ED3B15"/>
    <w:rsid w:val="00ED3B53"/>
    <w:rsid w:val="00ED3BCF"/>
    <w:rsid w:val="00ED3CB3"/>
    <w:rsid w:val="00ED3DEA"/>
    <w:rsid w:val="00ED3E8C"/>
    <w:rsid w:val="00ED3EFF"/>
    <w:rsid w:val="00ED3FC9"/>
    <w:rsid w:val="00ED40B0"/>
    <w:rsid w:val="00ED40CD"/>
    <w:rsid w:val="00ED4159"/>
    <w:rsid w:val="00ED4551"/>
    <w:rsid w:val="00ED4570"/>
    <w:rsid w:val="00ED47D9"/>
    <w:rsid w:val="00ED4844"/>
    <w:rsid w:val="00ED4868"/>
    <w:rsid w:val="00ED4931"/>
    <w:rsid w:val="00ED4AB5"/>
    <w:rsid w:val="00ED4B6B"/>
    <w:rsid w:val="00ED4C37"/>
    <w:rsid w:val="00ED4CA6"/>
    <w:rsid w:val="00ED4D22"/>
    <w:rsid w:val="00ED4E8D"/>
    <w:rsid w:val="00ED4F22"/>
    <w:rsid w:val="00ED4FAC"/>
    <w:rsid w:val="00ED4FF5"/>
    <w:rsid w:val="00ED5378"/>
    <w:rsid w:val="00ED53C2"/>
    <w:rsid w:val="00ED56AF"/>
    <w:rsid w:val="00ED5750"/>
    <w:rsid w:val="00ED5786"/>
    <w:rsid w:val="00ED586E"/>
    <w:rsid w:val="00ED591A"/>
    <w:rsid w:val="00ED59A3"/>
    <w:rsid w:val="00ED5CCA"/>
    <w:rsid w:val="00ED5DD1"/>
    <w:rsid w:val="00ED5E90"/>
    <w:rsid w:val="00ED5ED8"/>
    <w:rsid w:val="00ED5ED9"/>
    <w:rsid w:val="00ED5F72"/>
    <w:rsid w:val="00ED60B2"/>
    <w:rsid w:val="00ED62B7"/>
    <w:rsid w:val="00ED6332"/>
    <w:rsid w:val="00ED6456"/>
    <w:rsid w:val="00ED658C"/>
    <w:rsid w:val="00ED65B4"/>
    <w:rsid w:val="00ED6643"/>
    <w:rsid w:val="00ED66A6"/>
    <w:rsid w:val="00ED6814"/>
    <w:rsid w:val="00ED6950"/>
    <w:rsid w:val="00ED6CBA"/>
    <w:rsid w:val="00ED6D19"/>
    <w:rsid w:val="00ED6D2B"/>
    <w:rsid w:val="00ED6DE8"/>
    <w:rsid w:val="00ED6E7E"/>
    <w:rsid w:val="00ED6FF0"/>
    <w:rsid w:val="00ED6FFE"/>
    <w:rsid w:val="00ED701A"/>
    <w:rsid w:val="00ED7048"/>
    <w:rsid w:val="00ED70C5"/>
    <w:rsid w:val="00ED7119"/>
    <w:rsid w:val="00ED7245"/>
    <w:rsid w:val="00ED72B3"/>
    <w:rsid w:val="00ED72CC"/>
    <w:rsid w:val="00ED7311"/>
    <w:rsid w:val="00ED736C"/>
    <w:rsid w:val="00ED73AF"/>
    <w:rsid w:val="00ED7571"/>
    <w:rsid w:val="00ED75D6"/>
    <w:rsid w:val="00ED7615"/>
    <w:rsid w:val="00ED7652"/>
    <w:rsid w:val="00ED7656"/>
    <w:rsid w:val="00ED7675"/>
    <w:rsid w:val="00ED76AB"/>
    <w:rsid w:val="00ED76D7"/>
    <w:rsid w:val="00ED76F2"/>
    <w:rsid w:val="00ED77AB"/>
    <w:rsid w:val="00ED7A45"/>
    <w:rsid w:val="00ED7AFF"/>
    <w:rsid w:val="00ED7B92"/>
    <w:rsid w:val="00EE002C"/>
    <w:rsid w:val="00EE0037"/>
    <w:rsid w:val="00EE00BD"/>
    <w:rsid w:val="00EE0421"/>
    <w:rsid w:val="00EE0557"/>
    <w:rsid w:val="00EE063F"/>
    <w:rsid w:val="00EE0715"/>
    <w:rsid w:val="00EE071D"/>
    <w:rsid w:val="00EE0805"/>
    <w:rsid w:val="00EE0835"/>
    <w:rsid w:val="00EE0918"/>
    <w:rsid w:val="00EE09AF"/>
    <w:rsid w:val="00EE0A58"/>
    <w:rsid w:val="00EE0A7B"/>
    <w:rsid w:val="00EE0C6B"/>
    <w:rsid w:val="00EE0CA7"/>
    <w:rsid w:val="00EE0CF1"/>
    <w:rsid w:val="00EE0D18"/>
    <w:rsid w:val="00EE0D54"/>
    <w:rsid w:val="00EE0D58"/>
    <w:rsid w:val="00EE0D72"/>
    <w:rsid w:val="00EE0EAF"/>
    <w:rsid w:val="00EE0ED6"/>
    <w:rsid w:val="00EE0F9B"/>
    <w:rsid w:val="00EE1058"/>
    <w:rsid w:val="00EE105A"/>
    <w:rsid w:val="00EE1063"/>
    <w:rsid w:val="00EE1069"/>
    <w:rsid w:val="00EE10CF"/>
    <w:rsid w:val="00EE10FB"/>
    <w:rsid w:val="00EE1181"/>
    <w:rsid w:val="00EE12B0"/>
    <w:rsid w:val="00EE12FC"/>
    <w:rsid w:val="00EE1516"/>
    <w:rsid w:val="00EE1547"/>
    <w:rsid w:val="00EE15BA"/>
    <w:rsid w:val="00EE16C0"/>
    <w:rsid w:val="00EE16EF"/>
    <w:rsid w:val="00EE1707"/>
    <w:rsid w:val="00EE178E"/>
    <w:rsid w:val="00EE18AA"/>
    <w:rsid w:val="00EE18D7"/>
    <w:rsid w:val="00EE1974"/>
    <w:rsid w:val="00EE1987"/>
    <w:rsid w:val="00EE19EF"/>
    <w:rsid w:val="00EE1A0C"/>
    <w:rsid w:val="00EE1A31"/>
    <w:rsid w:val="00EE1B1F"/>
    <w:rsid w:val="00EE1C2F"/>
    <w:rsid w:val="00EE1CA4"/>
    <w:rsid w:val="00EE1CC0"/>
    <w:rsid w:val="00EE1CDB"/>
    <w:rsid w:val="00EE1ED2"/>
    <w:rsid w:val="00EE2068"/>
    <w:rsid w:val="00EE2123"/>
    <w:rsid w:val="00EE2288"/>
    <w:rsid w:val="00EE22D2"/>
    <w:rsid w:val="00EE2377"/>
    <w:rsid w:val="00EE2492"/>
    <w:rsid w:val="00EE2532"/>
    <w:rsid w:val="00EE25D2"/>
    <w:rsid w:val="00EE25DE"/>
    <w:rsid w:val="00EE267F"/>
    <w:rsid w:val="00EE269E"/>
    <w:rsid w:val="00EE26E6"/>
    <w:rsid w:val="00EE274D"/>
    <w:rsid w:val="00EE275D"/>
    <w:rsid w:val="00EE2804"/>
    <w:rsid w:val="00EE29EF"/>
    <w:rsid w:val="00EE2B4F"/>
    <w:rsid w:val="00EE2BE9"/>
    <w:rsid w:val="00EE2F63"/>
    <w:rsid w:val="00EE2FD3"/>
    <w:rsid w:val="00EE314B"/>
    <w:rsid w:val="00EE3178"/>
    <w:rsid w:val="00EE340A"/>
    <w:rsid w:val="00EE352D"/>
    <w:rsid w:val="00EE3623"/>
    <w:rsid w:val="00EE3806"/>
    <w:rsid w:val="00EE380B"/>
    <w:rsid w:val="00EE3908"/>
    <w:rsid w:val="00EE3992"/>
    <w:rsid w:val="00EE39BE"/>
    <w:rsid w:val="00EE3B15"/>
    <w:rsid w:val="00EE3DB1"/>
    <w:rsid w:val="00EE3E03"/>
    <w:rsid w:val="00EE3E2F"/>
    <w:rsid w:val="00EE3EB7"/>
    <w:rsid w:val="00EE3F3A"/>
    <w:rsid w:val="00EE405D"/>
    <w:rsid w:val="00EE4288"/>
    <w:rsid w:val="00EE433C"/>
    <w:rsid w:val="00EE4453"/>
    <w:rsid w:val="00EE4464"/>
    <w:rsid w:val="00EE44D7"/>
    <w:rsid w:val="00EE480E"/>
    <w:rsid w:val="00EE4874"/>
    <w:rsid w:val="00EE48AD"/>
    <w:rsid w:val="00EE4955"/>
    <w:rsid w:val="00EE49A3"/>
    <w:rsid w:val="00EE49E4"/>
    <w:rsid w:val="00EE4A17"/>
    <w:rsid w:val="00EE4A90"/>
    <w:rsid w:val="00EE4ADD"/>
    <w:rsid w:val="00EE4CD4"/>
    <w:rsid w:val="00EE4D16"/>
    <w:rsid w:val="00EE4D84"/>
    <w:rsid w:val="00EE4F85"/>
    <w:rsid w:val="00EE4F98"/>
    <w:rsid w:val="00EE50FC"/>
    <w:rsid w:val="00EE5111"/>
    <w:rsid w:val="00EE51A8"/>
    <w:rsid w:val="00EE51C7"/>
    <w:rsid w:val="00EE525E"/>
    <w:rsid w:val="00EE5382"/>
    <w:rsid w:val="00EE5512"/>
    <w:rsid w:val="00EE556D"/>
    <w:rsid w:val="00EE5689"/>
    <w:rsid w:val="00EE56F3"/>
    <w:rsid w:val="00EE575C"/>
    <w:rsid w:val="00EE57D8"/>
    <w:rsid w:val="00EE580C"/>
    <w:rsid w:val="00EE5903"/>
    <w:rsid w:val="00EE5A3D"/>
    <w:rsid w:val="00EE5AAF"/>
    <w:rsid w:val="00EE5B44"/>
    <w:rsid w:val="00EE5B9C"/>
    <w:rsid w:val="00EE5BA8"/>
    <w:rsid w:val="00EE5BB9"/>
    <w:rsid w:val="00EE5C2A"/>
    <w:rsid w:val="00EE5CCE"/>
    <w:rsid w:val="00EE5D2C"/>
    <w:rsid w:val="00EE5D4C"/>
    <w:rsid w:val="00EE5D55"/>
    <w:rsid w:val="00EE5D7F"/>
    <w:rsid w:val="00EE5DD9"/>
    <w:rsid w:val="00EE5E20"/>
    <w:rsid w:val="00EE5E86"/>
    <w:rsid w:val="00EE5F20"/>
    <w:rsid w:val="00EE5FE6"/>
    <w:rsid w:val="00EE5FE8"/>
    <w:rsid w:val="00EE6148"/>
    <w:rsid w:val="00EE61A4"/>
    <w:rsid w:val="00EE6275"/>
    <w:rsid w:val="00EE6377"/>
    <w:rsid w:val="00EE63BF"/>
    <w:rsid w:val="00EE646A"/>
    <w:rsid w:val="00EE6575"/>
    <w:rsid w:val="00EE65F2"/>
    <w:rsid w:val="00EE6678"/>
    <w:rsid w:val="00EE67B9"/>
    <w:rsid w:val="00EE6B23"/>
    <w:rsid w:val="00EE6B8B"/>
    <w:rsid w:val="00EE7077"/>
    <w:rsid w:val="00EE70FC"/>
    <w:rsid w:val="00EE7287"/>
    <w:rsid w:val="00EE72A5"/>
    <w:rsid w:val="00EE7338"/>
    <w:rsid w:val="00EE7568"/>
    <w:rsid w:val="00EE75CB"/>
    <w:rsid w:val="00EE76A5"/>
    <w:rsid w:val="00EE7725"/>
    <w:rsid w:val="00EE77FA"/>
    <w:rsid w:val="00EE786D"/>
    <w:rsid w:val="00EE78C7"/>
    <w:rsid w:val="00EE79C2"/>
    <w:rsid w:val="00EE7CD7"/>
    <w:rsid w:val="00EEA3D6"/>
    <w:rsid w:val="00EF0074"/>
    <w:rsid w:val="00EF0379"/>
    <w:rsid w:val="00EF039D"/>
    <w:rsid w:val="00EF053E"/>
    <w:rsid w:val="00EF0813"/>
    <w:rsid w:val="00EF0976"/>
    <w:rsid w:val="00EF0A33"/>
    <w:rsid w:val="00EF0B24"/>
    <w:rsid w:val="00EF0C64"/>
    <w:rsid w:val="00EF0C8E"/>
    <w:rsid w:val="00EF0D83"/>
    <w:rsid w:val="00EF0E3D"/>
    <w:rsid w:val="00EF0E47"/>
    <w:rsid w:val="00EF100B"/>
    <w:rsid w:val="00EF1228"/>
    <w:rsid w:val="00EF1286"/>
    <w:rsid w:val="00EF129F"/>
    <w:rsid w:val="00EF12B1"/>
    <w:rsid w:val="00EF1372"/>
    <w:rsid w:val="00EF1477"/>
    <w:rsid w:val="00EF1516"/>
    <w:rsid w:val="00EF151D"/>
    <w:rsid w:val="00EF152C"/>
    <w:rsid w:val="00EF1578"/>
    <w:rsid w:val="00EF1589"/>
    <w:rsid w:val="00EF1591"/>
    <w:rsid w:val="00EF1601"/>
    <w:rsid w:val="00EF1767"/>
    <w:rsid w:val="00EF1772"/>
    <w:rsid w:val="00EF177A"/>
    <w:rsid w:val="00EF1841"/>
    <w:rsid w:val="00EF18E5"/>
    <w:rsid w:val="00EF1B53"/>
    <w:rsid w:val="00EF1C01"/>
    <w:rsid w:val="00EF1CE3"/>
    <w:rsid w:val="00EF1D15"/>
    <w:rsid w:val="00EF1D2A"/>
    <w:rsid w:val="00EF1E75"/>
    <w:rsid w:val="00EF1ED0"/>
    <w:rsid w:val="00EF1FF6"/>
    <w:rsid w:val="00EF2015"/>
    <w:rsid w:val="00EF20F0"/>
    <w:rsid w:val="00EF211C"/>
    <w:rsid w:val="00EF21BD"/>
    <w:rsid w:val="00EF21E9"/>
    <w:rsid w:val="00EF2237"/>
    <w:rsid w:val="00EF2323"/>
    <w:rsid w:val="00EF24FC"/>
    <w:rsid w:val="00EF2508"/>
    <w:rsid w:val="00EF2566"/>
    <w:rsid w:val="00EF2718"/>
    <w:rsid w:val="00EF2815"/>
    <w:rsid w:val="00EF286A"/>
    <w:rsid w:val="00EF29E7"/>
    <w:rsid w:val="00EF2BDB"/>
    <w:rsid w:val="00EF2BFA"/>
    <w:rsid w:val="00EF2C19"/>
    <w:rsid w:val="00EF2DD0"/>
    <w:rsid w:val="00EF2EA7"/>
    <w:rsid w:val="00EF2F2B"/>
    <w:rsid w:val="00EF2F72"/>
    <w:rsid w:val="00EF305A"/>
    <w:rsid w:val="00EF3078"/>
    <w:rsid w:val="00EF30A7"/>
    <w:rsid w:val="00EF312C"/>
    <w:rsid w:val="00EF318F"/>
    <w:rsid w:val="00EF332E"/>
    <w:rsid w:val="00EF3347"/>
    <w:rsid w:val="00EF3415"/>
    <w:rsid w:val="00EF34D1"/>
    <w:rsid w:val="00EF3507"/>
    <w:rsid w:val="00EF375F"/>
    <w:rsid w:val="00EF385B"/>
    <w:rsid w:val="00EF38AD"/>
    <w:rsid w:val="00EF38BE"/>
    <w:rsid w:val="00EF3977"/>
    <w:rsid w:val="00EF39E8"/>
    <w:rsid w:val="00EF39F7"/>
    <w:rsid w:val="00EF3A4E"/>
    <w:rsid w:val="00EF3A7F"/>
    <w:rsid w:val="00EF3BB9"/>
    <w:rsid w:val="00EF3CED"/>
    <w:rsid w:val="00EF3DA6"/>
    <w:rsid w:val="00EF40BF"/>
    <w:rsid w:val="00EF4137"/>
    <w:rsid w:val="00EF421E"/>
    <w:rsid w:val="00EF4279"/>
    <w:rsid w:val="00EF4398"/>
    <w:rsid w:val="00EF43B7"/>
    <w:rsid w:val="00EF43CC"/>
    <w:rsid w:val="00EF4465"/>
    <w:rsid w:val="00EF44A1"/>
    <w:rsid w:val="00EF45A8"/>
    <w:rsid w:val="00EF46C2"/>
    <w:rsid w:val="00EF4A2C"/>
    <w:rsid w:val="00EF4B4B"/>
    <w:rsid w:val="00EF4BCC"/>
    <w:rsid w:val="00EF4C19"/>
    <w:rsid w:val="00EF4CF1"/>
    <w:rsid w:val="00EF509F"/>
    <w:rsid w:val="00EF50E9"/>
    <w:rsid w:val="00EF520F"/>
    <w:rsid w:val="00EF5274"/>
    <w:rsid w:val="00EF53A1"/>
    <w:rsid w:val="00EF5891"/>
    <w:rsid w:val="00EF592B"/>
    <w:rsid w:val="00EF5972"/>
    <w:rsid w:val="00EF59ED"/>
    <w:rsid w:val="00EF5A17"/>
    <w:rsid w:val="00EF5A22"/>
    <w:rsid w:val="00EF5AA3"/>
    <w:rsid w:val="00EF5ACD"/>
    <w:rsid w:val="00EF5B52"/>
    <w:rsid w:val="00EF5C8B"/>
    <w:rsid w:val="00EF5CEA"/>
    <w:rsid w:val="00EF5D65"/>
    <w:rsid w:val="00EF5F38"/>
    <w:rsid w:val="00EF5F5A"/>
    <w:rsid w:val="00EF6009"/>
    <w:rsid w:val="00EF60D3"/>
    <w:rsid w:val="00EF60E5"/>
    <w:rsid w:val="00EF610D"/>
    <w:rsid w:val="00EF618C"/>
    <w:rsid w:val="00EF61F9"/>
    <w:rsid w:val="00EF6250"/>
    <w:rsid w:val="00EF62A8"/>
    <w:rsid w:val="00EF63A6"/>
    <w:rsid w:val="00EF64D5"/>
    <w:rsid w:val="00EF663B"/>
    <w:rsid w:val="00EF671E"/>
    <w:rsid w:val="00EF67D4"/>
    <w:rsid w:val="00EF6940"/>
    <w:rsid w:val="00EF6999"/>
    <w:rsid w:val="00EF6AFD"/>
    <w:rsid w:val="00EF6C10"/>
    <w:rsid w:val="00EF6D38"/>
    <w:rsid w:val="00EF6D51"/>
    <w:rsid w:val="00EF6DB6"/>
    <w:rsid w:val="00EF6F05"/>
    <w:rsid w:val="00EF7000"/>
    <w:rsid w:val="00EF7132"/>
    <w:rsid w:val="00EF718E"/>
    <w:rsid w:val="00EF721B"/>
    <w:rsid w:val="00EF7391"/>
    <w:rsid w:val="00EF756D"/>
    <w:rsid w:val="00EF76EA"/>
    <w:rsid w:val="00EF7761"/>
    <w:rsid w:val="00EF7875"/>
    <w:rsid w:val="00EF7927"/>
    <w:rsid w:val="00EF795B"/>
    <w:rsid w:val="00EF79DB"/>
    <w:rsid w:val="00EF7A16"/>
    <w:rsid w:val="00EF7B42"/>
    <w:rsid w:val="00EF7BA6"/>
    <w:rsid w:val="00EF7BF6"/>
    <w:rsid w:val="00EF7C32"/>
    <w:rsid w:val="00EF7D10"/>
    <w:rsid w:val="00EF7D84"/>
    <w:rsid w:val="00EF7F6B"/>
    <w:rsid w:val="00F00065"/>
    <w:rsid w:val="00F001B9"/>
    <w:rsid w:val="00F00238"/>
    <w:rsid w:val="00F0030B"/>
    <w:rsid w:val="00F00314"/>
    <w:rsid w:val="00F003F6"/>
    <w:rsid w:val="00F00538"/>
    <w:rsid w:val="00F006F4"/>
    <w:rsid w:val="00F00846"/>
    <w:rsid w:val="00F00917"/>
    <w:rsid w:val="00F0091E"/>
    <w:rsid w:val="00F0095C"/>
    <w:rsid w:val="00F0097F"/>
    <w:rsid w:val="00F009EA"/>
    <w:rsid w:val="00F00AB6"/>
    <w:rsid w:val="00F00AC0"/>
    <w:rsid w:val="00F00BA2"/>
    <w:rsid w:val="00F00CCF"/>
    <w:rsid w:val="00F00DC2"/>
    <w:rsid w:val="00F00E41"/>
    <w:rsid w:val="00F00FB6"/>
    <w:rsid w:val="00F01085"/>
    <w:rsid w:val="00F0108D"/>
    <w:rsid w:val="00F0118C"/>
    <w:rsid w:val="00F013A5"/>
    <w:rsid w:val="00F013AC"/>
    <w:rsid w:val="00F013B3"/>
    <w:rsid w:val="00F01686"/>
    <w:rsid w:val="00F017BC"/>
    <w:rsid w:val="00F01927"/>
    <w:rsid w:val="00F019E3"/>
    <w:rsid w:val="00F01A20"/>
    <w:rsid w:val="00F01AA9"/>
    <w:rsid w:val="00F01C40"/>
    <w:rsid w:val="00F01C73"/>
    <w:rsid w:val="00F0206F"/>
    <w:rsid w:val="00F020D2"/>
    <w:rsid w:val="00F021B2"/>
    <w:rsid w:val="00F022FE"/>
    <w:rsid w:val="00F0252B"/>
    <w:rsid w:val="00F026C9"/>
    <w:rsid w:val="00F029BC"/>
    <w:rsid w:val="00F029BE"/>
    <w:rsid w:val="00F02C26"/>
    <w:rsid w:val="00F02D43"/>
    <w:rsid w:val="00F02D9C"/>
    <w:rsid w:val="00F02FF9"/>
    <w:rsid w:val="00F030F6"/>
    <w:rsid w:val="00F031D3"/>
    <w:rsid w:val="00F03401"/>
    <w:rsid w:val="00F03482"/>
    <w:rsid w:val="00F034D4"/>
    <w:rsid w:val="00F034E8"/>
    <w:rsid w:val="00F035F9"/>
    <w:rsid w:val="00F03691"/>
    <w:rsid w:val="00F036E9"/>
    <w:rsid w:val="00F039EF"/>
    <w:rsid w:val="00F03AC2"/>
    <w:rsid w:val="00F03C11"/>
    <w:rsid w:val="00F03CF7"/>
    <w:rsid w:val="00F03FCA"/>
    <w:rsid w:val="00F040DE"/>
    <w:rsid w:val="00F04126"/>
    <w:rsid w:val="00F0416B"/>
    <w:rsid w:val="00F04227"/>
    <w:rsid w:val="00F0425D"/>
    <w:rsid w:val="00F042B1"/>
    <w:rsid w:val="00F0437D"/>
    <w:rsid w:val="00F043DE"/>
    <w:rsid w:val="00F044B6"/>
    <w:rsid w:val="00F044C8"/>
    <w:rsid w:val="00F046EE"/>
    <w:rsid w:val="00F04847"/>
    <w:rsid w:val="00F0488D"/>
    <w:rsid w:val="00F048A3"/>
    <w:rsid w:val="00F04AE8"/>
    <w:rsid w:val="00F04AF4"/>
    <w:rsid w:val="00F04BCC"/>
    <w:rsid w:val="00F04CDD"/>
    <w:rsid w:val="00F04E19"/>
    <w:rsid w:val="00F05139"/>
    <w:rsid w:val="00F05212"/>
    <w:rsid w:val="00F0524F"/>
    <w:rsid w:val="00F052E5"/>
    <w:rsid w:val="00F05538"/>
    <w:rsid w:val="00F05554"/>
    <w:rsid w:val="00F055D0"/>
    <w:rsid w:val="00F057F9"/>
    <w:rsid w:val="00F05875"/>
    <w:rsid w:val="00F058B1"/>
    <w:rsid w:val="00F058D4"/>
    <w:rsid w:val="00F059B0"/>
    <w:rsid w:val="00F059B9"/>
    <w:rsid w:val="00F059CA"/>
    <w:rsid w:val="00F05A7E"/>
    <w:rsid w:val="00F05C68"/>
    <w:rsid w:val="00F05C6E"/>
    <w:rsid w:val="00F05CE3"/>
    <w:rsid w:val="00F05E45"/>
    <w:rsid w:val="00F05E61"/>
    <w:rsid w:val="00F05F5B"/>
    <w:rsid w:val="00F05FB5"/>
    <w:rsid w:val="00F06177"/>
    <w:rsid w:val="00F061BE"/>
    <w:rsid w:val="00F06215"/>
    <w:rsid w:val="00F06269"/>
    <w:rsid w:val="00F062FD"/>
    <w:rsid w:val="00F06376"/>
    <w:rsid w:val="00F06399"/>
    <w:rsid w:val="00F06489"/>
    <w:rsid w:val="00F0655A"/>
    <w:rsid w:val="00F06587"/>
    <w:rsid w:val="00F0678D"/>
    <w:rsid w:val="00F0681F"/>
    <w:rsid w:val="00F068A9"/>
    <w:rsid w:val="00F068D4"/>
    <w:rsid w:val="00F069F7"/>
    <w:rsid w:val="00F06A1C"/>
    <w:rsid w:val="00F06B81"/>
    <w:rsid w:val="00F06C51"/>
    <w:rsid w:val="00F06CA4"/>
    <w:rsid w:val="00F06CB6"/>
    <w:rsid w:val="00F06DD2"/>
    <w:rsid w:val="00F06E06"/>
    <w:rsid w:val="00F06EB5"/>
    <w:rsid w:val="00F06F68"/>
    <w:rsid w:val="00F07047"/>
    <w:rsid w:val="00F071AA"/>
    <w:rsid w:val="00F071CD"/>
    <w:rsid w:val="00F072F3"/>
    <w:rsid w:val="00F072F4"/>
    <w:rsid w:val="00F07402"/>
    <w:rsid w:val="00F07412"/>
    <w:rsid w:val="00F07468"/>
    <w:rsid w:val="00F0749B"/>
    <w:rsid w:val="00F074ED"/>
    <w:rsid w:val="00F0755D"/>
    <w:rsid w:val="00F0762C"/>
    <w:rsid w:val="00F07650"/>
    <w:rsid w:val="00F07718"/>
    <w:rsid w:val="00F077BA"/>
    <w:rsid w:val="00F077C6"/>
    <w:rsid w:val="00F078C9"/>
    <w:rsid w:val="00F079EC"/>
    <w:rsid w:val="00F07A36"/>
    <w:rsid w:val="00F07B2B"/>
    <w:rsid w:val="00F07C30"/>
    <w:rsid w:val="00F07DD7"/>
    <w:rsid w:val="00F1000C"/>
    <w:rsid w:val="00F10082"/>
    <w:rsid w:val="00F1009A"/>
    <w:rsid w:val="00F1012A"/>
    <w:rsid w:val="00F1023A"/>
    <w:rsid w:val="00F102A2"/>
    <w:rsid w:val="00F1032B"/>
    <w:rsid w:val="00F10443"/>
    <w:rsid w:val="00F1048A"/>
    <w:rsid w:val="00F104F2"/>
    <w:rsid w:val="00F10773"/>
    <w:rsid w:val="00F107C0"/>
    <w:rsid w:val="00F109C8"/>
    <w:rsid w:val="00F109CE"/>
    <w:rsid w:val="00F10A84"/>
    <w:rsid w:val="00F10AF3"/>
    <w:rsid w:val="00F10B6E"/>
    <w:rsid w:val="00F10B94"/>
    <w:rsid w:val="00F10BE0"/>
    <w:rsid w:val="00F10C89"/>
    <w:rsid w:val="00F10CF9"/>
    <w:rsid w:val="00F10D3D"/>
    <w:rsid w:val="00F10E37"/>
    <w:rsid w:val="00F10E3C"/>
    <w:rsid w:val="00F10EA5"/>
    <w:rsid w:val="00F10EB8"/>
    <w:rsid w:val="00F10FBF"/>
    <w:rsid w:val="00F10FCB"/>
    <w:rsid w:val="00F11036"/>
    <w:rsid w:val="00F1108A"/>
    <w:rsid w:val="00F11122"/>
    <w:rsid w:val="00F111B6"/>
    <w:rsid w:val="00F1125B"/>
    <w:rsid w:val="00F11297"/>
    <w:rsid w:val="00F1137F"/>
    <w:rsid w:val="00F113F1"/>
    <w:rsid w:val="00F114F8"/>
    <w:rsid w:val="00F115F3"/>
    <w:rsid w:val="00F11646"/>
    <w:rsid w:val="00F11651"/>
    <w:rsid w:val="00F116C7"/>
    <w:rsid w:val="00F1171F"/>
    <w:rsid w:val="00F11739"/>
    <w:rsid w:val="00F1179D"/>
    <w:rsid w:val="00F11987"/>
    <w:rsid w:val="00F11A50"/>
    <w:rsid w:val="00F11AD1"/>
    <w:rsid w:val="00F11CB9"/>
    <w:rsid w:val="00F11D5B"/>
    <w:rsid w:val="00F11E8D"/>
    <w:rsid w:val="00F11EA4"/>
    <w:rsid w:val="00F11ECF"/>
    <w:rsid w:val="00F11F9A"/>
    <w:rsid w:val="00F11FB8"/>
    <w:rsid w:val="00F11FE6"/>
    <w:rsid w:val="00F12243"/>
    <w:rsid w:val="00F12347"/>
    <w:rsid w:val="00F124FC"/>
    <w:rsid w:val="00F126CB"/>
    <w:rsid w:val="00F1278A"/>
    <w:rsid w:val="00F127C4"/>
    <w:rsid w:val="00F1280B"/>
    <w:rsid w:val="00F128DE"/>
    <w:rsid w:val="00F12949"/>
    <w:rsid w:val="00F12956"/>
    <w:rsid w:val="00F12A67"/>
    <w:rsid w:val="00F12C12"/>
    <w:rsid w:val="00F12C15"/>
    <w:rsid w:val="00F12EA7"/>
    <w:rsid w:val="00F12F17"/>
    <w:rsid w:val="00F12F4B"/>
    <w:rsid w:val="00F1306B"/>
    <w:rsid w:val="00F1307E"/>
    <w:rsid w:val="00F13301"/>
    <w:rsid w:val="00F133BB"/>
    <w:rsid w:val="00F1350D"/>
    <w:rsid w:val="00F135D2"/>
    <w:rsid w:val="00F136CC"/>
    <w:rsid w:val="00F13884"/>
    <w:rsid w:val="00F13A07"/>
    <w:rsid w:val="00F13C0E"/>
    <w:rsid w:val="00F13CB4"/>
    <w:rsid w:val="00F13D14"/>
    <w:rsid w:val="00F13DFE"/>
    <w:rsid w:val="00F13E20"/>
    <w:rsid w:val="00F13F29"/>
    <w:rsid w:val="00F14036"/>
    <w:rsid w:val="00F140AA"/>
    <w:rsid w:val="00F1421A"/>
    <w:rsid w:val="00F14240"/>
    <w:rsid w:val="00F14284"/>
    <w:rsid w:val="00F142A0"/>
    <w:rsid w:val="00F142E5"/>
    <w:rsid w:val="00F14396"/>
    <w:rsid w:val="00F1445D"/>
    <w:rsid w:val="00F14521"/>
    <w:rsid w:val="00F1472E"/>
    <w:rsid w:val="00F148AB"/>
    <w:rsid w:val="00F1495C"/>
    <w:rsid w:val="00F14BD8"/>
    <w:rsid w:val="00F14D2D"/>
    <w:rsid w:val="00F14D4F"/>
    <w:rsid w:val="00F14EE0"/>
    <w:rsid w:val="00F14FEF"/>
    <w:rsid w:val="00F15041"/>
    <w:rsid w:val="00F15042"/>
    <w:rsid w:val="00F1507B"/>
    <w:rsid w:val="00F15099"/>
    <w:rsid w:val="00F151C7"/>
    <w:rsid w:val="00F151F2"/>
    <w:rsid w:val="00F15484"/>
    <w:rsid w:val="00F154D4"/>
    <w:rsid w:val="00F155BD"/>
    <w:rsid w:val="00F155D6"/>
    <w:rsid w:val="00F15618"/>
    <w:rsid w:val="00F157E7"/>
    <w:rsid w:val="00F15851"/>
    <w:rsid w:val="00F1591A"/>
    <w:rsid w:val="00F15951"/>
    <w:rsid w:val="00F15B96"/>
    <w:rsid w:val="00F15BD7"/>
    <w:rsid w:val="00F15D69"/>
    <w:rsid w:val="00F15DB0"/>
    <w:rsid w:val="00F15E55"/>
    <w:rsid w:val="00F1617A"/>
    <w:rsid w:val="00F16222"/>
    <w:rsid w:val="00F16334"/>
    <w:rsid w:val="00F163F7"/>
    <w:rsid w:val="00F164ED"/>
    <w:rsid w:val="00F16511"/>
    <w:rsid w:val="00F1660B"/>
    <w:rsid w:val="00F1674C"/>
    <w:rsid w:val="00F16775"/>
    <w:rsid w:val="00F16841"/>
    <w:rsid w:val="00F168C3"/>
    <w:rsid w:val="00F168F5"/>
    <w:rsid w:val="00F169BD"/>
    <w:rsid w:val="00F16A1B"/>
    <w:rsid w:val="00F16B97"/>
    <w:rsid w:val="00F16BDB"/>
    <w:rsid w:val="00F16BEF"/>
    <w:rsid w:val="00F16D60"/>
    <w:rsid w:val="00F16F03"/>
    <w:rsid w:val="00F16F95"/>
    <w:rsid w:val="00F16FCA"/>
    <w:rsid w:val="00F1719A"/>
    <w:rsid w:val="00F171CC"/>
    <w:rsid w:val="00F172CE"/>
    <w:rsid w:val="00F17531"/>
    <w:rsid w:val="00F17546"/>
    <w:rsid w:val="00F17560"/>
    <w:rsid w:val="00F176F6"/>
    <w:rsid w:val="00F17C4B"/>
    <w:rsid w:val="00F17C5D"/>
    <w:rsid w:val="00F17CF1"/>
    <w:rsid w:val="00F17D98"/>
    <w:rsid w:val="00F17FEE"/>
    <w:rsid w:val="00F20084"/>
    <w:rsid w:val="00F200CE"/>
    <w:rsid w:val="00F2035A"/>
    <w:rsid w:val="00F20390"/>
    <w:rsid w:val="00F204D9"/>
    <w:rsid w:val="00F2050B"/>
    <w:rsid w:val="00F2052F"/>
    <w:rsid w:val="00F2059B"/>
    <w:rsid w:val="00F2075F"/>
    <w:rsid w:val="00F20874"/>
    <w:rsid w:val="00F20909"/>
    <w:rsid w:val="00F20A6C"/>
    <w:rsid w:val="00F20B85"/>
    <w:rsid w:val="00F20B8E"/>
    <w:rsid w:val="00F20BD0"/>
    <w:rsid w:val="00F20CCB"/>
    <w:rsid w:val="00F20E25"/>
    <w:rsid w:val="00F20F38"/>
    <w:rsid w:val="00F20F9A"/>
    <w:rsid w:val="00F210F2"/>
    <w:rsid w:val="00F21149"/>
    <w:rsid w:val="00F21342"/>
    <w:rsid w:val="00F21552"/>
    <w:rsid w:val="00F2157E"/>
    <w:rsid w:val="00F2158D"/>
    <w:rsid w:val="00F215A6"/>
    <w:rsid w:val="00F215AC"/>
    <w:rsid w:val="00F215AD"/>
    <w:rsid w:val="00F216FB"/>
    <w:rsid w:val="00F2183C"/>
    <w:rsid w:val="00F2189C"/>
    <w:rsid w:val="00F219B1"/>
    <w:rsid w:val="00F21C8E"/>
    <w:rsid w:val="00F21D88"/>
    <w:rsid w:val="00F21DA8"/>
    <w:rsid w:val="00F21DCC"/>
    <w:rsid w:val="00F21FEB"/>
    <w:rsid w:val="00F22045"/>
    <w:rsid w:val="00F220C6"/>
    <w:rsid w:val="00F220F1"/>
    <w:rsid w:val="00F22241"/>
    <w:rsid w:val="00F222B3"/>
    <w:rsid w:val="00F22366"/>
    <w:rsid w:val="00F2251A"/>
    <w:rsid w:val="00F2258D"/>
    <w:rsid w:val="00F225E4"/>
    <w:rsid w:val="00F22604"/>
    <w:rsid w:val="00F22741"/>
    <w:rsid w:val="00F227E0"/>
    <w:rsid w:val="00F22802"/>
    <w:rsid w:val="00F2288C"/>
    <w:rsid w:val="00F228FE"/>
    <w:rsid w:val="00F22912"/>
    <w:rsid w:val="00F22A09"/>
    <w:rsid w:val="00F22C59"/>
    <w:rsid w:val="00F22CC9"/>
    <w:rsid w:val="00F22D43"/>
    <w:rsid w:val="00F22EA2"/>
    <w:rsid w:val="00F22F47"/>
    <w:rsid w:val="00F22FA0"/>
    <w:rsid w:val="00F22FA9"/>
    <w:rsid w:val="00F23050"/>
    <w:rsid w:val="00F230BE"/>
    <w:rsid w:val="00F231B4"/>
    <w:rsid w:val="00F23211"/>
    <w:rsid w:val="00F232B6"/>
    <w:rsid w:val="00F2354F"/>
    <w:rsid w:val="00F23580"/>
    <w:rsid w:val="00F2364E"/>
    <w:rsid w:val="00F23673"/>
    <w:rsid w:val="00F2367A"/>
    <w:rsid w:val="00F2383D"/>
    <w:rsid w:val="00F2393E"/>
    <w:rsid w:val="00F239B3"/>
    <w:rsid w:val="00F239E7"/>
    <w:rsid w:val="00F23A69"/>
    <w:rsid w:val="00F23B55"/>
    <w:rsid w:val="00F23C68"/>
    <w:rsid w:val="00F23DBF"/>
    <w:rsid w:val="00F23DD4"/>
    <w:rsid w:val="00F23DFF"/>
    <w:rsid w:val="00F23F0F"/>
    <w:rsid w:val="00F2429B"/>
    <w:rsid w:val="00F242E9"/>
    <w:rsid w:val="00F242FD"/>
    <w:rsid w:val="00F24373"/>
    <w:rsid w:val="00F243EE"/>
    <w:rsid w:val="00F24425"/>
    <w:rsid w:val="00F2447D"/>
    <w:rsid w:val="00F244E2"/>
    <w:rsid w:val="00F24595"/>
    <w:rsid w:val="00F2464D"/>
    <w:rsid w:val="00F246E0"/>
    <w:rsid w:val="00F2478C"/>
    <w:rsid w:val="00F2489E"/>
    <w:rsid w:val="00F2493E"/>
    <w:rsid w:val="00F249BE"/>
    <w:rsid w:val="00F249C6"/>
    <w:rsid w:val="00F24A53"/>
    <w:rsid w:val="00F24AD9"/>
    <w:rsid w:val="00F24BAC"/>
    <w:rsid w:val="00F24BBE"/>
    <w:rsid w:val="00F24C5E"/>
    <w:rsid w:val="00F24C92"/>
    <w:rsid w:val="00F24CC5"/>
    <w:rsid w:val="00F24D6B"/>
    <w:rsid w:val="00F24DFC"/>
    <w:rsid w:val="00F24E01"/>
    <w:rsid w:val="00F24E7D"/>
    <w:rsid w:val="00F24F28"/>
    <w:rsid w:val="00F25027"/>
    <w:rsid w:val="00F2504E"/>
    <w:rsid w:val="00F25194"/>
    <w:rsid w:val="00F25258"/>
    <w:rsid w:val="00F252BB"/>
    <w:rsid w:val="00F25310"/>
    <w:rsid w:val="00F25346"/>
    <w:rsid w:val="00F2538E"/>
    <w:rsid w:val="00F253B4"/>
    <w:rsid w:val="00F25404"/>
    <w:rsid w:val="00F254C3"/>
    <w:rsid w:val="00F254D3"/>
    <w:rsid w:val="00F258D1"/>
    <w:rsid w:val="00F25917"/>
    <w:rsid w:val="00F25AAB"/>
    <w:rsid w:val="00F25CC0"/>
    <w:rsid w:val="00F25CD5"/>
    <w:rsid w:val="00F25DA0"/>
    <w:rsid w:val="00F25E40"/>
    <w:rsid w:val="00F25F4C"/>
    <w:rsid w:val="00F26043"/>
    <w:rsid w:val="00F260B9"/>
    <w:rsid w:val="00F2611C"/>
    <w:rsid w:val="00F2628A"/>
    <w:rsid w:val="00F2634D"/>
    <w:rsid w:val="00F2637F"/>
    <w:rsid w:val="00F263CB"/>
    <w:rsid w:val="00F2655C"/>
    <w:rsid w:val="00F265B1"/>
    <w:rsid w:val="00F2673F"/>
    <w:rsid w:val="00F267C0"/>
    <w:rsid w:val="00F26982"/>
    <w:rsid w:val="00F26A26"/>
    <w:rsid w:val="00F26B31"/>
    <w:rsid w:val="00F26CB4"/>
    <w:rsid w:val="00F26D01"/>
    <w:rsid w:val="00F26DD5"/>
    <w:rsid w:val="00F26E69"/>
    <w:rsid w:val="00F26EEF"/>
    <w:rsid w:val="00F27244"/>
    <w:rsid w:val="00F27483"/>
    <w:rsid w:val="00F274B5"/>
    <w:rsid w:val="00F275DE"/>
    <w:rsid w:val="00F276CF"/>
    <w:rsid w:val="00F277C4"/>
    <w:rsid w:val="00F2788F"/>
    <w:rsid w:val="00F278C5"/>
    <w:rsid w:val="00F27A65"/>
    <w:rsid w:val="00F27B4D"/>
    <w:rsid w:val="00F27B55"/>
    <w:rsid w:val="00F27BC0"/>
    <w:rsid w:val="00F27D63"/>
    <w:rsid w:val="00F27DE1"/>
    <w:rsid w:val="00F27E88"/>
    <w:rsid w:val="00F27EEE"/>
    <w:rsid w:val="00F27EF6"/>
    <w:rsid w:val="00F300BF"/>
    <w:rsid w:val="00F300C4"/>
    <w:rsid w:val="00F301CF"/>
    <w:rsid w:val="00F3021C"/>
    <w:rsid w:val="00F3022F"/>
    <w:rsid w:val="00F302B6"/>
    <w:rsid w:val="00F30349"/>
    <w:rsid w:val="00F303F4"/>
    <w:rsid w:val="00F30402"/>
    <w:rsid w:val="00F3053F"/>
    <w:rsid w:val="00F305A1"/>
    <w:rsid w:val="00F30684"/>
    <w:rsid w:val="00F306C1"/>
    <w:rsid w:val="00F30835"/>
    <w:rsid w:val="00F309D3"/>
    <w:rsid w:val="00F30A4E"/>
    <w:rsid w:val="00F30A91"/>
    <w:rsid w:val="00F30ACA"/>
    <w:rsid w:val="00F30AED"/>
    <w:rsid w:val="00F30CD4"/>
    <w:rsid w:val="00F30DE5"/>
    <w:rsid w:val="00F30E86"/>
    <w:rsid w:val="00F31065"/>
    <w:rsid w:val="00F31253"/>
    <w:rsid w:val="00F31285"/>
    <w:rsid w:val="00F312E1"/>
    <w:rsid w:val="00F31315"/>
    <w:rsid w:val="00F314BE"/>
    <w:rsid w:val="00F316F1"/>
    <w:rsid w:val="00F31719"/>
    <w:rsid w:val="00F317C5"/>
    <w:rsid w:val="00F317DA"/>
    <w:rsid w:val="00F31909"/>
    <w:rsid w:val="00F319EC"/>
    <w:rsid w:val="00F31A6B"/>
    <w:rsid w:val="00F31A98"/>
    <w:rsid w:val="00F31B4B"/>
    <w:rsid w:val="00F31BB1"/>
    <w:rsid w:val="00F31C1E"/>
    <w:rsid w:val="00F31CFA"/>
    <w:rsid w:val="00F31D45"/>
    <w:rsid w:val="00F31E86"/>
    <w:rsid w:val="00F31EC0"/>
    <w:rsid w:val="00F31EDD"/>
    <w:rsid w:val="00F320E6"/>
    <w:rsid w:val="00F320E8"/>
    <w:rsid w:val="00F322D1"/>
    <w:rsid w:val="00F323B6"/>
    <w:rsid w:val="00F323F3"/>
    <w:rsid w:val="00F3257E"/>
    <w:rsid w:val="00F326A3"/>
    <w:rsid w:val="00F326C8"/>
    <w:rsid w:val="00F3272A"/>
    <w:rsid w:val="00F3272F"/>
    <w:rsid w:val="00F328DB"/>
    <w:rsid w:val="00F32960"/>
    <w:rsid w:val="00F329F9"/>
    <w:rsid w:val="00F32AE1"/>
    <w:rsid w:val="00F32BC5"/>
    <w:rsid w:val="00F32C7E"/>
    <w:rsid w:val="00F32CB5"/>
    <w:rsid w:val="00F32FA1"/>
    <w:rsid w:val="00F33011"/>
    <w:rsid w:val="00F33394"/>
    <w:rsid w:val="00F33412"/>
    <w:rsid w:val="00F3342A"/>
    <w:rsid w:val="00F33656"/>
    <w:rsid w:val="00F337FE"/>
    <w:rsid w:val="00F339B4"/>
    <w:rsid w:val="00F339F6"/>
    <w:rsid w:val="00F33A76"/>
    <w:rsid w:val="00F33BCA"/>
    <w:rsid w:val="00F33C22"/>
    <w:rsid w:val="00F33CF2"/>
    <w:rsid w:val="00F33DCB"/>
    <w:rsid w:val="00F33ECD"/>
    <w:rsid w:val="00F340F1"/>
    <w:rsid w:val="00F340F9"/>
    <w:rsid w:val="00F341D4"/>
    <w:rsid w:val="00F34208"/>
    <w:rsid w:val="00F3433F"/>
    <w:rsid w:val="00F343C9"/>
    <w:rsid w:val="00F344B1"/>
    <w:rsid w:val="00F34864"/>
    <w:rsid w:val="00F34AB3"/>
    <w:rsid w:val="00F34B21"/>
    <w:rsid w:val="00F34B91"/>
    <w:rsid w:val="00F34CAB"/>
    <w:rsid w:val="00F34DFC"/>
    <w:rsid w:val="00F34E59"/>
    <w:rsid w:val="00F34EB4"/>
    <w:rsid w:val="00F34EC3"/>
    <w:rsid w:val="00F35014"/>
    <w:rsid w:val="00F3502A"/>
    <w:rsid w:val="00F35033"/>
    <w:rsid w:val="00F35048"/>
    <w:rsid w:val="00F35075"/>
    <w:rsid w:val="00F350ED"/>
    <w:rsid w:val="00F3512A"/>
    <w:rsid w:val="00F35176"/>
    <w:rsid w:val="00F351E4"/>
    <w:rsid w:val="00F35209"/>
    <w:rsid w:val="00F35408"/>
    <w:rsid w:val="00F35538"/>
    <w:rsid w:val="00F3554D"/>
    <w:rsid w:val="00F35585"/>
    <w:rsid w:val="00F355AE"/>
    <w:rsid w:val="00F3564C"/>
    <w:rsid w:val="00F356B1"/>
    <w:rsid w:val="00F35727"/>
    <w:rsid w:val="00F357F7"/>
    <w:rsid w:val="00F3583D"/>
    <w:rsid w:val="00F35903"/>
    <w:rsid w:val="00F3595E"/>
    <w:rsid w:val="00F35986"/>
    <w:rsid w:val="00F359E2"/>
    <w:rsid w:val="00F35B26"/>
    <w:rsid w:val="00F35B63"/>
    <w:rsid w:val="00F35BA5"/>
    <w:rsid w:val="00F35CD0"/>
    <w:rsid w:val="00F35DE3"/>
    <w:rsid w:val="00F35DE7"/>
    <w:rsid w:val="00F35E60"/>
    <w:rsid w:val="00F35EA3"/>
    <w:rsid w:val="00F35F3F"/>
    <w:rsid w:val="00F361D4"/>
    <w:rsid w:val="00F361FA"/>
    <w:rsid w:val="00F361FB"/>
    <w:rsid w:val="00F36246"/>
    <w:rsid w:val="00F3640E"/>
    <w:rsid w:val="00F3648D"/>
    <w:rsid w:val="00F364C6"/>
    <w:rsid w:val="00F365F2"/>
    <w:rsid w:val="00F366DC"/>
    <w:rsid w:val="00F36733"/>
    <w:rsid w:val="00F367AA"/>
    <w:rsid w:val="00F367AB"/>
    <w:rsid w:val="00F367D3"/>
    <w:rsid w:val="00F36A84"/>
    <w:rsid w:val="00F36A90"/>
    <w:rsid w:val="00F36B6F"/>
    <w:rsid w:val="00F36BD6"/>
    <w:rsid w:val="00F36CE3"/>
    <w:rsid w:val="00F36D15"/>
    <w:rsid w:val="00F36DA6"/>
    <w:rsid w:val="00F36DD1"/>
    <w:rsid w:val="00F36E65"/>
    <w:rsid w:val="00F36F23"/>
    <w:rsid w:val="00F36F56"/>
    <w:rsid w:val="00F3701E"/>
    <w:rsid w:val="00F3702D"/>
    <w:rsid w:val="00F370D8"/>
    <w:rsid w:val="00F3710D"/>
    <w:rsid w:val="00F375AA"/>
    <w:rsid w:val="00F375BF"/>
    <w:rsid w:val="00F376C7"/>
    <w:rsid w:val="00F376E5"/>
    <w:rsid w:val="00F378B9"/>
    <w:rsid w:val="00F379C5"/>
    <w:rsid w:val="00F37A23"/>
    <w:rsid w:val="00F37AAF"/>
    <w:rsid w:val="00F37B20"/>
    <w:rsid w:val="00F37B32"/>
    <w:rsid w:val="00F37CD2"/>
    <w:rsid w:val="00F37D50"/>
    <w:rsid w:val="00F37E03"/>
    <w:rsid w:val="00F37E1B"/>
    <w:rsid w:val="00F37F74"/>
    <w:rsid w:val="00F40383"/>
    <w:rsid w:val="00F4040D"/>
    <w:rsid w:val="00F4050C"/>
    <w:rsid w:val="00F4056B"/>
    <w:rsid w:val="00F405AC"/>
    <w:rsid w:val="00F405D5"/>
    <w:rsid w:val="00F4061B"/>
    <w:rsid w:val="00F4069B"/>
    <w:rsid w:val="00F40919"/>
    <w:rsid w:val="00F4096B"/>
    <w:rsid w:val="00F409D8"/>
    <w:rsid w:val="00F40A10"/>
    <w:rsid w:val="00F40A13"/>
    <w:rsid w:val="00F40B54"/>
    <w:rsid w:val="00F40B78"/>
    <w:rsid w:val="00F40C30"/>
    <w:rsid w:val="00F40C72"/>
    <w:rsid w:val="00F40DEA"/>
    <w:rsid w:val="00F40DED"/>
    <w:rsid w:val="00F40FF0"/>
    <w:rsid w:val="00F410F7"/>
    <w:rsid w:val="00F411A2"/>
    <w:rsid w:val="00F411E1"/>
    <w:rsid w:val="00F41211"/>
    <w:rsid w:val="00F4135D"/>
    <w:rsid w:val="00F4147C"/>
    <w:rsid w:val="00F414D8"/>
    <w:rsid w:val="00F4151B"/>
    <w:rsid w:val="00F4167D"/>
    <w:rsid w:val="00F41739"/>
    <w:rsid w:val="00F4184C"/>
    <w:rsid w:val="00F418BD"/>
    <w:rsid w:val="00F41978"/>
    <w:rsid w:val="00F41B49"/>
    <w:rsid w:val="00F41B90"/>
    <w:rsid w:val="00F41C05"/>
    <w:rsid w:val="00F41C2E"/>
    <w:rsid w:val="00F41C40"/>
    <w:rsid w:val="00F41C8F"/>
    <w:rsid w:val="00F41D2E"/>
    <w:rsid w:val="00F41E31"/>
    <w:rsid w:val="00F41E62"/>
    <w:rsid w:val="00F41FD4"/>
    <w:rsid w:val="00F41FE2"/>
    <w:rsid w:val="00F42092"/>
    <w:rsid w:val="00F420FB"/>
    <w:rsid w:val="00F4212C"/>
    <w:rsid w:val="00F422F5"/>
    <w:rsid w:val="00F42344"/>
    <w:rsid w:val="00F4249E"/>
    <w:rsid w:val="00F424FD"/>
    <w:rsid w:val="00F42696"/>
    <w:rsid w:val="00F426C6"/>
    <w:rsid w:val="00F42808"/>
    <w:rsid w:val="00F428A7"/>
    <w:rsid w:val="00F42A0B"/>
    <w:rsid w:val="00F42ABC"/>
    <w:rsid w:val="00F42B30"/>
    <w:rsid w:val="00F42CD1"/>
    <w:rsid w:val="00F42DB3"/>
    <w:rsid w:val="00F42DE9"/>
    <w:rsid w:val="00F430B2"/>
    <w:rsid w:val="00F43100"/>
    <w:rsid w:val="00F4324A"/>
    <w:rsid w:val="00F432EA"/>
    <w:rsid w:val="00F43463"/>
    <w:rsid w:val="00F43490"/>
    <w:rsid w:val="00F436B9"/>
    <w:rsid w:val="00F43724"/>
    <w:rsid w:val="00F43762"/>
    <w:rsid w:val="00F4377D"/>
    <w:rsid w:val="00F43A74"/>
    <w:rsid w:val="00F43A8D"/>
    <w:rsid w:val="00F43B3B"/>
    <w:rsid w:val="00F43BC1"/>
    <w:rsid w:val="00F43CDB"/>
    <w:rsid w:val="00F44157"/>
    <w:rsid w:val="00F44202"/>
    <w:rsid w:val="00F442BC"/>
    <w:rsid w:val="00F442C7"/>
    <w:rsid w:val="00F44413"/>
    <w:rsid w:val="00F4451B"/>
    <w:rsid w:val="00F44547"/>
    <w:rsid w:val="00F4455B"/>
    <w:rsid w:val="00F44612"/>
    <w:rsid w:val="00F44689"/>
    <w:rsid w:val="00F446B7"/>
    <w:rsid w:val="00F4476D"/>
    <w:rsid w:val="00F44873"/>
    <w:rsid w:val="00F44A00"/>
    <w:rsid w:val="00F44A4D"/>
    <w:rsid w:val="00F44A84"/>
    <w:rsid w:val="00F44B94"/>
    <w:rsid w:val="00F44D59"/>
    <w:rsid w:val="00F44D77"/>
    <w:rsid w:val="00F4508E"/>
    <w:rsid w:val="00F450D3"/>
    <w:rsid w:val="00F451BC"/>
    <w:rsid w:val="00F451CF"/>
    <w:rsid w:val="00F451EC"/>
    <w:rsid w:val="00F4522A"/>
    <w:rsid w:val="00F45307"/>
    <w:rsid w:val="00F453EC"/>
    <w:rsid w:val="00F454B5"/>
    <w:rsid w:val="00F45506"/>
    <w:rsid w:val="00F45707"/>
    <w:rsid w:val="00F4570C"/>
    <w:rsid w:val="00F457E2"/>
    <w:rsid w:val="00F4583A"/>
    <w:rsid w:val="00F4595C"/>
    <w:rsid w:val="00F45AB8"/>
    <w:rsid w:val="00F45AF3"/>
    <w:rsid w:val="00F45BD4"/>
    <w:rsid w:val="00F45C80"/>
    <w:rsid w:val="00F45CE3"/>
    <w:rsid w:val="00F45D75"/>
    <w:rsid w:val="00F45E47"/>
    <w:rsid w:val="00F45F27"/>
    <w:rsid w:val="00F45FF3"/>
    <w:rsid w:val="00F46127"/>
    <w:rsid w:val="00F46189"/>
    <w:rsid w:val="00F461C4"/>
    <w:rsid w:val="00F464D2"/>
    <w:rsid w:val="00F464F8"/>
    <w:rsid w:val="00F4666E"/>
    <w:rsid w:val="00F466C5"/>
    <w:rsid w:val="00F4671A"/>
    <w:rsid w:val="00F468A4"/>
    <w:rsid w:val="00F46936"/>
    <w:rsid w:val="00F469C1"/>
    <w:rsid w:val="00F46AFF"/>
    <w:rsid w:val="00F46B30"/>
    <w:rsid w:val="00F46B53"/>
    <w:rsid w:val="00F46B71"/>
    <w:rsid w:val="00F46C5C"/>
    <w:rsid w:val="00F46C6E"/>
    <w:rsid w:val="00F46CDB"/>
    <w:rsid w:val="00F470CB"/>
    <w:rsid w:val="00F47124"/>
    <w:rsid w:val="00F47163"/>
    <w:rsid w:val="00F47205"/>
    <w:rsid w:val="00F47288"/>
    <w:rsid w:val="00F47327"/>
    <w:rsid w:val="00F47386"/>
    <w:rsid w:val="00F4755F"/>
    <w:rsid w:val="00F47592"/>
    <w:rsid w:val="00F4771E"/>
    <w:rsid w:val="00F47818"/>
    <w:rsid w:val="00F47903"/>
    <w:rsid w:val="00F4794B"/>
    <w:rsid w:val="00F479EC"/>
    <w:rsid w:val="00F47D25"/>
    <w:rsid w:val="00F47EE3"/>
    <w:rsid w:val="00F50036"/>
    <w:rsid w:val="00F5016C"/>
    <w:rsid w:val="00F50336"/>
    <w:rsid w:val="00F50456"/>
    <w:rsid w:val="00F5045F"/>
    <w:rsid w:val="00F50504"/>
    <w:rsid w:val="00F50599"/>
    <w:rsid w:val="00F5066C"/>
    <w:rsid w:val="00F50859"/>
    <w:rsid w:val="00F508EE"/>
    <w:rsid w:val="00F50B49"/>
    <w:rsid w:val="00F50D22"/>
    <w:rsid w:val="00F50DF2"/>
    <w:rsid w:val="00F5109C"/>
    <w:rsid w:val="00F5116B"/>
    <w:rsid w:val="00F511D4"/>
    <w:rsid w:val="00F5128A"/>
    <w:rsid w:val="00F5149C"/>
    <w:rsid w:val="00F515CA"/>
    <w:rsid w:val="00F516BB"/>
    <w:rsid w:val="00F516D5"/>
    <w:rsid w:val="00F5174D"/>
    <w:rsid w:val="00F51789"/>
    <w:rsid w:val="00F5179F"/>
    <w:rsid w:val="00F517D2"/>
    <w:rsid w:val="00F517D4"/>
    <w:rsid w:val="00F5183D"/>
    <w:rsid w:val="00F518C3"/>
    <w:rsid w:val="00F51AA9"/>
    <w:rsid w:val="00F51ADB"/>
    <w:rsid w:val="00F51B1C"/>
    <w:rsid w:val="00F51F65"/>
    <w:rsid w:val="00F52061"/>
    <w:rsid w:val="00F5217E"/>
    <w:rsid w:val="00F521B3"/>
    <w:rsid w:val="00F52210"/>
    <w:rsid w:val="00F5222E"/>
    <w:rsid w:val="00F52293"/>
    <w:rsid w:val="00F522A8"/>
    <w:rsid w:val="00F523ED"/>
    <w:rsid w:val="00F5243A"/>
    <w:rsid w:val="00F52666"/>
    <w:rsid w:val="00F527A4"/>
    <w:rsid w:val="00F52A4D"/>
    <w:rsid w:val="00F52A9C"/>
    <w:rsid w:val="00F52ADD"/>
    <w:rsid w:val="00F52BEF"/>
    <w:rsid w:val="00F52C50"/>
    <w:rsid w:val="00F52C60"/>
    <w:rsid w:val="00F52CAD"/>
    <w:rsid w:val="00F52CDA"/>
    <w:rsid w:val="00F52D69"/>
    <w:rsid w:val="00F52E5E"/>
    <w:rsid w:val="00F53018"/>
    <w:rsid w:val="00F53113"/>
    <w:rsid w:val="00F53140"/>
    <w:rsid w:val="00F531A8"/>
    <w:rsid w:val="00F531C2"/>
    <w:rsid w:val="00F532D1"/>
    <w:rsid w:val="00F5333B"/>
    <w:rsid w:val="00F5347F"/>
    <w:rsid w:val="00F5349B"/>
    <w:rsid w:val="00F535E3"/>
    <w:rsid w:val="00F53616"/>
    <w:rsid w:val="00F537AF"/>
    <w:rsid w:val="00F5391E"/>
    <w:rsid w:val="00F53939"/>
    <w:rsid w:val="00F53975"/>
    <w:rsid w:val="00F539F6"/>
    <w:rsid w:val="00F53ADA"/>
    <w:rsid w:val="00F53AF5"/>
    <w:rsid w:val="00F53D01"/>
    <w:rsid w:val="00F53D69"/>
    <w:rsid w:val="00F53E22"/>
    <w:rsid w:val="00F53F58"/>
    <w:rsid w:val="00F53F79"/>
    <w:rsid w:val="00F540FE"/>
    <w:rsid w:val="00F541E8"/>
    <w:rsid w:val="00F544BE"/>
    <w:rsid w:val="00F545B6"/>
    <w:rsid w:val="00F546B6"/>
    <w:rsid w:val="00F5490D"/>
    <w:rsid w:val="00F54A7D"/>
    <w:rsid w:val="00F54AF0"/>
    <w:rsid w:val="00F54D2C"/>
    <w:rsid w:val="00F54D3A"/>
    <w:rsid w:val="00F54D6F"/>
    <w:rsid w:val="00F54DB3"/>
    <w:rsid w:val="00F54E76"/>
    <w:rsid w:val="00F5501B"/>
    <w:rsid w:val="00F5501E"/>
    <w:rsid w:val="00F55112"/>
    <w:rsid w:val="00F5527C"/>
    <w:rsid w:val="00F554EF"/>
    <w:rsid w:val="00F55695"/>
    <w:rsid w:val="00F5598D"/>
    <w:rsid w:val="00F55993"/>
    <w:rsid w:val="00F55AD8"/>
    <w:rsid w:val="00F55BFC"/>
    <w:rsid w:val="00F55CF7"/>
    <w:rsid w:val="00F55DB9"/>
    <w:rsid w:val="00F55EA8"/>
    <w:rsid w:val="00F56042"/>
    <w:rsid w:val="00F56088"/>
    <w:rsid w:val="00F5611F"/>
    <w:rsid w:val="00F56122"/>
    <w:rsid w:val="00F561B4"/>
    <w:rsid w:val="00F561F0"/>
    <w:rsid w:val="00F56220"/>
    <w:rsid w:val="00F56249"/>
    <w:rsid w:val="00F562DB"/>
    <w:rsid w:val="00F5662C"/>
    <w:rsid w:val="00F5663F"/>
    <w:rsid w:val="00F568B0"/>
    <w:rsid w:val="00F5691C"/>
    <w:rsid w:val="00F569EC"/>
    <w:rsid w:val="00F56B7D"/>
    <w:rsid w:val="00F56BAD"/>
    <w:rsid w:val="00F56CFB"/>
    <w:rsid w:val="00F56D12"/>
    <w:rsid w:val="00F56F3E"/>
    <w:rsid w:val="00F56F59"/>
    <w:rsid w:val="00F56FB8"/>
    <w:rsid w:val="00F56FD8"/>
    <w:rsid w:val="00F57186"/>
    <w:rsid w:val="00F5719A"/>
    <w:rsid w:val="00F572CA"/>
    <w:rsid w:val="00F574BE"/>
    <w:rsid w:val="00F57567"/>
    <w:rsid w:val="00F576B3"/>
    <w:rsid w:val="00F57975"/>
    <w:rsid w:val="00F5798D"/>
    <w:rsid w:val="00F579AC"/>
    <w:rsid w:val="00F579F2"/>
    <w:rsid w:val="00F57B6B"/>
    <w:rsid w:val="00F57B6F"/>
    <w:rsid w:val="00F57C0B"/>
    <w:rsid w:val="00F57C25"/>
    <w:rsid w:val="00F57CD3"/>
    <w:rsid w:val="00F57D03"/>
    <w:rsid w:val="00F57E52"/>
    <w:rsid w:val="00F57E96"/>
    <w:rsid w:val="00F57F07"/>
    <w:rsid w:val="00F57F1D"/>
    <w:rsid w:val="00F57F6A"/>
    <w:rsid w:val="00F57F7B"/>
    <w:rsid w:val="00F600A8"/>
    <w:rsid w:val="00F60136"/>
    <w:rsid w:val="00F60154"/>
    <w:rsid w:val="00F601C4"/>
    <w:rsid w:val="00F60265"/>
    <w:rsid w:val="00F6031E"/>
    <w:rsid w:val="00F6034E"/>
    <w:rsid w:val="00F60550"/>
    <w:rsid w:val="00F60654"/>
    <w:rsid w:val="00F60A18"/>
    <w:rsid w:val="00F60ADC"/>
    <w:rsid w:val="00F60AEA"/>
    <w:rsid w:val="00F60B2C"/>
    <w:rsid w:val="00F60BE1"/>
    <w:rsid w:val="00F60C04"/>
    <w:rsid w:val="00F60D04"/>
    <w:rsid w:val="00F60DE7"/>
    <w:rsid w:val="00F61136"/>
    <w:rsid w:val="00F611D1"/>
    <w:rsid w:val="00F611F1"/>
    <w:rsid w:val="00F6124B"/>
    <w:rsid w:val="00F6124D"/>
    <w:rsid w:val="00F61574"/>
    <w:rsid w:val="00F615C8"/>
    <w:rsid w:val="00F615F7"/>
    <w:rsid w:val="00F6160C"/>
    <w:rsid w:val="00F61748"/>
    <w:rsid w:val="00F61814"/>
    <w:rsid w:val="00F619AB"/>
    <w:rsid w:val="00F61B3D"/>
    <w:rsid w:val="00F61BE0"/>
    <w:rsid w:val="00F61C57"/>
    <w:rsid w:val="00F61CC2"/>
    <w:rsid w:val="00F61CFA"/>
    <w:rsid w:val="00F62003"/>
    <w:rsid w:val="00F620B5"/>
    <w:rsid w:val="00F62198"/>
    <w:rsid w:val="00F621C7"/>
    <w:rsid w:val="00F622C4"/>
    <w:rsid w:val="00F62353"/>
    <w:rsid w:val="00F62377"/>
    <w:rsid w:val="00F6247C"/>
    <w:rsid w:val="00F624BF"/>
    <w:rsid w:val="00F625B6"/>
    <w:rsid w:val="00F6275A"/>
    <w:rsid w:val="00F628EF"/>
    <w:rsid w:val="00F629A6"/>
    <w:rsid w:val="00F62DBD"/>
    <w:rsid w:val="00F62E30"/>
    <w:rsid w:val="00F62EF4"/>
    <w:rsid w:val="00F62F5D"/>
    <w:rsid w:val="00F62FB3"/>
    <w:rsid w:val="00F62FE7"/>
    <w:rsid w:val="00F62FEF"/>
    <w:rsid w:val="00F63013"/>
    <w:rsid w:val="00F630DE"/>
    <w:rsid w:val="00F6316E"/>
    <w:rsid w:val="00F6318E"/>
    <w:rsid w:val="00F6321A"/>
    <w:rsid w:val="00F63251"/>
    <w:rsid w:val="00F632E8"/>
    <w:rsid w:val="00F6337C"/>
    <w:rsid w:val="00F6339B"/>
    <w:rsid w:val="00F634AF"/>
    <w:rsid w:val="00F635A6"/>
    <w:rsid w:val="00F636A3"/>
    <w:rsid w:val="00F636CE"/>
    <w:rsid w:val="00F63828"/>
    <w:rsid w:val="00F638AB"/>
    <w:rsid w:val="00F6391D"/>
    <w:rsid w:val="00F639CD"/>
    <w:rsid w:val="00F63A84"/>
    <w:rsid w:val="00F63AA2"/>
    <w:rsid w:val="00F63AC2"/>
    <w:rsid w:val="00F63ACE"/>
    <w:rsid w:val="00F63BC0"/>
    <w:rsid w:val="00F63BC1"/>
    <w:rsid w:val="00F63CCA"/>
    <w:rsid w:val="00F63ED4"/>
    <w:rsid w:val="00F640BE"/>
    <w:rsid w:val="00F641B3"/>
    <w:rsid w:val="00F6422A"/>
    <w:rsid w:val="00F64291"/>
    <w:rsid w:val="00F6432D"/>
    <w:rsid w:val="00F6434C"/>
    <w:rsid w:val="00F644FF"/>
    <w:rsid w:val="00F64630"/>
    <w:rsid w:val="00F6468D"/>
    <w:rsid w:val="00F646FF"/>
    <w:rsid w:val="00F64935"/>
    <w:rsid w:val="00F6493A"/>
    <w:rsid w:val="00F64955"/>
    <w:rsid w:val="00F64D27"/>
    <w:rsid w:val="00F64D4C"/>
    <w:rsid w:val="00F64D5B"/>
    <w:rsid w:val="00F64D83"/>
    <w:rsid w:val="00F64E28"/>
    <w:rsid w:val="00F65012"/>
    <w:rsid w:val="00F6503D"/>
    <w:rsid w:val="00F6510D"/>
    <w:rsid w:val="00F653D9"/>
    <w:rsid w:val="00F6554F"/>
    <w:rsid w:val="00F65561"/>
    <w:rsid w:val="00F655C4"/>
    <w:rsid w:val="00F6565B"/>
    <w:rsid w:val="00F65691"/>
    <w:rsid w:val="00F656B8"/>
    <w:rsid w:val="00F657FC"/>
    <w:rsid w:val="00F65849"/>
    <w:rsid w:val="00F65951"/>
    <w:rsid w:val="00F65ABA"/>
    <w:rsid w:val="00F65B54"/>
    <w:rsid w:val="00F65C19"/>
    <w:rsid w:val="00F65E78"/>
    <w:rsid w:val="00F65F1D"/>
    <w:rsid w:val="00F66017"/>
    <w:rsid w:val="00F661D6"/>
    <w:rsid w:val="00F6642D"/>
    <w:rsid w:val="00F66447"/>
    <w:rsid w:val="00F664AD"/>
    <w:rsid w:val="00F666E2"/>
    <w:rsid w:val="00F66759"/>
    <w:rsid w:val="00F6681E"/>
    <w:rsid w:val="00F669AE"/>
    <w:rsid w:val="00F669F2"/>
    <w:rsid w:val="00F66A7A"/>
    <w:rsid w:val="00F66B2D"/>
    <w:rsid w:val="00F66B97"/>
    <w:rsid w:val="00F66C0D"/>
    <w:rsid w:val="00F66C5E"/>
    <w:rsid w:val="00F66C6E"/>
    <w:rsid w:val="00F66D21"/>
    <w:rsid w:val="00F66DC3"/>
    <w:rsid w:val="00F66DC6"/>
    <w:rsid w:val="00F66DDC"/>
    <w:rsid w:val="00F66E13"/>
    <w:rsid w:val="00F66E86"/>
    <w:rsid w:val="00F6701E"/>
    <w:rsid w:val="00F670D8"/>
    <w:rsid w:val="00F670E6"/>
    <w:rsid w:val="00F671E5"/>
    <w:rsid w:val="00F673BA"/>
    <w:rsid w:val="00F67527"/>
    <w:rsid w:val="00F67ABA"/>
    <w:rsid w:val="00F67BD2"/>
    <w:rsid w:val="00F67BE7"/>
    <w:rsid w:val="00F67BFB"/>
    <w:rsid w:val="00F67CF4"/>
    <w:rsid w:val="00F67E3F"/>
    <w:rsid w:val="00F67FE6"/>
    <w:rsid w:val="00F7005B"/>
    <w:rsid w:val="00F700D3"/>
    <w:rsid w:val="00F70192"/>
    <w:rsid w:val="00F7028C"/>
    <w:rsid w:val="00F702A9"/>
    <w:rsid w:val="00F70506"/>
    <w:rsid w:val="00F7052C"/>
    <w:rsid w:val="00F7058D"/>
    <w:rsid w:val="00F70590"/>
    <w:rsid w:val="00F70671"/>
    <w:rsid w:val="00F706AF"/>
    <w:rsid w:val="00F7075E"/>
    <w:rsid w:val="00F70825"/>
    <w:rsid w:val="00F7083C"/>
    <w:rsid w:val="00F70849"/>
    <w:rsid w:val="00F7088B"/>
    <w:rsid w:val="00F7090E"/>
    <w:rsid w:val="00F709B6"/>
    <w:rsid w:val="00F709EB"/>
    <w:rsid w:val="00F70AAB"/>
    <w:rsid w:val="00F70AF9"/>
    <w:rsid w:val="00F70EB4"/>
    <w:rsid w:val="00F7107C"/>
    <w:rsid w:val="00F710CF"/>
    <w:rsid w:val="00F711DF"/>
    <w:rsid w:val="00F7121B"/>
    <w:rsid w:val="00F712DD"/>
    <w:rsid w:val="00F71306"/>
    <w:rsid w:val="00F7132C"/>
    <w:rsid w:val="00F7139A"/>
    <w:rsid w:val="00F71492"/>
    <w:rsid w:val="00F71505"/>
    <w:rsid w:val="00F715B8"/>
    <w:rsid w:val="00F71610"/>
    <w:rsid w:val="00F716CF"/>
    <w:rsid w:val="00F71739"/>
    <w:rsid w:val="00F71976"/>
    <w:rsid w:val="00F71A0F"/>
    <w:rsid w:val="00F71AB9"/>
    <w:rsid w:val="00F71ABB"/>
    <w:rsid w:val="00F71CBE"/>
    <w:rsid w:val="00F71E76"/>
    <w:rsid w:val="00F71F2A"/>
    <w:rsid w:val="00F71F89"/>
    <w:rsid w:val="00F72279"/>
    <w:rsid w:val="00F72290"/>
    <w:rsid w:val="00F72299"/>
    <w:rsid w:val="00F722C0"/>
    <w:rsid w:val="00F722FD"/>
    <w:rsid w:val="00F72310"/>
    <w:rsid w:val="00F72384"/>
    <w:rsid w:val="00F724B8"/>
    <w:rsid w:val="00F725A1"/>
    <w:rsid w:val="00F727CC"/>
    <w:rsid w:val="00F728FD"/>
    <w:rsid w:val="00F72987"/>
    <w:rsid w:val="00F72AA6"/>
    <w:rsid w:val="00F72AE2"/>
    <w:rsid w:val="00F72CE8"/>
    <w:rsid w:val="00F72CF5"/>
    <w:rsid w:val="00F72D32"/>
    <w:rsid w:val="00F72F18"/>
    <w:rsid w:val="00F72F3F"/>
    <w:rsid w:val="00F72F44"/>
    <w:rsid w:val="00F72F62"/>
    <w:rsid w:val="00F72F7C"/>
    <w:rsid w:val="00F72F89"/>
    <w:rsid w:val="00F73017"/>
    <w:rsid w:val="00F730C0"/>
    <w:rsid w:val="00F73205"/>
    <w:rsid w:val="00F73270"/>
    <w:rsid w:val="00F7328F"/>
    <w:rsid w:val="00F734B6"/>
    <w:rsid w:val="00F73562"/>
    <w:rsid w:val="00F735BF"/>
    <w:rsid w:val="00F73768"/>
    <w:rsid w:val="00F7380D"/>
    <w:rsid w:val="00F7397B"/>
    <w:rsid w:val="00F739DC"/>
    <w:rsid w:val="00F73B08"/>
    <w:rsid w:val="00F73B9B"/>
    <w:rsid w:val="00F73D5C"/>
    <w:rsid w:val="00F73E2A"/>
    <w:rsid w:val="00F73FF4"/>
    <w:rsid w:val="00F741A9"/>
    <w:rsid w:val="00F742F2"/>
    <w:rsid w:val="00F74354"/>
    <w:rsid w:val="00F74384"/>
    <w:rsid w:val="00F74472"/>
    <w:rsid w:val="00F7449B"/>
    <w:rsid w:val="00F744E1"/>
    <w:rsid w:val="00F74535"/>
    <w:rsid w:val="00F74583"/>
    <w:rsid w:val="00F7465D"/>
    <w:rsid w:val="00F7469F"/>
    <w:rsid w:val="00F746F4"/>
    <w:rsid w:val="00F7496D"/>
    <w:rsid w:val="00F74981"/>
    <w:rsid w:val="00F74B24"/>
    <w:rsid w:val="00F74C32"/>
    <w:rsid w:val="00F74CAF"/>
    <w:rsid w:val="00F74EBD"/>
    <w:rsid w:val="00F74F73"/>
    <w:rsid w:val="00F74FD7"/>
    <w:rsid w:val="00F74FE1"/>
    <w:rsid w:val="00F75004"/>
    <w:rsid w:val="00F75107"/>
    <w:rsid w:val="00F7513D"/>
    <w:rsid w:val="00F75176"/>
    <w:rsid w:val="00F751AE"/>
    <w:rsid w:val="00F75271"/>
    <w:rsid w:val="00F753B8"/>
    <w:rsid w:val="00F754A0"/>
    <w:rsid w:val="00F755B1"/>
    <w:rsid w:val="00F755B7"/>
    <w:rsid w:val="00F755F4"/>
    <w:rsid w:val="00F75651"/>
    <w:rsid w:val="00F75695"/>
    <w:rsid w:val="00F7594B"/>
    <w:rsid w:val="00F759A2"/>
    <w:rsid w:val="00F75B3F"/>
    <w:rsid w:val="00F75B55"/>
    <w:rsid w:val="00F75D89"/>
    <w:rsid w:val="00F75DCF"/>
    <w:rsid w:val="00F76029"/>
    <w:rsid w:val="00F76180"/>
    <w:rsid w:val="00F762A6"/>
    <w:rsid w:val="00F762D8"/>
    <w:rsid w:val="00F76303"/>
    <w:rsid w:val="00F76319"/>
    <w:rsid w:val="00F76424"/>
    <w:rsid w:val="00F7647F"/>
    <w:rsid w:val="00F765D5"/>
    <w:rsid w:val="00F7662D"/>
    <w:rsid w:val="00F76840"/>
    <w:rsid w:val="00F768EE"/>
    <w:rsid w:val="00F769D7"/>
    <w:rsid w:val="00F76A73"/>
    <w:rsid w:val="00F76B73"/>
    <w:rsid w:val="00F76B93"/>
    <w:rsid w:val="00F76BDE"/>
    <w:rsid w:val="00F76C1D"/>
    <w:rsid w:val="00F76E2F"/>
    <w:rsid w:val="00F76FF5"/>
    <w:rsid w:val="00F76FF6"/>
    <w:rsid w:val="00F7711E"/>
    <w:rsid w:val="00F77131"/>
    <w:rsid w:val="00F7715B"/>
    <w:rsid w:val="00F7717C"/>
    <w:rsid w:val="00F77182"/>
    <w:rsid w:val="00F77224"/>
    <w:rsid w:val="00F7724C"/>
    <w:rsid w:val="00F772F4"/>
    <w:rsid w:val="00F77405"/>
    <w:rsid w:val="00F77421"/>
    <w:rsid w:val="00F77495"/>
    <w:rsid w:val="00F774DA"/>
    <w:rsid w:val="00F77A68"/>
    <w:rsid w:val="00F77AC1"/>
    <w:rsid w:val="00F77B63"/>
    <w:rsid w:val="00F77B7B"/>
    <w:rsid w:val="00F77B9C"/>
    <w:rsid w:val="00F77D83"/>
    <w:rsid w:val="00F77F09"/>
    <w:rsid w:val="00F77F27"/>
    <w:rsid w:val="00F80128"/>
    <w:rsid w:val="00F802E7"/>
    <w:rsid w:val="00F804F5"/>
    <w:rsid w:val="00F80549"/>
    <w:rsid w:val="00F8059A"/>
    <w:rsid w:val="00F805D0"/>
    <w:rsid w:val="00F805EE"/>
    <w:rsid w:val="00F8060F"/>
    <w:rsid w:val="00F806E0"/>
    <w:rsid w:val="00F809D2"/>
    <w:rsid w:val="00F80C92"/>
    <w:rsid w:val="00F80CB3"/>
    <w:rsid w:val="00F80E4C"/>
    <w:rsid w:val="00F80EE1"/>
    <w:rsid w:val="00F80F24"/>
    <w:rsid w:val="00F813F9"/>
    <w:rsid w:val="00F81462"/>
    <w:rsid w:val="00F815E4"/>
    <w:rsid w:val="00F8165A"/>
    <w:rsid w:val="00F8177A"/>
    <w:rsid w:val="00F819BE"/>
    <w:rsid w:val="00F819D0"/>
    <w:rsid w:val="00F81B70"/>
    <w:rsid w:val="00F81B7D"/>
    <w:rsid w:val="00F81CBD"/>
    <w:rsid w:val="00F81CBE"/>
    <w:rsid w:val="00F81D29"/>
    <w:rsid w:val="00F81E0C"/>
    <w:rsid w:val="00F81F19"/>
    <w:rsid w:val="00F82102"/>
    <w:rsid w:val="00F82162"/>
    <w:rsid w:val="00F82247"/>
    <w:rsid w:val="00F82260"/>
    <w:rsid w:val="00F822EB"/>
    <w:rsid w:val="00F8242B"/>
    <w:rsid w:val="00F824E6"/>
    <w:rsid w:val="00F826BA"/>
    <w:rsid w:val="00F826F1"/>
    <w:rsid w:val="00F826F5"/>
    <w:rsid w:val="00F827FD"/>
    <w:rsid w:val="00F82819"/>
    <w:rsid w:val="00F828A0"/>
    <w:rsid w:val="00F828D3"/>
    <w:rsid w:val="00F82A1B"/>
    <w:rsid w:val="00F82BC8"/>
    <w:rsid w:val="00F82D12"/>
    <w:rsid w:val="00F82DED"/>
    <w:rsid w:val="00F82E71"/>
    <w:rsid w:val="00F82EC5"/>
    <w:rsid w:val="00F82F32"/>
    <w:rsid w:val="00F83083"/>
    <w:rsid w:val="00F830BB"/>
    <w:rsid w:val="00F8313E"/>
    <w:rsid w:val="00F8323C"/>
    <w:rsid w:val="00F8330E"/>
    <w:rsid w:val="00F834E4"/>
    <w:rsid w:val="00F8356C"/>
    <w:rsid w:val="00F835A9"/>
    <w:rsid w:val="00F83629"/>
    <w:rsid w:val="00F836A3"/>
    <w:rsid w:val="00F8377D"/>
    <w:rsid w:val="00F837CA"/>
    <w:rsid w:val="00F838A2"/>
    <w:rsid w:val="00F838BB"/>
    <w:rsid w:val="00F838FF"/>
    <w:rsid w:val="00F8391C"/>
    <w:rsid w:val="00F83967"/>
    <w:rsid w:val="00F83A79"/>
    <w:rsid w:val="00F83B17"/>
    <w:rsid w:val="00F83B56"/>
    <w:rsid w:val="00F83BC8"/>
    <w:rsid w:val="00F83BDA"/>
    <w:rsid w:val="00F83DBF"/>
    <w:rsid w:val="00F83E6D"/>
    <w:rsid w:val="00F83EE9"/>
    <w:rsid w:val="00F840DA"/>
    <w:rsid w:val="00F84163"/>
    <w:rsid w:val="00F841C7"/>
    <w:rsid w:val="00F84232"/>
    <w:rsid w:val="00F842E8"/>
    <w:rsid w:val="00F8436C"/>
    <w:rsid w:val="00F84408"/>
    <w:rsid w:val="00F84424"/>
    <w:rsid w:val="00F8464D"/>
    <w:rsid w:val="00F84734"/>
    <w:rsid w:val="00F84741"/>
    <w:rsid w:val="00F84900"/>
    <w:rsid w:val="00F84974"/>
    <w:rsid w:val="00F84B49"/>
    <w:rsid w:val="00F84BC9"/>
    <w:rsid w:val="00F84C43"/>
    <w:rsid w:val="00F84E38"/>
    <w:rsid w:val="00F8504B"/>
    <w:rsid w:val="00F85096"/>
    <w:rsid w:val="00F850BD"/>
    <w:rsid w:val="00F8512D"/>
    <w:rsid w:val="00F851DC"/>
    <w:rsid w:val="00F8545A"/>
    <w:rsid w:val="00F854D1"/>
    <w:rsid w:val="00F854F1"/>
    <w:rsid w:val="00F8553B"/>
    <w:rsid w:val="00F85664"/>
    <w:rsid w:val="00F85677"/>
    <w:rsid w:val="00F856A7"/>
    <w:rsid w:val="00F856A9"/>
    <w:rsid w:val="00F8574A"/>
    <w:rsid w:val="00F857CD"/>
    <w:rsid w:val="00F858DB"/>
    <w:rsid w:val="00F85B5B"/>
    <w:rsid w:val="00F85C73"/>
    <w:rsid w:val="00F85CD7"/>
    <w:rsid w:val="00F85D8C"/>
    <w:rsid w:val="00F85DAE"/>
    <w:rsid w:val="00F85DF9"/>
    <w:rsid w:val="00F85E44"/>
    <w:rsid w:val="00F85EF5"/>
    <w:rsid w:val="00F85F8C"/>
    <w:rsid w:val="00F860D0"/>
    <w:rsid w:val="00F86201"/>
    <w:rsid w:val="00F862F5"/>
    <w:rsid w:val="00F8634B"/>
    <w:rsid w:val="00F8641E"/>
    <w:rsid w:val="00F8643C"/>
    <w:rsid w:val="00F8652C"/>
    <w:rsid w:val="00F8653D"/>
    <w:rsid w:val="00F86605"/>
    <w:rsid w:val="00F8669E"/>
    <w:rsid w:val="00F86A11"/>
    <w:rsid w:val="00F86AA1"/>
    <w:rsid w:val="00F86B49"/>
    <w:rsid w:val="00F86B8B"/>
    <w:rsid w:val="00F86C53"/>
    <w:rsid w:val="00F86CC2"/>
    <w:rsid w:val="00F86D6D"/>
    <w:rsid w:val="00F86D7A"/>
    <w:rsid w:val="00F86DA3"/>
    <w:rsid w:val="00F86EE1"/>
    <w:rsid w:val="00F870C0"/>
    <w:rsid w:val="00F87122"/>
    <w:rsid w:val="00F8737A"/>
    <w:rsid w:val="00F8750A"/>
    <w:rsid w:val="00F87519"/>
    <w:rsid w:val="00F87552"/>
    <w:rsid w:val="00F87582"/>
    <w:rsid w:val="00F875D1"/>
    <w:rsid w:val="00F8766D"/>
    <w:rsid w:val="00F87684"/>
    <w:rsid w:val="00F87706"/>
    <w:rsid w:val="00F877E3"/>
    <w:rsid w:val="00F877F8"/>
    <w:rsid w:val="00F87872"/>
    <w:rsid w:val="00F878DA"/>
    <w:rsid w:val="00F87963"/>
    <w:rsid w:val="00F87C85"/>
    <w:rsid w:val="00F87CAF"/>
    <w:rsid w:val="00F87D3A"/>
    <w:rsid w:val="00F87DCA"/>
    <w:rsid w:val="00F87F1A"/>
    <w:rsid w:val="00F900DE"/>
    <w:rsid w:val="00F9011D"/>
    <w:rsid w:val="00F9028E"/>
    <w:rsid w:val="00F902EB"/>
    <w:rsid w:val="00F90490"/>
    <w:rsid w:val="00F905CD"/>
    <w:rsid w:val="00F906DD"/>
    <w:rsid w:val="00F906F8"/>
    <w:rsid w:val="00F9077E"/>
    <w:rsid w:val="00F9085B"/>
    <w:rsid w:val="00F90984"/>
    <w:rsid w:val="00F90A1B"/>
    <w:rsid w:val="00F90AD7"/>
    <w:rsid w:val="00F90B45"/>
    <w:rsid w:val="00F90C99"/>
    <w:rsid w:val="00F90CD7"/>
    <w:rsid w:val="00F90CF0"/>
    <w:rsid w:val="00F90CFD"/>
    <w:rsid w:val="00F90D39"/>
    <w:rsid w:val="00F90DA9"/>
    <w:rsid w:val="00F90E9B"/>
    <w:rsid w:val="00F90F29"/>
    <w:rsid w:val="00F90F69"/>
    <w:rsid w:val="00F910BA"/>
    <w:rsid w:val="00F912B8"/>
    <w:rsid w:val="00F912BF"/>
    <w:rsid w:val="00F91344"/>
    <w:rsid w:val="00F91413"/>
    <w:rsid w:val="00F91441"/>
    <w:rsid w:val="00F9148B"/>
    <w:rsid w:val="00F914B9"/>
    <w:rsid w:val="00F9151F"/>
    <w:rsid w:val="00F915D5"/>
    <w:rsid w:val="00F916E5"/>
    <w:rsid w:val="00F918E1"/>
    <w:rsid w:val="00F9197B"/>
    <w:rsid w:val="00F91A75"/>
    <w:rsid w:val="00F91AE7"/>
    <w:rsid w:val="00F91AFA"/>
    <w:rsid w:val="00F91B11"/>
    <w:rsid w:val="00F91C2A"/>
    <w:rsid w:val="00F91D17"/>
    <w:rsid w:val="00F91D59"/>
    <w:rsid w:val="00F91E06"/>
    <w:rsid w:val="00F91E1A"/>
    <w:rsid w:val="00F91E53"/>
    <w:rsid w:val="00F91F07"/>
    <w:rsid w:val="00F920D8"/>
    <w:rsid w:val="00F92293"/>
    <w:rsid w:val="00F922CA"/>
    <w:rsid w:val="00F92380"/>
    <w:rsid w:val="00F92472"/>
    <w:rsid w:val="00F925C4"/>
    <w:rsid w:val="00F92628"/>
    <w:rsid w:val="00F92907"/>
    <w:rsid w:val="00F929DE"/>
    <w:rsid w:val="00F92B87"/>
    <w:rsid w:val="00F92BE8"/>
    <w:rsid w:val="00F92D05"/>
    <w:rsid w:val="00F92D23"/>
    <w:rsid w:val="00F92E6F"/>
    <w:rsid w:val="00F92FD2"/>
    <w:rsid w:val="00F93003"/>
    <w:rsid w:val="00F930B9"/>
    <w:rsid w:val="00F9329D"/>
    <w:rsid w:val="00F932F4"/>
    <w:rsid w:val="00F93337"/>
    <w:rsid w:val="00F93398"/>
    <w:rsid w:val="00F93454"/>
    <w:rsid w:val="00F93628"/>
    <w:rsid w:val="00F936DA"/>
    <w:rsid w:val="00F93756"/>
    <w:rsid w:val="00F93850"/>
    <w:rsid w:val="00F939B7"/>
    <w:rsid w:val="00F939C0"/>
    <w:rsid w:val="00F93A92"/>
    <w:rsid w:val="00F93AA9"/>
    <w:rsid w:val="00F93B30"/>
    <w:rsid w:val="00F93DA5"/>
    <w:rsid w:val="00F93DAA"/>
    <w:rsid w:val="00F93F48"/>
    <w:rsid w:val="00F93F6B"/>
    <w:rsid w:val="00F93F98"/>
    <w:rsid w:val="00F94016"/>
    <w:rsid w:val="00F94070"/>
    <w:rsid w:val="00F9447B"/>
    <w:rsid w:val="00F944CA"/>
    <w:rsid w:val="00F946AB"/>
    <w:rsid w:val="00F946CF"/>
    <w:rsid w:val="00F9472F"/>
    <w:rsid w:val="00F9476D"/>
    <w:rsid w:val="00F94A0C"/>
    <w:rsid w:val="00F94AAA"/>
    <w:rsid w:val="00F94AE4"/>
    <w:rsid w:val="00F94AF5"/>
    <w:rsid w:val="00F94B40"/>
    <w:rsid w:val="00F94B5E"/>
    <w:rsid w:val="00F94BA3"/>
    <w:rsid w:val="00F94BF5"/>
    <w:rsid w:val="00F94C6A"/>
    <w:rsid w:val="00F94D31"/>
    <w:rsid w:val="00F94EA3"/>
    <w:rsid w:val="00F94F1C"/>
    <w:rsid w:val="00F94F56"/>
    <w:rsid w:val="00F950DD"/>
    <w:rsid w:val="00F951DB"/>
    <w:rsid w:val="00F9521E"/>
    <w:rsid w:val="00F953F4"/>
    <w:rsid w:val="00F95470"/>
    <w:rsid w:val="00F95555"/>
    <w:rsid w:val="00F95598"/>
    <w:rsid w:val="00F956A4"/>
    <w:rsid w:val="00F956F8"/>
    <w:rsid w:val="00F9570F"/>
    <w:rsid w:val="00F957E5"/>
    <w:rsid w:val="00F9580A"/>
    <w:rsid w:val="00F9590C"/>
    <w:rsid w:val="00F95951"/>
    <w:rsid w:val="00F95967"/>
    <w:rsid w:val="00F95A06"/>
    <w:rsid w:val="00F95B9B"/>
    <w:rsid w:val="00F95C32"/>
    <w:rsid w:val="00F960CD"/>
    <w:rsid w:val="00F961FA"/>
    <w:rsid w:val="00F9625F"/>
    <w:rsid w:val="00F962E4"/>
    <w:rsid w:val="00F96369"/>
    <w:rsid w:val="00F9645F"/>
    <w:rsid w:val="00F964BA"/>
    <w:rsid w:val="00F965AF"/>
    <w:rsid w:val="00F96677"/>
    <w:rsid w:val="00F9671B"/>
    <w:rsid w:val="00F96851"/>
    <w:rsid w:val="00F9698A"/>
    <w:rsid w:val="00F96A2A"/>
    <w:rsid w:val="00F96AA3"/>
    <w:rsid w:val="00F96BB8"/>
    <w:rsid w:val="00F96C6A"/>
    <w:rsid w:val="00F96D14"/>
    <w:rsid w:val="00F96E35"/>
    <w:rsid w:val="00F9712E"/>
    <w:rsid w:val="00F97186"/>
    <w:rsid w:val="00F9722B"/>
    <w:rsid w:val="00F97236"/>
    <w:rsid w:val="00F9731D"/>
    <w:rsid w:val="00F97428"/>
    <w:rsid w:val="00F97448"/>
    <w:rsid w:val="00F975EE"/>
    <w:rsid w:val="00F97664"/>
    <w:rsid w:val="00F977DF"/>
    <w:rsid w:val="00F978CF"/>
    <w:rsid w:val="00F9791C"/>
    <w:rsid w:val="00F97976"/>
    <w:rsid w:val="00F979E3"/>
    <w:rsid w:val="00F97A33"/>
    <w:rsid w:val="00F97A54"/>
    <w:rsid w:val="00F97AAA"/>
    <w:rsid w:val="00F97AE7"/>
    <w:rsid w:val="00F97CF2"/>
    <w:rsid w:val="00F97CF8"/>
    <w:rsid w:val="00F97D67"/>
    <w:rsid w:val="00F97D95"/>
    <w:rsid w:val="00F97E9A"/>
    <w:rsid w:val="00F97EC1"/>
    <w:rsid w:val="00FA0562"/>
    <w:rsid w:val="00FA057B"/>
    <w:rsid w:val="00FA05DB"/>
    <w:rsid w:val="00FA092E"/>
    <w:rsid w:val="00FA0936"/>
    <w:rsid w:val="00FA09D5"/>
    <w:rsid w:val="00FA0B4C"/>
    <w:rsid w:val="00FA0CA2"/>
    <w:rsid w:val="00FA0F09"/>
    <w:rsid w:val="00FA1093"/>
    <w:rsid w:val="00FA128C"/>
    <w:rsid w:val="00FA133D"/>
    <w:rsid w:val="00FA13C8"/>
    <w:rsid w:val="00FA13FC"/>
    <w:rsid w:val="00FA14E5"/>
    <w:rsid w:val="00FA1582"/>
    <w:rsid w:val="00FA163B"/>
    <w:rsid w:val="00FA1711"/>
    <w:rsid w:val="00FA17D0"/>
    <w:rsid w:val="00FA1823"/>
    <w:rsid w:val="00FA1A82"/>
    <w:rsid w:val="00FA1AAD"/>
    <w:rsid w:val="00FA1AAF"/>
    <w:rsid w:val="00FA1D9F"/>
    <w:rsid w:val="00FA1E26"/>
    <w:rsid w:val="00FA1E5B"/>
    <w:rsid w:val="00FA1F32"/>
    <w:rsid w:val="00FA1F4A"/>
    <w:rsid w:val="00FA1FDF"/>
    <w:rsid w:val="00FA200B"/>
    <w:rsid w:val="00FA2180"/>
    <w:rsid w:val="00FA21FB"/>
    <w:rsid w:val="00FA2522"/>
    <w:rsid w:val="00FA2585"/>
    <w:rsid w:val="00FA25EB"/>
    <w:rsid w:val="00FA283D"/>
    <w:rsid w:val="00FA2913"/>
    <w:rsid w:val="00FA297F"/>
    <w:rsid w:val="00FA2A6D"/>
    <w:rsid w:val="00FA2B15"/>
    <w:rsid w:val="00FA2BC0"/>
    <w:rsid w:val="00FA2BC6"/>
    <w:rsid w:val="00FA2C2D"/>
    <w:rsid w:val="00FA2E1D"/>
    <w:rsid w:val="00FA2E1E"/>
    <w:rsid w:val="00FA2F77"/>
    <w:rsid w:val="00FA30E4"/>
    <w:rsid w:val="00FA3141"/>
    <w:rsid w:val="00FA3309"/>
    <w:rsid w:val="00FA351D"/>
    <w:rsid w:val="00FA3656"/>
    <w:rsid w:val="00FA3665"/>
    <w:rsid w:val="00FA3788"/>
    <w:rsid w:val="00FA3865"/>
    <w:rsid w:val="00FA38C8"/>
    <w:rsid w:val="00FA38FF"/>
    <w:rsid w:val="00FA39A1"/>
    <w:rsid w:val="00FA3C7E"/>
    <w:rsid w:val="00FA3C8B"/>
    <w:rsid w:val="00FA3D4C"/>
    <w:rsid w:val="00FA3EA2"/>
    <w:rsid w:val="00FA4019"/>
    <w:rsid w:val="00FA40ED"/>
    <w:rsid w:val="00FA4218"/>
    <w:rsid w:val="00FA424A"/>
    <w:rsid w:val="00FA4350"/>
    <w:rsid w:val="00FA4438"/>
    <w:rsid w:val="00FA4541"/>
    <w:rsid w:val="00FA4569"/>
    <w:rsid w:val="00FA457F"/>
    <w:rsid w:val="00FA45E9"/>
    <w:rsid w:val="00FA4641"/>
    <w:rsid w:val="00FA4777"/>
    <w:rsid w:val="00FA4778"/>
    <w:rsid w:val="00FA4780"/>
    <w:rsid w:val="00FA479C"/>
    <w:rsid w:val="00FA48AC"/>
    <w:rsid w:val="00FA4A8E"/>
    <w:rsid w:val="00FA4BBE"/>
    <w:rsid w:val="00FA4C7F"/>
    <w:rsid w:val="00FA4C89"/>
    <w:rsid w:val="00FA4D7A"/>
    <w:rsid w:val="00FA4D7E"/>
    <w:rsid w:val="00FA4E1C"/>
    <w:rsid w:val="00FA4E66"/>
    <w:rsid w:val="00FA4E6C"/>
    <w:rsid w:val="00FA4FC0"/>
    <w:rsid w:val="00FA547D"/>
    <w:rsid w:val="00FA54E5"/>
    <w:rsid w:val="00FA54FC"/>
    <w:rsid w:val="00FA5719"/>
    <w:rsid w:val="00FA574A"/>
    <w:rsid w:val="00FA5886"/>
    <w:rsid w:val="00FA59A1"/>
    <w:rsid w:val="00FA59FA"/>
    <w:rsid w:val="00FA5B74"/>
    <w:rsid w:val="00FA5BC1"/>
    <w:rsid w:val="00FA5C43"/>
    <w:rsid w:val="00FA5CFC"/>
    <w:rsid w:val="00FA5D00"/>
    <w:rsid w:val="00FA5D68"/>
    <w:rsid w:val="00FA5E16"/>
    <w:rsid w:val="00FA5F68"/>
    <w:rsid w:val="00FA60D8"/>
    <w:rsid w:val="00FA612C"/>
    <w:rsid w:val="00FA6141"/>
    <w:rsid w:val="00FA6456"/>
    <w:rsid w:val="00FA65FF"/>
    <w:rsid w:val="00FA6626"/>
    <w:rsid w:val="00FA6636"/>
    <w:rsid w:val="00FA6682"/>
    <w:rsid w:val="00FA66C7"/>
    <w:rsid w:val="00FA66E9"/>
    <w:rsid w:val="00FA673A"/>
    <w:rsid w:val="00FA674D"/>
    <w:rsid w:val="00FA67EE"/>
    <w:rsid w:val="00FA6859"/>
    <w:rsid w:val="00FA6950"/>
    <w:rsid w:val="00FA69B2"/>
    <w:rsid w:val="00FA6A51"/>
    <w:rsid w:val="00FA6A8D"/>
    <w:rsid w:val="00FA6B4E"/>
    <w:rsid w:val="00FA6C9D"/>
    <w:rsid w:val="00FA6CB6"/>
    <w:rsid w:val="00FA6CE5"/>
    <w:rsid w:val="00FA6D2B"/>
    <w:rsid w:val="00FA6D7A"/>
    <w:rsid w:val="00FA6EA4"/>
    <w:rsid w:val="00FA6F07"/>
    <w:rsid w:val="00FA6F0D"/>
    <w:rsid w:val="00FA6F25"/>
    <w:rsid w:val="00FA6FB5"/>
    <w:rsid w:val="00FA6FC2"/>
    <w:rsid w:val="00FA70C6"/>
    <w:rsid w:val="00FA7213"/>
    <w:rsid w:val="00FA723C"/>
    <w:rsid w:val="00FA7356"/>
    <w:rsid w:val="00FA7464"/>
    <w:rsid w:val="00FA746B"/>
    <w:rsid w:val="00FA74AD"/>
    <w:rsid w:val="00FA7513"/>
    <w:rsid w:val="00FA75A9"/>
    <w:rsid w:val="00FA75FA"/>
    <w:rsid w:val="00FA7620"/>
    <w:rsid w:val="00FA76F6"/>
    <w:rsid w:val="00FA789D"/>
    <w:rsid w:val="00FA78B1"/>
    <w:rsid w:val="00FA7985"/>
    <w:rsid w:val="00FA7A4C"/>
    <w:rsid w:val="00FA7B03"/>
    <w:rsid w:val="00FA7B04"/>
    <w:rsid w:val="00FA7B91"/>
    <w:rsid w:val="00FA7BA2"/>
    <w:rsid w:val="00FA7BC1"/>
    <w:rsid w:val="00FA7C60"/>
    <w:rsid w:val="00FA7C85"/>
    <w:rsid w:val="00FA7D33"/>
    <w:rsid w:val="00FA7E68"/>
    <w:rsid w:val="00FA7EF6"/>
    <w:rsid w:val="00FA7FAF"/>
    <w:rsid w:val="00FA7FDD"/>
    <w:rsid w:val="00FB0066"/>
    <w:rsid w:val="00FB014A"/>
    <w:rsid w:val="00FB014C"/>
    <w:rsid w:val="00FB0169"/>
    <w:rsid w:val="00FB0440"/>
    <w:rsid w:val="00FB0462"/>
    <w:rsid w:val="00FB04EF"/>
    <w:rsid w:val="00FB04F8"/>
    <w:rsid w:val="00FB0504"/>
    <w:rsid w:val="00FB05A5"/>
    <w:rsid w:val="00FB05F0"/>
    <w:rsid w:val="00FB06A3"/>
    <w:rsid w:val="00FB09B2"/>
    <w:rsid w:val="00FB09DA"/>
    <w:rsid w:val="00FB0A5C"/>
    <w:rsid w:val="00FB0A69"/>
    <w:rsid w:val="00FB0B65"/>
    <w:rsid w:val="00FB0BDB"/>
    <w:rsid w:val="00FB0C43"/>
    <w:rsid w:val="00FB0D3C"/>
    <w:rsid w:val="00FB0D4D"/>
    <w:rsid w:val="00FB0DD7"/>
    <w:rsid w:val="00FB0DEE"/>
    <w:rsid w:val="00FB0DEF"/>
    <w:rsid w:val="00FB0E0F"/>
    <w:rsid w:val="00FB0E3D"/>
    <w:rsid w:val="00FB0E55"/>
    <w:rsid w:val="00FB0EBF"/>
    <w:rsid w:val="00FB0F52"/>
    <w:rsid w:val="00FB0F75"/>
    <w:rsid w:val="00FB0FA9"/>
    <w:rsid w:val="00FB1151"/>
    <w:rsid w:val="00FB1183"/>
    <w:rsid w:val="00FB124B"/>
    <w:rsid w:val="00FB1601"/>
    <w:rsid w:val="00FB1871"/>
    <w:rsid w:val="00FB1BB5"/>
    <w:rsid w:val="00FB1BBE"/>
    <w:rsid w:val="00FB1C1B"/>
    <w:rsid w:val="00FB1D11"/>
    <w:rsid w:val="00FB1D54"/>
    <w:rsid w:val="00FB1DA9"/>
    <w:rsid w:val="00FB1DAE"/>
    <w:rsid w:val="00FB1E1F"/>
    <w:rsid w:val="00FB1E41"/>
    <w:rsid w:val="00FB1FF5"/>
    <w:rsid w:val="00FB2037"/>
    <w:rsid w:val="00FB2138"/>
    <w:rsid w:val="00FB231A"/>
    <w:rsid w:val="00FB2382"/>
    <w:rsid w:val="00FB2783"/>
    <w:rsid w:val="00FB2991"/>
    <w:rsid w:val="00FB29FC"/>
    <w:rsid w:val="00FB2B40"/>
    <w:rsid w:val="00FB2D58"/>
    <w:rsid w:val="00FB2DBE"/>
    <w:rsid w:val="00FB2DCA"/>
    <w:rsid w:val="00FB2E97"/>
    <w:rsid w:val="00FB2FB4"/>
    <w:rsid w:val="00FB2FD3"/>
    <w:rsid w:val="00FB301C"/>
    <w:rsid w:val="00FB30FA"/>
    <w:rsid w:val="00FB32E4"/>
    <w:rsid w:val="00FB3557"/>
    <w:rsid w:val="00FB3649"/>
    <w:rsid w:val="00FB36E0"/>
    <w:rsid w:val="00FB3731"/>
    <w:rsid w:val="00FB378E"/>
    <w:rsid w:val="00FB37EF"/>
    <w:rsid w:val="00FB3844"/>
    <w:rsid w:val="00FB391D"/>
    <w:rsid w:val="00FB3AF3"/>
    <w:rsid w:val="00FB3B15"/>
    <w:rsid w:val="00FB3C2E"/>
    <w:rsid w:val="00FB3CCC"/>
    <w:rsid w:val="00FB3F08"/>
    <w:rsid w:val="00FB4074"/>
    <w:rsid w:val="00FB419D"/>
    <w:rsid w:val="00FB424D"/>
    <w:rsid w:val="00FB4561"/>
    <w:rsid w:val="00FB466A"/>
    <w:rsid w:val="00FB46B1"/>
    <w:rsid w:val="00FB46C9"/>
    <w:rsid w:val="00FB4716"/>
    <w:rsid w:val="00FB47CB"/>
    <w:rsid w:val="00FB481D"/>
    <w:rsid w:val="00FB48C7"/>
    <w:rsid w:val="00FB48D0"/>
    <w:rsid w:val="00FB48DA"/>
    <w:rsid w:val="00FB492C"/>
    <w:rsid w:val="00FB4A0E"/>
    <w:rsid w:val="00FB4C0A"/>
    <w:rsid w:val="00FB4CB0"/>
    <w:rsid w:val="00FB4D30"/>
    <w:rsid w:val="00FB4D3F"/>
    <w:rsid w:val="00FB4FB4"/>
    <w:rsid w:val="00FB50F0"/>
    <w:rsid w:val="00FB520B"/>
    <w:rsid w:val="00FB538D"/>
    <w:rsid w:val="00FB542C"/>
    <w:rsid w:val="00FB5474"/>
    <w:rsid w:val="00FB5489"/>
    <w:rsid w:val="00FB56E7"/>
    <w:rsid w:val="00FB5B8E"/>
    <w:rsid w:val="00FB5BE9"/>
    <w:rsid w:val="00FB5CD6"/>
    <w:rsid w:val="00FB5D98"/>
    <w:rsid w:val="00FB5DB8"/>
    <w:rsid w:val="00FB5F8A"/>
    <w:rsid w:val="00FB617B"/>
    <w:rsid w:val="00FB61AB"/>
    <w:rsid w:val="00FB628F"/>
    <w:rsid w:val="00FB6335"/>
    <w:rsid w:val="00FB6418"/>
    <w:rsid w:val="00FB6529"/>
    <w:rsid w:val="00FB65EE"/>
    <w:rsid w:val="00FB6813"/>
    <w:rsid w:val="00FB68A9"/>
    <w:rsid w:val="00FB68B2"/>
    <w:rsid w:val="00FB69DC"/>
    <w:rsid w:val="00FB6A18"/>
    <w:rsid w:val="00FB6B93"/>
    <w:rsid w:val="00FB7190"/>
    <w:rsid w:val="00FB71E3"/>
    <w:rsid w:val="00FB720A"/>
    <w:rsid w:val="00FB73A3"/>
    <w:rsid w:val="00FB73BA"/>
    <w:rsid w:val="00FB73CC"/>
    <w:rsid w:val="00FB74FB"/>
    <w:rsid w:val="00FB7530"/>
    <w:rsid w:val="00FB785A"/>
    <w:rsid w:val="00FB7922"/>
    <w:rsid w:val="00FB7A55"/>
    <w:rsid w:val="00FB7BE2"/>
    <w:rsid w:val="00FB7D64"/>
    <w:rsid w:val="00FB7DB2"/>
    <w:rsid w:val="00FB7E76"/>
    <w:rsid w:val="00FC013C"/>
    <w:rsid w:val="00FC01C1"/>
    <w:rsid w:val="00FC0483"/>
    <w:rsid w:val="00FC0497"/>
    <w:rsid w:val="00FC04F5"/>
    <w:rsid w:val="00FC05B4"/>
    <w:rsid w:val="00FC0653"/>
    <w:rsid w:val="00FC06F1"/>
    <w:rsid w:val="00FC098F"/>
    <w:rsid w:val="00FC0D37"/>
    <w:rsid w:val="00FC0E69"/>
    <w:rsid w:val="00FC10E4"/>
    <w:rsid w:val="00FC1188"/>
    <w:rsid w:val="00FC11F5"/>
    <w:rsid w:val="00FC14E1"/>
    <w:rsid w:val="00FC15AC"/>
    <w:rsid w:val="00FC1625"/>
    <w:rsid w:val="00FC1628"/>
    <w:rsid w:val="00FC1696"/>
    <w:rsid w:val="00FC16BE"/>
    <w:rsid w:val="00FC16EE"/>
    <w:rsid w:val="00FC181D"/>
    <w:rsid w:val="00FC18E2"/>
    <w:rsid w:val="00FC1A99"/>
    <w:rsid w:val="00FC1B04"/>
    <w:rsid w:val="00FC1BB9"/>
    <w:rsid w:val="00FC1CFC"/>
    <w:rsid w:val="00FC1DAD"/>
    <w:rsid w:val="00FC1F61"/>
    <w:rsid w:val="00FC2118"/>
    <w:rsid w:val="00FC2135"/>
    <w:rsid w:val="00FC2154"/>
    <w:rsid w:val="00FC21DD"/>
    <w:rsid w:val="00FC243F"/>
    <w:rsid w:val="00FC2559"/>
    <w:rsid w:val="00FC26C0"/>
    <w:rsid w:val="00FC2927"/>
    <w:rsid w:val="00FC2942"/>
    <w:rsid w:val="00FC295A"/>
    <w:rsid w:val="00FC2B4E"/>
    <w:rsid w:val="00FC2BE9"/>
    <w:rsid w:val="00FC2D0A"/>
    <w:rsid w:val="00FC2D76"/>
    <w:rsid w:val="00FC2DCC"/>
    <w:rsid w:val="00FC2DD9"/>
    <w:rsid w:val="00FC2E1D"/>
    <w:rsid w:val="00FC2E62"/>
    <w:rsid w:val="00FC2F38"/>
    <w:rsid w:val="00FC301E"/>
    <w:rsid w:val="00FC30D1"/>
    <w:rsid w:val="00FC3372"/>
    <w:rsid w:val="00FC33A2"/>
    <w:rsid w:val="00FC3501"/>
    <w:rsid w:val="00FC37B3"/>
    <w:rsid w:val="00FC3876"/>
    <w:rsid w:val="00FC3AB8"/>
    <w:rsid w:val="00FC3AFB"/>
    <w:rsid w:val="00FC3B38"/>
    <w:rsid w:val="00FC3B5A"/>
    <w:rsid w:val="00FC3B8A"/>
    <w:rsid w:val="00FC3E55"/>
    <w:rsid w:val="00FC3E8F"/>
    <w:rsid w:val="00FC41F2"/>
    <w:rsid w:val="00FC428C"/>
    <w:rsid w:val="00FC42E8"/>
    <w:rsid w:val="00FC4310"/>
    <w:rsid w:val="00FC4347"/>
    <w:rsid w:val="00FC43D6"/>
    <w:rsid w:val="00FC4494"/>
    <w:rsid w:val="00FC44DB"/>
    <w:rsid w:val="00FC4542"/>
    <w:rsid w:val="00FC45BF"/>
    <w:rsid w:val="00FC4637"/>
    <w:rsid w:val="00FC463D"/>
    <w:rsid w:val="00FC4641"/>
    <w:rsid w:val="00FC46E6"/>
    <w:rsid w:val="00FC475E"/>
    <w:rsid w:val="00FC47A8"/>
    <w:rsid w:val="00FC47B4"/>
    <w:rsid w:val="00FC4853"/>
    <w:rsid w:val="00FC4866"/>
    <w:rsid w:val="00FC4874"/>
    <w:rsid w:val="00FC48A4"/>
    <w:rsid w:val="00FC48E0"/>
    <w:rsid w:val="00FC48EE"/>
    <w:rsid w:val="00FC496A"/>
    <w:rsid w:val="00FC4AED"/>
    <w:rsid w:val="00FC4B67"/>
    <w:rsid w:val="00FC4BA7"/>
    <w:rsid w:val="00FC4D3B"/>
    <w:rsid w:val="00FC4D4A"/>
    <w:rsid w:val="00FC5012"/>
    <w:rsid w:val="00FC5061"/>
    <w:rsid w:val="00FC509C"/>
    <w:rsid w:val="00FC51C1"/>
    <w:rsid w:val="00FC5255"/>
    <w:rsid w:val="00FC5477"/>
    <w:rsid w:val="00FC5519"/>
    <w:rsid w:val="00FC566A"/>
    <w:rsid w:val="00FC5720"/>
    <w:rsid w:val="00FC574E"/>
    <w:rsid w:val="00FC577F"/>
    <w:rsid w:val="00FC579F"/>
    <w:rsid w:val="00FC57B4"/>
    <w:rsid w:val="00FC5822"/>
    <w:rsid w:val="00FC582E"/>
    <w:rsid w:val="00FC594C"/>
    <w:rsid w:val="00FC59F0"/>
    <w:rsid w:val="00FC5BBD"/>
    <w:rsid w:val="00FC5C74"/>
    <w:rsid w:val="00FC5CF4"/>
    <w:rsid w:val="00FC5DCF"/>
    <w:rsid w:val="00FC5EF2"/>
    <w:rsid w:val="00FC6005"/>
    <w:rsid w:val="00FC6007"/>
    <w:rsid w:val="00FC602E"/>
    <w:rsid w:val="00FC621C"/>
    <w:rsid w:val="00FC6247"/>
    <w:rsid w:val="00FC624D"/>
    <w:rsid w:val="00FC62E9"/>
    <w:rsid w:val="00FC6368"/>
    <w:rsid w:val="00FC640E"/>
    <w:rsid w:val="00FC6471"/>
    <w:rsid w:val="00FC6779"/>
    <w:rsid w:val="00FC6785"/>
    <w:rsid w:val="00FC6845"/>
    <w:rsid w:val="00FC6906"/>
    <w:rsid w:val="00FC6993"/>
    <w:rsid w:val="00FC6AF1"/>
    <w:rsid w:val="00FC6CE4"/>
    <w:rsid w:val="00FC6D5E"/>
    <w:rsid w:val="00FC6D98"/>
    <w:rsid w:val="00FC6EFB"/>
    <w:rsid w:val="00FC6F2A"/>
    <w:rsid w:val="00FC6FA9"/>
    <w:rsid w:val="00FC7054"/>
    <w:rsid w:val="00FC72B5"/>
    <w:rsid w:val="00FC7345"/>
    <w:rsid w:val="00FC73CA"/>
    <w:rsid w:val="00FC73F6"/>
    <w:rsid w:val="00FC7442"/>
    <w:rsid w:val="00FC74B7"/>
    <w:rsid w:val="00FC750B"/>
    <w:rsid w:val="00FC7556"/>
    <w:rsid w:val="00FC7563"/>
    <w:rsid w:val="00FC7654"/>
    <w:rsid w:val="00FC7758"/>
    <w:rsid w:val="00FC77B4"/>
    <w:rsid w:val="00FC77BE"/>
    <w:rsid w:val="00FC789A"/>
    <w:rsid w:val="00FC7983"/>
    <w:rsid w:val="00FC79B0"/>
    <w:rsid w:val="00FC7A27"/>
    <w:rsid w:val="00FC7B50"/>
    <w:rsid w:val="00FC7C64"/>
    <w:rsid w:val="00FC7D2F"/>
    <w:rsid w:val="00FC7D37"/>
    <w:rsid w:val="00FC7DD4"/>
    <w:rsid w:val="00FC7DDC"/>
    <w:rsid w:val="00FC7E22"/>
    <w:rsid w:val="00FC7E48"/>
    <w:rsid w:val="00FC7EEB"/>
    <w:rsid w:val="00FC7F6C"/>
    <w:rsid w:val="00FC7F74"/>
    <w:rsid w:val="00FC7F76"/>
    <w:rsid w:val="00FD000D"/>
    <w:rsid w:val="00FD016B"/>
    <w:rsid w:val="00FD01FC"/>
    <w:rsid w:val="00FD025C"/>
    <w:rsid w:val="00FD0549"/>
    <w:rsid w:val="00FD06B7"/>
    <w:rsid w:val="00FD06CB"/>
    <w:rsid w:val="00FD0791"/>
    <w:rsid w:val="00FD07C5"/>
    <w:rsid w:val="00FD08AC"/>
    <w:rsid w:val="00FD0931"/>
    <w:rsid w:val="00FD0961"/>
    <w:rsid w:val="00FD09AF"/>
    <w:rsid w:val="00FD0A42"/>
    <w:rsid w:val="00FD0A63"/>
    <w:rsid w:val="00FD0A77"/>
    <w:rsid w:val="00FD0A7F"/>
    <w:rsid w:val="00FD0A86"/>
    <w:rsid w:val="00FD0AAD"/>
    <w:rsid w:val="00FD0AEA"/>
    <w:rsid w:val="00FD0B58"/>
    <w:rsid w:val="00FD0DD9"/>
    <w:rsid w:val="00FD120C"/>
    <w:rsid w:val="00FD120E"/>
    <w:rsid w:val="00FD1298"/>
    <w:rsid w:val="00FD1349"/>
    <w:rsid w:val="00FD138B"/>
    <w:rsid w:val="00FD139D"/>
    <w:rsid w:val="00FD150D"/>
    <w:rsid w:val="00FD167E"/>
    <w:rsid w:val="00FD16F5"/>
    <w:rsid w:val="00FD174C"/>
    <w:rsid w:val="00FD1751"/>
    <w:rsid w:val="00FD177D"/>
    <w:rsid w:val="00FD1899"/>
    <w:rsid w:val="00FD1CDC"/>
    <w:rsid w:val="00FD1FC7"/>
    <w:rsid w:val="00FD1FD4"/>
    <w:rsid w:val="00FD214F"/>
    <w:rsid w:val="00FD2280"/>
    <w:rsid w:val="00FD2283"/>
    <w:rsid w:val="00FD22D0"/>
    <w:rsid w:val="00FD2537"/>
    <w:rsid w:val="00FD289A"/>
    <w:rsid w:val="00FD29F2"/>
    <w:rsid w:val="00FD2A05"/>
    <w:rsid w:val="00FD2B18"/>
    <w:rsid w:val="00FD2B1E"/>
    <w:rsid w:val="00FD2BF5"/>
    <w:rsid w:val="00FD2C95"/>
    <w:rsid w:val="00FD2E76"/>
    <w:rsid w:val="00FD30C1"/>
    <w:rsid w:val="00FD32E1"/>
    <w:rsid w:val="00FD32E6"/>
    <w:rsid w:val="00FD334D"/>
    <w:rsid w:val="00FD35BE"/>
    <w:rsid w:val="00FD372A"/>
    <w:rsid w:val="00FD390C"/>
    <w:rsid w:val="00FD3AD4"/>
    <w:rsid w:val="00FD3CBD"/>
    <w:rsid w:val="00FD3CF8"/>
    <w:rsid w:val="00FD3DE6"/>
    <w:rsid w:val="00FD3FF7"/>
    <w:rsid w:val="00FD4040"/>
    <w:rsid w:val="00FD40AC"/>
    <w:rsid w:val="00FD40E3"/>
    <w:rsid w:val="00FD41C7"/>
    <w:rsid w:val="00FD4365"/>
    <w:rsid w:val="00FD4369"/>
    <w:rsid w:val="00FD436B"/>
    <w:rsid w:val="00FD4448"/>
    <w:rsid w:val="00FD44C8"/>
    <w:rsid w:val="00FD454C"/>
    <w:rsid w:val="00FD45D4"/>
    <w:rsid w:val="00FD4843"/>
    <w:rsid w:val="00FD4903"/>
    <w:rsid w:val="00FD494A"/>
    <w:rsid w:val="00FD49C7"/>
    <w:rsid w:val="00FD4B1B"/>
    <w:rsid w:val="00FD4B63"/>
    <w:rsid w:val="00FD4B94"/>
    <w:rsid w:val="00FD4BFE"/>
    <w:rsid w:val="00FD4D3A"/>
    <w:rsid w:val="00FD4F30"/>
    <w:rsid w:val="00FD508C"/>
    <w:rsid w:val="00FD50B6"/>
    <w:rsid w:val="00FD513A"/>
    <w:rsid w:val="00FD51BC"/>
    <w:rsid w:val="00FD529E"/>
    <w:rsid w:val="00FD52E7"/>
    <w:rsid w:val="00FD52F1"/>
    <w:rsid w:val="00FD5319"/>
    <w:rsid w:val="00FD5321"/>
    <w:rsid w:val="00FD53B4"/>
    <w:rsid w:val="00FD53FB"/>
    <w:rsid w:val="00FD5418"/>
    <w:rsid w:val="00FD548D"/>
    <w:rsid w:val="00FD5521"/>
    <w:rsid w:val="00FD55AC"/>
    <w:rsid w:val="00FD55E9"/>
    <w:rsid w:val="00FD55F4"/>
    <w:rsid w:val="00FD5638"/>
    <w:rsid w:val="00FD5666"/>
    <w:rsid w:val="00FD56CC"/>
    <w:rsid w:val="00FD5701"/>
    <w:rsid w:val="00FD587D"/>
    <w:rsid w:val="00FD59E0"/>
    <w:rsid w:val="00FD5AE5"/>
    <w:rsid w:val="00FD5BF2"/>
    <w:rsid w:val="00FD5EBC"/>
    <w:rsid w:val="00FD5EE0"/>
    <w:rsid w:val="00FD5F3E"/>
    <w:rsid w:val="00FD5F41"/>
    <w:rsid w:val="00FD5F55"/>
    <w:rsid w:val="00FD5FBC"/>
    <w:rsid w:val="00FD607F"/>
    <w:rsid w:val="00FD6103"/>
    <w:rsid w:val="00FD6116"/>
    <w:rsid w:val="00FD6119"/>
    <w:rsid w:val="00FD61CC"/>
    <w:rsid w:val="00FD6393"/>
    <w:rsid w:val="00FD6418"/>
    <w:rsid w:val="00FD64CC"/>
    <w:rsid w:val="00FD65CB"/>
    <w:rsid w:val="00FD669E"/>
    <w:rsid w:val="00FD679D"/>
    <w:rsid w:val="00FD689F"/>
    <w:rsid w:val="00FD68C7"/>
    <w:rsid w:val="00FD6931"/>
    <w:rsid w:val="00FD6B03"/>
    <w:rsid w:val="00FD6BAA"/>
    <w:rsid w:val="00FD6C1B"/>
    <w:rsid w:val="00FD6E0C"/>
    <w:rsid w:val="00FD6E3F"/>
    <w:rsid w:val="00FD6EEF"/>
    <w:rsid w:val="00FD7028"/>
    <w:rsid w:val="00FD7230"/>
    <w:rsid w:val="00FD740C"/>
    <w:rsid w:val="00FD7545"/>
    <w:rsid w:val="00FD755B"/>
    <w:rsid w:val="00FD75A0"/>
    <w:rsid w:val="00FD7777"/>
    <w:rsid w:val="00FD7930"/>
    <w:rsid w:val="00FD796A"/>
    <w:rsid w:val="00FD796C"/>
    <w:rsid w:val="00FD7B7E"/>
    <w:rsid w:val="00FD7D2C"/>
    <w:rsid w:val="00FD7D8C"/>
    <w:rsid w:val="00FD7E43"/>
    <w:rsid w:val="00FD7E58"/>
    <w:rsid w:val="00FD7EAD"/>
    <w:rsid w:val="00FD7EAF"/>
    <w:rsid w:val="00FD7F8A"/>
    <w:rsid w:val="00FE0111"/>
    <w:rsid w:val="00FE015C"/>
    <w:rsid w:val="00FE034C"/>
    <w:rsid w:val="00FE03B4"/>
    <w:rsid w:val="00FE040E"/>
    <w:rsid w:val="00FE047F"/>
    <w:rsid w:val="00FE05F5"/>
    <w:rsid w:val="00FE0663"/>
    <w:rsid w:val="00FE07F6"/>
    <w:rsid w:val="00FE086F"/>
    <w:rsid w:val="00FE0A52"/>
    <w:rsid w:val="00FE0B70"/>
    <w:rsid w:val="00FE0B9C"/>
    <w:rsid w:val="00FE0C68"/>
    <w:rsid w:val="00FE0C7C"/>
    <w:rsid w:val="00FE0C8B"/>
    <w:rsid w:val="00FE0DC1"/>
    <w:rsid w:val="00FE0E15"/>
    <w:rsid w:val="00FE0FA8"/>
    <w:rsid w:val="00FE108B"/>
    <w:rsid w:val="00FE113A"/>
    <w:rsid w:val="00FE1187"/>
    <w:rsid w:val="00FE1597"/>
    <w:rsid w:val="00FE15B8"/>
    <w:rsid w:val="00FE15F4"/>
    <w:rsid w:val="00FE16B9"/>
    <w:rsid w:val="00FE16CE"/>
    <w:rsid w:val="00FE16F9"/>
    <w:rsid w:val="00FE1C70"/>
    <w:rsid w:val="00FE1D35"/>
    <w:rsid w:val="00FE1D9B"/>
    <w:rsid w:val="00FE1DE6"/>
    <w:rsid w:val="00FE1ED1"/>
    <w:rsid w:val="00FE1EE2"/>
    <w:rsid w:val="00FE1F5A"/>
    <w:rsid w:val="00FE1FC7"/>
    <w:rsid w:val="00FE203B"/>
    <w:rsid w:val="00FE205B"/>
    <w:rsid w:val="00FE20AB"/>
    <w:rsid w:val="00FE211F"/>
    <w:rsid w:val="00FE218C"/>
    <w:rsid w:val="00FE2337"/>
    <w:rsid w:val="00FE237F"/>
    <w:rsid w:val="00FE23DF"/>
    <w:rsid w:val="00FE252C"/>
    <w:rsid w:val="00FE257E"/>
    <w:rsid w:val="00FE25B3"/>
    <w:rsid w:val="00FE2617"/>
    <w:rsid w:val="00FE2676"/>
    <w:rsid w:val="00FE2716"/>
    <w:rsid w:val="00FE2873"/>
    <w:rsid w:val="00FE287E"/>
    <w:rsid w:val="00FE29EE"/>
    <w:rsid w:val="00FE2A88"/>
    <w:rsid w:val="00FE2B14"/>
    <w:rsid w:val="00FE2B18"/>
    <w:rsid w:val="00FE2D07"/>
    <w:rsid w:val="00FE2E4F"/>
    <w:rsid w:val="00FE2F11"/>
    <w:rsid w:val="00FE2F77"/>
    <w:rsid w:val="00FE31BD"/>
    <w:rsid w:val="00FE31C7"/>
    <w:rsid w:val="00FE32A3"/>
    <w:rsid w:val="00FE353C"/>
    <w:rsid w:val="00FE3585"/>
    <w:rsid w:val="00FE3599"/>
    <w:rsid w:val="00FE3655"/>
    <w:rsid w:val="00FE389E"/>
    <w:rsid w:val="00FE38B7"/>
    <w:rsid w:val="00FE38F9"/>
    <w:rsid w:val="00FE3971"/>
    <w:rsid w:val="00FE3AA6"/>
    <w:rsid w:val="00FE3C20"/>
    <w:rsid w:val="00FE3CE7"/>
    <w:rsid w:val="00FE3E25"/>
    <w:rsid w:val="00FE3E50"/>
    <w:rsid w:val="00FE3E57"/>
    <w:rsid w:val="00FE3F32"/>
    <w:rsid w:val="00FE40AB"/>
    <w:rsid w:val="00FE40FE"/>
    <w:rsid w:val="00FE413B"/>
    <w:rsid w:val="00FE4148"/>
    <w:rsid w:val="00FE4151"/>
    <w:rsid w:val="00FE4157"/>
    <w:rsid w:val="00FE419E"/>
    <w:rsid w:val="00FE4253"/>
    <w:rsid w:val="00FE4339"/>
    <w:rsid w:val="00FE4388"/>
    <w:rsid w:val="00FE438D"/>
    <w:rsid w:val="00FE4498"/>
    <w:rsid w:val="00FE460C"/>
    <w:rsid w:val="00FE46B7"/>
    <w:rsid w:val="00FE4719"/>
    <w:rsid w:val="00FE474A"/>
    <w:rsid w:val="00FE47B8"/>
    <w:rsid w:val="00FE47BC"/>
    <w:rsid w:val="00FE47DF"/>
    <w:rsid w:val="00FE4B70"/>
    <w:rsid w:val="00FE4D16"/>
    <w:rsid w:val="00FE50FE"/>
    <w:rsid w:val="00FE51E6"/>
    <w:rsid w:val="00FE51E8"/>
    <w:rsid w:val="00FE5324"/>
    <w:rsid w:val="00FE54CF"/>
    <w:rsid w:val="00FE5504"/>
    <w:rsid w:val="00FE551A"/>
    <w:rsid w:val="00FE5601"/>
    <w:rsid w:val="00FE5668"/>
    <w:rsid w:val="00FE56BE"/>
    <w:rsid w:val="00FE57D1"/>
    <w:rsid w:val="00FE57EE"/>
    <w:rsid w:val="00FE595A"/>
    <w:rsid w:val="00FE5AD5"/>
    <w:rsid w:val="00FE5B8B"/>
    <w:rsid w:val="00FE5CCF"/>
    <w:rsid w:val="00FE5CE2"/>
    <w:rsid w:val="00FE5CFC"/>
    <w:rsid w:val="00FE5D6C"/>
    <w:rsid w:val="00FE5FAB"/>
    <w:rsid w:val="00FE615F"/>
    <w:rsid w:val="00FE6368"/>
    <w:rsid w:val="00FE63AA"/>
    <w:rsid w:val="00FE63B1"/>
    <w:rsid w:val="00FE6461"/>
    <w:rsid w:val="00FE6697"/>
    <w:rsid w:val="00FE6718"/>
    <w:rsid w:val="00FE67F1"/>
    <w:rsid w:val="00FE694C"/>
    <w:rsid w:val="00FE695C"/>
    <w:rsid w:val="00FE6B66"/>
    <w:rsid w:val="00FE6C64"/>
    <w:rsid w:val="00FE6CA4"/>
    <w:rsid w:val="00FE6D22"/>
    <w:rsid w:val="00FE6E24"/>
    <w:rsid w:val="00FE6EF4"/>
    <w:rsid w:val="00FE6F48"/>
    <w:rsid w:val="00FE6FD1"/>
    <w:rsid w:val="00FE7173"/>
    <w:rsid w:val="00FE7235"/>
    <w:rsid w:val="00FE75A6"/>
    <w:rsid w:val="00FE764E"/>
    <w:rsid w:val="00FE76B6"/>
    <w:rsid w:val="00FE78ED"/>
    <w:rsid w:val="00FE7A27"/>
    <w:rsid w:val="00FE7BBE"/>
    <w:rsid w:val="00FE7BEE"/>
    <w:rsid w:val="00FE7C10"/>
    <w:rsid w:val="00FE7C79"/>
    <w:rsid w:val="00FE7C80"/>
    <w:rsid w:val="00FE7CD2"/>
    <w:rsid w:val="00FE7D67"/>
    <w:rsid w:val="00FE7D86"/>
    <w:rsid w:val="00FE7D9F"/>
    <w:rsid w:val="00FE7DA2"/>
    <w:rsid w:val="00FE7EC5"/>
    <w:rsid w:val="00FE7EE1"/>
    <w:rsid w:val="00FE7F8D"/>
    <w:rsid w:val="00FE7F98"/>
    <w:rsid w:val="00FF0237"/>
    <w:rsid w:val="00FF02C5"/>
    <w:rsid w:val="00FF02CC"/>
    <w:rsid w:val="00FF04A7"/>
    <w:rsid w:val="00FF04D0"/>
    <w:rsid w:val="00FF04D5"/>
    <w:rsid w:val="00FF04EF"/>
    <w:rsid w:val="00FF0529"/>
    <w:rsid w:val="00FF052D"/>
    <w:rsid w:val="00FF0549"/>
    <w:rsid w:val="00FF05E8"/>
    <w:rsid w:val="00FF07F7"/>
    <w:rsid w:val="00FF081E"/>
    <w:rsid w:val="00FF0873"/>
    <w:rsid w:val="00FF091E"/>
    <w:rsid w:val="00FF09AC"/>
    <w:rsid w:val="00FF09DB"/>
    <w:rsid w:val="00FF0AA4"/>
    <w:rsid w:val="00FF0AD9"/>
    <w:rsid w:val="00FF0B9F"/>
    <w:rsid w:val="00FF0BC1"/>
    <w:rsid w:val="00FF0D84"/>
    <w:rsid w:val="00FF0D9D"/>
    <w:rsid w:val="00FF0DEC"/>
    <w:rsid w:val="00FF0F9F"/>
    <w:rsid w:val="00FF0FB3"/>
    <w:rsid w:val="00FF0FB9"/>
    <w:rsid w:val="00FF0FBF"/>
    <w:rsid w:val="00FF0FEA"/>
    <w:rsid w:val="00FF1072"/>
    <w:rsid w:val="00FF116F"/>
    <w:rsid w:val="00FF151A"/>
    <w:rsid w:val="00FF16CC"/>
    <w:rsid w:val="00FF1814"/>
    <w:rsid w:val="00FF1857"/>
    <w:rsid w:val="00FF18C8"/>
    <w:rsid w:val="00FF1A26"/>
    <w:rsid w:val="00FF1ADE"/>
    <w:rsid w:val="00FF1C87"/>
    <w:rsid w:val="00FF1E2E"/>
    <w:rsid w:val="00FF1EB7"/>
    <w:rsid w:val="00FF1ECE"/>
    <w:rsid w:val="00FF1EEC"/>
    <w:rsid w:val="00FF2004"/>
    <w:rsid w:val="00FF2137"/>
    <w:rsid w:val="00FF21AC"/>
    <w:rsid w:val="00FF21D6"/>
    <w:rsid w:val="00FF2203"/>
    <w:rsid w:val="00FF22C6"/>
    <w:rsid w:val="00FF23D5"/>
    <w:rsid w:val="00FF243B"/>
    <w:rsid w:val="00FF2493"/>
    <w:rsid w:val="00FF24E5"/>
    <w:rsid w:val="00FF255A"/>
    <w:rsid w:val="00FF2581"/>
    <w:rsid w:val="00FF259D"/>
    <w:rsid w:val="00FF2699"/>
    <w:rsid w:val="00FF27C6"/>
    <w:rsid w:val="00FF27FF"/>
    <w:rsid w:val="00FF28C4"/>
    <w:rsid w:val="00FF2A19"/>
    <w:rsid w:val="00FF2A88"/>
    <w:rsid w:val="00FF2AA2"/>
    <w:rsid w:val="00FF2BA8"/>
    <w:rsid w:val="00FF2D4E"/>
    <w:rsid w:val="00FF2E24"/>
    <w:rsid w:val="00FF2E43"/>
    <w:rsid w:val="00FF2E72"/>
    <w:rsid w:val="00FF2F70"/>
    <w:rsid w:val="00FF2FC7"/>
    <w:rsid w:val="00FF2FEB"/>
    <w:rsid w:val="00FF3091"/>
    <w:rsid w:val="00FF3112"/>
    <w:rsid w:val="00FF3204"/>
    <w:rsid w:val="00FF329F"/>
    <w:rsid w:val="00FF336B"/>
    <w:rsid w:val="00FF33FE"/>
    <w:rsid w:val="00FF3451"/>
    <w:rsid w:val="00FF3556"/>
    <w:rsid w:val="00FF3778"/>
    <w:rsid w:val="00FF38B9"/>
    <w:rsid w:val="00FF3930"/>
    <w:rsid w:val="00FF3940"/>
    <w:rsid w:val="00FF3966"/>
    <w:rsid w:val="00FF39F6"/>
    <w:rsid w:val="00FF3C59"/>
    <w:rsid w:val="00FF3EBF"/>
    <w:rsid w:val="00FF3F3D"/>
    <w:rsid w:val="00FF3FA6"/>
    <w:rsid w:val="00FF412F"/>
    <w:rsid w:val="00FF4143"/>
    <w:rsid w:val="00FF433C"/>
    <w:rsid w:val="00FF4340"/>
    <w:rsid w:val="00FF4356"/>
    <w:rsid w:val="00FF4436"/>
    <w:rsid w:val="00FF4476"/>
    <w:rsid w:val="00FF44E1"/>
    <w:rsid w:val="00FF4586"/>
    <w:rsid w:val="00FF4595"/>
    <w:rsid w:val="00FF47B5"/>
    <w:rsid w:val="00FF480A"/>
    <w:rsid w:val="00FF48ED"/>
    <w:rsid w:val="00FF49E4"/>
    <w:rsid w:val="00FF4A69"/>
    <w:rsid w:val="00FF4B0B"/>
    <w:rsid w:val="00FF4B2F"/>
    <w:rsid w:val="00FF4B67"/>
    <w:rsid w:val="00FF4D2D"/>
    <w:rsid w:val="00FF4F6B"/>
    <w:rsid w:val="00FF4F7C"/>
    <w:rsid w:val="00FF5064"/>
    <w:rsid w:val="00FF5129"/>
    <w:rsid w:val="00FF523E"/>
    <w:rsid w:val="00FF5296"/>
    <w:rsid w:val="00FF539F"/>
    <w:rsid w:val="00FF546D"/>
    <w:rsid w:val="00FF5496"/>
    <w:rsid w:val="00FF5529"/>
    <w:rsid w:val="00FF5690"/>
    <w:rsid w:val="00FF56A1"/>
    <w:rsid w:val="00FF572E"/>
    <w:rsid w:val="00FF5730"/>
    <w:rsid w:val="00FF5758"/>
    <w:rsid w:val="00FF58A8"/>
    <w:rsid w:val="00FF5A10"/>
    <w:rsid w:val="00FF5A9A"/>
    <w:rsid w:val="00FF5ADF"/>
    <w:rsid w:val="00FF5CC2"/>
    <w:rsid w:val="00FF5E1D"/>
    <w:rsid w:val="00FF5EE9"/>
    <w:rsid w:val="00FF5F6E"/>
    <w:rsid w:val="00FF5F84"/>
    <w:rsid w:val="00FF603B"/>
    <w:rsid w:val="00FF62C0"/>
    <w:rsid w:val="00FF62E3"/>
    <w:rsid w:val="00FF6313"/>
    <w:rsid w:val="00FF636E"/>
    <w:rsid w:val="00FF6495"/>
    <w:rsid w:val="00FF65E7"/>
    <w:rsid w:val="00FF6658"/>
    <w:rsid w:val="00FF66BF"/>
    <w:rsid w:val="00FF6750"/>
    <w:rsid w:val="00FF6811"/>
    <w:rsid w:val="00FF6929"/>
    <w:rsid w:val="00FF6A0A"/>
    <w:rsid w:val="00FF6A6A"/>
    <w:rsid w:val="00FF6CCE"/>
    <w:rsid w:val="00FF6CF5"/>
    <w:rsid w:val="00FF6D6C"/>
    <w:rsid w:val="00FF6DA2"/>
    <w:rsid w:val="00FF6ECE"/>
    <w:rsid w:val="00FF6EE5"/>
    <w:rsid w:val="00FF6FCA"/>
    <w:rsid w:val="00FF7031"/>
    <w:rsid w:val="00FF705A"/>
    <w:rsid w:val="00FF7200"/>
    <w:rsid w:val="00FF7258"/>
    <w:rsid w:val="00FF726D"/>
    <w:rsid w:val="00FF7349"/>
    <w:rsid w:val="00FF7474"/>
    <w:rsid w:val="00FF7501"/>
    <w:rsid w:val="00FF7756"/>
    <w:rsid w:val="00FF77A5"/>
    <w:rsid w:val="00FF7816"/>
    <w:rsid w:val="00FF789B"/>
    <w:rsid w:val="00FF79BB"/>
    <w:rsid w:val="00FF7B70"/>
    <w:rsid w:val="00FF7BC4"/>
    <w:rsid w:val="00FF7C0A"/>
    <w:rsid w:val="00FF7DCF"/>
    <w:rsid w:val="00FF7E6F"/>
    <w:rsid w:val="00FF7FEB"/>
    <w:rsid w:val="0102D320"/>
    <w:rsid w:val="010CBB23"/>
    <w:rsid w:val="0122F012"/>
    <w:rsid w:val="01564718"/>
    <w:rsid w:val="015C5607"/>
    <w:rsid w:val="015D4477"/>
    <w:rsid w:val="0162F602"/>
    <w:rsid w:val="01662923"/>
    <w:rsid w:val="0184C543"/>
    <w:rsid w:val="0198BBC2"/>
    <w:rsid w:val="01A44EB8"/>
    <w:rsid w:val="01A8690F"/>
    <w:rsid w:val="01B386C2"/>
    <w:rsid w:val="01CB6C9D"/>
    <w:rsid w:val="01E40577"/>
    <w:rsid w:val="01E9D138"/>
    <w:rsid w:val="01F10E97"/>
    <w:rsid w:val="01FA9707"/>
    <w:rsid w:val="020A5A61"/>
    <w:rsid w:val="0218B01F"/>
    <w:rsid w:val="021AC6AA"/>
    <w:rsid w:val="021E9580"/>
    <w:rsid w:val="021F72F8"/>
    <w:rsid w:val="022288BE"/>
    <w:rsid w:val="02230931"/>
    <w:rsid w:val="022C4B98"/>
    <w:rsid w:val="024C343F"/>
    <w:rsid w:val="024CBEDB"/>
    <w:rsid w:val="024F37FA"/>
    <w:rsid w:val="024FD7E8"/>
    <w:rsid w:val="025CA14D"/>
    <w:rsid w:val="025E907E"/>
    <w:rsid w:val="02631674"/>
    <w:rsid w:val="026D5A33"/>
    <w:rsid w:val="028A76B8"/>
    <w:rsid w:val="02A7EFE6"/>
    <w:rsid w:val="02E9E05E"/>
    <w:rsid w:val="02F29166"/>
    <w:rsid w:val="03001F7D"/>
    <w:rsid w:val="030EC6FF"/>
    <w:rsid w:val="03114037"/>
    <w:rsid w:val="031718B9"/>
    <w:rsid w:val="034094D6"/>
    <w:rsid w:val="035C829E"/>
    <w:rsid w:val="036845FD"/>
    <w:rsid w:val="036E8330"/>
    <w:rsid w:val="0382363A"/>
    <w:rsid w:val="03875E4B"/>
    <w:rsid w:val="03A02135"/>
    <w:rsid w:val="03A33573"/>
    <w:rsid w:val="03D97A33"/>
    <w:rsid w:val="03FE0D52"/>
    <w:rsid w:val="04113A7F"/>
    <w:rsid w:val="04151992"/>
    <w:rsid w:val="042D0F79"/>
    <w:rsid w:val="0443342A"/>
    <w:rsid w:val="044E7C76"/>
    <w:rsid w:val="044F7338"/>
    <w:rsid w:val="045E26EC"/>
    <w:rsid w:val="0471F4D2"/>
    <w:rsid w:val="04822529"/>
    <w:rsid w:val="049D4046"/>
    <w:rsid w:val="04A88700"/>
    <w:rsid w:val="04B09CD9"/>
    <w:rsid w:val="04B0E9F9"/>
    <w:rsid w:val="04B9F49A"/>
    <w:rsid w:val="04C65B1C"/>
    <w:rsid w:val="04C7FE4E"/>
    <w:rsid w:val="04CC9A5F"/>
    <w:rsid w:val="0504BBAD"/>
    <w:rsid w:val="0504D54A"/>
    <w:rsid w:val="050D91A5"/>
    <w:rsid w:val="0528AABC"/>
    <w:rsid w:val="0534531C"/>
    <w:rsid w:val="05395ADD"/>
    <w:rsid w:val="053AE533"/>
    <w:rsid w:val="054A56A0"/>
    <w:rsid w:val="056340CC"/>
    <w:rsid w:val="056EF2EC"/>
    <w:rsid w:val="057D5802"/>
    <w:rsid w:val="05830049"/>
    <w:rsid w:val="05949575"/>
    <w:rsid w:val="05A03203"/>
    <w:rsid w:val="05AED904"/>
    <w:rsid w:val="05BE5351"/>
    <w:rsid w:val="05C9C2FA"/>
    <w:rsid w:val="05E03D9A"/>
    <w:rsid w:val="05E308B9"/>
    <w:rsid w:val="05EAA795"/>
    <w:rsid w:val="05F39A6A"/>
    <w:rsid w:val="05FE8372"/>
    <w:rsid w:val="06553615"/>
    <w:rsid w:val="066630A3"/>
    <w:rsid w:val="066A9E77"/>
    <w:rsid w:val="067C027F"/>
    <w:rsid w:val="0689C0C5"/>
    <w:rsid w:val="06920FAE"/>
    <w:rsid w:val="0696DDC3"/>
    <w:rsid w:val="069D78E3"/>
    <w:rsid w:val="06AD40BE"/>
    <w:rsid w:val="06BE93E5"/>
    <w:rsid w:val="06BEDEB2"/>
    <w:rsid w:val="06C17167"/>
    <w:rsid w:val="06D38496"/>
    <w:rsid w:val="06D40683"/>
    <w:rsid w:val="06DF4A78"/>
    <w:rsid w:val="06E1F754"/>
    <w:rsid w:val="06E97D29"/>
    <w:rsid w:val="06ED4EA3"/>
    <w:rsid w:val="070193B9"/>
    <w:rsid w:val="07064E6A"/>
    <w:rsid w:val="070C5E9A"/>
    <w:rsid w:val="0711B11C"/>
    <w:rsid w:val="071AFC2F"/>
    <w:rsid w:val="071B8470"/>
    <w:rsid w:val="0765FFF3"/>
    <w:rsid w:val="0769D731"/>
    <w:rsid w:val="0771678C"/>
    <w:rsid w:val="07A1411A"/>
    <w:rsid w:val="07BB7DD8"/>
    <w:rsid w:val="07CB7B26"/>
    <w:rsid w:val="07CBB355"/>
    <w:rsid w:val="07EA2B51"/>
    <w:rsid w:val="07F4FACD"/>
    <w:rsid w:val="080150ED"/>
    <w:rsid w:val="08231C97"/>
    <w:rsid w:val="082F9A4C"/>
    <w:rsid w:val="0831FAD5"/>
    <w:rsid w:val="083C9A66"/>
    <w:rsid w:val="083F74E0"/>
    <w:rsid w:val="08459F1E"/>
    <w:rsid w:val="086E06EF"/>
    <w:rsid w:val="0876778D"/>
    <w:rsid w:val="08800B0F"/>
    <w:rsid w:val="08827677"/>
    <w:rsid w:val="0890CC04"/>
    <w:rsid w:val="08A2AC35"/>
    <w:rsid w:val="08A962BE"/>
    <w:rsid w:val="08B3008D"/>
    <w:rsid w:val="08CA6518"/>
    <w:rsid w:val="08D2B18D"/>
    <w:rsid w:val="08EA1B40"/>
    <w:rsid w:val="08ECE250"/>
    <w:rsid w:val="0905C737"/>
    <w:rsid w:val="09087440"/>
    <w:rsid w:val="09148932"/>
    <w:rsid w:val="0917612E"/>
    <w:rsid w:val="094A6403"/>
    <w:rsid w:val="0960699D"/>
    <w:rsid w:val="0963A520"/>
    <w:rsid w:val="09ABF9C4"/>
    <w:rsid w:val="09AFE0BD"/>
    <w:rsid w:val="09B1250C"/>
    <w:rsid w:val="09B247BB"/>
    <w:rsid w:val="09BC5DAD"/>
    <w:rsid w:val="09C1D564"/>
    <w:rsid w:val="09C9DB0B"/>
    <w:rsid w:val="09F26C01"/>
    <w:rsid w:val="0A0F036A"/>
    <w:rsid w:val="0A2090B6"/>
    <w:rsid w:val="0A25B19A"/>
    <w:rsid w:val="0A2A86FD"/>
    <w:rsid w:val="0A30A473"/>
    <w:rsid w:val="0A55FD6F"/>
    <w:rsid w:val="0A5B3450"/>
    <w:rsid w:val="0A6A9D6E"/>
    <w:rsid w:val="0A9085BD"/>
    <w:rsid w:val="0A9758C5"/>
    <w:rsid w:val="0AB7F6E8"/>
    <w:rsid w:val="0ACB4B19"/>
    <w:rsid w:val="0AD00CF3"/>
    <w:rsid w:val="0AD8AC2D"/>
    <w:rsid w:val="0ADCE14F"/>
    <w:rsid w:val="0ADF39A4"/>
    <w:rsid w:val="0AF0A7BC"/>
    <w:rsid w:val="0B0DE3F4"/>
    <w:rsid w:val="0B20165E"/>
    <w:rsid w:val="0B2301F4"/>
    <w:rsid w:val="0B39744A"/>
    <w:rsid w:val="0B5C3BB1"/>
    <w:rsid w:val="0B623742"/>
    <w:rsid w:val="0B742101"/>
    <w:rsid w:val="0B74F6F3"/>
    <w:rsid w:val="0B82BFEB"/>
    <w:rsid w:val="0B9F3D24"/>
    <w:rsid w:val="0BB851EB"/>
    <w:rsid w:val="0BB9145A"/>
    <w:rsid w:val="0BCB6D80"/>
    <w:rsid w:val="0BE87AE9"/>
    <w:rsid w:val="0C40DAA9"/>
    <w:rsid w:val="0C43AE39"/>
    <w:rsid w:val="0C55D374"/>
    <w:rsid w:val="0C60B68C"/>
    <w:rsid w:val="0C6BF827"/>
    <w:rsid w:val="0C6ED394"/>
    <w:rsid w:val="0C892040"/>
    <w:rsid w:val="0C8C64B2"/>
    <w:rsid w:val="0C940A21"/>
    <w:rsid w:val="0C9BBFA0"/>
    <w:rsid w:val="0CA3A04B"/>
    <w:rsid w:val="0CA651D8"/>
    <w:rsid w:val="0CC4D4FA"/>
    <w:rsid w:val="0CCF3CC4"/>
    <w:rsid w:val="0CCFBE83"/>
    <w:rsid w:val="0CEF06D0"/>
    <w:rsid w:val="0CF87A26"/>
    <w:rsid w:val="0CFA82F4"/>
    <w:rsid w:val="0D1F9572"/>
    <w:rsid w:val="0D4F0886"/>
    <w:rsid w:val="0D643B32"/>
    <w:rsid w:val="0D69F961"/>
    <w:rsid w:val="0D7770C8"/>
    <w:rsid w:val="0D8163FD"/>
    <w:rsid w:val="0D821E9C"/>
    <w:rsid w:val="0D884A3B"/>
    <w:rsid w:val="0D8F08ED"/>
    <w:rsid w:val="0D91420C"/>
    <w:rsid w:val="0D936EDB"/>
    <w:rsid w:val="0DA1835A"/>
    <w:rsid w:val="0DA956BF"/>
    <w:rsid w:val="0DB51781"/>
    <w:rsid w:val="0DB617FD"/>
    <w:rsid w:val="0DBF2DD1"/>
    <w:rsid w:val="0DD8B7B0"/>
    <w:rsid w:val="0DE1F307"/>
    <w:rsid w:val="0DE9FEF8"/>
    <w:rsid w:val="0DF6A120"/>
    <w:rsid w:val="0DF89361"/>
    <w:rsid w:val="0E235817"/>
    <w:rsid w:val="0E28527C"/>
    <w:rsid w:val="0E2E2878"/>
    <w:rsid w:val="0E301C8A"/>
    <w:rsid w:val="0E3D5B66"/>
    <w:rsid w:val="0E5E0368"/>
    <w:rsid w:val="0E7AC3CE"/>
    <w:rsid w:val="0E9D9A46"/>
    <w:rsid w:val="0EA772BA"/>
    <w:rsid w:val="0EB052F3"/>
    <w:rsid w:val="0EB7BD1F"/>
    <w:rsid w:val="0EC1CFB2"/>
    <w:rsid w:val="0EC3EF43"/>
    <w:rsid w:val="0EFDE237"/>
    <w:rsid w:val="0F01E1FB"/>
    <w:rsid w:val="0F02C6F8"/>
    <w:rsid w:val="0F0BD91D"/>
    <w:rsid w:val="0F0F9E2B"/>
    <w:rsid w:val="0F342BD4"/>
    <w:rsid w:val="0F46C606"/>
    <w:rsid w:val="0F78E2F1"/>
    <w:rsid w:val="0F7C98D3"/>
    <w:rsid w:val="0F91E0E5"/>
    <w:rsid w:val="0F945F04"/>
    <w:rsid w:val="0F964EE0"/>
    <w:rsid w:val="0F97F00F"/>
    <w:rsid w:val="0FABCF45"/>
    <w:rsid w:val="0FBF6FDF"/>
    <w:rsid w:val="0FC5A478"/>
    <w:rsid w:val="0FCD78A7"/>
    <w:rsid w:val="0FDDA2D1"/>
    <w:rsid w:val="0FF06FC8"/>
    <w:rsid w:val="1023297C"/>
    <w:rsid w:val="1028EC0E"/>
    <w:rsid w:val="102D23FA"/>
    <w:rsid w:val="1044F620"/>
    <w:rsid w:val="104E0645"/>
    <w:rsid w:val="10621B94"/>
    <w:rsid w:val="106991E1"/>
    <w:rsid w:val="10722CDD"/>
    <w:rsid w:val="107FFC06"/>
    <w:rsid w:val="1093CB7E"/>
    <w:rsid w:val="10945387"/>
    <w:rsid w:val="109E44FF"/>
    <w:rsid w:val="10A73626"/>
    <w:rsid w:val="10B16206"/>
    <w:rsid w:val="10B3E570"/>
    <w:rsid w:val="10BF52BF"/>
    <w:rsid w:val="10CC05CF"/>
    <w:rsid w:val="10DFEEE4"/>
    <w:rsid w:val="10EDEF3A"/>
    <w:rsid w:val="10FD787A"/>
    <w:rsid w:val="11112C4B"/>
    <w:rsid w:val="112B4312"/>
    <w:rsid w:val="11301537"/>
    <w:rsid w:val="11459397"/>
    <w:rsid w:val="114ACD9A"/>
    <w:rsid w:val="114D5B2C"/>
    <w:rsid w:val="11506E17"/>
    <w:rsid w:val="116999E7"/>
    <w:rsid w:val="118D4A90"/>
    <w:rsid w:val="119B5888"/>
    <w:rsid w:val="119FF91F"/>
    <w:rsid w:val="11AADA57"/>
    <w:rsid w:val="11B8FBC1"/>
    <w:rsid w:val="11C81D4A"/>
    <w:rsid w:val="11CFF621"/>
    <w:rsid w:val="11D39331"/>
    <w:rsid w:val="11D6EF09"/>
    <w:rsid w:val="11D7987F"/>
    <w:rsid w:val="11D89FAD"/>
    <w:rsid w:val="11DCACF7"/>
    <w:rsid w:val="11FE2369"/>
    <w:rsid w:val="1201CD82"/>
    <w:rsid w:val="12080199"/>
    <w:rsid w:val="1218EFD1"/>
    <w:rsid w:val="122118CB"/>
    <w:rsid w:val="12243081"/>
    <w:rsid w:val="124E00AD"/>
    <w:rsid w:val="125A8792"/>
    <w:rsid w:val="126783E1"/>
    <w:rsid w:val="126FA4C4"/>
    <w:rsid w:val="127D49BF"/>
    <w:rsid w:val="1288D887"/>
    <w:rsid w:val="12AE6D04"/>
    <w:rsid w:val="12BDC644"/>
    <w:rsid w:val="12BEBC3C"/>
    <w:rsid w:val="12C0FB5B"/>
    <w:rsid w:val="12D0509E"/>
    <w:rsid w:val="12D136B6"/>
    <w:rsid w:val="12D6CFCA"/>
    <w:rsid w:val="12DF857B"/>
    <w:rsid w:val="12E0B9A6"/>
    <w:rsid w:val="12F1192A"/>
    <w:rsid w:val="12FF1B4B"/>
    <w:rsid w:val="1309BB88"/>
    <w:rsid w:val="1316D86E"/>
    <w:rsid w:val="1330D128"/>
    <w:rsid w:val="13313EB4"/>
    <w:rsid w:val="1344099D"/>
    <w:rsid w:val="13700A4F"/>
    <w:rsid w:val="13740BDF"/>
    <w:rsid w:val="138A8A02"/>
    <w:rsid w:val="13A0D55C"/>
    <w:rsid w:val="13C2D4F8"/>
    <w:rsid w:val="13D47543"/>
    <w:rsid w:val="13DC8815"/>
    <w:rsid w:val="13F27E74"/>
    <w:rsid w:val="1410B8EC"/>
    <w:rsid w:val="14150B0A"/>
    <w:rsid w:val="142F1D89"/>
    <w:rsid w:val="142F5F81"/>
    <w:rsid w:val="143738FA"/>
    <w:rsid w:val="1448CCA3"/>
    <w:rsid w:val="14541E22"/>
    <w:rsid w:val="1464F2C1"/>
    <w:rsid w:val="14677ABE"/>
    <w:rsid w:val="14708888"/>
    <w:rsid w:val="149131D6"/>
    <w:rsid w:val="14A3D027"/>
    <w:rsid w:val="14A93DDE"/>
    <w:rsid w:val="14AFCDDF"/>
    <w:rsid w:val="14B06D6A"/>
    <w:rsid w:val="14E16456"/>
    <w:rsid w:val="151EFB88"/>
    <w:rsid w:val="15359F69"/>
    <w:rsid w:val="153ACAF8"/>
    <w:rsid w:val="15459863"/>
    <w:rsid w:val="154CFBCD"/>
    <w:rsid w:val="1579EFE2"/>
    <w:rsid w:val="15840BC9"/>
    <w:rsid w:val="158AFB41"/>
    <w:rsid w:val="158D317E"/>
    <w:rsid w:val="15999A55"/>
    <w:rsid w:val="15A157EE"/>
    <w:rsid w:val="15AE02ED"/>
    <w:rsid w:val="15B11035"/>
    <w:rsid w:val="15F1A446"/>
    <w:rsid w:val="16046092"/>
    <w:rsid w:val="1617B822"/>
    <w:rsid w:val="165E8AEF"/>
    <w:rsid w:val="1661FC01"/>
    <w:rsid w:val="167D7F80"/>
    <w:rsid w:val="16AAEFD3"/>
    <w:rsid w:val="16ADDA56"/>
    <w:rsid w:val="16B73558"/>
    <w:rsid w:val="16C5B8A5"/>
    <w:rsid w:val="16C976C5"/>
    <w:rsid w:val="16CA7539"/>
    <w:rsid w:val="16F629BB"/>
    <w:rsid w:val="170CE701"/>
    <w:rsid w:val="1715D1B3"/>
    <w:rsid w:val="1718E79E"/>
    <w:rsid w:val="172DFAC4"/>
    <w:rsid w:val="1745CC12"/>
    <w:rsid w:val="1747CC35"/>
    <w:rsid w:val="17524811"/>
    <w:rsid w:val="175EF487"/>
    <w:rsid w:val="1774684C"/>
    <w:rsid w:val="1778D462"/>
    <w:rsid w:val="1780DD34"/>
    <w:rsid w:val="17831455"/>
    <w:rsid w:val="178B4357"/>
    <w:rsid w:val="17A3F674"/>
    <w:rsid w:val="17A5A6E3"/>
    <w:rsid w:val="17DAC5A3"/>
    <w:rsid w:val="17E07BF5"/>
    <w:rsid w:val="17E95C35"/>
    <w:rsid w:val="17EC162F"/>
    <w:rsid w:val="17EDBA89"/>
    <w:rsid w:val="17F21CB7"/>
    <w:rsid w:val="1800860C"/>
    <w:rsid w:val="1800E8A6"/>
    <w:rsid w:val="1810DA92"/>
    <w:rsid w:val="181C2BED"/>
    <w:rsid w:val="1821FA1C"/>
    <w:rsid w:val="1838AA33"/>
    <w:rsid w:val="184AE0BC"/>
    <w:rsid w:val="184FBAE0"/>
    <w:rsid w:val="1877F984"/>
    <w:rsid w:val="18A99D82"/>
    <w:rsid w:val="18BAFD66"/>
    <w:rsid w:val="18BE034F"/>
    <w:rsid w:val="18C55801"/>
    <w:rsid w:val="190F06E6"/>
    <w:rsid w:val="1912F2E7"/>
    <w:rsid w:val="193FCA3C"/>
    <w:rsid w:val="19783D52"/>
    <w:rsid w:val="19882463"/>
    <w:rsid w:val="19C4A7F0"/>
    <w:rsid w:val="19CBAB75"/>
    <w:rsid w:val="19DB0A21"/>
    <w:rsid w:val="19DF92CA"/>
    <w:rsid w:val="19E5533D"/>
    <w:rsid w:val="19E94141"/>
    <w:rsid w:val="19EB5FC3"/>
    <w:rsid w:val="19F3A897"/>
    <w:rsid w:val="19FF3CA3"/>
    <w:rsid w:val="1A0201C0"/>
    <w:rsid w:val="1A17F8B6"/>
    <w:rsid w:val="1A1858C8"/>
    <w:rsid w:val="1A323CF9"/>
    <w:rsid w:val="1A34A9EC"/>
    <w:rsid w:val="1A3B341C"/>
    <w:rsid w:val="1A51FBBD"/>
    <w:rsid w:val="1A52ECA9"/>
    <w:rsid w:val="1A5913E4"/>
    <w:rsid w:val="1A5F2E02"/>
    <w:rsid w:val="1A852D74"/>
    <w:rsid w:val="1A97A7A0"/>
    <w:rsid w:val="1A9D32CF"/>
    <w:rsid w:val="1AA082D3"/>
    <w:rsid w:val="1ACA56B3"/>
    <w:rsid w:val="1ADD37AF"/>
    <w:rsid w:val="1ADE7AA0"/>
    <w:rsid w:val="1AE06567"/>
    <w:rsid w:val="1AE3D182"/>
    <w:rsid w:val="1AF7959C"/>
    <w:rsid w:val="1B08B794"/>
    <w:rsid w:val="1B11D5F4"/>
    <w:rsid w:val="1B41A636"/>
    <w:rsid w:val="1B83C1E9"/>
    <w:rsid w:val="1B92395F"/>
    <w:rsid w:val="1B99C4CB"/>
    <w:rsid w:val="1BB2CA06"/>
    <w:rsid w:val="1BB571BB"/>
    <w:rsid w:val="1BBAFAEF"/>
    <w:rsid w:val="1BBD2114"/>
    <w:rsid w:val="1BBD66AF"/>
    <w:rsid w:val="1BC652BC"/>
    <w:rsid w:val="1BFE1E72"/>
    <w:rsid w:val="1C1B1475"/>
    <w:rsid w:val="1C1F157E"/>
    <w:rsid w:val="1C30D910"/>
    <w:rsid w:val="1C5109CC"/>
    <w:rsid w:val="1C60E0E8"/>
    <w:rsid w:val="1C6BE3EC"/>
    <w:rsid w:val="1C72FF31"/>
    <w:rsid w:val="1C767BF4"/>
    <w:rsid w:val="1C77A87F"/>
    <w:rsid w:val="1C881C73"/>
    <w:rsid w:val="1C91EB81"/>
    <w:rsid w:val="1CA2E7B1"/>
    <w:rsid w:val="1CB510C2"/>
    <w:rsid w:val="1CC03E07"/>
    <w:rsid w:val="1CC4F70D"/>
    <w:rsid w:val="1CDF56CD"/>
    <w:rsid w:val="1CE090DF"/>
    <w:rsid w:val="1CFED1E7"/>
    <w:rsid w:val="1D0866BF"/>
    <w:rsid w:val="1D13A709"/>
    <w:rsid w:val="1D1DA8CD"/>
    <w:rsid w:val="1D1EF969"/>
    <w:rsid w:val="1D4FC627"/>
    <w:rsid w:val="1D6D3326"/>
    <w:rsid w:val="1D6F60A8"/>
    <w:rsid w:val="1D9DBF79"/>
    <w:rsid w:val="1DA88532"/>
    <w:rsid w:val="1DC1B5EA"/>
    <w:rsid w:val="1DC27672"/>
    <w:rsid w:val="1DFECB39"/>
    <w:rsid w:val="1E08AEB8"/>
    <w:rsid w:val="1E08B45E"/>
    <w:rsid w:val="1E0F7A8B"/>
    <w:rsid w:val="1E294B09"/>
    <w:rsid w:val="1E29853A"/>
    <w:rsid w:val="1E5D9379"/>
    <w:rsid w:val="1E6D4216"/>
    <w:rsid w:val="1E856AC7"/>
    <w:rsid w:val="1E86DB15"/>
    <w:rsid w:val="1EADDEA2"/>
    <w:rsid w:val="1EB25704"/>
    <w:rsid w:val="1EB3EDBE"/>
    <w:rsid w:val="1EB8CCE3"/>
    <w:rsid w:val="1EC33F9C"/>
    <w:rsid w:val="1EC5F5B4"/>
    <w:rsid w:val="1EC7915B"/>
    <w:rsid w:val="1EDC9681"/>
    <w:rsid w:val="1EF929D9"/>
    <w:rsid w:val="1EFB80A0"/>
    <w:rsid w:val="1EFD345E"/>
    <w:rsid w:val="1F09E0F4"/>
    <w:rsid w:val="1F1C4E84"/>
    <w:rsid w:val="1F1F8A9B"/>
    <w:rsid w:val="1F2F86FC"/>
    <w:rsid w:val="1F3A1107"/>
    <w:rsid w:val="1F4638B8"/>
    <w:rsid w:val="1F4C1F6E"/>
    <w:rsid w:val="1F4C7802"/>
    <w:rsid w:val="1F502F21"/>
    <w:rsid w:val="1F546BE9"/>
    <w:rsid w:val="1F5C96BC"/>
    <w:rsid w:val="1F65ABB5"/>
    <w:rsid w:val="1F65BC38"/>
    <w:rsid w:val="1F818AE7"/>
    <w:rsid w:val="1F83AFE4"/>
    <w:rsid w:val="1F8D4B57"/>
    <w:rsid w:val="1F962DE4"/>
    <w:rsid w:val="1FEA5DA5"/>
    <w:rsid w:val="1FF08096"/>
    <w:rsid w:val="1FF6BA5C"/>
    <w:rsid w:val="1FFDFA7B"/>
    <w:rsid w:val="20053A3D"/>
    <w:rsid w:val="2013AC02"/>
    <w:rsid w:val="20186E72"/>
    <w:rsid w:val="201CBBF3"/>
    <w:rsid w:val="201D30D1"/>
    <w:rsid w:val="2026C0B7"/>
    <w:rsid w:val="203ED00F"/>
    <w:rsid w:val="2065C7A9"/>
    <w:rsid w:val="2074218D"/>
    <w:rsid w:val="2082FB05"/>
    <w:rsid w:val="2086D1D4"/>
    <w:rsid w:val="208734C1"/>
    <w:rsid w:val="20987AE3"/>
    <w:rsid w:val="20A3C458"/>
    <w:rsid w:val="20E7A25E"/>
    <w:rsid w:val="20F0DE95"/>
    <w:rsid w:val="20FB4983"/>
    <w:rsid w:val="2102A7F7"/>
    <w:rsid w:val="210709E7"/>
    <w:rsid w:val="210CE315"/>
    <w:rsid w:val="210E97D6"/>
    <w:rsid w:val="210F8A33"/>
    <w:rsid w:val="21136139"/>
    <w:rsid w:val="2117AC37"/>
    <w:rsid w:val="2153A8D2"/>
    <w:rsid w:val="2154E15D"/>
    <w:rsid w:val="21700AD2"/>
    <w:rsid w:val="21812469"/>
    <w:rsid w:val="2184B19F"/>
    <w:rsid w:val="2193621F"/>
    <w:rsid w:val="21A8F62E"/>
    <w:rsid w:val="21AF476E"/>
    <w:rsid w:val="21B1A585"/>
    <w:rsid w:val="21B81F7D"/>
    <w:rsid w:val="21CDFC06"/>
    <w:rsid w:val="21FD76AF"/>
    <w:rsid w:val="221047E4"/>
    <w:rsid w:val="2215D1F2"/>
    <w:rsid w:val="222AB7F2"/>
    <w:rsid w:val="22379C1D"/>
    <w:rsid w:val="223DC28F"/>
    <w:rsid w:val="22628DD7"/>
    <w:rsid w:val="226360AE"/>
    <w:rsid w:val="22645545"/>
    <w:rsid w:val="226D281D"/>
    <w:rsid w:val="227334CD"/>
    <w:rsid w:val="227AD1C0"/>
    <w:rsid w:val="228CF223"/>
    <w:rsid w:val="2292B47B"/>
    <w:rsid w:val="229E259C"/>
    <w:rsid w:val="22A3770A"/>
    <w:rsid w:val="22A7C9FE"/>
    <w:rsid w:val="22BB622B"/>
    <w:rsid w:val="22BCD830"/>
    <w:rsid w:val="22CD2F8B"/>
    <w:rsid w:val="22D8F813"/>
    <w:rsid w:val="22DA7C19"/>
    <w:rsid w:val="22F6152E"/>
    <w:rsid w:val="231C5B42"/>
    <w:rsid w:val="231D1C95"/>
    <w:rsid w:val="233C50FC"/>
    <w:rsid w:val="233D6C5F"/>
    <w:rsid w:val="2345BE92"/>
    <w:rsid w:val="236F962D"/>
    <w:rsid w:val="2383218B"/>
    <w:rsid w:val="23865CC2"/>
    <w:rsid w:val="23896BF6"/>
    <w:rsid w:val="23928249"/>
    <w:rsid w:val="239B1B5D"/>
    <w:rsid w:val="23A37CA5"/>
    <w:rsid w:val="23B06F71"/>
    <w:rsid w:val="23C30618"/>
    <w:rsid w:val="23C46CF5"/>
    <w:rsid w:val="23DAF5D2"/>
    <w:rsid w:val="23EE9148"/>
    <w:rsid w:val="240447D2"/>
    <w:rsid w:val="242ECF7C"/>
    <w:rsid w:val="2430B7D3"/>
    <w:rsid w:val="2468AE62"/>
    <w:rsid w:val="246DA44F"/>
    <w:rsid w:val="24888274"/>
    <w:rsid w:val="24A56CE6"/>
    <w:rsid w:val="24DD6D97"/>
    <w:rsid w:val="24EE5403"/>
    <w:rsid w:val="24F3A38D"/>
    <w:rsid w:val="24FA1848"/>
    <w:rsid w:val="251074F7"/>
    <w:rsid w:val="251543FE"/>
    <w:rsid w:val="25175BF9"/>
    <w:rsid w:val="25177E58"/>
    <w:rsid w:val="2551FB27"/>
    <w:rsid w:val="2560402C"/>
    <w:rsid w:val="25662A07"/>
    <w:rsid w:val="25832F05"/>
    <w:rsid w:val="258E9DC2"/>
    <w:rsid w:val="259AF70F"/>
    <w:rsid w:val="25B8A122"/>
    <w:rsid w:val="25CF611A"/>
    <w:rsid w:val="25E08347"/>
    <w:rsid w:val="2601050F"/>
    <w:rsid w:val="26163DD4"/>
    <w:rsid w:val="26369C19"/>
    <w:rsid w:val="266F1EE8"/>
    <w:rsid w:val="26707B75"/>
    <w:rsid w:val="2672B452"/>
    <w:rsid w:val="2691BC3B"/>
    <w:rsid w:val="26B47D2D"/>
    <w:rsid w:val="26BF56F7"/>
    <w:rsid w:val="26D1BD9C"/>
    <w:rsid w:val="26F21F44"/>
    <w:rsid w:val="26FF2E4A"/>
    <w:rsid w:val="2705273B"/>
    <w:rsid w:val="271418C5"/>
    <w:rsid w:val="27177DF5"/>
    <w:rsid w:val="27210835"/>
    <w:rsid w:val="27309CEA"/>
    <w:rsid w:val="2743BB82"/>
    <w:rsid w:val="274690AB"/>
    <w:rsid w:val="2752F546"/>
    <w:rsid w:val="2770B9AE"/>
    <w:rsid w:val="2770EB73"/>
    <w:rsid w:val="2773517C"/>
    <w:rsid w:val="278954E4"/>
    <w:rsid w:val="2791E043"/>
    <w:rsid w:val="27957206"/>
    <w:rsid w:val="27C115B3"/>
    <w:rsid w:val="27C9079C"/>
    <w:rsid w:val="27E43C48"/>
    <w:rsid w:val="27FD1418"/>
    <w:rsid w:val="27FDE13F"/>
    <w:rsid w:val="2810EFC4"/>
    <w:rsid w:val="28250D52"/>
    <w:rsid w:val="2834A13F"/>
    <w:rsid w:val="2836E7F8"/>
    <w:rsid w:val="2843B6D6"/>
    <w:rsid w:val="2853EE68"/>
    <w:rsid w:val="288F02B4"/>
    <w:rsid w:val="28C4DA80"/>
    <w:rsid w:val="28C62ED8"/>
    <w:rsid w:val="28CBA10E"/>
    <w:rsid w:val="29068CA7"/>
    <w:rsid w:val="29172D5E"/>
    <w:rsid w:val="291DBA84"/>
    <w:rsid w:val="292BE50B"/>
    <w:rsid w:val="29408FF3"/>
    <w:rsid w:val="294F7218"/>
    <w:rsid w:val="2961B5D1"/>
    <w:rsid w:val="29683C77"/>
    <w:rsid w:val="296FDAF4"/>
    <w:rsid w:val="29B728E9"/>
    <w:rsid w:val="29CD5870"/>
    <w:rsid w:val="29D0742E"/>
    <w:rsid w:val="29DD219E"/>
    <w:rsid w:val="29DF6B40"/>
    <w:rsid w:val="29E298B8"/>
    <w:rsid w:val="2A05C05A"/>
    <w:rsid w:val="2A19FA87"/>
    <w:rsid w:val="2A200ED5"/>
    <w:rsid w:val="2A259B98"/>
    <w:rsid w:val="2A2B534E"/>
    <w:rsid w:val="2A31938C"/>
    <w:rsid w:val="2A4C42B9"/>
    <w:rsid w:val="2A518479"/>
    <w:rsid w:val="2A81359F"/>
    <w:rsid w:val="2A9E5D66"/>
    <w:rsid w:val="2AA25D08"/>
    <w:rsid w:val="2AAC5BE8"/>
    <w:rsid w:val="2AB5000B"/>
    <w:rsid w:val="2AD3FA38"/>
    <w:rsid w:val="2AD93F2E"/>
    <w:rsid w:val="2AE68381"/>
    <w:rsid w:val="2AF0958F"/>
    <w:rsid w:val="2AF49CB9"/>
    <w:rsid w:val="2B2FC94F"/>
    <w:rsid w:val="2B3542E5"/>
    <w:rsid w:val="2B49F2FD"/>
    <w:rsid w:val="2B6EB543"/>
    <w:rsid w:val="2B6EF4F3"/>
    <w:rsid w:val="2B772582"/>
    <w:rsid w:val="2B80791C"/>
    <w:rsid w:val="2B903787"/>
    <w:rsid w:val="2B9A512D"/>
    <w:rsid w:val="2B9C6A86"/>
    <w:rsid w:val="2BA7C96A"/>
    <w:rsid w:val="2BBFD6FA"/>
    <w:rsid w:val="2BE0F54D"/>
    <w:rsid w:val="2BEDE7A7"/>
    <w:rsid w:val="2BF1B75B"/>
    <w:rsid w:val="2C016806"/>
    <w:rsid w:val="2C0CB348"/>
    <w:rsid w:val="2C2D285D"/>
    <w:rsid w:val="2C3BA1D3"/>
    <w:rsid w:val="2C65EF52"/>
    <w:rsid w:val="2C720BC7"/>
    <w:rsid w:val="2C7BCE91"/>
    <w:rsid w:val="2C88C81F"/>
    <w:rsid w:val="2C909EF2"/>
    <w:rsid w:val="2C99D6E3"/>
    <w:rsid w:val="2CAAE4D1"/>
    <w:rsid w:val="2CBD00DD"/>
    <w:rsid w:val="2CD05AAA"/>
    <w:rsid w:val="2CD49443"/>
    <w:rsid w:val="2CFC0822"/>
    <w:rsid w:val="2CFE7D2A"/>
    <w:rsid w:val="2D0528B6"/>
    <w:rsid w:val="2D0624EE"/>
    <w:rsid w:val="2D0DBAB5"/>
    <w:rsid w:val="2D19F26A"/>
    <w:rsid w:val="2D2BFB69"/>
    <w:rsid w:val="2D2F471B"/>
    <w:rsid w:val="2D54F298"/>
    <w:rsid w:val="2D5B402C"/>
    <w:rsid w:val="2D675FBE"/>
    <w:rsid w:val="2D6A4D41"/>
    <w:rsid w:val="2D7058E2"/>
    <w:rsid w:val="2D828FA2"/>
    <w:rsid w:val="2D82BF60"/>
    <w:rsid w:val="2DD62A27"/>
    <w:rsid w:val="2DE54A84"/>
    <w:rsid w:val="2DEEFCEF"/>
    <w:rsid w:val="2E035BA2"/>
    <w:rsid w:val="2E0A5FAE"/>
    <w:rsid w:val="2E1E3640"/>
    <w:rsid w:val="2E2A6946"/>
    <w:rsid w:val="2E362CC1"/>
    <w:rsid w:val="2E3F15AB"/>
    <w:rsid w:val="2E4CCDC3"/>
    <w:rsid w:val="2E51850E"/>
    <w:rsid w:val="2E681813"/>
    <w:rsid w:val="2E75F3D9"/>
    <w:rsid w:val="2EB263C7"/>
    <w:rsid w:val="2ECB1EB6"/>
    <w:rsid w:val="2EEFAC37"/>
    <w:rsid w:val="2EF374A3"/>
    <w:rsid w:val="2F0D3BF1"/>
    <w:rsid w:val="2F292FE5"/>
    <w:rsid w:val="2F3DE8CD"/>
    <w:rsid w:val="2F41A668"/>
    <w:rsid w:val="2F648FD0"/>
    <w:rsid w:val="2F6587A0"/>
    <w:rsid w:val="2F7350F6"/>
    <w:rsid w:val="2F7EA826"/>
    <w:rsid w:val="2F9A34B6"/>
    <w:rsid w:val="2FA190CC"/>
    <w:rsid w:val="2FA67B60"/>
    <w:rsid w:val="2FAA6A4A"/>
    <w:rsid w:val="2FAA9455"/>
    <w:rsid w:val="2FB2323D"/>
    <w:rsid w:val="2FBAED1B"/>
    <w:rsid w:val="2FDBA89F"/>
    <w:rsid w:val="2FDBB089"/>
    <w:rsid w:val="2FF3CC0F"/>
    <w:rsid w:val="301AFA54"/>
    <w:rsid w:val="302151DE"/>
    <w:rsid w:val="304C64BC"/>
    <w:rsid w:val="3066AA68"/>
    <w:rsid w:val="307CD0A0"/>
    <w:rsid w:val="30AB3CA9"/>
    <w:rsid w:val="30AF37F6"/>
    <w:rsid w:val="30B4536F"/>
    <w:rsid w:val="30C54EAA"/>
    <w:rsid w:val="30E3346D"/>
    <w:rsid w:val="30ECD5A5"/>
    <w:rsid w:val="30FDDA70"/>
    <w:rsid w:val="30FE9EFB"/>
    <w:rsid w:val="31206695"/>
    <w:rsid w:val="313F96B3"/>
    <w:rsid w:val="31561AF2"/>
    <w:rsid w:val="3159F2FA"/>
    <w:rsid w:val="315A855A"/>
    <w:rsid w:val="3162DAB9"/>
    <w:rsid w:val="3176036F"/>
    <w:rsid w:val="317C50D5"/>
    <w:rsid w:val="318BB2AE"/>
    <w:rsid w:val="319AA928"/>
    <w:rsid w:val="31A652E0"/>
    <w:rsid w:val="31AFDE7E"/>
    <w:rsid w:val="31BF56F9"/>
    <w:rsid w:val="31D1DD50"/>
    <w:rsid w:val="31EF17D3"/>
    <w:rsid w:val="31FC804D"/>
    <w:rsid w:val="32056C94"/>
    <w:rsid w:val="3205A4F5"/>
    <w:rsid w:val="321D25B7"/>
    <w:rsid w:val="32204C2B"/>
    <w:rsid w:val="322E0873"/>
    <w:rsid w:val="32362F6D"/>
    <w:rsid w:val="3242B198"/>
    <w:rsid w:val="3246D81B"/>
    <w:rsid w:val="3251A1D7"/>
    <w:rsid w:val="325A0689"/>
    <w:rsid w:val="326C4721"/>
    <w:rsid w:val="3271EF7B"/>
    <w:rsid w:val="3289E9FE"/>
    <w:rsid w:val="328AF021"/>
    <w:rsid w:val="328C35F9"/>
    <w:rsid w:val="329504AE"/>
    <w:rsid w:val="32A4581C"/>
    <w:rsid w:val="32A68619"/>
    <w:rsid w:val="32A7AFAC"/>
    <w:rsid w:val="32A86204"/>
    <w:rsid w:val="32BC7274"/>
    <w:rsid w:val="32D43CC9"/>
    <w:rsid w:val="32E31D8D"/>
    <w:rsid w:val="330A8AA7"/>
    <w:rsid w:val="331B8E62"/>
    <w:rsid w:val="3322FE7C"/>
    <w:rsid w:val="33296980"/>
    <w:rsid w:val="332A5778"/>
    <w:rsid w:val="332C0E28"/>
    <w:rsid w:val="334B6442"/>
    <w:rsid w:val="336397F9"/>
    <w:rsid w:val="336CF7E6"/>
    <w:rsid w:val="336F33FE"/>
    <w:rsid w:val="337A644A"/>
    <w:rsid w:val="338CB453"/>
    <w:rsid w:val="339C2D63"/>
    <w:rsid w:val="339E3BC1"/>
    <w:rsid w:val="339E824B"/>
    <w:rsid w:val="33A466FF"/>
    <w:rsid w:val="33B10F04"/>
    <w:rsid w:val="33C29ABF"/>
    <w:rsid w:val="33CA9CB0"/>
    <w:rsid w:val="33CB05D0"/>
    <w:rsid w:val="33FCA7A5"/>
    <w:rsid w:val="340AD10F"/>
    <w:rsid w:val="3421EBAD"/>
    <w:rsid w:val="3429E316"/>
    <w:rsid w:val="342BA9F1"/>
    <w:rsid w:val="3433DF1A"/>
    <w:rsid w:val="345501D4"/>
    <w:rsid w:val="345A65B0"/>
    <w:rsid w:val="3466E4AC"/>
    <w:rsid w:val="3469F68F"/>
    <w:rsid w:val="3471CC5D"/>
    <w:rsid w:val="347DE19D"/>
    <w:rsid w:val="3489F756"/>
    <w:rsid w:val="348CB1FB"/>
    <w:rsid w:val="349BD7E1"/>
    <w:rsid w:val="34A91644"/>
    <w:rsid w:val="34AD2506"/>
    <w:rsid w:val="34BEA500"/>
    <w:rsid w:val="34C96191"/>
    <w:rsid w:val="34CED59E"/>
    <w:rsid w:val="34E363AA"/>
    <w:rsid w:val="34E6E721"/>
    <w:rsid w:val="34ECC6E8"/>
    <w:rsid w:val="34ED8756"/>
    <w:rsid w:val="34F7F499"/>
    <w:rsid w:val="351E7B1B"/>
    <w:rsid w:val="3532F72D"/>
    <w:rsid w:val="3534D8EC"/>
    <w:rsid w:val="35422EB6"/>
    <w:rsid w:val="35450FAA"/>
    <w:rsid w:val="357D965E"/>
    <w:rsid w:val="357F56F2"/>
    <w:rsid w:val="3583943B"/>
    <w:rsid w:val="3585C291"/>
    <w:rsid w:val="35B4250C"/>
    <w:rsid w:val="35BE28D6"/>
    <w:rsid w:val="35BE3D15"/>
    <w:rsid w:val="35C56A27"/>
    <w:rsid w:val="35D88933"/>
    <w:rsid w:val="35E61C34"/>
    <w:rsid w:val="35F0675C"/>
    <w:rsid w:val="35F436C7"/>
    <w:rsid w:val="35F76BCC"/>
    <w:rsid w:val="35F7B225"/>
    <w:rsid w:val="361BAE95"/>
    <w:rsid w:val="361DF25A"/>
    <w:rsid w:val="363933EE"/>
    <w:rsid w:val="364C26EF"/>
    <w:rsid w:val="364E7C41"/>
    <w:rsid w:val="36556629"/>
    <w:rsid w:val="3656D91A"/>
    <w:rsid w:val="3667DD61"/>
    <w:rsid w:val="366FB6F3"/>
    <w:rsid w:val="3672EACE"/>
    <w:rsid w:val="36739980"/>
    <w:rsid w:val="3688A7F7"/>
    <w:rsid w:val="36A18EA6"/>
    <w:rsid w:val="36D46652"/>
    <w:rsid w:val="36D89E27"/>
    <w:rsid w:val="36DB3256"/>
    <w:rsid w:val="36DB8BED"/>
    <w:rsid w:val="36DD1831"/>
    <w:rsid w:val="36ED190F"/>
    <w:rsid w:val="36F5A8D5"/>
    <w:rsid w:val="36FB1608"/>
    <w:rsid w:val="36FF9160"/>
    <w:rsid w:val="371D3578"/>
    <w:rsid w:val="37288294"/>
    <w:rsid w:val="372EF700"/>
    <w:rsid w:val="3746043F"/>
    <w:rsid w:val="3778883B"/>
    <w:rsid w:val="378E2FDE"/>
    <w:rsid w:val="37C58497"/>
    <w:rsid w:val="37EC2DFE"/>
    <w:rsid w:val="37EE9CA6"/>
    <w:rsid w:val="37F2722D"/>
    <w:rsid w:val="37FAE08C"/>
    <w:rsid w:val="3800CB9D"/>
    <w:rsid w:val="38153BFF"/>
    <w:rsid w:val="38245D94"/>
    <w:rsid w:val="382DFD9F"/>
    <w:rsid w:val="382E79F6"/>
    <w:rsid w:val="383BE89A"/>
    <w:rsid w:val="38555976"/>
    <w:rsid w:val="3867DECC"/>
    <w:rsid w:val="38919F0A"/>
    <w:rsid w:val="38A5D884"/>
    <w:rsid w:val="38AC30F6"/>
    <w:rsid w:val="38AD345D"/>
    <w:rsid w:val="38AEBC74"/>
    <w:rsid w:val="38BD389B"/>
    <w:rsid w:val="38BF88D8"/>
    <w:rsid w:val="38D7A3FC"/>
    <w:rsid w:val="38F20D26"/>
    <w:rsid w:val="3915B312"/>
    <w:rsid w:val="3933A598"/>
    <w:rsid w:val="3935674F"/>
    <w:rsid w:val="39374CAA"/>
    <w:rsid w:val="3945B8D9"/>
    <w:rsid w:val="3948DE16"/>
    <w:rsid w:val="39591243"/>
    <w:rsid w:val="3968D78A"/>
    <w:rsid w:val="3973DF6A"/>
    <w:rsid w:val="39750D4D"/>
    <w:rsid w:val="398CE8E1"/>
    <w:rsid w:val="399523BB"/>
    <w:rsid w:val="399572AE"/>
    <w:rsid w:val="39B21E30"/>
    <w:rsid w:val="39B4FB57"/>
    <w:rsid w:val="39BBF28E"/>
    <w:rsid w:val="39BEBCA0"/>
    <w:rsid w:val="39C64A79"/>
    <w:rsid w:val="39CE0414"/>
    <w:rsid w:val="39CF765A"/>
    <w:rsid w:val="39D3842C"/>
    <w:rsid w:val="39DC8415"/>
    <w:rsid w:val="39ECC361"/>
    <w:rsid w:val="39ECC633"/>
    <w:rsid w:val="39F0C309"/>
    <w:rsid w:val="39F2035E"/>
    <w:rsid w:val="3A020EE5"/>
    <w:rsid w:val="3A0DFF9B"/>
    <w:rsid w:val="3A1AFEAA"/>
    <w:rsid w:val="3A258EF6"/>
    <w:rsid w:val="3A4F52CF"/>
    <w:rsid w:val="3A52835A"/>
    <w:rsid w:val="3A6B2027"/>
    <w:rsid w:val="3A708EAD"/>
    <w:rsid w:val="3A78F772"/>
    <w:rsid w:val="3A7A99A9"/>
    <w:rsid w:val="3A7F8BA7"/>
    <w:rsid w:val="3A809807"/>
    <w:rsid w:val="3A86BEB7"/>
    <w:rsid w:val="3A9AEF66"/>
    <w:rsid w:val="3AA53BE7"/>
    <w:rsid w:val="3AD3A108"/>
    <w:rsid w:val="3AE5AEDB"/>
    <w:rsid w:val="3AF489F2"/>
    <w:rsid w:val="3AF6F4FD"/>
    <w:rsid w:val="3B0D33A9"/>
    <w:rsid w:val="3B290120"/>
    <w:rsid w:val="3B416270"/>
    <w:rsid w:val="3B52662B"/>
    <w:rsid w:val="3B6B5326"/>
    <w:rsid w:val="3B720381"/>
    <w:rsid w:val="3B842AB7"/>
    <w:rsid w:val="3B8499A5"/>
    <w:rsid w:val="3B8F2E7E"/>
    <w:rsid w:val="3B9471CD"/>
    <w:rsid w:val="3B9F43D2"/>
    <w:rsid w:val="3BA55A49"/>
    <w:rsid w:val="3BAD9A40"/>
    <w:rsid w:val="3BBB986C"/>
    <w:rsid w:val="3BC1D894"/>
    <w:rsid w:val="3BC97117"/>
    <w:rsid w:val="3BCADA85"/>
    <w:rsid w:val="3BD8B711"/>
    <w:rsid w:val="3BD9147F"/>
    <w:rsid w:val="3BDC5829"/>
    <w:rsid w:val="3BE1FC50"/>
    <w:rsid w:val="3BE2B7FC"/>
    <w:rsid w:val="3BF2CDCC"/>
    <w:rsid w:val="3C18C1CA"/>
    <w:rsid w:val="3C1E60CE"/>
    <w:rsid w:val="3C360999"/>
    <w:rsid w:val="3C399795"/>
    <w:rsid w:val="3C4E4979"/>
    <w:rsid w:val="3C56DD72"/>
    <w:rsid w:val="3C79293B"/>
    <w:rsid w:val="3C9F479E"/>
    <w:rsid w:val="3CAE09D9"/>
    <w:rsid w:val="3CC7A8BA"/>
    <w:rsid w:val="3CCC4C47"/>
    <w:rsid w:val="3CDEA000"/>
    <w:rsid w:val="3CE3FE2A"/>
    <w:rsid w:val="3CECFD6B"/>
    <w:rsid w:val="3CEF952B"/>
    <w:rsid w:val="3CF4185D"/>
    <w:rsid w:val="3D00D341"/>
    <w:rsid w:val="3D013A68"/>
    <w:rsid w:val="3D0C35A0"/>
    <w:rsid w:val="3D21AB12"/>
    <w:rsid w:val="3D24E853"/>
    <w:rsid w:val="3D3DBA49"/>
    <w:rsid w:val="3D45CEFB"/>
    <w:rsid w:val="3D477C1E"/>
    <w:rsid w:val="3D496DBF"/>
    <w:rsid w:val="3D685292"/>
    <w:rsid w:val="3D7F9F6C"/>
    <w:rsid w:val="3D88D18F"/>
    <w:rsid w:val="3D8C7B6D"/>
    <w:rsid w:val="3D9B3A70"/>
    <w:rsid w:val="3DAF69AD"/>
    <w:rsid w:val="3DB3DE36"/>
    <w:rsid w:val="3DC8BEAF"/>
    <w:rsid w:val="3DDCAA4E"/>
    <w:rsid w:val="3DEE1A56"/>
    <w:rsid w:val="3DEE4EC0"/>
    <w:rsid w:val="3E03DF26"/>
    <w:rsid w:val="3E145E36"/>
    <w:rsid w:val="3E1B47E8"/>
    <w:rsid w:val="3E269366"/>
    <w:rsid w:val="3E4E820A"/>
    <w:rsid w:val="3E603817"/>
    <w:rsid w:val="3E617FDE"/>
    <w:rsid w:val="3E80FEC7"/>
    <w:rsid w:val="3E847431"/>
    <w:rsid w:val="3E9E8C8B"/>
    <w:rsid w:val="3EA38600"/>
    <w:rsid w:val="3EBC7B5A"/>
    <w:rsid w:val="3EC28BDD"/>
    <w:rsid w:val="3ED23238"/>
    <w:rsid w:val="3EEB89D9"/>
    <w:rsid w:val="3EEF35A9"/>
    <w:rsid w:val="3EF19216"/>
    <w:rsid w:val="3F0B8D9D"/>
    <w:rsid w:val="3F2AD3EF"/>
    <w:rsid w:val="3F3661C9"/>
    <w:rsid w:val="3F54FEB5"/>
    <w:rsid w:val="3F653B9B"/>
    <w:rsid w:val="3F65563E"/>
    <w:rsid w:val="3F6D8281"/>
    <w:rsid w:val="3F7351CB"/>
    <w:rsid w:val="3F7DA133"/>
    <w:rsid w:val="3F820E80"/>
    <w:rsid w:val="3FBFE897"/>
    <w:rsid w:val="3FC1E7FB"/>
    <w:rsid w:val="3FC75F1C"/>
    <w:rsid w:val="3FC899E5"/>
    <w:rsid w:val="3FD40210"/>
    <w:rsid w:val="3FE5E431"/>
    <w:rsid w:val="3FE7E7E5"/>
    <w:rsid w:val="3FEBEE31"/>
    <w:rsid w:val="3FEC2BD4"/>
    <w:rsid w:val="3FFC8351"/>
    <w:rsid w:val="40223656"/>
    <w:rsid w:val="403391F6"/>
    <w:rsid w:val="4033A442"/>
    <w:rsid w:val="4035BF09"/>
    <w:rsid w:val="4036AF26"/>
    <w:rsid w:val="403BF5EC"/>
    <w:rsid w:val="4042EBEE"/>
    <w:rsid w:val="4043D0A6"/>
    <w:rsid w:val="40597FC7"/>
    <w:rsid w:val="4063E4CD"/>
    <w:rsid w:val="40655C93"/>
    <w:rsid w:val="4065A8A1"/>
    <w:rsid w:val="4067F8B7"/>
    <w:rsid w:val="40766C58"/>
    <w:rsid w:val="4084E424"/>
    <w:rsid w:val="40992A97"/>
    <w:rsid w:val="40B33B87"/>
    <w:rsid w:val="40CA7F8D"/>
    <w:rsid w:val="40D2B614"/>
    <w:rsid w:val="40DBDBAA"/>
    <w:rsid w:val="40DD9591"/>
    <w:rsid w:val="40E5299A"/>
    <w:rsid w:val="40F0A403"/>
    <w:rsid w:val="410DD34E"/>
    <w:rsid w:val="4113D8AA"/>
    <w:rsid w:val="412B3B43"/>
    <w:rsid w:val="412F9377"/>
    <w:rsid w:val="413AB211"/>
    <w:rsid w:val="4144168E"/>
    <w:rsid w:val="414BF709"/>
    <w:rsid w:val="415BCD21"/>
    <w:rsid w:val="416A93A1"/>
    <w:rsid w:val="4175DCD2"/>
    <w:rsid w:val="41809841"/>
    <w:rsid w:val="418F4932"/>
    <w:rsid w:val="419CF0CF"/>
    <w:rsid w:val="41B220C7"/>
    <w:rsid w:val="41B42231"/>
    <w:rsid w:val="41C9887B"/>
    <w:rsid w:val="41D8FE70"/>
    <w:rsid w:val="41E4F628"/>
    <w:rsid w:val="41F2F8F5"/>
    <w:rsid w:val="4200321F"/>
    <w:rsid w:val="4214FC52"/>
    <w:rsid w:val="424A5698"/>
    <w:rsid w:val="424D14CD"/>
    <w:rsid w:val="425CE120"/>
    <w:rsid w:val="42673D49"/>
    <w:rsid w:val="428106B2"/>
    <w:rsid w:val="4285245C"/>
    <w:rsid w:val="42915B8E"/>
    <w:rsid w:val="429E52FB"/>
    <w:rsid w:val="42A1CE7F"/>
    <w:rsid w:val="42A21B74"/>
    <w:rsid w:val="42AC0BF6"/>
    <w:rsid w:val="42BA7147"/>
    <w:rsid w:val="42C17E55"/>
    <w:rsid w:val="42CE8F10"/>
    <w:rsid w:val="42D2A071"/>
    <w:rsid w:val="42D88C90"/>
    <w:rsid w:val="42E8E0D3"/>
    <w:rsid w:val="42FBF081"/>
    <w:rsid w:val="432B0301"/>
    <w:rsid w:val="433D6D5B"/>
    <w:rsid w:val="4342C57D"/>
    <w:rsid w:val="4344109A"/>
    <w:rsid w:val="4344BD00"/>
    <w:rsid w:val="436BA5C6"/>
    <w:rsid w:val="43701BF8"/>
    <w:rsid w:val="4379A874"/>
    <w:rsid w:val="437CBFE3"/>
    <w:rsid w:val="4391B7DC"/>
    <w:rsid w:val="4395954D"/>
    <w:rsid w:val="439C91FA"/>
    <w:rsid w:val="43A8AD47"/>
    <w:rsid w:val="43B48BE8"/>
    <w:rsid w:val="43C7DC00"/>
    <w:rsid w:val="43D3BFAE"/>
    <w:rsid w:val="43D6E52C"/>
    <w:rsid w:val="43D90527"/>
    <w:rsid w:val="43D94C42"/>
    <w:rsid w:val="43DBC55C"/>
    <w:rsid w:val="43DF53B2"/>
    <w:rsid w:val="43FD2D9B"/>
    <w:rsid w:val="43FE4861"/>
    <w:rsid w:val="440EC786"/>
    <w:rsid w:val="4414CAAC"/>
    <w:rsid w:val="441A402C"/>
    <w:rsid w:val="4426B14A"/>
    <w:rsid w:val="444B3A40"/>
    <w:rsid w:val="446396DB"/>
    <w:rsid w:val="4472A1C0"/>
    <w:rsid w:val="44793F9C"/>
    <w:rsid w:val="4479486C"/>
    <w:rsid w:val="448090D9"/>
    <w:rsid w:val="44969899"/>
    <w:rsid w:val="44A78E0A"/>
    <w:rsid w:val="44C757AD"/>
    <w:rsid w:val="44FB7211"/>
    <w:rsid w:val="450C0248"/>
    <w:rsid w:val="451644DE"/>
    <w:rsid w:val="45197A93"/>
    <w:rsid w:val="4523B0FB"/>
    <w:rsid w:val="4528D1D7"/>
    <w:rsid w:val="4545166C"/>
    <w:rsid w:val="454F1CFD"/>
    <w:rsid w:val="455689E0"/>
    <w:rsid w:val="45575C91"/>
    <w:rsid w:val="45674780"/>
    <w:rsid w:val="4573F8C5"/>
    <w:rsid w:val="458DB902"/>
    <w:rsid w:val="458EF61A"/>
    <w:rsid w:val="4592D0BB"/>
    <w:rsid w:val="4595F1D0"/>
    <w:rsid w:val="459D2D71"/>
    <w:rsid w:val="45B2170B"/>
    <w:rsid w:val="45B49213"/>
    <w:rsid w:val="45B9D37D"/>
    <w:rsid w:val="45BF00FC"/>
    <w:rsid w:val="45C0355C"/>
    <w:rsid w:val="45C65E10"/>
    <w:rsid w:val="45DFD105"/>
    <w:rsid w:val="45EBB9A4"/>
    <w:rsid w:val="45EDAB85"/>
    <w:rsid w:val="461DF425"/>
    <w:rsid w:val="463E6D20"/>
    <w:rsid w:val="463F5283"/>
    <w:rsid w:val="4647A128"/>
    <w:rsid w:val="464EE702"/>
    <w:rsid w:val="465E1DD3"/>
    <w:rsid w:val="466B5A9C"/>
    <w:rsid w:val="46708A6F"/>
    <w:rsid w:val="4678B713"/>
    <w:rsid w:val="4678B762"/>
    <w:rsid w:val="4678BAAB"/>
    <w:rsid w:val="46C1013A"/>
    <w:rsid w:val="46C5F648"/>
    <w:rsid w:val="46D4741D"/>
    <w:rsid w:val="46D86879"/>
    <w:rsid w:val="46DA37D6"/>
    <w:rsid w:val="46DEEAC8"/>
    <w:rsid w:val="46E7984F"/>
    <w:rsid w:val="46E90747"/>
    <w:rsid w:val="472BB1E3"/>
    <w:rsid w:val="473BEBA5"/>
    <w:rsid w:val="47530176"/>
    <w:rsid w:val="475C6AE1"/>
    <w:rsid w:val="475D1765"/>
    <w:rsid w:val="4768D7B9"/>
    <w:rsid w:val="47734AF8"/>
    <w:rsid w:val="477FE6AE"/>
    <w:rsid w:val="47911A34"/>
    <w:rsid w:val="479290EB"/>
    <w:rsid w:val="47BBAEFA"/>
    <w:rsid w:val="47C1A204"/>
    <w:rsid w:val="47D513EE"/>
    <w:rsid w:val="47D5F1FF"/>
    <w:rsid w:val="47F597C4"/>
    <w:rsid w:val="47F6ADF8"/>
    <w:rsid w:val="480834EF"/>
    <w:rsid w:val="4809E5BA"/>
    <w:rsid w:val="48123B8D"/>
    <w:rsid w:val="481C9FB7"/>
    <w:rsid w:val="4829057C"/>
    <w:rsid w:val="483FC631"/>
    <w:rsid w:val="48521952"/>
    <w:rsid w:val="485B684A"/>
    <w:rsid w:val="485CD2F3"/>
    <w:rsid w:val="48ACA948"/>
    <w:rsid w:val="48C37325"/>
    <w:rsid w:val="48C87D94"/>
    <w:rsid w:val="48D90596"/>
    <w:rsid w:val="48E0F213"/>
    <w:rsid w:val="48E1C4C2"/>
    <w:rsid w:val="48E80231"/>
    <w:rsid w:val="48E9468E"/>
    <w:rsid w:val="48EE634D"/>
    <w:rsid w:val="48F23B5B"/>
    <w:rsid w:val="4900512D"/>
    <w:rsid w:val="4900C649"/>
    <w:rsid w:val="490A8EDA"/>
    <w:rsid w:val="49122A86"/>
    <w:rsid w:val="4917BA72"/>
    <w:rsid w:val="4975A943"/>
    <w:rsid w:val="497E4F3A"/>
    <w:rsid w:val="49982F64"/>
    <w:rsid w:val="49BE2F97"/>
    <w:rsid w:val="49C42795"/>
    <w:rsid w:val="49CBCA84"/>
    <w:rsid w:val="49DD1C66"/>
    <w:rsid w:val="49EDD331"/>
    <w:rsid w:val="4A227341"/>
    <w:rsid w:val="4A25C7DA"/>
    <w:rsid w:val="4A28E456"/>
    <w:rsid w:val="4A418F90"/>
    <w:rsid w:val="4A56E5E3"/>
    <w:rsid w:val="4A5B9AF9"/>
    <w:rsid w:val="4A63FD20"/>
    <w:rsid w:val="4A960952"/>
    <w:rsid w:val="4AA3A6C9"/>
    <w:rsid w:val="4AB2F5BB"/>
    <w:rsid w:val="4ABBA918"/>
    <w:rsid w:val="4ABF1891"/>
    <w:rsid w:val="4AC0D5E2"/>
    <w:rsid w:val="4AC3D1F6"/>
    <w:rsid w:val="4AE075B1"/>
    <w:rsid w:val="4AE42742"/>
    <w:rsid w:val="4B053DB4"/>
    <w:rsid w:val="4B0AF682"/>
    <w:rsid w:val="4B0D92C1"/>
    <w:rsid w:val="4B1883FF"/>
    <w:rsid w:val="4B2F5E3C"/>
    <w:rsid w:val="4B429358"/>
    <w:rsid w:val="4B56A4E4"/>
    <w:rsid w:val="4B5B1F81"/>
    <w:rsid w:val="4B6693A3"/>
    <w:rsid w:val="4B815B5A"/>
    <w:rsid w:val="4B8A8C14"/>
    <w:rsid w:val="4BAA1D77"/>
    <w:rsid w:val="4BB24E94"/>
    <w:rsid w:val="4BBEE69D"/>
    <w:rsid w:val="4BC96142"/>
    <w:rsid w:val="4BCB16DF"/>
    <w:rsid w:val="4BD0BA00"/>
    <w:rsid w:val="4BD2F14C"/>
    <w:rsid w:val="4BF6430D"/>
    <w:rsid w:val="4BF7D2E6"/>
    <w:rsid w:val="4C20600A"/>
    <w:rsid w:val="4C224ED2"/>
    <w:rsid w:val="4C382648"/>
    <w:rsid w:val="4C567FD9"/>
    <w:rsid w:val="4C642B1A"/>
    <w:rsid w:val="4C6CF964"/>
    <w:rsid w:val="4C6F7BF9"/>
    <w:rsid w:val="4C7C44F6"/>
    <w:rsid w:val="4C8465AD"/>
    <w:rsid w:val="4C8B1894"/>
    <w:rsid w:val="4CA5E5E4"/>
    <w:rsid w:val="4CABA619"/>
    <w:rsid w:val="4CB346D8"/>
    <w:rsid w:val="4CC21D08"/>
    <w:rsid w:val="4CD514BE"/>
    <w:rsid w:val="4CF53035"/>
    <w:rsid w:val="4D07B459"/>
    <w:rsid w:val="4D095FBE"/>
    <w:rsid w:val="4D13FF25"/>
    <w:rsid w:val="4D2F30BB"/>
    <w:rsid w:val="4D3C8806"/>
    <w:rsid w:val="4D3F6475"/>
    <w:rsid w:val="4D42F35B"/>
    <w:rsid w:val="4D5C85D0"/>
    <w:rsid w:val="4D6605D4"/>
    <w:rsid w:val="4D7C1032"/>
    <w:rsid w:val="4D7D2CCD"/>
    <w:rsid w:val="4D8CBC11"/>
    <w:rsid w:val="4DB7E3E1"/>
    <w:rsid w:val="4DC4D1CE"/>
    <w:rsid w:val="4DC5B1CA"/>
    <w:rsid w:val="4DC74612"/>
    <w:rsid w:val="4DE0BDB3"/>
    <w:rsid w:val="4E079011"/>
    <w:rsid w:val="4E13F5D0"/>
    <w:rsid w:val="4E3DD448"/>
    <w:rsid w:val="4E3E09D6"/>
    <w:rsid w:val="4E630DC8"/>
    <w:rsid w:val="4E675763"/>
    <w:rsid w:val="4E68175A"/>
    <w:rsid w:val="4E70C6E0"/>
    <w:rsid w:val="4E7645F1"/>
    <w:rsid w:val="4E93F215"/>
    <w:rsid w:val="4E940561"/>
    <w:rsid w:val="4E99A867"/>
    <w:rsid w:val="4ED07A21"/>
    <w:rsid w:val="4ED3A259"/>
    <w:rsid w:val="4EDB5CAF"/>
    <w:rsid w:val="4EDFB34E"/>
    <w:rsid w:val="4EE72C37"/>
    <w:rsid w:val="4EE93493"/>
    <w:rsid w:val="4EFD8099"/>
    <w:rsid w:val="4F07B709"/>
    <w:rsid w:val="4F24EE03"/>
    <w:rsid w:val="4F29FE02"/>
    <w:rsid w:val="4F490425"/>
    <w:rsid w:val="4F56C3F9"/>
    <w:rsid w:val="4F789430"/>
    <w:rsid w:val="4F8C5FCB"/>
    <w:rsid w:val="4FB203AD"/>
    <w:rsid w:val="4FBDCCFD"/>
    <w:rsid w:val="4FCDDD55"/>
    <w:rsid w:val="4FD1B29F"/>
    <w:rsid w:val="4FD1EBB7"/>
    <w:rsid w:val="4FEAAC37"/>
    <w:rsid w:val="4FF0C36C"/>
    <w:rsid w:val="4FF705CA"/>
    <w:rsid w:val="500C182B"/>
    <w:rsid w:val="5013CCCC"/>
    <w:rsid w:val="5019C3DF"/>
    <w:rsid w:val="5021D82D"/>
    <w:rsid w:val="503C028F"/>
    <w:rsid w:val="503DCED4"/>
    <w:rsid w:val="504DFA03"/>
    <w:rsid w:val="5051C9A8"/>
    <w:rsid w:val="5075B8F3"/>
    <w:rsid w:val="5078A288"/>
    <w:rsid w:val="5096FD9C"/>
    <w:rsid w:val="50ACD013"/>
    <w:rsid w:val="50B44182"/>
    <w:rsid w:val="50DF0191"/>
    <w:rsid w:val="511CD07E"/>
    <w:rsid w:val="513C27AC"/>
    <w:rsid w:val="516D046C"/>
    <w:rsid w:val="51984155"/>
    <w:rsid w:val="519F88B7"/>
    <w:rsid w:val="51A5DB5A"/>
    <w:rsid w:val="51BCC78E"/>
    <w:rsid w:val="51BFA82B"/>
    <w:rsid w:val="51D64CA8"/>
    <w:rsid w:val="51DA0A0D"/>
    <w:rsid w:val="51E83F8E"/>
    <w:rsid w:val="51FE2B1E"/>
    <w:rsid w:val="52048174"/>
    <w:rsid w:val="52189495"/>
    <w:rsid w:val="5223D7D5"/>
    <w:rsid w:val="52372040"/>
    <w:rsid w:val="52431781"/>
    <w:rsid w:val="5255E802"/>
    <w:rsid w:val="5267CBC7"/>
    <w:rsid w:val="527E3E12"/>
    <w:rsid w:val="52983157"/>
    <w:rsid w:val="52AD8120"/>
    <w:rsid w:val="52AE15A1"/>
    <w:rsid w:val="52BD00A7"/>
    <w:rsid w:val="52C2E5E0"/>
    <w:rsid w:val="52C86F5C"/>
    <w:rsid w:val="52CB6F07"/>
    <w:rsid w:val="52E4B484"/>
    <w:rsid w:val="52FE3CBE"/>
    <w:rsid w:val="5301CAD4"/>
    <w:rsid w:val="5304872F"/>
    <w:rsid w:val="5321FADF"/>
    <w:rsid w:val="532DCED1"/>
    <w:rsid w:val="533DAC18"/>
    <w:rsid w:val="5353BA46"/>
    <w:rsid w:val="5366CA63"/>
    <w:rsid w:val="538D677B"/>
    <w:rsid w:val="53936A52"/>
    <w:rsid w:val="53A9D981"/>
    <w:rsid w:val="53AE1B3C"/>
    <w:rsid w:val="53B44E2E"/>
    <w:rsid w:val="53B82F9D"/>
    <w:rsid w:val="53B8E055"/>
    <w:rsid w:val="53C3A599"/>
    <w:rsid w:val="53D3A603"/>
    <w:rsid w:val="53D4B1A0"/>
    <w:rsid w:val="53E5D9AD"/>
    <w:rsid w:val="53FE212C"/>
    <w:rsid w:val="540216F0"/>
    <w:rsid w:val="540F0F8A"/>
    <w:rsid w:val="54134F1B"/>
    <w:rsid w:val="54194BEA"/>
    <w:rsid w:val="541EB2CF"/>
    <w:rsid w:val="54219CAB"/>
    <w:rsid w:val="5429E441"/>
    <w:rsid w:val="543B48ED"/>
    <w:rsid w:val="543B61E4"/>
    <w:rsid w:val="54601515"/>
    <w:rsid w:val="546716D0"/>
    <w:rsid w:val="54936906"/>
    <w:rsid w:val="54990416"/>
    <w:rsid w:val="54A5FD01"/>
    <w:rsid w:val="54BFD6F4"/>
    <w:rsid w:val="54E3ACDE"/>
    <w:rsid w:val="54FE58E4"/>
    <w:rsid w:val="55042618"/>
    <w:rsid w:val="5521C21C"/>
    <w:rsid w:val="55295BA2"/>
    <w:rsid w:val="552A1E74"/>
    <w:rsid w:val="552DE50B"/>
    <w:rsid w:val="55391F7A"/>
    <w:rsid w:val="553F5062"/>
    <w:rsid w:val="554E12E4"/>
    <w:rsid w:val="55780E62"/>
    <w:rsid w:val="558C6E5A"/>
    <w:rsid w:val="5591293D"/>
    <w:rsid w:val="55A2AD64"/>
    <w:rsid w:val="55B4CB41"/>
    <w:rsid w:val="55BA14D8"/>
    <w:rsid w:val="55BAEF37"/>
    <w:rsid w:val="55C0F892"/>
    <w:rsid w:val="55C37CBB"/>
    <w:rsid w:val="55DCECD8"/>
    <w:rsid w:val="55F640C5"/>
    <w:rsid w:val="562DCEE0"/>
    <w:rsid w:val="5665ACDF"/>
    <w:rsid w:val="566EBBA0"/>
    <w:rsid w:val="567B44A6"/>
    <w:rsid w:val="5680BEC1"/>
    <w:rsid w:val="568C222C"/>
    <w:rsid w:val="569F2C5F"/>
    <w:rsid w:val="56A4F484"/>
    <w:rsid w:val="56AF6591"/>
    <w:rsid w:val="56BA2004"/>
    <w:rsid w:val="56D11F95"/>
    <w:rsid w:val="56E93CA5"/>
    <w:rsid w:val="5716FCB3"/>
    <w:rsid w:val="574101C8"/>
    <w:rsid w:val="57417A67"/>
    <w:rsid w:val="5755536E"/>
    <w:rsid w:val="57729EE9"/>
    <w:rsid w:val="577E1CB3"/>
    <w:rsid w:val="5799F163"/>
    <w:rsid w:val="57ACC510"/>
    <w:rsid w:val="57B5B72A"/>
    <w:rsid w:val="57C272B2"/>
    <w:rsid w:val="57CC6663"/>
    <w:rsid w:val="57DD6765"/>
    <w:rsid w:val="57E4F7DD"/>
    <w:rsid w:val="57EEDD79"/>
    <w:rsid w:val="57F3BE1F"/>
    <w:rsid w:val="57F62C13"/>
    <w:rsid w:val="580B8235"/>
    <w:rsid w:val="581C2AEA"/>
    <w:rsid w:val="583358E7"/>
    <w:rsid w:val="58339F86"/>
    <w:rsid w:val="583B7F27"/>
    <w:rsid w:val="58520E6D"/>
    <w:rsid w:val="58582AE1"/>
    <w:rsid w:val="585FB5C3"/>
    <w:rsid w:val="5863839A"/>
    <w:rsid w:val="5864BBA8"/>
    <w:rsid w:val="58677D05"/>
    <w:rsid w:val="586ED791"/>
    <w:rsid w:val="58721C1D"/>
    <w:rsid w:val="58767125"/>
    <w:rsid w:val="588A04A8"/>
    <w:rsid w:val="58A9F8A0"/>
    <w:rsid w:val="58ABEBDE"/>
    <w:rsid w:val="58B731F5"/>
    <w:rsid w:val="58BB4C2B"/>
    <w:rsid w:val="58C52A26"/>
    <w:rsid w:val="58CA5366"/>
    <w:rsid w:val="58D6717B"/>
    <w:rsid w:val="58E44CE0"/>
    <w:rsid w:val="58F7F296"/>
    <w:rsid w:val="5904F709"/>
    <w:rsid w:val="5908A99F"/>
    <w:rsid w:val="590C6E38"/>
    <w:rsid w:val="591B1EA1"/>
    <w:rsid w:val="5921B327"/>
    <w:rsid w:val="592FA868"/>
    <w:rsid w:val="5933D341"/>
    <w:rsid w:val="593547A0"/>
    <w:rsid w:val="59442D29"/>
    <w:rsid w:val="59629CD4"/>
    <w:rsid w:val="5970F815"/>
    <w:rsid w:val="59795C12"/>
    <w:rsid w:val="597FB245"/>
    <w:rsid w:val="598107E5"/>
    <w:rsid w:val="5982F01E"/>
    <w:rsid w:val="598AE628"/>
    <w:rsid w:val="59975531"/>
    <w:rsid w:val="599B9C86"/>
    <w:rsid w:val="599FAF5B"/>
    <w:rsid w:val="59AFA5EC"/>
    <w:rsid w:val="59B4E77C"/>
    <w:rsid w:val="59F32B1A"/>
    <w:rsid w:val="5A012BA4"/>
    <w:rsid w:val="5A0A7F4F"/>
    <w:rsid w:val="5A18FF91"/>
    <w:rsid w:val="5A559CA2"/>
    <w:rsid w:val="5A84333E"/>
    <w:rsid w:val="5A891284"/>
    <w:rsid w:val="5A8DFE48"/>
    <w:rsid w:val="5A9542DD"/>
    <w:rsid w:val="5AA0ECD4"/>
    <w:rsid w:val="5AAB70BD"/>
    <w:rsid w:val="5AB272DC"/>
    <w:rsid w:val="5AB4976A"/>
    <w:rsid w:val="5AB912D0"/>
    <w:rsid w:val="5ABC8B63"/>
    <w:rsid w:val="5AD30E48"/>
    <w:rsid w:val="5AFE76DF"/>
    <w:rsid w:val="5B0F7AE6"/>
    <w:rsid w:val="5B14ABC2"/>
    <w:rsid w:val="5B183372"/>
    <w:rsid w:val="5B207B44"/>
    <w:rsid w:val="5B3E4D8A"/>
    <w:rsid w:val="5B4B8439"/>
    <w:rsid w:val="5B5D4ADA"/>
    <w:rsid w:val="5B777CC1"/>
    <w:rsid w:val="5B7F88EA"/>
    <w:rsid w:val="5B8864ED"/>
    <w:rsid w:val="5B8DC2F6"/>
    <w:rsid w:val="5B9999BE"/>
    <w:rsid w:val="5BA4099A"/>
    <w:rsid w:val="5BA97B0F"/>
    <w:rsid w:val="5BB2672D"/>
    <w:rsid w:val="5BBF9C9E"/>
    <w:rsid w:val="5BD99AAE"/>
    <w:rsid w:val="5BF8A9B8"/>
    <w:rsid w:val="5C0D69FF"/>
    <w:rsid w:val="5C2678A3"/>
    <w:rsid w:val="5C27AD95"/>
    <w:rsid w:val="5C2BE810"/>
    <w:rsid w:val="5C352956"/>
    <w:rsid w:val="5C369AA1"/>
    <w:rsid w:val="5C50BC2E"/>
    <w:rsid w:val="5C66A8A8"/>
    <w:rsid w:val="5C786C7D"/>
    <w:rsid w:val="5C7BE35D"/>
    <w:rsid w:val="5CAD93E9"/>
    <w:rsid w:val="5CFA16F6"/>
    <w:rsid w:val="5D12B244"/>
    <w:rsid w:val="5D3B2680"/>
    <w:rsid w:val="5D5E7477"/>
    <w:rsid w:val="5D6EEFEC"/>
    <w:rsid w:val="5D847C33"/>
    <w:rsid w:val="5D975AB3"/>
    <w:rsid w:val="5DB0EF44"/>
    <w:rsid w:val="5DBA9B81"/>
    <w:rsid w:val="5DC0CA26"/>
    <w:rsid w:val="5DC36DC5"/>
    <w:rsid w:val="5DE100A3"/>
    <w:rsid w:val="5DEA841D"/>
    <w:rsid w:val="5DECC3F0"/>
    <w:rsid w:val="5E02A94C"/>
    <w:rsid w:val="5E1A999D"/>
    <w:rsid w:val="5E1C31C7"/>
    <w:rsid w:val="5E568A4C"/>
    <w:rsid w:val="5E6E37B1"/>
    <w:rsid w:val="5E738DC0"/>
    <w:rsid w:val="5E8729E2"/>
    <w:rsid w:val="5E88EC19"/>
    <w:rsid w:val="5EA5D45E"/>
    <w:rsid w:val="5EA74AD2"/>
    <w:rsid w:val="5EB163AF"/>
    <w:rsid w:val="5EBD3145"/>
    <w:rsid w:val="5EBE7DFC"/>
    <w:rsid w:val="5EC4CC0A"/>
    <w:rsid w:val="5ECDD594"/>
    <w:rsid w:val="5EE92AFC"/>
    <w:rsid w:val="5EF1A51C"/>
    <w:rsid w:val="5EF55909"/>
    <w:rsid w:val="5F02BDE7"/>
    <w:rsid w:val="5F1D530D"/>
    <w:rsid w:val="5F1EE326"/>
    <w:rsid w:val="5F25B33B"/>
    <w:rsid w:val="5F6799A6"/>
    <w:rsid w:val="5F690CB8"/>
    <w:rsid w:val="5F6DA0E5"/>
    <w:rsid w:val="5F6E8D84"/>
    <w:rsid w:val="5F6E91AC"/>
    <w:rsid w:val="5F755BB4"/>
    <w:rsid w:val="5F76186A"/>
    <w:rsid w:val="5F7B75D3"/>
    <w:rsid w:val="5F8174B9"/>
    <w:rsid w:val="5F9088A3"/>
    <w:rsid w:val="5F9386FB"/>
    <w:rsid w:val="5F99C292"/>
    <w:rsid w:val="5FADD10B"/>
    <w:rsid w:val="5FBAF806"/>
    <w:rsid w:val="5FC5808E"/>
    <w:rsid w:val="5FD2C9D8"/>
    <w:rsid w:val="5FF8191B"/>
    <w:rsid w:val="5FF83ACE"/>
    <w:rsid w:val="6021452F"/>
    <w:rsid w:val="60218156"/>
    <w:rsid w:val="60275AE1"/>
    <w:rsid w:val="604B38A7"/>
    <w:rsid w:val="6052CDDC"/>
    <w:rsid w:val="605F592A"/>
    <w:rsid w:val="607248E4"/>
    <w:rsid w:val="60A90409"/>
    <w:rsid w:val="60D22138"/>
    <w:rsid w:val="60DCD9D7"/>
    <w:rsid w:val="60EB3757"/>
    <w:rsid w:val="60ECC4D0"/>
    <w:rsid w:val="60FFA830"/>
    <w:rsid w:val="61121DB0"/>
    <w:rsid w:val="611A7608"/>
    <w:rsid w:val="612335C5"/>
    <w:rsid w:val="6126BDBD"/>
    <w:rsid w:val="61333361"/>
    <w:rsid w:val="61338D67"/>
    <w:rsid w:val="61430535"/>
    <w:rsid w:val="6168B612"/>
    <w:rsid w:val="616C1959"/>
    <w:rsid w:val="616C789F"/>
    <w:rsid w:val="617F8DBF"/>
    <w:rsid w:val="61824C54"/>
    <w:rsid w:val="618A7B68"/>
    <w:rsid w:val="618CD97D"/>
    <w:rsid w:val="6193CBC1"/>
    <w:rsid w:val="61B0D935"/>
    <w:rsid w:val="61C82519"/>
    <w:rsid w:val="61D6B264"/>
    <w:rsid w:val="61D6EE76"/>
    <w:rsid w:val="61D7C836"/>
    <w:rsid w:val="61D97E54"/>
    <w:rsid w:val="61D9E665"/>
    <w:rsid w:val="61E1E8C6"/>
    <w:rsid w:val="61E5FE9F"/>
    <w:rsid w:val="6210769A"/>
    <w:rsid w:val="621DB4A3"/>
    <w:rsid w:val="622689D0"/>
    <w:rsid w:val="622B612D"/>
    <w:rsid w:val="623AAD83"/>
    <w:rsid w:val="62502A78"/>
    <w:rsid w:val="625B95AA"/>
    <w:rsid w:val="62922F4A"/>
    <w:rsid w:val="6293B44F"/>
    <w:rsid w:val="6297A385"/>
    <w:rsid w:val="629A5038"/>
    <w:rsid w:val="629A939C"/>
    <w:rsid w:val="629CD31F"/>
    <w:rsid w:val="62A61EBA"/>
    <w:rsid w:val="62C41DBB"/>
    <w:rsid w:val="62C6BA08"/>
    <w:rsid w:val="62D30A94"/>
    <w:rsid w:val="62D98E85"/>
    <w:rsid w:val="62ED2C28"/>
    <w:rsid w:val="62ED91A7"/>
    <w:rsid w:val="62EE6AE9"/>
    <w:rsid w:val="62FE232C"/>
    <w:rsid w:val="6300F050"/>
    <w:rsid w:val="6303CDC4"/>
    <w:rsid w:val="632A54F9"/>
    <w:rsid w:val="632FA307"/>
    <w:rsid w:val="633F99B2"/>
    <w:rsid w:val="63415577"/>
    <w:rsid w:val="6358A694"/>
    <w:rsid w:val="63887B54"/>
    <w:rsid w:val="638978AA"/>
    <w:rsid w:val="638B1339"/>
    <w:rsid w:val="639BD738"/>
    <w:rsid w:val="63B86575"/>
    <w:rsid w:val="63C95A11"/>
    <w:rsid w:val="63D3D167"/>
    <w:rsid w:val="63D6E49C"/>
    <w:rsid w:val="63DB3FFE"/>
    <w:rsid w:val="64037E15"/>
    <w:rsid w:val="6403873D"/>
    <w:rsid w:val="640FEB20"/>
    <w:rsid w:val="64182477"/>
    <w:rsid w:val="64272CBE"/>
    <w:rsid w:val="644B70CA"/>
    <w:rsid w:val="645379D6"/>
    <w:rsid w:val="6470D0C4"/>
    <w:rsid w:val="647B54BA"/>
    <w:rsid w:val="647C8565"/>
    <w:rsid w:val="649EDBBC"/>
    <w:rsid w:val="649F6DB2"/>
    <w:rsid w:val="64A6D71F"/>
    <w:rsid w:val="64C5FD4F"/>
    <w:rsid w:val="64C7BAD4"/>
    <w:rsid w:val="64D55363"/>
    <w:rsid w:val="64D61A32"/>
    <w:rsid w:val="64E47D03"/>
    <w:rsid w:val="64F0C251"/>
    <w:rsid w:val="650802A8"/>
    <w:rsid w:val="651742FD"/>
    <w:rsid w:val="651748AA"/>
    <w:rsid w:val="6522732C"/>
    <w:rsid w:val="6543441F"/>
    <w:rsid w:val="65443C0E"/>
    <w:rsid w:val="6549C3E1"/>
    <w:rsid w:val="655E1EE3"/>
    <w:rsid w:val="656EECDA"/>
    <w:rsid w:val="65831CFB"/>
    <w:rsid w:val="658ECCDD"/>
    <w:rsid w:val="65A776CF"/>
    <w:rsid w:val="65B1C1F1"/>
    <w:rsid w:val="65E51F51"/>
    <w:rsid w:val="65EFA282"/>
    <w:rsid w:val="65F6804D"/>
    <w:rsid w:val="65F72D73"/>
    <w:rsid w:val="65FA0A59"/>
    <w:rsid w:val="66007E8D"/>
    <w:rsid w:val="6604EC26"/>
    <w:rsid w:val="6614E27D"/>
    <w:rsid w:val="661B87D7"/>
    <w:rsid w:val="662A6D0A"/>
    <w:rsid w:val="662E88DC"/>
    <w:rsid w:val="66304E50"/>
    <w:rsid w:val="6630B3CD"/>
    <w:rsid w:val="6631E4DE"/>
    <w:rsid w:val="66384313"/>
    <w:rsid w:val="664EE824"/>
    <w:rsid w:val="66522EAC"/>
    <w:rsid w:val="665BD65A"/>
    <w:rsid w:val="66641531"/>
    <w:rsid w:val="6682F171"/>
    <w:rsid w:val="669F1E41"/>
    <w:rsid w:val="66C1DE66"/>
    <w:rsid w:val="66C270C0"/>
    <w:rsid w:val="66C5A4DF"/>
    <w:rsid w:val="66C9E67E"/>
    <w:rsid w:val="66E7D908"/>
    <w:rsid w:val="66EB8B12"/>
    <w:rsid w:val="66EFE1F1"/>
    <w:rsid w:val="670F637D"/>
    <w:rsid w:val="671A95B4"/>
    <w:rsid w:val="671FF4E4"/>
    <w:rsid w:val="672962D5"/>
    <w:rsid w:val="672C0FDB"/>
    <w:rsid w:val="673061A2"/>
    <w:rsid w:val="67306EE6"/>
    <w:rsid w:val="673DFC04"/>
    <w:rsid w:val="675211FB"/>
    <w:rsid w:val="6766D1A2"/>
    <w:rsid w:val="6767ACE7"/>
    <w:rsid w:val="677421A9"/>
    <w:rsid w:val="6781E81E"/>
    <w:rsid w:val="679444D2"/>
    <w:rsid w:val="67A31C85"/>
    <w:rsid w:val="67A7CD07"/>
    <w:rsid w:val="67A8BD7E"/>
    <w:rsid w:val="67AD0758"/>
    <w:rsid w:val="67B62192"/>
    <w:rsid w:val="67C4F1E8"/>
    <w:rsid w:val="67CC121A"/>
    <w:rsid w:val="67CCFFBB"/>
    <w:rsid w:val="67DD5EFD"/>
    <w:rsid w:val="67FBD056"/>
    <w:rsid w:val="67FCA64A"/>
    <w:rsid w:val="68041293"/>
    <w:rsid w:val="68118D66"/>
    <w:rsid w:val="681550FB"/>
    <w:rsid w:val="6824FCF1"/>
    <w:rsid w:val="68252991"/>
    <w:rsid w:val="68352882"/>
    <w:rsid w:val="6839FA88"/>
    <w:rsid w:val="685B2DE5"/>
    <w:rsid w:val="6863B34B"/>
    <w:rsid w:val="68673B92"/>
    <w:rsid w:val="6877914D"/>
    <w:rsid w:val="6893EB98"/>
    <w:rsid w:val="68BC3188"/>
    <w:rsid w:val="68C11ED3"/>
    <w:rsid w:val="68C5178D"/>
    <w:rsid w:val="68DA4B0A"/>
    <w:rsid w:val="68EFBA52"/>
    <w:rsid w:val="68F421EC"/>
    <w:rsid w:val="68FD12CF"/>
    <w:rsid w:val="690F58F8"/>
    <w:rsid w:val="694B1A92"/>
    <w:rsid w:val="6964D946"/>
    <w:rsid w:val="696FD7D4"/>
    <w:rsid w:val="697AC80C"/>
    <w:rsid w:val="697DA3BC"/>
    <w:rsid w:val="69809224"/>
    <w:rsid w:val="6980BB32"/>
    <w:rsid w:val="6981E002"/>
    <w:rsid w:val="6986BAF3"/>
    <w:rsid w:val="699B48BD"/>
    <w:rsid w:val="69C1453A"/>
    <w:rsid w:val="69C4642D"/>
    <w:rsid w:val="69C61AAE"/>
    <w:rsid w:val="6A06E340"/>
    <w:rsid w:val="6A185703"/>
    <w:rsid w:val="6A20391A"/>
    <w:rsid w:val="6A4A65EC"/>
    <w:rsid w:val="6A4AB901"/>
    <w:rsid w:val="6A5CB6D0"/>
    <w:rsid w:val="6A5D033E"/>
    <w:rsid w:val="6A5DD436"/>
    <w:rsid w:val="6A5F7C2D"/>
    <w:rsid w:val="6A6E008F"/>
    <w:rsid w:val="6A794091"/>
    <w:rsid w:val="6A7CCAB7"/>
    <w:rsid w:val="6A7EC0BA"/>
    <w:rsid w:val="6A89B662"/>
    <w:rsid w:val="6ABD473D"/>
    <w:rsid w:val="6AC25B78"/>
    <w:rsid w:val="6AE94D98"/>
    <w:rsid w:val="6AE9AE4B"/>
    <w:rsid w:val="6AE9D460"/>
    <w:rsid w:val="6AEAC5FF"/>
    <w:rsid w:val="6AEDB9C4"/>
    <w:rsid w:val="6AFB20BB"/>
    <w:rsid w:val="6B02FD0F"/>
    <w:rsid w:val="6B05F97D"/>
    <w:rsid w:val="6B1AAF39"/>
    <w:rsid w:val="6B31ABF6"/>
    <w:rsid w:val="6B374383"/>
    <w:rsid w:val="6B37A047"/>
    <w:rsid w:val="6B447842"/>
    <w:rsid w:val="6B4B78EF"/>
    <w:rsid w:val="6B642C61"/>
    <w:rsid w:val="6B658D81"/>
    <w:rsid w:val="6B77126D"/>
    <w:rsid w:val="6B7C1118"/>
    <w:rsid w:val="6B8424DC"/>
    <w:rsid w:val="6B91886E"/>
    <w:rsid w:val="6BAD174D"/>
    <w:rsid w:val="6BADCC80"/>
    <w:rsid w:val="6BBAC8FC"/>
    <w:rsid w:val="6BC2D7B3"/>
    <w:rsid w:val="6BD5A776"/>
    <w:rsid w:val="6BDA4B3A"/>
    <w:rsid w:val="6BECD848"/>
    <w:rsid w:val="6BEE2B7B"/>
    <w:rsid w:val="6BF59A9D"/>
    <w:rsid w:val="6BF95E3F"/>
    <w:rsid w:val="6C00CC57"/>
    <w:rsid w:val="6C013F09"/>
    <w:rsid w:val="6C079CBB"/>
    <w:rsid w:val="6C118CC9"/>
    <w:rsid w:val="6C1D923A"/>
    <w:rsid w:val="6C20C318"/>
    <w:rsid w:val="6C24E4B6"/>
    <w:rsid w:val="6C26F375"/>
    <w:rsid w:val="6C4BF111"/>
    <w:rsid w:val="6C512FE3"/>
    <w:rsid w:val="6C6D69A3"/>
    <w:rsid w:val="6C794576"/>
    <w:rsid w:val="6C908225"/>
    <w:rsid w:val="6C9E9085"/>
    <w:rsid w:val="6CA3D250"/>
    <w:rsid w:val="6CAF5736"/>
    <w:rsid w:val="6CB2626C"/>
    <w:rsid w:val="6CB5CA81"/>
    <w:rsid w:val="6CB630EE"/>
    <w:rsid w:val="6CBB6BEB"/>
    <w:rsid w:val="6CBBB510"/>
    <w:rsid w:val="6CC38862"/>
    <w:rsid w:val="6CF31030"/>
    <w:rsid w:val="6CF5BC4E"/>
    <w:rsid w:val="6CFA902D"/>
    <w:rsid w:val="6D04C327"/>
    <w:rsid w:val="6D216B53"/>
    <w:rsid w:val="6D2A6291"/>
    <w:rsid w:val="6D59580F"/>
    <w:rsid w:val="6D94894F"/>
    <w:rsid w:val="6D97D6B2"/>
    <w:rsid w:val="6DA292F3"/>
    <w:rsid w:val="6DADD445"/>
    <w:rsid w:val="6DBC130D"/>
    <w:rsid w:val="6DC3F21F"/>
    <w:rsid w:val="6DD0095D"/>
    <w:rsid w:val="6DDFFA9E"/>
    <w:rsid w:val="6DEB9583"/>
    <w:rsid w:val="6E095B19"/>
    <w:rsid w:val="6E12BD5F"/>
    <w:rsid w:val="6E2B20EB"/>
    <w:rsid w:val="6E3E9FD8"/>
    <w:rsid w:val="6E3EA308"/>
    <w:rsid w:val="6E4584E4"/>
    <w:rsid w:val="6E792B19"/>
    <w:rsid w:val="6E82370D"/>
    <w:rsid w:val="6E89166F"/>
    <w:rsid w:val="6E937D0B"/>
    <w:rsid w:val="6E950B51"/>
    <w:rsid w:val="6EC2D71D"/>
    <w:rsid w:val="6ED7E834"/>
    <w:rsid w:val="6ED882A6"/>
    <w:rsid w:val="6EF1C6BC"/>
    <w:rsid w:val="6EFC9C69"/>
    <w:rsid w:val="6F035406"/>
    <w:rsid w:val="6F0E2E39"/>
    <w:rsid w:val="6F19CDE4"/>
    <w:rsid w:val="6F1EC312"/>
    <w:rsid w:val="6F5876DC"/>
    <w:rsid w:val="6F59A79E"/>
    <w:rsid w:val="6F5A89FE"/>
    <w:rsid w:val="6F759667"/>
    <w:rsid w:val="6F7B8EFD"/>
    <w:rsid w:val="6F9FC14B"/>
    <w:rsid w:val="6FCF45D1"/>
    <w:rsid w:val="6FDB4B87"/>
    <w:rsid w:val="6FDBE1ED"/>
    <w:rsid w:val="6FE79BC4"/>
    <w:rsid w:val="6FE96D3F"/>
    <w:rsid w:val="6FEF3CC5"/>
    <w:rsid w:val="7044D482"/>
    <w:rsid w:val="704940B1"/>
    <w:rsid w:val="7050DBF3"/>
    <w:rsid w:val="705A99B1"/>
    <w:rsid w:val="706BAC2F"/>
    <w:rsid w:val="7073DAB3"/>
    <w:rsid w:val="707EC5B9"/>
    <w:rsid w:val="7097CA66"/>
    <w:rsid w:val="70B0FC62"/>
    <w:rsid w:val="70B50B6D"/>
    <w:rsid w:val="70C0827D"/>
    <w:rsid w:val="70C42417"/>
    <w:rsid w:val="70C69C4D"/>
    <w:rsid w:val="70C6D9FC"/>
    <w:rsid w:val="70C6F003"/>
    <w:rsid w:val="70D758EE"/>
    <w:rsid w:val="70E859B9"/>
    <w:rsid w:val="71073D1A"/>
    <w:rsid w:val="710923F5"/>
    <w:rsid w:val="710C8A1A"/>
    <w:rsid w:val="7116509A"/>
    <w:rsid w:val="71274C89"/>
    <w:rsid w:val="71610CDA"/>
    <w:rsid w:val="716C0A30"/>
    <w:rsid w:val="717965B4"/>
    <w:rsid w:val="71903611"/>
    <w:rsid w:val="7195D889"/>
    <w:rsid w:val="7197E00A"/>
    <w:rsid w:val="719F3CA4"/>
    <w:rsid w:val="71A2D19C"/>
    <w:rsid w:val="71C192B0"/>
    <w:rsid w:val="71C5AAC5"/>
    <w:rsid w:val="71C6E74F"/>
    <w:rsid w:val="71E45747"/>
    <w:rsid w:val="71F6CA53"/>
    <w:rsid w:val="71FCA691"/>
    <w:rsid w:val="7207A587"/>
    <w:rsid w:val="72180C64"/>
    <w:rsid w:val="72195A16"/>
    <w:rsid w:val="72252E3A"/>
    <w:rsid w:val="722C3323"/>
    <w:rsid w:val="72303BDE"/>
    <w:rsid w:val="72372F93"/>
    <w:rsid w:val="72382618"/>
    <w:rsid w:val="723897EC"/>
    <w:rsid w:val="723D1566"/>
    <w:rsid w:val="725A72F2"/>
    <w:rsid w:val="726F6014"/>
    <w:rsid w:val="727F2AEC"/>
    <w:rsid w:val="728DB873"/>
    <w:rsid w:val="7294CCE0"/>
    <w:rsid w:val="72A82FBE"/>
    <w:rsid w:val="72A9B705"/>
    <w:rsid w:val="72B3C804"/>
    <w:rsid w:val="72B88494"/>
    <w:rsid w:val="72B9AB42"/>
    <w:rsid w:val="72C59B04"/>
    <w:rsid w:val="72CD6AAD"/>
    <w:rsid w:val="72D1C197"/>
    <w:rsid w:val="72E0675B"/>
    <w:rsid w:val="72F3679C"/>
    <w:rsid w:val="730359F2"/>
    <w:rsid w:val="731EF7A6"/>
    <w:rsid w:val="7326E7A9"/>
    <w:rsid w:val="732DC125"/>
    <w:rsid w:val="732FFE3B"/>
    <w:rsid w:val="733F1EC8"/>
    <w:rsid w:val="73484D91"/>
    <w:rsid w:val="7354A037"/>
    <w:rsid w:val="73639193"/>
    <w:rsid w:val="736C73DF"/>
    <w:rsid w:val="736D31E3"/>
    <w:rsid w:val="73929C57"/>
    <w:rsid w:val="73A2B279"/>
    <w:rsid w:val="73B23E04"/>
    <w:rsid w:val="73D78C66"/>
    <w:rsid w:val="73F10013"/>
    <w:rsid w:val="73FA5DBD"/>
    <w:rsid w:val="73FE77D7"/>
    <w:rsid w:val="740631E0"/>
    <w:rsid w:val="7415E052"/>
    <w:rsid w:val="74188BB4"/>
    <w:rsid w:val="742F244F"/>
    <w:rsid w:val="744A80C0"/>
    <w:rsid w:val="745CCD0B"/>
    <w:rsid w:val="745D6B3F"/>
    <w:rsid w:val="7461413D"/>
    <w:rsid w:val="7466434E"/>
    <w:rsid w:val="74724AEE"/>
    <w:rsid w:val="74790EE5"/>
    <w:rsid w:val="748D709C"/>
    <w:rsid w:val="7493E964"/>
    <w:rsid w:val="749F0909"/>
    <w:rsid w:val="74A6D2D4"/>
    <w:rsid w:val="74A926DF"/>
    <w:rsid w:val="74AD777F"/>
    <w:rsid w:val="74B7DA3D"/>
    <w:rsid w:val="74C70FAD"/>
    <w:rsid w:val="74CC13A0"/>
    <w:rsid w:val="74D03D24"/>
    <w:rsid w:val="74D2E560"/>
    <w:rsid w:val="74D43AD5"/>
    <w:rsid w:val="74D82492"/>
    <w:rsid w:val="74D864C0"/>
    <w:rsid w:val="750A42F3"/>
    <w:rsid w:val="75157791"/>
    <w:rsid w:val="751D80F8"/>
    <w:rsid w:val="7520DDD7"/>
    <w:rsid w:val="7529B150"/>
    <w:rsid w:val="752DA21B"/>
    <w:rsid w:val="75331962"/>
    <w:rsid w:val="753D11DB"/>
    <w:rsid w:val="754F53AA"/>
    <w:rsid w:val="7556C0B1"/>
    <w:rsid w:val="755A0D2F"/>
    <w:rsid w:val="7564A440"/>
    <w:rsid w:val="7569B1CA"/>
    <w:rsid w:val="756DEB5B"/>
    <w:rsid w:val="757E0C8A"/>
    <w:rsid w:val="75815FCB"/>
    <w:rsid w:val="75896522"/>
    <w:rsid w:val="758BE285"/>
    <w:rsid w:val="759736EA"/>
    <w:rsid w:val="759D10DF"/>
    <w:rsid w:val="75B39F9C"/>
    <w:rsid w:val="75B3E723"/>
    <w:rsid w:val="75C2A997"/>
    <w:rsid w:val="75C59E1B"/>
    <w:rsid w:val="75D3CACB"/>
    <w:rsid w:val="75E6EF4D"/>
    <w:rsid w:val="75F3AB1D"/>
    <w:rsid w:val="75FAB92C"/>
    <w:rsid w:val="7618255C"/>
    <w:rsid w:val="76186934"/>
    <w:rsid w:val="7620EF5E"/>
    <w:rsid w:val="762AF405"/>
    <w:rsid w:val="7632D335"/>
    <w:rsid w:val="765936B2"/>
    <w:rsid w:val="765E62EA"/>
    <w:rsid w:val="766B5A2F"/>
    <w:rsid w:val="7674EF2B"/>
    <w:rsid w:val="76AF456C"/>
    <w:rsid w:val="76B5A713"/>
    <w:rsid w:val="76DA9504"/>
    <w:rsid w:val="76DD2B89"/>
    <w:rsid w:val="76E7DF90"/>
    <w:rsid w:val="76FDF74D"/>
    <w:rsid w:val="77077B47"/>
    <w:rsid w:val="771258C7"/>
    <w:rsid w:val="7716CC28"/>
    <w:rsid w:val="771FFB31"/>
    <w:rsid w:val="772DDBB0"/>
    <w:rsid w:val="77380B85"/>
    <w:rsid w:val="7750EFD0"/>
    <w:rsid w:val="775271ED"/>
    <w:rsid w:val="776CD63E"/>
    <w:rsid w:val="776D358C"/>
    <w:rsid w:val="7788858B"/>
    <w:rsid w:val="778BE3FE"/>
    <w:rsid w:val="779C41E2"/>
    <w:rsid w:val="77A1F072"/>
    <w:rsid w:val="77B61A2C"/>
    <w:rsid w:val="77B94884"/>
    <w:rsid w:val="77BAF7F8"/>
    <w:rsid w:val="77FD4A2F"/>
    <w:rsid w:val="7800952F"/>
    <w:rsid w:val="780329CE"/>
    <w:rsid w:val="780DA116"/>
    <w:rsid w:val="782004F6"/>
    <w:rsid w:val="7831AA0A"/>
    <w:rsid w:val="7832446E"/>
    <w:rsid w:val="784E023E"/>
    <w:rsid w:val="787E09FD"/>
    <w:rsid w:val="788B250D"/>
    <w:rsid w:val="788CE06C"/>
    <w:rsid w:val="788D8432"/>
    <w:rsid w:val="78C12774"/>
    <w:rsid w:val="78C652BB"/>
    <w:rsid w:val="78D717BE"/>
    <w:rsid w:val="78D9FDFB"/>
    <w:rsid w:val="78E9F89C"/>
    <w:rsid w:val="78F6B026"/>
    <w:rsid w:val="78F76481"/>
    <w:rsid w:val="78FA1800"/>
    <w:rsid w:val="790CBFE3"/>
    <w:rsid w:val="79134F24"/>
    <w:rsid w:val="791C038F"/>
    <w:rsid w:val="791DB47B"/>
    <w:rsid w:val="794460BD"/>
    <w:rsid w:val="7964EC64"/>
    <w:rsid w:val="79786593"/>
    <w:rsid w:val="79991D33"/>
    <w:rsid w:val="79A1E30C"/>
    <w:rsid w:val="79B3EE99"/>
    <w:rsid w:val="79B8A5C9"/>
    <w:rsid w:val="79C659C5"/>
    <w:rsid w:val="79DBA1E6"/>
    <w:rsid w:val="79DE8BA4"/>
    <w:rsid w:val="7A041B72"/>
    <w:rsid w:val="7A12A29E"/>
    <w:rsid w:val="7A19C854"/>
    <w:rsid w:val="7A2D0B4F"/>
    <w:rsid w:val="7A35BF3D"/>
    <w:rsid w:val="7A4E7C43"/>
    <w:rsid w:val="7A5F473A"/>
    <w:rsid w:val="7A8277B7"/>
    <w:rsid w:val="7A8C74B7"/>
    <w:rsid w:val="7A8DD65D"/>
    <w:rsid w:val="7A9C2055"/>
    <w:rsid w:val="7ABC3AAF"/>
    <w:rsid w:val="7AC5FF29"/>
    <w:rsid w:val="7ADAD5D9"/>
    <w:rsid w:val="7AF5E965"/>
    <w:rsid w:val="7AFEA793"/>
    <w:rsid w:val="7B02AC96"/>
    <w:rsid w:val="7B064D4B"/>
    <w:rsid w:val="7B08765F"/>
    <w:rsid w:val="7B0BF83B"/>
    <w:rsid w:val="7B0D5662"/>
    <w:rsid w:val="7B21A974"/>
    <w:rsid w:val="7B327145"/>
    <w:rsid w:val="7B3D9B6F"/>
    <w:rsid w:val="7B4470FE"/>
    <w:rsid w:val="7B530BF9"/>
    <w:rsid w:val="7B56976D"/>
    <w:rsid w:val="7B62B9A2"/>
    <w:rsid w:val="7B704710"/>
    <w:rsid w:val="7B7AB8DF"/>
    <w:rsid w:val="7B7DA9FA"/>
    <w:rsid w:val="7B8B92D3"/>
    <w:rsid w:val="7BA196D6"/>
    <w:rsid w:val="7BAFD0BB"/>
    <w:rsid w:val="7BC942FC"/>
    <w:rsid w:val="7BCEC108"/>
    <w:rsid w:val="7BD4F9F0"/>
    <w:rsid w:val="7BDB5BE6"/>
    <w:rsid w:val="7BDDAA42"/>
    <w:rsid w:val="7BE35638"/>
    <w:rsid w:val="7BEBFCF3"/>
    <w:rsid w:val="7BFD89C0"/>
    <w:rsid w:val="7BFEE13B"/>
    <w:rsid w:val="7C048BE0"/>
    <w:rsid w:val="7C0748B3"/>
    <w:rsid w:val="7C07C3EE"/>
    <w:rsid w:val="7C1A4295"/>
    <w:rsid w:val="7C469306"/>
    <w:rsid w:val="7C53DF7F"/>
    <w:rsid w:val="7C81CF0D"/>
    <w:rsid w:val="7C98512A"/>
    <w:rsid w:val="7C9C27B1"/>
    <w:rsid w:val="7CA543E2"/>
    <w:rsid w:val="7CCFBCB2"/>
    <w:rsid w:val="7CE7BD7F"/>
    <w:rsid w:val="7CFE4AFA"/>
    <w:rsid w:val="7D0E2709"/>
    <w:rsid w:val="7D465980"/>
    <w:rsid w:val="7D4A0188"/>
    <w:rsid w:val="7D4C56FA"/>
    <w:rsid w:val="7D55DA7F"/>
    <w:rsid w:val="7D56611F"/>
    <w:rsid w:val="7D60703A"/>
    <w:rsid w:val="7D6BF1CA"/>
    <w:rsid w:val="7D74C8FC"/>
    <w:rsid w:val="7D860CA2"/>
    <w:rsid w:val="7D9C97FD"/>
    <w:rsid w:val="7DA9030B"/>
    <w:rsid w:val="7DB4B365"/>
    <w:rsid w:val="7DBAF2DE"/>
    <w:rsid w:val="7DBC6DD7"/>
    <w:rsid w:val="7DBE387D"/>
    <w:rsid w:val="7DBF4967"/>
    <w:rsid w:val="7DC567D3"/>
    <w:rsid w:val="7DC6F424"/>
    <w:rsid w:val="7DD2F733"/>
    <w:rsid w:val="7DDECF0C"/>
    <w:rsid w:val="7DE9923C"/>
    <w:rsid w:val="7DE9C9A2"/>
    <w:rsid w:val="7E0081AB"/>
    <w:rsid w:val="7E025196"/>
    <w:rsid w:val="7E05BA1A"/>
    <w:rsid w:val="7E149C2B"/>
    <w:rsid w:val="7E178E8D"/>
    <w:rsid w:val="7E2C03C7"/>
    <w:rsid w:val="7E3BB8C9"/>
    <w:rsid w:val="7E43734E"/>
    <w:rsid w:val="7E571E48"/>
    <w:rsid w:val="7E596412"/>
    <w:rsid w:val="7E6FB22C"/>
    <w:rsid w:val="7E7D5FBA"/>
    <w:rsid w:val="7E9C71B1"/>
    <w:rsid w:val="7EB67851"/>
    <w:rsid w:val="7ECA875E"/>
    <w:rsid w:val="7F217720"/>
    <w:rsid w:val="7F40421B"/>
    <w:rsid w:val="7F4C6F97"/>
    <w:rsid w:val="7F5BB256"/>
    <w:rsid w:val="7F6705BD"/>
    <w:rsid w:val="7F7B49F8"/>
    <w:rsid w:val="7F91DA95"/>
    <w:rsid w:val="7FA341A1"/>
    <w:rsid w:val="7FAA94EF"/>
    <w:rsid w:val="7FAE2A7A"/>
    <w:rsid w:val="7FB116EB"/>
    <w:rsid w:val="7FB52ADF"/>
    <w:rsid w:val="7FBFC951"/>
    <w:rsid w:val="7FCA6F21"/>
    <w:rsid w:val="7FCBF996"/>
    <w:rsid w:val="7FD5823C"/>
    <w:rsid w:val="7FD75C3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A116035"/>
  <w15:chartTrackingRefBased/>
  <w15:docId w15:val="{B8708B6C-11BA-445E-8F1F-17AAFE06A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 w:eastAsia="fr-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734"/>
    <w:rPr>
      <w:rFonts w:ascii="Calibri" w:eastAsia="Calibri" w:hAnsi="Calibri" w:cs="Times New Roman"/>
    </w:rPr>
  </w:style>
  <w:style w:type="paragraph" w:styleId="Heading1">
    <w:name w:val="heading 1"/>
    <w:basedOn w:val="Normal"/>
    <w:next w:val="Text1"/>
    <w:link w:val="Heading1Char"/>
    <w:uiPriority w:val="9"/>
    <w:qFormat/>
    <w:rsid w:val="003417DF"/>
    <w:pPr>
      <w:keepNext/>
      <w:numPr>
        <w:numId w:val="18"/>
      </w:numPr>
      <w:spacing w:before="360" w:after="120" w:line="240" w:lineRule="auto"/>
      <w:jc w:val="both"/>
      <w:outlineLvl w:val="0"/>
    </w:pPr>
    <w:rPr>
      <w:rFonts w:ascii="Times New Roman" w:eastAsia="Times New Roman" w:hAnsi="Times New Roman"/>
      <w:b/>
      <w:bCs/>
      <w:smallCaps/>
      <w:sz w:val="24"/>
      <w:szCs w:val="28"/>
    </w:rPr>
  </w:style>
  <w:style w:type="paragraph" w:styleId="Heading2">
    <w:name w:val="heading 2"/>
    <w:basedOn w:val="Normal"/>
    <w:next w:val="Text1"/>
    <w:link w:val="Heading2Char"/>
    <w:uiPriority w:val="9"/>
    <w:semiHidden/>
    <w:unhideWhenUsed/>
    <w:qFormat/>
    <w:rsid w:val="003417DF"/>
    <w:pPr>
      <w:keepNext/>
      <w:numPr>
        <w:ilvl w:val="1"/>
        <w:numId w:val="18"/>
      </w:numPr>
      <w:spacing w:before="120" w:after="120" w:line="240" w:lineRule="auto"/>
      <w:jc w:val="both"/>
      <w:outlineLvl w:val="1"/>
    </w:pPr>
    <w:rPr>
      <w:rFonts w:ascii="Times New Roman" w:eastAsia="Times New Roman" w:hAnsi="Times New Roman"/>
      <w:b/>
      <w:bCs/>
      <w:sz w:val="24"/>
      <w:szCs w:val="26"/>
    </w:rPr>
  </w:style>
  <w:style w:type="paragraph" w:styleId="Heading3">
    <w:name w:val="heading 3"/>
    <w:basedOn w:val="Normal"/>
    <w:next w:val="Text1"/>
    <w:link w:val="Heading3Char"/>
    <w:uiPriority w:val="9"/>
    <w:semiHidden/>
    <w:unhideWhenUsed/>
    <w:qFormat/>
    <w:rsid w:val="003417DF"/>
    <w:pPr>
      <w:keepNext/>
      <w:numPr>
        <w:ilvl w:val="2"/>
        <w:numId w:val="18"/>
      </w:numPr>
      <w:spacing w:before="120" w:after="120" w:line="240" w:lineRule="auto"/>
      <w:jc w:val="both"/>
      <w:outlineLvl w:val="2"/>
    </w:pPr>
    <w:rPr>
      <w:rFonts w:ascii="Times New Roman" w:eastAsia="Times New Roman" w:hAnsi="Times New Roman"/>
      <w:bCs/>
      <w:i/>
      <w:sz w:val="24"/>
    </w:rPr>
  </w:style>
  <w:style w:type="paragraph" w:styleId="Heading4">
    <w:name w:val="heading 4"/>
    <w:basedOn w:val="Normal"/>
    <w:next w:val="Text1"/>
    <w:link w:val="Heading4Char"/>
    <w:uiPriority w:val="9"/>
    <w:semiHidden/>
    <w:unhideWhenUsed/>
    <w:qFormat/>
    <w:rsid w:val="003417DF"/>
    <w:pPr>
      <w:keepNext/>
      <w:numPr>
        <w:ilvl w:val="3"/>
        <w:numId w:val="18"/>
      </w:numPr>
      <w:spacing w:before="120" w:after="120" w:line="240" w:lineRule="auto"/>
      <w:jc w:val="both"/>
      <w:outlineLvl w:val="3"/>
    </w:pPr>
    <w:rPr>
      <w:rFonts w:ascii="Times New Roman" w:eastAsia="Times New Roman" w:hAnsi="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7DF"/>
    <w:rPr>
      <w:rFonts w:ascii="Times New Roman" w:eastAsia="Times New Roman" w:hAnsi="Times New Roman" w:cs="Times New Roman"/>
      <w:b/>
      <w:bCs/>
      <w:smallCaps/>
      <w:sz w:val="24"/>
      <w:szCs w:val="28"/>
    </w:rPr>
  </w:style>
  <w:style w:type="character" w:customStyle="1" w:styleId="Heading2Char">
    <w:name w:val="Heading 2 Char"/>
    <w:basedOn w:val="DefaultParagraphFont"/>
    <w:link w:val="Heading2"/>
    <w:uiPriority w:val="9"/>
    <w:semiHidden/>
    <w:rsid w:val="003417DF"/>
    <w:rPr>
      <w:rFonts w:ascii="Times New Roman" w:eastAsia="Times New Roman" w:hAnsi="Times New Roman" w:cs="Times New Roman"/>
      <w:b/>
      <w:bCs/>
      <w:sz w:val="24"/>
      <w:szCs w:val="26"/>
    </w:rPr>
  </w:style>
  <w:style w:type="character" w:customStyle="1" w:styleId="Heading3Char">
    <w:name w:val="Heading 3 Char"/>
    <w:basedOn w:val="DefaultParagraphFont"/>
    <w:link w:val="Heading3"/>
    <w:uiPriority w:val="9"/>
    <w:semiHidden/>
    <w:rsid w:val="003417DF"/>
    <w:rPr>
      <w:rFonts w:ascii="Times New Roman" w:eastAsia="Times New Roman" w:hAnsi="Times New Roman" w:cs="Times New Roman"/>
      <w:bCs/>
      <w:i/>
      <w:sz w:val="24"/>
    </w:rPr>
  </w:style>
  <w:style w:type="character" w:customStyle="1" w:styleId="Heading4Char">
    <w:name w:val="Heading 4 Char"/>
    <w:basedOn w:val="DefaultParagraphFont"/>
    <w:link w:val="Heading4"/>
    <w:uiPriority w:val="9"/>
    <w:semiHidden/>
    <w:rsid w:val="003417DF"/>
    <w:rPr>
      <w:rFonts w:ascii="Times New Roman" w:eastAsia="Times New Roman" w:hAnsi="Times New Roman" w:cs="Times New Roman"/>
      <w:bCs/>
      <w:iCs/>
      <w:sz w:val="24"/>
    </w:rPr>
  </w:style>
  <w:style w:type="numbering" w:customStyle="1" w:styleId="NoList1">
    <w:name w:val="No List1"/>
    <w:next w:val="NoList"/>
    <w:uiPriority w:val="99"/>
    <w:semiHidden/>
    <w:unhideWhenUsed/>
    <w:rsid w:val="003417DF"/>
  </w:style>
  <w:style w:type="character" w:styleId="CommentReference">
    <w:name w:val="annotation reference"/>
    <w:uiPriority w:val="99"/>
    <w:unhideWhenUsed/>
    <w:rsid w:val="003417DF"/>
    <w:rPr>
      <w:sz w:val="16"/>
      <w:szCs w:val="16"/>
    </w:rPr>
  </w:style>
  <w:style w:type="paragraph" w:styleId="CommentText">
    <w:name w:val="annotation text"/>
    <w:basedOn w:val="Normal"/>
    <w:link w:val="CommentTextChar"/>
    <w:uiPriority w:val="99"/>
    <w:unhideWhenUsed/>
    <w:rsid w:val="003417DF"/>
    <w:pPr>
      <w:spacing w:before="120" w:after="12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sid w:val="003417DF"/>
    <w:rPr>
      <w:rFonts w:ascii="Times New Roman" w:eastAsia="Calibri" w:hAnsi="Times New Roman" w:cs="Times New Roman"/>
      <w:sz w:val="20"/>
      <w:szCs w:val="20"/>
    </w:rPr>
  </w:style>
  <w:style w:type="paragraph" w:styleId="ListParagraph">
    <w:name w:val="List Paragraph"/>
    <w:aliases w:val="numbered list,2,OBC Bullet,Normal 1,Task Body,Viñetas (Inicio Parrafo),3 Txt tabla,Zerrenda-paragrafoa,Fiche List Paragraph,Dot pt,F5 List Paragraph,List Paragraph1,No Spacing1,List Paragraph Char Char Char,Indicator Text"/>
    <w:basedOn w:val="Normal"/>
    <w:link w:val="ListParagraphChar"/>
    <w:uiPriority w:val="34"/>
    <w:qFormat/>
    <w:rsid w:val="003417DF"/>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3 Txt tabla Char,Zerrenda-paragrafoa Char,Fiche List Paragraph Char,Dot pt Char,F5 List Paragraph Char,List Paragraph1 Char"/>
    <w:link w:val="ListParagraph"/>
    <w:uiPriority w:val="34"/>
    <w:qFormat/>
    <w:locked/>
    <w:rsid w:val="003417DF"/>
    <w:rPr>
      <w:rFonts w:ascii="Calibri" w:eastAsia="Calibri" w:hAnsi="Calibri" w:cs="Times New Roman"/>
    </w:rPr>
  </w:style>
  <w:style w:type="character" w:styleId="IntenseEmphasis">
    <w:name w:val="Intense Emphasis"/>
    <w:uiPriority w:val="21"/>
    <w:qFormat/>
    <w:rsid w:val="003417DF"/>
    <w:rPr>
      <w:i/>
      <w:iCs/>
      <w:color w:val="4F81BD"/>
    </w:rPr>
  </w:style>
  <w:style w:type="paragraph" w:styleId="BalloonText">
    <w:name w:val="Balloon Text"/>
    <w:basedOn w:val="Normal"/>
    <w:link w:val="BalloonTextChar"/>
    <w:uiPriority w:val="99"/>
    <w:semiHidden/>
    <w:unhideWhenUsed/>
    <w:rsid w:val="003417DF"/>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7DF"/>
    <w:rPr>
      <w:rFonts w:ascii="Segoe UI" w:eastAsia="Calibri" w:hAnsi="Segoe UI" w:cs="Segoe UI"/>
      <w:sz w:val="18"/>
      <w:szCs w:val="18"/>
    </w:rPr>
  </w:style>
  <w:style w:type="paragraph" w:styleId="ListBullet">
    <w:name w:val="List Bullet"/>
    <w:basedOn w:val="Normal"/>
    <w:uiPriority w:val="99"/>
    <w:semiHidden/>
    <w:unhideWhenUsed/>
    <w:rsid w:val="003417DF"/>
    <w:pPr>
      <w:numPr>
        <w:numId w:val="1"/>
      </w:numPr>
      <w:spacing w:before="120" w:after="120" w:line="240" w:lineRule="auto"/>
      <w:contextualSpacing/>
      <w:jc w:val="both"/>
    </w:pPr>
    <w:rPr>
      <w:rFonts w:ascii="Times New Roman" w:hAnsi="Times New Roman"/>
      <w:sz w:val="24"/>
    </w:rPr>
  </w:style>
  <w:style w:type="paragraph" w:styleId="ListBullet2">
    <w:name w:val="List Bullet 2"/>
    <w:basedOn w:val="Normal"/>
    <w:uiPriority w:val="99"/>
    <w:semiHidden/>
    <w:unhideWhenUsed/>
    <w:rsid w:val="003417DF"/>
    <w:pPr>
      <w:numPr>
        <w:numId w:val="2"/>
      </w:numPr>
      <w:spacing w:before="120" w:after="120" w:line="240" w:lineRule="auto"/>
      <w:contextualSpacing/>
      <w:jc w:val="both"/>
    </w:pPr>
    <w:rPr>
      <w:rFonts w:ascii="Times New Roman" w:hAnsi="Times New Roman"/>
      <w:sz w:val="24"/>
    </w:rPr>
  </w:style>
  <w:style w:type="paragraph" w:styleId="ListBullet3">
    <w:name w:val="List Bullet 3"/>
    <w:basedOn w:val="Normal"/>
    <w:uiPriority w:val="99"/>
    <w:semiHidden/>
    <w:unhideWhenUsed/>
    <w:rsid w:val="003417DF"/>
    <w:pPr>
      <w:numPr>
        <w:numId w:val="3"/>
      </w:numPr>
      <w:spacing w:before="120" w:after="120" w:line="240" w:lineRule="auto"/>
      <w:contextualSpacing/>
      <w:jc w:val="both"/>
    </w:pPr>
    <w:rPr>
      <w:rFonts w:ascii="Times New Roman" w:hAnsi="Times New Roman"/>
      <w:sz w:val="24"/>
    </w:rPr>
  </w:style>
  <w:style w:type="paragraph" w:styleId="ListBullet4">
    <w:name w:val="List Bullet 4"/>
    <w:basedOn w:val="Normal"/>
    <w:uiPriority w:val="99"/>
    <w:semiHidden/>
    <w:unhideWhenUsed/>
    <w:rsid w:val="003417DF"/>
    <w:pPr>
      <w:numPr>
        <w:numId w:val="4"/>
      </w:numPr>
      <w:spacing w:before="120" w:after="120" w:line="240" w:lineRule="auto"/>
      <w:contextualSpacing/>
      <w:jc w:val="both"/>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3417DF"/>
    <w:rPr>
      <w:b/>
      <w:bCs/>
    </w:rPr>
  </w:style>
  <w:style w:type="character" w:customStyle="1" w:styleId="CommentSubjectChar">
    <w:name w:val="Comment Subject Char"/>
    <w:basedOn w:val="CommentTextChar"/>
    <w:link w:val="CommentSubject"/>
    <w:uiPriority w:val="99"/>
    <w:semiHidden/>
    <w:rsid w:val="003417DF"/>
    <w:rPr>
      <w:rFonts w:ascii="Times New Roman" w:eastAsia="Calibri" w:hAnsi="Times New Roman" w:cs="Times New Roman"/>
      <w:b/>
      <w:bCs/>
      <w:sz w:val="20"/>
      <w:szCs w:val="20"/>
    </w:rPr>
  </w:style>
  <w:style w:type="paragraph" w:styleId="Revision">
    <w:name w:val="Revision"/>
    <w:hidden/>
    <w:uiPriority w:val="99"/>
    <w:semiHidden/>
    <w:rsid w:val="003417DF"/>
    <w:pPr>
      <w:spacing w:after="0" w:line="240" w:lineRule="auto"/>
    </w:pPr>
    <w:rPr>
      <w:rFonts w:ascii="Times New Roman" w:eastAsia="Calibri" w:hAnsi="Times New Roman" w:cs="Times New Roman"/>
      <w:sz w:val="24"/>
    </w:rPr>
  </w:style>
  <w:style w:type="paragraph" w:styleId="Caption">
    <w:name w:val="caption"/>
    <w:basedOn w:val="Normal"/>
    <w:next w:val="Normal"/>
    <w:uiPriority w:val="35"/>
    <w:semiHidden/>
    <w:unhideWhenUsed/>
    <w:qFormat/>
    <w:rsid w:val="003417DF"/>
    <w:pPr>
      <w:spacing w:line="240" w:lineRule="auto"/>
      <w:jc w:val="both"/>
    </w:pPr>
    <w:rPr>
      <w:rFonts w:ascii="Times New Roman" w:hAnsi="Times New Roman"/>
      <w:i/>
      <w:iCs/>
      <w:color w:val="1F497D"/>
      <w:sz w:val="18"/>
      <w:szCs w:val="18"/>
    </w:rPr>
  </w:style>
  <w:style w:type="paragraph" w:styleId="TableofFigures">
    <w:name w:val="table of figures"/>
    <w:basedOn w:val="Normal"/>
    <w:next w:val="Normal"/>
    <w:uiPriority w:val="99"/>
    <w:semiHidden/>
    <w:unhideWhenUsed/>
    <w:rsid w:val="003417DF"/>
    <w:pPr>
      <w:spacing w:before="120" w:after="0" w:line="240" w:lineRule="auto"/>
      <w:jc w:val="both"/>
    </w:pPr>
    <w:rPr>
      <w:rFonts w:ascii="Times New Roman" w:hAnsi="Times New Roman"/>
      <w:sz w:val="24"/>
    </w:rPr>
  </w:style>
  <w:style w:type="paragraph" w:styleId="ListNumber">
    <w:name w:val="List Number"/>
    <w:basedOn w:val="Normal"/>
    <w:uiPriority w:val="99"/>
    <w:semiHidden/>
    <w:unhideWhenUsed/>
    <w:rsid w:val="003417DF"/>
    <w:pPr>
      <w:numPr>
        <w:numId w:val="8"/>
      </w:numPr>
      <w:spacing w:before="120" w:after="120" w:line="240" w:lineRule="auto"/>
      <w:contextualSpacing/>
      <w:jc w:val="both"/>
    </w:pPr>
    <w:rPr>
      <w:rFonts w:ascii="Times New Roman" w:hAnsi="Times New Roman"/>
      <w:sz w:val="24"/>
    </w:rPr>
  </w:style>
  <w:style w:type="paragraph" w:styleId="ListNumber2">
    <w:name w:val="List Number 2"/>
    <w:basedOn w:val="Normal"/>
    <w:uiPriority w:val="99"/>
    <w:semiHidden/>
    <w:unhideWhenUsed/>
    <w:rsid w:val="003417DF"/>
    <w:pPr>
      <w:numPr>
        <w:numId w:val="9"/>
      </w:numPr>
      <w:spacing w:before="120" w:after="120" w:line="240" w:lineRule="auto"/>
      <w:contextualSpacing/>
      <w:jc w:val="both"/>
    </w:pPr>
    <w:rPr>
      <w:rFonts w:ascii="Times New Roman" w:hAnsi="Times New Roman"/>
      <w:sz w:val="24"/>
    </w:rPr>
  </w:style>
  <w:style w:type="paragraph" w:styleId="ListNumber3">
    <w:name w:val="List Number 3"/>
    <w:basedOn w:val="Normal"/>
    <w:uiPriority w:val="99"/>
    <w:semiHidden/>
    <w:unhideWhenUsed/>
    <w:rsid w:val="003417DF"/>
    <w:pPr>
      <w:numPr>
        <w:numId w:val="10"/>
      </w:numPr>
      <w:spacing w:before="120" w:after="120" w:line="240" w:lineRule="auto"/>
      <w:contextualSpacing/>
      <w:jc w:val="both"/>
    </w:pPr>
    <w:rPr>
      <w:rFonts w:ascii="Times New Roman" w:hAnsi="Times New Roman"/>
      <w:sz w:val="24"/>
    </w:rPr>
  </w:style>
  <w:style w:type="paragraph" w:styleId="ListNumber4">
    <w:name w:val="List Number 4"/>
    <w:basedOn w:val="Normal"/>
    <w:uiPriority w:val="99"/>
    <w:semiHidden/>
    <w:unhideWhenUsed/>
    <w:rsid w:val="003417DF"/>
    <w:pPr>
      <w:numPr>
        <w:numId w:val="11"/>
      </w:numPr>
      <w:spacing w:before="120" w:after="120" w:line="240" w:lineRule="auto"/>
      <w:contextualSpacing/>
      <w:jc w:val="both"/>
    </w:pPr>
    <w:rPr>
      <w:rFonts w:ascii="Times New Roman" w:hAnsi="Times New Roman"/>
      <w:sz w:val="24"/>
    </w:rPr>
  </w:style>
  <w:style w:type="character" w:styleId="Hyperlink">
    <w:name w:val="Hyperlink"/>
    <w:uiPriority w:val="99"/>
    <w:unhideWhenUsed/>
    <w:rsid w:val="003417DF"/>
    <w:rPr>
      <w:color w:val="0000FF"/>
      <w:u w:val="single"/>
    </w:rPr>
  </w:style>
  <w:style w:type="paragraph" w:styleId="Header">
    <w:name w:val="header"/>
    <w:basedOn w:val="Normal"/>
    <w:link w:val="HeaderChar"/>
    <w:uiPriority w:val="99"/>
    <w:unhideWhenUsed/>
    <w:rsid w:val="003417D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basedOn w:val="DefaultParagraphFont"/>
    <w:link w:val="Header"/>
    <w:uiPriority w:val="99"/>
    <w:rsid w:val="003417DF"/>
    <w:rPr>
      <w:rFonts w:ascii="Times New Roman" w:eastAsia="Calibri" w:hAnsi="Times New Roman" w:cs="Times New Roman"/>
      <w:sz w:val="24"/>
    </w:rPr>
  </w:style>
  <w:style w:type="paragraph" w:styleId="Footer">
    <w:name w:val="footer"/>
    <w:basedOn w:val="Normal"/>
    <w:link w:val="FooterChar"/>
    <w:uiPriority w:val="99"/>
    <w:unhideWhenUsed/>
    <w:rsid w:val="003417D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basedOn w:val="DefaultParagraphFont"/>
    <w:link w:val="Footer"/>
    <w:uiPriority w:val="99"/>
    <w:rsid w:val="003417DF"/>
    <w:rPr>
      <w:rFonts w:ascii="Times New Roman" w:eastAsia="Calibri" w:hAnsi="Times New Roman" w:cs="Times New Roman"/>
      <w:sz w:val="24"/>
    </w:rPr>
  </w:style>
  <w:style w:type="paragraph" w:styleId="FootnoteText">
    <w:name w:val="footnote text"/>
    <w:basedOn w:val="Normal"/>
    <w:link w:val="FootnoteTextChar"/>
    <w:uiPriority w:val="99"/>
    <w:semiHidden/>
    <w:unhideWhenUsed/>
    <w:rsid w:val="003417DF"/>
    <w:pPr>
      <w:spacing w:after="0" w:line="240" w:lineRule="auto"/>
      <w:ind w:left="720" w:hanging="720"/>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3417DF"/>
    <w:rPr>
      <w:rFonts w:ascii="Times New Roman" w:eastAsia="Calibri" w:hAnsi="Times New Roman" w:cs="Times New Roman"/>
      <w:sz w:val="20"/>
      <w:szCs w:val="20"/>
    </w:rPr>
  </w:style>
  <w:style w:type="paragraph" w:styleId="TOCHeading">
    <w:name w:val="TOC Heading"/>
    <w:basedOn w:val="Normal"/>
    <w:next w:val="Normal"/>
    <w:uiPriority w:val="39"/>
    <w:semiHidden/>
    <w:unhideWhenUsed/>
    <w:qFormat/>
    <w:rsid w:val="003417DF"/>
    <w:pPr>
      <w:spacing w:before="120" w:after="240" w:line="240" w:lineRule="auto"/>
      <w:jc w:val="center"/>
    </w:pPr>
    <w:rPr>
      <w:rFonts w:ascii="Times New Roman" w:hAnsi="Times New Roman"/>
      <w:b/>
      <w:sz w:val="28"/>
    </w:rPr>
  </w:style>
  <w:style w:type="paragraph" w:styleId="TOC1">
    <w:name w:val="toc 1"/>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2">
    <w:name w:val="toc 2"/>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3">
    <w:name w:val="toc 3"/>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4">
    <w:name w:val="toc 4"/>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5">
    <w:name w:val="toc 5"/>
    <w:basedOn w:val="Normal"/>
    <w:next w:val="Normal"/>
    <w:uiPriority w:val="39"/>
    <w:semiHidden/>
    <w:unhideWhenUsed/>
    <w:rsid w:val="003417DF"/>
    <w:pPr>
      <w:tabs>
        <w:tab w:val="right" w:leader="dot" w:pos="9071"/>
      </w:tabs>
      <w:spacing w:before="300" w:after="120" w:line="240" w:lineRule="auto"/>
    </w:pPr>
    <w:rPr>
      <w:rFonts w:ascii="Times New Roman" w:hAnsi="Times New Roman"/>
      <w:sz w:val="24"/>
    </w:rPr>
  </w:style>
  <w:style w:type="paragraph" w:styleId="TOC6">
    <w:name w:val="toc 6"/>
    <w:basedOn w:val="Normal"/>
    <w:next w:val="Normal"/>
    <w:uiPriority w:val="39"/>
    <w:semiHidden/>
    <w:unhideWhenUsed/>
    <w:rsid w:val="003417DF"/>
    <w:pPr>
      <w:tabs>
        <w:tab w:val="right" w:leader="dot" w:pos="9071"/>
      </w:tabs>
      <w:spacing w:before="240" w:after="120" w:line="240" w:lineRule="auto"/>
    </w:pPr>
    <w:rPr>
      <w:rFonts w:ascii="Times New Roman" w:hAnsi="Times New Roman"/>
      <w:sz w:val="24"/>
    </w:rPr>
  </w:style>
  <w:style w:type="paragraph" w:styleId="TOC7">
    <w:name w:val="toc 7"/>
    <w:basedOn w:val="Normal"/>
    <w:next w:val="Normal"/>
    <w:uiPriority w:val="39"/>
    <w:semiHidden/>
    <w:unhideWhenUsed/>
    <w:rsid w:val="003417DF"/>
    <w:pPr>
      <w:tabs>
        <w:tab w:val="right" w:leader="dot" w:pos="9071"/>
      </w:tabs>
      <w:spacing w:before="180" w:after="120" w:line="240" w:lineRule="auto"/>
    </w:pPr>
    <w:rPr>
      <w:rFonts w:ascii="Times New Roman" w:hAnsi="Times New Roman"/>
      <w:sz w:val="24"/>
    </w:rPr>
  </w:style>
  <w:style w:type="paragraph" w:styleId="TOC8">
    <w:name w:val="toc 8"/>
    <w:basedOn w:val="Normal"/>
    <w:next w:val="Normal"/>
    <w:uiPriority w:val="39"/>
    <w:semiHidden/>
    <w:unhideWhenUsed/>
    <w:rsid w:val="003417DF"/>
    <w:pPr>
      <w:tabs>
        <w:tab w:val="right" w:leader="dot" w:pos="9071"/>
      </w:tabs>
      <w:spacing w:before="120" w:after="120" w:line="240" w:lineRule="auto"/>
    </w:pPr>
    <w:rPr>
      <w:rFonts w:ascii="Times New Roman" w:hAnsi="Times New Roman"/>
      <w:sz w:val="24"/>
    </w:rPr>
  </w:style>
  <w:style w:type="paragraph" w:styleId="TOC9">
    <w:name w:val="toc 9"/>
    <w:basedOn w:val="Normal"/>
    <w:next w:val="Normal"/>
    <w:uiPriority w:val="39"/>
    <w:semiHidden/>
    <w:unhideWhenUsed/>
    <w:rsid w:val="003417DF"/>
    <w:pPr>
      <w:tabs>
        <w:tab w:val="right" w:leader="dot" w:pos="9071"/>
      </w:tabs>
      <w:spacing w:before="120" w:after="120" w:line="240" w:lineRule="auto"/>
      <w:jc w:val="both"/>
    </w:pPr>
    <w:rPr>
      <w:rFonts w:ascii="Times New Roman" w:hAnsi="Times New Roman"/>
      <w:sz w:val="24"/>
    </w:rPr>
  </w:style>
  <w:style w:type="paragraph" w:customStyle="1" w:styleId="HeaderLandscape">
    <w:name w:val="HeaderLandscape"/>
    <w:basedOn w:val="Normal"/>
    <w:rsid w:val="003417DF"/>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3417DF"/>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FootnoteReference">
    <w:name w:val="footnote reference"/>
    <w:uiPriority w:val="99"/>
    <w:semiHidden/>
    <w:unhideWhenUsed/>
    <w:rsid w:val="003417DF"/>
    <w:rPr>
      <w:shd w:val="clear" w:color="auto" w:fill="auto"/>
      <w:vertAlign w:val="superscript"/>
    </w:rPr>
  </w:style>
  <w:style w:type="paragraph" w:customStyle="1" w:styleId="HeaderSensitivity">
    <w:name w:val="Header Sensitivity"/>
    <w:basedOn w:val="Normal"/>
    <w:rsid w:val="003417D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HeaderSensitivityRight">
    <w:name w:val="Header Sensitivity Right"/>
    <w:basedOn w:val="Normal"/>
    <w:rsid w:val="003C2499"/>
    <w:pPr>
      <w:spacing w:after="120" w:line="240" w:lineRule="auto"/>
      <w:jc w:val="right"/>
    </w:pPr>
    <w:rPr>
      <w:rFonts w:ascii="Times New Roman" w:hAnsi="Times New Roman"/>
      <w:sz w:val="28"/>
    </w:rPr>
  </w:style>
  <w:style w:type="paragraph" w:customStyle="1" w:styleId="FooterSensitivity">
    <w:name w:val="Footer Sensitivity"/>
    <w:basedOn w:val="Normal"/>
    <w:rsid w:val="003417D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Text1">
    <w:name w:val="Text 1"/>
    <w:basedOn w:val="Normal"/>
    <w:link w:val="Text1Char"/>
    <w:rsid w:val="003417DF"/>
    <w:pPr>
      <w:spacing w:before="120" w:after="120" w:line="240" w:lineRule="auto"/>
      <w:ind w:left="850"/>
      <w:jc w:val="both"/>
    </w:pPr>
    <w:rPr>
      <w:rFonts w:ascii="Times New Roman" w:hAnsi="Times New Roman"/>
      <w:sz w:val="24"/>
    </w:rPr>
  </w:style>
  <w:style w:type="paragraph" w:customStyle="1" w:styleId="Text2">
    <w:name w:val="Text 2"/>
    <w:basedOn w:val="Normal"/>
    <w:rsid w:val="003417DF"/>
    <w:pPr>
      <w:spacing w:before="120" w:after="120" w:line="240" w:lineRule="auto"/>
      <w:ind w:left="1417"/>
      <w:jc w:val="both"/>
    </w:pPr>
    <w:rPr>
      <w:rFonts w:ascii="Times New Roman" w:hAnsi="Times New Roman"/>
      <w:sz w:val="24"/>
    </w:rPr>
  </w:style>
  <w:style w:type="paragraph" w:customStyle="1" w:styleId="Text3">
    <w:name w:val="Text 3"/>
    <w:basedOn w:val="Normal"/>
    <w:rsid w:val="003417DF"/>
    <w:pPr>
      <w:spacing w:before="120" w:after="120" w:line="240" w:lineRule="auto"/>
      <w:ind w:left="1984"/>
      <w:jc w:val="both"/>
    </w:pPr>
    <w:rPr>
      <w:rFonts w:ascii="Times New Roman" w:hAnsi="Times New Roman"/>
      <w:sz w:val="24"/>
    </w:rPr>
  </w:style>
  <w:style w:type="paragraph" w:customStyle="1" w:styleId="Text4">
    <w:name w:val="Text 4"/>
    <w:basedOn w:val="Normal"/>
    <w:rsid w:val="003417DF"/>
    <w:pPr>
      <w:spacing w:before="120" w:after="120" w:line="240" w:lineRule="auto"/>
      <w:ind w:left="2551"/>
      <w:jc w:val="both"/>
    </w:pPr>
    <w:rPr>
      <w:rFonts w:ascii="Times New Roman" w:hAnsi="Times New Roman"/>
      <w:sz w:val="24"/>
    </w:rPr>
  </w:style>
  <w:style w:type="paragraph" w:customStyle="1" w:styleId="NormalCentered">
    <w:name w:val="Normal Centered"/>
    <w:basedOn w:val="Normal"/>
    <w:rsid w:val="003417DF"/>
    <w:pPr>
      <w:spacing w:before="120" w:after="120" w:line="240" w:lineRule="auto"/>
      <w:jc w:val="center"/>
    </w:pPr>
    <w:rPr>
      <w:rFonts w:ascii="Times New Roman" w:hAnsi="Times New Roman"/>
      <w:sz w:val="24"/>
    </w:rPr>
  </w:style>
  <w:style w:type="paragraph" w:customStyle="1" w:styleId="NormalLeft">
    <w:name w:val="Normal Left"/>
    <w:basedOn w:val="Normal"/>
    <w:rsid w:val="003417DF"/>
    <w:pPr>
      <w:spacing w:before="120" w:after="120" w:line="240" w:lineRule="auto"/>
    </w:pPr>
    <w:rPr>
      <w:rFonts w:ascii="Times New Roman" w:hAnsi="Times New Roman"/>
      <w:sz w:val="24"/>
    </w:rPr>
  </w:style>
  <w:style w:type="paragraph" w:customStyle="1" w:styleId="NormalRight">
    <w:name w:val="Normal Right"/>
    <w:basedOn w:val="Normal"/>
    <w:rsid w:val="003417DF"/>
    <w:pPr>
      <w:spacing w:before="120" w:after="120" w:line="240" w:lineRule="auto"/>
      <w:jc w:val="right"/>
    </w:pPr>
    <w:rPr>
      <w:rFonts w:ascii="Times New Roman" w:hAnsi="Times New Roman"/>
      <w:sz w:val="24"/>
    </w:rPr>
  </w:style>
  <w:style w:type="paragraph" w:customStyle="1" w:styleId="QuotedText">
    <w:name w:val="Quoted Text"/>
    <w:basedOn w:val="Normal"/>
    <w:rsid w:val="003417DF"/>
    <w:pPr>
      <w:spacing w:before="120" w:after="120" w:line="240" w:lineRule="auto"/>
      <w:ind w:left="1417"/>
      <w:jc w:val="both"/>
    </w:pPr>
    <w:rPr>
      <w:rFonts w:ascii="Times New Roman" w:hAnsi="Times New Roman"/>
      <w:sz w:val="24"/>
    </w:rPr>
  </w:style>
  <w:style w:type="paragraph" w:customStyle="1" w:styleId="Point0">
    <w:name w:val="Point 0"/>
    <w:basedOn w:val="Normal"/>
    <w:rsid w:val="003417DF"/>
    <w:pPr>
      <w:spacing w:before="120" w:after="120" w:line="240" w:lineRule="auto"/>
      <w:ind w:left="850" w:hanging="850"/>
      <w:jc w:val="both"/>
    </w:pPr>
    <w:rPr>
      <w:rFonts w:ascii="Times New Roman" w:hAnsi="Times New Roman"/>
      <w:sz w:val="24"/>
    </w:rPr>
  </w:style>
  <w:style w:type="paragraph" w:customStyle="1" w:styleId="Point1">
    <w:name w:val="Point 1"/>
    <w:basedOn w:val="Normal"/>
    <w:rsid w:val="003417DF"/>
    <w:pPr>
      <w:spacing w:before="120" w:after="120" w:line="240" w:lineRule="auto"/>
      <w:ind w:left="1417" w:hanging="567"/>
      <w:jc w:val="both"/>
    </w:pPr>
    <w:rPr>
      <w:rFonts w:ascii="Times New Roman" w:hAnsi="Times New Roman"/>
      <w:sz w:val="24"/>
    </w:rPr>
  </w:style>
  <w:style w:type="paragraph" w:customStyle="1" w:styleId="Point2">
    <w:name w:val="Point 2"/>
    <w:basedOn w:val="Normal"/>
    <w:rsid w:val="003417DF"/>
    <w:pPr>
      <w:spacing w:before="120" w:after="120" w:line="240" w:lineRule="auto"/>
      <w:ind w:left="1984" w:hanging="567"/>
      <w:jc w:val="both"/>
    </w:pPr>
    <w:rPr>
      <w:rFonts w:ascii="Times New Roman" w:hAnsi="Times New Roman"/>
      <w:sz w:val="24"/>
    </w:rPr>
  </w:style>
  <w:style w:type="paragraph" w:customStyle="1" w:styleId="Point3">
    <w:name w:val="Point 3"/>
    <w:basedOn w:val="Normal"/>
    <w:rsid w:val="003417DF"/>
    <w:pPr>
      <w:spacing w:before="120" w:after="120" w:line="240" w:lineRule="auto"/>
      <w:ind w:left="2551" w:hanging="567"/>
      <w:jc w:val="both"/>
    </w:pPr>
    <w:rPr>
      <w:rFonts w:ascii="Times New Roman" w:hAnsi="Times New Roman"/>
      <w:sz w:val="24"/>
    </w:rPr>
  </w:style>
  <w:style w:type="paragraph" w:customStyle="1" w:styleId="Point4">
    <w:name w:val="Point 4"/>
    <w:basedOn w:val="Normal"/>
    <w:rsid w:val="003417DF"/>
    <w:pPr>
      <w:spacing w:before="120" w:after="120" w:line="240" w:lineRule="auto"/>
      <w:ind w:left="3118" w:hanging="567"/>
      <w:jc w:val="both"/>
    </w:pPr>
    <w:rPr>
      <w:rFonts w:ascii="Times New Roman" w:hAnsi="Times New Roman"/>
      <w:sz w:val="24"/>
    </w:rPr>
  </w:style>
  <w:style w:type="paragraph" w:customStyle="1" w:styleId="Tiret0">
    <w:name w:val="Tiret 0"/>
    <w:basedOn w:val="Point0"/>
    <w:rsid w:val="003417DF"/>
    <w:pPr>
      <w:numPr>
        <w:numId w:val="12"/>
      </w:numPr>
    </w:pPr>
  </w:style>
  <w:style w:type="paragraph" w:customStyle="1" w:styleId="Tiret1">
    <w:name w:val="Tiret 1"/>
    <w:basedOn w:val="Point1"/>
    <w:rsid w:val="003417DF"/>
    <w:pPr>
      <w:numPr>
        <w:numId w:val="13"/>
      </w:numPr>
    </w:pPr>
  </w:style>
  <w:style w:type="paragraph" w:customStyle="1" w:styleId="Tiret2">
    <w:name w:val="Tiret 2"/>
    <w:basedOn w:val="Point2"/>
    <w:rsid w:val="003417DF"/>
    <w:pPr>
      <w:numPr>
        <w:numId w:val="14"/>
      </w:numPr>
    </w:pPr>
  </w:style>
  <w:style w:type="paragraph" w:customStyle="1" w:styleId="Tiret3">
    <w:name w:val="Tiret 3"/>
    <w:basedOn w:val="Point3"/>
    <w:rsid w:val="003417DF"/>
    <w:pPr>
      <w:numPr>
        <w:numId w:val="15"/>
      </w:numPr>
    </w:pPr>
  </w:style>
  <w:style w:type="paragraph" w:customStyle="1" w:styleId="Tiret4">
    <w:name w:val="Tiret 4"/>
    <w:basedOn w:val="Point4"/>
    <w:rsid w:val="003417DF"/>
    <w:pPr>
      <w:numPr>
        <w:numId w:val="16"/>
      </w:numPr>
    </w:pPr>
  </w:style>
  <w:style w:type="paragraph" w:customStyle="1" w:styleId="PointDouble0">
    <w:name w:val="PointDouble 0"/>
    <w:basedOn w:val="Normal"/>
    <w:rsid w:val="003417DF"/>
    <w:pPr>
      <w:tabs>
        <w:tab w:val="left" w:pos="850"/>
      </w:tabs>
      <w:spacing w:before="120" w:after="120" w:line="240" w:lineRule="auto"/>
      <w:ind w:left="1417" w:hanging="1417"/>
      <w:jc w:val="both"/>
    </w:pPr>
    <w:rPr>
      <w:rFonts w:ascii="Times New Roman" w:hAnsi="Times New Roman"/>
      <w:sz w:val="24"/>
    </w:rPr>
  </w:style>
  <w:style w:type="paragraph" w:customStyle="1" w:styleId="PointDouble1">
    <w:name w:val="PointDouble 1"/>
    <w:basedOn w:val="Normal"/>
    <w:rsid w:val="003417DF"/>
    <w:pPr>
      <w:tabs>
        <w:tab w:val="left" w:pos="1417"/>
      </w:tabs>
      <w:spacing w:before="120" w:after="120" w:line="240" w:lineRule="auto"/>
      <w:ind w:left="1984" w:hanging="1134"/>
      <w:jc w:val="both"/>
    </w:pPr>
    <w:rPr>
      <w:rFonts w:ascii="Times New Roman" w:hAnsi="Times New Roman"/>
      <w:sz w:val="24"/>
    </w:rPr>
  </w:style>
  <w:style w:type="paragraph" w:customStyle="1" w:styleId="PointDouble2">
    <w:name w:val="PointDouble 2"/>
    <w:basedOn w:val="Normal"/>
    <w:rsid w:val="003417DF"/>
    <w:pPr>
      <w:tabs>
        <w:tab w:val="left" w:pos="1984"/>
      </w:tabs>
      <w:spacing w:before="120" w:after="120" w:line="240" w:lineRule="auto"/>
      <w:ind w:left="2551" w:hanging="1134"/>
      <w:jc w:val="both"/>
    </w:pPr>
    <w:rPr>
      <w:rFonts w:ascii="Times New Roman" w:hAnsi="Times New Roman"/>
      <w:sz w:val="24"/>
    </w:rPr>
  </w:style>
  <w:style w:type="paragraph" w:customStyle="1" w:styleId="PointDouble3">
    <w:name w:val="PointDouble 3"/>
    <w:basedOn w:val="Normal"/>
    <w:rsid w:val="003417DF"/>
    <w:pPr>
      <w:tabs>
        <w:tab w:val="left" w:pos="2551"/>
      </w:tabs>
      <w:spacing w:before="120" w:after="120" w:line="240" w:lineRule="auto"/>
      <w:ind w:left="3118" w:hanging="1134"/>
      <w:jc w:val="both"/>
    </w:pPr>
    <w:rPr>
      <w:rFonts w:ascii="Times New Roman" w:hAnsi="Times New Roman"/>
      <w:sz w:val="24"/>
    </w:rPr>
  </w:style>
  <w:style w:type="paragraph" w:customStyle="1" w:styleId="PointDouble4">
    <w:name w:val="PointDouble 4"/>
    <w:basedOn w:val="Normal"/>
    <w:rsid w:val="003417DF"/>
    <w:pPr>
      <w:tabs>
        <w:tab w:val="left" w:pos="3118"/>
      </w:tabs>
      <w:spacing w:before="120" w:after="120" w:line="240" w:lineRule="auto"/>
      <w:ind w:left="3685" w:hanging="1134"/>
      <w:jc w:val="both"/>
    </w:pPr>
    <w:rPr>
      <w:rFonts w:ascii="Times New Roman" w:hAnsi="Times New Roman"/>
      <w:sz w:val="24"/>
    </w:rPr>
  </w:style>
  <w:style w:type="paragraph" w:customStyle="1" w:styleId="PointTriple0">
    <w:name w:val="PointTriple 0"/>
    <w:basedOn w:val="Normal"/>
    <w:rsid w:val="003417DF"/>
    <w:pPr>
      <w:tabs>
        <w:tab w:val="left" w:pos="850"/>
        <w:tab w:val="left" w:pos="1417"/>
      </w:tabs>
      <w:spacing w:before="120" w:after="120" w:line="240" w:lineRule="auto"/>
      <w:ind w:left="1984" w:hanging="1984"/>
      <w:jc w:val="both"/>
    </w:pPr>
    <w:rPr>
      <w:rFonts w:ascii="Times New Roman" w:hAnsi="Times New Roman"/>
      <w:sz w:val="24"/>
    </w:rPr>
  </w:style>
  <w:style w:type="paragraph" w:customStyle="1" w:styleId="PointTriple1">
    <w:name w:val="PointTriple 1"/>
    <w:basedOn w:val="Normal"/>
    <w:rsid w:val="003417DF"/>
    <w:pPr>
      <w:tabs>
        <w:tab w:val="left" w:pos="1417"/>
        <w:tab w:val="left" w:pos="1984"/>
      </w:tabs>
      <w:spacing w:before="120" w:after="120" w:line="240" w:lineRule="auto"/>
      <w:ind w:left="2551" w:hanging="1701"/>
      <w:jc w:val="both"/>
    </w:pPr>
    <w:rPr>
      <w:rFonts w:ascii="Times New Roman" w:hAnsi="Times New Roman"/>
      <w:sz w:val="24"/>
    </w:rPr>
  </w:style>
  <w:style w:type="paragraph" w:customStyle="1" w:styleId="PointTriple2">
    <w:name w:val="PointTriple 2"/>
    <w:basedOn w:val="Normal"/>
    <w:rsid w:val="003417DF"/>
    <w:pPr>
      <w:tabs>
        <w:tab w:val="left" w:pos="1984"/>
        <w:tab w:val="left" w:pos="2551"/>
      </w:tabs>
      <w:spacing w:before="120" w:after="120" w:line="240" w:lineRule="auto"/>
      <w:ind w:left="3118" w:hanging="1701"/>
      <w:jc w:val="both"/>
    </w:pPr>
    <w:rPr>
      <w:rFonts w:ascii="Times New Roman" w:hAnsi="Times New Roman"/>
      <w:sz w:val="24"/>
    </w:rPr>
  </w:style>
  <w:style w:type="paragraph" w:customStyle="1" w:styleId="PointTriple3">
    <w:name w:val="PointTriple 3"/>
    <w:basedOn w:val="Normal"/>
    <w:rsid w:val="003417DF"/>
    <w:pPr>
      <w:tabs>
        <w:tab w:val="left" w:pos="2551"/>
        <w:tab w:val="left" w:pos="3118"/>
      </w:tabs>
      <w:spacing w:before="120" w:after="120" w:line="240" w:lineRule="auto"/>
      <w:ind w:left="3685" w:hanging="1701"/>
      <w:jc w:val="both"/>
    </w:pPr>
    <w:rPr>
      <w:rFonts w:ascii="Times New Roman" w:hAnsi="Times New Roman"/>
      <w:sz w:val="24"/>
    </w:rPr>
  </w:style>
  <w:style w:type="paragraph" w:customStyle="1" w:styleId="PointTriple4">
    <w:name w:val="PointTriple 4"/>
    <w:basedOn w:val="Normal"/>
    <w:rsid w:val="003417DF"/>
    <w:pPr>
      <w:tabs>
        <w:tab w:val="left" w:pos="3118"/>
        <w:tab w:val="left" w:pos="3685"/>
      </w:tabs>
      <w:spacing w:before="120" w:after="120" w:line="240" w:lineRule="auto"/>
      <w:ind w:left="4252" w:hanging="1701"/>
      <w:jc w:val="both"/>
    </w:pPr>
    <w:rPr>
      <w:rFonts w:ascii="Times New Roman" w:hAnsi="Times New Roman"/>
      <w:sz w:val="24"/>
    </w:rPr>
  </w:style>
  <w:style w:type="paragraph" w:customStyle="1" w:styleId="NumPar1">
    <w:name w:val="NumPar 1"/>
    <w:basedOn w:val="Normal"/>
    <w:next w:val="Text1"/>
    <w:rsid w:val="003417DF"/>
    <w:pPr>
      <w:numPr>
        <w:numId w:val="5"/>
      </w:numPr>
      <w:spacing w:before="120" w:after="120" w:line="240" w:lineRule="auto"/>
      <w:jc w:val="both"/>
    </w:pPr>
    <w:rPr>
      <w:rFonts w:ascii="Times New Roman" w:hAnsi="Times New Roman"/>
      <w:sz w:val="24"/>
    </w:rPr>
  </w:style>
  <w:style w:type="paragraph" w:customStyle="1" w:styleId="NumPar2">
    <w:name w:val="NumPar 2"/>
    <w:basedOn w:val="Normal"/>
    <w:next w:val="Text1"/>
    <w:rsid w:val="003417DF"/>
    <w:pPr>
      <w:numPr>
        <w:ilvl w:val="1"/>
        <w:numId w:val="5"/>
      </w:numPr>
      <w:spacing w:before="120" w:after="120" w:line="240" w:lineRule="auto"/>
      <w:jc w:val="both"/>
    </w:pPr>
    <w:rPr>
      <w:rFonts w:ascii="Times New Roman" w:hAnsi="Times New Roman"/>
      <w:sz w:val="24"/>
    </w:rPr>
  </w:style>
  <w:style w:type="paragraph" w:customStyle="1" w:styleId="NumPar3">
    <w:name w:val="NumPar 3"/>
    <w:basedOn w:val="Normal"/>
    <w:next w:val="Text1"/>
    <w:rsid w:val="003417DF"/>
    <w:pPr>
      <w:numPr>
        <w:ilvl w:val="2"/>
        <w:numId w:val="5"/>
      </w:numPr>
      <w:spacing w:before="120" w:after="120" w:line="240" w:lineRule="auto"/>
      <w:jc w:val="both"/>
    </w:pPr>
    <w:rPr>
      <w:rFonts w:ascii="Times New Roman" w:hAnsi="Times New Roman"/>
      <w:sz w:val="24"/>
    </w:rPr>
  </w:style>
  <w:style w:type="paragraph" w:customStyle="1" w:styleId="NumPar4">
    <w:name w:val="NumPar 4"/>
    <w:basedOn w:val="Normal"/>
    <w:next w:val="Text1"/>
    <w:rsid w:val="003417DF"/>
    <w:pPr>
      <w:numPr>
        <w:ilvl w:val="3"/>
        <w:numId w:val="5"/>
      </w:numPr>
      <w:spacing w:before="120" w:after="120" w:line="240" w:lineRule="auto"/>
      <w:jc w:val="both"/>
    </w:pPr>
    <w:rPr>
      <w:rFonts w:ascii="Times New Roman" w:hAnsi="Times New Roman"/>
      <w:sz w:val="24"/>
    </w:rPr>
  </w:style>
  <w:style w:type="paragraph" w:customStyle="1" w:styleId="ManualNumPar1">
    <w:name w:val="Manual NumPar 1"/>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ManualNumPar2">
    <w:name w:val="Manual NumPar 2"/>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ManualNumPar3">
    <w:name w:val="Manual NumPar 3"/>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ManualNumPar4">
    <w:name w:val="Manual NumPar 4"/>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QuotedNumPar">
    <w:name w:val="Quoted NumPar"/>
    <w:basedOn w:val="Normal"/>
    <w:rsid w:val="003417DF"/>
    <w:pPr>
      <w:spacing w:before="120" w:after="120" w:line="240" w:lineRule="auto"/>
      <w:ind w:left="1417" w:hanging="567"/>
      <w:jc w:val="both"/>
    </w:pPr>
    <w:rPr>
      <w:rFonts w:ascii="Times New Roman" w:hAnsi="Times New Roman"/>
      <w:sz w:val="24"/>
    </w:rPr>
  </w:style>
  <w:style w:type="paragraph" w:customStyle="1" w:styleId="ManualHeading1">
    <w:name w:val="Manual Heading 1"/>
    <w:basedOn w:val="Normal"/>
    <w:next w:val="Text1"/>
    <w:rsid w:val="003417DF"/>
    <w:pPr>
      <w:keepNext/>
      <w:tabs>
        <w:tab w:val="left" w:pos="850"/>
      </w:tabs>
      <w:spacing w:before="360" w:after="120" w:line="240" w:lineRule="auto"/>
      <w:ind w:left="850" w:hanging="850"/>
      <w:jc w:val="both"/>
      <w:outlineLvl w:val="0"/>
    </w:pPr>
    <w:rPr>
      <w:rFonts w:ascii="Times New Roman" w:hAnsi="Times New Roman"/>
      <w:b/>
      <w:smallCaps/>
      <w:sz w:val="24"/>
    </w:rPr>
  </w:style>
  <w:style w:type="paragraph" w:customStyle="1" w:styleId="ManualHeading2">
    <w:name w:val="Manual Heading 2"/>
    <w:basedOn w:val="Normal"/>
    <w:next w:val="Text1"/>
    <w:rsid w:val="003417DF"/>
    <w:pPr>
      <w:keepNext/>
      <w:tabs>
        <w:tab w:val="left" w:pos="850"/>
      </w:tabs>
      <w:spacing w:before="120" w:after="120" w:line="240" w:lineRule="auto"/>
      <w:ind w:left="850" w:hanging="850"/>
      <w:jc w:val="both"/>
      <w:outlineLvl w:val="1"/>
    </w:pPr>
    <w:rPr>
      <w:rFonts w:ascii="Times New Roman" w:hAnsi="Times New Roman"/>
      <w:b/>
      <w:sz w:val="24"/>
    </w:rPr>
  </w:style>
  <w:style w:type="paragraph" w:customStyle="1" w:styleId="ManualHeading3">
    <w:name w:val="Manual Heading 3"/>
    <w:basedOn w:val="Normal"/>
    <w:next w:val="Text1"/>
    <w:rsid w:val="003417DF"/>
    <w:pPr>
      <w:keepNext/>
      <w:tabs>
        <w:tab w:val="left" w:pos="850"/>
      </w:tabs>
      <w:spacing w:before="120" w:after="120" w:line="240" w:lineRule="auto"/>
      <w:ind w:left="850" w:hanging="850"/>
      <w:jc w:val="both"/>
      <w:outlineLvl w:val="2"/>
    </w:pPr>
    <w:rPr>
      <w:rFonts w:ascii="Times New Roman" w:hAnsi="Times New Roman"/>
      <w:i/>
      <w:sz w:val="24"/>
    </w:rPr>
  </w:style>
  <w:style w:type="paragraph" w:customStyle="1" w:styleId="ManualHeading4">
    <w:name w:val="Manual Heading 4"/>
    <w:basedOn w:val="Normal"/>
    <w:next w:val="Text1"/>
    <w:rsid w:val="003417DF"/>
    <w:pPr>
      <w:keepNext/>
      <w:tabs>
        <w:tab w:val="left" w:pos="850"/>
      </w:tabs>
      <w:spacing w:before="120" w:after="120" w:line="240" w:lineRule="auto"/>
      <w:ind w:left="850" w:hanging="850"/>
      <w:jc w:val="both"/>
      <w:outlineLvl w:val="3"/>
    </w:pPr>
    <w:rPr>
      <w:rFonts w:ascii="Times New Roman" w:hAnsi="Times New Roman"/>
      <w:sz w:val="24"/>
    </w:rPr>
  </w:style>
  <w:style w:type="paragraph" w:customStyle="1" w:styleId="ChapterTitle">
    <w:name w:val="ChapterTitle"/>
    <w:basedOn w:val="Normal"/>
    <w:next w:val="Normal"/>
    <w:rsid w:val="003417DF"/>
    <w:pPr>
      <w:keepNext/>
      <w:spacing w:before="120" w:after="360" w:line="240" w:lineRule="auto"/>
      <w:jc w:val="center"/>
    </w:pPr>
    <w:rPr>
      <w:rFonts w:ascii="Times New Roman" w:hAnsi="Times New Roman"/>
      <w:b/>
      <w:sz w:val="32"/>
    </w:rPr>
  </w:style>
  <w:style w:type="paragraph" w:customStyle="1" w:styleId="PartTitle">
    <w:name w:val="PartTitle"/>
    <w:basedOn w:val="Normal"/>
    <w:next w:val="ChapterTitle"/>
    <w:rsid w:val="003417DF"/>
    <w:pPr>
      <w:keepNext/>
      <w:pageBreakBefore/>
      <w:spacing w:before="120" w:after="360" w:line="240" w:lineRule="auto"/>
      <w:jc w:val="center"/>
    </w:pPr>
    <w:rPr>
      <w:rFonts w:ascii="Times New Roman" w:hAnsi="Times New Roman"/>
      <w:b/>
      <w:sz w:val="36"/>
    </w:rPr>
  </w:style>
  <w:style w:type="paragraph" w:customStyle="1" w:styleId="SectionTitle">
    <w:name w:val="SectionTitle"/>
    <w:basedOn w:val="Normal"/>
    <w:next w:val="Heading1"/>
    <w:rsid w:val="003417DF"/>
    <w:pPr>
      <w:keepNext/>
      <w:spacing w:before="120" w:after="360" w:line="240" w:lineRule="auto"/>
      <w:jc w:val="center"/>
    </w:pPr>
    <w:rPr>
      <w:rFonts w:ascii="Times New Roman" w:hAnsi="Times New Roman"/>
      <w:b/>
      <w:smallCaps/>
      <w:sz w:val="28"/>
    </w:rPr>
  </w:style>
  <w:style w:type="paragraph" w:customStyle="1" w:styleId="TableTitle">
    <w:name w:val="Table Title"/>
    <w:basedOn w:val="Normal"/>
    <w:next w:val="Normal"/>
    <w:rsid w:val="003417DF"/>
    <w:pPr>
      <w:spacing w:before="120" w:after="120" w:line="240" w:lineRule="auto"/>
      <w:jc w:val="center"/>
    </w:pPr>
    <w:rPr>
      <w:rFonts w:ascii="Times New Roman" w:hAnsi="Times New Roman"/>
      <w:b/>
      <w:sz w:val="24"/>
    </w:rPr>
  </w:style>
  <w:style w:type="character" w:customStyle="1" w:styleId="Marker">
    <w:name w:val="Marker"/>
    <w:basedOn w:val="DefaultParagraphFont"/>
    <w:rsid w:val="00AF06B1"/>
    <w:rPr>
      <w:color w:val="0000FF"/>
      <w:shd w:val="clear" w:color="auto" w:fill="auto"/>
    </w:rPr>
  </w:style>
  <w:style w:type="character" w:customStyle="1" w:styleId="Marker1">
    <w:name w:val="Marker1"/>
    <w:rsid w:val="003417DF"/>
    <w:rPr>
      <w:color w:val="008000"/>
      <w:shd w:val="clear" w:color="auto" w:fill="auto"/>
    </w:rPr>
  </w:style>
  <w:style w:type="character" w:customStyle="1" w:styleId="Marker2">
    <w:name w:val="Marker2"/>
    <w:rsid w:val="003417DF"/>
    <w:rPr>
      <w:color w:val="FF0000"/>
      <w:shd w:val="clear" w:color="auto" w:fill="auto"/>
    </w:rPr>
  </w:style>
  <w:style w:type="paragraph" w:customStyle="1" w:styleId="Point0number">
    <w:name w:val="Point 0 (number)"/>
    <w:basedOn w:val="Normal"/>
    <w:rsid w:val="003417DF"/>
    <w:pPr>
      <w:numPr>
        <w:numId w:val="19"/>
      </w:numPr>
      <w:spacing w:before="120" w:after="120" w:line="240" w:lineRule="auto"/>
      <w:jc w:val="both"/>
    </w:pPr>
    <w:rPr>
      <w:rFonts w:ascii="Times New Roman" w:hAnsi="Times New Roman"/>
      <w:sz w:val="24"/>
    </w:rPr>
  </w:style>
  <w:style w:type="paragraph" w:customStyle="1" w:styleId="Point1number">
    <w:name w:val="Point 1 (number)"/>
    <w:basedOn w:val="Normal"/>
    <w:rsid w:val="003417DF"/>
    <w:pPr>
      <w:numPr>
        <w:ilvl w:val="2"/>
        <w:numId w:val="19"/>
      </w:numPr>
      <w:spacing w:before="120" w:after="120" w:line="240" w:lineRule="auto"/>
      <w:jc w:val="both"/>
    </w:pPr>
    <w:rPr>
      <w:rFonts w:ascii="Times New Roman" w:hAnsi="Times New Roman"/>
      <w:sz w:val="24"/>
    </w:rPr>
  </w:style>
  <w:style w:type="paragraph" w:customStyle="1" w:styleId="Point2number">
    <w:name w:val="Point 2 (number)"/>
    <w:basedOn w:val="Normal"/>
    <w:rsid w:val="003417DF"/>
    <w:pPr>
      <w:numPr>
        <w:ilvl w:val="4"/>
        <w:numId w:val="19"/>
      </w:numPr>
      <w:spacing w:before="120" w:after="120" w:line="240" w:lineRule="auto"/>
      <w:jc w:val="both"/>
    </w:pPr>
    <w:rPr>
      <w:rFonts w:ascii="Times New Roman" w:hAnsi="Times New Roman"/>
      <w:sz w:val="24"/>
    </w:rPr>
  </w:style>
  <w:style w:type="paragraph" w:customStyle="1" w:styleId="Point3number">
    <w:name w:val="Point 3 (number)"/>
    <w:basedOn w:val="Normal"/>
    <w:rsid w:val="003417DF"/>
    <w:pPr>
      <w:numPr>
        <w:ilvl w:val="6"/>
        <w:numId w:val="19"/>
      </w:numPr>
      <w:spacing w:before="120" w:after="120" w:line="240" w:lineRule="auto"/>
      <w:jc w:val="both"/>
    </w:pPr>
    <w:rPr>
      <w:rFonts w:ascii="Times New Roman" w:hAnsi="Times New Roman"/>
      <w:sz w:val="24"/>
    </w:rPr>
  </w:style>
  <w:style w:type="paragraph" w:customStyle="1" w:styleId="Point0letter">
    <w:name w:val="Point 0 (letter)"/>
    <w:basedOn w:val="Normal"/>
    <w:rsid w:val="003417DF"/>
    <w:pPr>
      <w:numPr>
        <w:ilvl w:val="1"/>
        <w:numId w:val="19"/>
      </w:numPr>
      <w:spacing w:before="120" w:after="120" w:line="240" w:lineRule="auto"/>
      <w:jc w:val="both"/>
    </w:pPr>
    <w:rPr>
      <w:rFonts w:ascii="Times New Roman" w:hAnsi="Times New Roman"/>
      <w:sz w:val="24"/>
    </w:rPr>
  </w:style>
  <w:style w:type="paragraph" w:customStyle="1" w:styleId="Point1letter">
    <w:name w:val="Point 1 (letter)"/>
    <w:basedOn w:val="Normal"/>
    <w:rsid w:val="003417DF"/>
    <w:pPr>
      <w:numPr>
        <w:ilvl w:val="3"/>
        <w:numId w:val="19"/>
      </w:numPr>
      <w:spacing w:before="120" w:after="120" w:line="240" w:lineRule="auto"/>
      <w:jc w:val="both"/>
    </w:pPr>
    <w:rPr>
      <w:rFonts w:ascii="Times New Roman" w:hAnsi="Times New Roman"/>
      <w:sz w:val="24"/>
    </w:rPr>
  </w:style>
  <w:style w:type="paragraph" w:customStyle="1" w:styleId="Point2letter">
    <w:name w:val="Point 2 (letter)"/>
    <w:basedOn w:val="Normal"/>
    <w:rsid w:val="003417DF"/>
    <w:pPr>
      <w:numPr>
        <w:ilvl w:val="5"/>
        <w:numId w:val="19"/>
      </w:numPr>
      <w:spacing w:before="120" w:after="120" w:line="240" w:lineRule="auto"/>
      <w:jc w:val="both"/>
    </w:pPr>
    <w:rPr>
      <w:rFonts w:ascii="Times New Roman" w:hAnsi="Times New Roman"/>
      <w:sz w:val="24"/>
    </w:rPr>
  </w:style>
  <w:style w:type="paragraph" w:customStyle="1" w:styleId="Point3letter">
    <w:name w:val="Point 3 (letter)"/>
    <w:basedOn w:val="Normal"/>
    <w:rsid w:val="003417DF"/>
    <w:pPr>
      <w:numPr>
        <w:ilvl w:val="7"/>
        <w:numId w:val="19"/>
      </w:numPr>
      <w:spacing w:before="120" w:after="120" w:line="240" w:lineRule="auto"/>
      <w:jc w:val="both"/>
    </w:pPr>
    <w:rPr>
      <w:rFonts w:ascii="Times New Roman" w:hAnsi="Times New Roman"/>
      <w:sz w:val="24"/>
    </w:rPr>
  </w:style>
  <w:style w:type="paragraph" w:customStyle="1" w:styleId="Point4letter">
    <w:name w:val="Point 4 (letter)"/>
    <w:basedOn w:val="Normal"/>
    <w:rsid w:val="003417DF"/>
    <w:pPr>
      <w:numPr>
        <w:ilvl w:val="8"/>
        <w:numId w:val="19"/>
      </w:numPr>
      <w:spacing w:before="120" w:after="120" w:line="240" w:lineRule="auto"/>
      <w:jc w:val="both"/>
    </w:pPr>
    <w:rPr>
      <w:rFonts w:ascii="Times New Roman" w:hAnsi="Times New Roman"/>
      <w:sz w:val="24"/>
    </w:rPr>
  </w:style>
  <w:style w:type="paragraph" w:customStyle="1" w:styleId="Bullet0">
    <w:name w:val="Bullet 0"/>
    <w:basedOn w:val="Normal"/>
    <w:rsid w:val="003417DF"/>
    <w:pPr>
      <w:numPr>
        <w:numId w:val="20"/>
      </w:numPr>
      <w:spacing w:before="120" w:after="120" w:line="240" w:lineRule="auto"/>
      <w:jc w:val="both"/>
    </w:pPr>
    <w:rPr>
      <w:rFonts w:ascii="Times New Roman" w:hAnsi="Times New Roman"/>
      <w:sz w:val="24"/>
    </w:rPr>
  </w:style>
  <w:style w:type="paragraph" w:customStyle="1" w:styleId="Bullet1">
    <w:name w:val="Bullet 1"/>
    <w:basedOn w:val="Normal"/>
    <w:rsid w:val="003417DF"/>
    <w:pPr>
      <w:numPr>
        <w:numId w:val="21"/>
      </w:numPr>
      <w:spacing w:before="120" w:after="120" w:line="240" w:lineRule="auto"/>
      <w:jc w:val="both"/>
    </w:pPr>
    <w:rPr>
      <w:rFonts w:ascii="Times New Roman" w:hAnsi="Times New Roman"/>
      <w:sz w:val="24"/>
    </w:rPr>
  </w:style>
  <w:style w:type="paragraph" w:customStyle="1" w:styleId="Bullet2">
    <w:name w:val="Bullet 2"/>
    <w:basedOn w:val="Normal"/>
    <w:rsid w:val="003417DF"/>
    <w:pPr>
      <w:numPr>
        <w:numId w:val="22"/>
      </w:numPr>
      <w:spacing w:before="120" w:after="120" w:line="240" w:lineRule="auto"/>
      <w:jc w:val="both"/>
    </w:pPr>
    <w:rPr>
      <w:rFonts w:ascii="Times New Roman" w:hAnsi="Times New Roman"/>
      <w:sz w:val="24"/>
    </w:rPr>
  </w:style>
  <w:style w:type="paragraph" w:customStyle="1" w:styleId="Bullet3">
    <w:name w:val="Bullet 3"/>
    <w:basedOn w:val="Normal"/>
    <w:rsid w:val="003417DF"/>
    <w:pPr>
      <w:numPr>
        <w:numId w:val="23"/>
      </w:numPr>
      <w:spacing w:before="120" w:after="120" w:line="240" w:lineRule="auto"/>
      <w:jc w:val="both"/>
    </w:pPr>
    <w:rPr>
      <w:rFonts w:ascii="Times New Roman" w:hAnsi="Times New Roman"/>
      <w:sz w:val="24"/>
    </w:rPr>
  </w:style>
  <w:style w:type="paragraph" w:customStyle="1" w:styleId="Bullet4">
    <w:name w:val="Bullet 4"/>
    <w:basedOn w:val="Normal"/>
    <w:rsid w:val="003417DF"/>
    <w:pPr>
      <w:numPr>
        <w:numId w:val="24"/>
      </w:numPr>
      <w:spacing w:before="120" w:after="120" w:line="240" w:lineRule="auto"/>
      <w:jc w:val="both"/>
    </w:pPr>
    <w:rPr>
      <w:rFonts w:ascii="Times New Roman" w:hAnsi="Times New Roman"/>
      <w:sz w:val="24"/>
    </w:rPr>
  </w:style>
  <w:style w:type="paragraph" w:customStyle="1" w:styleId="Langue">
    <w:name w:val="Langue"/>
    <w:basedOn w:val="Normal"/>
    <w:next w:val="Rfrenceinterne"/>
    <w:rsid w:val="003417DF"/>
    <w:pPr>
      <w:framePr w:wrap="around" w:vAnchor="page" w:hAnchor="text" w:xAlign="center" w:y="14741"/>
      <w:spacing w:after="600" w:line="240" w:lineRule="auto"/>
      <w:jc w:val="center"/>
    </w:pPr>
    <w:rPr>
      <w:rFonts w:ascii="Times New Roman" w:hAnsi="Times New Roman"/>
      <w:b/>
      <w:caps/>
      <w:sz w:val="24"/>
    </w:rPr>
  </w:style>
  <w:style w:type="paragraph" w:customStyle="1" w:styleId="Nomdelinstitution">
    <w:name w:val="Nom de l'institution"/>
    <w:basedOn w:val="Normal"/>
    <w:next w:val="Emission"/>
    <w:rsid w:val="003417DF"/>
    <w:pPr>
      <w:spacing w:after="0" w:line="240" w:lineRule="auto"/>
    </w:pPr>
    <w:rPr>
      <w:rFonts w:ascii="Arial" w:hAnsi="Arial" w:cs="Arial"/>
      <w:sz w:val="24"/>
    </w:rPr>
  </w:style>
  <w:style w:type="paragraph" w:customStyle="1" w:styleId="Emission">
    <w:name w:val="Emission"/>
    <w:basedOn w:val="Normal"/>
    <w:next w:val="Rfrenceinstitutionnelle"/>
    <w:rsid w:val="003417DF"/>
    <w:pPr>
      <w:spacing w:after="0" w:line="240" w:lineRule="auto"/>
      <w:ind w:left="5103"/>
    </w:pPr>
    <w:rPr>
      <w:rFonts w:ascii="Times New Roman" w:hAnsi="Times New Roman"/>
      <w:sz w:val="24"/>
    </w:rPr>
  </w:style>
  <w:style w:type="paragraph" w:customStyle="1" w:styleId="Rfrenceinstitutionnelle">
    <w:name w:val="Référence institutionnelle"/>
    <w:basedOn w:val="Normal"/>
    <w:next w:val="Confidentialit"/>
    <w:rsid w:val="003417DF"/>
    <w:pPr>
      <w:spacing w:after="240" w:line="240" w:lineRule="auto"/>
      <w:ind w:left="5103"/>
    </w:pPr>
    <w:rPr>
      <w:rFonts w:ascii="Times New Roman" w:hAnsi="Times New Roman"/>
      <w:sz w:val="24"/>
    </w:rPr>
  </w:style>
  <w:style w:type="paragraph" w:customStyle="1" w:styleId="Pagedecouverture">
    <w:name w:val="Page de couverture"/>
    <w:basedOn w:val="Normal"/>
    <w:next w:val="Normal"/>
    <w:rsid w:val="003417DF"/>
    <w:pPr>
      <w:spacing w:after="0" w:line="240" w:lineRule="auto"/>
      <w:jc w:val="both"/>
    </w:pPr>
    <w:rPr>
      <w:rFonts w:ascii="Times New Roman" w:hAnsi="Times New Roman"/>
      <w:sz w:val="24"/>
    </w:rPr>
  </w:style>
  <w:style w:type="paragraph" w:customStyle="1" w:styleId="Declassification">
    <w:name w:val="Declassification"/>
    <w:basedOn w:val="Normal"/>
    <w:next w:val="Normal"/>
    <w:rsid w:val="003417DF"/>
    <w:pPr>
      <w:spacing w:after="0" w:line="240" w:lineRule="auto"/>
      <w:jc w:val="both"/>
    </w:pPr>
    <w:rPr>
      <w:rFonts w:ascii="Times New Roman" w:hAnsi="Times New Roman"/>
      <w:sz w:val="24"/>
    </w:rPr>
  </w:style>
  <w:style w:type="paragraph" w:customStyle="1" w:styleId="Disclaimer">
    <w:name w:val="Disclaimer"/>
    <w:basedOn w:val="Normal"/>
    <w:rsid w:val="003417D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rsid w:val="003C2499"/>
    <w:pPr>
      <w:spacing w:after="0"/>
      <w:ind w:left="5103"/>
    </w:pPr>
    <w:rPr>
      <w:rFonts w:ascii="Times New Roman" w:eastAsiaTheme="minorHAnsi" w:hAnsi="Times New Roman"/>
      <w:sz w:val="28"/>
    </w:rPr>
  </w:style>
  <w:style w:type="paragraph" w:customStyle="1" w:styleId="DateMarking">
    <w:name w:val="DateMarking"/>
    <w:basedOn w:val="Normal"/>
    <w:rsid w:val="003C2499"/>
    <w:pPr>
      <w:spacing w:after="0"/>
      <w:ind w:left="5103"/>
    </w:pPr>
    <w:rPr>
      <w:rFonts w:ascii="Times New Roman" w:eastAsiaTheme="minorHAnsi" w:hAnsi="Times New Roman"/>
      <w:i/>
      <w:sz w:val="28"/>
    </w:rPr>
  </w:style>
  <w:style w:type="paragraph" w:customStyle="1" w:styleId="ReleasableTo">
    <w:name w:val="ReleasableTo"/>
    <w:basedOn w:val="Normal"/>
    <w:rsid w:val="003C2499"/>
    <w:pPr>
      <w:spacing w:after="0"/>
      <w:ind w:left="5103"/>
    </w:pPr>
    <w:rPr>
      <w:rFonts w:ascii="Times New Roman" w:eastAsiaTheme="minorHAnsi" w:hAnsi="Times New Roman"/>
      <w:i/>
      <w:sz w:val="28"/>
    </w:rPr>
  </w:style>
  <w:style w:type="paragraph" w:customStyle="1" w:styleId="Annexetitreexpos">
    <w:name w:val="Annexe titre (exposé)"/>
    <w:basedOn w:val="Normal"/>
    <w:next w:val="Normal"/>
    <w:rsid w:val="003417DF"/>
    <w:pPr>
      <w:spacing w:before="120" w:after="120" w:line="240" w:lineRule="auto"/>
      <w:jc w:val="center"/>
    </w:pPr>
    <w:rPr>
      <w:rFonts w:ascii="Times New Roman" w:hAnsi="Times New Roman"/>
      <w:b/>
      <w:sz w:val="24"/>
      <w:u w:val="single"/>
    </w:rPr>
  </w:style>
  <w:style w:type="paragraph" w:customStyle="1" w:styleId="Annexetitre">
    <w:name w:val="Annexe titre"/>
    <w:basedOn w:val="Normal"/>
    <w:next w:val="Normal"/>
    <w:rsid w:val="003417DF"/>
    <w:pPr>
      <w:spacing w:before="120" w:after="120" w:line="240" w:lineRule="auto"/>
      <w:jc w:val="center"/>
    </w:pPr>
    <w:rPr>
      <w:rFonts w:ascii="Times New Roman" w:hAnsi="Times New Roman"/>
      <w:b/>
      <w:sz w:val="24"/>
      <w:u w:val="single"/>
    </w:rPr>
  </w:style>
  <w:style w:type="paragraph" w:customStyle="1" w:styleId="Annexetitrefichefinancire">
    <w:name w:val="Annexe titre (fiche financière)"/>
    <w:basedOn w:val="Normal"/>
    <w:next w:val="Normal"/>
    <w:rsid w:val="003417DF"/>
    <w:pPr>
      <w:spacing w:before="120" w:after="120" w:line="240" w:lineRule="auto"/>
      <w:jc w:val="center"/>
    </w:pPr>
    <w:rPr>
      <w:rFonts w:ascii="Times New Roman" w:hAnsi="Times New Roman"/>
      <w:b/>
      <w:sz w:val="24"/>
      <w:u w:val="single"/>
    </w:rPr>
  </w:style>
  <w:style w:type="paragraph" w:customStyle="1" w:styleId="Applicationdirecte">
    <w:name w:val="Application directe"/>
    <w:basedOn w:val="Normal"/>
    <w:next w:val="Fait"/>
    <w:rsid w:val="003417DF"/>
    <w:pPr>
      <w:spacing w:before="480" w:after="120" w:line="240" w:lineRule="auto"/>
      <w:jc w:val="both"/>
    </w:pPr>
    <w:rPr>
      <w:rFonts w:ascii="Times New Roman" w:hAnsi="Times New Roman"/>
      <w:sz w:val="24"/>
    </w:rPr>
  </w:style>
  <w:style w:type="paragraph" w:customStyle="1" w:styleId="Avertissementtitre">
    <w:name w:val="Avertissement titre"/>
    <w:basedOn w:val="Normal"/>
    <w:next w:val="Normal"/>
    <w:rsid w:val="003417DF"/>
    <w:pPr>
      <w:keepNext/>
      <w:spacing w:before="480" w:after="120" w:line="240" w:lineRule="auto"/>
      <w:jc w:val="both"/>
    </w:pPr>
    <w:rPr>
      <w:rFonts w:ascii="Times New Roman" w:hAnsi="Times New Roman"/>
      <w:sz w:val="24"/>
      <w:u w:val="single"/>
    </w:rPr>
  </w:style>
  <w:style w:type="paragraph" w:customStyle="1" w:styleId="Confidence">
    <w:name w:val="Confidence"/>
    <w:basedOn w:val="Normal"/>
    <w:next w:val="Normal"/>
    <w:rsid w:val="003417DF"/>
    <w:pPr>
      <w:spacing w:before="360" w:after="120" w:line="240" w:lineRule="auto"/>
      <w:jc w:val="center"/>
    </w:pPr>
    <w:rPr>
      <w:rFonts w:ascii="Times New Roman" w:hAnsi="Times New Roman"/>
      <w:sz w:val="24"/>
    </w:rPr>
  </w:style>
  <w:style w:type="paragraph" w:customStyle="1" w:styleId="Confidentialit">
    <w:name w:val="Confidentialité"/>
    <w:basedOn w:val="Normal"/>
    <w:next w:val="TypedudocumentPagedecouverture"/>
    <w:rsid w:val="003417DF"/>
    <w:pPr>
      <w:spacing w:before="240" w:after="240" w:line="240" w:lineRule="auto"/>
      <w:ind w:left="5103"/>
    </w:pPr>
    <w:rPr>
      <w:rFonts w:ascii="Times New Roman" w:hAnsi="Times New Roman"/>
      <w:i/>
      <w:sz w:val="32"/>
    </w:rPr>
  </w:style>
  <w:style w:type="paragraph" w:customStyle="1" w:styleId="Considrant">
    <w:name w:val="Considérant"/>
    <w:basedOn w:val="Normal"/>
    <w:rsid w:val="003417DF"/>
    <w:pPr>
      <w:numPr>
        <w:numId w:val="25"/>
      </w:numPr>
      <w:spacing w:before="120" w:after="120" w:line="240" w:lineRule="auto"/>
      <w:jc w:val="both"/>
    </w:pPr>
    <w:rPr>
      <w:rFonts w:ascii="Times New Roman" w:hAnsi="Times New Roman"/>
      <w:sz w:val="24"/>
    </w:rPr>
  </w:style>
  <w:style w:type="paragraph" w:customStyle="1" w:styleId="Corrigendum">
    <w:name w:val="Corrigendum"/>
    <w:basedOn w:val="Normal"/>
    <w:next w:val="Normal"/>
    <w:rsid w:val="003417DF"/>
    <w:pPr>
      <w:spacing w:after="240" w:line="240" w:lineRule="auto"/>
    </w:pPr>
    <w:rPr>
      <w:rFonts w:ascii="Times New Roman" w:hAnsi="Times New Roman"/>
      <w:sz w:val="24"/>
    </w:rPr>
  </w:style>
  <w:style w:type="paragraph" w:customStyle="1" w:styleId="Datedadoption">
    <w:name w:val="Date d'adoption"/>
    <w:basedOn w:val="Normal"/>
    <w:next w:val="IntrtEEE"/>
    <w:rsid w:val="003417DF"/>
    <w:pPr>
      <w:spacing w:before="360" w:after="0" w:line="240" w:lineRule="auto"/>
      <w:jc w:val="center"/>
    </w:pPr>
    <w:rPr>
      <w:rFonts w:ascii="Times New Roman" w:hAnsi="Times New Roman"/>
      <w:b/>
      <w:sz w:val="24"/>
    </w:rPr>
  </w:style>
  <w:style w:type="paragraph" w:customStyle="1" w:styleId="Exposdesmotifstitre">
    <w:name w:val="Exposé des motifs titre"/>
    <w:basedOn w:val="Normal"/>
    <w:next w:val="Normal"/>
    <w:rsid w:val="003417DF"/>
    <w:pPr>
      <w:spacing w:before="120" w:after="120" w:line="240" w:lineRule="auto"/>
      <w:jc w:val="center"/>
    </w:pPr>
    <w:rPr>
      <w:rFonts w:ascii="Times New Roman" w:hAnsi="Times New Roman"/>
      <w:b/>
      <w:sz w:val="24"/>
      <w:u w:val="single"/>
    </w:rPr>
  </w:style>
  <w:style w:type="paragraph" w:customStyle="1" w:styleId="Fait">
    <w:name w:val="Fait à"/>
    <w:basedOn w:val="Normal"/>
    <w:next w:val="Institutionquisigne"/>
    <w:rsid w:val="003417DF"/>
    <w:pPr>
      <w:keepNext/>
      <w:spacing w:before="120" w:after="0" w:line="240" w:lineRule="auto"/>
      <w:jc w:val="both"/>
    </w:pPr>
    <w:rPr>
      <w:rFonts w:ascii="Times New Roman" w:hAnsi="Times New Roman"/>
      <w:sz w:val="24"/>
    </w:rPr>
  </w:style>
  <w:style w:type="paragraph" w:customStyle="1" w:styleId="Formuledadoption">
    <w:name w:val="Formule d'adoption"/>
    <w:basedOn w:val="Normal"/>
    <w:next w:val="Titrearticle"/>
    <w:rsid w:val="003417DF"/>
    <w:pPr>
      <w:keepNext/>
      <w:spacing w:before="120" w:after="120" w:line="240" w:lineRule="auto"/>
      <w:jc w:val="both"/>
    </w:pPr>
    <w:rPr>
      <w:rFonts w:ascii="Times New Roman" w:hAnsi="Times New Roman"/>
      <w:sz w:val="24"/>
    </w:rPr>
  </w:style>
  <w:style w:type="paragraph" w:customStyle="1" w:styleId="Institutionquiagit">
    <w:name w:val="Institution qui agit"/>
    <w:basedOn w:val="Normal"/>
    <w:next w:val="Normal"/>
    <w:rsid w:val="003417DF"/>
    <w:pPr>
      <w:keepNext/>
      <w:spacing w:before="600" w:after="120" w:line="240" w:lineRule="auto"/>
      <w:jc w:val="both"/>
    </w:pPr>
    <w:rPr>
      <w:rFonts w:ascii="Times New Roman" w:hAnsi="Times New Roman"/>
      <w:sz w:val="24"/>
    </w:rPr>
  </w:style>
  <w:style w:type="paragraph" w:customStyle="1" w:styleId="Institutionquisigne">
    <w:name w:val="Institution qui signe"/>
    <w:basedOn w:val="Normal"/>
    <w:next w:val="Personnequisigne"/>
    <w:rsid w:val="003417DF"/>
    <w:pPr>
      <w:keepNext/>
      <w:tabs>
        <w:tab w:val="left" w:pos="4252"/>
      </w:tabs>
      <w:spacing w:before="720" w:after="0" w:line="240" w:lineRule="auto"/>
      <w:jc w:val="both"/>
    </w:pPr>
    <w:rPr>
      <w:rFonts w:ascii="Times New Roman" w:hAnsi="Times New Roman"/>
      <w:i/>
      <w:sz w:val="24"/>
    </w:rPr>
  </w:style>
  <w:style w:type="paragraph" w:customStyle="1" w:styleId="ManualConsidrant">
    <w:name w:val="Manual Considérant"/>
    <w:basedOn w:val="Normal"/>
    <w:rsid w:val="003417DF"/>
    <w:pPr>
      <w:spacing w:before="120" w:after="120" w:line="240" w:lineRule="auto"/>
      <w:ind w:left="709" w:hanging="709"/>
      <w:jc w:val="both"/>
    </w:pPr>
    <w:rPr>
      <w:rFonts w:ascii="Times New Roman" w:hAnsi="Times New Roman"/>
      <w:sz w:val="24"/>
    </w:rPr>
  </w:style>
  <w:style w:type="paragraph" w:customStyle="1" w:styleId="Personnequisigne">
    <w:name w:val="Personne qui signe"/>
    <w:basedOn w:val="Normal"/>
    <w:next w:val="Institutionquisigne"/>
    <w:rsid w:val="003417DF"/>
    <w:pPr>
      <w:tabs>
        <w:tab w:val="left" w:pos="4252"/>
      </w:tabs>
      <w:spacing w:after="0" w:line="240" w:lineRule="auto"/>
    </w:pPr>
    <w:rPr>
      <w:rFonts w:ascii="Times New Roman" w:hAnsi="Times New Roman"/>
      <w:i/>
      <w:sz w:val="24"/>
    </w:rPr>
  </w:style>
  <w:style w:type="paragraph" w:customStyle="1" w:styleId="Rfrenceinterinstitutionnelle">
    <w:name w:val="Référence interinstitutionnelle"/>
    <w:basedOn w:val="Normal"/>
    <w:next w:val="Statut"/>
    <w:rsid w:val="003417DF"/>
    <w:pPr>
      <w:spacing w:after="0" w:line="240" w:lineRule="auto"/>
      <w:ind w:left="5103"/>
    </w:pPr>
    <w:rPr>
      <w:rFonts w:ascii="Times New Roman" w:hAnsi="Times New Roman"/>
      <w:sz w:val="24"/>
    </w:rPr>
  </w:style>
  <w:style w:type="paragraph" w:customStyle="1" w:styleId="Rfrenceinterne">
    <w:name w:val="Référence interne"/>
    <w:basedOn w:val="Normal"/>
    <w:next w:val="Rfrenceinterinstitutionnelle"/>
    <w:rsid w:val="003417DF"/>
    <w:pPr>
      <w:spacing w:after="0" w:line="240" w:lineRule="auto"/>
      <w:ind w:left="5103"/>
    </w:pPr>
    <w:rPr>
      <w:rFonts w:ascii="Times New Roman" w:hAnsi="Times New Roman"/>
      <w:sz w:val="24"/>
    </w:rPr>
  </w:style>
  <w:style w:type="paragraph" w:customStyle="1" w:styleId="Statut">
    <w:name w:val="Statut"/>
    <w:basedOn w:val="Normal"/>
    <w:next w:val="Typedudocument"/>
    <w:rsid w:val="003417DF"/>
    <w:pPr>
      <w:spacing w:after="240" w:line="240" w:lineRule="auto"/>
      <w:jc w:val="center"/>
    </w:pPr>
    <w:rPr>
      <w:rFonts w:ascii="Times New Roman" w:hAnsi="Times New Roman"/>
      <w:sz w:val="24"/>
    </w:rPr>
  </w:style>
  <w:style w:type="paragraph" w:customStyle="1" w:styleId="Titrearticle">
    <w:name w:val="Titre article"/>
    <w:basedOn w:val="Normal"/>
    <w:next w:val="Normal"/>
    <w:rsid w:val="003417DF"/>
    <w:pPr>
      <w:keepNext/>
      <w:spacing w:before="360" w:after="120" w:line="240" w:lineRule="auto"/>
      <w:jc w:val="center"/>
    </w:pPr>
    <w:rPr>
      <w:rFonts w:ascii="Times New Roman" w:hAnsi="Times New Roman"/>
      <w:i/>
      <w:sz w:val="24"/>
    </w:rPr>
  </w:style>
  <w:style w:type="paragraph" w:customStyle="1" w:styleId="Typedudocument">
    <w:name w:val="Type du document"/>
    <w:basedOn w:val="Normal"/>
    <w:next w:val="Accompagnant"/>
    <w:rsid w:val="003417DF"/>
    <w:pPr>
      <w:spacing w:before="360" w:after="180" w:line="240" w:lineRule="auto"/>
      <w:jc w:val="center"/>
    </w:pPr>
    <w:rPr>
      <w:rFonts w:ascii="Times New Roman" w:hAnsi="Times New Roman"/>
      <w:b/>
      <w:sz w:val="24"/>
    </w:rPr>
  </w:style>
  <w:style w:type="character" w:customStyle="1" w:styleId="Added">
    <w:name w:val="Added"/>
    <w:rsid w:val="003417DF"/>
    <w:rPr>
      <w:b/>
      <w:u w:val="single"/>
      <w:shd w:val="clear" w:color="auto" w:fill="auto"/>
    </w:rPr>
  </w:style>
  <w:style w:type="character" w:customStyle="1" w:styleId="Deleted">
    <w:name w:val="Deleted"/>
    <w:rsid w:val="003417DF"/>
    <w:rPr>
      <w:strike/>
      <w:dstrike w:val="0"/>
      <w:shd w:val="clear" w:color="auto" w:fill="auto"/>
    </w:rPr>
  </w:style>
  <w:style w:type="paragraph" w:customStyle="1" w:styleId="Address">
    <w:name w:val="Address"/>
    <w:basedOn w:val="Normal"/>
    <w:next w:val="Normal"/>
    <w:rsid w:val="003417DF"/>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rsid w:val="003417DF"/>
    <w:pPr>
      <w:spacing w:before="120" w:after="120" w:line="240" w:lineRule="auto"/>
      <w:jc w:val="both"/>
    </w:pPr>
    <w:rPr>
      <w:rFonts w:ascii="Times New Roman" w:hAnsi="Times New Roman"/>
      <w:i/>
      <w:caps/>
      <w:sz w:val="24"/>
    </w:rPr>
  </w:style>
  <w:style w:type="paragraph" w:customStyle="1" w:styleId="Supertitre">
    <w:name w:val="Supertitre"/>
    <w:basedOn w:val="Normal"/>
    <w:next w:val="Normal"/>
    <w:rsid w:val="003417DF"/>
    <w:pPr>
      <w:spacing w:after="600" w:line="240" w:lineRule="auto"/>
      <w:jc w:val="center"/>
    </w:pPr>
    <w:rPr>
      <w:rFonts w:ascii="Times New Roman" w:hAnsi="Times New Roman"/>
      <w:b/>
      <w:sz w:val="24"/>
    </w:rPr>
  </w:style>
  <w:style w:type="paragraph" w:customStyle="1" w:styleId="Languesfaisantfoi">
    <w:name w:val="Langues faisant foi"/>
    <w:basedOn w:val="Normal"/>
    <w:next w:val="Normal"/>
    <w:rsid w:val="003417DF"/>
    <w:pPr>
      <w:spacing w:before="360" w:after="0" w:line="240" w:lineRule="auto"/>
      <w:jc w:val="center"/>
    </w:pPr>
    <w:rPr>
      <w:rFonts w:ascii="Times New Roman" w:hAnsi="Times New Roman"/>
      <w:sz w:val="24"/>
    </w:rPr>
  </w:style>
  <w:style w:type="paragraph" w:customStyle="1" w:styleId="Rfrencecroise">
    <w:name w:val="Référence croisée"/>
    <w:basedOn w:val="Normal"/>
    <w:rsid w:val="003417DF"/>
    <w:pPr>
      <w:spacing w:after="0" w:line="240" w:lineRule="auto"/>
      <w:jc w:val="center"/>
    </w:pPr>
    <w:rPr>
      <w:rFonts w:ascii="Times New Roman" w:hAnsi="Times New Roman"/>
      <w:sz w:val="24"/>
    </w:rPr>
  </w:style>
  <w:style w:type="paragraph" w:customStyle="1" w:styleId="Fichefinanciretitre">
    <w:name w:val="Fiche financière titre"/>
    <w:basedOn w:val="Normal"/>
    <w:next w:val="Normal"/>
    <w:rsid w:val="003417DF"/>
    <w:pPr>
      <w:spacing w:before="120" w:after="120" w:line="240" w:lineRule="auto"/>
      <w:jc w:val="center"/>
    </w:pPr>
    <w:rPr>
      <w:rFonts w:ascii="Times New Roman" w:hAnsi="Times New Roman"/>
      <w:b/>
      <w:sz w:val="24"/>
      <w:u w:val="single"/>
    </w:rPr>
  </w:style>
  <w:style w:type="paragraph" w:customStyle="1" w:styleId="DatedadoptionPagedecouverture">
    <w:name w:val="Date d'adoption (Page de couverture)"/>
    <w:basedOn w:val="Datedadoption"/>
    <w:next w:val="IntrtEEEPagedecouverture"/>
    <w:rsid w:val="003417DF"/>
  </w:style>
  <w:style w:type="paragraph" w:customStyle="1" w:styleId="RfrenceinterinstitutionnellePagedecouverture">
    <w:name w:val="Référence interinstitutionnelle (Page de couverture)"/>
    <w:basedOn w:val="Rfrenceinterinstitutionnelle"/>
    <w:next w:val="Confidentialit"/>
    <w:rsid w:val="003417DF"/>
  </w:style>
  <w:style w:type="paragraph" w:customStyle="1" w:styleId="StatutPagedecouverture">
    <w:name w:val="Statut (Page de couverture)"/>
    <w:basedOn w:val="Statut"/>
    <w:next w:val="TypedudocumentPagedecouverture"/>
    <w:rsid w:val="003417DF"/>
  </w:style>
  <w:style w:type="paragraph" w:customStyle="1" w:styleId="TypedudocumentPagedecouverture">
    <w:name w:val="Type du document (Page de couverture)"/>
    <w:basedOn w:val="Typedudocument"/>
    <w:next w:val="AccompagnantPagedecouverture"/>
    <w:rsid w:val="003417DF"/>
  </w:style>
  <w:style w:type="paragraph" w:customStyle="1" w:styleId="Volume">
    <w:name w:val="Volume"/>
    <w:basedOn w:val="Normal"/>
    <w:next w:val="Confidentialit"/>
    <w:rsid w:val="003417DF"/>
    <w:pPr>
      <w:spacing w:after="240" w:line="240" w:lineRule="auto"/>
      <w:ind w:left="5103"/>
    </w:pPr>
    <w:rPr>
      <w:rFonts w:ascii="Times New Roman" w:hAnsi="Times New Roman"/>
      <w:sz w:val="24"/>
    </w:rPr>
  </w:style>
  <w:style w:type="paragraph" w:customStyle="1" w:styleId="IntrtEEE">
    <w:name w:val="Intérêt EEE"/>
    <w:basedOn w:val="Languesfaisantfoi"/>
    <w:next w:val="Normal"/>
    <w:rsid w:val="003417DF"/>
    <w:pPr>
      <w:spacing w:after="240"/>
    </w:pPr>
  </w:style>
  <w:style w:type="paragraph" w:customStyle="1" w:styleId="Accompagnant">
    <w:name w:val="Accompagnant"/>
    <w:basedOn w:val="Normal"/>
    <w:next w:val="Typeacteprincipal"/>
    <w:rsid w:val="003417DF"/>
    <w:pPr>
      <w:spacing w:before="180" w:after="240" w:line="240" w:lineRule="auto"/>
      <w:jc w:val="center"/>
    </w:pPr>
    <w:rPr>
      <w:rFonts w:ascii="Times New Roman" w:hAnsi="Times New Roman"/>
      <w:b/>
      <w:sz w:val="24"/>
    </w:rPr>
  </w:style>
  <w:style w:type="paragraph" w:customStyle="1" w:styleId="Typeacteprincipal">
    <w:name w:val="Type acte principal"/>
    <w:basedOn w:val="Normal"/>
    <w:next w:val="Objetacteprincipal"/>
    <w:rsid w:val="003417DF"/>
    <w:pPr>
      <w:spacing w:after="240" w:line="240" w:lineRule="auto"/>
      <w:jc w:val="center"/>
    </w:pPr>
    <w:rPr>
      <w:rFonts w:ascii="Times New Roman" w:hAnsi="Times New Roman"/>
      <w:b/>
      <w:sz w:val="24"/>
    </w:rPr>
  </w:style>
  <w:style w:type="paragraph" w:customStyle="1" w:styleId="Objetacteprincipal">
    <w:name w:val="Objet acte principal"/>
    <w:basedOn w:val="Normal"/>
    <w:next w:val="Titrearticle"/>
    <w:rsid w:val="003417DF"/>
    <w:pPr>
      <w:spacing w:after="360" w:line="240" w:lineRule="auto"/>
      <w:jc w:val="center"/>
    </w:pPr>
    <w:rPr>
      <w:rFonts w:ascii="Times New Roman" w:hAnsi="Times New Roman"/>
      <w:b/>
      <w:sz w:val="24"/>
    </w:rPr>
  </w:style>
  <w:style w:type="paragraph" w:customStyle="1" w:styleId="IntrtEEEPagedecouverture">
    <w:name w:val="Intérêt EEE (Page de couverture)"/>
    <w:basedOn w:val="IntrtEEE"/>
    <w:next w:val="Rfrencecroise"/>
    <w:rsid w:val="003417DF"/>
  </w:style>
  <w:style w:type="paragraph" w:customStyle="1" w:styleId="AccompagnantPagedecouverture">
    <w:name w:val="Accompagnant (Page de couverture)"/>
    <w:basedOn w:val="Accompagnant"/>
    <w:next w:val="TypeacteprincipalPagedecouverture"/>
    <w:rsid w:val="003417DF"/>
  </w:style>
  <w:style w:type="paragraph" w:customStyle="1" w:styleId="TypeacteprincipalPagedecouverture">
    <w:name w:val="Type acte principal (Page de couverture)"/>
    <w:basedOn w:val="Typeacteprincipal"/>
    <w:next w:val="ObjetacteprincipalPagedecouverture"/>
    <w:rsid w:val="003417DF"/>
  </w:style>
  <w:style w:type="paragraph" w:customStyle="1" w:styleId="ObjetacteprincipalPagedecouverture">
    <w:name w:val="Objet acte principal (Page de couverture)"/>
    <w:basedOn w:val="Objetacteprincipal"/>
    <w:next w:val="Rfrencecroise"/>
    <w:rsid w:val="003417DF"/>
  </w:style>
  <w:style w:type="paragraph" w:customStyle="1" w:styleId="LanguesfaisantfoiPagedecouverture">
    <w:name w:val="Langues faisant foi (Page de couverture)"/>
    <w:basedOn w:val="Normal"/>
    <w:next w:val="Normal"/>
    <w:rsid w:val="003417DF"/>
    <w:pPr>
      <w:spacing w:before="360" w:after="0" w:line="240" w:lineRule="auto"/>
      <w:jc w:val="center"/>
    </w:pPr>
    <w:rPr>
      <w:rFonts w:ascii="Times New Roman" w:hAnsi="Times New Roman"/>
      <w:sz w:val="24"/>
    </w:rPr>
  </w:style>
  <w:style w:type="paragraph" w:customStyle="1" w:styleId="LegalNumPar">
    <w:name w:val="LegalNumPar"/>
    <w:basedOn w:val="Normal"/>
    <w:rsid w:val="003417DF"/>
    <w:pPr>
      <w:numPr>
        <w:numId w:val="26"/>
      </w:numPr>
      <w:spacing w:before="120" w:after="120" w:line="360" w:lineRule="auto"/>
      <w:jc w:val="both"/>
    </w:pPr>
    <w:rPr>
      <w:rFonts w:ascii="Times New Roman" w:hAnsi="Times New Roman"/>
      <w:sz w:val="24"/>
    </w:rPr>
  </w:style>
  <w:style w:type="paragraph" w:customStyle="1" w:styleId="LegalNumPar2">
    <w:name w:val="LegalNumPar2"/>
    <w:basedOn w:val="Normal"/>
    <w:rsid w:val="003417DF"/>
    <w:pPr>
      <w:numPr>
        <w:ilvl w:val="1"/>
        <w:numId w:val="26"/>
      </w:numPr>
      <w:spacing w:before="120" w:after="120" w:line="360" w:lineRule="auto"/>
      <w:jc w:val="both"/>
    </w:pPr>
    <w:rPr>
      <w:rFonts w:ascii="Times New Roman" w:hAnsi="Times New Roman"/>
      <w:sz w:val="24"/>
    </w:rPr>
  </w:style>
  <w:style w:type="paragraph" w:customStyle="1" w:styleId="LegalNumPar3">
    <w:name w:val="LegalNumPar3"/>
    <w:basedOn w:val="Normal"/>
    <w:rsid w:val="003417DF"/>
    <w:pPr>
      <w:numPr>
        <w:ilvl w:val="2"/>
        <w:numId w:val="26"/>
      </w:numPr>
      <w:spacing w:before="120" w:after="120" w:line="360" w:lineRule="auto"/>
      <w:jc w:val="both"/>
    </w:pPr>
    <w:rPr>
      <w:rFonts w:ascii="Times New Roman" w:hAnsi="Times New Roman"/>
      <w:sz w:val="24"/>
    </w:rPr>
  </w:style>
  <w:style w:type="character" w:customStyle="1" w:styleId="normaltextrun">
    <w:name w:val="normaltextrun"/>
    <w:basedOn w:val="DefaultParagraphFont"/>
    <w:rsid w:val="003417DF"/>
  </w:style>
  <w:style w:type="character" w:customStyle="1" w:styleId="eop">
    <w:name w:val="eop"/>
    <w:basedOn w:val="DefaultParagraphFont"/>
    <w:rsid w:val="003417DF"/>
  </w:style>
  <w:style w:type="paragraph" w:customStyle="1" w:styleId="FooterCoverPage">
    <w:name w:val="Footer Cover Page"/>
    <w:basedOn w:val="Normal"/>
    <w:link w:val="FooterCoverPageChar"/>
    <w:rsid w:val="003417D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3417DF"/>
    <w:rPr>
      <w:rFonts w:ascii="Times New Roman" w:eastAsia="Calibri" w:hAnsi="Times New Roman" w:cs="Times New Roman"/>
      <w:sz w:val="24"/>
    </w:rPr>
  </w:style>
  <w:style w:type="paragraph" w:customStyle="1" w:styleId="HeaderCoverPage">
    <w:name w:val="Header Cover Page"/>
    <w:basedOn w:val="Normal"/>
    <w:link w:val="HeaderCoverPageChar"/>
    <w:rsid w:val="003417DF"/>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3417DF"/>
    <w:rPr>
      <w:rFonts w:ascii="Times New Roman" w:eastAsia="Calibri" w:hAnsi="Times New Roman" w:cs="Times New Roman"/>
      <w:sz w:val="24"/>
    </w:rPr>
  </w:style>
  <w:style w:type="paragraph" w:customStyle="1" w:styleId="TechnicalBlock">
    <w:name w:val="Technical Block"/>
    <w:basedOn w:val="Text1"/>
    <w:link w:val="TechnicalBlockChar"/>
    <w:rsid w:val="003417DF"/>
    <w:pPr>
      <w:spacing w:before="0" w:after="240"/>
      <w:ind w:left="0"/>
      <w:jc w:val="center"/>
    </w:pPr>
  </w:style>
  <w:style w:type="character" w:customStyle="1" w:styleId="Text1Char">
    <w:name w:val="Text 1 Char"/>
    <w:basedOn w:val="DefaultParagraphFont"/>
    <w:link w:val="Text1"/>
    <w:rsid w:val="003417DF"/>
    <w:rPr>
      <w:rFonts w:ascii="Times New Roman" w:eastAsia="Calibri" w:hAnsi="Times New Roman" w:cs="Times New Roman"/>
      <w:sz w:val="24"/>
    </w:rPr>
  </w:style>
  <w:style w:type="character" w:customStyle="1" w:styleId="TechnicalBlockChar">
    <w:name w:val="Technical Block Char"/>
    <w:basedOn w:val="Text1Char"/>
    <w:link w:val="TechnicalBlock"/>
    <w:rsid w:val="003417DF"/>
    <w:rPr>
      <w:rFonts w:ascii="Times New Roman" w:eastAsia="Calibri" w:hAnsi="Times New Roman" w:cs="Times New Roman"/>
      <w:sz w:val="24"/>
    </w:rPr>
  </w:style>
  <w:style w:type="paragraph" w:customStyle="1" w:styleId="EntText">
    <w:name w:val="EntText"/>
    <w:basedOn w:val="Normal"/>
    <w:rsid w:val="00AF06B1"/>
    <w:pPr>
      <w:spacing w:before="120" w:after="120" w:line="360" w:lineRule="auto"/>
    </w:pPr>
    <w:rPr>
      <w:rFonts w:ascii="Times New Roman" w:eastAsiaTheme="minorHAnsi" w:hAnsi="Times New Roman"/>
      <w:sz w:val="24"/>
    </w:rPr>
  </w:style>
  <w:style w:type="paragraph" w:customStyle="1" w:styleId="Lignefinal">
    <w:name w:val="Ligne final"/>
    <w:basedOn w:val="Normal"/>
    <w:next w:val="Normal"/>
    <w:rsid w:val="00AF06B1"/>
    <w:pPr>
      <w:pBdr>
        <w:bottom w:val="single" w:sz="4" w:space="0" w:color="000000"/>
      </w:pBdr>
      <w:spacing w:before="360" w:after="120" w:line="360" w:lineRule="auto"/>
      <w:ind w:left="3400" w:right="3400"/>
      <w:jc w:val="center"/>
    </w:pPr>
    <w:rPr>
      <w:rFonts w:ascii="Times New Roman" w:eastAsiaTheme="minorHAnsi" w:hAnsi="Times New Roman"/>
      <w:b/>
      <w:sz w:val="24"/>
    </w:rPr>
  </w:style>
  <w:style w:type="paragraph" w:customStyle="1" w:styleId="pj">
    <w:name w:val="p.j."/>
    <w:basedOn w:val="Normal"/>
    <w:link w:val="pjChar"/>
    <w:rsid w:val="003417DF"/>
    <w:pPr>
      <w:spacing w:before="1200" w:after="120" w:line="240" w:lineRule="auto"/>
      <w:ind w:left="1440" w:hanging="1440"/>
    </w:pPr>
    <w:rPr>
      <w:rFonts w:ascii="Times New Roman" w:hAnsi="Times New Roman"/>
      <w:sz w:val="24"/>
    </w:rPr>
  </w:style>
  <w:style w:type="character" w:customStyle="1" w:styleId="pjChar">
    <w:name w:val="p.j. Char"/>
    <w:basedOn w:val="Text1Char"/>
    <w:link w:val="pj"/>
    <w:rsid w:val="003417DF"/>
    <w:rPr>
      <w:rFonts w:ascii="Times New Roman" w:eastAsia="Calibri" w:hAnsi="Times New Roman" w:cs="Times New Roman"/>
      <w:sz w:val="24"/>
    </w:rPr>
  </w:style>
  <w:style w:type="paragraph" w:customStyle="1" w:styleId="nbbordered">
    <w:name w:val="nb bordered"/>
    <w:basedOn w:val="Normal"/>
    <w:link w:val="nbborderedChar"/>
    <w:rsid w:val="003417DF"/>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b/>
      <w:sz w:val="24"/>
    </w:rPr>
  </w:style>
  <w:style w:type="character" w:customStyle="1" w:styleId="nbborderedChar">
    <w:name w:val="nb bordered Char"/>
    <w:basedOn w:val="Text1Char"/>
    <w:link w:val="nbbordered"/>
    <w:rsid w:val="003417DF"/>
    <w:rPr>
      <w:rFonts w:ascii="Times New Roman" w:eastAsia="Calibri" w:hAnsi="Times New Roman" w:cs="Times New Roman"/>
      <w:b/>
      <w:sz w:val="24"/>
    </w:rPr>
  </w:style>
  <w:style w:type="paragraph" w:customStyle="1" w:styleId="HeaderCouncil">
    <w:name w:val="Header Council"/>
    <w:basedOn w:val="Normal"/>
    <w:link w:val="HeaderCouncilChar"/>
    <w:rsid w:val="003417DF"/>
    <w:pPr>
      <w:spacing w:after="0"/>
    </w:pPr>
    <w:rPr>
      <w:sz w:val="2"/>
    </w:rPr>
  </w:style>
  <w:style w:type="character" w:customStyle="1" w:styleId="HeaderCouncilChar">
    <w:name w:val="Header Council Char"/>
    <w:basedOn w:val="DefaultParagraphFont"/>
    <w:link w:val="HeaderCouncil"/>
    <w:rsid w:val="003417DF"/>
    <w:rPr>
      <w:rFonts w:ascii="Calibri" w:eastAsia="Calibri" w:hAnsi="Calibri" w:cs="Times New Roman"/>
      <w:sz w:val="2"/>
    </w:rPr>
  </w:style>
  <w:style w:type="paragraph" w:customStyle="1" w:styleId="HeaderCouncilLarge">
    <w:name w:val="Header Council Large"/>
    <w:basedOn w:val="Normal"/>
    <w:link w:val="HeaderCouncilLargeChar"/>
    <w:rsid w:val="003417DF"/>
    <w:pPr>
      <w:spacing w:after="440"/>
    </w:pPr>
    <w:rPr>
      <w:sz w:val="2"/>
    </w:rPr>
  </w:style>
  <w:style w:type="character" w:customStyle="1" w:styleId="HeaderCouncilLargeChar">
    <w:name w:val="Header Council Large Char"/>
    <w:basedOn w:val="DefaultParagraphFont"/>
    <w:link w:val="HeaderCouncilLarge"/>
    <w:rsid w:val="003417DF"/>
    <w:rPr>
      <w:rFonts w:ascii="Calibri" w:eastAsia="Calibri" w:hAnsi="Calibri" w:cs="Times New Roman"/>
      <w:sz w:val="2"/>
    </w:rPr>
  </w:style>
  <w:style w:type="paragraph" w:customStyle="1" w:styleId="FooterCouncil">
    <w:name w:val="Footer Council"/>
    <w:basedOn w:val="Normal"/>
    <w:link w:val="FooterCouncilChar"/>
    <w:rsid w:val="003417DF"/>
    <w:pPr>
      <w:spacing w:after="0"/>
    </w:pPr>
    <w:rPr>
      <w:sz w:val="2"/>
    </w:rPr>
  </w:style>
  <w:style w:type="character" w:customStyle="1" w:styleId="FooterCouncilChar">
    <w:name w:val="Footer Council Char"/>
    <w:basedOn w:val="DefaultParagraphFont"/>
    <w:link w:val="FooterCouncil"/>
    <w:rsid w:val="003417DF"/>
    <w:rPr>
      <w:rFonts w:ascii="Calibri" w:eastAsia="Calibri" w:hAnsi="Calibri" w:cs="Times New Roman"/>
      <w:sz w:val="2"/>
    </w:rPr>
  </w:style>
  <w:style w:type="paragraph" w:customStyle="1" w:styleId="FooterText">
    <w:name w:val="Footer Text"/>
    <w:basedOn w:val="Normal"/>
    <w:rsid w:val="003417DF"/>
    <w:pPr>
      <w:spacing w:after="0" w:line="240" w:lineRule="auto"/>
    </w:pPr>
    <w:rPr>
      <w:rFonts w:ascii="Times New Roman" w:eastAsia="Times New Roman" w:hAnsi="Times New Roman"/>
      <w:sz w:val="24"/>
      <w:szCs w:val="24"/>
    </w:rPr>
  </w:style>
  <w:style w:type="character" w:styleId="PlaceholderText">
    <w:name w:val="Placeholder Text"/>
    <w:basedOn w:val="DefaultParagraphFont"/>
    <w:uiPriority w:val="99"/>
    <w:semiHidden/>
    <w:rsid w:val="003417DF"/>
    <w:rPr>
      <w:color w:val="808080"/>
    </w:rPr>
  </w:style>
  <w:style w:type="character" w:styleId="FollowedHyperlink">
    <w:name w:val="FollowedHyperlink"/>
    <w:basedOn w:val="DefaultParagraphFont"/>
    <w:uiPriority w:val="99"/>
    <w:semiHidden/>
    <w:unhideWhenUsed/>
    <w:rsid w:val="003417DF"/>
    <w:rPr>
      <w:color w:val="800080" w:themeColor="followedHyperlink"/>
      <w:u w:val="single"/>
    </w:rPr>
  </w:style>
  <w:style w:type="character" w:customStyle="1" w:styleId="Mention1">
    <w:name w:val="Mention1"/>
    <w:basedOn w:val="DefaultParagraphFont"/>
    <w:uiPriority w:val="99"/>
    <w:unhideWhenUsed/>
    <w:rsid w:val="006F4246"/>
    <w:rPr>
      <w:color w:val="2B579A"/>
      <w:shd w:val="clear" w:color="auto" w:fill="E1DFDD"/>
    </w:rPr>
  </w:style>
  <w:style w:type="character" w:customStyle="1" w:styleId="ui-provider">
    <w:name w:val="ui-provider"/>
    <w:basedOn w:val="DefaultParagraphFont"/>
    <w:rsid w:val="009D5EB9"/>
  </w:style>
  <w:style w:type="character" w:customStyle="1" w:styleId="UnresolvedMention1">
    <w:name w:val="Unresolved Mention1"/>
    <w:basedOn w:val="DefaultParagraphFont"/>
    <w:uiPriority w:val="99"/>
    <w:semiHidden/>
    <w:unhideWhenUsed/>
    <w:rsid w:val="00B57D52"/>
    <w:rPr>
      <w:color w:val="605E5C"/>
      <w:shd w:val="clear" w:color="auto" w:fill="E1DFDD"/>
    </w:rPr>
  </w:style>
  <w:style w:type="character" w:customStyle="1" w:styleId="Mention">
    <w:name w:val="Mention"/>
    <w:basedOn w:val="DefaultParagraphFont"/>
    <w:uiPriority w:val="99"/>
    <w:unhideWhenUsed/>
    <w:rsid w:val="00526BBA"/>
    <w:rPr>
      <w:color w:val="2B579A"/>
      <w:shd w:val="clear" w:color="auto" w:fill="E1DFDD"/>
    </w:rPr>
  </w:style>
  <w:style w:type="character" w:customStyle="1" w:styleId="UnresolvedMention">
    <w:name w:val="Unresolved Mention"/>
    <w:basedOn w:val="DefaultParagraphFont"/>
    <w:uiPriority w:val="99"/>
    <w:semiHidden/>
    <w:unhideWhenUsed/>
    <w:rsid w:val="00962794"/>
    <w:rPr>
      <w:color w:val="605E5C"/>
      <w:shd w:val="clear" w:color="auto" w:fill="E1DFDD"/>
    </w:rPr>
  </w:style>
  <w:style w:type="paragraph" w:customStyle="1" w:styleId="P68B1DB1-Normal1">
    <w:name w:val="P68B1DB1-Normal1"/>
    <w:basedOn w:val="Normal"/>
    <w:rPr>
      <w:rFonts w:ascii="Times New Roman" w:hAnsi="Times New Roman"/>
      <w:b/>
    </w:rPr>
  </w:style>
  <w:style w:type="paragraph" w:customStyle="1" w:styleId="P68B1DB1-NumPar12">
    <w:name w:val="P68B1DB1-NumPar12"/>
    <w:basedOn w:val="NumPar1"/>
    <w:rPr>
      <w:b/>
    </w:rPr>
  </w:style>
  <w:style w:type="paragraph" w:customStyle="1" w:styleId="P68B1DB1-Text13">
    <w:name w:val="P68B1DB1-Text13"/>
    <w:basedOn w:val="Text1"/>
    <w:rPr>
      <w:b/>
      <w:u w:val="single"/>
    </w:rPr>
  </w:style>
  <w:style w:type="paragraph" w:customStyle="1" w:styleId="P68B1DB1-Text14">
    <w:name w:val="P68B1DB1-Text14"/>
    <w:basedOn w:val="Text1"/>
    <w:rPr>
      <w:u w:val="single"/>
    </w:rPr>
  </w:style>
  <w:style w:type="paragraph" w:customStyle="1" w:styleId="P68B1DB1-Normal5">
    <w:name w:val="P68B1DB1-Normal5"/>
    <w:basedOn w:val="Normal"/>
    <w:rPr>
      <w:rFonts w:ascii="Times New Roman" w:hAnsi="Times New Roman"/>
      <w:b/>
      <w:sz w:val="18"/>
      <w:szCs w:val="18"/>
    </w:rPr>
  </w:style>
  <w:style w:type="paragraph" w:customStyle="1" w:styleId="P68B1DB1-Normal6">
    <w:name w:val="P68B1DB1-Normal6"/>
    <w:basedOn w:val="Normal"/>
    <w:rPr>
      <w:rFonts w:ascii="Times New Roman" w:hAnsi="Times New Roman"/>
      <w:sz w:val="18"/>
      <w:szCs w:val="18"/>
    </w:rPr>
  </w:style>
  <w:style w:type="paragraph" w:customStyle="1" w:styleId="P68B1DB1-Normal7">
    <w:name w:val="P68B1DB1-Normal7"/>
    <w:basedOn w:val="Normal"/>
    <w:rPr>
      <w:rFonts w:ascii="Times New Roman" w:hAnsi="Times New Roman"/>
      <w:color w:val="006100"/>
      <w:sz w:val="18"/>
      <w:szCs w:val="18"/>
    </w:rPr>
  </w:style>
  <w:style w:type="paragraph" w:customStyle="1" w:styleId="P68B1DB1-Text18">
    <w:name w:val="P68B1DB1-Text18"/>
    <w:basedOn w:val="Text1"/>
    <w:rPr>
      <w:rFonts w:eastAsiaTheme="minorEastAsia"/>
      <w:szCs w:val="24"/>
      <w:u w:val="single"/>
    </w:rPr>
  </w:style>
  <w:style w:type="paragraph" w:customStyle="1" w:styleId="P68B1DB1-Normal9">
    <w:name w:val="P68B1DB1-Normal9"/>
    <w:basedOn w:val="Normal"/>
    <w:rPr>
      <w:sz w:val="18"/>
      <w:szCs w:val="18"/>
    </w:rPr>
  </w:style>
  <w:style w:type="paragraph" w:customStyle="1" w:styleId="P68B1DB1-Normal10">
    <w:name w:val="P68B1DB1-Normal10"/>
    <w:basedOn w:val="Normal"/>
    <w:rPr>
      <w:rFonts w:ascii="Times New Roman" w:eastAsia="Times New Roman" w:hAnsi="Times New Roman"/>
      <w:color w:val="006100"/>
      <w:sz w:val="18"/>
      <w:szCs w:val="18"/>
    </w:rPr>
  </w:style>
  <w:style w:type="paragraph" w:customStyle="1" w:styleId="P68B1DB1-Normal11">
    <w:name w:val="P68B1DB1-Normal11"/>
    <w:basedOn w:val="Normal"/>
    <w:rPr>
      <w:color w:val="006100"/>
      <w:sz w:val="18"/>
      <w:szCs w:val="18"/>
    </w:rPr>
  </w:style>
  <w:style w:type="paragraph" w:customStyle="1" w:styleId="P68B1DB1-Normal12">
    <w:name w:val="P68B1DB1-Normal12"/>
    <w:basedOn w:val="Normal"/>
    <w:rPr>
      <w:rFonts w:ascii="Times New Roman" w:hAnsi="Times New Roman"/>
    </w:rPr>
  </w:style>
  <w:style w:type="paragraph" w:customStyle="1" w:styleId="P68B1DB1-Normal13">
    <w:name w:val="P68B1DB1-Normal13"/>
    <w:basedOn w:val="Normal"/>
    <w:rPr>
      <w:rFonts w:ascii="Times New Roman" w:hAnsi="Times New Roman"/>
      <w:sz w:val="24"/>
      <w:u w:val="single"/>
    </w:rPr>
  </w:style>
  <w:style w:type="paragraph" w:customStyle="1" w:styleId="P68B1DB1-Normal14">
    <w:name w:val="P68B1DB1-Normal14"/>
    <w:basedOn w:val="Normal"/>
    <w:rPr>
      <w:rFonts w:ascii="Times New Roman" w:hAnsi="Times New Roman"/>
      <w:sz w:val="24"/>
      <w:szCs w:val="24"/>
    </w:rPr>
  </w:style>
  <w:style w:type="paragraph" w:customStyle="1" w:styleId="P68B1DB1-ListParagraph15">
    <w:name w:val="P68B1DB1-ListParagraph15"/>
    <w:basedOn w:val="ListParagraph"/>
    <w:rPr>
      <w:rFonts w:ascii="Times New Roman" w:hAnsi="Times New Roman"/>
      <w:sz w:val="24"/>
    </w:rPr>
  </w:style>
  <w:style w:type="paragraph" w:customStyle="1" w:styleId="P68B1DB1-Normal16">
    <w:name w:val="P68B1DB1-Normal16"/>
    <w:basedOn w:val="Normal"/>
    <w:rPr>
      <w:rFonts w:ascii="Times New Roman" w:hAnsi="Times New Roman"/>
      <w:b/>
      <w:sz w:val="24"/>
      <w:szCs w:val="24"/>
      <w:u w:val="single"/>
    </w:rPr>
  </w:style>
  <w:style w:type="paragraph" w:customStyle="1" w:styleId="P68B1DB1-Normal17">
    <w:name w:val="P68B1DB1-Normal17"/>
    <w:basedOn w:val="Normal"/>
    <w:rPr>
      <w:rFonts w:ascii="Times New Roman" w:hAnsi="Times New Roman"/>
      <w:sz w:val="24"/>
      <w:szCs w:val="24"/>
      <w:u w:val="single"/>
    </w:rPr>
  </w:style>
  <w:style w:type="paragraph" w:customStyle="1" w:styleId="P68B1DB1-ListParagraph18">
    <w:name w:val="P68B1DB1-ListParagraph18"/>
    <w:basedOn w:val="ListParagraph"/>
    <w:rPr>
      <w:rFonts w:ascii="Times New Roman" w:hAnsi="Times New Roman"/>
      <w:sz w:val="24"/>
      <w:szCs w:val="24"/>
    </w:rPr>
  </w:style>
  <w:style w:type="paragraph" w:customStyle="1" w:styleId="P68B1DB1-Normal19">
    <w:name w:val="P68B1DB1-Normal19"/>
    <w:basedOn w:val="Normal"/>
    <w:rPr>
      <w:u w:val="single"/>
    </w:rPr>
  </w:style>
  <w:style w:type="paragraph" w:customStyle="1" w:styleId="P68B1DB1-ListParagraph20">
    <w:name w:val="P68B1DB1-ListParagraph20"/>
    <w:basedOn w:val="ListParagraph"/>
    <w:rPr>
      <w:rFonts w:ascii="Times New Roman" w:hAnsi="Times New Roman"/>
      <w:color w:val="006100"/>
      <w:sz w:val="18"/>
      <w:szCs w:val="18"/>
    </w:rPr>
  </w:style>
  <w:style w:type="paragraph" w:customStyle="1" w:styleId="P68B1DB1-Normal21">
    <w:name w:val="P68B1DB1-Normal21"/>
    <w:basedOn w:val="Normal"/>
    <w:rPr>
      <w:rFonts w:ascii="Times New Roman" w:hAnsi="Times New Roman"/>
      <w:b/>
      <w:smallCaps/>
      <w:sz w:val="24"/>
    </w:rPr>
  </w:style>
  <w:style w:type="paragraph" w:customStyle="1" w:styleId="P68B1DB1-Normal22">
    <w:name w:val="P68B1DB1-Normal22"/>
    <w:basedOn w:val="Normal"/>
    <w:rPr>
      <w:rFonts w:ascii="Times New Roman" w:hAnsi="Times New Roman"/>
      <w:b/>
      <w:sz w:val="24"/>
      <w:u w:val="single"/>
    </w:rPr>
  </w:style>
  <w:style w:type="paragraph" w:customStyle="1" w:styleId="P68B1DB1-Normal23">
    <w:name w:val="P68B1DB1-Normal23"/>
    <w:basedOn w:val="Normal"/>
    <w:rPr>
      <w:rFonts w:ascii="Times New Roman" w:hAnsi="Times New Roman"/>
      <w:color w:val="000000" w:themeColor="text1"/>
      <w:sz w:val="24"/>
      <w:u w:val="single"/>
    </w:rPr>
  </w:style>
  <w:style w:type="paragraph" w:customStyle="1" w:styleId="P68B1DB1-Normal24">
    <w:name w:val="P68B1DB1-Normal24"/>
    <w:basedOn w:val="Normal"/>
    <w:rPr>
      <w:rFonts w:ascii="Times New Roman" w:hAnsi="Times New Roman"/>
      <w:b/>
      <w:sz w:val="20"/>
      <w:szCs w:val="20"/>
    </w:rPr>
  </w:style>
  <w:style w:type="paragraph" w:customStyle="1" w:styleId="P68B1DB1-Normal25">
    <w:name w:val="P68B1DB1-Normal25"/>
    <w:basedOn w:val="Normal"/>
    <w:rPr>
      <w:rFonts w:ascii="Times New Roman" w:hAnsi="Times New Roman"/>
      <w:color w:val="006100"/>
      <w:sz w:val="20"/>
      <w:szCs w:val="20"/>
    </w:rPr>
  </w:style>
  <w:style w:type="paragraph" w:customStyle="1" w:styleId="P68B1DB1-Normal26">
    <w:name w:val="P68B1DB1-Normal26"/>
    <w:basedOn w:val="Normal"/>
    <w:rPr>
      <w:rFonts w:ascii="Times New Roman" w:hAnsi="Times New Roman"/>
      <w:color w:val="006100"/>
    </w:rPr>
  </w:style>
  <w:style w:type="paragraph" w:customStyle="1" w:styleId="P68B1DB1-Normal27">
    <w:name w:val="P68B1DB1-Normal27"/>
    <w:basedOn w:val="Normal"/>
    <w:rPr>
      <w:rFonts w:ascii="Times New Roman" w:hAnsi="Times New Roman"/>
      <w:sz w:val="20"/>
      <w:szCs w:val="20"/>
    </w:rPr>
  </w:style>
  <w:style w:type="paragraph" w:customStyle="1" w:styleId="P68B1DB1-Footer28">
    <w:name w:val="P68B1DB1-Footer28"/>
    <w:basedOn w:val="Foote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93264">
      <w:bodyDiv w:val="1"/>
      <w:marLeft w:val="0"/>
      <w:marRight w:val="0"/>
      <w:marTop w:val="0"/>
      <w:marBottom w:val="0"/>
      <w:divBdr>
        <w:top w:val="none" w:sz="0" w:space="0" w:color="auto"/>
        <w:left w:val="none" w:sz="0" w:space="0" w:color="auto"/>
        <w:bottom w:val="none" w:sz="0" w:space="0" w:color="auto"/>
        <w:right w:val="none" w:sz="0" w:space="0" w:color="auto"/>
      </w:divBdr>
    </w:div>
    <w:div w:id="250241326">
      <w:bodyDiv w:val="1"/>
      <w:marLeft w:val="0"/>
      <w:marRight w:val="0"/>
      <w:marTop w:val="0"/>
      <w:marBottom w:val="0"/>
      <w:divBdr>
        <w:top w:val="none" w:sz="0" w:space="0" w:color="auto"/>
        <w:left w:val="none" w:sz="0" w:space="0" w:color="auto"/>
        <w:bottom w:val="none" w:sz="0" w:space="0" w:color="auto"/>
        <w:right w:val="none" w:sz="0" w:space="0" w:color="auto"/>
      </w:divBdr>
    </w:div>
    <w:div w:id="287588046">
      <w:bodyDiv w:val="1"/>
      <w:marLeft w:val="0"/>
      <w:marRight w:val="0"/>
      <w:marTop w:val="0"/>
      <w:marBottom w:val="0"/>
      <w:divBdr>
        <w:top w:val="none" w:sz="0" w:space="0" w:color="auto"/>
        <w:left w:val="none" w:sz="0" w:space="0" w:color="auto"/>
        <w:bottom w:val="none" w:sz="0" w:space="0" w:color="auto"/>
        <w:right w:val="none" w:sz="0" w:space="0" w:color="auto"/>
      </w:divBdr>
    </w:div>
    <w:div w:id="399714779">
      <w:bodyDiv w:val="1"/>
      <w:marLeft w:val="0"/>
      <w:marRight w:val="0"/>
      <w:marTop w:val="0"/>
      <w:marBottom w:val="0"/>
      <w:divBdr>
        <w:top w:val="none" w:sz="0" w:space="0" w:color="auto"/>
        <w:left w:val="none" w:sz="0" w:space="0" w:color="auto"/>
        <w:bottom w:val="none" w:sz="0" w:space="0" w:color="auto"/>
        <w:right w:val="none" w:sz="0" w:space="0" w:color="auto"/>
      </w:divBdr>
    </w:div>
    <w:div w:id="442656198">
      <w:bodyDiv w:val="1"/>
      <w:marLeft w:val="0"/>
      <w:marRight w:val="0"/>
      <w:marTop w:val="0"/>
      <w:marBottom w:val="0"/>
      <w:divBdr>
        <w:top w:val="none" w:sz="0" w:space="0" w:color="auto"/>
        <w:left w:val="none" w:sz="0" w:space="0" w:color="auto"/>
        <w:bottom w:val="none" w:sz="0" w:space="0" w:color="auto"/>
        <w:right w:val="none" w:sz="0" w:space="0" w:color="auto"/>
      </w:divBdr>
    </w:div>
    <w:div w:id="455442284">
      <w:bodyDiv w:val="1"/>
      <w:marLeft w:val="0"/>
      <w:marRight w:val="0"/>
      <w:marTop w:val="0"/>
      <w:marBottom w:val="0"/>
      <w:divBdr>
        <w:top w:val="none" w:sz="0" w:space="0" w:color="auto"/>
        <w:left w:val="none" w:sz="0" w:space="0" w:color="auto"/>
        <w:bottom w:val="none" w:sz="0" w:space="0" w:color="auto"/>
        <w:right w:val="none" w:sz="0" w:space="0" w:color="auto"/>
      </w:divBdr>
    </w:div>
    <w:div w:id="467430672">
      <w:bodyDiv w:val="1"/>
      <w:marLeft w:val="0"/>
      <w:marRight w:val="0"/>
      <w:marTop w:val="0"/>
      <w:marBottom w:val="0"/>
      <w:divBdr>
        <w:top w:val="none" w:sz="0" w:space="0" w:color="auto"/>
        <w:left w:val="none" w:sz="0" w:space="0" w:color="auto"/>
        <w:bottom w:val="none" w:sz="0" w:space="0" w:color="auto"/>
        <w:right w:val="none" w:sz="0" w:space="0" w:color="auto"/>
      </w:divBdr>
    </w:div>
    <w:div w:id="557664654">
      <w:bodyDiv w:val="1"/>
      <w:marLeft w:val="0"/>
      <w:marRight w:val="0"/>
      <w:marTop w:val="0"/>
      <w:marBottom w:val="0"/>
      <w:divBdr>
        <w:top w:val="none" w:sz="0" w:space="0" w:color="auto"/>
        <w:left w:val="none" w:sz="0" w:space="0" w:color="auto"/>
        <w:bottom w:val="none" w:sz="0" w:space="0" w:color="auto"/>
        <w:right w:val="none" w:sz="0" w:space="0" w:color="auto"/>
      </w:divBdr>
    </w:div>
    <w:div w:id="836191886">
      <w:bodyDiv w:val="1"/>
      <w:marLeft w:val="0"/>
      <w:marRight w:val="0"/>
      <w:marTop w:val="0"/>
      <w:marBottom w:val="0"/>
      <w:divBdr>
        <w:top w:val="none" w:sz="0" w:space="0" w:color="auto"/>
        <w:left w:val="none" w:sz="0" w:space="0" w:color="auto"/>
        <w:bottom w:val="none" w:sz="0" w:space="0" w:color="auto"/>
        <w:right w:val="none" w:sz="0" w:space="0" w:color="auto"/>
      </w:divBdr>
    </w:div>
    <w:div w:id="944196357">
      <w:bodyDiv w:val="1"/>
      <w:marLeft w:val="0"/>
      <w:marRight w:val="0"/>
      <w:marTop w:val="0"/>
      <w:marBottom w:val="0"/>
      <w:divBdr>
        <w:top w:val="none" w:sz="0" w:space="0" w:color="auto"/>
        <w:left w:val="none" w:sz="0" w:space="0" w:color="auto"/>
        <w:bottom w:val="none" w:sz="0" w:space="0" w:color="auto"/>
        <w:right w:val="none" w:sz="0" w:space="0" w:color="auto"/>
      </w:divBdr>
    </w:div>
    <w:div w:id="1267688748">
      <w:bodyDiv w:val="1"/>
      <w:marLeft w:val="0"/>
      <w:marRight w:val="0"/>
      <w:marTop w:val="0"/>
      <w:marBottom w:val="0"/>
      <w:divBdr>
        <w:top w:val="none" w:sz="0" w:space="0" w:color="auto"/>
        <w:left w:val="none" w:sz="0" w:space="0" w:color="auto"/>
        <w:bottom w:val="none" w:sz="0" w:space="0" w:color="auto"/>
        <w:right w:val="none" w:sz="0" w:space="0" w:color="auto"/>
      </w:divBdr>
    </w:div>
    <w:div w:id="1448044117">
      <w:bodyDiv w:val="1"/>
      <w:marLeft w:val="0"/>
      <w:marRight w:val="0"/>
      <w:marTop w:val="0"/>
      <w:marBottom w:val="0"/>
      <w:divBdr>
        <w:top w:val="none" w:sz="0" w:space="0" w:color="auto"/>
        <w:left w:val="none" w:sz="0" w:space="0" w:color="auto"/>
        <w:bottom w:val="none" w:sz="0" w:space="0" w:color="auto"/>
        <w:right w:val="none" w:sz="0" w:space="0" w:color="auto"/>
      </w:divBdr>
    </w:div>
    <w:div w:id="1492408037">
      <w:bodyDiv w:val="1"/>
      <w:marLeft w:val="0"/>
      <w:marRight w:val="0"/>
      <w:marTop w:val="0"/>
      <w:marBottom w:val="0"/>
      <w:divBdr>
        <w:top w:val="none" w:sz="0" w:space="0" w:color="auto"/>
        <w:left w:val="none" w:sz="0" w:space="0" w:color="auto"/>
        <w:bottom w:val="none" w:sz="0" w:space="0" w:color="auto"/>
        <w:right w:val="none" w:sz="0" w:space="0" w:color="auto"/>
      </w:divBdr>
    </w:div>
    <w:div w:id="1535652345">
      <w:bodyDiv w:val="1"/>
      <w:marLeft w:val="0"/>
      <w:marRight w:val="0"/>
      <w:marTop w:val="0"/>
      <w:marBottom w:val="0"/>
      <w:divBdr>
        <w:top w:val="none" w:sz="0" w:space="0" w:color="auto"/>
        <w:left w:val="none" w:sz="0" w:space="0" w:color="auto"/>
        <w:bottom w:val="none" w:sz="0" w:space="0" w:color="auto"/>
        <w:right w:val="none" w:sz="0" w:space="0" w:color="auto"/>
      </w:divBdr>
    </w:div>
    <w:div w:id="1704943560">
      <w:bodyDiv w:val="1"/>
      <w:marLeft w:val="0"/>
      <w:marRight w:val="0"/>
      <w:marTop w:val="0"/>
      <w:marBottom w:val="0"/>
      <w:divBdr>
        <w:top w:val="none" w:sz="0" w:space="0" w:color="auto"/>
        <w:left w:val="none" w:sz="0" w:space="0" w:color="auto"/>
        <w:bottom w:val="none" w:sz="0" w:space="0" w:color="auto"/>
        <w:right w:val="none" w:sz="0" w:space="0" w:color="auto"/>
      </w:divBdr>
    </w:div>
    <w:div w:id="1727534544">
      <w:bodyDiv w:val="1"/>
      <w:marLeft w:val="0"/>
      <w:marRight w:val="0"/>
      <w:marTop w:val="0"/>
      <w:marBottom w:val="0"/>
      <w:divBdr>
        <w:top w:val="none" w:sz="0" w:space="0" w:color="auto"/>
        <w:left w:val="none" w:sz="0" w:space="0" w:color="auto"/>
        <w:bottom w:val="none" w:sz="0" w:space="0" w:color="auto"/>
        <w:right w:val="none" w:sz="0" w:space="0" w:color="auto"/>
      </w:divBdr>
    </w:div>
    <w:div w:id="1796564431">
      <w:bodyDiv w:val="1"/>
      <w:marLeft w:val="0"/>
      <w:marRight w:val="0"/>
      <w:marTop w:val="0"/>
      <w:marBottom w:val="0"/>
      <w:divBdr>
        <w:top w:val="none" w:sz="0" w:space="0" w:color="auto"/>
        <w:left w:val="none" w:sz="0" w:space="0" w:color="auto"/>
        <w:bottom w:val="none" w:sz="0" w:space="0" w:color="auto"/>
        <w:right w:val="none" w:sz="0" w:space="0" w:color="auto"/>
      </w:divBdr>
    </w:div>
    <w:div w:id="2020809941">
      <w:bodyDiv w:val="1"/>
      <w:marLeft w:val="0"/>
      <w:marRight w:val="0"/>
      <w:marTop w:val="0"/>
      <w:marBottom w:val="0"/>
      <w:divBdr>
        <w:top w:val="none" w:sz="0" w:space="0" w:color="auto"/>
        <w:left w:val="none" w:sz="0" w:space="0" w:color="auto"/>
        <w:bottom w:val="none" w:sz="0" w:space="0" w:color="auto"/>
        <w:right w:val="none" w:sz="0" w:space="0" w:color="auto"/>
      </w:divBdr>
    </w:div>
    <w:div w:id="2040818177">
      <w:bodyDiv w:val="1"/>
      <w:marLeft w:val="0"/>
      <w:marRight w:val="0"/>
      <w:marTop w:val="0"/>
      <w:marBottom w:val="0"/>
      <w:divBdr>
        <w:top w:val="none" w:sz="0" w:space="0" w:color="auto"/>
        <w:left w:val="none" w:sz="0" w:space="0" w:color="auto"/>
        <w:bottom w:val="none" w:sz="0" w:space="0" w:color="auto"/>
        <w:right w:val="none" w:sz="0" w:space="0" w:color="auto"/>
      </w:divBdr>
    </w:div>
    <w:div w:id="206906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header" Target="head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header" Target="header27.xml"/><Relationship Id="rId68" Type="http://schemas.openxmlformats.org/officeDocument/2006/relationships/hyperlink" Target="https://www.retsinformation.dk/eli/lta/2021/516" TargetMode="External"/><Relationship Id="rId84" Type="http://schemas.openxmlformats.org/officeDocument/2006/relationships/footer" Target="footer36.xml"/><Relationship Id="rId89" Type="http://schemas.openxmlformats.org/officeDocument/2006/relationships/footer" Target="footer38.xml"/><Relationship Id="rId112" Type="http://schemas.openxmlformats.org/officeDocument/2006/relationships/header" Target="header51.xml"/><Relationship Id="rId16" Type="http://schemas.openxmlformats.org/officeDocument/2006/relationships/header" Target="header3.xml"/><Relationship Id="rId107" Type="http://schemas.openxmlformats.org/officeDocument/2006/relationships/footer" Target="footer47.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4.xml"/><Relationship Id="rId102" Type="http://schemas.openxmlformats.org/officeDocument/2006/relationships/footer" Target="footer45.xml"/><Relationship Id="rId123" Type="http://schemas.openxmlformats.org/officeDocument/2006/relationships/header" Target="header56.xml"/><Relationship Id="rId128" Type="http://schemas.openxmlformats.org/officeDocument/2006/relationships/footer" Target="footer58.xml"/><Relationship Id="rId5" Type="http://schemas.openxmlformats.org/officeDocument/2006/relationships/numbering" Target="numbering.xml"/><Relationship Id="rId90" Type="http://schemas.openxmlformats.org/officeDocument/2006/relationships/footer" Target="footer39.xml"/><Relationship Id="rId95" Type="http://schemas.openxmlformats.org/officeDocument/2006/relationships/footer" Target="footer41.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footer" Target="footer26.xml"/><Relationship Id="rId69" Type="http://schemas.openxmlformats.org/officeDocument/2006/relationships/header" Target="header29.xml"/><Relationship Id="rId77" Type="http://schemas.openxmlformats.org/officeDocument/2006/relationships/footer" Target="footer32.xml"/><Relationship Id="rId100" Type="http://schemas.openxmlformats.org/officeDocument/2006/relationships/header" Target="header45.xml"/><Relationship Id="rId105" Type="http://schemas.openxmlformats.org/officeDocument/2006/relationships/header" Target="header47.xml"/><Relationship Id="rId113" Type="http://schemas.openxmlformats.org/officeDocument/2006/relationships/footer" Target="footer50.xml"/><Relationship Id="rId118" Type="http://schemas.openxmlformats.org/officeDocument/2006/relationships/header" Target="header54.xml"/><Relationship Id="rId126" Type="http://schemas.openxmlformats.org/officeDocument/2006/relationships/footer" Target="footer57.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footer" Target="footer30.xml"/><Relationship Id="rId80" Type="http://schemas.openxmlformats.org/officeDocument/2006/relationships/footer" Target="footer34.xml"/><Relationship Id="rId85" Type="http://schemas.openxmlformats.org/officeDocument/2006/relationships/header" Target="header37.xml"/><Relationship Id="rId93" Type="http://schemas.openxmlformats.org/officeDocument/2006/relationships/header" Target="header41.xml"/><Relationship Id="rId98" Type="http://schemas.openxmlformats.org/officeDocument/2006/relationships/footer" Target="footer43.xml"/><Relationship Id="rId121" Type="http://schemas.openxmlformats.org/officeDocument/2006/relationships/header" Target="header5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footer" Target="footer28.xml"/><Relationship Id="rId103" Type="http://schemas.openxmlformats.org/officeDocument/2006/relationships/header" Target="header46.xml"/><Relationship Id="rId108" Type="http://schemas.openxmlformats.org/officeDocument/2006/relationships/footer" Target="footer48.xml"/><Relationship Id="rId116" Type="http://schemas.openxmlformats.org/officeDocument/2006/relationships/footer" Target="footer52.xml"/><Relationship Id="rId124" Type="http://schemas.openxmlformats.org/officeDocument/2006/relationships/header" Target="header57.xml"/><Relationship Id="rId129" Type="http://schemas.openxmlformats.org/officeDocument/2006/relationships/header" Target="header59.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header" Target="header26.xml"/><Relationship Id="rId70" Type="http://schemas.openxmlformats.org/officeDocument/2006/relationships/header" Target="header30.xml"/><Relationship Id="rId75" Type="http://schemas.openxmlformats.org/officeDocument/2006/relationships/header" Target="header32.xml"/><Relationship Id="rId83" Type="http://schemas.openxmlformats.org/officeDocument/2006/relationships/footer" Target="footer35.xml"/><Relationship Id="rId88" Type="http://schemas.openxmlformats.org/officeDocument/2006/relationships/header" Target="header39.xml"/><Relationship Id="rId91" Type="http://schemas.openxmlformats.org/officeDocument/2006/relationships/header" Target="header40.xml"/><Relationship Id="rId96" Type="http://schemas.openxmlformats.org/officeDocument/2006/relationships/footer" Target="footer42.xml"/><Relationship Id="rId111" Type="http://schemas.openxmlformats.org/officeDocument/2006/relationships/header" Target="header50.xm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106" Type="http://schemas.openxmlformats.org/officeDocument/2006/relationships/header" Target="header48.xml"/><Relationship Id="rId114" Type="http://schemas.openxmlformats.org/officeDocument/2006/relationships/footer" Target="footer51.xml"/><Relationship Id="rId119" Type="http://schemas.openxmlformats.org/officeDocument/2006/relationships/footer" Target="footer53.xml"/><Relationship Id="rId127" Type="http://schemas.openxmlformats.org/officeDocument/2006/relationships/header" Target="header58.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1.xml"/><Relationship Id="rId78" Type="http://schemas.openxmlformats.org/officeDocument/2006/relationships/footer" Target="footer33.xml"/><Relationship Id="rId81" Type="http://schemas.openxmlformats.org/officeDocument/2006/relationships/header" Target="header35.xml"/><Relationship Id="rId86" Type="http://schemas.openxmlformats.org/officeDocument/2006/relationships/footer" Target="footer37.xml"/><Relationship Id="rId94" Type="http://schemas.openxmlformats.org/officeDocument/2006/relationships/header" Target="header42.xml"/><Relationship Id="rId99" Type="http://schemas.openxmlformats.org/officeDocument/2006/relationships/header" Target="header44.xml"/><Relationship Id="rId101" Type="http://schemas.openxmlformats.org/officeDocument/2006/relationships/footer" Target="footer44.xml"/><Relationship Id="rId122" Type="http://schemas.openxmlformats.org/officeDocument/2006/relationships/footer" Target="footer55.xml"/><Relationship Id="rId130" Type="http://schemas.openxmlformats.org/officeDocument/2006/relationships/footer" Target="footer5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49.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3.xml"/><Relationship Id="rId104" Type="http://schemas.openxmlformats.org/officeDocument/2006/relationships/footer" Target="footer46.xml"/><Relationship Id="rId120" Type="http://schemas.openxmlformats.org/officeDocument/2006/relationships/footer" Target="footer54.xml"/><Relationship Id="rId125" Type="http://schemas.openxmlformats.org/officeDocument/2006/relationships/footer" Target="footer56.xml"/><Relationship Id="rId7" Type="http://schemas.openxmlformats.org/officeDocument/2006/relationships/settings" Target="settings.xml"/><Relationship Id="rId71" Type="http://schemas.openxmlformats.org/officeDocument/2006/relationships/footer" Target="footer29.xml"/><Relationship Id="rId92" Type="http://schemas.openxmlformats.org/officeDocument/2006/relationships/footer" Target="footer40.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header" Target="header38.xml"/><Relationship Id="rId110" Type="http://schemas.openxmlformats.org/officeDocument/2006/relationships/footer" Target="footer49.xml"/><Relationship Id="rId115" Type="http://schemas.openxmlformats.org/officeDocument/2006/relationships/header" Target="header52.xml"/><Relationship Id="rId131" Type="http://schemas.openxmlformats.org/officeDocument/2006/relationships/fontTable" Target="fontTable.xml"/><Relationship Id="rId61" Type="http://schemas.openxmlformats.org/officeDocument/2006/relationships/footer" Target="footer25.xml"/><Relationship Id="rId82" Type="http://schemas.openxmlformats.org/officeDocument/2006/relationships/header" Target="header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3badf8acb6811c4add4d7cef0aef0009">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8edf0672945256296a107f17328a9f2d"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bdc6873-d347-4a89-81e2-e19ecf30f20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EC2A2-122E-4038-AB9D-1447FD6416DF}">
  <ds:schemaRefs>
    <ds:schemaRef ds:uri="http://schemas.microsoft.com/office/2006/metadata/properties"/>
    <ds:schemaRef ds:uri="http://schemas.microsoft.com/office/infopath/2007/PartnerControls"/>
    <ds:schemaRef ds:uri="http://schemas.microsoft.com/sharepoint/v3"/>
    <ds:schemaRef ds:uri="1700ab43-7395-48ff-866c-657c86ba7f4e"/>
    <ds:schemaRef ds:uri="e6c3bc29-9e11-4027-900b-c73633d7928a"/>
  </ds:schemaRefs>
</ds:datastoreItem>
</file>

<file path=customXml/itemProps2.xml><?xml version="1.0" encoding="utf-8"?>
<ds:datastoreItem xmlns:ds="http://schemas.openxmlformats.org/officeDocument/2006/customXml" ds:itemID="{596F1E3A-2359-431E-812F-CF8AFCB17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AD1C57-B348-4757-A700-21A1FF4AB00E}">
  <ds:schemaRefs>
    <ds:schemaRef ds:uri="http://schemas.microsoft.com/sharepoint/v3/contenttype/forms"/>
  </ds:schemaRefs>
</ds:datastoreItem>
</file>

<file path=customXml/itemProps4.xml><?xml version="1.0" encoding="utf-8"?>
<ds:datastoreItem xmlns:ds="http://schemas.openxmlformats.org/officeDocument/2006/customXml" ds:itemID="{9BECD36A-CFA0-48FC-8558-20D86FC5588C}">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392</TotalTime>
  <Pages>11</Pages>
  <Words>19666</Words>
  <Characters>112101</Characters>
  <Application>Microsoft Office Word</Application>
  <DocSecurity>0</DocSecurity>
  <Lines>934</Lines>
  <Paragraphs>263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131504</CharactersWithSpaces>
  <SharedDoc>false</SharedDoc>
  <HLinks>
    <vt:vector size="24" baseType="variant">
      <vt:variant>
        <vt:i4>7536698</vt:i4>
      </vt:variant>
      <vt:variant>
        <vt:i4>0</vt:i4>
      </vt:variant>
      <vt:variant>
        <vt:i4>0</vt:i4>
      </vt:variant>
      <vt:variant>
        <vt:i4>5</vt:i4>
      </vt:variant>
      <vt:variant>
        <vt:lpwstr>https://www.retsinformation.dk/eli/lta/2021/516</vt:lpwstr>
      </vt:variant>
      <vt:variant>
        <vt:lpwstr/>
      </vt:variant>
      <vt:variant>
        <vt:i4>6946905</vt:i4>
      </vt:variant>
      <vt:variant>
        <vt:i4>6</vt:i4>
      </vt:variant>
      <vt:variant>
        <vt:i4>0</vt:i4>
      </vt:variant>
      <vt:variant>
        <vt:i4>5</vt:i4>
      </vt:variant>
      <vt:variant>
        <vt:lpwstr>https://eceuropaeu.sharepoint.com/:x:/r/teams/GRP-SGRECOVERDenmarkTeam2-RECOVERandECFINsharedwork/_layouts/15/Doc.aspx?sourcedoc=%7B22915AA1-2C61-46AC-BE1E-AC6FCD354BC8%7D&amp;file=Bilag%201%20-%20Lav%20eller%200%20emissionsk%C3%B8ret%C3%B8jer%20-%20Uds%C3%B8gning%20til%20EU%20-%202021%20-%202025%20-%20300425.XLSX&amp;action=default&amp;mobileredirect=true</vt:lpwstr>
      </vt:variant>
      <vt:variant>
        <vt:lpwstr/>
      </vt:variant>
      <vt:variant>
        <vt:i4>6946905</vt:i4>
      </vt:variant>
      <vt:variant>
        <vt:i4>3</vt:i4>
      </vt:variant>
      <vt:variant>
        <vt:i4>0</vt:i4>
      </vt:variant>
      <vt:variant>
        <vt:i4>5</vt:i4>
      </vt:variant>
      <vt:variant>
        <vt:lpwstr>https://eceuropaeu.sharepoint.com/:x:/r/teams/GRP-SGRECOVERDenmarkTeam2-RECOVERandECFINsharedwork/_layouts/15/Doc.aspx?sourcedoc=%7B22915AA1-2C61-46AC-BE1E-AC6FCD354BC8%7D&amp;file=Bilag%201%20-%20Lav%20eller%200%20emissionsk%C3%B8ret%C3%B8jer%20-%20Uds%C3%B8gning%20til%20EU%20-%202021%20-%202025%20-%20300425.XLSX&amp;action=default&amp;mobileredirect=true</vt:lpwstr>
      </vt:variant>
      <vt:variant>
        <vt:lpwstr/>
      </vt:variant>
      <vt:variant>
        <vt:i4>6946905</vt:i4>
      </vt:variant>
      <vt:variant>
        <vt:i4>0</vt:i4>
      </vt:variant>
      <vt:variant>
        <vt:i4>0</vt:i4>
      </vt:variant>
      <vt:variant>
        <vt:i4>5</vt:i4>
      </vt:variant>
      <vt:variant>
        <vt:lpwstr>https://eceuropaeu.sharepoint.com/:x:/r/teams/GRP-SGRECOVERDenmarkTeam2-RECOVERandECFINsharedwork/_layouts/15/Doc.aspx?sourcedoc=%7B22915AA1-2C61-46AC-BE1E-AC6FCD354BC8%7D&amp;file=Bilag%201%20-%20Lav%20eller%200%20emissionsk%C3%B8ret%C3%B8jer%20-%20Uds%C3%B8gning%20til%20EU%20-%202021%20-%202025%20-%20300425.XLSX&amp;action=default&amp;mobileredirect=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46</cp:revision>
  <dcterms:created xsi:type="dcterms:W3CDTF">2026-03-24T15:08:00Z</dcterms:created>
  <dcterms:modified xsi:type="dcterms:W3CDTF">2026-04-17T09:05:00Z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2026-03-24T15:09:08Z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3a414d98-0720-4e2b-bd24-c0f9b8eb9bb1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0x01010062094E9F29D6C04F85860C631ABC812A</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First annex">
    <vt:lpwstr>1</vt:lpwstr>
  </property>
  <property fmtid="{D5CDD505-2E9C-101B-9397-08002B2CF9AE}" pid="15" name="Last annex">
    <vt:lpwstr>1</vt:lpwstr>
  </property>
  <property fmtid="{D5CDD505-2E9C-101B-9397-08002B2CF9AE}" pid="16" name="Unique annex">
    <vt:lpwstr>1</vt:lpwstr>
  </property>
  <property fmtid="{D5CDD505-2E9C-101B-9397-08002B2CF9AE}" pid="17" name="Part">
    <vt:lpwstr>1</vt:lpwstr>
  </property>
  <property fmtid="{D5CDD505-2E9C-101B-9397-08002B2CF9AE}" pid="18" name="Total parts">
    <vt:lpwstr>1</vt:lpwstr>
  </property>
  <property fmtid="{D5CDD505-2E9C-101B-9397-08002B2CF9AE}" pid="19" name="DocStatus">
    <vt:lpwstr>Green</vt:lpwstr>
  </property>
  <property fmtid="{D5CDD505-2E9C-101B-9397-08002B2CF9AE}" pid="20" name="CPTemplateID">
    <vt:lpwstr>CP-036</vt:lpwstr>
  </property>
</Properties>
</file>