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5D85B" w14:textId="26786ADC" w:rsidR="00386F4B" w:rsidRDefault="001D2FDE" w:rsidP="001D2FDE">
      <w:pPr>
        <w:pStyle w:val="Pagedecouverture"/>
        <w:rPr>
          <w:noProof/>
        </w:rPr>
      </w:pPr>
      <w:bookmarkStart w:id="0" w:name="LW_BM_COVERPAGE"/>
      <w:r>
        <w:rPr>
          <w:noProof/>
        </w:rPr>
        <w:pict w14:anchorId="275312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44A1B34-7979-4704-A637-5AD1D45FD92D" style="width:455.25pt;height:372.75pt">
            <v:imagedata r:id="rId11" o:title=""/>
          </v:shape>
        </w:pict>
      </w:r>
    </w:p>
    <w:bookmarkEnd w:id="0"/>
    <w:p w14:paraId="65956191" w14:textId="77F85DDD" w:rsidR="00386F4B" w:rsidRDefault="00386F4B">
      <w:pPr>
        <w:rPr>
          <w:noProof/>
        </w:rPr>
        <w:sectPr w:rsidR="00386F4B" w:rsidSect="001D2FD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6DC6F445" w14:textId="583FAE1C" w:rsidR="00386F4B" w:rsidRDefault="001C4536">
      <w:pPr>
        <w:pStyle w:val="P68B1DB1-Normal1"/>
        <w:jc w:val="center"/>
        <w:rPr>
          <w:bCs/>
          <w:noProof/>
        </w:rPr>
      </w:pPr>
      <w:bookmarkStart w:id="1" w:name="_GoBack"/>
      <w:bookmarkEnd w:id="1"/>
      <w:r>
        <w:rPr>
          <w:noProof/>
        </w:rPr>
        <w:lastRenderedPageBreak/>
        <w:t>ANEXĂ</w:t>
      </w:r>
    </w:p>
    <w:p w14:paraId="2ECCDE54" w14:textId="0A800EDD" w:rsidR="00386F4B" w:rsidRDefault="001C4536">
      <w:pPr>
        <w:pStyle w:val="P68B1DB1-Normal1"/>
        <w:rPr>
          <w:bCs/>
          <w:noProof/>
        </w:rPr>
      </w:pPr>
      <w:r>
        <w:rPr>
          <w:noProof/>
        </w:rPr>
        <w:t>SECȚIUNEA 1: REFORME ȘI INVESTIȚII INCLUSE ÎN PLANUL DE REDRESARE ȘI REZILIENȚĂ</w:t>
      </w:r>
    </w:p>
    <w:p w14:paraId="047A1084" w14:textId="77777777" w:rsidR="00386F4B" w:rsidRDefault="00386F4B">
      <w:pPr>
        <w:rPr>
          <w:rFonts w:ascii="Times New Roman" w:hAnsi="Times New Roman"/>
          <w:noProof/>
          <w:sz w:val="24"/>
          <w:szCs w:val="24"/>
        </w:rPr>
      </w:pPr>
    </w:p>
    <w:p w14:paraId="59D83CD1" w14:textId="4CFE9172" w:rsidR="00386F4B" w:rsidRDefault="001C4536">
      <w:pPr>
        <w:pStyle w:val="P68B1DB1-NumPar12"/>
        <w:rPr>
          <w:bCs/>
          <w:noProof/>
        </w:rPr>
      </w:pPr>
      <w:r>
        <w:rPr>
          <w:noProof/>
        </w:rPr>
        <w:t xml:space="preserve">Descrierea reformelor și a investițiilor </w:t>
      </w:r>
    </w:p>
    <w:p w14:paraId="57A205DA" w14:textId="35C005FD" w:rsidR="00386F4B" w:rsidRDefault="001C4536">
      <w:pPr>
        <w:pStyle w:val="ManualHeading1"/>
        <w:rPr>
          <w:noProof/>
        </w:rPr>
      </w:pPr>
      <w:r>
        <w:rPr>
          <w:noProof/>
        </w:rPr>
        <w:t>A. COMPONENTA 1: Consolidarea rezilienței sistemului de sănătate</w:t>
      </w:r>
    </w:p>
    <w:p w14:paraId="7DC7538F" w14:textId="77777777" w:rsidR="00386F4B" w:rsidRDefault="001C4536">
      <w:pPr>
        <w:pStyle w:val="Text1"/>
        <w:ind w:left="0"/>
        <w:rPr>
          <w:noProof/>
        </w:rPr>
      </w:pPr>
      <w:r>
        <w:rPr>
          <w:noProof/>
        </w:rPr>
        <w:t>Această componentă a planului danez de redresare și reziliență contribuie la creșterea rezilienței sistemului de sănătate și la o mai bună pregătire a acestuia pentru crize neprevăzute precum COVID-19. Componenta conține patru măsuri, legate de stocurile critice de produse medicale, de telemedicină, de cercetarea în domeniul vaccinurilor împotriva COVID-19 și de gestionarea materialelor medicale. Aceasta include asigurarea unor stocuri strategice de medicamente, care se preconizează că vor reduce vulnerabilitatea lanțurilor de aprovizionare. În plus, se preconizează că Danemarca va consolida digitalizarea sistemului de sănătate, aducând beneficii în special persoanelor care locuiesc în zone mai puțin populate.</w:t>
      </w:r>
    </w:p>
    <w:p w14:paraId="62DD8D35" w14:textId="77777777" w:rsidR="00386F4B" w:rsidRDefault="001C4536">
      <w:pPr>
        <w:pStyle w:val="Text1"/>
        <w:ind w:left="0"/>
        <w:rPr>
          <w:noProof/>
        </w:rPr>
      </w:pPr>
      <w:r>
        <w:rPr>
          <w:noProof/>
        </w:rPr>
        <w:t>Aceste investiții și reforme contribuie la punerea în aplicare a recomandării specifice adresate Danemarcei în 2020, și anume „</w:t>
      </w:r>
      <w:r>
        <w:rPr>
          <w:i/>
          <w:noProof/>
        </w:rPr>
        <w:t>Consolidarea rezilienței sistemului de sănătate, inclusiv prin asigurarea unui număr suficient de produse medicale esențiale și prin abordarea deficitului de lucrători din domeniul sănătății</w:t>
      </w:r>
      <w:r>
        <w:rPr>
          <w:noProof/>
        </w:rPr>
        <w:t xml:space="preserve">” (CSR 1.2, 2020). </w:t>
      </w:r>
    </w:p>
    <w:p w14:paraId="687F189F" w14:textId="77777777" w:rsidR="00386F4B" w:rsidRDefault="00386F4B">
      <w:pPr>
        <w:pStyle w:val="Text1"/>
        <w:ind w:left="0"/>
        <w:rPr>
          <w:b/>
          <w:bCs/>
          <w:noProof/>
          <w:u w:val="single"/>
        </w:rPr>
      </w:pPr>
    </w:p>
    <w:p w14:paraId="6EE07AF4" w14:textId="77777777" w:rsidR="00386F4B" w:rsidRDefault="001C4536">
      <w:pPr>
        <w:pStyle w:val="P68B1DB1-Text13"/>
        <w:ind w:left="0"/>
        <w:rPr>
          <w:i/>
          <w:noProof/>
          <w:color w:val="4F81BD"/>
        </w:rPr>
      </w:pPr>
      <w:r>
        <w:rPr>
          <w:noProof/>
        </w:rPr>
        <w:t xml:space="preserve">A.1. </w:t>
      </w:r>
      <w:r>
        <w:rPr>
          <w:noProof/>
        </w:rPr>
        <w:tab/>
        <w:t>Descrierea reformelor și a investițiilor pentru sprijinul financiar nerambursabil</w:t>
      </w:r>
    </w:p>
    <w:p w14:paraId="34D9D1C3" w14:textId="77777777" w:rsidR="00386F4B" w:rsidRDefault="001C4536">
      <w:pPr>
        <w:pStyle w:val="P68B1DB1-Text14"/>
        <w:ind w:left="0"/>
        <w:rPr>
          <w:noProof/>
        </w:rPr>
      </w:pPr>
      <w:r>
        <w:rPr>
          <w:noProof/>
        </w:rPr>
        <w:t>Investiția 1: Studiu clinic privind efectul vaccinurilor împotriva COVID-19</w:t>
      </w:r>
    </w:p>
    <w:p w14:paraId="2350E7B4" w14:textId="42256ED0" w:rsidR="00386F4B" w:rsidRDefault="001C4536">
      <w:pPr>
        <w:pStyle w:val="Text1"/>
        <w:ind w:left="0"/>
        <w:rPr>
          <w:i/>
          <w:noProof/>
        </w:rPr>
      </w:pPr>
      <w:r>
        <w:rPr>
          <w:noProof/>
        </w:rPr>
        <w:t xml:space="preserve">Danemarca investește într-un studiu clinic de cohortă la scară largă al diferitelor vaccinuri împotriva COVID-19 pentru a spori cunoștințele privind efectele și efectele secundare ale vaccinurilor. Obiectivul acestei măsuri este de a măsura efectele pe termen lung în ceea ce privește imunitatea și efectele secundare ale vaccinurilor. </w:t>
      </w:r>
    </w:p>
    <w:p w14:paraId="71D5B144" w14:textId="77777777" w:rsidR="00386F4B" w:rsidRDefault="001C4536">
      <w:pPr>
        <w:pStyle w:val="Text1"/>
        <w:ind w:left="0"/>
        <w:rPr>
          <w:noProof/>
          <w:u w:val="single"/>
        </w:rPr>
      </w:pPr>
      <w:r>
        <w:rPr>
          <w:noProof/>
          <w:u w:val="single"/>
        </w:rPr>
        <w:t>Investiția 2: Măsuri</w:t>
      </w:r>
      <w:r>
        <w:rPr>
          <w:noProof/>
        </w:rPr>
        <w:t xml:space="preserve"> </w:t>
      </w:r>
      <w:r>
        <w:rPr>
          <w:noProof/>
          <w:u w:val="single"/>
        </w:rPr>
        <w:t>de asigurare a stocurilor de droguri critice</w:t>
      </w:r>
    </w:p>
    <w:p w14:paraId="2DFE657B" w14:textId="286DAC30" w:rsidR="00386F4B" w:rsidRDefault="001C4536">
      <w:pPr>
        <w:pStyle w:val="Text1"/>
        <w:ind w:left="0"/>
        <w:rPr>
          <w:noProof/>
        </w:rPr>
      </w:pPr>
      <w:r>
        <w:rPr>
          <w:noProof/>
        </w:rPr>
        <w:t xml:space="preserve">Pentru a evita situațiile critice cu deficite de medicamente importante, Danemarca a instituit și extinde în prezent infrastructura și sprijinul logistic pentru a menține și a asigura stocuri strategice de medicamente critice în sectorul sănătății secundare. Lista medicamentelor esențiale a fost elaborată pe baza informațiilor primite de la farmaciștii clinicieni din regiuni. </w:t>
      </w:r>
    </w:p>
    <w:p w14:paraId="1387E931" w14:textId="77777777" w:rsidR="00386F4B" w:rsidRDefault="001C4536">
      <w:pPr>
        <w:pStyle w:val="P68B1DB1-Text14"/>
        <w:ind w:left="0"/>
        <w:rPr>
          <w:noProof/>
        </w:rPr>
      </w:pPr>
      <w:r>
        <w:rPr>
          <w:noProof/>
        </w:rPr>
        <w:t>Investiția 3: Soluții digitale în sectorul medical</w:t>
      </w:r>
    </w:p>
    <w:p w14:paraId="6009B78B" w14:textId="12737931" w:rsidR="00386F4B" w:rsidRDefault="001C4536">
      <w:pPr>
        <w:pStyle w:val="Text1"/>
        <w:ind w:left="0"/>
        <w:rPr>
          <w:i/>
          <w:noProof/>
        </w:rPr>
      </w:pPr>
      <w:r>
        <w:rPr>
          <w:noProof/>
        </w:rPr>
        <w:t xml:space="preserve">În timpul pandemiei de COVID-19, au fost utilizate noi soluții digitale pentru a face ca cetățenii și sistemul de sănătate să fie mai conectați. Ministerul Sănătății dezvoltă și intensifică utilizarea acestor noi soluții digitale, cum ar fi (1) utilizarea pe scară largă a soluțiilor digitale, (2) consultările video, (3) implicarea pacienților și utilizarea pe scară largă a telemedicinei. </w:t>
      </w:r>
    </w:p>
    <w:p w14:paraId="6FD338EB" w14:textId="77777777" w:rsidR="00386F4B" w:rsidRDefault="001C4536">
      <w:pPr>
        <w:pStyle w:val="P68B1DB1-Text14"/>
        <w:ind w:left="0"/>
        <w:rPr>
          <w:noProof/>
        </w:rPr>
      </w:pPr>
      <w:r>
        <w:rPr>
          <w:noProof/>
        </w:rPr>
        <w:t>Investiția 4: Gestionarea situațiilor de urgență &amp; monitorizarea produselor medicale esențiale</w:t>
      </w:r>
    </w:p>
    <w:p w14:paraId="78528C47" w14:textId="3EC3E032" w:rsidR="00386F4B" w:rsidRDefault="001C4536">
      <w:pPr>
        <w:pStyle w:val="Text1"/>
        <w:ind w:left="0"/>
        <w:rPr>
          <w:noProof/>
        </w:rPr>
        <w:sectPr w:rsidR="00386F4B" w:rsidSect="00A61D33">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Pr>
          <w:noProof/>
        </w:rPr>
        <w:t>COVID-19 a introdus o nevoie crucială de planificare și monitorizare acută atât în ceea ce privește deficitele și problemele de aprovizionare, cât și potențialele efecte secundare ale vaccinurilor împotriva COVID-19. Obiectivul acestei măsuri este de a îmbunătăți infrastructura pentru monitorizarea deficitelor și a problemelor de aprovizionare și pentru monitorizarea și luarea de măsuri cu privire la potențialele efecte secundare ale vaccinurilor împotriva COVID-19, precum și de a consolida planificarea generală pentru situații de urgență.</w:t>
      </w:r>
    </w:p>
    <w:p w14:paraId="45812432" w14:textId="1761BAE6" w:rsidR="00386F4B" w:rsidRDefault="001C4536">
      <w:pPr>
        <w:pStyle w:val="P68B1DB1-Text13"/>
        <w:ind w:left="0"/>
        <w:jc w:val="center"/>
        <w:rPr>
          <w:noProof/>
        </w:rPr>
      </w:pPr>
      <w:r>
        <w:rPr>
          <w:noProof/>
        </w:rPr>
        <w:t xml:space="preserve">A.2. </w:t>
      </w:r>
      <w:r>
        <w:rPr>
          <w:noProof/>
        </w:rPr>
        <w:tab/>
        <w:t>Jaloane, ținte, indicatori și calendarul de monitorizare și implementare aplicabile sprijinului financiar nerambursabil</w:t>
      </w:r>
    </w:p>
    <w:tbl>
      <w:tblPr>
        <w:tblW w:w="15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945"/>
        <w:gridCol w:w="1376"/>
        <w:gridCol w:w="1843"/>
        <w:gridCol w:w="1559"/>
        <w:gridCol w:w="993"/>
        <w:gridCol w:w="896"/>
        <w:gridCol w:w="866"/>
        <w:gridCol w:w="1006"/>
        <w:gridCol w:w="709"/>
        <w:gridCol w:w="4159"/>
      </w:tblGrid>
      <w:tr w:rsidR="00386F4B" w14:paraId="34C34015" w14:textId="77777777">
        <w:trPr>
          <w:trHeight w:val="590"/>
          <w:tblHeader/>
          <w:jc w:val="cent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575E91" w14:textId="77777777" w:rsidR="00386F4B" w:rsidRDefault="001C4536">
            <w:pPr>
              <w:pStyle w:val="P68B1DB1-Normal5"/>
              <w:spacing w:after="0"/>
              <w:jc w:val="center"/>
              <w:rPr>
                <w:rFonts w:eastAsia="Times New Roman"/>
                <w:bCs/>
                <w:noProof/>
              </w:rPr>
            </w:pPr>
            <w:r>
              <w:rPr>
                <w:noProof/>
              </w:rPr>
              <w:t>Număr secvențial</w:t>
            </w:r>
          </w:p>
        </w:tc>
        <w:tc>
          <w:tcPr>
            <w:tcW w:w="19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D3C083" w14:textId="77777777" w:rsidR="00386F4B" w:rsidRDefault="001C4536">
            <w:pPr>
              <w:pStyle w:val="P68B1DB1-Normal5"/>
              <w:spacing w:after="0"/>
              <w:jc w:val="center"/>
              <w:rPr>
                <w:rFonts w:eastAsia="Times New Roman"/>
                <w:bCs/>
                <w:noProof/>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8D2148" w14:textId="32EEAE2A" w:rsidR="00386F4B" w:rsidRDefault="001C4536">
            <w:pPr>
              <w:pStyle w:val="P68B1DB1-Normal5"/>
              <w:spacing w:after="0"/>
              <w:jc w:val="center"/>
              <w:rPr>
                <w:rFonts w:eastAsia="Times New Roman"/>
                <w:bCs/>
                <w:noProof/>
              </w:rPr>
            </w:pPr>
            <w:r>
              <w:rPr>
                <w:noProof/>
              </w:rPr>
              <w:t>Etapă/Obiectiv</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4289C4" w14:textId="77777777" w:rsidR="00386F4B" w:rsidRDefault="001C4536">
            <w:pPr>
              <w:pStyle w:val="P68B1DB1-Normal5"/>
              <w:spacing w:after="0"/>
              <w:jc w:val="center"/>
              <w:rPr>
                <w:rFonts w:eastAsia="Times New Roman"/>
                <w:bCs/>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EAC1066" w14:textId="5A3FC932" w:rsidR="00386F4B" w:rsidRDefault="001C4536">
            <w:pPr>
              <w:pStyle w:val="P68B1DB1-Normal6"/>
              <w:spacing w:after="0"/>
              <w:jc w:val="center"/>
              <w:rPr>
                <w:rFonts w:eastAsia="Times New Roman"/>
                <w:b/>
                <w:bCs/>
                <w:noProof/>
              </w:rPr>
            </w:pPr>
            <w:r>
              <w:rPr>
                <w:b/>
                <w:noProof/>
              </w:rPr>
              <w:t>Indicatori calitativi</w:t>
            </w:r>
            <w:r>
              <w:rPr>
                <w:noProof/>
              </w:rPr>
              <w:br/>
            </w:r>
            <w:r>
              <w:rPr>
                <w:b/>
                <w:noProof/>
              </w:rPr>
              <w:t>(pentru jaloane)</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9FDFDFC" w14:textId="6C5952EA" w:rsidR="00386F4B" w:rsidRDefault="001C4536">
            <w:pPr>
              <w:pStyle w:val="P68B1DB1-Normal6"/>
              <w:spacing w:after="0"/>
              <w:jc w:val="center"/>
              <w:rPr>
                <w:rFonts w:eastAsia="Times New Roman"/>
                <w:b/>
                <w:bCs/>
                <w:noProof/>
              </w:rPr>
            </w:pPr>
            <w:r>
              <w:rPr>
                <w:b/>
                <w:noProof/>
              </w:rPr>
              <w:t>Indicatori cantitativi</w:t>
            </w:r>
            <w:r>
              <w:rPr>
                <w:noProof/>
              </w:rPr>
              <w:br/>
            </w:r>
            <w:r>
              <w:rPr>
                <w:b/>
                <w:noProof/>
              </w:rPr>
              <w:t>(pentru obiective)</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00579B9" w14:textId="339C257E" w:rsidR="00386F4B" w:rsidRDefault="001C4536">
            <w:pPr>
              <w:pStyle w:val="P68B1DB1-Normal5"/>
              <w:spacing w:after="0"/>
              <w:jc w:val="center"/>
              <w:rPr>
                <w:rFonts w:eastAsia="Times New Roman"/>
                <w:bCs/>
                <w:noProof/>
              </w:rPr>
            </w:pPr>
            <w:r>
              <w:rPr>
                <w:noProof/>
              </w:rPr>
              <w:t>Calendar orientativ pentru finalizare</w:t>
            </w:r>
          </w:p>
        </w:tc>
        <w:tc>
          <w:tcPr>
            <w:tcW w:w="41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1B8B7E" w14:textId="77777777" w:rsidR="00386F4B" w:rsidRDefault="001C4536">
            <w:pPr>
              <w:pStyle w:val="P68B1DB1-Normal5"/>
              <w:spacing w:after="0"/>
              <w:jc w:val="center"/>
              <w:rPr>
                <w:rFonts w:eastAsia="Times New Roman"/>
                <w:bCs/>
                <w:noProof/>
              </w:rPr>
            </w:pPr>
            <w:r>
              <w:rPr>
                <w:noProof/>
              </w:rPr>
              <w:t>Descrierea fiecărui jalon și a fiecărei ținte</w:t>
            </w:r>
          </w:p>
        </w:tc>
      </w:tr>
      <w:tr w:rsidR="00386F4B" w14:paraId="5B290A5E" w14:textId="77777777">
        <w:trPr>
          <w:trHeight w:val="517"/>
          <w:tblHeader/>
          <w:jc w:val="cent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417E4144" w14:textId="77777777" w:rsidR="00386F4B" w:rsidRDefault="00386F4B">
            <w:pPr>
              <w:spacing w:after="0"/>
              <w:jc w:val="center"/>
              <w:rPr>
                <w:rFonts w:ascii="Times New Roman" w:eastAsia="Times New Roman" w:hAnsi="Times New Roman"/>
                <w:b/>
                <w:bCs/>
                <w:noProof/>
                <w:sz w:val="18"/>
                <w:szCs w:val="18"/>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239AAD2A" w14:textId="77777777" w:rsidR="00386F4B" w:rsidRDefault="00386F4B">
            <w:pPr>
              <w:spacing w:after="0"/>
              <w:rPr>
                <w:rFonts w:ascii="Times New Roman" w:eastAsia="Times New Roman" w:hAnsi="Times New Roman"/>
                <w:b/>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FF1E777" w14:textId="77777777" w:rsidR="00386F4B" w:rsidRDefault="00386F4B">
            <w:pPr>
              <w:spacing w:after="0"/>
              <w:jc w:val="center"/>
              <w:rPr>
                <w:rFonts w:ascii="Times New Roman" w:eastAsia="Times New Roman" w:hAnsi="Times New Roman"/>
                <w:b/>
                <w:bCs/>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E49BDCF" w14:textId="77777777" w:rsidR="00386F4B" w:rsidRDefault="00386F4B">
            <w:pPr>
              <w:spacing w:after="0"/>
              <w:rPr>
                <w:rFonts w:ascii="Times New Roman" w:eastAsia="Times New Roman" w:hAnsi="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E039885" w14:textId="77777777" w:rsidR="00386F4B" w:rsidRDefault="00386F4B">
            <w:pPr>
              <w:spacing w:after="0"/>
              <w:rPr>
                <w:rFonts w:ascii="Times New Roman" w:eastAsia="Times New Roman" w:hAnsi="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FF1CEE" w14:textId="77777777" w:rsidR="00386F4B" w:rsidRDefault="001C4536">
            <w:pPr>
              <w:pStyle w:val="P68B1DB1-Normal5"/>
              <w:spacing w:after="0"/>
              <w:jc w:val="center"/>
              <w:rPr>
                <w:rFonts w:eastAsia="Times New Roman"/>
                <w:noProof/>
              </w:rPr>
            </w:pPr>
            <w:r>
              <w:rPr>
                <w:noProof/>
              </w:rPr>
              <w:t>Unitatea de măsură</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8059E9E" w14:textId="7FC1E54F" w:rsidR="00386F4B" w:rsidRDefault="001C4536">
            <w:pPr>
              <w:pStyle w:val="P68B1DB1-Normal5"/>
              <w:spacing w:after="0"/>
              <w:jc w:val="center"/>
              <w:rPr>
                <w:rFonts w:eastAsia="Times New Roman"/>
                <w:noProof/>
              </w:rPr>
            </w:pPr>
            <w:r>
              <w:rPr>
                <w:noProof/>
              </w:rPr>
              <w:t>Situația de referință</w:t>
            </w:r>
          </w:p>
        </w:tc>
        <w:tc>
          <w:tcPr>
            <w:tcW w:w="70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A2EA2B" w14:textId="4C870282" w:rsidR="00386F4B" w:rsidRDefault="001C4536">
            <w:pPr>
              <w:pStyle w:val="P68B1DB1-Normal5"/>
              <w:spacing w:after="0"/>
              <w:jc w:val="center"/>
              <w:rPr>
                <w:rFonts w:eastAsia="Times New Roman"/>
                <w:noProof/>
              </w:rPr>
            </w:pPr>
            <w:r>
              <w:rPr>
                <w:noProof/>
              </w:rPr>
              <w:t>Obiectiv</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6FE3422" w14:textId="77777777" w:rsidR="00386F4B" w:rsidRDefault="001C4536">
            <w:pPr>
              <w:pStyle w:val="P68B1DB1-Normal5"/>
              <w:spacing w:after="0"/>
              <w:jc w:val="center"/>
              <w:rPr>
                <w:rFonts w:eastAsia="Times New Roman"/>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22E541" w14:textId="77777777" w:rsidR="00386F4B" w:rsidRDefault="001C4536">
            <w:pPr>
              <w:pStyle w:val="P68B1DB1-Normal5"/>
              <w:spacing w:after="0"/>
              <w:jc w:val="center"/>
              <w:rPr>
                <w:rFonts w:eastAsia="Times New Roman"/>
                <w:noProof/>
              </w:rPr>
            </w:pPr>
            <w:r>
              <w:rPr>
                <w:noProof/>
              </w:rPr>
              <w:t>Anul</w:t>
            </w:r>
          </w:p>
        </w:tc>
        <w:tc>
          <w:tcPr>
            <w:tcW w:w="4159" w:type="dxa"/>
            <w:vMerge/>
            <w:tcBorders>
              <w:top w:val="single" w:sz="4" w:space="0" w:color="auto"/>
              <w:left w:val="single" w:sz="4" w:space="0" w:color="auto"/>
              <w:bottom w:val="single" w:sz="4" w:space="0" w:color="auto"/>
              <w:right w:val="single" w:sz="4" w:space="0" w:color="auto"/>
            </w:tcBorders>
            <w:vAlign w:val="center"/>
            <w:hideMark/>
          </w:tcPr>
          <w:p w14:paraId="02C1AD7B" w14:textId="77777777" w:rsidR="00386F4B" w:rsidRDefault="00386F4B">
            <w:pPr>
              <w:spacing w:after="0"/>
              <w:rPr>
                <w:rFonts w:ascii="Times New Roman" w:eastAsia="Times New Roman" w:hAnsi="Times New Roman"/>
                <w:b/>
                <w:bCs/>
                <w:noProof/>
                <w:sz w:val="18"/>
                <w:szCs w:val="18"/>
              </w:rPr>
            </w:pPr>
          </w:p>
        </w:tc>
      </w:tr>
      <w:tr w:rsidR="00386F4B" w14:paraId="5498F903"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507FAB51" w14:textId="77777777" w:rsidR="00386F4B" w:rsidRDefault="001C4536">
            <w:pPr>
              <w:pStyle w:val="P68B1DB1-Normal7"/>
              <w:jc w:val="center"/>
              <w:rPr>
                <w:rFonts w:eastAsia="Times New Roman"/>
                <w:noProof/>
              </w:rPr>
            </w:pPr>
            <w:r>
              <w:rPr>
                <w:noProof/>
              </w:rPr>
              <w:t>1</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4CDC13DF" w14:textId="77777777" w:rsidR="00386F4B" w:rsidRDefault="001C4536">
            <w:pPr>
              <w:pStyle w:val="P68B1DB1-Normal7"/>
              <w:rPr>
                <w:rFonts w:eastAsia="Times New Roman"/>
                <w:noProof/>
              </w:rPr>
            </w:pPr>
            <w:r>
              <w:rPr>
                <w:noProof/>
              </w:rPr>
              <w:t>1 – consolidarea rezilienței sistemului de sănătate – Măsuri de asigurare a stocurilor de medicamente critice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1F33CDC" w14:textId="77777777" w:rsidR="00386F4B" w:rsidRDefault="001C4536">
            <w:pPr>
              <w:pStyle w:val="P68B1DB1-Normal7"/>
              <w:jc w:val="center"/>
              <w:rPr>
                <w:rFonts w:eastAsia="Times New Roman"/>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5B729E82" w14:textId="1FA89CFB" w:rsidR="00386F4B" w:rsidRDefault="001C4536">
            <w:pPr>
              <w:pStyle w:val="P68B1DB1-Normal7"/>
              <w:rPr>
                <w:rFonts w:eastAsia="Times New Roman"/>
                <w:noProof/>
              </w:rPr>
            </w:pPr>
            <w:r>
              <w:rPr>
                <w:noProof/>
              </w:rPr>
              <w:t>Punerea la dispoziție a unui raport de evaluare a stocurilor de medicamente critice de către Agenția Daneză pentru Medicamente, cu scopul de a evita situațiile de penurie de medicamente importante în Danemarca.</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5737D238" w14:textId="77777777" w:rsidR="00386F4B" w:rsidRDefault="001C4536">
            <w:pPr>
              <w:pStyle w:val="P68B1DB1-Normal7"/>
              <w:rPr>
                <w:rFonts w:eastAsia="Times New Roman"/>
                <w:noProof/>
              </w:rPr>
            </w:pPr>
            <w:r>
              <w:rPr>
                <w:noProof/>
              </w:rPr>
              <w:t xml:space="preserve">Raport privind evaluarea stocurilor de medicamente critice și monitorizarea de către Agenția Daneză pentru Medicamente, după caz. </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138884E4" w14:textId="727803F9" w:rsidR="00386F4B" w:rsidRDefault="00386F4B">
            <w:pPr>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775ECA6F" w14:textId="013D63FE" w:rsidR="00386F4B" w:rsidRDefault="00386F4B">
            <w:pPr>
              <w:jc w:val="center"/>
              <w:rPr>
                <w:rFonts w:ascii="Times New Roman" w:eastAsia="Times New Roman" w:hAnsi="Times New Roman"/>
                <w:noProof/>
                <w:color w:val="006100"/>
                <w:sz w:val="18"/>
                <w:szCs w:val="18"/>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0A88F997" w14:textId="2B31B68E"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43DBD3AC" w14:textId="77777777" w:rsidR="00386F4B" w:rsidRDefault="001C4536">
            <w:pPr>
              <w:pStyle w:val="P68B1DB1-Normal7"/>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635441B4" w14:textId="77777777" w:rsidR="00386F4B" w:rsidRDefault="001C4536">
            <w:pPr>
              <w:pStyle w:val="P68B1DB1-Normal7"/>
              <w:jc w:val="center"/>
              <w:rPr>
                <w:rFonts w:eastAsia="Times New Roman"/>
                <w:noProof/>
              </w:rPr>
            </w:pPr>
            <w:r>
              <w:rPr>
                <w:noProof/>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32697686" w14:textId="652DAF05" w:rsidR="00386F4B" w:rsidRDefault="001C4536">
            <w:pPr>
              <w:pStyle w:val="P68B1DB1-Normal7"/>
              <w:rPr>
                <w:noProof/>
              </w:rPr>
            </w:pPr>
            <w:r>
              <w:rPr>
                <w:noProof/>
              </w:rPr>
              <w:t xml:space="preserve">Jalonul este atins atunci când Agenția Daneză pentru Medicamente a evaluat stocurile de medicamente critice și a raportat Ministerului Sănătății din Danemarca cu privire la acestea. Evaluarea are o importanță deosebită în prognozarea și asigurarea nivelului adecvat al capacității de stocare a medicamentelor critice. </w:t>
            </w:r>
          </w:p>
          <w:p w14:paraId="12F4CE3F" w14:textId="14685663" w:rsidR="00386F4B" w:rsidRDefault="001C4536">
            <w:pPr>
              <w:pStyle w:val="P68B1DB1-Normal7"/>
              <w:spacing w:after="120"/>
              <w:rPr>
                <w:rFonts w:eastAsia="Times New Roman"/>
                <w:noProof/>
              </w:rPr>
            </w:pPr>
            <w:r>
              <w:rPr>
                <w:noProof/>
              </w:rPr>
              <w:t>Evaluarea include o evaluare a presiunii infecției și a numărului de pacienți spitalizați cu COVID-19, precum și a evoluției generale pe piețele farmaceutice.</w:t>
            </w:r>
          </w:p>
        </w:tc>
      </w:tr>
      <w:tr w:rsidR="00386F4B" w14:paraId="00617EE8"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0B95D5CA" w14:textId="77777777" w:rsidR="00386F4B" w:rsidRDefault="001C4536">
            <w:pPr>
              <w:pStyle w:val="P68B1DB1-Normal7"/>
              <w:jc w:val="center"/>
              <w:rPr>
                <w:rFonts w:eastAsia="Times New Roman"/>
                <w:noProof/>
              </w:rPr>
            </w:pPr>
            <w:r>
              <w:rPr>
                <w:noProof/>
              </w:rPr>
              <w:t>2</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0E3756DD" w14:textId="77777777" w:rsidR="00386F4B" w:rsidRDefault="001C4536">
            <w:pPr>
              <w:pStyle w:val="P68B1DB1-Normal7"/>
              <w:rPr>
                <w:rFonts w:eastAsia="Times New Roman"/>
                <w:noProof/>
              </w:rPr>
            </w:pPr>
            <w:r>
              <w:rPr>
                <w:noProof/>
              </w:rPr>
              <w:t>1 – consolidarea rezilienței sistemului de sănătate – Soluții digitale în sectorul asistenței medicale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C0C23C3" w14:textId="77777777" w:rsidR="00386F4B" w:rsidRDefault="001C4536">
            <w:pPr>
              <w:pStyle w:val="P68B1DB1-Normal7"/>
              <w:jc w:val="center"/>
              <w:rPr>
                <w:rFonts w:eastAsia="Times New Roman"/>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8C4FAFB" w14:textId="77777777" w:rsidR="00386F4B" w:rsidRDefault="001C4536">
            <w:pPr>
              <w:pStyle w:val="P68B1DB1-Normal7"/>
              <w:spacing w:after="120"/>
              <w:rPr>
                <w:rFonts w:eastAsia="Times New Roman"/>
                <w:noProof/>
              </w:rPr>
            </w:pPr>
            <w:r>
              <w:rPr>
                <w:noProof/>
              </w:rPr>
              <w:t>Evaluarea implicării pacienților și utilizarea pe scară largă a telemedicinei, care urmează să fie pusă la dispoziție de Ministerul Sănătății din Danemarca, în strânsă colaborare cu regiunile daneze.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37DD54DD" w14:textId="5FA40EB8" w:rsidR="00386F4B" w:rsidRDefault="001C4536">
            <w:pPr>
              <w:pStyle w:val="P68B1DB1-Normal7"/>
              <w:rPr>
                <w:rFonts w:eastAsia="Times New Roman"/>
                <w:noProof/>
              </w:rPr>
            </w:pPr>
            <w:r>
              <w:rPr>
                <w:noProof/>
              </w:rPr>
              <w:t>O evaluare a soluțiilor de telemedicină pentru anxietatea în materie de sănătate.</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410D687E" w14:textId="2D3530AB" w:rsidR="00386F4B" w:rsidRDefault="00386F4B">
            <w:pPr>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3A6E8B2E" w14:textId="6C98CF3F" w:rsidR="00386F4B" w:rsidRDefault="00386F4B">
            <w:pPr>
              <w:jc w:val="center"/>
              <w:rPr>
                <w:rFonts w:ascii="Times New Roman" w:eastAsia="Times New Roman" w:hAnsi="Times New Roman"/>
                <w:noProof/>
                <w:color w:val="006100"/>
                <w:sz w:val="18"/>
                <w:szCs w:val="18"/>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3DDE42A5" w14:textId="3D539225"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2AF931A" w14:textId="77777777" w:rsidR="00386F4B" w:rsidRDefault="001C4536">
            <w:pPr>
              <w:pStyle w:val="P68B1DB1-Normal7"/>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4AB1A25" w14:textId="77777777" w:rsidR="00386F4B" w:rsidRDefault="001C4536">
            <w:pPr>
              <w:pStyle w:val="P68B1DB1-Normal7"/>
              <w:jc w:val="center"/>
              <w:rPr>
                <w:rFonts w:eastAsia="Times New Roman"/>
                <w:noProof/>
              </w:rPr>
            </w:pPr>
            <w:r>
              <w:rPr>
                <w:noProof/>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6316E524" w14:textId="22F3B4D5" w:rsidR="00386F4B" w:rsidRDefault="001C4536">
            <w:pPr>
              <w:pStyle w:val="P68B1DB1-Normal7"/>
              <w:rPr>
                <w:rFonts w:eastAsia="Times New Roman"/>
                <w:noProof/>
              </w:rPr>
            </w:pPr>
            <w:r>
              <w:rPr>
                <w:noProof/>
              </w:rPr>
              <w:t>În strânsă colaborare cu regiunile daneze, regiunea centrală raportează Ministerului Sănătății din Danemarca o evaluare a soluțiilor de telemedicină de anxietate în materie de sănătate pentru a dezvolta și a spori în continuare utilizarea telemedicinei și implicarea pacienților.</w:t>
            </w:r>
          </w:p>
        </w:tc>
      </w:tr>
      <w:tr w:rsidR="00386F4B" w14:paraId="7150DF62"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374E422E" w14:textId="77777777" w:rsidR="00386F4B" w:rsidRDefault="001C4536">
            <w:pPr>
              <w:pStyle w:val="P68B1DB1-Normal7"/>
              <w:jc w:val="center"/>
              <w:rPr>
                <w:rFonts w:eastAsia="Times New Roman"/>
                <w:noProof/>
              </w:rPr>
            </w:pPr>
            <w:r>
              <w:rPr>
                <w:noProof/>
              </w:rPr>
              <w:t>3</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504DA585" w14:textId="77777777" w:rsidR="00386F4B" w:rsidRDefault="001C4536">
            <w:pPr>
              <w:pStyle w:val="P68B1DB1-Normal7"/>
              <w:rPr>
                <w:rFonts w:eastAsia="Times New Roman"/>
                <w:noProof/>
              </w:rPr>
            </w:pPr>
            <w:r>
              <w:rPr>
                <w:noProof/>
              </w:rPr>
              <w:t>1 – consolidarea rezilienței sistemului de sănătate – Soluții digitale în sectorul asistenței medicale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DD3BA21" w14:textId="77777777" w:rsidR="00386F4B" w:rsidRDefault="001C4536">
            <w:pPr>
              <w:pStyle w:val="P68B1DB1-Normal7"/>
              <w:jc w:val="center"/>
              <w:rPr>
                <w:rFonts w:eastAsia="Times New Roman"/>
                <w:noProof/>
              </w:rPr>
            </w:pPr>
            <w:r>
              <w:rPr>
                <w:noProof/>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4E986385" w14:textId="77777777" w:rsidR="00386F4B" w:rsidRDefault="001C4536">
            <w:pPr>
              <w:pStyle w:val="P68B1DB1-Normal7"/>
              <w:rPr>
                <w:rFonts w:eastAsia="Times New Roman"/>
                <w:noProof/>
              </w:rPr>
            </w:pPr>
            <w:r>
              <w:rPr>
                <w:noProof/>
              </w:rPr>
              <w:t>Dezvoltarea și punerea la dispoziție a unor facilități de consultare în domeniul telemedicinei (KontaktLæge) pentru mai multe platforme.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472ED5DC" w14:textId="77777777" w:rsidR="00386F4B" w:rsidRDefault="00386F4B">
            <w:pP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6ACF2C04" w14:textId="77777777" w:rsidR="00386F4B" w:rsidRDefault="001C4536">
            <w:pPr>
              <w:pStyle w:val="P68B1DB1-Normal7"/>
              <w:jc w:val="center"/>
              <w:rPr>
                <w:rFonts w:eastAsia="Times New Roman"/>
                <w:noProof/>
              </w:rPr>
            </w:pPr>
            <w:r>
              <w:rPr>
                <w:noProof/>
              </w:rPr>
              <w:t>Număr</w:t>
            </w: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28D88027" w14:textId="77777777" w:rsidR="00386F4B" w:rsidRDefault="001C4536">
            <w:pPr>
              <w:pStyle w:val="P68B1DB1-Normal7"/>
              <w:jc w:val="center"/>
              <w:rPr>
                <w:rFonts w:eastAsia="Times New Roman"/>
                <w:noProof/>
              </w:rPr>
            </w:pPr>
            <w:r>
              <w:rPr>
                <w:noProof/>
              </w:rPr>
              <w:t>1</w:t>
            </w: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14B924D3" w14:textId="77777777" w:rsidR="00386F4B" w:rsidRDefault="001C4536">
            <w:pPr>
              <w:pStyle w:val="P68B1DB1-Normal7"/>
              <w:jc w:val="center"/>
              <w:rPr>
                <w:rFonts w:eastAsia="Times New Roman"/>
                <w:noProof/>
              </w:rPr>
            </w:pPr>
            <w:r>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DC65F2A" w14:textId="77777777" w:rsidR="00386F4B" w:rsidRDefault="001C4536">
            <w:pPr>
              <w:pStyle w:val="P68B1DB1-Normal7"/>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5E3D7DB0" w14:textId="77777777" w:rsidR="00386F4B" w:rsidRDefault="001C4536">
            <w:pPr>
              <w:pStyle w:val="P68B1DB1-Normal7"/>
              <w:jc w:val="center"/>
              <w:rPr>
                <w:rFonts w:eastAsia="Times New Roman"/>
                <w:noProof/>
              </w:rPr>
            </w:pPr>
            <w:r>
              <w:rPr>
                <w:noProof/>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780BA1F3" w14:textId="77777777" w:rsidR="00386F4B" w:rsidRDefault="001C4536">
            <w:pPr>
              <w:pStyle w:val="P68B1DB1-Normal7"/>
              <w:rPr>
                <w:rFonts w:eastAsia="Times New Roman"/>
                <w:noProof/>
              </w:rPr>
            </w:pPr>
            <w:r>
              <w:rPr>
                <w:noProof/>
              </w:rPr>
              <w:t>Pentru a extinde utilizarea consultațiilor de telemedicină video (KontaktLæge) la alte platforme de dispozitive mobile, Ministerul Sănătății din Danemarca, în colaborare cu MedCom, dezvoltă și pune la dispoziție aplicația KontaktLæge pe o a doua platformă de dispozitive mobile. MedCom este o organizație non-profit finanțată și deținută de Ministerul Sănătății, Regiunilor Daneze și Administrației Locale din Danemarca pentru a facilita cooperarea dintre autorități, organizații și firme private care au legături cu sectorul danez al asistenței medicale.</w:t>
            </w:r>
          </w:p>
        </w:tc>
      </w:tr>
      <w:tr w:rsidR="00386F4B" w14:paraId="71F4620C"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4696B966" w14:textId="77777777" w:rsidR="00386F4B" w:rsidRDefault="001C4536">
            <w:pPr>
              <w:pStyle w:val="P68B1DB1-Normal7"/>
              <w:jc w:val="center"/>
              <w:rPr>
                <w:rFonts w:eastAsia="Times New Roman"/>
                <w:noProof/>
              </w:rPr>
            </w:pPr>
            <w:r>
              <w:rPr>
                <w:noProof/>
              </w:rPr>
              <w:t>4</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1F534F34" w14:textId="77777777" w:rsidR="00386F4B" w:rsidRDefault="001C4536">
            <w:pPr>
              <w:pStyle w:val="P68B1DB1-Normal7"/>
              <w:rPr>
                <w:rFonts w:eastAsia="Times New Roman"/>
                <w:noProof/>
              </w:rPr>
            </w:pPr>
            <w:r>
              <w:rPr>
                <w:noProof/>
              </w:rPr>
              <w:t>1 – consolidarea rezilienței sistemului de sănătate – Soluții digitale în sectorul asistenței medicale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5A124CDD" w14:textId="77777777" w:rsidR="00386F4B" w:rsidRDefault="001C4536">
            <w:pPr>
              <w:pStyle w:val="P68B1DB1-Normal7"/>
              <w:jc w:val="center"/>
              <w:rPr>
                <w:rFonts w:eastAsia="Times New Roman"/>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0B1BA55C" w14:textId="7A6D16EF" w:rsidR="00386F4B" w:rsidRDefault="001C4536">
            <w:pPr>
              <w:pStyle w:val="P68B1DB1-Normal7"/>
              <w:rPr>
                <w:rFonts w:eastAsia="Times New Roman"/>
                <w:noProof/>
              </w:rPr>
            </w:pPr>
            <w:r>
              <w:rPr>
                <w:noProof/>
              </w:rPr>
              <w:t>Implementarea unui chestionar digital în aplicația „MinLæge” („Doctorul meu”).</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3EA3838D" w14:textId="4615BA92" w:rsidR="00386F4B" w:rsidRDefault="001C4536">
            <w:pPr>
              <w:pStyle w:val="P68B1DB1-Normal7"/>
              <w:rPr>
                <w:rFonts w:eastAsia="Times New Roman"/>
                <w:noProof/>
              </w:rPr>
            </w:pPr>
            <w:r>
              <w:rPr>
                <w:noProof/>
              </w:rPr>
              <w:t>Punerea în aplicare a chestionarelor digitale și a datelor raportate de pacienți prin intermediul aplicației MinLæge.</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21FA9CDA" w14:textId="4A1A670A" w:rsidR="00386F4B" w:rsidRDefault="00386F4B">
            <w:pPr>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26602EDD" w14:textId="71EFBD0D" w:rsidR="00386F4B" w:rsidRDefault="00386F4B">
            <w:pPr>
              <w:jc w:val="center"/>
              <w:rPr>
                <w:rFonts w:ascii="Times New Roman" w:eastAsia="Times New Roman" w:hAnsi="Times New Roman"/>
                <w:noProof/>
                <w:color w:val="006100"/>
                <w:sz w:val="18"/>
                <w:szCs w:val="18"/>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52F29BB1" w14:textId="1534946F"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404BB31C" w14:textId="77777777" w:rsidR="00386F4B" w:rsidRDefault="001C4536">
            <w:pPr>
              <w:pStyle w:val="P68B1DB1-Normal7"/>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332322E6" w14:textId="77777777" w:rsidR="00386F4B" w:rsidRDefault="001C4536">
            <w:pPr>
              <w:pStyle w:val="P68B1DB1-Normal7"/>
              <w:jc w:val="center"/>
              <w:rPr>
                <w:rFonts w:eastAsia="Times New Roman"/>
                <w:noProof/>
              </w:rPr>
            </w:pPr>
            <w:r>
              <w:rPr>
                <w:noProof/>
              </w:rPr>
              <w:t>2022</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65FE9058" w14:textId="4AA354AC" w:rsidR="00386F4B" w:rsidRDefault="001C4536">
            <w:pPr>
              <w:pStyle w:val="P68B1DB1-Normal7"/>
              <w:rPr>
                <w:rFonts w:eastAsia="Times New Roman"/>
                <w:noProof/>
              </w:rPr>
            </w:pPr>
            <w:r>
              <w:rPr>
                <w:noProof/>
              </w:rPr>
              <w:t>Obiectivul măsurii este de a permite medicilor generaliști să utilizeze „My Doctor” pentru a solicita utilizatorilor să completeze chestionare digitale privind pneumococcus, gripa și sarcina și, astfel, să stratifice rapid pacienții în funcție de vaccinări și de alte afecțiuni medicale. În strânsă colaborare cu Organizația daneză a medicilor generaliști, se prezintă un raport scris care prezintă concluziile tehnice și medicale.</w:t>
            </w:r>
          </w:p>
        </w:tc>
      </w:tr>
      <w:tr w:rsidR="00386F4B" w14:paraId="7D08C968" w14:textId="77777777">
        <w:trPr>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47625DA5" w14:textId="77777777" w:rsidR="00386F4B" w:rsidRDefault="001C4536">
            <w:pPr>
              <w:pStyle w:val="P68B1DB1-Normal7"/>
              <w:jc w:val="center"/>
              <w:rPr>
                <w:rFonts w:eastAsia="Times New Roman"/>
                <w:noProof/>
              </w:rPr>
            </w:pPr>
            <w:r>
              <w:rPr>
                <w:noProof/>
              </w:rPr>
              <w:t>5</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23AF6360" w14:textId="77777777" w:rsidR="00386F4B" w:rsidRDefault="001C4536">
            <w:pPr>
              <w:pStyle w:val="P68B1DB1-Normal7"/>
              <w:rPr>
                <w:rFonts w:eastAsia="Times New Roman"/>
                <w:noProof/>
              </w:rPr>
            </w:pPr>
            <w:r>
              <w:rPr>
                <w:noProof/>
              </w:rPr>
              <w:t>1 – consolidarea rezilienței sistemului de asistență medicală – Studiu clinic privind efectul vaccinurilor împotriva COVID-19</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A842AF3" w14:textId="77777777" w:rsidR="00386F4B" w:rsidRDefault="001C4536">
            <w:pPr>
              <w:pStyle w:val="P68B1DB1-Normal7"/>
              <w:jc w:val="center"/>
              <w:rPr>
                <w:rFonts w:eastAsia="Times New Roman"/>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5B707448" w14:textId="5690A40C" w:rsidR="00386F4B" w:rsidRDefault="001C4536">
            <w:pPr>
              <w:pStyle w:val="P68B1DB1-Normal7"/>
              <w:rPr>
                <w:rFonts w:eastAsia="Times New Roman"/>
                <w:noProof/>
              </w:rPr>
            </w:pPr>
            <w:r>
              <w:rPr>
                <w:noProof/>
              </w:rPr>
              <w:t>Raport referitor la un studiu realizat de Spitalul Universitar Aarhus privind efectele și efectele secundare ale vaccinurilor împotriva COVID-19, care urmează să fie pus la dispoziția Ministerului Sănătății din Danemarca.</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0429DD5B" w14:textId="76F417F5" w:rsidR="00386F4B" w:rsidRDefault="001C4536">
            <w:pPr>
              <w:pStyle w:val="P68B1DB1-Normal7"/>
              <w:rPr>
                <w:rFonts w:eastAsia="Times New Roman"/>
                <w:noProof/>
              </w:rPr>
            </w:pPr>
            <w:r>
              <w:rPr>
                <w:noProof/>
              </w:rPr>
              <w:t>Să efectueze un studiu și să publice raportul privind rezultatele și cunoștințele suplimentare cu privire la efectele și efectele secundare ale vaccinurilor împotriva COVID-19.</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551D8E73" w14:textId="1D2F31C8" w:rsidR="00386F4B" w:rsidRDefault="00386F4B">
            <w:pPr>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69EEB9ED" w14:textId="369575C3" w:rsidR="00386F4B" w:rsidRDefault="00386F4B">
            <w:pPr>
              <w:jc w:val="center"/>
              <w:rPr>
                <w:rFonts w:ascii="Times New Roman" w:eastAsia="Times New Roman" w:hAnsi="Times New Roman"/>
                <w:noProof/>
                <w:color w:val="006100"/>
                <w:sz w:val="18"/>
                <w:szCs w:val="18"/>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065FA55F" w14:textId="1ED384D8"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E57F30C" w14:textId="77777777" w:rsidR="00386F4B" w:rsidRDefault="001C4536">
            <w:pPr>
              <w:pStyle w:val="P68B1DB1-Normal7"/>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2F13DC6A" w14:textId="77777777" w:rsidR="00386F4B" w:rsidRDefault="001C4536">
            <w:pPr>
              <w:pStyle w:val="P68B1DB1-Normal7"/>
              <w:jc w:val="center"/>
              <w:rPr>
                <w:rFonts w:eastAsia="Times New Roman"/>
                <w:noProof/>
              </w:rPr>
            </w:pPr>
            <w:r>
              <w:rPr>
                <w:noProof/>
              </w:rPr>
              <w:t>2023</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27FBAC2C" w14:textId="40F8F4F4" w:rsidR="00386F4B" w:rsidRDefault="001C4536">
            <w:pPr>
              <w:pStyle w:val="P68B1DB1-Normal7"/>
              <w:rPr>
                <w:rFonts w:eastAsia="Times New Roman"/>
                <w:noProof/>
              </w:rPr>
            </w:pPr>
            <w:r>
              <w:rPr>
                <w:noProof/>
              </w:rPr>
              <w:t>Spitalul Universitar Aarhus efectuează și publică un studiu la scară largă pentru o perioadă de doi ani de la vaccinare. Studiul și raportul se trimit Ministerului Sănătății din Danemarca.</w:t>
            </w:r>
          </w:p>
        </w:tc>
      </w:tr>
      <w:tr w:rsidR="00386F4B" w14:paraId="77D8EE2B"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523882D" w14:textId="77777777" w:rsidR="00386F4B" w:rsidRDefault="001C4536">
            <w:pPr>
              <w:pStyle w:val="P68B1DB1-Normal7"/>
              <w:jc w:val="center"/>
              <w:rPr>
                <w:rFonts w:eastAsia="Times New Roman"/>
                <w:noProof/>
              </w:rPr>
            </w:pPr>
            <w:r>
              <w:rPr>
                <w:noProof/>
              </w:rPr>
              <w:t>6</w:t>
            </w:r>
          </w:p>
        </w:tc>
        <w:tc>
          <w:tcPr>
            <w:tcW w:w="1945" w:type="dxa"/>
            <w:tcBorders>
              <w:top w:val="single" w:sz="4" w:space="0" w:color="auto"/>
              <w:left w:val="single" w:sz="4" w:space="0" w:color="auto"/>
              <w:bottom w:val="single" w:sz="4" w:space="0" w:color="auto"/>
              <w:right w:val="single" w:sz="4" w:space="0" w:color="auto"/>
            </w:tcBorders>
            <w:shd w:val="clear" w:color="auto" w:fill="C6EFCE"/>
            <w:noWrap/>
          </w:tcPr>
          <w:p w14:paraId="4F2C07AE" w14:textId="77777777" w:rsidR="00386F4B" w:rsidRDefault="001C4536">
            <w:pPr>
              <w:pStyle w:val="P68B1DB1-Normal7"/>
              <w:rPr>
                <w:rFonts w:eastAsia="Times New Roman"/>
                <w:noProof/>
              </w:rPr>
            </w:pPr>
            <w:r>
              <w:rPr>
                <w:noProof/>
              </w:rPr>
              <w:t>1 – consolidarea rezilienței sistemului de asistență medicală – Gestionarea situațiilor de urgență &amp; monitorizarea produselor medicale esențiale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72F762D" w14:textId="77777777" w:rsidR="00386F4B" w:rsidRDefault="001C4536">
            <w:pPr>
              <w:pStyle w:val="P68B1DB1-Normal7"/>
              <w:jc w:val="center"/>
              <w:rPr>
                <w:rFonts w:eastAsia="Times New Roman"/>
                <w:noProof/>
              </w:rPr>
            </w:pPr>
            <w:r>
              <w:rPr>
                <w:noProof/>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38E10D0" w14:textId="44B71BA4" w:rsidR="00386F4B" w:rsidRDefault="001C4536">
            <w:pPr>
              <w:pStyle w:val="P68B1DB1-Normal7"/>
              <w:rPr>
                <w:rFonts w:eastAsia="Times New Roman"/>
                <w:noProof/>
              </w:rPr>
            </w:pPr>
            <w:r>
              <w:rPr>
                <w:noProof/>
              </w:rPr>
              <w:t>Punerea în aplicare a unui sistem informatic opțional pentru a raporta cu privire la efectele secundare ale vaccinurilor împotriva COVID-19 pe 1 250 platforme digitale locale ale medicilor generaliști.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C27E6C9" w14:textId="77777777" w:rsidR="00386F4B" w:rsidRDefault="00386F4B">
            <w:pP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1CD842A" w14:textId="77777777" w:rsidR="00386F4B" w:rsidRDefault="001C4536">
            <w:pPr>
              <w:pStyle w:val="P68B1DB1-Normal7"/>
              <w:jc w:val="center"/>
              <w:rPr>
                <w:rFonts w:eastAsia="Times New Roman"/>
                <w:noProof/>
              </w:rPr>
            </w:pPr>
            <w:r>
              <w:rPr>
                <w:noProof/>
              </w:rPr>
              <w:t>Număr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1453FC41" w14:textId="54DC880D" w:rsidR="00386F4B" w:rsidRDefault="001C4536">
            <w:pPr>
              <w:pStyle w:val="P68B1DB1-Normal7"/>
              <w:jc w:val="center"/>
              <w:rPr>
                <w:rFonts w:eastAsia="Times New Roman"/>
                <w:noProof/>
              </w:rPr>
            </w:pPr>
            <w:r>
              <w:rPr>
                <w:noProof/>
              </w:rPr>
              <w:t>1 000</w:t>
            </w:r>
          </w:p>
        </w:tc>
        <w:tc>
          <w:tcPr>
            <w:tcW w:w="702" w:type="dxa"/>
            <w:tcBorders>
              <w:top w:val="single" w:sz="4" w:space="0" w:color="auto"/>
              <w:left w:val="single" w:sz="4" w:space="0" w:color="auto"/>
              <w:bottom w:val="single" w:sz="4" w:space="0" w:color="auto"/>
              <w:right w:val="single" w:sz="4" w:space="0" w:color="auto"/>
            </w:tcBorders>
            <w:shd w:val="clear" w:color="auto" w:fill="C6EFCE"/>
            <w:noWrap/>
          </w:tcPr>
          <w:p w14:paraId="7500F78B" w14:textId="687BA3E2" w:rsidR="00386F4B" w:rsidRDefault="001C4536">
            <w:pPr>
              <w:pStyle w:val="P68B1DB1-Normal7"/>
              <w:jc w:val="center"/>
              <w:rPr>
                <w:rFonts w:eastAsia="Times New Roman"/>
                <w:noProof/>
              </w:rPr>
            </w:pPr>
            <w:r>
              <w:rPr>
                <w:noProof/>
              </w:rPr>
              <w:t>2 250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1257699" w14:textId="77777777" w:rsidR="00386F4B" w:rsidRDefault="001C4536">
            <w:pPr>
              <w:pStyle w:val="P68B1DB1-Normal7"/>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543A306" w14:textId="77777777" w:rsidR="00386F4B" w:rsidRDefault="001C4536">
            <w:pPr>
              <w:pStyle w:val="P68B1DB1-Normal7"/>
              <w:jc w:val="center"/>
              <w:rPr>
                <w:rFonts w:eastAsia="Times New Roman"/>
                <w:noProof/>
              </w:rPr>
            </w:pPr>
            <w:r>
              <w:rPr>
                <w:noProof/>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tcPr>
          <w:p w14:paraId="1ED1F60C" w14:textId="6FE9229E" w:rsidR="00386F4B" w:rsidRDefault="001C4536">
            <w:pPr>
              <w:pStyle w:val="P68B1DB1-Normal7"/>
              <w:rPr>
                <w:rFonts w:eastAsia="Times New Roman"/>
                <w:noProof/>
              </w:rPr>
            </w:pPr>
            <w:r>
              <w:rPr>
                <w:noProof/>
              </w:rPr>
              <w:t>Implementarea unui sistem informatic privind raportarea efectelor secundare ale vaccinurilor împotriva COVID-19 pe alte 1 250 platforme digitale locale ale medicilor generaliști, comparativ cu 1 000 în 2021. Agenția daneză pentru medicamente asigură punerea în aplicare a sistemului informatic privind raportarea efectelor secundare ale vaccinurilor împotriva COVID-19 pentru medicii generaliști.</w:t>
            </w:r>
          </w:p>
        </w:tc>
      </w:tr>
    </w:tbl>
    <w:p w14:paraId="5835D038" w14:textId="77777777" w:rsidR="00386F4B" w:rsidRDefault="00386F4B">
      <w:pPr>
        <w:rPr>
          <w:noProof/>
        </w:rPr>
      </w:pPr>
    </w:p>
    <w:p w14:paraId="1459EADA" w14:textId="77777777" w:rsidR="00386F4B" w:rsidRDefault="001C4536">
      <w:pPr>
        <w:tabs>
          <w:tab w:val="left" w:pos="6292"/>
        </w:tabs>
        <w:rPr>
          <w:noProof/>
        </w:rPr>
        <w:sectPr w:rsidR="00386F4B" w:rsidSect="00A61D33">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r>
        <w:rPr>
          <w:noProof/>
        </w:rPr>
        <w:tab/>
      </w:r>
    </w:p>
    <w:p w14:paraId="589375BA" w14:textId="77777777" w:rsidR="00386F4B" w:rsidRDefault="001C4536">
      <w:pPr>
        <w:pStyle w:val="ManualHeading1"/>
        <w:spacing w:before="120"/>
        <w:ind w:left="0" w:firstLine="0"/>
        <w:rPr>
          <w:noProof/>
        </w:rPr>
      </w:pPr>
      <w:r>
        <w:rPr>
          <w:noProof/>
        </w:rPr>
        <w:t xml:space="preserve">B. COMPONENTA 2: Tranziția verde a agriculturii și a mediului </w:t>
      </w:r>
    </w:p>
    <w:p w14:paraId="2C1833D1" w14:textId="77777777" w:rsidR="00386F4B" w:rsidRDefault="001C4536">
      <w:pPr>
        <w:pStyle w:val="Text1"/>
        <w:ind w:left="0"/>
        <w:rPr>
          <w:rStyle w:val="IntenseEmphasis"/>
          <w:i w:val="0"/>
          <w:noProof/>
          <w:color w:val="auto"/>
        </w:rPr>
      </w:pPr>
      <w:r>
        <w:rPr>
          <w:rStyle w:val="IntenseEmphasis"/>
          <w:i w:val="0"/>
          <w:noProof/>
          <w:color w:val="auto"/>
        </w:rPr>
        <w:t xml:space="preserve">Obiectivul acestei componente </w:t>
      </w:r>
      <w:r>
        <w:rPr>
          <w:noProof/>
        </w:rPr>
        <w:t xml:space="preserve">a planului danez de redresare și reziliență </w:t>
      </w:r>
      <w:r>
        <w:rPr>
          <w:rStyle w:val="IntenseEmphasis"/>
          <w:i w:val="0"/>
          <w:noProof/>
          <w:color w:val="auto"/>
        </w:rPr>
        <w:t>este triplu. În primul rând, inițiativele propuse utilizează instrumente cunoscute și eficiente pentru a reduce emisiile de gaze cu efect de seră în agricultura daneză, reducând în același timp la minimum reducerea producției. Scopul este de a reduce emisiile de gaze cu efect de seră cu aproximativ 0.1 de megatone de CO2e până în 2030. În plus, se preconizează că emisiile de azot în apele costiere vor fi reduse cu aproximativ 198 de tone până în 2030. Astfel, se preconizează că sectorul agricol danez va contribui la realizarea obiectivului climatic al Danemarcei, și anume reducerea emisiilor de gaze cu efect de seră cu 70 % până în 2030, precum și la îmbunătățirea condițiilor de mediu. Intensificarea agriculturii ecologice servește atât ca mijloc de atingere a acestui obiectiv, cât și ca obiectiv în tranziția verde a sectorului agricol danez.</w:t>
      </w:r>
    </w:p>
    <w:p w14:paraId="3788AB33" w14:textId="77777777" w:rsidR="00386F4B" w:rsidRDefault="001C4536">
      <w:pPr>
        <w:pStyle w:val="Text1"/>
        <w:ind w:left="0"/>
        <w:rPr>
          <w:rStyle w:val="IntenseEmphasis"/>
          <w:i w:val="0"/>
          <w:noProof/>
          <w:color w:val="auto"/>
        </w:rPr>
      </w:pPr>
      <w:r>
        <w:rPr>
          <w:rStyle w:val="IntenseEmphasis"/>
          <w:i w:val="0"/>
          <w:noProof/>
          <w:color w:val="auto"/>
        </w:rPr>
        <w:t>În al doilea rând, ca o completare la strategia de cercetare ecologică a guvernului danez, se introduc fonduri semnificative pentru cercetare și dezvoltare în direcția unor tehnologii promițătoare în sectorul agricol. Scopul este de a documenta și de a demonstra efectele de gaze cu efect de seră ale așa-numitei tehnologii de biorafinare maro. Tehnologia are un potențial tehnic estimat de reducere cu 2 Mt CO2e în 2030. Aceasta echivalează cu aproximativ 1/8 din emisiile de gaze cu efect de seră din sectorul agricol. Prin urmare, cercetarea și dezvoltarea unor astfel de noi soluții și tehnologii sunt esențiale pentru tranziția verde a sectorului agricol danez – atât în ceea ce privește reducerea emisiilor naționale, cât și prezentarea restului lumii ca o modalitate de reducere a emisiilor agricole fără a scădea producția sectorului.</w:t>
      </w:r>
    </w:p>
    <w:p w14:paraId="111C87F1" w14:textId="77777777" w:rsidR="00386F4B" w:rsidRDefault="001C4536">
      <w:pPr>
        <w:pStyle w:val="Text1"/>
        <w:ind w:left="0"/>
        <w:rPr>
          <w:noProof/>
        </w:rPr>
      </w:pPr>
      <w:r>
        <w:rPr>
          <w:rStyle w:val="IntenseEmphasis"/>
          <w:i w:val="0"/>
          <w:noProof/>
          <w:color w:val="auto"/>
        </w:rPr>
        <w:t>În cele din urmă, producția din trecut a cauzat o poluare gravă a mediului și contaminarea solului. Substanțele chimice și substanțele nocive au fost emise direct în natură. Aceste poluări sunt rezultatul lipsei de cunoștințe cu privire la efectul dăunător al aruncării substanțelor chimice în natură și la daunele pe care le-a cauzat generațiilor viitoare. Această componentă include investiții care vizează reabilitarea siturilor industriale și a terenurilor care au fost contaminate în trecut din cauza producției nesustenabile.</w:t>
      </w:r>
    </w:p>
    <w:p w14:paraId="0E97D5D0" w14:textId="3248539F" w:rsidR="00386F4B" w:rsidRDefault="001C4536">
      <w:pPr>
        <w:pStyle w:val="Text1"/>
        <w:ind w:left="0"/>
        <w:rPr>
          <w:noProof/>
        </w:rPr>
      </w:pPr>
      <w:r>
        <w:rPr>
          <w:noProof/>
        </w:rPr>
        <w:t>Această componentă contribuie la punerea în aplicare a recomandării specifice adresate Danemarcei în 2020 cu privire la necesitatea de a „concentra investițiile asupra tranziției verzi și digitale, în special asupra producției și utilizării curate și eficiente a energiei” (recomandarea specifică 2, 2020).</w:t>
      </w:r>
    </w:p>
    <w:p w14:paraId="73E62471" w14:textId="77777777" w:rsidR="00386F4B" w:rsidRDefault="001C4536">
      <w:pPr>
        <w:pStyle w:val="P68B1DB1-Text13"/>
        <w:ind w:left="0"/>
        <w:rPr>
          <w:bCs/>
          <w:noProof/>
        </w:rPr>
      </w:pPr>
      <w:r>
        <w:rPr>
          <w:noProof/>
        </w:rPr>
        <w:t xml:space="preserve">B.1. </w:t>
      </w:r>
      <w:r>
        <w:rPr>
          <w:noProof/>
        </w:rPr>
        <w:tab/>
        <w:t>Descrierea reformelor și a investițiilor pentru sprijinul financiar nerambursabil</w:t>
      </w:r>
    </w:p>
    <w:p w14:paraId="5F10FF0E" w14:textId="52820367" w:rsidR="00386F4B" w:rsidRDefault="001C4536">
      <w:pPr>
        <w:pStyle w:val="P68B1DB1-Text14"/>
        <w:ind w:left="0"/>
        <w:rPr>
          <w:noProof/>
        </w:rPr>
      </w:pPr>
      <w:r>
        <w:rPr>
          <w:noProof/>
        </w:rPr>
        <w:t>Reforma 1: Soluri bogate în carbon</w:t>
      </w:r>
    </w:p>
    <w:p w14:paraId="2A15AD9B" w14:textId="421B8E60" w:rsidR="00386F4B" w:rsidRDefault="001C4536">
      <w:pPr>
        <w:pStyle w:val="Text1"/>
        <w:ind w:left="0"/>
        <w:rPr>
          <w:noProof/>
        </w:rPr>
      </w:pPr>
      <w:r>
        <w:rPr>
          <w:noProof/>
        </w:rPr>
        <w:t>Obiectivul măsurii este de a contribui la reducerea emisiilor de gaze cu efect de seră generate de solurile bogate în carbon. Această măsură constă într-un sistem de scoatere din producție a solurilor bogate în carbon prin înregistrarea declarațiilor privind zonele umede.</w:t>
      </w:r>
    </w:p>
    <w:p w14:paraId="1CB1CDE8" w14:textId="77777777" w:rsidR="00386F4B" w:rsidRDefault="001C4536">
      <w:pPr>
        <w:pStyle w:val="P68B1DB1-Text18"/>
        <w:ind w:left="0"/>
        <w:rPr>
          <w:noProof/>
        </w:rPr>
      </w:pPr>
      <w:r>
        <w:rPr>
          <w:noProof/>
        </w:rPr>
        <w:t>Investiția 1: Agricultură ecologică</w:t>
      </w:r>
    </w:p>
    <w:p w14:paraId="6C34F267" w14:textId="0EDF5048" w:rsidR="00386F4B" w:rsidRDefault="001C4536">
      <w:pPr>
        <w:pStyle w:val="Text1"/>
        <w:ind w:left="0"/>
        <w:rPr>
          <w:noProof/>
        </w:rPr>
      </w:pPr>
      <w:r>
        <w:rPr>
          <w:noProof/>
        </w:rPr>
        <w:t xml:space="preserve">Scopul măsurii este de a stimula mai mulți fermieri să facă tranziția de la agricultura convențională la cea ecologică. În plus, această măsură contribuie la creșterea exporturilor daneze de produse agricole ecologice. </w:t>
      </w:r>
    </w:p>
    <w:p w14:paraId="4644514E" w14:textId="77777777" w:rsidR="00386F4B" w:rsidRDefault="001C4536">
      <w:pPr>
        <w:pStyle w:val="P68B1DB1-Text14"/>
        <w:ind w:left="0"/>
        <w:rPr>
          <w:noProof/>
        </w:rPr>
      </w:pPr>
      <w:r>
        <w:rPr>
          <w:noProof/>
        </w:rPr>
        <w:t>Investiția 2: Tranziția ecologică a bucătăriilor publice</w:t>
      </w:r>
    </w:p>
    <w:p w14:paraId="45EFE8CA" w14:textId="03B93044" w:rsidR="00386F4B" w:rsidRDefault="001C4536">
      <w:pPr>
        <w:pStyle w:val="Text1"/>
        <w:ind w:left="0"/>
        <w:rPr>
          <w:noProof/>
        </w:rPr>
      </w:pPr>
      <w:r>
        <w:rPr>
          <w:noProof/>
        </w:rPr>
        <w:t>Măsura este dedicată programelor educaționale și programelor de sprijin care vizează facilitarea tranziției către alimente mai ecologice, mai sănătoase și mai durabile în bucătăriile publice.</w:t>
      </w:r>
      <w:r>
        <w:rPr>
          <w:i/>
          <w:noProof/>
        </w:rPr>
        <w:t xml:space="preserve"> </w:t>
      </w:r>
    </w:p>
    <w:p w14:paraId="1FC263DA" w14:textId="77777777" w:rsidR="00386F4B" w:rsidRDefault="001C4536">
      <w:pPr>
        <w:pStyle w:val="P68B1DB1-Text14"/>
        <w:ind w:left="0"/>
        <w:rPr>
          <w:noProof/>
        </w:rPr>
      </w:pPr>
      <w:r>
        <w:rPr>
          <w:noProof/>
        </w:rPr>
        <w:t>Investiția 3: Centrul de inovare ecologică</w:t>
      </w:r>
    </w:p>
    <w:p w14:paraId="7F7D6D32" w14:textId="33EE8BE3" w:rsidR="00386F4B" w:rsidRDefault="001C4536">
      <w:pPr>
        <w:pStyle w:val="Text1"/>
        <w:ind w:left="0"/>
        <w:rPr>
          <w:noProof/>
        </w:rPr>
      </w:pPr>
      <w:r>
        <w:rPr>
          <w:noProof/>
        </w:rPr>
        <w:t>Scopul acestei măsuri este de a înființa un centru de inovare. Centrul desfășoară activități de cercetare, experimentare și dezvoltare în domeniul agriculturii și alimentelor ecologice.</w:t>
      </w:r>
    </w:p>
    <w:p w14:paraId="09D3108D" w14:textId="10A1A4A8" w:rsidR="00386F4B" w:rsidRDefault="001C4536">
      <w:pPr>
        <w:pStyle w:val="P68B1DB1-Text14"/>
        <w:ind w:left="0"/>
        <w:rPr>
          <w:noProof/>
        </w:rPr>
      </w:pPr>
      <w:r>
        <w:rPr>
          <w:noProof/>
        </w:rPr>
        <w:t>Investiția 4: Proiecte ecologice pe bază de plante</w:t>
      </w:r>
    </w:p>
    <w:p w14:paraId="012EAE98" w14:textId="04C05F0F" w:rsidR="00386F4B" w:rsidRDefault="001C4536">
      <w:pPr>
        <w:pStyle w:val="Text1"/>
        <w:ind w:left="0"/>
        <w:rPr>
          <w:noProof/>
        </w:rPr>
      </w:pPr>
      <w:r>
        <w:rPr>
          <w:noProof/>
        </w:rPr>
        <w:t xml:space="preserve">Înființarea unei rezerve anuale în cadrul Fondului pentru agricultura ecologică sprijină dezvoltarea unui sistem alimentar mai ecologic, bazat pe plante. </w:t>
      </w:r>
    </w:p>
    <w:p w14:paraId="76ECA7A0" w14:textId="1782C544" w:rsidR="00386F4B" w:rsidRDefault="001C4536">
      <w:pPr>
        <w:pStyle w:val="P68B1DB1-Text14"/>
        <w:ind w:left="0"/>
        <w:rPr>
          <w:noProof/>
        </w:rPr>
      </w:pPr>
      <w:r>
        <w:rPr>
          <w:noProof/>
        </w:rPr>
        <w:t>Investiția 5: Tehnologiile climatice în agricultură</w:t>
      </w:r>
    </w:p>
    <w:p w14:paraId="6FE79DFC" w14:textId="06090FBF" w:rsidR="00386F4B" w:rsidRDefault="001C4536">
      <w:pPr>
        <w:pStyle w:val="Text1"/>
        <w:ind w:left="0"/>
        <w:rPr>
          <w:noProof/>
        </w:rPr>
      </w:pPr>
      <w:r>
        <w:rPr>
          <w:noProof/>
        </w:rPr>
        <w:t>Obiectivul măsurii este de a investi în tehnologii climatice în agricultură. Această măsură constă în construirea unei biorafinării.</w:t>
      </w:r>
    </w:p>
    <w:p w14:paraId="23A4B17A" w14:textId="587CE670" w:rsidR="00386F4B" w:rsidRDefault="001C4536">
      <w:pPr>
        <w:pStyle w:val="P68B1DB1-Text14"/>
        <w:ind w:left="0"/>
        <w:rPr>
          <w:noProof/>
        </w:rPr>
      </w:pPr>
      <w:r>
        <w:rPr>
          <w:noProof/>
        </w:rPr>
        <w:t>Investiția 6: Reabilitarea siturilor industriale și a terenurilor contaminate</w:t>
      </w:r>
    </w:p>
    <w:p w14:paraId="00396293" w14:textId="22EB99EC" w:rsidR="00386F4B" w:rsidRDefault="001C4536">
      <w:pPr>
        <w:pStyle w:val="Text1"/>
        <w:ind w:left="0"/>
        <w:rPr>
          <w:noProof/>
        </w:rPr>
      </w:pPr>
      <w:r>
        <w:rPr>
          <w:noProof/>
        </w:rPr>
        <w:t xml:space="preserve">Obiectivul măsurii este de a sprijini reabilitarea fostelor zone industriale contaminate cu substanțe chimice aruncate. Această măsură constă în aprobarea de către Agenția daneză pentru protecția mediului a cel puțin patru cereri de remediere eficiente din punctul de vedere al costurilor și în prezentarea de către consiliile regionale a unor rapoarte privind stadiul lucrărilor, cu o descriere a progreselor tehnice și economice înregistrate în cadrul fiecărui proiect. </w:t>
      </w:r>
    </w:p>
    <w:p w14:paraId="6021145F" w14:textId="77777777" w:rsidR="00386F4B" w:rsidRDefault="00386F4B">
      <w:pPr>
        <w:pStyle w:val="Text1"/>
        <w:ind w:left="0"/>
        <w:rPr>
          <w:noProof/>
        </w:rPr>
        <w:sectPr w:rsidR="00386F4B" w:rsidSect="00A61D33">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1DDFDEE8" w14:textId="77777777" w:rsidR="00386F4B" w:rsidRDefault="001C4536">
      <w:pPr>
        <w:pStyle w:val="P68B1DB1-Text14"/>
        <w:ind w:left="0"/>
        <w:jc w:val="center"/>
        <w:rPr>
          <w:b/>
          <w:noProof/>
        </w:rPr>
      </w:pPr>
      <w:r>
        <w:rPr>
          <w:b/>
          <w:noProof/>
        </w:rPr>
        <w:t xml:space="preserve">B.2. </w:t>
      </w:r>
      <w:r>
        <w:rPr>
          <w:noProof/>
        </w:rPr>
        <w:t xml:space="preserve"> </w:t>
      </w:r>
      <w:r>
        <w:rPr>
          <w:b/>
          <w:noProof/>
        </w:rPr>
        <w:t>Jaloane, ținte, indicatori și calendarul de monitorizare și implementare aplicabile sprijinului financiar nerambursabil</w:t>
      </w:r>
    </w:p>
    <w:tbl>
      <w:tblPr>
        <w:tblW w:w="15593" w:type="dxa"/>
        <w:tblInd w:w="-459" w:type="dxa"/>
        <w:tblLayout w:type="fixed"/>
        <w:tblLook w:val="04A0" w:firstRow="1" w:lastRow="0" w:firstColumn="1" w:lastColumn="0" w:noHBand="0" w:noVBand="1"/>
      </w:tblPr>
      <w:tblGrid>
        <w:gridCol w:w="1163"/>
        <w:gridCol w:w="1843"/>
        <w:gridCol w:w="992"/>
        <w:gridCol w:w="1843"/>
        <w:gridCol w:w="1417"/>
        <w:gridCol w:w="1276"/>
        <w:gridCol w:w="992"/>
        <w:gridCol w:w="709"/>
        <w:gridCol w:w="851"/>
        <w:gridCol w:w="708"/>
        <w:gridCol w:w="3799"/>
      </w:tblGrid>
      <w:tr w:rsidR="00386F4B" w14:paraId="61B0E4E2" w14:textId="77777777">
        <w:trPr>
          <w:trHeight w:val="558"/>
          <w:tblHeader/>
        </w:trPr>
        <w:tc>
          <w:tcPr>
            <w:tcW w:w="11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BB7CAF" w14:textId="77777777" w:rsidR="00386F4B" w:rsidRDefault="001C4536">
            <w:pPr>
              <w:pStyle w:val="P68B1DB1-Normal5"/>
              <w:spacing w:after="0"/>
              <w:jc w:val="center"/>
              <w:rPr>
                <w:rFonts w:eastAsia="Times New Roman"/>
                <w:bCs/>
                <w:noProof/>
              </w:rPr>
            </w:pPr>
            <w:bookmarkStart w:id="2" w:name="_Hlk147499069"/>
            <w:r>
              <w:rPr>
                <w:noProof/>
              </w:rPr>
              <w:t>Număr secvențial</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AB403A" w14:textId="77777777" w:rsidR="00386F4B" w:rsidRDefault="001C4536">
            <w:pPr>
              <w:pStyle w:val="P68B1DB1-Normal5"/>
              <w:spacing w:after="0"/>
              <w:jc w:val="center"/>
              <w:rPr>
                <w:rFonts w:eastAsia="Times New Roman"/>
                <w:bCs/>
                <w:noProof/>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CBFE88" w14:textId="0B852F30" w:rsidR="00386F4B" w:rsidRDefault="001C4536">
            <w:pPr>
              <w:pStyle w:val="P68B1DB1-Normal5"/>
              <w:spacing w:after="0"/>
              <w:jc w:val="center"/>
              <w:rPr>
                <w:rFonts w:eastAsia="Times New Roman"/>
                <w:bCs/>
                <w:noProof/>
              </w:rPr>
            </w:pPr>
            <w:r>
              <w:rPr>
                <w:noProof/>
              </w:rPr>
              <w:t>Etapă/Obiectiv</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F0A535" w14:textId="77777777" w:rsidR="00386F4B" w:rsidRDefault="001C4536">
            <w:pPr>
              <w:pStyle w:val="P68B1DB1-Normal5"/>
              <w:spacing w:after="0"/>
              <w:jc w:val="center"/>
              <w:rPr>
                <w:rFonts w:eastAsia="Times New Roman"/>
                <w:bCs/>
                <w:noProof/>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FEE18E" w14:textId="6000AC49" w:rsidR="00386F4B" w:rsidRDefault="001C4536">
            <w:pPr>
              <w:pStyle w:val="P68B1DB1-Normal6"/>
              <w:spacing w:after="0"/>
              <w:jc w:val="center"/>
              <w:rPr>
                <w:rFonts w:eastAsia="Times New Roman"/>
                <w:b/>
                <w:bCs/>
                <w:noProof/>
              </w:rPr>
            </w:pPr>
            <w:r>
              <w:rPr>
                <w:b/>
                <w:noProof/>
              </w:rPr>
              <w:t>Indicatori calitativi</w:t>
            </w:r>
            <w:r>
              <w:rPr>
                <w:noProof/>
              </w:rPr>
              <w:br/>
            </w:r>
            <w:r>
              <w:rPr>
                <w:b/>
                <w:noProof/>
              </w:rPr>
              <w:t>(pentru jaloane)</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A1FF5CD" w14:textId="3F8EF831" w:rsidR="00386F4B" w:rsidRDefault="001C4536">
            <w:pPr>
              <w:pStyle w:val="P68B1DB1-Normal6"/>
              <w:spacing w:after="0"/>
              <w:jc w:val="center"/>
              <w:rPr>
                <w:rFonts w:eastAsia="Times New Roman"/>
                <w:b/>
                <w:bCs/>
                <w:noProof/>
              </w:rPr>
            </w:pPr>
            <w:r>
              <w:rPr>
                <w:b/>
                <w:noProof/>
              </w:rPr>
              <w:t>Indicatori cantitativi</w:t>
            </w:r>
            <w:r>
              <w:rPr>
                <w:noProof/>
              </w:rPr>
              <w:br/>
            </w:r>
            <w:r>
              <w:rPr>
                <w:b/>
                <w:noProof/>
              </w:rPr>
              <w:t>(pentru obiective)</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725A4FF" w14:textId="64A6E3A1" w:rsidR="00386F4B" w:rsidRDefault="001C4536">
            <w:pPr>
              <w:pStyle w:val="P68B1DB1-Normal5"/>
              <w:spacing w:after="0"/>
              <w:jc w:val="center"/>
              <w:rPr>
                <w:rFonts w:eastAsia="Times New Roman"/>
                <w:bCs/>
                <w:noProof/>
              </w:rPr>
            </w:pPr>
            <w:r>
              <w:rPr>
                <w:noProof/>
              </w:rPr>
              <w:t>Calendar orientativ pentru finalizare</w:t>
            </w:r>
          </w:p>
        </w:tc>
        <w:tc>
          <w:tcPr>
            <w:tcW w:w="3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379737" w14:textId="77777777" w:rsidR="00386F4B" w:rsidRDefault="001C4536">
            <w:pPr>
              <w:pStyle w:val="P68B1DB1-Normal5"/>
              <w:spacing w:after="0"/>
              <w:jc w:val="center"/>
              <w:rPr>
                <w:rFonts w:eastAsia="Times New Roman"/>
                <w:bCs/>
                <w:noProof/>
              </w:rPr>
            </w:pPr>
            <w:r>
              <w:rPr>
                <w:noProof/>
              </w:rPr>
              <w:t>Descrierea fiecărui jalon și a fiecărei ținte</w:t>
            </w:r>
          </w:p>
        </w:tc>
      </w:tr>
      <w:tr w:rsidR="00386F4B" w14:paraId="0C11B7DC" w14:textId="77777777">
        <w:trPr>
          <w:trHeight w:val="328"/>
          <w:tblHeader/>
        </w:trPr>
        <w:tc>
          <w:tcPr>
            <w:tcW w:w="1163" w:type="dxa"/>
            <w:vMerge/>
            <w:tcBorders>
              <w:top w:val="single" w:sz="4" w:space="0" w:color="auto"/>
              <w:left w:val="single" w:sz="4" w:space="0" w:color="auto"/>
              <w:bottom w:val="single" w:sz="4" w:space="0" w:color="auto"/>
              <w:right w:val="single" w:sz="4" w:space="0" w:color="auto"/>
            </w:tcBorders>
            <w:vAlign w:val="center"/>
            <w:hideMark/>
          </w:tcPr>
          <w:p w14:paraId="5A498C04" w14:textId="77777777" w:rsidR="00386F4B" w:rsidRDefault="00386F4B">
            <w:pPr>
              <w:spacing w:after="0"/>
              <w:jc w:val="center"/>
              <w:rPr>
                <w:rFonts w:ascii="Times New Roman" w:eastAsia="Times New Roman" w:hAnsi="Times New Roman"/>
                <w:b/>
                <w:bCs/>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28D4E18" w14:textId="77777777" w:rsidR="00386F4B" w:rsidRDefault="00386F4B">
            <w:pPr>
              <w:spacing w:after="0"/>
              <w:rPr>
                <w:rFonts w:ascii="Times New Roman" w:eastAsia="Times New Roman" w:hAnsi="Times New Roman"/>
                <w:b/>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1F9C3FE" w14:textId="77777777" w:rsidR="00386F4B" w:rsidRDefault="00386F4B">
            <w:pPr>
              <w:spacing w:after="0"/>
              <w:jc w:val="center"/>
              <w:rPr>
                <w:rFonts w:ascii="Times New Roman" w:eastAsia="Times New Roman" w:hAnsi="Times New Roman"/>
                <w:b/>
                <w:bCs/>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5E08F83" w14:textId="77777777" w:rsidR="00386F4B" w:rsidRDefault="00386F4B">
            <w:pPr>
              <w:spacing w:after="0"/>
              <w:rPr>
                <w:rFonts w:ascii="Times New Roman" w:eastAsia="Times New Roman" w:hAnsi="Times New Roman"/>
                <w:b/>
                <w:bCs/>
                <w:noProof/>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2EE5CD3" w14:textId="77777777" w:rsidR="00386F4B" w:rsidRDefault="00386F4B">
            <w:pPr>
              <w:spacing w:after="0"/>
              <w:rPr>
                <w:rFonts w:ascii="Times New Roman" w:eastAsia="Times New Roman" w:hAnsi="Times New Roman"/>
                <w:b/>
                <w:bCs/>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6BC207" w14:textId="77777777" w:rsidR="00386F4B" w:rsidRDefault="001C4536">
            <w:pPr>
              <w:pStyle w:val="P68B1DB1-Normal5"/>
              <w:spacing w:after="0"/>
              <w:jc w:val="center"/>
              <w:rPr>
                <w:rFonts w:eastAsia="Times New Roman"/>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FF42EF" w14:textId="687D74D7" w:rsidR="00386F4B" w:rsidRDefault="001C4536">
            <w:pPr>
              <w:pStyle w:val="P68B1DB1-Normal5"/>
              <w:spacing w:after="0"/>
              <w:jc w:val="center"/>
              <w:rPr>
                <w:rFonts w:eastAsia="Times New Roman"/>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7CB1A" w14:textId="2FF85378" w:rsidR="00386F4B" w:rsidRDefault="001C4536">
            <w:pPr>
              <w:pStyle w:val="P68B1DB1-Normal5"/>
              <w:spacing w:after="0"/>
              <w:jc w:val="center"/>
              <w:rPr>
                <w:rFonts w:eastAsia="Times New Roman"/>
                <w:noProof/>
              </w:rPr>
            </w:pPr>
            <w:r>
              <w:rPr>
                <w:noProof/>
              </w:rPr>
              <w:t>Obiectiv</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5F77D16" w14:textId="77777777" w:rsidR="00386F4B" w:rsidRDefault="001C4536">
            <w:pPr>
              <w:pStyle w:val="P68B1DB1-Normal5"/>
              <w:spacing w:after="0"/>
              <w:jc w:val="center"/>
              <w:rPr>
                <w:rFonts w:eastAsia="Times New Roman"/>
                <w:noProof/>
              </w:rPr>
            </w:pPr>
            <w:r>
              <w:rPr>
                <w:noProof/>
              </w:rPr>
              <w:t>Trimestru</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2868A42" w14:textId="77777777" w:rsidR="00386F4B" w:rsidRDefault="001C4536">
            <w:pPr>
              <w:pStyle w:val="P68B1DB1-Normal5"/>
              <w:spacing w:after="0"/>
              <w:jc w:val="center"/>
              <w:rPr>
                <w:rFonts w:eastAsia="Times New Roman"/>
                <w:noProof/>
              </w:rPr>
            </w:pPr>
            <w:r>
              <w:rPr>
                <w:noProof/>
              </w:rPr>
              <w:t>Anul</w:t>
            </w:r>
          </w:p>
        </w:tc>
        <w:tc>
          <w:tcPr>
            <w:tcW w:w="3799" w:type="dxa"/>
            <w:vMerge/>
            <w:tcBorders>
              <w:top w:val="single" w:sz="4" w:space="0" w:color="auto"/>
              <w:left w:val="single" w:sz="4" w:space="0" w:color="auto"/>
              <w:bottom w:val="single" w:sz="4" w:space="0" w:color="auto"/>
              <w:right w:val="single" w:sz="4" w:space="0" w:color="auto"/>
            </w:tcBorders>
            <w:vAlign w:val="center"/>
            <w:hideMark/>
          </w:tcPr>
          <w:p w14:paraId="2E72FAF1" w14:textId="77777777" w:rsidR="00386F4B" w:rsidRDefault="00386F4B">
            <w:pPr>
              <w:spacing w:after="0"/>
              <w:rPr>
                <w:rFonts w:ascii="Times New Roman" w:eastAsia="Times New Roman" w:hAnsi="Times New Roman"/>
                <w:b/>
                <w:bCs/>
                <w:noProof/>
                <w:sz w:val="18"/>
                <w:szCs w:val="18"/>
              </w:rPr>
            </w:pPr>
          </w:p>
        </w:tc>
      </w:tr>
      <w:tr w:rsidR="00386F4B" w14:paraId="3B6E3160" w14:textId="77777777">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1EC73144" w14:textId="77777777" w:rsidR="00386F4B" w:rsidRDefault="001C4536">
            <w:pPr>
              <w:pStyle w:val="P68B1DB1-Normal7"/>
              <w:jc w:val="center"/>
              <w:rPr>
                <w:rFonts w:eastAsia="Times New Roman"/>
                <w:noProof/>
              </w:rPr>
            </w:pPr>
            <w:r>
              <w:rPr>
                <w:noProof/>
              </w:rPr>
              <w:t>7</w:t>
            </w:r>
          </w:p>
        </w:tc>
        <w:tc>
          <w:tcPr>
            <w:tcW w:w="1843" w:type="dxa"/>
            <w:tcBorders>
              <w:top w:val="single" w:sz="4" w:space="0" w:color="auto"/>
              <w:left w:val="nil"/>
              <w:bottom w:val="single" w:sz="4" w:space="0" w:color="auto"/>
              <w:right w:val="single" w:sz="4" w:space="0" w:color="auto"/>
            </w:tcBorders>
            <w:shd w:val="clear" w:color="auto" w:fill="C6EFCE"/>
            <w:noWrap/>
            <w:hideMark/>
          </w:tcPr>
          <w:p w14:paraId="5AB9B5F9" w14:textId="77777777" w:rsidR="00386F4B" w:rsidRDefault="001C4536">
            <w:pPr>
              <w:pStyle w:val="P68B1DB1-Normal7"/>
              <w:rPr>
                <w:rFonts w:eastAsia="Times New Roman"/>
                <w:noProof/>
              </w:rPr>
            </w:pPr>
            <w:r>
              <w:rPr>
                <w:noProof/>
              </w:rPr>
              <w:t>2 – tranziția verde a agriculturii și a mediului – Agricultura ecologică</w:t>
            </w:r>
          </w:p>
        </w:tc>
        <w:tc>
          <w:tcPr>
            <w:tcW w:w="992" w:type="dxa"/>
            <w:tcBorders>
              <w:top w:val="single" w:sz="4" w:space="0" w:color="auto"/>
              <w:left w:val="nil"/>
              <w:bottom w:val="single" w:sz="4" w:space="0" w:color="auto"/>
              <w:right w:val="single" w:sz="4" w:space="0" w:color="auto"/>
            </w:tcBorders>
            <w:shd w:val="clear" w:color="auto" w:fill="C6EFCE"/>
            <w:noWrap/>
            <w:hideMark/>
          </w:tcPr>
          <w:p w14:paraId="2186FB1C" w14:textId="77777777" w:rsidR="00386F4B" w:rsidRDefault="001C4536">
            <w:pPr>
              <w:pStyle w:val="P68B1DB1-Normal7"/>
              <w:jc w:val="center"/>
              <w:rPr>
                <w:rFonts w:eastAsia="Times New Roman"/>
                <w:noProof/>
              </w:rPr>
            </w:pPr>
            <w:r>
              <w:rPr>
                <w:noProof/>
              </w:rPr>
              <w:t>Țintă</w:t>
            </w:r>
          </w:p>
        </w:tc>
        <w:tc>
          <w:tcPr>
            <w:tcW w:w="1843" w:type="dxa"/>
            <w:tcBorders>
              <w:top w:val="single" w:sz="4" w:space="0" w:color="auto"/>
              <w:left w:val="nil"/>
              <w:bottom w:val="single" w:sz="4" w:space="0" w:color="auto"/>
              <w:right w:val="single" w:sz="4" w:space="0" w:color="auto"/>
            </w:tcBorders>
            <w:shd w:val="clear" w:color="auto" w:fill="C6EFCE"/>
            <w:noWrap/>
            <w:hideMark/>
          </w:tcPr>
          <w:p w14:paraId="525C18FE" w14:textId="76404770" w:rsidR="00386F4B" w:rsidRDefault="001C4536">
            <w:pPr>
              <w:pStyle w:val="P68B1DB1-Normal7"/>
              <w:rPr>
                <w:noProof/>
              </w:rPr>
            </w:pPr>
            <w:r>
              <w:rPr>
                <w:noProof/>
              </w:rPr>
              <w:t>Au fost prezentate cel puțin 40 rapoarte de proiect în cadrul Fundației pentru agricultura ecologică.</w:t>
            </w:r>
          </w:p>
        </w:tc>
        <w:tc>
          <w:tcPr>
            <w:tcW w:w="1417" w:type="dxa"/>
            <w:tcBorders>
              <w:top w:val="single" w:sz="4" w:space="0" w:color="auto"/>
              <w:left w:val="nil"/>
              <w:bottom w:val="single" w:sz="4" w:space="0" w:color="auto"/>
              <w:right w:val="single" w:sz="4" w:space="0" w:color="auto"/>
            </w:tcBorders>
            <w:shd w:val="clear" w:color="auto" w:fill="C6EFCE"/>
            <w:noWrap/>
            <w:hideMark/>
          </w:tcPr>
          <w:p w14:paraId="3237AE7A" w14:textId="77777777" w:rsidR="00386F4B" w:rsidRDefault="00386F4B">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hideMark/>
          </w:tcPr>
          <w:p w14:paraId="1D2D4EDF" w14:textId="77777777" w:rsidR="00386F4B" w:rsidRDefault="001C4536">
            <w:pPr>
              <w:pStyle w:val="P68B1DB1-Normal7"/>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hideMark/>
          </w:tcPr>
          <w:p w14:paraId="6E377E9A" w14:textId="77777777" w:rsidR="00386F4B" w:rsidRDefault="001C4536">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hideMark/>
          </w:tcPr>
          <w:p w14:paraId="6200BF9F" w14:textId="77777777" w:rsidR="00386F4B" w:rsidRDefault="001C4536">
            <w:pPr>
              <w:pStyle w:val="P68B1DB1-Normal7"/>
              <w:jc w:val="center"/>
              <w:rPr>
                <w:rFonts w:eastAsia="Times New Roman"/>
                <w:noProof/>
              </w:rPr>
            </w:pPr>
            <w:r>
              <w:rPr>
                <w:noProof/>
              </w:rPr>
              <w:t>40</w:t>
            </w:r>
          </w:p>
        </w:tc>
        <w:tc>
          <w:tcPr>
            <w:tcW w:w="851" w:type="dxa"/>
            <w:tcBorders>
              <w:top w:val="single" w:sz="4" w:space="0" w:color="auto"/>
              <w:left w:val="nil"/>
              <w:bottom w:val="single" w:sz="4" w:space="0" w:color="auto"/>
              <w:right w:val="single" w:sz="4" w:space="0" w:color="auto"/>
            </w:tcBorders>
            <w:shd w:val="clear" w:color="auto" w:fill="C6EFCE"/>
            <w:noWrap/>
            <w:hideMark/>
          </w:tcPr>
          <w:p w14:paraId="51C42355" w14:textId="77777777" w:rsidR="00386F4B" w:rsidRDefault="001C4536">
            <w:pPr>
              <w:pStyle w:val="P68B1DB1-Normal7"/>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hideMark/>
          </w:tcPr>
          <w:p w14:paraId="6C8C5549" w14:textId="77777777" w:rsidR="00386F4B" w:rsidRDefault="001C4536">
            <w:pPr>
              <w:pStyle w:val="P68B1DB1-Normal7"/>
              <w:jc w:val="center"/>
              <w:rPr>
                <w:rFonts w:eastAsia="Times New Roman"/>
                <w:noProof/>
              </w:rPr>
            </w:pPr>
            <w:r>
              <w:rPr>
                <w:noProof/>
              </w:rPr>
              <w:t>2025</w:t>
            </w:r>
          </w:p>
        </w:tc>
        <w:tc>
          <w:tcPr>
            <w:tcW w:w="3799" w:type="dxa"/>
            <w:tcBorders>
              <w:top w:val="single" w:sz="4" w:space="0" w:color="auto"/>
              <w:left w:val="nil"/>
              <w:bottom w:val="single" w:sz="4" w:space="0" w:color="auto"/>
              <w:right w:val="single" w:sz="4" w:space="0" w:color="auto"/>
            </w:tcBorders>
            <w:shd w:val="clear" w:color="auto" w:fill="C6EFCE"/>
            <w:noWrap/>
            <w:hideMark/>
          </w:tcPr>
          <w:p w14:paraId="5EB0B074" w14:textId="1B0187C1" w:rsidR="00386F4B" w:rsidRDefault="001C4536">
            <w:pPr>
              <w:pStyle w:val="P68B1DB1-Normal7"/>
              <w:rPr>
                <w:noProof/>
              </w:rPr>
            </w:pPr>
            <w:r>
              <w:rPr>
                <w:noProof/>
              </w:rPr>
              <w:t>Proiectele promovează exportul de produse agricole, comercializează produse ecologice, sporesc cunoștințele și consolidează competențele în sectorul produselor ecologice. Beneficiarii proiectelor au prezentat cel puțin 40 de rapoarte de proiect.</w:t>
            </w:r>
          </w:p>
        </w:tc>
      </w:tr>
      <w:tr w:rsidR="00386F4B" w14:paraId="6ECF7BB1"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0D69048C" w14:textId="77777777" w:rsidR="00386F4B" w:rsidRDefault="001C4536">
            <w:pPr>
              <w:pStyle w:val="P68B1DB1-Normal7"/>
              <w:jc w:val="center"/>
              <w:rPr>
                <w:rFonts w:eastAsia="Times New Roman"/>
                <w:noProof/>
              </w:rPr>
            </w:pPr>
            <w:r>
              <w:rPr>
                <w:noProof/>
              </w:rPr>
              <w:t>8</w:t>
            </w:r>
          </w:p>
        </w:tc>
        <w:tc>
          <w:tcPr>
            <w:tcW w:w="1843" w:type="dxa"/>
            <w:tcBorders>
              <w:top w:val="single" w:sz="4" w:space="0" w:color="auto"/>
              <w:left w:val="nil"/>
              <w:bottom w:val="single" w:sz="4" w:space="0" w:color="auto"/>
              <w:right w:val="single" w:sz="4" w:space="0" w:color="auto"/>
            </w:tcBorders>
            <w:shd w:val="clear" w:color="auto" w:fill="C6EFCE"/>
            <w:noWrap/>
          </w:tcPr>
          <w:p w14:paraId="10E02C14" w14:textId="71778ACD" w:rsidR="00386F4B" w:rsidRDefault="001C4536">
            <w:pPr>
              <w:pStyle w:val="P68B1DB1-Normal7"/>
              <w:rPr>
                <w:rFonts w:eastAsia="Times New Roman"/>
                <w:noProof/>
              </w:rPr>
            </w:pPr>
            <w:r>
              <w:rPr>
                <w:noProof/>
              </w:rPr>
              <w:t>2 – tranziția verde a agriculturii și a mediului – Tranziția ecologică a bucătăriilor publice</w:t>
            </w:r>
          </w:p>
        </w:tc>
        <w:tc>
          <w:tcPr>
            <w:tcW w:w="992" w:type="dxa"/>
            <w:tcBorders>
              <w:top w:val="single" w:sz="4" w:space="0" w:color="auto"/>
              <w:left w:val="nil"/>
              <w:bottom w:val="single" w:sz="4" w:space="0" w:color="auto"/>
              <w:right w:val="single" w:sz="4" w:space="0" w:color="auto"/>
            </w:tcBorders>
            <w:shd w:val="clear" w:color="auto" w:fill="C6EFCE"/>
            <w:noWrap/>
          </w:tcPr>
          <w:p w14:paraId="0307BE1B" w14:textId="77777777" w:rsidR="00386F4B" w:rsidRDefault="001C4536">
            <w:pPr>
              <w:pStyle w:val="P68B1DB1-Normal7"/>
              <w:jc w:val="center"/>
              <w:rPr>
                <w:rFonts w:eastAsia="Times New Roman"/>
                <w:noProof/>
              </w:rPr>
            </w:pPr>
            <w:r>
              <w:rPr>
                <w:noProof/>
              </w:rPr>
              <w:t>Țintă</w:t>
            </w:r>
          </w:p>
        </w:tc>
        <w:tc>
          <w:tcPr>
            <w:tcW w:w="1843" w:type="dxa"/>
            <w:tcBorders>
              <w:top w:val="single" w:sz="4" w:space="0" w:color="auto"/>
              <w:left w:val="nil"/>
              <w:bottom w:val="single" w:sz="4" w:space="0" w:color="auto"/>
              <w:right w:val="single" w:sz="4" w:space="0" w:color="auto"/>
            </w:tcBorders>
            <w:shd w:val="clear" w:color="auto" w:fill="C6EFCE"/>
            <w:noWrap/>
          </w:tcPr>
          <w:p w14:paraId="5B14C62F" w14:textId="1214C938" w:rsidR="00386F4B" w:rsidRDefault="001C4536">
            <w:pPr>
              <w:pStyle w:val="P68B1DB1-Normal7"/>
              <w:rPr>
                <w:rFonts w:eastAsia="Times New Roman"/>
                <w:noProof/>
              </w:rPr>
            </w:pPr>
            <w:r>
              <w:rPr>
                <w:noProof/>
              </w:rPr>
              <w:t>Au fost prezentate rapoarte de proiect privind dezvoltarea competențelor care sprijină tranziția ecologică în cel puțin 160 bucătării publice.</w:t>
            </w:r>
          </w:p>
        </w:tc>
        <w:tc>
          <w:tcPr>
            <w:tcW w:w="1417" w:type="dxa"/>
            <w:tcBorders>
              <w:top w:val="single" w:sz="4" w:space="0" w:color="auto"/>
              <w:left w:val="nil"/>
              <w:bottom w:val="single" w:sz="4" w:space="0" w:color="auto"/>
              <w:right w:val="single" w:sz="4" w:space="0" w:color="auto"/>
            </w:tcBorders>
            <w:shd w:val="clear" w:color="auto" w:fill="C6EFCE"/>
            <w:noWrap/>
          </w:tcPr>
          <w:p w14:paraId="4703D1A4" w14:textId="77777777" w:rsidR="00386F4B" w:rsidRDefault="00386F4B">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tcPr>
          <w:p w14:paraId="788E65E1" w14:textId="20FCA188" w:rsidR="00386F4B" w:rsidRDefault="001C4536">
            <w:pPr>
              <w:pStyle w:val="P68B1DB1-Normal7"/>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09E758C2" w14:textId="3338B045" w:rsidR="00386F4B" w:rsidRDefault="001C4536">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B44D33C" w14:textId="3D6048A9" w:rsidR="00386F4B" w:rsidRDefault="001C4536">
            <w:pPr>
              <w:pStyle w:val="P68B1DB1-Normal7"/>
              <w:jc w:val="center"/>
              <w:rPr>
                <w:rFonts w:eastAsia="Times New Roman"/>
                <w:noProof/>
              </w:rPr>
            </w:pPr>
            <w:r>
              <w:rPr>
                <w:noProof/>
              </w:rPr>
              <w:t>160</w:t>
            </w:r>
          </w:p>
        </w:tc>
        <w:tc>
          <w:tcPr>
            <w:tcW w:w="851" w:type="dxa"/>
            <w:tcBorders>
              <w:top w:val="single" w:sz="4" w:space="0" w:color="auto"/>
              <w:left w:val="nil"/>
              <w:bottom w:val="single" w:sz="4" w:space="0" w:color="auto"/>
              <w:right w:val="single" w:sz="4" w:space="0" w:color="auto"/>
            </w:tcBorders>
            <w:shd w:val="clear" w:color="auto" w:fill="C6EFCE"/>
            <w:noWrap/>
          </w:tcPr>
          <w:p w14:paraId="6A686695" w14:textId="77777777" w:rsidR="00386F4B" w:rsidRDefault="001C4536">
            <w:pPr>
              <w:pStyle w:val="P68B1DB1-Normal7"/>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42344E67" w14:textId="77777777" w:rsidR="00386F4B" w:rsidRDefault="001C4536">
            <w:pPr>
              <w:pStyle w:val="P68B1DB1-Normal7"/>
              <w:jc w:val="center"/>
              <w:rPr>
                <w:rFonts w:eastAsia="Times New Roman"/>
                <w:noProof/>
              </w:rPr>
            </w:pPr>
            <w:r>
              <w:rPr>
                <w:noProof/>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6BB08AF3" w14:textId="254FCF9C" w:rsidR="00386F4B" w:rsidRDefault="001C4536">
            <w:pPr>
              <w:pStyle w:val="P68B1DB1-Normal9"/>
              <w:rPr>
                <w:rFonts w:ascii="Times New Roman" w:eastAsia="Times New Roman" w:hAnsi="Times New Roman"/>
                <w:noProof/>
                <w:color w:val="006100"/>
              </w:rPr>
            </w:pPr>
            <w:r>
              <w:rPr>
                <w:rFonts w:ascii="Times New Roman" w:hAnsi="Times New Roman"/>
                <w:noProof/>
                <w:color w:val="006100"/>
              </w:rPr>
              <w:t>Inițiativa este pusă în aplicare ca rezerve distincte de proiecte finanțate în cadrul Fundației pentru agricultura ecologică.</w:t>
            </w:r>
            <w:r>
              <w:rPr>
                <w:rFonts w:ascii="Times New Roman" w:eastAsia="Times New Roman" w:hAnsi="Times New Roman"/>
                <w:noProof/>
                <w:color w:val="00B050"/>
              </w:rPr>
              <w:t xml:space="preserve"> Beneficiarii </w:t>
            </w:r>
            <w:r>
              <w:rPr>
                <w:rFonts w:ascii="Times New Roman" w:hAnsi="Times New Roman"/>
                <w:noProof/>
                <w:color w:val="006100"/>
              </w:rPr>
              <w:t>proiectelor au prezentat rapoarte de proiect care acoperă cel puțin 160 de bucătării publice care au beneficiat de dezvoltarea competențelor prin participarea la proiecte educaționale.</w:t>
            </w:r>
          </w:p>
        </w:tc>
      </w:tr>
      <w:tr w:rsidR="00386F4B" w14:paraId="5E16EF7F"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28C93967" w14:textId="77777777" w:rsidR="00386F4B" w:rsidRDefault="001C4536">
            <w:pPr>
              <w:pStyle w:val="P68B1DB1-Normal7"/>
              <w:jc w:val="center"/>
              <w:rPr>
                <w:rFonts w:eastAsia="Times New Roman"/>
                <w:noProof/>
              </w:rPr>
            </w:pPr>
            <w:r>
              <w:rPr>
                <w:noProof/>
              </w:rPr>
              <w:t>9</w:t>
            </w:r>
          </w:p>
        </w:tc>
        <w:tc>
          <w:tcPr>
            <w:tcW w:w="1843" w:type="dxa"/>
            <w:tcBorders>
              <w:top w:val="single" w:sz="4" w:space="0" w:color="auto"/>
              <w:left w:val="nil"/>
              <w:bottom w:val="single" w:sz="4" w:space="0" w:color="auto"/>
              <w:right w:val="single" w:sz="4" w:space="0" w:color="auto"/>
            </w:tcBorders>
            <w:shd w:val="clear" w:color="auto" w:fill="C6EFCE"/>
            <w:noWrap/>
          </w:tcPr>
          <w:p w14:paraId="4AABE0E3" w14:textId="77777777" w:rsidR="00386F4B" w:rsidRDefault="001C4536">
            <w:pPr>
              <w:pStyle w:val="P68B1DB1-Normal7"/>
              <w:rPr>
                <w:rFonts w:eastAsia="Times New Roman"/>
                <w:noProof/>
              </w:rPr>
            </w:pPr>
            <w:r>
              <w:rPr>
                <w:noProof/>
              </w:rPr>
              <w:t>2 – tranziția verde a agriculturii și a mediului – Centrul de inovare ecologică</w:t>
            </w:r>
          </w:p>
        </w:tc>
        <w:tc>
          <w:tcPr>
            <w:tcW w:w="992" w:type="dxa"/>
            <w:tcBorders>
              <w:top w:val="single" w:sz="4" w:space="0" w:color="auto"/>
              <w:left w:val="nil"/>
              <w:bottom w:val="single" w:sz="4" w:space="0" w:color="auto"/>
              <w:right w:val="single" w:sz="4" w:space="0" w:color="auto"/>
            </w:tcBorders>
            <w:shd w:val="clear" w:color="auto" w:fill="C6EFCE"/>
            <w:noWrap/>
          </w:tcPr>
          <w:p w14:paraId="3EDF2E58" w14:textId="77777777" w:rsidR="00386F4B" w:rsidRDefault="001C4536">
            <w:pPr>
              <w:pStyle w:val="P68B1DB1-Normal7"/>
              <w:jc w:val="center"/>
              <w:rPr>
                <w:rFonts w:eastAsia="Times New Roman"/>
                <w:noProof/>
              </w:rPr>
            </w:pPr>
            <w:r>
              <w:rPr>
                <w:noProof/>
              </w:rPr>
              <w:t>Țintă</w:t>
            </w:r>
          </w:p>
        </w:tc>
        <w:tc>
          <w:tcPr>
            <w:tcW w:w="1843" w:type="dxa"/>
            <w:tcBorders>
              <w:top w:val="single" w:sz="4" w:space="0" w:color="auto"/>
              <w:left w:val="nil"/>
              <w:bottom w:val="single" w:sz="4" w:space="0" w:color="auto"/>
              <w:right w:val="single" w:sz="4" w:space="0" w:color="auto"/>
            </w:tcBorders>
            <w:shd w:val="clear" w:color="auto" w:fill="C6EFCE"/>
            <w:noWrap/>
          </w:tcPr>
          <w:p w14:paraId="1301C38F" w14:textId="42782ECD" w:rsidR="00386F4B" w:rsidRDefault="001C4536">
            <w:pPr>
              <w:pStyle w:val="P68B1DB1-Normal7"/>
              <w:rPr>
                <w:rFonts w:eastAsia="Times New Roman"/>
                <w:noProof/>
              </w:rPr>
            </w:pPr>
            <w:r>
              <w:rPr>
                <w:noProof/>
              </w:rPr>
              <w:t>Au fost prezentate cel puțin 6 rapoarte de proiect.</w:t>
            </w:r>
          </w:p>
        </w:tc>
        <w:tc>
          <w:tcPr>
            <w:tcW w:w="1417" w:type="dxa"/>
            <w:tcBorders>
              <w:top w:val="single" w:sz="4" w:space="0" w:color="auto"/>
              <w:left w:val="nil"/>
              <w:bottom w:val="single" w:sz="4" w:space="0" w:color="auto"/>
              <w:right w:val="single" w:sz="4" w:space="0" w:color="auto"/>
            </w:tcBorders>
            <w:shd w:val="clear" w:color="auto" w:fill="C6EFCE"/>
            <w:noWrap/>
          </w:tcPr>
          <w:p w14:paraId="45B7F368" w14:textId="77777777" w:rsidR="00386F4B" w:rsidRDefault="00386F4B">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tcPr>
          <w:p w14:paraId="3D01A7EF" w14:textId="77777777" w:rsidR="00386F4B" w:rsidRDefault="001C4536">
            <w:pPr>
              <w:pStyle w:val="P68B1DB1-Normal7"/>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03945CC9" w14:textId="77777777" w:rsidR="00386F4B" w:rsidRDefault="001C4536">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6DB84024" w14:textId="77777777" w:rsidR="00386F4B" w:rsidRDefault="001C4536">
            <w:pPr>
              <w:pStyle w:val="P68B1DB1-Normal7"/>
              <w:jc w:val="center"/>
              <w:rPr>
                <w:rFonts w:eastAsia="Times New Roman"/>
                <w:noProof/>
              </w:rPr>
            </w:pPr>
            <w:r>
              <w:rPr>
                <w:noProof/>
              </w:rPr>
              <w:t>6</w:t>
            </w:r>
          </w:p>
        </w:tc>
        <w:tc>
          <w:tcPr>
            <w:tcW w:w="851" w:type="dxa"/>
            <w:tcBorders>
              <w:top w:val="single" w:sz="4" w:space="0" w:color="auto"/>
              <w:left w:val="nil"/>
              <w:bottom w:val="single" w:sz="4" w:space="0" w:color="auto"/>
              <w:right w:val="single" w:sz="4" w:space="0" w:color="auto"/>
            </w:tcBorders>
            <w:shd w:val="clear" w:color="auto" w:fill="C6EFCE"/>
            <w:noWrap/>
          </w:tcPr>
          <w:p w14:paraId="50819CF6" w14:textId="77777777" w:rsidR="00386F4B" w:rsidRDefault="001C4536">
            <w:pPr>
              <w:pStyle w:val="P68B1DB1-Normal7"/>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176F7B30" w14:textId="77777777" w:rsidR="00386F4B" w:rsidRDefault="001C4536">
            <w:pPr>
              <w:pStyle w:val="P68B1DB1-Normal7"/>
              <w:jc w:val="center"/>
              <w:rPr>
                <w:rFonts w:eastAsia="Times New Roman"/>
                <w:noProof/>
              </w:rPr>
            </w:pPr>
            <w:r>
              <w:rPr>
                <w:noProof/>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2AD5908B" w14:textId="51EE75BA" w:rsidR="00386F4B" w:rsidRDefault="001C4536">
            <w:pPr>
              <w:pStyle w:val="P68B1DB1-Normal7"/>
              <w:rPr>
                <w:rFonts w:eastAsia="Times New Roman"/>
                <w:noProof/>
              </w:rPr>
            </w:pPr>
            <w:r>
              <w:rPr>
                <w:noProof/>
              </w:rPr>
              <w:t>Proiectele eligibile fie diseminează rezultatele cercetării și dezvoltării Centrului de inovare pentru agricultura ecologică, fie promovează colaborările și parteneriatele, fie includ activități de dezvoltare și demonstrative, precum și activități de cercetare. Au fost prezentate cel puțin 6 rapoarte de proiect de către beneficiari.</w:t>
            </w:r>
          </w:p>
        </w:tc>
      </w:tr>
      <w:bookmarkEnd w:id="2"/>
      <w:tr w:rsidR="00386F4B" w14:paraId="084DE435"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30EED486" w14:textId="77777777" w:rsidR="00386F4B" w:rsidRDefault="001C4536">
            <w:pPr>
              <w:pStyle w:val="P68B1DB1-Normal7"/>
              <w:jc w:val="center"/>
              <w:rPr>
                <w:rFonts w:eastAsia="Times New Roman"/>
                <w:noProof/>
              </w:rPr>
            </w:pPr>
            <w:r>
              <w:rPr>
                <w:noProof/>
              </w:rPr>
              <w:t>10</w:t>
            </w:r>
          </w:p>
        </w:tc>
        <w:tc>
          <w:tcPr>
            <w:tcW w:w="1843" w:type="dxa"/>
            <w:tcBorders>
              <w:top w:val="single" w:sz="4" w:space="0" w:color="auto"/>
              <w:left w:val="nil"/>
              <w:bottom w:val="single" w:sz="4" w:space="0" w:color="auto"/>
              <w:right w:val="single" w:sz="4" w:space="0" w:color="auto"/>
            </w:tcBorders>
            <w:shd w:val="clear" w:color="auto" w:fill="C6EFCE"/>
            <w:noWrap/>
          </w:tcPr>
          <w:p w14:paraId="555BD60C" w14:textId="31F18946" w:rsidR="00386F4B" w:rsidRDefault="001C4536">
            <w:pPr>
              <w:pStyle w:val="P68B1DB1-Normal7"/>
              <w:rPr>
                <w:rFonts w:eastAsia="Times New Roman"/>
                <w:noProof/>
              </w:rPr>
            </w:pPr>
            <w:r>
              <w:rPr>
                <w:noProof/>
              </w:rPr>
              <w:t>2 – tranziția verde a agriculturii și a mediului – Proiecte ecologice bazate pe plante</w:t>
            </w:r>
          </w:p>
        </w:tc>
        <w:tc>
          <w:tcPr>
            <w:tcW w:w="992" w:type="dxa"/>
            <w:tcBorders>
              <w:top w:val="single" w:sz="4" w:space="0" w:color="auto"/>
              <w:left w:val="nil"/>
              <w:bottom w:val="single" w:sz="4" w:space="0" w:color="auto"/>
              <w:right w:val="single" w:sz="4" w:space="0" w:color="auto"/>
            </w:tcBorders>
            <w:shd w:val="clear" w:color="auto" w:fill="C6EFCE"/>
            <w:noWrap/>
          </w:tcPr>
          <w:p w14:paraId="3F2F5B22" w14:textId="77777777" w:rsidR="00386F4B" w:rsidRDefault="001C4536">
            <w:pPr>
              <w:pStyle w:val="P68B1DB1-Normal7"/>
              <w:jc w:val="center"/>
              <w:rPr>
                <w:rFonts w:eastAsia="Times New Roman"/>
                <w:noProof/>
              </w:rPr>
            </w:pPr>
            <w:r>
              <w:rPr>
                <w:noProof/>
              </w:rPr>
              <w:t>Țintă</w:t>
            </w:r>
          </w:p>
        </w:tc>
        <w:tc>
          <w:tcPr>
            <w:tcW w:w="1843" w:type="dxa"/>
            <w:tcBorders>
              <w:top w:val="single" w:sz="4" w:space="0" w:color="auto"/>
              <w:left w:val="nil"/>
              <w:bottom w:val="single" w:sz="4" w:space="0" w:color="auto"/>
              <w:right w:val="single" w:sz="4" w:space="0" w:color="auto"/>
            </w:tcBorders>
            <w:shd w:val="clear" w:color="auto" w:fill="C6EFCE"/>
            <w:noWrap/>
          </w:tcPr>
          <w:p w14:paraId="16C7F9DA" w14:textId="493B48AB" w:rsidR="00386F4B" w:rsidRDefault="001C4536">
            <w:pPr>
              <w:pStyle w:val="P68B1DB1-Normal7"/>
              <w:rPr>
                <w:rFonts w:eastAsia="Times New Roman"/>
                <w:noProof/>
              </w:rPr>
            </w:pPr>
            <w:r>
              <w:rPr>
                <w:noProof/>
              </w:rPr>
              <w:t>Au fost prezentate cel puțin 10 rapoarte de proiect pentru a sprijini dezvoltarea unui sistem alimentar mai ecologic, bazat pe plante.</w:t>
            </w:r>
          </w:p>
        </w:tc>
        <w:tc>
          <w:tcPr>
            <w:tcW w:w="1417" w:type="dxa"/>
            <w:tcBorders>
              <w:top w:val="single" w:sz="4" w:space="0" w:color="auto"/>
              <w:left w:val="nil"/>
              <w:bottom w:val="single" w:sz="4" w:space="0" w:color="auto"/>
              <w:right w:val="single" w:sz="4" w:space="0" w:color="auto"/>
            </w:tcBorders>
            <w:shd w:val="clear" w:color="auto" w:fill="C6EFCE"/>
            <w:noWrap/>
          </w:tcPr>
          <w:p w14:paraId="10C8D326" w14:textId="77777777" w:rsidR="00386F4B" w:rsidRDefault="00386F4B">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tcPr>
          <w:p w14:paraId="03592011" w14:textId="77777777" w:rsidR="00386F4B" w:rsidRDefault="001C4536">
            <w:pPr>
              <w:pStyle w:val="P68B1DB1-Normal7"/>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0D2FD5B1" w14:textId="77777777" w:rsidR="00386F4B" w:rsidRDefault="001C4536">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7F258C89" w14:textId="77777777" w:rsidR="00386F4B" w:rsidRDefault="001C4536">
            <w:pPr>
              <w:pStyle w:val="P68B1DB1-Normal7"/>
              <w:jc w:val="center"/>
              <w:rPr>
                <w:rFonts w:eastAsia="Times New Roman"/>
                <w:noProof/>
              </w:rPr>
            </w:pPr>
            <w:r>
              <w:rPr>
                <w:noProof/>
              </w:rPr>
              <w:t>10</w:t>
            </w:r>
          </w:p>
        </w:tc>
        <w:tc>
          <w:tcPr>
            <w:tcW w:w="851" w:type="dxa"/>
            <w:tcBorders>
              <w:top w:val="single" w:sz="4" w:space="0" w:color="auto"/>
              <w:left w:val="nil"/>
              <w:bottom w:val="single" w:sz="4" w:space="0" w:color="auto"/>
              <w:right w:val="single" w:sz="4" w:space="0" w:color="auto"/>
            </w:tcBorders>
            <w:shd w:val="clear" w:color="auto" w:fill="C6EFCE"/>
            <w:noWrap/>
          </w:tcPr>
          <w:p w14:paraId="5E8D6E89" w14:textId="77777777" w:rsidR="00386F4B" w:rsidRDefault="001C4536">
            <w:pPr>
              <w:pStyle w:val="P68B1DB1-Normal7"/>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72D666E4" w14:textId="77777777" w:rsidR="00386F4B" w:rsidRDefault="001C4536">
            <w:pPr>
              <w:pStyle w:val="P68B1DB1-Normal7"/>
              <w:jc w:val="center"/>
              <w:rPr>
                <w:rFonts w:eastAsia="Times New Roman"/>
                <w:noProof/>
              </w:rPr>
            </w:pPr>
            <w:r>
              <w:rPr>
                <w:noProof/>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263632F7" w14:textId="210CDEC1" w:rsidR="00386F4B" w:rsidRDefault="001C4536">
            <w:pPr>
              <w:pStyle w:val="P68B1DB1-Normal6"/>
              <w:rPr>
                <w:noProof/>
                <w:color w:val="006100"/>
              </w:rPr>
            </w:pPr>
            <w:r>
              <w:rPr>
                <w:noProof/>
                <w:color w:val="006100"/>
              </w:rPr>
              <w:t>Fondurile sprijină proiecte care constau în inițiative de</w:t>
            </w:r>
            <w:r>
              <w:rPr>
                <w:noProof/>
              </w:rPr>
              <w:t xml:space="preserve"> </w:t>
            </w:r>
            <w:r>
              <w:rPr>
                <w:noProof/>
                <w:color w:val="006100"/>
              </w:rPr>
              <w:t>cercetare și dezvoltare și de transfer de cunoștințe, pentru dezvoltarea producției vegetale ecologice și a pieței alimentelor ecologice pe bază de plante. Beneficiarii proiectelor au prezentat cel puțin 10 de rapoarte de proiect.</w:t>
            </w:r>
          </w:p>
        </w:tc>
      </w:tr>
      <w:tr w:rsidR="00386F4B" w14:paraId="58102FC9"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2F387AC1" w14:textId="77777777" w:rsidR="00386F4B" w:rsidRDefault="001C4536">
            <w:pPr>
              <w:pStyle w:val="P68B1DB1-Normal7"/>
              <w:jc w:val="center"/>
              <w:rPr>
                <w:rFonts w:eastAsia="Times New Roman"/>
                <w:noProof/>
              </w:rPr>
            </w:pPr>
            <w:r>
              <w:rPr>
                <w:noProof/>
              </w:rPr>
              <w:t>11</w:t>
            </w:r>
          </w:p>
        </w:tc>
        <w:tc>
          <w:tcPr>
            <w:tcW w:w="1843" w:type="dxa"/>
            <w:tcBorders>
              <w:top w:val="single" w:sz="4" w:space="0" w:color="auto"/>
              <w:left w:val="nil"/>
              <w:bottom w:val="single" w:sz="4" w:space="0" w:color="auto"/>
              <w:right w:val="single" w:sz="4" w:space="0" w:color="auto"/>
            </w:tcBorders>
            <w:shd w:val="clear" w:color="auto" w:fill="C6EFCE"/>
            <w:noWrap/>
            <w:hideMark/>
          </w:tcPr>
          <w:p w14:paraId="24CA0C1E" w14:textId="77777777" w:rsidR="00386F4B" w:rsidRDefault="001C4536">
            <w:pPr>
              <w:pStyle w:val="P68B1DB1-Normal7"/>
              <w:rPr>
                <w:rFonts w:eastAsia="Times New Roman"/>
                <w:noProof/>
              </w:rPr>
            </w:pPr>
            <w:r>
              <w:rPr>
                <w:noProof/>
              </w:rPr>
              <w:t>2 – tranziția verde a agriculturii și a mediului – Tehnologii climatice în agricultură</w:t>
            </w:r>
          </w:p>
        </w:tc>
        <w:tc>
          <w:tcPr>
            <w:tcW w:w="992" w:type="dxa"/>
            <w:tcBorders>
              <w:top w:val="single" w:sz="4" w:space="0" w:color="auto"/>
              <w:left w:val="nil"/>
              <w:bottom w:val="single" w:sz="4" w:space="0" w:color="auto"/>
              <w:right w:val="single" w:sz="4" w:space="0" w:color="auto"/>
            </w:tcBorders>
            <w:shd w:val="clear" w:color="auto" w:fill="C6EFCE"/>
            <w:noWrap/>
            <w:hideMark/>
          </w:tcPr>
          <w:p w14:paraId="763F91BE" w14:textId="77777777" w:rsidR="00386F4B" w:rsidRDefault="001C4536">
            <w:pPr>
              <w:pStyle w:val="P68B1DB1-Normal7"/>
              <w:jc w:val="center"/>
              <w:rPr>
                <w:rFonts w:eastAsia="Times New Roman"/>
                <w:noProof/>
              </w:rPr>
            </w:pPr>
            <w:r>
              <w:rPr>
                <w:noProof/>
              </w:rPr>
              <w:t>Etapă</w:t>
            </w:r>
          </w:p>
        </w:tc>
        <w:tc>
          <w:tcPr>
            <w:tcW w:w="1843" w:type="dxa"/>
            <w:tcBorders>
              <w:top w:val="single" w:sz="4" w:space="0" w:color="auto"/>
              <w:left w:val="nil"/>
              <w:bottom w:val="single" w:sz="4" w:space="0" w:color="auto"/>
              <w:right w:val="single" w:sz="4" w:space="0" w:color="auto"/>
            </w:tcBorders>
            <w:shd w:val="clear" w:color="auto" w:fill="C6EFCE"/>
            <w:noWrap/>
            <w:hideMark/>
          </w:tcPr>
          <w:p w14:paraId="7FC724B9" w14:textId="77777777" w:rsidR="00386F4B" w:rsidRDefault="001C4536">
            <w:pPr>
              <w:pStyle w:val="P68B1DB1-Normal7"/>
              <w:rPr>
                <w:rFonts w:eastAsia="Times New Roman"/>
                <w:noProof/>
              </w:rPr>
            </w:pPr>
            <w:r>
              <w:rPr>
                <w:noProof/>
              </w:rPr>
              <w:t>Se finalizează cererea de candidaturi pentru schemele de subvenții pentru tehnologiile climatice în agricultură (biorafinării brune).</w:t>
            </w:r>
          </w:p>
        </w:tc>
        <w:tc>
          <w:tcPr>
            <w:tcW w:w="1417" w:type="dxa"/>
            <w:tcBorders>
              <w:top w:val="single" w:sz="4" w:space="0" w:color="auto"/>
              <w:left w:val="nil"/>
              <w:bottom w:val="single" w:sz="4" w:space="0" w:color="auto"/>
              <w:right w:val="single" w:sz="4" w:space="0" w:color="auto"/>
            </w:tcBorders>
            <w:shd w:val="clear" w:color="auto" w:fill="C6EFCE"/>
            <w:noWrap/>
          </w:tcPr>
          <w:p w14:paraId="15D8D368" w14:textId="27AB1C60" w:rsidR="00386F4B" w:rsidRDefault="001C4536">
            <w:pPr>
              <w:pStyle w:val="P68B1DB1-Normal7"/>
              <w:rPr>
                <w:rFonts w:eastAsia="Times New Roman"/>
                <w:noProof/>
              </w:rPr>
            </w:pPr>
            <w:r>
              <w:rPr>
                <w:noProof/>
              </w:rPr>
              <w:t>Procedura de ofertare a fost finalizată.</w:t>
            </w:r>
          </w:p>
        </w:tc>
        <w:tc>
          <w:tcPr>
            <w:tcW w:w="1276" w:type="dxa"/>
            <w:tcBorders>
              <w:top w:val="single" w:sz="4" w:space="0" w:color="auto"/>
              <w:left w:val="nil"/>
              <w:bottom w:val="single" w:sz="4" w:space="0" w:color="auto"/>
              <w:right w:val="single" w:sz="4" w:space="0" w:color="auto"/>
            </w:tcBorders>
            <w:shd w:val="clear" w:color="auto" w:fill="C6EFCE"/>
            <w:noWrap/>
            <w:hideMark/>
          </w:tcPr>
          <w:p w14:paraId="3A32FC8C" w14:textId="77777777" w:rsidR="00386F4B" w:rsidRDefault="00386F4B">
            <w:pPr>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510F5070" w14:textId="77777777" w:rsidR="00386F4B" w:rsidRDefault="00386F4B">
            <w:pPr>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hideMark/>
          </w:tcPr>
          <w:p w14:paraId="538DC0C3" w14:textId="77777777"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0028DE26" w14:textId="77777777" w:rsidR="00386F4B" w:rsidRDefault="001C4536">
            <w:pPr>
              <w:pStyle w:val="P68B1DB1-Normal7"/>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hideMark/>
          </w:tcPr>
          <w:p w14:paraId="3ADEFB19" w14:textId="77777777" w:rsidR="00386F4B" w:rsidRDefault="001C4536">
            <w:pPr>
              <w:pStyle w:val="P68B1DB1-Normal7"/>
              <w:jc w:val="center"/>
              <w:rPr>
                <w:rFonts w:eastAsia="Times New Roman"/>
                <w:noProof/>
              </w:rPr>
            </w:pPr>
            <w:r>
              <w:rPr>
                <w:noProof/>
              </w:rPr>
              <w:t>2021</w:t>
            </w:r>
          </w:p>
        </w:tc>
        <w:tc>
          <w:tcPr>
            <w:tcW w:w="3799" w:type="dxa"/>
            <w:tcBorders>
              <w:top w:val="single" w:sz="4" w:space="0" w:color="auto"/>
              <w:left w:val="nil"/>
              <w:bottom w:val="single" w:sz="4" w:space="0" w:color="auto"/>
              <w:right w:val="single" w:sz="4" w:space="0" w:color="auto"/>
            </w:tcBorders>
            <w:shd w:val="clear" w:color="auto" w:fill="C6EFCE"/>
            <w:noWrap/>
          </w:tcPr>
          <w:p w14:paraId="0197466A" w14:textId="7F625F91" w:rsidR="00386F4B" w:rsidRDefault="001C4536">
            <w:pPr>
              <w:pStyle w:val="P68B1DB1-Normal7"/>
              <w:rPr>
                <w:rFonts w:eastAsia="Times New Roman"/>
                <w:noProof/>
              </w:rPr>
            </w:pPr>
            <w:r>
              <w:rPr>
                <w:noProof/>
              </w:rPr>
              <w:t>Etapa de referință se finalizează după încheierea rundei de depunere a candidaturilor, iar Agenția daneză pentru agricultură anunță pe pagina sa principală că runda de depunere a candidaturilor s-a încheiat.</w:t>
            </w:r>
          </w:p>
          <w:p w14:paraId="2374EF61" w14:textId="77777777" w:rsidR="00386F4B" w:rsidRDefault="001C4536">
            <w:pPr>
              <w:pStyle w:val="P68B1DB1-Normal7"/>
              <w:rPr>
                <w:rFonts w:eastAsia="Times New Roman"/>
                <w:noProof/>
              </w:rPr>
            </w:pPr>
            <w:r>
              <w:rPr>
                <w:noProof/>
              </w:rPr>
              <w:t>Obiectivul sistemului este de a demonstra utilizarea biorafinăriilor brune care au un mare potențial de reducere a emisiilor de gaze cu efect de seră în agricultură.</w:t>
            </w:r>
          </w:p>
        </w:tc>
      </w:tr>
      <w:tr w:rsidR="00386F4B" w14:paraId="0D7FF3CF"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0006054E" w14:textId="7352DEE5" w:rsidR="00386F4B" w:rsidRDefault="001C4536">
            <w:pPr>
              <w:pStyle w:val="P68B1DB1-Normal7"/>
              <w:jc w:val="center"/>
              <w:rPr>
                <w:rFonts w:eastAsia="Times New Roman"/>
                <w:noProof/>
              </w:rPr>
            </w:pPr>
            <w:r>
              <w:rPr>
                <w:noProof/>
              </w:rPr>
              <w:t>12</w:t>
            </w:r>
          </w:p>
        </w:tc>
        <w:tc>
          <w:tcPr>
            <w:tcW w:w="1843" w:type="dxa"/>
            <w:tcBorders>
              <w:top w:val="single" w:sz="4" w:space="0" w:color="auto"/>
              <w:left w:val="nil"/>
              <w:bottom w:val="single" w:sz="4" w:space="0" w:color="auto"/>
              <w:right w:val="single" w:sz="4" w:space="0" w:color="auto"/>
            </w:tcBorders>
            <w:shd w:val="clear" w:color="auto" w:fill="C6EFCE"/>
            <w:noWrap/>
          </w:tcPr>
          <w:p w14:paraId="020643E0" w14:textId="77777777" w:rsidR="00386F4B" w:rsidRDefault="001C4536">
            <w:pPr>
              <w:pStyle w:val="P68B1DB1-Normal7"/>
              <w:rPr>
                <w:rFonts w:eastAsia="Times New Roman"/>
                <w:noProof/>
              </w:rPr>
            </w:pPr>
            <w:r>
              <w:rPr>
                <w:noProof/>
              </w:rPr>
              <w:t>2 – tranziția verde a agriculturii și a mediului – Tehnologii climatice în agricultură</w:t>
            </w:r>
          </w:p>
        </w:tc>
        <w:tc>
          <w:tcPr>
            <w:tcW w:w="992" w:type="dxa"/>
            <w:tcBorders>
              <w:top w:val="single" w:sz="4" w:space="0" w:color="auto"/>
              <w:left w:val="nil"/>
              <w:bottom w:val="single" w:sz="4" w:space="0" w:color="auto"/>
              <w:right w:val="single" w:sz="4" w:space="0" w:color="auto"/>
            </w:tcBorders>
            <w:shd w:val="clear" w:color="auto" w:fill="C6EFCE"/>
            <w:noWrap/>
          </w:tcPr>
          <w:p w14:paraId="4566A73E" w14:textId="31D61156" w:rsidR="00386F4B" w:rsidRDefault="001C4536">
            <w:pPr>
              <w:pStyle w:val="P68B1DB1-Normal7"/>
              <w:jc w:val="center"/>
              <w:rPr>
                <w:rFonts w:eastAsia="Times New Roman"/>
                <w:noProof/>
              </w:rPr>
            </w:pPr>
            <w:r>
              <w:rPr>
                <w:noProof/>
              </w:rPr>
              <w:t>Etapă</w:t>
            </w:r>
          </w:p>
        </w:tc>
        <w:tc>
          <w:tcPr>
            <w:tcW w:w="1843" w:type="dxa"/>
            <w:tcBorders>
              <w:top w:val="single" w:sz="4" w:space="0" w:color="auto"/>
              <w:left w:val="nil"/>
              <w:bottom w:val="single" w:sz="4" w:space="0" w:color="auto"/>
              <w:right w:val="single" w:sz="4" w:space="0" w:color="auto"/>
            </w:tcBorders>
            <w:shd w:val="clear" w:color="auto" w:fill="C6EFCE"/>
            <w:noWrap/>
          </w:tcPr>
          <w:p w14:paraId="0E2AC5DE" w14:textId="6A6C4DBD" w:rsidR="00386F4B" w:rsidRDefault="001C4536">
            <w:pPr>
              <w:pStyle w:val="P68B1DB1-Normal7"/>
              <w:rPr>
                <w:rFonts w:eastAsia="Times New Roman"/>
                <w:noProof/>
              </w:rPr>
            </w:pPr>
            <w:r>
              <w:rPr>
                <w:noProof/>
              </w:rPr>
              <w:t>Construirea unei biorafinării.</w:t>
            </w:r>
          </w:p>
        </w:tc>
        <w:tc>
          <w:tcPr>
            <w:tcW w:w="1417" w:type="dxa"/>
            <w:tcBorders>
              <w:top w:val="single" w:sz="4" w:space="0" w:color="auto"/>
              <w:left w:val="nil"/>
              <w:bottom w:val="single" w:sz="4" w:space="0" w:color="auto"/>
              <w:right w:val="single" w:sz="4" w:space="0" w:color="auto"/>
            </w:tcBorders>
            <w:shd w:val="clear" w:color="auto" w:fill="C6EFCE"/>
            <w:noWrap/>
          </w:tcPr>
          <w:p w14:paraId="19F59CD5" w14:textId="57EF34B5" w:rsidR="00386F4B" w:rsidRDefault="001C4536">
            <w:pPr>
              <w:pStyle w:val="P68B1DB1-Normal10"/>
              <w:rPr>
                <w:noProof/>
              </w:rPr>
            </w:pPr>
            <w:r>
              <w:rPr>
                <w:noProof/>
              </w:rPr>
              <w:t>Construirea de biorafinării.</w:t>
            </w:r>
          </w:p>
        </w:tc>
        <w:tc>
          <w:tcPr>
            <w:tcW w:w="1276" w:type="dxa"/>
            <w:tcBorders>
              <w:top w:val="single" w:sz="4" w:space="0" w:color="auto"/>
              <w:left w:val="nil"/>
              <w:bottom w:val="single" w:sz="4" w:space="0" w:color="auto"/>
              <w:right w:val="single" w:sz="4" w:space="0" w:color="auto"/>
            </w:tcBorders>
            <w:shd w:val="clear" w:color="auto" w:fill="C6EFCE"/>
            <w:noWrap/>
          </w:tcPr>
          <w:p w14:paraId="7E8E6048" w14:textId="72484110" w:rsidR="00386F4B" w:rsidRDefault="00386F4B">
            <w:pPr>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3710A03E" w14:textId="58F4FF91" w:rsidR="00386F4B" w:rsidRDefault="00386F4B">
            <w:pPr>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3E04E8E" w14:textId="49FD4826"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tcPr>
          <w:p w14:paraId="1F3263DF" w14:textId="77777777" w:rsidR="00386F4B" w:rsidRDefault="001C4536">
            <w:pPr>
              <w:pStyle w:val="P68B1DB1-Normal7"/>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6B2E2405" w14:textId="77777777" w:rsidR="00386F4B" w:rsidRDefault="001C4536">
            <w:pPr>
              <w:pStyle w:val="P68B1DB1-Normal7"/>
              <w:jc w:val="center"/>
              <w:rPr>
                <w:rFonts w:eastAsia="Times New Roman"/>
                <w:noProof/>
              </w:rPr>
            </w:pPr>
            <w:r>
              <w:rPr>
                <w:noProof/>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6428D4FE" w14:textId="69289042" w:rsidR="00386F4B" w:rsidRDefault="001C4536">
            <w:pPr>
              <w:pStyle w:val="P68B1DB1-Normal7"/>
              <w:rPr>
                <w:rFonts w:eastAsia="Times New Roman"/>
                <w:noProof/>
              </w:rPr>
            </w:pPr>
            <w:r>
              <w:rPr>
                <w:noProof/>
              </w:rPr>
              <w:t>Construirea unei biorafinării și documentarea impactului asupra climei și mediului al adăugării de cărbune din biomasă în sol.</w:t>
            </w:r>
          </w:p>
        </w:tc>
      </w:tr>
      <w:tr w:rsidR="00386F4B" w14:paraId="76E4C87D"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00B91662" w14:textId="77777777" w:rsidR="00386F4B" w:rsidRDefault="001C4536">
            <w:pPr>
              <w:pStyle w:val="P68B1DB1-Normal7"/>
              <w:jc w:val="center"/>
              <w:rPr>
                <w:rFonts w:eastAsia="Times New Roman"/>
                <w:noProof/>
              </w:rPr>
            </w:pPr>
            <w:r>
              <w:rPr>
                <w:noProof/>
              </w:rPr>
              <w:t>13</w:t>
            </w:r>
          </w:p>
        </w:tc>
        <w:tc>
          <w:tcPr>
            <w:tcW w:w="1843" w:type="dxa"/>
            <w:tcBorders>
              <w:top w:val="single" w:sz="4" w:space="0" w:color="auto"/>
              <w:left w:val="nil"/>
              <w:bottom w:val="single" w:sz="4" w:space="0" w:color="auto"/>
              <w:right w:val="single" w:sz="4" w:space="0" w:color="auto"/>
            </w:tcBorders>
            <w:shd w:val="clear" w:color="auto" w:fill="C6EFCE"/>
            <w:noWrap/>
            <w:hideMark/>
          </w:tcPr>
          <w:p w14:paraId="579C5A55" w14:textId="77777777" w:rsidR="00386F4B" w:rsidRDefault="001C4536">
            <w:pPr>
              <w:pStyle w:val="P68B1DB1-Normal7"/>
              <w:rPr>
                <w:rFonts w:eastAsia="Times New Roman"/>
                <w:noProof/>
              </w:rPr>
            </w:pPr>
            <w:r>
              <w:rPr>
                <w:noProof/>
              </w:rPr>
              <w:t>2 – tranziția verde a agriculturii și a mediului – Soluri bogate în carbon</w:t>
            </w:r>
          </w:p>
        </w:tc>
        <w:tc>
          <w:tcPr>
            <w:tcW w:w="992" w:type="dxa"/>
            <w:tcBorders>
              <w:top w:val="single" w:sz="4" w:space="0" w:color="auto"/>
              <w:left w:val="nil"/>
              <w:bottom w:val="single" w:sz="4" w:space="0" w:color="auto"/>
              <w:right w:val="single" w:sz="4" w:space="0" w:color="auto"/>
            </w:tcBorders>
            <w:shd w:val="clear" w:color="auto" w:fill="C6EFCE"/>
            <w:noWrap/>
            <w:hideMark/>
          </w:tcPr>
          <w:p w14:paraId="24425994" w14:textId="77777777" w:rsidR="00386F4B" w:rsidRDefault="001C4536">
            <w:pPr>
              <w:pStyle w:val="P68B1DB1-Normal7"/>
              <w:jc w:val="center"/>
              <w:rPr>
                <w:rFonts w:eastAsia="Times New Roman"/>
                <w:noProof/>
              </w:rPr>
            </w:pPr>
            <w:r>
              <w:rPr>
                <w:noProof/>
              </w:rPr>
              <w:t>Etapă</w:t>
            </w:r>
          </w:p>
        </w:tc>
        <w:tc>
          <w:tcPr>
            <w:tcW w:w="1843" w:type="dxa"/>
            <w:tcBorders>
              <w:top w:val="single" w:sz="4" w:space="0" w:color="auto"/>
              <w:left w:val="nil"/>
              <w:bottom w:val="single" w:sz="4" w:space="0" w:color="auto"/>
              <w:right w:val="single" w:sz="4" w:space="0" w:color="auto"/>
            </w:tcBorders>
            <w:shd w:val="clear" w:color="auto" w:fill="C6EFCE"/>
            <w:noWrap/>
            <w:hideMark/>
          </w:tcPr>
          <w:p w14:paraId="20735AE2" w14:textId="7D1E2E1D" w:rsidR="00386F4B" w:rsidRDefault="001C4536">
            <w:pPr>
              <w:pStyle w:val="P68B1DB1-Normal7"/>
              <w:rPr>
                <w:rFonts w:eastAsia="Times New Roman"/>
                <w:noProof/>
              </w:rPr>
            </w:pPr>
            <w:r>
              <w:rPr>
                <w:noProof/>
              </w:rPr>
              <w:t>Se finalizează cererea de candidaturi pentru schema de subvenții pentru reumidificarea și scoaterea din producție a solurilor bogate în carbon.</w:t>
            </w:r>
          </w:p>
        </w:tc>
        <w:tc>
          <w:tcPr>
            <w:tcW w:w="1417" w:type="dxa"/>
            <w:tcBorders>
              <w:top w:val="single" w:sz="4" w:space="0" w:color="auto"/>
              <w:left w:val="nil"/>
              <w:bottom w:val="single" w:sz="4" w:space="0" w:color="auto"/>
              <w:right w:val="single" w:sz="4" w:space="0" w:color="auto"/>
            </w:tcBorders>
            <w:shd w:val="clear" w:color="auto" w:fill="C6EFCE"/>
            <w:noWrap/>
            <w:hideMark/>
          </w:tcPr>
          <w:p w14:paraId="04725AF5" w14:textId="77777777" w:rsidR="00386F4B" w:rsidRDefault="001C4536">
            <w:pPr>
              <w:pStyle w:val="P68B1DB1-Normal7"/>
              <w:rPr>
                <w:rFonts w:eastAsia="Times New Roman"/>
                <w:noProof/>
              </w:rPr>
            </w:pPr>
            <w:r>
              <w:rPr>
                <w:noProof/>
              </w:rPr>
              <w:t>Cererea de candidaturi pentru schema de subvenții pentru scoaterea din producție a solurilor bogate în carbon este finalizată.</w:t>
            </w:r>
          </w:p>
        </w:tc>
        <w:tc>
          <w:tcPr>
            <w:tcW w:w="1276" w:type="dxa"/>
            <w:tcBorders>
              <w:top w:val="single" w:sz="4" w:space="0" w:color="auto"/>
              <w:left w:val="nil"/>
              <w:bottom w:val="single" w:sz="4" w:space="0" w:color="auto"/>
              <w:right w:val="single" w:sz="4" w:space="0" w:color="auto"/>
            </w:tcBorders>
            <w:shd w:val="clear" w:color="auto" w:fill="C6EFCE"/>
            <w:noWrap/>
            <w:hideMark/>
          </w:tcPr>
          <w:p w14:paraId="32182E17" w14:textId="77777777" w:rsidR="00386F4B" w:rsidRDefault="00386F4B">
            <w:pPr>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64ACEDF6" w14:textId="77777777" w:rsidR="00386F4B" w:rsidRDefault="00386F4B">
            <w:pPr>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hideMark/>
          </w:tcPr>
          <w:p w14:paraId="5931ECC1" w14:textId="77777777"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6B5481A6" w14:textId="77777777" w:rsidR="00386F4B" w:rsidRDefault="001C4536">
            <w:pPr>
              <w:pStyle w:val="P68B1DB1-Normal7"/>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hideMark/>
          </w:tcPr>
          <w:p w14:paraId="23FEBFD5" w14:textId="77777777" w:rsidR="00386F4B" w:rsidRDefault="001C4536">
            <w:pPr>
              <w:pStyle w:val="P68B1DB1-Normal7"/>
              <w:jc w:val="center"/>
              <w:rPr>
                <w:rFonts w:eastAsia="Times New Roman"/>
                <w:noProof/>
              </w:rPr>
            </w:pPr>
            <w:r>
              <w:rPr>
                <w:noProof/>
              </w:rPr>
              <w:t>2021</w:t>
            </w:r>
          </w:p>
        </w:tc>
        <w:tc>
          <w:tcPr>
            <w:tcW w:w="3799" w:type="dxa"/>
            <w:tcBorders>
              <w:top w:val="single" w:sz="4" w:space="0" w:color="auto"/>
              <w:left w:val="nil"/>
              <w:bottom w:val="single" w:sz="4" w:space="0" w:color="auto"/>
              <w:right w:val="single" w:sz="4" w:space="0" w:color="auto"/>
            </w:tcBorders>
            <w:shd w:val="clear" w:color="auto" w:fill="C6EFCE"/>
            <w:noWrap/>
            <w:hideMark/>
          </w:tcPr>
          <w:p w14:paraId="734AE44B" w14:textId="1BCE7847" w:rsidR="00386F4B" w:rsidRDefault="001C4536">
            <w:pPr>
              <w:pStyle w:val="P68B1DB1-Normal7"/>
              <w:rPr>
                <w:rFonts w:eastAsia="Times New Roman"/>
                <w:noProof/>
              </w:rPr>
            </w:pPr>
            <w:r>
              <w:rPr>
                <w:noProof/>
              </w:rPr>
              <w:t>Scopul schemei este de a crea stimulente financiare pentru ca fermierii să scoată din producție solurile lor bogate în carbon și să le reumidifice pentru a preveni emiterea de carbon în atmosferă.</w:t>
            </w:r>
          </w:p>
          <w:p w14:paraId="1B25095C" w14:textId="149F3470" w:rsidR="00386F4B" w:rsidRDefault="001C4536">
            <w:pPr>
              <w:pStyle w:val="P68B1DB1-Normal7"/>
              <w:rPr>
                <w:rFonts w:eastAsia="Times New Roman"/>
                <w:noProof/>
              </w:rPr>
            </w:pPr>
            <w:r>
              <w:rPr>
                <w:noProof/>
              </w:rPr>
              <w:t>Etapa de referință se finalizează atunci când runda de depunere a candidaturilor este închisă, iar Agenția Daneză de Mediu anunță pe pagina sa principală că runda de depunere a candidaturilor este închisă.</w:t>
            </w:r>
          </w:p>
        </w:tc>
      </w:tr>
      <w:tr w:rsidR="00386F4B" w14:paraId="6B9BA25A"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410C9319" w14:textId="3807BF18" w:rsidR="00386F4B" w:rsidRDefault="001C4536">
            <w:pPr>
              <w:pStyle w:val="P68B1DB1-Normal7"/>
              <w:jc w:val="center"/>
              <w:rPr>
                <w:rFonts w:eastAsia="Times New Roman"/>
                <w:noProof/>
              </w:rPr>
            </w:pPr>
            <w:r>
              <w:rPr>
                <w:noProof/>
              </w:rPr>
              <w:t>15</w:t>
            </w:r>
          </w:p>
        </w:tc>
        <w:tc>
          <w:tcPr>
            <w:tcW w:w="1843" w:type="dxa"/>
            <w:tcBorders>
              <w:top w:val="single" w:sz="4" w:space="0" w:color="auto"/>
              <w:left w:val="nil"/>
              <w:bottom w:val="single" w:sz="4" w:space="0" w:color="auto"/>
              <w:right w:val="single" w:sz="4" w:space="0" w:color="auto"/>
            </w:tcBorders>
            <w:shd w:val="clear" w:color="auto" w:fill="C6EFCE"/>
            <w:noWrap/>
            <w:hideMark/>
          </w:tcPr>
          <w:p w14:paraId="1A73F057" w14:textId="12013477" w:rsidR="00386F4B" w:rsidRDefault="001C4536">
            <w:pPr>
              <w:pStyle w:val="P68B1DB1-Normal7"/>
              <w:rPr>
                <w:rFonts w:eastAsia="Times New Roman"/>
                <w:noProof/>
              </w:rPr>
            </w:pPr>
            <w:r>
              <w:rPr>
                <w:noProof/>
              </w:rPr>
              <w:t>2 – tranziția verde a agriculturii și a mediului – Soluri bogate în carbon</w:t>
            </w:r>
          </w:p>
        </w:tc>
        <w:tc>
          <w:tcPr>
            <w:tcW w:w="992" w:type="dxa"/>
            <w:tcBorders>
              <w:top w:val="single" w:sz="4" w:space="0" w:color="auto"/>
              <w:left w:val="nil"/>
              <w:bottom w:val="single" w:sz="4" w:space="0" w:color="auto"/>
              <w:right w:val="single" w:sz="4" w:space="0" w:color="auto"/>
            </w:tcBorders>
            <w:shd w:val="clear" w:color="auto" w:fill="C6EFCE"/>
            <w:noWrap/>
            <w:hideMark/>
          </w:tcPr>
          <w:p w14:paraId="6CD7ED4E" w14:textId="77777777" w:rsidR="00386F4B" w:rsidRDefault="001C4536">
            <w:pPr>
              <w:pStyle w:val="P68B1DB1-Normal7"/>
              <w:jc w:val="center"/>
              <w:rPr>
                <w:rFonts w:eastAsia="Times New Roman"/>
                <w:noProof/>
              </w:rPr>
            </w:pPr>
            <w:r>
              <w:rPr>
                <w:noProof/>
              </w:rPr>
              <w:t>Țintă</w:t>
            </w:r>
          </w:p>
        </w:tc>
        <w:tc>
          <w:tcPr>
            <w:tcW w:w="1843" w:type="dxa"/>
            <w:tcBorders>
              <w:top w:val="single" w:sz="4" w:space="0" w:color="auto"/>
              <w:left w:val="nil"/>
              <w:bottom w:val="single" w:sz="4" w:space="0" w:color="auto"/>
              <w:right w:val="single" w:sz="4" w:space="0" w:color="auto"/>
            </w:tcBorders>
            <w:shd w:val="clear" w:color="auto" w:fill="C6EFCE"/>
            <w:noWrap/>
            <w:hideMark/>
          </w:tcPr>
          <w:p w14:paraId="32B7AFEA" w14:textId="09DBF69D" w:rsidR="00386F4B" w:rsidRDefault="001C4536">
            <w:pPr>
              <w:pStyle w:val="P68B1DB1-Normal7"/>
              <w:rPr>
                <w:rFonts w:eastAsia="Times New Roman"/>
                <w:noProof/>
              </w:rPr>
            </w:pPr>
            <w:r>
              <w:rPr>
                <w:noProof/>
              </w:rPr>
              <w:t>Declarații privind zonele umede pentru proiecte de eliminare a 1 975 hectare de sol bogat în carbon din producția înregistrată în registrul funciar.</w:t>
            </w:r>
          </w:p>
        </w:tc>
        <w:tc>
          <w:tcPr>
            <w:tcW w:w="1417" w:type="dxa"/>
            <w:tcBorders>
              <w:top w:val="single" w:sz="4" w:space="0" w:color="auto"/>
              <w:left w:val="nil"/>
              <w:bottom w:val="single" w:sz="4" w:space="0" w:color="auto"/>
              <w:right w:val="single" w:sz="4" w:space="0" w:color="auto"/>
            </w:tcBorders>
            <w:shd w:val="clear" w:color="auto" w:fill="C6EFCE"/>
            <w:noWrap/>
            <w:hideMark/>
          </w:tcPr>
          <w:p w14:paraId="4BE4711C" w14:textId="77777777" w:rsidR="00386F4B" w:rsidRDefault="00386F4B">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hideMark/>
          </w:tcPr>
          <w:p w14:paraId="15D4157E" w14:textId="77777777" w:rsidR="00386F4B" w:rsidRDefault="001C4536">
            <w:pPr>
              <w:pStyle w:val="P68B1DB1-Normal7"/>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hideMark/>
          </w:tcPr>
          <w:p w14:paraId="04493FD8" w14:textId="6C1BE97E" w:rsidR="00386F4B" w:rsidRDefault="001C4536">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hideMark/>
          </w:tcPr>
          <w:p w14:paraId="0922F65F" w14:textId="47F2C8AF" w:rsidR="00386F4B" w:rsidRDefault="001C4536">
            <w:pPr>
              <w:pStyle w:val="P68B1DB1-Normal7"/>
              <w:jc w:val="center"/>
              <w:rPr>
                <w:noProof/>
              </w:rPr>
            </w:pPr>
            <w:r>
              <w:rPr>
                <w:noProof/>
              </w:rPr>
              <w:t>1 975</w:t>
            </w:r>
          </w:p>
        </w:tc>
        <w:tc>
          <w:tcPr>
            <w:tcW w:w="851" w:type="dxa"/>
            <w:tcBorders>
              <w:top w:val="single" w:sz="4" w:space="0" w:color="auto"/>
              <w:left w:val="nil"/>
              <w:bottom w:val="single" w:sz="4" w:space="0" w:color="auto"/>
              <w:right w:val="single" w:sz="4" w:space="0" w:color="auto"/>
            </w:tcBorders>
            <w:shd w:val="clear" w:color="auto" w:fill="C6EFCE"/>
            <w:noWrap/>
            <w:hideMark/>
          </w:tcPr>
          <w:p w14:paraId="1D525722" w14:textId="77777777" w:rsidR="00386F4B" w:rsidRDefault="001C4536">
            <w:pPr>
              <w:pStyle w:val="P68B1DB1-Normal7"/>
              <w:jc w:val="center"/>
              <w:rPr>
                <w:rFonts w:eastAsia="Times New Roman"/>
                <w:noProof/>
              </w:rPr>
            </w:pPr>
            <w:r>
              <w:rPr>
                <w:noProof/>
              </w:rPr>
              <w:t>Î2</w:t>
            </w:r>
          </w:p>
        </w:tc>
        <w:tc>
          <w:tcPr>
            <w:tcW w:w="708" w:type="dxa"/>
            <w:tcBorders>
              <w:top w:val="single" w:sz="4" w:space="0" w:color="auto"/>
              <w:left w:val="nil"/>
              <w:bottom w:val="single" w:sz="4" w:space="0" w:color="auto"/>
              <w:right w:val="single" w:sz="4" w:space="0" w:color="auto"/>
            </w:tcBorders>
            <w:shd w:val="clear" w:color="auto" w:fill="C6EFCE"/>
            <w:noWrap/>
            <w:hideMark/>
          </w:tcPr>
          <w:p w14:paraId="7AE564CD" w14:textId="77777777" w:rsidR="00386F4B" w:rsidRDefault="001C4536">
            <w:pPr>
              <w:pStyle w:val="P68B1DB1-Normal7"/>
              <w:jc w:val="center"/>
              <w:rPr>
                <w:rFonts w:eastAsia="Times New Roman"/>
                <w:noProof/>
              </w:rPr>
            </w:pPr>
            <w:r>
              <w:rPr>
                <w:noProof/>
              </w:rPr>
              <w:t>2026</w:t>
            </w:r>
          </w:p>
        </w:tc>
        <w:tc>
          <w:tcPr>
            <w:tcW w:w="3799" w:type="dxa"/>
            <w:tcBorders>
              <w:top w:val="single" w:sz="4" w:space="0" w:color="auto"/>
              <w:left w:val="nil"/>
              <w:bottom w:val="single" w:sz="4" w:space="0" w:color="auto"/>
              <w:right w:val="single" w:sz="4" w:space="0" w:color="auto"/>
            </w:tcBorders>
            <w:shd w:val="clear" w:color="auto" w:fill="C6EFCE"/>
            <w:noWrap/>
            <w:hideMark/>
          </w:tcPr>
          <w:p w14:paraId="4D59082E" w14:textId="4B62BA83" w:rsidR="00386F4B" w:rsidRDefault="001C4536">
            <w:pPr>
              <w:pStyle w:val="P68B1DB1-Normal7"/>
              <w:rPr>
                <w:rFonts w:eastAsia="Times New Roman"/>
                <w:noProof/>
              </w:rPr>
            </w:pPr>
            <w:r>
              <w:rPr>
                <w:noProof/>
              </w:rPr>
              <w:t>Obiectivul trebuie atins atunci când declarațiile privind zonele umede</w:t>
            </w:r>
            <w:r>
              <w:rPr>
                <w:i/>
                <w:noProof/>
              </w:rPr>
              <w:t xml:space="preserve"> (</w:t>
            </w:r>
            <w:r>
              <w:rPr>
                <w:noProof/>
              </w:rPr>
              <w:t>klima-lavbundsprojekter) au fost înregistrate în registrul funciar pentru proiecte de eliminare din producție a 1 975 hectare de sol bogat în carbon.</w:t>
            </w:r>
          </w:p>
        </w:tc>
      </w:tr>
      <w:tr w:rsidR="00386F4B" w14:paraId="56343602"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4CB04823" w14:textId="77777777" w:rsidR="00386F4B" w:rsidRDefault="001C4536">
            <w:pPr>
              <w:pStyle w:val="P68B1DB1-Normal7"/>
              <w:jc w:val="center"/>
              <w:rPr>
                <w:rFonts w:eastAsia="Times New Roman"/>
                <w:noProof/>
              </w:rPr>
            </w:pPr>
            <w:r>
              <w:rPr>
                <w:noProof/>
              </w:rPr>
              <w:t>16</w:t>
            </w:r>
          </w:p>
        </w:tc>
        <w:tc>
          <w:tcPr>
            <w:tcW w:w="1843" w:type="dxa"/>
            <w:tcBorders>
              <w:top w:val="single" w:sz="4" w:space="0" w:color="auto"/>
              <w:left w:val="nil"/>
              <w:bottom w:val="single" w:sz="4" w:space="0" w:color="auto"/>
              <w:right w:val="single" w:sz="4" w:space="0" w:color="auto"/>
            </w:tcBorders>
            <w:shd w:val="clear" w:color="auto" w:fill="C6EFCE"/>
            <w:noWrap/>
          </w:tcPr>
          <w:p w14:paraId="21CC40DB" w14:textId="77777777" w:rsidR="00386F4B" w:rsidRDefault="001C4536">
            <w:pPr>
              <w:pStyle w:val="P68B1DB1-Normal7"/>
              <w:rPr>
                <w:rFonts w:eastAsia="Times New Roman"/>
                <w:noProof/>
              </w:rPr>
            </w:pPr>
            <w:r>
              <w:rPr>
                <w:noProof/>
              </w:rPr>
              <w:t>2 – tranziția verde a agriculturii și a mediului – Reabilitarea siturilor industriale și a terenurilor contaminate</w:t>
            </w:r>
          </w:p>
        </w:tc>
        <w:tc>
          <w:tcPr>
            <w:tcW w:w="992" w:type="dxa"/>
            <w:tcBorders>
              <w:top w:val="single" w:sz="4" w:space="0" w:color="auto"/>
              <w:left w:val="nil"/>
              <w:bottom w:val="single" w:sz="4" w:space="0" w:color="auto"/>
              <w:right w:val="single" w:sz="4" w:space="0" w:color="auto"/>
            </w:tcBorders>
            <w:shd w:val="clear" w:color="auto" w:fill="C6EFCE"/>
            <w:noWrap/>
          </w:tcPr>
          <w:p w14:paraId="33E0D8BE" w14:textId="77777777" w:rsidR="00386F4B" w:rsidRDefault="001C4536">
            <w:pPr>
              <w:pStyle w:val="P68B1DB1-Normal7"/>
              <w:jc w:val="center"/>
              <w:rPr>
                <w:rFonts w:eastAsia="Times New Roman"/>
                <w:noProof/>
              </w:rPr>
            </w:pPr>
            <w:r>
              <w:rPr>
                <w:noProof/>
              </w:rPr>
              <w:t>Țintă</w:t>
            </w:r>
          </w:p>
        </w:tc>
        <w:tc>
          <w:tcPr>
            <w:tcW w:w="1843" w:type="dxa"/>
            <w:tcBorders>
              <w:top w:val="single" w:sz="4" w:space="0" w:color="auto"/>
              <w:left w:val="nil"/>
              <w:bottom w:val="single" w:sz="4" w:space="0" w:color="auto"/>
              <w:right w:val="single" w:sz="4" w:space="0" w:color="auto"/>
            </w:tcBorders>
            <w:shd w:val="clear" w:color="auto" w:fill="C6EFCE"/>
            <w:noWrap/>
          </w:tcPr>
          <w:p w14:paraId="53E7B9EE" w14:textId="4809C095" w:rsidR="00386F4B" w:rsidRDefault="001C4536">
            <w:pPr>
              <w:pStyle w:val="P68B1DB1-Normal7"/>
              <w:rPr>
                <w:rFonts w:eastAsia="Times New Roman"/>
                <w:noProof/>
              </w:rPr>
            </w:pPr>
            <w:r>
              <w:rPr>
                <w:noProof/>
              </w:rPr>
              <w:t>Au fost aprobate minimum 4 cereri de proiect pentru reabilitarea unui sit industrial sau a unui teren contaminat.</w:t>
            </w:r>
          </w:p>
        </w:tc>
        <w:tc>
          <w:tcPr>
            <w:tcW w:w="1417" w:type="dxa"/>
            <w:tcBorders>
              <w:top w:val="single" w:sz="4" w:space="0" w:color="auto"/>
              <w:left w:val="nil"/>
              <w:bottom w:val="single" w:sz="4" w:space="0" w:color="auto"/>
              <w:right w:val="single" w:sz="4" w:space="0" w:color="auto"/>
            </w:tcBorders>
            <w:shd w:val="clear" w:color="auto" w:fill="C6EFCE"/>
            <w:noWrap/>
          </w:tcPr>
          <w:p w14:paraId="7BD4AF2E" w14:textId="77777777" w:rsidR="00386F4B" w:rsidRDefault="00386F4B">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tcPr>
          <w:p w14:paraId="2951821B" w14:textId="77777777" w:rsidR="00386F4B" w:rsidRDefault="001C4536">
            <w:pPr>
              <w:pStyle w:val="P68B1DB1-Normal7"/>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36F90C2B" w14:textId="77777777" w:rsidR="00386F4B" w:rsidRDefault="001C4536">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B54969B" w14:textId="77777777" w:rsidR="00386F4B" w:rsidRDefault="001C4536">
            <w:pPr>
              <w:pStyle w:val="P68B1DB1-Normal7"/>
              <w:jc w:val="center"/>
              <w:rPr>
                <w:rFonts w:eastAsia="Times New Roman"/>
                <w:noProof/>
              </w:rPr>
            </w:pPr>
            <w:r>
              <w:rPr>
                <w:noProof/>
              </w:rPr>
              <w:t>4</w:t>
            </w:r>
          </w:p>
        </w:tc>
        <w:tc>
          <w:tcPr>
            <w:tcW w:w="851" w:type="dxa"/>
            <w:tcBorders>
              <w:top w:val="single" w:sz="4" w:space="0" w:color="auto"/>
              <w:left w:val="nil"/>
              <w:bottom w:val="single" w:sz="4" w:space="0" w:color="auto"/>
              <w:right w:val="single" w:sz="4" w:space="0" w:color="auto"/>
            </w:tcBorders>
            <w:shd w:val="clear" w:color="auto" w:fill="C6EFCE"/>
            <w:noWrap/>
          </w:tcPr>
          <w:p w14:paraId="472268A3" w14:textId="77777777" w:rsidR="00386F4B" w:rsidRDefault="001C4536">
            <w:pPr>
              <w:pStyle w:val="P68B1DB1-Normal7"/>
              <w:jc w:val="center"/>
              <w:rPr>
                <w:rFonts w:eastAsia="Times New Roman"/>
                <w:noProof/>
              </w:rPr>
            </w:pPr>
            <w:r>
              <w:rPr>
                <w:noProof/>
              </w:rPr>
              <w:t>Î1</w:t>
            </w:r>
          </w:p>
        </w:tc>
        <w:tc>
          <w:tcPr>
            <w:tcW w:w="708" w:type="dxa"/>
            <w:tcBorders>
              <w:top w:val="single" w:sz="4" w:space="0" w:color="auto"/>
              <w:left w:val="nil"/>
              <w:bottom w:val="single" w:sz="4" w:space="0" w:color="auto"/>
              <w:right w:val="single" w:sz="4" w:space="0" w:color="auto"/>
            </w:tcBorders>
            <w:shd w:val="clear" w:color="auto" w:fill="C6EFCE"/>
            <w:noWrap/>
          </w:tcPr>
          <w:p w14:paraId="0E151520" w14:textId="77777777" w:rsidR="00386F4B" w:rsidRDefault="001C4536">
            <w:pPr>
              <w:pStyle w:val="P68B1DB1-Normal7"/>
              <w:jc w:val="center"/>
              <w:rPr>
                <w:rFonts w:eastAsia="Times New Roman"/>
                <w:noProof/>
              </w:rPr>
            </w:pPr>
            <w:r>
              <w:rPr>
                <w:noProof/>
              </w:rPr>
              <w:t>2022</w:t>
            </w:r>
          </w:p>
        </w:tc>
        <w:tc>
          <w:tcPr>
            <w:tcW w:w="3799" w:type="dxa"/>
            <w:tcBorders>
              <w:top w:val="single" w:sz="4" w:space="0" w:color="auto"/>
              <w:left w:val="nil"/>
              <w:bottom w:val="single" w:sz="4" w:space="0" w:color="auto"/>
              <w:right w:val="single" w:sz="4" w:space="0" w:color="auto"/>
            </w:tcBorders>
            <w:shd w:val="clear" w:color="auto" w:fill="C6EFCE"/>
            <w:noWrap/>
          </w:tcPr>
          <w:p w14:paraId="59D83348" w14:textId="77777777" w:rsidR="00386F4B" w:rsidRDefault="001C4536">
            <w:pPr>
              <w:pStyle w:val="P68B1DB1-Normal7"/>
              <w:rPr>
                <w:rFonts w:eastAsia="Times New Roman"/>
                <w:noProof/>
              </w:rPr>
            </w:pPr>
            <w:r>
              <w:rPr>
                <w:noProof/>
              </w:rPr>
              <w:t>Agenția daneză pentru protecția mediului trebuie să fi primit și aprobat cel puțin 4 de cereri pentru siturile specifice. Proiectele specifice sunt eficiente din punctul de vedere al costurilor, iar siturile sunt alese cel puțin pe baza priorităților politice, a gravității contaminării și a riscului pentru zonele înconjurătoare.</w:t>
            </w:r>
          </w:p>
        </w:tc>
      </w:tr>
      <w:tr w:rsidR="00386F4B" w14:paraId="089748F6"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2C08D74D" w14:textId="77777777" w:rsidR="00386F4B" w:rsidRDefault="001C4536">
            <w:pPr>
              <w:pStyle w:val="P68B1DB1-Normal7"/>
              <w:jc w:val="center"/>
              <w:rPr>
                <w:rFonts w:eastAsia="Times New Roman"/>
                <w:noProof/>
              </w:rPr>
            </w:pPr>
            <w:r>
              <w:rPr>
                <w:noProof/>
              </w:rPr>
              <w:t>17</w:t>
            </w:r>
          </w:p>
        </w:tc>
        <w:tc>
          <w:tcPr>
            <w:tcW w:w="1843" w:type="dxa"/>
            <w:tcBorders>
              <w:top w:val="single" w:sz="4" w:space="0" w:color="auto"/>
              <w:left w:val="nil"/>
              <w:bottom w:val="single" w:sz="4" w:space="0" w:color="auto"/>
              <w:right w:val="single" w:sz="4" w:space="0" w:color="auto"/>
            </w:tcBorders>
            <w:shd w:val="clear" w:color="auto" w:fill="C6EFCE"/>
            <w:noWrap/>
          </w:tcPr>
          <w:p w14:paraId="6A386004" w14:textId="77777777" w:rsidR="00386F4B" w:rsidRDefault="001C4536">
            <w:pPr>
              <w:pStyle w:val="P68B1DB1-Normal7"/>
              <w:rPr>
                <w:rFonts w:eastAsia="Times New Roman"/>
                <w:noProof/>
              </w:rPr>
            </w:pPr>
            <w:r>
              <w:rPr>
                <w:noProof/>
              </w:rPr>
              <w:t>2 – tranziția verde a agriculturii și a mediului – Reabilitarea siturilor industriale și a terenurilor contaminate</w:t>
            </w:r>
          </w:p>
        </w:tc>
        <w:tc>
          <w:tcPr>
            <w:tcW w:w="992" w:type="dxa"/>
            <w:tcBorders>
              <w:top w:val="single" w:sz="4" w:space="0" w:color="auto"/>
              <w:left w:val="nil"/>
              <w:bottom w:val="single" w:sz="4" w:space="0" w:color="auto"/>
              <w:right w:val="single" w:sz="4" w:space="0" w:color="auto"/>
            </w:tcBorders>
            <w:shd w:val="clear" w:color="auto" w:fill="C6EFCE"/>
            <w:noWrap/>
          </w:tcPr>
          <w:p w14:paraId="13F3AD20" w14:textId="2CB852AA" w:rsidR="00386F4B" w:rsidRDefault="001C4536">
            <w:pPr>
              <w:pStyle w:val="P68B1DB1-Normal7"/>
              <w:jc w:val="center"/>
              <w:rPr>
                <w:rFonts w:eastAsia="Times New Roman"/>
                <w:noProof/>
              </w:rPr>
            </w:pPr>
            <w:r>
              <w:rPr>
                <w:noProof/>
              </w:rPr>
              <w:t>Etapă</w:t>
            </w:r>
          </w:p>
        </w:tc>
        <w:tc>
          <w:tcPr>
            <w:tcW w:w="1843" w:type="dxa"/>
            <w:tcBorders>
              <w:top w:val="single" w:sz="4" w:space="0" w:color="auto"/>
              <w:left w:val="nil"/>
              <w:bottom w:val="single" w:sz="4" w:space="0" w:color="auto"/>
              <w:right w:val="single" w:sz="4" w:space="0" w:color="auto"/>
            </w:tcBorders>
            <w:shd w:val="clear" w:color="auto" w:fill="C6EFCE"/>
            <w:noWrap/>
          </w:tcPr>
          <w:p w14:paraId="06457254" w14:textId="77777777" w:rsidR="00386F4B" w:rsidRDefault="001C4536">
            <w:pPr>
              <w:pStyle w:val="P68B1DB1-Normal7"/>
              <w:rPr>
                <w:rFonts w:eastAsia="Times New Roman"/>
                <w:noProof/>
              </w:rPr>
            </w:pPr>
            <w:r>
              <w:rPr>
                <w:noProof/>
              </w:rPr>
              <w:t>Să raporteze cu privire la stadiul intermediar al lucrărilor realizate în cadrul proiectelor aprobate și al acțiunilor corective întreprinse acolo unde este necesar.</w:t>
            </w:r>
          </w:p>
        </w:tc>
        <w:tc>
          <w:tcPr>
            <w:tcW w:w="1417" w:type="dxa"/>
            <w:tcBorders>
              <w:top w:val="single" w:sz="4" w:space="0" w:color="auto"/>
              <w:left w:val="nil"/>
              <w:bottom w:val="single" w:sz="4" w:space="0" w:color="auto"/>
              <w:right w:val="single" w:sz="4" w:space="0" w:color="auto"/>
            </w:tcBorders>
            <w:shd w:val="clear" w:color="auto" w:fill="C6EFCE"/>
            <w:noWrap/>
          </w:tcPr>
          <w:p w14:paraId="313FC1DB" w14:textId="77777777" w:rsidR="00386F4B" w:rsidRDefault="001C4536">
            <w:pPr>
              <w:pStyle w:val="P68B1DB1-Normal7"/>
              <w:rPr>
                <w:rFonts w:eastAsia="Times New Roman"/>
                <w:noProof/>
              </w:rPr>
            </w:pPr>
            <w:r>
              <w:rPr>
                <w:noProof/>
              </w:rPr>
              <w:t>Consiliile regionale prezintă un raport de situație pentru fiecare proiect, pentru a evalua utilizarea fondurilor și progresele înregistrate în proiectele de reabilitare.</w:t>
            </w:r>
          </w:p>
        </w:tc>
        <w:tc>
          <w:tcPr>
            <w:tcW w:w="1276" w:type="dxa"/>
            <w:tcBorders>
              <w:top w:val="single" w:sz="4" w:space="0" w:color="auto"/>
              <w:left w:val="nil"/>
              <w:bottom w:val="single" w:sz="4" w:space="0" w:color="auto"/>
              <w:right w:val="single" w:sz="4" w:space="0" w:color="auto"/>
            </w:tcBorders>
            <w:shd w:val="clear" w:color="auto" w:fill="C6EFCE"/>
            <w:noWrap/>
          </w:tcPr>
          <w:p w14:paraId="75FCB104" w14:textId="77777777" w:rsidR="00386F4B" w:rsidRDefault="00386F4B">
            <w:pPr>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7A1FEB13" w14:textId="77777777" w:rsidR="00386F4B" w:rsidRDefault="00386F4B">
            <w:pPr>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358A2539" w14:textId="77777777"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FC2D626" w14:textId="77777777" w:rsidR="00386F4B" w:rsidRDefault="001C4536">
            <w:pPr>
              <w:pStyle w:val="P68B1DB1-Normal7"/>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09E2C7F" w14:textId="77777777" w:rsidR="00386F4B" w:rsidRDefault="001C4536">
            <w:pPr>
              <w:pStyle w:val="P68B1DB1-Normal7"/>
              <w:jc w:val="center"/>
              <w:rPr>
                <w:rFonts w:eastAsia="Times New Roman"/>
                <w:noProof/>
              </w:rPr>
            </w:pPr>
            <w:r>
              <w:rPr>
                <w:noProof/>
              </w:rPr>
              <w:t>2023</w:t>
            </w:r>
          </w:p>
        </w:tc>
        <w:tc>
          <w:tcPr>
            <w:tcW w:w="3799" w:type="dxa"/>
            <w:tcBorders>
              <w:top w:val="single" w:sz="4" w:space="0" w:color="auto"/>
              <w:left w:val="single" w:sz="4" w:space="0" w:color="auto"/>
              <w:bottom w:val="single" w:sz="4" w:space="0" w:color="auto"/>
              <w:right w:val="single" w:sz="4" w:space="0" w:color="auto"/>
            </w:tcBorders>
            <w:shd w:val="clear" w:color="auto" w:fill="C6EFCE"/>
            <w:noWrap/>
          </w:tcPr>
          <w:p w14:paraId="0F1DE2ED" w14:textId="19AD648F" w:rsidR="00386F4B" w:rsidRDefault="001C4536">
            <w:pPr>
              <w:pStyle w:val="P68B1DB1-Normal7"/>
              <w:rPr>
                <w:rFonts w:eastAsia="Times New Roman"/>
                <w:noProof/>
              </w:rPr>
            </w:pPr>
            <w:r>
              <w:rPr>
                <w:noProof/>
              </w:rPr>
              <w:t>Consiliile regionale prezintă rapoarte statutare cu o descriere a progresului tehnic și economic, cu o notificare privind abaterile de la cererea inițială, raportul privind statutul din anii anteriori și schemele de subvenții. Din cauza variației condițiilor pedologice locale, a caracterului contaminării, acțiunea de curățare poate fi diferită de la un amplasament la altul. Stadiul este prezentat pentru fiecare proiect de decontaminare pentru a urmări evoluția tehnică și financiară a proiectului.</w:t>
            </w:r>
          </w:p>
        </w:tc>
      </w:tr>
    </w:tbl>
    <w:p w14:paraId="291EFA3F" w14:textId="77777777" w:rsidR="00386F4B" w:rsidRDefault="00386F4B">
      <w:pPr>
        <w:rPr>
          <w:noProof/>
        </w:rPr>
        <w:sectPr w:rsidR="00386F4B" w:rsidSect="00A61D33">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2472FA43" w14:textId="77777777" w:rsidR="00386F4B" w:rsidRDefault="001C4536">
      <w:pPr>
        <w:pStyle w:val="ManualHeading1"/>
        <w:spacing w:before="120"/>
        <w:ind w:left="0" w:firstLine="0"/>
        <w:rPr>
          <w:noProof/>
        </w:rPr>
      </w:pPr>
      <w:r>
        <w:rPr>
          <w:noProof/>
        </w:rPr>
        <w:t xml:space="preserve">C. COMPONENTA 3: Eficiența energetică, încălzirea ecologică și captarea și stocarea dioxidului de carbon </w:t>
      </w:r>
    </w:p>
    <w:p w14:paraId="69F798BB" w14:textId="77777777" w:rsidR="00386F4B" w:rsidRDefault="001C4536">
      <w:pPr>
        <w:pStyle w:val="Text1"/>
        <w:ind w:left="0"/>
        <w:rPr>
          <w:noProof/>
        </w:rPr>
      </w:pPr>
      <w:r>
        <w:rPr>
          <w:noProof/>
        </w:rPr>
        <w:t xml:space="preserve">Această componentă a planului danez de redresare și reziliență este un element important pentru atingerea obiectivelor ambițioase ale Pactului verde european, precum și a obiectivului național al Danemarcei de reducere a emisiilor de gaze cu efect de seră cu 70 % până în 2030 (comparativ cu nivelul din 1990) și de realizare a neutralității climatice până în 2050. </w:t>
      </w:r>
    </w:p>
    <w:p w14:paraId="5AAB2735" w14:textId="77777777" w:rsidR="00386F4B" w:rsidRDefault="001C4536">
      <w:pPr>
        <w:pStyle w:val="Text1"/>
        <w:ind w:left="0"/>
        <w:rPr>
          <w:noProof/>
        </w:rPr>
      </w:pPr>
      <w:r>
        <w:rPr>
          <w:noProof/>
        </w:rPr>
        <w:t>Această componentă vizează creșterea eficienței energetice și a încălzirii verzi în clădirile publice și private, în industrie, precum și explorarea potențialului de captare și stocare a dioxidului de carbon în zăcămintele epuizate de petrol și gaze din Marea Nordului, ceea ce necesită analize suplimentare, testarea puțurilor de injectare și demonstrarea posibilităților de stocare.</w:t>
      </w:r>
    </w:p>
    <w:p w14:paraId="730BFDF5" w14:textId="77777777" w:rsidR="00386F4B" w:rsidRDefault="001C4536">
      <w:pPr>
        <w:pStyle w:val="Text1"/>
        <w:ind w:left="0"/>
        <w:rPr>
          <w:noProof/>
        </w:rPr>
      </w:pPr>
      <w:r>
        <w:rPr>
          <w:noProof/>
        </w:rPr>
        <w:t xml:space="preserve">Obiectivele acestei componente sunt de a oferi stimulente și investiții în măsuri de eficiență energetică pentru a sprijini tranziția verde, a consolida crearea de locuri de muncă la nivel local și a asigura coerența și reziliența prin renovarea parcului imobiliar existent. Investițiile și schemele de subvenții din cadrul acestei componente includ măsuri de eficiență energetică, conversia arzătoarelor de petrol și gaze în surse durabile de încălzire și renovarea gospodăriilor, a industriilor și a clădirilor publice. Acestea reduc consumul de energie și emisiile de gaze cu efect de seră. </w:t>
      </w:r>
    </w:p>
    <w:p w14:paraId="2E1A9AD0" w14:textId="77777777" w:rsidR="00386F4B" w:rsidRDefault="001C4536">
      <w:pPr>
        <w:pStyle w:val="Text1"/>
        <w:ind w:left="0"/>
        <w:rPr>
          <w:noProof/>
        </w:rPr>
      </w:pPr>
      <w:r>
        <w:rPr>
          <w:noProof/>
        </w:rPr>
        <w:t xml:space="preserve">Investițiile în măsuri de eficiență energetică și în renovarea clădirilor sprijină sectorul construcțiilor și subcontractanții care creează locuri de muncă în întreprinderile sprijinite. </w:t>
      </w:r>
    </w:p>
    <w:p w14:paraId="4DB1EC50" w14:textId="77777777" w:rsidR="00386F4B" w:rsidRDefault="001C4536">
      <w:pPr>
        <w:pStyle w:val="Text1"/>
        <w:ind w:left="0"/>
        <w:rPr>
          <w:noProof/>
        </w:rPr>
      </w:pPr>
      <w:r>
        <w:rPr>
          <w:noProof/>
        </w:rPr>
        <w:t>Componenta conține scheme de subvenții care vizează atât clădirile din sectorul public cu etichete energetice slabe, cât și măsurile de eficiență energetică din sectorul industrial, care se preconizează că vor sprijini redresarea economică în Danemarca. Această componentă promovează, de asemenea, îmbunătățirea clădirilor publice, cum ar fi instituțiile de îngrijire de zi și școlile. O submăsură este deosebit de relevantă, printre altele, pentru gospodăriile cu oportunități de finanțare limitate. Aceste măsuri sprijină coerența socială și reziliența prin asigurarea unor facilități pentru furnizarea de servicii publice de înaltă calitate.</w:t>
      </w:r>
    </w:p>
    <w:p w14:paraId="3DC38F3B" w14:textId="4AC6BCEF" w:rsidR="00386F4B" w:rsidRDefault="001C4536">
      <w:pPr>
        <w:pStyle w:val="Text1"/>
        <w:ind w:left="0"/>
        <w:rPr>
          <w:noProof/>
        </w:rPr>
      </w:pPr>
      <w:r>
        <w:rPr>
          <w:noProof/>
        </w:rPr>
        <w:t>Aceste investiții și reforme sprijină punerea în aplicare a recomandărilor specifice fiecărei țări adresate Danemarcei anul trecut cu privire la necesitatea de a</w:t>
      </w:r>
      <w:r>
        <w:rPr>
          <w:i/>
          <w:noProof/>
        </w:rPr>
        <w:t xml:space="preserve"> „concentra investițiile pe tranziția verde [...], în special pe [...] producția și utilizarea curată și eficientă a energiei</w:t>
      </w:r>
      <w:r>
        <w:rPr>
          <w:noProof/>
        </w:rPr>
        <w:t>” (recomandarea specifică fiecărei țări 2, 2020).</w:t>
      </w:r>
    </w:p>
    <w:p w14:paraId="125A9FEE" w14:textId="77777777" w:rsidR="00386F4B" w:rsidRDefault="00386F4B">
      <w:pPr>
        <w:pStyle w:val="Text1"/>
        <w:ind w:left="0"/>
        <w:rPr>
          <w:noProof/>
        </w:rPr>
      </w:pPr>
    </w:p>
    <w:p w14:paraId="666B1DDF" w14:textId="77777777" w:rsidR="00386F4B" w:rsidRDefault="001C4536">
      <w:pPr>
        <w:pStyle w:val="P68B1DB1-Text14"/>
        <w:ind w:left="0"/>
        <w:rPr>
          <w:b/>
          <w:noProof/>
        </w:rPr>
      </w:pPr>
      <w:r>
        <w:rPr>
          <w:b/>
          <w:noProof/>
        </w:rPr>
        <w:t xml:space="preserve">C.1. </w:t>
      </w:r>
      <w:r>
        <w:rPr>
          <w:noProof/>
        </w:rPr>
        <w:t xml:space="preserve"> </w:t>
      </w:r>
      <w:r>
        <w:rPr>
          <w:b/>
          <w:noProof/>
        </w:rPr>
        <w:t>Descrierea reformelor și a investițiilor pentru sprijinul financiar nerambursabil</w:t>
      </w:r>
    </w:p>
    <w:p w14:paraId="1C8D382E" w14:textId="78516A62" w:rsidR="00386F4B" w:rsidRDefault="001C4536">
      <w:pPr>
        <w:pStyle w:val="P68B1DB1-Text14"/>
        <w:ind w:left="0"/>
        <w:rPr>
          <w:noProof/>
        </w:rPr>
      </w:pPr>
      <w:r>
        <w:rPr>
          <w:noProof/>
        </w:rPr>
        <w:t>Investiția 1: Înlocuirea furnalelor cu petrol și a furnalelor cu gaz</w:t>
      </w:r>
    </w:p>
    <w:p w14:paraId="70B0F534" w14:textId="0C036B88" w:rsidR="00386F4B" w:rsidRDefault="001C4536">
      <w:pPr>
        <w:pStyle w:val="Text1"/>
        <w:ind w:left="0"/>
        <w:rPr>
          <w:noProof/>
        </w:rPr>
      </w:pPr>
      <w:r>
        <w:rPr>
          <w:noProof/>
        </w:rPr>
        <w:t>Măsura vizează eliminarea treptată a petrolului și a gazelor naturale din sistemul de încălzire și înlocuirea acestora cu pompe de căldură electrice și încălzire centralizată din surse regenerabile. Măsura constă în acordarea de subvenții pentru a accelera eliminarea treptată a arzătoarelor de petrol și a cuptoarelor de gaz și pentru a reduce costul pentru consumatori al conversiei la încălzirea verde. Sprijinul oferit de planul danez de redresare și reziliență extinde o măsură existentă. Schema de sprijin pentru înlocuirea arzătoarelor de petrol și a cuptoarelor de gaz se împarte în următoarele trei subscheme: (1) subschema pentru termoficare („</w:t>
      </w:r>
      <w:r>
        <w:rPr>
          <w:i/>
          <w:noProof/>
        </w:rPr>
        <w:t>Fjernvarmepuljen</w:t>
      </w:r>
      <w:r>
        <w:rPr>
          <w:noProof/>
        </w:rPr>
        <w:t>”): acordă o subvenție pentru extinderea rețelelor de termoficare în zone noi; (2) subschema pentru decuplare („</w:t>
      </w:r>
      <w:r>
        <w:rPr>
          <w:i/>
          <w:noProof/>
        </w:rPr>
        <w:t>Afkoblingsordningen</w:t>
      </w:r>
      <w:r>
        <w:rPr>
          <w:noProof/>
        </w:rPr>
        <w:t>”): societatea daneză de stat de distribuție a gazelor percepe o taxă pentru a acoperi costul decuplării. Prin acest sistem de subvenții, gospodăriile pot fi scutite de această taxă. (3) subschema pentru dezmembrare („</w:t>
      </w:r>
      <w:r>
        <w:rPr>
          <w:i/>
          <w:noProof/>
        </w:rPr>
        <w:t>Skrotningsordningen</w:t>
      </w:r>
      <w:r>
        <w:rPr>
          <w:noProof/>
        </w:rPr>
        <w:t xml:space="preserve">”): acordă o subvenție întreprinderilor care oferă pompe de căldură pe bază de abonament pentru locuințe private pe tot parcursul anului. </w:t>
      </w:r>
    </w:p>
    <w:p w14:paraId="4FBBCA72" w14:textId="06F21D89" w:rsidR="00386F4B" w:rsidRDefault="001C4536">
      <w:pPr>
        <w:pStyle w:val="P68B1DB1-Text14"/>
        <w:ind w:left="0"/>
        <w:rPr>
          <w:noProof/>
        </w:rPr>
      </w:pPr>
      <w:r>
        <w:rPr>
          <w:noProof/>
        </w:rPr>
        <w:t>Investiția 2: Eficiența energetică în industrie</w:t>
      </w:r>
    </w:p>
    <w:p w14:paraId="7252494F" w14:textId="0CBCCC97" w:rsidR="00386F4B" w:rsidRDefault="001C4536">
      <w:pPr>
        <w:pStyle w:val="Text1"/>
        <w:ind w:left="0"/>
        <w:rPr>
          <w:noProof/>
        </w:rPr>
      </w:pPr>
      <w:r>
        <w:rPr>
          <w:noProof/>
        </w:rPr>
        <w:t>Inițiativa urmărește să accelereze măsurile de eficiență energetică și tranziția către energia verde în industrie și se preconizează că va duce la o reducere a emisiilor de gaze cu efect de seră. Aceasta extinde un sistem național existent. Schema vizează economiile de energie în toate întreprinderile private, iar fondurile sunt alocate solicitanților în urma unei proceduri de selecție concurențiale bazate pe criteriul celor mai mari economii de energie per subvenție primită.</w:t>
      </w:r>
    </w:p>
    <w:p w14:paraId="59D349FE" w14:textId="0CAB51B8" w:rsidR="00386F4B" w:rsidRDefault="001C4536">
      <w:pPr>
        <w:pStyle w:val="P68B1DB1-Text14"/>
        <w:ind w:left="0"/>
        <w:rPr>
          <w:noProof/>
        </w:rPr>
      </w:pPr>
      <w:r>
        <w:rPr>
          <w:noProof/>
        </w:rPr>
        <w:t>Investiția 3: Renovări energetice în clădirile publice</w:t>
      </w:r>
    </w:p>
    <w:p w14:paraId="19CA7D80" w14:textId="1053B1FB" w:rsidR="00386F4B" w:rsidRDefault="001C4536">
      <w:pPr>
        <w:pStyle w:val="Text1"/>
        <w:ind w:left="0"/>
        <w:rPr>
          <w:noProof/>
        </w:rPr>
      </w:pPr>
      <w:r>
        <w:rPr>
          <w:noProof/>
        </w:rPr>
        <w:t>Obiectivul măsurii este de a sprijini acțiunile de economisire a energiei în clădirile publice cu cea mai scăzută performanță energetică. Măsura constă în renovări energetice.</w:t>
      </w:r>
    </w:p>
    <w:p w14:paraId="083D6461" w14:textId="20DA3470" w:rsidR="00386F4B" w:rsidRDefault="001C4536">
      <w:pPr>
        <w:pStyle w:val="P68B1DB1-Text14"/>
        <w:ind w:left="0"/>
        <w:rPr>
          <w:noProof/>
        </w:rPr>
      </w:pPr>
      <w:r>
        <w:rPr>
          <w:noProof/>
        </w:rPr>
        <w:t>Investiția 4: Eficiența energetică a clădirilor rezidențiale</w:t>
      </w:r>
    </w:p>
    <w:p w14:paraId="36409EA7" w14:textId="577F5CCF" w:rsidR="00386F4B" w:rsidRDefault="001C4536">
      <w:pPr>
        <w:pStyle w:val="Text1"/>
        <w:ind w:left="0"/>
        <w:rPr>
          <w:noProof/>
        </w:rPr>
      </w:pPr>
      <w:r>
        <w:rPr>
          <w:noProof/>
        </w:rPr>
        <w:t xml:space="preserve">Obiectivul măsurii este de a contribui la eficiența energetică a clădirilor rezidențiale. Măsura constă în proiecte de renovare energetică. </w:t>
      </w:r>
    </w:p>
    <w:p w14:paraId="66E4EDA1" w14:textId="77777777" w:rsidR="00386F4B" w:rsidRDefault="001C4536">
      <w:pPr>
        <w:pStyle w:val="P68B1DB1-Text14"/>
        <w:ind w:left="0"/>
        <w:rPr>
          <w:noProof/>
        </w:rPr>
      </w:pPr>
      <w:r>
        <w:rPr>
          <w:noProof/>
        </w:rPr>
        <w:t>Investiția 5: Potențialul de captare și stocare a dioxidului de carbon (CSC)</w:t>
      </w:r>
    </w:p>
    <w:p w14:paraId="440F3739" w14:textId="71C67E37" w:rsidR="00386F4B" w:rsidRDefault="001C4536">
      <w:pPr>
        <w:pStyle w:val="Text1"/>
        <w:ind w:left="0"/>
        <w:rPr>
          <w:noProof/>
        </w:rPr>
      </w:pPr>
      <w:r>
        <w:rPr>
          <w:noProof/>
        </w:rPr>
        <w:t xml:space="preserve">Această măsură vizează dezvoltarea și demonstrarea fezabilității tehnice și economice a stocării de CO2 în zăcămintele de petrol și gaze epuizate din partea daneză a Mării Nordului. Dezvoltarea, testarea și demonstrarea în continuare a stocării de CO2 se efectuează pentru a determina fezabilitatea tehnică și financiară înainte ca orice zăcăminte de gaze și petrol epuizate să devină operaționale. Sprijinul nu acoperă investițiile necesare pentru punerea în aplicare a instalațiilor operaționale de stocare a CO2, ci doar un studiu de fezabilitate, astfel cum se descrie mai sus. </w:t>
      </w:r>
    </w:p>
    <w:p w14:paraId="418B5C7F" w14:textId="77777777" w:rsidR="00386F4B" w:rsidRDefault="00386F4B">
      <w:pPr>
        <w:pStyle w:val="Text1"/>
        <w:ind w:left="0"/>
        <w:rPr>
          <w:noProof/>
          <w:u w:val="single"/>
        </w:rPr>
        <w:sectPr w:rsidR="00386F4B" w:rsidSect="00A61D33">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78FEE0D3" w14:textId="1974943A" w:rsidR="00386F4B" w:rsidRDefault="001C4536">
      <w:pPr>
        <w:pStyle w:val="P68B1DB1-Text14"/>
        <w:ind w:left="0"/>
        <w:jc w:val="center"/>
        <w:rPr>
          <w:b/>
          <w:bCs/>
          <w:noProof/>
        </w:rPr>
      </w:pPr>
      <w:r>
        <w:rPr>
          <w:b/>
          <w:noProof/>
        </w:rPr>
        <w:t xml:space="preserve">C.2. </w:t>
      </w:r>
      <w:r>
        <w:rPr>
          <w:noProof/>
        </w:rPr>
        <w:t xml:space="preserve"> </w:t>
      </w:r>
      <w:r>
        <w:rPr>
          <w:b/>
          <w:noProof/>
        </w:rPr>
        <w:t>Jaloane, ținte, indicatori și calendarul de monitorizare și implementare aplicabile sprijinului financiar nerambursabil</w:t>
      </w:r>
    </w:p>
    <w:tbl>
      <w:tblPr>
        <w:tblpPr w:leftFromText="180" w:rightFromText="180" w:vertAnchor="text" w:tblpXSpec="center" w:tblpY="1"/>
        <w:tblOverlap w:val="never"/>
        <w:tblW w:w="15254" w:type="dxa"/>
        <w:tblLayout w:type="fixed"/>
        <w:tblLook w:val="04A0" w:firstRow="1" w:lastRow="0" w:firstColumn="1" w:lastColumn="0" w:noHBand="0" w:noVBand="1"/>
      </w:tblPr>
      <w:tblGrid>
        <w:gridCol w:w="1129"/>
        <w:gridCol w:w="1560"/>
        <w:gridCol w:w="1134"/>
        <w:gridCol w:w="1701"/>
        <w:gridCol w:w="1752"/>
        <w:gridCol w:w="1031"/>
        <w:gridCol w:w="993"/>
        <w:gridCol w:w="760"/>
        <w:gridCol w:w="850"/>
        <w:gridCol w:w="800"/>
        <w:gridCol w:w="3544"/>
      </w:tblGrid>
      <w:tr w:rsidR="00386F4B" w14:paraId="18256D14" w14:textId="77777777">
        <w:trPr>
          <w:trHeight w:val="557"/>
          <w:tblHead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1771A3" w14:textId="77777777" w:rsidR="00386F4B" w:rsidRDefault="001C4536">
            <w:pPr>
              <w:pStyle w:val="P68B1DB1-Normal5"/>
              <w:spacing w:after="0"/>
              <w:jc w:val="center"/>
              <w:rPr>
                <w:rFonts w:eastAsia="Times New Roman"/>
                <w:bCs/>
                <w:noProof/>
              </w:rPr>
            </w:pPr>
            <w:r>
              <w:rPr>
                <w:noProof/>
              </w:rPr>
              <w:t>Număr secvențial</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6F7240" w14:textId="77777777" w:rsidR="00386F4B" w:rsidRDefault="001C4536">
            <w:pPr>
              <w:pStyle w:val="P68B1DB1-Normal5"/>
              <w:spacing w:after="0"/>
              <w:jc w:val="center"/>
              <w:rPr>
                <w:rFonts w:eastAsia="Times New Roman"/>
                <w:bCs/>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BCBFBD" w14:textId="77777777" w:rsidR="00386F4B" w:rsidRDefault="001C4536">
            <w:pPr>
              <w:pStyle w:val="P68B1DB1-Normal5"/>
              <w:spacing w:after="0"/>
              <w:jc w:val="center"/>
              <w:rPr>
                <w:noProof/>
              </w:rPr>
            </w:pPr>
            <w:r>
              <w:rPr>
                <w:noProof/>
              </w:rPr>
              <w:t>Kilometraje/</w:t>
            </w:r>
          </w:p>
          <w:p w14:paraId="107EDACB" w14:textId="308162EC" w:rsidR="00386F4B" w:rsidRDefault="001C4536">
            <w:pPr>
              <w:pStyle w:val="P68B1DB1-Normal5"/>
              <w:spacing w:after="0"/>
              <w:jc w:val="center"/>
              <w:rPr>
                <w:rFonts w:eastAsia="Times New Roman"/>
                <w:bCs/>
                <w:noProof/>
              </w:rPr>
            </w:pPr>
            <w:r>
              <w:rPr>
                <w:noProof/>
              </w:rPr>
              <w:t>Țintă</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9C538B" w14:textId="77777777" w:rsidR="00386F4B" w:rsidRDefault="001C4536">
            <w:pPr>
              <w:pStyle w:val="P68B1DB1-Normal5"/>
              <w:spacing w:after="0"/>
              <w:jc w:val="center"/>
              <w:rPr>
                <w:rFonts w:eastAsia="Times New Roman"/>
                <w:bCs/>
                <w:noProof/>
              </w:rPr>
            </w:pPr>
            <w:r>
              <w:rPr>
                <w:noProof/>
              </w:rPr>
              <w:t>Nume</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3DE55F" w14:textId="302992FB" w:rsidR="00386F4B" w:rsidRDefault="001C4536">
            <w:pPr>
              <w:pStyle w:val="P68B1DB1-Normal6"/>
              <w:spacing w:after="0"/>
              <w:jc w:val="center"/>
              <w:rPr>
                <w:rFonts w:eastAsia="Times New Roman"/>
                <w:b/>
                <w:bCs/>
                <w:noProof/>
              </w:rPr>
            </w:pPr>
            <w:r>
              <w:rPr>
                <w:b/>
                <w:noProof/>
              </w:rPr>
              <w:t>Indicatori calitativi</w:t>
            </w:r>
            <w:r>
              <w:rPr>
                <w:noProof/>
              </w:rPr>
              <w:br/>
            </w:r>
            <w:r>
              <w:rPr>
                <w:b/>
                <w:noProof/>
              </w:rPr>
              <w:t>(pentru jaloane)</w:t>
            </w:r>
          </w:p>
        </w:tc>
        <w:tc>
          <w:tcPr>
            <w:tcW w:w="278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E953A50" w14:textId="137E05EE" w:rsidR="00386F4B" w:rsidRDefault="001C4536">
            <w:pPr>
              <w:pStyle w:val="P68B1DB1-Normal6"/>
              <w:spacing w:after="0"/>
              <w:jc w:val="center"/>
              <w:rPr>
                <w:rFonts w:eastAsia="Times New Roman"/>
                <w:b/>
                <w:bCs/>
                <w:noProof/>
              </w:rPr>
            </w:pPr>
            <w:r>
              <w:rPr>
                <w:b/>
                <w:noProof/>
              </w:rPr>
              <w:t>Indicatori cantitativi</w:t>
            </w:r>
            <w:r>
              <w:rPr>
                <w:noProof/>
              </w:rPr>
              <w:br/>
            </w:r>
            <w:r>
              <w:rPr>
                <w:b/>
                <w:noProof/>
              </w:rPr>
              <w:t>(pentru obiective)</w:t>
            </w:r>
          </w:p>
        </w:tc>
        <w:tc>
          <w:tcPr>
            <w:tcW w:w="165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DEAEFDF" w14:textId="16E40482" w:rsidR="00386F4B" w:rsidRDefault="001C4536">
            <w:pPr>
              <w:pStyle w:val="P68B1DB1-Normal5"/>
              <w:spacing w:after="0"/>
              <w:jc w:val="center"/>
              <w:rPr>
                <w:rFonts w:eastAsia="Times New Roman"/>
                <w:bCs/>
                <w:noProof/>
              </w:rPr>
            </w:pPr>
            <w:r>
              <w:rPr>
                <w:noProof/>
              </w:rPr>
              <w:t>Calendar orientativ pentru finalizare</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010B90" w14:textId="77777777" w:rsidR="00386F4B" w:rsidRDefault="001C4536">
            <w:pPr>
              <w:pStyle w:val="P68B1DB1-Normal5"/>
              <w:spacing w:after="0"/>
              <w:jc w:val="center"/>
              <w:rPr>
                <w:rFonts w:eastAsia="Times New Roman"/>
                <w:bCs/>
                <w:noProof/>
              </w:rPr>
            </w:pPr>
            <w:r>
              <w:rPr>
                <w:noProof/>
              </w:rPr>
              <w:t>Descrierea fiecărui jalon și a fiecărei ținte</w:t>
            </w:r>
          </w:p>
        </w:tc>
      </w:tr>
      <w:tr w:rsidR="00386F4B" w14:paraId="4CA33E72" w14:textId="77777777">
        <w:trPr>
          <w:trHeight w:val="609"/>
          <w:tblHead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ED662F7" w14:textId="77777777" w:rsidR="00386F4B" w:rsidRDefault="00386F4B">
            <w:pPr>
              <w:spacing w:after="0"/>
              <w:jc w:val="center"/>
              <w:rPr>
                <w:rFonts w:ascii="Times New Roman" w:eastAsia="Times New Roman" w:hAnsi="Times New Roman"/>
                <w:b/>
                <w:bCs/>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19FA19B" w14:textId="77777777" w:rsidR="00386F4B" w:rsidRDefault="00386F4B">
            <w:pPr>
              <w:spacing w:after="0"/>
              <w:rPr>
                <w:rFonts w:ascii="Times New Roman" w:eastAsia="Times New Roman" w:hAnsi="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4078528" w14:textId="77777777" w:rsidR="00386F4B" w:rsidRDefault="00386F4B">
            <w:pPr>
              <w:spacing w:after="0"/>
              <w:jc w:val="center"/>
              <w:rPr>
                <w:rFonts w:ascii="Times New Roman" w:eastAsia="Times New Roman" w:hAnsi="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F8C452B" w14:textId="77777777" w:rsidR="00386F4B" w:rsidRDefault="00386F4B">
            <w:pPr>
              <w:spacing w:after="0"/>
              <w:rPr>
                <w:rFonts w:ascii="Times New Roman" w:eastAsia="Times New Roman" w:hAnsi="Times New Roman"/>
                <w:b/>
                <w:bCs/>
                <w:noProof/>
                <w:sz w:val="18"/>
                <w:szCs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03466335" w14:textId="77777777" w:rsidR="00386F4B" w:rsidRDefault="00386F4B">
            <w:pPr>
              <w:spacing w:after="0"/>
              <w:rPr>
                <w:rFonts w:ascii="Times New Roman" w:eastAsia="Times New Roman" w:hAnsi="Times New Roman"/>
                <w:b/>
                <w:bCs/>
                <w:noProof/>
                <w:sz w:val="18"/>
                <w:szCs w:val="18"/>
              </w:rPr>
            </w:pPr>
          </w:p>
        </w:tc>
        <w:tc>
          <w:tcPr>
            <w:tcW w:w="103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58A0E6" w14:textId="77777777" w:rsidR="00386F4B" w:rsidRDefault="001C4536">
            <w:pPr>
              <w:pStyle w:val="P68B1DB1-Normal5"/>
              <w:spacing w:after="0"/>
              <w:jc w:val="center"/>
              <w:rPr>
                <w:rFonts w:eastAsia="Times New Roman"/>
                <w:noProof/>
              </w:rPr>
            </w:pPr>
            <w:r>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9217DAF" w14:textId="337E21C5" w:rsidR="00386F4B" w:rsidRDefault="001C4536">
            <w:pPr>
              <w:pStyle w:val="P68B1DB1-Normal5"/>
              <w:spacing w:after="0"/>
              <w:jc w:val="center"/>
              <w:rPr>
                <w:rFonts w:eastAsia="Times New Roman"/>
                <w:noProof/>
              </w:rPr>
            </w:pPr>
            <w:r>
              <w:rPr>
                <w:noProof/>
              </w:rPr>
              <w:t>Situația de referință</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4DF8328" w14:textId="08E24A0D" w:rsidR="00386F4B" w:rsidRDefault="001C4536">
            <w:pPr>
              <w:pStyle w:val="P68B1DB1-Normal5"/>
              <w:spacing w:after="0"/>
              <w:jc w:val="center"/>
              <w:rPr>
                <w:rFonts w:eastAsia="Times New Roman"/>
                <w:noProof/>
              </w:rPr>
            </w:pPr>
            <w:r>
              <w:rPr>
                <w:noProof/>
              </w:rPr>
              <w:t>Obiectiv</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B7748A" w14:textId="77777777" w:rsidR="00386F4B" w:rsidRDefault="001C4536">
            <w:pPr>
              <w:pStyle w:val="P68B1DB1-Normal5"/>
              <w:spacing w:after="0"/>
              <w:jc w:val="center"/>
              <w:rPr>
                <w:rFonts w:eastAsia="Times New Roman"/>
                <w:noProof/>
              </w:rPr>
            </w:pPr>
            <w:r>
              <w:rPr>
                <w:noProof/>
              </w:rPr>
              <w:t>Trimestru</w:t>
            </w:r>
          </w:p>
        </w:tc>
        <w:tc>
          <w:tcPr>
            <w:tcW w:w="8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FEB843" w14:textId="77777777" w:rsidR="00386F4B" w:rsidRDefault="001C4536">
            <w:pPr>
              <w:pStyle w:val="P68B1DB1-Normal5"/>
              <w:spacing w:after="0"/>
              <w:jc w:val="center"/>
              <w:rPr>
                <w:rFonts w:eastAsia="Times New Roman"/>
                <w:noProof/>
              </w:rPr>
            </w:pPr>
            <w:r>
              <w:rPr>
                <w:noProof/>
              </w:rPr>
              <w:t>Anul</w:t>
            </w:r>
          </w:p>
        </w:tc>
        <w:tc>
          <w:tcPr>
            <w:tcW w:w="3544" w:type="dxa"/>
            <w:vMerge/>
            <w:tcBorders>
              <w:top w:val="single" w:sz="4" w:space="0" w:color="auto"/>
              <w:bottom w:val="single" w:sz="4" w:space="0" w:color="auto"/>
              <w:right w:val="single" w:sz="4" w:space="0" w:color="auto"/>
            </w:tcBorders>
            <w:vAlign w:val="center"/>
            <w:hideMark/>
          </w:tcPr>
          <w:p w14:paraId="73EFABEB" w14:textId="77777777" w:rsidR="00386F4B" w:rsidRDefault="00386F4B">
            <w:pPr>
              <w:spacing w:after="0"/>
              <w:rPr>
                <w:rFonts w:ascii="Times New Roman" w:eastAsia="Times New Roman" w:hAnsi="Times New Roman"/>
                <w:b/>
                <w:bCs/>
                <w:noProof/>
                <w:sz w:val="18"/>
                <w:szCs w:val="18"/>
              </w:rPr>
            </w:pPr>
          </w:p>
        </w:tc>
      </w:tr>
      <w:tr w:rsidR="00386F4B" w14:paraId="3B649020"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hideMark/>
          </w:tcPr>
          <w:p w14:paraId="2D9F80CB" w14:textId="2D5EDED6" w:rsidR="00386F4B" w:rsidRDefault="001C4536">
            <w:pPr>
              <w:pStyle w:val="P68B1DB1-Normal7"/>
              <w:jc w:val="center"/>
              <w:rPr>
                <w:rFonts w:eastAsia="Times New Roman"/>
                <w:noProof/>
              </w:rPr>
            </w:pPr>
            <w:r>
              <w:rPr>
                <w:noProof/>
              </w:rPr>
              <w:t>19</w:t>
            </w:r>
          </w:p>
        </w:tc>
        <w:tc>
          <w:tcPr>
            <w:tcW w:w="1560" w:type="dxa"/>
            <w:tcBorders>
              <w:top w:val="single" w:sz="4" w:space="0" w:color="auto"/>
              <w:left w:val="nil"/>
              <w:bottom w:val="single" w:sz="4" w:space="0" w:color="auto"/>
              <w:right w:val="single" w:sz="4" w:space="0" w:color="auto"/>
            </w:tcBorders>
            <w:shd w:val="clear" w:color="auto" w:fill="C6EFCE"/>
            <w:noWrap/>
            <w:hideMark/>
          </w:tcPr>
          <w:p w14:paraId="5B1CBC5E" w14:textId="73235749" w:rsidR="00386F4B" w:rsidRDefault="001C4536">
            <w:pPr>
              <w:pStyle w:val="P68B1DB1-Normal7"/>
              <w:rPr>
                <w:rFonts w:eastAsia="Times New Roman"/>
                <w:noProof/>
              </w:rPr>
            </w:pPr>
            <w:r>
              <w:rPr>
                <w:noProof/>
              </w:rPr>
              <w:t>3 – eficiență energetică, încălzire ecologică și captarea și stocarea dioxidului de carbon – Înlocuirea arzătoarelor cu petrol și a cuptoarelor cu gaz</w:t>
            </w:r>
          </w:p>
        </w:tc>
        <w:tc>
          <w:tcPr>
            <w:tcW w:w="1134" w:type="dxa"/>
            <w:tcBorders>
              <w:top w:val="single" w:sz="4" w:space="0" w:color="auto"/>
              <w:left w:val="nil"/>
              <w:bottom w:val="single" w:sz="4" w:space="0" w:color="auto"/>
              <w:right w:val="single" w:sz="4" w:space="0" w:color="auto"/>
            </w:tcBorders>
            <w:shd w:val="clear" w:color="auto" w:fill="C6EFCE"/>
            <w:noWrap/>
            <w:hideMark/>
          </w:tcPr>
          <w:p w14:paraId="78734D11" w14:textId="290F3DF2" w:rsidR="00386F4B" w:rsidRDefault="001C4536">
            <w:pPr>
              <w:pStyle w:val="P68B1DB1-Normal7"/>
              <w:jc w:val="center"/>
              <w:rPr>
                <w:rFonts w:eastAsia="Times New Roman"/>
                <w:noProof/>
              </w:rPr>
            </w:pPr>
            <w:r>
              <w:rPr>
                <w:noProof/>
              </w:rPr>
              <w:t>Etapă</w:t>
            </w:r>
          </w:p>
        </w:tc>
        <w:tc>
          <w:tcPr>
            <w:tcW w:w="1701" w:type="dxa"/>
            <w:tcBorders>
              <w:top w:val="single" w:sz="4" w:space="0" w:color="auto"/>
              <w:left w:val="nil"/>
              <w:bottom w:val="single" w:sz="4" w:space="0" w:color="auto"/>
              <w:right w:val="single" w:sz="4" w:space="0" w:color="auto"/>
            </w:tcBorders>
            <w:shd w:val="clear" w:color="auto" w:fill="C6EFCE"/>
            <w:noWrap/>
            <w:hideMark/>
          </w:tcPr>
          <w:p w14:paraId="7A608D18" w14:textId="44B41E47" w:rsidR="00386F4B" w:rsidRDefault="001C4536">
            <w:pPr>
              <w:pStyle w:val="P68B1DB1-Normal7"/>
              <w:rPr>
                <w:rFonts w:eastAsia="Times New Roman"/>
                <w:noProof/>
              </w:rPr>
            </w:pPr>
            <w:r>
              <w:rPr>
                <w:noProof/>
              </w:rPr>
              <w:t>A fost adoptat un acord politic privind alocarea fondurilor pentru schemele de înlocuire a arzătoarelor de petrol și a cuptoarelor de gaz cu pompe de căldură electrice și încălzire centralizată.</w:t>
            </w:r>
          </w:p>
        </w:tc>
        <w:tc>
          <w:tcPr>
            <w:tcW w:w="1752" w:type="dxa"/>
            <w:tcBorders>
              <w:top w:val="single" w:sz="4" w:space="0" w:color="auto"/>
              <w:left w:val="nil"/>
              <w:bottom w:val="single" w:sz="4" w:space="0" w:color="auto"/>
              <w:right w:val="single" w:sz="4" w:space="0" w:color="auto"/>
            </w:tcBorders>
            <w:shd w:val="clear" w:color="auto" w:fill="C6EFCE"/>
            <w:noWrap/>
            <w:hideMark/>
          </w:tcPr>
          <w:p w14:paraId="6511BEBD" w14:textId="4CFA710B" w:rsidR="00386F4B" w:rsidRDefault="001C4536">
            <w:pPr>
              <w:pStyle w:val="P68B1DB1-Normal7"/>
              <w:rPr>
                <w:rFonts w:eastAsia="Times New Roman"/>
                <w:noProof/>
              </w:rPr>
            </w:pPr>
            <w:r>
              <w:rPr>
                <w:noProof/>
              </w:rPr>
              <w:t>Un acord politic între guvern și o majoritate a parlamentului este încheiat și publicat pe pagina de internet a ministerului de resort.</w:t>
            </w:r>
          </w:p>
        </w:tc>
        <w:tc>
          <w:tcPr>
            <w:tcW w:w="1031" w:type="dxa"/>
            <w:tcBorders>
              <w:top w:val="single" w:sz="4" w:space="0" w:color="auto"/>
              <w:left w:val="nil"/>
              <w:bottom w:val="single" w:sz="4" w:space="0" w:color="auto"/>
              <w:right w:val="single" w:sz="4" w:space="0" w:color="auto"/>
            </w:tcBorders>
            <w:shd w:val="clear" w:color="auto" w:fill="C6EFCE"/>
            <w:noWrap/>
            <w:hideMark/>
          </w:tcPr>
          <w:p w14:paraId="74CF3D96" w14:textId="3ECF9860"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hideMark/>
          </w:tcPr>
          <w:p w14:paraId="4D7A9708" w14:textId="3D156B80" w:rsidR="00386F4B" w:rsidRDefault="00386F4B">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hideMark/>
          </w:tcPr>
          <w:p w14:paraId="7300EB57" w14:textId="79C9D20E"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hideMark/>
          </w:tcPr>
          <w:p w14:paraId="055155DB" w14:textId="7BF1F261" w:rsidR="00386F4B" w:rsidRDefault="001C4536">
            <w:pPr>
              <w:pStyle w:val="P68B1DB1-Normal7"/>
              <w:jc w:val="center"/>
              <w:rPr>
                <w:rFonts w:eastAsia="Times New Roman"/>
                <w:noProof/>
              </w:rPr>
            </w:pPr>
            <w:r>
              <w:rPr>
                <w:noProof/>
              </w:rPr>
              <w:t>Î2</w:t>
            </w:r>
          </w:p>
        </w:tc>
        <w:tc>
          <w:tcPr>
            <w:tcW w:w="800" w:type="dxa"/>
            <w:tcBorders>
              <w:top w:val="single" w:sz="4" w:space="0" w:color="auto"/>
              <w:left w:val="nil"/>
              <w:bottom w:val="single" w:sz="4" w:space="0" w:color="auto"/>
              <w:right w:val="single" w:sz="4" w:space="0" w:color="auto"/>
            </w:tcBorders>
            <w:shd w:val="clear" w:color="auto" w:fill="C6EFCE"/>
            <w:noWrap/>
            <w:hideMark/>
          </w:tcPr>
          <w:p w14:paraId="1C575FBE" w14:textId="0ABC14DD" w:rsidR="00386F4B" w:rsidRDefault="001C4536">
            <w:pPr>
              <w:pStyle w:val="P68B1DB1-Normal7"/>
              <w:jc w:val="center"/>
              <w:rPr>
                <w:rFonts w:eastAsia="Times New Roman"/>
                <w:noProof/>
              </w:rPr>
            </w:pPr>
            <w:r>
              <w:rPr>
                <w:noProof/>
              </w:rPr>
              <w:t>2021</w:t>
            </w:r>
          </w:p>
        </w:tc>
        <w:tc>
          <w:tcPr>
            <w:tcW w:w="3544" w:type="dxa"/>
            <w:tcBorders>
              <w:top w:val="single" w:sz="4" w:space="0" w:color="auto"/>
              <w:left w:val="nil"/>
              <w:bottom w:val="single" w:sz="4" w:space="0" w:color="auto"/>
              <w:right w:val="single" w:sz="4" w:space="0" w:color="auto"/>
            </w:tcBorders>
            <w:shd w:val="clear" w:color="auto" w:fill="C6EFCE"/>
            <w:noWrap/>
            <w:hideMark/>
          </w:tcPr>
          <w:p w14:paraId="7F7DA664" w14:textId="635BD93B" w:rsidR="00386F4B" w:rsidRDefault="001C4536">
            <w:pPr>
              <w:pStyle w:val="P68B1DB1-Normal7"/>
              <w:rPr>
                <w:rFonts w:eastAsia="Times New Roman"/>
                <w:noProof/>
              </w:rPr>
            </w:pPr>
            <w:r>
              <w:rPr>
                <w:noProof/>
              </w:rPr>
              <w:t>Jalonul este atins atunci când majoritatea parlamentului danez a încheiat un acord privind alocarea fondurilor pentru schemele de sprijin pentru înlocuirea arzătoarelor de petrol și a cuptoarelor cu gaz cu pompe de căldură electrice și încălzire centralizată. Procedurile relevante din Parlament au fost finalizate. În contextul danez, acordurile politice tind să reflecte etapele-cheie ale procesului de elaborare a politicilor chiar și pentru măsuri ample și, de obicei, oferă o garanție suficientă că măsurile vor fi puse în aplicare. Acestea asigură previzibilitatea, stabilitatea și eficiența procesului de elaborare a politicilor, angajând partidele pe parcursul mai multor legislaturi parlamentare.</w:t>
            </w:r>
          </w:p>
          <w:p w14:paraId="126550AD" w14:textId="65AD9C72" w:rsidR="00386F4B" w:rsidRDefault="001C4536">
            <w:pPr>
              <w:pStyle w:val="P68B1DB1-Normal7"/>
              <w:rPr>
                <w:rFonts w:eastAsia="Times New Roman"/>
                <w:noProof/>
              </w:rPr>
            </w:pPr>
            <w:r>
              <w:rPr>
                <w:noProof/>
              </w:rPr>
              <w:t>Acordul politic se referă la modul în care urmează să fie distribuită suma de 645 000 000 DKK între schemele de sprijin pentru eliminarea treptată a arzătoarelor de petrol și a cuptoarelor cu gaz care provin din „Energiaftale 2018” și „Klimaaftale for energi og industri mv. 2020”.</w:t>
            </w:r>
          </w:p>
          <w:p w14:paraId="5F00C3CE" w14:textId="5057BA6C" w:rsidR="00386F4B" w:rsidRDefault="001C4536">
            <w:pPr>
              <w:pStyle w:val="P68B1DB1-Normal7"/>
              <w:rPr>
                <w:rFonts w:eastAsia="Times New Roman"/>
                <w:noProof/>
              </w:rPr>
            </w:pPr>
            <w:r>
              <w:rPr>
                <w:noProof/>
              </w:rPr>
              <w:t>Măsura realizează o reducere cu cel puțin 30 % a cererii de energie primară la nivelul clădirii.</w:t>
            </w:r>
          </w:p>
        </w:tc>
      </w:tr>
      <w:tr w:rsidR="00386F4B" w14:paraId="7D193277"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BF9F0BF" w14:textId="5C0A7B92" w:rsidR="00386F4B" w:rsidRDefault="001C4536">
            <w:pPr>
              <w:pStyle w:val="P68B1DB1-Normal7"/>
              <w:jc w:val="center"/>
              <w:rPr>
                <w:rFonts w:eastAsia="Times New Roman"/>
                <w:noProof/>
              </w:rPr>
            </w:pPr>
            <w:r>
              <w:rPr>
                <w:noProof/>
              </w:rPr>
              <w:t>20</w:t>
            </w:r>
          </w:p>
        </w:tc>
        <w:tc>
          <w:tcPr>
            <w:tcW w:w="1560" w:type="dxa"/>
            <w:tcBorders>
              <w:top w:val="single" w:sz="4" w:space="0" w:color="auto"/>
              <w:left w:val="nil"/>
              <w:bottom w:val="single" w:sz="4" w:space="0" w:color="auto"/>
              <w:right w:val="single" w:sz="4" w:space="0" w:color="auto"/>
            </w:tcBorders>
            <w:shd w:val="clear" w:color="auto" w:fill="C6EFCE"/>
            <w:noWrap/>
          </w:tcPr>
          <w:p w14:paraId="5E95900C" w14:textId="39B1B629" w:rsidR="00386F4B" w:rsidRDefault="001C4536">
            <w:pPr>
              <w:pStyle w:val="P68B1DB1-Normal7"/>
              <w:rPr>
                <w:rFonts w:eastAsia="Times New Roman"/>
                <w:noProof/>
              </w:rPr>
            </w:pPr>
            <w:r>
              <w:rPr>
                <w:noProof/>
              </w:rPr>
              <w:t>3 – eficiență energetică, încălzire ecologică și captarea și stocarea dioxidului de carbon – Înlocuirea arzătoarelor cu petrol și a cuptoarelor cu gaz</w:t>
            </w:r>
          </w:p>
        </w:tc>
        <w:tc>
          <w:tcPr>
            <w:tcW w:w="1134" w:type="dxa"/>
            <w:tcBorders>
              <w:top w:val="single" w:sz="4" w:space="0" w:color="auto"/>
              <w:left w:val="nil"/>
              <w:bottom w:val="single" w:sz="4" w:space="0" w:color="auto"/>
              <w:right w:val="single" w:sz="4" w:space="0" w:color="auto"/>
            </w:tcBorders>
            <w:shd w:val="clear" w:color="auto" w:fill="C6EFCE"/>
            <w:noWrap/>
          </w:tcPr>
          <w:p w14:paraId="2AC41332" w14:textId="2CC711D3" w:rsidR="00386F4B" w:rsidRDefault="001C4536">
            <w:pPr>
              <w:pStyle w:val="P68B1DB1-Normal7"/>
              <w:jc w:val="center"/>
              <w:rPr>
                <w:rFonts w:eastAsia="Times New Roman"/>
                <w:noProof/>
              </w:rPr>
            </w:pPr>
            <w:r>
              <w:rPr>
                <w:noProof/>
              </w:rPr>
              <w:t>Etapă</w:t>
            </w:r>
          </w:p>
        </w:tc>
        <w:tc>
          <w:tcPr>
            <w:tcW w:w="1701" w:type="dxa"/>
            <w:tcBorders>
              <w:top w:val="single" w:sz="4" w:space="0" w:color="auto"/>
              <w:left w:val="nil"/>
              <w:bottom w:val="single" w:sz="4" w:space="0" w:color="auto"/>
              <w:right w:val="single" w:sz="4" w:space="0" w:color="auto"/>
            </w:tcBorders>
            <w:shd w:val="clear" w:color="auto" w:fill="C6EFCE"/>
            <w:noWrap/>
          </w:tcPr>
          <w:p w14:paraId="3F214227" w14:textId="0AAD0DCA" w:rsidR="00386F4B" w:rsidRDefault="001C4536">
            <w:pPr>
              <w:pStyle w:val="P68B1DB1-Normal7"/>
              <w:rPr>
                <w:rFonts w:eastAsia="Times New Roman"/>
                <w:noProof/>
              </w:rPr>
            </w:pPr>
            <w:r>
              <w:rPr>
                <w:noProof/>
              </w:rPr>
              <w:t>Selectarea beneficiarilor fondurilor pentru înlocuirea arzătoarelor de petrol și a cuptoarelor de gaz.</w:t>
            </w:r>
          </w:p>
        </w:tc>
        <w:tc>
          <w:tcPr>
            <w:tcW w:w="1752" w:type="dxa"/>
            <w:tcBorders>
              <w:top w:val="single" w:sz="4" w:space="0" w:color="auto"/>
              <w:left w:val="nil"/>
              <w:bottom w:val="single" w:sz="4" w:space="0" w:color="auto"/>
              <w:right w:val="single" w:sz="4" w:space="0" w:color="auto"/>
            </w:tcBorders>
            <w:shd w:val="clear" w:color="auto" w:fill="C6EFCE"/>
            <w:noWrap/>
          </w:tcPr>
          <w:p w14:paraId="79F3959A" w14:textId="72155DB4" w:rsidR="00386F4B" w:rsidRDefault="001C4536">
            <w:pPr>
              <w:pStyle w:val="P68B1DB1-Normal7"/>
              <w:rPr>
                <w:rFonts w:eastAsia="Times New Roman"/>
                <w:noProof/>
              </w:rPr>
            </w:pPr>
            <w:r>
              <w:rPr>
                <w:noProof/>
              </w:rPr>
              <w:t>Selecția beneficiarilor fondurilor a fost finalizată.</w:t>
            </w:r>
          </w:p>
        </w:tc>
        <w:tc>
          <w:tcPr>
            <w:tcW w:w="1031" w:type="dxa"/>
            <w:tcBorders>
              <w:top w:val="single" w:sz="4" w:space="0" w:color="auto"/>
              <w:left w:val="nil"/>
              <w:bottom w:val="single" w:sz="4" w:space="0" w:color="auto"/>
              <w:right w:val="single" w:sz="4" w:space="0" w:color="auto"/>
            </w:tcBorders>
            <w:shd w:val="clear" w:color="auto" w:fill="C6EFCE"/>
            <w:noWrap/>
          </w:tcPr>
          <w:p w14:paraId="10BF2112" w14:textId="050326F9"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0F646737" w14:textId="64FAE1E4" w:rsidR="00386F4B" w:rsidRDefault="00386F4B">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19D85AE3" w14:textId="07B8D3F4"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1C2368E5" w14:textId="758FA195" w:rsidR="00386F4B" w:rsidRDefault="001C4536">
            <w:pPr>
              <w:pStyle w:val="P68B1DB1-Normal7"/>
              <w:jc w:val="center"/>
              <w:rPr>
                <w:rFonts w:eastAsia="Times New Roman"/>
                <w:noProof/>
              </w:rPr>
            </w:pPr>
            <w:r>
              <w:rPr>
                <w:noProof/>
              </w:rPr>
              <w:t>Î1</w:t>
            </w:r>
          </w:p>
        </w:tc>
        <w:tc>
          <w:tcPr>
            <w:tcW w:w="800" w:type="dxa"/>
            <w:tcBorders>
              <w:top w:val="single" w:sz="4" w:space="0" w:color="auto"/>
              <w:left w:val="nil"/>
              <w:bottom w:val="single" w:sz="4" w:space="0" w:color="auto"/>
              <w:right w:val="single" w:sz="4" w:space="0" w:color="auto"/>
            </w:tcBorders>
            <w:shd w:val="clear" w:color="auto" w:fill="C6EFCE"/>
            <w:noWrap/>
          </w:tcPr>
          <w:p w14:paraId="157BD609" w14:textId="2C823632" w:rsidR="00386F4B" w:rsidRDefault="001C4536">
            <w:pPr>
              <w:pStyle w:val="P68B1DB1-Normal7"/>
              <w:jc w:val="center"/>
              <w:rPr>
                <w:rFonts w:eastAsia="Times New Roman"/>
                <w:noProof/>
              </w:rPr>
            </w:pPr>
            <w:r>
              <w:rPr>
                <w:noProof/>
              </w:rPr>
              <w:t>2025</w:t>
            </w:r>
          </w:p>
        </w:tc>
        <w:tc>
          <w:tcPr>
            <w:tcW w:w="3544" w:type="dxa"/>
            <w:tcBorders>
              <w:top w:val="single" w:sz="4" w:space="0" w:color="auto"/>
              <w:left w:val="nil"/>
              <w:bottom w:val="single" w:sz="4" w:space="0" w:color="auto"/>
              <w:right w:val="single" w:sz="4" w:space="0" w:color="auto"/>
            </w:tcBorders>
            <w:shd w:val="clear" w:color="auto" w:fill="C6EFCE"/>
            <w:noWrap/>
          </w:tcPr>
          <w:p w14:paraId="4ACEDDA0" w14:textId="52A44CAB" w:rsidR="00386F4B" w:rsidRDefault="001C4536">
            <w:pPr>
              <w:pStyle w:val="P68B1DB1-Normal7"/>
              <w:rPr>
                <w:rFonts w:eastAsia="Times New Roman"/>
                <w:noProof/>
              </w:rPr>
            </w:pPr>
            <w:r>
              <w:rPr>
                <w:noProof/>
              </w:rPr>
              <w:t>Jalonul trebuie atins atunci când selectarea cererilor pentru înlocuirea arzătoarelor de petrol și a cuptoarelor de gaz a fost finalizată în conformitate cu obiectivele jalonului 19.</w:t>
            </w:r>
          </w:p>
        </w:tc>
      </w:tr>
      <w:tr w:rsidR="00386F4B" w14:paraId="17440857"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0CDE245" w14:textId="19D9FC50" w:rsidR="00386F4B" w:rsidRDefault="001C4536">
            <w:pPr>
              <w:pStyle w:val="P68B1DB1-Normal7"/>
              <w:jc w:val="center"/>
              <w:rPr>
                <w:rFonts w:eastAsia="Times New Roman"/>
                <w:noProof/>
              </w:rPr>
            </w:pPr>
            <w:r>
              <w:rPr>
                <w:noProof/>
              </w:rPr>
              <w:t>22</w:t>
            </w:r>
          </w:p>
        </w:tc>
        <w:tc>
          <w:tcPr>
            <w:tcW w:w="1560" w:type="dxa"/>
            <w:tcBorders>
              <w:top w:val="single" w:sz="4" w:space="0" w:color="auto"/>
              <w:left w:val="nil"/>
              <w:bottom w:val="single" w:sz="4" w:space="0" w:color="auto"/>
              <w:right w:val="single" w:sz="4" w:space="0" w:color="auto"/>
            </w:tcBorders>
            <w:shd w:val="clear" w:color="auto" w:fill="C6EFCE"/>
            <w:noWrap/>
          </w:tcPr>
          <w:p w14:paraId="656E42E3" w14:textId="7F9DCA8E" w:rsidR="00386F4B" w:rsidRDefault="001C4536">
            <w:pPr>
              <w:pStyle w:val="P68B1DB1-Normal7"/>
              <w:rPr>
                <w:rFonts w:eastAsia="Times New Roman"/>
                <w:noProof/>
              </w:rPr>
            </w:pPr>
            <w:r>
              <w:rPr>
                <w:noProof/>
              </w:rPr>
              <w:t>3 – eficiența energetică, încălzirea ecologică și captarea și stocarea dioxidului de carbon – Eficiența energetică în industrie</w:t>
            </w:r>
          </w:p>
        </w:tc>
        <w:tc>
          <w:tcPr>
            <w:tcW w:w="1134" w:type="dxa"/>
            <w:tcBorders>
              <w:top w:val="single" w:sz="4" w:space="0" w:color="auto"/>
              <w:left w:val="nil"/>
              <w:bottom w:val="single" w:sz="4" w:space="0" w:color="auto"/>
              <w:right w:val="single" w:sz="4" w:space="0" w:color="auto"/>
            </w:tcBorders>
            <w:shd w:val="clear" w:color="auto" w:fill="C6EFCE"/>
            <w:noWrap/>
          </w:tcPr>
          <w:p w14:paraId="5208E5CA" w14:textId="5CEAC61D" w:rsidR="00386F4B" w:rsidRDefault="001C4536">
            <w:pPr>
              <w:pStyle w:val="P68B1DB1-Normal7"/>
              <w:jc w:val="center"/>
              <w:rPr>
                <w:rFonts w:eastAsia="Times New Roman"/>
                <w:noProof/>
              </w:rPr>
            </w:pPr>
            <w:r>
              <w:rPr>
                <w:noProof/>
              </w:rPr>
              <w:t>Etapă</w:t>
            </w:r>
          </w:p>
        </w:tc>
        <w:tc>
          <w:tcPr>
            <w:tcW w:w="1701" w:type="dxa"/>
            <w:tcBorders>
              <w:top w:val="single" w:sz="4" w:space="0" w:color="auto"/>
              <w:left w:val="nil"/>
              <w:bottom w:val="single" w:sz="4" w:space="0" w:color="auto"/>
              <w:right w:val="single" w:sz="4" w:space="0" w:color="auto"/>
            </w:tcBorders>
            <w:shd w:val="clear" w:color="auto" w:fill="C6EFCE"/>
            <w:noWrap/>
          </w:tcPr>
          <w:p w14:paraId="3A6462BB" w14:textId="35BF2A6A" w:rsidR="00386F4B" w:rsidRDefault="001C4536">
            <w:pPr>
              <w:pStyle w:val="P68B1DB1-Normal7"/>
              <w:rPr>
                <w:rFonts w:eastAsia="Times New Roman"/>
                <w:noProof/>
              </w:rPr>
            </w:pPr>
            <w:r>
              <w:rPr>
                <w:noProof/>
              </w:rPr>
              <w:t>Intrarea în vigoare a cadrului juridic pentru o schemă de subvenții pentru eficiența energetică în industrie.</w:t>
            </w:r>
          </w:p>
        </w:tc>
        <w:tc>
          <w:tcPr>
            <w:tcW w:w="1752" w:type="dxa"/>
            <w:tcBorders>
              <w:top w:val="single" w:sz="4" w:space="0" w:color="auto"/>
              <w:left w:val="nil"/>
              <w:bottom w:val="single" w:sz="4" w:space="0" w:color="auto"/>
              <w:right w:val="single" w:sz="4" w:space="0" w:color="auto"/>
            </w:tcBorders>
            <w:shd w:val="clear" w:color="auto" w:fill="C6EFCE"/>
            <w:noWrap/>
          </w:tcPr>
          <w:p w14:paraId="382C6C70" w14:textId="01CB0339" w:rsidR="00386F4B" w:rsidRDefault="001C4536">
            <w:pPr>
              <w:pStyle w:val="P68B1DB1-Normal7"/>
              <w:rPr>
                <w:rFonts w:eastAsia="Times New Roman"/>
                <w:noProof/>
              </w:rPr>
            </w:pPr>
            <w:r>
              <w:rPr>
                <w:noProof/>
              </w:rPr>
              <w:t>Parlamentul a adoptat actul juridic de instituire a sistemului de subvenții, care a fost publicat și a intrat în vigoare.</w:t>
            </w:r>
          </w:p>
        </w:tc>
        <w:tc>
          <w:tcPr>
            <w:tcW w:w="1031" w:type="dxa"/>
            <w:tcBorders>
              <w:top w:val="single" w:sz="4" w:space="0" w:color="auto"/>
              <w:left w:val="nil"/>
              <w:bottom w:val="single" w:sz="4" w:space="0" w:color="auto"/>
              <w:right w:val="single" w:sz="4" w:space="0" w:color="auto"/>
            </w:tcBorders>
            <w:shd w:val="clear" w:color="auto" w:fill="C6EFCE"/>
            <w:noWrap/>
          </w:tcPr>
          <w:p w14:paraId="1B48C9A0" w14:textId="77777777"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526BB6CC" w14:textId="77777777" w:rsidR="00386F4B" w:rsidRDefault="00386F4B">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09508861" w14:textId="77777777"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718CA3AA" w14:textId="64474599" w:rsidR="00386F4B" w:rsidRDefault="001C4536">
            <w:pPr>
              <w:pStyle w:val="P68B1DB1-Normal7"/>
              <w:jc w:val="center"/>
              <w:rPr>
                <w:rFonts w:eastAsia="Times New Roman"/>
                <w:noProof/>
              </w:rPr>
            </w:pPr>
            <w:r>
              <w:rPr>
                <w:noProof/>
              </w:rPr>
              <w:t>Î3</w:t>
            </w:r>
          </w:p>
        </w:tc>
        <w:tc>
          <w:tcPr>
            <w:tcW w:w="800" w:type="dxa"/>
            <w:tcBorders>
              <w:top w:val="single" w:sz="4" w:space="0" w:color="auto"/>
              <w:left w:val="nil"/>
              <w:bottom w:val="single" w:sz="4" w:space="0" w:color="auto"/>
              <w:right w:val="single" w:sz="4" w:space="0" w:color="auto"/>
            </w:tcBorders>
            <w:shd w:val="clear" w:color="auto" w:fill="C6EFCE"/>
            <w:noWrap/>
          </w:tcPr>
          <w:p w14:paraId="3B6F93F7" w14:textId="1D45D8A7" w:rsidR="00386F4B" w:rsidRDefault="001C4536">
            <w:pPr>
              <w:pStyle w:val="P68B1DB1-Normal7"/>
              <w:jc w:val="center"/>
              <w:rPr>
                <w:rFonts w:eastAsia="Times New Roman"/>
                <w:noProof/>
              </w:rPr>
            </w:pPr>
            <w:r>
              <w:rPr>
                <w:noProof/>
              </w:rPr>
              <w:t>2021</w:t>
            </w:r>
          </w:p>
        </w:tc>
        <w:tc>
          <w:tcPr>
            <w:tcW w:w="3544" w:type="dxa"/>
            <w:tcBorders>
              <w:top w:val="single" w:sz="4" w:space="0" w:color="auto"/>
              <w:left w:val="nil"/>
              <w:bottom w:val="single" w:sz="4" w:space="0" w:color="auto"/>
              <w:right w:val="single" w:sz="4" w:space="0" w:color="auto"/>
            </w:tcBorders>
            <w:shd w:val="clear" w:color="auto" w:fill="C6EFCE"/>
            <w:noWrap/>
          </w:tcPr>
          <w:p w14:paraId="1B952F86" w14:textId="77777777" w:rsidR="00386F4B" w:rsidRDefault="001C4536">
            <w:pPr>
              <w:pStyle w:val="P68B1DB1-Normal7"/>
              <w:rPr>
                <w:rFonts w:eastAsia="Times New Roman"/>
                <w:noProof/>
              </w:rPr>
            </w:pPr>
            <w:r>
              <w:rPr>
                <w:noProof/>
              </w:rPr>
              <w:t xml:space="preserve">Obiectivul intermediar este atins atunci când cadrul juridic pentru o schemă de subvenții pentru eficiența energetică în industrie a fost adoptat de parlament, publicat și a intrat în vigoare. </w:t>
            </w:r>
          </w:p>
          <w:p w14:paraId="428C3117" w14:textId="454CEBA4" w:rsidR="00386F4B" w:rsidRDefault="001C4536">
            <w:pPr>
              <w:pStyle w:val="P68B1DB1-Normal7"/>
              <w:rPr>
                <w:rFonts w:eastAsia="Times New Roman"/>
                <w:noProof/>
              </w:rPr>
            </w:pPr>
            <w:r>
              <w:rPr>
                <w:noProof/>
              </w:rPr>
              <w:t>Fondurile se alocă pe baza unei proceduri de selecție competitive.</w:t>
            </w:r>
          </w:p>
        </w:tc>
      </w:tr>
      <w:tr w:rsidR="00386F4B" w14:paraId="67A9FA11"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1178729" w14:textId="0BB551A3" w:rsidR="00386F4B" w:rsidRDefault="001C4536">
            <w:pPr>
              <w:pStyle w:val="P68B1DB1-Normal7"/>
              <w:jc w:val="center"/>
              <w:rPr>
                <w:rFonts w:eastAsia="Times New Roman"/>
                <w:noProof/>
              </w:rPr>
            </w:pPr>
            <w:r>
              <w:rPr>
                <w:noProof/>
              </w:rPr>
              <w:t>23</w:t>
            </w:r>
          </w:p>
        </w:tc>
        <w:tc>
          <w:tcPr>
            <w:tcW w:w="1560" w:type="dxa"/>
            <w:tcBorders>
              <w:top w:val="single" w:sz="4" w:space="0" w:color="auto"/>
              <w:left w:val="nil"/>
              <w:bottom w:val="single" w:sz="4" w:space="0" w:color="auto"/>
              <w:right w:val="single" w:sz="4" w:space="0" w:color="auto"/>
            </w:tcBorders>
            <w:shd w:val="clear" w:color="auto" w:fill="C6EFCE"/>
            <w:noWrap/>
          </w:tcPr>
          <w:p w14:paraId="6EA8F13B" w14:textId="599E43A0" w:rsidR="00386F4B" w:rsidRDefault="001C4536">
            <w:pPr>
              <w:pStyle w:val="P68B1DB1-Normal7"/>
              <w:rPr>
                <w:rFonts w:eastAsia="Times New Roman"/>
                <w:noProof/>
              </w:rPr>
            </w:pPr>
            <w:r>
              <w:rPr>
                <w:noProof/>
              </w:rPr>
              <w:t>3 – eficiența energetică, încălzirea ecologică și captarea și stocarea dioxidului de carbon – Eficiența energetică în industrie</w:t>
            </w:r>
          </w:p>
        </w:tc>
        <w:tc>
          <w:tcPr>
            <w:tcW w:w="1134" w:type="dxa"/>
            <w:tcBorders>
              <w:top w:val="single" w:sz="4" w:space="0" w:color="auto"/>
              <w:left w:val="nil"/>
              <w:bottom w:val="single" w:sz="4" w:space="0" w:color="auto"/>
              <w:right w:val="single" w:sz="4" w:space="0" w:color="auto"/>
            </w:tcBorders>
            <w:shd w:val="clear" w:color="auto" w:fill="C6EFCE"/>
            <w:noWrap/>
          </w:tcPr>
          <w:p w14:paraId="623B4D42" w14:textId="7612220A" w:rsidR="00386F4B" w:rsidRDefault="001C4536">
            <w:pPr>
              <w:pStyle w:val="P68B1DB1-Normal7"/>
              <w:jc w:val="center"/>
              <w:rPr>
                <w:rFonts w:eastAsia="Times New Roman"/>
                <w:noProof/>
              </w:rPr>
            </w:pPr>
            <w:r>
              <w:rPr>
                <w:noProof/>
              </w:rPr>
              <w:t>Etapă</w:t>
            </w:r>
          </w:p>
        </w:tc>
        <w:tc>
          <w:tcPr>
            <w:tcW w:w="1701" w:type="dxa"/>
            <w:tcBorders>
              <w:top w:val="single" w:sz="4" w:space="0" w:color="auto"/>
              <w:left w:val="nil"/>
              <w:bottom w:val="single" w:sz="4" w:space="0" w:color="auto"/>
              <w:right w:val="single" w:sz="4" w:space="0" w:color="auto"/>
            </w:tcBorders>
            <w:shd w:val="clear" w:color="auto" w:fill="C6EFCE"/>
            <w:noWrap/>
          </w:tcPr>
          <w:p w14:paraId="180FBB50" w14:textId="30B0E048" w:rsidR="00386F4B" w:rsidRDefault="001C4536">
            <w:pPr>
              <w:pStyle w:val="P68B1DB1-Normal7"/>
              <w:rPr>
                <w:rFonts w:eastAsia="Times New Roman"/>
                <w:noProof/>
              </w:rPr>
            </w:pPr>
            <w:r>
              <w:rPr>
                <w:noProof/>
              </w:rPr>
              <w:t>Se finalizează rundele anuale de depunere a cererilor pentru schema de subvenții în vederea realizării de economii de energie în industrie.</w:t>
            </w:r>
          </w:p>
        </w:tc>
        <w:tc>
          <w:tcPr>
            <w:tcW w:w="1752" w:type="dxa"/>
            <w:tcBorders>
              <w:top w:val="single" w:sz="4" w:space="0" w:color="auto"/>
              <w:left w:val="nil"/>
              <w:bottom w:val="single" w:sz="4" w:space="0" w:color="auto"/>
              <w:right w:val="single" w:sz="4" w:space="0" w:color="auto"/>
            </w:tcBorders>
            <w:shd w:val="clear" w:color="auto" w:fill="C6EFCE"/>
            <w:noWrap/>
          </w:tcPr>
          <w:p w14:paraId="2E91B9D7" w14:textId="0C98ED5F" w:rsidR="00386F4B" w:rsidRDefault="001C4536">
            <w:pPr>
              <w:pStyle w:val="P68B1DB1-Normal7"/>
              <w:rPr>
                <w:rFonts w:eastAsia="Times New Roman"/>
                <w:noProof/>
              </w:rPr>
            </w:pPr>
            <w:r>
              <w:rPr>
                <w:noProof/>
              </w:rPr>
              <w:t>Fondurile sunt alocate întreprinderilor private de producție, comerț și servicii, inclusiv agriculturii, horticulturii și pescuitului. Subvențiile sunt distribuite proiectelor care reduc consumul final global de energie în industria daneză.</w:t>
            </w:r>
          </w:p>
        </w:tc>
        <w:tc>
          <w:tcPr>
            <w:tcW w:w="1031" w:type="dxa"/>
            <w:tcBorders>
              <w:top w:val="single" w:sz="4" w:space="0" w:color="auto"/>
              <w:left w:val="nil"/>
              <w:bottom w:val="single" w:sz="4" w:space="0" w:color="auto"/>
              <w:right w:val="single" w:sz="4" w:space="0" w:color="auto"/>
            </w:tcBorders>
            <w:shd w:val="clear" w:color="auto" w:fill="C6EFCE"/>
            <w:noWrap/>
          </w:tcPr>
          <w:p w14:paraId="2793356A" w14:textId="6C3F9323"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5574E1D9" w14:textId="5DFC8B51" w:rsidR="00386F4B" w:rsidRDefault="00386F4B">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00092078" w14:textId="3C7987F4"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792F5EE0" w14:textId="0F7E1973" w:rsidR="00386F4B" w:rsidRDefault="001C4536">
            <w:pPr>
              <w:pStyle w:val="P68B1DB1-Normal7"/>
              <w:jc w:val="center"/>
              <w:rPr>
                <w:rFonts w:eastAsia="Times New Roman"/>
                <w:noProof/>
              </w:rPr>
            </w:pPr>
            <w:r>
              <w:rPr>
                <w:noProof/>
              </w:rPr>
              <w:t>Î4</w:t>
            </w:r>
          </w:p>
        </w:tc>
        <w:tc>
          <w:tcPr>
            <w:tcW w:w="800" w:type="dxa"/>
            <w:tcBorders>
              <w:top w:val="single" w:sz="4" w:space="0" w:color="auto"/>
              <w:left w:val="nil"/>
              <w:bottom w:val="single" w:sz="4" w:space="0" w:color="auto"/>
              <w:right w:val="single" w:sz="4" w:space="0" w:color="auto"/>
            </w:tcBorders>
            <w:shd w:val="clear" w:color="auto" w:fill="C6EFCE"/>
            <w:noWrap/>
          </w:tcPr>
          <w:p w14:paraId="2957BBED" w14:textId="73A2FE68" w:rsidR="00386F4B" w:rsidRDefault="001C4536">
            <w:pPr>
              <w:pStyle w:val="P68B1DB1-Normal7"/>
              <w:jc w:val="center"/>
              <w:rPr>
                <w:rFonts w:eastAsia="Times New Roman"/>
                <w:noProof/>
              </w:rPr>
            </w:pPr>
            <w:r>
              <w:rPr>
                <w:noProof/>
              </w:rPr>
              <w:t>2022</w:t>
            </w:r>
          </w:p>
        </w:tc>
        <w:tc>
          <w:tcPr>
            <w:tcW w:w="3544" w:type="dxa"/>
            <w:tcBorders>
              <w:top w:val="single" w:sz="4" w:space="0" w:color="auto"/>
              <w:left w:val="nil"/>
              <w:bottom w:val="single" w:sz="4" w:space="0" w:color="auto"/>
              <w:right w:val="single" w:sz="4" w:space="0" w:color="auto"/>
            </w:tcBorders>
            <w:shd w:val="clear" w:color="auto" w:fill="C6EFCE"/>
            <w:noWrap/>
          </w:tcPr>
          <w:p w14:paraId="25D140A6" w14:textId="4F06CD5F" w:rsidR="00386F4B" w:rsidRDefault="001C4536">
            <w:pPr>
              <w:pStyle w:val="P68B1DB1-Normal7"/>
              <w:rPr>
                <w:rFonts w:eastAsia="Times New Roman"/>
                <w:noProof/>
              </w:rPr>
            </w:pPr>
            <w:r>
              <w:rPr>
                <w:noProof/>
              </w:rPr>
              <w:t xml:space="preserve">Jalonul trebuie atins atunci când sunt finalizate toate rundele de depunere a cererilor și sunt alocate fonduri pentru a realiza economii de energie în industrie. </w:t>
            </w:r>
          </w:p>
        </w:tc>
      </w:tr>
      <w:tr w:rsidR="00386F4B" w14:paraId="67E94FD6" w14:textId="77777777">
        <w:trPr>
          <w:trHeight w:val="219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73FAA35" w14:textId="68FF3FF8" w:rsidR="00386F4B" w:rsidRDefault="001C4536">
            <w:pPr>
              <w:pStyle w:val="P68B1DB1-Normal7"/>
              <w:jc w:val="center"/>
              <w:rPr>
                <w:rFonts w:eastAsia="Times New Roman"/>
                <w:noProof/>
              </w:rPr>
            </w:pPr>
            <w:r>
              <w:rPr>
                <w:noProof/>
              </w:rPr>
              <w:t>25</w:t>
            </w:r>
          </w:p>
        </w:tc>
        <w:tc>
          <w:tcPr>
            <w:tcW w:w="1560" w:type="dxa"/>
            <w:tcBorders>
              <w:top w:val="single" w:sz="4" w:space="0" w:color="auto"/>
              <w:left w:val="nil"/>
              <w:bottom w:val="single" w:sz="4" w:space="0" w:color="auto"/>
              <w:right w:val="single" w:sz="4" w:space="0" w:color="auto"/>
            </w:tcBorders>
            <w:shd w:val="clear" w:color="auto" w:fill="C6EFCE"/>
            <w:noWrap/>
          </w:tcPr>
          <w:p w14:paraId="207182D4" w14:textId="0CB49C56" w:rsidR="00386F4B" w:rsidRDefault="001C4536">
            <w:pPr>
              <w:pStyle w:val="P68B1DB1-Normal7"/>
              <w:rPr>
                <w:rFonts w:eastAsia="Times New Roman"/>
                <w:noProof/>
              </w:rPr>
            </w:pPr>
            <w:r>
              <w:rPr>
                <w:noProof/>
              </w:rPr>
              <w:t>3 – eficiența energetică, încălzirea verde și captarea și stocarea dioxidului de carbon – Renovări energetice în clădirile publice</w:t>
            </w:r>
          </w:p>
        </w:tc>
        <w:tc>
          <w:tcPr>
            <w:tcW w:w="1134" w:type="dxa"/>
            <w:tcBorders>
              <w:top w:val="single" w:sz="4" w:space="0" w:color="auto"/>
              <w:left w:val="nil"/>
              <w:bottom w:val="single" w:sz="4" w:space="0" w:color="auto"/>
              <w:right w:val="single" w:sz="4" w:space="0" w:color="auto"/>
            </w:tcBorders>
            <w:shd w:val="clear" w:color="auto" w:fill="C6EFCE"/>
            <w:noWrap/>
          </w:tcPr>
          <w:p w14:paraId="3DB4D51C" w14:textId="4D1220FA" w:rsidR="00386F4B" w:rsidRDefault="001C4536">
            <w:pPr>
              <w:pStyle w:val="P68B1DB1-Normal7"/>
              <w:jc w:val="center"/>
              <w:rPr>
                <w:rFonts w:eastAsia="Times New Roman"/>
                <w:noProof/>
              </w:rPr>
            </w:pPr>
            <w:r>
              <w:rPr>
                <w:noProof/>
              </w:rPr>
              <w:t>Etapă</w:t>
            </w:r>
          </w:p>
        </w:tc>
        <w:tc>
          <w:tcPr>
            <w:tcW w:w="1701" w:type="dxa"/>
            <w:tcBorders>
              <w:top w:val="single" w:sz="4" w:space="0" w:color="auto"/>
              <w:left w:val="nil"/>
              <w:bottom w:val="single" w:sz="4" w:space="0" w:color="auto"/>
              <w:right w:val="single" w:sz="4" w:space="0" w:color="auto"/>
            </w:tcBorders>
            <w:shd w:val="clear" w:color="auto" w:fill="C6EFCE"/>
            <w:noWrap/>
          </w:tcPr>
          <w:p w14:paraId="5D6061B2" w14:textId="4B87F468" w:rsidR="00386F4B" w:rsidRDefault="001C4536">
            <w:pPr>
              <w:pStyle w:val="P68B1DB1-Normal7"/>
              <w:rPr>
                <w:rFonts w:eastAsia="Times New Roman"/>
                <w:noProof/>
              </w:rPr>
            </w:pPr>
            <w:r>
              <w:rPr>
                <w:noProof/>
              </w:rPr>
              <w:t xml:space="preserve">Guvernul emite un ordin legal de instituire a unei scheme de subvenții pentru renovările energetice ale clădirilor publice. </w:t>
            </w:r>
          </w:p>
        </w:tc>
        <w:tc>
          <w:tcPr>
            <w:tcW w:w="1752" w:type="dxa"/>
            <w:tcBorders>
              <w:top w:val="single" w:sz="4" w:space="0" w:color="auto"/>
              <w:left w:val="nil"/>
              <w:bottom w:val="single" w:sz="4" w:space="0" w:color="auto"/>
              <w:right w:val="single" w:sz="4" w:space="0" w:color="auto"/>
            </w:tcBorders>
            <w:shd w:val="clear" w:color="auto" w:fill="C6EFCE"/>
            <w:noWrap/>
          </w:tcPr>
          <w:p w14:paraId="5590D14A" w14:textId="39B80E9A" w:rsidR="00386F4B" w:rsidRDefault="001C4536">
            <w:pPr>
              <w:pStyle w:val="P68B1DB1-Normal7"/>
              <w:rPr>
                <w:rFonts w:eastAsia="Times New Roman"/>
                <w:noProof/>
              </w:rPr>
            </w:pPr>
            <w:r>
              <w:rPr>
                <w:noProof/>
              </w:rPr>
              <w:t>Ordonanța legală este publicată și include cadrul juridic pentru modelul/instituirea schemei de subvenții pentru renovările energetice ale clădirilor publice.</w:t>
            </w:r>
          </w:p>
        </w:tc>
        <w:tc>
          <w:tcPr>
            <w:tcW w:w="1031" w:type="dxa"/>
            <w:tcBorders>
              <w:top w:val="single" w:sz="4" w:space="0" w:color="auto"/>
              <w:left w:val="nil"/>
              <w:bottom w:val="single" w:sz="4" w:space="0" w:color="auto"/>
              <w:right w:val="single" w:sz="4" w:space="0" w:color="auto"/>
            </w:tcBorders>
            <w:shd w:val="clear" w:color="auto" w:fill="C6EFCE"/>
            <w:noWrap/>
          </w:tcPr>
          <w:p w14:paraId="2FB9E5BE" w14:textId="77777777"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09AF660B" w14:textId="77777777" w:rsidR="00386F4B" w:rsidRDefault="00386F4B">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28EA7A6E" w14:textId="77777777"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46679DE9" w14:textId="6514F519" w:rsidR="00386F4B" w:rsidRDefault="001C4536">
            <w:pPr>
              <w:pStyle w:val="P68B1DB1-Normal7"/>
              <w:jc w:val="center"/>
              <w:rPr>
                <w:rFonts w:eastAsia="Times New Roman"/>
                <w:noProof/>
              </w:rPr>
            </w:pPr>
            <w:r>
              <w:rPr>
                <w:noProof/>
              </w:rPr>
              <w:t>Î4</w:t>
            </w:r>
          </w:p>
        </w:tc>
        <w:tc>
          <w:tcPr>
            <w:tcW w:w="800" w:type="dxa"/>
            <w:tcBorders>
              <w:top w:val="single" w:sz="4" w:space="0" w:color="auto"/>
              <w:left w:val="nil"/>
              <w:bottom w:val="single" w:sz="4" w:space="0" w:color="auto"/>
              <w:right w:val="single" w:sz="4" w:space="0" w:color="auto"/>
            </w:tcBorders>
            <w:shd w:val="clear" w:color="auto" w:fill="C6EFCE"/>
            <w:noWrap/>
          </w:tcPr>
          <w:p w14:paraId="1021C638" w14:textId="700BA109" w:rsidR="00386F4B" w:rsidRDefault="001C4536">
            <w:pPr>
              <w:pStyle w:val="P68B1DB1-Normal7"/>
              <w:jc w:val="center"/>
              <w:rPr>
                <w:rFonts w:eastAsia="Times New Roman"/>
                <w:noProof/>
              </w:rPr>
            </w:pPr>
            <w:r>
              <w:rPr>
                <w:noProof/>
              </w:rPr>
              <w:t>2021</w:t>
            </w:r>
          </w:p>
        </w:tc>
        <w:tc>
          <w:tcPr>
            <w:tcW w:w="3544" w:type="dxa"/>
            <w:tcBorders>
              <w:top w:val="single" w:sz="4" w:space="0" w:color="auto"/>
              <w:left w:val="nil"/>
              <w:bottom w:val="single" w:sz="4" w:space="0" w:color="auto"/>
              <w:right w:val="single" w:sz="4" w:space="0" w:color="auto"/>
            </w:tcBorders>
            <w:shd w:val="clear" w:color="auto" w:fill="C6EFCE"/>
            <w:noWrap/>
          </w:tcPr>
          <w:p w14:paraId="7ABE0C43" w14:textId="50950A69" w:rsidR="00386F4B" w:rsidRDefault="001C4536">
            <w:pPr>
              <w:pStyle w:val="P68B1DB1-Normal7"/>
              <w:rPr>
                <w:rFonts w:eastAsia="Times New Roman"/>
                <w:noProof/>
              </w:rPr>
            </w:pPr>
            <w:r>
              <w:rPr>
                <w:noProof/>
              </w:rPr>
              <w:t>Jalonul este atins atunci când guvernul a publicat ordinul statutar. Acest cadru juridic definește condițiile pentru a primi finanțare în cadrul schemei de subvenții pentru renovările energetice în clădirile publice, cum ar fi dimensiunea maximă a grantului sau grupul-țintă.</w:t>
            </w:r>
          </w:p>
        </w:tc>
      </w:tr>
      <w:tr w:rsidR="00386F4B" w14:paraId="3092B1EE"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ED312CF" w14:textId="74CBD8B9" w:rsidR="00386F4B" w:rsidRDefault="001C4536">
            <w:pPr>
              <w:pStyle w:val="P68B1DB1-Normal7"/>
              <w:jc w:val="center"/>
              <w:rPr>
                <w:rFonts w:eastAsia="Times New Roman"/>
                <w:noProof/>
              </w:rPr>
            </w:pPr>
            <w:r>
              <w:rPr>
                <w:noProof/>
              </w:rPr>
              <w:t>26</w:t>
            </w:r>
          </w:p>
        </w:tc>
        <w:tc>
          <w:tcPr>
            <w:tcW w:w="1560" w:type="dxa"/>
            <w:tcBorders>
              <w:top w:val="single" w:sz="4" w:space="0" w:color="auto"/>
              <w:left w:val="nil"/>
              <w:bottom w:val="single" w:sz="4" w:space="0" w:color="auto"/>
              <w:right w:val="single" w:sz="4" w:space="0" w:color="auto"/>
            </w:tcBorders>
            <w:shd w:val="clear" w:color="auto" w:fill="C6EFCE"/>
            <w:noWrap/>
          </w:tcPr>
          <w:p w14:paraId="22855DA7" w14:textId="4A3FB347" w:rsidR="00386F4B" w:rsidRDefault="001C4536">
            <w:pPr>
              <w:pStyle w:val="P68B1DB1-Normal7"/>
              <w:rPr>
                <w:rFonts w:eastAsia="Times New Roman"/>
                <w:noProof/>
              </w:rPr>
            </w:pPr>
            <w:r>
              <w:rPr>
                <w:noProof/>
              </w:rPr>
              <w:t>3 – eficiența energetică, încălzirea verde și captarea și stocarea dioxidului de carbon – Renovări energetice în clădirile publice</w:t>
            </w:r>
          </w:p>
        </w:tc>
        <w:tc>
          <w:tcPr>
            <w:tcW w:w="1134" w:type="dxa"/>
            <w:tcBorders>
              <w:top w:val="single" w:sz="4" w:space="0" w:color="auto"/>
              <w:left w:val="nil"/>
              <w:bottom w:val="single" w:sz="4" w:space="0" w:color="auto"/>
              <w:right w:val="single" w:sz="4" w:space="0" w:color="auto"/>
            </w:tcBorders>
            <w:shd w:val="clear" w:color="auto" w:fill="C6EFCE"/>
            <w:noWrap/>
          </w:tcPr>
          <w:p w14:paraId="716689F6" w14:textId="5CF3F122" w:rsidR="00386F4B" w:rsidRDefault="001C4536">
            <w:pPr>
              <w:pStyle w:val="P68B1DB1-Normal7"/>
              <w:jc w:val="center"/>
              <w:rPr>
                <w:rFonts w:eastAsia="Times New Roman"/>
                <w:noProof/>
              </w:rPr>
            </w:pPr>
            <w:r>
              <w:rPr>
                <w:noProof/>
              </w:rPr>
              <w:t>Țintă</w:t>
            </w:r>
          </w:p>
        </w:tc>
        <w:tc>
          <w:tcPr>
            <w:tcW w:w="1701" w:type="dxa"/>
            <w:tcBorders>
              <w:top w:val="single" w:sz="4" w:space="0" w:color="auto"/>
              <w:left w:val="nil"/>
              <w:bottom w:val="single" w:sz="4" w:space="0" w:color="auto"/>
              <w:right w:val="single" w:sz="4" w:space="0" w:color="auto"/>
            </w:tcBorders>
            <w:shd w:val="clear" w:color="auto" w:fill="C6EFCE"/>
            <w:noWrap/>
          </w:tcPr>
          <w:p w14:paraId="05C78859" w14:textId="30126D9D" w:rsidR="00386F4B" w:rsidRDefault="001C4536">
            <w:pPr>
              <w:pStyle w:val="P68B1DB1-Normal7"/>
              <w:rPr>
                <w:rFonts w:eastAsia="Times New Roman"/>
                <w:noProof/>
              </w:rPr>
            </w:pPr>
            <w:r>
              <w:rPr>
                <w:noProof/>
              </w:rPr>
              <w:t>Renovări energetice în 44 de clădiri.</w:t>
            </w:r>
          </w:p>
        </w:tc>
        <w:tc>
          <w:tcPr>
            <w:tcW w:w="1752" w:type="dxa"/>
            <w:tcBorders>
              <w:top w:val="single" w:sz="4" w:space="0" w:color="auto"/>
              <w:left w:val="nil"/>
              <w:bottom w:val="single" w:sz="4" w:space="0" w:color="auto"/>
              <w:right w:val="single" w:sz="4" w:space="0" w:color="auto"/>
            </w:tcBorders>
            <w:shd w:val="clear" w:color="auto" w:fill="C6EFCE"/>
            <w:noWrap/>
          </w:tcPr>
          <w:p w14:paraId="52C67A0D" w14:textId="77777777" w:rsidR="00386F4B" w:rsidRDefault="00386F4B">
            <w:pPr>
              <w:rPr>
                <w:rFonts w:ascii="Times New Roman" w:eastAsia="Times New Roman" w:hAnsi="Times New Roman"/>
                <w:noProof/>
                <w:color w:val="006100"/>
                <w:sz w:val="18"/>
                <w:szCs w:val="18"/>
              </w:rPr>
            </w:pPr>
          </w:p>
        </w:tc>
        <w:tc>
          <w:tcPr>
            <w:tcW w:w="1031" w:type="dxa"/>
            <w:tcBorders>
              <w:top w:val="single" w:sz="4" w:space="0" w:color="auto"/>
              <w:left w:val="nil"/>
              <w:bottom w:val="single" w:sz="4" w:space="0" w:color="auto"/>
              <w:right w:val="single" w:sz="4" w:space="0" w:color="auto"/>
            </w:tcBorders>
            <w:shd w:val="clear" w:color="auto" w:fill="C6EFCE"/>
            <w:noWrap/>
          </w:tcPr>
          <w:p w14:paraId="234515A6" w14:textId="05D0B2DE" w:rsidR="00386F4B" w:rsidRDefault="001C4536">
            <w:pPr>
              <w:pStyle w:val="P68B1DB1-Normal10"/>
              <w:jc w:val="center"/>
              <w:rPr>
                <w:noProof/>
              </w:rPr>
            </w:pPr>
            <w:r>
              <w:rPr>
                <w:noProof/>
              </w:rPr>
              <w:t>Număr</w:t>
            </w:r>
          </w:p>
        </w:tc>
        <w:tc>
          <w:tcPr>
            <w:tcW w:w="993" w:type="dxa"/>
            <w:tcBorders>
              <w:top w:val="single" w:sz="4" w:space="0" w:color="auto"/>
              <w:left w:val="nil"/>
              <w:bottom w:val="single" w:sz="4" w:space="0" w:color="auto"/>
              <w:right w:val="single" w:sz="4" w:space="0" w:color="auto"/>
            </w:tcBorders>
            <w:shd w:val="clear" w:color="auto" w:fill="C6EFCE"/>
            <w:noWrap/>
          </w:tcPr>
          <w:p w14:paraId="2C5C3B60" w14:textId="19A3752A" w:rsidR="00386F4B" w:rsidRDefault="001C4536">
            <w:pPr>
              <w:pStyle w:val="P68B1DB1-Normal7"/>
              <w:jc w:val="center"/>
              <w:rPr>
                <w:rFonts w:eastAsia="Times New Roman"/>
                <w:noProof/>
              </w:rPr>
            </w:pPr>
            <w:r>
              <w:rPr>
                <w:noProof/>
              </w:rPr>
              <w:t>0</w:t>
            </w:r>
          </w:p>
        </w:tc>
        <w:tc>
          <w:tcPr>
            <w:tcW w:w="760" w:type="dxa"/>
            <w:tcBorders>
              <w:top w:val="single" w:sz="4" w:space="0" w:color="auto"/>
              <w:left w:val="nil"/>
              <w:bottom w:val="single" w:sz="4" w:space="0" w:color="auto"/>
              <w:right w:val="single" w:sz="4" w:space="0" w:color="auto"/>
            </w:tcBorders>
            <w:shd w:val="clear" w:color="auto" w:fill="C6EFCE"/>
            <w:noWrap/>
          </w:tcPr>
          <w:p w14:paraId="695EA2F2" w14:textId="60E20C14" w:rsidR="00386F4B" w:rsidRDefault="001C4536">
            <w:pPr>
              <w:pStyle w:val="P68B1DB1-Normal7"/>
              <w:jc w:val="center"/>
              <w:rPr>
                <w:rFonts w:eastAsia="Times New Roman"/>
                <w:noProof/>
              </w:rPr>
            </w:pPr>
            <w:r>
              <w:rPr>
                <w:noProof/>
              </w:rPr>
              <w:t>44</w:t>
            </w:r>
          </w:p>
        </w:tc>
        <w:tc>
          <w:tcPr>
            <w:tcW w:w="850" w:type="dxa"/>
            <w:tcBorders>
              <w:top w:val="single" w:sz="4" w:space="0" w:color="auto"/>
              <w:left w:val="nil"/>
              <w:bottom w:val="single" w:sz="4" w:space="0" w:color="auto"/>
              <w:right w:val="single" w:sz="4" w:space="0" w:color="auto"/>
            </w:tcBorders>
            <w:shd w:val="clear" w:color="auto" w:fill="C6EFCE"/>
            <w:noWrap/>
          </w:tcPr>
          <w:p w14:paraId="6E9E0C48" w14:textId="7BD56AD7" w:rsidR="00386F4B" w:rsidRDefault="001C4536">
            <w:pPr>
              <w:pStyle w:val="P68B1DB1-Normal7"/>
              <w:jc w:val="center"/>
              <w:rPr>
                <w:rFonts w:eastAsia="Times New Roman"/>
                <w:noProof/>
              </w:rPr>
            </w:pPr>
            <w:r>
              <w:rPr>
                <w:noProof/>
              </w:rPr>
              <w:t>Î4</w:t>
            </w:r>
          </w:p>
        </w:tc>
        <w:tc>
          <w:tcPr>
            <w:tcW w:w="800" w:type="dxa"/>
            <w:tcBorders>
              <w:top w:val="single" w:sz="4" w:space="0" w:color="auto"/>
              <w:left w:val="nil"/>
              <w:bottom w:val="single" w:sz="4" w:space="0" w:color="auto"/>
              <w:right w:val="single" w:sz="4" w:space="0" w:color="auto"/>
            </w:tcBorders>
            <w:shd w:val="clear" w:color="auto" w:fill="C6EFCE"/>
            <w:noWrap/>
          </w:tcPr>
          <w:p w14:paraId="404A155A" w14:textId="4570ABB2" w:rsidR="00386F4B" w:rsidRDefault="001C4536">
            <w:pPr>
              <w:pStyle w:val="P68B1DB1-Normal7"/>
              <w:jc w:val="center"/>
              <w:rPr>
                <w:rFonts w:eastAsia="Times New Roman"/>
                <w:noProof/>
              </w:rPr>
            </w:pPr>
            <w:r>
              <w:rPr>
                <w:noProof/>
              </w:rPr>
              <w:t>2025</w:t>
            </w:r>
          </w:p>
        </w:tc>
        <w:tc>
          <w:tcPr>
            <w:tcW w:w="3544" w:type="dxa"/>
            <w:tcBorders>
              <w:top w:val="single" w:sz="4" w:space="0" w:color="auto"/>
              <w:left w:val="nil"/>
              <w:bottom w:val="single" w:sz="4" w:space="0" w:color="auto"/>
              <w:right w:val="single" w:sz="4" w:space="0" w:color="auto"/>
            </w:tcBorders>
            <w:shd w:val="clear" w:color="auto" w:fill="C6EFCE"/>
            <w:noWrap/>
          </w:tcPr>
          <w:p w14:paraId="7521E673" w14:textId="0337912E" w:rsidR="00386F4B" w:rsidRDefault="001C4536">
            <w:pPr>
              <w:pStyle w:val="P68B1DB1-Normal7"/>
              <w:rPr>
                <w:rFonts w:eastAsia="Times New Roman"/>
                <w:noProof/>
              </w:rPr>
            </w:pPr>
            <w:r>
              <w:rPr>
                <w:noProof/>
              </w:rPr>
              <w:t>Au fost sprijinite renovările vizând eficiența energetică pentru 44 de clădiri.</w:t>
            </w:r>
          </w:p>
        </w:tc>
      </w:tr>
      <w:tr w:rsidR="00386F4B" w14:paraId="31204B1C"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A23FD34" w14:textId="6CC31658" w:rsidR="00386F4B" w:rsidRDefault="001C4536">
            <w:pPr>
              <w:pStyle w:val="P68B1DB1-Normal7"/>
              <w:jc w:val="center"/>
              <w:rPr>
                <w:rFonts w:eastAsia="Times New Roman"/>
                <w:noProof/>
              </w:rPr>
            </w:pPr>
            <w:r>
              <w:rPr>
                <w:noProof/>
              </w:rPr>
              <w:t>27</w:t>
            </w:r>
          </w:p>
        </w:tc>
        <w:tc>
          <w:tcPr>
            <w:tcW w:w="1560" w:type="dxa"/>
            <w:tcBorders>
              <w:top w:val="single" w:sz="4" w:space="0" w:color="auto"/>
              <w:left w:val="nil"/>
              <w:bottom w:val="single" w:sz="4" w:space="0" w:color="auto"/>
              <w:right w:val="single" w:sz="4" w:space="0" w:color="auto"/>
            </w:tcBorders>
            <w:shd w:val="clear" w:color="auto" w:fill="C6EFCE"/>
            <w:noWrap/>
          </w:tcPr>
          <w:p w14:paraId="61B592E6" w14:textId="41DE094B" w:rsidR="00386F4B" w:rsidRDefault="001C4536">
            <w:pPr>
              <w:pStyle w:val="P68B1DB1-Normal7"/>
              <w:rPr>
                <w:rFonts w:eastAsia="Times New Roman"/>
                <w:noProof/>
              </w:rPr>
            </w:pPr>
            <w:r>
              <w:rPr>
                <w:noProof/>
              </w:rPr>
              <w:t>3 – eficiența energetică, încălzirea ecologică și captarea și stocarea dioxidului de carbon – Potențialul de stocare a CSC</w:t>
            </w:r>
          </w:p>
        </w:tc>
        <w:tc>
          <w:tcPr>
            <w:tcW w:w="1134" w:type="dxa"/>
            <w:tcBorders>
              <w:top w:val="single" w:sz="4" w:space="0" w:color="auto"/>
              <w:left w:val="nil"/>
              <w:bottom w:val="single" w:sz="4" w:space="0" w:color="auto"/>
              <w:right w:val="single" w:sz="4" w:space="0" w:color="auto"/>
            </w:tcBorders>
            <w:shd w:val="clear" w:color="auto" w:fill="C6EFCE"/>
            <w:noWrap/>
          </w:tcPr>
          <w:p w14:paraId="0DD167AF" w14:textId="2A1342E9" w:rsidR="00386F4B" w:rsidRDefault="001C4536">
            <w:pPr>
              <w:pStyle w:val="P68B1DB1-Normal7"/>
              <w:jc w:val="center"/>
              <w:rPr>
                <w:rFonts w:eastAsia="Times New Roman"/>
                <w:noProof/>
              </w:rPr>
            </w:pPr>
            <w:r>
              <w:rPr>
                <w:noProof/>
              </w:rPr>
              <w:t>Etapă</w:t>
            </w:r>
          </w:p>
        </w:tc>
        <w:tc>
          <w:tcPr>
            <w:tcW w:w="1701" w:type="dxa"/>
            <w:tcBorders>
              <w:top w:val="single" w:sz="4" w:space="0" w:color="auto"/>
              <w:left w:val="nil"/>
              <w:bottom w:val="single" w:sz="4" w:space="0" w:color="auto"/>
              <w:right w:val="single" w:sz="4" w:space="0" w:color="auto"/>
            </w:tcBorders>
            <w:shd w:val="clear" w:color="auto" w:fill="C6EFCE"/>
            <w:noWrap/>
          </w:tcPr>
          <w:p w14:paraId="35836E28" w14:textId="5097A87C" w:rsidR="00386F4B" w:rsidRDefault="001C4536">
            <w:pPr>
              <w:pStyle w:val="P68B1DB1-Normal7"/>
              <w:rPr>
                <w:rFonts w:eastAsia="Times New Roman"/>
                <w:noProof/>
              </w:rPr>
            </w:pPr>
            <w:r>
              <w:rPr>
                <w:noProof/>
              </w:rPr>
              <w:t>Atribuirea contractelor pentru candidații selectați pentru studiul de fezabilitate privind CSC.</w:t>
            </w:r>
          </w:p>
        </w:tc>
        <w:tc>
          <w:tcPr>
            <w:tcW w:w="1752" w:type="dxa"/>
            <w:tcBorders>
              <w:top w:val="single" w:sz="4" w:space="0" w:color="auto"/>
              <w:left w:val="nil"/>
              <w:bottom w:val="single" w:sz="4" w:space="0" w:color="auto"/>
              <w:right w:val="single" w:sz="4" w:space="0" w:color="auto"/>
            </w:tcBorders>
            <w:shd w:val="clear" w:color="auto" w:fill="C6EFCE"/>
            <w:noWrap/>
          </w:tcPr>
          <w:p w14:paraId="0E25B63F" w14:textId="6527826C" w:rsidR="00386F4B" w:rsidRDefault="001C4536">
            <w:pPr>
              <w:pStyle w:val="P68B1DB1-Normal7"/>
              <w:rPr>
                <w:rFonts w:eastAsia="Times New Roman"/>
                <w:noProof/>
              </w:rPr>
            </w:pPr>
            <w:r>
              <w:rPr>
                <w:noProof/>
              </w:rPr>
              <w:t>Cerere de candidaturi și selectarea beneficiarilor fondurilor finalizate.</w:t>
            </w:r>
          </w:p>
        </w:tc>
        <w:tc>
          <w:tcPr>
            <w:tcW w:w="1031" w:type="dxa"/>
            <w:tcBorders>
              <w:top w:val="single" w:sz="4" w:space="0" w:color="auto"/>
              <w:left w:val="nil"/>
              <w:bottom w:val="single" w:sz="4" w:space="0" w:color="auto"/>
              <w:right w:val="single" w:sz="4" w:space="0" w:color="auto"/>
            </w:tcBorders>
            <w:shd w:val="clear" w:color="auto" w:fill="C6EFCE"/>
            <w:noWrap/>
          </w:tcPr>
          <w:p w14:paraId="57CD4DD3" w14:textId="1D617A34"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7A2F87AB" w14:textId="3F99D935" w:rsidR="00386F4B" w:rsidRDefault="00386F4B">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0C749A2B" w14:textId="0C2EA890"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704B1E96" w14:textId="2BA19016" w:rsidR="00386F4B" w:rsidRDefault="001C4536">
            <w:pPr>
              <w:pStyle w:val="P68B1DB1-Normal7"/>
              <w:jc w:val="center"/>
              <w:rPr>
                <w:rFonts w:eastAsia="Times New Roman"/>
                <w:noProof/>
              </w:rPr>
            </w:pPr>
            <w:r>
              <w:rPr>
                <w:noProof/>
              </w:rPr>
              <w:t>Î4</w:t>
            </w:r>
          </w:p>
        </w:tc>
        <w:tc>
          <w:tcPr>
            <w:tcW w:w="800" w:type="dxa"/>
            <w:tcBorders>
              <w:top w:val="single" w:sz="4" w:space="0" w:color="auto"/>
              <w:left w:val="nil"/>
              <w:bottom w:val="single" w:sz="4" w:space="0" w:color="auto"/>
              <w:right w:val="single" w:sz="4" w:space="0" w:color="auto"/>
            </w:tcBorders>
            <w:shd w:val="clear" w:color="auto" w:fill="C6EFCE"/>
            <w:noWrap/>
          </w:tcPr>
          <w:p w14:paraId="0CE15ED3" w14:textId="70217202" w:rsidR="00386F4B" w:rsidRDefault="001C4536">
            <w:pPr>
              <w:pStyle w:val="P68B1DB1-Normal7"/>
              <w:jc w:val="center"/>
              <w:rPr>
                <w:rFonts w:eastAsia="Times New Roman"/>
                <w:noProof/>
              </w:rPr>
            </w:pPr>
            <w:r>
              <w:rPr>
                <w:noProof/>
              </w:rPr>
              <w:t>2021</w:t>
            </w:r>
          </w:p>
        </w:tc>
        <w:tc>
          <w:tcPr>
            <w:tcW w:w="3544" w:type="dxa"/>
            <w:tcBorders>
              <w:top w:val="single" w:sz="4" w:space="0" w:color="auto"/>
              <w:left w:val="nil"/>
              <w:bottom w:val="single" w:sz="4" w:space="0" w:color="auto"/>
              <w:right w:val="single" w:sz="4" w:space="0" w:color="auto"/>
            </w:tcBorders>
            <w:shd w:val="clear" w:color="auto" w:fill="C6EFCE"/>
            <w:noWrap/>
          </w:tcPr>
          <w:p w14:paraId="3CFF81B8" w14:textId="7D01F8BF" w:rsidR="00386F4B" w:rsidRDefault="001C4536">
            <w:pPr>
              <w:pStyle w:val="P68B1DB1-Normal7"/>
              <w:rPr>
                <w:rFonts w:eastAsia="Times New Roman"/>
                <w:noProof/>
              </w:rPr>
            </w:pPr>
            <w:r>
              <w:rPr>
                <w:noProof/>
              </w:rPr>
              <w:t>Jalonul trebuie atins atunci când selecția candidaților pentru studiile de fezabilitate CSC este finalizată după desfășurarea unei proceduri de selecție deschise.</w:t>
            </w:r>
          </w:p>
        </w:tc>
      </w:tr>
      <w:tr w:rsidR="00386F4B" w14:paraId="366DAD1F" w14:textId="77777777">
        <w:trPr>
          <w:trHeight w:val="1861"/>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5CC9E016" w14:textId="5C76D16D" w:rsidR="00386F4B" w:rsidRDefault="001C4536">
            <w:pPr>
              <w:pStyle w:val="P68B1DB1-Normal7"/>
              <w:jc w:val="center"/>
              <w:rPr>
                <w:rFonts w:eastAsia="Times New Roman"/>
                <w:noProof/>
              </w:rPr>
            </w:pPr>
            <w:r>
              <w:rPr>
                <w:noProof/>
              </w:rPr>
              <w:t>28</w:t>
            </w:r>
          </w:p>
        </w:tc>
        <w:tc>
          <w:tcPr>
            <w:tcW w:w="1560" w:type="dxa"/>
            <w:tcBorders>
              <w:top w:val="single" w:sz="4" w:space="0" w:color="auto"/>
              <w:left w:val="nil"/>
              <w:bottom w:val="single" w:sz="4" w:space="0" w:color="auto"/>
              <w:right w:val="single" w:sz="4" w:space="0" w:color="auto"/>
            </w:tcBorders>
            <w:shd w:val="clear" w:color="auto" w:fill="C6EFCE"/>
            <w:noWrap/>
          </w:tcPr>
          <w:p w14:paraId="47A683F5" w14:textId="338AF1DC" w:rsidR="00386F4B" w:rsidRDefault="001C4536">
            <w:pPr>
              <w:pStyle w:val="P68B1DB1-Normal7"/>
              <w:rPr>
                <w:rFonts w:eastAsia="Times New Roman"/>
                <w:noProof/>
              </w:rPr>
            </w:pPr>
            <w:r>
              <w:rPr>
                <w:noProof/>
              </w:rPr>
              <w:t>3 – eficiența energetică, încălzirea ecologică și captarea și stocarea dioxidului de carbon – Potențialul de stocare a CSC</w:t>
            </w:r>
          </w:p>
        </w:tc>
        <w:tc>
          <w:tcPr>
            <w:tcW w:w="1134" w:type="dxa"/>
            <w:tcBorders>
              <w:top w:val="single" w:sz="4" w:space="0" w:color="auto"/>
              <w:left w:val="nil"/>
              <w:bottom w:val="single" w:sz="4" w:space="0" w:color="auto"/>
              <w:right w:val="single" w:sz="4" w:space="0" w:color="auto"/>
            </w:tcBorders>
            <w:shd w:val="clear" w:color="auto" w:fill="C6EFCE"/>
            <w:noWrap/>
          </w:tcPr>
          <w:p w14:paraId="5A213148" w14:textId="0A3D46E1" w:rsidR="00386F4B" w:rsidRDefault="001C4536">
            <w:pPr>
              <w:pStyle w:val="P68B1DB1-Normal7"/>
              <w:jc w:val="center"/>
              <w:rPr>
                <w:rFonts w:eastAsia="Times New Roman"/>
                <w:noProof/>
              </w:rPr>
            </w:pPr>
            <w:r>
              <w:rPr>
                <w:noProof/>
              </w:rPr>
              <w:t>Etapă</w:t>
            </w:r>
          </w:p>
        </w:tc>
        <w:tc>
          <w:tcPr>
            <w:tcW w:w="1701" w:type="dxa"/>
            <w:tcBorders>
              <w:top w:val="single" w:sz="4" w:space="0" w:color="auto"/>
              <w:left w:val="nil"/>
              <w:bottom w:val="single" w:sz="4" w:space="0" w:color="auto"/>
              <w:right w:val="single" w:sz="4" w:space="0" w:color="auto"/>
            </w:tcBorders>
            <w:shd w:val="clear" w:color="auto" w:fill="C6EFCE"/>
            <w:noWrap/>
          </w:tcPr>
          <w:p w14:paraId="466C8AD8" w14:textId="6BD4E93F" w:rsidR="00386F4B" w:rsidRDefault="001C4536">
            <w:pPr>
              <w:pStyle w:val="P68B1DB1-Normal7"/>
              <w:rPr>
                <w:rFonts w:eastAsia="Times New Roman"/>
                <w:noProof/>
              </w:rPr>
            </w:pPr>
            <w:r>
              <w:rPr>
                <w:noProof/>
              </w:rPr>
              <w:t>Finalizarea studiului de fezabilitate pentru stocarea CSC. Guvernul ia o decizie privind acțiunile ulterioare.</w:t>
            </w:r>
          </w:p>
        </w:tc>
        <w:tc>
          <w:tcPr>
            <w:tcW w:w="1752" w:type="dxa"/>
            <w:tcBorders>
              <w:top w:val="single" w:sz="4" w:space="0" w:color="auto"/>
              <w:left w:val="nil"/>
              <w:bottom w:val="single" w:sz="4" w:space="0" w:color="auto"/>
              <w:right w:val="single" w:sz="4" w:space="0" w:color="auto"/>
            </w:tcBorders>
            <w:shd w:val="clear" w:color="auto" w:fill="C6EFCE"/>
            <w:noWrap/>
          </w:tcPr>
          <w:p w14:paraId="4D176BB1" w14:textId="4FB0AC33" w:rsidR="00386F4B" w:rsidRDefault="001C4536">
            <w:pPr>
              <w:pStyle w:val="P68B1DB1-Normal7"/>
              <w:rPr>
                <w:rFonts w:eastAsia="Times New Roman"/>
                <w:noProof/>
              </w:rPr>
            </w:pPr>
            <w:r>
              <w:rPr>
                <w:noProof/>
              </w:rPr>
              <w:t>Studiul de fezabilitate este finalizat.</w:t>
            </w:r>
          </w:p>
        </w:tc>
        <w:tc>
          <w:tcPr>
            <w:tcW w:w="1031" w:type="dxa"/>
            <w:tcBorders>
              <w:top w:val="single" w:sz="4" w:space="0" w:color="auto"/>
              <w:left w:val="nil"/>
              <w:bottom w:val="single" w:sz="4" w:space="0" w:color="auto"/>
              <w:right w:val="single" w:sz="4" w:space="0" w:color="auto"/>
            </w:tcBorders>
            <w:shd w:val="clear" w:color="auto" w:fill="C6EFCE"/>
            <w:noWrap/>
          </w:tcPr>
          <w:p w14:paraId="168B3C5F" w14:textId="75055BC6"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7697BE88" w14:textId="699EB55C" w:rsidR="00386F4B" w:rsidRDefault="00386F4B">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36756630" w14:textId="08A08323"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50DDFFCD" w14:textId="20D11EA5" w:rsidR="00386F4B" w:rsidRDefault="001C4536">
            <w:pPr>
              <w:pStyle w:val="P68B1DB1-Normal7"/>
              <w:jc w:val="center"/>
              <w:rPr>
                <w:rFonts w:eastAsia="Times New Roman"/>
                <w:noProof/>
              </w:rPr>
            </w:pPr>
            <w:r>
              <w:rPr>
                <w:noProof/>
              </w:rPr>
              <w:t>Î4</w:t>
            </w:r>
          </w:p>
        </w:tc>
        <w:tc>
          <w:tcPr>
            <w:tcW w:w="800" w:type="dxa"/>
            <w:tcBorders>
              <w:top w:val="single" w:sz="4" w:space="0" w:color="auto"/>
              <w:left w:val="nil"/>
              <w:bottom w:val="single" w:sz="4" w:space="0" w:color="auto"/>
              <w:right w:val="single" w:sz="4" w:space="0" w:color="auto"/>
            </w:tcBorders>
            <w:shd w:val="clear" w:color="auto" w:fill="C6EFCE"/>
            <w:noWrap/>
          </w:tcPr>
          <w:p w14:paraId="6FAB366F" w14:textId="11916374" w:rsidR="00386F4B" w:rsidRDefault="001C4536">
            <w:pPr>
              <w:pStyle w:val="P68B1DB1-Normal7"/>
              <w:jc w:val="center"/>
              <w:rPr>
                <w:rFonts w:eastAsia="Times New Roman"/>
                <w:noProof/>
              </w:rPr>
            </w:pPr>
            <w:r>
              <w:rPr>
                <w:noProof/>
              </w:rPr>
              <w:t>2023</w:t>
            </w:r>
          </w:p>
        </w:tc>
        <w:tc>
          <w:tcPr>
            <w:tcW w:w="3544" w:type="dxa"/>
            <w:tcBorders>
              <w:top w:val="single" w:sz="4" w:space="0" w:color="auto"/>
              <w:left w:val="nil"/>
              <w:bottom w:val="single" w:sz="4" w:space="0" w:color="auto"/>
              <w:right w:val="single" w:sz="4" w:space="0" w:color="auto"/>
            </w:tcBorders>
            <w:shd w:val="clear" w:color="auto" w:fill="C6EFCE"/>
            <w:noWrap/>
          </w:tcPr>
          <w:p w14:paraId="11A125DF" w14:textId="77777777" w:rsidR="00386F4B" w:rsidRDefault="001C4536">
            <w:pPr>
              <w:pStyle w:val="P68B1DB1-Normal7"/>
              <w:rPr>
                <w:rFonts w:eastAsia="Times New Roman"/>
                <w:noProof/>
              </w:rPr>
            </w:pPr>
            <w:r>
              <w:rPr>
                <w:noProof/>
              </w:rPr>
              <w:t>Studiul de fezabilitate conține rezultate și analize bazate pe proiectele de testare și demonstrative sprijinite privind stocarea CO2 în zăcămintele de petrol și gaze epuizate.</w:t>
            </w:r>
          </w:p>
          <w:p w14:paraId="16542DCC" w14:textId="51FC2DEC" w:rsidR="00386F4B" w:rsidRDefault="001C4536">
            <w:pPr>
              <w:pStyle w:val="P68B1DB1-Normal7"/>
              <w:rPr>
                <w:rFonts w:eastAsia="Times New Roman"/>
                <w:noProof/>
              </w:rPr>
            </w:pPr>
            <w:r>
              <w:rPr>
                <w:noProof/>
              </w:rPr>
              <w:t>Guvernul ia o decizie privind acțiunile ulterioare.</w:t>
            </w:r>
          </w:p>
        </w:tc>
      </w:tr>
      <w:tr w:rsidR="00386F4B" w14:paraId="629FCF82"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40B946D" w14:textId="50F7576D" w:rsidR="00386F4B" w:rsidRDefault="001C4536">
            <w:pPr>
              <w:pStyle w:val="P68B1DB1-Normal7"/>
              <w:jc w:val="center"/>
              <w:rPr>
                <w:rFonts w:eastAsia="Times New Roman"/>
                <w:noProof/>
              </w:rPr>
            </w:pPr>
            <w:r>
              <w:rPr>
                <w:noProof/>
              </w:rPr>
              <w:t>30</w:t>
            </w:r>
          </w:p>
        </w:tc>
        <w:tc>
          <w:tcPr>
            <w:tcW w:w="1560" w:type="dxa"/>
            <w:tcBorders>
              <w:top w:val="single" w:sz="4" w:space="0" w:color="auto"/>
              <w:left w:val="nil"/>
              <w:bottom w:val="single" w:sz="4" w:space="0" w:color="auto"/>
              <w:right w:val="single" w:sz="4" w:space="0" w:color="auto"/>
            </w:tcBorders>
            <w:shd w:val="clear" w:color="auto" w:fill="C6EFCE"/>
            <w:noWrap/>
          </w:tcPr>
          <w:p w14:paraId="0B49EE74" w14:textId="0968A1C3" w:rsidR="00386F4B" w:rsidRDefault="001C4536">
            <w:pPr>
              <w:pStyle w:val="P68B1DB1-Normal7"/>
              <w:rPr>
                <w:rFonts w:eastAsia="Times New Roman"/>
                <w:noProof/>
              </w:rPr>
            </w:pPr>
            <w:r>
              <w:rPr>
                <w:noProof/>
              </w:rPr>
              <w:t>3 – eficiența energetică, încălzirea ecologică și captarea și stocarea dioxidului de carbon – Eficiența energetică a clădirilor rezidențiale</w:t>
            </w:r>
          </w:p>
        </w:tc>
        <w:tc>
          <w:tcPr>
            <w:tcW w:w="1134" w:type="dxa"/>
            <w:tcBorders>
              <w:top w:val="single" w:sz="4" w:space="0" w:color="auto"/>
              <w:left w:val="nil"/>
              <w:bottom w:val="single" w:sz="4" w:space="0" w:color="auto"/>
              <w:right w:val="single" w:sz="4" w:space="0" w:color="auto"/>
            </w:tcBorders>
            <w:shd w:val="clear" w:color="auto" w:fill="C6EFCE"/>
            <w:noWrap/>
          </w:tcPr>
          <w:p w14:paraId="2E4D8BFE" w14:textId="63FCCFDF" w:rsidR="00386F4B" w:rsidRDefault="001C4536">
            <w:pPr>
              <w:pStyle w:val="P68B1DB1-Normal7"/>
              <w:jc w:val="center"/>
              <w:rPr>
                <w:rFonts w:eastAsia="Times New Roman"/>
                <w:noProof/>
              </w:rPr>
            </w:pPr>
            <w:r>
              <w:rPr>
                <w:noProof/>
              </w:rPr>
              <w:t>Țintă</w:t>
            </w:r>
          </w:p>
        </w:tc>
        <w:tc>
          <w:tcPr>
            <w:tcW w:w="1701" w:type="dxa"/>
            <w:tcBorders>
              <w:top w:val="single" w:sz="4" w:space="0" w:color="auto"/>
              <w:left w:val="nil"/>
              <w:bottom w:val="single" w:sz="4" w:space="0" w:color="auto"/>
              <w:right w:val="single" w:sz="4" w:space="0" w:color="auto"/>
            </w:tcBorders>
            <w:shd w:val="clear" w:color="auto" w:fill="C6EFCE"/>
            <w:noWrap/>
          </w:tcPr>
          <w:p w14:paraId="70005D6C" w14:textId="70E2B944" w:rsidR="00386F4B" w:rsidRDefault="001C4536">
            <w:pPr>
              <w:pStyle w:val="P68B1DB1-Normal7"/>
              <w:rPr>
                <w:rFonts w:eastAsia="Times New Roman"/>
                <w:noProof/>
              </w:rPr>
            </w:pPr>
            <w:r>
              <w:rPr>
                <w:noProof/>
              </w:rPr>
              <w:t xml:space="preserve">Proiecte de renovare energetică </w:t>
            </w:r>
          </w:p>
        </w:tc>
        <w:tc>
          <w:tcPr>
            <w:tcW w:w="1752" w:type="dxa"/>
            <w:tcBorders>
              <w:top w:val="single" w:sz="4" w:space="0" w:color="auto"/>
              <w:left w:val="nil"/>
              <w:bottom w:val="single" w:sz="4" w:space="0" w:color="auto"/>
              <w:right w:val="single" w:sz="4" w:space="0" w:color="auto"/>
            </w:tcBorders>
            <w:shd w:val="clear" w:color="auto" w:fill="C6EFCE"/>
            <w:noWrap/>
          </w:tcPr>
          <w:p w14:paraId="590CE361" w14:textId="77777777" w:rsidR="00386F4B" w:rsidRDefault="00386F4B">
            <w:pPr>
              <w:rPr>
                <w:rFonts w:ascii="Times New Roman" w:eastAsia="Times New Roman" w:hAnsi="Times New Roman"/>
                <w:noProof/>
                <w:color w:val="006100"/>
                <w:sz w:val="18"/>
                <w:szCs w:val="18"/>
              </w:rPr>
            </w:pPr>
          </w:p>
        </w:tc>
        <w:tc>
          <w:tcPr>
            <w:tcW w:w="1031" w:type="dxa"/>
            <w:tcBorders>
              <w:top w:val="single" w:sz="4" w:space="0" w:color="auto"/>
              <w:left w:val="nil"/>
              <w:bottom w:val="single" w:sz="4" w:space="0" w:color="auto"/>
              <w:right w:val="single" w:sz="4" w:space="0" w:color="auto"/>
            </w:tcBorders>
            <w:shd w:val="clear" w:color="auto" w:fill="C6EFCE"/>
            <w:noWrap/>
          </w:tcPr>
          <w:p w14:paraId="5E7BF6D9" w14:textId="70997589" w:rsidR="00386F4B" w:rsidRDefault="001C4536">
            <w:pPr>
              <w:pStyle w:val="P68B1DB1-Normal7"/>
              <w:jc w:val="center"/>
              <w:rPr>
                <w:rFonts w:eastAsia="Times New Roman"/>
                <w:noProof/>
              </w:rPr>
            </w:pPr>
            <w:r>
              <w:rPr>
                <w:noProof/>
              </w:rPr>
              <w:t>Număr</w:t>
            </w:r>
          </w:p>
        </w:tc>
        <w:tc>
          <w:tcPr>
            <w:tcW w:w="993" w:type="dxa"/>
            <w:tcBorders>
              <w:top w:val="single" w:sz="4" w:space="0" w:color="auto"/>
              <w:left w:val="nil"/>
              <w:bottom w:val="single" w:sz="4" w:space="0" w:color="auto"/>
              <w:right w:val="single" w:sz="4" w:space="0" w:color="auto"/>
            </w:tcBorders>
            <w:shd w:val="clear" w:color="auto" w:fill="C6EFCE"/>
            <w:noWrap/>
          </w:tcPr>
          <w:p w14:paraId="54B9D147" w14:textId="4A3F0B12" w:rsidR="00386F4B" w:rsidRDefault="001C4536">
            <w:pPr>
              <w:pStyle w:val="P68B1DB1-Normal7"/>
              <w:jc w:val="center"/>
              <w:rPr>
                <w:rFonts w:eastAsia="Times New Roman"/>
                <w:noProof/>
              </w:rPr>
            </w:pPr>
            <w:r>
              <w:rPr>
                <w:noProof/>
              </w:rPr>
              <w:t>0</w:t>
            </w:r>
          </w:p>
        </w:tc>
        <w:tc>
          <w:tcPr>
            <w:tcW w:w="760" w:type="dxa"/>
            <w:tcBorders>
              <w:top w:val="single" w:sz="4" w:space="0" w:color="auto"/>
              <w:left w:val="nil"/>
              <w:bottom w:val="single" w:sz="4" w:space="0" w:color="auto"/>
              <w:right w:val="single" w:sz="4" w:space="0" w:color="auto"/>
            </w:tcBorders>
            <w:shd w:val="clear" w:color="auto" w:fill="C6EFCE"/>
            <w:noWrap/>
          </w:tcPr>
          <w:p w14:paraId="779E6097" w14:textId="45193E71" w:rsidR="00386F4B" w:rsidRDefault="001C4536">
            <w:pPr>
              <w:pStyle w:val="P68B1DB1-Normal7"/>
              <w:jc w:val="center"/>
              <w:rPr>
                <w:noProof/>
              </w:rPr>
            </w:pPr>
            <w:r>
              <w:rPr>
                <w:noProof/>
              </w:rPr>
              <w:t>10 762</w:t>
            </w:r>
          </w:p>
        </w:tc>
        <w:tc>
          <w:tcPr>
            <w:tcW w:w="850" w:type="dxa"/>
            <w:tcBorders>
              <w:top w:val="single" w:sz="4" w:space="0" w:color="auto"/>
              <w:left w:val="nil"/>
              <w:bottom w:val="single" w:sz="4" w:space="0" w:color="auto"/>
              <w:right w:val="single" w:sz="4" w:space="0" w:color="auto"/>
            </w:tcBorders>
            <w:shd w:val="clear" w:color="auto" w:fill="C6EFCE"/>
            <w:noWrap/>
          </w:tcPr>
          <w:p w14:paraId="11EC6BDB" w14:textId="496FE230" w:rsidR="00386F4B" w:rsidRDefault="001C4536">
            <w:pPr>
              <w:pStyle w:val="P68B1DB1-Normal7"/>
              <w:jc w:val="center"/>
              <w:rPr>
                <w:rFonts w:eastAsia="Times New Roman"/>
                <w:noProof/>
              </w:rPr>
            </w:pPr>
            <w:r>
              <w:rPr>
                <w:noProof/>
              </w:rPr>
              <w:t>Î2</w:t>
            </w:r>
          </w:p>
        </w:tc>
        <w:tc>
          <w:tcPr>
            <w:tcW w:w="800" w:type="dxa"/>
            <w:tcBorders>
              <w:top w:val="single" w:sz="4" w:space="0" w:color="auto"/>
              <w:left w:val="nil"/>
              <w:bottom w:val="single" w:sz="4" w:space="0" w:color="auto"/>
              <w:right w:val="single" w:sz="4" w:space="0" w:color="auto"/>
            </w:tcBorders>
            <w:shd w:val="clear" w:color="auto" w:fill="C6EFCE"/>
            <w:noWrap/>
          </w:tcPr>
          <w:p w14:paraId="35F272B9" w14:textId="6445202E" w:rsidR="00386F4B" w:rsidRDefault="001C4536">
            <w:pPr>
              <w:pStyle w:val="P68B1DB1-Normal7"/>
              <w:jc w:val="center"/>
              <w:rPr>
                <w:rFonts w:eastAsia="Times New Roman"/>
                <w:noProof/>
              </w:rPr>
            </w:pPr>
            <w:r>
              <w:rPr>
                <w:noProof/>
              </w:rPr>
              <w:t>2026</w:t>
            </w:r>
          </w:p>
        </w:tc>
        <w:tc>
          <w:tcPr>
            <w:tcW w:w="3544" w:type="dxa"/>
            <w:tcBorders>
              <w:top w:val="single" w:sz="4" w:space="0" w:color="auto"/>
              <w:left w:val="nil"/>
              <w:bottom w:val="single" w:sz="4" w:space="0" w:color="auto"/>
              <w:right w:val="single" w:sz="4" w:space="0" w:color="auto"/>
            </w:tcBorders>
            <w:shd w:val="clear" w:color="auto" w:fill="C6EFCE"/>
            <w:noWrap/>
          </w:tcPr>
          <w:p w14:paraId="3127E598" w14:textId="3BB814E8" w:rsidR="00386F4B" w:rsidRDefault="001C4536">
            <w:pPr>
              <w:pStyle w:val="P68B1DB1-Normal7"/>
              <w:rPr>
                <w:rFonts w:eastAsia="Times New Roman"/>
                <w:noProof/>
              </w:rPr>
            </w:pPr>
            <w:r>
              <w:rPr>
                <w:noProof/>
              </w:rPr>
              <w:t>Agenția Daneză pentru Energie a emis scrisori de plată pentru 10 762 de proiecte de renovare energetică.</w:t>
            </w:r>
          </w:p>
        </w:tc>
      </w:tr>
    </w:tbl>
    <w:p w14:paraId="30C10406" w14:textId="1883CCB4" w:rsidR="00386F4B" w:rsidRDefault="00386F4B">
      <w:pPr>
        <w:spacing w:after="0"/>
        <w:rPr>
          <w:noProof/>
        </w:rPr>
        <w:sectPr w:rsidR="00386F4B" w:rsidSect="00A61D33">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1A3A003B" w14:textId="36D310EB" w:rsidR="00386F4B" w:rsidRDefault="001C4536">
      <w:pPr>
        <w:pStyle w:val="ManualHeading1"/>
        <w:spacing w:before="120"/>
        <w:ind w:left="0" w:firstLine="0"/>
        <w:rPr>
          <w:noProof/>
        </w:rPr>
      </w:pPr>
      <w:r>
        <w:rPr>
          <w:noProof/>
        </w:rPr>
        <w:t>D. COMPONENTA 4: Reforma fiscală ecologică</w:t>
      </w:r>
    </w:p>
    <w:p w14:paraId="3E27A728" w14:textId="4FD8310A" w:rsidR="00386F4B" w:rsidRDefault="001C4536">
      <w:pPr>
        <w:pStyle w:val="Text1"/>
        <w:ind w:left="0"/>
        <w:rPr>
          <w:noProof/>
        </w:rPr>
      </w:pPr>
      <w:r>
        <w:rPr>
          <w:noProof/>
        </w:rPr>
        <w:t>Gazele cu efect de seră provenite din servicii și industrie reprezintă aproximativ o cincime din emisiile Danemarcei. Planul danez de redresare oferă finanțare pentru o schemă de investiții, care facilitează investițiile verzi și digitale. Se preconizează că acest sistem va crea stimulente clare și va permite întreprinderilor să accelereze transformarea verde a capacităților de producție, reducându-și emisiile în avans, și să se adapteze la faza a doua a reformei fiscale și la o viitoare taxă pe emisiile de dioxid de carbon. Aceasta va fi urmată de creșterea taxelor pe energie începând cu 2023, redirecționând taxele actuale pe energie către emisiile de CO2.</w:t>
      </w:r>
    </w:p>
    <w:p w14:paraId="12448D90" w14:textId="77777777" w:rsidR="00386F4B" w:rsidRDefault="001C4536">
      <w:pPr>
        <w:pStyle w:val="Text1"/>
        <w:ind w:left="0"/>
        <w:rPr>
          <w:noProof/>
        </w:rPr>
      </w:pPr>
      <w:r>
        <w:rPr>
          <w:noProof/>
        </w:rPr>
        <w:t>Se preconizează că reforma fiscală verde va ajuta Danemarca să se redreseze în urma recesiunii provocate de pandemia de COVID-19 și că vor fi create stimulente pentru ca întreprinderile să investească în tehnologia verde și digitală. Se preconizează că acest lucru va duce la o creștere a cererii și a ocupării forței de muncă, precum și la o reducere a emisiilor de gaze cu efect de seră și la continuarea digitalizării societății daneze. Se preconizează că această componentă va reduce emisiile de gaze cu efect de seră cu 0.5 de megatone până în 2030. Acest lucru se realizează prin creșterea impozitelor pe energia fosilă de proces din industrie. Creșterea inițială a impozitării energiei fosile vizează în mod direct conținutul de CO2 al diferiților combustibili fosili înainte ca reforma fiscală ecologică să treacă la a doua etapă. Pentru a facilita tranziția întreprinderilor către o energie curată, pentru a stimula potențialul de creștere și pentru a se pregăti pentru o taxă pe carbon mai mare, reforma implică, de asemenea, o deducere fiscală sporită pentru întreprinderile care investesc în costurile de capacitate, cum ar fi tehnologia. Această componentă de investiții exclude utilajele care funcționează pe bază de combustibili fosili pentru a asigura o tranziție verde a industriei și respectarea principiului de „a nu prejudicia în mod semnificativ”. Componenta de investiții stimulează potențialul de creștere al întreprinderilor și crearea de locuri de muncă, încurajând în același timp întreprinderile să investească în noi echipamente și tehnologii care pot reduce emisiile pe termen lung.</w:t>
      </w:r>
    </w:p>
    <w:p w14:paraId="6AF79398" w14:textId="3EB36E26" w:rsidR="00386F4B" w:rsidRDefault="001C4536">
      <w:pPr>
        <w:pStyle w:val="Text1"/>
        <w:ind w:left="0"/>
        <w:rPr>
          <w:noProof/>
        </w:rPr>
      </w:pPr>
      <w:r>
        <w:rPr>
          <w:noProof/>
        </w:rPr>
        <w:t>Aceste investiții și reforme contribuie la recomandările specifice adresate Danemarcei în 2020 cu privire la necesitatea de a „</w:t>
      </w:r>
      <w:r>
        <w:rPr>
          <w:i/>
          <w:noProof/>
        </w:rPr>
        <w:t>[...]</w:t>
      </w:r>
      <w:r>
        <w:rPr>
          <w:noProof/>
        </w:rPr>
        <w:t xml:space="preserve"> </w:t>
      </w:r>
      <w:r>
        <w:rPr>
          <w:i/>
          <w:noProof/>
        </w:rPr>
        <w:t>promova investițiile private pentru a încuraja redresarea economică</w:t>
      </w:r>
      <w:r>
        <w:rPr>
          <w:noProof/>
        </w:rPr>
        <w:t>” și de a „</w:t>
      </w:r>
      <w:r>
        <w:rPr>
          <w:i/>
          <w:noProof/>
        </w:rPr>
        <w:t>concentra investițiile asupra tranziției verzi și digitale [...]</w:t>
      </w:r>
      <w:r>
        <w:rPr>
          <w:noProof/>
        </w:rPr>
        <w:t>” (recomandarea specifică 2, 2020).</w:t>
      </w:r>
    </w:p>
    <w:p w14:paraId="36E61698" w14:textId="77777777" w:rsidR="00386F4B" w:rsidRDefault="001C4536">
      <w:pPr>
        <w:pStyle w:val="P68B1DB1-Text14"/>
        <w:ind w:left="0"/>
        <w:rPr>
          <w:b/>
          <w:bCs/>
          <w:i/>
          <w:iCs/>
          <w:noProof/>
          <w:color w:val="4F81BD"/>
        </w:rPr>
      </w:pPr>
      <w:r>
        <w:rPr>
          <w:b/>
          <w:noProof/>
        </w:rPr>
        <w:t xml:space="preserve">D.1. </w:t>
      </w:r>
      <w:r>
        <w:rPr>
          <w:noProof/>
        </w:rPr>
        <w:t xml:space="preserve"> </w:t>
      </w:r>
      <w:r>
        <w:rPr>
          <w:b/>
          <w:noProof/>
        </w:rPr>
        <w:t>Descrierea reformelor și a investițiilor pentru sprijinul financiar nerambursabil</w:t>
      </w:r>
    </w:p>
    <w:p w14:paraId="33FDA01C" w14:textId="77777777" w:rsidR="00386F4B" w:rsidRDefault="001C4536">
      <w:pPr>
        <w:pStyle w:val="P68B1DB1-Text14"/>
        <w:ind w:left="0"/>
        <w:rPr>
          <w:noProof/>
        </w:rPr>
      </w:pPr>
      <w:r>
        <w:rPr>
          <w:noProof/>
        </w:rPr>
        <w:t>Investiția 1: Componentă de investiții</w:t>
      </w:r>
    </w:p>
    <w:p w14:paraId="23F41250" w14:textId="5E248DD4" w:rsidR="00386F4B" w:rsidRDefault="001C4536">
      <w:pPr>
        <w:pStyle w:val="Text1"/>
        <w:ind w:left="0"/>
        <w:rPr>
          <w:noProof/>
        </w:rPr>
      </w:pPr>
      <w:r>
        <w:rPr>
          <w:noProof/>
        </w:rPr>
        <w:t>Se preconizează că componenta de investiții va stimula potențialul de creștere al întreprinderilor și crearea de locuri de muncă, încurajând în același timp întreprinderile să investească în noi echipamente și tehnologii care pot reduce emisiile pe termen lung. Reforma fiscală constă în creșterea temporară a deducerii fiscale pentru întreprinderile care investesc în costurile de capacitate, cum ar fi tehnologia și software-ul, care pot contribui la intensificarea operațiunilor comerciale și, în același timp, la reducerea emisiilor de gaze cu efect de seră. Componenta de investiții nu include utilajele care funcționează pe bază de combustibili fosili pentru a asigura o tranziție verde a industriei și respectarea principiului de „a nu prejudicia în mod semnificativ”.</w:t>
      </w:r>
    </w:p>
    <w:p w14:paraId="656F4D1E" w14:textId="77777777" w:rsidR="00386F4B" w:rsidRDefault="001C4536">
      <w:pPr>
        <w:pStyle w:val="P68B1DB1-Text14"/>
        <w:ind w:left="0"/>
        <w:rPr>
          <w:noProof/>
        </w:rPr>
      </w:pPr>
      <w:r>
        <w:rPr>
          <w:noProof/>
        </w:rPr>
        <w:t xml:space="preserve">Investiția 2: Amortizare accelerată </w:t>
      </w:r>
    </w:p>
    <w:p w14:paraId="79EE71BB" w14:textId="3EC0F35C" w:rsidR="00386F4B" w:rsidRDefault="001C4536">
      <w:pPr>
        <w:pStyle w:val="Text1"/>
        <w:ind w:left="0"/>
        <w:rPr>
          <w:noProof/>
        </w:rPr>
      </w:pPr>
      <w:r>
        <w:rPr>
          <w:noProof/>
        </w:rPr>
        <w:t>Inițiativa dă curs recomandărilor adresate Danemarcei în planul național privind energia și clima de a concentra la începutul perioadei investițiile într-o tranziție verde și digitală și de a asigura o tranziție justă pentru întreprinderile cele mai afectate prin punerea în aplicare a unei reforme fiscale verzi. În conformitate cu normele actuale, investițiile întreprinderilor în active fixe (cum ar fi utilaje, echipamente și echipamente informatice) cu un preț de achiziție mai mic de 14.100 DKK pot fi amortizate imediat. Această limită inferioară este ridicată permanent la 30.000 DKK. Se preconizează că o creștere a pragului va funcționa ca o inițiativă de stimulare pe termen scurt, deoarece generează lichidități suplimentare pentru întreprinderi în primii ani (unde toate investițiile mici sunt amortizate la 100 %), dar scade în timp, pe măsură ce deprecierile viitoare se reduc (deja amortizate în cursul anului). După 31 decembrie 2025, limita majorată poate duce la pierderi fiscale pentru Danemarca. Aceste pierderi sunt acoperite prin reducerea bugetului general pentru cheltuieli fiscale. Se preconizează că o creștere a pragului va consolida motivația de a investi în tehnologia informației și comunicațiilor și va contribui la consolidarea lichidității în rândul întreprinderilor care obțin profituri.</w:t>
      </w:r>
    </w:p>
    <w:p w14:paraId="4B8DFA1C" w14:textId="77777777" w:rsidR="00386F4B" w:rsidRDefault="001C4536">
      <w:pPr>
        <w:pStyle w:val="P68B1DB1-Text14"/>
        <w:ind w:left="0"/>
        <w:rPr>
          <w:noProof/>
        </w:rPr>
      </w:pPr>
      <w:r>
        <w:rPr>
          <w:noProof/>
        </w:rPr>
        <w:t>Reforma 1: Grup de experți pentru pregătirea propunerilor privind o taxă pe CO2</w:t>
      </w:r>
    </w:p>
    <w:p w14:paraId="20C0E2A9" w14:textId="77777777" w:rsidR="00386F4B" w:rsidRDefault="001C4536">
      <w:pPr>
        <w:pStyle w:val="Text1"/>
        <w:ind w:left="0"/>
        <w:rPr>
          <w:noProof/>
        </w:rPr>
      </w:pPr>
      <w:r>
        <w:rPr>
          <w:noProof/>
        </w:rPr>
        <w:t>Pentru a pregăti cea de a doua etapă a reformei fiscale verzi, se instituie un grup de experți cu sarcina de a elabora foaia de parcurs pentru următoarea etapă a impozitării emisiilor de CO2 echivalent într-un mod compatibil cu protejarea competitivității Danemarcei, a echilibrului social și cu reducerea la minimum a scurgerilor. Acest lucru va contribui la o reformă fiscală cuprinzătoare, cu o taxă pe CO2 mai mare și armonizată pentru toate emisiile. Se preconizează că acest lucru va necesita eforturi suplimentare semnificative, în special în ceea ce privește emisiile care nu fac în prezent obiectul impozitării.</w:t>
      </w:r>
    </w:p>
    <w:p w14:paraId="22C422BF" w14:textId="04957BBB" w:rsidR="00386F4B" w:rsidRDefault="001C4536">
      <w:pPr>
        <w:pStyle w:val="Text1"/>
        <w:ind w:left="0"/>
        <w:rPr>
          <w:noProof/>
        </w:rPr>
      </w:pPr>
      <w:r>
        <w:rPr>
          <w:noProof/>
        </w:rPr>
        <w:t>O reformă fiscală ecologică va conduce la reduceri semnificative, eficiente din punctul de vedere al costurilor, ale emisiilor de gaze cu efect de seră, într-un mod echitabil și echilibrat din punct de vedere social.</w:t>
      </w:r>
    </w:p>
    <w:p w14:paraId="5975B973" w14:textId="7B04E982" w:rsidR="00386F4B" w:rsidRDefault="001C4536">
      <w:pPr>
        <w:pStyle w:val="P68B1DB1-Text14"/>
        <w:ind w:left="0"/>
        <w:rPr>
          <w:noProof/>
        </w:rPr>
      </w:pPr>
      <w:r>
        <w:rPr>
          <w:noProof/>
        </w:rPr>
        <w:t>Reforma 2 – Taxe pe emisii aplicate industriilor</w:t>
      </w:r>
    </w:p>
    <w:p w14:paraId="6F259FDB" w14:textId="77777777" w:rsidR="00386F4B" w:rsidRDefault="001C4536">
      <w:pPr>
        <w:pStyle w:val="Text1"/>
        <w:ind w:left="0"/>
        <w:rPr>
          <w:noProof/>
        </w:rPr>
      </w:pPr>
      <w:r>
        <w:rPr>
          <w:noProof/>
        </w:rPr>
        <w:t>Taxele pe energie aplicate de industrie combustibililor fosili sunt relativ scăzute, astfel încât creșterea acestora poate asigura reduceri eficiente din punctul de vedere al costurilor ale emisiilor de gaze cu efect de seră. Odată cu punerea în aplicare a acestei măsuri, guvernul danez a majorat nivelul taxei pentru emisii cu 6/GJ DKK/aplicație. 100 DKK/tonă de CO2 pentru industriile care nu intră sub incidența EU ETS și a dublat nivelul de impozitare a emisiilor pentru industriile care intră sub incidența EU ETS până în 2026 comparativ cu 2020. Acest lucru va crește impozitarea energiei fosile pentru toate industriile în mod egal.</w:t>
      </w:r>
    </w:p>
    <w:p w14:paraId="7F7138EC" w14:textId="77777777" w:rsidR="00386F4B" w:rsidRDefault="00386F4B">
      <w:pPr>
        <w:pStyle w:val="Text1"/>
        <w:ind w:left="0"/>
        <w:rPr>
          <w:b/>
          <w:noProof/>
          <w:u w:val="single"/>
        </w:rPr>
      </w:pPr>
    </w:p>
    <w:p w14:paraId="4E127E6C" w14:textId="29821BCC" w:rsidR="00386F4B" w:rsidRDefault="001C4536">
      <w:pPr>
        <w:pStyle w:val="P68B1DB1-Text14"/>
        <w:ind w:left="0"/>
        <w:rPr>
          <w:b/>
          <w:noProof/>
        </w:rPr>
        <w:sectPr w:rsidR="00386F4B" w:rsidSect="00B32146">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r>
        <w:rPr>
          <w:b/>
          <w:noProof/>
        </w:rPr>
        <w:t xml:space="preserve">D.2. </w:t>
      </w:r>
      <w:r>
        <w:rPr>
          <w:noProof/>
        </w:rPr>
        <w:t xml:space="preserve"> </w:t>
      </w:r>
      <w:r>
        <w:rPr>
          <w:b/>
          <w:noProof/>
        </w:rPr>
        <w:t>Jaloane, ținte, indicatori și calendarul de monitorizare și implementare aplicabile sprijinului financiar nerambursabil</w:t>
      </w:r>
    </w:p>
    <w:tbl>
      <w:tblPr>
        <w:tblpPr w:leftFromText="180" w:rightFromText="180" w:horzAnchor="margin" w:tblpXSpec="center" w:tblpY="-242"/>
        <w:tblW w:w="14879" w:type="dxa"/>
        <w:tblLayout w:type="fixed"/>
        <w:tblLook w:val="04A0" w:firstRow="1" w:lastRow="0" w:firstColumn="1" w:lastColumn="0" w:noHBand="0" w:noVBand="1"/>
      </w:tblPr>
      <w:tblGrid>
        <w:gridCol w:w="1027"/>
        <w:gridCol w:w="1378"/>
        <w:gridCol w:w="1134"/>
        <w:gridCol w:w="1559"/>
        <w:gridCol w:w="1559"/>
        <w:gridCol w:w="992"/>
        <w:gridCol w:w="993"/>
        <w:gridCol w:w="708"/>
        <w:gridCol w:w="851"/>
        <w:gridCol w:w="709"/>
        <w:gridCol w:w="3969"/>
      </w:tblGrid>
      <w:tr w:rsidR="00386F4B" w14:paraId="3CD03306" w14:textId="77777777">
        <w:trPr>
          <w:trHeight w:val="416"/>
          <w:tblHead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9131E3" w14:textId="65950668" w:rsidR="00386F4B" w:rsidRDefault="001C4536">
            <w:pPr>
              <w:pStyle w:val="P68B1DB1-Normal5"/>
              <w:spacing w:after="0"/>
              <w:jc w:val="center"/>
              <w:rPr>
                <w:rFonts w:eastAsia="Times New Roman"/>
                <w:bCs/>
                <w:noProof/>
              </w:rPr>
            </w:pPr>
            <w:r>
              <w:rPr>
                <w:noProof/>
              </w:rPr>
              <w:t>Număr secvențial</w:t>
            </w:r>
          </w:p>
        </w:tc>
        <w:tc>
          <w:tcPr>
            <w:tcW w:w="13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53393C7" w14:textId="73F74E28" w:rsidR="00386F4B" w:rsidRDefault="001C4536">
            <w:pPr>
              <w:pStyle w:val="P68B1DB1-Normal5"/>
              <w:spacing w:after="0"/>
              <w:jc w:val="center"/>
              <w:rPr>
                <w:rFonts w:eastAsia="Times New Roman"/>
                <w:bCs/>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383CA2" w14:textId="77777777" w:rsidR="00386F4B" w:rsidRDefault="001C4536">
            <w:pPr>
              <w:pStyle w:val="P68B1DB1-Normal5"/>
              <w:spacing w:after="0"/>
              <w:jc w:val="center"/>
              <w:rPr>
                <w:noProof/>
              </w:rPr>
            </w:pPr>
            <w:r>
              <w:rPr>
                <w:noProof/>
              </w:rPr>
              <w:t>Kilometraje/</w:t>
            </w:r>
          </w:p>
          <w:p w14:paraId="16B9099E" w14:textId="4C7AD4B7" w:rsidR="00386F4B" w:rsidRDefault="001C4536">
            <w:pPr>
              <w:pStyle w:val="P68B1DB1-Normal5"/>
              <w:spacing w:after="0"/>
              <w:jc w:val="center"/>
              <w:rPr>
                <w:rFonts w:eastAsia="Times New Roman"/>
                <w:bCs/>
                <w:noProof/>
              </w:rPr>
            </w:pPr>
            <w:r>
              <w:rPr>
                <w:noProof/>
              </w:rPr>
              <w:t>Țintă</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B2C172" w14:textId="5821B3D5" w:rsidR="00386F4B" w:rsidRDefault="001C4536">
            <w:pPr>
              <w:pStyle w:val="P68B1DB1-Normal5"/>
              <w:spacing w:after="0"/>
              <w:jc w:val="center"/>
              <w:rPr>
                <w:rFonts w:eastAsia="Times New Roman"/>
                <w:bCs/>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B42475" w14:textId="674A0E11" w:rsidR="00386F4B" w:rsidRDefault="001C4536">
            <w:pPr>
              <w:pStyle w:val="P68B1DB1-Normal6"/>
              <w:spacing w:after="0"/>
              <w:jc w:val="center"/>
              <w:rPr>
                <w:rFonts w:eastAsia="Times New Roman"/>
                <w:b/>
                <w:bCs/>
                <w:noProof/>
              </w:rPr>
            </w:pPr>
            <w:r>
              <w:rPr>
                <w:b/>
                <w:noProof/>
              </w:rPr>
              <w:t>Indicatori calitativi</w:t>
            </w:r>
            <w:r>
              <w:rPr>
                <w:noProof/>
              </w:rPr>
              <w:br/>
            </w:r>
            <w:r>
              <w:rPr>
                <w:b/>
                <w:noProof/>
              </w:rPr>
              <w:t>(pentru jaloane)</w:t>
            </w:r>
          </w:p>
        </w:tc>
        <w:tc>
          <w:tcPr>
            <w:tcW w:w="269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E76184" w14:textId="079112D5" w:rsidR="00386F4B" w:rsidRDefault="001C4536">
            <w:pPr>
              <w:pStyle w:val="P68B1DB1-Normal6"/>
              <w:spacing w:after="0"/>
              <w:jc w:val="center"/>
              <w:rPr>
                <w:rFonts w:eastAsia="Times New Roman"/>
                <w:b/>
                <w:bCs/>
                <w:noProof/>
              </w:rPr>
            </w:pPr>
            <w:r>
              <w:rPr>
                <w:b/>
                <w:noProof/>
              </w:rPr>
              <w:t>Indicatori cantitativi</w:t>
            </w:r>
            <w:r>
              <w:rPr>
                <w:noProof/>
              </w:rPr>
              <w:br/>
            </w:r>
            <w:r>
              <w:rPr>
                <w:b/>
                <w:noProof/>
              </w:rPr>
              <w:t>(pentru obiective)</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F94C397" w14:textId="79A60056" w:rsidR="00386F4B" w:rsidRDefault="001C4536">
            <w:pPr>
              <w:pStyle w:val="P68B1DB1-Normal5"/>
              <w:spacing w:after="0"/>
              <w:jc w:val="center"/>
              <w:rPr>
                <w:rFonts w:eastAsia="Times New Roman"/>
                <w:bCs/>
                <w:noProof/>
              </w:rPr>
            </w:pPr>
            <w:r>
              <w:rPr>
                <w:noProof/>
              </w:rPr>
              <w:t>Calendar orientativ pentru finalizare</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20725E" w14:textId="1FEA2789" w:rsidR="00386F4B" w:rsidRDefault="001C4536">
            <w:pPr>
              <w:pStyle w:val="P68B1DB1-Normal5"/>
              <w:spacing w:after="0"/>
              <w:jc w:val="center"/>
              <w:rPr>
                <w:rFonts w:eastAsia="Times New Roman"/>
                <w:bCs/>
                <w:noProof/>
              </w:rPr>
            </w:pPr>
            <w:r>
              <w:rPr>
                <w:noProof/>
              </w:rPr>
              <w:t>Descrierea fiecărui jalon și a fiecărei ținte</w:t>
            </w:r>
          </w:p>
        </w:tc>
      </w:tr>
      <w:tr w:rsidR="00386F4B" w14:paraId="79611732" w14:textId="77777777">
        <w:trPr>
          <w:trHeight w:val="641"/>
          <w:tblHead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1A4253D6" w14:textId="77777777" w:rsidR="00386F4B" w:rsidRDefault="00386F4B">
            <w:pPr>
              <w:spacing w:after="0"/>
              <w:jc w:val="center"/>
              <w:rPr>
                <w:rFonts w:ascii="Times New Roman" w:eastAsia="Times New Roman" w:hAnsi="Times New Roman"/>
                <w:b/>
                <w:bCs/>
                <w:noProof/>
                <w:sz w:val="18"/>
                <w:szCs w:val="18"/>
              </w:rPr>
            </w:pPr>
          </w:p>
        </w:tc>
        <w:tc>
          <w:tcPr>
            <w:tcW w:w="1378" w:type="dxa"/>
            <w:vMerge/>
            <w:tcBorders>
              <w:top w:val="single" w:sz="4" w:space="0" w:color="auto"/>
              <w:left w:val="single" w:sz="4" w:space="0" w:color="auto"/>
              <w:bottom w:val="single" w:sz="4" w:space="0" w:color="auto"/>
              <w:right w:val="single" w:sz="4" w:space="0" w:color="auto"/>
            </w:tcBorders>
            <w:vAlign w:val="center"/>
            <w:hideMark/>
          </w:tcPr>
          <w:p w14:paraId="7D96E65F" w14:textId="77777777" w:rsidR="00386F4B" w:rsidRDefault="00386F4B">
            <w:pPr>
              <w:spacing w:after="0"/>
              <w:rPr>
                <w:rFonts w:ascii="Times New Roman" w:eastAsia="Times New Roman" w:hAnsi="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110BC1B" w14:textId="77777777" w:rsidR="00386F4B" w:rsidRDefault="00386F4B">
            <w:pPr>
              <w:spacing w:after="0"/>
              <w:jc w:val="center"/>
              <w:rPr>
                <w:rFonts w:ascii="Times New Roman" w:eastAsia="Times New Roman" w:hAnsi="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A0D1960" w14:textId="77777777" w:rsidR="00386F4B" w:rsidRDefault="00386F4B">
            <w:pPr>
              <w:spacing w:after="0"/>
              <w:rPr>
                <w:rFonts w:ascii="Times New Roman" w:eastAsia="Times New Roman" w:hAnsi="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39328E2" w14:textId="77777777" w:rsidR="00386F4B" w:rsidRDefault="00386F4B">
            <w:pPr>
              <w:spacing w:after="0"/>
              <w:rPr>
                <w:rFonts w:ascii="Times New Roman" w:eastAsia="Times New Roman" w:hAnsi="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F9411A3" w14:textId="5C14A397" w:rsidR="00386F4B" w:rsidRDefault="001C4536">
            <w:pPr>
              <w:pStyle w:val="P68B1DB1-Normal5"/>
              <w:spacing w:after="0"/>
              <w:jc w:val="center"/>
              <w:rPr>
                <w:rFonts w:eastAsia="Times New Roman"/>
                <w:bCs/>
                <w:noProof/>
              </w:rPr>
            </w:pPr>
            <w:r>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756226" w14:textId="649FDE12" w:rsidR="00386F4B" w:rsidRDefault="001C4536">
            <w:pPr>
              <w:pStyle w:val="P68B1DB1-Normal5"/>
              <w:spacing w:after="0"/>
              <w:jc w:val="center"/>
              <w:rPr>
                <w:rFonts w:eastAsia="Times New Roman"/>
                <w:bCs/>
                <w:noProof/>
              </w:rPr>
            </w:pPr>
            <w:r>
              <w:rPr>
                <w:noProof/>
              </w:rPr>
              <w:t>Situația de referință</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8430DAA" w14:textId="105737F3" w:rsidR="00386F4B" w:rsidRDefault="001C4536">
            <w:pPr>
              <w:pStyle w:val="P68B1DB1-Normal5"/>
              <w:spacing w:after="0"/>
              <w:jc w:val="center"/>
              <w:rPr>
                <w:rFonts w:eastAsia="Times New Roman"/>
                <w:bCs/>
                <w:noProof/>
              </w:rPr>
            </w:pPr>
            <w:r>
              <w:rPr>
                <w:noProof/>
              </w:rPr>
              <w:t>Obiectiv</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F7025FF" w14:textId="77777777" w:rsidR="00386F4B" w:rsidRDefault="001C4536">
            <w:pPr>
              <w:pStyle w:val="P68B1DB1-Normal5"/>
              <w:spacing w:after="0"/>
              <w:jc w:val="center"/>
              <w:rPr>
                <w:rFonts w:eastAsia="Times New Roman"/>
                <w:bCs/>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C6E8F6A" w14:textId="77777777" w:rsidR="00386F4B" w:rsidRDefault="001C4536">
            <w:pPr>
              <w:pStyle w:val="P68B1DB1-Normal5"/>
              <w:spacing w:after="0"/>
              <w:jc w:val="center"/>
              <w:rPr>
                <w:rFonts w:eastAsia="Times New Roman"/>
                <w:bCs/>
                <w:noProof/>
              </w:rPr>
            </w:pPr>
            <w:r>
              <w:rPr>
                <w:noProof/>
              </w:rPr>
              <w:t>Anul</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78809F02" w14:textId="77777777" w:rsidR="00386F4B" w:rsidRDefault="00386F4B">
            <w:pPr>
              <w:spacing w:after="0"/>
              <w:rPr>
                <w:rFonts w:ascii="Times New Roman" w:eastAsia="Times New Roman" w:hAnsi="Times New Roman"/>
                <w:b/>
                <w:bCs/>
                <w:noProof/>
                <w:sz w:val="18"/>
                <w:szCs w:val="18"/>
              </w:rPr>
            </w:pPr>
          </w:p>
        </w:tc>
      </w:tr>
      <w:tr w:rsidR="00386F4B" w14:paraId="2B5FEB2B"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CC3C297" w14:textId="35F88EBA" w:rsidR="00386F4B" w:rsidRDefault="001C4536">
            <w:pPr>
              <w:pStyle w:val="P68B1DB1-Normal7"/>
              <w:jc w:val="center"/>
              <w:rPr>
                <w:rFonts w:eastAsia="Times New Roman"/>
                <w:noProof/>
              </w:rPr>
            </w:pPr>
            <w:r>
              <w:rPr>
                <w:noProof/>
              </w:rPr>
              <w:t>31</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1D0CE436" w14:textId="73460E3B" w:rsidR="00386F4B" w:rsidRDefault="001C4536">
            <w:pPr>
              <w:pStyle w:val="P68B1DB1-Normal7"/>
              <w:rPr>
                <w:rFonts w:eastAsia="Times New Roman"/>
                <w:noProof/>
              </w:rPr>
            </w:pPr>
            <w:r>
              <w:rPr>
                <w:noProof/>
              </w:rPr>
              <w:t>4 – reforma fiscală ecologică – Componenta de investiții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29BBECA" w14:textId="77777777" w:rsidR="00386F4B" w:rsidRDefault="001C4536">
            <w:pPr>
              <w:pStyle w:val="P68B1DB1-Normal7"/>
              <w:jc w:val="center"/>
              <w:rPr>
                <w:rFonts w:eastAsia="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BF316AF" w14:textId="77777777" w:rsidR="00386F4B" w:rsidRDefault="001C4536">
            <w:pPr>
              <w:pStyle w:val="P68B1DB1-Normal7"/>
              <w:rPr>
                <w:rFonts w:eastAsia="Times New Roman"/>
                <w:noProof/>
              </w:rPr>
            </w:pPr>
            <w:r>
              <w:rPr>
                <w:noProof/>
              </w:rPr>
              <w:t>Parlamentul danez a adoptat un acord politic privind o componentă de investiții și au fost lansate procedurile legislative relevante în Parlament.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7BA2678" w14:textId="77777777" w:rsidR="00386F4B" w:rsidRDefault="001C4536">
            <w:pPr>
              <w:pStyle w:val="P68B1DB1-Normal7"/>
              <w:rPr>
                <w:rFonts w:eastAsia="Times New Roman"/>
                <w:noProof/>
              </w:rPr>
            </w:pPr>
            <w:r>
              <w:rPr>
                <w:noProof/>
              </w:rPr>
              <w:t>Acordul politic privind reforma fiscală ecologică, inclusiv componenta de investiții, este semnat și publicat pe pagina web a Ministerului Impozitelor.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B629CD6" w14:textId="7D0A1DC5"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127B661" w14:textId="08250D20" w:rsidR="00386F4B" w:rsidRDefault="00386F4B">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B8C6BCC" w14:textId="10753029"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51052AB" w14:textId="77777777" w:rsidR="00386F4B" w:rsidRDefault="001C4536">
            <w:pPr>
              <w:pStyle w:val="P68B1DB1-Normal7"/>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E4030A1" w14:textId="77777777" w:rsidR="00386F4B" w:rsidRDefault="001C4536">
            <w:pPr>
              <w:pStyle w:val="P68B1DB1-Normal7"/>
              <w:jc w:val="center"/>
              <w:rPr>
                <w:rFonts w:eastAsia="Times New Roman"/>
                <w:noProof/>
              </w:rPr>
            </w:pPr>
            <w:r>
              <w:rPr>
                <w:noProof/>
              </w:rPr>
              <w:t>2020</w:t>
            </w:r>
          </w:p>
        </w:tc>
        <w:tc>
          <w:tcPr>
            <w:tcW w:w="39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66767" w14:textId="77777777" w:rsidR="00386F4B" w:rsidRDefault="001C4536">
            <w:pPr>
              <w:pStyle w:val="P68B1DB1-Normal7"/>
              <w:rPr>
                <w:rFonts w:eastAsia="Times New Roman"/>
                <w:noProof/>
              </w:rPr>
            </w:pPr>
            <w:r>
              <w:rPr>
                <w:noProof/>
              </w:rPr>
              <w:t>Majoritatea membrilor parlamentului danez au încheiat un acord privind reforma fiscală ecologică, inclusiv componenta de investiții. Au fost lansate procedurile legislative relevante în Parlament.</w:t>
            </w:r>
          </w:p>
          <w:p w14:paraId="7809CF3A" w14:textId="77777777" w:rsidR="00386F4B" w:rsidRDefault="001C4536">
            <w:pPr>
              <w:pStyle w:val="P68B1DB1-Normal7"/>
              <w:rPr>
                <w:rFonts w:eastAsia="Times New Roman"/>
                <w:noProof/>
              </w:rPr>
            </w:pPr>
            <w:r>
              <w:rPr>
                <w:noProof/>
              </w:rPr>
              <w:t>În contextul danez, acordurile politice tind să reflecte etapele-cheie ale procesului de elaborare a politicilor chiar și pentru măsuri ample și, de obicei, oferă o garanție suficientă că măsurile vor fi puse în aplicare. Acestea asigură previzibilitatea, stabilitatea și eficiența procesului de elaborare a politicilor, angajând partidele pe parcursul mai multor legislaturi parlamentare.</w:t>
            </w:r>
          </w:p>
        </w:tc>
      </w:tr>
      <w:tr w:rsidR="00386F4B" w14:paraId="680B6D21"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9CD9748" w14:textId="77777777" w:rsidR="00386F4B" w:rsidRDefault="001C4536">
            <w:pPr>
              <w:pStyle w:val="P68B1DB1-Normal7"/>
              <w:jc w:val="center"/>
              <w:rPr>
                <w:rFonts w:eastAsia="Times New Roman"/>
                <w:noProof/>
              </w:rPr>
            </w:pPr>
            <w:r>
              <w:rPr>
                <w:noProof/>
              </w:rPr>
              <w:t>32</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7F3163A5" w14:textId="619CE9BD" w:rsidR="00386F4B" w:rsidRDefault="001C4536">
            <w:pPr>
              <w:pStyle w:val="P68B1DB1-Normal7"/>
              <w:rPr>
                <w:rFonts w:eastAsia="Times New Roman"/>
                <w:noProof/>
              </w:rPr>
            </w:pPr>
            <w:r>
              <w:rPr>
                <w:noProof/>
              </w:rPr>
              <w:t>4 – reforma fiscală ecologică – Componenta de investiții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4C89D84" w14:textId="77777777" w:rsidR="00386F4B" w:rsidRDefault="001C4536">
            <w:pPr>
              <w:pStyle w:val="P68B1DB1-Normal7"/>
              <w:jc w:val="center"/>
              <w:rPr>
                <w:rFonts w:eastAsia="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F4F8C12" w14:textId="77777777" w:rsidR="00386F4B" w:rsidRDefault="001C4536">
            <w:pPr>
              <w:pStyle w:val="P68B1DB1-Normal7"/>
              <w:rPr>
                <w:rFonts w:eastAsia="Times New Roman"/>
                <w:noProof/>
              </w:rPr>
            </w:pPr>
            <w:r>
              <w:rPr>
                <w:noProof/>
              </w:rPr>
              <w:t>Proiectul de lege privind reforma fiscală ecologică, inclusiv componenta de investiții, este adoptat de parlamentul danez, iar inițiativa intră în vigoare.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9BD7470" w14:textId="77777777" w:rsidR="00386F4B" w:rsidRDefault="001C4536">
            <w:pPr>
              <w:pStyle w:val="P68B1DB1-Normal7"/>
              <w:rPr>
                <w:rFonts w:eastAsia="Times New Roman"/>
                <w:noProof/>
              </w:rPr>
            </w:pPr>
            <w:r>
              <w:rPr>
                <w:noProof/>
              </w:rPr>
              <w:t>Legea privind reforma fiscală verde, inclusiv componenta de investiții, este adoptată și intră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28EE17" w14:textId="77777777"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5142B66E" w14:textId="77777777" w:rsidR="00386F4B" w:rsidRDefault="00386F4B">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75D7E25" w14:textId="77777777"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8BCFF4D" w14:textId="77777777" w:rsidR="00386F4B" w:rsidRDefault="001C4536">
            <w:pPr>
              <w:pStyle w:val="P68B1DB1-Normal7"/>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59AE6BD" w14:textId="77777777" w:rsidR="00386F4B" w:rsidRDefault="001C4536">
            <w:pPr>
              <w:pStyle w:val="P68B1DB1-Normal7"/>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5292E296" w14:textId="77777777" w:rsidR="00386F4B" w:rsidRDefault="001C4536">
            <w:pPr>
              <w:pStyle w:val="P68B1DB1-Normal7"/>
              <w:rPr>
                <w:rFonts w:eastAsia="Times New Roman"/>
                <w:noProof/>
              </w:rPr>
            </w:pPr>
            <w:r>
              <w:rPr>
                <w:noProof/>
              </w:rPr>
              <w:t>Proiectul de lege a fost adoptat de Parlamentul danez și a intrat în vigoare în aprilie 2021. Componenta de investiții intră în vigoare la 23 noiembrie 2020.</w:t>
            </w:r>
          </w:p>
        </w:tc>
      </w:tr>
      <w:tr w:rsidR="00386F4B" w14:paraId="48105D5D"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966869F" w14:textId="77777777" w:rsidR="00386F4B" w:rsidRDefault="001C4536">
            <w:pPr>
              <w:pStyle w:val="P68B1DB1-Normal7"/>
              <w:jc w:val="center"/>
              <w:rPr>
                <w:rFonts w:eastAsia="Times New Roman"/>
                <w:noProof/>
              </w:rPr>
            </w:pPr>
            <w:r>
              <w:rPr>
                <w:noProof/>
              </w:rPr>
              <w:t>33</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0D47505D" w14:textId="5BBFDEAF" w:rsidR="00386F4B" w:rsidRDefault="001C4536">
            <w:pPr>
              <w:pStyle w:val="P68B1DB1-Normal7"/>
              <w:rPr>
                <w:rFonts w:eastAsia="Times New Roman"/>
                <w:noProof/>
              </w:rPr>
            </w:pPr>
            <w:r>
              <w:rPr>
                <w:noProof/>
              </w:rPr>
              <w:t>4 – reforma fiscală ecologică – Componenta de investiții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3E2C805" w14:textId="21A0200B" w:rsidR="00386F4B" w:rsidRDefault="001C4536">
            <w:pPr>
              <w:pStyle w:val="P68B1DB1-Normal7"/>
              <w:jc w:val="center"/>
              <w:rPr>
                <w:rFonts w:eastAsia="Times New Roman"/>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E201F31" w14:textId="172111B2" w:rsidR="00386F4B" w:rsidRDefault="001C4536">
            <w:pPr>
              <w:pStyle w:val="P68B1DB1-Normal7"/>
              <w:rPr>
                <w:rFonts w:eastAsia="Times New Roman"/>
                <w:noProof/>
              </w:rPr>
            </w:pPr>
            <w:r>
              <w:rPr>
                <w:noProof/>
              </w:rPr>
              <w:t>1 000 de societăți au utilizat deducerea fiscală prevăzută de componenta de investiții.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1595732" w14:textId="77777777" w:rsidR="00386F4B" w:rsidRDefault="00386F4B">
            <w:pP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B72DC12" w14:textId="7AC55CD3" w:rsidR="00386F4B" w:rsidRDefault="001C4536">
            <w:pPr>
              <w:pStyle w:val="P68B1DB1-Normal7"/>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071A69D" w14:textId="0086F2E2" w:rsidR="00386F4B" w:rsidRDefault="001C4536">
            <w:pPr>
              <w:pStyle w:val="P68B1DB1-Normal7"/>
              <w:jc w:val="center"/>
              <w:rPr>
                <w:rFonts w:eastAsia="Times New Roman"/>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311831E" w14:textId="54206EB0" w:rsidR="00386F4B" w:rsidRDefault="001C4536">
            <w:pPr>
              <w:pStyle w:val="P68B1DB1-Normal7"/>
              <w:jc w:val="center"/>
              <w:rPr>
                <w:rFonts w:eastAsia="Times New Roman"/>
                <w:noProof/>
              </w:rPr>
            </w:pPr>
            <w:r>
              <w:rPr>
                <w:noProof/>
              </w:rPr>
              <w:t>1 000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DFE492" w14:textId="77777777" w:rsidR="00386F4B" w:rsidRDefault="001C4536">
            <w:pPr>
              <w:pStyle w:val="P68B1DB1-Normal7"/>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550B61B" w14:textId="77777777" w:rsidR="00386F4B" w:rsidRDefault="001C4536">
            <w:pPr>
              <w:pStyle w:val="P68B1DB1-Normal7"/>
              <w:jc w:val="center"/>
              <w:rPr>
                <w:rFonts w:eastAsia="Times New Roman"/>
                <w:noProof/>
              </w:rPr>
            </w:pPr>
            <w:r>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A6EFB" w14:textId="6D8F76DC" w:rsidR="00386F4B" w:rsidRDefault="001C4536">
            <w:pPr>
              <w:pStyle w:val="P68B1DB1-Normal7"/>
              <w:rPr>
                <w:rFonts w:eastAsia="Times New Roman"/>
                <w:noProof/>
              </w:rPr>
            </w:pPr>
            <w:r>
              <w:rPr>
                <w:noProof/>
              </w:rPr>
              <w:t>Obiectivul este atins atunci când 1 000 de întreprinderi au utilizat deducerea fiscală furnizată de componenta de investiții. Un extras de date trebuie să arate că cel puțin 1 000 de societăți au utilizat deducerea fiscală furnizată de componenta de investiții.</w:t>
            </w:r>
          </w:p>
        </w:tc>
      </w:tr>
      <w:tr w:rsidR="00386F4B" w14:paraId="64D8909A"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36DA8BE2" w14:textId="77777777" w:rsidR="00386F4B" w:rsidRDefault="001C4536">
            <w:pPr>
              <w:pStyle w:val="P68B1DB1-Normal7"/>
              <w:jc w:val="center"/>
              <w:rPr>
                <w:rFonts w:eastAsia="Times New Roman"/>
                <w:noProof/>
              </w:rPr>
            </w:pPr>
            <w:r>
              <w:rPr>
                <w:noProof/>
              </w:rPr>
              <w:t>34</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7935216F" w14:textId="77777777" w:rsidR="00386F4B" w:rsidRDefault="001C4536">
            <w:pPr>
              <w:pStyle w:val="P68B1DB1-Normal7"/>
              <w:rPr>
                <w:rFonts w:eastAsia="Times New Roman"/>
                <w:noProof/>
              </w:rPr>
            </w:pPr>
            <w:r>
              <w:rPr>
                <w:noProof/>
              </w:rPr>
              <w:t>4 – reforma fiscală ecologică – Deprecierea accelerată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6509258" w14:textId="77777777" w:rsidR="00386F4B" w:rsidRDefault="001C4536">
            <w:pPr>
              <w:pStyle w:val="P68B1DB1-Normal7"/>
              <w:jc w:val="center"/>
              <w:rPr>
                <w:rFonts w:eastAsia="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C0AE68D" w14:textId="77777777" w:rsidR="00386F4B" w:rsidRDefault="001C4536">
            <w:pPr>
              <w:pStyle w:val="P68B1DB1-Normal7"/>
              <w:rPr>
                <w:rFonts w:eastAsia="Times New Roman"/>
                <w:noProof/>
              </w:rPr>
            </w:pPr>
            <w:r>
              <w:rPr>
                <w:noProof/>
              </w:rPr>
              <w:t>Parlamentul danez a adoptat un acord politic privind amortizarea accelerată și au fost lansate procedurile legislative relevante în Parlament.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93B8BFC" w14:textId="77777777" w:rsidR="00386F4B" w:rsidRDefault="001C4536">
            <w:pPr>
              <w:pStyle w:val="P68B1DB1-Normal7"/>
              <w:rPr>
                <w:rFonts w:eastAsia="Times New Roman"/>
                <w:noProof/>
              </w:rPr>
            </w:pPr>
            <w:r>
              <w:rPr>
                <w:noProof/>
              </w:rPr>
              <w:t>Acordul politic privind reforma fiscală ecologică, inclusiv amortizarea accelerată, este semnat și publicat pe pagina web a Ministerului Impozitelor.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761770" w14:textId="7B4344AE"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96E1C2D" w14:textId="5EAEBE58" w:rsidR="00386F4B" w:rsidRDefault="00386F4B">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603BA0D2" w14:textId="70C92EFA"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A957426" w14:textId="77777777" w:rsidR="00386F4B" w:rsidRDefault="001C4536">
            <w:pPr>
              <w:pStyle w:val="P68B1DB1-Normal7"/>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295CA2C" w14:textId="77777777" w:rsidR="00386F4B" w:rsidRDefault="001C4536">
            <w:pPr>
              <w:pStyle w:val="P68B1DB1-Normal7"/>
              <w:jc w:val="center"/>
              <w:rPr>
                <w:rFonts w:eastAsia="Times New Roman"/>
                <w:noProof/>
              </w:rPr>
            </w:pPr>
            <w:r>
              <w:rPr>
                <w:noProof/>
              </w:rPr>
              <w:t>2020</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4779B0D5" w14:textId="77777777" w:rsidR="00386F4B" w:rsidRDefault="001C4536">
            <w:pPr>
              <w:pStyle w:val="P68B1DB1-Normal7"/>
              <w:rPr>
                <w:rFonts w:eastAsia="Times New Roman"/>
                <w:noProof/>
              </w:rPr>
            </w:pPr>
            <w:r>
              <w:rPr>
                <w:noProof/>
              </w:rPr>
              <w:t>Majoritatea membrilor parlamentului danez au încheiat un acord privind reforma fiscală ecologică, inclusiv amortizarea accelerată. Au fost lansate procedurile legislative relevante în Parlament.</w:t>
            </w:r>
          </w:p>
          <w:p w14:paraId="2281B3B9" w14:textId="77777777" w:rsidR="00386F4B" w:rsidRDefault="001C4536">
            <w:pPr>
              <w:pStyle w:val="P68B1DB1-Normal7"/>
              <w:rPr>
                <w:rFonts w:eastAsia="Times New Roman"/>
                <w:noProof/>
              </w:rPr>
            </w:pPr>
            <w:r>
              <w:rPr>
                <w:noProof/>
              </w:rPr>
              <w:t>Au fost lansate procedurile legislative relevante în Parlament. În contextul danez, acordurile politice tind să reflecte etapele-cheie ale procesului de elaborare a politicilor chiar și pentru măsuri ample și, de obicei, oferă o garanție suficientă că măsurile vor fi puse în aplicare. Acestea asigură previzibilitatea, stabilitatea și eficiența procesului de elaborare a politicilor, angajând partidele pe parcursul mai multor legislaturi parlamentare.</w:t>
            </w:r>
          </w:p>
        </w:tc>
      </w:tr>
      <w:tr w:rsidR="00386F4B" w14:paraId="77FD7895"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63306053" w14:textId="77777777" w:rsidR="00386F4B" w:rsidRDefault="001C4536">
            <w:pPr>
              <w:pStyle w:val="P68B1DB1-Normal7"/>
              <w:jc w:val="center"/>
              <w:rPr>
                <w:rFonts w:eastAsia="Times New Roman"/>
                <w:noProof/>
              </w:rPr>
            </w:pPr>
            <w:r>
              <w:rPr>
                <w:noProof/>
              </w:rPr>
              <w:t>35</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51EC3E12" w14:textId="77777777" w:rsidR="00386F4B" w:rsidRDefault="001C4536">
            <w:pPr>
              <w:pStyle w:val="P68B1DB1-Normal7"/>
              <w:rPr>
                <w:rFonts w:eastAsia="Times New Roman"/>
                <w:noProof/>
              </w:rPr>
            </w:pPr>
            <w:r>
              <w:rPr>
                <w:noProof/>
              </w:rPr>
              <w:t>4 – reforma fiscală ecologică – Deprecierea accelerată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F162449" w14:textId="77777777" w:rsidR="00386F4B" w:rsidRDefault="001C4536">
            <w:pPr>
              <w:pStyle w:val="P68B1DB1-Normal7"/>
              <w:jc w:val="center"/>
              <w:rPr>
                <w:rFonts w:eastAsia="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F7AE600" w14:textId="33CFC903" w:rsidR="00386F4B" w:rsidRDefault="001C4536">
            <w:pPr>
              <w:pStyle w:val="P68B1DB1-Normal7"/>
              <w:rPr>
                <w:rFonts w:eastAsia="Times New Roman"/>
                <w:noProof/>
              </w:rPr>
            </w:pPr>
            <w:r>
              <w:rPr>
                <w:noProof/>
              </w:rPr>
              <w:t>Proiectul de lege privind reforma fiscală ecologică, inclusiv amortizarea accelerată, este adoptat de parlamentul danez, iar inițiativa intră în vigoare.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8D673FA" w14:textId="77777777" w:rsidR="00386F4B" w:rsidRDefault="001C4536">
            <w:pPr>
              <w:pStyle w:val="P68B1DB1-Normal7"/>
              <w:rPr>
                <w:rFonts w:eastAsia="Times New Roman"/>
                <w:noProof/>
              </w:rPr>
            </w:pPr>
            <w:r>
              <w:rPr>
                <w:noProof/>
              </w:rPr>
              <w:t>Legea privind reforma fiscală ecologică, inclusiv amortizarea accelerată, este adoptată și intră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62C1FD5" w14:textId="77777777"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5CDD1F8" w14:textId="77777777" w:rsidR="00386F4B" w:rsidRDefault="00386F4B">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3FCFBA6" w14:textId="77777777"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B4EE001" w14:textId="77777777" w:rsidR="00386F4B" w:rsidRDefault="001C4536">
            <w:pPr>
              <w:pStyle w:val="P68B1DB1-Normal7"/>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BF451E4" w14:textId="77777777" w:rsidR="00386F4B" w:rsidRDefault="001C4536">
            <w:pPr>
              <w:pStyle w:val="P68B1DB1-Normal7"/>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46F67543" w14:textId="73BA96BD" w:rsidR="00386F4B" w:rsidRDefault="001C4536">
            <w:pPr>
              <w:pStyle w:val="P68B1DB1-Normal7"/>
              <w:rPr>
                <w:rFonts w:eastAsia="Times New Roman"/>
                <w:noProof/>
              </w:rPr>
            </w:pPr>
            <w:r>
              <w:rPr>
                <w:noProof/>
              </w:rPr>
              <w:t>Parlamentul danez adoptă în aprilie 2021 proiectul de lege privind reforma fiscală ecologică, inclusiv amortizarea accelerată. Amortizarea accelerată se aplică activelor achiziționate începând cu 23 noiembrie 2020.</w:t>
            </w:r>
          </w:p>
        </w:tc>
      </w:tr>
      <w:tr w:rsidR="00386F4B" w14:paraId="1843825C"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207E5E3" w14:textId="77777777" w:rsidR="00386F4B" w:rsidRDefault="001C4536">
            <w:pPr>
              <w:pStyle w:val="P68B1DB1-Normal7"/>
              <w:jc w:val="center"/>
              <w:rPr>
                <w:rFonts w:eastAsia="Times New Roman"/>
                <w:noProof/>
              </w:rPr>
            </w:pPr>
            <w:r>
              <w:rPr>
                <w:noProof/>
              </w:rPr>
              <w:t>36</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140B15C0" w14:textId="77777777" w:rsidR="00386F4B" w:rsidRDefault="001C4536">
            <w:pPr>
              <w:pStyle w:val="P68B1DB1-Normal7"/>
              <w:rPr>
                <w:rFonts w:eastAsia="Times New Roman"/>
                <w:noProof/>
              </w:rPr>
            </w:pPr>
            <w:r>
              <w:rPr>
                <w:noProof/>
              </w:rPr>
              <w:t>4 – reforma fiscală ecologică – Deprecierea accelerată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84E29E4" w14:textId="77777777" w:rsidR="00386F4B" w:rsidRDefault="001C4536">
            <w:pPr>
              <w:pStyle w:val="P68B1DB1-Normal7"/>
              <w:jc w:val="center"/>
              <w:rPr>
                <w:rFonts w:eastAsia="Times New Roman"/>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9A9B9B7" w14:textId="60A3D1EE" w:rsidR="00386F4B" w:rsidRDefault="001C4536">
            <w:pPr>
              <w:pStyle w:val="P68B1DB1-Normal7"/>
              <w:rPr>
                <w:rFonts w:eastAsia="Times New Roman"/>
                <w:noProof/>
              </w:rPr>
            </w:pPr>
            <w:r>
              <w:rPr>
                <w:noProof/>
              </w:rPr>
              <w:t>1 000 de societăți au utilizat deducerea fiscală prevăzută de amortizarea accelerată.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F466990" w14:textId="77777777" w:rsidR="00386F4B" w:rsidRDefault="00386F4B">
            <w:pP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B4C891D" w14:textId="711C1412" w:rsidR="00386F4B" w:rsidRDefault="001C4536">
            <w:pPr>
              <w:pStyle w:val="P68B1DB1-Normal7"/>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234E22C" w14:textId="5D3ADC11" w:rsidR="00386F4B" w:rsidRDefault="001C4536">
            <w:pPr>
              <w:pStyle w:val="P68B1DB1-Normal7"/>
              <w:jc w:val="center"/>
              <w:rPr>
                <w:rFonts w:eastAsia="Times New Roman"/>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1D57426" w14:textId="361956D0" w:rsidR="00386F4B" w:rsidRDefault="001C4536">
            <w:pPr>
              <w:pStyle w:val="P68B1DB1-Normal7"/>
              <w:jc w:val="center"/>
              <w:rPr>
                <w:rFonts w:eastAsia="Times New Roman"/>
                <w:noProof/>
              </w:rPr>
            </w:pPr>
            <w:r>
              <w:rPr>
                <w:noProof/>
              </w:rPr>
              <w:t>1 000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4D59831" w14:textId="77777777" w:rsidR="00386F4B" w:rsidRDefault="001C4536">
            <w:pPr>
              <w:pStyle w:val="P68B1DB1-Normal7"/>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13C6717" w14:textId="77777777" w:rsidR="00386F4B" w:rsidRDefault="001C4536">
            <w:pPr>
              <w:pStyle w:val="P68B1DB1-Normal7"/>
              <w:jc w:val="center"/>
              <w:rPr>
                <w:rFonts w:eastAsia="Times New Roman"/>
                <w:noProof/>
              </w:rPr>
            </w:pPr>
            <w:r>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154BCEA6" w14:textId="151BD30A" w:rsidR="00386F4B" w:rsidRDefault="001C4536">
            <w:pPr>
              <w:pStyle w:val="P68B1DB1-Normal7"/>
              <w:rPr>
                <w:rFonts w:eastAsia="Times New Roman"/>
                <w:noProof/>
              </w:rPr>
            </w:pPr>
            <w:r>
              <w:rPr>
                <w:noProof/>
              </w:rPr>
              <w:t>Obiectivul este atins atunci când 1 000 de întreprinderi au utilizat deducerea fiscală prevăzută de amortizarea accelerată. Un extras de date arată că cel puțin 1 000 societăți au utilizat deducerea fiscală prevăzută de amortizarea accelerată.</w:t>
            </w:r>
          </w:p>
        </w:tc>
      </w:tr>
      <w:tr w:rsidR="00386F4B" w14:paraId="6176E765"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70ECC4E8" w14:textId="77777777" w:rsidR="00386F4B" w:rsidRDefault="001C4536">
            <w:pPr>
              <w:pStyle w:val="P68B1DB1-Normal7"/>
              <w:jc w:val="center"/>
              <w:rPr>
                <w:rFonts w:eastAsia="Times New Roman"/>
                <w:noProof/>
              </w:rPr>
            </w:pPr>
            <w:r>
              <w:rPr>
                <w:noProof/>
              </w:rPr>
              <w:t>37</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464AEF0B" w14:textId="77777777" w:rsidR="00386F4B" w:rsidRDefault="001C4536">
            <w:pPr>
              <w:pStyle w:val="P68B1DB1-Normal7"/>
              <w:rPr>
                <w:rFonts w:eastAsia="Times New Roman"/>
                <w:noProof/>
              </w:rPr>
            </w:pPr>
            <w:r>
              <w:rPr>
                <w:noProof/>
              </w:rPr>
              <w:t>4 – reforma fiscală ecologică – Grup de experți însărcinat cu pregătirea propunerilor pentru o taxă pe emisiile de CO2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3C14F17" w14:textId="77777777" w:rsidR="00386F4B" w:rsidRDefault="001C4536">
            <w:pPr>
              <w:pStyle w:val="P68B1DB1-Normal7"/>
              <w:jc w:val="center"/>
              <w:rPr>
                <w:rFonts w:eastAsia="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A03F3E1" w14:textId="21DFD3F3" w:rsidR="00386F4B" w:rsidRDefault="001C4536">
            <w:pPr>
              <w:pStyle w:val="P68B1DB1-Normal7"/>
              <w:rPr>
                <w:rFonts w:eastAsia="Times New Roman"/>
                <w:noProof/>
              </w:rPr>
            </w:pPr>
            <w:r>
              <w:rPr>
                <w:noProof/>
              </w:rPr>
              <w:t>În conformitate cu concluziile raportului grupului de experți pentru o reglementare uniformă a taxei pe CO2e, guvernul convoacă părțile care stau la baza reformei taxei verzi pentru a conveni asupra etapelor următoare.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4AFE65D" w14:textId="5835C553" w:rsidR="00386F4B" w:rsidRDefault="001C4536">
            <w:pPr>
              <w:pStyle w:val="P68B1DB1-Normal7"/>
              <w:rPr>
                <w:rFonts w:eastAsia="Times New Roman"/>
                <w:noProof/>
              </w:rPr>
            </w:pPr>
            <w:r>
              <w:rPr>
                <w:noProof/>
              </w:rPr>
              <w:t>Partidele politice care stau la baza acordului sunt convocate de guvern.</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B255FA4" w14:textId="05242CDA"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3D2F8F6" w14:textId="57D95F04" w:rsidR="00386F4B" w:rsidRDefault="00386F4B">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FA5BBCE" w14:textId="491F02A8" w:rsidR="00386F4B" w:rsidRDefault="00386F4B">
            <w:pPr>
              <w:pStyle w:val="CommentText"/>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422776B" w14:textId="77777777" w:rsidR="00386F4B" w:rsidRDefault="001C4536">
            <w:pPr>
              <w:pStyle w:val="P68B1DB1-Normal7"/>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94C3CCF" w14:textId="77777777" w:rsidR="00386F4B" w:rsidRDefault="001C4536">
            <w:pPr>
              <w:pStyle w:val="P68B1DB1-Normal7"/>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1CC58B1F" w14:textId="77777777" w:rsidR="00386F4B" w:rsidRDefault="001C4536">
            <w:pPr>
              <w:pStyle w:val="P68B1DB1-Normal7"/>
              <w:rPr>
                <w:rFonts w:eastAsia="Times New Roman"/>
                <w:noProof/>
              </w:rPr>
            </w:pPr>
            <w:r>
              <w:rPr>
                <w:noProof/>
              </w:rPr>
              <w:t>Pe baza recomandărilor grupului de experți privind modele concrete pentru o impozitare electronică uniformă a CO2, vor fi lansate discuții politice cu privire la următoarele etape.</w:t>
            </w:r>
          </w:p>
        </w:tc>
      </w:tr>
      <w:tr w:rsidR="00386F4B" w14:paraId="40677E28"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2998044E" w14:textId="77777777" w:rsidR="00386F4B" w:rsidRDefault="001C4536">
            <w:pPr>
              <w:pStyle w:val="P68B1DB1-Normal7"/>
              <w:jc w:val="center"/>
              <w:rPr>
                <w:rFonts w:eastAsia="Times New Roman"/>
                <w:noProof/>
              </w:rPr>
            </w:pPr>
            <w:r>
              <w:rPr>
                <w:noProof/>
              </w:rPr>
              <w:t>38</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47E9EC6B" w14:textId="77777777" w:rsidR="00386F4B" w:rsidRDefault="001C4536">
            <w:pPr>
              <w:pStyle w:val="P68B1DB1-Normal7"/>
              <w:rPr>
                <w:rFonts w:eastAsia="Times New Roman"/>
                <w:noProof/>
              </w:rPr>
            </w:pPr>
            <w:r>
              <w:rPr>
                <w:noProof/>
              </w:rPr>
              <w:t>4 – reforma fiscală ecologică – Taxe pe emisii aplicate industriilor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41F94AB" w14:textId="77777777" w:rsidR="00386F4B" w:rsidRDefault="001C4536">
            <w:pPr>
              <w:pStyle w:val="P68B1DB1-Normal7"/>
              <w:jc w:val="center"/>
              <w:rPr>
                <w:rFonts w:eastAsia="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A974F1E" w14:textId="77777777" w:rsidR="00386F4B" w:rsidRDefault="001C4536">
            <w:pPr>
              <w:pStyle w:val="P68B1DB1-Normal7"/>
              <w:rPr>
                <w:rFonts w:eastAsia="Times New Roman"/>
                <w:noProof/>
              </w:rPr>
            </w:pPr>
            <w:r>
              <w:rPr>
                <w:noProof/>
              </w:rPr>
              <w:t>Parlamentul danez a adoptat un acord politic privind o creștere a taxei pe emisii pentru industrie.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9C31A6D" w14:textId="77777777" w:rsidR="00386F4B" w:rsidRDefault="001C4536">
            <w:pPr>
              <w:pStyle w:val="P68B1DB1-Normal7"/>
              <w:rPr>
                <w:rFonts w:eastAsia="Times New Roman"/>
                <w:noProof/>
              </w:rPr>
            </w:pPr>
            <w:r>
              <w:rPr>
                <w:noProof/>
              </w:rPr>
              <w:t>Acordul politic privind reforma fiscală ecologică, inclusiv creșterea taxei pe emisii pentru industrie, este semnat și publicat pe pagina de internet a Ministerului Impozitelor.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D98A0F" w14:textId="45B5B794"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0923FB5" w14:textId="67508CB8" w:rsidR="00386F4B" w:rsidRDefault="00386F4B">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5A2F013" w14:textId="18335486"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6E0E357" w14:textId="77777777" w:rsidR="00386F4B" w:rsidRDefault="001C4536">
            <w:pPr>
              <w:pStyle w:val="P68B1DB1-Normal7"/>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C7E63A9" w14:textId="77777777" w:rsidR="00386F4B" w:rsidRDefault="001C4536">
            <w:pPr>
              <w:pStyle w:val="P68B1DB1-Normal7"/>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4EB29AEF" w14:textId="22D2E01B" w:rsidR="00386F4B" w:rsidRDefault="001C4536">
            <w:pPr>
              <w:pStyle w:val="P68B1DB1-Normal7"/>
              <w:rPr>
                <w:rFonts w:eastAsia="Times New Roman"/>
                <w:noProof/>
              </w:rPr>
            </w:pPr>
            <w:r>
              <w:rPr>
                <w:noProof/>
              </w:rPr>
              <w:t>Majoritatea membrilor parlamentului danez au încheiat un acord privind reforma taxei ecologice, inclusiv creșterea taxei pe emisii pentru industrie.</w:t>
            </w:r>
          </w:p>
          <w:p w14:paraId="34EE98C5" w14:textId="77777777" w:rsidR="00386F4B" w:rsidRDefault="001C4536">
            <w:pPr>
              <w:pStyle w:val="P68B1DB1-Normal7"/>
              <w:rPr>
                <w:rFonts w:eastAsia="Times New Roman"/>
                <w:noProof/>
              </w:rPr>
            </w:pPr>
            <w:r>
              <w:rPr>
                <w:noProof/>
              </w:rPr>
              <w:t>Au fost lansate procedurile legislative relevante în Parlament. În contextul danez, acordurile politice tind să reflecte etapele-cheie ale procesului de elaborare a politicilor chiar și pentru măsuri ample și, de obicei, oferă o garanție suficientă că măsurile vor fi puse în aplicare. Acestea asigură previzibilitatea, stabilitatea și eficiența procesului de elaborare a politicilor, angajând partidele pe parcursul mai multor legislaturi parlamentare.</w:t>
            </w:r>
          </w:p>
        </w:tc>
      </w:tr>
      <w:tr w:rsidR="00386F4B" w14:paraId="6ECE7ECE"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D5F8E09" w14:textId="77777777" w:rsidR="00386F4B" w:rsidRDefault="001C4536">
            <w:pPr>
              <w:pStyle w:val="P68B1DB1-Normal7"/>
              <w:jc w:val="center"/>
              <w:rPr>
                <w:rFonts w:eastAsia="Times New Roman"/>
                <w:noProof/>
              </w:rPr>
            </w:pPr>
            <w:r>
              <w:rPr>
                <w:noProof/>
              </w:rPr>
              <w:t>39</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35D8D061" w14:textId="77777777" w:rsidR="00386F4B" w:rsidRDefault="001C4536">
            <w:pPr>
              <w:pStyle w:val="P68B1DB1-Normal7"/>
              <w:rPr>
                <w:rFonts w:eastAsia="Times New Roman"/>
                <w:noProof/>
              </w:rPr>
            </w:pPr>
            <w:r>
              <w:rPr>
                <w:noProof/>
              </w:rPr>
              <w:t>4 – reforma fiscală ecologică – Taxe pe emisii aplicate industriilor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9BEDC4C" w14:textId="77777777" w:rsidR="00386F4B" w:rsidRDefault="001C4536">
            <w:pPr>
              <w:pStyle w:val="P68B1DB1-Normal7"/>
              <w:jc w:val="center"/>
              <w:rPr>
                <w:rFonts w:eastAsia="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A163F42" w14:textId="396A23BA" w:rsidR="00386F4B" w:rsidRDefault="001C4536">
            <w:pPr>
              <w:pStyle w:val="P68B1DB1-Normal7"/>
              <w:rPr>
                <w:rFonts w:eastAsia="Times New Roman"/>
                <w:noProof/>
              </w:rPr>
            </w:pPr>
            <w:r>
              <w:rPr>
                <w:noProof/>
              </w:rPr>
              <w:t>Creșteri ale impozitelor pe emisiile din industrie intră în vigoare pentru toate industriile, inclusiv pentru agricultură și procesele mineralogice.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856CD2" w14:textId="48708C99" w:rsidR="00386F4B" w:rsidRDefault="001C4536">
            <w:pPr>
              <w:pStyle w:val="P68B1DB1-Normal7"/>
              <w:rPr>
                <w:rFonts w:eastAsia="Times New Roman"/>
                <w:noProof/>
              </w:rPr>
            </w:pPr>
            <w:r>
              <w:rPr>
                <w:noProof/>
              </w:rPr>
              <w:t>Intră în vigoare creșteri ale impozitelor pe emisiile generate de industrie.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AC5D5A" w14:textId="043E5ED1" w:rsidR="00386F4B" w:rsidRDefault="00386F4B">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6860DDA" w14:textId="67C82C00" w:rsidR="00386F4B" w:rsidRDefault="00386F4B">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FCE3AF5" w14:textId="054CDF0F"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5B8D63F" w14:textId="77777777" w:rsidR="00386F4B" w:rsidRDefault="001C4536">
            <w:pPr>
              <w:pStyle w:val="P68B1DB1-Normal7"/>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EFFF180" w14:textId="306169E6" w:rsidR="00386F4B" w:rsidRDefault="001C4536">
            <w:pPr>
              <w:pStyle w:val="P68B1DB1-Normal7"/>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7BE08154" w14:textId="13F77F81" w:rsidR="00386F4B" w:rsidRDefault="001C4536">
            <w:pPr>
              <w:pStyle w:val="P68B1DB1-Normal7"/>
              <w:rPr>
                <w:rFonts w:eastAsia="Times New Roman"/>
                <w:noProof/>
              </w:rPr>
            </w:pPr>
            <w:r>
              <w:rPr>
                <w:noProof/>
              </w:rPr>
              <w:t>Legislația privind creșterea taxelor asupra emisiilor din industrie intră în vigoare la 1 ianuarie 2025.</w:t>
            </w:r>
          </w:p>
        </w:tc>
      </w:tr>
    </w:tbl>
    <w:p w14:paraId="3A9E179C" w14:textId="77777777" w:rsidR="00386F4B" w:rsidRDefault="00386F4B">
      <w:pPr>
        <w:rPr>
          <w:noProof/>
        </w:rPr>
        <w:sectPr w:rsidR="00386F4B" w:rsidSect="00B32146">
          <w:headerReference w:type="default" r:id="rId60"/>
          <w:footerReference w:type="default" r:id="rId61"/>
          <w:pgSz w:w="16839" w:h="11907" w:orient="landscape"/>
          <w:pgMar w:top="1134" w:right="1134" w:bottom="1134" w:left="1134" w:header="567" w:footer="567" w:gutter="0"/>
          <w:cols w:space="720"/>
          <w:docGrid w:linePitch="360"/>
        </w:sectPr>
      </w:pPr>
    </w:p>
    <w:p w14:paraId="5DFC8972" w14:textId="77777777" w:rsidR="00386F4B" w:rsidRDefault="001C4536">
      <w:pPr>
        <w:pStyle w:val="ManualHeading1"/>
        <w:spacing w:before="120"/>
        <w:ind w:left="0" w:firstLine="0"/>
        <w:rPr>
          <w:noProof/>
        </w:rPr>
      </w:pPr>
      <w:r>
        <w:rPr>
          <w:noProof/>
        </w:rPr>
        <w:t>E. COMPONENTA 5: Transportul rutier durabil</w:t>
      </w:r>
    </w:p>
    <w:p w14:paraId="3C31C915" w14:textId="071F44E8" w:rsidR="00386F4B" w:rsidRDefault="001C4536">
      <w:pPr>
        <w:pStyle w:val="Text1"/>
        <w:ind w:left="0"/>
        <w:rPr>
          <w:noProof/>
        </w:rPr>
      </w:pPr>
      <w:r>
        <w:rPr>
          <w:noProof/>
        </w:rPr>
        <w:t>Inițiativele din cadrul acestei componente a planului danez de redresare și reziliență privind tranziția verde a transportului rutier au stabilit măsuri menite să contribuie la reducerea emisiilor de gaze cu efect de seră în sectorul transportului rutier cu 2.1 de megatone în 2030. Acestea au stabilit obiectivul ambițios de a avea 1</w:t>
      </w:r>
      <w:r>
        <w:rPr>
          <w:noProof/>
          <w:color w:val="006100"/>
          <w:sz w:val="18"/>
          <w:szCs w:val="18"/>
        </w:rPr>
        <w:t xml:space="preserve"> </w:t>
      </w:r>
      <w:r>
        <w:rPr>
          <w:noProof/>
        </w:rPr>
        <w:t>000</w:t>
      </w:r>
      <w:r>
        <w:rPr>
          <w:noProof/>
          <w:color w:val="006100"/>
          <w:sz w:val="18"/>
          <w:szCs w:val="18"/>
        </w:rPr>
        <w:t xml:space="preserve"> </w:t>
      </w:r>
      <w:r>
        <w:rPr>
          <w:noProof/>
        </w:rPr>
        <w:t>000 de autoturisme cu emisii zero sau cu emisii scăzute pe șosele până în 2030.</w:t>
      </w:r>
    </w:p>
    <w:p w14:paraId="5CFC0F55" w14:textId="15F8DC11" w:rsidR="00386F4B" w:rsidRDefault="001C4536">
      <w:pPr>
        <w:pStyle w:val="Text1"/>
        <w:ind w:left="0"/>
        <w:rPr>
          <w:noProof/>
        </w:rPr>
      </w:pPr>
      <w:r>
        <w:rPr>
          <w:noProof/>
        </w:rPr>
        <w:t>Această componentă este compusă din patru subseturi principale de măsuri care se preconizează că vor accelera decarbonizarea sectorului.</w:t>
      </w:r>
    </w:p>
    <w:p w14:paraId="4CE50E83" w14:textId="02B51C29" w:rsidR="00386F4B" w:rsidRDefault="001C4536">
      <w:pPr>
        <w:pStyle w:val="Text1"/>
        <w:ind w:left="0"/>
        <w:rPr>
          <w:noProof/>
        </w:rPr>
      </w:pPr>
      <w:r>
        <w:rPr>
          <w:noProof/>
        </w:rPr>
        <w:t xml:space="preserve">În primul rând, componenta include un set de măsuri legate de reducerea taxei de înmatriculare pentru vehiculele cu emisii scăzute și de schemele de casare pentru autoturismele diesel, astfel încât să stimuleze mai mulți consumatori să aleagă autoturisme cu emisii zero și cu emisii scăzute. </w:t>
      </w:r>
    </w:p>
    <w:p w14:paraId="0A6AA13E" w14:textId="55A32BC2" w:rsidR="00386F4B" w:rsidRDefault="001C4536">
      <w:pPr>
        <w:pStyle w:val="Text1"/>
        <w:ind w:left="0"/>
        <w:rPr>
          <w:noProof/>
        </w:rPr>
      </w:pPr>
      <w:r>
        <w:rPr>
          <w:noProof/>
        </w:rPr>
        <w:t>În al doilea rând, se efectuează o serie de studii și teste pentru a accelera decarbonizarea drumurilor (promovarea utilizării în comun a autoturismelor, optimizarea transportului de mărfuri grele, sistemul de testare pentru taxarea rutieră).</w:t>
      </w:r>
    </w:p>
    <w:p w14:paraId="37B87F59" w14:textId="6FD28325" w:rsidR="00386F4B" w:rsidRDefault="001C4536">
      <w:pPr>
        <w:pStyle w:val="Text1"/>
        <w:ind w:left="0"/>
        <w:rPr>
          <w:noProof/>
        </w:rPr>
      </w:pPr>
      <w:r>
        <w:rPr>
          <w:noProof/>
        </w:rPr>
        <w:t>În al treilea rând, componenta include investiții care vizează extinderea utilizării bicicletelor, fie prin construirea de stații de încărcare, fie prin construirea de piste pentru biciclete.</w:t>
      </w:r>
    </w:p>
    <w:p w14:paraId="3BFA392C" w14:textId="55C7DBAB" w:rsidR="00386F4B" w:rsidRDefault="001C4536">
      <w:pPr>
        <w:pStyle w:val="Text1"/>
        <w:ind w:left="0"/>
        <w:rPr>
          <w:noProof/>
        </w:rPr>
      </w:pPr>
      <w:r>
        <w:rPr>
          <w:noProof/>
        </w:rPr>
        <w:t>În cele din urmă, componenta include o măsură care vizează subvenționarea achiziționării de feriboturi cu emisii zero sau scăzute sau modernizarea feriboturilor existente.</w:t>
      </w:r>
    </w:p>
    <w:p w14:paraId="15ACE704" w14:textId="25273DB3" w:rsidR="00386F4B" w:rsidRDefault="001C4536">
      <w:pPr>
        <w:pStyle w:val="Text1"/>
        <w:ind w:left="0"/>
        <w:rPr>
          <w:i/>
          <w:iCs/>
          <w:noProof/>
        </w:rPr>
      </w:pPr>
      <w:r>
        <w:rPr>
          <w:noProof/>
        </w:rPr>
        <w:t>Aceste investiții și reforme contribuie la recomandările specifice fiecărei țări adresate Danemarcei în ultimii doi ani, privind necesitatea de a „concentra investițiile pe tranziția verde [...], în special pe transportul durabil”. (recomandările specifice fiecărei țări 2 și 2020) și „</w:t>
      </w:r>
      <w:r>
        <w:rPr>
          <w:i/>
          <w:noProof/>
        </w:rPr>
        <w:t xml:space="preserve">Politica economică axată pe investiții în domeniul transportului durabil pentru a aborda congestionarea traficului rutier” </w:t>
      </w:r>
      <w:r>
        <w:rPr>
          <w:noProof/>
        </w:rPr>
        <w:t>(recomandările specifice fiecărei țări 3 și 2019)</w:t>
      </w:r>
      <w:r>
        <w:rPr>
          <w:i/>
          <w:noProof/>
        </w:rPr>
        <w:t>.</w:t>
      </w:r>
    </w:p>
    <w:p w14:paraId="2D29CE5D" w14:textId="77777777" w:rsidR="00386F4B" w:rsidRDefault="001C4536">
      <w:pPr>
        <w:pStyle w:val="P68B1DB1-Text14"/>
        <w:ind w:left="0"/>
        <w:rPr>
          <w:b/>
          <w:bCs/>
          <w:noProof/>
        </w:rPr>
      </w:pPr>
      <w:r>
        <w:rPr>
          <w:b/>
          <w:noProof/>
        </w:rPr>
        <w:t xml:space="preserve">E.1. </w:t>
      </w:r>
      <w:r>
        <w:rPr>
          <w:noProof/>
        </w:rPr>
        <w:t xml:space="preserve"> </w:t>
      </w:r>
      <w:r>
        <w:rPr>
          <w:b/>
          <w:noProof/>
        </w:rPr>
        <w:t>Descrierea reformelor și a investițiilor pentru sprijinul financiar nerambursabil</w:t>
      </w:r>
    </w:p>
    <w:p w14:paraId="37DE851A" w14:textId="0B7E4FE3" w:rsidR="00386F4B" w:rsidRDefault="001C4536">
      <w:pPr>
        <w:pStyle w:val="P68B1DB1-Text14"/>
        <w:ind w:left="0"/>
        <w:rPr>
          <w:noProof/>
        </w:rPr>
      </w:pPr>
      <w:r>
        <w:rPr>
          <w:noProof/>
        </w:rPr>
        <w:t>Reforma 1: Reprioritizarea taxei de înmatriculare a vehiculelor și a taxei reduse pe energia electrică pentru încărcarea vehiculelor electrice</w:t>
      </w:r>
    </w:p>
    <w:p w14:paraId="4D65B94F" w14:textId="46C6CC82" w:rsidR="00386F4B" w:rsidRDefault="001C4536">
      <w:pPr>
        <w:pStyle w:val="Text1"/>
        <w:ind w:left="0"/>
        <w:rPr>
          <w:noProof/>
        </w:rPr>
      </w:pPr>
      <w:r>
        <w:rPr>
          <w:noProof/>
        </w:rPr>
        <w:t>Obiectivul măsurii este de a spori utilizarea autoturismelor cu emisii zero. Aceasta constă în intrarea în vigoare a unui act juridic de reprioritizare a taxei de înmatriculare a vehiculelor și de reducere a taxei pe energia electrică pentru încărcarea vehiculelor electrice.</w:t>
      </w:r>
    </w:p>
    <w:p w14:paraId="4A7A9434" w14:textId="593B92BA" w:rsidR="00386F4B" w:rsidRDefault="001C4536">
      <w:pPr>
        <w:pStyle w:val="P68B1DB1-Text14"/>
        <w:ind w:left="0"/>
        <w:rPr>
          <w:noProof/>
        </w:rPr>
      </w:pPr>
      <w:r>
        <w:rPr>
          <w:noProof/>
        </w:rPr>
        <w:t>Investiția 1: Majorarea temporară a primei de casare pentru autoturismele diesel vechi</w:t>
      </w:r>
    </w:p>
    <w:p w14:paraId="5B947205" w14:textId="05AFA473" w:rsidR="00386F4B" w:rsidRDefault="001C4536">
      <w:pPr>
        <w:pStyle w:val="Text1"/>
        <w:ind w:left="0"/>
        <w:rPr>
          <w:noProof/>
        </w:rPr>
      </w:pPr>
      <w:r>
        <w:rPr>
          <w:noProof/>
        </w:rPr>
        <w:t>Inițiativa vizează reducerea emisiilor de PM2.5 cu 17 de tone și a emisiilor de CO2 cu aproximativ 7</w:t>
      </w:r>
      <w:r>
        <w:rPr>
          <w:noProof/>
          <w:color w:val="006100"/>
          <w:sz w:val="20"/>
          <w:szCs w:val="20"/>
        </w:rPr>
        <w:t xml:space="preserve"> </w:t>
      </w:r>
      <w:r>
        <w:rPr>
          <w:noProof/>
        </w:rPr>
        <w:t>000 de tone. Pentru a sprijini tranziția de la autoturismele convenționale vechi la autoturismele cu emisii zero sau cu emisii scăzute (particule în suspensie, NOx și CO2), prima de casare pentru autoturismele diesel vechi va fi majorată, promovând astfel stimulentul pentru gospodării de a-și casa autoturismele diesel vechi în favoarea autoturismelor mai noi, cu emisii mai scăzute, inclusiv a autoturismelor cu emisii zero și cu emisii scăzute. Schema de subvenții va fi inițiată pentru a majora prima de casare, astfel încât proprietarii de autoturisme diesel de dinainte de 1 ianuarie 2006 vor primi o primă de casare de 5.000</w:t>
      </w:r>
      <w:r>
        <w:rPr>
          <w:noProof/>
          <w:color w:val="006100"/>
          <w:sz w:val="20"/>
          <w:szCs w:val="20"/>
        </w:rPr>
        <w:t xml:space="preserve"> </w:t>
      </w:r>
      <w:r>
        <w:rPr>
          <w:noProof/>
        </w:rPr>
        <w:t>DKK, în cazul în care își casează autoturismul diesel vechi, iar cererea lor este aprobată. Structura administrativă este digitală.</w:t>
      </w:r>
    </w:p>
    <w:p w14:paraId="68E70F91" w14:textId="6C7CAC52" w:rsidR="00386F4B" w:rsidRDefault="001C4536">
      <w:pPr>
        <w:pStyle w:val="P68B1DB1-Text14"/>
        <w:ind w:left="0"/>
        <w:rPr>
          <w:noProof/>
        </w:rPr>
      </w:pPr>
      <w:r>
        <w:rPr>
          <w:noProof/>
        </w:rPr>
        <w:t>Investiția 2: Testul de dezvoltare a tarifării rutiere</w:t>
      </w:r>
    </w:p>
    <w:p w14:paraId="40FD3865" w14:textId="724FA7B8" w:rsidR="00386F4B" w:rsidRDefault="001C4536">
      <w:pPr>
        <w:pStyle w:val="Text1"/>
        <w:ind w:left="0"/>
        <w:rPr>
          <w:noProof/>
        </w:rPr>
      </w:pPr>
      <w:r>
        <w:rPr>
          <w:noProof/>
        </w:rPr>
        <w:t>Testul de dezvoltare a sistemului de taxare rutieră este inițiat pentru a explora modalități eficiente de impozitare a congestionării traficului și a daunelor și costurilor de sănătate asociate condusului. Se preconizează că gestionarea proiectului și diseminarea rezultatelor vor fi atribuite unei universități cu cunoștințe științifice în domeniul economiei transporturilor.</w:t>
      </w:r>
    </w:p>
    <w:p w14:paraId="4D695E20" w14:textId="77777777" w:rsidR="00386F4B" w:rsidRDefault="001C4536">
      <w:pPr>
        <w:pStyle w:val="P68B1DB1-Text14"/>
        <w:ind w:left="0"/>
        <w:rPr>
          <w:noProof/>
        </w:rPr>
      </w:pPr>
      <w:r>
        <w:rPr>
          <w:noProof/>
        </w:rPr>
        <w:t>Investiția 3: Utilizarea în comun a autoturismelor (conștientizare)</w:t>
      </w:r>
    </w:p>
    <w:p w14:paraId="5E4CBD87" w14:textId="74E222EB" w:rsidR="00386F4B" w:rsidRDefault="001C4536">
      <w:pPr>
        <w:pStyle w:val="Text1"/>
        <w:ind w:left="0"/>
        <w:rPr>
          <w:noProof/>
        </w:rPr>
      </w:pPr>
      <w:r>
        <w:rPr>
          <w:noProof/>
        </w:rPr>
        <w:t>Se inițiază campanii de informare și comportamentale menite să informeze cu privire la provocările legate de „deșeurile din transporturi”, precum și să evidențieze beneficiile pentru cetățeni, întreprinderi și societate în general asociate cu partajarea și utilizarea în comun a autoturismelor. Grupurile-țintă ale campaniilor se bazează pe o analiză inițială efectuată în 2021 de Ministerul Transporturilor din Danemarca și de Direcția Rutieră din Danemarca. În prezent, se preconizează că grupul-țintă va fi format din navetiști și întreprinderi.</w:t>
      </w:r>
    </w:p>
    <w:p w14:paraId="410FBDF5" w14:textId="77777777" w:rsidR="00386F4B" w:rsidRDefault="001C4536">
      <w:pPr>
        <w:pStyle w:val="P68B1DB1-Text14"/>
        <w:ind w:left="0"/>
        <w:rPr>
          <w:noProof/>
        </w:rPr>
      </w:pPr>
      <w:r>
        <w:rPr>
          <w:noProof/>
        </w:rPr>
        <w:t>Investiția 4: Analiza sistemului de încercare cu remorci duble</w:t>
      </w:r>
    </w:p>
    <w:p w14:paraId="13F738A6" w14:textId="226292ED" w:rsidR="00386F4B" w:rsidRDefault="001C4536">
      <w:pPr>
        <w:pStyle w:val="Text1"/>
        <w:ind w:left="0"/>
        <w:rPr>
          <w:noProof/>
        </w:rPr>
      </w:pPr>
      <w:r>
        <w:rPr>
          <w:noProof/>
        </w:rPr>
        <w:t>Direcția Rutieră Daneză și Autoritatea Rutieră Daneză efectuează o analiză care acoperă eficiența proiectării, planificării și încercărilor rutiere. Pe baza analizei, trebuie să fie posibil să se decidă ce reconstrucții pot și trebuie să fie efectuate pentru a asigura atât siguranța traficului, cât și fluxul traficului pe o anumită rețea rutieră.</w:t>
      </w:r>
    </w:p>
    <w:p w14:paraId="0E44E737" w14:textId="77777777" w:rsidR="00386F4B" w:rsidRDefault="001C4536">
      <w:pPr>
        <w:pStyle w:val="P68B1DB1-Text14"/>
        <w:ind w:left="0"/>
        <w:rPr>
          <w:noProof/>
        </w:rPr>
      </w:pPr>
      <w:r>
        <w:rPr>
          <w:noProof/>
        </w:rPr>
        <w:t>Investiția 5: Analiza regulamentului privind greutatea și dimensiunile pentru optimizarea transportului de mărfuri grele</w:t>
      </w:r>
    </w:p>
    <w:p w14:paraId="0466D139" w14:textId="3AAB43D2" w:rsidR="00386F4B" w:rsidRDefault="001C4536">
      <w:pPr>
        <w:pStyle w:val="Text1"/>
        <w:ind w:left="0"/>
        <w:rPr>
          <w:noProof/>
        </w:rPr>
      </w:pPr>
      <w:r>
        <w:rPr>
          <w:noProof/>
        </w:rPr>
        <w:t>Se efectuează o analiză privind potențialul de reducere a emisiilor prin ajustări suplimentare ale regulamentului actual privind greutatea și dimensiunile. Pe lângă estimarea reducerii potențiale a emisiilor, analiza estimează, de asemenea, consecințele financiare pentru sectorul transporturilor și pentru societate – cum ar fi creșterea gradului de uzură rutieră.</w:t>
      </w:r>
    </w:p>
    <w:p w14:paraId="77751992" w14:textId="3DFA6DBA" w:rsidR="00386F4B" w:rsidRDefault="001C4536">
      <w:pPr>
        <w:pStyle w:val="P68B1DB1-Text14"/>
        <w:ind w:left="0"/>
        <w:rPr>
          <w:noProof/>
        </w:rPr>
      </w:pPr>
      <w:r>
        <w:rPr>
          <w:noProof/>
        </w:rPr>
        <w:t>Investiția 6: Schemă privind infrastructura pentru biciclete electrice</w:t>
      </w:r>
    </w:p>
    <w:p w14:paraId="6262FA23" w14:textId="3E4493BD" w:rsidR="00386F4B" w:rsidRDefault="001C4536">
      <w:pPr>
        <w:pStyle w:val="Text1"/>
        <w:ind w:left="0"/>
        <w:rPr>
          <w:noProof/>
        </w:rPr>
      </w:pPr>
      <w:r>
        <w:rPr>
          <w:noProof/>
        </w:rPr>
        <w:t>Măsura vizează creșterea numărului de stații de încărcare pentru bicicletele electrice accesibile publicului. Investițiile în infrastructura pentru biciclete vizează promovarea mobilității durabile și inteligente a Comisiei Europene prin planificare urbană, inclusiv conectivitatea cu zonele rurale și suburbane, astfel încât navetiștilor să li se ofere opțiuni de mobilitate durabilă cu stații de încărcare a bicicletelor electrice accesibile publicului.</w:t>
      </w:r>
    </w:p>
    <w:p w14:paraId="0A22F38D" w14:textId="6F291EBF" w:rsidR="00386F4B" w:rsidRDefault="001C4536">
      <w:pPr>
        <w:pStyle w:val="P68B1DB1-Text14"/>
        <w:ind w:left="0"/>
        <w:rPr>
          <w:noProof/>
        </w:rPr>
      </w:pPr>
      <w:r>
        <w:rPr>
          <w:noProof/>
        </w:rPr>
        <w:t xml:space="preserve">Investiția 7: Investiții în piste pentru biciclete pe drumurile publice și schema de subvenții pentru biciclete pentru municipalități </w:t>
      </w:r>
    </w:p>
    <w:p w14:paraId="7252C890" w14:textId="559608BF" w:rsidR="00386F4B" w:rsidRDefault="001C4536">
      <w:pPr>
        <w:pStyle w:val="Text1"/>
        <w:ind w:left="0"/>
        <w:rPr>
          <w:noProof/>
        </w:rPr>
      </w:pPr>
      <w:r>
        <w:rPr>
          <w:noProof/>
        </w:rPr>
        <w:t>Obiectivul măsurii este de a sprijini construirea infrastructurii pentru biciclete și de a îmbunătăți accesul cetățenilor la rețeaua de drumuri pentru biciclete. Măsura constă în proiecte de piste pentru biciclete, precum și în proiecte de cunoaștere și inovare.</w:t>
      </w:r>
    </w:p>
    <w:p w14:paraId="095D2F40" w14:textId="740C80F3" w:rsidR="00386F4B" w:rsidRDefault="001C4536">
      <w:pPr>
        <w:pStyle w:val="P68B1DB1-Text14"/>
        <w:ind w:left="0"/>
        <w:rPr>
          <w:noProof/>
        </w:rPr>
      </w:pPr>
      <w:r>
        <w:rPr>
          <w:noProof/>
        </w:rPr>
        <w:t>Investiția 8: Schema de subvenții pentru feriboturile ecologice</w:t>
      </w:r>
    </w:p>
    <w:p w14:paraId="56EA58C8" w14:textId="5755B231" w:rsidR="00386F4B" w:rsidRDefault="001C4536">
      <w:pPr>
        <w:pStyle w:val="Text1"/>
        <w:ind w:left="0"/>
        <w:rPr>
          <w:noProof/>
        </w:rPr>
      </w:pPr>
      <w:r>
        <w:rPr>
          <w:noProof/>
        </w:rPr>
        <w:t>Această măsură vizează subvenționarea achiziționării de feriboturi cu emisii zero sau cu emisii scăzute sau modernizarea feriboturilor existente.</w:t>
      </w:r>
    </w:p>
    <w:p w14:paraId="3ECDE504" w14:textId="77777777" w:rsidR="00386F4B" w:rsidRDefault="00386F4B">
      <w:pPr>
        <w:pStyle w:val="Text1"/>
        <w:ind w:left="0"/>
        <w:rPr>
          <w:b/>
          <w:bCs/>
          <w:noProof/>
          <w:u w:val="single"/>
        </w:rPr>
        <w:sectPr w:rsidR="00386F4B" w:rsidSect="00A61D33">
          <w:headerReference w:type="even" r:id="rId62"/>
          <w:headerReference w:type="default" r:id="rId63"/>
          <w:footerReference w:type="even" r:id="rId64"/>
          <w:footerReference w:type="default" r:id="rId65"/>
          <w:headerReference w:type="first" r:id="rId66"/>
          <w:footerReference w:type="first" r:id="rId67"/>
          <w:pgSz w:w="11907" w:h="16839"/>
          <w:pgMar w:top="1134" w:right="1134" w:bottom="1134" w:left="1134" w:header="567" w:footer="567" w:gutter="0"/>
          <w:cols w:space="720"/>
          <w:docGrid w:linePitch="360"/>
        </w:sectPr>
      </w:pPr>
    </w:p>
    <w:p w14:paraId="3CA92921" w14:textId="57451ED2" w:rsidR="00386F4B" w:rsidRDefault="001C4536">
      <w:pPr>
        <w:pStyle w:val="P68B1DB1-Text14"/>
        <w:ind w:left="0"/>
        <w:jc w:val="center"/>
        <w:rPr>
          <w:b/>
          <w:bCs/>
          <w:noProof/>
        </w:rPr>
      </w:pPr>
      <w:r>
        <w:rPr>
          <w:b/>
          <w:noProof/>
        </w:rPr>
        <w:t xml:space="preserve">E.2. </w:t>
      </w:r>
      <w:r>
        <w:rPr>
          <w:noProof/>
        </w:rPr>
        <w:t xml:space="preserve"> </w:t>
      </w:r>
      <w:r>
        <w:rPr>
          <w:b/>
          <w:noProof/>
        </w:rPr>
        <w:t>Jaloane, ținte, indicatori și calendarul de monitorizare și implementare aplicabile sprijinului financiar nerambursabil</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36"/>
        <w:gridCol w:w="1004"/>
        <w:gridCol w:w="1696"/>
        <w:gridCol w:w="1418"/>
        <w:gridCol w:w="992"/>
        <w:gridCol w:w="992"/>
        <w:gridCol w:w="1134"/>
        <w:gridCol w:w="856"/>
        <w:gridCol w:w="708"/>
        <w:gridCol w:w="4111"/>
      </w:tblGrid>
      <w:tr w:rsidR="00386F4B" w14:paraId="7C221A29" w14:textId="77777777">
        <w:trPr>
          <w:trHeight w:val="448"/>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7E7C45" w14:textId="62BF496E" w:rsidR="00386F4B" w:rsidRDefault="001C4536">
            <w:pPr>
              <w:pStyle w:val="P68B1DB1-Normal5"/>
              <w:spacing w:after="0"/>
              <w:jc w:val="center"/>
              <w:rPr>
                <w:rFonts w:eastAsia="Times New Roman"/>
                <w:bCs/>
                <w:noProof/>
              </w:rPr>
            </w:pPr>
            <w:r>
              <w:rPr>
                <w:noProof/>
              </w:rPr>
              <w:t>Număr secvențial</w:t>
            </w:r>
          </w:p>
        </w:tc>
        <w:tc>
          <w:tcPr>
            <w:tcW w:w="18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72156B" w14:textId="77777777" w:rsidR="00386F4B" w:rsidRDefault="001C4536">
            <w:pPr>
              <w:pStyle w:val="P68B1DB1-Normal5"/>
              <w:spacing w:after="0"/>
              <w:jc w:val="center"/>
              <w:rPr>
                <w:rFonts w:eastAsia="Times New Roman"/>
                <w:bCs/>
                <w:noProof/>
              </w:rPr>
            </w:pPr>
            <w:r>
              <w:rPr>
                <w:noProof/>
              </w:rPr>
              <w:t>Măsură conexă (reformă sau investiții)</w:t>
            </w:r>
          </w:p>
        </w:tc>
        <w:tc>
          <w:tcPr>
            <w:tcW w:w="10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AC861C" w14:textId="73AF5E21" w:rsidR="00386F4B" w:rsidRDefault="001C4536">
            <w:pPr>
              <w:pStyle w:val="P68B1DB1-Normal5"/>
              <w:spacing w:after="0"/>
              <w:jc w:val="center"/>
              <w:rPr>
                <w:rFonts w:eastAsia="Times New Roman"/>
                <w:bCs/>
                <w:noProof/>
              </w:rPr>
            </w:pPr>
            <w:r>
              <w:rPr>
                <w:noProof/>
              </w:rPr>
              <w:t>Etapă/Obiectiv</w:t>
            </w:r>
          </w:p>
        </w:tc>
        <w:tc>
          <w:tcPr>
            <w:tcW w:w="16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A1AAA6" w14:textId="77777777" w:rsidR="00386F4B" w:rsidRDefault="001C4536">
            <w:pPr>
              <w:pStyle w:val="P68B1DB1-Normal5"/>
              <w:spacing w:after="0"/>
              <w:jc w:val="center"/>
              <w:rPr>
                <w:rFonts w:eastAsia="Times New Roman"/>
                <w:bCs/>
                <w:noProof/>
              </w:rPr>
            </w:pPr>
            <w:r>
              <w:rPr>
                <w:noProof/>
              </w:rPr>
              <w:t>Nume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1C9146" w14:textId="75A5592D" w:rsidR="00386F4B" w:rsidRDefault="001C4536">
            <w:pPr>
              <w:pStyle w:val="P68B1DB1-Normal6"/>
              <w:spacing w:after="0"/>
              <w:jc w:val="center"/>
              <w:rPr>
                <w:rFonts w:eastAsia="Times New Roman"/>
                <w:b/>
                <w:bCs/>
                <w:noProof/>
              </w:rPr>
            </w:pPr>
            <w:r>
              <w:rPr>
                <w:b/>
                <w:noProof/>
              </w:rPr>
              <w:t>Indicatori calitativi</w:t>
            </w:r>
            <w:r>
              <w:rPr>
                <w:noProof/>
              </w:rPr>
              <w:br/>
            </w:r>
            <w:r>
              <w:rPr>
                <w:b/>
                <w:noProof/>
              </w:rPr>
              <w:t>(pentru jaloane)</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5FE04B8" w14:textId="40988EDA" w:rsidR="00386F4B" w:rsidRDefault="001C4536">
            <w:pPr>
              <w:pStyle w:val="P68B1DB1-Normal6"/>
              <w:spacing w:after="0"/>
              <w:jc w:val="center"/>
              <w:rPr>
                <w:rFonts w:eastAsia="Times New Roman"/>
                <w:b/>
                <w:bCs/>
                <w:noProof/>
              </w:rPr>
            </w:pPr>
            <w:r>
              <w:rPr>
                <w:b/>
                <w:noProof/>
              </w:rPr>
              <w:t>Indicatori cantitativi</w:t>
            </w:r>
            <w:r>
              <w:rPr>
                <w:noProof/>
              </w:rPr>
              <w:br/>
            </w:r>
            <w:r>
              <w:rPr>
                <w:b/>
                <w:noProof/>
              </w:rPr>
              <w:t>(pentru obiective)</w:t>
            </w:r>
          </w:p>
        </w:tc>
        <w:tc>
          <w:tcPr>
            <w:tcW w:w="156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9423ACA" w14:textId="77777777" w:rsidR="00386F4B" w:rsidRDefault="001C4536">
            <w:pPr>
              <w:pStyle w:val="P68B1DB1-Normal5"/>
              <w:spacing w:after="0"/>
              <w:jc w:val="center"/>
              <w:rPr>
                <w:noProof/>
              </w:rPr>
            </w:pPr>
            <w:r>
              <w:rPr>
                <w:noProof/>
              </w:rPr>
              <w:t>Calendar orientativ</w:t>
            </w:r>
          </w:p>
          <w:p w14:paraId="3D07DBF6" w14:textId="3CD636D8" w:rsidR="00386F4B" w:rsidRDefault="001C4536">
            <w:pPr>
              <w:pStyle w:val="P68B1DB1-Normal5"/>
              <w:spacing w:after="0"/>
              <w:jc w:val="center"/>
              <w:rPr>
                <w:rFonts w:eastAsia="Times New Roman"/>
                <w:bCs/>
                <w:noProof/>
              </w:rPr>
            </w:pPr>
            <w:r>
              <w:rPr>
                <w:noProof/>
              </w:rPr>
              <w:t>realizare</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8E5364" w14:textId="77777777" w:rsidR="00386F4B" w:rsidRDefault="001C4536">
            <w:pPr>
              <w:pStyle w:val="P68B1DB1-Normal5"/>
              <w:spacing w:after="0"/>
              <w:jc w:val="center"/>
              <w:rPr>
                <w:rFonts w:eastAsia="Times New Roman"/>
                <w:bCs/>
                <w:noProof/>
              </w:rPr>
            </w:pPr>
            <w:r>
              <w:rPr>
                <w:noProof/>
              </w:rPr>
              <w:t>Descrierea fiecărui jalon și a fiecărei ținte</w:t>
            </w:r>
          </w:p>
        </w:tc>
      </w:tr>
      <w:tr w:rsidR="00386F4B" w14:paraId="54DD27CD" w14:textId="77777777">
        <w:trPr>
          <w:trHeight w:val="526"/>
          <w:tblHeader/>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3529A65" w14:textId="77777777" w:rsidR="00386F4B" w:rsidRDefault="00386F4B">
            <w:pPr>
              <w:spacing w:after="0"/>
              <w:jc w:val="center"/>
              <w:rPr>
                <w:rFonts w:ascii="Times New Roman" w:eastAsia="Times New Roman" w:hAnsi="Times New Roman"/>
                <w:b/>
                <w:bCs/>
                <w:noProof/>
                <w:sz w:val="18"/>
                <w:szCs w:val="18"/>
              </w:rPr>
            </w:pPr>
          </w:p>
        </w:tc>
        <w:tc>
          <w:tcPr>
            <w:tcW w:w="1836" w:type="dxa"/>
            <w:vMerge/>
            <w:tcBorders>
              <w:top w:val="single" w:sz="4" w:space="0" w:color="auto"/>
              <w:left w:val="single" w:sz="4" w:space="0" w:color="auto"/>
              <w:bottom w:val="single" w:sz="4" w:space="0" w:color="auto"/>
              <w:right w:val="single" w:sz="4" w:space="0" w:color="auto"/>
            </w:tcBorders>
            <w:vAlign w:val="center"/>
            <w:hideMark/>
          </w:tcPr>
          <w:p w14:paraId="52F9E623" w14:textId="77777777" w:rsidR="00386F4B" w:rsidRDefault="00386F4B">
            <w:pPr>
              <w:spacing w:after="0"/>
              <w:rPr>
                <w:rFonts w:ascii="Times New Roman" w:eastAsia="Times New Roman" w:hAnsi="Times New Roman"/>
                <w:b/>
                <w:bCs/>
                <w:noProof/>
                <w:sz w:val="18"/>
                <w:szCs w:val="18"/>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57FEB790" w14:textId="77777777" w:rsidR="00386F4B" w:rsidRDefault="00386F4B">
            <w:pPr>
              <w:spacing w:after="0"/>
              <w:jc w:val="center"/>
              <w:rPr>
                <w:rFonts w:ascii="Times New Roman" w:eastAsia="Times New Roman" w:hAnsi="Times New Roman"/>
                <w:b/>
                <w:bCs/>
                <w:noProof/>
                <w:sz w:val="18"/>
                <w:szCs w:val="18"/>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61D4E9E6" w14:textId="77777777" w:rsidR="00386F4B" w:rsidRDefault="00386F4B">
            <w:pPr>
              <w:spacing w:after="0"/>
              <w:rPr>
                <w:rFonts w:ascii="Times New Roman" w:eastAsia="Times New Roman" w:hAnsi="Times New Roman"/>
                <w:b/>
                <w:bCs/>
                <w:noProof/>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01E0D8C" w14:textId="77777777" w:rsidR="00386F4B" w:rsidRDefault="00386F4B">
            <w:pPr>
              <w:spacing w:after="0"/>
              <w:rPr>
                <w:rFonts w:ascii="Times New Roman" w:eastAsia="Times New Roman" w:hAnsi="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BFA8A66" w14:textId="77777777" w:rsidR="00386F4B" w:rsidRDefault="001C4536">
            <w:pPr>
              <w:pStyle w:val="P68B1DB1-Normal5"/>
              <w:spacing w:after="0"/>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59C6364" w14:textId="47F3BBEA" w:rsidR="00386F4B" w:rsidRDefault="001C4536">
            <w:pPr>
              <w:pStyle w:val="P68B1DB1-Normal5"/>
              <w:spacing w:after="0"/>
              <w:jc w:val="center"/>
              <w:rPr>
                <w:rFonts w:eastAsia="Times New Roman"/>
                <w:bCs/>
                <w:noProof/>
              </w:rPr>
            </w:pPr>
            <w:r>
              <w:rPr>
                <w:noProof/>
              </w:rPr>
              <w:t>Situația de referință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9DC23A" w14:textId="6C7CD5CC" w:rsidR="00386F4B" w:rsidRDefault="001C4536">
            <w:pPr>
              <w:pStyle w:val="P68B1DB1-Normal5"/>
              <w:spacing w:after="0"/>
              <w:jc w:val="center"/>
              <w:rPr>
                <w:rFonts w:eastAsia="Times New Roman"/>
                <w:bCs/>
                <w:noProof/>
              </w:rPr>
            </w:pPr>
            <w:r>
              <w:rPr>
                <w:noProof/>
              </w:rPr>
              <w:t>Obiectiv</w:t>
            </w:r>
          </w:p>
        </w:tc>
        <w:tc>
          <w:tcPr>
            <w:tcW w:w="8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310F2C" w14:textId="77777777" w:rsidR="00386F4B" w:rsidRDefault="001C4536">
            <w:pPr>
              <w:pStyle w:val="P68B1DB1-Normal5"/>
              <w:spacing w:after="0"/>
              <w:jc w:val="center"/>
              <w:rPr>
                <w:rFonts w:eastAsia="Times New Roman"/>
                <w:bCs/>
                <w:noProof/>
              </w:rPr>
            </w:pPr>
            <w:r>
              <w:rPr>
                <w:noProof/>
              </w:rPr>
              <w:t>Trimestru</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B1FFE99" w14:textId="77777777" w:rsidR="00386F4B" w:rsidRDefault="001C4536">
            <w:pPr>
              <w:pStyle w:val="P68B1DB1-Normal5"/>
              <w:spacing w:after="0"/>
              <w:jc w:val="center"/>
              <w:rPr>
                <w:rFonts w:eastAsia="Times New Roman"/>
                <w:bCs/>
                <w:noProof/>
              </w:rPr>
            </w:pPr>
            <w:r>
              <w:rPr>
                <w:noProof/>
              </w:rPr>
              <w:t>Anul</w:t>
            </w: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557717E9" w14:textId="77777777" w:rsidR="00386F4B" w:rsidRDefault="00386F4B">
            <w:pPr>
              <w:spacing w:after="0"/>
              <w:rPr>
                <w:rFonts w:ascii="Times New Roman" w:eastAsia="Times New Roman" w:hAnsi="Times New Roman"/>
                <w:b/>
                <w:bCs/>
                <w:noProof/>
                <w:sz w:val="18"/>
                <w:szCs w:val="18"/>
              </w:rPr>
            </w:pPr>
          </w:p>
        </w:tc>
      </w:tr>
      <w:tr w:rsidR="00386F4B" w14:paraId="049C5A48"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34CBB5D" w14:textId="77777777" w:rsidR="00386F4B" w:rsidRDefault="001C4536">
            <w:pPr>
              <w:pStyle w:val="P68B1DB1-Normal7"/>
              <w:spacing w:after="0"/>
              <w:jc w:val="center"/>
              <w:rPr>
                <w:rFonts w:eastAsia="Times New Roman"/>
                <w:noProof/>
              </w:rPr>
            </w:pPr>
            <w:r>
              <w:rPr>
                <w:noProof/>
              </w:rPr>
              <w:t>41</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71BCBB18" w14:textId="3B839664" w:rsidR="00386F4B" w:rsidRDefault="001C4536">
            <w:pPr>
              <w:pStyle w:val="P68B1DB1-Normal7"/>
              <w:spacing w:after="0"/>
              <w:rPr>
                <w:rFonts w:eastAsia="Times New Roman"/>
                <w:noProof/>
              </w:rPr>
            </w:pPr>
            <w:r>
              <w:rPr>
                <w:noProof/>
              </w:rPr>
              <w:t>5 – transportul rutier durabil – Reprioritizarea taxei de înmatriculare a vehiculelor și a taxei reduse pe energia electrică pentru încărcarea vehiculelor electrice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70627F87" w14:textId="77777777" w:rsidR="00386F4B" w:rsidRDefault="001C4536">
            <w:pPr>
              <w:pStyle w:val="P68B1DB1-Normal7"/>
              <w:spacing w:after="0"/>
              <w:jc w:val="center"/>
              <w:rPr>
                <w:rFonts w:eastAsia="Times New Roman"/>
                <w:noProof/>
              </w:rPr>
            </w:pPr>
            <w:r>
              <w:rPr>
                <w:noProof/>
              </w:rPr>
              <w:t>Etapă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DC348F8" w14:textId="78A40990" w:rsidR="00386F4B" w:rsidRDefault="001C4536">
            <w:pPr>
              <w:pStyle w:val="P68B1DB1-Normal7"/>
              <w:spacing w:after="0"/>
              <w:rPr>
                <w:rFonts w:eastAsia="Times New Roman"/>
                <w:noProof/>
              </w:rPr>
            </w:pPr>
            <w:r>
              <w:rPr>
                <w:noProof/>
              </w:rPr>
              <w:t>Intrarea în vigoare a unui act juridic care să acorde din nou prioritate taxei de înmatriculare a vehiculelor și taxei scăzute pe energia electrică pentru încărcarea vehiculelor electrice.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7D30D5D" w14:textId="5E5C3A4D" w:rsidR="00386F4B" w:rsidRDefault="001C4536">
            <w:pPr>
              <w:pStyle w:val="P68B1DB1-Normal7"/>
              <w:spacing w:after="0"/>
              <w:rPr>
                <w:rFonts w:eastAsia="Times New Roman"/>
                <w:noProof/>
              </w:rPr>
            </w:pPr>
            <w:r>
              <w:rPr>
                <w:noProof/>
              </w:rPr>
              <w:t>Actul juridic intră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6B47644" w14:textId="0C22F27E"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29BB23" w14:textId="33BD7728" w:rsidR="00386F4B" w:rsidRDefault="00386F4B">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FFCFC89" w14:textId="38B7A790" w:rsidR="00386F4B" w:rsidRDefault="00386F4B">
            <w:pPr>
              <w:pStyle w:val="CommentSubject"/>
              <w:jc w:val="center"/>
              <w:rPr>
                <w:rFonts w:eastAsia="Times New Roman"/>
                <w:b w:val="0"/>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7711745" w14:textId="77777777" w:rsidR="00386F4B" w:rsidRDefault="001C4536">
            <w:pPr>
              <w:pStyle w:val="P68B1DB1-Normal7"/>
              <w:spacing w:after="0"/>
              <w:jc w:val="center"/>
              <w:rPr>
                <w:rFonts w:eastAsia="Times New Roman"/>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8968384" w14:textId="77777777" w:rsidR="00386F4B" w:rsidRDefault="001C4536">
            <w:pPr>
              <w:pStyle w:val="P68B1DB1-Normal7"/>
              <w:spacing w:after="0"/>
              <w:jc w:val="center"/>
              <w:rPr>
                <w:rFonts w:eastAsia="Times New Roman"/>
                <w:noProof/>
              </w:rPr>
            </w:pPr>
            <w:r>
              <w:rPr>
                <w:noProof/>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31402370" w14:textId="133593B6" w:rsidR="00386F4B" w:rsidRDefault="001C4536">
            <w:pPr>
              <w:pStyle w:val="P68B1DB1-Normal7"/>
              <w:rPr>
                <w:rFonts w:eastAsia="Times New Roman"/>
                <w:noProof/>
              </w:rPr>
            </w:pPr>
            <w:r>
              <w:rPr>
                <w:noProof/>
              </w:rPr>
              <w:t>Obiectivul intermediar va fi atins atunci când va intra în vigoare actul juridic de reducere a taxei de înmatriculare pentru autoturismele cu emisii scăzute și cu emisii zero, de simplificare a taxei de înmatriculare pentru a o face dependentă numai de valoarea autoturismului și de emisiile de CO2 și de extindere a regimului special cu taxă redusă pentru energia electrică pentru a încărca autoturismele electrice.</w:t>
            </w:r>
          </w:p>
        </w:tc>
      </w:tr>
      <w:tr w:rsidR="00386F4B" w14:paraId="4946BDCA"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7D40206B" w14:textId="5C65435F" w:rsidR="00386F4B" w:rsidRDefault="001C4536">
            <w:pPr>
              <w:pStyle w:val="P68B1DB1-Normal7"/>
              <w:spacing w:after="0"/>
              <w:jc w:val="center"/>
              <w:rPr>
                <w:rFonts w:eastAsia="Times New Roman"/>
                <w:noProof/>
              </w:rPr>
            </w:pPr>
            <w:r>
              <w:rPr>
                <w:noProof/>
              </w:rPr>
              <w:t>42</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2028A5C7" w14:textId="77777777" w:rsidR="00386F4B" w:rsidRDefault="001C4536">
            <w:pPr>
              <w:pStyle w:val="P68B1DB1-Normal7"/>
              <w:spacing w:after="0"/>
              <w:rPr>
                <w:rFonts w:eastAsia="Times New Roman"/>
                <w:noProof/>
              </w:rPr>
            </w:pPr>
            <w:r>
              <w:rPr>
                <w:noProof/>
              </w:rPr>
              <w:t>5 – transport rutier durabil – Majorare temporară a primei de casare pentru autoturismele diesel vechi</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26C9557" w14:textId="77777777" w:rsidR="00386F4B" w:rsidRDefault="001C4536">
            <w:pPr>
              <w:pStyle w:val="P68B1DB1-Normal7"/>
              <w:spacing w:after="0"/>
              <w:jc w:val="center"/>
              <w:rPr>
                <w:rFonts w:eastAsia="Times New Roman"/>
                <w:noProof/>
              </w:rPr>
            </w:pPr>
            <w:r>
              <w:rPr>
                <w:noProof/>
              </w:rPr>
              <w:t>Țintă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2AAA007A" w14:textId="480FD9BD" w:rsidR="00386F4B" w:rsidRDefault="001C4536">
            <w:pPr>
              <w:pStyle w:val="P68B1DB1-Normal7"/>
              <w:spacing w:after="0"/>
              <w:rPr>
                <w:rFonts w:eastAsia="Times New Roman"/>
                <w:noProof/>
              </w:rPr>
            </w:pPr>
            <w:r>
              <w:rPr>
                <w:noProof/>
              </w:rPr>
              <w:t>36 000 de autoturisme diesel vechi sunt casate din cauza majorării primei de casare.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56E101F0"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114482E" w14:textId="77777777" w:rsidR="00386F4B" w:rsidRDefault="001C4536">
            <w:pPr>
              <w:pStyle w:val="P68B1DB1-Normal7"/>
              <w:spacing w:after="0"/>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221C714" w14:textId="28E56D45" w:rsidR="00386F4B" w:rsidRDefault="001C4536">
            <w:pPr>
              <w:pStyle w:val="P68B1DB1-Normal7"/>
              <w:spacing w:after="0"/>
              <w:jc w:val="center"/>
              <w:rPr>
                <w:rFonts w:eastAsia="Times New Roman"/>
                <w:noProof/>
              </w:rPr>
            </w:pPr>
            <w:r>
              <w:rPr>
                <w:noProof/>
              </w:rPr>
              <w:t>17 000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4DF3735" w14:textId="23A43657" w:rsidR="00386F4B" w:rsidRDefault="001C4536">
            <w:pPr>
              <w:pStyle w:val="P68B1DB1-Normal7"/>
              <w:spacing w:after="0"/>
              <w:jc w:val="center"/>
              <w:rPr>
                <w:rFonts w:eastAsia="Times New Roman"/>
                <w:noProof/>
              </w:rPr>
            </w:pPr>
            <w:r>
              <w:rPr>
                <w:noProof/>
              </w:rPr>
              <w:t>36 000</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3255F081" w14:textId="77777777" w:rsidR="00386F4B" w:rsidRDefault="001C4536">
            <w:pPr>
              <w:pStyle w:val="P68B1DB1-Normal7"/>
              <w:spacing w:after="0"/>
              <w:jc w:val="center"/>
              <w:rPr>
                <w:rFonts w:eastAsia="Times New Roman"/>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5F84F45" w14:textId="77777777" w:rsidR="00386F4B" w:rsidRDefault="001C4536">
            <w:pPr>
              <w:pStyle w:val="P68B1DB1-Normal7"/>
              <w:spacing w:after="0"/>
              <w:jc w:val="center"/>
              <w:rPr>
                <w:rFonts w:eastAsia="Times New Roman"/>
                <w:noProof/>
              </w:rPr>
            </w:pPr>
            <w:r>
              <w:rPr>
                <w:noProof/>
              </w:rPr>
              <w:t>2022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4205CBB4" w14:textId="23210E64" w:rsidR="00386F4B" w:rsidRDefault="001C4536">
            <w:pPr>
              <w:pStyle w:val="P68B1DB1-Normal7"/>
              <w:rPr>
                <w:rFonts w:eastAsia="Times New Roman"/>
                <w:noProof/>
              </w:rPr>
            </w:pPr>
            <w:r>
              <w:rPr>
                <w:noProof/>
              </w:rPr>
              <w:t>Obiectivul este atins atunci când numărul de autoturisme diesel vechi casate ca urmare a majorării primei de casare crește la 36 000. În total, 36 000 de autoturisme diesel vechi vor fi casate dacă fondul total este utilizat până la sfârșitul anului 2021. Datele privind scenariul de referință sunt incerte, dar sunt evaluate la 17 000 de autoturisme diesel în 2021. Prin urmare, se preconizează că schema va oferi cel puțin 19 000 de autoturisme diesel vechi casate suplimentare în 2021.</w:t>
            </w:r>
          </w:p>
          <w:p w14:paraId="736496B9" w14:textId="4631C6EE" w:rsidR="00386F4B" w:rsidRDefault="001C4536">
            <w:pPr>
              <w:pStyle w:val="P68B1DB1-Normal7"/>
              <w:rPr>
                <w:rFonts w:eastAsia="Times New Roman"/>
                <w:noProof/>
              </w:rPr>
            </w:pPr>
            <w:r>
              <w:rPr>
                <w:noProof/>
              </w:rPr>
              <w:t>Obiectivul se referă la numărul de autoturisme diesel vechi care sunt casate din cauza majorării primei de casare.</w:t>
            </w:r>
          </w:p>
          <w:p w14:paraId="74F72B58" w14:textId="6098B45D" w:rsidR="00386F4B" w:rsidRDefault="001C4536">
            <w:pPr>
              <w:rPr>
                <w:rFonts w:ascii="Times New Roman" w:eastAsia="Times New Roman" w:hAnsi="Times New Roman"/>
                <w:noProof/>
                <w:color w:val="006100"/>
                <w:sz w:val="18"/>
                <w:szCs w:val="18"/>
              </w:rPr>
            </w:pPr>
            <w:r>
              <w:rPr>
                <w:rFonts w:ascii="Times New Roman" w:hAnsi="Times New Roman"/>
                <w:noProof/>
                <w:color w:val="006100"/>
                <w:sz w:val="18"/>
                <w:szCs w:val="18"/>
              </w:rPr>
              <w:t xml:space="preserve">Temeiul juridic al inițiativei este Ordinul executiv nr. 516 din 24 martie 2021 </w:t>
            </w:r>
            <w:hyperlink r:id="rId68" w:history="1">
              <w:r>
                <w:rPr>
                  <w:rStyle w:val="Hyperlink"/>
                  <w:rFonts w:ascii="Times New Roman" w:hAnsi="Times New Roman"/>
                  <w:noProof/>
                  <w:sz w:val="18"/>
                  <w:szCs w:val="18"/>
                </w:rPr>
                <w:t>https://www.retsinformation.dk/eli/lta/2021/516</w:t>
              </w:r>
            </w:hyperlink>
            <w:r>
              <w:rPr>
                <w:rFonts w:ascii="Times New Roman" w:hAnsi="Times New Roman"/>
                <w:noProof/>
                <w:sz w:val="18"/>
                <w:szCs w:val="18"/>
              </w:rPr>
              <w:t>.</w:t>
            </w:r>
          </w:p>
        </w:tc>
      </w:tr>
      <w:tr w:rsidR="00386F4B" w14:paraId="43BF417B"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9EBBABC" w14:textId="41E093AB" w:rsidR="00386F4B" w:rsidRDefault="001C4536">
            <w:pPr>
              <w:pStyle w:val="P68B1DB1-Normal7"/>
              <w:spacing w:after="0"/>
              <w:jc w:val="center"/>
              <w:rPr>
                <w:rFonts w:eastAsia="Times New Roman"/>
                <w:noProof/>
              </w:rPr>
            </w:pPr>
            <w:r>
              <w:rPr>
                <w:noProof/>
              </w:rPr>
              <w:t>43</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23679BA9" w14:textId="5D4C33B1" w:rsidR="00386F4B" w:rsidRDefault="001C4536">
            <w:pPr>
              <w:pStyle w:val="P68B1DB1-Normal7"/>
              <w:spacing w:after="0"/>
              <w:rPr>
                <w:rFonts w:eastAsia="Times New Roman"/>
                <w:noProof/>
              </w:rPr>
            </w:pPr>
            <w:r>
              <w:rPr>
                <w:noProof/>
              </w:rPr>
              <w:t>5 – transportul rutier durabil – Reprioritizarea taxei de înmatriculare a vehiculelor și a taxei reduse pe energia electrică pentru încărcarea vehiculelor electrice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8CB624F" w14:textId="69AA941A" w:rsidR="00386F4B" w:rsidRDefault="001C4536">
            <w:pPr>
              <w:pStyle w:val="P68B1DB1-Normal7"/>
              <w:spacing w:after="0"/>
              <w:jc w:val="center"/>
              <w:rPr>
                <w:rFonts w:eastAsia="Times New Roman"/>
                <w:noProof/>
              </w:rPr>
            </w:pPr>
            <w:r>
              <w:rPr>
                <w:noProof/>
              </w:rPr>
              <w:t>Țintă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D874838" w14:textId="1DD34E50" w:rsidR="00386F4B" w:rsidRDefault="001C4536">
            <w:pPr>
              <w:pStyle w:val="P68B1DB1-Normal7"/>
              <w:spacing w:after="0"/>
              <w:rPr>
                <w:rFonts w:eastAsia="Times New Roman"/>
                <w:noProof/>
              </w:rPr>
            </w:pPr>
            <w:r>
              <w:rPr>
                <w:noProof/>
              </w:rPr>
              <w:t>Autoturisme cu emisii zero înmatriculate în parcul auto danez.</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9EA45D1"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85229D" w14:textId="77777777" w:rsidR="00386F4B" w:rsidRDefault="001C4536">
            <w:pPr>
              <w:pStyle w:val="P68B1DB1-Normal7"/>
              <w:spacing w:after="0"/>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D8DCA02" w14:textId="0D9E246D" w:rsidR="00386F4B" w:rsidRDefault="001C4536">
            <w:pPr>
              <w:pStyle w:val="P68B1DB1-Normal7"/>
              <w:spacing w:after="0"/>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38B9AEC" w14:textId="4B6300B0" w:rsidR="00386F4B" w:rsidRDefault="001C4536">
            <w:pPr>
              <w:pStyle w:val="P68B1DB1-Normal7"/>
              <w:spacing w:after="0"/>
              <w:jc w:val="center"/>
              <w:rPr>
                <w:rFonts w:eastAsia="Times New Roman"/>
                <w:noProof/>
              </w:rPr>
            </w:pPr>
            <w:r>
              <w:rPr>
                <w:noProof/>
              </w:rPr>
              <w:t>264 275</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2DC334AA"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4C82AEF" w14:textId="77777777" w:rsidR="00386F4B" w:rsidRDefault="001C4536">
            <w:pPr>
              <w:pStyle w:val="P68B1DB1-Normal7"/>
              <w:spacing w:after="0"/>
              <w:jc w:val="center"/>
              <w:rPr>
                <w:rFonts w:eastAsia="Times New Roman"/>
                <w:noProof/>
              </w:rPr>
            </w:pPr>
            <w:r>
              <w:rPr>
                <w:noProof/>
              </w:rPr>
              <w:t>2025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7E23F01B" w14:textId="29EEDB62" w:rsidR="00386F4B" w:rsidRDefault="001C4536">
            <w:pPr>
              <w:pStyle w:val="P68B1DB1-Normal7"/>
              <w:rPr>
                <w:rFonts w:eastAsia="Times New Roman"/>
                <w:noProof/>
              </w:rPr>
            </w:pPr>
            <w:r>
              <w:rPr>
                <w:noProof/>
              </w:rPr>
              <w:t>Cel puțin 264 275 de autoturisme cu emisii zero au fost înmatriculate în parcul auto danez între 1 ianuarie 2021 și 31 decembrie 2025.</w:t>
            </w:r>
          </w:p>
        </w:tc>
      </w:tr>
      <w:tr w:rsidR="00386F4B" w14:paraId="594425B9"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B3FE753" w14:textId="77777777" w:rsidR="00386F4B" w:rsidRDefault="001C4536">
            <w:pPr>
              <w:pStyle w:val="P68B1DB1-Normal7"/>
              <w:spacing w:after="0"/>
              <w:jc w:val="center"/>
              <w:rPr>
                <w:rFonts w:eastAsia="Times New Roman"/>
                <w:noProof/>
              </w:rPr>
            </w:pPr>
            <w:r>
              <w:rPr>
                <w:noProof/>
              </w:rPr>
              <w:t>44</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7D9A143F" w14:textId="77777777" w:rsidR="00386F4B" w:rsidRDefault="001C4536">
            <w:pPr>
              <w:pStyle w:val="P68B1DB1-Normal7"/>
              <w:spacing w:after="0"/>
              <w:rPr>
                <w:rFonts w:eastAsia="Times New Roman"/>
                <w:noProof/>
              </w:rPr>
            </w:pPr>
            <w:r>
              <w:rPr>
                <w:noProof/>
              </w:rPr>
              <w:t>5 – transport rutier durabil – Testul de dezvoltare a tarifării rutiere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1B079E77" w14:textId="77777777" w:rsidR="00386F4B" w:rsidRDefault="001C4536">
            <w:pPr>
              <w:pStyle w:val="P68B1DB1-Normal7"/>
              <w:spacing w:after="0"/>
              <w:jc w:val="center"/>
              <w:rPr>
                <w:rFonts w:eastAsia="Times New Roman"/>
                <w:noProof/>
              </w:rPr>
            </w:pPr>
            <w:r>
              <w:rPr>
                <w:noProof/>
              </w:rPr>
              <w:t>Etapă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E56EC29" w14:textId="01AA0654" w:rsidR="00386F4B" w:rsidRDefault="001C4536">
            <w:pPr>
              <w:pStyle w:val="P68B1DB1-Normal7"/>
              <w:spacing w:after="0"/>
              <w:rPr>
                <w:rFonts w:eastAsia="Times New Roman"/>
                <w:noProof/>
              </w:rPr>
            </w:pPr>
            <w:r>
              <w:rPr>
                <w:noProof/>
              </w:rPr>
              <w:t>Guvernul și o majoritate a parlamentului au adoptat un acord politic cu privire la desfășurarea sistemului de testare.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37AEABD3" w14:textId="4E700AF5" w:rsidR="00386F4B" w:rsidRDefault="001C4536">
            <w:pPr>
              <w:pStyle w:val="P68B1DB1-Normal7"/>
              <w:spacing w:after="0"/>
              <w:rPr>
                <w:rFonts w:eastAsia="Times New Roman"/>
                <w:noProof/>
              </w:rPr>
            </w:pPr>
            <w:r>
              <w:rPr>
                <w:noProof/>
              </w:rPr>
              <w:t>S-a ajuns la un acord între guvern și o majoritate a parlamentului cu privire la desfășurarea sistemului de testare.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0289B4" w14:textId="61D8E1F3"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69A63E" w14:textId="58611618" w:rsidR="00386F4B" w:rsidRDefault="00386F4B">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71B68ED" w14:textId="1F99895D" w:rsidR="00386F4B" w:rsidRDefault="00386F4B">
            <w:pPr>
              <w:spacing w:after="0"/>
              <w:jc w:val="center"/>
              <w:rPr>
                <w:rFonts w:ascii="Times New Roman" w:eastAsia="Times New Roman" w:hAnsi="Times New Roman"/>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1194FBC1"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B8AE2AC" w14:textId="77777777" w:rsidR="00386F4B" w:rsidRDefault="001C4536">
            <w:pPr>
              <w:pStyle w:val="P68B1DB1-Normal7"/>
              <w:spacing w:after="0"/>
              <w:jc w:val="center"/>
              <w:rPr>
                <w:rFonts w:eastAsia="Times New Roman"/>
                <w:noProof/>
              </w:rPr>
            </w:pPr>
            <w:r>
              <w:rPr>
                <w:noProof/>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3A26A5DE" w14:textId="77777777" w:rsidR="00386F4B" w:rsidRDefault="001C4536">
            <w:pPr>
              <w:pStyle w:val="P68B1DB1-Normal7"/>
              <w:rPr>
                <w:rFonts w:eastAsia="Times New Roman"/>
                <w:noProof/>
              </w:rPr>
            </w:pPr>
            <w:r>
              <w:rPr>
                <w:noProof/>
              </w:rPr>
              <w:t>Se ajunge la un acord politic cu privire la descrierea sistemului de încercare și la organizarea încercării. În acest sens, obiectivul acordului este de a iniția teste de dezvoltare a sistemului de taxare rutieră pentru a explora modalități eficiente de impozitare a congestionării traficului și a daunelor și costurilor de sănătate asociate condusului.</w:t>
            </w:r>
          </w:p>
          <w:p w14:paraId="2C872FDE" w14:textId="3B61462D" w:rsidR="00386F4B" w:rsidRDefault="001C4536">
            <w:pPr>
              <w:pStyle w:val="P68B1DB1-Normal7"/>
              <w:spacing w:after="0"/>
              <w:rPr>
                <w:rFonts w:eastAsia="Times New Roman"/>
                <w:noProof/>
              </w:rPr>
            </w:pPr>
            <w:r>
              <w:rPr>
                <w:noProof/>
              </w:rPr>
              <w:t>Nu este necesar niciun temei juridic suplimentar pentru a iniția schema de testare.</w:t>
            </w:r>
          </w:p>
        </w:tc>
      </w:tr>
      <w:tr w:rsidR="00386F4B" w14:paraId="020C5312"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26680E63" w14:textId="77777777" w:rsidR="00386F4B" w:rsidRDefault="001C4536">
            <w:pPr>
              <w:pStyle w:val="P68B1DB1-Normal7"/>
              <w:spacing w:after="0"/>
              <w:jc w:val="center"/>
              <w:rPr>
                <w:rFonts w:eastAsia="Times New Roman"/>
                <w:noProof/>
              </w:rPr>
            </w:pPr>
            <w:r>
              <w:rPr>
                <w:noProof/>
              </w:rPr>
              <w:t>45</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00FCC030" w14:textId="77777777" w:rsidR="00386F4B" w:rsidRDefault="001C4536">
            <w:pPr>
              <w:pStyle w:val="P68B1DB1-Normal7"/>
              <w:spacing w:after="0"/>
              <w:rPr>
                <w:rFonts w:eastAsia="Times New Roman"/>
                <w:noProof/>
              </w:rPr>
            </w:pPr>
            <w:r>
              <w:rPr>
                <w:noProof/>
              </w:rPr>
              <w:t>5 – transport rutier durabil – Testul de dezvoltare a tarifării rutiere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7B65AB34" w14:textId="77777777" w:rsidR="00386F4B" w:rsidRDefault="001C4536">
            <w:pPr>
              <w:pStyle w:val="P68B1DB1-Normal7"/>
              <w:spacing w:after="0"/>
              <w:jc w:val="center"/>
              <w:rPr>
                <w:rFonts w:eastAsia="Times New Roman"/>
                <w:noProof/>
              </w:rPr>
            </w:pPr>
            <w:r>
              <w:rPr>
                <w:noProof/>
              </w:rPr>
              <w:t>Etapă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665EBD2" w14:textId="1721ED5D" w:rsidR="00386F4B" w:rsidRDefault="001C4536">
            <w:pPr>
              <w:pStyle w:val="P68B1DB1-Normal7"/>
              <w:spacing w:after="0"/>
              <w:rPr>
                <w:rFonts w:eastAsia="Times New Roman"/>
                <w:noProof/>
              </w:rPr>
            </w:pPr>
            <w:r>
              <w:rPr>
                <w:noProof/>
              </w:rPr>
              <w:t>Documentarea rezultatelor sistemului de încercare privind tarifarea rutieră.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0F1494F5" w14:textId="77777777" w:rsidR="00386F4B" w:rsidRDefault="001C4536">
            <w:pPr>
              <w:pStyle w:val="P68B1DB1-Normal7"/>
              <w:spacing w:after="0"/>
              <w:rPr>
                <w:rFonts w:eastAsia="Times New Roman"/>
                <w:noProof/>
              </w:rPr>
            </w:pPr>
            <w:r>
              <w:rPr>
                <w:noProof/>
              </w:rPr>
              <w:t>Un raport privind rezultatele sistemului de testare.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A3414A" w14:textId="603764D0"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90C75E5" w14:textId="482369F6" w:rsidR="00386F4B" w:rsidRDefault="00386F4B">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E13AD00" w14:textId="11A4D983" w:rsidR="00386F4B" w:rsidRDefault="00386F4B">
            <w:pPr>
              <w:spacing w:after="0"/>
              <w:jc w:val="center"/>
              <w:rPr>
                <w:rFonts w:ascii="Times New Roman" w:eastAsia="Times New Roman" w:hAnsi="Times New Roman"/>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3E0DEE5" w14:textId="77777777" w:rsidR="00386F4B" w:rsidRDefault="001C4536">
            <w:pPr>
              <w:pStyle w:val="P68B1DB1-Normal7"/>
              <w:spacing w:after="0"/>
              <w:jc w:val="center"/>
              <w:rPr>
                <w:rFonts w:eastAsia="Times New Roman"/>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4D3E7CE" w14:textId="77777777" w:rsidR="00386F4B" w:rsidRDefault="001C4536">
            <w:pPr>
              <w:pStyle w:val="P68B1DB1-Normal7"/>
              <w:spacing w:after="0"/>
              <w:jc w:val="center"/>
              <w:rPr>
                <w:rFonts w:eastAsia="Times New Roman"/>
                <w:noProof/>
              </w:rPr>
            </w:pPr>
            <w:r>
              <w:rPr>
                <w:noProof/>
              </w:rPr>
              <w:t>2024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0070CA44" w14:textId="77777777" w:rsidR="00386F4B" w:rsidRDefault="001C4536">
            <w:pPr>
              <w:pStyle w:val="P68B1DB1-Normal7"/>
              <w:spacing w:after="0"/>
              <w:rPr>
                <w:rFonts w:eastAsia="Times New Roman"/>
                <w:noProof/>
              </w:rPr>
            </w:pPr>
            <w:r>
              <w:rPr>
                <w:noProof/>
              </w:rPr>
              <w:t>Rezultatele sistemului de încercare privind tarifarea rutieră se consemnează într-un raport.</w:t>
            </w:r>
          </w:p>
        </w:tc>
      </w:tr>
      <w:tr w:rsidR="00386F4B" w14:paraId="5097A03B"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2DDB8E24" w14:textId="77777777" w:rsidR="00386F4B" w:rsidRDefault="001C4536">
            <w:pPr>
              <w:pStyle w:val="P68B1DB1-Normal7"/>
              <w:spacing w:after="0"/>
              <w:jc w:val="center"/>
              <w:rPr>
                <w:rFonts w:eastAsia="Times New Roman"/>
                <w:noProof/>
              </w:rPr>
            </w:pPr>
            <w:r>
              <w:rPr>
                <w:noProof/>
              </w:rPr>
              <w:t>46</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5AE8CDAF" w14:textId="77777777" w:rsidR="00386F4B" w:rsidRDefault="001C4536">
            <w:pPr>
              <w:pStyle w:val="P68B1DB1-Normal7"/>
              <w:spacing w:after="0"/>
              <w:rPr>
                <w:rFonts w:eastAsia="Times New Roman"/>
                <w:noProof/>
              </w:rPr>
            </w:pPr>
            <w:r>
              <w:rPr>
                <w:noProof/>
              </w:rPr>
              <w:t>5 – transportul rutier durabil – Analiza regulamentului privind greutatea și dimensiunile în vederea optimizării transportului rutier de mărfuri grele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30279285" w14:textId="77777777" w:rsidR="00386F4B" w:rsidRDefault="001C4536">
            <w:pPr>
              <w:pStyle w:val="P68B1DB1-Normal7"/>
              <w:spacing w:after="0"/>
              <w:jc w:val="center"/>
              <w:rPr>
                <w:rFonts w:eastAsia="Times New Roman"/>
                <w:noProof/>
              </w:rPr>
            </w:pPr>
            <w:r>
              <w:rPr>
                <w:noProof/>
              </w:rPr>
              <w:t>Etapă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792CD5AD" w14:textId="77777777" w:rsidR="00386F4B" w:rsidRDefault="001C4536">
            <w:pPr>
              <w:pStyle w:val="P68B1DB1-Normal7"/>
              <w:spacing w:after="0"/>
              <w:rPr>
                <w:rFonts w:eastAsia="Times New Roman"/>
                <w:noProof/>
              </w:rPr>
            </w:pPr>
            <w:r>
              <w:rPr>
                <w:noProof/>
              </w:rPr>
              <w:t>Publicarea unui raport privind analiza reglementărilor naționale referitoare la greutate și dimensiuni.</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480E3420" w14:textId="6713302C" w:rsidR="00386F4B" w:rsidRDefault="001C4536">
            <w:pPr>
              <w:pStyle w:val="P68B1DB1-Normal7"/>
              <w:spacing w:after="0"/>
              <w:rPr>
                <w:rFonts w:eastAsia="Times New Roman"/>
                <w:noProof/>
              </w:rPr>
            </w:pPr>
            <w:r>
              <w:rPr>
                <w:noProof/>
              </w:rPr>
              <w:t>Publicarea unui raport privind analiza reglementărilor naționale și greutatea și dimensiunile, care se preconizează că va contribui la cuantificarea potențialelor reduceri ale emisiilor.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3F28737" w14:textId="7C393394"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A3A2FC8" w14:textId="397CAF6D" w:rsidR="00386F4B" w:rsidRDefault="00386F4B">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547ED96" w14:textId="7F62A968" w:rsidR="00386F4B" w:rsidRDefault="00386F4B">
            <w:pPr>
              <w:spacing w:after="0"/>
              <w:jc w:val="center"/>
              <w:rPr>
                <w:rFonts w:ascii="Times New Roman" w:eastAsia="Times New Roman" w:hAnsi="Times New Roman"/>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43727CD7"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A2C2CC8" w14:textId="77777777" w:rsidR="00386F4B" w:rsidRDefault="001C4536">
            <w:pPr>
              <w:pStyle w:val="P68B1DB1-Normal7"/>
              <w:spacing w:after="0"/>
              <w:jc w:val="center"/>
              <w:rPr>
                <w:rFonts w:eastAsia="Times New Roman"/>
                <w:noProof/>
              </w:rPr>
            </w:pPr>
            <w:r>
              <w:rPr>
                <w:noProof/>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2BBEC4FB" w14:textId="1DCDF8C7" w:rsidR="00386F4B" w:rsidRDefault="001C4536">
            <w:pPr>
              <w:pStyle w:val="P68B1DB1-Normal7"/>
              <w:rPr>
                <w:rFonts w:eastAsia="Times New Roman"/>
                <w:noProof/>
              </w:rPr>
            </w:pPr>
            <w:r>
              <w:rPr>
                <w:noProof/>
              </w:rPr>
              <w:t>Se publică o analiză a reglementărilor naționale actuale privind greutatea și dimensiunile. Analiza se bazează pe datele existente și include o analiză cost-beneficiu a reducerilor potențiale ale emisiilor și a consecințelor financiare potențiale, cum ar fi uzura rutieră. Analiza reglementărilor naționale privind greutatea și dimensiunile are ca rezultat un raport final cu recomandări, inclusiv propuneri de modificare a reglementărilor naționale cu efecte climatice estimate, descrierea condițiilor de siguranță a traficului și a costurilor. Raportul propune acțiuni care sunt conforme cu cerința DNSH.</w:t>
            </w:r>
          </w:p>
        </w:tc>
      </w:tr>
      <w:tr w:rsidR="00386F4B" w14:paraId="48246BDC"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63EAE979" w14:textId="77777777" w:rsidR="00386F4B" w:rsidRDefault="001C4536">
            <w:pPr>
              <w:pStyle w:val="P68B1DB1-Normal7"/>
              <w:spacing w:after="0"/>
              <w:jc w:val="center"/>
              <w:rPr>
                <w:rFonts w:eastAsia="Times New Roman"/>
                <w:noProof/>
              </w:rPr>
            </w:pPr>
            <w:r>
              <w:rPr>
                <w:noProof/>
              </w:rPr>
              <w:t>47</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460BB254" w14:textId="77777777" w:rsidR="00386F4B" w:rsidRDefault="001C4536">
            <w:pPr>
              <w:pStyle w:val="P68B1DB1-Normal7"/>
              <w:spacing w:after="0"/>
              <w:rPr>
                <w:rFonts w:eastAsia="Times New Roman"/>
                <w:noProof/>
              </w:rPr>
            </w:pPr>
            <w:r>
              <w:rPr>
                <w:noProof/>
              </w:rPr>
              <w:t>5 – transport rutier durabil – utilizarea în comun a autoturismelor și utilizarea în comun a autoturismelor (sensibilizare)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49C52585" w14:textId="77777777" w:rsidR="00386F4B" w:rsidRDefault="001C4536">
            <w:pPr>
              <w:pStyle w:val="P68B1DB1-Normal7"/>
              <w:spacing w:after="0"/>
              <w:jc w:val="center"/>
              <w:rPr>
                <w:rFonts w:eastAsia="Times New Roman"/>
                <w:noProof/>
              </w:rPr>
            </w:pPr>
            <w:r>
              <w:rPr>
                <w:noProof/>
              </w:rPr>
              <w:t>Țintă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2B3D3376" w14:textId="01CDA843" w:rsidR="00386F4B" w:rsidRDefault="001C4536">
            <w:pPr>
              <w:pStyle w:val="P68B1DB1-Normal7"/>
              <w:spacing w:after="0"/>
              <w:rPr>
                <w:rFonts w:eastAsia="Times New Roman"/>
                <w:noProof/>
              </w:rPr>
            </w:pPr>
            <w:r>
              <w:rPr>
                <w:noProof/>
              </w:rPr>
              <w:t>Campaniile de informare privind congestionarea traficului și utilizarea în comun a autoturismelor au fost expuse de cel puțin 30 000 000 ori.</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65EC0F08"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098597" w14:textId="77777777" w:rsidR="00386F4B" w:rsidRDefault="001C4536">
            <w:pPr>
              <w:pStyle w:val="P68B1DB1-Normal7"/>
              <w:spacing w:after="0"/>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456C9FA" w14:textId="77777777" w:rsidR="00386F4B" w:rsidRDefault="001C4536">
            <w:pPr>
              <w:pStyle w:val="P68B1DB1-Normal7"/>
              <w:spacing w:after="0"/>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08F2050" w14:textId="561641BF" w:rsidR="00386F4B" w:rsidRDefault="001C4536">
            <w:pPr>
              <w:pStyle w:val="P68B1DB1-Normal7"/>
              <w:spacing w:after="0"/>
              <w:jc w:val="center"/>
              <w:rPr>
                <w:rFonts w:eastAsia="Times New Roman"/>
                <w:noProof/>
              </w:rPr>
            </w:pPr>
            <w:r>
              <w:rPr>
                <w:noProof/>
              </w:rPr>
              <w:t>30 000 000</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DD76225"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ADD116A" w14:textId="77777777" w:rsidR="00386F4B" w:rsidRDefault="001C4536">
            <w:pPr>
              <w:pStyle w:val="P68B1DB1-Normal7"/>
              <w:spacing w:after="0"/>
              <w:jc w:val="center"/>
              <w:rPr>
                <w:rFonts w:eastAsia="Times New Roman"/>
                <w:noProof/>
              </w:rPr>
            </w:pPr>
            <w:r>
              <w:rPr>
                <w:noProof/>
              </w:rPr>
              <w:t>2022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7DF1DF87" w14:textId="6E06F4A9" w:rsidR="00386F4B" w:rsidRDefault="001C4536">
            <w:pPr>
              <w:pStyle w:val="P68B1DB1-Normal7"/>
              <w:spacing w:after="0"/>
              <w:rPr>
                <w:rFonts w:eastAsia="Times New Roman"/>
                <w:noProof/>
              </w:rPr>
            </w:pPr>
            <w:r>
              <w:rPr>
                <w:noProof/>
              </w:rPr>
              <w:t>Obiectivul trebuie atins atunci când campania a fost expusă de 30 000 000 de ori unei persoane din viața reală. Aceeași persoană din viața reală poate fi expusă de mai multe ori. Campania trebuie să conțină următoarele:</w:t>
            </w:r>
          </w:p>
          <w:p w14:paraId="43193DF2" w14:textId="77777777" w:rsidR="00386F4B" w:rsidRDefault="00386F4B">
            <w:pPr>
              <w:spacing w:after="0"/>
              <w:rPr>
                <w:rFonts w:ascii="Times New Roman" w:eastAsia="Times New Roman" w:hAnsi="Times New Roman"/>
                <w:noProof/>
                <w:color w:val="006100"/>
                <w:sz w:val="18"/>
                <w:szCs w:val="18"/>
              </w:rPr>
            </w:pPr>
          </w:p>
          <w:p w14:paraId="3A6A4927" w14:textId="49BCCE22" w:rsidR="00386F4B" w:rsidRDefault="001C4536">
            <w:pPr>
              <w:pStyle w:val="P68B1DB1-Normal7"/>
              <w:spacing w:after="0"/>
              <w:rPr>
                <w:rFonts w:eastAsia="Times New Roman"/>
                <w:noProof/>
              </w:rPr>
            </w:pPr>
            <w:r>
              <w:rPr>
                <w:noProof/>
              </w:rPr>
              <w:t>1. Pentru a informa cu privire la problemele legate de deșeurile din transporturi, campania prezintă statistici cu privire la: timpul petrecut în cozi pe șosele, numărul mediu de persoane per autoturism pe șosele și problemele derivate legate de emisiile de CO2.</w:t>
            </w:r>
          </w:p>
          <w:p w14:paraId="1A8527A6" w14:textId="77777777" w:rsidR="00386F4B" w:rsidRDefault="00386F4B">
            <w:pPr>
              <w:spacing w:after="0"/>
              <w:rPr>
                <w:rFonts w:ascii="Times New Roman" w:eastAsia="Times New Roman" w:hAnsi="Times New Roman"/>
                <w:noProof/>
                <w:color w:val="006100"/>
                <w:sz w:val="18"/>
                <w:szCs w:val="18"/>
              </w:rPr>
            </w:pPr>
          </w:p>
          <w:p w14:paraId="014ED3EA" w14:textId="77777777" w:rsidR="00386F4B" w:rsidRDefault="001C4536">
            <w:pPr>
              <w:pStyle w:val="P68B1DB1-Normal7"/>
              <w:spacing w:after="0"/>
              <w:rPr>
                <w:rFonts w:eastAsia="Times New Roman"/>
                <w:noProof/>
              </w:rPr>
            </w:pPr>
            <w:r>
              <w:rPr>
                <w:noProof/>
              </w:rPr>
              <w:t>2. Pentru a informa și a sensibiliza publicul cu privire la beneficiile utilizării în comun a autoturismelor și ale utilizării în comun a acestora, campania va prezenta cele mai bune practici și efectele pozitive ale utilizării în comun a autoturismelor (din punct de vedere economic, pentru climă și pentru aspectul social pozitiv).”</w:t>
            </w:r>
          </w:p>
        </w:tc>
      </w:tr>
      <w:tr w:rsidR="00386F4B" w14:paraId="160855BA"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84AA513" w14:textId="77777777" w:rsidR="00386F4B" w:rsidRDefault="001C4536">
            <w:pPr>
              <w:pStyle w:val="P68B1DB1-Normal7"/>
              <w:spacing w:after="0"/>
              <w:jc w:val="center"/>
              <w:rPr>
                <w:rFonts w:eastAsia="Times New Roman"/>
                <w:noProof/>
              </w:rPr>
            </w:pPr>
            <w:r>
              <w:rPr>
                <w:noProof/>
              </w:rPr>
              <w:t>48</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22AB9A27" w14:textId="77777777" w:rsidR="00386F4B" w:rsidRDefault="001C4536">
            <w:pPr>
              <w:pStyle w:val="P68B1DB1-Normal7"/>
              <w:spacing w:after="0"/>
              <w:rPr>
                <w:rFonts w:eastAsia="Times New Roman"/>
                <w:noProof/>
              </w:rPr>
            </w:pPr>
            <w:r>
              <w:rPr>
                <w:noProof/>
              </w:rPr>
              <w:t>5 – transport rutier durabil – Analiza sistemului de încercare cu remorci duble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2C459240" w14:textId="77777777" w:rsidR="00386F4B" w:rsidRDefault="001C4536">
            <w:pPr>
              <w:pStyle w:val="P68B1DB1-Normal7"/>
              <w:spacing w:after="0"/>
              <w:jc w:val="center"/>
              <w:rPr>
                <w:rFonts w:eastAsia="Times New Roman"/>
                <w:noProof/>
              </w:rPr>
            </w:pPr>
            <w:r>
              <w:rPr>
                <w:noProof/>
              </w:rPr>
              <w:t>Etapă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408710D" w14:textId="77777777" w:rsidR="00386F4B" w:rsidRDefault="001C4536">
            <w:pPr>
              <w:pStyle w:val="P68B1DB1-Normal7"/>
              <w:spacing w:after="0"/>
              <w:rPr>
                <w:rFonts w:eastAsia="Times New Roman"/>
                <w:noProof/>
              </w:rPr>
            </w:pPr>
            <w:r>
              <w:rPr>
                <w:noProof/>
              </w:rPr>
              <w:t>Publicarea unei analize privind remorcile duble, care să analizeze siguranța rutieră, ingineria vehiculelor, ingineria rutieră și condițiile de mediu.</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52E5C45B" w14:textId="1BE4DAC1" w:rsidR="00386F4B" w:rsidRDefault="001C4536">
            <w:pPr>
              <w:pStyle w:val="P68B1DB1-Normal7"/>
              <w:spacing w:after="0"/>
              <w:rPr>
                <w:rFonts w:eastAsia="Times New Roman"/>
                <w:noProof/>
              </w:rPr>
            </w:pPr>
            <w:r>
              <w:rPr>
                <w:noProof/>
              </w:rPr>
              <w:t>Publicarea unui raport privind rezultatele analizei sistemului de încercare cu remorci duble.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AABF95" w14:textId="0709FF8F"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8849FE1" w14:textId="259DBF55" w:rsidR="00386F4B" w:rsidRDefault="00386F4B">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2F65207" w14:textId="2FC1E411" w:rsidR="00386F4B" w:rsidRDefault="00386F4B">
            <w:pPr>
              <w:spacing w:after="0"/>
              <w:jc w:val="center"/>
              <w:rPr>
                <w:rFonts w:ascii="Times New Roman" w:eastAsia="Times New Roman" w:hAnsi="Times New Roman"/>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6EB5C7D5"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EC028CB" w14:textId="77777777" w:rsidR="00386F4B" w:rsidRDefault="001C4536">
            <w:pPr>
              <w:pStyle w:val="P68B1DB1-Normal7"/>
              <w:spacing w:after="0"/>
              <w:jc w:val="center"/>
              <w:rPr>
                <w:rFonts w:eastAsia="Times New Roman"/>
                <w:noProof/>
              </w:rPr>
            </w:pPr>
            <w:r>
              <w:rPr>
                <w:noProof/>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729D2CD9" w14:textId="34235A99" w:rsidR="00386F4B" w:rsidRDefault="001C4536">
            <w:pPr>
              <w:pStyle w:val="P68B1DB1-Normal7"/>
              <w:rPr>
                <w:rFonts w:eastAsia="Times New Roman"/>
                <w:noProof/>
              </w:rPr>
            </w:pPr>
            <w:r>
              <w:rPr>
                <w:noProof/>
              </w:rPr>
              <w:t>Analiza privind remorcile duble are ca rezultat publicarea unui raport cu recomandări finale, inclusiv propuneri pentru o rețea rutieră pilot și estimarea efectelor asupra climei, a condițiilor de siguranță rutieră și a finanțelor, inclusiv investiții în reconstrucția rețelei rutiere.</w:t>
            </w:r>
          </w:p>
          <w:p w14:paraId="12CE7918" w14:textId="77777777" w:rsidR="00386F4B" w:rsidRDefault="001C4536">
            <w:pPr>
              <w:pStyle w:val="P68B1DB1-Normal7"/>
              <w:spacing w:after="0"/>
              <w:rPr>
                <w:rFonts w:eastAsia="Times New Roman"/>
                <w:noProof/>
              </w:rPr>
            </w:pPr>
            <w:r>
              <w:rPr>
                <w:noProof/>
              </w:rPr>
              <w:t>Raportul propune acțiuni care sunt conforme cu cerința DNSH.</w:t>
            </w:r>
          </w:p>
        </w:tc>
      </w:tr>
      <w:tr w:rsidR="00386F4B" w14:paraId="3E6FFA2C"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58CD8966" w14:textId="77777777" w:rsidR="00386F4B" w:rsidRDefault="001C4536">
            <w:pPr>
              <w:pStyle w:val="P68B1DB1-Normal7"/>
              <w:spacing w:after="0"/>
              <w:jc w:val="center"/>
              <w:rPr>
                <w:rFonts w:eastAsia="Times New Roman"/>
                <w:noProof/>
              </w:rPr>
            </w:pPr>
            <w:r>
              <w:rPr>
                <w:noProof/>
              </w:rPr>
              <w:t>49</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601CFD2C" w14:textId="77777777" w:rsidR="00386F4B" w:rsidRDefault="001C4536">
            <w:pPr>
              <w:pStyle w:val="P68B1DB1-Normal7"/>
              <w:spacing w:after="0"/>
              <w:rPr>
                <w:rFonts w:eastAsia="Times New Roman"/>
                <w:noProof/>
              </w:rPr>
            </w:pPr>
            <w:r>
              <w:rPr>
                <w:noProof/>
              </w:rPr>
              <w:t>5 – transport rutier durabil – Sistem de subvenții pentru feriboturile ecologice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3296922" w14:textId="77777777" w:rsidR="00386F4B" w:rsidRDefault="001C4536">
            <w:pPr>
              <w:pStyle w:val="P68B1DB1-Normal7"/>
              <w:spacing w:after="0"/>
              <w:jc w:val="center"/>
              <w:rPr>
                <w:rFonts w:eastAsia="Times New Roman"/>
                <w:noProof/>
              </w:rPr>
            </w:pPr>
            <w:r>
              <w:rPr>
                <w:noProof/>
              </w:rPr>
              <w:t>Etapă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76B3299F" w14:textId="77777777" w:rsidR="00386F4B" w:rsidRDefault="001C4536">
            <w:pPr>
              <w:pStyle w:val="P68B1DB1-Normal7"/>
              <w:spacing w:after="0"/>
              <w:rPr>
                <w:rFonts w:eastAsia="Times New Roman"/>
                <w:noProof/>
              </w:rPr>
            </w:pPr>
            <w:r>
              <w:rPr>
                <w:noProof/>
              </w:rPr>
              <w:t>Majoritatea partidelor din Parlamentul danez au adoptat un acord politic privind tranziția verde a feriboturilor.</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5250A4A8" w14:textId="77777777" w:rsidR="00386F4B" w:rsidRDefault="001C4536">
            <w:pPr>
              <w:pStyle w:val="P68B1DB1-Normal7"/>
              <w:spacing w:after="0"/>
              <w:rPr>
                <w:rFonts w:eastAsia="Times New Roman"/>
                <w:noProof/>
              </w:rPr>
            </w:pPr>
            <w:r>
              <w:rPr>
                <w:noProof/>
              </w:rPr>
              <w:t>Guvernul și parlamentul ajung la un acord politic cu privire la sectorul maritim ecologic specific, care este semnat și publicat pe site-ul web al ministerului de resort.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AC9B072" w14:textId="3C571EE4"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6830971" w14:textId="7548EBF0" w:rsidR="00386F4B" w:rsidRDefault="00386F4B">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C0DE9A1" w14:textId="09905199" w:rsidR="00386F4B" w:rsidRDefault="00386F4B">
            <w:pPr>
              <w:spacing w:after="0"/>
              <w:jc w:val="center"/>
              <w:rPr>
                <w:rFonts w:ascii="Times New Roman" w:eastAsia="Times New Roman" w:hAnsi="Times New Roman"/>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0CC87419" w14:textId="77777777" w:rsidR="00386F4B" w:rsidRDefault="001C4536">
            <w:pPr>
              <w:pStyle w:val="P68B1DB1-Normal7"/>
              <w:spacing w:after="0"/>
              <w:jc w:val="center"/>
              <w:rPr>
                <w:rFonts w:eastAsia="Times New Roman"/>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11A95D0" w14:textId="77777777" w:rsidR="00386F4B" w:rsidRDefault="001C4536">
            <w:pPr>
              <w:pStyle w:val="P68B1DB1-Normal7"/>
              <w:spacing w:after="0"/>
              <w:jc w:val="center"/>
              <w:rPr>
                <w:rFonts w:eastAsia="Times New Roman"/>
                <w:noProof/>
              </w:rPr>
            </w:pPr>
            <w:r>
              <w:rPr>
                <w:noProof/>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25CD333F" w14:textId="72C16302" w:rsidR="00386F4B" w:rsidRDefault="001C4536">
            <w:pPr>
              <w:pStyle w:val="P68B1DB1-Normal7"/>
              <w:spacing w:after="0"/>
              <w:rPr>
                <w:noProof/>
              </w:rPr>
            </w:pPr>
            <w:r>
              <w:rPr>
                <w:noProof/>
              </w:rPr>
              <w:t xml:space="preserve">Guvernul și parlamentul au ajuns la un acord politic cu privire la schema de subvenții pentru tranziția verde a feriboturilor. Schema de subvenții cofinanțează achiziționarea de feriboturi ecologice noi, modernizarea feriboturilor existente sau a infrastructurii de încărcare. Beneficiarii sunt municipalitățile. Procentul subvenției este de 15-25 %. Pentru subvenție se utilizează următoarele criterii: Efectul CO2 și efectul asupra mediului pentru fiecare DKK investită. Fondurile se utilizează numai pentru investiții, de exemplu, în feriboturi verzi noi, în modernizare sau în alte infrastructuri necesare, cum ar fi stațiile de încărcare pentru feriboturi. </w:t>
            </w:r>
          </w:p>
          <w:p w14:paraId="24D08375" w14:textId="77777777" w:rsidR="00386F4B" w:rsidRDefault="00386F4B">
            <w:pPr>
              <w:spacing w:after="0"/>
              <w:rPr>
                <w:rFonts w:ascii="Times New Roman" w:eastAsia="Times New Roman" w:hAnsi="Times New Roman"/>
                <w:noProof/>
                <w:color w:val="006100"/>
                <w:sz w:val="18"/>
                <w:szCs w:val="18"/>
              </w:rPr>
            </w:pPr>
          </w:p>
          <w:p w14:paraId="4C33CDFB" w14:textId="77777777" w:rsidR="00386F4B" w:rsidRDefault="001C4536">
            <w:pPr>
              <w:pStyle w:val="P68B1DB1-Normal7"/>
              <w:spacing w:after="0"/>
              <w:rPr>
                <w:rFonts w:eastAsia="Times New Roman"/>
                <w:noProof/>
              </w:rPr>
            </w:pPr>
            <w:r>
              <w:rPr>
                <w:noProof/>
              </w:rPr>
              <w:t>Nu sunt necesare acte legislative suplimentare, deoarece acordul politic, împreună cu Legea finanțelor din 2021, oferă temeiul juridic relevant.</w:t>
            </w:r>
          </w:p>
          <w:p w14:paraId="7A71E4B5" w14:textId="77777777" w:rsidR="00386F4B" w:rsidRDefault="00386F4B">
            <w:pPr>
              <w:spacing w:after="0"/>
              <w:rPr>
                <w:rFonts w:ascii="Times New Roman" w:eastAsia="Times New Roman" w:hAnsi="Times New Roman"/>
                <w:noProof/>
                <w:color w:val="006100"/>
                <w:sz w:val="18"/>
                <w:szCs w:val="18"/>
              </w:rPr>
            </w:pPr>
          </w:p>
          <w:p w14:paraId="7E5FDB60" w14:textId="77777777" w:rsidR="00386F4B" w:rsidRDefault="001C4536">
            <w:pPr>
              <w:pStyle w:val="P68B1DB1-Normal7"/>
              <w:spacing w:after="0"/>
              <w:rPr>
                <w:rFonts w:eastAsia="Times New Roman"/>
                <w:noProof/>
              </w:rPr>
            </w:pPr>
            <w:r>
              <w:rPr>
                <w:noProof/>
              </w:rPr>
              <w:t>În contextul danez, acordurile politice tind să reflecte etapele-cheie ale procesului de elaborare a politicilor chiar și pentru măsuri ample și, de obicei, oferă o garanție suficientă că măsurile vor fi puse în aplicare. Acestea asigură previzibilitatea, stabilitatea și eficiența procesului de elaborare a politicilor, angajând partidele pe parcursul mai multor legislaturi parlamentare.</w:t>
            </w:r>
          </w:p>
        </w:tc>
      </w:tr>
      <w:tr w:rsidR="00386F4B" w14:paraId="2E5358A1"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04D8BB8E" w14:textId="77777777" w:rsidR="00386F4B" w:rsidRDefault="001C4536">
            <w:pPr>
              <w:pStyle w:val="P68B1DB1-Normal7"/>
              <w:spacing w:after="0"/>
              <w:jc w:val="center"/>
              <w:rPr>
                <w:rFonts w:eastAsia="Times New Roman"/>
                <w:noProof/>
              </w:rPr>
            </w:pPr>
            <w:r>
              <w:rPr>
                <w:noProof/>
              </w:rPr>
              <w:t>51</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099FECD6" w14:textId="77777777" w:rsidR="00386F4B" w:rsidRDefault="001C4536">
            <w:pPr>
              <w:pStyle w:val="P68B1DB1-Normal7"/>
              <w:spacing w:after="0"/>
              <w:rPr>
                <w:rFonts w:eastAsia="Times New Roman"/>
                <w:noProof/>
              </w:rPr>
            </w:pPr>
            <w:r>
              <w:rPr>
                <w:noProof/>
              </w:rPr>
              <w:t>5 – transport rutier durabil – Investiții în piste pentru biciclete pe drumurile publice și schemă de subvenții pentru biciclete pentru municipalități</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74D94B3" w14:textId="77777777" w:rsidR="00386F4B" w:rsidRDefault="001C4536">
            <w:pPr>
              <w:pStyle w:val="P68B1DB1-Normal7"/>
              <w:spacing w:after="0"/>
              <w:jc w:val="center"/>
              <w:rPr>
                <w:rFonts w:eastAsia="Times New Roman"/>
                <w:noProof/>
              </w:rPr>
            </w:pPr>
            <w:r>
              <w:rPr>
                <w:noProof/>
              </w:rPr>
              <w:t>Țintă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564E7164" w14:textId="59B17F94" w:rsidR="00386F4B" w:rsidRDefault="001C4536">
            <w:pPr>
              <w:pStyle w:val="P68B1DB1-Normal7"/>
              <w:spacing w:after="0"/>
              <w:rPr>
                <w:rFonts w:eastAsia="Times New Roman"/>
                <w:noProof/>
              </w:rPr>
            </w:pPr>
            <w:r>
              <w:rPr>
                <w:noProof/>
              </w:rPr>
              <w:t>A fost inițiată construcția a cel puțin 45 km de noi piste pentru biciclete.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A60E56B"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4DF66B" w14:textId="77777777" w:rsidR="00386F4B" w:rsidRDefault="001C4536">
            <w:pPr>
              <w:pStyle w:val="P68B1DB1-Normal7"/>
              <w:spacing w:after="0"/>
              <w:jc w:val="center"/>
              <w:rPr>
                <w:rFonts w:eastAsia="Times New Roman"/>
                <w:noProof/>
              </w:rPr>
            </w:pPr>
            <w:r>
              <w:rPr>
                <w:noProof/>
              </w:rPr>
              <w:t>Numărul de km</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F3115B" w14:textId="77777777" w:rsidR="00386F4B" w:rsidRDefault="001C4536">
            <w:pPr>
              <w:pStyle w:val="P68B1DB1-Normal7"/>
              <w:spacing w:after="0"/>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EEDA986" w14:textId="77777777" w:rsidR="00386F4B" w:rsidRDefault="001C4536">
            <w:pPr>
              <w:pStyle w:val="P68B1DB1-Normal7"/>
              <w:spacing w:after="0"/>
              <w:jc w:val="center"/>
              <w:rPr>
                <w:rFonts w:eastAsia="Times New Roman"/>
                <w:noProof/>
              </w:rPr>
            </w:pPr>
            <w:r>
              <w:rPr>
                <w:noProof/>
              </w:rPr>
              <w:t>45</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6E8D4EDF"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E17AF02" w14:textId="77777777" w:rsidR="00386F4B" w:rsidRDefault="001C4536">
            <w:pPr>
              <w:pStyle w:val="P68B1DB1-Normal7"/>
              <w:spacing w:after="0"/>
              <w:jc w:val="center"/>
              <w:rPr>
                <w:rFonts w:eastAsia="Times New Roman"/>
                <w:noProof/>
              </w:rPr>
            </w:pPr>
            <w:r>
              <w:rPr>
                <w:noProof/>
              </w:rPr>
              <w:t>2024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2DA1AC14" w14:textId="74986AEC" w:rsidR="00386F4B" w:rsidRDefault="001C4536">
            <w:pPr>
              <w:pStyle w:val="P68B1DB1-Normal7"/>
              <w:spacing w:after="0"/>
              <w:rPr>
                <w:rFonts w:eastAsia="Times New Roman"/>
                <w:noProof/>
              </w:rPr>
            </w:pPr>
            <w:r>
              <w:rPr>
                <w:noProof/>
              </w:rPr>
              <w:t>Direcția Rutieră Daneză acordă fonduri pentru construirea a cel puțin 45 km de noi piste pentru biciclete. Construcția pistelor pentru biciclete trebuie inițiată pentru proiecte pe drumurile de stat. Pentru beneficiarii municipali, trebuie să fi fost prezentate rapoarte de finalizare a construcției de piste pentru biciclete.</w:t>
            </w:r>
          </w:p>
        </w:tc>
      </w:tr>
      <w:tr w:rsidR="00386F4B" w14:paraId="35834863"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E7BD867" w14:textId="33D68687" w:rsidR="00386F4B" w:rsidRDefault="001C4536">
            <w:pPr>
              <w:pStyle w:val="P68B1DB1-Normal7"/>
              <w:spacing w:after="0"/>
              <w:jc w:val="center"/>
              <w:rPr>
                <w:rFonts w:eastAsia="Times New Roman"/>
                <w:noProof/>
              </w:rPr>
            </w:pPr>
            <w:r>
              <w:rPr>
                <w:noProof/>
              </w:rPr>
              <w:t>52</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0029BEF0" w14:textId="1F5D46FF" w:rsidR="00386F4B" w:rsidRDefault="001C4536">
            <w:pPr>
              <w:pStyle w:val="P68B1DB1-Normal7"/>
              <w:spacing w:after="0"/>
              <w:rPr>
                <w:rFonts w:eastAsia="Times New Roman"/>
                <w:noProof/>
              </w:rPr>
            </w:pPr>
            <w:r>
              <w:rPr>
                <w:noProof/>
              </w:rPr>
              <w:t>5 – transport rutier durabil – Investiții în piste pentru biciclete pe drumurile publice și schemă de subvenții pentru biciclete pentru municipalități</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C8EB6A8" w14:textId="77777777" w:rsidR="00386F4B" w:rsidRDefault="001C4536">
            <w:pPr>
              <w:pStyle w:val="P68B1DB1-Normal7"/>
              <w:spacing w:after="0"/>
              <w:jc w:val="center"/>
              <w:rPr>
                <w:rFonts w:eastAsia="Times New Roman"/>
                <w:noProof/>
              </w:rPr>
            </w:pPr>
            <w:r>
              <w:rPr>
                <w:noProof/>
              </w:rPr>
              <w:t>Țintă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6A023115" w14:textId="0CBEA8B3" w:rsidR="00386F4B" w:rsidRDefault="001C4536">
            <w:pPr>
              <w:pStyle w:val="P68B1DB1-Normal7"/>
              <w:spacing w:after="0"/>
              <w:rPr>
                <w:rFonts w:eastAsia="Times New Roman"/>
                <w:noProof/>
              </w:rPr>
            </w:pPr>
            <w:r>
              <w:rPr>
                <w:noProof/>
              </w:rPr>
              <w:t>Rapoarte finale de proiect sau rapoarte privind contul de cheltuieli de capital pentru 20 proiecte de biciclete.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21E9FD"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D1A7650" w14:textId="77777777" w:rsidR="00386F4B" w:rsidRDefault="001C4536">
            <w:pPr>
              <w:pStyle w:val="P68B1DB1-Normal7"/>
              <w:spacing w:after="0"/>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B39A804" w14:textId="77777777" w:rsidR="00386F4B" w:rsidRDefault="001C4536">
            <w:pPr>
              <w:pStyle w:val="P68B1DB1-Normal7"/>
              <w:spacing w:after="0"/>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DEF69D6" w14:textId="7B3AEC40" w:rsidR="00386F4B" w:rsidRDefault="001C4536">
            <w:pPr>
              <w:pStyle w:val="P68B1DB1-Normal7"/>
              <w:spacing w:after="0"/>
              <w:jc w:val="center"/>
              <w:rPr>
                <w:rFonts w:eastAsia="Times New Roman"/>
                <w:noProof/>
              </w:rPr>
            </w:pPr>
            <w:r>
              <w:rPr>
                <w:noProof/>
              </w:rPr>
              <w:t>20</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4BBFC0D"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AC1593C" w14:textId="77777777" w:rsidR="00386F4B" w:rsidRDefault="001C4536">
            <w:pPr>
              <w:pStyle w:val="P68B1DB1-Normal7"/>
              <w:spacing w:after="0"/>
              <w:jc w:val="center"/>
              <w:rPr>
                <w:rFonts w:eastAsia="Times New Roman"/>
                <w:noProof/>
              </w:rPr>
            </w:pPr>
            <w:r>
              <w:rPr>
                <w:noProof/>
              </w:rPr>
              <w:t>2025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09EF1EF5" w14:textId="3ADCEB3C" w:rsidR="00386F4B" w:rsidRDefault="001C4536">
            <w:pPr>
              <w:pStyle w:val="P68B1DB1-Normal11"/>
              <w:rPr>
                <w:rFonts w:ascii="Times New Roman" w:eastAsia="Times New Roman" w:hAnsi="Times New Roman"/>
                <w:noProof/>
              </w:rPr>
            </w:pPr>
            <w:r>
              <w:rPr>
                <w:rFonts w:ascii="Times New Roman" w:hAnsi="Times New Roman"/>
                <w:noProof/>
              </w:rPr>
              <w:t>Rapoarte finale de proiect sau rapoarte privind conturile de cheltuieli de capital (</w:t>
            </w:r>
            <w:r>
              <w:rPr>
                <w:rFonts w:ascii="Times New Roman" w:eastAsiaTheme="minorEastAsia" w:hAnsi="Times New Roman"/>
                <w:i/>
                <w:noProof/>
              </w:rPr>
              <w:t>anlægsregnskab</w:t>
            </w:r>
            <w:r>
              <w:rPr>
                <w:rFonts w:ascii="Times New Roman" w:eastAsiaTheme="minorEastAsia" w:hAnsi="Times New Roman"/>
                <w:noProof/>
              </w:rPr>
              <w:t xml:space="preserve">) care acoperă 20 proiecte de biciclete. </w:t>
            </w:r>
          </w:p>
        </w:tc>
      </w:tr>
      <w:tr w:rsidR="00386F4B" w14:paraId="3D22A482"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087CDE54" w14:textId="77777777" w:rsidR="00386F4B" w:rsidRDefault="001C4536">
            <w:pPr>
              <w:pStyle w:val="P68B1DB1-Normal7"/>
              <w:spacing w:after="0"/>
              <w:jc w:val="center"/>
              <w:rPr>
                <w:rFonts w:eastAsia="Times New Roman"/>
                <w:noProof/>
              </w:rPr>
            </w:pPr>
            <w:r>
              <w:rPr>
                <w:noProof/>
              </w:rPr>
              <w:t>53</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3969E042" w14:textId="77777777" w:rsidR="00386F4B" w:rsidRDefault="001C4536">
            <w:pPr>
              <w:pStyle w:val="P68B1DB1-Normal7"/>
              <w:spacing w:after="0"/>
              <w:rPr>
                <w:rFonts w:eastAsia="Times New Roman"/>
                <w:noProof/>
              </w:rPr>
            </w:pPr>
            <w:r>
              <w:rPr>
                <w:noProof/>
              </w:rPr>
              <w:t>5 – transport rutier durabil – Schemă privind infrastructura pentru biciclete electrice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2DCD101B" w14:textId="77777777" w:rsidR="00386F4B" w:rsidRDefault="001C4536">
            <w:pPr>
              <w:pStyle w:val="P68B1DB1-Normal7"/>
              <w:spacing w:after="0"/>
              <w:jc w:val="center"/>
              <w:rPr>
                <w:rFonts w:eastAsia="Times New Roman"/>
                <w:noProof/>
              </w:rPr>
            </w:pPr>
            <w:r>
              <w:rPr>
                <w:noProof/>
              </w:rPr>
              <w:t>Țintă</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2EEFA444" w14:textId="35A8CC32" w:rsidR="00386F4B" w:rsidRDefault="001C4536">
            <w:pPr>
              <w:pStyle w:val="P68B1DB1-Normal7"/>
              <w:spacing w:after="0"/>
              <w:rPr>
                <w:rFonts w:eastAsia="Times New Roman"/>
                <w:noProof/>
              </w:rPr>
            </w:pPr>
            <w:r>
              <w:rPr>
                <w:noProof/>
              </w:rPr>
              <w:t>Au fost construite cel puțin 75 stații de încărcare a bicicletelor.</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3A7D90FB"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E2FC393" w14:textId="77777777" w:rsidR="00386F4B" w:rsidRDefault="001C4536">
            <w:pPr>
              <w:pStyle w:val="P68B1DB1-Normal7"/>
              <w:spacing w:after="0"/>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96EC8CE" w14:textId="77777777" w:rsidR="00386F4B" w:rsidRDefault="001C4536">
            <w:pPr>
              <w:pStyle w:val="P68B1DB1-Normal7"/>
              <w:spacing w:after="0"/>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A1A379C" w14:textId="77777777" w:rsidR="00386F4B" w:rsidRDefault="001C4536">
            <w:pPr>
              <w:pStyle w:val="P68B1DB1-Normal7"/>
              <w:spacing w:after="0"/>
              <w:jc w:val="center"/>
              <w:rPr>
                <w:rFonts w:eastAsia="Times New Roman"/>
                <w:noProof/>
              </w:rPr>
            </w:pPr>
            <w:r>
              <w:rPr>
                <w:noProof/>
              </w:rPr>
              <w:t>75</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AD46564"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14281C6" w14:textId="77777777" w:rsidR="00386F4B" w:rsidRDefault="001C4536">
            <w:pPr>
              <w:pStyle w:val="P68B1DB1-Normal7"/>
              <w:spacing w:after="0"/>
              <w:jc w:val="center"/>
              <w:rPr>
                <w:rFonts w:eastAsia="Times New Roman"/>
                <w:noProof/>
              </w:rPr>
            </w:pPr>
            <w:r>
              <w:rPr>
                <w:noProof/>
              </w:rPr>
              <w:t>2024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0F79579C" w14:textId="27AE68D7" w:rsidR="00386F4B" w:rsidRDefault="001C4536">
            <w:pPr>
              <w:pStyle w:val="P68B1DB1-Normal7"/>
              <w:spacing w:after="0"/>
              <w:rPr>
                <w:rFonts w:eastAsia="Times New Roman"/>
                <w:noProof/>
              </w:rPr>
            </w:pPr>
            <w:r>
              <w:rPr>
                <w:noProof/>
              </w:rPr>
              <w:t>Beneficiarii proiectelor prezintă rapoarte finale pentru cel puțin 75 de stații de încărcare pentru biciclete construite cu finanțare din partea schemei pentru infrastructura pentru biciclete electrice.</w:t>
            </w:r>
          </w:p>
        </w:tc>
      </w:tr>
    </w:tbl>
    <w:p w14:paraId="750DE8D6" w14:textId="77777777" w:rsidR="00386F4B" w:rsidRDefault="00386F4B">
      <w:pPr>
        <w:rPr>
          <w:rFonts w:eastAsia="Times New Roman"/>
          <w:b/>
          <w:bCs/>
          <w:smallCaps/>
          <w:noProof/>
          <w:szCs w:val="28"/>
        </w:rPr>
      </w:pPr>
    </w:p>
    <w:p w14:paraId="31AA633D" w14:textId="77777777" w:rsidR="00386F4B" w:rsidRDefault="00386F4B">
      <w:pPr>
        <w:rPr>
          <w:rFonts w:eastAsia="Times New Roman"/>
          <w:b/>
          <w:bCs/>
          <w:smallCaps/>
          <w:noProof/>
          <w:szCs w:val="28"/>
        </w:rPr>
      </w:pPr>
    </w:p>
    <w:p w14:paraId="70ADDA9F" w14:textId="77777777" w:rsidR="00386F4B" w:rsidRDefault="00386F4B">
      <w:pPr>
        <w:pStyle w:val="ManualHeading1"/>
        <w:rPr>
          <w:noProof/>
        </w:rPr>
        <w:sectPr w:rsidR="00386F4B" w:rsidSect="00A61D33">
          <w:headerReference w:type="even" r:id="rId69"/>
          <w:headerReference w:type="default" r:id="rId70"/>
          <w:footerReference w:type="even" r:id="rId71"/>
          <w:footerReference w:type="default" r:id="rId72"/>
          <w:headerReference w:type="first" r:id="rId73"/>
          <w:footerReference w:type="first" r:id="rId74"/>
          <w:pgSz w:w="16839" w:h="11907" w:orient="landscape"/>
          <w:pgMar w:top="1134" w:right="1134" w:bottom="1134" w:left="1134" w:header="567" w:footer="567" w:gutter="0"/>
          <w:cols w:space="720"/>
          <w:docGrid w:linePitch="360"/>
        </w:sectPr>
      </w:pPr>
    </w:p>
    <w:p w14:paraId="58A90032" w14:textId="4B696C75" w:rsidR="00386F4B" w:rsidRDefault="001C4536">
      <w:pPr>
        <w:pStyle w:val="ManualHeading1"/>
        <w:spacing w:before="120"/>
        <w:ind w:left="0" w:firstLine="0"/>
        <w:rPr>
          <w:noProof/>
          <w:szCs w:val="24"/>
        </w:rPr>
      </w:pPr>
      <w:r>
        <w:rPr>
          <w:noProof/>
        </w:rPr>
        <w:t>F. COMPONENTA 6: Digitalizarea</w:t>
      </w:r>
    </w:p>
    <w:p w14:paraId="66795082" w14:textId="77777777" w:rsidR="00386F4B" w:rsidRDefault="001C4536">
      <w:pPr>
        <w:pStyle w:val="Text1"/>
        <w:ind w:left="0"/>
        <w:rPr>
          <w:noProof/>
          <w:szCs w:val="24"/>
        </w:rPr>
      </w:pPr>
      <w:r>
        <w:rPr>
          <w:noProof/>
        </w:rPr>
        <w:t>Scopul acestei componente a planului danez de redresare și reziliență este de a promova o transformare digitală în toate sectoarele societății, promovând bunăstarea și egalitatea, creșterea economică și ocuparea forței de muncă, tranziția verde și pregătirea administrației publice pentru provocările emergente din acest domeniu.</w:t>
      </w:r>
    </w:p>
    <w:p w14:paraId="57127CF7" w14:textId="77777777" w:rsidR="00386F4B" w:rsidRDefault="001C4536">
      <w:pPr>
        <w:pStyle w:val="Text1"/>
        <w:ind w:left="0"/>
        <w:rPr>
          <w:noProof/>
          <w:szCs w:val="24"/>
        </w:rPr>
      </w:pPr>
      <w:r>
        <w:rPr>
          <w:noProof/>
        </w:rPr>
        <w:t>Reformele și investițiile în digitalizare planificate în cadrul acestei componente contribuie la tranziția digitală a economiei și a societății și au efecte de propagare pozitive asupra mai multor domenii. Prin modernizarea infrastructurii digitale a țării, cetățenii și întreprinderile vor avea un acces mai bun la sectorul public. În plus, aceste măsuri consolidează capacitatea instituțională și reziliența administrației publice prin adoptarea tehnologiilor digitale. Eforturile de digitalizare contribuie la promovarea unei creșteri inteligente, durabile și favorabile incluziunii și la creșterea productivității, care a reprezentat o provocare majoră pentru țară. Extinderea acoperirii cu bandă largă de foarte mare viteză în zonele rurale are potențialul de a conecta noile IMM-uri la economie, consolidând astfel coeziunea socială și teritorială. Scopul noii „Strategii digitale” este de a promova o tranziție digitală justă și favorabilă incluziunii, care să sprijine servicii sociale mai bune și coeziunea socială prin educație și consolidarea aptitudinilor și competențelor digitale.</w:t>
      </w:r>
    </w:p>
    <w:p w14:paraId="7B510597" w14:textId="2C35BCF4" w:rsidR="00386F4B" w:rsidRDefault="001C4536">
      <w:pPr>
        <w:pStyle w:val="Text1"/>
        <w:ind w:left="0"/>
        <w:rPr>
          <w:noProof/>
          <w:szCs w:val="24"/>
        </w:rPr>
      </w:pPr>
      <w:r>
        <w:rPr>
          <w:noProof/>
        </w:rPr>
        <w:t>Aceste investiții și reforme vor contribui la recomandările specifice fiecărei țări adresate Danemarcei anul trecut, privind necesitatea de a „</w:t>
      </w:r>
      <w:r>
        <w:rPr>
          <w:i/>
          <w:noProof/>
        </w:rPr>
        <w:t>concentra investițiile asupra tranziției [...] digitale</w:t>
      </w:r>
      <w:r>
        <w:rPr>
          <w:noProof/>
        </w:rPr>
        <w:t>” (recomandările specifice fiecărei țări din 2 și 2020) și, eventual, privind necesitatea de a „</w:t>
      </w:r>
      <w:r>
        <w:rPr>
          <w:i/>
          <w:noProof/>
        </w:rPr>
        <w:t>concentra politica economică legată de investiții asupra educației și competențelor</w:t>
      </w:r>
      <w:r>
        <w:rPr>
          <w:noProof/>
        </w:rPr>
        <w:t>” (recomandările specifice fiecărei țări din 1 și 2019).</w:t>
      </w:r>
    </w:p>
    <w:p w14:paraId="6E506757" w14:textId="77777777" w:rsidR="00386F4B" w:rsidRDefault="00386F4B">
      <w:pPr>
        <w:pStyle w:val="Text1"/>
        <w:ind w:left="0"/>
        <w:rPr>
          <w:noProof/>
          <w:szCs w:val="24"/>
        </w:rPr>
      </w:pPr>
    </w:p>
    <w:p w14:paraId="1D996D9E" w14:textId="77777777" w:rsidR="00386F4B" w:rsidRDefault="001C4536">
      <w:pPr>
        <w:pStyle w:val="P68B1DB1-Text14"/>
        <w:ind w:left="0"/>
        <w:rPr>
          <w:b/>
          <w:bCs/>
          <w:i/>
          <w:iCs/>
          <w:noProof/>
          <w:color w:val="4F81BD"/>
          <w:szCs w:val="24"/>
        </w:rPr>
      </w:pPr>
      <w:r>
        <w:rPr>
          <w:b/>
          <w:noProof/>
        </w:rPr>
        <w:t xml:space="preserve">F.1. </w:t>
      </w:r>
      <w:r>
        <w:rPr>
          <w:noProof/>
        </w:rPr>
        <w:t xml:space="preserve"> </w:t>
      </w:r>
      <w:r>
        <w:rPr>
          <w:b/>
          <w:noProof/>
        </w:rPr>
        <w:t>Descrierea reformelor și a investițiilor pentru sprijinul financiar nerambursabil</w:t>
      </w:r>
    </w:p>
    <w:p w14:paraId="220F075D" w14:textId="77777777" w:rsidR="00386F4B" w:rsidRDefault="001C4536">
      <w:pPr>
        <w:pStyle w:val="P68B1DB1-Text14"/>
        <w:ind w:left="0"/>
        <w:rPr>
          <w:noProof/>
        </w:rPr>
      </w:pPr>
      <w:r>
        <w:rPr>
          <w:noProof/>
        </w:rPr>
        <w:t>Reforma 1: Strategia digitală</w:t>
      </w:r>
    </w:p>
    <w:p w14:paraId="532A821F" w14:textId="1EFB9A47" w:rsidR="00386F4B" w:rsidRDefault="001C4536">
      <w:pPr>
        <w:pStyle w:val="Text1"/>
        <w:ind w:left="0"/>
        <w:rPr>
          <w:noProof/>
        </w:rPr>
      </w:pPr>
      <w:r>
        <w:rPr>
          <w:noProof/>
        </w:rPr>
        <w:t>Obiectivul acestei măsuri este de a aborda principalele provocări digitale cu care se confruntă Danemarca. Măsura constă în adoptarea unei noi strategii digitale în Legea finanțelor din 2022 și a unei noi strategii naționale de securitate cibernetică, precum și în furnizarea de finanțare pentru proiecte.</w:t>
      </w:r>
    </w:p>
    <w:p w14:paraId="1FC8E51B" w14:textId="37818771" w:rsidR="00386F4B" w:rsidRDefault="001C4536">
      <w:pPr>
        <w:pStyle w:val="P68B1DB1-Text14"/>
        <w:ind w:left="0"/>
        <w:rPr>
          <w:noProof/>
          <w:szCs w:val="24"/>
        </w:rPr>
      </w:pPr>
      <w:r>
        <w:rPr>
          <w:noProof/>
        </w:rPr>
        <w:t xml:space="preserve">Investiția 1: Tranziția digitală și comerțul IMM-urilor </w:t>
      </w:r>
    </w:p>
    <w:p w14:paraId="790A1047" w14:textId="20379DE3" w:rsidR="00386F4B" w:rsidRDefault="001C4536">
      <w:pPr>
        <w:pStyle w:val="NormalLeft"/>
        <w:jc w:val="both"/>
        <w:rPr>
          <w:noProof/>
          <w:szCs w:val="24"/>
        </w:rPr>
      </w:pPr>
      <w:r>
        <w:rPr>
          <w:noProof/>
        </w:rPr>
        <w:t xml:space="preserve">Această investiție prelungește un sistem existent, </w:t>
      </w:r>
      <w:r>
        <w:rPr>
          <w:i/>
          <w:noProof/>
        </w:rPr>
        <w:t>SME: Digital</w:t>
      </w:r>
      <w:r>
        <w:rPr>
          <w:noProof/>
        </w:rPr>
        <w:t xml:space="preserve">, care oferă subvenții întreprinderilor mici și mijlocii pentru a-și digitaliza activitatea. Extinderea schemei urmărește să fie deosebit de importantă în contextul redresării economice, deoarece este deosebit de important să se sprijine întreprinderile mici și mijlocii care au fost cele mai afectate de criză. </w:t>
      </w:r>
    </w:p>
    <w:p w14:paraId="121F5AF9" w14:textId="3DEB8709" w:rsidR="00386F4B" w:rsidRDefault="001C4536">
      <w:pPr>
        <w:pStyle w:val="P68B1DB1-Normal12"/>
        <w:spacing w:before="120" w:after="120" w:line="240" w:lineRule="auto"/>
        <w:jc w:val="both"/>
        <w:rPr>
          <w:noProof/>
          <w:sz w:val="24"/>
          <w:szCs w:val="24"/>
        </w:rPr>
      </w:pPr>
      <w:r>
        <w:rPr>
          <w:noProof/>
          <w:sz w:val="24"/>
        </w:rPr>
        <w:t>Întreprinderile mici și mijlocii pot solicita granturi cu condiția ca proiectele lor să sporească gradul de utilizare a tehnologiei și să contribuie la creșterea întreprinderii. Sistemul de granturi este deschis cererilor de mai multe ori pe an, cererile fiind evaluate pe baza principiului „primul venit, primul servit”. Se prevede o subvenție maximă de</w:t>
      </w:r>
      <w:r>
        <w:rPr>
          <w:noProof/>
          <w:color w:val="006100"/>
          <w:sz w:val="20"/>
        </w:rPr>
        <w:t xml:space="preserve"> </w:t>
      </w:r>
      <w:r>
        <w:rPr>
          <w:noProof/>
          <w:sz w:val="24"/>
        </w:rPr>
        <w:t>100</w:t>
      </w:r>
      <w:r>
        <w:rPr>
          <w:noProof/>
          <w:color w:val="006100"/>
          <w:sz w:val="18"/>
          <w:szCs w:val="18"/>
        </w:rPr>
        <w:t xml:space="preserve"> </w:t>
      </w:r>
      <w:r>
        <w:rPr>
          <w:noProof/>
          <w:sz w:val="24"/>
        </w:rPr>
        <w:t>000 DKK pentru fiecare întreprindere.</w:t>
      </w:r>
    </w:p>
    <w:p w14:paraId="57F1BA94" w14:textId="5634F6E6" w:rsidR="00386F4B" w:rsidRDefault="001C4536">
      <w:pPr>
        <w:pStyle w:val="P68B1DB1-Normal13"/>
        <w:spacing w:before="120" w:after="120" w:line="240" w:lineRule="auto"/>
        <w:jc w:val="both"/>
        <w:rPr>
          <w:noProof/>
          <w:szCs w:val="24"/>
        </w:rPr>
      </w:pPr>
      <w:r>
        <w:rPr>
          <w:noProof/>
        </w:rPr>
        <w:t xml:space="preserve">Investiția 2: Rezerva de bandă largă </w:t>
      </w:r>
    </w:p>
    <w:p w14:paraId="6F8F9B7A" w14:textId="5C8F4BEF" w:rsidR="00386F4B" w:rsidRDefault="001C4536">
      <w:pPr>
        <w:pStyle w:val="NormalLeft"/>
        <w:jc w:val="both"/>
        <w:rPr>
          <w:noProof/>
          <w:szCs w:val="24"/>
        </w:rPr>
      </w:pPr>
      <w:r>
        <w:rPr>
          <w:noProof/>
        </w:rPr>
        <w:t xml:space="preserve">Această investiție va prelungi o schemă existentă, </w:t>
      </w:r>
      <w:r>
        <w:rPr>
          <w:i/>
          <w:noProof/>
        </w:rPr>
        <w:t>Bredbåndspuljen</w:t>
      </w:r>
      <w:r>
        <w:rPr>
          <w:noProof/>
        </w:rPr>
        <w:t>, care va introduce accesul la internet de foarte mare viteză (minimum 100 Mbps) în zonele rurale din Danemarca în care acoperirea existentă este slabă din cauza lipsei unor stimulente de piață suficiente. Schema este o schemă de finanțare bazată pe solicitanți pentru gospodării și întreprinderi.</w:t>
      </w:r>
    </w:p>
    <w:p w14:paraId="383DAB4C" w14:textId="77777777" w:rsidR="00386F4B" w:rsidRDefault="00386F4B">
      <w:pPr>
        <w:spacing w:before="120" w:after="120"/>
        <w:rPr>
          <w:rFonts w:ascii="Times New Roman" w:hAnsi="Times New Roman"/>
          <w:noProof/>
          <w:sz w:val="24"/>
          <w:szCs w:val="24"/>
        </w:rPr>
        <w:sectPr w:rsidR="00386F4B" w:rsidSect="00A61D33">
          <w:headerReference w:type="even" r:id="rId75"/>
          <w:headerReference w:type="default" r:id="rId76"/>
          <w:footerReference w:type="even" r:id="rId77"/>
          <w:footerReference w:type="default" r:id="rId78"/>
          <w:headerReference w:type="first" r:id="rId79"/>
          <w:footerReference w:type="first" r:id="rId80"/>
          <w:pgSz w:w="11907" w:h="16839"/>
          <w:pgMar w:top="1134" w:right="1134" w:bottom="1134" w:left="1134" w:header="567" w:footer="567" w:gutter="0"/>
          <w:cols w:space="720"/>
          <w:docGrid w:linePitch="360"/>
        </w:sectPr>
      </w:pPr>
    </w:p>
    <w:p w14:paraId="5880EDEA" w14:textId="77777777" w:rsidR="00386F4B" w:rsidRDefault="001C4536">
      <w:pPr>
        <w:pStyle w:val="P68B1DB1-Text14"/>
        <w:ind w:left="0"/>
        <w:jc w:val="center"/>
        <w:rPr>
          <w:b/>
          <w:bCs/>
          <w:noProof/>
          <w:szCs w:val="24"/>
        </w:rPr>
      </w:pPr>
      <w:r>
        <w:rPr>
          <w:b/>
          <w:noProof/>
        </w:rPr>
        <w:t xml:space="preserve">F.2. </w:t>
      </w:r>
      <w:r>
        <w:rPr>
          <w:noProof/>
        </w:rPr>
        <w:t xml:space="preserve"> </w:t>
      </w:r>
      <w:r>
        <w:rPr>
          <w:b/>
          <w:noProof/>
        </w:rPr>
        <w:t>Jaloane, ținte, indicatori și calendarul de monitorizare și implementare aplicabile sprijinului financiar nerambursabil</w:t>
      </w:r>
    </w:p>
    <w:tbl>
      <w:tblPr>
        <w:tblW w:w="16160" w:type="dxa"/>
        <w:jc w:val="center"/>
        <w:tblLayout w:type="fixed"/>
        <w:tblLook w:val="04A0" w:firstRow="1" w:lastRow="0" w:firstColumn="1" w:lastColumn="0" w:noHBand="0" w:noVBand="1"/>
      </w:tblPr>
      <w:tblGrid>
        <w:gridCol w:w="1134"/>
        <w:gridCol w:w="1555"/>
        <w:gridCol w:w="992"/>
        <w:gridCol w:w="1564"/>
        <w:gridCol w:w="1838"/>
        <w:gridCol w:w="992"/>
        <w:gridCol w:w="992"/>
        <w:gridCol w:w="709"/>
        <w:gridCol w:w="851"/>
        <w:gridCol w:w="708"/>
        <w:gridCol w:w="4825"/>
      </w:tblGrid>
      <w:tr w:rsidR="00386F4B" w14:paraId="4FD34310" w14:textId="77777777">
        <w:trPr>
          <w:trHeight w:val="590"/>
          <w:tblHeader/>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3C653B" w14:textId="77777777" w:rsidR="00386F4B" w:rsidRDefault="001C4536">
            <w:pPr>
              <w:pStyle w:val="P68B1DB1-Normal5"/>
              <w:spacing w:after="0"/>
              <w:jc w:val="center"/>
              <w:rPr>
                <w:rFonts w:eastAsia="Times New Roman"/>
                <w:bCs/>
                <w:noProof/>
              </w:rPr>
            </w:pPr>
            <w:r>
              <w:rPr>
                <w:noProof/>
              </w:rPr>
              <w:t>Număr secvențial</w:t>
            </w:r>
          </w:p>
        </w:tc>
        <w:tc>
          <w:tcPr>
            <w:tcW w:w="15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0044041" w14:textId="77777777" w:rsidR="00386F4B" w:rsidRDefault="001C4536">
            <w:pPr>
              <w:pStyle w:val="P68B1DB1-Normal5"/>
              <w:spacing w:after="0"/>
              <w:jc w:val="center"/>
              <w:rPr>
                <w:rFonts w:eastAsia="Times New Roman"/>
                <w:bCs/>
                <w:noProof/>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21E3D1" w14:textId="0EE0643C" w:rsidR="00386F4B" w:rsidRDefault="001C4536">
            <w:pPr>
              <w:pStyle w:val="P68B1DB1-Normal5"/>
              <w:spacing w:after="0"/>
              <w:jc w:val="center"/>
              <w:rPr>
                <w:rFonts w:eastAsia="Times New Roman"/>
                <w:bCs/>
                <w:noProof/>
              </w:rPr>
            </w:pPr>
            <w:r>
              <w:rPr>
                <w:noProof/>
              </w:rPr>
              <w:t>Etapă/Obiectiv</w:t>
            </w:r>
          </w:p>
        </w:tc>
        <w:tc>
          <w:tcPr>
            <w:tcW w:w="1564" w:type="dxa"/>
            <w:vMerge w:val="restart"/>
            <w:tcBorders>
              <w:top w:val="single" w:sz="4" w:space="0" w:color="auto"/>
              <w:left w:val="nil"/>
              <w:bottom w:val="single" w:sz="4" w:space="0" w:color="auto"/>
              <w:right w:val="single" w:sz="4" w:space="0" w:color="auto"/>
            </w:tcBorders>
            <w:shd w:val="clear" w:color="auto" w:fill="BDD7EE"/>
            <w:vAlign w:val="center"/>
            <w:hideMark/>
          </w:tcPr>
          <w:p w14:paraId="152D997A" w14:textId="77777777" w:rsidR="00386F4B" w:rsidRDefault="001C4536">
            <w:pPr>
              <w:pStyle w:val="P68B1DB1-Normal5"/>
              <w:spacing w:after="0"/>
              <w:jc w:val="center"/>
              <w:rPr>
                <w:rFonts w:eastAsia="Times New Roman"/>
                <w:bCs/>
                <w:noProof/>
              </w:rPr>
            </w:pPr>
            <w:r>
              <w:rPr>
                <w:noProof/>
              </w:rPr>
              <w:t>Nume</w:t>
            </w:r>
          </w:p>
        </w:tc>
        <w:tc>
          <w:tcPr>
            <w:tcW w:w="18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1659AEA" w14:textId="355AD8CE" w:rsidR="00386F4B" w:rsidRDefault="001C4536">
            <w:pPr>
              <w:pStyle w:val="P68B1DB1-Normal6"/>
              <w:spacing w:after="0"/>
              <w:jc w:val="center"/>
              <w:rPr>
                <w:rFonts w:eastAsia="Times New Roman"/>
                <w:b/>
                <w:bCs/>
                <w:noProof/>
              </w:rPr>
            </w:pPr>
            <w:r>
              <w:rPr>
                <w:b/>
                <w:noProof/>
              </w:rPr>
              <w:t>Indicatori calitativi</w:t>
            </w:r>
            <w:r>
              <w:rPr>
                <w:noProof/>
              </w:rPr>
              <w:br/>
            </w:r>
            <w:r>
              <w:rPr>
                <w:b/>
                <w:noProof/>
              </w:rPr>
              <w:t>(pentru jaloane)</w:t>
            </w:r>
          </w:p>
        </w:tc>
        <w:tc>
          <w:tcPr>
            <w:tcW w:w="2693" w:type="dxa"/>
            <w:gridSpan w:val="3"/>
            <w:tcBorders>
              <w:top w:val="single" w:sz="4" w:space="0" w:color="auto"/>
              <w:left w:val="nil"/>
              <w:bottom w:val="single" w:sz="4" w:space="0" w:color="auto"/>
              <w:right w:val="single" w:sz="4" w:space="0" w:color="auto"/>
            </w:tcBorders>
            <w:shd w:val="clear" w:color="auto" w:fill="BDD7EE"/>
            <w:vAlign w:val="center"/>
            <w:hideMark/>
          </w:tcPr>
          <w:p w14:paraId="01F4C254" w14:textId="6D319049" w:rsidR="00386F4B" w:rsidRDefault="001C4536">
            <w:pPr>
              <w:pStyle w:val="P68B1DB1-Normal6"/>
              <w:spacing w:after="0"/>
              <w:jc w:val="center"/>
              <w:rPr>
                <w:rFonts w:eastAsia="Times New Roman"/>
                <w:b/>
                <w:bCs/>
                <w:noProof/>
              </w:rPr>
            </w:pPr>
            <w:r>
              <w:rPr>
                <w:b/>
                <w:noProof/>
              </w:rPr>
              <w:t>Indicatori cantitativi</w:t>
            </w:r>
            <w:r>
              <w:rPr>
                <w:noProof/>
              </w:rPr>
              <w:br/>
            </w:r>
            <w:r>
              <w:rPr>
                <w:b/>
                <w:noProof/>
              </w:rPr>
              <w:t>(pentru obiective)</w:t>
            </w:r>
          </w:p>
        </w:tc>
        <w:tc>
          <w:tcPr>
            <w:tcW w:w="1559" w:type="dxa"/>
            <w:gridSpan w:val="2"/>
            <w:tcBorders>
              <w:top w:val="single" w:sz="4" w:space="0" w:color="auto"/>
              <w:left w:val="nil"/>
              <w:bottom w:val="single" w:sz="4" w:space="0" w:color="auto"/>
              <w:right w:val="single" w:sz="4" w:space="0" w:color="auto"/>
            </w:tcBorders>
            <w:shd w:val="clear" w:color="auto" w:fill="BDD7EE"/>
            <w:vAlign w:val="center"/>
            <w:hideMark/>
          </w:tcPr>
          <w:p w14:paraId="25CFB04A" w14:textId="59034887" w:rsidR="00386F4B" w:rsidRDefault="001C4536">
            <w:pPr>
              <w:pStyle w:val="P68B1DB1-Normal5"/>
              <w:spacing w:after="0"/>
              <w:jc w:val="center"/>
              <w:rPr>
                <w:rFonts w:eastAsia="Times New Roman"/>
                <w:bCs/>
                <w:noProof/>
              </w:rPr>
            </w:pPr>
            <w:r>
              <w:rPr>
                <w:noProof/>
              </w:rPr>
              <w:t>Calendar orientativ pentru finalizare</w:t>
            </w:r>
          </w:p>
        </w:tc>
        <w:tc>
          <w:tcPr>
            <w:tcW w:w="48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AABAF6" w14:textId="77777777" w:rsidR="00386F4B" w:rsidRDefault="001C4536">
            <w:pPr>
              <w:pStyle w:val="P68B1DB1-Normal5"/>
              <w:spacing w:after="0"/>
              <w:jc w:val="center"/>
              <w:rPr>
                <w:rFonts w:eastAsia="Times New Roman"/>
                <w:bCs/>
                <w:noProof/>
              </w:rPr>
            </w:pPr>
            <w:r>
              <w:rPr>
                <w:noProof/>
              </w:rPr>
              <w:t>Descrierea fiecărui jalon și a fiecărei ținte</w:t>
            </w:r>
          </w:p>
        </w:tc>
      </w:tr>
      <w:tr w:rsidR="00386F4B" w14:paraId="6C17D9C0" w14:textId="77777777">
        <w:trPr>
          <w:trHeight w:val="503"/>
          <w:tblHeader/>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6C09287" w14:textId="77777777" w:rsidR="00386F4B" w:rsidRDefault="00386F4B">
            <w:pPr>
              <w:spacing w:after="0"/>
              <w:jc w:val="center"/>
              <w:rPr>
                <w:rFonts w:ascii="Times New Roman" w:eastAsia="Times New Roman" w:hAnsi="Times New Roman"/>
                <w:b/>
                <w:bCs/>
                <w:noProof/>
                <w:sz w:val="18"/>
                <w:szCs w:val="18"/>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54C23D74" w14:textId="77777777" w:rsidR="00386F4B" w:rsidRDefault="00386F4B">
            <w:pPr>
              <w:spacing w:after="0"/>
              <w:rPr>
                <w:rFonts w:ascii="Times New Roman" w:eastAsia="Times New Roman" w:hAnsi="Times New Roman"/>
                <w:b/>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ABC6116" w14:textId="77777777" w:rsidR="00386F4B" w:rsidRDefault="00386F4B">
            <w:pPr>
              <w:spacing w:after="0"/>
              <w:jc w:val="center"/>
              <w:rPr>
                <w:rFonts w:ascii="Times New Roman" w:eastAsia="Times New Roman" w:hAnsi="Times New Roman"/>
                <w:b/>
                <w:bCs/>
                <w:noProof/>
                <w:sz w:val="18"/>
                <w:szCs w:val="18"/>
              </w:rPr>
            </w:pPr>
          </w:p>
        </w:tc>
        <w:tc>
          <w:tcPr>
            <w:tcW w:w="1564" w:type="dxa"/>
            <w:vMerge/>
            <w:tcBorders>
              <w:top w:val="single" w:sz="4" w:space="0" w:color="auto"/>
              <w:left w:val="single" w:sz="4" w:space="0" w:color="auto"/>
              <w:bottom w:val="single" w:sz="4" w:space="0" w:color="auto"/>
              <w:right w:val="single" w:sz="4" w:space="0" w:color="auto"/>
            </w:tcBorders>
            <w:vAlign w:val="center"/>
            <w:hideMark/>
          </w:tcPr>
          <w:p w14:paraId="67E54994" w14:textId="77777777" w:rsidR="00386F4B" w:rsidRDefault="00386F4B">
            <w:pPr>
              <w:spacing w:after="0"/>
              <w:rPr>
                <w:rFonts w:ascii="Times New Roman" w:eastAsia="Times New Roman" w:hAnsi="Times New Roman"/>
                <w:b/>
                <w:bCs/>
                <w:noProof/>
                <w:sz w:val="18"/>
                <w:szCs w:val="18"/>
              </w:rPr>
            </w:pPr>
          </w:p>
        </w:tc>
        <w:tc>
          <w:tcPr>
            <w:tcW w:w="1838" w:type="dxa"/>
            <w:vMerge/>
            <w:tcBorders>
              <w:top w:val="single" w:sz="4" w:space="0" w:color="auto"/>
              <w:left w:val="single" w:sz="4" w:space="0" w:color="auto"/>
              <w:bottom w:val="single" w:sz="4" w:space="0" w:color="auto"/>
              <w:right w:val="single" w:sz="4" w:space="0" w:color="auto"/>
            </w:tcBorders>
            <w:vAlign w:val="center"/>
            <w:hideMark/>
          </w:tcPr>
          <w:p w14:paraId="6244A2A2" w14:textId="77777777" w:rsidR="00386F4B" w:rsidRDefault="00386F4B">
            <w:pPr>
              <w:spacing w:after="0"/>
              <w:rPr>
                <w:rFonts w:ascii="Times New Roman" w:eastAsia="Times New Roman" w:hAnsi="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2001F5" w14:textId="77777777" w:rsidR="00386F4B" w:rsidRDefault="001C4536">
            <w:pPr>
              <w:pStyle w:val="P68B1DB1-Normal5"/>
              <w:spacing w:after="0"/>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CF7FD6E" w14:textId="7DA1D460" w:rsidR="00386F4B" w:rsidRDefault="001C4536">
            <w:pPr>
              <w:pStyle w:val="P68B1DB1-Normal5"/>
              <w:spacing w:after="0"/>
              <w:jc w:val="center"/>
              <w:rPr>
                <w:rFonts w:eastAsia="Times New Roman"/>
                <w:bCs/>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0C22E51" w14:textId="445D5804" w:rsidR="00386F4B" w:rsidRDefault="001C4536">
            <w:pPr>
              <w:pStyle w:val="P68B1DB1-Normal5"/>
              <w:spacing w:after="0"/>
              <w:jc w:val="center"/>
              <w:rPr>
                <w:rFonts w:eastAsia="Times New Roman"/>
                <w:bCs/>
                <w:noProof/>
              </w:rPr>
            </w:pPr>
            <w:r>
              <w:rPr>
                <w:noProof/>
              </w:rPr>
              <w:t>Obiectiv</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477AC98" w14:textId="77777777" w:rsidR="00386F4B" w:rsidRDefault="001C4536">
            <w:pPr>
              <w:pStyle w:val="P68B1DB1-Normal5"/>
              <w:spacing w:after="0"/>
              <w:jc w:val="center"/>
              <w:rPr>
                <w:rFonts w:eastAsia="Times New Roman"/>
                <w:bCs/>
                <w:noProof/>
              </w:rPr>
            </w:pPr>
            <w:r>
              <w:rPr>
                <w:noProof/>
              </w:rPr>
              <w:t>Trimestru</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2534E3" w14:textId="77777777" w:rsidR="00386F4B" w:rsidRDefault="001C4536">
            <w:pPr>
              <w:pStyle w:val="P68B1DB1-Normal5"/>
              <w:spacing w:after="0"/>
              <w:jc w:val="center"/>
              <w:rPr>
                <w:rFonts w:eastAsia="Times New Roman"/>
                <w:bCs/>
                <w:noProof/>
              </w:rPr>
            </w:pPr>
            <w:r>
              <w:rPr>
                <w:noProof/>
              </w:rPr>
              <w:t>Anul</w:t>
            </w:r>
          </w:p>
        </w:tc>
        <w:tc>
          <w:tcPr>
            <w:tcW w:w="4825" w:type="dxa"/>
            <w:vMerge/>
            <w:tcBorders>
              <w:top w:val="single" w:sz="4" w:space="0" w:color="auto"/>
              <w:left w:val="single" w:sz="4" w:space="0" w:color="auto"/>
              <w:bottom w:val="single" w:sz="4" w:space="0" w:color="auto"/>
              <w:right w:val="single" w:sz="4" w:space="0" w:color="auto"/>
            </w:tcBorders>
            <w:vAlign w:val="center"/>
            <w:hideMark/>
          </w:tcPr>
          <w:p w14:paraId="646AB112" w14:textId="77777777" w:rsidR="00386F4B" w:rsidRDefault="00386F4B">
            <w:pPr>
              <w:spacing w:after="0"/>
              <w:rPr>
                <w:rFonts w:ascii="Times New Roman" w:eastAsia="Times New Roman" w:hAnsi="Times New Roman"/>
                <w:b/>
                <w:bCs/>
                <w:noProof/>
                <w:sz w:val="18"/>
                <w:szCs w:val="18"/>
              </w:rPr>
            </w:pPr>
          </w:p>
        </w:tc>
      </w:tr>
      <w:tr w:rsidR="00386F4B" w14:paraId="7585E020"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A098F43" w14:textId="5A2489C4" w:rsidR="00386F4B" w:rsidRDefault="001C4536">
            <w:pPr>
              <w:pStyle w:val="P68B1DB1-Normal7"/>
              <w:spacing w:after="0"/>
              <w:jc w:val="center"/>
              <w:rPr>
                <w:rFonts w:eastAsia="Times New Roman"/>
                <w:noProof/>
              </w:rPr>
            </w:pPr>
            <w:r>
              <w:rPr>
                <w:noProof/>
              </w:rPr>
              <w:t>54</w:t>
            </w:r>
          </w:p>
        </w:tc>
        <w:tc>
          <w:tcPr>
            <w:tcW w:w="1555" w:type="dxa"/>
            <w:tcBorders>
              <w:top w:val="single" w:sz="4" w:space="0" w:color="auto"/>
              <w:left w:val="nil"/>
              <w:bottom w:val="single" w:sz="4" w:space="0" w:color="auto"/>
              <w:right w:val="single" w:sz="4" w:space="0" w:color="auto"/>
            </w:tcBorders>
            <w:shd w:val="clear" w:color="auto" w:fill="C6EFCE"/>
            <w:noWrap/>
          </w:tcPr>
          <w:p w14:paraId="0BC9E891" w14:textId="3FD898A4" w:rsidR="00386F4B" w:rsidRDefault="001C4536">
            <w:pPr>
              <w:pStyle w:val="P68B1DB1-Normal7"/>
              <w:spacing w:after="0"/>
              <w:rPr>
                <w:rFonts w:eastAsia="Times New Roman"/>
                <w:noProof/>
              </w:rPr>
            </w:pPr>
            <w:r>
              <w:rPr>
                <w:noProof/>
              </w:rPr>
              <w:t>6 – digitalizarea – Strategia digitală</w:t>
            </w:r>
          </w:p>
        </w:tc>
        <w:tc>
          <w:tcPr>
            <w:tcW w:w="992" w:type="dxa"/>
            <w:tcBorders>
              <w:top w:val="single" w:sz="4" w:space="0" w:color="auto"/>
              <w:left w:val="nil"/>
              <w:bottom w:val="single" w:sz="4" w:space="0" w:color="auto"/>
              <w:right w:val="single" w:sz="4" w:space="0" w:color="auto"/>
            </w:tcBorders>
            <w:shd w:val="clear" w:color="auto" w:fill="C6EFCE"/>
            <w:noWrap/>
          </w:tcPr>
          <w:p w14:paraId="5BEBB361" w14:textId="77777777" w:rsidR="00386F4B" w:rsidRDefault="001C4536">
            <w:pPr>
              <w:pStyle w:val="P68B1DB1-Normal7"/>
              <w:spacing w:after="0"/>
              <w:jc w:val="center"/>
              <w:rPr>
                <w:rFonts w:eastAsia="Times New Roman"/>
                <w:noProof/>
              </w:rPr>
            </w:pPr>
            <w:r>
              <w:rPr>
                <w:noProof/>
              </w:rPr>
              <w:t>Etapă</w:t>
            </w:r>
          </w:p>
        </w:tc>
        <w:tc>
          <w:tcPr>
            <w:tcW w:w="1564" w:type="dxa"/>
            <w:tcBorders>
              <w:top w:val="single" w:sz="4" w:space="0" w:color="auto"/>
              <w:left w:val="nil"/>
              <w:bottom w:val="single" w:sz="4" w:space="0" w:color="auto"/>
              <w:right w:val="single" w:sz="4" w:space="0" w:color="auto"/>
            </w:tcBorders>
            <w:shd w:val="clear" w:color="auto" w:fill="C6EFCE"/>
            <w:noWrap/>
          </w:tcPr>
          <w:p w14:paraId="7C4D6C9F" w14:textId="46C607DC" w:rsidR="00386F4B" w:rsidRDefault="001C4536">
            <w:pPr>
              <w:pStyle w:val="P68B1DB1-Normal7"/>
              <w:spacing w:after="0"/>
              <w:rPr>
                <w:rFonts w:eastAsia="Times New Roman"/>
                <w:noProof/>
              </w:rPr>
            </w:pPr>
            <w:r>
              <w:rPr>
                <w:noProof/>
              </w:rPr>
              <w:t>Adoptarea unei noi „strategii digitale” în Legea finanțelor din 2022 și a planului de punere în aplicare.</w:t>
            </w:r>
          </w:p>
        </w:tc>
        <w:tc>
          <w:tcPr>
            <w:tcW w:w="1838" w:type="dxa"/>
            <w:tcBorders>
              <w:top w:val="single" w:sz="4" w:space="0" w:color="auto"/>
              <w:left w:val="nil"/>
              <w:bottom w:val="single" w:sz="4" w:space="0" w:color="auto"/>
              <w:right w:val="single" w:sz="4" w:space="0" w:color="auto"/>
            </w:tcBorders>
            <w:shd w:val="clear" w:color="auto" w:fill="C6EFCE"/>
            <w:noWrap/>
          </w:tcPr>
          <w:p w14:paraId="414D0E8A" w14:textId="2797FFF8" w:rsidR="00386F4B" w:rsidRDefault="001C4536">
            <w:pPr>
              <w:pStyle w:val="P68B1DB1-Normal7"/>
              <w:spacing w:after="0"/>
              <w:rPr>
                <w:rFonts w:eastAsia="Times New Roman"/>
                <w:noProof/>
              </w:rPr>
            </w:pPr>
            <w:r>
              <w:rPr>
                <w:noProof/>
              </w:rPr>
              <w:t>Guvernul danez finalizează negocierile cu partidele politice în vederea adoptării unui final care va fi pus în aplicare în Legea finanțelor pentru 2022 și a unui plan de punere în aplicare corespunzător.</w:t>
            </w:r>
          </w:p>
        </w:tc>
        <w:tc>
          <w:tcPr>
            <w:tcW w:w="992" w:type="dxa"/>
            <w:tcBorders>
              <w:top w:val="single" w:sz="4" w:space="0" w:color="auto"/>
              <w:left w:val="nil"/>
              <w:bottom w:val="single" w:sz="4" w:space="0" w:color="auto"/>
              <w:right w:val="single" w:sz="4" w:space="0" w:color="auto"/>
            </w:tcBorders>
            <w:shd w:val="clear" w:color="auto" w:fill="C6EFCE"/>
            <w:noWrap/>
          </w:tcPr>
          <w:p w14:paraId="4433AADC" w14:textId="4C067615"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D2E94E3" w14:textId="2EECDB4C" w:rsidR="00386F4B" w:rsidRDefault="00386F4B">
            <w:pPr>
              <w:spacing w:after="0"/>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4F128F92" w14:textId="4FA5BA04" w:rsidR="00386F4B" w:rsidRDefault="00386F4B">
            <w:pPr>
              <w:spacing w:after="0"/>
              <w:jc w:val="center"/>
              <w:rPr>
                <w:rFonts w:ascii="Times New Roman" w:eastAsia="Times New Roman" w:hAnsi="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tcPr>
          <w:p w14:paraId="161ABC58" w14:textId="77777777" w:rsidR="00386F4B" w:rsidRDefault="001C4536">
            <w:pPr>
              <w:pStyle w:val="P68B1DB1-Normal7"/>
              <w:spacing w:after="0"/>
              <w:jc w:val="center"/>
              <w:rPr>
                <w:rFonts w:eastAsia="Times New Roman"/>
                <w:noProof/>
              </w:rPr>
            </w:pPr>
            <w:r>
              <w:rPr>
                <w:noProof/>
              </w:rPr>
              <w:t>Î1</w:t>
            </w:r>
          </w:p>
        </w:tc>
        <w:tc>
          <w:tcPr>
            <w:tcW w:w="708" w:type="dxa"/>
            <w:tcBorders>
              <w:top w:val="single" w:sz="4" w:space="0" w:color="auto"/>
              <w:left w:val="nil"/>
              <w:bottom w:val="single" w:sz="4" w:space="0" w:color="auto"/>
              <w:right w:val="single" w:sz="4" w:space="0" w:color="auto"/>
            </w:tcBorders>
            <w:shd w:val="clear" w:color="auto" w:fill="C6EFCE"/>
            <w:noWrap/>
          </w:tcPr>
          <w:p w14:paraId="1AB82974" w14:textId="77777777" w:rsidR="00386F4B" w:rsidRDefault="001C4536">
            <w:pPr>
              <w:pStyle w:val="P68B1DB1-Normal7"/>
              <w:spacing w:after="0"/>
              <w:jc w:val="center"/>
              <w:rPr>
                <w:rFonts w:eastAsia="Times New Roman"/>
                <w:noProof/>
              </w:rPr>
            </w:pPr>
            <w:r>
              <w:rPr>
                <w:noProof/>
              </w:rPr>
              <w:t>2022</w:t>
            </w:r>
          </w:p>
        </w:tc>
        <w:tc>
          <w:tcPr>
            <w:tcW w:w="4825" w:type="dxa"/>
            <w:tcBorders>
              <w:top w:val="single" w:sz="4" w:space="0" w:color="auto"/>
              <w:left w:val="nil"/>
              <w:bottom w:val="single" w:sz="4" w:space="0" w:color="auto"/>
              <w:right w:val="single" w:sz="4" w:space="0" w:color="auto"/>
            </w:tcBorders>
            <w:shd w:val="clear" w:color="auto" w:fill="C6EFCE"/>
            <w:noWrap/>
          </w:tcPr>
          <w:p w14:paraId="261B046F" w14:textId="3829D2BD" w:rsidR="00386F4B" w:rsidRDefault="001C4536">
            <w:pPr>
              <w:pStyle w:val="P68B1DB1-Normal7"/>
              <w:spacing w:after="0"/>
              <w:rPr>
                <w:rFonts w:eastAsia="Times New Roman"/>
                <w:noProof/>
              </w:rPr>
            </w:pPr>
            <w:r>
              <w:rPr>
                <w:noProof/>
              </w:rPr>
              <w:t xml:space="preserve">1) pe baza recomandărilor „parteneriatului digital” și în urma negocierilor cu partidele politice pentru adoptarea unei strategii finale, inițiativele cu costuri sunt încorporate în Legea finanțelor din 2022. 2) strategia abordează principalele provocări identificate de parteneriatul digital. Obiectivele „strategiei digitale” sunt următoarele: 1. Crearea sectorului public digital al viitorului prin modernizarea continuă a infrastructurii digitale care să răspundă nevoilor tuturor cetățenilor și întreprinderilor și prin consolidarea conectivității. 2. Asigurarea profesiilor digitale și a locurilor de muncă ale viitorului prin consolidarea digitalizării în cadrul întreprinderilor și al industriei, sprijinind creșterea economică și comerțul cu bunuri și servicii. 3. Crearea unor oportunități mai bune de co-creare și inovare prin utilizarea noilor tehnologii și a parteneriatelor public-privat pentru a raționaliza și a îmbunătăți serviciile digitale publice, pentru a accelera tranziția digitală a întreprinderilor și pentru a sprijini atenuarea schimbărilor climatice. 4. Crearea unei societăți bazate pe date prin promovarea unui acces mai bun la date, a unor infrastructuri de date sigure și interoperabile și a unui cadru de reglementare adaptat mediului digital pentru a îmbunătăți digitalizarea IMM-urilor, a sistemelor de sănătate și a serviciilor digitale. 5. Crearea unui cadru pentru Danemarca adecvat pentru un viitor digital, menținând în același timp cele mai bune valori ale societății prin consolidarea securității cibernetice și a informațiilor, a aptitudinilor și competențelor digitale în beneficiul tuturor cetățenilor, întreprinderilor și angajaților 3) Ministerul de Finanțe furnizează un „plan de punere în aplicare”. Aceasta include o listă de măsuri convenite în cadrul noii strategii digitale pentru atingerea celor cinci obiective, inclusiv descrieri detaliate ale inițiativelor concrete, ale grupurilor-țintă, ale finanțării și ale costurilor în conformitate cu Regulamentul (UE) 241/2021. Planul de punere în aplicare include, de asemenea, alocarea bugetară între diferitele obiective, ministerele/agențiile responsabile și o listă a actelor legislative și de reglementare relevante care trebuie modificate. </w:t>
            </w:r>
          </w:p>
        </w:tc>
      </w:tr>
      <w:tr w:rsidR="00386F4B" w14:paraId="07993956"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4679B57" w14:textId="682962D9" w:rsidR="00386F4B" w:rsidRDefault="001C4536">
            <w:pPr>
              <w:pStyle w:val="P68B1DB1-Normal7"/>
              <w:spacing w:after="0"/>
              <w:jc w:val="center"/>
              <w:rPr>
                <w:rFonts w:eastAsia="Times New Roman"/>
                <w:noProof/>
              </w:rPr>
            </w:pPr>
            <w:r>
              <w:rPr>
                <w:noProof/>
              </w:rPr>
              <w:t>57</w:t>
            </w:r>
          </w:p>
        </w:tc>
        <w:tc>
          <w:tcPr>
            <w:tcW w:w="1555" w:type="dxa"/>
            <w:tcBorders>
              <w:top w:val="single" w:sz="4" w:space="0" w:color="auto"/>
              <w:left w:val="nil"/>
              <w:bottom w:val="single" w:sz="4" w:space="0" w:color="auto"/>
              <w:right w:val="single" w:sz="4" w:space="0" w:color="auto"/>
            </w:tcBorders>
            <w:shd w:val="clear" w:color="auto" w:fill="C6EFCE"/>
            <w:noWrap/>
          </w:tcPr>
          <w:p w14:paraId="25BF2ABB" w14:textId="55A90904" w:rsidR="00386F4B" w:rsidRDefault="001C4536">
            <w:pPr>
              <w:pStyle w:val="P68B1DB1-Normal7"/>
              <w:spacing w:after="0"/>
              <w:rPr>
                <w:rFonts w:eastAsia="Times New Roman"/>
                <w:noProof/>
              </w:rPr>
            </w:pPr>
            <w:r>
              <w:rPr>
                <w:noProof/>
              </w:rPr>
              <w:t xml:space="preserve">6 – digitalizarea – O strategie pentru sectorul public digital și serviciile viitorului </w:t>
            </w:r>
          </w:p>
        </w:tc>
        <w:tc>
          <w:tcPr>
            <w:tcW w:w="992" w:type="dxa"/>
            <w:tcBorders>
              <w:top w:val="single" w:sz="4" w:space="0" w:color="auto"/>
              <w:left w:val="nil"/>
              <w:bottom w:val="single" w:sz="4" w:space="0" w:color="auto"/>
              <w:right w:val="single" w:sz="4" w:space="0" w:color="auto"/>
            </w:tcBorders>
            <w:shd w:val="clear" w:color="auto" w:fill="C6EFCE"/>
            <w:noWrap/>
          </w:tcPr>
          <w:p w14:paraId="31D6FE68" w14:textId="77777777" w:rsidR="00386F4B" w:rsidRDefault="001C4536">
            <w:pPr>
              <w:pStyle w:val="P68B1DB1-Normal7"/>
              <w:spacing w:after="0"/>
              <w:jc w:val="center"/>
              <w:rPr>
                <w:rFonts w:eastAsia="Times New Roman"/>
                <w:noProof/>
              </w:rPr>
            </w:pPr>
            <w:r>
              <w:rPr>
                <w:noProof/>
              </w:rPr>
              <w:t>Țintă</w:t>
            </w:r>
          </w:p>
        </w:tc>
        <w:tc>
          <w:tcPr>
            <w:tcW w:w="1564" w:type="dxa"/>
            <w:tcBorders>
              <w:top w:val="single" w:sz="4" w:space="0" w:color="auto"/>
              <w:left w:val="nil"/>
              <w:bottom w:val="single" w:sz="4" w:space="0" w:color="auto"/>
              <w:right w:val="single" w:sz="4" w:space="0" w:color="auto"/>
            </w:tcBorders>
            <w:shd w:val="clear" w:color="auto" w:fill="C6EFCE"/>
            <w:noWrap/>
          </w:tcPr>
          <w:p w14:paraId="1FEAB7A5" w14:textId="095A8CDC" w:rsidR="00386F4B" w:rsidRDefault="001C4536">
            <w:pPr>
              <w:pStyle w:val="P68B1DB1-Normal7"/>
              <w:spacing w:after="0"/>
              <w:rPr>
                <w:rFonts w:eastAsia="Times New Roman"/>
                <w:noProof/>
              </w:rPr>
            </w:pPr>
            <w:r>
              <w:rPr>
                <w:noProof/>
              </w:rPr>
              <w:t>Cel puțin 7 de autorități publice au primit finanțare pentru proiecte în domeniul IA.</w:t>
            </w:r>
          </w:p>
        </w:tc>
        <w:tc>
          <w:tcPr>
            <w:tcW w:w="1838" w:type="dxa"/>
            <w:tcBorders>
              <w:top w:val="single" w:sz="4" w:space="0" w:color="auto"/>
              <w:left w:val="nil"/>
              <w:bottom w:val="single" w:sz="4" w:space="0" w:color="auto"/>
              <w:right w:val="single" w:sz="4" w:space="0" w:color="auto"/>
            </w:tcBorders>
            <w:shd w:val="clear" w:color="auto" w:fill="C6EFCE"/>
            <w:noWrap/>
          </w:tcPr>
          <w:p w14:paraId="0A9402F2"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6B41B4C2" w14:textId="77777777" w:rsidR="00386F4B" w:rsidRDefault="001C4536">
            <w:pPr>
              <w:pStyle w:val="P68B1DB1-Normal7"/>
              <w:spacing w:after="0"/>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52C0752E" w14:textId="77777777" w:rsidR="00386F4B" w:rsidRDefault="001C4536">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3C5C458B" w14:textId="77777777" w:rsidR="00386F4B" w:rsidRDefault="001C4536">
            <w:pPr>
              <w:pStyle w:val="P68B1DB1-Normal7"/>
              <w:spacing w:after="0"/>
              <w:jc w:val="center"/>
              <w:rPr>
                <w:rFonts w:eastAsia="Times New Roman"/>
                <w:noProof/>
              </w:rPr>
            </w:pPr>
            <w:r>
              <w:rPr>
                <w:noProof/>
              </w:rPr>
              <w:t>7</w:t>
            </w:r>
          </w:p>
        </w:tc>
        <w:tc>
          <w:tcPr>
            <w:tcW w:w="851" w:type="dxa"/>
            <w:tcBorders>
              <w:top w:val="single" w:sz="4" w:space="0" w:color="auto"/>
              <w:left w:val="nil"/>
              <w:bottom w:val="single" w:sz="4" w:space="0" w:color="auto"/>
              <w:right w:val="single" w:sz="4" w:space="0" w:color="auto"/>
            </w:tcBorders>
            <w:shd w:val="clear" w:color="auto" w:fill="C6EFCE"/>
            <w:noWrap/>
          </w:tcPr>
          <w:p w14:paraId="3AE4CB8D"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7661A2D5" w14:textId="04365754" w:rsidR="00386F4B" w:rsidRDefault="001C4536">
            <w:pPr>
              <w:pStyle w:val="P68B1DB1-Normal7"/>
              <w:spacing w:after="0"/>
              <w:jc w:val="center"/>
              <w:rPr>
                <w:rFonts w:eastAsia="Times New Roman"/>
                <w:noProof/>
              </w:rPr>
            </w:pPr>
            <w:r>
              <w:rPr>
                <w:noProof/>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1AB0B194" w14:textId="517CD444" w:rsidR="00386F4B" w:rsidRDefault="001C4536">
            <w:pPr>
              <w:pStyle w:val="P68B1DB1-Normal7"/>
              <w:spacing w:after="0"/>
              <w:rPr>
                <w:rFonts w:eastAsia="Times New Roman"/>
                <w:noProof/>
              </w:rPr>
            </w:pPr>
            <w:r>
              <w:rPr>
                <w:noProof/>
              </w:rPr>
              <w:t>Cel puțin șapte autorități publice au primit finanțare pentru proiecte în domeniul IA.</w:t>
            </w:r>
          </w:p>
        </w:tc>
      </w:tr>
      <w:tr w:rsidR="00386F4B" w14:paraId="409411F9"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393F0F" w14:textId="77777777" w:rsidR="00386F4B" w:rsidRDefault="001C4536">
            <w:pPr>
              <w:pStyle w:val="P68B1DB1-Normal7"/>
              <w:spacing w:after="0"/>
              <w:jc w:val="center"/>
              <w:rPr>
                <w:rFonts w:eastAsia="Times New Roman"/>
                <w:noProof/>
              </w:rPr>
            </w:pPr>
            <w:r>
              <w:rPr>
                <w:noProof/>
              </w:rPr>
              <w:t>58</w:t>
            </w:r>
          </w:p>
        </w:tc>
        <w:tc>
          <w:tcPr>
            <w:tcW w:w="1555" w:type="dxa"/>
            <w:tcBorders>
              <w:top w:val="single" w:sz="4" w:space="0" w:color="auto"/>
              <w:left w:val="nil"/>
              <w:bottom w:val="single" w:sz="4" w:space="0" w:color="auto"/>
              <w:right w:val="single" w:sz="4" w:space="0" w:color="auto"/>
            </w:tcBorders>
            <w:shd w:val="clear" w:color="auto" w:fill="C6EFCE"/>
            <w:noWrap/>
          </w:tcPr>
          <w:p w14:paraId="5B34D95F" w14:textId="3CE803AE" w:rsidR="00386F4B" w:rsidRDefault="001C4536">
            <w:pPr>
              <w:pStyle w:val="P68B1DB1-Normal7"/>
              <w:spacing w:after="0"/>
              <w:rPr>
                <w:rFonts w:eastAsia="Times New Roman"/>
                <w:noProof/>
              </w:rPr>
            </w:pPr>
            <w:r>
              <w:rPr>
                <w:noProof/>
              </w:rPr>
              <w:t xml:space="preserve">6 – digitalizarea – Strategia pentru profesiile și locurile de muncă din domeniul digital ale viitorului </w:t>
            </w:r>
          </w:p>
        </w:tc>
        <w:tc>
          <w:tcPr>
            <w:tcW w:w="992" w:type="dxa"/>
            <w:tcBorders>
              <w:top w:val="single" w:sz="4" w:space="0" w:color="auto"/>
              <w:left w:val="nil"/>
              <w:bottom w:val="single" w:sz="4" w:space="0" w:color="auto"/>
              <w:right w:val="single" w:sz="4" w:space="0" w:color="auto"/>
            </w:tcBorders>
            <w:shd w:val="clear" w:color="auto" w:fill="C6EFCE"/>
            <w:noWrap/>
          </w:tcPr>
          <w:p w14:paraId="1583F0D3" w14:textId="77777777" w:rsidR="00386F4B" w:rsidRDefault="001C4536">
            <w:pPr>
              <w:pStyle w:val="P68B1DB1-Normal7"/>
              <w:spacing w:after="0"/>
              <w:jc w:val="center"/>
              <w:rPr>
                <w:rFonts w:eastAsia="Times New Roman"/>
                <w:noProof/>
              </w:rPr>
            </w:pPr>
            <w:r>
              <w:rPr>
                <w:noProof/>
              </w:rPr>
              <w:t>Țintă</w:t>
            </w:r>
          </w:p>
        </w:tc>
        <w:tc>
          <w:tcPr>
            <w:tcW w:w="1564" w:type="dxa"/>
            <w:tcBorders>
              <w:top w:val="single" w:sz="4" w:space="0" w:color="auto"/>
              <w:left w:val="nil"/>
              <w:bottom w:val="single" w:sz="4" w:space="0" w:color="auto"/>
              <w:right w:val="single" w:sz="4" w:space="0" w:color="auto"/>
            </w:tcBorders>
            <w:shd w:val="clear" w:color="auto" w:fill="C6EFCE"/>
            <w:noWrap/>
          </w:tcPr>
          <w:p w14:paraId="01BA83EE" w14:textId="71DA7F61" w:rsidR="00386F4B" w:rsidRDefault="001C4536">
            <w:pPr>
              <w:pStyle w:val="P68B1DB1-Normal7"/>
              <w:spacing w:after="0"/>
              <w:rPr>
                <w:rFonts w:eastAsia="Times New Roman"/>
                <w:noProof/>
              </w:rPr>
            </w:pPr>
            <w:r>
              <w:rPr>
                <w:noProof/>
              </w:rPr>
              <w:t>Cel puțin 500 de întreprinderi au primit finanțare pentru proiecte digitale.</w:t>
            </w:r>
          </w:p>
        </w:tc>
        <w:tc>
          <w:tcPr>
            <w:tcW w:w="1838" w:type="dxa"/>
            <w:tcBorders>
              <w:top w:val="single" w:sz="4" w:space="0" w:color="auto"/>
              <w:left w:val="nil"/>
              <w:bottom w:val="single" w:sz="4" w:space="0" w:color="auto"/>
              <w:right w:val="single" w:sz="4" w:space="0" w:color="auto"/>
            </w:tcBorders>
            <w:shd w:val="clear" w:color="auto" w:fill="C6EFCE"/>
            <w:noWrap/>
          </w:tcPr>
          <w:p w14:paraId="6B63FA8E"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75900329" w14:textId="77777777" w:rsidR="00386F4B" w:rsidRDefault="001C4536">
            <w:pPr>
              <w:pStyle w:val="P68B1DB1-Normal7"/>
              <w:spacing w:after="0"/>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30D62A1E" w14:textId="77777777" w:rsidR="00386F4B" w:rsidRDefault="001C4536">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231A7BDE" w14:textId="77777777" w:rsidR="00386F4B" w:rsidRDefault="001C4536">
            <w:pPr>
              <w:pStyle w:val="P68B1DB1-Normal7"/>
              <w:spacing w:after="0"/>
              <w:jc w:val="center"/>
              <w:rPr>
                <w:rFonts w:eastAsia="Times New Roman"/>
                <w:noProof/>
              </w:rPr>
            </w:pPr>
            <w:r>
              <w:rPr>
                <w:noProof/>
              </w:rPr>
              <w:t>500</w:t>
            </w:r>
          </w:p>
        </w:tc>
        <w:tc>
          <w:tcPr>
            <w:tcW w:w="851" w:type="dxa"/>
            <w:tcBorders>
              <w:top w:val="single" w:sz="4" w:space="0" w:color="auto"/>
              <w:left w:val="nil"/>
              <w:bottom w:val="single" w:sz="4" w:space="0" w:color="auto"/>
              <w:right w:val="single" w:sz="4" w:space="0" w:color="auto"/>
            </w:tcBorders>
            <w:shd w:val="clear" w:color="auto" w:fill="C6EFCE"/>
            <w:noWrap/>
          </w:tcPr>
          <w:p w14:paraId="4A0ECB9D"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34A62951" w14:textId="33C0DBCF" w:rsidR="00386F4B" w:rsidRDefault="001C4536">
            <w:pPr>
              <w:pStyle w:val="P68B1DB1-Normal7"/>
              <w:spacing w:after="0"/>
              <w:jc w:val="center"/>
              <w:rPr>
                <w:rFonts w:eastAsia="Times New Roman"/>
                <w:noProof/>
              </w:rPr>
            </w:pPr>
            <w:r>
              <w:rPr>
                <w:noProof/>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658BD5C0" w14:textId="67244CE8" w:rsidR="00386F4B" w:rsidRDefault="001C4536">
            <w:pPr>
              <w:pStyle w:val="P68B1DB1-Normal7"/>
              <w:spacing w:after="0"/>
              <w:rPr>
                <w:rFonts w:eastAsia="Times New Roman"/>
                <w:noProof/>
              </w:rPr>
            </w:pPr>
            <w:r>
              <w:rPr>
                <w:noProof/>
              </w:rPr>
              <w:t xml:space="preserve">Cel puțin 500 de întreprinderi au primit finanțare pentru proiecte digitale. </w:t>
            </w:r>
          </w:p>
        </w:tc>
      </w:tr>
      <w:tr w:rsidR="00386F4B" w14:paraId="3552D4E8"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B825487" w14:textId="6C440AFF" w:rsidR="00386F4B" w:rsidRDefault="001C4536">
            <w:pPr>
              <w:pStyle w:val="P68B1DB1-Normal7"/>
              <w:spacing w:after="0"/>
              <w:jc w:val="center"/>
              <w:rPr>
                <w:rFonts w:eastAsia="Times New Roman"/>
                <w:noProof/>
              </w:rPr>
            </w:pPr>
            <w:r>
              <w:rPr>
                <w:noProof/>
              </w:rPr>
              <w:t>59</w:t>
            </w:r>
          </w:p>
        </w:tc>
        <w:tc>
          <w:tcPr>
            <w:tcW w:w="1555" w:type="dxa"/>
            <w:tcBorders>
              <w:top w:val="single" w:sz="4" w:space="0" w:color="auto"/>
              <w:left w:val="nil"/>
              <w:bottom w:val="single" w:sz="4" w:space="0" w:color="auto"/>
              <w:right w:val="single" w:sz="4" w:space="0" w:color="auto"/>
            </w:tcBorders>
            <w:shd w:val="clear" w:color="auto" w:fill="C6EFCE"/>
            <w:noWrap/>
          </w:tcPr>
          <w:p w14:paraId="21F17512" w14:textId="76A75877" w:rsidR="00386F4B" w:rsidRDefault="001C4536">
            <w:pPr>
              <w:pStyle w:val="P68B1DB1-Normal7"/>
              <w:spacing w:after="0"/>
              <w:rPr>
                <w:rFonts w:eastAsia="Times New Roman"/>
                <w:noProof/>
              </w:rPr>
            </w:pPr>
            <w:r>
              <w:rPr>
                <w:noProof/>
              </w:rPr>
              <w:t xml:space="preserve">6 – digitalizarea – Cadru pentru inovare, parteneriate public-privat și utilizarea noilor tehnologii </w:t>
            </w:r>
          </w:p>
        </w:tc>
        <w:tc>
          <w:tcPr>
            <w:tcW w:w="992" w:type="dxa"/>
            <w:tcBorders>
              <w:top w:val="single" w:sz="4" w:space="0" w:color="auto"/>
              <w:left w:val="nil"/>
              <w:bottom w:val="single" w:sz="4" w:space="0" w:color="auto"/>
              <w:right w:val="single" w:sz="4" w:space="0" w:color="auto"/>
            </w:tcBorders>
            <w:shd w:val="clear" w:color="auto" w:fill="C6EFCE"/>
            <w:noWrap/>
          </w:tcPr>
          <w:p w14:paraId="4724E597" w14:textId="77777777" w:rsidR="00386F4B" w:rsidRDefault="001C4536">
            <w:pPr>
              <w:pStyle w:val="P68B1DB1-Normal7"/>
              <w:spacing w:after="0"/>
              <w:jc w:val="center"/>
              <w:rPr>
                <w:rFonts w:eastAsia="Times New Roman"/>
                <w:noProof/>
              </w:rPr>
            </w:pPr>
            <w:r>
              <w:rPr>
                <w:noProof/>
              </w:rPr>
              <w:t>Țintă</w:t>
            </w:r>
          </w:p>
        </w:tc>
        <w:tc>
          <w:tcPr>
            <w:tcW w:w="1564" w:type="dxa"/>
            <w:tcBorders>
              <w:top w:val="single" w:sz="4" w:space="0" w:color="auto"/>
              <w:left w:val="nil"/>
              <w:bottom w:val="single" w:sz="4" w:space="0" w:color="auto"/>
              <w:right w:val="single" w:sz="4" w:space="0" w:color="auto"/>
            </w:tcBorders>
            <w:shd w:val="clear" w:color="auto" w:fill="C6EFCE"/>
            <w:noWrap/>
          </w:tcPr>
          <w:p w14:paraId="6D88B894" w14:textId="07EA61CD" w:rsidR="00386F4B" w:rsidRDefault="001C4536">
            <w:pPr>
              <w:pStyle w:val="P68B1DB1-Normal7"/>
              <w:spacing w:after="0"/>
              <w:rPr>
                <w:rFonts w:eastAsia="Times New Roman"/>
                <w:noProof/>
              </w:rPr>
            </w:pPr>
            <w:r>
              <w:rPr>
                <w:noProof/>
              </w:rPr>
              <w:t>Cel puțin 15 de autorități publice au primit finanțare pentru proiecte tehnologice noi desfășurate în colaborare cu o entitate privată.</w:t>
            </w:r>
          </w:p>
        </w:tc>
        <w:tc>
          <w:tcPr>
            <w:tcW w:w="1838" w:type="dxa"/>
            <w:tcBorders>
              <w:top w:val="single" w:sz="4" w:space="0" w:color="auto"/>
              <w:left w:val="nil"/>
              <w:bottom w:val="single" w:sz="4" w:space="0" w:color="auto"/>
              <w:right w:val="single" w:sz="4" w:space="0" w:color="auto"/>
            </w:tcBorders>
            <w:shd w:val="clear" w:color="auto" w:fill="C6EFCE"/>
            <w:noWrap/>
          </w:tcPr>
          <w:p w14:paraId="311E0718"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6802EAF9" w14:textId="18D2A14C" w:rsidR="00386F4B" w:rsidRDefault="001C4536">
            <w:pPr>
              <w:pStyle w:val="P68B1DB1-Normal7"/>
              <w:spacing w:after="0"/>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52FD48B1" w14:textId="4E916ABA" w:rsidR="00386F4B" w:rsidRDefault="001C4536">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9DAA044" w14:textId="6C66BD48" w:rsidR="00386F4B" w:rsidRDefault="001C4536">
            <w:pPr>
              <w:pStyle w:val="P68B1DB1-Normal7"/>
              <w:spacing w:after="0"/>
              <w:jc w:val="center"/>
              <w:rPr>
                <w:rFonts w:eastAsia="Times New Roman"/>
                <w:noProof/>
              </w:rPr>
            </w:pPr>
            <w:r>
              <w:rPr>
                <w:noProof/>
              </w:rPr>
              <w:t>15</w:t>
            </w:r>
          </w:p>
        </w:tc>
        <w:tc>
          <w:tcPr>
            <w:tcW w:w="851" w:type="dxa"/>
            <w:tcBorders>
              <w:top w:val="single" w:sz="4" w:space="0" w:color="auto"/>
              <w:left w:val="nil"/>
              <w:bottom w:val="single" w:sz="4" w:space="0" w:color="auto"/>
              <w:right w:val="single" w:sz="4" w:space="0" w:color="auto"/>
            </w:tcBorders>
            <w:shd w:val="clear" w:color="auto" w:fill="C6EFCE"/>
            <w:noWrap/>
          </w:tcPr>
          <w:p w14:paraId="3343351C"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345935EF" w14:textId="76F89394" w:rsidR="00386F4B" w:rsidRDefault="001C4536">
            <w:pPr>
              <w:pStyle w:val="P68B1DB1-Normal7"/>
              <w:spacing w:after="0"/>
              <w:jc w:val="center"/>
              <w:rPr>
                <w:rFonts w:eastAsia="Times New Roman"/>
                <w:noProof/>
              </w:rPr>
            </w:pPr>
            <w:r>
              <w:rPr>
                <w:noProof/>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5D76E598" w14:textId="45B6B324" w:rsidR="00386F4B" w:rsidRDefault="001C4536">
            <w:pPr>
              <w:pStyle w:val="P68B1DB1-Normal7"/>
              <w:spacing w:after="0"/>
              <w:rPr>
                <w:rFonts w:eastAsia="Times New Roman"/>
                <w:noProof/>
              </w:rPr>
            </w:pPr>
            <w:r>
              <w:rPr>
                <w:noProof/>
              </w:rPr>
              <w:t>Cel puțin 15 de autorități publice au primit finanțare pentru proiecte de noi tehnologii (</w:t>
            </w:r>
            <w:r>
              <w:rPr>
                <w:i/>
                <w:noProof/>
              </w:rPr>
              <w:t>„nye</w:t>
            </w:r>
            <w:r>
              <w:rPr>
                <w:noProof/>
              </w:rPr>
              <w:t xml:space="preserve"> teknologier”) desfășurate în colaborare cu o entitate privată.</w:t>
            </w:r>
          </w:p>
        </w:tc>
      </w:tr>
      <w:tr w:rsidR="00386F4B" w14:paraId="256B9D76"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5BE9635" w14:textId="77777777" w:rsidR="00386F4B" w:rsidRDefault="001C4536">
            <w:pPr>
              <w:pStyle w:val="P68B1DB1-Normal7"/>
              <w:spacing w:after="0"/>
              <w:jc w:val="center"/>
              <w:rPr>
                <w:rFonts w:eastAsia="Times New Roman"/>
                <w:noProof/>
              </w:rPr>
            </w:pPr>
            <w:r>
              <w:rPr>
                <w:noProof/>
              </w:rPr>
              <w:t>60</w:t>
            </w:r>
          </w:p>
        </w:tc>
        <w:tc>
          <w:tcPr>
            <w:tcW w:w="1555" w:type="dxa"/>
            <w:tcBorders>
              <w:top w:val="single" w:sz="4" w:space="0" w:color="auto"/>
              <w:left w:val="nil"/>
              <w:bottom w:val="single" w:sz="4" w:space="0" w:color="auto"/>
              <w:right w:val="single" w:sz="4" w:space="0" w:color="auto"/>
            </w:tcBorders>
            <w:shd w:val="clear" w:color="auto" w:fill="C6EFCE"/>
            <w:noWrap/>
          </w:tcPr>
          <w:p w14:paraId="3B95457F" w14:textId="3F4A57CA" w:rsidR="00386F4B" w:rsidRDefault="001C4536">
            <w:pPr>
              <w:pStyle w:val="P68B1DB1-Normal7"/>
              <w:spacing w:after="0"/>
              <w:rPr>
                <w:rFonts w:eastAsia="Times New Roman"/>
                <w:noProof/>
              </w:rPr>
            </w:pPr>
            <w:r>
              <w:rPr>
                <w:noProof/>
              </w:rPr>
              <w:t xml:space="preserve">6 – digitalizarea – Un cadru pentru o societate bazată pe date </w:t>
            </w:r>
          </w:p>
        </w:tc>
        <w:tc>
          <w:tcPr>
            <w:tcW w:w="992" w:type="dxa"/>
            <w:tcBorders>
              <w:top w:val="single" w:sz="4" w:space="0" w:color="auto"/>
              <w:left w:val="nil"/>
              <w:bottom w:val="single" w:sz="4" w:space="0" w:color="auto"/>
              <w:right w:val="single" w:sz="4" w:space="0" w:color="auto"/>
            </w:tcBorders>
            <w:shd w:val="clear" w:color="auto" w:fill="C6EFCE"/>
            <w:noWrap/>
          </w:tcPr>
          <w:p w14:paraId="6897F599" w14:textId="77777777" w:rsidR="00386F4B" w:rsidRDefault="001C4536">
            <w:pPr>
              <w:pStyle w:val="P68B1DB1-Normal7"/>
              <w:spacing w:after="0"/>
              <w:jc w:val="center"/>
              <w:rPr>
                <w:rFonts w:eastAsia="Times New Roman"/>
                <w:noProof/>
              </w:rPr>
            </w:pPr>
            <w:r>
              <w:rPr>
                <w:noProof/>
              </w:rPr>
              <w:t>Țintă</w:t>
            </w:r>
          </w:p>
        </w:tc>
        <w:tc>
          <w:tcPr>
            <w:tcW w:w="1564" w:type="dxa"/>
            <w:tcBorders>
              <w:top w:val="single" w:sz="4" w:space="0" w:color="auto"/>
              <w:left w:val="nil"/>
              <w:bottom w:val="single" w:sz="4" w:space="0" w:color="auto"/>
              <w:right w:val="single" w:sz="4" w:space="0" w:color="auto"/>
            </w:tcBorders>
            <w:shd w:val="clear" w:color="auto" w:fill="C6EFCE"/>
            <w:noWrap/>
          </w:tcPr>
          <w:p w14:paraId="28B5CDF8" w14:textId="704F59BA" w:rsidR="00386F4B" w:rsidRDefault="001C4536">
            <w:pPr>
              <w:pStyle w:val="P68B1DB1-Normal7"/>
              <w:spacing w:after="0"/>
              <w:rPr>
                <w:rFonts w:eastAsia="Times New Roman"/>
                <w:noProof/>
              </w:rPr>
            </w:pPr>
            <w:r>
              <w:rPr>
                <w:noProof/>
              </w:rPr>
              <w:t>Cel puțin 4 de instituții publice au primit finanțare pentru a sprijini reutilizarea datelor.</w:t>
            </w:r>
          </w:p>
        </w:tc>
        <w:tc>
          <w:tcPr>
            <w:tcW w:w="1838" w:type="dxa"/>
            <w:tcBorders>
              <w:top w:val="single" w:sz="4" w:space="0" w:color="auto"/>
              <w:left w:val="nil"/>
              <w:bottom w:val="single" w:sz="4" w:space="0" w:color="auto"/>
              <w:right w:val="single" w:sz="4" w:space="0" w:color="auto"/>
            </w:tcBorders>
            <w:shd w:val="clear" w:color="auto" w:fill="C6EFCE"/>
            <w:noWrap/>
          </w:tcPr>
          <w:p w14:paraId="61AB5F56"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6754195" w14:textId="77777777" w:rsidR="00386F4B" w:rsidRDefault="001C4536">
            <w:pPr>
              <w:pStyle w:val="P68B1DB1-Normal7"/>
              <w:spacing w:after="0"/>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5B61B4B6" w14:textId="77777777" w:rsidR="00386F4B" w:rsidRDefault="001C4536">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4E5EA42D" w14:textId="77777777" w:rsidR="00386F4B" w:rsidRDefault="001C4536">
            <w:pPr>
              <w:pStyle w:val="P68B1DB1-Normal7"/>
              <w:spacing w:after="0"/>
              <w:jc w:val="center"/>
              <w:rPr>
                <w:rFonts w:eastAsia="Times New Roman"/>
                <w:noProof/>
              </w:rPr>
            </w:pPr>
            <w:r>
              <w:rPr>
                <w:noProof/>
              </w:rPr>
              <w:t>4</w:t>
            </w:r>
          </w:p>
        </w:tc>
        <w:tc>
          <w:tcPr>
            <w:tcW w:w="851" w:type="dxa"/>
            <w:tcBorders>
              <w:top w:val="single" w:sz="4" w:space="0" w:color="auto"/>
              <w:left w:val="nil"/>
              <w:bottom w:val="single" w:sz="4" w:space="0" w:color="auto"/>
              <w:right w:val="single" w:sz="4" w:space="0" w:color="auto"/>
            </w:tcBorders>
            <w:shd w:val="clear" w:color="auto" w:fill="C6EFCE"/>
            <w:noWrap/>
          </w:tcPr>
          <w:p w14:paraId="1FCD2811"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1C86E63A" w14:textId="25454FE6" w:rsidR="00386F4B" w:rsidRDefault="001C4536">
            <w:pPr>
              <w:pStyle w:val="P68B1DB1-Normal7"/>
              <w:spacing w:after="0"/>
              <w:jc w:val="center"/>
              <w:rPr>
                <w:rFonts w:eastAsia="Times New Roman"/>
                <w:noProof/>
              </w:rPr>
            </w:pPr>
            <w:r>
              <w:rPr>
                <w:noProof/>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550E6CAA" w14:textId="3B380CC9" w:rsidR="00386F4B" w:rsidRDefault="001C4536">
            <w:pPr>
              <w:pStyle w:val="P68B1DB1-Normal7"/>
              <w:spacing w:after="0"/>
              <w:rPr>
                <w:rFonts w:eastAsia="Times New Roman"/>
                <w:noProof/>
              </w:rPr>
            </w:pPr>
            <w:r>
              <w:rPr>
                <w:noProof/>
              </w:rPr>
              <w:t>Cel puțin 4 de instituții publice au primit finanțare pentru a sprijini reutilizarea datelor.</w:t>
            </w:r>
          </w:p>
        </w:tc>
      </w:tr>
      <w:tr w:rsidR="00386F4B" w14:paraId="6E693BBD"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C847A55" w14:textId="77777777" w:rsidR="00386F4B" w:rsidRDefault="001C4536">
            <w:pPr>
              <w:pStyle w:val="P68B1DB1-Normal7"/>
              <w:spacing w:after="0"/>
              <w:jc w:val="center"/>
              <w:rPr>
                <w:rFonts w:eastAsia="Times New Roman"/>
                <w:noProof/>
              </w:rPr>
            </w:pPr>
            <w:r>
              <w:rPr>
                <w:noProof/>
              </w:rPr>
              <w:t>61</w:t>
            </w:r>
          </w:p>
        </w:tc>
        <w:tc>
          <w:tcPr>
            <w:tcW w:w="1555" w:type="dxa"/>
            <w:tcBorders>
              <w:top w:val="single" w:sz="4" w:space="0" w:color="auto"/>
              <w:left w:val="nil"/>
              <w:bottom w:val="single" w:sz="4" w:space="0" w:color="auto"/>
              <w:right w:val="single" w:sz="4" w:space="0" w:color="auto"/>
            </w:tcBorders>
            <w:shd w:val="clear" w:color="auto" w:fill="C6EFCE"/>
            <w:noWrap/>
          </w:tcPr>
          <w:p w14:paraId="7155C6C6" w14:textId="7C80C1AF" w:rsidR="00386F4B" w:rsidRDefault="001C4536">
            <w:pPr>
              <w:pStyle w:val="P68B1DB1-Normal7"/>
              <w:spacing w:after="0"/>
              <w:rPr>
                <w:rFonts w:eastAsia="Times New Roman"/>
                <w:noProof/>
              </w:rPr>
            </w:pPr>
            <w:r>
              <w:rPr>
                <w:noProof/>
              </w:rPr>
              <w:t>6 – digitalizarea – Un cadru pentru Danemarca pregătit pentru un viitor digital (subreforma 5)</w:t>
            </w:r>
          </w:p>
        </w:tc>
        <w:tc>
          <w:tcPr>
            <w:tcW w:w="992" w:type="dxa"/>
            <w:tcBorders>
              <w:top w:val="single" w:sz="4" w:space="0" w:color="auto"/>
              <w:left w:val="nil"/>
              <w:bottom w:val="single" w:sz="4" w:space="0" w:color="auto"/>
              <w:right w:val="single" w:sz="4" w:space="0" w:color="auto"/>
            </w:tcBorders>
            <w:shd w:val="clear" w:color="auto" w:fill="C6EFCE"/>
            <w:noWrap/>
          </w:tcPr>
          <w:p w14:paraId="02B7871B" w14:textId="77777777" w:rsidR="00386F4B" w:rsidRDefault="001C4536">
            <w:pPr>
              <w:pStyle w:val="P68B1DB1-Normal7"/>
              <w:spacing w:after="0"/>
              <w:jc w:val="center"/>
              <w:rPr>
                <w:rFonts w:eastAsia="Times New Roman"/>
                <w:noProof/>
              </w:rPr>
            </w:pPr>
            <w:r>
              <w:rPr>
                <w:noProof/>
              </w:rPr>
              <w:t>Etapă</w:t>
            </w:r>
          </w:p>
        </w:tc>
        <w:tc>
          <w:tcPr>
            <w:tcW w:w="1564" w:type="dxa"/>
            <w:tcBorders>
              <w:top w:val="single" w:sz="4" w:space="0" w:color="auto"/>
              <w:left w:val="nil"/>
              <w:bottom w:val="single" w:sz="4" w:space="0" w:color="auto"/>
              <w:right w:val="single" w:sz="4" w:space="0" w:color="auto"/>
            </w:tcBorders>
            <w:shd w:val="clear" w:color="auto" w:fill="C6EFCE"/>
            <w:noWrap/>
          </w:tcPr>
          <w:p w14:paraId="55C6BCF2" w14:textId="66559390" w:rsidR="00386F4B" w:rsidRDefault="001C4536">
            <w:pPr>
              <w:pStyle w:val="P68B1DB1-Normal7"/>
              <w:spacing w:after="0"/>
              <w:rPr>
                <w:rFonts w:eastAsia="Times New Roman"/>
                <w:noProof/>
              </w:rPr>
            </w:pPr>
            <w:r>
              <w:rPr>
                <w:noProof/>
              </w:rPr>
              <w:t>Adoptarea unei noi strategii naționale de securitate cibernetică.</w:t>
            </w:r>
          </w:p>
        </w:tc>
        <w:tc>
          <w:tcPr>
            <w:tcW w:w="1838" w:type="dxa"/>
            <w:tcBorders>
              <w:top w:val="single" w:sz="4" w:space="0" w:color="auto"/>
              <w:left w:val="nil"/>
              <w:bottom w:val="single" w:sz="4" w:space="0" w:color="auto"/>
              <w:right w:val="single" w:sz="4" w:space="0" w:color="auto"/>
            </w:tcBorders>
            <w:shd w:val="clear" w:color="auto" w:fill="C6EFCE"/>
            <w:noWrap/>
          </w:tcPr>
          <w:p w14:paraId="444B7B37" w14:textId="28CE9A82" w:rsidR="00386F4B" w:rsidRDefault="001C4536">
            <w:pPr>
              <w:pStyle w:val="P68B1DB1-Normal7"/>
              <w:spacing w:after="0"/>
              <w:rPr>
                <w:rFonts w:eastAsia="Times New Roman"/>
                <w:noProof/>
              </w:rPr>
            </w:pPr>
            <w:r>
              <w:rPr>
                <w:noProof/>
              </w:rPr>
              <w:t>Guvernul adoptă o nouă strategie națională de securitate cibernetică.</w:t>
            </w:r>
          </w:p>
        </w:tc>
        <w:tc>
          <w:tcPr>
            <w:tcW w:w="992" w:type="dxa"/>
            <w:tcBorders>
              <w:top w:val="single" w:sz="4" w:space="0" w:color="auto"/>
              <w:left w:val="nil"/>
              <w:bottom w:val="single" w:sz="4" w:space="0" w:color="auto"/>
              <w:right w:val="single" w:sz="4" w:space="0" w:color="auto"/>
            </w:tcBorders>
            <w:shd w:val="clear" w:color="auto" w:fill="C6EFCE"/>
            <w:noWrap/>
          </w:tcPr>
          <w:p w14:paraId="1EC2BBA8" w14:textId="77777777"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2FA5EB3B" w14:textId="77777777" w:rsidR="00386F4B" w:rsidRDefault="00386F4B">
            <w:pPr>
              <w:spacing w:after="0"/>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0B3E100D" w14:textId="77777777" w:rsidR="00386F4B" w:rsidRDefault="00386F4B">
            <w:pPr>
              <w:spacing w:after="0"/>
              <w:jc w:val="center"/>
              <w:rPr>
                <w:rFonts w:ascii="Times New Roman" w:eastAsia="Times New Roman" w:hAnsi="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tcPr>
          <w:p w14:paraId="66FA7F7D"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32F9C42A" w14:textId="77777777" w:rsidR="00386F4B" w:rsidRDefault="001C4536">
            <w:pPr>
              <w:pStyle w:val="P68B1DB1-Normal7"/>
              <w:spacing w:after="0"/>
              <w:jc w:val="center"/>
              <w:rPr>
                <w:rFonts w:eastAsia="Times New Roman"/>
                <w:noProof/>
              </w:rPr>
            </w:pPr>
            <w:r>
              <w:rPr>
                <w:noProof/>
              </w:rPr>
              <w:t>2022</w:t>
            </w:r>
          </w:p>
        </w:tc>
        <w:tc>
          <w:tcPr>
            <w:tcW w:w="4825" w:type="dxa"/>
            <w:tcBorders>
              <w:top w:val="single" w:sz="4" w:space="0" w:color="auto"/>
              <w:left w:val="nil"/>
              <w:bottom w:val="single" w:sz="4" w:space="0" w:color="auto"/>
              <w:right w:val="single" w:sz="4" w:space="0" w:color="auto"/>
            </w:tcBorders>
            <w:shd w:val="clear" w:color="auto" w:fill="C6EFCE"/>
            <w:noWrap/>
          </w:tcPr>
          <w:p w14:paraId="32E74C5C" w14:textId="77777777" w:rsidR="00386F4B" w:rsidRDefault="001C4536">
            <w:pPr>
              <w:pStyle w:val="P68B1DB1-Normal7"/>
              <w:spacing w:after="0"/>
              <w:rPr>
                <w:rFonts w:eastAsia="Times New Roman"/>
                <w:noProof/>
              </w:rPr>
            </w:pPr>
            <w:r>
              <w:rPr>
                <w:noProof/>
              </w:rPr>
              <w:t>O condiție prealabilă pentru dezvoltarea digitală în Danemarca este un accent puternic și susținut pe securitatea cibernetică. Obiectivul va fi atins atunci când Danemarca va fi adoptat o nouă strategie de securitate cibernetică și a informațiilor, cu scopul general de a consolida și de a proteja sectorul public și privat împotriva unor noi zone de atac și a unor potențiale vulnerabilități, contribuind astfel la protejarea societății daneze și în viitor.</w:t>
            </w:r>
          </w:p>
        </w:tc>
      </w:tr>
      <w:tr w:rsidR="00386F4B" w14:paraId="3AD39EC4"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625A517" w14:textId="77777777" w:rsidR="00386F4B" w:rsidRDefault="001C4536">
            <w:pPr>
              <w:pStyle w:val="P68B1DB1-Normal7"/>
              <w:spacing w:after="0"/>
              <w:jc w:val="center"/>
              <w:rPr>
                <w:rFonts w:eastAsia="Times New Roman"/>
                <w:noProof/>
              </w:rPr>
            </w:pPr>
            <w:r>
              <w:rPr>
                <w:noProof/>
              </w:rPr>
              <w:t>62</w:t>
            </w:r>
          </w:p>
        </w:tc>
        <w:tc>
          <w:tcPr>
            <w:tcW w:w="1555" w:type="dxa"/>
            <w:tcBorders>
              <w:top w:val="single" w:sz="4" w:space="0" w:color="auto"/>
              <w:left w:val="nil"/>
              <w:bottom w:val="single" w:sz="4" w:space="0" w:color="auto"/>
              <w:right w:val="single" w:sz="4" w:space="0" w:color="auto"/>
            </w:tcBorders>
            <w:shd w:val="clear" w:color="auto" w:fill="C6EFCE"/>
            <w:noWrap/>
          </w:tcPr>
          <w:p w14:paraId="7D3B3EB1" w14:textId="40A18CEF" w:rsidR="00386F4B" w:rsidRDefault="001C4536">
            <w:pPr>
              <w:pStyle w:val="P68B1DB1-Normal7"/>
              <w:spacing w:after="0"/>
              <w:rPr>
                <w:rFonts w:eastAsia="Times New Roman"/>
                <w:noProof/>
              </w:rPr>
            </w:pPr>
            <w:r>
              <w:rPr>
                <w:noProof/>
              </w:rPr>
              <w:t>6 – digitalizare – Baza de comunicații în bandă largă</w:t>
            </w:r>
          </w:p>
        </w:tc>
        <w:tc>
          <w:tcPr>
            <w:tcW w:w="992" w:type="dxa"/>
            <w:tcBorders>
              <w:top w:val="single" w:sz="4" w:space="0" w:color="auto"/>
              <w:left w:val="nil"/>
              <w:bottom w:val="single" w:sz="4" w:space="0" w:color="auto"/>
              <w:right w:val="single" w:sz="4" w:space="0" w:color="auto"/>
            </w:tcBorders>
            <w:shd w:val="clear" w:color="auto" w:fill="C6EFCE"/>
            <w:noWrap/>
          </w:tcPr>
          <w:p w14:paraId="64E0F63F" w14:textId="77777777" w:rsidR="00386F4B" w:rsidRDefault="001C4536">
            <w:pPr>
              <w:pStyle w:val="P68B1DB1-Normal7"/>
              <w:spacing w:after="0"/>
              <w:jc w:val="center"/>
              <w:rPr>
                <w:rFonts w:eastAsia="Times New Roman"/>
                <w:noProof/>
              </w:rPr>
            </w:pPr>
            <w:r>
              <w:rPr>
                <w:noProof/>
              </w:rPr>
              <w:t>Țintă</w:t>
            </w:r>
          </w:p>
        </w:tc>
        <w:tc>
          <w:tcPr>
            <w:tcW w:w="1564" w:type="dxa"/>
            <w:tcBorders>
              <w:top w:val="single" w:sz="4" w:space="0" w:color="auto"/>
              <w:left w:val="nil"/>
              <w:bottom w:val="single" w:sz="4" w:space="0" w:color="auto"/>
              <w:right w:val="single" w:sz="4" w:space="0" w:color="auto"/>
            </w:tcBorders>
            <w:shd w:val="clear" w:color="auto" w:fill="C6EFCE"/>
            <w:noWrap/>
          </w:tcPr>
          <w:p w14:paraId="2553C919" w14:textId="6BBBE7F5" w:rsidR="00386F4B" w:rsidRDefault="001C4536">
            <w:pPr>
              <w:pStyle w:val="P68B1DB1-Normal7"/>
              <w:spacing w:after="0"/>
              <w:rPr>
                <w:rFonts w:eastAsia="Times New Roman"/>
                <w:noProof/>
              </w:rPr>
            </w:pPr>
            <w:r>
              <w:rPr>
                <w:noProof/>
              </w:rPr>
              <w:t>Acoperirea a cel puțin 3 500 de gospodării și/sau întreprinderi cu internet de foarte mare viteză (conexiune de cel puțin 100 Mbps).</w:t>
            </w:r>
          </w:p>
        </w:tc>
        <w:tc>
          <w:tcPr>
            <w:tcW w:w="1838" w:type="dxa"/>
            <w:tcBorders>
              <w:top w:val="single" w:sz="4" w:space="0" w:color="auto"/>
              <w:left w:val="nil"/>
              <w:bottom w:val="single" w:sz="4" w:space="0" w:color="auto"/>
              <w:right w:val="single" w:sz="4" w:space="0" w:color="auto"/>
            </w:tcBorders>
            <w:shd w:val="clear" w:color="auto" w:fill="C6EFCE"/>
            <w:noWrap/>
          </w:tcPr>
          <w:p w14:paraId="1A568160"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3AE09AF" w14:textId="77777777" w:rsidR="00386F4B" w:rsidRDefault="001C4536">
            <w:pPr>
              <w:pStyle w:val="P68B1DB1-Normal7"/>
              <w:spacing w:after="0"/>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46B62ED4" w14:textId="77777777" w:rsidR="00386F4B" w:rsidRDefault="001C4536">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62F53F4" w14:textId="1A52E215" w:rsidR="00386F4B" w:rsidRDefault="001C4536">
            <w:pPr>
              <w:pStyle w:val="P68B1DB1-Normal7"/>
              <w:spacing w:after="0"/>
              <w:jc w:val="center"/>
              <w:rPr>
                <w:rFonts w:eastAsia="Times New Roman"/>
                <w:noProof/>
              </w:rPr>
            </w:pPr>
            <w:r>
              <w:rPr>
                <w:noProof/>
              </w:rPr>
              <w:t>3 500</w:t>
            </w:r>
          </w:p>
        </w:tc>
        <w:tc>
          <w:tcPr>
            <w:tcW w:w="851" w:type="dxa"/>
            <w:tcBorders>
              <w:top w:val="single" w:sz="4" w:space="0" w:color="auto"/>
              <w:left w:val="nil"/>
              <w:bottom w:val="single" w:sz="4" w:space="0" w:color="auto"/>
              <w:right w:val="single" w:sz="4" w:space="0" w:color="auto"/>
            </w:tcBorders>
            <w:shd w:val="clear" w:color="auto" w:fill="C6EFCE"/>
            <w:noWrap/>
          </w:tcPr>
          <w:p w14:paraId="70B4A8C8" w14:textId="77777777" w:rsidR="00386F4B" w:rsidRDefault="001C4536">
            <w:pPr>
              <w:pStyle w:val="P68B1DB1-Normal7"/>
              <w:spacing w:after="0"/>
              <w:jc w:val="center"/>
              <w:rPr>
                <w:rFonts w:eastAsia="Times New Roman"/>
                <w:noProof/>
              </w:rPr>
            </w:pPr>
            <w:r>
              <w:rPr>
                <w:noProof/>
              </w:rPr>
              <w:t>Î1</w:t>
            </w:r>
          </w:p>
        </w:tc>
        <w:tc>
          <w:tcPr>
            <w:tcW w:w="708" w:type="dxa"/>
            <w:tcBorders>
              <w:top w:val="single" w:sz="4" w:space="0" w:color="auto"/>
              <w:left w:val="nil"/>
              <w:bottom w:val="single" w:sz="4" w:space="0" w:color="auto"/>
              <w:right w:val="single" w:sz="4" w:space="0" w:color="auto"/>
            </w:tcBorders>
            <w:shd w:val="clear" w:color="auto" w:fill="C6EFCE"/>
            <w:noWrap/>
          </w:tcPr>
          <w:p w14:paraId="5DBBE522" w14:textId="77777777" w:rsidR="00386F4B" w:rsidRDefault="001C4536">
            <w:pPr>
              <w:pStyle w:val="P68B1DB1-Normal7"/>
              <w:spacing w:after="0"/>
              <w:jc w:val="center"/>
              <w:rPr>
                <w:rFonts w:eastAsia="Times New Roman"/>
                <w:noProof/>
              </w:rPr>
            </w:pPr>
            <w:r>
              <w:rPr>
                <w:noProof/>
              </w:rPr>
              <w:t>2022</w:t>
            </w:r>
          </w:p>
        </w:tc>
        <w:tc>
          <w:tcPr>
            <w:tcW w:w="4825" w:type="dxa"/>
            <w:tcBorders>
              <w:top w:val="single" w:sz="4" w:space="0" w:color="auto"/>
              <w:left w:val="nil"/>
              <w:bottom w:val="single" w:sz="4" w:space="0" w:color="auto"/>
              <w:right w:val="single" w:sz="4" w:space="0" w:color="auto"/>
            </w:tcBorders>
            <w:shd w:val="clear" w:color="auto" w:fill="C6EFCE"/>
            <w:noWrap/>
          </w:tcPr>
          <w:p w14:paraId="497579EF" w14:textId="4906E6BC" w:rsidR="00386F4B" w:rsidRDefault="001C4536">
            <w:pPr>
              <w:pStyle w:val="P68B1DB1-Normal7"/>
              <w:rPr>
                <w:rFonts w:eastAsia="Times New Roman"/>
                <w:noProof/>
              </w:rPr>
            </w:pPr>
            <w:r>
              <w:rPr>
                <w:noProof/>
              </w:rPr>
              <w:t>Obiectivul trebuie atins atunci când cel puțin 3 500 de gospodării și/sau întreprinderi sunt acoperite de internet de foarte mare viteză (conexiune de cel puțin 100 Mbps) care nu au avut o astfel de conexiune anterior.</w:t>
            </w:r>
          </w:p>
        </w:tc>
      </w:tr>
      <w:tr w:rsidR="00386F4B" w14:paraId="68A7D6C5"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37E8FFB" w14:textId="77777777" w:rsidR="00386F4B" w:rsidRDefault="001C4536">
            <w:pPr>
              <w:pStyle w:val="P68B1DB1-Normal7"/>
              <w:spacing w:after="0"/>
              <w:jc w:val="center"/>
              <w:rPr>
                <w:rFonts w:eastAsia="Times New Roman"/>
                <w:noProof/>
              </w:rPr>
            </w:pPr>
            <w:r>
              <w:rPr>
                <w:noProof/>
              </w:rPr>
              <w:t>63</w:t>
            </w:r>
          </w:p>
        </w:tc>
        <w:tc>
          <w:tcPr>
            <w:tcW w:w="1555" w:type="dxa"/>
            <w:tcBorders>
              <w:top w:val="single" w:sz="4" w:space="0" w:color="auto"/>
              <w:left w:val="nil"/>
              <w:bottom w:val="single" w:sz="4" w:space="0" w:color="auto"/>
              <w:right w:val="single" w:sz="4" w:space="0" w:color="auto"/>
            </w:tcBorders>
            <w:shd w:val="clear" w:color="auto" w:fill="C6EFCE"/>
            <w:noWrap/>
          </w:tcPr>
          <w:p w14:paraId="096674AB" w14:textId="3852EFE0" w:rsidR="00386F4B" w:rsidRDefault="001C4536">
            <w:pPr>
              <w:pStyle w:val="P68B1DB1-Normal7"/>
              <w:spacing w:after="0"/>
              <w:rPr>
                <w:rFonts w:eastAsia="Times New Roman"/>
                <w:noProof/>
              </w:rPr>
            </w:pPr>
            <w:r>
              <w:rPr>
                <w:noProof/>
              </w:rPr>
              <w:t>6 – digitalizare – Tranziția digitală și comerțul cu IMM-uri</w:t>
            </w:r>
          </w:p>
        </w:tc>
        <w:tc>
          <w:tcPr>
            <w:tcW w:w="992" w:type="dxa"/>
            <w:tcBorders>
              <w:top w:val="single" w:sz="4" w:space="0" w:color="auto"/>
              <w:left w:val="nil"/>
              <w:bottom w:val="single" w:sz="4" w:space="0" w:color="auto"/>
              <w:right w:val="single" w:sz="4" w:space="0" w:color="auto"/>
            </w:tcBorders>
            <w:shd w:val="clear" w:color="auto" w:fill="C6EFCE"/>
            <w:noWrap/>
          </w:tcPr>
          <w:p w14:paraId="370CF60F" w14:textId="77777777" w:rsidR="00386F4B" w:rsidRDefault="001C4536">
            <w:pPr>
              <w:pStyle w:val="P68B1DB1-Normal7"/>
              <w:spacing w:after="0"/>
              <w:jc w:val="center"/>
              <w:rPr>
                <w:rFonts w:eastAsia="Times New Roman"/>
                <w:noProof/>
              </w:rPr>
            </w:pPr>
            <w:r>
              <w:rPr>
                <w:noProof/>
              </w:rPr>
              <w:t>Țintă</w:t>
            </w:r>
          </w:p>
        </w:tc>
        <w:tc>
          <w:tcPr>
            <w:tcW w:w="1564" w:type="dxa"/>
            <w:tcBorders>
              <w:top w:val="single" w:sz="4" w:space="0" w:color="auto"/>
              <w:left w:val="nil"/>
              <w:bottom w:val="single" w:sz="4" w:space="0" w:color="auto"/>
              <w:right w:val="single" w:sz="4" w:space="0" w:color="auto"/>
            </w:tcBorders>
            <w:shd w:val="clear" w:color="auto" w:fill="C6EFCE"/>
            <w:noWrap/>
          </w:tcPr>
          <w:p w14:paraId="07487A84" w14:textId="7C37172A" w:rsidR="00386F4B" w:rsidRDefault="001C4536">
            <w:pPr>
              <w:pStyle w:val="P68B1DB1-Normal7"/>
              <w:spacing w:after="0"/>
              <w:rPr>
                <w:rFonts w:eastAsia="Times New Roman"/>
                <w:noProof/>
              </w:rPr>
            </w:pPr>
            <w:r>
              <w:rPr>
                <w:noProof/>
              </w:rPr>
              <w:t>Cel puțin 550 de IMM-uri au primit finanțare pentru proiecte digitale.</w:t>
            </w:r>
          </w:p>
        </w:tc>
        <w:tc>
          <w:tcPr>
            <w:tcW w:w="1838" w:type="dxa"/>
            <w:tcBorders>
              <w:top w:val="single" w:sz="4" w:space="0" w:color="auto"/>
              <w:left w:val="nil"/>
              <w:bottom w:val="single" w:sz="4" w:space="0" w:color="auto"/>
              <w:right w:val="single" w:sz="4" w:space="0" w:color="auto"/>
            </w:tcBorders>
            <w:shd w:val="clear" w:color="auto" w:fill="C6EFCE"/>
            <w:noWrap/>
          </w:tcPr>
          <w:p w14:paraId="0290BDFF" w14:textId="00F303F8"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5D5A147" w14:textId="23DE0944" w:rsidR="00386F4B" w:rsidRDefault="001C4536">
            <w:pPr>
              <w:pStyle w:val="P68B1DB1-Normal7"/>
              <w:spacing w:after="0"/>
              <w:jc w:val="center"/>
              <w:rPr>
                <w:rFonts w:eastAsia="Times New Roman"/>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noWrap/>
          </w:tcPr>
          <w:p w14:paraId="6F98D8C4" w14:textId="77777777" w:rsidR="00386F4B" w:rsidRDefault="001C4536">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5C0BBF9" w14:textId="77777777" w:rsidR="00386F4B" w:rsidRDefault="001C4536">
            <w:pPr>
              <w:pStyle w:val="P68B1DB1-Normal7"/>
              <w:spacing w:after="0"/>
              <w:jc w:val="center"/>
              <w:rPr>
                <w:rFonts w:eastAsia="Times New Roman"/>
                <w:noProof/>
              </w:rPr>
            </w:pPr>
            <w:r>
              <w:rPr>
                <w:noProof/>
              </w:rPr>
              <w:t>550</w:t>
            </w:r>
          </w:p>
        </w:tc>
        <w:tc>
          <w:tcPr>
            <w:tcW w:w="851" w:type="dxa"/>
            <w:tcBorders>
              <w:top w:val="single" w:sz="4" w:space="0" w:color="auto"/>
              <w:left w:val="nil"/>
              <w:bottom w:val="single" w:sz="4" w:space="0" w:color="auto"/>
              <w:right w:val="single" w:sz="4" w:space="0" w:color="auto"/>
            </w:tcBorders>
            <w:shd w:val="clear" w:color="auto" w:fill="C6EFCE"/>
            <w:noWrap/>
          </w:tcPr>
          <w:p w14:paraId="5DF815D9" w14:textId="77777777" w:rsidR="00386F4B" w:rsidRDefault="001C4536">
            <w:pPr>
              <w:pStyle w:val="P68B1DB1-Normal7"/>
              <w:spacing w:after="0"/>
              <w:jc w:val="center"/>
              <w:rPr>
                <w:rFonts w:eastAsia="Times New Roman"/>
                <w:noProof/>
              </w:rPr>
            </w:pPr>
            <w:r>
              <w:rPr>
                <w:noProof/>
              </w:rPr>
              <w:t>Î4</w:t>
            </w:r>
          </w:p>
        </w:tc>
        <w:tc>
          <w:tcPr>
            <w:tcW w:w="708" w:type="dxa"/>
            <w:tcBorders>
              <w:top w:val="single" w:sz="4" w:space="0" w:color="auto"/>
              <w:left w:val="nil"/>
              <w:bottom w:val="single" w:sz="4" w:space="0" w:color="auto"/>
              <w:right w:val="single" w:sz="4" w:space="0" w:color="auto"/>
            </w:tcBorders>
            <w:shd w:val="clear" w:color="auto" w:fill="C6EFCE"/>
            <w:noWrap/>
          </w:tcPr>
          <w:p w14:paraId="116B103C" w14:textId="77777777" w:rsidR="00386F4B" w:rsidRDefault="001C4536">
            <w:pPr>
              <w:pStyle w:val="P68B1DB1-Normal7"/>
              <w:spacing w:after="0"/>
              <w:jc w:val="center"/>
              <w:rPr>
                <w:rFonts w:eastAsia="Times New Roman"/>
                <w:noProof/>
              </w:rPr>
            </w:pPr>
            <w:r>
              <w:rPr>
                <w:noProof/>
              </w:rPr>
              <w:t>2023</w:t>
            </w:r>
          </w:p>
        </w:tc>
        <w:tc>
          <w:tcPr>
            <w:tcW w:w="4825" w:type="dxa"/>
            <w:tcBorders>
              <w:top w:val="single" w:sz="4" w:space="0" w:color="auto"/>
              <w:left w:val="nil"/>
              <w:bottom w:val="single" w:sz="4" w:space="0" w:color="auto"/>
              <w:right w:val="single" w:sz="4" w:space="0" w:color="auto"/>
            </w:tcBorders>
            <w:shd w:val="clear" w:color="auto" w:fill="C6EFCE"/>
            <w:noWrap/>
          </w:tcPr>
          <w:p w14:paraId="51B6B0C2" w14:textId="6880A8C8" w:rsidR="00386F4B" w:rsidRDefault="001C4536">
            <w:pPr>
              <w:pStyle w:val="P68B1DB1-Normal7"/>
              <w:rPr>
                <w:rFonts w:eastAsia="Times New Roman"/>
                <w:noProof/>
              </w:rPr>
            </w:pPr>
            <w:r>
              <w:rPr>
                <w:noProof/>
              </w:rPr>
              <w:t>Obiectivul trebuie atins atunci când cel puțin 550 de IMM-uri au primit finanțare pentru proiecte digitale în conformitate cu criteriile de eligibilitate ale sistemului.</w:t>
            </w:r>
          </w:p>
        </w:tc>
      </w:tr>
    </w:tbl>
    <w:p w14:paraId="09E72AAC" w14:textId="77777777" w:rsidR="00386F4B" w:rsidRDefault="00386F4B">
      <w:pPr>
        <w:pStyle w:val="ManualHeading1"/>
        <w:ind w:firstLine="0"/>
        <w:rPr>
          <w:noProof/>
        </w:rPr>
        <w:sectPr w:rsidR="00386F4B" w:rsidSect="00A61D33">
          <w:headerReference w:type="even" r:id="rId81"/>
          <w:headerReference w:type="default" r:id="rId82"/>
          <w:footerReference w:type="even" r:id="rId83"/>
          <w:footerReference w:type="default" r:id="rId84"/>
          <w:headerReference w:type="first" r:id="rId85"/>
          <w:footerReference w:type="first" r:id="rId86"/>
          <w:pgSz w:w="16839" w:h="11907" w:orient="landscape"/>
          <w:pgMar w:top="1134" w:right="1134" w:bottom="1134" w:left="1134" w:header="567" w:footer="567" w:gutter="0"/>
          <w:cols w:space="720"/>
          <w:docGrid w:linePitch="360"/>
        </w:sectPr>
      </w:pPr>
    </w:p>
    <w:p w14:paraId="045CB991" w14:textId="548F703A" w:rsidR="00386F4B" w:rsidRDefault="001C4536">
      <w:pPr>
        <w:pStyle w:val="ManualHeading1"/>
        <w:spacing w:before="120"/>
        <w:ind w:left="0" w:firstLine="0"/>
        <w:rPr>
          <w:noProof/>
        </w:rPr>
      </w:pPr>
      <w:r>
        <w:rPr>
          <w:noProof/>
        </w:rPr>
        <w:t>G. COMPONENTA 7: Investiții în cercetarea și dezvoltarea ecologică</w:t>
      </w:r>
    </w:p>
    <w:p w14:paraId="7447A22D" w14:textId="77777777" w:rsidR="00386F4B" w:rsidRDefault="001C4536">
      <w:pPr>
        <w:pStyle w:val="Text1"/>
        <w:ind w:left="0"/>
        <w:rPr>
          <w:noProof/>
        </w:rPr>
      </w:pPr>
      <w:r>
        <w:rPr>
          <w:noProof/>
        </w:rPr>
        <w:t xml:space="preserve">Obiectivul general al componentei „Investiții în cercetarea și dezvoltarea ecologică” din planul danez de redresare și reziliență este de a aborda provocările legate de îndeplinirea obiectivelor Danemarcei de reducere a emisiilor de gaze cu efect de seră cu 70 % până în 2030 și de atingere a neutralității climatice în 2050. Pentru a atinge aceste obiective, planul danez include investițiile necesare în cercetare și dezvoltare pentru a completa politicile existente în domeniul climei. </w:t>
      </w:r>
    </w:p>
    <w:p w14:paraId="7B258285" w14:textId="77777777" w:rsidR="00386F4B" w:rsidRDefault="001C4536">
      <w:pPr>
        <w:pStyle w:val="Text1"/>
        <w:ind w:left="0"/>
        <w:rPr>
          <w:noProof/>
        </w:rPr>
      </w:pPr>
      <w:r>
        <w:rPr>
          <w:noProof/>
        </w:rPr>
        <w:t>Măsurile din cadrul componentei urmăresc să ofere sectoarelor public și privat stimulente pentru a stimula cercetarea și dezvoltarea, în special în domeniul tehnologiilor ecologice inovatoare. Obiectivele componentei sunt de a crea un potențial de creștere pe termen lung, de a concentra la începutul perioadei tranziția verde prin investiții în noi tehnologii verzi și de a diversifica cercetarea prin încurajarea entităților private și publice să colaboreze.</w:t>
      </w:r>
    </w:p>
    <w:p w14:paraId="690D10FD" w14:textId="77777777" w:rsidR="00386F4B" w:rsidRDefault="001C4536">
      <w:pPr>
        <w:pStyle w:val="Text1"/>
        <w:ind w:left="0"/>
        <w:rPr>
          <w:noProof/>
          <w:szCs w:val="24"/>
        </w:rPr>
      </w:pPr>
      <w:r>
        <w:rPr>
          <w:noProof/>
        </w:rPr>
        <w:t xml:space="preserve">Componenta constă într-un program de cercetare, structurat în patru investiții, și o reformă pentru a deduce impozitele pentru cheltuielile private de cercetare și dezvoltare în 2022. </w:t>
      </w:r>
    </w:p>
    <w:p w14:paraId="3551B0AC" w14:textId="77777777" w:rsidR="00386F4B" w:rsidRDefault="001C4536">
      <w:pPr>
        <w:pStyle w:val="Text1"/>
        <w:ind w:left="0"/>
        <w:rPr>
          <w:noProof/>
          <w:szCs w:val="24"/>
        </w:rPr>
      </w:pPr>
      <w:r>
        <w:rPr>
          <w:noProof/>
        </w:rPr>
        <w:t>Programul de cercetare este structurat în cel puțin patru parteneriate public-privat, denumite „parteneriate verzi”, pentru a dezvolta soluții la patru provocări bazate pe misiuni de reducere a emisiilor în sectoarele transporturilor, agriculturii, alimentelor și deșeurilor.</w:t>
      </w:r>
    </w:p>
    <w:p w14:paraId="19F38C81" w14:textId="77777777" w:rsidR="00386F4B" w:rsidRDefault="001C4536">
      <w:pPr>
        <w:pStyle w:val="Text1"/>
        <w:ind w:left="0"/>
        <w:rPr>
          <w:noProof/>
          <w:szCs w:val="24"/>
        </w:rPr>
      </w:pPr>
      <w:r>
        <w:rPr>
          <w:noProof/>
        </w:rPr>
        <w:t xml:space="preserve">Beneficiarii pot solicita finanțare pentru proiecte de-a lungul lanțului valoric, precum și pentru proiecte demonstrative și de dezvoltare. Finanțarea este destinată să acopere primii cinci ani de costuri de cercetare și va fi completată ulterior de alte surse de finanțare din afara Mecanismului de redresare și reziliență. </w:t>
      </w:r>
    </w:p>
    <w:p w14:paraId="2F61F86C" w14:textId="04C95FA3" w:rsidR="00386F4B" w:rsidRDefault="001C4536">
      <w:pPr>
        <w:pStyle w:val="NormalLeft"/>
        <w:jc w:val="both"/>
        <w:rPr>
          <w:noProof/>
          <w:szCs w:val="24"/>
        </w:rPr>
      </w:pPr>
      <w:r>
        <w:rPr>
          <w:noProof/>
        </w:rPr>
        <w:t xml:space="preserve">Programul de cercetare este gestionat de </w:t>
      </w:r>
      <w:r>
        <w:rPr>
          <w:i/>
          <w:noProof/>
        </w:rPr>
        <w:t>Fondul pentru inovare din Danemarca</w:t>
      </w:r>
      <w:r>
        <w:rPr>
          <w:noProof/>
        </w:rPr>
        <w:t>, care este un organism independent din cadrul administrației publice. Selecția beneficiarilor are loc în cadrul unui proces de cerere de propuneri în două etape. În primul rând, actorii interesați elaborează o foaie de parcurs pentru a propune idei pentru fluxuri de lucru și activități în vederea depășirii provocărilor cu care se confruntă Danemarca în ceea ce privește cercetarea și dezvoltarea. Un grup de experți va ajuta Fondul pentru inovare din Danemarca să selecteze o foaie de parcurs pentru fiecare misiune până la 30 iunie 2021.</w:t>
      </w:r>
    </w:p>
    <w:p w14:paraId="5C840C9E" w14:textId="77777777" w:rsidR="00386F4B" w:rsidRDefault="001C4536">
      <w:pPr>
        <w:pStyle w:val="P68B1DB1-Normal14"/>
        <w:spacing w:before="120" w:after="120" w:line="240" w:lineRule="auto"/>
        <w:jc w:val="both"/>
        <w:rPr>
          <w:noProof/>
        </w:rPr>
      </w:pPr>
      <w:r>
        <w:rPr>
          <w:noProof/>
        </w:rPr>
        <w:t>După selectarea foilor de parcurs, Fondul pentru inovare Danemarca anunță o cerere de parteneriate. Selectarea parteneriatelor se bazează pe un proces de evaluare gestionat de Fondul pentru inovare din Danemarca. În cadrul fiecărei misiuni pot exista mai multe parteneriate. Fondul pentru inovare Danemarca selectează parteneriatele până la 31 decembrie 2021. Finanțarea se plătește parteneriatului verde până la 31 decembrie 2022.</w:t>
      </w:r>
    </w:p>
    <w:p w14:paraId="50E4EAE1" w14:textId="77777777" w:rsidR="00386F4B" w:rsidRDefault="001C4536">
      <w:pPr>
        <w:pStyle w:val="Text1"/>
        <w:ind w:left="0"/>
        <w:rPr>
          <w:noProof/>
        </w:rPr>
      </w:pPr>
      <w:r>
        <w:rPr>
          <w:noProof/>
        </w:rPr>
        <w:t>Pentru a stimula și mai mult tranziția verde și pentru a încuraja întreprinderile să investească în soluții inovatoare de cercetare și dezvoltare, componenta conține, de asemenea, o măsură de extindere a bazei de amortizare și de deducere a cheltuielilor de cercetare și dezvoltare în întreprinderile private. Obiectivul acestei măsuri este de a stimula întreprinderile să își majoreze cheltuielile globale pentru cercetare și dezvoltare, inclusiv prin încurajarea întreprinderilor mai mici să se implice în cercetare și dezvoltare. Pe baza datelor istorice, guvernul danez se așteaptă ca 40 % din investițiile în cercetare și dezvoltare să fie realizate prin măsuri clar digitale.</w:t>
      </w:r>
    </w:p>
    <w:p w14:paraId="79139FA3" w14:textId="0B4D8BE5" w:rsidR="00386F4B" w:rsidRDefault="001C4536">
      <w:pPr>
        <w:pStyle w:val="Text1"/>
        <w:ind w:left="0"/>
        <w:rPr>
          <w:noProof/>
          <w:szCs w:val="24"/>
        </w:rPr>
      </w:pPr>
      <w:r>
        <w:rPr>
          <w:noProof/>
        </w:rPr>
        <w:t xml:space="preserve">Aceste investiții și reforme contribuie la recomandările specifice fiecărei țări adresate Danemarcei în 2020 și 2019, și anume </w:t>
      </w:r>
      <w:r>
        <w:rPr>
          <w:i/>
          <w:noProof/>
        </w:rPr>
        <w:t>„Sprijinirea unei strategii integrate de inovare cu o bază de investiții mai largă”</w:t>
      </w:r>
      <w:r>
        <w:rPr>
          <w:noProof/>
        </w:rPr>
        <w:t xml:space="preserve"> (recomandările specifice fiecărei țări 1.2, 2019 și 2.6, 2020), „</w:t>
      </w:r>
      <w:r>
        <w:rPr>
          <w:i/>
          <w:noProof/>
        </w:rPr>
        <w:t xml:space="preserve">Concentrarea investițiilor pe tranziția verde” </w:t>
      </w:r>
      <w:r>
        <w:rPr>
          <w:noProof/>
        </w:rPr>
        <w:t>(recomandările specifice fiecărei țări 2.3, 2020) și „</w:t>
      </w:r>
      <w:r>
        <w:rPr>
          <w:i/>
          <w:noProof/>
        </w:rPr>
        <w:t xml:space="preserve">Concentrarea investițiilor pe cercetare și inovare” </w:t>
      </w:r>
      <w:r>
        <w:rPr>
          <w:noProof/>
        </w:rPr>
        <w:t>(recomandările specifice fiecărei țări 2.5, 2020).</w:t>
      </w:r>
    </w:p>
    <w:p w14:paraId="00E0319F" w14:textId="77777777" w:rsidR="00386F4B" w:rsidRDefault="001C4536">
      <w:pPr>
        <w:pStyle w:val="P68B1DB1-Text14"/>
        <w:ind w:left="0"/>
        <w:rPr>
          <w:b/>
          <w:bCs/>
          <w:i/>
          <w:iCs/>
          <w:noProof/>
          <w:color w:val="4F81BD"/>
          <w:szCs w:val="24"/>
        </w:rPr>
      </w:pPr>
      <w:r>
        <w:rPr>
          <w:b/>
          <w:noProof/>
        </w:rPr>
        <w:t xml:space="preserve">G.1. </w:t>
      </w:r>
      <w:r>
        <w:rPr>
          <w:noProof/>
        </w:rPr>
        <w:t xml:space="preserve"> </w:t>
      </w:r>
      <w:r>
        <w:rPr>
          <w:b/>
          <w:noProof/>
        </w:rPr>
        <w:t>Descrierea reformelor și a investițiilor pentru sprijinul financiar nerambursabil</w:t>
      </w:r>
    </w:p>
    <w:p w14:paraId="33DC488D" w14:textId="77777777" w:rsidR="00386F4B" w:rsidRDefault="001C4536">
      <w:pPr>
        <w:pStyle w:val="P68B1DB1-Normal13"/>
        <w:spacing w:before="120" w:after="120" w:line="240" w:lineRule="auto"/>
        <w:jc w:val="both"/>
        <w:rPr>
          <w:noProof/>
          <w:szCs w:val="24"/>
        </w:rPr>
      </w:pPr>
      <w:r>
        <w:rPr>
          <w:noProof/>
        </w:rPr>
        <w:t>Investiția 1: Captarea și stocarea carbonului sau utilizarea CO2</w:t>
      </w:r>
    </w:p>
    <w:p w14:paraId="24D80E03" w14:textId="76230474" w:rsidR="00386F4B" w:rsidRDefault="001C4536">
      <w:pPr>
        <w:pStyle w:val="NormalLeft"/>
        <w:jc w:val="both"/>
        <w:rPr>
          <w:noProof/>
          <w:szCs w:val="24"/>
        </w:rPr>
      </w:pPr>
      <w:r>
        <w:rPr>
          <w:noProof/>
        </w:rPr>
        <w:t>Investiția „captarea și stocarea sau utilizarea CO2” este prima dintre cele patru misiuni ale programului de cercetare pentru accelerarea dezvoltării de soluții tehnologice favorabile climei.</w:t>
      </w:r>
    </w:p>
    <w:p w14:paraId="0F9E3E54" w14:textId="38FC82FE" w:rsidR="00386F4B" w:rsidRDefault="001C4536">
      <w:pPr>
        <w:pStyle w:val="NormalLeft"/>
        <w:jc w:val="both"/>
        <w:rPr>
          <w:noProof/>
          <w:szCs w:val="24"/>
        </w:rPr>
      </w:pPr>
      <w:r>
        <w:rPr>
          <w:noProof/>
        </w:rPr>
        <w:t>Obiectivele parteneriatelor din cadrul acestei misiuni sunt de a dezvolta soluții rentabile de captare a CO2 de la cei mai mari emițători sau din atmosferă și de a-l stoca sau utiliza în noi surse de energie neutre din punct de vedere climatic. Pentru a atinge aceste obiective, parteneriatele creează stimulente economice pentru utilizarea captării și stocării carbonului sau a utilizării CO2 și consolidează cercetarea privind condițiile geologice prealabile pentru stocarea CO2 în Danemarca, dezvoltând materialul pentru captarea carbonului și elaborând metode de analiză care pot monitoriza și preveni scurgerile.</w:t>
      </w:r>
    </w:p>
    <w:p w14:paraId="44C9E54F" w14:textId="5E1E6117" w:rsidR="00386F4B" w:rsidRDefault="001C4536">
      <w:pPr>
        <w:pStyle w:val="NormalLeft"/>
        <w:jc w:val="both"/>
        <w:rPr>
          <w:noProof/>
          <w:szCs w:val="24"/>
        </w:rPr>
      </w:pPr>
      <w:r>
        <w:rPr>
          <w:noProof/>
        </w:rPr>
        <w:t>La examinarea cererilor pentru această misiune, se preconizează că Fondul pentru inovare din Danemarca va ține seama de relația cu proiectul de dezvoltare și demonstrare a siturilor de stocare a CO2 în câmpurile de petrol și gaze epuizate din sectorul danez al Mării Nordului, care sunt inițiate în cadrul componentei 2.3 privind „Eficiența energetică, încălzirea ecologică și captarea și stocarea dioxidului de carbon”, pentru a evita orice suprapuneri.</w:t>
      </w:r>
    </w:p>
    <w:p w14:paraId="106EE028" w14:textId="77777777" w:rsidR="00386F4B" w:rsidRDefault="001C4536">
      <w:pPr>
        <w:pStyle w:val="P68B1DB1-Normal13"/>
        <w:spacing w:before="120" w:after="120" w:line="240" w:lineRule="auto"/>
        <w:jc w:val="both"/>
        <w:rPr>
          <w:noProof/>
          <w:szCs w:val="24"/>
        </w:rPr>
      </w:pPr>
      <w:r>
        <w:rPr>
          <w:noProof/>
        </w:rPr>
        <w:t>Investiția 2: Combustibili ecologici pentru transporturi și industrie</w:t>
      </w:r>
    </w:p>
    <w:p w14:paraId="089A0F3D" w14:textId="4A3A29F5" w:rsidR="00386F4B" w:rsidRDefault="001C4536">
      <w:pPr>
        <w:pStyle w:val="NormalLeft"/>
        <w:jc w:val="both"/>
        <w:rPr>
          <w:noProof/>
          <w:szCs w:val="24"/>
        </w:rPr>
      </w:pPr>
      <w:r>
        <w:rPr>
          <w:noProof/>
        </w:rPr>
        <w:t>Investiția în „combustibili ecologici pentru transporturi și industrie” este a doua dintre cele patru misiuni ale programului de cercetare pentru accelerarea dezvoltării de soluții tehnologice favorabile climei.</w:t>
      </w:r>
    </w:p>
    <w:p w14:paraId="19474D30" w14:textId="5B211984" w:rsidR="00386F4B" w:rsidRDefault="001C4536">
      <w:pPr>
        <w:pStyle w:val="NormalLeft"/>
        <w:jc w:val="both"/>
        <w:rPr>
          <w:noProof/>
          <w:szCs w:val="24"/>
        </w:rPr>
      </w:pPr>
      <w:r>
        <w:rPr>
          <w:noProof/>
        </w:rPr>
        <w:t>Obiectivul acestei misiuni este de a dezvolta noi soluții pentru a crea noi combustibili ecologici, inclusiv hidrogen verde, și de a demonstra modul în care sistemele Power-to-X pot fi integrate în sistemul energetic global. Se preconizează că investițiile în eforturi specifice de cercetare, dezvoltare și demonstrație pentru a aduce combustibilii ecologici costisitori în prezent la un nivel de maturitate tehnologică vor facilita utilizarea comercială și implementarea unor astfel de tehnologii la o scară mai largă.</w:t>
      </w:r>
    </w:p>
    <w:p w14:paraId="5F68DC7D" w14:textId="77777777" w:rsidR="00386F4B" w:rsidRDefault="001C4536">
      <w:pPr>
        <w:pStyle w:val="P68B1DB1-Normal13"/>
        <w:spacing w:before="120" w:after="120" w:line="240" w:lineRule="auto"/>
        <w:jc w:val="both"/>
        <w:rPr>
          <w:noProof/>
          <w:szCs w:val="24"/>
        </w:rPr>
      </w:pPr>
      <w:r>
        <w:rPr>
          <w:noProof/>
        </w:rPr>
        <w:t>Investiția 3: Agricultura și producția de alimente favorabile climei și mediului</w:t>
      </w:r>
    </w:p>
    <w:p w14:paraId="54DF8E23" w14:textId="1FDCD6A4" w:rsidR="00386F4B" w:rsidRDefault="001C4536">
      <w:pPr>
        <w:pStyle w:val="NormalLeft"/>
        <w:jc w:val="both"/>
        <w:rPr>
          <w:noProof/>
          <w:szCs w:val="24"/>
        </w:rPr>
      </w:pPr>
      <w:r>
        <w:rPr>
          <w:noProof/>
        </w:rPr>
        <w:t>Investiția în „agricultura și producția de alimente favorabile climei și mediului” este a treia dintre cele patru misiuni ale programului de cercetare pentru accelerarea dezvoltării de soluții tehnologice favorabile climei.</w:t>
      </w:r>
    </w:p>
    <w:p w14:paraId="1F5CAFAE" w14:textId="0D299B90" w:rsidR="00386F4B" w:rsidRDefault="001C4536">
      <w:pPr>
        <w:pStyle w:val="NormalLeft"/>
        <w:jc w:val="both"/>
        <w:rPr>
          <w:noProof/>
          <w:szCs w:val="24"/>
        </w:rPr>
      </w:pPr>
      <w:r>
        <w:rPr>
          <w:noProof/>
        </w:rPr>
        <w:t>Obiectivul acestei misiuni este de a spori investițiile în noile tehnologii pentru a împinge și mai mult limitele reducerii emisiilor în sectoarele agricol și alimentar, menținând în același timp o producție și venituri durabile. Tipurile de activități care vor fi finanțate includ cercetarea și inovarea în domeniul noilor tehnici de ameliorare, dezvoltarea agriculturii de precizie și crearea de noi sisteme de cultivare și fertilizare care să fie mai eficiente.</w:t>
      </w:r>
    </w:p>
    <w:p w14:paraId="41CC6D51" w14:textId="77777777" w:rsidR="00386F4B" w:rsidRDefault="001C4536">
      <w:pPr>
        <w:pStyle w:val="P68B1DB1-Normal13"/>
        <w:spacing w:before="120" w:after="120" w:line="240" w:lineRule="auto"/>
        <w:jc w:val="both"/>
        <w:rPr>
          <w:noProof/>
          <w:szCs w:val="24"/>
        </w:rPr>
      </w:pPr>
      <w:r>
        <w:rPr>
          <w:noProof/>
        </w:rPr>
        <w:t>Investiția 4: Economia circulară axată pe reutilizarea și reducerea deșeurilor din plastic și textile</w:t>
      </w:r>
    </w:p>
    <w:p w14:paraId="5A8AA4BA" w14:textId="3468741F" w:rsidR="00386F4B" w:rsidRDefault="001C4536">
      <w:pPr>
        <w:pStyle w:val="NormalLeft"/>
        <w:jc w:val="both"/>
        <w:rPr>
          <w:noProof/>
          <w:szCs w:val="24"/>
        </w:rPr>
      </w:pPr>
      <w:r>
        <w:rPr>
          <w:noProof/>
        </w:rPr>
        <w:t>Investiția „Economia circulară axată pe reutilizarea și reducerea deșeurilor de plastic și textile” este a patra dintre cele patru misiuni ale programului de cercetare pentru accelerarea dezvoltării de soluții tehnologice favorabile climei.</w:t>
      </w:r>
    </w:p>
    <w:p w14:paraId="13DE476B" w14:textId="263B941E" w:rsidR="00386F4B" w:rsidRDefault="001C4536">
      <w:pPr>
        <w:pStyle w:val="NormalLeft"/>
        <w:jc w:val="both"/>
        <w:rPr>
          <w:noProof/>
          <w:szCs w:val="24"/>
        </w:rPr>
      </w:pPr>
      <w:r>
        <w:rPr>
          <w:noProof/>
        </w:rPr>
        <w:t>Obiectivul acestei misiuni este de a dezvolta soluții pentru creșterea productivității resurselor, reducerea deșeurilor de plastic și textile și creșterea utilizării materialelor reutilizabile. Misiunea finanțează proiecte de cercetare pentru a aborda toate etapele lanțului valoric în vederea reducerii deșeurilor, de la proiectarea produselor până la comportamentul consumatorilor.</w:t>
      </w:r>
    </w:p>
    <w:p w14:paraId="51669129" w14:textId="77777777" w:rsidR="00386F4B" w:rsidRDefault="001C4536">
      <w:pPr>
        <w:pStyle w:val="P68B1DB1-Normal13"/>
        <w:spacing w:before="120" w:after="120" w:line="240" w:lineRule="auto"/>
        <w:jc w:val="both"/>
        <w:rPr>
          <w:noProof/>
          <w:szCs w:val="24"/>
        </w:rPr>
      </w:pPr>
      <w:r>
        <w:rPr>
          <w:noProof/>
        </w:rPr>
        <w:t>Investiția 5: Stimulente pentru stimularea C &amp; D în întreprinderi</w:t>
      </w:r>
    </w:p>
    <w:p w14:paraId="66DBC20F" w14:textId="28B7C6D2" w:rsidR="00386F4B" w:rsidRDefault="001C4536">
      <w:pPr>
        <w:pStyle w:val="Text1"/>
        <w:ind w:left="0"/>
        <w:rPr>
          <w:noProof/>
        </w:rPr>
      </w:pPr>
      <w:r>
        <w:rPr>
          <w:noProof/>
        </w:rPr>
        <w:t>Măsura constă în extinderea bazei de amortizare și a bazei de deducere a tuturor cheltuielilor de cercetare și dezvoltare din sectorul privat cu 130 % în exercițiul financiar 2022. Legea de stabilire a deducerii se adoptă și produce efecte în exercițiul financiar 2022.</w:t>
      </w:r>
    </w:p>
    <w:p w14:paraId="17B0B66F" w14:textId="77777777" w:rsidR="00386F4B" w:rsidRDefault="001C4536">
      <w:pPr>
        <w:pStyle w:val="Text1"/>
        <w:ind w:left="0"/>
        <w:rPr>
          <w:noProof/>
        </w:rPr>
      </w:pPr>
      <w:r>
        <w:rPr>
          <w:noProof/>
        </w:rPr>
        <w:t>Obiectivul acestei măsuri este de a concentra la începutul perioadei investițiile în cercetare și dezvoltare, atât în contextul redresării, cât și în următorii ani, prin stimularea întreprinderilor să își majoreze cheltuielile globale pentru cercetare și dezvoltare.</w:t>
      </w:r>
    </w:p>
    <w:p w14:paraId="715372E6" w14:textId="77777777" w:rsidR="00386F4B" w:rsidRDefault="001C4536">
      <w:pPr>
        <w:pStyle w:val="Text1"/>
        <w:ind w:left="0"/>
        <w:rPr>
          <w:noProof/>
        </w:rPr>
      </w:pPr>
      <w:r>
        <w:rPr>
          <w:noProof/>
        </w:rPr>
        <w:t>Se preconizează, de asemenea, că deducerea va încuraja întreprinderile mai mici să se implice din ce în ce mai mult în cercetare și dezvoltare, deoarece acestea se califică, de asemenea, pentru deducere.</w:t>
      </w:r>
    </w:p>
    <w:p w14:paraId="6EAA5F9A" w14:textId="77777777" w:rsidR="00386F4B" w:rsidRDefault="001C4536">
      <w:pPr>
        <w:pStyle w:val="Text1"/>
        <w:ind w:left="0"/>
        <w:rPr>
          <w:noProof/>
        </w:rPr>
        <w:sectPr w:rsidR="00386F4B" w:rsidSect="00A61D33">
          <w:headerReference w:type="even" r:id="rId87"/>
          <w:headerReference w:type="default" r:id="rId88"/>
          <w:footerReference w:type="even" r:id="rId89"/>
          <w:footerReference w:type="default" r:id="rId90"/>
          <w:headerReference w:type="first" r:id="rId91"/>
          <w:footerReference w:type="first" r:id="rId92"/>
          <w:pgSz w:w="11907" w:h="16839"/>
          <w:pgMar w:top="1134" w:right="1134" w:bottom="1134" w:left="1134" w:header="567" w:footer="567" w:gutter="0"/>
          <w:cols w:space="720"/>
          <w:docGrid w:linePitch="360"/>
        </w:sectPr>
      </w:pPr>
      <w:r>
        <w:rPr>
          <w:noProof/>
        </w:rPr>
        <w:t>Activitățile de cercetare și dezvoltare legate de explorarea și extracția combustibililor fosili și a materiilor prime nu se califică pentru deducerea fiscală.</w:t>
      </w:r>
    </w:p>
    <w:p w14:paraId="287EDB4B" w14:textId="2EB17783" w:rsidR="00386F4B" w:rsidRDefault="001C4536">
      <w:pPr>
        <w:pStyle w:val="P68B1DB1-Text14"/>
        <w:ind w:left="0"/>
        <w:jc w:val="center"/>
        <w:rPr>
          <w:b/>
          <w:bCs/>
          <w:noProof/>
          <w:szCs w:val="24"/>
        </w:rPr>
      </w:pPr>
      <w:r>
        <w:rPr>
          <w:b/>
          <w:noProof/>
        </w:rPr>
        <w:t xml:space="preserve">G.2. </w:t>
      </w:r>
      <w:r>
        <w:rPr>
          <w:noProof/>
        </w:rPr>
        <w:t xml:space="preserve"> </w:t>
      </w:r>
      <w:r>
        <w:rPr>
          <w:b/>
          <w:noProof/>
        </w:rPr>
        <w:t>Jaloane, ținte, indicatori și calendarul de monitorizare și implementare aplicabile sprijinului financiar nerambursabil</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2126"/>
        <w:gridCol w:w="1196"/>
        <w:gridCol w:w="1804"/>
        <w:gridCol w:w="1984"/>
        <w:gridCol w:w="992"/>
        <w:gridCol w:w="896"/>
        <w:gridCol w:w="866"/>
        <w:gridCol w:w="1006"/>
        <w:gridCol w:w="709"/>
        <w:gridCol w:w="3685"/>
      </w:tblGrid>
      <w:tr w:rsidR="00386F4B" w14:paraId="72D4B983" w14:textId="77777777">
        <w:trPr>
          <w:trHeight w:val="396"/>
          <w:tblHeader/>
          <w:jc w:val="cent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46C5CE" w14:textId="77777777" w:rsidR="00386F4B" w:rsidRDefault="001C4536">
            <w:pPr>
              <w:pStyle w:val="P68B1DB1-Normal5"/>
              <w:spacing w:after="0"/>
              <w:jc w:val="center"/>
              <w:rPr>
                <w:rFonts w:eastAsia="Times New Roman"/>
                <w:bCs/>
                <w:noProof/>
              </w:rPr>
            </w:pPr>
            <w:r>
              <w:rPr>
                <w:noProof/>
              </w:rPr>
              <w:t>Număr secvențial</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1F50A5" w14:textId="77777777" w:rsidR="00386F4B" w:rsidRDefault="001C4536">
            <w:pPr>
              <w:pStyle w:val="P68B1DB1-Normal5"/>
              <w:spacing w:after="0"/>
              <w:jc w:val="center"/>
              <w:rPr>
                <w:rFonts w:eastAsia="Times New Roman"/>
                <w:bCs/>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C2C8C0" w14:textId="77777777" w:rsidR="00386F4B" w:rsidRDefault="001C4536">
            <w:pPr>
              <w:pStyle w:val="P68B1DB1-Normal5"/>
              <w:spacing w:after="0"/>
              <w:jc w:val="center"/>
              <w:rPr>
                <w:noProof/>
              </w:rPr>
            </w:pPr>
            <w:r>
              <w:rPr>
                <w:noProof/>
              </w:rPr>
              <w:t>Kilometraje/</w:t>
            </w:r>
          </w:p>
          <w:p w14:paraId="0165977F" w14:textId="4EA6B6E2" w:rsidR="00386F4B" w:rsidRDefault="001C4536">
            <w:pPr>
              <w:pStyle w:val="P68B1DB1-Normal5"/>
              <w:spacing w:after="0"/>
              <w:jc w:val="center"/>
              <w:rPr>
                <w:rFonts w:eastAsia="Times New Roman"/>
                <w:bCs/>
                <w:noProof/>
              </w:rPr>
            </w:pPr>
            <w:r>
              <w:rPr>
                <w:noProof/>
              </w:rPr>
              <w:t>Țintă</w:t>
            </w:r>
          </w:p>
        </w:tc>
        <w:tc>
          <w:tcPr>
            <w:tcW w:w="18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71968A" w14:textId="77777777" w:rsidR="00386F4B" w:rsidRDefault="001C4536">
            <w:pPr>
              <w:pStyle w:val="P68B1DB1-Normal5"/>
              <w:spacing w:after="0"/>
              <w:jc w:val="center"/>
              <w:rPr>
                <w:rFonts w:eastAsia="Times New Roman"/>
                <w:bCs/>
                <w:noProof/>
              </w:rPr>
            </w:pPr>
            <w:r>
              <w:rPr>
                <w:noProof/>
              </w:rPr>
              <w:t>Nume</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A8F6D6" w14:textId="1332E4E5" w:rsidR="00386F4B" w:rsidRDefault="001C4536">
            <w:pPr>
              <w:pStyle w:val="P68B1DB1-Normal6"/>
              <w:spacing w:after="0"/>
              <w:jc w:val="center"/>
              <w:rPr>
                <w:rFonts w:eastAsia="Times New Roman"/>
                <w:b/>
                <w:bCs/>
                <w:noProof/>
              </w:rPr>
            </w:pPr>
            <w:r>
              <w:rPr>
                <w:b/>
                <w:noProof/>
              </w:rPr>
              <w:t>Indicatori calitativi</w:t>
            </w:r>
            <w:r>
              <w:rPr>
                <w:noProof/>
              </w:rPr>
              <w:br/>
            </w:r>
            <w:r>
              <w:rPr>
                <w:b/>
                <w:noProof/>
              </w:rPr>
              <w:t>(pentru jaloane)</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61258C2" w14:textId="7286CB60" w:rsidR="00386F4B" w:rsidRDefault="001C4536">
            <w:pPr>
              <w:pStyle w:val="P68B1DB1-Normal6"/>
              <w:spacing w:after="0"/>
              <w:jc w:val="center"/>
              <w:rPr>
                <w:rFonts w:eastAsia="Times New Roman"/>
                <w:b/>
                <w:bCs/>
                <w:noProof/>
              </w:rPr>
            </w:pPr>
            <w:r>
              <w:rPr>
                <w:b/>
                <w:noProof/>
              </w:rPr>
              <w:t>Indicatori cantitativi</w:t>
            </w:r>
            <w:r>
              <w:rPr>
                <w:noProof/>
              </w:rPr>
              <w:br/>
            </w:r>
            <w:r>
              <w:rPr>
                <w:b/>
                <w:noProof/>
              </w:rP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8E3C0A7" w14:textId="2F6595F7" w:rsidR="00386F4B" w:rsidRDefault="001C4536">
            <w:pPr>
              <w:pStyle w:val="P68B1DB1-Normal5"/>
              <w:spacing w:after="0"/>
              <w:jc w:val="center"/>
              <w:rPr>
                <w:rFonts w:eastAsia="Times New Roman"/>
                <w:bCs/>
                <w:noProof/>
              </w:rPr>
            </w:pPr>
            <w:r>
              <w:rPr>
                <w:noProof/>
              </w:rPr>
              <w:t>Calendar orientativ pentru finalizare</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6286A9" w14:textId="77777777" w:rsidR="00386F4B" w:rsidRDefault="001C4536">
            <w:pPr>
              <w:pStyle w:val="P68B1DB1-Normal5"/>
              <w:spacing w:after="0"/>
              <w:jc w:val="center"/>
              <w:rPr>
                <w:rFonts w:eastAsia="Times New Roman"/>
                <w:bCs/>
                <w:noProof/>
              </w:rPr>
            </w:pPr>
            <w:r>
              <w:rPr>
                <w:noProof/>
              </w:rPr>
              <w:t>Descrierea fiecărui jalon și a fiecărei ținte</w:t>
            </w:r>
          </w:p>
        </w:tc>
      </w:tr>
      <w:tr w:rsidR="00386F4B" w14:paraId="5FC116CA" w14:textId="77777777">
        <w:trPr>
          <w:trHeight w:val="323"/>
          <w:tblHeader/>
          <w:jc w:val="cent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65DDD8AA" w14:textId="77777777" w:rsidR="00386F4B" w:rsidRDefault="00386F4B">
            <w:pPr>
              <w:spacing w:after="0"/>
              <w:jc w:val="center"/>
              <w:rPr>
                <w:rFonts w:ascii="Times New Roman" w:eastAsia="Times New Roman" w:hAnsi="Times New Roman"/>
                <w:b/>
                <w:bCs/>
                <w:noProof/>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ACDD830" w14:textId="77777777" w:rsidR="00386F4B" w:rsidRDefault="00386F4B">
            <w:pPr>
              <w:spacing w:after="0"/>
              <w:rPr>
                <w:rFonts w:ascii="Times New Roman" w:eastAsia="Times New Roman" w:hAnsi="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5EB6888" w14:textId="77777777" w:rsidR="00386F4B" w:rsidRDefault="00386F4B">
            <w:pPr>
              <w:spacing w:after="0"/>
              <w:jc w:val="center"/>
              <w:rPr>
                <w:rFonts w:ascii="Times New Roman" w:eastAsia="Times New Roman" w:hAnsi="Times New Roman"/>
                <w:b/>
                <w:bCs/>
                <w:noProof/>
                <w:sz w:val="18"/>
                <w:szCs w:val="18"/>
              </w:rPr>
            </w:pPr>
          </w:p>
        </w:tc>
        <w:tc>
          <w:tcPr>
            <w:tcW w:w="1804" w:type="dxa"/>
            <w:vMerge/>
            <w:tcBorders>
              <w:top w:val="single" w:sz="4" w:space="0" w:color="auto"/>
              <w:left w:val="single" w:sz="4" w:space="0" w:color="auto"/>
              <w:bottom w:val="single" w:sz="4" w:space="0" w:color="auto"/>
              <w:right w:val="single" w:sz="4" w:space="0" w:color="auto"/>
            </w:tcBorders>
            <w:vAlign w:val="center"/>
            <w:hideMark/>
          </w:tcPr>
          <w:p w14:paraId="0315DAA3" w14:textId="77777777" w:rsidR="00386F4B" w:rsidRDefault="00386F4B">
            <w:pPr>
              <w:spacing w:after="0"/>
              <w:rPr>
                <w:rFonts w:ascii="Times New Roman" w:eastAsia="Times New Roman" w:hAnsi="Times New Roman"/>
                <w:b/>
                <w:bCs/>
                <w:noProof/>
                <w:sz w:val="18"/>
                <w:szCs w:val="1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8715FA6" w14:textId="77777777" w:rsidR="00386F4B" w:rsidRDefault="00386F4B">
            <w:pPr>
              <w:spacing w:after="0"/>
              <w:rPr>
                <w:rFonts w:ascii="Times New Roman" w:eastAsia="Times New Roman" w:hAnsi="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06F6B9A" w14:textId="77777777" w:rsidR="00386F4B" w:rsidRDefault="001C4536">
            <w:pPr>
              <w:pStyle w:val="P68B1DB1-Normal5"/>
              <w:spacing w:after="0"/>
              <w:jc w:val="center"/>
              <w:rPr>
                <w:rFonts w:eastAsia="Times New Roman"/>
                <w:bCs/>
                <w:noProof/>
              </w:rPr>
            </w:pPr>
            <w:r>
              <w:rPr>
                <w:noProof/>
              </w:rPr>
              <w:t>Unitatea de măsură</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7FCCEF" w14:textId="10F22E6D" w:rsidR="00386F4B" w:rsidRDefault="001C4536">
            <w:pPr>
              <w:pStyle w:val="P68B1DB1-Normal5"/>
              <w:spacing w:after="0"/>
              <w:jc w:val="center"/>
              <w:rPr>
                <w:rFonts w:eastAsia="Times New Roman"/>
                <w:bCs/>
                <w:noProof/>
              </w:rPr>
            </w:pPr>
            <w:r>
              <w:rPr>
                <w:noProof/>
              </w:rPr>
              <w:t>Situația de referință</w:t>
            </w:r>
          </w:p>
        </w:tc>
        <w:tc>
          <w:tcPr>
            <w:tcW w:w="70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AE5CC6E" w14:textId="35EBCECF" w:rsidR="00386F4B" w:rsidRDefault="001C4536">
            <w:pPr>
              <w:pStyle w:val="P68B1DB1-Normal5"/>
              <w:spacing w:after="0"/>
              <w:jc w:val="center"/>
              <w:rPr>
                <w:rFonts w:eastAsia="Times New Roman"/>
                <w:bCs/>
                <w:noProof/>
              </w:rPr>
            </w:pPr>
            <w:r>
              <w:rPr>
                <w:noProof/>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CE08F7A" w14:textId="77777777" w:rsidR="00386F4B" w:rsidRDefault="001C4536">
            <w:pPr>
              <w:pStyle w:val="P68B1DB1-Normal5"/>
              <w:spacing w:after="0"/>
              <w:jc w:val="center"/>
              <w:rPr>
                <w:rFonts w:eastAsia="Times New Roman"/>
                <w:bCs/>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ECE402" w14:textId="77777777" w:rsidR="00386F4B" w:rsidRDefault="001C4536">
            <w:pPr>
              <w:pStyle w:val="P68B1DB1-Normal5"/>
              <w:spacing w:after="0"/>
              <w:jc w:val="center"/>
              <w:rPr>
                <w:rFonts w:eastAsia="Times New Roman"/>
                <w:bCs/>
                <w:noProof/>
              </w:rPr>
            </w:pPr>
            <w:r>
              <w:rPr>
                <w:noProof/>
              </w:rPr>
              <w:t>Anul</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3F3EC68" w14:textId="77777777" w:rsidR="00386F4B" w:rsidRDefault="00386F4B">
            <w:pPr>
              <w:spacing w:after="0"/>
              <w:rPr>
                <w:rFonts w:ascii="Times New Roman" w:eastAsia="Times New Roman" w:hAnsi="Times New Roman"/>
                <w:b/>
                <w:bCs/>
                <w:noProof/>
                <w:sz w:val="18"/>
                <w:szCs w:val="18"/>
              </w:rPr>
            </w:pPr>
          </w:p>
        </w:tc>
      </w:tr>
      <w:tr w:rsidR="00386F4B" w14:paraId="3D9DD430"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0D942864" w14:textId="77777777" w:rsidR="00386F4B" w:rsidRDefault="001C4536">
            <w:pPr>
              <w:pStyle w:val="P68B1DB1-Normal7"/>
              <w:spacing w:after="0"/>
              <w:jc w:val="center"/>
              <w:rPr>
                <w:rFonts w:eastAsia="Times New Roman"/>
                <w:noProof/>
              </w:rPr>
            </w:pPr>
            <w:r>
              <w:rPr>
                <w:noProof/>
              </w:rPr>
              <w:t>64</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07DE321D" w14:textId="028C8117" w:rsidR="00386F4B" w:rsidRDefault="001C4536">
            <w:pPr>
              <w:pStyle w:val="P68B1DB1-Normal7"/>
              <w:spacing w:after="0"/>
              <w:rPr>
                <w:rFonts w:eastAsia="Times New Roman"/>
                <w:noProof/>
              </w:rPr>
            </w:pPr>
            <w:r>
              <w:rPr>
                <w:noProof/>
              </w:rPr>
              <w:t>7 – cercetarea în domeniul soluțiilor ecologice: Captarea și stocarea carbonului sau utilizarea CO2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2353555" w14:textId="77777777" w:rsidR="00386F4B" w:rsidRDefault="001C4536">
            <w:pPr>
              <w:pStyle w:val="P68B1DB1-Normal7"/>
              <w:spacing w:after="0"/>
              <w:jc w:val="center"/>
              <w:rPr>
                <w:rFonts w:eastAsia="Times New Roman"/>
                <w:noProof/>
              </w:rPr>
            </w:pPr>
            <w:r>
              <w:rPr>
                <w:noProof/>
              </w:rPr>
              <w:t>Etapă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7E4C03EC" w14:textId="1C66CF3F" w:rsidR="00386F4B" w:rsidRDefault="001C4536">
            <w:pPr>
              <w:pStyle w:val="P68B1DB1-Normal7"/>
              <w:spacing w:after="0"/>
              <w:rPr>
                <w:rFonts w:eastAsia="Times New Roman"/>
                <w:noProof/>
              </w:rPr>
            </w:pPr>
            <w:r>
              <w:rPr>
                <w:noProof/>
              </w:rPr>
              <w:t>Selectarea foilor de parcurs ale misiunilor pentru „captarea și stocarea sau utilizarea CO2”.</w:t>
            </w:r>
          </w:p>
        </w:tc>
        <w:tc>
          <w:tcPr>
            <w:tcW w:w="1984" w:type="dxa"/>
            <w:tcBorders>
              <w:top w:val="single" w:sz="4" w:space="0" w:color="auto"/>
              <w:left w:val="single" w:sz="4" w:space="0" w:color="auto"/>
              <w:bottom w:val="single" w:sz="4" w:space="0" w:color="auto"/>
              <w:right w:val="single" w:sz="4" w:space="0" w:color="auto"/>
            </w:tcBorders>
            <w:shd w:val="clear" w:color="auto" w:fill="C6EFCE"/>
            <w:noWrap/>
            <w:hideMark/>
          </w:tcPr>
          <w:p w14:paraId="453F734A" w14:textId="77777777" w:rsidR="00386F4B" w:rsidRDefault="001C4536">
            <w:pPr>
              <w:pStyle w:val="P68B1DB1-Normal7"/>
              <w:spacing w:after="0"/>
              <w:rPr>
                <w:rFonts w:eastAsia="Times New Roman"/>
                <w:noProof/>
              </w:rPr>
            </w:pPr>
            <w:r>
              <w:rPr>
                <w:noProof/>
              </w:rPr>
              <w:t>Fondul pentru inovare din Danemarca a selectat foile de parcurs pentru misiunea „Captarea și stocarea sau utilizarea CO2”.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E36AFC8" w14:textId="77777777" w:rsidR="00386F4B" w:rsidRDefault="00386F4B">
            <w:pPr>
              <w:spacing w:after="0"/>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03025397" w14:textId="77777777" w:rsidR="00386F4B" w:rsidRDefault="00386F4B">
            <w:pPr>
              <w:spacing w:after="0"/>
              <w:jc w:val="center"/>
              <w:rPr>
                <w:rFonts w:ascii="Times New Roman" w:eastAsia="Times New Roman" w:hAnsi="Times New Roman"/>
                <w:noProof/>
                <w:color w:val="006100"/>
                <w:sz w:val="18"/>
                <w:szCs w:val="18"/>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0B4D89B9" w14:textId="77777777"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8A924B9" w14:textId="77777777" w:rsidR="00386F4B" w:rsidRDefault="001C4536">
            <w:pPr>
              <w:pStyle w:val="P68B1DB1-Normal7"/>
              <w:spacing w:after="0"/>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BF2A59D" w14:textId="77777777" w:rsidR="00386F4B" w:rsidRDefault="001C4536">
            <w:pPr>
              <w:pStyle w:val="P68B1DB1-Normal7"/>
              <w:spacing w:after="0"/>
              <w:jc w:val="center"/>
              <w:rPr>
                <w:rFonts w:eastAsia="Times New Roman"/>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36C84F7A" w14:textId="77777777" w:rsidR="00386F4B" w:rsidRDefault="001C4536">
            <w:pPr>
              <w:pStyle w:val="P68B1DB1-Normal7"/>
              <w:spacing w:after="0"/>
              <w:rPr>
                <w:rFonts w:eastAsia="Times New Roman"/>
                <w:noProof/>
              </w:rPr>
            </w:pPr>
            <w:r>
              <w:rPr>
                <w:noProof/>
              </w:rPr>
              <w:t>Fondul pentru inovare Danemarca a selectat foile de parcurs pentru a propune idei de fluxuri de lucru și activități pentru depășirea provocărilor cu care se confruntă Danemarca în ceea ce privește cercetarea și dezvoltarea, pentru misiunea de „captare și stocare a dioxidului de carbon sau utilizare a CO2” pe baza unei cereri deschise de propuneri.</w:t>
            </w:r>
          </w:p>
        </w:tc>
      </w:tr>
      <w:tr w:rsidR="00386F4B" w14:paraId="3C01230A"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6AE1F93F" w14:textId="77777777" w:rsidR="00386F4B" w:rsidRDefault="001C4536">
            <w:pPr>
              <w:pStyle w:val="P68B1DB1-Normal7"/>
              <w:spacing w:after="0"/>
              <w:jc w:val="center"/>
              <w:rPr>
                <w:rFonts w:eastAsia="Times New Roman"/>
                <w:noProof/>
              </w:rPr>
            </w:pPr>
            <w:r>
              <w:rPr>
                <w:noProof/>
              </w:rPr>
              <w:t>65</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7A23CE7C" w14:textId="6340F45E" w:rsidR="00386F4B" w:rsidRDefault="001C4536">
            <w:pPr>
              <w:pStyle w:val="P68B1DB1-Normal7"/>
              <w:spacing w:after="0"/>
              <w:rPr>
                <w:rFonts w:eastAsia="Times New Roman"/>
                <w:noProof/>
              </w:rPr>
            </w:pPr>
            <w:r>
              <w:rPr>
                <w:noProof/>
              </w:rPr>
              <w:t>7 – cercetarea în domeniul soluțiilor ecologice: Captarea și stocarea carbonului sau utilizarea CO2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4AB55AC4" w14:textId="77777777" w:rsidR="00386F4B" w:rsidRDefault="001C4536">
            <w:pPr>
              <w:pStyle w:val="P68B1DB1-Normal7"/>
              <w:spacing w:after="0"/>
              <w:jc w:val="center"/>
              <w:rPr>
                <w:rFonts w:eastAsia="Times New Roman"/>
                <w:noProof/>
              </w:rPr>
            </w:pPr>
            <w:r>
              <w:rPr>
                <w:noProof/>
              </w:rPr>
              <w:t>Țintă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2A67E473" w14:textId="77777777" w:rsidR="00386F4B" w:rsidRDefault="001C4536">
            <w:pPr>
              <w:pStyle w:val="P68B1DB1-Normal7"/>
              <w:spacing w:after="0"/>
              <w:rPr>
                <w:rFonts w:eastAsia="Times New Roman"/>
                <w:noProof/>
              </w:rPr>
            </w:pPr>
            <w:r>
              <w:rPr>
                <w:noProof/>
              </w:rPr>
              <w:t>Selectarea parteneriatelor pentru „captarea și stocarea carbonului sau utilizarea CO2”.</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6EB3E20C"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5F3D123" w14:textId="77777777" w:rsidR="00386F4B" w:rsidRDefault="001C4536">
            <w:pPr>
              <w:pStyle w:val="P68B1DB1-Normal7"/>
              <w:spacing w:after="0"/>
              <w:jc w:val="center"/>
              <w:rPr>
                <w:rFonts w:eastAsia="Times New Roman"/>
                <w:noProof/>
              </w:rPr>
            </w:pPr>
            <w:r>
              <w:rPr>
                <w:noProof/>
              </w:rPr>
              <w:t>Număr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75AAD90B" w14:textId="77777777" w:rsidR="00386F4B" w:rsidRDefault="001C4536">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36557714" w14:textId="77777777" w:rsidR="00386F4B" w:rsidRDefault="001C4536">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7C60C51" w14:textId="77777777" w:rsidR="00386F4B" w:rsidRDefault="001C4536">
            <w:pPr>
              <w:pStyle w:val="P68B1DB1-Normal7"/>
              <w:spacing w:after="0"/>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3D32EEE" w14:textId="77777777" w:rsidR="00386F4B" w:rsidRDefault="001C4536">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67BC4071" w14:textId="2F295B1C" w:rsidR="00386F4B" w:rsidRDefault="001C4536">
            <w:pPr>
              <w:pStyle w:val="P68B1DB1-Normal7"/>
              <w:spacing w:after="0"/>
              <w:rPr>
                <w:rFonts w:eastAsia="Times New Roman"/>
                <w:noProof/>
              </w:rPr>
            </w:pPr>
            <w:r>
              <w:rPr>
                <w:noProof/>
              </w:rPr>
              <w:t>Fondul pentru inovare din Danemarca a selectat unul sau mai multe parteneriate public-privat pentru misiunea de „captare și stocare a dioxidului de carbon sau utilizare a CO2” pe baza unei cereri deschise de propuneri în urma selectării foilor de parcurs menționate la jalonul 64. Termenii de referință ai cererii deschise de propuneri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386F4B" w14:paraId="425947EC"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12AA175E" w14:textId="77777777" w:rsidR="00386F4B" w:rsidRDefault="001C4536">
            <w:pPr>
              <w:pStyle w:val="P68B1DB1-Normal7"/>
              <w:spacing w:after="0"/>
              <w:jc w:val="center"/>
              <w:rPr>
                <w:rFonts w:eastAsia="Times New Roman"/>
                <w:noProof/>
              </w:rPr>
            </w:pPr>
            <w:r>
              <w:rPr>
                <w:noProof/>
              </w:rPr>
              <w:t>66</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224F37BC" w14:textId="4DEBB003" w:rsidR="00386F4B" w:rsidRDefault="001C4536">
            <w:pPr>
              <w:pStyle w:val="P68B1DB1-Normal7"/>
              <w:spacing w:after="0"/>
              <w:rPr>
                <w:rFonts w:eastAsia="Times New Roman"/>
                <w:noProof/>
              </w:rPr>
            </w:pPr>
            <w:r>
              <w:rPr>
                <w:noProof/>
              </w:rPr>
              <w:t>7 – cercetarea în domeniul soluțiilor ecologice: Captarea și stocarea carbonului sau utilizarea CO2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5419DED1" w14:textId="77777777" w:rsidR="00386F4B" w:rsidRDefault="001C4536">
            <w:pPr>
              <w:pStyle w:val="P68B1DB1-Normal7"/>
              <w:spacing w:after="0"/>
              <w:jc w:val="center"/>
              <w:rPr>
                <w:rFonts w:eastAsia="Times New Roman"/>
                <w:noProof/>
              </w:rPr>
            </w:pPr>
            <w:r>
              <w:rPr>
                <w:noProof/>
              </w:rPr>
              <w:t>Țintă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7F85E89D" w14:textId="250A4936" w:rsidR="00386F4B" w:rsidRDefault="001C4536">
            <w:pPr>
              <w:pStyle w:val="P68B1DB1-Normal7"/>
              <w:spacing w:after="0"/>
              <w:rPr>
                <w:rFonts w:eastAsia="Times New Roman"/>
                <w:noProof/>
              </w:rPr>
            </w:pPr>
            <w:r>
              <w:rPr>
                <w:noProof/>
              </w:rPr>
              <w:t>Cel puțin un parteneriat (parteneriate) pentru cercetare și inovare a (au) primit finanțare pentru „captarea și stocarea carbonului sau utilizarea CO2”.</w:t>
            </w:r>
          </w:p>
        </w:tc>
        <w:tc>
          <w:tcPr>
            <w:tcW w:w="1984" w:type="dxa"/>
            <w:tcBorders>
              <w:top w:val="single" w:sz="4" w:space="0" w:color="auto"/>
              <w:left w:val="single" w:sz="4" w:space="0" w:color="auto"/>
              <w:bottom w:val="single" w:sz="4" w:space="0" w:color="auto"/>
              <w:right w:val="single" w:sz="4" w:space="0" w:color="auto"/>
            </w:tcBorders>
            <w:shd w:val="clear" w:color="auto" w:fill="C6EFCE"/>
            <w:noWrap/>
            <w:hideMark/>
          </w:tcPr>
          <w:p w14:paraId="4F39D66E"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8E41C7D" w14:textId="1E99FBB0" w:rsidR="00386F4B" w:rsidRDefault="001C4536">
            <w:pPr>
              <w:pStyle w:val="P68B1DB1-Normal7"/>
              <w:spacing w:after="0"/>
              <w:jc w:val="center"/>
              <w:rPr>
                <w:rFonts w:eastAsia="Times New Roman"/>
                <w:noProof/>
              </w:rPr>
            </w:pPr>
            <w:r>
              <w:rPr>
                <w:noProof/>
              </w:rPr>
              <w:t>Număr</w:t>
            </w: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6225E224" w14:textId="200A3575" w:rsidR="00386F4B" w:rsidRDefault="001C4536">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hideMark/>
          </w:tcPr>
          <w:p w14:paraId="62616D4C" w14:textId="77777777" w:rsidR="00386F4B" w:rsidRDefault="001C4536">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EAADDDE" w14:textId="47338F38" w:rsidR="00386F4B" w:rsidRDefault="001C4536">
            <w:pPr>
              <w:pStyle w:val="P68B1DB1-Normal7"/>
              <w:spacing w:after="0"/>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0C0E5EA6" w14:textId="56138DCB" w:rsidR="00386F4B" w:rsidRDefault="001C4536">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E51C758" w14:textId="77777777" w:rsidR="00386F4B" w:rsidRDefault="001C4536">
            <w:pPr>
              <w:pStyle w:val="P68B1DB1-Normal7"/>
              <w:spacing w:after="0"/>
              <w:rPr>
                <w:rFonts w:eastAsia="Times New Roman"/>
                <w:noProof/>
              </w:rPr>
            </w:pPr>
            <w:r>
              <w:rPr>
                <w:noProof/>
              </w:rPr>
              <w:t>A fost instituit cel puțin un parteneriat public-privat privind „captarea și stocarea sau utilizarea CO2”, cu participarea partenerilor publici și privați relevanți, care a primit finanțare din partea Fondului pentru inovare din Danemarca.</w:t>
            </w:r>
          </w:p>
        </w:tc>
      </w:tr>
      <w:tr w:rsidR="00386F4B" w14:paraId="47497195"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7628F11D" w14:textId="77777777" w:rsidR="00386F4B" w:rsidRDefault="001C4536">
            <w:pPr>
              <w:pStyle w:val="P68B1DB1-Normal7"/>
              <w:spacing w:after="0"/>
              <w:jc w:val="center"/>
              <w:rPr>
                <w:rFonts w:eastAsia="Times New Roman"/>
                <w:noProof/>
              </w:rPr>
            </w:pPr>
            <w:r>
              <w:rPr>
                <w:noProof/>
              </w:rPr>
              <w:t>67</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1BB6D136" w14:textId="6687C513" w:rsidR="00386F4B" w:rsidRDefault="001C4536">
            <w:pPr>
              <w:pStyle w:val="P68B1DB1-Normal7"/>
              <w:spacing w:after="0"/>
              <w:rPr>
                <w:rFonts w:eastAsia="Times New Roman"/>
                <w:noProof/>
              </w:rPr>
            </w:pPr>
            <w:r>
              <w:rPr>
                <w:noProof/>
              </w:rPr>
              <w:t>7 – cercetarea în domeniul soluțiilor ecologice: Combustibili ecologici pentru transporturi și industrie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4F84B8D7" w14:textId="77777777" w:rsidR="00386F4B" w:rsidRDefault="001C4536">
            <w:pPr>
              <w:pStyle w:val="P68B1DB1-Normal7"/>
              <w:spacing w:after="0"/>
              <w:jc w:val="center"/>
              <w:rPr>
                <w:rFonts w:eastAsia="Times New Roman"/>
                <w:noProof/>
              </w:rPr>
            </w:pPr>
            <w:r>
              <w:rPr>
                <w:noProof/>
              </w:rPr>
              <w:t>Etapă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31B40119" w14:textId="77777777" w:rsidR="00386F4B" w:rsidRDefault="001C4536">
            <w:pPr>
              <w:pStyle w:val="P68B1DB1-Normal7"/>
              <w:spacing w:after="0"/>
              <w:rPr>
                <w:rFonts w:eastAsia="Times New Roman"/>
                <w:noProof/>
              </w:rPr>
            </w:pPr>
            <w:r>
              <w:rPr>
                <w:noProof/>
              </w:rPr>
              <w:t>Selectarea foilor de parcurs ale misiunilor pentru „combustibilii ecologici pentru transporturi și industrie”.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hideMark/>
          </w:tcPr>
          <w:p w14:paraId="619AF29F" w14:textId="77777777" w:rsidR="00386F4B" w:rsidRDefault="001C4536">
            <w:pPr>
              <w:pStyle w:val="P68B1DB1-Normal7"/>
              <w:spacing w:after="0"/>
              <w:rPr>
                <w:rFonts w:eastAsia="Times New Roman"/>
                <w:noProof/>
              </w:rPr>
            </w:pPr>
            <w:r>
              <w:rPr>
                <w:noProof/>
              </w:rPr>
              <w:t>Fondul pentru inovare din Danemarca a selectat foile de parcurs pentru misiunea „Combustibili ecologici pentru transporturi și industrie”.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05AB61A" w14:textId="77777777" w:rsidR="00386F4B" w:rsidRDefault="00386F4B">
            <w:pPr>
              <w:spacing w:after="0"/>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0308ABFC" w14:textId="77777777" w:rsidR="00386F4B" w:rsidRDefault="00386F4B">
            <w:pPr>
              <w:spacing w:after="0"/>
              <w:jc w:val="center"/>
              <w:rPr>
                <w:rFonts w:ascii="Times New Roman" w:eastAsia="Times New Roman" w:hAnsi="Times New Roman"/>
                <w:noProof/>
                <w:color w:val="006100"/>
                <w:sz w:val="18"/>
                <w:szCs w:val="18"/>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hideMark/>
          </w:tcPr>
          <w:p w14:paraId="7EBAA049" w14:textId="77777777"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58A40423" w14:textId="77777777" w:rsidR="00386F4B" w:rsidRDefault="001C4536">
            <w:pPr>
              <w:pStyle w:val="P68B1DB1-Normal7"/>
              <w:spacing w:after="0"/>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273F879C" w14:textId="77777777" w:rsidR="00386F4B" w:rsidRDefault="001C4536">
            <w:pPr>
              <w:pStyle w:val="P68B1DB1-Normal7"/>
              <w:spacing w:after="0"/>
              <w:jc w:val="center"/>
              <w:rPr>
                <w:rFonts w:eastAsia="Times New Roman"/>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4B423DCB" w14:textId="77777777" w:rsidR="00386F4B" w:rsidRDefault="001C4536">
            <w:pPr>
              <w:pStyle w:val="P68B1DB1-Normal7"/>
              <w:spacing w:after="0"/>
              <w:rPr>
                <w:rFonts w:eastAsia="Times New Roman"/>
                <w:noProof/>
              </w:rPr>
            </w:pPr>
            <w:r>
              <w:rPr>
                <w:noProof/>
              </w:rPr>
              <w:t xml:space="preserve">Fondul pentru inovare din Danemarca a selectat foile de parcurs pentru a propune idei de fluxuri de lucru și activități pentru depășirea provocărilor cu care se confruntă Danemarca în ceea ce privește cercetarea și dezvoltarea, pentru misiunea privind „combustibilii ecologici pentru transporturi și industrie” pe baza unei cereri deschise de propuneri. </w:t>
            </w:r>
          </w:p>
        </w:tc>
      </w:tr>
      <w:tr w:rsidR="00386F4B" w14:paraId="2C2910E1"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67973CFD" w14:textId="77777777" w:rsidR="00386F4B" w:rsidRDefault="001C4536">
            <w:pPr>
              <w:pStyle w:val="P68B1DB1-Normal7"/>
              <w:spacing w:after="0"/>
              <w:jc w:val="center"/>
              <w:rPr>
                <w:rFonts w:eastAsia="Times New Roman"/>
                <w:noProof/>
              </w:rPr>
            </w:pPr>
            <w:r>
              <w:rPr>
                <w:noProof/>
              </w:rPr>
              <w:t>68</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300BAA46" w14:textId="77777777" w:rsidR="00386F4B" w:rsidRDefault="001C4536">
            <w:pPr>
              <w:pStyle w:val="P68B1DB1-Normal7"/>
              <w:spacing w:after="0"/>
              <w:rPr>
                <w:rFonts w:eastAsia="Times New Roman"/>
                <w:noProof/>
              </w:rPr>
            </w:pPr>
            <w:r>
              <w:rPr>
                <w:noProof/>
              </w:rPr>
              <w:t>7 – cercetarea în domeniul soluțiilor ecologice: Combustibili ecologici pentru transporturi și industrie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4A901CA4" w14:textId="77777777" w:rsidR="00386F4B" w:rsidRDefault="001C4536">
            <w:pPr>
              <w:pStyle w:val="P68B1DB1-Normal7"/>
              <w:spacing w:after="0"/>
              <w:jc w:val="center"/>
              <w:rPr>
                <w:rFonts w:eastAsia="Times New Roman"/>
                <w:noProof/>
              </w:rPr>
            </w:pPr>
            <w:r>
              <w:rPr>
                <w:noProof/>
              </w:rPr>
              <w:t>Țintă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15A797EC" w14:textId="77777777" w:rsidR="00386F4B" w:rsidRDefault="001C4536">
            <w:pPr>
              <w:pStyle w:val="P68B1DB1-Normal7"/>
              <w:spacing w:after="0"/>
              <w:rPr>
                <w:rFonts w:eastAsia="Times New Roman"/>
                <w:noProof/>
              </w:rPr>
            </w:pPr>
            <w:r>
              <w:rPr>
                <w:noProof/>
              </w:rPr>
              <w:t>Selectarea parteneriatelor pentru „combustibili ecologici pentru transporturi și industrie”.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97BF221"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0304BB14" w14:textId="77777777" w:rsidR="00386F4B" w:rsidRDefault="001C4536">
            <w:pPr>
              <w:pStyle w:val="P68B1DB1-Normal7"/>
              <w:spacing w:after="0"/>
              <w:jc w:val="center"/>
              <w:rPr>
                <w:rFonts w:eastAsia="Times New Roman"/>
                <w:noProof/>
              </w:rPr>
            </w:pPr>
            <w:r>
              <w:rPr>
                <w:noProof/>
              </w:rPr>
              <w:t>Număr</w:t>
            </w: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67898EA2" w14:textId="77777777" w:rsidR="00386F4B" w:rsidRDefault="001C4536">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hideMark/>
          </w:tcPr>
          <w:p w14:paraId="2331C8AE" w14:textId="77777777" w:rsidR="00386F4B" w:rsidRDefault="001C4536">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7EC6DF0" w14:textId="77777777" w:rsidR="00386F4B" w:rsidRDefault="001C4536">
            <w:pPr>
              <w:pStyle w:val="P68B1DB1-Normal7"/>
              <w:spacing w:after="0"/>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544268E7" w14:textId="77777777" w:rsidR="00386F4B" w:rsidRDefault="001C4536">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2BF4228" w14:textId="3121FC0F" w:rsidR="00386F4B" w:rsidRDefault="001C4536">
            <w:pPr>
              <w:pStyle w:val="P68B1DB1-Normal7"/>
              <w:spacing w:after="0"/>
              <w:rPr>
                <w:rFonts w:eastAsia="Times New Roman"/>
                <w:noProof/>
              </w:rPr>
            </w:pPr>
            <w:r>
              <w:rPr>
                <w:noProof/>
              </w:rPr>
              <w:t>Fondul pentru inovare din Danemarca a selectat unul sau mai multe parteneriate public-privat pentru misiunea de „captare și stocare a dioxidului de carbon sau utilizare a CO2” pe baza unei cereri deschise de propuneri în urma selectării foilor de parcurs menționate la jalonul 67.</w:t>
            </w:r>
          </w:p>
          <w:p w14:paraId="4E59C302" w14:textId="77777777" w:rsidR="00386F4B" w:rsidRDefault="00386F4B">
            <w:pPr>
              <w:spacing w:after="0"/>
              <w:rPr>
                <w:rFonts w:ascii="Times New Roman" w:eastAsia="Times New Roman" w:hAnsi="Times New Roman"/>
                <w:noProof/>
                <w:color w:val="006100"/>
                <w:sz w:val="18"/>
                <w:szCs w:val="18"/>
              </w:rPr>
            </w:pPr>
          </w:p>
          <w:p w14:paraId="649B12B2" w14:textId="16A77436" w:rsidR="00386F4B" w:rsidRDefault="001C4536">
            <w:pPr>
              <w:pStyle w:val="P68B1DB1-Normal7"/>
              <w:spacing w:after="0"/>
              <w:rPr>
                <w:rFonts w:eastAsia="Times New Roman"/>
                <w:noProof/>
              </w:rPr>
            </w:pPr>
            <w:r>
              <w:rPr>
                <w:noProof/>
              </w:rPr>
              <w:t>Termenii de referință ai cererii deschise de propuneri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386F4B" w14:paraId="2D0E1C40"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3E7955E4" w14:textId="77777777" w:rsidR="00386F4B" w:rsidRDefault="001C4536">
            <w:pPr>
              <w:pStyle w:val="P68B1DB1-Normal7"/>
              <w:spacing w:after="0"/>
              <w:jc w:val="center"/>
              <w:rPr>
                <w:rFonts w:eastAsia="Times New Roman"/>
                <w:noProof/>
              </w:rPr>
            </w:pPr>
            <w:r>
              <w:rPr>
                <w:noProof/>
              </w:rPr>
              <w:t>69</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FE0D09D" w14:textId="77777777" w:rsidR="00386F4B" w:rsidRDefault="001C4536">
            <w:pPr>
              <w:pStyle w:val="P68B1DB1-Normal7"/>
              <w:spacing w:after="0"/>
              <w:rPr>
                <w:rFonts w:eastAsia="Times New Roman"/>
                <w:noProof/>
              </w:rPr>
            </w:pPr>
            <w:r>
              <w:rPr>
                <w:noProof/>
              </w:rPr>
              <w:t>7 – cercetarea în domeniul soluțiilor ecologice: Combustibili ecologici pentru transporturi și industrie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EAFE721" w14:textId="77777777" w:rsidR="00386F4B" w:rsidRDefault="001C4536">
            <w:pPr>
              <w:pStyle w:val="P68B1DB1-Normal7"/>
              <w:spacing w:after="0"/>
              <w:jc w:val="center"/>
              <w:rPr>
                <w:rFonts w:eastAsia="Times New Roman"/>
                <w:noProof/>
              </w:rPr>
            </w:pPr>
            <w:r>
              <w:rPr>
                <w:noProof/>
              </w:rPr>
              <w:t>Țintă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3D42E3DC" w14:textId="77777777" w:rsidR="00386F4B" w:rsidRDefault="001C4536">
            <w:pPr>
              <w:pStyle w:val="P68B1DB1-Normal7"/>
              <w:spacing w:after="0"/>
              <w:rPr>
                <w:rFonts w:eastAsia="Times New Roman"/>
                <w:noProof/>
              </w:rPr>
            </w:pPr>
            <w:r>
              <w:rPr>
                <w:noProof/>
              </w:rPr>
              <w:t>Cel puțin un parteneriat (parteneriate) pentru cercetare și inovare a (au) primit finanțare pentru „combustibili ecologici pentru transporturi și industrie”.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A2C46F6"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FAB359E" w14:textId="2651998E" w:rsidR="00386F4B" w:rsidRDefault="001C4536">
            <w:pPr>
              <w:pStyle w:val="P68B1DB1-Normal7"/>
              <w:spacing w:after="0"/>
              <w:jc w:val="center"/>
              <w:rPr>
                <w:rFonts w:eastAsia="Times New Roman"/>
                <w:noProof/>
              </w:rPr>
            </w:pPr>
            <w:r>
              <w:rPr>
                <w:noProof/>
              </w:rPr>
              <w:t>Număr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0634B79B" w14:textId="237C9DB3" w:rsidR="00386F4B" w:rsidRDefault="001C4536">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2F747A8B" w14:textId="77777777" w:rsidR="00386F4B" w:rsidRDefault="001C4536">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28DFA0B" w14:textId="6736EA7D" w:rsidR="00386F4B" w:rsidRDefault="001C4536">
            <w:pPr>
              <w:pStyle w:val="P68B1DB1-Normal7"/>
              <w:spacing w:after="0"/>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BBE3FC7" w14:textId="7D878F55" w:rsidR="00386F4B" w:rsidRDefault="001C4536">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0CA18F96" w14:textId="77777777" w:rsidR="00386F4B" w:rsidRDefault="001C4536">
            <w:pPr>
              <w:pStyle w:val="P68B1DB1-Normal7"/>
              <w:spacing w:after="0"/>
              <w:rPr>
                <w:rFonts w:eastAsia="Times New Roman"/>
                <w:noProof/>
              </w:rPr>
            </w:pPr>
            <w:r>
              <w:rPr>
                <w:noProof/>
              </w:rPr>
              <w:t>A fost instituit cel puțin un parteneriat public-privat privind „captarea și stocarea sau utilizarea CO2”, cu participarea partenerilor publici și privați relevanți, care a primit finanțare din partea Fondului pentru inovare din Danemarca.</w:t>
            </w:r>
          </w:p>
        </w:tc>
      </w:tr>
      <w:tr w:rsidR="00386F4B" w14:paraId="310E1586"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15E83EB" w14:textId="77777777" w:rsidR="00386F4B" w:rsidRDefault="001C4536">
            <w:pPr>
              <w:pStyle w:val="P68B1DB1-Normal7"/>
              <w:spacing w:after="0"/>
              <w:jc w:val="center"/>
              <w:rPr>
                <w:rFonts w:eastAsia="Times New Roman"/>
                <w:noProof/>
              </w:rPr>
            </w:pPr>
            <w:r>
              <w:rPr>
                <w:noProof/>
              </w:rPr>
              <w:t>70</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1F7787A" w14:textId="01A0531B" w:rsidR="00386F4B" w:rsidRDefault="001C4536">
            <w:pPr>
              <w:pStyle w:val="P68B1DB1-Normal7"/>
              <w:spacing w:after="0"/>
              <w:rPr>
                <w:rFonts w:eastAsia="Times New Roman"/>
                <w:noProof/>
              </w:rPr>
            </w:pPr>
            <w:r>
              <w:rPr>
                <w:noProof/>
              </w:rPr>
              <w:t>7 – cercetarea în domeniul soluțiilor ecologice: Agricultura și producția de alimente favorabile climei și mediului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DD5E3AC" w14:textId="77777777" w:rsidR="00386F4B" w:rsidRDefault="001C4536">
            <w:pPr>
              <w:pStyle w:val="P68B1DB1-Normal7"/>
              <w:spacing w:after="0"/>
              <w:jc w:val="center"/>
              <w:rPr>
                <w:rFonts w:eastAsia="Times New Roman"/>
                <w:noProof/>
              </w:rPr>
            </w:pPr>
            <w:r>
              <w:rPr>
                <w:noProof/>
              </w:rPr>
              <w:t>Etapă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518C00FE" w14:textId="77777777" w:rsidR="00386F4B" w:rsidRDefault="001C4536">
            <w:pPr>
              <w:pStyle w:val="P68B1DB1-Normal7"/>
              <w:spacing w:after="0"/>
              <w:rPr>
                <w:rFonts w:eastAsia="Times New Roman"/>
                <w:noProof/>
              </w:rPr>
            </w:pPr>
            <w:r>
              <w:rPr>
                <w:noProof/>
              </w:rPr>
              <w:t>Selectarea foilor de parcurs ale misiunilor pentru „agricultura și producția alimentară favorabile climei și mediului”.</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030F035E" w14:textId="77777777" w:rsidR="00386F4B" w:rsidRDefault="001C4536">
            <w:pPr>
              <w:pStyle w:val="P68B1DB1-Normal7"/>
              <w:spacing w:after="0"/>
              <w:rPr>
                <w:rFonts w:eastAsia="Times New Roman"/>
                <w:noProof/>
              </w:rPr>
            </w:pPr>
            <w:r>
              <w:rPr>
                <w:noProof/>
              </w:rPr>
              <w:t>Fondul pentru inovare din Danemarca a selectat foile de parcurs pentru misiunea „Agricultura și producția de alimente favorabile climei și mediului”.</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200E09F" w14:textId="77777777" w:rsidR="00386F4B" w:rsidRDefault="00386F4B">
            <w:pPr>
              <w:spacing w:after="0"/>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26B62BCD" w14:textId="77777777" w:rsidR="00386F4B" w:rsidRDefault="00386F4B">
            <w:pPr>
              <w:spacing w:after="0"/>
              <w:jc w:val="center"/>
              <w:rPr>
                <w:rFonts w:ascii="Times New Roman" w:eastAsia="Times New Roman" w:hAnsi="Times New Roman"/>
                <w:noProof/>
                <w:color w:val="006100"/>
                <w:sz w:val="18"/>
                <w:szCs w:val="18"/>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35BB2194" w14:textId="77777777"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703F6E4" w14:textId="77777777" w:rsidR="00386F4B" w:rsidRDefault="001C4536">
            <w:pPr>
              <w:pStyle w:val="P68B1DB1-Normal7"/>
              <w:spacing w:after="0"/>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E2377A6" w14:textId="77777777" w:rsidR="00386F4B" w:rsidRDefault="001C4536">
            <w:pPr>
              <w:pStyle w:val="P68B1DB1-Normal7"/>
              <w:spacing w:after="0"/>
              <w:jc w:val="center"/>
              <w:rPr>
                <w:rFonts w:eastAsia="Times New Roman"/>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51B1E795" w14:textId="77777777" w:rsidR="00386F4B" w:rsidRDefault="001C4536">
            <w:pPr>
              <w:pStyle w:val="P68B1DB1-Normal7"/>
              <w:spacing w:after="0"/>
              <w:rPr>
                <w:rFonts w:eastAsia="Times New Roman"/>
                <w:noProof/>
              </w:rPr>
            </w:pPr>
            <w:r>
              <w:rPr>
                <w:noProof/>
              </w:rPr>
              <w:t>Fondul pentru inovare din Danemarca a selectat foile de parcurs pentru a propune idei pentru fluxuri de lucru și activități menite să depășească provocările cu care se confruntă Danemarca în ceea ce privește cercetarea și dezvoltarea pentru misiunea „O agricultură și o producție alimentară favorabile climei și mediului”, pe baza unei cereri deschise de propuneri.</w:t>
            </w:r>
          </w:p>
        </w:tc>
      </w:tr>
      <w:tr w:rsidR="00386F4B" w14:paraId="7E56B3C4"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045C79B8" w14:textId="77777777" w:rsidR="00386F4B" w:rsidRDefault="001C4536">
            <w:pPr>
              <w:pStyle w:val="P68B1DB1-Normal7"/>
              <w:spacing w:after="0"/>
              <w:jc w:val="center"/>
              <w:rPr>
                <w:rFonts w:eastAsia="Times New Roman"/>
                <w:noProof/>
              </w:rPr>
            </w:pPr>
            <w:r>
              <w:rPr>
                <w:noProof/>
              </w:rPr>
              <w:t>71</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AB6389F" w14:textId="7EA0E72E" w:rsidR="00386F4B" w:rsidRDefault="001C4536">
            <w:pPr>
              <w:pStyle w:val="P68B1DB1-Normal7"/>
              <w:spacing w:after="0"/>
              <w:rPr>
                <w:rFonts w:eastAsia="Times New Roman"/>
                <w:noProof/>
              </w:rPr>
            </w:pPr>
            <w:r>
              <w:rPr>
                <w:noProof/>
              </w:rPr>
              <w:t>7 – cercetarea în domeniul soluțiilor ecologice: Agricultura și producția de alimente favorabile climei și mediului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BA70F1D" w14:textId="77777777" w:rsidR="00386F4B" w:rsidRDefault="001C4536">
            <w:pPr>
              <w:pStyle w:val="P68B1DB1-Normal7"/>
              <w:spacing w:after="0"/>
              <w:jc w:val="center"/>
              <w:rPr>
                <w:rFonts w:eastAsia="Times New Roman"/>
                <w:noProof/>
              </w:rPr>
            </w:pPr>
            <w:r>
              <w:rPr>
                <w:noProof/>
              </w:rPr>
              <w:t>Țintă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02FBC632" w14:textId="77777777" w:rsidR="00386F4B" w:rsidRDefault="001C4536">
            <w:pPr>
              <w:pStyle w:val="P68B1DB1-Normal7"/>
              <w:spacing w:after="0"/>
              <w:rPr>
                <w:rFonts w:eastAsia="Times New Roman"/>
                <w:noProof/>
              </w:rPr>
            </w:pPr>
            <w:r>
              <w:rPr>
                <w:noProof/>
              </w:rPr>
              <w:t>Selectarea parteneriatelor pentru „o agricultură și o producție alimentară favorabile climei și mediului”.</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0FEF2CFB"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9D513B" w14:textId="77777777" w:rsidR="00386F4B" w:rsidRDefault="001C4536">
            <w:pPr>
              <w:pStyle w:val="P68B1DB1-Normal7"/>
              <w:spacing w:after="0"/>
              <w:jc w:val="center"/>
              <w:rPr>
                <w:rFonts w:eastAsia="Times New Roman"/>
                <w:noProof/>
              </w:rPr>
            </w:pPr>
            <w:r>
              <w:rPr>
                <w:noProof/>
              </w:rPr>
              <w:t>Număr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5F42302E" w14:textId="77777777" w:rsidR="00386F4B" w:rsidRDefault="001C4536">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093F3632" w14:textId="77777777" w:rsidR="00386F4B" w:rsidRDefault="001C4536">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90EDBB4" w14:textId="77777777" w:rsidR="00386F4B" w:rsidRDefault="001C4536">
            <w:pPr>
              <w:pStyle w:val="P68B1DB1-Normal7"/>
              <w:spacing w:after="0"/>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A0F636E" w14:textId="77777777" w:rsidR="00386F4B" w:rsidRDefault="001C4536">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2B66410A" w14:textId="77777777" w:rsidR="00386F4B" w:rsidRDefault="001C4536">
            <w:pPr>
              <w:pStyle w:val="P68B1DB1-Normal7"/>
              <w:spacing w:after="0"/>
              <w:rPr>
                <w:rFonts w:eastAsia="Times New Roman"/>
                <w:noProof/>
              </w:rPr>
            </w:pPr>
            <w:r>
              <w:rPr>
                <w:noProof/>
              </w:rPr>
              <w:t>Fondul pentru inovare din Danemarca a selectat unul sau mai multe parteneriate public-privat pentru misiunea „Agricultură și producție alimentară favorabile climei și mediului” pe baza unei cereri deschise de propuneri în urma selectării foilor de parcurs menționate în jalonul 70.</w:t>
            </w:r>
          </w:p>
          <w:p w14:paraId="1C9E4200" w14:textId="35AA1597" w:rsidR="00386F4B" w:rsidRDefault="001C4536">
            <w:pPr>
              <w:pStyle w:val="P68B1DB1-Normal7"/>
              <w:spacing w:after="0"/>
              <w:rPr>
                <w:rFonts w:eastAsia="Times New Roman"/>
                <w:noProof/>
              </w:rPr>
            </w:pPr>
            <w:r>
              <w:rPr>
                <w:noProof/>
              </w:rPr>
              <w:t>Termenii de referință ai cererii deschise de propuneri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386F4B" w14:paraId="432EE8E5"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F3B6821" w14:textId="77777777" w:rsidR="00386F4B" w:rsidRDefault="001C4536">
            <w:pPr>
              <w:pStyle w:val="P68B1DB1-Normal7"/>
              <w:spacing w:after="0"/>
              <w:jc w:val="center"/>
              <w:rPr>
                <w:rFonts w:eastAsia="Times New Roman"/>
                <w:noProof/>
              </w:rPr>
            </w:pPr>
            <w:r>
              <w:rPr>
                <w:noProof/>
              </w:rPr>
              <w:t>72</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051692A2" w14:textId="7DD1CEA3" w:rsidR="00386F4B" w:rsidRDefault="001C4536">
            <w:pPr>
              <w:pStyle w:val="P68B1DB1-Normal7"/>
              <w:spacing w:after="0"/>
              <w:rPr>
                <w:rFonts w:eastAsia="Times New Roman"/>
                <w:noProof/>
              </w:rPr>
            </w:pPr>
            <w:r>
              <w:rPr>
                <w:noProof/>
              </w:rPr>
              <w:t>7 – cercetarea în domeniul soluțiilor ecologice: Agricultura și producția de alimente favorabile climei și mediului.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E03FFC2" w14:textId="77777777" w:rsidR="00386F4B" w:rsidRDefault="001C4536">
            <w:pPr>
              <w:pStyle w:val="P68B1DB1-Normal7"/>
              <w:spacing w:after="0"/>
              <w:jc w:val="center"/>
              <w:rPr>
                <w:rFonts w:eastAsia="Times New Roman"/>
                <w:noProof/>
              </w:rPr>
            </w:pPr>
            <w:r>
              <w:rPr>
                <w:noProof/>
              </w:rPr>
              <w:t>Țintă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0A778414" w14:textId="77777777" w:rsidR="00386F4B" w:rsidRDefault="001C4536">
            <w:pPr>
              <w:pStyle w:val="P68B1DB1-Normal7"/>
              <w:spacing w:after="0"/>
              <w:rPr>
                <w:rFonts w:eastAsia="Times New Roman"/>
                <w:noProof/>
              </w:rPr>
            </w:pPr>
            <w:r>
              <w:rPr>
                <w:noProof/>
              </w:rPr>
              <w:t>Cel puțin un parteneriat (parteneriate) pentru cercetare și inovare a (au) primit finanțare pentru „agricultură și producție alimentară favorabile climei și mediului”.</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612BB80"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7AFD4DF" w14:textId="5AFCC189" w:rsidR="00386F4B" w:rsidRDefault="001C4536">
            <w:pPr>
              <w:pStyle w:val="P68B1DB1-Normal7"/>
              <w:spacing w:after="0"/>
              <w:jc w:val="center"/>
              <w:rPr>
                <w:rFonts w:eastAsia="Times New Roman"/>
                <w:noProof/>
              </w:rPr>
            </w:pPr>
            <w:r>
              <w:rPr>
                <w:noProof/>
              </w:rPr>
              <w:t>Număr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6F8651C4" w14:textId="2D9990E4" w:rsidR="00386F4B" w:rsidRDefault="001C4536">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0EFBB57B" w14:textId="77777777" w:rsidR="00386F4B" w:rsidRDefault="001C4536">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96DEB19" w14:textId="40CE9B5F" w:rsidR="00386F4B" w:rsidRDefault="001C4536">
            <w:pPr>
              <w:pStyle w:val="P68B1DB1-Normal7"/>
              <w:spacing w:after="0"/>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8E11FDC" w14:textId="512B5CCF" w:rsidR="00386F4B" w:rsidRDefault="001C4536">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2F90057A" w14:textId="77777777" w:rsidR="00386F4B" w:rsidRDefault="001C4536">
            <w:pPr>
              <w:pStyle w:val="P68B1DB1-Normal7"/>
              <w:spacing w:after="0"/>
              <w:rPr>
                <w:rFonts w:eastAsia="Times New Roman"/>
                <w:noProof/>
              </w:rPr>
            </w:pPr>
            <w:r>
              <w:rPr>
                <w:noProof/>
              </w:rPr>
              <w:t>A fost instituit cel puțin un parteneriat public-privat privind „agricultura și producția alimentară favorabile climei și mediului”, cu participarea partenerilor publici și privați relevanți, care a primit finanțare din partea Fondului pentru inovare din Danemarca.</w:t>
            </w:r>
          </w:p>
        </w:tc>
      </w:tr>
      <w:tr w:rsidR="00386F4B" w14:paraId="00FF29B9"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79A96F48" w14:textId="77777777" w:rsidR="00386F4B" w:rsidRDefault="001C4536">
            <w:pPr>
              <w:pStyle w:val="P68B1DB1-Normal7"/>
              <w:spacing w:after="0"/>
              <w:jc w:val="center"/>
              <w:rPr>
                <w:rFonts w:eastAsia="Times New Roman"/>
                <w:noProof/>
              </w:rPr>
            </w:pPr>
            <w:r>
              <w:rPr>
                <w:noProof/>
              </w:rPr>
              <w:t>73</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41F120B" w14:textId="77777777" w:rsidR="00386F4B" w:rsidRDefault="001C4536">
            <w:pPr>
              <w:pStyle w:val="P68B1DB1-Normal7"/>
              <w:rPr>
                <w:rFonts w:eastAsia="Times New Roman"/>
                <w:noProof/>
              </w:rPr>
            </w:pPr>
            <w:r>
              <w:rPr>
                <w:noProof/>
              </w:rPr>
              <w:t xml:space="preserve">7 – cercetarea în domeniul soluțiilor ecologice: Economia circulară, axată pe reutilizarea și reducerea deșeurilor de plastic și textile.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704179F" w14:textId="77777777" w:rsidR="00386F4B" w:rsidRDefault="001C4536">
            <w:pPr>
              <w:pStyle w:val="P68B1DB1-Normal7"/>
              <w:spacing w:after="0"/>
              <w:jc w:val="center"/>
              <w:rPr>
                <w:rFonts w:eastAsia="Times New Roman"/>
                <w:noProof/>
              </w:rPr>
            </w:pPr>
            <w:r>
              <w:rPr>
                <w:noProof/>
              </w:rPr>
              <w:t>Etapă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230B10B2" w14:textId="77777777" w:rsidR="00386F4B" w:rsidRDefault="001C4536">
            <w:pPr>
              <w:pStyle w:val="P68B1DB1-Normal7"/>
              <w:rPr>
                <w:rFonts w:eastAsia="Times New Roman"/>
                <w:noProof/>
              </w:rPr>
            </w:pPr>
            <w:r>
              <w:rPr>
                <w:noProof/>
              </w:rPr>
              <w:t>Selectarea foilor de parcurs ale misiunilor pentru „economia circulară, cu accent pe reutilizarea și reducerea deșeurilor din plastic și textile”.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7A8C3FA6" w14:textId="77777777" w:rsidR="00386F4B" w:rsidRDefault="001C4536">
            <w:pPr>
              <w:pStyle w:val="P68B1DB1-Normal7"/>
              <w:spacing w:after="0"/>
              <w:rPr>
                <w:rFonts w:eastAsia="Times New Roman"/>
                <w:noProof/>
              </w:rPr>
            </w:pPr>
            <w:r>
              <w:rPr>
                <w:noProof/>
              </w:rPr>
              <w:t>Fondul pentru inovare din Danemarca a selectat foile de parcurs pentru misiunea „Captarea și stocarea sau utilizarea CO2”.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72ABFA" w14:textId="77777777" w:rsidR="00386F4B" w:rsidRDefault="00386F4B">
            <w:pPr>
              <w:spacing w:after="0"/>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573C8C95" w14:textId="77777777" w:rsidR="00386F4B" w:rsidRDefault="00386F4B">
            <w:pPr>
              <w:spacing w:after="0"/>
              <w:jc w:val="center"/>
              <w:rPr>
                <w:rFonts w:ascii="Times New Roman" w:eastAsia="Times New Roman" w:hAnsi="Times New Roman"/>
                <w:noProof/>
                <w:color w:val="006100"/>
                <w:sz w:val="18"/>
                <w:szCs w:val="18"/>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48EA0639" w14:textId="77777777"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4FD873B" w14:textId="77777777" w:rsidR="00386F4B" w:rsidRDefault="001C4536">
            <w:pPr>
              <w:pStyle w:val="P68B1DB1-Normal7"/>
              <w:spacing w:after="0"/>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D39CA10" w14:textId="77777777" w:rsidR="00386F4B" w:rsidRDefault="001C4536">
            <w:pPr>
              <w:pStyle w:val="P68B1DB1-Normal7"/>
              <w:spacing w:after="0"/>
              <w:jc w:val="center"/>
              <w:rPr>
                <w:rFonts w:eastAsia="Times New Roman"/>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4D09834E" w14:textId="29E05AD5" w:rsidR="00386F4B" w:rsidRDefault="001C4536">
            <w:pPr>
              <w:pStyle w:val="P68B1DB1-Normal7"/>
              <w:rPr>
                <w:rFonts w:eastAsia="Times New Roman"/>
                <w:noProof/>
              </w:rPr>
            </w:pPr>
            <w:r>
              <w:rPr>
                <w:noProof/>
              </w:rPr>
              <w:t>Fondul pentru inovare din Danemarca a selectat foile de parcurs pentru a propune idei de fluxuri de lucru și activități menite să depășească provocările cu care se confruntă Danemarca în ceea ce privește cercetarea și dezvoltarea pentru misiunea „Economia circulară, cu accent pe reutilizarea și reducerea deșeurilor de plastic și textile”, pe baza unei cereri deschise de propuneri.</w:t>
            </w:r>
          </w:p>
        </w:tc>
      </w:tr>
      <w:tr w:rsidR="00386F4B" w14:paraId="4CB4FBDD"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7F03E46" w14:textId="77777777" w:rsidR="00386F4B" w:rsidRDefault="001C4536">
            <w:pPr>
              <w:pStyle w:val="P68B1DB1-Normal7"/>
              <w:spacing w:after="0"/>
              <w:jc w:val="center"/>
              <w:rPr>
                <w:rFonts w:eastAsia="Times New Roman"/>
                <w:noProof/>
              </w:rPr>
            </w:pPr>
            <w:r>
              <w:rPr>
                <w:noProof/>
              </w:rPr>
              <w:t>74</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3691F9BE" w14:textId="590B06A3" w:rsidR="00386F4B" w:rsidRDefault="001C4536">
            <w:pPr>
              <w:pStyle w:val="P68B1DB1-Normal7"/>
              <w:rPr>
                <w:rFonts w:eastAsia="Times New Roman"/>
                <w:noProof/>
              </w:rPr>
            </w:pPr>
            <w:r>
              <w:rPr>
                <w:noProof/>
              </w:rPr>
              <w:t xml:space="preserve">7 – cercetarea în domeniul soluțiilor ecologice: Economia circulară axată pe reutilizarea și reducerea deșeurilor din plastic și textile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926CC10" w14:textId="77777777" w:rsidR="00386F4B" w:rsidRDefault="001C4536">
            <w:pPr>
              <w:pStyle w:val="P68B1DB1-Normal7"/>
              <w:spacing w:after="0"/>
              <w:jc w:val="center"/>
              <w:rPr>
                <w:rFonts w:eastAsia="Times New Roman"/>
                <w:noProof/>
              </w:rPr>
            </w:pPr>
            <w:r>
              <w:rPr>
                <w:noProof/>
              </w:rPr>
              <w:t>Țintă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006F33B8" w14:textId="77777777" w:rsidR="00386F4B" w:rsidRDefault="001C4536">
            <w:pPr>
              <w:pStyle w:val="P68B1DB1-Normal7"/>
              <w:rPr>
                <w:rFonts w:eastAsia="Times New Roman"/>
                <w:noProof/>
              </w:rPr>
            </w:pPr>
            <w:r>
              <w:rPr>
                <w:noProof/>
              </w:rPr>
              <w:t>Selectarea parteneriatelor pentru „economia circulară, cu accent pe reutilizarea și reducerea deșeurilor de plastic și textile”.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51FCC45"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EC5645" w14:textId="77777777" w:rsidR="00386F4B" w:rsidRDefault="001C4536">
            <w:pPr>
              <w:pStyle w:val="P68B1DB1-Normal7"/>
              <w:spacing w:after="0"/>
              <w:jc w:val="center"/>
              <w:rPr>
                <w:rFonts w:eastAsia="Times New Roman"/>
                <w:noProof/>
              </w:rPr>
            </w:pPr>
            <w:r>
              <w:rPr>
                <w:noProof/>
              </w:rPr>
              <w:t>Număr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58B68D40" w14:textId="77777777" w:rsidR="00386F4B" w:rsidRDefault="001C4536">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6E55B793" w14:textId="77777777" w:rsidR="00386F4B" w:rsidRDefault="001C4536">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9706EBF" w14:textId="77777777" w:rsidR="00386F4B" w:rsidRDefault="001C4536">
            <w:pPr>
              <w:pStyle w:val="P68B1DB1-Normal7"/>
              <w:spacing w:after="0"/>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9558868" w14:textId="77777777" w:rsidR="00386F4B" w:rsidRDefault="001C4536">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015EAA4B" w14:textId="77777777" w:rsidR="00386F4B" w:rsidRDefault="001C4536">
            <w:pPr>
              <w:pStyle w:val="P68B1DB1-Normal7"/>
              <w:spacing w:after="0"/>
              <w:rPr>
                <w:rFonts w:eastAsia="Times New Roman"/>
                <w:noProof/>
              </w:rPr>
            </w:pPr>
            <w:r>
              <w:rPr>
                <w:noProof/>
              </w:rPr>
              <w:t xml:space="preserve">Fondul pentru inovare din Danemarca a selectat unul sau mai multe parteneriate public-privat pentru misiunea „Economia circulară axată pe reutilizarea și reducerea deșeurilor de plastic și textile” pe baza unei cereri deschise de propuneri în urma selectării foilor de parcurs menționate în jalonul 73. </w:t>
            </w:r>
          </w:p>
          <w:p w14:paraId="27B7AEAD" w14:textId="170A91AE" w:rsidR="00386F4B" w:rsidRDefault="001C4536">
            <w:pPr>
              <w:pStyle w:val="P68B1DB1-Normal7"/>
              <w:spacing w:after="0"/>
              <w:rPr>
                <w:rFonts w:eastAsia="Times New Roman"/>
                <w:noProof/>
              </w:rPr>
            </w:pPr>
            <w:r>
              <w:rPr>
                <w:noProof/>
              </w:rPr>
              <w:t>Termenii de referință ai cererii deschise de propuneri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386F4B" w14:paraId="3942454E"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62F2A88" w14:textId="77777777" w:rsidR="00386F4B" w:rsidRDefault="001C4536">
            <w:pPr>
              <w:pStyle w:val="P68B1DB1-Normal7"/>
              <w:spacing w:after="0"/>
              <w:jc w:val="center"/>
              <w:rPr>
                <w:rFonts w:eastAsia="Times New Roman"/>
                <w:noProof/>
              </w:rPr>
            </w:pPr>
            <w:r>
              <w:rPr>
                <w:noProof/>
              </w:rPr>
              <w:t>75</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A7F9273" w14:textId="0B837A5C" w:rsidR="00386F4B" w:rsidRDefault="001C4536">
            <w:pPr>
              <w:pStyle w:val="P68B1DB1-Normal7"/>
              <w:rPr>
                <w:rFonts w:eastAsia="Times New Roman"/>
                <w:noProof/>
              </w:rPr>
            </w:pPr>
            <w:r>
              <w:rPr>
                <w:noProof/>
              </w:rPr>
              <w:t>7 – cercetarea în domeniul soluțiilor ecologice: Economia circulară axată pe reutilizarea și reducerea deșeurilor din plastic și textile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B2226F6" w14:textId="77777777" w:rsidR="00386F4B" w:rsidRDefault="001C4536">
            <w:pPr>
              <w:pStyle w:val="P68B1DB1-Normal7"/>
              <w:spacing w:after="0"/>
              <w:jc w:val="center"/>
              <w:rPr>
                <w:rFonts w:eastAsia="Times New Roman"/>
                <w:noProof/>
              </w:rPr>
            </w:pPr>
            <w:r>
              <w:rPr>
                <w:noProof/>
              </w:rPr>
              <w:t>Țintă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283D7566" w14:textId="77777777" w:rsidR="00386F4B" w:rsidRDefault="001C4536">
            <w:pPr>
              <w:pStyle w:val="P68B1DB1-Normal7"/>
              <w:rPr>
                <w:rFonts w:eastAsia="Times New Roman"/>
                <w:noProof/>
              </w:rPr>
            </w:pPr>
            <w:r>
              <w:rPr>
                <w:noProof/>
              </w:rPr>
              <w:t>Cel puțin un parteneriat (parteneriate) pentru cercetare și inovare a (au) primit finanțare pentru „economia circulară axată pe reutilizarea și reducerea deșeurilor de plastic și textile”.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8CD8F36"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0FBFD8E" w14:textId="13530EAF" w:rsidR="00386F4B" w:rsidRDefault="001C4536">
            <w:pPr>
              <w:pStyle w:val="P68B1DB1-Normal7"/>
              <w:spacing w:after="0"/>
              <w:jc w:val="center"/>
              <w:rPr>
                <w:rFonts w:eastAsia="Times New Roman"/>
                <w:noProof/>
              </w:rPr>
            </w:pPr>
            <w:r>
              <w:rPr>
                <w:noProof/>
              </w:rPr>
              <w:t>Număr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3E3B22DA" w14:textId="74670632" w:rsidR="00386F4B" w:rsidRDefault="001C4536">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7DB4DF1B" w14:textId="77777777" w:rsidR="00386F4B" w:rsidRDefault="001C4536">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EE00DD0" w14:textId="07944E1D" w:rsidR="00386F4B" w:rsidRDefault="001C4536">
            <w:pPr>
              <w:pStyle w:val="P68B1DB1-Normal7"/>
              <w:spacing w:after="0"/>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47EB9E9" w14:textId="5492A07F" w:rsidR="00386F4B" w:rsidRDefault="001C4536">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5CAECED9" w14:textId="77777777" w:rsidR="00386F4B" w:rsidRDefault="001C4536">
            <w:pPr>
              <w:pStyle w:val="P68B1DB1-Normal7"/>
              <w:spacing w:after="0"/>
              <w:rPr>
                <w:rFonts w:eastAsia="Times New Roman"/>
                <w:noProof/>
              </w:rPr>
            </w:pPr>
            <w:r>
              <w:rPr>
                <w:noProof/>
              </w:rPr>
              <w:t>A fost instituit cel puțin un parteneriat public-privat privind „economia circulară, axat pe reutilizarea și reducerea deșeurilor din plastic și textile”, cu participarea partenerilor publici și privați relevanți, care a primit finanțare din partea Fondului pentru inovare din Danemarca.</w:t>
            </w:r>
          </w:p>
        </w:tc>
      </w:tr>
      <w:tr w:rsidR="00386F4B" w14:paraId="74C0BACC"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3E699F72" w14:textId="77777777" w:rsidR="00386F4B" w:rsidRDefault="001C4536">
            <w:pPr>
              <w:pStyle w:val="P68B1DB1-Normal7"/>
              <w:spacing w:after="0"/>
              <w:jc w:val="center"/>
              <w:rPr>
                <w:rFonts w:eastAsia="Times New Roman"/>
                <w:noProof/>
              </w:rPr>
            </w:pPr>
            <w:r>
              <w:rPr>
                <w:noProof/>
              </w:rPr>
              <w:t>76</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516B7A5" w14:textId="77777777" w:rsidR="00386F4B" w:rsidRDefault="001C4536">
            <w:pPr>
              <w:pStyle w:val="P68B1DB1-Normal7"/>
              <w:spacing w:after="0"/>
              <w:rPr>
                <w:rFonts w:eastAsia="Times New Roman"/>
                <w:noProof/>
              </w:rPr>
            </w:pPr>
            <w:r>
              <w:rPr>
                <w:noProof/>
              </w:rPr>
              <w:t>7 – cercetare și dezvoltare ecologică – Stimulente pentru stimularea C &amp; D în întreprinderi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3902FFA" w14:textId="77777777" w:rsidR="00386F4B" w:rsidRDefault="001C4536">
            <w:pPr>
              <w:pStyle w:val="P68B1DB1-Normal7"/>
              <w:spacing w:after="0"/>
              <w:jc w:val="center"/>
              <w:rPr>
                <w:rFonts w:eastAsia="Times New Roman"/>
                <w:noProof/>
              </w:rPr>
            </w:pPr>
            <w:r>
              <w:rPr>
                <w:noProof/>
              </w:rPr>
              <w:t>Etapă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4D8D4730" w14:textId="033E2256" w:rsidR="00386F4B" w:rsidRDefault="001C4536">
            <w:pPr>
              <w:pStyle w:val="P68B1DB1-Normal7"/>
              <w:spacing w:after="0"/>
              <w:rPr>
                <w:rFonts w:eastAsia="Times New Roman"/>
                <w:noProof/>
              </w:rPr>
            </w:pPr>
            <w:r>
              <w:rPr>
                <w:noProof/>
              </w:rPr>
              <w:t>Intră în vigoare proiectul de lege privind deducerile pentru activitățile de cercetare și dezvoltare.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3FF0CD36" w14:textId="4DF9CD19" w:rsidR="00386F4B" w:rsidRDefault="001C4536">
            <w:pPr>
              <w:pStyle w:val="P68B1DB1-Normal7"/>
              <w:spacing w:after="0"/>
              <w:rPr>
                <w:rFonts w:eastAsia="Times New Roman"/>
                <w:noProof/>
              </w:rPr>
            </w:pPr>
            <w:r>
              <w:rPr>
                <w:noProof/>
              </w:rPr>
              <w:t>Proiectul de lege privind deducerile pentru activitățile de cercetare și dezvoltare a fost adoptat de parlamentul danez și intră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3FD631E" w14:textId="77777777" w:rsidR="00386F4B" w:rsidRDefault="00386F4B">
            <w:pPr>
              <w:spacing w:after="0"/>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7AD028D9" w14:textId="77777777" w:rsidR="00386F4B" w:rsidRDefault="00386F4B">
            <w:pPr>
              <w:spacing w:after="0"/>
              <w:jc w:val="center"/>
              <w:rPr>
                <w:rFonts w:ascii="Times New Roman" w:eastAsia="Times New Roman" w:hAnsi="Times New Roman"/>
                <w:noProof/>
                <w:color w:val="006100"/>
                <w:sz w:val="18"/>
                <w:szCs w:val="18"/>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1EBBFA74" w14:textId="77777777" w:rsidR="00386F4B" w:rsidRDefault="00386F4B">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840417" w14:textId="77777777" w:rsidR="00386F4B" w:rsidRDefault="001C4536">
            <w:pPr>
              <w:pStyle w:val="P68B1DB1-Normal7"/>
              <w:spacing w:after="0"/>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F9DB8ED" w14:textId="77777777" w:rsidR="00386F4B" w:rsidRDefault="001C4536">
            <w:pPr>
              <w:pStyle w:val="P68B1DB1-Normal7"/>
              <w:spacing w:after="0"/>
              <w:jc w:val="center"/>
              <w:rPr>
                <w:rFonts w:eastAsia="Times New Roman"/>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40CC3C61" w14:textId="77777777" w:rsidR="00386F4B" w:rsidRDefault="001C4536">
            <w:pPr>
              <w:pStyle w:val="P68B1DB1-Normal7"/>
              <w:rPr>
                <w:rFonts w:eastAsia="Times New Roman"/>
                <w:noProof/>
              </w:rPr>
            </w:pPr>
            <w:r>
              <w:rPr>
                <w:noProof/>
              </w:rPr>
              <w:t>Proiectul de lege privind deducerile pentru activitățile de cercetare și dezvoltare a fost adoptat de parlamentul danez și a intrat în vigoare.</w:t>
            </w:r>
          </w:p>
          <w:p w14:paraId="76353EBC" w14:textId="77777777" w:rsidR="00386F4B" w:rsidRDefault="001C4536">
            <w:pPr>
              <w:pStyle w:val="P68B1DB1-Normal7"/>
              <w:rPr>
                <w:rFonts w:eastAsia="Times New Roman"/>
                <w:noProof/>
              </w:rPr>
            </w:pPr>
            <w:r>
              <w:rPr>
                <w:noProof/>
              </w:rPr>
              <w:t xml:space="preserve">Măsura extinde baza de amortizare și baza de deducere pentru toate cheltuielile de cercetare și dezvoltare din sectorul privat cu 130 % în exercițiul financiar 2022. </w:t>
            </w:r>
          </w:p>
          <w:p w14:paraId="73B4A8E8" w14:textId="77777777" w:rsidR="00386F4B" w:rsidRDefault="001C4536">
            <w:pPr>
              <w:pStyle w:val="P68B1DB1-Normal7"/>
              <w:rPr>
                <w:rFonts w:eastAsia="Times New Roman"/>
                <w:noProof/>
              </w:rPr>
            </w:pPr>
            <w:r>
              <w:rPr>
                <w:noProof/>
              </w:rPr>
              <w:t>Deducerile pentru activitățile de cercetare și dezvoltare produc efecte de la data prevăzută de lege.</w:t>
            </w:r>
          </w:p>
        </w:tc>
      </w:tr>
      <w:tr w:rsidR="00386F4B" w14:paraId="1BCEBE0B"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20CB2151" w14:textId="77777777" w:rsidR="00386F4B" w:rsidRDefault="001C4536">
            <w:pPr>
              <w:pStyle w:val="P68B1DB1-Normal7"/>
              <w:spacing w:after="0"/>
              <w:jc w:val="center"/>
              <w:rPr>
                <w:rFonts w:eastAsia="Times New Roman"/>
                <w:noProof/>
              </w:rPr>
            </w:pPr>
            <w:r>
              <w:rPr>
                <w:noProof/>
              </w:rPr>
              <w:t>77</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BC9E7FC" w14:textId="77777777" w:rsidR="00386F4B" w:rsidRDefault="001C4536">
            <w:pPr>
              <w:pStyle w:val="P68B1DB1-Normal7"/>
              <w:spacing w:after="0"/>
              <w:rPr>
                <w:rFonts w:eastAsia="Times New Roman"/>
                <w:noProof/>
              </w:rPr>
            </w:pPr>
            <w:r>
              <w:rPr>
                <w:noProof/>
              </w:rPr>
              <w:t>7 – cercetare și dezvoltare ecologică – Stimulente pentru stimularea C &amp; D în întreprinderi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BD573ED" w14:textId="77777777" w:rsidR="00386F4B" w:rsidRDefault="001C4536">
            <w:pPr>
              <w:pStyle w:val="P68B1DB1-Normal7"/>
              <w:spacing w:after="0"/>
              <w:jc w:val="center"/>
              <w:rPr>
                <w:rFonts w:eastAsia="Times New Roman"/>
                <w:noProof/>
              </w:rPr>
            </w:pPr>
            <w:r>
              <w:rPr>
                <w:noProof/>
              </w:rPr>
              <w:t>Țintă</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46CD52F1" w14:textId="01B7E017" w:rsidR="00386F4B" w:rsidRDefault="001C4536">
            <w:pPr>
              <w:pStyle w:val="P68B1DB1-Normal7"/>
              <w:spacing w:after="0"/>
              <w:rPr>
                <w:rFonts w:eastAsia="Times New Roman"/>
                <w:noProof/>
              </w:rPr>
            </w:pPr>
            <w:r>
              <w:rPr>
                <w:noProof/>
              </w:rPr>
              <w:t>500 de firme au utilizat deducerea fiscală prevăzută de deduceri pentru lucrări de cercetare și dezvoltare.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DF3CD87" w14:textId="77777777" w:rsidR="00386F4B" w:rsidRDefault="00386F4B">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D20960D" w14:textId="77777777" w:rsidR="00386F4B" w:rsidRDefault="001C4536">
            <w:pPr>
              <w:pStyle w:val="P68B1DB1-Normal7"/>
              <w:spacing w:after="0"/>
              <w:jc w:val="center"/>
              <w:rPr>
                <w:rFonts w:eastAsia="Times New Roman"/>
                <w:noProof/>
              </w:rPr>
            </w:pPr>
            <w:r>
              <w:rPr>
                <w:noProof/>
              </w:rPr>
              <w:t>Număr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06293AAE" w14:textId="77777777" w:rsidR="00386F4B" w:rsidRDefault="001C4536">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76BCE366" w14:textId="77777777" w:rsidR="00386F4B" w:rsidRDefault="001C4536">
            <w:pPr>
              <w:pStyle w:val="P68B1DB1-Normal7"/>
              <w:spacing w:after="0"/>
              <w:jc w:val="center"/>
              <w:rPr>
                <w:rFonts w:eastAsia="Times New Roman"/>
                <w:noProof/>
              </w:rPr>
            </w:pPr>
            <w:r>
              <w:rPr>
                <w:noProof/>
              </w:rPr>
              <w:t>500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6CB71E" w14:textId="77777777" w:rsidR="00386F4B" w:rsidRDefault="001C4536">
            <w:pPr>
              <w:pStyle w:val="P68B1DB1-Normal7"/>
              <w:spacing w:after="0"/>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0B9C581" w14:textId="77777777" w:rsidR="00386F4B" w:rsidRDefault="001C4536">
            <w:pPr>
              <w:pStyle w:val="P68B1DB1-Normal7"/>
              <w:spacing w:after="0"/>
              <w:jc w:val="center"/>
              <w:rPr>
                <w:rFonts w:eastAsia="Times New Roman"/>
                <w:noProof/>
              </w:rPr>
            </w:pPr>
            <w:r>
              <w:rPr>
                <w:noProof/>
              </w:rPr>
              <w:t>2023</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61DAA3E7" w14:textId="061C713B" w:rsidR="00386F4B" w:rsidRDefault="001C4536">
            <w:pPr>
              <w:pStyle w:val="P68B1DB1-Normal7"/>
              <w:spacing w:after="0"/>
              <w:rPr>
                <w:rFonts w:eastAsia="Times New Roman"/>
                <w:noProof/>
              </w:rPr>
            </w:pPr>
            <w:r>
              <w:rPr>
                <w:noProof/>
              </w:rPr>
              <w:t>Extras de date care arată că 500 de firme au utilizat deducerea pentru activități de cercetare și dezvoltare.</w:t>
            </w:r>
          </w:p>
        </w:tc>
      </w:tr>
    </w:tbl>
    <w:p w14:paraId="655D7FC4" w14:textId="13697035" w:rsidR="00386F4B" w:rsidRDefault="00386F4B">
      <w:pPr>
        <w:rPr>
          <w:noProof/>
        </w:rPr>
      </w:pPr>
    </w:p>
    <w:p w14:paraId="07377E99" w14:textId="6DD0D1F4" w:rsidR="00386F4B" w:rsidRDefault="00386F4B">
      <w:pPr>
        <w:rPr>
          <w:noProof/>
        </w:rPr>
        <w:sectPr w:rsidR="00386F4B" w:rsidSect="00DD48D1">
          <w:headerReference w:type="even" r:id="rId93"/>
          <w:headerReference w:type="default" r:id="rId94"/>
          <w:footerReference w:type="even" r:id="rId95"/>
          <w:footerReference w:type="default" r:id="rId96"/>
          <w:headerReference w:type="first" r:id="rId97"/>
          <w:footerReference w:type="first" r:id="rId98"/>
          <w:pgSz w:w="16839" w:h="11907" w:orient="landscape"/>
          <w:pgMar w:top="1134" w:right="1134" w:bottom="1134" w:left="1134" w:header="567" w:footer="567" w:gutter="0"/>
          <w:cols w:space="720"/>
          <w:docGrid w:linePitch="360"/>
        </w:sectPr>
      </w:pPr>
    </w:p>
    <w:p w14:paraId="0BEB1050" w14:textId="77777777" w:rsidR="00386F4B" w:rsidRDefault="001C4536">
      <w:pPr>
        <w:pStyle w:val="Heading1"/>
        <w:numPr>
          <w:ilvl w:val="0"/>
          <w:numId w:val="0"/>
        </w:numPr>
        <w:ind w:left="850" w:hanging="850"/>
        <w:rPr>
          <w:noProof/>
        </w:rPr>
      </w:pPr>
      <w:r>
        <w:rPr>
          <w:noProof/>
          <w:shd w:val="clear" w:color="auto" w:fill="FFFFFF"/>
        </w:rPr>
        <w:t>H</w:t>
      </w:r>
      <w:r>
        <w:rPr>
          <w:noProof/>
        </w:rPr>
        <w:t>. COMPONENTA 8: REPowerEU</w:t>
      </w:r>
    </w:p>
    <w:p w14:paraId="0D6D8C6D" w14:textId="2BA9B92A" w:rsidR="00386F4B" w:rsidRDefault="001C4536">
      <w:pPr>
        <w:pStyle w:val="NormalLeft"/>
        <w:jc w:val="both"/>
        <w:rPr>
          <w:noProof/>
          <w:szCs w:val="24"/>
        </w:rPr>
      </w:pPr>
      <w:r>
        <w:rPr>
          <w:noProof/>
        </w:rPr>
        <w:t xml:space="preserve">Capitolul privind REPowerEU din planul de redresare și reziliență al Danemarcei este structurat în jurul a cinci măsuri principale și vizează consolidarea sectorului energetic al Danemarcei și reducerea dependenței de combustibilii fosili. </w:t>
      </w:r>
    </w:p>
    <w:p w14:paraId="3EB0EA18" w14:textId="77777777" w:rsidR="00386F4B" w:rsidRDefault="001C4536">
      <w:pPr>
        <w:pStyle w:val="NormalLeft"/>
        <w:jc w:val="both"/>
        <w:rPr>
          <w:noProof/>
          <w:szCs w:val="24"/>
        </w:rPr>
      </w:pPr>
      <w:r>
        <w:rPr>
          <w:noProof/>
        </w:rPr>
        <w:t>Se preconizează că acest capitol din Planul danez de redresare și reziliență va contribui la realizarea obiectivelor ambițioase ale Pactului verde european, precum și a obiectivului național de reducere cu 70 % a emisiilor de gaze cu efect de seră ale Danemarcei până în 2030 (comparativ cu nivelul din 1990). Capitolul contribuie la promovarea planului Danemarcei de a atinge neutralitatea climatică până în 2045. Inițiativele din cadrul acestui capitol completează și consolidează unele dintre măsurile incluse în planul de redresare și reziliență inițial al Danemarcei.</w:t>
      </w:r>
    </w:p>
    <w:p w14:paraId="241172E9" w14:textId="77777777" w:rsidR="00386F4B" w:rsidRDefault="001C4536">
      <w:pPr>
        <w:pStyle w:val="NormalLeft"/>
        <w:jc w:val="both"/>
        <w:rPr>
          <w:noProof/>
          <w:szCs w:val="24"/>
        </w:rPr>
      </w:pPr>
      <w:r>
        <w:rPr>
          <w:noProof/>
        </w:rPr>
        <w:t>Obiectivele capitolului privind REPowerEU sunt:</w:t>
      </w:r>
    </w:p>
    <w:p w14:paraId="4C722677" w14:textId="77777777" w:rsidR="00386F4B" w:rsidRDefault="001C4536">
      <w:pPr>
        <w:pStyle w:val="P68B1DB1-ListParagraph15"/>
        <w:numPr>
          <w:ilvl w:val="0"/>
          <w:numId w:val="44"/>
        </w:numPr>
        <w:spacing w:before="120" w:after="120" w:line="240" w:lineRule="auto"/>
        <w:jc w:val="both"/>
        <w:rPr>
          <w:noProof/>
          <w:szCs w:val="24"/>
        </w:rPr>
      </w:pPr>
      <w:r>
        <w:rPr>
          <w:noProof/>
        </w:rPr>
        <w:t>Să stimuleze eficiența energetică prin (i) simplificarea și accelerarea procedurilor administrative și de autorizare pentru implementarea proiectelor de încălzire centralizată și (ii) subvenționarea înlocuirii arzătoarelor de petrol și a cuptoarelor de gaz cu soluții de încălzire verde din surse regenerabile;</w:t>
      </w:r>
    </w:p>
    <w:p w14:paraId="523A8A8E" w14:textId="61C750C0" w:rsidR="00386F4B" w:rsidRDefault="001C4536">
      <w:pPr>
        <w:pStyle w:val="P68B1DB1-ListParagraph15"/>
        <w:numPr>
          <w:ilvl w:val="0"/>
          <w:numId w:val="44"/>
        </w:numPr>
        <w:spacing w:before="120" w:after="120" w:line="240" w:lineRule="auto"/>
        <w:jc w:val="both"/>
        <w:rPr>
          <w:noProof/>
          <w:szCs w:val="24"/>
        </w:rPr>
      </w:pPr>
      <w:r>
        <w:rPr>
          <w:noProof/>
        </w:rPr>
        <w:t>Creșterea ponderii energiei din surse regenerabile și accelerarea implementării acesteia prin (i) simplificarea și accelerarea autorizării proiectelor privind energia din surse regenerabile, (ii) promovarea dezvoltării capacității eoliene offshore;</w:t>
      </w:r>
    </w:p>
    <w:p w14:paraId="48077E53" w14:textId="77777777" w:rsidR="00386F4B" w:rsidRDefault="001C4536">
      <w:pPr>
        <w:pStyle w:val="P68B1DB1-ListParagraph15"/>
        <w:numPr>
          <w:ilvl w:val="0"/>
          <w:numId w:val="44"/>
        </w:numPr>
        <w:spacing w:before="120" w:after="120" w:line="240" w:lineRule="auto"/>
        <w:jc w:val="both"/>
        <w:rPr>
          <w:noProof/>
          <w:szCs w:val="24"/>
        </w:rPr>
      </w:pPr>
      <w:r>
        <w:rPr>
          <w:noProof/>
        </w:rPr>
        <w:t xml:space="preserve">Să abordeze sărăcia energetică prin subvenționarea instalării de soluții de încălzire ecologică și prin simplificarea procedurilor pentru astfel de instalații; și </w:t>
      </w:r>
    </w:p>
    <w:p w14:paraId="62862173" w14:textId="0C30A89E" w:rsidR="00386F4B" w:rsidRDefault="001C4536">
      <w:pPr>
        <w:pStyle w:val="P68B1DB1-ListParagraph15"/>
        <w:numPr>
          <w:ilvl w:val="0"/>
          <w:numId w:val="44"/>
        </w:numPr>
        <w:spacing w:before="120" w:after="120" w:line="240" w:lineRule="auto"/>
        <w:jc w:val="both"/>
        <w:rPr>
          <w:noProof/>
          <w:szCs w:val="24"/>
        </w:rPr>
      </w:pPr>
      <w:r>
        <w:rPr>
          <w:noProof/>
        </w:rPr>
        <w:t>Dotarea forței de muncă cu aptitudinile și competențele necesare pentru realizarea obiectivelor în materie de energie și climă prin sprijinirea inițiativelor de perfecționare ecologică.</w:t>
      </w:r>
    </w:p>
    <w:p w14:paraId="4EBE16D0" w14:textId="6A613C76" w:rsidR="00386F4B" w:rsidRDefault="001C4536">
      <w:pPr>
        <w:pStyle w:val="NormalLeft"/>
        <w:jc w:val="both"/>
        <w:rPr>
          <w:noProof/>
          <w:szCs w:val="24"/>
        </w:rPr>
      </w:pPr>
      <w:r>
        <w:rPr>
          <w:noProof/>
        </w:rPr>
        <w:t xml:space="preserve">Trei dintre cele cinci măsuri din cadrul capitolului se caracterizează printr-o dimensiune sau un efect transfrontalier și multinațional. Se preconizează că măsurile privind energia din surse regenerabile și înlocuirea arzătoarelor de petrol și a cuptoarelor cu gaz vor contribui la reducerea dependenței Uniunii de combustibilii fosili, la asigurarea aprovizionării cu energie în Uniune și la îmbunătățirea pozitivă a echilibrului dintre cerere și ofertă, cu potențiale efecte transfrontaliere. </w:t>
      </w:r>
    </w:p>
    <w:p w14:paraId="6D7E01D3" w14:textId="16EEDCDF" w:rsidR="00386F4B" w:rsidRDefault="001C4536">
      <w:pPr>
        <w:pStyle w:val="NormalLeft"/>
        <w:jc w:val="both"/>
        <w:rPr>
          <w:noProof/>
          <w:szCs w:val="24"/>
        </w:rPr>
      </w:pPr>
      <w:r>
        <w:rPr>
          <w:noProof/>
        </w:rPr>
        <w:t>Capitolul privind REPowerEU contribuie în special la punerea în aplicare a recomandărilor specifice fiecărei țări 2022.1, 2022.4 și 2023.4:</w:t>
      </w:r>
    </w:p>
    <w:p w14:paraId="1618FACF" w14:textId="77777777" w:rsidR="00386F4B" w:rsidRDefault="001C4536">
      <w:pPr>
        <w:pStyle w:val="P68B1DB1-ListParagraph15"/>
        <w:numPr>
          <w:ilvl w:val="0"/>
          <w:numId w:val="47"/>
        </w:numPr>
        <w:spacing w:before="120" w:after="120" w:line="240" w:lineRule="auto"/>
        <w:jc w:val="both"/>
        <w:rPr>
          <w:noProof/>
          <w:szCs w:val="24"/>
        </w:rPr>
      </w:pPr>
      <w:r>
        <w:rPr>
          <w:noProof/>
        </w:rPr>
        <w:t>RECOMANDAREA SPECIFICĂ NR. 2022.1.2: Recomandarea de a extinde investițiile publice pentru tranziția verde și cea digitală, precum și pentru securitatea energetică ținând seama de inițiativa REPowerEU, inclusiv prin utilizarea Mecanismului de redresare și reziliență și a altor fonduri ale Uniunii;</w:t>
      </w:r>
    </w:p>
    <w:p w14:paraId="575A941D" w14:textId="0370DA12" w:rsidR="00386F4B" w:rsidRDefault="001C4536">
      <w:pPr>
        <w:pStyle w:val="P68B1DB1-ListParagraph15"/>
        <w:numPr>
          <w:ilvl w:val="0"/>
          <w:numId w:val="47"/>
        </w:numPr>
        <w:spacing w:before="120" w:after="120" w:line="240" w:lineRule="auto"/>
        <w:jc w:val="both"/>
        <w:rPr>
          <w:noProof/>
          <w:szCs w:val="24"/>
        </w:rPr>
      </w:pPr>
      <w:r>
        <w:rPr>
          <w:noProof/>
        </w:rPr>
        <w:t>RST 2022.4.1 și RST 2023.4.1 și 2: Recomandarea de a reduce dependența generală de combustibilii fosili și de a diversifica și mai mult aprovizionarea cu energie;</w:t>
      </w:r>
    </w:p>
    <w:p w14:paraId="48F11039" w14:textId="546A3B6F" w:rsidR="00386F4B" w:rsidRDefault="001C4536">
      <w:pPr>
        <w:pStyle w:val="P68B1DB1-ListParagraph15"/>
        <w:numPr>
          <w:ilvl w:val="0"/>
          <w:numId w:val="47"/>
        </w:numPr>
        <w:spacing w:before="120" w:after="120" w:line="240" w:lineRule="auto"/>
        <w:jc w:val="both"/>
        <w:rPr>
          <w:noProof/>
          <w:szCs w:val="24"/>
        </w:rPr>
      </w:pPr>
      <w:r>
        <w:rPr>
          <w:noProof/>
        </w:rPr>
        <w:t>RST 2022.4.2 și RST 2023.4.4: Recomandarea de a contribui la decarbonizarea economiei prin accelerarea utilizării surselor regenerabile de energie, inclusiv prin introducerea unor reforme menite să simplifice și să accelereze procedurile administrative și de autorizare, prin modernizarea rețelelor de transport al energiei, prin creșterea interconexiunilor cu țările învecinate și prin îmbunătățirea eficienței energetice;</w:t>
      </w:r>
    </w:p>
    <w:p w14:paraId="630845ED" w14:textId="6B126F76" w:rsidR="00386F4B" w:rsidRDefault="001C4536">
      <w:pPr>
        <w:pStyle w:val="P68B1DB1-ListParagraph15"/>
        <w:numPr>
          <w:ilvl w:val="0"/>
          <w:numId w:val="47"/>
        </w:numPr>
        <w:spacing w:before="120" w:after="120" w:line="240" w:lineRule="auto"/>
        <w:jc w:val="both"/>
        <w:rPr>
          <w:noProof/>
          <w:szCs w:val="24"/>
        </w:rPr>
      </w:pPr>
      <w:r>
        <w:rPr>
          <w:noProof/>
        </w:rPr>
        <w:t>RECOMANDAREA SPECIFICĂ NR. 2022.4.4: Recomandarea de îmbunătățire a eficienței energetice; și</w:t>
      </w:r>
    </w:p>
    <w:p w14:paraId="564FD951" w14:textId="75DD370D" w:rsidR="00386F4B" w:rsidRDefault="001C4536">
      <w:pPr>
        <w:pStyle w:val="P68B1DB1-ListParagraph15"/>
        <w:numPr>
          <w:ilvl w:val="0"/>
          <w:numId w:val="47"/>
        </w:numPr>
        <w:spacing w:before="120" w:after="120" w:line="240" w:lineRule="auto"/>
        <w:jc w:val="both"/>
        <w:rPr>
          <w:noProof/>
          <w:szCs w:val="24"/>
        </w:rPr>
      </w:pPr>
      <w:r>
        <w:rPr>
          <w:noProof/>
        </w:rPr>
        <w:t>Recomandările specifice de țară 2023.4.6 și 7: Recomandarea privind asigurarea unei mai bune implementări a surselor de încălzire decarbonizate și intensificarea eforturilor în materie de politici care vizează furnizarea și dobândirea competențelor necesare pentru tranziția verde.</w:t>
      </w:r>
    </w:p>
    <w:p w14:paraId="00B54AD2" w14:textId="386981FD" w:rsidR="00386F4B" w:rsidRDefault="001C4536">
      <w:pPr>
        <w:pStyle w:val="NormalLeft"/>
        <w:jc w:val="both"/>
        <w:rPr>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4660E7F" w14:textId="77777777" w:rsidR="00386F4B" w:rsidRDefault="00386F4B">
      <w:pPr>
        <w:spacing w:before="120" w:after="120" w:line="240" w:lineRule="auto"/>
        <w:jc w:val="both"/>
        <w:rPr>
          <w:rFonts w:ascii="Times New Roman" w:hAnsi="Times New Roman"/>
          <w:noProof/>
          <w:sz w:val="24"/>
          <w:szCs w:val="24"/>
        </w:rPr>
      </w:pPr>
    </w:p>
    <w:p w14:paraId="62F3FD7D" w14:textId="77777777" w:rsidR="00386F4B" w:rsidRDefault="00386F4B">
      <w:pPr>
        <w:spacing w:before="120" w:after="120" w:line="240" w:lineRule="auto"/>
        <w:jc w:val="both"/>
        <w:rPr>
          <w:rFonts w:ascii="Times New Roman" w:hAnsi="Times New Roman"/>
          <w:noProof/>
          <w:sz w:val="24"/>
          <w:szCs w:val="24"/>
        </w:rPr>
      </w:pPr>
    </w:p>
    <w:p w14:paraId="3FD6A315" w14:textId="77777777" w:rsidR="00386F4B" w:rsidRDefault="00386F4B">
      <w:pPr>
        <w:spacing w:before="120" w:after="120" w:line="240" w:lineRule="auto"/>
        <w:jc w:val="both"/>
        <w:rPr>
          <w:rFonts w:ascii="Times New Roman" w:hAnsi="Times New Roman"/>
          <w:noProof/>
          <w:sz w:val="24"/>
          <w:szCs w:val="24"/>
        </w:rPr>
      </w:pPr>
    </w:p>
    <w:p w14:paraId="0AF05161" w14:textId="1ECC11C3" w:rsidR="00386F4B" w:rsidRDefault="001C4536">
      <w:pPr>
        <w:pStyle w:val="P68B1DB1-Normal16"/>
        <w:spacing w:before="120" w:after="120" w:line="240" w:lineRule="auto"/>
        <w:jc w:val="both"/>
        <w:rPr>
          <w:bCs/>
          <w:noProof/>
        </w:rPr>
      </w:pPr>
      <w:r>
        <w:rPr>
          <w:noProof/>
        </w:rPr>
        <w:t xml:space="preserve">H.1. Descrierea reformelor și a investițiilor pentru sprijinul financiar nerambursabil </w:t>
      </w:r>
    </w:p>
    <w:p w14:paraId="406EB69A" w14:textId="1F096E74" w:rsidR="00386F4B" w:rsidRDefault="001C4536">
      <w:pPr>
        <w:pStyle w:val="P68B1DB1-Normal17"/>
        <w:spacing w:before="120" w:after="120" w:line="240" w:lineRule="auto"/>
        <w:jc w:val="both"/>
        <w:rPr>
          <w:noProof/>
        </w:rPr>
      </w:pPr>
      <w:r>
        <w:rPr>
          <w:noProof/>
        </w:rPr>
        <w:t>Reforma 1: Personalul național responsabil cu criza energetică (NEKST)</w:t>
      </w:r>
    </w:p>
    <w:p w14:paraId="077DBF66" w14:textId="62C9A220" w:rsidR="00386F4B" w:rsidRDefault="001C4536">
      <w:pPr>
        <w:pStyle w:val="P68B1DB1-Normal14"/>
        <w:spacing w:before="120" w:after="120" w:line="240" w:lineRule="auto"/>
        <w:jc w:val="both"/>
        <w:rPr>
          <w:noProof/>
        </w:rPr>
      </w:pPr>
      <w:r>
        <w:rPr>
          <w:noProof/>
        </w:rPr>
        <w:t>Obiectivul măsurii este de a contribui la implementarea soluțiilor de încălzire verde și a proiectelor onshore în domeniul energiei din surse regenerabile. Măsura constă în înființarea NEKST, publicarea recomandărilor sale și luarea de măsuri ulterioare.</w:t>
      </w:r>
    </w:p>
    <w:p w14:paraId="690F786E" w14:textId="3AEBB62A" w:rsidR="00386F4B" w:rsidRDefault="001C4536">
      <w:pPr>
        <w:pStyle w:val="P68B1DB1-Normal17"/>
        <w:spacing w:before="120" w:after="120" w:line="240" w:lineRule="auto"/>
        <w:jc w:val="both"/>
        <w:rPr>
          <w:noProof/>
        </w:rPr>
      </w:pPr>
      <w:r>
        <w:rPr>
          <w:noProof/>
        </w:rPr>
        <w:t>Investiția 1: Sprijinirea implementării energiei eoliene</w:t>
      </w:r>
    </w:p>
    <w:p w14:paraId="42174D29" w14:textId="52967D8F" w:rsidR="00386F4B" w:rsidRDefault="001C4536">
      <w:pPr>
        <w:pStyle w:val="P68B1DB1-Normal14"/>
        <w:spacing w:before="120" w:after="120" w:line="240" w:lineRule="auto"/>
        <w:jc w:val="both"/>
        <w:rPr>
          <w:noProof/>
        </w:rPr>
      </w:pPr>
      <w:r>
        <w:rPr>
          <w:noProof/>
        </w:rPr>
        <w:t>Obiectivul măsurii este de a contribui la extinderea energiei eoliene. Această măsură constă în două submăsuri.</w:t>
      </w:r>
    </w:p>
    <w:p w14:paraId="12F7ED3F" w14:textId="01343103" w:rsidR="00386F4B" w:rsidRDefault="001C4536">
      <w:pPr>
        <w:pStyle w:val="P68B1DB1-ListParagraph18"/>
        <w:numPr>
          <w:ilvl w:val="0"/>
          <w:numId w:val="49"/>
        </w:numPr>
        <w:spacing w:before="120" w:after="120" w:line="240" w:lineRule="auto"/>
        <w:jc w:val="both"/>
        <w:rPr>
          <w:noProof/>
        </w:rPr>
      </w:pPr>
      <w:r>
        <w:rPr>
          <w:b/>
          <w:noProof/>
        </w:rPr>
        <w:t>Submăsura 1</w:t>
      </w:r>
      <w:r>
        <w:rPr>
          <w:noProof/>
        </w:rPr>
        <w:t xml:space="preserve">: Pregătirea și publicarea a cel puțin unei proceduri de ofertare pentru energie eoliană offshore de 4 GW. </w:t>
      </w:r>
    </w:p>
    <w:p w14:paraId="20C815E3" w14:textId="44A79B2F" w:rsidR="00386F4B" w:rsidRDefault="001C4536">
      <w:pPr>
        <w:pStyle w:val="P68B1DB1-ListParagraph18"/>
        <w:numPr>
          <w:ilvl w:val="0"/>
          <w:numId w:val="49"/>
        </w:numPr>
        <w:spacing w:before="120" w:after="120" w:line="240" w:lineRule="auto"/>
        <w:jc w:val="both"/>
        <w:rPr>
          <w:noProof/>
        </w:rPr>
      </w:pPr>
      <w:r>
        <w:rPr>
          <w:b/>
          <w:noProof/>
        </w:rPr>
        <w:t>Submăsura 2</w:t>
      </w:r>
      <w:r>
        <w:rPr>
          <w:noProof/>
        </w:rPr>
        <w:t>: Publicarea unui raport digital privind examinarea zonelor pentru energia eoliană offshore din Danemarca.</w:t>
      </w:r>
    </w:p>
    <w:p w14:paraId="36FC6B86" w14:textId="2FB1FDCE" w:rsidR="00386F4B" w:rsidRDefault="001C4536">
      <w:pPr>
        <w:pStyle w:val="P68B1DB1-Normal17"/>
        <w:spacing w:before="120" w:after="120" w:line="240" w:lineRule="auto"/>
        <w:jc w:val="both"/>
        <w:rPr>
          <w:noProof/>
        </w:rPr>
      </w:pPr>
      <w:r>
        <w:rPr>
          <w:noProof/>
        </w:rPr>
        <w:t>Investiția 2: Perfecționare ecologică</w:t>
      </w:r>
    </w:p>
    <w:p w14:paraId="67CD00E4" w14:textId="0EBD2949" w:rsidR="00386F4B" w:rsidRDefault="001C4536">
      <w:pPr>
        <w:pStyle w:val="P68B1DB1-Normal14"/>
        <w:spacing w:before="120" w:after="120" w:line="240" w:lineRule="auto"/>
        <w:jc w:val="both"/>
        <w:rPr>
          <w:noProof/>
        </w:rPr>
      </w:pPr>
      <w:r>
        <w:rPr>
          <w:noProof/>
        </w:rPr>
        <w:t xml:space="preserve">Obiectivul măsurii este de a sprijini perfecționarea ecologică a forței de muncă. Măsura </w:t>
      </w:r>
      <w:bookmarkStart w:id="3" w:name="_Hlk223076680"/>
      <w:r>
        <w:rPr>
          <w:noProof/>
        </w:rPr>
        <w:t>constă în acordarea de granturi pentru activități de perfecționare ecologică.</w:t>
      </w:r>
      <w:bookmarkStart w:id="4" w:name="_Hlk223076883"/>
      <w:bookmarkEnd w:id="3"/>
      <w:r>
        <w:rPr>
          <w:noProof/>
        </w:rPr>
        <w:t xml:space="preserve"> </w:t>
      </w:r>
      <w:bookmarkEnd w:id="4"/>
    </w:p>
    <w:p w14:paraId="5B27F298" w14:textId="0C13E531" w:rsidR="00386F4B" w:rsidRDefault="001C4536">
      <w:pPr>
        <w:pStyle w:val="P68B1DB1-Normal17"/>
        <w:spacing w:before="120" w:after="120" w:line="240" w:lineRule="auto"/>
        <w:jc w:val="both"/>
        <w:rPr>
          <w:noProof/>
        </w:rPr>
      </w:pPr>
      <w:r>
        <w:rPr>
          <w:noProof/>
        </w:rPr>
        <w:t xml:space="preserve">Investiția 3: Măsură extinsă: Înlocuirea arzătoarelor cu petrol și a cuptoarelor cu gaz </w:t>
      </w:r>
    </w:p>
    <w:p w14:paraId="1A50686C" w14:textId="55E11AA2" w:rsidR="00386F4B" w:rsidRDefault="001C4536">
      <w:pPr>
        <w:pStyle w:val="P68B1DB1-Normal14"/>
        <w:spacing w:before="120" w:after="120" w:line="240" w:lineRule="auto"/>
        <w:jc w:val="both"/>
        <w:rPr>
          <w:noProof/>
        </w:rPr>
      </w:pPr>
      <w:r>
        <w:rPr>
          <w:noProof/>
        </w:rPr>
        <w:t>Obiectivul acestei măsuri este de a extinde investiția 1: Înlocuirea arzătoarelor de petrol și a cuptoarelor de gaz în cadrul componentei 3. Această măsură constă în înlocuirea cuptoarelor cu gaz sau a arzătoarelor cu păcură cu pompe de căldură sau încălzire centralizată.</w:t>
      </w:r>
    </w:p>
    <w:p w14:paraId="30A1BE95" w14:textId="6B6BC1F7" w:rsidR="00386F4B" w:rsidRDefault="001C4536">
      <w:pPr>
        <w:pStyle w:val="P68B1DB1-Normal17"/>
        <w:spacing w:before="120" w:after="120" w:line="240" w:lineRule="auto"/>
        <w:jc w:val="both"/>
        <w:rPr>
          <w:noProof/>
        </w:rPr>
      </w:pPr>
      <w:r>
        <w:rPr>
          <w:noProof/>
        </w:rPr>
        <w:t>Investiția 4: Măsură extinsă: Eficiența energetică în industrie</w:t>
      </w:r>
    </w:p>
    <w:p w14:paraId="02F6591F" w14:textId="59863827" w:rsidR="00386F4B" w:rsidRDefault="001C4536">
      <w:pPr>
        <w:pStyle w:val="P68B1DB1-Normal14"/>
        <w:spacing w:before="120" w:after="120" w:line="240" w:lineRule="auto"/>
        <w:jc w:val="both"/>
        <w:rPr>
          <w:noProof/>
        </w:rPr>
      </w:pPr>
      <w:r>
        <w:rPr>
          <w:noProof/>
        </w:rPr>
        <w:t>Obiectivul acestei măsuri este de a extinde investiția 2: Eficiența energetică în industrie în cadrul componentei 3. Măsura constă în sprijinirea proiectelor de eficiență energetică în industrie.</w:t>
      </w:r>
    </w:p>
    <w:p w14:paraId="540F9834" w14:textId="77777777" w:rsidR="00386F4B" w:rsidRDefault="00386F4B">
      <w:pPr>
        <w:spacing w:before="120" w:after="120" w:line="240" w:lineRule="auto"/>
        <w:jc w:val="both"/>
        <w:rPr>
          <w:rFonts w:ascii="Times New Roman" w:hAnsi="Times New Roman"/>
          <w:noProof/>
          <w:sz w:val="24"/>
          <w:szCs w:val="24"/>
        </w:rPr>
        <w:sectPr w:rsidR="00386F4B" w:rsidSect="00A61D33">
          <w:headerReference w:type="even" r:id="rId99"/>
          <w:headerReference w:type="default" r:id="rId100"/>
          <w:footerReference w:type="even" r:id="rId101"/>
          <w:footerReference w:type="default" r:id="rId102"/>
          <w:headerReference w:type="first" r:id="rId103"/>
          <w:footerReference w:type="first" r:id="rId104"/>
          <w:pgSz w:w="11907" w:h="16839"/>
          <w:pgMar w:top="1134" w:right="1134" w:bottom="1134" w:left="1134" w:header="567" w:footer="567" w:gutter="0"/>
          <w:cols w:space="720"/>
          <w:docGrid w:linePitch="360"/>
        </w:sectPr>
      </w:pPr>
    </w:p>
    <w:p w14:paraId="0171C2E6" w14:textId="754EE2DF" w:rsidR="00386F4B" w:rsidRDefault="001C4536">
      <w:pPr>
        <w:pStyle w:val="P68B1DB1-Normal19"/>
        <w:spacing w:before="120" w:after="120" w:line="240" w:lineRule="auto"/>
        <w:jc w:val="center"/>
        <w:rPr>
          <w:rFonts w:eastAsia="Times New Roman"/>
          <w:b/>
          <w:bCs/>
          <w:noProof/>
        </w:rPr>
      </w:pPr>
      <w:r>
        <w:rPr>
          <w:rFonts w:ascii="Times New Roman" w:hAnsi="Times New Roman"/>
          <w:b/>
          <w:noProof/>
          <w:sz w:val="24"/>
        </w:rPr>
        <w:t xml:space="preserve">H.2. </w:t>
      </w:r>
      <w:r>
        <w:rPr>
          <w:noProof/>
        </w:rPr>
        <w:t xml:space="preserve"> </w:t>
      </w:r>
      <w:r>
        <w:rPr>
          <w:rFonts w:ascii="Times New Roman" w:hAnsi="Times New Roman"/>
          <w:b/>
          <w:noProof/>
          <w:sz w:val="24"/>
        </w:rPr>
        <w:t>Jaloane, ținte, indicatori și calendarul de monitorizare și implementare aplicabile sprijinului financiar nerambursabil</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992"/>
        <w:gridCol w:w="1701"/>
        <w:gridCol w:w="1701"/>
        <w:gridCol w:w="1134"/>
        <w:gridCol w:w="992"/>
        <w:gridCol w:w="851"/>
        <w:gridCol w:w="850"/>
        <w:gridCol w:w="709"/>
        <w:gridCol w:w="4252"/>
      </w:tblGrid>
      <w:tr w:rsidR="00386F4B" w14:paraId="6F3D19AC" w14:textId="77777777">
        <w:trPr>
          <w:trHeight w:val="448"/>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A5CDBB6" w14:textId="77777777" w:rsidR="00386F4B" w:rsidRDefault="001C4536">
            <w:pPr>
              <w:pStyle w:val="P68B1DB1-Normal5"/>
              <w:jc w:val="center"/>
              <w:rPr>
                <w:rFonts w:eastAsia="Times New Roman"/>
                <w:bCs/>
                <w:noProof/>
              </w:rPr>
            </w:pPr>
            <w:r>
              <w:rPr>
                <w:noProof/>
              </w:rPr>
              <w:t>Număr secvențial</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765CDC9" w14:textId="77777777" w:rsidR="00386F4B" w:rsidRDefault="001C4536">
            <w:pPr>
              <w:pStyle w:val="P68B1DB1-Normal5"/>
              <w:jc w:val="center"/>
              <w:rPr>
                <w:rFonts w:eastAsia="Times New Roman"/>
                <w:bCs/>
                <w:noProof/>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7946B7D" w14:textId="5C12C713" w:rsidR="00386F4B" w:rsidRDefault="001C4536">
            <w:pPr>
              <w:pStyle w:val="P68B1DB1-Normal5"/>
              <w:jc w:val="center"/>
              <w:rPr>
                <w:rFonts w:eastAsia="Times New Roman"/>
                <w:bCs/>
                <w:noProof/>
              </w:rPr>
            </w:pPr>
            <w:r>
              <w:rPr>
                <w:noProof/>
              </w:rPr>
              <w:t>Etapă/Obiectiv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3EC8195" w14:textId="77777777" w:rsidR="00386F4B" w:rsidRDefault="001C4536">
            <w:pPr>
              <w:pStyle w:val="P68B1DB1-Normal5"/>
              <w:jc w:val="center"/>
              <w:rPr>
                <w:rFonts w:eastAsia="Times New Roman"/>
                <w:bCs/>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33435E7" w14:textId="0183BD40" w:rsidR="00386F4B" w:rsidRDefault="001C4536">
            <w:pPr>
              <w:pStyle w:val="P68B1DB1-Normal6"/>
              <w:jc w:val="center"/>
              <w:rPr>
                <w:rFonts w:eastAsia="Times New Roman"/>
                <w:b/>
                <w:bCs/>
                <w:noProof/>
              </w:rPr>
            </w:pPr>
            <w:r>
              <w:rPr>
                <w:b/>
                <w:noProof/>
              </w:rPr>
              <w:t>Indicatori calitativi</w:t>
            </w:r>
            <w:r>
              <w:rPr>
                <w:noProof/>
              </w:rPr>
              <w:br/>
            </w:r>
            <w:r>
              <w:rPr>
                <w:b/>
                <w:noProof/>
              </w:rPr>
              <w:t>(pentru jaloane)</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504B3AA" w14:textId="34395AA5" w:rsidR="00386F4B" w:rsidRDefault="001C4536">
            <w:pPr>
              <w:pStyle w:val="P68B1DB1-Normal6"/>
              <w:jc w:val="center"/>
              <w:rPr>
                <w:rFonts w:eastAsia="Times New Roman"/>
                <w:b/>
                <w:bCs/>
                <w:noProof/>
              </w:rPr>
            </w:pPr>
            <w:r>
              <w:rPr>
                <w:b/>
                <w:noProof/>
              </w:rPr>
              <w:t>Indicatori cantitativi</w:t>
            </w:r>
            <w:r>
              <w:rPr>
                <w:noProof/>
              </w:rPr>
              <w:br/>
            </w:r>
            <w:r>
              <w:rPr>
                <w:b/>
                <w:noProof/>
              </w:rPr>
              <w:t>(pentru obiective)</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06D44F1" w14:textId="08F3A841" w:rsidR="00386F4B" w:rsidRDefault="001C4536">
            <w:pPr>
              <w:pStyle w:val="P68B1DB1-Normal5"/>
              <w:jc w:val="center"/>
              <w:rPr>
                <w:rFonts w:eastAsia="Times New Roman"/>
                <w:bCs/>
                <w:noProof/>
              </w:rPr>
            </w:pPr>
            <w:r>
              <w:rPr>
                <w:noProof/>
              </w:rPr>
              <w:t>Calendar orientativ pentru finalizare</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AFAB6A1" w14:textId="77777777" w:rsidR="00386F4B" w:rsidRDefault="001C4536">
            <w:pPr>
              <w:pStyle w:val="P68B1DB1-Normal5"/>
              <w:jc w:val="center"/>
              <w:rPr>
                <w:rFonts w:eastAsia="Times New Roman"/>
                <w:bCs/>
                <w:noProof/>
              </w:rPr>
            </w:pPr>
            <w:r>
              <w:rPr>
                <w:noProof/>
              </w:rPr>
              <w:t>Descrierea fiecărui jalon și a fiecărei ținte</w:t>
            </w:r>
          </w:p>
        </w:tc>
      </w:tr>
      <w:tr w:rsidR="00386F4B" w14:paraId="0CBCC6EB" w14:textId="77777777">
        <w:trPr>
          <w:trHeight w:val="472"/>
          <w:tblHeader/>
        </w:trPr>
        <w:tc>
          <w:tcPr>
            <w:tcW w:w="1135" w:type="dxa"/>
            <w:vMerge/>
            <w:tcBorders>
              <w:top w:val="single" w:sz="4" w:space="0" w:color="auto"/>
              <w:left w:val="single" w:sz="4" w:space="0" w:color="auto"/>
              <w:bottom w:val="single" w:sz="4" w:space="0" w:color="auto"/>
              <w:right w:val="single" w:sz="4" w:space="0" w:color="auto"/>
            </w:tcBorders>
            <w:vAlign w:val="center"/>
          </w:tcPr>
          <w:p w14:paraId="160EDDDD" w14:textId="77777777" w:rsidR="00386F4B" w:rsidRDefault="00386F4B">
            <w:pPr>
              <w:jc w:val="center"/>
              <w:rPr>
                <w:rFonts w:ascii="Times New Roman" w:hAnsi="Times New Roman"/>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53621CDC" w14:textId="77777777" w:rsidR="00386F4B" w:rsidRDefault="00386F4B">
            <w:pPr>
              <w:rPr>
                <w:rFonts w:ascii="Times New Roman" w:hAnsi="Times New Roman"/>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5F9F8E3" w14:textId="77777777" w:rsidR="00386F4B" w:rsidRDefault="00386F4B">
            <w:pPr>
              <w:jc w:val="center"/>
              <w:rPr>
                <w:rFonts w:ascii="Times New Roman" w:hAnsi="Times New Roman"/>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1CE1BEC" w14:textId="77777777" w:rsidR="00386F4B" w:rsidRDefault="00386F4B">
            <w:pPr>
              <w:rPr>
                <w:rFonts w:ascii="Times New Roman" w:hAnsi="Times New Roman"/>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2B11DF2A" w14:textId="77777777" w:rsidR="00386F4B" w:rsidRDefault="00386F4B">
            <w:pPr>
              <w:rPr>
                <w:rFonts w:ascii="Times New Roman" w:hAnsi="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7AB0B19" w14:textId="77777777" w:rsidR="00386F4B" w:rsidRDefault="001C4536">
            <w:pPr>
              <w:pStyle w:val="P68B1DB1-Normal5"/>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7D5AACE" w14:textId="068A7DE3" w:rsidR="00386F4B" w:rsidRDefault="001C4536">
            <w:pPr>
              <w:pStyle w:val="P68B1DB1-Normal5"/>
              <w:jc w:val="center"/>
              <w:rPr>
                <w:rFonts w:eastAsia="Times New Roman"/>
                <w:bCs/>
                <w:noProof/>
              </w:rPr>
            </w:pPr>
            <w:r>
              <w:rPr>
                <w:noProof/>
              </w:rPr>
              <w:t>Situația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4B0669D1" w14:textId="0A0C30C1" w:rsidR="00386F4B" w:rsidRDefault="001C4536">
            <w:pPr>
              <w:pStyle w:val="P68B1DB1-Normal5"/>
              <w:jc w:val="center"/>
              <w:rPr>
                <w:rFonts w:eastAsia="Times New Roman"/>
                <w:bCs/>
                <w:noProof/>
              </w:rPr>
            </w:pPr>
            <w:r>
              <w:rPr>
                <w:noProof/>
              </w:rPr>
              <w:t>Obiectiv</w:t>
            </w:r>
          </w:p>
        </w:tc>
        <w:tc>
          <w:tcPr>
            <w:tcW w:w="850"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0164D9E" w14:textId="77777777" w:rsidR="00386F4B" w:rsidRDefault="001C4536">
            <w:pPr>
              <w:pStyle w:val="P68B1DB1-Normal5"/>
              <w:jc w:val="center"/>
              <w:rPr>
                <w:rFonts w:eastAsia="Times New Roman"/>
                <w:bCs/>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02AC8650" w14:textId="77777777" w:rsidR="00386F4B" w:rsidRDefault="001C4536">
            <w:pPr>
              <w:pStyle w:val="P68B1DB1-Normal5"/>
              <w:jc w:val="center"/>
              <w:rPr>
                <w:rFonts w:eastAsia="Times New Roman"/>
                <w:bCs/>
                <w:noProof/>
              </w:rPr>
            </w:pPr>
            <w:r>
              <w:rPr>
                <w:noProof/>
              </w:rPr>
              <w:t>Anul</w:t>
            </w:r>
          </w:p>
        </w:tc>
        <w:tc>
          <w:tcPr>
            <w:tcW w:w="4252" w:type="dxa"/>
            <w:vMerge/>
            <w:tcBorders>
              <w:top w:val="single" w:sz="4" w:space="0" w:color="auto"/>
              <w:left w:val="single" w:sz="4" w:space="0" w:color="auto"/>
              <w:bottom w:val="single" w:sz="4" w:space="0" w:color="auto"/>
              <w:right w:val="single" w:sz="4" w:space="0" w:color="auto"/>
            </w:tcBorders>
            <w:vAlign w:val="center"/>
          </w:tcPr>
          <w:p w14:paraId="2FA94B5C" w14:textId="77777777" w:rsidR="00386F4B" w:rsidRDefault="00386F4B">
            <w:pPr>
              <w:rPr>
                <w:rFonts w:ascii="Times New Roman" w:hAnsi="Times New Roman"/>
                <w:noProof/>
                <w:sz w:val="18"/>
                <w:szCs w:val="18"/>
              </w:rPr>
            </w:pPr>
          </w:p>
        </w:tc>
      </w:tr>
      <w:tr w:rsidR="00386F4B" w14:paraId="09714866"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127DC38" w14:textId="63532E9F" w:rsidR="00386F4B" w:rsidRDefault="001C4536">
            <w:pPr>
              <w:pStyle w:val="P68B1DB1-Normal7"/>
              <w:jc w:val="center"/>
              <w:rPr>
                <w:rFonts w:eastAsia="Times New Roman"/>
                <w:noProof/>
              </w:rPr>
            </w:pPr>
            <w:r>
              <w:rPr>
                <w:noProof/>
              </w:rPr>
              <w:t>78</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13828AF" w14:textId="77777777" w:rsidR="00386F4B" w:rsidRDefault="001C4536">
            <w:pPr>
              <w:pStyle w:val="P68B1DB1-Normal7"/>
              <w:rPr>
                <w:rFonts w:eastAsia="Times New Roman"/>
                <w:noProof/>
              </w:rPr>
            </w:pPr>
            <w:r>
              <w:rPr>
                <w:noProof/>
              </w:rPr>
              <w:t>8 – REPowerEU – Personalul național responsabil cu criza energetică (NEKST)</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27DA155" w14:textId="77777777" w:rsidR="00386F4B" w:rsidRDefault="001C4536">
            <w:pPr>
              <w:pStyle w:val="P68B1DB1-Normal7"/>
              <w:jc w:val="center"/>
              <w:rPr>
                <w:rFonts w:eastAsia="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8F6D4B1" w14:textId="0D251673" w:rsidR="00386F4B" w:rsidRDefault="001C4536">
            <w:pPr>
              <w:pStyle w:val="P68B1DB1-Normal7"/>
              <w:rPr>
                <w:noProof/>
              </w:rPr>
            </w:pPr>
            <w:r>
              <w:rPr>
                <w:noProof/>
              </w:rPr>
              <w:t>Includerea „NEKST” în legile finanțelor pentru anii 2023 și 2024 și publicarea raportului privind progresele înregistrate.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04A4C64" w14:textId="62DAEAEE" w:rsidR="00386F4B" w:rsidRDefault="001C4536">
            <w:pPr>
              <w:pStyle w:val="P68B1DB1-Normal7"/>
              <w:rPr>
                <w:rFonts w:eastAsia="Times New Roman"/>
                <w:noProof/>
              </w:rPr>
            </w:pPr>
            <w:r>
              <w:rPr>
                <w:noProof/>
              </w:rPr>
              <w:t>NEKST a fost inclusă în legile finanțelor pentru anii 2023 și 2024. Recomandările NEKST publicate pe site-ul Ministerului Climei, Energiei și Utilităților Publice.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D6153BF" w14:textId="77777777" w:rsidR="00386F4B" w:rsidRDefault="00386F4B">
            <w:pPr>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9D6A1CC" w14:textId="77777777"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A0A0007" w14:textId="77777777"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CAFDC31" w14:textId="77777777" w:rsidR="00386F4B" w:rsidRDefault="001C4536">
            <w:pPr>
              <w:pStyle w:val="P68B1DB1-Normal7"/>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19F20DC" w14:textId="77777777" w:rsidR="00386F4B" w:rsidRDefault="001C4536">
            <w:pPr>
              <w:pStyle w:val="P68B1DB1-Normal7"/>
              <w:jc w:val="center"/>
              <w:rPr>
                <w:rFonts w:eastAsia="Times New Roman"/>
                <w:noProof/>
              </w:rPr>
            </w:pPr>
            <w:r>
              <w:rPr>
                <w:noProof/>
              </w:rPr>
              <w:t>2024</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B436B5E" w14:textId="77777777" w:rsidR="00386F4B" w:rsidRDefault="001C4536">
            <w:pPr>
              <w:pStyle w:val="P68B1DB1-Normal7"/>
              <w:rPr>
                <w:rFonts w:eastAsia="Times New Roman"/>
                <w:noProof/>
              </w:rPr>
            </w:pPr>
            <w:r>
              <w:rPr>
                <w:noProof/>
              </w:rPr>
              <w:t>Pe baza acordului de coaliție guvernamentală din 14 decembrie 2022 de instituire a „NEKST”, inițiativele de înființare a NEKST vor fi incluse în legile finanțelor pentru 2023 și, respectiv, 2024.</w:t>
            </w:r>
          </w:p>
          <w:p w14:paraId="5BD4B003" w14:textId="7BE7338F" w:rsidR="00386F4B" w:rsidRDefault="001C4536">
            <w:pPr>
              <w:pStyle w:val="P68B1DB1-Normal7"/>
              <w:rPr>
                <w:noProof/>
              </w:rPr>
            </w:pPr>
            <w:r>
              <w:rPr>
                <w:noProof/>
              </w:rPr>
              <w:t>Recomandările grupurilor de lucru 1 și 2 ale NEKST se publică pe site-ul Ministerului Climei, Energiei și Utilităților Publice. Aceste recomandări includ descrieri ale inițiativelor concrete și ale acțiunilor administrative recomandate, inclusiv nevoile identificate de acțiuni legislative sau de reglementare. În momentul publicării, Parlamentul danez este informat cu privire la aceasta.</w:t>
            </w:r>
          </w:p>
        </w:tc>
      </w:tr>
      <w:tr w:rsidR="00386F4B" w14:paraId="05A5C4A4" w14:textId="77777777">
        <w:trPr>
          <w:trHeight w:val="711"/>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9F31FCF" w14:textId="41E297A6" w:rsidR="00386F4B" w:rsidRDefault="001C4536">
            <w:pPr>
              <w:pStyle w:val="P68B1DB1-Normal7"/>
              <w:jc w:val="center"/>
              <w:rPr>
                <w:rFonts w:eastAsia="Times New Roman"/>
                <w:noProof/>
              </w:rPr>
            </w:pPr>
            <w:r>
              <w:rPr>
                <w:noProof/>
              </w:rPr>
              <w:t>79</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F182F39" w14:textId="77777777" w:rsidR="00386F4B" w:rsidRDefault="001C4536">
            <w:pPr>
              <w:pStyle w:val="P68B1DB1-Normal7"/>
              <w:rPr>
                <w:rFonts w:eastAsia="Times New Roman"/>
                <w:noProof/>
              </w:rPr>
            </w:pPr>
            <w:r>
              <w:rPr>
                <w:noProof/>
              </w:rPr>
              <w:t>8 – REPowerEU – Personalul național responsabil cu criza energetică (NEKST)</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DD8948B" w14:textId="26EB6C3F" w:rsidR="00386F4B" w:rsidRDefault="001C4536">
            <w:pPr>
              <w:pStyle w:val="P68B1DB1-Normal7"/>
              <w:spacing w:after="0"/>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6F2D97B" w14:textId="02D9FF4D" w:rsidR="00386F4B" w:rsidRDefault="001C4536">
            <w:pPr>
              <w:pStyle w:val="P68B1DB1-Normal7"/>
              <w:spacing w:after="160" w:line="257" w:lineRule="auto"/>
              <w:rPr>
                <w:noProof/>
              </w:rPr>
            </w:pPr>
            <w:r>
              <w:rPr>
                <w:noProof/>
              </w:rPr>
              <w:t>Punerea în aplicare a măsurilor privind rețeaua de încălzire.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D8E2FCE" w14:textId="0023EF97" w:rsidR="00386F4B" w:rsidRDefault="001C4536">
            <w:pPr>
              <w:pStyle w:val="P68B1DB1-Normal10"/>
              <w:rPr>
                <w:noProof/>
              </w:rPr>
            </w:pPr>
            <w:r>
              <w:rPr>
                <w:noProof/>
              </w:rPr>
              <w:t>Au fost puse în aplicare măsuri privind rețeaua de încălzire.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2CCCFCD" w14:textId="2DB502EB" w:rsidR="00386F4B" w:rsidRDefault="00386F4B">
            <w:pPr>
              <w:jc w:val="center"/>
              <w:rPr>
                <w:rFonts w:ascii="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64C9668" w14:textId="143DBE2D"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332F0B1" w14:textId="1FB57ECB"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4489921" w14:textId="77777777" w:rsidR="00386F4B" w:rsidRDefault="001C4536">
            <w:pPr>
              <w:pStyle w:val="P68B1DB1-Normal7"/>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027773B" w14:textId="77777777" w:rsidR="00386F4B" w:rsidRDefault="001C4536">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EF950D2" w14:textId="0E440663" w:rsidR="00386F4B" w:rsidRDefault="001C4536">
            <w:pPr>
              <w:pStyle w:val="P68B1DB1-Normal7"/>
              <w:rPr>
                <w:noProof/>
              </w:rPr>
            </w:pPr>
            <w:r>
              <w:rPr>
                <w:noProof/>
              </w:rPr>
              <w:t>Orientări pentru societățile de termoficare și/sau municipalități cu privire la optimizarea procesului pentru proiectele de termoficare și la acoperirea costurilor pentru rețeaua de termoficare au fost publicate pe site-urile Ministerului Climei, Energiei și Utilităților Publice și, respectiv, ale Agenției daneze pentru energie.</w:t>
            </w:r>
          </w:p>
          <w:p w14:paraId="32CF077B" w14:textId="77777777" w:rsidR="00386F4B" w:rsidRDefault="001C4536">
            <w:pPr>
              <w:pStyle w:val="P68B1DB1-Normal7"/>
              <w:rPr>
                <w:noProof/>
              </w:rPr>
            </w:pPr>
            <w:r>
              <w:rPr>
                <w:noProof/>
              </w:rPr>
              <w:t>— Au intrat în vigoare acte juridice care stabilesc o perioadă maximă de amortizare de 45 de ani pentru conducte și supapele asociate pentru transportul și distribuția apei încălzite, a aburului sau a gazelor (cu excepția gazelor naturale) și care abrogă plafonul de preț pentru întreprinderile care furnizează surplusul de căldură.</w:t>
            </w:r>
          </w:p>
          <w:p w14:paraId="1515F006" w14:textId="13F78D95" w:rsidR="00386F4B" w:rsidRDefault="001C4536">
            <w:pPr>
              <w:pStyle w:val="P68B1DB1-Normal7"/>
              <w:rPr>
                <w:rFonts w:eastAsia="Times New Roman"/>
                <w:noProof/>
              </w:rPr>
            </w:pPr>
            <w:r>
              <w:rPr>
                <w:noProof/>
              </w:rPr>
              <w:t xml:space="preserve">— Cel puțin 50 municipalități care au furnizat gaz pentru încălzire au aprobat cel puțin o propunere de proiect pentru încălzirea centralizată. </w:t>
            </w:r>
          </w:p>
        </w:tc>
      </w:tr>
      <w:tr w:rsidR="00386F4B" w14:paraId="4A862390"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58EBFFC" w14:textId="1D3AAF55" w:rsidR="00386F4B" w:rsidRDefault="001C4536">
            <w:pPr>
              <w:pStyle w:val="P68B1DB1-Normal7"/>
              <w:jc w:val="center"/>
              <w:rPr>
                <w:rFonts w:eastAsia="Times New Roman"/>
                <w:noProof/>
              </w:rPr>
            </w:pPr>
            <w:r>
              <w:rPr>
                <w:noProof/>
              </w:rPr>
              <w:t>81</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067DC1F" w14:textId="77777777" w:rsidR="00386F4B" w:rsidRDefault="001C4536">
            <w:pPr>
              <w:pStyle w:val="P68B1DB1-Normal7"/>
              <w:rPr>
                <w:rFonts w:eastAsia="Times New Roman"/>
                <w:noProof/>
              </w:rPr>
            </w:pPr>
            <w:r>
              <w:rPr>
                <w:noProof/>
              </w:rPr>
              <w:t>8 – REPowerEU – Personalul național responsabil cu criza energetică (NEKST)</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B74663B" w14:textId="7B08E417" w:rsidR="00386F4B" w:rsidRDefault="001C4536">
            <w:pPr>
              <w:pStyle w:val="P68B1DB1-Normal7"/>
              <w:jc w:val="center"/>
              <w:rPr>
                <w:rFonts w:eastAsia="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B82BE86" w14:textId="517F0057" w:rsidR="00386F4B" w:rsidRDefault="001C4536">
            <w:pPr>
              <w:pStyle w:val="P68B1DB1-Normal7"/>
              <w:rPr>
                <w:noProof/>
              </w:rPr>
            </w:pPr>
            <w:r>
              <w:rPr>
                <w:noProof/>
              </w:rPr>
              <w:t>Acte juridice privind utilizarea energiei din surse regenerabile.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1D3F364" w14:textId="103CF475" w:rsidR="00386F4B" w:rsidRDefault="001C4536">
            <w:pPr>
              <w:pStyle w:val="P68B1DB1-Normal10"/>
              <w:rPr>
                <w:noProof/>
              </w:rPr>
            </w:pPr>
            <w:r>
              <w:rPr>
                <w:noProof/>
              </w:rPr>
              <w:t>Actele juridice au intrat în vigoare.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A82171A" w14:textId="77777777" w:rsidR="00386F4B" w:rsidRDefault="00386F4B">
            <w:pPr>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BBD1D82" w14:textId="23C93F2B" w:rsidR="00386F4B" w:rsidRDefault="00386F4B">
            <w:pPr>
              <w:jc w:val="center"/>
              <w:rPr>
                <w:rFonts w:ascii="Times New Roman" w:hAnsi="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121CEA2" w14:textId="7A892637"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900DE7D" w14:textId="77777777" w:rsidR="00386F4B" w:rsidRDefault="001C4536">
            <w:pPr>
              <w:pStyle w:val="P68B1DB1-Normal7"/>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1643FBF" w14:textId="77777777" w:rsidR="00386F4B" w:rsidRDefault="001C4536">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AFAC01E" w14:textId="0AAE3AB4" w:rsidR="00386F4B" w:rsidRDefault="001C4536">
            <w:pPr>
              <w:pStyle w:val="P68B1DB1-Normal7"/>
              <w:spacing w:after="120"/>
              <w:rPr>
                <w:noProof/>
              </w:rPr>
            </w:pPr>
            <w:r>
              <w:rPr>
                <w:noProof/>
              </w:rPr>
              <w:t>Au intrat în vigoare acte juridice:</w:t>
            </w:r>
          </w:p>
          <w:p w14:paraId="70A90C86" w14:textId="7A8C04C3" w:rsidR="00386F4B" w:rsidRDefault="001C4536">
            <w:pPr>
              <w:pStyle w:val="P68B1DB1-Normal7"/>
              <w:spacing w:after="120"/>
              <w:rPr>
                <w:noProof/>
              </w:rPr>
            </w:pPr>
            <w:r>
              <w:rPr>
                <w:noProof/>
              </w:rPr>
              <w:t>— creșterea ratelor sistemului de prime pentru energia din surse regenerabile</w:t>
            </w:r>
            <w:r>
              <w:rPr>
                <w:i/>
                <w:noProof/>
              </w:rPr>
              <w:t xml:space="preserve"> (</w:t>
            </w:r>
            <w:r>
              <w:rPr>
                <w:noProof/>
              </w:rPr>
              <w:t>VE-bonusordningen) și ale Fondului verde (</w:t>
            </w:r>
            <w:r>
              <w:rPr>
                <w:i/>
                <w:noProof/>
              </w:rPr>
              <w:t>Grøn pulje</w:t>
            </w:r>
            <w:r>
              <w:rPr>
                <w:noProof/>
              </w:rPr>
              <w:t xml:space="preserve">); </w:t>
            </w:r>
          </w:p>
          <w:p w14:paraId="2052516A" w14:textId="77777777" w:rsidR="00386F4B" w:rsidRDefault="001C4536">
            <w:pPr>
              <w:pStyle w:val="P68B1DB1-Normal7"/>
              <w:spacing w:after="120"/>
              <w:rPr>
                <w:noProof/>
              </w:rPr>
            </w:pPr>
            <w:r>
              <w:rPr>
                <w:noProof/>
              </w:rPr>
              <w:t>— stabilirea unui temei juridic pentru acordarea de derogări de la normele privind conservarea naturii și de la alte norme în zonele desemnate ca parcuri energetice pentru înființarea de instalații de energie din surse regenerabile;</w:t>
            </w:r>
          </w:p>
          <w:p w14:paraId="110A162B" w14:textId="77777777" w:rsidR="00386F4B" w:rsidRDefault="001C4536">
            <w:pPr>
              <w:pStyle w:val="P68B1DB1-Normal7"/>
              <w:spacing w:after="120"/>
              <w:rPr>
                <w:noProof/>
              </w:rPr>
            </w:pPr>
            <w:r>
              <w:rPr>
                <w:noProof/>
              </w:rPr>
              <w:t>alocarea a cel puțin 200 milioane DKK în Legea finanțelor din 2026 pentru subvenții municipale pentru energia din surse regenerabile;</w:t>
            </w:r>
          </w:p>
          <w:p w14:paraId="4B012E1C" w14:textId="17574077" w:rsidR="00386F4B" w:rsidRDefault="001C4536">
            <w:pPr>
              <w:pStyle w:val="P68B1DB1-Normal7"/>
              <w:spacing w:after="120"/>
              <w:rPr>
                <w:noProof/>
              </w:rPr>
            </w:pPr>
            <w:r>
              <w:rPr>
                <w:noProof/>
              </w:rPr>
              <w:t>— modificarea normelor de prelucrare a cazurilor în camerele de recurs pentru proiectele legate de instalarea de centrale eoliene sau solare;</w:t>
            </w:r>
          </w:p>
          <w:p w14:paraId="0752D4BF" w14:textId="0950C484" w:rsidR="00386F4B" w:rsidRDefault="001C4536">
            <w:pPr>
              <w:pStyle w:val="P68B1DB1-Normal7"/>
              <w:spacing w:after="120"/>
              <w:rPr>
                <w:noProof/>
              </w:rPr>
            </w:pPr>
            <w:r>
              <w:rPr>
                <w:noProof/>
              </w:rPr>
              <w:t>— reducerea perioadei minime de consultare publică cu privire la rapoartele privind impactul asupra mediului de la opt săptămâni la 30 de zile;</w:t>
            </w:r>
          </w:p>
          <w:p w14:paraId="0FB85E6F" w14:textId="597311FF" w:rsidR="00386F4B" w:rsidRDefault="001C4536">
            <w:pPr>
              <w:pStyle w:val="P68B1DB1-Normal7"/>
              <w:spacing w:after="120"/>
              <w:rPr>
                <w:noProof/>
              </w:rPr>
            </w:pPr>
            <w:r>
              <w:rPr>
                <w:noProof/>
              </w:rPr>
              <w:t>— scutirea cablurilor subterane concepute pentru tensiuni de peste 100 kV și a instalațiilor aferente ale stațiilor electrice de la o decizie de examinare în temeiul Legii privind evaluarea impactului asupra mediului (</w:t>
            </w:r>
            <w:r>
              <w:rPr>
                <w:i/>
                <w:noProof/>
              </w:rPr>
              <w:t>Miljøvurderingsloven</w:t>
            </w:r>
            <w:r>
              <w:rPr>
                <w:noProof/>
              </w:rPr>
              <w:t>);</w:t>
            </w:r>
          </w:p>
          <w:p w14:paraId="4DEE5029" w14:textId="689FA58C" w:rsidR="00386F4B" w:rsidRDefault="001C4536">
            <w:pPr>
              <w:pStyle w:val="P68B1DB1-Normal7"/>
              <w:spacing w:after="120"/>
              <w:rPr>
                <w:rFonts w:eastAsia="Times New Roman"/>
                <w:noProof/>
              </w:rPr>
            </w:pPr>
            <w:r>
              <w:rPr>
                <w:noProof/>
              </w:rPr>
              <w:t>— introducerea unui plafon pentru timpul de prelucrare a căilor de atac legate de deciziile privind stabilirea energiei din surse regenerabile.</w:t>
            </w:r>
          </w:p>
        </w:tc>
      </w:tr>
      <w:tr w:rsidR="00386F4B" w14:paraId="07F9A4BC"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70F3005" w14:textId="463622D9" w:rsidR="00386F4B" w:rsidRDefault="001C4536">
            <w:pPr>
              <w:pStyle w:val="P68B1DB1-Normal7"/>
              <w:jc w:val="center"/>
              <w:rPr>
                <w:rFonts w:eastAsia="Times New Roman"/>
                <w:noProof/>
              </w:rPr>
            </w:pPr>
            <w:r>
              <w:rPr>
                <w:noProof/>
              </w:rPr>
              <w:t>82</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CB1E817" w14:textId="77777777" w:rsidR="00386F4B" w:rsidRDefault="001C4536">
            <w:pPr>
              <w:pStyle w:val="P68B1DB1-Normal7"/>
              <w:rPr>
                <w:rFonts w:eastAsia="Times New Roman"/>
                <w:noProof/>
              </w:rPr>
            </w:pPr>
            <w:r>
              <w:rPr>
                <w:noProof/>
              </w:rPr>
              <w:t>8 – REPowerEU – Pregătiri pentru 4 gigawați (GW) de energie eoliană offshore</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0217DA5" w14:textId="77777777" w:rsidR="00386F4B" w:rsidRDefault="001C4536">
            <w:pPr>
              <w:pStyle w:val="P68B1DB1-Normal7"/>
              <w:jc w:val="center"/>
              <w:rPr>
                <w:rFonts w:eastAsia="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FDDDAC3" w14:textId="69AC7BD4" w:rsidR="00386F4B" w:rsidRDefault="001C4536">
            <w:pPr>
              <w:pStyle w:val="P68B1DB1-Normal7"/>
              <w:rPr>
                <w:noProof/>
              </w:rPr>
            </w:pPr>
            <w:r>
              <w:rPr>
                <w:noProof/>
              </w:rPr>
              <w:t>Pregătirea și publicarea unei proceduri de ofertare pentru energia eoliană offshore de 4 GW.</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D1E510B" w14:textId="30B33DF8" w:rsidR="00386F4B" w:rsidRDefault="001C4536">
            <w:pPr>
              <w:pStyle w:val="P68B1DB1-Normal7"/>
              <w:rPr>
                <w:rFonts w:eastAsia="Times New Roman"/>
                <w:noProof/>
              </w:rPr>
            </w:pPr>
            <w:r>
              <w:rPr>
                <w:noProof/>
              </w:rPr>
              <w:t>Pregătirea și publicarea a cel puțin unei proceduri de ofertare pentru o capacitate de 4 GW de energie eoliană offshore.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F17E38A" w14:textId="77777777" w:rsidR="00386F4B" w:rsidRDefault="00386F4B">
            <w:pPr>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2812F73" w14:textId="77777777"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106349B" w14:textId="77777777"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61CF261" w14:textId="77777777" w:rsidR="00386F4B" w:rsidRDefault="001C4536">
            <w:pPr>
              <w:pStyle w:val="P68B1DB1-Normal7"/>
              <w:jc w:val="center"/>
              <w:rPr>
                <w:rFonts w:eastAsia="Times New Roman"/>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F8B456F" w14:textId="77777777" w:rsidR="00386F4B" w:rsidRDefault="001C4536">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CF39721" w14:textId="101574EC" w:rsidR="00386F4B" w:rsidRDefault="001C4536">
            <w:pPr>
              <w:pStyle w:val="P68B1DB1-Normal7"/>
              <w:rPr>
                <w:rFonts w:eastAsia="Times New Roman"/>
                <w:noProof/>
              </w:rPr>
            </w:pPr>
            <w:r>
              <w:rPr>
                <w:noProof/>
              </w:rPr>
              <w:t>Pregătirea și publicarea a cel puțin unei proceduri de ofertare pentru energie eoliană offshore de 4 GW. Lucrările pregătitoare includ lucrări analitice, tehnice și juridice pentru pregătirea licitației, a dialogului cu piața și a procedurii de licitație.</w:t>
            </w:r>
          </w:p>
        </w:tc>
      </w:tr>
      <w:tr w:rsidR="00386F4B" w14:paraId="25487D99"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F316850" w14:textId="031059C6" w:rsidR="00386F4B" w:rsidRDefault="001C4536">
            <w:pPr>
              <w:pStyle w:val="P68B1DB1-Normal7"/>
              <w:jc w:val="center"/>
              <w:rPr>
                <w:rFonts w:eastAsia="Times New Roman"/>
                <w:noProof/>
              </w:rPr>
            </w:pPr>
            <w:r>
              <w:rPr>
                <w:noProof/>
              </w:rPr>
              <w:t>83</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57B7863" w14:textId="4F9EDDAD" w:rsidR="00386F4B" w:rsidRDefault="001C4536">
            <w:pPr>
              <w:pStyle w:val="P68B1DB1-Normal7"/>
              <w:rPr>
                <w:rFonts w:eastAsia="Times New Roman"/>
                <w:noProof/>
              </w:rPr>
            </w:pPr>
            <w:r>
              <w:rPr>
                <w:noProof/>
              </w:rPr>
              <w:t>8 – REPowerEU – Examinarea zonelor pentru energia eoliană offshore în Danemarca</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CC65811" w14:textId="77777777" w:rsidR="00386F4B" w:rsidRDefault="001C4536">
            <w:pPr>
              <w:pStyle w:val="P68B1DB1-Normal7"/>
              <w:jc w:val="center"/>
              <w:rPr>
                <w:rFonts w:eastAsia="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02D3F73" w14:textId="2E863CCE" w:rsidR="00386F4B" w:rsidRDefault="001C4536">
            <w:pPr>
              <w:pStyle w:val="P68B1DB1-Normal7"/>
              <w:rPr>
                <w:noProof/>
              </w:rPr>
            </w:pPr>
            <w:r>
              <w:rPr>
                <w:noProof/>
              </w:rPr>
              <w:t>Publicarea unui raport digital privind examinarea zonelor pentru energia eoliană offshore din Danemarca.</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2E7C5E3" w14:textId="6ED76427" w:rsidR="00386F4B" w:rsidRDefault="001C4536">
            <w:pPr>
              <w:pStyle w:val="P68B1DB1-Normal7"/>
              <w:rPr>
                <w:rFonts w:eastAsia="Times New Roman"/>
                <w:noProof/>
              </w:rPr>
            </w:pPr>
            <w:r>
              <w:rPr>
                <w:noProof/>
              </w:rPr>
              <w:t>Digital report on the screening of areas for offshore wind in Denmark (Raport digital privind examinarea zonelor pentru energia eoliană offshore din Danemarca), publicat de Agenția Daneză pentru Energie.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09F8E9F" w14:textId="77777777" w:rsidR="00386F4B" w:rsidRDefault="00386F4B">
            <w:pPr>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42F6D56" w14:textId="77777777"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A825496" w14:textId="77777777"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4F3B7E4" w14:textId="77777777" w:rsidR="00386F4B" w:rsidRDefault="001C4536">
            <w:pPr>
              <w:pStyle w:val="P68B1DB1-Normal7"/>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4E25E8C" w14:textId="77777777" w:rsidR="00386F4B" w:rsidRDefault="001C4536">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4CFDEE9" w14:textId="26E4F827" w:rsidR="00386F4B" w:rsidRDefault="001C4536">
            <w:pPr>
              <w:pStyle w:val="P68B1DB1-Normal7"/>
              <w:spacing w:after="120" w:line="240" w:lineRule="auto"/>
              <w:rPr>
                <w:rFonts w:eastAsia="Times New Roman"/>
                <w:noProof/>
              </w:rPr>
            </w:pPr>
            <w:r>
              <w:rPr>
                <w:noProof/>
              </w:rPr>
              <w:t xml:space="preserve">Agenția daneză pentru energie publică un raport digital privind examinarea zonelor pentru energia eoliană offshore din Danemarca. </w:t>
            </w:r>
          </w:p>
          <w:p w14:paraId="10EF5CC4" w14:textId="73139A1B" w:rsidR="00386F4B" w:rsidRDefault="001C4536">
            <w:pPr>
              <w:pStyle w:val="P68B1DB1-Normal7"/>
              <w:spacing w:after="120" w:line="240" w:lineRule="auto"/>
              <w:rPr>
                <w:rFonts w:eastAsia="Times New Roman"/>
                <w:noProof/>
              </w:rPr>
            </w:pPr>
            <w:r>
              <w:rPr>
                <w:noProof/>
              </w:rPr>
              <w:t>Raportul cuprinde cel puțin:</w:t>
            </w:r>
          </w:p>
          <w:p w14:paraId="21EA174E" w14:textId="487B5792" w:rsidR="00386F4B" w:rsidRDefault="001C4536">
            <w:pPr>
              <w:pStyle w:val="P68B1DB1-Normal7"/>
              <w:spacing w:after="120" w:line="240" w:lineRule="auto"/>
              <w:rPr>
                <w:rFonts w:eastAsia="Times New Roman"/>
                <w:noProof/>
              </w:rPr>
            </w:pPr>
            <w:r>
              <w:rPr>
                <w:noProof/>
              </w:rPr>
              <w:t>— o cartografiere a zonelor sensibile;</w:t>
            </w:r>
          </w:p>
          <w:p w14:paraId="320A7A7F" w14:textId="48A91E81" w:rsidR="00386F4B" w:rsidRDefault="001C4536">
            <w:pPr>
              <w:pStyle w:val="P68B1DB1-Normal7"/>
              <w:spacing w:after="120" w:line="240" w:lineRule="auto"/>
              <w:rPr>
                <w:rFonts w:eastAsia="Times New Roman"/>
                <w:noProof/>
              </w:rPr>
            </w:pPr>
            <w:r>
              <w:rPr>
                <w:noProof/>
              </w:rPr>
              <w:t>— o evaluare a efectelor cumulative ale instalării pe scară largă a energiei eoliene offshore; și</w:t>
            </w:r>
          </w:p>
          <w:p w14:paraId="27CAAC80" w14:textId="52AE35D6" w:rsidR="00386F4B" w:rsidRDefault="001C4536">
            <w:pPr>
              <w:pStyle w:val="P68B1DB1-Normal7"/>
              <w:spacing w:after="120" w:line="240" w:lineRule="auto"/>
              <w:rPr>
                <w:rFonts w:eastAsia="Times New Roman"/>
                <w:noProof/>
              </w:rPr>
            </w:pPr>
            <w:r>
              <w:rPr>
                <w:noProof/>
              </w:rPr>
              <w:t>— o evaluare a oportunităților de coexistență între energia eoliană offshore și alte activități pe mare.</w:t>
            </w:r>
          </w:p>
        </w:tc>
      </w:tr>
      <w:tr w:rsidR="00386F4B" w14:paraId="7594D801"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8749CC2" w14:textId="09306FE5" w:rsidR="00386F4B" w:rsidRDefault="001C4536">
            <w:pPr>
              <w:pStyle w:val="P68B1DB1-Normal7"/>
              <w:jc w:val="center"/>
              <w:rPr>
                <w:rFonts w:eastAsia="Times New Roman"/>
                <w:noProof/>
              </w:rPr>
            </w:pPr>
            <w:r>
              <w:rPr>
                <w:noProof/>
              </w:rPr>
              <w:t>86</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CAE82BC" w14:textId="77777777" w:rsidR="00386F4B" w:rsidRDefault="001C4536">
            <w:pPr>
              <w:pStyle w:val="P68B1DB1-Normal7"/>
              <w:rPr>
                <w:rFonts w:eastAsia="Times New Roman"/>
                <w:noProof/>
              </w:rPr>
            </w:pPr>
            <w:r>
              <w:rPr>
                <w:noProof/>
              </w:rPr>
              <w:t>8 – REPowerEU – Îmbunătățirea competențelor verzi</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DDA5257" w14:textId="77777777" w:rsidR="00386F4B" w:rsidRDefault="001C4536">
            <w:pPr>
              <w:pStyle w:val="P68B1DB1-Normal7"/>
              <w:jc w:val="center"/>
              <w:rPr>
                <w:rFonts w:eastAsia="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B95D11C" w14:textId="017FD323" w:rsidR="00386F4B" w:rsidRDefault="001C4536">
            <w:pPr>
              <w:pStyle w:val="P68B1DB1-Normal7"/>
              <w:rPr>
                <w:rFonts w:eastAsia="Times New Roman"/>
                <w:noProof/>
              </w:rPr>
            </w:pPr>
            <w:r>
              <w:rPr>
                <w:noProof/>
              </w:rPr>
              <w:t>Punerea în practică a fondurilor de perfecționare ecologică</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C64A935" w14:textId="0B09F99E" w:rsidR="00386F4B" w:rsidRDefault="001C4536">
            <w:pPr>
              <w:pStyle w:val="P68B1DB1-Normal7"/>
              <w:rPr>
                <w:rFonts w:eastAsia="Times New Roman"/>
                <w:noProof/>
              </w:rPr>
            </w:pPr>
            <w:r>
              <w:rPr>
                <w:noProof/>
              </w:rPr>
              <w:t>Încheierea unui acord pentru punerea în practică a fondurilor de perfecționare ecologică între guvern și părțile la acordul politic privind reforma fiscală ecologică din 24 iunie 2022</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CBC3962" w14:textId="77777777" w:rsidR="00386F4B" w:rsidRDefault="00386F4B">
            <w:pPr>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BF24A5A" w14:textId="77777777"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91B5229" w14:textId="77777777" w:rsidR="00386F4B" w:rsidRDefault="00386F4B">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82BC54A" w14:textId="77777777" w:rsidR="00386F4B" w:rsidRDefault="001C4536">
            <w:pPr>
              <w:pStyle w:val="P68B1DB1-Normal7"/>
              <w:jc w:val="center"/>
              <w:rPr>
                <w:rFonts w:eastAsia="Times New Roman"/>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23C6BEC" w14:textId="77777777" w:rsidR="00386F4B" w:rsidRDefault="001C4536">
            <w:pPr>
              <w:pStyle w:val="P68B1DB1-Normal7"/>
              <w:jc w:val="center"/>
              <w:rPr>
                <w:rFonts w:eastAsia="Times New Roman"/>
                <w:noProof/>
              </w:rPr>
            </w:pPr>
            <w:r>
              <w:rPr>
                <w:noProof/>
              </w:rPr>
              <w:t>2024</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304ED83" w14:textId="11A9157F" w:rsidR="00386F4B" w:rsidRDefault="001C4536">
            <w:pPr>
              <w:pStyle w:val="P68B1DB1-Normal7"/>
              <w:rPr>
                <w:rFonts w:eastAsia="Times New Roman"/>
                <w:noProof/>
              </w:rPr>
            </w:pPr>
            <w:r>
              <w:rPr>
                <w:noProof/>
              </w:rPr>
              <w:t>Jalonul va fi atins prin încheierea unui acord privind punerea în practică a fondurilor pentru perfecționarea profesională ecologică între guvern și părțile la acordul politic privind reforma fiscală ecologică pentru industrie începând cu 24 iunie 2022. Acordul privind punerea în practică a fondurilor include un angajament bugetar de cel puțin 207 800 000 DKK și prevede că fondurile sunt utilizate pentru:</w:t>
            </w:r>
          </w:p>
          <w:p w14:paraId="4F189DF2" w14:textId="3B6D55AE" w:rsidR="00386F4B" w:rsidRDefault="001C4536">
            <w:pPr>
              <w:pStyle w:val="P68B1DB1-ListParagraph20"/>
              <w:numPr>
                <w:ilvl w:val="0"/>
                <w:numId w:val="41"/>
              </w:numPr>
              <w:spacing w:after="0" w:line="276" w:lineRule="auto"/>
              <w:rPr>
                <w:rFonts w:eastAsia="Times New Roman"/>
                <w:noProof/>
              </w:rPr>
            </w:pPr>
            <w:r>
              <w:rPr>
                <w:noProof/>
              </w:rPr>
              <w:t>investițiile în echipamente, inclusiv o descriere a modului în care se preconizează că investițiile în echipamente vor contribui la dezvoltarea competențelor și a cunoștințelor legate de tehnologiile verzi și de durabilitate;</w:t>
            </w:r>
          </w:p>
          <w:p w14:paraId="7E703835" w14:textId="63D1149A" w:rsidR="00386F4B" w:rsidRDefault="001C4536">
            <w:pPr>
              <w:pStyle w:val="P68B1DB1-ListParagraph20"/>
              <w:numPr>
                <w:ilvl w:val="0"/>
                <w:numId w:val="41"/>
              </w:numPr>
              <w:spacing w:after="0" w:line="276" w:lineRule="auto"/>
              <w:rPr>
                <w:rFonts w:eastAsia="Times New Roman"/>
                <w:noProof/>
              </w:rPr>
            </w:pPr>
            <w:r>
              <w:rPr>
                <w:noProof/>
              </w:rPr>
              <w:t>dezvoltarea competențelor cadrelor didactice, inclusiv o descriere a modului în care formarea cadrelor didactice se raportează la cursurile dedicate tehnologiilor verzi și durabilității;</w:t>
            </w:r>
          </w:p>
          <w:p w14:paraId="32294DA7" w14:textId="77777777" w:rsidR="00386F4B" w:rsidRDefault="001C4536">
            <w:pPr>
              <w:pStyle w:val="P68B1DB1-ListParagraph20"/>
              <w:numPr>
                <w:ilvl w:val="0"/>
                <w:numId w:val="41"/>
              </w:numPr>
              <w:spacing w:after="0" w:line="276" w:lineRule="auto"/>
              <w:rPr>
                <w:rFonts w:eastAsia="Times New Roman"/>
                <w:noProof/>
              </w:rPr>
            </w:pPr>
            <w:r>
              <w:rPr>
                <w:noProof/>
              </w:rPr>
              <w:t>elaborarea și testarea cursurilor de formare, inclusiv o descriere a modului în care aceste cursuri contribuie la perfecționarea ecologică și a modului în care cadrele didactice sau instructorii competenți în materie din școală (școli) sau instituție (instituții) urmează să fie implicați în procesul de dezvoltare și testare.</w:t>
            </w:r>
          </w:p>
        </w:tc>
      </w:tr>
      <w:tr w:rsidR="00386F4B" w14:paraId="6AF475E0"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830A8CE" w14:textId="468ED149" w:rsidR="00386F4B" w:rsidRDefault="001C4536">
            <w:pPr>
              <w:pStyle w:val="P68B1DB1-Normal7"/>
              <w:jc w:val="center"/>
              <w:rPr>
                <w:rFonts w:eastAsia="Times New Roman"/>
                <w:noProof/>
              </w:rPr>
            </w:pPr>
            <w:r>
              <w:rPr>
                <w:noProof/>
              </w:rPr>
              <w:t>88</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DC8D283" w14:textId="7671D9BC" w:rsidR="00386F4B" w:rsidRDefault="001C4536">
            <w:pPr>
              <w:pStyle w:val="P68B1DB1-Normal7"/>
              <w:rPr>
                <w:rFonts w:eastAsia="Times New Roman"/>
                <w:noProof/>
              </w:rPr>
            </w:pPr>
            <w:r>
              <w:rPr>
                <w:noProof/>
              </w:rPr>
              <w:t>8 – REPowerEU – Îmbunătățirea competențelor verzi</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C409FBD" w14:textId="20A2893E" w:rsidR="00386F4B" w:rsidRDefault="001C4536">
            <w:pPr>
              <w:pStyle w:val="P68B1DB1-Normal7"/>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63CFFB0" w14:textId="09ED54F9" w:rsidR="00386F4B" w:rsidRDefault="001C4536">
            <w:pPr>
              <w:pStyle w:val="P68B1DB1-Normal7"/>
              <w:rPr>
                <w:rFonts w:eastAsia="Times New Roman"/>
                <w:noProof/>
              </w:rPr>
            </w:pPr>
            <w:r>
              <w:rPr>
                <w:noProof/>
              </w:rPr>
              <w:t>Plata granturilor</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D29B74F" w14:textId="317C2970" w:rsidR="00386F4B" w:rsidRDefault="00386F4B">
            <w:pP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46A50A0" w14:textId="034E79F8" w:rsidR="00386F4B" w:rsidRDefault="001C4536">
            <w:pPr>
              <w:pStyle w:val="P68B1DB1-Normal7"/>
              <w:jc w:val="center"/>
              <w:rPr>
                <w:rFonts w:eastAsia="Times New Roman"/>
                <w:noProof/>
              </w:rPr>
            </w:pPr>
            <w:r>
              <w:rPr>
                <w:noProof/>
              </w:rPr>
              <w:t>Milioane DKK</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DA3FEF1" w14:textId="70E1933F" w:rsidR="00386F4B" w:rsidRDefault="00386F4B">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7781DEC" w14:textId="77777777" w:rsidR="00386F4B" w:rsidRDefault="001C4536">
            <w:pPr>
              <w:pStyle w:val="P68B1DB1-Normal7"/>
              <w:jc w:val="center"/>
              <w:rPr>
                <w:rFonts w:eastAsia="Times New Roman"/>
                <w:noProof/>
              </w:rPr>
            </w:pPr>
            <w:r>
              <w:rPr>
                <w:noProof/>
              </w:rPr>
              <w:t>187.02</w:t>
            </w: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620AD52" w14:textId="77777777" w:rsidR="00386F4B" w:rsidRDefault="001C4536">
            <w:pPr>
              <w:pStyle w:val="P68B1DB1-Normal7"/>
              <w:jc w:val="center"/>
              <w:rPr>
                <w:rFonts w:eastAsia="Times New Roman"/>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EA5DA4F" w14:textId="77777777" w:rsidR="00386F4B" w:rsidRDefault="001C4536">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8D0525B" w14:textId="0C9DB78F" w:rsidR="00386F4B" w:rsidRDefault="001C4536">
            <w:pPr>
              <w:pStyle w:val="P68B1DB1-Normal7"/>
              <w:rPr>
                <w:rFonts w:eastAsia="Times New Roman"/>
                <w:noProof/>
              </w:rPr>
            </w:pPr>
            <w:bookmarkStart w:id="5" w:name="_Hlk223077034"/>
            <w:r>
              <w:rPr>
                <w:noProof/>
              </w:rPr>
              <w:t>Beneficiarilor le-au fost plătite granturi în valoare de 187 020 000 DKK pentru activități de perfecționare ecologică, inclusiv pentru dezvoltarea de cursuri de formare sau investiții în echipamente sau pentru perfecționarea cadrelor didactice.</w:t>
            </w:r>
            <w:bookmarkEnd w:id="5"/>
          </w:p>
        </w:tc>
      </w:tr>
      <w:tr w:rsidR="00386F4B" w14:paraId="56B462FA"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F5B064A" w14:textId="75CF48A6" w:rsidR="00386F4B" w:rsidRDefault="001C4536">
            <w:pPr>
              <w:pStyle w:val="P68B1DB1-Normal7"/>
              <w:jc w:val="center"/>
              <w:rPr>
                <w:rFonts w:eastAsia="Times New Roman"/>
                <w:noProof/>
              </w:rPr>
            </w:pPr>
            <w:r>
              <w:rPr>
                <w:noProof/>
              </w:rPr>
              <w:t>89</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20D1EB9" w14:textId="1A1D3018" w:rsidR="00386F4B" w:rsidRDefault="001C4536">
            <w:pPr>
              <w:pStyle w:val="P68B1DB1-Normal7"/>
              <w:rPr>
                <w:rFonts w:eastAsia="Times New Roman"/>
                <w:noProof/>
              </w:rPr>
            </w:pPr>
            <w:r>
              <w:rPr>
                <w:noProof/>
              </w:rPr>
              <w:t>8 – REPowerEU – Înlocuirea arzătoarelor de petrol și a cuptoarelor cu gaz</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C6070E0" w14:textId="77777777" w:rsidR="00386F4B" w:rsidRDefault="001C4536">
            <w:pPr>
              <w:pStyle w:val="P68B1DB1-Normal7"/>
              <w:jc w:val="center"/>
              <w:rPr>
                <w:rFonts w:eastAsia="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AD74121" w14:textId="0F3C2C18" w:rsidR="00386F4B" w:rsidRDefault="001C4536">
            <w:pPr>
              <w:pStyle w:val="P68B1DB1-Normal7"/>
              <w:rPr>
                <w:rFonts w:eastAsia="Times New Roman"/>
                <w:noProof/>
              </w:rPr>
            </w:pPr>
            <w:r>
              <w:rPr>
                <w:noProof/>
              </w:rPr>
              <w:t>Cel puțin 27 583 de arzătoare de păcură sau cuptoare cu gaz au fost înlocuite cu încălzire centralizată sau pompe de căldură</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EEA5D4A" w14:textId="77777777" w:rsidR="00386F4B" w:rsidRDefault="00386F4B">
            <w:pP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009B29B" w14:textId="77777777" w:rsidR="00386F4B" w:rsidRDefault="001C4536">
            <w:pPr>
              <w:pStyle w:val="P68B1DB1-Normal7"/>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F15AC2A" w14:textId="60486F37" w:rsidR="00386F4B" w:rsidRDefault="001C4536">
            <w:pPr>
              <w:pStyle w:val="P68B1DB1-Normal7"/>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D7AA885" w14:textId="55DF6F04" w:rsidR="00386F4B" w:rsidRDefault="001C4536">
            <w:pPr>
              <w:pStyle w:val="P68B1DB1-Normal7"/>
              <w:jc w:val="center"/>
              <w:rPr>
                <w:rFonts w:eastAsia="Times New Roman"/>
                <w:noProof/>
              </w:rPr>
            </w:pPr>
            <w:r>
              <w:rPr>
                <w:noProof/>
              </w:rPr>
              <w:t>27 583</w:t>
            </w: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59FA0F4" w14:textId="77777777" w:rsidR="00386F4B" w:rsidRDefault="001C4536">
            <w:pPr>
              <w:pStyle w:val="P68B1DB1-Normal7"/>
              <w:jc w:val="center"/>
              <w:rPr>
                <w:rFonts w:eastAsia="Times New Roman"/>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18BED2A" w14:textId="1997A379" w:rsidR="00386F4B" w:rsidRDefault="001C4536">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DBB54E3" w14:textId="168826C1" w:rsidR="00386F4B" w:rsidRDefault="001C4536">
            <w:pPr>
              <w:pStyle w:val="P68B1DB1-Normal7"/>
              <w:rPr>
                <w:rFonts w:eastAsia="Times New Roman"/>
                <w:noProof/>
              </w:rPr>
            </w:pPr>
            <w:r>
              <w:rPr>
                <w:noProof/>
              </w:rPr>
              <w:t>Cel puțin 27 583 de arzătoare de petrol sau cuptoare cu gaz au fost înlocuite cu pompe de căldură sau încălzire centralizată.</w:t>
            </w:r>
          </w:p>
        </w:tc>
      </w:tr>
      <w:tr w:rsidR="00386F4B" w14:paraId="7B48FE6B"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EBA1384" w14:textId="5BD76782" w:rsidR="00386F4B" w:rsidRDefault="001C4536">
            <w:pPr>
              <w:pStyle w:val="P68B1DB1-Normal7"/>
              <w:jc w:val="center"/>
              <w:rPr>
                <w:noProof/>
              </w:rPr>
            </w:pPr>
            <w:r>
              <w:rPr>
                <w:noProof/>
              </w:rPr>
              <w:t>94</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38B8DE3" w14:textId="01FF6FF7" w:rsidR="00386F4B" w:rsidRDefault="001C4536">
            <w:pPr>
              <w:pStyle w:val="P68B1DB1-Normal7"/>
              <w:rPr>
                <w:noProof/>
              </w:rPr>
            </w:pPr>
            <w:r>
              <w:rPr>
                <w:noProof/>
              </w:rPr>
              <w:t>8 – măsură extinsă REPowerEU: Eficiența energetică în industrie</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BCF1CA1" w14:textId="56C40590" w:rsidR="00386F4B" w:rsidRDefault="001C4536">
            <w:pPr>
              <w:pStyle w:val="P68B1DB1-Normal7"/>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389F3D4" w14:textId="0834E4CB" w:rsidR="00386F4B" w:rsidRDefault="001C4536">
            <w:pPr>
              <w:pStyle w:val="P68B1DB1-Normal7"/>
              <w:rPr>
                <w:noProof/>
              </w:rPr>
            </w:pPr>
            <w:r>
              <w:rPr>
                <w:noProof/>
              </w:rPr>
              <w:t>Economii de energie calculate de cel puțin 430 318 MWh/an.</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E5BCD5A" w14:textId="77777777" w:rsidR="00386F4B" w:rsidRDefault="00386F4B">
            <w:pP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2E1DE86" w14:textId="5D5444BC" w:rsidR="00386F4B" w:rsidRDefault="001C4536">
            <w:pPr>
              <w:pStyle w:val="P68B1DB1-Normal7"/>
              <w:jc w:val="center"/>
              <w:rPr>
                <w:noProof/>
              </w:rPr>
            </w:pPr>
            <w:r>
              <w:rPr>
                <w:noProof/>
              </w:rPr>
              <w:t>MWh/an</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E2272A7" w14:textId="1AEAB4C5" w:rsidR="00386F4B" w:rsidRDefault="001C4536">
            <w:pPr>
              <w:pStyle w:val="P68B1DB1-Normal7"/>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A953E72" w14:textId="7A3A631E" w:rsidR="00386F4B" w:rsidRDefault="001C4536">
            <w:pPr>
              <w:pStyle w:val="P68B1DB1-Normal7"/>
              <w:jc w:val="center"/>
              <w:rPr>
                <w:noProof/>
              </w:rPr>
            </w:pPr>
            <w:r>
              <w:rPr>
                <w:noProof/>
              </w:rPr>
              <w:t>430 318</w:t>
            </w: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A8963B8" w14:textId="456F4A5D" w:rsidR="00386F4B" w:rsidRDefault="001C4536">
            <w:pPr>
              <w:pStyle w:val="P68B1DB1-Normal7"/>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3C36E8C" w14:textId="26CF7836" w:rsidR="00386F4B" w:rsidRDefault="001C4536">
            <w:pPr>
              <w:pStyle w:val="P68B1DB1-Normal7"/>
              <w:jc w:val="center"/>
              <w:rPr>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B74CF7E" w14:textId="77E72431" w:rsidR="00386F4B" w:rsidRDefault="001C4536">
            <w:pPr>
              <w:pStyle w:val="P68B1DB1-Normal7"/>
              <w:rPr>
                <w:noProof/>
              </w:rPr>
            </w:pPr>
            <w:r>
              <w:rPr>
                <w:noProof/>
              </w:rPr>
              <w:t>Beneficiarilor le-a fost trimisă o scrisoare de plată pentru proiectele de eficiență energetică. Cantitatea totală de economii de energie calculate este de cel puțin 430 318 MWh/an.</w:t>
            </w:r>
          </w:p>
        </w:tc>
      </w:tr>
    </w:tbl>
    <w:p w14:paraId="34661A82" w14:textId="77777777" w:rsidR="00386F4B" w:rsidRDefault="00386F4B">
      <w:pPr>
        <w:rPr>
          <w:b/>
          <w:bCs/>
          <w:noProof/>
          <w:szCs w:val="24"/>
        </w:rPr>
        <w:sectPr w:rsidR="00386F4B" w:rsidSect="00DD48D1">
          <w:headerReference w:type="even" r:id="rId105"/>
          <w:headerReference w:type="default" r:id="rId106"/>
          <w:footerReference w:type="even" r:id="rId107"/>
          <w:footerReference w:type="default" r:id="rId108"/>
          <w:headerReference w:type="first" r:id="rId109"/>
          <w:footerReference w:type="first" r:id="rId110"/>
          <w:pgSz w:w="16839" w:h="11907" w:orient="landscape"/>
          <w:pgMar w:top="1134" w:right="1134" w:bottom="1134" w:left="1134" w:header="567" w:footer="567" w:gutter="0"/>
          <w:cols w:space="720"/>
          <w:docGrid w:linePitch="360"/>
        </w:sectPr>
      </w:pPr>
    </w:p>
    <w:p w14:paraId="7E2202B3" w14:textId="77777777" w:rsidR="00386F4B" w:rsidRDefault="001C4536">
      <w:pPr>
        <w:pStyle w:val="P68B1DB1-Normal21"/>
        <w:spacing w:before="120" w:after="120" w:line="240" w:lineRule="auto"/>
        <w:jc w:val="both"/>
        <w:rPr>
          <w:bCs/>
          <w:noProof/>
        </w:rPr>
      </w:pPr>
      <w:r>
        <w:rPr>
          <w:noProof/>
          <w:shd w:val="clear" w:color="auto" w:fill="FFFFFF"/>
        </w:rPr>
        <w:t>I</w:t>
      </w:r>
      <w:r>
        <w:rPr>
          <w:noProof/>
        </w:rPr>
        <w:t>. COMPONENTA 9: AUDIT ȘI CONTROL</w:t>
      </w:r>
    </w:p>
    <w:p w14:paraId="79CE7B9E" w14:textId="08BD48A7" w:rsidR="00386F4B" w:rsidRDefault="001C4536">
      <w:pPr>
        <w:pStyle w:val="P68B1DB1-Normal22"/>
        <w:spacing w:after="160" w:line="259" w:lineRule="auto"/>
        <w:jc w:val="both"/>
        <w:rPr>
          <w:noProof/>
        </w:rPr>
      </w:pPr>
      <w:r>
        <w:rPr>
          <w:noProof/>
        </w:rPr>
        <w:t>I.1. Descrierea reformei</w:t>
      </w:r>
    </w:p>
    <w:p w14:paraId="4042FCC9" w14:textId="64258E2F" w:rsidR="00386F4B" w:rsidRDefault="001C4536">
      <w:pPr>
        <w:pStyle w:val="P68B1DB1-Normal23"/>
        <w:spacing w:before="120" w:after="120" w:line="240" w:lineRule="auto"/>
        <w:jc w:val="both"/>
        <w:rPr>
          <w:rFonts w:eastAsia="Times New Roman"/>
          <w:noProof/>
          <w:szCs w:val="24"/>
        </w:rPr>
      </w:pPr>
      <w:r>
        <w:rPr>
          <w:noProof/>
        </w:rPr>
        <w:t>Reforma 1: Dispoziții privind cadrul de control al planului de redresare și reziliență</w:t>
      </w:r>
    </w:p>
    <w:p w14:paraId="794E4F8A" w14:textId="286058BB" w:rsidR="00386F4B" w:rsidRDefault="001C4536">
      <w:pPr>
        <w:pStyle w:val="P68B1DB1-Normal12"/>
        <w:jc w:val="both"/>
        <w:rPr>
          <w:noProof/>
        </w:rPr>
      </w:pPr>
      <w:r>
        <w:rPr>
          <w:noProof/>
        </w:rPr>
        <w:t>Obiectivul general al măsurilor este de a îmbunătăți cadrul de control al planului danez de redresare și reziliență. Pentru a se asigura că sistemul de repertorii este pe deplin operațional și funcțional, Danemarca furnizează un set de date complet și fiabil, colectate și stocate în conformitate cu articolul 22 alineatul (2) litera (d) din Regulamentul privind MRR. În plus, Ministerul Finanțelor din Danemarca adoptă, de asemenea, un plan de acțiune legat de strategia antifraudă și anticorupție pentru a asigura o punere în aplicare eficace a obiectivelor stabilite în această strategie.</w:t>
      </w:r>
    </w:p>
    <w:p w14:paraId="4D271249" w14:textId="77777777" w:rsidR="00386F4B" w:rsidRDefault="00386F4B">
      <w:pPr>
        <w:jc w:val="both"/>
        <w:rPr>
          <w:rFonts w:ascii="Times New Roman" w:eastAsia="Times New Roman" w:hAnsi="Times New Roman"/>
          <w:noProof/>
        </w:rPr>
        <w:sectPr w:rsidR="00386F4B" w:rsidSect="00A61D33">
          <w:headerReference w:type="even" r:id="rId111"/>
          <w:headerReference w:type="default" r:id="rId112"/>
          <w:footerReference w:type="even" r:id="rId113"/>
          <w:footerReference w:type="default" r:id="rId114"/>
          <w:headerReference w:type="first" r:id="rId115"/>
          <w:footerReference w:type="first" r:id="rId116"/>
          <w:pgSz w:w="11907" w:h="16839"/>
          <w:pgMar w:top="1134" w:right="1134" w:bottom="1134" w:left="1134" w:header="567" w:footer="567" w:gutter="0"/>
          <w:cols w:space="720"/>
          <w:docGrid w:linePitch="360"/>
        </w:sectPr>
      </w:pPr>
    </w:p>
    <w:p w14:paraId="15389838" w14:textId="77777777" w:rsidR="00386F4B" w:rsidRDefault="001C4536">
      <w:pPr>
        <w:pStyle w:val="Annexetitreexpos"/>
        <w:rPr>
          <w:rFonts w:eastAsia="Times New Roman"/>
          <w:bCs/>
          <w:noProof/>
        </w:rPr>
      </w:pPr>
      <w:r>
        <w:rPr>
          <w:noProof/>
        </w:rPr>
        <w:t>I.2. Jaloane, ținte, indicatori și calendarul de monitorizare și punere în aplicare</w:t>
      </w:r>
    </w:p>
    <w:tbl>
      <w:tblPr>
        <w:tblW w:w="15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1"/>
        <w:gridCol w:w="1639"/>
        <w:gridCol w:w="1134"/>
        <w:gridCol w:w="1560"/>
        <w:gridCol w:w="1701"/>
        <w:gridCol w:w="1134"/>
        <w:gridCol w:w="992"/>
        <w:gridCol w:w="709"/>
        <w:gridCol w:w="850"/>
        <w:gridCol w:w="851"/>
        <w:gridCol w:w="4105"/>
      </w:tblGrid>
      <w:tr w:rsidR="00386F4B" w14:paraId="43EDAF50" w14:textId="77777777">
        <w:trPr>
          <w:trHeight w:val="590"/>
          <w:tblHeader/>
          <w:jc w:val="center"/>
        </w:trPr>
        <w:tc>
          <w:tcPr>
            <w:tcW w:w="119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C2CFD19" w14:textId="77777777" w:rsidR="00386F4B" w:rsidRDefault="001C4536">
            <w:pPr>
              <w:pStyle w:val="P68B1DB1-Normal5"/>
              <w:spacing w:before="120" w:after="120" w:line="240" w:lineRule="auto"/>
              <w:jc w:val="center"/>
              <w:rPr>
                <w:rFonts w:eastAsia="Times New Roman"/>
                <w:bCs/>
                <w:noProof/>
              </w:rPr>
            </w:pPr>
            <w:bookmarkStart w:id="6" w:name="_Hlk144287134"/>
            <w:r>
              <w:rPr>
                <w:noProof/>
              </w:rPr>
              <w:t>Număr secvențial</w:t>
            </w:r>
          </w:p>
        </w:tc>
        <w:tc>
          <w:tcPr>
            <w:tcW w:w="16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4F698C6" w14:textId="1799F9CA" w:rsidR="00386F4B" w:rsidRDefault="001C4536">
            <w:pPr>
              <w:pStyle w:val="P68B1DB1-Normal5"/>
              <w:spacing w:before="120" w:after="120" w:line="240" w:lineRule="auto"/>
              <w:jc w:val="center"/>
              <w:rPr>
                <w:rFonts w:eastAsia="Times New Roman"/>
                <w:bCs/>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34FC4F6" w14:textId="775F408B" w:rsidR="00386F4B" w:rsidRDefault="001C4536">
            <w:pPr>
              <w:pStyle w:val="P68B1DB1-Normal5"/>
              <w:spacing w:before="120" w:after="120" w:line="240" w:lineRule="auto"/>
              <w:jc w:val="center"/>
              <w:rPr>
                <w:rFonts w:eastAsia="Times New Roman"/>
                <w:bCs/>
                <w:noProof/>
              </w:rPr>
            </w:pPr>
            <w:r>
              <w:rPr>
                <w:noProof/>
              </w:rPr>
              <w:t>Etapă/Obiectiv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643F3D2" w14:textId="77777777" w:rsidR="00386F4B" w:rsidRDefault="001C4536">
            <w:pPr>
              <w:pStyle w:val="P68B1DB1-Normal5"/>
              <w:spacing w:before="120" w:after="120" w:line="240" w:lineRule="auto"/>
              <w:jc w:val="center"/>
              <w:rPr>
                <w:rFonts w:eastAsia="Times New Roman"/>
                <w:bCs/>
                <w:noProof/>
              </w:rPr>
            </w:pPr>
            <w:r>
              <w:rPr>
                <w:noProof/>
              </w:rPr>
              <w:t>Denumirea măsurii</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7EDB30D" w14:textId="188E947B" w:rsidR="00386F4B" w:rsidRDefault="001C4536">
            <w:pPr>
              <w:pStyle w:val="P68B1DB1-Normal6"/>
              <w:spacing w:before="120" w:after="120" w:line="240" w:lineRule="auto"/>
              <w:jc w:val="center"/>
              <w:rPr>
                <w:rFonts w:eastAsia="Times New Roman"/>
                <w:b/>
                <w:bCs/>
                <w:noProof/>
              </w:rPr>
            </w:pPr>
            <w:r>
              <w:rPr>
                <w:b/>
                <w:noProof/>
              </w:rPr>
              <w:t>Indicator calitativ</w:t>
            </w:r>
            <w:r>
              <w:rPr>
                <w:noProof/>
              </w:rPr>
              <w:br/>
            </w:r>
            <w:r>
              <w:rPr>
                <w:b/>
                <w:noProof/>
              </w:rP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tcPr>
          <w:p w14:paraId="54FAEBEA" w14:textId="30E2F5BF" w:rsidR="00386F4B" w:rsidRDefault="001C4536">
            <w:pPr>
              <w:pStyle w:val="P68B1DB1-Normal6"/>
              <w:spacing w:before="120" w:after="120" w:line="240" w:lineRule="auto"/>
              <w:jc w:val="center"/>
              <w:rPr>
                <w:rFonts w:eastAsia="Times New Roman"/>
                <w:b/>
                <w:bCs/>
                <w:noProof/>
              </w:rPr>
            </w:pPr>
            <w:r>
              <w:rPr>
                <w:b/>
                <w:noProof/>
              </w:rPr>
              <w:t>Indicator cantitativ</w:t>
            </w:r>
            <w:r>
              <w:rPr>
                <w:noProof/>
              </w:rPr>
              <w:br/>
            </w:r>
            <w:r>
              <w:rPr>
                <w:b/>
                <w:noProof/>
              </w:rP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393942F4" w14:textId="77777777" w:rsidR="00386F4B" w:rsidRDefault="001C4536">
            <w:pPr>
              <w:pStyle w:val="P68B1DB1-Normal5"/>
              <w:spacing w:before="120" w:after="120" w:line="240" w:lineRule="auto"/>
              <w:jc w:val="center"/>
              <w:rPr>
                <w:rFonts w:eastAsia="Times New Roman"/>
                <w:bCs/>
                <w:noProof/>
              </w:rPr>
            </w:pPr>
            <w:r>
              <w:rPr>
                <w:noProof/>
              </w:rPr>
              <w:t>Calendar orientativ pentru finalizare</w:t>
            </w:r>
          </w:p>
        </w:tc>
        <w:tc>
          <w:tcPr>
            <w:tcW w:w="410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4CA6766" w14:textId="77777777" w:rsidR="00386F4B" w:rsidRDefault="001C4536">
            <w:pPr>
              <w:pStyle w:val="P68B1DB1-Normal5"/>
              <w:spacing w:before="120" w:after="120" w:line="240" w:lineRule="auto"/>
              <w:jc w:val="center"/>
              <w:rPr>
                <w:rFonts w:eastAsia="Times New Roman"/>
                <w:bCs/>
                <w:noProof/>
              </w:rPr>
            </w:pPr>
            <w:r>
              <w:rPr>
                <w:noProof/>
              </w:rPr>
              <w:t>Descrierea și definiția clară a fiecărui obiectiv de etapă și a fiecărei ținte</w:t>
            </w:r>
          </w:p>
        </w:tc>
      </w:tr>
      <w:tr w:rsidR="00386F4B" w14:paraId="0BF11BA3" w14:textId="77777777">
        <w:trPr>
          <w:trHeight w:val="558"/>
          <w:tblHeader/>
          <w:jc w:val="center"/>
        </w:trPr>
        <w:tc>
          <w:tcPr>
            <w:tcW w:w="1191" w:type="dxa"/>
            <w:vMerge/>
            <w:tcBorders>
              <w:top w:val="single" w:sz="4" w:space="0" w:color="auto"/>
              <w:left w:val="single" w:sz="4" w:space="0" w:color="auto"/>
              <w:bottom w:val="single" w:sz="4" w:space="0" w:color="auto"/>
              <w:right w:val="single" w:sz="4" w:space="0" w:color="auto"/>
            </w:tcBorders>
            <w:vAlign w:val="center"/>
            <w:hideMark/>
          </w:tcPr>
          <w:p w14:paraId="106B6230" w14:textId="77777777" w:rsidR="00386F4B" w:rsidRDefault="00386F4B">
            <w:pPr>
              <w:spacing w:before="120" w:after="0" w:line="240" w:lineRule="auto"/>
              <w:jc w:val="center"/>
              <w:rPr>
                <w:rFonts w:ascii="Times New Roman" w:eastAsia="Times New Roman" w:hAnsi="Times New Roman"/>
                <w:b/>
                <w:bCs/>
                <w:noProof/>
                <w:color w:val="000000"/>
                <w:sz w:val="18"/>
                <w:szCs w:val="18"/>
              </w:rPr>
            </w:pPr>
          </w:p>
        </w:tc>
        <w:tc>
          <w:tcPr>
            <w:tcW w:w="1639" w:type="dxa"/>
            <w:vMerge/>
            <w:tcBorders>
              <w:top w:val="single" w:sz="4" w:space="0" w:color="auto"/>
              <w:left w:val="single" w:sz="4" w:space="0" w:color="auto"/>
              <w:bottom w:val="single" w:sz="4" w:space="0" w:color="auto"/>
              <w:right w:val="single" w:sz="4" w:space="0" w:color="auto"/>
            </w:tcBorders>
            <w:vAlign w:val="center"/>
            <w:hideMark/>
          </w:tcPr>
          <w:p w14:paraId="02A281EA" w14:textId="77777777" w:rsidR="00386F4B" w:rsidRDefault="00386F4B">
            <w:pPr>
              <w:spacing w:before="120" w:after="0" w:line="240" w:lineRule="auto"/>
              <w:jc w:val="both"/>
              <w:rPr>
                <w:rFonts w:ascii="Times New Roman" w:eastAsia="Times New Roman" w:hAnsi="Times New Roman"/>
                <w:b/>
                <w:bCs/>
                <w:noProof/>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F5EA382" w14:textId="77777777" w:rsidR="00386F4B" w:rsidRDefault="00386F4B">
            <w:pPr>
              <w:spacing w:before="120" w:after="0" w:line="240" w:lineRule="auto"/>
              <w:jc w:val="center"/>
              <w:rPr>
                <w:rFonts w:ascii="Times New Roman" w:eastAsia="Times New Roman" w:hAnsi="Times New Roman"/>
                <w:b/>
                <w:bCs/>
                <w:noProof/>
                <w:color w:val="00000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CB3803A" w14:textId="77777777" w:rsidR="00386F4B" w:rsidRDefault="00386F4B">
            <w:pPr>
              <w:spacing w:before="120" w:after="0" w:line="240" w:lineRule="auto"/>
              <w:jc w:val="both"/>
              <w:rPr>
                <w:rFonts w:ascii="Times New Roman" w:eastAsia="Times New Roman" w:hAnsi="Times New Roman"/>
                <w:b/>
                <w:bCs/>
                <w:noProof/>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D4B2548" w14:textId="77777777" w:rsidR="00386F4B" w:rsidRDefault="00386F4B">
            <w:pPr>
              <w:spacing w:before="120" w:after="0" w:line="240" w:lineRule="auto"/>
              <w:jc w:val="both"/>
              <w:rPr>
                <w:rFonts w:ascii="Times New Roman" w:eastAsia="Times New Roman" w:hAnsi="Times New Roman"/>
                <w:b/>
                <w:bCs/>
                <w:noProof/>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BDD6EE"/>
          </w:tcPr>
          <w:p w14:paraId="76E230CA" w14:textId="77777777" w:rsidR="00386F4B" w:rsidRDefault="001C4536">
            <w:pPr>
              <w:pStyle w:val="P68B1DB1-Normal5"/>
              <w:spacing w:before="120" w:after="120" w:line="240" w:lineRule="auto"/>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tcPr>
          <w:p w14:paraId="5E76BC7A" w14:textId="77777777" w:rsidR="00386F4B" w:rsidRDefault="001C4536">
            <w:pPr>
              <w:pStyle w:val="P68B1DB1-Normal5"/>
              <w:spacing w:before="120" w:after="120" w:line="240" w:lineRule="auto"/>
              <w:jc w:val="center"/>
              <w:rPr>
                <w:rFonts w:eastAsia="Times New Roman"/>
                <w:bCs/>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6EE"/>
          </w:tcPr>
          <w:p w14:paraId="0C298158" w14:textId="77777777" w:rsidR="00386F4B" w:rsidRDefault="001C4536">
            <w:pPr>
              <w:pStyle w:val="P68B1DB1-Normal5"/>
              <w:spacing w:before="120" w:after="120" w:line="240" w:lineRule="auto"/>
              <w:jc w:val="center"/>
              <w:rPr>
                <w:rFonts w:eastAsia="Times New Roman"/>
                <w:bCs/>
                <w:noProof/>
              </w:rPr>
            </w:pPr>
            <w:r>
              <w:rPr>
                <w:noProof/>
              </w:rPr>
              <w:t>Obiectiv</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F53CB76" w14:textId="41FF9788" w:rsidR="00386F4B" w:rsidRDefault="001C4536">
            <w:pPr>
              <w:pStyle w:val="P68B1DB1-Normal5"/>
              <w:spacing w:before="120" w:after="120" w:line="240" w:lineRule="auto"/>
              <w:jc w:val="center"/>
              <w:rPr>
                <w:rFonts w:eastAsia="Times New Roman"/>
                <w:bCs/>
                <w:noProof/>
              </w:rPr>
            </w:pPr>
            <w:r>
              <w:rPr>
                <w:noProof/>
              </w:rPr>
              <w:t>Trimestru</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CB13413" w14:textId="77777777" w:rsidR="00386F4B" w:rsidRDefault="001C4536">
            <w:pPr>
              <w:pStyle w:val="P68B1DB1-Normal5"/>
              <w:spacing w:before="120" w:after="120" w:line="240" w:lineRule="auto"/>
              <w:jc w:val="center"/>
              <w:rPr>
                <w:rFonts w:eastAsia="Times New Roman"/>
                <w:bCs/>
                <w:noProof/>
              </w:rPr>
            </w:pPr>
            <w:r>
              <w:rPr>
                <w:noProof/>
              </w:rPr>
              <w:t>Anul</w:t>
            </w:r>
          </w:p>
        </w:tc>
        <w:tc>
          <w:tcPr>
            <w:tcW w:w="4105" w:type="dxa"/>
            <w:vMerge/>
            <w:tcBorders>
              <w:top w:val="single" w:sz="4" w:space="0" w:color="auto"/>
              <w:left w:val="single" w:sz="4" w:space="0" w:color="auto"/>
              <w:bottom w:val="single" w:sz="4" w:space="0" w:color="auto"/>
              <w:right w:val="single" w:sz="4" w:space="0" w:color="auto"/>
            </w:tcBorders>
            <w:vAlign w:val="center"/>
            <w:hideMark/>
          </w:tcPr>
          <w:p w14:paraId="75279E4E" w14:textId="77777777" w:rsidR="00386F4B" w:rsidRDefault="00386F4B">
            <w:pPr>
              <w:spacing w:before="120" w:after="0" w:line="240" w:lineRule="auto"/>
              <w:jc w:val="both"/>
              <w:rPr>
                <w:rFonts w:ascii="Times New Roman" w:eastAsia="Times New Roman" w:hAnsi="Times New Roman"/>
                <w:b/>
                <w:bCs/>
                <w:noProof/>
                <w:color w:val="000000"/>
                <w:sz w:val="18"/>
                <w:szCs w:val="18"/>
              </w:rPr>
            </w:pPr>
          </w:p>
        </w:tc>
      </w:tr>
      <w:tr w:rsidR="00386F4B" w14:paraId="13D9DB8C" w14:textId="77777777">
        <w:trPr>
          <w:trHeight w:val="2341"/>
          <w:jc w:val="center"/>
        </w:trPr>
        <w:tc>
          <w:tcPr>
            <w:tcW w:w="1191" w:type="dxa"/>
            <w:tcBorders>
              <w:top w:val="single" w:sz="4" w:space="0" w:color="auto"/>
              <w:left w:val="single" w:sz="4" w:space="0" w:color="auto"/>
              <w:bottom w:val="single" w:sz="4" w:space="0" w:color="auto"/>
              <w:right w:val="single" w:sz="4" w:space="0" w:color="auto"/>
            </w:tcBorders>
            <w:shd w:val="clear" w:color="auto" w:fill="C6EFCE"/>
            <w:hideMark/>
          </w:tcPr>
          <w:p w14:paraId="3BBDF516" w14:textId="77777777" w:rsidR="00386F4B" w:rsidRDefault="001C4536">
            <w:pPr>
              <w:pStyle w:val="P68B1DB1-Normal7"/>
              <w:spacing w:after="0"/>
              <w:jc w:val="center"/>
              <w:rPr>
                <w:rFonts w:eastAsia="Times New Roman"/>
                <w:noProof/>
              </w:rPr>
            </w:pPr>
            <w:r>
              <w:rPr>
                <w:noProof/>
              </w:rPr>
              <w:t>92</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017021AA" w14:textId="29E0DCD6" w:rsidR="00386F4B" w:rsidRDefault="001C4536">
            <w:pPr>
              <w:pStyle w:val="P68B1DB1-Normal7"/>
              <w:spacing w:after="0"/>
              <w:rPr>
                <w:rFonts w:eastAsia="Times New Roman"/>
                <w:noProof/>
              </w:rPr>
            </w:pPr>
            <w:r>
              <w:rPr>
                <w:noProof/>
              </w:rPr>
              <w:t>9 – audit și control</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C7EC0A9" w14:textId="49049AA5" w:rsidR="00386F4B" w:rsidRDefault="001C4536">
            <w:pPr>
              <w:pStyle w:val="P68B1DB1-Normal7"/>
              <w:spacing w:after="120"/>
              <w:jc w:val="center"/>
              <w:rPr>
                <w:rFonts w:eastAsia="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5B1D33D" w14:textId="125664B6" w:rsidR="00386F4B" w:rsidRDefault="001C4536">
            <w:pPr>
              <w:pStyle w:val="P68B1DB1-Normal7"/>
              <w:spacing w:after="120"/>
              <w:rPr>
                <w:rFonts w:eastAsia="Times New Roman"/>
                <w:noProof/>
              </w:rPr>
            </w:pPr>
            <w:r>
              <w:rPr>
                <w:noProof/>
              </w:rPr>
              <w:t xml:space="preserve">Sistemul de repertorii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2017558" w14:textId="58301E3B" w:rsidR="00386F4B" w:rsidRDefault="001C4536">
            <w:pPr>
              <w:pStyle w:val="P68B1DB1-Normal7"/>
              <w:spacing w:after="120"/>
              <w:rPr>
                <w:rFonts w:eastAsia="Times New Roman"/>
                <w:noProof/>
              </w:rPr>
            </w:pPr>
            <w:r>
              <w:rPr>
                <w:noProof/>
              </w:rPr>
              <w:t>Un set de date complet și fiabil, în conformitate cu articolul 22 alineatul (2) litera (d) din Regulamentul privind MRR.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CFF94EC" w14:textId="77777777" w:rsidR="00386F4B" w:rsidRDefault="00386F4B">
            <w:pPr>
              <w:spacing w:after="12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401076A" w14:textId="77777777" w:rsidR="00386F4B" w:rsidRDefault="00386F4B">
            <w:pPr>
              <w:spacing w:after="120"/>
              <w:jc w:val="center"/>
              <w:rPr>
                <w:rFonts w:ascii="Times New Roman" w:eastAsia="Times New Roman" w:hAnsi="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68633B7" w14:textId="77777777" w:rsidR="00386F4B" w:rsidRDefault="00386F4B">
            <w:pPr>
              <w:spacing w:after="120"/>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757AD4E2" w14:textId="32D4400B" w:rsidR="00386F4B" w:rsidRDefault="001C4536">
            <w:pPr>
              <w:pStyle w:val="P68B1DB1-Normal7"/>
              <w:spacing w:after="120"/>
              <w:jc w:val="center"/>
              <w:rPr>
                <w:rFonts w:eastAsia="Times New Roman"/>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445E767" w14:textId="13A9C622" w:rsidR="00386F4B" w:rsidRDefault="001C4536">
            <w:pPr>
              <w:pStyle w:val="P68B1DB1-Normal7"/>
              <w:spacing w:after="120"/>
              <w:jc w:val="center"/>
              <w:rPr>
                <w:rFonts w:eastAsia="Times New Roman"/>
                <w:noProof/>
              </w:rPr>
            </w:pPr>
            <w:r>
              <w:rPr>
                <w:noProof/>
              </w:rPr>
              <w:t>2023</w:t>
            </w:r>
          </w:p>
        </w:tc>
        <w:tc>
          <w:tcPr>
            <w:tcW w:w="4105" w:type="dxa"/>
            <w:tcBorders>
              <w:top w:val="single" w:sz="4" w:space="0" w:color="auto"/>
              <w:left w:val="single" w:sz="4" w:space="0" w:color="auto"/>
              <w:bottom w:val="single" w:sz="4" w:space="0" w:color="auto"/>
              <w:right w:val="single" w:sz="4" w:space="0" w:color="auto"/>
            </w:tcBorders>
            <w:shd w:val="clear" w:color="auto" w:fill="C6EFCE"/>
          </w:tcPr>
          <w:p w14:paraId="7322BB8C" w14:textId="07DAD9B3" w:rsidR="00386F4B" w:rsidRDefault="001C4536">
            <w:pPr>
              <w:pStyle w:val="P68B1DB1-Normal7"/>
              <w:spacing w:after="120"/>
              <w:rPr>
                <w:noProof/>
              </w:rPr>
            </w:pPr>
            <w:r>
              <w:rPr>
                <w:noProof/>
              </w:rPr>
              <w:t>Un sistem de repertorii pentru monitorizarea punerii în aplicare a planului trebuie să fie funcțional și operațional.</w:t>
            </w:r>
          </w:p>
          <w:p w14:paraId="1681E8B7" w14:textId="77777777" w:rsidR="00386F4B" w:rsidRDefault="001C4536">
            <w:pPr>
              <w:pStyle w:val="P68B1DB1-Normal7"/>
              <w:spacing w:after="120"/>
              <w:rPr>
                <w:rFonts w:eastAsia="Times New Roman"/>
                <w:noProof/>
              </w:rPr>
            </w:pPr>
            <w:r>
              <w:rPr>
                <w:noProof/>
              </w:rPr>
              <w:t>Sistemul include cel puțin următoarele funcționalități:</w:t>
            </w:r>
          </w:p>
          <w:p w14:paraId="10C97BE4" w14:textId="77777777" w:rsidR="00386F4B" w:rsidRDefault="001C4536">
            <w:pPr>
              <w:pStyle w:val="P68B1DB1-Normal7"/>
              <w:spacing w:after="120"/>
              <w:rPr>
                <w:rFonts w:eastAsia="Times New Roman"/>
                <w:noProof/>
              </w:rPr>
            </w:pPr>
            <w:r>
              <w:rPr>
                <w:noProof/>
              </w:rPr>
              <w:t>(a) colectarea de date și monitorizarea atingerii jaloanelor și a țintelor;</w:t>
            </w:r>
          </w:p>
          <w:p w14:paraId="1CA29147" w14:textId="77777777" w:rsidR="00386F4B" w:rsidRDefault="001C4536">
            <w:pPr>
              <w:pStyle w:val="P68B1DB1-Normal7"/>
              <w:spacing w:after="120"/>
              <w:rPr>
                <w:rFonts w:eastAsia="Times New Roman"/>
                <w:noProof/>
              </w:rPr>
            </w:pPr>
            <w:r>
              <w:rPr>
                <w:noProof/>
              </w:rPr>
              <w:t>(b) colectarea, stocarea și asigurarea accesului la datele prevăzute la articolul 22 alineatul (2) litera (d) punctele (i)-(iii) din Regulamentul privind MRR.</w:t>
            </w:r>
          </w:p>
          <w:p w14:paraId="74379847" w14:textId="23AC1428" w:rsidR="00386F4B" w:rsidRDefault="001C4536">
            <w:pPr>
              <w:pStyle w:val="P68B1DB1-Normal7"/>
              <w:spacing w:after="120"/>
              <w:rPr>
                <w:rFonts w:eastAsia="Times New Roman"/>
                <w:noProof/>
              </w:rPr>
            </w:pPr>
            <w:r>
              <w:rPr>
                <w:noProof/>
              </w:rPr>
              <w:t>Ministerul Finanțelor prezintă un set de date complet și fiabil, colectate și stocate în conformitate cu articolul 22 alineatul (2) litera (d) punctele (i)-(iii) din Regulamentul privind MRR.</w:t>
            </w:r>
          </w:p>
        </w:tc>
      </w:tr>
      <w:tr w:rsidR="00386F4B" w14:paraId="47185BE1" w14:textId="77777777">
        <w:trPr>
          <w:trHeight w:val="480"/>
          <w:jc w:val="center"/>
        </w:trPr>
        <w:tc>
          <w:tcPr>
            <w:tcW w:w="1191" w:type="dxa"/>
            <w:tcBorders>
              <w:top w:val="single" w:sz="4" w:space="0" w:color="auto"/>
              <w:left w:val="single" w:sz="4" w:space="0" w:color="auto"/>
              <w:bottom w:val="single" w:sz="4" w:space="0" w:color="auto"/>
              <w:right w:val="single" w:sz="4" w:space="0" w:color="auto"/>
            </w:tcBorders>
            <w:shd w:val="clear" w:color="auto" w:fill="C6EFCE"/>
          </w:tcPr>
          <w:p w14:paraId="27C85829" w14:textId="00B12452" w:rsidR="00386F4B" w:rsidRDefault="001C4536">
            <w:pPr>
              <w:pStyle w:val="P68B1DB1-Normal7"/>
              <w:spacing w:after="0"/>
              <w:jc w:val="center"/>
              <w:rPr>
                <w:rFonts w:eastAsia="Times New Roman"/>
                <w:noProof/>
              </w:rPr>
            </w:pPr>
            <w:r>
              <w:rPr>
                <w:noProof/>
              </w:rPr>
              <w:t>93</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4BEAEF9D" w14:textId="32F169E6" w:rsidR="00386F4B" w:rsidRDefault="001C4536">
            <w:pPr>
              <w:pStyle w:val="P68B1DB1-Normal7"/>
              <w:spacing w:after="0"/>
              <w:rPr>
                <w:rFonts w:eastAsia="Times New Roman"/>
                <w:noProof/>
              </w:rPr>
            </w:pPr>
            <w:r>
              <w:rPr>
                <w:noProof/>
              </w:rPr>
              <w:t>9 – audit și control</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F9BC6DF" w14:textId="2BB89DEB" w:rsidR="00386F4B" w:rsidRDefault="001C4536">
            <w:pPr>
              <w:pStyle w:val="P68B1DB1-Normal7"/>
              <w:spacing w:after="120"/>
              <w:jc w:val="center"/>
              <w:rPr>
                <w:rFonts w:eastAsia="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56292A02" w14:textId="50AD8448" w:rsidR="00386F4B" w:rsidRDefault="001C4536">
            <w:pPr>
              <w:pStyle w:val="P68B1DB1-Normal7"/>
              <w:spacing w:after="120"/>
              <w:rPr>
                <w:rFonts w:eastAsia="Times New Roman"/>
                <w:noProof/>
              </w:rPr>
            </w:pPr>
            <w:r>
              <w:rPr>
                <w:noProof/>
              </w:rPr>
              <w:t>Adoptarea unui plan de acțiune referitor la strategia antifraudă și anticorupție.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43D7622" w14:textId="648EF917" w:rsidR="00386F4B" w:rsidRDefault="001C4536">
            <w:pPr>
              <w:pStyle w:val="P68B1DB1-Normal7"/>
              <w:spacing w:after="120"/>
              <w:rPr>
                <w:rFonts w:eastAsia="Times New Roman"/>
                <w:noProof/>
              </w:rPr>
            </w:pPr>
            <w:r>
              <w:rPr>
                <w:noProof/>
              </w:rPr>
              <w:t>Adoptarea planului de acțiune legat de strategia antifraudă și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4E99CF1" w14:textId="77777777" w:rsidR="00386F4B" w:rsidRDefault="00386F4B">
            <w:pPr>
              <w:spacing w:after="12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13691EE" w14:textId="77777777" w:rsidR="00386F4B" w:rsidRDefault="00386F4B">
            <w:pPr>
              <w:spacing w:after="120"/>
              <w:jc w:val="center"/>
              <w:rPr>
                <w:rFonts w:ascii="Times New Roman" w:eastAsia="Times New Roman" w:hAnsi="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5894322" w14:textId="77777777" w:rsidR="00386F4B" w:rsidRDefault="00386F4B">
            <w:pPr>
              <w:spacing w:after="120"/>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6DE149DD" w14:textId="05E1474E" w:rsidR="00386F4B" w:rsidRDefault="001C4536">
            <w:pPr>
              <w:pStyle w:val="P68B1DB1-Normal7"/>
              <w:spacing w:after="120"/>
              <w:jc w:val="center"/>
              <w:rPr>
                <w:rFonts w:eastAsia="Times New Roman"/>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6DB8D4E" w14:textId="2E79376E" w:rsidR="00386F4B" w:rsidRDefault="001C4536">
            <w:pPr>
              <w:pStyle w:val="P68B1DB1-Normal7"/>
              <w:spacing w:after="120"/>
              <w:jc w:val="center"/>
              <w:rPr>
                <w:rFonts w:eastAsia="Times New Roman"/>
                <w:noProof/>
              </w:rPr>
            </w:pPr>
            <w:r>
              <w:rPr>
                <w:noProof/>
              </w:rPr>
              <w:t>2023</w:t>
            </w:r>
          </w:p>
        </w:tc>
        <w:tc>
          <w:tcPr>
            <w:tcW w:w="4105" w:type="dxa"/>
            <w:tcBorders>
              <w:top w:val="single" w:sz="4" w:space="0" w:color="auto"/>
              <w:left w:val="single" w:sz="4" w:space="0" w:color="auto"/>
              <w:bottom w:val="single" w:sz="4" w:space="0" w:color="auto"/>
              <w:right w:val="single" w:sz="4" w:space="0" w:color="auto"/>
            </w:tcBorders>
            <w:shd w:val="clear" w:color="auto" w:fill="C6EFCE"/>
          </w:tcPr>
          <w:p w14:paraId="6267E711" w14:textId="6CCAC9C1" w:rsidR="00386F4B" w:rsidRDefault="001C4536">
            <w:pPr>
              <w:pStyle w:val="P68B1DB1-Normal7"/>
              <w:spacing w:after="120"/>
              <w:rPr>
                <w:rFonts w:eastAsia="Times New Roman"/>
                <w:noProof/>
              </w:rPr>
            </w:pPr>
            <w:r>
              <w:rPr>
                <w:noProof/>
              </w:rPr>
              <w:t>Ministerul Finanțelor adoptă strategia antifraudă și anticorupție a MRR, iar apoi organismele de punere în aplicare adoptă un plan de acțiune care stabilește calendarul detaliat al modului în care strategia este introdusă efectiv în sistemele lor de control intern.</w:t>
            </w:r>
          </w:p>
        </w:tc>
      </w:tr>
      <w:bookmarkEnd w:id="6"/>
    </w:tbl>
    <w:p w14:paraId="3B25FA00" w14:textId="77777777" w:rsidR="00386F4B" w:rsidRDefault="00386F4B">
      <w:pPr>
        <w:rPr>
          <w:b/>
          <w:bCs/>
          <w:noProof/>
          <w:szCs w:val="24"/>
        </w:rPr>
        <w:sectPr w:rsidR="00386F4B" w:rsidSect="00DD48D1">
          <w:headerReference w:type="even" r:id="rId117"/>
          <w:headerReference w:type="default" r:id="rId118"/>
          <w:footerReference w:type="even" r:id="rId119"/>
          <w:footerReference w:type="default" r:id="rId120"/>
          <w:headerReference w:type="first" r:id="rId121"/>
          <w:footerReference w:type="first" r:id="rId122"/>
          <w:pgSz w:w="16839" w:h="11907" w:orient="landscape"/>
          <w:pgMar w:top="1134" w:right="1134" w:bottom="1134" w:left="1134" w:header="567" w:footer="567" w:gutter="0"/>
          <w:cols w:space="720"/>
          <w:docGrid w:linePitch="360"/>
        </w:sectPr>
      </w:pPr>
    </w:p>
    <w:p w14:paraId="4EFB5EE4" w14:textId="5406E851" w:rsidR="00386F4B" w:rsidRDefault="001C4536">
      <w:pPr>
        <w:pStyle w:val="P68B1DB1-NumPar12"/>
        <w:numPr>
          <w:ilvl w:val="0"/>
          <w:numId w:val="17"/>
        </w:numPr>
        <w:rPr>
          <w:bCs/>
          <w:noProof/>
          <w:szCs w:val="24"/>
        </w:rPr>
      </w:pPr>
      <w:r>
        <w:rPr>
          <w:noProof/>
        </w:rPr>
        <w:t>Costul total estimat al planului de redresare și reziliență</w:t>
      </w:r>
    </w:p>
    <w:p w14:paraId="7638D211" w14:textId="5BF6D473" w:rsidR="00386F4B" w:rsidRDefault="001C4536">
      <w:pPr>
        <w:pStyle w:val="Text1"/>
        <w:ind w:left="0"/>
        <w:rPr>
          <w:noProof/>
        </w:rPr>
      </w:pPr>
      <w:r>
        <w:rPr>
          <w:noProof/>
        </w:rPr>
        <w:t>Costul total estimat al planului de redresare și reziliență al Danemarcei este de 13 477 000 000 DKK, respectiv 1 781 489 765 EUR, pe baza cursului de schimb de referință EUR DKK al BCE din 30 aprilie 2021 pentru planul inițial, pe baza cursului de schimb de referință EUR DKK al BCE din 31 mai 2023 pentru capitolul privind REPowerEU și pe baza cursului de schimb de referință EUR DKK al BCE din 2 martie 2026.</w:t>
      </w:r>
    </w:p>
    <w:p w14:paraId="1C741EC2" w14:textId="7F5B2FF3" w:rsidR="00386F4B" w:rsidRDefault="001C4536">
      <w:pPr>
        <w:pStyle w:val="Text1"/>
        <w:ind w:left="0"/>
        <w:rPr>
          <w:noProof/>
        </w:rPr>
      </w:pPr>
      <w:r>
        <w:rPr>
          <w:noProof/>
        </w:rPr>
        <w:t>Costul total estimat al capitolului privind REPowerEU este de 2 251 999</w:t>
      </w:r>
      <w:r>
        <w:rPr>
          <w:noProof/>
          <w:szCs w:val="24"/>
        </w:rPr>
        <w:t xml:space="preserve"> </w:t>
      </w:r>
      <w:r>
        <w:rPr>
          <w:noProof/>
        </w:rPr>
        <w:t>996 DKK, respectiv 271 941 620 EUR, pe baza cursului de schimb de referință EUR DKK al BCE din 31 mai 2023. În special, costurile estimate totale ale măsurilor menționate la articolul 21c alineatul (3), litera (a) din Regulamentul (UE) 2023/435 sunt 0 EUR, în timp ce costurile celorlalte măsuri din capitolul REPowerEU sunt de 271 941 620 EUR.</w:t>
      </w:r>
    </w:p>
    <w:p w14:paraId="2DCCA85B" w14:textId="22EA9D11" w:rsidR="00386F4B" w:rsidRDefault="001C4536">
      <w:pPr>
        <w:rPr>
          <w:rFonts w:ascii="Times New Roman" w:hAnsi="Times New Roman"/>
          <w:noProof/>
          <w:sz w:val="24"/>
        </w:rPr>
      </w:pPr>
      <w:r>
        <w:rPr>
          <w:noProof/>
        </w:rPr>
        <w:br w:type="page"/>
      </w:r>
    </w:p>
    <w:p w14:paraId="1F638786" w14:textId="77777777" w:rsidR="00386F4B" w:rsidRDefault="001C4536">
      <w:pPr>
        <w:pStyle w:val="P68B1DB1-Normal1"/>
        <w:rPr>
          <w:bCs/>
          <w:noProof/>
        </w:rPr>
      </w:pPr>
      <w:r>
        <w:rPr>
          <w:noProof/>
        </w:rPr>
        <w:t xml:space="preserve">SECȚIUNEA 2: SPRIJIN FINANCIAR </w:t>
      </w:r>
    </w:p>
    <w:p w14:paraId="4852D8B3" w14:textId="77777777" w:rsidR="00386F4B" w:rsidRDefault="001C4536">
      <w:pPr>
        <w:pStyle w:val="P68B1DB1-NumPar12"/>
        <w:numPr>
          <w:ilvl w:val="0"/>
          <w:numId w:val="53"/>
        </w:numPr>
        <w:rPr>
          <w:bCs/>
          <w:noProof/>
          <w:szCs w:val="24"/>
        </w:rPr>
      </w:pPr>
      <w:r>
        <w:rPr>
          <w:noProof/>
        </w:rPr>
        <w:t xml:space="preserve">Financiară adecvată </w:t>
      </w:r>
    </w:p>
    <w:p w14:paraId="2D502DA2" w14:textId="77777777" w:rsidR="00386F4B" w:rsidRDefault="001C4536">
      <w:pPr>
        <w:pStyle w:val="Text1"/>
        <w:ind w:left="0"/>
        <w:rPr>
          <w:noProof/>
          <w:szCs w:val="24"/>
        </w:rPr>
      </w:pPr>
      <w:r>
        <w:rPr>
          <w:noProof/>
        </w:rPr>
        <w:t>Tranșele menționate la articolul 2 alineatul (2) se organizează după cum urmează:</w:t>
      </w:r>
    </w:p>
    <w:p w14:paraId="77F37B30" w14:textId="77777777" w:rsidR="00386F4B" w:rsidRDefault="00386F4B">
      <w:pPr>
        <w:rPr>
          <w:rFonts w:ascii="Times New Roman" w:hAnsi="Times New Roman"/>
          <w:noProof/>
          <w:sz w:val="24"/>
          <w:szCs w:val="24"/>
        </w:rPr>
      </w:pPr>
    </w:p>
    <w:p w14:paraId="52C9CA63" w14:textId="3081B7D1" w:rsidR="00386F4B" w:rsidRDefault="001C4536">
      <w:pPr>
        <w:pStyle w:val="NumPar2"/>
        <w:numPr>
          <w:ilvl w:val="1"/>
          <w:numId w:val="17"/>
        </w:numPr>
        <w:rPr>
          <w:noProof/>
          <w:szCs w:val="24"/>
        </w:rPr>
      </w:pPr>
      <w:r>
        <w:rPr>
          <w:noProof/>
        </w:rPr>
        <w:t>Prima tranșă (sprijin nerambursabil):</w:t>
      </w:r>
    </w:p>
    <w:tbl>
      <w:tblPr>
        <w:tblW w:w="99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2526"/>
        <w:gridCol w:w="1638"/>
        <w:gridCol w:w="4445"/>
      </w:tblGrid>
      <w:tr w:rsidR="00386F4B" w14:paraId="254F6C5C" w14:textId="77777777">
        <w:trPr>
          <w:trHeight w:val="510"/>
          <w:tblHeader/>
        </w:trPr>
        <w:tc>
          <w:tcPr>
            <w:tcW w:w="1297" w:type="dxa"/>
            <w:vMerge w:val="restart"/>
            <w:shd w:val="clear" w:color="auto" w:fill="BDD7EE"/>
            <w:vAlign w:val="center"/>
            <w:hideMark/>
          </w:tcPr>
          <w:p w14:paraId="22660BD0" w14:textId="77777777" w:rsidR="00386F4B" w:rsidRDefault="001C4536">
            <w:pPr>
              <w:pStyle w:val="P68B1DB1-Normal24"/>
              <w:spacing w:after="0"/>
              <w:jc w:val="center"/>
              <w:rPr>
                <w:rFonts w:eastAsia="Times New Roman"/>
                <w:bCs/>
                <w:noProof/>
              </w:rPr>
            </w:pPr>
            <w:r>
              <w:rPr>
                <w:noProof/>
              </w:rPr>
              <w:t>Număr secvențial</w:t>
            </w:r>
          </w:p>
        </w:tc>
        <w:tc>
          <w:tcPr>
            <w:tcW w:w="2526" w:type="dxa"/>
            <w:vMerge w:val="restart"/>
            <w:shd w:val="clear" w:color="auto" w:fill="BDD7EE"/>
            <w:vAlign w:val="center"/>
            <w:hideMark/>
          </w:tcPr>
          <w:p w14:paraId="3FDFE7DB" w14:textId="77777777" w:rsidR="00386F4B" w:rsidRDefault="001C4536">
            <w:pPr>
              <w:pStyle w:val="P68B1DB1-Normal24"/>
              <w:spacing w:after="0"/>
              <w:jc w:val="center"/>
              <w:rPr>
                <w:rFonts w:eastAsia="Times New Roman"/>
                <w:bCs/>
                <w:noProof/>
              </w:rPr>
            </w:pPr>
            <w:r>
              <w:rPr>
                <w:noProof/>
              </w:rPr>
              <w:t>Măsură conexă (reformă sau investiții)</w:t>
            </w:r>
          </w:p>
        </w:tc>
        <w:tc>
          <w:tcPr>
            <w:tcW w:w="1638" w:type="dxa"/>
            <w:vMerge w:val="restart"/>
            <w:shd w:val="clear" w:color="auto" w:fill="BDD7EE"/>
            <w:vAlign w:val="center"/>
            <w:hideMark/>
          </w:tcPr>
          <w:p w14:paraId="0BCE865E" w14:textId="77777777" w:rsidR="00386F4B" w:rsidRDefault="001C4536">
            <w:pPr>
              <w:pStyle w:val="P68B1DB1-Normal24"/>
              <w:spacing w:after="0"/>
              <w:jc w:val="center"/>
              <w:rPr>
                <w:rFonts w:eastAsia="Times New Roman"/>
                <w:bCs/>
                <w:noProof/>
              </w:rPr>
            </w:pPr>
            <w:r>
              <w:rPr>
                <w:noProof/>
              </w:rPr>
              <w:t>Etapă/Obiectiv</w:t>
            </w:r>
          </w:p>
        </w:tc>
        <w:tc>
          <w:tcPr>
            <w:tcW w:w="4445" w:type="dxa"/>
            <w:vMerge w:val="restart"/>
            <w:shd w:val="clear" w:color="auto" w:fill="BDD7EE"/>
            <w:vAlign w:val="center"/>
            <w:hideMark/>
          </w:tcPr>
          <w:p w14:paraId="0D057468" w14:textId="77777777" w:rsidR="00386F4B" w:rsidRDefault="001C4536">
            <w:pPr>
              <w:pStyle w:val="P68B1DB1-Normal24"/>
              <w:spacing w:after="0"/>
              <w:jc w:val="center"/>
              <w:rPr>
                <w:rFonts w:eastAsia="Times New Roman"/>
                <w:bCs/>
                <w:noProof/>
              </w:rPr>
            </w:pPr>
            <w:r>
              <w:rPr>
                <w:noProof/>
              </w:rPr>
              <w:t>Nume</w:t>
            </w:r>
          </w:p>
        </w:tc>
      </w:tr>
      <w:tr w:rsidR="00386F4B" w14:paraId="4A77DA1F" w14:textId="77777777">
        <w:trPr>
          <w:trHeight w:val="509"/>
        </w:trPr>
        <w:tc>
          <w:tcPr>
            <w:tcW w:w="1297" w:type="dxa"/>
            <w:vMerge/>
            <w:vAlign w:val="center"/>
            <w:hideMark/>
          </w:tcPr>
          <w:p w14:paraId="72FCD033" w14:textId="77777777" w:rsidR="00386F4B" w:rsidRDefault="00386F4B">
            <w:pPr>
              <w:spacing w:after="0"/>
              <w:rPr>
                <w:rFonts w:ascii="Times New Roman" w:eastAsia="Times New Roman" w:hAnsi="Times New Roman"/>
                <w:b/>
                <w:bCs/>
                <w:noProof/>
                <w:sz w:val="20"/>
                <w:szCs w:val="20"/>
              </w:rPr>
            </w:pPr>
          </w:p>
        </w:tc>
        <w:tc>
          <w:tcPr>
            <w:tcW w:w="2526" w:type="dxa"/>
            <w:vMerge/>
            <w:vAlign w:val="center"/>
            <w:hideMark/>
          </w:tcPr>
          <w:p w14:paraId="67CC1901" w14:textId="77777777" w:rsidR="00386F4B" w:rsidRDefault="00386F4B">
            <w:pPr>
              <w:spacing w:after="0"/>
              <w:rPr>
                <w:rFonts w:ascii="Times New Roman" w:eastAsia="Times New Roman" w:hAnsi="Times New Roman"/>
                <w:b/>
                <w:bCs/>
                <w:noProof/>
                <w:sz w:val="20"/>
                <w:szCs w:val="20"/>
              </w:rPr>
            </w:pPr>
          </w:p>
        </w:tc>
        <w:tc>
          <w:tcPr>
            <w:tcW w:w="1638" w:type="dxa"/>
            <w:vMerge/>
            <w:vAlign w:val="center"/>
            <w:hideMark/>
          </w:tcPr>
          <w:p w14:paraId="1BE82B89" w14:textId="77777777" w:rsidR="00386F4B" w:rsidRDefault="00386F4B">
            <w:pPr>
              <w:spacing w:after="0"/>
              <w:jc w:val="center"/>
              <w:rPr>
                <w:rFonts w:ascii="Times New Roman" w:eastAsia="Times New Roman" w:hAnsi="Times New Roman"/>
                <w:b/>
                <w:bCs/>
                <w:noProof/>
                <w:sz w:val="20"/>
                <w:szCs w:val="20"/>
              </w:rPr>
            </w:pPr>
          </w:p>
        </w:tc>
        <w:tc>
          <w:tcPr>
            <w:tcW w:w="4445" w:type="dxa"/>
            <w:vMerge/>
            <w:vAlign w:val="center"/>
            <w:hideMark/>
          </w:tcPr>
          <w:p w14:paraId="34DAD706" w14:textId="77777777" w:rsidR="00386F4B" w:rsidRDefault="00386F4B">
            <w:pPr>
              <w:spacing w:after="0"/>
              <w:rPr>
                <w:rFonts w:ascii="Times New Roman" w:eastAsia="Times New Roman" w:hAnsi="Times New Roman"/>
                <w:b/>
                <w:bCs/>
                <w:noProof/>
                <w:sz w:val="20"/>
                <w:szCs w:val="20"/>
              </w:rPr>
            </w:pPr>
          </w:p>
        </w:tc>
      </w:tr>
      <w:tr w:rsidR="00386F4B" w14:paraId="7F0AABA5" w14:textId="77777777">
        <w:trPr>
          <w:trHeight w:val="302"/>
        </w:trPr>
        <w:tc>
          <w:tcPr>
            <w:tcW w:w="1297" w:type="dxa"/>
            <w:shd w:val="clear" w:color="auto" w:fill="C6EFCE"/>
            <w:noWrap/>
            <w:vAlign w:val="center"/>
            <w:hideMark/>
          </w:tcPr>
          <w:p w14:paraId="72F7A20A" w14:textId="77777777" w:rsidR="00386F4B" w:rsidRDefault="001C4536">
            <w:pPr>
              <w:pStyle w:val="P68B1DB1-Normal25"/>
              <w:spacing w:after="0"/>
              <w:jc w:val="center"/>
              <w:rPr>
                <w:rFonts w:eastAsia="Times New Roman"/>
                <w:noProof/>
              </w:rPr>
            </w:pPr>
            <w:r>
              <w:rPr>
                <w:noProof/>
              </w:rPr>
              <w:t>31</w:t>
            </w:r>
          </w:p>
        </w:tc>
        <w:tc>
          <w:tcPr>
            <w:tcW w:w="2526" w:type="dxa"/>
            <w:shd w:val="clear" w:color="auto" w:fill="C6EFCE"/>
            <w:noWrap/>
            <w:hideMark/>
          </w:tcPr>
          <w:p w14:paraId="21103E1D" w14:textId="5073A671" w:rsidR="00386F4B" w:rsidRDefault="001C4536">
            <w:pPr>
              <w:pStyle w:val="P68B1DB1-Normal25"/>
              <w:spacing w:after="0"/>
              <w:rPr>
                <w:rFonts w:eastAsia="Times New Roman"/>
                <w:noProof/>
              </w:rPr>
            </w:pPr>
            <w:r>
              <w:rPr>
                <w:noProof/>
              </w:rPr>
              <w:t>4 – reforma fiscală ecologică – Componenta de investiții</w:t>
            </w:r>
          </w:p>
        </w:tc>
        <w:tc>
          <w:tcPr>
            <w:tcW w:w="1638" w:type="dxa"/>
            <w:shd w:val="clear" w:color="auto" w:fill="C6EFCE"/>
            <w:noWrap/>
            <w:vAlign w:val="center"/>
            <w:hideMark/>
          </w:tcPr>
          <w:p w14:paraId="072BA858"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hideMark/>
          </w:tcPr>
          <w:p w14:paraId="30E5E839" w14:textId="77777777" w:rsidR="00386F4B" w:rsidRDefault="001C4536">
            <w:pPr>
              <w:pStyle w:val="P68B1DB1-Normal25"/>
              <w:spacing w:after="0"/>
              <w:rPr>
                <w:rFonts w:eastAsia="Times New Roman"/>
                <w:noProof/>
              </w:rPr>
            </w:pPr>
            <w:r>
              <w:rPr>
                <w:noProof/>
              </w:rPr>
              <w:t>Parlamentul danez a adoptat un acord politic privind o componentă de investiții și au fost lansate procedurile legislative relevante în Parlament.</w:t>
            </w:r>
          </w:p>
        </w:tc>
      </w:tr>
      <w:tr w:rsidR="00386F4B" w14:paraId="45EA0024" w14:textId="77777777">
        <w:trPr>
          <w:trHeight w:val="302"/>
        </w:trPr>
        <w:tc>
          <w:tcPr>
            <w:tcW w:w="1297" w:type="dxa"/>
            <w:shd w:val="clear" w:color="auto" w:fill="C6EFCE"/>
            <w:noWrap/>
            <w:vAlign w:val="center"/>
            <w:hideMark/>
          </w:tcPr>
          <w:p w14:paraId="5767CA15" w14:textId="77777777" w:rsidR="00386F4B" w:rsidRDefault="001C4536">
            <w:pPr>
              <w:pStyle w:val="P68B1DB1-Normal25"/>
              <w:spacing w:after="0"/>
              <w:jc w:val="center"/>
              <w:rPr>
                <w:rFonts w:eastAsia="Times New Roman"/>
                <w:noProof/>
              </w:rPr>
            </w:pPr>
            <w:r>
              <w:rPr>
                <w:noProof/>
              </w:rPr>
              <w:t>34</w:t>
            </w:r>
          </w:p>
        </w:tc>
        <w:tc>
          <w:tcPr>
            <w:tcW w:w="2526" w:type="dxa"/>
            <w:shd w:val="clear" w:color="auto" w:fill="C6EFCE"/>
            <w:noWrap/>
            <w:hideMark/>
          </w:tcPr>
          <w:p w14:paraId="43C06C42" w14:textId="7FC51CE1" w:rsidR="00386F4B" w:rsidRDefault="001C4536">
            <w:pPr>
              <w:pStyle w:val="P68B1DB1-Normal25"/>
              <w:spacing w:after="0"/>
              <w:rPr>
                <w:rFonts w:eastAsia="Times New Roman"/>
                <w:noProof/>
              </w:rPr>
            </w:pPr>
            <w:r>
              <w:rPr>
                <w:noProof/>
              </w:rPr>
              <w:t>4 – reforma fiscală ecologică – Deprecierea accelerată</w:t>
            </w:r>
          </w:p>
        </w:tc>
        <w:tc>
          <w:tcPr>
            <w:tcW w:w="1638" w:type="dxa"/>
            <w:shd w:val="clear" w:color="auto" w:fill="C6EFCE"/>
            <w:noWrap/>
            <w:vAlign w:val="center"/>
            <w:hideMark/>
          </w:tcPr>
          <w:p w14:paraId="4805F7A4"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hideMark/>
          </w:tcPr>
          <w:p w14:paraId="27FA3C5A" w14:textId="77777777" w:rsidR="00386F4B" w:rsidRDefault="001C4536">
            <w:pPr>
              <w:pStyle w:val="P68B1DB1-Normal25"/>
              <w:spacing w:after="0"/>
              <w:rPr>
                <w:rFonts w:eastAsia="Times New Roman"/>
                <w:noProof/>
              </w:rPr>
            </w:pPr>
            <w:r>
              <w:rPr>
                <w:noProof/>
              </w:rPr>
              <w:t>Parlamentul danez a adoptat un acord politic privind amortizarea accelerată și au fost lansate procedurile legislative relevante în Parlament.</w:t>
            </w:r>
          </w:p>
        </w:tc>
      </w:tr>
      <w:tr w:rsidR="00386F4B" w14:paraId="7B3E93C7" w14:textId="77777777">
        <w:trPr>
          <w:trHeight w:val="302"/>
        </w:trPr>
        <w:tc>
          <w:tcPr>
            <w:tcW w:w="1297" w:type="dxa"/>
            <w:shd w:val="clear" w:color="auto" w:fill="C6EFCE"/>
            <w:noWrap/>
            <w:vAlign w:val="center"/>
            <w:hideMark/>
          </w:tcPr>
          <w:p w14:paraId="3D144ECD" w14:textId="77777777" w:rsidR="00386F4B" w:rsidRDefault="001C4536">
            <w:pPr>
              <w:pStyle w:val="P68B1DB1-Normal25"/>
              <w:spacing w:after="0"/>
              <w:jc w:val="center"/>
              <w:rPr>
                <w:rFonts w:eastAsia="Times New Roman"/>
                <w:noProof/>
              </w:rPr>
            </w:pPr>
            <w:r>
              <w:rPr>
                <w:noProof/>
              </w:rPr>
              <w:t>41</w:t>
            </w:r>
          </w:p>
        </w:tc>
        <w:tc>
          <w:tcPr>
            <w:tcW w:w="2526" w:type="dxa"/>
            <w:shd w:val="clear" w:color="auto" w:fill="C6EFCE"/>
            <w:noWrap/>
            <w:vAlign w:val="center"/>
            <w:hideMark/>
          </w:tcPr>
          <w:p w14:paraId="4F1FF3A0" w14:textId="47F1F027" w:rsidR="00386F4B" w:rsidRDefault="001C4536">
            <w:pPr>
              <w:pStyle w:val="P68B1DB1-Normal25"/>
              <w:spacing w:after="0"/>
              <w:rPr>
                <w:rFonts w:eastAsia="Times New Roman"/>
                <w:noProof/>
              </w:rPr>
            </w:pPr>
            <w:r>
              <w:rPr>
                <w:noProof/>
              </w:rPr>
              <w:t>5 – transportul rutier durabil – Reprioritizarea taxei de înmatriculare a vehiculelor și a taxei reduse pe energia electrică pentru încărcarea vehiculelor electrice</w:t>
            </w:r>
          </w:p>
        </w:tc>
        <w:tc>
          <w:tcPr>
            <w:tcW w:w="1638" w:type="dxa"/>
            <w:shd w:val="clear" w:color="auto" w:fill="C6EFCE"/>
            <w:noWrap/>
            <w:vAlign w:val="center"/>
            <w:hideMark/>
          </w:tcPr>
          <w:p w14:paraId="17D22335"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hideMark/>
          </w:tcPr>
          <w:p w14:paraId="739D792C" w14:textId="6AE7A63F" w:rsidR="00386F4B" w:rsidRDefault="001C4536">
            <w:pPr>
              <w:pStyle w:val="P68B1DB1-Normal25"/>
              <w:spacing w:after="0"/>
              <w:rPr>
                <w:rFonts w:eastAsia="Times New Roman"/>
                <w:noProof/>
              </w:rPr>
            </w:pPr>
            <w:r>
              <w:rPr>
                <w:noProof/>
              </w:rPr>
              <w:t>Intrarea în vigoare a unui act juridic care să acorde din nou prioritate taxei de înmatriculare a vehiculelor și taxei scăzute pe energia electrică pentru încărcarea vehiculelor electrice.</w:t>
            </w:r>
          </w:p>
        </w:tc>
      </w:tr>
      <w:tr w:rsidR="00386F4B" w14:paraId="79ADD185" w14:textId="77777777">
        <w:trPr>
          <w:trHeight w:val="302"/>
        </w:trPr>
        <w:tc>
          <w:tcPr>
            <w:tcW w:w="1297" w:type="dxa"/>
            <w:shd w:val="clear" w:color="auto" w:fill="C6EFCE"/>
            <w:noWrap/>
            <w:vAlign w:val="center"/>
          </w:tcPr>
          <w:p w14:paraId="2AB830CE" w14:textId="77777777" w:rsidR="00386F4B" w:rsidRDefault="001C4536">
            <w:pPr>
              <w:pStyle w:val="P68B1DB1-Normal25"/>
              <w:spacing w:after="0"/>
              <w:jc w:val="center"/>
              <w:rPr>
                <w:rFonts w:eastAsia="Times New Roman"/>
                <w:noProof/>
              </w:rPr>
            </w:pPr>
            <w:r>
              <w:rPr>
                <w:noProof/>
              </w:rPr>
              <w:t>19</w:t>
            </w:r>
          </w:p>
        </w:tc>
        <w:tc>
          <w:tcPr>
            <w:tcW w:w="2526" w:type="dxa"/>
            <w:shd w:val="clear" w:color="auto" w:fill="C6EFCE"/>
            <w:noWrap/>
            <w:vAlign w:val="center"/>
          </w:tcPr>
          <w:p w14:paraId="77351DE2" w14:textId="2796F14B" w:rsidR="00386F4B" w:rsidRDefault="001C4536">
            <w:pPr>
              <w:pStyle w:val="P68B1DB1-Normal25"/>
              <w:spacing w:after="0"/>
              <w:rPr>
                <w:rFonts w:eastAsia="Times New Roman"/>
                <w:noProof/>
              </w:rPr>
            </w:pPr>
            <w:r>
              <w:rPr>
                <w:noProof/>
              </w:rPr>
              <w:t>3 – eficiență energetică, încălzire ecologică și captarea și stocarea dioxidului de carbon – Înlocuirea arzătoarelor cu petrol și a cuptoarelor cu gaz</w:t>
            </w:r>
          </w:p>
        </w:tc>
        <w:tc>
          <w:tcPr>
            <w:tcW w:w="1638" w:type="dxa"/>
            <w:shd w:val="clear" w:color="auto" w:fill="C6EFCE"/>
            <w:noWrap/>
            <w:vAlign w:val="center"/>
          </w:tcPr>
          <w:p w14:paraId="4BC85924"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tcPr>
          <w:p w14:paraId="6010A599" w14:textId="77777777" w:rsidR="00386F4B" w:rsidRDefault="001C4536">
            <w:pPr>
              <w:pStyle w:val="P68B1DB1-Normal25"/>
              <w:spacing w:after="0"/>
              <w:rPr>
                <w:rFonts w:eastAsia="Times New Roman"/>
                <w:noProof/>
              </w:rPr>
            </w:pPr>
            <w:r>
              <w:rPr>
                <w:noProof/>
              </w:rPr>
              <w:t>A fost adoptat un acord politic privind alocarea fondurilor pentru schemele de înlocuire a arzătoarelor de petrol și a cuptoarelor de gaz cu pompe de căldură electrice și încălzire centralizată.</w:t>
            </w:r>
          </w:p>
        </w:tc>
      </w:tr>
      <w:tr w:rsidR="00386F4B" w14:paraId="1D24DEDA" w14:textId="77777777">
        <w:trPr>
          <w:trHeight w:val="302"/>
        </w:trPr>
        <w:tc>
          <w:tcPr>
            <w:tcW w:w="1297" w:type="dxa"/>
            <w:shd w:val="clear" w:color="auto" w:fill="C6EFCE"/>
            <w:noWrap/>
            <w:vAlign w:val="center"/>
          </w:tcPr>
          <w:p w14:paraId="1C4BCD96" w14:textId="77777777" w:rsidR="00386F4B" w:rsidRDefault="001C4536">
            <w:pPr>
              <w:pStyle w:val="P68B1DB1-Normal25"/>
              <w:spacing w:after="0"/>
              <w:jc w:val="center"/>
              <w:rPr>
                <w:rFonts w:eastAsia="Times New Roman"/>
                <w:noProof/>
              </w:rPr>
            </w:pPr>
            <w:r>
              <w:rPr>
                <w:noProof/>
              </w:rPr>
              <w:t>49</w:t>
            </w:r>
          </w:p>
        </w:tc>
        <w:tc>
          <w:tcPr>
            <w:tcW w:w="2526" w:type="dxa"/>
            <w:shd w:val="clear" w:color="auto" w:fill="C6EFCE"/>
            <w:noWrap/>
            <w:vAlign w:val="center"/>
          </w:tcPr>
          <w:p w14:paraId="231AA71F" w14:textId="64B39E04" w:rsidR="00386F4B" w:rsidRDefault="001C4536">
            <w:pPr>
              <w:pStyle w:val="P68B1DB1-Normal25"/>
              <w:spacing w:after="0"/>
              <w:rPr>
                <w:rFonts w:eastAsia="Times New Roman"/>
                <w:noProof/>
              </w:rPr>
            </w:pPr>
            <w:r>
              <w:rPr>
                <w:noProof/>
              </w:rPr>
              <w:t>5 – transport rutier durabil – Sistem de subvenții pentru feriboturile ecologice</w:t>
            </w:r>
          </w:p>
        </w:tc>
        <w:tc>
          <w:tcPr>
            <w:tcW w:w="1638" w:type="dxa"/>
            <w:shd w:val="clear" w:color="auto" w:fill="C6EFCE"/>
            <w:noWrap/>
            <w:vAlign w:val="center"/>
          </w:tcPr>
          <w:p w14:paraId="508A0982"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tcPr>
          <w:p w14:paraId="5A9B915F" w14:textId="77777777" w:rsidR="00386F4B" w:rsidRDefault="001C4536">
            <w:pPr>
              <w:pStyle w:val="P68B1DB1-Normal25"/>
              <w:spacing w:after="0"/>
              <w:rPr>
                <w:rFonts w:eastAsia="Times New Roman"/>
                <w:noProof/>
              </w:rPr>
            </w:pPr>
            <w:r>
              <w:rPr>
                <w:noProof/>
              </w:rPr>
              <w:t>Majoritatea partidelor din Parlamentul danez au adoptat un acord politic privind tranziția verde a feriboturilor.</w:t>
            </w:r>
          </w:p>
        </w:tc>
      </w:tr>
      <w:tr w:rsidR="00386F4B" w14:paraId="43A3B1DC" w14:textId="77777777">
        <w:trPr>
          <w:trHeight w:val="302"/>
        </w:trPr>
        <w:tc>
          <w:tcPr>
            <w:tcW w:w="1297" w:type="dxa"/>
            <w:shd w:val="clear" w:color="auto" w:fill="C6EFCE"/>
            <w:noWrap/>
            <w:vAlign w:val="center"/>
          </w:tcPr>
          <w:p w14:paraId="2A8615E8" w14:textId="77777777" w:rsidR="00386F4B" w:rsidRDefault="001C4536">
            <w:pPr>
              <w:pStyle w:val="P68B1DB1-Normal25"/>
              <w:spacing w:after="0"/>
              <w:jc w:val="center"/>
              <w:rPr>
                <w:rFonts w:eastAsia="Times New Roman"/>
                <w:noProof/>
              </w:rPr>
            </w:pPr>
            <w:r>
              <w:rPr>
                <w:noProof/>
              </w:rPr>
              <w:t>32</w:t>
            </w:r>
          </w:p>
        </w:tc>
        <w:tc>
          <w:tcPr>
            <w:tcW w:w="2526" w:type="dxa"/>
            <w:shd w:val="clear" w:color="auto" w:fill="C6EFCE"/>
            <w:noWrap/>
          </w:tcPr>
          <w:p w14:paraId="75032E69" w14:textId="59C1DC23" w:rsidR="00386F4B" w:rsidRDefault="001C4536">
            <w:pPr>
              <w:pStyle w:val="P68B1DB1-Normal25"/>
              <w:spacing w:after="0"/>
              <w:rPr>
                <w:rFonts w:eastAsia="Times New Roman"/>
                <w:noProof/>
              </w:rPr>
            </w:pPr>
            <w:r>
              <w:rPr>
                <w:noProof/>
              </w:rPr>
              <w:t>4 – reforma fiscală ecologică – Componenta de investiții</w:t>
            </w:r>
          </w:p>
        </w:tc>
        <w:tc>
          <w:tcPr>
            <w:tcW w:w="1638" w:type="dxa"/>
            <w:shd w:val="clear" w:color="auto" w:fill="C6EFCE"/>
            <w:noWrap/>
            <w:vAlign w:val="center"/>
          </w:tcPr>
          <w:p w14:paraId="161856C7"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tcPr>
          <w:p w14:paraId="3EC5C1AC" w14:textId="77777777" w:rsidR="00386F4B" w:rsidRDefault="001C4536">
            <w:pPr>
              <w:pStyle w:val="P68B1DB1-Normal25"/>
              <w:spacing w:after="0"/>
              <w:rPr>
                <w:rFonts w:eastAsia="Times New Roman"/>
                <w:noProof/>
              </w:rPr>
            </w:pPr>
            <w:r>
              <w:rPr>
                <w:noProof/>
              </w:rPr>
              <w:t>Proiectul de lege privind reforma fiscală ecologică, inclusiv componenta de investiții, este adoptat de parlamentul danez, iar inițiativa intră în vigoare.</w:t>
            </w:r>
          </w:p>
        </w:tc>
      </w:tr>
      <w:tr w:rsidR="00386F4B" w14:paraId="37473229" w14:textId="77777777">
        <w:trPr>
          <w:trHeight w:val="302"/>
        </w:trPr>
        <w:tc>
          <w:tcPr>
            <w:tcW w:w="1297" w:type="dxa"/>
            <w:shd w:val="clear" w:color="auto" w:fill="C6EFCE"/>
            <w:noWrap/>
            <w:vAlign w:val="center"/>
          </w:tcPr>
          <w:p w14:paraId="79EB1E9C" w14:textId="77777777" w:rsidR="00386F4B" w:rsidRDefault="001C4536">
            <w:pPr>
              <w:pStyle w:val="P68B1DB1-Normal25"/>
              <w:spacing w:after="0"/>
              <w:jc w:val="center"/>
              <w:rPr>
                <w:rFonts w:eastAsia="Times New Roman"/>
                <w:noProof/>
              </w:rPr>
            </w:pPr>
            <w:r>
              <w:rPr>
                <w:noProof/>
              </w:rPr>
              <w:t>35</w:t>
            </w:r>
          </w:p>
        </w:tc>
        <w:tc>
          <w:tcPr>
            <w:tcW w:w="2526" w:type="dxa"/>
            <w:shd w:val="clear" w:color="auto" w:fill="C6EFCE"/>
            <w:noWrap/>
          </w:tcPr>
          <w:p w14:paraId="4C0230C5" w14:textId="77777777" w:rsidR="00386F4B" w:rsidRDefault="001C4536">
            <w:pPr>
              <w:pStyle w:val="P68B1DB1-Normal25"/>
              <w:spacing w:after="0"/>
              <w:rPr>
                <w:rFonts w:eastAsia="Times New Roman"/>
                <w:noProof/>
              </w:rPr>
            </w:pPr>
            <w:r>
              <w:rPr>
                <w:noProof/>
              </w:rPr>
              <w:t>4 – reforma fiscală ecologică – Deprecierea accelerată</w:t>
            </w:r>
          </w:p>
        </w:tc>
        <w:tc>
          <w:tcPr>
            <w:tcW w:w="1638" w:type="dxa"/>
            <w:shd w:val="clear" w:color="auto" w:fill="C6EFCE"/>
            <w:noWrap/>
            <w:vAlign w:val="center"/>
          </w:tcPr>
          <w:p w14:paraId="0B15D734"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tcPr>
          <w:p w14:paraId="5FED8D00" w14:textId="7D271F00" w:rsidR="00386F4B" w:rsidRDefault="001C4536">
            <w:pPr>
              <w:pStyle w:val="P68B1DB1-Normal25"/>
              <w:spacing w:after="0"/>
              <w:rPr>
                <w:rFonts w:eastAsia="Times New Roman"/>
                <w:noProof/>
              </w:rPr>
            </w:pPr>
            <w:r>
              <w:rPr>
                <w:noProof/>
              </w:rPr>
              <w:t>Proiectul de lege privind reforma fiscală ecologică, inclusiv amortizarea accelerată, este adoptat de parlamentul danez, iar inițiativa intră în vigoare.</w:t>
            </w:r>
          </w:p>
        </w:tc>
      </w:tr>
      <w:tr w:rsidR="00386F4B" w14:paraId="58198903" w14:textId="77777777">
        <w:trPr>
          <w:trHeight w:val="302"/>
        </w:trPr>
        <w:tc>
          <w:tcPr>
            <w:tcW w:w="1297" w:type="dxa"/>
            <w:shd w:val="clear" w:color="auto" w:fill="C6EFCE"/>
            <w:noWrap/>
            <w:vAlign w:val="center"/>
          </w:tcPr>
          <w:p w14:paraId="415C1DB8" w14:textId="77777777" w:rsidR="00386F4B" w:rsidRDefault="001C4536">
            <w:pPr>
              <w:pStyle w:val="P68B1DB1-Normal25"/>
              <w:spacing w:after="0"/>
              <w:jc w:val="center"/>
              <w:rPr>
                <w:rFonts w:eastAsia="Times New Roman"/>
                <w:noProof/>
              </w:rPr>
            </w:pPr>
            <w:r>
              <w:rPr>
                <w:noProof/>
              </w:rPr>
              <w:t>76</w:t>
            </w:r>
          </w:p>
        </w:tc>
        <w:tc>
          <w:tcPr>
            <w:tcW w:w="2526" w:type="dxa"/>
            <w:shd w:val="clear" w:color="auto" w:fill="C6EFCE"/>
            <w:noWrap/>
            <w:vAlign w:val="center"/>
          </w:tcPr>
          <w:p w14:paraId="05ECF8FC" w14:textId="77777777" w:rsidR="00386F4B" w:rsidRDefault="001C4536">
            <w:pPr>
              <w:pStyle w:val="P68B1DB1-Normal25"/>
              <w:spacing w:after="0"/>
              <w:rPr>
                <w:rFonts w:eastAsia="Times New Roman"/>
                <w:noProof/>
              </w:rPr>
            </w:pPr>
            <w:r>
              <w:rPr>
                <w:noProof/>
              </w:rPr>
              <w:t>7 – cercetare și dezvoltare ecologică – Stimulente pentru stimularea C &amp; D în întreprinderi</w:t>
            </w:r>
          </w:p>
        </w:tc>
        <w:tc>
          <w:tcPr>
            <w:tcW w:w="1638" w:type="dxa"/>
            <w:shd w:val="clear" w:color="auto" w:fill="C6EFCE"/>
            <w:noWrap/>
            <w:vAlign w:val="center"/>
          </w:tcPr>
          <w:p w14:paraId="6F18868E"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1AEED978" w14:textId="51BF05AD" w:rsidR="00386F4B" w:rsidRDefault="001C4536">
            <w:pPr>
              <w:pStyle w:val="P68B1DB1-Normal25"/>
              <w:spacing w:after="0"/>
              <w:rPr>
                <w:rFonts w:eastAsia="Times New Roman"/>
                <w:noProof/>
              </w:rPr>
            </w:pPr>
            <w:r>
              <w:rPr>
                <w:noProof/>
              </w:rPr>
              <w:t>Intră în vigoare proiectul de lege privind deducerile pentru activitățile de cercetare și dezvoltare.</w:t>
            </w:r>
          </w:p>
        </w:tc>
      </w:tr>
      <w:tr w:rsidR="00386F4B" w14:paraId="2A91B17F" w14:textId="77777777">
        <w:trPr>
          <w:trHeight w:val="302"/>
        </w:trPr>
        <w:tc>
          <w:tcPr>
            <w:tcW w:w="1297" w:type="dxa"/>
            <w:shd w:val="clear" w:color="auto" w:fill="C6EFCE"/>
            <w:noWrap/>
            <w:vAlign w:val="center"/>
          </w:tcPr>
          <w:p w14:paraId="66AA2FAC" w14:textId="77777777" w:rsidR="00386F4B" w:rsidRDefault="001C4536">
            <w:pPr>
              <w:pStyle w:val="P68B1DB1-Normal25"/>
              <w:spacing w:after="0"/>
              <w:jc w:val="center"/>
              <w:rPr>
                <w:rFonts w:eastAsia="Times New Roman"/>
                <w:noProof/>
              </w:rPr>
            </w:pPr>
            <w:r>
              <w:rPr>
                <w:noProof/>
              </w:rPr>
              <w:t>64</w:t>
            </w:r>
          </w:p>
        </w:tc>
        <w:tc>
          <w:tcPr>
            <w:tcW w:w="2526" w:type="dxa"/>
            <w:shd w:val="clear" w:color="auto" w:fill="C6EFCE"/>
            <w:noWrap/>
            <w:vAlign w:val="center"/>
          </w:tcPr>
          <w:p w14:paraId="29F3D5CB" w14:textId="23578D26" w:rsidR="00386F4B" w:rsidRDefault="001C4536">
            <w:pPr>
              <w:pStyle w:val="P68B1DB1-Normal25"/>
              <w:spacing w:after="0"/>
              <w:rPr>
                <w:rFonts w:eastAsia="Times New Roman"/>
                <w:noProof/>
              </w:rPr>
            </w:pPr>
            <w:r>
              <w:rPr>
                <w:noProof/>
              </w:rPr>
              <w:t>7 – cercetarea în domeniul soluțiilor ecologice: Captarea și stocarea carbonului sau utilizarea CO2</w:t>
            </w:r>
          </w:p>
        </w:tc>
        <w:tc>
          <w:tcPr>
            <w:tcW w:w="1638" w:type="dxa"/>
            <w:shd w:val="clear" w:color="auto" w:fill="C6EFCE"/>
            <w:noWrap/>
            <w:vAlign w:val="center"/>
          </w:tcPr>
          <w:p w14:paraId="0A5D8D56"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4203E5BF" w14:textId="77777777" w:rsidR="00386F4B" w:rsidRDefault="001C4536">
            <w:pPr>
              <w:pStyle w:val="P68B1DB1-Normal25"/>
              <w:spacing w:after="0"/>
              <w:rPr>
                <w:rFonts w:eastAsia="Times New Roman"/>
                <w:noProof/>
              </w:rPr>
            </w:pPr>
            <w:r>
              <w:rPr>
                <w:noProof/>
              </w:rPr>
              <w:t xml:space="preserve">Selectarea foilor de parcurs ale misiunilor pentru „captarea și stocarea sau utilizarea CO2”. </w:t>
            </w:r>
          </w:p>
        </w:tc>
      </w:tr>
      <w:tr w:rsidR="00386F4B" w14:paraId="1B647EA1" w14:textId="77777777">
        <w:trPr>
          <w:trHeight w:val="302"/>
        </w:trPr>
        <w:tc>
          <w:tcPr>
            <w:tcW w:w="1297" w:type="dxa"/>
            <w:shd w:val="clear" w:color="auto" w:fill="C6EFCE"/>
            <w:noWrap/>
            <w:vAlign w:val="center"/>
          </w:tcPr>
          <w:p w14:paraId="32531833" w14:textId="77777777" w:rsidR="00386F4B" w:rsidRDefault="001C4536">
            <w:pPr>
              <w:pStyle w:val="P68B1DB1-Normal25"/>
              <w:spacing w:after="0"/>
              <w:jc w:val="center"/>
              <w:rPr>
                <w:rFonts w:eastAsia="Times New Roman"/>
                <w:noProof/>
              </w:rPr>
            </w:pPr>
            <w:r>
              <w:rPr>
                <w:noProof/>
              </w:rPr>
              <w:t>67</w:t>
            </w:r>
          </w:p>
        </w:tc>
        <w:tc>
          <w:tcPr>
            <w:tcW w:w="2526" w:type="dxa"/>
            <w:shd w:val="clear" w:color="auto" w:fill="C6EFCE"/>
            <w:noWrap/>
            <w:vAlign w:val="center"/>
          </w:tcPr>
          <w:p w14:paraId="38D425CF" w14:textId="60DD3F9B" w:rsidR="00386F4B" w:rsidRDefault="001C4536">
            <w:pPr>
              <w:pStyle w:val="P68B1DB1-Normal25"/>
              <w:spacing w:after="0"/>
              <w:rPr>
                <w:rFonts w:eastAsia="Times New Roman"/>
                <w:noProof/>
              </w:rPr>
            </w:pPr>
            <w:r>
              <w:rPr>
                <w:noProof/>
              </w:rPr>
              <w:t>7 – cercetarea în domeniul soluțiilor ecologice: Combustibili ecologici pentru transporturi și industrie</w:t>
            </w:r>
          </w:p>
        </w:tc>
        <w:tc>
          <w:tcPr>
            <w:tcW w:w="1638" w:type="dxa"/>
            <w:shd w:val="clear" w:color="auto" w:fill="C6EFCE"/>
            <w:noWrap/>
            <w:vAlign w:val="center"/>
          </w:tcPr>
          <w:p w14:paraId="3DBB4267"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53EF38D7" w14:textId="77777777" w:rsidR="00386F4B" w:rsidRDefault="001C4536">
            <w:pPr>
              <w:pStyle w:val="P68B1DB1-Normal25"/>
              <w:spacing w:after="0"/>
              <w:rPr>
                <w:rFonts w:eastAsia="Times New Roman"/>
                <w:noProof/>
              </w:rPr>
            </w:pPr>
            <w:r>
              <w:rPr>
                <w:noProof/>
              </w:rPr>
              <w:t>Selectarea foilor de parcurs ale misiunilor pentru „combustibilii ecologici pentru transporturi și industrie”.</w:t>
            </w:r>
          </w:p>
        </w:tc>
      </w:tr>
      <w:tr w:rsidR="00386F4B" w14:paraId="68224E1C" w14:textId="77777777">
        <w:trPr>
          <w:trHeight w:val="302"/>
        </w:trPr>
        <w:tc>
          <w:tcPr>
            <w:tcW w:w="1297" w:type="dxa"/>
            <w:shd w:val="clear" w:color="auto" w:fill="C6EFCE"/>
            <w:noWrap/>
            <w:vAlign w:val="center"/>
          </w:tcPr>
          <w:p w14:paraId="795A96E4" w14:textId="77777777" w:rsidR="00386F4B" w:rsidRDefault="001C4536">
            <w:pPr>
              <w:pStyle w:val="P68B1DB1-Normal25"/>
              <w:spacing w:after="0"/>
              <w:jc w:val="center"/>
              <w:rPr>
                <w:rFonts w:eastAsia="Times New Roman"/>
                <w:noProof/>
              </w:rPr>
            </w:pPr>
            <w:r>
              <w:rPr>
                <w:noProof/>
              </w:rPr>
              <w:t>70</w:t>
            </w:r>
          </w:p>
        </w:tc>
        <w:tc>
          <w:tcPr>
            <w:tcW w:w="2526" w:type="dxa"/>
            <w:shd w:val="clear" w:color="auto" w:fill="C6EFCE"/>
            <w:noWrap/>
            <w:vAlign w:val="center"/>
          </w:tcPr>
          <w:p w14:paraId="235B8FB5" w14:textId="46D68590" w:rsidR="00386F4B" w:rsidRDefault="001C4536">
            <w:pPr>
              <w:pStyle w:val="P68B1DB1-Normal25"/>
              <w:spacing w:after="0"/>
              <w:rPr>
                <w:rFonts w:eastAsia="Times New Roman"/>
                <w:noProof/>
              </w:rPr>
            </w:pPr>
            <w:r>
              <w:rPr>
                <w:noProof/>
              </w:rPr>
              <w:t>7 – cercetarea în domeniul soluțiilor ecologice: Agricultura și producția de alimente favorabile climei și mediului</w:t>
            </w:r>
          </w:p>
        </w:tc>
        <w:tc>
          <w:tcPr>
            <w:tcW w:w="1638" w:type="dxa"/>
            <w:shd w:val="clear" w:color="auto" w:fill="C6EFCE"/>
            <w:noWrap/>
            <w:vAlign w:val="center"/>
          </w:tcPr>
          <w:p w14:paraId="0AA4D55E"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709A3CFB" w14:textId="77777777" w:rsidR="00386F4B" w:rsidRDefault="001C4536">
            <w:pPr>
              <w:pStyle w:val="P68B1DB1-Normal25"/>
              <w:spacing w:after="0"/>
              <w:rPr>
                <w:rFonts w:eastAsia="Times New Roman"/>
                <w:noProof/>
              </w:rPr>
            </w:pPr>
            <w:r>
              <w:rPr>
                <w:noProof/>
              </w:rPr>
              <w:t xml:space="preserve">Selectarea foilor de parcurs ale misiunilor pentru „agricultura și producția alimentară favorabile climei și mediului”. </w:t>
            </w:r>
          </w:p>
        </w:tc>
      </w:tr>
      <w:tr w:rsidR="00386F4B" w14:paraId="641FEF14" w14:textId="77777777">
        <w:trPr>
          <w:trHeight w:val="302"/>
        </w:trPr>
        <w:tc>
          <w:tcPr>
            <w:tcW w:w="1297" w:type="dxa"/>
            <w:shd w:val="clear" w:color="auto" w:fill="C6EFCE"/>
            <w:noWrap/>
            <w:vAlign w:val="center"/>
          </w:tcPr>
          <w:p w14:paraId="071B7BCA" w14:textId="77777777" w:rsidR="00386F4B" w:rsidRDefault="001C4536">
            <w:pPr>
              <w:pStyle w:val="P68B1DB1-Normal25"/>
              <w:spacing w:after="0"/>
              <w:jc w:val="center"/>
              <w:rPr>
                <w:rFonts w:eastAsia="Times New Roman"/>
                <w:noProof/>
              </w:rPr>
            </w:pPr>
            <w:r>
              <w:rPr>
                <w:noProof/>
              </w:rPr>
              <w:t>73</w:t>
            </w:r>
          </w:p>
        </w:tc>
        <w:tc>
          <w:tcPr>
            <w:tcW w:w="2526" w:type="dxa"/>
            <w:shd w:val="clear" w:color="auto" w:fill="C6EFCE"/>
            <w:noWrap/>
            <w:vAlign w:val="center"/>
          </w:tcPr>
          <w:p w14:paraId="4468B246" w14:textId="29EB5102" w:rsidR="00386F4B" w:rsidRDefault="001C4536">
            <w:pPr>
              <w:pStyle w:val="P68B1DB1-Normal25"/>
              <w:spacing w:after="0"/>
              <w:rPr>
                <w:rFonts w:eastAsia="Times New Roman"/>
                <w:noProof/>
              </w:rPr>
            </w:pPr>
            <w:r>
              <w:rPr>
                <w:noProof/>
              </w:rPr>
              <w:t>7 – cercetarea în domeniul soluțiilor ecologice: Economia circulară axată pe reutilizarea și reducerea deșeurilor din plastic și textile</w:t>
            </w:r>
          </w:p>
        </w:tc>
        <w:tc>
          <w:tcPr>
            <w:tcW w:w="1638" w:type="dxa"/>
            <w:shd w:val="clear" w:color="auto" w:fill="C6EFCE"/>
            <w:noWrap/>
            <w:vAlign w:val="center"/>
          </w:tcPr>
          <w:p w14:paraId="7F8C029D"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394D4369" w14:textId="46907F53" w:rsidR="00386F4B" w:rsidRDefault="001C4536">
            <w:pPr>
              <w:pStyle w:val="P68B1DB1-Normal25"/>
              <w:spacing w:after="0"/>
              <w:rPr>
                <w:rFonts w:eastAsia="Times New Roman"/>
                <w:noProof/>
              </w:rPr>
            </w:pPr>
            <w:r>
              <w:rPr>
                <w:noProof/>
              </w:rPr>
              <w:t>Selectarea foilor de parcurs ale misiunilor pentru „economia circulară, cu accent pe reutilizarea și reducerea deșeurilor din plastic și textile”.</w:t>
            </w:r>
          </w:p>
        </w:tc>
      </w:tr>
      <w:tr w:rsidR="00386F4B" w14:paraId="48AEF12E" w14:textId="77777777">
        <w:trPr>
          <w:trHeight w:val="302"/>
        </w:trPr>
        <w:tc>
          <w:tcPr>
            <w:tcW w:w="1297" w:type="dxa"/>
            <w:shd w:val="clear" w:color="auto" w:fill="C6EFCE"/>
            <w:noWrap/>
            <w:vAlign w:val="center"/>
          </w:tcPr>
          <w:p w14:paraId="3823CD99" w14:textId="77777777" w:rsidR="00386F4B" w:rsidRDefault="001C4536">
            <w:pPr>
              <w:pStyle w:val="P68B1DB1-Normal25"/>
              <w:spacing w:after="0"/>
              <w:jc w:val="center"/>
              <w:rPr>
                <w:rFonts w:eastAsia="Times New Roman"/>
                <w:noProof/>
              </w:rPr>
            </w:pPr>
            <w:r>
              <w:rPr>
                <w:noProof/>
              </w:rPr>
              <w:t>6</w:t>
            </w:r>
          </w:p>
        </w:tc>
        <w:tc>
          <w:tcPr>
            <w:tcW w:w="2526" w:type="dxa"/>
            <w:shd w:val="clear" w:color="auto" w:fill="C6EFCE"/>
            <w:noWrap/>
            <w:vAlign w:val="center"/>
          </w:tcPr>
          <w:p w14:paraId="50933FAC" w14:textId="77777777" w:rsidR="00386F4B" w:rsidRDefault="001C4536">
            <w:pPr>
              <w:pStyle w:val="P68B1DB1-Normal25"/>
              <w:spacing w:after="0"/>
              <w:rPr>
                <w:rFonts w:eastAsia="Times New Roman"/>
                <w:noProof/>
              </w:rPr>
            </w:pPr>
            <w:r>
              <w:rPr>
                <w:noProof/>
              </w:rPr>
              <w:t>1 – consolidarea rezilienței sistemului de asistență medicală – Gestionarea situațiilor de urgență &amp; monitorizarea produselor medicale esențiale</w:t>
            </w:r>
          </w:p>
        </w:tc>
        <w:tc>
          <w:tcPr>
            <w:tcW w:w="1638" w:type="dxa"/>
            <w:shd w:val="clear" w:color="auto" w:fill="C6EFCE"/>
            <w:noWrap/>
            <w:vAlign w:val="center"/>
          </w:tcPr>
          <w:p w14:paraId="3BFE8233" w14:textId="77777777"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tcPr>
          <w:p w14:paraId="7B6ABBAE" w14:textId="438F85C7" w:rsidR="00386F4B" w:rsidRDefault="001C4536">
            <w:pPr>
              <w:pStyle w:val="P68B1DB1-Normal26"/>
              <w:spacing w:after="0"/>
              <w:rPr>
                <w:rFonts w:eastAsia="Times New Roman"/>
                <w:noProof/>
                <w:sz w:val="20"/>
                <w:szCs w:val="20"/>
              </w:rPr>
            </w:pPr>
            <w:r>
              <w:rPr>
                <w:noProof/>
                <w:sz w:val="20"/>
                <w:szCs w:val="20"/>
              </w:rPr>
              <w:t>Punerea în aplicare a unui sistem informatic opțional pentru a raporta cu privire la efectele secundare ale vaccinurilor împotriva COVID-19 pe 1</w:t>
            </w:r>
            <w:r>
              <w:rPr>
                <w:noProof/>
                <w:sz w:val="18"/>
                <w:szCs w:val="18"/>
              </w:rPr>
              <w:t xml:space="preserve"> </w:t>
            </w:r>
            <w:r>
              <w:rPr>
                <w:noProof/>
                <w:sz w:val="20"/>
                <w:szCs w:val="20"/>
              </w:rPr>
              <w:t>250 platforme digitale locale ale medicilor generaliști.</w:t>
            </w:r>
          </w:p>
        </w:tc>
      </w:tr>
      <w:tr w:rsidR="00386F4B" w14:paraId="35F3C407" w14:textId="77777777">
        <w:trPr>
          <w:trHeight w:val="302"/>
        </w:trPr>
        <w:tc>
          <w:tcPr>
            <w:tcW w:w="1297" w:type="dxa"/>
            <w:shd w:val="clear" w:color="auto" w:fill="C6EFCE"/>
            <w:noWrap/>
            <w:vAlign w:val="center"/>
          </w:tcPr>
          <w:p w14:paraId="7A674BFF" w14:textId="77777777" w:rsidR="00386F4B" w:rsidRDefault="001C4536">
            <w:pPr>
              <w:pStyle w:val="P68B1DB1-Normal25"/>
              <w:spacing w:after="0"/>
              <w:jc w:val="center"/>
              <w:rPr>
                <w:rFonts w:eastAsia="Times New Roman"/>
                <w:noProof/>
              </w:rPr>
            </w:pPr>
            <w:r>
              <w:rPr>
                <w:noProof/>
              </w:rPr>
              <w:t>22</w:t>
            </w:r>
          </w:p>
        </w:tc>
        <w:tc>
          <w:tcPr>
            <w:tcW w:w="2526" w:type="dxa"/>
            <w:shd w:val="clear" w:color="auto" w:fill="C6EFCE"/>
            <w:noWrap/>
            <w:vAlign w:val="center"/>
          </w:tcPr>
          <w:p w14:paraId="67DB711E" w14:textId="636892AC" w:rsidR="00386F4B" w:rsidRDefault="001C4536">
            <w:pPr>
              <w:pStyle w:val="P68B1DB1-Normal25"/>
              <w:spacing w:after="0"/>
              <w:rPr>
                <w:rFonts w:eastAsia="Times New Roman"/>
                <w:noProof/>
              </w:rPr>
            </w:pPr>
            <w:r>
              <w:rPr>
                <w:noProof/>
              </w:rPr>
              <w:t>3 – eficiența energetică, încălzirea ecologică și captarea și stocarea dioxidului de carbon – Eficiența energetică în industrie</w:t>
            </w:r>
          </w:p>
        </w:tc>
        <w:tc>
          <w:tcPr>
            <w:tcW w:w="1638" w:type="dxa"/>
            <w:shd w:val="clear" w:color="auto" w:fill="C6EFCE"/>
            <w:noWrap/>
            <w:vAlign w:val="center"/>
          </w:tcPr>
          <w:p w14:paraId="688F72EC"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6238BE92" w14:textId="77777777" w:rsidR="00386F4B" w:rsidRDefault="001C4536">
            <w:pPr>
              <w:pStyle w:val="P68B1DB1-Normal25"/>
              <w:spacing w:after="0"/>
              <w:rPr>
                <w:rFonts w:eastAsia="Times New Roman"/>
                <w:noProof/>
              </w:rPr>
            </w:pPr>
            <w:r>
              <w:rPr>
                <w:noProof/>
              </w:rPr>
              <w:t>Intrarea în vigoare a cadrului juridic pentru o schemă de subvenții pentru eficiența energetică în industrie.</w:t>
            </w:r>
          </w:p>
        </w:tc>
      </w:tr>
      <w:tr w:rsidR="00386F4B" w14:paraId="6C5FBB60" w14:textId="77777777">
        <w:trPr>
          <w:trHeight w:val="302"/>
        </w:trPr>
        <w:tc>
          <w:tcPr>
            <w:tcW w:w="1297" w:type="dxa"/>
            <w:shd w:val="clear" w:color="auto" w:fill="C6EFCE"/>
            <w:noWrap/>
            <w:vAlign w:val="center"/>
          </w:tcPr>
          <w:p w14:paraId="63B403FA" w14:textId="77777777" w:rsidR="00386F4B" w:rsidRDefault="001C4536">
            <w:pPr>
              <w:pStyle w:val="P68B1DB1-Normal25"/>
              <w:spacing w:after="0"/>
              <w:jc w:val="center"/>
              <w:rPr>
                <w:rFonts w:eastAsia="Times New Roman"/>
                <w:noProof/>
              </w:rPr>
            </w:pPr>
            <w:r>
              <w:rPr>
                <w:noProof/>
              </w:rPr>
              <w:t>38</w:t>
            </w:r>
          </w:p>
        </w:tc>
        <w:tc>
          <w:tcPr>
            <w:tcW w:w="2526" w:type="dxa"/>
            <w:shd w:val="clear" w:color="auto" w:fill="C6EFCE"/>
            <w:noWrap/>
          </w:tcPr>
          <w:p w14:paraId="0C0979F2" w14:textId="77777777" w:rsidR="00386F4B" w:rsidRDefault="001C4536">
            <w:pPr>
              <w:pStyle w:val="P68B1DB1-Normal25"/>
              <w:spacing w:after="0"/>
              <w:rPr>
                <w:rFonts w:eastAsia="Times New Roman"/>
                <w:noProof/>
              </w:rPr>
            </w:pPr>
            <w:r>
              <w:rPr>
                <w:noProof/>
              </w:rPr>
              <w:t>4 – reforma fiscală ecologică – Taxe pe emisii aplicate industriilor</w:t>
            </w:r>
          </w:p>
        </w:tc>
        <w:tc>
          <w:tcPr>
            <w:tcW w:w="1638" w:type="dxa"/>
            <w:shd w:val="clear" w:color="auto" w:fill="C6EFCE"/>
            <w:noWrap/>
            <w:vAlign w:val="center"/>
          </w:tcPr>
          <w:p w14:paraId="6297F082"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tcPr>
          <w:p w14:paraId="79F2A2E2" w14:textId="740C0B24" w:rsidR="00386F4B" w:rsidRDefault="001C4536">
            <w:pPr>
              <w:pStyle w:val="P68B1DB1-Normal25"/>
              <w:spacing w:after="0"/>
              <w:rPr>
                <w:rFonts w:eastAsia="Times New Roman"/>
                <w:noProof/>
              </w:rPr>
            </w:pPr>
            <w:r>
              <w:rPr>
                <w:noProof/>
              </w:rPr>
              <w:t>Parlamentul danez a adoptat un acord politic privind o creștere a taxei pe emisii pentru industrie.</w:t>
            </w:r>
          </w:p>
        </w:tc>
      </w:tr>
      <w:tr w:rsidR="00386F4B" w14:paraId="2C03E495" w14:textId="77777777">
        <w:trPr>
          <w:trHeight w:val="302"/>
        </w:trPr>
        <w:tc>
          <w:tcPr>
            <w:tcW w:w="1297" w:type="dxa"/>
            <w:shd w:val="clear" w:color="auto" w:fill="C6EFCE"/>
            <w:noWrap/>
            <w:vAlign w:val="center"/>
          </w:tcPr>
          <w:p w14:paraId="2FA434B5" w14:textId="77777777" w:rsidR="00386F4B" w:rsidRDefault="001C4536">
            <w:pPr>
              <w:pStyle w:val="P68B1DB1-Normal25"/>
              <w:spacing w:after="0"/>
              <w:jc w:val="center"/>
              <w:rPr>
                <w:rFonts w:eastAsia="Times New Roman"/>
                <w:noProof/>
              </w:rPr>
            </w:pPr>
            <w:r>
              <w:rPr>
                <w:noProof/>
              </w:rPr>
              <w:t>11</w:t>
            </w:r>
          </w:p>
        </w:tc>
        <w:tc>
          <w:tcPr>
            <w:tcW w:w="2526" w:type="dxa"/>
            <w:shd w:val="clear" w:color="auto" w:fill="C6EFCE"/>
            <w:noWrap/>
            <w:vAlign w:val="center"/>
          </w:tcPr>
          <w:p w14:paraId="4986CDB5" w14:textId="77777777" w:rsidR="00386F4B" w:rsidRDefault="001C4536">
            <w:pPr>
              <w:pStyle w:val="P68B1DB1-Normal25"/>
              <w:spacing w:after="0"/>
              <w:rPr>
                <w:rFonts w:eastAsia="Times New Roman"/>
                <w:noProof/>
              </w:rPr>
            </w:pPr>
            <w:r>
              <w:rPr>
                <w:noProof/>
              </w:rPr>
              <w:t>2 – tranziția verde a agriculturii și a mediului – Tehnologii climatice în agricultură</w:t>
            </w:r>
          </w:p>
        </w:tc>
        <w:tc>
          <w:tcPr>
            <w:tcW w:w="1638" w:type="dxa"/>
            <w:shd w:val="clear" w:color="auto" w:fill="C6EFCE"/>
            <w:noWrap/>
            <w:vAlign w:val="center"/>
          </w:tcPr>
          <w:p w14:paraId="538E7D4F"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1C6A1066" w14:textId="77777777" w:rsidR="00386F4B" w:rsidRDefault="001C4536">
            <w:pPr>
              <w:pStyle w:val="P68B1DB1-Normal25"/>
              <w:spacing w:after="0"/>
              <w:rPr>
                <w:rFonts w:eastAsia="Times New Roman"/>
                <w:noProof/>
              </w:rPr>
            </w:pPr>
            <w:r>
              <w:rPr>
                <w:noProof/>
              </w:rPr>
              <w:t>Se finalizează cererea de candidaturi pentru schemele de subvenții pentru tehnologiile climatice în agricultură (biorafinării brune).</w:t>
            </w:r>
          </w:p>
        </w:tc>
      </w:tr>
      <w:tr w:rsidR="00386F4B" w14:paraId="3BBE13E1" w14:textId="77777777">
        <w:trPr>
          <w:trHeight w:val="302"/>
        </w:trPr>
        <w:tc>
          <w:tcPr>
            <w:tcW w:w="1297" w:type="dxa"/>
            <w:shd w:val="clear" w:color="auto" w:fill="C6EFCE"/>
            <w:noWrap/>
            <w:vAlign w:val="center"/>
          </w:tcPr>
          <w:p w14:paraId="2C650591" w14:textId="77777777" w:rsidR="00386F4B" w:rsidRDefault="001C4536">
            <w:pPr>
              <w:pStyle w:val="P68B1DB1-Normal25"/>
              <w:spacing w:after="0"/>
              <w:jc w:val="center"/>
              <w:rPr>
                <w:rFonts w:eastAsia="Times New Roman"/>
                <w:noProof/>
              </w:rPr>
            </w:pPr>
            <w:r>
              <w:rPr>
                <w:noProof/>
              </w:rPr>
              <w:t>1</w:t>
            </w:r>
          </w:p>
        </w:tc>
        <w:tc>
          <w:tcPr>
            <w:tcW w:w="2526" w:type="dxa"/>
            <w:shd w:val="clear" w:color="auto" w:fill="C6EFCE"/>
            <w:noWrap/>
            <w:vAlign w:val="center"/>
          </w:tcPr>
          <w:p w14:paraId="3A93528F" w14:textId="77777777" w:rsidR="00386F4B" w:rsidRDefault="001C4536">
            <w:pPr>
              <w:pStyle w:val="P68B1DB1-Normal25"/>
              <w:spacing w:after="0"/>
              <w:rPr>
                <w:rFonts w:eastAsia="Times New Roman"/>
                <w:noProof/>
              </w:rPr>
            </w:pPr>
            <w:r>
              <w:rPr>
                <w:noProof/>
              </w:rPr>
              <w:t>1 – consolidarea rezilienței sistemului de sănătate – Măsuri de asigurare a stocurilor de medicamente critice</w:t>
            </w:r>
          </w:p>
        </w:tc>
        <w:tc>
          <w:tcPr>
            <w:tcW w:w="1638" w:type="dxa"/>
            <w:shd w:val="clear" w:color="auto" w:fill="C6EFCE"/>
            <w:noWrap/>
            <w:vAlign w:val="center"/>
          </w:tcPr>
          <w:p w14:paraId="40D30B58"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7B670F2C" w14:textId="4C20917F" w:rsidR="00386F4B" w:rsidRDefault="001C4536">
            <w:pPr>
              <w:pStyle w:val="P68B1DB1-Normal25"/>
              <w:spacing w:after="0"/>
              <w:rPr>
                <w:rFonts w:eastAsia="Times New Roman"/>
                <w:noProof/>
              </w:rPr>
            </w:pPr>
            <w:r>
              <w:rPr>
                <w:noProof/>
              </w:rPr>
              <w:t>Punerea la dispoziție a unui raport de evaluare a stocurilor de medicamente critice de către Agenția Daneză pentru Medicamente, cu scopul de a evita situațiile de penurie de medicamente importante în Danemarca.</w:t>
            </w:r>
          </w:p>
        </w:tc>
      </w:tr>
      <w:tr w:rsidR="00386F4B" w14:paraId="5C1AB8F5" w14:textId="77777777">
        <w:trPr>
          <w:trHeight w:val="302"/>
        </w:trPr>
        <w:tc>
          <w:tcPr>
            <w:tcW w:w="1297" w:type="dxa"/>
            <w:shd w:val="clear" w:color="auto" w:fill="C6EFCE"/>
            <w:noWrap/>
            <w:vAlign w:val="center"/>
          </w:tcPr>
          <w:p w14:paraId="060D7330" w14:textId="77777777" w:rsidR="00386F4B" w:rsidRDefault="001C4536">
            <w:pPr>
              <w:pStyle w:val="P68B1DB1-Normal25"/>
              <w:spacing w:after="0"/>
              <w:jc w:val="center"/>
              <w:rPr>
                <w:rFonts w:eastAsia="Times New Roman"/>
                <w:noProof/>
              </w:rPr>
            </w:pPr>
            <w:r>
              <w:rPr>
                <w:noProof/>
              </w:rPr>
              <w:t>2</w:t>
            </w:r>
          </w:p>
        </w:tc>
        <w:tc>
          <w:tcPr>
            <w:tcW w:w="2526" w:type="dxa"/>
            <w:shd w:val="clear" w:color="auto" w:fill="C6EFCE"/>
            <w:noWrap/>
            <w:vAlign w:val="center"/>
          </w:tcPr>
          <w:p w14:paraId="4D08A0C0" w14:textId="77777777" w:rsidR="00386F4B" w:rsidRDefault="001C4536">
            <w:pPr>
              <w:pStyle w:val="P68B1DB1-Normal25"/>
              <w:spacing w:after="0"/>
              <w:rPr>
                <w:rFonts w:eastAsia="Times New Roman"/>
                <w:noProof/>
              </w:rPr>
            </w:pPr>
            <w:r>
              <w:rPr>
                <w:noProof/>
              </w:rPr>
              <w:t>1 – consolidarea rezilienței sistemului de sănătate – Soluții digitale în sectorul asistenței medicale</w:t>
            </w:r>
          </w:p>
        </w:tc>
        <w:tc>
          <w:tcPr>
            <w:tcW w:w="1638" w:type="dxa"/>
            <w:shd w:val="clear" w:color="auto" w:fill="C6EFCE"/>
            <w:noWrap/>
            <w:vAlign w:val="center"/>
          </w:tcPr>
          <w:p w14:paraId="5F0BB4F3"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5F29A7E4" w14:textId="77777777" w:rsidR="00386F4B" w:rsidRDefault="001C4536">
            <w:pPr>
              <w:pStyle w:val="P68B1DB1-Normal25"/>
              <w:spacing w:after="0"/>
              <w:rPr>
                <w:rFonts w:eastAsia="Times New Roman"/>
                <w:noProof/>
              </w:rPr>
            </w:pPr>
            <w:r>
              <w:rPr>
                <w:noProof/>
              </w:rPr>
              <w:t>Evaluarea implicării pacienților și utilizarea pe scară largă a telemedicinei, care urmează să fie pusă la dispoziție de Ministerul Sănătății din Danemarca, în strânsă colaborare cu regiunile daneze.</w:t>
            </w:r>
          </w:p>
        </w:tc>
      </w:tr>
      <w:tr w:rsidR="00386F4B" w14:paraId="1DD492B7" w14:textId="77777777">
        <w:trPr>
          <w:trHeight w:val="302"/>
        </w:trPr>
        <w:tc>
          <w:tcPr>
            <w:tcW w:w="1297" w:type="dxa"/>
            <w:shd w:val="clear" w:color="auto" w:fill="C6EFCE"/>
            <w:noWrap/>
            <w:vAlign w:val="center"/>
          </w:tcPr>
          <w:p w14:paraId="083674C3" w14:textId="77777777" w:rsidR="00386F4B" w:rsidRDefault="001C4536">
            <w:pPr>
              <w:pStyle w:val="P68B1DB1-Normal25"/>
              <w:spacing w:after="0"/>
              <w:jc w:val="center"/>
              <w:rPr>
                <w:rFonts w:eastAsia="Times New Roman"/>
                <w:noProof/>
              </w:rPr>
            </w:pPr>
            <w:r>
              <w:rPr>
                <w:noProof/>
              </w:rPr>
              <w:t>3</w:t>
            </w:r>
          </w:p>
        </w:tc>
        <w:tc>
          <w:tcPr>
            <w:tcW w:w="2526" w:type="dxa"/>
            <w:shd w:val="clear" w:color="auto" w:fill="C6EFCE"/>
            <w:noWrap/>
            <w:vAlign w:val="center"/>
          </w:tcPr>
          <w:p w14:paraId="2C2A0394" w14:textId="77777777" w:rsidR="00386F4B" w:rsidRDefault="001C4536">
            <w:pPr>
              <w:pStyle w:val="P68B1DB1-Normal25"/>
              <w:spacing w:after="0"/>
              <w:rPr>
                <w:rFonts w:eastAsia="Times New Roman"/>
                <w:noProof/>
              </w:rPr>
            </w:pPr>
            <w:r>
              <w:rPr>
                <w:noProof/>
              </w:rPr>
              <w:t>1 – consolidarea rezilienței sistemului de sănătate – Soluții digitale în sectorul asistenței medicale</w:t>
            </w:r>
          </w:p>
        </w:tc>
        <w:tc>
          <w:tcPr>
            <w:tcW w:w="1638" w:type="dxa"/>
            <w:shd w:val="clear" w:color="auto" w:fill="C6EFCE"/>
            <w:noWrap/>
            <w:vAlign w:val="center"/>
          </w:tcPr>
          <w:p w14:paraId="62D81B15" w14:textId="77777777"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tcPr>
          <w:p w14:paraId="1793D810" w14:textId="77777777" w:rsidR="00386F4B" w:rsidRDefault="001C4536">
            <w:pPr>
              <w:pStyle w:val="P68B1DB1-Normal25"/>
              <w:spacing w:after="0"/>
              <w:rPr>
                <w:rFonts w:eastAsia="Times New Roman"/>
                <w:noProof/>
              </w:rPr>
            </w:pPr>
            <w:r>
              <w:rPr>
                <w:noProof/>
              </w:rPr>
              <w:t>Dezvoltarea și punerea la dispoziție a unor facilități de consultare în domeniul telemedicinei (KontaktLæge) pentru mai multe platforme.</w:t>
            </w:r>
          </w:p>
        </w:tc>
      </w:tr>
      <w:tr w:rsidR="00386F4B" w14:paraId="7FBBC5E2" w14:textId="77777777">
        <w:trPr>
          <w:trHeight w:val="302"/>
        </w:trPr>
        <w:tc>
          <w:tcPr>
            <w:tcW w:w="1297" w:type="dxa"/>
            <w:shd w:val="clear" w:color="auto" w:fill="C6EFCE"/>
            <w:noWrap/>
            <w:vAlign w:val="center"/>
          </w:tcPr>
          <w:p w14:paraId="7F0D3318" w14:textId="77777777" w:rsidR="00386F4B" w:rsidRDefault="001C4536">
            <w:pPr>
              <w:pStyle w:val="P68B1DB1-Normal25"/>
              <w:spacing w:after="0"/>
              <w:jc w:val="center"/>
              <w:rPr>
                <w:rFonts w:eastAsia="Times New Roman"/>
                <w:noProof/>
              </w:rPr>
            </w:pPr>
            <w:r>
              <w:rPr>
                <w:noProof/>
              </w:rPr>
              <w:t>13</w:t>
            </w:r>
          </w:p>
        </w:tc>
        <w:tc>
          <w:tcPr>
            <w:tcW w:w="2526" w:type="dxa"/>
            <w:shd w:val="clear" w:color="auto" w:fill="C6EFCE"/>
            <w:noWrap/>
            <w:vAlign w:val="center"/>
          </w:tcPr>
          <w:p w14:paraId="386E1DE6" w14:textId="77777777" w:rsidR="00386F4B" w:rsidRDefault="001C4536">
            <w:pPr>
              <w:pStyle w:val="P68B1DB1-Normal25"/>
              <w:spacing w:after="0"/>
              <w:rPr>
                <w:rFonts w:eastAsia="Times New Roman"/>
                <w:noProof/>
              </w:rPr>
            </w:pPr>
            <w:r>
              <w:rPr>
                <w:noProof/>
              </w:rPr>
              <w:t>2 – tranziția verde a agriculturii și a mediului – Soluri bogate în carbon</w:t>
            </w:r>
          </w:p>
        </w:tc>
        <w:tc>
          <w:tcPr>
            <w:tcW w:w="1638" w:type="dxa"/>
            <w:shd w:val="clear" w:color="auto" w:fill="C6EFCE"/>
            <w:noWrap/>
            <w:vAlign w:val="center"/>
          </w:tcPr>
          <w:p w14:paraId="737DD5E5"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3D83AE20" w14:textId="0D145AD8" w:rsidR="00386F4B" w:rsidRDefault="001C4536">
            <w:pPr>
              <w:pStyle w:val="P68B1DB1-Normal25"/>
              <w:spacing w:after="0"/>
              <w:rPr>
                <w:rFonts w:eastAsia="Times New Roman"/>
                <w:noProof/>
              </w:rPr>
            </w:pPr>
            <w:r>
              <w:rPr>
                <w:noProof/>
              </w:rPr>
              <w:t>Se finalizează cererea de candidaturi pentru schema de subvenții pentru reumidificarea și scoaterea din producție a solurilor bogate în carbon.</w:t>
            </w:r>
          </w:p>
        </w:tc>
      </w:tr>
      <w:tr w:rsidR="00386F4B" w14:paraId="08E0E187" w14:textId="77777777">
        <w:trPr>
          <w:trHeight w:val="302"/>
        </w:trPr>
        <w:tc>
          <w:tcPr>
            <w:tcW w:w="1297" w:type="dxa"/>
            <w:shd w:val="clear" w:color="auto" w:fill="C6EFCE"/>
            <w:noWrap/>
            <w:vAlign w:val="center"/>
          </w:tcPr>
          <w:p w14:paraId="61A35B25" w14:textId="77777777" w:rsidR="00386F4B" w:rsidRDefault="001C4536">
            <w:pPr>
              <w:pStyle w:val="P68B1DB1-Normal25"/>
              <w:spacing w:after="0"/>
              <w:jc w:val="center"/>
              <w:rPr>
                <w:rFonts w:eastAsia="Times New Roman"/>
                <w:noProof/>
              </w:rPr>
            </w:pPr>
            <w:r>
              <w:rPr>
                <w:noProof/>
              </w:rPr>
              <w:t>25</w:t>
            </w:r>
          </w:p>
        </w:tc>
        <w:tc>
          <w:tcPr>
            <w:tcW w:w="2526" w:type="dxa"/>
            <w:shd w:val="clear" w:color="auto" w:fill="C6EFCE"/>
            <w:noWrap/>
            <w:vAlign w:val="center"/>
          </w:tcPr>
          <w:p w14:paraId="52EC97F2" w14:textId="106A13A6" w:rsidR="00386F4B" w:rsidRDefault="001C4536">
            <w:pPr>
              <w:pStyle w:val="P68B1DB1-Normal25"/>
              <w:spacing w:after="0"/>
              <w:rPr>
                <w:rFonts w:eastAsia="Times New Roman"/>
                <w:noProof/>
              </w:rPr>
            </w:pPr>
            <w:r>
              <w:rPr>
                <w:noProof/>
              </w:rPr>
              <w:t>3 – eficiența energetică, încălzirea verde și captarea și stocarea dioxidului de carbon – Renovări energetice în clădirile publice</w:t>
            </w:r>
          </w:p>
        </w:tc>
        <w:tc>
          <w:tcPr>
            <w:tcW w:w="1638" w:type="dxa"/>
            <w:shd w:val="clear" w:color="auto" w:fill="C6EFCE"/>
            <w:noWrap/>
            <w:vAlign w:val="center"/>
          </w:tcPr>
          <w:p w14:paraId="598E0245"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37F9E55D" w14:textId="60EDC032" w:rsidR="00386F4B" w:rsidRDefault="001C4536">
            <w:pPr>
              <w:pStyle w:val="P68B1DB1-Normal25"/>
              <w:spacing w:after="0"/>
              <w:rPr>
                <w:rFonts w:eastAsia="Times New Roman"/>
                <w:noProof/>
              </w:rPr>
            </w:pPr>
            <w:r>
              <w:rPr>
                <w:noProof/>
              </w:rPr>
              <w:t>Guvernul emite un ordin legal de instituire a unei scheme de subvenții pentru renovările energetice ale clădirilor publice.</w:t>
            </w:r>
          </w:p>
        </w:tc>
      </w:tr>
      <w:tr w:rsidR="00386F4B" w14:paraId="089FED7A" w14:textId="77777777">
        <w:trPr>
          <w:trHeight w:val="302"/>
        </w:trPr>
        <w:tc>
          <w:tcPr>
            <w:tcW w:w="1297" w:type="dxa"/>
            <w:shd w:val="clear" w:color="auto" w:fill="C6EFCE"/>
            <w:noWrap/>
            <w:vAlign w:val="center"/>
          </w:tcPr>
          <w:p w14:paraId="3638A91F" w14:textId="77777777" w:rsidR="00386F4B" w:rsidRDefault="001C4536">
            <w:pPr>
              <w:pStyle w:val="P68B1DB1-Normal25"/>
              <w:spacing w:after="0"/>
              <w:jc w:val="center"/>
              <w:rPr>
                <w:rFonts w:eastAsia="Times New Roman"/>
                <w:noProof/>
              </w:rPr>
            </w:pPr>
            <w:r>
              <w:rPr>
                <w:noProof/>
              </w:rPr>
              <w:t>27</w:t>
            </w:r>
          </w:p>
        </w:tc>
        <w:tc>
          <w:tcPr>
            <w:tcW w:w="2526" w:type="dxa"/>
            <w:shd w:val="clear" w:color="auto" w:fill="C6EFCE"/>
            <w:noWrap/>
            <w:vAlign w:val="center"/>
          </w:tcPr>
          <w:p w14:paraId="36BCE321" w14:textId="749785D2" w:rsidR="00386F4B" w:rsidRDefault="001C4536">
            <w:pPr>
              <w:pStyle w:val="P68B1DB1-Normal25"/>
              <w:spacing w:after="0"/>
              <w:rPr>
                <w:rFonts w:eastAsia="Times New Roman"/>
                <w:noProof/>
              </w:rPr>
            </w:pPr>
            <w:r>
              <w:rPr>
                <w:noProof/>
              </w:rPr>
              <w:t>3 – eficiența energetică, încălzirea ecologică și captarea și stocarea dioxidului de carbon – Potențialul de stocare a CSC</w:t>
            </w:r>
          </w:p>
        </w:tc>
        <w:tc>
          <w:tcPr>
            <w:tcW w:w="1638" w:type="dxa"/>
            <w:shd w:val="clear" w:color="auto" w:fill="C6EFCE"/>
            <w:noWrap/>
            <w:vAlign w:val="center"/>
          </w:tcPr>
          <w:p w14:paraId="07622CCD"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5C5D76B5" w14:textId="1BF3330E" w:rsidR="00386F4B" w:rsidRDefault="001C4536">
            <w:pPr>
              <w:pStyle w:val="P68B1DB1-Normal25"/>
              <w:spacing w:after="0"/>
              <w:rPr>
                <w:rFonts w:eastAsia="Times New Roman"/>
                <w:noProof/>
              </w:rPr>
            </w:pPr>
            <w:r>
              <w:rPr>
                <w:noProof/>
              </w:rPr>
              <w:t>Atribuirea contractelor pentru candidații selectați pentru studiul de fezabilitate privind CSC.</w:t>
            </w:r>
          </w:p>
        </w:tc>
      </w:tr>
      <w:tr w:rsidR="00386F4B" w14:paraId="5FE4E74B" w14:textId="77777777">
        <w:trPr>
          <w:trHeight w:val="302"/>
        </w:trPr>
        <w:tc>
          <w:tcPr>
            <w:tcW w:w="1297" w:type="dxa"/>
            <w:shd w:val="clear" w:color="auto" w:fill="C6EFCE"/>
            <w:noWrap/>
            <w:vAlign w:val="center"/>
          </w:tcPr>
          <w:p w14:paraId="7A660E20" w14:textId="77777777" w:rsidR="00386F4B" w:rsidRDefault="001C4536">
            <w:pPr>
              <w:pStyle w:val="P68B1DB1-Normal25"/>
              <w:spacing w:after="0"/>
              <w:jc w:val="center"/>
              <w:rPr>
                <w:rFonts w:eastAsia="Times New Roman"/>
                <w:noProof/>
              </w:rPr>
            </w:pPr>
            <w:r>
              <w:rPr>
                <w:noProof/>
              </w:rPr>
              <w:t>44</w:t>
            </w:r>
          </w:p>
        </w:tc>
        <w:tc>
          <w:tcPr>
            <w:tcW w:w="2526" w:type="dxa"/>
            <w:shd w:val="clear" w:color="auto" w:fill="C6EFCE"/>
            <w:noWrap/>
            <w:vAlign w:val="center"/>
          </w:tcPr>
          <w:p w14:paraId="3838D34B" w14:textId="77777777" w:rsidR="00386F4B" w:rsidRDefault="001C4536">
            <w:pPr>
              <w:pStyle w:val="P68B1DB1-Normal25"/>
              <w:spacing w:after="0"/>
              <w:rPr>
                <w:rFonts w:eastAsia="Times New Roman"/>
                <w:noProof/>
              </w:rPr>
            </w:pPr>
            <w:r>
              <w:rPr>
                <w:noProof/>
              </w:rPr>
              <w:t>5 – transport rutier durabil – Testul de dezvoltare a tarifării rutiere</w:t>
            </w:r>
          </w:p>
        </w:tc>
        <w:tc>
          <w:tcPr>
            <w:tcW w:w="1638" w:type="dxa"/>
            <w:shd w:val="clear" w:color="auto" w:fill="C6EFCE"/>
            <w:noWrap/>
            <w:vAlign w:val="center"/>
          </w:tcPr>
          <w:p w14:paraId="770EACD9"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tcPr>
          <w:p w14:paraId="090A016A" w14:textId="5BFA6159" w:rsidR="00386F4B" w:rsidRDefault="001C4536">
            <w:pPr>
              <w:pStyle w:val="P68B1DB1-Normal25"/>
              <w:spacing w:after="0"/>
              <w:rPr>
                <w:rFonts w:eastAsia="Times New Roman"/>
                <w:noProof/>
              </w:rPr>
            </w:pPr>
            <w:r>
              <w:rPr>
                <w:noProof/>
              </w:rPr>
              <w:t>Acord politic între guvern și o majoritate a parlamentului cu privire la desfășurarea sistemului de testare.</w:t>
            </w:r>
          </w:p>
        </w:tc>
      </w:tr>
      <w:tr w:rsidR="00386F4B" w14:paraId="39FF9CCA" w14:textId="77777777">
        <w:trPr>
          <w:trHeight w:val="302"/>
        </w:trPr>
        <w:tc>
          <w:tcPr>
            <w:tcW w:w="1297" w:type="dxa"/>
            <w:shd w:val="clear" w:color="auto" w:fill="C6EFCE"/>
            <w:noWrap/>
            <w:vAlign w:val="center"/>
          </w:tcPr>
          <w:p w14:paraId="6B8A1364" w14:textId="77777777" w:rsidR="00386F4B" w:rsidRDefault="001C4536">
            <w:pPr>
              <w:pStyle w:val="P68B1DB1-Normal25"/>
              <w:spacing w:after="0"/>
              <w:jc w:val="center"/>
              <w:rPr>
                <w:rFonts w:eastAsia="Times New Roman"/>
                <w:noProof/>
              </w:rPr>
            </w:pPr>
            <w:r>
              <w:rPr>
                <w:noProof/>
              </w:rPr>
              <w:t>46</w:t>
            </w:r>
          </w:p>
        </w:tc>
        <w:tc>
          <w:tcPr>
            <w:tcW w:w="2526" w:type="dxa"/>
            <w:shd w:val="clear" w:color="auto" w:fill="C6EFCE"/>
            <w:noWrap/>
            <w:vAlign w:val="center"/>
          </w:tcPr>
          <w:p w14:paraId="2B16D9CB" w14:textId="77777777" w:rsidR="00386F4B" w:rsidRDefault="001C4536">
            <w:pPr>
              <w:pStyle w:val="P68B1DB1-Normal25"/>
              <w:spacing w:after="0"/>
              <w:rPr>
                <w:rFonts w:eastAsia="Times New Roman"/>
                <w:noProof/>
              </w:rPr>
            </w:pPr>
            <w:r>
              <w:rPr>
                <w:noProof/>
              </w:rPr>
              <w:t>5 – transportul rutier durabil – Analiza regulamentului privind greutatea și dimensiunile în vederea optimizării transportului rutier de mărfuri grele</w:t>
            </w:r>
          </w:p>
        </w:tc>
        <w:tc>
          <w:tcPr>
            <w:tcW w:w="1638" w:type="dxa"/>
            <w:shd w:val="clear" w:color="auto" w:fill="C6EFCE"/>
            <w:noWrap/>
            <w:vAlign w:val="center"/>
          </w:tcPr>
          <w:p w14:paraId="26ADFAF8"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7B81B4BC" w14:textId="38C6B9D2" w:rsidR="00386F4B" w:rsidRDefault="001C4536">
            <w:pPr>
              <w:pStyle w:val="P68B1DB1-Normal25"/>
              <w:spacing w:after="0"/>
              <w:rPr>
                <w:rFonts w:eastAsia="Times New Roman"/>
                <w:noProof/>
              </w:rPr>
            </w:pPr>
            <w:r>
              <w:rPr>
                <w:noProof/>
              </w:rPr>
              <w:t>Publicarea unui raport privind analiza reglementărilor naționale referitoare la greutate și dimensiuni.</w:t>
            </w:r>
          </w:p>
        </w:tc>
      </w:tr>
      <w:tr w:rsidR="00386F4B" w14:paraId="5C368688" w14:textId="77777777">
        <w:trPr>
          <w:trHeight w:val="302"/>
        </w:trPr>
        <w:tc>
          <w:tcPr>
            <w:tcW w:w="1297" w:type="dxa"/>
            <w:shd w:val="clear" w:color="auto" w:fill="C6EFCE"/>
            <w:noWrap/>
            <w:vAlign w:val="center"/>
          </w:tcPr>
          <w:p w14:paraId="1E2EBB0A" w14:textId="77777777" w:rsidR="00386F4B" w:rsidRDefault="001C4536">
            <w:pPr>
              <w:pStyle w:val="P68B1DB1-Normal25"/>
              <w:spacing w:after="0"/>
              <w:jc w:val="center"/>
              <w:rPr>
                <w:rFonts w:eastAsia="Times New Roman"/>
                <w:noProof/>
              </w:rPr>
            </w:pPr>
            <w:r>
              <w:rPr>
                <w:noProof/>
              </w:rPr>
              <w:t>48</w:t>
            </w:r>
          </w:p>
        </w:tc>
        <w:tc>
          <w:tcPr>
            <w:tcW w:w="2526" w:type="dxa"/>
            <w:shd w:val="clear" w:color="auto" w:fill="C6EFCE"/>
            <w:noWrap/>
            <w:vAlign w:val="center"/>
          </w:tcPr>
          <w:p w14:paraId="01CA3751" w14:textId="77777777" w:rsidR="00386F4B" w:rsidRDefault="001C4536">
            <w:pPr>
              <w:pStyle w:val="P68B1DB1-Normal25"/>
              <w:spacing w:after="0"/>
              <w:rPr>
                <w:rFonts w:eastAsia="Times New Roman"/>
                <w:noProof/>
              </w:rPr>
            </w:pPr>
            <w:r>
              <w:rPr>
                <w:noProof/>
              </w:rPr>
              <w:t>5 – transport rutier durabil – Analiza sistemului de încercare cu remorci duble</w:t>
            </w:r>
          </w:p>
        </w:tc>
        <w:tc>
          <w:tcPr>
            <w:tcW w:w="1638" w:type="dxa"/>
            <w:shd w:val="clear" w:color="auto" w:fill="C6EFCE"/>
            <w:noWrap/>
            <w:vAlign w:val="center"/>
          </w:tcPr>
          <w:p w14:paraId="45B8D93F"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tcPr>
          <w:p w14:paraId="5F730FEB" w14:textId="77777777" w:rsidR="00386F4B" w:rsidRDefault="001C4536">
            <w:pPr>
              <w:pStyle w:val="P68B1DB1-Normal25"/>
              <w:spacing w:after="0"/>
              <w:rPr>
                <w:rFonts w:eastAsia="Times New Roman"/>
                <w:noProof/>
              </w:rPr>
            </w:pPr>
            <w:r>
              <w:rPr>
                <w:noProof/>
              </w:rPr>
              <w:t>Publicarea unei analize privind remorcile duble, care să analizeze siguranța rutieră, ingineria vehiculelor, ingineria rutieră și condițiile de mediu.</w:t>
            </w:r>
          </w:p>
        </w:tc>
      </w:tr>
      <w:tr w:rsidR="00386F4B" w14:paraId="1C021D19" w14:textId="77777777">
        <w:trPr>
          <w:trHeight w:val="302"/>
        </w:trPr>
        <w:tc>
          <w:tcPr>
            <w:tcW w:w="1297" w:type="dxa"/>
            <w:shd w:val="clear" w:color="auto" w:fill="C6EFCE"/>
            <w:noWrap/>
            <w:vAlign w:val="center"/>
          </w:tcPr>
          <w:p w14:paraId="32D3F948" w14:textId="77777777" w:rsidR="00386F4B" w:rsidRDefault="00386F4B">
            <w:pPr>
              <w:spacing w:after="0"/>
              <w:jc w:val="center"/>
              <w:rPr>
                <w:rFonts w:ascii="Times New Roman" w:eastAsia="Times New Roman" w:hAnsi="Times New Roman"/>
                <w:noProof/>
                <w:color w:val="006100"/>
                <w:sz w:val="20"/>
                <w:szCs w:val="20"/>
              </w:rPr>
            </w:pPr>
          </w:p>
        </w:tc>
        <w:tc>
          <w:tcPr>
            <w:tcW w:w="2526" w:type="dxa"/>
            <w:shd w:val="clear" w:color="auto" w:fill="C6EFCE"/>
            <w:noWrap/>
            <w:vAlign w:val="center"/>
          </w:tcPr>
          <w:p w14:paraId="090F0BE3" w14:textId="77777777" w:rsidR="00386F4B" w:rsidRDefault="00386F4B">
            <w:pPr>
              <w:spacing w:after="0"/>
              <w:rPr>
                <w:rFonts w:ascii="Times New Roman" w:eastAsia="Times New Roman" w:hAnsi="Times New Roman"/>
                <w:noProof/>
                <w:color w:val="006100"/>
                <w:sz w:val="20"/>
                <w:szCs w:val="20"/>
              </w:rPr>
            </w:pPr>
          </w:p>
        </w:tc>
        <w:tc>
          <w:tcPr>
            <w:tcW w:w="1638" w:type="dxa"/>
            <w:shd w:val="clear" w:color="auto" w:fill="C6EFCE"/>
            <w:noWrap/>
            <w:vAlign w:val="center"/>
          </w:tcPr>
          <w:p w14:paraId="2147B6F1" w14:textId="77777777" w:rsidR="00386F4B" w:rsidRDefault="001C4536">
            <w:pPr>
              <w:pStyle w:val="P68B1DB1-Normal25"/>
              <w:spacing w:after="0"/>
              <w:jc w:val="center"/>
              <w:rPr>
                <w:rFonts w:eastAsia="Times New Roman"/>
                <w:noProof/>
              </w:rPr>
            </w:pPr>
            <w:r>
              <w:rPr>
                <w:noProof/>
              </w:rPr>
              <w:t>Cuantumul tranșei</w:t>
            </w:r>
          </w:p>
        </w:tc>
        <w:tc>
          <w:tcPr>
            <w:tcW w:w="4445" w:type="dxa"/>
            <w:shd w:val="clear" w:color="auto" w:fill="C6EFCE"/>
            <w:noWrap/>
            <w:vAlign w:val="center"/>
          </w:tcPr>
          <w:p w14:paraId="57420D39" w14:textId="776CE0EE" w:rsidR="00386F4B" w:rsidRDefault="001C4536">
            <w:pPr>
              <w:pStyle w:val="P68B1DB1-Normal27"/>
              <w:spacing w:after="0"/>
              <w:rPr>
                <w:rFonts w:eastAsia="Times New Roman"/>
                <w:noProof/>
                <w:color w:val="006100"/>
              </w:rPr>
            </w:pPr>
            <w:r>
              <w:rPr>
                <w:noProof/>
                <w:color w:val="006100"/>
              </w:rPr>
              <w:t>346</w:t>
            </w:r>
            <w:r>
              <w:rPr>
                <w:noProof/>
              </w:rPr>
              <w:t xml:space="preserve"> 503 784 MIL. </w:t>
            </w:r>
          </w:p>
        </w:tc>
      </w:tr>
    </w:tbl>
    <w:p w14:paraId="1823164F" w14:textId="77777777" w:rsidR="00386F4B" w:rsidRDefault="00386F4B">
      <w:pPr>
        <w:rPr>
          <w:noProof/>
        </w:rPr>
      </w:pPr>
    </w:p>
    <w:p w14:paraId="1588BD54" w14:textId="77777777" w:rsidR="00386F4B" w:rsidRDefault="00386F4B">
      <w:pPr>
        <w:rPr>
          <w:noProof/>
        </w:rPr>
      </w:pPr>
    </w:p>
    <w:p w14:paraId="151BA074" w14:textId="1D985E88" w:rsidR="00386F4B" w:rsidRDefault="001C4536">
      <w:pPr>
        <w:pStyle w:val="NumPar2"/>
        <w:numPr>
          <w:ilvl w:val="1"/>
          <w:numId w:val="17"/>
        </w:numPr>
        <w:rPr>
          <w:noProof/>
        </w:rPr>
      </w:pPr>
      <w:r>
        <w:rPr>
          <w:noProof/>
        </w:rPr>
        <w:t xml:space="preserve">A doua tranșă (sprijin nerambursabil): </w:t>
      </w:r>
    </w:p>
    <w:tbl>
      <w:tblPr>
        <w:tblW w:w="99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2526"/>
        <w:gridCol w:w="1638"/>
        <w:gridCol w:w="4445"/>
      </w:tblGrid>
      <w:tr w:rsidR="00386F4B" w14:paraId="3CDCC05A" w14:textId="77777777">
        <w:trPr>
          <w:trHeight w:val="509"/>
          <w:tblHeader/>
        </w:trPr>
        <w:tc>
          <w:tcPr>
            <w:tcW w:w="1297" w:type="dxa"/>
            <w:vMerge w:val="restart"/>
            <w:shd w:val="clear" w:color="auto" w:fill="BDD7EE"/>
            <w:vAlign w:val="center"/>
            <w:hideMark/>
          </w:tcPr>
          <w:p w14:paraId="5FE74E1E" w14:textId="77777777" w:rsidR="00386F4B" w:rsidRDefault="001C4536">
            <w:pPr>
              <w:pStyle w:val="P68B1DB1-Normal24"/>
              <w:spacing w:after="0"/>
              <w:jc w:val="center"/>
              <w:rPr>
                <w:rFonts w:eastAsia="Times New Roman"/>
                <w:bCs/>
                <w:noProof/>
              </w:rPr>
            </w:pPr>
            <w:r>
              <w:rPr>
                <w:noProof/>
              </w:rPr>
              <w:t>Număr secvențial</w:t>
            </w:r>
          </w:p>
        </w:tc>
        <w:tc>
          <w:tcPr>
            <w:tcW w:w="2526" w:type="dxa"/>
            <w:vMerge w:val="restart"/>
            <w:shd w:val="clear" w:color="auto" w:fill="BDD7EE"/>
            <w:vAlign w:val="center"/>
            <w:hideMark/>
          </w:tcPr>
          <w:p w14:paraId="47ACB5C8" w14:textId="77777777" w:rsidR="00386F4B" w:rsidRDefault="001C4536">
            <w:pPr>
              <w:pStyle w:val="P68B1DB1-Normal24"/>
              <w:spacing w:after="0"/>
              <w:jc w:val="center"/>
              <w:rPr>
                <w:rFonts w:eastAsia="Times New Roman"/>
                <w:bCs/>
                <w:noProof/>
              </w:rPr>
            </w:pPr>
            <w:r>
              <w:rPr>
                <w:noProof/>
              </w:rPr>
              <w:t>Măsură conexă (reformă sau investiții)</w:t>
            </w:r>
          </w:p>
        </w:tc>
        <w:tc>
          <w:tcPr>
            <w:tcW w:w="1638" w:type="dxa"/>
            <w:vMerge w:val="restart"/>
            <w:shd w:val="clear" w:color="auto" w:fill="BDD7EE"/>
            <w:vAlign w:val="center"/>
            <w:hideMark/>
          </w:tcPr>
          <w:p w14:paraId="47C68E2D" w14:textId="77777777" w:rsidR="00386F4B" w:rsidRDefault="001C4536">
            <w:pPr>
              <w:pStyle w:val="P68B1DB1-Normal24"/>
              <w:spacing w:after="0"/>
              <w:jc w:val="center"/>
              <w:rPr>
                <w:rFonts w:eastAsia="Times New Roman"/>
                <w:bCs/>
                <w:noProof/>
              </w:rPr>
            </w:pPr>
            <w:r>
              <w:rPr>
                <w:noProof/>
              </w:rPr>
              <w:t>Etapă/Obiectiv</w:t>
            </w:r>
          </w:p>
        </w:tc>
        <w:tc>
          <w:tcPr>
            <w:tcW w:w="4445" w:type="dxa"/>
            <w:vMerge w:val="restart"/>
            <w:shd w:val="clear" w:color="auto" w:fill="BDD7EE"/>
            <w:vAlign w:val="center"/>
            <w:hideMark/>
          </w:tcPr>
          <w:p w14:paraId="274929FE" w14:textId="77777777" w:rsidR="00386F4B" w:rsidRDefault="001C4536">
            <w:pPr>
              <w:pStyle w:val="P68B1DB1-Normal24"/>
              <w:spacing w:after="0"/>
              <w:jc w:val="center"/>
              <w:rPr>
                <w:rFonts w:eastAsia="Times New Roman"/>
                <w:bCs/>
                <w:noProof/>
              </w:rPr>
            </w:pPr>
            <w:r>
              <w:rPr>
                <w:noProof/>
              </w:rPr>
              <w:t>Nume</w:t>
            </w:r>
          </w:p>
        </w:tc>
      </w:tr>
      <w:tr w:rsidR="00386F4B" w14:paraId="49E58248" w14:textId="77777777">
        <w:trPr>
          <w:trHeight w:val="509"/>
        </w:trPr>
        <w:tc>
          <w:tcPr>
            <w:tcW w:w="1297" w:type="dxa"/>
            <w:vMerge/>
            <w:vAlign w:val="center"/>
            <w:hideMark/>
          </w:tcPr>
          <w:p w14:paraId="7BCC16AE" w14:textId="77777777" w:rsidR="00386F4B" w:rsidRDefault="00386F4B">
            <w:pPr>
              <w:spacing w:after="0"/>
              <w:jc w:val="center"/>
              <w:rPr>
                <w:rFonts w:ascii="Times New Roman" w:eastAsia="Times New Roman" w:hAnsi="Times New Roman"/>
                <w:b/>
                <w:bCs/>
                <w:noProof/>
                <w:sz w:val="20"/>
                <w:szCs w:val="20"/>
              </w:rPr>
            </w:pPr>
          </w:p>
        </w:tc>
        <w:tc>
          <w:tcPr>
            <w:tcW w:w="2526" w:type="dxa"/>
            <w:vMerge/>
            <w:vAlign w:val="center"/>
            <w:hideMark/>
          </w:tcPr>
          <w:p w14:paraId="5F8F172E" w14:textId="77777777" w:rsidR="00386F4B" w:rsidRDefault="00386F4B">
            <w:pPr>
              <w:spacing w:after="0"/>
              <w:rPr>
                <w:rFonts w:ascii="Times New Roman" w:eastAsia="Times New Roman" w:hAnsi="Times New Roman"/>
                <w:b/>
                <w:bCs/>
                <w:noProof/>
                <w:sz w:val="20"/>
                <w:szCs w:val="20"/>
              </w:rPr>
            </w:pPr>
          </w:p>
        </w:tc>
        <w:tc>
          <w:tcPr>
            <w:tcW w:w="1638" w:type="dxa"/>
            <w:vMerge/>
            <w:vAlign w:val="center"/>
            <w:hideMark/>
          </w:tcPr>
          <w:p w14:paraId="0F79373A" w14:textId="77777777" w:rsidR="00386F4B" w:rsidRDefault="00386F4B">
            <w:pPr>
              <w:spacing w:after="0"/>
              <w:jc w:val="center"/>
              <w:rPr>
                <w:rFonts w:ascii="Times New Roman" w:eastAsia="Times New Roman" w:hAnsi="Times New Roman"/>
                <w:b/>
                <w:bCs/>
                <w:noProof/>
                <w:sz w:val="20"/>
                <w:szCs w:val="20"/>
              </w:rPr>
            </w:pPr>
          </w:p>
        </w:tc>
        <w:tc>
          <w:tcPr>
            <w:tcW w:w="4445" w:type="dxa"/>
            <w:vMerge/>
            <w:vAlign w:val="center"/>
            <w:hideMark/>
          </w:tcPr>
          <w:p w14:paraId="384854AF" w14:textId="77777777" w:rsidR="00386F4B" w:rsidRDefault="00386F4B">
            <w:pPr>
              <w:spacing w:after="0"/>
              <w:rPr>
                <w:rFonts w:ascii="Times New Roman" w:eastAsia="Times New Roman" w:hAnsi="Times New Roman"/>
                <w:b/>
                <w:bCs/>
                <w:noProof/>
                <w:sz w:val="20"/>
                <w:szCs w:val="20"/>
              </w:rPr>
            </w:pPr>
          </w:p>
        </w:tc>
      </w:tr>
      <w:tr w:rsidR="00386F4B" w14:paraId="75870642" w14:textId="77777777">
        <w:trPr>
          <w:trHeight w:val="302"/>
        </w:trPr>
        <w:tc>
          <w:tcPr>
            <w:tcW w:w="1297" w:type="dxa"/>
            <w:shd w:val="clear" w:color="auto" w:fill="C6EFCE"/>
            <w:noWrap/>
            <w:vAlign w:val="center"/>
            <w:hideMark/>
          </w:tcPr>
          <w:p w14:paraId="04C3F3A7" w14:textId="77777777" w:rsidR="00386F4B" w:rsidRDefault="001C4536">
            <w:pPr>
              <w:pStyle w:val="P68B1DB1-Normal25"/>
              <w:spacing w:after="0"/>
              <w:jc w:val="center"/>
              <w:rPr>
                <w:rFonts w:eastAsia="Times New Roman"/>
                <w:noProof/>
              </w:rPr>
            </w:pPr>
            <w:r>
              <w:rPr>
                <w:noProof/>
              </w:rPr>
              <w:t>16</w:t>
            </w:r>
          </w:p>
        </w:tc>
        <w:tc>
          <w:tcPr>
            <w:tcW w:w="2526" w:type="dxa"/>
            <w:shd w:val="clear" w:color="auto" w:fill="C6EFCE"/>
            <w:noWrap/>
            <w:vAlign w:val="center"/>
            <w:hideMark/>
          </w:tcPr>
          <w:p w14:paraId="6C670BEE" w14:textId="77777777" w:rsidR="00386F4B" w:rsidRDefault="001C4536">
            <w:pPr>
              <w:pStyle w:val="P68B1DB1-Normal25"/>
              <w:spacing w:after="0"/>
              <w:rPr>
                <w:rFonts w:eastAsia="Times New Roman"/>
                <w:noProof/>
              </w:rPr>
            </w:pPr>
            <w:r>
              <w:rPr>
                <w:noProof/>
              </w:rPr>
              <w:t>2 – tranziția verde a agriculturii și a mediului – Reabilitarea siturilor industriale și a terenurilor contaminate</w:t>
            </w:r>
          </w:p>
        </w:tc>
        <w:tc>
          <w:tcPr>
            <w:tcW w:w="1638" w:type="dxa"/>
            <w:shd w:val="clear" w:color="auto" w:fill="C6EFCE"/>
            <w:noWrap/>
            <w:vAlign w:val="center"/>
            <w:hideMark/>
          </w:tcPr>
          <w:p w14:paraId="4841A77D" w14:textId="77777777"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hideMark/>
          </w:tcPr>
          <w:p w14:paraId="19C35455" w14:textId="6A52A55D" w:rsidR="00386F4B" w:rsidRDefault="001C4536">
            <w:pPr>
              <w:pStyle w:val="P68B1DB1-Normal25"/>
              <w:spacing w:after="0"/>
              <w:rPr>
                <w:rFonts w:eastAsia="Times New Roman"/>
                <w:noProof/>
              </w:rPr>
            </w:pPr>
            <w:r>
              <w:rPr>
                <w:noProof/>
              </w:rPr>
              <w:t>Au fost aprobate minimum 4 cereri de proiect pentru reabilitarea unui sit industrial sau a unui teren contaminat.</w:t>
            </w:r>
          </w:p>
        </w:tc>
      </w:tr>
      <w:tr w:rsidR="00386F4B" w14:paraId="125DC819" w14:textId="77777777">
        <w:trPr>
          <w:trHeight w:val="302"/>
        </w:trPr>
        <w:tc>
          <w:tcPr>
            <w:tcW w:w="1297" w:type="dxa"/>
            <w:shd w:val="clear" w:color="auto" w:fill="C6EFCE"/>
            <w:noWrap/>
            <w:vAlign w:val="center"/>
            <w:hideMark/>
          </w:tcPr>
          <w:p w14:paraId="580819D2" w14:textId="77777777" w:rsidR="00386F4B" w:rsidRDefault="001C4536">
            <w:pPr>
              <w:pStyle w:val="P68B1DB1-Normal25"/>
              <w:spacing w:after="0"/>
              <w:jc w:val="center"/>
              <w:rPr>
                <w:rFonts w:eastAsia="Times New Roman"/>
                <w:noProof/>
              </w:rPr>
            </w:pPr>
            <w:r>
              <w:rPr>
                <w:noProof/>
              </w:rPr>
              <w:t>65</w:t>
            </w:r>
          </w:p>
        </w:tc>
        <w:tc>
          <w:tcPr>
            <w:tcW w:w="2526" w:type="dxa"/>
            <w:shd w:val="clear" w:color="auto" w:fill="C6EFCE"/>
            <w:noWrap/>
            <w:vAlign w:val="center"/>
            <w:hideMark/>
          </w:tcPr>
          <w:p w14:paraId="49D37344" w14:textId="2FF72810" w:rsidR="00386F4B" w:rsidRDefault="001C4536">
            <w:pPr>
              <w:pStyle w:val="P68B1DB1-Normal25"/>
              <w:spacing w:after="0"/>
              <w:rPr>
                <w:rFonts w:eastAsia="Times New Roman"/>
                <w:noProof/>
              </w:rPr>
            </w:pPr>
            <w:r>
              <w:rPr>
                <w:noProof/>
              </w:rPr>
              <w:t>7 – cercetarea în domeniul soluțiilor ecologice: Captarea și stocarea carbonului sau utilizarea CO2Green</w:t>
            </w:r>
          </w:p>
        </w:tc>
        <w:tc>
          <w:tcPr>
            <w:tcW w:w="1638" w:type="dxa"/>
            <w:shd w:val="clear" w:color="auto" w:fill="C6EFCE"/>
            <w:noWrap/>
            <w:vAlign w:val="center"/>
            <w:hideMark/>
          </w:tcPr>
          <w:p w14:paraId="4FF9D9B5" w14:textId="30718006"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hideMark/>
          </w:tcPr>
          <w:p w14:paraId="3F21E512" w14:textId="77777777" w:rsidR="00386F4B" w:rsidRDefault="001C4536">
            <w:pPr>
              <w:pStyle w:val="P68B1DB1-Normal25"/>
              <w:spacing w:after="0"/>
              <w:rPr>
                <w:rFonts w:eastAsia="Times New Roman"/>
                <w:noProof/>
              </w:rPr>
            </w:pPr>
            <w:r>
              <w:rPr>
                <w:noProof/>
              </w:rPr>
              <w:t xml:space="preserve">Selectarea parteneriatelor pentru „captarea și stocarea carbonului sau utilizarea CO2”. </w:t>
            </w:r>
          </w:p>
        </w:tc>
      </w:tr>
      <w:tr w:rsidR="00386F4B" w14:paraId="7F44E36C" w14:textId="77777777">
        <w:trPr>
          <w:trHeight w:val="302"/>
        </w:trPr>
        <w:tc>
          <w:tcPr>
            <w:tcW w:w="1297" w:type="dxa"/>
            <w:shd w:val="clear" w:color="auto" w:fill="C6EFCE"/>
            <w:noWrap/>
            <w:vAlign w:val="center"/>
            <w:hideMark/>
          </w:tcPr>
          <w:p w14:paraId="32D2116B" w14:textId="77777777" w:rsidR="00386F4B" w:rsidRDefault="001C4536">
            <w:pPr>
              <w:pStyle w:val="P68B1DB1-Normal25"/>
              <w:spacing w:after="0"/>
              <w:jc w:val="center"/>
              <w:rPr>
                <w:rFonts w:eastAsia="Times New Roman"/>
                <w:noProof/>
              </w:rPr>
            </w:pPr>
            <w:r>
              <w:rPr>
                <w:noProof/>
              </w:rPr>
              <w:t>68</w:t>
            </w:r>
          </w:p>
        </w:tc>
        <w:tc>
          <w:tcPr>
            <w:tcW w:w="2526" w:type="dxa"/>
            <w:shd w:val="clear" w:color="auto" w:fill="C6EFCE"/>
            <w:noWrap/>
            <w:vAlign w:val="center"/>
            <w:hideMark/>
          </w:tcPr>
          <w:p w14:paraId="3FF30166" w14:textId="77777777" w:rsidR="00386F4B" w:rsidRDefault="001C4536">
            <w:pPr>
              <w:pStyle w:val="P68B1DB1-Normal25"/>
              <w:spacing w:after="0"/>
              <w:rPr>
                <w:rFonts w:eastAsia="Times New Roman"/>
                <w:noProof/>
              </w:rPr>
            </w:pPr>
            <w:r>
              <w:rPr>
                <w:noProof/>
              </w:rPr>
              <w:t>7 – cercetarea în domeniul soluțiilor ecologice: Combustibili ecologici pentru transporturi și industrie</w:t>
            </w:r>
          </w:p>
        </w:tc>
        <w:tc>
          <w:tcPr>
            <w:tcW w:w="1638" w:type="dxa"/>
            <w:shd w:val="clear" w:color="auto" w:fill="C6EFCE"/>
            <w:noWrap/>
            <w:vAlign w:val="center"/>
            <w:hideMark/>
          </w:tcPr>
          <w:p w14:paraId="6889837D" w14:textId="0D493D1A"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hideMark/>
          </w:tcPr>
          <w:p w14:paraId="7E863FA7" w14:textId="7F9EBD8B" w:rsidR="00386F4B" w:rsidRDefault="001C4536">
            <w:pPr>
              <w:pStyle w:val="P68B1DB1-Normal25"/>
              <w:spacing w:after="0"/>
              <w:rPr>
                <w:rFonts w:eastAsia="Times New Roman"/>
                <w:noProof/>
              </w:rPr>
            </w:pPr>
            <w:r>
              <w:rPr>
                <w:noProof/>
              </w:rPr>
              <w:t>Selectarea parteneriatelor pentru „combustibili ecologici pentru transporturi și industrie”.</w:t>
            </w:r>
          </w:p>
        </w:tc>
      </w:tr>
      <w:tr w:rsidR="00386F4B" w14:paraId="180CEA13" w14:textId="77777777">
        <w:trPr>
          <w:trHeight w:val="302"/>
        </w:trPr>
        <w:tc>
          <w:tcPr>
            <w:tcW w:w="1297" w:type="dxa"/>
            <w:shd w:val="clear" w:color="auto" w:fill="C6EFCE"/>
            <w:noWrap/>
            <w:vAlign w:val="center"/>
          </w:tcPr>
          <w:p w14:paraId="10D5ACE2" w14:textId="77777777" w:rsidR="00386F4B" w:rsidRDefault="001C4536">
            <w:pPr>
              <w:pStyle w:val="P68B1DB1-Normal25"/>
              <w:spacing w:after="0"/>
              <w:jc w:val="center"/>
              <w:rPr>
                <w:rFonts w:eastAsia="Times New Roman"/>
                <w:noProof/>
              </w:rPr>
            </w:pPr>
            <w:r>
              <w:rPr>
                <w:noProof/>
              </w:rPr>
              <w:t>71</w:t>
            </w:r>
          </w:p>
        </w:tc>
        <w:tc>
          <w:tcPr>
            <w:tcW w:w="2526" w:type="dxa"/>
            <w:shd w:val="clear" w:color="auto" w:fill="C6EFCE"/>
            <w:noWrap/>
            <w:vAlign w:val="center"/>
          </w:tcPr>
          <w:p w14:paraId="70561D4F" w14:textId="37C8C541" w:rsidR="00386F4B" w:rsidRDefault="001C4536">
            <w:pPr>
              <w:pStyle w:val="P68B1DB1-Normal25"/>
              <w:spacing w:after="0"/>
              <w:rPr>
                <w:rFonts w:eastAsia="Times New Roman"/>
                <w:noProof/>
              </w:rPr>
            </w:pPr>
            <w:r>
              <w:rPr>
                <w:noProof/>
              </w:rPr>
              <w:t>7 – cercetarea în domeniul soluțiilor ecologice: Agricultura și producția de alimente favorabile climei și mediului</w:t>
            </w:r>
          </w:p>
        </w:tc>
        <w:tc>
          <w:tcPr>
            <w:tcW w:w="1638" w:type="dxa"/>
            <w:shd w:val="clear" w:color="auto" w:fill="C6EFCE"/>
            <w:noWrap/>
            <w:vAlign w:val="center"/>
          </w:tcPr>
          <w:p w14:paraId="32AF5D48" w14:textId="4DB9B688"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tcPr>
          <w:p w14:paraId="0C9A571F" w14:textId="07DA78C2" w:rsidR="00386F4B" w:rsidRDefault="001C4536">
            <w:pPr>
              <w:pStyle w:val="P68B1DB1-Normal25"/>
              <w:spacing w:after="0"/>
              <w:rPr>
                <w:rFonts w:eastAsia="Times New Roman"/>
                <w:noProof/>
              </w:rPr>
            </w:pPr>
            <w:r>
              <w:rPr>
                <w:noProof/>
              </w:rPr>
              <w:t>Selectarea parteneriatelor pentru „o agricultură și o producție alimentară favorabile climei și mediului”.</w:t>
            </w:r>
          </w:p>
        </w:tc>
      </w:tr>
      <w:tr w:rsidR="00386F4B" w14:paraId="5046B00C" w14:textId="77777777">
        <w:trPr>
          <w:trHeight w:val="302"/>
        </w:trPr>
        <w:tc>
          <w:tcPr>
            <w:tcW w:w="1297" w:type="dxa"/>
            <w:shd w:val="clear" w:color="auto" w:fill="C6EFCE"/>
            <w:noWrap/>
            <w:vAlign w:val="center"/>
          </w:tcPr>
          <w:p w14:paraId="427C9C04" w14:textId="77777777" w:rsidR="00386F4B" w:rsidRDefault="001C4536">
            <w:pPr>
              <w:pStyle w:val="P68B1DB1-Normal25"/>
              <w:spacing w:after="0"/>
              <w:jc w:val="center"/>
              <w:rPr>
                <w:rFonts w:eastAsia="Times New Roman"/>
                <w:noProof/>
              </w:rPr>
            </w:pPr>
            <w:r>
              <w:rPr>
                <w:noProof/>
              </w:rPr>
              <w:t>74</w:t>
            </w:r>
          </w:p>
        </w:tc>
        <w:tc>
          <w:tcPr>
            <w:tcW w:w="2526" w:type="dxa"/>
            <w:shd w:val="clear" w:color="auto" w:fill="C6EFCE"/>
            <w:noWrap/>
            <w:vAlign w:val="center"/>
          </w:tcPr>
          <w:p w14:paraId="417A1960" w14:textId="6357564F" w:rsidR="00386F4B" w:rsidRDefault="001C4536">
            <w:pPr>
              <w:pStyle w:val="P68B1DB1-Normal25"/>
              <w:spacing w:after="0"/>
              <w:rPr>
                <w:rFonts w:eastAsia="Times New Roman"/>
                <w:noProof/>
              </w:rPr>
            </w:pPr>
            <w:r>
              <w:rPr>
                <w:noProof/>
              </w:rPr>
              <w:t>7 – cercetarea în domeniul soluțiilor ecologice: Economia circulară axată pe reutilizarea și reducerea deșeurilor din plastic și textile</w:t>
            </w:r>
          </w:p>
        </w:tc>
        <w:tc>
          <w:tcPr>
            <w:tcW w:w="1638" w:type="dxa"/>
            <w:shd w:val="clear" w:color="auto" w:fill="C6EFCE"/>
            <w:noWrap/>
            <w:vAlign w:val="center"/>
          </w:tcPr>
          <w:p w14:paraId="042C3C23" w14:textId="689C6010"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tcPr>
          <w:p w14:paraId="300BD066" w14:textId="77777777" w:rsidR="00386F4B" w:rsidRDefault="001C4536">
            <w:pPr>
              <w:pStyle w:val="P68B1DB1-Normal25"/>
              <w:spacing w:after="0"/>
              <w:rPr>
                <w:rFonts w:eastAsia="Times New Roman"/>
                <w:noProof/>
              </w:rPr>
            </w:pPr>
            <w:r>
              <w:rPr>
                <w:noProof/>
              </w:rPr>
              <w:t>Selectarea parteneriatelor pentru „economia circulară, cu accent pe reutilizarea și reducerea deșeurilor de plastic și textile”.</w:t>
            </w:r>
          </w:p>
        </w:tc>
      </w:tr>
      <w:tr w:rsidR="00386F4B" w14:paraId="17A7D091" w14:textId="77777777">
        <w:trPr>
          <w:trHeight w:val="302"/>
        </w:trPr>
        <w:tc>
          <w:tcPr>
            <w:tcW w:w="1297" w:type="dxa"/>
            <w:shd w:val="clear" w:color="auto" w:fill="C6EFCE"/>
            <w:noWrap/>
            <w:vAlign w:val="center"/>
          </w:tcPr>
          <w:p w14:paraId="42DC91C7" w14:textId="77777777" w:rsidR="00386F4B" w:rsidRDefault="001C4536">
            <w:pPr>
              <w:pStyle w:val="P68B1DB1-Normal25"/>
              <w:spacing w:after="0"/>
              <w:jc w:val="center"/>
              <w:rPr>
                <w:rFonts w:eastAsia="Times New Roman"/>
                <w:noProof/>
              </w:rPr>
            </w:pPr>
            <w:r>
              <w:rPr>
                <w:noProof/>
              </w:rPr>
              <w:t>4</w:t>
            </w:r>
          </w:p>
        </w:tc>
        <w:tc>
          <w:tcPr>
            <w:tcW w:w="2526" w:type="dxa"/>
            <w:shd w:val="clear" w:color="auto" w:fill="C6EFCE"/>
            <w:noWrap/>
            <w:vAlign w:val="center"/>
          </w:tcPr>
          <w:p w14:paraId="22D15BD5" w14:textId="77777777" w:rsidR="00386F4B" w:rsidRDefault="001C4536">
            <w:pPr>
              <w:pStyle w:val="P68B1DB1-Normal25"/>
              <w:spacing w:after="0"/>
              <w:rPr>
                <w:rFonts w:eastAsia="Times New Roman"/>
                <w:noProof/>
              </w:rPr>
            </w:pPr>
            <w:r>
              <w:rPr>
                <w:noProof/>
              </w:rPr>
              <w:t>1 – consolidarea rezilienței sistemului de sănătate – Soluții digitale în sectorul asistenței medicale</w:t>
            </w:r>
          </w:p>
        </w:tc>
        <w:tc>
          <w:tcPr>
            <w:tcW w:w="1638" w:type="dxa"/>
            <w:shd w:val="clear" w:color="auto" w:fill="C6EFCE"/>
            <w:noWrap/>
            <w:vAlign w:val="center"/>
          </w:tcPr>
          <w:p w14:paraId="54BCBA5E"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674686A2" w14:textId="42C8449B" w:rsidR="00386F4B" w:rsidRDefault="001C4536">
            <w:pPr>
              <w:pStyle w:val="P68B1DB1-Normal25"/>
              <w:spacing w:after="0"/>
              <w:rPr>
                <w:rFonts w:eastAsia="Times New Roman"/>
                <w:noProof/>
              </w:rPr>
            </w:pPr>
            <w:r>
              <w:rPr>
                <w:noProof/>
              </w:rPr>
              <w:t>Implementarea unui chestionar digital în aplicația „MinLæge” („Doctorul meu”).</w:t>
            </w:r>
          </w:p>
        </w:tc>
      </w:tr>
      <w:tr w:rsidR="00386F4B" w14:paraId="7ECAD387" w14:textId="77777777">
        <w:trPr>
          <w:trHeight w:val="302"/>
        </w:trPr>
        <w:tc>
          <w:tcPr>
            <w:tcW w:w="1297" w:type="dxa"/>
            <w:shd w:val="clear" w:color="auto" w:fill="C6EFCE"/>
            <w:noWrap/>
            <w:vAlign w:val="center"/>
          </w:tcPr>
          <w:p w14:paraId="1BF90ABE" w14:textId="77777777" w:rsidR="00386F4B" w:rsidRDefault="001C4536">
            <w:pPr>
              <w:pStyle w:val="P68B1DB1-Normal25"/>
              <w:spacing w:after="0"/>
              <w:jc w:val="center"/>
              <w:rPr>
                <w:rFonts w:eastAsia="Times New Roman"/>
                <w:noProof/>
              </w:rPr>
            </w:pPr>
            <w:r>
              <w:rPr>
                <w:noProof/>
              </w:rPr>
              <w:t>42</w:t>
            </w:r>
          </w:p>
        </w:tc>
        <w:tc>
          <w:tcPr>
            <w:tcW w:w="2526" w:type="dxa"/>
            <w:shd w:val="clear" w:color="auto" w:fill="C6EFCE"/>
            <w:noWrap/>
            <w:vAlign w:val="center"/>
          </w:tcPr>
          <w:p w14:paraId="3C1DDA1D" w14:textId="77777777" w:rsidR="00386F4B" w:rsidRDefault="001C4536">
            <w:pPr>
              <w:pStyle w:val="P68B1DB1-Normal25"/>
              <w:spacing w:after="0"/>
              <w:rPr>
                <w:rFonts w:eastAsia="Times New Roman"/>
                <w:noProof/>
              </w:rPr>
            </w:pPr>
            <w:r>
              <w:rPr>
                <w:noProof/>
              </w:rPr>
              <w:t>5 – transport rutier durabil – Majorare temporară a primei de casare pentru autoturismele diesel vechi</w:t>
            </w:r>
          </w:p>
        </w:tc>
        <w:tc>
          <w:tcPr>
            <w:tcW w:w="1638" w:type="dxa"/>
            <w:shd w:val="clear" w:color="auto" w:fill="C6EFCE"/>
            <w:noWrap/>
            <w:vAlign w:val="center"/>
          </w:tcPr>
          <w:p w14:paraId="60456220" w14:textId="77777777"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tcPr>
          <w:p w14:paraId="60D24C6D" w14:textId="2896F881" w:rsidR="00386F4B" w:rsidRDefault="001C4536">
            <w:pPr>
              <w:pStyle w:val="P68B1DB1-Normal27"/>
              <w:spacing w:after="0"/>
              <w:rPr>
                <w:rFonts w:eastAsia="Times New Roman"/>
                <w:noProof/>
                <w:color w:val="006100"/>
              </w:rPr>
            </w:pPr>
            <w:r>
              <w:rPr>
                <w:noProof/>
                <w:color w:val="006100"/>
              </w:rPr>
              <w:t>36</w:t>
            </w:r>
            <w:r>
              <w:rPr>
                <w:noProof/>
              </w:rPr>
              <w:t xml:space="preserve"> </w:t>
            </w:r>
            <w:r>
              <w:rPr>
                <w:noProof/>
                <w:color w:val="006100"/>
              </w:rPr>
              <w:t>000 de autoturisme diesel vechi sunt casate din cauza majorării primei de casare.</w:t>
            </w:r>
          </w:p>
        </w:tc>
      </w:tr>
      <w:tr w:rsidR="00386F4B" w14:paraId="745D65FE" w14:textId="77777777">
        <w:trPr>
          <w:trHeight w:val="302"/>
        </w:trPr>
        <w:tc>
          <w:tcPr>
            <w:tcW w:w="1297" w:type="dxa"/>
            <w:shd w:val="clear" w:color="auto" w:fill="C6EFCE"/>
            <w:noWrap/>
            <w:vAlign w:val="center"/>
          </w:tcPr>
          <w:p w14:paraId="4621CB64" w14:textId="77777777" w:rsidR="00386F4B" w:rsidRDefault="001C4536">
            <w:pPr>
              <w:pStyle w:val="P68B1DB1-Normal25"/>
              <w:spacing w:after="0"/>
              <w:jc w:val="center"/>
              <w:rPr>
                <w:rFonts w:eastAsia="Times New Roman"/>
                <w:noProof/>
              </w:rPr>
            </w:pPr>
            <w:r>
              <w:rPr>
                <w:noProof/>
              </w:rPr>
              <w:t>54</w:t>
            </w:r>
          </w:p>
        </w:tc>
        <w:tc>
          <w:tcPr>
            <w:tcW w:w="2526" w:type="dxa"/>
            <w:shd w:val="clear" w:color="auto" w:fill="C6EFCE"/>
            <w:noWrap/>
            <w:vAlign w:val="center"/>
          </w:tcPr>
          <w:p w14:paraId="1984A428" w14:textId="352350D6" w:rsidR="00386F4B" w:rsidRDefault="001C4536">
            <w:pPr>
              <w:pStyle w:val="P68B1DB1-Normal25"/>
              <w:spacing w:after="0"/>
              <w:rPr>
                <w:rFonts w:eastAsia="Times New Roman"/>
                <w:noProof/>
              </w:rPr>
            </w:pPr>
            <w:r>
              <w:rPr>
                <w:noProof/>
              </w:rPr>
              <w:t>6 – digitalizarea – Strategia digitală</w:t>
            </w:r>
          </w:p>
        </w:tc>
        <w:tc>
          <w:tcPr>
            <w:tcW w:w="1638" w:type="dxa"/>
            <w:shd w:val="clear" w:color="auto" w:fill="C6EFCE"/>
            <w:noWrap/>
            <w:vAlign w:val="center"/>
          </w:tcPr>
          <w:p w14:paraId="109A4A6E"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tcPr>
          <w:p w14:paraId="0A2624C6" w14:textId="509DDAE5" w:rsidR="00386F4B" w:rsidRDefault="001C4536">
            <w:pPr>
              <w:pStyle w:val="P68B1DB1-Normal25"/>
              <w:spacing w:after="0"/>
              <w:rPr>
                <w:rFonts w:eastAsia="Times New Roman"/>
                <w:noProof/>
              </w:rPr>
            </w:pPr>
            <w:r>
              <w:rPr>
                <w:noProof/>
              </w:rPr>
              <w:t>Adoptarea unei noi „strategii digitale” în Legea finanțelor din 2022 și a planului de punere în aplicare.</w:t>
            </w:r>
          </w:p>
        </w:tc>
      </w:tr>
      <w:tr w:rsidR="00386F4B" w14:paraId="751BB43C" w14:textId="77777777">
        <w:trPr>
          <w:trHeight w:val="302"/>
        </w:trPr>
        <w:tc>
          <w:tcPr>
            <w:tcW w:w="1297" w:type="dxa"/>
            <w:shd w:val="clear" w:color="auto" w:fill="C6EFCE"/>
            <w:noWrap/>
            <w:vAlign w:val="center"/>
          </w:tcPr>
          <w:p w14:paraId="3E1EA59A" w14:textId="77777777" w:rsidR="00386F4B" w:rsidRDefault="001C4536">
            <w:pPr>
              <w:pStyle w:val="P68B1DB1-Normal25"/>
              <w:spacing w:after="0"/>
              <w:jc w:val="center"/>
              <w:rPr>
                <w:rFonts w:eastAsia="Times New Roman"/>
                <w:noProof/>
              </w:rPr>
            </w:pPr>
            <w:r>
              <w:rPr>
                <w:noProof/>
              </w:rPr>
              <w:t>62</w:t>
            </w:r>
          </w:p>
        </w:tc>
        <w:tc>
          <w:tcPr>
            <w:tcW w:w="2526" w:type="dxa"/>
            <w:shd w:val="clear" w:color="auto" w:fill="C6EFCE"/>
            <w:noWrap/>
            <w:vAlign w:val="center"/>
          </w:tcPr>
          <w:p w14:paraId="38C3E72D" w14:textId="1C7CFEB4" w:rsidR="00386F4B" w:rsidRDefault="001C4536">
            <w:pPr>
              <w:pStyle w:val="P68B1DB1-Normal25"/>
              <w:spacing w:after="0"/>
              <w:rPr>
                <w:rFonts w:eastAsia="Times New Roman"/>
                <w:noProof/>
              </w:rPr>
            </w:pPr>
            <w:r>
              <w:rPr>
                <w:noProof/>
              </w:rPr>
              <w:t>6 – digitalizare – Baza de comunicații în bandă largă</w:t>
            </w:r>
          </w:p>
        </w:tc>
        <w:tc>
          <w:tcPr>
            <w:tcW w:w="1638" w:type="dxa"/>
            <w:shd w:val="clear" w:color="auto" w:fill="C6EFCE"/>
            <w:noWrap/>
            <w:vAlign w:val="center"/>
          </w:tcPr>
          <w:p w14:paraId="4E888835" w14:textId="77777777"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vAlign w:val="center"/>
          </w:tcPr>
          <w:p w14:paraId="66DE3171" w14:textId="6B41C88C" w:rsidR="00386F4B" w:rsidRDefault="001C4536">
            <w:pPr>
              <w:pStyle w:val="P68B1DB1-Normal27"/>
              <w:spacing w:after="0"/>
              <w:rPr>
                <w:rFonts w:eastAsia="Times New Roman"/>
                <w:noProof/>
                <w:color w:val="006100"/>
              </w:rPr>
            </w:pPr>
            <w:r>
              <w:rPr>
                <w:noProof/>
                <w:color w:val="006100"/>
              </w:rPr>
              <w:t>Acoperirea a cel puțin 3 500 de gospodării și/sau întreprinderi cu internet de foarte mare viteză (conexiune de cel puțin 100 Mbps).</w:t>
            </w:r>
          </w:p>
        </w:tc>
      </w:tr>
      <w:tr w:rsidR="00386F4B" w14:paraId="5C055265" w14:textId="77777777">
        <w:trPr>
          <w:trHeight w:val="302"/>
        </w:trPr>
        <w:tc>
          <w:tcPr>
            <w:tcW w:w="1297" w:type="dxa"/>
            <w:shd w:val="clear" w:color="auto" w:fill="C6EFCE"/>
            <w:noWrap/>
            <w:vAlign w:val="center"/>
          </w:tcPr>
          <w:p w14:paraId="42DE4920" w14:textId="77777777" w:rsidR="00386F4B" w:rsidRDefault="001C4536">
            <w:pPr>
              <w:pStyle w:val="P68B1DB1-Normal25"/>
              <w:spacing w:after="0"/>
              <w:jc w:val="center"/>
              <w:rPr>
                <w:rFonts w:eastAsia="Times New Roman"/>
                <w:noProof/>
              </w:rPr>
            </w:pPr>
            <w:r>
              <w:rPr>
                <w:noProof/>
              </w:rPr>
              <w:t>23</w:t>
            </w:r>
          </w:p>
        </w:tc>
        <w:tc>
          <w:tcPr>
            <w:tcW w:w="2526" w:type="dxa"/>
            <w:shd w:val="clear" w:color="auto" w:fill="C6EFCE"/>
            <w:noWrap/>
            <w:vAlign w:val="center"/>
          </w:tcPr>
          <w:p w14:paraId="64A816AE" w14:textId="34CA12CB" w:rsidR="00386F4B" w:rsidRDefault="001C4536">
            <w:pPr>
              <w:pStyle w:val="P68B1DB1-Normal25"/>
              <w:spacing w:after="0"/>
              <w:rPr>
                <w:rFonts w:eastAsia="Times New Roman"/>
                <w:noProof/>
              </w:rPr>
            </w:pPr>
            <w:r>
              <w:rPr>
                <w:noProof/>
              </w:rPr>
              <w:t>3 – eficiența energetică, încălzirea ecologică și captarea și stocarea dioxidului de carbon – Eficiența energetică în industrie</w:t>
            </w:r>
          </w:p>
        </w:tc>
        <w:tc>
          <w:tcPr>
            <w:tcW w:w="1638" w:type="dxa"/>
            <w:shd w:val="clear" w:color="auto" w:fill="C6EFCE"/>
            <w:noWrap/>
            <w:vAlign w:val="center"/>
          </w:tcPr>
          <w:p w14:paraId="1F7B0B0C"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4E638C2C" w14:textId="77777777" w:rsidR="00386F4B" w:rsidRDefault="001C4536">
            <w:pPr>
              <w:pStyle w:val="P68B1DB1-Normal25"/>
              <w:spacing w:after="0"/>
              <w:rPr>
                <w:rFonts w:eastAsia="Times New Roman"/>
                <w:noProof/>
              </w:rPr>
            </w:pPr>
            <w:r>
              <w:rPr>
                <w:noProof/>
              </w:rPr>
              <w:t>Sunt finalizate rundele anuale de depunere a cererilor pentru schema de subvenții privind eficiența energetică în industrie.</w:t>
            </w:r>
          </w:p>
        </w:tc>
      </w:tr>
      <w:tr w:rsidR="00386F4B" w14:paraId="2C36C682" w14:textId="77777777">
        <w:trPr>
          <w:trHeight w:val="302"/>
        </w:trPr>
        <w:tc>
          <w:tcPr>
            <w:tcW w:w="1297" w:type="dxa"/>
            <w:shd w:val="clear" w:color="auto" w:fill="C6EFCE"/>
            <w:noWrap/>
            <w:vAlign w:val="center"/>
          </w:tcPr>
          <w:p w14:paraId="5336C16F" w14:textId="77777777" w:rsidR="00386F4B" w:rsidRDefault="001C4536">
            <w:pPr>
              <w:pStyle w:val="P68B1DB1-Normal25"/>
              <w:spacing w:after="0"/>
              <w:jc w:val="center"/>
              <w:rPr>
                <w:rFonts w:eastAsia="Times New Roman"/>
                <w:noProof/>
              </w:rPr>
            </w:pPr>
            <w:r>
              <w:rPr>
                <w:noProof/>
              </w:rPr>
              <w:t>47</w:t>
            </w:r>
          </w:p>
        </w:tc>
        <w:tc>
          <w:tcPr>
            <w:tcW w:w="2526" w:type="dxa"/>
            <w:shd w:val="clear" w:color="auto" w:fill="C6EFCE"/>
            <w:noWrap/>
            <w:vAlign w:val="center"/>
          </w:tcPr>
          <w:p w14:paraId="76A7A9DF" w14:textId="77777777" w:rsidR="00386F4B" w:rsidRDefault="001C4536">
            <w:pPr>
              <w:pStyle w:val="P68B1DB1-Normal25"/>
              <w:spacing w:after="0"/>
              <w:rPr>
                <w:rFonts w:eastAsia="Times New Roman"/>
                <w:noProof/>
              </w:rPr>
            </w:pPr>
            <w:r>
              <w:rPr>
                <w:noProof/>
              </w:rPr>
              <w:t>5 – transport rutier durabil – utilizarea în comun a autoturismelor și utilizarea în comun a autoturismelor (sensibilizare)</w:t>
            </w:r>
          </w:p>
        </w:tc>
        <w:tc>
          <w:tcPr>
            <w:tcW w:w="1638" w:type="dxa"/>
            <w:shd w:val="clear" w:color="auto" w:fill="C6EFCE"/>
            <w:noWrap/>
            <w:vAlign w:val="center"/>
          </w:tcPr>
          <w:p w14:paraId="192CB518" w14:textId="77777777"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tcPr>
          <w:p w14:paraId="632C0E8B" w14:textId="481D94D1" w:rsidR="00386F4B" w:rsidRDefault="001C4536">
            <w:pPr>
              <w:pStyle w:val="P68B1DB1-Normal25"/>
              <w:spacing w:after="0"/>
              <w:rPr>
                <w:rFonts w:eastAsia="Times New Roman"/>
                <w:noProof/>
              </w:rPr>
            </w:pPr>
            <w:r>
              <w:rPr>
                <w:noProof/>
              </w:rPr>
              <w:t>Campania de informare privind congestionarea traficului și utilizarea în comun a autoturismelor a fost expusă de cel puțin 30 000 000 ori.</w:t>
            </w:r>
          </w:p>
        </w:tc>
      </w:tr>
      <w:tr w:rsidR="00386F4B" w14:paraId="004874EA" w14:textId="77777777">
        <w:trPr>
          <w:trHeight w:val="302"/>
        </w:trPr>
        <w:tc>
          <w:tcPr>
            <w:tcW w:w="1297" w:type="dxa"/>
            <w:shd w:val="clear" w:color="auto" w:fill="C6EFCE"/>
            <w:noWrap/>
            <w:vAlign w:val="center"/>
          </w:tcPr>
          <w:p w14:paraId="4C6A452A" w14:textId="77777777" w:rsidR="00386F4B" w:rsidRDefault="001C4536">
            <w:pPr>
              <w:pStyle w:val="P68B1DB1-Normal25"/>
              <w:spacing w:after="0"/>
              <w:jc w:val="center"/>
              <w:rPr>
                <w:rFonts w:eastAsia="Times New Roman"/>
                <w:noProof/>
              </w:rPr>
            </w:pPr>
            <w:r>
              <w:rPr>
                <w:noProof/>
              </w:rPr>
              <w:t>61</w:t>
            </w:r>
          </w:p>
        </w:tc>
        <w:tc>
          <w:tcPr>
            <w:tcW w:w="2526" w:type="dxa"/>
            <w:shd w:val="clear" w:color="auto" w:fill="C6EFCE"/>
            <w:noWrap/>
            <w:vAlign w:val="center"/>
          </w:tcPr>
          <w:p w14:paraId="23EC313B" w14:textId="2F757531" w:rsidR="00386F4B" w:rsidRDefault="001C4536">
            <w:pPr>
              <w:pStyle w:val="P68B1DB1-Normal25"/>
              <w:spacing w:after="0"/>
              <w:rPr>
                <w:rFonts w:eastAsia="Times New Roman"/>
                <w:noProof/>
              </w:rPr>
            </w:pPr>
            <w:r>
              <w:rPr>
                <w:noProof/>
              </w:rPr>
              <w:t>6 – digitalizarea – Un cadru pentru Danemarca pregătit pentru un viitor digital</w:t>
            </w:r>
          </w:p>
        </w:tc>
        <w:tc>
          <w:tcPr>
            <w:tcW w:w="1638" w:type="dxa"/>
            <w:shd w:val="clear" w:color="auto" w:fill="C6EFCE"/>
            <w:noWrap/>
            <w:vAlign w:val="center"/>
          </w:tcPr>
          <w:p w14:paraId="37295729" w14:textId="2C33808D"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4801989C" w14:textId="31E302B9" w:rsidR="00386F4B" w:rsidRDefault="001C4536">
            <w:pPr>
              <w:pStyle w:val="P68B1DB1-Normal25"/>
              <w:spacing w:after="0"/>
              <w:rPr>
                <w:rFonts w:eastAsia="Times New Roman"/>
                <w:noProof/>
              </w:rPr>
            </w:pPr>
            <w:r>
              <w:rPr>
                <w:noProof/>
              </w:rPr>
              <w:t>Adoptarea unei noi strategii naționale de securitate cibernetică.</w:t>
            </w:r>
          </w:p>
        </w:tc>
      </w:tr>
      <w:tr w:rsidR="00386F4B" w14:paraId="1C6E5E30" w14:textId="77777777">
        <w:trPr>
          <w:trHeight w:val="302"/>
        </w:trPr>
        <w:tc>
          <w:tcPr>
            <w:tcW w:w="1297" w:type="dxa"/>
            <w:shd w:val="clear" w:color="auto" w:fill="C6EFCE"/>
            <w:noWrap/>
            <w:vAlign w:val="center"/>
          </w:tcPr>
          <w:p w14:paraId="76B9D91F" w14:textId="77777777" w:rsidR="00386F4B" w:rsidRDefault="001C4536">
            <w:pPr>
              <w:pStyle w:val="P68B1DB1-Normal25"/>
              <w:spacing w:after="0"/>
              <w:jc w:val="center"/>
              <w:rPr>
                <w:rFonts w:eastAsia="Times New Roman"/>
                <w:noProof/>
              </w:rPr>
            </w:pPr>
            <w:r>
              <w:rPr>
                <w:noProof/>
              </w:rPr>
              <w:t>66</w:t>
            </w:r>
          </w:p>
        </w:tc>
        <w:tc>
          <w:tcPr>
            <w:tcW w:w="2526" w:type="dxa"/>
            <w:shd w:val="clear" w:color="auto" w:fill="C6EFCE"/>
            <w:noWrap/>
            <w:vAlign w:val="center"/>
          </w:tcPr>
          <w:p w14:paraId="52CB693B" w14:textId="2C44277B" w:rsidR="00386F4B" w:rsidRDefault="001C4536">
            <w:pPr>
              <w:pStyle w:val="P68B1DB1-Normal25"/>
              <w:spacing w:after="0"/>
              <w:rPr>
                <w:rFonts w:eastAsia="Times New Roman"/>
                <w:noProof/>
              </w:rPr>
            </w:pPr>
            <w:r>
              <w:rPr>
                <w:noProof/>
              </w:rPr>
              <w:t>7 – cercetarea în domeniul soluțiilor ecologice: Captarea și stocarea carbonului sau utilizarea CO2</w:t>
            </w:r>
          </w:p>
        </w:tc>
        <w:tc>
          <w:tcPr>
            <w:tcW w:w="1638" w:type="dxa"/>
            <w:shd w:val="clear" w:color="auto" w:fill="C6EFCE"/>
            <w:noWrap/>
            <w:vAlign w:val="center"/>
          </w:tcPr>
          <w:p w14:paraId="6090E51B" w14:textId="77777777"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vAlign w:val="center"/>
          </w:tcPr>
          <w:p w14:paraId="31B2337F" w14:textId="6CEC4327" w:rsidR="00386F4B" w:rsidRDefault="001C4536">
            <w:pPr>
              <w:pStyle w:val="P68B1DB1-Normal25"/>
              <w:spacing w:after="0"/>
              <w:rPr>
                <w:rFonts w:eastAsia="Times New Roman"/>
                <w:noProof/>
              </w:rPr>
            </w:pPr>
            <w:r>
              <w:rPr>
                <w:noProof/>
              </w:rPr>
              <w:t>Cel puțin un parteneriat (parteneriate) pentru cercetare și inovare a (au) primit finanțare pentru „captarea și stocarea carbonului sau utilizarea CO2”.</w:t>
            </w:r>
          </w:p>
        </w:tc>
      </w:tr>
      <w:tr w:rsidR="00386F4B" w14:paraId="5F1119EC" w14:textId="77777777">
        <w:trPr>
          <w:trHeight w:val="302"/>
        </w:trPr>
        <w:tc>
          <w:tcPr>
            <w:tcW w:w="1297" w:type="dxa"/>
            <w:shd w:val="clear" w:color="auto" w:fill="C6EFCE"/>
            <w:noWrap/>
            <w:vAlign w:val="center"/>
          </w:tcPr>
          <w:p w14:paraId="5120231D" w14:textId="77777777" w:rsidR="00386F4B" w:rsidRDefault="001C4536">
            <w:pPr>
              <w:pStyle w:val="P68B1DB1-Normal25"/>
              <w:spacing w:after="0"/>
              <w:jc w:val="center"/>
              <w:rPr>
                <w:rFonts w:eastAsia="Times New Roman"/>
                <w:noProof/>
              </w:rPr>
            </w:pPr>
            <w:r>
              <w:rPr>
                <w:noProof/>
              </w:rPr>
              <w:t>69</w:t>
            </w:r>
          </w:p>
        </w:tc>
        <w:tc>
          <w:tcPr>
            <w:tcW w:w="2526" w:type="dxa"/>
            <w:shd w:val="clear" w:color="auto" w:fill="C6EFCE"/>
            <w:noWrap/>
            <w:vAlign w:val="center"/>
          </w:tcPr>
          <w:p w14:paraId="58EFFAE8" w14:textId="77777777" w:rsidR="00386F4B" w:rsidRDefault="001C4536">
            <w:pPr>
              <w:pStyle w:val="P68B1DB1-Normal25"/>
              <w:spacing w:after="0"/>
              <w:rPr>
                <w:rFonts w:eastAsia="Times New Roman"/>
                <w:noProof/>
              </w:rPr>
            </w:pPr>
            <w:r>
              <w:rPr>
                <w:noProof/>
              </w:rPr>
              <w:t>7 – cercetarea în domeniul soluțiilor ecologice: Combustibili ecologici pentru transporturi și industrie</w:t>
            </w:r>
          </w:p>
        </w:tc>
        <w:tc>
          <w:tcPr>
            <w:tcW w:w="1638" w:type="dxa"/>
            <w:shd w:val="clear" w:color="auto" w:fill="C6EFCE"/>
            <w:noWrap/>
            <w:vAlign w:val="center"/>
          </w:tcPr>
          <w:p w14:paraId="09797B4A" w14:textId="77777777"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vAlign w:val="center"/>
          </w:tcPr>
          <w:p w14:paraId="147B73AB" w14:textId="77777777" w:rsidR="00386F4B" w:rsidRDefault="001C4536">
            <w:pPr>
              <w:pStyle w:val="P68B1DB1-Normal25"/>
              <w:spacing w:after="0"/>
              <w:rPr>
                <w:rFonts w:eastAsia="Times New Roman"/>
                <w:noProof/>
              </w:rPr>
            </w:pPr>
            <w:r>
              <w:rPr>
                <w:noProof/>
              </w:rPr>
              <w:t>Cel puțin un parteneriat (parteneriate) pentru cercetare și inovare a (au) primit finanțare pentru „combustibili ecologici pentru transporturi și industrie”.</w:t>
            </w:r>
          </w:p>
        </w:tc>
      </w:tr>
      <w:tr w:rsidR="00386F4B" w14:paraId="511F967E" w14:textId="77777777">
        <w:trPr>
          <w:trHeight w:val="302"/>
        </w:trPr>
        <w:tc>
          <w:tcPr>
            <w:tcW w:w="1297" w:type="dxa"/>
            <w:shd w:val="clear" w:color="auto" w:fill="C6EFCE"/>
            <w:noWrap/>
            <w:vAlign w:val="center"/>
          </w:tcPr>
          <w:p w14:paraId="2E1C526B" w14:textId="77777777" w:rsidR="00386F4B" w:rsidRDefault="001C4536">
            <w:pPr>
              <w:pStyle w:val="P68B1DB1-Normal25"/>
              <w:spacing w:after="0"/>
              <w:jc w:val="center"/>
              <w:rPr>
                <w:rFonts w:eastAsia="Times New Roman"/>
                <w:noProof/>
              </w:rPr>
            </w:pPr>
            <w:r>
              <w:rPr>
                <w:noProof/>
              </w:rPr>
              <w:t>72</w:t>
            </w:r>
          </w:p>
        </w:tc>
        <w:tc>
          <w:tcPr>
            <w:tcW w:w="2526" w:type="dxa"/>
            <w:shd w:val="clear" w:color="auto" w:fill="C6EFCE"/>
            <w:noWrap/>
            <w:vAlign w:val="center"/>
          </w:tcPr>
          <w:p w14:paraId="0F92AAFD" w14:textId="708C81CF" w:rsidR="00386F4B" w:rsidRDefault="001C4536">
            <w:pPr>
              <w:pStyle w:val="P68B1DB1-Normal25"/>
              <w:spacing w:after="0"/>
              <w:rPr>
                <w:rFonts w:eastAsia="Times New Roman"/>
                <w:noProof/>
              </w:rPr>
            </w:pPr>
            <w:r>
              <w:rPr>
                <w:noProof/>
              </w:rPr>
              <w:t>7 – cercetarea în domeniul soluțiilor ecologice: Agricultura și producția de alimente favorabile climei și mediului</w:t>
            </w:r>
          </w:p>
        </w:tc>
        <w:tc>
          <w:tcPr>
            <w:tcW w:w="1638" w:type="dxa"/>
            <w:shd w:val="clear" w:color="auto" w:fill="C6EFCE"/>
            <w:noWrap/>
            <w:vAlign w:val="center"/>
          </w:tcPr>
          <w:p w14:paraId="08B676C4" w14:textId="77777777"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tcPr>
          <w:p w14:paraId="5AF70249" w14:textId="77777777" w:rsidR="00386F4B" w:rsidRDefault="001C4536">
            <w:pPr>
              <w:pStyle w:val="P68B1DB1-Normal25"/>
              <w:spacing w:after="0"/>
              <w:rPr>
                <w:rFonts w:eastAsia="Times New Roman"/>
                <w:noProof/>
              </w:rPr>
            </w:pPr>
            <w:r>
              <w:rPr>
                <w:noProof/>
              </w:rPr>
              <w:t>Cel puțin un parteneriat (parteneriate) pentru cercetare și inovare a (au) primit finanțare pentru „agricultură și producție alimentară favorabile climei și mediului”.</w:t>
            </w:r>
          </w:p>
        </w:tc>
      </w:tr>
      <w:tr w:rsidR="00386F4B" w14:paraId="5FF04D89" w14:textId="77777777">
        <w:trPr>
          <w:trHeight w:val="302"/>
        </w:trPr>
        <w:tc>
          <w:tcPr>
            <w:tcW w:w="1297" w:type="dxa"/>
            <w:shd w:val="clear" w:color="auto" w:fill="C6EFCE"/>
            <w:noWrap/>
            <w:vAlign w:val="center"/>
          </w:tcPr>
          <w:p w14:paraId="43DD2FCC" w14:textId="77777777" w:rsidR="00386F4B" w:rsidRDefault="001C4536">
            <w:pPr>
              <w:pStyle w:val="P68B1DB1-Normal25"/>
              <w:spacing w:after="0"/>
              <w:jc w:val="center"/>
              <w:rPr>
                <w:rFonts w:eastAsia="Times New Roman"/>
                <w:noProof/>
              </w:rPr>
            </w:pPr>
            <w:r>
              <w:rPr>
                <w:noProof/>
              </w:rPr>
              <w:t>75</w:t>
            </w:r>
          </w:p>
        </w:tc>
        <w:tc>
          <w:tcPr>
            <w:tcW w:w="2526" w:type="dxa"/>
            <w:shd w:val="clear" w:color="auto" w:fill="C6EFCE"/>
            <w:noWrap/>
            <w:vAlign w:val="center"/>
          </w:tcPr>
          <w:p w14:paraId="177F7EA7" w14:textId="77777777" w:rsidR="00386F4B" w:rsidRDefault="001C4536">
            <w:pPr>
              <w:pStyle w:val="P68B1DB1-Normal25"/>
              <w:spacing w:after="0"/>
              <w:rPr>
                <w:rFonts w:eastAsia="Times New Roman"/>
                <w:noProof/>
              </w:rPr>
            </w:pPr>
            <w:r>
              <w:rPr>
                <w:noProof/>
              </w:rPr>
              <w:t>7 – cercetare și dezvoltare ecologică – Cercetare în domeniul soluțiilor ecologice</w:t>
            </w:r>
          </w:p>
        </w:tc>
        <w:tc>
          <w:tcPr>
            <w:tcW w:w="1638" w:type="dxa"/>
            <w:shd w:val="clear" w:color="auto" w:fill="C6EFCE"/>
            <w:noWrap/>
            <w:vAlign w:val="center"/>
          </w:tcPr>
          <w:p w14:paraId="112A8278" w14:textId="77777777"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vAlign w:val="center"/>
          </w:tcPr>
          <w:p w14:paraId="26DBF91B" w14:textId="77777777" w:rsidR="00386F4B" w:rsidRDefault="001C4536">
            <w:pPr>
              <w:pStyle w:val="P68B1DB1-Normal25"/>
              <w:spacing w:after="0"/>
              <w:rPr>
                <w:rFonts w:eastAsia="Times New Roman"/>
                <w:noProof/>
              </w:rPr>
            </w:pPr>
            <w:r>
              <w:rPr>
                <w:noProof/>
              </w:rPr>
              <w:t>Cel puțin un parteneriat (parteneriate) pentru cercetare și inovare a (au) primit finanțare pentru „economia circulară axată pe reutilizarea și reducerea deșeurilor de plastic și textile”.</w:t>
            </w:r>
          </w:p>
        </w:tc>
      </w:tr>
      <w:tr w:rsidR="00386F4B" w14:paraId="2D7F929D" w14:textId="77777777">
        <w:trPr>
          <w:trHeight w:val="302"/>
        </w:trPr>
        <w:tc>
          <w:tcPr>
            <w:tcW w:w="1297" w:type="dxa"/>
            <w:shd w:val="clear" w:color="auto" w:fill="C6EFCE"/>
            <w:noWrap/>
            <w:vAlign w:val="center"/>
          </w:tcPr>
          <w:p w14:paraId="1BDCC504" w14:textId="7F6F1995" w:rsidR="00386F4B" w:rsidRDefault="001C4536">
            <w:pPr>
              <w:pStyle w:val="P68B1DB1-Normal25"/>
              <w:spacing w:after="0"/>
              <w:jc w:val="center"/>
              <w:rPr>
                <w:rFonts w:eastAsia="Times New Roman"/>
                <w:noProof/>
              </w:rPr>
            </w:pPr>
            <w:r>
              <w:rPr>
                <w:noProof/>
              </w:rPr>
              <w:t>92</w:t>
            </w:r>
          </w:p>
        </w:tc>
        <w:tc>
          <w:tcPr>
            <w:tcW w:w="2526" w:type="dxa"/>
            <w:shd w:val="clear" w:color="auto" w:fill="C6EFCE"/>
            <w:noWrap/>
            <w:vAlign w:val="center"/>
          </w:tcPr>
          <w:p w14:paraId="7F7EF621" w14:textId="2830C257" w:rsidR="00386F4B" w:rsidRDefault="001C4536">
            <w:pPr>
              <w:pStyle w:val="P68B1DB1-Normal25"/>
              <w:spacing w:after="0"/>
              <w:rPr>
                <w:rFonts w:eastAsia="Times New Roman"/>
                <w:noProof/>
              </w:rPr>
            </w:pPr>
            <w:r>
              <w:rPr>
                <w:noProof/>
              </w:rPr>
              <w:t>9 – audit și control</w:t>
            </w:r>
          </w:p>
        </w:tc>
        <w:tc>
          <w:tcPr>
            <w:tcW w:w="1638" w:type="dxa"/>
            <w:shd w:val="clear" w:color="auto" w:fill="C6EFCE"/>
            <w:noWrap/>
            <w:vAlign w:val="center"/>
          </w:tcPr>
          <w:p w14:paraId="44B53B5C" w14:textId="779EDC4E"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tcPr>
          <w:p w14:paraId="77B31D7F" w14:textId="3ED9281A" w:rsidR="00386F4B" w:rsidRDefault="001C4536">
            <w:pPr>
              <w:pStyle w:val="P68B1DB1-Normal25"/>
              <w:spacing w:after="0"/>
              <w:rPr>
                <w:rFonts w:eastAsia="Times New Roman"/>
                <w:noProof/>
              </w:rPr>
            </w:pPr>
            <w:r>
              <w:rPr>
                <w:noProof/>
              </w:rPr>
              <w:t>Sistemul de repertorii.</w:t>
            </w:r>
          </w:p>
        </w:tc>
      </w:tr>
      <w:tr w:rsidR="00386F4B" w14:paraId="74D38051" w14:textId="77777777">
        <w:trPr>
          <w:trHeight w:val="302"/>
        </w:trPr>
        <w:tc>
          <w:tcPr>
            <w:tcW w:w="1297" w:type="dxa"/>
            <w:shd w:val="clear" w:color="auto" w:fill="C6EFCE"/>
            <w:noWrap/>
            <w:vAlign w:val="center"/>
          </w:tcPr>
          <w:p w14:paraId="09CB6E3D" w14:textId="7072AF7C" w:rsidR="00386F4B" w:rsidRDefault="001C4536">
            <w:pPr>
              <w:pStyle w:val="P68B1DB1-Normal25"/>
              <w:spacing w:after="0"/>
              <w:jc w:val="center"/>
              <w:rPr>
                <w:rFonts w:eastAsia="Times New Roman"/>
                <w:noProof/>
              </w:rPr>
            </w:pPr>
            <w:r>
              <w:rPr>
                <w:noProof/>
              </w:rPr>
              <w:t>93</w:t>
            </w:r>
          </w:p>
        </w:tc>
        <w:tc>
          <w:tcPr>
            <w:tcW w:w="2526" w:type="dxa"/>
            <w:shd w:val="clear" w:color="auto" w:fill="C6EFCE"/>
            <w:noWrap/>
            <w:vAlign w:val="center"/>
          </w:tcPr>
          <w:p w14:paraId="5C50D6B3" w14:textId="263B3186" w:rsidR="00386F4B" w:rsidRDefault="001C4536">
            <w:pPr>
              <w:pStyle w:val="P68B1DB1-Normal25"/>
              <w:spacing w:after="0"/>
              <w:rPr>
                <w:rFonts w:eastAsia="Times New Roman"/>
                <w:noProof/>
              </w:rPr>
            </w:pPr>
            <w:r>
              <w:rPr>
                <w:noProof/>
              </w:rPr>
              <w:t>9 – audit și control</w:t>
            </w:r>
          </w:p>
        </w:tc>
        <w:tc>
          <w:tcPr>
            <w:tcW w:w="1638" w:type="dxa"/>
            <w:shd w:val="clear" w:color="auto" w:fill="C6EFCE"/>
            <w:noWrap/>
            <w:vAlign w:val="center"/>
          </w:tcPr>
          <w:p w14:paraId="2449883E" w14:textId="24C563FF"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tcPr>
          <w:p w14:paraId="33FC65A0" w14:textId="2BE44DE1" w:rsidR="00386F4B" w:rsidRDefault="001C4536">
            <w:pPr>
              <w:pStyle w:val="P68B1DB1-Normal25"/>
              <w:spacing w:after="0"/>
              <w:rPr>
                <w:rFonts w:eastAsia="Times New Roman"/>
                <w:noProof/>
              </w:rPr>
            </w:pPr>
            <w:r>
              <w:rPr>
                <w:noProof/>
              </w:rPr>
              <w:t>Adoptarea și punerea în aplicare a unui plan de acțiune referitor la strategia antifraudă și anticorupție.</w:t>
            </w:r>
          </w:p>
        </w:tc>
      </w:tr>
      <w:tr w:rsidR="00386F4B" w14:paraId="765E0C0E" w14:textId="77777777">
        <w:trPr>
          <w:trHeight w:val="302"/>
        </w:trPr>
        <w:tc>
          <w:tcPr>
            <w:tcW w:w="1297" w:type="dxa"/>
            <w:shd w:val="clear" w:color="auto" w:fill="C6EFCE"/>
            <w:noWrap/>
            <w:vAlign w:val="center"/>
          </w:tcPr>
          <w:p w14:paraId="20DB5A9C" w14:textId="77777777" w:rsidR="00386F4B" w:rsidRDefault="00386F4B">
            <w:pPr>
              <w:spacing w:after="0"/>
              <w:jc w:val="center"/>
              <w:rPr>
                <w:rFonts w:ascii="Times New Roman" w:eastAsia="Times New Roman" w:hAnsi="Times New Roman"/>
                <w:noProof/>
                <w:color w:val="006100"/>
                <w:sz w:val="20"/>
                <w:szCs w:val="20"/>
              </w:rPr>
            </w:pPr>
          </w:p>
        </w:tc>
        <w:tc>
          <w:tcPr>
            <w:tcW w:w="2526" w:type="dxa"/>
            <w:shd w:val="clear" w:color="auto" w:fill="C6EFCE"/>
            <w:noWrap/>
            <w:vAlign w:val="center"/>
          </w:tcPr>
          <w:p w14:paraId="1A2FE459" w14:textId="77777777" w:rsidR="00386F4B" w:rsidRDefault="00386F4B">
            <w:pPr>
              <w:spacing w:after="0"/>
              <w:rPr>
                <w:rFonts w:ascii="Times New Roman" w:eastAsia="Times New Roman" w:hAnsi="Times New Roman"/>
                <w:noProof/>
                <w:color w:val="006100"/>
                <w:sz w:val="20"/>
                <w:szCs w:val="20"/>
              </w:rPr>
            </w:pPr>
          </w:p>
        </w:tc>
        <w:tc>
          <w:tcPr>
            <w:tcW w:w="1638" w:type="dxa"/>
            <w:shd w:val="clear" w:color="auto" w:fill="C6EFCE"/>
            <w:noWrap/>
            <w:vAlign w:val="center"/>
          </w:tcPr>
          <w:p w14:paraId="3A57DD5C" w14:textId="77777777" w:rsidR="00386F4B" w:rsidRDefault="001C4536">
            <w:pPr>
              <w:pStyle w:val="P68B1DB1-Normal25"/>
              <w:spacing w:after="0"/>
              <w:jc w:val="center"/>
              <w:rPr>
                <w:rFonts w:eastAsia="Times New Roman"/>
                <w:noProof/>
              </w:rPr>
            </w:pPr>
            <w:r>
              <w:rPr>
                <w:noProof/>
              </w:rPr>
              <w:t>Cuantumul tranșei</w:t>
            </w:r>
          </w:p>
        </w:tc>
        <w:tc>
          <w:tcPr>
            <w:tcW w:w="4445" w:type="dxa"/>
            <w:shd w:val="clear" w:color="auto" w:fill="C6EFCE"/>
            <w:noWrap/>
            <w:vAlign w:val="center"/>
          </w:tcPr>
          <w:p w14:paraId="57D3E0A5" w14:textId="7CBE9F2F" w:rsidR="00386F4B" w:rsidRDefault="001C4536">
            <w:pPr>
              <w:pStyle w:val="P68B1DB1-Normal27"/>
              <w:spacing w:after="0"/>
              <w:rPr>
                <w:rFonts w:eastAsia="Times New Roman"/>
                <w:noProof/>
                <w:color w:val="006100"/>
              </w:rPr>
            </w:pPr>
            <w:r>
              <w:rPr>
                <w:noProof/>
                <w:color w:val="006100"/>
              </w:rPr>
              <w:t>509</w:t>
            </w:r>
            <w:r>
              <w:rPr>
                <w:noProof/>
              </w:rPr>
              <w:t xml:space="preserve"> 574 078 MIL. </w:t>
            </w:r>
          </w:p>
        </w:tc>
      </w:tr>
    </w:tbl>
    <w:p w14:paraId="1101676E" w14:textId="77777777" w:rsidR="00386F4B" w:rsidRDefault="00386F4B">
      <w:pPr>
        <w:rPr>
          <w:noProof/>
        </w:rPr>
      </w:pPr>
    </w:p>
    <w:p w14:paraId="7DE9A1A0" w14:textId="77777777" w:rsidR="00386F4B" w:rsidRDefault="00386F4B">
      <w:pPr>
        <w:rPr>
          <w:noProof/>
        </w:rPr>
      </w:pPr>
    </w:p>
    <w:p w14:paraId="121DB1FB" w14:textId="77777777" w:rsidR="00386F4B" w:rsidRDefault="00386F4B">
      <w:pPr>
        <w:rPr>
          <w:noProof/>
        </w:rPr>
      </w:pPr>
    </w:p>
    <w:p w14:paraId="62B9FD94" w14:textId="77777777" w:rsidR="00386F4B" w:rsidRDefault="00386F4B">
      <w:pPr>
        <w:rPr>
          <w:noProof/>
        </w:rPr>
        <w:sectPr w:rsidR="00386F4B" w:rsidSect="00A61D33">
          <w:headerReference w:type="even" r:id="rId123"/>
          <w:headerReference w:type="default" r:id="rId124"/>
          <w:footerReference w:type="even" r:id="rId125"/>
          <w:footerReference w:type="default" r:id="rId126"/>
          <w:headerReference w:type="first" r:id="rId127"/>
          <w:footerReference w:type="first" r:id="rId128"/>
          <w:pgSz w:w="11907" w:h="16839"/>
          <w:pgMar w:top="1134" w:right="1134" w:bottom="1134" w:left="1134" w:header="567" w:footer="567" w:gutter="0"/>
          <w:cols w:space="720"/>
          <w:docGrid w:linePitch="360"/>
        </w:sectPr>
      </w:pPr>
    </w:p>
    <w:p w14:paraId="13496C73" w14:textId="4AF5DCAA" w:rsidR="00386F4B" w:rsidRDefault="001C4536">
      <w:pPr>
        <w:pStyle w:val="NumPar2"/>
        <w:numPr>
          <w:ilvl w:val="1"/>
          <w:numId w:val="17"/>
        </w:numPr>
        <w:rPr>
          <w:noProof/>
        </w:rPr>
      </w:pPr>
      <w:r>
        <w:rPr>
          <w:noProof/>
        </w:rPr>
        <w:t xml:space="preserve">A treia tranșă (sprijin nerambursabil): </w:t>
      </w:r>
    </w:p>
    <w:tbl>
      <w:tblPr>
        <w:tblW w:w="991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2529"/>
        <w:gridCol w:w="1638"/>
        <w:gridCol w:w="4445"/>
      </w:tblGrid>
      <w:tr w:rsidR="00386F4B" w14:paraId="47364E65" w14:textId="77777777">
        <w:trPr>
          <w:trHeight w:val="624"/>
          <w:tblHeader/>
        </w:trPr>
        <w:tc>
          <w:tcPr>
            <w:tcW w:w="1298" w:type="dxa"/>
            <w:vMerge w:val="restart"/>
            <w:shd w:val="clear" w:color="auto" w:fill="BDD7EE"/>
            <w:vAlign w:val="center"/>
            <w:hideMark/>
          </w:tcPr>
          <w:p w14:paraId="29E98775" w14:textId="77777777" w:rsidR="00386F4B" w:rsidRDefault="001C4536">
            <w:pPr>
              <w:pStyle w:val="P68B1DB1-Normal24"/>
              <w:spacing w:after="0"/>
              <w:jc w:val="center"/>
              <w:rPr>
                <w:rFonts w:eastAsia="Times New Roman"/>
                <w:bCs/>
                <w:noProof/>
              </w:rPr>
            </w:pPr>
            <w:r>
              <w:rPr>
                <w:noProof/>
              </w:rPr>
              <w:t>Număr secvențial</w:t>
            </w:r>
          </w:p>
        </w:tc>
        <w:tc>
          <w:tcPr>
            <w:tcW w:w="2529" w:type="dxa"/>
            <w:vMerge w:val="restart"/>
            <w:shd w:val="clear" w:color="auto" w:fill="BDD7EE"/>
            <w:vAlign w:val="center"/>
            <w:hideMark/>
          </w:tcPr>
          <w:p w14:paraId="7EFE55BD" w14:textId="77777777" w:rsidR="00386F4B" w:rsidRDefault="001C4536">
            <w:pPr>
              <w:pStyle w:val="P68B1DB1-Normal24"/>
              <w:spacing w:after="0"/>
              <w:jc w:val="center"/>
              <w:rPr>
                <w:rFonts w:eastAsia="Times New Roman"/>
                <w:bCs/>
                <w:noProof/>
              </w:rPr>
            </w:pPr>
            <w:r>
              <w:rPr>
                <w:noProof/>
              </w:rPr>
              <w:t>Măsură conexă (reformă sau investiții)</w:t>
            </w:r>
          </w:p>
        </w:tc>
        <w:tc>
          <w:tcPr>
            <w:tcW w:w="1638" w:type="dxa"/>
            <w:vMerge w:val="restart"/>
            <w:shd w:val="clear" w:color="auto" w:fill="BDD7EE"/>
            <w:vAlign w:val="center"/>
            <w:hideMark/>
          </w:tcPr>
          <w:p w14:paraId="7E2C2360" w14:textId="77777777" w:rsidR="00386F4B" w:rsidRDefault="001C4536">
            <w:pPr>
              <w:pStyle w:val="P68B1DB1-Normal24"/>
              <w:spacing w:after="0"/>
              <w:jc w:val="center"/>
              <w:rPr>
                <w:rFonts w:eastAsia="Times New Roman"/>
                <w:bCs/>
                <w:noProof/>
              </w:rPr>
            </w:pPr>
            <w:r>
              <w:rPr>
                <w:noProof/>
              </w:rPr>
              <w:t>Etapă/Obiectiv</w:t>
            </w:r>
          </w:p>
        </w:tc>
        <w:tc>
          <w:tcPr>
            <w:tcW w:w="4445" w:type="dxa"/>
            <w:vMerge w:val="restart"/>
            <w:shd w:val="clear" w:color="auto" w:fill="BDD7EE"/>
            <w:vAlign w:val="center"/>
            <w:hideMark/>
          </w:tcPr>
          <w:p w14:paraId="7E56137B" w14:textId="77777777" w:rsidR="00386F4B" w:rsidRDefault="001C4536">
            <w:pPr>
              <w:pStyle w:val="P68B1DB1-Normal24"/>
              <w:spacing w:after="0"/>
              <w:jc w:val="center"/>
              <w:rPr>
                <w:rFonts w:eastAsia="Times New Roman"/>
                <w:bCs/>
                <w:noProof/>
              </w:rPr>
            </w:pPr>
            <w:r>
              <w:rPr>
                <w:noProof/>
              </w:rPr>
              <w:t>Nume</w:t>
            </w:r>
          </w:p>
        </w:tc>
      </w:tr>
      <w:tr w:rsidR="00386F4B" w14:paraId="73B4E0E1" w14:textId="77777777">
        <w:trPr>
          <w:trHeight w:val="509"/>
        </w:trPr>
        <w:tc>
          <w:tcPr>
            <w:tcW w:w="1298" w:type="dxa"/>
            <w:vMerge/>
            <w:vAlign w:val="center"/>
            <w:hideMark/>
          </w:tcPr>
          <w:p w14:paraId="096A4426" w14:textId="77777777" w:rsidR="00386F4B" w:rsidRDefault="00386F4B">
            <w:pPr>
              <w:spacing w:after="0"/>
              <w:rPr>
                <w:rFonts w:ascii="Times New Roman" w:eastAsia="Times New Roman" w:hAnsi="Times New Roman"/>
                <w:b/>
                <w:bCs/>
                <w:noProof/>
                <w:sz w:val="20"/>
                <w:szCs w:val="20"/>
              </w:rPr>
            </w:pPr>
          </w:p>
        </w:tc>
        <w:tc>
          <w:tcPr>
            <w:tcW w:w="2529" w:type="dxa"/>
            <w:vMerge/>
            <w:vAlign w:val="center"/>
            <w:hideMark/>
          </w:tcPr>
          <w:p w14:paraId="4CC515E8" w14:textId="77777777" w:rsidR="00386F4B" w:rsidRDefault="00386F4B">
            <w:pPr>
              <w:spacing w:after="0"/>
              <w:rPr>
                <w:rFonts w:ascii="Times New Roman" w:eastAsia="Times New Roman" w:hAnsi="Times New Roman"/>
                <w:b/>
                <w:bCs/>
                <w:noProof/>
                <w:sz w:val="20"/>
                <w:szCs w:val="20"/>
              </w:rPr>
            </w:pPr>
          </w:p>
        </w:tc>
        <w:tc>
          <w:tcPr>
            <w:tcW w:w="1638" w:type="dxa"/>
            <w:vMerge/>
            <w:vAlign w:val="center"/>
            <w:hideMark/>
          </w:tcPr>
          <w:p w14:paraId="3FE656A6" w14:textId="77777777" w:rsidR="00386F4B" w:rsidRDefault="00386F4B">
            <w:pPr>
              <w:spacing w:after="0"/>
              <w:jc w:val="center"/>
              <w:rPr>
                <w:rFonts w:ascii="Times New Roman" w:eastAsia="Times New Roman" w:hAnsi="Times New Roman"/>
                <w:b/>
                <w:bCs/>
                <w:noProof/>
                <w:sz w:val="20"/>
                <w:szCs w:val="20"/>
              </w:rPr>
            </w:pPr>
          </w:p>
        </w:tc>
        <w:tc>
          <w:tcPr>
            <w:tcW w:w="4445" w:type="dxa"/>
            <w:vMerge/>
            <w:vAlign w:val="center"/>
            <w:hideMark/>
          </w:tcPr>
          <w:p w14:paraId="0296F154" w14:textId="77777777" w:rsidR="00386F4B" w:rsidRDefault="00386F4B">
            <w:pPr>
              <w:spacing w:after="0"/>
              <w:rPr>
                <w:rFonts w:ascii="Times New Roman" w:eastAsia="Times New Roman" w:hAnsi="Times New Roman"/>
                <w:b/>
                <w:bCs/>
                <w:noProof/>
                <w:sz w:val="20"/>
                <w:szCs w:val="20"/>
              </w:rPr>
            </w:pPr>
          </w:p>
        </w:tc>
      </w:tr>
      <w:tr w:rsidR="00386F4B" w14:paraId="0D96D05A" w14:textId="77777777">
        <w:trPr>
          <w:trHeight w:val="302"/>
        </w:trPr>
        <w:tc>
          <w:tcPr>
            <w:tcW w:w="1298" w:type="dxa"/>
            <w:shd w:val="clear" w:color="auto" w:fill="C6EFCE"/>
            <w:noWrap/>
            <w:vAlign w:val="center"/>
          </w:tcPr>
          <w:p w14:paraId="481BAFC2" w14:textId="1DDC3C30" w:rsidR="00386F4B" w:rsidRDefault="001C4536">
            <w:pPr>
              <w:pStyle w:val="P68B1DB1-Normal25"/>
              <w:spacing w:after="0"/>
              <w:jc w:val="center"/>
              <w:rPr>
                <w:noProof/>
              </w:rPr>
            </w:pPr>
            <w:r>
              <w:rPr>
                <w:noProof/>
              </w:rPr>
              <w:t>5</w:t>
            </w:r>
          </w:p>
        </w:tc>
        <w:tc>
          <w:tcPr>
            <w:tcW w:w="2529" w:type="dxa"/>
            <w:shd w:val="clear" w:color="auto" w:fill="C6EFCE"/>
            <w:noWrap/>
            <w:vAlign w:val="center"/>
          </w:tcPr>
          <w:p w14:paraId="6932738D" w14:textId="24FDAF0B" w:rsidR="00386F4B" w:rsidRDefault="001C4536">
            <w:pPr>
              <w:pStyle w:val="P68B1DB1-Normal25"/>
              <w:spacing w:after="0"/>
              <w:rPr>
                <w:noProof/>
              </w:rPr>
            </w:pPr>
            <w:r>
              <w:rPr>
                <w:noProof/>
              </w:rPr>
              <w:t>1 – consolidarea rezilienței sistemului de asistență medicală – Studiu clinic privind efectul vaccinurilor împotriva COVID-19</w:t>
            </w:r>
          </w:p>
        </w:tc>
        <w:tc>
          <w:tcPr>
            <w:tcW w:w="1638" w:type="dxa"/>
            <w:shd w:val="clear" w:color="auto" w:fill="C6EFCE"/>
            <w:noWrap/>
            <w:vAlign w:val="center"/>
          </w:tcPr>
          <w:p w14:paraId="4F87CC67" w14:textId="3330F5EA" w:rsidR="00386F4B" w:rsidRDefault="001C4536">
            <w:pPr>
              <w:pStyle w:val="P68B1DB1-Normal25"/>
              <w:spacing w:after="0"/>
              <w:jc w:val="center"/>
              <w:rPr>
                <w:noProof/>
              </w:rPr>
            </w:pPr>
            <w:r>
              <w:rPr>
                <w:noProof/>
              </w:rPr>
              <w:t>Etapă</w:t>
            </w:r>
          </w:p>
        </w:tc>
        <w:tc>
          <w:tcPr>
            <w:tcW w:w="4445" w:type="dxa"/>
            <w:shd w:val="clear" w:color="auto" w:fill="C6EFCE"/>
            <w:noWrap/>
          </w:tcPr>
          <w:p w14:paraId="27B95FA4" w14:textId="65A8196E" w:rsidR="00386F4B" w:rsidRDefault="001C4536">
            <w:pPr>
              <w:pStyle w:val="P68B1DB1-Normal25"/>
              <w:spacing w:after="0"/>
              <w:rPr>
                <w:noProof/>
              </w:rPr>
            </w:pPr>
            <w:r>
              <w:rPr>
                <w:noProof/>
              </w:rPr>
              <w:t>Raport referitor la un studiu realizat de Spitalul Universitar Aarhus privind efectele și efectele secundare ale vaccinurilor împotriva COVID-19, care urmează să fie pus la dispoziția Ministerului Sănătății din Danemarca.</w:t>
            </w:r>
          </w:p>
        </w:tc>
      </w:tr>
      <w:tr w:rsidR="00386F4B" w14:paraId="58756E45" w14:textId="77777777">
        <w:trPr>
          <w:trHeight w:val="302"/>
        </w:trPr>
        <w:tc>
          <w:tcPr>
            <w:tcW w:w="1298" w:type="dxa"/>
            <w:shd w:val="clear" w:color="auto" w:fill="C6EFCE"/>
            <w:noWrap/>
            <w:vAlign w:val="center"/>
          </w:tcPr>
          <w:p w14:paraId="7751BF87" w14:textId="47EA9796" w:rsidR="00386F4B" w:rsidRDefault="001C4536">
            <w:pPr>
              <w:pStyle w:val="P68B1DB1-Normal25"/>
              <w:spacing w:after="0"/>
              <w:jc w:val="center"/>
              <w:rPr>
                <w:noProof/>
              </w:rPr>
            </w:pPr>
            <w:r>
              <w:rPr>
                <w:noProof/>
              </w:rPr>
              <w:t>17</w:t>
            </w:r>
          </w:p>
        </w:tc>
        <w:tc>
          <w:tcPr>
            <w:tcW w:w="2529" w:type="dxa"/>
            <w:shd w:val="clear" w:color="auto" w:fill="C6EFCE"/>
            <w:noWrap/>
            <w:vAlign w:val="center"/>
          </w:tcPr>
          <w:p w14:paraId="162DA7B0" w14:textId="0DC64344" w:rsidR="00386F4B" w:rsidRDefault="001C4536">
            <w:pPr>
              <w:pStyle w:val="P68B1DB1-Normal25"/>
              <w:spacing w:after="0"/>
              <w:rPr>
                <w:noProof/>
              </w:rPr>
            </w:pPr>
            <w:r>
              <w:rPr>
                <w:noProof/>
              </w:rPr>
              <w:t>2 – tranziția verde a agriculturii și a mediului – Reabilitarea siturilor industriale și a terenurilor contaminate</w:t>
            </w:r>
          </w:p>
        </w:tc>
        <w:tc>
          <w:tcPr>
            <w:tcW w:w="1638" w:type="dxa"/>
            <w:shd w:val="clear" w:color="auto" w:fill="C6EFCE"/>
            <w:noWrap/>
            <w:vAlign w:val="center"/>
          </w:tcPr>
          <w:p w14:paraId="7086D856" w14:textId="0A0F3F27" w:rsidR="00386F4B" w:rsidRDefault="001C4536">
            <w:pPr>
              <w:pStyle w:val="P68B1DB1-Normal25"/>
              <w:spacing w:after="0"/>
              <w:jc w:val="center"/>
              <w:rPr>
                <w:noProof/>
              </w:rPr>
            </w:pPr>
            <w:r>
              <w:rPr>
                <w:noProof/>
              </w:rPr>
              <w:t>Etapă</w:t>
            </w:r>
          </w:p>
        </w:tc>
        <w:tc>
          <w:tcPr>
            <w:tcW w:w="4445" w:type="dxa"/>
            <w:shd w:val="clear" w:color="auto" w:fill="C6EFCE"/>
            <w:noWrap/>
          </w:tcPr>
          <w:p w14:paraId="00264D70" w14:textId="595CD091" w:rsidR="00386F4B" w:rsidRDefault="001C4536">
            <w:pPr>
              <w:pStyle w:val="P68B1DB1-Normal25"/>
              <w:spacing w:after="0"/>
              <w:rPr>
                <w:noProof/>
              </w:rPr>
            </w:pPr>
            <w:r>
              <w:rPr>
                <w:noProof/>
              </w:rPr>
              <w:t>Să raporteze cu privire la stadiul intermediar al lucrărilor realizate în cadrul proiectelor aprobate și al acțiunilor corective întreprinse acolo unde este necesar.</w:t>
            </w:r>
          </w:p>
        </w:tc>
      </w:tr>
      <w:tr w:rsidR="00386F4B" w14:paraId="4CC37D3F" w14:textId="77777777">
        <w:trPr>
          <w:trHeight w:val="302"/>
        </w:trPr>
        <w:tc>
          <w:tcPr>
            <w:tcW w:w="1298" w:type="dxa"/>
            <w:shd w:val="clear" w:color="auto" w:fill="C6EFCE"/>
            <w:noWrap/>
            <w:vAlign w:val="center"/>
          </w:tcPr>
          <w:p w14:paraId="7ED0572F" w14:textId="5C60E632" w:rsidR="00386F4B" w:rsidRDefault="001C4536">
            <w:pPr>
              <w:pStyle w:val="P68B1DB1-Normal25"/>
              <w:spacing w:after="0"/>
              <w:jc w:val="center"/>
              <w:rPr>
                <w:noProof/>
              </w:rPr>
            </w:pPr>
            <w:r>
              <w:rPr>
                <w:noProof/>
              </w:rPr>
              <w:t>28</w:t>
            </w:r>
          </w:p>
        </w:tc>
        <w:tc>
          <w:tcPr>
            <w:tcW w:w="2529" w:type="dxa"/>
            <w:shd w:val="clear" w:color="auto" w:fill="C6EFCE"/>
            <w:noWrap/>
            <w:vAlign w:val="center"/>
          </w:tcPr>
          <w:p w14:paraId="19AD9A97" w14:textId="22F28479" w:rsidR="00386F4B" w:rsidRDefault="001C4536">
            <w:pPr>
              <w:pStyle w:val="P68B1DB1-Normal25"/>
              <w:spacing w:after="0"/>
              <w:rPr>
                <w:noProof/>
              </w:rPr>
            </w:pPr>
            <w:r>
              <w:rPr>
                <w:noProof/>
              </w:rPr>
              <w:t>3 – eficiența energetică, încălzirea ecologică și captarea și stocarea dioxidului de carbon – Potențialul de stocare a CSC</w:t>
            </w:r>
          </w:p>
        </w:tc>
        <w:tc>
          <w:tcPr>
            <w:tcW w:w="1638" w:type="dxa"/>
            <w:shd w:val="clear" w:color="auto" w:fill="C6EFCE"/>
            <w:noWrap/>
            <w:vAlign w:val="center"/>
          </w:tcPr>
          <w:p w14:paraId="341057B7" w14:textId="239FB7D0" w:rsidR="00386F4B" w:rsidRDefault="001C4536">
            <w:pPr>
              <w:pStyle w:val="P68B1DB1-Normal25"/>
              <w:spacing w:after="0"/>
              <w:jc w:val="center"/>
              <w:rPr>
                <w:noProof/>
              </w:rPr>
            </w:pPr>
            <w:r>
              <w:rPr>
                <w:noProof/>
              </w:rPr>
              <w:t>Etapă</w:t>
            </w:r>
          </w:p>
        </w:tc>
        <w:tc>
          <w:tcPr>
            <w:tcW w:w="4445" w:type="dxa"/>
            <w:shd w:val="clear" w:color="auto" w:fill="C6EFCE"/>
            <w:noWrap/>
          </w:tcPr>
          <w:p w14:paraId="7201DE8B" w14:textId="415B60A2" w:rsidR="00386F4B" w:rsidRDefault="001C4536">
            <w:pPr>
              <w:pStyle w:val="P68B1DB1-Normal25"/>
              <w:spacing w:after="0"/>
              <w:rPr>
                <w:noProof/>
              </w:rPr>
            </w:pPr>
            <w:r>
              <w:rPr>
                <w:noProof/>
              </w:rPr>
              <w:t>Finalizarea studiului de fezabilitate pentru stocarea CSC. Guvernul ia o decizie privind acțiunile ulterioare.</w:t>
            </w:r>
          </w:p>
        </w:tc>
      </w:tr>
      <w:tr w:rsidR="00386F4B" w14:paraId="60FF9AD7" w14:textId="77777777">
        <w:trPr>
          <w:trHeight w:val="302"/>
        </w:trPr>
        <w:tc>
          <w:tcPr>
            <w:tcW w:w="1298" w:type="dxa"/>
            <w:shd w:val="clear" w:color="auto" w:fill="C6EFCE"/>
            <w:noWrap/>
            <w:vAlign w:val="center"/>
          </w:tcPr>
          <w:p w14:paraId="11980FFB" w14:textId="3A4054D3" w:rsidR="00386F4B" w:rsidRDefault="001C4536">
            <w:pPr>
              <w:pStyle w:val="P68B1DB1-Normal25"/>
              <w:spacing w:after="0"/>
              <w:jc w:val="center"/>
              <w:rPr>
                <w:noProof/>
              </w:rPr>
            </w:pPr>
            <w:r>
              <w:rPr>
                <w:noProof/>
              </w:rPr>
              <w:t>37</w:t>
            </w:r>
          </w:p>
        </w:tc>
        <w:tc>
          <w:tcPr>
            <w:tcW w:w="2529" w:type="dxa"/>
            <w:shd w:val="clear" w:color="auto" w:fill="C6EFCE"/>
            <w:noWrap/>
            <w:vAlign w:val="center"/>
          </w:tcPr>
          <w:p w14:paraId="11A9DD23" w14:textId="5102E9E9" w:rsidR="00386F4B" w:rsidRDefault="001C4536">
            <w:pPr>
              <w:pStyle w:val="P68B1DB1-Normal25"/>
              <w:spacing w:after="0"/>
              <w:rPr>
                <w:noProof/>
              </w:rPr>
            </w:pPr>
            <w:r>
              <w:rPr>
                <w:noProof/>
              </w:rPr>
              <w:t>4 – reforma fiscală ecologică – Grup de experți însărcinat cu pregătirea propunerilor pentru o taxă pe emisiile de CO2</w:t>
            </w:r>
          </w:p>
        </w:tc>
        <w:tc>
          <w:tcPr>
            <w:tcW w:w="1638" w:type="dxa"/>
            <w:shd w:val="clear" w:color="auto" w:fill="C6EFCE"/>
            <w:noWrap/>
            <w:vAlign w:val="center"/>
          </w:tcPr>
          <w:p w14:paraId="3C955019" w14:textId="77D46AFB" w:rsidR="00386F4B" w:rsidRDefault="001C4536">
            <w:pPr>
              <w:pStyle w:val="P68B1DB1-Normal25"/>
              <w:spacing w:after="0"/>
              <w:jc w:val="center"/>
              <w:rPr>
                <w:noProof/>
              </w:rPr>
            </w:pPr>
            <w:r>
              <w:rPr>
                <w:noProof/>
              </w:rPr>
              <w:t>Etapă</w:t>
            </w:r>
          </w:p>
        </w:tc>
        <w:tc>
          <w:tcPr>
            <w:tcW w:w="4445" w:type="dxa"/>
            <w:shd w:val="clear" w:color="auto" w:fill="C6EFCE"/>
            <w:noWrap/>
            <w:vAlign w:val="center"/>
          </w:tcPr>
          <w:p w14:paraId="472E9464" w14:textId="2B190922" w:rsidR="00386F4B" w:rsidRDefault="001C4536">
            <w:pPr>
              <w:pStyle w:val="P68B1DB1-Normal25"/>
              <w:spacing w:after="0"/>
              <w:rPr>
                <w:noProof/>
              </w:rPr>
            </w:pPr>
            <w:r>
              <w:rPr>
                <w:noProof/>
              </w:rPr>
              <w:t>În conformitate cu concluziile raportului grupului de experți pentru o reglementare uniformă a taxei pe CO2e, guvernul convoacă părțile care stau la baza reformei taxei verzi pentru a conveni asupra etapelor următoare.</w:t>
            </w:r>
          </w:p>
        </w:tc>
      </w:tr>
      <w:tr w:rsidR="00386F4B" w14:paraId="2321CE05" w14:textId="77777777">
        <w:trPr>
          <w:trHeight w:val="302"/>
        </w:trPr>
        <w:tc>
          <w:tcPr>
            <w:tcW w:w="1298" w:type="dxa"/>
            <w:shd w:val="clear" w:color="auto" w:fill="C6EFCE"/>
            <w:noWrap/>
            <w:vAlign w:val="center"/>
            <w:hideMark/>
          </w:tcPr>
          <w:p w14:paraId="7D240EE0" w14:textId="77777777" w:rsidR="00386F4B" w:rsidRDefault="001C4536">
            <w:pPr>
              <w:pStyle w:val="P68B1DB1-Normal25"/>
              <w:spacing w:after="0"/>
              <w:jc w:val="center"/>
              <w:rPr>
                <w:rFonts w:eastAsia="Times New Roman"/>
                <w:noProof/>
              </w:rPr>
            </w:pPr>
            <w:r>
              <w:rPr>
                <w:noProof/>
              </w:rPr>
              <w:t>39</w:t>
            </w:r>
          </w:p>
        </w:tc>
        <w:tc>
          <w:tcPr>
            <w:tcW w:w="2529" w:type="dxa"/>
            <w:shd w:val="clear" w:color="auto" w:fill="C6EFCE"/>
            <w:noWrap/>
            <w:vAlign w:val="center"/>
            <w:hideMark/>
          </w:tcPr>
          <w:p w14:paraId="6B5B90F2" w14:textId="77777777" w:rsidR="00386F4B" w:rsidRDefault="001C4536">
            <w:pPr>
              <w:pStyle w:val="P68B1DB1-Normal25"/>
              <w:spacing w:after="0"/>
              <w:rPr>
                <w:rFonts w:eastAsia="Times New Roman"/>
                <w:noProof/>
              </w:rPr>
            </w:pPr>
            <w:r>
              <w:rPr>
                <w:noProof/>
              </w:rPr>
              <w:t>4 – reforma fiscală ecologică – Taxe pe emisii aplicate industriilor</w:t>
            </w:r>
          </w:p>
        </w:tc>
        <w:tc>
          <w:tcPr>
            <w:tcW w:w="1638" w:type="dxa"/>
            <w:shd w:val="clear" w:color="auto" w:fill="C6EFCE"/>
            <w:noWrap/>
            <w:vAlign w:val="center"/>
            <w:hideMark/>
          </w:tcPr>
          <w:p w14:paraId="32D49192" w14:textId="77777777"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vAlign w:val="center"/>
            <w:hideMark/>
          </w:tcPr>
          <w:p w14:paraId="1FE1590B" w14:textId="19EF5725" w:rsidR="00386F4B" w:rsidRDefault="001C4536">
            <w:pPr>
              <w:pStyle w:val="P68B1DB1-Normal27"/>
              <w:spacing w:after="0"/>
              <w:rPr>
                <w:noProof/>
              </w:rPr>
            </w:pPr>
            <w:r>
              <w:rPr>
                <w:noProof/>
                <w:color w:val="006100"/>
              </w:rPr>
              <w:t>Creșteri ale impozitelor pe emisiile din industrie intră în vigoare pentru toate industriile, inclusiv pentru agricultură și procesele mineralogice.</w:t>
            </w:r>
            <w:r>
              <w:rPr>
                <w:noProof/>
              </w:rPr>
              <w:t xml:space="preserve"> </w:t>
            </w:r>
          </w:p>
        </w:tc>
      </w:tr>
      <w:tr w:rsidR="00386F4B" w14:paraId="7F155EA2" w14:textId="77777777">
        <w:trPr>
          <w:trHeight w:val="302"/>
        </w:trPr>
        <w:tc>
          <w:tcPr>
            <w:tcW w:w="1298" w:type="dxa"/>
            <w:shd w:val="clear" w:color="auto" w:fill="C6EFCE"/>
            <w:noWrap/>
            <w:vAlign w:val="center"/>
          </w:tcPr>
          <w:p w14:paraId="62E9532E" w14:textId="0CF43485" w:rsidR="00386F4B" w:rsidRDefault="001C4536">
            <w:pPr>
              <w:pStyle w:val="P68B1DB1-Normal25"/>
              <w:spacing w:after="0"/>
              <w:jc w:val="center"/>
              <w:rPr>
                <w:rFonts w:eastAsia="Times New Roman"/>
                <w:noProof/>
              </w:rPr>
            </w:pPr>
            <w:r>
              <w:rPr>
                <w:noProof/>
              </w:rPr>
              <w:t>63</w:t>
            </w:r>
          </w:p>
        </w:tc>
        <w:tc>
          <w:tcPr>
            <w:tcW w:w="2529" w:type="dxa"/>
            <w:shd w:val="clear" w:color="auto" w:fill="C6EFCE"/>
            <w:noWrap/>
            <w:vAlign w:val="center"/>
          </w:tcPr>
          <w:p w14:paraId="2C2902D9" w14:textId="0195AFF3" w:rsidR="00386F4B" w:rsidRDefault="001C4536">
            <w:pPr>
              <w:pStyle w:val="P68B1DB1-Normal25"/>
              <w:spacing w:after="0"/>
              <w:rPr>
                <w:rFonts w:eastAsia="Times New Roman"/>
                <w:noProof/>
              </w:rPr>
            </w:pPr>
            <w:r>
              <w:rPr>
                <w:noProof/>
              </w:rPr>
              <w:t>6 – digitalizare – Tranziția digitală și comerțul cu IMM-uri</w:t>
            </w:r>
          </w:p>
        </w:tc>
        <w:tc>
          <w:tcPr>
            <w:tcW w:w="1638" w:type="dxa"/>
            <w:shd w:val="clear" w:color="auto" w:fill="C6EFCE"/>
            <w:noWrap/>
            <w:vAlign w:val="center"/>
          </w:tcPr>
          <w:p w14:paraId="3C5F1154" w14:textId="0E0445D4"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vAlign w:val="center"/>
          </w:tcPr>
          <w:p w14:paraId="26289CD5" w14:textId="11123F22" w:rsidR="00386F4B" w:rsidRDefault="001C4536">
            <w:pPr>
              <w:pStyle w:val="P68B1DB1-Normal25"/>
              <w:spacing w:after="0"/>
              <w:rPr>
                <w:rFonts w:eastAsia="Times New Roman"/>
                <w:noProof/>
              </w:rPr>
            </w:pPr>
            <w:r>
              <w:rPr>
                <w:noProof/>
              </w:rPr>
              <w:t>Cel puțin 550 de IMM-uri au primit finanțare pentru proiecte digitale.</w:t>
            </w:r>
          </w:p>
        </w:tc>
      </w:tr>
      <w:tr w:rsidR="00386F4B" w14:paraId="41391F59" w14:textId="77777777">
        <w:trPr>
          <w:trHeight w:val="499"/>
        </w:trPr>
        <w:tc>
          <w:tcPr>
            <w:tcW w:w="1298" w:type="dxa"/>
            <w:shd w:val="clear" w:color="auto" w:fill="C6EFCE"/>
            <w:noWrap/>
            <w:vAlign w:val="center"/>
            <w:hideMark/>
          </w:tcPr>
          <w:p w14:paraId="71DC6316" w14:textId="77777777" w:rsidR="00386F4B" w:rsidRDefault="001C4536">
            <w:pPr>
              <w:pStyle w:val="P68B1DB1-Normal25"/>
              <w:spacing w:after="0"/>
              <w:jc w:val="center"/>
              <w:rPr>
                <w:rFonts w:eastAsia="Times New Roman"/>
                <w:noProof/>
              </w:rPr>
            </w:pPr>
            <w:r>
              <w:rPr>
                <w:noProof/>
              </w:rPr>
              <w:t>77</w:t>
            </w:r>
          </w:p>
        </w:tc>
        <w:tc>
          <w:tcPr>
            <w:tcW w:w="2529" w:type="dxa"/>
            <w:shd w:val="clear" w:color="auto" w:fill="C6EFCE"/>
            <w:noWrap/>
            <w:vAlign w:val="center"/>
            <w:hideMark/>
          </w:tcPr>
          <w:p w14:paraId="2ED2351C" w14:textId="77777777" w:rsidR="00386F4B" w:rsidRDefault="001C4536">
            <w:pPr>
              <w:pStyle w:val="P68B1DB1-Normal25"/>
              <w:spacing w:after="0"/>
              <w:rPr>
                <w:rFonts w:eastAsia="Times New Roman"/>
                <w:noProof/>
              </w:rPr>
            </w:pPr>
            <w:r>
              <w:rPr>
                <w:noProof/>
              </w:rPr>
              <w:t>7 – cercetare și dezvoltare ecologică – Stimulente pentru stimularea C &amp; D în întreprinderi</w:t>
            </w:r>
          </w:p>
        </w:tc>
        <w:tc>
          <w:tcPr>
            <w:tcW w:w="1638" w:type="dxa"/>
            <w:shd w:val="clear" w:color="auto" w:fill="C6EFCE"/>
            <w:noWrap/>
            <w:vAlign w:val="center"/>
            <w:hideMark/>
          </w:tcPr>
          <w:p w14:paraId="514C3F39" w14:textId="7CE4859F"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vAlign w:val="center"/>
            <w:hideMark/>
          </w:tcPr>
          <w:p w14:paraId="7522558E" w14:textId="2BB3AB16" w:rsidR="00386F4B" w:rsidRDefault="001C4536">
            <w:pPr>
              <w:pStyle w:val="P68B1DB1-Normal25"/>
              <w:spacing w:after="0"/>
              <w:rPr>
                <w:rFonts w:eastAsia="Times New Roman"/>
                <w:noProof/>
              </w:rPr>
            </w:pPr>
            <w:r>
              <w:rPr>
                <w:noProof/>
              </w:rPr>
              <w:t>500 de firme au utilizat deducerea fiscală prevăzută de deduceri pentru lucrări de cercetare și dezvoltare.</w:t>
            </w:r>
          </w:p>
        </w:tc>
      </w:tr>
      <w:tr w:rsidR="00386F4B" w14:paraId="34721DDC" w14:textId="77777777">
        <w:trPr>
          <w:trHeight w:val="302"/>
        </w:trPr>
        <w:tc>
          <w:tcPr>
            <w:tcW w:w="1298" w:type="dxa"/>
            <w:shd w:val="clear" w:color="auto" w:fill="C6EFCE"/>
            <w:noWrap/>
            <w:vAlign w:val="center"/>
          </w:tcPr>
          <w:p w14:paraId="6DE32137" w14:textId="77777777" w:rsidR="00386F4B" w:rsidRDefault="00386F4B">
            <w:pPr>
              <w:spacing w:after="0"/>
              <w:rPr>
                <w:rFonts w:ascii="Times New Roman" w:eastAsia="Times New Roman" w:hAnsi="Times New Roman"/>
                <w:noProof/>
                <w:color w:val="006100"/>
                <w:sz w:val="20"/>
                <w:szCs w:val="20"/>
              </w:rPr>
            </w:pPr>
          </w:p>
        </w:tc>
        <w:tc>
          <w:tcPr>
            <w:tcW w:w="2529" w:type="dxa"/>
            <w:shd w:val="clear" w:color="auto" w:fill="C6EFCE"/>
            <w:noWrap/>
            <w:vAlign w:val="center"/>
          </w:tcPr>
          <w:p w14:paraId="3D7E1E7C" w14:textId="77777777" w:rsidR="00386F4B" w:rsidRDefault="00386F4B">
            <w:pPr>
              <w:spacing w:after="0"/>
              <w:rPr>
                <w:rFonts w:ascii="Times New Roman" w:eastAsia="Times New Roman" w:hAnsi="Times New Roman"/>
                <w:noProof/>
                <w:color w:val="006100"/>
                <w:sz w:val="20"/>
                <w:szCs w:val="20"/>
              </w:rPr>
            </w:pPr>
          </w:p>
        </w:tc>
        <w:tc>
          <w:tcPr>
            <w:tcW w:w="1638" w:type="dxa"/>
            <w:shd w:val="clear" w:color="auto" w:fill="C6EFCE"/>
            <w:noWrap/>
            <w:vAlign w:val="center"/>
          </w:tcPr>
          <w:p w14:paraId="2A645D48" w14:textId="77777777" w:rsidR="00386F4B" w:rsidRDefault="001C4536">
            <w:pPr>
              <w:pStyle w:val="P68B1DB1-Normal25"/>
              <w:spacing w:after="0"/>
              <w:jc w:val="center"/>
              <w:rPr>
                <w:rFonts w:eastAsia="Times New Roman"/>
                <w:noProof/>
              </w:rPr>
            </w:pPr>
            <w:r>
              <w:rPr>
                <w:noProof/>
              </w:rPr>
              <w:t>Cuantumul tranșei</w:t>
            </w:r>
          </w:p>
        </w:tc>
        <w:tc>
          <w:tcPr>
            <w:tcW w:w="4445" w:type="dxa"/>
            <w:shd w:val="clear" w:color="auto" w:fill="C6EFCE"/>
            <w:noWrap/>
            <w:vAlign w:val="center"/>
          </w:tcPr>
          <w:p w14:paraId="675B4BA6" w14:textId="3D0D0C5B" w:rsidR="00386F4B" w:rsidRDefault="001C4536">
            <w:pPr>
              <w:pStyle w:val="P68B1DB1-Normal27"/>
              <w:spacing w:after="0"/>
              <w:rPr>
                <w:rFonts w:eastAsia="Times New Roman"/>
                <w:noProof/>
                <w:color w:val="006100"/>
              </w:rPr>
            </w:pPr>
            <w:r>
              <w:rPr>
                <w:noProof/>
                <w:color w:val="006100"/>
              </w:rPr>
              <w:t>148</w:t>
            </w:r>
            <w:r>
              <w:rPr>
                <w:noProof/>
              </w:rPr>
              <w:t xml:space="preserve"> 475 926 MIL. </w:t>
            </w:r>
          </w:p>
        </w:tc>
      </w:tr>
    </w:tbl>
    <w:p w14:paraId="2BBBD4EE" w14:textId="445C46F7" w:rsidR="00386F4B" w:rsidRDefault="00386F4B">
      <w:pPr>
        <w:rPr>
          <w:noProof/>
        </w:rPr>
      </w:pPr>
    </w:p>
    <w:p w14:paraId="231B564A" w14:textId="77777777" w:rsidR="00386F4B" w:rsidRDefault="001C4536">
      <w:pPr>
        <w:rPr>
          <w:noProof/>
        </w:rPr>
      </w:pPr>
      <w:r>
        <w:rPr>
          <w:noProof/>
        </w:rPr>
        <w:br w:type="page"/>
      </w:r>
    </w:p>
    <w:p w14:paraId="15439B41" w14:textId="0E8E865B" w:rsidR="00386F4B" w:rsidRDefault="001C4536">
      <w:pPr>
        <w:pStyle w:val="NumPar2"/>
        <w:numPr>
          <w:ilvl w:val="1"/>
          <w:numId w:val="17"/>
        </w:numPr>
        <w:rPr>
          <w:noProof/>
        </w:rPr>
      </w:pPr>
      <w:r>
        <w:rPr>
          <w:noProof/>
        </w:rPr>
        <w:t xml:space="preserve">A patra tranșă (sprijin nerambursabil): </w:t>
      </w:r>
    </w:p>
    <w:tbl>
      <w:tblPr>
        <w:tblW w:w="991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2526"/>
        <w:gridCol w:w="1640"/>
        <w:gridCol w:w="4447"/>
      </w:tblGrid>
      <w:tr w:rsidR="00386F4B" w14:paraId="4C53F041" w14:textId="77777777">
        <w:trPr>
          <w:trHeight w:val="509"/>
          <w:tblHeader/>
        </w:trPr>
        <w:tc>
          <w:tcPr>
            <w:tcW w:w="1297" w:type="dxa"/>
            <w:vMerge w:val="restart"/>
            <w:shd w:val="clear" w:color="auto" w:fill="BDD7EE"/>
            <w:vAlign w:val="center"/>
            <w:hideMark/>
          </w:tcPr>
          <w:p w14:paraId="39A3C217" w14:textId="77777777" w:rsidR="00386F4B" w:rsidRDefault="001C4536">
            <w:pPr>
              <w:pStyle w:val="P68B1DB1-Normal24"/>
              <w:spacing w:after="0"/>
              <w:jc w:val="center"/>
              <w:rPr>
                <w:rFonts w:eastAsia="Times New Roman"/>
                <w:bCs/>
                <w:noProof/>
              </w:rPr>
            </w:pPr>
            <w:r>
              <w:rPr>
                <w:noProof/>
              </w:rPr>
              <w:t>Număr secvențial</w:t>
            </w:r>
          </w:p>
        </w:tc>
        <w:tc>
          <w:tcPr>
            <w:tcW w:w="2526" w:type="dxa"/>
            <w:vMerge w:val="restart"/>
            <w:shd w:val="clear" w:color="auto" w:fill="BDD7EE"/>
            <w:vAlign w:val="center"/>
            <w:hideMark/>
          </w:tcPr>
          <w:p w14:paraId="5A59C84B" w14:textId="77777777" w:rsidR="00386F4B" w:rsidRDefault="001C4536">
            <w:pPr>
              <w:pStyle w:val="P68B1DB1-Normal24"/>
              <w:spacing w:after="0"/>
              <w:jc w:val="center"/>
              <w:rPr>
                <w:rFonts w:eastAsia="Times New Roman"/>
                <w:bCs/>
                <w:noProof/>
              </w:rPr>
            </w:pPr>
            <w:r>
              <w:rPr>
                <w:noProof/>
              </w:rPr>
              <w:t>Măsură conexă (reformă sau investiții)</w:t>
            </w:r>
          </w:p>
        </w:tc>
        <w:tc>
          <w:tcPr>
            <w:tcW w:w="1640" w:type="dxa"/>
            <w:vMerge w:val="restart"/>
            <w:shd w:val="clear" w:color="auto" w:fill="BDD7EE"/>
            <w:vAlign w:val="center"/>
            <w:hideMark/>
          </w:tcPr>
          <w:p w14:paraId="4165BA37" w14:textId="77777777" w:rsidR="00386F4B" w:rsidRDefault="001C4536">
            <w:pPr>
              <w:pStyle w:val="P68B1DB1-Normal24"/>
              <w:spacing w:after="0"/>
              <w:jc w:val="center"/>
              <w:rPr>
                <w:rFonts w:eastAsia="Times New Roman"/>
                <w:bCs/>
                <w:noProof/>
              </w:rPr>
            </w:pPr>
            <w:r>
              <w:rPr>
                <w:noProof/>
              </w:rPr>
              <w:t>Etapă/Obiectiv</w:t>
            </w:r>
          </w:p>
        </w:tc>
        <w:tc>
          <w:tcPr>
            <w:tcW w:w="4447" w:type="dxa"/>
            <w:vMerge w:val="restart"/>
            <w:shd w:val="clear" w:color="auto" w:fill="BDD7EE"/>
            <w:vAlign w:val="center"/>
            <w:hideMark/>
          </w:tcPr>
          <w:p w14:paraId="76A5A911" w14:textId="62E45B39" w:rsidR="00386F4B" w:rsidRDefault="001C4536">
            <w:pPr>
              <w:pStyle w:val="P68B1DB1-Normal24"/>
              <w:spacing w:after="0"/>
              <w:jc w:val="center"/>
              <w:rPr>
                <w:rFonts w:eastAsia="Times New Roman"/>
                <w:bCs/>
                <w:noProof/>
              </w:rPr>
            </w:pPr>
            <w:r>
              <w:rPr>
                <w:noProof/>
              </w:rPr>
              <w:t>Nume</w:t>
            </w:r>
          </w:p>
        </w:tc>
      </w:tr>
      <w:tr w:rsidR="00386F4B" w14:paraId="1F45BC36" w14:textId="77777777">
        <w:trPr>
          <w:trHeight w:val="509"/>
        </w:trPr>
        <w:tc>
          <w:tcPr>
            <w:tcW w:w="1297" w:type="dxa"/>
            <w:vMerge/>
            <w:vAlign w:val="center"/>
            <w:hideMark/>
          </w:tcPr>
          <w:p w14:paraId="4B34C9DA" w14:textId="77777777" w:rsidR="00386F4B" w:rsidRDefault="00386F4B">
            <w:pPr>
              <w:spacing w:after="0"/>
              <w:rPr>
                <w:rFonts w:ascii="Times New Roman" w:eastAsia="Times New Roman" w:hAnsi="Times New Roman"/>
                <w:b/>
                <w:bCs/>
                <w:noProof/>
                <w:sz w:val="20"/>
                <w:szCs w:val="20"/>
              </w:rPr>
            </w:pPr>
          </w:p>
        </w:tc>
        <w:tc>
          <w:tcPr>
            <w:tcW w:w="2526" w:type="dxa"/>
            <w:vMerge/>
            <w:vAlign w:val="center"/>
            <w:hideMark/>
          </w:tcPr>
          <w:p w14:paraId="43307AAD" w14:textId="77777777" w:rsidR="00386F4B" w:rsidRDefault="00386F4B">
            <w:pPr>
              <w:spacing w:after="0"/>
              <w:rPr>
                <w:rFonts w:ascii="Times New Roman" w:eastAsia="Times New Roman" w:hAnsi="Times New Roman"/>
                <w:b/>
                <w:bCs/>
                <w:noProof/>
                <w:sz w:val="20"/>
                <w:szCs w:val="20"/>
              </w:rPr>
            </w:pPr>
          </w:p>
        </w:tc>
        <w:tc>
          <w:tcPr>
            <w:tcW w:w="1640" w:type="dxa"/>
            <w:vMerge/>
            <w:vAlign w:val="center"/>
            <w:hideMark/>
          </w:tcPr>
          <w:p w14:paraId="35DF0774" w14:textId="77777777" w:rsidR="00386F4B" w:rsidRDefault="00386F4B">
            <w:pPr>
              <w:spacing w:after="0"/>
              <w:jc w:val="center"/>
              <w:rPr>
                <w:rFonts w:ascii="Times New Roman" w:eastAsia="Times New Roman" w:hAnsi="Times New Roman"/>
                <w:b/>
                <w:bCs/>
                <w:noProof/>
                <w:sz w:val="20"/>
                <w:szCs w:val="20"/>
              </w:rPr>
            </w:pPr>
          </w:p>
        </w:tc>
        <w:tc>
          <w:tcPr>
            <w:tcW w:w="4447" w:type="dxa"/>
            <w:vMerge/>
            <w:vAlign w:val="center"/>
            <w:hideMark/>
          </w:tcPr>
          <w:p w14:paraId="482DC75B" w14:textId="77777777" w:rsidR="00386F4B" w:rsidRDefault="00386F4B">
            <w:pPr>
              <w:spacing w:after="0"/>
              <w:rPr>
                <w:rFonts w:ascii="Times New Roman" w:eastAsia="Times New Roman" w:hAnsi="Times New Roman"/>
                <w:b/>
                <w:bCs/>
                <w:noProof/>
                <w:sz w:val="20"/>
                <w:szCs w:val="20"/>
              </w:rPr>
            </w:pPr>
          </w:p>
        </w:tc>
      </w:tr>
      <w:tr w:rsidR="00386F4B" w14:paraId="2B044C96" w14:textId="77777777">
        <w:trPr>
          <w:trHeight w:val="1100"/>
        </w:trPr>
        <w:tc>
          <w:tcPr>
            <w:tcW w:w="1297" w:type="dxa"/>
            <w:shd w:val="clear" w:color="auto" w:fill="C6EFCE"/>
            <w:noWrap/>
            <w:vAlign w:val="center"/>
          </w:tcPr>
          <w:p w14:paraId="72B2131A" w14:textId="0168F0A8" w:rsidR="00386F4B" w:rsidRDefault="001C4536">
            <w:pPr>
              <w:pStyle w:val="P68B1DB1-Normal25"/>
              <w:jc w:val="center"/>
              <w:rPr>
                <w:rFonts w:eastAsia="Times New Roman"/>
                <w:noProof/>
              </w:rPr>
            </w:pPr>
            <w:r>
              <w:rPr>
                <w:noProof/>
              </w:rPr>
              <w:t>7</w:t>
            </w:r>
          </w:p>
        </w:tc>
        <w:tc>
          <w:tcPr>
            <w:tcW w:w="2526" w:type="dxa"/>
            <w:shd w:val="clear" w:color="auto" w:fill="C6EFCE"/>
            <w:noWrap/>
            <w:vAlign w:val="center"/>
          </w:tcPr>
          <w:p w14:paraId="3493BDD0" w14:textId="58488976" w:rsidR="00386F4B" w:rsidRDefault="001C4536">
            <w:pPr>
              <w:pStyle w:val="P68B1DB1-Normal25"/>
              <w:spacing w:after="0"/>
              <w:rPr>
                <w:rFonts w:eastAsia="Times New Roman"/>
                <w:noProof/>
              </w:rPr>
            </w:pPr>
            <w:r>
              <w:rPr>
                <w:noProof/>
              </w:rPr>
              <w:t>2 – tranziția verde a agriculturii și a mediului – Agricultura ecologică</w:t>
            </w:r>
          </w:p>
        </w:tc>
        <w:tc>
          <w:tcPr>
            <w:tcW w:w="1640" w:type="dxa"/>
            <w:shd w:val="clear" w:color="auto" w:fill="C6EFCE"/>
            <w:noWrap/>
            <w:vAlign w:val="center"/>
          </w:tcPr>
          <w:p w14:paraId="22E5A7A9" w14:textId="31291A89" w:rsidR="00386F4B" w:rsidRDefault="001C4536">
            <w:pPr>
              <w:pStyle w:val="P68B1DB1-Normal25"/>
              <w:jc w:val="center"/>
              <w:rPr>
                <w:rFonts w:eastAsia="Times New Roman"/>
                <w:noProof/>
              </w:rPr>
            </w:pPr>
            <w:r>
              <w:rPr>
                <w:noProof/>
              </w:rPr>
              <w:t>Țintă</w:t>
            </w:r>
          </w:p>
        </w:tc>
        <w:tc>
          <w:tcPr>
            <w:tcW w:w="4447" w:type="dxa"/>
            <w:shd w:val="clear" w:color="auto" w:fill="C6EFCE"/>
            <w:noWrap/>
          </w:tcPr>
          <w:p w14:paraId="5F5DC2BA" w14:textId="228EDBB8" w:rsidR="00386F4B" w:rsidRDefault="001C4536">
            <w:pPr>
              <w:pStyle w:val="P68B1DB1-Normal25"/>
              <w:rPr>
                <w:rFonts w:eastAsia="Times New Roman"/>
                <w:noProof/>
              </w:rPr>
            </w:pPr>
            <w:r>
              <w:rPr>
                <w:noProof/>
              </w:rPr>
              <w:t>Au fost prezentate cel puțin 40 rapoarte de proiect în cadrul Fundației pentru agricultura ecologică.</w:t>
            </w:r>
          </w:p>
        </w:tc>
      </w:tr>
      <w:tr w:rsidR="00386F4B" w14:paraId="65D7D8D5" w14:textId="77777777">
        <w:trPr>
          <w:trHeight w:val="302"/>
        </w:trPr>
        <w:tc>
          <w:tcPr>
            <w:tcW w:w="1297" w:type="dxa"/>
            <w:shd w:val="clear" w:color="auto" w:fill="C6EFCE"/>
            <w:noWrap/>
            <w:vAlign w:val="center"/>
          </w:tcPr>
          <w:p w14:paraId="7EB42C82" w14:textId="0C61A149" w:rsidR="00386F4B" w:rsidRDefault="001C4536">
            <w:pPr>
              <w:pStyle w:val="P68B1DB1-Normal25"/>
              <w:spacing w:after="0"/>
              <w:jc w:val="center"/>
              <w:rPr>
                <w:noProof/>
              </w:rPr>
            </w:pPr>
            <w:r>
              <w:rPr>
                <w:noProof/>
              </w:rPr>
              <w:t>8</w:t>
            </w:r>
          </w:p>
        </w:tc>
        <w:tc>
          <w:tcPr>
            <w:tcW w:w="2526" w:type="dxa"/>
            <w:shd w:val="clear" w:color="auto" w:fill="C6EFCE"/>
            <w:noWrap/>
            <w:vAlign w:val="center"/>
          </w:tcPr>
          <w:p w14:paraId="611C7CAC" w14:textId="4429B322" w:rsidR="00386F4B" w:rsidRDefault="001C4536">
            <w:pPr>
              <w:pStyle w:val="P68B1DB1-Normal25"/>
              <w:spacing w:after="0" w:line="240" w:lineRule="auto"/>
              <w:rPr>
                <w:rFonts w:eastAsia="Times New Roman"/>
                <w:noProof/>
              </w:rPr>
            </w:pPr>
            <w:r>
              <w:rPr>
                <w:noProof/>
              </w:rPr>
              <w:t>2 – tranziția verde a agriculturii și a mediului – Agricultura ecologică</w:t>
            </w:r>
          </w:p>
        </w:tc>
        <w:tc>
          <w:tcPr>
            <w:tcW w:w="1640" w:type="dxa"/>
            <w:shd w:val="clear" w:color="auto" w:fill="C6EFCE"/>
            <w:noWrap/>
            <w:vAlign w:val="center"/>
          </w:tcPr>
          <w:p w14:paraId="1CE7BFA8" w14:textId="49F1F8B0" w:rsidR="00386F4B" w:rsidRDefault="001C4536">
            <w:pPr>
              <w:pStyle w:val="P68B1DB1-Normal25"/>
              <w:jc w:val="center"/>
              <w:rPr>
                <w:rFonts w:eastAsia="Times New Roman"/>
                <w:noProof/>
              </w:rPr>
            </w:pPr>
            <w:r>
              <w:rPr>
                <w:noProof/>
              </w:rPr>
              <w:t>Țintă</w:t>
            </w:r>
          </w:p>
        </w:tc>
        <w:tc>
          <w:tcPr>
            <w:tcW w:w="4447" w:type="dxa"/>
            <w:shd w:val="clear" w:color="auto" w:fill="C6EFCE"/>
            <w:noWrap/>
          </w:tcPr>
          <w:p w14:paraId="01B05C76" w14:textId="5D8FF6A9" w:rsidR="00386F4B" w:rsidRDefault="001C4536">
            <w:pPr>
              <w:pStyle w:val="P68B1DB1-Normal25"/>
              <w:rPr>
                <w:rFonts w:eastAsia="Times New Roman"/>
                <w:noProof/>
              </w:rPr>
            </w:pPr>
            <w:r>
              <w:rPr>
                <w:noProof/>
              </w:rPr>
              <w:t>Au fost prezentate rapoarte de proiect privind dezvoltarea competențelor care sprijină tranziția ecologică în cel puțin 160 bucătării publice.</w:t>
            </w:r>
          </w:p>
        </w:tc>
      </w:tr>
      <w:tr w:rsidR="00386F4B" w14:paraId="51183E8F" w14:textId="77777777">
        <w:trPr>
          <w:trHeight w:val="302"/>
        </w:trPr>
        <w:tc>
          <w:tcPr>
            <w:tcW w:w="1297" w:type="dxa"/>
            <w:shd w:val="clear" w:color="auto" w:fill="C6EFCE"/>
            <w:noWrap/>
            <w:vAlign w:val="center"/>
          </w:tcPr>
          <w:p w14:paraId="7D71A6EB" w14:textId="328079C7" w:rsidR="00386F4B" w:rsidRDefault="001C4536">
            <w:pPr>
              <w:pStyle w:val="P68B1DB1-Normal25"/>
              <w:spacing w:after="0"/>
              <w:jc w:val="center"/>
              <w:rPr>
                <w:noProof/>
              </w:rPr>
            </w:pPr>
            <w:r>
              <w:rPr>
                <w:noProof/>
              </w:rPr>
              <w:t>9</w:t>
            </w:r>
          </w:p>
        </w:tc>
        <w:tc>
          <w:tcPr>
            <w:tcW w:w="2526" w:type="dxa"/>
            <w:shd w:val="clear" w:color="auto" w:fill="C6EFCE"/>
            <w:noWrap/>
            <w:vAlign w:val="center"/>
          </w:tcPr>
          <w:p w14:paraId="0C1D6FD9" w14:textId="00AFC889" w:rsidR="00386F4B" w:rsidRDefault="001C4536">
            <w:pPr>
              <w:pStyle w:val="P68B1DB1-Normal25"/>
              <w:spacing w:after="0" w:line="240" w:lineRule="auto"/>
              <w:rPr>
                <w:rFonts w:eastAsia="Times New Roman"/>
                <w:noProof/>
              </w:rPr>
            </w:pPr>
            <w:r>
              <w:rPr>
                <w:noProof/>
              </w:rPr>
              <w:t>2 – tranziția verde a agriculturii și a mediului – Agricultura ecologică</w:t>
            </w:r>
          </w:p>
        </w:tc>
        <w:tc>
          <w:tcPr>
            <w:tcW w:w="1640" w:type="dxa"/>
            <w:shd w:val="clear" w:color="auto" w:fill="C6EFCE"/>
            <w:noWrap/>
            <w:vAlign w:val="center"/>
          </w:tcPr>
          <w:p w14:paraId="60588FA7" w14:textId="0B2A081A" w:rsidR="00386F4B" w:rsidRDefault="001C4536">
            <w:pPr>
              <w:pStyle w:val="P68B1DB1-Normal25"/>
              <w:jc w:val="center"/>
              <w:rPr>
                <w:rFonts w:eastAsia="Times New Roman"/>
                <w:noProof/>
              </w:rPr>
            </w:pPr>
            <w:r>
              <w:rPr>
                <w:noProof/>
              </w:rPr>
              <w:t>Țintă</w:t>
            </w:r>
          </w:p>
        </w:tc>
        <w:tc>
          <w:tcPr>
            <w:tcW w:w="4447" w:type="dxa"/>
            <w:shd w:val="clear" w:color="auto" w:fill="C6EFCE"/>
            <w:noWrap/>
          </w:tcPr>
          <w:p w14:paraId="408BDFDF" w14:textId="6EE1E095" w:rsidR="00386F4B" w:rsidRDefault="001C4536">
            <w:pPr>
              <w:pStyle w:val="P68B1DB1-Normal25"/>
              <w:rPr>
                <w:rFonts w:eastAsia="Times New Roman"/>
                <w:noProof/>
              </w:rPr>
            </w:pPr>
            <w:r>
              <w:rPr>
                <w:noProof/>
              </w:rPr>
              <w:t>Au fost prezentate cel puțin 6 rapoarte de proiect.</w:t>
            </w:r>
          </w:p>
        </w:tc>
      </w:tr>
      <w:tr w:rsidR="00386F4B" w14:paraId="728E2CB3" w14:textId="77777777">
        <w:trPr>
          <w:trHeight w:val="302"/>
        </w:trPr>
        <w:tc>
          <w:tcPr>
            <w:tcW w:w="1297" w:type="dxa"/>
            <w:shd w:val="clear" w:color="auto" w:fill="C6EFCE"/>
            <w:noWrap/>
            <w:vAlign w:val="center"/>
          </w:tcPr>
          <w:p w14:paraId="0C0E0A9D" w14:textId="7E6073C2" w:rsidR="00386F4B" w:rsidRDefault="001C4536">
            <w:pPr>
              <w:pStyle w:val="P68B1DB1-Normal25"/>
              <w:spacing w:after="0"/>
              <w:jc w:val="center"/>
              <w:rPr>
                <w:noProof/>
              </w:rPr>
            </w:pPr>
            <w:r>
              <w:rPr>
                <w:noProof/>
              </w:rPr>
              <w:t>10</w:t>
            </w:r>
          </w:p>
        </w:tc>
        <w:tc>
          <w:tcPr>
            <w:tcW w:w="2526" w:type="dxa"/>
            <w:shd w:val="clear" w:color="auto" w:fill="C6EFCE"/>
            <w:noWrap/>
            <w:vAlign w:val="center"/>
          </w:tcPr>
          <w:p w14:paraId="11B9E069" w14:textId="426B4EEE" w:rsidR="00386F4B" w:rsidRDefault="001C4536">
            <w:pPr>
              <w:pStyle w:val="P68B1DB1-Normal25"/>
              <w:spacing w:after="0" w:line="240" w:lineRule="auto"/>
              <w:rPr>
                <w:rFonts w:eastAsia="Times New Roman"/>
                <w:noProof/>
              </w:rPr>
            </w:pPr>
            <w:r>
              <w:rPr>
                <w:noProof/>
              </w:rPr>
              <w:t>2 – tranziția verde a agriculturii și a mediului – Agricultura ecologică</w:t>
            </w:r>
          </w:p>
        </w:tc>
        <w:tc>
          <w:tcPr>
            <w:tcW w:w="1640" w:type="dxa"/>
            <w:shd w:val="clear" w:color="auto" w:fill="C6EFCE"/>
            <w:noWrap/>
            <w:vAlign w:val="center"/>
          </w:tcPr>
          <w:p w14:paraId="22E2D88A" w14:textId="308FF966" w:rsidR="00386F4B" w:rsidRDefault="001C4536">
            <w:pPr>
              <w:pStyle w:val="P68B1DB1-Normal25"/>
              <w:jc w:val="center"/>
              <w:rPr>
                <w:rFonts w:eastAsia="Times New Roman"/>
                <w:noProof/>
              </w:rPr>
            </w:pPr>
            <w:r>
              <w:rPr>
                <w:noProof/>
              </w:rPr>
              <w:t>Țintă</w:t>
            </w:r>
          </w:p>
        </w:tc>
        <w:tc>
          <w:tcPr>
            <w:tcW w:w="4447" w:type="dxa"/>
            <w:shd w:val="clear" w:color="auto" w:fill="C6EFCE"/>
            <w:noWrap/>
          </w:tcPr>
          <w:p w14:paraId="7399E90A" w14:textId="6A7193A9" w:rsidR="00386F4B" w:rsidRDefault="001C4536">
            <w:pPr>
              <w:pStyle w:val="P68B1DB1-Normal25"/>
              <w:rPr>
                <w:rFonts w:eastAsia="Times New Roman"/>
                <w:noProof/>
              </w:rPr>
            </w:pPr>
            <w:r>
              <w:rPr>
                <w:noProof/>
              </w:rPr>
              <w:t>Au fost prezentate cel puțin 10 de rapoarte de proiect care vizează sprijinirea dezvoltării unui sistem alimentar mai ecologic, bazat pe plante.</w:t>
            </w:r>
          </w:p>
        </w:tc>
      </w:tr>
      <w:tr w:rsidR="00386F4B" w14:paraId="71D6AB75" w14:textId="77777777">
        <w:trPr>
          <w:trHeight w:val="302"/>
        </w:trPr>
        <w:tc>
          <w:tcPr>
            <w:tcW w:w="1297" w:type="dxa"/>
            <w:shd w:val="clear" w:color="auto" w:fill="C6EFCE"/>
            <w:noWrap/>
            <w:vAlign w:val="center"/>
          </w:tcPr>
          <w:p w14:paraId="7F5C4E50" w14:textId="4EB80A89" w:rsidR="00386F4B" w:rsidRDefault="001C4536">
            <w:pPr>
              <w:pStyle w:val="P68B1DB1-Normal25"/>
              <w:spacing w:after="0"/>
              <w:jc w:val="center"/>
              <w:rPr>
                <w:noProof/>
              </w:rPr>
            </w:pPr>
            <w:r>
              <w:rPr>
                <w:noProof/>
              </w:rPr>
              <w:t>20</w:t>
            </w:r>
          </w:p>
        </w:tc>
        <w:tc>
          <w:tcPr>
            <w:tcW w:w="2526" w:type="dxa"/>
            <w:shd w:val="clear" w:color="auto" w:fill="C6EFCE"/>
            <w:noWrap/>
            <w:vAlign w:val="center"/>
          </w:tcPr>
          <w:p w14:paraId="13354987" w14:textId="0A224290" w:rsidR="00386F4B" w:rsidRDefault="001C4536">
            <w:pPr>
              <w:pStyle w:val="P68B1DB1-Normal25"/>
              <w:spacing w:after="0"/>
              <w:rPr>
                <w:noProof/>
              </w:rPr>
            </w:pPr>
            <w:r>
              <w:rPr>
                <w:noProof/>
              </w:rPr>
              <w:t>3 – eficiență energetică, încălzire ecologică și captarea și stocarea dioxidului de carbon – Înlocuirea arzătoarelor cu petrol și a cuptoarelor cu gaz</w:t>
            </w:r>
          </w:p>
        </w:tc>
        <w:tc>
          <w:tcPr>
            <w:tcW w:w="1640" w:type="dxa"/>
            <w:shd w:val="clear" w:color="auto" w:fill="C6EFCE"/>
            <w:noWrap/>
            <w:vAlign w:val="center"/>
          </w:tcPr>
          <w:p w14:paraId="7E527A42" w14:textId="6E5B3C7B" w:rsidR="00386F4B" w:rsidRDefault="001C4536">
            <w:pPr>
              <w:pStyle w:val="P68B1DB1-Normal25"/>
              <w:jc w:val="center"/>
              <w:rPr>
                <w:rFonts w:eastAsia="Times New Roman"/>
                <w:noProof/>
              </w:rPr>
            </w:pPr>
            <w:r>
              <w:rPr>
                <w:noProof/>
              </w:rPr>
              <w:t>Etapă</w:t>
            </w:r>
          </w:p>
        </w:tc>
        <w:tc>
          <w:tcPr>
            <w:tcW w:w="4447" w:type="dxa"/>
            <w:shd w:val="clear" w:color="auto" w:fill="C6EFCE"/>
            <w:noWrap/>
          </w:tcPr>
          <w:p w14:paraId="3D293B59" w14:textId="223AAB04" w:rsidR="00386F4B" w:rsidRDefault="001C4536">
            <w:pPr>
              <w:pStyle w:val="P68B1DB1-Normal25"/>
              <w:rPr>
                <w:rFonts w:eastAsia="Times New Roman"/>
                <w:noProof/>
              </w:rPr>
            </w:pPr>
            <w:r>
              <w:rPr>
                <w:noProof/>
              </w:rPr>
              <w:t>Selectarea beneficiarilor fondurilor pentru înlocuirea arzătoarelor de petrol și a cuptoarelor de gaz.</w:t>
            </w:r>
          </w:p>
        </w:tc>
      </w:tr>
      <w:tr w:rsidR="00386F4B" w14:paraId="5810D586" w14:textId="77777777">
        <w:trPr>
          <w:trHeight w:val="302"/>
        </w:trPr>
        <w:tc>
          <w:tcPr>
            <w:tcW w:w="1297" w:type="dxa"/>
            <w:shd w:val="clear" w:color="auto" w:fill="C6EFCE"/>
            <w:noWrap/>
            <w:vAlign w:val="center"/>
          </w:tcPr>
          <w:p w14:paraId="0CE310ED" w14:textId="0A5F1525" w:rsidR="00386F4B" w:rsidRDefault="001C4536">
            <w:pPr>
              <w:pStyle w:val="P68B1DB1-Normal25"/>
              <w:spacing w:after="0"/>
              <w:jc w:val="center"/>
              <w:rPr>
                <w:noProof/>
              </w:rPr>
            </w:pPr>
            <w:r>
              <w:rPr>
                <w:noProof/>
              </w:rPr>
              <w:t>33</w:t>
            </w:r>
          </w:p>
        </w:tc>
        <w:tc>
          <w:tcPr>
            <w:tcW w:w="2526" w:type="dxa"/>
            <w:shd w:val="clear" w:color="auto" w:fill="C6EFCE"/>
            <w:noWrap/>
            <w:vAlign w:val="center"/>
          </w:tcPr>
          <w:p w14:paraId="7E0CFA62" w14:textId="58BA39F1" w:rsidR="00386F4B" w:rsidRDefault="001C4536">
            <w:pPr>
              <w:pStyle w:val="P68B1DB1-Normal25"/>
              <w:spacing w:after="0"/>
              <w:rPr>
                <w:noProof/>
              </w:rPr>
            </w:pPr>
            <w:r>
              <w:rPr>
                <w:noProof/>
              </w:rPr>
              <w:t>4 – reforma fiscală ecologică – Componenta de investiții</w:t>
            </w:r>
          </w:p>
        </w:tc>
        <w:tc>
          <w:tcPr>
            <w:tcW w:w="1640" w:type="dxa"/>
            <w:shd w:val="clear" w:color="auto" w:fill="C6EFCE"/>
            <w:noWrap/>
            <w:vAlign w:val="center"/>
          </w:tcPr>
          <w:p w14:paraId="52EE7AD6" w14:textId="76F6A2E8" w:rsidR="00386F4B" w:rsidRDefault="001C4536">
            <w:pPr>
              <w:pStyle w:val="P68B1DB1-Normal25"/>
              <w:spacing w:after="0"/>
              <w:jc w:val="center"/>
              <w:rPr>
                <w:noProof/>
              </w:rPr>
            </w:pPr>
            <w:r>
              <w:rPr>
                <w:noProof/>
              </w:rPr>
              <w:t>Țintă</w:t>
            </w:r>
          </w:p>
        </w:tc>
        <w:tc>
          <w:tcPr>
            <w:tcW w:w="4447" w:type="dxa"/>
            <w:shd w:val="clear" w:color="auto" w:fill="C6EFCE"/>
            <w:noWrap/>
            <w:vAlign w:val="center"/>
          </w:tcPr>
          <w:p w14:paraId="21EB39B0" w14:textId="191A32F4" w:rsidR="00386F4B" w:rsidRDefault="001C4536">
            <w:pPr>
              <w:pStyle w:val="P68B1DB1-Normal26"/>
              <w:spacing w:after="0"/>
              <w:rPr>
                <w:noProof/>
                <w:sz w:val="20"/>
                <w:szCs w:val="20"/>
              </w:rPr>
            </w:pPr>
            <w:r>
              <w:rPr>
                <w:noProof/>
                <w:sz w:val="20"/>
                <w:szCs w:val="20"/>
              </w:rPr>
              <w:t>1</w:t>
            </w:r>
            <w:r>
              <w:rPr>
                <w:noProof/>
                <w:sz w:val="18"/>
                <w:szCs w:val="18"/>
              </w:rPr>
              <w:t xml:space="preserve"> </w:t>
            </w:r>
            <w:r>
              <w:rPr>
                <w:noProof/>
                <w:sz w:val="20"/>
                <w:szCs w:val="20"/>
              </w:rPr>
              <w:t>000 de societăți au utilizat deducerea fiscală prevăzută de componenta de investiții.</w:t>
            </w:r>
          </w:p>
        </w:tc>
      </w:tr>
      <w:tr w:rsidR="00386F4B" w14:paraId="453C04DC" w14:textId="77777777">
        <w:trPr>
          <w:trHeight w:val="302"/>
        </w:trPr>
        <w:tc>
          <w:tcPr>
            <w:tcW w:w="1297" w:type="dxa"/>
            <w:shd w:val="clear" w:color="auto" w:fill="C6EFCE"/>
            <w:noWrap/>
            <w:vAlign w:val="center"/>
          </w:tcPr>
          <w:p w14:paraId="4873C994" w14:textId="70AE1C2C" w:rsidR="00386F4B" w:rsidRDefault="001C4536">
            <w:pPr>
              <w:pStyle w:val="P68B1DB1-Normal25"/>
              <w:spacing w:after="0"/>
              <w:jc w:val="center"/>
              <w:rPr>
                <w:noProof/>
              </w:rPr>
            </w:pPr>
            <w:r>
              <w:rPr>
                <w:noProof/>
              </w:rPr>
              <w:t>36</w:t>
            </w:r>
          </w:p>
        </w:tc>
        <w:tc>
          <w:tcPr>
            <w:tcW w:w="2526" w:type="dxa"/>
            <w:shd w:val="clear" w:color="auto" w:fill="C6EFCE"/>
            <w:noWrap/>
            <w:vAlign w:val="center"/>
          </w:tcPr>
          <w:p w14:paraId="1D090D6E" w14:textId="627BC037" w:rsidR="00386F4B" w:rsidRDefault="001C4536">
            <w:pPr>
              <w:pStyle w:val="P68B1DB1-Normal25"/>
              <w:spacing w:after="0"/>
              <w:rPr>
                <w:noProof/>
              </w:rPr>
            </w:pPr>
            <w:r>
              <w:rPr>
                <w:noProof/>
              </w:rPr>
              <w:t>4 – reforma fiscală ecologică – Deprecierea accelerată</w:t>
            </w:r>
          </w:p>
        </w:tc>
        <w:tc>
          <w:tcPr>
            <w:tcW w:w="1640" w:type="dxa"/>
            <w:shd w:val="clear" w:color="auto" w:fill="C6EFCE"/>
            <w:noWrap/>
            <w:vAlign w:val="center"/>
          </w:tcPr>
          <w:p w14:paraId="7F55068E" w14:textId="6ED4A599" w:rsidR="00386F4B" w:rsidRDefault="001C4536">
            <w:pPr>
              <w:pStyle w:val="P68B1DB1-Normal25"/>
              <w:spacing w:after="0"/>
              <w:jc w:val="center"/>
              <w:rPr>
                <w:noProof/>
              </w:rPr>
            </w:pPr>
            <w:r>
              <w:rPr>
                <w:noProof/>
              </w:rPr>
              <w:t>Țintă</w:t>
            </w:r>
          </w:p>
        </w:tc>
        <w:tc>
          <w:tcPr>
            <w:tcW w:w="4447" w:type="dxa"/>
            <w:shd w:val="clear" w:color="auto" w:fill="C6EFCE"/>
            <w:noWrap/>
            <w:vAlign w:val="center"/>
          </w:tcPr>
          <w:p w14:paraId="7BE96E5E" w14:textId="29532680" w:rsidR="00386F4B" w:rsidRDefault="001C4536">
            <w:pPr>
              <w:pStyle w:val="P68B1DB1-Normal26"/>
              <w:spacing w:after="0"/>
              <w:rPr>
                <w:noProof/>
                <w:sz w:val="20"/>
                <w:szCs w:val="20"/>
              </w:rPr>
            </w:pPr>
            <w:r>
              <w:rPr>
                <w:noProof/>
                <w:sz w:val="20"/>
                <w:szCs w:val="20"/>
              </w:rPr>
              <w:t>1</w:t>
            </w:r>
            <w:r>
              <w:rPr>
                <w:noProof/>
                <w:sz w:val="18"/>
                <w:szCs w:val="18"/>
              </w:rPr>
              <w:t xml:space="preserve"> </w:t>
            </w:r>
            <w:r>
              <w:rPr>
                <w:noProof/>
                <w:sz w:val="20"/>
                <w:szCs w:val="20"/>
              </w:rPr>
              <w:t>000 de societăți au utilizat deducerea fiscală prevăzută de amortizarea accelerată.</w:t>
            </w:r>
          </w:p>
        </w:tc>
      </w:tr>
      <w:tr w:rsidR="00386F4B" w14:paraId="35C6279B" w14:textId="77777777">
        <w:trPr>
          <w:trHeight w:val="302"/>
        </w:trPr>
        <w:tc>
          <w:tcPr>
            <w:tcW w:w="1297" w:type="dxa"/>
            <w:shd w:val="clear" w:color="auto" w:fill="C6EFCE"/>
            <w:noWrap/>
            <w:vAlign w:val="center"/>
            <w:hideMark/>
          </w:tcPr>
          <w:p w14:paraId="51522867" w14:textId="77777777" w:rsidR="00386F4B" w:rsidRDefault="001C4536">
            <w:pPr>
              <w:pStyle w:val="P68B1DB1-Normal25"/>
              <w:spacing w:after="0"/>
              <w:jc w:val="center"/>
              <w:rPr>
                <w:rFonts w:eastAsia="Times New Roman"/>
                <w:noProof/>
              </w:rPr>
            </w:pPr>
            <w:r>
              <w:rPr>
                <w:noProof/>
              </w:rPr>
              <w:t>45</w:t>
            </w:r>
          </w:p>
        </w:tc>
        <w:tc>
          <w:tcPr>
            <w:tcW w:w="2526" w:type="dxa"/>
            <w:shd w:val="clear" w:color="auto" w:fill="C6EFCE"/>
            <w:noWrap/>
            <w:vAlign w:val="center"/>
            <w:hideMark/>
          </w:tcPr>
          <w:p w14:paraId="57E4C784" w14:textId="77777777" w:rsidR="00386F4B" w:rsidRDefault="001C4536">
            <w:pPr>
              <w:pStyle w:val="P68B1DB1-Normal25"/>
              <w:spacing w:after="0"/>
              <w:rPr>
                <w:rFonts w:eastAsia="Times New Roman"/>
                <w:noProof/>
              </w:rPr>
            </w:pPr>
            <w:r>
              <w:rPr>
                <w:noProof/>
              </w:rPr>
              <w:t>5 – transport rutier durabil – Testul de dezvoltare a tarifării rutiere</w:t>
            </w:r>
          </w:p>
        </w:tc>
        <w:tc>
          <w:tcPr>
            <w:tcW w:w="1640" w:type="dxa"/>
            <w:shd w:val="clear" w:color="auto" w:fill="C6EFCE"/>
            <w:noWrap/>
            <w:vAlign w:val="center"/>
            <w:hideMark/>
          </w:tcPr>
          <w:p w14:paraId="7EC6F375" w14:textId="77777777" w:rsidR="00386F4B" w:rsidRDefault="001C4536">
            <w:pPr>
              <w:pStyle w:val="P68B1DB1-Normal25"/>
              <w:spacing w:after="0"/>
              <w:jc w:val="center"/>
              <w:rPr>
                <w:rFonts w:eastAsia="Times New Roman"/>
                <w:noProof/>
              </w:rPr>
            </w:pPr>
            <w:r>
              <w:rPr>
                <w:noProof/>
              </w:rPr>
              <w:t>Etapă</w:t>
            </w:r>
          </w:p>
        </w:tc>
        <w:tc>
          <w:tcPr>
            <w:tcW w:w="4447" w:type="dxa"/>
            <w:shd w:val="clear" w:color="auto" w:fill="C6EFCE"/>
            <w:noWrap/>
            <w:vAlign w:val="center"/>
            <w:hideMark/>
          </w:tcPr>
          <w:p w14:paraId="3176CDE9" w14:textId="3E7BB414" w:rsidR="00386F4B" w:rsidRDefault="001C4536">
            <w:pPr>
              <w:pStyle w:val="P68B1DB1-Normal25"/>
              <w:spacing w:after="0"/>
              <w:rPr>
                <w:rFonts w:eastAsia="Times New Roman"/>
                <w:noProof/>
              </w:rPr>
            </w:pPr>
            <w:r>
              <w:rPr>
                <w:noProof/>
              </w:rPr>
              <w:t>Documentarea rezultatelor sistemului de încercare privind tarifarea rutieră.</w:t>
            </w:r>
          </w:p>
        </w:tc>
      </w:tr>
      <w:tr w:rsidR="00386F4B" w14:paraId="0A2312D2" w14:textId="77777777">
        <w:trPr>
          <w:trHeight w:val="302"/>
        </w:trPr>
        <w:tc>
          <w:tcPr>
            <w:tcW w:w="1297" w:type="dxa"/>
            <w:shd w:val="clear" w:color="auto" w:fill="C6EFCE"/>
            <w:noWrap/>
            <w:vAlign w:val="center"/>
          </w:tcPr>
          <w:p w14:paraId="5B2CCDE7" w14:textId="77777777" w:rsidR="00386F4B" w:rsidRDefault="001C4536">
            <w:pPr>
              <w:pStyle w:val="P68B1DB1-Normal25"/>
              <w:spacing w:after="0"/>
              <w:jc w:val="center"/>
              <w:rPr>
                <w:rFonts w:eastAsia="Times New Roman"/>
                <w:noProof/>
              </w:rPr>
            </w:pPr>
            <w:r>
              <w:rPr>
                <w:noProof/>
              </w:rPr>
              <w:t>51</w:t>
            </w:r>
          </w:p>
        </w:tc>
        <w:tc>
          <w:tcPr>
            <w:tcW w:w="2526" w:type="dxa"/>
            <w:shd w:val="clear" w:color="auto" w:fill="C6EFCE"/>
            <w:noWrap/>
            <w:vAlign w:val="center"/>
          </w:tcPr>
          <w:p w14:paraId="60E3EC1C" w14:textId="77777777" w:rsidR="00386F4B" w:rsidRDefault="001C4536">
            <w:pPr>
              <w:pStyle w:val="P68B1DB1-Normal25"/>
              <w:spacing w:after="0"/>
              <w:rPr>
                <w:rFonts w:eastAsia="Times New Roman"/>
                <w:noProof/>
              </w:rPr>
            </w:pPr>
            <w:r>
              <w:rPr>
                <w:noProof/>
              </w:rPr>
              <w:t>5 – transport rutier durabil – Investiții în piste pentru biciclete pe drumurile publice și schemă de subvenții pentru biciclete pentru municipalități</w:t>
            </w:r>
          </w:p>
        </w:tc>
        <w:tc>
          <w:tcPr>
            <w:tcW w:w="1640" w:type="dxa"/>
            <w:shd w:val="clear" w:color="auto" w:fill="C6EFCE"/>
            <w:noWrap/>
            <w:vAlign w:val="center"/>
          </w:tcPr>
          <w:p w14:paraId="22E5DC2B" w14:textId="77777777" w:rsidR="00386F4B" w:rsidRDefault="001C4536">
            <w:pPr>
              <w:pStyle w:val="P68B1DB1-Normal25"/>
              <w:spacing w:after="0"/>
              <w:jc w:val="center"/>
              <w:rPr>
                <w:rFonts w:eastAsia="Times New Roman"/>
                <w:noProof/>
              </w:rPr>
            </w:pPr>
            <w:r>
              <w:rPr>
                <w:noProof/>
              </w:rPr>
              <w:t>Țintă</w:t>
            </w:r>
          </w:p>
        </w:tc>
        <w:tc>
          <w:tcPr>
            <w:tcW w:w="4447" w:type="dxa"/>
            <w:shd w:val="clear" w:color="auto" w:fill="C6EFCE"/>
            <w:noWrap/>
          </w:tcPr>
          <w:p w14:paraId="673C29F9" w14:textId="2DA4FABF" w:rsidR="00386F4B" w:rsidRDefault="001C4536">
            <w:pPr>
              <w:pStyle w:val="P68B1DB1-Normal25"/>
              <w:spacing w:after="0"/>
              <w:rPr>
                <w:rFonts w:eastAsia="Times New Roman"/>
                <w:noProof/>
              </w:rPr>
            </w:pPr>
            <w:r>
              <w:rPr>
                <w:noProof/>
              </w:rPr>
              <w:t>A fost inițiată construcția a cel puțin 45 km de noi piste pentru biciclete.</w:t>
            </w:r>
          </w:p>
        </w:tc>
      </w:tr>
      <w:tr w:rsidR="00386F4B" w14:paraId="7B7B36F7" w14:textId="77777777">
        <w:trPr>
          <w:trHeight w:val="302"/>
        </w:trPr>
        <w:tc>
          <w:tcPr>
            <w:tcW w:w="1297" w:type="dxa"/>
            <w:shd w:val="clear" w:color="auto" w:fill="C6EFCE"/>
            <w:noWrap/>
            <w:vAlign w:val="center"/>
          </w:tcPr>
          <w:p w14:paraId="7E95C233" w14:textId="77777777" w:rsidR="00386F4B" w:rsidRDefault="001C4536">
            <w:pPr>
              <w:pStyle w:val="P68B1DB1-Normal25"/>
              <w:spacing w:after="0"/>
              <w:jc w:val="center"/>
              <w:rPr>
                <w:rFonts w:eastAsia="Times New Roman"/>
                <w:noProof/>
              </w:rPr>
            </w:pPr>
            <w:r>
              <w:rPr>
                <w:noProof/>
              </w:rPr>
              <w:t>53</w:t>
            </w:r>
          </w:p>
        </w:tc>
        <w:tc>
          <w:tcPr>
            <w:tcW w:w="2526" w:type="dxa"/>
            <w:shd w:val="clear" w:color="auto" w:fill="C6EFCE"/>
            <w:noWrap/>
            <w:vAlign w:val="center"/>
          </w:tcPr>
          <w:p w14:paraId="52481C68" w14:textId="77777777" w:rsidR="00386F4B" w:rsidRDefault="001C4536">
            <w:pPr>
              <w:pStyle w:val="P68B1DB1-Normal25"/>
              <w:spacing w:after="0"/>
              <w:rPr>
                <w:rFonts w:eastAsia="Times New Roman"/>
                <w:noProof/>
              </w:rPr>
            </w:pPr>
            <w:r>
              <w:rPr>
                <w:noProof/>
              </w:rPr>
              <w:t>5 – transport rutier durabil – Schemă privind infrastructura pentru biciclete electrice</w:t>
            </w:r>
          </w:p>
        </w:tc>
        <w:tc>
          <w:tcPr>
            <w:tcW w:w="1640" w:type="dxa"/>
            <w:shd w:val="clear" w:color="auto" w:fill="C6EFCE"/>
            <w:noWrap/>
            <w:vAlign w:val="center"/>
          </w:tcPr>
          <w:p w14:paraId="3376A19E" w14:textId="77777777" w:rsidR="00386F4B" w:rsidRDefault="001C4536">
            <w:pPr>
              <w:pStyle w:val="P68B1DB1-Normal25"/>
              <w:spacing w:after="0"/>
              <w:jc w:val="center"/>
              <w:rPr>
                <w:rFonts w:eastAsia="Times New Roman"/>
                <w:noProof/>
              </w:rPr>
            </w:pPr>
            <w:r>
              <w:rPr>
                <w:noProof/>
              </w:rPr>
              <w:t>Țintă</w:t>
            </w:r>
          </w:p>
        </w:tc>
        <w:tc>
          <w:tcPr>
            <w:tcW w:w="4447" w:type="dxa"/>
            <w:shd w:val="clear" w:color="auto" w:fill="C6EFCE"/>
            <w:noWrap/>
          </w:tcPr>
          <w:p w14:paraId="6922EA16" w14:textId="08AAB41D" w:rsidR="00386F4B" w:rsidRDefault="001C4536">
            <w:pPr>
              <w:pStyle w:val="P68B1DB1-Normal25"/>
              <w:spacing w:after="0"/>
              <w:rPr>
                <w:rFonts w:eastAsia="Times New Roman"/>
                <w:noProof/>
              </w:rPr>
            </w:pPr>
            <w:r>
              <w:rPr>
                <w:noProof/>
              </w:rPr>
              <w:t>Au fost construite cel puțin 75 stații de încărcare a bicicletelor.</w:t>
            </w:r>
          </w:p>
        </w:tc>
      </w:tr>
      <w:tr w:rsidR="00386F4B" w14:paraId="68170C4C" w14:textId="77777777">
        <w:trPr>
          <w:trHeight w:val="302"/>
        </w:trPr>
        <w:tc>
          <w:tcPr>
            <w:tcW w:w="1297" w:type="dxa"/>
            <w:shd w:val="clear" w:color="auto" w:fill="C6EFCE"/>
            <w:noWrap/>
            <w:vAlign w:val="center"/>
          </w:tcPr>
          <w:p w14:paraId="40F88DED" w14:textId="77777777" w:rsidR="00386F4B" w:rsidRDefault="001C4536">
            <w:pPr>
              <w:pStyle w:val="P68B1DB1-Normal25"/>
              <w:spacing w:after="0"/>
              <w:jc w:val="center"/>
              <w:rPr>
                <w:rFonts w:eastAsia="Times New Roman"/>
                <w:noProof/>
              </w:rPr>
            </w:pPr>
            <w:r>
              <w:rPr>
                <w:noProof/>
              </w:rPr>
              <w:t>78</w:t>
            </w:r>
          </w:p>
        </w:tc>
        <w:tc>
          <w:tcPr>
            <w:tcW w:w="2526" w:type="dxa"/>
            <w:shd w:val="clear" w:color="auto" w:fill="C6EFCE"/>
            <w:noWrap/>
            <w:vAlign w:val="center"/>
          </w:tcPr>
          <w:p w14:paraId="1A69A207" w14:textId="77777777" w:rsidR="00386F4B" w:rsidRDefault="001C4536">
            <w:pPr>
              <w:pStyle w:val="P68B1DB1-Normal25"/>
              <w:spacing w:after="0"/>
              <w:rPr>
                <w:rFonts w:eastAsia="Times New Roman"/>
                <w:noProof/>
              </w:rPr>
            </w:pPr>
            <w:r>
              <w:rPr>
                <w:noProof/>
              </w:rPr>
              <w:t>8 – REPowerEU – Personalul național responsabil cu criza energetică (NEKST)</w:t>
            </w:r>
          </w:p>
        </w:tc>
        <w:tc>
          <w:tcPr>
            <w:tcW w:w="1640" w:type="dxa"/>
            <w:shd w:val="clear" w:color="auto" w:fill="C6EFCE"/>
            <w:noWrap/>
            <w:vAlign w:val="center"/>
          </w:tcPr>
          <w:p w14:paraId="6179B3B8" w14:textId="77777777" w:rsidR="00386F4B" w:rsidRDefault="001C4536">
            <w:pPr>
              <w:pStyle w:val="P68B1DB1-Normal25"/>
              <w:spacing w:after="0"/>
              <w:jc w:val="center"/>
              <w:rPr>
                <w:rFonts w:eastAsia="Times New Roman"/>
                <w:noProof/>
              </w:rPr>
            </w:pPr>
            <w:r>
              <w:rPr>
                <w:noProof/>
              </w:rPr>
              <w:t>Etapă</w:t>
            </w:r>
          </w:p>
        </w:tc>
        <w:tc>
          <w:tcPr>
            <w:tcW w:w="4447" w:type="dxa"/>
            <w:shd w:val="clear" w:color="auto" w:fill="C6EFCE"/>
            <w:noWrap/>
            <w:vAlign w:val="center"/>
          </w:tcPr>
          <w:p w14:paraId="14F07722" w14:textId="77777777" w:rsidR="00386F4B" w:rsidRDefault="001C4536">
            <w:pPr>
              <w:pStyle w:val="P68B1DB1-Normal25"/>
              <w:spacing w:after="0"/>
              <w:rPr>
                <w:rFonts w:eastAsia="Times New Roman"/>
                <w:noProof/>
              </w:rPr>
            </w:pPr>
            <w:r>
              <w:rPr>
                <w:noProof/>
              </w:rPr>
              <w:t>Includerea „NEKST” în legile finanțelor pentru anii 2023 și 2024 și publicarea raportului privind progresele înregistrate.</w:t>
            </w:r>
          </w:p>
        </w:tc>
      </w:tr>
      <w:tr w:rsidR="00386F4B" w14:paraId="1707EF47" w14:textId="77777777">
        <w:trPr>
          <w:trHeight w:val="302"/>
        </w:trPr>
        <w:tc>
          <w:tcPr>
            <w:tcW w:w="1297" w:type="dxa"/>
            <w:shd w:val="clear" w:color="auto" w:fill="C6EFCE"/>
            <w:noWrap/>
            <w:vAlign w:val="center"/>
          </w:tcPr>
          <w:p w14:paraId="7B5435D2" w14:textId="5CF9EDAB" w:rsidR="00386F4B" w:rsidRDefault="001C4536">
            <w:pPr>
              <w:pStyle w:val="P68B1DB1-Normal25"/>
              <w:spacing w:after="0"/>
              <w:jc w:val="center"/>
              <w:rPr>
                <w:noProof/>
              </w:rPr>
            </w:pPr>
            <w:r>
              <w:rPr>
                <w:noProof/>
              </w:rPr>
              <w:t>82</w:t>
            </w:r>
          </w:p>
        </w:tc>
        <w:tc>
          <w:tcPr>
            <w:tcW w:w="2526" w:type="dxa"/>
            <w:shd w:val="clear" w:color="auto" w:fill="C6EFCE"/>
            <w:noWrap/>
            <w:vAlign w:val="center"/>
          </w:tcPr>
          <w:p w14:paraId="68A1B764" w14:textId="4D713117" w:rsidR="00386F4B" w:rsidRDefault="001C4536">
            <w:pPr>
              <w:pStyle w:val="P68B1DB1-Normal25"/>
              <w:spacing w:after="0"/>
              <w:rPr>
                <w:noProof/>
              </w:rPr>
            </w:pPr>
            <w:r>
              <w:rPr>
                <w:noProof/>
              </w:rPr>
              <w:t>8 – REPowerEU – Pregătiri pentru 4 gigawați (GW) de energie eoliană offshore</w:t>
            </w:r>
          </w:p>
        </w:tc>
        <w:tc>
          <w:tcPr>
            <w:tcW w:w="1640" w:type="dxa"/>
            <w:shd w:val="clear" w:color="auto" w:fill="C6EFCE"/>
            <w:noWrap/>
            <w:vAlign w:val="center"/>
          </w:tcPr>
          <w:p w14:paraId="1F056C25" w14:textId="19EE3FD1" w:rsidR="00386F4B" w:rsidRDefault="001C4536">
            <w:pPr>
              <w:pStyle w:val="P68B1DB1-Normal25"/>
              <w:jc w:val="center"/>
              <w:rPr>
                <w:rFonts w:eastAsia="Times New Roman"/>
                <w:noProof/>
              </w:rPr>
            </w:pPr>
            <w:r>
              <w:rPr>
                <w:noProof/>
              </w:rPr>
              <w:t>Etapă</w:t>
            </w:r>
          </w:p>
        </w:tc>
        <w:tc>
          <w:tcPr>
            <w:tcW w:w="4447" w:type="dxa"/>
            <w:shd w:val="clear" w:color="auto" w:fill="C6EFCE"/>
            <w:noWrap/>
            <w:vAlign w:val="center"/>
          </w:tcPr>
          <w:p w14:paraId="2E1281BD" w14:textId="721002D2" w:rsidR="00386F4B" w:rsidRDefault="001C4536">
            <w:pPr>
              <w:pStyle w:val="P68B1DB1-Normal25"/>
              <w:rPr>
                <w:rFonts w:eastAsia="Times New Roman"/>
                <w:noProof/>
              </w:rPr>
            </w:pPr>
            <w:r>
              <w:rPr>
                <w:noProof/>
              </w:rPr>
              <w:t>Pregătirea și publicarea unei proceduri de ofertare pentru energia eoliană offshore de 4 GW.</w:t>
            </w:r>
          </w:p>
        </w:tc>
      </w:tr>
      <w:tr w:rsidR="00386F4B" w14:paraId="3114B53D" w14:textId="77777777">
        <w:trPr>
          <w:trHeight w:val="302"/>
        </w:trPr>
        <w:tc>
          <w:tcPr>
            <w:tcW w:w="1297" w:type="dxa"/>
            <w:shd w:val="clear" w:color="auto" w:fill="C6EFCE"/>
            <w:noWrap/>
            <w:vAlign w:val="center"/>
          </w:tcPr>
          <w:p w14:paraId="20ADBE3A" w14:textId="77777777" w:rsidR="00386F4B" w:rsidRDefault="001C4536">
            <w:pPr>
              <w:pStyle w:val="P68B1DB1-Normal25"/>
              <w:spacing w:after="0"/>
              <w:jc w:val="center"/>
              <w:rPr>
                <w:rFonts w:eastAsia="Times New Roman"/>
                <w:noProof/>
              </w:rPr>
            </w:pPr>
            <w:r>
              <w:rPr>
                <w:noProof/>
              </w:rPr>
              <w:t>86</w:t>
            </w:r>
          </w:p>
        </w:tc>
        <w:tc>
          <w:tcPr>
            <w:tcW w:w="2526" w:type="dxa"/>
            <w:shd w:val="clear" w:color="auto" w:fill="C6EFCE"/>
            <w:noWrap/>
            <w:vAlign w:val="center"/>
          </w:tcPr>
          <w:p w14:paraId="4467782F" w14:textId="77777777" w:rsidR="00386F4B" w:rsidRDefault="001C4536">
            <w:pPr>
              <w:pStyle w:val="P68B1DB1-Normal25"/>
              <w:spacing w:after="0"/>
              <w:rPr>
                <w:rFonts w:eastAsia="Times New Roman"/>
                <w:noProof/>
              </w:rPr>
            </w:pPr>
            <w:r>
              <w:rPr>
                <w:noProof/>
              </w:rPr>
              <w:t>8 – REPowerEU – Îmbunătățirea competențelor verzi</w:t>
            </w:r>
          </w:p>
        </w:tc>
        <w:tc>
          <w:tcPr>
            <w:tcW w:w="1640" w:type="dxa"/>
            <w:shd w:val="clear" w:color="auto" w:fill="C6EFCE"/>
            <w:noWrap/>
            <w:vAlign w:val="center"/>
          </w:tcPr>
          <w:p w14:paraId="507A76FE" w14:textId="77777777" w:rsidR="00386F4B" w:rsidRDefault="001C4536">
            <w:pPr>
              <w:pStyle w:val="P68B1DB1-Normal25"/>
              <w:spacing w:after="0"/>
              <w:jc w:val="center"/>
              <w:rPr>
                <w:rFonts w:eastAsia="Times New Roman"/>
                <w:noProof/>
              </w:rPr>
            </w:pPr>
            <w:r>
              <w:rPr>
                <w:noProof/>
              </w:rPr>
              <w:t>Etapă</w:t>
            </w:r>
          </w:p>
        </w:tc>
        <w:tc>
          <w:tcPr>
            <w:tcW w:w="4447" w:type="dxa"/>
            <w:shd w:val="clear" w:color="auto" w:fill="C6EFCE"/>
            <w:noWrap/>
            <w:vAlign w:val="center"/>
          </w:tcPr>
          <w:p w14:paraId="0533D8E6" w14:textId="138F7992" w:rsidR="00386F4B" w:rsidRDefault="001C4536">
            <w:pPr>
              <w:pStyle w:val="P68B1DB1-Normal25"/>
              <w:spacing w:after="0"/>
              <w:rPr>
                <w:rFonts w:eastAsia="Times New Roman"/>
                <w:noProof/>
              </w:rPr>
            </w:pPr>
            <w:r>
              <w:rPr>
                <w:noProof/>
              </w:rPr>
              <w:t>Punerea în practică a fondurilor de perfecționare ecologică.</w:t>
            </w:r>
          </w:p>
        </w:tc>
      </w:tr>
      <w:tr w:rsidR="00386F4B" w14:paraId="693AAD07" w14:textId="77777777">
        <w:trPr>
          <w:trHeight w:val="302"/>
        </w:trPr>
        <w:tc>
          <w:tcPr>
            <w:tcW w:w="1297" w:type="dxa"/>
            <w:shd w:val="clear" w:color="auto" w:fill="C6EFCE"/>
            <w:noWrap/>
            <w:vAlign w:val="center"/>
          </w:tcPr>
          <w:p w14:paraId="6198D5FE" w14:textId="77777777" w:rsidR="00386F4B" w:rsidRDefault="00386F4B">
            <w:pPr>
              <w:spacing w:after="0"/>
              <w:rPr>
                <w:rFonts w:ascii="Times New Roman" w:eastAsia="Times New Roman" w:hAnsi="Times New Roman"/>
                <w:noProof/>
                <w:color w:val="006100"/>
                <w:sz w:val="20"/>
                <w:szCs w:val="20"/>
              </w:rPr>
            </w:pPr>
          </w:p>
        </w:tc>
        <w:tc>
          <w:tcPr>
            <w:tcW w:w="2526" w:type="dxa"/>
            <w:shd w:val="clear" w:color="auto" w:fill="C6EFCE"/>
            <w:noWrap/>
            <w:vAlign w:val="center"/>
          </w:tcPr>
          <w:p w14:paraId="3F5657A0" w14:textId="77777777" w:rsidR="00386F4B" w:rsidRDefault="00386F4B">
            <w:pPr>
              <w:spacing w:after="0"/>
              <w:rPr>
                <w:rFonts w:ascii="Times New Roman" w:eastAsia="Times New Roman" w:hAnsi="Times New Roman"/>
                <w:noProof/>
                <w:color w:val="006100"/>
                <w:sz w:val="20"/>
                <w:szCs w:val="20"/>
              </w:rPr>
            </w:pPr>
          </w:p>
        </w:tc>
        <w:tc>
          <w:tcPr>
            <w:tcW w:w="1640" w:type="dxa"/>
            <w:shd w:val="clear" w:color="auto" w:fill="C6EFCE"/>
            <w:noWrap/>
            <w:vAlign w:val="center"/>
          </w:tcPr>
          <w:p w14:paraId="6E6C739B" w14:textId="77777777" w:rsidR="00386F4B" w:rsidRDefault="001C4536">
            <w:pPr>
              <w:pStyle w:val="P68B1DB1-Normal25"/>
              <w:spacing w:after="0"/>
              <w:jc w:val="center"/>
              <w:rPr>
                <w:rFonts w:eastAsia="Times New Roman"/>
                <w:noProof/>
              </w:rPr>
            </w:pPr>
            <w:r>
              <w:rPr>
                <w:noProof/>
              </w:rPr>
              <w:t>Cuantumul tranșei</w:t>
            </w:r>
          </w:p>
        </w:tc>
        <w:tc>
          <w:tcPr>
            <w:tcW w:w="4447" w:type="dxa"/>
            <w:shd w:val="clear" w:color="auto" w:fill="C6EFCE"/>
            <w:noWrap/>
            <w:vAlign w:val="center"/>
          </w:tcPr>
          <w:p w14:paraId="519C0362" w14:textId="626D6359" w:rsidR="00386F4B" w:rsidRDefault="001C4536">
            <w:pPr>
              <w:pStyle w:val="P68B1DB1-Normal27"/>
              <w:spacing w:after="0"/>
              <w:rPr>
                <w:rFonts w:eastAsia="Times New Roman"/>
                <w:noProof/>
                <w:color w:val="006100"/>
              </w:rPr>
            </w:pPr>
            <w:r>
              <w:rPr>
                <w:noProof/>
                <w:color w:val="006100"/>
              </w:rPr>
              <w:t>204</w:t>
            </w:r>
            <w:r>
              <w:rPr>
                <w:noProof/>
              </w:rPr>
              <w:t xml:space="preserve"> 080 167 MIL. </w:t>
            </w:r>
            <w:r>
              <w:rPr>
                <w:noProof/>
                <w:color w:val="006100"/>
              </w:rPr>
              <w:t xml:space="preserve"> </w:t>
            </w:r>
          </w:p>
        </w:tc>
      </w:tr>
    </w:tbl>
    <w:p w14:paraId="57D52A8F" w14:textId="2DE2A423" w:rsidR="00386F4B" w:rsidRDefault="00386F4B">
      <w:pPr>
        <w:rPr>
          <w:noProof/>
        </w:rPr>
      </w:pPr>
    </w:p>
    <w:p w14:paraId="6ABFAC7A" w14:textId="77777777" w:rsidR="00386F4B" w:rsidRDefault="001C4536">
      <w:pPr>
        <w:rPr>
          <w:noProof/>
        </w:rPr>
      </w:pPr>
      <w:r>
        <w:rPr>
          <w:noProof/>
        </w:rPr>
        <w:br w:type="page"/>
      </w:r>
    </w:p>
    <w:p w14:paraId="279FD6C4" w14:textId="01062123" w:rsidR="00386F4B" w:rsidRDefault="001C4536">
      <w:pPr>
        <w:pStyle w:val="NumPar2"/>
        <w:numPr>
          <w:ilvl w:val="1"/>
          <w:numId w:val="17"/>
        </w:numPr>
        <w:rPr>
          <w:noProof/>
        </w:rPr>
      </w:pPr>
      <w:r>
        <w:rPr>
          <w:noProof/>
        </w:rPr>
        <w:t xml:space="preserve">A cincea tranșă (sprijin nerambursabil): </w:t>
      </w:r>
    </w:p>
    <w:tbl>
      <w:tblPr>
        <w:tblW w:w="9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2529"/>
        <w:gridCol w:w="1692"/>
        <w:gridCol w:w="4445"/>
      </w:tblGrid>
      <w:tr w:rsidR="00386F4B" w14:paraId="2F44D069" w14:textId="77777777">
        <w:trPr>
          <w:trHeight w:val="509"/>
          <w:tblHeader/>
        </w:trPr>
        <w:tc>
          <w:tcPr>
            <w:tcW w:w="1298" w:type="dxa"/>
            <w:vMerge w:val="restart"/>
            <w:shd w:val="clear" w:color="auto" w:fill="BDD7EE"/>
            <w:vAlign w:val="center"/>
            <w:hideMark/>
          </w:tcPr>
          <w:p w14:paraId="197A27C9" w14:textId="77777777" w:rsidR="00386F4B" w:rsidRDefault="001C4536">
            <w:pPr>
              <w:pStyle w:val="P68B1DB1-Normal24"/>
              <w:spacing w:after="0"/>
              <w:jc w:val="center"/>
              <w:rPr>
                <w:rFonts w:eastAsia="Times New Roman"/>
                <w:bCs/>
                <w:noProof/>
              </w:rPr>
            </w:pPr>
            <w:r>
              <w:rPr>
                <w:noProof/>
              </w:rPr>
              <w:t>Număr secvențial</w:t>
            </w:r>
          </w:p>
        </w:tc>
        <w:tc>
          <w:tcPr>
            <w:tcW w:w="2529" w:type="dxa"/>
            <w:vMerge w:val="restart"/>
            <w:shd w:val="clear" w:color="auto" w:fill="BDD7EE"/>
            <w:vAlign w:val="center"/>
            <w:hideMark/>
          </w:tcPr>
          <w:p w14:paraId="7E5500F0" w14:textId="77777777" w:rsidR="00386F4B" w:rsidRDefault="001C4536">
            <w:pPr>
              <w:pStyle w:val="P68B1DB1-Normal24"/>
              <w:spacing w:after="0"/>
              <w:jc w:val="center"/>
              <w:rPr>
                <w:rFonts w:eastAsia="Times New Roman"/>
                <w:bCs/>
                <w:noProof/>
              </w:rPr>
            </w:pPr>
            <w:r>
              <w:rPr>
                <w:noProof/>
              </w:rPr>
              <w:t>Măsură conexă (reformă sau investiții)</w:t>
            </w:r>
          </w:p>
        </w:tc>
        <w:tc>
          <w:tcPr>
            <w:tcW w:w="1692" w:type="dxa"/>
            <w:vMerge w:val="restart"/>
            <w:shd w:val="clear" w:color="auto" w:fill="BDD7EE"/>
            <w:vAlign w:val="center"/>
            <w:hideMark/>
          </w:tcPr>
          <w:p w14:paraId="1E11FCDD" w14:textId="77777777" w:rsidR="00386F4B" w:rsidRDefault="001C4536">
            <w:pPr>
              <w:pStyle w:val="P68B1DB1-Normal24"/>
              <w:spacing w:after="0"/>
              <w:jc w:val="center"/>
              <w:rPr>
                <w:rFonts w:eastAsia="Times New Roman"/>
                <w:bCs/>
                <w:noProof/>
              </w:rPr>
            </w:pPr>
            <w:r>
              <w:rPr>
                <w:noProof/>
              </w:rPr>
              <w:t>Etapă/Obiectiv</w:t>
            </w:r>
          </w:p>
        </w:tc>
        <w:tc>
          <w:tcPr>
            <w:tcW w:w="4445" w:type="dxa"/>
            <w:vMerge w:val="restart"/>
            <w:shd w:val="clear" w:color="auto" w:fill="BDD7EE"/>
            <w:vAlign w:val="center"/>
            <w:hideMark/>
          </w:tcPr>
          <w:p w14:paraId="331E5F8F" w14:textId="77777777" w:rsidR="00386F4B" w:rsidRDefault="001C4536">
            <w:pPr>
              <w:pStyle w:val="P68B1DB1-Normal24"/>
              <w:spacing w:after="0"/>
              <w:jc w:val="center"/>
              <w:rPr>
                <w:rFonts w:eastAsia="Times New Roman"/>
                <w:bCs/>
                <w:noProof/>
              </w:rPr>
            </w:pPr>
            <w:r>
              <w:rPr>
                <w:noProof/>
              </w:rPr>
              <w:t>Nume</w:t>
            </w:r>
          </w:p>
        </w:tc>
      </w:tr>
      <w:tr w:rsidR="00386F4B" w14:paraId="7A39A3FE" w14:textId="77777777">
        <w:trPr>
          <w:trHeight w:val="509"/>
        </w:trPr>
        <w:tc>
          <w:tcPr>
            <w:tcW w:w="1298" w:type="dxa"/>
            <w:vMerge/>
            <w:vAlign w:val="center"/>
            <w:hideMark/>
          </w:tcPr>
          <w:p w14:paraId="7DFC0F5A" w14:textId="77777777" w:rsidR="00386F4B" w:rsidRDefault="00386F4B">
            <w:pPr>
              <w:spacing w:after="0"/>
              <w:rPr>
                <w:rFonts w:ascii="Times New Roman" w:eastAsia="Times New Roman" w:hAnsi="Times New Roman"/>
                <w:b/>
                <w:bCs/>
                <w:noProof/>
                <w:sz w:val="20"/>
                <w:szCs w:val="20"/>
              </w:rPr>
            </w:pPr>
          </w:p>
        </w:tc>
        <w:tc>
          <w:tcPr>
            <w:tcW w:w="2529" w:type="dxa"/>
            <w:vMerge/>
            <w:vAlign w:val="center"/>
            <w:hideMark/>
          </w:tcPr>
          <w:p w14:paraId="49E5ED46" w14:textId="77777777" w:rsidR="00386F4B" w:rsidRDefault="00386F4B">
            <w:pPr>
              <w:spacing w:after="0"/>
              <w:rPr>
                <w:rFonts w:ascii="Times New Roman" w:eastAsia="Times New Roman" w:hAnsi="Times New Roman"/>
                <w:b/>
                <w:bCs/>
                <w:noProof/>
                <w:sz w:val="20"/>
                <w:szCs w:val="20"/>
              </w:rPr>
            </w:pPr>
          </w:p>
        </w:tc>
        <w:tc>
          <w:tcPr>
            <w:tcW w:w="1692" w:type="dxa"/>
            <w:vMerge/>
            <w:vAlign w:val="center"/>
            <w:hideMark/>
          </w:tcPr>
          <w:p w14:paraId="14CC80C2" w14:textId="77777777" w:rsidR="00386F4B" w:rsidRDefault="00386F4B">
            <w:pPr>
              <w:spacing w:after="0"/>
              <w:jc w:val="center"/>
              <w:rPr>
                <w:rFonts w:ascii="Times New Roman" w:eastAsia="Times New Roman" w:hAnsi="Times New Roman"/>
                <w:b/>
                <w:bCs/>
                <w:noProof/>
                <w:sz w:val="20"/>
                <w:szCs w:val="20"/>
              </w:rPr>
            </w:pPr>
          </w:p>
        </w:tc>
        <w:tc>
          <w:tcPr>
            <w:tcW w:w="4445" w:type="dxa"/>
            <w:vMerge/>
            <w:vAlign w:val="center"/>
            <w:hideMark/>
          </w:tcPr>
          <w:p w14:paraId="04743C4A" w14:textId="77777777" w:rsidR="00386F4B" w:rsidRDefault="00386F4B">
            <w:pPr>
              <w:spacing w:after="0"/>
              <w:rPr>
                <w:rFonts w:ascii="Times New Roman" w:eastAsia="Times New Roman" w:hAnsi="Times New Roman"/>
                <w:b/>
                <w:bCs/>
                <w:noProof/>
                <w:sz w:val="20"/>
                <w:szCs w:val="20"/>
              </w:rPr>
            </w:pPr>
          </w:p>
        </w:tc>
      </w:tr>
      <w:tr w:rsidR="00386F4B" w14:paraId="7B58390A" w14:textId="77777777">
        <w:trPr>
          <w:trHeight w:val="302"/>
        </w:trPr>
        <w:tc>
          <w:tcPr>
            <w:tcW w:w="1298" w:type="dxa"/>
            <w:shd w:val="clear" w:color="auto" w:fill="C6EFCE"/>
            <w:noWrap/>
            <w:vAlign w:val="center"/>
          </w:tcPr>
          <w:p w14:paraId="651B481D" w14:textId="463F6025" w:rsidR="00386F4B" w:rsidRDefault="001C4536">
            <w:pPr>
              <w:pStyle w:val="P68B1DB1-Normal25"/>
              <w:spacing w:after="0"/>
              <w:jc w:val="center"/>
              <w:rPr>
                <w:noProof/>
              </w:rPr>
            </w:pPr>
            <w:r>
              <w:rPr>
                <w:noProof/>
              </w:rPr>
              <w:t>12</w:t>
            </w:r>
          </w:p>
        </w:tc>
        <w:tc>
          <w:tcPr>
            <w:tcW w:w="2529" w:type="dxa"/>
            <w:shd w:val="clear" w:color="auto" w:fill="C6EFCE"/>
            <w:noWrap/>
            <w:vAlign w:val="bottom"/>
          </w:tcPr>
          <w:p w14:paraId="62AA69BC" w14:textId="08585086" w:rsidR="00386F4B" w:rsidRDefault="001C4536">
            <w:pPr>
              <w:pStyle w:val="P68B1DB1-Normal25"/>
              <w:spacing w:after="0"/>
              <w:rPr>
                <w:noProof/>
              </w:rPr>
            </w:pPr>
            <w:r>
              <w:rPr>
                <w:noProof/>
              </w:rPr>
              <w:t>2 – tranziția verde a agriculturii și a mediului – Tehnologii climatice în agricultură</w:t>
            </w:r>
          </w:p>
        </w:tc>
        <w:tc>
          <w:tcPr>
            <w:tcW w:w="1692" w:type="dxa"/>
            <w:shd w:val="clear" w:color="auto" w:fill="C6EFCE"/>
            <w:noWrap/>
            <w:vAlign w:val="center"/>
          </w:tcPr>
          <w:p w14:paraId="3EA72C09" w14:textId="0C5D8397" w:rsidR="00386F4B" w:rsidRDefault="001C4536">
            <w:pPr>
              <w:pStyle w:val="P68B1DB1-Normal25"/>
              <w:spacing w:after="0"/>
              <w:jc w:val="center"/>
              <w:rPr>
                <w:noProof/>
              </w:rPr>
            </w:pPr>
            <w:r>
              <w:rPr>
                <w:noProof/>
              </w:rPr>
              <w:t>Etapă</w:t>
            </w:r>
          </w:p>
        </w:tc>
        <w:tc>
          <w:tcPr>
            <w:tcW w:w="4445" w:type="dxa"/>
            <w:shd w:val="clear" w:color="auto" w:fill="C6EFCE"/>
            <w:noWrap/>
          </w:tcPr>
          <w:p w14:paraId="2E512DD6" w14:textId="1680777E" w:rsidR="00386F4B" w:rsidRDefault="001C4536">
            <w:pPr>
              <w:pStyle w:val="P68B1DB1-Normal25"/>
              <w:spacing w:after="0"/>
              <w:rPr>
                <w:noProof/>
              </w:rPr>
            </w:pPr>
            <w:r>
              <w:rPr>
                <w:noProof/>
              </w:rPr>
              <w:t>Construirea unei biorafinării.</w:t>
            </w:r>
          </w:p>
        </w:tc>
      </w:tr>
      <w:tr w:rsidR="00386F4B" w14:paraId="323060BB" w14:textId="77777777">
        <w:trPr>
          <w:trHeight w:val="302"/>
        </w:trPr>
        <w:tc>
          <w:tcPr>
            <w:tcW w:w="1298" w:type="dxa"/>
            <w:shd w:val="clear" w:color="auto" w:fill="C6EFCE"/>
            <w:noWrap/>
            <w:vAlign w:val="center"/>
          </w:tcPr>
          <w:p w14:paraId="3E4B0FB9" w14:textId="2AB844D3" w:rsidR="00386F4B" w:rsidRDefault="001C4536">
            <w:pPr>
              <w:pStyle w:val="P68B1DB1-Normal25"/>
              <w:spacing w:after="0"/>
              <w:jc w:val="center"/>
              <w:rPr>
                <w:noProof/>
              </w:rPr>
            </w:pPr>
            <w:r>
              <w:rPr>
                <w:noProof/>
              </w:rPr>
              <w:t>15</w:t>
            </w:r>
          </w:p>
        </w:tc>
        <w:tc>
          <w:tcPr>
            <w:tcW w:w="2529" w:type="dxa"/>
            <w:shd w:val="clear" w:color="auto" w:fill="C6EFCE"/>
            <w:noWrap/>
            <w:vAlign w:val="bottom"/>
          </w:tcPr>
          <w:p w14:paraId="60A70898" w14:textId="62E20668" w:rsidR="00386F4B" w:rsidRDefault="001C4536">
            <w:pPr>
              <w:pStyle w:val="P68B1DB1-Normal25"/>
              <w:spacing w:after="0"/>
              <w:rPr>
                <w:noProof/>
              </w:rPr>
            </w:pPr>
            <w:r>
              <w:rPr>
                <w:noProof/>
              </w:rPr>
              <w:t>2 – tranziția verde a agriculturii și a mediului – Soluri bogate în carbon</w:t>
            </w:r>
          </w:p>
        </w:tc>
        <w:tc>
          <w:tcPr>
            <w:tcW w:w="1692" w:type="dxa"/>
            <w:shd w:val="clear" w:color="auto" w:fill="C6EFCE"/>
            <w:noWrap/>
            <w:vAlign w:val="center"/>
          </w:tcPr>
          <w:p w14:paraId="030187A3" w14:textId="04EAB5C0" w:rsidR="00386F4B" w:rsidRDefault="001C4536">
            <w:pPr>
              <w:pStyle w:val="P68B1DB1-Normal25"/>
              <w:spacing w:after="0"/>
              <w:jc w:val="center"/>
              <w:rPr>
                <w:noProof/>
              </w:rPr>
            </w:pPr>
            <w:r>
              <w:rPr>
                <w:noProof/>
              </w:rPr>
              <w:t>Țintă</w:t>
            </w:r>
          </w:p>
        </w:tc>
        <w:tc>
          <w:tcPr>
            <w:tcW w:w="4445" w:type="dxa"/>
            <w:shd w:val="clear" w:color="auto" w:fill="C6EFCE"/>
            <w:noWrap/>
          </w:tcPr>
          <w:p w14:paraId="6CBD3893" w14:textId="66D50E68" w:rsidR="00386F4B" w:rsidRDefault="001C4536">
            <w:pPr>
              <w:pStyle w:val="P68B1DB1-Normal26"/>
              <w:spacing w:after="0"/>
              <w:rPr>
                <w:noProof/>
                <w:sz w:val="20"/>
                <w:szCs w:val="20"/>
              </w:rPr>
            </w:pPr>
            <w:r>
              <w:rPr>
                <w:noProof/>
                <w:sz w:val="20"/>
                <w:szCs w:val="20"/>
              </w:rPr>
              <w:t>Declarații privind zonele umede pentru proiecte de eliminare a 1</w:t>
            </w:r>
            <w:r>
              <w:rPr>
                <w:noProof/>
                <w:sz w:val="18"/>
                <w:szCs w:val="18"/>
              </w:rPr>
              <w:t xml:space="preserve"> </w:t>
            </w:r>
            <w:r>
              <w:rPr>
                <w:noProof/>
                <w:sz w:val="20"/>
                <w:szCs w:val="20"/>
              </w:rPr>
              <w:t>975 hectare de sol bogat în carbon din producția înregistrată în cartea funciară.</w:t>
            </w:r>
          </w:p>
        </w:tc>
      </w:tr>
      <w:tr w:rsidR="00386F4B" w14:paraId="62BC18AF" w14:textId="77777777">
        <w:trPr>
          <w:trHeight w:val="302"/>
        </w:trPr>
        <w:tc>
          <w:tcPr>
            <w:tcW w:w="1298" w:type="dxa"/>
            <w:shd w:val="clear" w:color="auto" w:fill="C6EFCE"/>
            <w:noWrap/>
            <w:vAlign w:val="center"/>
          </w:tcPr>
          <w:p w14:paraId="49F05C48" w14:textId="70BE70EE" w:rsidR="00386F4B" w:rsidRDefault="001C4536">
            <w:pPr>
              <w:pStyle w:val="P68B1DB1-Normal25"/>
              <w:spacing w:after="0"/>
              <w:jc w:val="center"/>
              <w:rPr>
                <w:noProof/>
              </w:rPr>
            </w:pPr>
            <w:r>
              <w:rPr>
                <w:noProof/>
              </w:rPr>
              <w:t>26</w:t>
            </w:r>
          </w:p>
        </w:tc>
        <w:tc>
          <w:tcPr>
            <w:tcW w:w="2529" w:type="dxa"/>
            <w:shd w:val="clear" w:color="auto" w:fill="C6EFCE"/>
            <w:noWrap/>
            <w:vAlign w:val="bottom"/>
          </w:tcPr>
          <w:p w14:paraId="25111DB6" w14:textId="54FF47B5" w:rsidR="00386F4B" w:rsidRDefault="001C4536">
            <w:pPr>
              <w:pStyle w:val="P68B1DB1-Normal25"/>
              <w:spacing w:after="0"/>
              <w:rPr>
                <w:noProof/>
              </w:rPr>
            </w:pPr>
            <w:r>
              <w:rPr>
                <w:noProof/>
              </w:rPr>
              <w:t>3 – eficiența energetică, încălzirea verde și captarea și stocarea dioxidului de carbon – Renovări energetice în clădirile publice</w:t>
            </w:r>
          </w:p>
        </w:tc>
        <w:tc>
          <w:tcPr>
            <w:tcW w:w="1692" w:type="dxa"/>
            <w:shd w:val="clear" w:color="auto" w:fill="C6EFCE"/>
            <w:noWrap/>
            <w:vAlign w:val="center"/>
          </w:tcPr>
          <w:p w14:paraId="1CAD83A5" w14:textId="606EBE4C" w:rsidR="00386F4B" w:rsidRDefault="001C4536">
            <w:pPr>
              <w:pStyle w:val="P68B1DB1-Normal25"/>
              <w:spacing w:after="0"/>
              <w:jc w:val="center"/>
              <w:rPr>
                <w:noProof/>
              </w:rPr>
            </w:pPr>
            <w:r>
              <w:rPr>
                <w:noProof/>
              </w:rPr>
              <w:t>Țintă</w:t>
            </w:r>
          </w:p>
        </w:tc>
        <w:tc>
          <w:tcPr>
            <w:tcW w:w="4445" w:type="dxa"/>
            <w:shd w:val="clear" w:color="auto" w:fill="C6EFCE"/>
            <w:noWrap/>
          </w:tcPr>
          <w:p w14:paraId="47A01114" w14:textId="4E972CC0" w:rsidR="00386F4B" w:rsidRDefault="001C4536">
            <w:pPr>
              <w:pStyle w:val="P68B1DB1-Normal25"/>
              <w:spacing w:after="0"/>
              <w:rPr>
                <w:noProof/>
              </w:rPr>
            </w:pPr>
            <w:r>
              <w:rPr>
                <w:noProof/>
              </w:rPr>
              <w:t>Renovări energetice în 44 de clădiri.</w:t>
            </w:r>
          </w:p>
        </w:tc>
      </w:tr>
      <w:tr w:rsidR="00386F4B" w14:paraId="56534926" w14:textId="77777777">
        <w:trPr>
          <w:trHeight w:val="302"/>
        </w:trPr>
        <w:tc>
          <w:tcPr>
            <w:tcW w:w="1298" w:type="dxa"/>
            <w:shd w:val="clear" w:color="auto" w:fill="C6EFCE"/>
            <w:noWrap/>
            <w:vAlign w:val="center"/>
          </w:tcPr>
          <w:p w14:paraId="1055418F" w14:textId="7688AE1D" w:rsidR="00386F4B" w:rsidRDefault="001C4536">
            <w:pPr>
              <w:pStyle w:val="P68B1DB1-Normal25"/>
              <w:spacing w:after="0"/>
              <w:jc w:val="center"/>
              <w:rPr>
                <w:rFonts w:eastAsia="Times New Roman"/>
                <w:noProof/>
              </w:rPr>
            </w:pPr>
            <w:r>
              <w:rPr>
                <w:noProof/>
              </w:rPr>
              <w:t>30</w:t>
            </w:r>
          </w:p>
        </w:tc>
        <w:tc>
          <w:tcPr>
            <w:tcW w:w="2529" w:type="dxa"/>
            <w:shd w:val="clear" w:color="auto" w:fill="C6EFCE"/>
            <w:noWrap/>
            <w:vAlign w:val="bottom"/>
          </w:tcPr>
          <w:p w14:paraId="31C0CF36" w14:textId="32BC741B" w:rsidR="00386F4B" w:rsidRDefault="001C4536">
            <w:pPr>
              <w:pStyle w:val="P68B1DB1-Normal25"/>
              <w:spacing w:after="0"/>
              <w:rPr>
                <w:rFonts w:eastAsia="Times New Roman"/>
                <w:noProof/>
              </w:rPr>
            </w:pPr>
            <w:r>
              <w:rPr>
                <w:noProof/>
              </w:rPr>
              <w:t>3 – eficiența energetică, încălzirea ecologică și captarea și stocarea dioxidului de carbon – Eficiența energetică a clădirilor rezidențiale</w:t>
            </w:r>
          </w:p>
        </w:tc>
        <w:tc>
          <w:tcPr>
            <w:tcW w:w="1692" w:type="dxa"/>
            <w:shd w:val="clear" w:color="auto" w:fill="C6EFCE"/>
            <w:noWrap/>
            <w:vAlign w:val="center"/>
          </w:tcPr>
          <w:p w14:paraId="4CDA104D" w14:textId="4BF420F2"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tcPr>
          <w:p w14:paraId="64B030F6" w14:textId="16968BB1" w:rsidR="00386F4B" w:rsidRDefault="001C4536">
            <w:pPr>
              <w:pStyle w:val="P68B1DB1-Normal25"/>
              <w:spacing w:after="0"/>
              <w:rPr>
                <w:rFonts w:eastAsia="Times New Roman"/>
                <w:noProof/>
              </w:rPr>
            </w:pPr>
            <w:r>
              <w:rPr>
                <w:noProof/>
              </w:rPr>
              <w:t>Proiecte de renovare energetică.</w:t>
            </w:r>
          </w:p>
        </w:tc>
      </w:tr>
      <w:tr w:rsidR="00386F4B" w14:paraId="168ABD74" w14:textId="77777777">
        <w:trPr>
          <w:trHeight w:val="302"/>
        </w:trPr>
        <w:tc>
          <w:tcPr>
            <w:tcW w:w="1298" w:type="dxa"/>
            <w:shd w:val="clear" w:color="auto" w:fill="C6EFCE"/>
            <w:noWrap/>
            <w:vAlign w:val="center"/>
          </w:tcPr>
          <w:p w14:paraId="09C74EC4" w14:textId="05AA9AA2" w:rsidR="00386F4B" w:rsidRDefault="001C4536">
            <w:pPr>
              <w:pStyle w:val="P68B1DB1-Normal25"/>
              <w:spacing w:after="0"/>
              <w:jc w:val="center"/>
              <w:rPr>
                <w:noProof/>
              </w:rPr>
            </w:pPr>
            <w:r>
              <w:rPr>
                <w:noProof/>
              </w:rPr>
              <w:t>43</w:t>
            </w:r>
          </w:p>
        </w:tc>
        <w:tc>
          <w:tcPr>
            <w:tcW w:w="2529" w:type="dxa"/>
            <w:shd w:val="clear" w:color="auto" w:fill="C6EFCE"/>
            <w:noWrap/>
            <w:vAlign w:val="bottom"/>
          </w:tcPr>
          <w:p w14:paraId="3E255F3D" w14:textId="3771A889" w:rsidR="00386F4B" w:rsidRDefault="001C4536">
            <w:pPr>
              <w:pStyle w:val="P68B1DB1-Normal25"/>
              <w:spacing w:after="0"/>
              <w:rPr>
                <w:noProof/>
              </w:rPr>
            </w:pPr>
            <w:r>
              <w:rPr>
                <w:noProof/>
              </w:rPr>
              <w:t>5 – transportul rutier durabil – Reprioritizarea taxei de înmatriculare a vehiculelor și a taxei reduse pe energia electrică pentru încărcarea vehiculelor electrice</w:t>
            </w:r>
          </w:p>
        </w:tc>
        <w:tc>
          <w:tcPr>
            <w:tcW w:w="1692" w:type="dxa"/>
            <w:shd w:val="clear" w:color="auto" w:fill="C6EFCE"/>
            <w:noWrap/>
            <w:vAlign w:val="center"/>
          </w:tcPr>
          <w:p w14:paraId="3AC37D2E" w14:textId="40A82B6E" w:rsidR="00386F4B" w:rsidRDefault="001C4536">
            <w:pPr>
              <w:pStyle w:val="P68B1DB1-Normal25"/>
              <w:spacing w:after="0"/>
              <w:jc w:val="center"/>
              <w:rPr>
                <w:noProof/>
              </w:rPr>
            </w:pPr>
            <w:r>
              <w:rPr>
                <w:noProof/>
              </w:rPr>
              <w:t>Țintă</w:t>
            </w:r>
          </w:p>
        </w:tc>
        <w:tc>
          <w:tcPr>
            <w:tcW w:w="4445" w:type="dxa"/>
            <w:shd w:val="clear" w:color="auto" w:fill="C6EFCE"/>
            <w:noWrap/>
          </w:tcPr>
          <w:p w14:paraId="78A61544" w14:textId="2879CBF6" w:rsidR="00386F4B" w:rsidRDefault="001C4536">
            <w:pPr>
              <w:pStyle w:val="P68B1DB1-Normal25"/>
              <w:spacing w:after="0"/>
              <w:rPr>
                <w:noProof/>
              </w:rPr>
            </w:pPr>
            <w:r>
              <w:rPr>
                <w:noProof/>
              </w:rPr>
              <w:t>Autoturismele cu emisii zero înmatriculate în parcul auto danez.</w:t>
            </w:r>
          </w:p>
        </w:tc>
      </w:tr>
      <w:tr w:rsidR="00386F4B" w14:paraId="111F7190" w14:textId="77777777">
        <w:trPr>
          <w:trHeight w:val="302"/>
        </w:trPr>
        <w:tc>
          <w:tcPr>
            <w:tcW w:w="1298" w:type="dxa"/>
            <w:shd w:val="clear" w:color="auto" w:fill="C6EFCE"/>
            <w:noWrap/>
            <w:vAlign w:val="center"/>
          </w:tcPr>
          <w:p w14:paraId="542A1357" w14:textId="5045ADA0" w:rsidR="00386F4B" w:rsidRDefault="001C4536">
            <w:pPr>
              <w:pStyle w:val="P68B1DB1-Normal25"/>
              <w:spacing w:after="0"/>
              <w:jc w:val="center"/>
              <w:rPr>
                <w:rFonts w:eastAsia="Times New Roman"/>
                <w:noProof/>
              </w:rPr>
            </w:pPr>
            <w:r>
              <w:rPr>
                <w:noProof/>
              </w:rPr>
              <w:t>52</w:t>
            </w:r>
          </w:p>
        </w:tc>
        <w:tc>
          <w:tcPr>
            <w:tcW w:w="2529" w:type="dxa"/>
            <w:shd w:val="clear" w:color="auto" w:fill="C6EFCE"/>
            <w:noWrap/>
            <w:vAlign w:val="bottom"/>
          </w:tcPr>
          <w:p w14:paraId="6D34D6F5" w14:textId="1C22C265" w:rsidR="00386F4B" w:rsidRDefault="001C4536">
            <w:pPr>
              <w:pStyle w:val="P68B1DB1-Normal25"/>
              <w:spacing w:after="0"/>
              <w:rPr>
                <w:rFonts w:eastAsia="Times New Roman"/>
                <w:noProof/>
              </w:rPr>
            </w:pPr>
            <w:r>
              <w:rPr>
                <w:noProof/>
              </w:rPr>
              <w:t>5 – transport rutier durabil – Investiții în piste pentru biciclete pe drumurile publice și schemă de subvenții pentru biciclete pentru municipalități</w:t>
            </w:r>
          </w:p>
        </w:tc>
        <w:tc>
          <w:tcPr>
            <w:tcW w:w="1692" w:type="dxa"/>
            <w:shd w:val="clear" w:color="auto" w:fill="C6EFCE"/>
            <w:noWrap/>
            <w:vAlign w:val="center"/>
          </w:tcPr>
          <w:p w14:paraId="1F27537E" w14:textId="7C886C69"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tcPr>
          <w:p w14:paraId="42BABE33" w14:textId="4D6B261C" w:rsidR="00386F4B" w:rsidRDefault="001C4536">
            <w:pPr>
              <w:pStyle w:val="P68B1DB1-Normal25"/>
              <w:spacing w:after="0"/>
              <w:rPr>
                <w:rFonts w:eastAsia="Times New Roman"/>
                <w:noProof/>
              </w:rPr>
            </w:pPr>
            <w:r>
              <w:rPr>
                <w:noProof/>
              </w:rPr>
              <w:t>Rapoarte finale de proiect sau rapoarte privind contul de cheltuieli de capital pentru 20 proiecte de biciclete.</w:t>
            </w:r>
          </w:p>
        </w:tc>
      </w:tr>
      <w:tr w:rsidR="00386F4B" w14:paraId="2C134E97" w14:textId="77777777">
        <w:trPr>
          <w:trHeight w:val="302"/>
        </w:trPr>
        <w:tc>
          <w:tcPr>
            <w:tcW w:w="1298" w:type="dxa"/>
            <w:shd w:val="clear" w:color="auto" w:fill="C6EFCE"/>
            <w:noWrap/>
            <w:vAlign w:val="center"/>
          </w:tcPr>
          <w:p w14:paraId="79898F0F" w14:textId="58DDE4A6" w:rsidR="00386F4B" w:rsidRDefault="001C4536">
            <w:pPr>
              <w:pStyle w:val="P68B1DB1-Normal25"/>
              <w:spacing w:after="0"/>
              <w:jc w:val="center"/>
              <w:rPr>
                <w:rFonts w:eastAsia="Times New Roman"/>
                <w:noProof/>
              </w:rPr>
            </w:pPr>
            <w:r>
              <w:rPr>
                <w:noProof/>
              </w:rPr>
              <w:t>57</w:t>
            </w:r>
          </w:p>
        </w:tc>
        <w:tc>
          <w:tcPr>
            <w:tcW w:w="2529" w:type="dxa"/>
            <w:shd w:val="clear" w:color="auto" w:fill="C6EFCE"/>
            <w:noWrap/>
            <w:vAlign w:val="bottom"/>
          </w:tcPr>
          <w:p w14:paraId="2D422E28" w14:textId="22A1E241" w:rsidR="00386F4B" w:rsidRDefault="001C4536">
            <w:pPr>
              <w:pStyle w:val="P68B1DB1-Normal25"/>
              <w:spacing w:after="0"/>
              <w:rPr>
                <w:rFonts w:eastAsia="Times New Roman"/>
                <w:noProof/>
              </w:rPr>
            </w:pPr>
            <w:r>
              <w:rPr>
                <w:noProof/>
              </w:rPr>
              <w:t>6 – digitalizarea – O strategie pentru sectorul public digital și serviciile viitorului</w:t>
            </w:r>
          </w:p>
        </w:tc>
        <w:tc>
          <w:tcPr>
            <w:tcW w:w="1692" w:type="dxa"/>
            <w:shd w:val="clear" w:color="auto" w:fill="C6EFCE"/>
            <w:noWrap/>
            <w:vAlign w:val="center"/>
          </w:tcPr>
          <w:p w14:paraId="5EF18A2C" w14:textId="47578B8C"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tcPr>
          <w:p w14:paraId="734EAB6C" w14:textId="321C61EB" w:rsidR="00386F4B" w:rsidRDefault="001C4536">
            <w:pPr>
              <w:pStyle w:val="P68B1DB1-Normal25"/>
              <w:spacing w:after="0"/>
              <w:rPr>
                <w:rFonts w:eastAsia="Times New Roman"/>
                <w:noProof/>
              </w:rPr>
            </w:pPr>
            <w:r>
              <w:rPr>
                <w:noProof/>
              </w:rPr>
              <w:t>Cel puțin 7 de autorități publice au primit finanțare pentru proiecte în domeniul IA.</w:t>
            </w:r>
          </w:p>
        </w:tc>
      </w:tr>
      <w:tr w:rsidR="00386F4B" w14:paraId="42B6B0BE" w14:textId="77777777">
        <w:trPr>
          <w:trHeight w:val="302"/>
        </w:trPr>
        <w:tc>
          <w:tcPr>
            <w:tcW w:w="1298" w:type="dxa"/>
            <w:shd w:val="clear" w:color="auto" w:fill="C6EFCE"/>
            <w:noWrap/>
            <w:vAlign w:val="center"/>
          </w:tcPr>
          <w:p w14:paraId="4D112B7D" w14:textId="58EE0D0C" w:rsidR="00386F4B" w:rsidRDefault="001C4536">
            <w:pPr>
              <w:pStyle w:val="P68B1DB1-Normal25"/>
              <w:spacing w:after="0"/>
              <w:jc w:val="center"/>
              <w:rPr>
                <w:rFonts w:eastAsia="Times New Roman"/>
                <w:noProof/>
              </w:rPr>
            </w:pPr>
            <w:r>
              <w:rPr>
                <w:noProof/>
              </w:rPr>
              <w:t>58</w:t>
            </w:r>
          </w:p>
        </w:tc>
        <w:tc>
          <w:tcPr>
            <w:tcW w:w="2529" w:type="dxa"/>
            <w:shd w:val="clear" w:color="auto" w:fill="C6EFCE"/>
            <w:noWrap/>
            <w:vAlign w:val="bottom"/>
          </w:tcPr>
          <w:p w14:paraId="26BE3A18" w14:textId="647C188A" w:rsidR="00386F4B" w:rsidRDefault="001C4536">
            <w:pPr>
              <w:pStyle w:val="P68B1DB1-Normal25"/>
              <w:spacing w:after="0"/>
              <w:rPr>
                <w:rFonts w:eastAsia="Times New Roman"/>
                <w:noProof/>
              </w:rPr>
            </w:pPr>
            <w:r>
              <w:rPr>
                <w:noProof/>
              </w:rPr>
              <w:t>6 – digitalizarea – Strategia pentru profesiile și locurile de muncă din domeniul digital ale viitorului</w:t>
            </w:r>
          </w:p>
        </w:tc>
        <w:tc>
          <w:tcPr>
            <w:tcW w:w="1692" w:type="dxa"/>
            <w:shd w:val="clear" w:color="auto" w:fill="C6EFCE"/>
            <w:noWrap/>
            <w:vAlign w:val="center"/>
          </w:tcPr>
          <w:p w14:paraId="6AC782D5" w14:textId="6496F626"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tcPr>
          <w:p w14:paraId="02F3169A" w14:textId="065626D5" w:rsidR="00386F4B" w:rsidRDefault="001C4536">
            <w:pPr>
              <w:pStyle w:val="P68B1DB1-Normal25"/>
              <w:spacing w:after="0"/>
              <w:rPr>
                <w:noProof/>
              </w:rPr>
            </w:pPr>
            <w:r>
              <w:rPr>
                <w:noProof/>
              </w:rPr>
              <w:t>Cel puțin 500 de întreprinderi au primit finanțare pentru proiecte digitale.</w:t>
            </w:r>
          </w:p>
        </w:tc>
      </w:tr>
      <w:tr w:rsidR="00386F4B" w14:paraId="5B38160F" w14:textId="77777777">
        <w:trPr>
          <w:trHeight w:val="302"/>
        </w:trPr>
        <w:tc>
          <w:tcPr>
            <w:tcW w:w="1298" w:type="dxa"/>
            <w:shd w:val="clear" w:color="auto" w:fill="C6EFCE"/>
            <w:noWrap/>
            <w:vAlign w:val="center"/>
            <w:hideMark/>
          </w:tcPr>
          <w:p w14:paraId="75A73599" w14:textId="2EB3D68C" w:rsidR="00386F4B" w:rsidRDefault="001C4536">
            <w:pPr>
              <w:pStyle w:val="P68B1DB1-Normal25"/>
              <w:spacing w:after="0"/>
              <w:jc w:val="center"/>
              <w:rPr>
                <w:rFonts w:eastAsia="Times New Roman"/>
                <w:noProof/>
              </w:rPr>
            </w:pPr>
            <w:r>
              <w:rPr>
                <w:noProof/>
              </w:rPr>
              <w:t>59</w:t>
            </w:r>
          </w:p>
        </w:tc>
        <w:tc>
          <w:tcPr>
            <w:tcW w:w="2529" w:type="dxa"/>
            <w:shd w:val="clear" w:color="auto" w:fill="C6EFCE"/>
            <w:noWrap/>
            <w:vAlign w:val="bottom"/>
            <w:hideMark/>
          </w:tcPr>
          <w:p w14:paraId="2AC037DA" w14:textId="5DD5AB01" w:rsidR="00386F4B" w:rsidRDefault="001C4536">
            <w:pPr>
              <w:pStyle w:val="P68B1DB1-Normal25"/>
              <w:spacing w:after="0"/>
              <w:rPr>
                <w:rFonts w:eastAsia="Times New Roman"/>
                <w:noProof/>
              </w:rPr>
            </w:pPr>
            <w:r>
              <w:rPr>
                <w:noProof/>
              </w:rPr>
              <w:t xml:space="preserve">6 – digitalizarea – Cadru pentru inovare, parteneriate public-privat și utilizarea noilor tehnologii </w:t>
            </w:r>
          </w:p>
        </w:tc>
        <w:tc>
          <w:tcPr>
            <w:tcW w:w="1692" w:type="dxa"/>
            <w:shd w:val="clear" w:color="auto" w:fill="C6EFCE"/>
            <w:noWrap/>
            <w:vAlign w:val="center"/>
            <w:hideMark/>
          </w:tcPr>
          <w:p w14:paraId="2B2B770B" w14:textId="14B35EDE"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hideMark/>
          </w:tcPr>
          <w:p w14:paraId="3D82BA76" w14:textId="10EA4498" w:rsidR="00386F4B" w:rsidRDefault="001C4536">
            <w:pPr>
              <w:pStyle w:val="P68B1DB1-Normal25"/>
              <w:spacing w:after="0"/>
              <w:rPr>
                <w:rFonts w:eastAsia="Times New Roman"/>
                <w:noProof/>
              </w:rPr>
            </w:pPr>
            <w:r>
              <w:rPr>
                <w:noProof/>
              </w:rPr>
              <w:t>Cel puțin 15 de autorități publice au primit finanțare pentru proiecte tehnologice desfășurate în colaborare cu o entitate privată.</w:t>
            </w:r>
          </w:p>
        </w:tc>
      </w:tr>
      <w:tr w:rsidR="00386F4B" w14:paraId="172B6660" w14:textId="77777777">
        <w:trPr>
          <w:trHeight w:val="302"/>
        </w:trPr>
        <w:tc>
          <w:tcPr>
            <w:tcW w:w="1298" w:type="dxa"/>
            <w:shd w:val="clear" w:color="auto" w:fill="C6EFCE"/>
            <w:noWrap/>
            <w:vAlign w:val="center"/>
            <w:hideMark/>
          </w:tcPr>
          <w:p w14:paraId="11B32B72" w14:textId="2082EEB6" w:rsidR="00386F4B" w:rsidRDefault="001C4536">
            <w:pPr>
              <w:pStyle w:val="P68B1DB1-Normal25"/>
              <w:spacing w:after="0"/>
              <w:jc w:val="center"/>
              <w:rPr>
                <w:rFonts w:eastAsia="Times New Roman"/>
                <w:noProof/>
              </w:rPr>
            </w:pPr>
            <w:r>
              <w:rPr>
                <w:noProof/>
              </w:rPr>
              <w:t>60</w:t>
            </w:r>
          </w:p>
        </w:tc>
        <w:tc>
          <w:tcPr>
            <w:tcW w:w="2529" w:type="dxa"/>
            <w:shd w:val="clear" w:color="auto" w:fill="C6EFCE"/>
            <w:noWrap/>
            <w:vAlign w:val="bottom"/>
            <w:hideMark/>
          </w:tcPr>
          <w:p w14:paraId="219680C5" w14:textId="5F794C6C" w:rsidR="00386F4B" w:rsidRDefault="001C4536">
            <w:pPr>
              <w:pStyle w:val="P68B1DB1-Normal25"/>
              <w:spacing w:after="0"/>
              <w:rPr>
                <w:rFonts w:eastAsia="Times New Roman"/>
                <w:noProof/>
              </w:rPr>
            </w:pPr>
            <w:r>
              <w:rPr>
                <w:noProof/>
              </w:rPr>
              <w:t>6 – digitalizarea – Cadru pentru o societate bazată pe date</w:t>
            </w:r>
          </w:p>
        </w:tc>
        <w:tc>
          <w:tcPr>
            <w:tcW w:w="1692" w:type="dxa"/>
            <w:shd w:val="clear" w:color="auto" w:fill="C6EFCE"/>
            <w:noWrap/>
            <w:vAlign w:val="center"/>
            <w:hideMark/>
          </w:tcPr>
          <w:p w14:paraId="25D6BC91" w14:textId="2E99F86C" w:rsidR="00386F4B" w:rsidRDefault="001C4536">
            <w:pPr>
              <w:pStyle w:val="P68B1DB1-Normal25"/>
              <w:spacing w:after="0"/>
              <w:jc w:val="center"/>
              <w:rPr>
                <w:rFonts w:eastAsia="Times New Roman"/>
                <w:noProof/>
              </w:rPr>
            </w:pPr>
            <w:r>
              <w:rPr>
                <w:noProof/>
              </w:rPr>
              <w:t>Țintă</w:t>
            </w:r>
          </w:p>
        </w:tc>
        <w:tc>
          <w:tcPr>
            <w:tcW w:w="4445" w:type="dxa"/>
            <w:shd w:val="clear" w:color="auto" w:fill="C6EFCE"/>
            <w:noWrap/>
            <w:hideMark/>
          </w:tcPr>
          <w:p w14:paraId="3A0CC697" w14:textId="1176AD7D" w:rsidR="00386F4B" w:rsidRDefault="001C4536">
            <w:pPr>
              <w:pStyle w:val="P68B1DB1-Normal25"/>
              <w:spacing w:after="0"/>
              <w:rPr>
                <w:rFonts w:eastAsia="Times New Roman"/>
                <w:noProof/>
              </w:rPr>
            </w:pPr>
            <w:r>
              <w:rPr>
                <w:noProof/>
              </w:rPr>
              <w:t>Cel puțin 4 de instituții publice au primit finanțare pentru a sprijini reutilizarea datelor.</w:t>
            </w:r>
          </w:p>
        </w:tc>
      </w:tr>
      <w:tr w:rsidR="00386F4B" w14:paraId="249553A1" w14:textId="77777777">
        <w:trPr>
          <w:trHeight w:val="302"/>
        </w:trPr>
        <w:tc>
          <w:tcPr>
            <w:tcW w:w="1298" w:type="dxa"/>
            <w:shd w:val="clear" w:color="auto" w:fill="C6EFCE"/>
            <w:noWrap/>
            <w:vAlign w:val="center"/>
            <w:hideMark/>
          </w:tcPr>
          <w:p w14:paraId="77032A58" w14:textId="0A86DA46" w:rsidR="00386F4B" w:rsidRDefault="001C4536">
            <w:pPr>
              <w:pStyle w:val="P68B1DB1-Normal25"/>
              <w:spacing w:after="0"/>
              <w:jc w:val="center"/>
              <w:rPr>
                <w:rFonts w:eastAsia="Times New Roman"/>
                <w:noProof/>
              </w:rPr>
            </w:pPr>
            <w:r>
              <w:rPr>
                <w:noProof/>
              </w:rPr>
              <w:t>79</w:t>
            </w:r>
          </w:p>
        </w:tc>
        <w:tc>
          <w:tcPr>
            <w:tcW w:w="2529" w:type="dxa"/>
            <w:shd w:val="clear" w:color="auto" w:fill="C6EFCE"/>
            <w:noWrap/>
            <w:vAlign w:val="bottom"/>
            <w:hideMark/>
          </w:tcPr>
          <w:p w14:paraId="4F7C5805" w14:textId="727066A6" w:rsidR="00386F4B" w:rsidRDefault="001C4536">
            <w:pPr>
              <w:pStyle w:val="P68B1DB1-Normal25"/>
              <w:spacing w:after="0"/>
              <w:rPr>
                <w:rFonts w:eastAsia="Times New Roman"/>
                <w:noProof/>
              </w:rPr>
            </w:pPr>
            <w:r>
              <w:rPr>
                <w:noProof/>
              </w:rPr>
              <w:t>8 – REPowerEU – Personalul național responsabil cu criza energetică (NEKST)</w:t>
            </w:r>
          </w:p>
        </w:tc>
        <w:tc>
          <w:tcPr>
            <w:tcW w:w="1692" w:type="dxa"/>
            <w:shd w:val="clear" w:color="auto" w:fill="C6EFCE"/>
            <w:noWrap/>
            <w:vAlign w:val="center"/>
            <w:hideMark/>
          </w:tcPr>
          <w:p w14:paraId="7049A0F0" w14:textId="4B7B4A0B"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hideMark/>
          </w:tcPr>
          <w:p w14:paraId="53B01152" w14:textId="1FA82A97" w:rsidR="00386F4B" w:rsidRDefault="001C4536">
            <w:pPr>
              <w:pStyle w:val="P68B1DB1-Normal25"/>
              <w:spacing w:after="0"/>
              <w:rPr>
                <w:rFonts w:eastAsia="Times New Roman"/>
                <w:noProof/>
              </w:rPr>
            </w:pPr>
            <w:r>
              <w:rPr>
                <w:noProof/>
              </w:rPr>
              <w:t>Punerea în aplicare a măsurilor privind rețeaua de încălzire.</w:t>
            </w:r>
          </w:p>
        </w:tc>
      </w:tr>
      <w:tr w:rsidR="00386F4B" w14:paraId="38477EF2" w14:textId="77777777">
        <w:trPr>
          <w:trHeight w:val="302"/>
        </w:trPr>
        <w:tc>
          <w:tcPr>
            <w:tcW w:w="1298" w:type="dxa"/>
            <w:shd w:val="clear" w:color="auto" w:fill="C6EFCE"/>
            <w:noWrap/>
            <w:vAlign w:val="center"/>
          </w:tcPr>
          <w:p w14:paraId="23B9BD04" w14:textId="76F99A5E" w:rsidR="00386F4B" w:rsidRDefault="001C4536">
            <w:pPr>
              <w:pStyle w:val="P68B1DB1-Normal25"/>
              <w:spacing w:after="0"/>
              <w:jc w:val="center"/>
              <w:rPr>
                <w:rFonts w:eastAsia="Times New Roman"/>
                <w:noProof/>
              </w:rPr>
            </w:pPr>
            <w:r>
              <w:rPr>
                <w:noProof/>
              </w:rPr>
              <w:t>81</w:t>
            </w:r>
          </w:p>
        </w:tc>
        <w:tc>
          <w:tcPr>
            <w:tcW w:w="2529" w:type="dxa"/>
            <w:shd w:val="clear" w:color="auto" w:fill="C6EFCE"/>
            <w:noWrap/>
            <w:vAlign w:val="bottom"/>
          </w:tcPr>
          <w:p w14:paraId="2794FDF3" w14:textId="10F24A3C" w:rsidR="00386F4B" w:rsidRDefault="001C4536">
            <w:pPr>
              <w:pStyle w:val="P68B1DB1-Normal25"/>
              <w:spacing w:after="0"/>
              <w:rPr>
                <w:rFonts w:eastAsia="Times New Roman"/>
                <w:noProof/>
              </w:rPr>
            </w:pPr>
            <w:r>
              <w:rPr>
                <w:noProof/>
              </w:rPr>
              <w:t>8 – REPowerEU – Personalul național responsabil cu criza energetică (NEKST)</w:t>
            </w:r>
          </w:p>
        </w:tc>
        <w:tc>
          <w:tcPr>
            <w:tcW w:w="1692" w:type="dxa"/>
            <w:shd w:val="clear" w:color="auto" w:fill="C6EFCE"/>
            <w:noWrap/>
            <w:vAlign w:val="center"/>
          </w:tcPr>
          <w:p w14:paraId="19DF0F4C" w14:textId="6E37B520" w:rsidR="00386F4B" w:rsidRDefault="001C4536">
            <w:pPr>
              <w:pStyle w:val="P68B1DB1-Normal25"/>
              <w:spacing w:after="0"/>
              <w:jc w:val="center"/>
              <w:rPr>
                <w:rFonts w:eastAsia="Times New Roman"/>
                <w:noProof/>
              </w:rPr>
            </w:pPr>
            <w:r>
              <w:rPr>
                <w:noProof/>
              </w:rPr>
              <w:t>Etapă</w:t>
            </w:r>
          </w:p>
        </w:tc>
        <w:tc>
          <w:tcPr>
            <w:tcW w:w="4445" w:type="dxa"/>
            <w:shd w:val="clear" w:color="auto" w:fill="C6EFCE"/>
            <w:noWrap/>
          </w:tcPr>
          <w:p w14:paraId="1D5A9D0B" w14:textId="3E431CC9" w:rsidR="00386F4B" w:rsidRDefault="001C4536">
            <w:pPr>
              <w:pStyle w:val="P68B1DB1-Normal25"/>
              <w:spacing w:after="0"/>
              <w:rPr>
                <w:rFonts w:eastAsia="Times New Roman"/>
                <w:noProof/>
              </w:rPr>
            </w:pPr>
            <w:r>
              <w:rPr>
                <w:noProof/>
              </w:rPr>
              <w:t>Acte juridice privind utilizarea energiei din surse regenerabile.</w:t>
            </w:r>
          </w:p>
        </w:tc>
      </w:tr>
      <w:tr w:rsidR="00386F4B" w14:paraId="433FA82E" w14:textId="77777777">
        <w:trPr>
          <w:trHeight w:val="302"/>
        </w:trPr>
        <w:tc>
          <w:tcPr>
            <w:tcW w:w="1298" w:type="dxa"/>
            <w:shd w:val="clear" w:color="auto" w:fill="C6EFCE"/>
            <w:noWrap/>
            <w:vAlign w:val="center"/>
          </w:tcPr>
          <w:p w14:paraId="5A8E617F" w14:textId="44D40289" w:rsidR="00386F4B" w:rsidRDefault="001C4536">
            <w:pPr>
              <w:pStyle w:val="P68B1DB1-Normal25"/>
              <w:spacing w:after="0"/>
              <w:jc w:val="center"/>
              <w:rPr>
                <w:rFonts w:eastAsia="Times New Roman"/>
                <w:noProof/>
              </w:rPr>
            </w:pPr>
            <w:r>
              <w:rPr>
                <w:noProof/>
              </w:rPr>
              <w:t>83</w:t>
            </w:r>
          </w:p>
        </w:tc>
        <w:tc>
          <w:tcPr>
            <w:tcW w:w="2529" w:type="dxa"/>
            <w:shd w:val="clear" w:color="auto" w:fill="C6EFCE"/>
            <w:noWrap/>
            <w:vAlign w:val="bottom"/>
          </w:tcPr>
          <w:p w14:paraId="233F3741" w14:textId="2458E61F" w:rsidR="00386F4B" w:rsidRDefault="001C4536">
            <w:pPr>
              <w:pStyle w:val="P68B1DB1-Normal25"/>
              <w:spacing w:after="0"/>
              <w:rPr>
                <w:rFonts w:eastAsia="Times New Roman"/>
                <w:noProof/>
              </w:rPr>
            </w:pPr>
            <w:r>
              <w:rPr>
                <w:noProof/>
              </w:rPr>
              <w:t>8 – REPowerEU – Examinarea zonelor pentru energia eoliană offshore în Danemarca</w:t>
            </w:r>
          </w:p>
        </w:tc>
        <w:tc>
          <w:tcPr>
            <w:tcW w:w="1692" w:type="dxa"/>
            <w:shd w:val="clear" w:color="auto" w:fill="C6EFCE"/>
            <w:noWrap/>
            <w:vAlign w:val="center"/>
          </w:tcPr>
          <w:p w14:paraId="4B378497" w14:textId="7960586B" w:rsidR="00386F4B" w:rsidRDefault="001C4536">
            <w:pPr>
              <w:pStyle w:val="P68B1DB1-Normal25"/>
              <w:spacing w:after="0"/>
              <w:jc w:val="center"/>
              <w:rPr>
                <w:noProof/>
              </w:rPr>
            </w:pPr>
            <w:r>
              <w:rPr>
                <w:noProof/>
              </w:rPr>
              <w:t>Etapă</w:t>
            </w:r>
          </w:p>
        </w:tc>
        <w:tc>
          <w:tcPr>
            <w:tcW w:w="4445" w:type="dxa"/>
            <w:shd w:val="clear" w:color="auto" w:fill="C6EFCE"/>
            <w:noWrap/>
          </w:tcPr>
          <w:p w14:paraId="2BE675BD" w14:textId="2FB42755" w:rsidR="00386F4B" w:rsidRDefault="001C4536">
            <w:pPr>
              <w:pStyle w:val="P68B1DB1-Normal25"/>
              <w:spacing w:after="0"/>
              <w:rPr>
                <w:noProof/>
              </w:rPr>
            </w:pPr>
            <w:r>
              <w:rPr>
                <w:noProof/>
              </w:rPr>
              <w:t>Publicarea unui raport digital privind examinarea zonelor pentru energia eoliană offshore din Danemarca.</w:t>
            </w:r>
          </w:p>
        </w:tc>
      </w:tr>
      <w:tr w:rsidR="00386F4B" w14:paraId="06FC8279" w14:textId="77777777">
        <w:trPr>
          <w:trHeight w:val="302"/>
        </w:trPr>
        <w:tc>
          <w:tcPr>
            <w:tcW w:w="1298" w:type="dxa"/>
            <w:shd w:val="clear" w:color="auto" w:fill="C6EFCE"/>
            <w:noWrap/>
            <w:vAlign w:val="center"/>
          </w:tcPr>
          <w:p w14:paraId="16FA8D52" w14:textId="051C4AA5" w:rsidR="00386F4B" w:rsidRDefault="001C4536">
            <w:pPr>
              <w:pStyle w:val="P68B1DB1-Normal25"/>
              <w:spacing w:after="0"/>
              <w:jc w:val="center"/>
              <w:rPr>
                <w:rFonts w:eastAsia="Times New Roman"/>
                <w:noProof/>
              </w:rPr>
            </w:pPr>
            <w:r>
              <w:rPr>
                <w:noProof/>
              </w:rPr>
              <w:t>88</w:t>
            </w:r>
          </w:p>
        </w:tc>
        <w:tc>
          <w:tcPr>
            <w:tcW w:w="2529" w:type="dxa"/>
            <w:shd w:val="clear" w:color="auto" w:fill="C6EFCE"/>
            <w:noWrap/>
            <w:vAlign w:val="bottom"/>
          </w:tcPr>
          <w:p w14:paraId="250C44E1" w14:textId="29685E54" w:rsidR="00386F4B" w:rsidRDefault="001C4536">
            <w:pPr>
              <w:pStyle w:val="P68B1DB1-Normal25"/>
              <w:spacing w:after="0"/>
              <w:rPr>
                <w:rFonts w:eastAsia="Times New Roman"/>
                <w:noProof/>
              </w:rPr>
            </w:pPr>
            <w:r>
              <w:rPr>
                <w:noProof/>
              </w:rPr>
              <w:t>8 – REPowerEU – Îmbunătățirea competențelor verzi</w:t>
            </w:r>
          </w:p>
        </w:tc>
        <w:tc>
          <w:tcPr>
            <w:tcW w:w="1692" w:type="dxa"/>
            <w:shd w:val="clear" w:color="auto" w:fill="C6EFCE"/>
            <w:noWrap/>
            <w:vAlign w:val="center"/>
          </w:tcPr>
          <w:p w14:paraId="62BB2728" w14:textId="23F793CF" w:rsidR="00386F4B" w:rsidRDefault="001C4536">
            <w:pPr>
              <w:pStyle w:val="P68B1DB1-Normal25"/>
              <w:spacing w:after="0"/>
              <w:jc w:val="center"/>
              <w:rPr>
                <w:noProof/>
              </w:rPr>
            </w:pPr>
            <w:r>
              <w:rPr>
                <w:noProof/>
              </w:rPr>
              <w:t>Țintă</w:t>
            </w:r>
          </w:p>
        </w:tc>
        <w:tc>
          <w:tcPr>
            <w:tcW w:w="4445" w:type="dxa"/>
            <w:shd w:val="clear" w:color="auto" w:fill="C6EFCE"/>
            <w:noWrap/>
          </w:tcPr>
          <w:p w14:paraId="40DA04F2" w14:textId="1E5B7034" w:rsidR="00386F4B" w:rsidRDefault="001C4536">
            <w:pPr>
              <w:pStyle w:val="P68B1DB1-Normal25"/>
              <w:spacing w:after="0"/>
              <w:rPr>
                <w:noProof/>
              </w:rPr>
            </w:pPr>
            <w:r>
              <w:rPr>
                <w:noProof/>
              </w:rPr>
              <w:t>Plata granturilor</w:t>
            </w:r>
          </w:p>
        </w:tc>
      </w:tr>
      <w:tr w:rsidR="00386F4B" w14:paraId="1C74D4B8" w14:textId="77777777">
        <w:trPr>
          <w:trHeight w:val="302"/>
        </w:trPr>
        <w:tc>
          <w:tcPr>
            <w:tcW w:w="1298" w:type="dxa"/>
            <w:shd w:val="clear" w:color="auto" w:fill="C6EFCE"/>
            <w:noWrap/>
            <w:vAlign w:val="center"/>
          </w:tcPr>
          <w:p w14:paraId="089CFCEF" w14:textId="2CC5B90B" w:rsidR="00386F4B" w:rsidRDefault="001C4536">
            <w:pPr>
              <w:pStyle w:val="P68B1DB1-Normal25"/>
              <w:spacing w:after="0"/>
              <w:jc w:val="center"/>
              <w:rPr>
                <w:rFonts w:eastAsia="Times New Roman"/>
                <w:noProof/>
              </w:rPr>
            </w:pPr>
            <w:r>
              <w:rPr>
                <w:noProof/>
              </w:rPr>
              <w:t>89</w:t>
            </w:r>
          </w:p>
        </w:tc>
        <w:tc>
          <w:tcPr>
            <w:tcW w:w="2529" w:type="dxa"/>
            <w:shd w:val="clear" w:color="auto" w:fill="C6EFCE"/>
            <w:noWrap/>
            <w:vAlign w:val="bottom"/>
          </w:tcPr>
          <w:p w14:paraId="09A01613" w14:textId="737935A9" w:rsidR="00386F4B" w:rsidRDefault="001C4536">
            <w:pPr>
              <w:pStyle w:val="P68B1DB1-Normal25"/>
              <w:spacing w:after="0"/>
              <w:rPr>
                <w:rFonts w:eastAsia="Times New Roman"/>
                <w:noProof/>
              </w:rPr>
            </w:pPr>
            <w:r>
              <w:rPr>
                <w:noProof/>
              </w:rPr>
              <w:t>8 – REPowerEU – Înlocuirea arzătoarelor de petrol și a cuptoarelor cu gaz</w:t>
            </w:r>
          </w:p>
        </w:tc>
        <w:tc>
          <w:tcPr>
            <w:tcW w:w="1692" w:type="dxa"/>
            <w:shd w:val="clear" w:color="auto" w:fill="C6EFCE"/>
            <w:noWrap/>
            <w:vAlign w:val="center"/>
          </w:tcPr>
          <w:p w14:paraId="5D7B81AF" w14:textId="3A7AF151" w:rsidR="00386F4B" w:rsidRDefault="001C4536">
            <w:pPr>
              <w:pStyle w:val="P68B1DB1-Normal25"/>
              <w:spacing w:after="0"/>
              <w:jc w:val="center"/>
              <w:rPr>
                <w:noProof/>
              </w:rPr>
            </w:pPr>
            <w:r>
              <w:rPr>
                <w:noProof/>
              </w:rPr>
              <w:t>Țintă</w:t>
            </w:r>
          </w:p>
        </w:tc>
        <w:tc>
          <w:tcPr>
            <w:tcW w:w="4445" w:type="dxa"/>
            <w:shd w:val="clear" w:color="auto" w:fill="C6EFCE"/>
            <w:noWrap/>
          </w:tcPr>
          <w:p w14:paraId="662B0BE9" w14:textId="2D55B954" w:rsidR="00386F4B" w:rsidRDefault="001C4536">
            <w:pPr>
              <w:pStyle w:val="P68B1DB1-Normal27"/>
              <w:spacing w:after="0"/>
              <w:rPr>
                <w:noProof/>
                <w:color w:val="006100"/>
              </w:rPr>
            </w:pPr>
            <w:r>
              <w:rPr>
                <w:noProof/>
                <w:color w:val="006100"/>
              </w:rPr>
              <w:t>Cel puțin 27</w:t>
            </w:r>
            <w:r>
              <w:rPr>
                <w:noProof/>
              </w:rPr>
              <w:t xml:space="preserve"> </w:t>
            </w:r>
            <w:r>
              <w:rPr>
                <w:noProof/>
                <w:color w:val="006100"/>
              </w:rPr>
              <w:t>583 de arzătoare de petrol sau cuptoare cu gaz au fost înlocuite cu sisteme de încălzire centralizată sau pompe de căldură.</w:t>
            </w:r>
          </w:p>
        </w:tc>
      </w:tr>
      <w:tr w:rsidR="00386F4B" w14:paraId="00716899" w14:textId="77777777">
        <w:trPr>
          <w:trHeight w:val="302"/>
        </w:trPr>
        <w:tc>
          <w:tcPr>
            <w:tcW w:w="1298" w:type="dxa"/>
            <w:shd w:val="clear" w:color="auto" w:fill="C6EFCE"/>
            <w:noWrap/>
            <w:vAlign w:val="center"/>
          </w:tcPr>
          <w:p w14:paraId="4FC579D6" w14:textId="24FC7216" w:rsidR="00386F4B" w:rsidRDefault="001C4536">
            <w:pPr>
              <w:pStyle w:val="P68B1DB1-Normal25"/>
              <w:spacing w:after="0"/>
              <w:jc w:val="center"/>
              <w:rPr>
                <w:rFonts w:eastAsia="Times New Roman"/>
                <w:noProof/>
              </w:rPr>
            </w:pPr>
            <w:r>
              <w:rPr>
                <w:noProof/>
              </w:rPr>
              <w:t>94</w:t>
            </w:r>
          </w:p>
        </w:tc>
        <w:tc>
          <w:tcPr>
            <w:tcW w:w="2529" w:type="dxa"/>
            <w:shd w:val="clear" w:color="auto" w:fill="C6EFCE"/>
            <w:noWrap/>
            <w:vAlign w:val="bottom"/>
          </w:tcPr>
          <w:p w14:paraId="65DFF316" w14:textId="2283B061" w:rsidR="00386F4B" w:rsidRDefault="001C4536">
            <w:pPr>
              <w:pStyle w:val="P68B1DB1-Normal25"/>
              <w:spacing w:after="0"/>
              <w:rPr>
                <w:rFonts w:eastAsia="Times New Roman"/>
                <w:noProof/>
              </w:rPr>
            </w:pPr>
            <w:r>
              <w:rPr>
                <w:noProof/>
              </w:rPr>
              <w:t>8 – REPowerEU – Măsură extinsă: Eficiența energetică în industrie</w:t>
            </w:r>
          </w:p>
        </w:tc>
        <w:tc>
          <w:tcPr>
            <w:tcW w:w="1692" w:type="dxa"/>
            <w:shd w:val="clear" w:color="auto" w:fill="C6EFCE"/>
            <w:noWrap/>
            <w:vAlign w:val="center"/>
          </w:tcPr>
          <w:p w14:paraId="5B7D85DB" w14:textId="4A4FD96F" w:rsidR="00386F4B" w:rsidRDefault="001C4536">
            <w:pPr>
              <w:pStyle w:val="P68B1DB1-Normal25"/>
              <w:spacing w:after="0"/>
              <w:jc w:val="center"/>
              <w:rPr>
                <w:noProof/>
              </w:rPr>
            </w:pPr>
            <w:r>
              <w:rPr>
                <w:noProof/>
              </w:rPr>
              <w:t>Țintă</w:t>
            </w:r>
          </w:p>
        </w:tc>
        <w:tc>
          <w:tcPr>
            <w:tcW w:w="4445" w:type="dxa"/>
            <w:shd w:val="clear" w:color="auto" w:fill="C6EFCE"/>
            <w:noWrap/>
          </w:tcPr>
          <w:p w14:paraId="79850DDA" w14:textId="4CB39000" w:rsidR="00386F4B" w:rsidRDefault="001C4536">
            <w:pPr>
              <w:pStyle w:val="P68B1DB1-Normal26"/>
              <w:spacing w:after="0"/>
              <w:rPr>
                <w:noProof/>
                <w:sz w:val="20"/>
                <w:szCs w:val="20"/>
              </w:rPr>
            </w:pPr>
            <w:r>
              <w:rPr>
                <w:noProof/>
                <w:sz w:val="20"/>
                <w:szCs w:val="20"/>
              </w:rPr>
              <w:t>Economii de energie calculate de cel puțin 430</w:t>
            </w:r>
            <w:r>
              <w:rPr>
                <w:noProof/>
                <w:sz w:val="18"/>
                <w:szCs w:val="18"/>
              </w:rPr>
              <w:t xml:space="preserve"> </w:t>
            </w:r>
            <w:r>
              <w:rPr>
                <w:noProof/>
                <w:sz w:val="20"/>
                <w:szCs w:val="20"/>
              </w:rPr>
              <w:t>318</w:t>
            </w:r>
            <w:r>
              <w:rPr>
                <w:noProof/>
                <w:sz w:val="18"/>
                <w:szCs w:val="18"/>
              </w:rPr>
              <w:t xml:space="preserve"> </w:t>
            </w:r>
            <w:r>
              <w:rPr>
                <w:noProof/>
                <w:sz w:val="20"/>
                <w:szCs w:val="20"/>
              </w:rPr>
              <w:t>MWh/an.</w:t>
            </w:r>
          </w:p>
        </w:tc>
      </w:tr>
      <w:tr w:rsidR="00386F4B" w14:paraId="02CC4B8D" w14:textId="77777777">
        <w:trPr>
          <w:trHeight w:val="302"/>
        </w:trPr>
        <w:tc>
          <w:tcPr>
            <w:tcW w:w="1298" w:type="dxa"/>
            <w:shd w:val="clear" w:color="auto" w:fill="C6EFCE"/>
            <w:noWrap/>
            <w:vAlign w:val="center"/>
          </w:tcPr>
          <w:p w14:paraId="29DDDC7D" w14:textId="77777777" w:rsidR="00386F4B" w:rsidRDefault="00386F4B">
            <w:pPr>
              <w:spacing w:after="0"/>
              <w:jc w:val="center"/>
              <w:rPr>
                <w:rFonts w:ascii="Times New Roman" w:eastAsia="Times New Roman" w:hAnsi="Times New Roman"/>
                <w:noProof/>
                <w:color w:val="006100"/>
                <w:sz w:val="20"/>
                <w:szCs w:val="20"/>
              </w:rPr>
            </w:pPr>
          </w:p>
        </w:tc>
        <w:tc>
          <w:tcPr>
            <w:tcW w:w="2529" w:type="dxa"/>
            <w:shd w:val="clear" w:color="auto" w:fill="C6EFCE"/>
            <w:noWrap/>
            <w:vAlign w:val="center"/>
          </w:tcPr>
          <w:p w14:paraId="3F606155" w14:textId="77777777" w:rsidR="00386F4B" w:rsidRDefault="00386F4B">
            <w:pPr>
              <w:spacing w:after="0"/>
              <w:rPr>
                <w:rFonts w:ascii="Times New Roman" w:eastAsia="Times New Roman" w:hAnsi="Times New Roman"/>
                <w:noProof/>
                <w:color w:val="006100"/>
                <w:sz w:val="20"/>
                <w:szCs w:val="20"/>
              </w:rPr>
            </w:pPr>
          </w:p>
        </w:tc>
        <w:tc>
          <w:tcPr>
            <w:tcW w:w="1692" w:type="dxa"/>
            <w:shd w:val="clear" w:color="auto" w:fill="C6EFCE"/>
            <w:noWrap/>
            <w:vAlign w:val="center"/>
          </w:tcPr>
          <w:p w14:paraId="6F82BD03" w14:textId="77777777" w:rsidR="00386F4B" w:rsidRDefault="001C4536">
            <w:pPr>
              <w:pStyle w:val="P68B1DB1-Normal25"/>
              <w:spacing w:after="0"/>
              <w:jc w:val="center"/>
              <w:rPr>
                <w:rFonts w:eastAsia="Times New Roman"/>
                <w:noProof/>
              </w:rPr>
            </w:pPr>
            <w:r>
              <w:rPr>
                <w:noProof/>
              </w:rPr>
              <w:t>Cuantumul tranșei</w:t>
            </w:r>
          </w:p>
        </w:tc>
        <w:tc>
          <w:tcPr>
            <w:tcW w:w="4445" w:type="dxa"/>
            <w:shd w:val="clear" w:color="auto" w:fill="C6EFCE"/>
            <w:noWrap/>
          </w:tcPr>
          <w:p w14:paraId="059A12B5" w14:textId="4E83F2CF" w:rsidR="00386F4B" w:rsidRDefault="001C4536">
            <w:pPr>
              <w:pStyle w:val="P68B1DB1-Normal27"/>
              <w:spacing w:after="0"/>
              <w:rPr>
                <w:rFonts w:eastAsia="Times New Roman"/>
                <w:noProof/>
                <w:color w:val="006100"/>
              </w:rPr>
            </w:pPr>
            <w:r>
              <w:rPr>
                <w:noProof/>
                <w:color w:val="006100"/>
              </w:rPr>
              <w:t>417</w:t>
            </w:r>
            <w:r>
              <w:rPr>
                <w:noProof/>
              </w:rPr>
              <w:t xml:space="preserve">  </w:t>
            </w:r>
            <w:r>
              <w:rPr>
                <w:noProof/>
                <w:color w:val="006100"/>
              </w:rPr>
              <w:t>256</w:t>
            </w:r>
            <w:r>
              <w:rPr>
                <w:noProof/>
              </w:rPr>
              <w:t xml:space="preserve"> </w:t>
            </w:r>
            <w:r>
              <w:rPr>
                <w:noProof/>
                <w:color w:val="006100"/>
              </w:rPr>
              <w:t xml:space="preserve">930 MIL. </w:t>
            </w:r>
          </w:p>
        </w:tc>
      </w:tr>
    </w:tbl>
    <w:p w14:paraId="6E51FA63" w14:textId="77777777" w:rsidR="00386F4B" w:rsidRDefault="001C4536">
      <w:pPr>
        <w:rPr>
          <w:b/>
          <w:bCs/>
          <w:noProof/>
        </w:rPr>
      </w:pPr>
      <w:r>
        <w:rPr>
          <w:noProof/>
        </w:rPr>
        <w:br w:type="page"/>
      </w:r>
    </w:p>
    <w:p w14:paraId="363D5905" w14:textId="77777777" w:rsidR="00386F4B" w:rsidRDefault="001C4536">
      <w:pPr>
        <w:pStyle w:val="P68B1DB1-Normal1"/>
        <w:rPr>
          <w:bCs/>
          <w:noProof/>
        </w:rPr>
      </w:pPr>
      <w:r>
        <w:rPr>
          <w:noProof/>
        </w:rPr>
        <w:t xml:space="preserve">SECȚIUNEA 3: DISPOZIȚII SUPLIMENTARE </w:t>
      </w:r>
    </w:p>
    <w:p w14:paraId="6A8CF88B" w14:textId="77777777" w:rsidR="00386F4B" w:rsidRDefault="001C4536">
      <w:pPr>
        <w:pStyle w:val="P68B1DB1-NumPar12"/>
        <w:numPr>
          <w:ilvl w:val="0"/>
          <w:numId w:val="51"/>
        </w:numPr>
        <w:rPr>
          <w:bCs/>
          <w:noProof/>
        </w:rPr>
      </w:pPr>
      <w:r>
        <w:rPr>
          <w:noProof/>
        </w:rPr>
        <w:t>Modalități de monitorizare și de punere în aplicare a planului de redresare și reziliență</w:t>
      </w:r>
    </w:p>
    <w:p w14:paraId="3D27E3A2" w14:textId="77777777" w:rsidR="00386F4B" w:rsidRDefault="001C4536">
      <w:pPr>
        <w:pStyle w:val="Text1"/>
        <w:ind w:left="0"/>
        <w:rPr>
          <w:noProof/>
        </w:rPr>
      </w:pPr>
      <w:r>
        <w:rPr>
          <w:noProof/>
        </w:rPr>
        <w:t xml:space="preserve">Monitorizarea și implementarea planului de redresare și reziliență al Danemarcei se desfășoară în conformitate cu următoarele modalități: </w:t>
      </w:r>
    </w:p>
    <w:p w14:paraId="3E549059" w14:textId="56D923EB" w:rsidR="00386F4B" w:rsidRDefault="001C4536">
      <w:pPr>
        <w:pStyle w:val="Text1"/>
        <w:ind w:left="0"/>
        <w:rPr>
          <w:noProof/>
        </w:rPr>
      </w:pPr>
      <w:r>
        <w:rPr>
          <w:noProof/>
        </w:rPr>
        <w:t>Ministerul Finanțelor este responsabil de coordonarea și asigurarea faptului că auditurile și controalele ministerelor de resort sunt solide și funcționale în ceea ce privește punerea în aplicare a planului de redresare și reziliență. În cadrul Ministerului Finanțelor, Biroul de Audit și Supraveghere efectuează controale atât în ceea ce privește aplicarea fondurilor de către ministere, cât și în ceea ce privește documentarea și îndeplinirea țintelor și a jaloanelor. De asemenea, i se atribuie sarcina de a coordona sistemele de audit și de a efectua controalele privind utilizarea fondurilor de către ministerele de resort, oferind astfel o asigurare suplimentară că sistemele de control ale ministerelor de punere în aplicare sunt în măsură să îndeplinească cerințele Regulamentului (UE) 2021/241. Biroul de Audit și Supraveghere raportează, înainte de fiecare cerere de plată, cu privire la controalele efectuate în timpul lucrului cu declarația de gestiune. În raport, acesta furnizează un rezumat al controalelor sale privind rapoartele de control și de audit ale ministerelor de punere în aplicare și, prin urmare, efectuează auditurile care vor contribui la rezumatul auditurilor care va fi transmis de Ministerul Finanțelor. Fiecare minister este responsabil de asigurarea unui audit și a unui control suficiente cu privire la îndeplinirea jaloanelor și a țintelor. Ministerele au flexibilitatea de a concepe auditurile și controalele în mod individual. Oficiul Național de Audit (Rigsrevisionen) este responsabil de efectuarea de audituri externe privind cheltuielile și veniturile publice.</w:t>
      </w:r>
    </w:p>
    <w:p w14:paraId="4D327FA5" w14:textId="77777777" w:rsidR="00386F4B" w:rsidRDefault="001C4536">
      <w:pPr>
        <w:pStyle w:val="Text1"/>
        <w:ind w:left="0"/>
        <w:rPr>
          <w:noProof/>
        </w:rPr>
      </w:pPr>
      <w:r>
        <w:rPr>
          <w:noProof/>
        </w:rPr>
        <w:t>Planul danez de redresare și reziliență prevede procedurile instituite pentru a asigura conformitatea cu dreptul aplicabil al Uniunii și cu dreptul intern aplicabil, pe tot parcursul punerii în aplicare a tuturor măsurilor. În plus, acesta abordează toate neregulile grave (fraudă, corupție, conflict de interese) și dubla finanțare, permițând punerea în aplicare a controalelor și auditurilor la nivelul ministerului de resort. Fiecare dintre cele nouă ministere de resort responsabile implicate în punerea în aplicare a componentelor emite o declarație de gestionare a Mecanismului de redresare și reziliență către Biroul de audit și supraveghere care efectuează controale și supraveghere.</w:t>
      </w:r>
    </w:p>
    <w:p w14:paraId="2557CA90" w14:textId="77777777" w:rsidR="00386F4B" w:rsidRDefault="00386F4B">
      <w:pPr>
        <w:spacing w:before="120" w:after="120"/>
        <w:rPr>
          <w:noProof/>
        </w:rPr>
      </w:pPr>
    </w:p>
    <w:p w14:paraId="3402C630" w14:textId="77777777" w:rsidR="00386F4B" w:rsidRDefault="001C4536">
      <w:pPr>
        <w:pStyle w:val="P68B1DB1-NumPar12"/>
        <w:rPr>
          <w:bCs/>
          <w:noProof/>
        </w:rPr>
      </w:pPr>
      <w:r>
        <w:rPr>
          <w:noProof/>
        </w:rPr>
        <w:t>Măsuri pentru asigurarea accesului deplin al Comisiei la datele subiacente</w:t>
      </w:r>
    </w:p>
    <w:p w14:paraId="6979EB0A" w14:textId="77777777" w:rsidR="00386F4B" w:rsidRDefault="001C4536">
      <w:pPr>
        <w:pStyle w:val="Text1"/>
        <w:ind w:left="0"/>
        <w:rPr>
          <w:noProof/>
        </w:rPr>
      </w:pPr>
      <w:r>
        <w:rPr>
          <w:noProof/>
        </w:rPr>
        <w:t xml:space="preserve">Oficiul de Audit și Supraveghere utilizează un sistem specific al guvernului danez, „F2”, pentru a stoca documentația provenind de la ministerele de resort. Sistemul este utilizat în aproape toate ministerele și agențiile din administrația centrală daneză și este utilizat pentru depunerea și amânarea documentelor pentru a asigura conformitatea cu diverse cerințe legale, inclusiv, în special, cu Legea privind accesul public la informații. Datele se trimit prin e-mail criptat Oficiului de Audit și Supraveghere. Datele specifice care se colectează din proiecte sunt date privind destinatarii/beneficiarii finali, contractanții și subcontractanții, iar colectarea acestor date servește scopului de a obține cunoștințe cu privire la riscuri, în special în ceea ce privește riscurile „de concentrare” și „reputaționale”. Oficiul de Audit și Supraveghere se asigură că aceste date sunt stocate pentru ca autoritățile UE să le verifice la cerere, întrucât fiecare minister stochează datele în mod descentralizat. Datele sunt disponibile atât pentru Ministerul Finanțelor, cât și pentru instituțiile UE, la cerere. </w:t>
      </w:r>
    </w:p>
    <w:p w14:paraId="053AC30A" w14:textId="77777777" w:rsidR="00386F4B" w:rsidRDefault="001C4536">
      <w:pPr>
        <w:pStyle w:val="Text1"/>
        <w:ind w:left="0"/>
        <w:rPr>
          <w:noProof/>
        </w:rPr>
      </w:pPr>
      <w:r>
        <w:rPr>
          <w:noProof/>
        </w:rPr>
        <w:t>În conformitate cu articolul 24 alineatul (2) din Regulamentul (UE) 2021/241, la îndeplinirea jaloanelor și a țintelor relevante convenite în secțiunea 2.1 din prezenta anexă, Danemarca prezintă Comisiei o cerere justificată în mod corespunzător de plată a contribuției financiare. Danemarca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sectPr w:rsidR="00386F4B">
      <w:headerReference w:type="default" r:id="rId129"/>
      <w:footerReference w:type="default" r:id="rId130"/>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F9F9F" w14:textId="77777777" w:rsidR="00386F4B" w:rsidRDefault="001C4536">
      <w:pPr>
        <w:spacing w:after="0" w:line="240" w:lineRule="auto"/>
      </w:pPr>
      <w:r>
        <w:separator/>
      </w:r>
    </w:p>
  </w:endnote>
  <w:endnote w:type="continuationSeparator" w:id="0">
    <w:p w14:paraId="61E27379" w14:textId="77777777" w:rsidR="00386F4B" w:rsidRDefault="001C4536">
      <w:pPr>
        <w:spacing w:after="0" w:line="240" w:lineRule="auto"/>
      </w:pPr>
      <w:r>
        <w:continuationSeparator/>
      </w:r>
    </w:p>
  </w:endnote>
  <w:endnote w:type="continuationNotice" w:id="1">
    <w:p w14:paraId="690533E1" w14:textId="77777777" w:rsidR="00386F4B" w:rsidRDefault="00386F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15AB0" w14:textId="21AB0476" w:rsidR="001D2FDE" w:rsidRPr="001D2FDE" w:rsidRDefault="001D2FDE" w:rsidP="001D2FDE">
    <w:pPr>
      <w:pStyle w:val="FooterCoverPage"/>
      <w:rPr>
        <w:rFonts w:ascii="Arial" w:hAnsi="Arial" w:cs="Arial"/>
        <w:b/>
        <w:sz w:val="48"/>
      </w:rPr>
    </w:pPr>
    <w:r w:rsidRPr="001D2FDE">
      <w:rPr>
        <w:rFonts w:ascii="Arial" w:hAnsi="Arial" w:cs="Arial"/>
        <w:b/>
        <w:sz w:val="48"/>
      </w:rPr>
      <w:t>RO</w:t>
    </w:r>
    <w:r w:rsidRPr="001D2FDE">
      <w:rPr>
        <w:rFonts w:ascii="Arial" w:hAnsi="Arial" w:cs="Arial"/>
        <w:b/>
        <w:sz w:val="48"/>
      </w:rPr>
      <w:tab/>
    </w:r>
    <w:r w:rsidRPr="001D2FDE">
      <w:rPr>
        <w:rFonts w:ascii="Arial" w:hAnsi="Arial" w:cs="Arial"/>
        <w:b/>
        <w:sz w:val="48"/>
      </w:rPr>
      <w:tab/>
    </w:r>
    <w:r w:rsidRPr="001D2FDE">
      <w:tab/>
    </w:r>
    <w:r w:rsidRPr="001D2FD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672EE" w14:textId="23466C8C" w:rsidR="001D2FDE" w:rsidRPr="001D2FDE" w:rsidRDefault="001D2FDE" w:rsidP="001D2FDE">
    <w:pPr>
      <w:pStyle w:val="FooterCoverPage"/>
      <w:rPr>
        <w:rFonts w:ascii="Arial" w:hAnsi="Arial" w:cs="Arial"/>
        <w:b/>
        <w:sz w:val="48"/>
      </w:rPr>
    </w:pPr>
    <w:r w:rsidRPr="001D2FDE">
      <w:rPr>
        <w:rFonts w:ascii="Arial" w:hAnsi="Arial" w:cs="Arial"/>
        <w:b/>
        <w:sz w:val="48"/>
      </w:rPr>
      <w:t>RO</w:t>
    </w:r>
    <w:r w:rsidRPr="001D2FDE">
      <w:rPr>
        <w:rFonts w:ascii="Arial" w:hAnsi="Arial" w:cs="Arial"/>
        <w:b/>
        <w:sz w:val="48"/>
      </w:rPr>
      <w:tab/>
    </w:r>
    <w:r w:rsidRPr="001D2FDE">
      <w:rPr>
        <w:rFonts w:ascii="Arial" w:hAnsi="Arial" w:cs="Arial"/>
        <w:b/>
        <w:sz w:val="48"/>
      </w:rPr>
      <w:tab/>
    </w:r>
    <w:r w:rsidRPr="001D2FDE">
      <w:tab/>
    </w:r>
    <w:r w:rsidRPr="001D2FD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6C8A2" w14:textId="77777777" w:rsidR="001D2FDE" w:rsidRPr="001D2FDE" w:rsidRDefault="001D2FDE" w:rsidP="001D2FD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05423" w14:textId="77777777" w:rsidR="00386F4B" w:rsidRDefault="00386F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23550"/>
      <w:docPartObj>
        <w:docPartGallery w:val="Page Numbers (Bottom of Page)"/>
        <w:docPartUnique/>
      </w:docPartObj>
    </w:sdtPr>
    <w:sdtEndPr>
      <w:rPr>
        <w:noProof/>
      </w:rPr>
    </w:sdtEndPr>
    <w:sdtContent>
      <w:p w14:paraId="46BAD9A0" w14:textId="616BB892" w:rsidR="00386F4B" w:rsidRDefault="001C4536">
        <w:pPr>
          <w:pStyle w:val="P68B1DB1-Footer28"/>
          <w:jc w:val="center"/>
        </w:pPr>
        <w:r>
          <w:fldChar w:fldCharType="begin"/>
        </w:r>
        <w:r>
          <w:instrText xml:space="preserve"> PAGE   \* MERGEFORMAT </w:instrText>
        </w:r>
        <w:r>
          <w:fldChar w:fldCharType="separate"/>
        </w:r>
        <w:r w:rsidR="001D2FDE">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BFCF3" w14:textId="77777777" w:rsidR="00386F4B" w:rsidRDefault="00386F4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7DD58" w14:textId="77777777" w:rsidR="00386F4B" w:rsidRDefault="00386F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92008"/>
      <w:docPartObj>
        <w:docPartGallery w:val="Page Numbers (Bottom of Page)"/>
        <w:docPartUnique/>
      </w:docPartObj>
    </w:sdtPr>
    <w:sdtEndPr>
      <w:rPr>
        <w:noProof/>
      </w:rPr>
    </w:sdtEndPr>
    <w:sdtContent>
      <w:p w14:paraId="33EE58C8" w14:textId="29CC2763" w:rsidR="00386F4B" w:rsidRDefault="001C4536">
        <w:pPr>
          <w:pStyle w:val="Footer"/>
          <w:jc w:val="center"/>
        </w:pPr>
        <w:r>
          <w:fldChar w:fldCharType="begin"/>
        </w:r>
        <w:r>
          <w:instrText xml:space="preserve"> PAGE   \* MERGEFORMAT </w:instrText>
        </w:r>
        <w:r>
          <w:fldChar w:fldCharType="separate"/>
        </w:r>
        <w:r w:rsidR="001D2FDE">
          <w:rPr>
            <w:noProof/>
          </w:rPr>
          <w:t>2</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142CF" w14:textId="77777777" w:rsidR="00386F4B" w:rsidRDefault="00386F4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49812" w14:textId="77777777" w:rsidR="00386F4B" w:rsidRDefault="00386F4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4117687"/>
      <w:docPartObj>
        <w:docPartGallery w:val="Page Numbers (Bottom of Page)"/>
        <w:docPartUnique/>
      </w:docPartObj>
    </w:sdtPr>
    <w:sdtEndPr>
      <w:rPr>
        <w:noProof/>
      </w:rPr>
    </w:sdtEndPr>
    <w:sdtContent>
      <w:p w14:paraId="2981254A" w14:textId="1705A710" w:rsidR="00386F4B" w:rsidRDefault="001C4536">
        <w:pPr>
          <w:pStyle w:val="Footer"/>
          <w:jc w:val="center"/>
        </w:pPr>
        <w:r>
          <w:fldChar w:fldCharType="begin"/>
        </w:r>
        <w:r>
          <w:instrText xml:space="preserve"> PAGE   \* MERGEFORMAT </w:instrText>
        </w:r>
        <w:r>
          <w:fldChar w:fldCharType="separate"/>
        </w:r>
        <w:r w:rsidR="001D2FDE">
          <w:rPr>
            <w:noProof/>
          </w:rPr>
          <w:t>6</w:t>
        </w:r>
        <w:r>
          <w:fldChar w:fldCharType="end"/>
        </w:r>
      </w:p>
    </w:sdtContent>
  </w:sdt>
  <w:p w14:paraId="2883667E" w14:textId="77777777" w:rsidR="00386F4B" w:rsidRDefault="00386F4B">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0B327" w14:textId="77777777" w:rsidR="00386F4B" w:rsidRDefault="00386F4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7CC0B" w14:textId="77777777" w:rsidR="00386F4B" w:rsidRDefault="00386F4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239981"/>
      <w:docPartObj>
        <w:docPartGallery w:val="Page Numbers (Bottom of Page)"/>
        <w:docPartUnique/>
      </w:docPartObj>
    </w:sdtPr>
    <w:sdtEndPr>
      <w:rPr>
        <w:noProof/>
      </w:rPr>
    </w:sdtEndPr>
    <w:sdtContent>
      <w:p w14:paraId="6345A97D" w14:textId="6423346B" w:rsidR="00386F4B" w:rsidRDefault="001C4536">
        <w:pPr>
          <w:pStyle w:val="P68B1DB1-Footer28"/>
          <w:jc w:val="center"/>
        </w:pPr>
        <w:r>
          <w:fldChar w:fldCharType="begin"/>
        </w:r>
        <w:r>
          <w:instrText xml:space="preserve"> PAGE   \* MERGEFORMAT </w:instrText>
        </w:r>
        <w:r>
          <w:fldChar w:fldCharType="separate"/>
        </w:r>
        <w:r w:rsidR="00357B26">
          <w:rPr>
            <w:noProof/>
          </w:rPr>
          <w:t>9</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E87C9" w14:textId="77777777" w:rsidR="00386F4B" w:rsidRDefault="00386F4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B9656" w14:textId="77777777" w:rsidR="00386F4B" w:rsidRDefault="00386F4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88247"/>
      <w:docPartObj>
        <w:docPartGallery w:val="Page Numbers (Bottom of Page)"/>
        <w:docPartUnique/>
      </w:docPartObj>
    </w:sdtPr>
    <w:sdtEndPr>
      <w:rPr>
        <w:noProof/>
      </w:rPr>
    </w:sdtEndPr>
    <w:sdtContent>
      <w:p w14:paraId="29018DE4" w14:textId="7AC10A64" w:rsidR="00386F4B" w:rsidRDefault="001C4536">
        <w:pPr>
          <w:pStyle w:val="P68B1DB1-Footer28"/>
          <w:jc w:val="center"/>
        </w:pPr>
        <w:r>
          <w:fldChar w:fldCharType="begin"/>
        </w:r>
        <w:r>
          <w:instrText xml:space="preserve"> PAGE   \* MERGEFORMAT </w:instrText>
        </w:r>
        <w:r>
          <w:fldChar w:fldCharType="separate"/>
        </w:r>
        <w:r w:rsidR="00357B26">
          <w:rPr>
            <w:noProof/>
          </w:rPr>
          <w:t>11</w:t>
        </w:r>
        <w: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D2C4E" w14:textId="77777777" w:rsidR="00386F4B" w:rsidRDefault="00386F4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75C0B" w14:textId="77777777" w:rsidR="00386F4B" w:rsidRDefault="00386F4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201887"/>
      <w:docPartObj>
        <w:docPartGallery w:val="Page Numbers (Bottom of Page)"/>
        <w:docPartUnique/>
      </w:docPartObj>
    </w:sdtPr>
    <w:sdtEndPr>
      <w:rPr>
        <w:noProof/>
      </w:rPr>
    </w:sdtEndPr>
    <w:sdtContent>
      <w:p w14:paraId="139AD2F9" w14:textId="17DA5333" w:rsidR="00386F4B" w:rsidRDefault="001C4536">
        <w:pPr>
          <w:pStyle w:val="P68B1DB1-Footer28"/>
          <w:jc w:val="center"/>
        </w:pPr>
        <w:r>
          <w:fldChar w:fldCharType="begin"/>
        </w:r>
        <w:r>
          <w:instrText xml:space="preserve"> PAGE   \* MERGEFORMAT </w:instrText>
        </w:r>
        <w:r>
          <w:fldChar w:fldCharType="separate"/>
        </w:r>
        <w:r w:rsidR="00357B26">
          <w:rPr>
            <w:noProof/>
          </w:rPr>
          <w:t>15</w:t>
        </w:r>
        <w: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0DE98" w14:textId="77777777" w:rsidR="00386F4B" w:rsidRDefault="00386F4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F38B2" w14:textId="77777777" w:rsidR="00386F4B" w:rsidRDefault="00386F4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628783"/>
      <w:docPartObj>
        <w:docPartGallery w:val="Page Numbers (Bottom of Page)"/>
        <w:docPartUnique/>
      </w:docPartObj>
    </w:sdtPr>
    <w:sdtEndPr>
      <w:rPr>
        <w:noProof/>
      </w:rPr>
    </w:sdtEndPr>
    <w:sdtContent>
      <w:p w14:paraId="57FD477B" w14:textId="2DD870B5" w:rsidR="00386F4B" w:rsidRDefault="001C4536">
        <w:pPr>
          <w:pStyle w:val="P68B1DB1-Footer28"/>
          <w:jc w:val="center"/>
        </w:pPr>
        <w:r>
          <w:fldChar w:fldCharType="begin"/>
        </w:r>
        <w:r>
          <w:instrText xml:space="preserve"> PAGE   \* MERGEFORMAT </w:instrText>
        </w:r>
        <w:r>
          <w:fldChar w:fldCharType="separate"/>
        </w:r>
        <w:r w:rsidR="00357B26">
          <w:rPr>
            <w:noProof/>
          </w:rPr>
          <w:t>17</w:t>
        </w:r>
        <w: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0B35F" w14:textId="77777777" w:rsidR="00386F4B" w:rsidRDefault="00386F4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2611233"/>
      <w:docPartObj>
        <w:docPartGallery w:val="Page Numbers (Bottom of Page)"/>
        <w:docPartUnique/>
      </w:docPartObj>
    </w:sdtPr>
    <w:sdtEndPr>
      <w:rPr>
        <w:noProof/>
      </w:rPr>
    </w:sdtEndPr>
    <w:sdtContent>
      <w:p w14:paraId="54AB604E" w14:textId="7D440444" w:rsidR="001C4536" w:rsidRDefault="001C4536">
        <w:pPr>
          <w:pStyle w:val="P68B1DB1-Footer28"/>
          <w:jc w:val="center"/>
        </w:pPr>
        <w:r>
          <w:fldChar w:fldCharType="begin"/>
        </w:r>
        <w:r>
          <w:instrText xml:space="preserve"> PAGE   \* MERGEFORMAT </w:instrText>
        </w:r>
        <w:r>
          <w:fldChar w:fldCharType="separate"/>
        </w:r>
        <w:r w:rsidR="00357B26">
          <w:rPr>
            <w:noProof/>
          </w:rPr>
          <w:t>20</w:t>
        </w:r>
        <w: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CF12C" w14:textId="77777777" w:rsidR="00386F4B" w:rsidRDefault="00386F4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950259"/>
      <w:docPartObj>
        <w:docPartGallery w:val="Page Numbers (Bottom of Page)"/>
        <w:docPartUnique/>
      </w:docPartObj>
    </w:sdtPr>
    <w:sdtEndPr>
      <w:rPr>
        <w:noProof/>
      </w:rPr>
    </w:sdtEndPr>
    <w:sdtContent>
      <w:p w14:paraId="6B50BB93" w14:textId="0C761DCB" w:rsidR="00386F4B" w:rsidRDefault="001C4536">
        <w:pPr>
          <w:pStyle w:val="P68B1DB1-Footer28"/>
          <w:jc w:val="center"/>
        </w:pPr>
        <w:r>
          <w:fldChar w:fldCharType="begin"/>
        </w:r>
        <w:r>
          <w:instrText xml:space="preserve"> PAGE   \* MERGEFORMAT </w:instrText>
        </w:r>
        <w:r>
          <w:fldChar w:fldCharType="separate"/>
        </w:r>
        <w:r w:rsidR="00357B26">
          <w:rPr>
            <w:noProof/>
          </w:rPr>
          <w:t>22</w:t>
        </w:r>
        <w:r>
          <w:fldChar w:fldCharType="end"/>
        </w:r>
      </w:p>
    </w:sdtContent>
  </w:sdt>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F3895" w14:textId="77777777" w:rsidR="00386F4B" w:rsidRDefault="00386F4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4789C" w14:textId="77777777" w:rsidR="00386F4B" w:rsidRDefault="00386F4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8019812"/>
      <w:docPartObj>
        <w:docPartGallery w:val="Page Numbers (Bottom of Page)"/>
        <w:docPartUnique/>
      </w:docPartObj>
    </w:sdtPr>
    <w:sdtEndPr>
      <w:rPr>
        <w:noProof/>
      </w:rPr>
    </w:sdtEndPr>
    <w:sdtContent>
      <w:p w14:paraId="582C7979" w14:textId="73377F7E" w:rsidR="00386F4B" w:rsidRDefault="001C4536">
        <w:pPr>
          <w:pStyle w:val="P68B1DB1-Footer28"/>
          <w:jc w:val="center"/>
        </w:pPr>
        <w:r>
          <w:fldChar w:fldCharType="begin"/>
        </w:r>
        <w:r>
          <w:instrText xml:space="preserve"> PAGE   \* MERGEFORMAT </w:instrText>
        </w:r>
        <w:r>
          <w:fldChar w:fldCharType="separate"/>
        </w:r>
        <w:r w:rsidR="00357B26">
          <w:rPr>
            <w:noProof/>
          </w:rPr>
          <w:t>24</w:t>
        </w:r>
        <w: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DC10F" w14:textId="77777777" w:rsidR="00386F4B" w:rsidRDefault="00386F4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BEC49" w14:textId="77777777" w:rsidR="00386F4B" w:rsidRDefault="00386F4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800896"/>
      <w:docPartObj>
        <w:docPartGallery w:val="Page Numbers (Bottom of Page)"/>
        <w:docPartUnique/>
      </w:docPartObj>
    </w:sdtPr>
    <w:sdtEndPr>
      <w:rPr>
        <w:noProof/>
      </w:rPr>
    </w:sdtEndPr>
    <w:sdtContent>
      <w:p w14:paraId="5E574224" w14:textId="213360A6" w:rsidR="00386F4B" w:rsidRDefault="001C4536">
        <w:pPr>
          <w:pStyle w:val="P68B1DB1-Footer28"/>
          <w:jc w:val="center"/>
        </w:pPr>
        <w:r>
          <w:fldChar w:fldCharType="begin"/>
        </w:r>
        <w:r>
          <w:instrText xml:space="preserve"> PAGE   \* MERGEFORMAT </w:instrText>
        </w:r>
        <w:r>
          <w:fldChar w:fldCharType="separate"/>
        </w:r>
        <w:r>
          <w:t>2</w:t>
        </w:r>
        <w: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8148" w14:textId="77777777" w:rsidR="00386F4B" w:rsidRDefault="00386F4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DB270" w14:textId="77777777" w:rsidR="00386F4B" w:rsidRDefault="00386F4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958823"/>
      <w:docPartObj>
        <w:docPartGallery w:val="Page Numbers (Bottom of Page)"/>
        <w:docPartUnique/>
      </w:docPartObj>
    </w:sdtPr>
    <w:sdtEndPr>
      <w:rPr>
        <w:noProof/>
      </w:rPr>
    </w:sdtEndPr>
    <w:sdtContent>
      <w:p w14:paraId="4718DCA2" w14:textId="4082CCCA" w:rsidR="00386F4B" w:rsidRDefault="001C4536">
        <w:pPr>
          <w:pStyle w:val="P68B1DB1-Footer28"/>
          <w:jc w:val="center"/>
        </w:pPr>
        <w:r>
          <w:fldChar w:fldCharType="begin"/>
        </w:r>
        <w:r>
          <w:instrText xml:space="preserve"> PAGE   \* MERGEFORMAT </w:instrText>
        </w:r>
        <w:r>
          <w:fldChar w:fldCharType="separate"/>
        </w:r>
        <w:r>
          <w:t>2</w:t>
        </w:r>
        <w:r>
          <w:fldChar w:fldCharType="end"/>
        </w:r>
      </w:p>
    </w:sdtContent>
  </w:sdt>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CF88E" w14:textId="77777777" w:rsidR="00386F4B" w:rsidRDefault="00386F4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20951" w14:textId="77777777" w:rsidR="00386F4B" w:rsidRDefault="00386F4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5639407"/>
      <w:docPartObj>
        <w:docPartGallery w:val="Page Numbers (Bottom of Page)"/>
        <w:docPartUnique/>
      </w:docPartObj>
    </w:sdtPr>
    <w:sdtEndPr>
      <w:rPr>
        <w:noProof/>
      </w:rPr>
    </w:sdtEndPr>
    <w:sdtContent>
      <w:p w14:paraId="0B02C782" w14:textId="4CC24BCF" w:rsidR="00386F4B" w:rsidRDefault="001C4536">
        <w:pPr>
          <w:pStyle w:val="P68B1DB1-Footer28"/>
          <w:jc w:val="center"/>
        </w:pPr>
        <w:r>
          <w:fldChar w:fldCharType="begin"/>
        </w:r>
        <w:r>
          <w:instrText xml:space="preserve"> PAGE   \* MERGEFORMAT </w:instrText>
        </w:r>
        <w:r>
          <w:fldChar w:fldCharType="separate"/>
        </w:r>
        <w:r>
          <w:t>2</w:t>
        </w:r>
        <w:r>
          <w:fldChar w:fldCharType="end"/>
        </w:r>
      </w:p>
    </w:sdtContent>
  </w:sdt>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88852" w14:textId="77777777" w:rsidR="00386F4B" w:rsidRDefault="00386F4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72B18" w14:textId="77777777" w:rsidR="00386F4B" w:rsidRDefault="00386F4B">
    <w:pPr>
      <w:pStyle w:val="Footer"/>
    </w:pPr>
  </w:p>
  <w:p w14:paraId="4039D54F" w14:textId="77777777" w:rsidR="00386F4B" w:rsidRDefault="00386F4B"/>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2345354"/>
      <w:docPartObj>
        <w:docPartGallery w:val="Page Numbers (Bottom of Page)"/>
        <w:docPartUnique/>
      </w:docPartObj>
    </w:sdtPr>
    <w:sdtEndPr>
      <w:rPr>
        <w:noProof/>
      </w:rPr>
    </w:sdtEndPr>
    <w:sdtContent>
      <w:p w14:paraId="6EB0D433" w14:textId="045E6383" w:rsidR="00386F4B" w:rsidRDefault="001C4536">
        <w:pPr>
          <w:pStyle w:val="P68B1DB1-Footer28"/>
          <w:jc w:val="center"/>
        </w:pPr>
        <w:r>
          <w:fldChar w:fldCharType="begin"/>
        </w:r>
        <w:r>
          <w:instrText xml:space="preserve"> PAGE   \* MERGEFORMAT </w:instrText>
        </w:r>
        <w:r>
          <w:fldChar w:fldCharType="separate"/>
        </w:r>
        <w:r>
          <w:t>2</w:t>
        </w:r>
        <w:r>
          <w:fldChar w:fldCharType="end"/>
        </w:r>
      </w:p>
    </w:sdtContent>
  </w:sdt>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D844D" w14:textId="77777777" w:rsidR="00386F4B" w:rsidRDefault="00386F4B">
    <w:pPr>
      <w:pStyle w:val="Footer"/>
    </w:pPr>
  </w:p>
  <w:p w14:paraId="096AB377" w14:textId="77777777" w:rsidR="00386F4B" w:rsidRDefault="00386F4B"/>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898A4" w14:textId="77777777" w:rsidR="00386F4B" w:rsidRDefault="00386F4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546706"/>
      <w:docPartObj>
        <w:docPartGallery w:val="Page Numbers (Bottom of Page)"/>
        <w:docPartUnique/>
      </w:docPartObj>
    </w:sdtPr>
    <w:sdtEndPr>
      <w:rPr>
        <w:noProof/>
      </w:rPr>
    </w:sdtEndPr>
    <w:sdtContent>
      <w:p w14:paraId="1D5A3D19" w14:textId="225FEAC2" w:rsidR="00386F4B" w:rsidRDefault="001C4536">
        <w:pPr>
          <w:pStyle w:val="Footer"/>
          <w:jc w:val="center"/>
        </w:pPr>
        <w:r>
          <w:fldChar w:fldCharType="begin"/>
        </w:r>
        <w:r>
          <w:instrText xml:space="preserve"> PAGE   \* MERGEFORMAT </w:instrText>
        </w:r>
        <w:r>
          <w:fldChar w:fldCharType="separate"/>
        </w:r>
        <w:r>
          <w:t>2</w:t>
        </w:r>
        <w:r>
          <w:fldChar w:fldCharType="end"/>
        </w:r>
      </w:p>
    </w:sdtContent>
  </w:sdt>
  <w:p w14:paraId="56162500" w14:textId="77777777" w:rsidR="00386F4B" w:rsidRDefault="00386F4B">
    <w:pPr>
      <w:pStyle w:val="FooterCouncil"/>
      <w:jc w:val="cen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258D7" w14:textId="77777777" w:rsidR="00386F4B" w:rsidRDefault="00386F4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7634F" w14:textId="77777777" w:rsidR="00386F4B" w:rsidRDefault="00386F4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701645"/>
      <w:docPartObj>
        <w:docPartGallery w:val="Page Numbers (Bottom of Page)"/>
        <w:docPartUnique/>
      </w:docPartObj>
    </w:sdtPr>
    <w:sdtEndPr>
      <w:rPr>
        <w:noProof/>
      </w:rPr>
    </w:sdtEndPr>
    <w:sdtContent>
      <w:p w14:paraId="176182B3" w14:textId="3146AAB4" w:rsidR="00386F4B" w:rsidRDefault="001C4536">
        <w:pPr>
          <w:pStyle w:val="Footer"/>
          <w:jc w:val="center"/>
        </w:pPr>
        <w:r>
          <w:fldChar w:fldCharType="begin"/>
        </w:r>
        <w:r>
          <w:instrText xml:space="preserve"> PAGE   \* MERGEFORMAT </w:instrText>
        </w:r>
        <w:r>
          <w:fldChar w:fldCharType="separate"/>
        </w:r>
        <w:r>
          <w:t>2</w:t>
        </w:r>
        <w:r>
          <w:fldChar w:fldCharType="end"/>
        </w:r>
      </w:p>
    </w:sdtContent>
  </w:sdt>
  <w:p w14:paraId="2D45A150" w14:textId="77777777" w:rsidR="00386F4B" w:rsidRDefault="00386F4B">
    <w:pPr>
      <w:pStyle w:val="FooterCouncil"/>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19184" w14:textId="77777777" w:rsidR="00386F4B" w:rsidRDefault="00386F4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26B6E" w14:textId="77777777" w:rsidR="00386F4B" w:rsidRDefault="00386F4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961862"/>
      <w:docPartObj>
        <w:docPartGallery w:val="Page Numbers (Bottom of Page)"/>
        <w:docPartUnique/>
      </w:docPartObj>
    </w:sdtPr>
    <w:sdtEndPr>
      <w:rPr>
        <w:noProof/>
      </w:rPr>
    </w:sdtEndPr>
    <w:sdtContent>
      <w:p w14:paraId="4294C333" w14:textId="3BDAAB1F" w:rsidR="00386F4B" w:rsidRDefault="001C4536">
        <w:pPr>
          <w:pStyle w:val="Footer"/>
          <w:jc w:val="center"/>
        </w:pPr>
        <w:r>
          <w:fldChar w:fldCharType="begin"/>
        </w:r>
        <w:r>
          <w:instrText xml:space="preserve"> PAGE   \* MERGEFORMAT </w:instrText>
        </w:r>
        <w:r>
          <w:fldChar w:fldCharType="separate"/>
        </w:r>
        <w:r>
          <w:t>2</w:t>
        </w:r>
        <w:r>
          <w:fldChar w:fldCharType="end"/>
        </w:r>
      </w:p>
    </w:sdtContent>
  </w:sdt>
  <w:p w14:paraId="15D6EE62" w14:textId="77777777" w:rsidR="00386F4B" w:rsidRDefault="00386F4B">
    <w:pPr>
      <w:pStyle w:val="FooterCouncil"/>
      <w:jc w:val="cen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4FE6C" w14:textId="77777777" w:rsidR="00386F4B" w:rsidRDefault="00386F4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2C6B1" w14:textId="77777777" w:rsidR="00386F4B" w:rsidRDefault="00386F4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6947523"/>
      <w:docPartObj>
        <w:docPartGallery w:val="Page Numbers (Bottom of Page)"/>
        <w:docPartUnique/>
      </w:docPartObj>
    </w:sdtPr>
    <w:sdtEndPr>
      <w:rPr>
        <w:noProof/>
      </w:rPr>
    </w:sdtEndPr>
    <w:sdtContent>
      <w:p w14:paraId="4ED73148" w14:textId="465BD466" w:rsidR="00386F4B" w:rsidRDefault="001C4536">
        <w:pPr>
          <w:pStyle w:val="Footer"/>
          <w:jc w:val="center"/>
        </w:pPr>
        <w:r>
          <w:fldChar w:fldCharType="begin"/>
        </w:r>
        <w:r>
          <w:instrText xml:space="preserve"> PAGE   \* MERGEFORMAT </w:instrText>
        </w:r>
        <w:r>
          <w:fldChar w:fldCharType="separate"/>
        </w:r>
        <w:r>
          <w:t>2</w:t>
        </w:r>
        <w:r>
          <w:fldChar w:fldCharType="end"/>
        </w:r>
      </w:p>
    </w:sdtContent>
  </w:sdt>
  <w:p w14:paraId="31DC27C3" w14:textId="77777777" w:rsidR="00386F4B" w:rsidRDefault="00386F4B">
    <w:pPr>
      <w:pStyle w:val="FooterCouncil"/>
      <w:jc w:val="cen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E11BA" w14:textId="77777777" w:rsidR="00386F4B" w:rsidRDefault="00386F4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6249C" w14:textId="77777777" w:rsidR="00386F4B" w:rsidRDefault="00386F4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096519"/>
      <w:docPartObj>
        <w:docPartGallery w:val="Page Numbers (Bottom of Page)"/>
        <w:docPartUnique/>
      </w:docPartObj>
    </w:sdtPr>
    <w:sdtEndPr>
      <w:rPr>
        <w:noProof/>
      </w:rPr>
    </w:sdtEndPr>
    <w:sdtContent>
      <w:p w14:paraId="3B51EF43" w14:textId="3BC4693D" w:rsidR="00386F4B" w:rsidRDefault="001C4536">
        <w:pPr>
          <w:pStyle w:val="Footer"/>
          <w:jc w:val="center"/>
        </w:pPr>
        <w:r>
          <w:fldChar w:fldCharType="begin"/>
        </w:r>
        <w:r>
          <w:instrText xml:space="preserve"> PAGE   \* MERGEFORMAT </w:instrText>
        </w:r>
        <w:r>
          <w:fldChar w:fldCharType="separate"/>
        </w:r>
        <w:r>
          <w:t>2</w:t>
        </w:r>
        <w:r>
          <w:fldChar w:fldCharType="end"/>
        </w:r>
      </w:p>
    </w:sdtContent>
  </w:sdt>
  <w:p w14:paraId="18CA28F7" w14:textId="77777777" w:rsidR="00386F4B" w:rsidRDefault="00386F4B">
    <w:pPr>
      <w:pStyle w:val="FooterCouncil"/>
      <w:jc w:val="cen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B5686" w14:textId="77777777" w:rsidR="00386F4B" w:rsidRDefault="00386F4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859011"/>
      <w:docPartObj>
        <w:docPartGallery w:val="Page Numbers (Bottom of Page)"/>
        <w:docPartUnique/>
      </w:docPartObj>
    </w:sdtPr>
    <w:sdtEndPr>
      <w:rPr>
        <w:noProof/>
      </w:rPr>
    </w:sdtEndPr>
    <w:sdtContent>
      <w:p w14:paraId="6C1F3CC4" w14:textId="77777777" w:rsidR="001C4536" w:rsidRDefault="001C4536">
        <w:pPr>
          <w:pStyle w:val="Footer"/>
          <w:jc w:val="center"/>
        </w:pPr>
        <w:r>
          <w:fldChar w:fldCharType="begin"/>
        </w:r>
        <w:r>
          <w:instrText xml:space="preserve"> PAGE   \* MERGEFORMAT </w:instrText>
        </w:r>
        <w:r>
          <w:fldChar w:fldCharType="separate"/>
        </w:r>
        <w:r>
          <w:t>2</w:t>
        </w:r>
        <w:r>
          <w:fldChar w:fldCharType="end"/>
        </w:r>
      </w:p>
    </w:sdtContent>
  </w:sdt>
  <w:p w14:paraId="056B2591" w14:textId="77777777" w:rsidR="001C4536" w:rsidRDefault="001C4536">
    <w:pPr>
      <w:pStyle w:val="FooterCounci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37A9E" w14:textId="77777777" w:rsidR="00386F4B" w:rsidRDefault="001C4536">
      <w:pPr>
        <w:spacing w:after="0" w:line="240" w:lineRule="auto"/>
      </w:pPr>
      <w:r>
        <w:separator/>
      </w:r>
    </w:p>
  </w:footnote>
  <w:footnote w:type="continuationSeparator" w:id="0">
    <w:p w14:paraId="08BC91E0" w14:textId="77777777" w:rsidR="00386F4B" w:rsidRDefault="001C4536">
      <w:pPr>
        <w:spacing w:after="0" w:line="240" w:lineRule="auto"/>
      </w:pPr>
      <w:r>
        <w:continuationSeparator/>
      </w:r>
    </w:p>
  </w:footnote>
  <w:footnote w:type="continuationNotice" w:id="1">
    <w:p w14:paraId="1CAA78CC" w14:textId="77777777" w:rsidR="00386F4B" w:rsidRDefault="00386F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6655" w14:textId="77777777" w:rsidR="001D2FDE" w:rsidRPr="001D2FDE" w:rsidRDefault="001D2FDE" w:rsidP="001D2FD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4A5B6" w14:textId="77777777" w:rsidR="001D2FDE" w:rsidRPr="001D2FDE" w:rsidRDefault="001D2FDE" w:rsidP="001D2FD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127A2" w14:textId="77777777" w:rsidR="001D2FDE" w:rsidRPr="001D2FDE" w:rsidRDefault="001D2FDE" w:rsidP="001D2FD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FE36" w14:textId="77777777" w:rsidR="00386F4B" w:rsidRDefault="00386F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40E48" w14:textId="77777777" w:rsidR="00386F4B" w:rsidRDefault="00386F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FE66A" w14:textId="77777777" w:rsidR="00386F4B" w:rsidRDefault="001C4536">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DC330" w14:textId="77777777" w:rsidR="00386F4B" w:rsidRDefault="00386F4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C7AB8" w14:textId="77777777" w:rsidR="00386F4B" w:rsidRDefault="00386F4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A7F2C" w14:textId="77777777" w:rsidR="00386F4B" w:rsidRDefault="00386F4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BE503" w14:textId="77777777" w:rsidR="00386F4B" w:rsidRDefault="00386F4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66AD3" w14:textId="77777777" w:rsidR="00386F4B" w:rsidRDefault="00386F4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E1B45" w14:textId="77777777" w:rsidR="00386F4B" w:rsidRDefault="00386F4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A7FE3" w14:textId="77777777" w:rsidR="00386F4B" w:rsidRDefault="00386F4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DA2E4" w14:textId="77777777" w:rsidR="00386F4B" w:rsidRDefault="00386F4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09C76" w14:textId="77777777" w:rsidR="00386F4B" w:rsidRDefault="00386F4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2DA93" w14:textId="77777777" w:rsidR="00386F4B" w:rsidRDefault="00386F4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966B0" w14:textId="77777777" w:rsidR="00386F4B" w:rsidRDefault="00386F4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36B07" w14:textId="77777777" w:rsidR="00386F4B" w:rsidRDefault="00386F4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22436" w14:textId="77777777" w:rsidR="00386F4B" w:rsidRDefault="00386F4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9ECFD" w14:textId="77777777" w:rsidR="00386F4B" w:rsidRDefault="00386F4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A997C" w14:textId="77777777" w:rsidR="00386F4B" w:rsidRDefault="00386F4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05915" w14:textId="77777777" w:rsidR="00386F4B" w:rsidRDefault="00386F4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B6E59" w14:textId="77777777" w:rsidR="00386F4B" w:rsidRDefault="00386F4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8609B" w14:textId="77777777" w:rsidR="00386F4B" w:rsidRDefault="00386F4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21C62" w14:textId="77777777" w:rsidR="001C4536" w:rsidRDefault="001C453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ADDC3" w14:textId="77777777" w:rsidR="00386F4B" w:rsidRDefault="00386F4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D228E" w14:textId="77777777" w:rsidR="00386F4B" w:rsidRDefault="00386F4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CCC76" w14:textId="77777777" w:rsidR="00386F4B" w:rsidRDefault="00386F4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E48A1" w14:textId="77777777" w:rsidR="00386F4B" w:rsidRDefault="00386F4B">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D9FEF" w14:textId="77777777" w:rsidR="00386F4B" w:rsidRDefault="00386F4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BF439" w14:textId="77777777" w:rsidR="00386F4B" w:rsidRDefault="00386F4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C7709" w14:textId="77777777" w:rsidR="00386F4B" w:rsidRDefault="00386F4B">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FB361" w14:textId="77777777" w:rsidR="00386F4B" w:rsidRDefault="00386F4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C1787" w14:textId="77777777" w:rsidR="00386F4B" w:rsidRDefault="00386F4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E1F88" w14:textId="77777777" w:rsidR="00386F4B" w:rsidRDefault="00386F4B">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44E5C" w14:textId="77777777" w:rsidR="00386F4B" w:rsidRDefault="00386F4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56643" w14:textId="77777777" w:rsidR="00386F4B" w:rsidRDefault="00386F4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064F3" w14:textId="77777777" w:rsidR="00386F4B" w:rsidRDefault="00386F4B">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270C5" w14:textId="77777777" w:rsidR="00386F4B" w:rsidRDefault="00386F4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863DE" w14:textId="77777777" w:rsidR="00386F4B" w:rsidRDefault="00386F4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5CA3F" w14:textId="77777777" w:rsidR="00386F4B" w:rsidRDefault="00386F4B">
    <w:pPr>
      <w:pStyle w:val="Header"/>
    </w:pPr>
  </w:p>
  <w:p w14:paraId="0C0E1FA0" w14:textId="77777777" w:rsidR="00386F4B" w:rsidRDefault="00386F4B"/>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E0149" w14:textId="77777777" w:rsidR="00386F4B" w:rsidRDefault="00386F4B"/>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44E8D" w14:textId="77777777" w:rsidR="00386F4B" w:rsidRDefault="00386F4B">
    <w:pPr>
      <w:pStyle w:val="Header"/>
    </w:pPr>
  </w:p>
  <w:p w14:paraId="19D56D4F" w14:textId="77777777" w:rsidR="00386F4B" w:rsidRDefault="00386F4B"/>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C3F09" w14:textId="77777777" w:rsidR="00386F4B" w:rsidRDefault="00386F4B">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875D5" w14:textId="77777777" w:rsidR="00386F4B" w:rsidRDefault="00386F4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CCDC6" w14:textId="77777777" w:rsidR="00386F4B" w:rsidRDefault="00386F4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64124" w14:textId="77777777" w:rsidR="00386F4B" w:rsidRDefault="00386F4B">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4CB61" w14:textId="77777777" w:rsidR="00386F4B" w:rsidRDefault="00386F4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9EF8F" w14:textId="77777777" w:rsidR="00386F4B" w:rsidRDefault="00386F4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A7E53" w14:textId="77777777" w:rsidR="00386F4B" w:rsidRDefault="00386F4B">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D089C" w14:textId="77777777" w:rsidR="00386F4B" w:rsidRDefault="00386F4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BF48F" w14:textId="77777777" w:rsidR="00386F4B" w:rsidRDefault="00386F4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1DFE9" w14:textId="77777777" w:rsidR="00386F4B" w:rsidRDefault="00386F4B">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66F6D" w14:textId="77777777" w:rsidR="00386F4B" w:rsidRDefault="00386F4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468E1" w14:textId="77777777" w:rsidR="00386F4B" w:rsidRDefault="00386F4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01124" w14:textId="77777777" w:rsidR="00386F4B" w:rsidRDefault="00386F4B">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4C435" w14:textId="77777777" w:rsidR="00386F4B" w:rsidRDefault="00386F4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05F40" w14:textId="77777777" w:rsidR="00386F4B" w:rsidRDefault="00386F4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6CE3A" w14:textId="77777777" w:rsidR="001C4536" w:rsidRDefault="001C45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32A12F1"/>
    <w:multiLevelType w:val="hybridMultilevel"/>
    <w:tmpl w:val="6C52FE32"/>
    <w:lvl w:ilvl="0" w:tplc="0816001B">
      <w:start w:val="1"/>
      <w:numFmt w:val="lowerRoman"/>
      <w:lvlText w:val="%1."/>
      <w:lvlJc w:val="right"/>
      <w:pPr>
        <w:ind w:left="785" w:hanging="360"/>
      </w:p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9" w15:restartNumberingAfterBreak="0">
    <w:nsid w:val="0C386A7B"/>
    <w:multiLevelType w:val="hybridMultilevel"/>
    <w:tmpl w:val="596037B8"/>
    <w:lvl w:ilvl="0" w:tplc="080C0001">
      <w:start w:val="1"/>
      <w:numFmt w:val="bullet"/>
      <w:lvlText w:val=""/>
      <w:lvlJc w:val="left"/>
      <w:pPr>
        <w:ind w:left="1570" w:hanging="360"/>
      </w:pPr>
      <w:rPr>
        <w:rFonts w:ascii="Symbol" w:hAnsi="Symbol" w:hint="default"/>
      </w:rPr>
    </w:lvl>
    <w:lvl w:ilvl="1" w:tplc="080C0003" w:tentative="1">
      <w:start w:val="1"/>
      <w:numFmt w:val="bullet"/>
      <w:lvlText w:val="o"/>
      <w:lvlJc w:val="left"/>
      <w:pPr>
        <w:ind w:left="2290" w:hanging="360"/>
      </w:pPr>
      <w:rPr>
        <w:rFonts w:ascii="Courier New" w:hAnsi="Courier New" w:cs="Courier New" w:hint="default"/>
      </w:rPr>
    </w:lvl>
    <w:lvl w:ilvl="2" w:tplc="080C0005" w:tentative="1">
      <w:start w:val="1"/>
      <w:numFmt w:val="bullet"/>
      <w:lvlText w:val=""/>
      <w:lvlJc w:val="left"/>
      <w:pPr>
        <w:ind w:left="3010" w:hanging="360"/>
      </w:pPr>
      <w:rPr>
        <w:rFonts w:ascii="Wingdings" w:hAnsi="Wingdings" w:hint="default"/>
      </w:rPr>
    </w:lvl>
    <w:lvl w:ilvl="3" w:tplc="080C0001" w:tentative="1">
      <w:start w:val="1"/>
      <w:numFmt w:val="bullet"/>
      <w:lvlText w:val=""/>
      <w:lvlJc w:val="left"/>
      <w:pPr>
        <w:ind w:left="3730" w:hanging="360"/>
      </w:pPr>
      <w:rPr>
        <w:rFonts w:ascii="Symbol" w:hAnsi="Symbol" w:hint="default"/>
      </w:rPr>
    </w:lvl>
    <w:lvl w:ilvl="4" w:tplc="080C0003" w:tentative="1">
      <w:start w:val="1"/>
      <w:numFmt w:val="bullet"/>
      <w:lvlText w:val="o"/>
      <w:lvlJc w:val="left"/>
      <w:pPr>
        <w:ind w:left="4450" w:hanging="360"/>
      </w:pPr>
      <w:rPr>
        <w:rFonts w:ascii="Courier New" w:hAnsi="Courier New" w:cs="Courier New" w:hint="default"/>
      </w:rPr>
    </w:lvl>
    <w:lvl w:ilvl="5" w:tplc="080C0005" w:tentative="1">
      <w:start w:val="1"/>
      <w:numFmt w:val="bullet"/>
      <w:lvlText w:val=""/>
      <w:lvlJc w:val="left"/>
      <w:pPr>
        <w:ind w:left="5170" w:hanging="360"/>
      </w:pPr>
      <w:rPr>
        <w:rFonts w:ascii="Wingdings" w:hAnsi="Wingdings" w:hint="default"/>
      </w:rPr>
    </w:lvl>
    <w:lvl w:ilvl="6" w:tplc="080C0001" w:tentative="1">
      <w:start w:val="1"/>
      <w:numFmt w:val="bullet"/>
      <w:lvlText w:val=""/>
      <w:lvlJc w:val="left"/>
      <w:pPr>
        <w:ind w:left="5890" w:hanging="360"/>
      </w:pPr>
      <w:rPr>
        <w:rFonts w:ascii="Symbol" w:hAnsi="Symbol" w:hint="default"/>
      </w:rPr>
    </w:lvl>
    <w:lvl w:ilvl="7" w:tplc="080C0003" w:tentative="1">
      <w:start w:val="1"/>
      <w:numFmt w:val="bullet"/>
      <w:lvlText w:val="o"/>
      <w:lvlJc w:val="left"/>
      <w:pPr>
        <w:ind w:left="6610" w:hanging="360"/>
      </w:pPr>
      <w:rPr>
        <w:rFonts w:ascii="Courier New" w:hAnsi="Courier New" w:cs="Courier New" w:hint="default"/>
      </w:rPr>
    </w:lvl>
    <w:lvl w:ilvl="8" w:tplc="080C0005" w:tentative="1">
      <w:start w:val="1"/>
      <w:numFmt w:val="bullet"/>
      <w:lvlText w:val=""/>
      <w:lvlJc w:val="left"/>
      <w:pPr>
        <w:ind w:left="7330" w:hanging="360"/>
      </w:pPr>
      <w:rPr>
        <w:rFonts w:ascii="Wingdings" w:hAnsi="Wingdings" w:hint="default"/>
      </w:rPr>
    </w:lvl>
  </w:abstractNum>
  <w:abstractNum w:abstractNumId="10" w15:restartNumberingAfterBreak="0">
    <w:nsid w:val="0DF93322"/>
    <w:multiLevelType w:val="hybridMultilevel"/>
    <w:tmpl w:val="F9BA07E2"/>
    <w:lvl w:ilvl="0" w:tplc="FE8CCBA4">
      <w:start w:val="1"/>
      <w:numFmt w:val="lowerRoman"/>
      <w:lvlText w:val="%1)"/>
      <w:lvlJc w:val="left"/>
      <w:pPr>
        <w:ind w:left="1690" w:hanging="720"/>
      </w:pPr>
      <w:rPr>
        <w:rFonts w:hint="default"/>
      </w:rPr>
    </w:lvl>
    <w:lvl w:ilvl="1" w:tplc="08090019" w:tentative="1">
      <w:start w:val="1"/>
      <w:numFmt w:val="lowerLetter"/>
      <w:lvlText w:val="%2."/>
      <w:lvlJc w:val="left"/>
      <w:pPr>
        <w:ind w:left="2050" w:hanging="360"/>
      </w:pPr>
    </w:lvl>
    <w:lvl w:ilvl="2" w:tplc="0809001B" w:tentative="1">
      <w:start w:val="1"/>
      <w:numFmt w:val="lowerRoman"/>
      <w:lvlText w:val="%3."/>
      <w:lvlJc w:val="right"/>
      <w:pPr>
        <w:ind w:left="2770" w:hanging="180"/>
      </w:pPr>
    </w:lvl>
    <w:lvl w:ilvl="3" w:tplc="0809000F" w:tentative="1">
      <w:start w:val="1"/>
      <w:numFmt w:val="decimal"/>
      <w:lvlText w:val="%4."/>
      <w:lvlJc w:val="left"/>
      <w:pPr>
        <w:ind w:left="3490" w:hanging="360"/>
      </w:pPr>
    </w:lvl>
    <w:lvl w:ilvl="4" w:tplc="08090019" w:tentative="1">
      <w:start w:val="1"/>
      <w:numFmt w:val="lowerLetter"/>
      <w:lvlText w:val="%5."/>
      <w:lvlJc w:val="left"/>
      <w:pPr>
        <w:ind w:left="4210" w:hanging="360"/>
      </w:pPr>
    </w:lvl>
    <w:lvl w:ilvl="5" w:tplc="0809001B" w:tentative="1">
      <w:start w:val="1"/>
      <w:numFmt w:val="lowerRoman"/>
      <w:lvlText w:val="%6."/>
      <w:lvlJc w:val="right"/>
      <w:pPr>
        <w:ind w:left="4930" w:hanging="180"/>
      </w:pPr>
    </w:lvl>
    <w:lvl w:ilvl="6" w:tplc="0809000F" w:tentative="1">
      <w:start w:val="1"/>
      <w:numFmt w:val="decimal"/>
      <w:lvlText w:val="%7."/>
      <w:lvlJc w:val="left"/>
      <w:pPr>
        <w:ind w:left="5650" w:hanging="360"/>
      </w:pPr>
    </w:lvl>
    <w:lvl w:ilvl="7" w:tplc="08090019" w:tentative="1">
      <w:start w:val="1"/>
      <w:numFmt w:val="lowerLetter"/>
      <w:lvlText w:val="%8."/>
      <w:lvlJc w:val="left"/>
      <w:pPr>
        <w:ind w:left="6370" w:hanging="360"/>
      </w:pPr>
    </w:lvl>
    <w:lvl w:ilvl="8" w:tplc="0809001B" w:tentative="1">
      <w:start w:val="1"/>
      <w:numFmt w:val="lowerRoman"/>
      <w:lvlText w:val="%9."/>
      <w:lvlJc w:val="right"/>
      <w:pPr>
        <w:ind w:left="7090" w:hanging="180"/>
      </w:pPr>
    </w:lvl>
  </w:abstractNum>
  <w:abstractNum w:abstractNumId="11" w15:restartNumberingAfterBreak="0">
    <w:nsid w:val="0EC0101F"/>
    <w:multiLevelType w:val="hybridMultilevel"/>
    <w:tmpl w:val="C8BAFCA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4F54122"/>
    <w:multiLevelType w:val="hybridMultilevel"/>
    <w:tmpl w:val="0848227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57B5DD"/>
    <w:multiLevelType w:val="hybridMultilevel"/>
    <w:tmpl w:val="FFFFFFFF"/>
    <w:lvl w:ilvl="0" w:tplc="62A27628">
      <w:start w:val="1"/>
      <w:numFmt w:val="bullet"/>
      <w:lvlText w:val=""/>
      <w:lvlJc w:val="left"/>
      <w:pPr>
        <w:ind w:left="720" w:hanging="360"/>
      </w:pPr>
      <w:rPr>
        <w:rFonts w:ascii="Symbol" w:hAnsi="Symbol" w:hint="default"/>
      </w:rPr>
    </w:lvl>
    <w:lvl w:ilvl="1" w:tplc="5CBAE8A0">
      <w:start w:val="1"/>
      <w:numFmt w:val="bullet"/>
      <w:lvlText w:val="o"/>
      <w:lvlJc w:val="left"/>
      <w:pPr>
        <w:ind w:left="1440" w:hanging="360"/>
      </w:pPr>
      <w:rPr>
        <w:rFonts w:ascii="Courier New" w:hAnsi="Courier New" w:hint="default"/>
      </w:rPr>
    </w:lvl>
    <w:lvl w:ilvl="2" w:tplc="E80468A0">
      <w:start w:val="1"/>
      <w:numFmt w:val="bullet"/>
      <w:lvlText w:val=""/>
      <w:lvlJc w:val="left"/>
      <w:pPr>
        <w:ind w:left="2160" w:hanging="360"/>
      </w:pPr>
      <w:rPr>
        <w:rFonts w:ascii="Wingdings" w:hAnsi="Wingdings" w:hint="default"/>
      </w:rPr>
    </w:lvl>
    <w:lvl w:ilvl="3" w:tplc="337C6F0C">
      <w:start w:val="1"/>
      <w:numFmt w:val="bullet"/>
      <w:lvlText w:val=""/>
      <w:lvlJc w:val="left"/>
      <w:pPr>
        <w:ind w:left="2880" w:hanging="360"/>
      </w:pPr>
      <w:rPr>
        <w:rFonts w:ascii="Symbol" w:hAnsi="Symbol" w:hint="default"/>
      </w:rPr>
    </w:lvl>
    <w:lvl w:ilvl="4" w:tplc="7EC0166A">
      <w:start w:val="1"/>
      <w:numFmt w:val="bullet"/>
      <w:lvlText w:val="o"/>
      <w:lvlJc w:val="left"/>
      <w:pPr>
        <w:ind w:left="3600" w:hanging="360"/>
      </w:pPr>
      <w:rPr>
        <w:rFonts w:ascii="Courier New" w:hAnsi="Courier New" w:hint="default"/>
      </w:rPr>
    </w:lvl>
    <w:lvl w:ilvl="5" w:tplc="55ECA5F4">
      <w:start w:val="1"/>
      <w:numFmt w:val="bullet"/>
      <w:lvlText w:val=""/>
      <w:lvlJc w:val="left"/>
      <w:pPr>
        <w:ind w:left="4320" w:hanging="360"/>
      </w:pPr>
      <w:rPr>
        <w:rFonts w:ascii="Wingdings" w:hAnsi="Wingdings" w:hint="default"/>
      </w:rPr>
    </w:lvl>
    <w:lvl w:ilvl="6" w:tplc="F47CD204">
      <w:start w:val="1"/>
      <w:numFmt w:val="bullet"/>
      <w:lvlText w:val=""/>
      <w:lvlJc w:val="left"/>
      <w:pPr>
        <w:ind w:left="5040" w:hanging="360"/>
      </w:pPr>
      <w:rPr>
        <w:rFonts w:ascii="Symbol" w:hAnsi="Symbol" w:hint="default"/>
      </w:rPr>
    </w:lvl>
    <w:lvl w:ilvl="7" w:tplc="7B6099D6">
      <w:start w:val="1"/>
      <w:numFmt w:val="bullet"/>
      <w:lvlText w:val="o"/>
      <w:lvlJc w:val="left"/>
      <w:pPr>
        <w:ind w:left="5760" w:hanging="360"/>
      </w:pPr>
      <w:rPr>
        <w:rFonts w:ascii="Courier New" w:hAnsi="Courier New" w:hint="default"/>
      </w:rPr>
    </w:lvl>
    <w:lvl w:ilvl="8" w:tplc="565C65D2">
      <w:start w:val="1"/>
      <w:numFmt w:val="bullet"/>
      <w:lvlText w:val=""/>
      <w:lvlJc w:val="left"/>
      <w:pPr>
        <w:ind w:left="6480" w:hanging="360"/>
      </w:pPr>
      <w:rPr>
        <w:rFonts w:ascii="Wingdings" w:hAnsi="Wingdings" w:hint="default"/>
      </w:r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EDF4FF6"/>
    <w:multiLevelType w:val="hybridMultilevel"/>
    <w:tmpl w:val="95B834FA"/>
    <w:lvl w:ilvl="0" w:tplc="DEAE47E2">
      <w:start w:val="1"/>
      <w:numFmt w:val="decimal"/>
      <w:lvlText w:val="%1."/>
      <w:lvlJc w:val="left"/>
      <w:pPr>
        <w:ind w:left="1020" w:hanging="360"/>
      </w:pPr>
    </w:lvl>
    <w:lvl w:ilvl="1" w:tplc="3880E29A">
      <w:start w:val="1"/>
      <w:numFmt w:val="decimal"/>
      <w:lvlText w:val="%2."/>
      <w:lvlJc w:val="left"/>
      <w:pPr>
        <w:ind w:left="1020" w:hanging="360"/>
      </w:pPr>
    </w:lvl>
    <w:lvl w:ilvl="2" w:tplc="E134189A">
      <w:start w:val="1"/>
      <w:numFmt w:val="decimal"/>
      <w:lvlText w:val="%3."/>
      <w:lvlJc w:val="left"/>
      <w:pPr>
        <w:ind w:left="1020" w:hanging="360"/>
      </w:pPr>
    </w:lvl>
    <w:lvl w:ilvl="3" w:tplc="458A5536">
      <w:start w:val="1"/>
      <w:numFmt w:val="decimal"/>
      <w:lvlText w:val="%4."/>
      <w:lvlJc w:val="left"/>
      <w:pPr>
        <w:ind w:left="1020" w:hanging="360"/>
      </w:pPr>
    </w:lvl>
    <w:lvl w:ilvl="4" w:tplc="94C499BA">
      <w:start w:val="1"/>
      <w:numFmt w:val="decimal"/>
      <w:lvlText w:val="%5."/>
      <w:lvlJc w:val="left"/>
      <w:pPr>
        <w:ind w:left="1020" w:hanging="360"/>
      </w:pPr>
    </w:lvl>
    <w:lvl w:ilvl="5" w:tplc="E15AB8B4">
      <w:start w:val="1"/>
      <w:numFmt w:val="decimal"/>
      <w:lvlText w:val="%6."/>
      <w:lvlJc w:val="left"/>
      <w:pPr>
        <w:ind w:left="1020" w:hanging="360"/>
      </w:pPr>
    </w:lvl>
    <w:lvl w:ilvl="6" w:tplc="52CA834A">
      <w:start w:val="1"/>
      <w:numFmt w:val="decimal"/>
      <w:lvlText w:val="%7."/>
      <w:lvlJc w:val="left"/>
      <w:pPr>
        <w:ind w:left="1020" w:hanging="360"/>
      </w:pPr>
    </w:lvl>
    <w:lvl w:ilvl="7" w:tplc="36CE01A2">
      <w:start w:val="1"/>
      <w:numFmt w:val="decimal"/>
      <w:lvlText w:val="%8."/>
      <w:lvlJc w:val="left"/>
      <w:pPr>
        <w:ind w:left="1020" w:hanging="360"/>
      </w:pPr>
    </w:lvl>
    <w:lvl w:ilvl="8" w:tplc="F2345D68">
      <w:start w:val="1"/>
      <w:numFmt w:val="decimal"/>
      <w:lvlText w:val="%9."/>
      <w:lvlJc w:val="left"/>
      <w:pPr>
        <w:ind w:left="1020" w:hanging="360"/>
      </w:pPr>
    </w:lvl>
  </w:abstractNum>
  <w:abstractNum w:abstractNumId="20" w15:restartNumberingAfterBreak="0">
    <w:nsid w:val="31246B94"/>
    <w:multiLevelType w:val="hybridMultilevel"/>
    <w:tmpl w:val="C68EC62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376E3720"/>
    <w:multiLevelType w:val="hybridMultilevel"/>
    <w:tmpl w:val="1D7C7CB6"/>
    <w:lvl w:ilvl="0" w:tplc="B97EC0D6">
      <w:start w:val="1"/>
      <w:numFmt w:val="decimal"/>
      <w:lvlText w:val="%1)"/>
      <w:lvlJc w:val="left"/>
      <w:pPr>
        <w:ind w:left="1020" w:hanging="360"/>
      </w:pPr>
    </w:lvl>
    <w:lvl w:ilvl="1" w:tplc="868E73B6">
      <w:start w:val="1"/>
      <w:numFmt w:val="decimal"/>
      <w:lvlText w:val="%2)"/>
      <w:lvlJc w:val="left"/>
      <w:pPr>
        <w:ind w:left="1020" w:hanging="360"/>
      </w:pPr>
    </w:lvl>
    <w:lvl w:ilvl="2" w:tplc="A8D4631A">
      <w:start w:val="1"/>
      <w:numFmt w:val="decimal"/>
      <w:lvlText w:val="%3)"/>
      <w:lvlJc w:val="left"/>
      <w:pPr>
        <w:ind w:left="1020" w:hanging="360"/>
      </w:pPr>
    </w:lvl>
    <w:lvl w:ilvl="3" w:tplc="6B6C76F8">
      <w:start w:val="1"/>
      <w:numFmt w:val="decimal"/>
      <w:lvlText w:val="%4)"/>
      <w:lvlJc w:val="left"/>
      <w:pPr>
        <w:ind w:left="1020" w:hanging="360"/>
      </w:pPr>
    </w:lvl>
    <w:lvl w:ilvl="4" w:tplc="A2008850">
      <w:start w:val="1"/>
      <w:numFmt w:val="decimal"/>
      <w:lvlText w:val="%5)"/>
      <w:lvlJc w:val="left"/>
      <w:pPr>
        <w:ind w:left="1020" w:hanging="360"/>
      </w:pPr>
    </w:lvl>
    <w:lvl w:ilvl="5" w:tplc="D9F2BD24">
      <w:start w:val="1"/>
      <w:numFmt w:val="decimal"/>
      <w:lvlText w:val="%6)"/>
      <w:lvlJc w:val="left"/>
      <w:pPr>
        <w:ind w:left="1020" w:hanging="360"/>
      </w:pPr>
    </w:lvl>
    <w:lvl w:ilvl="6" w:tplc="A6EA12AC">
      <w:start w:val="1"/>
      <w:numFmt w:val="decimal"/>
      <w:lvlText w:val="%7)"/>
      <w:lvlJc w:val="left"/>
      <w:pPr>
        <w:ind w:left="1020" w:hanging="360"/>
      </w:pPr>
    </w:lvl>
    <w:lvl w:ilvl="7" w:tplc="B92C485E">
      <w:start w:val="1"/>
      <w:numFmt w:val="decimal"/>
      <w:lvlText w:val="%8)"/>
      <w:lvlJc w:val="left"/>
      <w:pPr>
        <w:ind w:left="1020" w:hanging="360"/>
      </w:pPr>
    </w:lvl>
    <w:lvl w:ilvl="8" w:tplc="BFC8EAEA">
      <w:start w:val="1"/>
      <w:numFmt w:val="decimal"/>
      <w:lvlText w:val="%9)"/>
      <w:lvlJc w:val="left"/>
      <w:pPr>
        <w:ind w:left="1020" w:hanging="360"/>
      </w:pPr>
    </w:lvl>
  </w:abstractNum>
  <w:abstractNum w:abstractNumId="22" w15:restartNumberingAfterBreak="0">
    <w:nsid w:val="38641021"/>
    <w:multiLevelType w:val="hybridMultilevel"/>
    <w:tmpl w:val="D7462E74"/>
    <w:lvl w:ilvl="0" w:tplc="A880D144">
      <w:start w:val="1"/>
      <w:numFmt w:val="upperRoman"/>
      <w:lvlText w:val="%1."/>
      <w:lvlJc w:val="right"/>
      <w:pPr>
        <w:ind w:left="720" w:hanging="360"/>
      </w:pPr>
    </w:lvl>
    <w:lvl w:ilvl="1" w:tplc="9AB81676">
      <w:start w:val="1"/>
      <w:numFmt w:val="lowerLetter"/>
      <w:lvlText w:val="%2."/>
      <w:lvlJc w:val="left"/>
      <w:pPr>
        <w:ind w:left="1440" w:hanging="360"/>
      </w:pPr>
    </w:lvl>
    <w:lvl w:ilvl="2" w:tplc="05144C48">
      <w:start w:val="1"/>
      <w:numFmt w:val="lowerRoman"/>
      <w:lvlText w:val="%3."/>
      <w:lvlJc w:val="right"/>
      <w:pPr>
        <w:ind w:left="2160" w:hanging="180"/>
      </w:pPr>
    </w:lvl>
    <w:lvl w:ilvl="3" w:tplc="DD0A662E">
      <w:start w:val="1"/>
      <w:numFmt w:val="decimal"/>
      <w:lvlText w:val="%4."/>
      <w:lvlJc w:val="left"/>
      <w:pPr>
        <w:ind w:left="2880" w:hanging="360"/>
      </w:pPr>
    </w:lvl>
    <w:lvl w:ilvl="4" w:tplc="5C663B9A">
      <w:start w:val="1"/>
      <w:numFmt w:val="lowerLetter"/>
      <w:lvlText w:val="%5."/>
      <w:lvlJc w:val="left"/>
      <w:pPr>
        <w:ind w:left="3600" w:hanging="360"/>
      </w:pPr>
    </w:lvl>
    <w:lvl w:ilvl="5" w:tplc="0A107E78">
      <w:start w:val="1"/>
      <w:numFmt w:val="lowerRoman"/>
      <w:lvlText w:val="%6."/>
      <w:lvlJc w:val="right"/>
      <w:pPr>
        <w:ind w:left="4320" w:hanging="180"/>
      </w:pPr>
    </w:lvl>
    <w:lvl w:ilvl="6" w:tplc="5E6E13B4">
      <w:start w:val="1"/>
      <w:numFmt w:val="decimal"/>
      <w:lvlText w:val="%7."/>
      <w:lvlJc w:val="left"/>
      <w:pPr>
        <w:ind w:left="5040" w:hanging="360"/>
      </w:pPr>
    </w:lvl>
    <w:lvl w:ilvl="7" w:tplc="5E0C6BF6">
      <w:start w:val="1"/>
      <w:numFmt w:val="lowerLetter"/>
      <w:lvlText w:val="%8."/>
      <w:lvlJc w:val="left"/>
      <w:pPr>
        <w:ind w:left="5760" w:hanging="360"/>
      </w:pPr>
    </w:lvl>
    <w:lvl w:ilvl="8" w:tplc="3B9ACBB2">
      <w:start w:val="1"/>
      <w:numFmt w:val="lowerRoman"/>
      <w:lvlText w:val="%9."/>
      <w:lvlJc w:val="right"/>
      <w:pPr>
        <w:ind w:left="6480" w:hanging="180"/>
      </w:pPr>
    </w:lvl>
  </w:abstractNum>
  <w:abstractNum w:abstractNumId="23" w15:restartNumberingAfterBreak="0">
    <w:nsid w:val="3A440275"/>
    <w:multiLevelType w:val="hybridMultilevel"/>
    <w:tmpl w:val="EBE8AFBE"/>
    <w:lvl w:ilvl="0" w:tplc="8D2E95F2">
      <w:start w:val="1"/>
      <w:numFmt w:val="decimal"/>
      <w:lvlText w:val="%1."/>
      <w:lvlJc w:val="left"/>
      <w:pPr>
        <w:ind w:left="1020" w:hanging="360"/>
      </w:pPr>
    </w:lvl>
    <w:lvl w:ilvl="1" w:tplc="D3A2A396">
      <w:start w:val="1"/>
      <w:numFmt w:val="decimal"/>
      <w:lvlText w:val="%2."/>
      <w:lvlJc w:val="left"/>
      <w:pPr>
        <w:ind w:left="1020" w:hanging="360"/>
      </w:pPr>
    </w:lvl>
    <w:lvl w:ilvl="2" w:tplc="571A0E4E">
      <w:start w:val="1"/>
      <w:numFmt w:val="decimal"/>
      <w:lvlText w:val="%3."/>
      <w:lvlJc w:val="left"/>
      <w:pPr>
        <w:ind w:left="1020" w:hanging="360"/>
      </w:pPr>
    </w:lvl>
    <w:lvl w:ilvl="3" w:tplc="1032A5DC">
      <w:start w:val="1"/>
      <w:numFmt w:val="decimal"/>
      <w:lvlText w:val="%4."/>
      <w:lvlJc w:val="left"/>
      <w:pPr>
        <w:ind w:left="1020" w:hanging="360"/>
      </w:pPr>
    </w:lvl>
    <w:lvl w:ilvl="4" w:tplc="83E6797E">
      <w:start w:val="1"/>
      <w:numFmt w:val="decimal"/>
      <w:lvlText w:val="%5."/>
      <w:lvlJc w:val="left"/>
      <w:pPr>
        <w:ind w:left="1020" w:hanging="360"/>
      </w:pPr>
    </w:lvl>
    <w:lvl w:ilvl="5" w:tplc="3CA6094A">
      <w:start w:val="1"/>
      <w:numFmt w:val="decimal"/>
      <w:lvlText w:val="%6."/>
      <w:lvlJc w:val="left"/>
      <w:pPr>
        <w:ind w:left="1020" w:hanging="360"/>
      </w:pPr>
    </w:lvl>
    <w:lvl w:ilvl="6" w:tplc="A7366A60">
      <w:start w:val="1"/>
      <w:numFmt w:val="decimal"/>
      <w:lvlText w:val="%7."/>
      <w:lvlJc w:val="left"/>
      <w:pPr>
        <w:ind w:left="1020" w:hanging="360"/>
      </w:pPr>
    </w:lvl>
    <w:lvl w:ilvl="7" w:tplc="7CECECE6">
      <w:start w:val="1"/>
      <w:numFmt w:val="decimal"/>
      <w:lvlText w:val="%8."/>
      <w:lvlJc w:val="left"/>
      <w:pPr>
        <w:ind w:left="1020" w:hanging="360"/>
      </w:pPr>
    </w:lvl>
    <w:lvl w:ilvl="8" w:tplc="E28CD514">
      <w:start w:val="1"/>
      <w:numFmt w:val="decimal"/>
      <w:lvlText w:val="%9."/>
      <w:lvlJc w:val="left"/>
      <w:pPr>
        <w:ind w:left="1020" w:hanging="360"/>
      </w:pPr>
    </w:lvl>
  </w:abstractNum>
  <w:abstractNum w:abstractNumId="24" w15:restartNumberingAfterBreak="0">
    <w:nsid w:val="3D24B0AD"/>
    <w:multiLevelType w:val="hybridMultilevel"/>
    <w:tmpl w:val="1124FB98"/>
    <w:lvl w:ilvl="0" w:tplc="AEEAE87E">
      <w:start w:val="1"/>
      <w:numFmt w:val="decimal"/>
      <w:lvlText w:val="%1."/>
      <w:lvlJc w:val="left"/>
      <w:pPr>
        <w:ind w:left="720" w:hanging="360"/>
      </w:pPr>
    </w:lvl>
    <w:lvl w:ilvl="1" w:tplc="D97858EC">
      <w:start w:val="1"/>
      <w:numFmt w:val="lowerLetter"/>
      <w:lvlText w:val="%2."/>
      <w:lvlJc w:val="left"/>
      <w:pPr>
        <w:ind w:left="1440" w:hanging="360"/>
      </w:pPr>
    </w:lvl>
    <w:lvl w:ilvl="2" w:tplc="D85CDA8E">
      <w:start w:val="1"/>
      <w:numFmt w:val="lowerRoman"/>
      <w:lvlText w:val="%3."/>
      <w:lvlJc w:val="right"/>
      <w:pPr>
        <w:ind w:left="2160" w:hanging="180"/>
      </w:pPr>
    </w:lvl>
    <w:lvl w:ilvl="3" w:tplc="106C4FDA">
      <w:start w:val="1"/>
      <w:numFmt w:val="decimal"/>
      <w:lvlText w:val="%4."/>
      <w:lvlJc w:val="left"/>
      <w:pPr>
        <w:ind w:left="2880" w:hanging="360"/>
      </w:pPr>
    </w:lvl>
    <w:lvl w:ilvl="4" w:tplc="F39E9900">
      <w:start w:val="1"/>
      <w:numFmt w:val="lowerLetter"/>
      <w:lvlText w:val="%5."/>
      <w:lvlJc w:val="left"/>
      <w:pPr>
        <w:ind w:left="3600" w:hanging="360"/>
      </w:pPr>
    </w:lvl>
    <w:lvl w:ilvl="5" w:tplc="0EDC5FBA">
      <w:start w:val="1"/>
      <w:numFmt w:val="lowerRoman"/>
      <w:lvlText w:val="%6."/>
      <w:lvlJc w:val="right"/>
      <w:pPr>
        <w:ind w:left="4320" w:hanging="180"/>
      </w:pPr>
    </w:lvl>
    <w:lvl w:ilvl="6" w:tplc="CD024342">
      <w:start w:val="1"/>
      <w:numFmt w:val="decimal"/>
      <w:lvlText w:val="%7."/>
      <w:lvlJc w:val="left"/>
      <w:pPr>
        <w:ind w:left="5040" w:hanging="360"/>
      </w:pPr>
    </w:lvl>
    <w:lvl w:ilvl="7" w:tplc="9C4A6B54">
      <w:start w:val="1"/>
      <w:numFmt w:val="lowerLetter"/>
      <w:lvlText w:val="%8."/>
      <w:lvlJc w:val="left"/>
      <w:pPr>
        <w:ind w:left="5760" w:hanging="360"/>
      </w:pPr>
    </w:lvl>
    <w:lvl w:ilvl="8" w:tplc="10260924">
      <w:start w:val="1"/>
      <w:numFmt w:val="lowerRoman"/>
      <w:lvlText w:val="%9."/>
      <w:lvlJc w:val="right"/>
      <w:pPr>
        <w:ind w:left="6480" w:hanging="180"/>
      </w:pPr>
    </w:lvl>
  </w:abstractNum>
  <w:abstractNum w:abstractNumId="25" w15:restartNumberingAfterBreak="0">
    <w:nsid w:val="3F027913"/>
    <w:multiLevelType w:val="hybridMultilevel"/>
    <w:tmpl w:val="C48CBBF0"/>
    <w:lvl w:ilvl="0" w:tplc="C0B097DE">
      <w:start w:val="1"/>
      <w:numFmt w:val="lowerRoman"/>
      <w:lvlText w:val="%1)"/>
      <w:lvlJc w:val="left"/>
      <w:pPr>
        <w:ind w:left="1570" w:hanging="72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8" w15:restartNumberingAfterBreak="0">
    <w:nsid w:val="43775D92"/>
    <w:multiLevelType w:val="hybridMultilevel"/>
    <w:tmpl w:val="2EEEB7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3D92DA1"/>
    <w:multiLevelType w:val="hybridMultilevel"/>
    <w:tmpl w:val="7BCCCEDA"/>
    <w:lvl w:ilvl="0" w:tplc="AF84DA86">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1" w15:restartNumberingAfterBreak="0">
    <w:nsid w:val="475F4459"/>
    <w:multiLevelType w:val="hybridMultilevel"/>
    <w:tmpl w:val="7F5446CA"/>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DABB2CE"/>
    <w:multiLevelType w:val="hybridMultilevel"/>
    <w:tmpl w:val="4B821F18"/>
    <w:lvl w:ilvl="0" w:tplc="3B0C9800">
      <w:start w:val="1"/>
      <w:numFmt w:val="bullet"/>
      <w:lvlText w:val="-"/>
      <w:lvlJc w:val="left"/>
      <w:pPr>
        <w:ind w:left="720" w:hanging="360"/>
      </w:pPr>
      <w:rPr>
        <w:rFonts w:ascii="Calibri" w:hAnsi="Calibri" w:hint="default"/>
      </w:rPr>
    </w:lvl>
    <w:lvl w:ilvl="1" w:tplc="DAEC2246">
      <w:start w:val="1"/>
      <w:numFmt w:val="bullet"/>
      <w:lvlText w:val="o"/>
      <w:lvlJc w:val="left"/>
      <w:pPr>
        <w:ind w:left="1440" w:hanging="360"/>
      </w:pPr>
      <w:rPr>
        <w:rFonts w:ascii="Courier New" w:hAnsi="Courier New" w:hint="default"/>
      </w:rPr>
    </w:lvl>
    <w:lvl w:ilvl="2" w:tplc="3EFCB176">
      <w:start w:val="1"/>
      <w:numFmt w:val="bullet"/>
      <w:lvlText w:val=""/>
      <w:lvlJc w:val="left"/>
      <w:pPr>
        <w:ind w:left="2160" w:hanging="360"/>
      </w:pPr>
      <w:rPr>
        <w:rFonts w:ascii="Wingdings" w:hAnsi="Wingdings" w:hint="default"/>
      </w:rPr>
    </w:lvl>
    <w:lvl w:ilvl="3" w:tplc="7A3A6C48">
      <w:start w:val="1"/>
      <w:numFmt w:val="bullet"/>
      <w:lvlText w:val=""/>
      <w:lvlJc w:val="left"/>
      <w:pPr>
        <w:ind w:left="2880" w:hanging="360"/>
      </w:pPr>
      <w:rPr>
        <w:rFonts w:ascii="Symbol" w:hAnsi="Symbol" w:hint="default"/>
      </w:rPr>
    </w:lvl>
    <w:lvl w:ilvl="4" w:tplc="6144D90A">
      <w:start w:val="1"/>
      <w:numFmt w:val="bullet"/>
      <w:lvlText w:val="o"/>
      <w:lvlJc w:val="left"/>
      <w:pPr>
        <w:ind w:left="3600" w:hanging="360"/>
      </w:pPr>
      <w:rPr>
        <w:rFonts w:ascii="Courier New" w:hAnsi="Courier New" w:hint="default"/>
      </w:rPr>
    </w:lvl>
    <w:lvl w:ilvl="5" w:tplc="CDE43D46">
      <w:start w:val="1"/>
      <w:numFmt w:val="bullet"/>
      <w:lvlText w:val=""/>
      <w:lvlJc w:val="left"/>
      <w:pPr>
        <w:ind w:left="4320" w:hanging="360"/>
      </w:pPr>
      <w:rPr>
        <w:rFonts w:ascii="Wingdings" w:hAnsi="Wingdings" w:hint="default"/>
      </w:rPr>
    </w:lvl>
    <w:lvl w:ilvl="6" w:tplc="27240D60">
      <w:start w:val="1"/>
      <w:numFmt w:val="bullet"/>
      <w:lvlText w:val=""/>
      <w:lvlJc w:val="left"/>
      <w:pPr>
        <w:ind w:left="5040" w:hanging="360"/>
      </w:pPr>
      <w:rPr>
        <w:rFonts w:ascii="Symbol" w:hAnsi="Symbol" w:hint="default"/>
      </w:rPr>
    </w:lvl>
    <w:lvl w:ilvl="7" w:tplc="5C06CCAA">
      <w:start w:val="1"/>
      <w:numFmt w:val="bullet"/>
      <w:lvlText w:val="o"/>
      <w:lvlJc w:val="left"/>
      <w:pPr>
        <w:ind w:left="5760" w:hanging="360"/>
      </w:pPr>
      <w:rPr>
        <w:rFonts w:ascii="Courier New" w:hAnsi="Courier New" w:hint="default"/>
      </w:rPr>
    </w:lvl>
    <w:lvl w:ilvl="8" w:tplc="4444427C">
      <w:start w:val="1"/>
      <w:numFmt w:val="bullet"/>
      <w:lvlText w:val=""/>
      <w:lvlJc w:val="left"/>
      <w:pPr>
        <w:ind w:left="6480" w:hanging="360"/>
      </w:pPr>
      <w:rPr>
        <w:rFonts w:ascii="Wingdings" w:hAnsi="Wingdings" w:hint="default"/>
      </w:rPr>
    </w:lvl>
  </w:abstractNum>
  <w:abstractNum w:abstractNumId="33" w15:restartNumberingAfterBreak="0">
    <w:nsid w:val="5137E584"/>
    <w:multiLevelType w:val="hybridMultilevel"/>
    <w:tmpl w:val="0D70020E"/>
    <w:lvl w:ilvl="0" w:tplc="2FC86C94">
      <w:start w:val="1"/>
      <w:numFmt w:val="upperRoman"/>
      <w:lvlText w:val="%1."/>
      <w:lvlJc w:val="left"/>
      <w:pPr>
        <w:ind w:left="720" w:hanging="360"/>
      </w:pPr>
    </w:lvl>
    <w:lvl w:ilvl="1" w:tplc="C4E40980">
      <w:start w:val="1"/>
      <w:numFmt w:val="lowerLetter"/>
      <w:lvlText w:val="%2."/>
      <w:lvlJc w:val="left"/>
      <w:pPr>
        <w:ind w:left="1440" w:hanging="360"/>
      </w:pPr>
    </w:lvl>
    <w:lvl w:ilvl="2" w:tplc="E7D6B9FC">
      <w:start w:val="1"/>
      <w:numFmt w:val="lowerRoman"/>
      <w:lvlText w:val="%3."/>
      <w:lvlJc w:val="right"/>
      <w:pPr>
        <w:ind w:left="2160" w:hanging="180"/>
      </w:pPr>
    </w:lvl>
    <w:lvl w:ilvl="3" w:tplc="A5183736">
      <w:start w:val="1"/>
      <w:numFmt w:val="decimal"/>
      <w:lvlText w:val="%4."/>
      <w:lvlJc w:val="left"/>
      <w:pPr>
        <w:ind w:left="2880" w:hanging="360"/>
      </w:pPr>
    </w:lvl>
    <w:lvl w:ilvl="4" w:tplc="9E080182">
      <w:start w:val="1"/>
      <w:numFmt w:val="lowerLetter"/>
      <w:lvlText w:val="%5."/>
      <w:lvlJc w:val="left"/>
      <w:pPr>
        <w:ind w:left="3600" w:hanging="360"/>
      </w:pPr>
    </w:lvl>
    <w:lvl w:ilvl="5" w:tplc="29CA89A0">
      <w:start w:val="1"/>
      <w:numFmt w:val="lowerRoman"/>
      <w:lvlText w:val="%6."/>
      <w:lvlJc w:val="right"/>
      <w:pPr>
        <w:ind w:left="4320" w:hanging="180"/>
      </w:pPr>
    </w:lvl>
    <w:lvl w:ilvl="6" w:tplc="5A04A216">
      <w:start w:val="1"/>
      <w:numFmt w:val="decimal"/>
      <w:lvlText w:val="%7."/>
      <w:lvlJc w:val="left"/>
      <w:pPr>
        <w:ind w:left="5040" w:hanging="360"/>
      </w:pPr>
    </w:lvl>
    <w:lvl w:ilvl="7" w:tplc="C5CE1E04">
      <w:start w:val="1"/>
      <w:numFmt w:val="lowerLetter"/>
      <w:lvlText w:val="%8."/>
      <w:lvlJc w:val="left"/>
      <w:pPr>
        <w:ind w:left="5760" w:hanging="360"/>
      </w:pPr>
    </w:lvl>
    <w:lvl w:ilvl="8" w:tplc="FFE22BA2">
      <w:start w:val="1"/>
      <w:numFmt w:val="lowerRoman"/>
      <w:lvlText w:val="%9."/>
      <w:lvlJc w:val="right"/>
      <w:pPr>
        <w:ind w:left="6480" w:hanging="180"/>
      </w:pPr>
    </w:lvl>
  </w:abstractNum>
  <w:abstractNum w:abstractNumId="34" w15:restartNumberingAfterBreak="0">
    <w:nsid w:val="53E96610"/>
    <w:multiLevelType w:val="hybridMultilevel"/>
    <w:tmpl w:val="A5E6DE82"/>
    <w:lvl w:ilvl="0" w:tplc="A0708AD6">
      <w:start w:val="1"/>
      <w:numFmt w:val="decimal"/>
      <w:lvlText w:val="%1."/>
      <w:lvlJc w:val="left"/>
      <w:pPr>
        <w:ind w:left="1020" w:hanging="360"/>
      </w:pPr>
    </w:lvl>
    <w:lvl w:ilvl="1" w:tplc="B23C283E">
      <w:start w:val="1"/>
      <w:numFmt w:val="decimal"/>
      <w:lvlText w:val="%2."/>
      <w:lvlJc w:val="left"/>
      <w:pPr>
        <w:ind w:left="1020" w:hanging="360"/>
      </w:pPr>
    </w:lvl>
    <w:lvl w:ilvl="2" w:tplc="54CA2BD4">
      <w:start w:val="1"/>
      <w:numFmt w:val="decimal"/>
      <w:lvlText w:val="%3."/>
      <w:lvlJc w:val="left"/>
      <w:pPr>
        <w:ind w:left="1020" w:hanging="360"/>
      </w:pPr>
    </w:lvl>
    <w:lvl w:ilvl="3" w:tplc="D4904538">
      <w:start w:val="1"/>
      <w:numFmt w:val="decimal"/>
      <w:lvlText w:val="%4."/>
      <w:lvlJc w:val="left"/>
      <w:pPr>
        <w:ind w:left="1020" w:hanging="360"/>
      </w:pPr>
    </w:lvl>
    <w:lvl w:ilvl="4" w:tplc="C9B00BF2">
      <w:start w:val="1"/>
      <w:numFmt w:val="decimal"/>
      <w:lvlText w:val="%5."/>
      <w:lvlJc w:val="left"/>
      <w:pPr>
        <w:ind w:left="1020" w:hanging="360"/>
      </w:pPr>
    </w:lvl>
    <w:lvl w:ilvl="5" w:tplc="823A602C">
      <w:start w:val="1"/>
      <w:numFmt w:val="decimal"/>
      <w:lvlText w:val="%6."/>
      <w:lvlJc w:val="left"/>
      <w:pPr>
        <w:ind w:left="1020" w:hanging="360"/>
      </w:pPr>
    </w:lvl>
    <w:lvl w:ilvl="6" w:tplc="17581310">
      <w:start w:val="1"/>
      <w:numFmt w:val="decimal"/>
      <w:lvlText w:val="%7."/>
      <w:lvlJc w:val="left"/>
      <w:pPr>
        <w:ind w:left="1020" w:hanging="360"/>
      </w:pPr>
    </w:lvl>
    <w:lvl w:ilvl="7" w:tplc="9A949024">
      <w:start w:val="1"/>
      <w:numFmt w:val="decimal"/>
      <w:lvlText w:val="%8."/>
      <w:lvlJc w:val="left"/>
      <w:pPr>
        <w:ind w:left="1020" w:hanging="360"/>
      </w:pPr>
    </w:lvl>
    <w:lvl w:ilvl="8" w:tplc="2F3C7772">
      <w:start w:val="1"/>
      <w:numFmt w:val="decimal"/>
      <w:lvlText w:val="%9."/>
      <w:lvlJc w:val="left"/>
      <w:pPr>
        <w:ind w:left="1020" w:hanging="360"/>
      </w:pPr>
    </w:lvl>
  </w:abstractNum>
  <w:abstractNum w:abstractNumId="3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6" w15:restartNumberingAfterBreak="0">
    <w:nsid w:val="55F448D0"/>
    <w:multiLevelType w:val="hybridMultilevel"/>
    <w:tmpl w:val="2ADA3C0E"/>
    <w:lvl w:ilvl="0" w:tplc="AF84DA86">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A1D65FA"/>
    <w:multiLevelType w:val="hybridMultilevel"/>
    <w:tmpl w:val="F0245DE6"/>
    <w:lvl w:ilvl="0" w:tplc="A53A2E5C">
      <w:start w:val="1"/>
      <w:numFmt w:val="decimal"/>
      <w:lvlText w:val="%1."/>
      <w:lvlJc w:val="left"/>
      <w:pPr>
        <w:ind w:left="1020" w:hanging="360"/>
      </w:pPr>
    </w:lvl>
    <w:lvl w:ilvl="1" w:tplc="C9ECD9EE">
      <w:start w:val="1"/>
      <w:numFmt w:val="decimal"/>
      <w:lvlText w:val="%2."/>
      <w:lvlJc w:val="left"/>
      <w:pPr>
        <w:ind w:left="1020" w:hanging="360"/>
      </w:pPr>
    </w:lvl>
    <w:lvl w:ilvl="2" w:tplc="2E5E2AB4">
      <w:start w:val="1"/>
      <w:numFmt w:val="decimal"/>
      <w:lvlText w:val="%3."/>
      <w:lvlJc w:val="left"/>
      <w:pPr>
        <w:ind w:left="1020" w:hanging="360"/>
      </w:pPr>
    </w:lvl>
    <w:lvl w:ilvl="3" w:tplc="8F38D96A">
      <w:start w:val="1"/>
      <w:numFmt w:val="decimal"/>
      <w:lvlText w:val="%4."/>
      <w:lvlJc w:val="left"/>
      <w:pPr>
        <w:ind w:left="1020" w:hanging="360"/>
      </w:pPr>
    </w:lvl>
    <w:lvl w:ilvl="4" w:tplc="56740A18">
      <w:start w:val="1"/>
      <w:numFmt w:val="decimal"/>
      <w:lvlText w:val="%5."/>
      <w:lvlJc w:val="left"/>
      <w:pPr>
        <w:ind w:left="1020" w:hanging="360"/>
      </w:pPr>
    </w:lvl>
    <w:lvl w:ilvl="5" w:tplc="814CDB4C">
      <w:start w:val="1"/>
      <w:numFmt w:val="decimal"/>
      <w:lvlText w:val="%6."/>
      <w:lvlJc w:val="left"/>
      <w:pPr>
        <w:ind w:left="1020" w:hanging="360"/>
      </w:pPr>
    </w:lvl>
    <w:lvl w:ilvl="6" w:tplc="90581D02">
      <w:start w:val="1"/>
      <w:numFmt w:val="decimal"/>
      <w:lvlText w:val="%7."/>
      <w:lvlJc w:val="left"/>
      <w:pPr>
        <w:ind w:left="1020" w:hanging="360"/>
      </w:pPr>
    </w:lvl>
    <w:lvl w:ilvl="7" w:tplc="4C9A07EA">
      <w:start w:val="1"/>
      <w:numFmt w:val="decimal"/>
      <w:lvlText w:val="%8."/>
      <w:lvlJc w:val="left"/>
      <w:pPr>
        <w:ind w:left="1020" w:hanging="360"/>
      </w:pPr>
    </w:lvl>
    <w:lvl w:ilvl="8" w:tplc="E5301E52">
      <w:start w:val="1"/>
      <w:numFmt w:val="decimal"/>
      <w:lvlText w:val="%9."/>
      <w:lvlJc w:val="left"/>
      <w:pPr>
        <w:ind w:left="1020" w:hanging="360"/>
      </w:pPr>
    </w:lvl>
  </w:abstractNum>
  <w:abstractNum w:abstractNumId="3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9" w15:restartNumberingAfterBreak="0">
    <w:nsid w:val="5BA2130F"/>
    <w:multiLevelType w:val="hybridMultilevel"/>
    <w:tmpl w:val="5732ADA4"/>
    <w:lvl w:ilvl="0" w:tplc="09C66552">
      <w:start w:val="1"/>
      <w:numFmt w:val="lowerLetter"/>
      <w:lvlText w:val="(%1)"/>
      <w:lvlJc w:val="left"/>
      <w:pPr>
        <w:ind w:left="360" w:hanging="360"/>
      </w:pPr>
      <w:rPr>
        <w:rFonts w:hint="default"/>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2" w15:restartNumberingAfterBreak="0">
    <w:nsid w:val="5F575A64"/>
    <w:multiLevelType w:val="hybridMultilevel"/>
    <w:tmpl w:val="55CAB2F6"/>
    <w:lvl w:ilvl="0" w:tplc="88D4B47A">
      <w:start w:val="1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60D049FA"/>
    <w:multiLevelType w:val="hybridMultilevel"/>
    <w:tmpl w:val="90905A06"/>
    <w:lvl w:ilvl="0" w:tplc="080C0013">
      <w:start w:val="1"/>
      <w:numFmt w:val="upperRoman"/>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6" w15:restartNumberingAfterBreak="0">
    <w:nsid w:val="67FB4E1A"/>
    <w:multiLevelType w:val="hybridMultilevel"/>
    <w:tmpl w:val="FA505F5E"/>
    <w:lvl w:ilvl="0" w:tplc="08090013">
      <w:start w:val="1"/>
      <w:numFmt w:val="upperRoman"/>
      <w:lvlText w:val="%1."/>
      <w:lvlJc w:val="righ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47" w15:restartNumberingAfterBreak="0">
    <w:nsid w:val="6A3B33B1"/>
    <w:multiLevelType w:val="hybridMultilevel"/>
    <w:tmpl w:val="81FAD0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A7E379B"/>
    <w:multiLevelType w:val="hybridMultilevel"/>
    <w:tmpl w:val="10364D80"/>
    <w:lvl w:ilvl="0" w:tplc="AF84DA86">
      <w:start w:val="1"/>
      <w:numFmt w:val="bullet"/>
      <w:lvlText w:val="-"/>
      <w:lvlJc w:val="left"/>
      <w:pPr>
        <w:ind w:left="720" w:hanging="360"/>
      </w:pPr>
      <w:rPr>
        <w:rFonts w:ascii="Calibri" w:hAnsi="Calibri" w:hint="default"/>
      </w:rPr>
    </w:lvl>
    <w:lvl w:ilvl="1" w:tplc="E81E4E92">
      <w:start w:val="1"/>
      <w:numFmt w:val="bullet"/>
      <w:lvlText w:val="o"/>
      <w:lvlJc w:val="left"/>
      <w:pPr>
        <w:ind w:left="1440" w:hanging="360"/>
      </w:pPr>
      <w:rPr>
        <w:rFonts w:ascii="Courier New" w:hAnsi="Courier New" w:hint="default"/>
      </w:rPr>
    </w:lvl>
    <w:lvl w:ilvl="2" w:tplc="9984F2C6">
      <w:start w:val="1"/>
      <w:numFmt w:val="bullet"/>
      <w:lvlText w:val=""/>
      <w:lvlJc w:val="left"/>
      <w:pPr>
        <w:ind w:left="2160" w:hanging="360"/>
      </w:pPr>
      <w:rPr>
        <w:rFonts w:ascii="Wingdings" w:hAnsi="Wingdings" w:hint="default"/>
      </w:rPr>
    </w:lvl>
    <w:lvl w:ilvl="3" w:tplc="1D0E134C">
      <w:start w:val="1"/>
      <w:numFmt w:val="bullet"/>
      <w:lvlText w:val=""/>
      <w:lvlJc w:val="left"/>
      <w:pPr>
        <w:ind w:left="2880" w:hanging="360"/>
      </w:pPr>
      <w:rPr>
        <w:rFonts w:ascii="Symbol" w:hAnsi="Symbol" w:hint="default"/>
      </w:rPr>
    </w:lvl>
    <w:lvl w:ilvl="4" w:tplc="CC58F780">
      <w:start w:val="1"/>
      <w:numFmt w:val="bullet"/>
      <w:lvlText w:val="o"/>
      <w:lvlJc w:val="left"/>
      <w:pPr>
        <w:ind w:left="3600" w:hanging="360"/>
      </w:pPr>
      <w:rPr>
        <w:rFonts w:ascii="Courier New" w:hAnsi="Courier New" w:hint="default"/>
      </w:rPr>
    </w:lvl>
    <w:lvl w:ilvl="5" w:tplc="A4BC6446">
      <w:start w:val="1"/>
      <w:numFmt w:val="bullet"/>
      <w:lvlText w:val=""/>
      <w:lvlJc w:val="left"/>
      <w:pPr>
        <w:ind w:left="4320" w:hanging="360"/>
      </w:pPr>
      <w:rPr>
        <w:rFonts w:ascii="Wingdings" w:hAnsi="Wingdings" w:hint="default"/>
      </w:rPr>
    </w:lvl>
    <w:lvl w:ilvl="6" w:tplc="6D8E5D3C">
      <w:start w:val="1"/>
      <w:numFmt w:val="bullet"/>
      <w:lvlText w:val=""/>
      <w:lvlJc w:val="left"/>
      <w:pPr>
        <w:ind w:left="5040" w:hanging="360"/>
      </w:pPr>
      <w:rPr>
        <w:rFonts w:ascii="Symbol" w:hAnsi="Symbol" w:hint="default"/>
      </w:rPr>
    </w:lvl>
    <w:lvl w:ilvl="7" w:tplc="40406280">
      <w:start w:val="1"/>
      <w:numFmt w:val="bullet"/>
      <w:lvlText w:val="o"/>
      <w:lvlJc w:val="left"/>
      <w:pPr>
        <w:ind w:left="5760" w:hanging="360"/>
      </w:pPr>
      <w:rPr>
        <w:rFonts w:ascii="Courier New" w:hAnsi="Courier New" w:hint="default"/>
      </w:rPr>
    </w:lvl>
    <w:lvl w:ilvl="8" w:tplc="5FC6C90E">
      <w:start w:val="1"/>
      <w:numFmt w:val="bullet"/>
      <w:lvlText w:val=""/>
      <w:lvlJc w:val="left"/>
      <w:pPr>
        <w:ind w:left="6480" w:hanging="360"/>
      </w:pPr>
      <w:rPr>
        <w:rFonts w:ascii="Wingdings" w:hAnsi="Wingdings" w:hint="default"/>
      </w:rPr>
    </w:lvl>
  </w:abstractNum>
  <w:abstractNum w:abstractNumId="49" w15:restartNumberingAfterBreak="0">
    <w:nsid w:val="6C068ED6"/>
    <w:multiLevelType w:val="hybridMultilevel"/>
    <w:tmpl w:val="618EFB6A"/>
    <w:lvl w:ilvl="0" w:tplc="7438E654">
      <w:start w:val="1"/>
      <w:numFmt w:val="decimal"/>
      <w:lvlText w:val="%1."/>
      <w:lvlJc w:val="left"/>
      <w:pPr>
        <w:ind w:left="0" w:firstLine="0"/>
      </w:pPr>
      <w:rPr>
        <w:rFonts w:hint="default"/>
      </w:rPr>
    </w:lvl>
    <w:lvl w:ilvl="1" w:tplc="DB062114">
      <w:start w:val="1"/>
      <w:numFmt w:val="lowerLetter"/>
      <w:lvlText w:val="%2."/>
      <w:lvlJc w:val="left"/>
      <w:pPr>
        <w:ind w:left="1440" w:hanging="360"/>
      </w:pPr>
    </w:lvl>
    <w:lvl w:ilvl="2" w:tplc="601810CA">
      <w:start w:val="1"/>
      <w:numFmt w:val="lowerRoman"/>
      <w:lvlText w:val="%3."/>
      <w:lvlJc w:val="right"/>
      <w:pPr>
        <w:ind w:left="2160" w:hanging="180"/>
      </w:pPr>
    </w:lvl>
    <w:lvl w:ilvl="3" w:tplc="912A9CC0">
      <w:start w:val="1"/>
      <w:numFmt w:val="decimal"/>
      <w:lvlText w:val="%4."/>
      <w:lvlJc w:val="left"/>
      <w:pPr>
        <w:ind w:left="2880" w:hanging="360"/>
      </w:pPr>
    </w:lvl>
    <w:lvl w:ilvl="4" w:tplc="192E72E8">
      <w:start w:val="1"/>
      <w:numFmt w:val="lowerLetter"/>
      <w:lvlText w:val="%5."/>
      <w:lvlJc w:val="left"/>
      <w:pPr>
        <w:ind w:left="3600" w:hanging="360"/>
      </w:pPr>
    </w:lvl>
    <w:lvl w:ilvl="5" w:tplc="B61E107A">
      <w:start w:val="1"/>
      <w:numFmt w:val="lowerRoman"/>
      <w:lvlText w:val="%6."/>
      <w:lvlJc w:val="right"/>
      <w:pPr>
        <w:ind w:left="4320" w:hanging="180"/>
      </w:pPr>
    </w:lvl>
    <w:lvl w:ilvl="6" w:tplc="90EC27B6">
      <w:start w:val="1"/>
      <w:numFmt w:val="decimal"/>
      <w:lvlText w:val="%7."/>
      <w:lvlJc w:val="left"/>
      <w:pPr>
        <w:ind w:left="5040" w:hanging="360"/>
      </w:pPr>
    </w:lvl>
    <w:lvl w:ilvl="7" w:tplc="B3C89640">
      <w:start w:val="1"/>
      <w:numFmt w:val="lowerLetter"/>
      <w:lvlText w:val="%8."/>
      <w:lvlJc w:val="left"/>
      <w:pPr>
        <w:ind w:left="5760" w:hanging="360"/>
      </w:pPr>
    </w:lvl>
    <w:lvl w:ilvl="8" w:tplc="C19E64F0">
      <w:start w:val="1"/>
      <w:numFmt w:val="lowerRoman"/>
      <w:lvlText w:val="%9."/>
      <w:lvlJc w:val="right"/>
      <w:pPr>
        <w:ind w:left="6480" w:hanging="180"/>
      </w:pPr>
    </w:lvl>
  </w:abstractNum>
  <w:abstractNum w:abstractNumId="50" w15:restartNumberingAfterBreak="0">
    <w:nsid w:val="747F7A0F"/>
    <w:multiLevelType w:val="hybridMultilevel"/>
    <w:tmpl w:val="4A642CB2"/>
    <w:lvl w:ilvl="0" w:tplc="F4B8C746">
      <w:start w:val="1"/>
      <w:numFmt w:val="bullet"/>
      <w:lvlText w:val="-"/>
      <w:lvlJc w:val="left"/>
      <w:pPr>
        <w:ind w:left="720" w:hanging="360"/>
      </w:pPr>
      <w:rPr>
        <w:rFonts w:ascii="Calibri" w:hAnsi="Calibri" w:hint="default"/>
      </w:rPr>
    </w:lvl>
    <w:lvl w:ilvl="1" w:tplc="57720598">
      <w:start w:val="1"/>
      <w:numFmt w:val="bullet"/>
      <w:lvlText w:val="o"/>
      <w:lvlJc w:val="left"/>
      <w:pPr>
        <w:ind w:left="1440" w:hanging="360"/>
      </w:pPr>
      <w:rPr>
        <w:rFonts w:ascii="Courier New" w:hAnsi="Courier New" w:hint="default"/>
      </w:rPr>
    </w:lvl>
    <w:lvl w:ilvl="2" w:tplc="FD30BDCA">
      <w:start w:val="1"/>
      <w:numFmt w:val="bullet"/>
      <w:lvlText w:val=""/>
      <w:lvlJc w:val="left"/>
      <w:pPr>
        <w:ind w:left="2160" w:hanging="360"/>
      </w:pPr>
      <w:rPr>
        <w:rFonts w:ascii="Wingdings" w:hAnsi="Wingdings" w:hint="default"/>
      </w:rPr>
    </w:lvl>
    <w:lvl w:ilvl="3" w:tplc="6A3E2466">
      <w:start w:val="1"/>
      <w:numFmt w:val="bullet"/>
      <w:lvlText w:val=""/>
      <w:lvlJc w:val="left"/>
      <w:pPr>
        <w:ind w:left="2880" w:hanging="360"/>
      </w:pPr>
      <w:rPr>
        <w:rFonts w:ascii="Symbol" w:hAnsi="Symbol" w:hint="default"/>
      </w:rPr>
    </w:lvl>
    <w:lvl w:ilvl="4" w:tplc="C8281B5E">
      <w:start w:val="1"/>
      <w:numFmt w:val="bullet"/>
      <w:lvlText w:val="o"/>
      <w:lvlJc w:val="left"/>
      <w:pPr>
        <w:ind w:left="3600" w:hanging="360"/>
      </w:pPr>
      <w:rPr>
        <w:rFonts w:ascii="Courier New" w:hAnsi="Courier New" w:hint="default"/>
      </w:rPr>
    </w:lvl>
    <w:lvl w:ilvl="5" w:tplc="6BC00F5E">
      <w:start w:val="1"/>
      <w:numFmt w:val="bullet"/>
      <w:lvlText w:val=""/>
      <w:lvlJc w:val="left"/>
      <w:pPr>
        <w:ind w:left="4320" w:hanging="360"/>
      </w:pPr>
      <w:rPr>
        <w:rFonts w:ascii="Wingdings" w:hAnsi="Wingdings" w:hint="default"/>
      </w:rPr>
    </w:lvl>
    <w:lvl w:ilvl="6" w:tplc="E79496FC">
      <w:start w:val="1"/>
      <w:numFmt w:val="bullet"/>
      <w:lvlText w:val=""/>
      <w:lvlJc w:val="left"/>
      <w:pPr>
        <w:ind w:left="5040" w:hanging="360"/>
      </w:pPr>
      <w:rPr>
        <w:rFonts w:ascii="Symbol" w:hAnsi="Symbol" w:hint="default"/>
      </w:rPr>
    </w:lvl>
    <w:lvl w:ilvl="7" w:tplc="BCE42162">
      <w:start w:val="1"/>
      <w:numFmt w:val="bullet"/>
      <w:lvlText w:val="o"/>
      <w:lvlJc w:val="left"/>
      <w:pPr>
        <w:ind w:left="5760" w:hanging="360"/>
      </w:pPr>
      <w:rPr>
        <w:rFonts w:ascii="Courier New" w:hAnsi="Courier New" w:hint="default"/>
      </w:rPr>
    </w:lvl>
    <w:lvl w:ilvl="8" w:tplc="08CE3238">
      <w:start w:val="1"/>
      <w:numFmt w:val="bullet"/>
      <w:lvlText w:val=""/>
      <w:lvlJc w:val="left"/>
      <w:pPr>
        <w:ind w:left="6480" w:hanging="360"/>
      </w:pPr>
      <w:rPr>
        <w:rFonts w:ascii="Wingdings" w:hAnsi="Wingdings" w:hint="default"/>
      </w:rPr>
    </w:lvl>
  </w:abstractNum>
  <w:abstractNum w:abstractNumId="51" w15:restartNumberingAfterBreak="0">
    <w:nsid w:val="797E1973"/>
    <w:multiLevelType w:val="hybridMultilevel"/>
    <w:tmpl w:val="CF6CE6E2"/>
    <w:lvl w:ilvl="0" w:tplc="AF84DA86">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
  </w:num>
  <w:num w:numId="11">
    <w:abstractNumId w:val="0"/>
  </w:num>
  <w:num w:numId="12">
    <w:abstractNumId w:val="41"/>
  </w:num>
  <w:num w:numId="13">
    <w:abstractNumId w:val="26"/>
  </w:num>
  <w:num w:numId="14">
    <w:abstractNumId w:val="45"/>
  </w:num>
  <w:num w:numId="15">
    <w:abstractNumId w:val="17"/>
  </w:num>
  <w:num w:numId="16">
    <w:abstractNumId w:val="27"/>
  </w:num>
  <w:num w:numId="17">
    <w:abstractNumId w:val="14"/>
  </w:num>
  <w:num w:numId="18">
    <w:abstractNumId w:val="44"/>
  </w:num>
  <w:num w:numId="19">
    <w:abstractNumId w:val="13"/>
  </w:num>
  <w:num w:numId="20">
    <w:abstractNumId w:val="30"/>
  </w:num>
  <w:num w:numId="21">
    <w:abstractNumId w:val="38"/>
  </w:num>
  <w:num w:numId="22">
    <w:abstractNumId w:val="40"/>
  </w:num>
  <w:num w:numId="23">
    <w:abstractNumId w:val="16"/>
  </w:num>
  <w:num w:numId="24">
    <w:abstractNumId w:val="35"/>
  </w:num>
  <w:num w:numId="25">
    <w:abstractNumId w:val="52"/>
  </w:num>
  <w:num w:numId="26">
    <w:abstractNumId w:val="18"/>
  </w:num>
  <w:num w:numId="27">
    <w:abstractNumId w:val="46"/>
  </w:num>
  <w:num w:numId="28">
    <w:abstractNumId w:val="25"/>
  </w:num>
  <w:num w:numId="29">
    <w:abstractNumId w:val="9"/>
  </w:num>
  <w:num w:numId="30">
    <w:abstractNumId w:val="8"/>
  </w:num>
  <w:num w:numId="31">
    <w:abstractNumId w:val="42"/>
  </w:num>
  <w:num w:numId="32">
    <w:abstractNumId w:val="10"/>
  </w:num>
  <w:num w:numId="33">
    <w:abstractNumId w:val="43"/>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33"/>
  </w:num>
  <w:num w:numId="37">
    <w:abstractNumId w:val="48"/>
  </w:num>
  <w:num w:numId="38">
    <w:abstractNumId w:val="24"/>
  </w:num>
  <w:num w:numId="39">
    <w:abstractNumId w:val="50"/>
  </w:num>
  <w:num w:numId="40">
    <w:abstractNumId w:val="32"/>
  </w:num>
  <w:num w:numId="41">
    <w:abstractNumId w:val="49"/>
  </w:num>
  <w:num w:numId="42">
    <w:abstractNumId w:val="39"/>
  </w:num>
  <w:num w:numId="43">
    <w:abstractNumId w:val="20"/>
  </w:num>
  <w:num w:numId="44">
    <w:abstractNumId w:val="36"/>
  </w:num>
  <w:num w:numId="45">
    <w:abstractNumId w:val="29"/>
  </w:num>
  <w:num w:numId="46">
    <w:abstractNumId w:val="11"/>
  </w:num>
  <w:num w:numId="47">
    <w:abstractNumId w:val="51"/>
  </w:num>
  <w:num w:numId="48">
    <w:abstractNumId w:val="31"/>
  </w:num>
  <w:num w:numId="49">
    <w:abstractNumId w:val="12"/>
  </w:num>
  <w:num w:numId="50">
    <w:abstractNumId w:val="47"/>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
  </w:num>
  <w:num w:numId="55">
    <w:abstractNumId w:val="23"/>
  </w:num>
  <w:num w:numId="56">
    <w:abstractNumId w:val="19"/>
  </w:num>
  <w:num w:numId="57">
    <w:abstractNumId w:val="34"/>
  </w:num>
  <w:num w:numId="58">
    <w:abstractNumId w:val="28"/>
  </w:num>
  <w:num w:numId="59">
    <w:abstractNumId w:val="15"/>
  </w:num>
  <w:num w:numId="60">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284"/>
  <w:hyphenationZone w:val="283"/>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true"/>
    <w:docVar w:name="DocStatus" w:val="Green"/>
    <w:docVar w:name="DocuWriteMetaData" w:val="&lt;metadataset docuwriteversion=&quot;4.5.2&quot; technicalblockguid=&quot;4707000572297174677&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1-07-06&lt;/text&gt;_x000d__x000a_  &lt;/metadata&gt;_x000d__x000a_  &lt;metadata key=&quot;md_Prefix&quot;&gt;_x000d__x000a_    &lt;text&gt;&lt;/text&gt;_x000d__x000a_  &lt;/metadata&gt;_x000d__x000a_  &lt;metadata key=&quot;md_DocumentNumber&quot;&gt;_x000d__x000a_    &lt;text&gt;10154&lt;/text&gt;_x000d__x000a_  &lt;/metadata&gt;_x000d__x000a_  &lt;metadata key=&quot;md_YearDocumentNumber&quot;&gt;_x000d__x000a_    &lt;text&gt;2021&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39&lt;/text&gt;_x000d__x000a_      &lt;text&gt;CADREFIN 334&lt;/text&gt;_x000d__x000a_      &lt;text&gt;UEM 174&lt;/text&gt;_x000d__x000a_      &lt;text&gt;FIN 515&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1/0158 (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on the approval of the assessment of the recovery and resilience plan for Denmark&quot;&gt;&amp;lt;FlowDocument FontFamily=&quot;Segoe UI&quot; FontSize=&quot;12&quot; LineHeight=&quot;6&quot; PageWidth=&quot;329&quot; PagePadding=&quot;2,2,2,2&quot; AllowDrop=&quot;False&quot; xmlns=&quot;http://schemas.microsoft.com/winfx/2006/xaml/presentation&quot;&amp;gt;&amp;lt;Paragraph&amp;gt;ANNEX to the Council Implementing Decision on the approval of the assessment of the recovery and resilience plan for &amp;lt;Run xml:lang=&quot;fr-be&quot;&amp;gt;Denmark&amp;lt;/Run&amp;gt;&amp;lt;/Paragraph&amp;gt;&amp;lt;/FlowDocument&amp;gt;&lt;/xaml&gt;_x000d__x000a_  &lt;/metadata&gt;_x000d__x000a_  &lt;metadata key=&quot;md_SubjectFootnote&quot; /&gt;_x000d__x000a_  &lt;metadata key=&quot;md_DG&quot;&gt;_x000d__x000a_    &lt;text&gt;ECOMP 1A&lt;/text&gt;_x000d__x000a_  &lt;/metadata&gt;_x000d__x000a_  &lt;metadata key=&quot;md_Initials&quot;&gt;_x000d__x000a_    &lt;text&gt;FDC/sr&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1&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gt;_x000d__x000a_    &lt;text&gt;false&lt;/text&gt;_x000d__x000a_  &lt;/metadata&gt;_x000d__x000a_  &lt;metadata key=&quot;md_NB1&quot; /&gt;_x000d__x000a_  &lt;metadata key=&quot;md_NB2&quot; /&gt;_x000d__x000a_  &lt;metadata key=&quot;md_NB3&quot; /&gt;_x000d__x000a_  &lt;metadata key=&quot;md_NB4&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Normal"/>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444A1B34-7979-4704-A637-5AD1D45FD92D"/>
    <w:docVar w:name="LW_COVERPAGE_TYPE" w:val="1"/>
    <w:docVar w:name="LW_CROSSREFERENCE" w:val="{SWD(2026) 113 final}"/>
    <w:docVar w:name="LW_DocType" w:val="NORMAL"/>
    <w:docVar w:name="LW_EMISSION" w:val="10.4.2026"/>
    <w:docVar w:name="LW_EMISSION_ISODATE" w:val="2026-04-10"/>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lt;FMT:Bold&gt;de modificare a Deciziei de punere în aplicare din 13 iulie 2021 de aprobare a evalu\u259?rii planului de redresare \u537?i rezilien\u539?\u259? al Danemarcei&lt;/FMT&gt;"/>
    <w:docVar w:name="LW_PART_NBR" w:val="1"/>
    <w:docVar w:name="LW_PART_NBR_TOTAL" w:val="1"/>
    <w:docVar w:name="LW_REF.INST.NEW" w:val="COM"/>
    <w:docVar w:name="LW_REF.INST.NEW_ADOPTED" w:val="final"/>
    <w:docVar w:name="LW_REF.INST.NEW_TEXT" w:val="(2026) 1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F67BD2"/>
    <w:rsid w:val="000000DC"/>
    <w:rsid w:val="0000020B"/>
    <w:rsid w:val="0000049F"/>
    <w:rsid w:val="00000748"/>
    <w:rsid w:val="000007C7"/>
    <w:rsid w:val="0000083F"/>
    <w:rsid w:val="000008D0"/>
    <w:rsid w:val="00000B1B"/>
    <w:rsid w:val="00000B1F"/>
    <w:rsid w:val="00000BC9"/>
    <w:rsid w:val="00000DB4"/>
    <w:rsid w:val="00000F1D"/>
    <w:rsid w:val="00000FDD"/>
    <w:rsid w:val="0000107D"/>
    <w:rsid w:val="000010EC"/>
    <w:rsid w:val="00001116"/>
    <w:rsid w:val="00001195"/>
    <w:rsid w:val="000013F8"/>
    <w:rsid w:val="000014A2"/>
    <w:rsid w:val="000014AC"/>
    <w:rsid w:val="0000151F"/>
    <w:rsid w:val="00001736"/>
    <w:rsid w:val="00001741"/>
    <w:rsid w:val="000018A9"/>
    <w:rsid w:val="00001902"/>
    <w:rsid w:val="00001943"/>
    <w:rsid w:val="00001948"/>
    <w:rsid w:val="00001B26"/>
    <w:rsid w:val="00001C10"/>
    <w:rsid w:val="00001D4E"/>
    <w:rsid w:val="00001EE0"/>
    <w:rsid w:val="00001FBF"/>
    <w:rsid w:val="00001FED"/>
    <w:rsid w:val="00002020"/>
    <w:rsid w:val="0000211D"/>
    <w:rsid w:val="000021D0"/>
    <w:rsid w:val="000022B5"/>
    <w:rsid w:val="000022B8"/>
    <w:rsid w:val="0000233F"/>
    <w:rsid w:val="00002415"/>
    <w:rsid w:val="0000261C"/>
    <w:rsid w:val="00002665"/>
    <w:rsid w:val="00002754"/>
    <w:rsid w:val="00002797"/>
    <w:rsid w:val="00002912"/>
    <w:rsid w:val="00002A84"/>
    <w:rsid w:val="00002B05"/>
    <w:rsid w:val="00002B29"/>
    <w:rsid w:val="00002B6D"/>
    <w:rsid w:val="00002C05"/>
    <w:rsid w:val="00002C5D"/>
    <w:rsid w:val="00002D08"/>
    <w:rsid w:val="00002E58"/>
    <w:rsid w:val="00002E92"/>
    <w:rsid w:val="00002EE1"/>
    <w:rsid w:val="00003119"/>
    <w:rsid w:val="00003171"/>
    <w:rsid w:val="000031F0"/>
    <w:rsid w:val="00003200"/>
    <w:rsid w:val="0000343C"/>
    <w:rsid w:val="0000351E"/>
    <w:rsid w:val="00003576"/>
    <w:rsid w:val="000035CF"/>
    <w:rsid w:val="00003876"/>
    <w:rsid w:val="0000396F"/>
    <w:rsid w:val="00003AC7"/>
    <w:rsid w:val="00003BF0"/>
    <w:rsid w:val="00003CB1"/>
    <w:rsid w:val="00003CCF"/>
    <w:rsid w:val="00003D03"/>
    <w:rsid w:val="00003DDF"/>
    <w:rsid w:val="00003E1D"/>
    <w:rsid w:val="00003E4C"/>
    <w:rsid w:val="00003F42"/>
    <w:rsid w:val="00004274"/>
    <w:rsid w:val="00004373"/>
    <w:rsid w:val="000043DD"/>
    <w:rsid w:val="0000440A"/>
    <w:rsid w:val="0000443B"/>
    <w:rsid w:val="000046BF"/>
    <w:rsid w:val="000047C6"/>
    <w:rsid w:val="0000486F"/>
    <w:rsid w:val="000048DB"/>
    <w:rsid w:val="000049A8"/>
    <w:rsid w:val="00004A48"/>
    <w:rsid w:val="00004B34"/>
    <w:rsid w:val="00004C70"/>
    <w:rsid w:val="00004D52"/>
    <w:rsid w:val="00004F74"/>
    <w:rsid w:val="00004FFB"/>
    <w:rsid w:val="00005007"/>
    <w:rsid w:val="000050C4"/>
    <w:rsid w:val="000050EC"/>
    <w:rsid w:val="000051A6"/>
    <w:rsid w:val="000051C5"/>
    <w:rsid w:val="0000527A"/>
    <w:rsid w:val="000053B0"/>
    <w:rsid w:val="00005562"/>
    <w:rsid w:val="000055A6"/>
    <w:rsid w:val="00005632"/>
    <w:rsid w:val="000057DB"/>
    <w:rsid w:val="000058EE"/>
    <w:rsid w:val="000059DB"/>
    <w:rsid w:val="00005BBB"/>
    <w:rsid w:val="00005BE8"/>
    <w:rsid w:val="00005CE5"/>
    <w:rsid w:val="00005EB6"/>
    <w:rsid w:val="00005F00"/>
    <w:rsid w:val="0000612F"/>
    <w:rsid w:val="00006232"/>
    <w:rsid w:val="0000628B"/>
    <w:rsid w:val="0000632A"/>
    <w:rsid w:val="000068DC"/>
    <w:rsid w:val="000069EB"/>
    <w:rsid w:val="00006BA2"/>
    <w:rsid w:val="00006BE6"/>
    <w:rsid w:val="00006DE0"/>
    <w:rsid w:val="00006E23"/>
    <w:rsid w:val="00006FB4"/>
    <w:rsid w:val="00006FDC"/>
    <w:rsid w:val="00007025"/>
    <w:rsid w:val="0000713D"/>
    <w:rsid w:val="00007286"/>
    <w:rsid w:val="00007292"/>
    <w:rsid w:val="000072A7"/>
    <w:rsid w:val="0000730F"/>
    <w:rsid w:val="000073DA"/>
    <w:rsid w:val="000078A1"/>
    <w:rsid w:val="000079E2"/>
    <w:rsid w:val="00007A08"/>
    <w:rsid w:val="00007AC1"/>
    <w:rsid w:val="00007AE5"/>
    <w:rsid w:val="00007AEB"/>
    <w:rsid w:val="00007B8F"/>
    <w:rsid w:val="00007C06"/>
    <w:rsid w:val="00007EBB"/>
    <w:rsid w:val="00007F12"/>
    <w:rsid w:val="00007F38"/>
    <w:rsid w:val="00007FE9"/>
    <w:rsid w:val="000100BA"/>
    <w:rsid w:val="00010148"/>
    <w:rsid w:val="00010157"/>
    <w:rsid w:val="0001018D"/>
    <w:rsid w:val="0001020C"/>
    <w:rsid w:val="000102D5"/>
    <w:rsid w:val="0001032D"/>
    <w:rsid w:val="000103A3"/>
    <w:rsid w:val="00010466"/>
    <w:rsid w:val="000106EB"/>
    <w:rsid w:val="0001087E"/>
    <w:rsid w:val="000108B1"/>
    <w:rsid w:val="00010968"/>
    <w:rsid w:val="00010A68"/>
    <w:rsid w:val="00010AD7"/>
    <w:rsid w:val="00010AE5"/>
    <w:rsid w:val="00010AFC"/>
    <w:rsid w:val="00010B39"/>
    <w:rsid w:val="00010B87"/>
    <w:rsid w:val="00010BE5"/>
    <w:rsid w:val="00010D71"/>
    <w:rsid w:val="00010DF9"/>
    <w:rsid w:val="00010F8A"/>
    <w:rsid w:val="00010FAD"/>
    <w:rsid w:val="0001123B"/>
    <w:rsid w:val="000112FD"/>
    <w:rsid w:val="00011385"/>
    <w:rsid w:val="000113FE"/>
    <w:rsid w:val="00011480"/>
    <w:rsid w:val="00011483"/>
    <w:rsid w:val="000115AB"/>
    <w:rsid w:val="000116EC"/>
    <w:rsid w:val="000117D3"/>
    <w:rsid w:val="00011A95"/>
    <w:rsid w:val="00011A9D"/>
    <w:rsid w:val="00011D40"/>
    <w:rsid w:val="00011D79"/>
    <w:rsid w:val="0001203A"/>
    <w:rsid w:val="00012243"/>
    <w:rsid w:val="00012329"/>
    <w:rsid w:val="0001234D"/>
    <w:rsid w:val="00012457"/>
    <w:rsid w:val="000124A5"/>
    <w:rsid w:val="0001257D"/>
    <w:rsid w:val="0001258D"/>
    <w:rsid w:val="000125AF"/>
    <w:rsid w:val="00012860"/>
    <w:rsid w:val="00012890"/>
    <w:rsid w:val="00012947"/>
    <w:rsid w:val="00012997"/>
    <w:rsid w:val="00012A25"/>
    <w:rsid w:val="00012A68"/>
    <w:rsid w:val="00012B1C"/>
    <w:rsid w:val="00012D11"/>
    <w:rsid w:val="00012DE3"/>
    <w:rsid w:val="00012E49"/>
    <w:rsid w:val="00012E71"/>
    <w:rsid w:val="00012EC1"/>
    <w:rsid w:val="00012F03"/>
    <w:rsid w:val="00012F56"/>
    <w:rsid w:val="000130C4"/>
    <w:rsid w:val="000130F8"/>
    <w:rsid w:val="00013114"/>
    <w:rsid w:val="0001316A"/>
    <w:rsid w:val="000132E0"/>
    <w:rsid w:val="00013347"/>
    <w:rsid w:val="00013403"/>
    <w:rsid w:val="00013464"/>
    <w:rsid w:val="00013505"/>
    <w:rsid w:val="00013566"/>
    <w:rsid w:val="00013680"/>
    <w:rsid w:val="000137AC"/>
    <w:rsid w:val="000137CF"/>
    <w:rsid w:val="000138C8"/>
    <w:rsid w:val="00013957"/>
    <w:rsid w:val="00013A3C"/>
    <w:rsid w:val="00013AAD"/>
    <w:rsid w:val="00013B8D"/>
    <w:rsid w:val="00013BFF"/>
    <w:rsid w:val="00013C6E"/>
    <w:rsid w:val="00013DB7"/>
    <w:rsid w:val="00013DDB"/>
    <w:rsid w:val="00013E2B"/>
    <w:rsid w:val="00014113"/>
    <w:rsid w:val="0001420A"/>
    <w:rsid w:val="0001422A"/>
    <w:rsid w:val="00014421"/>
    <w:rsid w:val="000144FA"/>
    <w:rsid w:val="000145A9"/>
    <w:rsid w:val="00014636"/>
    <w:rsid w:val="000147E4"/>
    <w:rsid w:val="00014872"/>
    <w:rsid w:val="0001487D"/>
    <w:rsid w:val="000148CA"/>
    <w:rsid w:val="000148E2"/>
    <w:rsid w:val="000148E9"/>
    <w:rsid w:val="0001495A"/>
    <w:rsid w:val="00014B0B"/>
    <w:rsid w:val="00014B21"/>
    <w:rsid w:val="00014B3F"/>
    <w:rsid w:val="00014C90"/>
    <w:rsid w:val="00014CA2"/>
    <w:rsid w:val="00014CBE"/>
    <w:rsid w:val="00014DBC"/>
    <w:rsid w:val="00015310"/>
    <w:rsid w:val="000153B4"/>
    <w:rsid w:val="000153C3"/>
    <w:rsid w:val="000155B4"/>
    <w:rsid w:val="00015695"/>
    <w:rsid w:val="000158AF"/>
    <w:rsid w:val="00015973"/>
    <w:rsid w:val="00015B58"/>
    <w:rsid w:val="00015BA3"/>
    <w:rsid w:val="00015C5A"/>
    <w:rsid w:val="00015C8E"/>
    <w:rsid w:val="00015E21"/>
    <w:rsid w:val="00015E2A"/>
    <w:rsid w:val="00015E4F"/>
    <w:rsid w:val="000160C2"/>
    <w:rsid w:val="00016210"/>
    <w:rsid w:val="00016302"/>
    <w:rsid w:val="00016329"/>
    <w:rsid w:val="000163A4"/>
    <w:rsid w:val="000163B6"/>
    <w:rsid w:val="00016611"/>
    <w:rsid w:val="00016711"/>
    <w:rsid w:val="00016772"/>
    <w:rsid w:val="000169C0"/>
    <w:rsid w:val="000169DE"/>
    <w:rsid w:val="00016A60"/>
    <w:rsid w:val="00016C1E"/>
    <w:rsid w:val="00016ECE"/>
    <w:rsid w:val="00016FAC"/>
    <w:rsid w:val="00017085"/>
    <w:rsid w:val="0001720C"/>
    <w:rsid w:val="0001722E"/>
    <w:rsid w:val="00017464"/>
    <w:rsid w:val="000174B8"/>
    <w:rsid w:val="000174DF"/>
    <w:rsid w:val="000174E5"/>
    <w:rsid w:val="0001751D"/>
    <w:rsid w:val="00017774"/>
    <w:rsid w:val="00017876"/>
    <w:rsid w:val="00017911"/>
    <w:rsid w:val="00017983"/>
    <w:rsid w:val="000179DD"/>
    <w:rsid w:val="00017B54"/>
    <w:rsid w:val="00017C3D"/>
    <w:rsid w:val="00017CF3"/>
    <w:rsid w:val="00017E07"/>
    <w:rsid w:val="00017E28"/>
    <w:rsid w:val="00017ED6"/>
    <w:rsid w:val="00017EE9"/>
    <w:rsid w:val="00017FC2"/>
    <w:rsid w:val="000202D6"/>
    <w:rsid w:val="00020427"/>
    <w:rsid w:val="0002047C"/>
    <w:rsid w:val="000204C0"/>
    <w:rsid w:val="00020502"/>
    <w:rsid w:val="00020507"/>
    <w:rsid w:val="000206B3"/>
    <w:rsid w:val="000207BC"/>
    <w:rsid w:val="00020896"/>
    <w:rsid w:val="000208D2"/>
    <w:rsid w:val="000208E6"/>
    <w:rsid w:val="0002098B"/>
    <w:rsid w:val="00020A63"/>
    <w:rsid w:val="00020A74"/>
    <w:rsid w:val="00020B7C"/>
    <w:rsid w:val="00020CB0"/>
    <w:rsid w:val="00020D1B"/>
    <w:rsid w:val="00020E6A"/>
    <w:rsid w:val="00020FAC"/>
    <w:rsid w:val="00020FAD"/>
    <w:rsid w:val="00021132"/>
    <w:rsid w:val="000211CE"/>
    <w:rsid w:val="000213EB"/>
    <w:rsid w:val="00021431"/>
    <w:rsid w:val="0002159E"/>
    <w:rsid w:val="000215AF"/>
    <w:rsid w:val="00021617"/>
    <w:rsid w:val="00021849"/>
    <w:rsid w:val="00021905"/>
    <w:rsid w:val="000219C8"/>
    <w:rsid w:val="00021AD7"/>
    <w:rsid w:val="00021B57"/>
    <w:rsid w:val="00021C8C"/>
    <w:rsid w:val="00021E27"/>
    <w:rsid w:val="00021ECA"/>
    <w:rsid w:val="00021F3F"/>
    <w:rsid w:val="00022044"/>
    <w:rsid w:val="000220C4"/>
    <w:rsid w:val="00022198"/>
    <w:rsid w:val="000221B9"/>
    <w:rsid w:val="0002241A"/>
    <w:rsid w:val="000225B9"/>
    <w:rsid w:val="00022677"/>
    <w:rsid w:val="00022724"/>
    <w:rsid w:val="000227C3"/>
    <w:rsid w:val="000227C5"/>
    <w:rsid w:val="000227DA"/>
    <w:rsid w:val="00022861"/>
    <w:rsid w:val="0002288E"/>
    <w:rsid w:val="000228F7"/>
    <w:rsid w:val="0002294C"/>
    <w:rsid w:val="00022ADC"/>
    <w:rsid w:val="00022B58"/>
    <w:rsid w:val="00022C19"/>
    <w:rsid w:val="00022E58"/>
    <w:rsid w:val="00022EE4"/>
    <w:rsid w:val="00022F0C"/>
    <w:rsid w:val="00023197"/>
    <w:rsid w:val="000231F7"/>
    <w:rsid w:val="000232A7"/>
    <w:rsid w:val="00023612"/>
    <w:rsid w:val="000236E7"/>
    <w:rsid w:val="0002372B"/>
    <w:rsid w:val="00023731"/>
    <w:rsid w:val="00023821"/>
    <w:rsid w:val="00023BC4"/>
    <w:rsid w:val="00023EF4"/>
    <w:rsid w:val="00023F7A"/>
    <w:rsid w:val="0002400E"/>
    <w:rsid w:val="00024056"/>
    <w:rsid w:val="000240D1"/>
    <w:rsid w:val="00024128"/>
    <w:rsid w:val="0002425C"/>
    <w:rsid w:val="00024298"/>
    <w:rsid w:val="000242A4"/>
    <w:rsid w:val="00024351"/>
    <w:rsid w:val="000244D5"/>
    <w:rsid w:val="00024507"/>
    <w:rsid w:val="000245E3"/>
    <w:rsid w:val="0002461D"/>
    <w:rsid w:val="00024663"/>
    <w:rsid w:val="000246F2"/>
    <w:rsid w:val="00024787"/>
    <w:rsid w:val="000247E7"/>
    <w:rsid w:val="00024804"/>
    <w:rsid w:val="0002485C"/>
    <w:rsid w:val="00024864"/>
    <w:rsid w:val="000249D1"/>
    <w:rsid w:val="00024A65"/>
    <w:rsid w:val="00024AB6"/>
    <w:rsid w:val="00024ACF"/>
    <w:rsid w:val="00024B72"/>
    <w:rsid w:val="00024BC9"/>
    <w:rsid w:val="00024DBA"/>
    <w:rsid w:val="00024F33"/>
    <w:rsid w:val="0002506F"/>
    <w:rsid w:val="000250E2"/>
    <w:rsid w:val="00025105"/>
    <w:rsid w:val="00025194"/>
    <w:rsid w:val="00025311"/>
    <w:rsid w:val="000253FD"/>
    <w:rsid w:val="000254A4"/>
    <w:rsid w:val="000254D8"/>
    <w:rsid w:val="00025536"/>
    <w:rsid w:val="00025582"/>
    <w:rsid w:val="000255E6"/>
    <w:rsid w:val="0002562D"/>
    <w:rsid w:val="00025732"/>
    <w:rsid w:val="0002582C"/>
    <w:rsid w:val="000258B0"/>
    <w:rsid w:val="00025971"/>
    <w:rsid w:val="000259EE"/>
    <w:rsid w:val="000259F3"/>
    <w:rsid w:val="00025B19"/>
    <w:rsid w:val="00025B2F"/>
    <w:rsid w:val="00025C0D"/>
    <w:rsid w:val="00025CBC"/>
    <w:rsid w:val="00025DE3"/>
    <w:rsid w:val="00025E1E"/>
    <w:rsid w:val="00025F60"/>
    <w:rsid w:val="00025F82"/>
    <w:rsid w:val="00025FB8"/>
    <w:rsid w:val="0002606D"/>
    <w:rsid w:val="0002613B"/>
    <w:rsid w:val="00026170"/>
    <w:rsid w:val="00026276"/>
    <w:rsid w:val="000263A7"/>
    <w:rsid w:val="000263D7"/>
    <w:rsid w:val="000263DB"/>
    <w:rsid w:val="00026428"/>
    <w:rsid w:val="00026480"/>
    <w:rsid w:val="00026796"/>
    <w:rsid w:val="00026816"/>
    <w:rsid w:val="00026840"/>
    <w:rsid w:val="00026895"/>
    <w:rsid w:val="00026A14"/>
    <w:rsid w:val="00026B3C"/>
    <w:rsid w:val="00026B8A"/>
    <w:rsid w:val="00026BC7"/>
    <w:rsid w:val="00026C40"/>
    <w:rsid w:val="00026CB5"/>
    <w:rsid w:val="00026D03"/>
    <w:rsid w:val="00026D1A"/>
    <w:rsid w:val="00026D5F"/>
    <w:rsid w:val="00026E34"/>
    <w:rsid w:val="00026E97"/>
    <w:rsid w:val="00026F53"/>
    <w:rsid w:val="00026FCE"/>
    <w:rsid w:val="00027012"/>
    <w:rsid w:val="00027239"/>
    <w:rsid w:val="000272B3"/>
    <w:rsid w:val="000272D0"/>
    <w:rsid w:val="00027368"/>
    <w:rsid w:val="0002747F"/>
    <w:rsid w:val="000274A0"/>
    <w:rsid w:val="0002759C"/>
    <w:rsid w:val="000275AF"/>
    <w:rsid w:val="0002778F"/>
    <w:rsid w:val="0002781C"/>
    <w:rsid w:val="000278B6"/>
    <w:rsid w:val="000278EF"/>
    <w:rsid w:val="00027907"/>
    <w:rsid w:val="00027925"/>
    <w:rsid w:val="0002793B"/>
    <w:rsid w:val="00027970"/>
    <w:rsid w:val="00027995"/>
    <w:rsid w:val="000279FF"/>
    <w:rsid w:val="00027A5C"/>
    <w:rsid w:val="00027A89"/>
    <w:rsid w:val="00027AA0"/>
    <w:rsid w:val="00027BEA"/>
    <w:rsid w:val="00027D3E"/>
    <w:rsid w:val="00027D54"/>
    <w:rsid w:val="00027E62"/>
    <w:rsid w:val="00027F3B"/>
    <w:rsid w:val="000300B6"/>
    <w:rsid w:val="0003013F"/>
    <w:rsid w:val="000301B6"/>
    <w:rsid w:val="000301C3"/>
    <w:rsid w:val="0003020B"/>
    <w:rsid w:val="0003029E"/>
    <w:rsid w:val="000302B2"/>
    <w:rsid w:val="000302F1"/>
    <w:rsid w:val="00030319"/>
    <w:rsid w:val="000306C5"/>
    <w:rsid w:val="0003071D"/>
    <w:rsid w:val="00030745"/>
    <w:rsid w:val="0003090A"/>
    <w:rsid w:val="000309AF"/>
    <w:rsid w:val="00030AA4"/>
    <w:rsid w:val="00030B3E"/>
    <w:rsid w:val="00030CE2"/>
    <w:rsid w:val="00030F10"/>
    <w:rsid w:val="00030F40"/>
    <w:rsid w:val="00030F57"/>
    <w:rsid w:val="00030F59"/>
    <w:rsid w:val="00030F99"/>
    <w:rsid w:val="00031022"/>
    <w:rsid w:val="000310E6"/>
    <w:rsid w:val="00031182"/>
    <w:rsid w:val="000311AA"/>
    <w:rsid w:val="000311C3"/>
    <w:rsid w:val="000311F5"/>
    <w:rsid w:val="0003120F"/>
    <w:rsid w:val="00031396"/>
    <w:rsid w:val="00031566"/>
    <w:rsid w:val="0003157C"/>
    <w:rsid w:val="0003177A"/>
    <w:rsid w:val="00031992"/>
    <w:rsid w:val="000319CA"/>
    <w:rsid w:val="00031AAD"/>
    <w:rsid w:val="00031AE6"/>
    <w:rsid w:val="00031AEE"/>
    <w:rsid w:val="00031B7C"/>
    <w:rsid w:val="00031C21"/>
    <w:rsid w:val="00031C84"/>
    <w:rsid w:val="00031D30"/>
    <w:rsid w:val="00031F6E"/>
    <w:rsid w:val="00031F98"/>
    <w:rsid w:val="00031FCC"/>
    <w:rsid w:val="000320E1"/>
    <w:rsid w:val="00032135"/>
    <w:rsid w:val="0003250E"/>
    <w:rsid w:val="000326FE"/>
    <w:rsid w:val="00032729"/>
    <w:rsid w:val="000327A3"/>
    <w:rsid w:val="000328B1"/>
    <w:rsid w:val="00032983"/>
    <w:rsid w:val="000329C0"/>
    <w:rsid w:val="000329EE"/>
    <w:rsid w:val="00032A6C"/>
    <w:rsid w:val="00032ACA"/>
    <w:rsid w:val="00032B74"/>
    <w:rsid w:val="00032BB5"/>
    <w:rsid w:val="00032C48"/>
    <w:rsid w:val="00032C90"/>
    <w:rsid w:val="00032F75"/>
    <w:rsid w:val="00033122"/>
    <w:rsid w:val="0003318C"/>
    <w:rsid w:val="000331CE"/>
    <w:rsid w:val="00033489"/>
    <w:rsid w:val="000334E2"/>
    <w:rsid w:val="0003367D"/>
    <w:rsid w:val="00033682"/>
    <w:rsid w:val="0003368A"/>
    <w:rsid w:val="000336E1"/>
    <w:rsid w:val="00033737"/>
    <w:rsid w:val="000337C1"/>
    <w:rsid w:val="000338C8"/>
    <w:rsid w:val="00033BAB"/>
    <w:rsid w:val="00033BAF"/>
    <w:rsid w:val="00033BF6"/>
    <w:rsid w:val="00033C79"/>
    <w:rsid w:val="00033E94"/>
    <w:rsid w:val="00034078"/>
    <w:rsid w:val="00034206"/>
    <w:rsid w:val="00034445"/>
    <w:rsid w:val="000345B5"/>
    <w:rsid w:val="0003478A"/>
    <w:rsid w:val="00034798"/>
    <w:rsid w:val="000347FF"/>
    <w:rsid w:val="00034830"/>
    <w:rsid w:val="000348E4"/>
    <w:rsid w:val="000349EF"/>
    <w:rsid w:val="00034B93"/>
    <w:rsid w:val="00034BA2"/>
    <w:rsid w:val="00034C8E"/>
    <w:rsid w:val="00034DC4"/>
    <w:rsid w:val="00034DF6"/>
    <w:rsid w:val="00034EAA"/>
    <w:rsid w:val="00034EFA"/>
    <w:rsid w:val="00035083"/>
    <w:rsid w:val="000350C9"/>
    <w:rsid w:val="000351C3"/>
    <w:rsid w:val="000353E8"/>
    <w:rsid w:val="000354A7"/>
    <w:rsid w:val="000354D4"/>
    <w:rsid w:val="00035601"/>
    <w:rsid w:val="000356F7"/>
    <w:rsid w:val="000357F0"/>
    <w:rsid w:val="0003584D"/>
    <w:rsid w:val="000358D4"/>
    <w:rsid w:val="00035958"/>
    <w:rsid w:val="0003597E"/>
    <w:rsid w:val="00035992"/>
    <w:rsid w:val="000359E0"/>
    <w:rsid w:val="00035A18"/>
    <w:rsid w:val="00035A1F"/>
    <w:rsid w:val="00035A43"/>
    <w:rsid w:val="00035A74"/>
    <w:rsid w:val="00035AFF"/>
    <w:rsid w:val="00035B2D"/>
    <w:rsid w:val="00035B2E"/>
    <w:rsid w:val="00035BA7"/>
    <w:rsid w:val="00035C09"/>
    <w:rsid w:val="00035CF6"/>
    <w:rsid w:val="00035E77"/>
    <w:rsid w:val="00035F1D"/>
    <w:rsid w:val="00035FF2"/>
    <w:rsid w:val="000360BA"/>
    <w:rsid w:val="00036159"/>
    <w:rsid w:val="000361BE"/>
    <w:rsid w:val="000362E4"/>
    <w:rsid w:val="00036431"/>
    <w:rsid w:val="00036470"/>
    <w:rsid w:val="00036554"/>
    <w:rsid w:val="00036719"/>
    <w:rsid w:val="000367C2"/>
    <w:rsid w:val="000367D3"/>
    <w:rsid w:val="000368DA"/>
    <w:rsid w:val="00036934"/>
    <w:rsid w:val="00036A3E"/>
    <w:rsid w:val="00036B91"/>
    <w:rsid w:val="00036BF7"/>
    <w:rsid w:val="00036C0E"/>
    <w:rsid w:val="00036EC6"/>
    <w:rsid w:val="00036F4E"/>
    <w:rsid w:val="0003705A"/>
    <w:rsid w:val="0003714D"/>
    <w:rsid w:val="000371C7"/>
    <w:rsid w:val="00037353"/>
    <w:rsid w:val="000373CF"/>
    <w:rsid w:val="000376D3"/>
    <w:rsid w:val="0003770F"/>
    <w:rsid w:val="00037928"/>
    <w:rsid w:val="00037AD3"/>
    <w:rsid w:val="00037B3A"/>
    <w:rsid w:val="00037B79"/>
    <w:rsid w:val="00037BAB"/>
    <w:rsid w:val="00037C13"/>
    <w:rsid w:val="00037D65"/>
    <w:rsid w:val="00037DE2"/>
    <w:rsid w:val="00037E65"/>
    <w:rsid w:val="00037E6F"/>
    <w:rsid w:val="00037ED1"/>
    <w:rsid w:val="00037FE2"/>
    <w:rsid w:val="00037FF4"/>
    <w:rsid w:val="00040152"/>
    <w:rsid w:val="000401B6"/>
    <w:rsid w:val="000402DA"/>
    <w:rsid w:val="00040456"/>
    <w:rsid w:val="00040504"/>
    <w:rsid w:val="0004050B"/>
    <w:rsid w:val="0004051A"/>
    <w:rsid w:val="00040582"/>
    <w:rsid w:val="00040650"/>
    <w:rsid w:val="000406A7"/>
    <w:rsid w:val="00040813"/>
    <w:rsid w:val="00040917"/>
    <w:rsid w:val="00040C37"/>
    <w:rsid w:val="00040C5C"/>
    <w:rsid w:val="00040DC4"/>
    <w:rsid w:val="00040E29"/>
    <w:rsid w:val="00040ECA"/>
    <w:rsid w:val="00040EFF"/>
    <w:rsid w:val="00040FFE"/>
    <w:rsid w:val="0004111C"/>
    <w:rsid w:val="0004113A"/>
    <w:rsid w:val="00041147"/>
    <w:rsid w:val="00041379"/>
    <w:rsid w:val="0004160F"/>
    <w:rsid w:val="000417AE"/>
    <w:rsid w:val="000417EF"/>
    <w:rsid w:val="00041804"/>
    <w:rsid w:val="000418B4"/>
    <w:rsid w:val="00041932"/>
    <w:rsid w:val="000419AB"/>
    <w:rsid w:val="000419E9"/>
    <w:rsid w:val="00041ABA"/>
    <w:rsid w:val="00041AD3"/>
    <w:rsid w:val="00041B62"/>
    <w:rsid w:val="00041BDE"/>
    <w:rsid w:val="00041C00"/>
    <w:rsid w:val="00041C9F"/>
    <w:rsid w:val="00041CF2"/>
    <w:rsid w:val="00041DB3"/>
    <w:rsid w:val="00041DB5"/>
    <w:rsid w:val="00042005"/>
    <w:rsid w:val="000421EE"/>
    <w:rsid w:val="000423D0"/>
    <w:rsid w:val="0004240C"/>
    <w:rsid w:val="0004244A"/>
    <w:rsid w:val="000424FC"/>
    <w:rsid w:val="000426FF"/>
    <w:rsid w:val="00042735"/>
    <w:rsid w:val="0004275D"/>
    <w:rsid w:val="00042764"/>
    <w:rsid w:val="000427AA"/>
    <w:rsid w:val="0004281B"/>
    <w:rsid w:val="0004283B"/>
    <w:rsid w:val="00042904"/>
    <w:rsid w:val="0004292D"/>
    <w:rsid w:val="00042A98"/>
    <w:rsid w:val="00042B46"/>
    <w:rsid w:val="00042C82"/>
    <w:rsid w:val="00042D07"/>
    <w:rsid w:val="00042D81"/>
    <w:rsid w:val="00042D99"/>
    <w:rsid w:val="00042F84"/>
    <w:rsid w:val="00042F99"/>
    <w:rsid w:val="00043046"/>
    <w:rsid w:val="00043122"/>
    <w:rsid w:val="00043186"/>
    <w:rsid w:val="0004318D"/>
    <w:rsid w:val="000431A4"/>
    <w:rsid w:val="00043215"/>
    <w:rsid w:val="0004322A"/>
    <w:rsid w:val="00043289"/>
    <w:rsid w:val="000432AA"/>
    <w:rsid w:val="000433F2"/>
    <w:rsid w:val="00043420"/>
    <w:rsid w:val="00043452"/>
    <w:rsid w:val="0004345D"/>
    <w:rsid w:val="0004352C"/>
    <w:rsid w:val="00043557"/>
    <w:rsid w:val="0004358B"/>
    <w:rsid w:val="000436A7"/>
    <w:rsid w:val="000436EE"/>
    <w:rsid w:val="0004370B"/>
    <w:rsid w:val="00043749"/>
    <w:rsid w:val="000437B6"/>
    <w:rsid w:val="000437DE"/>
    <w:rsid w:val="0004389B"/>
    <w:rsid w:val="000438FF"/>
    <w:rsid w:val="00043A69"/>
    <w:rsid w:val="00043B5D"/>
    <w:rsid w:val="00043C1E"/>
    <w:rsid w:val="00043C26"/>
    <w:rsid w:val="00043CF3"/>
    <w:rsid w:val="00043D86"/>
    <w:rsid w:val="00043D8F"/>
    <w:rsid w:val="00043DC1"/>
    <w:rsid w:val="00043DD3"/>
    <w:rsid w:val="00043E11"/>
    <w:rsid w:val="00043FC7"/>
    <w:rsid w:val="0004405A"/>
    <w:rsid w:val="0004432C"/>
    <w:rsid w:val="00044685"/>
    <w:rsid w:val="000447E9"/>
    <w:rsid w:val="00044813"/>
    <w:rsid w:val="00044846"/>
    <w:rsid w:val="000449F1"/>
    <w:rsid w:val="00044BEF"/>
    <w:rsid w:val="00044C12"/>
    <w:rsid w:val="00044C20"/>
    <w:rsid w:val="00044C2A"/>
    <w:rsid w:val="00044C5F"/>
    <w:rsid w:val="00044D5E"/>
    <w:rsid w:val="00044FAB"/>
    <w:rsid w:val="000450B9"/>
    <w:rsid w:val="000451B8"/>
    <w:rsid w:val="0004522D"/>
    <w:rsid w:val="000453AA"/>
    <w:rsid w:val="000454B5"/>
    <w:rsid w:val="00045509"/>
    <w:rsid w:val="00045614"/>
    <w:rsid w:val="00045629"/>
    <w:rsid w:val="0004570B"/>
    <w:rsid w:val="00045800"/>
    <w:rsid w:val="00045931"/>
    <w:rsid w:val="000459B0"/>
    <w:rsid w:val="00045BB3"/>
    <w:rsid w:val="00045CE8"/>
    <w:rsid w:val="00045D10"/>
    <w:rsid w:val="00045D13"/>
    <w:rsid w:val="00045E41"/>
    <w:rsid w:val="00045ED8"/>
    <w:rsid w:val="00045EEB"/>
    <w:rsid w:val="00045F32"/>
    <w:rsid w:val="0004607D"/>
    <w:rsid w:val="0004617A"/>
    <w:rsid w:val="000462D1"/>
    <w:rsid w:val="0004640E"/>
    <w:rsid w:val="00046495"/>
    <w:rsid w:val="000464AF"/>
    <w:rsid w:val="0004652F"/>
    <w:rsid w:val="00046553"/>
    <w:rsid w:val="000465F8"/>
    <w:rsid w:val="0004665C"/>
    <w:rsid w:val="000466E0"/>
    <w:rsid w:val="000467A7"/>
    <w:rsid w:val="000468AC"/>
    <w:rsid w:val="000468AD"/>
    <w:rsid w:val="0004692A"/>
    <w:rsid w:val="00046A0E"/>
    <w:rsid w:val="00046C01"/>
    <w:rsid w:val="00046D44"/>
    <w:rsid w:val="00046DAA"/>
    <w:rsid w:val="00047053"/>
    <w:rsid w:val="0004713D"/>
    <w:rsid w:val="00047193"/>
    <w:rsid w:val="000473D7"/>
    <w:rsid w:val="0004740A"/>
    <w:rsid w:val="00047415"/>
    <w:rsid w:val="0004748B"/>
    <w:rsid w:val="000474C6"/>
    <w:rsid w:val="0004762E"/>
    <w:rsid w:val="000477B0"/>
    <w:rsid w:val="000478A8"/>
    <w:rsid w:val="00047A91"/>
    <w:rsid w:val="00047AEB"/>
    <w:rsid w:val="00047D25"/>
    <w:rsid w:val="00047DE2"/>
    <w:rsid w:val="00047EFA"/>
    <w:rsid w:val="00047FC4"/>
    <w:rsid w:val="00050308"/>
    <w:rsid w:val="0005033A"/>
    <w:rsid w:val="00050358"/>
    <w:rsid w:val="00050496"/>
    <w:rsid w:val="0005052F"/>
    <w:rsid w:val="00050631"/>
    <w:rsid w:val="00050638"/>
    <w:rsid w:val="00050682"/>
    <w:rsid w:val="000506DC"/>
    <w:rsid w:val="000507B9"/>
    <w:rsid w:val="00050A80"/>
    <w:rsid w:val="00050B4D"/>
    <w:rsid w:val="00050BC6"/>
    <w:rsid w:val="00050C6B"/>
    <w:rsid w:val="00050CA6"/>
    <w:rsid w:val="00050EDA"/>
    <w:rsid w:val="00050FA1"/>
    <w:rsid w:val="000511CF"/>
    <w:rsid w:val="00051430"/>
    <w:rsid w:val="0005158B"/>
    <w:rsid w:val="000515C4"/>
    <w:rsid w:val="0005162E"/>
    <w:rsid w:val="0005179D"/>
    <w:rsid w:val="00051977"/>
    <w:rsid w:val="000519E1"/>
    <w:rsid w:val="00051A46"/>
    <w:rsid w:val="00051A82"/>
    <w:rsid w:val="00051B0F"/>
    <w:rsid w:val="00051BB6"/>
    <w:rsid w:val="00051CF9"/>
    <w:rsid w:val="00051D8B"/>
    <w:rsid w:val="00051DBC"/>
    <w:rsid w:val="00051E38"/>
    <w:rsid w:val="00051E5B"/>
    <w:rsid w:val="00051E7C"/>
    <w:rsid w:val="00051F8A"/>
    <w:rsid w:val="00051FF4"/>
    <w:rsid w:val="0005214F"/>
    <w:rsid w:val="00052245"/>
    <w:rsid w:val="00052368"/>
    <w:rsid w:val="00052379"/>
    <w:rsid w:val="000523F0"/>
    <w:rsid w:val="00052433"/>
    <w:rsid w:val="0005251B"/>
    <w:rsid w:val="0005268A"/>
    <w:rsid w:val="00052855"/>
    <w:rsid w:val="000528B9"/>
    <w:rsid w:val="00052A70"/>
    <w:rsid w:val="00052B3A"/>
    <w:rsid w:val="00052B9E"/>
    <w:rsid w:val="00052C3F"/>
    <w:rsid w:val="00052C8A"/>
    <w:rsid w:val="00052D48"/>
    <w:rsid w:val="00052F2B"/>
    <w:rsid w:val="00053065"/>
    <w:rsid w:val="000530B5"/>
    <w:rsid w:val="000530CB"/>
    <w:rsid w:val="000530E7"/>
    <w:rsid w:val="00053110"/>
    <w:rsid w:val="000532C9"/>
    <w:rsid w:val="000532DD"/>
    <w:rsid w:val="000533C6"/>
    <w:rsid w:val="000534D0"/>
    <w:rsid w:val="00053644"/>
    <w:rsid w:val="00053661"/>
    <w:rsid w:val="0005369A"/>
    <w:rsid w:val="000537BC"/>
    <w:rsid w:val="000537CD"/>
    <w:rsid w:val="00053916"/>
    <w:rsid w:val="00053922"/>
    <w:rsid w:val="0005393F"/>
    <w:rsid w:val="000539CA"/>
    <w:rsid w:val="000539CF"/>
    <w:rsid w:val="00053A4F"/>
    <w:rsid w:val="00053A8C"/>
    <w:rsid w:val="00053C45"/>
    <w:rsid w:val="00053DE4"/>
    <w:rsid w:val="00053ED7"/>
    <w:rsid w:val="000540C7"/>
    <w:rsid w:val="00054290"/>
    <w:rsid w:val="00054419"/>
    <w:rsid w:val="0005449D"/>
    <w:rsid w:val="000544E5"/>
    <w:rsid w:val="00054746"/>
    <w:rsid w:val="0005475A"/>
    <w:rsid w:val="00054868"/>
    <w:rsid w:val="00054A8F"/>
    <w:rsid w:val="00054AA1"/>
    <w:rsid w:val="00054C3A"/>
    <w:rsid w:val="00054C4F"/>
    <w:rsid w:val="00054D35"/>
    <w:rsid w:val="00054D7D"/>
    <w:rsid w:val="00054E43"/>
    <w:rsid w:val="00054EF0"/>
    <w:rsid w:val="00054F26"/>
    <w:rsid w:val="00054F6A"/>
    <w:rsid w:val="00054FDB"/>
    <w:rsid w:val="0005508C"/>
    <w:rsid w:val="000550FC"/>
    <w:rsid w:val="0005511B"/>
    <w:rsid w:val="0005518C"/>
    <w:rsid w:val="000552E2"/>
    <w:rsid w:val="000552F7"/>
    <w:rsid w:val="00055335"/>
    <w:rsid w:val="000553E9"/>
    <w:rsid w:val="00055498"/>
    <w:rsid w:val="000554A7"/>
    <w:rsid w:val="000555CE"/>
    <w:rsid w:val="000555D1"/>
    <w:rsid w:val="000559CF"/>
    <w:rsid w:val="00055A8F"/>
    <w:rsid w:val="00055C62"/>
    <w:rsid w:val="00055CDD"/>
    <w:rsid w:val="00055CFD"/>
    <w:rsid w:val="00055D53"/>
    <w:rsid w:val="00055D95"/>
    <w:rsid w:val="00055E1B"/>
    <w:rsid w:val="00055F18"/>
    <w:rsid w:val="000560AD"/>
    <w:rsid w:val="000562FD"/>
    <w:rsid w:val="0005630A"/>
    <w:rsid w:val="00056318"/>
    <w:rsid w:val="00056392"/>
    <w:rsid w:val="0005639A"/>
    <w:rsid w:val="00056402"/>
    <w:rsid w:val="0005650F"/>
    <w:rsid w:val="0005659D"/>
    <w:rsid w:val="000566CF"/>
    <w:rsid w:val="0005672F"/>
    <w:rsid w:val="00056779"/>
    <w:rsid w:val="0005678B"/>
    <w:rsid w:val="00056902"/>
    <w:rsid w:val="00056A1F"/>
    <w:rsid w:val="00056AD1"/>
    <w:rsid w:val="00056AF9"/>
    <w:rsid w:val="00056B48"/>
    <w:rsid w:val="00056B8A"/>
    <w:rsid w:val="00056BF1"/>
    <w:rsid w:val="00056C0C"/>
    <w:rsid w:val="00056CE8"/>
    <w:rsid w:val="00056EA0"/>
    <w:rsid w:val="0005710F"/>
    <w:rsid w:val="0005712F"/>
    <w:rsid w:val="00057256"/>
    <w:rsid w:val="00057348"/>
    <w:rsid w:val="000573B8"/>
    <w:rsid w:val="00057433"/>
    <w:rsid w:val="00057537"/>
    <w:rsid w:val="0005768A"/>
    <w:rsid w:val="000579C9"/>
    <w:rsid w:val="00057BCF"/>
    <w:rsid w:val="00057BE6"/>
    <w:rsid w:val="00057D5C"/>
    <w:rsid w:val="00057D73"/>
    <w:rsid w:val="00057E32"/>
    <w:rsid w:val="00057FC9"/>
    <w:rsid w:val="00060220"/>
    <w:rsid w:val="000604B3"/>
    <w:rsid w:val="000607D7"/>
    <w:rsid w:val="0006095F"/>
    <w:rsid w:val="000609E7"/>
    <w:rsid w:val="00060A47"/>
    <w:rsid w:val="00060B4B"/>
    <w:rsid w:val="00060C16"/>
    <w:rsid w:val="00060C5C"/>
    <w:rsid w:val="00060C86"/>
    <w:rsid w:val="00060E67"/>
    <w:rsid w:val="00060F09"/>
    <w:rsid w:val="00060F7D"/>
    <w:rsid w:val="00060FCE"/>
    <w:rsid w:val="00060FEC"/>
    <w:rsid w:val="000610FA"/>
    <w:rsid w:val="00061204"/>
    <w:rsid w:val="0006125E"/>
    <w:rsid w:val="0006125F"/>
    <w:rsid w:val="0006126E"/>
    <w:rsid w:val="00061289"/>
    <w:rsid w:val="00061321"/>
    <w:rsid w:val="00061352"/>
    <w:rsid w:val="000613E7"/>
    <w:rsid w:val="0006143C"/>
    <w:rsid w:val="0006157D"/>
    <w:rsid w:val="000615FE"/>
    <w:rsid w:val="00061612"/>
    <w:rsid w:val="0006182A"/>
    <w:rsid w:val="000618AB"/>
    <w:rsid w:val="00061911"/>
    <w:rsid w:val="0006193F"/>
    <w:rsid w:val="000619E7"/>
    <w:rsid w:val="00061AB3"/>
    <w:rsid w:val="00061B22"/>
    <w:rsid w:val="00061BD2"/>
    <w:rsid w:val="00061C29"/>
    <w:rsid w:val="00061E02"/>
    <w:rsid w:val="00061E3E"/>
    <w:rsid w:val="00061FEA"/>
    <w:rsid w:val="000620B0"/>
    <w:rsid w:val="000622C1"/>
    <w:rsid w:val="00062315"/>
    <w:rsid w:val="00062355"/>
    <w:rsid w:val="0006235A"/>
    <w:rsid w:val="000623C2"/>
    <w:rsid w:val="00062546"/>
    <w:rsid w:val="000626CE"/>
    <w:rsid w:val="0006295E"/>
    <w:rsid w:val="00062983"/>
    <w:rsid w:val="00062AEA"/>
    <w:rsid w:val="00062C06"/>
    <w:rsid w:val="00062CE7"/>
    <w:rsid w:val="00062D07"/>
    <w:rsid w:val="00062DF5"/>
    <w:rsid w:val="00062E0C"/>
    <w:rsid w:val="00062E3B"/>
    <w:rsid w:val="00062E6A"/>
    <w:rsid w:val="00062EA2"/>
    <w:rsid w:val="00062F53"/>
    <w:rsid w:val="00063207"/>
    <w:rsid w:val="00063233"/>
    <w:rsid w:val="00063400"/>
    <w:rsid w:val="00063428"/>
    <w:rsid w:val="00063656"/>
    <w:rsid w:val="00063676"/>
    <w:rsid w:val="0006383B"/>
    <w:rsid w:val="0006397E"/>
    <w:rsid w:val="00063A8E"/>
    <w:rsid w:val="00063BB3"/>
    <w:rsid w:val="00063BDC"/>
    <w:rsid w:val="00063CB5"/>
    <w:rsid w:val="00063E37"/>
    <w:rsid w:val="00063E7A"/>
    <w:rsid w:val="00063F03"/>
    <w:rsid w:val="00063F3B"/>
    <w:rsid w:val="00063F66"/>
    <w:rsid w:val="00063F94"/>
    <w:rsid w:val="000640DC"/>
    <w:rsid w:val="0006421B"/>
    <w:rsid w:val="000642AE"/>
    <w:rsid w:val="000642AF"/>
    <w:rsid w:val="00064355"/>
    <w:rsid w:val="00064524"/>
    <w:rsid w:val="00064540"/>
    <w:rsid w:val="00064555"/>
    <w:rsid w:val="00064673"/>
    <w:rsid w:val="000647A5"/>
    <w:rsid w:val="000647D6"/>
    <w:rsid w:val="00064801"/>
    <w:rsid w:val="00064848"/>
    <w:rsid w:val="00064895"/>
    <w:rsid w:val="00064A0A"/>
    <w:rsid w:val="00064AA7"/>
    <w:rsid w:val="00064B61"/>
    <w:rsid w:val="00064B74"/>
    <w:rsid w:val="00064BDD"/>
    <w:rsid w:val="00064C27"/>
    <w:rsid w:val="00064C2F"/>
    <w:rsid w:val="00064C8E"/>
    <w:rsid w:val="00064CEB"/>
    <w:rsid w:val="00064E0F"/>
    <w:rsid w:val="00064E1E"/>
    <w:rsid w:val="00064F06"/>
    <w:rsid w:val="00064F2D"/>
    <w:rsid w:val="00064FD5"/>
    <w:rsid w:val="00065030"/>
    <w:rsid w:val="00065050"/>
    <w:rsid w:val="000650E4"/>
    <w:rsid w:val="000650E9"/>
    <w:rsid w:val="00065247"/>
    <w:rsid w:val="000654B8"/>
    <w:rsid w:val="00065753"/>
    <w:rsid w:val="00065820"/>
    <w:rsid w:val="000658B5"/>
    <w:rsid w:val="0006594C"/>
    <w:rsid w:val="000659D0"/>
    <w:rsid w:val="00065A93"/>
    <w:rsid w:val="00065B22"/>
    <w:rsid w:val="00065BB2"/>
    <w:rsid w:val="00065BFF"/>
    <w:rsid w:val="00065C76"/>
    <w:rsid w:val="00065CBE"/>
    <w:rsid w:val="00065CFD"/>
    <w:rsid w:val="00065D29"/>
    <w:rsid w:val="00065D73"/>
    <w:rsid w:val="00065FDF"/>
    <w:rsid w:val="00066086"/>
    <w:rsid w:val="000660EA"/>
    <w:rsid w:val="0006610A"/>
    <w:rsid w:val="00066111"/>
    <w:rsid w:val="000661DC"/>
    <w:rsid w:val="00066807"/>
    <w:rsid w:val="0006687D"/>
    <w:rsid w:val="00066CCC"/>
    <w:rsid w:val="00066E0E"/>
    <w:rsid w:val="00066EC3"/>
    <w:rsid w:val="00066F35"/>
    <w:rsid w:val="00066F61"/>
    <w:rsid w:val="00066F7C"/>
    <w:rsid w:val="000670F7"/>
    <w:rsid w:val="00067120"/>
    <w:rsid w:val="000671EF"/>
    <w:rsid w:val="000672AE"/>
    <w:rsid w:val="00067334"/>
    <w:rsid w:val="000674CB"/>
    <w:rsid w:val="00067536"/>
    <w:rsid w:val="0006755C"/>
    <w:rsid w:val="000675C0"/>
    <w:rsid w:val="000675E3"/>
    <w:rsid w:val="00067676"/>
    <w:rsid w:val="0006767C"/>
    <w:rsid w:val="00067751"/>
    <w:rsid w:val="0006779E"/>
    <w:rsid w:val="000677DF"/>
    <w:rsid w:val="0006785B"/>
    <w:rsid w:val="000678A1"/>
    <w:rsid w:val="00067920"/>
    <w:rsid w:val="00067945"/>
    <w:rsid w:val="0006798D"/>
    <w:rsid w:val="000679A9"/>
    <w:rsid w:val="00067A0E"/>
    <w:rsid w:val="00067B2D"/>
    <w:rsid w:val="00067C34"/>
    <w:rsid w:val="00067F4C"/>
    <w:rsid w:val="000700C9"/>
    <w:rsid w:val="000700DD"/>
    <w:rsid w:val="000701E9"/>
    <w:rsid w:val="00070329"/>
    <w:rsid w:val="0007035F"/>
    <w:rsid w:val="0007038F"/>
    <w:rsid w:val="00070452"/>
    <w:rsid w:val="00070460"/>
    <w:rsid w:val="00070501"/>
    <w:rsid w:val="000705B4"/>
    <w:rsid w:val="00070761"/>
    <w:rsid w:val="000707A9"/>
    <w:rsid w:val="000707BC"/>
    <w:rsid w:val="00070862"/>
    <w:rsid w:val="0007091F"/>
    <w:rsid w:val="00070993"/>
    <w:rsid w:val="000709DE"/>
    <w:rsid w:val="00070AB3"/>
    <w:rsid w:val="00070D3D"/>
    <w:rsid w:val="00070E28"/>
    <w:rsid w:val="000711E4"/>
    <w:rsid w:val="0007126B"/>
    <w:rsid w:val="00071585"/>
    <w:rsid w:val="00071903"/>
    <w:rsid w:val="00071AF6"/>
    <w:rsid w:val="00071B8E"/>
    <w:rsid w:val="00071C0D"/>
    <w:rsid w:val="00071D57"/>
    <w:rsid w:val="00071EB6"/>
    <w:rsid w:val="00071F1D"/>
    <w:rsid w:val="00071FA8"/>
    <w:rsid w:val="00071FB1"/>
    <w:rsid w:val="0007201D"/>
    <w:rsid w:val="000720A6"/>
    <w:rsid w:val="000721E3"/>
    <w:rsid w:val="0007221F"/>
    <w:rsid w:val="000724FC"/>
    <w:rsid w:val="000726F9"/>
    <w:rsid w:val="00072724"/>
    <w:rsid w:val="000728A9"/>
    <w:rsid w:val="000729F3"/>
    <w:rsid w:val="00072B1E"/>
    <w:rsid w:val="00072BE3"/>
    <w:rsid w:val="00072C23"/>
    <w:rsid w:val="00072D3F"/>
    <w:rsid w:val="00072E00"/>
    <w:rsid w:val="00072E7E"/>
    <w:rsid w:val="00072F14"/>
    <w:rsid w:val="00073028"/>
    <w:rsid w:val="00073129"/>
    <w:rsid w:val="000731C6"/>
    <w:rsid w:val="00073298"/>
    <w:rsid w:val="000733EC"/>
    <w:rsid w:val="00073530"/>
    <w:rsid w:val="000735BE"/>
    <w:rsid w:val="00073601"/>
    <w:rsid w:val="0007365C"/>
    <w:rsid w:val="00073667"/>
    <w:rsid w:val="00073695"/>
    <w:rsid w:val="000737A6"/>
    <w:rsid w:val="0007390D"/>
    <w:rsid w:val="00073983"/>
    <w:rsid w:val="0007398D"/>
    <w:rsid w:val="00073AB6"/>
    <w:rsid w:val="00073AD3"/>
    <w:rsid w:val="00073B77"/>
    <w:rsid w:val="00073B89"/>
    <w:rsid w:val="00073D83"/>
    <w:rsid w:val="00073DE9"/>
    <w:rsid w:val="00073F06"/>
    <w:rsid w:val="00073F6A"/>
    <w:rsid w:val="00073FC1"/>
    <w:rsid w:val="0007403A"/>
    <w:rsid w:val="0007425D"/>
    <w:rsid w:val="0007434E"/>
    <w:rsid w:val="00074469"/>
    <w:rsid w:val="000744B6"/>
    <w:rsid w:val="00074628"/>
    <w:rsid w:val="0007463F"/>
    <w:rsid w:val="0007486E"/>
    <w:rsid w:val="00074B13"/>
    <w:rsid w:val="00074BD0"/>
    <w:rsid w:val="00074BF9"/>
    <w:rsid w:val="00074D27"/>
    <w:rsid w:val="00074DFB"/>
    <w:rsid w:val="00074EE7"/>
    <w:rsid w:val="00074FA3"/>
    <w:rsid w:val="00075047"/>
    <w:rsid w:val="000753AF"/>
    <w:rsid w:val="00075464"/>
    <w:rsid w:val="0007547A"/>
    <w:rsid w:val="00075530"/>
    <w:rsid w:val="0007566C"/>
    <w:rsid w:val="00075724"/>
    <w:rsid w:val="00075729"/>
    <w:rsid w:val="0007584D"/>
    <w:rsid w:val="00075864"/>
    <w:rsid w:val="000759CF"/>
    <w:rsid w:val="000759F0"/>
    <w:rsid w:val="00075BF9"/>
    <w:rsid w:val="00075C20"/>
    <w:rsid w:val="00075C2B"/>
    <w:rsid w:val="00075DE5"/>
    <w:rsid w:val="00075F12"/>
    <w:rsid w:val="0007617C"/>
    <w:rsid w:val="0007619C"/>
    <w:rsid w:val="000761BB"/>
    <w:rsid w:val="000762DC"/>
    <w:rsid w:val="00076336"/>
    <w:rsid w:val="0007637E"/>
    <w:rsid w:val="000763B7"/>
    <w:rsid w:val="00076429"/>
    <w:rsid w:val="0007646A"/>
    <w:rsid w:val="00076502"/>
    <w:rsid w:val="00076509"/>
    <w:rsid w:val="0007665F"/>
    <w:rsid w:val="00076867"/>
    <w:rsid w:val="00076995"/>
    <w:rsid w:val="000769D4"/>
    <w:rsid w:val="00076CF8"/>
    <w:rsid w:val="00076E6D"/>
    <w:rsid w:val="00076F04"/>
    <w:rsid w:val="00076F4E"/>
    <w:rsid w:val="00076F5E"/>
    <w:rsid w:val="00076F6D"/>
    <w:rsid w:val="00077023"/>
    <w:rsid w:val="0007711E"/>
    <w:rsid w:val="00077128"/>
    <w:rsid w:val="00077147"/>
    <w:rsid w:val="00077271"/>
    <w:rsid w:val="000773D9"/>
    <w:rsid w:val="00077411"/>
    <w:rsid w:val="0007745A"/>
    <w:rsid w:val="000774AD"/>
    <w:rsid w:val="00077597"/>
    <w:rsid w:val="000775DA"/>
    <w:rsid w:val="000776FF"/>
    <w:rsid w:val="000777E1"/>
    <w:rsid w:val="000779B2"/>
    <w:rsid w:val="00077BE0"/>
    <w:rsid w:val="00077D30"/>
    <w:rsid w:val="00077D8C"/>
    <w:rsid w:val="00077E0E"/>
    <w:rsid w:val="0008002E"/>
    <w:rsid w:val="00080045"/>
    <w:rsid w:val="00080132"/>
    <w:rsid w:val="0008020A"/>
    <w:rsid w:val="00080231"/>
    <w:rsid w:val="00080253"/>
    <w:rsid w:val="000802A3"/>
    <w:rsid w:val="000803FB"/>
    <w:rsid w:val="00080504"/>
    <w:rsid w:val="00080604"/>
    <w:rsid w:val="0008063A"/>
    <w:rsid w:val="00080735"/>
    <w:rsid w:val="00080753"/>
    <w:rsid w:val="0008083B"/>
    <w:rsid w:val="000808F3"/>
    <w:rsid w:val="000809BF"/>
    <w:rsid w:val="00080D63"/>
    <w:rsid w:val="00080D70"/>
    <w:rsid w:val="00080D7F"/>
    <w:rsid w:val="00080F2A"/>
    <w:rsid w:val="00080F72"/>
    <w:rsid w:val="00081008"/>
    <w:rsid w:val="0008104F"/>
    <w:rsid w:val="00081060"/>
    <w:rsid w:val="000810E2"/>
    <w:rsid w:val="00081139"/>
    <w:rsid w:val="00081295"/>
    <w:rsid w:val="0008143F"/>
    <w:rsid w:val="000815F9"/>
    <w:rsid w:val="000815FD"/>
    <w:rsid w:val="00081699"/>
    <w:rsid w:val="000817E9"/>
    <w:rsid w:val="000818A4"/>
    <w:rsid w:val="00081960"/>
    <w:rsid w:val="00081979"/>
    <w:rsid w:val="00081AB3"/>
    <w:rsid w:val="00081C49"/>
    <w:rsid w:val="00081C77"/>
    <w:rsid w:val="00081D63"/>
    <w:rsid w:val="00081D82"/>
    <w:rsid w:val="00081DF3"/>
    <w:rsid w:val="00081F24"/>
    <w:rsid w:val="00081F5A"/>
    <w:rsid w:val="00082032"/>
    <w:rsid w:val="000820BB"/>
    <w:rsid w:val="000820DA"/>
    <w:rsid w:val="00082172"/>
    <w:rsid w:val="00082329"/>
    <w:rsid w:val="000823A6"/>
    <w:rsid w:val="00082516"/>
    <w:rsid w:val="000826F4"/>
    <w:rsid w:val="0008275E"/>
    <w:rsid w:val="00082917"/>
    <w:rsid w:val="0008296A"/>
    <w:rsid w:val="00082B71"/>
    <w:rsid w:val="00082BCD"/>
    <w:rsid w:val="00082BE6"/>
    <w:rsid w:val="00082CDC"/>
    <w:rsid w:val="00082CDE"/>
    <w:rsid w:val="00082D69"/>
    <w:rsid w:val="00082E69"/>
    <w:rsid w:val="00082F44"/>
    <w:rsid w:val="0008301A"/>
    <w:rsid w:val="00083022"/>
    <w:rsid w:val="00083077"/>
    <w:rsid w:val="000830D4"/>
    <w:rsid w:val="000831A9"/>
    <w:rsid w:val="000832D8"/>
    <w:rsid w:val="000834CC"/>
    <w:rsid w:val="00083734"/>
    <w:rsid w:val="00083870"/>
    <w:rsid w:val="00083966"/>
    <w:rsid w:val="00083A9B"/>
    <w:rsid w:val="00083B66"/>
    <w:rsid w:val="00083BF7"/>
    <w:rsid w:val="00083C83"/>
    <w:rsid w:val="00083D6B"/>
    <w:rsid w:val="00083DB4"/>
    <w:rsid w:val="00083E9D"/>
    <w:rsid w:val="00083F06"/>
    <w:rsid w:val="00083F34"/>
    <w:rsid w:val="00084167"/>
    <w:rsid w:val="000842F1"/>
    <w:rsid w:val="000842FA"/>
    <w:rsid w:val="000842FE"/>
    <w:rsid w:val="00084332"/>
    <w:rsid w:val="000843A7"/>
    <w:rsid w:val="000843D4"/>
    <w:rsid w:val="000844C4"/>
    <w:rsid w:val="0008451E"/>
    <w:rsid w:val="00084573"/>
    <w:rsid w:val="00084631"/>
    <w:rsid w:val="00084648"/>
    <w:rsid w:val="0008465F"/>
    <w:rsid w:val="0008467C"/>
    <w:rsid w:val="00084683"/>
    <w:rsid w:val="000846E6"/>
    <w:rsid w:val="000847C2"/>
    <w:rsid w:val="00084A41"/>
    <w:rsid w:val="00084A48"/>
    <w:rsid w:val="00084AE5"/>
    <w:rsid w:val="00084B3A"/>
    <w:rsid w:val="00084CB0"/>
    <w:rsid w:val="00084D34"/>
    <w:rsid w:val="00084D9D"/>
    <w:rsid w:val="00084EB1"/>
    <w:rsid w:val="00084F66"/>
    <w:rsid w:val="00084F69"/>
    <w:rsid w:val="00084FB2"/>
    <w:rsid w:val="00084FFF"/>
    <w:rsid w:val="000850DD"/>
    <w:rsid w:val="00085139"/>
    <w:rsid w:val="00085440"/>
    <w:rsid w:val="00085495"/>
    <w:rsid w:val="000854C1"/>
    <w:rsid w:val="00085509"/>
    <w:rsid w:val="00085557"/>
    <w:rsid w:val="0008556B"/>
    <w:rsid w:val="000856A3"/>
    <w:rsid w:val="00085707"/>
    <w:rsid w:val="000859B8"/>
    <w:rsid w:val="00085A85"/>
    <w:rsid w:val="00085A9F"/>
    <w:rsid w:val="00085ADD"/>
    <w:rsid w:val="00085B79"/>
    <w:rsid w:val="00085BB4"/>
    <w:rsid w:val="00085BB5"/>
    <w:rsid w:val="00085C82"/>
    <w:rsid w:val="00085DC9"/>
    <w:rsid w:val="00085E8F"/>
    <w:rsid w:val="00085F74"/>
    <w:rsid w:val="00085F98"/>
    <w:rsid w:val="000860D1"/>
    <w:rsid w:val="00086183"/>
    <w:rsid w:val="000861F4"/>
    <w:rsid w:val="00086246"/>
    <w:rsid w:val="00086253"/>
    <w:rsid w:val="000862F1"/>
    <w:rsid w:val="00086317"/>
    <w:rsid w:val="000863D3"/>
    <w:rsid w:val="000864F5"/>
    <w:rsid w:val="000865C1"/>
    <w:rsid w:val="000865D6"/>
    <w:rsid w:val="0008665C"/>
    <w:rsid w:val="00086738"/>
    <w:rsid w:val="00086799"/>
    <w:rsid w:val="0008693D"/>
    <w:rsid w:val="000869A6"/>
    <w:rsid w:val="00086ADF"/>
    <w:rsid w:val="00086AF2"/>
    <w:rsid w:val="00086C61"/>
    <w:rsid w:val="00086C89"/>
    <w:rsid w:val="00086E9D"/>
    <w:rsid w:val="00086EDE"/>
    <w:rsid w:val="00086F3E"/>
    <w:rsid w:val="0008701A"/>
    <w:rsid w:val="0008709A"/>
    <w:rsid w:val="0008714A"/>
    <w:rsid w:val="0008716E"/>
    <w:rsid w:val="000872C5"/>
    <w:rsid w:val="00087568"/>
    <w:rsid w:val="0008758B"/>
    <w:rsid w:val="00087624"/>
    <w:rsid w:val="000877A9"/>
    <w:rsid w:val="00087BE9"/>
    <w:rsid w:val="00087D71"/>
    <w:rsid w:val="0009001B"/>
    <w:rsid w:val="0009005D"/>
    <w:rsid w:val="0009021D"/>
    <w:rsid w:val="00090337"/>
    <w:rsid w:val="000903AE"/>
    <w:rsid w:val="00090502"/>
    <w:rsid w:val="000905AF"/>
    <w:rsid w:val="000905BC"/>
    <w:rsid w:val="00090610"/>
    <w:rsid w:val="000906FE"/>
    <w:rsid w:val="0009084F"/>
    <w:rsid w:val="000908E0"/>
    <w:rsid w:val="00090A00"/>
    <w:rsid w:val="00090B6B"/>
    <w:rsid w:val="00090D1D"/>
    <w:rsid w:val="00090D33"/>
    <w:rsid w:val="00090E02"/>
    <w:rsid w:val="00090EF9"/>
    <w:rsid w:val="00090F53"/>
    <w:rsid w:val="00090F62"/>
    <w:rsid w:val="00091044"/>
    <w:rsid w:val="00091079"/>
    <w:rsid w:val="000912CA"/>
    <w:rsid w:val="00091430"/>
    <w:rsid w:val="000914A2"/>
    <w:rsid w:val="00091599"/>
    <w:rsid w:val="000915D3"/>
    <w:rsid w:val="0009163D"/>
    <w:rsid w:val="000917F9"/>
    <w:rsid w:val="00091810"/>
    <w:rsid w:val="000919CA"/>
    <w:rsid w:val="00091A6D"/>
    <w:rsid w:val="00091A90"/>
    <w:rsid w:val="00091ACB"/>
    <w:rsid w:val="00091B1D"/>
    <w:rsid w:val="00091CA0"/>
    <w:rsid w:val="00091CC7"/>
    <w:rsid w:val="00091CF8"/>
    <w:rsid w:val="00091D66"/>
    <w:rsid w:val="00091D7C"/>
    <w:rsid w:val="00091FFA"/>
    <w:rsid w:val="00092118"/>
    <w:rsid w:val="00092158"/>
    <w:rsid w:val="00092227"/>
    <w:rsid w:val="00092285"/>
    <w:rsid w:val="000922BA"/>
    <w:rsid w:val="000922CD"/>
    <w:rsid w:val="0009233C"/>
    <w:rsid w:val="000923C5"/>
    <w:rsid w:val="000923C7"/>
    <w:rsid w:val="00092466"/>
    <w:rsid w:val="000924A1"/>
    <w:rsid w:val="0009253E"/>
    <w:rsid w:val="000925C4"/>
    <w:rsid w:val="000925F6"/>
    <w:rsid w:val="000926EC"/>
    <w:rsid w:val="00092835"/>
    <w:rsid w:val="0009293A"/>
    <w:rsid w:val="00092A3F"/>
    <w:rsid w:val="00092A62"/>
    <w:rsid w:val="00092B4E"/>
    <w:rsid w:val="00092B9A"/>
    <w:rsid w:val="00092C54"/>
    <w:rsid w:val="00092D17"/>
    <w:rsid w:val="00092D19"/>
    <w:rsid w:val="00092DC5"/>
    <w:rsid w:val="00092E86"/>
    <w:rsid w:val="00093350"/>
    <w:rsid w:val="00093385"/>
    <w:rsid w:val="00093428"/>
    <w:rsid w:val="000935AA"/>
    <w:rsid w:val="00093661"/>
    <w:rsid w:val="000936BC"/>
    <w:rsid w:val="000936BE"/>
    <w:rsid w:val="0009381F"/>
    <w:rsid w:val="00093982"/>
    <w:rsid w:val="00093BD3"/>
    <w:rsid w:val="00093BE3"/>
    <w:rsid w:val="00093D26"/>
    <w:rsid w:val="00093EAB"/>
    <w:rsid w:val="00093EF1"/>
    <w:rsid w:val="00093EF2"/>
    <w:rsid w:val="00094155"/>
    <w:rsid w:val="0009419E"/>
    <w:rsid w:val="000941A1"/>
    <w:rsid w:val="000941E0"/>
    <w:rsid w:val="00094238"/>
    <w:rsid w:val="0009455B"/>
    <w:rsid w:val="00094713"/>
    <w:rsid w:val="00094775"/>
    <w:rsid w:val="000948A4"/>
    <w:rsid w:val="000948D5"/>
    <w:rsid w:val="00094AB3"/>
    <w:rsid w:val="00094CA3"/>
    <w:rsid w:val="00094CBE"/>
    <w:rsid w:val="00094DCF"/>
    <w:rsid w:val="00094DFB"/>
    <w:rsid w:val="00094F03"/>
    <w:rsid w:val="00094F06"/>
    <w:rsid w:val="00094F77"/>
    <w:rsid w:val="00095093"/>
    <w:rsid w:val="000950A2"/>
    <w:rsid w:val="00095277"/>
    <w:rsid w:val="00095311"/>
    <w:rsid w:val="0009531C"/>
    <w:rsid w:val="000953BA"/>
    <w:rsid w:val="0009551E"/>
    <w:rsid w:val="00095666"/>
    <w:rsid w:val="000956C3"/>
    <w:rsid w:val="00095857"/>
    <w:rsid w:val="00095871"/>
    <w:rsid w:val="0009594A"/>
    <w:rsid w:val="000959C2"/>
    <w:rsid w:val="00095B2D"/>
    <w:rsid w:val="00095BBB"/>
    <w:rsid w:val="00095DBC"/>
    <w:rsid w:val="00095DEA"/>
    <w:rsid w:val="0009602B"/>
    <w:rsid w:val="00096099"/>
    <w:rsid w:val="00096124"/>
    <w:rsid w:val="00096175"/>
    <w:rsid w:val="0009617D"/>
    <w:rsid w:val="00096290"/>
    <w:rsid w:val="000962DE"/>
    <w:rsid w:val="000963C0"/>
    <w:rsid w:val="00096468"/>
    <w:rsid w:val="000965C9"/>
    <w:rsid w:val="0009660E"/>
    <w:rsid w:val="00096728"/>
    <w:rsid w:val="0009678B"/>
    <w:rsid w:val="000968CC"/>
    <w:rsid w:val="00096BE4"/>
    <w:rsid w:val="00096C6C"/>
    <w:rsid w:val="00096CF6"/>
    <w:rsid w:val="00096D8D"/>
    <w:rsid w:val="00096DA0"/>
    <w:rsid w:val="00096E90"/>
    <w:rsid w:val="00096F6B"/>
    <w:rsid w:val="00097103"/>
    <w:rsid w:val="00097169"/>
    <w:rsid w:val="00097271"/>
    <w:rsid w:val="00097325"/>
    <w:rsid w:val="000973B6"/>
    <w:rsid w:val="000973FD"/>
    <w:rsid w:val="00097457"/>
    <w:rsid w:val="0009752A"/>
    <w:rsid w:val="00097684"/>
    <w:rsid w:val="00097801"/>
    <w:rsid w:val="000979B2"/>
    <w:rsid w:val="000979C0"/>
    <w:rsid w:val="00097A1B"/>
    <w:rsid w:val="00097A2F"/>
    <w:rsid w:val="00097BF5"/>
    <w:rsid w:val="00097C97"/>
    <w:rsid w:val="00097DCE"/>
    <w:rsid w:val="00097E3F"/>
    <w:rsid w:val="00097E98"/>
    <w:rsid w:val="00097EDE"/>
    <w:rsid w:val="00097F70"/>
    <w:rsid w:val="000A0017"/>
    <w:rsid w:val="000A0161"/>
    <w:rsid w:val="000A024A"/>
    <w:rsid w:val="000A03B7"/>
    <w:rsid w:val="000A045F"/>
    <w:rsid w:val="000A04D7"/>
    <w:rsid w:val="000A053E"/>
    <w:rsid w:val="000A061A"/>
    <w:rsid w:val="000A06CA"/>
    <w:rsid w:val="000A0749"/>
    <w:rsid w:val="000A0766"/>
    <w:rsid w:val="000A0819"/>
    <w:rsid w:val="000A084B"/>
    <w:rsid w:val="000A085A"/>
    <w:rsid w:val="000A099D"/>
    <w:rsid w:val="000A09AA"/>
    <w:rsid w:val="000A09F8"/>
    <w:rsid w:val="000A0AD0"/>
    <w:rsid w:val="000A0AD2"/>
    <w:rsid w:val="000A0B29"/>
    <w:rsid w:val="000A0C73"/>
    <w:rsid w:val="000A0CF8"/>
    <w:rsid w:val="000A0D18"/>
    <w:rsid w:val="000A0D1C"/>
    <w:rsid w:val="000A0F40"/>
    <w:rsid w:val="000A1254"/>
    <w:rsid w:val="000A12EE"/>
    <w:rsid w:val="000A13AC"/>
    <w:rsid w:val="000A16C6"/>
    <w:rsid w:val="000A16F3"/>
    <w:rsid w:val="000A18F0"/>
    <w:rsid w:val="000A1A0D"/>
    <w:rsid w:val="000A1B9C"/>
    <w:rsid w:val="000A1DB8"/>
    <w:rsid w:val="000A20E8"/>
    <w:rsid w:val="000A2135"/>
    <w:rsid w:val="000A21C2"/>
    <w:rsid w:val="000A2238"/>
    <w:rsid w:val="000A2252"/>
    <w:rsid w:val="000A2401"/>
    <w:rsid w:val="000A252C"/>
    <w:rsid w:val="000A25B4"/>
    <w:rsid w:val="000A2628"/>
    <w:rsid w:val="000A269C"/>
    <w:rsid w:val="000A26DA"/>
    <w:rsid w:val="000A26F3"/>
    <w:rsid w:val="000A2A88"/>
    <w:rsid w:val="000A2B3E"/>
    <w:rsid w:val="000A2B96"/>
    <w:rsid w:val="000A2D03"/>
    <w:rsid w:val="000A2D1C"/>
    <w:rsid w:val="000A2D28"/>
    <w:rsid w:val="000A2D9F"/>
    <w:rsid w:val="000A2DB6"/>
    <w:rsid w:val="000A2EB4"/>
    <w:rsid w:val="000A2ECB"/>
    <w:rsid w:val="000A2ED9"/>
    <w:rsid w:val="000A3140"/>
    <w:rsid w:val="000A31A2"/>
    <w:rsid w:val="000A3347"/>
    <w:rsid w:val="000A33ED"/>
    <w:rsid w:val="000A340C"/>
    <w:rsid w:val="000A35EF"/>
    <w:rsid w:val="000A3649"/>
    <w:rsid w:val="000A37E4"/>
    <w:rsid w:val="000A388C"/>
    <w:rsid w:val="000A3892"/>
    <w:rsid w:val="000A38E9"/>
    <w:rsid w:val="000A3923"/>
    <w:rsid w:val="000A39D1"/>
    <w:rsid w:val="000A3A03"/>
    <w:rsid w:val="000A3A5A"/>
    <w:rsid w:val="000A3B21"/>
    <w:rsid w:val="000A3B41"/>
    <w:rsid w:val="000A3BCE"/>
    <w:rsid w:val="000A3EEC"/>
    <w:rsid w:val="000A40A6"/>
    <w:rsid w:val="000A4171"/>
    <w:rsid w:val="000A419A"/>
    <w:rsid w:val="000A423E"/>
    <w:rsid w:val="000A436C"/>
    <w:rsid w:val="000A43FF"/>
    <w:rsid w:val="000A4445"/>
    <w:rsid w:val="000A4554"/>
    <w:rsid w:val="000A474A"/>
    <w:rsid w:val="000A47E4"/>
    <w:rsid w:val="000A4857"/>
    <w:rsid w:val="000A48B5"/>
    <w:rsid w:val="000A491A"/>
    <w:rsid w:val="000A4B55"/>
    <w:rsid w:val="000A4B56"/>
    <w:rsid w:val="000A4CE4"/>
    <w:rsid w:val="000A4E37"/>
    <w:rsid w:val="000A5288"/>
    <w:rsid w:val="000A52E1"/>
    <w:rsid w:val="000A5303"/>
    <w:rsid w:val="000A5304"/>
    <w:rsid w:val="000A546D"/>
    <w:rsid w:val="000A553E"/>
    <w:rsid w:val="000A56AB"/>
    <w:rsid w:val="000A56C4"/>
    <w:rsid w:val="000A58F1"/>
    <w:rsid w:val="000A59B2"/>
    <w:rsid w:val="000A5A48"/>
    <w:rsid w:val="000A5A4A"/>
    <w:rsid w:val="000A5ACD"/>
    <w:rsid w:val="000A5BCE"/>
    <w:rsid w:val="000A5BE1"/>
    <w:rsid w:val="000A5BE9"/>
    <w:rsid w:val="000A5C5E"/>
    <w:rsid w:val="000A5D43"/>
    <w:rsid w:val="000A5D62"/>
    <w:rsid w:val="000A5EB2"/>
    <w:rsid w:val="000A5F43"/>
    <w:rsid w:val="000A61CC"/>
    <w:rsid w:val="000A6451"/>
    <w:rsid w:val="000A647B"/>
    <w:rsid w:val="000A64A5"/>
    <w:rsid w:val="000A64FF"/>
    <w:rsid w:val="000A65DC"/>
    <w:rsid w:val="000A66BE"/>
    <w:rsid w:val="000A6736"/>
    <w:rsid w:val="000A6776"/>
    <w:rsid w:val="000A682C"/>
    <w:rsid w:val="000A68EA"/>
    <w:rsid w:val="000A6968"/>
    <w:rsid w:val="000A69C2"/>
    <w:rsid w:val="000A6B34"/>
    <w:rsid w:val="000A6B42"/>
    <w:rsid w:val="000A6B6C"/>
    <w:rsid w:val="000A6B94"/>
    <w:rsid w:val="000A6BAF"/>
    <w:rsid w:val="000A6BC5"/>
    <w:rsid w:val="000A6CAF"/>
    <w:rsid w:val="000A6F35"/>
    <w:rsid w:val="000A70B2"/>
    <w:rsid w:val="000A7312"/>
    <w:rsid w:val="000A744D"/>
    <w:rsid w:val="000A744E"/>
    <w:rsid w:val="000A7461"/>
    <w:rsid w:val="000A74F9"/>
    <w:rsid w:val="000A75C5"/>
    <w:rsid w:val="000A75C6"/>
    <w:rsid w:val="000A7740"/>
    <w:rsid w:val="000A7840"/>
    <w:rsid w:val="000A7885"/>
    <w:rsid w:val="000A7915"/>
    <w:rsid w:val="000A7926"/>
    <w:rsid w:val="000A795E"/>
    <w:rsid w:val="000A7A55"/>
    <w:rsid w:val="000A7AAA"/>
    <w:rsid w:val="000A7B26"/>
    <w:rsid w:val="000A7C17"/>
    <w:rsid w:val="000A7C32"/>
    <w:rsid w:val="000A7C59"/>
    <w:rsid w:val="000A7CA5"/>
    <w:rsid w:val="000A7DC6"/>
    <w:rsid w:val="000A7EC3"/>
    <w:rsid w:val="000A7EF5"/>
    <w:rsid w:val="000A7FD7"/>
    <w:rsid w:val="000B00EA"/>
    <w:rsid w:val="000B026C"/>
    <w:rsid w:val="000B02A8"/>
    <w:rsid w:val="000B0311"/>
    <w:rsid w:val="000B03CA"/>
    <w:rsid w:val="000B043A"/>
    <w:rsid w:val="000B0681"/>
    <w:rsid w:val="000B07B8"/>
    <w:rsid w:val="000B07C2"/>
    <w:rsid w:val="000B0813"/>
    <w:rsid w:val="000B0835"/>
    <w:rsid w:val="000B0AD2"/>
    <w:rsid w:val="000B0B35"/>
    <w:rsid w:val="000B0C34"/>
    <w:rsid w:val="000B0CC0"/>
    <w:rsid w:val="000B0EE2"/>
    <w:rsid w:val="000B0FD5"/>
    <w:rsid w:val="000B1046"/>
    <w:rsid w:val="000B10BB"/>
    <w:rsid w:val="000B10FA"/>
    <w:rsid w:val="000B1140"/>
    <w:rsid w:val="000B11C1"/>
    <w:rsid w:val="000B142B"/>
    <w:rsid w:val="000B14FD"/>
    <w:rsid w:val="000B168F"/>
    <w:rsid w:val="000B1851"/>
    <w:rsid w:val="000B1892"/>
    <w:rsid w:val="000B190B"/>
    <w:rsid w:val="000B1A69"/>
    <w:rsid w:val="000B1ACC"/>
    <w:rsid w:val="000B1B1F"/>
    <w:rsid w:val="000B1D61"/>
    <w:rsid w:val="000B1E25"/>
    <w:rsid w:val="000B1E44"/>
    <w:rsid w:val="000B1E76"/>
    <w:rsid w:val="000B1E81"/>
    <w:rsid w:val="000B208D"/>
    <w:rsid w:val="000B20BD"/>
    <w:rsid w:val="000B2132"/>
    <w:rsid w:val="000B2290"/>
    <w:rsid w:val="000B22B1"/>
    <w:rsid w:val="000B22E8"/>
    <w:rsid w:val="000B234C"/>
    <w:rsid w:val="000B2364"/>
    <w:rsid w:val="000B23EA"/>
    <w:rsid w:val="000B267E"/>
    <w:rsid w:val="000B2842"/>
    <w:rsid w:val="000B28C2"/>
    <w:rsid w:val="000B2A60"/>
    <w:rsid w:val="000B2AAA"/>
    <w:rsid w:val="000B2B37"/>
    <w:rsid w:val="000B2C82"/>
    <w:rsid w:val="000B2FBE"/>
    <w:rsid w:val="000B3018"/>
    <w:rsid w:val="000B3021"/>
    <w:rsid w:val="000B3166"/>
    <w:rsid w:val="000B31D5"/>
    <w:rsid w:val="000B31DC"/>
    <w:rsid w:val="000B3256"/>
    <w:rsid w:val="000B337C"/>
    <w:rsid w:val="000B3387"/>
    <w:rsid w:val="000B3410"/>
    <w:rsid w:val="000B34E5"/>
    <w:rsid w:val="000B3566"/>
    <w:rsid w:val="000B37B6"/>
    <w:rsid w:val="000B37D3"/>
    <w:rsid w:val="000B384E"/>
    <w:rsid w:val="000B3A8B"/>
    <w:rsid w:val="000B3C86"/>
    <w:rsid w:val="000B3DBE"/>
    <w:rsid w:val="000B3E20"/>
    <w:rsid w:val="000B3EB0"/>
    <w:rsid w:val="000B3F66"/>
    <w:rsid w:val="000B4067"/>
    <w:rsid w:val="000B4076"/>
    <w:rsid w:val="000B41A9"/>
    <w:rsid w:val="000B41B9"/>
    <w:rsid w:val="000B42CE"/>
    <w:rsid w:val="000B42FC"/>
    <w:rsid w:val="000B432F"/>
    <w:rsid w:val="000B4349"/>
    <w:rsid w:val="000B447B"/>
    <w:rsid w:val="000B4570"/>
    <w:rsid w:val="000B4744"/>
    <w:rsid w:val="000B4768"/>
    <w:rsid w:val="000B4874"/>
    <w:rsid w:val="000B49B9"/>
    <w:rsid w:val="000B4AE5"/>
    <w:rsid w:val="000B4B8B"/>
    <w:rsid w:val="000B4BC6"/>
    <w:rsid w:val="000B4BC7"/>
    <w:rsid w:val="000B4C4E"/>
    <w:rsid w:val="000B4CAD"/>
    <w:rsid w:val="000B4CE5"/>
    <w:rsid w:val="000B4D46"/>
    <w:rsid w:val="000B4D5F"/>
    <w:rsid w:val="000B4E6D"/>
    <w:rsid w:val="000B4F29"/>
    <w:rsid w:val="000B4F61"/>
    <w:rsid w:val="000B4F82"/>
    <w:rsid w:val="000B4FF9"/>
    <w:rsid w:val="000B5029"/>
    <w:rsid w:val="000B50B0"/>
    <w:rsid w:val="000B5112"/>
    <w:rsid w:val="000B51AF"/>
    <w:rsid w:val="000B52E4"/>
    <w:rsid w:val="000B52E6"/>
    <w:rsid w:val="000B5300"/>
    <w:rsid w:val="000B5497"/>
    <w:rsid w:val="000B54B1"/>
    <w:rsid w:val="000B54EA"/>
    <w:rsid w:val="000B56EC"/>
    <w:rsid w:val="000B5818"/>
    <w:rsid w:val="000B58BD"/>
    <w:rsid w:val="000B58C9"/>
    <w:rsid w:val="000B5A5C"/>
    <w:rsid w:val="000B5C04"/>
    <w:rsid w:val="000B5D25"/>
    <w:rsid w:val="000B5D2E"/>
    <w:rsid w:val="000B5E35"/>
    <w:rsid w:val="000B5E96"/>
    <w:rsid w:val="000B5ED6"/>
    <w:rsid w:val="000B6055"/>
    <w:rsid w:val="000B6141"/>
    <w:rsid w:val="000B616B"/>
    <w:rsid w:val="000B62BD"/>
    <w:rsid w:val="000B62CC"/>
    <w:rsid w:val="000B62E9"/>
    <w:rsid w:val="000B645C"/>
    <w:rsid w:val="000B64F4"/>
    <w:rsid w:val="000B650D"/>
    <w:rsid w:val="000B6592"/>
    <w:rsid w:val="000B66E2"/>
    <w:rsid w:val="000B66EA"/>
    <w:rsid w:val="000B67F1"/>
    <w:rsid w:val="000B683F"/>
    <w:rsid w:val="000B6A86"/>
    <w:rsid w:val="000B6B4C"/>
    <w:rsid w:val="000B6C70"/>
    <w:rsid w:val="000B6CE4"/>
    <w:rsid w:val="000B6D2B"/>
    <w:rsid w:val="000B6F43"/>
    <w:rsid w:val="000B6F98"/>
    <w:rsid w:val="000B70EF"/>
    <w:rsid w:val="000B70F0"/>
    <w:rsid w:val="000B7164"/>
    <w:rsid w:val="000B7197"/>
    <w:rsid w:val="000B72A6"/>
    <w:rsid w:val="000B72DD"/>
    <w:rsid w:val="000B7324"/>
    <w:rsid w:val="000B732F"/>
    <w:rsid w:val="000B7344"/>
    <w:rsid w:val="000B73B2"/>
    <w:rsid w:val="000B73DA"/>
    <w:rsid w:val="000B73EB"/>
    <w:rsid w:val="000B749C"/>
    <w:rsid w:val="000B762E"/>
    <w:rsid w:val="000B766C"/>
    <w:rsid w:val="000B76C4"/>
    <w:rsid w:val="000B7733"/>
    <w:rsid w:val="000B773E"/>
    <w:rsid w:val="000B776A"/>
    <w:rsid w:val="000B7817"/>
    <w:rsid w:val="000B7840"/>
    <w:rsid w:val="000B78AF"/>
    <w:rsid w:val="000B7900"/>
    <w:rsid w:val="000B7914"/>
    <w:rsid w:val="000B7ADD"/>
    <w:rsid w:val="000B7B92"/>
    <w:rsid w:val="000B7C40"/>
    <w:rsid w:val="000B7D30"/>
    <w:rsid w:val="000B7DB0"/>
    <w:rsid w:val="000B7E59"/>
    <w:rsid w:val="000B7E9E"/>
    <w:rsid w:val="000B7FBA"/>
    <w:rsid w:val="000C017E"/>
    <w:rsid w:val="000C0183"/>
    <w:rsid w:val="000C0277"/>
    <w:rsid w:val="000C0310"/>
    <w:rsid w:val="000C04AC"/>
    <w:rsid w:val="000C05C1"/>
    <w:rsid w:val="000C05CA"/>
    <w:rsid w:val="000C05F6"/>
    <w:rsid w:val="000C076C"/>
    <w:rsid w:val="000C0786"/>
    <w:rsid w:val="000C07AE"/>
    <w:rsid w:val="000C081C"/>
    <w:rsid w:val="000C08CC"/>
    <w:rsid w:val="000C099B"/>
    <w:rsid w:val="000C0B34"/>
    <w:rsid w:val="000C0B56"/>
    <w:rsid w:val="000C0C8C"/>
    <w:rsid w:val="000C0CA9"/>
    <w:rsid w:val="000C0CD3"/>
    <w:rsid w:val="000C0E06"/>
    <w:rsid w:val="000C0EB8"/>
    <w:rsid w:val="000C0EC2"/>
    <w:rsid w:val="000C1018"/>
    <w:rsid w:val="000C10C8"/>
    <w:rsid w:val="000C10CE"/>
    <w:rsid w:val="000C1153"/>
    <w:rsid w:val="000C1189"/>
    <w:rsid w:val="000C11D0"/>
    <w:rsid w:val="000C1297"/>
    <w:rsid w:val="000C1645"/>
    <w:rsid w:val="000C16CE"/>
    <w:rsid w:val="000C17ED"/>
    <w:rsid w:val="000C18A2"/>
    <w:rsid w:val="000C1AE0"/>
    <w:rsid w:val="000C1AF0"/>
    <w:rsid w:val="000C1B85"/>
    <w:rsid w:val="000C1C47"/>
    <w:rsid w:val="000C1CA1"/>
    <w:rsid w:val="000C1CFA"/>
    <w:rsid w:val="000C1EC3"/>
    <w:rsid w:val="000C1F2E"/>
    <w:rsid w:val="000C200D"/>
    <w:rsid w:val="000C21BE"/>
    <w:rsid w:val="000C22F8"/>
    <w:rsid w:val="000C2437"/>
    <w:rsid w:val="000C25CC"/>
    <w:rsid w:val="000C260E"/>
    <w:rsid w:val="000C2672"/>
    <w:rsid w:val="000C26A0"/>
    <w:rsid w:val="000C26BA"/>
    <w:rsid w:val="000C27AF"/>
    <w:rsid w:val="000C293C"/>
    <w:rsid w:val="000C2963"/>
    <w:rsid w:val="000C299D"/>
    <w:rsid w:val="000C2A90"/>
    <w:rsid w:val="000C2B67"/>
    <w:rsid w:val="000C2D01"/>
    <w:rsid w:val="000C2D8E"/>
    <w:rsid w:val="000C2E84"/>
    <w:rsid w:val="000C2F3A"/>
    <w:rsid w:val="000C2FD0"/>
    <w:rsid w:val="000C30C8"/>
    <w:rsid w:val="000C3157"/>
    <w:rsid w:val="000C324C"/>
    <w:rsid w:val="000C32FF"/>
    <w:rsid w:val="000C3387"/>
    <w:rsid w:val="000C343C"/>
    <w:rsid w:val="000C34F7"/>
    <w:rsid w:val="000C35DE"/>
    <w:rsid w:val="000C3649"/>
    <w:rsid w:val="000C38E0"/>
    <w:rsid w:val="000C3A52"/>
    <w:rsid w:val="000C3AF8"/>
    <w:rsid w:val="000C3B6E"/>
    <w:rsid w:val="000C3C2F"/>
    <w:rsid w:val="000C3C7D"/>
    <w:rsid w:val="000C3E70"/>
    <w:rsid w:val="000C3E9C"/>
    <w:rsid w:val="000C3EAF"/>
    <w:rsid w:val="000C3F19"/>
    <w:rsid w:val="000C3F4A"/>
    <w:rsid w:val="000C3F94"/>
    <w:rsid w:val="000C405A"/>
    <w:rsid w:val="000C40DB"/>
    <w:rsid w:val="000C414E"/>
    <w:rsid w:val="000C4279"/>
    <w:rsid w:val="000C43C4"/>
    <w:rsid w:val="000C4485"/>
    <w:rsid w:val="000C451E"/>
    <w:rsid w:val="000C4600"/>
    <w:rsid w:val="000C4672"/>
    <w:rsid w:val="000C46D4"/>
    <w:rsid w:val="000C46FE"/>
    <w:rsid w:val="000C4781"/>
    <w:rsid w:val="000C47C7"/>
    <w:rsid w:val="000C47DB"/>
    <w:rsid w:val="000C485C"/>
    <w:rsid w:val="000C4A33"/>
    <w:rsid w:val="000C4A99"/>
    <w:rsid w:val="000C4BE7"/>
    <w:rsid w:val="000C4BE9"/>
    <w:rsid w:val="000C4C1F"/>
    <w:rsid w:val="000C4CEF"/>
    <w:rsid w:val="000C511F"/>
    <w:rsid w:val="000C512F"/>
    <w:rsid w:val="000C51FC"/>
    <w:rsid w:val="000C52AD"/>
    <w:rsid w:val="000C54CA"/>
    <w:rsid w:val="000C5693"/>
    <w:rsid w:val="000C56E6"/>
    <w:rsid w:val="000C5735"/>
    <w:rsid w:val="000C57AB"/>
    <w:rsid w:val="000C57C1"/>
    <w:rsid w:val="000C5917"/>
    <w:rsid w:val="000C59EB"/>
    <w:rsid w:val="000C5A3F"/>
    <w:rsid w:val="000C5A8F"/>
    <w:rsid w:val="000C5B7D"/>
    <w:rsid w:val="000C5D66"/>
    <w:rsid w:val="000C5DB7"/>
    <w:rsid w:val="000C5DDA"/>
    <w:rsid w:val="000C5EBA"/>
    <w:rsid w:val="000C6007"/>
    <w:rsid w:val="000C6045"/>
    <w:rsid w:val="000C608B"/>
    <w:rsid w:val="000C618D"/>
    <w:rsid w:val="000C6192"/>
    <w:rsid w:val="000C61BE"/>
    <w:rsid w:val="000C61E7"/>
    <w:rsid w:val="000C65CE"/>
    <w:rsid w:val="000C660C"/>
    <w:rsid w:val="000C6663"/>
    <w:rsid w:val="000C680E"/>
    <w:rsid w:val="000C68C5"/>
    <w:rsid w:val="000C691B"/>
    <w:rsid w:val="000C6920"/>
    <w:rsid w:val="000C6924"/>
    <w:rsid w:val="000C69EC"/>
    <w:rsid w:val="000C69F3"/>
    <w:rsid w:val="000C6AC1"/>
    <w:rsid w:val="000C6B23"/>
    <w:rsid w:val="000C6B45"/>
    <w:rsid w:val="000C6B6C"/>
    <w:rsid w:val="000C6EE3"/>
    <w:rsid w:val="000C6F71"/>
    <w:rsid w:val="000C71D4"/>
    <w:rsid w:val="000C73D3"/>
    <w:rsid w:val="000C73F0"/>
    <w:rsid w:val="000C7507"/>
    <w:rsid w:val="000C7535"/>
    <w:rsid w:val="000C7539"/>
    <w:rsid w:val="000C75B0"/>
    <w:rsid w:val="000C764D"/>
    <w:rsid w:val="000C784F"/>
    <w:rsid w:val="000C7861"/>
    <w:rsid w:val="000C78FB"/>
    <w:rsid w:val="000C79CA"/>
    <w:rsid w:val="000C7BC1"/>
    <w:rsid w:val="000C7D02"/>
    <w:rsid w:val="000C7D95"/>
    <w:rsid w:val="000C7FBB"/>
    <w:rsid w:val="000C7FC5"/>
    <w:rsid w:val="000D0016"/>
    <w:rsid w:val="000D0064"/>
    <w:rsid w:val="000D0166"/>
    <w:rsid w:val="000D02D5"/>
    <w:rsid w:val="000D0451"/>
    <w:rsid w:val="000D0641"/>
    <w:rsid w:val="000D085A"/>
    <w:rsid w:val="000D0898"/>
    <w:rsid w:val="000D094B"/>
    <w:rsid w:val="000D0A71"/>
    <w:rsid w:val="000D0AFF"/>
    <w:rsid w:val="000D0DA4"/>
    <w:rsid w:val="000D0DC2"/>
    <w:rsid w:val="000D0EF1"/>
    <w:rsid w:val="000D0FF7"/>
    <w:rsid w:val="000D103E"/>
    <w:rsid w:val="000D106F"/>
    <w:rsid w:val="000D107D"/>
    <w:rsid w:val="000D1178"/>
    <w:rsid w:val="000D1213"/>
    <w:rsid w:val="000D121F"/>
    <w:rsid w:val="000D1240"/>
    <w:rsid w:val="000D1256"/>
    <w:rsid w:val="000D1310"/>
    <w:rsid w:val="000D13A6"/>
    <w:rsid w:val="000D13B7"/>
    <w:rsid w:val="000D149A"/>
    <w:rsid w:val="000D14C2"/>
    <w:rsid w:val="000D155D"/>
    <w:rsid w:val="000D158F"/>
    <w:rsid w:val="000D16B6"/>
    <w:rsid w:val="000D1835"/>
    <w:rsid w:val="000D186E"/>
    <w:rsid w:val="000D19C9"/>
    <w:rsid w:val="000D19F4"/>
    <w:rsid w:val="000D1A8C"/>
    <w:rsid w:val="000D1AB6"/>
    <w:rsid w:val="000D1D27"/>
    <w:rsid w:val="000D1D6F"/>
    <w:rsid w:val="000D1F08"/>
    <w:rsid w:val="000D1F1C"/>
    <w:rsid w:val="000D1F8B"/>
    <w:rsid w:val="000D1FE3"/>
    <w:rsid w:val="000D2199"/>
    <w:rsid w:val="000D21C6"/>
    <w:rsid w:val="000D224D"/>
    <w:rsid w:val="000D2311"/>
    <w:rsid w:val="000D2312"/>
    <w:rsid w:val="000D244D"/>
    <w:rsid w:val="000D24D7"/>
    <w:rsid w:val="000D2509"/>
    <w:rsid w:val="000D2595"/>
    <w:rsid w:val="000D269C"/>
    <w:rsid w:val="000D26FF"/>
    <w:rsid w:val="000D281A"/>
    <w:rsid w:val="000D2987"/>
    <w:rsid w:val="000D2A3E"/>
    <w:rsid w:val="000D2B57"/>
    <w:rsid w:val="000D2D50"/>
    <w:rsid w:val="000D2DE9"/>
    <w:rsid w:val="000D3036"/>
    <w:rsid w:val="000D30EA"/>
    <w:rsid w:val="000D31E6"/>
    <w:rsid w:val="000D337E"/>
    <w:rsid w:val="000D348F"/>
    <w:rsid w:val="000D38C2"/>
    <w:rsid w:val="000D3B50"/>
    <w:rsid w:val="000D3C37"/>
    <w:rsid w:val="000D3F1A"/>
    <w:rsid w:val="000D3FA1"/>
    <w:rsid w:val="000D4153"/>
    <w:rsid w:val="000D42B6"/>
    <w:rsid w:val="000D445D"/>
    <w:rsid w:val="000D4475"/>
    <w:rsid w:val="000D44E0"/>
    <w:rsid w:val="000D452C"/>
    <w:rsid w:val="000D4688"/>
    <w:rsid w:val="000D4792"/>
    <w:rsid w:val="000D479D"/>
    <w:rsid w:val="000D48B7"/>
    <w:rsid w:val="000D495F"/>
    <w:rsid w:val="000D49E4"/>
    <w:rsid w:val="000D4ADE"/>
    <w:rsid w:val="000D4B74"/>
    <w:rsid w:val="000D4BA4"/>
    <w:rsid w:val="000D4C16"/>
    <w:rsid w:val="000D4D7F"/>
    <w:rsid w:val="000D4F2E"/>
    <w:rsid w:val="000D4F2F"/>
    <w:rsid w:val="000D4FF2"/>
    <w:rsid w:val="000D5026"/>
    <w:rsid w:val="000D50FE"/>
    <w:rsid w:val="000D51D6"/>
    <w:rsid w:val="000D51DB"/>
    <w:rsid w:val="000D5237"/>
    <w:rsid w:val="000D525D"/>
    <w:rsid w:val="000D52C0"/>
    <w:rsid w:val="000D5314"/>
    <w:rsid w:val="000D5503"/>
    <w:rsid w:val="000D5627"/>
    <w:rsid w:val="000D5752"/>
    <w:rsid w:val="000D57C5"/>
    <w:rsid w:val="000D591D"/>
    <w:rsid w:val="000D5A61"/>
    <w:rsid w:val="000D5ADC"/>
    <w:rsid w:val="000D5CDD"/>
    <w:rsid w:val="000D5E80"/>
    <w:rsid w:val="000D5EDB"/>
    <w:rsid w:val="000D5FFD"/>
    <w:rsid w:val="000D6271"/>
    <w:rsid w:val="000D6335"/>
    <w:rsid w:val="000D6380"/>
    <w:rsid w:val="000D6384"/>
    <w:rsid w:val="000D64E2"/>
    <w:rsid w:val="000D6650"/>
    <w:rsid w:val="000D6788"/>
    <w:rsid w:val="000D6A4D"/>
    <w:rsid w:val="000D6BFC"/>
    <w:rsid w:val="000D6C1A"/>
    <w:rsid w:val="000D6DAB"/>
    <w:rsid w:val="000D6DD4"/>
    <w:rsid w:val="000D6E7B"/>
    <w:rsid w:val="000D6EF6"/>
    <w:rsid w:val="000D6FBF"/>
    <w:rsid w:val="000D70E5"/>
    <w:rsid w:val="000D70FB"/>
    <w:rsid w:val="000D7296"/>
    <w:rsid w:val="000D737B"/>
    <w:rsid w:val="000D747F"/>
    <w:rsid w:val="000D74A2"/>
    <w:rsid w:val="000D7577"/>
    <w:rsid w:val="000D75F7"/>
    <w:rsid w:val="000D76BC"/>
    <w:rsid w:val="000D78EA"/>
    <w:rsid w:val="000D792A"/>
    <w:rsid w:val="000D79E9"/>
    <w:rsid w:val="000D79FA"/>
    <w:rsid w:val="000D7CEE"/>
    <w:rsid w:val="000D7D19"/>
    <w:rsid w:val="000E009B"/>
    <w:rsid w:val="000E0106"/>
    <w:rsid w:val="000E01B9"/>
    <w:rsid w:val="000E0324"/>
    <w:rsid w:val="000E037C"/>
    <w:rsid w:val="000E0523"/>
    <w:rsid w:val="000E0526"/>
    <w:rsid w:val="000E0676"/>
    <w:rsid w:val="000E06BF"/>
    <w:rsid w:val="000E0762"/>
    <w:rsid w:val="000E0767"/>
    <w:rsid w:val="000E08D3"/>
    <w:rsid w:val="000E0919"/>
    <w:rsid w:val="000E0A1D"/>
    <w:rsid w:val="000E0AF8"/>
    <w:rsid w:val="000E0B34"/>
    <w:rsid w:val="000E0BB2"/>
    <w:rsid w:val="000E0C32"/>
    <w:rsid w:val="000E0C5C"/>
    <w:rsid w:val="000E0D08"/>
    <w:rsid w:val="000E0F8D"/>
    <w:rsid w:val="000E0F8F"/>
    <w:rsid w:val="000E0FA7"/>
    <w:rsid w:val="000E0FE9"/>
    <w:rsid w:val="000E10A3"/>
    <w:rsid w:val="000E1130"/>
    <w:rsid w:val="000E11B6"/>
    <w:rsid w:val="000E11F9"/>
    <w:rsid w:val="000E1268"/>
    <w:rsid w:val="000E12BC"/>
    <w:rsid w:val="000E12C3"/>
    <w:rsid w:val="000E13C7"/>
    <w:rsid w:val="000E1491"/>
    <w:rsid w:val="000E15D8"/>
    <w:rsid w:val="000E15DA"/>
    <w:rsid w:val="000E170E"/>
    <w:rsid w:val="000E171E"/>
    <w:rsid w:val="000E1731"/>
    <w:rsid w:val="000E1991"/>
    <w:rsid w:val="000E1B2B"/>
    <w:rsid w:val="000E1BC7"/>
    <w:rsid w:val="000E1C23"/>
    <w:rsid w:val="000E1C2E"/>
    <w:rsid w:val="000E1CFE"/>
    <w:rsid w:val="000E1D8B"/>
    <w:rsid w:val="000E1E36"/>
    <w:rsid w:val="000E200B"/>
    <w:rsid w:val="000E21A5"/>
    <w:rsid w:val="000E22B6"/>
    <w:rsid w:val="000E25FA"/>
    <w:rsid w:val="000E26B4"/>
    <w:rsid w:val="000E2793"/>
    <w:rsid w:val="000E27CF"/>
    <w:rsid w:val="000E27D5"/>
    <w:rsid w:val="000E2951"/>
    <w:rsid w:val="000E2A07"/>
    <w:rsid w:val="000E2A09"/>
    <w:rsid w:val="000E2CD8"/>
    <w:rsid w:val="000E2CFD"/>
    <w:rsid w:val="000E2E05"/>
    <w:rsid w:val="000E2E13"/>
    <w:rsid w:val="000E2F0F"/>
    <w:rsid w:val="000E2F46"/>
    <w:rsid w:val="000E304D"/>
    <w:rsid w:val="000E307F"/>
    <w:rsid w:val="000E30F4"/>
    <w:rsid w:val="000E3223"/>
    <w:rsid w:val="000E323F"/>
    <w:rsid w:val="000E3253"/>
    <w:rsid w:val="000E3298"/>
    <w:rsid w:val="000E32E5"/>
    <w:rsid w:val="000E330B"/>
    <w:rsid w:val="000E3442"/>
    <w:rsid w:val="000E344A"/>
    <w:rsid w:val="000E35BD"/>
    <w:rsid w:val="000E35F6"/>
    <w:rsid w:val="000E3638"/>
    <w:rsid w:val="000E36A8"/>
    <w:rsid w:val="000E36AF"/>
    <w:rsid w:val="000E36B0"/>
    <w:rsid w:val="000E36BF"/>
    <w:rsid w:val="000E39DA"/>
    <w:rsid w:val="000E3A40"/>
    <w:rsid w:val="000E3AC7"/>
    <w:rsid w:val="000E3B2E"/>
    <w:rsid w:val="000E3BD1"/>
    <w:rsid w:val="000E3FA4"/>
    <w:rsid w:val="000E409F"/>
    <w:rsid w:val="000E412B"/>
    <w:rsid w:val="000E4162"/>
    <w:rsid w:val="000E418E"/>
    <w:rsid w:val="000E42E8"/>
    <w:rsid w:val="000E4376"/>
    <w:rsid w:val="000E43E4"/>
    <w:rsid w:val="000E43E7"/>
    <w:rsid w:val="000E43F5"/>
    <w:rsid w:val="000E458F"/>
    <w:rsid w:val="000E46FD"/>
    <w:rsid w:val="000E46FF"/>
    <w:rsid w:val="000E4787"/>
    <w:rsid w:val="000E47F5"/>
    <w:rsid w:val="000E48CA"/>
    <w:rsid w:val="000E48F8"/>
    <w:rsid w:val="000E4962"/>
    <w:rsid w:val="000E49A4"/>
    <w:rsid w:val="000E49BA"/>
    <w:rsid w:val="000E49CB"/>
    <w:rsid w:val="000E4A23"/>
    <w:rsid w:val="000E4A90"/>
    <w:rsid w:val="000E4C61"/>
    <w:rsid w:val="000E4CDB"/>
    <w:rsid w:val="000E4D69"/>
    <w:rsid w:val="000E4F9D"/>
    <w:rsid w:val="000E5062"/>
    <w:rsid w:val="000E521E"/>
    <w:rsid w:val="000E52B1"/>
    <w:rsid w:val="000E541E"/>
    <w:rsid w:val="000E5468"/>
    <w:rsid w:val="000E5479"/>
    <w:rsid w:val="000E55AD"/>
    <w:rsid w:val="000E561C"/>
    <w:rsid w:val="000E56C9"/>
    <w:rsid w:val="000E5866"/>
    <w:rsid w:val="000E5A5D"/>
    <w:rsid w:val="000E5AE6"/>
    <w:rsid w:val="000E5C4C"/>
    <w:rsid w:val="000E5D9F"/>
    <w:rsid w:val="000E5E7B"/>
    <w:rsid w:val="000E60B9"/>
    <w:rsid w:val="000E627C"/>
    <w:rsid w:val="000E62BF"/>
    <w:rsid w:val="000E62E2"/>
    <w:rsid w:val="000E6353"/>
    <w:rsid w:val="000E6463"/>
    <w:rsid w:val="000E646F"/>
    <w:rsid w:val="000E66DA"/>
    <w:rsid w:val="000E6907"/>
    <w:rsid w:val="000E6A2E"/>
    <w:rsid w:val="000E6A36"/>
    <w:rsid w:val="000E6B44"/>
    <w:rsid w:val="000E6C1B"/>
    <w:rsid w:val="000E6CA5"/>
    <w:rsid w:val="000E6D48"/>
    <w:rsid w:val="000E6DE5"/>
    <w:rsid w:val="000E6E27"/>
    <w:rsid w:val="000E6F09"/>
    <w:rsid w:val="000E706B"/>
    <w:rsid w:val="000E708A"/>
    <w:rsid w:val="000E708D"/>
    <w:rsid w:val="000E70EC"/>
    <w:rsid w:val="000E710D"/>
    <w:rsid w:val="000E712E"/>
    <w:rsid w:val="000E728F"/>
    <w:rsid w:val="000E72AC"/>
    <w:rsid w:val="000E7305"/>
    <w:rsid w:val="000E7356"/>
    <w:rsid w:val="000E73BF"/>
    <w:rsid w:val="000E7463"/>
    <w:rsid w:val="000E7566"/>
    <w:rsid w:val="000E7A88"/>
    <w:rsid w:val="000E7CB8"/>
    <w:rsid w:val="000E7D0C"/>
    <w:rsid w:val="000E7DE6"/>
    <w:rsid w:val="000E7EFD"/>
    <w:rsid w:val="000F000D"/>
    <w:rsid w:val="000F000E"/>
    <w:rsid w:val="000F0036"/>
    <w:rsid w:val="000F00D6"/>
    <w:rsid w:val="000F0111"/>
    <w:rsid w:val="000F0167"/>
    <w:rsid w:val="000F0216"/>
    <w:rsid w:val="000F02A0"/>
    <w:rsid w:val="000F02CC"/>
    <w:rsid w:val="000F03C3"/>
    <w:rsid w:val="000F03F0"/>
    <w:rsid w:val="000F046F"/>
    <w:rsid w:val="000F0507"/>
    <w:rsid w:val="000F05A3"/>
    <w:rsid w:val="000F07E0"/>
    <w:rsid w:val="000F097B"/>
    <w:rsid w:val="000F0B05"/>
    <w:rsid w:val="000F0D8F"/>
    <w:rsid w:val="000F0D98"/>
    <w:rsid w:val="000F0DB0"/>
    <w:rsid w:val="000F0DD7"/>
    <w:rsid w:val="000F0E12"/>
    <w:rsid w:val="000F0E8C"/>
    <w:rsid w:val="000F0F62"/>
    <w:rsid w:val="000F0F8F"/>
    <w:rsid w:val="000F0FB7"/>
    <w:rsid w:val="000F1141"/>
    <w:rsid w:val="000F1213"/>
    <w:rsid w:val="000F1375"/>
    <w:rsid w:val="000F157C"/>
    <w:rsid w:val="000F15EF"/>
    <w:rsid w:val="000F16D2"/>
    <w:rsid w:val="000F16D3"/>
    <w:rsid w:val="000F1704"/>
    <w:rsid w:val="000F1708"/>
    <w:rsid w:val="000F187B"/>
    <w:rsid w:val="000F18CB"/>
    <w:rsid w:val="000F1914"/>
    <w:rsid w:val="000F1B82"/>
    <w:rsid w:val="000F1BAB"/>
    <w:rsid w:val="000F1CDA"/>
    <w:rsid w:val="000F1F1B"/>
    <w:rsid w:val="000F1F4A"/>
    <w:rsid w:val="000F1F69"/>
    <w:rsid w:val="000F2005"/>
    <w:rsid w:val="000F216C"/>
    <w:rsid w:val="000F220A"/>
    <w:rsid w:val="000F2223"/>
    <w:rsid w:val="000F23BB"/>
    <w:rsid w:val="000F2472"/>
    <w:rsid w:val="000F251E"/>
    <w:rsid w:val="000F26D6"/>
    <w:rsid w:val="000F2789"/>
    <w:rsid w:val="000F29FD"/>
    <w:rsid w:val="000F2A61"/>
    <w:rsid w:val="000F2DC1"/>
    <w:rsid w:val="000F2E30"/>
    <w:rsid w:val="000F2F92"/>
    <w:rsid w:val="000F30D5"/>
    <w:rsid w:val="000F328B"/>
    <w:rsid w:val="000F3315"/>
    <w:rsid w:val="000F346A"/>
    <w:rsid w:val="000F348D"/>
    <w:rsid w:val="000F35E7"/>
    <w:rsid w:val="000F3690"/>
    <w:rsid w:val="000F36A8"/>
    <w:rsid w:val="000F3724"/>
    <w:rsid w:val="000F3734"/>
    <w:rsid w:val="000F3794"/>
    <w:rsid w:val="000F37F6"/>
    <w:rsid w:val="000F3811"/>
    <w:rsid w:val="000F38F0"/>
    <w:rsid w:val="000F3964"/>
    <w:rsid w:val="000F399F"/>
    <w:rsid w:val="000F39C9"/>
    <w:rsid w:val="000F3C98"/>
    <w:rsid w:val="000F3DDB"/>
    <w:rsid w:val="000F3DE3"/>
    <w:rsid w:val="000F3E32"/>
    <w:rsid w:val="000F3E8D"/>
    <w:rsid w:val="000F3EE8"/>
    <w:rsid w:val="000F41EB"/>
    <w:rsid w:val="000F4363"/>
    <w:rsid w:val="000F4619"/>
    <w:rsid w:val="000F4858"/>
    <w:rsid w:val="000F48BB"/>
    <w:rsid w:val="000F4977"/>
    <w:rsid w:val="000F4B3F"/>
    <w:rsid w:val="000F4D00"/>
    <w:rsid w:val="000F4EA1"/>
    <w:rsid w:val="000F5106"/>
    <w:rsid w:val="000F5182"/>
    <w:rsid w:val="000F5596"/>
    <w:rsid w:val="000F55A5"/>
    <w:rsid w:val="000F5631"/>
    <w:rsid w:val="000F56FF"/>
    <w:rsid w:val="000F57ED"/>
    <w:rsid w:val="000F58EA"/>
    <w:rsid w:val="000F593E"/>
    <w:rsid w:val="000F599B"/>
    <w:rsid w:val="000F5B93"/>
    <w:rsid w:val="000F5BA6"/>
    <w:rsid w:val="000F5CEA"/>
    <w:rsid w:val="000F5D7A"/>
    <w:rsid w:val="000F5DC0"/>
    <w:rsid w:val="000F5ECC"/>
    <w:rsid w:val="000F600D"/>
    <w:rsid w:val="000F601E"/>
    <w:rsid w:val="000F6025"/>
    <w:rsid w:val="000F6124"/>
    <w:rsid w:val="000F6284"/>
    <w:rsid w:val="000F62EE"/>
    <w:rsid w:val="000F640B"/>
    <w:rsid w:val="000F64EC"/>
    <w:rsid w:val="000F6592"/>
    <w:rsid w:val="000F65D1"/>
    <w:rsid w:val="000F681D"/>
    <w:rsid w:val="000F6828"/>
    <w:rsid w:val="000F6950"/>
    <w:rsid w:val="000F69C0"/>
    <w:rsid w:val="000F6A9C"/>
    <w:rsid w:val="000F6B9C"/>
    <w:rsid w:val="000F6D74"/>
    <w:rsid w:val="000F6DAF"/>
    <w:rsid w:val="000F6DC5"/>
    <w:rsid w:val="000F6DDE"/>
    <w:rsid w:val="000F6F30"/>
    <w:rsid w:val="000F70D5"/>
    <w:rsid w:val="000F7283"/>
    <w:rsid w:val="000F73F4"/>
    <w:rsid w:val="000F7403"/>
    <w:rsid w:val="000F745B"/>
    <w:rsid w:val="000F76AA"/>
    <w:rsid w:val="000F76EE"/>
    <w:rsid w:val="000F7707"/>
    <w:rsid w:val="000F7742"/>
    <w:rsid w:val="000F782D"/>
    <w:rsid w:val="000F7879"/>
    <w:rsid w:val="000F78E7"/>
    <w:rsid w:val="000F78EB"/>
    <w:rsid w:val="000F79BC"/>
    <w:rsid w:val="000F7B09"/>
    <w:rsid w:val="000F7CE6"/>
    <w:rsid w:val="000F7D9A"/>
    <w:rsid w:val="000F7E13"/>
    <w:rsid w:val="000F7E85"/>
    <w:rsid w:val="000F7EC5"/>
    <w:rsid w:val="000F7F18"/>
    <w:rsid w:val="00100033"/>
    <w:rsid w:val="00100118"/>
    <w:rsid w:val="001001ED"/>
    <w:rsid w:val="001002F0"/>
    <w:rsid w:val="0010039F"/>
    <w:rsid w:val="0010057E"/>
    <w:rsid w:val="0010076B"/>
    <w:rsid w:val="001008EB"/>
    <w:rsid w:val="001009F4"/>
    <w:rsid w:val="00100BC2"/>
    <w:rsid w:val="00100C77"/>
    <w:rsid w:val="00100DA2"/>
    <w:rsid w:val="00100DD1"/>
    <w:rsid w:val="00100DE3"/>
    <w:rsid w:val="00100EAD"/>
    <w:rsid w:val="0010103D"/>
    <w:rsid w:val="0010113C"/>
    <w:rsid w:val="00101400"/>
    <w:rsid w:val="00101422"/>
    <w:rsid w:val="001014CD"/>
    <w:rsid w:val="00101580"/>
    <w:rsid w:val="0010159C"/>
    <w:rsid w:val="001015BB"/>
    <w:rsid w:val="001016B1"/>
    <w:rsid w:val="0010181C"/>
    <w:rsid w:val="00101854"/>
    <w:rsid w:val="00101897"/>
    <w:rsid w:val="00101962"/>
    <w:rsid w:val="00101967"/>
    <w:rsid w:val="00101A4B"/>
    <w:rsid w:val="00101A95"/>
    <w:rsid w:val="00101AD8"/>
    <w:rsid w:val="00101B26"/>
    <w:rsid w:val="00101C94"/>
    <w:rsid w:val="00101D15"/>
    <w:rsid w:val="00101D19"/>
    <w:rsid w:val="00101D74"/>
    <w:rsid w:val="00101F5D"/>
    <w:rsid w:val="00101F9D"/>
    <w:rsid w:val="0010215F"/>
    <w:rsid w:val="00102274"/>
    <w:rsid w:val="001022C2"/>
    <w:rsid w:val="001022DF"/>
    <w:rsid w:val="001022F9"/>
    <w:rsid w:val="00102305"/>
    <w:rsid w:val="001023D8"/>
    <w:rsid w:val="00102618"/>
    <w:rsid w:val="001026B7"/>
    <w:rsid w:val="001028A2"/>
    <w:rsid w:val="00102A07"/>
    <w:rsid w:val="00102B15"/>
    <w:rsid w:val="00102B7B"/>
    <w:rsid w:val="00102C55"/>
    <w:rsid w:val="00102D91"/>
    <w:rsid w:val="00102DC5"/>
    <w:rsid w:val="00102F8E"/>
    <w:rsid w:val="00102F8F"/>
    <w:rsid w:val="00102FC9"/>
    <w:rsid w:val="0010308D"/>
    <w:rsid w:val="00103093"/>
    <w:rsid w:val="00103104"/>
    <w:rsid w:val="001031DE"/>
    <w:rsid w:val="0010325E"/>
    <w:rsid w:val="00103272"/>
    <w:rsid w:val="00103276"/>
    <w:rsid w:val="00103278"/>
    <w:rsid w:val="0010335C"/>
    <w:rsid w:val="00103375"/>
    <w:rsid w:val="001033C0"/>
    <w:rsid w:val="00103403"/>
    <w:rsid w:val="0010340C"/>
    <w:rsid w:val="00103494"/>
    <w:rsid w:val="001034B1"/>
    <w:rsid w:val="00103512"/>
    <w:rsid w:val="00103552"/>
    <w:rsid w:val="001036E0"/>
    <w:rsid w:val="0010383C"/>
    <w:rsid w:val="00103853"/>
    <w:rsid w:val="001038E8"/>
    <w:rsid w:val="00103937"/>
    <w:rsid w:val="001039C3"/>
    <w:rsid w:val="00103A11"/>
    <w:rsid w:val="00103AE2"/>
    <w:rsid w:val="00103B17"/>
    <w:rsid w:val="00103BEA"/>
    <w:rsid w:val="00103C65"/>
    <w:rsid w:val="00103DBC"/>
    <w:rsid w:val="00103EB4"/>
    <w:rsid w:val="00103F1B"/>
    <w:rsid w:val="00103F4C"/>
    <w:rsid w:val="0010418B"/>
    <w:rsid w:val="00104296"/>
    <w:rsid w:val="00104312"/>
    <w:rsid w:val="00104318"/>
    <w:rsid w:val="00104356"/>
    <w:rsid w:val="0010443D"/>
    <w:rsid w:val="00104443"/>
    <w:rsid w:val="00104666"/>
    <w:rsid w:val="001046D3"/>
    <w:rsid w:val="001046E8"/>
    <w:rsid w:val="00104705"/>
    <w:rsid w:val="00104C10"/>
    <w:rsid w:val="00104C9E"/>
    <w:rsid w:val="00104CDF"/>
    <w:rsid w:val="00104D04"/>
    <w:rsid w:val="00104D81"/>
    <w:rsid w:val="00104DDE"/>
    <w:rsid w:val="00105065"/>
    <w:rsid w:val="001055EB"/>
    <w:rsid w:val="001055FE"/>
    <w:rsid w:val="001056D9"/>
    <w:rsid w:val="001056FB"/>
    <w:rsid w:val="0010579A"/>
    <w:rsid w:val="001057C9"/>
    <w:rsid w:val="001057ED"/>
    <w:rsid w:val="0010584B"/>
    <w:rsid w:val="00105865"/>
    <w:rsid w:val="00105AC3"/>
    <w:rsid w:val="00105B94"/>
    <w:rsid w:val="00105CDB"/>
    <w:rsid w:val="00105DB3"/>
    <w:rsid w:val="0010600F"/>
    <w:rsid w:val="0010601E"/>
    <w:rsid w:val="0010638B"/>
    <w:rsid w:val="00106487"/>
    <w:rsid w:val="001065D5"/>
    <w:rsid w:val="001067B6"/>
    <w:rsid w:val="001068BB"/>
    <w:rsid w:val="001069FE"/>
    <w:rsid w:val="00106AFB"/>
    <w:rsid w:val="00106D33"/>
    <w:rsid w:val="00106D57"/>
    <w:rsid w:val="00106D8C"/>
    <w:rsid w:val="00106DB5"/>
    <w:rsid w:val="00106F27"/>
    <w:rsid w:val="00107061"/>
    <w:rsid w:val="00107253"/>
    <w:rsid w:val="00107280"/>
    <w:rsid w:val="001072AC"/>
    <w:rsid w:val="001072B4"/>
    <w:rsid w:val="00107395"/>
    <w:rsid w:val="001073E5"/>
    <w:rsid w:val="001076CB"/>
    <w:rsid w:val="001076D1"/>
    <w:rsid w:val="001078F7"/>
    <w:rsid w:val="0010795A"/>
    <w:rsid w:val="00107B28"/>
    <w:rsid w:val="00107B93"/>
    <w:rsid w:val="00107BA7"/>
    <w:rsid w:val="00107ED1"/>
    <w:rsid w:val="00110002"/>
    <w:rsid w:val="00110021"/>
    <w:rsid w:val="001100F1"/>
    <w:rsid w:val="001100F3"/>
    <w:rsid w:val="0011013A"/>
    <w:rsid w:val="001104A5"/>
    <w:rsid w:val="0011060A"/>
    <w:rsid w:val="001106F3"/>
    <w:rsid w:val="0011076A"/>
    <w:rsid w:val="00110848"/>
    <w:rsid w:val="00110A9C"/>
    <w:rsid w:val="00110CCE"/>
    <w:rsid w:val="00110D49"/>
    <w:rsid w:val="00110FF3"/>
    <w:rsid w:val="00111042"/>
    <w:rsid w:val="001110F6"/>
    <w:rsid w:val="001112F1"/>
    <w:rsid w:val="00111341"/>
    <w:rsid w:val="0011136F"/>
    <w:rsid w:val="001114F2"/>
    <w:rsid w:val="001115F6"/>
    <w:rsid w:val="001116DF"/>
    <w:rsid w:val="001117CE"/>
    <w:rsid w:val="001118E4"/>
    <w:rsid w:val="001118E8"/>
    <w:rsid w:val="00111942"/>
    <w:rsid w:val="00111A90"/>
    <w:rsid w:val="00111D03"/>
    <w:rsid w:val="00111D23"/>
    <w:rsid w:val="00111DE5"/>
    <w:rsid w:val="00111E24"/>
    <w:rsid w:val="00111E5C"/>
    <w:rsid w:val="00111ED3"/>
    <w:rsid w:val="00111EEA"/>
    <w:rsid w:val="00111F4E"/>
    <w:rsid w:val="00111F53"/>
    <w:rsid w:val="00111F7B"/>
    <w:rsid w:val="00111F91"/>
    <w:rsid w:val="00111FD5"/>
    <w:rsid w:val="001120E0"/>
    <w:rsid w:val="001120E9"/>
    <w:rsid w:val="00112360"/>
    <w:rsid w:val="00112532"/>
    <w:rsid w:val="001125AF"/>
    <w:rsid w:val="001125DE"/>
    <w:rsid w:val="00112631"/>
    <w:rsid w:val="0011273C"/>
    <w:rsid w:val="00112747"/>
    <w:rsid w:val="00112754"/>
    <w:rsid w:val="00112802"/>
    <w:rsid w:val="00112856"/>
    <w:rsid w:val="00112960"/>
    <w:rsid w:val="00112C1B"/>
    <w:rsid w:val="00112C97"/>
    <w:rsid w:val="00112DBF"/>
    <w:rsid w:val="00112F3C"/>
    <w:rsid w:val="001130AF"/>
    <w:rsid w:val="001131BC"/>
    <w:rsid w:val="0011327D"/>
    <w:rsid w:val="001132A3"/>
    <w:rsid w:val="00113350"/>
    <w:rsid w:val="001133B5"/>
    <w:rsid w:val="001134D3"/>
    <w:rsid w:val="0011360D"/>
    <w:rsid w:val="001137C8"/>
    <w:rsid w:val="001138A7"/>
    <w:rsid w:val="00113975"/>
    <w:rsid w:val="00113AB9"/>
    <w:rsid w:val="00113AC7"/>
    <w:rsid w:val="00113AEF"/>
    <w:rsid w:val="00113B18"/>
    <w:rsid w:val="00113B85"/>
    <w:rsid w:val="00113B8A"/>
    <w:rsid w:val="00113C49"/>
    <w:rsid w:val="00113C59"/>
    <w:rsid w:val="00113C9F"/>
    <w:rsid w:val="00113D23"/>
    <w:rsid w:val="00113D60"/>
    <w:rsid w:val="00113DA7"/>
    <w:rsid w:val="00113F73"/>
    <w:rsid w:val="00113F7B"/>
    <w:rsid w:val="00114013"/>
    <w:rsid w:val="00114115"/>
    <w:rsid w:val="00114366"/>
    <w:rsid w:val="0011448B"/>
    <w:rsid w:val="001144DF"/>
    <w:rsid w:val="00114525"/>
    <w:rsid w:val="00114558"/>
    <w:rsid w:val="001145C2"/>
    <w:rsid w:val="00114742"/>
    <w:rsid w:val="001147D4"/>
    <w:rsid w:val="00114969"/>
    <w:rsid w:val="00114A9D"/>
    <w:rsid w:val="00114ADC"/>
    <w:rsid w:val="00114BF8"/>
    <w:rsid w:val="00114C46"/>
    <w:rsid w:val="00114FA7"/>
    <w:rsid w:val="00115068"/>
    <w:rsid w:val="00115168"/>
    <w:rsid w:val="001151DC"/>
    <w:rsid w:val="001151DD"/>
    <w:rsid w:val="00115239"/>
    <w:rsid w:val="00115444"/>
    <w:rsid w:val="00115464"/>
    <w:rsid w:val="001154E5"/>
    <w:rsid w:val="00115602"/>
    <w:rsid w:val="00115676"/>
    <w:rsid w:val="00115753"/>
    <w:rsid w:val="0011575C"/>
    <w:rsid w:val="00115786"/>
    <w:rsid w:val="00115851"/>
    <w:rsid w:val="001158A9"/>
    <w:rsid w:val="00115A27"/>
    <w:rsid w:val="00115A6F"/>
    <w:rsid w:val="00115BEF"/>
    <w:rsid w:val="00115C61"/>
    <w:rsid w:val="00115DF2"/>
    <w:rsid w:val="00115DF4"/>
    <w:rsid w:val="00115DF8"/>
    <w:rsid w:val="00115E3B"/>
    <w:rsid w:val="00115F42"/>
    <w:rsid w:val="001160D2"/>
    <w:rsid w:val="00116225"/>
    <w:rsid w:val="001162A5"/>
    <w:rsid w:val="0011630F"/>
    <w:rsid w:val="0011635C"/>
    <w:rsid w:val="001164F9"/>
    <w:rsid w:val="001165CA"/>
    <w:rsid w:val="001165F8"/>
    <w:rsid w:val="001166E1"/>
    <w:rsid w:val="00116728"/>
    <w:rsid w:val="0011680D"/>
    <w:rsid w:val="0011684A"/>
    <w:rsid w:val="0011687A"/>
    <w:rsid w:val="00116B72"/>
    <w:rsid w:val="00116BCD"/>
    <w:rsid w:val="00116D0F"/>
    <w:rsid w:val="00116D29"/>
    <w:rsid w:val="00116F37"/>
    <w:rsid w:val="00116F49"/>
    <w:rsid w:val="00116F88"/>
    <w:rsid w:val="00116FB5"/>
    <w:rsid w:val="001170C4"/>
    <w:rsid w:val="00117171"/>
    <w:rsid w:val="001171F2"/>
    <w:rsid w:val="00117214"/>
    <w:rsid w:val="001172E3"/>
    <w:rsid w:val="001175BA"/>
    <w:rsid w:val="001175EF"/>
    <w:rsid w:val="00117644"/>
    <w:rsid w:val="001176A8"/>
    <w:rsid w:val="001177EB"/>
    <w:rsid w:val="001179C0"/>
    <w:rsid w:val="00117C29"/>
    <w:rsid w:val="00117C2A"/>
    <w:rsid w:val="00117C5D"/>
    <w:rsid w:val="00117D88"/>
    <w:rsid w:val="00117E86"/>
    <w:rsid w:val="00117F1B"/>
    <w:rsid w:val="00117F4D"/>
    <w:rsid w:val="00117F5C"/>
    <w:rsid w:val="00120300"/>
    <w:rsid w:val="001204DE"/>
    <w:rsid w:val="001204E7"/>
    <w:rsid w:val="00120606"/>
    <w:rsid w:val="00120729"/>
    <w:rsid w:val="0012073B"/>
    <w:rsid w:val="00120746"/>
    <w:rsid w:val="00120766"/>
    <w:rsid w:val="001207DC"/>
    <w:rsid w:val="00120891"/>
    <w:rsid w:val="00120AA7"/>
    <w:rsid w:val="00120F8F"/>
    <w:rsid w:val="00121088"/>
    <w:rsid w:val="0012111B"/>
    <w:rsid w:val="001212E4"/>
    <w:rsid w:val="00121337"/>
    <w:rsid w:val="00121485"/>
    <w:rsid w:val="001215F8"/>
    <w:rsid w:val="00121615"/>
    <w:rsid w:val="0012162A"/>
    <w:rsid w:val="00121667"/>
    <w:rsid w:val="001216D8"/>
    <w:rsid w:val="0012171C"/>
    <w:rsid w:val="00121793"/>
    <w:rsid w:val="0012181C"/>
    <w:rsid w:val="00121A91"/>
    <w:rsid w:val="00121AAA"/>
    <w:rsid w:val="00121B65"/>
    <w:rsid w:val="00121DBD"/>
    <w:rsid w:val="00121E03"/>
    <w:rsid w:val="00121E4A"/>
    <w:rsid w:val="00121F6B"/>
    <w:rsid w:val="00121FB8"/>
    <w:rsid w:val="001220E3"/>
    <w:rsid w:val="001221ED"/>
    <w:rsid w:val="00122245"/>
    <w:rsid w:val="001222B0"/>
    <w:rsid w:val="00122398"/>
    <w:rsid w:val="0012243D"/>
    <w:rsid w:val="001225A3"/>
    <w:rsid w:val="001225D3"/>
    <w:rsid w:val="001226D6"/>
    <w:rsid w:val="00122759"/>
    <w:rsid w:val="001227FD"/>
    <w:rsid w:val="001228AF"/>
    <w:rsid w:val="00122E03"/>
    <w:rsid w:val="00122E7C"/>
    <w:rsid w:val="00123062"/>
    <w:rsid w:val="0012314A"/>
    <w:rsid w:val="00123186"/>
    <w:rsid w:val="001231D9"/>
    <w:rsid w:val="00123335"/>
    <w:rsid w:val="0012356E"/>
    <w:rsid w:val="001235DC"/>
    <w:rsid w:val="00123667"/>
    <w:rsid w:val="00123801"/>
    <w:rsid w:val="0012382E"/>
    <w:rsid w:val="001238F7"/>
    <w:rsid w:val="00123972"/>
    <w:rsid w:val="001239DB"/>
    <w:rsid w:val="00123A19"/>
    <w:rsid w:val="00123E9A"/>
    <w:rsid w:val="00123EFC"/>
    <w:rsid w:val="00124142"/>
    <w:rsid w:val="00124214"/>
    <w:rsid w:val="00124239"/>
    <w:rsid w:val="0012428C"/>
    <w:rsid w:val="001244C9"/>
    <w:rsid w:val="00124549"/>
    <w:rsid w:val="00124729"/>
    <w:rsid w:val="0012473B"/>
    <w:rsid w:val="0012489E"/>
    <w:rsid w:val="00124958"/>
    <w:rsid w:val="001249AC"/>
    <w:rsid w:val="001249AF"/>
    <w:rsid w:val="001249C8"/>
    <w:rsid w:val="00124A0B"/>
    <w:rsid w:val="00124C90"/>
    <w:rsid w:val="00124CA1"/>
    <w:rsid w:val="00124CB0"/>
    <w:rsid w:val="00124D3F"/>
    <w:rsid w:val="00124ECD"/>
    <w:rsid w:val="00124F09"/>
    <w:rsid w:val="00124F41"/>
    <w:rsid w:val="00124FE1"/>
    <w:rsid w:val="00125152"/>
    <w:rsid w:val="00125164"/>
    <w:rsid w:val="0012531F"/>
    <w:rsid w:val="00125370"/>
    <w:rsid w:val="001253E5"/>
    <w:rsid w:val="00125407"/>
    <w:rsid w:val="0012541B"/>
    <w:rsid w:val="00125480"/>
    <w:rsid w:val="00125609"/>
    <w:rsid w:val="001257CE"/>
    <w:rsid w:val="00125841"/>
    <w:rsid w:val="001258B7"/>
    <w:rsid w:val="00125A10"/>
    <w:rsid w:val="00125BDA"/>
    <w:rsid w:val="00125CA3"/>
    <w:rsid w:val="00125D06"/>
    <w:rsid w:val="00125D78"/>
    <w:rsid w:val="00125E47"/>
    <w:rsid w:val="00125E54"/>
    <w:rsid w:val="00125EBA"/>
    <w:rsid w:val="00125F00"/>
    <w:rsid w:val="00125FA4"/>
    <w:rsid w:val="001260A3"/>
    <w:rsid w:val="00126133"/>
    <w:rsid w:val="00126244"/>
    <w:rsid w:val="001262A0"/>
    <w:rsid w:val="001262C6"/>
    <w:rsid w:val="001263AE"/>
    <w:rsid w:val="0012640F"/>
    <w:rsid w:val="0012644C"/>
    <w:rsid w:val="001264E5"/>
    <w:rsid w:val="00126540"/>
    <w:rsid w:val="00126621"/>
    <w:rsid w:val="0012675E"/>
    <w:rsid w:val="00126801"/>
    <w:rsid w:val="00126845"/>
    <w:rsid w:val="0012688E"/>
    <w:rsid w:val="00126913"/>
    <w:rsid w:val="00126C0F"/>
    <w:rsid w:val="00126C45"/>
    <w:rsid w:val="00126C72"/>
    <w:rsid w:val="00126CDE"/>
    <w:rsid w:val="00126D3A"/>
    <w:rsid w:val="00126FF0"/>
    <w:rsid w:val="0012706A"/>
    <w:rsid w:val="00127147"/>
    <w:rsid w:val="001271E2"/>
    <w:rsid w:val="00127416"/>
    <w:rsid w:val="00127679"/>
    <w:rsid w:val="001277A9"/>
    <w:rsid w:val="0012783E"/>
    <w:rsid w:val="0012784F"/>
    <w:rsid w:val="00127873"/>
    <w:rsid w:val="001278BC"/>
    <w:rsid w:val="001278EB"/>
    <w:rsid w:val="001279E2"/>
    <w:rsid w:val="00127A05"/>
    <w:rsid w:val="00127A7C"/>
    <w:rsid w:val="00127B2C"/>
    <w:rsid w:val="00127CC1"/>
    <w:rsid w:val="00127D7B"/>
    <w:rsid w:val="00127D91"/>
    <w:rsid w:val="00127DDB"/>
    <w:rsid w:val="00127E4E"/>
    <w:rsid w:val="00130094"/>
    <w:rsid w:val="00130101"/>
    <w:rsid w:val="001301FD"/>
    <w:rsid w:val="0013027C"/>
    <w:rsid w:val="00130282"/>
    <w:rsid w:val="001302F3"/>
    <w:rsid w:val="0013035B"/>
    <w:rsid w:val="001303DA"/>
    <w:rsid w:val="00130445"/>
    <w:rsid w:val="00130AAA"/>
    <w:rsid w:val="00130AB7"/>
    <w:rsid w:val="00130B42"/>
    <w:rsid w:val="00130B53"/>
    <w:rsid w:val="00130BF9"/>
    <w:rsid w:val="00130CB9"/>
    <w:rsid w:val="00130D78"/>
    <w:rsid w:val="00130E11"/>
    <w:rsid w:val="00130E2F"/>
    <w:rsid w:val="00130EFF"/>
    <w:rsid w:val="00130FC7"/>
    <w:rsid w:val="001310BB"/>
    <w:rsid w:val="001310ED"/>
    <w:rsid w:val="00131178"/>
    <w:rsid w:val="001312A7"/>
    <w:rsid w:val="001313B5"/>
    <w:rsid w:val="0013155A"/>
    <w:rsid w:val="0013171A"/>
    <w:rsid w:val="001317E1"/>
    <w:rsid w:val="00131877"/>
    <w:rsid w:val="001318A2"/>
    <w:rsid w:val="001319DA"/>
    <w:rsid w:val="00131A66"/>
    <w:rsid w:val="00131BAA"/>
    <w:rsid w:val="00131BC3"/>
    <w:rsid w:val="00131C59"/>
    <w:rsid w:val="00131CD6"/>
    <w:rsid w:val="00131D54"/>
    <w:rsid w:val="00131D6A"/>
    <w:rsid w:val="00131D9E"/>
    <w:rsid w:val="00131DA9"/>
    <w:rsid w:val="00131EB1"/>
    <w:rsid w:val="00131F68"/>
    <w:rsid w:val="00132016"/>
    <w:rsid w:val="001322D1"/>
    <w:rsid w:val="001326C2"/>
    <w:rsid w:val="00132702"/>
    <w:rsid w:val="0013271C"/>
    <w:rsid w:val="00132788"/>
    <w:rsid w:val="00132853"/>
    <w:rsid w:val="001328D0"/>
    <w:rsid w:val="00132934"/>
    <w:rsid w:val="00132A05"/>
    <w:rsid w:val="00132A6C"/>
    <w:rsid w:val="00132A99"/>
    <w:rsid w:val="00132C10"/>
    <w:rsid w:val="00132C3C"/>
    <w:rsid w:val="00132CED"/>
    <w:rsid w:val="00132EF5"/>
    <w:rsid w:val="00132F40"/>
    <w:rsid w:val="00133129"/>
    <w:rsid w:val="0013312F"/>
    <w:rsid w:val="001331AE"/>
    <w:rsid w:val="001331C8"/>
    <w:rsid w:val="001332CE"/>
    <w:rsid w:val="00133390"/>
    <w:rsid w:val="001333C0"/>
    <w:rsid w:val="00133522"/>
    <w:rsid w:val="00133741"/>
    <w:rsid w:val="00133876"/>
    <w:rsid w:val="0013397D"/>
    <w:rsid w:val="00133B80"/>
    <w:rsid w:val="00133BA3"/>
    <w:rsid w:val="00133C2F"/>
    <w:rsid w:val="00133D38"/>
    <w:rsid w:val="00133D69"/>
    <w:rsid w:val="00133FE5"/>
    <w:rsid w:val="001340D6"/>
    <w:rsid w:val="00134140"/>
    <w:rsid w:val="00134297"/>
    <w:rsid w:val="00134353"/>
    <w:rsid w:val="00134491"/>
    <w:rsid w:val="00134618"/>
    <w:rsid w:val="001346CB"/>
    <w:rsid w:val="0013475C"/>
    <w:rsid w:val="00134801"/>
    <w:rsid w:val="0013485D"/>
    <w:rsid w:val="00134992"/>
    <w:rsid w:val="00134A19"/>
    <w:rsid w:val="00134D82"/>
    <w:rsid w:val="00134DDB"/>
    <w:rsid w:val="00134EB3"/>
    <w:rsid w:val="00134F62"/>
    <w:rsid w:val="00134F98"/>
    <w:rsid w:val="0013511E"/>
    <w:rsid w:val="00135154"/>
    <w:rsid w:val="00135426"/>
    <w:rsid w:val="00135438"/>
    <w:rsid w:val="0013546B"/>
    <w:rsid w:val="001354BE"/>
    <w:rsid w:val="001354C8"/>
    <w:rsid w:val="001354D6"/>
    <w:rsid w:val="001355A5"/>
    <w:rsid w:val="001355DD"/>
    <w:rsid w:val="00135764"/>
    <w:rsid w:val="001358B0"/>
    <w:rsid w:val="0013593D"/>
    <w:rsid w:val="001359B4"/>
    <w:rsid w:val="001359C3"/>
    <w:rsid w:val="00135A52"/>
    <w:rsid w:val="00135C46"/>
    <w:rsid w:val="00135C71"/>
    <w:rsid w:val="00135CC8"/>
    <w:rsid w:val="00135CE2"/>
    <w:rsid w:val="00135D7E"/>
    <w:rsid w:val="00135E7C"/>
    <w:rsid w:val="00135E80"/>
    <w:rsid w:val="00135F80"/>
    <w:rsid w:val="00135FD2"/>
    <w:rsid w:val="00136155"/>
    <w:rsid w:val="00136256"/>
    <w:rsid w:val="001362B6"/>
    <w:rsid w:val="001362F6"/>
    <w:rsid w:val="00136526"/>
    <w:rsid w:val="00136662"/>
    <w:rsid w:val="00136822"/>
    <w:rsid w:val="001368C7"/>
    <w:rsid w:val="0013691A"/>
    <w:rsid w:val="00136984"/>
    <w:rsid w:val="001369FB"/>
    <w:rsid w:val="00136A67"/>
    <w:rsid w:val="00136A77"/>
    <w:rsid w:val="00136C0B"/>
    <w:rsid w:val="00136C2E"/>
    <w:rsid w:val="00136C39"/>
    <w:rsid w:val="00136E62"/>
    <w:rsid w:val="00136E6C"/>
    <w:rsid w:val="00136F3C"/>
    <w:rsid w:val="001371A1"/>
    <w:rsid w:val="001371CA"/>
    <w:rsid w:val="00137252"/>
    <w:rsid w:val="0013739F"/>
    <w:rsid w:val="00137462"/>
    <w:rsid w:val="00137587"/>
    <w:rsid w:val="0013768A"/>
    <w:rsid w:val="00137691"/>
    <w:rsid w:val="001376FD"/>
    <w:rsid w:val="0013771E"/>
    <w:rsid w:val="001378FE"/>
    <w:rsid w:val="00137908"/>
    <w:rsid w:val="0013795B"/>
    <w:rsid w:val="0013795C"/>
    <w:rsid w:val="00137BA5"/>
    <w:rsid w:val="00137BC7"/>
    <w:rsid w:val="00137BCB"/>
    <w:rsid w:val="00137BE1"/>
    <w:rsid w:val="00137CE2"/>
    <w:rsid w:val="00137D29"/>
    <w:rsid w:val="00137D7E"/>
    <w:rsid w:val="00137DD6"/>
    <w:rsid w:val="00137FA3"/>
    <w:rsid w:val="00140041"/>
    <w:rsid w:val="00140138"/>
    <w:rsid w:val="001403EC"/>
    <w:rsid w:val="00140434"/>
    <w:rsid w:val="001404C7"/>
    <w:rsid w:val="001405C7"/>
    <w:rsid w:val="00140757"/>
    <w:rsid w:val="00140789"/>
    <w:rsid w:val="00140849"/>
    <w:rsid w:val="001408BA"/>
    <w:rsid w:val="00140992"/>
    <w:rsid w:val="00140AC6"/>
    <w:rsid w:val="00140BA7"/>
    <w:rsid w:val="00140C11"/>
    <w:rsid w:val="00140C89"/>
    <w:rsid w:val="00140DBB"/>
    <w:rsid w:val="00140E1C"/>
    <w:rsid w:val="00140F26"/>
    <w:rsid w:val="00140FEA"/>
    <w:rsid w:val="00140FF2"/>
    <w:rsid w:val="001410DD"/>
    <w:rsid w:val="00141149"/>
    <w:rsid w:val="0014115B"/>
    <w:rsid w:val="00141198"/>
    <w:rsid w:val="0014137A"/>
    <w:rsid w:val="00141488"/>
    <w:rsid w:val="001414F2"/>
    <w:rsid w:val="00141506"/>
    <w:rsid w:val="001415CC"/>
    <w:rsid w:val="00141699"/>
    <w:rsid w:val="001418C4"/>
    <w:rsid w:val="001418DE"/>
    <w:rsid w:val="001419FB"/>
    <w:rsid w:val="00141A62"/>
    <w:rsid w:val="00141A63"/>
    <w:rsid w:val="00141AA2"/>
    <w:rsid w:val="00141BC4"/>
    <w:rsid w:val="00141D3C"/>
    <w:rsid w:val="00141D93"/>
    <w:rsid w:val="00141EDF"/>
    <w:rsid w:val="00141FD5"/>
    <w:rsid w:val="00141FD7"/>
    <w:rsid w:val="0014207D"/>
    <w:rsid w:val="001420A4"/>
    <w:rsid w:val="001420DA"/>
    <w:rsid w:val="00142111"/>
    <w:rsid w:val="001421EE"/>
    <w:rsid w:val="00142280"/>
    <w:rsid w:val="001423F4"/>
    <w:rsid w:val="0014242A"/>
    <w:rsid w:val="0014245B"/>
    <w:rsid w:val="00142487"/>
    <w:rsid w:val="00142519"/>
    <w:rsid w:val="001426F7"/>
    <w:rsid w:val="00142763"/>
    <w:rsid w:val="00142841"/>
    <w:rsid w:val="001428B3"/>
    <w:rsid w:val="00142935"/>
    <w:rsid w:val="00142969"/>
    <w:rsid w:val="001429E1"/>
    <w:rsid w:val="00142B4B"/>
    <w:rsid w:val="00142B68"/>
    <w:rsid w:val="00142BDE"/>
    <w:rsid w:val="00142C56"/>
    <w:rsid w:val="00142C73"/>
    <w:rsid w:val="00142CFF"/>
    <w:rsid w:val="00142DC8"/>
    <w:rsid w:val="00143290"/>
    <w:rsid w:val="001432B1"/>
    <w:rsid w:val="001432C8"/>
    <w:rsid w:val="00143323"/>
    <w:rsid w:val="00143487"/>
    <w:rsid w:val="00143500"/>
    <w:rsid w:val="001435A0"/>
    <w:rsid w:val="00143660"/>
    <w:rsid w:val="001436CF"/>
    <w:rsid w:val="0014380E"/>
    <w:rsid w:val="00143821"/>
    <w:rsid w:val="001438ED"/>
    <w:rsid w:val="0014397E"/>
    <w:rsid w:val="001439D4"/>
    <w:rsid w:val="00143A07"/>
    <w:rsid w:val="00143B60"/>
    <w:rsid w:val="00143B68"/>
    <w:rsid w:val="00143BD4"/>
    <w:rsid w:val="00143C97"/>
    <w:rsid w:val="00143D41"/>
    <w:rsid w:val="00143E29"/>
    <w:rsid w:val="00143F5A"/>
    <w:rsid w:val="00143F98"/>
    <w:rsid w:val="00143FE8"/>
    <w:rsid w:val="001440BC"/>
    <w:rsid w:val="001444C2"/>
    <w:rsid w:val="00144662"/>
    <w:rsid w:val="0014468E"/>
    <w:rsid w:val="0014473F"/>
    <w:rsid w:val="001447D0"/>
    <w:rsid w:val="001447EF"/>
    <w:rsid w:val="001448C0"/>
    <w:rsid w:val="00144A7F"/>
    <w:rsid w:val="00144B27"/>
    <w:rsid w:val="00144CC2"/>
    <w:rsid w:val="00144D83"/>
    <w:rsid w:val="00144DD1"/>
    <w:rsid w:val="00145041"/>
    <w:rsid w:val="0014512F"/>
    <w:rsid w:val="0014515E"/>
    <w:rsid w:val="001451C7"/>
    <w:rsid w:val="001451D0"/>
    <w:rsid w:val="001451D1"/>
    <w:rsid w:val="0014538A"/>
    <w:rsid w:val="0014538B"/>
    <w:rsid w:val="001453D8"/>
    <w:rsid w:val="00145484"/>
    <w:rsid w:val="00145640"/>
    <w:rsid w:val="00145663"/>
    <w:rsid w:val="00145936"/>
    <w:rsid w:val="00145959"/>
    <w:rsid w:val="0014596B"/>
    <w:rsid w:val="00145AF0"/>
    <w:rsid w:val="00145C3D"/>
    <w:rsid w:val="00145D2B"/>
    <w:rsid w:val="00145DA3"/>
    <w:rsid w:val="00145E6C"/>
    <w:rsid w:val="00145F4D"/>
    <w:rsid w:val="00146085"/>
    <w:rsid w:val="00146170"/>
    <w:rsid w:val="001461D6"/>
    <w:rsid w:val="00146261"/>
    <w:rsid w:val="00146644"/>
    <w:rsid w:val="0014672E"/>
    <w:rsid w:val="00146960"/>
    <w:rsid w:val="001469C3"/>
    <w:rsid w:val="001469E2"/>
    <w:rsid w:val="00146E9D"/>
    <w:rsid w:val="00146ED2"/>
    <w:rsid w:val="00146FFD"/>
    <w:rsid w:val="001471D9"/>
    <w:rsid w:val="0014723D"/>
    <w:rsid w:val="00147319"/>
    <w:rsid w:val="001473C1"/>
    <w:rsid w:val="00147845"/>
    <w:rsid w:val="001478C4"/>
    <w:rsid w:val="0014795D"/>
    <w:rsid w:val="00147A39"/>
    <w:rsid w:val="00147B73"/>
    <w:rsid w:val="00147DE2"/>
    <w:rsid w:val="00147EE9"/>
    <w:rsid w:val="00147F24"/>
    <w:rsid w:val="00147F45"/>
    <w:rsid w:val="00147FA2"/>
    <w:rsid w:val="00147FCB"/>
    <w:rsid w:val="00147FCC"/>
    <w:rsid w:val="00147FE2"/>
    <w:rsid w:val="0015003C"/>
    <w:rsid w:val="00150096"/>
    <w:rsid w:val="00150121"/>
    <w:rsid w:val="00150152"/>
    <w:rsid w:val="001501A8"/>
    <w:rsid w:val="001502D5"/>
    <w:rsid w:val="001503A7"/>
    <w:rsid w:val="00150404"/>
    <w:rsid w:val="0015040F"/>
    <w:rsid w:val="001506F2"/>
    <w:rsid w:val="00150723"/>
    <w:rsid w:val="0015080C"/>
    <w:rsid w:val="001508A8"/>
    <w:rsid w:val="00150A1E"/>
    <w:rsid w:val="00150AD9"/>
    <w:rsid w:val="00150B06"/>
    <w:rsid w:val="00150B70"/>
    <w:rsid w:val="00150C64"/>
    <w:rsid w:val="00150CB1"/>
    <w:rsid w:val="00150D5A"/>
    <w:rsid w:val="00150ED6"/>
    <w:rsid w:val="00151041"/>
    <w:rsid w:val="00151098"/>
    <w:rsid w:val="001510BA"/>
    <w:rsid w:val="00151350"/>
    <w:rsid w:val="0015135D"/>
    <w:rsid w:val="00151378"/>
    <w:rsid w:val="00151390"/>
    <w:rsid w:val="0015139A"/>
    <w:rsid w:val="001513E6"/>
    <w:rsid w:val="001513F6"/>
    <w:rsid w:val="00151412"/>
    <w:rsid w:val="00151507"/>
    <w:rsid w:val="001515CF"/>
    <w:rsid w:val="0015165D"/>
    <w:rsid w:val="00151746"/>
    <w:rsid w:val="001517E8"/>
    <w:rsid w:val="0015184F"/>
    <w:rsid w:val="00151B0F"/>
    <w:rsid w:val="00151E00"/>
    <w:rsid w:val="00151F11"/>
    <w:rsid w:val="00151F25"/>
    <w:rsid w:val="00151F86"/>
    <w:rsid w:val="001520D6"/>
    <w:rsid w:val="00152127"/>
    <w:rsid w:val="00152242"/>
    <w:rsid w:val="001523C4"/>
    <w:rsid w:val="001523CA"/>
    <w:rsid w:val="00152696"/>
    <w:rsid w:val="00152764"/>
    <w:rsid w:val="0015276C"/>
    <w:rsid w:val="00152800"/>
    <w:rsid w:val="001528C4"/>
    <w:rsid w:val="001529C9"/>
    <w:rsid w:val="001529D8"/>
    <w:rsid w:val="00152A2B"/>
    <w:rsid w:val="00152A9C"/>
    <w:rsid w:val="00152BC4"/>
    <w:rsid w:val="00152BF5"/>
    <w:rsid w:val="00152C9B"/>
    <w:rsid w:val="00152CC2"/>
    <w:rsid w:val="00152D7B"/>
    <w:rsid w:val="00152E39"/>
    <w:rsid w:val="00153009"/>
    <w:rsid w:val="00153057"/>
    <w:rsid w:val="001530D6"/>
    <w:rsid w:val="001530DB"/>
    <w:rsid w:val="00153129"/>
    <w:rsid w:val="001531CF"/>
    <w:rsid w:val="001531E9"/>
    <w:rsid w:val="001532F4"/>
    <w:rsid w:val="00153322"/>
    <w:rsid w:val="001533F5"/>
    <w:rsid w:val="0015352B"/>
    <w:rsid w:val="001535DD"/>
    <w:rsid w:val="00153710"/>
    <w:rsid w:val="00153728"/>
    <w:rsid w:val="00153763"/>
    <w:rsid w:val="00153843"/>
    <w:rsid w:val="00153A16"/>
    <w:rsid w:val="00153B0A"/>
    <w:rsid w:val="00153CAC"/>
    <w:rsid w:val="00153CB9"/>
    <w:rsid w:val="00153D1D"/>
    <w:rsid w:val="00153E3A"/>
    <w:rsid w:val="00153E6E"/>
    <w:rsid w:val="00154174"/>
    <w:rsid w:val="001541C5"/>
    <w:rsid w:val="0015428B"/>
    <w:rsid w:val="00154315"/>
    <w:rsid w:val="00154322"/>
    <w:rsid w:val="00154392"/>
    <w:rsid w:val="0015450F"/>
    <w:rsid w:val="00154662"/>
    <w:rsid w:val="001546DF"/>
    <w:rsid w:val="0015484A"/>
    <w:rsid w:val="00154886"/>
    <w:rsid w:val="0015493A"/>
    <w:rsid w:val="00154964"/>
    <w:rsid w:val="001549A1"/>
    <w:rsid w:val="001549F0"/>
    <w:rsid w:val="00154C5B"/>
    <w:rsid w:val="00154D21"/>
    <w:rsid w:val="00154DEC"/>
    <w:rsid w:val="00154E38"/>
    <w:rsid w:val="00154E4F"/>
    <w:rsid w:val="00154FA6"/>
    <w:rsid w:val="00154FD4"/>
    <w:rsid w:val="00154FED"/>
    <w:rsid w:val="001550FA"/>
    <w:rsid w:val="00155268"/>
    <w:rsid w:val="001552FF"/>
    <w:rsid w:val="001553A4"/>
    <w:rsid w:val="00155617"/>
    <w:rsid w:val="00155640"/>
    <w:rsid w:val="0015565A"/>
    <w:rsid w:val="001556C7"/>
    <w:rsid w:val="00155799"/>
    <w:rsid w:val="001558BD"/>
    <w:rsid w:val="00155969"/>
    <w:rsid w:val="00155A8C"/>
    <w:rsid w:val="00155B8A"/>
    <w:rsid w:val="00155BED"/>
    <w:rsid w:val="00155CB8"/>
    <w:rsid w:val="00155E20"/>
    <w:rsid w:val="00155E9C"/>
    <w:rsid w:val="00155FD1"/>
    <w:rsid w:val="001560BD"/>
    <w:rsid w:val="00156128"/>
    <w:rsid w:val="001562C3"/>
    <w:rsid w:val="00156345"/>
    <w:rsid w:val="001563DC"/>
    <w:rsid w:val="0015652A"/>
    <w:rsid w:val="001565CD"/>
    <w:rsid w:val="00156813"/>
    <w:rsid w:val="001569F5"/>
    <w:rsid w:val="00156A86"/>
    <w:rsid w:val="00156ADE"/>
    <w:rsid w:val="00156AEC"/>
    <w:rsid w:val="00156BA6"/>
    <w:rsid w:val="00156E85"/>
    <w:rsid w:val="00156EFE"/>
    <w:rsid w:val="00156FAA"/>
    <w:rsid w:val="0015703A"/>
    <w:rsid w:val="0015712A"/>
    <w:rsid w:val="00157293"/>
    <w:rsid w:val="001573B5"/>
    <w:rsid w:val="001573EA"/>
    <w:rsid w:val="0015741C"/>
    <w:rsid w:val="00157698"/>
    <w:rsid w:val="00157748"/>
    <w:rsid w:val="00157812"/>
    <w:rsid w:val="0015782B"/>
    <w:rsid w:val="0015789C"/>
    <w:rsid w:val="00157A0D"/>
    <w:rsid w:val="00157B6E"/>
    <w:rsid w:val="00157B8A"/>
    <w:rsid w:val="00157C76"/>
    <w:rsid w:val="00157C7D"/>
    <w:rsid w:val="00157CA4"/>
    <w:rsid w:val="00157DB4"/>
    <w:rsid w:val="00157E0C"/>
    <w:rsid w:val="00157E42"/>
    <w:rsid w:val="00157F46"/>
    <w:rsid w:val="00157FC5"/>
    <w:rsid w:val="001600AA"/>
    <w:rsid w:val="001602F1"/>
    <w:rsid w:val="001603AA"/>
    <w:rsid w:val="001603CC"/>
    <w:rsid w:val="0016040F"/>
    <w:rsid w:val="0016050E"/>
    <w:rsid w:val="00160743"/>
    <w:rsid w:val="00160773"/>
    <w:rsid w:val="0016090A"/>
    <w:rsid w:val="0016099E"/>
    <w:rsid w:val="001609ED"/>
    <w:rsid w:val="00160A25"/>
    <w:rsid w:val="00160ABD"/>
    <w:rsid w:val="00160B12"/>
    <w:rsid w:val="00160C7A"/>
    <w:rsid w:val="00160D26"/>
    <w:rsid w:val="00160DBD"/>
    <w:rsid w:val="00160EF4"/>
    <w:rsid w:val="00160F56"/>
    <w:rsid w:val="00160F57"/>
    <w:rsid w:val="0016100E"/>
    <w:rsid w:val="00161022"/>
    <w:rsid w:val="0016131C"/>
    <w:rsid w:val="00161338"/>
    <w:rsid w:val="00161499"/>
    <w:rsid w:val="001616F3"/>
    <w:rsid w:val="00161724"/>
    <w:rsid w:val="001617CE"/>
    <w:rsid w:val="00161886"/>
    <w:rsid w:val="001618D9"/>
    <w:rsid w:val="0016194C"/>
    <w:rsid w:val="0016194D"/>
    <w:rsid w:val="00161A28"/>
    <w:rsid w:val="00161A8D"/>
    <w:rsid w:val="00161B81"/>
    <w:rsid w:val="00161B9F"/>
    <w:rsid w:val="00161C01"/>
    <w:rsid w:val="00161CB4"/>
    <w:rsid w:val="00161E00"/>
    <w:rsid w:val="00161EA2"/>
    <w:rsid w:val="00162199"/>
    <w:rsid w:val="00162240"/>
    <w:rsid w:val="001622D1"/>
    <w:rsid w:val="001624CE"/>
    <w:rsid w:val="0016250B"/>
    <w:rsid w:val="00162669"/>
    <w:rsid w:val="00162792"/>
    <w:rsid w:val="001628C3"/>
    <w:rsid w:val="001628FA"/>
    <w:rsid w:val="00162991"/>
    <w:rsid w:val="00162A29"/>
    <w:rsid w:val="00162AE0"/>
    <w:rsid w:val="00162B2C"/>
    <w:rsid w:val="00162E55"/>
    <w:rsid w:val="00162F5E"/>
    <w:rsid w:val="00163075"/>
    <w:rsid w:val="001631B1"/>
    <w:rsid w:val="00163362"/>
    <w:rsid w:val="001633AF"/>
    <w:rsid w:val="001633EE"/>
    <w:rsid w:val="001636CA"/>
    <w:rsid w:val="001636DA"/>
    <w:rsid w:val="0016377E"/>
    <w:rsid w:val="00163787"/>
    <w:rsid w:val="00163880"/>
    <w:rsid w:val="001638EC"/>
    <w:rsid w:val="00163916"/>
    <w:rsid w:val="001639D6"/>
    <w:rsid w:val="00163A9D"/>
    <w:rsid w:val="00163B74"/>
    <w:rsid w:val="00163BD9"/>
    <w:rsid w:val="00163C04"/>
    <w:rsid w:val="00163C27"/>
    <w:rsid w:val="00163C4E"/>
    <w:rsid w:val="00163C6C"/>
    <w:rsid w:val="00163C7D"/>
    <w:rsid w:val="00163D4B"/>
    <w:rsid w:val="00163DB1"/>
    <w:rsid w:val="00163EA9"/>
    <w:rsid w:val="00163EED"/>
    <w:rsid w:val="00163F77"/>
    <w:rsid w:val="00163FB4"/>
    <w:rsid w:val="001640E7"/>
    <w:rsid w:val="00164300"/>
    <w:rsid w:val="0016436C"/>
    <w:rsid w:val="00164422"/>
    <w:rsid w:val="0016456C"/>
    <w:rsid w:val="001645B8"/>
    <w:rsid w:val="0016480A"/>
    <w:rsid w:val="00164819"/>
    <w:rsid w:val="00164A71"/>
    <w:rsid w:val="00164A84"/>
    <w:rsid w:val="00164BDA"/>
    <w:rsid w:val="00164C10"/>
    <w:rsid w:val="00164C22"/>
    <w:rsid w:val="00164CB2"/>
    <w:rsid w:val="00164D03"/>
    <w:rsid w:val="00164F07"/>
    <w:rsid w:val="00165027"/>
    <w:rsid w:val="001650B4"/>
    <w:rsid w:val="001651B5"/>
    <w:rsid w:val="00165323"/>
    <w:rsid w:val="00165423"/>
    <w:rsid w:val="00165430"/>
    <w:rsid w:val="00165470"/>
    <w:rsid w:val="00165608"/>
    <w:rsid w:val="00165646"/>
    <w:rsid w:val="00165708"/>
    <w:rsid w:val="00165723"/>
    <w:rsid w:val="00165839"/>
    <w:rsid w:val="00165AE8"/>
    <w:rsid w:val="00165B1F"/>
    <w:rsid w:val="00165B6A"/>
    <w:rsid w:val="00165CDC"/>
    <w:rsid w:val="00165D84"/>
    <w:rsid w:val="00165E30"/>
    <w:rsid w:val="00165E45"/>
    <w:rsid w:val="00166119"/>
    <w:rsid w:val="00166195"/>
    <w:rsid w:val="001661D2"/>
    <w:rsid w:val="001662AB"/>
    <w:rsid w:val="0016654A"/>
    <w:rsid w:val="001665A0"/>
    <w:rsid w:val="00166A54"/>
    <w:rsid w:val="00166A77"/>
    <w:rsid w:val="00166AA7"/>
    <w:rsid w:val="00166B06"/>
    <w:rsid w:val="00166D15"/>
    <w:rsid w:val="00166D80"/>
    <w:rsid w:val="00166E18"/>
    <w:rsid w:val="00166F03"/>
    <w:rsid w:val="00166FC6"/>
    <w:rsid w:val="0016709A"/>
    <w:rsid w:val="001670B9"/>
    <w:rsid w:val="00167127"/>
    <w:rsid w:val="00167153"/>
    <w:rsid w:val="0016717B"/>
    <w:rsid w:val="001671A0"/>
    <w:rsid w:val="001671F5"/>
    <w:rsid w:val="00167288"/>
    <w:rsid w:val="001672C6"/>
    <w:rsid w:val="00167384"/>
    <w:rsid w:val="0016747F"/>
    <w:rsid w:val="001675A5"/>
    <w:rsid w:val="00167628"/>
    <w:rsid w:val="0016762C"/>
    <w:rsid w:val="00167699"/>
    <w:rsid w:val="001677E8"/>
    <w:rsid w:val="0016793D"/>
    <w:rsid w:val="00167945"/>
    <w:rsid w:val="00167A5C"/>
    <w:rsid w:val="00167A89"/>
    <w:rsid w:val="00167A92"/>
    <w:rsid w:val="00167CFD"/>
    <w:rsid w:val="00167F1C"/>
    <w:rsid w:val="001700AF"/>
    <w:rsid w:val="0017026A"/>
    <w:rsid w:val="001702FA"/>
    <w:rsid w:val="00170478"/>
    <w:rsid w:val="00170481"/>
    <w:rsid w:val="00170498"/>
    <w:rsid w:val="001704C9"/>
    <w:rsid w:val="0017059B"/>
    <w:rsid w:val="001708D0"/>
    <w:rsid w:val="001709F3"/>
    <w:rsid w:val="00170A11"/>
    <w:rsid w:val="00170ADB"/>
    <w:rsid w:val="00170BB8"/>
    <w:rsid w:val="00170C08"/>
    <w:rsid w:val="00170CC0"/>
    <w:rsid w:val="00170D13"/>
    <w:rsid w:val="00170D84"/>
    <w:rsid w:val="00170E65"/>
    <w:rsid w:val="00170EDE"/>
    <w:rsid w:val="00170FE1"/>
    <w:rsid w:val="00171042"/>
    <w:rsid w:val="001710EA"/>
    <w:rsid w:val="00171126"/>
    <w:rsid w:val="0017114E"/>
    <w:rsid w:val="00171261"/>
    <w:rsid w:val="001712A8"/>
    <w:rsid w:val="00171362"/>
    <w:rsid w:val="00171575"/>
    <w:rsid w:val="00171576"/>
    <w:rsid w:val="001715A0"/>
    <w:rsid w:val="001715E8"/>
    <w:rsid w:val="001715FE"/>
    <w:rsid w:val="00171700"/>
    <w:rsid w:val="0017174C"/>
    <w:rsid w:val="001717EB"/>
    <w:rsid w:val="001718BB"/>
    <w:rsid w:val="00171A7C"/>
    <w:rsid w:val="00171ACD"/>
    <w:rsid w:val="00171B22"/>
    <w:rsid w:val="00171BC9"/>
    <w:rsid w:val="00171C62"/>
    <w:rsid w:val="00171CEE"/>
    <w:rsid w:val="0017211D"/>
    <w:rsid w:val="001721FB"/>
    <w:rsid w:val="001722D5"/>
    <w:rsid w:val="00172345"/>
    <w:rsid w:val="001723FC"/>
    <w:rsid w:val="00172459"/>
    <w:rsid w:val="0017255B"/>
    <w:rsid w:val="0017260D"/>
    <w:rsid w:val="0017262D"/>
    <w:rsid w:val="0017268D"/>
    <w:rsid w:val="00172958"/>
    <w:rsid w:val="0017297D"/>
    <w:rsid w:val="001729EF"/>
    <w:rsid w:val="00172A39"/>
    <w:rsid w:val="00172CFC"/>
    <w:rsid w:val="00172D29"/>
    <w:rsid w:val="00172E16"/>
    <w:rsid w:val="00172F53"/>
    <w:rsid w:val="00173104"/>
    <w:rsid w:val="00173151"/>
    <w:rsid w:val="0017322D"/>
    <w:rsid w:val="00173234"/>
    <w:rsid w:val="001732CE"/>
    <w:rsid w:val="00173394"/>
    <w:rsid w:val="001733B3"/>
    <w:rsid w:val="001734F4"/>
    <w:rsid w:val="00173507"/>
    <w:rsid w:val="00173547"/>
    <w:rsid w:val="00173769"/>
    <w:rsid w:val="00173944"/>
    <w:rsid w:val="0017397B"/>
    <w:rsid w:val="00173AB6"/>
    <w:rsid w:val="00173B80"/>
    <w:rsid w:val="00173C27"/>
    <w:rsid w:val="00173C3E"/>
    <w:rsid w:val="00173C5F"/>
    <w:rsid w:val="00173D28"/>
    <w:rsid w:val="00173D9A"/>
    <w:rsid w:val="001741E3"/>
    <w:rsid w:val="0017436F"/>
    <w:rsid w:val="00174413"/>
    <w:rsid w:val="0017455E"/>
    <w:rsid w:val="001749C5"/>
    <w:rsid w:val="00174A11"/>
    <w:rsid w:val="00174AB7"/>
    <w:rsid w:val="00174B27"/>
    <w:rsid w:val="00174BB6"/>
    <w:rsid w:val="00174C56"/>
    <w:rsid w:val="00174D5F"/>
    <w:rsid w:val="00174D9D"/>
    <w:rsid w:val="00174E25"/>
    <w:rsid w:val="00174F22"/>
    <w:rsid w:val="00174F59"/>
    <w:rsid w:val="00174FA0"/>
    <w:rsid w:val="00174FD8"/>
    <w:rsid w:val="001750A0"/>
    <w:rsid w:val="001750D5"/>
    <w:rsid w:val="00175165"/>
    <w:rsid w:val="00175289"/>
    <w:rsid w:val="001752FD"/>
    <w:rsid w:val="001754B8"/>
    <w:rsid w:val="001754E1"/>
    <w:rsid w:val="001754E8"/>
    <w:rsid w:val="00175572"/>
    <w:rsid w:val="00175663"/>
    <w:rsid w:val="001756CA"/>
    <w:rsid w:val="001757E0"/>
    <w:rsid w:val="001758C8"/>
    <w:rsid w:val="001759C0"/>
    <w:rsid w:val="00175BF5"/>
    <w:rsid w:val="00175C0A"/>
    <w:rsid w:val="00175D24"/>
    <w:rsid w:val="00175D8F"/>
    <w:rsid w:val="00175E30"/>
    <w:rsid w:val="00175F0C"/>
    <w:rsid w:val="00175FB7"/>
    <w:rsid w:val="00176012"/>
    <w:rsid w:val="00176025"/>
    <w:rsid w:val="0017608E"/>
    <w:rsid w:val="001760AA"/>
    <w:rsid w:val="0017623B"/>
    <w:rsid w:val="0017635F"/>
    <w:rsid w:val="001763F5"/>
    <w:rsid w:val="00176488"/>
    <w:rsid w:val="00176544"/>
    <w:rsid w:val="00176580"/>
    <w:rsid w:val="00176751"/>
    <w:rsid w:val="0017683F"/>
    <w:rsid w:val="00176892"/>
    <w:rsid w:val="001768DA"/>
    <w:rsid w:val="0017698A"/>
    <w:rsid w:val="001769D3"/>
    <w:rsid w:val="00176AB8"/>
    <w:rsid w:val="00176B70"/>
    <w:rsid w:val="00176DAA"/>
    <w:rsid w:val="00176E35"/>
    <w:rsid w:val="00176ED0"/>
    <w:rsid w:val="00176F4D"/>
    <w:rsid w:val="00176FF2"/>
    <w:rsid w:val="00177060"/>
    <w:rsid w:val="0017706D"/>
    <w:rsid w:val="00177092"/>
    <w:rsid w:val="001770F0"/>
    <w:rsid w:val="0017715A"/>
    <w:rsid w:val="00177292"/>
    <w:rsid w:val="001773BA"/>
    <w:rsid w:val="0017743B"/>
    <w:rsid w:val="00177496"/>
    <w:rsid w:val="001774A4"/>
    <w:rsid w:val="0017751F"/>
    <w:rsid w:val="00177686"/>
    <w:rsid w:val="001777F5"/>
    <w:rsid w:val="001778CA"/>
    <w:rsid w:val="0017791D"/>
    <w:rsid w:val="001779A6"/>
    <w:rsid w:val="001779A8"/>
    <w:rsid w:val="001779B5"/>
    <w:rsid w:val="00177B29"/>
    <w:rsid w:val="00177B58"/>
    <w:rsid w:val="00177BF4"/>
    <w:rsid w:val="00177C27"/>
    <w:rsid w:val="00177D12"/>
    <w:rsid w:val="00177EC4"/>
    <w:rsid w:val="00177F4D"/>
    <w:rsid w:val="00177F98"/>
    <w:rsid w:val="001800E1"/>
    <w:rsid w:val="0018011F"/>
    <w:rsid w:val="00180154"/>
    <w:rsid w:val="0018016A"/>
    <w:rsid w:val="00180279"/>
    <w:rsid w:val="00180284"/>
    <w:rsid w:val="001802A8"/>
    <w:rsid w:val="0018031F"/>
    <w:rsid w:val="00180560"/>
    <w:rsid w:val="00180643"/>
    <w:rsid w:val="00180667"/>
    <w:rsid w:val="00180739"/>
    <w:rsid w:val="00180A3E"/>
    <w:rsid w:val="00180AED"/>
    <w:rsid w:val="00180CE8"/>
    <w:rsid w:val="00180E62"/>
    <w:rsid w:val="00180E6F"/>
    <w:rsid w:val="00180EA7"/>
    <w:rsid w:val="00180EC2"/>
    <w:rsid w:val="00180FA8"/>
    <w:rsid w:val="00181004"/>
    <w:rsid w:val="00181023"/>
    <w:rsid w:val="00181230"/>
    <w:rsid w:val="0018130E"/>
    <w:rsid w:val="00181394"/>
    <w:rsid w:val="001813AB"/>
    <w:rsid w:val="00181460"/>
    <w:rsid w:val="0018153E"/>
    <w:rsid w:val="00181770"/>
    <w:rsid w:val="001818DD"/>
    <w:rsid w:val="00181993"/>
    <w:rsid w:val="001819BA"/>
    <w:rsid w:val="00181A04"/>
    <w:rsid w:val="00181A13"/>
    <w:rsid w:val="00181A6A"/>
    <w:rsid w:val="00181ADF"/>
    <w:rsid w:val="00181B5A"/>
    <w:rsid w:val="00181E74"/>
    <w:rsid w:val="00181FA9"/>
    <w:rsid w:val="0018222A"/>
    <w:rsid w:val="00182456"/>
    <w:rsid w:val="00182505"/>
    <w:rsid w:val="00182727"/>
    <w:rsid w:val="00182740"/>
    <w:rsid w:val="00182789"/>
    <w:rsid w:val="0018279B"/>
    <w:rsid w:val="0018296D"/>
    <w:rsid w:val="00182A57"/>
    <w:rsid w:val="00182A8C"/>
    <w:rsid w:val="00182AE6"/>
    <w:rsid w:val="00182BD4"/>
    <w:rsid w:val="00182BFD"/>
    <w:rsid w:val="00182C08"/>
    <w:rsid w:val="00182C0A"/>
    <w:rsid w:val="00182CE4"/>
    <w:rsid w:val="00182D8F"/>
    <w:rsid w:val="00182DB6"/>
    <w:rsid w:val="00182EA6"/>
    <w:rsid w:val="00183117"/>
    <w:rsid w:val="00183244"/>
    <w:rsid w:val="00183254"/>
    <w:rsid w:val="001832EE"/>
    <w:rsid w:val="00183328"/>
    <w:rsid w:val="00183845"/>
    <w:rsid w:val="00183856"/>
    <w:rsid w:val="001838C9"/>
    <w:rsid w:val="001838F6"/>
    <w:rsid w:val="001838F9"/>
    <w:rsid w:val="0018394B"/>
    <w:rsid w:val="00183BED"/>
    <w:rsid w:val="00183C59"/>
    <w:rsid w:val="00183EA4"/>
    <w:rsid w:val="00183EAD"/>
    <w:rsid w:val="00183F1A"/>
    <w:rsid w:val="00183F8C"/>
    <w:rsid w:val="00183FB8"/>
    <w:rsid w:val="0018403B"/>
    <w:rsid w:val="00184098"/>
    <w:rsid w:val="00184144"/>
    <w:rsid w:val="00184253"/>
    <w:rsid w:val="00184307"/>
    <w:rsid w:val="001843F1"/>
    <w:rsid w:val="0018440C"/>
    <w:rsid w:val="0018466F"/>
    <w:rsid w:val="00184778"/>
    <w:rsid w:val="00184814"/>
    <w:rsid w:val="00184850"/>
    <w:rsid w:val="00184B95"/>
    <w:rsid w:val="00184B98"/>
    <w:rsid w:val="00184CA4"/>
    <w:rsid w:val="00184DF6"/>
    <w:rsid w:val="00184F30"/>
    <w:rsid w:val="00184FA7"/>
    <w:rsid w:val="001851BB"/>
    <w:rsid w:val="001851C7"/>
    <w:rsid w:val="00185240"/>
    <w:rsid w:val="00185296"/>
    <w:rsid w:val="001852EB"/>
    <w:rsid w:val="00185357"/>
    <w:rsid w:val="001855AE"/>
    <w:rsid w:val="001855CF"/>
    <w:rsid w:val="00185650"/>
    <w:rsid w:val="001856B1"/>
    <w:rsid w:val="00185851"/>
    <w:rsid w:val="0018585D"/>
    <w:rsid w:val="00185B4D"/>
    <w:rsid w:val="00185D5E"/>
    <w:rsid w:val="00185D72"/>
    <w:rsid w:val="00185F71"/>
    <w:rsid w:val="00185FB5"/>
    <w:rsid w:val="00186001"/>
    <w:rsid w:val="001860DE"/>
    <w:rsid w:val="00186168"/>
    <w:rsid w:val="001861D2"/>
    <w:rsid w:val="001862DC"/>
    <w:rsid w:val="00186352"/>
    <w:rsid w:val="00186359"/>
    <w:rsid w:val="001863D7"/>
    <w:rsid w:val="00186453"/>
    <w:rsid w:val="0018646B"/>
    <w:rsid w:val="0018650D"/>
    <w:rsid w:val="00186631"/>
    <w:rsid w:val="00186685"/>
    <w:rsid w:val="00186701"/>
    <w:rsid w:val="00186738"/>
    <w:rsid w:val="00186AEF"/>
    <w:rsid w:val="00186B5B"/>
    <w:rsid w:val="00186DC9"/>
    <w:rsid w:val="00186EF8"/>
    <w:rsid w:val="00186F30"/>
    <w:rsid w:val="00186F67"/>
    <w:rsid w:val="00186FC8"/>
    <w:rsid w:val="00187032"/>
    <w:rsid w:val="001870DB"/>
    <w:rsid w:val="001870FC"/>
    <w:rsid w:val="00187141"/>
    <w:rsid w:val="001871E9"/>
    <w:rsid w:val="00187232"/>
    <w:rsid w:val="00187336"/>
    <w:rsid w:val="00187463"/>
    <w:rsid w:val="001878DE"/>
    <w:rsid w:val="00187901"/>
    <w:rsid w:val="00187A56"/>
    <w:rsid w:val="00187B09"/>
    <w:rsid w:val="00187C97"/>
    <w:rsid w:val="00187CC0"/>
    <w:rsid w:val="00187CC9"/>
    <w:rsid w:val="00187CCC"/>
    <w:rsid w:val="00187E36"/>
    <w:rsid w:val="00187EA6"/>
    <w:rsid w:val="00190233"/>
    <w:rsid w:val="001902E1"/>
    <w:rsid w:val="00190391"/>
    <w:rsid w:val="001903CB"/>
    <w:rsid w:val="00190427"/>
    <w:rsid w:val="00190482"/>
    <w:rsid w:val="00190611"/>
    <w:rsid w:val="0019088D"/>
    <w:rsid w:val="0019096D"/>
    <w:rsid w:val="001909B5"/>
    <w:rsid w:val="001909C3"/>
    <w:rsid w:val="00190B87"/>
    <w:rsid w:val="00190C1D"/>
    <w:rsid w:val="00190DCB"/>
    <w:rsid w:val="00190DEF"/>
    <w:rsid w:val="00190FF8"/>
    <w:rsid w:val="0019102A"/>
    <w:rsid w:val="00191078"/>
    <w:rsid w:val="001912A6"/>
    <w:rsid w:val="001913E6"/>
    <w:rsid w:val="0019184B"/>
    <w:rsid w:val="001918F5"/>
    <w:rsid w:val="00191934"/>
    <w:rsid w:val="00191A4C"/>
    <w:rsid w:val="00191BA6"/>
    <w:rsid w:val="00191BC5"/>
    <w:rsid w:val="00191CF4"/>
    <w:rsid w:val="00191D1B"/>
    <w:rsid w:val="00191F4D"/>
    <w:rsid w:val="00191F74"/>
    <w:rsid w:val="00192124"/>
    <w:rsid w:val="00192151"/>
    <w:rsid w:val="00192211"/>
    <w:rsid w:val="00192292"/>
    <w:rsid w:val="001923F4"/>
    <w:rsid w:val="00192505"/>
    <w:rsid w:val="00192537"/>
    <w:rsid w:val="001925FF"/>
    <w:rsid w:val="0019287B"/>
    <w:rsid w:val="001928EF"/>
    <w:rsid w:val="00192970"/>
    <w:rsid w:val="00192A07"/>
    <w:rsid w:val="00192AC7"/>
    <w:rsid w:val="00192C43"/>
    <w:rsid w:val="00192D19"/>
    <w:rsid w:val="00192D52"/>
    <w:rsid w:val="00192FAE"/>
    <w:rsid w:val="001932B8"/>
    <w:rsid w:val="0019345F"/>
    <w:rsid w:val="00193495"/>
    <w:rsid w:val="0019352D"/>
    <w:rsid w:val="0019356C"/>
    <w:rsid w:val="001935ED"/>
    <w:rsid w:val="001935F3"/>
    <w:rsid w:val="00193661"/>
    <w:rsid w:val="001936F8"/>
    <w:rsid w:val="00193700"/>
    <w:rsid w:val="00193778"/>
    <w:rsid w:val="00193786"/>
    <w:rsid w:val="001937AB"/>
    <w:rsid w:val="001938D1"/>
    <w:rsid w:val="001939CD"/>
    <w:rsid w:val="00193A3B"/>
    <w:rsid w:val="00193AD0"/>
    <w:rsid w:val="00193B38"/>
    <w:rsid w:val="00193D49"/>
    <w:rsid w:val="00193D64"/>
    <w:rsid w:val="00193D9D"/>
    <w:rsid w:val="00193DA8"/>
    <w:rsid w:val="00193E4F"/>
    <w:rsid w:val="00193EDD"/>
    <w:rsid w:val="00193F17"/>
    <w:rsid w:val="0019405A"/>
    <w:rsid w:val="001940BC"/>
    <w:rsid w:val="00194124"/>
    <w:rsid w:val="0019412C"/>
    <w:rsid w:val="001941F5"/>
    <w:rsid w:val="0019424A"/>
    <w:rsid w:val="001943A5"/>
    <w:rsid w:val="0019449C"/>
    <w:rsid w:val="001944B2"/>
    <w:rsid w:val="00194609"/>
    <w:rsid w:val="00194625"/>
    <w:rsid w:val="001946AB"/>
    <w:rsid w:val="001946EB"/>
    <w:rsid w:val="001947E9"/>
    <w:rsid w:val="001949C2"/>
    <w:rsid w:val="001949ED"/>
    <w:rsid w:val="00194A55"/>
    <w:rsid w:val="00194B6D"/>
    <w:rsid w:val="00194BAE"/>
    <w:rsid w:val="00194F3D"/>
    <w:rsid w:val="0019506C"/>
    <w:rsid w:val="0019510C"/>
    <w:rsid w:val="001951B5"/>
    <w:rsid w:val="001951C4"/>
    <w:rsid w:val="001951E7"/>
    <w:rsid w:val="00195565"/>
    <w:rsid w:val="00195646"/>
    <w:rsid w:val="00195653"/>
    <w:rsid w:val="0019573E"/>
    <w:rsid w:val="00195768"/>
    <w:rsid w:val="00195905"/>
    <w:rsid w:val="00195961"/>
    <w:rsid w:val="001959F6"/>
    <w:rsid w:val="00195B70"/>
    <w:rsid w:val="00195C5E"/>
    <w:rsid w:val="00195E2B"/>
    <w:rsid w:val="00195EFE"/>
    <w:rsid w:val="00195F0B"/>
    <w:rsid w:val="00195F64"/>
    <w:rsid w:val="0019606A"/>
    <w:rsid w:val="001960CD"/>
    <w:rsid w:val="00196160"/>
    <w:rsid w:val="00196338"/>
    <w:rsid w:val="0019648F"/>
    <w:rsid w:val="0019666C"/>
    <w:rsid w:val="00196725"/>
    <w:rsid w:val="0019675D"/>
    <w:rsid w:val="00196810"/>
    <w:rsid w:val="0019692A"/>
    <w:rsid w:val="0019692C"/>
    <w:rsid w:val="00196944"/>
    <w:rsid w:val="00196958"/>
    <w:rsid w:val="00196AA4"/>
    <w:rsid w:val="00196CB9"/>
    <w:rsid w:val="00196DBB"/>
    <w:rsid w:val="00196DCF"/>
    <w:rsid w:val="00196E17"/>
    <w:rsid w:val="00196E46"/>
    <w:rsid w:val="00196F60"/>
    <w:rsid w:val="00196F95"/>
    <w:rsid w:val="00196FDA"/>
    <w:rsid w:val="00196FFF"/>
    <w:rsid w:val="0019709E"/>
    <w:rsid w:val="001970B8"/>
    <w:rsid w:val="001970DA"/>
    <w:rsid w:val="001971B9"/>
    <w:rsid w:val="00197226"/>
    <w:rsid w:val="00197240"/>
    <w:rsid w:val="001972E9"/>
    <w:rsid w:val="00197366"/>
    <w:rsid w:val="00197371"/>
    <w:rsid w:val="00197382"/>
    <w:rsid w:val="001974CD"/>
    <w:rsid w:val="00197536"/>
    <w:rsid w:val="00197723"/>
    <w:rsid w:val="00197792"/>
    <w:rsid w:val="0019782C"/>
    <w:rsid w:val="00197933"/>
    <w:rsid w:val="00197989"/>
    <w:rsid w:val="001979BB"/>
    <w:rsid w:val="00197A18"/>
    <w:rsid w:val="00197A1B"/>
    <w:rsid w:val="00197A7F"/>
    <w:rsid w:val="00197A96"/>
    <w:rsid w:val="00197AB7"/>
    <w:rsid w:val="00197B73"/>
    <w:rsid w:val="00197C5A"/>
    <w:rsid w:val="00197CAA"/>
    <w:rsid w:val="00197EB3"/>
    <w:rsid w:val="001A0048"/>
    <w:rsid w:val="001A01BC"/>
    <w:rsid w:val="001A0291"/>
    <w:rsid w:val="001A0662"/>
    <w:rsid w:val="001A069F"/>
    <w:rsid w:val="001A0951"/>
    <w:rsid w:val="001A0A47"/>
    <w:rsid w:val="001A0BE2"/>
    <w:rsid w:val="001A0E05"/>
    <w:rsid w:val="001A0E31"/>
    <w:rsid w:val="001A0E8A"/>
    <w:rsid w:val="001A0EC9"/>
    <w:rsid w:val="001A0FB7"/>
    <w:rsid w:val="001A0FDF"/>
    <w:rsid w:val="001A10EC"/>
    <w:rsid w:val="001A1216"/>
    <w:rsid w:val="001A1265"/>
    <w:rsid w:val="001A138D"/>
    <w:rsid w:val="001A13D3"/>
    <w:rsid w:val="001A13EE"/>
    <w:rsid w:val="001A1400"/>
    <w:rsid w:val="001A14B4"/>
    <w:rsid w:val="001A1510"/>
    <w:rsid w:val="001A1580"/>
    <w:rsid w:val="001A180A"/>
    <w:rsid w:val="001A18C2"/>
    <w:rsid w:val="001A1BCD"/>
    <w:rsid w:val="001A1BD9"/>
    <w:rsid w:val="001A1BE4"/>
    <w:rsid w:val="001A1C92"/>
    <w:rsid w:val="001A1CEF"/>
    <w:rsid w:val="001A1D39"/>
    <w:rsid w:val="001A1F59"/>
    <w:rsid w:val="001A1F6B"/>
    <w:rsid w:val="001A2032"/>
    <w:rsid w:val="001A20AF"/>
    <w:rsid w:val="001A2223"/>
    <w:rsid w:val="001A2266"/>
    <w:rsid w:val="001A230F"/>
    <w:rsid w:val="001A2334"/>
    <w:rsid w:val="001A239E"/>
    <w:rsid w:val="001A2412"/>
    <w:rsid w:val="001A2582"/>
    <w:rsid w:val="001A25BE"/>
    <w:rsid w:val="001A260B"/>
    <w:rsid w:val="001A2630"/>
    <w:rsid w:val="001A26FE"/>
    <w:rsid w:val="001A284E"/>
    <w:rsid w:val="001A28F2"/>
    <w:rsid w:val="001A2C01"/>
    <w:rsid w:val="001A2C52"/>
    <w:rsid w:val="001A2DA8"/>
    <w:rsid w:val="001A2EFF"/>
    <w:rsid w:val="001A2FB1"/>
    <w:rsid w:val="001A3180"/>
    <w:rsid w:val="001A31C1"/>
    <w:rsid w:val="001A33B6"/>
    <w:rsid w:val="001A3481"/>
    <w:rsid w:val="001A3492"/>
    <w:rsid w:val="001A34C9"/>
    <w:rsid w:val="001A36C5"/>
    <w:rsid w:val="001A36D1"/>
    <w:rsid w:val="001A3762"/>
    <w:rsid w:val="001A37C2"/>
    <w:rsid w:val="001A3845"/>
    <w:rsid w:val="001A3886"/>
    <w:rsid w:val="001A38C9"/>
    <w:rsid w:val="001A38EF"/>
    <w:rsid w:val="001A3B0B"/>
    <w:rsid w:val="001A3D88"/>
    <w:rsid w:val="001A3DF4"/>
    <w:rsid w:val="001A3EC8"/>
    <w:rsid w:val="001A3ECF"/>
    <w:rsid w:val="001A4140"/>
    <w:rsid w:val="001A414E"/>
    <w:rsid w:val="001A418C"/>
    <w:rsid w:val="001A42BF"/>
    <w:rsid w:val="001A42E3"/>
    <w:rsid w:val="001A4338"/>
    <w:rsid w:val="001A4383"/>
    <w:rsid w:val="001A444B"/>
    <w:rsid w:val="001A452C"/>
    <w:rsid w:val="001A466D"/>
    <w:rsid w:val="001A47CE"/>
    <w:rsid w:val="001A49BA"/>
    <w:rsid w:val="001A4A80"/>
    <w:rsid w:val="001A4A9E"/>
    <w:rsid w:val="001A4B07"/>
    <w:rsid w:val="001A4BE1"/>
    <w:rsid w:val="001A4C86"/>
    <w:rsid w:val="001A4D1C"/>
    <w:rsid w:val="001A4DB7"/>
    <w:rsid w:val="001A4DC7"/>
    <w:rsid w:val="001A5081"/>
    <w:rsid w:val="001A518A"/>
    <w:rsid w:val="001A570F"/>
    <w:rsid w:val="001A5744"/>
    <w:rsid w:val="001A5908"/>
    <w:rsid w:val="001A5C17"/>
    <w:rsid w:val="001A5CE2"/>
    <w:rsid w:val="001A5EC0"/>
    <w:rsid w:val="001A6188"/>
    <w:rsid w:val="001A6237"/>
    <w:rsid w:val="001A624E"/>
    <w:rsid w:val="001A6375"/>
    <w:rsid w:val="001A6378"/>
    <w:rsid w:val="001A6405"/>
    <w:rsid w:val="001A6423"/>
    <w:rsid w:val="001A644A"/>
    <w:rsid w:val="001A65F4"/>
    <w:rsid w:val="001A65FA"/>
    <w:rsid w:val="001A6609"/>
    <w:rsid w:val="001A677C"/>
    <w:rsid w:val="001A67A8"/>
    <w:rsid w:val="001A6826"/>
    <w:rsid w:val="001A6835"/>
    <w:rsid w:val="001A68D9"/>
    <w:rsid w:val="001A6B92"/>
    <w:rsid w:val="001A6BFC"/>
    <w:rsid w:val="001A6CCC"/>
    <w:rsid w:val="001A6CE2"/>
    <w:rsid w:val="001A6FB0"/>
    <w:rsid w:val="001A70D7"/>
    <w:rsid w:val="001A7132"/>
    <w:rsid w:val="001A7158"/>
    <w:rsid w:val="001A71F2"/>
    <w:rsid w:val="001A72A5"/>
    <w:rsid w:val="001A7326"/>
    <w:rsid w:val="001A7358"/>
    <w:rsid w:val="001A7415"/>
    <w:rsid w:val="001A742C"/>
    <w:rsid w:val="001A7557"/>
    <w:rsid w:val="001A75D9"/>
    <w:rsid w:val="001A75F3"/>
    <w:rsid w:val="001A77AA"/>
    <w:rsid w:val="001A7847"/>
    <w:rsid w:val="001A7A70"/>
    <w:rsid w:val="001A7A8F"/>
    <w:rsid w:val="001A7AB1"/>
    <w:rsid w:val="001A7B31"/>
    <w:rsid w:val="001A7BA2"/>
    <w:rsid w:val="001A7C97"/>
    <w:rsid w:val="001B0337"/>
    <w:rsid w:val="001B04A6"/>
    <w:rsid w:val="001B05F7"/>
    <w:rsid w:val="001B06B9"/>
    <w:rsid w:val="001B0775"/>
    <w:rsid w:val="001B07BF"/>
    <w:rsid w:val="001B080D"/>
    <w:rsid w:val="001B0994"/>
    <w:rsid w:val="001B09C4"/>
    <w:rsid w:val="001B0A96"/>
    <w:rsid w:val="001B0B14"/>
    <w:rsid w:val="001B0B2E"/>
    <w:rsid w:val="001B0B49"/>
    <w:rsid w:val="001B0CC6"/>
    <w:rsid w:val="001B0EA1"/>
    <w:rsid w:val="001B0F14"/>
    <w:rsid w:val="001B0F5F"/>
    <w:rsid w:val="001B1062"/>
    <w:rsid w:val="001B10C7"/>
    <w:rsid w:val="001B10F3"/>
    <w:rsid w:val="001B141B"/>
    <w:rsid w:val="001B14B2"/>
    <w:rsid w:val="001B1766"/>
    <w:rsid w:val="001B1808"/>
    <w:rsid w:val="001B187E"/>
    <w:rsid w:val="001B18CB"/>
    <w:rsid w:val="001B1991"/>
    <w:rsid w:val="001B1B33"/>
    <w:rsid w:val="001B1B92"/>
    <w:rsid w:val="001B1C77"/>
    <w:rsid w:val="001B1C81"/>
    <w:rsid w:val="001B1DF1"/>
    <w:rsid w:val="001B1F60"/>
    <w:rsid w:val="001B1F71"/>
    <w:rsid w:val="001B1F75"/>
    <w:rsid w:val="001B1FBA"/>
    <w:rsid w:val="001B1FE8"/>
    <w:rsid w:val="001B2001"/>
    <w:rsid w:val="001B21BB"/>
    <w:rsid w:val="001B2273"/>
    <w:rsid w:val="001B22A9"/>
    <w:rsid w:val="001B22DF"/>
    <w:rsid w:val="001B240B"/>
    <w:rsid w:val="001B243E"/>
    <w:rsid w:val="001B256F"/>
    <w:rsid w:val="001B2631"/>
    <w:rsid w:val="001B2677"/>
    <w:rsid w:val="001B269A"/>
    <w:rsid w:val="001B26AA"/>
    <w:rsid w:val="001B2780"/>
    <w:rsid w:val="001B2B41"/>
    <w:rsid w:val="001B2BBF"/>
    <w:rsid w:val="001B2C5D"/>
    <w:rsid w:val="001B2CCE"/>
    <w:rsid w:val="001B2DF4"/>
    <w:rsid w:val="001B3184"/>
    <w:rsid w:val="001B31A7"/>
    <w:rsid w:val="001B31BD"/>
    <w:rsid w:val="001B31FC"/>
    <w:rsid w:val="001B32FC"/>
    <w:rsid w:val="001B3353"/>
    <w:rsid w:val="001B33F2"/>
    <w:rsid w:val="001B3432"/>
    <w:rsid w:val="001B3681"/>
    <w:rsid w:val="001B3707"/>
    <w:rsid w:val="001B3B45"/>
    <w:rsid w:val="001B3CB4"/>
    <w:rsid w:val="001B3D65"/>
    <w:rsid w:val="001B3D9A"/>
    <w:rsid w:val="001B3DA9"/>
    <w:rsid w:val="001B3E68"/>
    <w:rsid w:val="001B3EE3"/>
    <w:rsid w:val="001B4037"/>
    <w:rsid w:val="001B40FB"/>
    <w:rsid w:val="001B416A"/>
    <w:rsid w:val="001B41EA"/>
    <w:rsid w:val="001B41F3"/>
    <w:rsid w:val="001B4200"/>
    <w:rsid w:val="001B423C"/>
    <w:rsid w:val="001B42C6"/>
    <w:rsid w:val="001B45CF"/>
    <w:rsid w:val="001B45E7"/>
    <w:rsid w:val="001B4761"/>
    <w:rsid w:val="001B4841"/>
    <w:rsid w:val="001B48ED"/>
    <w:rsid w:val="001B4953"/>
    <w:rsid w:val="001B4B10"/>
    <w:rsid w:val="001B4B9B"/>
    <w:rsid w:val="001B4CEC"/>
    <w:rsid w:val="001B4D11"/>
    <w:rsid w:val="001B4D41"/>
    <w:rsid w:val="001B4E8C"/>
    <w:rsid w:val="001B4FFC"/>
    <w:rsid w:val="001B50FC"/>
    <w:rsid w:val="001B5150"/>
    <w:rsid w:val="001B51DA"/>
    <w:rsid w:val="001B51F7"/>
    <w:rsid w:val="001B5248"/>
    <w:rsid w:val="001B53A8"/>
    <w:rsid w:val="001B557A"/>
    <w:rsid w:val="001B55CF"/>
    <w:rsid w:val="001B5643"/>
    <w:rsid w:val="001B5659"/>
    <w:rsid w:val="001B57C8"/>
    <w:rsid w:val="001B5822"/>
    <w:rsid w:val="001B58A8"/>
    <w:rsid w:val="001B58BA"/>
    <w:rsid w:val="001B59A4"/>
    <w:rsid w:val="001B59B4"/>
    <w:rsid w:val="001B5A30"/>
    <w:rsid w:val="001B5A97"/>
    <w:rsid w:val="001B5A9C"/>
    <w:rsid w:val="001B5D4C"/>
    <w:rsid w:val="001B5DC6"/>
    <w:rsid w:val="001B605D"/>
    <w:rsid w:val="001B620D"/>
    <w:rsid w:val="001B626D"/>
    <w:rsid w:val="001B6433"/>
    <w:rsid w:val="001B64EA"/>
    <w:rsid w:val="001B65D7"/>
    <w:rsid w:val="001B663B"/>
    <w:rsid w:val="001B6775"/>
    <w:rsid w:val="001B67CF"/>
    <w:rsid w:val="001B69A7"/>
    <w:rsid w:val="001B6BB9"/>
    <w:rsid w:val="001B6C72"/>
    <w:rsid w:val="001B6CCA"/>
    <w:rsid w:val="001B6D77"/>
    <w:rsid w:val="001B6D97"/>
    <w:rsid w:val="001B6F66"/>
    <w:rsid w:val="001B6FD5"/>
    <w:rsid w:val="001B70DE"/>
    <w:rsid w:val="001B7168"/>
    <w:rsid w:val="001B7172"/>
    <w:rsid w:val="001B7234"/>
    <w:rsid w:val="001B7384"/>
    <w:rsid w:val="001B7461"/>
    <w:rsid w:val="001B7466"/>
    <w:rsid w:val="001B74BC"/>
    <w:rsid w:val="001B75DC"/>
    <w:rsid w:val="001B77DE"/>
    <w:rsid w:val="001B7857"/>
    <w:rsid w:val="001B78DB"/>
    <w:rsid w:val="001B78EE"/>
    <w:rsid w:val="001B7988"/>
    <w:rsid w:val="001B7B5B"/>
    <w:rsid w:val="001B7BA1"/>
    <w:rsid w:val="001B7C91"/>
    <w:rsid w:val="001B7E5C"/>
    <w:rsid w:val="001B7EF4"/>
    <w:rsid w:val="001C0019"/>
    <w:rsid w:val="001C0058"/>
    <w:rsid w:val="001C0099"/>
    <w:rsid w:val="001C016B"/>
    <w:rsid w:val="001C01D7"/>
    <w:rsid w:val="001C0356"/>
    <w:rsid w:val="001C04DA"/>
    <w:rsid w:val="001C0678"/>
    <w:rsid w:val="001C0757"/>
    <w:rsid w:val="001C0791"/>
    <w:rsid w:val="001C079D"/>
    <w:rsid w:val="001C0951"/>
    <w:rsid w:val="001C0CE2"/>
    <w:rsid w:val="001C0DFA"/>
    <w:rsid w:val="001C0F73"/>
    <w:rsid w:val="001C0F8A"/>
    <w:rsid w:val="001C1158"/>
    <w:rsid w:val="001C123A"/>
    <w:rsid w:val="001C1560"/>
    <w:rsid w:val="001C1683"/>
    <w:rsid w:val="001C1735"/>
    <w:rsid w:val="001C176B"/>
    <w:rsid w:val="001C1801"/>
    <w:rsid w:val="001C18FC"/>
    <w:rsid w:val="001C1936"/>
    <w:rsid w:val="001C19AE"/>
    <w:rsid w:val="001C1A0B"/>
    <w:rsid w:val="001C1AEE"/>
    <w:rsid w:val="001C1B94"/>
    <w:rsid w:val="001C1B96"/>
    <w:rsid w:val="001C1BA3"/>
    <w:rsid w:val="001C1C6A"/>
    <w:rsid w:val="001C1C82"/>
    <w:rsid w:val="001C1CF0"/>
    <w:rsid w:val="001C1D62"/>
    <w:rsid w:val="001C1EC6"/>
    <w:rsid w:val="001C1F37"/>
    <w:rsid w:val="001C1F52"/>
    <w:rsid w:val="001C2024"/>
    <w:rsid w:val="001C207F"/>
    <w:rsid w:val="001C20D3"/>
    <w:rsid w:val="001C21C3"/>
    <w:rsid w:val="001C21EF"/>
    <w:rsid w:val="001C231E"/>
    <w:rsid w:val="001C24DD"/>
    <w:rsid w:val="001C2561"/>
    <w:rsid w:val="001C2772"/>
    <w:rsid w:val="001C27A5"/>
    <w:rsid w:val="001C27C1"/>
    <w:rsid w:val="001C27EE"/>
    <w:rsid w:val="001C28EB"/>
    <w:rsid w:val="001C290F"/>
    <w:rsid w:val="001C296F"/>
    <w:rsid w:val="001C2AEC"/>
    <w:rsid w:val="001C2BD9"/>
    <w:rsid w:val="001C2D93"/>
    <w:rsid w:val="001C2E03"/>
    <w:rsid w:val="001C2ED7"/>
    <w:rsid w:val="001C2F1F"/>
    <w:rsid w:val="001C2FEE"/>
    <w:rsid w:val="001C3050"/>
    <w:rsid w:val="001C30D9"/>
    <w:rsid w:val="001C30FB"/>
    <w:rsid w:val="001C33A4"/>
    <w:rsid w:val="001C33A8"/>
    <w:rsid w:val="001C33D5"/>
    <w:rsid w:val="001C36B5"/>
    <w:rsid w:val="001C36E3"/>
    <w:rsid w:val="001C374F"/>
    <w:rsid w:val="001C3780"/>
    <w:rsid w:val="001C3846"/>
    <w:rsid w:val="001C393B"/>
    <w:rsid w:val="001C39A8"/>
    <w:rsid w:val="001C3A65"/>
    <w:rsid w:val="001C3AD1"/>
    <w:rsid w:val="001C3BCA"/>
    <w:rsid w:val="001C3C4C"/>
    <w:rsid w:val="001C3C82"/>
    <w:rsid w:val="001C3E4C"/>
    <w:rsid w:val="001C3F70"/>
    <w:rsid w:val="001C4140"/>
    <w:rsid w:val="001C4160"/>
    <w:rsid w:val="001C4278"/>
    <w:rsid w:val="001C42FF"/>
    <w:rsid w:val="001C4335"/>
    <w:rsid w:val="001C4387"/>
    <w:rsid w:val="001C44CA"/>
    <w:rsid w:val="001C4536"/>
    <w:rsid w:val="001C4637"/>
    <w:rsid w:val="001C4799"/>
    <w:rsid w:val="001C4958"/>
    <w:rsid w:val="001C49C6"/>
    <w:rsid w:val="001C49EC"/>
    <w:rsid w:val="001C4A0E"/>
    <w:rsid w:val="001C4CA9"/>
    <w:rsid w:val="001C4DCD"/>
    <w:rsid w:val="001C4E45"/>
    <w:rsid w:val="001C4E95"/>
    <w:rsid w:val="001C4EBA"/>
    <w:rsid w:val="001C4F8B"/>
    <w:rsid w:val="001C4FBC"/>
    <w:rsid w:val="001C5001"/>
    <w:rsid w:val="001C5164"/>
    <w:rsid w:val="001C51CC"/>
    <w:rsid w:val="001C520F"/>
    <w:rsid w:val="001C5483"/>
    <w:rsid w:val="001C550D"/>
    <w:rsid w:val="001C556A"/>
    <w:rsid w:val="001C5721"/>
    <w:rsid w:val="001C5781"/>
    <w:rsid w:val="001C57C6"/>
    <w:rsid w:val="001C57D7"/>
    <w:rsid w:val="001C5880"/>
    <w:rsid w:val="001C58AB"/>
    <w:rsid w:val="001C593E"/>
    <w:rsid w:val="001C59DF"/>
    <w:rsid w:val="001C5BD1"/>
    <w:rsid w:val="001C5C52"/>
    <w:rsid w:val="001C5CCB"/>
    <w:rsid w:val="001C5CD6"/>
    <w:rsid w:val="001C5D6B"/>
    <w:rsid w:val="001C5DA7"/>
    <w:rsid w:val="001C6001"/>
    <w:rsid w:val="001C611A"/>
    <w:rsid w:val="001C62DD"/>
    <w:rsid w:val="001C63C5"/>
    <w:rsid w:val="001C63D3"/>
    <w:rsid w:val="001C64FD"/>
    <w:rsid w:val="001C6591"/>
    <w:rsid w:val="001C6A37"/>
    <w:rsid w:val="001C6A87"/>
    <w:rsid w:val="001C6C03"/>
    <w:rsid w:val="001C6C89"/>
    <w:rsid w:val="001C6CDC"/>
    <w:rsid w:val="001C6D32"/>
    <w:rsid w:val="001C6DD2"/>
    <w:rsid w:val="001C6E80"/>
    <w:rsid w:val="001C6EFF"/>
    <w:rsid w:val="001C6FA1"/>
    <w:rsid w:val="001C7109"/>
    <w:rsid w:val="001C7143"/>
    <w:rsid w:val="001C7196"/>
    <w:rsid w:val="001C739B"/>
    <w:rsid w:val="001C73F3"/>
    <w:rsid w:val="001C7539"/>
    <w:rsid w:val="001C757A"/>
    <w:rsid w:val="001C7590"/>
    <w:rsid w:val="001C76F1"/>
    <w:rsid w:val="001C77AB"/>
    <w:rsid w:val="001C77E7"/>
    <w:rsid w:val="001C7A2D"/>
    <w:rsid w:val="001C7B37"/>
    <w:rsid w:val="001C7BE8"/>
    <w:rsid w:val="001D0009"/>
    <w:rsid w:val="001D0040"/>
    <w:rsid w:val="001D00C2"/>
    <w:rsid w:val="001D0189"/>
    <w:rsid w:val="001D02BA"/>
    <w:rsid w:val="001D02E9"/>
    <w:rsid w:val="001D036D"/>
    <w:rsid w:val="001D044F"/>
    <w:rsid w:val="001D05EC"/>
    <w:rsid w:val="001D060E"/>
    <w:rsid w:val="001D064A"/>
    <w:rsid w:val="001D06B2"/>
    <w:rsid w:val="001D071D"/>
    <w:rsid w:val="001D0862"/>
    <w:rsid w:val="001D088A"/>
    <w:rsid w:val="001D096F"/>
    <w:rsid w:val="001D0A18"/>
    <w:rsid w:val="001D0A36"/>
    <w:rsid w:val="001D0AB7"/>
    <w:rsid w:val="001D0AF9"/>
    <w:rsid w:val="001D0B80"/>
    <w:rsid w:val="001D0D38"/>
    <w:rsid w:val="001D0D71"/>
    <w:rsid w:val="001D0E26"/>
    <w:rsid w:val="001D0E6F"/>
    <w:rsid w:val="001D0F94"/>
    <w:rsid w:val="001D0FAF"/>
    <w:rsid w:val="001D0FD8"/>
    <w:rsid w:val="001D1137"/>
    <w:rsid w:val="001D114D"/>
    <w:rsid w:val="001D11E3"/>
    <w:rsid w:val="001D123C"/>
    <w:rsid w:val="001D1291"/>
    <w:rsid w:val="001D1440"/>
    <w:rsid w:val="001D14BC"/>
    <w:rsid w:val="001D14E9"/>
    <w:rsid w:val="001D1502"/>
    <w:rsid w:val="001D154C"/>
    <w:rsid w:val="001D15EE"/>
    <w:rsid w:val="001D1641"/>
    <w:rsid w:val="001D1682"/>
    <w:rsid w:val="001D1717"/>
    <w:rsid w:val="001D1792"/>
    <w:rsid w:val="001D1875"/>
    <w:rsid w:val="001D190B"/>
    <w:rsid w:val="001D19F4"/>
    <w:rsid w:val="001D1A77"/>
    <w:rsid w:val="001D1B6C"/>
    <w:rsid w:val="001D1D5E"/>
    <w:rsid w:val="001D1E57"/>
    <w:rsid w:val="001D1E7C"/>
    <w:rsid w:val="001D1E92"/>
    <w:rsid w:val="001D1F16"/>
    <w:rsid w:val="001D1F1C"/>
    <w:rsid w:val="001D200F"/>
    <w:rsid w:val="001D2025"/>
    <w:rsid w:val="001D217F"/>
    <w:rsid w:val="001D21B5"/>
    <w:rsid w:val="001D2348"/>
    <w:rsid w:val="001D23E0"/>
    <w:rsid w:val="001D259B"/>
    <w:rsid w:val="001D26E5"/>
    <w:rsid w:val="001D273F"/>
    <w:rsid w:val="001D28C4"/>
    <w:rsid w:val="001D28F7"/>
    <w:rsid w:val="001D2942"/>
    <w:rsid w:val="001D2AAC"/>
    <w:rsid w:val="001D2AFD"/>
    <w:rsid w:val="001D2BE8"/>
    <w:rsid w:val="001D2F3C"/>
    <w:rsid w:val="001D2FC4"/>
    <w:rsid w:val="001D2FDE"/>
    <w:rsid w:val="001D3049"/>
    <w:rsid w:val="001D3174"/>
    <w:rsid w:val="001D31CE"/>
    <w:rsid w:val="001D33C7"/>
    <w:rsid w:val="001D3480"/>
    <w:rsid w:val="001D34C4"/>
    <w:rsid w:val="001D34CF"/>
    <w:rsid w:val="001D3551"/>
    <w:rsid w:val="001D3582"/>
    <w:rsid w:val="001D35C4"/>
    <w:rsid w:val="001D3632"/>
    <w:rsid w:val="001D3673"/>
    <w:rsid w:val="001D367F"/>
    <w:rsid w:val="001D3886"/>
    <w:rsid w:val="001D38BF"/>
    <w:rsid w:val="001D3CDC"/>
    <w:rsid w:val="001D3DDD"/>
    <w:rsid w:val="001D3FDE"/>
    <w:rsid w:val="001D4021"/>
    <w:rsid w:val="001D4053"/>
    <w:rsid w:val="001D4227"/>
    <w:rsid w:val="001D4275"/>
    <w:rsid w:val="001D428C"/>
    <w:rsid w:val="001D4474"/>
    <w:rsid w:val="001D452C"/>
    <w:rsid w:val="001D455C"/>
    <w:rsid w:val="001D4575"/>
    <w:rsid w:val="001D473C"/>
    <w:rsid w:val="001D49BD"/>
    <w:rsid w:val="001D4BCA"/>
    <w:rsid w:val="001D4CCC"/>
    <w:rsid w:val="001D4D62"/>
    <w:rsid w:val="001D4DC8"/>
    <w:rsid w:val="001D4DEC"/>
    <w:rsid w:val="001D4E94"/>
    <w:rsid w:val="001D4EB2"/>
    <w:rsid w:val="001D5081"/>
    <w:rsid w:val="001D50ED"/>
    <w:rsid w:val="001D517E"/>
    <w:rsid w:val="001D51D4"/>
    <w:rsid w:val="001D53C7"/>
    <w:rsid w:val="001D5560"/>
    <w:rsid w:val="001D556C"/>
    <w:rsid w:val="001D5A4D"/>
    <w:rsid w:val="001D5B1E"/>
    <w:rsid w:val="001D5B2C"/>
    <w:rsid w:val="001D5CDD"/>
    <w:rsid w:val="001D5D7C"/>
    <w:rsid w:val="001D5F15"/>
    <w:rsid w:val="001D5F17"/>
    <w:rsid w:val="001D607B"/>
    <w:rsid w:val="001D6290"/>
    <w:rsid w:val="001D63A0"/>
    <w:rsid w:val="001D662B"/>
    <w:rsid w:val="001D670D"/>
    <w:rsid w:val="001D67FE"/>
    <w:rsid w:val="001D68F6"/>
    <w:rsid w:val="001D6AE0"/>
    <w:rsid w:val="001D6CE7"/>
    <w:rsid w:val="001D6D01"/>
    <w:rsid w:val="001D6D85"/>
    <w:rsid w:val="001D706C"/>
    <w:rsid w:val="001D70C5"/>
    <w:rsid w:val="001D7207"/>
    <w:rsid w:val="001D7248"/>
    <w:rsid w:val="001D727B"/>
    <w:rsid w:val="001D760E"/>
    <w:rsid w:val="001D76FE"/>
    <w:rsid w:val="001D7986"/>
    <w:rsid w:val="001D7A78"/>
    <w:rsid w:val="001D7C3A"/>
    <w:rsid w:val="001D7CC7"/>
    <w:rsid w:val="001D7E83"/>
    <w:rsid w:val="001E009A"/>
    <w:rsid w:val="001E00B2"/>
    <w:rsid w:val="001E03D3"/>
    <w:rsid w:val="001E04BE"/>
    <w:rsid w:val="001E06DA"/>
    <w:rsid w:val="001E07C5"/>
    <w:rsid w:val="001E0835"/>
    <w:rsid w:val="001E083D"/>
    <w:rsid w:val="001E0B04"/>
    <w:rsid w:val="001E0B2A"/>
    <w:rsid w:val="001E0B9D"/>
    <w:rsid w:val="001E0EB8"/>
    <w:rsid w:val="001E0FF2"/>
    <w:rsid w:val="001E1379"/>
    <w:rsid w:val="001E13AD"/>
    <w:rsid w:val="001E13E3"/>
    <w:rsid w:val="001E13E4"/>
    <w:rsid w:val="001E16C7"/>
    <w:rsid w:val="001E17B1"/>
    <w:rsid w:val="001E181D"/>
    <w:rsid w:val="001E187F"/>
    <w:rsid w:val="001E18A3"/>
    <w:rsid w:val="001E1902"/>
    <w:rsid w:val="001E1AF4"/>
    <w:rsid w:val="001E1BE1"/>
    <w:rsid w:val="001E1C05"/>
    <w:rsid w:val="001E1D60"/>
    <w:rsid w:val="001E1E8D"/>
    <w:rsid w:val="001E1EA7"/>
    <w:rsid w:val="001E1F42"/>
    <w:rsid w:val="001E20D0"/>
    <w:rsid w:val="001E22F6"/>
    <w:rsid w:val="001E23D2"/>
    <w:rsid w:val="001E23D3"/>
    <w:rsid w:val="001E2496"/>
    <w:rsid w:val="001E2523"/>
    <w:rsid w:val="001E25D6"/>
    <w:rsid w:val="001E274F"/>
    <w:rsid w:val="001E2793"/>
    <w:rsid w:val="001E2814"/>
    <w:rsid w:val="001E281B"/>
    <w:rsid w:val="001E29A0"/>
    <w:rsid w:val="001E2A26"/>
    <w:rsid w:val="001E2AAC"/>
    <w:rsid w:val="001E2ACF"/>
    <w:rsid w:val="001E2AF4"/>
    <w:rsid w:val="001E2BD7"/>
    <w:rsid w:val="001E2BEC"/>
    <w:rsid w:val="001E2C11"/>
    <w:rsid w:val="001E2C9E"/>
    <w:rsid w:val="001E2D33"/>
    <w:rsid w:val="001E2E3C"/>
    <w:rsid w:val="001E2E6A"/>
    <w:rsid w:val="001E2F69"/>
    <w:rsid w:val="001E2F78"/>
    <w:rsid w:val="001E2F97"/>
    <w:rsid w:val="001E31EF"/>
    <w:rsid w:val="001E327B"/>
    <w:rsid w:val="001E3335"/>
    <w:rsid w:val="001E347A"/>
    <w:rsid w:val="001E3515"/>
    <w:rsid w:val="001E3668"/>
    <w:rsid w:val="001E372F"/>
    <w:rsid w:val="001E3875"/>
    <w:rsid w:val="001E3938"/>
    <w:rsid w:val="001E3A1B"/>
    <w:rsid w:val="001E3CB7"/>
    <w:rsid w:val="001E3CC1"/>
    <w:rsid w:val="001E3CE3"/>
    <w:rsid w:val="001E3EE6"/>
    <w:rsid w:val="001E3F6E"/>
    <w:rsid w:val="001E3F9E"/>
    <w:rsid w:val="001E404C"/>
    <w:rsid w:val="001E4116"/>
    <w:rsid w:val="001E42E2"/>
    <w:rsid w:val="001E4316"/>
    <w:rsid w:val="001E43DA"/>
    <w:rsid w:val="001E4485"/>
    <w:rsid w:val="001E44B7"/>
    <w:rsid w:val="001E44F6"/>
    <w:rsid w:val="001E4514"/>
    <w:rsid w:val="001E4530"/>
    <w:rsid w:val="001E4823"/>
    <w:rsid w:val="001E48D9"/>
    <w:rsid w:val="001E4954"/>
    <w:rsid w:val="001E4B96"/>
    <w:rsid w:val="001E4C11"/>
    <w:rsid w:val="001E4C5B"/>
    <w:rsid w:val="001E4CAA"/>
    <w:rsid w:val="001E4CBC"/>
    <w:rsid w:val="001E4DC0"/>
    <w:rsid w:val="001E4E12"/>
    <w:rsid w:val="001E4E4F"/>
    <w:rsid w:val="001E4E6D"/>
    <w:rsid w:val="001E4FA1"/>
    <w:rsid w:val="001E519C"/>
    <w:rsid w:val="001E5218"/>
    <w:rsid w:val="001E52FB"/>
    <w:rsid w:val="001E53AC"/>
    <w:rsid w:val="001E5409"/>
    <w:rsid w:val="001E540A"/>
    <w:rsid w:val="001E5467"/>
    <w:rsid w:val="001E54A9"/>
    <w:rsid w:val="001E557D"/>
    <w:rsid w:val="001E5652"/>
    <w:rsid w:val="001E5691"/>
    <w:rsid w:val="001E5719"/>
    <w:rsid w:val="001E5986"/>
    <w:rsid w:val="001E5A28"/>
    <w:rsid w:val="001E5AD0"/>
    <w:rsid w:val="001E5B4E"/>
    <w:rsid w:val="001E5BC9"/>
    <w:rsid w:val="001E5C63"/>
    <w:rsid w:val="001E5CB5"/>
    <w:rsid w:val="001E5D49"/>
    <w:rsid w:val="001E5DA5"/>
    <w:rsid w:val="001E5ED3"/>
    <w:rsid w:val="001E6071"/>
    <w:rsid w:val="001E6190"/>
    <w:rsid w:val="001E6235"/>
    <w:rsid w:val="001E6269"/>
    <w:rsid w:val="001E627B"/>
    <w:rsid w:val="001E62F8"/>
    <w:rsid w:val="001E63E7"/>
    <w:rsid w:val="001E641B"/>
    <w:rsid w:val="001E6509"/>
    <w:rsid w:val="001E660A"/>
    <w:rsid w:val="001E6707"/>
    <w:rsid w:val="001E672C"/>
    <w:rsid w:val="001E685B"/>
    <w:rsid w:val="001E6A9A"/>
    <w:rsid w:val="001E6B1E"/>
    <w:rsid w:val="001E6B40"/>
    <w:rsid w:val="001E6C35"/>
    <w:rsid w:val="001E6C8C"/>
    <w:rsid w:val="001E6D50"/>
    <w:rsid w:val="001E6D59"/>
    <w:rsid w:val="001E6E6C"/>
    <w:rsid w:val="001E6EC4"/>
    <w:rsid w:val="001E6F44"/>
    <w:rsid w:val="001E6FBF"/>
    <w:rsid w:val="001E73ED"/>
    <w:rsid w:val="001E7480"/>
    <w:rsid w:val="001E7483"/>
    <w:rsid w:val="001E74FF"/>
    <w:rsid w:val="001E7721"/>
    <w:rsid w:val="001E7787"/>
    <w:rsid w:val="001E7B00"/>
    <w:rsid w:val="001E7B02"/>
    <w:rsid w:val="001E7B70"/>
    <w:rsid w:val="001E7BAE"/>
    <w:rsid w:val="001E7BD1"/>
    <w:rsid w:val="001E7CC1"/>
    <w:rsid w:val="001E7D60"/>
    <w:rsid w:val="001E7DD3"/>
    <w:rsid w:val="001E7E85"/>
    <w:rsid w:val="001E7FC0"/>
    <w:rsid w:val="001F002B"/>
    <w:rsid w:val="001F01A3"/>
    <w:rsid w:val="001F0331"/>
    <w:rsid w:val="001F03D7"/>
    <w:rsid w:val="001F04D9"/>
    <w:rsid w:val="001F0630"/>
    <w:rsid w:val="001F066B"/>
    <w:rsid w:val="001F0696"/>
    <w:rsid w:val="001F0742"/>
    <w:rsid w:val="001F0766"/>
    <w:rsid w:val="001F07D7"/>
    <w:rsid w:val="001F090C"/>
    <w:rsid w:val="001F0A0B"/>
    <w:rsid w:val="001F0BAF"/>
    <w:rsid w:val="001F0BD9"/>
    <w:rsid w:val="001F0DD8"/>
    <w:rsid w:val="001F0F85"/>
    <w:rsid w:val="001F0FC8"/>
    <w:rsid w:val="001F11D3"/>
    <w:rsid w:val="001F13B6"/>
    <w:rsid w:val="001F13EA"/>
    <w:rsid w:val="001F1410"/>
    <w:rsid w:val="001F157B"/>
    <w:rsid w:val="001F16A8"/>
    <w:rsid w:val="001F1834"/>
    <w:rsid w:val="001F1AEA"/>
    <w:rsid w:val="001F1BEB"/>
    <w:rsid w:val="001F1C3D"/>
    <w:rsid w:val="001F1C5E"/>
    <w:rsid w:val="001F1C72"/>
    <w:rsid w:val="001F1C9C"/>
    <w:rsid w:val="001F1E2E"/>
    <w:rsid w:val="001F2030"/>
    <w:rsid w:val="001F22E5"/>
    <w:rsid w:val="001F22EA"/>
    <w:rsid w:val="001F232C"/>
    <w:rsid w:val="001F2479"/>
    <w:rsid w:val="001F2532"/>
    <w:rsid w:val="001F255E"/>
    <w:rsid w:val="001F271F"/>
    <w:rsid w:val="001F2764"/>
    <w:rsid w:val="001F276A"/>
    <w:rsid w:val="001F28A7"/>
    <w:rsid w:val="001F291F"/>
    <w:rsid w:val="001F2982"/>
    <w:rsid w:val="001F2B5B"/>
    <w:rsid w:val="001F2C3B"/>
    <w:rsid w:val="001F2C6C"/>
    <w:rsid w:val="001F2CDB"/>
    <w:rsid w:val="001F2CE3"/>
    <w:rsid w:val="001F2DAA"/>
    <w:rsid w:val="001F2E96"/>
    <w:rsid w:val="001F306F"/>
    <w:rsid w:val="001F328F"/>
    <w:rsid w:val="001F32B8"/>
    <w:rsid w:val="001F3349"/>
    <w:rsid w:val="001F33A0"/>
    <w:rsid w:val="001F35E6"/>
    <w:rsid w:val="001F37DF"/>
    <w:rsid w:val="001F3838"/>
    <w:rsid w:val="001F3869"/>
    <w:rsid w:val="001F3914"/>
    <w:rsid w:val="001F393C"/>
    <w:rsid w:val="001F3964"/>
    <w:rsid w:val="001F3A95"/>
    <w:rsid w:val="001F3DC4"/>
    <w:rsid w:val="001F4108"/>
    <w:rsid w:val="001F414E"/>
    <w:rsid w:val="001F4385"/>
    <w:rsid w:val="001F4484"/>
    <w:rsid w:val="001F4528"/>
    <w:rsid w:val="001F45E9"/>
    <w:rsid w:val="001F45F6"/>
    <w:rsid w:val="001F4617"/>
    <w:rsid w:val="001F4645"/>
    <w:rsid w:val="001F472C"/>
    <w:rsid w:val="001F4757"/>
    <w:rsid w:val="001F4806"/>
    <w:rsid w:val="001F484D"/>
    <w:rsid w:val="001F48C7"/>
    <w:rsid w:val="001F4A4C"/>
    <w:rsid w:val="001F4ABC"/>
    <w:rsid w:val="001F4B2A"/>
    <w:rsid w:val="001F4B85"/>
    <w:rsid w:val="001F4D18"/>
    <w:rsid w:val="001F4E1B"/>
    <w:rsid w:val="001F4E27"/>
    <w:rsid w:val="001F5096"/>
    <w:rsid w:val="001F5230"/>
    <w:rsid w:val="001F52DC"/>
    <w:rsid w:val="001F5331"/>
    <w:rsid w:val="001F54A9"/>
    <w:rsid w:val="001F5530"/>
    <w:rsid w:val="001F5687"/>
    <w:rsid w:val="001F56B0"/>
    <w:rsid w:val="001F57B2"/>
    <w:rsid w:val="001F59A2"/>
    <w:rsid w:val="001F5C78"/>
    <w:rsid w:val="001F5E9C"/>
    <w:rsid w:val="001F601C"/>
    <w:rsid w:val="001F6235"/>
    <w:rsid w:val="001F623F"/>
    <w:rsid w:val="001F62C6"/>
    <w:rsid w:val="001F62F1"/>
    <w:rsid w:val="001F64D2"/>
    <w:rsid w:val="001F65CE"/>
    <w:rsid w:val="001F66AE"/>
    <w:rsid w:val="001F691B"/>
    <w:rsid w:val="001F695D"/>
    <w:rsid w:val="001F69B1"/>
    <w:rsid w:val="001F6A50"/>
    <w:rsid w:val="001F6B82"/>
    <w:rsid w:val="001F6D5D"/>
    <w:rsid w:val="001F6FAC"/>
    <w:rsid w:val="001F6FCC"/>
    <w:rsid w:val="001F708D"/>
    <w:rsid w:val="001F717B"/>
    <w:rsid w:val="001F71F6"/>
    <w:rsid w:val="001F726E"/>
    <w:rsid w:val="001F7553"/>
    <w:rsid w:val="001F75DE"/>
    <w:rsid w:val="001F7611"/>
    <w:rsid w:val="001F7633"/>
    <w:rsid w:val="001F798A"/>
    <w:rsid w:val="001F7AD6"/>
    <w:rsid w:val="001F7B0D"/>
    <w:rsid w:val="001F7B58"/>
    <w:rsid w:val="001F7B6E"/>
    <w:rsid w:val="001F7BF6"/>
    <w:rsid w:val="001F7C05"/>
    <w:rsid w:val="001F7D10"/>
    <w:rsid w:val="001F7D18"/>
    <w:rsid w:val="001F7DAC"/>
    <w:rsid w:val="001F7E80"/>
    <w:rsid w:val="001F7E9C"/>
    <w:rsid w:val="0020001B"/>
    <w:rsid w:val="0020004F"/>
    <w:rsid w:val="0020006A"/>
    <w:rsid w:val="002000C7"/>
    <w:rsid w:val="002001D8"/>
    <w:rsid w:val="002001DE"/>
    <w:rsid w:val="0020025A"/>
    <w:rsid w:val="00200266"/>
    <w:rsid w:val="002002B8"/>
    <w:rsid w:val="002002F6"/>
    <w:rsid w:val="0020041C"/>
    <w:rsid w:val="00200458"/>
    <w:rsid w:val="002004E4"/>
    <w:rsid w:val="00200603"/>
    <w:rsid w:val="00200665"/>
    <w:rsid w:val="002006FA"/>
    <w:rsid w:val="00200780"/>
    <w:rsid w:val="0020079D"/>
    <w:rsid w:val="00200B0E"/>
    <w:rsid w:val="00200B68"/>
    <w:rsid w:val="00200C8C"/>
    <w:rsid w:val="00200C92"/>
    <w:rsid w:val="00200F5A"/>
    <w:rsid w:val="00200F63"/>
    <w:rsid w:val="00200FA2"/>
    <w:rsid w:val="0020102B"/>
    <w:rsid w:val="0020112B"/>
    <w:rsid w:val="00201153"/>
    <w:rsid w:val="00201255"/>
    <w:rsid w:val="00201414"/>
    <w:rsid w:val="00201600"/>
    <w:rsid w:val="00201634"/>
    <w:rsid w:val="00201637"/>
    <w:rsid w:val="00201748"/>
    <w:rsid w:val="002017C5"/>
    <w:rsid w:val="00201850"/>
    <w:rsid w:val="00201958"/>
    <w:rsid w:val="00201D4F"/>
    <w:rsid w:val="00201D7F"/>
    <w:rsid w:val="00201E07"/>
    <w:rsid w:val="00202026"/>
    <w:rsid w:val="00202058"/>
    <w:rsid w:val="002020DD"/>
    <w:rsid w:val="00202178"/>
    <w:rsid w:val="0020217F"/>
    <w:rsid w:val="00202271"/>
    <w:rsid w:val="00202351"/>
    <w:rsid w:val="00202367"/>
    <w:rsid w:val="00202371"/>
    <w:rsid w:val="00202437"/>
    <w:rsid w:val="002024AE"/>
    <w:rsid w:val="0020257D"/>
    <w:rsid w:val="002025BA"/>
    <w:rsid w:val="0020262E"/>
    <w:rsid w:val="0020287E"/>
    <w:rsid w:val="0020288A"/>
    <w:rsid w:val="00202978"/>
    <w:rsid w:val="00202A13"/>
    <w:rsid w:val="00202ADE"/>
    <w:rsid w:val="00202B41"/>
    <w:rsid w:val="00202BB5"/>
    <w:rsid w:val="00202D19"/>
    <w:rsid w:val="00202D57"/>
    <w:rsid w:val="00202DDE"/>
    <w:rsid w:val="00202E21"/>
    <w:rsid w:val="00202E27"/>
    <w:rsid w:val="00202E42"/>
    <w:rsid w:val="00202F39"/>
    <w:rsid w:val="00202F78"/>
    <w:rsid w:val="00203045"/>
    <w:rsid w:val="00203054"/>
    <w:rsid w:val="002030AE"/>
    <w:rsid w:val="0020319B"/>
    <w:rsid w:val="0020320D"/>
    <w:rsid w:val="0020327C"/>
    <w:rsid w:val="002032A5"/>
    <w:rsid w:val="002032E2"/>
    <w:rsid w:val="002032F0"/>
    <w:rsid w:val="0020336A"/>
    <w:rsid w:val="00203510"/>
    <w:rsid w:val="00203526"/>
    <w:rsid w:val="002036EE"/>
    <w:rsid w:val="0020378A"/>
    <w:rsid w:val="002037F8"/>
    <w:rsid w:val="00203817"/>
    <w:rsid w:val="002039D2"/>
    <w:rsid w:val="00203A2F"/>
    <w:rsid w:val="00203AB7"/>
    <w:rsid w:val="00203AEC"/>
    <w:rsid w:val="00203B36"/>
    <w:rsid w:val="00203BE4"/>
    <w:rsid w:val="00203C1D"/>
    <w:rsid w:val="00203D99"/>
    <w:rsid w:val="00203DAB"/>
    <w:rsid w:val="00203EA1"/>
    <w:rsid w:val="00203ECA"/>
    <w:rsid w:val="00204067"/>
    <w:rsid w:val="002040AE"/>
    <w:rsid w:val="002040B0"/>
    <w:rsid w:val="0020415E"/>
    <w:rsid w:val="0020417F"/>
    <w:rsid w:val="0020432B"/>
    <w:rsid w:val="00204408"/>
    <w:rsid w:val="00204426"/>
    <w:rsid w:val="00204433"/>
    <w:rsid w:val="00204564"/>
    <w:rsid w:val="002046C0"/>
    <w:rsid w:val="00204705"/>
    <w:rsid w:val="00204794"/>
    <w:rsid w:val="0020490C"/>
    <w:rsid w:val="002049C8"/>
    <w:rsid w:val="002049CA"/>
    <w:rsid w:val="00204C39"/>
    <w:rsid w:val="00204C71"/>
    <w:rsid w:val="00204C9E"/>
    <w:rsid w:val="00204CD2"/>
    <w:rsid w:val="00204CEB"/>
    <w:rsid w:val="00204EAF"/>
    <w:rsid w:val="00204F28"/>
    <w:rsid w:val="00204F51"/>
    <w:rsid w:val="0020504F"/>
    <w:rsid w:val="002050FF"/>
    <w:rsid w:val="0020519D"/>
    <w:rsid w:val="002051B1"/>
    <w:rsid w:val="002053EC"/>
    <w:rsid w:val="00205424"/>
    <w:rsid w:val="00205449"/>
    <w:rsid w:val="002054E7"/>
    <w:rsid w:val="0020566A"/>
    <w:rsid w:val="00205714"/>
    <w:rsid w:val="002059FC"/>
    <w:rsid w:val="00205CE9"/>
    <w:rsid w:val="00205D9B"/>
    <w:rsid w:val="00205DB8"/>
    <w:rsid w:val="00205DCB"/>
    <w:rsid w:val="00205F4A"/>
    <w:rsid w:val="00205F71"/>
    <w:rsid w:val="00206016"/>
    <w:rsid w:val="0020612D"/>
    <w:rsid w:val="002062D1"/>
    <w:rsid w:val="00206308"/>
    <w:rsid w:val="00206577"/>
    <w:rsid w:val="00206602"/>
    <w:rsid w:val="0020680B"/>
    <w:rsid w:val="00206A49"/>
    <w:rsid w:val="00206A88"/>
    <w:rsid w:val="00206AAD"/>
    <w:rsid w:val="00206AE8"/>
    <w:rsid w:val="00206B39"/>
    <w:rsid w:val="00206C0A"/>
    <w:rsid w:val="00206D2F"/>
    <w:rsid w:val="00206DDE"/>
    <w:rsid w:val="00206EC3"/>
    <w:rsid w:val="00206FEA"/>
    <w:rsid w:val="00207120"/>
    <w:rsid w:val="00207214"/>
    <w:rsid w:val="00207235"/>
    <w:rsid w:val="00207289"/>
    <w:rsid w:val="002072FC"/>
    <w:rsid w:val="002073C9"/>
    <w:rsid w:val="002074B7"/>
    <w:rsid w:val="0020752C"/>
    <w:rsid w:val="00207564"/>
    <w:rsid w:val="00207592"/>
    <w:rsid w:val="00207745"/>
    <w:rsid w:val="00207780"/>
    <w:rsid w:val="00207787"/>
    <w:rsid w:val="00207995"/>
    <w:rsid w:val="00207A66"/>
    <w:rsid w:val="00207B82"/>
    <w:rsid w:val="00207B94"/>
    <w:rsid w:val="00207CAB"/>
    <w:rsid w:val="00207CCB"/>
    <w:rsid w:val="00207D5F"/>
    <w:rsid w:val="00207E8A"/>
    <w:rsid w:val="00207EE5"/>
    <w:rsid w:val="00207FB7"/>
    <w:rsid w:val="00207FDA"/>
    <w:rsid w:val="00210017"/>
    <w:rsid w:val="00210177"/>
    <w:rsid w:val="002101FE"/>
    <w:rsid w:val="00210242"/>
    <w:rsid w:val="00210283"/>
    <w:rsid w:val="002102E8"/>
    <w:rsid w:val="0021033E"/>
    <w:rsid w:val="002103EA"/>
    <w:rsid w:val="00210517"/>
    <w:rsid w:val="0021053B"/>
    <w:rsid w:val="00210549"/>
    <w:rsid w:val="0021059D"/>
    <w:rsid w:val="002105AA"/>
    <w:rsid w:val="00210661"/>
    <w:rsid w:val="002109F8"/>
    <w:rsid w:val="00210AB0"/>
    <w:rsid w:val="00210B39"/>
    <w:rsid w:val="00210B41"/>
    <w:rsid w:val="00210D43"/>
    <w:rsid w:val="00210E9F"/>
    <w:rsid w:val="00210F16"/>
    <w:rsid w:val="00210F97"/>
    <w:rsid w:val="002110D4"/>
    <w:rsid w:val="002110EF"/>
    <w:rsid w:val="00211294"/>
    <w:rsid w:val="002112CA"/>
    <w:rsid w:val="002113CF"/>
    <w:rsid w:val="0021149F"/>
    <w:rsid w:val="002115AA"/>
    <w:rsid w:val="002117C5"/>
    <w:rsid w:val="00211A0D"/>
    <w:rsid w:val="00211A5E"/>
    <w:rsid w:val="00211AC8"/>
    <w:rsid w:val="00211B16"/>
    <w:rsid w:val="00211B89"/>
    <w:rsid w:val="00211D00"/>
    <w:rsid w:val="00211DE4"/>
    <w:rsid w:val="00211FE0"/>
    <w:rsid w:val="002120AB"/>
    <w:rsid w:val="002120F3"/>
    <w:rsid w:val="00212109"/>
    <w:rsid w:val="00212133"/>
    <w:rsid w:val="00212138"/>
    <w:rsid w:val="002121CD"/>
    <w:rsid w:val="002121E7"/>
    <w:rsid w:val="0021225E"/>
    <w:rsid w:val="002122DE"/>
    <w:rsid w:val="0021233C"/>
    <w:rsid w:val="002125E1"/>
    <w:rsid w:val="002125EE"/>
    <w:rsid w:val="00212720"/>
    <w:rsid w:val="002127C2"/>
    <w:rsid w:val="002127CD"/>
    <w:rsid w:val="002127EE"/>
    <w:rsid w:val="0021286E"/>
    <w:rsid w:val="00212949"/>
    <w:rsid w:val="0021295F"/>
    <w:rsid w:val="00212B8C"/>
    <w:rsid w:val="00212E89"/>
    <w:rsid w:val="00212F1A"/>
    <w:rsid w:val="002130A2"/>
    <w:rsid w:val="002132DB"/>
    <w:rsid w:val="0021346E"/>
    <w:rsid w:val="002134CC"/>
    <w:rsid w:val="00213521"/>
    <w:rsid w:val="00213582"/>
    <w:rsid w:val="0021358D"/>
    <w:rsid w:val="002135AC"/>
    <w:rsid w:val="002135D4"/>
    <w:rsid w:val="00213701"/>
    <w:rsid w:val="002137A8"/>
    <w:rsid w:val="002138DA"/>
    <w:rsid w:val="002138E1"/>
    <w:rsid w:val="00213950"/>
    <w:rsid w:val="00213A36"/>
    <w:rsid w:val="00213A9B"/>
    <w:rsid w:val="00213C52"/>
    <w:rsid w:val="00213E72"/>
    <w:rsid w:val="00213F65"/>
    <w:rsid w:val="00213FF6"/>
    <w:rsid w:val="00214001"/>
    <w:rsid w:val="002142FB"/>
    <w:rsid w:val="00214321"/>
    <w:rsid w:val="0021434C"/>
    <w:rsid w:val="00214410"/>
    <w:rsid w:val="00214418"/>
    <w:rsid w:val="0021441D"/>
    <w:rsid w:val="00214508"/>
    <w:rsid w:val="00214512"/>
    <w:rsid w:val="0021454D"/>
    <w:rsid w:val="00214612"/>
    <w:rsid w:val="0021470B"/>
    <w:rsid w:val="00214723"/>
    <w:rsid w:val="002147B8"/>
    <w:rsid w:val="002147F9"/>
    <w:rsid w:val="00214ADE"/>
    <w:rsid w:val="00214AF3"/>
    <w:rsid w:val="00214B45"/>
    <w:rsid w:val="00214EAF"/>
    <w:rsid w:val="00214F64"/>
    <w:rsid w:val="00214FFE"/>
    <w:rsid w:val="00215117"/>
    <w:rsid w:val="002151C1"/>
    <w:rsid w:val="00215269"/>
    <w:rsid w:val="0021533F"/>
    <w:rsid w:val="00215358"/>
    <w:rsid w:val="00215363"/>
    <w:rsid w:val="00215468"/>
    <w:rsid w:val="0021552D"/>
    <w:rsid w:val="00215663"/>
    <w:rsid w:val="00215667"/>
    <w:rsid w:val="002156D1"/>
    <w:rsid w:val="00215732"/>
    <w:rsid w:val="0021577E"/>
    <w:rsid w:val="002157B0"/>
    <w:rsid w:val="0021598F"/>
    <w:rsid w:val="00215A26"/>
    <w:rsid w:val="00215A7F"/>
    <w:rsid w:val="00215B8B"/>
    <w:rsid w:val="00215C80"/>
    <w:rsid w:val="00215CDC"/>
    <w:rsid w:val="00215DCE"/>
    <w:rsid w:val="00215F52"/>
    <w:rsid w:val="00215FCD"/>
    <w:rsid w:val="00216081"/>
    <w:rsid w:val="002160CC"/>
    <w:rsid w:val="00216143"/>
    <w:rsid w:val="002162BC"/>
    <w:rsid w:val="002164E6"/>
    <w:rsid w:val="002165D4"/>
    <w:rsid w:val="00216673"/>
    <w:rsid w:val="002166AE"/>
    <w:rsid w:val="002166C9"/>
    <w:rsid w:val="00216770"/>
    <w:rsid w:val="002167A8"/>
    <w:rsid w:val="0021688E"/>
    <w:rsid w:val="002169BA"/>
    <w:rsid w:val="002169C2"/>
    <w:rsid w:val="00216B19"/>
    <w:rsid w:val="00217103"/>
    <w:rsid w:val="0021725F"/>
    <w:rsid w:val="002174DA"/>
    <w:rsid w:val="002174F0"/>
    <w:rsid w:val="002175F7"/>
    <w:rsid w:val="00217668"/>
    <w:rsid w:val="002176A2"/>
    <w:rsid w:val="002176CD"/>
    <w:rsid w:val="002176E4"/>
    <w:rsid w:val="002176FC"/>
    <w:rsid w:val="00217713"/>
    <w:rsid w:val="0021773D"/>
    <w:rsid w:val="002177B6"/>
    <w:rsid w:val="00217836"/>
    <w:rsid w:val="002178EA"/>
    <w:rsid w:val="00217AE0"/>
    <w:rsid w:val="00217B4D"/>
    <w:rsid w:val="00217B66"/>
    <w:rsid w:val="00217FC9"/>
    <w:rsid w:val="002201DF"/>
    <w:rsid w:val="0022023A"/>
    <w:rsid w:val="002202D1"/>
    <w:rsid w:val="00220567"/>
    <w:rsid w:val="00220614"/>
    <w:rsid w:val="00220723"/>
    <w:rsid w:val="0022074E"/>
    <w:rsid w:val="00220838"/>
    <w:rsid w:val="00220885"/>
    <w:rsid w:val="00220A1F"/>
    <w:rsid w:val="00220C43"/>
    <w:rsid w:val="00220E05"/>
    <w:rsid w:val="00220E2B"/>
    <w:rsid w:val="00220E5D"/>
    <w:rsid w:val="00220F97"/>
    <w:rsid w:val="002212FE"/>
    <w:rsid w:val="002213B7"/>
    <w:rsid w:val="002213D6"/>
    <w:rsid w:val="002213EA"/>
    <w:rsid w:val="0022140F"/>
    <w:rsid w:val="002214C5"/>
    <w:rsid w:val="00221609"/>
    <w:rsid w:val="00221637"/>
    <w:rsid w:val="0022169F"/>
    <w:rsid w:val="00221942"/>
    <w:rsid w:val="00221999"/>
    <w:rsid w:val="00221A60"/>
    <w:rsid w:val="00221A87"/>
    <w:rsid w:val="00221B01"/>
    <w:rsid w:val="00221BC8"/>
    <w:rsid w:val="00221D36"/>
    <w:rsid w:val="00221EE5"/>
    <w:rsid w:val="00221F88"/>
    <w:rsid w:val="0022209B"/>
    <w:rsid w:val="002220FD"/>
    <w:rsid w:val="0022211F"/>
    <w:rsid w:val="002221AA"/>
    <w:rsid w:val="0022224C"/>
    <w:rsid w:val="00222305"/>
    <w:rsid w:val="002225AD"/>
    <w:rsid w:val="00222600"/>
    <w:rsid w:val="00222616"/>
    <w:rsid w:val="00222656"/>
    <w:rsid w:val="0022270D"/>
    <w:rsid w:val="00222844"/>
    <w:rsid w:val="00222868"/>
    <w:rsid w:val="00222872"/>
    <w:rsid w:val="002228F3"/>
    <w:rsid w:val="00222A0F"/>
    <w:rsid w:val="00222A24"/>
    <w:rsid w:val="00222A4E"/>
    <w:rsid w:val="002230B7"/>
    <w:rsid w:val="00223108"/>
    <w:rsid w:val="002231B0"/>
    <w:rsid w:val="002231F4"/>
    <w:rsid w:val="00223202"/>
    <w:rsid w:val="00223212"/>
    <w:rsid w:val="0022332D"/>
    <w:rsid w:val="00223390"/>
    <w:rsid w:val="00223433"/>
    <w:rsid w:val="00223435"/>
    <w:rsid w:val="002234C1"/>
    <w:rsid w:val="0022358C"/>
    <w:rsid w:val="00223897"/>
    <w:rsid w:val="002238AC"/>
    <w:rsid w:val="0022397B"/>
    <w:rsid w:val="00223AD9"/>
    <w:rsid w:val="00223B4C"/>
    <w:rsid w:val="00223B70"/>
    <w:rsid w:val="00223BF0"/>
    <w:rsid w:val="00223C34"/>
    <w:rsid w:val="00223CE8"/>
    <w:rsid w:val="00223DAE"/>
    <w:rsid w:val="00223F55"/>
    <w:rsid w:val="002240FC"/>
    <w:rsid w:val="00224112"/>
    <w:rsid w:val="00224132"/>
    <w:rsid w:val="0022422D"/>
    <w:rsid w:val="002242FD"/>
    <w:rsid w:val="00224372"/>
    <w:rsid w:val="002243B0"/>
    <w:rsid w:val="002243DE"/>
    <w:rsid w:val="002244BB"/>
    <w:rsid w:val="00224653"/>
    <w:rsid w:val="002246A0"/>
    <w:rsid w:val="0022488B"/>
    <w:rsid w:val="0022495F"/>
    <w:rsid w:val="002249C3"/>
    <w:rsid w:val="00224B33"/>
    <w:rsid w:val="00224B9B"/>
    <w:rsid w:val="00224BA8"/>
    <w:rsid w:val="00224C5C"/>
    <w:rsid w:val="00224D14"/>
    <w:rsid w:val="00224D2A"/>
    <w:rsid w:val="00224D75"/>
    <w:rsid w:val="00224D84"/>
    <w:rsid w:val="00224DAC"/>
    <w:rsid w:val="00224DCA"/>
    <w:rsid w:val="00224DF7"/>
    <w:rsid w:val="00224F04"/>
    <w:rsid w:val="00224FC6"/>
    <w:rsid w:val="0022500F"/>
    <w:rsid w:val="0022511C"/>
    <w:rsid w:val="0022528F"/>
    <w:rsid w:val="00225567"/>
    <w:rsid w:val="002255C8"/>
    <w:rsid w:val="00225641"/>
    <w:rsid w:val="002256F6"/>
    <w:rsid w:val="00225751"/>
    <w:rsid w:val="002257F1"/>
    <w:rsid w:val="00225901"/>
    <w:rsid w:val="002259B2"/>
    <w:rsid w:val="00225B26"/>
    <w:rsid w:val="00225D29"/>
    <w:rsid w:val="00225D78"/>
    <w:rsid w:val="00225E88"/>
    <w:rsid w:val="00225E9A"/>
    <w:rsid w:val="00225EA6"/>
    <w:rsid w:val="00225F3E"/>
    <w:rsid w:val="00225F5C"/>
    <w:rsid w:val="00226064"/>
    <w:rsid w:val="00226079"/>
    <w:rsid w:val="00226082"/>
    <w:rsid w:val="002260B2"/>
    <w:rsid w:val="002262D7"/>
    <w:rsid w:val="00226335"/>
    <w:rsid w:val="002263CA"/>
    <w:rsid w:val="00226481"/>
    <w:rsid w:val="00226509"/>
    <w:rsid w:val="0022652E"/>
    <w:rsid w:val="00226558"/>
    <w:rsid w:val="00226833"/>
    <w:rsid w:val="002268CA"/>
    <w:rsid w:val="00226929"/>
    <w:rsid w:val="0022697D"/>
    <w:rsid w:val="00226A53"/>
    <w:rsid w:val="00226A59"/>
    <w:rsid w:val="00226AB0"/>
    <w:rsid w:val="00226B2A"/>
    <w:rsid w:val="00226BF7"/>
    <w:rsid w:val="00226D0F"/>
    <w:rsid w:val="00226DC2"/>
    <w:rsid w:val="00226E83"/>
    <w:rsid w:val="00226E9A"/>
    <w:rsid w:val="00226EDF"/>
    <w:rsid w:val="00227032"/>
    <w:rsid w:val="0022712C"/>
    <w:rsid w:val="002271F6"/>
    <w:rsid w:val="002272AB"/>
    <w:rsid w:val="00227440"/>
    <w:rsid w:val="0022765E"/>
    <w:rsid w:val="00227691"/>
    <w:rsid w:val="00227764"/>
    <w:rsid w:val="00227893"/>
    <w:rsid w:val="0022789A"/>
    <w:rsid w:val="002279E0"/>
    <w:rsid w:val="00227A12"/>
    <w:rsid w:val="00227BA1"/>
    <w:rsid w:val="00227BBA"/>
    <w:rsid w:val="00227CD6"/>
    <w:rsid w:val="00227D14"/>
    <w:rsid w:val="00227D1A"/>
    <w:rsid w:val="00230050"/>
    <w:rsid w:val="00230152"/>
    <w:rsid w:val="00230211"/>
    <w:rsid w:val="00230287"/>
    <w:rsid w:val="00230295"/>
    <w:rsid w:val="002303EF"/>
    <w:rsid w:val="00230483"/>
    <w:rsid w:val="0023066F"/>
    <w:rsid w:val="002306AC"/>
    <w:rsid w:val="0023093C"/>
    <w:rsid w:val="002309E9"/>
    <w:rsid w:val="00230AF9"/>
    <w:rsid w:val="00230B03"/>
    <w:rsid w:val="00230BBC"/>
    <w:rsid w:val="00230D95"/>
    <w:rsid w:val="00230E15"/>
    <w:rsid w:val="00230F4F"/>
    <w:rsid w:val="0023113D"/>
    <w:rsid w:val="00231485"/>
    <w:rsid w:val="002314D2"/>
    <w:rsid w:val="002314E7"/>
    <w:rsid w:val="0023162C"/>
    <w:rsid w:val="0023181E"/>
    <w:rsid w:val="00231898"/>
    <w:rsid w:val="0023193E"/>
    <w:rsid w:val="00231BAD"/>
    <w:rsid w:val="00231F5E"/>
    <w:rsid w:val="0023210B"/>
    <w:rsid w:val="0023224A"/>
    <w:rsid w:val="002322A9"/>
    <w:rsid w:val="00232369"/>
    <w:rsid w:val="00232391"/>
    <w:rsid w:val="00232542"/>
    <w:rsid w:val="002327F2"/>
    <w:rsid w:val="002328ED"/>
    <w:rsid w:val="00232910"/>
    <w:rsid w:val="002329AB"/>
    <w:rsid w:val="002329FE"/>
    <w:rsid w:val="00232A6B"/>
    <w:rsid w:val="00232A9C"/>
    <w:rsid w:val="00232ACD"/>
    <w:rsid w:val="00232B00"/>
    <w:rsid w:val="00232BD4"/>
    <w:rsid w:val="00232C3B"/>
    <w:rsid w:val="00232D4F"/>
    <w:rsid w:val="00232ED8"/>
    <w:rsid w:val="00233182"/>
    <w:rsid w:val="002331A4"/>
    <w:rsid w:val="0023321E"/>
    <w:rsid w:val="002332A8"/>
    <w:rsid w:val="0023332F"/>
    <w:rsid w:val="00233350"/>
    <w:rsid w:val="00233481"/>
    <w:rsid w:val="0023349E"/>
    <w:rsid w:val="002334E3"/>
    <w:rsid w:val="00233740"/>
    <w:rsid w:val="0023376F"/>
    <w:rsid w:val="0023387A"/>
    <w:rsid w:val="00233968"/>
    <w:rsid w:val="00233982"/>
    <w:rsid w:val="00233A52"/>
    <w:rsid w:val="00233B6B"/>
    <w:rsid w:val="00233C40"/>
    <w:rsid w:val="00233C97"/>
    <w:rsid w:val="00233F5A"/>
    <w:rsid w:val="00233F67"/>
    <w:rsid w:val="00233FB3"/>
    <w:rsid w:val="00233FC5"/>
    <w:rsid w:val="0023408E"/>
    <w:rsid w:val="00234133"/>
    <w:rsid w:val="00234164"/>
    <w:rsid w:val="00234378"/>
    <w:rsid w:val="002343E0"/>
    <w:rsid w:val="00234409"/>
    <w:rsid w:val="00234562"/>
    <w:rsid w:val="002345AC"/>
    <w:rsid w:val="00234612"/>
    <w:rsid w:val="00234718"/>
    <w:rsid w:val="00234732"/>
    <w:rsid w:val="00234780"/>
    <w:rsid w:val="002347A4"/>
    <w:rsid w:val="00234924"/>
    <w:rsid w:val="00234947"/>
    <w:rsid w:val="00234977"/>
    <w:rsid w:val="00234982"/>
    <w:rsid w:val="00234A0E"/>
    <w:rsid w:val="00234A0F"/>
    <w:rsid w:val="00234A39"/>
    <w:rsid w:val="00234CCB"/>
    <w:rsid w:val="00234CCF"/>
    <w:rsid w:val="00234D55"/>
    <w:rsid w:val="00234DC3"/>
    <w:rsid w:val="00234DCD"/>
    <w:rsid w:val="0023505D"/>
    <w:rsid w:val="00235162"/>
    <w:rsid w:val="002351AD"/>
    <w:rsid w:val="002352A7"/>
    <w:rsid w:val="002352CD"/>
    <w:rsid w:val="002352D6"/>
    <w:rsid w:val="00235431"/>
    <w:rsid w:val="00235464"/>
    <w:rsid w:val="002354A7"/>
    <w:rsid w:val="00235511"/>
    <w:rsid w:val="0023563D"/>
    <w:rsid w:val="0023569D"/>
    <w:rsid w:val="002356AB"/>
    <w:rsid w:val="002357F4"/>
    <w:rsid w:val="002359B6"/>
    <w:rsid w:val="00235D77"/>
    <w:rsid w:val="00235EDF"/>
    <w:rsid w:val="00235F50"/>
    <w:rsid w:val="00235F8A"/>
    <w:rsid w:val="002360A0"/>
    <w:rsid w:val="00236116"/>
    <w:rsid w:val="00236207"/>
    <w:rsid w:val="00236295"/>
    <w:rsid w:val="00236329"/>
    <w:rsid w:val="0023633D"/>
    <w:rsid w:val="00236470"/>
    <w:rsid w:val="002365FF"/>
    <w:rsid w:val="002366E8"/>
    <w:rsid w:val="00236751"/>
    <w:rsid w:val="00236759"/>
    <w:rsid w:val="0023677E"/>
    <w:rsid w:val="002367C4"/>
    <w:rsid w:val="002367FB"/>
    <w:rsid w:val="0023681E"/>
    <w:rsid w:val="0023686E"/>
    <w:rsid w:val="00236B5A"/>
    <w:rsid w:val="00236B6C"/>
    <w:rsid w:val="00236CE1"/>
    <w:rsid w:val="00236CE9"/>
    <w:rsid w:val="00236D5D"/>
    <w:rsid w:val="00236DAD"/>
    <w:rsid w:val="00236EC6"/>
    <w:rsid w:val="0023700D"/>
    <w:rsid w:val="002370C5"/>
    <w:rsid w:val="002371C0"/>
    <w:rsid w:val="002371DB"/>
    <w:rsid w:val="002372B9"/>
    <w:rsid w:val="002373AF"/>
    <w:rsid w:val="00237405"/>
    <w:rsid w:val="00237445"/>
    <w:rsid w:val="00237453"/>
    <w:rsid w:val="00237598"/>
    <w:rsid w:val="002377CE"/>
    <w:rsid w:val="002377EF"/>
    <w:rsid w:val="00237A9C"/>
    <w:rsid w:val="00237ABB"/>
    <w:rsid w:val="00237B4A"/>
    <w:rsid w:val="00237BBD"/>
    <w:rsid w:val="00237CA1"/>
    <w:rsid w:val="00237E47"/>
    <w:rsid w:val="00237F25"/>
    <w:rsid w:val="00237FCF"/>
    <w:rsid w:val="00237FDE"/>
    <w:rsid w:val="00240003"/>
    <w:rsid w:val="00240065"/>
    <w:rsid w:val="00240077"/>
    <w:rsid w:val="00240093"/>
    <w:rsid w:val="002400CA"/>
    <w:rsid w:val="002400EA"/>
    <w:rsid w:val="00240137"/>
    <w:rsid w:val="002402AD"/>
    <w:rsid w:val="002402BD"/>
    <w:rsid w:val="00240308"/>
    <w:rsid w:val="0024036E"/>
    <w:rsid w:val="002403E8"/>
    <w:rsid w:val="00240432"/>
    <w:rsid w:val="00240448"/>
    <w:rsid w:val="002404E7"/>
    <w:rsid w:val="0024051A"/>
    <w:rsid w:val="00240817"/>
    <w:rsid w:val="002408DE"/>
    <w:rsid w:val="002408FE"/>
    <w:rsid w:val="00240979"/>
    <w:rsid w:val="00240ABA"/>
    <w:rsid w:val="00240B3A"/>
    <w:rsid w:val="00240C6C"/>
    <w:rsid w:val="00240D4D"/>
    <w:rsid w:val="00240E23"/>
    <w:rsid w:val="00240E4E"/>
    <w:rsid w:val="00240E95"/>
    <w:rsid w:val="00240F01"/>
    <w:rsid w:val="00240F18"/>
    <w:rsid w:val="00240F5E"/>
    <w:rsid w:val="00240F93"/>
    <w:rsid w:val="00240FFD"/>
    <w:rsid w:val="00241036"/>
    <w:rsid w:val="00241118"/>
    <w:rsid w:val="002411D5"/>
    <w:rsid w:val="0024124E"/>
    <w:rsid w:val="00241311"/>
    <w:rsid w:val="00241393"/>
    <w:rsid w:val="00241435"/>
    <w:rsid w:val="002414CD"/>
    <w:rsid w:val="00241617"/>
    <w:rsid w:val="002417A1"/>
    <w:rsid w:val="0024185E"/>
    <w:rsid w:val="002418F5"/>
    <w:rsid w:val="00241901"/>
    <w:rsid w:val="002419C1"/>
    <w:rsid w:val="00241AB8"/>
    <w:rsid w:val="00241C35"/>
    <w:rsid w:val="00241C60"/>
    <w:rsid w:val="00241D1A"/>
    <w:rsid w:val="00242185"/>
    <w:rsid w:val="0024219E"/>
    <w:rsid w:val="002421E1"/>
    <w:rsid w:val="002422C2"/>
    <w:rsid w:val="002422FD"/>
    <w:rsid w:val="0024236F"/>
    <w:rsid w:val="002425C4"/>
    <w:rsid w:val="0024279B"/>
    <w:rsid w:val="00242846"/>
    <w:rsid w:val="002428F4"/>
    <w:rsid w:val="00242923"/>
    <w:rsid w:val="002429F3"/>
    <w:rsid w:val="00242AAC"/>
    <w:rsid w:val="00242B02"/>
    <w:rsid w:val="00242B2A"/>
    <w:rsid w:val="00242D6B"/>
    <w:rsid w:val="00242EA3"/>
    <w:rsid w:val="00242ED0"/>
    <w:rsid w:val="00242F30"/>
    <w:rsid w:val="002430C3"/>
    <w:rsid w:val="00243130"/>
    <w:rsid w:val="00243155"/>
    <w:rsid w:val="00243238"/>
    <w:rsid w:val="002432A5"/>
    <w:rsid w:val="002432BD"/>
    <w:rsid w:val="00243492"/>
    <w:rsid w:val="002434DA"/>
    <w:rsid w:val="00243510"/>
    <w:rsid w:val="00243528"/>
    <w:rsid w:val="00243620"/>
    <w:rsid w:val="00243697"/>
    <w:rsid w:val="00243845"/>
    <w:rsid w:val="00243C06"/>
    <w:rsid w:val="00243E48"/>
    <w:rsid w:val="00243E65"/>
    <w:rsid w:val="00243EBD"/>
    <w:rsid w:val="00243FD2"/>
    <w:rsid w:val="00244008"/>
    <w:rsid w:val="0024407A"/>
    <w:rsid w:val="002442FC"/>
    <w:rsid w:val="00244305"/>
    <w:rsid w:val="0024437D"/>
    <w:rsid w:val="00244429"/>
    <w:rsid w:val="0024448C"/>
    <w:rsid w:val="0024449D"/>
    <w:rsid w:val="002445CB"/>
    <w:rsid w:val="002447AA"/>
    <w:rsid w:val="00244971"/>
    <w:rsid w:val="00244B26"/>
    <w:rsid w:val="00244B54"/>
    <w:rsid w:val="00244BF1"/>
    <w:rsid w:val="00244C03"/>
    <w:rsid w:val="00244CBD"/>
    <w:rsid w:val="00244E6A"/>
    <w:rsid w:val="00244FA2"/>
    <w:rsid w:val="0024512E"/>
    <w:rsid w:val="00245143"/>
    <w:rsid w:val="0024516C"/>
    <w:rsid w:val="00245215"/>
    <w:rsid w:val="00245357"/>
    <w:rsid w:val="0024535C"/>
    <w:rsid w:val="002455A2"/>
    <w:rsid w:val="002455AD"/>
    <w:rsid w:val="002455E0"/>
    <w:rsid w:val="0024566E"/>
    <w:rsid w:val="0024574F"/>
    <w:rsid w:val="00245885"/>
    <w:rsid w:val="0024596A"/>
    <w:rsid w:val="00245970"/>
    <w:rsid w:val="00245972"/>
    <w:rsid w:val="00245A7A"/>
    <w:rsid w:val="00245ACC"/>
    <w:rsid w:val="00245AED"/>
    <w:rsid w:val="00245B57"/>
    <w:rsid w:val="00245BBD"/>
    <w:rsid w:val="00245C18"/>
    <w:rsid w:val="00245CAC"/>
    <w:rsid w:val="00245D60"/>
    <w:rsid w:val="00245F73"/>
    <w:rsid w:val="00245FBA"/>
    <w:rsid w:val="00246292"/>
    <w:rsid w:val="00246293"/>
    <w:rsid w:val="00246335"/>
    <w:rsid w:val="0024636F"/>
    <w:rsid w:val="002463A5"/>
    <w:rsid w:val="00246566"/>
    <w:rsid w:val="002466A1"/>
    <w:rsid w:val="002466AB"/>
    <w:rsid w:val="002466D7"/>
    <w:rsid w:val="00246761"/>
    <w:rsid w:val="00246847"/>
    <w:rsid w:val="00246BA6"/>
    <w:rsid w:val="00246C5E"/>
    <w:rsid w:val="00246D3C"/>
    <w:rsid w:val="00246E5A"/>
    <w:rsid w:val="0024703F"/>
    <w:rsid w:val="002470A8"/>
    <w:rsid w:val="002470C0"/>
    <w:rsid w:val="0024712B"/>
    <w:rsid w:val="0024713D"/>
    <w:rsid w:val="002471EC"/>
    <w:rsid w:val="0024728B"/>
    <w:rsid w:val="0024757C"/>
    <w:rsid w:val="002476F8"/>
    <w:rsid w:val="002479BF"/>
    <w:rsid w:val="00247A5A"/>
    <w:rsid w:val="00247A90"/>
    <w:rsid w:val="00247ADC"/>
    <w:rsid w:val="00247B52"/>
    <w:rsid w:val="00247B7E"/>
    <w:rsid w:val="00247B9A"/>
    <w:rsid w:val="00247C59"/>
    <w:rsid w:val="00247C6D"/>
    <w:rsid w:val="00247D06"/>
    <w:rsid w:val="00247D8F"/>
    <w:rsid w:val="00247E06"/>
    <w:rsid w:val="00247E45"/>
    <w:rsid w:val="00247F14"/>
    <w:rsid w:val="00247F78"/>
    <w:rsid w:val="00250013"/>
    <w:rsid w:val="00250229"/>
    <w:rsid w:val="002503A7"/>
    <w:rsid w:val="00250432"/>
    <w:rsid w:val="00250460"/>
    <w:rsid w:val="002504AC"/>
    <w:rsid w:val="00250559"/>
    <w:rsid w:val="002505EF"/>
    <w:rsid w:val="002505F7"/>
    <w:rsid w:val="0025064C"/>
    <w:rsid w:val="0025069C"/>
    <w:rsid w:val="002506F7"/>
    <w:rsid w:val="00250780"/>
    <w:rsid w:val="00250901"/>
    <w:rsid w:val="00250A9C"/>
    <w:rsid w:val="00250AD6"/>
    <w:rsid w:val="00250BB1"/>
    <w:rsid w:val="00250BD7"/>
    <w:rsid w:val="00250BEF"/>
    <w:rsid w:val="00250C9F"/>
    <w:rsid w:val="00250CAF"/>
    <w:rsid w:val="00250D06"/>
    <w:rsid w:val="00250DD4"/>
    <w:rsid w:val="00250FF2"/>
    <w:rsid w:val="002510CD"/>
    <w:rsid w:val="002510D4"/>
    <w:rsid w:val="0025114D"/>
    <w:rsid w:val="002511EF"/>
    <w:rsid w:val="0025121B"/>
    <w:rsid w:val="002512E4"/>
    <w:rsid w:val="0025135B"/>
    <w:rsid w:val="002513DF"/>
    <w:rsid w:val="00251424"/>
    <w:rsid w:val="0025187E"/>
    <w:rsid w:val="00251966"/>
    <w:rsid w:val="00251976"/>
    <w:rsid w:val="002519B2"/>
    <w:rsid w:val="002519B7"/>
    <w:rsid w:val="00251A40"/>
    <w:rsid w:val="00251CDA"/>
    <w:rsid w:val="00251CE3"/>
    <w:rsid w:val="00251D6A"/>
    <w:rsid w:val="00251D95"/>
    <w:rsid w:val="00251E7C"/>
    <w:rsid w:val="00251FF2"/>
    <w:rsid w:val="00252129"/>
    <w:rsid w:val="002521F5"/>
    <w:rsid w:val="002522FD"/>
    <w:rsid w:val="00252350"/>
    <w:rsid w:val="00252374"/>
    <w:rsid w:val="002523D4"/>
    <w:rsid w:val="002523F7"/>
    <w:rsid w:val="002524C6"/>
    <w:rsid w:val="002525D0"/>
    <w:rsid w:val="002526A4"/>
    <w:rsid w:val="002526E1"/>
    <w:rsid w:val="002527AC"/>
    <w:rsid w:val="00252827"/>
    <w:rsid w:val="00252829"/>
    <w:rsid w:val="00252975"/>
    <w:rsid w:val="00252994"/>
    <w:rsid w:val="00252AA9"/>
    <w:rsid w:val="00252E68"/>
    <w:rsid w:val="00252FFC"/>
    <w:rsid w:val="00253007"/>
    <w:rsid w:val="0025303D"/>
    <w:rsid w:val="00253200"/>
    <w:rsid w:val="00253210"/>
    <w:rsid w:val="00253232"/>
    <w:rsid w:val="0025325C"/>
    <w:rsid w:val="002532A2"/>
    <w:rsid w:val="00253308"/>
    <w:rsid w:val="00253355"/>
    <w:rsid w:val="00253475"/>
    <w:rsid w:val="00253528"/>
    <w:rsid w:val="002535A5"/>
    <w:rsid w:val="00253709"/>
    <w:rsid w:val="0025391A"/>
    <w:rsid w:val="00253927"/>
    <w:rsid w:val="00253A2C"/>
    <w:rsid w:val="00253B69"/>
    <w:rsid w:val="00253C22"/>
    <w:rsid w:val="00253C35"/>
    <w:rsid w:val="00253C5F"/>
    <w:rsid w:val="00253E20"/>
    <w:rsid w:val="00253F19"/>
    <w:rsid w:val="00253FDF"/>
    <w:rsid w:val="0025404B"/>
    <w:rsid w:val="00254054"/>
    <w:rsid w:val="0025409E"/>
    <w:rsid w:val="00254101"/>
    <w:rsid w:val="002544DD"/>
    <w:rsid w:val="00254533"/>
    <w:rsid w:val="00254694"/>
    <w:rsid w:val="002547B4"/>
    <w:rsid w:val="00254A4A"/>
    <w:rsid w:val="00254B8F"/>
    <w:rsid w:val="00254C0E"/>
    <w:rsid w:val="00254C20"/>
    <w:rsid w:val="002551BF"/>
    <w:rsid w:val="002551FD"/>
    <w:rsid w:val="002552E6"/>
    <w:rsid w:val="0025536C"/>
    <w:rsid w:val="002554AC"/>
    <w:rsid w:val="002554E0"/>
    <w:rsid w:val="002556AE"/>
    <w:rsid w:val="00255800"/>
    <w:rsid w:val="00255804"/>
    <w:rsid w:val="00255806"/>
    <w:rsid w:val="002558C2"/>
    <w:rsid w:val="00255A3C"/>
    <w:rsid w:val="00255A86"/>
    <w:rsid w:val="00255AD8"/>
    <w:rsid w:val="00255C3F"/>
    <w:rsid w:val="00255CFF"/>
    <w:rsid w:val="00255F27"/>
    <w:rsid w:val="00255F2C"/>
    <w:rsid w:val="00255F7D"/>
    <w:rsid w:val="00255FBE"/>
    <w:rsid w:val="00256083"/>
    <w:rsid w:val="002560D9"/>
    <w:rsid w:val="002561EC"/>
    <w:rsid w:val="00256263"/>
    <w:rsid w:val="0025629D"/>
    <w:rsid w:val="00256450"/>
    <w:rsid w:val="0025656D"/>
    <w:rsid w:val="00256589"/>
    <w:rsid w:val="0025667C"/>
    <w:rsid w:val="002566D7"/>
    <w:rsid w:val="00256962"/>
    <w:rsid w:val="00256994"/>
    <w:rsid w:val="002569EB"/>
    <w:rsid w:val="00256A13"/>
    <w:rsid w:val="00256A99"/>
    <w:rsid w:val="00256B2B"/>
    <w:rsid w:val="00256B7A"/>
    <w:rsid w:val="00256CB2"/>
    <w:rsid w:val="00256CB3"/>
    <w:rsid w:val="00256CF1"/>
    <w:rsid w:val="00256D2E"/>
    <w:rsid w:val="00256D74"/>
    <w:rsid w:val="00256E49"/>
    <w:rsid w:val="00256E6E"/>
    <w:rsid w:val="00256EF5"/>
    <w:rsid w:val="00256EF9"/>
    <w:rsid w:val="00256FEB"/>
    <w:rsid w:val="0025713B"/>
    <w:rsid w:val="002571A3"/>
    <w:rsid w:val="002572AC"/>
    <w:rsid w:val="0025730D"/>
    <w:rsid w:val="0025741A"/>
    <w:rsid w:val="0025743C"/>
    <w:rsid w:val="0025748B"/>
    <w:rsid w:val="002575F5"/>
    <w:rsid w:val="00257662"/>
    <w:rsid w:val="0025771F"/>
    <w:rsid w:val="00257781"/>
    <w:rsid w:val="002579E6"/>
    <w:rsid w:val="002579F3"/>
    <w:rsid w:val="002579F8"/>
    <w:rsid w:val="00257CBB"/>
    <w:rsid w:val="00257DF3"/>
    <w:rsid w:val="00257DF4"/>
    <w:rsid w:val="00257E9F"/>
    <w:rsid w:val="00257EC1"/>
    <w:rsid w:val="00257F66"/>
    <w:rsid w:val="00260015"/>
    <w:rsid w:val="00260141"/>
    <w:rsid w:val="002601C6"/>
    <w:rsid w:val="00260270"/>
    <w:rsid w:val="0026027C"/>
    <w:rsid w:val="00260290"/>
    <w:rsid w:val="00260356"/>
    <w:rsid w:val="002604F0"/>
    <w:rsid w:val="002604FC"/>
    <w:rsid w:val="00260590"/>
    <w:rsid w:val="00260630"/>
    <w:rsid w:val="00260720"/>
    <w:rsid w:val="002607F4"/>
    <w:rsid w:val="0026081D"/>
    <w:rsid w:val="00260B0F"/>
    <w:rsid w:val="00260B5C"/>
    <w:rsid w:val="00260C5A"/>
    <w:rsid w:val="00260DD4"/>
    <w:rsid w:val="00260DE0"/>
    <w:rsid w:val="00261025"/>
    <w:rsid w:val="0026106E"/>
    <w:rsid w:val="00261300"/>
    <w:rsid w:val="00261420"/>
    <w:rsid w:val="00261440"/>
    <w:rsid w:val="002614A8"/>
    <w:rsid w:val="002614CE"/>
    <w:rsid w:val="002614F2"/>
    <w:rsid w:val="0026163B"/>
    <w:rsid w:val="00261822"/>
    <w:rsid w:val="0026189D"/>
    <w:rsid w:val="00261970"/>
    <w:rsid w:val="0026197B"/>
    <w:rsid w:val="002619A2"/>
    <w:rsid w:val="00261A10"/>
    <w:rsid w:val="00261B1E"/>
    <w:rsid w:val="00261CAD"/>
    <w:rsid w:val="00261D79"/>
    <w:rsid w:val="00261DF3"/>
    <w:rsid w:val="00261FF5"/>
    <w:rsid w:val="002620BB"/>
    <w:rsid w:val="00262157"/>
    <w:rsid w:val="00262224"/>
    <w:rsid w:val="0026226C"/>
    <w:rsid w:val="002624DE"/>
    <w:rsid w:val="0026253D"/>
    <w:rsid w:val="00262607"/>
    <w:rsid w:val="002626EF"/>
    <w:rsid w:val="00262837"/>
    <w:rsid w:val="0026285B"/>
    <w:rsid w:val="002628B7"/>
    <w:rsid w:val="00262930"/>
    <w:rsid w:val="0026296A"/>
    <w:rsid w:val="00262A11"/>
    <w:rsid w:val="00262B5A"/>
    <w:rsid w:val="00262B6E"/>
    <w:rsid w:val="00262BD9"/>
    <w:rsid w:val="00262DF7"/>
    <w:rsid w:val="00262EA6"/>
    <w:rsid w:val="00262F74"/>
    <w:rsid w:val="00262F77"/>
    <w:rsid w:val="00262F82"/>
    <w:rsid w:val="0026300F"/>
    <w:rsid w:val="00263114"/>
    <w:rsid w:val="0026311C"/>
    <w:rsid w:val="0026327B"/>
    <w:rsid w:val="002632A0"/>
    <w:rsid w:val="0026337A"/>
    <w:rsid w:val="002633E4"/>
    <w:rsid w:val="00263515"/>
    <w:rsid w:val="002635DF"/>
    <w:rsid w:val="0026360F"/>
    <w:rsid w:val="00263653"/>
    <w:rsid w:val="002636FF"/>
    <w:rsid w:val="00263A60"/>
    <w:rsid w:val="00263AFD"/>
    <w:rsid w:val="00263B42"/>
    <w:rsid w:val="00263C7E"/>
    <w:rsid w:val="00263CEF"/>
    <w:rsid w:val="00263CFA"/>
    <w:rsid w:val="00263D9A"/>
    <w:rsid w:val="00263EBD"/>
    <w:rsid w:val="00263EC8"/>
    <w:rsid w:val="002640A4"/>
    <w:rsid w:val="00264213"/>
    <w:rsid w:val="0026425B"/>
    <w:rsid w:val="002642BF"/>
    <w:rsid w:val="0026431D"/>
    <w:rsid w:val="00264366"/>
    <w:rsid w:val="0026442E"/>
    <w:rsid w:val="002645E8"/>
    <w:rsid w:val="0026472B"/>
    <w:rsid w:val="0026473E"/>
    <w:rsid w:val="0026481D"/>
    <w:rsid w:val="0026483C"/>
    <w:rsid w:val="0026484B"/>
    <w:rsid w:val="00264CD3"/>
    <w:rsid w:val="00264D3C"/>
    <w:rsid w:val="00264F0C"/>
    <w:rsid w:val="00264F2B"/>
    <w:rsid w:val="00264F60"/>
    <w:rsid w:val="00265059"/>
    <w:rsid w:val="00265078"/>
    <w:rsid w:val="002650CC"/>
    <w:rsid w:val="002651E9"/>
    <w:rsid w:val="0026523D"/>
    <w:rsid w:val="00265255"/>
    <w:rsid w:val="00265322"/>
    <w:rsid w:val="0026543D"/>
    <w:rsid w:val="0026546D"/>
    <w:rsid w:val="002654FF"/>
    <w:rsid w:val="00265503"/>
    <w:rsid w:val="002655F3"/>
    <w:rsid w:val="002655FD"/>
    <w:rsid w:val="0026564F"/>
    <w:rsid w:val="0026570A"/>
    <w:rsid w:val="0026580C"/>
    <w:rsid w:val="0026586D"/>
    <w:rsid w:val="0026592E"/>
    <w:rsid w:val="00265A53"/>
    <w:rsid w:val="00265A54"/>
    <w:rsid w:val="00265AF2"/>
    <w:rsid w:val="00265BA9"/>
    <w:rsid w:val="00265BDB"/>
    <w:rsid w:val="00265C38"/>
    <w:rsid w:val="00265CA8"/>
    <w:rsid w:val="00265CD7"/>
    <w:rsid w:val="00265E36"/>
    <w:rsid w:val="00265EE0"/>
    <w:rsid w:val="00265EF7"/>
    <w:rsid w:val="00265F28"/>
    <w:rsid w:val="00266001"/>
    <w:rsid w:val="00266045"/>
    <w:rsid w:val="0026610F"/>
    <w:rsid w:val="0026634B"/>
    <w:rsid w:val="002663B6"/>
    <w:rsid w:val="002663F9"/>
    <w:rsid w:val="00266416"/>
    <w:rsid w:val="00266436"/>
    <w:rsid w:val="00266500"/>
    <w:rsid w:val="0026654F"/>
    <w:rsid w:val="002665FF"/>
    <w:rsid w:val="00266839"/>
    <w:rsid w:val="0026683D"/>
    <w:rsid w:val="0026695F"/>
    <w:rsid w:val="002669BA"/>
    <w:rsid w:val="00266B96"/>
    <w:rsid w:val="00266D26"/>
    <w:rsid w:val="00266E23"/>
    <w:rsid w:val="00266E64"/>
    <w:rsid w:val="00266E89"/>
    <w:rsid w:val="00266E95"/>
    <w:rsid w:val="00266F0B"/>
    <w:rsid w:val="00266FAD"/>
    <w:rsid w:val="002670E7"/>
    <w:rsid w:val="0026724D"/>
    <w:rsid w:val="00267286"/>
    <w:rsid w:val="00267300"/>
    <w:rsid w:val="00267371"/>
    <w:rsid w:val="00267553"/>
    <w:rsid w:val="00267663"/>
    <w:rsid w:val="0026769C"/>
    <w:rsid w:val="002676E6"/>
    <w:rsid w:val="0026773F"/>
    <w:rsid w:val="002677A8"/>
    <w:rsid w:val="002677F1"/>
    <w:rsid w:val="0026797C"/>
    <w:rsid w:val="00267A49"/>
    <w:rsid w:val="00267C55"/>
    <w:rsid w:val="00267CB8"/>
    <w:rsid w:val="00267EB9"/>
    <w:rsid w:val="00267F13"/>
    <w:rsid w:val="00267FD8"/>
    <w:rsid w:val="0027015A"/>
    <w:rsid w:val="002701C8"/>
    <w:rsid w:val="002701D2"/>
    <w:rsid w:val="002701D4"/>
    <w:rsid w:val="0027021A"/>
    <w:rsid w:val="002702C6"/>
    <w:rsid w:val="002704D0"/>
    <w:rsid w:val="00270511"/>
    <w:rsid w:val="00270574"/>
    <w:rsid w:val="0027058B"/>
    <w:rsid w:val="002705DE"/>
    <w:rsid w:val="0027066D"/>
    <w:rsid w:val="00270850"/>
    <w:rsid w:val="002709E3"/>
    <w:rsid w:val="00270A4A"/>
    <w:rsid w:val="00270AF5"/>
    <w:rsid w:val="00270AFB"/>
    <w:rsid w:val="00270B7E"/>
    <w:rsid w:val="00270D0E"/>
    <w:rsid w:val="00270DA7"/>
    <w:rsid w:val="00270DD1"/>
    <w:rsid w:val="00270DDA"/>
    <w:rsid w:val="00270DE9"/>
    <w:rsid w:val="00270E4F"/>
    <w:rsid w:val="00270F68"/>
    <w:rsid w:val="00270F7D"/>
    <w:rsid w:val="00270FE7"/>
    <w:rsid w:val="002710E4"/>
    <w:rsid w:val="00271257"/>
    <w:rsid w:val="002713B9"/>
    <w:rsid w:val="002714E4"/>
    <w:rsid w:val="00271550"/>
    <w:rsid w:val="00271557"/>
    <w:rsid w:val="002715C9"/>
    <w:rsid w:val="00271641"/>
    <w:rsid w:val="002717FC"/>
    <w:rsid w:val="0027194A"/>
    <w:rsid w:val="00271977"/>
    <w:rsid w:val="002719F2"/>
    <w:rsid w:val="00271A30"/>
    <w:rsid w:val="00271B7F"/>
    <w:rsid w:val="00271B82"/>
    <w:rsid w:val="00271BFF"/>
    <w:rsid w:val="00272175"/>
    <w:rsid w:val="002721E8"/>
    <w:rsid w:val="0027221A"/>
    <w:rsid w:val="0027226F"/>
    <w:rsid w:val="002722ED"/>
    <w:rsid w:val="00272332"/>
    <w:rsid w:val="002723E9"/>
    <w:rsid w:val="00272511"/>
    <w:rsid w:val="002725D6"/>
    <w:rsid w:val="00272652"/>
    <w:rsid w:val="00272653"/>
    <w:rsid w:val="00272770"/>
    <w:rsid w:val="0027284A"/>
    <w:rsid w:val="0027292A"/>
    <w:rsid w:val="00272967"/>
    <w:rsid w:val="002729AA"/>
    <w:rsid w:val="00272D3F"/>
    <w:rsid w:val="00272DC0"/>
    <w:rsid w:val="00272E0D"/>
    <w:rsid w:val="00272FA8"/>
    <w:rsid w:val="002730A9"/>
    <w:rsid w:val="00273239"/>
    <w:rsid w:val="002732AA"/>
    <w:rsid w:val="0027343F"/>
    <w:rsid w:val="00273450"/>
    <w:rsid w:val="00273502"/>
    <w:rsid w:val="00273579"/>
    <w:rsid w:val="002735AB"/>
    <w:rsid w:val="002736F6"/>
    <w:rsid w:val="00273832"/>
    <w:rsid w:val="002738A5"/>
    <w:rsid w:val="002738BC"/>
    <w:rsid w:val="002738D1"/>
    <w:rsid w:val="0027393B"/>
    <w:rsid w:val="0027398D"/>
    <w:rsid w:val="00273A3A"/>
    <w:rsid w:val="00273B5F"/>
    <w:rsid w:val="00273BD5"/>
    <w:rsid w:val="00273C8E"/>
    <w:rsid w:val="00273E25"/>
    <w:rsid w:val="00273E65"/>
    <w:rsid w:val="00273E6B"/>
    <w:rsid w:val="00273E9F"/>
    <w:rsid w:val="00273F1D"/>
    <w:rsid w:val="00273F71"/>
    <w:rsid w:val="0027409D"/>
    <w:rsid w:val="0027432C"/>
    <w:rsid w:val="002744E1"/>
    <w:rsid w:val="0027459A"/>
    <w:rsid w:val="002745C0"/>
    <w:rsid w:val="0027472F"/>
    <w:rsid w:val="00274763"/>
    <w:rsid w:val="002747AB"/>
    <w:rsid w:val="002748F8"/>
    <w:rsid w:val="0027491C"/>
    <w:rsid w:val="00274970"/>
    <w:rsid w:val="002749F6"/>
    <w:rsid w:val="00274A88"/>
    <w:rsid w:val="00274AC1"/>
    <w:rsid w:val="00274ADC"/>
    <w:rsid w:val="00274BAA"/>
    <w:rsid w:val="00274C7F"/>
    <w:rsid w:val="00274DF1"/>
    <w:rsid w:val="00274E5A"/>
    <w:rsid w:val="00274EF7"/>
    <w:rsid w:val="00274F0A"/>
    <w:rsid w:val="00274F33"/>
    <w:rsid w:val="002750A5"/>
    <w:rsid w:val="002750B0"/>
    <w:rsid w:val="002750C8"/>
    <w:rsid w:val="002751ED"/>
    <w:rsid w:val="00275308"/>
    <w:rsid w:val="00275322"/>
    <w:rsid w:val="00275323"/>
    <w:rsid w:val="0027552F"/>
    <w:rsid w:val="002755C4"/>
    <w:rsid w:val="0027565B"/>
    <w:rsid w:val="00275670"/>
    <w:rsid w:val="0027586E"/>
    <w:rsid w:val="002759E8"/>
    <w:rsid w:val="00275A5C"/>
    <w:rsid w:val="00275B60"/>
    <w:rsid w:val="00275ECA"/>
    <w:rsid w:val="00275F16"/>
    <w:rsid w:val="002762DE"/>
    <w:rsid w:val="00276300"/>
    <w:rsid w:val="002763B8"/>
    <w:rsid w:val="00276566"/>
    <w:rsid w:val="002765BE"/>
    <w:rsid w:val="002767BD"/>
    <w:rsid w:val="00276821"/>
    <w:rsid w:val="002768B1"/>
    <w:rsid w:val="002768D2"/>
    <w:rsid w:val="0027690A"/>
    <w:rsid w:val="00276ABB"/>
    <w:rsid w:val="00276ADA"/>
    <w:rsid w:val="00276D34"/>
    <w:rsid w:val="00276D86"/>
    <w:rsid w:val="00276DAC"/>
    <w:rsid w:val="00276E49"/>
    <w:rsid w:val="00276EF1"/>
    <w:rsid w:val="002770BC"/>
    <w:rsid w:val="0027717E"/>
    <w:rsid w:val="0027719E"/>
    <w:rsid w:val="0027731B"/>
    <w:rsid w:val="00277375"/>
    <w:rsid w:val="00277436"/>
    <w:rsid w:val="00277656"/>
    <w:rsid w:val="00277828"/>
    <w:rsid w:val="0027782A"/>
    <w:rsid w:val="00277894"/>
    <w:rsid w:val="0027791B"/>
    <w:rsid w:val="00277A44"/>
    <w:rsid w:val="00277B57"/>
    <w:rsid w:val="00277C75"/>
    <w:rsid w:val="00277E59"/>
    <w:rsid w:val="00277EB3"/>
    <w:rsid w:val="00277F54"/>
    <w:rsid w:val="00277FEB"/>
    <w:rsid w:val="00277FEF"/>
    <w:rsid w:val="00280149"/>
    <w:rsid w:val="002801B9"/>
    <w:rsid w:val="002801E4"/>
    <w:rsid w:val="0028029D"/>
    <w:rsid w:val="002802CE"/>
    <w:rsid w:val="002803E5"/>
    <w:rsid w:val="0028040B"/>
    <w:rsid w:val="002804AB"/>
    <w:rsid w:val="002804D6"/>
    <w:rsid w:val="002805C7"/>
    <w:rsid w:val="0028068F"/>
    <w:rsid w:val="00280735"/>
    <w:rsid w:val="0028073B"/>
    <w:rsid w:val="002807CB"/>
    <w:rsid w:val="00280868"/>
    <w:rsid w:val="0028086B"/>
    <w:rsid w:val="002808D8"/>
    <w:rsid w:val="00280923"/>
    <w:rsid w:val="00280A12"/>
    <w:rsid w:val="00280A31"/>
    <w:rsid w:val="00280AFC"/>
    <w:rsid w:val="00280B4D"/>
    <w:rsid w:val="00280B5E"/>
    <w:rsid w:val="00280DE3"/>
    <w:rsid w:val="00280FA1"/>
    <w:rsid w:val="002810D3"/>
    <w:rsid w:val="00281207"/>
    <w:rsid w:val="00281262"/>
    <w:rsid w:val="002813BE"/>
    <w:rsid w:val="00281537"/>
    <w:rsid w:val="002815E2"/>
    <w:rsid w:val="0028161E"/>
    <w:rsid w:val="0028163B"/>
    <w:rsid w:val="00281776"/>
    <w:rsid w:val="00281842"/>
    <w:rsid w:val="002818CB"/>
    <w:rsid w:val="00281904"/>
    <w:rsid w:val="002819AD"/>
    <w:rsid w:val="00281A9A"/>
    <w:rsid w:val="00281BE1"/>
    <w:rsid w:val="00281BF2"/>
    <w:rsid w:val="00281C47"/>
    <w:rsid w:val="00281CB5"/>
    <w:rsid w:val="00281E87"/>
    <w:rsid w:val="00281FDD"/>
    <w:rsid w:val="00282023"/>
    <w:rsid w:val="00282250"/>
    <w:rsid w:val="002822DA"/>
    <w:rsid w:val="002822FF"/>
    <w:rsid w:val="0028231E"/>
    <w:rsid w:val="0028247A"/>
    <w:rsid w:val="0028256F"/>
    <w:rsid w:val="002826D8"/>
    <w:rsid w:val="0028277B"/>
    <w:rsid w:val="002827F9"/>
    <w:rsid w:val="002828C6"/>
    <w:rsid w:val="00282983"/>
    <w:rsid w:val="00282B03"/>
    <w:rsid w:val="00282E2B"/>
    <w:rsid w:val="00282E53"/>
    <w:rsid w:val="00282E80"/>
    <w:rsid w:val="00282F6A"/>
    <w:rsid w:val="0028309C"/>
    <w:rsid w:val="002830EE"/>
    <w:rsid w:val="00283277"/>
    <w:rsid w:val="0028329B"/>
    <w:rsid w:val="002832EE"/>
    <w:rsid w:val="00283441"/>
    <w:rsid w:val="00283457"/>
    <w:rsid w:val="0028352D"/>
    <w:rsid w:val="00283578"/>
    <w:rsid w:val="002835F6"/>
    <w:rsid w:val="00283609"/>
    <w:rsid w:val="002837B3"/>
    <w:rsid w:val="002839E3"/>
    <w:rsid w:val="00283C36"/>
    <w:rsid w:val="00283C3C"/>
    <w:rsid w:val="00283E1E"/>
    <w:rsid w:val="00283E96"/>
    <w:rsid w:val="00283F28"/>
    <w:rsid w:val="00283FED"/>
    <w:rsid w:val="002840CB"/>
    <w:rsid w:val="002840F3"/>
    <w:rsid w:val="00284386"/>
    <w:rsid w:val="002843A1"/>
    <w:rsid w:val="002843DC"/>
    <w:rsid w:val="0028444F"/>
    <w:rsid w:val="00284514"/>
    <w:rsid w:val="002845F2"/>
    <w:rsid w:val="00284605"/>
    <w:rsid w:val="002846DB"/>
    <w:rsid w:val="0028494D"/>
    <w:rsid w:val="00284974"/>
    <w:rsid w:val="00284981"/>
    <w:rsid w:val="00284ADF"/>
    <w:rsid w:val="00284B00"/>
    <w:rsid w:val="00284B38"/>
    <w:rsid w:val="00284B8E"/>
    <w:rsid w:val="00284D4D"/>
    <w:rsid w:val="00284DD7"/>
    <w:rsid w:val="00284EF9"/>
    <w:rsid w:val="00284F2A"/>
    <w:rsid w:val="00285164"/>
    <w:rsid w:val="0028525C"/>
    <w:rsid w:val="0028534A"/>
    <w:rsid w:val="002853CF"/>
    <w:rsid w:val="0028547F"/>
    <w:rsid w:val="002854F5"/>
    <w:rsid w:val="002855D1"/>
    <w:rsid w:val="002856A9"/>
    <w:rsid w:val="002857AF"/>
    <w:rsid w:val="002857CA"/>
    <w:rsid w:val="002858B0"/>
    <w:rsid w:val="002859A8"/>
    <w:rsid w:val="00285C12"/>
    <w:rsid w:val="00285C5B"/>
    <w:rsid w:val="00285DB7"/>
    <w:rsid w:val="00285E0E"/>
    <w:rsid w:val="00285E3C"/>
    <w:rsid w:val="00285E4C"/>
    <w:rsid w:val="002861A1"/>
    <w:rsid w:val="002862E1"/>
    <w:rsid w:val="00286373"/>
    <w:rsid w:val="002863C2"/>
    <w:rsid w:val="002863E4"/>
    <w:rsid w:val="00286402"/>
    <w:rsid w:val="00286513"/>
    <w:rsid w:val="00286607"/>
    <w:rsid w:val="002866DB"/>
    <w:rsid w:val="002867B9"/>
    <w:rsid w:val="002868D4"/>
    <w:rsid w:val="002868FA"/>
    <w:rsid w:val="00286975"/>
    <w:rsid w:val="002869F9"/>
    <w:rsid w:val="00286B59"/>
    <w:rsid w:val="00286C79"/>
    <w:rsid w:val="00286EE1"/>
    <w:rsid w:val="00286EE6"/>
    <w:rsid w:val="00286FDE"/>
    <w:rsid w:val="00287086"/>
    <w:rsid w:val="00287299"/>
    <w:rsid w:val="0028732F"/>
    <w:rsid w:val="00287494"/>
    <w:rsid w:val="002874D5"/>
    <w:rsid w:val="002875E2"/>
    <w:rsid w:val="002875FC"/>
    <w:rsid w:val="0028769A"/>
    <w:rsid w:val="002876C7"/>
    <w:rsid w:val="00287795"/>
    <w:rsid w:val="002878E7"/>
    <w:rsid w:val="002879F7"/>
    <w:rsid w:val="00287ADA"/>
    <w:rsid w:val="00287BB5"/>
    <w:rsid w:val="00287CE6"/>
    <w:rsid w:val="00287D1E"/>
    <w:rsid w:val="00287E8F"/>
    <w:rsid w:val="00287EB4"/>
    <w:rsid w:val="002900BA"/>
    <w:rsid w:val="0029019F"/>
    <w:rsid w:val="002901FD"/>
    <w:rsid w:val="00290251"/>
    <w:rsid w:val="0029041A"/>
    <w:rsid w:val="002904F0"/>
    <w:rsid w:val="00290543"/>
    <w:rsid w:val="0029054B"/>
    <w:rsid w:val="00290690"/>
    <w:rsid w:val="002906B9"/>
    <w:rsid w:val="002906F7"/>
    <w:rsid w:val="00290766"/>
    <w:rsid w:val="002907B4"/>
    <w:rsid w:val="002908CE"/>
    <w:rsid w:val="00290A12"/>
    <w:rsid w:val="00290A33"/>
    <w:rsid w:val="00290A49"/>
    <w:rsid w:val="00290AD0"/>
    <w:rsid w:val="00290B2F"/>
    <w:rsid w:val="00290B8F"/>
    <w:rsid w:val="00290C17"/>
    <w:rsid w:val="00290CEC"/>
    <w:rsid w:val="00290D43"/>
    <w:rsid w:val="00290E84"/>
    <w:rsid w:val="00290F98"/>
    <w:rsid w:val="00291081"/>
    <w:rsid w:val="002910DD"/>
    <w:rsid w:val="0029120B"/>
    <w:rsid w:val="002912AD"/>
    <w:rsid w:val="002912FF"/>
    <w:rsid w:val="0029130F"/>
    <w:rsid w:val="00291367"/>
    <w:rsid w:val="00291502"/>
    <w:rsid w:val="002915AD"/>
    <w:rsid w:val="00291667"/>
    <w:rsid w:val="002916CE"/>
    <w:rsid w:val="00291750"/>
    <w:rsid w:val="00291932"/>
    <w:rsid w:val="00291AB6"/>
    <w:rsid w:val="00291AC0"/>
    <w:rsid w:val="00291C0A"/>
    <w:rsid w:val="00291E78"/>
    <w:rsid w:val="00291E85"/>
    <w:rsid w:val="00291E8D"/>
    <w:rsid w:val="00291F2A"/>
    <w:rsid w:val="002920D5"/>
    <w:rsid w:val="00292133"/>
    <w:rsid w:val="0029216F"/>
    <w:rsid w:val="002921AC"/>
    <w:rsid w:val="00292249"/>
    <w:rsid w:val="00292487"/>
    <w:rsid w:val="00292624"/>
    <w:rsid w:val="002926CE"/>
    <w:rsid w:val="00292719"/>
    <w:rsid w:val="0029275F"/>
    <w:rsid w:val="002929FF"/>
    <w:rsid w:val="00292A63"/>
    <w:rsid w:val="00292BE4"/>
    <w:rsid w:val="00292C77"/>
    <w:rsid w:val="00292CDC"/>
    <w:rsid w:val="00292D6B"/>
    <w:rsid w:val="00292D81"/>
    <w:rsid w:val="00292ED7"/>
    <w:rsid w:val="00292EFE"/>
    <w:rsid w:val="00292F37"/>
    <w:rsid w:val="00292F3E"/>
    <w:rsid w:val="00292F85"/>
    <w:rsid w:val="00292FA6"/>
    <w:rsid w:val="00292FAB"/>
    <w:rsid w:val="00292FD7"/>
    <w:rsid w:val="00292FDE"/>
    <w:rsid w:val="002930F8"/>
    <w:rsid w:val="0029310C"/>
    <w:rsid w:val="00293180"/>
    <w:rsid w:val="00293265"/>
    <w:rsid w:val="00293352"/>
    <w:rsid w:val="00293384"/>
    <w:rsid w:val="002933E9"/>
    <w:rsid w:val="0029366D"/>
    <w:rsid w:val="002936FA"/>
    <w:rsid w:val="00293783"/>
    <w:rsid w:val="002937A0"/>
    <w:rsid w:val="002937CA"/>
    <w:rsid w:val="00293A0A"/>
    <w:rsid w:val="00293A81"/>
    <w:rsid w:val="00293AAC"/>
    <w:rsid w:val="00293C90"/>
    <w:rsid w:val="00293CBA"/>
    <w:rsid w:val="00293D35"/>
    <w:rsid w:val="002940B8"/>
    <w:rsid w:val="002942C2"/>
    <w:rsid w:val="002942D0"/>
    <w:rsid w:val="002942DC"/>
    <w:rsid w:val="002942F8"/>
    <w:rsid w:val="0029447E"/>
    <w:rsid w:val="00294495"/>
    <w:rsid w:val="0029474A"/>
    <w:rsid w:val="0029497E"/>
    <w:rsid w:val="00294A7B"/>
    <w:rsid w:val="00294AC8"/>
    <w:rsid w:val="00294B3C"/>
    <w:rsid w:val="00294BC8"/>
    <w:rsid w:val="00294C66"/>
    <w:rsid w:val="00294DD5"/>
    <w:rsid w:val="00294EA3"/>
    <w:rsid w:val="00294F06"/>
    <w:rsid w:val="00294F5B"/>
    <w:rsid w:val="00294FAE"/>
    <w:rsid w:val="002952C2"/>
    <w:rsid w:val="00295348"/>
    <w:rsid w:val="002953A5"/>
    <w:rsid w:val="002955E9"/>
    <w:rsid w:val="00295672"/>
    <w:rsid w:val="002956B0"/>
    <w:rsid w:val="002956B4"/>
    <w:rsid w:val="00295813"/>
    <w:rsid w:val="002958AB"/>
    <w:rsid w:val="002958F3"/>
    <w:rsid w:val="00295912"/>
    <w:rsid w:val="00295922"/>
    <w:rsid w:val="002959AF"/>
    <w:rsid w:val="002959D7"/>
    <w:rsid w:val="002959DB"/>
    <w:rsid w:val="00295BCD"/>
    <w:rsid w:val="00295C04"/>
    <w:rsid w:val="00295CAB"/>
    <w:rsid w:val="00296093"/>
    <w:rsid w:val="0029611B"/>
    <w:rsid w:val="00296187"/>
    <w:rsid w:val="00296228"/>
    <w:rsid w:val="00296256"/>
    <w:rsid w:val="00296293"/>
    <w:rsid w:val="002964A8"/>
    <w:rsid w:val="00296598"/>
    <w:rsid w:val="00296727"/>
    <w:rsid w:val="002967CD"/>
    <w:rsid w:val="002967F9"/>
    <w:rsid w:val="0029688A"/>
    <w:rsid w:val="00296A89"/>
    <w:rsid w:val="00296B7A"/>
    <w:rsid w:val="00296CD2"/>
    <w:rsid w:val="00296D6A"/>
    <w:rsid w:val="00296E5D"/>
    <w:rsid w:val="00296F55"/>
    <w:rsid w:val="00296F58"/>
    <w:rsid w:val="00296F89"/>
    <w:rsid w:val="00296FA3"/>
    <w:rsid w:val="0029706F"/>
    <w:rsid w:val="0029735A"/>
    <w:rsid w:val="0029747A"/>
    <w:rsid w:val="00297495"/>
    <w:rsid w:val="002974A8"/>
    <w:rsid w:val="002974E3"/>
    <w:rsid w:val="00297537"/>
    <w:rsid w:val="00297600"/>
    <w:rsid w:val="002978F2"/>
    <w:rsid w:val="002979AC"/>
    <w:rsid w:val="00297A0C"/>
    <w:rsid w:val="00297A54"/>
    <w:rsid w:val="00297B06"/>
    <w:rsid w:val="00297B31"/>
    <w:rsid w:val="00297C09"/>
    <w:rsid w:val="00297C1D"/>
    <w:rsid w:val="00297D07"/>
    <w:rsid w:val="00297EAE"/>
    <w:rsid w:val="00297EC5"/>
    <w:rsid w:val="00297FAF"/>
    <w:rsid w:val="00297FF9"/>
    <w:rsid w:val="002A0036"/>
    <w:rsid w:val="002A007A"/>
    <w:rsid w:val="002A00A1"/>
    <w:rsid w:val="002A00AE"/>
    <w:rsid w:val="002A01ED"/>
    <w:rsid w:val="002A0247"/>
    <w:rsid w:val="002A04A2"/>
    <w:rsid w:val="002A055B"/>
    <w:rsid w:val="002A05C2"/>
    <w:rsid w:val="002A0666"/>
    <w:rsid w:val="002A0668"/>
    <w:rsid w:val="002A068C"/>
    <w:rsid w:val="002A07ED"/>
    <w:rsid w:val="002A083D"/>
    <w:rsid w:val="002A0ABB"/>
    <w:rsid w:val="002A0BF8"/>
    <w:rsid w:val="002A0C24"/>
    <w:rsid w:val="002A0D00"/>
    <w:rsid w:val="002A0DB0"/>
    <w:rsid w:val="002A0DB7"/>
    <w:rsid w:val="002A0F54"/>
    <w:rsid w:val="002A10F3"/>
    <w:rsid w:val="002A1323"/>
    <w:rsid w:val="002A1388"/>
    <w:rsid w:val="002A13B9"/>
    <w:rsid w:val="002A14CB"/>
    <w:rsid w:val="002A167D"/>
    <w:rsid w:val="002A1734"/>
    <w:rsid w:val="002A1989"/>
    <w:rsid w:val="002A19B8"/>
    <w:rsid w:val="002A1A42"/>
    <w:rsid w:val="002A1A5A"/>
    <w:rsid w:val="002A1B07"/>
    <w:rsid w:val="002A1B90"/>
    <w:rsid w:val="002A1BA3"/>
    <w:rsid w:val="002A1BCD"/>
    <w:rsid w:val="002A1C7C"/>
    <w:rsid w:val="002A1CB5"/>
    <w:rsid w:val="002A1CB7"/>
    <w:rsid w:val="002A1CE8"/>
    <w:rsid w:val="002A1D98"/>
    <w:rsid w:val="002A1EBD"/>
    <w:rsid w:val="002A1FA8"/>
    <w:rsid w:val="002A2186"/>
    <w:rsid w:val="002A2206"/>
    <w:rsid w:val="002A220B"/>
    <w:rsid w:val="002A22C3"/>
    <w:rsid w:val="002A23B3"/>
    <w:rsid w:val="002A2659"/>
    <w:rsid w:val="002A2728"/>
    <w:rsid w:val="002A27E4"/>
    <w:rsid w:val="002A28E0"/>
    <w:rsid w:val="002A2A93"/>
    <w:rsid w:val="002A2B8D"/>
    <w:rsid w:val="002A2C55"/>
    <w:rsid w:val="002A2C5C"/>
    <w:rsid w:val="002A2C68"/>
    <w:rsid w:val="002A2CB4"/>
    <w:rsid w:val="002A2DB6"/>
    <w:rsid w:val="002A2ECE"/>
    <w:rsid w:val="002A2FA4"/>
    <w:rsid w:val="002A319A"/>
    <w:rsid w:val="002A3310"/>
    <w:rsid w:val="002A3356"/>
    <w:rsid w:val="002A3360"/>
    <w:rsid w:val="002A33ED"/>
    <w:rsid w:val="002A342B"/>
    <w:rsid w:val="002A3475"/>
    <w:rsid w:val="002A3489"/>
    <w:rsid w:val="002A3633"/>
    <w:rsid w:val="002A3687"/>
    <w:rsid w:val="002A37A2"/>
    <w:rsid w:val="002A389C"/>
    <w:rsid w:val="002A3910"/>
    <w:rsid w:val="002A3928"/>
    <w:rsid w:val="002A3C99"/>
    <w:rsid w:val="002A3F15"/>
    <w:rsid w:val="002A3F67"/>
    <w:rsid w:val="002A415D"/>
    <w:rsid w:val="002A4223"/>
    <w:rsid w:val="002A4278"/>
    <w:rsid w:val="002A4281"/>
    <w:rsid w:val="002A42A6"/>
    <w:rsid w:val="002A437E"/>
    <w:rsid w:val="002A4580"/>
    <w:rsid w:val="002A47C9"/>
    <w:rsid w:val="002A494A"/>
    <w:rsid w:val="002A4B04"/>
    <w:rsid w:val="002A4C2B"/>
    <w:rsid w:val="002A4C56"/>
    <w:rsid w:val="002A4D19"/>
    <w:rsid w:val="002A4D6F"/>
    <w:rsid w:val="002A4D91"/>
    <w:rsid w:val="002A4E64"/>
    <w:rsid w:val="002A4E81"/>
    <w:rsid w:val="002A4FE8"/>
    <w:rsid w:val="002A50B7"/>
    <w:rsid w:val="002A525F"/>
    <w:rsid w:val="002A5318"/>
    <w:rsid w:val="002A5385"/>
    <w:rsid w:val="002A53C2"/>
    <w:rsid w:val="002A5558"/>
    <w:rsid w:val="002A56EB"/>
    <w:rsid w:val="002A57C8"/>
    <w:rsid w:val="002A5959"/>
    <w:rsid w:val="002A59A6"/>
    <w:rsid w:val="002A5A98"/>
    <w:rsid w:val="002A5B70"/>
    <w:rsid w:val="002A5C2F"/>
    <w:rsid w:val="002A5D92"/>
    <w:rsid w:val="002A5FA9"/>
    <w:rsid w:val="002A61C3"/>
    <w:rsid w:val="002A63DC"/>
    <w:rsid w:val="002A6414"/>
    <w:rsid w:val="002A644F"/>
    <w:rsid w:val="002A648F"/>
    <w:rsid w:val="002A64AA"/>
    <w:rsid w:val="002A6543"/>
    <w:rsid w:val="002A65B3"/>
    <w:rsid w:val="002A66A6"/>
    <w:rsid w:val="002A6714"/>
    <w:rsid w:val="002A68CD"/>
    <w:rsid w:val="002A6A6E"/>
    <w:rsid w:val="002A6A9D"/>
    <w:rsid w:val="002A6DDD"/>
    <w:rsid w:val="002A6DE3"/>
    <w:rsid w:val="002A6E20"/>
    <w:rsid w:val="002A6E23"/>
    <w:rsid w:val="002A6E37"/>
    <w:rsid w:val="002A6EA3"/>
    <w:rsid w:val="002A6F33"/>
    <w:rsid w:val="002A6F37"/>
    <w:rsid w:val="002A6F46"/>
    <w:rsid w:val="002A6F8E"/>
    <w:rsid w:val="002A706F"/>
    <w:rsid w:val="002A71DC"/>
    <w:rsid w:val="002A7281"/>
    <w:rsid w:val="002A72E0"/>
    <w:rsid w:val="002A737A"/>
    <w:rsid w:val="002A7447"/>
    <w:rsid w:val="002A7471"/>
    <w:rsid w:val="002A7492"/>
    <w:rsid w:val="002A75AF"/>
    <w:rsid w:val="002A7678"/>
    <w:rsid w:val="002A779A"/>
    <w:rsid w:val="002A77C6"/>
    <w:rsid w:val="002A7800"/>
    <w:rsid w:val="002A7851"/>
    <w:rsid w:val="002A7A39"/>
    <w:rsid w:val="002A7A8F"/>
    <w:rsid w:val="002A7C5D"/>
    <w:rsid w:val="002A7D2A"/>
    <w:rsid w:val="002A7FA4"/>
    <w:rsid w:val="002B00CA"/>
    <w:rsid w:val="002B0224"/>
    <w:rsid w:val="002B0326"/>
    <w:rsid w:val="002B032A"/>
    <w:rsid w:val="002B0479"/>
    <w:rsid w:val="002B053F"/>
    <w:rsid w:val="002B0642"/>
    <w:rsid w:val="002B06A6"/>
    <w:rsid w:val="002B079D"/>
    <w:rsid w:val="002B080B"/>
    <w:rsid w:val="002B080E"/>
    <w:rsid w:val="002B0873"/>
    <w:rsid w:val="002B087B"/>
    <w:rsid w:val="002B0965"/>
    <w:rsid w:val="002B09AB"/>
    <w:rsid w:val="002B09FC"/>
    <w:rsid w:val="002B0B6C"/>
    <w:rsid w:val="002B0C53"/>
    <w:rsid w:val="002B0F0F"/>
    <w:rsid w:val="002B0FEC"/>
    <w:rsid w:val="002B0FEF"/>
    <w:rsid w:val="002B0FF1"/>
    <w:rsid w:val="002B1210"/>
    <w:rsid w:val="002B1255"/>
    <w:rsid w:val="002B1311"/>
    <w:rsid w:val="002B140D"/>
    <w:rsid w:val="002B15F0"/>
    <w:rsid w:val="002B1633"/>
    <w:rsid w:val="002B1646"/>
    <w:rsid w:val="002B1715"/>
    <w:rsid w:val="002B17E9"/>
    <w:rsid w:val="002B1A06"/>
    <w:rsid w:val="002B1AF2"/>
    <w:rsid w:val="002B1C48"/>
    <w:rsid w:val="002B1C65"/>
    <w:rsid w:val="002B1D2E"/>
    <w:rsid w:val="002B1F0B"/>
    <w:rsid w:val="002B2035"/>
    <w:rsid w:val="002B2082"/>
    <w:rsid w:val="002B2276"/>
    <w:rsid w:val="002B22F9"/>
    <w:rsid w:val="002B23AD"/>
    <w:rsid w:val="002B24BD"/>
    <w:rsid w:val="002B2551"/>
    <w:rsid w:val="002B25F4"/>
    <w:rsid w:val="002B26A7"/>
    <w:rsid w:val="002B295E"/>
    <w:rsid w:val="002B29D7"/>
    <w:rsid w:val="002B2A6C"/>
    <w:rsid w:val="002B2AE0"/>
    <w:rsid w:val="002B2B32"/>
    <w:rsid w:val="002B2C3C"/>
    <w:rsid w:val="002B2CD3"/>
    <w:rsid w:val="002B2D55"/>
    <w:rsid w:val="002B2DD4"/>
    <w:rsid w:val="002B2E19"/>
    <w:rsid w:val="002B2EC6"/>
    <w:rsid w:val="002B30CF"/>
    <w:rsid w:val="002B316B"/>
    <w:rsid w:val="002B31BF"/>
    <w:rsid w:val="002B3224"/>
    <w:rsid w:val="002B3279"/>
    <w:rsid w:val="002B32EC"/>
    <w:rsid w:val="002B32F0"/>
    <w:rsid w:val="002B3638"/>
    <w:rsid w:val="002B376B"/>
    <w:rsid w:val="002B382B"/>
    <w:rsid w:val="002B389F"/>
    <w:rsid w:val="002B3947"/>
    <w:rsid w:val="002B39DE"/>
    <w:rsid w:val="002B3C1D"/>
    <w:rsid w:val="002B3C78"/>
    <w:rsid w:val="002B3C9E"/>
    <w:rsid w:val="002B3CD9"/>
    <w:rsid w:val="002B3CDC"/>
    <w:rsid w:val="002B3D16"/>
    <w:rsid w:val="002B3DEF"/>
    <w:rsid w:val="002B3E20"/>
    <w:rsid w:val="002B3E73"/>
    <w:rsid w:val="002B3E8E"/>
    <w:rsid w:val="002B4007"/>
    <w:rsid w:val="002B404F"/>
    <w:rsid w:val="002B4068"/>
    <w:rsid w:val="002B43B7"/>
    <w:rsid w:val="002B446C"/>
    <w:rsid w:val="002B4472"/>
    <w:rsid w:val="002B44AD"/>
    <w:rsid w:val="002B4528"/>
    <w:rsid w:val="002B4661"/>
    <w:rsid w:val="002B4842"/>
    <w:rsid w:val="002B48F2"/>
    <w:rsid w:val="002B4C03"/>
    <w:rsid w:val="002B4C18"/>
    <w:rsid w:val="002B4C37"/>
    <w:rsid w:val="002B4D4F"/>
    <w:rsid w:val="002B4E65"/>
    <w:rsid w:val="002B4E66"/>
    <w:rsid w:val="002B4E94"/>
    <w:rsid w:val="002B50D9"/>
    <w:rsid w:val="002B5197"/>
    <w:rsid w:val="002B5238"/>
    <w:rsid w:val="002B5292"/>
    <w:rsid w:val="002B54E1"/>
    <w:rsid w:val="002B55E5"/>
    <w:rsid w:val="002B56FE"/>
    <w:rsid w:val="002B57E7"/>
    <w:rsid w:val="002B5822"/>
    <w:rsid w:val="002B5893"/>
    <w:rsid w:val="002B59B6"/>
    <w:rsid w:val="002B5A18"/>
    <w:rsid w:val="002B5A24"/>
    <w:rsid w:val="002B5BA6"/>
    <w:rsid w:val="002B5C48"/>
    <w:rsid w:val="002B5CD1"/>
    <w:rsid w:val="002B5D57"/>
    <w:rsid w:val="002B6054"/>
    <w:rsid w:val="002B61D5"/>
    <w:rsid w:val="002B61E6"/>
    <w:rsid w:val="002B628D"/>
    <w:rsid w:val="002B64D8"/>
    <w:rsid w:val="002B65CE"/>
    <w:rsid w:val="002B6654"/>
    <w:rsid w:val="002B66A7"/>
    <w:rsid w:val="002B6737"/>
    <w:rsid w:val="002B67C3"/>
    <w:rsid w:val="002B681A"/>
    <w:rsid w:val="002B687E"/>
    <w:rsid w:val="002B68AA"/>
    <w:rsid w:val="002B68C0"/>
    <w:rsid w:val="002B6930"/>
    <w:rsid w:val="002B69F2"/>
    <w:rsid w:val="002B6A79"/>
    <w:rsid w:val="002B6B40"/>
    <w:rsid w:val="002B6BEE"/>
    <w:rsid w:val="002B6D2D"/>
    <w:rsid w:val="002B6E24"/>
    <w:rsid w:val="002B6EF9"/>
    <w:rsid w:val="002B6F07"/>
    <w:rsid w:val="002B6F6A"/>
    <w:rsid w:val="002B6FF6"/>
    <w:rsid w:val="002B6FFE"/>
    <w:rsid w:val="002B7133"/>
    <w:rsid w:val="002B714D"/>
    <w:rsid w:val="002B71E4"/>
    <w:rsid w:val="002B7312"/>
    <w:rsid w:val="002B736D"/>
    <w:rsid w:val="002B743E"/>
    <w:rsid w:val="002B75AD"/>
    <w:rsid w:val="002B7670"/>
    <w:rsid w:val="002B7751"/>
    <w:rsid w:val="002B7855"/>
    <w:rsid w:val="002B78B6"/>
    <w:rsid w:val="002B7914"/>
    <w:rsid w:val="002B794F"/>
    <w:rsid w:val="002B7965"/>
    <w:rsid w:val="002B7974"/>
    <w:rsid w:val="002B7989"/>
    <w:rsid w:val="002B7A70"/>
    <w:rsid w:val="002B7B37"/>
    <w:rsid w:val="002B7CD2"/>
    <w:rsid w:val="002B7D90"/>
    <w:rsid w:val="002B7E42"/>
    <w:rsid w:val="002B7FFB"/>
    <w:rsid w:val="002C003C"/>
    <w:rsid w:val="002C0106"/>
    <w:rsid w:val="002C024C"/>
    <w:rsid w:val="002C028D"/>
    <w:rsid w:val="002C0478"/>
    <w:rsid w:val="002C04BC"/>
    <w:rsid w:val="002C0514"/>
    <w:rsid w:val="002C0611"/>
    <w:rsid w:val="002C085F"/>
    <w:rsid w:val="002C08EC"/>
    <w:rsid w:val="002C0AAD"/>
    <w:rsid w:val="002C0AD3"/>
    <w:rsid w:val="002C0C07"/>
    <w:rsid w:val="002C0CCD"/>
    <w:rsid w:val="002C0D52"/>
    <w:rsid w:val="002C0ED3"/>
    <w:rsid w:val="002C0F76"/>
    <w:rsid w:val="002C0F8B"/>
    <w:rsid w:val="002C11CA"/>
    <w:rsid w:val="002C131D"/>
    <w:rsid w:val="002C131E"/>
    <w:rsid w:val="002C133A"/>
    <w:rsid w:val="002C13E4"/>
    <w:rsid w:val="002C13E7"/>
    <w:rsid w:val="002C14BA"/>
    <w:rsid w:val="002C14DE"/>
    <w:rsid w:val="002C14FD"/>
    <w:rsid w:val="002C15A9"/>
    <w:rsid w:val="002C15D4"/>
    <w:rsid w:val="002C15DD"/>
    <w:rsid w:val="002C1688"/>
    <w:rsid w:val="002C16C8"/>
    <w:rsid w:val="002C1751"/>
    <w:rsid w:val="002C181C"/>
    <w:rsid w:val="002C1A87"/>
    <w:rsid w:val="002C1ADA"/>
    <w:rsid w:val="002C1B81"/>
    <w:rsid w:val="002C1BAD"/>
    <w:rsid w:val="002C1F4B"/>
    <w:rsid w:val="002C1F50"/>
    <w:rsid w:val="002C21A0"/>
    <w:rsid w:val="002C246A"/>
    <w:rsid w:val="002C2491"/>
    <w:rsid w:val="002C24A4"/>
    <w:rsid w:val="002C2650"/>
    <w:rsid w:val="002C2738"/>
    <w:rsid w:val="002C2982"/>
    <w:rsid w:val="002C2A0F"/>
    <w:rsid w:val="002C2A3D"/>
    <w:rsid w:val="002C2B13"/>
    <w:rsid w:val="002C2B72"/>
    <w:rsid w:val="002C2BD0"/>
    <w:rsid w:val="002C2BDE"/>
    <w:rsid w:val="002C2E5E"/>
    <w:rsid w:val="002C2E90"/>
    <w:rsid w:val="002C2EC8"/>
    <w:rsid w:val="002C2F09"/>
    <w:rsid w:val="002C30DE"/>
    <w:rsid w:val="002C30E3"/>
    <w:rsid w:val="002C3113"/>
    <w:rsid w:val="002C3133"/>
    <w:rsid w:val="002C31FE"/>
    <w:rsid w:val="002C3220"/>
    <w:rsid w:val="002C3235"/>
    <w:rsid w:val="002C33A6"/>
    <w:rsid w:val="002C33B6"/>
    <w:rsid w:val="002C33C9"/>
    <w:rsid w:val="002C3464"/>
    <w:rsid w:val="002C3514"/>
    <w:rsid w:val="002C3560"/>
    <w:rsid w:val="002C35BB"/>
    <w:rsid w:val="002C3700"/>
    <w:rsid w:val="002C3754"/>
    <w:rsid w:val="002C3817"/>
    <w:rsid w:val="002C38A6"/>
    <w:rsid w:val="002C39D9"/>
    <w:rsid w:val="002C3B92"/>
    <w:rsid w:val="002C3DA0"/>
    <w:rsid w:val="002C4166"/>
    <w:rsid w:val="002C4175"/>
    <w:rsid w:val="002C4230"/>
    <w:rsid w:val="002C4272"/>
    <w:rsid w:val="002C429E"/>
    <w:rsid w:val="002C4392"/>
    <w:rsid w:val="002C43AF"/>
    <w:rsid w:val="002C446A"/>
    <w:rsid w:val="002C44E1"/>
    <w:rsid w:val="002C4636"/>
    <w:rsid w:val="002C474E"/>
    <w:rsid w:val="002C4834"/>
    <w:rsid w:val="002C486B"/>
    <w:rsid w:val="002C49BC"/>
    <w:rsid w:val="002C4A5F"/>
    <w:rsid w:val="002C4B2B"/>
    <w:rsid w:val="002C4C2F"/>
    <w:rsid w:val="002C4DC9"/>
    <w:rsid w:val="002C4DE9"/>
    <w:rsid w:val="002C50BE"/>
    <w:rsid w:val="002C50EE"/>
    <w:rsid w:val="002C51CD"/>
    <w:rsid w:val="002C523E"/>
    <w:rsid w:val="002C52B6"/>
    <w:rsid w:val="002C52E1"/>
    <w:rsid w:val="002C53DD"/>
    <w:rsid w:val="002C5488"/>
    <w:rsid w:val="002C551F"/>
    <w:rsid w:val="002C5523"/>
    <w:rsid w:val="002C5605"/>
    <w:rsid w:val="002C5615"/>
    <w:rsid w:val="002C5768"/>
    <w:rsid w:val="002C581F"/>
    <w:rsid w:val="002C586A"/>
    <w:rsid w:val="002C5875"/>
    <w:rsid w:val="002C58A6"/>
    <w:rsid w:val="002C58E1"/>
    <w:rsid w:val="002C59BE"/>
    <w:rsid w:val="002C5AB6"/>
    <w:rsid w:val="002C5ABB"/>
    <w:rsid w:val="002C5C27"/>
    <w:rsid w:val="002C5C92"/>
    <w:rsid w:val="002C5CE9"/>
    <w:rsid w:val="002C5D27"/>
    <w:rsid w:val="002C5D63"/>
    <w:rsid w:val="002C5EA3"/>
    <w:rsid w:val="002C5EFC"/>
    <w:rsid w:val="002C5FA9"/>
    <w:rsid w:val="002C6125"/>
    <w:rsid w:val="002C6234"/>
    <w:rsid w:val="002C64F4"/>
    <w:rsid w:val="002C656D"/>
    <w:rsid w:val="002C6580"/>
    <w:rsid w:val="002C6A06"/>
    <w:rsid w:val="002C6A60"/>
    <w:rsid w:val="002C6AF4"/>
    <w:rsid w:val="002C6B6F"/>
    <w:rsid w:val="002C6C18"/>
    <w:rsid w:val="002C6C7E"/>
    <w:rsid w:val="002C6D8C"/>
    <w:rsid w:val="002C6EF8"/>
    <w:rsid w:val="002C6EFC"/>
    <w:rsid w:val="002C6F3E"/>
    <w:rsid w:val="002C70E8"/>
    <w:rsid w:val="002C7211"/>
    <w:rsid w:val="002C728E"/>
    <w:rsid w:val="002C7565"/>
    <w:rsid w:val="002C7622"/>
    <w:rsid w:val="002C764D"/>
    <w:rsid w:val="002C76BC"/>
    <w:rsid w:val="002C7798"/>
    <w:rsid w:val="002C79AA"/>
    <w:rsid w:val="002C79EF"/>
    <w:rsid w:val="002C7A05"/>
    <w:rsid w:val="002C7A2F"/>
    <w:rsid w:val="002C7A86"/>
    <w:rsid w:val="002C7D15"/>
    <w:rsid w:val="002C7F09"/>
    <w:rsid w:val="002C7FAA"/>
    <w:rsid w:val="002D0054"/>
    <w:rsid w:val="002D0078"/>
    <w:rsid w:val="002D00EA"/>
    <w:rsid w:val="002D015F"/>
    <w:rsid w:val="002D0356"/>
    <w:rsid w:val="002D03F2"/>
    <w:rsid w:val="002D04AA"/>
    <w:rsid w:val="002D05AB"/>
    <w:rsid w:val="002D06AB"/>
    <w:rsid w:val="002D0824"/>
    <w:rsid w:val="002D0839"/>
    <w:rsid w:val="002D0985"/>
    <w:rsid w:val="002D09B3"/>
    <w:rsid w:val="002D0B5A"/>
    <w:rsid w:val="002D0CBE"/>
    <w:rsid w:val="002D0D57"/>
    <w:rsid w:val="002D0D9E"/>
    <w:rsid w:val="002D0DEF"/>
    <w:rsid w:val="002D0E4D"/>
    <w:rsid w:val="002D1009"/>
    <w:rsid w:val="002D1046"/>
    <w:rsid w:val="002D1096"/>
    <w:rsid w:val="002D1223"/>
    <w:rsid w:val="002D1254"/>
    <w:rsid w:val="002D13CB"/>
    <w:rsid w:val="002D1454"/>
    <w:rsid w:val="002D145E"/>
    <w:rsid w:val="002D14FE"/>
    <w:rsid w:val="002D156B"/>
    <w:rsid w:val="002D1820"/>
    <w:rsid w:val="002D183B"/>
    <w:rsid w:val="002D195A"/>
    <w:rsid w:val="002D1A0F"/>
    <w:rsid w:val="002D1C05"/>
    <w:rsid w:val="002D1CA4"/>
    <w:rsid w:val="002D1D26"/>
    <w:rsid w:val="002D1E0A"/>
    <w:rsid w:val="002D208A"/>
    <w:rsid w:val="002D20A1"/>
    <w:rsid w:val="002D20D5"/>
    <w:rsid w:val="002D2287"/>
    <w:rsid w:val="002D2291"/>
    <w:rsid w:val="002D229F"/>
    <w:rsid w:val="002D22A1"/>
    <w:rsid w:val="002D245B"/>
    <w:rsid w:val="002D24F8"/>
    <w:rsid w:val="002D2560"/>
    <w:rsid w:val="002D25C6"/>
    <w:rsid w:val="002D25F3"/>
    <w:rsid w:val="002D2779"/>
    <w:rsid w:val="002D2783"/>
    <w:rsid w:val="002D2837"/>
    <w:rsid w:val="002D2915"/>
    <w:rsid w:val="002D2BAA"/>
    <w:rsid w:val="002D2BAB"/>
    <w:rsid w:val="002D2DBE"/>
    <w:rsid w:val="002D2E57"/>
    <w:rsid w:val="002D2F98"/>
    <w:rsid w:val="002D30F3"/>
    <w:rsid w:val="002D3284"/>
    <w:rsid w:val="002D32D0"/>
    <w:rsid w:val="002D331C"/>
    <w:rsid w:val="002D38D7"/>
    <w:rsid w:val="002D3ACB"/>
    <w:rsid w:val="002D3B22"/>
    <w:rsid w:val="002D3B9C"/>
    <w:rsid w:val="002D3CB6"/>
    <w:rsid w:val="002D3D8F"/>
    <w:rsid w:val="002D40D2"/>
    <w:rsid w:val="002D40F5"/>
    <w:rsid w:val="002D412C"/>
    <w:rsid w:val="002D4332"/>
    <w:rsid w:val="002D4376"/>
    <w:rsid w:val="002D437D"/>
    <w:rsid w:val="002D450A"/>
    <w:rsid w:val="002D4554"/>
    <w:rsid w:val="002D45D1"/>
    <w:rsid w:val="002D48B7"/>
    <w:rsid w:val="002D4A40"/>
    <w:rsid w:val="002D4C87"/>
    <w:rsid w:val="002D4CB6"/>
    <w:rsid w:val="002D4D09"/>
    <w:rsid w:val="002D4DA9"/>
    <w:rsid w:val="002D4DF1"/>
    <w:rsid w:val="002D4F02"/>
    <w:rsid w:val="002D4F52"/>
    <w:rsid w:val="002D4FD0"/>
    <w:rsid w:val="002D50AF"/>
    <w:rsid w:val="002D517C"/>
    <w:rsid w:val="002D5183"/>
    <w:rsid w:val="002D5309"/>
    <w:rsid w:val="002D533A"/>
    <w:rsid w:val="002D543E"/>
    <w:rsid w:val="002D545A"/>
    <w:rsid w:val="002D5485"/>
    <w:rsid w:val="002D5591"/>
    <w:rsid w:val="002D5687"/>
    <w:rsid w:val="002D5739"/>
    <w:rsid w:val="002D5784"/>
    <w:rsid w:val="002D5811"/>
    <w:rsid w:val="002D5991"/>
    <w:rsid w:val="002D59C9"/>
    <w:rsid w:val="002D5A23"/>
    <w:rsid w:val="002D5A63"/>
    <w:rsid w:val="002D5AC1"/>
    <w:rsid w:val="002D5BBE"/>
    <w:rsid w:val="002D5BF3"/>
    <w:rsid w:val="002D5D19"/>
    <w:rsid w:val="002D5D9F"/>
    <w:rsid w:val="002D5E19"/>
    <w:rsid w:val="002D5E6E"/>
    <w:rsid w:val="002D5ED6"/>
    <w:rsid w:val="002D5F1F"/>
    <w:rsid w:val="002D5F44"/>
    <w:rsid w:val="002D5FCC"/>
    <w:rsid w:val="002D6247"/>
    <w:rsid w:val="002D6266"/>
    <w:rsid w:val="002D6283"/>
    <w:rsid w:val="002D63B0"/>
    <w:rsid w:val="002D642E"/>
    <w:rsid w:val="002D6553"/>
    <w:rsid w:val="002D6654"/>
    <w:rsid w:val="002D666B"/>
    <w:rsid w:val="002D68E3"/>
    <w:rsid w:val="002D68EC"/>
    <w:rsid w:val="002D68EF"/>
    <w:rsid w:val="002D69A6"/>
    <w:rsid w:val="002D6A4F"/>
    <w:rsid w:val="002D6A8B"/>
    <w:rsid w:val="002D6AC2"/>
    <w:rsid w:val="002D6AE5"/>
    <w:rsid w:val="002D6B71"/>
    <w:rsid w:val="002D6DF4"/>
    <w:rsid w:val="002D6F4B"/>
    <w:rsid w:val="002D6F62"/>
    <w:rsid w:val="002D70CC"/>
    <w:rsid w:val="002D70E0"/>
    <w:rsid w:val="002D70EF"/>
    <w:rsid w:val="002D7267"/>
    <w:rsid w:val="002D726C"/>
    <w:rsid w:val="002D729F"/>
    <w:rsid w:val="002D7334"/>
    <w:rsid w:val="002D7492"/>
    <w:rsid w:val="002D75BA"/>
    <w:rsid w:val="002D76F0"/>
    <w:rsid w:val="002D7722"/>
    <w:rsid w:val="002D7798"/>
    <w:rsid w:val="002D77DF"/>
    <w:rsid w:val="002D7A17"/>
    <w:rsid w:val="002D7E1A"/>
    <w:rsid w:val="002D7E48"/>
    <w:rsid w:val="002D7EFC"/>
    <w:rsid w:val="002E0078"/>
    <w:rsid w:val="002E00DE"/>
    <w:rsid w:val="002E0154"/>
    <w:rsid w:val="002E01F5"/>
    <w:rsid w:val="002E0260"/>
    <w:rsid w:val="002E02E0"/>
    <w:rsid w:val="002E03B4"/>
    <w:rsid w:val="002E0524"/>
    <w:rsid w:val="002E0561"/>
    <w:rsid w:val="002E0568"/>
    <w:rsid w:val="002E0715"/>
    <w:rsid w:val="002E0777"/>
    <w:rsid w:val="002E0783"/>
    <w:rsid w:val="002E092E"/>
    <w:rsid w:val="002E0A4B"/>
    <w:rsid w:val="002E0A53"/>
    <w:rsid w:val="002E0B76"/>
    <w:rsid w:val="002E0D03"/>
    <w:rsid w:val="002E0D10"/>
    <w:rsid w:val="002E0D45"/>
    <w:rsid w:val="002E0E13"/>
    <w:rsid w:val="002E0F1D"/>
    <w:rsid w:val="002E0F45"/>
    <w:rsid w:val="002E0FD2"/>
    <w:rsid w:val="002E101D"/>
    <w:rsid w:val="002E102C"/>
    <w:rsid w:val="002E1038"/>
    <w:rsid w:val="002E10E2"/>
    <w:rsid w:val="002E1179"/>
    <w:rsid w:val="002E13ED"/>
    <w:rsid w:val="002E14EB"/>
    <w:rsid w:val="002E1656"/>
    <w:rsid w:val="002E1681"/>
    <w:rsid w:val="002E187F"/>
    <w:rsid w:val="002E1A53"/>
    <w:rsid w:val="002E1AC6"/>
    <w:rsid w:val="002E1B7D"/>
    <w:rsid w:val="002E1B9F"/>
    <w:rsid w:val="002E1C64"/>
    <w:rsid w:val="002E1CC3"/>
    <w:rsid w:val="002E1CF9"/>
    <w:rsid w:val="002E1E0F"/>
    <w:rsid w:val="002E1EBD"/>
    <w:rsid w:val="002E2039"/>
    <w:rsid w:val="002E22B1"/>
    <w:rsid w:val="002E22FB"/>
    <w:rsid w:val="002E23AB"/>
    <w:rsid w:val="002E23B8"/>
    <w:rsid w:val="002E23C7"/>
    <w:rsid w:val="002E23E3"/>
    <w:rsid w:val="002E247A"/>
    <w:rsid w:val="002E2652"/>
    <w:rsid w:val="002E267B"/>
    <w:rsid w:val="002E28A9"/>
    <w:rsid w:val="002E28F2"/>
    <w:rsid w:val="002E292B"/>
    <w:rsid w:val="002E2998"/>
    <w:rsid w:val="002E29D6"/>
    <w:rsid w:val="002E2B1E"/>
    <w:rsid w:val="002E2B7D"/>
    <w:rsid w:val="002E2BDF"/>
    <w:rsid w:val="002E2C3C"/>
    <w:rsid w:val="002E2C57"/>
    <w:rsid w:val="002E2C95"/>
    <w:rsid w:val="002E3005"/>
    <w:rsid w:val="002E30B3"/>
    <w:rsid w:val="002E30E4"/>
    <w:rsid w:val="002E311D"/>
    <w:rsid w:val="002E32CA"/>
    <w:rsid w:val="002E343B"/>
    <w:rsid w:val="002E345E"/>
    <w:rsid w:val="002E3536"/>
    <w:rsid w:val="002E3592"/>
    <w:rsid w:val="002E35F3"/>
    <w:rsid w:val="002E360C"/>
    <w:rsid w:val="002E36A3"/>
    <w:rsid w:val="002E3776"/>
    <w:rsid w:val="002E37AA"/>
    <w:rsid w:val="002E39E6"/>
    <w:rsid w:val="002E3ACB"/>
    <w:rsid w:val="002E3D49"/>
    <w:rsid w:val="002E4076"/>
    <w:rsid w:val="002E4414"/>
    <w:rsid w:val="002E448C"/>
    <w:rsid w:val="002E44B5"/>
    <w:rsid w:val="002E44D8"/>
    <w:rsid w:val="002E451C"/>
    <w:rsid w:val="002E4548"/>
    <w:rsid w:val="002E455D"/>
    <w:rsid w:val="002E46C4"/>
    <w:rsid w:val="002E46FB"/>
    <w:rsid w:val="002E4849"/>
    <w:rsid w:val="002E48D2"/>
    <w:rsid w:val="002E495F"/>
    <w:rsid w:val="002E4A9C"/>
    <w:rsid w:val="002E4AF8"/>
    <w:rsid w:val="002E4B13"/>
    <w:rsid w:val="002E4BFC"/>
    <w:rsid w:val="002E4C01"/>
    <w:rsid w:val="002E4D15"/>
    <w:rsid w:val="002E4F6A"/>
    <w:rsid w:val="002E5073"/>
    <w:rsid w:val="002E5282"/>
    <w:rsid w:val="002E533D"/>
    <w:rsid w:val="002E5343"/>
    <w:rsid w:val="002E5468"/>
    <w:rsid w:val="002E5528"/>
    <w:rsid w:val="002E561F"/>
    <w:rsid w:val="002E56C0"/>
    <w:rsid w:val="002E5722"/>
    <w:rsid w:val="002E5846"/>
    <w:rsid w:val="002E5A81"/>
    <w:rsid w:val="002E5B91"/>
    <w:rsid w:val="002E5B96"/>
    <w:rsid w:val="002E5C17"/>
    <w:rsid w:val="002E5D3E"/>
    <w:rsid w:val="002E5E98"/>
    <w:rsid w:val="002E6109"/>
    <w:rsid w:val="002E62A6"/>
    <w:rsid w:val="002E6448"/>
    <w:rsid w:val="002E64D2"/>
    <w:rsid w:val="002E6622"/>
    <w:rsid w:val="002E66C0"/>
    <w:rsid w:val="002E66F5"/>
    <w:rsid w:val="002E66F7"/>
    <w:rsid w:val="002E6776"/>
    <w:rsid w:val="002E6803"/>
    <w:rsid w:val="002E68B3"/>
    <w:rsid w:val="002E6C79"/>
    <w:rsid w:val="002E6E82"/>
    <w:rsid w:val="002E6E84"/>
    <w:rsid w:val="002E6EC7"/>
    <w:rsid w:val="002E70E4"/>
    <w:rsid w:val="002E70FD"/>
    <w:rsid w:val="002E71EA"/>
    <w:rsid w:val="002E732F"/>
    <w:rsid w:val="002E74BB"/>
    <w:rsid w:val="002E7592"/>
    <w:rsid w:val="002E7629"/>
    <w:rsid w:val="002E771F"/>
    <w:rsid w:val="002E7804"/>
    <w:rsid w:val="002E7855"/>
    <w:rsid w:val="002E7936"/>
    <w:rsid w:val="002E79DF"/>
    <w:rsid w:val="002E7B07"/>
    <w:rsid w:val="002E7C15"/>
    <w:rsid w:val="002E7EE4"/>
    <w:rsid w:val="002E7F25"/>
    <w:rsid w:val="002E7F9C"/>
    <w:rsid w:val="002E7FC5"/>
    <w:rsid w:val="002F0047"/>
    <w:rsid w:val="002F024E"/>
    <w:rsid w:val="002F02C1"/>
    <w:rsid w:val="002F03F1"/>
    <w:rsid w:val="002F0450"/>
    <w:rsid w:val="002F0641"/>
    <w:rsid w:val="002F067A"/>
    <w:rsid w:val="002F0699"/>
    <w:rsid w:val="002F06BF"/>
    <w:rsid w:val="002F07FB"/>
    <w:rsid w:val="002F0969"/>
    <w:rsid w:val="002F0977"/>
    <w:rsid w:val="002F09B9"/>
    <w:rsid w:val="002F0AE7"/>
    <w:rsid w:val="002F0B4B"/>
    <w:rsid w:val="002F0BF2"/>
    <w:rsid w:val="002F0C01"/>
    <w:rsid w:val="002F0D16"/>
    <w:rsid w:val="002F0D26"/>
    <w:rsid w:val="002F0D33"/>
    <w:rsid w:val="002F0ECE"/>
    <w:rsid w:val="002F1120"/>
    <w:rsid w:val="002F113D"/>
    <w:rsid w:val="002F1199"/>
    <w:rsid w:val="002F1207"/>
    <w:rsid w:val="002F13D0"/>
    <w:rsid w:val="002F145C"/>
    <w:rsid w:val="002F151B"/>
    <w:rsid w:val="002F15CF"/>
    <w:rsid w:val="002F15DC"/>
    <w:rsid w:val="002F1689"/>
    <w:rsid w:val="002F174E"/>
    <w:rsid w:val="002F183F"/>
    <w:rsid w:val="002F1A74"/>
    <w:rsid w:val="002F1BDB"/>
    <w:rsid w:val="002F1C43"/>
    <w:rsid w:val="002F1D70"/>
    <w:rsid w:val="002F1E3A"/>
    <w:rsid w:val="002F1E8E"/>
    <w:rsid w:val="002F1EAB"/>
    <w:rsid w:val="002F20E9"/>
    <w:rsid w:val="002F2182"/>
    <w:rsid w:val="002F21FA"/>
    <w:rsid w:val="002F224D"/>
    <w:rsid w:val="002F2262"/>
    <w:rsid w:val="002F2286"/>
    <w:rsid w:val="002F2481"/>
    <w:rsid w:val="002F25E1"/>
    <w:rsid w:val="002F264B"/>
    <w:rsid w:val="002F26CE"/>
    <w:rsid w:val="002F27A8"/>
    <w:rsid w:val="002F2863"/>
    <w:rsid w:val="002F2866"/>
    <w:rsid w:val="002F28A8"/>
    <w:rsid w:val="002F2AD5"/>
    <w:rsid w:val="002F2AEB"/>
    <w:rsid w:val="002F2B12"/>
    <w:rsid w:val="002F2B9D"/>
    <w:rsid w:val="002F2D98"/>
    <w:rsid w:val="002F2EA5"/>
    <w:rsid w:val="002F2EC5"/>
    <w:rsid w:val="002F2F49"/>
    <w:rsid w:val="002F3087"/>
    <w:rsid w:val="002F31A4"/>
    <w:rsid w:val="002F3286"/>
    <w:rsid w:val="002F3312"/>
    <w:rsid w:val="002F355D"/>
    <w:rsid w:val="002F3690"/>
    <w:rsid w:val="002F377A"/>
    <w:rsid w:val="002F3798"/>
    <w:rsid w:val="002F3810"/>
    <w:rsid w:val="002F3811"/>
    <w:rsid w:val="002F3861"/>
    <w:rsid w:val="002F38F5"/>
    <w:rsid w:val="002F3ACF"/>
    <w:rsid w:val="002F3AD8"/>
    <w:rsid w:val="002F3EE3"/>
    <w:rsid w:val="002F3F10"/>
    <w:rsid w:val="002F4008"/>
    <w:rsid w:val="002F40BA"/>
    <w:rsid w:val="002F41C3"/>
    <w:rsid w:val="002F4367"/>
    <w:rsid w:val="002F43CB"/>
    <w:rsid w:val="002F4528"/>
    <w:rsid w:val="002F4579"/>
    <w:rsid w:val="002F45A8"/>
    <w:rsid w:val="002F4607"/>
    <w:rsid w:val="002F466D"/>
    <w:rsid w:val="002F476F"/>
    <w:rsid w:val="002F4863"/>
    <w:rsid w:val="002F4C6D"/>
    <w:rsid w:val="002F4D14"/>
    <w:rsid w:val="002F4D22"/>
    <w:rsid w:val="002F4D73"/>
    <w:rsid w:val="002F4D92"/>
    <w:rsid w:val="002F4F63"/>
    <w:rsid w:val="002F5041"/>
    <w:rsid w:val="002F50D0"/>
    <w:rsid w:val="002F5137"/>
    <w:rsid w:val="002F51DF"/>
    <w:rsid w:val="002F5233"/>
    <w:rsid w:val="002F524B"/>
    <w:rsid w:val="002F54AF"/>
    <w:rsid w:val="002F5660"/>
    <w:rsid w:val="002F5874"/>
    <w:rsid w:val="002F5996"/>
    <w:rsid w:val="002F5AA4"/>
    <w:rsid w:val="002F5B9A"/>
    <w:rsid w:val="002F5C39"/>
    <w:rsid w:val="002F5C78"/>
    <w:rsid w:val="002F5D1E"/>
    <w:rsid w:val="002F5DDC"/>
    <w:rsid w:val="002F5DFA"/>
    <w:rsid w:val="002F5F85"/>
    <w:rsid w:val="002F6088"/>
    <w:rsid w:val="002F6295"/>
    <w:rsid w:val="002F6496"/>
    <w:rsid w:val="002F6562"/>
    <w:rsid w:val="002F659B"/>
    <w:rsid w:val="002F65DF"/>
    <w:rsid w:val="002F663E"/>
    <w:rsid w:val="002F6649"/>
    <w:rsid w:val="002F6926"/>
    <w:rsid w:val="002F694A"/>
    <w:rsid w:val="002F6965"/>
    <w:rsid w:val="002F6AD3"/>
    <w:rsid w:val="002F6BB2"/>
    <w:rsid w:val="002F6C3F"/>
    <w:rsid w:val="002F6C6B"/>
    <w:rsid w:val="002F6C97"/>
    <w:rsid w:val="002F6E76"/>
    <w:rsid w:val="002F6E9C"/>
    <w:rsid w:val="002F6F67"/>
    <w:rsid w:val="002F6FAE"/>
    <w:rsid w:val="002F6FD7"/>
    <w:rsid w:val="002F70B5"/>
    <w:rsid w:val="002F710D"/>
    <w:rsid w:val="002F71E4"/>
    <w:rsid w:val="002F7210"/>
    <w:rsid w:val="002F7277"/>
    <w:rsid w:val="002F73AD"/>
    <w:rsid w:val="002F7418"/>
    <w:rsid w:val="002F743F"/>
    <w:rsid w:val="002F7440"/>
    <w:rsid w:val="002F7455"/>
    <w:rsid w:val="002F75B8"/>
    <w:rsid w:val="002F76FC"/>
    <w:rsid w:val="002F77B3"/>
    <w:rsid w:val="002F78A1"/>
    <w:rsid w:val="002F797F"/>
    <w:rsid w:val="002F7A7A"/>
    <w:rsid w:val="002F7A85"/>
    <w:rsid w:val="002F7A93"/>
    <w:rsid w:val="002F7ADE"/>
    <w:rsid w:val="002F7C22"/>
    <w:rsid w:val="002F7FEC"/>
    <w:rsid w:val="00300000"/>
    <w:rsid w:val="00300067"/>
    <w:rsid w:val="0030024F"/>
    <w:rsid w:val="003003B1"/>
    <w:rsid w:val="003003E5"/>
    <w:rsid w:val="0030043B"/>
    <w:rsid w:val="0030047A"/>
    <w:rsid w:val="003008B8"/>
    <w:rsid w:val="003008BA"/>
    <w:rsid w:val="003009E7"/>
    <w:rsid w:val="00300C93"/>
    <w:rsid w:val="00300D6C"/>
    <w:rsid w:val="00300E32"/>
    <w:rsid w:val="00300E5E"/>
    <w:rsid w:val="00300F94"/>
    <w:rsid w:val="00301144"/>
    <w:rsid w:val="003012D4"/>
    <w:rsid w:val="00301323"/>
    <w:rsid w:val="00301397"/>
    <w:rsid w:val="0030152E"/>
    <w:rsid w:val="0030158E"/>
    <w:rsid w:val="003015D8"/>
    <w:rsid w:val="0030182E"/>
    <w:rsid w:val="00301982"/>
    <w:rsid w:val="003019A4"/>
    <w:rsid w:val="00301A60"/>
    <w:rsid w:val="00301AC5"/>
    <w:rsid w:val="00301ADF"/>
    <w:rsid w:val="00301C72"/>
    <w:rsid w:val="00301DCF"/>
    <w:rsid w:val="00301E36"/>
    <w:rsid w:val="00301E77"/>
    <w:rsid w:val="00301FA9"/>
    <w:rsid w:val="00301FB2"/>
    <w:rsid w:val="00301FD9"/>
    <w:rsid w:val="0030203E"/>
    <w:rsid w:val="00302083"/>
    <w:rsid w:val="003021AB"/>
    <w:rsid w:val="003021B9"/>
    <w:rsid w:val="00302299"/>
    <w:rsid w:val="003023DD"/>
    <w:rsid w:val="003023F3"/>
    <w:rsid w:val="00302461"/>
    <w:rsid w:val="003024BE"/>
    <w:rsid w:val="0030280A"/>
    <w:rsid w:val="0030291D"/>
    <w:rsid w:val="0030297B"/>
    <w:rsid w:val="00302A2A"/>
    <w:rsid w:val="00302A5A"/>
    <w:rsid w:val="00302D35"/>
    <w:rsid w:val="00302FCD"/>
    <w:rsid w:val="00303007"/>
    <w:rsid w:val="00303054"/>
    <w:rsid w:val="00303060"/>
    <w:rsid w:val="00303175"/>
    <w:rsid w:val="00303198"/>
    <w:rsid w:val="003032CB"/>
    <w:rsid w:val="00303471"/>
    <w:rsid w:val="00303736"/>
    <w:rsid w:val="00303791"/>
    <w:rsid w:val="003038E0"/>
    <w:rsid w:val="003039E2"/>
    <w:rsid w:val="00303A12"/>
    <w:rsid w:val="00303A17"/>
    <w:rsid w:val="00303B1E"/>
    <w:rsid w:val="00303B26"/>
    <w:rsid w:val="00303B29"/>
    <w:rsid w:val="00303BA3"/>
    <w:rsid w:val="00303C35"/>
    <w:rsid w:val="00303E81"/>
    <w:rsid w:val="00304057"/>
    <w:rsid w:val="00304161"/>
    <w:rsid w:val="00304518"/>
    <w:rsid w:val="0030459E"/>
    <w:rsid w:val="003045FF"/>
    <w:rsid w:val="003046F3"/>
    <w:rsid w:val="0030474A"/>
    <w:rsid w:val="003047D6"/>
    <w:rsid w:val="003048DB"/>
    <w:rsid w:val="003048DC"/>
    <w:rsid w:val="0030495F"/>
    <w:rsid w:val="00304974"/>
    <w:rsid w:val="00304A54"/>
    <w:rsid w:val="00304A71"/>
    <w:rsid w:val="00304AAA"/>
    <w:rsid w:val="00304AFD"/>
    <w:rsid w:val="00304B3F"/>
    <w:rsid w:val="00304BEC"/>
    <w:rsid w:val="00304C3A"/>
    <w:rsid w:val="00304CA7"/>
    <w:rsid w:val="00304CFF"/>
    <w:rsid w:val="00304D1C"/>
    <w:rsid w:val="00304DF2"/>
    <w:rsid w:val="00304F66"/>
    <w:rsid w:val="00305044"/>
    <w:rsid w:val="003051B0"/>
    <w:rsid w:val="003051BE"/>
    <w:rsid w:val="00305425"/>
    <w:rsid w:val="00305569"/>
    <w:rsid w:val="003055CD"/>
    <w:rsid w:val="003055E0"/>
    <w:rsid w:val="00305649"/>
    <w:rsid w:val="0030577D"/>
    <w:rsid w:val="00305803"/>
    <w:rsid w:val="0030583F"/>
    <w:rsid w:val="0030586E"/>
    <w:rsid w:val="00305A37"/>
    <w:rsid w:val="00305A5C"/>
    <w:rsid w:val="00305A77"/>
    <w:rsid w:val="00305D37"/>
    <w:rsid w:val="00305EC7"/>
    <w:rsid w:val="00305F42"/>
    <w:rsid w:val="00305F43"/>
    <w:rsid w:val="00305FAC"/>
    <w:rsid w:val="003061AE"/>
    <w:rsid w:val="0030623A"/>
    <w:rsid w:val="003065C4"/>
    <w:rsid w:val="00306606"/>
    <w:rsid w:val="00306742"/>
    <w:rsid w:val="0030677F"/>
    <w:rsid w:val="003067F9"/>
    <w:rsid w:val="00306806"/>
    <w:rsid w:val="00306862"/>
    <w:rsid w:val="0030686D"/>
    <w:rsid w:val="00306927"/>
    <w:rsid w:val="0030692D"/>
    <w:rsid w:val="00306930"/>
    <w:rsid w:val="00306A16"/>
    <w:rsid w:val="00306AE7"/>
    <w:rsid w:val="00306C59"/>
    <w:rsid w:val="00306CA5"/>
    <w:rsid w:val="00306E40"/>
    <w:rsid w:val="00306FBC"/>
    <w:rsid w:val="003070B7"/>
    <w:rsid w:val="003070F3"/>
    <w:rsid w:val="003070F9"/>
    <w:rsid w:val="00307117"/>
    <w:rsid w:val="0030711E"/>
    <w:rsid w:val="003071E4"/>
    <w:rsid w:val="00307223"/>
    <w:rsid w:val="00307270"/>
    <w:rsid w:val="0030730B"/>
    <w:rsid w:val="0030732B"/>
    <w:rsid w:val="003073D1"/>
    <w:rsid w:val="003073FF"/>
    <w:rsid w:val="00307454"/>
    <w:rsid w:val="0030748A"/>
    <w:rsid w:val="003074E3"/>
    <w:rsid w:val="003075DD"/>
    <w:rsid w:val="00307628"/>
    <w:rsid w:val="00307640"/>
    <w:rsid w:val="00307671"/>
    <w:rsid w:val="00307767"/>
    <w:rsid w:val="00307781"/>
    <w:rsid w:val="003077D5"/>
    <w:rsid w:val="00307811"/>
    <w:rsid w:val="0030792F"/>
    <w:rsid w:val="00307AE8"/>
    <w:rsid w:val="00307AFC"/>
    <w:rsid w:val="00307AFD"/>
    <w:rsid w:val="00307B27"/>
    <w:rsid w:val="00307C30"/>
    <w:rsid w:val="00307C62"/>
    <w:rsid w:val="00307C80"/>
    <w:rsid w:val="00307E3B"/>
    <w:rsid w:val="00310030"/>
    <w:rsid w:val="003100A4"/>
    <w:rsid w:val="0031020D"/>
    <w:rsid w:val="0031023A"/>
    <w:rsid w:val="00310262"/>
    <w:rsid w:val="003102E3"/>
    <w:rsid w:val="00310452"/>
    <w:rsid w:val="003105CC"/>
    <w:rsid w:val="003105D0"/>
    <w:rsid w:val="0031079C"/>
    <w:rsid w:val="003108EB"/>
    <w:rsid w:val="00310927"/>
    <w:rsid w:val="00310AE6"/>
    <w:rsid w:val="00310CF8"/>
    <w:rsid w:val="00310DC0"/>
    <w:rsid w:val="00310EBB"/>
    <w:rsid w:val="00310F5F"/>
    <w:rsid w:val="00310F66"/>
    <w:rsid w:val="0031101C"/>
    <w:rsid w:val="00311243"/>
    <w:rsid w:val="003112C9"/>
    <w:rsid w:val="003113E4"/>
    <w:rsid w:val="00311428"/>
    <w:rsid w:val="0031155D"/>
    <w:rsid w:val="00311611"/>
    <w:rsid w:val="00311668"/>
    <w:rsid w:val="003116FD"/>
    <w:rsid w:val="00311706"/>
    <w:rsid w:val="003117FD"/>
    <w:rsid w:val="0031180D"/>
    <w:rsid w:val="00311864"/>
    <w:rsid w:val="00311AE7"/>
    <w:rsid w:val="00311B36"/>
    <w:rsid w:val="00311B4A"/>
    <w:rsid w:val="00311CAC"/>
    <w:rsid w:val="00311D3E"/>
    <w:rsid w:val="00311F37"/>
    <w:rsid w:val="00311FA8"/>
    <w:rsid w:val="00312091"/>
    <w:rsid w:val="00312356"/>
    <w:rsid w:val="003123F8"/>
    <w:rsid w:val="00312416"/>
    <w:rsid w:val="00312520"/>
    <w:rsid w:val="0031295D"/>
    <w:rsid w:val="00312CBC"/>
    <w:rsid w:val="00312DD4"/>
    <w:rsid w:val="00312F40"/>
    <w:rsid w:val="00312F98"/>
    <w:rsid w:val="00313086"/>
    <w:rsid w:val="003130E4"/>
    <w:rsid w:val="003132AB"/>
    <w:rsid w:val="00313443"/>
    <w:rsid w:val="003134F9"/>
    <w:rsid w:val="00313614"/>
    <w:rsid w:val="0031361F"/>
    <w:rsid w:val="00313620"/>
    <w:rsid w:val="00313721"/>
    <w:rsid w:val="00313B90"/>
    <w:rsid w:val="00313BCD"/>
    <w:rsid w:val="00313BF7"/>
    <w:rsid w:val="00313C75"/>
    <w:rsid w:val="00313CB4"/>
    <w:rsid w:val="00313CDC"/>
    <w:rsid w:val="00313D44"/>
    <w:rsid w:val="00313D74"/>
    <w:rsid w:val="00313DE3"/>
    <w:rsid w:val="00313E9B"/>
    <w:rsid w:val="00313F9E"/>
    <w:rsid w:val="00314062"/>
    <w:rsid w:val="00314202"/>
    <w:rsid w:val="0031427C"/>
    <w:rsid w:val="0031434B"/>
    <w:rsid w:val="003144BC"/>
    <w:rsid w:val="00314681"/>
    <w:rsid w:val="003146F1"/>
    <w:rsid w:val="003147EE"/>
    <w:rsid w:val="00314829"/>
    <w:rsid w:val="00314853"/>
    <w:rsid w:val="0031495B"/>
    <w:rsid w:val="00314AC5"/>
    <w:rsid w:val="00314B3D"/>
    <w:rsid w:val="00314C88"/>
    <w:rsid w:val="00314D5D"/>
    <w:rsid w:val="00314D5F"/>
    <w:rsid w:val="00314EA6"/>
    <w:rsid w:val="00314F88"/>
    <w:rsid w:val="00314FA3"/>
    <w:rsid w:val="00314FB5"/>
    <w:rsid w:val="0031504F"/>
    <w:rsid w:val="003150E8"/>
    <w:rsid w:val="00315384"/>
    <w:rsid w:val="003153C1"/>
    <w:rsid w:val="00315403"/>
    <w:rsid w:val="0031543C"/>
    <w:rsid w:val="0031543F"/>
    <w:rsid w:val="003154EF"/>
    <w:rsid w:val="00315501"/>
    <w:rsid w:val="0031569D"/>
    <w:rsid w:val="0031587C"/>
    <w:rsid w:val="0031594B"/>
    <w:rsid w:val="0031598F"/>
    <w:rsid w:val="00315A01"/>
    <w:rsid w:val="00315B6D"/>
    <w:rsid w:val="00315BB3"/>
    <w:rsid w:val="00315C23"/>
    <w:rsid w:val="00315DD2"/>
    <w:rsid w:val="00315F25"/>
    <w:rsid w:val="0031604A"/>
    <w:rsid w:val="0031613B"/>
    <w:rsid w:val="003161F0"/>
    <w:rsid w:val="003163E6"/>
    <w:rsid w:val="00316468"/>
    <w:rsid w:val="003164EF"/>
    <w:rsid w:val="00316530"/>
    <w:rsid w:val="0031679A"/>
    <w:rsid w:val="003167C6"/>
    <w:rsid w:val="003168D6"/>
    <w:rsid w:val="003168E1"/>
    <w:rsid w:val="00316947"/>
    <w:rsid w:val="00316A15"/>
    <w:rsid w:val="00316A25"/>
    <w:rsid w:val="00316A36"/>
    <w:rsid w:val="00316A51"/>
    <w:rsid w:val="00316AD0"/>
    <w:rsid w:val="00316B32"/>
    <w:rsid w:val="00316B36"/>
    <w:rsid w:val="00316B3C"/>
    <w:rsid w:val="00316CF9"/>
    <w:rsid w:val="00316D6D"/>
    <w:rsid w:val="00316D7E"/>
    <w:rsid w:val="00316DCF"/>
    <w:rsid w:val="00316E6C"/>
    <w:rsid w:val="00316FE0"/>
    <w:rsid w:val="00316FE1"/>
    <w:rsid w:val="003170D8"/>
    <w:rsid w:val="003172D7"/>
    <w:rsid w:val="003173C2"/>
    <w:rsid w:val="003174C8"/>
    <w:rsid w:val="00317671"/>
    <w:rsid w:val="00317677"/>
    <w:rsid w:val="00317795"/>
    <w:rsid w:val="003177BA"/>
    <w:rsid w:val="003177C7"/>
    <w:rsid w:val="0031784E"/>
    <w:rsid w:val="003178EE"/>
    <w:rsid w:val="003179CE"/>
    <w:rsid w:val="003179FD"/>
    <w:rsid w:val="00317BB3"/>
    <w:rsid w:val="00317E1A"/>
    <w:rsid w:val="003200E0"/>
    <w:rsid w:val="003201F1"/>
    <w:rsid w:val="00320360"/>
    <w:rsid w:val="00320412"/>
    <w:rsid w:val="0032041F"/>
    <w:rsid w:val="003204AD"/>
    <w:rsid w:val="003204B9"/>
    <w:rsid w:val="003204F6"/>
    <w:rsid w:val="0032059F"/>
    <w:rsid w:val="00320658"/>
    <w:rsid w:val="003206C5"/>
    <w:rsid w:val="003206D7"/>
    <w:rsid w:val="0032070A"/>
    <w:rsid w:val="00320818"/>
    <w:rsid w:val="00320853"/>
    <w:rsid w:val="00320920"/>
    <w:rsid w:val="00320A68"/>
    <w:rsid w:val="00320B48"/>
    <w:rsid w:val="00320D45"/>
    <w:rsid w:val="00320DAF"/>
    <w:rsid w:val="00320E5D"/>
    <w:rsid w:val="00320F1D"/>
    <w:rsid w:val="00321026"/>
    <w:rsid w:val="003210D2"/>
    <w:rsid w:val="0032123A"/>
    <w:rsid w:val="0032126D"/>
    <w:rsid w:val="003212AD"/>
    <w:rsid w:val="003215EF"/>
    <w:rsid w:val="003217D0"/>
    <w:rsid w:val="003218AF"/>
    <w:rsid w:val="00321984"/>
    <w:rsid w:val="00321B47"/>
    <w:rsid w:val="00321C06"/>
    <w:rsid w:val="00321C12"/>
    <w:rsid w:val="00321C4A"/>
    <w:rsid w:val="00321DD5"/>
    <w:rsid w:val="00321E47"/>
    <w:rsid w:val="00321F63"/>
    <w:rsid w:val="00321FB5"/>
    <w:rsid w:val="00322029"/>
    <w:rsid w:val="00322212"/>
    <w:rsid w:val="00322389"/>
    <w:rsid w:val="003226D0"/>
    <w:rsid w:val="003226E2"/>
    <w:rsid w:val="003227AF"/>
    <w:rsid w:val="0032289B"/>
    <w:rsid w:val="003229FE"/>
    <w:rsid w:val="00322A49"/>
    <w:rsid w:val="00322A62"/>
    <w:rsid w:val="00322A8F"/>
    <w:rsid w:val="00322AEA"/>
    <w:rsid w:val="00322B21"/>
    <w:rsid w:val="00322B45"/>
    <w:rsid w:val="00322C52"/>
    <w:rsid w:val="00322DAF"/>
    <w:rsid w:val="00322E70"/>
    <w:rsid w:val="00322E84"/>
    <w:rsid w:val="00322EB5"/>
    <w:rsid w:val="00322EBE"/>
    <w:rsid w:val="00322FAF"/>
    <w:rsid w:val="00322FF0"/>
    <w:rsid w:val="0032311B"/>
    <w:rsid w:val="0032315D"/>
    <w:rsid w:val="00323420"/>
    <w:rsid w:val="0032345C"/>
    <w:rsid w:val="0032359E"/>
    <w:rsid w:val="00323711"/>
    <w:rsid w:val="0032387B"/>
    <w:rsid w:val="003238FB"/>
    <w:rsid w:val="00323917"/>
    <w:rsid w:val="00323A29"/>
    <w:rsid w:val="00323AD8"/>
    <w:rsid w:val="00323AED"/>
    <w:rsid w:val="00323B08"/>
    <w:rsid w:val="00323B60"/>
    <w:rsid w:val="00323BC5"/>
    <w:rsid w:val="00323BC6"/>
    <w:rsid w:val="00323C18"/>
    <w:rsid w:val="00323CBE"/>
    <w:rsid w:val="00324136"/>
    <w:rsid w:val="003242AC"/>
    <w:rsid w:val="003242D2"/>
    <w:rsid w:val="0032433B"/>
    <w:rsid w:val="00324548"/>
    <w:rsid w:val="003245B8"/>
    <w:rsid w:val="0032479C"/>
    <w:rsid w:val="0032492E"/>
    <w:rsid w:val="003249BB"/>
    <w:rsid w:val="003249F9"/>
    <w:rsid w:val="00324A47"/>
    <w:rsid w:val="00324BC7"/>
    <w:rsid w:val="00324BF7"/>
    <w:rsid w:val="00324C2F"/>
    <w:rsid w:val="00324C3E"/>
    <w:rsid w:val="00324CFD"/>
    <w:rsid w:val="00324D0F"/>
    <w:rsid w:val="00324D4D"/>
    <w:rsid w:val="00324EF4"/>
    <w:rsid w:val="00324F93"/>
    <w:rsid w:val="00324FC0"/>
    <w:rsid w:val="00324FFB"/>
    <w:rsid w:val="0032508C"/>
    <w:rsid w:val="0032535A"/>
    <w:rsid w:val="00325391"/>
    <w:rsid w:val="003253A1"/>
    <w:rsid w:val="0032555D"/>
    <w:rsid w:val="00325694"/>
    <w:rsid w:val="00325753"/>
    <w:rsid w:val="003257FE"/>
    <w:rsid w:val="00325813"/>
    <w:rsid w:val="003258C1"/>
    <w:rsid w:val="003258C6"/>
    <w:rsid w:val="00325954"/>
    <w:rsid w:val="00325A16"/>
    <w:rsid w:val="00325B11"/>
    <w:rsid w:val="00325CB5"/>
    <w:rsid w:val="00325DAE"/>
    <w:rsid w:val="003260EF"/>
    <w:rsid w:val="00326183"/>
    <w:rsid w:val="0032627D"/>
    <w:rsid w:val="00326281"/>
    <w:rsid w:val="003262F7"/>
    <w:rsid w:val="00326347"/>
    <w:rsid w:val="003263F4"/>
    <w:rsid w:val="0032640B"/>
    <w:rsid w:val="00326591"/>
    <w:rsid w:val="0032664A"/>
    <w:rsid w:val="00326697"/>
    <w:rsid w:val="00326783"/>
    <w:rsid w:val="00326820"/>
    <w:rsid w:val="0032689C"/>
    <w:rsid w:val="003268A5"/>
    <w:rsid w:val="003268E5"/>
    <w:rsid w:val="00326937"/>
    <w:rsid w:val="00326963"/>
    <w:rsid w:val="003269D3"/>
    <w:rsid w:val="00326B1B"/>
    <w:rsid w:val="00326B21"/>
    <w:rsid w:val="00326C3F"/>
    <w:rsid w:val="00326C58"/>
    <w:rsid w:val="00326ED2"/>
    <w:rsid w:val="00326F57"/>
    <w:rsid w:val="00327035"/>
    <w:rsid w:val="003270AD"/>
    <w:rsid w:val="003272EC"/>
    <w:rsid w:val="0032730F"/>
    <w:rsid w:val="00327364"/>
    <w:rsid w:val="0032737F"/>
    <w:rsid w:val="003273A4"/>
    <w:rsid w:val="003273DF"/>
    <w:rsid w:val="00327465"/>
    <w:rsid w:val="003274B4"/>
    <w:rsid w:val="00327546"/>
    <w:rsid w:val="0032770F"/>
    <w:rsid w:val="003277B9"/>
    <w:rsid w:val="003278E0"/>
    <w:rsid w:val="00327998"/>
    <w:rsid w:val="00327A9B"/>
    <w:rsid w:val="00327D05"/>
    <w:rsid w:val="00327D94"/>
    <w:rsid w:val="00327E34"/>
    <w:rsid w:val="00327E44"/>
    <w:rsid w:val="00327E61"/>
    <w:rsid w:val="00327EC3"/>
    <w:rsid w:val="00327F37"/>
    <w:rsid w:val="00327FD6"/>
    <w:rsid w:val="00330061"/>
    <w:rsid w:val="0033006D"/>
    <w:rsid w:val="003300BB"/>
    <w:rsid w:val="00330150"/>
    <w:rsid w:val="00330222"/>
    <w:rsid w:val="0033025E"/>
    <w:rsid w:val="0033028D"/>
    <w:rsid w:val="003302A2"/>
    <w:rsid w:val="003307D5"/>
    <w:rsid w:val="00330830"/>
    <w:rsid w:val="0033086F"/>
    <w:rsid w:val="003308A2"/>
    <w:rsid w:val="003308CC"/>
    <w:rsid w:val="003309B9"/>
    <w:rsid w:val="00330A69"/>
    <w:rsid w:val="00330A6E"/>
    <w:rsid w:val="00330B53"/>
    <w:rsid w:val="00330C54"/>
    <w:rsid w:val="00330C64"/>
    <w:rsid w:val="00330D06"/>
    <w:rsid w:val="00330D15"/>
    <w:rsid w:val="00330DE3"/>
    <w:rsid w:val="00330F74"/>
    <w:rsid w:val="00330FF2"/>
    <w:rsid w:val="00331012"/>
    <w:rsid w:val="003310F5"/>
    <w:rsid w:val="003311B9"/>
    <w:rsid w:val="003313FC"/>
    <w:rsid w:val="0033142D"/>
    <w:rsid w:val="003314BC"/>
    <w:rsid w:val="003314DA"/>
    <w:rsid w:val="003316DE"/>
    <w:rsid w:val="003317E2"/>
    <w:rsid w:val="003318AC"/>
    <w:rsid w:val="003318E3"/>
    <w:rsid w:val="00331A8D"/>
    <w:rsid w:val="00331BA7"/>
    <w:rsid w:val="00331BE4"/>
    <w:rsid w:val="00331E3F"/>
    <w:rsid w:val="00331FC6"/>
    <w:rsid w:val="00331FF5"/>
    <w:rsid w:val="003320CF"/>
    <w:rsid w:val="0033237B"/>
    <w:rsid w:val="003323B7"/>
    <w:rsid w:val="00332404"/>
    <w:rsid w:val="00332505"/>
    <w:rsid w:val="00332567"/>
    <w:rsid w:val="00332646"/>
    <w:rsid w:val="003326A2"/>
    <w:rsid w:val="003326BB"/>
    <w:rsid w:val="0033273E"/>
    <w:rsid w:val="00332AE6"/>
    <w:rsid w:val="00332C6C"/>
    <w:rsid w:val="00332CC5"/>
    <w:rsid w:val="00332CE2"/>
    <w:rsid w:val="0033311F"/>
    <w:rsid w:val="003332B8"/>
    <w:rsid w:val="003332F0"/>
    <w:rsid w:val="00333434"/>
    <w:rsid w:val="00333444"/>
    <w:rsid w:val="00333526"/>
    <w:rsid w:val="00333752"/>
    <w:rsid w:val="00333774"/>
    <w:rsid w:val="00333969"/>
    <w:rsid w:val="003339D3"/>
    <w:rsid w:val="00333A62"/>
    <w:rsid w:val="00333AE6"/>
    <w:rsid w:val="00333B21"/>
    <w:rsid w:val="00333D48"/>
    <w:rsid w:val="00333E32"/>
    <w:rsid w:val="00333F4A"/>
    <w:rsid w:val="00333F67"/>
    <w:rsid w:val="00334005"/>
    <w:rsid w:val="003340BE"/>
    <w:rsid w:val="003341CD"/>
    <w:rsid w:val="00334282"/>
    <w:rsid w:val="003343EF"/>
    <w:rsid w:val="003344CE"/>
    <w:rsid w:val="00334556"/>
    <w:rsid w:val="0033460F"/>
    <w:rsid w:val="003348C6"/>
    <w:rsid w:val="003349FF"/>
    <w:rsid w:val="00334B8E"/>
    <w:rsid w:val="00334D79"/>
    <w:rsid w:val="00334DD7"/>
    <w:rsid w:val="00334E6B"/>
    <w:rsid w:val="003351DE"/>
    <w:rsid w:val="003351E5"/>
    <w:rsid w:val="003352F5"/>
    <w:rsid w:val="0033532A"/>
    <w:rsid w:val="0033534A"/>
    <w:rsid w:val="003353DA"/>
    <w:rsid w:val="0033542A"/>
    <w:rsid w:val="00335440"/>
    <w:rsid w:val="003354C2"/>
    <w:rsid w:val="003354D2"/>
    <w:rsid w:val="003354EB"/>
    <w:rsid w:val="0033551A"/>
    <w:rsid w:val="003355A0"/>
    <w:rsid w:val="003355F4"/>
    <w:rsid w:val="003356A3"/>
    <w:rsid w:val="003356D9"/>
    <w:rsid w:val="0033576D"/>
    <w:rsid w:val="0033580C"/>
    <w:rsid w:val="003358B2"/>
    <w:rsid w:val="003358C6"/>
    <w:rsid w:val="003359B8"/>
    <w:rsid w:val="003359E6"/>
    <w:rsid w:val="00335ABB"/>
    <w:rsid w:val="00335C25"/>
    <w:rsid w:val="00335CFF"/>
    <w:rsid w:val="00335D1B"/>
    <w:rsid w:val="00335DBE"/>
    <w:rsid w:val="00335E07"/>
    <w:rsid w:val="00335EB0"/>
    <w:rsid w:val="00335F2F"/>
    <w:rsid w:val="00336059"/>
    <w:rsid w:val="0033605C"/>
    <w:rsid w:val="003360F0"/>
    <w:rsid w:val="00336164"/>
    <w:rsid w:val="00336169"/>
    <w:rsid w:val="003363AB"/>
    <w:rsid w:val="003363F3"/>
    <w:rsid w:val="0033648B"/>
    <w:rsid w:val="0033650C"/>
    <w:rsid w:val="003366A0"/>
    <w:rsid w:val="003366AB"/>
    <w:rsid w:val="0033678A"/>
    <w:rsid w:val="0033678E"/>
    <w:rsid w:val="003369E7"/>
    <w:rsid w:val="00336A3F"/>
    <w:rsid w:val="00336CA3"/>
    <w:rsid w:val="00336CDA"/>
    <w:rsid w:val="00336F06"/>
    <w:rsid w:val="00336F5C"/>
    <w:rsid w:val="00336FBF"/>
    <w:rsid w:val="0033701B"/>
    <w:rsid w:val="00337058"/>
    <w:rsid w:val="0033705F"/>
    <w:rsid w:val="00337076"/>
    <w:rsid w:val="003370BC"/>
    <w:rsid w:val="00337124"/>
    <w:rsid w:val="00337176"/>
    <w:rsid w:val="0033722A"/>
    <w:rsid w:val="003372EA"/>
    <w:rsid w:val="00337397"/>
    <w:rsid w:val="00337445"/>
    <w:rsid w:val="003375B1"/>
    <w:rsid w:val="00337655"/>
    <w:rsid w:val="00337760"/>
    <w:rsid w:val="0033781A"/>
    <w:rsid w:val="00337937"/>
    <w:rsid w:val="00337944"/>
    <w:rsid w:val="00337A1A"/>
    <w:rsid w:val="00337A2D"/>
    <w:rsid w:val="00337ABC"/>
    <w:rsid w:val="00337B18"/>
    <w:rsid w:val="00337B9F"/>
    <w:rsid w:val="00337C3A"/>
    <w:rsid w:val="00337F88"/>
    <w:rsid w:val="00337FC3"/>
    <w:rsid w:val="00337FD4"/>
    <w:rsid w:val="0034003A"/>
    <w:rsid w:val="0034005B"/>
    <w:rsid w:val="00340183"/>
    <w:rsid w:val="0034033A"/>
    <w:rsid w:val="00340358"/>
    <w:rsid w:val="00340469"/>
    <w:rsid w:val="003404A5"/>
    <w:rsid w:val="00340528"/>
    <w:rsid w:val="003406EB"/>
    <w:rsid w:val="00340738"/>
    <w:rsid w:val="0034089C"/>
    <w:rsid w:val="003409CB"/>
    <w:rsid w:val="00340B11"/>
    <w:rsid w:val="00340B59"/>
    <w:rsid w:val="00340CED"/>
    <w:rsid w:val="00340DED"/>
    <w:rsid w:val="00340E0B"/>
    <w:rsid w:val="00340E44"/>
    <w:rsid w:val="00340E47"/>
    <w:rsid w:val="00340E68"/>
    <w:rsid w:val="00340F47"/>
    <w:rsid w:val="00341077"/>
    <w:rsid w:val="003410DB"/>
    <w:rsid w:val="003412FB"/>
    <w:rsid w:val="003414BA"/>
    <w:rsid w:val="00341576"/>
    <w:rsid w:val="0034165E"/>
    <w:rsid w:val="003417BA"/>
    <w:rsid w:val="003417DF"/>
    <w:rsid w:val="00341A48"/>
    <w:rsid w:val="00341ACA"/>
    <w:rsid w:val="00341B53"/>
    <w:rsid w:val="00341B7D"/>
    <w:rsid w:val="00341BE1"/>
    <w:rsid w:val="00341D70"/>
    <w:rsid w:val="00341D90"/>
    <w:rsid w:val="00341E17"/>
    <w:rsid w:val="00341EE3"/>
    <w:rsid w:val="00342163"/>
    <w:rsid w:val="00342166"/>
    <w:rsid w:val="003421A3"/>
    <w:rsid w:val="003421F1"/>
    <w:rsid w:val="003422B8"/>
    <w:rsid w:val="003425CB"/>
    <w:rsid w:val="0034264A"/>
    <w:rsid w:val="00342676"/>
    <w:rsid w:val="00342682"/>
    <w:rsid w:val="003426C1"/>
    <w:rsid w:val="003426EC"/>
    <w:rsid w:val="00342759"/>
    <w:rsid w:val="00342A59"/>
    <w:rsid w:val="00342AA0"/>
    <w:rsid w:val="00342C5A"/>
    <w:rsid w:val="00342CEF"/>
    <w:rsid w:val="00342D2F"/>
    <w:rsid w:val="00342D8A"/>
    <w:rsid w:val="00342E68"/>
    <w:rsid w:val="00342EA1"/>
    <w:rsid w:val="00342F5E"/>
    <w:rsid w:val="00342FE3"/>
    <w:rsid w:val="003432F4"/>
    <w:rsid w:val="003433A0"/>
    <w:rsid w:val="00343401"/>
    <w:rsid w:val="0034346F"/>
    <w:rsid w:val="0034360A"/>
    <w:rsid w:val="00343708"/>
    <w:rsid w:val="0034382A"/>
    <w:rsid w:val="003439CF"/>
    <w:rsid w:val="003439D3"/>
    <w:rsid w:val="00343C5B"/>
    <w:rsid w:val="00343D41"/>
    <w:rsid w:val="00343EF1"/>
    <w:rsid w:val="00343F03"/>
    <w:rsid w:val="00344027"/>
    <w:rsid w:val="00344225"/>
    <w:rsid w:val="003442B5"/>
    <w:rsid w:val="0034440F"/>
    <w:rsid w:val="00344512"/>
    <w:rsid w:val="0034454E"/>
    <w:rsid w:val="0034489E"/>
    <w:rsid w:val="00344907"/>
    <w:rsid w:val="00344945"/>
    <w:rsid w:val="00344954"/>
    <w:rsid w:val="003449C1"/>
    <w:rsid w:val="003449D1"/>
    <w:rsid w:val="00344D40"/>
    <w:rsid w:val="00344D4A"/>
    <w:rsid w:val="00344D82"/>
    <w:rsid w:val="00344DE7"/>
    <w:rsid w:val="00344F0F"/>
    <w:rsid w:val="00344F25"/>
    <w:rsid w:val="00344F89"/>
    <w:rsid w:val="00345086"/>
    <w:rsid w:val="003450F9"/>
    <w:rsid w:val="003451CF"/>
    <w:rsid w:val="0034527C"/>
    <w:rsid w:val="003455C7"/>
    <w:rsid w:val="003456B9"/>
    <w:rsid w:val="003458B1"/>
    <w:rsid w:val="00345BA5"/>
    <w:rsid w:val="00345BE1"/>
    <w:rsid w:val="00345DBE"/>
    <w:rsid w:val="00345EB6"/>
    <w:rsid w:val="00345F8F"/>
    <w:rsid w:val="003462B0"/>
    <w:rsid w:val="003462F9"/>
    <w:rsid w:val="00346480"/>
    <w:rsid w:val="00346572"/>
    <w:rsid w:val="0034657B"/>
    <w:rsid w:val="00346651"/>
    <w:rsid w:val="003467A5"/>
    <w:rsid w:val="003467CD"/>
    <w:rsid w:val="0034685B"/>
    <w:rsid w:val="00346882"/>
    <w:rsid w:val="003468FF"/>
    <w:rsid w:val="00346A21"/>
    <w:rsid w:val="00346A2F"/>
    <w:rsid w:val="00346A47"/>
    <w:rsid w:val="00346AC1"/>
    <w:rsid w:val="00346C2A"/>
    <w:rsid w:val="00346CA4"/>
    <w:rsid w:val="00346D5E"/>
    <w:rsid w:val="00346E24"/>
    <w:rsid w:val="00346E2C"/>
    <w:rsid w:val="00346F93"/>
    <w:rsid w:val="0034710D"/>
    <w:rsid w:val="00347262"/>
    <w:rsid w:val="0034729F"/>
    <w:rsid w:val="003473B7"/>
    <w:rsid w:val="00347A29"/>
    <w:rsid w:val="00347A85"/>
    <w:rsid w:val="00347B0E"/>
    <w:rsid w:val="00347BC2"/>
    <w:rsid w:val="00347DB3"/>
    <w:rsid w:val="00347DC0"/>
    <w:rsid w:val="00347E19"/>
    <w:rsid w:val="00347E33"/>
    <w:rsid w:val="00347EFA"/>
    <w:rsid w:val="0034E3D2"/>
    <w:rsid w:val="003501B1"/>
    <w:rsid w:val="00350260"/>
    <w:rsid w:val="003502C3"/>
    <w:rsid w:val="0035033C"/>
    <w:rsid w:val="00350354"/>
    <w:rsid w:val="00350421"/>
    <w:rsid w:val="00350670"/>
    <w:rsid w:val="00350677"/>
    <w:rsid w:val="003507BD"/>
    <w:rsid w:val="003507EE"/>
    <w:rsid w:val="0035085A"/>
    <w:rsid w:val="00350AE7"/>
    <w:rsid w:val="00350B47"/>
    <w:rsid w:val="00350B84"/>
    <w:rsid w:val="00350C4D"/>
    <w:rsid w:val="00350C88"/>
    <w:rsid w:val="00350D53"/>
    <w:rsid w:val="00350D70"/>
    <w:rsid w:val="00350D74"/>
    <w:rsid w:val="00350F56"/>
    <w:rsid w:val="00350F97"/>
    <w:rsid w:val="00350F9E"/>
    <w:rsid w:val="003510F4"/>
    <w:rsid w:val="00351101"/>
    <w:rsid w:val="00351202"/>
    <w:rsid w:val="00351450"/>
    <w:rsid w:val="0035146E"/>
    <w:rsid w:val="00351512"/>
    <w:rsid w:val="003517BD"/>
    <w:rsid w:val="00351AC9"/>
    <w:rsid w:val="00351D82"/>
    <w:rsid w:val="00351E95"/>
    <w:rsid w:val="003520BF"/>
    <w:rsid w:val="003520FD"/>
    <w:rsid w:val="0035215C"/>
    <w:rsid w:val="003521D0"/>
    <w:rsid w:val="00352270"/>
    <w:rsid w:val="00352276"/>
    <w:rsid w:val="003522F4"/>
    <w:rsid w:val="003522FC"/>
    <w:rsid w:val="003525B7"/>
    <w:rsid w:val="0035262E"/>
    <w:rsid w:val="00352709"/>
    <w:rsid w:val="00352736"/>
    <w:rsid w:val="00352828"/>
    <w:rsid w:val="00352877"/>
    <w:rsid w:val="003528F2"/>
    <w:rsid w:val="00352A51"/>
    <w:rsid w:val="00352A7A"/>
    <w:rsid w:val="00352B84"/>
    <w:rsid w:val="00352BCE"/>
    <w:rsid w:val="00352C6D"/>
    <w:rsid w:val="00352E84"/>
    <w:rsid w:val="00352F10"/>
    <w:rsid w:val="00352FD6"/>
    <w:rsid w:val="00353018"/>
    <w:rsid w:val="0035302C"/>
    <w:rsid w:val="00353081"/>
    <w:rsid w:val="003530F1"/>
    <w:rsid w:val="003534FC"/>
    <w:rsid w:val="0035352A"/>
    <w:rsid w:val="00353540"/>
    <w:rsid w:val="0035359E"/>
    <w:rsid w:val="0035362D"/>
    <w:rsid w:val="003536FE"/>
    <w:rsid w:val="00353733"/>
    <w:rsid w:val="00353759"/>
    <w:rsid w:val="00353A1C"/>
    <w:rsid w:val="00353CE2"/>
    <w:rsid w:val="00353D8C"/>
    <w:rsid w:val="00353DA7"/>
    <w:rsid w:val="00353E28"/>
    <w:rsid w:val="00353F36"/>
    <w:rsid w:val="00353F7A"/>
    <w:rsid w:val="00354042"/>
    <w:rsid w:val="00354167"/>
    <w:rsid w:val="003541D0"/>
    <w:rsid w:val="00354226"/>
    <w:rsid w:val="0035424D"/>
    <w:rsid w:val="003543B6"/>
    <w:rsid w:val="00354473"/>
    <w:rsid w:val="003544FE"/>
    <w:rsid w:val="00354585"/>
    <w:rsid w:val="003545B7"/>
    <w:rsid w:val="003546FF"/>
    <w:rsid w:val="003547C0"/>
    <w:rsid w:val="0035483F"/>
    <w:rsid w:val="0035493F"/>
    <w:rsid w:val="0035499E"/>
    <w:rsid w:val="00354A78"/>
    <w:rsid w:val="00354A84"/>
    <w:rsid w:val="00354AA8"/>
    <w:rsid w:val="00354B34"/>
    <w:rsid w:val="00354B8A"/>
    <w:rsid w:val="00354B93"/>
    <w:rsid w:val="00354C6C"/>
    <w:rsid w:val="00354D02"/>
    <w:rsid w:val="00355116"/>
    <w:rsid w:val="00355135"/>
    <w:rsid w:val="003551BE"/>
    <w:rsid w:val="00355234"/>
    <w:rsid w:val="00355273"/>
    <w:rsid w:val="003552AA"/>
    <w:rsid w:val="003554B8"/>
    <w:rsid w:val="0035552D"/>
    <w:rsid w:val="0035555C"/>
    <w:rsid w:val="0035558A"/>
    <w:rsid w:val="003557B0"/>
    <w:rsid w:val="00355878"/>
    <w:rsid w:val="003558E3"/>
    <w:rsid w:val="0035592A"/>
    <w:rsid w:val="0035593B"/>
    <w:rsid w:val="00355A85"/>
    <w:rsid w:val="00355ABE"/>
    <w:rsid w:val="00355AE0"/>
    <w:rsid w:val="00355BDA"/>
    <w:rsid w:val="00355BE2"/>
    <w:rsid w:val="00355E1C"/>
    <w:rsid w:val="00355E7C"/>
    <w:rsid w:val="00355EB1"/>
    <w:rsid w:val="00355F14"/>
    <w:rsid w:val="00356060"/>
    <w:rsid w:val="00356087"/>
    <w:rsid w:val="003560F4"/>
    <w:rsid w:val="00356191"/>
    <w:rsid w:val="0035623D"/>
    <w:rsid w:val="00356303"/>
    <w:rsid w:val="0035631F"/>
    <w:rsid w:val="003564A8"/>
    <w:rsid w:val="003564F1"/>
    <w:rsid w:val="003565D4"/>
    <w:rsid w:val="003565E3"/>
    <w:rsid w:val="00356799"/>
    <w:rsid w:val="003568FF"/>
    <w:rsid w:val="0035690C"/>
    <w:rsid w:val="00356918"/>
    <w:rsid w:val="003569C3"/>
    <w:rsid w:val="00356A4A"/>
    <w:rsid w:val="00356ACB"/>
    <w:rsid w:val="00356B13"/>
    <w:rsid w:val="00356C16"/>
    <w:rsid w:val="00356C62"/>
    <w:rsid w:val="00356D42"/>
    <w:rsid w:val="00356D63"/>
    <w:rsid w:val="00356E66"/>
    <w:rsid w:val="00356EB8"/>
    <w:rsid w:val="00356FE1"/>
    <w:rsid w:val="003570B9"/>
    <w:rsid w:val="00357134"/>
    <w:rsid w:val="00357287"/>
    <w:rsid w:val="00357331"/>
    <w:rsid w:val="003573B3"/>
    <w:rsid w:val="003574B0"/>
    <w:rsid w:val="003574C2"/>
    <w:rsid w:val="003575DB"/>
    <w:rsid w:val="00357637"/>
    <w:rsid w:val="003576B3"/>
    <w:rsid w:val="00357784"/>
    <w:rsid w:val="0035790D"/>
    <w:rsid w:val="0035790E"/>
    <w:rsid w:val="003579C2"/>
    <w:rsid w:val="00357B26"/>
    <w:rsid w:val="00357CC8"/>
    <w:rsid w:val="00357E42"/>
    <w:rsid w:val="00357EFC"/>
    <w:rsid w:val="00357F71"/>
    <w:rsid w:val="00357FA1"/>
    <w:rsid w:val="0036018E"/>
    <w:rsid w:val="003601E4"/>
    <w:rsid w:val="0036022A"/>
    <w:rsid w:val="00360243"/>
    <w:rsid w:val="00360421"/>
    <w:rsid w:val="0036045B"/>
    <w:rsid w:val="00360492"/>
    <w:rsid w:val="00360504"/>
    <w:rsid w:val="003605BC"/>
    <w:rsid w:val="003605BD"/>
    <w:rsid w:val="00360820"/>
    <w:rsid w:val="0036086D"/>
    <w:rsid w:val="003608B7"/>
    <w:rsid w:val="00360974"/>
    <w:rsid w:val="00360B4F"/>
    <w:rsid w:val="00360C95"/>
    <w:rsid w:val="00360CA4"/>
    <w:rsid w:val="00360DEA"/>
    <w:rsid w:val="00360E21"/>
    <w:rsid w:val="00360F97"/>
    <w:rsid w:val="00360FC4"/>
    <w:rsid w:val="0036100E"/>
    <w:rsid w:val="003611DE"/>
    <w:rsid w:val="00361226"/>
    <w:rsid w:val="00361291"/>
    <w:rsid w:val="003612A2"/>
    <w:rsid w:val="003612EC"/>
    <w:rsid w:val="00361459"/>
    <w:rsid w:val="0036147D"/>
    <w:rsid w:val="003614EA"/>
    <w:rsid w:val="00361524"/>
    <w:rsid w:val="00361606"/>
    <w:rsid w:val="003617D6"/>
    <w:rsid w:val="0036186F"/>
    <w:rsid w:val="00361936"/>
    <w:rsid w:val="003619AD"/>
    <w:rsid w:val="00361AC2"/>
    <w:rsid w:val="00361BC4"/>
    <w:rsid w:val="00361ECF"/>
    <w:rsid w:val="00361ED7"/>
    <w:rsid w:val="00361F72"/>
    <w:rsid w:val="0036206F"/>
    <w:rsid w:val="003621AF"/>
    <w:rsid w:val="0036222F"/>
    <w:rsid w:val="00362286"/>
    <w:rsid w:val="0036230C"/>
    <w:rsid w:val="003623E1"/>
    <w:rsid w:val="003623F5"/>
    <w:rsid w:val="00362510"/>
    <w:rsid w:val="00362547"/>
    <w:rsid w:val="003628DB"/>
    <w:rsid w:val="0036294E"/>
    <w:rsid w:val="003629A6"/>
    <w:rsid w:val="00362D2F"/>
    <w:rsid w:val="00362EEF"/>
    <w:rsid w:val="00362F87"/>
    <w:rsid w:val="003630FB"/>
    <w:rsid w:val="003631A9"/>
    <w:rsid w:val="00363222"/>
    <w:rsid w:val="0036355A"/>
    <w:rsid w:val="00363624"/>
    <w:rsid w:val="003638CA"/>
    <w:rsid w:val="00363A63"/>
    <w:rsid w:val="00363ABD"/>
    <w:rsid w:val="00363DB5"/>
    <w:rsid w:val="00363DE2"/>
    <w:rsid w:val="003642EA"/>
    <w:rsid w:val="003645A5"/>
    <w:rsid w:val="00364736"/>
    <w:rsid w:val="0036492B"/>
    <w:rsid w:val="0036493D"/>
    <w:rsid w:val="0036495E"/>
    <w:rsid w:val="00364AED"/>
    <w:rsid w:val="00364AF4"/>
    <w:rsid w:val="00364AF9"/>
    <w:rsid w:val="00364B3D"/>
    <w:rsid w:val="00364B3E"/>
    <w:rsid w:val="00364B47"/>
    <w:rsid w:val="00364B4F"/>
    <w:rsid w:val="00364C36"/>
    <w:rsid w:val="00364C97"/>
    <w:rsid w:val="00364C9A"/>
    <w:rsid w:val="00364D87"/>
    <w:rsid w:val="00364DC0"/>
    <w:rsid w:val="00364DC4"/>
    <w:rsid w:val="00364F5B"/>
    <w:rsid w:val="00364FD8"/>
    <w:rsid w:val="00364FDC"/>
    <w:rsid w:val="00365217"/>
    <w:rsid w:val="003652B5"/>
    <w:rsid w:val="003653CC"/>
    <w:rsid w:val="00365427"/>
    <w:rsid w:val="00365512"/>
    <w:rsid w:val="003655E7"/>
    <w:rsid w:val="003656B7"/>
    <w:rsid w:val="00365810"/>
    <w:rsid w:val="00365857"/>
    <w:rsid w:val="003658CA"/>
    <w:rsid w:val="00365935"/>
    <w:rsid w:val="00365A5D"/>
    <w:rsid w:val="00365B56"/>
    <w:rsid w:val="00365CDF"/>
    <w:rsid w:val="00365DDE"/>
    <w:rsid w:val="0036606B"/>
    <w:rsid w:val="003660F8"/>
    <w:rsid w:val="0036618A"/>
    <w:rsid w:val="003661C5"/>
    <w:rsid w:val="003662AB"/>
    <w:rsid w:val="0036641A"/>
    <w:rsid w:val="003664E5"/>
    <w:rsid w:val="00366644"/>
    <w:rsid w:val="0036666E"/>
    <w:rsid w:val="00366696"/>
    <w:rsid w:val="003666CB"/>
    <w:rsid w:val="003666D8"/>
    <w:rsid w:val="0036673D"/>
    <w:rsid w:val="0036678D"/>
    <w:rsid w:val="003667EC"/>
    <w:rsid w:val="00366863"/>
    <w:rsid w:val="00366901"/>
    <w:rsid w:val="00366905"/>
    <w:rsid w:val="0036697B"/>
    <w:rsid w:val="00366A4B"/>
    <w:rsid w:val="00366B2E"/>
    <w:rsid w:val="00366C5E"/>
    <w:rsid w:val="00366C61"/>
    <w:rsid w:val="00366CD8"/>
    <w:rsid w:val="00366D4D"/>
    <w:rsid w:val="00366D95"/>
    <w:rsid w:val="00366DF8"/>
    <w:rsid w:val="00366EBD"/>
    <w:rsid w:val="003670D3"/>
    <w:rsid w:val="0036715D"/>
    <w:rsid w:val="00367164"/>
    <w:rsid w:val="0036717D"/>
    <w:rsid w:val="003671A7"/>
    <w:rsid w:val="00367213"/>
    <w:rsid w:val="0036743C"/>
    <w:rsid w:val="003674B0"/>
    <w:rsid w:val="003674E5"/>
    <w:rsid w:val="00367573"/>
    <w:rsid w:val="00367668"/>
    <w:rsid w:val="003676EE"/>
    <w:rsid w:val="00367864"/>
    <w:rsid w:val="0036786A"/>
    <w:rsid w:val="00367942"/>
    <w:rsid w:val="00367AC4"/>
    <w:rsid w:val="00367B51"/>
    <w:rsid w:val="00367BFF"/>
    <w:rsid w:val="00367C0D"/>
    <w:rsid w:val="00367CEE"/>
    <w:rsid w:val="00367D17"/>
    <w:rsid w:val="00367D40"/>
    <w:rsid w:val="00367D46"/>
    <w:rsid w:val="00367D86"/>
    <w:rsid w:val="00367E9A"/>
    <w:rsid w:val="00367EA7"/>
    <w:rsid w:val="00367EC1"/>
    <w:rsid w:val="00367FF5"/>
    <w:rsid w:val="00370055"/>
    <w:rsid w:val="0037016C"/>
    <w:rsid w:val="00370223"/>
    <w:rsid w:val="0037027F"/>
    <w:rsid w:val="003702BD"/>
    <w:rsid w:val="003702E0"/>
    <w:rsid w:val="003702F7"/>
    <w:rsid w:val="0037040C"/>
    <w:rsid w:val="00370684"/>
    <w:rsid w:val="00370844"/>
    <w:rsid w:val="0037087D"/>
    <w:rsid w:val="0037088F"/>
    <w:rsid w:val="00370955"/>
    <w:rsid w:val="00370993"/>
    <w:rsid w:val="00370B57"/>
    <w:rsid w:val="00370C70"/>
    <w:rsid w:val="00370CFC"/>
    <w:rsid w:val="00370D68"/>
    <w:rsid w:val="00370D97"/>
    <w:rsid w:val="003710E4"/>
    <w:rsid w:val="00371114"/>
    <w:rsid w:val="003712EF"/>
    <w:rsid w:val="0037145F"/>
    <w:rsid w:val="00371715"/>
    <w:rsid w:val="0037177C"/>
    <w:rsid w:val="003719E3"/>
    <w:rsid w:val="00371AF7"/>
    <w:rsid w:val="00371B6A"/>
    <w:rsid w:val="00371C57"/>
    <w:rsid w:val="00371D7B"/>
    <w:rsid w:val="00371DCB"/>
    <w:rsid w:val="00371E55"/>
    <w:rsid w:val="00371EC2"/>
    <w:rsid w:val="00371F32"/>
    <w:rsid w:val="00372128"/>
    <w:rsid w:val="0037226B"/>
    <w:rsid w:val="003722B0"/>
    <w:rsid w:val="0037235E"/>
    <w:rsid w:val="003723BF"/>
    <w:rsid w:val="003723D6"/>
    <w:rsid w:val="00372459"/>
    <w:rsid w:val="0037246A"/>
    <w:rsid w:val="00372653"/>
    <w:rsid w:val="0037274E"/>
    <w:rsid w:val="003727FA"/>
    <w:rsid w:val="0037281A"/>
    <w:rsid w:val="003729CB"/>
    <w:rsid w:val="00372AF9"/>
    <w:rsid w:val="00372B50"/>
    <w:rsid w:val="00372CDF"/>
    <w:rsid w:val="00372DDF"/>
    <w:rsid w:val="00372E4E"/>
    <w:rsid w:val="00372F86"/>
    <w:rsid w:val="00372FAF"/>
    <w:rsid w:val="00373018"/>
    <w:rsid w:val="00373191"/>
    <w:rsid w:val="0037326F"/>
    <w:rsid w:val="0037334B"/>
    <w:rsid w:val="00373356"/>
    <w:rsid w:val="00373387"/>
    <w:rsid w:val="003733D9"/>
    <w:rsid w:val="00373478"/>
    <w:rsid w:val="00373613"/>
    <w:rsid w:val="0037361A"/>
    <w:rsid w:val="0037364B"/>
    <w:rsid w:val="00373BB9"/>
    <w:rsid w:val="00373C0B"/>
    <w:rsid w:val="00373CC6"/>
    <w:rsid w:val="00373CD6"/>
    <w:rsid w:val="00373D39"/>
    <w:rsid w:val="00373DAA"/>
    <w:rsid w:val="00373F81"/>
    <w:rsid w:val="00374008"/>
    <w:rsid w:val="00374049"/>
    <w:rsid w:val="003740FF"/>
    <w:rsid w:val="00374476"/>
    <w:rsid w:val="003744BC"/>
    <w:rsid w:val="003744F8"/>
    <w:rsid w:val="00374518"/>
    <w:rsid w:val="003746C1"/>
    <w:rsid w:val="003746C7"/>
    <w:rsid w:val="003748ED"/>
    <w:rsid w:val="00374A00"/>
    <w:rsid w:val="00374A2D"/>
    <w:rsid w:val="00374A32"/>
    <w:rsid w:val="00374AA3"/>
    <w:rsid w:val="00374B17"/>
    <w:rsid w:val="00374C57"/>
    <w:rsid w:val="00374D63"/>
    <w:rsid w:val="00374DC1"/>
    <w:rsid w:val="00374ECB"/>
    <w:rsid w:val="003750F2"/>
    <w:rsid w:val="00375137"/>
    <w:rsid w:val="0037522F"/>
    <w:rsid w:val="00375315"/>
    <w:rsid w:val="003753B4"/>
    <w:rsid w:val="00375452"/>
    <w:rsid w:val="003754DF"/>
    <w:rsid w:val="003754ED"/>
    <w:rsid w:val="0037568B"/>
    <w:rsid w:val="00375705"/>
    <w:rsid w:val="00375B8A"/>
    <w:rsid w:val="00375BC0"/>
    <w:rsid w:val="00375C12"/>
    <w:rsid w:val="00375E86"/>
    <w:rsid w:val="00375EC2"/>
    <w:rsid w:val="00376002"/>
    <w:rsid w:val="00376393"/>
    <w:rsid w:val="003764C6"/>
    <w:rsid w:val="0037653E"/>
    <w:rsid w:val="0037658B"/>
    <w:rsid w:val="00376592"/>
    <w:rsid w:val="00376622"/>
    <w:rsid w:val="0037669A"/>
    <w:rsid w:val="00376700"/>
    <w:rsid w:val="00376768"/>
    <w:rsid w:val="00376821"/>
    <w:rsid w:val="00376851"/>
    <w:rsid w:val="003768D1"/>
    <w:rsid w:val="0037694A"/>
    <w:rsid w:val="00376DD2"/>
    <w:rsid w:val="00376E0D"/>
    <w:rsid w:val="00377021"/>
    <w:rsid w:val="0037702E"/>
    <w:rsid w:val="003770CC"/>
    <w:rsid w:val="003771D2"/>
    <w:rsid w:val="003771DF"/>
    <w:rsid w:val="0037766D"/>
    <w:rsid w:val="003776B3"/>
    <w:rsid w:val="00377812"/>
    <w:rsid w:val="00377A18"/>
    <w:rsid w:val="00377A2B"/>
    <w:rsid w:val="00377B33"/>
    <w:rsid w:val="00377BDD"/>
    <w:rsid w:val="00377CAD"/>
    <w:rsid w:val="00377CBE"/>
    <w:rsid w:val="00377CC8"/>
    <w:rsid w:val="00377D3A"/>
    <w:rsid w:val="00377D9F"/>
    <w:rsid w:val="00377DB4"/>
    <w:rsid w:val="00377E66"/>
    <w:rsid w:val="00377FF7"/>
    <w:rsid w:val="00380471"/>
    <w:rsid w:val="00380628"/>
    <w:rsid w:val="00380652"/>
    <w:rsid w:val="00380682"/>
    <w:rsid w:val="00380A07"/>
    <w:rsid w:val="00380A41"/>
    <w:rsid w:val="00380D7B"/>
    <w:rsid w:val="00380DCA"/>
    <w:rsid w:val="00380E50"/>
    <w:rsid w:val="00380EB9"/>
    <w:rsid w:val="00380F0A"/>
    <w:rsid w:val="00380F83"/>
    <w:rsid w:val="00380FC1"/>
    <w:rsid w:val="003810A2"/>
    <w:rsid w:val="00381264"/>
    <w:rsid w:val="003812A9"/>
    <w:rsid w:val="00381303"/>
    <w:rsid w:val="00381326"/>
    <w:rsid w:val="00381350"/>
    <w:rsid w:val="0038157C"/>
    <w:rsid w:val="00381620"/>
    <w:rsid w:val="003817B3"/>
    <w:rsid w:val="00381924"/>
    <w:rsid w:val="00381A5C"/>
    <w:rsid w:val="00381BE6"/>
    <w:rsid w:val="00381D58"/>
    <w:rsid w:val="00381DEB"/>
    <w:rsid w:val="00381E37"/>
    <w:rsid w:val="003822B0"/>
    <w:rsid w:val="003822E5"/>
    <w:rsid w:val="00382324"/>
    <w:rsid w:val="0038239B"/>
    <w:rsid w:val="003823ED"/>
    <w:rsid w:val="00382407"/>
    <w:rsid w:val="00382413"/>
    <w:rsid w:val="0038249B"/>
    <w:rsid w:val="003824B0"/>
    <w:rsid w:val="003825F8"/>
    <w:rsid w:val="00382605"/>
    <w:rsid w:val="003826A1"/>
    <w:rsid w:val="003826A7"/>
    <w:rsid w:val="003826B9"/>
    <w:rsid w:val="0038285A"/>
    <w:rsid w:val="00382881"/>
    <w:rsid w:val="0038298B"/>
    <w:rsid w:val="003829D0"/>
    <w:rsid w:val="00382A0A"/>
    <w:rsid w:val="00382AAF"/>
    <w:rsid w:val="00382B2F"/>
    <w:rsid w:val="00382BA3"/>
    <w:rsid w:val="00382BC4"/>
    <w:rsid w:val="00382DB3"/>
    <w:rsid w:val="00382DEA"/>
    <w:rsid w:val="0038309B"/>
    <w:rsid w:val="003830B0"/>
    <w:rsid w:val="003830F8"/>
    <w:rsid w:val="00383242"/>
    <w:rsid w:val="003832F5"/>
    <w:rsid w:val="00383362"/>
    <w:rsid w:val="00383432"/>
    <w:rsid w:val="00383551"/>
    <w:rsid w:val="003836BA"/>
    <w:rsid w:val="00383727"/>
    <w:rsid w:val="00383818"/>
    <w:rsid w:val="00383882"/>
    <w:rsid w:val="003839A7"/>
    <w:rsid w:val="00383A9E"/>
    <w:rsid w:val="00383B08"/>
    <w:rsid w:val="00383BC5"/>
    <w:rsid w:val="00383D39"/>
    <w:rsid w:val="00383FF8"/>
    <w:rsid w:val="0038402C"/>
    <w:rsid w:val="003840C8"/>
    <w:rsid w:val="0038430F"/>
    <w:rsid w:val="003843DA"/>
    <w:rsid w:val="00384470"/>
    <w:rsid w:val="003844F7"/>
    <w:rsid w:val="00384573"/>
    <w:rsid w:val="00384680"/>
    <w:rsid w:val="003846BD"/>
    <w:rsid w:val="00384706"/>
    <w:rsid w:val="003848E2"/>
    <w:rsid w:val="00384909"/>
    <w:rsid w:val="00384924"/>
    <w:rsid w:val="0038495F"/>
    <w:rsid w:val="00384973"/>
    <w:rsid w:val="003849D5"/>
    <w:rsid w:val="00384A62"/>
    <w:rsid w:val="00384BF7"/>
    <w:rsid w:val="00384C5A"/>
    <w:rsid w:val="00384CB3"/>
    <w:rsid w:val="00384D40"/>
    <w:rsid w:val="00384D67"/>
    <w:rsid w:val="00384D7E"/>
    <w:rsid w:val="00384D91"/>
    <w:rsid w:val="00384E67"/>
    <w:rsid w:val="00384ED1"/>
    <w:rsid w:val="00384F17"/>
    <w:rsid w:val="003850E3"/>
    <w:rsid w:val="003851EE"/>
    <w:rsid w:val="00385300"/>
    <w:rsid w:val="0038534A"/>
    <w:rsid w:val="0038545F"/>
    <w:rsid w:val="003854A2"/>
    <w:rsid w:val="003854F2"/>
    <w:rsid w:val="00385654"/>
    <w:rsid w:val="00385724"/>
    <w:rsid w:val="00385944"/>
    <w:rsid w:val="00385965"/>
    <w:rsid w:val="00385A04"/>
    <w:rsid w:val="00385B8A"/>
    <w:rsid w:val="00385BB9"/>
    <w:rsid w:val="00385C0F"/>
    <w:rsid w:val="00385C44"/>
    <w:rsid w:val="00386060"/>
    <w:rsid w:val="003860A3"/>
    <w:rsid w:val="00386117"/>
    <w:rsid w:val="00386126"/>
    <w:rsid w:val="00386284"/>
    <w:rsid w:val="003862DC"/>
    <w:rsid w:val="0038634B"/>
    <w:rsid w:val="0038637D"/>
    <w:rsid w:val="0038643F"/>
    <w:rsid w:val="00386995"/>
    <w:rsid w:val="003869BC"/>
    <w:rsid w:val="00386A0D"/>
    <w:rsid w:val="00386A64"/>
    <w:rsid w:val="00386BC5"/>
    <w:rsid w:val="00386C9D"/>
    <w:rsid w:val="00386D49"/>
    <w:rsid w:val="00386D85"/>
    <w:rsid w:val="00386EF1"/>
    <w:rsid w:val="00386F4B"/>
    <w:rsid w:val="00386FEA"/>
    <w:rsid w:val="0038712C"/>
    <w:rsid w:val="00387193"/>
    <w:rsid w:val="0038721E"/>
    <w:rsid w:val="003874F8"/>
    <w:rsid w:val="00387651"/>
    <w:rsid w:val="0038769A"/>
    <w:rsid w:val="00387796"/>
    <w:rsid w:val="00387848"/>
    <w:rsid w:val="003878DC"/>
    <w:rsid w:val="0038797A"/>
    <w:rsid w:val="00387B6F"/>
    <w:rsid w:val="00387B7E"/>
    <w:rsid w:val="00387BD2"/>
    <w:rsid w:val="00387C7B"/>
    <w:rsid w:val="00387DAD"/>
    <w:rsid w:val="00387DFE"/>
    <w:rsid w:val="00387E08"/>
    <w:rsid w:val="00387F84"/>
    <w:rsid w:val="00387FA2"/>
    <w:rsid w:val="0039006C"/>
    <w:rsid w:val="003900DF"/>
    <w:rsid w:val="00390135"/>
    <w:rsid w:val="0039018D"/>
    <w:rsid w:val="0039048E"/>
    <w:rsid w:val="0039052D"/>
    <w:rsid w:val="00390797"/>
    <w:rsid w:val="00390861"/>
    <w:rsid w:val="00390BB9"/>
    <w:rsid w:val="00390CBE"/>
    <w:rsid w:val="00390D5C"/>
    <w:rsid w:val="00390EC7"/>
    <w:rsid w:val="00391092"/>
    <w:rsid w:val="003911BE"/>
    <w:rsid w:val="003912C2"/>
    <w:rsid w:val="0039147F"/>
    <w:rsid w:val="003916CF"/>
    <w:rsid w:val="0039175A"/>
    <w:rsid w:val="00391A5D"/>
    <w:rsid w:val="00391AD3"/>
    <w:rsid w:val="00391DA1"/>
    <w:rsid w:val="00391E91"/>
    <w:rsid w:val="00391F18"/>
    <w:rsid w:val="00391FA3"/>
    <w:rsid w:val="00391FAB"/>
    <w:rsid w:val="00392054"/>
    <w:rsid w:val="003921DC"/>
    <w:rsid w:val="0039225E"/>
    <w:rsid w:val="00392456"/>
    <w:rsid w:val="003925A2"/>
    <w:rsid w:val="003925C3"/>
    <w:rsid w:val="003927C1"/>
    <w:rsid w:val="003927F5"/>
    <w:rsid w:val="00392869"/>
    <w:rsid w:val="003928DA"/>
    <w:rsid w:val="0039297C"/>
    <w:rsid w:val="003929A5"/>
    <w:rsid w:val="003929ED"/>
    <w:rsid w:val="00392A2A"/>
    <w:rsid w:val="00392C94"/>
    <w:rsid w:val="00392EC8"/>
    <w:rsid w:val="00392F2D"/>
    <w:rsid w:val="00392F39"/>
    <w:rsid w:val="00392FAF"/>
    <w:rsid w:val="00392FBA"/>
    <w:rsid w:val="0039303C"/>
    <w:rsid w:val="00393040"/>
    <w:rsid w:val="0039312C"/>
    <w:rsid w:val="003932C7"/>
    <w:rsid w:val="00393350"/>
    <w:rsid w:val="00393381"/>
    <w:rsid w:val="0039346D"/>
    <w:rsid w:val="0039358C"/>
    <w:rsid w:val="00393637"/>
    <w:rsid w:val="00393695"/>
    <w:rsid w:val="00393698"/>
    <w:rsid w:val="003936F1"/>
    <w:rsid w:val="00393796"/>
    <w:rsid w:val="003937AB"/>
    <w:rsid w:val="003937C4"/>
    <w:rsid w:val="003937C5"/>
    <w:rsid w:val="003938A3"/>
    <w:rsid w:val="0039395D"/>
    <w:rsid w:val="00393B17"/>
    <w:rsid w:val="00393B67"/>
    <w:rsid w:val="00393C8D"/>
    <w:rsid w:val="00393D18"/>
    <w:rsid w:val="00393E4F"/>
    <w:rsid w:val="00393F1B"/>
    <w:rsid w:val="00393F6C"/>
    <w:rsid w:val="00393FF4"/>
    <w:rsid w:val="00394021"/>
    <w:rsid w:val="00394055"/>
    <w:rsid w:val="00394074"/>
    <w:rsid w:val="0039408F"/>
    <w:rsid w:val="00394145"/>
    <w:rsid w:val="0039414A"/>
    <w:rsid w:val="003942FF"/>
    <w:rsid w:val="00394304"/>
    <w:rsid w:val="00394592"/>
    <w:rsid w:val="003945B7"/>
    <w:rsid w:val="00394687"/>
    <w:rsid w:val="003946BE"/>
    <w:rsid w:val="00394775"/>
    <w:rsid w:val="003947EB"/>
    <w:rsid w:val="00394979"/>
    <w:rsid w:val="00394A96"/>
    <w:rsid w:val="00394AD2"/>
    <w:rsid w:val="00394B2C"/>
    <w:rsid w:val="00394B35"/>
    <w:rsid w:val="00394B5E"/>
    <w:rsid w:val="00394BAD"/>
    <w:rsid w:val="00394C10"/>
    <w:rsid w:val="00394CA7"/>
    <w:rsid w:val="00394E49"/>
    <w:rsid w:val="0039510D"/>
    <w:rsid w:val="00395155"/>
    <w:rsid w:val="0039516E"/>
    <w:rsid w:val="0039531C"/>
    <w:rsid w:val="0039535C"/>
    <w:rsid w:val="003954DB"/>
    <w:rsid w:val="0039565C"/>
    <w:rsid w:val="00395667"/>
    <w:rsid w:val="00395721"/>
    <w:rsid w:val="0039582F"/>
    <w:rsid w:val="00395961"/>
    <w:rsid w:val="00395B37"/>
    <w:rsid w:val="00395D44"/>
    <w:rsid w:val="00395E75"/>
    <w:rsid w:val="00395E8F"/>
    <w:rsid w:val="00395F38"/>
    <w:rsid w:val="00395F39"/>
    <w:rsid w:val="0039604A"/>
    <w:rsid w:val="00396098"/>
    <w:rsid w:val="0039610E"/>
    <w:rsid w:val="0039613D"/>
    <w:rsid w:val="0039620B"/>
    <w:rsid w:val="00396223"/>
    <w:rsid w:val="0039626C"/>
    <w:rsid w:val="003966E9"/>
    <w:rsid w:val="00396753"/>
    <w:rsid w:val="00396893"/>
    <w:rsid w:val="003968EC"/>
    <w:rsid w:val="00396BBA"/>
    <w:rsid w:val="00396BDA"/>
    <w:rsid w:val="00396F3F"/>
    <w:rsid w:val="00396F4A"/>
    <w:rsid w:val="00396F56"/>
    <w:rsid w:val="003970C3"/>
    <w:rsid w:val="003971AD"/>
    <w:rsid w:val="003971BB"/>
    <w:rsid w:val="003971DF"/>
    <w:rsid w:val="003971E1"/>
    <w:rsid w:val="0039746D"/>
    <w:rsid w:val="003974C3"/>
    <w:rsid w:val="0039750A"/>
    <w:rsid w:val="0039768C"/>
    <w:rsid w:val="00397714"/>
    <w:rsid w:val="0039776F"/>
    <w:rsid w:val="003977A5"/>
    <w:rsid w:val="003979B5"/>
    <w:rsid w:val="003979D7"/>
    <w:rsid w:val="00397B25"/>
    <w:rsid w:val="00397B70"/>
    <w:rsid w:val="00397C32"/>
    <w:rsid w:val="00397C65"/>
    <w:rsid w:val="00397CA7"/>
    <w:rsid w:val="00397D2D"/>
    <w:rsid w:val="00397D7D"/>
    <w:rsid w:val="00397EDC"/>
    <w:rsid w:val="00397FCF"/>
    <w:rsid w:val="003A017E"/>
    <w:rsid w:val="003A0448"/>
    <w:rsid w:val="003A063E"/>
    <w:rsid w:val="003A0718"/>
    <w:rsid w:val="003A083A"/>
    <w:rsid w:val="003A0905"/>
    <w:rsid w:val="003A0953"/>
    <w:rsid w:val="003A0985"/>
    <w:rsid w:val="003A0ACA"/>
    <w:rsid w:val="003A0D10"/>
    <w:rsid w:val="003A0E72"/>
    <w:rsid w:val="003A0EB2"/>
    <w:rsid w:val="003A0ED6"/>
    <w:rsid w:val="003A0F48"/>
    <w:rsid w:val="003A1123"/>
    <w:rsid w:val="003A1170"/>
    <w:rsid w:val="003A122A"/>
    <w:rsid w:val="003A1241"/>
    <w:rsid w:val="003A1244"/>
    <w:rsid w:val="003A1273"/>
    <w:rsid w:val="003A1275"/>
    <w:rsid w:val="003A150B"/>
    <w:rsid w:val="003A154A"/>
    <w:rsid w:val="003A15B6"/>
    <w:rsid w:val="003A164E"/>
    <w:rsid w:val="003A16E0"/>
    <w:rsid w:val="003A1881"/>
    <w:rsid w:val="003A18F7"/>
    <w:rsid w:val="003A1B7A"/>
    <w:rsid w:val="003A1B91"/>
    <w:rsid w:val="003A1C08"/>
    <w:rsid w:val="003A1C14"/>
    <w:rsid w:val="003A1E3C"/>
    <w:rsid w:val="003A1E44"/>
    <w:rsid w:val="003A1E6B"/>
    <w:rsid w:val="003A1F0D"/>
    <w:rsid w:val="003A1F13"/>
    <w:rsid w:val="003A1FC3"/>
    <w:rsid w:val="003A203A"/>
    <w:rsid w:val="003A2058"/>
    <w:rsid w:val="003A2086"/>
    <w:rsid w:val="003A2094"/>
    <w:rsid w:val="003A24FA"/>
    <w:rsid w:val="003A254F"/>
    <w:rsid w:val="003A25AA"/>
    <w:rsid w:val="003A2721"/>
    <w:rsid w:val="003A2A0F"/>
    <w:rsid w:val="003A2A46"/>
    <w:rsid w:val="003A2B40"/>
    <w:rsid w:val="003A2CC9"/>
    <w:rsid w:val="003A2D19"/>
    <w:rsid w:val="003A2D27"/>
    <w:rsid w:val="003A2F86"/>
    <w:rsid w:val="003A2FE0"/>
    <w:rsid w:val="003A32B6"/>
    <w:rsid w:val="003A3330"/>
    <w:rsid w:val="003A3361"/>
    <w:rsid w:val="003A3426"/>
    <w:rsid w:val="003A3475"/>
    <w:rsid w:val="003A3599"/>
    <w:rsid w:val="003A3602"/>
    <w:rsid w:val="003A363B"/>
    <w:rsid w:val="003A373D"/>
    <w:rsid w:val="003A37E3"/>
    <w:rsid w:val="003A37FE"/>
    <w:rsid w:val="003A385A"/>
    <w:rsid w:val="003A390F"/>
    <w:rsid w:val="003A3A15"/>
    <w:rsid w:val="003A3A5B"/>
    <w:rsid w:val="003A3A71"/>
    <w:rsid w:val="003A3A7E"/>
    <w:rsid w:val="003A3A8E"/>
    <w:rsid w:val="003A3B31"/>
    <w:rsid w:val="003A3C04"/>
    <w:rsid w:val="003A3C11"/>
    <w:rsid w:val="003A3D1E"/>
    <w:rsid w:val="003A3F16"/>
    <w:rsid w:val="003A4035"/>
    <w:rsid w:val="003A404D"/>
    <w:rsid w:val="003A4196"/>
    <w:rsid w:val="003A41BC"/>
    <w:rsid w:val="003A422D"/>
    <w:rsid w:val="003A44AC"/>
    <w:rsid w:val="003A44C8"/>
    <w:rsid w:val="003A462D"/>
    <w:rsid w:val="003A4662"/>
    <w:rsid w:val="003A4807"/>
    <w:rsid w:val="003A48E6"/>
    <w:rsid w:val="003A499F"/>
    <w:rsid w:val="003A49CA"/>
    <w:rsid w:val="003A4B5A"/>
    <w:rsid w:val="003A4D24"/>
    <w:rsid w:val="003A4D78"/>
    <w:rsid w:val="003A4D96"/>
    <w:rsid w:val="003A4DA8"/>
    <w:rsid w:val="003A4F58"/>
    <w:rsid w:val="003A507C"/>
    <w:rsid w:val="003A52BA"/>
    <w:rsid w:val="003A54A8"/>
    <w:rsid w:val="003A558E"/>
    <w:rsid w:val="003A5598"/>
    <w:rsid w:val="003A5627"/>
    <w:rsid w:val="003A5673"/>
    <w:rsid w:val="003A5686"/>
    <w:rsid w:val="003A57EC"/>
    <w:rsid w:val="003A5888"/>
    <w:rsid w:val="003A5A47"/>
    <w:rsid w:val="003A5AC3"/>
    <w:rsid w:val="003A5BDD"/>
    <w:rsid w:val="003A5CB3"/>
    <w:rsid w:val="003A5CBA"/>
    <w:rsid w:val="003A5CF0"/>
    <w:rsid w:val="003A5E07"/>
    <w:rsid w:val="003A5EAC"/>
    <w:rsid w:val="003A5F31"/>
    <w:rsid w:val="003A5F56"/>
    <w:rsid w:val="003A6103"/>
    <w:rsid w:val="003A612B"/>
    <w:rsid w:val="003A6366"/>
    <w:rsid w:val="003A6433"/>
    <w:rsid w:val="003A6458"/>
    <w:rsid w:val="003A65F3"/>
    <w:rsid w:val="003A6733"/>
    <w:rsid w:val="003A677A"/>
    <w:rsid w:val="003A6792"/>
    <w:rsid w:val="003A67EC"/>
    <w:rsid w:val="003A68AA"/>
    <w:rsid w:val="003A68BF"/>
    <w:rsid w:val="003A6959"/>
    <w:rsid w:val="003A6A75"/>
    <w:rsid w:val="003A6D66"/>
    <w:rsid w:val="003A6D67"/>
    <w:rsid w:val="003A6DF0"/>
    <w:rsid w:val="003A6E24"/>
    <w:rsid w:val="003A6EF5"/>
    <w:rsid w:val="003A6F3A"/>
    <w:rsid w:val="003A707D"/>
    <w:rsid w:val="003A709A"/>
    <w:rsid w:val="003A7189"/>
    <w:rsid w:val="003A71AD"/>
    <w:rsid w:val="003A72BE"/>
    <w:rsid w:val="003A72C1"/>
    <w:rsid w:val="003A736F"/>
    <w:rsid w:val="003A749F"/>
    <w:rsid w:val="003A7639"/>
    <w:rsid w:val="003A7683"/>
    <w:rsid w:val="003A76C7"/>
    <w:rsid w:val="003A7733"/>
    <w:rsid w:val="003A795B"/>
    <w:rsid w:val="003A7CEC"/>
    <w:rsid w:val="003A7D51"/>
    <w:rsid w:val="003A7DCF"/>
    <w:rsid w:val="003A7ED1"/>
    <w:rsid w:val="003A7EDA"/>
    <w:rsid w:val="003A7F34"/>
    <w:rsid w:val="003A7F3F"/>
    <w:rsid w:val="003B0295"/>
    <w:rsid w:val="003B03E0"/>
    <w:rsid w:val="003B04B1"/>
    <w:rsid w:val="003B062A"/>
    <w:rsid w:val="003B06B2"/>
    <w:rsid w:val="003B0703"/>
    <w:rsid w:val="003B0835"/>
    <w:rsid w:val="003B0854"/>
    <w:rsid w:val="003B086D"/>
    <w:rsid w:val="003B0897"/>
    <w:rsid w:val="003B08E7"/>
    <w:rsid w:val="003B094B"/>
    <w:rsid w:val="003B0A99"/>
    <w:rsid w:val="003B0BA0"/>
    <w:rsid w:val="003B0BA9"/>
    <w:rsid w:val="003B0C1D"/>
    <w:rsid w:val="003B0D2A"/>
    <w:rsid w:val="003B0EB5"/>
    <w:rsid w:val="003B0F60"/>
    <w:rsid w:val="003B11AB"/>
    <w:rsid w:val="003B12BE"/>
    <w:rsid w:val="003B1486"/>
    <w:rsid w:val="003B1536"/>
    <w:rsid w:val="003B15D7"/>
    <w:rsid w:val="003B15E6"/>
    <w:rsid w:val="003B1604"/>
    <w:rsid w:val="003B1704"/>
    <w:rsid w:val="003B1861"/>
    <w:rsid w:val="003B19F3"/>
    <w:rsid w:val="003B1B21"/>
    <w:rsid w:val="003B1BAD"/>
    <w:rsid w:val="003B1CA5"/>
    <w:rsid w:val="003B1CCE"/>
    <w:rsid w:val="003B1F47"/>
    <w:rsid w:val="003B1FDB"/>
    <w:rsid w:val="003B1FFE"/>
    <w:rsid w:val="003B20ED"/>
    <w:rsid w:val="003B22A5"/>
    <w:rsid w:val="003B22DA"/>
    <w:rsid w:val="003B22E9"/>
    <w:rsid w:val="003B22EA"/>
    <w:rsid w:val="003B26A0"/>
    <w:rsid w:val="003B26D4"/>
    <w:rsid w:val="003B26FC"/>
    <w:rsid w:val="003B290C"/>
    <w:rsid w:val="003B2951"/>
    <w:rsid w:val="003B298A"/>
    <w:rsid w:val="003B29D6"/>
    <w:rsid w:val="003B2A3A"/>
    <w:rsid w:val="003B2B4C"/>
    <w:rsid w:val="003B2B75"/>
    <w:rsid w:val="003B2C8F"/>
    <w:rsid w:val="003B2CB3"/>
    <w:rsid w:val="003B2CE6"/>
    <w:rsid w:val="003B3045"/>
    <w:rsid w:val="003B3113"/>
    <w:rsid w:val="003B32DE"/>
    <w:rsid w:val="003B3393"/>
    <w:rsid w:val="003B34DB"/>
    <w:rsid w:val="003B35B5"/>
    <w:rsid w:val="003B38C5"/>
    <w:rsid w:val="003B39D1"/>
    <w:rsid w:val="003B3B12"/>
    <w:rsid w:val="003B3B60"/>
    <w:rsid w:val="003B3D4C"/>
    <w:rsid w:val="003B3E6F"/>
    <w:rsid w:val="003B3EAC"/>
    <w:rsid w:val="003B3F3B"/>
    <w:rsid w:val="003B3F8E"/>
    <w:rsid w:val="003B3FA3"/>
    <w:rsid w:val="003B3FE2"/>
    <w:rsid w:val="003B4042"/>
    <w:rsid w:val="003B40C5"/>
    <w:rsid w:val="003B41D9"/>
    <w:rsid w:val="003B4377"/>
    <w:rsid w:val="003B4411"/>
    <w:rsid w:val="003B441B"/>
    <w:rsid w:val="003B4447"/>
    <w:rsid w:val="003B444E"/>
    <w:rsid w:val="003B456D"/>
    <w:rsid w:val="003B45DA"/>
    <w:rsid w:val="003B46AA"/>
    <w:rsid w:val="003B477C"/>
    <w:rsid w:val="003B47C3"/>
    <w:rsid w:val="003B47CF"/>
    <w:rsid w:val="003B494B"/>
    <w:rsid w:val="003B49E3"/>
    <w:rsid w:val="003B49EC"/>
    <w:rsid w:val="003B4AE0"/>
    <w:rsid w:val="003B4BF1"/>
    <w:rsid w:val="003B4CCE"/>
    <w:rsid w:val="003B4D9B"/>
    <w:rsid w:val="003B4E35"/>
    <w:rsid w:val="003B52DA"/>
    <w:rsid w:val="003B52EE"/>
    <w:rsid w:val="003B5306"/>
    <w:rsid w:val="003B5455"/>
    <w:rsid w:val="003B54E4"/>
    <w:rsid w:val="003B54F4"/>
    <w:rsid w:val="003B567F"/>
    <w:rsid w:val="003B5689"/>
    <w:rsid w:val="003B5699"/>
    <w:rsid w:val="003B57A0"/>
    <w:rsid w:val="003B5815"/>
    <w:rsid w:val="003B594D"/>
    <w:rsid w:val="003B5A52"/>
    <w:rsid w:val="003B5C78"/>
    <w:rsid w:val="003B5C8F"/>
    <w:rsid w:val="003B5CB3"/>
    <w:rsid w:val="003B5CE0"/>
    <w:rsid w:val="003B5E18"/>
    <w:rsid w:val="003B5EE0"/>
    <w:rsid w:val="003B5F08"/>
    <w:rsid w:val="003B60A0"/>
    <w:rsid w:val="003B612A"/>
    <w:rsid w:val="003B61F0"/>
    <w:rsid w:val="003B62EB"/>
    <w:rsid w:val="003B63DA"/>
    <w:rsid w:val="003B63FD"/>
    <w:rsid w:val="003B649F"/>
    <w:rsid w:val="003B6593"/>
    <w:rsid w:val="003B65A9"/>
    <w:rsid w:val="003B6613"/>
    <w:rsid w:val="003B66E1"/>
    <w:rsid w:val="003B68A1"/>
    <w:rsid w:val="003B68B6"/>
    <w:rsid w:val="003B68BC"/>
    <w:rsid w:val="003B68BF"/>
    <w:rsid w:val="003B68E1"/>
    <w:rsid w:val="003B68E3"/>
    <w:rsid w:val="003B69AD"/>
    <w:rsid w:val="003B6A8B"/>
    <w:rsid w:val="003B6F32"/>
    <w:rsid w:val="003B6FF5"/>
    <w:rsid w:val="003B7357"/>
    <w:rsid w:val="003B742C"/>
    <w:rsid w:val="003B77BD"/>
    <w:rsid w:val="003B780B"/>
    <w:rsid w:val="003B78B4"/>
    <w:rsid w:val="003B7934"/>
    <w:rsid w:val="003B79CA"/>
    <w:rsid w:val="003B7B01"/>
    <w:rsid w:val="003B7C69"/>
    <w:rsid w:val="003B7D22"/>
    <w:rsid w:val="003B7D37"/>
    <w:rsid w:val="003B7DBB"/>
    <w:rsid w:val="003B7E39"/>
    <w:rsid w:val="003B7ECA"/>
    <w:rsid w:val="003B7F9B"/>
    <w:rsid w:val="003B7FAA"/>
    <w:rsid w:val="003C008D"/>
    <w:rsid w:val="003C015F"/>
    <w:rsid w:val="003C0173"/>
    <w:rsid w:val="003C0456"/>
    <w:rsid w:val="003C0597"/>
    <w:rsid w:val="003C05E4"/>
    <w:rsid w:val="003C0605"/>
    <w:rsid w:val="003C0735"/>
    <w:rsid w:val="003C0807"/>
    <w:rsid w:val="003C08AF"/>
    <w:rsid w:val="003C0986"/>
    <w:rsid w:val="003C09D1"/>
    <w:rsid w:val="003C0B29"/>
    <w:rsid w:val="003C0C0A"/>
    <w:rsid w:val="003C0CCA"/>
    <w:rsid w:val="003C0D6A"/>
    <w:rsid w:val="003C0EA2"/>
    <w:rsid w:val="003C10B3"/>
    <w:rsid w:val="003C111B"/>
    <w:rsid w:val="003C1148"/>
    <w:rsid w:val="003C1154"/>
    <w:rsid w:val="003C1229"/>
    <w:rsid w:val="003C12E2"/>
    <w:rsid w:val="003C12ED"/>
    <w:rsid w:val="003C1361"/>
    <w:rsid w:val="003C144A"/>
    <w:rsid w:val="003C149D"/>
    <w:rsid w:val="003C16E7"/>
    <w:rsid w:val="003C18B3"/>
    <w:rsid w:val="003C19F2"/>
    <w:rsid w:val="003C1A1A"/>
    <w:rsid w:val="003C1B48"/>
    <w:rsid w:val="003C1BF8"/>
    <w:rsid w:val="003C1C48"/>
    <w:rsid w:val="003C1C85"/>
    <w:rsid w:val="003C1CDD"/>
    <w:rsid w:val="003C1D1B"/>
    <w:rsid w:val="003C1D27"/>
    <w:rsid w:val="003C1DF6"/>
    <w:rsid w:val="003C1E00"/>
    <w:rsid w:val="003C1FBE"/>
    <w:rsid w:val="003C1FFE"/>
    <w:rsid w:val="003C20F8"/>
    <w:rsid w:val="003C2100"/>
    <w:rsid w:val="003C2153"/>
    <w:rsid w:val="003C2177"/>
    <w:rsid w:val="003C21AB"/>
    <w:rsid w:val="003C2457"/>
    <w:rsid w:val="003C2499"/>
    <w:rsid w:val="003C25A4"/>
    <w:rsid w:val="003C27C4"/>
    <w:rsid w:val="003C2968"/>
    <w:rsid w:val="003C29CF"/>
    <w:rsid w:val="003C2A28"/>
    <w:rsid w:val="003C2AF2"/>
    <w:rsid w:val="003C2DFF"/>
    <w:rsid w:val="003C2E41"/>
    <w:rsid w:val="003C2F52"/>
    <w:rsid w:val="003C2FF6"/>
    <w:rsid w:val="003C3000"/>
    <w:rsid w:val="003C3370"/>
    <w:rsid w:val="003C348D"/>
    <w:rsid w:val="003C35C4"/>
    <w:rsid w:val="003C38FB"/>
    <w:rsid w:val="003C394D"/>
    <w:rsid w:val="003C39F8"/>
    <w:rsid w:val="003C3AFF"/>
    <w:rsid w:val="003C3B2E"/>
    <w:rsid w:val="003C3CBB"/>
    <w:rsid w:val="003C3E6A"/>
    <w:rsid w:val="003C3ECD"/>
    <w:rsid w:val="003C3F26"/>
    <w:rsid w:val="003C3FCC"/>
    <w:rsid w:val="003C408D"/>
    <w:rsid w:val="003C40FD"/>
    <w:rsid w:val="003C4293"/>
    <w:rsid w:val="003C4441"/>
    <w:rsid w:val="003C4518"/>
    <w:rsid w:val="003C45F3"/>
    <w:rsid w:val="003C46A3"/>
    <w:rsid w:val="003C46D7"/>
    <w:rsid w:val="003C471F"/>
    <w:rsid w:val="003C482A"/>
    <w:rsid w:val="003C4868"/>
    <w:rsid w:val="003C48CE"/>
    <w:rsid w:val="003C49A3"/>
    <w:rsid w:val="003C4B19"/>
    <w:rsid w:val="003C4C32"/>
    <w:rsid w:val="003C4C9C"/>
    <w:rsid w:val="003C4E22"/>
    <w:rsid w:val="003C4E78"/>
    <w:rsid w:val="003C5019"/>
    <w:rsid w:val="003C5109"/>
    <w:rsid w:val="003C5189"/>
    <w:rsid w:val="003C51F8"/>
    <w:rsid w:val="003C5265"/>
    <w:rsid w:val="003C5271"/>
    <w:rsid w:val="003C52A6"/>
    <w:rsid w:val="003C52A7"/>
    <w:rsid w:val="003C5373"/>
    <w:rsid w:val="003C5405"/>
    <w:rsid w:val="003C5457"/>
    <w:rsid w:val="003C54F3"/>
    <w:rsid w:val="003C5556"/>
    <w:rsid w:val="003C56F0"/>
    <w:rsid w:val="003C5831"/>
    <w:rsid w:val="003C58AD"/>
    <w:rsid w:val="003C592F"/>
    <w:rsid w:val="003C5A26"/>
    <w:rsid w:val="003C5AD1"/>
    <w:rsid w:val="003C5B79"/>
    <w:rsid w:val="003C5D2A"/>
    <w:rsid w:val="003C5E78"/>
    <w:rsid w:val="003C5FDA"/>
    <w:rsid w:val="003C6189"/>
    <w:rsid w:val="003C623F"/>
    <w:rsid w:val="003C63B2"/>
    <w:rsid w:val="003C63C1"/>
    <w:rsid w:val="003C64C9"/>
    <w:rsid w:val="003C6D72"/>
    <w:rsid w:val="003C6DDB"/>
    <w:rsid w:val="003C6E3B"/>
    <w:rsid w:val="003C6F70"/>
    <w:rsid w:val="003C7083"/>
    <w:rsid w:val="003C70CF"/>
    <w:rsid w:val="003C70FB"/>
    <w:rsid w:val="003C7241"/>
    <w:rsid w:val="003C72C6"/>
    <w:rsid w:val="003C741D"/>
    <w:rsid w:val="003C7470"/>
    <w:rsid w:val="003C749D"/>
    <w:rsid w:val="003C74A1"/>
    <w:rsid w:val="003C752D"/>
    <w:rsid w:val="003C7641"/>
    <w:rsid w:val="003C7870"/>
    <w:rsid w:val="003C7962"/>
    <w:rsid w:val="003C7AF9"/>
    <w:rsid w:val="003C7B33"/>
    <w:rsid w:val="003C7BB1"/>
    <w:rsid w:val="003C7BB9"/>
    <w:rsid w:val="003C7BCC"/>
    <w:rsid w:val="003C7CD3"/>
    <w:rsid w:val="003C7D0F"/>
    <w:rsid w:val="003C7EA8"/>
    <w:rsid w:val="003C7EC2"/>
    <w:rsid w:val="003C7F53"/>
    <w:rsid w:val="003C7FC7"/>
    <w:rsid w:val="003D0049"/>
    <w:rsid w:val="003D005A"/>
    <w:rsid w:val="003D005E"/>
    <w:rsid w:val="003D0103"/>
    <w:rsid w:val="003D0113"/>
    <w:rsid w:val="003D01A2"/>
    <w:rsid w:val="003D0219"/>
    <w:rsid w:val="003D027E"/>
    <w:rsid w:val="003D04C8"/>
    <w:rsid w:val="003D0578"/>
    <w:rsid w:val="003D0590"/>
    <w:rsid w:val="003D0675"/>
    <w:rsid w:val="003D06FE"/>
    <w:rsid w:val="003D0740"/>
    <w:rsid w:val="003D0778"/>
    <w:rsid w:val="003D07C2"/>
    <w:rsid w:val="003D08BD"/>
    <w:rsid w:val="003D09A7"/>
    <w:rsid w:val="003D09B2"/>
    <w:rsid w:val="003D0B5D"/>
    <w:rsid w:val="003D0C28"/>
    <w:rsid w:val="003D0C6B"/>
    <w:rsid w:val="003D0FF0"/>
    <w:rsid w:val="003D10CD"/>
    <w:rsid w:val="003D1107"/>
    <w:rsid w:val="003D1133"/>
    <w:rsid w:val="003D1137"/>
    <w:rsid w:val="003D1164"/>
    <w:rsid w:val="003D11B2"/>
    <w:rsid w:val="003D1288"/>
    <w:rsid w:val="003D12A8"/>
    <w:rsid w:val="003D1348"/>
    <w:rsid w:val="003D13F2"/>
    <w:rsid w:val="003D1438"/>
    <w:rsid w:val="003D15B3"/>
    <w:rsid w:val="003D1762"/>
    <w:rsid w:val="003D1775"/>
    <w:rsid w:val="003D17B2"/>
    <w:rsid w:val="003D17EE"/>
    <w:rsid w:val="003D188A"/>
    <w:rsid w:val="003D18AC"/>
    <w:rsid w:val="003D1A48"/>
    <w:rsid w:val="003D1ADF"/>
    <w:rsid w:val="003D1B8B"/>
    <w:rsid w:val="003D1D96"/>
    <w:rsid w:val="003D1FBD"/>
    <w:rsid w:val="003D2023"/>
    <w:rsid w:val="003D20AE"/>
    <w:rsid w:val="003D21A0"/>
    <w:rsid w:val="003D2259"/>
    <w:rsid w:val="003D2427"/>
    <w:rsid w:val="003D2463"/>
    <w:rsid w:val="003D25C8"/>
    <w:rsid w:val="003D2713"/>
    <w:rsid w:val="003D2906"/>
    <w:rsid w:val="003D2948"/>
    <w:rsid w:val="003D29C6"/>
    <w:rsid w:val="003D2AF7"/>
    <w:rsid w:val="003D2C56"/>
    <w:rsid w:val="003D2DB6"/>
    <w:rsid w:val="003D2F97"/>
    <w:rsid w:val="003D3002"/>
    <w:rsid w:val="003D30F3"/>
    <w:rsid w:val="003D33A9"/>
    <w:rsid w:val="003D33C2"/>
    <w:rsid w:val="003D33D2"/>
    <w:rsid w:val="003D352E"/>
    <w:rsid w:val="003D357B"/>
    <w:rsid w:val="003D368F"/>
    <w:rsid w:val="003D3774"/>
    <w:rsid w:val="003D37FA"/>
    <w:rsid w:val="003D391F"/>
    <w:rsid w:val="003D3A4A"/>
    <w:rsid w:val="003D3AE4"/>
    <w:rsid w:val="003D3D63"/>
    <w:rsid w:val="003D3E47"/>
    <w:rsid w:val="003D3F7C"/>
    <w:rsid w:val="003D4015"/>
    <w:rsid w:val="003D40A4"/>
    <w:rsid w:val="003D4259"/>
    <w:rsid w:val="003D4296"/>
    <w:rsid w:val="003D434A"/>
    <w:rsid w:val="003D439A"/>
    <w:rsid w:val="003D43A3"/>
    <w:rsid w:val="003D45CC"/>
    <w:rsid w:val="003D45E8"/>
    <w:rsid w:val="003D47E0"/>
    <w:rsid w:val="003D488A"/>
    <w:rsid w:val="003D4A17"/>
    <w:rsid w:val="003D4A50"/>
    <w:rsid w:val="003D4BFD"/>
    <w:rsid w:val="003D4C5F"/>
    <w:rsid w:val="003D4D7D"/>
    <w:rsid w:val="003D4E6A"/>
    <w:rsid w:val="003D4F44"/>
    <w:rsid w:val="003D5007"/>
    <w:rsid w:val="003D500F"/>
    <w:rsid w:val="003D5024"/>
    <w:rsid w:val="003D5058"/>
    <w:rsid w:val="003D510D"/>
    <w:rsid w:val="003D514D"/>
    <w:rsid w:val="003D5314"/>
    <w:rsid w:val="003D53B8"/>
    <w:rsid w:val="003D551C"/>
    <w:rsid w:val="003D559E"/>
    <w:rsid w:val="003D55FC"/>
    <w:rsid w:val="003D57C1"/>
    <w:rsid w:val="003D59B1"/>
    <w:rsid w:val="003D59BB"/>
    <w:rsid w:val="003D5B31"/>
    <w:rsid w:val="003D5BC2"/>
    <w:rsid w:val="003D5D1A"/>
    <w:rsid w:val="003D5D81"/>
    <w:rsid w:val="003D5DAC"/>
    <w:rsid w:val="003D5E05"/>
    <w:rsid w:val="003D5E21"/>
    <w:rsid w:val="003D5E74"/>
    <w:rsid w:val="003D5FE2"/>
    <w:rsid w:val="003D5FE4"/>
    <w:rsid w:val="003D60AB"/>
    <w:rsid w:val="003D622F"/>
    <w:rsid w:val="003D62E9"/>
    <w:rsid w:val="003D6323"/>
    <w:rsid w:val="003D63D3"/>
    <w:rsid w:val="003D6501"/>
    <w:rsid w:val="003D6552"/>
    <w:rsid w:val="003D66D6"/>
    <w:rsid w:val="003D6981"/>
    <w:rsid w:val="003D6A33"/>
    <w:rsid w:val="003D6CE5"/>
    <w:rsid w:val="003D6D36"/>
    <w:rsid w:val="003D6D9F"/>
    <w:rsid w:val="003D6DAF"/>
    <w:rsid w:val="003D6FB0"/>
    <w:rsid w:val="003D7124"/>
    <w:rsid w:val="003D7181"/>
    <w:rsid w:val="003D727F"/>
    <w:rsid w:val="003D74B9"/>
    <w:rsid w:val="003D74EC"/>
    <w:rsid w:val="003D74FC"/>
    <w:rsid w:val="003D769A"/>
    <w:rsid w:val="003D76B0"/>
    <w:rsid w:val="003D76ED"/>
    <w:rsid w:val="003D7853"/>
    <w:rsid w:val="003D7A16"/>
    <w:rsid w:val="003D7D4B"/>
    <w:rsid w:val="003D7D5A"/>
    <w:rsid w:val="003D7DA3"/>
    <w:rsid w:val="003D7DFA"/>
    <w:rsid w:val="003D7EFD"/>
    <w:rsid w:val="003E008A"/>
    <w:rsid w:val="003E00E6"/>
    <w:rsid w:val="003E018D"/>
    <w:rsid w:val="003E026D"/>
    <w:rsid w:val="003E039F"/>
    <w:rsid w:val="003E04C6"/>
    <w:rsid w:val="003E050F"/>
    <w:rsid w:val="003E0563"/>
    <w:rsid w:val="003E05D0"/>
    <w:rsid w:val="003E061C"/>
    <w:rsid w:val="003E06D5"/>
    <w:rsid w:val="003E0701"/>
    <w:rsid w:val="003E07B3"/>
    <w:rsid w:val="003E07BA"/>
    <w:rsid w:val="003E0800"/>
    <w:rsid w:val="003E082F"/>
    <w:rsid w:val="003E0912"/>
    <w:rsid w:val="003E0A30"/>
    <w:rsid w:val="003E0A75"/>
    <w:rsid w:val="003E0AB4"/>
    <w:rsid w:val="003E0ABF"/>
    <w:rsid w:val="003E0BCA"/>
    <w:rsid w:val="003E0BE0"/>
    <w:rsid w:val="003E0C1E"/>
    <w:rsid w:val="003E0CE5"/>
    <w:rsid w:val="003E0D15"/>
    <w:rsid w:val="003E0E90"/>
    <w:rsid w:val="003E0EC2"/>
    <w:rsid w:val="003E113A"/>
    <w:rsid w:val="003E11F7"/>
    <w:rsid w:val="003E1214"/>
    <w:rsid w:val="003E129F"/>
    <w:rsid w:val="003E1652"/>
    <w:rsid w:val="003E1814"/>
    <w:rsid w:val="003E1ADE"/>
    <w:rsid w:val="003E1AF3"/>
    <w:rsid w:val="003E1B5E"/>
    <w:rsid w:val="003E1B78"/>
    <w:rsid w:val="003E1C67"/>
    <w:rsid w:val="003E1CCA"/>
    <w:rsid w:val="003E1DF0"/>
    <w:rsid w:val="003E1EA7"/>
    <w:rsid w:val="003E1F52"/>
    <w:rsid w:val="003E1FC7"/>
    <w:rsid w:val="003E1FF1"/>
    <w:rsid w:val="003E20E5"/>
    <w:rsid w:val="003E2134"/>
    <w:rsid w:val="003E21EB"/>
    <w:rsid w:val="003E2283"/>
    <w:rsid w:val="003E2285"/>
    <w:rsid w:val="003E2445"/>
    <w:rsid w:val="003E2516"/>
    <w:rsid w:val="003E267D"/>
    <w:rsid w:val="003E2746"/>
    <w:rsid w:val="003E275C"/>
    <w:rsid w:val="003E2766"/>
    <w:rsid w:val="003E276F"/>
    <w:rsid w:val="003E2998"/>
    <w:rsid w:val="003E2AEF"/>
    <w:rsid w:val="003E2B29"/>
    <w:rsid w:val="003E2B2E"/>
    <w:rsid w:val="003E2D63"/>
    <w:rsid w:val="003E2E20"/>
    <w:rsid w:val="003E2EE1"/>
    <w:rsid w:val="003E2F18"/>
    <w:rsid w:val="003E2FA4"/>
    <w:rsid w:val="003E2FCE"/>
    <w:rsid w:val="003E3025"/>
    <w:rsid w:val="003E30E4"/>
    <w:rsid w:val="003E3380"/>
    <w:rsid w:val="003E33B1"/>
    <w:rsid w:val="003E33D2"/>
    <w:rsid w:val="003E3711"/>
    <w:rsid w:val="003E37A7"/>
    <w:rsid w:val="003E37E2"/>
    <w:rsid w:val="003E38E2"/>
    <w:rsid w:val="003E39DD"/>
    <w:rsid w:val="003E3AA2"/>
    <w:rsid w:val="003E3AF9"/>
    <w:rsid w:val="003E3AFA"/>
    <w:rsid w:val="003E3B15"/>
    <w:rsid w:val="003E3B37"/>
    <w:rsid w:val="003E3D25"/>
    <w:rsid w:val="003E3DD2"/>
    <w:rsid w:val="003E3E27"/>
    <w:rsid w:val="003E3E65"/>
    <w:rsid w:val="003E3F1A"/>
    <w:rsid w:val="003E3FA0"/>
    <w:rsid w:val="003E4046"/>
    <w:rsid w:val="003E40BD"/>
    <w:rsid w:val="003E40CE"/>
    <w:rsid w:val="003E4366"/>
    <w:rsid w:val="003E44A4"/>
    <w:rsid w:val="003E45E0"/>
    <w:rsid w:val="003E4702"/>
    <w:rsid w:val="003E478B"/>
    <w:rsid w:val="003E47B8"/>
    <w:rsid w:val="003E47D8"/>
    <w:rsid w:val="003E486B"/>
    <w:rsid w:val="003E4943"/>
    <w:rsid w:val="003E4B3F"/>
    <w:rsid w:val="003E4BA9"/>
    <w:rsid w:val="003E4CAF"/>
    <w:rsid w:val="003E4CC7"/>
    <w:rsid w:val="003E4D2B"/>
    <w:rsid w:val="003E4D4D"/>
    <w:rsid w:val="003E4D66"/>
    <w:rsid w:val="003E4EDD"/>
    <w:rsid w:val="003E509D"/>
    <w:rsid w:val="003E50D5"/>
    <w:rsid w:val="003E524E"/>
    <w:rsid w:val="003E53C4"/>
    <w:rsid w:val="003E540D"/>
    <w:rsid w:val="003E5475"/>
    <w:rsid w:val="003E5591"/>
    <w:rsid w:val="003E55FE"/>
    <w:rsid w:val="003E5621"/>
    <w:rsid w:val="003E566C"/>
    <w:rsid w:val="003E56BF"/>
    <w:rsid w:val="003E5713"/>
    <w:rsid w:val="003E5729"/>
    <w:rsid w:val="003E5799"/>
    <w:rsid w:val="003E5819"/>
    <w:rsid w:val="003E58AE"/>
    <w:rsid w:val="003E58FF"/>
    <w:rsid w:val="003E5A3C"/>
    <w:rsid w:val="003E5A45"/>
    <w:rsid w:val="003E5A67"/>
    <w:rsid w:val="003E5A7E"/>
    <w:rsid w:val="003E5BB0"/>
    <w:rsid w:val="003E5BCD"/>
    <w:rsid w:val="003E5CE5"/>
    <w:rsid w:val="003E5DA9"/>
    <w:rsid w:val="003E5E8D"/>
    <w:rsid w:val="003E5E94"/>
    <w:rsid w:val="003E5FF2"/>
    <w:rsid w:val="003E6069"/>
    <w:rsid w:val="003E624D"/>
    <w:rsid w:val="003E62E2"/>
    <w:rsid w:val="003E6313"/>
    <w:rsid w:val="003E6533"/>
    <w:rsid w:val="003E65CE"/>
    <w:rsid w:val="003E6667"/>
    <w:rsid w:val="003E66DA"/>
    <w:rsid w:val="003E670F"/>
    <w:rsid w:val="003E6736"/>
    <w:rsid w:val="003E67F3"/>
    <w:rsid w:val="003E689A"/>
    <w:rsid w:val="003E698C"/>
    <w:rsid w:val="003E69D9"/>
    <w:rsid w:val="003E6A2C"/>
    <w:rsid w:val="003E6C9E"/>
    <w:rsid w:val="003E6CA3"/>
    <w:rsid w:val="003E6E45"/>
    <w:rsid w:val="003E6F0B"/>
    <w:rsid w:val="003E6F1A"/>
    <w:rsid w:val="003E6F75"/>
    <w:rsid w:val="003E6FE9"/>
    <w:rsid w:val="003E701F"/>
    <w:rsid w:val="003E702D"/>
    <w:rsid w:val="003E7259"/>
    <w:rsid w:val="003E7339"/>
    <w:rsid w:val="003E746F"/>
    <w:rsid w:val="003E74D9"/>
    <w:rsid w:val="003E74E6"/>
    <w:rsid w:val="003E7573"/>
    <w:rsid w:val="003E775D"/>
    <w:rsid w:val="003E7790"/>
    <w:rsid w:val="003E78A7"/>
    <w:rsid w:val="003E78BD"/>
    <w:rsid w:val="003E7BAF"/>
    <w:rsid w:val="003E7C63"/>
    <w:rsid w:val="003E7C9E"/>
    <w:rsid w:val="003E7CDB"/>
    <w:rsid w:val="003E7CE6"/>
    <w:rsid w:val="003E7E7F"/>
    <w:rsid w:val="003E7EF9"/>
    <w:rsid w:val="003F01DD"/>
    <w:rsid w:val="003F0233"/>
    <w:rsid w:val="003F0345"/>
    <w:rsid w:val="003F0429"/>
    <w:rsid w:val="003F0485"/>
    <w:rsid w:val="003F0489"/>
    <w:rsid w:val="003F0498"/>
    <w:rsid w:val="003F04C9"/>
    <w:rsid w:val="003F054F"/>
    <w:rsid w:val="003F06C4"/>
    <w:rsid w:val="003F06E2"/>
    <w:rsid w:val="003F079E"/>
    <w:rsid w:val="003F07CB"/>
    <w:rsid w:val="003F0833"/>
    <w:rsid w:val="003F08A0"/>
    <w:rsid w:val="003F0927"/>
    <w:rsid w:val="003F0B3C"/>
    <w:rsid w:val="003F0C37"/>
    <w:rsid w:val="003F0CC3"/>
    <w:rsid w:val="003F0F16"/>
    <w:rsid w:val="003F0F1D"/>
    <w:rsid w:val="003F0FC8"/>
    <w:rsid w:val="003F0FFE"/>
    <w:rsid w:val="003F1082"/>
    <w:rsid w:val="003F1255"/>
    <w:rsid w:val="003F1351"/>
    <w:rsid w:val="003F1374"/>
    <w:rsid w:val="003F13C2"/>
    <w:rsid w:val="003F147B"/>
    <w:rsid w:val="003F16D8"/>
    <w:rsid w:val="003F1701"/>
    <w:rsid w:val="003F1917"/>
    <w:rsid w:val="003F1956"/>
    <w:rsid w:val="003F1B9B"/>
    <w:rsid w:val="003F1BB4"/>
    <w:rsid w:val="003F1BE7"/>
    <w:rsid w:val="003F1D1A"/>
    <w:rsid w:val="003F1DD5"/>
    <w:rsid w:val="003F1F4A"/>
    <w:rsid w:val="003F205A"/>
    <w:rsid w:val="003F20A9"/>
    <w:rsid w:val="003F229B"/>
    <w:rsid w:val="003F2330"/>
    <w:rsid w:val="003F2350"/>
    <w:rsid w:val="003F260A"/>
    <w:rsid w:val="003F2657"/>
    <w:rsid w:val="003F26BD"/>
    <w:rsid w:val="003F270D"/>
    <w:rsid w:val="003F282D"/>
    <w:rsid w:val="003F292B"/>
    <w:rsid w:val="003F2AA3"/>
    <w:rsid w:val="003F2B88"/>
    <w:rsid w:val="003F2D4A"/>
    <w:rsid w:val="003F2D84"/>
    <w:rsid w:val="003F2DA8"/>
    <w:rsid w:val="003F30C6"/>
    <w:rsid w:val="003F30D8"/>
    <w:rsid w:val="003F3251"/>
    <w:rsid w:val="003F32A1"/>
    <w:rsid w:val="003F32CE"/>
    <w:rsid w:val="003F3452"/>
    <w:rsid w:val="003F34FF"/>
    <w:rsid w:val="003F354A"/>
    <w:rsid w:val="003F35AB"/>
    <w:rsid w:val="003F35B4"/>
    <w:rsid w:val="003F3615"/>
    <w:rsid w:val="003F3621"/>
    <w:rsid w:val="003F3701"/>
    <w:rsid w:val="003F37B8"/>
    <w:rsid w:val="003F3992"/>
    <w:rsid w:val="003F3CA8"/>
    <w:rsid w:val="003F3E0D"/>
    <w:rsid w:val="003F4080"/>
    <w:rsid w:val="003F41A8"/>
    <w:rsid w:val="003F4262"/>
    <w:rsid w:val="003F42C8"/>
    <w:rsid w:val="003F44BF"/>
    <w:rsid w:val="003F45F2"/>
    <w:rsid w:val="003F4635"/>
    <w:rsid w:val="003F468C"/>
    <w:rsid w:val="003F472A"/>
    <w:rsid w:val="003F4924"/>
    <w:rsid w:val="003F4DBE"/>
    <w:rsid w:val="003F4DF1"/>
    <w:rsid w:val="003F4E3F"/>
    <w:rsid w:val="003F4F3C"/>
    <w:rsid w:val="003F4FDC"/>
    <w:rsid w:val="003F50B8"/>
    <w:rsid w:val="003F519B"/>
    <w:rsid w:val="003F525D"/>
    <w:rsid w:val="003F5494"/>
    <w:rsid w:val="003F549A"/>
    <w:rsid w:val="003F54AE"/>
    <w:rsid w:val="003F54F2"/>
    <w:rsid w:val="003F5596"/>
    <w:rsid w:val="003F561D"/>
    <w:rsid w:val="003F5649"/>
    <w:rsid w:val="003F566C"/>
    <w:rsid w:val="003F56B7"/>
    <w:rsid w:val="003F577E"/>
    <w:rsid w:val="003F5A42"/>
    <w:rsid w:val="003F5A77"/>
    <w:rsid w:val="003F5A7F"/>
    <w:rsid w:val="003F5CDA"/>
    <w:rsid w:val="003F5D0E"/>
    <w:rsid w:val="003F5D8C"/>
    <w:rsid w:val="003F5ED9"/>
    <w:rsid w:val="003F5FAF"/>
    <w:rsid w:val="003F6026"/>
    <w:rsid w:val="003F6035"/>
    <w:rsid w:val="003F60F0"/>
    <w:rsid w:val="003F614C"/>
    <w:rsid w:val="003F6234"/>
    <w:rsid w:val="003F623B"/>
    <w:rsid w:val="003F629F"/>
    <w:rsid w:val="003F62B3"/>
    <w:rsid w:val="003F632E"/>
    <w:rsid w:val="003F6471"/>
    <w:rsid w:val="003F64FE"/>
    <w:rsid w:val="003F6800"/>
    <w:rsid w:val="003F6826"/>
    <w:rsid w:val="003F683B"/>
    <w:rsid w:val="003F684F"/>
    <w:rsid w:val="003F6982"/>
    <w:rsid w:val="003F6A3D"/>
    <w:rsid w:val="003F6A96"/>
    <w:rsid w:val="003F6AAD"/>
    <w:rsid w:val="003F6ADD"/>
    <w:rsid w:val="003F6BC7"/>
    <w:rsid w:val="003F6BEE"/>
    <w:rsid w:val="003F6D08"/>
    <w:rsid w:val="003F6E1B"/>
    <w:rsid w:val="003F6E31"/>
    <w:rsid w:val="003F70E0"/>
    <w:rsid w:val="003F728D"/>
    <w:rsid w:val="003F728F"/>
    <w:rsid w:val="003F72A2"/>
    <w:rsid w:val="003F72E3"/>
    <w:rsid w:val="003F72ED"/>
    <w:rsid w:val="003F7339"/>
    <w:rsid w:val="003F736C"/>
    <w:rsid w:val="003F7384"/>
    <w:rsid w:val="003F7644"/>
    <w:rsid w:val="003F770E"/>
    <w:rsid w:val="003F771B"/>
    <w:rsid w:val="003F778E"/>
    <w:rsid w:val="003F792E"/>
    <w:rsid w:val="003F79F8"/>
    <w:rsid w:val="003F7A77"/>
    <w:rsid w:val="003F7B65"/>
    <w:rsid w:val="003F7C7E"/>
    <w:rsid w:val="003F7DCE"/>
    <w:rsid w:val="003F7E63"/>
    <w:rsid w:val="003F7EA8"/>
    <w:rsid w:val="003F7F15"/>
    <w:rsid w:val="003F7F30"/>
    <w:rsid w:val="00400005"/>
    <w:rsid w:val="00400032"/>
    <w:rsid w:val="00400097"/>
    <w:rsid w:val="00400099"/>
    <w:rsid w:val="00400549"/>
    <w:rsid w:val="004006C5"/>
    <w:rsid w:val="00400742"/>
    <w:rsid w:val="004007C7"/>
    <w:rsid w:val="004008A1"/>
    <w:rsid w:val="004008F9"/>
    <w:rsid w:val="004008FB"/>
    <w:rsid w:val="00400A35"/>
    <w:rsid w:val="00400B1D"/>
    <w:rsid w:val="00400C74"/>
    <w:rsid w:val="00400D55"/>
    <w:rsid w:val="00400DC8"/>
    <w:rsid w:val="00400E73"/>
    <w:rsid w:val="00400F49"/>
    <w:rsid w:val="0040116B"/>
    <w:rsid w:val="004012FC"/>
    <w:rsid w:val="0040130B"/>
    <w:rsid w:val="004013D5"/>
    <w:rsid w:val="00401418"/>
    <w:rsid w:val="00401494"/>
    <w:rsid w:val="004014AE"/>
    <w:rsid w:val="004015F3"/>
    <w:rsid w:val="00401660"/>
    <w:rsid w:val="0040182B"/>
    <w:rsid w:val="004018CC"/>
    <w:rsid w:val="0040192C"/>
    <w:rsid w:val="00401940"/>
    <w:rsid w:val="00401BAC"/>
    <w:rsid w:val="004021DE"/>
    <w:rsid w:val="004023CF"/>
    <w:rsid w:val="004024A2"/>
    <w:rsid w:val="00402500"/>
    <w:rsid w:val="004025DF"/>
    <w:rsid w:val="00402616"/>
    <w:rsid w:val="00402782"/>
    <w:rsid w:val="004028A0"/>
    <w:rsid w:val="004028CD"/>
    <w:rsid w:val="004028E0"/>
    <w:rsid w:val="00402919"/>
    <w:rsid w:val="00402AF0"/>
    <w:rsid w:val="00402CAC"/>
    <w:rsid w:val="00402D0D"/>
    <w:rsid w:val="00402D34"/>
    <w:rsid w:val="00402E20"/>
    <w:rsid w:val="00402F3F"/>
    <w:rsid w:val="0040304D"/>
    <w:rsid w:val="00403093"/>
    <w:rsid w:val="0040314A"/>
    <w:rsid w:val="004031E3"/>
    <w:rsid w:val="004032E6"/>
    <w:rsid w:val="004032E8"/>
    <w:rsid w:val="00403347"/>
    <w:rsid w:val="0040334E"/>
    <w:rsid w:val="00403393"/>
    <w:rsid w:val="004033FB"/>
    <w:rsid w:val="00403410"/>
    <w:rsid w:val="004034F2"/>
    <w:rsid w:val="00403821"/>
    <w:rsid w:val="004039BD"/>
    <w:rsid w:val="004039CD"/>
    <w:rsid w:val="00403A4C"/>
    <w:rsid w:val="00403C7F"/>
    <w:rsid w:val="00403D57"/>
    <w:rsid w:val="00403DFE"/>
    <w:rsid w:val="00403EA5"/>
    <w:rsid w:val="00403FF8"/>
    <w:rsid w:val="00404018"/>
    <w:rsid w:val="004040A1"/>
    <w:rsid w:val="004041B2"/>
    <w:rsid w:val="00404455"/>
    <w:rsid w:val="004044CA"/>
    <w:rsid w:val="004044DC"/>
    <w:rsid w:val="004044F5"/>
    <w:rsid w:val="00404684"/>
    <w:rsid w:val="00404736"/>
    <w:rsid w:val="0040482F"/>
    <w:rsid w:val="00404859"/>
    <w:rsid w:val="00404951"/>
    <w:rsid w:val="00404AE7"/>
    <w:rsid w:val="00404B3F"/>
    <w:rsid w:val="00404B42"/>
    <w:rsid w:val="00404C95"/>
    <w:rsid w:val="00404C9A"/>
    <w:rsid w:val="00404CF1"/>
    <w:rsid w:val="00404DB7"/>
    <w:rsid w:val="00404E45"/>
    <w:rsid w:val="00404EB7"/>
    <w:rsid w:val="00404F65"/>
    <w:rsid w:val="0040501F"/>
    <w:rsid w:val="00405082"/>
    <w:rsid w:val="004051D0"/>
    <w:rsid w:val="00405210"/>
    <w:rsid w:val="00405274"/>
    <w:rsid w:val="00405298"/>
    <w:rsid w:val="004052E3"/>
    <w:rsid w:val="004054B6"/>
    <w:rsid w:val="00405564"/>
    <w:rsid w:val="004055F1"/>
    <w:rsid w:val="004056AF"/>
    <w:rsid w:val="00405729"/>
    <w:rsid w:val="004057E0"/>
    <w:rsid w:val="00405997"/>
    <w:rsid w:val="00405AAA"/>
    <w:rsid w:val="00405B42"/>
    <w:rsid w:val="00405B60"/>
    <w:rsid w:val="00405C48"/>
    <w:rsid w:val="00405C97"/>
    <w:rsid w:val="00405CAB"/>
    <w:rsid w:val="00405D1A"/>
    <w:rsid w:val="00405E00"/>
    <w:rsid w:val="00405EB5"/>
    <w:rsid w:val="00405F29"/>
    <w:rsid w:val="00405F63"/>
    <w:rsid w:val="00406004"/>
    <w:rsid w:val="00406005"/>
    <w:rsid w:val="00406056"/>
    <w:rsid w:val="004060AF"/>
    <w:rsid w:val="0040610E"/>
    <w:rsid w:val="004061D5"/>
    <w:rsid w:val="0040632D"/>
    <w:rsid w:val="00406424"/>
    <w:rsid w:val="0040657E"/>
    <w:rsid w:val="00406692"/>
    <w:rsid w:val="004068EA"/>
    <w:rsid w:val="00406A51"/>
    <w:rsid w:val="00406A6D"/>
    <w:rsid w:val="00406C7E"/>
    <w:rsid w:val="00406C88"/>
    <w:rsid w:val="00406C8B"/>
    <w:rsid w:val="00406E17"/>
    <w:rsid w:val="00406F73"/>
    <w:rsid w:val="00406F9F"/>
    <w:rsid w:val="0040736F"/>
    <w:rsid w:val="004074B8"/>
    <w:rsid w:val="0040765A"/>
    <w:rsid w:val="004077C5"/>
    <w:rsid w:val="0040788F"/>
    <w:rsid w:val="00407908"/>
    <w:rsid w:val="00407AA7"/>
    <w:rsid w:val="00407B3D"/>
    <w:rsid w:val="00407C6B"/>
    <w:rsid w:val="00407D40"/>
    <w:rsid w:val="00407E0D"/>
    <w:rsid w:val="00407FAD"/>
    <w:rsid w:val="00407FF7"/>
    <w:rsid w:val="004100BC"/>
    <w:rsid w:val="004101DD"/>
    <w:rsid w:val="0041021A"/>
    <w:rsid w:val="00410292"/>
    <w:rsid w:val="004102D7"/>
    <w:rsid w:val="00410329"/>
    <w:rsid w:val="004104D1"/>
    <w:rsid w:val="0041054C"/>
    <w:rsid w:val="004106B1"/>
    <w:rsid w:val="00410745"/>
    <w:rsid w:val="00410846"/>
    <w:rsid w:val="0041089C"/>
    <w:rsid w:val="00410A22"/>
    <w:rsid w:val="00410ABA"/>
    <w:rsid w:val="00410B2F"/>
    <w:rsid w:val="00410CDB"/>
    <w:rsid w:val="00410D29"/>
    <w:rsid w:val="00410EC9"/>
    <w:rsid w:val="00410EFD"/>
    <w:rsid w:val="00410F6A"/>
    <w:rsid w:val="00410FD3"/>
    <w:rsid w:val="00411087"/>
    <w:rsid w:val="0041109E"/>
    <w:rsid w:val="004110B8"/>
    <w:rsid w:val="0041128A"/>
    <w:rsid w:val="004112F3"/>
    <w:rsid w:val="00411449"/>
    <w:rsid w:val="0041150F"/>
    <w:rsid w:val="004115D5"/>
    <w:rsid w:val="00411713"/>
    <w:rsid w:val="00411794"/>
    <w:rsid w:val="00411857"/>
    <w:rsid w:val="004118A2"/>
    <w:rsid w:val="004118BE"/>
    <w:rsid w:val="004119C9"/>
    <w:rsid w:val="00411A03"/>
    <w:rsid w:val="00411AE5"/>
    <w:rsid w:val="00411BA3"/>
    <w:rsid w:val="00411DD5"/>
    <w:rsid w:val="00411DD9"/>
    <w:rsid w:val="00411EBF"/>
    <w:rsid w:val="004121A1"/>
    <w:rsid w:val="00412254"/>
    <w:rsid w:val="00412381"/>
    <w:rsid w:val="00412385"/>
    <w:rsid w:val="004125CE"/>
    <w:rsid w:val="00412760"/>
    <w:rsid w:val="004127F3"/>
    <w:rsid w:val="00412AF1"/>
    <w:rsid w:val="00412B57"/>
    <w:rsid w:val="00412CCD"/>
    <w:rsid w:val="00412DFC"/>
    <w:rsid w:val="00412F2F"/>
    <w:rsid w:val="00412F69"/>
    <w:rsid w:val="00412F8B"/>
    <w:rsid w:val="0041304C"/>
    <w:rsid w:val="00413071"/>
    <w:rsid w:val="00413245"/>
    <w:rsid w:val="0041334F"/>
    <w:rsid w:val="00413373"/>
    <w:rsid w:val="004133DF"/>
    <w:rsid w:val="004133F0"/>
    <w:rsid w:val="0041345E"/>
    <w:rsid w:val="0041348D"/>
    <w:rsid w:val="004134C9"/>
    <w:rsid w:val="0041360E"/>
    <w:rsid w:val="0041365E"/>
    <w:rsid w:val="00413A22"/>
    <w:rsid w:val="00413A24"/>
    <w:rsid w:val="00413C04"/>
    <w:rsid w:val="00413C0C"/>
    <w:rsid w:val="00413C36"/>
    <w:rsid w:val="00413F64"/>
    <w:rsid w:val="00413F8C"/>
    <w:rsid w:val="004140DE"/>
    <w:rsid w:val="00414181"/>
    <w:rsid w:val="004145EE"/>
    <w:rsid w:val="0041469C"/>
    <w:rsid w:val="0041474D"/>
    <w:rsid w:val="004147CB"/>
    <w:rsid w:val="0041481B"/>
    <w:rsid w:val="0041484A"/>
    <w:rsid w:val="00414957"/>
    <w:rsid w:val="004149A5"/>
    <w:rsid w:val="00414A49"/>
    <w:rsid w:val="00414AA9"/>
    <w:rsid w:val="00414B00"/>
    <w:rsid w:val="00414B46"/>
    <w:rsid w:val="00414DEC"/>
    <w:rsid w:val="00414E31"/>
    <w:rsid w:val="00414EBD"/>
    <w:rsid w:val="00414ED7"/>
    <w:rsid w:val="00414F4E"/>
    <w:rsid w:val="00414F5D"/>
    <w:rsid w:val="00414FB1"/>
    <w:rsid w:val="004150D8"/>
    <w:rsid w:val="00415179"/>
    <w:rsid w:val="0041530B"/>
    <w:rsid w:val="0041551C"/>
    <w:rsid w:val="004155C2"/>
    <w:rsid w:val="00415613"/>
    <w:rsid w:val="004157E5"/>
    <w:rsid w:val="004158D5"/>
    <w:rsid w:val="004158DB"/>
    <w:rsid w:val="00415964"/>
    <w:rsid w:val="00415B4F"/>
    <w:rsid w:val="00415C90"/>
    <w:rsid w:val="00415D9C"/>
    <w:rsid w:val="00415E2E"/>
    <w:rsid w:val="00415E38"/>
    <w:rsid w:val="0041600D"/>
    <w:rsid w:val="0041606C"/>
    <w:rsid w:val="00416214"/>
    <w:rsid w:val="0041627E"/>
    <w:rsid w:val="0041629C"/>
    <w:rsid w:val="004162F6"/>
    <w:rsid w:val="00416321"/>
    <w:rsid w:val="004163B9"/>
    <w:rsid w:val="0041645F"/>
    <w:rsid w:val="0041647D"/>
    <w:rsid w:val="004165A5"/>
    <w:rsid w:val="00416606"/>
    <w:rsid w:val="00416753"/>
    <w:rsid w:val="00416769"/>
    <w:rsid w:val="0041678B"/>
    <w:rsid w:val="0041682A"/>
    <w:rsid w:val="00416860"/>
    <w:rsid w:val="00416875"/>
    <w:rsid w:val="00416942"/>
    <w:rsid w:val="004169BC"/>
    <w:rsid w:val="004169D8"/>
    <w:rsid w:val="00416A3D"/>
    <w:rsid w:val="00416B22"/>
    <w:rsid w:val="00416C18"/>
    <w:rsid w:val="00416D42"/>
    <w:rsid w:val="00416DA4"/>
    <w:rsid w:val="00416E1A"/>
    <w:rsid w:val="00416F19"/>
    <w:rsid w:val="00416F8D"/>
    <w:rsid w:val="004170D5"/>
    <w:rsid w:val="00417133"/>
    <w:rsid w:val="004171CB"/>
    <w:rsid w:val="00417281"/>
    <w:rsid w:val="004172A1"/>
    <w:rsid w:val="0041741D"/>
    <w:rsid w:val="004175C4"/>
    <w:rsid w:val="00417649"/>
    <w:rsid w:val="004176F6"/>
    <w:rsid w:val="004177E1"/>
    <w:rsid w:val="0041787C"/>
    <w:rsid w:val="00417A96"/>
    <w:rsid w:val="00417AA3"/>
    <w:rsid w:val="00417ADC"/>
    <w:rsid w:val="00417B2B"/>
    <w:rsid w:val="00417B85"/>
    <w:rsid w:val="00417BE5"/>
    <w:rsid w:val="00417D3E"/>
    <w:rsid w:val="00417D82"/>
    <w:rsid w:val="00417DE4"/>
    <w:rsid w:val="00417F34"/>
    <w:rsid w:val="00417F41"/>
    <w:rsid w:val="00417F46"/>
    <w:rsid w:val="00417F51"/>
    <w:rsid w:val="00417FA8"/>
    <w:rsid w:val="0042041F"/>
    <w:rsid w:val="0042046C"/>
    <w:rsid w:val="004204F4"/>
    <w:rsid w:val="00420504"/>
    <w:rsid w:val="004205BC"/>
    <w:rsid w:val="004205F2"/>
    <w:rsid w:val="0042062E"/>
    <w:rsid w:val="00420654"/>
    <w:rsid w:val="0042070F"/>
    <w:rsid w:val="004208CE"/>
    <w:rsid w:val="00420B9B"/>
    <w:rsid w:val="00420BB4"/>
    <w:rsid w:val="00420BD4"/>
    <w:rsid w:val="00420BE5"/>
    <w:rsid w:val="00420BF3"/>
    <w:rsid w:val="00420C35"/>
    <w:rsid w:val="00420C5A"/>
    <w:rsid w:val="00420D2F"/>
    <w:rsid w:val="00420DFC"/>
    <w:rsid w:val="00421024"/>
    <w:rsid w:val="0042103E"/>
    <w:rsid w:val="00421140"/>
    <w:rsid w:val="00421236"/>
    <w:rsid w:val="004212E9"/>
    <w:rsid w:val="0042156A"/>
    <w:rsid w:val="004215B0"/>
    <w:rsid w:val="00421613"/>
    <w:rsid w:val="00421684"/>
    <w:rsid w:val="0042172D"/>
    <w:rsid w:val="0042187B"/>
    <w:rsid w:val="0042198F"/>
    <w:rsid w:val="00421ADA"/>
    <w:rsid w:val="00421C0A"/>
    <w:rsid w:val="00421C11"/>
    <w:rsid w:val="00421D72"/>
    <w:rsid w:val="00421E14"/>
    <w:rsid w:val="00421F6F"/>
    <w:rsid w:val="0042204A"/>
    <w:rsid w:val="0042211B"/>
    <w:rsid w:val="00422174"/>
    <w:rsid w:val="00422205"/>
    <w:rsid w:val="0042230A"/>
    <w:rsid w:val="00422337"/>
    <w:rsid w:val="004223BB"/>
    <w:rsid w:val="00422406"/>
    <w:rsid w:val="00422558"/>
    <w:rsid w:val="00422565"/>
    <w:rsid w:val="004225E0"/>
    <w:rsid w:val="004226B5"/>
    <w:rsid w:val="00422726"/>
    <w:rsid w:val="004227C3"/>
    <w:rsid w:val="00422AC5"/>
    <w:rsid w:val="00422B36"/>
    <w:rsid w:val="00422C93"/>
    <w:rsid w:val="00422DA7"/>
    <w:rsid w:val="00422DDE"/>
    <w:rsid w:val="00422F33"/>
    <w:rsid w:val="00422F9A"/>
    <w:rsid w:val="0042301C"/>
    <w:rsid w:val="004230BA"/>
    <w:rsid w:val="0042338C"/>
    <w:rsid w:val="0042338F"/>
    <w:rsid w:val="00423393"/>
    <w:rsid w:val="0042339C"/>
    <w:rsid w:val="004234B3"/>
    <w:rsid w:val="00423502"/>
    <w:rsid w:val="00423513"/>
    <w:rsid w:val="0042354B"/>
    <w:rsid w:val="00423573"/>
    <w:rsid w:val="004237BD"/>
    <w:rsid w:val="00423848"/>
    <w:rsid w:val="00423D3C"/>
    <w:rsid w:val="00423EFB"/>
    <w:rsid w:val="00423F02"/>
    <w:rsid w:val="004240D2"/>
    <w:rsid w:val="0042417F"/>
    <w:rsid w:val="0042419E"/>
    <w:rsid w:val="004241BF"/>
    <w:rsid w:val="004243CE"/>
    <w:rsid w:val="0042442C"/>
    <w:rsid w:val="004244B1"/>
    <w:rsid w:val="004244E9"/>
    <w:rsid w:val="00424509"/>
    <w:rsid w:val="00424529"/>
    <w:rsid w:val="004245AF"/>
    <w:rsid w:val="00424639"/>
    <w:rsid w:val="00424822"/>
    <w:rsid w:val="004248D1"/>
    <w:rsid w:val="00424930"/>
    <w:rsid w:val="00424957"/>
    <w:rsid w:val="004249B1"/>
    <w:rsid w:val="004249E1"/>
    <w:rsid w:val="00424D84"/>
    <w:rsid w:val="00424DDA"/>
    <w:rsid w:val="00424DFA"/>
    <w:rsid w:val="00424E0D"/>
    <w:rsid w:val="00424E2D"/>
    <w:rsid w:val="00424F1D"/>
    <w:rsid w:val="00424F3B"/>
    <w:rsid w:val="004250B8"/>
    <w:rsid w:val="0042517B"/>
    <w:rsid w:val="004251D9"/>
    <w:rsid w:val="0042523E"/>
    <w:rsid w:val="00425247"/>
    <w:rsid w:val="004252B4"/>
    <w:rsid w:val="00425393"/>
    <w:rsid w:val="004254AF"/>
    <w:rsid w:val="004254E0"/>
    <w:rsid w:val="0042552B"/>
    <w:rsid w:val="0042579E"/>
    <w:rsid w:val="00425AF7"/>
    <w:rsid w:val="00425B7C"/>
    <w:rsid w:val="00425C47"/>
    <w:rsid w:val="00425E84"/>
    <w:rsid w:val="00425EEE"/>
    <w:rsid w:val="00425F29"/>
    <w:rsid w:val="00425F9E"/>
    <w:rsid w:val="00426046"/>
    <w:rsid w:val="00426069"/>
    <w:rsid w:val="004260AB"/>
    <w:rsid w:val="0042623D"/>
    <w:rsid w:val="004262EF"/>
    <w:rsid w:val="0042633C"/>
    <w:rsid w:val="00426370"/>
    <w:rsid w:val="004263F5"/>
    <w:rsid w:val="00426485"/>
    <w:rsid w:val="004264CC"/>
    <w:rsid w:val="004265D3"/>
    <w:rsid w:val="00426726"/>
    <w:rsid w:val="0042678B"/>
    <w:rsid w:val="00426851"/>
    <w:rsid w:val="00426948"/>
    <w:rsid w:val="0042696F"/>
    <w:rsid w:val="004269A5"/>
    <w:rsid w:val="00426A46"/>
    <w:rsid w:val="00426A50"/>
    <w:rsid w:val="00426CC4"/>
    <w:rsid w:val="00426D2F"/>
    <w:rsid w:val="00426E38"/>
    <w:rsid w:val="00426F45"/>
    <w:rsid w:val="00426FD6"/>
    <w:rsid w:val="00427389"/>
    <w:rsid w:val="0042754D"/>
    <w:rsid w:val="00427648"/>
    <w:rsid w:val="004276F6"/>
    <w:rsid w:val="0042776B"/>
    <w:rsid w:val="0042786D"/>
    <w:rsid w:val="00427875"/>
    <w:rsid w:val="0042789F"/>
    <w:rsid w:val="004279C4"/>
    <w:rsid w:val="00427AA7"/>
    <w:rsid w:val="00427D3F"/>
    <w:rsid w:val="00427E17"/>
    <w:rsid w:val="00427E4E"/>
    <w:rsid w:val="00427F3F"/>
    <w:rsid w:val="004300AD"/>
    <w:rsid w:val="00430166"/>
    <w:rsid w:val="00430274"/>
    <w:rsid w:val="00430322"/>
    <w:rsid w:val="0043037A"/>
    <w:rsid w:val="0043037F"/>
    <w:rsid w:val="00430523"/>
    <w:rsid w:val="0043053A"/>
    <w:rsid w:val="0043054F"/>
    <w:rsid w:val="004305C1"/>
    <w:rsid w:val="004306FF"/>
    <w:rsid w:val="0043072A"/>
    <w:rsid w:val="00430992"/>
    <w:rsid w:val="00430B59"/>
    <w:rsid w:val="00430C4B"/>
    <w:rsid w:val="00430CF7"/>
    <w:rsid w:val="00430D0D"/>
    <w:rsid w:val="00430D67"/>
    <w:rsid w:val="00430F10"/>
    <w:rsid w:val="00430F5A"/>
    <w:rsid w:val="00431191"/>
    <w:rsid w:val="0043125A"/>
    <w:rsid w:val="0043125C"/>
    <w:rsid w:val="00431323"/>
    <w:rsid w:val="0043145E"/>
    <w:rsid w:val="00431506"/>
    <w:rsid w:val="00431566"/>
    <w:rsid w:val="00431597"/>
    <w:rsid w:val="00431635"/>
    <w:rsid w:val="0043168C"/>
    <w:rsid w:val="004316AF"/>
    <w:rsid w:val="00431739"/>
    <w:rsid w:val="004317B6"/>
    <w:rsid w:val="004317CA"/>
    <w:rsid w:val="00431814"/>
    <w:rsid w:val="00431841"/>
    <w:rsid w:val="00431897"/>
    <w:rsid w:val="0043189A"/>
    <w:rsid w:val="004318CD"/>
    <w:rsid w:val="00431A2F"/>
    <w:rsid w:val="00431B33"/>
    <w:rsid w:val="00431C6F"/>
    <w:rsid w:val="00431CF6"/>
    <w:rsid w:val="00431D17"/>
    <w:rsid w:val="00431DD2"/>
    <w:rsid w:val="00431E5F"/>
    <w:rsid w:val="00431ED3"/>
    <w:rsid w:val="004321DF"/>
    <w:rsid w:val="00432536"/>
    <w:rsid w:val="0043257D"/>
    <w:rsid w:val="0043257F"/>
    <w:rsid w:val="004325C2"/>
    <w:rsid w:val="00432739"/>
    <w:rsid w:val="00432787"/>
    <w:rsid w:val="004327F5"/>
    <w:rsid w:val="004328AD"/>
    <w:rsid w:val="0043293A"/>
    <w:rsid w:val="00432BA6"/>
    <w:rsid w:val="00432BB8"/>
    <w:rsid w:val="00432C22"/>
    <w:rsid w:val="00432C6D"/>
    <w:rsid w:val="00432E92"/>
    <w:rsid w:val="0043304D"/>
    <w:rsid w:val="004331B7"/>
    <w:rsid w:val="004331CE"/>
    <w:rsid w:val="004332BC"/>
    <w:rsid w:val="0043339C"/>
    <w:rsid w:val="004334CE"/>
    <w:rsid w:val="0043351E"/>
    <w:rsid w:val="00433532"/>
    <w:rsid w:val="004335DD"/>
    <w:rsid w:val="00433700"/>
    <w:rsid w:val="00433752"/>
    <w:rsid w:val="0043376C"/>
    <w:rsid w:val="004337C5"/>
    <w:rsid w:val="004338CE"/>
    <w:rsid w:val="0043394B"/>
    <w:rsid w:val="00433AA9"/>
    <w:rsid w:val="00433AAD"/>
    <w:rsid w:val="00433C00"/>
    <w:rsid w:val="00433C50"/>
    <w:rsid w:val="00433D02"/>
    <w:rsid w:val="00433D1B"/>
    <w:rsid w:val="00433DDF"/>
    <w:rsid w:val="00433DF7"/>
    <w:rsid w:val="00433EE4"/>
    <w:rsid w:val="00433F9C"/>
    <w:rsid w:val="004340A7"/>
    <w:rsid w:val="004340CA"/>
    <w:rsid w:val="00434183"/>
    <w:rsid w:val="004341B4"/>
    <w:rsid w:val="00434328"/>
    <w:rsid w:val="00434343"/>
    <w:rsid w:val="004345C2"/>
    <w:rsid w:val="0043465D"/>
    <w:rsid w:val="0043465F"/>
    <w:rsid w:val="004347FB"/>
    <w:rsid w:val="00434B71"/>
    <w:rsid w:val="00434BE4"/>
    <w:rsid w:val="00434FBB"/>
    <w:rsid w:val="00434FE5"/>
    <w:rsid w:val="00435033"/>
    <w:rsid w:val="0043511B"/>
    <w:rsid w:val="004351BA"/>
    <w:rsid w:val="0043525E"/>
    <w:rsid w:val="00435310"/>
    <w:rsid w:val="0043532F"/>
    <w:rsid w:val="00435353"/>
    <w:rsid w:val="00435432"/>
    <w:rsid w:val="004355E7"/>
    <w:rsid w:val="00435791"/>
    <w:rsid w:val="004357B2"/>
    <w:rsid w:val="00435859"/>
    <w:rsid w:val="004358C7"/>
    <w:rsid w:val="004358DF"/>
    <w:rsid w:val="004358E3"/>
    <w:rsid w:val="00435ABC"/>
    <w:rsid w:val="00435B66"/>
    <w:rsid w:val="00435B98"/>
    <w:rsid w:val="00435BBB"/>
    <w:rsid w:val="00435DAC"/>
    <w:rsid w:val="004360A7"/>
    <w:rsid w:val="00436175"/>
    <w:rsid w:val="00436225"/>
    <w:rsid w:val="00436299"/>
    <w:rsid w:val="004363D9"/>
    <w:rsid w:val="00436536"/>
    <w:rsid w:val="00436595"/>
    <w:rsid w:val="004366BE"/>
    <w:rsid w:val="004367E4"/>
    <w:rsid w:val="00436841"/>
    <w:rsid w:val="004368E2"/>
    <w:rsid w:val="0043691A"/>
    <w:rsid w:val="00436988"/>
    <w:rsid w:val="004369EF"/>
    <w:rsid w:val="00436A06"/>
    <w:rsid w:val="00436A1D"/>
    <w:rsid w:val="00436AA1"/>
    <w:rsid w:val="00436AAA"/>
    <w:rsid w:val="00436C56"/>
    <w:rsid w:val="00436E0F"/>
    <w:rsid w:val="00436EB8"/>
    <w:rsid w:val="00436EE2"/>
    <w:rsid w:val="00437079"/>
    <w:rsid w:val="0043717B"/>
    <w:rsid w:val="00437195"/>
    <w:rsid w:val="0043735F"/>
    <w:rsid w:val="00437651"/>
    <w:rsid w:val="0043768B"/>
    <w:rsid w:val="0043773A"/>
    <w:rsid w:val="00437854"/>
    <w:rsid w:val="00437926"/>
    <w:rsid w:val="004379BC"/>
    <w:rsid w:val="004379E3"/>
    <w:rsid w:val="00437CE2"/>
    <w:rsid w:val="00437E73"/>
    <w:rsid w:val="00437F9F"/>
    <w:rsid w:val="00437FEB"/>
    <w:rsid w:val="00440062"/>
    <w:rsid w:val="0044023B"/>
    <w:rsid w:val="0044037D"/>
    <w:rsid w:val="004403C6"/>
    <w:rsid w:val="0044043D"/>
    <w:rsid w:val="004404DB"/>
    <w:rsid w:val="00440665"/>
    <w:rsid w:val="004406B7"/>
    <w:rsid w:val="004407EC"/>
    <w:rsid w:val="00440806"/>
    <w:rsid w:val="0044094F"/>
    <w:rsid w:val="00440A29"/>
    <w:rsid w:val="00440BE9"/>
    <w:rsid w:val="00440C54"/>
    <w:rsid w:val="00440D60"/>
    <w:rsid w:val="00440D74"/>
    <w:rsid w:val="00440DE7"/>
    <w:rsid w:val="00440EAB"/>
    <w:rsid w:val="00440FF8"/>
    <w:rsid w:val="0044114F"/>
    <w:rsid w:val="00441430"/>
    <w:rsid w:val="00441490"/>
    <w:rsid w:val="00441666"/>
    <w:rsid w:val="004416D6"/>
    <w:rsid w:val="004417AB"/>
    <w:rsid w:val="0044187E"/>
    <w:rsid w:val="004418B0"/>
    <w:rsid w:val="0044190C"/>
    <w:rsid w:val="0044195F"/>
    <w:rsid w:val="004419BF"/>
    <w:rsid w:val="00441AA0"/>
    <w:rsid w:val="00441ADE"/>
    <w:rsid w:val="00441B1A"/>
    <w:rsid w:val="00441B1F"/>
    <w:rsid w:val="00441B92"/>
    <w:rsid w:val="00441CA2"/>
    <w:rsid w:val="00441D07"/>
    <w:rsid w:val="00441D16"/>
    <w:rsid w:val="00441D9D"/>
    <w:rsid w:val="00441DB1"/>
    <w:rsid w:val="00441DC9"/>
    <w:rsid w:val="00441DEC"/>
    <w:rsid w:val="00441EA9"/>
    <w:rsid w:val="0044200A"/>
    <w:rsid w:val="0044203B"/>
    <w:rsid w:val="004420F3"/>
    <w:rsid w:val="00442250"/>
    <w:rsid w:val="004422A1"/>
    <w:rsid w:val="00442409"/>
    <w:rsid w:val="004424A9"/>
    <w:rsid w:val="004424EF"/>
    <w:rsid w:val="004425C5"/>
    <w:rsid w:val="00442819"/>
    <w:rsid w:val="00442824"/>
    <w:rsid w:val="00442833"/>
    <w:rsid w:val="004428E6"/>
    <w:rsid w:val="00442A06"/>
    <w:rsid w:val="00442A1E"/>
    <w:rsid w:val="00442A9B"/>
    <w:rsid w:val="00442B52"/>
    <w:rsid w:val="00442B7F"/>
    <w:rsid w:val="00442BA2"/>
    <w:rsid w:val="00442D57"/>
    <w:rsid w:val="00442D9B"/>
    <w:rsid w:val="00442E4C"/>
    <w:rsid w:val="00442E73"/>
    <w:rsid w:val="00442EE0"/>
    <w:rsid w:val="00442F6C"/>
    <w:rsid w:val="00442F96"/>
    <w:rsid w:val="00443260"/>
    <w:rsid w:val="004432C7"/>
    <w:rsid w:val="0044344B"/>
    <w:rsid w:val="004436A9"/>
    <w:rsid w:val="004437B8"/>
    <w:rsid w:val="00443853"/>
    <w:rsid w:val="0044394E"/>
    <w:rsid w:val="0044396F"/>
    <w:rsid w:val="004439B8"/>
    <w:rsid w:val="00443A76"/>
    <w:rsid w:val="00443B22"/>
    <w:rsid w:val="00443B49"/>
    <w:rsid w:val="00443C99"/>
    <w:rsid w:val="00443CC1"/>
    <w:rsid w:val="00443CD6"/>
    <w:rsid w:val="00443CD8"/>
    <w:rsid w:val="00443D29"/>
    <w:rsid w:val="00443E2E"/>
    <w:rsid w:val="004441E6"/>
    <w:rsid w:val="00444292"/>
    <w:rsid w:val="004442D5"/>
    <w:rsid w:val="0044432E"/>
    <w:rsid w:val="00444514"/>
    <w:rsid w:val="00444637"/>
    <w:rsid w:val="004446A3"/>
    <w:rsid w:val="004446D4"/>
    <w:rsid w:val="004447B9"/>
    <w:rsid w:val="00444AED"/>
    <w:rsid w:val="00444B1F"/>
    <w:rsid w:val="00444D19"/>
    <w:rsid w:val="00444D21"/>
    <w:rsid w:val="00444D88"/>
    <w:rsid w:val="00444DBA"/>
    <w:rsid w:val="00444DEA"/>
    <w:rsid w:val="00444E51"/>
    <w:rsid w:val="00444FFA"/>
    <w:rsid w:val="0044514B"/>
    <w:rsid w:val="00445153"/>
    <w:rsid w:val="00445245"/>
    <w:rsid w:val="0044525A"/>
    <w:rsid w:val="00445327"/>
    <w:rsid w:val="004454B3"/>
    <w:rsid w:val="00445505"/>
    <w:rsid w:val="00445592"/>
    <w:rsid w:val="00445598"/>
    <w:rsid w:val="004456C1"/>
    <w:rsid w:val="004457CD"/>
    <w:rsid w:val="004458F0"/>
    <w:rsid w:val="0044591C"/>
    <w:rsid w:val="00445980"/>
    <w:rsid w:val="00445A08"/>
    <w:rsid w:val="00445B90"/>
    <w:rsid w:val="00445C94"/>
    <w:rsid w:val="00445DF4"/>
    <w:rsid w:val="00445FA3"/>
    <w:rsid w:val="0044602C"/>
    <w:rsid w:val="00446046"/>
    <w:rsid w:val="0044605C"/>
    <w:rsid w:val="00446220"/>
    <w:rsid w:val="0044647F"/>
    <w:rsid w:val="004464B0"/>
    <w:rsid w:val="00446507"/>
    <w:rsid w:val="0044687B"/>
    <w:rsid w:val="004469AA"/>
    <w:rsid w:val="004469D5"/>
    <w:rsid w:val="00446A8E"/>
    <w:rsid w:val="00446AD8"/>
    <w:rsid w:val="00446D1B"/>
    <w:rsid w:val="00446D99"/>
    <w:rsid w:val="00446E27"/>
    <w:rsid w:val="00446F70"/>
    <w:rsid w:val="00446FD0"/>
    <w:rsid w:val="00447112"/>
    <w:rsid w:val="004471BB"/>
    <w:rsid w:val="0044723F"/>
    <w:rsid w:val="00447282"/>
    <w:rsid w:val="00447666"/>
    <w:rsid w:val="00447677"/>
    <w:rsid w:val="004476A2"/>
    <w:rsid w:val="00447882"/>
    <w:rsid w:val="00447980"/>
    <w:rsid w:val="00447A2B"/>
    <w:rsid w:val="00447A34"/>
    <w:rsid w:val="00447B0A"/>
    <w:rsid w:val="00447B96"/>
    <w:rsid w:val="00447D43"/>
    <w:rsid w:val="00447D5B"/>
    <w:rsid w:val="00447D90"/>
    <w:rsid w:val="00447E24"/>
    <w:rsid w:val="00447E57"/>
    <w:rsid w:val="00447EBD"/>
    <w:rsid w:val="00447F2B"/>
    <w:rsid w:val="00447FA0"/>
    <w:rsid w:val="004500C5"/>
    <w:rsid w:val="00450114"/>
    <w:rsid w:val="004501DA"/>
    <w:rsid w:val="0045036B"/>
    <w:rsid w:val="00450431"/>
    <w:rsid w:val="0045057B"/>
    <w:rsid w:val="00450744"/>
    <w:rsid w:val="0045086A"/>
    <w:rsid w:val="00450877"/>
    <w:rsid w:val="00450979"/>
    <w:rsid w:val="00450B43"/>
    <w:rsid w:val="00450B7A"/>
    <w:rsid w:val="00450C14"/>
    <w:rsid w:val="00450CD4"/>
    <w:rsid w:val="00450DB0"/>
    <w:rsid w:val="004510CD"/>
    <w:rsid w:val="004511A7"/>
    <w:rsid w:val="00451299"/>
    <w:rsid w:val="004513D2"/>
    <w:rsid w:val="00451556"/>
    <w:rsid w:val="0045164D"/>
    <w:rsid w:val="004516DB"/>
    <w:rsid w:val="004517F6"/>
    <w:rsid w:val="0045184C"/>
    <w:rsid w:val="00451AD2"/>
    <w:rsid w:val="00451B93"/>
    <w:rsid w:val="00451BFF"/>
    <w:rsid w:val="00451CC2"/>
    <w:rsid w:val="00451CDF"/>
    <w:rsid w:val="00451CF4"/>
    <w:rsid w:val="00451D4B"/>
    <w:rsid w:val="00451E53"/>
    <w:rsid w:val="00451E75"/>
    <w:rsid w:val="004520D9"/>
    <w:rsid w:val="00452129"/>
    <w:rsid w:val="004521B9"/>
    <w:rsid w:val="00452541"/>
    <w:rsid w:val="004526B5"/>
    <w:rsid w:val="00452810"/>
    <w:rsid w:val="00452A10"/>
    <w:rsid w:val="00452A5B"/>
    <w:rsid w:val="00452B4B"/>
    <w:rsid w:val="00452B98"/>
    <w:rsid w:val="00452C77"/>
    <w:rsid w:val="00452CB0"/>
    <w:rsid w:val="00452CB6"/>
    <w:rsid w:val="00452D37"/>
    <w:rsid w:val="00452E68"/>
    <w:rsid w:val="00452F96"/>
    <w:rsid w:val="0045304F"/>
    <w:rsid w:val="00453050"/>
    <w:rsid w:val="004531A5"/>
    <w:rsid w:val="00453230"/>
    <w:rsid w:val="00453237"/>
    <w:rsid w:val="00453678"/>
    <w:rsid w:val="004536D2"/>
    <w:rsid w:val="0045375F"/>
    <w:rsid w:val="00453789"/>
    <w:rsid w:val="0045378A"/>
    <w:rsid w:val="004537AC"/>
    <w:rsid w:val="0045398A"/>
    <w:rsid w:val="00453AF5"/>
    <w:rsid w:val="00453BAD"/>
    <w:rsid w:val="00453CE2"/>
    <w:rsid w:val="00453D42"/>
    <w:rsid w:val="00453D4F"/>
    <w:rsid w:val="00453F13"/>
    <w:rsid w:val="00453FBB"/>
    <w:rsid w:val="0045409D"/>
    <w:rsid w:val="00454168"/>
    <w:rsid w:val="00454178"/>
    <w:rsid w:val="00454187"/>
    <w:rsid w:val="004541E4"/>
    <w:rsid w:val="004542B6"/>
    <w:rsid w:val="004543A4"/>
    <w:rsid w:val="004544B4"/>
    <w:rsid w:val="0045452D"/>
    <w:rsid w:val="00454594"/>
    <w:rsid w:val="0045465C"/>
    <w:rsid w:val="004547AE"/>
    <w:rsid w:val="00454877"/>
    <w:rsid w:val="00454A11"/>
    <w:rsid w:val="00454A3E"/>
    <w:rsid w:val="00454ADD"/>
    <w:rsid w:val="00454ADE"/>
    <w:rsid w:val="00454CF5"/>
    <w:rsid w:val="00454D30"/>
    <w:rsid w:val="00454DE9"/>
    <w:rsid w:val="00454EED"/>
    <w:rsid w:val="00455060"/>
    <w:rsid w:val="0045523B"/>
    <w:rsid w:val="00455307"/>
    <w:rsid w:val="004553E1"/>
    <w:rsid w:val="00455411"/>
    <w:rsid w:val="004555CF"/>
    <w:rsid w:val="0045577B"/>
    <w:rsid w:val="004557BF"/>
    <w:rsid w:val="004557D4"/>
    <w:rsid w:val="00455865"/>
    <w:rsid w:val="004558DE"/>
    <w:rsid w:val="00455915"/>
    <w:rsid w:val="00455993"/>
    <w:rsid w:val="00455A20"/>
    <w:rsid w:val="00455ACD"/>
    <w:rsid w:val="00455B3A"/>
    <w:rsid w:val="00455CAE"/>
    <w:rsid w:val="00455D33"/>
    <w:rsid w:val="00455D60"/>
    <w:rsid w:val="00455E36"/>
    <w:rsid w:val="00455E5A"/>
    <w:rsid w:val="00455EBB"/>
    <w:rsid w:val="00456019"/>
    <w:rsid w:val="00456070"/>
    <w:rsid w:val="004562E5"/>
    <w:rsid w:val="004563E7"/>
    <w:rsid w:val="0045658E"/>
    <w:rsid w:val="004566B2"/>
    <w:rsid w:val="00456735"/>
    <w:rsid w:val="0045674C"/>
    <w:rsid w:val="00456A02"/>
    <w:rsid w:val="00456A2D"/>
    <w:rsid w:val="00456A45"/>
    <w:rsid w:val="00456A6E"/>
    <w:rsid w:val="00456B3F"/>
    <w:rsid w:val="00456D72"/>
    <w:rsid w:val="00456F8F"/>
    <w:rsid w:val="0045731E"/>
    <w:rsid w:val="004573FB"/>
    <w:rsid w:val="00457440"/>
    <w:rsid w:val="00457563"/>
    <w:rsid w:val="00457624"/>
    <w:rsid w:val="00457700"/>
    <w:rsid w:val="00457795"/>
    <w:rsid w:val="00457A72"/>
    <w:rsid w:val="00457B10"/>
    <w:rsid w:val="00457BB1"/>
    <w:rsid w:val="00457C0D"/>
    <w:rsid w:val="00457D67"/>
    <w:rsid w:val="00457E36"/>
    <w:rsid w:val="00457E82"/>
    <w:rsid w:val="004600C0"/>
    <w:rsid w:val="0046026A"/>
    <w:rsid w:val="00460276"/>
    <w:rsid w:val="004602A6"/>
    <w:rsid w:val="0046032A"/>
    <w:rsid w:val="00460345"/>
    <w:rsid w:val="00460549"/>
    <w:rsid w:val="004605BA"/>
    <w:rsid w:val="00460788"/>
    <w:rsid w:val="0046084E"/>
    <w:rsid w:val="00460861"/>
    <w:rsid w:val="00460970"/>
    <w:rsid w:val="00460C45"/>
    <w:rsid w:val="00460CDE"/>
    <w:rsid w:val="00460D53"/>
    <w:rsid w:val="00460E1E"/>
    <w:rsid w:val="00460FCB"/>
    <w:rsid w:val="004612A4"/>
    <w:rsid w:val="004612CB"/>
    <w:rsid w:val="0046134A"/>
    <w:rsid w:val="004613D2"/>
    <w:rsid w:val="004613EB"/>
    <w:rsid w:val="0046180F"/>
    <w:rsid w:val="0046190D"/>
    <w:rsid w:val="0046194A"/>
    <w:rsid w:val="00461A84"/>
    <w:rsid w:val="00461AA9"/>
    <w:rsid w:val="00461AE2"/>
    <w:rsid w:val="00461D80"/>
    <w:rsid w:val="00461EA9"/>
    <w:rsid w:val="00461F27"/>
    <w:rsid w:val="00461F90"/>
    <w:rsid w:val="0046218E"/>
    <w:rsid w:val="0046227B"/>
    <w:rsid w:val="0046228E"/>
    <w:rsid w:val="0046239A"/>
    <w:rsid w:val="004623AC"/>
    <w:rsid w:val="00462521"/>
    <w:rsid w:val="00462689"/>
    <w:rsid w:val="004626A7"/>
    <w:rsid w:val="004626EE"/>
    <w:rsid w:val="004627DA"/>
    <w:rsid w:val="004627EC"/>
    <w:rsid w:val="004627FB"/>
    <w:rsid w:val="00462838"/>
    <w:rsid w:val="0046287C"/>
    <w:rsid w:val="00462A25"/>
    <w:rsid w:val="00462A89"/>
    <w:rsid w:val="00462AC6"/>
    <w:rsid w:val="00462AE8"/>
    <w:rsid w:val="00462B69"/>
    <w:rsid w:val="00462B88"/>
    <w:rsid w:val="00462C1D"/>
    <w:rsid w:val="00462C65"/>
    <w:rsid w:val="00462D47"/>
    <w:rsid w:val="00462DDF"/>
    <w:rsid w:val="00462F5B"/>
    <w:rsid w:val="00463094"/>
    <w:rsid w:val="004630D5"/>
    <w:rsid w:val="0046312F"/>
    <w:rsid w:val="004631F2"/>
    <w:rsid w:val="004631F4"/>
    <w:rsid w:val="00463232"/>
    <w:rsid w:val="0046327F"/>
    <w:rsid w:val="00463286"/>
    <w:rsid w:val="0046328A"/>
    <w:rsid w:val="00463323"/>
    <w:rsid w:val="00463385"/>
    <w:rsid w:val="004633D0"/>
    <w:rsid w:val="004633DF"/>
    <w:rsid w:val="0046350C"/>
    <w:rsid w:val="00463611"/>
    <w:rsid w:val="0046365D"/>
    <w:rsid w:val="00463694"/>
    <w:rsid w:val="004636F0"/>
    <w:rsid w:val="00463867"/>
    <w:rsid w:val="004638FB"/>
    <w:rsid w:val="004639B6"/>
    <w:rsid w:val="00463AB6"/>
    <w:rsid w:val="00463B59"/>
    <w:rsid w:val="00463BF7"/>
    <w:rsid w:val="00463C20"/>
    <w:rsid w:val="00463C32"/>
    <w:rsid w:val="00463C96"/>
    <w:rsid w:val="00463F7B"/>
    <w:rsid w:val="0046405B"/>
    <w:rsid w:val="0046429B"/>
    <w:rsid w:val="00464301"/>
    <w:rsid w:val="004643A7"/>
    <w:rsid w:val="004643DB"/>
    <w:rsid w:val="00464482"/>
    <w:rsid w:val="00464601"/>
    <w:rsid w:val="00464622"/>
    <w:rsid w:val="0046465C"/>
    <w:rsid w:val="00464755"/>
    <w:rsid w:val="004647F5"/>
    <w:rsid w:val="004648F7"/>
    <w:rsid w:val="00464957"/>
    <w:rsid w:val="00464B9E"/>
    <w:rsid w:val="00464CF7"/>
    <w:rsid w:val="00464E4B"/>
    <w:rsid w:val="00464F55"/>
    <w:rsid w:val="00465038"/>
    <w:rsid w:val="004650D1"/>
    <w:rsid w:val="0046514D"/>
    <w:rsid w:val="004651F5"/>
    <w:rsid w:val="00465265"/>
    <w:rsid w:val="00465312"/>
    <w:rsid w:val="00465359"/>
    <w:rsid w:val="004653F9"/>
    <w:rsid w:val="0046542E"/>
    <w:rsid w:val="00465508"/>
    <w:rsid w:val="00465560"/>
    <w:rsid w:val="004655A9"/>
    <w:rsid w:val="004655C9"/>
    <w:rsid w:val="0046560B"/>
    <w:rsid w:val="004657A4"/>
    <w:rsid w:val="00465826"/>
    <w:rsid w:val="004658BD"/>
    <w:rsid w:val="00465B01"/>
    <w:rsid w:val="00465C4B"/>
    <w:rsid w:val="00465D37"/>
    <w:rsid w:val="00465D7E"/>
    <w:rsid w:val="00465EBA"/>
    <w:rsid w:val="00465F0C"/>
    <w:rsid w:val="00465F3A"/>
    <w:rsid w:val="00465FA9"/>
    <w:rsid w:val="00466151"/>
    <w:rsid w:val="004661E1"/>
    <w:rsid w:val="004665A6"/>
    <w:rsid w:val="0046670A"/>
    <w:rsid w:val="0046675F"/>
    <w:rsid w:val="004667B5"/>
    <w:rsid w:val="004667B8"/>
    <w:rsid w:val="0046680C"/>
    <w:rsid w:val="00466924"/>
    <w:rsid w:val="00466945"/>
    <w:rsid w:val="004669B0"/>
    <w:rsid w:val="00466A76"/>
    <w:rsid w:val="00466A95"/>
    <w:rsid w:val="00466AAE"/>
    <w:rsid w:val="00466B22"/>
    <w:rsid w:val="00466C93"/>
    <w:rsid w:val="00466CD1"/>
    <w:rsid w:val="00466F19"/>
    <w:rsid w:val="00466FB4"/>
    <w:rsid w:val="00466FBD"/>
    <w:rsid w:val="004670CB"/>
    <w:rsid w:val="00467183"/>
    <w:rsid w:val="00467188"/>
    <w:rsid w:val="004671BF"/>
    <w:rsid w:val="004673C8"/>
    <w:rsid w:val="00467409"/>
    <w:rsid w:val="0046749E"/>
    <w:rsid w:val="004675EF"/>
    <w:rsid w:val="00467604"/>
    <w:rsid w:val="00467612"/>
    <w:rsid w:val="0046770E"/>
    <w:rsid w:val="004677C9"/>
    <w:rsid w:val="00467850"/>
    <w:rsid w:val="00467992"/>
    <w:rsid w:val="0046799C"/>
    <w:rsid w:val="00467B17"/>
    <w:rsid w:val="00467B4D"/>
    <w:rsid w:val="00467F00"/>
    <w:rsid w:val="00467F4A"/>
    <w:rsid w:val="00470097"/>
    <w:rsid w:val="0047011E"/>
    <w:rsid w:val="00470175"/>
    <w:rsid w:val="004701F2"/>
    <w:rsid w:val="00470301"/>
    <w:rsid w:val="004703CE"/>
    <w:rsid w:val="00470630"/>
    <w:rsid w:val="00470666"/>
    <w:rsid w:val="00470693"/>
    <w:rsid w:val="004708A3"/>
    <w:rsid w:val="004709C4"/>
    <w:rsid w:val="004709CD"/>
    <w:rsid w:val="004709E8"/>
    <w:rsid w:val="00470AC2"/>
    <w:rsid w:val="00470E69"/>
    <w:rsid w:val="00470ECB"/>
    <w:rsid w:val="00470F66"/>
    <w:rsid w:val="00470F71"/>
    <w:rsid w:val="00470F7E"/>
    <w:rsid w:val="00470FB4"/>
    <w:rsid w:val="0047106B"/>
    <w:rsid w:val="004710F2"/>
    <w:rsid w:val="004711E1"/>
    <w:rsid w:val="00471235"/>
    <w:rsid w:val="00471252"/>
    <w:rsid w:val="00471282"/>
    <w:rsid w:val="004714D3"/>
    <w:rsid w:val="004714E8"/>
    <w:rsid w:val="004716EA"/>
    <w:rsid w:val="00471733"/>
    <w:rsid w:val="0047177D"/>
    <w:rsid w:val="00471782"/>
    <w:rsid w:val="004719A2"/>
    <w:rsid w:val="004719F1"/>
    <w:rsid w:val="00471A4F"/>
    <w:rsid w:val="00471A8D"/>
    <w:rsid w:val="00471BFD"/>
    <w:rsid w:val="00471CE5"/>
    <w:rsid w:val="00471D3F"/>
    <w:rsid w:val="00471DF4"/>
    <w:rsid w:val="00471FDF"/>
    <w:rsid w:val="004720A1"/>
    <w:rsid w:val="004720BA"/>
    <w:rsid w:val="0047214E"/>
    <w:rsid w:val="0047217C"/>
    <w:rsid w:val="004724EC"/>
    <w:rsid w:val="004725A3"/>
    <w:rsid w:val="004725BE"/>
    <w:rsid w:val="004725E4"/>
    <w:rsid w:val="004727B5"/>
    <w:rsid w:val="004727EA"/>
    <w:rsid w:val="0047281D"/>
    <w:rsid w:val="00472880"/>
    <w:rsid w:val="004729C7"/>
    <w:rsid w:val="00472ACF"/>
    <w:rsid w:val="00472B4C"/>
    <w:rsid w:val="00472BAE"/>
    <w:rsid w:val="00472C8C"/>
    <w:rsid w:val="00472CEB"/>
    <w:rsid w:val="00472D3B"/>
    <w:rsid w:val="00472E27"/>
    <w:rsid w:val="00472EE6"/>
    <w:rsid w:val="00473002"/>
    <w:rsid w:val="0047302C"/>
    <w:rsid w:val="004730FE"/>
    <w:rsid w:val="00473283"/>
    <w:rsid w:val="0047337E"/>
    <w:rsid w:val="00473384"/>
    <w:rsid w:val="004733B1"/>
    <w:rsid w:val="00473415"/>
    <w:rsid w:val="00473464"/>
    <w:rsid w:val="00473588"/>
    <w:rsid w:val="004735BA"/>
    <w:rsid w:val="0047363B"/>
    <w:rsid w:val="004736B2"/>
    <w:rsid w:val="004736F3"/>
    <w:rsid w:val="0047371A"/>
    <w:rsid w:val="004737AB"/>
    <w:rsid w:val="004738C6"/>
    <w:rsid w:val="004738DF"/>
    <w:rsid w:val="00473941"/>
    <w:rsid w:val="004739CB"/>
    <w:rsid w:val="00473A25"/>
    <w:rsid w:val="00473A34"/>
    <w:rsid w:val="00473BBB"/>
    <w:rsid w:val="00473D04"/>
    <w:rsid w:val="00473D2A"/>
    <w:rsid w:val="00473EAC"/>
    <w:rsid w:val="00473EEF"/>
    <w:rsid w:val="00474165"/>
    <w:rsid w:val="004741A3"/>
    <w:rsid w:val="004741E3"/>
    <w:rsid w:val="004742F7"/>
    <w:rsid w:val="0047433B"/>
    <w:rsid w:val="0047435C"/>
    <w:rsid w:val="0047437F"/>
    <w:rsid w:val="0047444E"/>
    <w:rsid w:val="004745C3"/>
    <w:rsid w:val="0047472C"/>
    <w:rsid w:val="0047473D"/>
    <w:rsid w:val="0047483B"/>
    <w:rsid w:val="0047484E"/>
    <w:rsid w:val="00474902"/>
    <w:rsid w:val="00474938"/>
    <w:rsid w:val="00474950"/>
    <w:rsid w:val="00474C3B"/>
    <w:rsid w:val="00474C5E"/>
    <w:rsid w:val="00474D44"/>
    <w:rsid w:val="00474DD1"/>
    <w:rsid w:val="00474E35"/>
    <w:rsid w:val="00475006"/>
    <w:rsid w:val="00475033"/>
    <w:rsid w:val="004751BB"/>
    <w:rsid w:val="004751E0"/>
    <w:rsid w:val="004752C2"/>
    <w:rsid w:val="004752D9"/>
    <w:rsid w:val="00475308"/>
    <w:rsid w:val="004753BE"/>
    <w:rsid w:val="00475407"/>
    <w:rsid w:val="00475550"/>
    <w:rsid w:val="00475556"/>
    <w:rsid w:val="00475931"/>
    <w:rsid w:val="00475B2A"/>
    <w:rsid w:val="00475BAE"/>
    <w:rsid w:val="00475C36"/>
    <w:rsid w:val="00475D06"/>
    <w:rsid w:val="00475F1B"/>
    <w:rsid w:val="00475F3F"/>
    <w:rsid w:val="00476167"/>
    <w:rsid w:val="0047647E"/>
    <w:rsid w:val="004764B9"/>
    <w:rsid w:val="004764D0"/>
    <w:rsid w:val="004764EB"/>
    <w:rsid w:val="00476529"/>
    <w:rsid w:val="0047652E"/>
    <w:rsid w:val="00476530"/>
    <w:rsid w:val="00476617"/>
    <w:rsid w:val="0047675D"/>
    <w:rsid w:val="00476A8A"/>
    <w:rsid w:val="00476A95"/>
    <w:rsid w:val="00476AC4"/>
    <w:rsid w:val="00476AE2"/>
    <w:rsid w:val="00476B23"/>
    <w:rsid w:val="00476B3E"/>
    <w:rsid w:val="00476CAF"/>
    <w:rsid w:val="00476D63"/>
    <w:rsid w:val="00476DF3"/>
    <w:rsid w:val="00476F2D"/>
    <w:rsid w:val="00476F5E"/>
    <w:rsid w:val="00477054"/>
    <w:rsid w:val="0047724E"/>
    <w:rsid w:val="0047740A"/>
    <w:rsid w:val="00477450"/>
    <w:rsid w:val="004775E0"/>
    <w:rsid w:val="00477699"/>
    <w:rsid w:val="004778A5"/>
    <w:rsid w:val="00477AC4"/>
    <w:rsid w:val="00477BAB"/>
    <w:rsid w:val="00477DF2"/>
    <w:rsid w:val="00477F60"/>
    <w:rsid w:val="00477FA9"/>
    <w:rsid w:val="00480059"/>
    <w:rsid w:val="00480099"/>
    <w:rsid w:val="00480167"/>
    <w:rsid w:val="00480168"/>
    <w:rsid w:val="004801C1"/>
    <w:rsid w:val="0048027B"/>
    <w:rsid w:val="0048043C"/>
    <w:rsid w:val="0048069F"/>
    <w:rsid w:val="00480721"/>
    <w:rsid w:val="0048073F"/>
    <w:rsid w:val="004807AA"/>
    <w:rsid w:val="004807FE"/>
    <w:rsid w:val="004808AC"/>
    <w:rsid w:val="00480A49"/>
    <w:rsid w:val="00480A5C"/>
    <w:rsid w:val="00480BB6"/>
    <w:rsid w:val="00480C13"/>
    <w:rsid w:val="00480CFF"/>
    <w:rsid w:val="00480FB2"/>
    <w:rsid w:val="00480FCE"/>
    <w:rsid w:val="00480FD2"/>
    <w:rsid w:val="00480FE3"/>
    <w:rsid w:val="00480FF2"/>
    <w:rsid w:val="00480FFB"/>
    <w:rsid w:val="0048100B"/>
    <w:rsid w:val="00481055"/>
    <w:rsid w:val="0048106B"/>
    <w:rsid w:val="00481152"/>
    <w:rsid w:val="00481170"/>
    <w:rsid w:val="00481179"/>
    <w:rsid w:val="004812BD"/>
    <w:rsid w:val="0048131E"/>
    <w:rsid w:val="00481325"/>
    <w:rsid w:val="004813B3"/>
    <w:rsid w:val="0048146F"/>
    <w:rsid w:val="004814BD"/>
    <w:rsid w:val="004814EF"/>
    <w:rsid w:val="0048154A"/>
    <w:rsid w:val="00481552"/>
    <w:rsid w:val="004815DF"/>
    <w:rsid w:val="0048164F"/>
    <w:rsid w:val="004816BD"/>
    <w:rsid w:val="0048172A"/>
    <w:rsid w:val="0048174B"/>
    <w:rsid w:val="004819DF"/>
    <w:rsid w:val="004819E9"/>
    <w:rsid w:val="00481A84"/>
    <w:rsid w:val="00481AE2"/>
    <w:rsid w:val="00481B01"/>
    <w:rsid w:val="00481BE3"/>
    <w:rsid w:val="00481EB8"/>
    <w:rsid w:val="00481EC3"/>
    <w:rsid w:val="00481EE4"/>
    <w:rsid w:val="00481F14"/>
    <w:rsid w:val="00482065"/>
    <w:rsid w:val="0048211A"/>
    <w:rsid w:val="00482210"/>
    <w:rsid w:val="004822C4"/>
    <w:rsid w:val="0048234D"/>
    <w:rsid w:val="0048235D"/>
    <w:rsid w:val="00482377"/>
    <w:rsid w:val="00482411"/>
    <w:rsid w:val="0048254B"/>
    <w:rsid w:val="0048254D"/>
    <w:rsid w:val="0048257B"/>
    <w:rsid w:val="004827A8"/>
    <w:rsid w:val="00482852"/>
    <w:rsid w:val="0048286D"/>
    <w:rsid w:val="00482985"/>
    <w:rsid w:val="004829AF"/>
    <w:rsid w:val="004829E5"/>
    <w:rsid w:val="00482A9E"/>
    <w:rsid w:val="00482AFF"/>
    <w:rsid w:val="00482B12"/>
    <w:rsid w:val="00482C02"/>
    <w:rsid w:val="00482D8B"/>
    <w:rsid w:val="00482EDC"/>
    <w:rsid w:val="00482F5E"/>
    <w:rsid w:val="00483013"/>
    <w:rsid w:val="00483074"/>
    <w:rsid w:val="004830BC"/>
    <w:rsid w:val="00483197"/>
    <w:rsid w:val="0048320F"/>
    <w:rsid w:val="0048327B"/>
    <w:rsid w:val="004833ED"/>
    <w:rsid w:val="004834F3"/>
    <w:rsid w:val="0048353F"/>
    <w:rsid w:val="00483564"/>
    <w:rsid w:val="00483574"/>
    <w:rsid w:val="00483657"/>
    <w:rsid w:val="00483701"/>
    <w:rsid w:val="00483890"/>
    <w:rsid w:val="004838A1"/>
    <w:rsid w:val="00483973"/>
    <w:rsid w:val="0048398A"/>
    <w:rsid w:val="00483AEB"/>
    <w:rsid w:val="00483BAE"/>
    <w:rsid w:val="00483C1A"/>
    <w:rsid w:val="00483C49"/>
    <w:rsid w:val="00483E30"/>
    <w:rsid w:val="00483E6E"/>
    <w:rsid w:val="00483EBC"/>
    <w:rsid w:val="00483F63"/>
    <w:rsid w:val="00484148"/>
    <w:rsid w:val="00484152"/>
    <w:rsid w:val="00484199"/>
    <w:rsid w:val="004841A0"/>
    <w:rsid w:val="0048423F"/>
    <w:rsid w:val="004842A3"/>
    <w:rsid w:val="0048440A"/>
    <w:rsid w:val="0048440F"/>
    <w:rsid w:val="00484444"/>
    <w:rsid w:val="00484468"/>
    <w:rsid w:val="004845BA"/>
    <w:rsid w:val="0048461A"/>
    <w:rsid w:val="0048466D"/>
    <w:rsid w:val="00484808"/>
    <w:rsid w:val="0048489F"/>
    <w:rsid w:val="004848A6"/>
    <w:rsid w:val="00484ACA"/>
    <w:rsid w:val="00484B17"/>
    <w:rsid w:val="00484B4C"/>
    <w:rsid w:val="00484CBD"/>
    <w:rsid w:val="00484DDD"/>
    <w:rsid w:val="00484E02"/>
    <w:rsid w:val="00485254"/>
    <w:rsid w:val="00485406"/>
    <w:rsid w:val="00485552"/>
    <w:rsid w:val="00485612"/>
    <w:rsid w:val="00485691"/>
    <w:rsid w:val="0048570D"/>
    <w:rsid w:val="0048571A"/>
    <w:rsid w:val="00485723"/>
    <w:rsid w:val="004857E4"/>
    <w:rsid w:val="00485FB1"/>
    <w:rsid w:val="004860DE"/>
    <w:rsid w:val="0048624D"/>
    <w:rsid w:val="00486453"/>
    <w:rsid w:val="00486492"/>
    <w:rsid w:val="004864CB"/>
    <w:rsid w:val="004864DC"/>
    <w:rsid w:val="0048653E"/>
    <w:rsid w:val="0048657A"/>
    <w:rsid w:val="00486658"/>
    <w:rsid w:val="004866D3"/>
    <w:rsid w:val="0048674D"/>
    <w:rsid w:val="00486765"/>
    <w:rsid w:val="004868D5"/>
    <w:rsid w:val="00486D01"/>
    <w:rsid w:val="00486D7E"/>
    <w:rsid w:val="00486E19"/>
    <w:rsid w:val="00486EBC"/>
    <w:rsid w:val="00486EC9"/>
    <w:rsid w:val="0048718C"/>
    <w:rsid w:val="0048725D"/>
    <w:rsid w:val="00487354"/>
    <w:rsid w:val="00487395"/>
    <w:rsid w:val="004874A2"/>
    <w:rsid w:val="00487585"/>
    <w:rsid w:val="0048769F"/>
    <w:rsid w:val="0048774F"/>
    <w:rsid w:val="0048781F"/>
    <w:rsid w:val="0048787B"/>
    <w:rsid w:val="00487965"/>
    <w:rsid w:val="00487A53"/>
    <w:rsid w:val="00487B2B"/>
    <w:rsid w:val="00487C27"/>
    <w:rsid w:val="00487D63"/>
    <w:rsid w:val="00487FE2"/>
    <w:rsid w:val="00490092"/>
    <w:rsid w:val="00490132"/>
    <w:rsid w:val="00490218"/>
    <w:rsid w:val="00490384"/>
    <w:rsid w:val="004903A1"/>
    <w:rsid w:val="0049047C"/>
    <w:rsid w:val="004904DB"/>
    <w:rsid w:val="00490560"/>
    <w:rsid w:val="004905AD"/>
    <w:rsid w:val="004905D8"/>
    <w:rsid w:val="004906BF"/>
    <w:rsid w:val="00490875"/>
    <w:rsid w:val="00490A6C"/>
    <w:rsid w:val="00490D94"/>
    <w:rsid w:val="00490E6A"/>
    <w:rsid w:val="00490F8F"/>
    <w:rsid w:val="00490F92"/>
    <w:rsid w:val="00490FE2"/>
    <w:rsid w:val="0049103F"/>
    <w:rsid w:val="004910B8"/>
    <w:rsid w:val="0049114E"/>
    <w:rsid w:val="00491197"/>
    <w:rsid w:val="004911E5"/>
    <w:rsid w:val="004911FC"/>
    <w:rsid w:val="00491341"/>
    <w:rsid w:val="0049134A"/>
    <w:rsid w:val="004915D5"/>
    <w:rsid w:val="00491635"/>
    <w:rsid w:val="00491725"/>
    <w:rsid w:val="00491958"/>
    <w:rsid w:val="00491A65"/>
    <w:rsid w:val="00491DE9"/>
    <w:rsid w:val="00491E3B"/>
    <w:rsid w:val="00492074"/>
    <w:rsid w:val="00492155"/>
    <w:rsid w:val="00492263"/>
    <w:rsid w:val="00492272"/>
    <w:rsid w:val="004923C7"/>
    <w:rsid w:val="004925E8"/>
    <w:rsid w:val="00492655"/>
    <w:rsid w:val="00492752"/>
    <w:rsid w:val="004927E4"/>
    <w:rsid w:val="004928D3"/>
    <w:rsid w:val="00492B0B"/>
    <w:rsid w:val="00492C6A"/>
    <w:rsid w:val="00492D98"/>
    <w:rsid w:val="00492DFB"/>
    <w:rsid w:val="00492DFE"/>
    <w:rsid w:val="00492E1D"/>
    <w:rsid w:val="00492E53"/>
    <w:rsid w:val="00492EA0"/>
    <w:rsid w:val="00492FC5"/>
    <w:rsid w:val="00493001"/>
    <w:rsid w:val="00493099"/>
    <w:rsid w:val="0049327E"/>
    <w:rsid w:val="0049328F"/>
    <w:rsid w:val="00493339"/>
    <w:rsid w:val="00493346"/>
    <w:rsid w:val="0049363F"/>
    <w:rsid w:val="00493799"/>
    <w:rsid w:val="0049391F"/>
    <w:rsid w:val="00493996"/>
    <w:rsid w:val="00493A2C"/>
    <w:rsid w:val="00493A99"/>
    <w:rsid w:val="00493B20"/>
    <w:rsid w:val="00493B23"/>
    <w:rsid w:val="00493CDD"/>
    <w:rsid w:val="00493D0D"/>
    <w:rsid w:val="00493D23"/>
    <w:rsid w:val="00493E20"/>
    <w:rsid w:val="00493EE0"/>
    <w:rsid w:val="00493F98"/>
    <w:rsid w:val="00493FF0"/>
    <w:rsid w:val="00493FFB"/>
    <w:rsid w:val="00494179"/>
    <w:rsid w:val="0049429D"/>
    <w:rsid w:val="00494333"/>
    <w:rsid w:val="0049435B"/>
    <w:rsid w:val="00494369"/>
    <w:rsid w:val="004943AD"/>
    <w:rsid w:val="004944D2"/>
    <w:rsid w:val="00494549"/>
    <w:rsid w:val="00494596"/>
    <w:rsid w:val="004945E8"/>
    <w:rsid w:val="004945F0"/>
    <w:rsid w:val="0049461F"/>
    <w:rsid w:val="004947E3"/>
    <w:rsid w:val="00494928"/>
    <w:rsid w:val="004949D7"/>
    <w:rsid w:val="00494AAE"/>
    <w:rsid w:val="00494D40"/>
    <w:rsid w:val="00494D46"/>
    <w:rsid w:val="00494DF3"/>
    <w:rsid w:val="00494DFB"/>
    <w:rsid w:val="00494E78"/>
    <w:rsid w:val="00494FB8"/>
    <w:rsid w:val="0049508A"/>
    <w:rsid w:val="00495106"/>
    <w:rsid w:val="00495113"/>
    <w:rsid w:val="00495142"/>
    <w:rsid w:val="0049518E"/>
    <w:rsid w:val="004951D8"/>
    <w:rsid w:val="004952D9"/>
    <w:rsid w:val="0049538A"/>
    <w:rsid w:val="004954F9"/>
    <w:rsid w:val="00495545"/>
    <w:rsid w:val="00495613"/>
    <w:rsid w:val="0049567A"/>
    <w:rsid w:val="004958ED"/>
    <w:rsid w:val="00495B48"/>
    <w:rsid w:val="00495B9C"/>
    <w:rsid w:val="00495BB7"/>
    <w:rsid w:val="00495CEB"/>
    <w:rsid w:val="00495CFD"/>
    <w:rsid w:val="00495D2B"/>
    <w:rsid w:val="00495D9A"/>
    <w:rsid w:val="00495DCF"/>
    <w:rsid w:val="00495F0B"/>
    <w:rsid w:val="00495F17"/>
    <w:rsid w:val="00496040"/>
    <w:rsid w:val="00496046"/>
    <w:rsid w:val="0049617C"/>
    <w:rsid w:val="0049622B"/>
    <w:rsid w:val="004962BB"/>
    <w:rsid w:val="004963A2"/>
    <w:rsid w:val="004963BC"/>
    <w:rsid w:val="00496784"/>
    <w:rsid w:val="00496855"/>
    <w:rsid w:val="00496C02"/>
    <w:rsid w:val="00496D69"/>
    <w:rsid w:val="00496E74"/>
    <w:rsid w:val="00496EA4"/>
    <w:rsid w:val="00496F37"/>
    <w:rsid w:val="00497217"/>
    <w:rsid w:val="00497324"/>
    <w:rsid w:val="0049754E"/>
    <w:rsid w:val="004975CD"/>
    <w:rsid w:val="00497651"/>
    <w:rsid w:val="004977FC"/>
    <w:rsid w:val="00497932"/>
    <w:rsid w:val="00497A37"/>
    <w:rsid w:val="00497A5A"/>
    <w:rsid w:val="00497A5D"/>
    <w:rsid w:val="00497AB1"/>
    <w:rsid w:val="00497EA4"/>
    <w:rsid w:val="00497F7F"/>
    <w:rsid w:val="00497FE8"/>
    <w:rsid w:val="004A0392"/>
    <w:rsid w:val="004A03DC"/>
    <w:rsid w:val="004A04F3"/>
    <w:rsid w:val="004A0517"/>
    <w:rsid w:val="004A05B3"/>
    <w:rsid w:val="004A0601"/>
    <w:rsid w:val="004A063A"/>
    <w:rsid w:val="004A06A2"/>
    <w:rsid w:val="004A07A8"/>
    <w:rsid w:val="004A083C"/>
    <w:rsid w:val="004A0B12"/>
    <w:rsid w:val="004A0BB6"/>
    <w:rsid w:val="004A0D23"/>
    <w:rsid w:val="004A0D28"/>
    <w:rsid w:val="004A0DDE"/>
    <w:rsid w:val="004A0F36"/>
    <w:rsid w:val="004A0FC9"/>
    <w:rsid w:val="004A101B"/>
    <w:rsid w:val="004A10DF"/>
    <w:rsid w:val="004A127D"/>
    <w:rsid w:val="004A1371"/>
    <w:rsid w:val="004A14FD"/>
    <w:rsid w:val="004A151F"/>
    <w:rsid w:val="004A1530"/>
    <w:rsid w:val="004A1562"/>
    <w:rsid w:val="004A1581"/>
    <w:rsid w:val="004A16D9"/>
    <w:rsid w:val="004A1720"/>
    <w:rsid w:val="004A1785"/>
    <w:rsid w:val="004A178E"/>
    <w:rsid w:val="004A17FB"/>
    <w:rsid w:val="004A18AA"/>
    <w:rsid w:val="004A19D8"/>
    <w:rsid w:val="004A1A53"/>
    <w:rsid w:val="004A1B24"/>
    <w:rsid w:val="004A1B45"/>
    <w:rsid w:val="004A1C1E"/>
    <w:rsid w:val="004A1DA8"/>
    <w:rsid w:val="004A1EC2"/>
    <w:rsid w:val="004A1F1F"/>
    <w:rsid w:val="004A1FA1"/>
    <w:rsid w:val="004A205B"/>
    <w:rsid w:val="004A2153"/>
    <w:rsid w:val="004A21B2"/>
    <w:rsid w:val="004A237A"/>
    <w:rsid w:val="004A2390"/>
    <w:rsid w:val="004A241A"/>
    <w:rsid w:val="004A249D"/>
    <w:rsid w:val="004A26BE"/>
    <w:rsid w:val="004A2746"/>
    <w:rsid w:val="004A27A5"/>
    <w:rsid w:val="004A27C7"/>
    <w:rsid w:val="004A27D8"/>
    <w:rsid w:val="004A2819"/>
    <w:rsid w:val="004A283B"/>
    <w:rsid w:val="004A286A"/>
    <w:rsid w:val="004A29F6"/>
    <w:rsid w:val="004A2A49"/>
    <w:rsid w:val="004A2AB7"/>
    <w:rsid w:val="004A2D6A"/>
    <w:rsid w:val="004A2D71"/>
    <w:rsid w:val="004A2E04"/>
    <w:rsid w:val="004A2E89"/>
    <w:rsid w:val="004A2ED4"/>
    <w:rsid w:val="004A2F3C"/>
    <w:rsid w:val="004A2F67"/>
    <w:rsid w:val="004A2F6A"/>
    <w:rsid w:val="004A301B"/>
    <w:rsid w:val="004A318F"/>
    <w:rsid w:val="004A3422"/>
    <w:rsid w:val="004A34A7"/>
    <w:rsid w:val="004A3510"/>
    <w:rsid w:val="004A368B"/>
    <w:rsid w:val="004A36D6"/>
    <w:rsid w:val="004A3731"/>
    <w:rsid w:val="004A3841"/>
    <w:rsid w:val="004A391D"/>
    <w:rsid w:val="004A3935"/>
    <w:rsid w:val="004A39C7"/>
    <w:rsid w:val="004A3A2E"/>
    <w:rsid w:val="004A3A72"/>
    <w:rsid w:val="004A3B61"/>
    <w:rsid w:val="004A3D97"/>
    <w:rsid w:val="004A3DA3"/>
    <w:rsid w:val="004A3DDB"/>
    <w:rsid w:val="004A3E94"/>
    <w:rsid w:val="004A3F12"/>
    <w:rsid w:val="004A408D"/>
    <w:rsid w:val="004A41C0"/>
    <w:rsid w:val="004A4205"/>
    <w:rsid w:val="004A42D9"/>
    <w:rsid w:val="004A42FF"/>
    <w:rsid w:val="004A44E9"/>
    <w:rsid w:val="004A453E"/>
    <w:rsid w:val="004A4565"/>
    <w:rsid w:val="004A4570"/>
    <w:rsid w:val="004A45BE"/>
    <w:rsid w:val="004A4619"/>
    <w:rsid w:val="004A4669"/>
    <w:rsid w:val="004A46FC"/>
    <w:rsid w:val="004A498D"/>
    <w:rsid w:val="004A49B9"/>
    <w:rsid w:val="004A49BF"/>
    <w:rsid w:val="004A4BA2"/>
    <w:rsid w:val="004A4C8D"/>
    <w:rsid w:val="004A4DC1"/>
    <w:rsid w:val="004A4F50"/>
    <w:rsid w:val="004A5020"/>
    <w:rsid w:val="004A5153"/>
    <w:rsid w:val="004A51DD"/>
    <w:rsid w:val="004A52AA"/>
    <w:rsid w:val="004A53E7"/>
    <w:rsid w:val="004A5679"/>
    <w:rsid w:val="004A568E"/>
    <w:rsid w:val="004A56C8"/>
    <w:rsid w:val="004A570B"/>
    <w:rsid w:val="004A5729"/>
    <w:rsid w:val="004A5775"/>
    <w:rsid w:val="004A577D"/>
    <w:rsid w:val="004A58AE"/>
    <w:rsid w:val="004A5A63"/>
    <w:rsid w:val="004A5B4E"/>
    <w:rsid w:val="004A5BBA"/>
    <w:rsid w:val="004A5BF3"/>
    <w:rsid w:val="004A5C5C"/>
    <w:rsid w:val="004A5DCD"/>
    <w:rsid w:val="004A610D"/>
    <w:rsid w:val="004A6267"/>
    <w:rsid w:val="004A6353"/>
    <w:rsid w:val="004A63BF"/>
    <w:rsid w:val="004A646E"/>
    <w:rsid w:val="004A6660"/>
    <w:rsid w:val="004A675D"/>
    <w:rsid w:val="004A690B"/>
    <w:rsid w:val="004A6BF9"/>
    <w:rsid w:val="004A6D23"/>
    <w:rsid w:val="004A6D4C"/>
    <w:rsid w:val="004A71CF"/>
    <w:rsid w:val="004A71FC"/>
    <w:rsid w:val="004A7217"/>
    <w:rsid w:val="004A726B"/>
    <w:rsid w:val="004A7312"/>
    <w:rsid w:val="004A7321"/>
    <w:rsid w:val="004A7340"/>
    <w:rsid w:val="004A737A"/>
    <w:rsid w:val="004A73A0"/>
    <w:rsid w:val="004A73F5"/>
    <w:rsid w:val="004A7460"/>
    <w:rsid w:val="004A7496"/>
    <w:rsid w:val="004A74C2"/>
    <w:rsid w:val="004A74D3"/>
    <w:rsid w:val="004A75D4"/>
    <w:rsid w:val="004A7825"/>
    <w:rsid w:val="004A797C"/>
    <w:rsid w:val="004A7A4D"/>
    <w:rsid w:val="004A7B70"/>
    <w:rsid w:val="004A7C51"/>
    <w:rsid w:val="004A7C83"/>
    <w:rsid w:val="004A7E01"/>
    <w:rsid w:val="004A7F5D"/>
    <w:rsid w:val="004A7F86"/>
    <w:rsid w:val="004B016C"/>
    <w:rsid w:val="004B0262"/>
    <w:rsid w:val="004B02C2"/>
    <w:rsid w:val="004B0308"/>
    <w:rsid w:val="004B0466"/>
    <w:rsid w:val="004B051D"/>
    <w:rsid w:val="004B0538"/>
    <w:rsid w:val="004B05A4"/>
    <w:rsid w:val="004B06E7"/>
    <w:rsid w:val="004B082B"/>
    <w:rsid w:val="004B0874"/>
    <w:rsid w:val="004B089D"/>
    <w:rsid w:val="004B0997"/>
    <w:rsid w:val="004B0999"/>
    <w:rsid w:val="004B0A67"/>
    <w:rsid w:val="004B0B3B"/>
    <w:rsid w:val="004B0BC6"/>
    <w:rsid w:val="004B0CA7"/>
    <w:rsid w:val="004B0CF9"/>
    <w:rsid w:val="004B0FA9"/>
    <w:rsid w:val="004B0FDC"/>
    <w:rsid w:val="004B10A9"/>
    <w:rsid w:val="004B11F0"/>
    <w:rsid w:val="004B1275"/>
    <w:rsid w:val="004B1330"/>
    <w:rsid w:val="004B1339"/>
    <w:rsid w:val="004B1501"/>
    <w:rsid w:val="004B1633"/>
    <w:rsid w:val="004B16F5"/>
    <w:rsid w:val="004B1774"/>
    <w:rsid w:val="004B17C5"/>
    <w:rsid w:val="004B1850"/>
    <w:rsid w:val="004B18BE"/>
    <w:rsid w:val="004B190D"/>
    <w:rsid w:val="004B19B8"/>
    <w:rsid w:val="004B19E9"/>
    <w:rsid w:val="004B1A89"/>
    <w:rsid w:val="004B1B89"/>
    <w:rsid w:val="004B1BC7"/>
    <w:rsid w:val="004B1BD6"/>
    <w:rsid w:val="004B1CC8"/>
    <w:rsid w:val="004B1F91"/>
    <w:rsid w:val="004B2048"/>
    <w:rsid w:val="004B211D"/>
    <w:rsid w:val="004B2269"/>
    <w:rsid w:val="004B2298"/>
    <w:rsid w:val="004B23B1"/>
    <w:rsid w:val="004B2454"/>
    <w:rsid w:val="004B2576"/>
    <w:rsid w:val="004B25E5"/>
    <w:rsid w:val="004B2622"/>
    <w:rsid w:val="004B27B9"/>
    <w:rsid w:val="004B28EB"/>
    <w:rsid w:val="004B29BC"/>
    <w:rsid w:val="004B2A79"/>
    <w:rsid w:val="004B2CE5"/>
    <w:rsid w:val="004B2E08"/>
    <w:rsid w:val="004B2E38"/>
    <w:rsid w:val="004B2E6D"/>
    <w:rsid w:val="004B2F83"/>
    <w:rsid w:val="004B3062"/>
    <w:rsid w:val="004B30E9"/>
    <w:rsid w:val="004B30F0"/>
    <w:rsid w:val="004B327E"/>
    <w:rsid w:val="004B33C3"/>
    <w:rsid w:val="004B3575"/>
    <w:rsid w:val="004B357F"/>
    <w:rsid w:val="004B35F3"/>
    <w:rsid w:val="004B369F"/>
    <w:rsid w:val="004B3706"/>
    <w:rsid w:val="004B374B"/>
    <w:rsid w:val="004B3909"/>
    <w:rsid w:val="004B39B4"/>
    <w:rsid w:val="004B3A4B"/>
    <w:rsid w:val="004B3B3E"/>
    <w:rsid w:val="004B3B56"/>
    <w:rsid w:val="004B3B92"/>
    <w:rsid w:val="004B3C1F"/>
    <w:rsid w:val="004B3CA3"/>
    <w:rsid w:val="004B3CB9"/>
    <w:rsid w:val="004B4020"/>
    <w:rsid w:val="004B4108"/>
    <w:rsid w:val="004B413D"/>
    <w:rsid w:val="004B42B9"/>
    <w:rsid w:val="004B42FB"/>
    <w:rsid w:val="004B450E"/>
    <w:rsid w:val="004B45FC"/>
    <w:rsid w:val="004B4603"/>
    <w:rsid w:val="004B460C"/>
    <w:rsid w:val="004B4716"/>
    <w:rsid w:val="004B4724"/>
    <w:rsid w:val="004B47E5"/>
    <w:rsid w:val="004B4884"/>
    <w:rsid w:val="004B489B"/>
    <w:rsid w:val="004B49B0"/>
    <w:rsid w:val="004B4A1C"/>
    <w:rsid w:val="004B4B67"/>
    <w:rsid w:val="004B4BCA"/>
    <w:rsid w:val="004B4CCC"/>
    <w:rsid w:val="004B4DD2"/>
    <w:rsid w:val="004B4DDB"/>
    <w:rsid w:val="004B4DEA"/>
    <w:rsid w:val="004B4F3C"/>
    <w:rsid w:val="004B5057"/>
    <w:rsid w:val="004B509B"/>
    <w:rsid w:val="004B513D"/>
    <w:rsid w:val="004B517D"/>
    <w:rsid w:val="004B51A8"/>
    <w:rsid w:val="004B51BD"/>
    <w:rsid w:val="004B5302"/>
    <w:rsid w:val="004B5506"/>
    <w:rsid w:val="004B565D"/>
    <w:rsid w:val="004B56FB"/>
    <w:rsid w:val="004B58A3"/>
    <w:rsid w:val="004B58E5"/>
    <w:rsid w:val="004B596E"/>
    <w:rsid w:val="004B5A4B"/>
    <w:rsid w:val="004B5A5C"/>
    <w:rsid w:val="004B5A8D"/>
    <w:rsid w:val="004B5B01"/>
    <w:rsid w:val="004B5B87"/>
    <w:rsid w:val="004B5BDA"/>
    <w:rsid w:val="004B5C3F"/>
    <w:rsid w:val="004B5CC0"/>
    <w:rsid w:val="004B5CC7"/>
    <w:rsid w:val="004B5CE5"/>
    <w:rsid w:val="004B5EA7"/>
    <w:rsid w:val="004B5FE3"/>
    <w:rsid w:val="004B62CB"/>
    <w:rsid w:val="004B62F3"/>
    <w:rsid w:val="004B6314"/>
    <w:rsid w:val="004B63DC"/>
    <w:rsid w:val="004B64A1"/>
    <w:rsid w:val="004B64AC"/>
    <w:rsid w:val="004B65DD"/>
    <w:rsid w:val="004B6727"/>
    <w:rsid w:val="004B6741"/>
    <w:rsid w:val="004B6926"/>
    <w:rsid w:val="004B6937"/>
    <w:rsid w:val="004B6977"/>
    <w:rsid w:val="004B698F"/>
    <w:rsid w:val="004B6A02"/>
    <w:rsid w:val="004B6ACE"/>
    <w:rsid w:val="004B6B57"/>
    <w:rsid w:val="004B6BDF"/>
    <w:rsid w:val="004B6BFA"/>
    <w:rsid w:val="004B6C36"/>
    <w:rsid w:val="004B6E51"/>
    <w:rsid w:val="004B6E80"/>
    <w:rsid w:val="004B6F2D"/>
    <w:rsid w:val="004B6F94"/>
    <w:rsid w:val="004B7073"/>
    <w:rsid w:val="004B7103"/>
    <w:rsid w:val="004B71F8"/>
    <w:rsid w:val="004B7247"/>
    <w:rsid w:val="004B729B"/>
    <w:rsid w:val="004B735B"/>
    <w:rsid w:val="004B741D"/>
    <w:rsid w:val="004B75BB"/>
    <w:rsid w:val="004B761B"/>
    <w:rsid w:val="004B7670"/>
    <w:rsid w:val="004B777D"/>
    <w:rsid w:val="004B7792"/>
    <w:rsid w:val="004B78B6"/>
    <w:rsid w:val="004B7940"/>
    <w:rsid w:val="004B7957"/>
    <w:rsid w:val="004B7984"/>
    <w:rsid w:val="004B79F8"/>
    <w:rsid w:val="004B7A07"/>
    <w:rsid w:val="004B7ACA"/>
    <w:rsid w:val="004B7B27"/>
    <w:rsid w:val="004B7BD8"/>
    <w:rsid w:val="004B7C89"/>
    <w:rsid w:val="004B7D1B"/>
    <w:rsid w:val="004B7DB9"/>
    <w:rsid w:val="004B7E0B"/>
    <w:rsid w:val="004B7E1A"/>
    <w:rsid w:val="004B7EA4"/>
    <w:rsid w:val="004B7EC5"/>
    <w:rsid w:val="004B7F0E"/>
    <w:rsid w:val="004B7F36"/>
    <w:rsid w:val="004BF1ED"/>
    <w:rsid w:val="004C0041"/>
    <w:rsid w:val="004C01C0"/>
    <w:rsid w:val="004C021D"/>
    <w:rsid w:val="004C02B6"/>
    <w:rsid w:val="004C0441"/>
    <w:rsid w:val="004C04D2"/>
    <w:rsid w:val="004C04E0"/>
    <w:rsid w:val="004C0658"/>
    <w:rsid w:val="004C06DF"/>
    <w:rsid w:val="004C07D9"/>
    <w:rsid w:val="004C08FA"/>
    <w:rsid w:val="004C0A3C"/>
    <w:rsid w:val="004C0A57"/>
    <w:rsid w:val="004C0CF5"/>
    <w:rsid w:val="004C0D7C"/>
    <w:rsid w:val="004C0EE4"/>
    <w:rsid w:val="004C0FB9"/>
    <w:rsid w:val="004C108C"/>
    <w:rsid w:val="004C1159"/>
    <w:rsid w:val="004C11A9"/>
    <w:rsid w:val="004C11E6"/>
    <w:rsid w:val="004C123D"/>
    <w:rsid w:val="004C1301"/>
    <w:rsid w:val="004C13C0"/>
    <w:rsid w:val="004C13DE"/>
    <w:rsid w:val="004C1437"/>
    <w:rsid w:val="004C1498"/>
    <w:rsid w:val="004C152B"/>
    <w:rsid w:val="004C1548"/>
    <w:rsid w:val="004C15EA"/>
    <w:rsid w:val="004C16B9"/>
    <w:rsid w:val="004C171E"/>
    <w:rsid w:val="004C1791"/>
    <w:rsid w:val="004C17AA"/>
    <w:rsid w:val="004C17C5"/>
    <w:rsid w:val="004C17C7"/>
    <w:rsid w:val="004C1805"/>
    <w:rsid w:val="004C1847"/>
    <w:rsid w:val="004C18E6"/>
    <w:rsid w:val="004C19BD"/>
    <w:rsid w:val="004C19D8"/>
    <w:rsid w:val="004C1A2A"/>
    <w:rsid w:val="004C1A64"/>
    <w:rsid w:val="004C1BAA"/>
    <w:rsid w:val="004C1CFB"/>
    <w:rsid w:val="004C1D62"/>
    <w:rsid w:val="004C1D83"/>
    <w:rsid w:val="004C1E67"/>
    <w:rsid w:val="004C1E9A"/>
    <w:rsid w:val="004C23CA"/>
    <w:rsid w:val="004C23D5"/>
    <w:rsid w:val="004C24D2"/>
    <w:rsid w:val="004C255E"/>
    <w:rsid w:val="004C2638"/>
    <w:rsid w:val="004C26D7"/>
    <w:rsid w:val="004C277D"/>
    <w:rsid w:val="004C27D2"/>
    <w:rsid w:val="004C29FF"/>
    <w:rsid w:val="004C2C07"/>
    <w:rsid w:val="004C2F74"/>
    <w:rsid w:val="004C2F91"/>
    <w:rsid w:val="004C2FFE"/>
    <w:rsid w:val="004C30DF"/>
    <w:rsid w:val="004C3108"/>
    <w:rsid w:val="004C3186"/>
    <w:rsid w:val="004C3270"/>
    <w:rsid w:val="004C3300"/>
    <w:rsid w:val="004C3401"/>
    <w:rsid w:val="004C3723"/>
    <w:rsid w:val="004C385C"/>
    <w:rsid w:val="004C3974"/>
    <w:rsid w:val="004C3AA8"/>
    <w:rsid w:val="004C3ABE"/>
    <w:rsid w:val="004C3D35"/>
    <w:rsid w:val="004C3DAC"/>
    <w:rsid w:val="004C3DB8"/>
    <w:rsid w:val="004C3E07"/>
    <w:rsid w:val="004C408A"/>
    <w:rsid w:val="004C4140"/>
    <w:rsid w:val="004C41D5"/>
    <w:rsid w:val="004C41DF"/>
    <w:rsid w:val="004C43CB"/>
    <w:rsid w:val="004C43E0"/>
    <w:rsid w:val="004C43FA"/>
    <w:rsid w:val="004C46BA"/>
    <w:rsid w:val="004C4906"/>
    <w:rsid w:val="004C49E3"/>
    <w:rsid w:val="004C4B49"/>
    <w:rsid w:val="004C4BAF"/>
    <w:rsid w:val="004C4BE2"/>
    <w:rsid w:val="004C4C35"/>
    <w:rsid w:val="004C4C49"/>
    <w:rsid w:val="004C4C79"/>
    <w:rsid w:val="004C4D69"/>
    <w:rsid w:val="004C4D8E"/>
    <w:rsid w:val="004C4DDD"/>
    <w:rsid w:val="004C4E38"/>
    <w:rsid w:val="004C4E50"/>
    <w:rsid w:val="004C4E6E"/>
    <w:rsid w:val="004C4E8E"/>
    <w:rsid w:val="004C4EC6"/>
    <w:rsid w:val="004C4F0A"/>
    <w:rsid w:val="004C4F95"/>
    <w:rsid w:val="004C5127"/>
    <w:rsid w:val="004C53B4"/>
    <w:rsid w:val="004C53E8"/>
    <w:rsid w:val="004C5503"/>
    <w:rsid w:val="004C5504"/>
    <w:rsid w:val="004C5623"/>
    <w:rsid w:val="004C56F4"/>
    <w:rsid w:val="004C57AE"/>
    <w:rsid w:val="004C57BE"/>
    <w:rsid w:val="004C59C7"/>
    <w:rsid w:val="004C5A48"/>
    <w:rsid w:val="004C5A7B"/>
    <w:rsid w:val="004C5B8D"/>
    <w:rsid w:val="004C5BEE"/>
    <w:rsid w:val="004C5C5C"/>
    <w:rsid w:val="004C5D06"/>
    <w:rsid w:val="004C5DF6"/>
    <w:rsid w:val="004C5E5B"/>
    <w:rsid w:val="004C5F1B"/>
    <w:rsid w:val="004C5F7B"/>
    <w:rsid w:val="004C6067"/>
    <w:rsid w:val="004C6085"/>
    <w:rsid w:val="004C621E"/>
    <w:rsid w:val="004C6303"/>
    <w:rsid w:val="004C637F"/>
    <w:rsid w:val="004C63E4"/>
    <w:rsid w:val="004C63EB"/>
    <w:rsid w:val="004C640B"/>
    <w:rsid w:val="004C6436"/>
    <w:rsid w:val="004C64B3"/>
    <w:rsid w:val="004C64B7"/>
    <w:rsid w:val="004C6568"/>
    <w:rsid w:val="004C65E7"/>
    <w:rsid w:val="004C6611"/>
    <w:rsid w:val="004C66D9"/>
    <w:rsid w:val="004C671F"/>
    <w:rsid w:val="004C67B4"/>
    <w:rsid w:val="004C697F"/>
    <w:rsid w:val="004C6AE4"/>
    <w:rsid w:val="004C6D03"/>
    <w:rsid w:val="004C6D56"/>
    <w:rsid w:val="004C6D89"/>
    <w:rsid w:val="004C6E28"/>
    <w:rsid w:val="004C6ECA"/>
    <w:rsid w:val="004C6F10"/>
    <w:rsid w:val="004C7019"/>
    <w:rsid w:val="004C719A"/>
    <w:rsid w:val="004C7227"/>
    <w:rsid w:val="004C72C3"/>
    <w:rsid w:val="004C72DB"/>
    <w:rsid w:val="004C73E9"/>
    <w:rsid w:val="004C73FF"/>
    <w:rsid w:val="004C7565"/>
    <w:rsid w:val="004C756B"/>
    <w:rsid w:val="004C756C"/>
    <w:rsid w:val="004C758C"/>
    <w:rsid w:val="004C761E"/>
    <w:rsid w:val="004C77C2"/>
    <w:rsid w:val="004C77FB"/>
    <w:rsid w:val="004C7839"/>
    <w:rsid w:val="004C78D8"/>
    <w:rsid w:val="004C7B6B"/>
    <w:rsid w:val="004C7C49"/>
    <w:rsid w:val="004C7D26"/>
    <w:rsid w:val="004C7E4E"/>
    <w:rsid w:val="004C7ECC"/>
    <w:rsid w:val="004C7ED7"/>
    <w:rsid w:val="004C7FFE"/>
    <w:rsid w:val="004D00D6"/>
    <w:rsid w:val="004D00FC"/>
    <w:rsid w:val="004D0249"/>
    <w:rsid w:val="004D02A9"/>
    <w:rsid w:val="004D036D"/>
    <w:rsid w:val="004D0451"/>
    <w:rsid w:val="004D04D9"/>
    <w:rsid w:val="004D05F4"/>
    <w:rsid w:val="004D06AA"/>
    <w:rsid w:val="004D06B2"/>
    <w:rsid w:val="004D0783"/>
    <w:rsid w:val="004D090F"/>
    <w:rsid w:val="004D0AEE"/>
    <w:rsid w:val="004D0C9E"/>
    <w:rsid w:val="004D0CF9"/>
    <w:rsid w:val="004D0D1D"/>
    <w:rsid w:val="004D0DF0"/>
    <w:rsid w:val="004D0EB9"/>
    <w:rsid w:val="004D1099"/>
    <w:rsid w:val="004D11B4"/>
    <w:rsid w:val="004D1203"/>
    <w:rsid w:val="004D1314"/>
    <w:rsid w:val="004D1351"/>
    <w:rsid w:val="004D137E"/>
    <w:rsid w:val="004D14B8"/>
    <w:rsid w:val="004D15AA"/>
    <w:rsid w:val="004D166A"/>
    <w:rsid w:val="004D170D"/>
    <w:rsid w:val="004D17FF"/>
    <w:rsid w:val="004D18B0"/>
    <w:rsid w:val="004D197A"/>
    <w:rsid w:val="004D1AFC"/>
    <w:rsid w:val="004D1CA4"/>
    <w:rsid w:val="004D1D73"/>
    <w:rsid w:val="004D1DEE"/>
    <w:rsid w:val="004D1F3B"/>
    <w:rsid w:val="004D1F75"/>
    <w:rsid w:val="004D21FB"/>
    <w:rsid w:val="004D2260"/>
    <w:rsid w:val="004D2294"/>
    <w:rsid w:val="004D2318"/>
    <w:rsid w:val="004D23A3"/>
    <w:rsid w:val="004D245E"/>
    <w:rsid w:val="004D2548"/>
    <w:rsid w:val="004D2591"/>
    <w:rsid w:val="004D262B"/>
    <w:rsid w:val="004D26B3"/>
    <w:rsid w:val="004D280D"/>
    <w:rsid w:val="004D292C"/>
    <w:rsid w:val="004D294D"/>
    <w:rsid w:val="004D2A69"/>
    <w:rsid w:val="004D2B79"/>
    <w:rsid w:val="004D2BF8"/>
    <w:rsid w:val="004D2C00"/>
    <w:rsid w:val="004D2C75"/>
    <w:rsid w:val="004D2E20"/>
    <w:rsid w:val="004D2F1D"/>
    <w:rsid w:val="004D3001"/>
    <w:rsid w:val="004D30CE"/>
    <w:rsid w:val="004D3227"/>
    <w:rsid w:val="004D3274"/>
    <w:rsid w:val="004D33B5"/>
    <w:rsid w:val="004D3411"/>
    <w:rsid w:val="004D3425"/>
    <w:rsid w:val="004D34E4"/>
    <w:rsid w:val="004D35DD"/>
    <w:rsid w:val="004D35FC"/>
    <w:rsid w:val="004D366A"/>
    <w:rsid w:val="004D3748"/>
    <w:rsid w:val="004D3945"/>
    <w:rsid w:val="004D3974"/>
    <w:rsid w:val="004D39F4"/>
    <w:rsid w:val="004D3C52"/>
    <w:rsid w:val="004D3C9C"/>
    <w:rsid w:val="004D3EAA"/>
    <w:rsid w:val="004D3FAA"/>
    <w:rsid w:val="004D404D"/>
    <w:rsid w:val="004D40D0"/>
    <w:rsid w:val="004D413F"/>
    <w:rsid w:val="004D4204"/>
    <w:rsid w:val="004D434F"/>
    <w:rsid w:val="004D4467"/>
    <w:rsid w:val="004D4543"/>
    <w:rsid w:val="004D466D"/>
    <w:rsid w:val="004D4683"/>
    <w:rsid w:val="004D4708"/>
    <w:rsid w:val="004D485C"/>
    <w:rsid w:val="004D49CC"/>
    <w:rsid w:val="004D4AB2"/>
    <w:rsid w:val="004D4B27"/>
    <w:rsid w:val="004D4B37"/>
    <w:rsid w:val="004D4BFD"/>
    <w:rsid w:val="004D4CB5"/>
    <w:rsid w:val="004D4D2F"/>
    <w:rsid w:val="004D4EE7"/>
    <w:rsid w:val="004D4F5A"/>
    <w:rsid w:val="004D53AE"/>
    <w:rsid w:val="004D53F3"/>
    <w:rsid w:val="004D541B"/>
    <w:rsid w:val="004D55D8"/>
    <w:rsid w:val="004D55E8"/>
    <w:rsid w:val="004D55F3"/>
    <w:rsid w:val="004D581D"/>
    <w:rsid w:val="004D5A25"/>
    <w:rsid w:val="004D5AB7"/>
    <w:rsid w:val="004D5AFD"/>
    <w:rsid w:val="004D5B0A"/>
    <w:rsid w:val="004D5BFE"/>
    <w:rsid w:val="004D5E8F"/>
    <w:rsid w:val="004D5EAB"/>
    <w:rsid w:val="004D5F49"/>
    <w:rsid w:val="004D6042"/>
    <w:rsid w:val="004D6047"/>
    <w:rsid w:val="004D61B2"/>
    <w:rsid w:val="004D6251"/>
    <w:rsid w:val="004D632F"/>
    <w:rsid w:val="004D6330"/>
    <w:rsid w:val="004D6368"/>
    <w:rsid w:val="004D63EE"/>
    <w:rsid w:val="004D64F1"/>
    <w:rsid w:val="004D65BC"/>
    <w:rsid w:val="004D65C5"/>
    <w:rsid w:val="004D6678"/>
    <w:rsid w:val="004D6713"/>
    <w:rsid w:val="004D6746"/>
    <w:rsid w:val="004D680E"/>
    <w:rsid w:val="004D6927"/>
    <w:rsid w:val="004D6A50"/>
    <w:rsid w:val="004D6A74"/>
    <w:rsid w:val="004D6A81"/>
    <w:rsid w:val="004D6B2A"/>
    <w:rsid w:val="004D6D97"/>
    <w:rsid w:val="004D6DAF"/>
    <w:rsid w:val="004D6E37"/>
    <w:rsid w:val="004D6E76"/>
    <w:rsid w:val="004D6EB1"/>
    <w:rsid w:val="004D6F51"/>
    <w:rsid w:val="004D707C"/>
    <w:rsid w:val="004D71CA"/>
    <w:rsid w:val="004D7426"/>
    <w:rsid w:val="004D76DA"/>
    <w:rsid w:val="004D76E7"/>
    <w:rsid w:val="004D76F4"/>
    <w:rsid w:val="004D771C"/>
    <w:rsid w:val="004D7839"/>
    <w:rsid w:val="004D783E"/>
    <w:rsid w:val="004D786C"/>
    <w:rsid w:val="004D7953"/>
    <w:rsid w:val="004D7BE3"/>
    <w:rsid w:val="004D7C0D"/>
    <w:rsid w:val="004D7E60"/>
    <w:rsid w:val="004E0018"/>
    <w:rsid w:val="004E01CF"/>
    <w:rsid w:val="004E0547"/>
    <w:rsid w:val="004E05DB"/>
    <w:rsid w:val="004E06CA"/>
    <w:rsid w:val="004E06DB"/>
    <w:rsid w:val="004E0755"/>
    <w:rsid w:val="004E0828"/>
    <w:rsid w:val="004E0830"/>
    <w:rsid w:val="004E0843"/>
    <w:rsid w:val="004E08A1"/>
    <w:rsid w:val="004E08FA"/>
    <w:rsid w:val="004E0914"/>
    <w:rsid w:val="004E0968"/>
    <w:rsid w:val="004E0996"/>
    <w:rsid w:val="004E09B7"/>
    <w:rsid w:val="004E0A4E"/>
    <w:rsid w:val="004E0B87"/>
    <w:rsid w:val="004E0CC3"/>
    <w:rsid w:val="004E0E51"/>
    <w:rsid w:val="004E0E88"/>
    <w:rsid w:val="004E0F65"/>
    <w:rsid w:val="004E0FC6"/>
    <w:rsid w:val="004E0FCA"/>
    <w:rsid w:val="004E109D"/>
    <w:rsid w:val="004E10A3"/>
    <w:rsid w:val="004E111E"/>
    <w:rsid w:val="004E13BC"/>
    <w:rsid w:val="004E149D"/>
    <w:rsid w:val="004E1569"/>
    <w:rsid w:val="004E1625"/>
    <w:rsid w:val="004E16E6"/>
    <w:rsid w:val="004E18D5"/>
    <w:rsid w:val="004E1982"/>
    <w:rsid w:val="004E19F8"/>
    <w:rsid w:val="004E1A42"/>
    <w:rsid w:val="004E1ADA"/>
    <w:rsid w:val="004E1B66"/>
    <w:rsid w:val="004E1C75"/>
    <w:rsid w:val="004E1C89"/>
    <w:rsid w:val="004E1D58"/>
    <w:rsid w:val="004E1DCA"/>
    <w:rsid w:val="004E1DF3"/>
    <w:rsid w:val="004E1E10"/>
    <w:rsid w:val="004E1E3F"/>
    <w:rsid w:val="004E1E86"/>
    <w:rsid w:val="004E1E9E"/>
    <w:rsid w:val="004E1ED6"/>
    <w:rsid w:val="004E1F8B"/>
    <w:rsid w:val="004E2025"/>
    <w:rsid w:val="004E212A"/>
    <w:rsid w:val="004E2200"/>
    <w:rsid w:val="004E22DD"/>
    <w:rsid w:val="004E2384"/>
    <w:rsid w:val="004E23FD"/>
    <w:rsid w:val="004E24B0"/>
    <w:rsid w:val="004E25E0"/>
    <w:rsid w:val="004E264A"/>
    <w:rsid w:val="004E274E"/>
    <w:rsid w:val="004E275E"/>
    <w:rsid w:val="004E28CD"/>
    <w:rsid w:val="004E2AD2"/>
    <w:rsid w:val="004E2BEA"/>
    <w:rsid w:val="004E2CA2"/>
    <w:rsid w:val="004E2CDB"/>
    <w:rsid w:val="004E2D51"/>
    <w:rsid w:val="004E2DEA"/>
    <w:rsid w:val="004E2E02"/>
    <w:rsid w:val="004E2E6D"/>
    <w:rsid w:val="004E2F21"/>
    <w:rsid w:val="004E2FAB"/>
    <w:rsid w:val="004E3029"/>
    <w:rsid w:val="004E311D"/>
    <w:rsid w:val="004E3242"/>
    <w:rsid w:val="004E330D"/>
    <w:rsid w:val="004E3403"/>
    <w:rsid w:val="004E341D"/>
    <w:rsid w:val="004E3427"/>
    <w:rsid w:val="004E34B9"/>
    <w:rsid w:val="004E35DD"/>
    <w:rsid w:val="004E3648"/>
    <w:rsid w:val="004E3847"/>
    <w:rsid w:val="004E3956"/>
    <w:rsid w:val="004E3986"/>
    <w:rsid w:val="004E3993"/>
    <w:rsid w:val="004E39AF"/>
    <w:rsid w:val="004E39B8"/>
    <w:rsid w:val="004E3ACA"/>
    <w:rsid w:val="004E3D24"/>
    <w:rsid w:val="004E3EC9"/>
    <w:rsid w:val="004E3F8B"/>
    <w:rsid w:val="004E3FD1"/>
    <w:rsid w:val="004E420A"/>
    <w:rsid w:val="004E42D3"/>
    <w:rsid w:val="004E4339"/>
    <w:rsid w:val="004E43B1"/>
    <w:rsid w:val="004E4442"/>
    <w:rsid w:val="004E449D"/>
    <w:rsid w:val="004E462E"/>
    <w:rsid w:val="004E4755"/>
    <w:rsid w:val="004E488A"/>
    <w:rsid w:val="004E4892"/>
    <w:rsid w:val="004E48B2"/>
    <w:rsid w:val="004E4A46"/>
    <w:rsid w:val="004E4D10"/>
    <w:rsid w:val="004E4D82"/>
    <w:rsid w:val="004E4DAC"/>
    <w:rsid w:val="004E500F"/>
    <w:rsid w:val="004E5039"/>
    <w:rsid w:val="004E51CA"/>
    <w:rsid w:val="004E529A"/>
    <w:rsid w:val="004E548A"/>
    <w:rsid w:val="004E5502"/>
    <w:rsid w:val="004E55E1"/>
    <w:rsid w:val="004E5716"/>
    <w:rsid w:val="004E57C8"/>
    <w:rsid w:val="004E5812"/>
    <w:rsid w:val="004E5866"/>
    <w:rsid w:val="004E588A"/>
    <w:rsid w:val="004E5A31"/>
    <w:rsid w:val="004E5ADE"/>
    <w:rsid w:val="004E5BA1"/>
    <w:rsid w:val="004E5BE3"/>
    <w:rsid w:val="004E5E67"/>
    <w:rsid w:val="004E5EF7"/>
    <w:rsid w:val="004E5FA3"/>
    <w:rsid w:val="004E6003"/>
    <w:rsid w:val="004E6081"/>
    <w:rsid w:val="004E620A"/>
    <w:rsid w:val="004E6249"/>
    <w:rsid w:val="004E6278"/>
    <w:rsid w:val="004E629B"/>
    <w:rsid w:val="004E62BF"/>
    <w:rsid w:val="004E6309"/>
    <w:rsid w:val="004E6341"/>
    <w:rsid w:val="004E63BE"/>
    <w:rsid w:val="004E6434"/>
    <w:rsid w:val="004E6487"/>
    <w:rsid w:val="004E653A"/>
    <w:rsid w:val="004E6621"/>
    <w:rsid w:val="004E67AB"/>
    <w:rsid w:val="004E692C"/>
    <w:rsid w:val="004E692D"/>
    <w:rsid w:val="004E6BCD"/>
    <w:rsid w:val="004E6DBE"/>
    <w:rsid w:val="004E6F67"/>
    <w:rsid w:val="004E6F9A"/>
    <w:rsid w:val="004E6FB6"/>
    <w:rsid w:val="004E6FE6"/>
    <w:rsid w:val="004E7207"/>
    <w:rsid w:val="004E7219"/>
    <w:rsid w:val="004E733F"/>
    <w:rsid w:val="004E73FC"/>
    <w:rsid w:val="004E7482"/>
    <w:rsid w:val="004E74E9"/>
    <w:rsid w:val="004E75CE"/>
    <w:rsid w:val="004E77D9"/>
    <w:rsid w:val="004E784D"/>
    <w:rsid w:val="004E7BD9"/>
    <w:rsid w:val="004E7C08"/>
    <w:rsid w:val="004E7EE0"/>
    <w:rsid w:val="004F022F"/>
    <w:rsid w:val="004F0393"/>
    <w:rsid w:val="004F0622"/>
    <w:rsid w:val="004F08A9"/>
    <w:rsid w:val="004F0A28"/>
    <w:rsid w:val="004F0ACC"/>
    <w:rsid w:val="004F0AD0"/>
    <w:rsid w:val="004F0BC4"/>
    <w:rsid w:val="004F0C3C"/>
    <w:rsid w:val="004F0D04"/>
    <w:rsid w:val="004F0D33"/>
    <w:rsid w:val="004F0E53"/>
    <w:rsid w:val="004F0FD9"/>
    <w:rsid w:val="004F1002"/>
    <w:rsid w:val="004F11AA"/>
    <w:rsid w:val="004F121B"/>
    <w:rsid w:val="004F1437"/>
    <w:rsid w:val="004F14BF"/>
    <w:rsid w:val="004F14D9"/>
    <w:rsid w:val="004F155C"/>
    <w:rsid w:val="004F1627"/>
    <w:rsid w:val="004F17D5"/>
    <w:rsid w:val="004F18BF"/>
    <w:rsid w:val="004F1972"/>
    <w:rsid w:val="004F1A2A"/>
    <w:rsid w:val="004F1A97"/>
    <w:rsid w:val="004F1B4C"/>
    <w:rsid w:val="004F1CA5"/>
    <w:rsid w:val="004F1DFB"/>
    <w:rsid w:val="004F1ECB"/>
    <w:rsid w:val="004F1F64"/>
    <w:rsid w:val="004F200C"/>
    <w:rsid w:val="004F2045"/>
    <w:rsid w:val="004F205F"/>
    <w:rsid w:val="004F21B2"/>
    <w:rsid w:val="004F22A4"/>
    <w:rsid w:val="004F2302"/>
    <w:rsid w:val="004F24AD"/>
    <w:rsid w:val="004F2536"/>
    <w:rsid w:val="004F2749"/>
    <w:rsid w:val="004F2805"/>
    <w:rsid w:val="004F2829"/>
    <w:rsid w:val="004F2886"/>
    <w:rsid w:val="004F28F2"/>
    <w:rsid w:val="004F28F4"/>
    <w:rsid w:val="004F29BB"/>
    <w:rsid w:val="004F29FC"/>
    <w:rsid w:val="004F2BB9"/>
    <w:rsid w:val="004F2DEF"/>
    <w:rsid w:val="004F3057"/>
    <w:rsid w:val="004F318E"/>
    <w:rsid w:val="004F31B6"/>
    <w:rsid w:val="004F31F4"/>
    <w:rsid w:val="004F3379"/>
    <w:rsid w:val="004F3419"/>
    <w:rsid w:val="004F35F9"/>
    <w:rsid w:val="004F37AD"/>
    <w:rsid w:val="004F39FD"/>
    <w:rsid w:val="004F3CCD"/>
    <w:rsid w:val="004F3D6F"/>
    <w:rsid w:val="004F3D8A"/>
    <w:rsid w:val="004F3E6D"/>
    <w:rsid w:val="004F3EB0"/>
    <w:rsid w:val="004F3EDA"/>
    <w:rsid w:val="004F400F"/>
    <w:rsid w:val="004F40B6"/>
    <w:rsid w:val="004F40E3"/>
    <w:rsid w:val="004F413E"/>
    <w:rsid w:val="004F41C5"/>
    <w:rsid w:val="004F41E2"/>
    <w:rsid w:val="004F4249"/>
    <w:rsid w:val="004F4485"/>
    <w:rsid w:val="004F4597"/>
    <w:rsid w:val="004F45B1"/>
    <w:rsid w:val="004F45BE"/>
    <w:rsid w:val="004F4765"/>
    <w:rsid w:val="004F476E"/>
    <w:rsid w:val="004F48A9"/>
    <w:rsid w:val="004F48DE"/>
    <w:rsid w:val="004F493E"/>
    <w:rsid w:val="004F4946"/>
    <w:rsid w:val="004F49A4"/>
    <w:rsid w:val="004F49BA"/>
    <w:rsid w:val="004F4A6F"/>
    <w:rsid w:val="004F4B1A"/>
    <w:rsid w:val="004F4B43"/>
    <w:rsid w:val="004F4C38"/>
    <w:rsid w:val="004F4C67"/>
    <w:rsid w:val="004F4C6C"/>
    <w:rsid w:val="004F4D1D"/>
    <w:rsid w:val="004F4D70"/>
    <w:rsid w:val="004F4E14"/>
    <w:rsid w:val="004F4E89"/>
    <w:rsid w:val="004F4EE2"/>
    <w:rsid w:val="004F4F6F"/>
    <w:rsid w:val="004F4F8D"/>
    <w:rsid w:val="004F50D3"/>
    <w:rsid w:val="004F5198"/>
    <w:rsid w:val="004F52A0"/>
    <w:rsid w:val="004F5335"/>
    <w:rsid w:val="004F53C2"/>
    <w:rsid w:val="004F54C2"/>
    <w:rsid w:val="004F54F4"/>
    <w:rsid w:val="004F565B"/>
    <w:rsid w:val="004F566F"/>
    <w:rsid w:val="004F569A"/>
    <w:rsid w:val="004F570A"/>
    <w:rsid w:val="004F580E"/>
    <w:rsid w:val="004F5837"/>
    <w:rsid w:val="004F5855"/>
    <w:rsid w:val="004F58AF"/>
    <w:rsid w:val="004F5978"/>
    <w:rsid w:val="004F597D"/>
    <w:rsid w:val="004F599C"/>
    <w:rsid w:val="004F59A7"/>
    <w:rsid w:val="004F59CC"/>
    <w:rsid w:val="004F5AAB"/>
    <w:rsid w:val="004F5B5F"/>
    <w:rsid w:val="004F5B9F"/>
    <w:rsid w:val="004F5C59"/>
    <w:rsid w:val="004F5DC0"/>
    <w:rsid w:val="004F5E2F"/>
    <w:rsid w:val="004F5EAD"/>
    <w:rsid w:val="004F5F44"/>
    <w:rsid w:val="004F60E9"/>
    <w:rsid w:val="004F6124"/>
    <w:rsid w:val="004F629B"/>
    <w:rsid w:val="004F62B8"/>
    <w:rsid w:val="004F645C"/>
    <w:rsid w:val="004F64E3"/>
    <w:rsid w:val="004F691F"/>
    <w:rsid w:val="004F6961"/>
    <w:rsid w:val="004F6989"/>
    <w:rsid w:val="004F6A7A"/>
    <w:rsid w:val="004F6AF4"/>
    <w:rsid w:val="004F6C45"/>
    <w:rsid w:val="004F6D19"/>
    <w:rsid w:val="004F6D8B"/>
    <w:rsid w:val="004F6DAD"/>
    <w:rsid w:val="004F6F69"/>
    <w:rsid w:val="004F6FD2"/>
    <w:rsid w:val="004F6FFA"/>
    <w:rsid w:val="004F70E9"/>
    <w:rsid w:val="004F7139"/>
    <w:rsid w:val="004F7184"/>
    <w:rsid w:val="004F746A"/>
    <w:rsid w:val="004F753E"/>
    <w:rsid w:val="004F7540"/>
    <w:rsid w:val="004F78E0"/>
    <w:rsid w:val="004F78FE"/>
    <w:rsid w:val="004F7A78"/>
    <w:rsid w:val="004F7CC3"/>
    <w:rsid w:val="004F7CDC"/>
    <w:rsid w:val="004F7CF8"/>
    <w:rsid w:val="004F7DFB"/>
    <w:rsid w:val="004F7EB4"/>
    <w:rsid w:val="004F7F09"/>
    <w:rsid w:val="004F7F51"/>
    <w:rsid w:val="004F7FAF"/>
    <w:rsid w:val="005000C4"/>
    <w:rsid w:val="00500136"/>
    <w:rsid w:val="00500224"/>
    <w:rsid w:val="00500294"/>
    <w:rsid w:val="0050041A"/>
    <w:rsid w:val="005004AA"/>
    <w:rsid w:val="00500523"/>
    <w:rsid w:val="005005C8"/>
    <w:rsid w:val="00500656"/>
    <w:rsid w:val="005009CF"/>
    <w:rsid w:val="00500A92"/>
    <w:rsid w:val="00500AAD"/>
    <w:rsid w:val="00500B6F"/>
    <w:rsid w:val="00500D1E"/>
    <w:rsid w:val="00500D58"/>
    <w:rsid w:val="00500DBD"/>
    <w:rsid w:val="00500E5C"/>
    <w:rsid w:val="00500F79"/>
    <w:rsid w:val="00500F93"/>
    <w:rsid w:val="00501007"/>
    <w:rsid w:val="00501034"/>
    <w:rsid w:val="005013E5"/>
    <w:rsid w:val="0050155E"/>
    <w:rsid w:val="0050169B"/>
    <w:rsid w:val="005016B4"/>
    <w:rsid w:val="00501722"/>
    <w:rsid w:val="005019D4"/>
    <w:rsid w:val="005019E3"/>
    <w:rsid w:val="00501A04"/>
    <w:rsid w:val="00501C08"/>
    <w:rsid w:val="00501C33"/>
    <w:rsid w:val="00501E8D"/>
    <w:rsid w:val="005020A0"/>
    <w:rsid w:val="0050248A"/>
    <w:rsid w:val="005024E7"/>
    <w:rsid w:val="00502806"/>
    <w:rsid w:val="0050295C"/>
    <w:rsid w:val="005029BB"/>
    <w:rsid w:val="005029FE"/>
    <w:rsid w:val="00502D28"/>
    <w:rsid w:val="00502D5F"/>
    <w:rsid w:val="00502D7F"/>
    <w:rsid w:val="00502E1C"/>
    <w:rsid w:val="0050328A"/>
    <w:rsid w:val="00503444"/>
    <w:rsid w:val="00503475"/>
    <w:rsid w:val="005034B8"/>
    <w:rsid w:val="005035CD"/>
    <w:rsid w:val="00503635"/>
    <w:rsid w:val="00503663"/>
    <w:rsid w:val="005036A1"/>
    <w:rsid w:val="005037C5"/>
    <w:rsid w:val="0050397C"/>
    <w:rsid w:val="00503B3F"/>
    <w:rsid w:val="00503B73"/>
    <w:rsid w:val="00503CA3"/>
    <w:rsid w:val="00503DEC"/>
    <w:rsid w:val="0050403D"/>
    <w:rsid w:val="00504186"/>
    <w:rsid w:val="005041D3"/>
    <w:rsid w:val="00504322"/>
    <w:rsid w:val="005043BA"/>
    <w:rsid w:val="0050443D"/>
    <w:rsid w:val="005044CF"/>
    <w:rsid w:val="00504628"/>
    <w:rsid w:val="005046DA"/>
    <w:rsid w:val="005048BA"/>
    <w:rsid w:val="00504A1B"/>
    <w:rsid w:val="00504B61"/>
    <w:rsid w:val="00504B9F"/>
    <w:rsid w:val="00504BDA"/>
    <w:rsid w:val="00504C60"/>
    <w:rsid w:val="00504C66"/>
    <w:rsid w:val="00504F23"/>
    <w:rsid w:val="00504F72"/>
    <w:rsid w:val="00504FBF"/>
    <w:rsid w:val="00505022"/>
    <w:rsid w:val="0050502B"/>
    <w:rsid w:val="005050B7"/>
    <w:rsid w:val="00505166"/>
    <w:rsid w:val="0050533A"/>
    <w:rsid w:val="0050535D"/>
    <w:rsid w:val="00505528"/>
    <w:rsid w:val="0050575E"/>
    <w:rsid w:val="00505773"/>
    <w:rsid w:val="005059AB"/>
    <w:rsid w:val="005059B9"/>
    <w:rsid w:val="00505A54"/>
    <w:rsid w:val="00505AED"/>
    <w:rsid w:val="00505CDD"/>
    <w:rsid w:val="00505E99"/>
    <w:rsid w:val="00505F45"/>
    <w:rsid w:val="0050633A"/>
    <w:rsid w:val="005066BF"/>
    <w:rsid w:val="005067A4"/>
    <w:rsid w:val="00506874"/>
    <w:rsid w:val="005068C4"/>
    <w:rsid w:val="0050692F"/>
    <w:rsid w:val="00506B26"/>
    <w:rsid w:val="00506B4B"/>
    <w:rsid w:val="00506B96"/>
    <w:rsid w:val="00506D36"/>
    <w:rsid w:val="00506E0D"/>
    <w:rsid w:val="00506F27"/>
    <w:rsid w:val="00506F4C"/>
    <w:rsid w:val="00506F7F"/>
    <w:rsid w:val="00507027"/>
    <w:rsid w:val="0050709B"/>
    <w:rsid w:val="0050716D"/>
    <w:rsid w:val="005072AF"/>
    <w:rsid w:val="00507380"/>
    <w:rsid w:val="0050760D"/>
    <w:rsid w:val="005078AF"/>
    <w:rsid w:val="005079B1"/>
    <w:rsid w:val="00507A17"/>
    <w:rsid w:val="00507AEA"/>
    <w:rsid w:val="00507BF6"/>
    <w:rsid w:val="00507CC1"/>
    <w:rsid w:val="00507D54"/>
    <w:rsid w:val="00507D7B"/>
    <w:rsid w:val="00507EC8"/>
    <w:rsid w:val="00507F91"/>
    <w:rsid w:val="005100A6"/>
    <w:rsid w:val="005101CF"/>
    <w:rsid w:val="00510268"/>
    <w:rsid w:val="0051028A"/>
    <w:rsid w:val="005102FE"/>
    <w:rsid w:val="005103A3"/>
    <w:rsid w:val="005103C2"/>
    <w:rsid w:val="0051043E"/>
    <w:rsid w:val="005104A4"/>
    <w:rsid w:val="005104E8"/>
    <w:rsid w:val="005108AB"/>
    <w:rsid w:val="00510C2F"/>
    <w:rsid w:val="00510C34"/>
    <w:rsid w:val="00510FC9"/>
    <w:rsid w:val="005110B5"/>
    <w:rsid w:val="00511111"/>
    <w:rsid w:val="005111C0"/>
    <w:rsid w:val="0051123E"/>
    <w:rsid w:val="00511254"/>
    <w:rsid w:val="00511375"/>
    <w:rsid w:val="00511462"/>
    <w:rsid w:val="00511513"/>
    <w:rsid w:val="005115E5"/>
    <w:rsid w:val="00511607"/>
    <w:rsid w:val="005118A1"/>
    <w:rsid w:val="00511977"/>
    <w:rsid w:val="0051199A"/>
    <w:rsid w:val="00511A62"/>
    <w:rsid w:val="00511ACD"/>
    <w:rsid w:val="00511ADD"/>
    <w:rsid w:val="00511B27"/>
    <w:rsid w:val="00511B95"/>
    <w:rsid w:val="00511BBC"/>
    <w:rsid w:val="00511C4B"/>
    <w:rsid w:val="00511C94"/>
    <w:rsid w:val="00511DDB"/>
    <w:rsid w:val="00511E25"/>
    <w:rsid w:val="00511EDE"/>
    <w:rsid w:val="00511FB1"/>
    <w:rsid w:val="005120F1"/>
    <w:rsid w:val="00512103"/>
    <w:rsid w:val="0051225A"/>
    <w:rsid w:val="005122D1"/>
    <w:rsid w:val="005123AF"/>
    <w:rsid w:val="0051243B"/>
    <w:rsid w:val="005124F3"/>
    <w:rsid w:val="0051257D"/>
    <w:rsid w:val="0051260F"/>
    <w:rsid w:val="00512643"/>
    <w:rsid w:val="005127C8"/>
    <w:rsid w:val="00512865"/>
    <w:rsid w:val="005128ED"/>
    <w:rsid w:val="005129A8"/>
    <w:rsid w:val="00512A68"/>
    <w:rsid w:val="00512A9D"/>
    <w:rsid w:val="00512AE1"/>
    <w:rsid w:val="00512B1B"/>
    <w:rsid w:val="00512BA5"/>
    <w:rsid w:val="00512C2C"/>
    <w:rsid w:val="00512C38"/>
    <w:rsid w:val="00512CC0"/>
    <w:rsid w:val="00512D13"/>
    <w:rsid w:val="0051307A"/>
    <w:rsid w:val="00513155"/>
    <w:rsid w:val="00513203"/>
    <w:rsid w:val="005133F2"/>
    <w:rsid w:val="005134F6"/>
    <w:rsid w:val="005135E8"/>
    <w:rsid w:val="0051364D"/>
    <w:rsid w:val="0051368C"/>
    <w:rsid w:val="005136AB"/>
    <w:rsid w:val="005138F1"/>
    <w:rsid w:val="005139D1"/>
    <w:rsid w:val="00513A02"/>
    <w:rsid w:val="00513A07"/>
    <w:rsid w:val="00513A19"/>
    <w:rsid w:val="00513AFE"/>
    <w:rsid w:val="00513C11"/>
    <w:rsid w:val="00513C54"/>
    <w:rsid w:val="00513CFA"/>
    <w:rsid w:val="00513DAA"/>
    <w:rsid w:val="00513E84"/>
    <w:rsid w:val="00513FAF"/>
    <w:rsid w:val="0051405A"/>
    <w:rsid w:val="0051410C"/>
    <w:rsid w:val="0051416B"/>
    <w:rsid w:val="005141F0"/>
    <w:rsid w:val="0051425B"/>
    <w:rsid w:val="00514293"/>
    <w:rsid w:val="0051435C"/>
    <w:rsid w:val="0051437B"/>
    <w:rsid w:val="005143DF"/>
    <w:rsid w:val="005143EA"/>
    <w:rsid w:val="0051449C"/>
    <w:rsid w:val="0051450D"/>
    <w:rsid w:val="0051452F"/>
    <w:rsid w:val="0051459A"/>
    <w:rsid w:val="005146BE"/>
    <w:rsid w:val="00514979"/>
    <w:rsid w:val="005149A0"/>
    <w:rsid w:val="00514A33"/>
    <w:rsid w:val="00514A5D"/>
    <w:rsid w:val="00514B31"/>
    <w:rsid w:val="00514BC1"/>
    <w:rsid w:val="00514BCF"/>
    <w:rsid w:val="00514C14"/>
    <w:rsid w:val="00514D38"/>
    <w:rsid w:val="00514D97"/>
    <w:rsid w:val="00514DA1"/>
    <w:rsid w:val="00514DDB"/>
    <w:rsid w:val="00514E84"/>
    <w:rsid w:val="00514FEF"/>
    <w:rsid w:val="00515094"/>
    <w:rsid w:val="0051509E"/>
    <w:rsid w:val="0051510E"/>
    <w:rsid w:val="00515139"/>
    <w:rsid w:val="00515144"/>
    <w:rsid w:val="00515212"/>
    <w:rsid w:val="0051550E"/>
    <w:rsid w:val="00515573"/>
    <w:rsid w:val="005155E5"/>
    <w:rsid w:val="00515617"/>
    <w:rsid w:val="0051565E"/>
    <w:rsid w:val="005156ED"/>
    <w:rsid w:val="00515715"/>
    <w:rsid w:val="00515759"/>
    <w:rsid w:val="0051575A"/>
    <w:rsid w:val="005158FB"/>
    <w:rsid w:val="0051598E"/>
    <w:rsid w:val="00515A17"/>
    <w:rsid w:val="00515C1B"/>
    <w:rsid w:val="00515C59"/>
    <w:rsid w:val="00515DF8"/>
    <w:rsid w:val="00515E18"/>
    <w:rsid w:val="00515EE9"/>
    <w:rsid w:val="00515F11"/>
    <w:rsid w:val="00515F4E"/>
    <w:rsid w:val="005160CC"/>
    <w:rsid w:val="0051616F"/>
    <w:rsid w:val="005161C1"/>
    <w:rsid w:val="00516341"/>
    <w:rsid w:val="00516395"/>
    <w:rsid w:val="005163A3"/>
    <w:rsid w:val="00516437"/>
    <w:rsid w:val="00516499"/>
    <w:rsid w:val="005165C6"/>
    <w:rsid w:val="00516689"/>
    <w:rsid w:val="0051679B"/>
    <w:rsid w:val="00516820"/>
    <w:rsid w:val="005168A9"/>
    <w:rsid w:val="00516A1A"/>
    <w:rsid w:val="00516BB0"/>
    <w:rsid w:val="00516BCA"/>
    <w:rsid w:val="00516E07"/>
    <w:rsid w:val="00516E6F"/>
    <w:rsid w:val="00516FA9"/>
    <w:rsid w:val="00517082"/>
    <w:rsid w:val="005171EC"/>
    <w:rsid w:val="0051728A"/>
    <w:rsid w:val="005172AD"/>
    <w:rsid w:val="005173ED"/>
    <w:rsid w:val="00517465"/>
    <w:rsid w:val="005175B6"/>
    <w:rsid w:val="00517690"/>
    <w:rsid w:val="005176AF"/>
    <w:rsid w:val="005177BF"/>
    <w:rsid w:val="005177FD"/>
    <w:rsid w:val="0051793B"/>
    <w:rsid w:val="0051795A"/>
    <w:rsid w:val="005179B9"/>
    <w:rsid w:val="00517A3E"/>
    <w:rsid w:val="00517AE3"/>
    <w:rsid w:val="00517B3A"/>
    <w:rsid w:val="00517BB0"/>
    <w:rsid w:val="00517C27"/>
    <w:rsid w:val="00517C4B"/>
    <w:rsid w:val="00517D77"/>
    <w:rsid w:val="00517EAA"/>
    <w:rsid w:val="00517ECE"/>
    <w:rsid w:val="00520076"/>
    <w:rsid w:val="00520393"/>
    <w:rsid w:val="0052044B"/>
    <w:rsid w:val="00520463"/>
    <w:rsid w:val="00520467"/>
    <w:rsid w:val="005204AC"/>
    <w:rsid w:val="005204F2"/>
    <w:rsid w:val="0052053B"/>
    <w:rsid w:val="00520546"/>
    <w:rsid w:val="00520562"/>
    <w:rsid w:val="0052057B"/>
    <w:rsid w:val="005206B6"/>
    <w:rsid w:val="005206BE"/>
    <w:rsid w:val="00520770"/>
    <w:rsid w:val="00520821"/>
    <w:rsid w:val="0052082C"/>
    <w:rsid w:val="00520855"/>
    <w:rsid w:val="005208C4"/>
    <w:rsid w:val="005208F6"/>
    <w:rsid w:val="00520AE2"/>
    <w:rsid w:val="00520B77"/>
    <w:rsid w:val="00520C2C"/>
    <w:rsid w:val="00520D68"/>
    <w:rsid w:val="00520D84"/>
    <w:rsid w:val="00520EE9"/>
    <w:rsid w:val="00520F00"/>
    <w:rsid w:val="00520F4E"/>
    <w:rsid w:val="00520FF9"/>
    <w:rsid w:val="00521196"/>
    <w:rsid w:val="005211C9"/>
    <w:rsid w:val="0052120D"/>
    <w:rsid w:val="00521212"/>
    <w:rsid w:val="0052134B"/>
    <w:rsid w:val="00521445"/>
    <w:rsid w:val="005215A1"/>
    <w:rsid w:val="00521607"/>
    <w:rsid w:val="0052172E"/>
    <w:rsid w:val="005217C1"/>
    <w:rsid w:val="0052182B"/>
    <w:rsid w:val="005218FE"/>
    <w:rsid w:val="00521A29"/>
    <w:rsid w:val="00521A72"/>
    <w:rsid w:val="00521A81"/>
    <w:rsid w:val="00521AC2"/>
    <w:rsid w:val="00521AFC"/>
    <w:rsid w:val="00521B64"/>
    <w:rsid w:val="00521BD1"/>
    <w:rsid w:val="00521C9E"/>
    <w:rsid w:val="00521DC7"/>
    <w:rsid w:val="00521E33"/>
    <w:rsid w:val="00521F0E"/>
    <w:rsid w:val="00522117"/>
    <w:rsid w:val="005222EA"/>
    <w:rsid w:val="0052252E"/>
    <w:rsid w:val="00522589"/>
    <w:rsid w:val="005225A4"/>
    <w:rsid w:val="005225BB"/>
    <w:rsid w:val="005225C2"/>
    <w:rsid w:val="0052276C"/>
    <w:rsid w:val="00522803"/>
    <w:rsid w:val="00522A35"/>
    <w:rsid w:val="00522C25"/>
    <w:rsid w:val="00522F9C"/>
    <w:rsid w:val="00522FDE"/>
    <w:rsid w:val="0052306D"/>
    <w:rsid w:val="005230D3"/>
    <w:rsid w:val="0052326A"/>
    <w:rsid w:val="005232CF"/>
    <w:rsid w:val="005232D1"/>
    <w:rsid w:val="0052331F"/>
    <w:rsid w:val="005233B7"/>
    <w:rsid w:val="005233FF"/>
    <w:rsid w:val="005235A9"/>
    <w:rsid w:val="005235AB"/>
    <w:rsid w:val="00523736"/>
    <w:rsid w:val="005237C1"/>
    <w:rsid w:val="005239AF"/>
    <w:rsid w:val="00523A26"/>
    <w:rsid w:val="00523A65"/>
    <w:rsid w:val="00523A84"/>
    <w:rsid w:val="00523C03"/>
    <w:rsid w:val="00523C47"/>
    <w:rsid w:val="00523E7F"/>
    <w:rsid w:val="00523FB7"/>
    <w:rsid w:val="005240EF"/>
    <w:rsid w:val="005241A2"/>
    <w:rsid w:val="00524220"/>
    <w:rsid w:val="0052432F"/>
    <w:rsid w:val="0052442C"/>
    <w:rsid w:val="005244C4"/>
    <w:rsid w:val="005245B7"/>
    <w:rsid w:val="00524695"/>
    <w:rsid w:val="0052470E"/>
    <w:rsid w:val="00524809"/>
    <w:rsid w:val="00524830"/>
    <w:rsid w:val="00524972"/>
    <w:rsid w:val="00524ACE"/>
    <w:rsid w:val="00524CA2"/>
    <w:rsid w:val="00524CC5"/>
    <w:rsid w:val="00524D42"/>
    <w:rsid w:val="00524E70"/>
    <w:rsid w:val="0052503E"/>
    <w:rsid w:val="00525063"/>
    <w:rsid w:val="0052510E"/>
    <w:rsid w:val="0052515F"/>
    <w:rsid w:val="005251D4"/>
    <w:rsid w:val="00525244"/>
    <w:rsid w:val="005252D7"/>
    <w:rsid w:val="0052530F"/>
    <w:rsid w:val="00525314"/>
    <w:rsid w:val="0052546F"/>
    <w:rsid w:val="005254C4"/>
    <w:rsid w:val="005255AC"/>
    <w:rsid w:val="0052583B"/>
    <w:rsid w:val="00525846"/>
    <w:rsid w:val="00525B00"/>
    <w:rsid w:val="00525D93"/>
    <w:rsid w:val="00525DBC"/>
    <w:rsid w:val="00525DF2"/>
    <w:rsid w:val="00525F0A"/>
    <w:rsid w:val="00525FDB"/>
    <w:rsid w:val="0052619B"/>
    <w:rsid w:val="005261F6"/>
    <w:rsid w:val="0052624D"/>
    <w:rsid w:val="00526267"/>
    <w:rsid w:val="0052645A"/>
    <w:rsid w:val="005265BE"/>
    <w:rsid w:val="00526703"/>
    <w:rsid w:val="0052670D"/>
    <w:rsid w:val="005267A7"/>
    <w:rsid w:val="005268B2"/>
    <w:rsid w:val="005268FA"/>
    <w:rsid w:val="0052692F"/>
    <w:rsid w:val="00526966"/>
    <w:rsid w:val="00526A94"/>
    <w:rsid w:val="00526A96"/>
    <w:rsid w:val="00526BBA"/>
    <w:rsid w:val="00526CC6"/>
    <w:rsid w:val="00526CD9"/>
    <w:rsid w:val="00526CEA"/>
    <w:rsid w:val="00526CFE"/>
    <w:rsid w:val="00526D6F"/>
    <w:rsid w:val="00526D9A"/>
    <w:rsid w:val="00526EAA"/>
    <w:rsid w:val="00526EDE"/>
    <w:rsid w:val="00526EF7"/>
    <w:rsid w:val="00526EFE"/>
    <w:rsid w:val="00526F24"/>
    <w:rsid w:val="00526FB7"/>
    <w:rsid w:val="0052704E"/>
    <w:rsid w:val="00527088"/>
    <w:rsid w:val="005270AD"/>
    <w:rsid w:val="005270B4"/>
    <w:rsid w:val="005271D5"/>
    <w:rsid w:val="00527238"/>
    <w:rsid w:val="005272C8"/>
    <w:rsid w:val="005272E0"/>
    <w:rsid w:val="005272FF"/>
    <w:rsid w:val="00527404"/>
    <w:rsid w:val="00527462"/>
    <w:rsid w:val="00527471"/>
    <w:rsid w:val="00527475"/>
    <w:rsid w:val="00527501"/>
    <w:rsid w:val="00527575"/>
    <w:rsid w:val="005275CE"/>
    <w:rsid w:val="0052764A"/>
    <w:rsid w:val="00527746"/>
    <w:rsid w:val="005277AC"/>
    <w:rsid w:val="00527896"/>
    <w:rsid w:val="0052789D"/>
    <w:rsid w:val="005278B6"/>
    <w:rsid w:val="0052791B"/>
    <w:rsid w:val="00527A11"/>
    <w:rsid w:val="00527A3B"/>
    <w:rsid w:val="00527BAF"/>
    <w:rsid w:val="00527C0A"/>
    <w:rsid w:val="00527DE7"/>
    <w:rsid w:val="00527E13"/>
    <w:rsid w:val="00527E20"/>
    <w:rsid w:val="00527EE5"/>
    <w:rsid w:val="00527F3B"/>
    <w:rsid w:val="00527F53"/>
    <w:rsid w:val="00530164"/>
    <w:rsid w:val="0053017E"/>
    <w:rsid w:val="005301D5"/>
    <w:rsid w:val="005301EE"/>
    <w:rsid w:val="005302A5"/>
    <w:rsid w:val="005302FA"/>
    <w:rsid w:val="005303AF"/>
    <w:rsid w:val="0053048C"/>
    <w:rsid w:val="005304E8"/>
    <w:rsid w:val="005305B7"/>
    <w:rsid w:val="0053070B"/>
    <w:rsid w:val="0053076F"/>
    <w:rsid w:val="005307A3"/>
    <w:rsid w:val="0053097E"/>
    <w:rsid w:val="00530995"/>
    <w:rsid w:val="00530A8A"/>
    <w:rsid w:val="00530B6E"/>
    <w:rsid w:val="00530B88"/>
    <w:rsid w:val="00530B95"/>
    <w:rsid w:val="00530BA4"/>
    <w:rsid w:val="00530C08"/>
    <w:rsid w:val="00530C22"/>
    <w:rsid w:val="00530C33"/>
    <w:rsid w:val="00530CD2"/>
    <w:rsid w:val="00530E86"/>
    <w:rsid w:val="00530F6E"/>
    <w:rsid w:val="005310BC"/>
    <w:rsid w:val="005310FB"/>
    <w:rsid w:val="00531134"/>
    <w:rsid w:val="00531155"/>
    <w:rsid w:val="0053118B"/>
    <w:rsid w:val="005312CB"/>
    <w:rsid w:val="005313B2"/>
    <w:rsid w:val="005314F3"/>
    <w:rsid w:val="00531581"/>
    <w:rsid w:val="0053166C"/>
    <w:rsid w:val="005317C9"/>
    <w:rsid w:val="0053189E"/>
    <w:rsid w:val="00531910"/>
    <w:rsid w:val="00531963"/>
    <w:rsid w:val="00531A31"/>
    <w:rsid w:val="00531B55"/>
    <w:rsid w:val="00531BFD"/>
    <w:rsid w:val="00531D68"/>
    <w:rsid w:val="00531D69"/>
    <w:rsid w:val="00531DE9"/>
    <w:rsid w:val="00531FC8"/>
    <w:rsid w:val="005321F8"/>
    <w:rsid w:val="005322C6"/>
    <w:rsid w:val="00532342"/>
    <w:rsid w:val="00532441"/>
    <w:rsid w:val="0053252D"/>
    <w:rsid w:val="00532592"/>
    <w:rsid w:val="0053286D"/>
    <w:rsid w:val="005328B4"/>
    <w:rsid w:val="0053292E"/>
    <w:rsid w:val="005329CD"/>
    <w:rsid w:val="00532A03"/>
    <w:rsid w:val="00532A2D"/>
    <w:rsid w:val="00532AB2"/>
    <w:rsid w:val="00532B8C"/>
    <w:rsid w:val="00532BE6"/>
    <w:rsid w:val="00532C21"/>
    <w:rsid w:val="00532D9E"/>
    <w:rsid w:val="00532DA6"/>
    <w:rsid w:val="00532E54"/>
    <w:rsid w:val="00532E8B"/>
    <w:rsid w:val="00532F8B"/>
    <w:rsid w:val="005330ED"/>
    <w:rsid w:val="0053310E"/>
    <w:rsid w:val="0053327C"/>
    <w:rsid w:val="0053329F"/>
    <w:rsid w:val="005334FA"/>
    <w:rsid w:val="005335B5"/>
    <w:rsid w:val="00533679"/>
    <w:rsid w:val="0053369C"/>
    <w:rsid w:val="005336E9"/>
    <w:rsid w:val="005337B5"/>
    <w:rsid w:val="0053389B"/>
    <w:rsid w:val="00533B7E"/>
    <w:rsid w:val="00533BB6"/>
    <w:rsid w:val="00533CD5"/>
    <w:rsid w:val="00533DB8"/>
    <w:rsid w:val="00533E22"/>
    <w:rsid w:val="00533FB4"/>
    <w:rsid w:val="00533FC2"/>
    <w:rsid w:val="00534054"/>
    <w:rsid w:val="0053411D"/>
    <w:rsid w:val="005342C4"/>
    <w:rsid w:val="00534332"/>
    <w:rsid w:val="00534333"/>
    <w:rsid w:val="00534384"/>
    <w:rsid w:val="005343E4"/>
    <w:rsid w:val="005344ED"/>
    <w:rsid w:val="00534569"/>
    <w:rsid w:val="00534645"/>
    <w:rsid w:val="00534688"/>
    <w:rsid w:val="0053475D"/>
    <w:rsid w:val="00534776"/>
    <w:rsid w:val="0053477A"/>
    <w:rsid w:val="00534782"/>
    <w:rsid w:val="005347CB"/>
    <w:rsid w:val="005348E9"/>
    <w:rsid w:val="005348F1"/>
    <w:rsid w:val="00534B0E"/>
    <w:rsid w:val="00534B39"/>
    <w:rsid w:val="00534CC3"/>
    <w:rsid w:val="00534D09"/>
    <w:rsid w:val="00534D5A"/>
    <w:rsid w:val="00534D61"/>
    <w:rsid w:val="00534EB6"/>
    <w:rsid w:val="00534EEA"/>
    <w:rsid w:val="00534F5B"/>
    <w:rsid w:val="005350CD"/>
    <w:rsid w:val="005351D5"/>
    <w:rsid w:val="0053540B"/>
    <w:rsid w:val="0053557F"/>
    <w:rsid w:val="005355AE"/>
    <w:rsid w:val="005355AF"/>
    <w:rsid w:val="005355C8"/>
    <w:rsid w:val="0053564F"/>
    <w:rsid w:val="00535833"/>
    <w:rsid w:val="0053583A"/>
    <w:rsid w:val="005358A8"/>
    <w:rsid w:val="00535BF5"/>
    <w:rsid w:val="00535C42"/>
    <w:rsid w:val="00535CC8"/>
    <w:rsid w:val="00535CD6"/>
    <w:rsid w:val="00535FF3"/>
    <w:rsid w:val="0053605D"/>
    <w:rsid w:val="00536168"/>
    <w:rsid w:val="0053617C"/>
    <w:rsid w:val="00536218"/>
    <w:rsid w:val="0053628E"/>
    <w:rsid w:val="00536307"/>
    <w:rsid w:val="00536497"/>
    <w:rsid w:val="00536574"/>
    <w:rsid w:val="0053657E"/>
    <w:rsid w:val="00536643"/>
    <w:rsid w:val="005367EF"/>
    <w:rsid w:val="00536810"/>
    <w:rsid w:val="00536911"/>
    <w:rsid w:val="00536954"/>
    <w:rsid w:val="005369A1"/>
    <w:rsid w:val="005369DE"/>
    <w:rsid w:val="00536A81"/>
    <w:rsid w:val="00536AC2"/>
    <w:rsid w:val="00536ACB"/>
    <w:rsid w:val="00536BB9"/>
    <w:rsid w:val="00536C09"/>
    <w:rsid w:val="00536C4E"/>
    <w:rsid w:val="00536CB9"/>
    <w:rsid w:val="00536EB6"/>
    <w:rsid w:val="00536ED8"/>
    <w:rsid w:val="00536F05"/>
    <w:rsid w:val="00537139"/>
    <w:rsid w:val="005372FF"/>
    <w:rsid w:val="00537301"/>
    <w:rsid w:val="00537408"/>
    <w:rsid w:val="00537464"/>
    <w:rsid w:val="005379EF"/>
    <w:rsid w:val="00537A8C"/>
    <w:rsid w:val="00537AE2"/>
    <w:rsid w:val="00537AF6"/>
    <w:rsid w:val="00537C89"/>
    <w:rsid w:val="00537E2A"/>
    <w:rsid w:val="00537F40"/>
    <w:rsid w:val="00537F60"/>
    <w:rsid w:val="00540181"/>
    <w:rsid w:val="00540210"/>
    <w:rsid w:val="0054029D"/>
    <w:rsid w:val="005402D0"/>
    <w:rsid w:val="00540491"/>
    <w:rsid w:val="005404BD"/>
    <w:rsid w:val="0054050F"/>
    <w:rsid w:val="00540520"/>
    <w:rsid w:val="00540524"/>
    <w:rsid w:val="005405E9"/>
    <w:rsid w:val="00540791"/>
    <w:rsid w:val="00540808"/>
    <w:rsid w:val="0054080A"/>
    <w:rsid w:val="00540B46"/>
    <w:rsid w:val="00540B8F"/>
    <w:rsid w:val="00540B9C"/>
    <w:rsid w:val="00540C16"/>
    <w:rsid w:val="00540C56"/>
    <w:rsid w:val="00540C5A"/>
    <w:rsid w:val="00540CB8"/>
    <w:rsid w:val="00540DC8"/>
    <w:rsid w:val="00540E6C"/>
    <w:rsid w:val="00540E7A"/>
    <w:rsid w:val="00540F7D"/>
    <w:rsid w:val="0054100F"/>
    <w:rsid w:val="0054125A"/>
    <w:rsid w:val="005412AB"/>
    <w:rsid w:val="00541370"/>
    <w:rsid w:val="005413F8"/>
    <w:rsid w:val="0054142A"/>
    <w:rsid w:val="00541460"/>
    <w:rsid w:val="005415D0"/>
    <w:rsid w:val="00541672"/>
    <w:rsid w:val="005416B9"/>
    <w:rsid w:val="005416DE"/>
    <w:rsid w:val="005416EA"/>
    <w:rsid w:val="00541798"/>
    <w:rsid w:val="0054189F"/>
    <w:rsid w:val="005419F8"/>
    <w:rsid w:val="00541C2B"/>
    <w:rsid w:val="00541EA1"/>
    <w:rsid w:val="00541EA3"/>
    <w:rsid w:val="00541EE8"/>
    <w:rsid w:val="00542068"/>
    <w:rsid w:val="005420A3"/>
    <w:rsid w:val="00542112"/>
    <w:rsid w:val="005422B2"/>
    <w:rsid w:val="0054231D"/>
    <w:rsid w:val="00542336"/>
    <w:rsid w:val="00542391"/>
    <w:rsid w:val="005424EA"/>
    <w:rsid w:val="005425A0"/>
    <w:rsid w:val="00542669"/>
    <w:rsid w:val="005426C5"/>
    <w:rsid w:val="005428DA"/>
    <w:rsid w:val="00542915"/>
    <w:rsid w:val="0054296F"/>
    <w:rsid w:val="005429D6"/>
    <w:rsid w:val="00542A0B"/>
    <w:rsid w:val="00542B3E"/>
    <w:rsid w:val="00542B76"/>
    <w:rsid w:val="00542E3C"/>
    <w:rsid w:val="00542E69"/>
    <w:rsid w:val="00542EC4"/>
    <w:rsid w:val="00542F08"/>
    <w:rsid w:val="0054301C"/>
    <w:rsid w:val="005430B2"/>
    <w:rsid w:val="00543131"/>
    <w:rsid w:val="00543136"/>
    <w:rsid w:val="005433A5"/>
    <w:rsid w:val="00543455"/>
    <w:rsid w:val="00543494"/>
    <w:rsid w:val="005435A5"/>
    <w:rsid w:val="005435D7"/>
    <w:rsid w:val="005437A6"/>
    <w:rsid w:val="0054395C"/>
    <w:rsid w:val="00543998"/>
    <w:rsid w:val="005439CB"/>
    <w:rsid w:val="00543A0A"/>
    <w:rsid w:val="00543BA6"/>
    <w:rsid w:val="00543C1E"/>
    <w:rsid w:val="00543C47"/>
    <w:rsid w:val="00543C89"/>
    <w:rsid w:val="00543C96"/>
    <w:rsid w:val="00543C99"/>
    <w:rsid w:val="00543CEF"/>
    <w:rsid w:val="00543D1B"/>
    <w:rsid w:val="00543DD6"/>
    <w:rsid w:val="00543DEA"/>
    <w:rsid w:val="00543F0A"/>
    <w:rsid w:val="00543F2B"/>
    <w:rsid w:val="00543F5C"/>
    <w:rsid w:val="0054402F"/>
    <w:rsid w:val="005441A0"/>
    <w:rsid w:val="005441C0"/>
    <w:rsid w:val="00544232"/>
    <w:rsid w:val="005442F6"/>
    <w:rsid w:val="005443B9"/>
    <w:rsid w:val="00544775"/>
    <w:rsid w:val="005447F6"/>
    <w:rsid w:val="00544A77"/>
    <w:rsid w:val="00544A84"/>
    <w:rsid w:val="00544B54"/>
    <w:rsid w:val="00544DEF"/>
    <w:rsid w:val="00544E3A"/>
    <w:rsid w:val="00544FB7"/>
    <w:rsid w:val="005452B2"/>
    <w:rsid w:val="005453D4"/>
    <w:rsid w:val="00545443"/>
    <w:rsid w:val="0054545D"/>
    <w:rsid w:val="005455FC"/>
    <w:rsid w:val="00545649"/>
    <w:rsid w:val="00545753"/>
    <w:rsid w:val="00545758"/>
    <w:rsid w:val="00545802"/>
    <w:rsid w:val="00545827"/>
    <w:rsid w:val="0054585C"/>
    <w:rsid w:val="00545B63"/>
    <w:rsid w:val="00545CBF"/>
    <w:rsid w:val="00545D12"/>
    <w:rsid w:val="00545D40"/>
    <w:rsid w:val="00546060"/>
    <w:rsid w:val="00546251"/>
    <w:rsid w:val="0054633A"/>
    <w:rsid w:val="0054635A"/>
    <w:rsid w:val="00546382"/>
    <w:rsid w:val="005463C5"/>
    <w:rsid w:val="0054649E"/>
    <w:rsid w:val="005466A3"/>
    <w:rsid w:val="005466DF"/>
    <w:rsid w:val="00546718"/>
    <w:rsid w:val="00546756"/>
    <w:rsid w:val="0054675C"/>
    <w:rsid w:val="00546790"/>
    <w:rsid w:val="00546799"/>
    <w:rsid w:val="005467A6"/>
    <w:rsid w:val="00546806"/>
    <w:rsid w:val="0054682F"/>
    <w:rsid w:val="00546855"/>
    <w:rsid w:val="005469DC"/>
    <w:rsid w:val="00546C89"/>
    <w:rsid w:val="00546CA6"/>
    <w:rsid w:val="00546D14"/>
    <w:rsid w:val="00546DFF"/>
    <w:rsid w:val="00546F2F"/>
    <w:rsid w:val="00546FCD"/>
    <w:rsid w:val="00547017"/>
    <w:rsid w:val="00547022"/>
    <w:rsid w:val="005470AE"/>
    <w:rsid w:val="005471A7"/>
    <w:rsid w:val="0054725D"/>
    <w:rsid w:val="00547327"/>
    <w:rsid w:val="00547337"/>
    <w:rsid w:val="00547415"/>
    <w:rsid w:val="00547697"/>
    <w:rsid w:val="00547759"/>
    <w:rsid w:val="005477F4"/>
    <w:rsid w:val="0054780D"/>
    <w:rsid w:val="0054799F"/>
    <w:rsid w:val="00547B13"/>
    <w:rsid w:val="00547B14"/>
    <w:rsid w:val="00547CB6"/>
    <w:rsid w:val="00547D2D"/>
    <w:rsid w:val="00547D73"/>
    <w:rsid w:val="00547DEF"/>
    <w:rsid w:val="00547E72"/>
    <w:rsid w:val="00547EF8"/>
    <w:rsid w:val="00550084"/>
    <w:rsid w:val="00550156"/>
    <w:rsid w:val="005501D6"/>
    <w:rsid w:val="005502BB"/>
    <w:rsid w:val="00550327"/>
    <w:rsid w:val="0055043D"/>
    <w:rsid w:val="00550540"/>
    <w:rsid w:val="00550552"/>
    <w:rsid w:val="005506BE"/>
    <w:rsid w:val="005506E3"/>
    <w:rsid w:val="00550802"/>
    <w:rsid w:val="00550823"/>
    <w:rsid w:val="00550850"/>
    <w:rsid w:val="005508F7"/>
    <w:rsid w:val="00550916"/>
    <w:rsid w:val="005509CC"/>
    <w:rsid w:val="005509F5"/>
    <w:rsid w:val="00550A73"/>
    <w:rsid w:val="00550B7A"/>
    <w:rsid w:val="00550BBF"/>
    <w:rsid w:val="00550BDB"/>
    <w:rsid w:val="00550DB4"/>
    <w:rsid w:val="00550E39"/>
    <w:rsid w:val="00550E4B"/>
    <w:rsid w:val="00550E4C"/>
    <w:rsid w:val="00550FF9"/>
    <w:rsid w:val="00550FFB"/>
    <w:rsid w:val="00551050"/>
    <w:rsid w:val="005513D0"/>
    <w:rsid w:val="00551465"/>
    <w:rsid w:val="00551493"/>
    <w:rsid w:val="0055157E"/>
    <w:rsid w:val="005515D4"/>
    <w:rsid w:val="005516B6"/>
    <w:rsid w:val="00551775"/>
    <w:rsid w:val="00551795"/>
    <w:rsid w:val="00551845"/>
    <w:rsid w:val="00551996"/>
    <w:rsid w:val="005519EB"/>
    <w:rsid w:val="00551A69"/>
    <w:rsid w:val="00551B7C"/>
    <w:rsid w:val="00551C46"/>
    <w:rsid w:val="00551CDB"/>
    <w:rsid w:val="00551CE1"/>
    <w:rsid w:val="00551D30"/>
    <w:rsid w:val="00551D3C"/>
    <w:rsid w:val="00551DBF"/>
    <w:rsid w:val="00551E0B"/>
    <w:rsid w:val="00551F4D"/>
    <w:rsid w:val="00551F98"/>
    <w:rsid w:val="005520C5"/>
    <w:rsid w:val="0055224B"/>
    <w:rsid w:val="005523F6"/>
    <w:rsid w:val="00552424"/>
    <w:rsid w:val="00552434"/>
    <w:rsid w:val="0055248C"/>
    <w:rsid w:val="005525EC"/>
    <w:rsid w:val="00552865"/>
    <w:rsid w:val="005528BF"/>
    <w:rsid w:val="00552909"/>
    <w:rsid w:val="00552933"/>
    <w:rsid w:val="00552A7D"/>
    <w:rsid w:val="00552AC7"/>
    <w:rsid w:val="00552B2C"/>
    <w:rsid w:val="00552B7F"/>
    <w:rsid w:val="00553178"/>
    <w:rsid w:val="00553193"/>
    <w:rsid w:val="00553382"/>
    <w:rsid w:val="005533D3"/>
    <w:rsid w:val="005533DC"/>
    <w:rsid w:val="005536BE"/>
    <w:rsid w:val="0055371A"/>
    <w:rsid w:val="005538AE"/>
    <w:rsid w:val="005538BC"/>
    <w:rsid w:val="00553AFC"/>
    <w:rsid w:val="00553C22"/>
    <w:rsid w:val="00553D2B"/>
    <w:rsid w:val="00553DA4"/>
    <w:rsid w:val="00553EA6"/>
    <w:rsid w:val="00554001"/>
    <w:rsid w:val="0055402A"/>
    <w:rsid w:val="00554243"/>
    <w:rsid w:val="0055445A"/>
    <w:rsid w:val="0055450A"/>
    <w:rsid w:val="00554634"/>
    <w:rsid w:val="005546C7"/>
    <w:rsid w:val="00554711"/>
    <w:rsid w:val="0055488A"/>
    <w:rsid w:val="00554955"/>
    <w:rsid w:val="00554956"/>
    <w:rsid w:val="00554B51"/>
    <w:rsid w:val="00554C12"/>
    <w:rsid w:val="00554C3D"/>
    <w:rsid w:val="00554EEA"/>
    <w:rsid w:val="00555011"/>
    <w:rsid w:val="0055506C"/>
    <w:rsid w:val="005551DC"/>
    <w:rsid w:val="005552B1"/>
    <w:rsid w:val="0055533C"/>
    <w:rsid w:val="0055535D"/>
    <w:rsid w:val="005553A8"/>
    <w:rsid w:val="005554EB"/>
    <w:rsid w:val="00555713"/>
    <w:rsid w:val="00555715"/>
    <w:rsid w:val="00555752"/>
    <w:rsid w:val="0055575A"/>
    <w:rsid w:val="00555942"/>
    <w:rsid w:val="00555976"/>
    <w:rsid w:val="005559F3"/>
    <w:rsid w:val="00555A2D"/>
    <w:rsid w:val="00555A5E"/>
    <w:rsid w:val="00555BDA"/>
    <w:rsid w:val="00555EA0"/>
    <w:rsid w:val="00555EA4"/>
    <w:rsid w:val="00555EDB"/>
    <w:rsid w:val="00555EFB"/>
    <w:rsid w:val="00556030"/>
    <w:rsid w:val="00556065"/>
    <w:rsid w:val="00556139"/>
    <w:rsid w:val="00556193"/>
    <w:rsid w:val="005562B3"/>
    <w:rsid w:val="005566C3"/>
    <w:rsid w:val="00556786"/>
    <w:rsid w:val="0055678A"/>
    <w:rsid w:val="0055681B"/>
    <w:rsid w:val="005569D1"/>
    <w:rsid w:val="00556A65"/>
    <w:rsid w:val="00556A69"/>
    <w:rsid w:val="00556B09"/>
    <w:rsid w:val="00556B44"/>
    <w:rsid w:val="00556B72"/>
    <w:rsid w:val="00556F9A"/>
    <w:rsid w:val="0055707A"/>
    <w:rsid w:val="00557088"/>
    <w:rsid w:val="00557169"/>
    <w:rsid w:val="005571C4"/>
    <w:rsid w:val="005571E7"/>
    <w:rsid w:val="005573BA"/>
    <w:rsid w:val="005574CC"/>
    <w:rsid w:val="00557553"/>
    <w:rsid w:val="00557593"/>
    <w:rsid w:val="00557628"/>
    <w:rsid w:val="005576C0"/>
    <w:rsid w:val="00557839"/>
    <w:rsid w:val="0055787B"/>
    <w:rsid w:val="00557902"/>
    <w:rsid w:val="00557AE7"/>
    <w:rsid w:val="00557B72"/>
    <w:rsid w:val="00557BD2"/>
    <w:rsid w:val="00557BD7"/>
    <w:rsid w:val="00557C0E"/>
    <w:rsid w:val="00557CD9"/>
    <w:rsid w:val="00557D26"/>
    <w:rsid w:val="00557D9E"/>
    <w:rsid w:val="00557EB4"/>
    <w:rsid w:val="00557FC6"/>
    <w:rsid w:val="0056007F"/>
    <w:rsid w:val="0056009B"/>
    <w:rsid w:val="0056011A"/>
    <w:rsid w:val="005601EE"/>
    <w:rsid w:val="005602B6"/>
    <w:rsid w:val="005604A5"/>
    <w:rsid w:val="005605A4"/>
    <w:rsid w:val="00560613"/>
    <w:rsid w:val="005606DE"/>
    <w:rsid w:val="005606E3"/>
    <w:rsid w:val="0056070E"/>
    <w:rsid w:val="00560751"/>
    <w:rsid w:val="00560761"/>
    <w:rsid w:val="005607A8"/>
    <w:rsid w:val="005607B5"/>
    <w:rsid w:val="00560A5B"/>
    <w:rsid w:val="00560A80"/>
    <w:rsid w:val="00560ABF"/>
    <w:rsid w:val="00560AE4"/>
    <w:rsid w:val="00560C37"/>
    <w:rsid w:val="00560CC0"/>
    <w:rsid w:val="00560CD5"/>
    <w:rsid w:val="00560D5A"/>
    <w:rsid w:val="00560FEE"/>
    <w:rsid w:val="0056117B"/>
    <w:rsid w:val="005611F0"/>
    <w:rsid w:val="00561287"/>
    <w:rsid w:val="0056129F"/>
    <w:rsid w:val="00561301"/>
    <w:rsid w:val="0056140E"/>
    <w:rsid w:val="0056141F"/>
    <w:rsid w:val="005615A1"/>
    <w:rsid w:val="00561777"/>
    <w:rsid w:val="00561935"/>
    <w:rsid w:val="0056193F"/>
    <w:rsid w:val="00561A0D"/>
    <w:rsid w:val="00561B23"/>
    <w:rsid w:val="00561C96"/>
    <w:rsid w:val="00561E5C"/>
    <w:rsid w:val="00561E5E"/>
    <w:rsid w:val="00561EAA"/>
    <w:rsid w:val="00561F15"/>
    <w:rsid w:val="00561F9E"/>
    <w:rsid w:val="00561FE4"/>
    <w:rsid w:val="00562156"/>
    <w:rsid w:val="0056220A"/>
    <w:rsid w:val="00562217"/>
    <w:rsid w:val="00562227"/>
    <w:rsid w:val="00562409"/>
    <w:rsid w:val="0056261F"/>
    <w:rsid w:val="00562637"/>
    <w:rsid w:val="0056265E"/>
    <w:rsid w:val="00562896"/>
    <w:rsid w:val="005629D2"/>
    <w:rsid w:val="005629EF"/>
    <w:rsid w:val="00562A49"/>
    <w:rsid w:val="00562ABA"/>
    <w:rsid w:val="00562ABF"/>
    <w:rsid w:val="00562DA2"/>
    <w:rsid w:val="00562F92"/>
    <w:rsid w:val="00562FCF"/>
    <w:rsid w:val="00563171"/>
    <w:rsid w:val="00563247"/>
    <w:rsid w:val="0056324C"/>
    <w:rsid w:val="0056325B"/>
    <w:rsid w:val="005632C5"/>
    <w:rsid w:val="0056357E"/>
    <w:rsid w:val="005635E6"/>
    <w:rsid w:val="005636F4"/>
    <w:rsid w:val="00563762"/>
    <w:rsid w:val="00563881"/>
    <w:rsid w:val="00563892"/>
    <w:rsid w:val="005638D2"/>
    <w:rsid w:val="0056393E"/>
    <w:rsid w:val="0056398A"/>
    <w:rsid w:val="005639A8"/>
    <w:rsid w:val="005639D3"/>
    <w:rsid w:val="00563A3F"/>
    <w:rsid w:val="00563C68"/>
    <w:rsid w:val="00563D12"/>
    <w:rsid w:val="00563E10"/>
    <w:rsid w:val="00563EE9"/>
    <w:rsid w:val="0056418E"/>
    <w:rsid w:val="005641B7"/>
    <w:rsid w:val="0056437E"/>
    <w:rsid w:val="00564626"/>
    <w:rsid w:val="00564852"/>
    <w:rsid w:val="00564856"/>
    <w:rsid w:val="005648A6"/>
    <w:rsid w:val="005648C9"/>
    <w:rsid w:val="005648FC"/>
    <w:rsid w:val="0056494A"/>
    <w:rsid w:val="00564C32"/>
    <w:rsid w:val="00564D68"/>
    <w:rsid w:val="00564D8A"/>
    <w:rsid w:val="00564DCE"/>
    <w:rsid w:val="00564EEA"/>
    <w:rsid w:val="00564F81"/>
    <w:rsid w:val="00565036"/>
    <w:rsid w:val="005650A2"/>
    <w:rsid w:val="005651E6"/>
    <w:rsid w:val="005652D0"/>
    <w:rsid w:val="005652EB"/>
    <w:rsid w:val="0056552A"/>
    <w:rsid w:val="005655DC"/>
    <w:rsid w:val="00565717"/>
    <w:rsid w:val="0056578D"/>
    <w:rsid w:val="00565901"/>
    <w:rsid w:val="0056599C"/>
    <w:rsid w:val="005659BD"/>
    <w:rsid w:val="00565BB8"/>
    <w:rsid w:val="00565BF6"/>
    <w:rsid w:val="00565C42"/>
    <w:rsid w:val="00565CAA"/>
    <w:rsid w:val="00565CDD"/>
    <w:rsid w:val="00565CE6"/>
    <w:rsid w:val="00565DB5"/>
    <w:rsid w:val="00565FA0"/>
    <w:rsid w:val="0056607D"/>
    <w:rsid w:val="005660F2"/>
    <w:rsid w:val="0056613F"/>
    <w:rsid w:val="005661B2"/>
    <w:rsid w:val="00566286"/>
    <w:rsid w:val="0056636D"/>
    <w:rsid w:val="0056657A"/>
    <w:rsid w:val="00566581"/>
    <w:rsid w:val="0056661B"/>
    <w:rsid w:val="00566660"/>
    <w:rsid w:val="00566692"/>
    <w:rsid w:val="005666C8"/>
    <w:rsid w:val="0056673F"/>
    <w:rsid w:val="005667E5"/>
    <w:rsid w:val="00566809"/>
    <w:rsid w:val="0056681A"/>
    <w:rsid w:val="00566854"/>
    <w:rsid w:val="00566954"/>
    <w:rsid w:val="005669D3"/>
    <w:rsid w:val="00566B35"/>
    <w:rsid w:val="00566D6B"/>
    <w:rsid w:val="00566FE0"/>
    <w:rsid w:val="0056700A"/>
    <w:rsid w:val="0056704E"/>
    <w:rsid w:val="005670CC"/>
    <w:rsid w:val="005671B6"/>
    <w:rsid w:val="00567298"/>
    <w:rsid w:val="005672A1"/>
    <w:rsid w:val="00567309"/>
    <w:rsid w:val="0056739E"/>
    <w:rsid w:val="00567421"/>
    <w:rsid w:val="005675AB"/>
    <w:rsid w:val="005676FB"/>
    <w:rsid w:val="005677F0"/>
    <w:rsid w:val="005678A8"/>
    <w:rsid w:val="005679C2"/>
    <w:rsid w:val="005679C4"/>
    <w:rsid w:val="00567A10"/>
    <w:rsid w:val="00567A3C"/>
    <w:rsid w:val="00567A6D"/>
    <w:rsid w:val="00567AE7"/>
    <w:rsid w:val="00567AF4"/>
    <w:rsid w:val="00567B26"/>
    <w:rsid w:val="00567BFA"/>
    <w:rsid w:val="00567CB3"/>
    <w:rsid w:val="00567CFA"/>
    <w:rsid w:val="00567D35"/>
    <w:rsid w:val="00567E1E"/>
    <w:rsid w:val="00567EB4"/>
    <w:rsid w:val="00567EB9"/>
    <w:rsid w:val="00567FCE"/>
    <w:rsid w:val="0057001E"/>
    <w:rsid w:val="00570221"/>
    <w:rsid w:val="00570346"/>
    <w:rsid w:val="005703C3"/>
    <w:rsid w:val="00570927"/>
    <w:rsid w:val="005709F3"/>
    <w:rsid w:val="00570A54"/>
    <w:rsid w:val="00570AF0"/>
    <w:rsid w:val="00570B30"/>
    <w:rsid w:val="00570B5A"/>
    <w:rsid w:val="00570D47"/>
    <w:rsid w:val="00570E4F"/>
    <w:rsid w:val="00570EB0"/>
    <w:rsid w:val="00570EC0"/>
    <w:rsid w:val="00570EDE"/>
    <w:rsid w:val="00570F7A"/>
    <w:rsid w:val="00571001"/>
    <w:rsid w:val="005710CA"/>
    <w:rsid w:val="005711F3"/>
    <w:rsid w:val="00571247"/>
    <w:rsid w:val="005712AB"/>
    <w:rsid w:val="0057130C"/>
    <w:rsid w:val="0057136A"/>
    <w:rsid w:val="0057138C"/>
    <w:rsid w:val="00571520"/>
    <w:rsid w:val="0057156D"/>
    <w:rsid w:val="005715D6"/>
    <w:rsid w:val="0057177D"/>
    <w:rsid w:val="005717BD"/>
    <w:rsid w:val="005717C9"/>
    <w:rsid w:val="00571858"/>
    <w:rsid w:val="005718C0"/>
    <w:rsid w:val="00571998"/>
    <w:rsid w:val="005719FE"/>
    <w:rsid w:val="00571A9B"/>
    <w:rsid w:val="00571B0D"/>
    <w:rsid w:val="00571CD7"/>
    <w:rsid w:val="00571D6D"/>
    <w:rsid w:val="00571DE2"/>
    <w:rsid w:val="00571DE7"/>
    <w:rsid w:val="00571E04"/>
    <w:rsid w:val="00571FD5"/>
    <w:rsid w:val="00572288"/>
    <w:rsid w:val="0057235B"/>
    <w:rsid w:val="005723D3"/>
    <w:rsid w:val="005726FF"/>
    <w:rsid w:val="00572962"/>
    <w:rsid w:val="0057299D"/>
    <w:rsid w:val="00572C00"/>
    <w:rsid w:val="00572DFF"/>
    <w:rsid w:val="00572F2B"/>
    <w:rsid w:val="00572F98"/>
    <w:rsid w:val="0057308B"/>
    <w:rsid w:val="00573152"/>
    <w:rsid w:val="00573178"/>
    <w:rsid w:val="005731DF"/>
    <w:rsid w:val="0057333D"/>
    <w:rsid w:val="00573431"/>
    <w:rsid w:val="00573454"/>
    <w:rsid w:val="0057347F"/>
    <w:rsid w:val="00573486"/>
    <w:rsid w:val="00573531"/>
    <w:rsid w:val="00573597"/>
    <w:rsid w:val="00573695"/>
    <w:rsid w:val="0057386D"/>
    <w:rsid w:val="0057389F"/>
    <w:rsid w:val="00573A6C"/>
    <w:rsid w:val="00573AB1"/>
    <w:rsid w:val="00573AD6"/>
    <w:rsid w:val="00573C54"/>
    <w:rsid w:val="00573C8E"/>
    <w:rsid w:val="00573E98"/>
    <w:rsid w:val="00573FD9"/>
    <w:rsid w:val="0057404B"/>
    <w:rsid w:val="00574067"/>
    <w:rsid w:val="005741CB"/>
    <w:rsid w:val="00574401"/>
    <w:rsid w:val="0057445D"/>
    <w:rsid w:val="00574558"/>
    <w:rsid w:val="00574570"/>
    <w:rsid w:val="00574756"/>
    <w:rsid w:val="00574797"/>
    <w:rsid w:val="00574819"/>
    <w:rsid w:val="00574875"/>
    <w:rsid w:val="00574913"/>
    <w:rsid w:val="00574995"/>
    <w:rsid w:val="005749D4"/>
    <w:rsid w:val="00574A51"/>
    <w:rsid w:val="00574C19"/>
    <w:rsid w:val="00574DA5"/>
    <w:rsid w:val="00574DAF"/>
    <w:rsid w:val="00574EA2"/>
    <w:rsid w:val="00574EC7"/>
    <w:rsid w:val="00574EEF"/>
    <w:rsid w:val="00574FF9"/>
    <w:rsid w:val="00575045"/>
    <w:rsid w:val="005750A7"/>
    <w:rsid w:val="00575166"/>
    <w:rsid w:val="00575296"/>
    <w:rsid w:val="00575329"/>
    <w:rsid w:val="00575601"/>
    <w:rsid w:val="00575681"/>
    <w:rsid w:val="0057569C"/>
    <w:rsid w:val="0057570C"/>
    <w:rsid w:val="00575735"/>
    <w:rsid w:val="00575758"/>
    <w:rsid w:val="0057581E"/>
    <w:rsid w:val="00575915"/>
    <w:rsid w:val="005759E1"/>
    <w:rsid w:val="00575B1B"/>
    <w:rsid w:val="00575B71"/>
    <w:rsid w:val="00575BF4"/>
    <w:rsid w:val="00575D32"/>
    <w:rsid w:val="00575F0B"/>
    <w:rsid w:val="00575F54"/>
    <w:rsid w:val="00576093"/>
    <w:rsid w:val="005760B2"/>
    <w:rsid w:val="0057632B"/>
    <w:rsid w:val="0057632C"/>
    <w:rsid w:val="005764BA"/>
    <w:rsid w:val="005764DD"/>
    <w:rsid w:val="00576543"/>
    <w:rsid w:val="00576651"/>
    <w:rsid w:val="00576659"/>
    <w:rsid w:val="005766DD"/>
    <w:rsid w:val="005767A5"/>
    <w:rsid w:val="0057684A"/>
    <w:rsid w:val="00576878"/>
    <w:rsid w:val="005768E4"/>
    <w:rsid w:val="00576972"/>
    <w:rsid w:val="005769A3"/>
    <w:rsid w:val="00576B4D"/>
    <w:rsid w:val="00576B9C"/>
    <w:rsid w:val="00577090"/>
    <w:rsid w:val="00577091"/>
    <w:rsid w:val="00577110"/>
    <w:rsid w:val="0057718E"/>
    <w:rsid w:val="0057728B"/>
    <w:rsid w:val="0057744D"/>
    <w:rsid w:val="0057750C"/>
    <w:rsid w:val="005776FA"/>
    <w:rsid w:val="0057778E"/>
    <w:rsid w:val="005777A8"/>
    <w:rsid w:val="005778F0"/>
    <w:rsid w:val="00577B46"/>
    <w:rsid w:val="00577BB0"/>
    <w:rsid w:val="00577DC7"/>
    <w:rsid w:val="00577E67"/>
    <w:rsid w:val="00577E72"/>
    <w:rsid w:val="00577E88"/>
    <w:rsid w:val="00577FB7"/>
    <w:rsid w:val="00580008"/>
    <w:rsid w:val="005800A2"/>
    <w:rsid w:val="005800F4"/>
    <w:rsid w:val="00580169"/>
    <w:rsid w:val="00580249"/>
    <w:rsid w:val="00580283"/>
    <w:rsid w:val="005802A2"/>
    <w:rsid w:val="00580433"/>
    <w:rsid w:val="005805E5"/>
    <w:rsid w:val="005805E7"/>
    <w:rsid w:val="005805F4"/>
    <w:rsid w:val="00580611"/>
    <w:rsid w:val="0058063E"/>
    <w:rsid w:val="005806CE"/>
    <w:rsid w:val="005806F9"/>
    <w:rsid w:val="00580797"/>
    <w:rsid w:val="00580873"/>
    <w:rsid w:val="00580A2C"/>
    <w:rsid w:val="00580A6B"/>
    <w:rsid w:val="00580B35"/>
    <w:rsid w:val="00580C5E"/>
    <w:rsid w:val="00580CD9"/>
    <w:rsid w:val="00580E36"/>
    <w:rsid w:val="00580E5B"/>
    <w:rsid w:val="00580EE0"/>
    <w:rsid w:val="00580F0C"/>
    <w:rsid w:val="0058101F"/>
    <w:rsid w:val="005811FF"/>
    <w:rsid w:val="005813DF"/>
    <w:rsid w:val="005813F3"/>
    <w:rsid w:val="0058149E"/>
    <w:rsid w:val="0058150A"/>
    <w:rsid w:val="0058152C"/>
    <w:rsid w:val="005816FA"/>
    <w:rsid w:val="00581777"/>
    <w:rsid w:val="0058177D"/>
    <w:rsid w:val="0058180A"/>
    <w:rsid w:val="005818A2"/>
    <w:rsid w:val="00581903"/>
    <w:rsid w:val="005819A0"/>
    <w:rsid w:val="00581A46"/>
    <w:rsid w:val="00581A92"/>
    <w:rsid w:val="00581AC4"/>
    <w:rsid w:val="00581BB0"/>
    <w:rsid w:val="00581C2A"/>
    <w:rsid w:val="00581CD9"/>
    <w:rsid w:val="00581D7D"/>
    <w:rsid w:val="00581D91"/>
    <w:rsid w:val="00581EFC"/>
    <w:rsid w:val="00581F24"/>
    <w:rsid w:val="0058200A"/>
    <w:rsid w:val="00582063"/>
    <w:rsid w:val="00582084"/>
    <w:rsid w:val="00582174"/>
    <w:rsid w:val="00582298"/>
    <w:rsid w:val="00582333"/>
    <w:rsid w:val="005826F4"/>
    <w:rsid w:val="00582716"/>
    <w:rsid w:val="00582830"/>
    <w:rsid w:val="00582849"/>
    <w:rsid w:val="00582878"/>
    <w:rsid w:val="0058290D"/>
    <w:rsid w:val="00582981"/>
    <w:rsid w:val="00582A52"/>
    <w:rsid w:val="00582D91"/>
    <w:rsid w:val="00582E9D"/>
    <w:rsid w:val="00582EA2"/>
    <w:rsid w:val="00582EF8"/>
    <w:rsid w:val="005830A5"/>
    <w:rsid w:val="005830E2"/>
    <w:rsid w:val="00583123"/>
    <w:rsid w:val="005831C6"/>
    <w:rsid w:val="00583450"/>
    <w:rsid w:val="005834B4"/>
    <w:rsid w:val="0058351C"/>
    <w:rsid w:val="005835FF"/>
    <w:rsid w:val="00583624"/>
    <w:rsid w:val="005836A1"/>
    <w:rsid w:val="005836D5"/>
    <w:rsid w:val="00583738"/>
    <w:rsid w:val="00583746"/>
    <w:rsid w:val="00583929"/>
    <w:rsid w:val="00583994"/>
    <w:rsid w:val="00583AA0"/>
    <w:rsid w:val="00583AB4"/>
    <w:rsid w:val="00583ABC"/>
    <w:rsid w:val="00583ABF"/>
    <w:rsid w:val="00583B9A"/>
    <w:rsid w:val="00583C29"/>
    <w:rsid w:val="00583C37"/>
    <w:rsid w:val="00583C6F"/>
    <w:rsid w:val="00583D03"/>
    <w:rsid w:val="00583D08"/>
    <w:rsid w:val="00583E6B"/>
    <w:rsid w:val="00583E88"/>
    <w:rsid w:val="00583EB2"/>
    <w:rsid w:val="00583FD8"/>
    <w:rsid w:val="00583FF6"/>
    <w:rsid w:val="00584080"/>
    <w:rsid w:val="005840FB"/>
    <w:rsid w:val="00584135"/>
    <w:rsid w:val="005842AA"/>
    <w:rsid w:val="005842D1"/>
    <w:rsid w:val="005843B3"/>
    <w:rsid w:val="0058450A"/>
    <w:rsid w:val="0058452B"/>
    <w:rsid w:val="00584592"/>
    <w:rsid w:val="005845B8"/>
    <w:rsid w:val="00584704"/>
    <w:rsid w:val="005847B5"/>
    <w:rsid w:val="00584814"/>
    <w:rsid w:val="00584869"/>
    <w:rsid w:val="0058489D"/>
    <w:rsid w:val="005848A7"/>
    <w:rsid w:val="00584938"/>
    <w:rsid w:val="0058498D"/>
    <w:rsid w:val="00584A9D"/>
    <w:rsid w:val="00584BB7"/>
    <w:rsid w:val="00584E54"/>
    <w:rsid w:val="00584F34"/>
    <w:rsid w:val="00584F7C"/>
    <w:rsid w:val="0058513C"/>
    <w:rsid w:val="0058518D"/>
    <w:rsid w:val="00585281"/>
    <w:rsid w:val="005852A1"/>
    <w:rsid w:val="005853AF"/>
    <w:rsid w:val="0058540E"/>
    <w:rsid w:val="005854B4"/>
    <w:rsid w:val="00585715"/>
    <w:rsid w:val="00585736"/>
    <w:rsid w:val="00585886"/>
    <w:rsid w:val="00585DB1"/>
    <w:rsid w:val="00585DF1"/>
    <w:rsid w:val="00585E7A"/>
    <w:rsid w:val="00585EB6"/>
    <w:rsid w:val="0058604E"/>
    <w:rsid w:val="00586059"/>
    <w:rsid w:val="00586065"/>
    <w:rsid w:val="00586115"/>
    <w:rsid w:val="00586133"/>
    <w:rsid w:val="0058614F"/>
    <w:rsid w:val="00586158"/>
    <w:rsid w:val="005861E5"/>
    <w:rsid w:val="005862E6"/>
    <w:rsid w:val="00586307"/>
    <w:rsid w:val="00586379"/>
    <w:rsid w:val="005864B6"/>
    <w:rsid w:val="0058651F"/>
    <w:rsid w:val="0058657B"/>
    <w:rsid w:val="005865BF"/>
    <w:rsid w:val="005865FA"/>
    <w:rsid w:val="0058668D"/>
    <w:rsid w:val="005867E9"/>
    <w:rsid w:val="005869E5"/>
    <w:rsid w:val="00586A66"/>
    <w:rsid w:val="00586C50"/>
    <w:rsid w:val="00586CF7"/>
    <w:rsid w:val="00586D47"/>
    <w:rsid w:val="00586D58"/>
    <w:rsid w:val="00586D69"/>
    <w:rsid w:val="00586D9C"/>
    <w:rsid w:val="00586EB2"/>
    <w:rsid w:val="00586ECD"/>
    <w:rsid w:val="00586F5C"/>
    <w:rsid w:val="0058701C"/>
    <w:rsid w:val="005872D2"/>
    <w:rsid w:val="00587387"/>
    <w:rsid w:val="0058745C"/>
    <w:rsid w:val="005874CD"/>
    <w:rsid w:val="00587513"/>
    <w:rsid w:val="0058752F"/>
    <w:rsid w:val="00587609"/>
    <w:rsid w:val="005876BD"/>
    <w:rsid w:val="005876BE"/>
    <w:rsid w:val="00587779"/>
    <w:rsid w:val="0058784B"/>
    <w:rsid w:val="00587913"/>
    <w:rsid w:val="00587C34"/>
    <w:rsid w:val="00587DD5"/>
    <w:rsid w:val="00587DDC"/>
    <w:rsid w:val="00587E7D"/>
    <w:rsid w:val="00587F16"/>
    <w:rsid w:val="005901F1"/>
    <w:rsid w:val="0059025A"/>
    <w:rsid w:val="0059044E"/>
    <w:rsid w:val="00590482"/>
    <w:rsid w:val="0059048C"/>
    <w:rsid w:val="00590518"/>
    <w:rsid w:val="005905A1"/>
    <w:rsid w:val="005905E0"/>
    <w:rsid w:val="005905F8"/>
    <w:rsid w:val="0059060D"/>
    <w:rsid w:val="00590626"/>
    <w:rsid w:val="00590674"/>
    <w:rsid w:val="005906F9"/>
    <w:rsid w:val="00590785"/>
    <w:rsid w:val="00590791"/>
    <w:rsid w:val="005909E4"/>
    <w:rsid w:val="00590AF4"/>
    <w:rsid w:val="00590BC4"/>
    <w:rsid w:val="00590C12"/>
    <w:rsid w:val="00590E3D"/>
    <w:rsid w:val="00590E77"/>
    <w:rsid w:val="00590E9C"/>
    <w:rsid w:val="00590F31"/>
    <w:rsid w:val="00590F81"/>
    <w:rsid w:val="00591085"/>
    <w:rsid w:val="005910E3"/>
    <w:rsid w:val="00591417"/>
    <w:rsid w:val="005915E1"/>
    <w:rsid w:val="005915FB"/>
    <w:rsid w:val="00591629"/>
    <w:rsid w:val="00591654"/>
    <w:rsid w:val="0059175F"/>
    <w:rsid w:val="00591768"/>
    <w:rsid w:val="00591B26"/>
    <w:rsid w:val="00591B70"/>
    <w:rsid w:val="00591C27"/>
    <w:rsid w:val="00591C63"/>
    <w:rsid w:val="00591C96"/>
    <w:rsid w:val="00591CC2"/>
    <w:rsid w:val="00591CD8"/>
    <w:rsid w:val="00591F15"/>
    <w:rsid w:val="00591F3F"/>
    <w:rsid w:val="00591F65"/>
    <w:rsid w:val="005920BE"/>
    <w:rsid w:val="005922BC"/>
    <w:rsid w:val="00592303"/>
    <w:rsid w:val="00592307"/>
    <w:rsid w:val="00592556"/>
    <w:rsid w:val="00592604"/>
    <w:rsid w:val="00592820"/>
    <w:rsid w:val="00592A4D"/>
    <w:rsid w:val="00592B80"/>
    <w:rsid w:val="00592E7A"/>
    <w:rsid w:val="00592F95"/>
    <w:rsid w:val="005930C2"/>
    <w:rsid w:val="005930C8"/>
    <w:rsid w:val="00593186"/>
    <w:rsid w:val="00593307"/>
    <w:rsid w:val="005933B0"/>
    <w:rsid w:val="0059340E"/>
    <w:rsid w:val="00593420"/>
    <w:rsid w:val="005936EE"/>
    <w:rsid w:val="005936F1"/>
    <w:rsid w:val="00593766"/>
    <w:rsid w:val="0059385D"/>
    <w:rsid w:val="00593940"/>
    <w:rsid w:val="00593A10"/>
    <w:rsid w:val="00593A17"/>
    <w:rsid w:val="00593A43"/>
    <w:rsid w:val="00593A99"/>
    <w:rsid w:val="00593AD7"/>
    <w:rsid w:val="00593AE2"/>
    <w:rsid w:val="00593B19"/>
    <w:rsid w:val="00593BF2"/>
    <w:rsid w:val="00593C2A"/>
    <w:rsid w:val="00593C6C"/>
    <w:rsid w:val="00593C76"/>
    <w:rsid w:val="00593CB5"/>
    <w:rsid w:val="00593CFF"/>
    <w:rsid w:val="00593DDD"/>
    <w:rsid w:val="00594070"/>
    <w:rsid w:val="005940F1"/>
    <w:rsid w:val="005941D0"/>
    <w:rsid w:val="005941D3"/>
    <w:rsid w:val="005941F0"/>
    <w:rsid w:val="00594261"/>
    <w:rsid w:val="00594285"/>
    <w:rsid w:val="005943CA"/>
    <w:rsid w:val="00594705"/>
    <w:rsid w:val="00594808"/>
    <w:rsid w:val="00594847"/>
    <w:rsid w:val="005948A0"/>
    <w:rsid w:val="005948DE"/>
    <w:rsid w:val="00594A05"/>
    <w:rsid w:val="00594A8C"/>
    <w:rsid w:val="00594BCA"/>
    <w:rsid w:val="00594D33"/>
    <w:rsid w:val="0059505E"/>
    <w:rsid w:val="005950F5"/>
    <w:rsid w:val="00595188"/>
    <w:rsid w:val="005952AA"/>
    <w:rsid w:val="005953B8"/>
    <w:rsid w:val="0059546C"/>
    <w:rsid w:val="0059556A"/>
    <w:rsid w:val="005958EB"/>
    <w:rsid w:val="00595932"/>
    <w:rsid w:val="005959C7"/>
    <w:rsid w:val="00595A14"/>
    <w:rsid w:val="00595B6B"/>
    <w:rsid w:val="00595B9B"/>
    <w:rsid w:val="00595BAF"/>
    <w:rsid w:val="00595C7B"/>
    <w:rsid w:val="00595D4E"/>
    <w:rsid w:val="0059604A"/>
    <w:rsid w:val="005960E6"/>
    <w:rsid w:val="00596100"/>
    <w:rsid w:val="0059613A"/>
    <w:rsid w:val="005961D2"/>
    <w:rsid w:val="005962A0"/>
    <w:rsid w:val="005963E2"/>
    <w:rsid w:val="005963E8"/>
    <w:rsid w:val="00596406"/>
    <w:rsid w:val="00596810"/>
    <w:rsid w:val="00596956"/>
    <w:rsid w:val="00596AB3"/>
    <w:rsid w:val="00596B1F"/>
    <w:rsid w:val="00596B6F"/>
    <w:rsid w:val="00596D81"/>
    <w:rsid w:val="00596EE6"/>
    <w:rsid w:val="00596F3B"/>
    <w:rsid w:val="00596FED"/>
    <w:rsid w:val="00596FF6"/>
    <w:rsid w:val="0059719E"/>
    <w:rsid w:val="00597214"/>
    <w:rsid w:val="005974E8"/>
    <w:rsid w:val="00597572"/>
    <w:rsid w:val="0059758B"/>
    <w:rsid w:val="005979A0"/>
    <w:rsid w:val="005979E9"/>
    <w:rsid w:val="00597A52"/>
    <w:rsid w:val="00597CDC"/>
    <w:rsid w:val="00597DFA"/>
    <w:rsid w:val="00597E47"/>
    <w:rsid w:val="00597F41"/>
    <w:rsid w:val="005A00F6"/>
    <w:rsid w:val="005A01DB"/>
    <w:rsid w:val="005A01FC"/>
    <w:rsid w:val="005A02BB"/>
    <w:rsid w:val="005A02F2"/>
    <w:rsid w:val="005A0301"/>
    <w:rsid w:val="005A030B"/>
    <w:rsid w:val="005A03B1"/>
    <w:rsid w:val="005A04DA"/>
    <w:rsid w:val="005A05BC"/>
    <w:rsid w:val="005A0724"/>
    <w:rsid w:val="005A0799"/>
    <w:rsid w:val="005A089F"/>
    <w:rsid w:val="005A0926"/>
    <w:rsid w:val="005A0A56"/>
    <w:rsid w:val="005A0B10"/>
    <w:rsid w:val="005A0B9E"/>
    <w:rsid w:val="005A0D7E"/>
    <w:rsid w:val="005A0F25"/>
    <w:rsid w:val="005A1238"/>
    <w:rsid w:val="005A137A"/>
    <w:rsid w:val="005A138D"/>
    <w:rsid w:val="005A13DB"/>
    <w:rsid w:val="005A13F2"/>
    <w:rsid w:val="005A13F6"/>
    <w:rsid w:val="005A13FC"/>
    <w:rsid w:val="005A1461"/>
    <w:rsid w:val="005A14A7"/>
    <w:rsid w:val="005A15C2"/>
    <w:rsid w:val="005A15D0"/>
    <w:rsid w:val="005A17AF"/>
    <w:rsid w:val="005A1837"/>
    <w:rsid w:val="005A1AA3"/>
    <w:rsid w:val="005A1D21"/>
    <w:rsid w:val="005A1F7F"/>
    <w:rsid w:val="005A2161"/>
    <w:rsid w:val="005A21AA"/>
    <w:rsid w:val="005A2223"/>
    <w:rsid w:val="005A22A0"/>
    <w:rsid w:val="005A22B9"/>
    <w:rsid w:val="005A2356"/>
    <w:rsid w:val="005A2448"/>
    <w:rsid w:val="005A245A"/>
    <w:rsid w:val="005A24E0"/>
    <w:rsid w:val="005A253A"/>
    <w:rsid w:val="005A257F"/>
    <w:rsid w:val="005A25FC"/>
    <w:rsid w:val="005A280B"/>
    <w:rsid w:val="005A28B2"/>
    <w:rsid w:val="005A2A17"/>
    <w:rsid w:val="005A2A67"/>
    <w:rsid w:val="005A2AF6"/>
    <w:rsid w:val="005A2B05"/>
    <w:rsid w:val="005A2B14"/>
    <w:rsid w:val="005A2BCB"/>
    <w:rsid w:val="005A2CD6"/>
    <w:rsid w:val="005A2D30"/>
    <w:rsid w:val="005A2DC6"/>
    <w:rsid w:val="005A2E4B"/>
    <w:rsid w:val="005A2E6B"/>
    <w:rsid w:val="005A2EDC"/>
    <w:rsid w:val="005A2EF8"/>
    <w:rsid w:val="005A3057"/>
    <w:rsid w:val="005A30EC"/>
    <w:rsid w:val="005A3103"/>
    <w:rsid w:val="005A31CD"/>
    <w:rsid w:val="005A31DF"/>
    <w:rsid w:val="005A323B"/>
    <w:rsid w:val="005A3316"/>
    <w:rsid w:val="005A3472"/>
    <w:rsid w:val="005A350D"/>
    <w:rsid w:val="005A362E"/>
    <w:rsid w:val="005A369A"/>
    <w:rsid w:val="005A36D9"/>
    <w:rsid w:val="005A3798"/>
    <w:rsid w:val="005A379E"/>
    <w:rsid w:val="005A3814"/>
    <w:rsid w:val="005A3A30"/>
    <w:rsid w:val="005A3AA6"/>
    <w:rsid w:val="005A3B1A"/>
    <w:rsid w:val="005A3B60"/>
    <w:rsid w:val="005A3C7C"/>
    <w:rsid w:val="005A3D15"/>
    <w:rsid w:val="005A3D4D"/>
    <w:rsid w:val="005A3D9F"/>
    <w:rsid w:val="005A3F5E"/>
    <w:rsid w:val="005A4078"/>
    <w:rsid w:val="005A41FD"/>
    <w:rsid w:val="005A4218"/>
    <w:rsid w:val="005A4223"/>
    <w:rsid w:val="005A428C"/>
    <w:rsid w:val="005A4370"/>
    <w:rsid w:val="005A4386"/>
    <w:rsid w:val="005A4635"/>
    <w:rsid w:val="005A4693"/>
    <w:rsid w:val="005A46AF"/>
    <w:rsid w:val="005A46FB"/>
    <w:rsid w:val="005A4723"/>
    <w:rsid w:val="005A472E"/>
    <w:rsid w:val="005A475D"/>
    <w:rsid w:val="005A4A27"/>
    <w:rsid w:val="005A4B75"/>
    <w:rsid w:val="005A4BF0"/>
    <w:rsid w:val="005A4CF1"/>
    <w:rsid w:val="005A4EFB"/>
    <w:rsid w:val="005A4F0E"/>
    <w:rsid w:val="005A4FAD"/>
    <w:rsid w:val="005A5128"/>
    <w:rsid w:val="005A5148"/>
    <w:rsid w:val="005A542E"/>
    <w:rsid w:val="005A546D"/>
    <w:rsid w:val="005A558B"/>
    <w:rsid w:val="005A5609"/>
    <w:rsid w:val="005A5696"/>
    <w:rsid w:val="005A57C4"/>
    <w:rsid w:val="005A57E2"/>
    <w:rsid w:val="005A58C7"/>
    <w:rsid w:val="005A58FE"/>
    <w:rsid w:val="005A59CA"/>
    <w:rsid w:val="005A5A51"/>
    <w:rsid w:val="005A5A92"/>
    <w:rsid w:val="005A5AD1"/>
    <w:rsid w:val="005A5B4F"/>
    <w:rsid w:val="005A5B96"/>
    <w:rsid w:val="005A5E9E"/>
    <w:rsid w:val="005A5EBB"/>
    <w:rsid w:val="005A6066"/>
    <w:rsid w:val="005A60C1"/>
    <w:rsid w:val="005A6129"/>
    <w:rsid w:val="005A61E2"/>
    <w:rsid w:val="005A625F"/>
    <w:rsid w:val="005A6293"/>
    <w:rsid w:val="005A62DE"/>
    <w:rsid w:val="005A6322"/>
    <w:rsid w:val="005A634A"/>
    <w:rsid w:val="005A6549"/>
    <w:rsid w:val="005A66D6"/>
    <w:rsid w:val="005A67C9"/>
    <w:rsid w:val="005A6843"/>
    <w:rsid w:val="005A6C08"/>
    <w:rsid w:val="005A6D0B"/>
    <w:rsid w:val="005A6D6F"/>
    <w:rsid w:val="005A6D9D"/>
    <w:rsid w:val="005A6E3C"/>
    <w:rsid w:val="005A6F13"/>
    <w:rsid w:val="005A6F2F"/>
    <w:rsid w:val="005A6FA5"/>
    <w:rsid w:val="005A709C"/>
    <w:rsid w:val="005A7106"/>
    <w:rsid w:val="005A7138"/>
    <w:rsid w:val="005A720B"/>
    <w:rsid w:val="005A729E"/>
    <w:rsid w:val="005A7707"/>
    <w:rsid w:val="005A789A"/>
    <w:rsid w:val="005A7904"/>
    <w:rsid w:val="005A7972"/>
    <w:rsid w:val="005A7AD3"/>
    <w:rsid w:val="005A7E1B"/>
    <w:rsid w:val="005A7E1E"/>
    <w:rsid w:val="005A7E33"/>
    <w:rsid w:val="005A7E8D"/>
    <w:rsid w:val="005A7EB6"/>
    <w:rsid w:val="005A7EC5"/>
    <w:rsid w:val="005A7F0C"/>
    <w:rsid w:val="005A7F46"/>
    <w:rsid w:val="005B0094"/>
    <w:rsid w:val="005B00B0"/>
    <w:rsid w:val="005B0172"/>
    <w:rsid w:val="005B023E"/>
    <w:rsid w:val="005B0321"/>
    <w:rsid w:val="005B0495"/>
    <w:rsid w:val="005B04E3"/>
    <w:rsid w:val="005B0642"/>
    <w:rsid w:val="005B0855"/>
    <w:rsid w:val="005B09A6"/>
    <w:rsid w:val="005B09B6"/>
    <w:rsid w:val="005B0B37"/>
    <w:rsid w:val="005B0B9A"/>
    <w:rsid w:val="005B0C32"/>
    <w:rsid w:val="005B0D4F"/>
    <w:rsid w:val="005B0E4A"/>
    <w:rsid w:val="005B0FBB"/>
    <w:rsid w:val="005B106F"/>
    <w:rsid w:val="005B12F0"/>
    <w:rsid w:val="005B1319"/>
    <w:rsid w:val="005B132E"/>
    <w:rsid w:val="005B153F"/>
    <w:rsid w:val="005B1732"/>
    <w:rsid w:val="005B1760"/>
    <w:rsid w:val="005B186B"/>
    <w:rsid w:val="005B19BF"/>
    <w:rsid w:val="005B1C89"/>
    <w:rsid w:val="005B1CA8"/>
    <w:rsid w:val="005B1CCB"/>
    <w:rsid w:val="005B1D31"/>
    <w:rsid w:val="005B1ED4"/>
    <w:rsid w:val="005B1F9D"/>
    <w:rsid w:val="005B204E"/>
    <w:rsid w:val="005B2251"/>
    <w:rsid w:val="005B2699"/>
    <w:rsid w:val="005B2778"/>
    <w:rsid w:val="005B279C"/>
    <w:rsid w:val="005B27DD"/>
    <w:rsid w:val="005B284B"/>
    <w:rsid w:val="005B2A32"/>
    <w:rsid w:val="005B2C74"/>
    <w:rsid w:val="005B2CC9"/>
    <w:rsid w:val="005B2D22"/>
    <w:rsid w:val="005B32E6"/>
    <w:rsid w:val="005B3302"/>
    <w:rsid w:val="005B352D"/>
    <w:rsid w:val="005B3638"/>
    <w:rsid w:val="005B3678"/>
    <w:rsid w:val="005B36B6"/>
    <w:rsid w:val="005B3933"/>
    <w:rsid w:val="005B3A33"/>
    <w:rsid w:val="005B3B3F"/>
    <w:rsid w:val="005B3B93"/>
    <w:rsid w:val="005B3C07"/>
    <w:rsid w:val="005B3C82"/>
    <w:rsid w:val="005B3DA3"/>
    <w:rsid w:val="005B3E3B"/>
    <w:rsid w:val="005B3EC2"/>
    <w:rsid w:val="005B3EC3"/>
    <w:rsid w:val="005B3F32"/>
    <w:rsid w:val="005B3FD3"/>
    <w:rsid w:val="005B4125"/>
    <w:rsid w:val="005B4176"/>
    <w:rsid w:val="005B42BD"/>
    <w:rsid w:val="005B42CA"/>
    <w:rsid w:val="005B4360"/>
    <w:rsid w:val="005B4368"/>
    <w:rsid w:val="005B436F"/>
    <w:rsid w:val="005B44A0"/>
    <w:rsid w:val="005B44F6"/>
    <w:rsid w:val="005B45A0"/>
    <w:rsid w:val="005B46D2"/>
    <w:rsid w:val="005B47A5"/>
    <w:rsid w:val="005B47FB"/>
    <w:rsid w:val="005B4831"/>
    <w:rsid w:val="005B4869"/>
    <w:rsid w:val="005B48A7"/>
    <w:rsid w:val="005B4A81"/>
    <w:rsid w:val="005B4A9A"/>
    <w:rsid w:val="005B4F6E"/>
    <w:rsid w:val="005B4FF1"/>
    <w:rsid w:val="005B50DA"/>
    <w:rsid w:val="005B51D4"/>
    <w:rsid w:val="005B51FD"/>
    <w:rsid w:val="005B5237"/>
    <w:rsid w:val="005B537E"/>
    <w:rsid w:val="005B5500"/>
    <w:rsid w:val="005B558D"/>
    <w:rsid w:val="005B55A0"/>
    <w:rsid w:val="005B564A"/>
    <w:rsid w:val="005B565D"/>
    <w:rsid w:val="005B569A"/>
    <w:rsid w:val="005B59B0"/>
    <w:rsid w:val="005B5A1E"/>
    <w:rsid w:val="005B5A44"/>
    <w:rsid w:val="005B5B01"/>
    <w:rsid w:val="005B5B9D"/>
    <w:rsid w:val="005B5C00"/>
    <w:rsid w:val="005B5D1D"/>
    <w:rsid w:val="005B5D70"/>
    <w:rsid w:val="005B5EBF"/>
    <w:rsid w:val="005B5F6A"/>
    <w:rsid w:val="005B6096"/>
    <w:rsid w:val="005B60B9"/>
    <w:rsid w:val="005B60E7"/>
    <w:rsid w:val="005B6165"/>
    <w:rsid w:val="005B6230"/>
    <w:rsid w:val="005B658E"/>
    <w:rsid w:val="005B6666"/>
    <w:rsid w:val="005B66D3"/>
    <w:rsid w:val="005B67BC"/>
    <w:rsid w:val="005B67C2"/>
    <w:rsid w:val="005B68BC"/>
    <w:rsid w:val="005B699A"/>
    <w:rsid w:val="005B69CC"/>
    <w:rsid w:val="005B69FF"/>
    <w:rsid w:val="005B6B43"/>
    <w:rsid w:val="005B6C39"/>
    <w:rsid w:val="005B6C6F"/>
    <w:rsid w:val="005B6DB8"/>
    <w:rsid w:val="005B6E2F"/>
    <w:rsid w:val="005B6EA9"/>
    <w:rsid w:val="005B6F38"/>
    <w:rsid w:val="005B7048"/>
    <w:rsid w:val="005B7081"/>
    <w:rsid w:val="005B710A"/>
    <w:rsid w:val="005B7135"/>
    <w:rsid w:val="005B7231"/>
    <w:rsid w:val="005B7264"/>
    <w:rsid w:val="005B72B0"/>
    <w:rsid w:val="005B7328"/>
    <w:rsid w:val="005B7526"/>
    <w:rsid w:val="005B7680"/>
    <w:rsid w:val="005B77AF"/>
    <w:rsid w:val="005B7AD1"/>
    <w:rsid w:val="005B7B29"/>
    <w:rsid w:val="005B7B37"/>
    <w:rsid w:val="005B7B7F"/>
    <w:rsid w:val="005B7C5A"/>
    <w:rsid w:val="005B7D14"/>
    <w:rsid w:val="005B7D2D"/>
    <w:rsid w:val="005B7D49"/>
    <w:rsid w:val="005B7D95"/>
    <w:rsid w:val="005B7E0F"/>
    <w:rsid w:val="005B7EF3"/>
    <w:rsid w:val="005B7FC5"/>
    <w:rsid w:val="005B7FD0"/>
    <w:rsid w:val="005C003E"/>
    <w:rsid w:val="005C0085"/>
    <w:rsid w:val="005C02B5"/>
    <w:rsid w:val="005C02D4"/>
    <w:rsid w:val="005C0509"/>
    <w:rsid w:val="005C05D3"/>
    <w:rsid w:val="005C05E7"/>
    <w:rsid w:val="005C0624"/>
    <w:rsid w:val="005C07A8"/>
    <w:rsid w:val="005C088C"/>
    <w:rsid w:val="005C094A"/>
    <w:rsid w:val="005C09DF"/>
    <w:rsid w:val="005C0C48"/>
    <w:rsid w:val="005C0C6D"/>
    <w:rsid w:val="005C0DA2"/>
    <w:rsid w:val="005C0EFE"/>
    <w:rsid w:val="005C0F01"/>
    <w:rsid w:val="005C0F8B"/>
    <w:rsid w:val="005C117D"/>
    <w:rsid w:val="005C11E3"/>
    <w:rsid w:val="005C126F"/>
    <w:rsid w:val="005C155B"/>
    <w:rsid w:val="005C159A"/>
    <w:rsid w:val="005C15F7"/>
    <w:rsid w:val="005C1619"/>
    <w:rsid w:val="005C18F1"/>
    <w:rsid w:val="005C193E"/>
    <w:rsid w:val="005C1993"/>
    <w:rsid w:val="005C1E30"/>
    <w:rsid w:val="005C1F72"/>
    <w:rsid w:val="005C20A9"/>
    <w:rsid w:val="005C2127"/>
    <w:rsid w:val="005C229D"/>
    <w:rsid w:val="005C2327"/>
    <w:rsid w:val="005C2337"/>
    <w:rsid w:val="005C2392"/>
    <w:rsid w:val="005C2444"/>
    <w:rsid w:val="005C269E"/>
    <w:rsid w:val="005C26FA"/>
    <w:rsid w:val="005C2761"/>
    <w:rsid w:val="005C27CA"/>
    <w:rsid w:val="005C2918"/>
    <w:rsid w:val="005C2A69"/>
    <w:rsid w:val="005C2AA6"/>
    <w:rsid w:val="005C2BBB"/>
    <w:rsid w:val="005C2BD3"/>
    <w:rsid w:val="005C2C75"/>
    <w:rsid w:val="005C2FA3"/>
    <w:rsid w:val="005C30E5"/>
    <w:rsid w:val="005C3361"/>
    <w:rsid w:val="005C35F1"/>
    <w:rsid w:val="005C3633"/>
    <w:rsid w:val="005C366E"/>
    <w:rsid w:val="005C3691"/>
    <w:rsid w:val="005C36B7"/>
    <w:rsid w:val="005C3716"/>
    <w:rsid w:val="005C3745"/>
    <w:rsid w:val="005C3748"/>
    <w:rsid w:val="005C3905"/>
    <w:rsid w:val="005C39B6"/>
    <w:rsid w:val="005C39C7"/>
    <w:rsid w:val="005C3A79"/>
    <w:rsid w:val="005C3A94"/>
    <w:rsid w:val="005C3AAA"/>
    <w:rsid w:val="005C3B10"/>
    <w:rsid w:val="005C3C00"/>
    <w:rsid w:val="005C3D70"/>
    <w:rsid w:val="005C3DA2"/>
    <w:rsid w:val="005C3DD1"/>
    <w:rsid w:val="005C3E1C"/>
    <w:rsid w:val="005C3E51"/>
    <w:rsid w:val="005C3E70"/>
    <w:rsid w:val="005C3EEC"/>
    <w:rsid w:val="005C3F62"/>
    <w:rsid w:val="005C40F4"/>
    <w:rsid w:val="005C416B"/>
    <w:rsid w:val="005C4204"/>
    <w:rsid w:val="005C431C"/>
    <w:rsid w:val="005C44EF"/>
    <w:rsid w:val="005C4930"/>
    <w:rsid w:val="005C4A40"/>
    <w:rsid w:val="005C4C18"/>
    <w:rsid w:val="005C4C46"/>
    <w:rsid w:val="005C4D1C"/>
    <w:rsid w:val="005C4D23"/>
    <w:rsid w:val="005C4D3C"/>
    <w:rsid w:val="005C4E07"/>
    <w:rsid w:val="005C4E95"/>
    <w:rsid w:val="005C4FCF"/>
    <w:rsid w:val="005C5239"/>
    <w:rsid w:val="005C52A3"/>
    <w:rsid w:val="005C56EE"/>
    <w:rsid w:val="005C58A1"/>
    <w:rsid w:val="005C5A04"/>
    <w:rsid w:val="005C5AEB"/>
    <w:rsid w:val="005C5B7F"/>
    <w:rsid w:val="005C5BCE"/>
    <w:rsid w:val="005C5DAF"/>
    <w:rsid w:val="005C5FB3"/>
    <w:rsid w:val="005C613E"/>
    <w:rsid w:val="005C6320"/>
    <w:rsid w:val="005C6403"/>
    <w:rsid w:val="005C658D"/>
    <w:rsid w:val="005C658F"/>
    <w:rsid w:val="005C6635"/>
    <w:rsid w:val="005C69E5"/>
    <w:rsid w:val="005C6A9E"/>
    <w:rsid w:val="005C6CB2"/>
    <w:rsid w:val="005C6DC6"/>
    <w:rsid w:val="005C6F43"/>
    <w:rsid w:val="005C6FFA"/>
    <w:rsid w:val="005C7035"/>
    <w:rsid w:val="005C70A5"/>
    <w:rsid w:val="005C7218"/>
    <w:rsid w:val="005C729A"/>
    <w:rsid w:val="005C736A"/>
    <w:rsid w:val="005C73A8"/>
    <w:rsid w:val="005C73D5"/>
    <w:rsid w:val="005C7412"/>
    <w:rsid w:val="005C747C"/>
    <w:rsid w:val="005C76DF"/>
    <w:rsid w:val="005C77B6"/>
    <w:rsid w:val="005C7809"/>
    <w:rsid w:val="005C786A"/>
    <w:rsid w:val="005C78EF"/>
    <w:rsid w:val="005C7A57"/>
    <w:rsid w:val="005C7AFA"/>
    <w:rsid w:val="005C7B75"/>
    <w:rsid w:val="005C7D10"/>
    <w:rsid w:val="005C7DF0"/>
    <w:rsid w:val="005C7E61"/>
    <w:rsid w:val="005C7FC3"/>
    <w:rsid w:val="005D0185"/>
    <w:rsid w:val="005D02BC"/>
    <w:rsid w:val="005D032F"/>
    <w:rsid w:val="005D068C"/>
    <w:rsid w:val="005D07DF"/>
    <w:rsid w:val="005D07F9"/>
    <w:rsid w:val="005D0A72"/>
    <w:rsid w:val="005D0A94"/>
    <w:rsid w:val="005D0AB1"/>
    <w:rsid w:val="005D0AF3"/>
    <w:rsid w:val="005D0B34"/>
    <w:rsid w:val="005D0B53"/>
    <w:rsid w:val="005D0B6C"/>
    <w:rsid w:val="005D0D00"/>
    <w:rsid w:val="005D0D72"/>
    <w:rsid w:val="005D0E1A"/>
    <w:rsid w:val="005D0F72"/>
    <w:rsid w:val="005D0FAD"/>
    <w:rsid w:val="005D1055"/>
    <w:rsid w:val="005D1465"/>
    <w:rsid w:val="005D1673"/>
    <w:rsid w:val="005D16BE"/>
    <w:rsid w:val="005D1711"/>
    <w:rsid w:val="005D172C"/>
    <w:rsid w:val="005D1822"/>
    <w:rsid w:val="005D1881"/>
    <w:rsid w:val="005D1A60"/>
    <w:rsid w:val="005D1A84"/>
    <w:rsid w:val="005D1AFB"/>
    <w:rsid w:val="005D1B84"/>
    <w:rsid w:val="005D1C69"/>
    <w:rsid w:val="005D1CAB"/>
    <w:rsid w:val="005D1E2D"/>
    <w:rsid w:val="005D1F47"/>
    <w:rsid w:val="005D2272"/>
    <w:rsid w:val="005D233C"/>
    <w:rsid w:val="005D2415"/>
    <w:rsid w:val="005D2542"/>
    <w:rsid w:val="005D2545"/>
    <w:rsid w:val="005D2549"/>
    <w:rsid w:val="005D2700"/>
    <w:rsid w:val="005D2794"/>
    <w:rsid w:val="005D27FF"/>
    <w:rsid w:val="005D280E"/>
    <w:rsid w:val="005D2855"/>
    <w:rsid w:val="005D287D"/>
    <w:rsid w:val="005D2907"/>
    <w:rsid w:val="005D2971"/>
    <w:rsid w:val="005D2A46"/>
    <w:rsid w:val="005D2A9E"/>
    <w:rsid w:val="005D2D2E"/>
    <w:rsid w:val="005D2D8A"/>
    <w:rsid w:val="005D2FA2"/>
    <w:rsid w:val="005D306A"/>
    <w:rsid w:val="005D3266"/>
    <w:rsid w:val="005D32B6"/>
    <w:rsid w:val="005D32EF"/>
    <w:rsid w:val="005D3370"/>
    <w:rsid w:val="005D363D"/>
    <w:rsid w:val="005D363F"/>
    <w:rsid w:val="005D3676"/>
    <w:rsid w:val="005D36F8"/>
    <w:rsid w:val="005D3763"/>
    <w:rsid w:val="005D3794"/>
    <w:rsid w:val="005D3808"/>
    <w:rsid w:val="005D3840"/>
    <w:rsid w:val="005D3906"/>
    <w:rsid w:val="005D394C"/>
    <w:rsid w:val="005D3B52"/>
    <w:rsid w:val="005D3C4B"/>
    <w:rsid w:val="005D3D60"/>
    <w:rsid w:val="005D3D81"/>
    <w:rsid w:val="005D3DDA"/>
    <w:rsid w:val="005D3EF3"/>
    <w:rsid w:val="005D4210"/>
    <w:rsid w:val="005D4300"/>
    <w:rsid w:val="005D4392"/>
    <w:rsid w:val="005D439A"/>
    <w:rsid w:val="005D44AF"/>
    <w:rsid w:val="005D44B3"/>
    <w:rsid w:val="005D4502"/>
    <w:rsid w:val="005D463C"/>
    <w:rsid w:val="005D46ED"/>
    <w:rsid w:val="005D47AA"/>
    <w:rsid w:val="005D47B2"/>
    <w:rsid w:val="005D48B7"/>
    <w:rsid w:val="005D4976"/>
    <w:rsid w:val="005D4A9F"/>
    <w:rsid w:val="005D4ACE"/>
    <w:rsid w:val="005D4C94"/>
    <w:rsid w:val="005D4D0B"/>
    <w:rsid w:val="005D4D68"/>
    <w:rsid w:val="005D4D8C"/>
    <w:rsid w:val="005D4F8D"/>
    <w:rsid w:val="005D4F96"/>
    <w:rsid w:val="005D5009"/>
    <w:rsid w:val="005D51EC"/>
    <w:rsid w:val="005D51F3"/>
    <w:rsid w:val="005D51FB"/>
    <w:rsid w:val="005D5257"/>
    <w:rsid w:val="005D52DD"/>
    <w:rsid w:val="005D52E4"/>
    <w:rsid w:val="005D52E7"/>
    <w:rsid w:val="005D52EC"/>
    <w:rsid w:val="005D52F9"/>
    <w:rsid w:val="005D5453"/>
    <w:rsid w:val="005D546D"/>
    <w:rsid w:val="005D54EF"/>
    <w:rsid w:val="005D568B"/>
    <w:rsid w:val="005D5703"/>
    <w:rsid w:val="005D5851"/>
    <w:rsid w:val="005D58B6"/>
    <w:rsid w:val="005D5941"/>
    <w:rsid w:val="005D59C8"/>
    <w:rsid w:val="005D5A29"/>
    <w:rsid w:val="005D5CF8"/>
    <w:rsid w:val="005D5ED3"/>
    <w:rsid w:val="005D6252"/>
    <w:rsid w:val="005D626F"/>
    <w:rsid w:val="005D6271"/>
    <w:rsid w:val="005D6351"/>
    <w:rsid w:val="005D63F3"/>
    <w:rsid w:val="005D646A"/>
    <w:rsid w:val="005D64B6"/>
    <w:rsid w:val="005D651F"/>
    <w:rsid w:val="005D6614"/>
    <w:rsid w:val="005D6688"/>
    <w:rsid w:val="005D6A6B"/>
    <w:rsid w:val="005D6AB2"/>
    <w:rsid w:val="005D6AF4"/>
    <w:rsid w:val="005D6F79"/>
    <w:rsid w:val="005D7000"/>
    <w:rsid w:val="005D7085"/>
    <w:rsid w:val="005D7114"/>
    <w:rsid w:val="005D7172"/>
    <w:rsid w:val="005D7174"/>
    <w:rsid w:val="005D729F"/>
    <w:rsid w:val="005D7380"/>
    <w:rsid w:val="005D74A0"/>
    <w:rsid w:val="005D74A7"/>
    <w:rsid w:val="005D74B5"/>
    <w:rsid w:val="005D7501"/>
    <w:rsid w:val="005D7763"/>
    <w:rsid w:val="005D7781"/>
    <w:rsid w:val="005D77F0"/>
    <w:rsid w:val="005D7B85"/>
    <w:rsid w:val="005D7C61"/>
    <w:rsid w:val="005D7D0F"/>
    <w:rsid w:val="005D7D94"/>
    <w:rsid w:val="005D7E40"/>
    <w:rsid w:val="005D7EE9"/>
    <w:rsid w:val="005D7FDB"/>
    <w:rsid w:val="005E000A"/>
    <w:rsid w:val="005E000B"/>
    <w:rsid w:val="005E005B"/>
    <w:rsid w:val="005E009B"/>
    <w:rsid w:val="005E00AA"/>
    <w:rsid w:val="005E04AD"/>
    <w:rsid w:val="005E04B9"/>
    <w:rsid w:val="005E04D8"/>
    <w:rsid w:val="005E04F0"/>
    <w:rsid w:val="005E05A2"/>
    <w:rsid w:val="005E069A"/>
    <w:rsid w:val="005E06FA"/>
    <w:rsid w:val="005E0700"/>
    <w:rsid w:val="005E080D"/>
    <w:rsid w:val="005E0A5C"/>
    <w:rsid w:val="005E0BAB"/>
    <w:rsid w:val="005E0C80"/>
    <w:rsid w:val="005E0F83"/>
    <w:rsid w:val="005E10F7"/>
    <w:rsid w:val="005E111B"/>
    <w:rsid w:val="005E1240"/>
    <w:rsid w:val="005E1269"/>
    <w:rsid w:val="005E12F5"/>
    <w:rsid w:val="005E136B"/>
    <w:rsid w:val="005E1453"/>
    <w:rsid w:val="005E15B6"/>
    <w:rsid w:val="005E16C5"/>
    <w:rsid w:val="005E171F"/>
    <w:rsid w:val="005E18F7"/>
    <w:rsid w:val="005E195D"/>
    <w:rsid w:val="005E1976"/>
    <w:rsid w:val="005E1BAD"/>
    <w:rsid w:val="005E1C12"/>
    <w:rsid w:val="005E1C2B"/>
    <w:rsid w:val="005E1D1C"/>
    <w:rsid w:val="005E1D81"/>
    <w:rsid w:val="005E1F06"/>
    <w:rsid w:val="005E1F5B"/>
    <w:rsid w:val="005E1F67"/>
    <w:rsid w:val="005E1FF5"/>
    <w:rsid w:val="005E208B"/>
    <w:rsid w:val="005E211D"/>
    <w:rsid w:val="005E2139"/>
    <w:rsid w:val="005E21A6"/>
    <w:rsid w:val="005E23A9"/>
    <w:rsid w:val="005E2472"/>
    <w:rsid w:val="005E25D6"/>
    <w:rsid w:val="005E2695"/>
    <w:rsid w:val="005E2722"/>
    <w:rsid w:val="005E274A"/>
    <w:rsid w:val="005E2769"/>
    <w:rsid w:val="005E2848"/>
    <w:rsid w:val="005E28E1"/>
    <w:rsid w:val="005E2A06"/>
    <w:rsid w:val="005E2A9C"/>
    <w:rsid w:val="005E2B14"/>
    <w:rsid w:val="005E2B59"/>
    <w:rsid w:val="005E2B7B"/>
    <w:rsid w:val="005E2C3D"/>
    <w:rsid w:val="005E2C7C"/>
    <w:rsid w:val="005E2C9A"/>
    <w:rsid w:val="005E2D17"/>
    <w:rsid w:val="005E2D1B"/>
    <w:rsid w:val="005E2E29"/>
    <w:rsid w:val="005E2F5A"/>
    <w:rsid w:val="005E2F7F"/>
    <w:rsid w:val="005E2F8E"/>
    <w:rsid w:val="005E2FF1"/>
    <w:rsid w:val="005E3080"/>
    <w:rsid w:val="005E318D"/>
    <w:rsid w:val="005E3434"/>
    <w:rsid w:val="005E3482"/>
    <w:rsid w:val="005E3535"/>
    <w:rsid w:val="005E363A"/>
    <w:rsid w:val="005E367E"/>
    <w:rsid w:val="005E36A1"/>
    <w:rsid w:val="005E36D0"/>
    <w:rsid w:val="005E36E9"/>
    <w:rsid w:val="005E376D"/>
    <w:rsid w:val="005E380B"/>
    <w:rsid w:val="005E3953"/>
    <w:rsid w:val="005E39FA"/>
    <w:rsid w:val="005E3C8B"/>
    <w:rsid w:val="005E3CA3"/>
    <w:rsid w:val="005E3D57"/>
    <w:rsid w:val="005E3DBC"/>
    <w:rsid w:val="005E3E7D"/>
    <w:rsid w:val="005E406B"/>
    <w:rsid w:val="005E407F"/>
    <w:rsid w:val="005E40E8"/>
    <w:rsid w:val="005E40EA"/>
    <w:rsid w:val="005E4138"/>
    <w:rsid w:val="005E4148"/>
    <w:rsid w:val="005E4198"/>
    <w:rsid w:val="005E41D4"/>
    <w:rsid w:val="005E42EA"/>
    <w:rsid w:val="005E4317"/>
    <w:rsid w:val="005E4398"/>
    <w:rsid w:val="005E4423"/>
    <w:rsid w:val="005E4508"/>
    <w:rsid w:val="005E45C3"/>
    <w:rsid w:val="005E461B"/>
    <w:rsid w:val="005E4689"/>
    <w:rsid w:val="005E4930"/>
    <w:rsid w:val="005E4BAA"/>
    <w:rsid w:val="005E4E06"/>
    <w:rsid w:val="005E4EF0"/>
    <w:rsid w:val="005E4F5E"/>
    <w:rsid w:val="005E4F93"/>
    <w:rsid w:val="005E521D"/>
    <w:rsid w:val="005E53E6"/>
    <w:rsid w:val="005E5448"/>
    <w:rsid w:val="005E56B3"/>
    <w:rsid w:val="005E5822"/>
    <w:rsid w:val="005E58DA"/>
    <w:rsid w:val="005E58F8"/>
    <w:rsid w:val="005E5A04"/>
    <w:rsid w:val="005E5A1C"/>
    <w:rsid w:val="005E5AA9"/>
    <w:rsid w:val="005E5B18"/>
    <w:rsid w:val="005E5BAE"/>
    <w:rsid w:val="005E5C06"/>
    <w:rsid w:val="005E5E1C"/>
    <w:rsid w:val="005E5EA7"/>
    <w:rsid w:val="005E5FA3"/>
    <w:rsid w:val="005E6008"/>
    <w:rsid w:val="005E6037"/>
    <w:rsid w:val="005E6166"/>
    <w:rsid w:val="005E619E"/>
    <w:rsid w:val="005E61FA"/>
    <w:rsid w:val="005E620B"/>
    <w:rsid w:val="005E62E6"/>
    <w:rsid w:val="005E6488"/>
    <w:rsid w:val="005E6498"/>
    <w:rsid w:val="005E6782"/>
    <w:rsid w:val="005E67BB"/>
    <w:rsid w:val="005E6840"/>
    <w:rsid w:val="005E6981"/>
    <w:rsid w:val="005E69B2"/>
    <w:rsid w:val="005E69CF"/>
    <w:rsid w:val="005E6ACA"/>
    <w:rsid w:val="005E6B54"/>
    <w:rsid w:val="005E6D2D"/>
    <w:rsid w:val="005E6DA3"/>
    <w:rsid w:val="005E6E4D"/>
    <w:rsid w:val="005E7005"/>
    <w:rsid w:val="005E71BB"/>
    <w:rsid w:val="005E7230"/>
    <w:rsid w:val="005E72FE"/>
    <w:rsid w:val="005E732D"/>
    <w:rsid w:val="005E73D3"/>
    <w:rsid w:val="005E7419"/>
    <w:rsid w:val="005E744F"/>
    <w:rsid w:val="005E76C8"/>
    <w:rsid w:val="005E77E4"/>
    <w:rsid w:val="005E7833"/>
    <w:rsid w:val="005E7882"/>
    <w:rsid w:val="005E7923"/>
    <w:rsid w:val="005E794B"/>
    <w:rsid w:val="005E7A6D"/>
    <w:rsid w:val="005E7A7F"/>
    <w:rsid w:val="005E7BDD"/>
    <w:rsid w:val="005E7E8F"/>
    <w:rsid w:val="005E7FCE"/>
    <w:rsid w:val="005E7FE9"/>
    <w:rsid w:val="005F0056"/>
    <w:rsid w:val="005F0081"/>
    <w:rsid w:val="005F015A"/>
    <w:rsid w:val="005F0265"/>
    <w:rsid w:val="005F02C9"/>
    <w:rsid w:val="005F038D"/>
    <w:rsid w:val="005F0598"/>
    <w:rsid w:val="005F060A"/>
    <w:rsid w:val="005F0675"/>
    <w:rsid w:val="005F0814"/>
    <w:rsid w:val="005F09F4"/>
    <w:rsid w:val="005F0BBE"/>
    <w:rsid w:val="005F0EB7"/>
    <w:rsid w:val="005F0EF6"/>
    <w:rsid w:val="005F0F28"/>
    <w:rsid w:val="005F0F99"/>
    <w:rsid w:val="005F1050"/>
    <w:rsid w:val="005F10FE"/>
    <w:rsid w:val="005F12EC"/>
    <w:rsid w:val="005F135E"/>
    <w:rsid w:val="005F14E7"/>
    <w:rsid w:val="005F1592"/>
    <w:rsid w:val="005F1651"/>
    <w:rsid w:val="005F1685"/>
    <w:rsid w:val="005F1707"/>
    <w:rsid w:val="005F1815"/>
    <w:rsid w:val="005F18E8"/>
    <w:rsid w:val="005F190D"/>
    <w:rsid w:val="005F1938"/>
    <w:rsid w:val="005F1B23"/>
    <w:rsid w:val="005F1C23"/>
    <w:rsid w:val="005F1CCE"/>
    <w:rsid w:val="005F1E69"/>
    <w:rsid w:val="005F1EB0"/>
    <w:rsid w:val="005F2138"/>
    <w:rsid w:val="005F2671"/>
    <w:rsid w:val="005F2730"/>
    <w:rsid w:val="005F275B"/>
    <w:rsid w:val="005F2865"/>
    <w:rsid w:val="005F2A11"/>
    <w:rsid w:val="005F2B34"/>
    <w:rsid w:val="005F2BBD"/>
    <w:rsid w:val="005F2BFB"/>
    <w:rsid w:val="005F2C26"/>
    <w:rsid w:val="005F2C6C"/>
    <w:rsid w:val="005F2C70"/>
    <w:rsid w:val="005F2D19"/>
    <w:rsid w:val="005F2D87"/>
    <w:rsid w:val="005F2DFF"/>
    <w:rsid w:val="005F3161"/>
    <w:rsid w:val="005F3165"/>
    <w:rsid w:val="005F332D"/>
    <w:rsid w:val="005F35EB"/>
    <w:rsid w:val="005F3792"/>
    <w:rsid w:val="005F3BB3"/>
    <w:rsid w:val="005F3C83"/>
    <w:rsid w:val="005F3CAD"/>
    <w:rsid w:val="005F3CE2"/>
    <w:rsid w:val="005F3DCF"/>
    <w:rsid w:val="005F3E1B"/>
    <w:rsid w:val="005F3F6C"/>
    <w:rsid w:val="005F400E"/>
    <w:rsid w:val="005F4017"/>
    <w:rsid w:val="005F407F"/>
    <w:rsid w:val="005F4436"/>
    <w:rsid w:val="005F4604"/>
    <w:rsid w:val="005F4624"/>
    <w:rsid w:val="005F46C0"/>
    <w:rsid w:val="005F4704"/>
    <w:rsid w:val="005F4743"/>
    <w:rsid w:val="005F47C1"/>
    <w:rsid w:val="005F48C6"/>
    <w:rsid w:val="005F49BD"/>
    <w:rsid w:val="005F4A82"/>
    <w:rsid w:val="005F4D47"/>
    <w:rsid w:val="005F4DEA"/>
    <w:rsid w:val="005F4EA5"/>
    <w:rsid w:val="005F4EBA"/>
    <w:rsid w:val="005F4EFA"/>
    <w:rsid w:val="005F4F4B"/>
    <w:rsid w:val="005F4FE7"/>
    <w:rsid w:val="005F5231"/>
    <w:rsid w:val="005F52A4"/>
    <w:rsid w:val="005F543B"/>
    <w:rsid w:val="005F5578"/>
    <w:rsid w:val="005F563D"/>
    <w:rsid w:val="005F581F"/>
    <w:rsid w:val="005F5A20"/>
    <w:rsid w:val="005F5ADA"/>
    <w:rsid w:val="005F5CC0"/>
    <w:rsid w:val="005F5E07"/>
    <w:rsid w:val="005F5E6C"/>
    <w:rsid w:val="005F5EE5"/>
    <w:rsid w:val="005F5FC2"/>
    <w:rsid w:val="005F5FDC"/>
    <w:rsid w:val="005F600F"/>
    <w:rsid w:val="005F60B3"/>
    <w:rsid w:val="005F6266"/>
    <w:rsid w:val="005F6282"/>
    <w:rsid w:val="005F62C3"/>
    <w:rsid w:val="005F6362"/>
    <w:rsid w:val="005F6400"/>
    <w:rsid w:val="005F66C2"/>
    <w:rsid w:val="005F66CB"/>
    <w:rsid w:val="005F66DB"/>
    <w:rsid w:val="005F682D"/>
    <w:rsid w:val="005F698B"/>
    <w:rsid w:val="005F6999"/>
    <w:rsid w:val="005F6AB4"/>
    <w:rsid w:val="005F6C92"/>
    <w:rsid w:val="005F6CF2"/>
    <w:rsid w:val="005F6D28"/>
    <w:rsid w:val="005F6D39"/>
    <w:rsid w:val="005F6F14"/>
    <w:rsid w:val="005F6F59"/>
    <w:rsid w:val="005F6F61"/>
    <w:rsid w:val="005F7006"/>
    <w:rsid w:val="005F70A7"/>
    <w:rsid w:val="005F71E2"/>
    <w:rsid w:val="005F73A8"/>
    <w:rsid w:val="005F7440"/>
    <w:rsid w:val="005F7463"/>
    <w:rsid w:val="005F762C"/>
    <w:rsid w:val="005F765F"/>
    <w:rsid w:val="005F7834"/>
    <w:rsid w:val="005F7B8E"/>
    <w:rsid w:val="005F7BEC"/>
    <w:rsid w:val="005F7CC5"/>
    <w:rsid w:val="005F7D93"/>
    <w:rsid w:val="005F7E3E"/>
    <w:rsid w:val="005F7E48"/>
    <w:rsid w:val="005F7E8F"/>
    <w:rsid w:val="005F7EDB"/>
    <w:rsid w:val="005F7FD7"/>
    <w:rsid w:val="006000F2"/>
    <w:rsid w:val="0060019E"/>
    <w:rsid w:val="006001BD"/>
    <w:rsid w:val="00600229"/>
    <w:rsid w:val="00600292"/>
    <w:rsid w:val="0060038F"/>
    <w:rsid w:val="006003DA"/>
    <w:rsid w:val="00600541"/>
    <w:rsid w:val="00600580"/>
    <w:rsid w:val="006005A7"/>
    <w:rsid w:val="00600657"/>
    <w:rsid w:val="00600698"/>
    <w:rsid w:val="006007A9"/>
    <w:rsid w:val="00600805"/>
    <w:rsid w:val="00600848"/>
    <w:rsid w:val="006008C7"/>
    <w:rsid w:val="00600B0A"/>
    <w:rsid w:val="00600D33"/>
    <w:rsid w:val="00600E9C"/>
    <w:rsid w:val="00600F60"/>
    <w:rsid w:val="00600FC6"/>
    <w:rsid w:val="0060104F"/>
    <w:rsid w:val="006010CC"/>
    <w:rsid w:val="006010F0"/>
    <w:rsid w:val="00601187"/>
    <w:rsid w:val="0060125D"/>
    <w:rsid w:val="0060131F"/>
    <w:rsid w:val="00601572"/>
    <w:rsid w:val="006015B0"/>
    <w:rsid w:val="006016A6"/>
    <w:rsid w:val="006017AA"/>
    <w:rsid w:val="0060188D"/>
    <w:rsid w:val="0060193D"/>
    <w:rsid w:val="00601948"/>
    <w:rsid w:val="006019DE"/>
    <w:rsid w:val="00601A6C"/>
    <w:rsid w:val="00601AD8"/>
    <w:rsid w:val="00601AF3"/>
    <w:rsid w:val="00601B03"/>
    <w:rsid w:val="00601B68"/>
    <w:rsid w:val="00601B89"/>
    <w:rsid w:val="00601C71"/>
    <w:rsid w:val="00601C8C"/>
    <w:rsid w:val="00601D0F"/>
    <w:rsid w:val="00601D32"/>
    <w:rsid w:val="00601DD5"/>
    <w:rsid w:val="00601DE6"/>
    <w:rsid w:val="00601F1B"/>
    <w:rsid w:val="00601FF6"/>
    <w:rsid w:val="0060202B"/>
    <w:rsid w:val="00602091"/>
    <w:rsid w:val="006021FF"/>
    <w:rsid w:val="0060232B"/>
    <w:rsid w:val="006023F3"/>
    <w:rsid w:val="00602464"/>
    <w:rsid w:val="00602475"/>
    <w:rsid w:val="006024D7"/>
    <w:rsid w:val="006025CA"/>
    <w:rsid w:val="00602606"/>
    <w:rsid w:val="00602680"/>
    <w:rsid w:val="00602766"/>
    <w:rsid w:val="006027F5"/>
    <w:rsid w:val="00602941"/>
    <w:rsid w:val="00602948"/>
    <w:rsid w:val="006029D5"/>
    <w:rsid w:val="00602A48"/>
    <w:rsid w:val="00602B1F"/>
    <w:rsid w:val="00602B90"/>
    <w:rsid w:val="00602C8B"/>
    <w:rsid w:val="00602EAB"/>
    <w:rsid w:val="00602F3B"/>
    <w:rsid w:val="00602F90"/>
    <w:rsid w:val="00603080"/>
    <w:rsid w:val="0060309B"/>
    <w:rsid w:val="006030DE"/>
    <w:rsid w:val="006032C7"/>
    <w:rsid w:val="00603360"/>
    <w:rsid w:val="006033E8"/>
    <w:rsid w:val="00603412"/>
    <w:rsid w:val="00603588"/>
    <w:rsid w:val="006035DA"/>
    <w:rsid w:val="00603747"/>
    <w:rsid w:val="006037E1"/>
    <w:rsid w:val="00603984"/>
    <w:rsid w:val="006039CE"/>
    <w:rsid w:val="00603A25"/>
    <w:rsid w:val="00603AF6"/>
    <w:rsid w:val="00603DBF"/>
    <w:rsid w:val="00603EEE"/>
    <w:rsid w:val="00603F90"/>
    <w:rsid w:val="00604023"/>
    <w:rsid w:val="00604097"/>
    <w:rsid w:val="006040F8"/>
    <w:rsid w:val="006041E5"/>
    <w:rsid w:val="0060427D"/>
    <w:rsid w:val="00604343"/>
    <w:rsid w:val="006043B5"/>
    <w:rsid w:val="006043C8"/>
    <w:rsid w:val="00604545"/>
    <w:rsid w:val="006045F7"/>
    <w:rsid w:val="00604635"/>
    <w:rsid w:val="00604684"/>
    <w:rsid w:val="006046C3"/>
    <w:rsid w:val="00604737"/>
    <w:rsid w:val="00604794"/>
    <w:rsid w:val="00604895"/>
    <w:rsid w:val="00604906"/>
    <w:rsid w:val="0060492E"/>
    <w:rsid w:val="006049FC"/>
    <w:rsid w:val="00604AF2"/>
    <w:rsid w:val="00604B2A"/>
    <w:rsid w:val="00604D4C"/>
    <w:rsid w:val="00604E82"/>
    <w:rsid w:val="00604FFE"/>
    <w:rsid w:val="0060503B"/>
    <w:rsid w:val="006050E7"/>
    <w:rsid w:val="006051D1"/>
    <w:rsid w:val="006053B0"/>
    <w:rsid w:val="00605451"/>
    <w:rsid w:val="0060547B"/>
    <w:rsid w:val="006054B1"/>
    <w:rsid w:val="006055A5"/>
    <w:rsid w:val="00605719"/>
    <w:rsid w:val="006057E6"/>
    <w:rsid w:val="006057EF"/>
    <w:rsid w:val="00605830"/>
    <w:rsid w:val="006058A5"/>
    <w:rsid w:val="006058CE"/>
    <w:rsid w:val="00605961"/>
    <w:rsid w:val="00605AD8"/>
    <w:rsid w:val="00605B70"/>
    <w:rsid w:val="00605BBA"/>
    <w:rsid w:val="00605E80"/>
    <w:rsid w:val="00605FF1"/>
    <w:rsid w:val="0060604D"/>
    <w:rsid w:val="00606107"/>
    <w:rsid w:val="0060617F"/>
    <w:rsid w:val="006061FE"/>
    <w:rsid w:val="00606246"/>
    <w:rsid w:val="0060624F"/>
    <w:rsid w:val="006062B4"/>
    <w:rsid w:val="00606350"/>
    <w:rsid w:val="006063C0"/>
    <w:rsid w:val="006064C9"/>
    <w:rsid w:val="006064D2"/>
    <w:rsid w:val="006065B3"/>
    <w:rsid w:val="006067CE"/>
    <w:rsid w:val="00606AFA"/>
    <w:rsid w:val="00606BC3"/>
    <w:rsid w:val="00606BD5"/>
    <w:rsid w:val="00606C7C"/>
    <w:rsid w:val="00606CF1"/>
    <w:rsid w:val="00606D6E"/>
    <w:rsid w:val="00606D82"/>
    <w:rsid w:val="00606DC7"/>
    <w:rsid w:val="00606E0F"/>
    <w:rsid w:val="00606E20"/>
    <w:rsid w:val="00606EB9"/>
    <w:rsid w:val="00607143"/>
    <w:rsid w:val="006072AB"/>
    <w:rsid w:val="006072CE"/>
    <w:rsid w:val="00607312"/>
    <w:rsid w:val="00607313"/>
    <w:rsid w:val="0060738E"/>
    <w:rsid w:val="006074D6"/>
    <w:rsid w:val="006075DA"/>
    <w:rsid w:val="0060774B"/>
    <w:rsid w:val="0060784C"/>
    <w:rsid w:val="0060785B"/>
    <w:rsid w:val="00607956"/>
    <w:rsid w:val="00607A69"/>
    <w:rsid w:val="00607A93"/>
    <w:rsid w:val="00607B58"/>
    <w:rsid w:val="00607C04"/>
    <w:rsid w:val="00607D35"/>
    <w:rsid w:val="00607DD7"/>
    <w:rsid w:val="00607E09"/>
    <w:rsid w:val="0061004C"/>
    <w:rsid w:val="006101F2"/>
    <w:rsid w:val="0061031C"/>
    <w:rsid w:val="00610339"/>
    <w:rsid w:val="0061044F"/>
    <w:rsid w:val="006104B3"/>
    <w:rsid w:val="0061052A"/>
    <w:rsid w:val="0061064F"/>
    <w:rsid w:val="00610656"/>
    <w:rsid w:val="00610661"/>
    <w:rsid w:val="006106F2"/>
    <w:rsid w:val="00610759"/>
    <w:rsid w:val="00610A7B"/>
    <w:rsid w:val="00610C8B"/>
    <w:rsid w:val="00610DB9"/>
    <w:rsid w:val="00610EC4"/>
    <w:rsid w:val="00610F46"/>
    <w:rsid w:val="00610F69"/>
    <w:rsid w:val="00610F9F"/>
    <w:rsid w:val="006110C1"/>
    <w:rsid w:val="0061120C"/>
    <w:rsid w:val="0061126E"/>
    <w:rsid w:val="006112CC"/>
    <w:rsid w:val="0061131F"/>
    <w:rsid w:val="00611436"/>
    <w:rsid w:val="00611444"/>
    <w:rsid w:val="00611479"/>
    <w:rsid w:val="006114F7"/>
    <w:rsid w:val="00611779"/>
    <w:rsid w:val="00611840"/>
    <w:rsid w:val="00611855"/>
    <w:rsid w:val="006119B3"/>
    <w:rsid w:val="00611A5A"/>
    <w:rsid w:val="00611B06"/>
    <w:rsid w:val="00611B37"/>
    <w:rsid w:val="00611CCE"/>
    <w:rsid w:val="00611D43"/>
    <w:rsid w:val="00611D48"/>
    <w:rsid w:val="00611DB8"/>
    <w:rsid w:val="00612087"/>
    <w:rsid w:val="0061211C"/>
    <w:rsid w:val="006121CE"/>
    <w:rsid w:val="0061225F"/>
    <w:rsid w:val="006122E1"/>
    <w:rsid w:val="00612620"/>
    <w:rsid w:val="00612654"/>
    <w:rsid w:val="00612685"/>
    <w:rsid w:val="0061269B"/>
    <w:rsid w:val="006127DC"/>
    <w:rsid w:val="00612837"/>
    <w:rsid w:val="00612884"/>
    <w:rsid w:val="006128B6"/>
    <w:rsid w:val="006128FA"/>
    <w:rsid w:val="006129BC"/>
    <w:rsid w:val="006129E5"/>
    <w:rsid w:val="00612A2A"/>
    <w:rsid w:val="00612A66"/>
    <w:rsid w:val="00612A6A"/>
    <w:rsid w:val="00612AE6"/>
    <w:rsid w:val="00612B32"/>
    <w:rsid w:val="00612C0C"/>
    <w:rsid w:val="00612C3A"/>
    <w:rsid w:val="00612EDD"/>
    <w:rsid w:val="00612F5F"/>
    <w:rsid w:val="00612F8E"/>
    <w:rsid w:val="00612FB5"/>
    <w:rsid w:val="00613190"/>
    <w:rsid w:val="006131EC"/>
    <w:rsid w:val="00613251"/>
    <w:rsid w:val="0061326C"/>
    <w:rsid w:val="00613488"/>
    <w:rsid w:val="0061348C"/>
    <w:rsid w:val="00613541"/>
    <w:rsid w:val="006138F4"/>
    <w:rsid w:val="0061394B"/>
    <w:rsid w:val="00613982"/>
    <w:rsid w:val="006139DE"/>
    <w:rsid w:val="00613B9D"/>
    <w:rsid w:val="00613C2D"/>
    <w:rsid w:val="00613D9A"/>
    <w:rsid w:val="00613E05"/>
    <w:rsid w:val="00613E4D"/>
    <w:rsid w:val="00613F7E"/>
    <w:rsid w:val="00614292"/>
    <w:rsid w:val="006142C7"/>
    <w:rsid w:val="00614354"/>
    <w:rsid w:val="006144BD"/>
    <w:rsid w:val="00614651"/>
    <w:rsid w:val="00614786"/>
    <w:rsid w:val="006147D3"/>
    <w:rsid w:val="00614804"/>
    <w:rsid w:val="00614953"/>
    <w:rsid w:val="00614B3E"/>
    <w:rsid w:val="00614C64"/>
    <w:rsid w:val="00614C81"/>
    <w:rsid w:val="006150B3"/>
    <w:rsid w:val="00615174"/>
    <w:rsid w:val="00615212"/>
    <w:rsid w:val="0061521A"/>
    <w:rsid w:val="00615230"/>
    <w:rsid w:val="00615295"/>
    <w:rsid w:val="00615530"/>
    <w:rsid w:val="006155BF"/>
    <w:rsid w:val="00615600"/>
    <w:rsid w:val="00615715"/>
    <w:rsid w:val="00615735"/>
    <w:rsid w:val="00615766"/>
    <w:rsid w:val="00615870"/>
    <w:rsid w:val="00615B3E"/>
    <w:rsid w:val="00615D04"/>
    <w:rsid w:val="00615D95"/>
    <w:rsid w:val="00615DC9"/>
    <w:rsid w:val="00615E3E"/>
    <w:rsid w:val="00615FAA"/>
    <w:rsid w:val="00616036"/>
    <w:rsid w:val="00616203"/>
    <w:rsid w:val="006162EE"/>
    <w:rsid w:val="006163DD"/>
    <w:rsid w:val="006164E5"/>
    <w:rsid w:val="00616518"/>
    <w:rsid w:val="006165B4"/>
    <w:rsid w:val="00616625"/>
    <w:rsid w:val="00616816"/>
    <w:rsid w:val="006168B2"/>
    <w:rsid w:val="00616ACB"/>
    <w:rsid w:val="00616BD9"/>
    <w:rsid w:val="00616EDE"/>
    <w:rsid w:val="00616EEE"/>
    <w:rsid w:val="00616FE7"/>
    <w:rsid w:val="00617130"/>
    <w:rsid w:val="00617293"/>
    <w:rsid w:val="006172FF"/>
    <w:rsid w:val="006174DA"/>
    <w:rsid w:val="00617645"/>
    <w:rsid w:val="00617684"/>
    <w:rsid w:val="00617768"/>
    <w:rsid w:val="00617852"/>
    <w:rsid w:val="00617B25"/>
    <w:rsid w:val="00617B53"/>
    <w:rsid w:val="00617D5E"/>
    <w:rsid w:val="00617F40"/>
    <w:rsid w:val="00620172"/>
    <w:rsid w:val="006201D4"/>
    <w:rsid w:val="00620222"/>
    <w:rsid w:val="0062023F"/>
    <w:rsid w:val="006202B1"/>
    <w:rsid w:val="006203C6"/>
    <w:rsid w:val="006203EC"/>
    <w:rsid w:val="0062041A"/>
    <w:rsid w:val="0062049B"/>
    <w:rsid w:val="006204A8"/>
    <w:rsid w:val="00620601"/>
    <w:rsid w:val="00620827"/>
    <w:rsid w:val="00620832"/>
    <w:rsid w:val="00620984"/>
    <w:rsid w:val="00620A8D"/>
    <w:rsid w:val="00620C1E"/>
    <w:rsid w:val="00620C3C"/>
    <w:rsid w:val="00620CAA"/>
    <w:rsid w:val="00620D91"/>
    <w:rsid w:val="00620E07"/>
    <w:rsid w:val="00621047"/>
    <w:rsid w:val="006210B0"/>
    <w:rsid w:val="006211D4"/>
    <w:rsid w:val="006212EF"/>
    <w:rsid w:val="006212F1"/>
    <w:rsid w:val="006213B2"/>
    <w:rsid w:val="00621488"/>
    <w:rsid w:val="006215B4"/>
    <w:rsid w:val="00621604"/>
    <w:rsid w:val="0062169C"/>
    <w:rsid w:val="00621988"/>
    <w:rsid w:val="00621A0D"/>
    <w:rsid w:val="00621BD6"/>
    <w:rsid w:val="00621C2F"/>
    <w:rsid w:val="00621C89"/>
    <w:rsid w:val="00621CE8"/>
    <w:rsid w:val="00621CFE"/>
    <w:rsid w:val="00621DCA"/>
    <w:rsid w:val="00621F3E"/>
    <w:rsid w:val="00622184"/>
    <w:rsid w:val="00622413"/>
    <w:rsid w:val="006224E3"/>
    <w:rsid w:val="0062257F"/>
    <w:rsid w:val="006225BA"/>
    <w:rsid w:val="006225C2"/>
    <w:rsid w:val="00622822"/>
    <w:rsid w:val="00622881"/>
    <w:rsid w:val="006229A1"/>
    <w:rsid w:val="00622A53"/>
    <w:rsid w:val="00622B03"/>
    <w:rsid w:val="00622B09"/>
    <w:rsid w:val="00622B2B"/>
    <w:rsid w:val="00622C36"/>
    <w:rsid w:val="00622DA9"/>
    <w:rsid w:val="00622E07"/>
    <w:rsid w:val="00622EC9"/>
    <w:rsid w:val="00623038"/>
    <w:rsid w:val="00623229"/>
    <w:rsid w:val="00623366"/>
    <w:rsid w:val="006233B2"/>
    <w:rsid w:val="006235F6"/>
    <w:rsid w:val="006236FC"/>
    <w:rsid w:val="0062375A"/>
    <w:rsid w:val="00623797"/>
    <w:rsid w:val="00623804"/>
    <w:rsid w:val="00623873"/>
    <w:rsid w:val="00623A37"/>
    <w:rsid w:val="00623AC2"/>
    <w:rsid w:val="00623AED"/>
    <w:rsid w:val="00623B3B"/>
    <w:rsid w:val="00623BC9"/>
    <w:rsid w:val="00623E39"/>
    <w:rsid w:val="006240F7"/>
    <w:rsid w:val="0062419E"/>
    <w:rsid w:val="0062423E"/>
    <w:rsid w:val="0062435A"/>
    <w:rsid w:val="0062451E"/>
    <w:rsid w:val="006248C5"/>
    <w:rsid w:val="00624935"/>
    <w:rsid w:val="006249A9"/>
    <w:rsid w:val="00624B3A"/>
    <w:rsid w:val="00624B7C"/>
    <w:rsid w:val="00624BBD"/>
    <w:rsid w:val="00624C8D"/>
    <w:rsid w:val="00624C9B"/>
    <w:rsid w:val="00624D52"/>
    <w:rsid w:val="0062512E"/>
    <w:rsid w:val="0062539F"/>
    <w:rsid w:val="00625478"/>
    <w:rsid w:val="00625525"/>
    <w:rsid w:val="0062558E"/>
    <w:rsid w:val="00625605"/>
    <w:rsid w:val="00625632"/>
    <w:rsid w:val="00625669"/>
    <w:rsid w:val="00625747"/>
    <w:rsid w:val="006257D7"/>
    <w:rsid w:val="0062588E"/>
    <w:rsid w:val="006259C2"/>
    <w:rsid w:val="00625AA3"/>
    <w:rsid w:val="00625AF1"/>
    <w:rsid w:val="00625B11"/>
    <w:rsid w:val="00625BE8"/>
    <w:rsid w:val="00625E22"/>
    <w:rsid w:val="00625E30"/>
    <w:rsid w:val="00625ED3"/>
    <w:rsid w:val="00626012"/>
    <w:rsid w:val="00626050"/>
    <w:rsid w:val="006264EE"/>
    <w:rsid w:val="0062669F"/>
    <w:rsid w:val="0062670D"/>
    <w:rsid w:val="00626830"/>
    <w:rsid w:val="00626924"/>
    <w:rsid w:val="0062695C"/>
    <w:rsid w:val="006269F8"/>
    <w:rsid w:val="00626A32"/>
    <w:rsid w:val="00626B61"/>
    <w:rsid w:val="00626B90"/>
    <w:rsid w:val="00626C1F"/>
    <w:rsid w:val="00626CC9"/>
    <w:rsid w:val="00626D02"/>
    <w:rsid w:val="00626D55"/>
    <w:rsid w:val="00626DDB"/>
    <w:rsid w:val="00626DF1"/>
    <w:rsid w:val="00626EDD"/>
    <w:rsid w:val="00626F4B"/>
    <w:rsid w:val="00626FBB"/>
    <w:rsid w:val="00626FE2"/>
    <w:rsid w:val="00626FF6"/>
    <w:rsid w:val="0062720F"/>
    <w:rsid w:val="00627239"/>
    <w:rsid w:val="00627305"/>
    <w:rsid w:val="00627457"/>
    <w:rsid w:val="00627727"/>
    <w:rsid w:val="0062773A"/>
    <w:rsid w:val="00627751"/>
    <w:rsid w:val="0062797C"/>
    <w:rsid w:val="00627C74"/>
    <w:rsid w:val="00627D60"/>
    <w:rsid w:val="00627D83"/>
    <w:rsid w:val="00627DCB"/>
    <w:rsid w:val="00627DFC"/>
    <w:rsid w:val="00627E40"/>
    <w:rsid w:val="006300C8"/>
    <w:rsid w:val="00630245"/>
    <w:rsid w:val="0063035D"/>
    <w:rsid w:val="0063059F"/>
    <w:rsid w:val="00630C48"/>
    <w:rsid w:val="00630C78"/>
    <w:rsid w:val="00630EB2"/>
    <w:rsid w:val="00630FB4"/>
    <w:rsid w:val="0063107C"/>
    <w:rsid w:val="006310F8"/>
    <w:rsid w:val="006310FA"/>
    <w:rsid w:val="00631112"/>
    <w:rsid w:val="006312A1"/>
    <w:rsid w:val="006312D4"/>
    <w:rsid w:val="0063143B"/>
    <w:rsid w:val="00631481"/>
    <w:rsid w:val="006314AD"/>
    <w:rsid w:val="006316A9"/>
    <w:rsid w:val="00631867"/>
    <w:rsid w:val="006318A2"/>
    <w:rsid w:val="00631B09"/>
    <w:rsid w:val="00631BAB"/>
    <w:rsid w:val="00631BC5"/>
    <w:rsid w:val="00631C4A"/>
    <w:rsid w:val="00631C85"/>
    <w:rsid w:val="00631CA7"/>
    <w:rsid w:val="00631D68"/>
    <w:rsid w:val="00631E2F"/>
    <w:rsid w:val="00631E7E"/>
    <w:rsid w:val="00631F96"/>
    <w:rsid w:val="00631FD4"/>
    <w:rsid w:val="0063210E"/>
    <w:rsid w:val="00632141"/>
    <w:rsid w:val="0063216F"/>
    <w:rsid w:val="00632263"/>
    <w:rsid w:val="006323BD"/>
    <w:rsid w:val="006323EE"/>
    <w:rsid w:val="00632468"/>
    <w:rsid w:val="006324EF"/>
    <w:rsid w:val="00632558"/>
    <w:rsid w:val="00632797"/>
    <w:rsid w:val="006327A9"/>
    <w:rsid w:val="006328ED"/>
    <w:rsid w:val="0063293E"/>
    <w:rsid w:val="00632969"/>
    <w:rsid w:val="006329DD"/>
    <w:rsid w:val="00632AE9"/>
    <w:rsid w:val="00632B36"/>
    <w:rsid w:val="00632BEA"/>
    <w:rsid w:val="00632BFB"/>
    <w:rsid w:val="00632CC6"/>
    <w:rsid w:val="00632E87"/>
    <w:rsid w:val="00633016"/>
    <w:rsid w:val="00633119"/>
    <w:rsid w:val="00633171"/>
    <w:rsid w:val="00633237"/>
    <w:rsid w:val="00633447"/>
    <w:rsid w:val="00633493"/>
    <w:rsid w:val="006334FD"/>
    <w:rsid w:val="00633506"/>
    <w:rsid w:val="006335DE"/>
    <w:rsid w:val="00633A42"/>
    <w:rsid w:val="00633A62"/>
    <w:rsid w:val="00633BDB"/>
    <w:rsid w:val="00633C4D"/>
    <w:rsid w:val="00633D34"/>
    <w:rsid w:val="00633DCC"/>
    <w:rsid w:val="00633E26"/>
    <w:rsid w:val="00633EAE"/>
    <w:rsid w:val="00634017"/>
    <w:rsid w:val="006340A7"/>
    <w:rsid w:val="006341BC"/>
    <w:rsid w:val="006342E5"/>
    <w:rsid w:val="00634398"/>
    <w:rsid w:val="00634431"/>
    <w:rsid w:val="00634443"/>
    <w:rsid w:val="00634553"/>
    <w:rsid w:val="0063455D"/>
    <w:rsid w:val="00634595"/>
    <w:rsid w:val="006345F7"/>
    <w:rsid w:val="00634773"/>
    <w:rsid w:val="00634AB5"/>
    <w:rsid w:val="00634B22"/>
    <w:rsid w:val="00634B28"/>
    <w:rsid w:val="00634B47"/>
    <w:rsid w:val="00634CEF"/>
    <w:rsid w:val="00634E36"/>
    <w:rsid w:val="00634F2D"/>
    <w:rsid w:val="00634F9E"/>
    <w:rsid w:val="00634FCB"/>
    <w:rsid w:val="00635001"/>
    <w:rsid w:val="00635053"/>
    <w:rsid w:val="0063507E"/>
    <w:rsid w:val="006350A7"/>
    <w:rsid w:val="006350CC"/>
    <w:rsid w:val="0063520A"/>
    <w:rsid w:val="00635293"/>
    <w:rsid w:val="006352BB"/>
    <w:rsid w:val="0063536C"/>
    <w:rsid w:val="00635582"/>
    <w:rsid w:val="00635611"/>
    <w:rsid w:val="00635638"/>
    <w:rsid w:val="00635916"/>
    <w:rsid w:val="0063594C"/>
    <w:rsid w:val="00635999"/>
    <w:rsid w:val="00635A95"/>
    <w:rsid w:val="00635AE3"/>
    <w:rsid w:val="00635B02"/>
    <w:rsid w:val="00635C67"/>
    <w:rsid w:val="00635D9D"/>
    <w:rsid w:val="00635E3E"/>
    <w:rsid w:val="00635EE8"/>
    <w:rsid w:val="00635F28"/>
    <w:rsid w:val="006360BB"/>
    <w:rsid w:val="00636177"/>
    <w:rsid w:val="006361CC"/>
    <w:rsid w:val="006364D8"/>
    <w:rsid w:val="0063653C"/>
    <w:rsid w:val="0063657A"/>
    <w:rsid w:val="00636603"/>
    <w:rsid w:val="00636611"/>
    <w:rsid w:val="00636642"/>
    <w:rsid w:val="006367BA"/>
    <w:rsid w:val="00636A25"/>
    <w:rsid w:val="00636A3B"/>
    <w:rsid w:val="00636B0F"/>
    <w:rsid w:val="00636B66"/>
    <w:rsid w:val="00636C44"/>
    <w:rsid w:val="00636C6E"/>
    <w:rsid w:val="00636DF9"/>
    <w:rsid w:val="00636E82"/>
    <w:rsid w:val="00636EBA"/>
    <w:rsid w:val="00636EF5"/>
    <w:rsid w:val="0063700A"/>
    <w:rsid w:val="0063700D"/>
    <w:rsid w:val="00637045"/>
    <w:rsid w:val="00637118"/>
    <w:rsid w:val="0063716E"/>
    <w:rsid w:val="006373B9"/>
    <w:rsid w:val="006373ED"/>
    <w:rsid w:val="00637411"/>
    <w:rsid w:val="00637449"/>
    <w:rsid w:val="00637473"/>
    <w:rsid w:val="00637555"/>
    <w:rsid w:val="006377E3"/>
    <w:rsid w:val="00637816"/>
    <w:rsid w:val="0063783C"/>
    <w:rsid w:val="0063783D"/>
    <w:rsid w:val="00637886"/>
    <w:rsid w:val="006379A8"/>
    <w:rsid w:val="00637A7F"/>
    <w:rsid w:val="00637ABC"/>
    <w:rsid w:val="00637B58"/>
    <w:rsid w:val="00637B92"/>
    <w:rsid w:val="00637BC9"/>
    <w:rsid w:val="00637BFF"/>
    <w:rsid w:val="00637DF0"/>
    <w:rsid w:val="00637DF7"/>
    <w:rsid w:val="00637E76"/>
    <w:rsid w:val="006400A1"/>
    <w:rsid w:val="006400C2"/>
    <w:rsid w:val="006401AB"/>
    <w:rsid w:val="006401BD"/>
    <w:rsid w:val="006402BF"/>
    <w:rsid w:val="00640317"/>
    <w:rsid w:val="00640355"/>
    <w:rsid w:val="0064035A"/>
    <w:rsid w:val="006404F3"/>
    <w:rsid w:val="00640516"/>
    <w:rsid w:val="00640660"/>
    <w:rsid w:val="0064068C"/>
    <w:rsid w:val="006406A9"/>
    <w:rsid w:val="006406E0"/>
    <w:rsid w:val="0064079D"/>
    <w:rsid w:val="00640812"/>
    <w:rsid w:val="00640895"/>
    <w:rsid w:val="00640935"/>
    <w:rsid w:val="00640AF1"/>
    <w:rsid w:val="00640BC9"/>
    <w:rsid w:val="00640C9B"/>
    <w:rsid w:val="00640D9A"/>
    <w:rsid w:val="00640DB2"/>
    <w:rsid w:val="00640E64"/>
    <w:rsid w:val="00640E86"/>
    <w:rsid w:val="00640FDD"/>
    <w:rsid w:val="006410F3"/>
    <w:rsid w:val="006411DE"/>
    <w:rsid w:val="00641349"/>
    <w:rsid w:val="006413F5"/>
    <w:rsid w:val="006415C7"/>
    <w:rsid w:val="00641680"/>
    <w:rsid w:val="006416B2"/>
    <w:rsid w:val="006417B7"/>
    <w:rsid w:val="00641805"/>
    <w:rsid w:val="00641950"/>
    <w:rsid w:val="00641B16"/>
    <w:rsid w:val="00641BD2"/>
    <w:rsid w:val="00641BFC"/>
    <w:rsid w:val="00641DFD"/>
    <w:rsid w:val="0064214A"/>
    <w:rsid w:val="0064246C"/>
    <w:rsid w:val="0064255E"/>
    <w:rsid w:val="006425EC"/>
    <w:rsid w:val="0064263D"/>
    <w:rsid w:val="00642672"/>
    <w:rsid w:val="0064272D"/>
    <w:rsid w:val="00642805"/>
    <w:rsid w:val="00642845"/>
    <w:rsid w:val="00642848"/>
    <w:rsid w:val="00642B11"/>
    <w:rsid w:val="00642B89"/>
    <w:rsid w:val="00642BF7"/>
    <w:rsid w:val="00642C53"/>
    <w:rsid w:val="00642D1B"/>
    <w:rsid w:val="00642D8F"/>
    <w:rsid w:val="00642EB6"/>
    <w:rsid w:val="00642EBF"/>
    <w:rsid w:val="00642F03"/>
    <w:rsid w:val="00642F0C"/>
    <w:rsid w:val="00642F77"/>
    <w:rsid w:val="00643050"/>
    <w:rsid w:val="006430AA"/>
    <w:rsid w:val="00643239"/>
    <w:rsid w:val="0064328D"/>
    <w:rsid w:val="0064335A"/>
    <w:rsid w:val="00643364"/>
    <w:rsid w:val="00643473"/>
    <w:rsid w:val="00643479"/>
    <w:rsid w:val="0064352A"/>
    <w:rsid w:val="0064355C"/>
    <w:rsid w:val="00643571"/>
    <w:rsid w:val="00643679"/>
    <w:rsid w:val="00643726"/>
    <w:rsid w:val="00643797"/>
    <w:rsid w:val="00643820"/>
    <w:rsid w:val="006438FD"/>
    <w:rsid w:val="0064390B"/>
    <w:rsid w:val="0064395B"/>
    <w:rsid w:val="0064398E"/>
    <w:rsid w:val="00643A74"/>
    <w:rsid w:val="00643BBF"/>
    <w:rsid w:val="00643C7E"/>
    <w:rsid w:val="00643D32"/>
    <w:rsid w:val="00643D52"/>
    <w:rsid w:val="00643DCA"/>
    <w:rsid w:val="0064408E"/>
    <w:rsid w:val="00644205"/>
    <w:rsid w:val="0064426C"/>
    <w:rsid w:val="00644282"/>
    <w:rsid w:val="0064444E"/>
    <w:rsid w:val="00644568"/>
    <w:rsid w:val="00644635"/>
    <w:rsid w:val="00644757"/>
    <w:rsid w:val="006447CA"/>
    <w:rsid w:val="006447DF"/>
    <w:rsid w:val="006447E6"/>
    <w:rsid w:val="006448A4"/>
    <w:rsid w:val="00644BBC"/>
    <w:rsid w:val="00644C45"/>
    <w:rsid w:val="00644C9F"/>
    <w:rsid w:val="00644CAA"/>
    <w:rsid w:val="00644E2D"/>
    <w:rsid w:val="006451D3"/>
    <w:rsid w:val="00645245"/>
    <w:rsid w:val="00645294"/>
    <w:rsid w:val="0064531D"/>
    <w:rsid w:val="00645353"/>
    <w:rsid w:val="00645403"/>
    <w:rsid w:val="00645469"/>
    <w:rsid w:val="00645499"/>
    <w:rsid w:val="0064550D"/>
    <w:rsid w:val="00645537"/>
    <w:rsid w:val="00645670"/>
    <w:rsid w:val="00645724"/>
    <w:rsid w:val="006457B6"/>
    <w:rsid w:val="00645845"/>
    <w:rsid w:val="0064594D"/>
    <w:rsid w:val="00645AFF"/>
    <w:rsid w:val="00645B05"/>
    <w:rsid w:val="00645BA2"/>
    <w:rsid w:val="00645BEA"/>
    <w:rsid w:val="00645C8B"/>
    <w:rsid w:val="00645D41"/>
    <w:rsid w:val="00645D5A"/>
    <w:rsid w:val="00645F33"/>
    <w:rsid w:val="006460C9"/>
    <w:rsid w:val="00646253"/>
    <w:rsid w:val="00646372"/>
    <w:rsid w:val="00646443"/>
    <w:rsid w:val="006464D3"/>
    <w:rsid w:val="00646514"/>
    <w:rsid w:val="00646568"/>
    <w:rsid w:val="006466B2"/>
    <w:rsid w:val="006466D1"/>
    <w:rsid w:val="006466F6"/>
    <w:rsid w:val="0064671C"/>
    <w:rsid w:val="00646822"/>
    <w:rsid w:val="00646997"/>
    <w:rsid w:val="00646A9F"/>
    <w:rsid w:val="00646ABB"/>
    <w:rsid w:val="00646B79"/>
    <w:rsid w:val="00646B9A"/>
    <w:rsid w:val="00646BAD"/>
    <w:rsid w:val="00646D38"/>
    <w:rsid w:val="00646D6D"/>
    <w:rsid w:val="00646D8C"/>
    <w:rsid w:val="00646E0F"/>
    <w:rsid w:val="0064713E"/>
    <w:rsid w:val="00647148"/>
    <w:rsid w:val="0064722D"/>
    <w:rsid w:val="00647243"/>
    <w:rsid w:val="0064737B"/>
    <w:rsid w:val="006474E1"/>
    <w:rsid w:val="0064757D"/>
    <w:rsid w:val="006475C9"/>
    <w:rsid w:val="00647768"/>
    <w:rsid w:val="006478F3"/>
    <w:rsid w:val="0064795B"/>
    <w:rsid w:val="006479E4"/>
    <w:rsid w:val="00647A31"/>
    <w:rsid w:val="00647A5C"/>
    <w:rsid w:val="00647A6C"/>
    <w:rsid w:val="00647C1D"/>
    <w:rsid w:val="00647E01"/>
    <w:rsid w:val="00647E47"/>
    <w:rsid w:val="00647EA0"/>
    <w:rsid w:val="00647EF3"/>
    <w:rsid w:val="0065007C"/>
    <w:rsid w:val="006500F0"/>
    <w:rsid w:val="0065010B"/>
    <w:rsid w:val="00650413"/>
    <w:rsid w:val="00650484"/>
    <w:rsid w:val="0065053C"/>
    <w:rsid w:val="006505F3"/>
    <w:rsid w:val="00650664"/>
    <w:rsid w:val="0065066E"/>
    <w:rsid w:val="006506A3"/>
    <w:rsid w:val="006506BC"/>
    <w:rsid w:val="006506C9"/>
    <w:rsid w:val="00650970"/>
    <w:rsid w:val="00650A51"/>
    <w:rsid w:val="00650A68"/>
    <w:rsid w:val="00650A98"/>
    <w:rsid w:val="00650AD7"/>
    <w:rsid w:val="00650AEB"/>
    <w:rsid w:val="00650B83"/>
    <w:rsid w:val="00650DAA"/>
    <w:rsid w:val="00650EB6"/>
    <w:rsid w:val="006510CC"/>
    <w:rsid w:val="0065112B"/>
    <w:rsid w:val="006512C2"/>
    <w:rsid w:val="00651840"/>
    <w:rsid w:val="0065189B"/>
    <w:rsid w:val="00651B3E"/>
    <w:rsid w:val="00651B80"/>
    <w:rsid w:val="00651C81"/>
    <w:rsid w:val="00651F36"/>
    <w:rsid w:val="00651FA8"/>
    <w:rsid w:val="00651FB5"/>
    <w:rsid w:val="00652009"/>
    <w:rsid w:val="006520ED"/>
    <w:rsid w:val="006520F1"/>
    <w:rsid w:val="006521BC"/>
    <w:rsid w:val="006523C4"/>
    <w:rsid w:val="006525BC"/>
    <w:rsid w:val="00652624"/>
    <w:rsid w:val="006527E4"/>
    <w:rsid w:val="00652998"/>
    <w:rsid w:val="00652A04"/>
    <w:rsid w:val="00652B92"/>
    <w:rsid w:val="00652BA1"/>
    <w:rsid w:val="00652CFA"/>
    <w:rsid w:val="00652EDA"/>
    <w:rsid w:val="00652F16"/>
    <w:rsid w:val="00653073"/>
    <w:rsid w:val="006530C3"/>
    <w:rsid w:val="0065313A"/>
    <w:rsid w:val="00653551"/>
    <w:rsid w:val="00653553"/>
    <w:rsid w:val="006535A0"/>
    <w:rsid w:val="006535F3"/>
    <w:rsid w:val="006538F8"/>
    <w:rsid w:val="006539E5"/>
    <w:rsid w:val="00653BB2"/>
    <w:rsid w:val="00653C99"/>
    <w:rsid w:val="00653F41"/>
    <w:rsid w:val="00653F64"/>
    <w:rsid w:val="006540EB"/>
    <w:rsid w:val="0065415A"/>
    <w:rsid w:val="0065417D"/>
    <w:rsid w:val="00654244"/>
    <w:rsid w:val="006542DD"/>
    <w:rsid w:val="00654358"/>
    <w:rsid w:val="0065439B"/>
    <w:rsid w:val="006543F2"/>
    <w:rsid w:val="0065459F"/>
    <w:rsid w:val="006545D2"/>
    <w:rsid w:val="0065467F"/>
    <w:rsid w:val="006546A9"/>
    <w:rsid w:val="0065476D"/>
    <w:rsid w:val="0065491F"/>
    <w:rsid w:val="00654C09"/>
    <w:rsid w:val="00654C71"/>
    <w:rsid w:val="00654C7F"/>
    <w:rsid w:val="00654D51"/>
    <w:rsid w:val="00654E07"/>
    <w:rsid w:val="00654EA6"/>
    <w:rsid w:val="00654FDD"/>
    <w:rsid w:val="0065508B"/>
    <w:rsid w:val="006550BB"/>
    <w:rsid w:val="00655238"/>
    <w:rsid w:val="0065526C"/>
    <w:rsid w:val="0065530F"/>
    <w:rsid w:val="00655346"/>
    <w:rsid w:val="006553AE"/>
    <w:rsid w:val="0065558C"/>
    <w:rsid w:val="00655674"/>
    <w:rsid w:val="00655821"/>
    <w:rsid w:val="0065598D"/>
    <w:rsid w:val="00655A6B"/>
    <w:rsid w:val="00655A6F"/>
    <w:rsid w:val="00655C38"/>
    <w:rsid w:val="00655E53"/>
    <w:rsid w:val="00655E67"/>
    <w:rsid w:val="00655FFF"/>
    <w:rsid w:val="00656107"/>
    <w:rsid w:val="00656353"/>
    <w:rsid w:val="0065636B"/>
    <w:rsid w:val="00656433"/>
    <w:rsid w:val="006565DA"/>
    <w:rsid w:val="006565DD"/>
    <w:rsid w:val="006567DD"/>
    <w:rsid w:val="00656A94"/>
    <w:rsid w:val="00656BCA"/>
    <w:rsid w:val="00656C53"/>
    <w:rsid w:val="00656C66"/>
    <w:rsid w:val="00656CBE"/>
    <w:rsid w:val="00656D07"/>
    <w:rsid w:val="00656DFA"/>
    <w:rsid w:val="00656E12"/>
    <w:rsid w:val="00656F35"/>
    <w:rsid w:val="00656F48"/>
    <w:rsid w:val="00656F87"/>
    <w:rsid w:val="006570E6"/>
    <w:rsid w:val="006570FB"/>
    <w:rsid w:val="00657143"/>
    <w:rsid w:val="00657261"/>
    <w:rsid w:val="00657334"/>
    <w:rsid w:val="00657352"/>
    <w:rsid w:val="00657887"/>
    <w:rsid w:val="0065790E"/>
    <w:rsid w:val="006579A2"/>
    <w:rsid w:val="006579BF"/>
    <w:rsid w:val="00657B20"/>
    <w:rsid w:val="00657C53"/>
    <w:rsid w:val="00657DB3"/>
    <w:rsid w:val="00657DC0"/>
    <w:rsid w:val="00657E51"/>
    <w:rsid w:val="00657E95"/>
    <w:rsid w:val="00657ECA"/>
    <w:rsid w:val="00657F4D"/>
    <w:rsid w:val="00660318"/>
    <w:rsid w:val="0066040E"/>
    <w:rsid w:val="0066048D"/>
    <w:rsid w:val="006604F9"/>
    <w:rsid w:val="00660518"/>
    <w:rsid w:val="0066054B"/>
    <w:rsid w:val="006606D8"/>
    <w:rsid w:val="006606E2"/>
    <w:rsid w:val="00660737"/>
    <w:rsid w:val="0066091B"/>
    <w:rsid w:val="00660A80"/>
    <w:rsid w:val="00660B3A"/>
    <w:rsid w:val="00660C87"/>
    <w:rsid w:val="00660CDC"/>
    <w:rsid w:val="00660D01"/>
    <w:rsid w:val="00660D8D"/>
    <w:rsid w:val="00660DB7"/>
    <w:rsid w:val="00660E23"/>
    <w:rsid w:val="0066104E"/>
    <w:rsid w:val="0066105E"/>
    <w:rsid w:val="00661184"/>
    <w:rsid w:val="0066123F"/>
    <w:rsid w:val="00661335"/>
    <w:rsid w:val="0066145A"/>
    <w:rsid w:val="006614C7"/>
    <w:rsid w:val="00661702"/>
    <w:rsid w:val="00661756"/>
    <w:rsid w:val="0066178F"/>
    <w:rsid w:val="006617B5"/>
    <w:rsid w:val="006618C6"/>
    <w:rsid w:val="00661982"/>
    <w:rsid w:val="00661A7C"/>
    <w:rsid w:val="00661B39"/>
    <w:rsid w:val="00661CA8"/>
    <w:rsid w:val="00661CE8"/>
    <w:rsid w:val="00661F23"/>
    <w:rsid w:val="00661F5F"/>
    <w:rsid w:val="00661FD5"/>
    <w:rsid w:val="00661FF3"/>
    <w:rsid w:val="00662154"/>
    <w:rsid w:val="00662158"/>
    <w:rsid w:val="0066228A"/>
    <w:rsid w:val="00662457"/>
    <w:rsid w:val="0066247E"/>
    <w:rsid w:val="006624BE"/>
    <w:rsid w:val="006626AB"/>
    <w:rsid w:val="0066276C"/>
    <w:rsid w:val="006627EC"/>
    <w:rsid w:val="0066283E"/>
    <w:rsid w:val="006629C6"/>
    <w:rsid w:val="00662C2A"/>
    <w:rsid w:val="00662FCB"/>
    <w:rsid w:val="00662FEB"/>
    <w:rsid w:val="0066316D"/>
    <w:rsid w:val="006631AA"/>
    <w:rsid w:val="006631C1"/>
    <w:rsid w:val="00663223"/>
    <w:rsid w:val="006632DD"/>
    <w:rsid w:val="0066332D"/>
    <w:rsid w:val="00663350"/>
    <w:rsid w:val="00663875"/>
    <w:rsid w:val="00663908"/>
    <w:rsid w:val="0066393E"/>
    <w:rsid w:val="0066395B"/>
    <w:rsid w:val="00663983"/>
    <w:rsid w:val="00663989"/>
    <w:rsid w:val="00663A2F"/>
    <w:rsid w:val="00663AC0"/>
    <w:rsid w:val="00663B26"/>
    <w:rsid w:val="00663B8B"/>
    <w:rsid w:val="00663BD0"/>
    <w:rsid w:val="00663C6A"/>
    <w:rsid w:val="00663C85"/>
    <w:rsid w:val="00663D2B"/>
    <w:rsid w:val="00663DD1"/>
    <w:rsid w:val="00663DE2"/>
    <w:rsid w:val="00663EC4"/>
    <w:rsid w:val="00663ED9"/>
    <w:rsid w:val="00663FE1"/>
    <w:rsid w:val="00663FE6"/>
    <w:rsid w:val="0066413A"/>
    <w:rsid w:val="00664298"/>
    <w:rsid w:val="0066432C"/>
    <w:rsid w:val="006643A3"/>
    <w:rsid w:val="00664468"/>
    <w:rsid w:val="00664541"/>
    <w:rsid w:val="0066458D"/>
    <w:rsid w:val="00664599"/>
    <w:rsid w:val="006646AF"/>
    <w:rsid w:val="006648CA"/>
    <w:rsid w:val="0066498A"/>
    <w:rsid w:val="0066499E"/>
    <w:rsid w:val="006649C7"/>
    <w:rsid w:val="00664A43"/>
    <w:rsid w:val="00664ABE"/>
    <w:rsid w:val="00664C7E"/>
    <w:rsid w:val="00664CA7"/>
    <w:rsid w:val="00664D55"/>
    <w:rsid w:val="00664DD6"/>
    <w:rsid w:val="00665243"/>
    <w:rsid w:val="00665312"/>
    <w:rsid w:val="00665443"/>
    <w:rsid w:val="0066545A"/>
    <w:rsid w:val="006654A7"/>
    <w:rsid w:val="006655FC"/>
    <w:rsid w:val="0066569E"/>
    <w:rsid w:val="0066573B"/>
    <w:rsid w:val="00665899"/>
    <w:rsid w:val="00665AD4"/>
    <w:rsid w:val="00665D1F"/>
    <w:rsid w:val="00665E5A"/>
    <w:rsid w:val="00665FDE"/>
    <w:rsid w:val="00666057"/>
    <w:rsid w:val="00666090"/>
    <w:rsid w:val="006660F5"/>
    <w:rsid w:val="006661C1"/>
    <w:rsid w:val="006663F2"/>
    <w:rsid w:val="00666404"/>
    <w:rsid w:val="00666420"/>
    <w:rsid w:val="0066654A"/>
    <w:rsid w:val="00666559"/>
    <w:rsid w:val="0066659E"/>
    <w:rsid w:val="006665C4"/>
    <w:rsid w:val="00666717"/>
    <w:rsid w:val="006669CD"/>
    <w:rsid w:val="00666A8C"/>
    <w:rsid w:val="00666AC0"/>
    <w:rsid w:val="00666CCB"/>
    <w:rsid w:val="00666E18"/>
    <w:rsid w:val="00666E58"/>
    <w:rsid w:val="00666F32"/>
    <w:rsid w:val="0066702E"/>
    <w:rsid w:val="00667263"/>
    <w:rsid w:val="00667423"/>
    <w:rsid w:val="00667434"/>
    <w:rsid w:val="00667544"/>
    <w:rsid w:val="0066759A"/>
    <w:rsid w:val="006675D3"/>
    <w:rsid w:val="006676EF"/>
    <w:rsid w:val="006678AB"/>
    <w:rsid w:val="00667A14"/>
    <w:rsid w:val="00667A2F"/>
    <w:rsid w:val="00667A36"/>
    <w:rsid w:val="00667BA2"/>
    <w:rsid w:val="00667C22"/>
    <w:rsid w:val="00667C8E"/>
    <w:rsid w:val="00667D3F"/>
    <w:rsid w:val="00667F51"/>
    <w:rsid w:val="00667F53"/>
    <w:rsid w:val="00667FB1"/>
    <w:rsid w:val="006703FC"/>
    <w:rsid w:val="006704B8"/>
    <w:rsid w:val="00670513"/>
    <w:rsid w:val="0067072B"/>
    <w:rsid w:val="00670863"/>
    <w:rsid w:val="00670A03"/>
    <w:rsid w:val="00670A6C"/>
    <w:rsid w:val="00670AAA"/>
    <w:rsid w:val="00670AB2"/>
    <w:rsid w:val="00670AC5"/>
    <w:rsid w:val="00670E9B"/>
    <w:rsid w:val="00670EC8"/>
    <w:rsid w:val="00670F62"/>
    <w:rsid w:val="0067100E"/>
    <w:rsid w:val="0067106A"/>
    <w:rsid w:val="00671186"/>
    <w:rsid w:val="0067120E"/>
    <w:rsid w:val="00671286"/>
    <w:rsid w:val="006712E5"/>
    <w:rsid w:val="006713D3"/>
    <w:rsid w:val="00671407"/>
    <w:rsid w:val="0067160D"/>
    <w:rsid w:val="006717A7"/>
    <w:rsid w:val="006717DC"/>
    <w:rsid w:val="00671829"/>
    <w:rsid w:val="00671848"/>
    <w:rsid w:val="0067189D"/>
    <w:rsid w:val="0067198B"/>
    <w:rsid w:val="00671BAF"/>
    <w:rsid w:val="00671BBA"/>
    <w:rsid w:val="00671C13"/>
    <w:rsid w:val="00671CCE"/>
    <w:rsid w:val="00671D01"/>
    <w:rsid w:val="00671F48"/>
    <w:rsid w:val="0067210E"/>
    <w:rsid w:val="006722F5"/>
    <w:rsid w:val="006723DE"/>
    <w:rsid w:val="00672440"/>
    <w:rsid w:val="0067251C"/>
    <w:rsid w:val="0067252C"/>
    <w:rsid w:val="00672685"/>
    <w:rsid w:val="0067272E"/>
    <w:rsid w:val="00672746"/>
    <w:rsid w:val="00672855"/>
    <w:rsid w:val="00672870"/>
    <w:rsid w:val="006729A7"/>
    <w:rsid w:val="00672AC1"/>
    <w:rsid w:val="00672B5F"/>
    <w:rsid w:val="00672BA0"/>
    <w:rsid w:val="00672CA3"/>
    <w:rsid w:val="00672E1F"/>
    <w:rsid w:val="00672E3A"/>
    <w:rsid w:val="00672EB7"/>
    <w:rsid w:val="00672EEA"/>
    <w:rsid w:val="00672EEE"/>
    <w:rsid w:val="00672F24"/>
    <w:rsid w:val="006730C5"/>
    <w:rsid w:val="006730F6"/>
    <w:rsid w:val="0067317E"/>
    <w:rsid w:val="006731EE"/>
    <w:rsid w:val="0067322D"/>
    <w:rsid w:val="006732F3"/>
    <w:rsid w:val="00673365"/>
    <w:rsid w:val="006733A5"/>
    <w:rsid w:val="006733E3"/>
    <w:rsid w:val="00673480"/>
    <w:rsid w:val="00673490"/>
    <w:rsid w:val="00673562"/>
    <w:rsid w:val="0067358A"/>
    <w:rsid w:val="00673692"/>
    <w:rsid w:val="0067382D"/>
    <w:rsid w:val="0067385F"/>
    <w:rsid w:val="00673886"/>
    <w:rsid w:val="0067390C"/>
    <w:rsid w:val="00673ADB"/>
    <w:rsid w:val="00673BEE"/>
    <w:rsid w:val="00673CB0"/>
    <w:rsid w:val="00673CEE"/>
    <w:rsid w:val="00673D3C"/>
    <w:rsid w:val="00673E47"/>
    <w:rsid w:val="00673E5F"/>
    <w:rsid w:val="00673E6D"/>
    <w:rsid w:val="00673EC3"/>
    <w:rsid w:val="00673F20"/>
    <w:rsid w:val="00673F53"/>
    <w:rsid w:val="00673FB4"/>
    <w:rsid w:val="0067409C"/>
    <w:rsid w:val="0067412F"/>
    <w:rsid w:val="00674400"/>
    <w:rsid w:val="00674666"/>
    <w:rsid w:val="00674874"/>
    <w:rsid w:val="006749FF"/>
    <w:rsid w:val="00674BBF"/>
    <w:rsid w:val="00674C9F"/>
    <w:rsid w:val="00674D65"/>
    <w:rsid w:val="00674EDE"/>
    <w:rsid w:val="00674F25"/>
    <w:rsid w:val="00674F5A"/>
    <w:rsid w:val="00674F74"/>
    <w:rsid w:val="00675027"/>
    <w:rsid w:val="006750D1"/>
    <w:rsid w:val="00675206"/>
    <w:rsid w:val="0067532C"/>
    <w:rsid w:val="006753C2"/>
    <w:rsid w:val="00675432"/>
    <w:rsid w:val="006754E9"/>
    <w:rsid w:val="00675595"/>
    <w:rsid w:val="0067570C"/>
    <w:rsid w:val="00675730"/>
    <w:rsid w:val="00675A71"/>
    <w:rsid w:val="00675BCE"/>
    <w:rsid w:val="00675D8D"/>
    <w:rsid w:val="00675DA3"/>
    <w:rsid w:val="00675DD5"/>
    <w:rsid w:val="00676167"/>
    <w:rsid w:val="006761B5"/>
    <w:rsid w:val="006761E8"/>
    <w:rsid w:val="0067622E"/>
    <w:rsid w:val="0067625B"/>
    <w:rsid w:val="006763AB"/>
    <w:rsid w:val="00676551"/>
    <w:rsid w:val="0067666B"/>
    <w:rsid w:val="006766B7"/>
    <w:rsid w:val="006766C3"/>
    <w:rsid w:val="00676831"/>
    <w:rsid w:val="00676BD9"/>
    <w:rsid w:val="00676C07"/>
    <w:rsid w:val="00676C40"/>
    <w:rsid w:val="00676F26"/>
    <w:rsid w:val="00676F67"/>
    <w:rsid w:val="006771CB"/>
    <w:rsid w:val="006772BC"/>
    <w:rsid w:val="00677497"/>
    <w:rsid w:val="006775CE"/>
    <w:rsid w:val="00677684"/>
    <w:rsid w:val="006776BB"/>
    <w:rsid w:val="006776F5"/>
    <w:rsid w:val="006777AF"/>
    <w:rsid w:val="006778F9"/>
    <w:rsid w:val="00677989"/>
    <w:rsid w:val="00677A8B"/>
    <w:rsid w:val="00677B0C"/>
    <w:rsid w:val="00677B84"/>
    <w:rsid w:val="00677C15"/>
    <w:rsid w:val="00677C1C"/>
    <w:rsid w:val="00677DBB"/>
    <w:rsid w:val="00677DF1"/>
    <w:rsid w:val="00677E52"/>
    <w:rsid w:val="00677F2F"/>
    <w:rsid w:val="00677F36"/>
    <w:rsid w:val="00677FA2"/>
    <w:rsid w:val="00680025"/>
    <w:rsid w:val="006802CB"/>
    <w:rsid w:val="00680483"/>
    <w:rsid w:val="0068054D"/>
    <w:rsid w:val="00680618"/>
    <w:rsid w:val="006808A8"/>
    <w:rsid w:val="006808B5"/>
    <w:rsid w:val="00680A2E"/>
    <w:rsid w:val="00680A5D"/>
    <w:rsid w:val="00680AE5"/>
    <w:rsid w:val="00680AEA"/>
    <w:rsid w:val="00680CCD"/>
    <w:rsid w:val="00680CE8"/>
    <w:rsid w:val="00680DDA"/>
    <w:rsid w:val="00680F1F"/>
    <w:rsid w:val="00680F77"/>
    <w:rsid w:val="006810B0"/>
    <w:rsid w:val="00681131"/>
    <w:rsid w:val="00681225"/>
    <w:rsid w:val="00681282"/>
    <w:rsid w:val="00681392"/>
    <w:rsid w:val="00681679"/>
    <w:rsid w:val="0068170E"/>
    <w:rsid w:val="006817D9"/>
    <w:rsid w:val="006817DF"/>
    <w:rsid w:val="006818A1"/>
    <w:rsid w:val="006819F1"/>
    <w:rsid w:val="00681A33"/>
    <w:rsid w:val="00681AC7"/>
    <w:rsid w:val="00681CF7"/>
    <w:rsid w:val="00681DAE"/>
    <w:rsid w:val="00681E95"/>
    <w:rsid w:val="00681ED5"/>
    <w:rsid w:val="00681F37"/>
    <w:rsid w:val="00681FA7"/>
    <w:rsid w:val="00681FAC"/>
    <w:rsid w:val="00681FDF"/>
    <w:rsid w:val="0068203B"/>
    <w:rsid w:val="0068205F"/>
    <w:rsid w:val="006820A2"/>
    <w:rsid w:val="00682204"/>
    <w:rsid w:val="006823B2"/>
    <w:rsid w:val="006825DC"/>
    <w:rsid w:val="0068267B"/>
    <w:rsid w:val="006827F5"/>
    <w:rsid w:val="00682865"/>
    <w:rsid w:val="006829F5"/>
    <w:rsid w:val="00682B64"/>
    <w:rsid w:val="00682BC3"/>
    <w:rsid w:val="00682CE7"/>
    <w:rsid w:val="00682DD3"/>
    <w:rsid w:val="00682EE1"/>
    <w:rsid w:val="00682FB6"/>
    <w:rsid w:val="0068324C"/>
    <w:rsid w:val="00683267"/>
    <w:rsid w:val="00683271"/>
    <w:rsid w:val="0068338F"/>
    <w:rsid w:val="0068365C"/>
    <w:rsid w:val="0068373B"/>
    <w:rsid w:val="00683741"/>
    <w:rsid w:val="00683797"/>
    <w:rsid w:val="006837B1"/>
    <w:rsid w:val="006837FA"/>
    <w:rsid w:val="006837FF"/>
    <w:rsid w:val="00683A16"/>
    <w:rsid w:val="00683A67"/>
    <w:rsid w:val="00683AE4"/>
    <w:rsid w:val="00683B00"/>
    <w:rsid w:val="00683B21"/>
    <w:rsid w:val="00683D1E"/>
    <w:rsid w:val="00683F68"/>
    <w:rsid w:val="0068424D"/>
    <w:rsid w:val="00684406"/>
    <w:rsid w:val="006845C0"/>
    <w:rsid w:val="006846D9"/>
    <w:rsid w:val="006847BA"/>
    <w:rsid w:val="00684881"/>
    <w:rsid w:val="00684972"/>
    <w:rsid w:val="006849B0"/>
    <w:rsid w:val="006849DB"/>
    <w:rsid w:val="00684A06"/>
    <w:rsid w:val="00684B37"/>
    <w:rsid w:val="00684B8D"/>
    <w:rsid w:val="00684C4B"/>
    <w:rsid w:val="00684C70"/>
    <w:rsid w:val="00684CFD"/>
    <w:rsid w:val="00684D4F"/>
    <w:rsid w:val="00684DB8"/>
    <w:rsid w:val="00684E21"/>
    <w:rsid w:val="00684E5B"/>
    <w:rsid w:val="00684EA2"/>
    <w:rsid w:val="00684F01"/>
    <w:rsid w:val="006850A2"/>
    <w:rsid w:val="006851BE"/>
    <w:rsid w:val="00685242"/>
    <w:rsid w:val="00685559"/>
    <w:rsid w:val="0068563F"/>
    <w:rsid w:val="0068566C"/>
    <w:rsid w:val="00685745"/>
    <w:rsid w:val="00685747"/>
    <w:rsid w:val="00685AEE"/>
    <w:rsid w:val="00685B6E"/>
    <w:rsid w:val="00685BB6"/>
    <w:rsid w:val="00685BEC"/>
    <w:rsid w:val="00685C2F"/>
    <w:rsid w:val="00685CFE"/>
    <w:rsid w:val="00685DFE"/>
    <w:rsid w:val="00685EA8"/>
    <w:rsid w:val="00685EE5"/>
    <w:rsid w:val="00685EF5"/>
    <w:rsid w:val="00685F08"/>
    <w:rsid w:val="00685FD8"/>
    <w:rsid w:val="00686002"/>
    <w:rsid w:val="006860EB"/>
    <w:rsid w:val="00686160"/>
    <w:rsid w:val="00686210"/>
    <w:rsid w:val="0068661F"/>
    <w:rsid w:val="0068669F"/>
    <w:rsid w:val="006866C6"/>
    <w:rsid w:val="006866F9"/>
    <w:rsid w:val="006867F6"/>
    <w:rsid w:val="00686812"/>
    <w:rsid w:val="00686830"/>
    <w:rsid w:val="00686887"/>
    <w:rsid w:val="006868FF"/>
    <w:rsid w:val="0068696D"/>
    <w:rsid w:val="00686B04"/>
    <w:rsid w:val="00686B91"/>
    <w:rsid w:val="00686C0A"/>
    <w:rsid w:val="00686C60"/>
    <w:rsid w:val="00686CC7"/>
    <w:rsid w:val="00686D96"/>
    <w:rsid w:val="00686DF2"/>
    <w:rsid w:val="00686E2F"/>
    <w:rsid w:val="00686F04"/>
    <w:rsid w:val="00686F10"/>
    <w:rsid w:val="006870E0"/>
    <w:rsid w:val="00687120"/>
    <w:rsid w:val="00687345"/>
    <w:rsid w:val="00687354"/>
    <w:rsid w:val="00687358"/>
    <w:rsid w:val="0068736A"/>
    <w:rsid w:val="00687415"/>
    <w:rsid w:val="006874B6"/>
    <w:rsid w:val="0068751A"/>
    <w:rsid w:val="006875E2"/>
    <w:rsid w:val="00687670"/>
    <w:rsid w:val="006876D3"/>
    <w:rsid w:val="0068773C"/>
    <w:rsid w:val="006877A4"/>
    <w:rsid w:val="00687808"/>
    <w:rsid w:val="006879F0"/>
    <w:rsid w:val="00687B1E"/>
    <w:rsid w:val="00687B6C"/>
    <w:rsid w:val="00687B9C"/>
    <w:rsid w:val="00687BD5"/>
    <w:rsid w:val="00687DAC"/>
    <w:rsid w:val="00687F97"/>
    <w:rsid w:val="00690087"/>
    <w:rsid w:val="006900A6"/>
    <w:rsid w:val="006900E6"/>
    <w:rsid w:val="006900EA"/>
    <w:rsid w:val="0069016E"/>
    <w:rsid w:val="006902AC"/>
    <w:rsid w:val="006902BD"/>
    <w:rsid w:val="006902CA"/>
    <w:rsid w:val="0069033A"/>
    <w:rsid w:val="00690366"/>
    <w:rsid w:val="0069057C"/>
    <w:rsid w:val="006905A1"/>
    <w:rsid w:val="006905C6"/>
    <w:rsid w:val="006905DC"/>
    <w:rsid w:val="0069061D"/>
    <w:rsid w:val="00690676"/>
    <w:rsid w:val="00690677"/>
    <w:rsid w:val="006907D3"/>
    <w:rsid w:val="0069084A"/>
    <w:rsid w:val="0069086B"/>
    <w:rsid w:val="006908E3"/>
    <w:rsid w:val="006909C9"/>
    <w:rsid w:val="00690B07"/>
    <w:rsid w:val="00690B9D"/>
    <w:rsid w:val="00690BBF"/>
    <w:rsid w:val="00690C4F"/>
    <w:rsid w:val="00690C81"/>
    <w:rsid w:val="00690D08"/>
    <w:rsid w:val="00690E66"/>
    <w:rsid w:val="00690E70"/>
    <w:rsid w:val="00690EA0"/>
    <w:rsid w:val="00690ECD"/>
    <w:rsid w:val="00690EFF"/>
    <w:rsid w:val="00690F11"/>
    <w:rsid w:val="00691261"/>
    <w:rsid w:val="0069126B"/>
    <w:rsid w:val="006912C0"/>
    <w:rsid w:val="00691404"/>
    <w:rsid w:val="00691468"/>
    <w:rsid w:val="006914BA"/>
    <w:rsid w:val="00691527"/>
    <w:rsid w:val="00691681"/>
    <w:rsid w:val="00691702"/>
    <w:rsid w:val="006917F7"/>
    <w:rsid w:val="00691912"/>
    <w:rsid w:val="00691979"/>
    <w:rsid w:val="00691A2D"/>
    <w:rsid w:val="00691BC9"/>
    <w:rsid w:val="00691C3C"/>
    <w:rsid w:val="00691CC7"/>
    <w:rsid w:val="00691EA5"/>
    <w:rsid w:val="00691F6B"/>
    <w:rsid w:val="00691FDC"/>
    <w:rsid w:val="00691FDE"/>
    <w:rsid w:val="00692030"/>
    <w:rsid w:val="00692151"/>
    <w:rsid w:val="0069217F"/>
    <w:rsid w:val="006921D1"/>
    <w:rsid w:val="0069225E"/>
    <w:rsid w:val="006922C5"/>
    <w:rsid w:val="0069235A"/>
    <w:rsid w:val="00692447"/>
    <w:rsid w:val="0069268E"/>
    <w:rsid w:val="00692864"/>
    <w:rsid w:val="00692872"/>
    <w:rsid w:val="006928B6"/>
    <w:rsid w:val="006928F4"/>
    <w:rsid w:val="006928F7"/>
    <w:rsid w:val="00692920"/>
    <w:rsid w:val="00692B3E"/>
    <w:rsid w:val="00692BA5"/>
    <w:rsid w:val="00692BFC"/>
    <w:rsid w:val="00692C51"/>
    <w:rsid w:val="00692C9C"/>
    <w:rsid w:val="00692D83"/>
    <w:rsid w:val="00692DFA"/>
    <w:rsid w:val="00692F19"/>
    <w:rsid w:val="00692FA1"/>
    <w:rsid w:val="00693041"/>
    <w:rsid w:val="006930AE"/>
    <w:rsid w:val="006930BF"/>
    <w:rsid w:val="00693162"/>
    <w:rsid w:val="006931A1"/>
    <w:rsid w:val="006931A7"/>
    <w:rsid w:val="006932B1"/>
    <w:rsid w:val="00693363"/>
    <w:rsid w:val="0069339E"/>
    <w:rsid w:val="006933D1"/>
    <w:rsid w:val="00693621"/>
    <w:rsid w:val="00693647"/>
    <w:rsid w:val="006936A6"/>
    <w:rsid w:val="006937D7"/>
    <w:rsid w:val="0069382D"/>
    <w:rsid w:val="006938F2"/>
    <w:rsid w:val="0069395B"/>
    <w:rsid w:val="00693A4F"/>
    <w:rsid w:val="00693A85"/>
    <w:rsid w:val="00693AA4"/>
    <w:rsid w:val="00693B9A"/>
    <w:rsid w:val="00693BB0"/>
    <w:rsid w:val="00693CB8"/>
    <w:rsid w:val="00693CFB"/>
    <w:rsid w:val="00693D9F"/>
    <w:rsid w:val="00693E01"/>
    <w:rsid w:val="00693FCC"/>
    <w:rsid w:val="006940AA"/>
    <w:rsid w:val="006940C7"/>
    <w:rsid w:val="006940E6"/>
    <w:rsid w:val="006941DB"/>
    <w:rsid w:val="006942B7"/>
    <w:rsid w:val="00694326"/>
    <w:rsid w:val="006943D2"/>
    <w:rsid w:val="00694421"/>
    <w:rsid w:val="006944C7"/>
    <w:rsid w:val="006944D2"/>
    <w:rsid w:val="006946A2"/>
    <w:rsid w:val="006946A6"/>
    <w:rsid w:val="006947C8"/>
    <w:rsid w:val="00694928"/>
    <w:rsid w:val="006949BA"/>
    <w:rsid w:val="00694AC6"/>
    <w:rsid w:val="00694B18"/>
    <w:rsid w:val="00694C89"/>
    <w:rsid w:val="00694D26"/>
    <w:rsid w:val="00694EA5"/>
    <w:rsid w:val="00694EDC"/>
    <w:rsid w:val="00695045"/>
    <w:rsid w:val="006950A7"/>
    <w:rsid w:val="006950AE"/>
    <w:rsid w:val="0069531F"/>
    <w:rsid w:val="00695481"/>
    <w:rsid w:val="00695A71"/>
    <w:rsid w:val="00695CAD"/>
    <w:rsid w:val="00695E01"/>
    <w:rsid w:val="00695E24"/>
    <w:rsid w:val="00695EEC"/>
    <w:rsid w:val="00695EFE"/>
    <w:rsid w:val="00696060"/>
    <w:rsid w:val="0069659D"/>
    <w:rsid w:val="006965D6"/>
    <w:rsid w:val="006965FF"/>
    <w:rsid w:val="00696659"/>
    <w:rsid w:val="00696727"/>
    <w:rsid w:val="00696787"/>
    <w:rsid w:val="006967C5"/>
    <w:rsid w:val="0069687D"/>
    <w:rsid w:val="00696891"/>
    <w:rsid w:val="006969F2"/>
    <w:rsid w:val="00696A64"/>
    <w:rsid w:val="00696BFE"/>
    <w:rsid w:val="00696C66"/>
    <w:rsid w:val="00696C75"/>
    <w:rsid w:val="00696D05"/>
    <w:rsid w:val="00696E3D"/>
    <w:rsid w:val="00696F77"/>
    <w:rsid w:val="00696F85"/>
    <w:rsid w:val="00697015"/>
    <w:rsid w:val="00697131"/>
    <w:rsid w:val="006971C4"/>
    <w:rsid w:val="00697278"/>
    <w:rsid w:val="00697560"/>
    <w:rsid w:val="0069762E"/>
    <w:rsid w:val="0069786D"/>
    <w:rsid w:val="00697928"/>
    <w:rsid w:val="006979E3"/>
    <w:rsid w:val="00697A93"/>
    <w:rsid w:val="00697D57"/>
    <w:rsid w:val="00697E76"/>
    <w:rsid w:val="006A003F"/>
    <w:rsid w:val="006A02A7"/>
    <w:rsid w:val="006A0314"/>
    <w:rsid w:val="006A0410"/>
    <w:rsid w:val="006A0418"/>
    <w:rsid w:val="006A04A1"/>
    <w:rsid w:val="006A04C8"/>
    <w:rsid w:val="006A055D"/>
    <w:rsid w:val="006A05DD"/>
    <w:rsid w:val="006A06FE"/>
    <w:rsid w:val="006A070E"/>
    <w:rsid w:val="006A07FB"/>
    <w:rsid w:val="006A0A3C"/>
    <w:rsid w:val="006A0AF8"/>
    <w:rsid w:val="006A0BBA"/>
    <w:rsid w:val="006A0BD2"/>
    <w:rsid w:val="006A0CA6"/>
    <w:rsid w:val="006A0F10"/>
    <w:rsid w:val="006A102D"/>
    <w:rsid w:val="006A1056"/>
    <w:rsid w:val="006A126F"/>
    <w:rsid w:val="006A12A4"/>
    <w:rsid w:val="006A12F5"/>
    <w:rsid w:val="006A1583"/>
    <w:rsid w:val="006A15BE"/>
    <w:rsid w:val="006A16B3"/>
    <w:rsid w:val="006A192A"/>
    <w:rsid w:val="006A1946"/>
    <w:rsid w:val="006A1A3F"/>
    <w:rsid w:val="006A1AF2"/>
    <w:rsid w:val="006A1C07"/>
    <w:rsid w:val="006A1C6D"/>
    <w:rsid w:val="006A1C87"/>
    <w:rsid w:val="006A1CF5"/>
    <w:rsid w:val="006A1D97"/>
    <w:rsid w:val="006A1D9A"/>
    <w:rsid w:val="006A1E5C"/>
    <w:rsid w:val="006A1E60"/>
    <w:rsid w:val="006A1E94"/>
    <w:rsid w:val="006A1EFA"/>
    <w:rsid w:val="006A1F06"/>
    <w:rsid w:val="006A1F46"/>
    <w:rsid w:val="006A1FEA"/>
    <w:rsid w:val="006A2039"/>
    <w:rsid w:val="006A2236"/>
    <w:rsid w:val="006A2256"/>
    <w:rsid w:val="006A23BB"/>
    <w:rsid w:val="006A2439"/>
    <w:rsid w:val="006A24C4"/>
    <w:rsid w:val="006A2571"/>
    <w:rsid w:val="006A25F6"/>
    <w:rsid w:val="006A2605"/>
    <w:rsid w:val="006A26B1"/>
    <w:rsid w:val="006A28AB"/>
    <w:rsid w:val="006A28CA"/>
    <w:rsid w:val="006A292B"/>
    <w:rsid w:val="006A2934"/>
    <w:rsid w:val="006A29F8"/>
    <w:rsid w:val="006A2A40"/>
    <w:rsid w:val="006A2A7E"/>
    <w:rsid w:val="006A2AC5"/>
    <w:rsid w:val="006A2BEC"/>
    <w:rsid w:val="006A2CD2"/>
    <w:rsid w:val="006A2DB8"/>
    <w:rsid w:val="006A2EAA"/>
    <w:rsid w:val="006A2EF1"/>
    <w:rsid w:val="006A2FB9"/>
    <w:rsid w:val="006A2FD2"/>
    <w:rsid w:val="006A3020"/>
    <w:rsid w:val="006A312D"/>
    <w:rsid w:val="006A313A"/>
    <w:rsid w:val="006A3182"/>
    <w:rsid w:val="006A331E"/>
    <w:rsid w:val="006A34AB"/>
    <w:rsid w:val="006A351E"/>
    <w:rsid w:val="006A365C"/>
    <w:rsid w:val="006A3775"/>
    <w:rsid w:val="006A39EF"/>
    <w:rsid w:val="006A3B46"/>
    <w:rsid w:val="006A3B4D"/>
    <w:rsid w:val="006A3B9D"/>
    <w:rsid w:val="006A3BA7"/>
    <w:rsid w:val="006A3C5C"/>
    <w:rsid w:val="006A3F05"/>
    <w:rsid w:val="006A3F07"/>
    <w:rsid w:val="006A410A"/>
    <w:rsid w:val="006A452A"/>
    <w:rsid w:val="006A473C"/>
    <w:rsid w:val="006A4825"/>
    <w:rsid w:val="006A48D3"/>
    <w:rsid w:val="006A494C"/>
    <w:rsid w:val="006A4B5A"/>
    <w:rsid w:val="006A4BAE"/>
    <w:rsid w:val="006A4BBB"/>
    <w:rsid w:val="006A4C3A"/>
    <w:rsid w:val="006A4CAD"/>
    <w:rsid w:val="006A4DAA"/>
    <w:rsid w:val="006A4FC3"/>
    <w:rsid w:val="006A4FE0"/>
    <w:rsid w:val="006A50C2"/>
    <w:rsid w:val="006A51B7"/>
    <w:rsid w:val="006A51F0"/>
    <w:rsid w:val="006A521C"/>
    <w:rsid w:val="006A52BF"/>
    <w:rsid w:val="006A52DB"/>
    <w:rsid w:val="006A530E"/>
    <w:rsid w:val="006A5375"/>
    <w:rsid w:val="006A53A5"/>
    <w:rsid w:val="006A53C0"/>
    <w:rsid w:val="006A54D8"/>
    <w:rsid w:val="006A55AD"/>
    <w:rsid w:val="006A55C4"/>
    <w:rsid w:val="006A56CF"/>
    <w:rsid w:val="006A57BC"/>
    <w:rsid w:val="006A58DD"/>
    <w:rsid w:val="006A59C5"/>
    <w:rsid w:val="006A5A50"/>
    <w:rsid w:val="006A5B0A"/>
    <w:rsid w:val="006A5C9E"/>
    <w:rsid w:val="006A5CC8"/>
    <w:rsid w:val="006A5DA3"/>
    <w:rsid w:val="006A5E6B"/>
    <w:rsid w:val="006A607B"/>
    <w:rsid w:val="006A62AC"/>
    <w:rsid w:val="006A634F"/>
    <w:rsid w:val="006A6463"/>
    <w:rsid w:val="006A66AC"/>
    <w:rsid w:val="006A6715"/>
    <w:rsid w:val="006A688A"/>
    <w:rsid w:val="006A6904"/>
    <w:rsid w:val="006A69E7"/>
    <w:rsid w:val="006A6A5B"/>
    <w:rsid w:val="006A6CB3"/>
    <w:rsid w:val="006A6DB0"/>
    <w:rsid w:val="006A6DDD"/>
    <w:rsid w:val="006A6DFC"/>
    <w:rsid w:val="006A6F16"/>
    <w:rsid w:val="006A703B"/>
    <w:rsid w:val="006A70DC"/>
    <w:rsid w:val="006A7156"/>
    <w:rsid w:val="006A71A7"/>
    <w:rsid w:val="006A7272"/>
    <w:rsid w:val="006A7279"/>
    <w:rsid w:val="006A72B1"/>
    <w:rsid w:val="006A7362"/>
    <w:rsid w:val="006A745E"/>
    <w:rsid w:val="006A75E8"/>
    <w:rsid w:val="006A75EB"/>
    <w:rsid w:val="006A76F5"/>
    <w:rsid w:val="006A77D8"/>
    <w:rsid w:val="006A78E5"/>
    <w:rsid w:val="006A7A08"/>
    <w:rsid w:val="006A7A5B"/>
    <w:rsid w:val="006A7BA0"/>
    <w:rsid w:val="006A7E24"/>
    <w:rsid w:val="006A7E83"/>
    <w:rsid w:val="006A7E9A"/>
    <w:rsid w:val="006A7F70"/>
    <w:rsid w:val="006A7FAE"/>
    <w:rsid w:val="006B013C"/>
    <w:rsid w:val="006B01A7"/>
    <w:rsid w:val="006B01BD"/>
    <w:rsid w:val="006B02A5"/>
    <w:rsid w:val="006B04ED"/>
    <w:rsid w:val="006B04FD"/>
    <w:rsid w:val="006B0551"/>
    <w:rsid w:val="006B0696"/>
    <w:rsid w:val="006B06A3"/>
    <w:rsid w:val="006B06A4"/>
    <w:rsid w:val="006B0875"/>
    <w:rsid w:val="006B08E0"/>
    <w:rsid w:val="006B0955"/>
    <w:rsid w:val="006B0AF9"/>
    <w:rsid w:val="006B0B2D"/>
    <w:rsid w:val="006B0BAE"/>
    <w:rsid w:val="006B0C09"/>
    <w:rsid w:val="006B0C4B"/>
    <w:rsid w:val="006B0CFB"/>
    <w:rsid w:val="006B0D34"/>
    <w:rsid w:val="006B0D7A"/>
    <w:rsid w:val="006B0F84"/>
    <w:rsid w:val="006B0FB8"/>
    <w:rsid w:val="006B0FE4"/>
    <w:rsid w:val="006B1087"/>
    <w:rsid w:val="006B1114"/>
    <w:rsid w:val="006B114F"/>
    <w:rsid w:val="006B1214"/>
    <w:rsid w:val="006B127F"/>
    <w:rsid w:val="006B139B"/>
    <w:rsid w:val="006B13E5"/>
    <w:rsid w:val="006B140A"/>
    <w:rsid w:val="006B1471"/>
    <w:rsid w:val="006B172B"/>
    <w:rsid w:val="006B1749"/>
    <w:rsid w:val="006B17EA"/>
    <w:rsid w:val="006B185E"/>
    <w:rsid w:val="006B19CC"/>
    <w:rsid w:val="006B1A05"/>
    <w:rsid w:val="006B1B2B"/>
    <w:rsid w:val="006B1B4F"/>
    <w:rsid w:val="006B1B62"/>
    <w:rsid w:val="006B1CE0"/>
    <w:rsid w:val="006B1DE4"/>
    <w:rsid w:val="006B1EB8"/>
    <w:rsid w:val="006B2066"/>
    <w:rsid w:val="006B2073"/>
    <w:rsid w:val="006B227B"/>
    <w:rsid w:val="006B23A2"/>
    <w:rsid w:val="006B242C"/>
    <w:rsid w:val="006B248A"/>
    <w:rsid w:val="006B24E3"/>
    <w:rsid w:val="006B25CB"/>
    <w:rsid w:val="006B25F0"/>
    <w:rsid w:val="006B26B5"/>
    <w:rsid w:val="006B29E2"/>
    <w:rsid w:val="006B2AEB"/>
    <w:rsid w:val="006B2DEA"/>
    <w:rsid w:val="006B2E2E"/>
    <w:rsid w:val="006B2E52"/>
    <w:rsid w:val="006B2FA3"/>
    <w:rsid w:val="006B2FCD"/>
    <w:rsid w:val="006B2FF4"/>
    <w:rsid w:val="006B3143"/>
    <w:rsid w:val="006B3165"/>
    <w:rsid w:val="006B3180"/>
    <w:rsid w:val="006B32AE"/>
    <w:rsid w:val="006B3316"/>
    <w:rsid w:val="006B3324"/>
    <w:rsid w:val="006B33BF"/>
    <w:rsid w:val="006B3483"/>
    <w:rsid w:val="006B3584"/>
    <w:rsid w:val="006B35B9"/>
    <w:rsid w:val="006B35EC"/>
    <w:rsid w:val="006B3671"/>
    <w:rsid w:val="006B36A4"/>
    <w:rsid w:val="006B3763"/>
    <w:rsid w:val="006B3AF3"/>
    <w:rsid w:val="006B3B71"/>
    <w:rsid w:val="006B3C11"/>
    <w:rsid w:val="006B3CFE"/>
    <w:rsid w:val="006B3D47"/>
    <w:rsid w:val="006B3E83"/>
    <w:rsid w:val="006B3F60"/>
    <w:rsid w:val="006B402B"/>
    <w:rsid w:val="006B4059"/>
    <w:rsid w:val="006B40A1"/>
    <w:rsid w:val="006B41B2"/>
    <w:rsid w:val="006B41C3"/>
    <w:rsid w:val="006B4265"/>
    <w:rsid w:val="006B42B0"/>
    <w:rsid w:val="006B438C"/>
    <w:rsid w:val="006B4390"/>
    <w:rsid w:val="006B446E"/>
    <w:rsid w:val="006B4487"/>
    <w:rsid w:val="006B45AC"/>
    <w:rsid w:val="006B45C3"/>
    <w:rsid w:val="006B4770"/>
    <w:rsid w:val="006B4773"/>
    <w:rsid w:val="006B4780"/>
    <w:rsid w:val="006B47B9"/>
    <w:rsid w:val="006B48A3"/>
    <w:rsid w:val="006B4935"/>
    <w:rsid w:val="006B4A98"/>
    <w:rsid w:val="006B4B98"/>
    <w:rsid w:val="006B4BB1"/>
    <w:rsid w:val="006B4D37"/>
    <w:rsid w:val="006B4DCC"/>
    <w:rsid w:val="006B4E45"/>
    <w:rsid w:val="006B4EC9"/>
    <w:rsid w:val="006B4F7B"/>
    <w:rsid w:val="006B514F"/>
    <w:rsid w:val="006B5220"/>
    <w:rsid w:val="006B52EE"/>
    <w:rsid w:val="006B52F6"/>
    <w:rsid w:val="006B53E1"/>
    <w:rsid w:val="006B5482"/>
    <w:rsid w:val="006B54ED"/>
    <w:rsid w:val="006B5543"/>
    <w:rsid w:val="006B55B6"/>
    <w:rsid w:val="006B5621"/>
    <w:rsid w:val="006B5722"/>
    <w:rsid w:val="006B572D"/>
    <w:rsid w:val="006B589F"/>
    <w:rsid w:val="006B58B6"/>
    <w:rsid w:val="006B58D3"/>
    <w:rsid w:val="006B58FE"/>
    <w:rsid w:val="006B5983"/>
    <w:rsid w:val="006B5A28"/>
    <w:rsid w:val="006B5A57"/>
    <w:rsid w:val="006B5A69"/>
    <w:rsid w:val="006B5A7C"/>
    <w:rsid w:val="006B5B3F"/>
    <w:rsid w:val="006B5CA9"/>
    <w:rsid w:val="006B5CB0"/>
    <w:rsid w:val="006B5ED3"/>
    <w:rsid w:val="006B5F54"/>
    <w:rsid w:val="006B6055"/>
    <w:rsid w:val="006B60EE"/>
    <w:rsid w:val="006B6158"/>
    <w:rsid w:val="006B617D"/>
    <w:rsid w:val="006B61C1"/>
    <w:rsid w:val="006B63EA"/>
    <w:rsid w:val="006B64BE"/>
    <w:rsid w:val="006B64D0"/>
    <w:rsid w:val="006B69A4"/>
    <w:rsid w:val="006B6CBD"/>
    <w:rsid w:val="006B6CEF"/>
    <w:rsid w:val="006B6DA8"/>
    <w:rsid w:val="006B6ECF"/>
    <w:rsid w:val="006B6F96"/>
    <w:rsid w:val="006B6FAC"/>
    <w:rsid w:val="006B6FC4"/>
    <w:rsid w:val="006B714A"/>
    <w:rsid w:val="006B7368"/>
    <w:rsid w:val="006B754F"/>
    <w:rsid w:val="006B75FC"/>
    <w:rsid w:val="006B7675"/>
    <w:rsid w:val="006B7883"/>
    <w:rsid w:val="006B7897"/>
    <w:rsid w:val="006B78C1"/>
    <w:rsid w:val="006B7983"/>
    <w:rsid w:val="006B7986"/>
    <w:rsid w:val="006B79BE"/>
    <w:rsid w:val="006B7AF0"/>
    <w:rsid w:val="006B7B1B"/>
    <w:rsid w:val="006B7C29"/>
    <w:rsid w:val="006B7C75"/>
    <w:rsid w:val="006B7C7E"/>
    <w:rsid w:val="006B7CF9"/>
    <w:rsid w:val="006B7D66"/>
    <w:rsid w:val="006B7DE6"/>
    <w:rsid w:val="006B7E85"/>
    <w:rsid w:val="006B7F3D"/>
    <w:rsid w:val="006B7F5D"/>
    <w:rsid w:val="006C01D0"/>
    <w:rsid w:val="006C0261"/>
    <w:rsid w:val="006C02C4"/>
    <w:rsid w:val="006C040C"/>
    <w:rsid w:val="006C0421"/>
    <w:rsid w:val="006C0501"/>
    <w:rsid w:val="006C076C"/>
    <w:rsid w:val="006C08C9"/>
    <w:rsid w:val="006C0C10"/>
    <w:rsid w:val="006C0C2B"/>
    <w:rsid w:val="006C0D19"/>
    <w:rsid w:val="006C0DF9"/>
    <w:rsid w:val="006C0F8D"/>
    <w:rsid w:val="006C0FDE"/>
    <w:rsid w:val="006C1071"/>
    <w:rsid w:val="006C11DA"/>
    <w:rsid w:val="006C122A"/>
    <w:rsid w:val="006C1385"/>
    <w:rsid w:val="006C144D"/>
    <w:rsid w:val="006C14F4"/>
    <w:rsid w:val="006C16B9"/>
    <w:rsid w:val="006C1765"/>
    <w:rsid w:val="006C178B"/>
    <w:rsid w:val="006C17BC"/>
    <w:rsid w:val="006C1A8E"/>
    <w:rsid w:val="006C1B3E"/>
    <w:rsid w:val="006C1C83"/>
    <w:rsid w:val="006C1CC6"/>
    <w:rsid w:val="006C1FD2"/>
    <w:rsid w:val="006C21E6"/>
    <w:rsid w:val="006C2271"/>
    <w:rsid w:val="006C22F5"/>
    <w:rsid w:val="006C23D0"/>
    <w:rsid w:val="006C240C"/>
    <w:rsid w:val="006C2472"/>
    <w:rsid w:val="006C2556"/>
    <w:rsid w:val="006C257F"/>
    <w:rsid w:val="006C25B6"/>
    <w:rsid w:val="006C2630"/>
    <w:rsid w:val="006C267E"/>
    <w:rsid w:val="006C271B"/>
    <w:rsid w:val="006C27AE"/>
    <w:rsid w:val="006C2892"/>
    <w:rsid w:val="006C28FE"/>
    <w:rsid w:val="006C2ACD"/>
    <w:rsid w:val="006C2B79"/>
    <w:rsid w:val="006C2BBF"/>
    <w:rsid w:val="006C2D81"/>
    <w:rsid w:val="006C2D8B"/>
    <w:rsid w:val="006C2DE2"/>
    <w:rsid w:val="006C2E8D"/>
    <w:rsid w:val="006C2EAA"/>
    <w:rsid w:val="006C2ED1"/>
    <w:rsid w:val="006C2F31"/>
    <w:rsid w:val="006C2F71"/>
    <w:rsid w:val="006C2F9B"/>
    <w:rsid w:val="006C30BB"/>
    <w:rsid w:val="006C31BF"/>
    <w:rsid w:val="006C31EC"/>
    <w:rsid w:val="006C3204"/>
    <w:rsid w:val="006C32D4"/>
    <w:rsid w:val="006C32FF"/>
    <w:rsid w:val="006C35C2"/>
    <w:rsid w:val="006C365E"/>
    <w:rsid w:val="006C36B0"/>
    <w:rsid w:val="006C3902"/>
    <w:rsid w:val="006C39B3"/>
    <w:rsid w:val="006C39C3"/>
    <w:rsid w:val="006C3A0D"/>
    <w:rsid w:val="006C3AFF"/>
    <w:rsid w:val="006C3CC1"/>
    <w:rsid w:val="006C3D16"/>
    <w:rsid w:val="006C3E21"/>
    <w:rsid w:val="006C3E29"/>
    <w:rsid w:val="006C3E38"/>
    <w:rsid w:val="006C3E39"/>
    <w:rsid w:val="006C3F09"/>
    <w:rsid w:val="006C4040"/>
    <w:rsid w:val="006C4077"/>
    <w:rsid w:val="006C40D6"/>
    <w:rsid w:val="006C4136"/>
    <w:rsid w:val="006C4310"/>
    <w:rsid w:val="006C446A"/>
    <w:rsid w:val="006C449C"/>
    <w:rsid w:val="006C467F"/>
    <w:rsid w:val="006C46A8"/>
    <w:rsid w:val="006C486E"/>
    <w:rsid w:val="006C487D"/>
    <w:rsid w:val="006C4932"/>
    <w:rsid w:val="006C4A9F"/>
    <w:rsid w:val="006C4B18"/>
    <w:rsid w:val="006C4BF9"/>
    <w:rsid w:val="006C4C4D"/>
    <w:rsid w:val="006C4C60"/>
    <w:rsid w:val="006C4C9A"/>
    <w:rsid w:val="006C4D4F"/>
    <w:rsid w:val="006C4D63"/>
    <w:rsid w:val="006C4F6C"/>
    <w:rsid w:val="006C4FB1"/>
    <w:rsid w:val="006C4FBE"/>
    <w:rsid w:val="006C504C"/>
    <w:rsid w:val="006C508B"/>
    <w:rsid w:val="006C5305"/>
    <w:rsid w:val="006C536E"/>
    <w:rsid w:val="006C5372"/>
    <w:rsid w:val="006C5390"/>
    <w:rsid w:val="006C5413"/>
    <w:rsid w:val="006C5549"/>
    <w:rsid w:val="006C55C0"/>
    <w:rsid w:val="006C5869"/>
    <w:rsid w:val="006C5898"/>
    <w:rsid w:val="006C58F3"/>
    <w:rsid w:val="006C5908"/>
    <w:rsid w:val="006C5B80"/>
    <w:rsid w:val="006C5D23"/>
    <w:rsid w:val="006C5EB1"/>
    <w:rsid w:val="006C5F8A"/>
    <w:rsid w:val="006C5FAB"/>
    <w:rsid w:val="006C6072"/>
    <w:rsid w:val="006C613C"/>
    <w:rsid w:val="006C618C"/>
    <w:rsid w:val="006C623D"/>
    <w:rsid w:val="006C6255"/>
    <w:rsid w:val="006C62A2"/>
    <w:rsid w:val="006C6364"/>
    <w:rsid w:val="006C63C3"/>
    <w:rsid w:val="006C6581"/>
    <w:rsid w:val="006C681B"/>
    <w:rsid w:val="006C682D"/>
    <w:rsid w:val="006C6886"/>
    <w:rsid w:val="006C6BAF"/>
    <w:rsid w:val="006C6C5F"/>
    <w:rsid w:val="006C6C97"/>
    <w:rsid w:val="006C6DCA"/>
    <w:rsid w:val="006C6E8A"/>
    <w:rsid w:val="006C6F79"/>
    <w:rsid w:val="006C702A"/>
    <w:rsid w:val="006C703F"/>
    <w:rsid w:val="006C70EC"/>
    <w:rsid w:val="006C70FC"/>
    <w:rsid w:val="006C714A"/>
    <w:rsid w:val="006C7230"/>
    <w:rsid w:val="006C7309"/>
    <w:rsid w:val="006C731F"/>
    <w:rsid w:val="006C7609"/>
    <w:rsid w:val="006C7642"/>
    <w:rsid w:val="006C765B"/>
    <w:rsid w:val="006C76F2"/>
    <w:rsid w:val="006C7929"/>
    <w:rsid w:val="006C796A"/>
    <w:rsid w:val="006C79CB"/>
    <w:rsid w:val="006C7A96"/>
    <w:rsid w:val="006C7AAD"/>
    <w:rsid w:val="006C7BE0"/>
    <w:rsid w:val="006C7C18"/>
    <w:rsid w:val="006C7C37"/>
    <w:rsid w:val="006C7D47"/>
    <w:rsid w:val="006C7E1E"/>
    <w:rsid w:val="006C7EAB"/>
    <w:rsid w:val="006C7F3F"/>
    <w:rsid w:val="006D00C1"/>
    <w:rsid w:val="006D030F"/>
    <w:rsid w:val="006D052A"/>
    <w:rsid w:val="006D05B0"/>
    <w:rsid w:val="006D05F7"/>
    <w:rsid w:val="006D060D"/>
    <w:rsid w:val="006D0680"/>
    <w:rsid w:val="006D075B"/>
    <w:rsid w:val="006D087C"/>
    <w:rsid w:val="006D0937"/>
    <w:rsid w:val="006D0951"/>
    <w:rsid w:val="006D0AC0"/>
    <w:rsid w:val="006D0AE9"/>
    <w:rsid w:val="006D0C04"/>
    <w:rsid w:val="006D0D7D"/>
    <w:rsid w:val="006D0E99"/>
    <w:rsid w:val="006D0EBD"/>
    <w:rsid w:val="006D0FA0"/>
    <w:rsid w:val="006D1249"/>
    <w:rsid w:val="006D135F"/>
    <w:rsid w:val="006D13F9"/>
    <w:rsid w:val="006D14C9"/>
    <w:rsid w:val="006D15B2"/>
    <w:rsid w:val="006D167A"/>
    <w:rsid w:val="006D1703"/>
    <w:rsid w:val="006D177F"/>
    <w:rsid w:val="006D1869"/>
    <w:rsid w:val="006D188B"/>
    <w:rsid w:val="006D1B16"/>
    <w:rsid w:val="006D1B42"/>
    <w:rsid w:val="006D1BF5"/>
    <w:rsid w:val="006D1C01"/>
    <w:rsid w:val="006D1C90"/>
    <w:rsid w:val="006D1D67"/>
    <w:rsid w:val="006D1E9E"/>
    <w:rsid w:val="006D201A"/>
    <w:rsid w:val="006D203F"/>
    <w:rsid w:val="006D208E"/>
    <w:rsid w:val="006D20DB"/>
    <w:rsid w:val="006D22EF"/>
    <w:rsid w:val="006D23BB"/>
    <w:rsid w:val="006D23DD"/>
    <w:rsid w:val="006D23F8"/>
    <w:rsid w:val="006D2616"/>
    <w:rsid w:val="006D2665"/>
    <w:rsid w:val="006D26C3"/>
    <w:rsid w:val="006D26E2"/>
    <w:rsid w:val="006D2876"/>
    <w:rsid w:val="006D2914"/>
    <w:rsid w:val="006D2925"/>
    <w:rsid w:val="006D2935"/>
    <w:rsid w:val="006D2945"/>
    <w:rsid w:val="006D2A5A"/>
    <w:rsid w:val="006D2ABC"/>
    <w:rsid w:val="006D2AFE"/>
    <w:rsid w:val="006D2BC9"/>
    <w:rsid w:val="006D2C13"/>
    <w:rsid w:val="006D2C39"/>
    <w:rsid w:val="006D2D8A"/>
    <w:rsid w:val="006D2D8C"/>
    <w:rsid w:val="006D2EE4"/>
    <w:rsid w:val="006D2F60"/>
    <w:rsid w:val="006D3080"/>
    <w:rsid w:val="006D309C"/>
    <w:rsid w:val="006D3107"/>
    <w:rsid w:val="006D312E"/>
    <w:rsid w:val="006D324C"/>
    <w:rsid w:val="006D33BD"/>
    <w:rsid w:val="006D36FD"/>
    <w:rsid w:val="006D373D"/>
    <w:rsid w:val="006D3755"/>
    <w:rsid w:val="006D376D"/>
    <w:rsid w:val="006D385C"/>
    <w:rsid w:val="006D396A"/>
    <w:rsid w:val="006D39E2"/>
    <w:rsid w:val="006D3A6E"/>
    <w:rsid w:val="006D3BAA"/>
    <w:rsid w:val="006D3BB4"/>
    <w:rsid w:val="006D3C1D"/>
    <w:rsid w:val="006D3C6B"/>
    <w:rsid w:val="006D3CD6"/>
    <w:rsid w:val="006D3F0E"/>
    <w:rsid w:val="006D3F20"/>
    <w:rsid w:val="006D3F90"/>
    <w:rsid w:val="006D4111"/>
    <w:rsid w:val="006D42F7"/>
    <w:rsid w:val="006D4433"/>
    <w:rsid w:val="006D4476"/>
    <w:rsid w:val="006D447A"/>
    <w:rsid w:val="006D451D"/>
    <w:rsid w:val="006D45B4"/>
    <w:rsid w:val="006D466A"/>
    <w:rsid w:val="006D46BF"/>
    <w:rsid w:val="006D46FE"/>
    <w:rsid w:val="006D47AC"/>
    <w:rsid w:val="006D48A6"/>
    <w:rsid w:val="006D49DD"/>
    <w:rsid w:val="006D4A06"/>
    <w:rsid w:val="006D4AB5"/>
    <w:rsid w:val="006D4ADB"/>
    <w:rsid w:val="006D4BBE"/>
    <w:rsid w:val="006D4D92"/>
    <w:rsid w:val="006D4E55"/>
    <w:rsid w:val="006D4E67"/>
    <w:rsid w:val="006D5000"/>
    <w:rsid w:val="006D5434"/>
    <w:rsid w:val="006D5451"/>
    <w:rsid w:val="006D549A"/>
    <w:rsid w:val="006D54FA"/>
    <w:rsid w:val="006D563C"/>
    <w:rsid w:val="006D568D"/>
    <w:rsid w:val="006D597D"/>
    <w:rsid w:val="006D59AF"/>
    <w:rsid w:val="006D5B43"/>
    <w:rsid w:val="006D5BA4"/>
    <w:rsid w:val="006D5BA6"/>
    <w:rsid w:val="006D5C24"/>
    <w:rsid w:val="006D5D11"/>
    <w:rsid w:val="006D5F2F"/>
    <w:rsid w:val="006D5F8C"/>
    <w:rsid w:val="006D5FA1"/>
    <w:rsid w:val="006D60BD"/>
    <w:rsid w:val="006D61EC"/>
    <w:rsid w:val="006D6245"/>
    <w:rsid w:val="006D62AC"/>
    <w:rsid w:val="006D62AE"/>
    <w:rsid w:val="006D6316"/>
    <w:rsid w:val="006D6336"/>
    <w:rsid w:val="006D6380"/>
    <w:rsid w:val="006D63D9"/>
    <w:rsid w:val="006D64CE"/>
    <w:rsid w:val="006D66B8"/>
    <w:rsid w:val="006D6762"/>
    <w:rsid w:val="006D6774"/>
    <w:rsid w:val="006D686A"/>
    <w:rsid w:val="006D68BE"/>
    <w:rsid w:val="006D6900"/>
    <w:rsid w:val="006D698C"/>
    <w:rsid w:val="006D6A1F"/>
    <w:rsid w:val="006D6CD5"/>
    <w:rsid w:val="006D6D0E"/>
    <w:rsid w:val="006D6D20"/>
    <w:rsid w:val="006D6E66"/>
    <w:rsid w:val="006D6ED4"/>
    <w:rsid w:val="006D6F42"/>
    <w:rsid w:val="006D73E2"/>
    <w:rsid w:val="006D7441"/>
    <w:rsid w:val="006D744D"/>
    <w:rsid w:val="006D752A"/>
    <w:rsid w:val="006D75FB"/>
    <w:rsid w:val="006D762D"/>
    <w:rsid w:val="006D769D"/>
    <w:rsid w:val="006D7736"/>
    <w:rsid w:val="006D77C6"/>
    <w:rsid w:val="006D7921"/>
    <w:rsid w:val="006D79A9"/>
    <w:rsid w:val="006D7A0F"/>
    <w:rsid w:val="006D7A2D"/>
    <w:rsid w:val="006D7A98"/>
    <w:rsid w:val="006D7B49"/>
    <w:rsid w:val="006D7D68"/>
    <w:rsid w:val="006D7DA6"/>
    <w:rsid w:val="006D7EE8"/>
    <w:rsid w:val="006D7EE9"/>
    <w:rsid w:val="006D7F17"/>
    <w:rsid w:val="006D7F3D"/>
    <w:rsid w:val="006D7FDE"/>
    <w:rsid w:val="006E00CE"/>
    <w:rsid w:val="006E011B"/>
    <w:rsid w:val="006E011E"/>
    <w:rsid w:val="006E015B"/>
    <w:rsid w:val="006E0191"/>
    <w:rsid w:val="006E0295"/>
    <w:rsid w:val="006E02E8"/>
    <w:rsid w:val="006E0374"/>
    <w:rsid w:val="006E045E"/>
    <w:rsid w:val="006E04A1"/>
    <w:rsid w:val="006E0629"/>
    <w:rsid w:val="006E062E"/>
    <w:rsid w:val="006E0775"/>
    <w:rsid w:val="006E077D"/>
    <w:rsid w:val="006E07BB"/>
    <w:rsid w:val="006E098D"/>
    <w:rsid w:val="006E0999"/>
    <w:rsid w:val="006E0A39"/>
    <w:rsid w:val="006E0A5D"/>
    <w:rsid w:val="006E0A79"/>
    <w:rsid w:val="006E0A8D"/>
    <w:rsid w:val="006E0AC6"/>
    <w:rsid w:val="006E0BE4"/>
    <w:rsid w:val="006E0CDE"/>
    <w:rsid w:val="006E0DE0"/>
    <w:rsid w:val="006E0FD9"/>
    <w:rsid w:val="006E105A"/>
    <w:rsid w:val="006E10EF"/>
    <w:rsid w:val="006E111E"/>
    <w:rsid w:val="006E112C"/>
    <w:rsid w:val="006E1136"/>
    <w:rsid w:val="006E124E"/>
    <w:rsid w:val="006E1262"/>
    <w:rsid w:val="006E1339"/>
    <w:rsid w:val="006E141D"/>
    <w:rsid w:val="006E1477"/>
    <w:rsid w:val="006E161B"/>
    <w:rsid w:val="006E169B"/>
    <w:rsid w:val="006E18B7"/>
    <w:rsid w:val="006E190B"/>
    <w:rsid w:val="006E1A84"/>
    <w:rsid w:val="006E1A92"/>
    <w:rsid w:val="006E1A95"/>
    <w:rsid w:val="006E1AAC"/>
    <w:rsid w:val="006E1B7A"/>
    <w:rsid w:val="006E1CC4"/>
    <w:rsid w:val="006E1D3A"/>
    <w:rsid w:val="006E1DBB"/>
    <w:rsid w:val="006E1DF1"/>
    <w:rsid w:val="006E1E4E"/>
    <w:rsid w:val="006E21A7"/>
    <w:rsid w:val="006E2249"/>
    <w:rsid w:val="006E229E"/>
    <w:rsid w:val="006E22B9"/>
    <w:rsid w:val="006E2528"/>
    <w:rsid w:val="006E2585"/>
    <w:rsid w:val="006E2586"/>
    <w:rsid w:val="006E26E0"/>
    <w:rsid w:val="006E2799"/>
    <w:rsid w:val="006E2858"/>
    <w:rsid w:val="006E292F"/>
    <w:rsid w:val="006E29B9"/>
    <w:rsid w:val="006E2A93"/>
    <w:rsid w:val="006E2AB6"/>
    <w:rsid w:val="006E2AD4"/>
    <w:rsid w:val="006E2B3B"/>
    <w:rsid w:val="006E2B59"/>
    <w:rsid w:val="006E2B6C"/>
    <w:rsid w:val="006E2BA7"/>
    <w:rsid w:val="006E2BB6"/>
    <w:rsid w:val="006E2CD3"/>
    <w:rsid w:val="006E2CF0"/>
    <w:rsid w:val="006E2CFA"/>
    <w:rsid w:val="006E2DD8"/>
    <w:rsid w:val="006E2DEA"/>
    <w:rsid w:val="006E2E0D"/>
    <w:rsid w:val="006E2F5A"/>
    <w:rsid w:val="006E32E5"/>
    <w:rsid w:val="006E3361"/>
    <w:rsid w:val="006E3509"/>
    <w:rsid w:val="006E353E"/>
    <w:rsid w:val="006E3585"/>
    <w:rsid w:val="006E3599"/>
    <w:rsid w:val="006E35A0"/>
    <w:rsid w:val="006E35F6"/>
    <w:rsid w:val="006E36DF"/>
    <w:rsid w:val="006E376A"/>
    <w:rsid w:val="006E3837"/>
    <w:rsid w:val="006E3897"/>
    <w:rsid w:val="006E39F2"/>
    <w:rsid w:val="006E3A8F"/>
    <w:rsid w:val="006E3B30"/>
    <w:rsid w:val="006E3C08"/>
    <w:rsid w:val="006E3DB1"/>
    <w:rsid w:val="006E3DCE"/>
    <w:rsid w:val="006E3E1A"/>
    <w:rsid w:val="006E3E1E"/>
    <w:rsid w:val="006E3E96"/>
    <w:rsid w:val="006E3EA3"/>
    <w:rsid w:val="006E3ECA"/>
    <w:rsid w:val="006E40C2"/>
    <w:rsid w:val="006E424E"/>
    <w:rsid w:val="006E4291"/>
    <w:rsid w:val="006E42E7"/>
    <w:rsid w:val="006E4359"/>
    <w:rsid w:val="006E443E"/>
    <w:rsid w:val="006E4547"/>
    <w:rsid w:val="006E46D5"/>
    <w:rsid w:val="006E471B"/>
    <w:rsid w:val="006E473F"/>
    <w:rsid w:val="006E4AA6"/>
    <w:rsid w:val="006E4C59"/>
    <w:rsid w:val="006E4D27"/>
    <w:rsid w:val="006E4D47"/>
    <w:rsid w:val="006E4FA0"/>
    <w:rsid w:val="006E5072"/>
    <w:rsid w:val="006E50AE"/>
    <w:rsid w:val="006E518A"/>
    <w:rsid w:val="006E5506"/>
    <w:rsid w:val="006E5627"/>
    <w:rsid w:val="006E579C"/>
    <w:rsid w:val="006E57E5"/>
    <w:rsid w:val="006E5AD0"/>
    <w:rsid w:val="006E5C3D"/>
    <w:rsid w:val="006E5CE3"/>
    <w:rsid w:val="006E5D54"/>
    <w:rsid w:val="006E5D98"/>
    <w:rsid w:val="006E5F23"/>
    <w:rsid w:val="006E60F8"/>
    <w:rsid w:val="006E6134"/>
    <w:rsid w:val="006E6186"/>
    <w:rsid w:val="006E619E"/>
    <w:rsid w:val="006E625A"/>
    <w:rsid w:val="006E6329"/>
    <w:rsid w:val="006E6334"/>
    <w:rsid w:val="006E6515"/>
    <w:rsid w:val="006E655D"/>
    <w:rsid w:val="006E65AF"/>
    <w:rsid w:val="006E6652"/>
    <w:rsid w:val="006E68EE"/>
    <w:rsid w:val="006E6908"/>
    <w:rsid w:val="006E6954"/>
    <w:rsid w:val="006E6975"/>
    <w:rsid w:val="006E6A24"/>
    <w:rsid w:val="006E6A5C"/>
    <w:rsid w:val="006E6A97"/>
    <w:rsid w:val="006E6B16"/>
    <w:rsid w:val="006E6C28"/>
    <w:rsid w:val="006E6D62"/>
    <w:rsid w:val="006E6DED"/>
    <w:rsid w:val="006E6E31"/>
    <w:rsid w:val="006E6EA7"/>
    <w:rsid w:val="006E6EB6"/>
    <w:rsid w:val="006E70F1"/>
    <w:rsid w:val="006E7546"/>
    <w:rsid w:val="006E76B7"/>
    <w:rsid w:val="006E76B9"/>
    <w:rsid w:val="006E76BB"/>
    <w:rsid w:val="006E7728"/>
    <w:rsid w:val="006E7766"/>
    <w:rsid w:val="006E77E7"/>
    <w:rsid w:val="006E7818"/>
    <w:rsid w:val="006E7928"/>
    <w:rsid w:val="006E7933"/>
    <w:rsid w:val="006E79A1"/>
    <w:rsid w:val="006E79AF"/>
    <w:rsid w:val="006E7A2E"/>
    <w:rsid w:val="006E7A84"/>
    <w:rsid w:val="006E7C06"/>
    <w:rsid w:val="006E7CE0"/>
    <w:rsid w:val="006E7D10"/>
    <w:rsid w:val="006E7D5E"/>
    <w:rsid w:val="006E7E03"/>
    <w:rsid w:val="006E7F18"/>
    <w:rsid w:val="006E7F1A"/>
    <w:rsid w:val="006E7F59"/>
    <w:rsid w:val="006E7F9F"/>
    <w:rsid w:val="006E7FBC"/>
    <w:rsid w:val="006F0097"/>
    <w:rsid w:val="006F023A"/>
    <w:rsid w:val="006F0328"/>
    <w:rsid w:val="006F0430"/>
    <w:rsid w:val="006F0498"/>
    <w:rsid w:val="006F05CE"/>
    <w:rsid w:val="006F05F2"/>
    <w:rsid w:val="006F06A0"/>
    <w:rsid w:val="006F06CF"/>
    <w:rsid w:val="006F0710"/>
    <w:rsid w:val="006F076B"/>
    <w:rsid w:val="006F07F4"/>
    <w:rsid w:val="006F0851"/>
    <w:rsid w:val="006F0876"/>
    <w:rsid w:val="006F0881"/>
    <w:rsid w:val="006F0979"/>
    <w:rsid w:val="006F0B8C"/>
    <w:rsid w:val="006F0BA2"/>
    <w:rsid w:val="006F0BB2"/>
    <w:rsid w:val="006F0D1C"/>
    <w:rsid w:val="006F0DE7"/>
    <w:rsid w:val="006F0E5D"/>
    <w:rsid w:val="006F0EA6"/>
    <w:rsid w:val="006F1032"/>
    <w:rsid w:val="006F1395"/>
    <w:rsid w:val="006F1409"/>
    <w:rsid w:val="006F164C"/>
    <w:rsid w:val="006F1683"/>
    <w:rsid w:val="006F1696"/>
    <w:rsid w:val="006F18D8"/>
    <w:rsid w:val="006F18E9"/>
    <w:rsid w:val="006F1B97"/>
    <w:rsid w:val="006F1C8F"/>
    <w:rsid w:val="006F1D52"/>
    <w:rsid w:val="006F1E17"/>
    <w:rsid w:val="006F1F17"/>
    <w:rsid w:val="006F2048"/>
    <w:rsid w:val="006F21F6"/>
    <w:rsid w:val="006F22CE"/>
    <w:rsid w:val="006F22EB"/>
    <w:rsid w:val="006F2316"/>
    <w:rsid w:val="006F23BC"/>
    <w:rsid w:val="006F2407"/>
    <w:rsid w:val="006F2578"/>
    <w:rsid w:val="006F2598"/>
    <w:rsid w:val="006F2632"/>
    <w:rsid w:val="006F265A"/>
    <w:rsid w:val="006F2684"/>
    <w:rsid w:val="006F2823"/>
    <w:rsid w:val="006F288F"/>
    <w:rsid w:val="006F2932"/>
    <w:rsid w:val="006F2937"/>
    <w:rsid w:val="006F2C06"/>
    <w:rsid w:val="006F2C3B"/>
    <w:rsid w:val="006F2CEC"/>
    <w:rsid w:val="006F2CFB"/>
    <w:rsid w:val="006F2E43"/>
    <w:rsid w:val="006F2E97"/>
    <w:rsid w:val="006F3066"/>
    <w:rsid w:val="006F3107"/>
    <w:rsid w:val="006F319B"/>
    <w:rsid w:val="006F31B8"/>
    <w:rsid w:val="006F31FF"/>
    <w:rsid w:val="006F3213"/>
    <w:rsid w:val="006F3563"/>
    <w:rsid w:val="006F3576"/>
    <w:rsid w:val="006F35CA"/>
    <w:rsid w:val="006F3866"/>
    <w:rsid w:val="006F3891"/>
    <w:rsid w:val="006F3B39"/>
    <w:rsid w:val="006F3B91"/>
    <w:rsid w:val="006F3C14"/>
    <w:rsid w:val="006F3C8F"/>
    <w:rsid w:val="006F3F3B"/>
    <w:rsid w:val="006F3F6F"/>
    <w:rsid w:val="006F4009"/>
    <w:rsid w:val="006F403F"/>
    <w:rsid w:val="006F4103"/>
    <w:rsid w:val="006F4225"/>
    <w:rsid w:val="006F4246"/>
    <w:rsid w:val="006F42BB"/>
    <w:rsid w:val="006F4440"/>
    <w:rsid w:val="006F4715"/>
    <w:rsid w:val="006F493E"/>
    <w:rsid w:val="006F49BF"/>
    <w:rsid w:val="006F4A31"/>
    <w:rsid w:val="006F4A37"/>
    <w:rsid w:val="006F4B9A"/>
    <w:rsid w:val="006F4BEF"/>
    <w:rsid w:val="006F4DE7"/>
    <w:rsid w:val="006F4DEB"/>
    <w:rsid w:val="006F4E53"/>
    <w:rsid w:val="006F4E54"/>
    <w:rsid w:val="006F4F82"/>
    <w:rsid w:val="006F4F91"/>
    <w:rsid w:val="006F506F"/>
    <w:rsid w:val="006F51E7"/>
    <w:rsid w:val="006F54AB"/>
    <w:rsid w:val="006F54EB"/>
    <w:rsid w:val="006F5517"/>
    <w:rsid w:val="006F5524"/>
    <w:rsid w:val="006F5527"/>
    <w:rsid w:val="006F5652"/>
    <w:rsid w:val="006F588F"/>
    <w:rsid w:val="006F5918"/>
    <w:rsid w:val="006F5958"/>
    <w:rsid w:val="006F5983"/>
    <w:rsid w:val="006F5A87"/>
    <w:rsid w:val="006F5A9D"/>
    <w:rsid w:val="006F5BBD"/>
    <w:rsid w:val="006F5C8C"/>
    <w:rsid w:val="006F5E27"/>
    <w:rsid w:val="006F5E52"/>
    <w:rsid w:val="006F5E70"/>
    <w:rsid w:val="006F5F02"/>
    <w:rsid w:val="006F6262"/>
    <w:rsid w:val="006F631A"/>
    <w:rsid w:val="006F63E1"/>
    <w:rsid w:val="006F63E7"/>
    <w:rsid w:val="006F644C"/>
    <w:rsid w:val="006F646E"/>
    <w:rsid w:val="006F64D1"/>
    <w:rsid w:val="006F64F7"/>
    <w:rsid w:val="006F64FB"/>
    <w:rsid w:val="006F6598"/>
    <w:rsid w:val="006F67E4"/>
    <w:rsid w:val="006F681E"/>
    <w:rsid w:val="006F68D3"/>
    <w:rsid w:val="006F6928"/>
    <w:rsid w:val="006F69BD"/>
    <w:rsid w:val="006F6B9F"/>
    <w:rsid w:val="006F6E29"/>
    <w:rsid w:val="006F6E8E"/>
    <w:rsid w:val="006F6FDB"/>
    <w:rsid w:val="006F7098"/>
    <w:rsid w:val="006F7105"/>
    <w:rsid w:val="006F72DD"/>
    <w:rsid w:val="006F73D0"/>
    <w:rsid w:val="006F748B"/>
    <w:rsid w:val="006F7539"/>
    <w:rsid w:val="006F75F1"/>
    <w:rsid w:val="006F763B"/>
    <w:rsid w:val="006F769B"/>
    <w:rsid w:val="006F76A1"/>
    <w:rsid w:val="006F774D"/>
    <w:rsid w:val="006F77C1"/>
    <w:rsid w:val="006F7A95"/>
    <w:rsid w:val="006F7B3E"/>
    <w:rsid w:val="006F7B78"/>
    <w:rsid w:val="006F7C3D"/>
    <w:rsid w:val="006F7E9B"/>
    <w:rsid w:val="006F7E9E"/>
    <w:rsid w:val="00700053"/>
    <w:rsid w:val="0070016E"/>
    <w:rsid w:val="007001D9"/>
    <w:rsid w:val="00700223"/>
    <w:rsid w:val="007003E8"/>
    <w:rsid w:val="007003F3"/>
    <w:rsid w:val="00700423"/>
    <w:rsid w:val="00700449"/>
    <w:rsid w:val="0070047B"/>
    <w:rsid w:val="00700632"/>
    <w:rsid w:val="007006D6"/>
    <w:rsid w:val="0070074F"/>
    <w:rsid w:val="007008AE"/>
    <w:rsid w:val="0070096B"/>
    <w:rsid w:val="00700A3A"/>
    <w:rsid w:val="00700CCB"/>
    <w:rsid w:val="00700D72"/>
    <w:rsid w:val="00700E05"/>
    <w:rsid w:val="00700FA7"/>
    <w:rsid w:val="0070103C"/>
    <w:rsid w:val="007012E5"/>
    <w:rsid w:val="007013E3"/>
    <w:rsid w:val="0070143F"/>
    <w:rsid w:val="00701495"/>
    <w:rsid w:val="007014C5"/>
    <w:rsid w:val="0070158D"/>
    <w:rsid w:val="00701723"/>
    <w:rsid w:val="007017CA"/>
    <w:rsid w:val="0070180D"/>
    <w:rsid w:val="00701964"/>
    <w:rsid w:val="00701A92"/>
    <w:rsid w:val="00701B1D"/>
    <w:rsid w:val="00701C32"/>
    <w:rsid w:val="00701E17"/>
    <w:rsid w:val="00701E3C"/>
    <w:rsid w:val="00701EBB"/>
    <w:rsid w:val="00702083"/>
    <w:rsid w:val="0070208D"/>
    <w:rsid w:val="00702125"/>
    <w:rsid w:val="0070217F"/>
    <w:rsid w:val="007022CB"/>
    <w:rsid w:val="007022F4"/>
    <w:rsid w:val="007023AA"/>
    <w:rsid w:val="007023ED"/>
    <w:rsid w:val="007023EF"/>
    <w:rsid w:val="0070245E"/>
    <w:rsid w:val="007024A6"/>
    <w:rsid w:val="007024E9"/>
    <w:rsid w:val="0070270C"/>
    <w:rsid w:val="00702994"/>
    <w:rsid w:val="007029B3"/>
    <w:rsid w:val="00702ACD"/>
    <w:rsid w:val="00702AFD"/>
    <w:rsid w:val="00702B09"/>
    <w:rsid w:val="00702C9E"/>
    <w:rsid w:val="00702E90"/>
    <w:rsid w:val="00702EC4"/>
    <w:rsid w:val="00702FC1"/>
    <w:rsid w:val="00702FE3"/>
    <w:rsid w:val="00703309"/>
    <w:rsid w:val="0070331D"/>
    <w:rsid w:val="00703352"/>
    <w:rsid w:val="007034AF"/>
    <w:rsid w:val="007034D4"/>
    <w:rsid w:val="0070358A"/>
    <w:rsid w:val="00703688"/>
    <w:rsid w:val="007036D3"/>
    <w:rsid w:val="007038AD"/>
    <w:rsid w:val="00703A70"/>
    <w:rsid w:val="00703B2F"/>
    <w:rsid w:val="00703B52"/>
    <w:rsid w:val="00703C33"/>
    <w:rsid w:val="00703C49"/>
    <w:rsid w:val="00703C67"/>
    <w:rsid w:val="00703D4F"/>
    <w:rsid w:val="00703EB3"/>
    <w:rsid w:val="00703F4C"/>
    <w:rsid w:val="00703F51"/>
    <w:rsid w:val="00703FC3"/>
    <w:rsid w:val="007040DC"/>
    <w:rsid w:val="0070417C"/>
    <w:rsid w:val="007041D3"/>
    <w:rsid w:val="007042DF"/>
    <w:rsid w:val="007043C2"/>
    <w:rsid w:val="00704401"/>
    <w:rsid w:val="007044E0"/>
    <w:rsid w:val="0070451E"/>
    <w:rsid w:val="00704625"/>
    <w:rsid w:val="00704711"/>
    <w:rsid w:val="00704735"/>
    <w:rsid w:val="007047B0"/>
    <w:rsid w:val="00704923"/>
    <w:rsid w:val="007049E3"/>
    <w:rsid w:val="00704A3E"/>
    <w:rsid w:val="00704EA5"/>
    <w:rsid w:val="00704F06"/>
    <w:rsid w:val="0070500C"/>
    <w:rsid w:val="007050AC"/>
    <w:rsid w:val="007051C9"/>
    <w:rsid w:val="007051F1"/>
    <w:rsid w:val="00705291"/>
    <w:rsid w:val="0070537C"/>
    <w:rsid w:val="0070537F"/>
    <w:rsid w:val="00705441"/>
    <w:rsid w:val="0070550E"/>
    <w:rsid w:val="00705567"/>
    <w:rsid w:val="007057A3"/>
    <w:rsid w:val="007058B0"/>
    <w:rsid w:val="00705AC3"/>
    <w:rsid w:val="00705B5A"/>
    <w:rsid w:val="00705B79"/>
    <w:rsid w:val="00705BBD"/>
    <w:rsid w:val="00705BE3"/>
    <w:rsid w:val="00705BF8"/>
    <w:rsid w:val="00705BFB"/>
    <w:rsid w:val="00705BFC"/>
    <w:rsid w:val="00705DEA"/>
    <w:rsid w:val="00705EF6"/>
    <w:rsid w:val="00705FBC"/>
    <w:rsid w:val="0070604D"/>
    <w:rsid w:val="007061FB"/>
    <w:rsid w:val="0070626E"/>
    <w:rsid w:val="007063DF"/>
    <w:rsid w:val="007065CF"/>
    <w:rsid w:val="00706704"/>
    <w:rsid w:val="00706732"/>
    <w:rsid w:val="00706957"/>
    <w:rsid w:val="00706C98"/>
    <w:rsid w:val="00706D0B"/>
    <w:rsid w:val="00706D56"/>
    <w:rsid w:val="00706E7D"/>
    <w:rsid w:val="00706EAE"/>
    <w:rsid w:val="00706ED8"/>
    <w:rsid w:val="00706F79"/>
    <w:rsid w:val="00707000"/>
    <w:rsid w:val="00707011"/>
    <w:rsid w:val="00707132"/>
    <w:rsid w:val="007071DF"/>
    <w:rsid w:val="00707235"/>
    <w:rsid w:val="00707276"/>
    <w:rsid w:val="007072DD"/>
    <w:rsid w:val="0070730A"/>
    <w:rsid w:val="00707320"/>
    <w:rsid w:val="007073E4"/>
    <w:rsid w:val="00707457"/>
    <w:rsid w:val="0070769A"/>
    <w:rsid w:val="007076F5"/>
    <w:rsid w:val="007077BF"/>
    <w:rsid w:val="0070793A"/>
    <w:rsid w:val="007079D6"/>
    <w:rsid w:val="00707A91"/>
    <w:rsid w:val="00707BCF"/>
    <w:rsid w:val="00707C32"/>
    <w:rsid w:val="00707D27"/>
    <w:rsid w:val="00707D69"/>
    <w:rsid w:val="00707D91"/>
    <w:rsid w:val="00707E32"/>
    <w:rsid w:val="00707E7D"/>
    <w:rsid w:val="00707EA7"/>
    <w:rsid w:val="00707F6D"/>
    <w:rsid w:val="00707FEB"/>
    <w:rsid w:val="007100DD"/>
    <w:rsid w:val="00710100"/>
    <w:rsid w:val="0071015F"/>
    <w:rsid w:val="007101C5"/>
    <w:rsid w:val="0071023A"/>
    <w:rsid w:val="00710376"/>
    <w:rsid w:val="00710490"/>
    <w:rsid w:val="007104A5"/>
    <w:rsid w:val="00710616"/>
    <w:rsid w:val="00710743"/>
    <w:rsid w:val="00710750"/>
    <w:rsid w:val="00710763"/>
    <w:rsid w:val="007107EE"/>
    <w:rsid w:val="007107FE"/>
    <w:rsid w:val="007109D9"/>
    <w:rsid w:val="00710A4E"/>
    <w:rsid w:val="00710BA3"/>
    <w:rsid w:val="00710CB3"/>
    <w:rsid w:val="00710E5A"/>
    <w:rsid w:val="00710EB7"/>
    <w:rsid w:val="00710F09"/>
    <w:rsid w:val="00710F16"/>
    <w:rsid w:val="00711302"/>
    <w:rsid w:val="007113BC"/>
    <w:rsid w:val="00711573"/>
    <w:rsid w:val="007116E7"/>
    <w:rsid w:val="007118A2"/>
    <w:rsid w:val="00711901"/>
    <w:rsid w:val="0071191A"/>
    <w:rsid w:val="00711974"/>
    <w:rsid w:val="00711993"/>
    <w:rsid w:val="00711C21"/>
    <w:rsid w:val="00711D24"/>
    <w:rsid w:val="00711DA5"/>
    <w:rsid w:val="00711DA8"/>
    <w:rsid w:val="00711DCD"/>
    <w:rsid w:val="00711F16"/>
    <w:rsid w:val="0071202E"/>
    <w:rsid w:val="0071206C"/>
    <w:rsid w:val="0071235F"/>
    <w:rsid w:val="007123B4"/>
    <w:rsid w:val="007124D1"/>
    <w:rsid w:val="007124FC"/>
    <w:rsid w:val="00712544"/>
    <w:rsid w:val="0071262A"/>
    <w:rsid w:val="00712725"/>
    <w:rsid w:val="007129D7"/>
    <w:rsid w:val="00712A7D"/>
    <w:rsid w:val="00712B5B"/>
    <w:rsid w:val="00712DA9"/>
    <w:rsid w:val="00712E13"/>
    <w:rsid w:val="00712E9B"/>
    <w:rsid w:val="00712F41"/>
    <w:rsid w:val="007130C6"/>
    <w:rsid w:val="007131CD"/>
    <w:rsid w:val="00713263"/>
    <w:rsid w:val="0071333A"/>
    <w:rsid w:val="00713370"/>
    <w:rsid w:val="0071348B"/>
    <w:rsid w:val="0071354A"/>
    <w:rsid w:val="00713589"/>
    <w:rsid w:val="007136FC"/>
    <w:rsid w:val="00713A73"/>
    <w:rsid w:val="00713B03"/>
    <w:rsid w:val="00713B63"/>
    <w:rsid w:val="00713CF1"/>
    <w:rsid w:val="00713D32"/>
    <w:rsid w:val="00713F00"/>
    <w:rsid w:val="00713F90"/>
    <w:rsid w:val="00713FE2"/>
    <w:rsid w:val="00714001"/>
    <w:rsid w:val="0071405F"/>
    <w:rsid w:val="00714350"/>
    <w:rsid w:val="0071450A"/>
    <w:rsid w:val="007146E0"/>
    <w:rsid w:val="007147BA"/>
    <w:rsid w:val="007147CA"/>
    <w:rsid w:val="00714827"/>
    <w:rsid w:val="007148A8"/>
    <w:rsid w:val="007148BE"/>
    <w:rsid w:val="007148C8"/>
    <w:rsid w:val="0071490D"/>
    <w:rsid w:val="00714A84"/>
    <w:rsid w:val="00714A92"/>
    <w:rsid w:val="00714AE4"/>
    <w:rsid w:val="00714BBC"/>
    <w:rsid w:val="00714C27"/>
    <w:rsid w:val="00714C5A"/>
    <w:rsid w:val="007151FA"/>
    <w:rsid w:val="007152E5"/>
    <w:rsid w:val="00715390"/>
    <w:rsid w:val="00715541"/>
    <w:rsid w:val="00715568"/>
    <w:rsid w:val="007156C9"/>
    <w:rsid w:val="0071593C"/>
    <w:rsid w:val="00715B7A"/>
    <w:rsid w:val="00715CE4"/>
    <w:rsid w:val="00715ED0"/>
    <w:rsid w:val="00715EE7"/>
    <w:rsid w:val="00715F14"/>
    <w:rsid w:val="00715F42"/>
    <w:rsid w:val="00716013"/>
    <w:rsid w:val="00716015"/>
    <w:rsid w:val="007160E0"/>
    <w:rsid w:val="007160E4"/>
    <w:rsid w:val="007160E8"/>
    <w:rsid w:val="007161B8"/>
    <w:rsid w:val="007163BC"/>
    <w:rsid w:val="007163C7"/>
    <w:rsid w:val="007163CA"/>
    <w:rsid w:val="007163EA"/>
    <w:rsid w:val="0071659C"/>
    <w:rsid w:val="007165E7"/>
    <w:rsid w:val="007166D9"/>
    <w:rsid w:val="007166DA"/>
    <w:rsid w:val="0071675D"/>
    <w:rsid w:val="0071690E"/>
    <w:rsid w:val="00716996"/>
    <w:rsid w:val="007169C8"/>
    <w:rsid w:val="00716A11"/>
    <w:rsid w:val="00716AB0"/>
    <w:rsid w:val="00716AD6"/>
    <w:rsid w:val="00716B78"/>
    <w:rsid w:val="00716C1C"/>
    <w:rsid w:val="00716D2B"/>
    <w:rsid w:val="00716E1C"/>
    <w:rsid w:val="00716E56"/>
    <w:rsid w:val="00716EB5"/>
    <w:rsid w:val="00716F06"/>
    <w:rsid w:val="00717003"/>
    <w:rsid w:val="00717065"/>
    <w:rsid w:val="0071707C"/>
    <w:rsid w:val="00717085"/>
    <w:rsid w:val="007170CF"/>
    <w:rsid w:val="00717157"/>
    <w:rsid w:val="007171DF"/>
    <w:rsid w:val="007171E5"/>
    <w:rsid w:val="007171FC"/>
    <w:rsid w:val="007173F7"/>
    <w:rsid w:val="0071757B"/>
    <w:rsid w:val="00717741"/>
    <w:rsid w:val="007177A2"/>
    <w:rsid w:val="007177E7"/>
    <w:rsid w:val="007178B7"/>
    <w:rsid w:val="00717B03"/>
    <w:rsid w:val="00717BCA"/>
    <w:rsid w:val="00717D6D"/>
    <w:rsid w:val="00717DAC"/>
    <w:rsid w:val="00717E16"/>
    <w:rsid w:val="00717E7B"/>
    <w:rsid w:val="00717E80"/>
    <w:rsid w:val="0072001E"/>
    <w:rsid w:val="00720094"/>
    <w:rsid w:val="00720182"/>
    <w:rsid w:val="007203F6"/>
    <w:rsid w:val="0072041A"/>
    <w:rsid w:val="0072046B"/>
    <w:rsid w:val="00720673"/>
    <w:rsid w:val="007206B1"/>
    <w:rsid w:val="007207DD"/>
    <w:rsid w:val="007207E4"/>
    <w:rsid w:val="00720A66"/>
    <w:rsid w:val="00720CB1"/>
    <w:rsid w:val="00720E57"/>
    <w:rsid w:val="00720EC0"/>
    <w:rsid w:val="00720ED4"/>
    <w:rsid w:val="00720F73"/>
    <w:rsid w:val="0072114C"/>
    <w:rsid w:val="007211B8"/>
    <w:rsid w:val="00721208"/>
    <w:rsid w:val="00721216"/>
    <w:rsid w:val="00721237"/>
    <w:rsid w:val="007216AD"/>
    <w:rsid w:val="007216CC"/>
    <w:rsid w:val="00721951"/>
    <w:rsid w:val="00721B36"/>
    <w:rsid w:val="00721B87"/>
    <w:rsid w:val="00721BAE"/>
    <w:rsid w:val="00721BBA"/>
    <w:rsid w:val="00721C2B"/>
    <w:rsid w:val="00721DA7"/>
    <w:rsid w:val="00721E10"/>
    <w:rsid w:val="007220C2"/>
    <w:rsid w:val="00722223"/>
    <w:rsid w:val="00722299"/>
    <w:rsid w:val="007222D9"/>
    <w:rsid w:val="00722448"/>
    <w:rsid w:val="00722611"/>
    <w:rsid w:val="00722759"/>
    <w:rsid w:val="007227BE"/>
    <w:rsid w:val="007228C9"/>
    <w:rsid w:val="00722977"/>
    <w:rsid w:val="007229C9"/>
    <w:rsid w:val="00722A05"/>
    <w:rsid w:val="00722ABE"/>
    <w:rsid w:val="00722D1A"/>
    <w:rsid w:val="00722D9E"/>
    <w:rsid w:val="00722E3B"/>
    <w:rsid w:val="00722F34"/>
    <w:rsid w:val="00722F85"/>
    <w:rsid w:val="00723016"/>
    <w:rsid w:val="0072303F"/>
    <w:rsid w:val="0072306E"/>
    <w:rsid w:val="0072308F"/>
    <w:rsid w:val="0072316C"/>
    <w:rsid w:val="007232F4"/>
    <w:rsid w:val="00723309"/>
    <w:rsid w:val="007233BD"/>
    <w:rsid w:val="0072341C"/>
    <w:rsid w:val="007234EA"/>
    <w:rsid w:val="007234F3"/>
    <w:rsid w:val="007235BA"/>
    <w:rsid w:val="0072379F"/>
    <w:rsid w:val="00723AB5"/>
    <w:rsid w:val="00723C29"/>
    <w:rsid w:val="00723CBA"/>
    <w:rsid w:val="00723D9A"/>
    <w:rsid w:val="00723DAC"/>
    <w:rsid w:val="00723DB9"/>
    <w:rsid w:val="00723DE4"/>
    <w:rsid w:val="00723E9D"/>
    <w:rsid w:val="00723ECD"/>
    <w:rsid w:val="00723F70"/>
    <w:rsid w:val="00723FDA"/>
    <w:rsid w:val="007241E7"/>
    <w:rsid w:val="00724338"/>
    <w:rsid w:val="00724370"/>
    <w:rsid w:val="0072437B"/>
    <w:rsid w:val="007243ED"/>
    <w:rsid w:val="007243FC"/>
    <w:rsid w:val="007244A0"/>
    <w:rsid w:val="007244B8"/>
    <w:rsid w:val="00724514"/>
    <w:rsid w:val="007245E9"/>
    <w:rsid w:val="0072481B"/>
    <w:rsid w:val="00724848"/>
    <w:rsid w:val="0072493D"/>
    <w:rsid w:val="00724A07"/>
    <w:rsid w:val="00724B0E"/>
    <w:rsid w:val="00724B3F"/>
    <w:rsid w:val="00724B5E"/>
    <w:rsid w:val="00724C9E"/>
    <w:rsid w:val="00724E18"/>
    <w:rsid w:val="00724F3A"/>
    <w:rsid w:val="00724F58"/>
    <w:rsid w:val="00724F95"/>
    <w:rsid w:val="00724FB5"/>
    <w:rsid w:val="0072505E"/>
    <w:rsid w:val="00725140"/>
    <w:rsid w:val="00725220"/>
    <w:rsid w:val="00725378"/>
    <w:rsid w:val="0072539A"/>
    <w:rsid w:val="007253B6"/>
    <w:rsid w:val="007253C7"/>
    <w:rsid w:val="00725429"/>
    <w:rsid w:val="00725459"/>
    <w:rsid w:val="0072556F"/>
    <w:rsid w:val="00725575"/>
    <w:rsid w:val="00725743"/>
    <w:rsid w:val="007257F1"/>
    <w:rsid w:val="007258B1"/>
    <w:rsid w:val="00725949"/>
    <w:rsid w:val="00725BE1"/>
    <w:rsid w:val="00725C52"/>
    <w:rsid w:val="00725C8E"/>
    <w:rsid w:val="00725E07"/>
    <w:rsid w:val="00725F3A"/>
    <w:rsid w:val="007260F5"/>
    <w:rsid w:val="00726225"/>
    <w:rsid w:val="0072636B"/>
    <w:rsid w:val="007264AE"/>
    <w:rsid w:val="007265AA"/>
    <w:rsid w:val="007265BA"/>
    <w:rsid w:val="007265DF"/>
    <w:rsid w:val="0072663E"/>
    <w:rsid w:val="0072668A"/>
    <w:rsid w:val="007266B5"/>
    <w:rsid w:val="0072671D"/>
    <w:rsid w:val="0072677E"/>
    <w:rsid w:val="00726787"/>
    <w:rsid w:val="007267BF"/>
    <w:rsid w:val="00726915"/>
    <w:rsid w:val="00726A58"/>
    <w:rsid w:val="00726CD9"/>
    <w:rsid w:val="00726D94"/>
    <w:rsid w:val="00726DE0"/>
    <w:rsid w:val="00726DF8"/>
    <w:rsid w:val="00726E0B"/>
    <w:rsid w:val="00727010"/>
    <w:rsid w:val="00727064"/>
    <w:rsid w:val="00727161"/>
    <w:rsid w:val="0072716A"/>
    <w:rsid w:val="007271F7"/>
    <w:rsid w:val="00727263"/>
    <w:rsid w:val="0072727C"/>
    <w:rsid w:val="007273EA"/>
    <w:rsid w:val="007275B3"/>
    <w:rsid w:val="007275DD"/>
    <w:rsid w:val="007277B0"/>
    <w:rsid w:val="007277CD"/>
    <w:rsid w:val="007277F1"/>
    <w:rsid w:val="00727967"/>
    <w:rsid w:val="00727B4D"/>
    <w:rsid w:val="00727C2A"/>
    <w:rsid w:val="00727DB3"/>
    <w:rsid w:val="00727DC1"/>
    <w:rsid w:val="00727F53"/>
    <w:rsid w:val="0073007B"/>
    <w:rsid w:val="007300FD"/>
    <w:rsid w:val="00730329"/>
    <w:rsid w:val="0073054C"/>
    <w:rsid w:val="00730756"/>
    <w:rsid w:val="00730814"/>
    <w:rsid w:val="007308B8"/>
    <w:rsid w:val="0073090E"/>
    <w:rsid w:val="00730920"/>
    <w:rsid w:val="00730926"/>
    <w:rsid w:val="00730958"/>
    <w:rsid w:val="00730A8C"/>
    <w:rsid w:val="00730BF3"/>
    <w:rsid w:val="00730C32"/>
    <w:rsid w:val="00730C48"/>
    <w:rsid w:val="00730CB4"/>
    <w:rsid w:val="00730D05"/>
    <w:rsid w:val="00730D5F"/>
    <w:rsid w:val="00730D7C"/>
    <w:rsid w:val="00730E10"/>
    <w:rsid w:val="00730E1E"/>
    <w:rsid w:val="00730E47"/>
    <w:rsid w:val="00730EE8"/>
    <w:rsid w:val="00730FD4"/>
    <w:rsid w:val="0073103F"/>
    <w:rsid w:val="0073104D"/>
    <w:rsid w:val="007310A9"/>
    <w:rsid w:val="0073111E"/>
    <w:rsid w:val="007311A6"/>
    <w:rsid w:val="007311D1"/>
    <w:rsid w:val="0073130B"/>
    <w:rsid w:val="007313D4"/>
    <w:rsid w:val="0073141E"/>
    <w:rsid w:val="00731546"/>
    <w:rsid w:val="00731548"/>
    <w:rsid w:val="0073154A"/>
    <w:rsid w:val="0073155F"/>
    <w:rsid w:val="007315CA"/>
    <w:rsid w:val="00731628"/>
    <w:rsid w:val="007318F9"/>
    <w:rsid w:val="00731942"/>
    <w:rsid w:val="007319BD"/>
    <w:rsid w:val="00731A29"/>
    <w:rsid w:val="00731A5C"/>
    <w:rsid w:val="00731B3F"/>
    <w:rsid w:val="00731CB4"/>
    <w:rsid w:val="00731D24"/>
    <w:rsid w:val="00731F91"/>
    <w:rsid w:val="00732019"/>
    <w:rsid w:val="00732175"/>
    <w:rsid w:val="007321D3"/>
    <w:rsid w:val="0073225A"/>
    <w:rsid w:val="00732337"/>
    <w:rsid w:val="00732357"/>
    <w:rsid w:val="007323A1"/>
    <w:rsid w:val="0073244C"/>
    <w:rsid w:val="00732519"/>
    <w:rsid w:val="0073251A"/>
    <w:rsid w:val="0073255D"/>
    <w:rsid w:val="0073268E"/>
    <w:rsid w:val="00732693"/>
    <w:rsid w:val="007327D8"/>
    <w:rsid w:val="007328F3"/>
    <w:rsid w:val="00732978"/>
    <w:rsid w:val="00732979"/>
    <w:rsid w:val="0073299D"/>
    <w:rsid w:val="007329E8"/>
    <w:rsid w:val="00732A7F"/>
    <w:rsid w:val="00732C84"/>
    <w:rsid w:val="00732D12"/>
    <w:rsid w:val="00732E76"/>
    <w:rsid w:val="00733217"/>
    <w:rsid w:val="0073321D"/>
    <w:rsid w:val="007332CE"/>
    <w:rsid w:val="0073337B"/>
    <w:rsid w:val="007333BE"/>
    <w:rsid w:val="007337D5"/>
    <w:rsid w:val="0073389B"/>
    <w:rsid w:val="00733958"/>
    <w:rsid w:val="00733B0E"/>
    <w:rsid w:val="00733BB0"/>
    <w:rsid w:val="00733C3A"/>
    <w:rsid w:val="00733C3F"/>
    <w:rsid w:val="00733C52"/>
    <w:rsid w:val="00733CBD"/>
    <w:rsid w:val="00733E10"/>
    <w:rsid w:val="00733F41"/>
    <w:rsid w:val="0073400E"/>
    <w:rsid w:val="00734298"/>
    <w:rsid w:val="00734323"/>
    <w:rsid w:val="00734463"/>
    <w:rsid w:val="00734485"/>
    <w:rsid w:val="007344E2"/>
    <w:rsid w:val="007345F6"/>
    <w:rsid w:val="0073465C"/>
    <w:rsid w:val="007346A5"/>
    <w:rsid w:val="007346A8"/>
    <w:rsid w:val="007346B1"/>
    <w:rsid w:val="007346E9"/>
    <w:rsid w:val="00734737"/>
    <w:rsid w:val="007347C8"/>
    <w:rsid w:val="007347D1"/>
    <w:rsid w:val="0073485D"/>
    <w:rsid w:val="007348C5"/>
    <w:rsid w:val="00734936"/>
    <w:rsid w:val="007349A2"/>
    <w:rsid w:val="00734BB8"/>
    <w:rsid w:val="00734C8E"/>
    <w:rsid w:val="00734CA9"/>
    <w:rsid w:val="00734D8E"/>
    <w:rsid w:val="00734D90"/>
    <w:rsid w:val="00734EF9"/>
    <w:rsid w:val="00735039"/>
    <w:rsid w:val="00735074"/>
    <w:rsid w:val="0073518B"/>
    <w:rsid w:val="007352F9"/>
    <w:rsid w:val="0073537C"/>
    <w:rsid w:val="0073539D"/>
    <w:rsid w:val="0073541E"/>
    <w:rsid w:val="0073543E"/>
    <w:rsid w:val="0073560F"/>
    <w:rsid w:val="007358A3"/>
    <w:rsid w:val="007358E9"/>
    <w:rsid w:val="007359AE"/>
    <w:rsid w:val="007359E8"/>
    <w:rsid w:val="00735B10"/>
    <w:rsid w:val="00735C17"/>
    <w:rsid w:val="00735C51"/>
    <w:rsid w:val="00735C80"/>
    <w:rsid w:val="00735CFB"/>
    <w:rsid w:val="00735E0C"/>
    <w:rsid w:val="00735EA5"/>
    <w:rsid w:val="007360EE"/>
    <w:rsid w:val="0073626C"/>
    <w:rsid w:val="007363D8"/>
    <w:rsid w:val="00736406"/>
    <w:rsid w:val="00736554"/>
    <w:rsid w:val="0073656A"/>
    <w:rsid w:val="007367A7"/>
    <w:rsid w:val="00736854"/>
    <w:rsid w:val="00736A76"/>
    <w:rsid w:val="00736AEE"/>
    <w:rsid w:val="00736B9B"/>
    <w:rsid w:val="00736D01"/>
    <w:rsid w:val="00736D14"/>
    <w:rsid w:val="00736D1E"/>
    <w:rsid w:val="00736EC3"/>
    <w:rsid w:val="00736F45"/>
    <w:rsid w:val="00737066"/>
    <w:rsid w:val="00737146"/>
    <w:rsid w:val="00737152"/>
    <w:rsid w:val="007371E5"/>
    <w:rsid w:val="007373EB"/>
    <w:rsid w:val="00737523"/>
    <w:rsid w:val="0073764B"/>
    <w:rsid w:val="007376F7"/>
    <w:rsid w:val="0073775D"/>
    <w:rsid w:val="0073777B"/>
    <w:rsid w:val="007377A7"/>
    <w:rsid w:val="007377EA"/>
    <w:rsid w:val="00737A29"/>
    <w:rsid w:val="00737B74"/>
    <w:rsid w:val="00737BA0"/>
    <w:rsid w:val="00737D60"/>
    <w:rsid w:val="00740023"/>
    <w:rsid w:val="0074023E"/>
    <w:rsid w:val="007402D1"/>
    <w:rsid w:val="00740383"/>
    <w:rsid w:val="00740A45"/>
    <w:rsid w:val="00740A9A"/>
    <w:rsid w:val="00740BA4"/>
    <w:rsid w:val="00740C00"/>
    <w:rsid w:val="00740C5A"/>
    <w:rsid w:val="00740F60"/>
    <w:rsid w:val="00740FFD"/>
    <w:rsid w:val="007410FE"/>
    <w:rsid w:val="00741151"/>
    <w:rsid w:val="0074116B"/>
    <w:rsid w:val="0074122B"/>
    <w:rsid w:val="00741306"/>
    <w:rsid w:val="007413ED"/>
    <w:rsid w:val="00741486"/>
    <w:rsid w:val="007414EA"/>
    <w:rsid w:val="00741500"/>
    <w:rsid w:val="00741652"/>
    <w:rsid w:val="007416B1"/>
    <w:rsid w:val="00741719"/>
    <w:rsid w:val="00741790"/>
    <w:rsid w:val="007418B3"/>
    <w:rsid w:val="00741921"/>
    <w:rsid w:val="007419D9"/>
    <w:rsid w:val="00741A3C"/>
    <w:rsid w:val="00741AD3"/>
    <w:rsid w:val="00741B7D"/>
    <w:rsid w:val="00741B93"/>
    <w:rsid w:val="00741C58"/>
    <w:rsid w:val="00741CE4"/>
    <w:rsid w:val="00741CF6"/>
    <w:rsid w:val="00741D40"/>
    <w:rsid w:val="00741E3D"/>
    <w:rsid w:val="00741F90"/>
    <w:rsid w:val="007420AE"/>
    <w:rsid w:val="007423AE"/>
    <w:rsid w:val="007426DF"/>
    <w:rsid w:val="00742927"/>
    <w:rsid w:val="00742929"/>
    <w:rsid w:val="0074292C"/>
    <w:rsid w:val="00742A4F"/>
    <w:rsid w:val="00742FC7"/>
    <w:rsid w:val="00743058"/>
    <w:rsid w:val="007431E5"/>
    <w:rsid w:val="007431F7"/>
    <w:rsid w:val="00743297"/>
    <w:rsid w:val="007432AA"/>
    <w:rsid w:val="007434E6"/>
    <w:rsid w:val="007436A7"/>
    <w:rsid w:val="007436B4"/>
    <w:rsid w:val="00743720"/>
    <w:rsid w:val="007437E7"/>
    <w:rsid w:val="0074385C"/>
    <w:rsid w:val="00743936"/>
    <w:rsid w:val="00743A7F"/>
    <w:rsid w:val="00743AAA"/>
    <w:rsid w:val="00743B69"/>
    <w:rsid w:val="00743D8E"/>
    <w:rsid w:val="00743EFC"/>
    <w:rsid w:val="00743F3A"/>
    <w:rsid w:val="007440D0"/>
    <w:rsid w:val="007440DA"/>
    <w:rsid w:val="0074413F"/>
    <w:rsid w:val="007441B4"/>
    <w:rsid w:val="00744233"/>
    <w:rsid w:val="007442BD"/>
    <w:rsid w:val="007442EF"/>
    <w:rsid w:val="00744300"/>
    <w:rsid w:val="0074446A"/>
    <w:rsid w:val="00744604"/>
    <w:rsid w:val="0074467B"/>
    <w:rsid w:val="007446C0"/>
    <w:rsid w:val="00744720"/>
    <w:rsid w:val="00744838"/>
    <w:rsid w:val="007448BB"/>
    <w:rsid w:val="00744B0C"/>
    <w:rsid w:val="00744C2B"/>
    <w:rsid w:val="00744CB2"/>
    <w:rsid w:val="00744CF1"/>
    <w:rsid w:val="00744DEF"/>
    <w:rsid w:val="007450A3"/>
    <w:rsid w:val="007450A7"/>
    <w:rsid w:val="00745190"/>
    <w:rsid w:val="00745373"/>
    <w:rsid w:val="0074559E"/>
    <w:rsid w:val="007455FD"/>
    <w:rsid w:val="007456A7"/>
    <w:rsid w:val="00745715"/>
    <w:rsid w:val="00745742"/>
    <w:rsid w:val="0074585D"/>
    <w:rsid w:val="00745A01"/>
    <w:rsid w:val="00745A0A"/>
    <w:rsid w:val="00745A71"/>
    <w:rsid w:val="00745AC8"/>
    <w:rsid w:val="00745AD7"/>
    <w:rsid w:val="00745B80"/>
    <w:rsid w:val="00745C74"/>
    <w:rsid w:val="00745CB0"/>
    <w:rsid w:val="00745E1C"/>
    <w:rsid w:val="00745E7D"/>
    <w:rsid w:val="007461CF"/>
    <w:rsid w:val="0074621B"/>
    <w:rsid w:val="00746305"/>
    <w:rsid w:val="00746332"/>
    <w:rsid w:val="00746371"/>
    <w:rsid w:val="00746551"/>
    <w:rsid w:val="00746652"/>
    <w:rsid w:val="00746675"/>
    <w:rsid w:val="00746745"/>
    <w:rsid w:val="007467D5"/>
    <w:rsid w:val="00746919"/>
    <w:rsid w:val="007469D4"/>
    <w:rsid w:val="007469FB"/>
    <w:rsid w:val="00746AE9"/>
    <w:rsid w:val="00746BEC"/>
    <w:rsid w:val="00746C5C"/>
    <w:rsid w:val="00746D61"/>
    <w:rsid w:val="00746E5D"/>
    <w:rsid w:val="00746FF1"/>
    <w:rsid w:val="00747359"/>
    <w:rsid w:val="007473B7"/>
    <w:rsid w:val="007473C6"/>
    <w:rsid w:val="007474FC"/>
    <w:rsid w:val="007475C8"/>
    <w:rsid w:val="007475E5"/>
    <w:rsid w:val="00747607"/>
    <w:rsid w:val="00747636"/>
    <w:rsid w:val="0074779A"/>
    <w:rsid w:val="007477D0"/>
    <w:rsid w:val="00747818"/>
    <w:rsid w:val="007478E3"/>
    <w:rsid w:val="00747917"/>
    <w:rsid w:val="00747B2C"/>
    <w:rsid w:val="00747B59"/>
    <w:rsid w:val="00747C90"/>
    <w:rsid w:val="00747CB0"/>
    <w:rsid w:val="00747DDC"/>
    <w:rsid w:val="00747E1F"/>
    <w:rsid w:val="00747EA1"/>
    <w:rsid w:val="00750412"/>
    <w:rsid w:val="0075043F"/>
    <w:rsid w:val="007504D9"/>
    <w:rsid w:val="0075056D"/>
    <w:rsid w:val="00750644"/>
    <w:rsid w:val="00750684"/>
    <w:rsid w:val="007506FD"/>
    <w:rsid w:val="0075073D"/>
    <w:rsid w:val="00750793"/>
    <w:rsid w:val="00750860"/>
    <w:rsid w:val="00750923"/>
    <w:rsid w:val="00750A30"/>
    <w:rsid w:val="00750ACE"/>
    <w:rsid w:val="00750B68"/>
    <w:rsid w:val="00750BBC"/>
    <w:rsid w:val="00750C16"/>
    <w:rsid w:val="00750C35"/>
    <w:rsid w:val="00750DB3"/>
    <w:rsid w:val="007510C1"/>
    <w:rsid w:val="00751109"/>
    <w:rsid w:val="00751143"/>
    <w:rsid w:val="007512BB"/>
    <w:rsid w:val="007513EA"/>
    <w:rsid w:val="007514EE"/>
    <w:rsid w:val="00751577"/>
    <w:rsid w:val="0075169A"/>
    <w:rsid w:val="007516BF"/>
    <w:rsid w:val="007517B5"/>
    <w:rsid w:val="007517DE"/>
    <w:rsid w:val="0075184D"/>
    <w:rsid w:val="00751895"/>
    <w:rsid w:val="00751963"/>
    <w:rsid w:val="00751A0D"/>
    <w:rsid w:val="00751CC7"/>
    <w:rsid w:val="00751CF4"/>
    <w:rsid w:val="00751E1E"/>
    <w:rsid w:val="00751EAE"/>
    <w:rsid w:val="00751F5F"/>
    <w:rsid w:val="00752075"/>
    <w:rsid w:val="007520AB"/>
    <w:rsid w:val="007520B5"/>
    <w:rsid w:val="007521C8"/>
    <w:rsid w:val="0075224C"/>
    <w:rsid w:val="007522B5"/>
    <w:rsid w:val="007522C9"/>
    <w:rsid w:val="00752352"/>
    <w:rsid w:val="00752426"/>
    <w:rsid w:val="00752431"/>
    <w:rsid w:val="0075243C"/>
    <w:rsid w:val="00752488"/>
    <w:rsid w:val="00752510"/>
    <w:rsid w:val="0075269C"/>
    <w:rsid w:val="007527A5"/>
    <w:rsid w:val="00752861"/>
    <w:rsid w:val="007529E4"/>
    <w:rsid w:val="007529F8"/>
    <w:rsid w:val="00752B67"/>
    <w:rsid w:val="00752B84"/>
    <w:rsid w:val="00752C64"/>
    <w:rsid w:val="00752D22"/>
    <w:rsid w:val="00752DB0"/>
    <w:rsid w:val="00752DBA"/>
    <w:rsid w:val="00752E75"/>
    <w:rsid w:val="00752F51"/>
    <w:rsid w:val="007530F2"/>
    <w:rsid w:val="007531D9"/>
    <w:rsid w:val="007532AB"/>
    <w:rsid w:val="007532DF"/>
    <w:rsid w:val="007533A9"/>
    <w:rsid w:val="007534AE"/>
    <w:rsid w:val="00753578"/>
    <w:rsid w:val="00753705"/>
    <w:rsid w:val="0075383D"/>
    <w:rsid w:val="00753860"/>
    <w:rsid w:val="00753AD3"/>
    <w:rsid w:val="00753BD2"/>
    <w:rsid w:val="00753BD8"/>
    <w:rsid w:val="00753BE2"/>
    <w:rsid w:val="00753C7F"/>
    <w:rsid w:val="00753CC7"/>
    <w:rsid w:val="00753E15"/>
    <w:rsid w:val="00753FE2"/>
    <w:rsid w:val="0075403C"/>
    <w:rsid w:val="00754275"/>
    <w:rsid w:val="007542D6"/>
    <w:rsid w:val="00754415"/>
    <w:rsid w:val="007545E6"/>
    <w:rsid w:val="00754660"/>
    <w:rsid w:val="0075477B"/>
    <w:rsid w:val="007548E3"/>
    <w:rsid w:val="0075491D"/>
    <w:rsid w:val="00754961"/>
    <w:rsid w:val="007549C9"/>
    <w:rsid w:val="00754A43"/>
    <w:rsid w:val="00754A52"/>
    <w:rsid w:val="00754A64"/>
    <w:rsid w:val="00754AFB"/>
    <w:rsid w:val="00754CFA"/>
    <w:rsid w:val="00754DC5"/>
    <w:rsid w:val="00754DDE"/>
    <w:rsid w:val="00754E15"/>
    <w:rsid w:val="00754E27"/>
    <w:rsid w:val="00754E66"/>
    <w:rsid w:val="00754E80"/>
    <w:rsid w:val="00754EF8"/>
    <w:rsid w:val="00754F29"/>
    <w:rsid w:val="00754F60"/>
    <w:rsid w:val="00755061"/>
    <w:rsid w:val="007550F9"/>
    <w:rsid w:val="0075511B"/>
    <w:rsid w:val="00755188"/>
    <w:rsid w:val="00755232"/>
    <w:rsid w:val="007552A3"/>
    <w:rsid w:val="0075533A"/>
    <w:rsid w:val="007553C2"/>
    <w:rsid w:val="0075540F"/>
    <w:rsid w:val="007554A4"/>
    <w:rsid w:val="0075557F"/>
    <w:rsid w:val="007557B0"/>
    <w:rsid w:val="007559BE"/>
    <w:rsid w:val="00755A43"/>
    <w:rsid w:val="00755B1C"/>
    <w:rsid w:val="00755B5A"/>
    <w:rsid w:val="00755B76"/>
    <w:rsid w:val="00755BDC"/>
    <w:rsid w:val="00755BEA"/>
    <w:rsid w:val="00755C6F"/>
    <w:rsid w:val="00755C79"/>
    <w:rsid w:val="00755C7E"/>
    <w:rsid w:val="00755CE3"/>
    <w:rsid w:val="00755CF3"/>
    <w:rsid w:val="00755D41"/>
    <w:rsid w:val="00755DB9"/>
    <w:rsid w:val="00755DE5"/>
    <w:rsid w:val="00755E6C"/>
    <w:rsid w:val="00755F0A"/>
    <w:rsid w:val="00755F1B"/>
    <w:rsid w:val="00755FD8"/>
    <w:rsid w:val="00756031"/>
    <w:rsid w:val="007560A3"/>
    <w:rsid w:val="007561A6"/>
    <w:rsid w:val="007562A9"/>
    <w:rsid w:val="0075641E"/>
    <w:rsid w:val="0075648B"/>
    <w:rsid w:val="00756490"/>
    <w:rsid w:val="007565DD"/>
    <w:rsid w:val="007568DE"/>
    <w:rsid w:val="00756911"/>
    <w:rsid w:val="00756A34"/>
    <w:rsid w:val="00756A43"/>
    <w:rsid w:val="00756B24"/>
    <w:rsid w:val="00756CC7"/>
    <w:rsid w:val="00756E6F"/>
    <w:rsid w:val="00756EB9"/>
    <w:rsid w:val="00756EDB"/>
    <w:rsid w:val="007570A4"/>
    <w:rsid w:val="007572B3"/>
    <w:rsid w:val="007572BD"/>
    <w:rsid w:val="00757334"/>
    <w:rsid w:val="00757348"/>
    <w:rsid w:val="007573A5"/>
    <w:rsid w:val="0075763B"/>
    <w:rsid w:val="007576C5"/>
    <w:rsid w:val="007576FB"/>
    <w:rsid w:val="007577E5"/>
    <w:rsid w:val="007579AD"/>
    <w:rsid w:val="00757A0C"/>
    <w:rsid w:val="00757A50"/>
    <w:rsid w:val="00757B5A"/>
    <w:rsid w:val="00757B85"/>
    <w:rsid w:val="00757B94"/>
    <w:rsid w:val="00757C68"/>
    <w:rsid w:val="00757C9A"/>
    <w:rsid w:val="00757DA1"/>
    <w:rsid w:val="00757DAF"/>
    <w:rsid w:val="00757DEC"/>
    <w:rsid w:val="00757E30"/>
    <w:rsid w:val="00760023"/>
    <w:rsid w:val="00760109"/>
    <w:rsid w:val="007601B8"/>
    <w:rsid w:val="00760202"/>
    <w:rsid w:val="0076021C"/>
    <w:rsid w:val="00760231"/>
    <w:rsid w:val="007602F0"/>
    <w:rsid w:val="007603D6"/>
    <w:rsid w:val="007604B2"/>
    <w:rsid w:val="00760614"/>
    <w:rsid w:val="00760791"/>
    <w:rsid w:val="00760A70"/>
    <w:rsid w:val="00760A92"/>
    <w:rsid w:val="00760A9A"/>
    <w:rsid w:val="00760AFA"/>
    <w:rsid w:val="00760C61"/>
    <w:rsid w:val="0076101A"/>
    <w:rsid w:val="00761132"/>
    <w:rsid w:val="00761162"/>
    <w:rsid w:val="0076117A"/>
    <w:rsid w:val="00761292"/>
    <w:rsid w:val="007613C9"/>
    <w:rsid w:val="007615F3"/>
    <w:rsid w:val="00761668"/>
    <w:rsid w:val="007616DF"/>
    <w:rsid w:val="007616EF"/>
    <w:rsid w:val="007617C7"/>
    <w:rsid w:val="0076182B"/>
    <w:rsid w:val="00761891"/>
    <w:rsid w:val="007618D3"/>
    <w:rsid w:val="0076190E"/>
    <w:rsid w:val="00761925"/>
    <w:rsid w:val="0076193A"/>
    <w:rsid w:val="007619FB"/>
    <w:rsid w:val="00761B20"/>
    <w:rsid w:val="00761B34"/>
    <w:rsid w:val="00761C00"/>
    <w:rsid w:val="00761C3A"/>
    <w:rsid w:val="00761F51"/>
    <w:rsid w:val="00762022"/>
    <w:rsid w:val="00762297"/>
    <w:rsid w:val="00762373"/>
    <w:rsid w:val="00762476"/>
    <w:rsid w:val="00762569"/>
    <w:rsid w:val="00762572"/>
    <w:rsid w:val="007625F9"/>
    <w:rsid w:val="00762612"/>
    <w:rsid w:val="0076263D"/>
    <w:rsid w:val="00762642"/>
    <w:rsid w:val="00762853"/>
    <w:rsid w:val="0076291B"/>
    <w:rsid w:val="007629CE"/>
    <w:rsid w:val="00762AAE"/>
    <w:rsid w:val="00762C85"/>
    <w:rsid w:val="00762C95"/>
    <w:rsid w:val="00762CAF"/>
    <w:rsid w:val="00762CB3"/>
    <w:rsid w:val="00762E7C"/>
    <w:rsid w:val="00762E91"/>
    <w:rsid w:val="00762F6E"/>
    <w:rsid w:val="00762FA3"/>
    <w:rsid w:val="00762FF8"/>
    <w:rsid w:val="0076304F"/>
    <w:rsid w:val="007630F9"/>
    <w:rsid w:val="007633D5"/>
    <w:rsid w:val="00763607"/>
    <w:rsid w:val="007637B2"/>
    <w:rsid w:val="007637B6"/>
    <w:rsid w:val="007637B8"/>
    <w:rsid w:val="00763924"/>
    <w:rsid w:val="007639BE"/>
    <w:rsid w:val="007639FD"/>
    <w:rsid w:val="00763BA0"/>
    <w:rsid w:val="00763E5C"/>
    <w:rsid w:val="0076407F"/>
    <w:rsid w:val="007640BB"/>
    <w:rsid w:val="00764172"/>
    <w:rsid w:val="007642A2"/>
    <w:rsid w:val="007642C9"/>
    <w:rsid w:val="007647D3"/>
    <w:rsid w:val="00764847"/>
    <w:rsid w:val="00764872"/>
    <w:rsid w:val="00764A40"/>
    <w:rsid w:val="00764B99"/>
    <w:rsid w:val="00764BAC"/>
    <w:rsid w:val="00764C83"/>
    <w:rsid w:val="00764CD7"/>
    <w:rsid w:val="00764D19"/>
    <w:rsid w:val="00764DDC"/>
    <w:rsid w:val="00764E27"/>
    <w:rsid w:val="00764EBF"/>
    <w:rsid w:val="00764FD4"/>
    <w:rsid w:val="007651E8"/>
    <w:rsid w:val="0076521E"/>
    <w:rsid w:val="00765399"/>
    <w:rsid w:val="007653A8"/>
    <w:rsid w:val="007655D4"/>
    <w:rsid w:val="007655E5"/>
    <w:rsid w:val="00765637"/>
    <w:rsid w:val="007658A1"/>
    <w:rsid w:val="0076592D"/>
    <w:rsid w:val="00765968"/>
    <w:rsid w:val="00765A0D"/>
    <w:rsid w:val="00765A24"/>
    <w:rsid w:val="00765CC6"/>
    <w:rsid w:val="00765F0B"/>
    <w:rsid w:val="0076607B"/>
    <w:rsid w:val="007660DB"/>
    <w:rsid w:val="00766110"/>
    <w:rsid w:val="00766274"/>
    <w:rsid w:val="007662B1"/>
    <w:rsid w:val="007662C4"/>
    <w:rsid w:val="0076632F"/>
    <w:rsid w:val="0076653B"/>
    <w:rsid w:val="00766952"/>
    <w:rsid w:val="007669DA"/>
    <w:rsid w:val="00766B1D"/>
    <w:rsid w:val="00766B97"/>
    <w:rsid w:val="00766BAD"/>
    <w:rsid w:val="00766BF0"/>
    <w:rsid w:val="00766DF4"/>
    <w:rsid w:val="00766F24"/>
    <w:rsid w:val="00766F87"/>
    <w:rsid w:val="00766FEB"/>
    <w:rsid w:val="00767017"/>
    <w:rsid w:val="00767050"/>
    <w:rsid w:val="007670B3"/>
    <w:rsid w:val="007671EE"/>
    <w:rsid w:val="007675B8"/>
    <w:rsid w:val="007677F6"/>
    <w:rsid w:val="00767882"/>
    <w:rsid w:val="00767A2F"/>
    <w:rsid w:val="00767B5D"/>
    <w:rsid w:val="00767C5F"/>
    <w:rsid w:val="00767DD6"/>
    <w:rsid w:val="00767EA0"/>
    <w:rsid w:val="00767F79"/>
    <w:rsid w:val="007701C6"/>
    <w:rsid w:val="007702EF"/>
    <w:rsid w:val="007703B9"/>
    <w:rsid w:val="00770540"/>
    <w:rsid w:val="00770571"/>
    <w:rsid w:val="007705DA"/>
    <w:rsid w:val="007707D4"/>
    <w:rsid w:val="007708DB"/>
    <w:rsid w:val="007709AD"/>
    <w:rsid w:val="007709DA"/>
    <w:rsid w:val="007709E4"/>
    <w:rsid w:val="00770A28"/>
    <w:rsid w:val="00770A6C"/>
    <w:rsid w:val="00770A72"/>
    <w:rsid w:val="00770A8D"/>
    <w:rsid w:val="00770AB1"/>
    <w:rsid w:val="00770B10"/>
    <w:rsid w:val="00770B87"/>
    <w:rsid w:val="00770CAB"/>
    <w:rsid w:val="00770CF4"/>
    <w:rsid w:val="00770E54"/>
    <w:rsid w:val="00770E62"/>
    <w:rsid w:val="00770F37"/>
    <w:rsid w:val="00770FF0"/>
    <w:rsid w:val="00770FFA"/>
    <w:rsid w:val="00771050"/>
    <w:rsid w:val="00771053"/>
    <w:rsid w:val="0077105A"/>
    <w:rsid w:val="007710B1"/>
    <w:rsid w:val="007710C3"/>
    <w:rsid w:val="00771180"/>
    <w:rsid w:val="00771466"/>
    <w:rsid w:val="007714DF"/>
    <w:rsid w:val="00771524"/>
    <w:rsid w:val="00771560"/>
    <w:rsid w:val="00771563"/>
    <w:rsid w:val="007715E8"/>
    <w:rsid w:val="00771602"/>
    <w:rsid w:val="00771798"/>
    <w:rsid w:val="007717E1"/>
    <w:rsid w:val="00771896"/>
    <w:rsid w:val="007718EC"/>
    <w:rsid w:val="00771965"/>
    <w:rsid w:val="007719F0"/>
    <w:rsid w:val="00771A5B"/>
    <w:rsid w:val="00771B34"/>
    <w:rsid w:val="00771B5D"/>
    <w:rsid w:val="00771CA1"/>
    <w:rsid w:val="00771DC6"/>
    <w:rsid w:val="00771EA7"/>
    <w:rsid w:val="00771F5E"/>
    <w:rsid w:val="00772107"/>
    <w:rsid w:val="00772240"/>
    <w:rsid w:val="007723F0"/>
    <w:rsid w:val="0077240F"/>
    <w:rsid w:val="007724B5"/>
    <w:rsid w:val="0077250B"/>
    <w:rsid w:val="00772612"/>
    <w:rsid w:val="00772613"/>
    <w:rsid w:val="007726BC"/>
    <w:rsid w:val="0077278F"/>
    <w:rsid w:val="007727AD"/>
    <w:rsid w:val="00772846"/>
    <w:rsid w:val="007729AA"/>
    <w:rsid w:val="007729EE"/>
    <w:rsid w:val="00772AC0"/>
    <w:rsid w:val="00772B4E"/>
    <w:rsid w:val="00772B51"/>
    <w:rsid w:val="00772CBF"/>
    <w:rsid w:val="00773037"/>
    <w:rsid w:val="007731ED"/>
    <w:rsid w:val="0077321F"/>
    <w:rsid w:val="00773225"/>
    <w:rsid w:val="007733D2"/>
    <w:rsid w:val="00773477"/>
    <w:rsid w:val="00773613"/>
    <w:rsid w:val="00773654"/>
    <w:rsid w:val="0077375E"/>
    <w:rsid w:val="007737C8"/>
    <w:rsid w:val="00773810"/>
    <w:rsid w:val="007738D3"/>
    <w:rsid w:val="007739E7"/>
    <w:rsid w:val="00773A46"/>
    <w:rsid w:val="00773A5E"/>
    <w:rsid w:val="00773AF0"/>
    <w:rsid w:val="00773BFF"/>
    <w:rsid w:val="00773CF9"/>
    <w:rsid w:val="00773D88"/>
    <w:rsid w:val="00773DD4"/>
    <w:rsid w:val="00773E28"/>
    <w:rsid w:val="00773F84"/>
    <w:rsid w:val="00773FC7"/>
    <w:rsid w:val="00774056"/>
    <w:rsid w:val="007740C3"/>
    <w:rsid w:val="00774192"/>
    <w:rsid w:val="007741AE"/>
    <w:rsid w:val="00774214"/>
    <w:rsid w:val="00774229"/>
    <w:rsid w:val="00774294"/>
    <w:rsid w:val="007742B9"/>
    <w:rsid w:val="0077448F"/>
    <w:rsid w:val="007744D4"/>
    <w:rsid w:val="00774566"/>
    <w:rsid w:val="007745BF"/>
    <w:rsid w:val="007746A2"/>
    <w:rsid w:val="007746AC"/>
    <w:rsid w:val="00774886"/>
    <w:rsid w:val="007748FC"/>
    <w:rsid w:val="00774961"/>
    <w:rsid w:val="007749D8"/>
    <w:rsid w:val="00774B93"/>
    <w:rsid w:val="00774EC7"/>
    <w:rsid w:val="00774F3A"/>
    <w:rsid w:val="00774F60"/>
    <w:rsid w:val="00774FED"/>
    <w:rsid w:val="00774FEE"/>
    <w:rsid w:val="0077521F"/>
    <w:rsid w:val="0077536B"/>
    <w:rsid w:val="00775480"/>
    <w:rsid w:val="007754AE"/>
    <w:rsid w:val="00775598"/>
    <w:rsid w:val="0077566F"/>
    <w:rsid w:val="007756C2"/>
    <w:rsid w:val="00775781"/>
    <w:rsid w:val="007757A1"/>
    <w:rsid w:val="00775819"/>
    <w:rsid w:val="0077587D"/>
    <w:rsid w:val="007758A6"/>
    <w:rsid w:val="0077597C"/>
    <w:rsid w:val="007759D2"/>
    <w:rsid w:val="007759E2"/>
    <w:rsid w:val="00775AEC"/>
    <w:rsid w:val="00775F61"/>
    <w:rsid w:val="00775F7E"/>
    <w:rsid w:val="00775F86"/>
    <w:rsid w:val="00775FA3"/>
    <w:rsid w:val="00776052"/>
    <w:rsid w:val="00776107"/>
    <w:rsid w:val="00776137"/>
    <w:rsid w:val="007764D3"/>
    <w:rsid w:val="0077650C"/>
    <w:rsid w:val="007766A1"/>
    <w:rsid w:val="007766F9"/>
    <w:rsid w:val="00776800"/>
    <w:rsid w:val="007768BA"/>
    <w:rsid w:val="007769F6"/>
    <w:rsid w:val="00776BB8"/>
    <w:rsid w:val="00776DA3"/>
    <w:rsid w:val="00776E2F"/>
    <w:rsid w:val="00776E73"/>
    <w:rsid w:val="00776F11"/>
    <w:rsid w:val="00776F8A"/>
    <w:rsid w:val="00776FCF"/>
    <w:rsid w:val="00777171"/>
    <w:rsid w:val="007773FB"/>
    <w:rsid w:val="00777448"/>
    <w:rsid w:val="00777595"/>
    <w:rsid w:val="007775BC"/>
    <w:rsid w:val="0077762B"/>
    <w:rsid w:val="0077765A"/>
    <w:rsid w:val="00777684"/>
    <w:rsid w:val="0077770E"/>
    <w:rsid w:val="00777865"/>
    <w:rsid w:val="00777A39"/>
    <w:rsid w:val="00777B31"/>
    <w:rsid w:val="00777CAA"/>
    <w:rsid w:val="00777CC1"/>
    <w:rsid w:val="00777CDF"/>
    <w:rsid w:val="00777D67"/>
    <w:rsid w:val="00777E36"/>
    <w:rsid w:val="00777E9E"/>
    <w:rsid w:val="00777F1A"/>
    <w:rsid w:val="00777F73"/>
    <w:rsid w:val="00780478"/>
    <w:rsid w:val="0078067B"/>
    <w:rsid w:val="007806A7"/>
    <w:rsid w:val="0078081C"/>
    <w:rsid w:val="007808C0"/>
    <w:rsid w:val="0078091D"/>
    <w:rsid w:val="00780AA0"/>
    <w:rsid w:val="00780B54"/>
    <w:rsid w:val="00780C94"/>
    <w:rsid w:val="00780F1C"/>
    <w:rsid w:val="00780F25"/>
    <w:rsid w:val="00780F85"/>
    <w:rsid w:val="00781043"/>
    <w:rsid w:val="007811F1"/>
    <w:rsid w:val="00781422"/>
    <w:rsid w:val="0078148D"/>
    <w:rsid w:val="0078167D"/>
    <w:rsid w:val="0078169E"/>
    <w:rsid w:val="007817EB"/>
    <w:rsid w:val="0078181C"/>
    <w:rsid w:val="00781850"/>
    <w:rsid w:val="007818A3"/>
    <w:rsid w:val="007818D1"/>
    <w:rsid w:val="007818DC"/>
    <w:rsid w:val="00781B52"/>
    <w:rsid w:val="00781B89"/>
    <w:rsid w:val="00781E89"/>
    <w:rsid w:val="00782044"/>
    <w:rsid w:val="0078217E"/>
    <w:rsid w:val="00782259"/>
    <w:rsid w:val="007822E3"/>
    <w:rsid w:val="00782436"/>
    <w:rsid w:val="007825EC"/>
    <w:rsid w:val="0078264B"/>
    <w:rsid w:val="007826CC"/>
    <w:rsid w:val="00782704"/>
    <w:rsid w:val="00782713"/>
    <w:rsid w:val="00782729"/>
    <w:rsid w:val="00782806"/>
    <w:rsid w:val="00782AB3"/>
    <w:rsid w:val="00782C63"/>
    <w:rsid w:val="00782D9B"/>
    <w:rsid w:val="00782DBA"/>
    <w:rsid w:val="00782DED"/>
    <w:rsid w:val="00782EEB"/>
    <w:rsid w:val="00782F2C"/>
    <w:rsid w:val="00782F72"/>
    <w:rsid w:val="007830BF"/>
    <w:rsid w:val="0078322D"/>
    <w:rsid w:val="00783325"/>
    <w:rsid w:val="00783336"/>
    <w:rsid w:val="007833AE"/>
    <w:rsid w:val="007833BD"/>
    <w:rsid w:val="007834B6"/>
    <w:rsid w:val="007836B6"/>
    <w:rsid w:val="00783803"/>
    <w:rsid w:val="00783979"/>
    <w:rsid w:val="00783CC1"/>
    <w:rsid w:val="00783D87"/>
    <w:rsid w:val="00783DAD"/>
    <w:rsid w:val="00783F7D"/>
    <w:rsid w:val="0078404D"/>
    <w:rsid w:val="0078412A"/>
    <w:rsid w:val="007841A3"/>
    <w:rsid w:val="00784291"/>
    <w:rsid w:val="007842C5"/>
    <w:rsid w:val="007844D6"/>
    <w:rsid w:val="007844F4"/>
    <w:rsid w:val="00784527"/>
    <w:rsid w:val="0078458C"/>
    <w:rsid w:val="00784646"/>
    <w:rsid w:val="00784657"/>
    <w:rsid w:val="00784698"/>
    <w:rsid w:val="0078472A"/>
    <w:rsid w:val="00784825"/>
    <w:rsid w:val="00784839"/>
    <w:rsid w:val="00784A23"/>
    <w:rsid w:val="00784C6B"/>
    <w:rsid w:val="00784CF4"/>
    <w:rsid w:val="00784D26"/>
    <w:rsid w:val="00784E35"/>
    <w:rsid w:val="00784E97"/>
    <w:rsid w:val="00784EBA"/>
    <w:rsid w:val="00784EE6"/>
    <w:rsid w:val="00785016"/>
    <w:rsid w:val="00785059"/>
    <w:rsid w:val="0078506D"/>
    <w:rsid w:val="007850FB"/>
    <w:rsid w:val="00785186"/>
    <w:rsid w:val="007851CD"/>
    <w:rsid w:val="00785370"/>
    <w:rsid w:val="007853DD"/>
    <w:rsid w:val="0078545C"/>
    <w:rsid w:val="0078549B"/>
    <w:rsid w:val="007855B3"/>
    <w:rsid w:val="00785920"/>
    <w:rsid w:val="00785983"/>
    <w:rsid w:val="007859A3"/>
    <w:rsid w:val="00785A9F"/>
    <w:rsid w:val="00785BE5"/>
    <w:rsid w:val="00785D7F"/>
    <w:rsid w:val="00785FF7"/>
    <w:rsid w:val="00786049"/>
    <w:rsid w:val="007864ED"/>
    <w:rsid w:val="007867ED"/>
    <w:rsid w:val="007867F5"/>
    <w:rsid w:val="00786850"/>
    <w:rsid w:val="0078689A"/>
    <w:rsid w:val="007868B4"/>
    <w:rsid w:val="007868FF"/>
    <w:rsid w:val="00786A89"/>
    <w:rsid w:val="00786BF8"/>
    <w:rsid w:val="00786D45"/>
    <w:rsid w:val="00786F94"/>
    <w:rsid w:val="00787038"/>
    <w:rsid w:val="00787128"/>
    <w:rsid w:val="00787237"/>
    <w:rsid w:val="00787339"/>
    <w:rsid w:val="0078761A"/>
    <w:rsid w:val="0078766A"/>
    <w:rsid w:val="00787747"/>
    <w:rsid w:val="00787798"/>
    <w:rsid w:val="00787969"/>
    <w:rsid w:val="007879CB"/>
    <w:rsid w:val="00787A84"/>
    <w:rsid w:val="00787CD5"/>
    <w:rsid w:val="00787D31"/>
    <w:rsid w:val="00787EA8"/>
    <w:rsid w:val="00787FB5"/>
    <w:rsid w:val="00790043"/>
    <w:rsid w:val="00790098"/>
    <w:rsid w:val="00790118"/>
    <w:rsid w:val="00790131"/>
    <w:rsid w:val="00790187"/>
    <w:rsid w:val="00790353"/>
    <w:rsid w:val="0079038E"/>
    <w:rsid w:val="007904D0"/>
    <w:rsid w:val="007905ED"/>
    <w:rsid w:val="0079065D"/>
    <w:rsid w:val="007906DC"/>
    <w:rsid w:val="007906ED"/>
    <w:rsid w:val="00790738"/>
    <w:rsid w:val="0079080E"/>
    <w:rsid w:val="00790854"/>
    <w:rsid w:val="00790A75"/>
    <w:rsid w:val="00790AA3"/>
    <w:rsid w:val="00790AAD"/>
    <w:rsid w:val="00790B53"/>
    <w:rsid w:val="00790C34"/>
    <w:rsid w:val="00790CFE"/>
    <w:rsid w:val="00790E9E"/>
    <w:rsid w:val="0079104A"/>
    <w:rsid w:val="007910E2"/>
    <w:rsid w:val="00791201"/>
    <w:rsid w:val="00791205"/>
    <w:rsid w:val="0079126F"/>
    <w:rsid w:val="007912F6"/>
    <w:rsid w:val="007913D7"/>
    <w:rsid w:val="007914F0"/>
    <w:rsid w:val="0079150A"/>
    <w:rsid w:val="00791565"/>
    <w:rsid w:val="00791579"/>
    <w:rsid w:val="007915F6"/>
    <w:rsid w:val="0079160B"/>
    <w:rsid w:val="0079171A"/>
    <w:rsid w:val="0079173C"/>
    <w:rsid w:val="0079173F"/>
    <w:rsid w:val="0079175A"/>
    <w:rsid w:val="00791774"/>
    <w:rsid w:val="00791860"/>
    <w:rsid w:val="0079189C"/>
    <w:rsid w:val="0079194C"/>
    <w:rsid w:val="00791A24"/>
    <w:rsid w:val="00791A9E"/>
    <w:rsid w:val="00791AA1"/>
    <w:rsid w:val="00791B97"/>
    <w:rsid w:val="00791D07"/>
    <w:rsid w:val="00791DB2"/>
    <w:rsid w:val="00791E95"/>
    <w:rsid w:val="00791F0D"/>
    <w:rsid w:val="00791F8C"/>
    <w:rsid w:val="00791FA8"/>
    <w:rsid w:val="00792214"/>
    <w:rsid w:val="007923F9"/>
    <w:rsid w:val="0079249C"/>
    <w:rsid w:val="007924B0"/>
    <w:rsid w:val="007924E9"/>
    <w:rsid w:val="007926CE"/>
    <w:rsid w:val="0079280D"/>
    <w:rsid w:val="007929CC"/>
    <w:rsid w:val="007929DA"/>
    <w:rsid w:val="00792DDB"/>
    <w:rsid w:val="00792DEC"/>
    <w:rsid w:val="00792E1A"/>
    <w:rsid w:val="00792F4C"/>
    <w:rsid w:val="00792FFF"/>
    <w:rsid w:val="00793156"/>
    <w:rsid w:val="007931DB"/>
    <w:rsid w:val="00793426"/>
    <w:rsid w:val="00793493"/>
    <w:rsid w:val="007938FA"/>
    <w:rsid w:val="00793989"/>
    <w:rsid w:val="0079398F"/>
    <w:rsid w:val="007939EC"/>
    <w:rsid w:val="00793A3E"/>
    <w:rsid w:val="00793A73"/>
    <w:rsid w:val="00793B43"/>
    <w:rsid w:val="00793C10"/>
    <w:rsid w:val="00793C77"/>
    <w:rsid w:val="00793D2B"/>
    <w:rsid w:val="00793D6E"/>
    <w:rsid w:val="00793DE7"/>
    <w:rsid w:val="00793EEC"/>
    <w:rsid w:val="00793F42"/>
    <w:rsid w:val="00793FE5"/>
    <w:rsid w:val="0079402B"/>
    <w:rsid w:val="007941EB"/>
    <w:rsid w:val="0079423D"/>
    <w:rsid w:val="0079431D"/>
    <w:rsid w:val="0079438D"/>
    <w:rsid w:val="0079479F"/>
    <w:rsid w:val="007947DC"/>
    <w:rsid w:val="0079483F"/>
    <w:rsid w:val="00794860"/>
    <w:rsid w:val="007948DB"/>
    <w:rsid w:val="007948E8"/>
    <w:rsid w:val="0079490A"/>
    <w:rsid w:val="00794968"/>
    <w:rsid w:val="00794BD4"/>
    <w:rsid w:val="00794C14"/>
    <w:rsid w:val="00794C57"/>
    <w:rsid w:val="00794CAD"/>
    <w:rsid w:val="00794E75"/>
    <w:rsid w:val="00794FC0"/>
    <w:rsid w:val="00795078"/>
    <w:rsid w:val="007950C3"/>
    <w:rsid w:val="00795106"/>
    <w:rsid w:val="0079510A"/>
    <w:rsid w:val="00795274"/>
    <w:rsid w:val="007953AB"/>
    <w:rsid w:val="0079542C"/>
    <w:rsid w:val="0079558A"/>
    <w:rsid w:val="007957AC"/>
    <w:rsid w:val="0079586D"/>
    <w:rsid w:val="007958E8"/>
    <w:rsid w:val="007959F5"/>
    <w:rsid w:val="00795D43"/>
    <w:rsid w:val="00795DA6"/>
    <w:rsid w:val="00795E2E"/>
    <w:rsid w:val="00795F24"/>
    <w:rsid w:val="00795F43"/>
    <w:rsid w:val="007960DE"/>
    <w:rsid w:val="007960FA"/>
    <w:rsid w:val="007961A2"/>
    <w:rsid w:val="00796259"/>
    <w:rsid w:val="007962FE"/>
    <w:rsid w:val="0079635C"/>
    <w:rsid w:val="0079645A"/>
    <w:rsid w:val="007964D0"/>
    <w:rsid w:val="0079655B"/>
    <w:rsid w:val="007965DB"/>
    <w:rsid w:val="007966C9"/>
    <w:rsid w:val="0079671B"/>
    <w:rsid w:val="007967E7"/>
    <w:rsid w:val="00796971"/>
    <w:rsid w:val="007969B4"/>
    <w:rsid w:val="00796A02"/>
    <w:rsid w:val="00796D4E"/>
    <w:rsid w:val="00796DDD"/>
    <w:rsid w:val="00796E55"/>
    <w:rsid w:val="00796EE6"/>
    <w:rsid w:val="00796FF1"/>
    <w:rsid w:val="0079701F"/>
    <w:rsid w:val="0079702E"/>
    <w:rsid w:val="0079724C"/>
    <w:rsid w:val="00797285"/>
    <w:rsid w:val="0079750C"/>
    <w:rsid w:val="00797595"/>
    <w:rsid w:val="007976EE"/>
    <w:rsid w:val="007977EE"/>
    <w:rsid w:val="00797809"/>
    <w:rsid w:val="007979B8"/>
    <w:rsid w:val="007979E9"/>
    <w:rsid w:val="00797A40"/>
    <w:rsid w:val="00797A7D"/>
    <w:rsid w:val="00797B3B"/>
    <w:rsid w:val="00797B57"/>
    <w:rsid w:val="00797C35"/>
    <w:rsid w:val="00797CC9"/>
    <w:rsid w:val="00797D7C"/>
    <w:rsid w:val="00797D9F"/>
    <w:rsid w:val="00797EBA"/>
    <w:rsid w:val="007A005D"/>
    <w:rsid w:val="007A0096"/>
    <w:rsid w:val="007A02F7"/>
    <w:rsid w:val="007A0393"/>
    <w:rsid w:val="007A03FE"/>
    <w:rsid w:val="007A04AD"/>
    <w:rsid w:val="007A04AE"/>
    <w:rsid w:val="007A04FB"/>
    <w:rsid w:val="007A059E"/>
    <w:rsid w:val="007A05D4"/>
    <w:rsid w:val="007A064F"/>
    <w:rsid w:val="007A0721"/>
    <w:rsid w:val="007A072B"/>
    <w:rsid w:val="007A0735"/>
    <w:rsid w:val="007A0958"/>
    <w:rsid w:val="007A0A51"/>
    <w:rsid w:val="007A0C09"/>
    <w:rsid w:val="007A0C4D"/>
    <w:rsid w:val="007A0D1F"/>
    <w:rsid w:val="007A0D34"/>
    <w:rsid w:val="007A0E8E"/>
    <w:rsid w:val="007A0EEC"/>
    <w:rsid w:val="007A0F7D"/>
    <w:rsid w:val="007A1141"/>
    <w:rsid w:val="007A1226"/>
    <w:rsid w:val="007A1229"/>
    <w:rsid w:val="007A124D"/>
    <w:rsid w:val="007A131A"/>
    <w:rsid w:val="007A1353"/>
    <w:rsid w:val="007A147F"/>
    <w:rsid w:val="007A15B6"/>
    <w:rsid w:val="007A1627"/>
    <w:rsid w:val="007A166C"/>
    <w:rsid w:val="007A17F6"/>
    <w:rsid w:val="007A1837"/>
    <w:rsid w:val="007A196E"/>
    <w:rsid w:val="007A1AA6"/>
    <w:rsid w:val="007A1BEC"/>
    <w:rsid w:val="007A1D2D"/>
    <w:rsid w:val="007A1EC8"/>
    <w:rsid w:val="007A2091"/>
    <w:rsid w:val="007A2094"/>
    <w:rsid w:val="007A213E"/>
    <w:rsid w:val="007A21C0"/>
    <w:rsid w:val="007A21F3"/>
    <w:rsid w:val="007A2212"/>
    <w:rsid w:val="007A2269"/>
    <w:rsid w:val="007A2347"/>
    <w:rsid w:val="007A23B1"/>
    <w:rsid w:val="007A23F5"/>
    <w:rsid w:val="007A24A3"/>
    <w:rsid w:val="007A2529"/>
    <w:rsid w:val="007A25BA"/>
    <w:rsid w:val="007A269A"/>
    <w:rsid w:val="007A26A8"/>
    <w:rsid w:val="007A278F"/>
    <w:rsid w:val="007A27A6"/>
    <w:rsid w:val="007A2817"/>
    <w:rsid w:val="007A2877"/>
    <w:rsid w:val="007A295B"/>
    <w:rsid w:val="007A2970"/>
    <w:rsid w:val="007A2A22"/>
    <w:rsid w:val="007A2A94"/>
    <w:rsid w:val="007A2CE7"/>
    <w:rsid w:val="007A2D69"/>
    <w:rsid w:val="007A2DD1"/>
    <w:rsid w:val="007A2E33"/>
    <w:rsid w:val="007A2E50"/>
    <w:rsid w:val="007A2ECA"/>
    <w:rsid w:val="007A2FB8"/>
    <w:rsid w:val="007A3055"/>
    <w:rsid w:val="007A30B5"/>
    <w:rsid w:val="007A30FB"/>
    <w:rsid w:val="007A331E"/>
    <w:rsid w:val="007A3320"/>
    <w:rsid w:val="007A33C1"/>
    <w:rsid w:val="007A34AF"/>
    <w:rsid w:val="007A34E1"/>
    <w:rsid w:val="007A3538"/>
    <w:rsid w:val="007A3581"/>
    <w:rsid w:val="007A3613"/>
    <w:rsid w:val="007A3675"/>
    <w:rsid w:val="007A3685"/>
    <w:rsid w:val="007A36FE"/>
    <w:rsid w:val="007A3726"/>
    <w:rsid w:val="007A38F7"/>
    <w:rsid w:val="007A3940"/>
    <w:rsid w:val="007A3A13"/>
    <w:rsid w:val="007A3A83"/>
    <w:rsid w:val="007A3ABD"/>
    <w:rsid w:val="007A3B80"/>
    <w:rsid w:val="007A3CE1"/>
    <w:rsid w:val="007A3D6E"/>
    <w:rsid w:val="007A3DB8"/>
    <w:rsid w:val="007A3E63"/>
    <w:rsid w:val="007A3F55"/>
    <w:rsid w:val="007A3FDA"/>
    <w:rsid w:val="007A40E6"/>
    <w:rsid w:val="007A423A"/>
    <w:rsid w:val="007A423D"/>
    <w:rsid w:val="007A4261"/>
    <w:rsid w:val="007A42F3"/>
    <w:rsid w:val="007A433F"/>
    <w:rsid w:val="007A446F"/>
    <w:rsid w:val="007A449E"/>
    <w:rsid w:val="007A44D5"/>
    <w:rsid w:val="007A4626"/>
    <w:rsid w:val="007A46F0"/>
    <w:rsid w:val="007A470B"/>
    <w:rsid w:val="007A478B"/>
    <w:rsid w:val="007A484D"/>
    <w:rsid w:val="007A486D"/>
    <w:rsid w:val="007A498A"/>
    <w:rsid w:val="007A4ACA"/>
    <w:rsid w:val="007A4C57"/>
    <w:rsid w:val="007A4DFC"/>
    <w:rsid w:val="007A4E9F"/>
    <w:rsid w:val="007A4F01"/>
    <w:rsid w:val="007A5069"/>
    <w:rsid w:val="007A5164"/>
    <w:rsid w:val="007A51E4"/>
    <w:rsid w:val="007A5239"/>
    <w:rsid w:val="007A52E0"/>
    <w:rsid w:val="007A5384"/>
    <w:rsid w:val="007A538B"/>
    <w:rsid w:val="007A547B"/>
    <w:rsid w:val="007A54D2"/>
    <w:rsid w:val="007A5827"/>
    <w:rsid w:val="007A58A9"/>
    <w:rsid w:val="007A5B77"/>
    <w:rsid w:val="007A5BA6"/>
    <w:rsid w:val="007A5CED"/>
    <w:rsid w:val="007A5D1F"/>
    <w:rsid w:val="007A5D3B"/>
    <w:rsid w:val="007A5DFB"/>
    <w:rsid w:val="007A6285"/>
    <w:rsid w:val="007A63E8"/>
    <w:rsid w:val="007A66D7"/>
    <w:rsid w:val="007A6824"/>
    <w:rsid w:val="007A68D2"/>
    <w:rsid w:val="007A690E"/>
    <w:rsid w:val="007A6919"/>
    <w:rsid w:val="007A6E50"/>
    <w:rsid w:val="007A6F95"/>
    <w:rsid w:val="007A6FCC"/>
    <w:rsid w:val="007A701B"/>
    <w:rsid w:val="007A72D8"/>
    <w:rsid w:val="007A72EE"/>
    <w:rsid w:val="007A735F"/>
    <w:rsid w:val="007A746B"/>
    <w:rsid w:val="007A7524"/>
    <w:rsid w:val="007A755B"/>
    <w:rsid w:val="007A757A"/>
    <w:rsid w:val="007A757C"/>
    <w:rsid w:val="007A7594"/>
    <w:rsid w:val="007A772E"/>
    <w:rsid w:val="007A77A8"/>
    <w:rsid w:val="007A7830"/>
    <w:rsid w:val="007A788D"/>
    <w:rsid w:val="007A78E3"/>
    <w:rsid w:val="007A794E"/>
    <w:rsid w:val="007A7952"/>
    <w:rsid w:val="007A79C1"/>
    <w:rsid w:val="007A7A75"/>
    <w:rsid w:val="007A7A8D"/>
    <w:rsid w:val="007A7A9C"/>
    <w:rsid w:val="007A7AB5"/>
    <w:rsid w:val="007A7E1E"/>
    <w:rsid w:val="007A7E7B"/>
    <w:rsid w:val="007A7EC2"/>
    <w:rsid w:val="007B006A"/>
    <w:rsid w:val="007B0074"/>
    <w:rsid w:val="007B00E7"/>
    <w:rsid w:val="007B01D0"/>
    <w:rsid w:val="007B0346"/>
    <w:rsid w:val="007B03AC"/>
    <w:rsid w:val="007B0535"/>
    <w:rsid w:val="007B061C"/>
    <w:rsid w:val="007B062F"/>
    <w:rsid w:val="007B0746"/>
    <w:rsid w:val="007B080C"/>
    <w:rsid w:val="007B08A7"/>
    <w:rsid w:val="007B0936"/>
    <w:rsid w:val="007B0967"/>
    <w:rsid w:val="007B0995"/>
    <w:rsid w:val="007B0B25"/>
    <w:rsid w:val="007B0B3F"/>
    <w:rsid w:val="007B0CB5"/>
    <w:rsid w:val="007B0D3D"/>
    <w:rsid w:val="007B0E76"/>
    <w:rsid w:val="007B0FA1"/>
    <w:rsid w:val="007B0FB5"/>
    <w:rsid w:val="007B10BE"/>
    <w:rsid w:val="007B10F3"/>
    <w:rsid w:val="007B1174"/>
    <w:rsid w:val="007B12A4"/>
    <w:rsid w:val="007B130E"/>
    <w:rsid w:val="007B133B"/>
    <w:rsid w:val="007B1414"/>
    <w:rsid w:val="007B1689"/>
    <w:rsid w:val="007B16A3"/>
    <w:rsid w:val="007B16A7"/>
    <w:rsid w:val="007B1A21"/>
    <w:rsid w:val="007B1A38"/>
    <w:rsid w:val="007B1A8C"/>
    <w:rsid w:val="007B1AC6"/>
    <w:rsid w:val="007B1B18"/>
    <w:rsid w:val="007B1B88"/>
    <w:rsid w:val="007B1C03"/>
    <w:rsid w:val="007B1C52"/>
    <w:rsid w:val="007B1CDC"/>
    <w:rsid w:val="007B1D98"/>
    <w:rsid w:val="007B1E61"/>
    <w:rsid w:val="007B1EF8"/>
    <w:rsid w:val="007B205D"/>
    <w:rsid w:val="007B2091"/>
    <w:rsid w:val="007B21D2"/>
    <w:rsid w:val="007B22AE"/>
    <w:rsid w:val="007B22D6"/>
    <w:rsid w:val="007B22E0"/>
    <w:rsid w:val="007B2716"/>
    <w:rsid w:val="007B272A"/>
    <w:rsid w:val="007B274C"/>
    <w:rsid w:val="007B278B"/>
    <w:rsid w:val="007B27EB"/>
    <w:rsid w:val="007B2858"/>
    <w:rsid w:val="007B2952"/>
    <w:rsid w:val="007B2AB1"/>
    <w:rsid w:val="007B2B52"/>
    <w:rsid w:val="007B2BBE"/>
    <w:rsid w:val="007B2C2A"/>
    <w:rsid w:val="007B2D11"/>
    <w:rsid w:val="007B2D2C"/>
    <w:rsid w:val="007B2DA1"/>
    <w:rsid w:val="007B2EDD"/>
    <w:rsid w:val="007B2F10"/>
    <w:rsid w:val="007B3042"/>
    <w:rsid w:val="007B30C9"/>
    <w:rsid w:val="007B3149"/>
    <w:rsid w:val="007B3240"/>
    <w:rsid w:val="007B3298"/>
    <w:rsid w:val="007B34EF"/>
    <w:rsid w:val="007B34F1"/>
    <w:rsid w:val="007B3552"/>
    <w:rsid w:val="007B3591"/>
    <w:rsid w:val="007B35AF"/>
    <w:rsid w:val="007B3635"/>
    <w:rsid w:val="007B3670"/>
    <w:rsid w:val="007B36F2"/>
    <w:rsid w:val="007B38A0"/>
    <w:rsid w:val="007B38A1"/>
    <w:rsid w:val="007B38A4"/>
    <w:rsid w:val="007B3E57"/>
    <w:rsid w:val="007B3EF5"/>
    <w:rsid w:val="007B4275"/>
    <w:rsid w:val="007B439B"/>
    <w:rsid w:val="007B43C1"/>
    <w:rsid w:val="007B43DB"/>
    <w:rsid w:val="007B4423"/>
    <w:rsid w:val="007B4536"/>
    <w:rsid w:val="007B4615"/>
    <w:rsid w:val="007B46DA"/>
    <w:rsid w:val="007B4737"/>
    <w:rsid w:val="007B477F"/>
    <w:rsid w:val="007B482F"/>
    <w:rsid w:val="007B48B8"/>
    <w:rsid w:val="007B49CA"/>
    <w:rsid w:val="007B4A48"/>
    <w:rsid w:val="007B4AB4"/>
    <w:rsid w:val="007B4BF0"/>
    <w:rsid w:val="007B4C09"/>
    <w:rsid w:val="007B4C72"/>
    <w:rsid w:val="007B4D74"/>
    <w:rsid w:val="007B4DD2"/>
    <w:rsid w:val="007B4DE6"/>
    <w:rsid w:val="007B4FC3"/>
    <w:rsid w:val="007B5101"/>
    <w:rsid w:val="007B51B4"/>
    <w:rsid w:val="007B5270"/>
    <w:rsid w:val="007B538D"/>
    <w:rsid w:val="007B5453"/>
    <w:rsid w:val="007B549D"/>
    <w:rsid w:val="007B55CB"/>
    <w:rsid w:val="007B5606"/>
    <w:rsid w:val="007B5709"/>
    <w:rsid w:val="007B570A"/>
    <w:rsid w:val="007B57A7"/>
    <w:rsid w:val="007B586C"/>
    <w:rsid w:val="007B588C"/>
    <w:rsid w:val="007B5967"/>
    <w:rsid w:val="007B5B19"/>
    <w:rsid w:val="007B5C33"/>
    <w:rsid w:val="007B5D81"/>
    <w:rsid w:val="007B5D92"/>
    <w:rsid w:val="007B5E09"/>
    <w:rsid w:val="007B5F57"/>
    <w:rsid w:val="007B606A"/>
    <w:rsid w:val="007B6300"/>
    <w:rsid w:val="007B6413"/>
    <w:rsid w:val="007B64AE"/>
    <w:rsid w:val="007B64C7"/>
    <w:rsid w:val="007B64CD"/>
    <w:rsid w:val="007B6564"/>
    <w:rsid w:val="007B65BF"/>
    <w:rsid w:val="007B668C"/>
    <w:rsid w:val="007B66BA"/>
    <w:rsid w:val="007B66BE"/>
    <w:rsid w:val="007B679A"/>
    <w:rsid w:val="007B67D2"/>
    <w:rsid w:val="007B68C2"/>
    <w:rsid w:val="007B6A32"/>
    <w:rsid w:val="007B6A97"/>
    <w:rsid w:val="007B6C42"/>
    <w:rsid w:val="007B6F83"/>
    <w:rsid w:val="007B70D4"/>
    <w:rsid w:val="007B711D"/>
    <w:rsid w:val="007B7142"/>
    <w:rsid w:val="007B722D"/>
    <w:rsid w:val="007B7384"/>
    <w:rsid w:val="007B7424"/>
    <w:rsid w:val="007B7498"/>
    <w:rsid w:val="007B74E4"/>
    <w:rsid w:val="007B75B5"/>
    <w:rsid w:val="007B7687"/>
    <w:rsid w:val="007B76A3"/>
    <w:rsid w:val="007B76FF"/>
    <w:rsid w:val="007B77BE"/>
    <w:rsid w:val="007B77D7"/>
    <w:rsid w:val="007B7819"/>
    <w:rsid w:val="007B7B17"/>
    <w:rsid w:val="007B7B65"/>
    <w:rsid w:val="007B7BC2"/>
    <w:rsid w:val="007B7C6C"/>
    <w:rsid w:val="007B7E3D"/>
    <w:rsid w:val="007B7E64"/>
    <w:rsid w:val="007B7F4D"/>
    <w:rsid w:val="007B7F90"/>
    <w:rsid w:val="007C00B6"/>
    <w:rsid w:val="007C00C8"/>
    <w:rsid w:val="007C01AA"/>
    <w:rsid w:val="007C01B7"/>
    <w:rsid w:val="007C0217"/>
    <w:rsid w:val="007C0286"/>
    <w:rsid w:val="007C0299"/>
    <w:rsid w:val="007C02E4"/>
    <w:rsid w:val="007C0388"/>
    <w:rsid w:val="007C03A0"/>
    <w:rsid w:val="007C0463"/>
    <w:rsid w:val="007C04F4"/>
    <w:rsid w:val="007C0551"/>
    <w:rsid w:val="007C05E2"/>
    <w:rsid w:val="007C0675"/>
    <w:rsid w:val="007C0702"/>
    <w:rsid w:val="007C0742"/>
    <w:rsid w:val="007C0792"/>
    <w:rsid w:val="007C08E6"/>
    <w:rsid w:val="007C0997"/>
    <w:rsid w:val="007C09FD"/>
    <w:rsid w:val="007C0A36"/>
    <w:rsid w:val="007C0B0B"/>
    <w:rsid w:val="007C0B5A"/>
    <w:rsid w:val="007C0BF9"/>
    <w:rsid w:val="007C0C02"/>
    <w:rsid w:val="007C0C3E"/>
    <w:rsid w:val="007C0CD4"/>
    <w:rsid w:val="007C0D2D"/>
    <w:rsid w:val="007C0D82"/>
    <w:rsid w:val="007C0F0E"/>
    <w:rsid w:val="007C0F31"/>
    <w:rsid w:val="007C0F7D"/>
    <w:rsid w:val="007C104D"/>
    <w:rsid w:val="007C1313"/>
    <w:rsid w:val="007C1339"/>
    <w:rsid w:val="007C15A0"/>
    <w:rsid w:val="007C15B3"/>
    <w:rsid w:val="007C1695"/>
    <w:rsid w:val="007C1755"/>
    <w:rsid w:val="007C17F5"/>
    <w:rsid w:val="007C1830"/>
    <w:rsid w:val="007C1877"/>
    <w:rsid w:val="007C1B0A"/>
    <w:rsid w:val="007C1D6F"/>
    <w:rsid w:val="007C1F96"/>
    <w:rsid w:val="007C1FD7"/>
    <w:rsid w:val="007C1FF9"/>
    <w:rsid w:val="007C2008"/>
    <w:rsid w:val="007C2151"/>
    <w:rsid w:val="007C21BB"/>
    <w:rsid w:val="007C22B1"/>
    <w:rsid w:val="007C2304"/>
    <w:rsid w:val="007C2340"/>
    <w:rsid w:val="007C246D"/>
    <w:rsid w:val="007C24F5"/>
    <w:rsid w:val="007C262F"/>
    <w:rsid w:val="007C26B8"/>
    <w:rsid w:val="007C2803"/>
    <w:rsid w:val="007C280F"/>
    <w:rsid w:val="007C2905"/>
    <w:rsid w:val="007C2AE3"/>
    <w:rsid w:val="007C2B63"/>
    <w:rsid w:val="007C2C49"/>
    <w:rsid w:val="007C2D7F"/>
    <w:rsid w:val="007C2DE7"/>
    <w:rsid w:val="007C2FAE"/>
    <w:rsid w:val="007C2FCB"/>
    <w:rsid w:val="007C326C"/>
    <w:rsid w:val="007C3296"/>
    <w:rsid w:val="007C32C7"/>
    <w:rsid w:val="007C3404"/>
    <w:rsid w:val="007C3705"/>
    <w:rsid w:val="007C373D"/>
    <w:rsid w:val="007C387E"/>
    <w:rsid w:val="007C38BF"/>
    <w:rsid w:val="007C38EC"/>
    <w:rsid w:val="007C391F"/>
    <w:rsid w:val="007C3A30"/>
    <w:rsid w:val="007C3A9A"/>
    <w:rsid w:val="007C3B0D"/>
    <w:rsid w:val="007C3E49"/>
    <w:rsid w:val="007C3F32"/>
    <w:rsid w:val="007C3FD0"/>
    <w:rsid w:val="007C406B"/>
    <w:rsid w:val="007C41FD"/>
    <w:rsid w:val="007C425F"/>
    <w:rsid w:val="007C42E0"/>
    <w:rsid w:val="007C436E"/>
    <w:rsid w:val="007C4413"/>
    <w:rsid w:val="007C445F"/>
    <w:rsid w:val="007C4487"/>
    <w:rsid w:val="007C4518"/>
    <w:rsid w:val="007C4569"/>
    <w:rsid w:val="007C46D3"/>
    <w:rsid w:val="007C4812"/>
    <w:rsid w:val="007C48B2"/>
    <w:rsid w:val="007C48D0"/>
    <w:rsid w:val="007C4C78"/>
    <w:rsid w:val="007C4C9A"/>
    <w:rsid w:val="007C4CCE"/>
    <w:rsid w:val="007C4F59"/>
    <w:rsid w:val="007C4FDC"/>
    <w:rsid w:val="007C4FEE"/>
    <w:rsid w:val="007C508C"/>
    <w:rsid w:val="007C50D3"/>
    <w:rsid w:val="007C544A"/>
    <w:rsid w:val="007C5527"/>
    <w:rsid w:val="007C5636"/>
    <w:rsid w:val="007C56B4"/>
    <w:rsid w:val="007C5745"/>
    <w:rsid w:val="007C5851"/>
    <w:rsid w:val="007C58C8"/>
    <w:rsid w:val="007C5A45"/>
    <w:rsid w:val="007C5A58"/>
    <w:rsid w:val="007C5A6C"/>
    <w:rsid w:val="007C5B2D"/>
    <w:rsid w:val="007C5B91"/>
    <w:rsid w:val="007C5CAF"/>
    <w:rsid w:val="007C60DD"/>
    <w:rsid w:val="007C60E1"/>
    <w:rsid w:val="007C61A1"/>
    <w:rsid w:val="007C61BE"/>
    <w:rsid w:val="007C6232"/>
    <w:rsid w:val="007C6347"/>
    <w:rsid w:val="007C6386"/>
    <w:rsid w:val="007C63EB"/>
    <w:rsid w:val="007C6538"/>
    <w:rsid w:val="007C6575"/>
    <w:rsid w:val="007C65AF"/>
    <w:rsid w:val="007C65D0"/>
    <w:rsid w:val="007C65E7"/>
    <w:rsid w:val="007C69AC"/>
    <w:rsid w:val="007C6AD7"/>
    <w:rsid w:val="007C6AF1"/>
    <w:rsid w:val="007C6BA4"/>
    <w:rsid w:val="007C6CD6"/>
    <w:rsid w:val="007C6D40"/>
    <w:rsid w:val="007C7059"/>
    <w:rsid w:val="007C7073"/>
    <w:rsid w:val="007C736E"/>
    <w:rsid w:val="007C73FB"/>
    <w:rsid w:val="007C74B3"/>
    <w:rsid w:val="007C74F7"/>
    <w:rsid w:val="007C784E"/>
    <w:rsid w:val="007C786B"/>
    <w:rsid w:val="007C7883"/>
    <w:rsid w:val="007C7A4D"/>
    <w:rsid w:val="007C7B0D"/>
    <w:rsid w:val="007C7B2A"/>
    <w:rsid w:val="007C7B49"/>
    <w:rsid w:val="007C7CE4"/>
    <w:rsid w:val="007C7D4C"/>
    <w:rsid w:val="007C7D79"/>
    <w:rsid w:val="007C7E1E"/>
    <w:rsid w:val="007C7FCB"/>
    <w:rsid w:val="007D00A7"/>
    <w:rsid w:val="007D0144"/>
    <w:rsid w:val="007D01EB"/>
    <w:rsid w:val="007D03AC"/>
    <w:rsid w:val="007D03E4"/>
    <w:rsid w:val="007D03F0"/>
    <w:rsid w:val="007D045D"/>
    <w:rsid w:val="007D0461"/>
    <w:rsid w:val="007D0601"/>
    <w:rsid w:val="007D0892"/>
    <w:rsid w:val="007D08C7"/>
    <w:rsid w:val="007D0978"/>
    <w:rsid w:val="007D0989"/>
    <w:rsid w:val="007D09C0"/>
    <w:rsid w:val="007D09CF"/>
    <w:rsid w:val="007D09ED"/>
    <w:rsid w:val="007D0A9E"/>
    <w:rsid w:val="007D0AC3"/>
    <w:rsid w:val="007D0BEF"/>
    <w:rsid w:val="007D0C06"/>
    <w:rsid w:val="007D0CD4"/>
    <w:rsid w:val="007D0DFD"/>
    <w:rsid w:val="007D0EB6"/>
    <w:rsid w:val="007D0F8B"/>
    <w:rsid w:val="007D1093"/>
    <w:rsid w:val="007D11B8"/>
    <w:rsid w:val="007D1373"/>
    <w:rsid w:val="007D143E"/>
    <w:rsid w:val="007D1464"/>
    <w:rsid w:val="007D1484"/>
    <w:rsid w:val="007D151A"/>
    <w:rsid w:val="007D16C1"/>
    <w:rsid w:val="007D16E2"/>
    <w:rsid w:val="007D16ED"/>
    <w:rsid w:val="007D1ABB"/>
    <w:rsid w:val="007D1AC9"/>
    <w:rsid w:val="007D1ADE"/>
    <w:rsid w:val="007D1CD4"/>
    <w:rsid w:val="007D1D10"/>
    <w:rsid w:val="007D1D41"/>
    <w:rsid w:val="007D1D59"/>
    <w:rsid w:val="007D1DD2"/>
    <w:rsid w:val="007D1DED"/>
    <w:rsid w:val="007D2002"/>
    <w:rsid w:val="007D2038"/>
    <w:rsid w:val="007D20FD"/>
    <w:rsid w:val="007D2169"/>
    <w:rsid w:val="007D2226"/>
    <w:rsid w:val="007D228B"/>
    <w:rsid w:val="007D22FD"/>
    <w:rsid w:val="007D26C5"/>
    <w:rsid w:val="007D273E"/>
    <w:rsid w:val="007D2761"/>
    <w:rsid w:val="007D28F0"/>
    <w:rsid w:val="007D2A0C"/>
    <w:rsid w:val="007D2ABD"/>
    <w:rsid w:val="007D2C50"/>
    <w:rsid w:val="007D2CDD"/>
    <w:rsid w:val="007D2CF7"/>
    <w:rsid w:val="007D2EA8"/>
    <w:rsid w:val="007D2EB3"/>
    <w:rsid w:val="007D2F40"/>
    <w:rsid w:val="007D3014"/>
    <w:rsid w:val="007D31FE"/>
    <w:rsid w:val="007D3230"/>
    <w:rsid w:val="007D3295"/>
    <w:rsid w:val="007D3644"/>
    <w:rsid w:val="007D38D3"/>
    <w:rsid w:val="007D38EE"/>
    <w:rsid w:val="007D3A1A"/>
    <w:rsid w:val="007D3B3F"/>
    <w:rsid w:val="007D3B7F"/>
    <w:rsid w:val="007D3D17"/>
    <w:rsid w:val="007D3D37"/>
    <w:rsid w:val="007D3D72"/>
    <w:rsid w:val="007D3DAC"/>
    <w:rsid w:val="007D3E72"/>
    <w:rsid w:val="007D3E9E"/>
    <w:rsid w:val="007D3F59"/>
    <w:rsid w:val="007D3FE9"/>
    <w:rsid w:val="007D40E3"/>
    <w:rsid w:val="007D419C"/>
    <w:rsid w:val="007D44C1"/>
    <w:rsid w:val="007D458F"/>
    <w:rsid w:val="007D4659"/>
    <w:rsid w:val="007D46B2"/>
    <w:rsid w:val="007D4768"/>
    <w:rsid w:val="007D47CB"/>
    <w:rsid w:val="007D47F1"/>
    <w:rsid w:val="007D4942"/>
    <w:rsid w:val="007D49D7"/>
    <w:rsid w:val="007D4A8A"/>
    <w:rsid w:val="007D4B7F"/>
    <w:rsid w:val="007D4C40"/>
    <w:rsid w:val="007D4CDB"/>
    <w:rsid w:val="007D4CED"/>
    <w:rsid w:val="007D4DEF"/>
    <w:rsid w:val="007D5168"/>
    <w:rsid w:val="007D51FC"/>
    <w:rsid w:val="007D5223"/>
    <w:rsid w:val="007D52A8"/>
    <w:rsid w:val="007D5337"/>
    <w:rsid w:val="007D53B0"/>
    <w:rsid w:val="007D53E8"/>
    <w:rsid w:val="007D5446"/>
    <w:rsid w:val="007D5525"/>
    <w:rsid w:val="007D5554"/>
    <w:rsid w:val="007D55A1"/>
    <w:rsid w:val="007D563B"/>
    <w:rsid w:val="007D5657"/>
    <w:rsid w:val="007D5691"/>
    <w:rsid w:val="007D579D"/>
    <w:rsid w:val="007D57DF"/>
    <w:rsid w:val="007D582E"/>
    <w:rsid w:val="007D59A8"/>
    <w:rsid w:val="007D5A08"/>
    <w:rsid w:val="007D5A87"/>
    <w:rsid w:val="007D5B36"/>
    <w:rsid w:val="007D5C93"/>
    <w:rsid w:val="007D5DA5"/>
    <w:rsid w:val="007D5E57"/>
    <w:rsid w:val="007D5E82"/>
    <w:rsid w:val="007D5E87"/>
    <w:rsid w:val="007D5E8F"/>
    <w:rsid w:val="007D5F6C"/>
    <w:rsid w:val="007D5FF2"/>
    <w:rsid w:val="007D6015"/>
    <w:rsid w:val="007D60F5"/>
    <w:rsid w:val="007D6117"/>
    <w:rsid w:val="007D61B1"/>
    <w:rsid w:val="007D61C3"/>
    <w:rsid w:val="007D6222"/>
    <w:rsid w:val="007D6309"/>
    <w:rsid w:val="007D637A"/>
    <w:rsid w:val="007D6413"/>
    <w:rsid w:val="007D645B"/>
    <w:rsid w:val="007D657C"/>
    <w:rsid w:val="007D6606"/>
    <w:rsid w:val="007D66FE"/>
    <w:rsid w:val="007D696B"/>
    <w:rsid w:val="007D6993"/>
    <w:rsid w:val="007D6A12"/>
    <w:rsid w:val="007D6A63"/>
    <w:rsid w:val="007D6A68"/>
    <w:rsid w:val="007D6BA1"/>
    <w:rsid w:val="007D6CB2"/>
    <w:rsid w:val="007D6E63"/>
    <w:rsid w:val="007D6ECC"/>
    <w:rsid w:val="007D6EF3"/>
    <w:rsid w:val="007D7064"/>
    <w:rsid w:val="007D706B"/>
    <w:rsid w:val="007D716C"/>
    <w:rsid w:val="007D7233"/>
    <w:rsid w:val="007D72DC"/>
    <w:rsid w:val="007D7456"/>
    <w:rsid w:val="007D7461"/>
    <w:rsid w:val="007D74FC"/>
    <w:rsid w:val="007D7636"/>
    <w:rsid w:val="007D768F"/>
    <w:rsid w:val="007D76A3"/>
    <w:rsid w:val="007D77E6"/>
    <w:rsid w:val="007D783F"/>
    <w:rsid w:val="007D78F1"/>
    <w:rsid w:val="007D7920"/>
    <w:rsid w:val="007D7A20"/>
    <w:rsid w:val="007D7ABD"/>
    <w:rsid w:val="007D7C53"/>
    <w:rsid w:val="007D7C6F"/>
    <w:rsid w:val="007D7D06"/>
    <w:rsid w:val="007D7EB4"/>
    <w:rsid w:val="007D7EEA"/>
    <w:rsid w:val="007D7F45"/>
    <w:rsid w:val="007E005C"/>
    <w:rsid w:val="007E0095"/>
    <w:rsid w:val="007E018A"/>
    <w:rsid w:val="007E019F"/>
    <w:rsid w:val="007E01A1"/>
    <w:rsid w:val="007E0413"/>
    <w:rsid w:val="007E04B4"/>
    <w:rsid w:val="007E083E"/>
    <w:rsid w:val="007E08A6"/>
    <w:rsid w:val="007E0AED"/>
    <w:rsid w:val="007E0B67"/>
    <w:rsid w:val="007E0B75"/>
    <w:rsid w:val="007E0D46"/>
    <w:rsid w:val="007E0EB9"/>
    <w:rsid w:val="007E0EFE"/>
    <w:rsid w:val="007E0F26"/>
    <w:rsid w:val="007E0F32"/>
    <w:rsid w:val="007E0F54"/>
    <w:rsid w:val="007E0FF8"/>
    <w:rsid w:val="007E1102"/>
    <w:rsid w:val="007E116B"/>
    <w:rsid w:val="007E1306"/>
    <w:rsid w:val="007E14F0"/>
    <w:rsid w:val="007E152D"/>
    <w:rsid w:val="007E16D8"/>
    <w:rsid w:val="007E17AE"/>
    <w:rsid w:val="007E1899"/>
    <w:rsid w:val="007E18FE"/>
    <w:rsid w:val="007E1951"/>
    <w:rsid w:val="007E1A9B"/>
    <w:rsid w:val="007E1A9C"/>
    <w:rsid w:val="007E1AE9"/>
    <w:rsid w:val="007E1BAC"/>
    <w:rsid w:val="007E1BAE"/>
    <w:rsid w:val="007E1C82"/>
    <w:rsid w:val="007E1CFE"/>
    <w:rsid w:val="007E1D05"/>
    <w:rsid w:val="007E1D1C"/>
    <w:rsid w:val="007E1D61"/>
    <w:rsid w:val="007E1D97"/>
    <w:rsid w:val="007E1E80"/>
    <w:rsid w:val="007E1F0A"/>
    <w:rsid w:val="007E1F46"/>
    <w:rsid w:val="007E1F8A"/>
    <w:rsid w:val="007E204A"/>
    <w:rsid w:val="007E22DF"/>
    <w:rsid w:val="007E2326"/>
    <w:rsid w:val="007E260A"/>
    <w:rsid w:val="007E266B"/>
    <w:rsid w:val="007E26FA"/>
    <w:rsid w:val="007E27A8"/>
    <w:rsid w:val="007E28C4"/>
    <w:rsid w:val="007E2929"/>
    <w:rsid w:val="007E2A24"/>
    <w:rsid w:val="007E2B40"/>
    <w:rsid w:val="007E2B74"/>
    <w:rsid w:val="007E2BF6"/>
    <w:rsid w:val="007E3009"/>
    <w:rsid w:val="007E30AE"/>
    <w:rsid w:val="007E30FD"/>
    <w:rsid w:val="007E316E"/>
    <w:rsid w:val="007E31DF"/>
    <w:rsid w:val="007E3327"/>
    <w:rsid w:val="007E3465"/>
    <w:rsid w:val="007E36EB"/>
    <w:rsid w:val="007E3736"/>
    <w:rsid w:val="007E379C"/>
    <w:rsid w:val="007E37FA"/>
    <w:rsid w:val="007E3837"/>
    <w:rsid w:val="007E38CE"/>
    <w:rsid w:val="007E392D"/>
    <w:rsid w:val="007E39D7"/>
    <w:rsid w:val="007E3C41"/>
    <w:rsid w:val="007E3C59"/>
    <w:rsid w:val="007E3C8A"/>
    <w:rsid w:val="007E3CFA"/>
    <w:rsid w:val="007E3CFD"/>
    <w:rsid w:val="007E3E28"/>
    <w:rsid w:val="007E3E82"/>
    <w:rsid w:val="007E3F5C"/>
    <w:rsid w:val="007E4051"/>
    <w:rsid w:val="007E4222"/>
    <w:rsid w:val="007E4376"/>
    <w:rsid w:val="007E439D"/>
    <w:rsid w:val="007E445C"/>
    <w:rsid w:val="007E485D"/>
    <w:rsid w:val="007E49DE"/>
    <w:rsid w:val="007E4AE1"/>
    <w:rsid w:val="007E4B37"/>
    <w:rsid w:val="007E4BCA"/>
    <w:rsid w:val="007E4CFB"/>
    <w:rsid w:val="007E4E50"/>
    <w:rsid w:val="007E4F30"/>
    <w:rsid w:val="007E4F75"/>
    <w:rsid w:val="007E5043"/>
    <w:rsid w:val="007E510D"/>
    <w:rsid w:val="007E5282"/>
    <w:rsid w:val="007E529D"/>
    <w:rsid w:val="007E53AC"/>
    <w:rsid w:val="007E5502"/>
    <w:rsid w:val="007E552B"/>
    <w:rsid w:val="007E5537"/>
    <w:rsid w:val="007E5589"/>
    <w:rsid w:val="007E55A9"/>
    <w:rsid w:val="007E5659"/>
    <w:rsid w:val="007E56BC"/>
    <w:rsid w:val="007E57D6"/>
    <w:rsid w:val="007E57FA"/>
    <w:rsid w:val="007E581F"/>
    <w:rsid w:val="007E58F1"/>
    <w:rsid w:val="007E58F5"/>
    <w:rsid w:val="007E595F"/>
    <w:rsid w:val="007E59A6"/>
    <w:rsid w:val="007E5A40"/>
    <w:rsid w:val="007E5ADA"/>
    <w:rsid w:val="007E5C78"/>
    <w:rsid w:val="007E5D1F"/>
    <w:rsid w:val="007E5DBB"/>
    <w:rsid w:val="007E5E4A"/>
    <w:rsid w:val="007E6088"/>
    <w:rsid w:val="007E60F9"/>
    <w:rsid w:val="007E61FA"/>
    <w:rsid w:val="007E620A"/>
    <w:rsid w:val="007E6331"/>
    <w:rsid w:val="007E641E"/>
    <w:rsid w:val="007E652B"/>
    <w:rsid w:val="007E6644"/>
    <w:rsid w:val="007E664B"/>
    <w:rsid w:val="007E664D"/>
    <w:rsid w:val="007E67FF"/>
    <w:rsid w:val="007E69F5"/>
    <w:rsid w:val="007E6A04"/>
    <w:rsid w:val="007E6A65"/>
    <w:rsid w:val="007E6B71"/>
    <w:rsid w:val="007E6C02"/>
    <w:rsid w:val="007E6CBB"/>
    <w:rsid w:val="007E6D37"/>
    <w:rsid w:val="007E6D63"/>
    <w:rsid w:val="007E6DC1"/>
    <w:rsid w:val="007E6E64"/>
    <w:rsid w:val="007E6F35"/>
    <w:rsid w:val="007E6F69"/>
    <w:rsid w:val="007E71A7"/>
    <w:rsid w:val="007E71DB"/>
    <w:rsid w:val="007E735A"/>
    <w:rsid w:val="007E73C9"/>
    <w:rsid w:val="007E73F5"/>
    <w:rsid w:val="007E7500"/>
    <w:rsid w:val="007E751D"/>
    <w:rsid w:val="007E76BF"/>
    <w:rsid w:val="007E7998"/>
    <w:rsid w:val="007E79D0"/>
    <w:rsid w:val="007E7A12"/>
    <w:rsid w:val="007E7A6F"/>
    <w:rsid w:val="007E7C0C"/>
    <w:rsid w:val="007E7DC9"/>
    <w:rsid w:val="007E7DF6"/>
    <w:rsid w:val="007E7FBD"/>
    <w:rsid w:val="007E7FE1"/>
    <w:rsid w:val="007F0112"/>
    <w:rsid w:val="007F0245"/>
    <w:rsid w:val="007F0317"/>
    <w:rsid w:val="007F036F"/>
    <w:rsid w:val="007F03F9"/>
    <w:rsid w:val="007F0416"/>
    <w:rsid w:val="007F04F5"/>
    <w:rsid w:val="007F0515"/>
    <w:rsid w:val="007F06A3"/>
    <w:rsid w:val="007F0724"/>
    <w:rsid w:val="007F07FC"/>
    <w:rsid w:val="007F0846"/>
    <w:rsid w:val="007F0850"/>
    <w:rsid w:val="007F08CF"/>
    <w:rsid w:val="007F09C4"/>
    <w:rsid w:val="007F09D8"/>
    <w:rsid w:val="007F0AFB"/>
    <w:rsid w:val="007F0B32"/>
    <w:rsid w:val="007F0C52"/>
    <w:rsid w:val="007F0D97"/>
    <w:rsid w:val="007F0EB4"/>
    <w:rsid w:val="007F0EB7"/>
    <w:rsid w:val="007F0F76"/>
    <w:rsid w:val="007F1004"/>
    <w:rsid w:val="007F1152"/>
    <w:rsid w:val="007F1173"/>
    <w:rsid w:val="007F1231"/>
    <w:rsid w:val="007F125D"/>
    <w:rsid w:val="007F1267"/>
    <w:rsid w:val="007F1305"/>
    <w:rsid w:val="007F134A"/>
    <w:rsid w:val="007F1571"/>
    <w:rsid w:val="007F16D0"/>
    <w:rsid w:val="007F175A"/>
    <w:rsid w:val="007F19AB"/>
    <w:rsid w:val="007F1A7A"/>
    <w:rsid w:val="007F1BB3"/>
    <w:rsid w:val="007F1C3C"/>
    <w:rsid w:val="007F1C65"/>
    <w:rsid w:val="007F1C6E"/>
    <w:rsid w:val="007F1CEF"/>
    <w:rsid w:val="007F1CFD"/>
    <w:rsid w:val="007F1D35"/>
    <w:rsid w:val="007F1D42"/>
    <w:rsid w:val="007F1DAC"/>
    <w:rsid w:val="007F1E24"/>
    <w:rsid w:val="007F1E92"/>
    <w:rsid w:val="007F1F07"/>
    <w:rsid w:val="007F20EF"/>
    <w:rsid w:val="007F20F3"/>
    <w:rsid w:val="007F2169"/>
    <w:rsid w:val="007F21A1"/>
    <w:rsid w:val="007F222C"/>
    <w:rsid w:val="007F248F"/>
    <w:rsid w:val="007F264A"/>
    <w:rsid w:val="007F2658"/>
    <w:rsid w:val="007F26F8"/>
    <w:rsid w:val="007F27BA"/>
    <w:rsid w:val="007F2814"/>
    <w:rsid w:val="007F2C15"/>
    <w:rsid w:val="007F2C48"/>
    <w:rsid w:val="007F2E2F"/>
    <w:rsid w:val="007F2EE0"/>
    <w:rsid w:val="007F2F50"/>
    <w:rsid w:val="007F2F91"/>
    <w:rsid w:val="007F2FED"/>
    <w:rsid w:val="007F30B3"/>
    <w:rsid w:val="007F328B"/>
    <w:rsid w:val="007F32FC"/>
    <w:rsid w:val="007F3309"/>
    <w:rsid w:val="007F331C"/>
    <w:rsid w:val="007F3337"/>
    <w:rsid w:val="007F34B6"/>
    <w:rsid w:val="007F34D3"/>
    <w:rsid w:val="007F3518"/>
    <w:rsid w:val="007F3563"/>
    <w:rsid w:val="007F363F"/>
    <w:rsid w:val="007F36CF"/>
    <w:rsid w:val="007F381C"/>
    <w:rsid w:val="007F3827"/>
    <w:rsid w:val="007F38D5"/>
    <w:rsid w:val="007F38D6"/>
    <w:rsid w:val="007F38EF"/>
    <w:rsid w:val="007F390C"/>
    <w:rsid w:val="007F395F"/>
    <w:rsid w:val="007F3A04"/>
    <w:rsid w:val="007F3A31"/>
    <w:rsid w:val="007F3A78"/>
    <w:rsid w:val="007F3C36"/>
    <w:rsid w:val="007F3C40"/>
    <w:rsid w:val="007F3DC5"/>
    <w:rsid w:val="007F3E32"/>
    <w:rsid w:val="007F3FFE"/>
    <w:rsid w:val="007F40EA"/>
    <w:rsid w:val="007F41F9"/>
    <w:rsid w:val="007F445A"/>
    <w:rsid w:val="007F4577"/>
    <w:rsid w:val="007F4641"/>
    <w:rsid w:val="007F4699"/>
    <w:rsid w:val="007F46F1"/>
    <w:rsid w:val="007F47D2"/>
    <w:rsid w:val="007F4802"/>
    <w:rsid w:val="007F48B0"/>
    <w:rsid w:val="007F4902"/>
    <w:rsid w:val="007F490D"/>
    <w:rsid w:val="007F496E"/>
    <w:rsid w:val="007F499A"/>
    <w:rsid w:val="007F4C66"/>
    <w:rsid w:val="007F4DBC"/>
    <w:rsid w:val="007F4F47"/>
    <w:rsid w:val="007F4FAC"/>
    <w:rsid w:val="007F4FFF"/>
    <w:rsid w:val="007F5056"/>
    <w:rsid w:val="007F5120"/>
    <w:rsid w:val="007F5258"/>
    <w:rsid w:val="007F55DA"/>
    <w:rsid w:val="007F577D"/>
    <w:rsid w:val="007F5A9A"/>
    <w:rsid w:val="007F5AD3"/>
    <w:rsid w:val="007F5D58"/>
    <w:rsid w:val="007F5E2D"/>
    <w:rsid w:val="007F5EA9"/>
    <w:rsid w:val="007F5F89"/>
    <w:rsid w:val="007F61B2"/>
    <w:rsid w:val="007F62EE"/>
    <w:rsid w:val="007F636A"/>
    <w:rsid w:val="007F6393"/>
    <w:rsid w:val="007F6461"/>
    <w:rsid w:val="007F6492"/>
    <w:rsid w:val="007F64B1"/>
    <w:rsid w:val="007F64D8"/>
    <w:rsid w:val="007F6569"/>
    <w:rsid w:val="007F66EE"/>
    <w:rsid w:val="007F67CE"/>
    <w:rsid w:val="007F69A9"/>
    <w:rsid w:val="007F69AC"/>
    <w:rsid w:val="007F6A41"/>
    <w:rsid w:val="007F6AB4"/>
    <w:rsid w:val="007F6B57"/>
    <w:rsid w:val="007F6CAF"/>
    <w:rsid w:val="007F6D33"/>
    <w:rsid w:val="007F6D44"/>
    <w:rsid w:val="007F6D57"/>
    <w:rsid w:val="007F6D64"/>
    <w:rsid w:val="007F6E94"/>
    <w:rsid w:val="007F6FEF"/>
    <w:rsid w:val="007F70BC"/>
    <w:rsid w:val="007F70E8"/>
    <w:rsid w:val="007F72CB"/>
    <w:rsid w:val="007F732B"/>
    <w:rsid w:val="007F73CD"/>
    <w:rsid w:val="007F750C"/>
    <w:rsid w:val="007F762C"/>
    <w:rsid w:val="007F766D"/>
    <w:rsid w:val="007F76E5"/>
    <w:rsid w:val="007F7866"/>
    <w:rsid w:val="007F7A64"/>
    <w:rsid w:val="007F7ADD"/>
    <w:rsid w:val="007F7B62"/>
    <w:rsid w:val="007F7BF1"/>
    <w:rsid w:val="007F7C4C"/>
    <w:rsid w:val="007F7D1B"/>
    <w:rsid w:val="007F7DC9"/>
    <w:rsid w:val="007F7DF4"/>
    <w:rsid w:val="007F7E44"/>
    <w:rsid w:val="007F7F85"/>
    <w:rsid w:val="007F7FB3"/>
    <w:rsid w:val="008000B6"/>
    <w:rsid w:val="00800105"/>
    <w:rsid w:val="00800107"/>
    <w:rsid w:val="008001D7"/>
    <w:rsid w:val="008003ED"/>
    <w:rsid w:val="00800836"/>
    <w:rsid w:val="00800863"/>
    <w:rsid w:val="008009A7"/>
    <w:rsid w:val="00800B22"/>
    <w:rsid w:val="00800C79"/>
    <w:rsid w:val="00800D68"/>
    <w:rsid w:val="00800E01"/>
    <w:rsid w:val="00800F9C"/>
    <w:rsid w:val="0080111D"/>
    <w:rsid w:val="00801182"/>
    <w:rsid w:val="00801188"/>
    <w:rsid w:val="008011D9"/>
    <w:rsid w:val="008011F9"/>
    <w:rsid w:val="008012FD"/>
    <w:rsid w:val="00801363"/>
    <w:rsid w:val="008014B3"/>
    <w:rsid w:val="00801502"/>
    <w:rsid w:val="0080156C"/>
    <w:rsid w:val="00801582"/>
    <w:rsid w:val="0080161A"/>
    <w:rsid w:val="008016E6"/>
    <w:rsid w:val="00801797"/>
    <w:rsid w:val="008018F3"/>
    <w:rsid w:val="00801954"/>
    <w:rsid w:val="00801A4F"/>
    <w:rsid w:val="00801BEC"/>
    <w:rsid w:val="00801E5F"/>
    <w:rsid w:val="00801EFE"/>
    <w:rsid w:val="0080223E"/>
    <w:rsid w:val="0080225E"/>
    <w:rsid w:val="00802331"/>
    <w:rsid w:val="008023AB"/>
    <w:rsid w:val="00802699"/>
    <w:rsid w:val="008026C8"/>
    <w:rsid w:val="00802774"/>
    <w:rsid w:val="008027FC"/>
    <w:rsid w:val="0080294D"/>
    <w:rsid w:val="008029DA"/>
    <w:rsid w:val="00802A91"/>
    <w:rsid w:val="00802BA6"/>
    <w:rsid w:val="00802BF8"/>
    <w:rsid w:val="00802FC3"/>
    <w:rsid w:val="00802FC7"/>
    <w:rsid w:val="00803044"/>
    <w:rsid w:val="0080305D"/>
    <w:rsid w:val="00803100"/>
    <w:rsid w:val="00803333"/>
    <w:rsid w:val="00803459"/>
    <w:rsid w:val="0080346B"/>
    <w:rsid w:val="00803498"/>
    <w:rsid w:val="0080363D"/>
    <w:rsid w:val="008036F4"/>
    <w:rsid w:val="0080384E"/>
    <w:rsid w:val="00803862"/>
    <w:rsid w:val="0080387E"/>
    <w:rsid w:val="00803908"/>
    <w:rsid w:val="00803A28"/>
    <w:rsid w:val="00803A75"/>
    <w:rsid w:val="00803AFC"/>
    <w:rsid w:val="00803BA9"/>
    <w:rsid w:val="00803BF8"/>
    <w:rsid w:val="00803CF0"/>
    <w:rsid w:val="00803EF1"/>
    <w:rsid w:val="00804052"/>
    <w:rsid w:val="0080405C"/>
    <w:rsid w:val="008041F8"/>
    <w:rsid w:val="0080425E"/>
    <w:rsid w:val="00804264"/>
    <w:rsid w:val="00804285"/>
    <w:rsid w:val="008042A3"/>
    <w:rsid w:val="008043FC"/>
    <w:rsid w:val="008044D4"/>
    <w:rsid w:val="00804504"/>
    <w:rsid w:val="00804565"/>
    <w:rsid w:val="00804593"/>
    <w:rsid w:val="008045BC"/>
    <w:rsid w:val="00804629"/>
    <w:rsid w:val="00804686"/>
    <w:rsid w:val="008047F8"/>
    <w:rsid w:val="00804810"/>
    <w:rsid w:val="008049D3"/>
    <w:rsid w:val="008049EF"/>
    <w:rsid w:val="00804A23"/>
    <w:rsid w:val="00804A2B"/>
    <w:rsid w:val="00804AC6"/>
    <w:rsid w:val="00804AC8"/>
    <w:rsid w:val="00804AE2"/>
    <w:rsid w:val="00804B2D"/>
    <w:rsid w:val="00804B33"/>
    <w:rsid w:val="00804C2C"/>
    <w:rsid w:val="00804CE2"/>
    <w:rsid w:val="00804D6C"/>
    <w:rsid w:val="00804DAD"/>
    <w:rsid w:val="00804E2B"/>
    <w:rsid w:val="00804E74"/>
    <w:rsid w:val="00804F9F"/>
    <w:rsid w:val="00805069"/>
    <w:rsid w:val="0080514D"/>
    <w:rsid w:val="00805195"/>
    <w:rsid w:val="0080521F"/>
    <w:rsid w:val="0080527C"/>
    <w:rsid w:val="008052A8"/>
    <w:rsid w:val="008052E1"/>
    <w:rsid w:val="0080530F"/>
    <w:rsid w:val="00805321"/>
    <w:rsid w:val="00805357"/>
    <w:rsid w:val="008054A5"/>
    <w:rsid w:val="008055D2"/>
    <w:rsid w:val="0080568D"/>
    <w:rsid w:val="00805695"/>
    <w:rsid w:val="00805789"/>
    <w:rsid w:val="008057DA"/>
    <w:rsid w:val="00805837"/>
    <w:rsid w:val="0080586E"/>
    <w:rsid w:val="008058E3"/>
    <w:rsid w:val="00805967"/>
    <w:rsid w:val="00805A60"/>
    <w:rsid w:val="00805AA9"/>
    <w:rsid w:val="00805AF6"/>
    <w:rsid w:val="00805B5E"/>
    <w:rsid w:val="00805B5F"/>
    <w:rsid w:val="00805B64"/>
    <w:rsid w:val="00805BC3"/>
    <w:rsid w:val="00805D8C"/>
    <w:rsid w:val="00805E49"/>
    <w:rsid w:val="00805E86"/>
    <w:rsid w:val="00805EF4"/>
    <w:rsid w:val="00806054"/>
    <w:rsid w:val="0080606C"/>
    <w:rsid w:val="00806195"/>
    <w:rsid w:val="008062AF"/>
    <w:rsid w:val="008062D6"/>
    <w:rsid w:val="00806370"/>
    <w:rsid w:val="008063D5"/>
    <w:rsid w:val="008065E2"/>
    <w:rsid w:val="00806601"/>
    <w:rsid w:val="00806606"/>
    <w:rsid w:val="00806626"/>
    <w:rsid w:val="008066B2"/>
    <w:rsid w:val="00806822"/>
    <w:rsid w:val="00806844"/>
    <w:rsid w:val="00806890"/>
    <w:rsid w:val="008068A8"/>
    <w:rsid w:val="008068C3"/>
    <w:rsid w:val="0080694C"/>
    <w:rsid w:val="00806977"/>
    <w:rsid w:val="008069B4"/>
    <w:rsid w:val="008069BD"/>
    <w:rsid w:val="00806A31"/>
    <w:rsid w:val="00806BE5"/>
    <w:rsid w:val="00806C84"/>
    <w:rsid w:val="00806CCB"/>
    <w:rsid w:val="00806D1D"/>
    <w:rsid w:val="00806D2F"/>
    <w:rsid w:val="00806DE3"/>
    <w:rsid w:val="00806E63"/>
    <w:rsid w:val="00806F75"/>
    <w:rsid w:val="00806F88"/>
    <w:rsid w:val="00806FE6"/>
    <w:rsid w:val="008070A7"/>
    <w:rsid w:val="008070C3"/>
    <w:rsid w:val="008070E2"/>
    <w:rsid w:val="00807191"/>
    <w:rsid w:val="00807225"/>
    <w:rsid w:val="00807245"/>
    <w:rsid w:val="0080738A"/>
    <w:rsid w:val="00807463"/>
    <w:rsid w:val="00807608"/>
    <w:rsid w:val="00807678"/>
    <w:rsid w:val="00807681"/>
    <w:rsid w:val="008076B0"/>
    <w:rsid w:val="00807775"/>
    <w:rsid w:val="008079CA"/>
    <w:rsid w:val="00807A55"/>
    <w:rsid w:val="00807A6E"/>
    <w:rsid w:val="00807A83"/>
    <w:rsid w:val="00807C99"/>
    <w:rsid w:val="00807D52"/>
    <w:rsid w:val="00807E18"/>
    <w:rsid w:val="00807EB6"/>
    <w:rsid w:val="00807F34"/>
    <w:rsid w:val="00807F42"/>
    <w:rsid w:val="00807F56"/>
    <w:rsid w:val="0081002B"/>
    <w:rsid w:val="0081024C"/>
    <w:rsid w:val="00810254"/>
    <w:rsid w:val="008102EE"/>
    <w:rsid w:val="00810325"/>
    <w:rsid w:val="008103A1"/>
    <w:rsid w:val="008103A2"/>
    <w:rsid w:val="008103F0"/>
    <w:rsid w:val="00810458"/>
    <w:rsid w:val="00810495"/>
    <w:rsid w:val="0081052A"/>
    <w:rsid w:val="00810648"/>
    <w:rsid w:val="0081067B"/>
    <w:rsid w:val="00810688"/>
    <w:rsid w:val="0081068A"/>
    <w:rsid w:val="008107DE"/>
    <w:rsid w:val="008108BD"/>
    <w:rsid w:val="00810938"/>
    <w:rsid w:val="0081094F"/>
    <w:rsid w:val="00810A64"/>
    <w:rsid w:val="00810A66"/>
    <w:rsid w:val="00810D63"/>
    <w:rsid w:val="00810DD4"/>
    <w:rsid w:val="00810E37"/>
    <w:rsid w:val="00810F07"/>
    <w:rsid w:val="00810F9E"/>
    <w:rsid w:val="008110AB"/>
    <w:rsid w:val="008110C9"/>
    <w:rsid w:val="00811125"/>
    <w:rsid w:val="00811171"/>
    <w:rsid w:val="008112B5"/>
    <w:rsid w:val="008112E5"/>
    <w:rsid w:val="00811323"/>
    <w:rsid w:val="00811372"/>
    <w:rsid w:val="008116AD"/>
    <w:rsid w:val="0081178C"/>
    <w:rsid w:val="008117F8"/>
    <w:rsid w:val="00811878"/>
    <w:rsid w:val="008118D6"/>
    <w:rsid w:val="0081197F"/>
    <w:rsid w:val="008119FD"/>
    <w:rsid w:val="00811C0F"/>
    <w:rsid w:val="00811C24"/>
    <w:rsid w:val="00811D91"/>
    <w:rsid w:val="00811FDA"/>
    <w:rsid w:val="008120B2"/>
    <w:rsid w:val="00812210"/>
    <w:rsid w:val="008123A8"/>
    <w:rsid w:val="00812440"/>
    <w:rsid w:val="00812457"/>
    <w:rsid w:val="00812489"/>
    <w:rsid w:val="0081252D"/>
    <w:rsid w:val="00812627"/>
    <w:rsid w:val="0081264A"/>
    <w:rsid w:val="00812919"/>
    <w:rsid w:val="00812B1C"/>
    <w:rsid w:val="00812BE3"/>
    <w:rsid w:val="00812E5A"/>
    <w:rsid w:val="00812ED3"/>
    <w:rsid w:val="008130A8"/>
    <w:rsid w:val="008131AC"/>
    <w:rsid w:val="008131D8"/>
    <w:rsid w:val="0081322F"/>
    <w:rsid w:val="008133A7"/>
    <w:rsid w:val="008133D7"/>
    <w:rsid w:val="008133F7"/>
    <w:rsid w:val="0081345E"/>
    <w:rsid w:val="008134CB"/>
    <w:rsid w:val="008134FF"/>
    <w:rsid w:val="0081351D"/>
    <w:rsid w:val="0081357F"/>
    <w:rsid w:val="008135FC"/>
    <w:rsid w:val="0081371E"/>
    <w:rsid w:val="008137F4"/>
    <w:rsid w:val="008138CB"/>
    <w:rsid w:val="0081390B"/>
    <w:rsid w:val="00813A7E"/>
    <w:rsid w:val="00813ABA"/>
    <w:rsid w:val="00813B7E"/>
    <w:rsid w:val="00813BF0"/>
    <w:rsid w:val="00813CDF"/>
    <w:rsid w:val="00813D84"/>
    <w:rsid w:val="00813DEA"/>
    <w:rsid w:val="00813E79"/>
    <w:rsid w:val="00814108"/>
    <w:rsid w:val="00814136"/>
    <w:rsid w:val="0081413B"/>
    <w:rsid w:val="0081424C"/>
    <w:rsid w:val="008142BC"/>
    <w:rsid w:val="008142BF"/>
    <w:rsid w:val="008144D6"/>
    <w:rsid w:val="008145A5"/>
    <w:rsid w:val="00814615"/>
    <w:rsid w:val="0081477B"/>
    <w:rsid w:val="008147D2"/>
    <w:rsid w:val="008148B9"/>
    <w:rsid w:val="008149CC"/>
    <w:rsid w:val="00814A82"/>
    <w:rsid w:val="00814B4D"/>
    <w:rsid w:val="00814BC4"/>
    <w:rsid w:val="00814C14"/>
    <w:rsid w:val="00814D88"/>
    <w:rsid w:val="00814EF3"/>
    <w:rsid w:val="00814F3B"/>
    <w:rsid w:val="0081509B"/>
    <w:rsid w:val="00815154"/>
    <w:rsid w:val="0081526F"/>
    <w:rsid w:val="0081527A"/>
    <w:rsid w:val="008152BB"/>
    <w:rsid w:val="0081534F"/>
    <w:rsid w:val="008153B6"/>
    <w:rsid w:val="00815407"/>
    <w:rsid w:val="008154A7"/>
    <w:rsid w:val="0081553C"/>
    <w:rsid w:val="00815579"/>
    <w:rsid w:val="008155F8"/>
    <w:rsid w:val="008155FA"/>
    <w:rsid w:val="00815693"/>
    <w:rsid w:val="008157BB"/>
    <w:rsid w:val="00815886"/>
    <w:rsid w:val="008158FC"/>
    <w:rsid w:val="00815A6A"/>
    <w:rsid w:val="00815B0C"/>
    <w:rsid w:val="00815B53"/>
    <w:rsid w:val="00815DC2"/>
    <w:rsid w:val="00815FDC"/>
    <w:rsid w:val="008160D7"/>
    <w:rsid w:val="0081617E"/>
    <w:rsid w:val="008161AF"/>
    <w:rsid w:val="008161BB"/>
    <w:rsid w:val="0081630A"/>
    <w:rsid w:val="008163A4"/>
    <w:rsid w:val="00816615"/>
    <w:rsid w:val="008166A7"/>
    <w:rsid w:val="00816733"/>
    <w:rsid w:val="0081687B"/>
    <w:rsid w:val="00816AB8"/>
    <w:rsid w:val="00816ABA"/>
    <w:rsid w:val="00816AED"/>
    <w:rsid w:val="00816B95"/>
    <w:rsid w:val="00816BA1"/>
    <w:rsid w:val="00816BA3"/>
    <w:rsid w:val="00816C11"/>
    <w:rsid w:val="00816CB7"/>
    <w:rsid w:val="00816DBD"/>
    <w:rsid w:val="00816E9A"/>
    <w:rsid w:val="00817052"/>
    <w:rsid w:val="008170AA"/>
    <w:rsid w:val="00817227"/>
    <w:rsid w:val="00817229"/>
    <w:rsid w:val="00817351"/>
    <w:rsid w:val="008173AD"/>
    <w:rsid w:val="0081741E"/>
    <w:rsid w:val="00817430"/>
    <w:rsid w:val="0081757F"/>
    <w:rsid w:val="00817712"/>
    <w:rsid w:val="008177B8"/>
    <w:rsid w:val="008177F1"/>
    <w:rsid w:val="00817848"/>
    <w:rsid w:val="008178D4"/>
    <w:rsid w:val="0081796A"/>
    <w:rsid w:val="00817C59"/>
    <w:rsid w:val="00817C68"/>
    <w:rsid w:val="00817D22"/>
    <w:rsid w:val="00817DC3"/>
    <w:rsid w:val="00817E24"/>
    <w:rsid w:val="00817E64"/>
    <w:rsid w:val="00817EC1"/>
    <w:rsid w:val="00817F76"/>
    <w:rsid w:val="0082013E"/>
    <w:rsid w:val="00820141"/>
    <w:rsid w:val="00820198"/>
    <w:rsid w:val="008201C0"/>
    <w:rsid w:val="00820242"/>
    <w:rsid w:val="0082024C"/>
    <w:rsid w:val="0082032C"/>
    <w:rsid w:val="008203C4"/>
    <w:rsid w:val="008203E6"/>
    <w:rsid w:val="00820474"/>
    <w:rsid w:val="0082049E"/>
    <w:rsid w:val="008205B9"/>
    <w:rsid w:val="00820693"/>
    <w:rsid w:val="0082072A"/>
    <w:rsid w:val="008207C5"/>
    <w:rsid w:val="008208F0"/>
    <w:rsid w:val="008208F5"/>
    <w:rsid w:val="00820A2B"/>
    <w:rsid w:val="00820A4F"/>
    <w:rsid w:val="00820AD4"/>
    <w:rsid w:val="00820B84"/>
    <w:rsid w:val="00820BC7"/>
    <w:rsid w:val="00820C24"/>
    <w:rsid w:val="00820DE4"/>
    <w:rsid w:val="00820ED6"/>
    <w:rsid w:val="00820EDC"/>
    <w:rsid w:val="00820FCC"/>
    <w:rsid w:val="00821078"/>
    <w:rsid w:val="00821229"/>
    <w:rsid w:val="00821258"/>
    <w:rsid w:val="008216A8"/>
    <w:rsid w:val="0082172E"/>
    <w:rsid w:val="00821820"/>
    <w:rsid w:val="008218D4"/>
    <w:rsid w:val="00821B5D"/>
    <w:rsid w:val="00821B75"/>
    <w:rsid w:val="00821BDE"/>
    <w:rsid w:val="00821EE1"/>
    <w:rsid w:val="00821F4A"/>
    <w:rsid w:val="00822025"/>
    <w:rsid w:val="008220E5"/>
    <w:rsid w:val="008221D1"/>
    <w:rsid w:val="008222DA"/>
    <w:rsid w:val="0082234B"/>
    <w:rsid w:val="00822373"/>
    <w:rsid w:val="00822391"/>
    <w:rsid w:val="008224AA"/>
    <w:rsid w:val="008224FB"/>
    <w:rsid w:val="00822602"/>
    <w:rsid w:val="00822617"/>
    <w:rsid w:val="0082267D"/>
    <w:rsid w:val="008227BD"/>
    <w:rsid w:val="008229E5"/>
    <w:rsid w:val="00822A85"/>
    <w:rsid w:val="00822AF5"/>
    <w:rsid w:val="00822B0B"/>
    <w:rsid w:val="00822C19"/>
    <w:rsid w:val="00822D11"/>
    <w:rsid w:val="00822D62"/>
    <w:rsid w:val="00822EAF"/>
    <w:rsid w:val="00822F4C"/>
    <w:rsid w:val="00822FB6"/>
    <w:rsid w:val="00822FCB"/>
    <w:rsid w:val="008230E8"/>
    <w:rsid w:val="00823218"/>
    <w:rsid w:val="00823327"/>
    <w:rsid w:val="008233DE"/>
    <w:rsid w:val="00823403"/>
    <w:rsid w:val="008235C1"/>
    <w:rsid w:val="0082378E"/>
    <w:rsid w:val="008237A5"/>
    <w:rsid w:val="00823A15"/>
    <w:rsid w:val="00823BBC"/>
    <w:rsid w:val="00823C5D"/>
    <w:rsid w:val="00823C66"/>
    <w:rsid w:val="00823CAD"/>
    <w:rsid w:val="00823DBC"/>
    <w:rsid w:val="00823E44"/>
    <w:rsid w:val="00823EE7"/>
    <w:rsid w:val="00823FC3"/>
    <w:rsid w:val="00824063"/>
    <w:rsid w:val="00824224"/>
    <w:rsid w:val="00824278"/>
    <w:rsid w:val="00824280"/>
    <w:rsid w:val="008242A3"/>
    <w:rsid w:val="0082438D"/>
    <w:rsid w:val="00824453"/>
    <w:rsid w:val="00824481"/>
    <w:rsid w:val="00824522"/>
    <w:rsid w:val="00824596"/>
    <w:rsid w:val="008245DC"/>
    <w:rsid w:val="008245F7"/>
    <w:rsid w:val="00824767"/>
    <w:rsid w:val="00824996"/>
    <w:rsid w:val="00824A66"/>
    <w:rsid w:val="00824B64"/>
    <w:rsid w:val="00824B6E"/>
    <w:rsid w:val="00824BD5"/>
    <w:rsid w:val="00824BF5"/>
    <w:rsid w:val="00824DE3"/>
    <w:rsid w:val="00824DE9"/>
    <w:rsid w:val="00824FDE"/>
    <w:rsid w:val="008250B0"/>
    <w:rsid w:val="00825283"/>
    <w:rsid w:val="008252D4"/>
    <w:rsid w:val="0082530C"/>
    <w:rsid w:val="0082540B"/>
    <w:rsid w:val="00825548"/>
    <w:rsid w:val="008255E0"/>
    <w:rsid w:val="00825877"/>
    <w:rsid w:val="008258B7"/>
    <w:rsid w:val="00825971"/>
    <w:rsid w:val="00825999"/>
    <w:rsid w:val="00825C92"/>
    <w:rsid w:val="00825D8F"/>
    <w:rsid w:val="00825E24"/>
    <w:rsid w:val="00825E49"/>
    <w:rsid w:val="00825E6B"/>
    <w:rsid w:val="00825E91"/>
    <w:rsid w:val="00825F57"/>
    <w:rsid w:val="0082609A"/>
    <w:rsid w:val="0082616A"/>
    <w:rsid w:val="008261EE"/>
    <w:rsid w:val="00826201"/>
    <w:rsid w:val="0082622E"/>
    <w:rsid w:val="00826393"/>
    <w:rsid w:val="00826448"/>
    <w:rsid w:val="008265AA"/>
    <w:rsid w:val="008265E1"/>
    <w:rsid w:val="00826697"/>
    <w:rsid w:val="00826767"/>
    <w:rsid w:val="008267B5"/>
    <w:rsid w:val="0082684F"/>
    <w:rsid w:val="00826974"/>
    <w:rsid w:val="008269D4"/>
    <w:rsid w:val="00826B33"/>
    <w:rsid w:val="00826B54"/>
    <w:rsid w:val="00826BB5"/>
    <w:rsid w:val="00826C03"/>
    <w:rsid w:val="00826D0A"/>
    <w:rsid w:val="00826D29"/>
    <w:rsid w:val="00826D2D"/>
    <w:rsid w:val="00826D4F"/>
    <w:rsid w:val="00826DEB"/>
    <w:rsid w:val="00826DF8"/>
    <w:rsid w:val="00826E22"/>
    <w:rsid w:val="00826EF2"/>
    <w:rsid w:val="00827318"/>
    <w:rsid w:val="008273DC"/>
    <w:rsid w:val="0082759F"/>
    <w:rsid w:val="008276F6"/>
    <w:rsid w:val="0082771F"/>
    <w:rsid w:val="00827730"/>
    <w:rsid w:val="008277C6"/>
    <w:rsid w:val="008277D7"/>
    <w:rsid w:val="0082782A"/>
    <w:rsid w:val="008279A5"/>
    <w:rsid w:val="00827A59"/>
    <w:rsid w:val="00827ACD"/>
    <w:rsid w:val="00827BF2"/>
    <w:rsid w:val="00827F8E"/>
    <w:rsid w:val="0083004B"/>
    <w:rsid w:val="008300A4"/>
    <w:rsid w:val="008300F5"/>
    <w:rsid w:val="008301E4"/>
    <w:rsid w:val="0083025F"/>
    <w:rsid w:val="00830282"/>
    <w:rsid w:val="00830298"/>
    <w:rsid w:val="00830325"/>
    <w:rsid w:val="00830393"/>
    <w:rsid w:val="008303CD"/>
    <w:rsid w:val="00830437"/>
    <w:rsid w:val="008305F4"/>
    <w:rsid w:val="008306DD"/>
    <w:rsid w:val="0083081E"/>
    <w:rsid w:val="00830A24"/>
    <w:rsid w:val="00830B5E"/>
    <w:rsid w:val="00830C6E"/>
    <w:rsid w:val="00830D5F"/>
    <w:rsid w:val="00830DC6"/>
    <w:rsid w:val="00830DD0"/>
    <w:rsid w:val="00830FDC"/>
    <w:rsid w:val="008310AB"/>
    <w:rsid w:val="008311A7"/>
    <w:rsid w:val="00831204"/>
    <w:rsid w:val="008312F3"/>
    <w:rsid w:val="0083148F"/>
    <w:rsid w:val="008314F9"/>
    <w:rsid w:val="00831535"/>
    <w:rsid w:val="0083157D"/>
    <w:rsid w:val="0083159D"/>
    <w:rsid w:val="008317A1"/>
    <w:rsid w:val="0083181C"/>
    <w:rsid w:val="00831A1D"/>
    <w:rsid w:val="00831B2A"/>
    <w:rsid w:val="00831B3C"/>
    <w:rsid w:val="00831C0B"/>
    <w:rsid w:val="00831D9B"/>
    <w:rsid w:val="00831F0A"/>
    <w:rsid w:val="00831F75"/>
    <w:rsid w:val="00831FF8"/>
    <w:rsid w:val="00832012"/>
    <w:rsid w:val="0083208C"/>
    <w:rsid w:val="00832115"/>
    <w:rsid w:val="008321BC"/>
    <w:rsid w:val="008322CC"/>
    <w:rsid w:val="008323EB"/>
    <w:rsid w:val="0083241E"/>
    <w:rsid w:val="00832427"/>
    <w:rsid w:val="008324AE"/>
    <w:rsid w:val="008324E0"/>
    <w:rsid w:val="00832517"/>
    <w:rsid w:val="0083256E"/>
    <w:rsid w:val="0083259A"/>
    <w:rsid w:val="008325EB"/>
    <w:rsid w:val="008325F4"/>
    <w:rsid w:val="00832791"/>
    <w:rsid w:val="008329E6"/>
    <w:rsid w:val="008329ED"/>
    <w:rsid w:val="00832B4C"/>
    <w:rsid w:val="00832B4D"/>
    <w:rsid w:val="00832CE3"/>
    <w:rsid w:val="00832D89"/>
    <w:rsid w:val="00832DD1"/>
    <w:rsid w:val="00832DD2"/>
    <w:rsid w:val="00832E7C"/>
    <w:rsid w:val="0083314C"/>
    <w:rsid w:val="0083319C"/>
    <w:rsid w:val="008331C6"/>
    <w:rsid w:val="00833307"/>
    <w:rsid w:val="008333DD"/>
    <w:rsid w:val="008334AA"/>
    <w:rsid w:val="008334C5"/>
    <w:rsid w:val="0083352C"/>
    <w:rsid w:val="00833533"/>
    <w:rsid w:val="00833576"/>
    <w:rsid w:val="008335DE"/>
    <w:rsid w:val="00833655"/>
    <w:rsid w:val="0083370A"/>
    <w:rsid w:val="00833730"/>
    <w:rsid w:val="00833743"/>
    <w:rsid w:val="00833821"/>
    <w:rsid w:val="00833870"/>
    <w:rsid w:val="008339BC"/>
    <w:rsid w:val="00833AE3"/>
    <w:rsid w:val="00833BFC"/>
    <w:rsid w:val="00833CF4"/>
    <w:rsid w:val="00833DB2"/>
    <w:rsid w:val="00833EFA"/>
    <w:rsid w:val="00833F2E"/>
    <w:rsid w:val="00833F62"/>
    <w:rsid w:val="008341E3"/>
    <w:rsid w:val="00834315"/>
    <w:rsid w:val="00834404"/>
    <w:rsid w:val="0083459E"/>
    <w:rsid w:val="008346CA"/>
    <w:rsid w:val="0083486E"/>
    <w:rsid w:val="00834877"/>
    <w:rsid w:val="0083487C"/>
    <w:rsid w:val="0083488D"/>
    <w:rsid w:val="00834981"/>
    <w:rsid w:val="00834984"/>
    <w:rsid w:val="00834A6B"/>
    <w:rsid w:val="00834B66"/>
    <w:rsid w:val="00834B67"/>
    <w:rsid w:val="00834F5A"/>
    <w:rsid w:val="00835018"/>
    <w:rsid w:val="00835043"/>
    <w:rsid w:val="0083509C"/>
    <w:rsid w:val="00835351"/>
    <w:rsid w:val="0083549D"/>
    <w:rsid w:val="008354C5"/>
    <w:rsid w:val="00835600"/>
    <w:rsid w:val="00835612"/>
    <w:rsid w:val="008357A1"/>
    <w:rsid w:val="008358B3"/>
    <w:rsid w:val="008359FC"/>
    <w:rsid w:val="00835B76"/>
    <w:rsid w:val="00835B7F"/>
    <w:rsid w:val="00835CE5"/>
    <w:rsid w:val="00835D86"/>
    <w:rsid w:val="00835DD4"/>
    <w:rsid w:val="00835E20"/>
    <w:rsid w:val="00835E8B"/>
    <w:rsid w:val="00835F19"/>
    <w:rsid w:val="00835F5E"/>
    <w:rsid w:val="00836093"/>
    <w:rsid w:val="00836095"/>
    <w:rsid w:val="00836156"/>
    <w:rsid w:val="008361BD"/>
    <w:rsid w:val="00836224"/>
    <w:rsid w:val="00836242"/>
    <w:rsid w:val="00836283"/>
    <w:rsid w:val="00836305"/>
    <w:rsid w:val="008363AB"/>
    <w:rsid w:val="00836425"/>
    <w:rsid w:val="008364A0"/>
    <w:rsid w:val="0083672B"/>
    <w:rsid w:val="00836816"/>
    <w:rsid w:val="00836869"/>
    <w:rsid w:val="0083694E"/>
    <w:rsid w:val="008369B6"/>
    <w:rsid w:val="00836A96"/>
    <w:rsid w:val="00836BD1"/>
    <w:rsid w:val="00836DBF"/>
    <w:rsid w:val="00836E77"/>
    <w:rsid w:val="00836EC1"/>
    <w:rsid w:val="00836F11"/>
    <w:rsid w:val="00836F90"/>
    <w:rsid w:val="00836FEA"/>
    <w:rsid w:val="008371BB"/>
    <w:rsid w:val="00837211"/>
    <w:rsid w:val="008373BF"/>
    <w:rsid w:val="008374D0"/>
    <w:rsid w:val="00837580"/>
    <w:rsid w:val="0083766C"/>
    <w:rsid w:val="008376B9"/>
    <w:rsid w:val="008377B7"/>
    <w:rsid w:val="00837816"/>
    <w:rsid w:val="00837825"/>
    <w:rsid w:val="00837842"/>
    <w:rsid w:val="008379DA"/>
    <w:rsid w:val="00837A24"/>
    <w:rsid w:val="00837B1C"/>
    <w:rsid w:val="00837C7F"/>
    <w:rsid w:val="00837D44"/>
    <w:rsid w:val="00837D9F"/>
    <w:rsid w:val="008400E6"/>
    <w:rsid w:val="0084016E"/>
    <w:rsid w:val="00840219"/>
    <w:rsid w:val="0084028C"/>
    <w:rsid w:val="008402F0"/>
    <w:rsid w:val="00840491"/>
    <w:rsid w:val="00840593"/>
    <w:rsid w:val="008405C5"/>
    <w:rsid w:val="00840683"/>
    <w:rsid w:val="00840890"/>
    <w:rsid w:val="008409AD"/>
    <w:rsid w:val="008409E2"/>
    <w:rsid w:val="00840A17"/>
    <w:rsid w:val="00840ACB"/>
    <w:rsid w:val="00840B80"/>
    <w:rsid w:val="00840CDD"/>
    <w:rsid w:val="00840CF3"/>
    <w:rsid w:val="00840D86"/>
    <w:rsid w:val="00840EB4"/>
    <w:rsid w:val="00840F2D"/>
    <w:rsid w:val="00840FEA"/>
    <w:rsid w:val="0084108E"/>
    <w:rsid w:val="008410F2"/>
    <w:rsid w:val="0084114D"/>
    <w:rsid w:val="00841229"/>
    <w:rsid w:val="0084125E"/>
    <w:rsid w:val="0084128B"/>
    <w:rsid w:val="008412B7"/>
    <w:rsid w:val="008412CA"/>
    <w:rsid w:val="0084140F"/>
    <w:rsid w:val="008414DA"/>
    <w:rsid w:val="008414E7"/>
    <w:rsid w:val="008414FD"/>
    <w:rsid w:val="00841552"/>
    <w:rsid w:val="008416D6"/>
    <w:rsid w:val="008417A9"/>
    <w:rsid w:val="0084180D"/>
    <w:rsid w:val="00841888"/>
    <w:rsid w:val="008418BA"/>
    <w:rsid w:val="00841A3D"/>
    <w:rsid w:val="00841A7A"/>
    <w:rsid w:val="00841B58"/>
    <w:rsid w:val="00841CCC"/>
    <w:rsid w:val="00841CEF"/>
    <w:rsid w:val="00841F12"/>
    <w:rsid w:val="00842039"/>
    <w:rsid w:val="00842067"/>
    <w:rsid w:val="008420EE"/>
    <w:rsid w:val="008420FD"/>
    <w:rsid w:val="0084218B"/>
    <w:rsid w:val="0084225D"/>
    <w:rsid w:val="0084228A"/>
    <w:rsid w:val="00842415"/>
    <w:rsid w:val="0084248F"/>
    <w:rsid w:val="00842519"/>
    <w:rsid w:val="008426CB"/>
    <w:rsid w:val="0084272C"/>
    <w:rsid w:val="00842744"/>
    <w:rsid w:val="008427F7"/>
    <w:rsid w:val="00842904"/>
    <w:rsid w:val="0084291D"/>
    <w:rsid w:val="008429E0"/>
    <w:rsid w:val="00842CA0"/>
    <w:rsid w:val="00842CAE"/>
    <w:rsid w:val="00842D68"/>
    <w:rsid w:val="00842E26"/>
    <w:rsid w:val="00842E88"/>
    <w:rsid w:val="008430FC"/>
    <w:rsid w:val="00843240"/>
    <w:rsid w:val="00843380"/>
    <w:rsid w:val="008433E4"/>
    <w:rsid w:val="00843414"/>
    <w:rsid w:val="00843470"/>
    <w:rsid w:val="00843497"/>
    <w:rsid w:val="00843560"/>
    <w:rsid w:val="0084358A"/>
    <w:rsid w:val="00843707"/>
    <w:rsid w:val="00843AD0"/>
    <w:rsid w:val="00843ADA"/>
    <w:rsid w:val="00843B33"/>
    <w:rsid w:val="00843BA3"/>
    <w:rsid w:val="00843CD1"/>
    <w:rsid w:val="00843DFA"/>
    <w:rsid w:val="00843F9C"/>
    <w:rsid w:val="00844030"/>
    <w:rsid w:val="008440D3"/>
    <w:rsid w:val="00844226"/>
    <w:rsid w:val="008442D5"/>
    <w:rsid w:val="0084442D"/>
    <w:rsid w:val="0084451E"/>
    <w:rsid w:val="0084460E"/>
    <w:rsid w:val="00844730"/>
    <w:rsid w:val="008447A0"/>
    <w:rsid w:val="0084480C"/>
    <w:rsid w:val="008448D4"/>
    <w:rsid w:val="008449D3"/>
    <w:rsid w:val="00844DA8"/>
    <w:rsid w:val="00844DC6"/>
    <w:rsid w:val="00844DCE"/>
    <w:rsid w:val="00844DE4"/>
    <w:rsid w:val="00844E16"/>
    <w:rsid w:val="00844E3C"/>
    <w:rsid w:val="00844F21"/>
    <w:rsid w:val="008450C0"/>
    <w:rsid w:val="0084520C"/>
    <w:rsid w:val="00845304"/>
    <w:rsid w:val="00845345"/>
    <w:rsid w:val="00845397"/>
    <w:rsid w:val="008453B1"/>
    <w:rsid w:val="00845445"/>
    <w:rsid w:val="0084544C"/>
    <w:rsid w:val="00845474"/>
    <w:rsid w:val="00845815"/>
    <w:rsid w:val="008459E5"/>
    <w:rsid w:val="00845C66"/>
    <w:rsid w:val="00845D68"/>
    <w:rsid w:val="00845E81"/>
    <w:rsid w:val="0084605E"/>
    <w:rsid w:val="0084613F"/>
    <w:rsid w:val="00846141"/>
    <w:rsid w:val="0084614A"/>
    <w:rsid w:val="00846179"/>
    <w:rsid w:val="0084625E"/>
    <w:rsid w:val="008463C0"/>
    <w:rsid w:val="0084649E"/>
    <w:rsid w:val="0084651D"/>
    <w:rsid w:val="00846543"/>
    <w:rsid w:val="0084669B"/>
    <w:rsid w:val="00846773"/>
    <w:rsid w:val="00846786"/>
    <w:rsid w:val="008467D4"/>
    <w:rsid w:val="00846945"/>
    <w:rsid w:val="00846A83"/>
    <w:rsid w:val="00846D5E"/>
    <w:rsid w:val="00846E1B"/>
    <w:rsid w:val="00846EFE"/>
    <w:rsid w:val="00847064"/>
    <w:rsid w:val="008470E9"/>
    <w:rsid w:val="0084712D"/>
    <w:rsid w:val="00847130"/>
    <w:rsid w:val="0084720D"/>
    <w:rsid w:val="008473A6"/>
    <w:rsid w:val="008473F7"/>
    <w:rsid w:val="0084741F"/>
    <w:rsid w:val="0084751B"/>
    <w:rsid w:val="00847560"/>
    <w:rsid w:val="0084778C"/>
    <w:rsid w:val="00847856"/>
    <w:rsid w:val="008478ED"/>
    <w:rsid w:val="00847B10"/>
    <w:rsid w:val="00847C47"/>
    <w:rsid w:val="00847CB5"/>
    <w:rsid w:val="00847EE9"/>
    <w:rsid w:val="00847F23"/>
    <w:rsid w:val="0085003B"/>
    <w:rsid w:val="00850067"/>
    <w:rsid w:val="008500B2"/>
    <w:rsid w:val="008500C7"/>
    <w:rsid w:val="0085020E"/>
    <w:rsid w:val="0085021C"/>
    <w:rsid w:val="0085021F"/>
    <w:rsid w:val="00850463"/>
    <w:rsid w:val="0085046D"/>
    <w:rsid w:val="008505AB"/>
    <w:rsid w:val="00850682"/>
    <w:rsid w:val="008506B2"/>
    <w:rsid w:val="008506F1"/>
    <w:rsid w:val="0085080E"/>
    <w:rsid w:val="0085089B"/>
    <w:rsid w:val="008509C7"/>
    <w:rsid w:val="00850A72"/>
    <w:rsid w:val="00850B80"/>
    <w:rsid w:val="00850BE1"/>
    <w:rsid w:val="00850CFA"/>
    <w:rsid w:val="00850D40"/>
    <w:rsid w:val="00850F52"/>
    <w:rsid w:val="00850FF7"/>
    <w:rsid w:val="00851088"/>
    <w:rsid w:val="00851096"/>
    <w:rsid w:val="00851167"/>
    <w:rsid w:val="008511E4"/>
    <w:rsid w:val="00851262"/>
    <w:rsid w:val="00851438"/>
    <w:rsid w:val="00851752"/>
    <w:rsid w:val="008517E7"/>
    <w:rsid w:val="0085182A"/>
    <w:rsid w:val="00851852"/>
    <w:rsid w:val="008518A8"/>
    <w:rsid w:val="00851974"/>
    <w:rsid w:val="008519BE"/>
    <w:rsid w:val="00851A2E"/>
    <w:rsid w:val="00851A76"/>
    <w:rsid w:val="00851C58"/>
    <w:rsid w:val="00851C7B"/>
    <w:rsid w:val="00851D44"/>
    <w:rsid w:val="00851D8F"/>
    <w:rsid w:val="00851E55"/>
    <w:rsid w:val="0085205D"/>
    <w:rsid w:val="008520D1"/>
    <w:rsid w:val="008521B8"/>
    <w:rsid w:val="008522B7"/>
    <w:rsid w:val="008527A0"/>
    <w:rsid w:val="0085287E"/>
    <w:rsid w:val="00852936"/>
    <w:rsid w:val="0085298B"/>
    <w:rsid w:val="008529E5"/>
    <w:rsid w:val="00852AB7"/>
    <w:rsid w:val="00852BFE"/>
    <w:rsid w:val="00852D9D"/>
    <w:rsid w:val="00853008"/>
    <w:rsid w:val="0085311B"/>
    <w:rsid w:val="008531CC"/>
    <w:rsid w:val="00853372"/>
    <w:rsid w:val="008533E2"/>
    <w:rsid w:val="0085346A"/>
    <w:rsid w:val="0085347E"/>
    <w:rsid w:val="00853507"/>
    <w:rsid w:val="0085354C"/>
    <w:rsid w:val="008535C4"/>
    <w:rsid w:val="008536AF"/>
    <w:rsid w:val="008536D3"/>
    <w:rsid w:val="008538C3"/>
    <w:rsid w:val="008538F9"/>
    <w:rsid w:val="008539F8"/>
    <w:rsid w:val="00853A5C"/>
    <w:rsid w:val="00853CCB"/>
    <w:rsid w:val="00853CF1"/>
    <w:rsid w:val="00853E64"/>
    <w:rsid w:val="00853FDC"/>
    <w:rsid w:val="00854062"/>
    <w:rsid w:val="00854155"/>
    <w:rsid w:val="0085416E"/>
    <w:rsid w:val="00854184"/>
    <w:rsid w:val="008547A5"/>
    <w:rsid w:val="00854819"/>
    <w:rsid w:val="00854B40"/>
    <w:rsid w:val="00854BA4"/>
    <w:rsid w:val="00854BCA"/>
    <w:rsid w:val="00854BDD"/>
    <w:rsid w:val="00854BFE"/>
    <w:rsid w:val="00854CE8"/>
    <w:rsid w:val="00854D16"/>
    <w:rsid w:val="00855031"/>
    <w:rsid w:val="008551DA"/>
    <w:rsid w:val="008553A5"/>
    <w:rsid w:val="008555BE"/>
    <w:rsid w:val="00855656"/>
    <w:rsid w:val="00855745"/>
    <w:rsid w:val="00855794"/>
    <w:rsid w:val="008557FA"/>
    <w:rsid w:val="00855B04"/>
    <w:rsid w:val="00855C18"/>
    <w:rsid w:val="00855D15"/>
    <w:rsid w:val="00855D2C"/>
    <w:rsid w:val="00855DCA"/>
    <w:rsid w:val="00855E11"/>
    <w:rsid w:val="00855F43"/>
    <w:rsid w:val="00856033"/>
    <w:rsid w:val="0085621B"/>
    <w:rsid w:val="00856297"/>
    <w:rsid w:val="008562F8"/>
    <w:rsid w:val="0085632D"/>
    <w:rsid w:val="008563DC"/>
    <w:rsid w:val="0085642F"/>
    <w:rsid w:val="008565D5"/>
    <w:rsid w:val="0085660F"/>
    <w:rsid w:val="0085663D"/>
    <w:rsid w:val="0085663E"/>
    <w:rsid w:val="00856659"/>
    <w:rsid w:val="00856664"/>
    <w:rsid w:val="00856783"/>
    <w:rsid w:val="008567C4"/>
    <w:rsid w:val="00856931"/>
    <w:rsid w:val="00856957"/>
    <w:rsid w:val="00856BB1"/>
    <w:rsid w:val="00856D19"/>
    <w:rsid w:val="00856D5F"/>
    <w:rsid w:val="00856D7C"/>
    <w:rsid w:val="00856E95"/>
    <w:rsid w:val="00857060"/>
    <w:rsid w:val="008570EF"/>
    <w:rsid w:val="008570F5"/>
    <w:rsid w:val="0085722A"/>
    <w:rsid w:val="0085723E"/>
    <w:rsid w:val="00857462"/>
    <w:rsid w:val="00857600"/>
    <w:rsid w:val="00857789"/>
    <w:rsid w:val="00857796"/>
    <w:rsid w:val="008577D0"/>
    <w:rsid w:val="008578AE"/>
    <w:rsid w:val="008578E3"/>
    <w:rsid w:val="008579C0"/>
    <w:rsid w:val="008579CB"/>
    <w:rsid w:val="008579FF"/>
    <w:rsid w:val="00857AB4"/>
    <w:rsid w:val="00857B6B"/>
    <w:rsid w:val="00857B97"/>
    <w:rsid w:val="00857BC7"/>
    <w:rsid w:val="00857CAC"/>
    <w:rsid w:val="00857CD8"/>
    <w:rsid w:val="00857D5A"/>
    <w:rsid w:val="00857D7C"/>
    <w:rsid w:val="00857EE8"/>
    <w:rsid w:val="00857FB5"/>
    <w:rsid w:val="008593C6"/>
    <w:rsid w:val="008600B3"/>
    <w:rsid w:val="00860170"/>
    <w:rsid w:val="0086027D"/>
    <w:rsid w:val="0086031E"/>
    <w:rsid w:val="00860327"/>
    <w:rsid w:val="00860470"/>
    <w:rsid w:val="008604F9"/>
    <w:rsid w:val="00860559"/>
    <w:rsid w:val="0086055A"/>
    <w:rsid w:val="008605B1"/>
    <w:rsid w:val="008606F4"/>
    <w:rsid w:val="008606FF"/>
    <w:rsid w:val="00860732"/>
    <w:rsid w:val="008607B2"/>
    <w:rsid w:val="008607E0"/>
    <w:rsid w:val="00860861"/>
    <w:rsid w:val="00860B1C"/>
    <w:rsid w:val="00860CE6"/>
    <w:rsid w:val="00860D9E"/>
    <w:rsid w:val="00860DF5"/>
    <w:rsid w:val="00860FCB"/>
    <w:rsid w:val="00860FE9"/>
    <w:rsid w:val="00861040"/>
    <w:rsid w:val="00861127"/>
    <w:rsid w:val="008612FE"/>
    <w:rsid w:val="00861456"/>
    <w:rsid w:val="008614AF"/>
    <w:rsid w:val="0086155A"/>
    <w:rsid w:val="00861574"/>
    <w:rsid w:val="0086157F"/>
    <w:rsid w:val="008616AA"/>
    <w:rsid w:val="00861814"/>
    <w:rsid w:val="008618D6"/>
    <w:rsid w:val="0086197B"/>
    <w:rsid w:val="008619BD"/>
    <w:rsid w:val="00861A8F"/>
    <w:rsid w:val="00861E0C"/>
    <w:rsid w:val="00861ED8"/>
    <w:rsid w:val="00862269"/>
    <w:rsid w:val="008625A8"/>
    <w:rsid w:val="008625E7"/>
    <w:rsid w:val="00862780"/>
    <w:rsid w:val="00862792"/>
    <w:rsid w:val="00862807"/>
    <w:rsid w:val="00862A0A"/>
    <w:rsid w:val="00862AB2"/>
    <w:rsid w:val="00862B85"/>
    <w:rsid w:val="00862B96"/>
    <w:rsid w:val="00862C0E"/>
    <w:rsid w:val="00862CAD"/>
    <w:rsid w:val="00862CD7"/>
    <w:rsid w:val="00862E14"/>
    <w:rsid w:val="00862F66"/>
    <w:rsid w:val="008630EE"/>
    <w:rsid w:val="00863321"/>
    <w:rsid w:val="00863371"/>
    <w:rsid w:val="00863374"/>
    <w:rsid w:val="0086338E"/>
    <w:rsid w:val="00863401"/>
    <w:rsid w:val="008634C5"/>
    <w:rsid w:val="008635C2"/>
    <w:rsid w:val="0086361F"/>
    <w:rsid w:val="008636F9"/>
    <w:rsid w:val="00863773"/>
    <w:rsid w:val="00863818"/>
    <w:rsid w:val="008639DB"/>
    <w:rsid w:val="00863A98"/>
    <w:rsid w:val="00863B69"/>
    <w:rsid w:val="00863B97"/>
    <w:rsid w:val="00863B99"/>
    <w:rsid w:val="00863BBB"/>
    <w:rsid w:val="00863BE2"/>
    <w:rsid w:val="00863CBA"/>
    <w:rsid w:val="00863F47"/>
    <w:rsid w:val="00863FC3"/>
    <w:rsid w:val="008640F4"/>
    <w:rsid w:val="008640FB"/>
    <w:rsid w:val="00864238"/>
    <w:rsid w:val="00864248"/>
    <w:rsid w:val="008642CF"/>
    <w:rsid w:val="00864321"/>
    <w:rsid w:val="00864422"/>
    <w:rsid w:val="00864480"/>
    <w:rsid w:val="008644B0"/>
    <w:rsid w:val="008645B8"/>
    <w:rsid w:val="00864674"/>
    <w:rsid w:val="00864831"/>
    <w:rsid w:val="00864852"/>
    <w:rsid w:val="00864883"/>
    <w:rsid w:val="008649E0"/>
    <w:rsid w:val="00864A86"/>
    <w:rsid w:val="00864AC8"/>
    <w:rsid w:val="00864B4B"/>
    <w:rsid w:val="00864B8A"/>
    <w:rsid w:val="00864B8B"/>
    <w:rsid w:val="00864C72"/>
    <w:rsid w:val="00864CDC"/>
    <w:rsid w:val="00864D01"/>
    <w:rsid w:val="00864E15"/>
    <w:rsid w:val="00864E9A"/>
    <w:rsid w:val="00864FC4"/>
    <w:rsid w:val="00864FC7"/>
    <w:rsid w:val="00865141"/>
    <w:rsid w:val="00865207"/>
    <w:rsid w:val="0086526E"/>
    <w:rsid w:val="008653A4"/>
    <w:rsid w:val="00865409"/>
    <w:rsid w:val="0086540C"/>
    <w:rsid w:val="0086558C"/>
    <w:rsid w:val="00865661"/>
    <w:rsid w:val="0086585B"/>
    <w:rsid w:val="00865884"/>
    <w:rsid w:val="00865905"/>
    <w:rsid w:val="00865B3A"/>
    <w:rsid w:val="00865D23"/>
    <w:rsid w:val="00865E85"/>
    <w:rsid w:val="00866202"/>
    <w:rsid w:val="00866342"/>
    <w:rsid w:val="00866354"/>
    <w:rsid w:val="0086655B"/>
    <w:rsid w:val="00866774"/>
    <w:rsid w:val="008667DF"/>
    <w:rsid w:val="0086686E"/>
    <w:rsid w:val="008668E6"/>
    <w:rsid w:val="0086691A"/>
    <w:rsid w:val="0086695B"/>
    <w:rsid w:val="008669B1"/>
    <w:rsid w:val="008669E7"/>
    <w:rsid w:val="008669F1"/>
    <w:rsid w:val="00866A34"/>
    <w:rsid w:val="00866A47"/>
    <w:rsid w:val="00866ABA"/>
    <w:rsid w:val="00866B2F"/>
    <w:rsid w:val="00866BCA"/>
    <w:rsid w:val="00866CEB"/>
    <w:rsid w:val="00866D9F"/>
    <w:rsid w:val="00866DAF"/>
    <w:rsid w:val="00866DB0"/>
    <w:rsid w:val="00866ECC"/>
    <w:rsid w:val="0086702A"/>
    <w:rsid w:val="008670A8"/>
    <w:rsid w:val="008672D0"/>
    <w:rsid w:val="00867466"/>
    <w:rsid w:val="0086747A"/>
    <w:rsid w:val="008675CA"/>
    <w:rsid w:val="00867693"/>
    <w:rsid w:val="008679D3"/>
    <w:rsid w:val="00867A18"/>
    <w:rsid w:val="00867AA2"/>
    <w:rsid w:val="00867BD8"/>
    <w:rsid w:val="00867BF4"/>
    <w:rsid w:val="00867C9E"/>
    <w:rsid w:val="00867CB5"/>
    <w:rsid w:val="00867D32"/>
    <w:rsid w:val="00867E6E"/>
    <w:rsid w:val="00867FF3"/>
    <w:rsid w:val="00870055"/>
    <w:rsid w:val="00870066"/>
    <w:rsid w:val="008701D2"/>
    <w:rsid w:val="00870209"/>
    <w:rsid w:val="00870344"/>
    <w:rsid w:val="00870929"/>
    <w:rsid w:val="00870B5D"/>
    <w:rsid w:val="00870BED"/>
    <w:rsid w:val="00870CEE"/>
    <w:rsid w:val="00870D5C"/>
    <w:rsid w:val="00870E2A"/>
    <w:rsid w:val="00871007"/>
    <w:rsid w:val="00871013"/>
    <w:rsid w:val="00871042"/>
    <w:rsid w:val="00871047"/>
    <w:rsid w:val="00871055"/>
    <w:rsid w:val="00871084"/>
    <w:rsid w:val="008710E9"/>
    <w:rsid w:val="008714E6"/>
    <w:rsid w:val="0087164C"/>
    <w:rsid w:val="00871794"/>
    <w:rsid w:val="0087191E"/>
    <w:rsid w:val="0087197B"/>
    <w:rsid w:val="00871A26"/>
    <w:rsid w:val="00871AD3"/>
    <w:rsid w:val="00871ADC"/>
    <w:rsid w:val="00871C0D"/>
    <w:rsid w:val="00871C83"/>
    <w:rsid w:val="00871CD5"/>
    <w:rsid w:val="00871CD8"/>
    <w:rsid w:val="00871D15"/>
    <w:rsid w:val="00871D4C"/>
    <w:rsid w:val="00871DEB"/>
    <w:rsid w:val="0087203D"/>
    <w:rsid w:val="00872102"/>
    <w:rsid w:val="008721D9"/>
    <w:rsid w:val="0087220C"/>
    <w:rsid w:val="00872344"/>
    <w:rsid w:val="008723D1"/>
    <w:rsid w:val="008723E8"/>
    <w:rsid w:val="008724DE"/>
    <w:rsid w:val="008724F2"/>
    <w:rsid w:val="0087264F"/>
    <w:rsid w:val="00872746"/>
    <w:rsid w:val="008728E9"/>
    <w:rsid w:val="008728FC"/>
    <w:rsid w:val="00872CBE"/>
    <w:rsid w:val="00872D1F"/>
    <w:rsid w:val="00872E71"/>
    <w:rsid w:val="00872EB8"/>
    <w:rsid w:val="00873091"/>
    <w:rsid w:val="00873111"/>
    <w:rsid w:val="00873156"/>
    <w:rsid w:val="00873305"/>
    <w:rsid w:val="00873358"/>
    <w:rsid w:val="0087336B"/>
    <w:rsid w:val="00873404"/>
    <w:rsid w:val="0087348F"/>
    <w:rsid w:val="0087359B"/>
    <w:rsid w:val="008735B1"/>
    <w:rsid w:val="008736FB"/>
    <w:rsid w:val="008738A7"/>
    <w:rsid w:val="00873C04"/>
    <w:rsid w:val="00873D42"/>
    <w:rsid w:val="00873F60"/>
    <w:rsid w:val="00873F6F"/>
    <w:rsid w:val="00873FF7"/>
    <w:rsid w:val="00874036"/>
    <w:rsid w:val="0087404B"/>
    <w:rsid w:val="0087406B"/>
    <w:rsid w:val="00874133"/>
    <w:rsid w:val="008741A5"/>
    <w:rsid w:val="00874281"/>
    <w:rsid w:val="008743E9"/>
    <w:rsid w:val="00874532"/>
    <w:rsid w:val="00874556"/>
    <w:rsid w:val="00874610"/>
    <w:rsid w:val="00874669"/>
    <w:rsid w:val="008746F1"/>
    <w:rsid w:val="00874725"/>
    <w:rsid w:val="008747D4"/>
    <w:rsid w:val="00874843"/>
    <w:rsid w:val="008749EE"/>
    <w:rsid w:val="00874A35"/>
    <w:rsid w:val="00874AAD"/>
    <w:rsid w:val="00874AEE"/>
    <w:rsid w:val="00874B72"/>
    <w:rsid w:val="00874CEE"/>
    <w:rsid w:val="00874D0D"/>
    <w:rsid w:val="00874E9E"/>
    <w:rsid w:val="0087503F"/>
    <w:rsid w:val="0087541D"/>
    <w:rsid w:val="008755C6"/>
    <w:rsid w:val="00875664"/>
    <w:rsid w:val="0087570B"/>
    <w:rsid w:val="0087581B"/>
    <w:rsid w:val="00875867"/>
    <w:rsid w:val="00875875"/>
    <w:rsid w:val="008758B6"/>
    <w:rsid w:val="008758FF"/>
    <w:rsid w:val="0087593D"/>
    <w:rsid w:val="00875953"/>
    <w:rsid w:val="00875990"/>
    <w:rsid w:val="00875B50"/>
    <w:rsid w:val="00875BF9"/>
    <w:rsid w:val="00875F16"/>
    <w:rsid w:val="0087616C"/>
    <w:rsid w:val="008761A4"/>
    <w:rsid w:val="008761E3"/>
    <w:rsid w:val="0087623C"/>
    <w:rsid w:val="0087628B"/>
    <w:rsid w:val="00876393"/>
    <w:rsid w:val="008763C6"/>
    <w:rsid w:val="008764E4"/>
    <w:rsid w:val="008765FD"/>
    <w:rsid w:val="0087663B"/>
    <w:rsid w:val="008766CF"/>
    <w:rsid w:val="0087671B"/>
    <w:rsid w:val="0087690D"/>
    <w:rsid w:val="0087694A"/>
    <w:rsid w:val="00876976"/>
    <w:rsid w:val="00876A95"/>
    <w:rsid w:val="00876CFF"/>
    <w:rsid w:val="00876D56"/>
    <w:rsid w:val="00876E0D"/>
    <w:rsid w:val="00876E89"/>
    <w:rsid w:val="00876EA3"/>
    <w:rsid w:val="00876EAD"/>
    <w:rsid w:val="00877030"/>
    <w:rsid w:val="0087710C"/>
    <w:rsid w:val="0087723F"/>
    <w:rsid w:val="008773AE"/>
    <w:rsid w:val="00877473"/>
    <w:rsid w:val="008776EE"/>
    <w:rsid w:val="00877912"/>
    <w:rsid w:val="008779C2"/>
    <w:rsid w:val="00877AE4"/>
    <w:rsid w:val="00877AF8"/>
    <w:rsid w:val="00877BB0"/>
    <w:rsid w:val="00877CBA"/>
    <w:rsid w:val="00877CE5"/>
    <w:rsid w:val="00877D44"/>
    <w:rsid w:val="00877E80"/>
    <w:rsid w:val="00877E85"/>
    <w:rsid w:val="00877EDA"/>
    <w:rsid w:val="00880327"/>
    <w:rsid w:val="00880389"/>
    <w:rsid w:val="00880411"/>
    <w:rsid w:val="00880463"/>
    <w:rsid w:val="0088054C"/>
    <w:rsid w:val="008806A9"/>
    <w:rsid w:val="008806D7"/>
    <w:rsid w:val="008808F6"/>
    <w:rsid w:val="0088096F"/>
    <w:rsid w:val="00880B36"/>
    <w:rsid w:val="00880CA8"/>
    <w:rsid w:val="00880D3E"/>
    <w:rsid w:val="00880F9A"/>
    <w:rsid w:val="0088116F"/>
    <w:rsid w:val="00881194"/>
    <w:rsid w:val="00881389"/>
    <w:rsid w:val="008813E3"/>
    <w:rsid w:val="008814F6"/>
    <w:rsid w:val="00881623"/>
    <w:rsid w:val="00881948"/>
    <w:rsid w:val="00881949"/>
    <w:rsid w:val="0088194E"/>
    <w:rsid w:val="00881A13"/>
    <w:rsid w:val="00881A42"/>
    <w:rsid w:val="00881CC7"/>
    <w:rsid w:val="00881CEF"/>
    <w:rsid w:val="00881D1E"/>
    <w:rsid w:val="00881E5F"/>
    <w:rsid w:val="00881E6C"/>
    <w:rsid w:val="0088205E"/>
    <w:rsid w:val="008820A3"/>
    <w:rsid w:val="00882204"/>
    <w:rsid w:val="008822C3"/>
    <w:rsid w:val="0088233D"/>
    <w:rsid w:val="00882366"/>
    <w:rsid w:val="008824E3"/>
    <w:rsid w:val="00882602"/>
    <w:rsid w:val="0088280A"/>
    <w:rsid w:val="008828A9"/>
    <w:rsid w:val="008828F7"/>
    <w:rsid w:val="00882913"/>
    <w:rsid w:val="00882948"/>
    <w:rsid w:val="00882A38"/>
    <w:rsid w:val="00882AC3"/>
    <w:rsid w:val="00882B0F"/>
    <w:rsid w:val="00882B18"/>
    <w:rsid w:val="00882DCE"/>
    <w:rsid w:val="00882E2F"/>
    <w:rsid w:val="00882E53"/>
    <w:rsid w:val="0088306E"/>
    <w:rsid w:val="0088306F"/>
    <w:rsid w:val="0088309E"/>
    <w:rsid w:val="008831B1"/>
    <w:rsid w:val="008831B6"/>
    <w:rsid w:val="008831D4"/>
    <w:rsid w:val="008831E1"/>
    <w:rsid w:val="008831F3"/>
    <w:rsid w:val="00883207"/>
    <w:rsid w:val="0088389A"/>
    <w:rsid w:val="00883986"/>
    <w:rsid w:val="00883A3E"/>
    <w:rsid w:val="00883BCE"/>
    <w:rsid w:val="00883C8C"/>
    <w:rsid w:val="00883D05"/>
    <w:rsid w:val="00883EF9"/>
    <w:rsid w:val="0088406C"/>
    <w:rsid w:val="008841C6"/>
    <w:rsid w:val="008841E8"/>
    <w:rsid w:val="0088426F"/>
    <w:rsid w:val="00884341"/>
    <w:rsid w:val="00884352"/>
    <w:rsid w:val="00884432"/>
    <w:rsid w:val="0088466C"/>
    <w:rsid w:val="008846F7"/>
    <w:rsid w:val="00884740"/>
    <w:rsid w:val="00884811"/>
    <w:rsid w:val="00884851"/>
    <w:rsid w:val="008848FE"/>
    <w:rsid w:val="00884941"/>
    <w:rsid w:val="008849FC"/>
    <w:rsid w:val="00884A61"/>
    <w:rsid w:val="00884B0D"/>
    <w:rsid w:val="00884B99"/>
    <w:rsid w:val="00884CAB"/>
    <w:rsid w:val="00884D0C"/>
    <w:rsid w:val="00884D33"/>
    <w:rsid w:val="0088511B"/>
    <w:rsid w:val="00885204"/>
    <w:rsid w:val="00885306"/>
    <w:rsid w:val="00885427"/>
    <w:rsid w:val="008854FD"/>
    <w:rsid w:val="008855BB"/>
    <w:rsid w:val="008856D1"/>
    <w:rsid w:val="00885D39"/>
    <w:rsid w:val="00885DE7"/>
    <w:rsid w:val="00885E1E"/>
    <w:rsid w:val="00885E4E"/>
    <w:rsid w:val="00885E6E"/>
    <w:rsid w:val="008860AB"/>
    <w:rsid w:val="00886109"/>
    <w:rsid w:val="00886177"/>
    <w:rsid w:val="008861E3"/>
    <w:rsid w:val="00886324"/>
    <w:rsid w:val="0088637E"/>
    <w:rsid w:val="0088661D"/>
    <w:rsid w:val="0088665F"/>
    <w:rsid w:val="008868F6"/>
    <w:rsid w:val="00886A1B"/>
    <w:rsid w:val="00886B3E"/>
    <w:rsid w:val="00886C28"/>
    <w:rsid w:val="00886C8B"/>
    <w:rsid w:val="00886CD6"/>
    <w:rsid w:val="00886CE4"/>
    <w:rsid w:val="00887025"/>
    <w:rsid w:val="00887035"/>
    <w:rsid w:val="008872BE"/>
    <w:rsid w:val="008873FC"/>
    <w:rsid w:val="0088745B"/>
    <w:rsid w:val="00887507"/>
    <w:rsid w:val="00887533"/>
    <w:rsid w:val="0088764C"/>
    <w:rsid w:val="0088764F"/>
    <w:rsid w:val="00887679"/>
    <w:rsid w:val="00887699"/>
    <w:rsid w:val="008876A3"/>
    <w:rsid w:val="008876F0"/>
    <w:rsid w:val="008876F4"/>
    <w:rsid w:val="0088796F"/>
    <w:rsid w:val="00887ACC"/>
    <w:rsid w:val="00887AEB"/>
    <w:rsid w:val="00887C0C"/>
    <w:rsid w:val="00887C93"/>
    <w:rsid w:val="00887E90"/>
    <w:rsid w:val="00887F67"/>
    <w:rsid w:val="008900DA"/>
    <w:rsid w:val="008901A2"/>
    <w:rsid w:val="008903D5"/>
    <w:rsid w:val="00890628"/>
    <w:rsid w:val="00890670"/>
    <w:rsid w:val="00890839"/>
    <w:rsid w:val="008908AA"/>
    <w:rsid w:val="00890B01"/>
    <w:rsid w:val="00890B04"/>
    <w:rsid w:val="00890CC2"/>
    <w:rsid w:val="00890D2B"/>
    <w:rsid w:val="00890E37"/>
    <w:rsid w:val="00890E7B"/>
    <w:rsid w:val="00891092"/>
    <w:rsid w:val="00891164"/>
    <w:rsid w:val="00891343"/>
    <w:rsid w:val="0089150C"/>
    <w:rsid w:val="0089153C"/>
    <w:rsid w:val="008915F5"/>
    <w:rsid w:val="0089192C"/>
    <w:rsid w:val="00891995"/>
    <w:rsid w:val="00891A1C"/>
    <w:rsid w:val="00891CC1"/>
    <w:rsid w:val="00891EB8"/>
    <w:rsid w:val="00892241"/>
    <w:rsid w:val="00892340"/>
    <w:rsid w:val="00892651"/>
    <w:rsid w:val="00892696"/>
    <w:rsid w:val="00892725"/>
    <w:rsid w:val="008927D4"/>
    <w:rsid w:val="00892839"/>
    <w:rsid w:val="008929A8"/>
    <w:rsid w:val="00892DBD"/>
    <w:rsid w:val="00892E98"/>
    <w:rsid w:val="00893064"/>
    <w:rsid w:val="008930F9"/>
    <w:rsid w:val="00893104"/>
    <w:rsid w:val="008931BF"/>
    <w:rsid w:val="008931C0"/>
    <w:rsid w:val="008933F3"/>
    <w:rsid w:val="00893494"/>
    <w:rsid w:val="008934C0"/>
    <w:rsid w:val="00893539"/>
    <w:rsid w:val="008935F8"/>
    <w:rsid w:val="0089364E"/>
    <w:rsid w:val="0089372D"/>
    <w:rsid w:val="0089377C"/>
    <w:rsid w:val="00893817"/>
    <w:rsid w:val="008938A8"/>
    <w:rsid w:val="0089393D"/>
    <w:rsid w:val="00893965"/>
    <w:rsid w:val="00893971"/>
    <w:rsid w:val="00893A70"/>
    <w:rsid w:val="00893A93"/>
    <w:rsid w:val="00893AEB"/>
    <w:rsid w:val="00893B10"/>
    <w:rsid w:val="00893B58"/>
    <w:rsid w:val="00893C31"/>
    <w:rsid w:val="00893D37"/>
    <w:rsid w:val="00893D76"/>
    <w:rsid w:val="00893E20"/>
    <w:rsid w:val="00893E5F"/>
    <w:rsid w:val="00893EAB"/>
    <w:rsid w:val="00893F11"/>
    <w:rsid w:val="00893F59"/>
    <w:rsid w:val="00893FA8"/>
    <w:rsid w:val="00893FD9"/>
    <w:rsid w:val="00894158"/>
    <w:rsid w:val="00894174"/>
    <w:rsid w:val="00894175"/>
    <w:rsid w:val="008941C9"/>
    <w:rsid w:val="008942CF"/>
    <w:rsid w:val="0089431A"/>
    <w:rsid w:val="0089434D"/>
    <w:rsid w:val="00894613"/>
    <w:rsid w:val="00894635"/>
    <w:rsid w:val="0089465E"/>
    <w:rsid w:val="0089466B"/>
    <w:rsid w:val="008947CC"/>
    <w:rsid w:val="008947D1"/>
    <w:rsid w:val="008947D3"/>
    <w:rsid w:val="00894949"/>
    <w:rsid w:val="00894A6B"/>
    <w:rsid w:val="00894ADF"/>
    <w:rsid w:val="00894B4C"/>
    <w:rsid w:val="00894D59"/>
    <w:rsid w:val="00894E24"/>
    <w:rsid w:val="00894E80"/>
    <w:rsid w:val="00894F42"/>
    <w:rsid w:val="00895018"/>
    <w:rsid w:val="0089503F"/>
    <w:rsid w:val="008951BA"/>
    <w:rsid w:val="008951CE"/>
    <w:rsid w:val="008951F9"/>
    <w:rsid w:val="00895406"/>
    <w:rsid w:val="008956FF"/>
    <w:rsid w:val="00895707"/>
    <w:rsid w:val="0089571F"/>
    <w:rsid w:val="00895784"/>
    <w:rsid w:val="008958D6"/>
    <w:rsid w:val="008959C9"/>
    <w:rsid w:val="008959DE"/>
    <w:rsid w:val="008959EC"/>
    <w:rsid w:val="00895A6F"/>
    <w:rsid w:val="00895B30"/>
    <w:rsid w:val="00895B5C"/>
    <w:rsid w:val="00895BCD"/>
    <w:rsid w:val="00895CAB"/>
    <w:rsid w:val="00895D66"/>
    <w:rsid w:val="00895E29"/>
    <w:rsid w:val="00895F35"/>
    <w:rsid w:val="00896029"/>
    <w:rsid w:val="0089607D"/>
    <w:rsid w:val="0089641D"/>
    <w:rsid w:val="00896442"/>
    <w:rsid w:val="00896490"/>
    <w:rsid w:val="00896534"/>
    <w:rsid w:val="00896537"/>
    <w:rsid w:val="00896572"/>
    <w:rsid w:val="00896639"/>
    <w:rsid w:val="00896688"/>
    <w:rsid w:val="008966C7"/>
    <w:rsid w:val="008966D6"/>
    <w:rsid w:val="008966F0"/>
    <w:rsid w:val="00896745"/>
    <w:rsid w:val="008968EE"/>
    <w:rsid w:val="008968F2"/>
    <w:rsid w:val="008969A6"/>
    <w:rsid w:val="00896A50"/>
    <w:rsid w:val="00896AB5"/>
    <w:rsid w:val="00896B7E"/>
    <w:rsid w:val="00896BFB"/>
    <w:rsid w:val="00896DB6"/>
    <w:rsid w:val="00896E21"/>
    <w:rsid w:val="00896F40"/>
    <w:rsid w:val="0089712C"/>
    <w:rsid w:val="00897277"/>
    <w:rsid w:val="008972C7"/>
    <w:rsid w:val="008973A1"/>
    <w:rsid w:val="008974A4"/>
    <w:rsid w:val="008975CD"/>
    <w:rsid w:val="0089768A"/>
    <w:rsid w:val="0089784A"/>
    <w:rsid w:val="00897AE6"/>
    <w:rsid w:val="00897E08"/>
    <w:rsid w:val="00897E3A"/>
    <w:rsid w:val="00897F98"/>
    <w:rsid w:val="00897FD4"/>
    <w:rsid w:val="008A02B2"/>
    <w:rsid w:val="008A02C3"/>
    <w:rsid w:val="008A03EF"/>
    <w:rsid w:val="008A0632"/>
    <w:rsid w:val="008A068C"/>
    <w:rsid w:val="008A078A"/>
    <w:rsid w:val="008A0794"/>
    <w:rsid w:val="008A0835"/>
    <w:rsid w:val="008A08AB"/>
    <w:rsid w:val="008A08D7"/>
    <w:rsid w:val="008A098F"/>
    <w:rsid w:val="008A0A5D"/>
    <w:rsid w:val="008A0C59"/>
    <w:rsid w:val="008A0CED"/>
    <w:rsid w:val="008A0E41"/>
    <w:rsid w:val="008A0FB9"/>
    <w:rsid w:val="008A102A"/>
    <w:rsid w:val="008A1237"/>
    <w:rsid w:val="008A1265"/>
    <w:rsid w:val="008A1355"/>
    <w:rsid w:val="008A149D"/>
    <w:rsid w:val="008A167D"/>
    <w:rsid w:val="008A1863"/>
    <w:rsid w:val="008A1991"/>
    <w:rsid w:val="008A1AFE"/>
    <w:rsid w:val="008A1B37"/>
    <w:rsid w:val="008A1BDD"/>
    <w:rsid w:val="008A1CFB"/>
    <w:rsid w:val="008A1E20"/>
    <w:rsid w:val="008A1EBD"/>
    <w:rsid w:val="008A1ECC"/>
    <w:rsid w:val="008A2061"/>
    <w:rsid w:val="008A21DF"/>
    <w:rsid w:val="008A2359"/>
    <w:rsid w:val="008A23C3"/>
    <w:rsid w:val="008A24BC"/>
    <w:rsid w:val="008A27C7"/>
    <w:rsid w:val="008A27FE"/>
    <w:rsid w:val="008A28A2"/>
    <w:rsid w:val="008A292D"/>
    <w:rsid w:val="008A2939"/>
    <w:rsid w:val="008A2A18"/>
    <w:rsid w:val="008A2A3E"/>
    <w:rsid w:val="008A2ACB"/>
    <w:rsid w:val="008A2BA8"/>
    <w:rsid w:val="008A2C16"/>
    <w:rsid w:val="008A2C23"/>
    <w:rsid w:val="008A317C"/>
    <w:rsid w:val="008A32BD"/>
    <w:rsid w:val="008A32FB"/>
    <w:rsid w:val="008A3338"/>
    <w:rsid w:val="008A3432"/>
    <w:rsid w:val="008A348D"/>
    <w:rsid w:val="008A3568"/>
    <w:rsid w:val="008A358B"/>
    <w:rsid w:val="008A35BC"/>
    <w:rsid w:val="008A381F"/>
    <w:rsid w:val="008A384F"/>
    <w:rsid w:val="008A387D"/>
    <w:rsid w:val="008A38B8"/>
    <w:rsid w:val="008A38D6"/>
    <w:rsid w:val="008A398B"/>
    <w:rsid w:val="008A398E"/>
    <w:rsid w:val="008A39CB"/>
    <w:rsid w:val="008A3A2C"/>
    <w:rsid w:val="008A3A38"/>
    <w:rsid w:val="008A3B03"/>
    <w:rsid w:val="008A3C5E"/>
    <w:rsid w:val="008A3D31"/>
    <w:rsid w:val="008A3E48"/>
    <w:rsid w:val="008A3E5B"/>
    <w:rsid w:val="008A3FA2"/>
    <w:rsid w:val="008A4017"/>
    <w:rsid w:val="008A410C"/>
    <w:rsid w:val="008A4170"/>
    <w:rsid w:val="008A4206"/>
    <w:rsid w:val="008A42CC"/>
    <w:rsid w:val="008A43DD"/>
    <w:rsid w:val="008A441D"/>
    <w:rsid w:val="008A4573"/>
    <w:rsid w:val="008A4695"/>
    <w:rsid w:val="008A46B1"/>
    <w:rsid w:val="008A46DF"/>
    <w:rsid w:val="008A480D"/>
    <w:rsid w:val="008A4867"/>
    <w:rsid w:val="008A4893"/>
    <w:rsid w:val="008A4B7C"/>
    <w:rsid w:val="008A4B94"/>
    <w:rsid w:val="008A4CC9"/>
    <w:rsid w:val="008A4DF3"/>
    <w:rsid w:val="008A4E55"/>
    <w:rsid w:val="008A503D"/>
    <w:rsid w:val="008A507C"/>
    <w:rsid w:val="008A50F6"/>
    <w:rsid w:val="008A5121"/>
    <w:rsid w:val="008A5134"/>
    <w:rsid w:val="008A51F9"/>
    <w:rsid w:val="008A5227"/>
    <w:rsid w:val="008A5684"/>
    <w:rsid w:val="008A56F8"/>
    <w:rsid w:val="008A57AE"/>
    <w:rsid w:val="008A5859"/>
    <w:rsid w:val="008A5908"/>
    <w:rsid w:val="008A5962"/>
    <w:rsid w:val="008A59DC"/>
    <w:rsid w:val="008A5B6C"/>
    <w:rsid w:val="008A5C2B"/>
    <w:rsid w:val="008A5CB0"/>
    <w:rsid w:val="008A5E2E"/>
    <w:rsid w:val="008A5F8E"/>
    <w:rsid w:val="008A618D"/>
    <w:rsid w:val="008A61D1"/>
    <w:rsid w:val="008A6356"/>
    <w:rsid w:val="008A661E"/>
    <w:rsid w:val="008A6922"/>
    <w:rsid w:val="008A6939"/>
    <w:rsid w:val="008A696A"/>
    <w:rsid w:val="008A6B68"/>
    <w:rsid w:val="008A6B83"/>
    <w:rsid w:val="008A6BE7"/>
    <w:rsid w:val="008A6C69"/>
    <w:rsid w:val="008A6D0B"/>
    <w:rsid w:val="008A6E54"/>
    <w:rsid w:val="008A6E89"/>
    <w:rsid w:val="008A6E95"/>
    <w:rsid w:val="008A6F05"/>
    <w:rsid w:val="008A70A8"/>
    <w:rsid w:val="008A7272"/>
    <w:rsid w:val="008A7387"/>
    <w:rsid w:val="008A7400"/>
    <w:rsid w:val="008A74DB"/>
    <w:rsid w:val="008A7649"/>
    <w:rsid w:val="008A7705"/>
    <w:rsid w:val="008A783D"/>
    <w:rsid w:val="008A7943"/>
    <w:rsid w:val="008A799C"/>
    <w:rsid w:val="008A7B64"/>
    <w:rsid w:val="008A7CA3"/>
    <w:rsid w:val="008A7D1E"/>
    <w:rsid w:val="008A7DF7"/>
    <w:rsid w:val="008A7FB2"/>
    <w:rsid w:val="008B0121"/>
    <w:rsid w:val="008B019D"/>
    <w:rsid w:val="008B027D"/>
    <w:rsid w:val="008B0373"/>
    <w:rsid w:val="008B0495"/>
    <w:rsid w:val="008B0512"/>
    <w:rsid w:val="008B0583"/>
    <w:rsid w:val="008B05F5"/>
    <w:rsid w:val="008B060A"/>
    <w:rsid w:val="008B06F2"/>
    <w:rsid w:val="008B074D"/>
    <w:rsid w:val="008B0765"/>
    <w:rsid w:val="008B07CF"/>
    <w:rsid w:val="008B0A41"/>
    <w:rsid w:val="008B0B62"/>
    <w:rsid w:val="008B0D86"/>
    <w:rsid w:val="008B0F55"/>
    <w:rsid w:val="008B0FFB"/>
    <w:rsid w:val="008B1146"/>
    <w:rsid w:val="008B1147"/>
    <w:rsid w:val="008B1161"/>
    <w:rsid w:val="008B1324"/>
    <w:rsid w:val="008B13E7"/>
    <w:rsid w:val="008B1454"/>
    <w:rsid w:val="008B1509"/>
    <w:rsid w:val="008B1629"/>
    <w:rsid w:val="008B1690"/>
    <w:rsid w:val="008B17F1"/>
    <w:rsid w:val="008B18DF"/>
    <w:rsid w:val="008B18F9"/>
    <w:rsid w:val="008B1A32"/>
    <w:rsid w:val="008B1AA2"/>
    <w:rsid w:val="008B1B09"/>
    <w:rsid w:val="008B1C18"/>
    <w:rsid w:val="008B1C8B"/>
    <w:rsid w:val="008B1D1D"/>
    <w:rsid w:val="008B1DD0"/>
    <w:rsid w:val="008B1E75"/>
    <w:rsid w:val="008B1EBB"/>
    <w:rsid w:val="008B1EED"/>
    <w:rsid w:val="008B1FDF"/>
    <w:rsid w:val="008B207C"/>
    <w:rsid w:val="008B2116"/>
    <w:rsid w:val="008B2155"/>
    <w:rsid w:val="008B2161"/>
    <w:rsid w:val="008B22A3"/>
    <w:rsid w:val="008B235B"/>
    <w:rsid w:val="008B248F"/>
    <w:rsid w:val="008B257D"/>
    <w:rsid w:val="008B269B"/>
    <w:rsid w:val="008B26DE"/>
    <w:rsid w:val="008B26F6"/>
    <w:rsid w:val="008B27EF"/>
    <w:rsid w:val="008B2858"/>
    <w:rsid w:val="008B2968"/>
    <w:rsid w:val="008B2A25"/>
    <w:rsid w:val="008B2ABB"/>
    <w:rsid w:val="008B2B09"/>
    <w:rsid w:val="008B2D9F"/>
    <w:rsid w:val="008B2E8A"/>
    <w:rsid w:val="008B2F1C"/>
    <w:rsid w:val="008B2F9A"/>
    <w:rsid w:val="008B30F5"/>
    <w:rsid w:val="008B3171"/>
    <w:rsid w:val="008B31E2"/>
    <w:rsid w:val="008B33C0"/>
    <w:rsid w:val="008B3488"/>
    <w:rsid w:val="008B3499"/>
    <w:rsid w:val="008B34DD"/>
    <w:rsid w:val="008B3538"/>
    <w:rsid w:val="008B36FA"/>
    <w:rsid w:val="008B3719"/>
    <w:rsid w:val="008B3721"/>
    <w:rsid w:val="008B37D0"/>
    <w:rsid w:val="008B3868"/>
    <w:rsid w:val="008B3871"/>
    <w:rsid w:val="008B38AF"/>
    <w:rsid w:val="008B3900"/>
    <w:rsid w:val="008B39A3"/>
    <w:rsid w:val="008B39D5"/>
    <w:rsid w:val="008B3AE3"/>
    <w:rsid w:val="008B3D75"/>
    <w:rsid w:val="008B4058"/>
    <w:rsid w:val="008B41AF"/>
    <w:rsid w:val="008B4370"/>
    <w:rsid w:val="008B43AF"/>
    <w:rsid w:val="008B441A"/>
    <w:rsid w:val="008B44E6"/>
    <w:rsid w:val="008B4590"/>
    <w:rsid w:val="008B4638"/>
    <w:rsid w:val="008B4654"/>
    <w:rsid w:val="008B46B3"/>
    <w:rsid w:val="008B4710"/>
    <w:rsid w:val="008B4756"/>
    <w:rsid w:val="008B477D"/>
    <w:rsid w:val="008B48B6"/>
    <w:rsid w:val="008B48F3"/>
    <w:rsid w:val="008B49A9"/>
    <w:rsid w:val="008B4A69"/>
    <w:rsid w:val="008B4AEC"/>
    <w:rsid w:val="008B4B10"/>
    <w:rsid w:val="008B4C67"/>
    <w:rsid w:val="008B4ED8"/>
    <w:rsid w:val="008B4F38"/>
    <w:rsid w:val="008B4F99"/>
    <w:rsid w:val="008B4FF3"/>
    <w:rsid w:val="008B5011"/>
    <w:rsid w:val="008B505C"/>
    <w:rsid w:val="008B5234"/>
    <w:rsid w:val="008B5236"/>
    <w:rsid w:val="008B543F"/>
    <w:rsid w:val="008B566C"/>
    <w:rsid w:val="008B5719"/>
    <w:rsid w:val="008B573C"/>
    <w:rsid w:val="008B582F"/>
    <w:rsid w:val="008B5992"/>
    <w:rsid w:val="008B5A87"/>
    <w:rsid w:val="008B5AAE"/>
    <w:rsid w:val="008B5B6A"/>
    <w:rsid w:val="008B5B93"/>
    <w:rsid w:val="008B5D36"/>
    <w:rsid w:val="008B5D43"/>
    <w:rsid w:val="008B5EEA"/>
    <w:rsid w:val="008B5F81"/>
    <w:rsid w:val="008B60AF"/>
    <w:rsid w:val="008B60BB"/>
    <w:rsid w:val="008B60F6"/>
    <w:rsid w:val="008B6116"/>
    <w:rsid w:val="008B64D2"/>
    <w:rsid w:val="008B64EF"/>
    <w:rsid w:val="008B65A2"/>
    <w:rsid w:val="008B65C8"/>
    <w:rsid w:val="008B65FF"/>
    <w:rsid w:val="008B66A7"/>
    <w:rsid w:val="008B6729"/>
    <w:rsid w:val="008B6772"/>
    <w:rsid w:val="008B67E5"/>
    <w:rsid w:val="008B6811"/>
    <w:rsid w:val="008B6BA1"/>
    <w:rsid w:val="008B6CB8"/>
    <w:rsid w:val="008B6D78"/>
    <w:rsid w:val="008B6EE9"/>
    <w:rsid w:val="008B7077"/>
    <w:rsid w:val="008B7127"/>
    <w:rsid w:val="008B71D0"/>
    <w:rsid w:val="008B7220"/>
    <w:rsid w:val="008B7264"/>
    <w:rsid w:val="008B73E0"/>
    <w:rsid w:val="008B743E"/>
    <w:rsid w:val="008B7470"/>
    <w:rsid w:val="008B777E"/>
    <w:rsid w:val="008B7831"/>
    <w:rsid w:val="008B7869"/>
    <w:rsid w:val="008B7A39"/>
    <w:rsid w:val="008B7ACD"/>
    <w:rsid w:val="008B7B22"/>
    <w:rsid w:val="008B7B7C"/>
    <w:rsid w:val="008B7BDC"/>
    <w:rsid w:val="008B7BE0"/>
    <w:rsid w:val="008B7CD2"/>
    <w:rsid w:val="008B7D7C"/>
    <w:rsid w:val="008C00C3"/>
    <w:rsid w:val="008C00DA"/>
    <w:rsid w:val="008C00E9"/>
    <w:rsid w:val="008C0339"/>
    <w:rsid w:val="008C03EA"/>
    <w:rsid w:val="008C04C4"/>
    <w:rsid w:val="008C050C"/>
    <w:rsid w:val="008C05A4"/>
    <w:rsid w:val="008C0653"/>
    <w:rsid w:val="008C0772"/>
    <w:rsid w:val="008C07D8"/>
    <w:rsid w:val="008C0839"/>
    <w:rsid w:val="008C0966"/>
    <w:rsid w:val="008C0997"/>
    <w:rsid w:val="008C0BDD"/>
    <w:rsid w:val="008C0C1E"/>
    <w:rsid w:val="008C0D7C"/>
    <w:rsid w:val="008C0E6A"/>
    <w:rsid w:val="008C0ED2"/>
    <w:rsid w:val="008C0EF2"/>
    <w:rsid w:val="008C0F2D"/>
    <w:rsid w:val="008C0F7F"/>
    <w:rsid w:val="008C0F8C"/>
    <w:rsid w:val="008C0FE6"/>
    <w:rsid w:val="008C0FF0"/>
    <w:rsid w:val="008C113A"/>
    <w:rsid w:val="008C1235"/>
    <w:rsid w:val="008C1239"/>
    <w:rsid w:val="008C129E"/>
    <w:rsid w:val="008C12F2"/>
    <w:rsid w:val="008C13A3"/>
    <w:rsid w:val="008C1541"/>
    <w:rsid w:val="008C1662"/>
    <w:rsid w:val="008C16EE"/>
    <w:rsid w:val="008C1756"/>
    <w:rsid w:val="008C18B6"/>
    <w:rsid w:val="008C19A1"/>
    <w:rsid w:val="008C1A0C"/>
    <w:rsid w:val="008C1A5C"/>
    <w:rsid w:val="008C1B0D"/>
    <w:rsid w:val="008C1B6B"/>
    <w:rsid w:val="008C1CA5"/>
    <w:rsid w:val="008C1D8F"/>
    <w:rsid w:val="008C1E4B"/>
    <w:rsid w:val="008C1EBF"/>
    <w:rsid w:val="008C1F08"/>
    <w:rsid w:val="008C203F"/>
    <w:rsid w:val="008C2065"/>
    <w:rsid w:val="008C20A5"/>
    <w:rsid w:val="008C2466"/>
    <w:rsid w:val="008C24FD"/>
    <w:rsid w:val="008C25CD"/>
    <w:rsid w:val="008C27DB"/>
    <w:rsid w:val="008C27DF"/>
    <w:rsid w:val="008C2891"/>
    <w:rsid w:val="008C297C"/>
    <w:rsid w:val="008C29CD"/>
    <w:rsid w:val="008C2AE0"/>
    <w:rsid w:val="008C2BBF"/>
    <w:rsid w:val="008C2C4B"/>
    <w:rsid w:val="008C2D21"/>
    <w:rsid w:val="008C2D36"/>
    <w:rsid w:val="008C2D46"/>
    <w:rsid w:val="008C2E4D"/>
    <w:rsid w:val="008C2F7B"/>
    <w:rsid w:val="008C304C"/>
    <w:rsid w:val="008C32BD"/>
    <w:rsid w:val="008C32D7"/>
    <w:rsid w:val="008C33A6"/>
    <w:rsid w:val="008C3483"/>
    <w:rsid w:val="008C357B"/>
    <w:rsid w:val="008C3772"/>
    <w:rsid w:val="008C3865"/>
    <w:rsid w:val="008C388C"/>
    <w:rsid w:val="008C38DB"/>
    <w:rsid w:val="008C38E5"/>
    <w:rsid w:val="008C3A30"/>
    <w:rsid w:val="008C3AC8"/>
    <w:rsid w:val="008C3C21"/>
    <w:rsid w:val="008C3C89"/>
    <w:rsid w:val="008C3D0A"/>
    <w:rsid w:val="008C3D11"/>
    <w:rsid w:val="008C3E53"/>
    <w:rsid w:val="008C3E61"/>
    <w:rsid w:val="008C3EF9"/>
    <w:rsid w:val="008C40D1"/>
    <w:rsid w:val="008C426B"/>
    <w:rsid w:val="008C4502"/>
    <w:rsid w:val="008C464A"/>
    <w:rsid w:val="008C466C"/>
    <w:rsid w:val="008C4724"/>
    <w:rsid w:val="008C4765"/>
    <w:rsid w:val="008C478D"/>
    <w:rsid w:val="008C47BA"/>
    <w:rsid w:val="008C4932"/>
    <w:rsid w:val="008C4B17"/>
    <w:rsid w:val="008C4B64"/>
    <w:rsid w:val="008C4BF3"/>
    <w:rsid w:val="008C4CC3"/>
    <w:rsid w:val="008C4D27"/>
    <w:rsid w:val="008C4D7C"/>
    <w:rsid w:val="008C4E0F"/>
    <w:rsid w:val="008C4E57"/>
    <w:rsid w:val="008C4F26"/>
    <w:rsid w:val="008C4F4A"/>
    <w:rsid w:val="008C50A0"/>
    <w:rsid w:val="008C51B0"/>
    <w:rsid w:val="008C5345"/>
    <w:rsid w:val="008C54E2"/>
    <w:rsid w:val="008C55A5"/>
    <w:rsid w:val="008C56C9"/>
    <w:rsid w:val="008C58A0"/>
    <w:rsid w:val="008C592E"/>
    <w:rsid w:val="008C5938"/>
    <w:rsid w:val="008C5A09"/>
    <w:rsid w:val="008C5AE1"/>
    <w:rsid w:val="008C5BB8"/>
    <w:rsid w:val="008C5C56"/>
    <w:rsid w:val="008C5CFD"/>
    <w:rsid w:val="008C5DAB"/>
    <w:rsid w:val="008C5E43"/>
    <w:rsid w:val="008C5EC5"/>
    <w:rsid w:val="008C5F6F"/>
    <w:rsid w:val="008C5F7A"/>
    <w:rsid w:val="008C60F5"/>
    <w:rsid w:val="008C6223"/>
    <w:rsid w:val="008C62EA"/>
    <w:rsid w:val="008C63F5"/>
    <w:rsid w:val="008C64FD"/>
    <w:rsid w:val="008C6525"/>
    <w:rsid w:val="008C6574"/>
    <w:rsid w:val="008C66B4"/>
    <w:rsid w:val="008C6701"/>
    <w:rsid w:val="008C68A4"/>
    <w:rsid w:val="008C6916"/>
    <w:rsid w:val="008C6921"/>
    <w:rsid w:val="008C693C"/>
    <w:rsid w:val="008C697C"/>
    <w:rsid w:val="008C6B5A"/>
    <w:rsid w:val="008C6C36"/>
    <w:rsid w:val="008C6D4E"/>
    <w:rsid w:val="008C7001"/>
    <w:rsid w:val="008C7037"/>
    <w:rsid w:val="008C70F8"/>
    <w:rsid w:val="008C7126"/>
    <w:rsid w:val="008C7185"/>
    <w:rsid w:val="008C719A"/>
    <w:rsid w:val="008C74AD"/>
    <w:rsid w:val="008C7731"/>
    <w:rsid w:val="008C7832"/>
    <w:rsid w:val="008C78DC"/>
    <w:rsid w:val="008C7B2F"/>
    <w:rsid w:val="008C7B31"/>
    <w:rsid w:val="008C7B9E"/>
    <w:rsid w:val="008C7B9F"/>
    <w:rsid w:val="008C7CEA"/>
    <w:rsid w:val="008C7DF0"/>
    <w:rsid w:val="008C7EDC"/>
    <w:rsid w:val="008C7FB3"/>
    <w:rsid w:val="008C863A"/>
    <w:rsid w:val="008D0035"/>
    <w:rsid w:val="008D0114"/>
    <w:rsid w:val="008D0203"/>
    <w:rsid w:val="008D02A8"/>
    <w:rsid w:val="008D04C4"/>
    <w:rsid w:val="008D04E5"/>
    <w:rsid w:val="008D06B3"/>
    <w:rsid w:val="008D082A"/>
    <w:rsid w:val="008D084F"/>
    <w:rsid w:val="008D087D"/>
    <w:rsid w:val="008D08FF"/>
    <w:rsid w:val="008D0A20"/>
    <w:rsid w:val="008D0A77"/>
    <w:rsid w:val="008D0ABE"/>
    <w:rsid w:val="008D0CB2"/>
    <w:rsid w:val="008D0FCA"/>
    <w:rsid w:val="008D1282"/>
    <w:rsid w:val="008D136C"/>
    <w:rsid w:val="008D13AD"/>
    <w:rsid w:val="008D146C"/>
    <w:rsid w:val="008D14C1"/>
    <w:rsid w:val="008D1593"/>
    <w:rsid w:val="008D1626"/>
    <w:rsid w:val="008D16C9"/>
    <w:rsid w:val="008D1784"/>
    <w:rsid w:val="008D17DE"/>
    <w:rsid w:val="008D18E2"/>
    <w:rsid w:val="008D197A"/>
    <w:rsid w:val="008D1D4C"/>
    <w:rsid w:val="008D1DED"/>
    <w:rsid w:val="008D1E4B"/>
    <w:rsid w:val="008D1E8D"/>
    <w:rsid w:val="008D2056"/>
    <w:rsid w:val="008D207B"/>
    <w:rsid w:val="008D20DA"/>
    <w:rsid w:val="008D2160"/>
    <w:rsid w:val="008D2239"/>
    <w:rsid w:val="008D22B7"/>
    <w:rsid w:val="008D230C"/>
    <w:rsid w:val="008D24C3"/>
    <w:rsid w:val="008D2569"/>
    <w:rsid w:val="008D25CD"/>
    <w:rsid w:val="008D2602"/>
    <w:rsid w:val="008D2694"/>
    <w:rsid w:val="008D27C4"/>
    <w:rsid w:val="008D285E"/>
    <w:rsid w:val="008D2920"/>
    <w:rsid w:val="008D29C6"/>
    <w:rsid w:val="008D2B91"/>
    <w:rsid w:val="008D2C2A"/>
    <w:rsid w:val="008D2C47"/>
    <w:rsid w:val="008D2C7E"/>
    <w:rsid w:val="008D2E32"/>
    <w:rsid w:val="008D30F8"/>
    <w:rsid w:val="008D30FD"/>
    <w:rsid w:val="008D313C"/>
    <w:rsid w:val="008D31B6"/>
    <w:rsid w:val="008D3248"/>
    <w:rsid w:val="008D3293"/>
    <w:rsid w:val="008D333E"/>
    <w:rsid w:val="008D33A0"/>
    <w:rsid w:val="008D33B0"/>
    <w:rsid w:val="008D344B"/>
    <w:rsid w:val="008D34A6"/>
    <w:rsid w:val="008D3618"/>
    <w:rsid w:val="008D3644"/>
    <w:rsid w:val="008D36CD"/>
    <w:rsid w:val="008D36EF"/>
    <w:rsid w:val="008D36F2"/>
    <w:rsid w:val="008D376A"/>
    <w:rsid w:val="008D3829"/>
    <w:rsid w:val="008D38B0"/>
    <w:rsid w:val="008D38CF"/>
    <w:rsid w:val="008D3B04"/>
    <w:rsid w:val="008D3C65"/>
    <w:rsid w:val="008D3C84"/>
    <w:rsid w:val="008D3D37"/>
    <w:rsid w:val="008D3F71"/>
    <w:rsid w:val="008D402F"/>
    <w:rsid w:val="008D4036"/>
    <w:rsid w:val="008D41FF"/>
    <w:rsid w:val="008D43CF"/>
    <w:rsid w:val="008D4458"/>
    <w:rsid w:val="008D459C"/>
    <w:rsid w:val="008D45B4"/>
    <w:rsid w:val="008D45D4"/>
    <w:rsid w:val="008D460A"/>
    <w:rsid w:val="008D4665"/>
    <w:rsid w:val="008D4677"/>
    <w:rsid w:val="008D467D"/>
    <w:rsid w:val="008D46C8"/>
    <w:rsid w:val="008D470A"/>
    <w:rsid w:val="008D47D8"/>
    <w:rsid w:val="008D4989"/>
    <w:rsid w:val="008D4AA1"/>
    <w:rsid w:val="008D4B14"/>
    <w:rsid w:val="008D4B29"/>
    <w:rsid w:val="008D4D64"/>
    <w:rsid w:val="008D4E12"/>
    <w:rsid w:val="008D501E"/>
    <w:rsid w:val="008D5034"/>
    <w:rsid w:val="008D50B7"/>
    <w:rsid w:val="008D516C"/>
    <w:rsid w:val="008D5210"/>
    <w:rsid w:val="008D5241"/>
    <w:rsid w:val="008D546C"/>
    <w:rsid w:val="008D5473"/>
    <w:rsid w:val="008D56B4"/>
    <w:rsid w:val="008D56CE"/>
    <w:rsid w:val="008D579C"/>
    <w:rsid w:val="008D57DE"/>
    <w:rsid w:val="008D5899"/>
    <w:rsid w:val="008D5987"/>
    <w:rsid w:val="008D59C1"/>
    <w:rsid w:val="008D5A14"/>
    <w:rsid w:val="008D5A2C"/>
    <w:rsid w:val="008D5AD7"/>
    <w:rsid w:val="008D5B9A"/>
    <w:rsid w:val="008D5BB9"/>
    <w:rsid w:val="008D5C81"/>
    <w:rsid w:val="008D5D18"/>
    <w:rsid w:val="008D5DB6"/>
    <w:rsid w:val="008D5E1D"/>
    <w:rsid w:val="008D5E3A"/>
    <w:rsid w:val="008D5EEA"/>
    <w:rsid w:val="008D5F21"/>
    <w:rsid w:val="008D5F33"/>
    <w:rsid w:val="008D61B8"/>
    <w:rsid w:val="008D628C"/>
    <w:rsid w:val="008D63B6"/>
    <w:rsid w:val="008D63CD"/>
    <w:rsid w:val="008D644C"/>
    <w:rsid w:val="008D64E0"/>
    <w:rsid w:val="008D67BD"/>
    <w:rsid w:val="008D67BE"/>
    <w:rsid w:val="008D6B23"/>
    <w:rsid w:val="008D6B63"/>
    <w:rsid w:val="008D6BBB"/>
    <w:rsid w:val="008D6BED"/>
    <w:rsid w:val="008D6C27"/>
    <w:rsid w:val="008D6D54"/>
    <w:rsid w:val="008D6E5C"/>
    <w:rsid w:val="008D6F65"/>
    <w:rsid w:val="008D705B"/>
    <w:rsid w:val="008D712F"/>
    <w:rsid w:val="008D724B"/>
    <w:rsid w:val="008D7342"/>
    <w:rsid w:val="008D7543"/>
    <w:rsid w:val="008D7609"/>
    <w:rsid w:val="008D7667"/>
    <w:rsid w:val="008D779D"/>
    <w:rsid w:val="008D79EA"/>
    <w:rsid w:val="008D7A33"/>
    <w:rsid w:val="008D7B13"/>
    <w:rsid w:val="008D7C8F"/>
    <w:rsid w:val="008D7CCA"/>
    <w:rsid w:val="008D7F65"/>
    <w:rsid w:val="008DCF30"/>
    <w:rsid w:val="008E0039"/>
    <w:rsid w:val="008E0067"/>
    <w:rsid w:val="008E02B9"/>
    <w:rsid w:val="008E0400"/>
    <w:rsid w:val="008E0455"/>
    <w:rsid w:val="008E051E"/>
    <w:rsid w:val="008E0789"/>
    <w:rsid w:val="008E07A5"/>
    <w:rsid w:val="008E0A43"/>
    <w:rsid w:val="008E0B1D"/>
    <w:rsid w:val="008E0BB8"/>
    <w:rsid w:val="008E0C6C"/>
    <w:rsid w:val="008E0CF4"/>
    <w:rsid w:val="008E0DF7"/>
    <w:rsid w:val="008E0E10"/>
    <w:rsid w:val="008E0E22"/>
    <w:rsid w:val="008E0FA3"/>
    <w:rsid w:val="008E1015"/>
    <w:rsid w:val="008E10E8"/>
    <w:rsid w:val="008E117A"/>
    <w:rsid w:val="008E11B6"/>
    <w:rsid w:val="008E13C5"/>
    <w:rsid w:val="008E14CC"/>
    <w:rsid w:val="008E1512"/>
    <w:rsid w:val="008E1528"/>
    <w:rsid w:val="008E15D4"/>
    <w:rsid w:val="008E15F9"/>
    <w:rsid w:val="008E16B2"/>
    <w:rsid w:val="008E186A"/>
    <w:rsid w:val="008E1902"/>
    <w:rsid w:val="008E197A"/>
    <w:rsid w:val="008E1A5B"/>
    <w:rsid w:val="008E1A90"/>
    <w:rsid w:val="008E1CBC"/>
    <w:rsid w:val="008E1D0E"/>
    <w:rsid w:val="008E1FFA"/>
    <w:rsid w:val="008E20EA"/>
    <w:rsid w:val="008E212D"/>
    <w:rsid w:val="008E2145"/>
    <w:rsid w:val="008E217D"/>
    <w:rsid w:val="008E2272"/>
    <w:rsid w:val="008E229E"/>
    <w:rsid w:val="008E22E4"/>
    <w:rsid w:val="008E2580"/>
    <w:rsid w:val="008E2594"/>
    <w:rsid w:val="008E2644"/>
    <w:rsid w:val="008E273A"/>
    <w:rsid w:val="008E2928"/>
    <w:rsid w:val="008E29B3"/>
    <w:rsid w:val="008E29DE"/>
    <w:rsid w:val="008E29EB"/>
    <w:rsid w:val="008E2A02"/>
    <w:rsid w:val="008E2CA0"/>
    <w:rsid w:val="008E2CB5"/>
    <w:rsid w:val="008E2D2E"/>
    <w:rsid w:val="008E2E01"/>
    <w:rsid w:val="008E2E35"/>
    <w:rsid w:val="008E2EE3"/>
    <w:rsid w:val="008E2EFD"/>
    <w:rsid w:val="008E30AB"/>
    <w:rsid w:val="008E30DE"/>
    <w:rsid w:val="008E3236"/>
    <w:rsid w:val="008E3422"/>
    <w:rsid w:val="008E3589"/>
    <w:rsid w:val="008E3623"/>
    <w:rsid w:val="008E373C"/>
    <w:rsid w:val="008E389C"/>
    <w:rsid w:val="008E391A"/>
    <w:rsid w:val="008E3AD0"/>
    <w:rsid w:val="008E3AF1"/>
    <w:rsid w:val="008E3C21"/>
    <w:rsid w:val="008E3C68"/>
    <w:rsid w:val="008E3D32"/>
    <w:rsid w:val="008E3DC4"/>
    <w:rsid w:val="008E3DC6"/>
    <w:rsid w:val="008E3F33"/>
    <w:rsid w:val="008E3FCF"/>
    <w:rsid w:val="008E40B7"/>
    <w:rsid w:val="008E417C"/>
    <w:rsid w:val="008E41C4"/>
    <w:rsid w:val="008E4360"/>
    <w:rsid w:val="008E4391"/>
    <w:rsid w:val="008E43C5"/>
    <w:rsid w:val="008E440B"/>
    <w:rsid w:val="008E46FC"/>
    <w:rsid w:val="008E485E"/>
    <w:rsid w:val="008E4861"/>
    <w:rsid w:val="008E48FB"/>
    <w:rsid w:val="008E4914"/>
    <w:rsid w:val="008E492B"/>
    <w:rsid w:val="008E49C1"/>
    <w:rsid w:val="008E4B03"/>
    <w:rsid w:val="008E4D0B"/>
    <w:rsid w:val="008E4EBF"/>
    <w:rsid w:val="008E4FA8"/>
    <w:rsid w:val="008E4FD0"/>
    <w:rsid w:val="008E506B"/>
    <w:rsid w:val="008E509F"/>
    <w:rsid w:val="008E50CD"/>
    <w:rsid w:val="008E50E0"/>
    <w:rsid w:val="008E5205"/>
    <w:rsid w:val="008E5355"/>
    <w:rsid w:val="008E5640"/>
    <w:rsid w:val="008E5670"/>
    <w:rsid w:val="008E5682"/>
    <w:rsid w:val="008E573A"/>
    <w:rsid w:val="008E5798"/>
    <w:rsid w:val="008E581F"/>
    <w:rsid w:val="008E5890"/>
    <w:rsid w:val="008E5A5D"/>
    <w:rsid w:val="008E5B53"/>
    <w:rsid w:val="008E5BFB"/>
    <w:rsid w:val="008E5C2D"/>
    <w:rsid w:val="008E5C61"/>
    <w:rsid w:val="008E5CFF"/>
    <w:rsid w:val="008E5F13"/>
    <w:rsid w:val="008E608A"/>
    <w:rsid w:val="008E61BF"/>
    <w:rsid w:val="008E634B"/>
    <w:rsid w:val="008E63FC"/>
    <w:rsid w:val="008E6477"/>
    <w:rsid w:val="008E6483"/>
    <w:rsid w:val="008E652C"/>
    <w:rsid w:val="008E652F"/>
    <w:rsid w:val="008E660C"/>
    <w:rsid w:val="008E677A"/>
    <w:rsid w:val="008E67C3"/>
    <w:rsid w:val="008E681A"/>
    <w:rsid w:val="008E68E5"/>
    <w:rsid w:val="008E6CCA"/>
    <w:rsid w:val="008E6D1A"/>
    <w:rsid w:val="008E6D32"/>
    <w:rsid w:val="008E6E70"/>
    <w:rsid w:val="008E6F01"/>
    <w:rsid w:val="008E71B8"/>
    <w:rsid w:val="008E72FE"/>
    <w:rsid w:val="008E735B"/>
    <w:rsid w:val="008E73C7"/>
    <w:rsid w:val="008E73F1"/>
    <w:rsid w:val="008E7408"/>
    <w:rsid w:val="008E7411"/>
    <w:rsid w:val="008E7446"/>
    <w:rsid w:val="008E746D"/>
    <w:rsid w:val="008E74B6"/>
    <w:rsid w:val="008E76CE"/>
    <w:rsid w:val="008E76D3"/>
    <w:rsid w:val="008E788F"/>
    <w:rsid w:val="008E78B4"/>
    <w:rsid w:val="008E7933"/>
    <w:rsid w:val="008E7B34"/>
    <w:rsid w:val="008E7C04"/>
    <w:rsid w:val="008E7C9B"/>
    <w:rsid w:val="008E7CAD"/>
    <w:rsid w:val="008E7CCA"/>
    <w:rsid w:val="008E7F26"/>
    <w:rsid w:val="008F010F"/>
    <w:rsid w:val="008F01C5"/>
    <w:rsid w:val="008F026E"/>
    <w:rsid w:val="008F037A"/>
    <w:rsid w:val="008F03BE"/>
    <w:rsid w:val="008F03F3"/>
    <w:rsid w:val="008F042A"/>
    <w:rsid w:val="008F0472"/>
    <w:rsid w:val="008F06E2"/>
    <w:rsid w:val="008F0709"/>
    <w:rsid w:val="008F070E"/>
    <w:rsid w:val="008F0729"/>
    <w:rsid w:val="008F07E7"/>
    <w:rsid w:val="008F0852"/>
    <w:rsid w:val="008F08A6"/>
    <w:rsid w:val="008F091D"/>
    <w:rsid w:val="008F09FC"/>
    <w:rsid w:val="008F0AF8"/>
    <w:rsid w:val="008F0C6F"/>
    <w:rsid w:val="008F0CD7"/>
    <w:rsid w:val="008F0DC9"/>
    <w:rsid w:val="008F0DE5"/>
    <w:rsid w:val="008F0DFA"/>
    <w:rsid w:val="008F0E1E"/>
    <w:rsid w:val="008F0EB1"/>
    <w:rsid w:val="008F0F63"/>
    <w:rsid w:val="008F0F7F"/>
    <w:rsid w:val="008F0FCC"/>
    <w:rsid w:val="008F0FEE"/>
    <w:rsid w:val="008F0FFA"/>
    <w:rsid w:val="008F109E"/>
    <w:rsid w:val="008F10AA"/>
    <w:rsid w:val="008F1149"/>
    <w:rsid w:val="008F1162"/>
    <w:rsid w:val="008F1263"/>
    <w:rsid w:val="008F1366"/>
    <w:rsid w:val="008F1421"/>
    <w:rsid w:val="008F14CD"/>
    <w:rsid w:val="008F15CC"/>
    <w:rsid w:val="008F1670"/>
    <w:rsid w:val="008F16DD"/>
    <w:rsid w:val="008F171D"/>
    <w:rsid w:val="008F175F"/>
    <w:rsid w:val="008F1803"/>
    <w:rsid w:val="008F1837"/>
    <w:rsid w:val="008F185C"/>
    <w:rsid w:val="008F187A"/>
    <w:rsid w:val="008F1A38"/>
    <w:rsid w:val="008F1AE1"/>
    <w:rsid w:val="008F1B14"/>
    <w:rsid w:val="008F1C55"/>
    <w:rsid w:val="008F1CAF"/>
    <w:rsid w:val="008F1E06"/>
    <w:rsid w:val="008F1F9F"/>
    <w:rsid w:val="008F1FE2"/>
    <w:rsid w:val="008F2093"/>
    <w:rsid w:val="008F21A3"/>
    <w:rsid w:val="008F21F1"/>
    <w:rsid w:val="008F2319"/>
    <w:rsid w:val="008F23BF"/>
    <w:rsid w:val="008F247A"/>
    <w:rsid w:val="008F2489"/>
    <w:rsid w:val="008F2599"/>
    <w:rsid w:val="008F25D4"/>
    <w:rsid w:val="008F25E0"/>
    <w:rsid w:val="008F275D"/>
    <w:rsid w:val="008F2789"/>
    <w:rsid w:val="008F28B4"/>
    <w:rsid w:val="008F28ED"/>
    <w:rsid w:val="008F2980"/>
    <w:rsid w:val="008F29B1"/>
    <w:rsid w:val="008F29D9"/>
    <w:rsid w:val="008F2A32"/>
    <w:rsid w:val="008F2A38"/>
    <w:rsid w:val="008F2A9F"/>
    <w:rsid w:val="008F2AC4"/>
    <w:rsid w:val="008F2B0E"/>
    <w:rsid w:val="008F2BA2"/>
    <w:rsid w:val="008F2BF5"/>
    <w:rsid w:val="008F2C26"/>
    <w:rsid w:val="008F2C51"/>
    <w:rsid w:val="008F2C91"/>
    <w:rsid w:val="008F2E04"/>
    <w:rsid w:val="008F2E47"/>
    <w:rsid w:val="008F2EC0"/>
    <w:rsid w:val="008F2F02"/>
    <w:rsid w:val="008F2F18"/>
    <w:rsid w:val="008F2F24"/>
    <w:rsid w:val="008F2FCD"/>
    <w:rsid w:val="008F3082"/>
    <w:rsid w:val="008F30D2"/>
    <w:rsid w:val="008F31D3"/>
    <w:rsid w:val="008F32AD"/>
    <w:rsid w:val="008F336E"/>
    <w:rsid w:val="008F3398"/>
    <w:rsid w:val="008F33DF"/>
    <w:rsid w:val="008F347E"/>
    <w:rsid w:val="008F349F"/>
    <w:rsid w:val="008F3709"/>
    <w:rsid w:val="008F3803"/>
    <w:rsid w:val="008F3A14"/>
    <w:rsid w:val="008F3A52"/>
    <w:rsid w:val="008F3AA4"/>
    <w:rsid w:val="008F3D33"/>
    <w:rsid w:val="008F3D80"/>
    <w:rsid w:val="008F3DEE"/>
    <w:rsid w:val="008F3E5D"/>
    <w:rsid w:val="008F3E9E"/>
    <w:rsid w:val="008F4143"/>
    <w:rsid w:val="008F41BC"/>
    <w:rsid w:val="008F4220"/>
    <w:rsid w:val="008F426D"/>
    <w:rsid w:val="008F428C"/>
    <w:rsid w:val="008F42A2"/>
    <w:rsid w:val="008F4322"/>
    <w:rsid w:val="008F45B7"/>
    <w:rsid w:val="008F47C4"/>
    <w:rsid w:val="008F495E"/>
    <w:rsid w:val="008F49A5"/>
    <w:rsid w:val="008F4AC8"/>
    <w:rsid w:val="008F4BD1"/>
    <w:rsid w:val="008F4BE3"/>
    <w:rsid w:val="008F4C18"/>
    <w:rsid w:val="008F4D5A"/>
    <w:rsid w:val="008F4DDA"/>
    <w:rsid w:val="008F4E08"/>
    <w:rsid w:val="008F4E37"/>
    <w:rsid w:val="008F4E4B"/>
    <w:rsid w:val="008F4F0E"/>
    <w:rsid w:val="008F5051"/>
    <w:rsid w:val="008F505B"/>
    <w:rsid w:val="008F50E5"/>
    <w:rsid w:val="008F515B"/>
    <w:rsid w:val="008F52E3"/>
    <w:rsid w:val="008F53ED"/>
    <w:rsid w:val="008F54E9"/>
    <w:rsid w:val="008F55CE"/>
    <w:rsid w:val="008F55FC"/>
    <w:rsid w:val="008F57DA"/>
    <w:rsid w:val="008F58FB"/>
    <w:rsid w:val="008F5914"/>
    <w:rsid w:val="008F59F5"/>
    <w:rsid w:val="008F5A27"/>
    <w:rsid w:val="008F5B74"/>
    <w:rsid w:val="008F5C9C"/>
    <w:rsid w:val="008F5CA2"/>
    <w:rsid w:val="008F5D5A"/>
    <w:rsid w:val="008F5E6E"/>
    <w:rsid w:val="008F5F07"/>
    <w:rsid w:val="008F5F10"/>
    <w:rsid w:val="008F5F30"/>
    <w:rsid w:val="008F5FC3"/>
    <w:rsid w:val="008F613C"/>
    <w:rsid w:val="008F617A"/>
    <w:rsid w:val="008F6198"/>
    <w:rsid w:val="008F63D7"/>
    <w:rsid w:val="008F6437"/>
    <w:rsid w:val="008F656B"/>
    <w:rsid w:val="008F66F5"/>
    <w:rsid w:val="008F6763"/>
    <w:rsid w:val="008F67B7"/>
    <w:rsid w:val="008F6A45"/>
    <w:rsid w:val="008F6ED0"/>
    <w:rsid w:val="008F6EFA"/>
    <w:rsid w:val="008F6F4C"/>
    <w:rsid w:val="008F6F76"/>
    <w:rsid w:val="008F707B"/>
    <w:rsid w:val="008F7144"/>
    <w:rsid w:val="008F723F"/>
    <w:rsid w:val="008F72DF"/>
    <w:rsid w:val="008F7436"/>
    <w:rsid w:val="008F7451"/>
    <w:rsid w:val="008F7545"/>
    <w:rsid w:val="008F7554"/>
    <w:rsid w:val="008F7578"/>
    <w:rsid w:val="008F75AE"/>
    <w:rsid w:val="008F7626"/>
    <w:rsid w:val="008F7668"/>
    <w:rsid w:val="008F7680"/>
    <w:rsid w:val="008F76C6"/>
    <w:rsid w:val="008F7712"/>
    <w:rsid w:val="008F7790"/>
    <w:rsid w:val="008F77BF"/>
    <w:rsid w:val="008F78C5"/>
    <w:rsid w:val="008F7938"/>
    <w:rsid w:val="008F796F"/>
    <w:rsid w:val="008F7A04"/>
    <w:rsid w:val="008F7A5F"/>
    <w:rsid w:val="008F7B6B"/>
    <w:rsid w:val="008F7C8F"/>
    <w:rsid w:val="009000C7"/>
    <w:rsid w:val="00900168"/>
    <w:rsid w:val="009001A2"/>
    <w:rsid w:val="0090037F"/>
    <w:rsid w:val="009003B2"/>
    <w:rsid w:val="00900478"/>
    <w:rsid w:val="00900530"/>
    <w:rsid w:val="009005D6"/>
    <w:rsid w:val="00900959"/>
    <w:rsid w:val="00900A29"/>
    <w:rsid w:val="00900A34"/>
    <w:rsid w:val="00900A60"/>
    <w:rsid w:val="00900A7B"/>
    <w:rsid w:val="00900C52"/>
    <w:rsid w:val="00900D17"/>
    <w:rsid w:val="00900D67"/>
    <w:rsid w:val="00900D84"/>
    <w:rsid w:val="00900DF6"/>
    <w:rsid w:val="00900F7C"/>
    <w:rsid w:val="00900FA7"/>
    <w:rsid w:val="00901122"/>
    <w:rsid w:val="009011EF"/>
    <w:rsid w:val="009011F6"/>
    <w:rsid w:val="00901364"/>
    <w:rsid w:val="00901379"/>
    <w:rsid w:val="009014AE"/>
    <w:rsid w:val="009014F2"/>
    <w:rsid w:val="00901511"/>
    <w:rsid w:val="00901539"/>
    <w:rsid w:val="0090158A"/>
    <w:rsid w:val="00901602"/>
    <w:rsid w:val="009016D1"/>
    <w:rsid w:val="0090180C"/>
    <w:rsid w:val="0090181B"/>
    <w:rsid w:val="00901844"/>
    <w:rsid w:val="00901952"/>
    <w:rsid w:val="00901A67"/>
    <w:rsid w:val="00901ABE"/>
    <w:rsid w:val="00901B23"/>
    <w:rsid w:val="00901BAA"/>
    <w:rsid w:val="00901C47"/>
    <w:rsid w:val="00901C8C"/>
    <w:rsid w:val="00901DD1"/>
    <w:rsid w:val="00901DD7"/>
    <w:rsid w:val="00901F04"/>
    <w:rsid w:val="00901F0E"/>
    <w:rsid w:val="00901FC1"/>
    <w:rsid w:val="0090217A"/>
    <w:rsid w:val="009022A6"/>
    <w:rsid w:val="009023EE"/>
    <w:rsid w:val="00902561"/>
    <w:rsid w:val="00902749"/>
    <w:rsid w:val="009027DE"/>
    <w:rsid w:val="009027E3"/>
    <w:rsid w:val="009027F7"/>
    <w:rsid w:val="0090285E"/>
    <w:rsid w:val="009028D3"/>
    <w:rsid w:val="0090291F"/>
    <w:rsid w:val="00902951"/>
    <w:rsid w:val="00902991"/>
    <w:rsid w:val="00902A98"/>
    <w:rsid w:val="00902A9D"/>
    <w:rsid w:val="00902CF9"/>
    <w:rsid w:val="00902D27"/>
    <w:rsid w:val="00902D52"/>
    <w:rsid w:val="00902E4A"/>
    <w:rsid w:val="00902E79"/>
    <w:rsid w:val="00902EAA"/>
    <w:rsid w:val="00902F04"/>
    <w:rsid w:val="00902F19"/>
    <w:rsid w:val="00902F5D"/>
    <w:rsid w:val="00902FCC"/>
    <w:rsid w:val="00903014"/>
    <w:rsid w:val="009030F0"/>
    <w:rsid w:val="00903105"/>
    <w:rsid w:val="00903185"/>
    <w:rsid w:val="0090320D"/>
    <w:rsid w:val="0090320F"/>
    <w:rsid w:val="00903218"/>
    <w:rsid w:val="009032D4"/>
    <w:rsid w:val="00903301"/>
    <w:rsid w:val="009033FD"/>
    <w:rsid w:val="00903461"/>
    <w:rsid w:val="00903498"/>
    <w:rsid w:val="0090372A"/>
    <w:rsid w:val="009039B9"/>
    <w:rsid w:val="00903AD1"/>
    <w:rsid w:val="00903D68"/>
    <w:rsid w:val="00903FD2"/>
    <w:rsid w:val="009040A6"/>
    <w:rsid w:val="009040EA"/>
    <w:rsid w:val="009043DD"/>
    <w:rsid w:val="00904548"/>
    <w:rsid w:val="0090459B"/>
    <w:rsid w:val="0090460A"/>
    <w:rsid w:val="0090461E"/>
    <w:rsid w:val="0090468B"/>
    <w:rsid w:val="009046FD"/>
    <w:rsid w:val="009047DB"/>
    <w:rsid w:val="00904A17"/>
    <w:rsid w:val="00904CE7"/>
    <w:rsid w:val="00904D28"/>
    <w:rsid w:val="00904D31"/>
    <w:rsid w:val="00904E60"/>
    <w:rsid w:val="00904EAB"/>
    <w:rsid w:val="00904F73"/>
    <w:rsid w:val="00905010"/>
    <w:rsid w:val="00905117"/>
    <w:rsid w:val="009051DF"/>
    <w:rsid w:val="00905307"/>
    <w:rsid w:val="0090541A"/>
    <w:rsid w:val="00905427"/>
    <w:rsid w:val="00905432"/>
    <w:rsid w:val="009055B1"/>
    <w:rsid w:val="00905645"/>
    <w:rsid w:val="00905808"/>
    <w:rsid w:val="0090583C"/>
    <w:rsid w:val="009058BB"/>
    <w:rsid w:val="00905A03"/>
    <w:rsid w:val="00905A4B"/>
    <w:rsid w:val="00905A78"/>
    <w:rsid w:val="00905D1E"/>
    <w:rsid w:val="00905F0F"/>
    <w:rsid w:val="00906066"/>
    <w:rsid w:val="009061F9"/>
    <w:rsid w:val="00906220"/>
    <w:rsid w:val="0090628C"/>
    <w:rsid w:val="009062FC"/>
    <w:rsid w:val="00906330"/>
    <w:rsid w:val="009063F9"/>
    <w:rsid w:val="0090680A"/>
    <w:rsid w:val="009069B9"/>
    <w:rsid w:val="00906A15"/>
    <w:rsid w:val="00906A58"/>
    <w:rsid w:val="00906B04"/>
    <w:rsid w:val="00906D17"/>
    <w:rsid w:val="0090700E"/>
    <w:rsid w:val="00907058"/>
    <w:rsid w:val="00907156"/>
    <w:rsid w:val="009071EE"/>
    <w:rsid w:val="0090722A"/>
    <w:rsid w:val="0090772B"/>
    <w:rsid w:val="009077C3"/>
    <w:rsid w:val="00907AB6"/>
    <w:rsid w:val="00907ABD"/>
    <w:rsid w:val="00907AD4"/>
    <w:rsid w:val="00907B77"/>
    <w:rsid w:val="00907CAB"/>
    <w:rsid w:val="00907D31"/>
    <w:rsid w:val="00907D51"/>
    <w:rsid w:val="00907DC2"/>
    <w:rsid w:val="00907DD0"/>
    <w:rsid w:val="00907E0C"/>
    <w:rsid w:val="00907E11"/>
    <w:rsid w:val="00907E31"/>
    <w:rsid w:val="00907FA2"/>
    <w:rsid w:val="009100B4"/>
    <w:rsid w:val="009101AC"/>
    <w:rsid w:val="009101F6"/>
    <w:rsid w:val="009102D6"/>
    <w:rsid w:val="00910356"/>
    <w:rsid w:val="0091041F"/>
    <w:rsid w:val="00910436"/>
    <w:rsid w:val="009105FE"/>
    <w:rsid w:val="0091063B"/>
    <w:rsid w:val="009108A0"/>
    <w:rsid w:val="0091092D"/>
    <w:rsid w:val="00910A5A"/>
    <w:rsid w:val="00910AAC"/>
    <w:rsid w:val="00910AF6"/>
    <w:rsid w:val="00910B16"/>
    <w:rsid w:val="00910B33"/>
    <w:rsid w:val="00910BD8"/>
    <w:rsid w:val="00910CA4"/>
    <w:rsid w:val="00910D70"/>
    <w:rsid w:val="00910DDE"/>
    <w:rsid w:val="00910F22"/>
    <w:rsid w:val="00910F9A"/>
    <w:rsid w:val="0091128C"/>
    <w:rsid w:val="00911361"/>
    <w:rsid w:val="00911509"/>
    <w:rsid w:val="00911612"/>
    <w:rsid w:val="00911681"/>
    <w:rsid w:val="009116F4"/>
    <w:rsid w:val="00911783"/>
    <w:rsid w:val="0091190A"/>
    <w:rsid w:val="00911C58"/>
    <w:rsid w:val="00911D8D"/>
    <w:rsid w:val="00911E12"/>
    <w:rsid w:val="00911EDF"/>
    <w:rsid w:val="00912153"/>
    <w:rsid w:val="0091222E"/>
    <w:rsid w:val="00912252"/>
    <w:rsid w:val="00912262"/>
    <w:rsid w:val="00912403"/>
    <w:rsid w:val="00912468"/>
    <w:rsid w:val="009124BC"/>
    <w:rsid w:val="009126CA"/>
    <w:rsid w:val="009126F3"/>
    <w:rsid w:val="009127A0"/>
    <w:rsid w:val="0091283B"/>
    <w:rsid w:val="0091299B"/>
    <w:rsid w:val="00912D25"/>
    <w:rsid w:val="00912D79"/>
    <w:rsid w:val="0091331C"/>
    <w:rsid w:val="009133BF"/>
    <w:rsid w:val="00913421"/>
    <w:rsid w:val="0091347A"/>
    <w:rsid w:val="009135D7"/>
    <w:rsid w:val="009135E1"/>
    <w:rsid w:val="009138C9"/>
    <w:rsid w:val="009138EA"/>
    <w:rsid w:val="00913988"/>
    <w:rsid w:val="00913BC8"/>
    <w:rsid w:val="00913C5E"/>
    <w:rsid w:val="00913C6C"/>
    <w:rsid w:val="00913C76"/>
    <w:rsid w:val="00913C77"/>
    <w:rsid w:val="00913CA8"/>
    <w:rsid w:val="00913FBA"/>
    <w:rsid w:val="0091410E"/>
    <w:rsid w:val="00914271"/>
    <w:rsid w:val="0091446A"/>
    <w:rsid w:val="009144DD"/>
    <w:rsid w:val="009145A6"/>
    <w:rsid w:val="00914638"/>
    <w:rsid w:val="009148FF"/>
    <w:rsid w:val="00914AA4"/>
    <w:rsid w:val="00914AB1"/>
    <w:rsid w:val="00914AD0"/>
    <w:rsid w:val="00914B83"/>
    <w:rsid w:val="00914D33"/>
    <w:rsid w:val="00914D9A"/>
    <w:rsid w:val="00914DA0"/>
    <w:rsid w:val="00914DC9"/>
    <w:rsid w:val="00914ECE"/>
    <w:rsid w:val="00914ECF"/>
    <w:rsid w:val="00915076"/>
    <w:rsid w:val="0091507C"/>
    <w:rsid w:val="00915175"/>
    <w:rsid w:val="0091540F"/>
    <w:rsid w:val="0091553F"/>
    <w:rsid w:val="00915585"/>
    <w:rsid w:val="00915637"/>
    <w:rsid w:val="0091571D"/>
    <w:rsid w:val="0091577B"/>
    <w:rsid w:val="0091578D"/>
    <w:rsid w:val="00915825"/>
    <w:rsid w:val="009158A5"/>
    <w:rsid w:val="00915929"/>
    <w:rsid w:val="00915A2E"/>
    <w:rsid w:val="00915D91"/>
    <w:rsid w:val="00915DDA"/>
    <w:rsid w:val="00915DE5"/>
    <w:rsid w:val="00915ED1"/>
    <w:rsid w:val="00915F1D"/>
    <w:rsid w:val="00915F20"/>
    <w:rsid w:val="00915F34"/>
    <w:rsid w:val="00916023"/>
    <w:rsid w:val="009160EE"/>
    <w:rsid w:val="0091611B"/>
    <w:rsid w:val="0091616C"/>
    <w:rsid w:val="00916189"/>
    <w:rsid w:val="0091618C"/>
    <w:rsid w:val="009161FB"/>
    <w:rsid w:val="00916294"/>
    <w:rsid w:val="0091653D"/>
    <w:rsid w:val="00916549"/>
    <w:rsid w:val="00916792"/>
    <w:rsid w:val="009167EF"/>
    <w:rsid w:val="009168DF"/>
    <w:rsid w:val="00916A92"/>
    <w:rsid w:val="00916AA1"/>
    <w:rsid w:val="00916AFB"/>
    <w:rsid w:val="00916AFF"/>
    <w:rsid w:val="00916B0E"/>
    <w:rsid w:val="00916BD3"/>
    <w:rsid w:val="00916F2D"/>
    <w:rsid w:val="00917089"/>
    <w:rsid w:val="009170B8"/>
    <w:rsid w:val="0091712E"/>
    <w:rsid w:val="00917219"/>
    <w:rsid w:val="00917271"/>
    <w:rsid w:val="0091732C"/>
    <w:rsid w:val="00917333"/>
    <w:rsid w:val="00917413"/>
    <w:rsid w:val="00917424"/>
    <w:rsid w:val="009175CA"/>
    <w:rsid w:val="009176DF"/>
    <w:rsid w:val="00917708"/>
    <w:rsid w:val="0091770F"/>
    <w:rsid w:val="0091778E"/>
    <w:rsid w:val="00917812"/>
    <w:rsid w:val="0091786C"/>
    <w:rsid w:val="009178EB"/>
    <w:rsid w:val="009178FB"/>
    <w:rsid w:val="0091795E"/>
    <w:rsid w:val="009179B6"/>
    <w:rsid w:val="00917AD6"/>
    <w:rsid w:val="00917BB9"/>
    <w:rsid w:val="00917BFE"/>
    <w:rsid w:val="00917C8F"/>
    <w:rsid w:val="00917EC7"/>
    <w:rsid w:val="00917ECF"/>
    <w:rsid w:val="00917FCF"/>
    <w:rsid w:val="00920142"/>
    <w:rsid w:val="00920162"/>
    <w:rsid w:val="009201CE"/>
    <w:rsid w:val="00920289"/>
    <w:rsid w:val="00920334"/>
    <w:rsid w:val="009203DF"/>
    <w:rsid w:val="0092049E"/>
    <w:rsid w:val="009204A2"/>
    <w:rsid w:val="0092054C"/>
    <w:rsid w:val="00920567"/>
    <w:rsid w:val="00920630"/>
    <w:rsid w:val="0092064A"/>
    <w:rsid w:val="009207D5"/>
    <w:rsid w:val="0092095E"/>
    <w:rsid w:val="00920AE6"/>
    <w:rsid w:val="00920B4B"/>
    <w:rsid w:val="00920C8D"/>
    <w:rsid w:val="00920CCE"/>
    <w:rsid w:val="00920D84"/>
    <w:rsid w:val="00920DAC"/>
    <w:rsid w:val="00920DC5"/>
    <w:rsid w:val="00920E93"/>
    <w:rsid w:val="00920FFB"/>
    <w:rsid w:val="00921026"/>
    <w:rsid w:val="009211D5"/>
    <w:rsid w:val="009211DD"/>
    <w:rsid w:val="0092121E"/>
    <w:rsid w:val="00921244"/>
    <w:rsid w:val="0092136C"/>
    <w:rsid w:val="009213AF"/>
    <w:rsid w:val="009213D0"/>
    <w:rsid w:val="00921400"/>
    <w:rsid w:val="0092141B"/>
    <w:rsid w:val="009214B8"/>
    <w:rsid w:val="0092170E"/>
    <w:rsid w:val="00921768"/>
    <w:rsid w:val="0092181B"/>
    <w:rsid w:val="00921832"/>
    <w:rsid w:val="0092184A"/>
    <w:rsid w:val="0092188D"/>
    <w:rsid w:val="00921948"/>
    <w:rsid w:val="00921AA3"/>
    <w:rsid w:val="00921BAE"/>
    <w:rsid w:val="00921C3D"/>
    <w:rsid w:val="00921D3B"/>
    <w:rsid w:val="00921DBA"/>
    <w:rsid w:val="00921DDC"/>
    <w:rsid w:val="00921E99"/>
    <w:rsid w:val="00921F35"/>
    <w:rsid w:val="00921F4E"/>
    <w:rsid w:val="00921F51"/>
    <w:rsid w:val="00922012"/>
    <w:rsid w:val="00922037"/>
    <w:rsid w:val="009220C9"/>
    <w:rsid w:val="009221FF"/>
    <w:rsid w:val="009222CD"/>
    <w:rsid w:val="00922353"/>
    <w:rsid w:val="00922488"/>
    <w:rsid w:val="00922535"/>
    <w:rsid w:val="00922566"/>
    <w:rsid w:val="009226C1"/>
    <w:rsid w:val="009226FE"/>
    <w:rsid w:val="009228AB"/>
    <w:rsid w:val="00922BB4"/>
    <w:rsid w:val="00922BF5"/>
    <w:rsid w:val="00922D29"/>
    <w:rsid w:val="00922D61"/>
    <w:rsid w:val="00922DC2"/>
    <w:rsid w:val="00922E50"/>
    <w:rsid w:val="00922ECD"/>
    <w:rsid w:val="00922EE5"/>
    <w:rsid w:val="00922FCF"/>
    <w:rsid w:val="0092300E"/>
    <w:rsid w:val="00923107"/>
    <w:rsid w:val="0092319A"/>
    <w:rsid w:val="009231E2"/>
    <w:rsid w:val="0092326A"/>
    <w:rsid w:val="009232F2"/>
    <w:rsid w:val="009233C8"/>
    <w:rsid w:val="00923565"/>
    <w:rsid w:val="0092369A"/>
    <w:rsid w:val="0092377B"/>
    <w:rsid w:val="00923802"/>
    <w:rsid w:val="0092386B"/>
    <w:rsid w:val="0092389E"/>
    <w:rsid w:val="0092398F"/>
    <w:rsid w:val="00923B52"/>
    <w:rsid w:val="00923DBB"/>
    <w:rsid w:val="0092402C"/>
    <w:rsid w:val="00924108"/>
    <w:rsid w:val="009241CF"/>
    <w:rsid w:val="00924245"/>
    <w:rsid w:val="00924297"/>
    <w:rsid w:val="009243E9"/>
    <w:rsid w:val="009243EB"/>
    <w:rsid w:val="009244CF"/>
    <w:rsid w:val="0092453D"/>
    <w:rsid w:val="00924747"/>
    <w:rsid w:val="00924749"/>
    <w:rsid w:val="009247A4"/>
    <w:rsid w:val="00924842"/>
    <w:rsid w:val="00924920"/>
    <w:rsid w:val="00924A04"/>
    <w:rsid w:val="00924A57"/>
    <w:rsid w:val="00924AAE"/>
    <w:rsid w:val="00924B3D"/>
    <w:rsid w:val="00924C3B"/>
    <w:rsid w:val="00924C89"/>
    <w:rsid w:val="00924CFA"/>
    <w:rsid w:val="00924E16"/>
    <w:rsid w:val="00924E99"/>
    <w:rsid w:val="00924EE5"/>
    <w:rsid w:val="0092503D"/>
    <w:rsid w:val="0092507B"/>
    <w:rsid w:val="0092521C"/>
    <w:rsid w:val="00925265"/>
    <w:rsid w:val="009252EB"/>
    <w:rsid w:val="009252FE"/>
    <w:rsid w:val="00925353"/>
    <w:rsid w:val="00925397"/>
    <w:rsid w:val="00925437"/>
    <w:rsid w:val="009254CC"/>
    <w:rsid w:val="009255FA"/>
    <w:rsid w:val="0092561A"/>
    <w:rsid w:val="00925894"/>
    <w:rsid w:val="009259B5"/>
    <w:rsid w:val="00925A50"/>
    <w:rsid w:val="00925D0C"/>
    <w:rsid w:val="00925EE1"/>
    <w:rsid w:val="00925FC5"/>
    <w:rsid w:val="009260AE"/>
    <w:rsid w:val="009261DB"/>
    <w:rsid w:val="009262AE"/>
    <w:rsid w:val="009262E6"/>
    <w:rsid w:val="009262F6"/>
    <w:rsid w:val="00926589"/>
    <w:rsid w:val="009265C9"/>
    <w:rsid w:val="009265E3"/>
    <w:rsid w:val="0092664F"/>
    <w:rsid w:val="009266D1"/>
    <w:rsid w:val="009267E6"/>
    <w:rsid w:val="009268C6"/>
    <w:rsid w:val="00926966"/>
    <w:rsid w:val="00926A6E"/>
    <w:rsid w:val="00926B15"/>
    <w:rsid w:val="00926BA1"/>
    <w:rsid w:val="00926BAF"/>
    <w:rsid w:val="00926BD7"/>
    <w:rsid w:val="00926BF6"/>
    <w:rsid w:val="00926D4B"/>
    <w:rsid w:val="00926D58"/>
    <w:rsid w:val="00926E4A"/>
    <w:rsid w:val="00926F84"/>
    <w:rsid w:val="009271E3"/>
    <w:rsid w:val="009271E6"/>
    <w:rsid w:val="0092720E"/>
    <w:rsid w:val="00927290"/>
    <w:rsid w:val="00927381"/>
    <w:rsid w:val="009273B6"/>
    <w:rsid w:val="009273F1"/>
    <w:rsid w:val="00927407"/>
    <w:rsid w:val="00927441"/>
    <w:rsid w:val="0092757C"/>
    <w:rsid w:val="009275EF"/>
    <w:rsid w:val="00927659"/>
    <w:rsid w:val="009276E5"/>
    <w:rsid w:val="00927895"/>
    <w:rsid w:val="00927DA3"/>
    <w:rsid w:val="00927E1D"/>
    <w:rsid w:val="00927E52"/>
    <w:rsid w:val="00927EE6"/>
    <w:rsid w:val="00927F80"/>
    <w:rsid w:val="00930096"/>
    <w:rsid w:val="0093019D"/>
    <w:rsid w:val="00930207"/>
    <w:rsid w:val="00930275"/>
    <w:rsid w:val="009303F2"/>
    <w:rsid w:val="009303F8"/>
    <w:rsid w:val="00930493"/>
    <w:rsid w:val="00930547"/>
    <w:rsid w:val="00930591"/>
    <w:rsid w:val="0093078D"/>
    <w:rsid w:val="00930866"/>
    <w:rsid w:val="00930984"/>
    <w:rsid w:val="00930C93"/>
    <w:rsid w:val="00930D1B"/>
    <w:rsid w:val="00930EEE"/>
    <w:rsid w:val="00930F0F"/>
    <w:rsid w:val="009311AA"/>
    <w:rsid w:val="009311AE"/>
    <w:rsid w:val="0093120F"/>
    <w:rsid w:val="00931344"/>
    <w:rsid w:val="009314BB"/>
    <w:rsid w:val="009314C4"/>
    <w:rsid w:val="009314F1"/>
    <w:rsid w:val="00931570"/>
    <w:rsid w:val="00931629"/>
    <w:rsid w:val="00931789"/>
    <w:rsid w:val="00931931"/>
    <w:rsid w:val="009319A6"/>
    <w:rsid w:val="009319FE"/>
    <w:rsid w:val="00931A84"/>
    <w:rsid w:val="00931ACD"/>
    <w:rsid w:val="00931C3C"/>
    <w:rsid w:val="00931CC2"/>
    <w:rsid w:val="00931DD3"/>
    <w:rsid w:val="00931E8C"/>
    <w:rsid w:val="00931F05"/>
    <w:rsid w:val="00931FB6"/>
    <w:rsid w:val="00932017"/>
    <w:rsid w:val="0093201B"/>
    <w:rsid w:val="0093208D"/>
    <w:rsid w:val="00932108"/>
    <w:rsid w:val="00932186"/>
    <w:rsid w:val="009321CE"/>
    <w:rsid w:val="009321D1"/>
    <w:rsid w:val="0093223F"/>
    <w:rsid w:val="0093229F"/>
    <w:rsid w:val="009322D8"/>
    <w:rsid w:val="009322E7"/>
    <w:rsid w:val="00932346"/>
    <w:rsid w:val="0093238D"/>
    <w:rsid w:val="009323DC"/>
    <w:rsid w:val="009323F8"/>
    <w:rsid w:val="0093247D"/>
    <w:rsid w:val="0093247F"/>
    <w:rsid w:val="00932490"/>
    <w:rsid w:val="009324E7"/>
    <w:rsid w:val="00932626"/>
    <w:rsid w:val="00932630"/>
    <w:rsid w:val="0093264D"/>
    <w:rsid w:val="0093264E"/>
    <w:rsid w:val="00932693"/>
    <w:rsid w:val="0093282B"/>
    <w:rsid w:val="00932900"/>
    <w:rsid w:val="0093293D"/>
    <w:rsid w:val="00932A37"/>
    <w:rsid w:val="00932AF0"/>
    <w:rsid w:val="00932B51"/>
    <w:rsid w:val="00932B63"/>
    <w:rsid w:val="00932B8F"/>
    <w:rsid w:val="00932BBD"/>
    <w:rsid w:val="00932C1B"/>
    <w:rsid w:val="00932CC2"/>
    <w:rsid w:val="00932CE9"/>
    <w:rsid w:val="00932E56"/>
    <w:rsid w:val="00932EAF"/>
    <w:rsid w:val="00932EBF"/>
    <w:rsid w:val="00932FC8"/>
    <w:rsid w:val="0093300B"/>
    <w:rsid w:val="00933207"/>
    <w:rsid w:val="00933289"/>
    <w:rsid w:val="009332D2"/>
    <w:rsid w:val="00933398"/>
    <w:rsid w:val="00933591"/>
    <w:rsid w:val="009335A4"/>
    <w:rsid w:val="00933744"/>
    <w:rsid w:val="0093375E"/>
    <w:rsid w:val="00933824"/>
    <w:rsid w:val="0093387D"/>
    <w:rsid w:val="009338D6"/>
    <w:rsid w:val="00933995"/>
    <w:rsid w:val="00933B48"/>
    <w:rsid w:val="00933C12"/>
    <w:rsid w:val="00933DE6"/>
    <w:rsid w:val="00933E13"/>
    <w:rsid w:val="00933FC9"/>
    <w:rsid w:val="00934010"/>
    <w:rsid w:val="00934196"/>
    <w:rsid w:val="00934312"/>
    <w:rsid w:val="00934505"/>
    <w:rsid w:val="00934607"/>
    <w:rsid w:val="00934643"/>
    <w:rsid w:val="00934669"/>
    <w:rsid w:val="009346F4"/>
    <w:rsid w:val="00934788"/>
    <w:rsid w:val="009348BB"/>
    <w:rsid w:val="00934902"/>
    <w:rsid w:val="009349FE"/>
    <w:rsid w:val="00934A5B"/>
    <w:rsid w:val="00934AB2"/>
    <w:rsid w:val="00934BC9"/>
    <w:rsid w:val="00934CE8"/>
    <w:rsid w:val="00934E98"/>
    <w:rsid w:val="00934EE9"/>
    <w:rsid w:val="00934FA2"/>
    <w:rsid w:val="00934FBC"/>
    <w:rsid w:val="00935090"/>
    <w:rsid w:val="0093509F"/>
    <w:rsid w:val="00935267"/>
    <w:rsid w:val="0093526A"/>
    <w:rsid w:val="00935277"/>
    <w:rsid w:val="00935401"/>
    <w:rsid w:val="009354D3"/>
    <w:rsid w:val="00935524"/>
    <w:rsid w:val="00935549"/>
    <w:rsid w:val="009355CE"/>
    <w:rsid w:val="00935688"/>
    <w:rsid w:val="009357AD"/>
    <w:rsid w:val="00935995"/>
    <w:rsid w:val="00935AE6"/>
    <w:rsid w:val="00935B08"/>
    <w:rsid w:val="00935BA4"/>
    <w:rsid w:val="00935C4F"/>
    <w:rsid w:val="00935D2B"/>
    <w:rsid w:val="00935E00"/>
    <w:rsid w:val="00935E45"/>
    <w:rsid w:val="00935E85"/>
    <w:rsid w:val="00935FA5"/>
    <w:rsid w:val="00936001"/>
    <w:rsid w:val="009360FE"/>
    <w:rsid w:val="00936169"/>
    <w:rsid w:val="009361AD"/>
    <w:rsid w:val="00936255"/>
    <w:rsid w:val="00936336"/>
    <w:rsid w:val="009363D9"/>
    <w:rsid w:val="009365F5"/>
    <w:rsid w:val="009366A3"/>
    <w:rsid w:val="0093676A"/>
    <w:rsid w:val="00936833"/>
    <w:rsid w:val="00936960"/>
    <w:rsid w:val="00936ACD"/>
    <w:rsid w:val="00936C2D"/>
    <w:rsid w:val="00936F4C"/>
    <w:rsid w:val="00937092"/>
    <w:rsid w:val="00937110"/>
    <w:rsid w:val="009371E1"/>
    <w:rsid w:val="009371E7"/>
    <w:rsid w:val="0093738A"/>
    <w:rsid w:val="009373D6"/>
    <w:rsid w:val="009373FD"/>
    <w:rsid w:val="00937427"/>
    <w:rsid w:val="00937443"/>
    <w:rsid w:val="00937458"/>
    <w:rsid w:val="00937459"/>
    <w:rsid w:val="00937566"/>
    <w:rsid w:val="0093758A"/>
    <w:rsid w:val="0093759C"/>
    <w:rsid w:val="0093764B"/>
    <w:rsid w:val="00937684"/>
    <w:rsid w:val="00937858"/>
    <w:rsid w:val="0093787F"/>
    <w:rsid w:val="00937889"/>
    <w:rsid w:val="009378D5"/>
    <w:rsid w:val="00937933"/>
    <w:rsid w:val="00937B20"/>
    <w:rsid w:val="00937C12"/>
    <w:rsid w:val="00937CB8"/>
    <w:rsid w:val="00937CC0"/>
    <w:rsid w:val="00937E32"/>
    <w:rsid w:val="00937E52"/>
    <w:rsid w:val="00937EDD"/>
    <w:rsid w:val="00937F07"/>
    <w:rsid w:val="00937F2F"/>
    <w:rsid w:val="00937FE0"/>
    <w:rsid w:val="00937FEF"/>
    <w:rsid w:val="009400D7"/>
    <w:rsid w:val="0094030D"/>
    <w:rsid w:val="00940470"/>
    <w:rsid w:val="009404B1"/>
    <w:rsid w:val="009407B3"/>
    <w:rsid w:val="009407D3"/>
    <w:rsid w:val="0094083C"/>
    <w:rsid w:val="00940874"/>
    <w:rsid w:val="009408C4"/>
    <w:rsid w:val="00940B25"/>
    <w:rsid w:val="00940CAC"/>
    <w:rsid w:val="00940DCA"/>
    <w:rsid w:val="00940E0B"/>
    <w:rsid w:val="00940E10"/>
    <w:rsid w:val="00940E26"/>
    <w:rsid w:val="00940E88"/>
    <w:rsid w:val="0094104B"/>
    <w:rsid w:val="00941097"/>
    <w:rsid w:val="0094135E"/>
    <w:rsid w:val="00941368"/>
    <w:rsid w:val="00941380"/>
    <w:rsid w:val="009413D3"/>
    <w:rsid w:val="00941479"/>
    <w:rsid w:val="009416AB"/>
    <w:rsid w:val="0094175E"/>
    <w:rsid w:val="00941911"/>
    <w:rsid w:val="00941ADA"/>
    <w:rsid w:val="00941D0F"/>
    <w:rsid w:val="00941D1E"/>
    <w:rsid w:val="00941D43"/>
    <w:rsid w:val="00941DA2"/>
    <w:rsid w:val="00941E78"/>
    <w:rsid w:val="00941EA9"/>
    <w:rsid w:val="00941EB8"/>
    <w:rsid w:val="00941F2B"/>
    <w:rsid w:val="00941F7C"/>
    <w:rsid w:val="00941FC1"/>
    <w:rsid w:val="00941FD4"/>
    <w:rsid w:val="0094209C"/>
    <w:rsid w:val="0094219F"/>
    <w:rsid w:val="009421A7"/>
    <w:rsid w:val="00942221"/>
    <w:rsid w:val="009422B4"/>
    <w:rsid w:val="009422C5"/>
    <w:rsid w:val="009423DD"/>
    <w:rsid w:val="009424EC"/>
    <w:rsid w:val="00942509"/>
    <w:rsid w:val="0094255D"/>
    <w:rsid w:val="00942664"/>
    <w:rsid w:val="009427E4"/>
    <w:rsid w:val="0094285A"/>
    <w:rsid w:val="00942886"/>
    <w:rsid w:val="009428D5"/>
    <w:rsid w:val="00942970"/>
    <w:rsid w:val="0094298F"/>
    <w:rsid w:val="009429D2"/>
    <w:rsid w:val="009429E5"/>
    <w:rsid w:val="00942A21"/>
    <w:rsid w:val="00942CFE"/>
    <w:rsid w:val="00942D06"/>
    <w:rsid w:val="00942D10"/>
    <w:rsid w:val="00942D65"/>
    <w:rsid w:val="00942D87"/>
    <w:rsid w:val="00942FC7"/>
    <w:rsid w:val="00942FCD"/>
    <w:rsid w:val="00943013"/>
    <w:rsid w:val="0094319A"/>
    <w:rsid w:val="00943270"/>
    <w:rsid w:val="009432BC"/>
    <w:rsid w:val="00943319"/>
    <w:rsid w:val="0094347D"/>
    <w:rsid w:val="0094349F"/>
    <w:rsid w:val="00943750"/>
    <w:rsid w:val="00943781"/>
    <w:rsid w:val="009438E2"/>
    <w:rsid w:val="0094395A"/>
    <w:rsid w:val="009439B9"/>
    <w:rsid w:val="009439CD"/>
    <w:rsid w:val="009439EF"/>
    <w:rsid w:val="00943A09"/>
    <w:rsid w:val="00943A0F"/>
    <w:rsid w:val="00943A3F"/>
    <w:rsid w:val="00943BA9"/>
    <w:rsid w:val="00943C4A"/>
    <w:rsid w:val="00943C98"/>
    <w:rsid w:val="00943CDC"/>
    <w:rsid w:val="00943D1F"/>
    <w:rsid w:val="00943DFF"/>
    <w:rsid w:val="00943E5F"/>
    <w:rsid w:val="00943ECA"/>
    <w:rsid w:val="00943ECF"/>
    <w:rsid w:val="009440B0"/>
    <w:rsid w:val="00944143"/>
    <w:rsid w:val="0094416C"/>
    <w:rsid w:val="0094419A"/>
    <w:rsid w:val="009441C2"/>
    <w:rsid w:val="00944218"/>
    <w:rsid w:val="0094422A"/>
    <w:rsid w:val="00944316"/>
    <w:rsid w:val="009443F2"/>
    <w:rsid w:val="0094455D"/>
    <w:rsid w:val="0094460B"/>
    <w:rsid w:val="009446C5"/>
    <w:rsid w:val="0094471D"/>
    <w:rsid w:val="009447E7"/>
    <w:rsid w:val="0094492E"/>
    <w:rsid w:val="0094497A"/>
    <w:rsid w:val="009449A2"/>
    <w:rsid w:val="009449D5"/>
    <w:rsid w:val="00944A21"/>
    <w:rsid w:val="00944A55"/>
    <w:rsid w:val="00944AA5"/>
    <w:rsid w:val="00944BDD"/>
    <w:rsid w:val="00944E52"/>
    <w:rsid w:val="00944E5B"/>
    <w:rsid w:val="00944F01"/>
    <w:rsid w:val="00944FAC"/>
    <w:rsid w:val="009451D4"/>
    <w:rsid w:val="00945216"/>
    <w:rsid w:val="00945410"/>
    <w:rsid w:val="00945476"/>
    <w:rsid w:val="0094557A"/>
    <w:rsid w:val="00945657"/>
    <w:rsid w:val="009456FD"/>
    <w:rsid w:val="00945730"/>
    <w:rsid w:val="00945767"/>
    <w:rsid w:val="00945768"/>
    <w:rsid w:val="00945830"/>
    <w:rsid w:val="00945863"/>
    <w:rsid w:val="00945A93"/>
    <w:rsid w:val="00945ACB"/>
    <w:rsid w:val="00945AFE"/>
    <w:rsid w:val="00945C14"/>
    <w:rsid w:val="00945C2E"/>
    <w:rsid w:val="00945C99"/>
    <w:rsid w:val="00945CB4"/>
    <w:rsid w:val="00945D6F"/>
    <w:rsid w:val="00945EA7"/>
    <w:rsid w:val="00946090"/>
    <w:rsid w:val="009461E7"/>
    <w:rsid w:val="00946216"/>
    <w:rsid w:val="00946266"/>
    <w:rsid w:val="009463AB"/>
    <w:rsid w:val="0094653A"/>
    <w:rsid w:val="00946595"/>
    <w:rsid w:val="0094659D"/>
    <w:rsid w:val="0094671D"/>
    <w:rsid w:val="0094673C"/>
    <w:rsid w:val="0094676F"/>
    <w:rsid w:val="00946787"/>
    <w:rsid w:val="00946870"/>
    <w:rsid w:val="009469B7"/>
    <w:rsid w:val="00946C42"/>
    <w:rsid w:val="00946DC2"/>
    <w:rsid w:val="00946E5E"/>
    <w:rsid w:val="00946EED"/>
    <w:rsid w:val="00946F0E"/>
    <w:rsid w:val="00946FB7"/>
    <w:rsid w:val="00947035"/>
    <w:rsid w:val="00947046"/>
    <w:rsid w:val="00947197"/>
    <w:rsid w:val="009473E8"/>
    <w:rsid w:val="009474B5"/>
    <w:rsid w:val="00947617"/>
    <w:rsid w:val="00947685"/>
    <w:rsid w:val="009476AB"/>
    <w:rsid w:val="009478FB"/>
    <w:rsid w:val="0094790B"/>
    <w:rsid w:val="0094795E"/>
    <w:rsid w:val="009479D8"/>
    <w:rsid w:val="00947AD3"/>
    <w:rsid w:val="00947ADE"/>
    <w:rsid w:val="00947CEC"/>
    <w:rsid w:val="00947EDB"/>
    <w:rsid w:val="0095024E"/>
    <w:rsid w:val="00950454"/>
    <w:rsid w:val="0095048A"/>
    <w:rsid w:val="009504BA"/>
    <w:rsid w:val="009505EA"/>
    <w:rsid w:val="0095062F"/>
    <w:rsid w:val="009506C6"/>
    <w:rsid w:val="00950737"/>
    <w:rsid w:val="00950832"/>
    <w:rsid w:val="009508FF"/>
    <w:rsid w:val="00950A41"/>
    <w:rsid w:val="00950B01"/>
    <w:rsid w:val="00950C71"/>
    <w:rsid w:val="00950E08"/>
    <w:rsid w:val="00950E26"/>
    <w:rsid w:val="00950E43"/>
    <w:rsid w:val="00950EB5"/>
    <w:rsid w:val="0095102B"/>
    <w:rsid w:val="009510BE"/>
    <w:rsid w:val="00951129"/>
    <w:rsid w:val="00951147"/>
    <w:rsid w:val="00951186"/>
    <w:rsid w:val="0095127A"/>
    <w:rsid w:val="009513CF"/>
    <w:rsid w:val="00951446"/>
    <w:rsid w:val="00951465"/>
    <w:rsid w:val="0095150B"/>
    <w:rsid w:val="00951518"/>
    <w:rsid w:val="00951607"/>
    <w:rsid w:val="0095174A"/>
    <w:rsid w:val="00951AD6"/>
    <w:rsid w:val="00951B08"/>
    <w:rsid w:val="00951B34"/>
    <w:rsid w:val="00951BDA"/>
    <w:rsid w:val="00951DB0"/>
    <w:rsid w:val="00951F12"/>
    <w:rsid w:val="00951F9F"/>
    <w:rsid w:val="0095209B"/>
    <w:rsid w:val="009521E7"/>
    <w:rsid w:val="00952224"/>
    <w:rsid w:val="009522E2"/>
    <w:rsid w:val="0095234D"/>
    <w:rsid w:val="00952423"/>
    <w:rsid w:val="0095246E"/>
    <w:rsid w:val="00952538"/>
    <w:rsid w:val="00952567"/>
    <w:rsid w:val="00952581"/>
    <w:rsid w:val="0095262D"/>
    <w:rsid w:val="0095269E"/>
    <w:rsid w:val="00952A40"/>
    <w:rsid w:val="00952A89"/>
    <w:rsid w:val="00952B58"/>
    <w:rsid w:val="00952B5D"/>
    <w:rsid w:val="00952C0B"/>
    <w:rsid w:val="00952DF1"/>
    <w:rsid w:val="00952FF7"/>
    <w:rsid w:val="00953186"/>
    <w:rsid w:val="00953189"/>
    <w:rsid w:val="00953273"/>
    <w:rsid w:val="0095335A"/>
    <w:rsid w:val="009533C4"/>
    <w:rsid w:val="0095347C"/>
    <w:rsid w:val="009538CA"/>
    <w:rsid w:val="00953D95"/>
    <w:rsid w:val="00953E31"/>
    <w:rsid w:val="00953FEE"/>
    <w:rsid w:val="00954053"/>
    <w:rsid w:val="009540D7"/>
    <w:rsid w:val="00954163"/>
    <w:rsid w:val="0095419D"/>
    <w:rsid w:val="00954245"/>
    <w:rsid w:val="009542A1"/>
    <w:rsid w:val="00954362"/>
    <w:rsid w:val="00954548"/>
    <w:rsid w:val="009545D5"/>
    <w:rsid w:val="00954675"/>
    <w:rsid w:val="0095480B"/>
    <w:rsid w:val="009549E6"/>
    <w:rsid w:val="00954B59"/>
    <w:rsid w:val="00954CF7"/>
    <w:rsid w:val="00954D30"/>
    <w:rsid w:val="009550B8"/>
    <w:rsid w:val="009550E4"/>
    <w:rsid w:val="00955170"/>
    <w:rsid w:val="009551E3"/>
    <w:rsid w:val="0095530C"/>
    <w:rsid w:val="00955336"/>
    <w:rsid w:val="00955378"/>
    <w:rsid w:val="00955626"/>
    <w:rsid w:val="009556C0"/>
    <w:rsid w:val="00955754"/>
    <w:rsid w:val="0095575E"/>
    <w:rsid w:val="00955791"/>
    <w:rsid w:val="009558C3"/>
    <w:rsid w:val="00955968"/>
    <w:rsid w:val="00955986"/>
    <w:rsid w:val="00955AA3"/>
    <w:rsid w:val="00955BB1"/>
    <w:rsid w:val="00955C5E"/>
    <w:rsid w:val="00955CE8"/>
    <w:rsid w:val="00955E2A"/>
    <w:rsid w:val="00955E35"/>
    <w:rsid w:val="00955F91"/>
    <w:rsid w:val="00955FD4"/>
    <w:rsid w:val="00956156"/>
    <w:rsid w:val="00956193"/>
    <w:rsid w:val="00956253"/>
    <w:rsid w:val="0095629B"/>
    <w:rsid w:val="009564E0"/>
    <w:rsid w:val="009564E4"/>
    <w:rsid w:val="00956542"/>
    <w:rsid w:val="0095667F"/>
    <w:rsid w:val="00956705"/>
    <w:rsid w:val="00956722"/>
    <w:rsid w:val="009568E8"/>
    <w:rsid w:val="009568EC"/>
    <w:rsid w:val="00956B01"/>
    <w:rsid w:val="00956C3D"/>
    <w:rsid w:val="00956C81"/>
    <w:rsid w:val="00956D98"/>
    <w:rsid w:val="00956D9D"/>
    <w:rsid w:val="00956E5F"/>
    <w:rsid w:val="00956F7A"/>
    <w:rsid w:val="00957039"/>
    <w:rsid w:val="009570C3"/>
    <w:rsid w:val="0095716D"/>
    <w:rsid w:val="0095757E"/>
    <w:rsid w:val="009576BD"/>
    <w:rsid w:val="009578F6"/>
    <w:rsid w:val="00957A31"/>
    <w:rsid w:val="00957AC4"/>
    <w:rsid w:val="00957AEC"/>
    <w:rsid w:val="00957B45"/>
    <w:rsid w:val="00957DE2"/>
    <w:rsid w:val="00957DE4"/>
    <w:rsid w:val="00957E16"/>
    <w:rsid w:val="00957E95"/>
    <w:rsid w:val="00957FE7"/>
    <w:rsid w:val="00960006"/>
    <w:rsid w:val="00960029"/>
    <w:rsid w:val="0096026D"/>
    <w:rsid w:val="009602C4"/>
    <w:rsid w:val="0096036E"/>
    <w:rsid w:val="00960485"/>
    <w:rsid w:val="009606D4"/>
    <w:rsid w:val="009607A4"/>
    <w:rsid w:val="0096088C"/>
    <w:rsid w:val="009608D4"/>
    <w:rsid w:val="00960913"/>
    <w:rsid w:val="00960AB9"/>
    <w:rsid w:val="00960B9E"/>
    <w:rsid w:val="00960BC9"/>
    <w:rsid w:val="00960CE0"/>
    <w:rsid w:val="00960D69"/>
    <w:rsid w:val="00960DE4"/>
    <w:rsid w:val="00961042"/>
    <w:rsid w:val="009610AF"/>
    <w:rsid w:val="0096125B"/>
    <w:rsid w:val="00961327"/>
    <w:rsid w:val="00961370"/>
    <w:rsid w:val="009614DF"/>
    <w:rsid w:val="009615FF"/>
    <w:rsid w:val="009616AC"/>
    <w:rsid w:val="00961807"/>
    <w:rsid w:val="0096181A"/>
    <w:rsid w:val="00961991"/>
    <w:rsid w:val="009619B5"/>
    <w:rsid w:val="00961AE2"/>
    <w:rsid w:val="00961B68"/>
    <w:rsid w:val="00961B6C"/>
    <w:rsid w:val="00961D06"/>
    <w:rsid w:val="00961E1C"/>
    <w:rsid w:val="00961ED5"/>
    <w:rsid w:val="00961EED"/>
    <w:rsid w:val="00961FDF"/>
    <w:rsid w:val="009620BE"/>
    <w:rsid w:val="00962221"/>
    <w:rsid w:val="0096222F"/>
    <w:rsid w:val="00962245"/>
    <w:rsid w:val="00962258"/>
    <w:rsid w:val="00962264"/>
    <w:rsid w:val="009622F9"/>
    <w:rsid w:val="00962374"/>
    <w:rsid w:val="009623AC"/>
    <w:rsid w:val="00962401"/>
    <w:rsid w:val="00962405"/>
    <w:rsid w:val="00962454"/>
    <w:rsid w:val="00962461"/>
    <w:rsid w:val="009624FB"/>
    <w:rsid w:val="0096271A"/>
    <w:rsid w:val="0096273F"/>
    <w:rsid w:val="00962794"/>
    <w:rsid w:val="00962960"/>
    <w:rsid w:val="0096298D"/>
    <w:rsid w:val="009629AF"/>
    <w:rsid w:val="009629E3"/>
    <w:rsid w:val="00962A42"/>
    <w:rsid w:val="00962D2D"/>
    <w:rsid w:val="00962EB6"/>
    <w:rsid w:val="00962EBD"/>
    <w:rsid w:val="00962F4B"/>
    <w:rsid w:val="00963064"/>
    <w:rsid w:val="0096311C"/>
    <w:rsid w:val="0096313D"/>
    <w:rsid w:val="009631D0"/>
    <w:rsid w:val="00963224"/>
    <w:rsid w:val="00963279"/>
    <w:rsid w:val="009633D4"/>
    <w:rsid w:val="0096340D"/>
    <w:rsid w:val="0096354A"/>
    <w:rsid w:val="009635F6"/>
    <w:rsid w:val="009637E6"/>
    <w:rsid w:val="00963841"/>
    <w:rsid w:val="009638FC"/>
    <w:rsid w:val="00963A21"/>
    <w:rsid w:val="00963A86"/>
    <w:rsid w:val="00963D01"/>
    <w:rsid w:val="00963DC5"/>
    <w:rsid w:val="00963E42"/>
    <w:rsid w:val="00964010"/>
    <w:rsid w:val="00964037"/>
    <w:rsid w:val="0096408D"/>
    <w:rsid w:val="00964118"/>
    <w:rsid w:val="00964163"/>
    <w:rsid w:val="0096427F"/>
    <w:rsid w:val="009642A6"/>
    <w:rsid w:val="009642C9"/>
    <w:rsid w:val="009642D1"/>
    <w:rsid w:val="009642EA"/>
    <w:rsid w:val="009643BF"/>
    <w:rsid w:val="0096441B"/>
    <w:rsid w:val="00964489"/>
    <w:rsid w:val="00964518"/>
    <w:rsid w:val="00964574"/>
    <w:rsid w:val="0096465C"/>
    <w:rsid w:val="00964751"/>
    <w:rsid w:val="00964891"/>
    <w:rsid w:val="00964994"/>
    <w:rsid w:val="009649AC"/>
    <w:rsid w:val="009649C2"/>
    <w:rsid w:val="00964B4B"/>
    <w:rsid w:val="00964C74"/>
    <w:rsid w:val="00964D53"/>
    <w:rsid w:val="00964D5A"/>
    <w:rsid w:val="00964FAC"/>
    <w:rsid w:val="00964FD8"/>
    <w:rsid w:val="0096514F"/>
    <w:rsid w:val="009651BB"/>
    <w:rsid w:val="00965227"/>
    <w:rsid w:val="009652E2"/>
    <w:rsid w:val="00965339"/>
    <w:rsid w:val="009653F5"/>
    <w:rsid w:val="00965404"/>
    <w:rsid w:val="0096546F"/>
    <w:rsid w:val="009654EE"/>
    <w:rsid w:val="00965565"/>
    <w:rsid w:val="00965604"/>
    <w:rsid w:val="0096573F"/>
    <w:rsid w:val="0096582A"/>
    <w:rsid w:val="009659E8"/>
    <w:rsid w:val="00965C2A"/>
    <w:rsid w:val="00965C5A"/>
    <w:rsid w:val="00965C73"/>
    <w:rsid w:val="00965C75"/>
    <w:rsid w:val="00965DEF"/>
    <w:rsid w:val="00965E5B"/>
    <w:rsid w:val="00965F49"/>
    <w:rsid w:val="00966051"/>
    <w:rsid w:val="009660A5"/>
    <w:rsid w:val="009660C8"/>
    <w:rsid w:val="009660CB"/>
    <w:rsid w:val="009660F6"/>
    <w:rsid w:val="00966134"/>
    <w:rsid w:val="00966138"/>
    <w:rsid w:val="00966189"/>
    <w:rsid w:val="00966350"/>
    <w:rsid w:val="009663D0"/>
    <w:rsid w:val="009663E7"/>
    <w:rsid w:val="00966518"/>
    <w:rsid w:val="0096655C"/>
    <w:rsid w:val="00966618"/>
    <w:rsid w:val="0096676B"/>
    <w:rsid w:val="009668D0"/>
    <w:rsid w:val="0096691B"/>
    <w:rsid w:val="00966A1E"/>
    <w:rsid w:val="00966A83"/>
    <w:rsid w:val="009670B7"/>
    <w:rsid w:val="009671CC"/>
    <w:rsid w:val="00967317"/>
    <w:rsid w:val="00967526"/>
    <w:rsid w:val="009675AE"/>
    <w:rsid w:val="00967609"/>
    <w:rsid w:val="009677F1"/>
    <w:rsid w:val="009678EF"/>
    <w:rsid w:val="00967A04"/>
    <w:rsid w:val="00967B20"/>
    <w:rsid w:val="00967BFA"/>
    <w:rsid w:val="00967CAB"/>
    <w:rsid w:val="00967F08"/>
    <w:rsid w:val="0097007B"/>
    <w:rsid w:val="00970129"/>
    <w:rsid w:val="009701A8"/>
    <w:rsid w:val="00970258"/>
    <w:rsid w:val="00970336"/>
    <w:rsid w:val="009704E7"/>
    <w:rsid w:val="009704F2"/>
    <w:rsid w:val="0097050A"/>
    <w:rsid w:val="009705ED"/>
    <w:rsid w:val="00970840"/>
    <w:rsid w:val="00970867"/>
    <w:rsid w:val="00970976"/>
    <w:rsid w:val="00970A08"/>
    <w:rsid w:val="00970B69"/>
    <w:rsid w:val="00970BEE"/>
    <w:rsid w:val="00970D08"/>
    <w:rsid w:val="00970E25"/>
    <w:rsid w:val="00970E64"/>
    <w:rsid w:val="00970E8F"/>
    <w:rsid w:val="00971104"/>
    <w:rsid w:val="009713BC"/>
    <w:rsid w:val="009713C2"/>
    <w:rsid w:val="009714A0"/>
    <w:rsid w:val="00971606"/>
    <w:rsid w:val="00971633"/>
    <w:rsid w:val="009716A6"/>
    <w:rsid w:val="0097173F"/>
    <w:rsid w:val="00971771"/>
    <w:rsid w:val="009717FC"/>
    <w:rsid w:val="009718B5"/>
    <w:rsid w:val="009718FD"/>
    <w:rsid w:val="009718FE"/>
    <w:rsid w:val="009719D3"/>
    <w:rsid w:val="009719E5"/>
    <w:rsid w:val="00971A1F"/>
    <w:rsid w:val="00971A4B"/>
    <w:rsid w:val="00971B2A"/>
    <w:rsid w:val="00971C08"/>
    <w:rsid w:val="00971C72"/>
    <w:rsid w:val="00971D5B"/>
    <w:rsid w:val="00971E6D"/>
    <w:rsid w:val="0097208B"/>
    <w:rsid w:val="00972164"/>
    <w:rsid w:val="0097230B"/>
    <w:rsid w:val="009723A0"/>
    <w:rsid w:val="0097244B"/>
    <w:rsid w:val="00972450"/>
    <w:rsid w:val="00972490"/>
    <w:rsid w:val="009725C3"/>
    <w:rsid w:val="00972781"/>
    <w:rsid w:val="0097278E"/>
    <w:rsid w:val="009727E0"/>
    <w:rsid w:val="00972815"/>
    <w:rsid w:val="00972825"/>
    <w:rsid w:val="009728A3"/>
    <w:rsid w:val="00972982"/>
    <w:rsid w:val="00972A91"/>
    <w:rsid w:val="00972DB9"/>
    <w:rsid w:val="00972E83"/>
    <w:rsid w:val="009734BA"/>
    <w:rsid w:val="00973549"/>
    <w:rsid w:val="00973562"/>
    <w:rsid w:val="009736AD"/>
    <w:rsid w:val="009737C9"/>
    <w:rsid w:val="00973842"/>
    <w:rsid w:val="00973C23"/>
    <w:rsid w:val="00973D29"/>
    <w:rsid w:val="00973D91"/>
    <w:rsid w:val="00973E90"/>
    <w:rsid w:val="00973F68"/>
    <w:rsid w:val="0097406B"/>
    <w:rsid w:val="00974127"/>
    <w:rsid w:val="0097426A"/>
    <w:rsid w:val="0097426B"/>
    <w:rsid w:val="0097430A"/>
    <w:rsid w:val="009744CC"/>
    <w:rsid w:val="009745C4"/>
    <w:rsid w:val="00974657"/>
    <w:rsid w:val="009746C7"/>
    <w:rsid w:val="009746F1"/>
    <w:rsid w:val="0097477A"/>
    <w:rsid w:val="00974941"/>
    <w:rsid w:val="0097495C"/>
    <w:rsid w:val="00974991"/>
    <w:rsid w:val="00974995"/>
    <w:rsid w:val="009749C1"/>
    <w:rsid w:val="00974A4E"/>
    <w:rsid w:val="00974A9B"/>
    <w:rsid w:val="00974BE5"/>
    <w:rsid w:val="00974C46"/>
    <w:rsid w:val="00974C4C"/>
    <w:rsid w:val="00974C63"/>
    <w:rsid w:val="00974FB8"/>
    <w:rsid w:val="00975113"/>
    <w:rsid w:val="009751D4"/>
    <w:rsid w:val="00975262"/>
    <w:rsid w:val="009752EA"/>
    <w:rsid w:val="00975841"/>
    <w:rsid w:val="00975893"/>
    <w:rsid w:val="00975AAF"/>
    <w:rsid w:val="00975B9F"/>
    <w:rsid w:val="00975C16"/>
    <w:rsid w:val="00975E25"/>
    <w:rsid w:val="00975E3B"/>
    <w:rsid w:val="00975E4C"/>
    <w:rsid w:val="00975E53"/>
    <w:rsid w:val="00975E9D"/>
    <w:rsid w:val="00975EC6"/>
    <w:rsid w:val="00975FE5"/>
    <w:rsid w:val="0097618B"/>
    <w:rsid w:val="00976192"/>
    <w:rsid w:val="009761C5"/>
    <w:rsid w:val="0097620A"/>
    <w:rsid w:val="00976216"/>
    <w:rsid w:val="00976438"/>
    <w:rsid w:val="0097643B"/>
    <w:rsid w:val="0097652A"/>
    <w:rsid w:val="00976691"/>
    <w:rsid w:val="0097681F"/>
    <w:rsid w:val="00976902"/>
    <w:rsid w:val="00976AFB"/>
    <w:rsid w:val="00976BB1"/>
    <w:rsid w:val="00976C00"/>
    <w:rsid w:val="00976C2A"/>
    <w:rsid w:val="00976E46"/>
    <w:rsid w:val="0097704B"/>
    <w:rsid w:val="009770A9"/>
    <w:rsid w:val="009771A9"/>
    <w:rsid w:val="0097721F"/>
    <w:rsid w:val="0097728E"/>
    <w:rsid w:val="0097738C"/>
    <w:rsid w:val="0097776A"/>
    <w:rsid w:val="00977829"/>
    <w:rsid w:val="00977927"/>
    <w:rsid w:val="00977AE2"/>
    <w:rsid w:val="00977B0F"/>
    <w:rsid w:val="00977B50"/>
    <w:rsid w:val="00977D73"/>
    <w:rsid w:val="00977DAC"/>
    <w:rsid w:val="00977E34"/>
    <w:rsid w:val="00977E62"/>
    <w:rsid w:val="00977ED5"/>
    <w:rsid w:val="00977EEE"/>
    <w:rsid w:val="00980053"/>
    <w:rsid w:val="009800C1"/>
    <w:rsid w:val="0098019A"/>
    <w:rsid w:val="009801DA"/>
    <w:rsid w:val="00980314"/>
    <w:rsid w:val="0098049C"/>
    <w:rsid w:val="009804F2"/>
    <w:rsid w:val="00980573"/>
    <w:rsid w:val="00980574"/>
    <w:rsid w:val="009806E4"/>
    <w:rsid w:val="00980702"/>
    <w:rsid w:val="00980734"/>
    <w:rsid w:val="009807AC"/>
    <w:rsid w:val="00980886"/>
    <w:rsid w:val="00980A1C"/>
    <w:rsid w:val="00980C68"/>
    <w:rsid w:val="00980CE7"/>
    <w:rsid w:val="00980E00"/>
    <w:rsid w:val="00980E6F"/>
    <w:rsid w:val="00980F14"/>
    <w:rsid w:val="00981010"/>
    <w:rsid w:val="0098103A"/>
    <w:rsid w:val="00981118"/>
    <w:rsid w:val="00981145"/>
    <w:rsid w:val="009812FD"/>
    <w:rsid w:val="0098139B"/>
    <w:rsid w:val="009814A9"/>
    <w:rsid w:val="0098158C"/>
    <w:rsid w:val="00981617"/>
    <w:rsid w:val="009816D2"/>
    <w:rsid w:val="00981745"/>
    <w:rsid w:val="009817C5"/>
    <w:rsid w:val="00981809"/>
    <w:rsid w:val="0098184F"/>
    <w:rsid w:val="009818CB"/>
    <w:rsid w:val="009819AE"/>
    <w:rsid w:val="00981A12"/>
    <w:rsid w:val="00981A93"/>
    <w:rsid w:val="00981B29"/>
    <w:rsid w:val="00981B41"/>
    <w:rsid w:val="00981BAF"/>
    <w:rsid w:val="00981C44"/>
    <w:rsid w:val="00981E78"/>
    <w:rsid w:val="00981FAD"/>
    <w:rsid w:val="0098204A"/>
    <w:rsid w:val="00982062"/>
    <w:rsid w:val="0098206A"/>
    <w:rsid w:val="0098227F"/>
    <w:rsid w:val="0098229B"/>
    <w:rsid w:val="00982344"/>
    <w:rsid w:val="00982394"/>
    <w:rsid w:val="009823B3"/>
    <w:rsid w:val="009823CB"/>
    <w:rsid w:val="0098247E"/>
    <w:rsid w:val="009824A7"/>
    <w:rsid w:val="00982523"/>
    <w:rsid w:val="00982668"/>
    <w:rsid w:val="00982724"/>
    <w:rsid w:val="0098272B"/>
    <w:rsid w:val="009828C7"/>
    <w:rsid w:val="0098291E"/>
    <w:rsid w:val="00982947"/>
    <w:rsid w:val="00982982"/>
    <w:rsid w:val="00982BF5"/>
    <w:rsid w:val="00982CE0"/>
    <w:rsid w:val="00982D24"/>
    <w:rsid w:val="00982E36"/>
    <w:rsid w:val="00982EE9"/>
    <w:rsid w:val="00982F54"/>
    <w:rsid w:val="0098315A"/>
    <w:rsid w:val="00983235"/>
    <w:rsid w:val="009833A4"/>
    <w:rsid w:val="0098340B"/>
    <w:rsid w:val="009835BB"/>
    <w:rsid w:val="009835FE"/>
    <w:rsid w:val="0098365A"/>
    <w:rsid w:val="009837F4"/>
    <w:rsid w:val="00983908"/>
    <w:rsid w:val="00983B8E"/>
    <w:rsid w:val="00983B94"/>
    <w:rsid w:val="00983BCE"/>
    <w:rsid w:val="00983BDE"/>
    <w:rsid w:val="00983C63"/>
    <w:rsid w:val="00983C67"/>
    <w:rsid w:val="00983D6C"/>
    <w:rsid w:val="00983E18"/>
    <w:rsid w:val="00983ED6"/>
    <w:rsid w:val="0098422B"/>
    <w:rsid w:val="009842AA"/>
    <w:rsid w:val="009842CC"/>
    <w:rsid w:val="009842D1"/>
    <w:rsid w:val="009842F0"/>
    <w:rsid w:val="00984315"/>
    <w:rsid w:val="009844B1"/>
    <w:rsid w:val="009844F8"/>
    <w:rsid w:val="00984508"/>
    <w:rsid w:val="0098474C"/>
    <w:rsid w:val="009848D0"/>
    <w:rsid w:val="00984905"/>
    <w:rsid w:val="009849DD"/>
    <w:rsid w:val="00984AC0"/>
    <w:rsid w:val="00984C43"/>
    <w:rsid w:val="00984CD6"/>
    <w:rsid w:val="00984D61"/>
    <w:rsid w:val="00984DD1"/>
    <w:rsid w:val="00984E86"/>
    <w:rsid w:val="00984EF5"/>
    <w:rsid w:val="00985045"/>
    <w:rsid w:val="009850F5"/>
    <w:rsid w:val="00985116"/>
    <w:rsid w:val="0098518B"/>
    <w:rsid w:val="00985195"/>
    <w:rsid w:val="009852AB"/>
    <w:rsid w:val="009852BD"/>
    <w:rsid w:val="009853C1"/>
    <w:rsid w:val="0098540F"/>
    <w:rsid w:val="00985602"/>
    <w:rsid w:val="00985641"/>
    <w:rsid w:val="0098580C"/>
    <w:rsid w:val="00985A49"/>
    <w:rsid w:val="00985B42"/>
    <w:rsid w:val="00985BE7"/>
    <w:rsid w:val="00985CAD"/>
    <w:rsid w:val="00985FD5"/>
    <w:rsid w:val="00986113"/>
    <w:rsid w:val="00986156"/>
    <w:rsid w:val="009861DD"/>
    <w:rsid w:val="00986277"/>
    <w:rsid w:val="009862FC"/>
    <w:rsid w:val="00986478"/>
    <w:rsid w:val="00986505"/>
    <w:rsid w:val="009865C3"/>
    <w:rsid w:val="0098672A"/>
    <w:rsid w:val="009867AA"/>
    <w:rsid w:val="00986907"/>
    <w:rsid w:val="00986A44"/>
    <w:rsid w:val="00986A5C"/>
    <w:rsid w:val="00986ACB"/>
    <w:rsid w:val="00986BC4"/>
    <w:rsid w:val="00986E49"/>
    <w:rsid w:val="00986E66"/>
    <w:rsid w:val="00986ECB"/>
    <w:rsid w:val="00986F27"/>
    <w:rsid w:val="009870F4"/>
    <w:rsid w:val="00987315"/>
    <w:rsid w:val="009873C0"/>
    <w:rsid w:val="009873D3"/>
    <w:rsid w:val="00987466"/>
    <w:rsid w:val="00987646"/>
    <w:rsid w:val="00987751"/>
    <w:rsid w:val="00987874"/>
    <w:rsid w:val="00987894"/>
    <w:rsid w:val="00987950"/>
    <w:rsid w:val="009879C1"/>
    <w:rsid w:val="00987A90"/>
    <w:rsid w:val="00987B0A"/>
    <w:rsid w:val="00987B3B"/>
    <w:rsid w:val="00987B78"/>
    <w:rsid w:val="00987B93"/>
    <w:rsid w:val="00987CC4"/>
    <w:rsid w:val="00987E7E"/>
    <w:rsid w:val="0099000B"/>
    <w:rsid w:val="00990066"/>
    <w:rsid w:val="009903DF"/>
    <w:rsid w:val="009903FE"/>
    <w:rsid w:val="00990504"/>
    <w:rsid w:val="0099056C"/>
    <w:rsid w:val="009906E4"/>
    <w:rsid w:val="009907B1"/>
    <w:rsid w:val="009907CB"/>
    <w:rsid w:val="0099080E"/>
    <w:rsid w:val="0099082B"/>
    <w:rsid w:val="00990851"/>
    <w:rsid w:val="009908ED"/>
    <w:rsid w:val="00990A69"/>
    <w:rsid w:val="00990C05"/>
    <w:rsid w:val="00990D57"/>
    <w:rsid w:val="00990DB7"/>
    <w:rsid w:val="00990EEC"/>
    <w:rsid w:val="00990F17"/>
    <w:rsid w:val="00991031"/>
    <w:rsid w:val="00991048"/>
    <w:rsid w:val="009910A4"/>
    <w:rsid w:val="00991132"/>
    <w:rsid w:val="0099120A"/>
    <w:rsid w:val="0099133A"/>
    <w:rsid w:val="0099151C"/>
    <w:rsid w:val="00991543"/>
    <w:rsid w:val="00991556"/>
    <w:rsid w:val="009915E8"/>
    <w:rsid w:val="009916DD"/>
    <w:rsid w:val="00991731"/>
    <w:rsid w:val="0099179E"/>
    <w:rsid w:val="0099190C"/>
    <w:rsid w:val="00991961"/>
    <w:rsid w:val="00991B04"/>
    <w:rsid w:val="00991B2C"/>
    <w:rsid w:val="00991B74"/>
    <w:rsid w:val="00991BA5"/>
    <w:rsid w:val="00991DDD"/>
    <w:rsid w:val="00991DE8"/>
    <w:rsid w:val="009920FF"/>
    <w:rsid w:val="0099210B"/>
    <w:rsid w:val="00992149"/>
    <w:rsid w:val="00992295"/>
    <w:rsid w:val="009922BC"/>
    <w:rsid w:val="009922DC"/>
    <w:rsid w:val="009923E4"/>
    <w:rsid w:val="00992467"/>
    <w:rsid w:val="0099246D"/>
    <w:rsid w:val="0099268C"/>
    <w:rsid w:val="009926F8"/>
    <w:rsid w:val="0099280F"/>
    <w:rsid w:val="009928CF"/>
    <w:rsid w:val="009928D0"/>
    <w:rsid w:val="009928D8"/>
    <w:rsid w:val="009929FD"/>
    <w:rsid w:val="00992A2D"/>
    <w:rsid w:val="00992B00"/>
    <w:rsid w:val="00992B7C"/>
    <w:rsid w:val="00992BBB"/>
    <w:rsid w:val="00992C7B"/>
    <w:rsid w:val="00992C8E"/>
    <w:rsid w:val="00992CA1"/>
    <w:rsid w:val="00992D47"/>
    <w:rsid w:val="00993036"/>
    <w:rsid w:val="00993303"/>
    <w:rsid w:val="00993321"/>
    <w:rsid w:val="009934BA"/>
    <w:rsid w:val="009934E6"/>
    <w:rsid w:val="009934FC"/>
    <w:rsid w:val="00993519"/>
    <w:rsid w:val="0099354C"/>
    <w:rsid w:val="0099366A"/>
    <w:rsid w:val="0099385B"/>
    <w:rsid w:val="00993860"/>
    <w:rsid w:val="009938EA"/>
    <w:rsid w:val="00993A36"/>
    <w:rsid w:val="00993A93"/>
    <w:rsid w:val="00993AA7"/>
    <w:rsid w:val="00993AD8"/>
    <w:rsid w:val="00993BAC"/>
    <w:rsid w:val="00993BD4"/>
    <w:rsid w:val="00993C67"/>
    <w:rsid w:val="00993C68"/>
    <w:rsid w:val="00993CE2"/>
    <w:rsid w:val="00993D18"/>
    <w:rsid w:val="00993D21"/>
    <w:rsid w:val="00993E42"/>
    <w:rsid w:val="00993E68"/>
    <w:rsid w:val="00993EA9"/>
    <w:rsid w:val="00993EF8"/>
    <w:rsid w:val="00993F7E"/>
    <w:rsid w:val="00994100"/>
    <w:rsid w:val="00994114"/>
    <w:rsid w:val="00994247"/>
    <w:rsid w:val="00994318"/>
    <w:rsid w:val="00994336"/>
    <w:rsid w:val="009943D9"/>
    <w:rsid w:val="009944CC"/>
    <w:rsid w:val="0099462B"/>
    <w:rsid w:val="009946D9"/>
    <w:rsid w:val="00994808"/>
    <w:rsid w:val="009949A4"/>
    <w:rsid w:val="00994A04"/>
    <w:rsid w:val="00994A25"/>
    <w:rsid w:val="00994BCD"/>
    <w:rsid w:val="00994BD2"/>
    <w:rsid w:val="00994C5D"/>
    <w:rsid w:val="00994D28"/>
    <w:rsid w:val="00994D78"/>
    <w:rsid w:val="00994D8E"/>
    <w:rsid w:val="00994DB7"/>
    <w:rsid w:val="00994E53"/>
    <w:rsid w:val="00994F78"/>
    <w:rsid w:val="00995005"/>
    <w:rsid w:val="00995497"/>
    <w:rsid w:val="0099552B"/>
    <w:rsid w:val="00995539"/>
    <w:rsid w:val="00995772"/>
    <w:rsid w:val="0099581D"/>
    <w:rsid w:val="00995865"/>
    <w:rsid w:val="00995867"/>
    <w:rsid w:val="00995A1E"/>
    <w:rsid w:val="00995ACF"/>
    <w:rsid w:val="00995B53"/>
    <w:rsid w:val="00995E5F"/>
    <w:rsid w:val="00995EF4"/>
    <w:rsid w:val="0099607A"/>
    <w:rsid w:val="009960B0"/>
    <w:rsid w:val="009960B4"/>
    <w:rsid w:val="00996159"/>
    <w:rsid w:val="0099619D"/>
    <w:rsid w:val="0099625C"/>
    <w:rsid w:val="009962B8"/>
    <w:rsid w:val="00996363"/>
    <w:rsid w:val="009963CA"/>
    <w:rsid w:val="009963F5"/>
    <w:rsid w:val="0099646F"/>
    <w:rsid w:val="00996487"/>
    <w:rsid w:val="009965E2"/>
    <w:rsid w:val="009965ED"/>
    <w:rsid w:val="00996640"/>
    <w:rsid w:val="0099688A"/>
    <w:rsid w:val="009968EC"/>
    <w:rsid w:val="00996913"/>
    <w:rsid w:val="00996AC0"/>
    <w:rsid w:val="00996D9F"/>
    <w:rsid w:val="00996DFB"/>
    <w:rsid w:val="00996E80"/>
    <w:rsid w:val="00996ED3"/>
    <w:rsid w:val="00996F10"/>
    <w:rsid w:val="00996F72"/>
    <w:rsid w:val="00996F88"/>
    <w:rsid w:val="00997006"/>
    <w:rsid w:val="00997051"/>
    <w:rsid w:val="00997149"/>
    <w:rsid w:val="009971A7"/>
    <w:rsid w:val="009972E8"/>
    <w:rsid w:val="00997465"/>
    <w:rsid w:val="009974E8"/>
    <w:rsid w:val="009975A4"/>
    <w:rsid w:val="00997633"/>
    <w:rsid w:val="00997686"/>
    <w:rsid w:val="0099782E"/>
    <w:rsid w:val="00997932"/>
    <w:rsid w:val="00997AC2"/>
    <w:rsid w:val="00997B83"/>
    <w:rsid w:val="00997C02"/>
    <w:rsid w:val="00997D05"/>
    <w:rsid w:val="00997D34"/>
    <w:rsid w:val="00997EF9"/>
    <w:rsid w:val="00997F19"/>
    <w:rsid w:val="00997F79"/>
    <w:rsid w:val="009A005C"/>
    <w:rsid w:val="009A00DA"/>
    <w:rsid w:val="009A00F5"/>
    <w:rsid w:val="009A0107"/>
    <w:rsid w:val="009A0278"/>
    <w:rsid w:val="009A030A"/>
    <w:rsid w:val="009A0316"/>
    <w:rsid w:val="009A0387"/>
    <w:rsid w:val="009A03C4"/>
    <w:rsid w:val="009A03F5"/>
    <w:rsid w:val="009A0465"/>
    <w:rsid w:val="009A04CC"/>
    <w:rsid w:val="009A058E"/>
    <w:rsid w:val="009A063E"/>
    <w:rsid w:val="009A0700"/>
    <w:rsid w:val="009A076E"/>
    <w:rsid w:val="009A0913"/>
    <w:rsid w:val="009A0951"/>
    <w:rsid w:val="009A097D"/>
    <w:rsid w:val="009A0994"/>
    <w:rsid w:val="009A0A66"/>
    <w:rsid w:val="009A0A6F"/>
    <w:rsid w:val="009A0ADF"/>
    <w:rsid w:val="009A0AFD"/>
    <w:rsid w:val="009A0B22"/>
    <w:rsid w:val="009A0B46"/>
    <w:rsid w:val="009A0B7C"/>
    <w:rsid w:val="009A0C92"/>
    <w:rsid w:val="009A0D0B"/>
    <w:rsid w:val="009A0F81"/>
    <w:rsid w:val="009A101B"/>
    <w:rsid w:val="009A11CC"/>
    <w:rsid w:val="009A1356"/>
    <w:rsid w:val="009A1460"/>
    <w:rsid w:val="009A14AF"/>
    <w:rsid w:val="009A1586"/>
    <w:rsid w:val="009A1605"/>
    <w:rsid w:val="009A16A3"/>
    <w:rsid w:val="009A17B0"/>
    <w:rsid w:val="009A17B3"/>
    <w:rsid w:val="009A18CD"/>
    <w:rsid w:val="009A18F7"/>
    <w:rsid w:val="009A19DC"/>
    <w:rsid w:val="009A1A2D"/>
    <w:rsid w:val="009A1A47"/>
    <w:rsid w:val="009A1B49"/>
    <w:rsid w:val="009A1B64"/>
    <w:rsid w:val="009A1B7A"/>
    <w:rsid w:val="009A1B9C"/>
    <w:rsid w:val="009A1BA5"/>
    <w:rsid w:val="009A1D94"/>
    <w:rsid w:val="009A1ECF"/>
    <w:rsid w:val="009A1F95"/>
    <w:rsid w:val="009A1FC6"/>
    <w:rsid w:val="009A220C"/>
    <w:rsid w:val="009A2223"/>
    <w:rsid w:val="009A2299"/>
    <w:rsid w:val="009A22C7"/>
    <w:rsid w:val="009A23CC"/>
    <w:rsid w:val="009A2424"/>
    <w:rsid w:val="009A251B"/>
    <w:rsid w:val="009A2795"/>
    <w:rsid w:val="009A2897"/>
    <w:rsid w:val="009A28E1"/>
    <w:rsid w:val="009A291F"/>
    <w:rsid w:val="009A2A16"/>
    <w:rsid w:val="009A2A36"/>
    <w:rsid w:val="009A2A42"/>
    <w:rsid w:val="009A2A93"/>
    <w:rsid w:val="009A2C1E"/>
    <w:rsid w:val="009A2DAF"/>
    <w:rsid w:val="009A2E39"/>
    <w:rsid w:val="009A2EAE"/>
    <w:rsid w:val="009A2F75"/>
    <w:rsid w:val="009A2F99"/>
    <w:rsid w:val="009A3002"/>
    <w:rsid w:val="009A310D"/>
    <w:rsid w:val="009A314A"/>
    <w:rsid w:val="009A31DD"/>
    <w:rsid w:val="009A3498"/>
    <w:rsid w:val="009A34F3"/>
    <w:rsid w:val="009A3582"/>
    <w:rsid w:val="009A364B"/>
    <w:rsid w:val="009A37C4"/>
    <w:rsid w:val="009A37C5"/>
    <w:rsid w:val="009A37F2"/>
    <w:rsid w:val="009A3A03"/>
    <w:rsid w:val="009A3A9F"/>
    <w:rsid w:val="009A3C38"/>
    <w:rsid w:val="009A3CA1"/>
    <w:rsid w:val="009A3CA7"/>
    <w:rsid w:val="009A3D77"/>
    <w:rsid w:val="009A3F31"/>
    <w:rsid w:val="009A40CB"/>
    <w:rsid w:val="009A42DD"/>
    <w:rsid w:val="009A42E3"/>
    <w:rsid w:val="009A437A"/>
    <w:rsid w:val="009A447B"/>
    <w:rsid w:val="009A4520"/>
    <w:rsid w:val="009A45A2"/>
    <w:rsid w:val="009A4632"/>
    <w:rsid w:val="009A4736"/>
    <w:rsid w:val="009A48B1"/>
    <w:rsid w:val="009A48BE"/>
    <w:rsid w:val="009A4979"/>
    <w:rsid w:val="009A4BE5"/>
    <w:rsid w:val="009A4BF6"/>
    <w:rsid w:val="009A4D1B"/>
    <w:rsid w:val="009A4D25"/>
    <w:rsid w:val="009A4DBE"/>
    <w:rsid w:val="009A4E23"/>
    <w:rsid w:val="009A4EDC"/>
    <w:rsid w:val="009A4FE8"/>
    <w:rsid w:val="009A4FEC"/>
    <w:rsid w:val="009A5085"/>
    <w:rsid w:val="009A51D9"/>
    <w:rsid w:val="009A51EB"/>
    <w:rsid w:val="009A51F7"/>
    <w:rsid w:val="009A5299"/>
    <w:rsid w:val="009A534D"/>
    <w:rsid w:val="009A5407"/>
    <w:rsid w:val="009A5886"/>
    <w:rsid w:val="009A5AD2"/>
    <w:rsid w:val="009A5EE3"/>
    <w:rsid w:val="009A5EFE"/>
    <w:rsid w:val="009A5F34"/>
    <w:rsid w:val="009A5F9A"/>
    <w:rsid w:val="009A6037"/>
    <w:rsid w:val="009A605C"/>
    <w:rsid w:val="009A60D5"/>
    <w:rsid w:val="009A6511"/>
    <w:rsid w:val="009A651C"/>
    <w:rsid w:val="009A66C4"/>
    <w:rsid w:val="009A6777"/>
    <w:rsid w:val="009A67A9"/>
    <w:rsid w:val="009A681C"/>
    <w:rsid w:val="009A6A5C"/>
    <w:rsid w:val="009A6A74"/>
    <w:rsid w:val="009A6C10"/>
    <w:rsid w:val="009A6C89"/>
    <w:rsid w:val="009A6DC0"/>
    <w:rsid w:val="009A6E7A"/>
    <w:rsid w:val="009A6F3C"/>
    <w:rsid w:val="009A711D"/>
    <w:rsid w:val="009A71D4"/>
    <w:rsid w:val="009A742F"/>
    <w:rsid w:val="009A75F3"/>
    <w:rsid w:val="009A78FA"/>
    <w:rsid w:val="009A7933"/>
    <w:rsid w:val="009A7A0D"/>
    <w:rsid w:val="009A7A6E"/>
    <w:rsid w:val="009A7A7D"/>
    <w:rsid w:val="009A7B35"/>
    <w:rsid w:val="009A7B99"/>
    <w:rsid w:val="009A7BD9"/>
    <w:rsid w:val="009A7C6A"/>
    <w:rsid w:val="009A7C89"/>
    <w:rsid w:val="009A7CC2"/>
    <w:rsid w:val="009A7E03"/>
    <w:rsid w:val="009A7EE8"/>
    <w:rsid w:val="009A7F50"/>
    <w:rsid w:val="009B0291"/>
    <w:rsid w:val="009B04D7"/>
    <w:rsid w:val="009B0507"/>
    <w:rsid w:val="009B07D8"/>
    <w:rsid w:val="009B082E"/>
    <w:rsid w:val="009B08D3"/>
    <w:rsid w:val="009B0AC1"/>
    <w:rsid w:val="009B0AE2"/>
    <w:rsid w:val="009B0B07"/>
    <w:rsid w:val="009B0BE0"/>
    <w:rsid w:val="009B0CA3"/>
    <w:rsid w:val="009B0EAD"/>
    <w:rsid w:val="009B0F13"/>
    <w:rsid w:val="009B0F94"/>
    <w:rsid w:val="009B0FE7"/>
    <w:rsid w:val="009B119C"/>
    <w:rsid w:val="009B1278"/>
    <w:rsid w:val="009B131E"/>
    <w:rsid w:val="009B133F"/>
    <w:rsid w:val="009B1609"/>
    <w:rsid w:val="009B1853"/>
    <w:rsid w:val="009B187C"/>
    <w:rsid w:val="009B1A3D"/>
    <w:rsid w:val="009B1A97"/>
    <w:rsid w:val="009B1ABA"/>
    <w:rsid w:val="009B1C15"/>
    <w:rsid w:val="009B1DC4"/>
    <w:rsid w:val="009B1DCB"/>
    <w:rsid w:val="009B1DE3"/>
    <w:rsid w:val="009B1E7F"/>
    <w:rsid w:val="009B1F18"/>
    <w:rsid w:val="009B1F56"/>
    <w:rsid w:val="009B208F"/>
    <w:rsid w:val="009B214D"/>
    <w:rsid w:val="009B217B"/>
    <w:rsid w:val="009B219A"/>
    <w:rsid w:val="009B2346"/>
    <w:rsid w:val="009B2360"/>
    <w:rsid w:val="009B2583"/>
    <w:rsid w:val="009B263D"/>
    <w:rsid w:val="009B2682"/>
    <w:rsid w:val="009B26C4"/>
    <w:rsid w:val="009B26FA"/>
    <w:rsid w:val="009B2824"/>
    <w:rsid w:val="009B28AC"/>
    <w:rsid w:val="009B29DD"/>
    <w:rsid w:val="009B2D38"/>
    <w:rsid w:val="009B2DC7"/>
    <w:rsid w:val="009B303C"/>
    <w:rsid w:val="009B314E"/>
    <w:rsid w:val="009B324E"/>
    <w:rsid w:val="009B32C7"/>
    <w:rsid w:val="009B341E"/>
    <w:rsid w:val="009B34AB"/>
    <w:rsid w:val="009B34F2"/>
    <w:rsid w:val="009B3649"/>
    <w:rsid w:val="009B36A0"/>
    <w:rsid w:val="009B36D6"/>
    <w:rsid w:val="009B377E"/>
    <w:rsid w:val="009B3973"/>
    <w:rsid w:val="009B39B5"/>
    <w:rsid w:val="009B39F1"/>
    <w:rsid w:val="009B3A49"/>
    <w:rsid w:val="009B3A6E"/>
    <w:rsid w:val="009B3C01"/>
    <w:rsid w:val="009B3C8D"/>
    <w:rsid w:val="009B3EE0"/>
    <w:rsid w:val="009B407A"/>
    <w:rsid w:val="009B40A2"/>
    <w:rsid w:val="009B4140"/>
    <w:rsid w:val="009B432B"/>
    <w:rsid w:val="009B4354"/>
    <w:rsid w:val="009B4356"/>
    <w:rsid w:val="009B453F"/>
    <w:rsid w:val="009B45B2"/>
    <w:rsid w:val="009B469E"/>
    <w:rsid w:val="009B487E"/>
    <w:rsid w:val="009B48B1"/>
    <w:rsid w:val="009B49C4"/>
    <w:rsid w:val="009B4A4A"/>
    <w:rsid w:val="009B4A7D"/>
    <w:rsid w:val="009B4B18"/>
    <w:rsid w:val="009B4B8C"/>
    <w:rsid w:val="009B4BC9"/>
    <w:rsid w:val="009B4DCC"/>
    <w:rsid w:val="009B4DEA"/>
    <w:rsid w:val="009B4DF3"/>
    <w:rsid w:val="009B4E63"/>
    <w:rsid w:val="009B4F8E"/>
    <w:rsid w:val="009B5084"/>
    <w:rsid w:val="009B50A3"/>
    <w:rsid w:val="009B56CD"/>
    <w:rsid w:val="009B57E5"/>
    <w:rsid w:val="009B5918"/>
    <w:rsid w:val="009B5939"/>
    <w:rsid w:val="009B5992"/>
    <w:rsid w:val="009B5C1A"/>
    <w:rsid w:val="009B5D91"/>
    <w:rsid w:val="009B5DC0"/>
    <w:rsid w:val="009B5E80"/>
    <w:rsid w:val="009B5EF9"/>
    <w:rsid w:val="009B5F88"/>
    <w:rsid w:val="009B606F"/>
    <w:rsid w:val="009B63E5"/>
    <w:rsid w:val="009B6428"/>
    <w:rsid w:val="009B64C7"/>
    <w:rsid w:val="009B64DA"/>
    <w:rsid w:val="009B6563"/>
    <w:rsid w:val="009B665B"/>
    <w:rsid w:val="009B67AD"/>
    <w:rsid w:val="009B67AF"/>
    <w:rsid w:val="009B686F"/>
    <w:rsid w:val="009B68FF"/>
    <w:rsid w:val="009B69BF"/>
    <w:rsid w:val="009B6A03"/>
    <w:rsid w:val="009B6B1B"/>
    <w:rsid w:val="009B6BB0"/>
    <w:rsid w:val="009B6DA7"/>
    <w:rsid w:val="009B6F7F"/>
    <w:rsid w:val="009B6FE4"/>
    <w:rsid w:val="009B70FB"/>
    <w:rsid w:val="009B718A"/>
    <w:rsid w:val="009B71BB"/>
    <w:rsid w:val="009B72F9"/>
    <w:rsid w:val="009B73F5"/>
    <w:rsid w:val="009B74F0"/>
    <w:rsid w:val="009B75C9"/>
    <w:rsid w:val="009B75D1"/>
    <w:rsid w:val="009B7754"/>
    <w:rsid w:val="009B7767"/>
    <w:rsid w:val="009B7843"/>
    <w:rsid w:val="009B78D8"/>
    <w:rsid w:val="009B78EC"/>
    <w:rsid w:val="009B792A"/>
    <w:rsid w:val="009B79E8"/>
    <w:rsid w:val="009B7AD7"/>
    <w:rsid w:val="009B7B7B"/>
    <w:rsid w:val="009B7F8A"/>
    <w:rsid w:val="009B7FFD"/>
    <w:rsid w:val="009C00C7"/>
    <w:rsid w:val="009C017C"/>
    <w:rsid w:val="009C017E"/>
    <w:rsid w:val="009C0315"/>
    <w:rsid w:val="009C033D"/>
    <w:rsid w:val="009C0643"/>
    <w:rsid w:val="009C0692"/>
    <w:rsid w:val="009C0768"/>
    <w:rsid w:val="009C09C9"/>
    <w:rsid w:val="009C0EFE"/>
    <w:rsid w:val="009C0FE8"/>
    <w:rsid w:val="009C10B9"/>
    <w:rsid w:val="009C1216"/>
    <w:rsid w:val="009C1307"/>
    <w:rsid w:val="009C167A"/>
    <w:rsid w:val="009C169B"/>
    <w:rsid w:val="009C16B7"/>
    <w:rsid w:val="009C16DF"/>
    <w:rsid w:val="009C170E"/>
    <w:rsid w:val="009C1734"/>
    <w:rsid w:val="009C173A"/>
    <w:rsid w:val="009C17C3"/>
    <w:rsid w:val="009C19D1"/>
    <w:rsid w:val="009C1A0B"/>
    <w:rsid w:val="009C1B24"/>
    <w:rsid w:val="009C1C84"/>
    <w:rsid w:val="009C1CE3"/>
    <w:rsid w:val="009C1DFD"/>
    <w:rsid w:val="009C1E8F"/>
    <w:rsid w:val="009C1EE7"/>
    <w:rsid w:val="009C2164"/>
    <w:rsid w:val="009C233E"/>
    <w:rsid w:val="009C23A1"/>
    <w:rsid w:val="009C2408"/>
    <w:rsid w:val="009C2551"/>
    <w:rsid w:val="009C2567"/>
    <w:rsid w:val="009C2862"/>
    <w:rsid w:val="009C2904"/>
    <w:rsid w:val="009C2A11"/>
    <w:rsid w:val="009C2D15"/>
    <w:rsid w:val="009C2D78"/>
    <w:rsid w:val="009C3015"/>
    <w:rsid w:val="009C3215"/>
    <w:rsid w:val="009C324D"/>
    <w:rsid w:val="009C3263"/>
    <w:rsid w:val="009C3302"/>
    <w:rsid w:val="009C34C0"/>
    <w:rsid w:val="009C34DA"/>
    <w:rsid w:val="009C351E"/>
    <w:rsid w:val="009C36AA"/>
    <w:rsid w:val="009C36E0"/>
    <w:rsid w:val="009C36F4"/>
    <w:rsid w:val="009C3791"/>
    <w:rsid w:val="009C37AD"/>
    <w:rsid w:val="009C37F9"/>
    <w:rsid w:val="009C3808"/>
    <w:rsid w:val="009C3A6A"/>
    <w:rsid w:val="009C3A9A"/>
    <w:rsid w:val="009C3B9B"/>
    <w:rsid w:val="009C3BC9"/>
    <w:rsid w:val="009C3C21"/>
    <w:rsid w:val="009C3C38"/>
    <w:rsid w:val="009C3CD9"/>
    <w:rsid w:val="009C3D0A"/>
    <w:rsid w:val="009C3D70"/>
    <w:rsid w:val="009C3E70"/>
    <w:rsid w:val="009C3EB8"/>
    <w:rsid w:val="009C3F46"/>
    <w:rsid w:val="009C4201"/>
    <w:rsid w:val="009C4293"/>
    <w:rsid w:val="009C42FE"/>
    <w:rsid w:val="009C431B"/>
    <w:rsid w:val="009C4353"/>
    <w:rsid w:val="009C436D"/>
    <w:rsid w:val="009C4370"/>
    <w:rsid w:val="009C438C"/>
    <w:rsid w:val="009C4413"/>
    <w:rsid w:val="009C44E8"/>
    <w:rsid w:val="009C469E"/>
    <w:rsid w:val="009C46D3"/>
    <w:rsid w:val="009C472C"/>
    <w:rsid w:val="009C479D"/>
    <w:rsid w:val="009C4820"/>
    <w:rsid w:val="009C4870"/>
    <w:rsid w:val="009C4875"/>
    <w:rsid w:val="009C487C"/>
    <w:rsid w:val="009C4907"/>
    <w:rsid w:val="009C4920"/>
    <w:rsid w:val="009C49A6"/>
    <w:rsid w:val="009C4B14"/>
    <w:rsid w:val="009C4CB5"/>
    <w:rsid w:val="009C4D57"/>
    <w:rsid w:val="009C4D67"/>
    <w:rsid w:val="009C4D99"/>
    <w:rsid w:val="009C4DAE"/>
    <w:rsid w:val="009C4E80"/>
    <w:rsid w:val="009C4F59"/>
    <w:rsid w:val="009C4FEE"/>
    <w:rsid w:val="009C5092"/>
    <w:rsid w:val="009C528B"/>
    <w:rsid w:val="009C5443"/>
    <w:rsid w:val="009C5448"/>
    <w:rsid w:val="009C5458"/>
    <w:rsid w:val="009C56E7"/>
    <w:rsid w:val="009C573C"/>
    <w:rsid w:val="009C5848"/>
    <w:rsid w:val="009C58D4"/>
    <w:rsid w:val="009C58DD"/>
    <w:rsid w:val="009C5956"/>
    <w:rsid w:val="009C5AED"/>
    <w:rsid w:val="009C5BAD"/>
    <w:rsid w:val="009C5C0D"/>
    <w:rsid w:val="009C5C31"/>
    <w:rsid w:val="009C5CFE"/>
    <w:rsid w:val="009C5DF6"/>
    <w:rsid w:val="009C5EF5"/>
    <w:rsid w:val="009C5FE5"/>
    <w:rsid w:val="009C6099"/>
    <w:rsid w:val="009C60A5"/>
    <w:rsid w:val="009C629D"/>
    <w:rsid w:val="009C633B"/>
    <w:rsid w:val="009C63D1"/>
    <w:rsid w:val="009C63F3"/>
    <w:rsid w:val="009C64C0"/>
    <w:rsid w:val="009C658E"/>
    <w:rsid w:val="009C65BA"/>
    <w:rsid w:val="009C6607"/>
    <w:rsid w:val="009C6618"/>
    <w:rsid w:val="009C6649"/>
    <w:rsid w:val="009C66E7"/>
    <w:rsid w:val="009C6844"/>
    <w:rsid w:val="009C68B8"/>
    <w:rsid w:val="009C697C"/>
    <w:rsid w:val="009C6A0C"/>
    <w:rsid w:val="009C6A29"/>
    <w:rsid w:val="009C6B15"/>
    <w:rsid w:val="009C6B34"/>
    <w:rsid w:val="009C6BA9"/>
    <w:rsid w:val="009C6D24"/>
    <w:rsid w:val="009C6D35"/>
    <w:rsid w:val="009C6F1C"/>
    <w:rsid w:val="009C6FA9"/>
    <w:rsid w:val="009C7007"/>
    <w:rsid w:val="009C701E"/>
    <w:rsid w:val="009C7327"/>
    <w:rsid w:val="009C73C7"/>
    <w:rsid w:val="009C7462"/>
    <w:rsid w:val="009C74E1"/>
    <w:rsid w:val="009C7512"/>
    <w:rsid w:val="009C75BD"/>
    <w:rsid w:val="009C76C8"/>
    <w:rsid w:val="009C77DA"/>
    <w:rsid w:val="009C7840"/>
    <w:rsid w:val="009C792C"/>
    <w:rsid w:val="009C7B69"/>
    <w:rsid w:val="009C7BBD"/>
    <w:rsid w:val="009C7C7D"/>
    <w:rsid w:val="009C7D41"/>
    <w:rsid w:val="009C7E6B"/>
    <w:rsid w:val="009C7EDF"/>
    <w:rsid w:val="009C7F42"/>
    <w:rsid w:val="009D000B"/>
    <w:rsid w:val="009D004B"/>
    <w:rsid w:val="009D0077"/>
    <w:rsid w:val="009D02A2"/>
    <w:rsid w:val="009D02FD"/>
    <w:rsid w:val="009D0474"/>
    <w:rsid w:val="009D06D7"/>
    <w:rsid w:val="009D08F7"/>
    <w:rsid w:val="009D08FE"/>
    <w:rsid w:val="009D0988"/>
    <w:rsid w:val="009D09F0"/>
    <w:rsid w:val="009D0B4F"/>
    <w:rsid w:val="009D0C48"/>
    <w:rsid w:val="009D0C6C"/>
    <w:rsid w:val="009D0D75"/>
    <w:rsid w:val="009D0E0A"/>
    <w:rsid w:val="009D0E46"/>
    <w:rsid w:val="009D0E73"/>
    <w:rsid w:val="009D0F46"/>
    <w:rsid w:val="009D10A8"/>
    <w:rsid w:val="009D1247"/>
    <w:rsid w:val="009D1381"/>
    <w:rsid w:val="009D139A"/>
    <w:rsid w:val="009D1507"/>
    <w:rsid w:val="009D156E"/>
    <w:rsid w:val="009D164E"/>
    <w:rsid w:val="009D17E7"/>
    <w:rsid w:val="009D18F3"/>
    <w:rsid w:val="009D1AB8"/>
    <w:rsid w:val="009D1BDA"/>
    <w:rsid w:val="009D1C63"/>
    <w:rsid w:val="009D1D95"/>
    <w:rsid w:val="009D1DC6"/>
    <w:rsid w:val="009D1E26"/>
    <w:rsid w:val="009D1E2D"/>
    <w:rsid w:val="009D1E76"/>
    <w:rsid w:val="009D1E78"/>
    <w:rsid w:val="009D1EF8"/>
    <w:rsid w:val="009D1F13"/>
    <w:rsid w:val="009D1F5B"/>
    <w:rsid w:val="009D2009"/>
    <w:rsid w:val="009D20E3"/>
    <w:rsid w:val="009D21D1"/>
    <w:rsid w:val="009D2248"/>
    <w:rsid w:val="009D230A"/>
    <w:rsid w:val="009D232C"/>
    <w:rsid w:val="009D2450"/>
    <w:rsid w:val="009D252F"/>
    <w:rsid w:val="009D25B7"/>
    <w:rsid w:val="009D268E"/>
    <w:rsid w:val="009D26CD"/>
    <w:rsid w:val="009D28CE"/>
    <w:rsid w:val="009D29AD"/>
    <w:rsid w:val="009D29FB"/>
    <w:rsid w:val="009D2ABB"/>
    <w:rsid w:val="009D2B76"/>
    <w:rsid w:val="009D2C06"/>
    <w:rsid w:val="009D2CB6"/>
    <w:rsid w:val="009D2CED"/>
    <w:rsid w:val="009D2D31"/>
    <w:rsid w:val="009D2E09"/>
    <w:rsid w:val="009D2E63"/>
    <w:rsid w:val="009D2E6C"/>
    <w:rsid w:val="009D2F65"/>
    <w:rsid w:val="009D2F8E"/>
    <w:rsid w:val="009D2FB3"/>
    <w:rsid w:val="009D2FBA"/>
    <w:rsid w:val="009D31B3"/>
    <w:rsid w:val="009D3205"/>
    <w:rsid w:val="009D3208"/>
    <w:rsid w:val="009D32A8"/>
    <w:rsid w:val="009D332F"/>
    <w:rsid w:val="009D3390"/>
    <w:rsid w:val="009D341B"/>
    <w:rsid w:val="009D352B"/>
    <w:rsid w:val="009D35CB"/>
    <w:rsid w:val="009D372B"/>
    <w:rsid w:val="009D3824"/>
    <w:rsid w:val="009D3863"/>
    <w:rsid w:val="009D38C0"/>
    <w:rsid w:val="009D39A8"/>
    <w:rsid w:val="009D3E15"/>
    <w:rsid w:val="009D3E63"/>
    <w:rsid w:val="009D3F1A"/>
    <w:rsid w:val="009D3F23"/>
    <w:rsid w:val="009D3F26"/>
    <w:rsid w:val="009D3FD9"/>
    <w:rsid w:val="009D419F"/>
    <w:rsid w:val="009D4219"/>
    <w:rsid w:val="009D4233"/>
    <w:rsid w:val="009D42ED"/>
    <w:rsid w:val="009D42F8"/>
    <w:rsid w:val="009D4387"/>
    <w:rsid w:val="009D4588"/>
    <w:rsid w:val="009D4674"/>
    <w:rsid w:val="009D46A9"/>
    <w:rsid w:val="009D46E5"/>
    <w:rsid w:val="009D4996"/>
    <w:rsid w:val="009D4B05"/>
    <w:rsid w:val="009D4BE3"/>
    <w:rsid w:val="009D4C1E"/>
    <w:rsid w:val="009D4C66"/>
    <w:rsid w:val="009D4DE3"/>
    <w:rsid w:val="009D4E29"/>
    <w:rsid w:val="009D5117"/>
    <w:rsid w:val="009D5124"/>
    <w:rsid w:val="009D5431"/>
    <w:rsid w:val="009D55FE"/>
    <w:rsid w:val="009D56D7"/>
    <w:rsid w:val="009D56F0"/>
    <w:rsid w:val="009D5705"/>
    <w:rsid w:val="009D576B"/>
    <w:rsid w:val="009D57CD"/>
    <w:rsid w:val="009D582C"/>
    <w:rsid w:val="009D584C"/>
    <w:rsid w:val="009D58BF"/>
    <w:rsid w:val="009D59C1"/>
    <w:rsid w:val="009D5B0B"/>
    <w:rsid w:val="009D5C75"/>
    <w:rsid w:val="009D5EB9"/>
    <w:rsid w:val="009D5EE9"/>
    <w:rsid w:val="009D5FCF"/>
    <w:rsid w:val="009D60FF"/>
    <w:rsid w:val="009D619C"/>
    <w:rsid w:val="009D61E9"/>
    <w:rsid w:val="009D622A"/>
    <w:rsid w:val="009D6235"/>
    <w:rsid w:val="009D626A"/>
    <w:rsid w:val="009D632C"/>
    <w:rsid w:val="009D63D3"/>
    <w:rsid w:val="009D6488"/>
    <w:rsid w:val="009D64A4"/>
    <w:rsid w:val="009D64B3"/>
    <w:rsid w:val="009D6556"/>
    <w:rsid w:val="009D665F"/>
    <w:rsid w:val="009D66E0"/>
    <w:rsid w:val="009D67AA"/>
    <w:rsid w:val="009D67E0"/>
    <w:rsid w:val="009D6864"/>
    <w:rsid w:val="009D6873"/>
    <w:rsid w:val="009D68C7"/>
    <w:rsid w:val="009D69DA"/>
    <w:rsid w:val="009D6A71"/>
    <w:rsid w:val="009D6C3C"/>
    <w:rsid w:val="009D6DE3"/>
    <w:rsid w:val="009D6E37"/>
    <w:rsid w:val="009D6EA6"/>
    <w:rsid w:val="009D6EDB"/>
    <w:rsid w:val="009D6EFC"/>
    <w:rsid w:val="009D700F"/>
    <w:rsid w:val="009D709D"/>
    <w:rsid w:val="009D713E"/>
    <w:rsid w:val="009D71E4"/>
    <w:rsid w:val="009D7229"/>
    <w:rsid w:val="009D728D"/>
    <w:rsid w:val="009D72AD"/>
    <w:rsid w:val="009D7342"/>
    <w:rsid w:val="009D737A"/>
    <w:rsid w:val="009D742D"/>
    <w:rsid w:val="009D76D5"/>
    <w:rsid w:val="009D771C"/>
    <w:rsid w:val="009D77C6"/>
    <w:rsid w:val="009D795C"/>
    <w:rsid w:val="009D7C73"/>
    <w:rsid w:val="009D7F9C"/>
    <w:rsid w:val="009E0238"/>
    <w:rsid w:val="009E0343"/>
    <w:rsid w:val="009E0424"/>
    <w:rsid w:val="009E045E"/>
    <w:rsid w:val="009E04F5"/>
    <w:rsid w:val="009E0755"/>
    <w:rsid w:val="009E0875"/>
    <w:rsid w:val="009E0876"/>
    <w:rsid w:val="009E0BA1"/>
    <w:rsid w:val="009E0CC6"/>
    <w:rsid w:val="009E0D17"/>
    <w:rsid w:val="009E0DB7"/>
    <w:rsid w:val="009E0E28"/>
    <w:rsid w:val="009E0EE6"/>
    <w:rsid w:val="009E0FFE"/>
    <w:rsid w:val="009E1084"/>
    <w:rsid w:val="009E10D1"/>
    <w:rsid w:val="009E11BE"/>
    <w:rsid w:val="009E123A"/>
    <w:rsid w:val="009E1313"/>
    <w:rsid w:val="009E1484"/>
    <w:rsid w:val="009E15B4"/>
    <w:rsid w:val="009E15FE"/>
    <w:rsid w:val="009E161B"/>
    <w:rsid w:val="009E1714"/>
    <w:rsid w:val="009E17C5"/>
    <w:rsid w:val="009E1990"/>
    <w:rsid w:val="009E1A64"/>
    <w:rsid w:val="009E1C28"/>
    <w:rsid w:val="009E1CB7"/>
    <w:rsid w:val="009E1CDE"/>
    <w:rsid w:val="009E1D4B"/>
    <w:rsid w:val="009E1F50"/>
    <w:rsid w:val="009E1F56"/>
    <w:rsid w:val="009E201D"/>
    <w:rsid w:val="009E2059"/>
    <w:rsid w:val="009E20B2"/>
    <w:rsid w:val="009E214D"/>
    <w:rsid w:val="009E21AB"/>
    <w:rsid w:val="009E2567"/>
    <w:rsid w:val="009E269E"/>
    <w:rsid w:val="009E26AF"/>
    <w:rsid w:val="009E26C3"/>
    <w:rsid w:val="009E285B"/>
    <w:rsid w:val="009E28AD"/>
    <w:rsid w:val="009E28C3"/>
    <w:rsid w:val="009E2A34"/>
    <w:rsid w:val="009E2A65"/>
    <w:rsid w:val="009E2AA8"/>
    <w:rsid w:val="009E2CBD"/>
    <w:rsid w:val="009E2D39"/>
    <w:rsid w:val="009E2E0C"/>
    <w:rsid w:val="009E3008"/>
    <w:rsid w:val="009E3010"/>
    <w:rsid w:val="009E3171"/>
    <w:rsid w:val="009E31CD"/>
    <w:rsid w:val="009E31EA"/>
    <w:rsid w:val="009E32A0"/>
    <w:rsid w:val="009E340E"/>
    <w:rsid w:val="009E3443"/>
    <w:rsid w:val="009E3508"/>
    <w:rsid w:val="009E3516"/>
    <w:rsid w:val="009E3583"/>
    <w:rsid w:val="009E358F"/>
    <w:rsid w:val="009E3607"/>
    <w:rsid w:val="009E367C"/>
    <w:rsid w:val="009E36C0"/>
    <w:rsid w:val="009E3776"/>
    <w:rsid w:val="009E37D4"/>
    <w:rsid w:val="009E3839"/>
    <w:rsid w:val="009E3B0F"/>
    <w:rsid w:val="009E3B1B"/>
    <w:rsid w:val="009E3BF8"/>
    <w:rsid w:val="009E3C0E"/>
    <w:rsid w:val="009E3C69"/>
    <w:rsid w:val="009E3E21"/>
    <w:rsid w:val="009E3E6A"/>
    <w:rsid w:val="009E40F4"/>
    <w:rsid w:val="009E4103"/>
    <w:rsid w:val="009E410C"/>
    <w:rsid w:val="009E413B"/>
    <w:rsid w:val="009E423A"/>
    <w:rsid w:val="009E42AA"/>
    <w:rsid w:val="009E4312"/>
    <w:rsid w:val="009E45DF"/>
    <w:rsid w:val="009E46ED"/>
    <w:rsid w:val="009E4702"/>
    <w:rsid w:val="009E475F"/>
    <w:rsid w:val="009E4866"/>
    <w:rsid w:val="009E4A5D"/>
    <w:rsid w:val="009E4AB8"/>
    <w:rsid w:val="009E4B5A"/>
    <w:rsid w:val="009E4B90"/>
    <w:rsid w:val="009E4C6D"/>
    <w:rsid w:val="009E4C9D"/>
    <w:rsid w:val="009E4CA7"/>
    <w:rsid w:val="009E4DD4"/>
    <w:rsid w:val="009E4F8D"/>
    <w:rsid w:val="009E4F97"/>
    <w:rsid w:val="009E4FE1"/>
    <w:rsid w:val="009E5075"/>
    <w:rsid w:val="009E51CD"/>
    <w:rsid w:val="009E5277"/>
    <w:rsid w:val="009E52A5"/>
    <w:rsid w:val="009E52A9"/>
    <w:rsid w:val="009E52B2"/>
    <w:rsid w:val="009E5368"/>
    <w:rsid w:val="009E551B"/>
    <w:rsid w:val="009E55FA"/>
    <w:rsid w:val="009E58EF"/>
    <w:rsid w:val="009E5910"/>
    <w:rsid w:val="009E5A51"/>
    <w:rsid w:val="009E5CDA"/>
    <w:rsid w:val="009E5D3B"/>
    <w:rsid w:val="009E5DFD"/>
    <w:rsid w:val="009E5E6F"/>
    <w:rsid w:val="009E5E89"/>
    <w:rsid w:val="009E5F71"/>
    <w:rsid w:val="009E61E2"/>
    <w:rsid w:val="009E6259"/>
    <w:rsid w:val="009E63F3"/>
    <w:rsid w:val="009E64CE"/>
    <w:rsid w:val="009E668E"/>
    <w:rsid w:val="009E6732"/>
    <w:rsid w:val="009E6806"/>
    <w:rsid w:val="009E6811"/>
    <w:rsid w:val="009E686C"/>
    <w:rsid w:val="009E6880"/>
    <w:rsid w:val="009E68FE"/>
    <w:rsid w:val="009E6937"/>
    <w:rsid w:val="009E697F"/>
    <w:rsid w:val="009E69EF"/>
    <w:rsid w:val="009E6BC2"/>
    <w:rsid w:val="009E6DF6"/>
    <w:rsid w:val="009E6E4D"/>
    <w:rsid w:val="009E6E92"/>
    <w:rsid w:val="009E7122"/>
    <w:rsid w:val="009E7240"/>
    <w:rsid w:val="009E725A"/>
    <w:rsid w:val="009E728B"/>
    <w:rsid w:val="009E7306"/>
    <w:rsid w:val="009E74D0"/>
    <w:rsid w:val="009E756B"/>
    <w:rsid w:val="009E7722"/>
    <w:rsid w:val="009E7733"/>
    <w:rsid w:val="009E7842"/>
    <w:rsid w:val="009E787E"/>
    <w:rsid w:val="009E7886"/>
    <w:rsid w:val="009E7968"/>
    <w:rsid w:val="009E7AF3"/>
    <w:rsid w:val="009E7CB6"/>
    <w:rsid w:val="009E7CF7"/>
    <w:rsid w:val="009E7D99"/>
    <w:rsid w:val="009E7DA0"/>
    <w:rsid w:val="009E7DA1"/>
    <w:rsid w:val="009F011F"/>
    <w:rsid w:val="009F0138"/>
    <w:rsid w:val="009F023D"/>
    <w:rsid w:val="009F026D"/>
    <w:rsid w:val="009F02E6"/>
    <w:rsid w:val="009F03CE"/>
    <w:rsid w:val="009F03F7"/>
    <w:rsid w:val="009F0515"/>
    <w:rsid w:val="009F05B4"/>
    <w:rsid w:val="009F0668"/>
    <w:rsid w:val="009F0854"/>
    <w:rsid w:val="009F0916"/>
    <w:rsid w:val="009F095D"/>
    <w:rsid w:val="009F0A97"/>
    <w:rsid w:val="009F0B18"/>
    <w:rsid w:val="009F0D6C"/>
    <w:rsid w:val="009F0DB6"/>
    <w:rsid w:val="009F0E53"/>
    <w:rsid w:val="009F0E95"/>
    <w:rsid w:val="009F0EC7"/>
    <w:rsid w:val="009F0F47"/>
    <w:rsid w:val="009F0F71"/>
    <w:rsid w:val="009F1097"/>
    <w:rsid w:val="009F10FD"/>
    <w:rsid w:val="009F1479"/>
    <w:rsid w:val="009F160F"/>
    <w:rsid w:val="009F1651"/>
    <w:rsid w:val="009F168C"/>
    <w:rsid w:val="009F1770"/>
    <w:rsid w:val="009F17C2"/>
    <w:rsid w:val="009F183F"/>
    <w:rsid w:val="009F1B17"/>
    <w:rsid w:val="009F1BE1"/>
    <w:rsid w:val="009F1C3A"/>
    <w:rsid w:val="009F1CD7"/>
    <w:rsid w:val="009F1D3F"/>
    <w:rsid w:val="009F1D4F"/>
    <w:rsid w:val="009F2051"/>
    <w:rsid w:val="009F215B"/>
    <w:rsid w:val="009F2176"/>
    <w:rsid w:val="009F222A"/>
    <w:rsid w:val="009F2279"/>
    <w:rsid w:val="009F265E"/>
    <w:rsid w:val="009F2782"/>
    <w:rsid w:val="009F27B2"/>
    <w:rsid w:val="009F27E1"/>
    <w:rsid w:val="009F2823"/>
    <w:rsid w:val="009F2A00"/>
    <w:rsid w:val="009F2A86"/>
    <w:rsid w:val="009F2ACD"/>
    <w:rsid w:val="009F2B1F"/>
    <w:rsid w:val="009F2B5B"/>
    <w:rsid w:val="009F2B73"/>
    <w:rsid w:val="009F2B79"/>
    <w:rsid w:val="009F2DF9"/>
    <w:rsid w:val="009F2E49"/>
    <w:rsid w:val="009F2F7B"/>
    <w:rsid w:val="009F302B"/>
    <w:rsid w:val="009F321B"/>
    <w:rsid w:val="009F331B"/>
    <w:rsid w:val="009F33F6"/>
    <w:rsid w:val="009F3407"/>
    <w:rsid w:val="009F34F7"/>
    <w:rsid w:val="009F3688"/>
    <w:rsid w:val="009F36AD"/>
    <w:rsid w:val="009F36B2"/>
    <w:rsid w:val="009F3803"/>
    <w:rsid w:val="009F3914"/>
    <w:rsid w:val="009F39AB"/>
    <w:rsid w:val="009F3A32"/>
    <w:rsid w:val="009F3AB9"/>
    <w:rsid w:val="009F3ADC"/>
    <w:rsid w:val="009F3C62"/>
    <w:rsid w:val="009F3CFC"/>
    <w:rsid w:val="009F3D03"/>
    <w:rsid w:val="009F3D31"/>
    <w:rsid w:val="009F3E9C"/>
    <w:rsid w:val="009F3ED8"/>
    <w:rsid w:val="009F3EFD"/>
    <w:rsid w:val="009F405E"/>
    <w:rsid w:val="009F416A"/>
    <w:rsid w:val="009F41E5"/>
    <w:rsid w:val="009F4327"/>
    <w:rsid w:val="009F436E"/>
    <w:rsid w:val="009F4475"/>
    <w:rsid w:val="009F4516"/>
    <w:rsid w:val="009F4523"/>
    <w:rsid w:val="009F4580"/>
    <w:rsid w:val="009F4638"/>
    <w:rsid w:val="009F467B"/>
    <w:rsid w:val="009F4685"/>
    <w:rsid w:val="009F46DF"/>
    <w:rsid w:val="009F471A"/>
    <w:rsid w:val="009F4752"/>
    <w:rsid w:val="009F4796"/>
    <w:rsid w:val="009F47B4"/>
    <w:rsid w:val="009F483F"/>
    <w:rsid w:val="009F4856"/>
    <w:rsid w:val="009F4874"/>
    <w:rsid w:val="009F489A"/>
    <w:rsid w:val="009F48B8"/>
    <w:rsid w:val="009F4BC5"/>
    <w:rsid w:val="009F504A"/>
    <w:rsid w:val="009F5390"/>
    <w:rsid w:val="009F5397"/>
    <w:rsid w:val="009F53FF"/>
    <w:rsid w:val="009F5629"/>
    <w:rsid w:val="009F5719"/>
    <w:rsid w:val="009F57AE"/>
    <w:rsid w:val="009F584B"/>
    <w:rsid w:val="009F588C"/>
    <w:rsid w:val="009F5975"/>
    <w:rsid w:val="009F5A8C"/>
    <w:rsid w:val="009F5AD0"/>
    <w:rsid w:val="009F5B3B"/>
    <w:rsid w:val="009F5B45"/>
    <w:rsid w:val="009F5BBB"/>
    <w:rsid w:val="009F5C33"/>
    <w:rsid w:val="009F5D67"/>
    <w:rsid w:val="009F5EA3"/>
    <w:rsid w:val="009F5FC3"/>
    <w:rsid w:val="009F6074"/>
    <w:rsid w:val="009F609F"/>
    <w:rsid w:val="009F6137"/>
    <w:rsid w:val="009F61D8"/>
    <w:rsid w:val="009F62FA"/>
    <w:rsid w:val="009F64C1"/>
    <w:rsid w:val="009F65C1"/>
    <w:rsid w:val="009F66A3"/>
    <w:rsid w:val="009F66E9"/>
    <w:rsid w:val="009F6737"/>
    <w:rsid w:val="009F6739"/>
    <w:rsid w:val="009F69D2"/>
    <w:rsid w:val="009F69FE"/>
    <w:rsid w:val="009F6B87"/>
    <w:rsid w:val="009F6B8B"/>
    <w:rsid w:val="009F6BBD"/>
    <w:rsid w:val="009F6BFB"/>
    <w:rsid w:val="009F6CC4"/>
    <w:rsid w:val="009F6D8F"/>
    <w:rsid w:val="009F6E7C"/>
    <w:rsid w:val="009F6EF0"/>
    <w:rsid w:val="009F707D"/>
    <w:rsid w:val="009F717D"/>
    <w:rsid w:val="009F7252"/>
    <w:rsid w:val="009F736D"/>
    <w:rsid w:val="009F7395"/>
    <w:rsid w:val="009F73D3"/>
    <w:rsid w:val="009F7413"/>
    <w:rsid w:val="009F7558"/>
    <w:rsid w:val="009F75A3"/>
    <w:rsid w:val="009F75E9"/>
    <w:rsid w:val="009F7688"/>
    <w:rsid w:val="009F7851"/>
    <w:rsid w:val="009F78A5"/>
    <w:rsid w:val="009F78D6"/>
    <w:rsid w:val="009F7967"/>
    <w:rsid w:val="009F79AD"/>
    <w:rsid w:val="009F79D4"/>
    <w:rsid w:val="009F7A4C"/>
    <w:rsid w:val="009F7AE1"/>
    <w:rsid w:val="009F7E2A"/>
    <w:rsid w:val="009F7FF6"/>
    <w:rsid w:val="00A000A4"/>
    <w:rsid w:val="00A000EC"/>
    <w:rsid w:val="00A002F2"/>
    <w:rsid w:val="00A00306"/>
    <w:rsid w:val="00A0037D"/>
    <w:rsid w:val="00A004A5"/>
    <w:rsid w:val="00A004B8"/>
    <w:rsid w:val="00A00529"/>
    <w:rsid w:val="00A0054F"/>
    <w:rsid w:val="00A00606"/>
    <w:rsid w:val="00A0062B"/>
    <w:rsid w:val="00A0063F"/>
    <w:rsid w:val="00A0064E"/>
    <w:rsid w:val="00A0081A"/>
    <w:rsid w:val="00A00A2A"/>
    <w:rsid w:val="00A00AC4"/>
    <w:rsid w:val="00A00CF3"/>
    <w:rsid w:val="00A00D3E"/>
    <w:rsid w:val="00A00EF5"/>
    <w:rsid w:val="00A00F1E"/>
    <w:rsid w:val="00A00F85"/>
    <w:rsid w:val="00A010DC"/>
    <w:rsid w:val="00A011BD"/>
    <w:rsid w:val="00A011F6"/>
    <w:rsid w:val="00A012BD"/>
    <w:rsid w:val="00A01303"/>
    <w:rsid w:val="00A013AF"/>
    <w:rsid w:val="00A013F5"/>
    <w:rsid w:val="00A01580"/>
    <w:rsid w:val="00A015A9"/>
    <w:rsid w:val="00A0167B"/>
    <w:rsid w:val="00A01759"/>
    <w:rsid w:val="00A01763"/>
    <w:rsid w:val="00A01877"/>
    <w:rsid w:val="00A0187D"/>
    <w:rsid w:val="00A018D0"/>
    <w:rsid w:val="00A019D5"/>
    <w:rsid w:val="00A019F9"/>
    <w:rsid w:val="00A019FE"/>
    <w:rsid w:val="00A01C02"/>
    <w:rsid w:val="00A01C86"/>
    <w:rsid w:val="00A01CB5"/>
    <w:rsid w:val="00A01D24"/>
    <w:rsid w:val="00A01D47"/>
    <w:rsid w:val="00A0216B"/>
    <w:rsid w:val="00A0221E"/>
    <w:rsid w:val="00A022F4"/>
    <w:rsid w:val="00A02453"/>
    <w:rsid w:val="00A02490"/>
    <w:rsid w:val="00A024A8"/>
    <w:rsid w:val="00A024B1"/>
    <w:rsid w:val="00A02812"/>
    <w:rsid w:val="00A0294A"/>
    <w:rsid w:val="00A029B0"/>
    <w:rsid w:val="00A029E7"/>
    <w:rsid w:val="00A02AF5"/>
    <w:rsid w:val="00A02BC2"/>
    <w:rsid w:val="00A02D94"/>
    <w:rsid w:val="00A02DAD"/>
    <w:rsid w:val="00A02EB1"/>
    <w:rsid w:val="00A02ED3"/>
    <w:rsid w:val="00A02ED6"/>
    <w:rsid w:val="00A02F17"/>
    <w:rsid w:val="00A03224"/>
    <w:rsid w:val="00A0326A"/>
    <w:rsid w:val="00A0327D"/>
    <w:rsid w:val="00A033E0"/>
    <w:rsid w:val="00A03405"/>
    <w:rsid w:val="00A03443"/>
    <w:rsid w:val="00A03605"/>
    <w:rsid w:val="00A0361B"/>
    <w:rsid w:val="00A0362C"/>
    <w:rsid w:val="00A036AE"/>
    <w:rsid w:val="00A036C5"/>
    <w:rsid w:val="00A036C6"/>
    <w:rsid w:val="00A03780"/>
    <w:rsid w:val="00A0393D"/>
    <w:rsid w:val="00A03AD3"/>
    <w:rsid w:val="00A03B48"/>
    <w:rsid w:val="00A03CA9"/>
    <w:rsid w:val="00A03D61"/>
    <w:rsid w:val="00A03D76"/>
    <w:rsid w:val="00A03D89"/>
    <w:rsid w:val="00A03DAB"/>
    <w:rsid w:val="00A03DF4"/>
    <w:rsid w:val="00A03E6B"/>
    <w:rsid w:val="00A03F57"/>
    <w:rsid w:val="00A03FAB"/>
    <w:rsid w:val="00A03FC7"/>
    <w:rsid w:val="00A040BB"/>
    <w:rsid w:val="00A04214"/>
    <w:rsid w:val="00A04215"/>
    <w:rsid w:val="00A0431A"/>
    <w:rsid w:val="00A04397"/>
    <w:rsid w:val="00A0444B"/>
    <w:rsid w:val="00A044C8"/>
    <w:rsid w:val="00A04582"/>
    <w:rsid w:val="00A045B4"/>
    <w:rsid w:val="00A0467A"/>
    <w:rsid w:val="00A0474A"/>
    <w:rsid w:val="00A04836"/>
    <w:rsid w:val="00A04A9B"/>
    <w:rsid w:val="00A04AC9"/>
    <w:rsid w:val="00A04B46"/>
    <w:rsid w:val="00A04CDF"/>
    <w:rsid w:val="00A04D41"/>
    <w:rsid w:val="00A04D78"/>
    <w:rsid w:val="00A04DAE"/>
    <w:rsid w:val="00A05185"/>
    <w:rsid w:val="00A0522B"/>
    <w:rsid w:val="00A0522E"/>
    <w:rsid w:val="00A05254"/>
    <w:rsid w:val="00A05288"/>
    <w:rsid w:val="00A0529C"/>
    <w:rsid w:val="00A053B7"/>
    <w:rsid w:val="00A05466"/>
    <w:rsid w:val="00A05625"/>
    <w:rsid w:val="00A057B4"/>
    <w:rsid w:val="00A057D4"/>
    <w:rsid w:val="00A05823"/>
    <w:rsid w:val="00A05832"/>
    <w:rsid w:val="00A058B0"/>
    <w:rsid w:val="00A058B6"/>
    <w:rsid w:val="00A05AF0"/>
    <w:rsid w:val="00A05B02"/>
    <w:rsid w:val="00A05C1B"/>
    <w:rsid w:val="00A05EBB"/>
    <w:rsid w:val="00A05F7B"/>
    <w:rsid w:val="00A06022"/>
    <w:rsid w:val="00A06029"/>
    <w:rsid w:val="00A06039"/>
    <w:rsid w:val="00A060C5"/>
    <w:rsid w:val="00A0616D"/>
    <w:rsid w:val="00A0616E"/>
    <w:rsid w:val="00A063A5"/>
    <w:rsid w:val="00A06431"/>
    <w:rsid w:val="00A06592"/>
    <w:rsid w:val="00A065E0"/>
    <w:rsid w:val="00A06631"/>
    <w:rsid w:val="00A0669D"/>
    <w:rsid w:val="00A066AE"/>
    <w:rsid w:val="00A06718"/>
    <w:rsid w:val="00A067BE"/>
    <w:rsid w:val="00A0685C"/>
    <w:rsid w:val="00A06890"/>
    <w:rsid w:val="00A069EF"/>
    <w:rsid w:val="00A06A59"/>
    <w:rsid w:val="00A06B09"/>
    <w:rsid w:val="00A06B87"/>
    <w:rsid w:val="00A06C03"/>
    <w:rsid w:val="00A06D8A"/>
    <w:rsid w:val="00A06E9E"/>
    <w:rsid w:val="00A06ED7"/>
    <w:rsid w:val="00A06F04"/>
    <w:rsid w:val="00A07001"/>
    <w:rsid w:val="00A07026"/>
    <w:rsid w:val="00A0705A"/>
    <w:rsid w:val="00A07160"/>
    <w:rsid w:val="00A071CC"/>
    <w:rsid w:val="00A07224"/>
    <w:rsid w:val="00A07282"/>
    <w:rsid w:val="00A0730A"/>
    <w:rsid w:val="00A073EF"/>
    <w:rsid w:val="00A0743B"/>
    <w:rsid w:val="00A0760F"/>
    <w:rsid w:val="00A0766D"/>
    <w:rsid w:val="00A07686"/>
    <w:rsid w:val="00A07764"/>
    <w:rsid w:val="00A078FC"/>
    <w:rsid w:val="00A07B5D"/>
    <w:rsid w:val="00A07C7D"/>
    <w:rsid w:val="00A07CF5"/>
    <w:rsid w:val="00A07D11"/>
    <w:rsid w:val="00A07DE8"/>
    <w:rsid w:val="00A07F78"/>
    <w:rsid w:val="00A100D3"/>
    <w:rsid w:val="00A102B1"/>
    <w:rsid w:val="00A102DA"/>
    <w:rsid w:val="00A10436"/>
    <w:rsid w:val="00A10457"/>
    <w:rsid w:val="00A10554"/>
    <w:rsid w:val="00A10AEE"/>
    <w:rsid w:val="00A10C25"/>
    <w:rsid w:val="00A10C51"/>
    <w:rsid w:val="00A10E18"/>
    <w:rsid w:val="00A10F15"/>
    <w:rsid w:val="00A110B1"/>
    <w:rsid w:val="00A11167"/>
    <w:rsid w:val="00A1121E"/>
    <w:rsid w:val="00A11361"/>
    <w:rsid w:val="00A113C5"/>
    <w:rsid w:val="00A113EF"/>
    <w:rsid w:val="00A1142E"/>
    <w:rsid w:val="00A1178A"/>
    <w:rsid w:val="00A1179C"/>
    <w:rsid w:val="00A117C0"/>
    <w:rsid w:val="00A1187F"/>
    <w:rsid w:val="00A118CE"/>
    <w:rsid w:val="00A11AD4"/>
    <w:rsid w:val="00A11B5E"/>
    <w:rsid w:val="00A11B70"/>
    <w:rsid w:val="00A11C2C"/>
    <w:rsid w:val="00A11C5A"/>
    <w:rsid w:val="00A11C5F"/>
    <w:rsid w:val="00A11CAC"/>
    <w:rsid w:val="00A11F79"/>
    <w:rsid w:val="00A120CE"/>
    <w:rsid w:val="00A12104"/>
    <w:rsid w:val="00A122E6"/>
    <w:rsid w:val="00A1231F"/>
    <w:rsid w:val="00A12441"/>
    <w:rsid w:val="00A124EC"/>
    <w:rsid w:val="00A12547"/>
    <w:rsid w:val="00A125BA"/>
    <w:rsid w:val="00A125C7"/>
    <w:rsid w:val="00A12652"/>
    <w:rsid w:val="00A1269E"/>
    <w:rsid w:val="00A129F7"/>
    <w:rsid w:val="00A12A18"/>
    <w:rsid w:val="00A12C54"/>
    <w:rsid w:val="00A12E2F"/>
    <w:rsid w:val="00A12EFE"/>
    <w:rsid w:val="00A13144"/>
    <w:rsid w:val="00A1317B"/>
    <w:rsid w:val="00A13280"/>
    <w:rsid w:val="00A13297"/>
    <w:rsid w:val="00A13315"/>
    <w:rsid w:val="00A13419"/>
    <w:rsid w:val="00A135C3"/>
    <w:rsid w:val="00A13625"/>
    <w:rsid w:val="00A1369B"/>
    <w:rsid w:val="00A13810"/>
    <w:rsid w:val="00A138A0"/>
    <w:rsid w:val="00A138F7"/>
    <w:rsid w:val="00A13949"/>
    <w:rsid w:val="00A13987"/>
    <w:rsid w:val="00A13A59"/>
    <w:rsid w:val="00A13B57"/>
    <w:rsid w:val="00A13E4A"/>
    <w:rsid w:val="00A13E5A"/>
    <w:rsid w:val="00A13F49"/>
    <w:rsid w:val="00A13FB6"/>
    <w:rsid w:val="00A13FEF"/>
    <w:rsid w:val="00A14041"/>
    <w:rsid w:val="00A14155"/>
    <w:rsid w:val="00A141EF"/>
    <w:rsid w:val="00A143D9"/>
    <w:rsid w:val="00A144C6"/>
    <w:rsid w:val="00A1450E"/>
    <w:rsid w:val="00A146ED"/>
    <w:rsid w:val="00A14745"/>
    <w:rsid w:val="00A14817"/>
    <w:rsid w:val="00A14973"/>
    <w:rsid w:val="00A14BB3"/>
    <w:rsid w:val="00A14DA9"/>
    <w:rsid w:val="00A14E72"/>
    <w:rsid w:val="00A14EC4"/>
    <w:rsid w:val="00A14F09"/>
    <w:rsid w:val="00A15005"/>
    <w:rsid w:val="00A15067"/>
    <w:rsid w:val="00A15098"/>
    <w:rsid w:val="00A15287"/>
    <w:rsid w:val="00A152CC"/>
    <w:rsid w:val="00A15304"/>
    <w:rsid w:val="00A1535C"/>
    <w:rsid w:val="00A15466"/>
    <w:rsid w:val="00A15524"/>
    <w:rsid w:val="00A15550"/>
    <w:rsid w:val="00A155B0"/>
    <w:rsid w:val="00A15657"/>
    <w:rsid w:val="00A158E3"/>
    <w:rsid w:val="00A158F9"/>
    <w:rsid w:val="00A15B5E"/>
    <w:rsid w:val="00A15B7C"/>
    <w:rsid w:val="00A15D89"/>
    <w:rsid w:val="00A15E0E"/>
    <w:rsid w:val="00A15E26"/>
    <w:rsid w:val="00A15E35"/>
    <w:rsid w:val="00A15EAB"/>
    <w:rsid w:val="00A15F3E"/>
    <w:rsid w:val="00A161AE"/>
    <w:rsid w:val="00A1624C"/>
    <w:rsid w:val="00A16311"/>
    <w:rsid w:val="00A1638B"/>
    <w:rsid w:val="00A16540"/>
    <w:rsid w:val="00A1655F"/>
    <w:rsid w:val="00A165D2"/>
    <w:rsid w:val="00A1666E"/>
    <w:rsid w:val="00A166B6"/>
    <w:rsid w:val="00A166F4"/>
    <w:rsid w:val="00A16717"/>
    <w:rsid w:val="00A1687B"/>
    <w:rsid w:val="00A16922"/>
    <w:rsid w:val="00A169A5"/>
    <w:rsid w:val="00A16B2D"/>
    <w:rsid w:val="00A16E03"/>
    <w:rsid w:val="00A16E66"/>
    <w:rsid w:val="00A16E91"/>
    <w:rsid w:val="00A16EBB"/>
    <w:rsid w:val="00A16FC3"/>
    <w:rsid w:val="00A17029"/>
    <w:rsid w:val="00A1706E"/>
    <w:rsid w:val="00A170C2"/>
    <w:rsid w:val="00A1711E"/>
    <w:rsid w:val="00A17167"/>
    <w:rsid w:val="00A17224"/>
    <w:rsid w:val="00A1722B"/>
    <w:rsid w:val="00A17271"/>
    <w:rsid w:val="00A1728B"/>
    <w:rsid w:val="00A172DC"/>
    <w:rsid w:val="00A1738D"/>
    <w:rsid w:val="00A1748A"/>
    <w:rsid w:val="00A1759B"/>
    <w:rsid w:val="00A17645"/>
    <w:rsid w:val="00A17825"/>
    <w:rsid w:val="00A17886"/>
    <w:rsid w:val="00A178A2"/>
    <w:rsid w:val="00A178F1"/>
    <w:rsid w:val="00A17AD1"/>
    <w:rsid w:val="00A17BD5"/>
    <w:rsid w:val="00A17BDA"/>
    <w:rsid w:val="00A17DF8"/>
    <w:rsid w:val="00A17E8F"/>
    <w:rsid w:val="00A17F09"/>
    <w:rsid w:val="00A17FD0"/>
    <w:rsid w:val="00A2008C"/>
    <w:rsid w:val="00A20185"/>
    <w:rsid w:val="00A20187"/>
    <w:rsid w:val="00A202C5"/>
    <w:rsid w:val="00A202D7"/>
    <w:rsid w:val="00A2032A"/>
    <w:rsid w:val="00A20498"/>
    <w:rsid w:val="00A205CB"/>
    <w:rsid w:val="00A20698"/>
    <w:rsid w:val="00A206E9"/>
    <w:rsid w:val="00A20AD3"/>
    <w:rsid w:val="00A20B98"/>
    <w:rsid w:val="00A20C0D"/>
    <w:rsid w:val="00A20CBB"/>
    <w:rsid w:val="00A20CDB"/>
    <w:rsid w:val="00A20EAE"/>
    <w:rsid w:val="00A210D6"/>
    <w:rsid w:val="00A21196"/>
    <w:rsid w:val="00A21383"/>
    <w:rsid w:val="00A21386"/>
    <w:rsid w:val="00A214B2"/>
    <w:rsid w:val="00A2157C"/>
    <w:rsid w:val="00A21587"/>
    <w:rsid w:val="00A21692"/>
    <w:rsid w:val="00A21781"/>
    <w:rsid w:val="00A2186A"/>
    <w:rsid w:val="00A21A8E"/>
    <w:rsid w:val="00A21B2D"/>
    <w:rsid w:val="00A21B2E"/>
    <w:rsid w:val="00A21B50"/>
    <w:rsid w:val="00A21BDD"/>
    <w:rsid w:val="00A21D60"/>
    <w:rsid w:val="00A21E23"/>
    <w:rsid w:val="00A21E95"/>
    <w:rsid w:val="00A2232D"/>
    <w:rsid w:val="00A223BB"/>
    <w:rsid w:val="00A223CF"/>
    <w:rsid w:val="00A22428"/>
    <w:rsid w:val="00A224A1"/>
    <w:rsid w:val="00A22788"/>
    <w:rsid w:val="00A22796"/>
    <w:rsid w:val="00A227C6"/>
    <w:rsid w:val="00A228BD"/>
    <w:rsid w:val="00A22ABA"/>
    <w:rsid w:val="00A22B2E"/>
    <w:rsid w:val="00A22BB6"/>
    <w:rsid w:val="00A22C74"/>
    <w:rsid w:val="00A22D21"/>
    <w:rsid w:val="00A22EAA"/>
    <w:rsid w:val="00A22EB4"/>
    <w:rsid w:val="00A22F00"/>
    <w:rsid w:val="00A22F46"/>
    <w:rsid w:val="00A231EF"/>
    <w:rsid w:val="00A232E2"/>
    <w:rsid w:val="00A23384"/>
    <w:rsid w:val="00A236B7"/>
    <w:rsid w:val="00A236C5"/>
    <w:rsid w:val="00A237E2"/>
    <w:rsid w:val="00A23827"/>
    <w:rsid w:val="00A23919"/>
    <w:rsid w:val="00A23968"/>
    <w:rsid w:val="00A23A29"/>
    <w:rsid w:val="00A23BE4"/>
    <w:rsid w:val="00A23C9B"/>
    <w:rsid w:val="00A23D07"/>
    <w:rsid w:val="00A23D2D"/>
    <w:rsid w:val="00A23D4D"/>
    <w:rsid w:val="00A23F40"/>
    <w:rsid w:val="00A23F9E"/>
    <w:rsid w:val="00A23FF7"/>
    <w:rsid w:val="00A2403A"/>
    <w:rsid w:val="00A24057"/>
    <w:rsid w:val="00A240CD"/>
    <w:rsid w:val="00A24148"/>
    <w:rsid w:val="00A24513"/>
    <w:rsid w:val="00A246E2"/>
    <w:rsid w:val="00A24758"/>
    <w:rsid w:val="00A247DC"/>
    <w:rsid w:val="00A24A1D"/>
    <w:rsid w:val="00A24B24"/>
    <w:rsid w:val="00A24B9F"/>
    <w:rsid w:val="00A24CD2"/>
    <w:rsid w:val="00A24E21"/>
    <w:rsid w:val="00A24E27"/>
    <w:rsid w:val="00A24E3A"/>
    <w:rsid w:val="00A2508D"/>
    <w:rsid w:val="00A25154"/>
    <w:rsid w:val="00A251D5"/>
    <w:rsid w:val="00A2521F"/>
    <w:rsid w:val="00A2533B"/>
    <w:rsid w:val="00A25361"/>
    <w:rsid w:val="00A25514"/>
    <w:rsid w:val="00A2555A"/>
    <w:rsid w:val="00A2556A"/>
    <w:rsid w:val="00A257A5"/>
    <w:rsid w:val="00A257BA"/>
    <w:rsid w:val="00A25880"/>
    <w:rsid w:val="00A25A6F"/>
    <w:rsid w:val="00A25A98"/>
    <w:rsid w:val="00A25BA2"/>
    <w:rsid w:val="00A25C06"/>
    <w:rsid w:val="00A25CC0"/>
    <w:rsid w:val="00A25EB8"/>
    <w:rsid w:val="00A25F8D"/>
    <w:rsid w:val="00A25F92"/>
    <w:rsid w:val="00A25FB9"/>
    <w:rsid w:val="00A260FA"/>
    <w:rsid w:val="00A26191"/>
    <w:rsid w:val="00A262A9"/>
    <w:rsid w:val="00A262CA"/>
    <w:rsid w:val="00A2638E"/>
    <w:rsid w:val="00A263A8"/>
    <w:rsid w:val="00A26435"/>
    <w:rsid w:val="00A2644A"/>
    <w:rsid w:val="00A264D1"/>
    <w:rsid w:val="00A267E7"/>
    <w:rsid w:val="00A26883"/>
    <w:rsid w:val="00A268B2"/>
    <w:rsid w:val="00A269F2"/>
    <w:rsid w:val="00A26B43"/>
    <w:rsid w:val="00A26B61"/>
    <w:rsid w:val="00A26DFC"/>
    <w:rsid w:val="00A26E11"/>
    <w:rsid w:val="00A26EF8"/>
    <w:rsid w:val="00A26F3E"/>
    <w:rsid w:val="00A26F50"/>
    <w:rsid w:val="00A26FB7"/>
    <w:rsid w:val="00A26FD9"/>
    <w:rsid w:val="00A27093"/>
    <w:rsid w:val="00A270DB"/>
    <w:rsid w:val="00A27312"/>
    <w:rsid w:val="00A27459"/>
    <w:rsid w:val="00A277E4"/>
    <w:rsid w:val="00A278FF"/>
    <w:rsid w:val="00A27B17"/>
    <w:rsid w:val="00A27B8F"/>
    <w:rsid w:val="00A27C68"/>
    <w:rsid w:val="00A27C92"/>
    <w:rsid w:val="00A27D39"/>
    <w:rsid w:val="00A27DD4"/>
    <w:rsid w:val="00A27ED4"/>
    <w:rsid w:val="00A27F16"/>
    <w:rsid w:val="00A27F2F"/>
    <w:rsid w:val="00A27FA1"/>
    <w:rsid w:val="00A3017A"/>
    <w:rsid w:val="00A3018B"/>
    <w:rsid w:val="00A301B8"/>
    <w:rsid w:val="00A30299"/>
    <w:rsid w:val="00A30321"/>
    <w:rsid w:val="00A303A1"/>
    <w:rsid w:val="00A30460"/>
    <w:rsid w:val="00A30480"/>
    <w:rsid w:val="00A304D9"/>
    <w:rsid w:val="00A304FE"/>
    <w:rsid w:val="00A3056A"/>
    <w:rsid w:val="00A3060E"/>
    <w:rsid w:val="00A30619"/>
    <w:rsid w:val="00A3064A"/>
    <w:rsid w:val="00A30659"/>
    <w:rsid w:val="00A30775"/>
    <w:rsid w:val="00A3080C"/>
    <w:rsid w:val="00A308E0"/>
    <w:rsid w:val="00A30948"/>
    <w:rsid w:val="00A30996"/>
    <w:rsid w:val="00A30B36"/>
    <w:rsid w:val="00A30B57"/>
    <w:rsid w:val="00A30C80"/>
    <w:rsid w:val="00A30D66"/>
    <w:rsid w:val="00A30E80"/>
    <w:rsid w:val="00A30EE4"/>
    <w:rsid w:val="00A30F4E"/>
    <w:rsid w:val="00A30FC4"/>
    <w:rsid w:val="00A31035"/>
    <w:rsid w:val="00A31052"/>
    <w:rsid w:val="00A31072"/>
    <w:rsid w:val="00A310B2"/>
    <w:rsid w:val="00A31121"/>
    <w:rsid w:val="00A31275"/>
    <w:rsid w:val="00A312BC"/>
    <w:rsid w:val="00A31338"/>
    <w:rsid w:val="00A313CF"/>
    <w:rsid w:val="00A3158C"/>
    <w:rsid w:val="00A317BD"/>
    <w:rsid w:val="00A317C2"/>
    <w:rsid w:val="00A318A5"/>
    <w:rsid w:val="00A318CA"/>
    <w:rsid w:val="00A318F6"/>
    <w:rsid w:val="00A31925"/>
    <w:rsid w:val="00A31961"/>
    <w:rsid w:val="00A319B4"/>
    <w:rsid w:val="00A31B95"/>
    <w:rsid w:val="00A31CE0"/>
    <w:rsid w:val="00A31CEF"/>
    <w:rsid w:val="00A31DA3"/>
    <w:rsid w:val="00A31E1A"/>
    <w:rsid w:val="00A31E48"/>
    <w:rsid w:val="00A31E69"/>
    <w:rsid w:val="00A31F12"/>
    <w:rsid w:val="00A321E8"/>
    <w:rsid w:val="00A32299"/>
    <w:rsid w:val="00A3232E"/>
    <w:rsid w:val="00A324BC"/>
    <w:rsid w:val="00A324C6"/>
    <w:rsid w:val="00A3255E"/>
    <w:rsid w:val="00A32731"/>
    <w:rsid w:val="00A32754"/>
    <w:rsid w:val="00A327E1"/>
    <w:rsid w:val="00A327E2"/>
    <w:rsid w:val="00A32831"/>
    <w:rsid w:val="00A32837"/>
    <w:rsid w:val="00A32A97"/>
    <w:rsid w:val="00A32ABD"/>
    <w:rsid w:val="00A32B03"/>
    <w:rsid w:val="00A32BDC"/>
    <w:rsid w:val="00A32D44"/>
    <w:rsid w:val="00A32D63"/>
    <w:rsid w:val="00A32DC4"/>
    <w:rsid w:val="00A32DDE"/>
    <w:rsid w:val="00A32E40"/>
    <w:rsid w:val="00A32EDD"/>
    <w:rsid w:val="00A330CA"/>
    <w:rsid w:val="00A3319D"/>
    <w:rsid w:val="00A33381"/>
    <w:rsid w:val="00A333A5"/>
    <w:rsid w:val="00A33489"/>
    <w:rsid w:val="00A33574"/>
    <w:rsid w:val="00A33689"/>
    <w:rsid w:val="00A336DC"/>
    <w:rsid w:val="00A337E3"/>
    <w:rsid w:val="00A338C6"/>
    <w:rsid w:val="00A33926"/>
    <w:rsid w:val="00A33961"/>
    <w:rsid w:val="00A33981"/>
    <w:rsid w:val="00A339DE"/>
    <w:rsid w:val="00A33BB3"/>
    <w:rsid w:val="00A33BBC"/>
    <w:rsid w:val="00A33BC9"/>
    <w:rsid w:val="00A33DD5"/>
    <w:rsid w:val="00A33E0F"/>
    <w:rsid w:val="00A33F6A"/>
    <w:rsid w:val="00A33F7E"/>
    <w:rsid w:val="00A34087"/>
    <w:rsid w:val="00A342F6"/>
    <w:rsid w:val="00A34484"/>
    <w:rsid w:val="00A345B9"/>
    <w:rsid w:val="00A347E4"/>
    <w:rsid w:val="00A3482F"/>
    <w:rsid w:val="00A3491A"/>
    <w:rsid w:val="00A34A0F"/>
    <w:rsid w:val="00A34BCC"/>
    <w:rsid w:val="00A34BDC"/>
    <w:rsid w:val="00A34C3A"/>
    <w:rsid w:val="00A34C67"/>
    <w:rsid w:val="00A34CB8"/>
    <w:rsid w:val="00A34DA1"/>
    <w:rsid w:val="00A34E38"/>
    <w:rsid w:val="00A3505A"/>
    <w:rsid w:val="00A35104"/>
    <w:rsid w:val="00A3514B"/>
    <w:rsid w:val="00A35188"/>
    <w:rsid w:val="00A35191"/>
    <w:rsid w:val="00A351BA"/>
    <w:rsid w:val="00A35221"/>
    <w:rsid w:val="00A353D8"/>
    <w:rsid w:val="00A35534"/>
    <w:rsid w:val="00A35543"/>
    <w:rsid w:val="00A3555F"/>
    <w:rsid w:val="00A35588"/>
    <w:rsid w:val="00A35598"/>
    <w:rsid w:val="00A3563F"/>
    <w:rsid w:val="00A357C4"/>
    <w:rsid w:val="00A35918"/>
    <w:rsid w:val="00A35C24"/>
    <w:rsid w:val="00A35C41"/>
    <w:rsid w:val="00A35D13"/>
    <w:rsid w:val="00A35DE9"/>
    <w:rsid w:val="00A35DFF"/>
    <w:rsid w:val="00A35E92"/>
    <w:rsid w:val="00A35E96"/>
    <w:rsid w:val="00A35F98"/>
    <w:rsid w:val="00A36147"/>
    <w:rsid w:val="00A36290"/>
    <w:rsid w:val="00A36380"/>
    <w:rsid w:val="00A36392"/>
    <w:rsid w:val="00A36412"/>
    <w:rsid w:val="00A3643E"/>
    <w:rsid w:val="00A36442"/>
    <w:rsid w:val="00A36579"/>
    <w:rsid w:val="00A36665"/>
    <w:rsid w:val="00A36768"/>
    <w:rsid w:val="00A36825"/>
    <w:rsid w:val="00A36BEB"/>
    <w:rsid w:val="00A36CAA"/>
    <w:rsid w:val="00A36D26"/>
    <w:rsid w:val="00A36FCF"/>
    <w:rsid w:val="00A3707C"/>
    <w:rsid w:val="00A37243"/>
    <w:rsid w:val="00A37296"/>
    <w:rsid w:val="00A372D1"/>
    <w:rsid w:val="00A37359"/>
    <w:rsid w:val="00A373BE"/>
    <w:rsid w:val="00A374AC"/>
    <w:rsid w:val="00A376D6"/>
    <w:rsid w:val="00A37784"/>
    <w:rsid w:val="00A377C0"/>
    <w:rsid w:val="00A37820"/>
    <w:rsid w:val="00A3786A"/>
    <w:rsid w:val="00A378A5"/>
    <w:rsid w:val="00A378E2"/>
    <w:rsid w:val="00A378F3"/>
    <w:rsid w:val="00A37A67"/>
    <w:rsid w:val="00A37AEA"/>
    <w:rsid w:val="00A37B88"/>
    <w:rsid w:val="00A37BB5"/>
    <w:rsid w:val="00A37BEC"/>
    <w:rsid w:val="00A37C07"/>
    <w:rsid w:val="00A37C1D"/>
    <w:rsid w:val="00A37CD4"/>
    <w:rsid w:val="00A37D1C"/>
    <w:rsid w:val="00A37D85"/>
    <w:rsid w:val="00A37F07"/>
    <w:rsid w:val="00A37F9F"/>
    <w:rsid w:val="00A40146"/>
    <w:rsid w:val="00A40247"/>
    <w:rsid w:val="00A4024A"/>
    <w:rsid w:val="00A402BE"/>
    <w:rsid w:val="00A402DE"/>
    <w:rsid w:val="00A4038B"/>
    <w:rsid w:val="00A4049A"/>
    <w:rsid w:val="00A40667"/>
    <w:rsid w:val="00A406DE"/>
    <w:rsid w:val="00A406F9"/>
    <w:rsid w:val="00A40922"/>
    <w:rsid w:val="00A40968"/>
    <w:rsid w:val="00A4096B"/>
    <w:rsid w:val="00A40B26"/>
    <w:rsid w:val="00A40B77"/>
    <w:rsid w:val="00A40C08"/>
    <w:rsid w:val="00A40C0A"/>
    <w:rsid w:val="00A40C43"/>
    <w:rsid w:val="00A40C73"/>
    <w:rsid w:val="00A40CCB"/>
    <w:rsid w:val="00A40E97"/>
    <w:rsid w:val="00A40EA8"/>
    <w:rsid w:val="00A40F73"/>
    <w:rsid w:val="00A41016"/>
    <w:rsid w:val="00A41106"/>
    <w:rsid w:val="00A41194"/>
    <w:rsid w:val="00A4132D"/>
    <w:rsid w:val="00A413A4"/>
    <w:rsid w:val="00A413D1"/>
    <w:rsid w:val="00A413D2"/>
    <w:rsid w:val="00A414E3"/>
    <w:rsid w:val="00A41705"/>
    <w:rsid w:val="00A4179A"/>
    <w:rsid w:val="00A41928"/>
    <w:rsid w:val="00A419E5"/>
    <w:rsid w:val="00A41B41"/>
    <w:rsid w:val="00A41BEF"/>
    <w:rsid w:val="00A41C16"/>
    <w:rsid w:val="00A41C57"/>
    <w:rsid w:val="00A41E87"/>
    <w:rsid w:val="00A41EFB"/>
    <w:rsid w:val="00A41F5D"/>
    <w:rsid w:val="00A41F6D"/>
    <w:rsid w:val="00A4228D"/>
    <w:rsid w:val="00A422DA"/>
    <w:rsid w:val="00A422FB"/>
    <w:rsid w:val="00A42319"/>
    <w:rsid w:val="00A42323"/>
    <w:rsid w:val="00A4241F"/>
    <w:rsid w:val="00A425F3"/>
    <w:rsid w:val="00A4266E"/>
    <w:rsid w:val="00A426D7"/>
    <w:rsid w:val="00A42750"/>
    <w:rsid w:val="00A4275C"/>
    <w:rsid w:val="00A4278E"/>
    <w:rsid w:val="00A4279C"/>
    <w:rsid w:val="00A427D8"/>
    <w:rsid w:val="00A428C0"/>
    <w:rsid w:val="00A42913"/>
    <w:rsid w:val="00A42925"/>
    <w:rsid w:val="00A4299C"/>
    <w:rsid w:val="00A42ABE"/>
    <w:rsid w:val="00A42AC1"/>
    <w:rsid w:val="00A42B0C"/>
    <w:rsid w:val="00A42D5D"/>
    <w:rsid w:val="00A42E69"/>
    <w:rsid w:val="00A42EBC"/>
    <w:rsid w:val="00A42F2E"/>
    <w:rsid w:val="00A42FE8"/>
    <w:rsid w:val="00A43028"/>
    <w:rsid w:val="00A43031"/>
    <w:rsid w:val="00A43076"/>
    <w:rsid w:val="00A430D7"/>
    <w:rsid w:val="00A43120"/>
    <w:rsid w:val="00A4313D"/>
    <w:rsid w:val="00A4315D"/>
    <w:rsid w:val="00A4317A"/>
    <w:rsid w:val="00A431FB"/>
    <w:rsid w:val="00A43430"/>
    <w:rsid w:val="00A434F2"/>
    <w:rsid w:val="00A43A82"/>
    <w:rsid w:val="00A43BDE"/>
    <w:rsid w:val="00A43CED"/>
    <w:rsid w:val="00A43D49"/>
    <w:rsid w:val="00A43DCA"/>
    <w:rsid w:val="00A43E2F"/>
    <w:rsid w:val="00A43FB1"/>
    <w:rsid w:val="00A43FD9"/>
    <w:rsid w:val="00A44000"/>
    <w:rsid w:val="00A4410D"/>
    <w:rsid w:val="00A44187"/>
    <w:rsid w:val="00A44193"/>
    <w:rsid w:val="00A442A1"/>
    <w:rsid w:val="00A44497"/>
    <w:rsid w:val="00A445EA"/>
    <w:rsid w:val="00A445F8"/>
    <w:rsid w:val="00A44626"/>
    <w:rsid w:val="00A446C0"/>
    <w:rsid w:val="00A447A0"/>
    <w:rsid w:val="00A447D7"/>
    <w:rsid w:val="00A44886"/>
    <w:rsid w:val="00A44967"/>
    <w:rsid w:val="00A44977"/>
    <w:rsid w:val="00A44997"/>
    <w:rsid w:val="00A449AA"/>
    <w:rsid w:val="00A449CC"/>
    <w:rsid w:val="00A44AC3"/>
    <w:rsid w:val="00A44CAA"/>
    <w:rsid w:val="00A44DB2"/>
    <w:rsid w:val="00A44DB3"/>
    <w:rsid w:val="00A44E3C"/>
    <w:rsid w:val="00A44E90"/>
    <w:rsid w:val="00A44EFE"/>
    <w:rsid w:val="00A44F40"/>
    <w:rsid w:val="00A44F6F"/>
    <w:rsid w:val="00A44FBF"/>
    <w:rsid w:val="00A450B9"/>
    <w:rsid w:val="00A45182"/>
    <w:rsid w:val="00A45336"/>
    <w:rsid w:val="00A45450"/>
    <w:rsid w:val="00A45627"/>
    <w:rsid w:val="00A456E5"/>
    <w:rsid w:val="00A4586A"/>
    <w:rsid w:val="00A45884"/>
    <w:rsid w:val="00A45998"/>
    <w:rsid w:val="00A459E5"/>
    <w:rsid w:val="00A45AED"/>
    <w:rsid w:val="00A45C13"/>
    <w:rsid w:val="00A45D2A"/>
    <w:rsid w:val="00A45D66"/>
    <w:rsid w:val="00A45DDF"/>
    <w:rsid w:val="00A45F12"/>
    <w:rsid w:val="00A45FE4"/>
    <w:rsid w:val="00A463D6"/>
    <w:rsid w:val="00A46478"/>
    <w:rsid w:val="00A46518"/>
    <w:rsid w:val="00A46660"/>
    <w:rsid w:val="00A46692"/>
    <w:rsid w:val="00A46732"/>
    <w:rsid w:val="00A468C1"/>
    <w:rsid w:val="00A469DE"/>
    <w:rsid w:val="00A46A9E"/>
    <w:rsid w:val="00A46E21"/>
    <w:rsid w:val="00A46F90"/>
    <w:rsid w:val="00A46FAF"/>
    <w:rsid w:val="00A47007"/>
    <w:rsid w:val="00A470AD"/>
    <w:rsid w:val="00A470DA"/>
    <w:rsid w:val="00A4713B"/>
    <w:rsid w:val="00A471AD"/>
    <w:rsid w:val="00A473DC"/>
    <w:rsid w:val="00A473E4"/>
    <w:rsid w:val="00A4741E"/>
    <w:rsid w:val="00A47435"/>
    <w:rsid w:val="00A4753D"/>
    <w:rsid w:val="00A475CC"/>
    <w:rsid w:val="00A4764B"/>
    <w:rsid w:val="00A47727"/>
    <w:rsid w:val="00A4778E"/>
    <w:rsid w:val="00A47863"/>
    <w:rsid w:val="00A479FD"/>
    <w:rsid w:val="00A47B4C"/>
    <w:rsid w:val="00A47BC1"/>
    <w:rsid w:val="00A47F06"/>
    <w:rsid w:val="00A50032"/>
    <w:rsid w:val="00A50171"/>
    <w:rsid w:val="00A50174"/>
    <w:rsid w:val="00A501F8"/>
    <w:rsid w:val="00A50243"/>
    <w:rsid w:val="00A50268"/>
    <w:rsid w:val="00A5028C"/>
    <w:rsid w:val="00A502C3"/>
    <w:rsid w:val="00A502E9"/>
    <w:rsid w:val="00A50381"/>
    <w:rsid w:val="00A504AA"/>
    <w:rsid w:val="00A50509"/>
    <w:rsid w:val="00A50551"/>
    <w:rsid w:val="00A50617"/>
    <w:rsid w:val="00A5063A"/>
    <w:rsid w:val="00A50714"/>
    <w:rsid w:val="00A5075D"/>
    <w:rsid w:val="00A507FC"/>
    <w:rsid w:val="00A5080C"/>
    <w:rsid w:val="00A5088A"/>
    <w:rsid w:val="00A50968"/>
    <w:rsid w:val="00A5097C"/>
    <w:rsid w:val="00A509FC"/>
    <w:rsid w:val="00A50B04"/>
    <w:rsid w:val="00A50B09"/>
    <w:rsid w:val="00A50C7C"/>
    <w:rsid w:val="00A50D2E"/>
    <w:rsid w:val="00A50E9D"/>
    <w:rsid w:val="00A50F0E"/>
    <w:rsid w:val="00A51010"/>
    <w:rsid w:val="00A5103F"/>
    <w:rsid w:val="00A510FA"/>
    <w:rsid w:val="00A5114E"/>
    <w:rsid w:val="00A512EE"/>
    <w:rsid w:val="00A51329"/>
    <w:rsid w:val="00A5134F"/>
    <w:rsid w:val="00A51479"/>
    <w:rsid w:val="00A51492"/>
    <w:rsid w:val="00A514A5"/>
    <w:rsid w:val="00A51512"/>
    <w:rsid w:val="00A5163E"/>
    <w:rsid w:val="00A51647"/>
    <w:rsid w:val="00A5173A"/>
    <w:rsid w:val="00A5179A"/>
    <w:rsid w:val="00A519B2"/>
    <w:rsid w:val="00A519C7"/>
    <w:rsid w:val="00A519ED"/>
    <w:rsid w:val="00A51A3D"/>
    <w:rsid w:val="00A51AE2"/>
    <w:rsid w:val="00A51B89"/>
    <w:rsid w:val="00A51CDC"/>
    <w:rsid w:val="00A51CF4"/>
    <w:rsid w:val="00A51E14"/>
    <w:rsid w:val="00A51EE3"/>
    <w:rsid w:val="00A51EEA"/>
    <w:rsid w:val="00A51EF1"/>
    <w:rsid w:val="00A51F1A"/>
    <w:rsid w:val="00A5202C"/>
    <w:rsid w:val="00A520D0"/>
    <w:rsid w:val="00A52151"/>
    <w:rsid w:val="00A52185"/>
    <w:rsid w:val="00A522DA"/>
    <w:rsid w:val="00A5247F"/>
    <w:rsid w:val="00A5253B"/>
    <w:rsid w:val="00A5256C"/>
    <w:rsid w:val="00A525B9"/>
    <w:rsid w:val="00A525D7"/>
    <w:rsid w:val="00A52671"/>
    <w:rsid w:val="00A527C7"/>
    <w:rsid w:val="00A5280A"/>
    <w:rsid w:val="00A52988"/>
    <w:rsid w:val="00A52A5B"/>
    <w:rsid w:val="00A52A85"/>
    <w:rsid w:val="00A52C07"/>
    <w:rsid w:val="00A52CF9"/>
    <w:rsid w:val="00A52CFB"/>
    <w:rsid w:val="00A52E57"/>
    <w:rsid w:val="00A52FAB"/>
    <w:rsid w:val="00A52FC4"/>
    <w:rsid w:val="00A53159"/>
    <w:rsid w:val="00A53238"/>
    <w:rsid w:val="00A53277"/>
    <w:rsid w:val="00A53395"/>
    <w:rsid w:val="00A53469"/>
    <w:rsid w:val="00A537BC"/>
    <w:rsid w:val="00A537C5"/>
    <w:rsid w:val="00A53809"/>
    <w:rsid w:val="00A53888"/>
    <w:rsid w:val="00A538F3"/>
    <w:rsid w:val="00A538F9"/>
    <w:rsid w:val="00A53919"/>
    <w:rsid w:val="00A5392A"/>
    <w:rsid w:val="00A539F9"/>
    <w:rsid w:val="00A53A8B"/>
    <w:rsid w:val="00A53ED6"/>
    <w:rsid w:val="00A53FFA"/>
    <w:rsid w:val="00A54012"/>
    <w:rsid w:val="00A540FF"/>
    <w:rsid w:val="00A541E9"/>
    <w:rsid w:val="00A54249"/>
    <w:rsid w:val="00A5433A"/>
    <w:rsid w:val="00A54370"/>
    <w:rsid w:val="00A543BD"/>
    <w:rsid w:val="00A544CE"/>
    <w:rsid w:val="00A5453D"/>
    <w:rsid w:val="00A54681"/>
    <w:rsid w:val="00A546F4"/>
    <w:rsid w:val="00A54713"/>
    <w:rsid w:val="00A54C7F"/>
    <w:rsid w:val="00A54D01"/>
    <w:rsid w:val="00A54D62"/>
    <w:rsid w:val="00A54FB4"/>
    <w:rsid w:val="00A54FB5"/>
    <w:rsid w:val="00A550FE"/>
    <w:rsid w:val="00A551CB"/>
    <w:rsid w:val="00A55219"/>
    <w:rsid w:val="00A552F8"/>
    <w:rsid w:val="00A5530D"/>
    <w:rsid w:val="00A55405"/>
    <w:rsid w:val="00A5540C"/>
    <w:rsid w:val="00A5545F"/>
    <w:rsid w:val="00A5547D"/>
    <w:rsid w:val="00A554CD"/>
    <w:rsid w:val="00A554EB"/>
    <w:rsid w:val="00A5550A"/>
    <w:rsid w:val="00A55563"/>
    <w:rsid w:val="00A5584E"/>
    <w:rsid w:val="00A558C0"/>
    <w:rsid w:val="00A559E4"/>
    <w:rsid w:val="00A55B16"/>
    <w:rsid w:val="00A55C72"/>
    <w:rsid w:val="00A55E36"/>
    <w:rsid w:val="00A55ECF"/>
    <w:rsid w:val="00A55F51"/>
    <w:rsid w:val="00A56064"/>
    <w:rsid w:val="00A56078"/>
    <w:rsid w:val="00A56156"/>
    <w:rsid w:val="00A561BE"/>
    <w:rsid w:val="00A561D2"/>
    <w:rsid w:val="00A5632D"/>
    <w:rsid w:val="00A563DC"/>
    <w:rsid w:val="00A56446"/>
    <w:rsid w:val="00A56482"/>
    <w:rsid w:val="00A5663F"/>
    <w:rsid w:val="00A5667F"/>
    <w:rsid w:val="00A566BA"/>
    <w:rsid w:val="00A566D9"/>
    <w:rsid w:val="00A56785"/>
    <w:rsid w:val="00A56899"/>
    <w:rsid w:val="00A56F12"/>
    <w:rsid w:val="00A56FB0"/>
    <w:rsid w:val="00A57062"/>
    <w:rsid w:val="00A57152"/>
    <w:rsid w:val="00A57302"/>
    <w:rsid w:val="00A57367"/>
    <w:rsid w:val="00A575BD"/>
    <w:rsid w:val="00A5761F"/>
    <w:rsid w:val="00A5785E"/>
    <w:rsid w:val="00A578DF"/>
    <w:rsid w:val="00A57CC8"/>
    <w:rsid w:val="00A57D3F"/>
    <w:rsid w:val="00A57D5D"/>
    <w:rsid w:val="00A59FD9"/>
    <w:rsid w:val="00A602BD"/>
    <w:rsid w:val="00A6030C"/>
    <w:rsid w:val="00A603D4"/>
    <w:rsid w:val="00A604B6"/>
    <w:rsid w:val="00A606E2"/>
    <w:rsid w:val="00A60713"/>
    <w:rsid w:val="00A607ED"/>
    <w:rsid w:val="00A608A1"/>
    <w:rsid w:val="00A60A29"/>
    <w:rsid w:val="00A60A7B"/>
    <w:rsid w:val="00A60A95"/>
    <w:rsid w:val="00A60BD4"/>
    <w:rsid w:val="00A60C53"/>
    <w:rsid w:val="00A60FC2"/>
    <w:rsid w:val="00A61087"/>
    <w:rsid w:val="00A6109E"/>
    <w:rsid w:val="00A6113A"/>
    <w:rsid w:val="00A61157"/>
    <w:rsid w:val="00A61170"/>
    <w:rsid w:val="00A611EE"/>
    <w:rsid w:val="00A6136C"/>
    <w:rsid w:val="00A61404"/>
    <w:rsid w:val="00A61420"/>
    <w:rsid w:val="00A614A3"/>
    <w:rsid w:val="00A614F3"/>
    <w:rsid w:val="00A61560"/>
    <w:rsid w:val="00A615AF"/>
    <w:rsid w:val="00A615EB"/>
    <w:rsid w:val="00A616F4"/>
    <w:rsid w:val="00A6175A"/>
    <w:rsid w:val="00A617AA"/>
    <w:rsid w:val="00A61997"/>
    <w:rsid w:val="00A61A75"/>
    <w:rsid w:val="00A61A7C"/>
    <w:rsid w:val="00A61ACC"/>
    <w:rsid w:val="00A61B4D"/>
    <w:rsid w:val="00A61BA5"/>
    <w:rsid w:val="00A61BEE"/>
    <w:rsid w:val="00A61D33"/>
    <w:rsid w:val="00A61E9C"/>
    <w:rsid w:val="00A61FB7"/>
    <w:rsid w:val="00A62020"/>
    <w:rsid w:val="00A62024"/>
    <w:rsid w:val="00A62035"/>
    <w:rsid w:val="00A62084"/>
    <w:rsid w:val="00A6213D"/>
    <w:rsid w:val="00A622DE"/>
    <w:rsid w:val="00A625BC"/>
    <w:rsid w:val="00A625EB"/>
    <w:rsid w:val="00A6287E"/>
    <w:rsid w:val="00A628A4"/>
    <w:rsid w:val="00A628EC"/>
    <w:rsid w:val="00A629DC"/>
    <w:rsid w:val="00A62C78"/>
    <w:rsid w:val="00A62CF7"/>
    <w:rsid w:val="00A62D84"/>
    <w:rsid w:val="00A62D88"/>
    <w:rsid w:val="00A62DA7"/>
    <w:rsid w:val="00A62E50"/>
    <w:rsid w:val="00A62E7E"/>
    <w:rsid w:val="00A62FEE"/>
    <w:rsid w:val="00A63069"/>
    <w:rsid w:val="00A63123"/>
    <w:rsid w:val="00A63183"/>
    <w:rsid w:val="00A63192"/>
    <w:rsid w:val="00A6320E"/>
    <w:rsid w:val="00A6343B"/>
    <w:rsid w:val="00A63527"/>
    <w:rsid w:val="00A63751"/>
    <w:rsid w:val="00A638BB"/>
    <w:rsid w:val="00A63B6F"/>
    <w:rsid w:val="00A63BB2"/>
    <w:rsid w:val="00A63C2B"/>
    <w:rsid w:val="00A63CF2"/>
    <w:rsid w:val="00A63E9D"/>
    <w:rsid w:val="00A63EC5"/>
    <w:rsid w:val="00A63EEC"/>
    <w:rsid w:val="00A63F09"/>
    <w:rsid w:val="00A63F12"/>
    <w:rsid w:val="00A64282"/>
    <w:rsid w:val="00A642C0"/>
    <w:rsid w:val="00A642DF"/>
    <w:rsid w:val="00A644D5"/>
    <w:rsid w:val="00A645E7"/>
    <w:rsid w:val="00A647AE"/>
    <w:rsid w:val="00A6482B"/>
    <w:rsid w:val="00A6484C"/>
    <w:rsid w:val="00A64956"/>
    <w:rsid w:val="00A64979"/>
    <w:rsid w:val="00A64A56"/>
    <w:rsid w:val="00A64AB5"/>
    <w:rsid w:val="00A64BB3"/>
    <w:rsid w:val="00A64BBE"/>
    <w:rsid w:val="00A64C50"/>
    <w:rsid w:val="00A64D71"/>
    <w:rsid w:val="00A64DB9"/>
    <w:rsid w:val="00A64E04"/>
    <w:rsid w:val="00A64E2F"/>
    <w:rsid w:val="00A64E70"/>
    <w:rsid w:val="00A6507F"/>
    <w:rsid w:val="00A65186"/>
    <w:rsid w:val="00A651A1"/>
    <w:rsid w:val="00A651B9"/>
    <w:rsid w:val="00A6528E"/>
    <w:rsid w:val="00A652A1"/>
    <w:rsid w:val="00A65388"/>
    <w:rsid w:val="00A6542C"/>
    <w:rsid w:val="00A65622"/>
    <w:rsid w:val="00A65628"/>
    <w:rsid w:val="00A6566D"/>
    <w:rsid w:val="00A65774"/>
    <w:rsid w:val="00A65811"/>
    <w:rsid w:val="00A65967"/>
    <w:rsid w:val="00A659BB"/>
    <w:rsid w:val="00A65A65"/>
    <w:rsid w:val="00A65C5B"/>
    <w:rsid w:val="00A65D49"/>
    <w:rsid w:val="00A65DCA"/>
    <w:rsid w:val="00A65FEE"/>
    <w:rsid w:val="00A66088"/>
    <w:rsid w:val="00A660DC"/>
    <w:rsid w:val="00A662DA"/>
    <w:rsid w:val="00A662E9"/>
    <w:rsid w:val="00A6640B"/>
    <w:rsid w:val="00A66646"/>
    <w:rsid w:val="00A6664A"/>
    <w:rsid w:val="00A666A4"/>
    <w:rsid w:val="00A6674D"/>
    <w:rsid w:val="00A66767"/>
    <w:rsid w:val="00A668F5"/>
    <w:rsid w:val="00A66A7B"/>
    <w:rsid w:val="00A66AE6"/>
    <w:rsid w:val="00A66D38"/>
    <w:rsid w:val="00A66DD6"/>
    <w:rsid w:val="00A66EA6"/>
    <w:rsid w:val="00A67108"/>
    <w:rsid w:val="00A671B7"/>
    <w:rsid w:val="00A67253"/>
    <w:rsid w:val="00A67296"/>
    <w:rsid w:val="00A672DD"/>
    <w:rsid w:val="00A67356"/>
    <w:rsid w:val="00A673AA"/>
    <w:rsid w:val="00A673AC"/>
    <w:rsid w:val="00A6741D"/>
    <w:rsid w:val="00A6754C"/>
    <w:rsid w:val="00A67663"/>
    <w:rsid w:val="00A67691"/>
    <w:rsid w:val="00A6772C"/>
    <w:rsid w:val="00A67817"/>
    <w:rsid w:val="00A6786E"/>
    <w:rsid w:val="00A6788E"/>
    <w:rsid w:val="00A6788F"/>
    <w:rsid w:val="00A67913"/>
    <w:rsid w:val="00A67961"/>
    <w:rsid w:val="00A679E9"/>
    <w:rsid w:val="00A67A78"/>
    <w:rsid w:val="00A67B22"/>
    <w:rsid w:val="00A67BAB"/>
    <w:rsid w:val="00A67BD9"/>
    <w:rsid w:val="00A67D73"/>
    <w:rsid w:val="00A67D92"/>
    <w:rsid w:val="00A67DFE"/>
    <w:rsid w:val="00A67F30"/>
    <w:rsid w:val="00A701A8"/>
    <w:rsid w:val="00A701C4"/>
    <w:rsid w:val="00A7026D"/>
    <w:rsid w:val="00A702C3"/>
    <w:rsid w:val="00A703E6"/>
    <w:rsid w:val="00A70460"/>
    <w:rsid w:val="00A7059A"/>
    <w:rsid w:val="00A705CE"/>
    <w:rsid w:val="00A7062A"/>
    <w:rsid w:val="00A70673"/>
    <w:rsid w:val="00A70751"/>
    <w:rsid w:val="00A70851"/>
    <w:rsid w:val="00A7088B"/>
    <w:rsid w:val="00A70897"/>
    <w:rsid w:val="00A70919"/>
    <w:rsid w:val="00A70A11"/>
    <w:rsid w:val="00A70BFD"/>
    <w:rsid w:val="00A70C21"/>
    <w:rsid w:val="00A70C95"/>
    <w:rsid w:val="00A70D0D"/>
    <w:rsid w:val="00A70D78"/>
    <w:rsid w:val="00A70D82"/>
    <w:rsid w:val="00A7100C"/>
    <w:rsid w:val="00A71096"/>
    <w:rsid w:val="00A7114D"/>
    <w:rsid w:val="00A711CA"/>
    <w:rsid w:val="00A71360"/>
    <w:rsid w:val="00A7156B"/>
    <w:rsid w:val="00A7167C"/>
    <w:rsid w:val="00A716A6"/>
    <w:rsid w:val="00A716D7"/>
    <w:rsid w:val="00A71717"/>
    <w:rsid w:val="00A71729"/>
    <w:rsid w:val="00A7174D"/>
    <w:rsid w:val="00A7177F"/>
    <w:rsid w:val="00A718A8"/>
    <w:rsid w:val="00A71909"/>
    <w:rsid w:val="00A71AB8"/>
    <w:rsid w:val="00A71BF9"/>
    <w:rsid w:val="00A71DB2"/>
    <w:rsid w:val="00A71E89"/>
    <w:rsid w:val="00A71EC5"/>
    <w:rsid w:val="00A71FC7"/>
    <w:rsid w:val="00A7207F"/>
    <w:rsid w:val="00A720B8"/>
    <w:rsid w:val="00A72312"/>
    <w:rsid w:val="00A72329"/>
    <w:rsid w:val="00A7240A"/>
    <w:rsid w:val="00A725D1"/>
    <w:rsid w:val="00A72763"/>
    <w:rsid w:val="00A7277E"/>
    <w:rsid w:val="00A72960"/>
    <w:rsid w:val="00A72A01"/>
    <w:rsid w:val="00A72A66"/>
    <w:rsid w:val="00A72A6E"/>
    <w:rsid w:val="00A72ADA"/>
    <w:rsid w:val="00A72B05"/>
    <w:rsid w:val="00A72B22"/>
    <w:rsid w:val="00A72E69"/>
    <w:rsid w:val="00A72EED"/>
    <w:rsid w:val="00A72F89"/>
    <w:rsid w:val="00A72F96"/>
    <w:rsid w:val="00A72FB4"/>
    <w:rsid w:val="00A7304F"/>
    <w:rsid w:val="00A73150"/>
    <w:rsid w:val="00A731EE"/>
    <w:rsid w:val="00A732A9"/>
    <w:rsid w:val="00A73534"/>
    <w:rsid w:val="00A73678"/>
    <w:rsid w:val="00A73860"/>
    <w:rsid w:val="00A73934"/>
    <w:rsid w:val="00A7393D"/>
    <w:rsid w:val="00A73A4E"/>
    <w:rsid w:val="00A73A64"/>
    <w:rsid w:val="00A73B0E"/>
    <w:rsid w:val="00A73E2F"/>
    <w:rsid w:val="00A73FF4"/>
    <w:rsid w:val="00A740D3"/>
    <w:rsid w:val="00A7411E"/>
    <w:rsid w:val="00A74133"/>
    <w:rsid w:val="00A7415E"/>
    <w:rsid w:val="00A741F3"/>
    <w:rsid w:val="00A74209"/>
    <w:rsid w:val="00A74220"/>
    <w:rsid w:val="00A742B1"/>
    <w:rsid w:val="00A7434B"/>
    <w:rsid w:val="00A74448"/>
    <w:rsid w:val="00A744A9"/>
    <w:rsid w:val="00A74574"/>
    <w:rsid w:val="00A745C0"/>
    <w:rsid w:val="00A746B5"/>
    <w:rsid w:val="00A746F2"/>
    <w:rsid w:val="00A74748"/>
    <w:rsid w:val="00A74855"/>
    <w:rsid w:val="00A74B31"/>
    <w:rsid w:val="00A74DEB"/>
    <w:rsid w:val="00A74DF4"/>
    <w:rsid w:val="00A74E1B"/>
    <w:rsid w:val="00A74E90"/>
    <w:rsid w:val="00A74ED6"/>
    <w:rsid w:val="00A74F15"/>
    <w:rsid w:val="00A74F30"/>
    <w:rsid w:val="00A74F51"/>
    <w:rsid w:val="00A74F9F"/>
    <w:rsid w:val="00A74FD4"/>
    <w:rsid w:val="00A750F7"/>
    <w:rsid w:val="00A75108"/>
    <w:rsid w:val="00A7515E"/>
    <w:rsid w:val="00A751D0"/>
    <w:rsid w:val="00A752AC"/>
    <w:rsid w:val="00A752EC"/>
    <w:rsid w:val="00A7532B"/>
    <w:rsid w:val="00A75346"/>
    <w:rsid w:val="00A753DE"/>
    <w:rsid w:val="00A75568"/>
    <w:rsid w:val="00A755A6"/>
    <w:rsid w:val="00A75890"/>
    <w:rsid w:val="00A75AD7"/>
    <w:rsid w:val="00A75B50"/>
    <w:rsid w:val="00A75D29"/>
    <w:rsid w:val="00A75D69"/>
    <w:rsid w:val="00A75D6A"/>
    <w:rsid w:val="00A75DD8"/>
    <w:rsid w:val="00A75E03"/>
    <w:rsid w:val="00A761B7"/>
    <w:rsid w:val="00A76268"/>
    <w:rsid w:val="00A76286"/>
    <w:rsid w:val="00A7639A"/>
    <w:rsid w:val="00A763CC"/>
    <w:rsid w:val="00A76403"/>
    <w:rsid w:val="00A764A0"/>
    <w:rsid w:val="00A76551"/>
    <w:rsid w:val="00A765C2"/>
    <w:rsid w:val="00A765F4"/>
    <w:rsid w:val="00A76704"/>
    <w:rsid w:val="00A7672A"/>
    <w:rsid w:val="00A76869"/>
    <w:rsid w:val="00A768D6"/>
    <w:rsid w:val="00A7692F"/>
    <w:rsid w:val="00A7693D"/>
    <w:rsid w:val="00A769AB"/>
    <w:rsid w:val="00A76AA8"/>
    <w:rsid w:val="00A76AE6"/>
    <w:rsid w:val="00A76B62"/>
    <w:rsid w:val="00A76B63"/>
    <w:rsid w:val="00A76C07"/>
    <w:rsid w:val="00A76D1B"/>
    <w:rsid w:val="00A76DBE"/>
    <w:rsid w:val="00A76E57"/>
    <w:rsid w:val="00A77549"/>
    <w:rsid w:val="00A7754A"/>
    <w:rsid w:val="00A775BB"/>
    <w:rsid w:val="00A775CC"/>
    <w:rsid w:val="00A77618"/>
    <w:rsid w:val="00A77622"/>
    <w:rsid w:val="00A77924"/>
    <w:rsid w:val="00A7797F"/>
    <w:rsid w:val="00A77980"/>
    <w:rsid w:val="00A77990"/>
    <w:rsid w:val="00A779D2"/>
    <w:rsid w:val="00A77B39"/>
    <w:rsid w:val="00A77C4A"/>
    <w:rsid w:val="00A77E6F"/>
    <w:rsid w:val="00A77EA5"/>
    <w:rsid w:val="00A8012C"/>
    <w:rsid w:val="00A8016F"/>
    <w:rsid w:val="00A8022F"/>
    <w:rsid w:val="00A80288"/>
    <w:rsid w:val="00A8055A"/>
    <w:rsid w:val="00A8056E"/>
    <w:rsid w:val="00A805C6"/>
    <w:rsid w:val="00A80721"/>
    <w:rsid w:val="00A8079F"/>
    <w:rsid w:val="00A807FA"/>
    <w:rsid w:val="00A809CC"/>
    <w:rsid w:val="00A80B6F"/>
    <w:rsid w:val="00A80D2C"/>
    <w:rsid w:val="00A80D50"/>
    <w:rsid w:val="00A80D51"/>
    <w:rsid w:val="00A80D54"/>
    <w:rsid w:val="00A80D6C"/>
    <w:rsid w:val="00A80E21"/>
    <w:rsid w:val="00A80F47"/>
    <w:rsid w:val="00A80F81"/>
    <w:rsid w:val="00A81051"/>
    <w:rsid w:val="00A81059"/>
    <w:rsid w:val="00A81107"/>
    <w:rsid w:val="00A81120"/>
    <w:rsid w:val="00A81194"/>
    <w:rsid w:val="00A811F1"/>
    <w:rsid w:val="00A81372"/>
    <w:rsid w:val="00A8142A"/>
    <w:rsid w:val="00A8153C"/>
    <w:rsid w:val="00A815BA"/>
    <w:rsid w:val="00A815BC"/>
    <w:rsid w:val="00A815EE"/>
    <w:rsid w:val="00A81664"/>
    <w:rsid w:val="00A81670"/>
    <w:rsid w:val="00A816B3"/>
    <w:rsid w:val="00A817B0"/>
    <w:rsid w:val="00A81843"/>
    <w:rsid w:val="00A81869"/>
    <w:rsid w:val="00A81976"/>
    <w:rsid w:val="00A81AAA"/>
    <w:rsid w:val="00A81AD6"/>
    <w:rsid w:val="00A81BAB"/>
    <w:rsid w:val="00A81C72"/>
    <w:rsid w:val="00A81CE6"/>
    <w:rsid w:val="00A81DE5"/>
    <w:rsid w:val="00A81E5E"/>
    <w:rsid w:val="00A81FEC"/>
    <w:rsid w:val="00A8209E"/>
    <w:rsid w:val="00A820CD"/>
    <w:rsid w:val="00A82178"/>
    <w:rsid w:val="00A82270"/>
    <w:rsid w:val="00A82359"/>
    <w:rsid w:val="00A823AF"/>
    <w:rsid w:val="00A823E5"/>
    <w:rsid w:val="00A8243D"/>
    <w:rsid w:val="00A82507"/>
    <w:rsid w:val="00A8256B"/>
    <w:rsid w:val="00A826A7"/>
    <w:rsid w:val="00A8270A"/>
    <w:rsid w:val="00A827CD"/>
    <w:rsid w:val="00A82941"/>
    <w:rsid w:val="00A8299B"/>
    <w:rsid w:val="00A82A71"/>
    <w:rsid w:val="00A82B3A"/>
    <w:rsid w:val="00A82B6E"/>
    <w:rsid w:val="00A82B73"/>
    <w:rsid w:val="00A82B7A"/>
    <w:rsid w:val="00A82B92"/>
    <w:rsid w:val="00A82CC5"/>
    <w:rsid w:val="00A82EF3"/>
    <w:rsid w:val="00A830AA"/>
    <w:rsid w:val="00A830EF"/>
    <w:rsid w:val="00A83148"/>
    <w:rsid w:val="00A833EE"/>
    <w:rsid w:val="00A83457"/>
    <w:rsid w:val="00A83468"/>
    <w:rsid w:val="00A8347F"/>
    <w:rsid w:val="00A834A4"/>
    <w:rsid w:val="00A83550"/>
    <w:rsid w:val="00A83563"/>
    <w:rsid w:val="00A83643"/>
    <w:rsid w:val="00A8365E"/>
    <w:rsid w:val="00A836A2"/>
    <w:rsid w:val="00A838B3"/>
    <w:rsid w:val="00A839B4"/>
    <w:rsid w:val="00A83B36"/>
    <w:rsid w:val="00A83B50"/>
    <w:rsid w:val="00A83BA8"/>
    <w:rsid w:val="00A83D84"/>
    <w:rsid w:val="00A83E6C"/>
    <w:rsid w:val="00A83F76"/>
    <w:rsid w:val="00A83F8B"/>
    <w:rsid w:val="00A83FED"/>
    <w:rsid w:val="00A84090"/>
    <w:rsid w:val="00A84181"/>
    <w:rsid w:val="00A841E4"/>
    <w:rsid w:val="00A84245"/>
    <w:rsid w:val="00A842FF"/>
    <w:rsid w:val="00A8433C"/>
    <w:rsid w:val="00A84441"/>
    <w:rsid w:val="00A845E0"/>
    <w:rsid w:val="00A84890"/>
    <w:rsid w:val="00A8489D"/>
    <w:rsid w:val="00A849A8"/>
    <w:rsid w:val="00A84B90"/>
    <w:rsid w:val="00A84B99"/>
    <w:rsid w:val="00A84C85"/>
    <w:rsid w:val="00A84C90"/>
    <w:rsid w:val="00A84DEF"/>
    <w:rsid w:val="00A84EA0"/>
    <w:rsid w:val="00A84EAA"/>
    <w:rsid w:val="00A84EDC"/>
    <w:rsid w:val="00A84F6D"/>
    <w:rsid w:val="00A84FDC"/>
    <w:rsid w:val="00A85013"/>
    <w:rsid w:val="00A85018"/>
    <w:rsid w:val="00A85037"/>
    <w:rsid w:val="00A8504B"/>
    <w:rsid w:val="00A8509A"/>
    <w:rsid w:val="00A850AA"/>
    <w:rsid w:val="00A850F3"/>
    <w:rsid w:val="00A851DE"/>
    <w:rsid w:val="00A851FD"/>
    <w:rsid w:val="00A8546C"/>
    <w:rsid w:val="00A85572"/>
    <w:rsid w:val="00A855E8"/>
    <w:rsid w:val="00A85697"/>
    <w:rsid w:val="00A856A0"/>
    <w:rsid w:val="00A8585F"/>
    <w:rsid w:val="00A85863"/>
    <w:rsid w:val="00A858C6"/>
    <w:rsid w:val="00A85964"/>
    <w:rsid w:val="00A85A81"/>
    <w:rsid w:val="00A85AB5"/>
    <w:rsid w:val="00A85BB8"/>
    <w:rsid w:val="00A85D6C"/>
    <w:rsid w:val="00A85E0C"/>
    <w:rsid w:val="00A85EC3"/>
    <w:rsid w:val="00A85EF2"/>
    <w:rsid w:val="00A85EF3"/>
    <w:rsid w:val="00A85F54"/>
    <w:rsid w:val="00A85F7C"/>
    <w:rsid w:val="00A85F7D"/>
    <w:rsid w:val="00A860F5"/>
    <w:rsid w:val="00A8613D"/>
    <w:rsid w:val="00A8614B"/>
    <w:rsid w:val="00A861BC"/>
    <w:rsid w:val="00A861E3"/>
    <w:rsid w:val="00A8624D"/>
    <w:rsid w:val="00A8627C"/>
    <w:rsid w:val="00A86315"/>
    <w:rsid w:val="00A8638A"/>
    <w:rsid w:val="00A8638D"/>
    <w:rsid w:val="00A863A4"/>
    <w:rsid w:val="00A863CF"/>
    <w:rsid w:val="00A864C8"/>
    <w:rsid w:val="00A864F5"/>
    <w:rsid w:val="00A8655E"/>
    <w:rsid w:val="00A866F6"/>
    <w:rsid w:val="00A86710"/>
    <w:rsid w:val="00A8683E"/>
    <w:rsid w:val="00A86935"/>
    <w:rsid w:val="00A86A20"/>
    <w:rsid w:val="00A86A97"/>
    <w:rsid w:val="00A86BD7"/>
    <w:rsid w:val="00A86DB4"/>
    <w:rsid w:val="00A86DC8"/>
    <w:rsid w:val="00A86E33"/>
    <w:rsid w:val="00A870E9"/>
    <w:rsid w:val="00A873AA"/>
    <w:rsid w:val="00A874B3"/>
    <w:rsid w:val="00A87576"/>
    <w:rsid w:val="00A8761F"/>
    <w:rsid w:val="00A87647"/>
    <w:rsid w:val="00A8775E"/>
    <w:rsid w:val="00A87893"/>
    <w:rsid w:val="00A87901"/>
    <w:rsid w:val="00A87B05"/>
    <w:rsid w:val="00A87C4F"/>
    <w:rsid w:val="00A87C5E"/>
    <w:rsid w:val="00A87C7A"/>
    <w:rsid w:val="00A87C92"/>
    <w:rsid w:val="00A87D2C"/>
    <w:rsid w:val="00A87D5A"/>
    <w:rsid w:val="00A87EDF"/>
    <w:rsid w:val="00A87F94"/>
    <w:rsid w:val="00A901E4"/>
    <w:rsid w:val="00A9021B"/>
    <w:rsid w:val="00A90308"/>
    <w:rsid w:val="00A90315"/>
    <w:rsid w:val="00A90410"/>
    <w:rsid w:val="00A9045C"/>
    <w:rsid w:val="00A904EC"/>
    <w:rsid w:val="00A90526"/>
    <w:rsid w:val="00A90647"/>
    <w:rsid w:val="00A9067B"/>
    <w:rsid w:val="00A906F3"/>
    <w:rsid w:val="00A907AC"/>
    <w:rsid w:val="00A908EB"/>
    <w:rsid w:val="00A909A5"/>
    <w:rsid w:val="00A90AF6"/>
    <w:rsid w:val="00A90BB0"/>
    <w:rsid w:val="00A91066"/>
    <w:rsid w:val="00A9126E"/>
    <w:rsid w:val="00A9144E"/>
    <w:rsid w:val="00A9148F"/>
    <w:rsid w:val="00A9149B"/>
    <w:rsid w:val="00A914E9"/>
    <w:rsid w:val="00A9155A"/>
    <w:rsid w:val="00A91562"/>
    <w:rsid w:val="00A91570"/>
    <w:rsid w:val="00A9158F"/>
    <w:rsid w:val="00A915F2"/>
    <w:rsid w:val="00A91751"/>
    <w:rsid w:val="00A917B2"/>
    <w:rsid w:val="00A9189E"/>
    <w:rsid w:val="00A919CC"/>
    <w:rsid w:val="00A91AB5"/>
    <w:rsid w:val="00A91D24"/>
    <w:rsid w:val="00A91F88"/>
    <w:rsid w:val="00A92024"/>
    <w:rsid w:val="00A9207B"/>
    <w:rsid w:val="00A9207C"/>
    <w:rsid w:val="00A921BB"/>
    <w:rsid w:val="00A92266"/>
    <w:rsid w:val="00A922C8"/>
    <w:rsid w:val="00A922E5"/>
    <w:rsid w:val="00A9234C"/>
    <w:rsid w:val="00A9236C"/>
    <w:rsid w:val="00A925C3"/>
    <w:rsid w:val="00A9266E"/>
    <w:rsid w:val="00A9284B"/>
    <w:rsid w:val="00A92860"/>
    <w:rsid w:val="00A9289D"/>
    <w:rsid w:val="00A928CA"/>
    <w:rsid w:val="00A92A03"/>
    <w:rsid w:val="00A92BB5"/>
    <w:rsid w:val="00A92BEF"/>
    <w:rsid w:val="00A92DB5"/>
    <w:rsid w:val="00A92DFA"/>
    <w:rsid w:val="00A92EA3"/>
    <w:rsid w:val="00A92F46"/>
    <w:rsid w:val="00A92FA1"/>
    <w:rsid w:val="00A92FAD"/>
    <w:rsid w:val="00A930C0"/>
    <w:rsid w:val="00A930E7"/>
    <w:rsid w:val="00A93238"/>
    <w:rsid w:val="00A9324F"/>
    <w:rsid w:val="00A93273"/>
    <w:rsid w:val="00A93549"/>
    <w:rsid w:val="00A93562"/>
    <w:rsid w:val="00A93666"/>
    <w:rsid w:val="00A936A6"/>
    <w:rsid w:val="00A937A4"/>
    <w:rsid w:val="00A938BA"/>
    <w:rsid w:val="00A93945"/>
    <w:rsid w:val="00A93A27"/>
    <w:rsid w:val="00A93A55"/>
    <w:rsid w:val="00A93E2C"/>
    <w:rsid w:val="00A93EBA"/>
    <w:rsid w:val="00A93EF9"/>
    <w:rsid w:val="00A94084"/>
    <w:rsid w:val="00A942C3"/>
    <w:rsid w:val="00A942C9"/>
    <w:rsid w:val="00A94381"/>
    <w:rsid w:val="00A94481"/>
    <w:rsid w:val="00A9456B"/>
    <w:rsid w:val="00A945D3"/>
    <w:rsid w:val="00A94640"/>
    <w:rsid w:val="00A948D6"/>
    <w:rsid w:val="00A948DD"/>
    <w:rsid w:val="00A94B66"/>
    <w:rsid w:val="00A94D58"/>
    <w:rsid w:val="00A94DAB"/>
    <w:rsid w:val="00A94E08"/>
    <w:rsid w:val="00A9505D"/>
    <w:rsid w:val="00A950CE"/>
    <w:rsid w:val="00A950D5"/>
    <w:rsid w:val="00A95119"/>
    <w:rsid w:val="00A95134"/>
    <w:rsid w:val="00A95166"/>
    <w:rsid w:val="00A9521B"/>
    <w:rsid w:val="00A9521F"/>
    <w:rsid w:val="00A952A4"/>
    <w:rsid w:val="00A95532"/>
    <w:rsid w:val="00A955B6"/>
    <w:rsid w:val="00A956D3"/>
    <w:rsid w:val="00A957AF"/>
    <w:rsid w:val="00A957DB"/>
    <w:rsid w:val="00A95814"/>
    <w:rsid w:val="00A958C4"/>
    <w:rsid w:val="00A95947"/>
    <w:rsid w:val="00A95966"/>
    <w:rsid w:val="00A95A16"/>
    <w:rsid w:val="00A95A80"/>
    <w:rsid w:val="00A95B40"/>
    <w:rsid w:val="00A95BB6"/>
    <w:rsid w:val="00A95C1C"/>
    <w:rsid w:val="00A95C40"/>
    <w:rsid w:val="00A95C4A"/>
    <w:rsid w:val="00A95D2A"/>
    <w:rsid w:val="00A95FA8"/>
    <w:rsid w:val="00A95FD5"/>
    <w:rsid w:val="00A96012"/>
    <w:rsid w:val="00A960B5"/>
    <w:rsid w:val="00A960EC"/>
    <w:rsid w:val="00A96108"/>
    <w:rsid w:val="00A9619E"/>
    <w:rsid w:val="00A961C2"/>
    <w:rsid w:val="00A9629F"/>
    <w:rsid w:val="00A96318"/>
    <w:rsid w:val="00A96438"/>
    <w:rsid w:val="00A96763"/>
    <w:rsid w:val="00A967C3"/>
    <w:rsid w:val="00A96861"/>
    <w:rsid w:val="00A96897"/>
    <w:rsid w:val="00A96B2D"/>
    <w:rsid w:val="00A96B8C"/>
    <w:rsid w:val="00A96B97"/>
    <w:rsid w:val="00A96D3F"/>
    <w:rsid w:val="00A96E6A"/>
    <w:rsid w:val="00A96E7C"/>
    <w:rsid w:val="00A96EDF"/>
    <w:rsid w:val="00A96FF6"/>
    <w:rsid w:val="00A970C7"/>
    <w:rsid w:val="00A9710A"/>
    <w:rsid w:val="00A97186"/>
    <w:rsid w:val="00A97241"/>
    <w:rsid w:val="00A97300"/>
    <w:rsid w:val="00A9747E"/>
    <w:rsid w:val="00A97490"/>
    <w:rsid w:val="00A97494"/>
    <w:rsid w:val="00A974DF"/>
    <w:rsid w:val="00A975A0"/>
    <w:rsid w:val="00A97625"/>
    <w:rsid w:val="00A97626"/>
    <w:rsid w:val="00A9772A"/>
    <w:rsid w:val="00A97890"/>
    <w:rsid w:val="00A978AE"/>
    <w:rsid w:val="00A978C3"/>
    <w:rsid w:val="00A9793E"/>
    <w:rsid w:val="00A97973"/>
    <w:rsid w:val="00A97B7C"/>
    <w:rsid w:val="00A97F6B"/>
    <w:rsid w:val="00AA0138"/>
    <w:rsid w:val="00AA01ED"/>
    <w:rsid w:val="00AA023A"/>
    <w:rsid w:val="00AA0283"/>
    <w:rsid w:val="00AA034B"/>
    <w:rsid w:val="00AA03E9"/>
    <w:rsid w:val="00AA08B0"/>
    <w:rsid w:val="00AA0918"/>
    <w:rsid w:val="00AA0956"/>
    <w:rsid w:val="00AA09BD"/>
    <w:rsid w:val="00AA0A5F"/>
    <w:rsid w:val="00AA0ADC"/>
    <w:rsid w:val="00AA0CA2"/>
    <w:rsid w:val="00AA0E75"/>
    <w:rsid w:val="00AA0E98"/>
    <w:rsid w:val="00AA0EA8"/>
    <w:rsid w:val="00AA0EB1"/>
    <w:rsid w:val="00AA0F3C"/>
    <w:rsid w:val="00AA0FC7"/>
    <w:rsid w:val="00AA1388"/>
    <w:rsid w:val="00AA13CB"/>
    <w:rsid w:val="00AA13FB"/>
    <w:rsid w:val="00AA1401"/>
    <w:rsid w:val="00AA1503"/>
    <w:rsid w:val="00AA156B"/>
    <w:rsid w:val="00AA171A"/>
    <w:rsid w:val="00AA17B7"/>
    <w:rsid w:val="00AA182E"/>
    <w:rsid w:val="00AA189C"/>
    <w:rsid w:val="00AA19EE"/>
    <w:rsid w:val="00AA1A93"/>
    <w:rsid w:val="00AA1AF5"/>
    <w:rsid w:val="00AA1C00"/>
    <w:rsid w:val="00AA1E3E"/>
    <w:rsid w:val="00AA203A"/>
    <w:rsid w:val="00AA217E"/>
    <w:rsid w:val="00AA21EF"/>
    <w:rsid w:val="00AA22B0"/>
    <w:rsid w:val="00AA22E6"/>
    <w:rsid w:val="00AA23C0"/>
    <w:rsid w:val="00AA2407"/>
    <w:rsid w:val="00AA246D"/>
    <w:rsid w:val="00AA24C7"/>
    <w:rsid w:val="00AA24FD"/>
    <w:rsid w:val="00AA251B"/>
    <w:rsid w:val="00AA28F0"/>
    <w:rsid w:val="00AA2A3E"/>
    <w:rsid w:val="00AA2C54"/>
    <w:rsid w:val="00AA2CEA"/>
    <w:rsid w:val="00AA2D94"/>
    <w:rsid w:val="00AA2DA3"/>
    <w:rsid w:val="00AA2DAA"/>
    <w:rsid w:val="00AA2DC3"/>
    <w:rsid w:val="00AA2DFD"/>
    <w:rsid w:val="00AA2E50"/>
    <w:rsid w:val="00AA2EB7"/>
    <w:rsid w:val="00AA2F23"/>
    <w:rsid w:val="00AA2FFF"/>
    <w:rsid w:val="00AA3094"/>
    <w:rsid w:val="00AA3191"/>
    <w:rsid w:val="00AA31E4"/>
    <w:rsid w:val="00AA3202"/>
    <w:rsid w:val="00AA331E"/>
    <w:rsid w:val="00AA34B6"/>
    <w:rsid w:val="00AA364E"/>
    <w:rsid w:val="00AA3736"/>
    <w:rsid w:val="00AA3929"/>
    <w:rsid w:val="00AA39E0"/>
    <w:rsid w:val="00AA3A6D"/>
    <w:rsid w:val="00AA3A75"/>
    <w:rsid w:val="00AA3A88"/>
    <w:rsid w:val="00AA3A8D"/>
    <w:rsid w:val="00AA3AB1"/>
    <w:rsid w:val="00AA3D5E"/>
    <w:rsid w:val="00AA3DDF"/>
    <w:rsid w:val="00AA3E0E"/>
    <w:rsid w:val="00AA3EA6"/>
    <w:rsid w:val="00AA3F07"/>
    <w:rsid w:val="00AA3F99"/>
    <w:rsid w:val="00AA3FD2"/>
    <w:rsid w:val="00AA4059"/>
    <w:rsid w:val="00AA40B9"/>
    <w:rsid w:val="00AA419C"/>
    <w:rsid w:val="00AA41F1"/>
    <w:rsid w:val="00AA427F"/>
    <w:rsid w:val="00AA42F0"/>
    <w:rsid w:val="00AA4452"/>
    <w:rsid w:val="00AA447A"/>
    <w:rsid w:val="00AA4686"/>
    <w:rsid w:val="00AA46BB"/>
    <w:rsid w:val="00AA46F5"/>
    <w:rsid w:val="00AA46FA"/>
    <w:rsid w:val="00AA47C7"/>
    <w:rsid w:val="00AA47ED"/>
    <w:rsid w:val="00AA4877"/>
    <w:rsid w:val="00AA4B38"/>
    <w:rsid w:val="00AA4B55"/>
    <w:rsid w:val="00AA4BAD"/>
    <w:rsid w:val="00AA4CD0"/>
    <w:rsid w:val="00AA4D3B"/>
    <w:rsid w:val="00AA4D91"/>
    <w:rsid w:val="00AA4D96"/>
    <w:rsid w:val="00AA4DEA"/>
    <w:rsid w:val="00AA4FD8"/>
    <w:rsid w:val="00AA5062"/>
    <w:rsid w:val="00AA50BA"/>
    <w:rsid w:val="00AA5170"/>
    <w:rsid w:val="00AA530A"/>
    <w:rsid w:val="00AA53F3"/>
    <w:rsid w:val="00AA5497"/>
    <w:rsid w:val="00AA54F8"/>
    <w:rsid w:val="00AA5587"/>
    <w:rsid w:val="00AA5745"/>
    <w:rsid w:val="00AA581F"/>
    <w:rsid w:val="00AA59F7"/>
    <w:rsid w:val="00AA5B19"/>
    <w:rsid w:val="00AA5BC8"/>
    <w:rsid w:val="00AA5C58"/>
    <w:rsid w:val="00AA5D79"/>
    <w:rsid w:val="00AA5DCE"/>
    <w:rsid w:val="00AA5DFB"/>
    <w:rsid w:val="00AA5E1D"/>
    <w:rsid w:val="00AA5EA4"/>
    <w:rsid w:val="00AA5FAD"/>
    <w:rsid w:val="00AA606E"/>
    <w:rsid w:val="00AA612D"/>
    <w:rsid w:val="00AA61E8"/>
    <w:rsid w:val="00AA6227"/>
    <w:rsid w:val="00AA6378"/>
    <w:rsid w:val="00AA63A7"/>
    <w:rsid w:val="00AA63FD"/>
    <w:rsid w:val="00AA6482"/>
    <w:rsid w:val="00AA6486"/>
    <w:rsid w:val="00AA654D"/>
    <w:rsid w:val="00AA65AC"/>
    <w:rsid w:val="00AA65ED"/>
    <w:rsid w:val="00AA66C0"/>
    <w:rsid w:val="00AA66D9"/>
    <w:rsid w:val="00AA6729"/>
    <w:rsid w:val="00AA6798"/>
    <w:rsid w:val="00AA686C"/>
    <w:rsid w:val="00AA6872"/>
    <w:rsid w:val="00AA68A7"/>
    <w:rsid w:val="00AA696B"/>
    <w:rsid w:val="00AA69C5"/>
    <w:rsid w:val="00AA69D8"/>
    <w:rsid w:val="00AA69E5"/>
    <w:rsid w:val="00AA6A65"/>
    <w:rsid w:val="00AA6AAE"/>
    <w:rsid w:val="00AA6ABB"/>
    <w:rsid w:val="00AA6B61"/>
    <w:rsid w:val="00AA6BBA"/>
    <w:rsid w:val="00AA6EA0"/>
    <w:rsid w:val="00AA6EBB"/>
    <w:rsid w:val="00AA6F6D"/>
    <w:rsid w:val="00AA6FBA"/>
    <w:rsid w:val="00AA7093"/>
    <w:rsid w:val="00AA70E8"/>
    <w:rsid w:val="00AA70F3"/>
    <w:rsid w:val="00AA711E"/>
    <w:rsid w:val="00AA73A8"/>
    <w:rsid w:val="00AA748B"/>
    <w:rsid w:val="00AA7529"/>
    <w:rsid w:val="00AA7571"/>
    <w:rsid w:val="00AA7628"/>
    <w:rsid w:val="00AA76DA"/>
    <w:rsid w:val="00AA7762"/>
    <w:rsid w:val="00AA79C6"/>
    <w:rsid w:val="00AA7AD5"/>
    <w:rsid w:val="00AA7AE5"/>
    <w:rsid w:val="00AA7BA2"/>
    <w:rsid w:val="00AA7D5E"/>
    <w:rsid w:val="00AA7E03"/>
    <w:rsid w:val="00AA7FDC"/>
    <w:rsid w:val="00AB006F"/>
    <w:rsid w:val="00AB0131"/>
    <w:rsid w:val="00AB0326"/>
    <w:rsid w:val="00AB03F2"/>
    <w:rsid w:val="00AB084E"/>
    <w:rsid w:val="00AB0883"/>
    <w:rsid w:val="00AB09B3"/>
    <w:rsid w:val="00AB0BDA"/>
    <w:rsid w:val="00AB0E6E"/>
    <w:rsid w:val="00AB0E75"/>
    <w:rsid w:val="00AB0EDE"/>
    <w:rsid w:val="00AB0F50"/>
    <w:rsid w:val="00AB0FFF"/>
    <w:rsid w:val="00AB11E5"/>
    <w:rsid w:val="00AB12A0"/>
    <w:rsid w:val="00AB12A4"/>
    <w:rsid w:val="00AB12C0"/>
    <w:rsid w:val="00AB157F"/>
    <w:rsid w:val="00AB1583"/>
    <w:rsid w:val="00AB1612"/>
    <w:rsid w:val="00AB16C8"/>
    <w:rsid w:val="00AB16E7"/>
    <w:rsid w:val="00AB16FB"/>
    <w:rsid w:val="00AB1A41"/>
    <w:rsid w:val="00AB1A46"/>
    <w:rsid w:val="00AB1A59"/>
    <w:rsid w:val="00AB1B49"/>
    <w:rsid w:val="00AB1B76"/>
    <w:rsid w:val="00AB1C22"/>
    <w:rsid w:val="00AB1C3D"/>
    <w:rsid w:val="00AB1D28"/>
    <w:rsid w:val="00AB1D74"/>
    <w:rsid w:val="00AB1E45"/>
    <w:rsid w:val="00AB1F76"/>
    <w:rsid w:val="00AB2062"/>
    <w:rsid w:val="00AB206B"/>
    <w:rsid w:val="00AB2106"/>
    <w:rsid w:val="00AB2179"/>
    <w:rsid w:val="00AB2291"/>
    <w:rsid w:val="00AB22A5"/>
    <w:rsid w:val="00AB2490"/>
    <w:rsid w:val="00AB24E5"/>
    <w:rsid w:val="00AB2669"/>
    <w:rsid w:val="00AB267C"/>
    <w:rsid w:val="00AB2741"/>
    <w:rsid w:val="00AB277A"/>
    <w:rsid w:val="00AB2783"/>
    <w:rsid w:val="00AB28DD"/>
    <w:rsid w:val="00AB28EC"/>
    <w:rsid w:val="00AB2AD3"/>
    <w:rsid w:val="00AB2AE4"/>
    <w:rsid w:val="00AB2B50"/>
    <w:rsid w:val="00AB2C9C"/>
    <w:rsid w:val="00AB2CC4"/>
    <w:rsid w:val="00AB2EC3"/>
    <w:rsid w:val="00AB2EDE"/>
    <w:rsid w:val="00AB3134"/>
    <w:rsid w:val="00AB3190"/>
    <w:rsid w:val="00AB32B2"/>
    <w:rsid w:val="00AB3301"/>
    <w:rsid w:val="00AB332C"/>
    <w:rsid w:val="00AB3386"/>
    <w:rsid w:val="00AB3429"/>
    <w:rsid w:val="00AB3580"/>
    <w:rsid w:val="00AB367C"/>
    <w:rsid w:val="00AB3712"/>
    <w:rsid w:val="00AB371C"/>
    <w:rsid w:val="00AB390A"/>
    <w:rsid w:val="00AB3938"/>
    <w:rsid w:val="00AB3964"/>
    <w:rsid w:val="00AB3986"/>
    <w:rsid w:val="00AB3A88"/>
    <w:rsid w:val="00AB3C13"/>
    <w:rsid w:val="00AB3DCC"/>
    <w:rsid w:val="00AB3ED1"/>
    <w:rsid w:val="00AB3EEA"/>
    <w:rsid w:val="00AB3F5D"/>
    <w:rsid w:val="00AB3F66"/>
    <w:rsid w:val="00AB3FA3"/>
    <w:rsid w:val="00AB40AC"/>
    <w:rsid w:val="00AB40B1"/>
    <w:rsid w:val="00AB413A"/>
    <w:rsid w:val="00AB41E2"/>
    <w:rsid w:val="00AB422E"/>
    <w:rsid w:val="00AB4280"/>
    <w:rsid w:val="00AB43FF"/>
    <w:rsid w:val="00AB446E"/>
    <w:rsid w:val="00AB4492"/>
    <w:rsid w:val="00AB45D8"/>
    <w:rsid w:val="00AB46A7"/>
    <w:rsid w:val="00AB46EF"/>
    <w:rsid w:val="00AB470B"/>
    <w:rsid w:val="00AB4920"/>
    <w:rsid w:val="00AB49D4"/>
    <w:rsid w:val="00AB4A9D"/>
    <w:rsid w:val="00AB4AFF"/>
    <w:rsid w:val="00AB4B9A"/>
    <w:rsid w:val="00AB4B9B"/>
    <w:rsid w:val="00AB4BD4"/>
    <w:rsid w:val="00AB4C07"/>
    <w:rsid w:val="00AB4E8E"/>
    <w:rsid w:val="00AB4EFA"/>
    <w:rsid w:val="00AB4F12"/>
    <w:rsid w:val="00AB4F7D"/>
    <w:rsid w:val="00AB503C"/>
    <w:rsid w:val="00AB50A1"/>
    <w:rsid w:val="00AB5115"/>
    <w:rsid w:val="00AB51F8"/>
    <w:rsid w:val="00AB542C"/>
    <w:rsid w:val="00AB54E8"/>
    <w:rsid w:val="00AB5689"/>
    <w:rsid w:val="00AB575D"/>
    <w:rsid w:val="00AB57DF"/>
    <w:rsid w:val="00AB5840"/>
    <w:rsid w:val="00AB59C2"/>
    <w:rsid w:val="00AB5BD1"/>
    <w:rsid w:val="00AB5C04"/>
    <w:rsid w:val="00AB5CB4"/>
    <w:rsid w:val="00AB5CFD"/>
    <w:rsid w:val="00AB5D0D"/>
    <w:rsid w:val="00AB5D37"/>
    <w:rsid w:val="00AB6062"/>
    <w:rsid w:val="00AB620A"/>
    <w:rsid w:val="00AB6247"/>
    <w:rsid w:val="00AB6307"/>
    <w:rsid w:val="00AB63C3"/>
    <w:rsid w:val="00AB63EC"/>
    <w:rsid w:val="00AB6482"/>
    <w:rsid w:val="00AB6617"/>
    <w:rsid w:val="00AB67E7"/>
    <w:rsid w:val="00AB68D9"/>
    <w:rsid w:val="00AB68FC"/>
    <w:rsid w:val="00AB6902"/>
    <w:rsid w:val="00AB69A2"/>
    <w:rsid w:val="00AB6A28"/>
    <w:rsid w:val="00AB6AF1"/>
    <w:rsid w:val="00AB6B34"/>
    <w:rsid w:val="00AB6BDC"/>
    <w:rsid w:val="00AB6D7A"/>
    <w:rsid w:val="00AB6DB7"/>
    <w:rsid w:val="00AB7072"/>
    <w:rsid w:val="00AB7130"/>
    <w:rsid w:val="00AB713D"/>
    <w:rsid w:val="00AB7151"/>
    <w:rsid w:val="00AB716E"/>
    <w:rsid w:val="00AB7303"/>
    <w:rsid w:val="00AB7439"/>
    <w:rsid w:val="00AB7454"/>
    <w:rsid w:val="00AB760B"/>
    <w:rsid w:val="00AB76C6"/>
    <w:rsid w:val="00AB76D5"/>
    <w:rsid w:val="00AB77E6"/>
    <w:rsid w:val="00AB7834"/>
    <w:rsid w:val="00AB7A11"/>
    <w:rsid w:val="00AB7A48"/>
    <w:rsid w:val="00AB7A58"/>
    <w:rsid w:val="00AB7A83"/>
    <w:rsid w:val="00AB7AAF"/>
    <w:rsid w:val="00AB7CB7"/>
    <w:rsid w:val="00AB7D75"/>
    <w:rsid w:val="00AB7F5E"/>
    <w:rsid w:val="00AB7FC1"/>
    <w:rsid w:val="00AC00DB"/>
    <w:rsid w:val="00AC00F7"/>
    <w:rsid w:val="00AC0275"/>
    <w:rsid w:val="00AC0276"/>
    <w:rsid w:val="00AC030C"/>
    <w:rsid w:val="00AC04AE"/>
    <w:rsid w:val="00AC06D7"/>
    <w:rsid w:val="00AC07CE"/>
    <w:rsid w:val="00AC080A"/>
    <w:rsid w:val="00AC0835"/>
    <w:rsid w:val="00AC089C"/>
    <w:rsid w:val="00AC0A4B"/>
    <w:rsid w:val="00AC0A58"/>
    <w:rsid w:val="00AC0A66"/>
    <w:rsid w:val="00AC0A6B"/>
    <w:rsid w:val="00AC0AD3"/>
    <w:rsid w:val="00AC0DBA"/>
    <w:rsid w:val="00AC0E40"/>
    <w:rsid w:val="00AC1291"/>
    <w:rsid w:val="00AC12B7"/>
    <w:rsid w:val="00AC132F"/>
    <w:rsid w:val="00AC1406"/>
    <w:rsid w:val="00AC1823"/>
    <w:rsid w:val="00AC1834"/>
    <w:rsid w:val="00AC1A4D"/>
    <w:rsid w:val="00AC1ADF"/>
    <w:rsid w:val="00AC1CFE"/>
    <w:rsid w:val="00AC1D9B"/>
    <w:rsid w:val="00AC1DA3"/>
    <w:rsid w:val="00AC1E12"/>
    <w:rsid w:val="00AC1EB2"/>
    <w:rsid w:val="00AC1FB3"/>
    <w:rsid w:val="00AC200A"/>
    <w:rsid w:val="00AC209C"/>
    <w:rsid w:val="00AC20B5"/>
    <w:rsid w:val="00AC2191"/>
    <w:rsid w:val="00AC2255"/>
    <w:rsid w:val="00AC22A8"/>
    <w:rsid w:val="00AC251D"/>
    <w:rsid w:val="00AC25A2"/>
    <w:rsid w:val="00AC2670"/>
    <w:rsid w:val="00AC2716"/>
    <w:rsid w:val="00AC27D0"/>
    <w:rsid w:val="00AC27DB"/>
    <w:rsid w:val="00AC29DD"/>
    <w:rsid w:val="00AC2A75"/>
    <w:rsid w:val="00AC2AF8"/>
    <w:rsid w:val="00AC2E0A"/>
    <w:rsid w:val="00AC2E36"/>
    <w:rsid w:val="00AC2F87"/>
    <w:rsid w:val="00AC2FE8"/>
    <w:rsid w:val="00AC3177"/>
    <w:rsid w:val="00AC3186"/>
    <w:rsid w:val="00AC318B"/>
    <w:rsid w:val="00AC31FF"/>
    <w:rsid w:val="00AC32C6"/>
    <w:rsid w:val="00AC33B8"/>
    <w:rsid w:val="00AC3416"/>
    <w:rsid w:val="00AC3472"/>
    <w:rsid w:val="00AC3883"/>
    <w:rsid w:val="00AC3996"/>
    <w:rsid w:val="00AC39E3"/>
    <w:rsid w:val="00AC3A51"/>
    <w:rsid w:val="00AC3A83"/>
    <w:rsid w:val="00AC3A97"/>
    <w:rsid w:val="00AC3AD8"/>
    <w:rsid w:val="00AC3B1E"/>
    <w:rsid w:val="00AC3B20"/>
    <w:rsid w:val="00AC3B2B"/>
    <w:rsid w:val="00AC3B2C"/>
    <w:rsid w:val="00AC3C3A"/>
    <w:rsid w:val="00AC3C7B"/>
    <w:rsid w:val="00AC3D84"/>
    <w:rsid w:val="00AC3DE5"/>
    <w:rsid w:val="00AC3EE0"/>
    <w:rsid w:val="00AC3F17"/>
    <w:rsid w:val="00AC3FE8"/>
    <w:rsid w:val="00AC4018"/>
    <w:rsid w:val="00AC407E"/>
    <w:rsid w:val="00AC4127"/>
    <w:rsid w:val="00AC4130"/>
    <w:rsid w:val="00AC42FC"/>
    <w:rsid w:val="00AC4328"/>
    <w:rsid w:val="00AC44A3"/>
    <w:rsid w:val="00AC4567"/>
    <w:rsid w:val="00AC45EF"/>
    <w:rsid w:val="00AC460D"/>
    <w:rsid w:val="00AC4758"/>
    <w:rsid w:val="00AC47E2"/>
    <w:rsid w:val="00AC4A08"/>
    <w:rsid w:val="00AC4A15"/>
    <w:rsid w:val="00AC4AE6"/>
    <w:rsid w:val="00AC4C6B"/>
    <w:rsid w:val="00AC4C84"/>
    <w:rsid w:val="00AC4CE1"/>
    <w:rsid w:val="00AC4EE6"/>
    <w:rsid w:val="00AC5132"/>
    <w:rsid w:val="00AC5189"/>
    <w:rsid w:val="00AC51BA"/>
    <w:rsid w:val="00AC559F"/>
    <w:rsid w:val="00AC560A"/>
    <w:rsid w:val="00AC5655"/>
    <w:rsid w:val="00AC5748"/>
    <w:rsid w:val="00AC59A9"/>
    <w:rsid w:val="00AC59FE"/>
    <w:rsid w:val="00AC5A8D"/>
    <w:rsid w:val="00AC5B37"/>
    <w:rsid w:val="00AC5CF9"/>
    <w:rsid w:val="00AC5D50"/>
    <w:rsid w:val="00AC5E01"/>
    <w:rsid w:val="00AC5EC6"/>
    <w:rsid w:val="00AC5F0C"/>
    <w:rsid w:val="00AC6078"/>
    <w:rsid w:val="00AC61BE"/>
    <w:rsid w:val="00AC623C"/>
    <w:rsid w:val="00AC627B"/>
    <w:rsid w:val="00AC637E"/>
    <w:rsid w:val="00AC6486"/>
    <w:rsid w:val="00AC64C5"/>
    <w:rsid w:val="00AC6516"/>
    <w:rsid w:val="00AC663B"/>
    <w:rsid w:val="00AC6685"/>
    <w:rsid w:val="00AC6715"/>
    <w:rsid w:val="00AC6730"/>
    <w:rsid w:val="00AC6731"/>
    <w:rsid w:val="00AC6777"/>
    <w:rsid w:val="00AC67F2"/>
    <w:rsid w:val="00AC67FA"/>
    <w:rsid w:val="00AC6813"/>
    <w:rsid w:val="00AC6B5D"/>
    <w:rsid w:val="00AC6BDC"/>
    <w:rsid w:val="00AC6C87"/>
    <w:rsid w:val="00AC6DD7"/>
    <w:rsid w:val="00AC6E13"/>
    <w:rsid w:val="00AC6FCE"/>
    <w:rsid w:val="00AC6FDA"/>
    <w:rsid w:val="00AC6FE2"/>
    <w:rsid w:val="00AC7116"/>
    <w:rsid w:val="00AC72D6"/>
    <w:rsid w:val="00AC732F"/>
    <w:rsid w:val="00AC739C"/>
    <w:rsid w:val="00AC73A5"/>
    <w:rsid w:val="00AC74C9"/>
    <w:rsid w:val="00AC74F4"/>
    <w:rsid w:val="00AC75EB"/>
    <w:rsid w:val="00AC7700"/>
    <w:rsid w:val="00AC78DF"/>
    <w:rsid w:val="00AC791C"/>
    <w:rsid w:val="00AC7B78"/>
    <w:rsid w:val="00AC7B7A"/>
    <w:rsid w:val="00AC7D58"/>
    <w:rsid w:val="00AC7E73"/>
    <w:rsid w:val="00AC7EF2"/>
    <w:rsid w:val="00AC7FAD"/>
    <w:rsid w:val="00AD0038"/>
    <w:rsid w:val="00AD009C"/>
    <w:rsid w:val="00AD0195"/>
    <w:rsid w:val="00AD0285"/>
    <w:rsid w:val="00AD0434"/>
    <w:rsid w:val="00AD0626"/>
    <w:rsid w:val="00AD06F3"/>
    <w:rsid w:val="00AD07D9"/>
    <w:rsid w:val="00AD0866"/>
    <w:rsid w:val="00AD0973"/>
    <w:rsid w:val="00AD0A73"/>
    <w:rsid w:val="00AD0B07"/>
    <w:rsid w:val="00AD0BE5"/>
    <w:rsid w:val="00AD0C27"/>
    <w:rsid w:val="00AD0D6E"/>
    <w:rsid w:val="00AD0F6C"/>
    <w:rsid w:val="00AD11E3"/>
    <w:rsid w:val="00AD1269"/>
    <w:rsid w:val="00AD127F"/>
    <w:rsid w:val="00AD128D"/>
    <w:rsid w:val="00AD13C3"/>
    <w:rsid w:val="00AD13FC"/>
    <w:rsid w:val="00AD142E"/>
    <w:rsid w:val="00AD1449"/>
    <w:rsid w:val="00AD1488"/>
    <w:rsid w:val="00AD15CC"/>
    <w:rsid w:val="00AD168B"/>
    <w:rsid w:val="00AD18FC"/>
    <w:rsid w:val="00AD196E"/>
    <w:rsid w:val="00AD1A1F"/>
    <w:rsid w:val="00AD1ACD"/>
    <w:rsid w:val="00AD1B01"/>
    <w:rsid w:val="00AD1B4F"/>
    <w:rsid w:val="00AD1B6B"/>
    <w:rsid w:val="00AD1BD0"/>
    <w:rsid w:val="00AD1BF2"/>
    <w:rsid w:val="00AD1C54"/>
    <w:rsid w:val="00AD1D09"/>
    <w:rsid w:val="00AD1D38"/>
    <w:rsid w:val="00AD1D99"/>
    <w:rsid w:val="00AD1EC7"/>
    <w:rsid w:val="00AD1F1F"/>
    <w:rsid w:val="00AD1F20"/>
    <w:rsid w:val="00AD1F33"/>
    <w:rsid w:val="00AD1FE1"/>
    <w:rsid w:val="00AD201C"/>
    <w:rsid w:val="00AD2090"/>
    <w:rsid w:val="00AD2184"/>
    <w:rsid w:val="00AD218C"/>
    <w:rsid w:val="00AD226A"/>
    <w:rsid w:val="00AD2364"/>
    <w:rsid w:val="00AD250E"/>
    <w:rsid w:val="00AD254C"/>
    <w:rsid w:val="00AD257F"/>
    <w:rsid w:val="00AD2581"/>
    <w:rsid w:val="00AD259B"/>
    <w:rsid w:val="00AD25ED"/>
    <w:rsid w:val="00AD2768"/>
    <w:rsid w:val="00AD28EC"/>
    <w:rsid w:val="00AD2B86"/>
    <w:rsid w:val="00AD2CA4"/>
    <w:rsid w:val="00AD2D68"/>
    <w:rsid w:val="00AD2EA4"/>
    <w:rsid w:val="00AD2ECA"/>
    <w:rsid w:val="00AD2F5B"/>
    <w:rsid w:val="00AD304C"/>
    <w:rsid w:val="00AD3077"/>
    <w:rsid w:val="00AD3231"/>
    <w:rsid w:val="00AD3295"/>
    <w:rsid w:val="00AD3305"/>
    <w:rsid w:val="00AD3467"/>
    <w:rsid w:val="00AD35F5"/>
    <w:rsid w:val="00AD35FA"/>
    <w:rsid w:val="00AD3743"/>
    <w:rsid w:val="00AD3973"/>
    <w:rsid w:val="00AD3B21"/>
    <w:rsid w:val="00AD3B31"/>
    <w:rsid w:val="00AD3BE7"/>
    <w:rsid w:val="00AD3C2B"/>
    <w:rsid w:val="00AD3C6C"/>
    <w:rsid w:val="00AD3D29"/>
    <w:rsid w:val="00AD4024"/>
    <w:rsid w:val="00AD40D7"/>
    <w:rsid w:val="00AD4105"/>
    <w:rsid w:val="00AD41C6"/>
    <w:rsid w:val="00AD422E"/>
    <w:rsid w:val="00AD430C"/>
    <w:rsid w:val="00AD4504"/>
    <w:rsid w:val="00AD4595"/>
    <w:rsid w:val="00AD462E"/>
    <w:rsid w:val="00AD4720"/>
    <w:rsid w:val="00AD4866"/>
    <w:rsid w:val="00AD4956"/>
    <w:rsid w:val="00AD49EE"/>
    <w:rsid w:val="00AD4A1D"/>
    <w:rsid w:val="00AD4A29"/>
    <w:rsid w:val="00AD4A75"/>
    <w:rsid w:val="00AD4AEB"/>
    <w:rsid w:val="00AD4B01"/>
    <w:rsid w:val="00AD4B87"/>
    <w:rsid w:val="00AD4BA5"/>
    <w:rsid w:val="00AD4C50"/>
    <w:rsid w:val="00AD4CB3"/>
    <w:rsid w:val="00AD4D9B"/>
    <w:rsid w:val="00AD5075"/>
    <w:rsid w:val="00AD5099"/>
    <w:rsid w:val="00AD50EA"/>
    <w:rsid w:val="00AD50EB"/>
    <w:rsid w:val="00AD514B"/>
    <w:rsid w:val="00AD51A0"/>
    <w:rsid w:val="00AD51DF"/>
    <w:rsid w:val="00AD53B1"/>
    <w:rsid w:val="00AD541D"/>
    <w:rsid w:val="00AD567F"/>
    <w:rsid w:val="00AD569F"/>
    <w:rsid w:val="00AD58D8"/>
    <w:rsid w:val="00AD59F0"/>
    <w:rsid w:val="00AD5AC1"/>
    <w:rsid w:val="00AD5B85"/>
    <w:rsid w:val="00AD5C4F"/>
    <w:rsid w:val="00AD5E0D"/>
    <w:rsid w:val="00AD5E78"/>
    <w:rsid w:val="00AD5FC7"/>
    <w:rsid w:val="00AD5FEC"/>
    <w:rsid w:val="00AD61EA"/>
    <w:rsid w:val="00AD6226"/>
    <w:rsid w:val="00AD626C"/>
    <w:rsid w:val="00AD647D"/>
    <w:rsid w:val="00AD648E"/>
    <w:rsid w:val="00AD66F7"/>
    <w:rsid w:val="00AD6861"/>
    <w:rsid w:val="00AD6904"/>
    <w:rsid w:val="00AD69DC"/>
    <w:rsid w:val="00AD69F5"/>
    <w:rsid w:val="00AD6A5C"/>
    <w:rsid w:val="00AD6AB7"/>
    <w:rsid w:val="00AD6ABA"/>
    <w:rsid w:val="00AD6B79"/>
    <w:rsid w:val="00AD6C0F"/>
    <w:rsid w:val="00AD6D56"/>
    <w:rsid w:val="00AD6DA1"/>
    <w:rsid w:val="00AD6DE3"/>
    <w:rsid w:val="00AD6EBF"/>
    <w:rsid w:val="00AD6EF8"/>
    <w:rsid w:val="00AD6F29"/>
    <w:rsid w:val="00AD6F98"/>
    <w:rsid w:val="00AD701D"/>
    <w:rsid w:val="00AD71DB"/>
    <w:rsid w:val="00AD7229"/>
    <w:rsid w:val="00AD7330"/>
    <w:rsid w:val="00AD7552"/>
    <w:rsid w:val="00AD76BE"/>
    <w:rsid w:val="00AD7775"/>
    <w:rsid w:val="00AD7782"/>
    <w:rsid w:val="00AD7841"/>
    <w:rsid w:val="00AD78D5"/>
    <w:rsid w:val="00AD795B"/>
    <w:rsid w:val="00AD79A8"/>
    <w:rsid w:val="00AD79DA"/>
    <w:rsid w:val="00AD7ACC"/>
    <w:rsid w:val="00AD7B6B"/>
    <w:rsid w:val="00AD7B80"/>
    <w:rsid w:val="00AD7C15"/>
    <w:rsid w:val="00AD7C31"/>
    <w:rsid w:val="00AD7D41"/>
    <w:rsid w:val="00AD7E0E"/>
    <w:rsid w:val="00AD7F3D"/>
    <w:rsid w:val="00AE004F"/>
    <w:rsid w:val="00AE00FE"/>
    <w:rsid w:val="00AE0128"/>
    <w:rsid w:val="00AE0283"/>
    <w:rsid w:val="00AE0396"/>
    <w:rsid w:val="00AE050E"/>
    <w:rsid w:val="00AE05AB"/>
    <w:rsid w:val="00AE0622"/>
    <w:rsid w:val="00AE0765"/>
    <w:rsid w:val="00AE087F"/>
    <w:rsid w:val="00AE0984"/>
    <w:rsid w:val="00AE09F8"/>
    <w:rsid w:val="00AE0BF8"/>
    <w:rsid w:val="00AE0CC3"/>
    <w:rsid w:val="00AE0EB7"/>
    <w:rsid w:val="00AE0EFB"/>
    <w:rsid w:val="00AE0F0E"/>
    <w:rsid w:val="00AE0FBE"/>
    <w:rsid w:val="00AE0FF0"/>
    <w:rsid w:val="00AE1217"/>
    <w:rsid w:val="00AE13BE"/>
    <w:rsid w:val="00AE141A"/>
    <w:rsid w:val="00AE154E"/>
    <w:rsid w:val="00AE1565"/>
    <w:rsid w:val="00AE1576"/>
    <w:rsid w:val="00AE1675"/>
    <w:rsid w:val="00AE167F"/>
    <w:rsid w:val="00AE17A2"/>
    <w:rsid w:val="00AE17D8"/>
    <w:rsid w:val="00AE17F8"/>
    <w:rsid w:val="00AE1853"/>
    <w:rsid w:val="00AE1856"/>
    <w:rsid w:val="00AE187A"/>
    <w:rsid w:val="00AE18FA"/>
    <w:rsid w:val="00AE1A2A"/>
    <w:rsid w:val="00AE1C42"/>
    <w:rsid w:val="00AE1E0C"/>
    <w:rsid w:val="00AE1E5B"/>
    <w:rsid w:val="00AE1E8C"/>
    <w:rsid w:val="00AE21BE"/>
    <w:rsid w:val="00AE2239"/>
    <w:rsid w:val="00AE23FD"/>
    <w:rsid w:val="00AE2466"/>
    <w:rsid w:val="00AE254C"/>
    <w:rsid w:val="00AE2609"/>
    <w:rsid w:val="00AE26B5"/>
    <w:rsid w:val="00AE26EB"/>
    <w:rsid w:val="00AE2724"/>
    <w:rsid w:val="00AE279D"/>
    <w:rsid w:val="00AE28CE"/>
    <w:rsid w:val="00AE2A22"/>
    <w:rsid w:val="00AE2B7E"/>
    <w:rsid w:val="00AE2C1B"/>
    <w:rsid w:val="00AE2C53"/>
    <w:rsid w:val="00AE2D44"/>
    <w:rsid w:val="00AE2F7D"/>
    <w:rsid w:val="00AE3031"/>
    <w:rsid w:val="00AE3120"/>
    <w:rsid w:val="00AE3163"/>
    <w:rsid w:val="00AE322D"/>
    <w:rsid w:val="00AE3252"/>
    <w:rsid w:val="00AE33C2"/>
    <w:rsid w:val="00AE3441"/>
    <w:rsid w:val="00AE34A3"/>
    <w:rsid w:val="00AE34B0"/>
    <w:rsid w:val="00AE34D9"/>
    <w:rsid w:val="00AE3522"/>
    <w:rsid w:val="00AE35EB"/>
    <w:rsid w:val="00AE369A"/>
    <w:rsid w:val="00AE3759"/>
    <w:rsid w:val="00AE3774"/>
    <w:rsid w:val="00AE3797"/>
    <w:rsid w:val="00AE3830"/>
    <w:rsid w:val="00AE38E5"/>
    <w:rsid w:val="00AE38EA"/>
    <w:rsid w:val="00AE3929"/>
    <w:rsid w:val="00AE39B8"/>
    <w:rsid w:val="00AE39C9"/>
    <w:rsid w:val="00AE39FD"/>
    <w:rsid w:val="00AE3A0E"/>
    <w:rsid w:val="00AE3AD1"/>
    <w:rsid w:val="00AE3B4D"/>
    <w:rsid w:val="00AE3B62"/>
    <w:rsid w:val="00AE3C49"/>
    <w:rsid w:val="00AE3C51"/>
    <w:rsid w:val="00AE3CE0"/>
    <w:rsid w:val="00AE3D0A"/>
    <w:rsid w:val="00AE3D11"/>
    <w:rsid w:val="00AE3D90"/>
    <w:rsid w:val="00AE3DF2"/>
    <w:rsid w:val="00AE3EE5"/>
    <w:rsid w:val="00AE3FAC"/>
    <w:rsid w:val="00AE3FCD"/>
    <w:rsid w:val="00AE4016"/>
    <w:rsid w:val="00AE406B"/>
    <w:rsid w:val="00AE41AF"/>
    <w:rsid w:val="00AE4300"/>
    <w:rsid w:val="00AE43AD"/>
    <w:rsid w:val="00AE43BE"/>
    <w:rsid w:val="00AE4505"/>
    <w:rsid w:val="00AE450D"/>
    <w:rsid w:val="00AE469F"/>
    <w:rsid w:val="00AE47D5"/>
    <w:rsid w:val="00AE480C"/>
    <w:rsid w:val="00AE4832"/>
    <w:rsid w:val="00AE48DD"/>
    <w:rsid w:val="00AE4AC3"/>
    <w:rsid w:val="00AE4B46"/>
    <w:rsid w:val="00AE4BBB"/>
    <w:rsid w:val="00AE4BCF"/>
    <w:rsid w:val="00AE4D48"/>
    <w:rsid w:val="00AE4F04"/>
    <w:rsid w:val="00AE4F4D"/>
    <w:rsid w:val="00AE4FDD"/>
    <w:rsid w:val="00AE505A"/>
    <w:rsid w:val="00AE505F"/>
    <w:rsid w:val="00AE51B1"/>
    <w:rsid w:val="00AE52BF"/>
    <w:rsid w:val="00AE5324"/>
    <w:rsid w:val="00AE5370"/>
    <w:rsid w:val="00AE540A"/>
    <w:rsid w:val="00AE54EF"/>
    <w:rsid w:val="00AE558E"/>
    <w:rsid w:val="00AE55BE"/>
    <w:rsid w:val="00AE55DA"/>
    <w:rsid w:val="00AE5763"/>
    <w:rsid w:val="00AE584C"/>
    <w:rsid w:val="00AE585F"/>
    <w:rsid w:val="00AE587F"/>
    <w:rsid w:val="00AE5A34"/>
    <w:rsid w:val="00AE5A81"/>
    <w:rsid w:val="00AE5D36"/>
    <w:rsid w:val="00AE5D50"/>
    <w:rsid w:val="00AE5F45"/>
    <w:rsid w:val="00AE6035"/>
    <w:rsid w:val="00AE6168"/>
    <w:rsid w:val="00AE6189"/>
    <w:rsid w:val="00AE6268"/>
    <w:rsid w:val="00AE62ED"/>
    <w:rsid w:val="00AE6321"/>
    <w:rsid w:val="00AE6531"/>
    <w:rsid w:val="00AE6765"/>
    <w:rsid w:val="00AE681A"/>
    <w:rsid w:val="00AE6872"/>
    <w:rsid w:val="00AE68B4"/>
    <w:rsid w:val="00AE69BA"/>
    <w:rsid w:val="00AE69E1"/>
    <w:rsid w:val="00AE6A44"/>
    <w:rsid w:val="00AE6A6C"/>
    <w:rsid w:val="00AE6ADE"/>
    <w:rsid w:val="00AE6AFD"/>
    <w:rsid w:val="00AE6B6B"/>
    <w:rsid w:val="00AE6BDE"/>
    <w:rsid w:val="00AE6CA3"/>
    <w:rsid w:val="00AE6D90"/>
    <w:rsid w:val="00AE6FFE"/>
    <w:rsid w:val="00AE705B"/>
    <w:rsid w:val="00AE72C6"/>
    <w:rsid w:val="00AE737B"/>
    <w:rsid w:val="00AE73EE"/>
    <w:rsid w:val="00AE73FB"/>
    <w:rsid w:val="00AE7538"/>
    <w:rsid w:val="00AE7592"/>
    <w:rsid w:val="00AE75EA"/>
    <w:rsid w:val="00AE75FD"/>
    <w:rsid w:val="00AE776E"/>
    <w:rsid w:val="00AE77E9"/>
    <w:rsid w:val="00AE7872"/>
    <w:rsid w:val="00AE7911"/>
    <w:rsid w:val="00AE7A1D"/>
    <w:rsid w:val="00AE7A21"/>
    <w:rsid w:val="00AE7AE2"/>
    <w:rsid w:val="00AE7AF4"/>
    <w:rsid w:val="00AE7C34"/>
    <w:rsid w:val="00AE7D1C"/>
    <w:rsid w:val="00AE7ECE"/>
    <w:rsid w:val="00AE7F0F"/>
    <w:rsid w:val="00AE7FFC"/>
    <w:rsid w:val="00AF0020"/>
    <w:rsid w:val="00AF0062"/>
    <w:rsid w:val="00AF0130"/>
    <w:rsid w:val="00AF0148"/>
    <w:rsid w:val="00AF01A4"/>
    <w:rsid w:val="00AF01DB"/>
    <w:rsid w:val="00AF01E4"/>
    <w:rsid w:val="00AF0226"/>
    <w:rsid w:val="00AF039C"/>
    <w:rsid w:val="00AF03F4"/>
    <w:rsid w:val="00AF06B1"/>
    <w:rsid w:val="00AF0806"/>
    <w:rsid w:val="00AF08D8"/>
    <w:rsid w:val="00AF0982"/>
    <w:rsid w:val="00AF0A9E"/>
    <w:rsid w:val="00AF0ABA"/>
    <w:rsid w:val="00AF0AF3"/>
    <w:rsid w:val="00AF0CA2"/>
    <w:rsid w:val="00AF0ECB"/>
    <w:rsid w:val="00AF0ED1"/>
    <w:rsid w:val="00AF0EEF"/>
    <w:rsid w:val="00AF0F2A"/>
    <w:rsid w:val="00AF0FFE"/>
    <w:rsid w:val="00AF1062"/>
    <w:rsid w:val="00AF10D2"/>
    <w:rsid w:val="00AF115A"/>
    <w:rsid w:val="00AF1167"/>
    <w:rsid w:val="00AF1233"/>
    <w:rsid w:val="00AF1246"/>
    <w:rsid w:val="00AF124E"/>
    <w:rsid w:val="00AF1306"/>
    <w:rsid w:val="00AF1321"/>
    <w:rsid w:val="00AF148A"/>
    <w:rsid w:val="00AF149A"/>
    <w:rsid w:val="00AF14AF"/>
    <w:rsid w:val="00AF166C"/>
    <w:rsid w:val="00AF1791"/>
    <w:rsid w:val="00AF1796"/>
    <w:rsid w:val="00AF179D"/>
    <w:rsid w:val="00AF18C0"/>
    <w:rsid w:val="00AF194F"/>
    <w:rsid w:val="00AF1BB4"/>
    <w:rsid w:val="00AF1CA2"/>
    <w:rsid w:val="00AF1CA6"/>
    <w:rsid w:val="00AF1CC5"/>
    <w:rsid w:val="00AF1CC7"/>
    <w:rsid w:val="00AF1D01"/>
    <w:rsid w:val="00AF1D26"/>
    <w:rsid w:val="00AF2072"/>
    <w:rsid w:val="00AF20EF"/>
    <w:rsid w:val="00AF2159"/>
    <w:rsid w:val="00AF2350"/>
    <w:rsid w:val="00AF2360"/>
    <w:rsid w:val="00AF237B"/>
    <w:rsid w:val="00AF24D5"/>
    <w:rsid w:val="00AF252F"/>
    <w:rsid w:val="00AF2688"/>
    <w:rsid w:val="00AF2737"/>
    <w:rsid w:val="00AF286E"/>
    <w:rsid w:val="00AF28E0"/>
    <w:rsid w:val="00AF2AB9"/>
    <w:rsid w:val="00AF2B6D"/>
    <w:rsid w:val="00AF2B7D"/>
    <w:rsid w:val="00AF2C40"/>
    <w:rsid w:val="00AF2E72"/>
    <w:rsid w:val="00AF2E96"/>
    <w:rsid w:val="00AF3099"/>
    <w:rsid w:val="00AF34C1"/>
    <w:rsid w:val="00AF34CD"/>
    <w:rsid w:val="00AF3531"/>
    <w:rsid w:val="00AF3563"/>
    <w:rsid w:val="00AF3585"/>
    <w:rsid w:val="00AF3635"/>
    <w:rsid w:val="00AF366B"/>
    <w:rsid w:val="00AF377B"/>
    <w:rsid w:val="00AF3799"/>
    <w:rsid w:val="00AF39C0"/>
    <w:rsid w:val="00AF39C9"/>
    <w:rsid w:val="00AF39E1"/>
    <w:rsid w:val="00AF3A41"/>
    <w:rsid w:val="00AF3A43"/>
    <w:rsid w:val="00AF3A68"/>
    <w:rsid w:val="00AF3B4F"/>
    <w:rsid w:val="00AF3BE7"/>
    <w:rsid w:val="00AF3C35"/>
    <w:rsid w:val="00AF3CA8"/>
    <w:rsid w:val="00AF3CCA"/>
    <w:rsid w:val="00AF3EEA"/>
    <w:rsid w:val="00AF3FFC"/>
    <w:rsid w:val="00AF40F5"/>
    <w:rsid w:val="00AF42FE"/>
    <w:rsid w:val="00AF44D9"/>
    <w:rsid w:val="00AF4511"/>
    <w:rsid w:val="00AF457C"/>
    <w:rsid w:val="00AF457D"/>
    <w:rsid w:val="00AF458E"/>
    <w:rsid w:val="00AF4631"/>
    <w:rsid w:val="00AF466D"/>
    <w:rsid w:val="00AF4682"/>
    <w:rsid w:val="00AF46BC"/>
    <w:rsid w:val="00AF47A9"/>
    <w:rsid w:val="00AF485F"/>
    <w:rsid w:val="00AF4938"/>
    <w:rsid w:val="00AF4972"/>
    <w:rsid w:val="00AF4BA8"/>
    <w:rsid w:val="00AF4BB2"/>
    <w:rsid w:val="00AF4C0B"/>
    <w:rsid w:val="00AF4C2D"/>
    <w:rsid w:val="00AF4C34"/>
    <w:rsid w:val="00AF4C73"/>
    <w:rsid w:val="00AF4D2E"/>
    <w:rsid w:val="00AF4D6D"/>
    <w:rsid w:val="00AF4E74"/>
    <w:rsid w:val="00AF4F33"/>
    <w:rsid w:val="00AF4F3F"/>
    <w:rsid w:val="00AF5032"/>
    <w:rsid w:val="00AF5048"/>
    <w:rsid w:val="00AF521C"/>
    <w:rsid w:val="00AF52F5"/>
    <w:rsid w:val="00AF537E"/>
    <w:rsid w:val="00AF53A9"/>
    <w:rsid w:val="00AF5462"/>
    <w:rsid w:val="00AF565A"/>
    <w:rsid w:val="00AF5674"/>
    <w:rsid w:val="00AF569B"/>
    <w:rsid w:val="00AF56E6"/>
    <w:rsid w:val="00AF578A"/>
    <w:rsid w:val="00AF5879"/>
    <w:rsid w:val="00AF59AF"/>
    <w:rsid w:val="00AF5A17"/>
    <w:rsid w:val="00AF5B2D"/>
    <w:rsid w:val="00AF5B8D"/>
    <w:rsid w:val="00AF5C90"/>
    <w:rsid w:val="00AF5D25"/>
    <w:rsid w:val="00AF5E2A"/>
    <w:rsid w:val="00AF5EAE"/>
    <w:rsid w:val="00AF5EB3"/>
    <w:rsid w:val="00AF5EC6"/>
    <w:rsid w:val="00AF5FDF"/>
    <w:rsid w:val="00AF606F"/>
    <w:rsid w:val="00AF60A2"/>
    <w:rsid w:val="00AF6184"/>
    <w:rsid w:val="00AF61FE"/>
    <w:rsid w:val="00AF62AB"/>
    <w:rsid w:val="00AF6440"/>
    <w:rsid w:val="00AF64D5"/>
    <w:rsid w:val="00AF6506"/>
    <w:rsid w:val="00AF670D"/>
    <w:rsid w:val="00AF683C"/>
    <w:rsid w:val="00AF68C3"/>
    <w:rsid w:val="00AF68DF"/>
    <w:rsid w:val="00AF6907"/>
    <w:rsid w:val="00AF69AE"/>
    <w:rsid w:val="00AF6B10"/>
    <w:rsid w:val="00AF6B47"/>
    <w:rsid w:val="00AF6BF3"/>
    <w:rsid w:val="00AF6D38"/>
    <w:rsid w:val="00AF6D4A"/>
    <w:rsid w:val="00AF6DC4"/>
    <w:rsid w:val="00AF6E19"/>
    <w:rsid w:val="00AF6F51"/>
    <w:rsid w:val="00AF6FA1"/>
    <w:rsid w:val="00AF6FB8"/>
    <w:rsid w:val="00AF703A"/>
    <w:rsid w:val="00AF72EE"/>
    <w:rsid w:val="00AF7335"/>
    <w:rsid w:val="00AF73EB"/>
    <w:rsid w:val="00AF75C1"/>
    <w:rsid w:val="00AF75D2"/>
    <w:rsid w:val="00AF7632"/>
    <w:rsid w:val="00AF7722"/>
    <w:rsid w:val="00AF773A"/>
    <w:rsid w:val="00AF77DC"/>
    <w:rsid w:val="00AF79A5"/>
    <w:rsid w:val="00AF7A18"/>
    <w:rsid w:val="00AF7B64"/>
    <w:rsid w:val="00AF7C57"/>
    <w:rsid w:val="00AF7C7F"/>
    <w:rsid w:val="00AF7CB7"/>
    <w:rsid w:val="00AF7CC0"/>
    <w:rsid w:val="00AF7EBB"/>
    <w:rsid w:val="00AF7F50"/>
    <w:rsid w:val="00AF7FE9"/>
    <w:rsid w:val="00B00036"/>
    <w:rsid w:val="00B00186"/>
    <w:rsid w:val="00B00245"/>
    <w:rsid w:val="00B0026F"/>
    <w:rsid w:val="00B00354"/>
    <w:rsid w:val="00B00368"/>
    <w:rsid w:val="00B0037A"/>
    <w:rsid w:val="00B0044F"/>
    <w:rsid w:val="00B0048F"/>
    <w:rsid w:val="00B004AD"/>
    <w:rsid w:val="00B004B4"/>
    <w:rsid w:val="00B0063A"/>
    <w:rsid w:val="00B0063B"/>
    <w:rsid w:val="00B006BE"/>
    <w:rsid w:val="00B006CC"/>
    <w:rsid w:val="00B00701"/>
    <w:rsid w:val="00B00744"/>
    <w:rsid w:val="00B007E0"/>
    <w:rsid w:val="00B008A2"/>
    <w:rsid w:val="00B008CE"/>
    <w:rsid w:val="00B008F4"/>
    <w:rsid w:val="00B009D5"/>
    <w:rsid w:val="00B00B6D"/>
    <w:rsid w:val="00B00C42"/>
    <w:rsid w:val="00B00C5C"/>
    <w:rsid w:val="00B00C6C"/>
    <w:rsid w:val="00B00C8C"/>
    <w:rsid w:val="00B00EA8"/>
    <w:rsid w:val="00B01135"/>
    <w:rsid w:val="00B01221"/>
    <w:rsid w:val="00B01326"/>
    <w:rsid w:val="00B01484"/>
    <w:rsid w:val="00B014B1"/>
    <w:rsid w:val="00B01648"/>
    <w:rsid w:val="00B016AA"/>
    <w:rsid w:val="00B016BE"/>
    <w:rsid w:val="00B01711"/>
    <w:rsid w:val="00B0173B"/>
    <w:rsid w:val="00B017EF"/>
    <w:rsid w:val="00B01822"/>
    <w:rsid w:val="00B01868"/>
    <w:rsid w:val="00B019ED"/>
    <w:rsid w:val="00B01C25"/>
    <w:rsid w:val="00B01C90"/>
    <w:rsid w:val="00B01E5C"/>
    <w:rsid w:val="00B01FA5"/>
    <w:rsid w:val="00B02110"/>
    <w:rsid w:val="00B02194"/>
    <w:rsid w:val="00B022A1"/>
    <w:rsid w:val="00B0235A"/>
    <w:rsid w:val="00B0244A"/>
    <w:rsid w:val="00B0245F"/>
    <w:rsid w:val="00B025BF"/>
    <w:rsid w:val="00B02A31"/>
    <w:rsid w:val="00B02B0F"/>
    <w:rsid w:val="00B02BC6"/>
    <w:rsid w:val="00B02C2A"/>
    <w:rsid w:val="00B02CD5"/>
    <w:rsid w:val="00B02CD6"/>
    <w:rsid w:val="00B02D26"/>
    <w:rsid w:val="00B02D96"/>
    <w:rsid w:val="00B02DCB"/>
    <w:rsid w:val="00B02E0F"/>
    <w:rsid w:val="00B02F23"/>
    <w:rsid w:val="00B02F85"/>
    <w:rsid w:val="00B0301B"/>
    <w:rsid w:val="00B030EB"/>
    <w:rsid w:val="00B03271"/>
    <w:rsid w:val="00B032DC"/>
    <w:rsid w:val="00B038AD"/>
    <w:rsid w:val="00B03991"/>
    <w:rsid w:val="00B03A78"/>
    <w:rsid w:val="00B03AB5"/>
    <w:rsid w:val="00B03BD4"/>
    <w:rsid w:val="00B03C78"/>
    <w:rsid w:val="00B03D4E"/>
    <w:rsid w:val="00B03E91"/>
    <w:rsid w:val="00B03F4A"/>
    <w:rsid w:val="00B03F5B"/>
    <w:rsid w:val="00B03F86"/>
    <w:rsid w:val="00B03FFC"/>
    <w:rsid w:val="00B04035"/>
    <w:rsid w:val="00B0417B"/>
    <w:rsid w:val="00B04349"/>
    <w:rsid w:val="00B0461C"/>
    <w:rsid w:val="00B0464A"/>
    <w:rsid w:val="00B047B9"/>
    <w:rsid w:val="00B04801"/>
    <w:rsid w:val="00B048BE"/>
    <w:rsid w:val="00B048D3"/>
    <w:rsid w:val="00B0495F"/>
    <w:rsid w:val="00B04B4E"/>
    <w:rsid w:val="00B04B80"/>
    <w:rsid w:val="00B04BC8"/>
    <w:rsid w:val="00B04C75"/>
    <w:rsid w:val="00B04C86"/>
    <w:rsid w:val="00B04D85"/>
    <w:rsid w:val="00B04F31"/>
    <w:rsid w:val="00B04F97"/>
    <w:rsid w:val="00B04FA2"/>
    <w:rsid w:val="00B05009"/>
    <w:rsid w:val="00B05068"/>
    <w:rsid w:val="00B05224"/>
    <w:rsid w:val="00B05317"/>
    <w:rsid w:val="00B053E6"/>
    <w:rsid w:val="00B054C4"/>
    <w:rsid w:val="00B05507"/>
    <w:rsid w:val="00B0565E"/>
    <w:rsid w:val="00B0567A"/>
    <w:rsid w:val="00B05680"/>
    <w:rsid w:val="00B0580E"/>
    <w:rsid w:val="00B058BE"/>
    <w:rsid w:val="00B05986"/>
    <w:rsid w:val="00B05B9E"/>
    <w:rsid w:val="00B05BBE"/>
    <w:rsid w:val="00B05BCA"/>
    <w:rsid w:val="00B05C73"/>
    <w:rsid w:val="00B05CDA"/>
    <w:rsid w:val="00B05EC7"/>
    <w:rsid w:val="00B06107"/>
    <w:rsid w:val="00B06170"/>
    <w:rsid w:val="00B061E9"/>
    <w:rsid w:val="00B06246"/>
    <w:rsid w:val="00B06252"/>
    <w:rsid w:val="00B06260"/>
    <w:rsid w:val="00B06465"/>
    <w:rsid w:val="00B064B4"/>
    <w:rsid w:val="00B06591"/>
    <w:rsid w:val="00B06625"/>
    <w:rsid w:val="00B06681"/>
    <w:rsid w:val="00B066F8"/>
    <w:rsid w:val="00B067F6"/>
    <w:rsid w:val="00B0681B"/>
    <w:rsid w:val="00B06821"/>
    <w:rsid w:val="00B06826"/>
    <w:rsid w:val="00B06A28"/>
    <w:rsid w:val="00B06A2B"/>
    <w:rsid w:val="00B06AB7"/>
    <w:rsid w:val="00B06AE0"/>
    <w:rsid w:val="00B06AFF"/>
    <w:rsid w:val="00B06B26"/>
    <w:rsid w:val="00B06B31"/>
    <w:rsid w:val="00B06B97"/>
    <w:rsid w:val="00B06CEB"/>
    <w:rsid w:val="00B06E46"/>
    <w:rsid w:val="00B06F27"/>
    <w:rsid w:val="00B07021"/>
    <w:rsid w:val="00B0729F"/>
    <w:rsid w:val="00B072E1"/>
    <w:rsid w:val="00B073D7"/>
    <w:rsid w:val="00B074F0"/>
    <w:rsid w:val="00B07761"/>
    <w:rsid w:val="00B077D2"/>
    <w:rsid w:val="00B078CB"/>
    <w:rsid w:val="00B07C68"/>
    <w:rsid w:val="00B07CBD"/>
    <w:rsid w:val="00B07D19"/>
    <w:rsid w:val="00B07D25"/>
    <w:rsid w:val="00B07DA6"/>
    <w:rsid w:val="00B07E0E"/>
    <w:rsid w:val="00B07E80"/>
    <w:rsid w:val="00B100F1"/>
    <w:rsid w:val="00B10133"/>
    <w:rsid w:val="00B10167"/>
    <w:rsid w:val="00B101FF"/>
    <w:rsid w:val="00B102ED"/>
    <w:rsid w:val="00B103B5"/>
    <w:rsid w:val="00B103BD"/>
    <w:rsid w:val="00B103C5"/>
    <w:rsid w:val="00B1058D"/>
    <w:rsid w:val="00B105B9"/>
    <w:rsid w:val="00B105DF"/>
    <w:rsid w:val="00B106DA"/>
    <w:rsid w:val="00B1075A"/>
    <w:rsid w:val="00B108FD"/>
    <w:rsid w:val="00B1093B"/>
    <w:rsid w:val="00B109A2"/>
    <w:rsid w:val="00B10A07"/>
    <w:rsid w:val="00B10A15"/>
    <w:rsid w:val="00B10AFD"/>
    <w:rsid w:val="00B10B77"/>
    <w:rsid w:val="00B10C9D"/>
    <w:rsid w:val="00B10D8F"/>
    <w:rsid w:val="00B10E4F"/>
    <w:rsid w:val="00B10EA8"/>
    <w:rsid w:val="00B10F73"/>
    <w:rsid w:val="00B10F89"/>
    <w:rsid w:val="00B11218"/>
    <w:rsid w:val="00B1121F"/>
    <w:rsid w:val="00B1132F"/>
    <w:rsid w:val="00B1144E"/>
    <w:rsid w:val="00B114D7"/>
    <w:rsid w:val="00B11501"/>
    <w:rsid w:val="00B11602"/>
    <w:rsid w:val="00B117AD"/>
    <w:rsid w:val="00B119AB"/>
    <w:rsid w:val="00B11A62"/>
    <w:rsid w:val="00B11AAC"/>
    <w:rsid w:val="00B11F2A"/>
    <w:rsid w:val="00B11FA8"/>
    <w:rsid w:val="00B12044"/>
    <w:rsid w:val="00B12081"/>
    <w:rsid w:val="00B120C7"/>
    <w:rsid w:val="00B1214E"/>
    <w:rsid w:val="00B1214F"/>
    <w:rsid w:val="00B121DD"/>
    <w:rsid w:val="00B1224C"/>
    <w:rsid w:val="00B122BB"/>
    <w:rsid w:val="00B12336"/>
    <w:rsid w:val="00B125A1"/>
    <w:rsid w:val="00B125ED"/>
    <w:rsid w:val="00B12694"/>
    <w:rsid w:val="00B126A4"/>
    <w:rsid w:val="00B126F0"/>
    <w:rsid w:val="00B12709"/>
    <w:rsid w:val="00B12896"/>
    <w:rsid w:val="00B12A33"/>
    <w:rsid w:val="00B12B73"/>
    <w:rsid w:val="00B12BF2"/>
    <w:rsid w:val="00B12BF6"/>
    <w:rsid w:val="00B12D12"/>
    <w:rsid w:val="00B12D6E"/>
    <w:rsid w:val="00B13060"/>
    <w:rsid w:val="00B13203"/>
    <w:rsid w:val="00B1329E"/>
    <w:rsid w:val="00B13345"/>
    <w:rsid w:val="00B13422"/>
    <w:rsid w:val="00B134BC"/>
    <w:rsid w:val="00B134D3"/>
    <w:rsid w:val="00B13533"/>
    <w:rsid w:val="00B135FE"/>
    <w:rsid w:val="00B136B3"/>
    <w:rsid w:val="00B136E1"/>
    <w:rsid w:val="00B13725"/>
    <w:rsid w:val="00B137E4"/>
    <w:rsid w:val="00B137F8"/>
    <w:rsid w:val="00B13894"/>
    <w:rsid w:val="00B13988"/>
    <w:rsid w:val="00B139A1"/>
    <w:rsid w:val="00B13A0D"/>
    <w:rsid w:val="00B13A47"/>
    <w:rsid w:val="00B13AC6"/>
    <w:rsid w:val="00B13BB4"/>
    <w:rsid w:val="00B13C71"/>
    <w:rsid w:val="00B13D5A"/>
    <w:rsid w:val="00B13D82"/>
    <w:rsid w:val="00B13F54"/>
    <w:rsid w:val="00B14028"/>
    <w:rsid w:val="00B1402D"/>
    <w:rsid w:val="00B1418E"/>
    <w:rsid w:val="00B141CA"/>
    <w:rsid w:val="00B14213"/>
    <w:rsid w:val="00B14297"/>
    <w:rsid w:val="00B14386"/>
    <w:rsid w:val="00B1449D"/>
    <w:rsid w:val="00B145D7"/>
    <w:rsid w:val="00B1467A"/>
    <w:rsid w:val="00B14791"/>
    <w:rsid w:val="00B147C3"/>
    <w:rsid w:val="00B14932"/>
    <w:rsid w:val="00B149C5"/>
    <w:rsid w:val="00B149F6"/>
    <w:rsid w:val="00B14BD0"/>
    <w:rsid w:val="00B14BEB"/>
    <w:rsid w:val="00B14D16"/>
    <w:rsid w:val="00B14DFB"/>
    <w:rsid w:val="00B14E44"/>
    <w:rsid w:val="00B14F5D"/>
    <w:rsid w:val="00B150AB"/>
    <w:rsid w:val="00B1522F"/>
    <w:rsid w:val="00B152F8"/>
    <w:rsid w:val="00B154C3"/>
    <w:rsid w:val="00B1551C"/>
    <w:rsid w:val="00B155FA"/>
    <w:rsid w:val="00B1577E"/>
    <w:rsid w:val="00B157C4"/>
    <w:rsid w:val="00B159D9"/>
    <w:rsid w:val="00B15A97"/>
    <w:rsid w:val="00B15B06"/>
    <w:rsid w:val="00B15B32"/>
    <w:rsid w:val="00B15B9B"/>
    <w:rsid w:val="00B15CAB"/>
    <w:rsid w:val="00B15CF2"/>
    <w:rsid w:val="00B15D37"/>
    <w:rsid w:val="00B15DC4"/>
    <w:rsid w:val="00B15F5D"/>
    <w:rsid w:val="00B15FAC"/>
    <w:rsid w:val="00B15FEF"/>
    <w:rsid w:val="00B16170"/>
    <w:rsid w:val="00B163BC"/>
    <w:rsid w:val="00B163E2"/>
    <w:rsid w:val="00B163E7"/>
    <w:rsid w:val="00B16418"/>
    <w:rsid w:val="00B1650F"/>
    <w:rsid w:val="00B1654E"/>
    <w:rsid w:val="00B1664F"/>
    <w:rsid w:val="00B16701"/>
    <w:rsid w:val="00B16756"/>
    <w:rsid w:val="00B16792"/>
    <w:rsid w:val="00B168A2"/>
    <w:rsid w:val="00B16915"/>
    <w:rsid w:val="00B169D4"/>
    <w:rsid w:val="00B16A08"/>
    <w:rsid w:val="00B16A20"/>
    <w:rsid w:val="00B16A4A"/>
    <w:rsid w:val="00B16BE2"/>
    <w:rsid w:val="00B16C0A"/>
    <w:rsid w:val="00B16CDA"/>
    <w:rsid w:val="00B16DF9"/>
    <w:rsid w:val="00B16EBA"/>
    <w:rsid w:val="00B16FA4"/>
    <w:rsid w:val="00B17076"/>
    <w:rsid w:val="00B17087"/>
    <w:rsid w:val="00B171DD"/>
    <w:rsid w:val="00B17353"/>
    <w:rsid w:val="00B173B6"/>
    <w:rsid w:val="00B174FC"/>
    <w:rsid w:val="00B17603"/>
    <w:rsid w:val="00B1762B"/>
    <w:rsid w:val="00B176E8"/>
    <w:rsid w:val="00B17A21"/>
    <w:rsid w:val="00B17A6D"/>
    <w:rsid w:val="00B17CBC"/>
    <w:rsid w:val="00B17E4B"/>
    <w:rsid w:val="00B20013"/>
    <w:rsid w:val="00B20338"/>
    <w:rsid w:val="00B20348"/>
    <w:rsid w:val="00B20378"/>
    <w:rsid w:val="00B203C5"/>
    <w:rsid w:val="00B205B7"/>
    <w:rsid w:val="00B205DD"/>
    <w:rsid w:val="00B2067C"/>
    <w:rsid w:val="00B20688"/>
    <w:rsid w:val="00B206DB"/>
    <w:rsid w:val="00B20733"/>
    <w:rsid w:val="00B20786"/>
    <w:rsid w:val="00B20895"/>
    <w:rsid w:val="00B2093D"/>
    <w:rsid w:val="00B209D7"/>
    <w:rsid w:val="00B20A2F"/>
    <w:rsid w:val="00B20A7D"/>
    <w:rsid w:val="00B20A88"/>
    <w:rsid w:val="00B20AC7"/>
    <w:rsid w:val="00B20AE5"/>
    <w:rsid w:val="00B20BB6"/>
    <w:rsid w:val="00B20CB0"/>
    <w:rsid w:val="00B20CB8"/>
    <w:rsid w:val="00B20CD4"/>
    <w:rsid w:val="00B20CF4"/>
    <w:rsid w:val="00B20CFC"/>
    <w:rsid w:val="00B20DF6"/>
    <w:rsid w:val="00B20E48"/>
    <w:rsid w:val="00B20E7A"/>
    <w:rsid w:val="00B20F0D"/>
    <w:rsid w:val="00B2103B"/>
    <w:rsid w:val="00B2103C"/>
    <w:rsid w:val="00B2115F"/>
    <w:rsid w:val="00B213D6"/>
    <w:rsid w:val="00B2142A"/>
    <w:rsid w:val="00B214F8"/>
    <w:rsid w:val="00B214FA"/>
    <w:rsid w:val="00B21560"/>
    <w:rsid w:val="00B21575"/>
    <w:rsid w:val="00B21591"/>
    <w:rsid w:val="00B215B5"/>
    <w:rsid w:val="00B21711"/>
    <w:rsid w:val="00B21793"/>
    <w:rsid w:val="00B2187D"/>
    <w:rsid w:val="00B21902"/>
    <w:rsid w:val="00B21990"/>
    <w:rsid w:val="00B219D7"/>
    <w:rsid w:val="00B21A1A"/>
    <w:rsid w:val="00B21B52"/>
    <w:rsid w:val="00B21B60"/>
    <w:rsid w:val="00B21B92"/>
    <w:rsid w:val="00B21B99"/>
    <w:rsid w:val="00B21BB8"/>
    <w:rsid w:val="00B21C44"/>
    <w:rsid w:val="00B21E7E"/>
    <w:rsid w:val="00B21E85"/>
    <w:rsid w:val="00B21FF8"/>
    <w:rsid w:val="00B22202"/>
    <w:rsid w:val="00B22282"/>
    <w:rsid w:val="00B22303"/>
    <w:rsid w:val="00B224A9"/>
    <w:rsid w:val="00B225DF"/>
    <w:rsid w:val="00B2280D"/>
    <w:rsid w:val="00B22928"/>
    <w:rsid w:val="00B22A47"/>
    <w:rsid w:val="00B22AEE"/>
    <w:rsid w:val="00B22B8B"/>
    <w:rsid w:val="00B22F5A"/>
    <w:rsid w:val="00B231C7"/>
    <w:rsid w:val="00B23336"/>
    <w:rsid w:val="00B2335E"/>
    <w:rsid w:val="00B23396"/>
    <w:rsid w:val="00B23433"/>
    <w:rsid w:val="00B234ED"/>
    <w:rsid w:val="00B23503"/>
    <w:rsid w:val="00B23539"/>
    <w:rsid w:val="00B2355F"/>
    <w:rsid w:val="00B23564"/>
    <w:rsid w:val="00B23576"/>
    <w:rsid w:val="00B23658"/>
    <w:rsid w:val="00B2368A"/>
    <w:rsid w:val="00B236A7"/>
    <w:rsid w:val="00B236EA"/>
    <w:rsid w:val="00B236FD"/>
    <w:rsid w:val="00B23841"/>
    <w:rsid w:val="00B2399B"/>
    <w:rsid w:val="00B23ADF"/>
    <w:rsid w:val="00B23AFC"/>
    <w:rsid w:val="00B23E06"/>
    <w:rsid w:val="00B240AD"/>
    <w:rsid w:val="00B24250"/>
    <w:rsid w:val="00B242DD"/>
    <w:rsid w:val="00B24435"/>
    <w:rsid w:val="00B24509"/>
    <w:rsid w:val="00B246A8"/>
    <w:rsid w:val="00B24726"/>
    <w:rsid w:val="00B24774"/>
    <w:rsid w:val="00B2494A"/>
    <w:rsid w:val="00B249C3"/>
    <w:rsid w:val="00B24A7E"/>
    <w:rsid w:val="00B24AFF"/>
    <w:rsid w:val="00B24B8D"/>
    <w:rsid w:val="00B24B98"/>
    <w:rsid w:val="00B24BC0"/>
    <w:rsid w:val="00B24BC3"/>
    <w:rsid w:val="00B24C22"/>
    <w:rsid w:val="00B24CF3"/>
    <w:rsid w:val="00B24D9D"/>
    <w:rsid w:val="00B24ECF"/>
    <w:rsid w:val="00B24EE7"/>
    <w:rsid w:val="00B24F2A"/>
    <w:rsid w:val="00B24F33"/>
    <w:rsid w:val="00B24F4A"/>
    <w:rsid w:val="00B2503E"/>
    <w:rsid w:val="00B25041"/>
    <w:rsid w:val="00B250A6"/>
    <w:rsid w:val="00B251A0"/>
    <w:rsid w:val="00B251D3"/>
    <w:rsid w:val="00B25339"/>
    <w:rsid w:val="00B253AA"/>
    <w:rsid w:val="00B257C3"/>
    <w:rsid w:val="00B25969"/>
    <w:rsid w:val="00B25AF5"/>
    <w:rsid w:val="00B25B2E"/>
    <w:rsid w:val="00B25B6C"/>
    <w:rsid w:val="00B25B83"/>
    <w:rsid w:val="00B25BB3"/>
    <w:rsid w:val="00B25D59"/>
    <w:rsid w:val="00B25EBA"/>
    <w:rsid w:val="00B25EC6"/>
    <w:rsid w:val="00B25FB4"/>
    <w:rsid w:val="00B260BE"/>
    <w:rsid w:val="00B26133"/>
    <w:rsid w:val="00B26237"/>
    <w:rsid w:val="00B262F4"/>
    <w:rsid w:val="00B263BB"/>
    <w:rsid w:val="00B26651"/>
    <w:rsid w:val="00B2667E"/>
    <w:rsid w:val="00B266E5"/>
    <w:rsid w:val="00B2674C"/>
    <w:rsid w:val="00B2676F"/>
    <w:rsid w:val="00B267F1"/>
    <w:rsid w:val="00B269DA"/>
    <w:rsid w:val="00B26A3D"/>
    <w:rsid w:val="00B26A4B"/>
    <w:rsid w:val="00B26AF7"/>
    <w:rsid w:val="00B26B87"/>
    <w:rsid w:val="00B26B9D"/>
    <w:rsid w:val="00B26BD3"/>
    <w:rsid w:val="00B26CE9"/>
    <w:rsid w:val="00B26D25"/>
    <w:rsid w:val="00B26DC0"/>
    <w:rsid w:val="00B2718D"/>
    <w:rsid w:val="00B2720E"/>
    <w:rsid w:val="00B27270"/>
    <w:rsid w:val="00B2727F"/>
    <w:rsid w:val="00B27400"/>
    <w:rsid w:val="00B27457"/>
    <w:rsid w:val="00B27497"/>
    <w:rsid w:val="00B274DE"/>
    <w:rsid w:val="00B27515"/>
    <w:rsid w:val="00B27618"/>
    <w:rsid w:val="00B2776E"/>
    <w:rsid w:val="00B27868"/>
    <w:rsid w:val="00B27A83"/>
    <w:rsid w:val="00B27B71"/>
    <w:rsid w:val="00B27B76"/>
    <w:rsid w:val="00B27BF9"/>
    <w:rsid w:val="00B27CE8"/>
    <w:rsid w:val="00B27D82"/>
    <w:rsid w:val="00B27E40"/>
    <w:rsid w:val="00B27E63"/>
    <w:rsid w:val="00B27EEB"/>
    <w:rsid w:val="00B27F0C"/>
    <w:rsid w:val="00B27FE3"/>
    <w:rsid w:val="00B30067"/>
    <w:rsid w:val="00B3008E"/>
    <w:rsid w:val="00B300A7"/>
    <w:rsid w:val="00B300BF"/>
    <w:rsid w:val="00B300DF"/>
    <w:rsid w:val="00B301CA"/>
    <w:rsid w:val="00B30320"/>
    <w:rsid w:val="00B3034F"/>
    <w:rsid w:val="00B30412"/>
    <w:rsid w:val="00B30413"/>
    <w:rsid w:val="00B30444"/>
    <w:rsid w:val="00B304D2"/>
    <w:rsid w:val="00B305BF"/>
    <w:rsid w:val="00B305EF"/>
    <w:rsid w:val="00B3065C"/>
    <w:rsid w:val="00B3067B"/>
    <w:rsid w:val="00B306BD"/>
    <w:rsid w:val="00B30717"/>
    <w:rsid w:val="00B3079A"/>
    <w:rsid w:val="00B308CB"/>
    <w:rsid w:val="00B308E4"/>
    <w:rsid w:val="00B30985"/>
    <w:rsid w:val="00B30B30"/>
    <w:rsid w:val="00B30BEB"/>
    <w:rsid w:val="00B30C3C"/>
    <w:rsid w:val="00B30C96"/>
    <w:rsid w:val="00B30F70"/>
    <w:rsid w:val="00B3106E"/>
    <w:rsid w:val="00B31119"/>
    <w:rsid w:val="00B3118D"/>
    <w:rsid w:val="00B3125F"/>
    <w:rsid w:val="00B312E8"/>
    <w:rsid w:val="00B312EC"/>
    <w:rsid w:val="00B3140C"/>
    <w:rsid w:val="00B314EB"/>
    <w:rsid w:val="00B315C9"/>
    <w:rsid w:val="00B315D3"/>
    <w:rsid w:val="00B31703"/>
    <w:rsid w:val="00B31895"/>
    <w:rsid w:val="00B31936"/>
    <w:rsid w:val="00B3195D"/>
    <w:rsid w:val="00B31B07"/>
    <w:rsid w:val="00B31B15"/>
    <w:rsid w:val="00B31BD4"/>
    <w:rsid w:val="00B31C11"/>
    <w:rsid w:val="00B31E21"/>
    <w:rsid w:val="00B31F86"/>
    <w:rsid w:val="00B320E7"/>
    <w:rsid w:val="00B32146"/>
    <w:rsid w:val="00B32153"/>
    <w:rsid w:val="00B32268"/>
    <w:rsid w:val="00B322F3"/>
    <w:rsid w:val="00B32374"/>
    <w:rsid w:val="00B324AC"/>
    <w:rsid w:val="00B324B9"/>
    <w:rsid w:val="00B32683"/>
    <w:rsid w:val="00B32734"/>
    <w:rsid w:val="00B327AA"/>
    <w:rsid w:val="00B32AE3"/>
    <w:rsid w:val="00B32C10"/>
    <w:rsid w:val="00B32CFE"/>
    <w:rsid w:val="00B32D8F"/>
    <w:rsid w:val="00B32DB9"/>
    <w:rsid w:val="00B32DC6"/>
    <w:rsid w:val="00B32E4E"/>
    <w:rsid w:val="00B32F35"/>
    <w:rsid w:val="00B331E3"/>
    <w:rsid w:val="00B33266"/>
    <w:rsid w:val="00B3356B"/>
    <w:rsid w:val="00B335B3"/>
    <w:rsid w:val="00B3363F"/>
    <w:rsid w:val="00B33641"/>
    <w:rsid w:val="00B33650"/>
    <w:rsid w:val="00B336D2"/>
    <w:rsid w:val="00B3376A"/>
    <w:rsid w:val="00B33A8C"/>
    <w:rsid w:val="00B33AFD"/>
    <w:rsid w:val="00B33E47"/>
    <w:rsid w:val="00B33E58"/>
    <w:rsid w:val="00B33F21"/>
    <w:rsid w:val="00B34159"/>
    <w:rsid w:val="00B341D7"/>
    <w:rsid w:val="00B3420B"/>
    <w:rsid w:val="00B34263"/>
    <w:rsid w:val="00B342BA"/>
    <w:rsid w:val="00B34386"/>
    <w:rsid w:val="00B34475"/>
    <w:rsid w:val="00B34489"/>
    <w:rsid w:val="00B344D7"/>
    <w:rsid w:val="00B344F0"/>
    <w:rsid w:val="00B34526"/>
    <w:rsid w:val="00B3469E"/>
    <w:rsid w:val="00B3473B"/>
    <w:rsid w:val="00B34954"/>
    <w:rsid w:val="00B3498A"/>
    <w:rsid w:val="00B349F4"/>
    <w:rsid w:val="00B34A0B"/>
    <w:rsid w:val="00B34AC4"/>
    <w:rsid w:val="00B34AFA"/>
    <w:rsid w:val="00B34C2D"/>
    <w:rsid w:val="00B34C3B"/>
    <w:rsid w:val="00B34CC8"/>
    <w:rsid w:val="00B34F1B"/>
    <w:rsid w:val="00B35077"/>
    <w:rsid w:val="00B35317"/>
    <w:rsid w:val="00B3541A"/>
    <w:rsid w:val="00B35569"/>
    <w:rsid w:val="00B3579B"/>
    <w:rsid w:val="00B358EA"/>
    <w:rsid w:val="00B35A35"/>
    <w:rsid w:val="00B35A69"/>
    <w:rsid w:val="00B35ACC"/>
    <w:rsid w:val="00B35BE3"/>
    <w:rsid w:val="00B35D24"/>
    <w:rsid w:val="00B35DF6"/>
    <w:rsid w:val="00B35EE1"/>
    <w:rsid w:val="00B35FCE"/>
    <w:rsid w:val="00B35FFD"/>
    <w:rsid w:val="00B360FF"/>
    <w:rsid w:val="00B362A2"/>
    <w:rsid w:val="00B36413"/>
    <w:rsid w:val="00B364EC"/>
    <w:rsid w:val="00B36507"/>
    <w:rsid w:val="00B36515"/>
    <w:rsid w:val="00B367C1"/>
    <w:rsid w:val="00B367D9"/>
    <w:rsid w:val="00B36825"/>
    <w:rsid w:val="00B36BE5"/>
    <w:rsid w:val="00B36C46"/>
    <w:rsid w:val="00B36DC8"/>
    <w:rsid w:val="00B36E02"/>
    <w:rsid w:val="00B37017"/>
    <w:rsid w:val="00B37233"/>
    <w:rsid w:val="00B37265"/>
    <w:rsid w:val="00B37333"/>
    <w:rsid w:val="00B3762D"/>
    <w:rsid w:val="00B37637"/>
    <w:rsid w:val="00B37734"/>
    <w:rsid w:val="00B3778C"/>
    <w:rsid w:val="00B3789E"/>
    <w:rsid w:val="00B37A78"/>
    <w:rsid w:val="00B37ADE"/>
    <w:rsid w:val="00B37D29"/>
    <w:rsid w:val="00B37D6D"/>
    <w:rsid w:val="00B37DCC"/>
    <w:rsid w:val="00B37E05"/>
    <w:rsid w:val="00B37E95"/>
    <w:rsid w:val="00B37EAB"/>
    <w:rsid w:val="00B37F42"/>
    <w:rsid w:val="00B37FEF"/>
    <w:rsid w:val="00B40112"/>
    <w:rsid w:val="00B40169"/>
    <w:rsid w:val="00B402BC"/>
    <w:rsid w:val="00B40305"/>
    <w:rsid w:val="00B40588"/>
    <w:rsid w:val="00B4058D"/>
    <w:rsid w:val="00B4067B"/>
    <w:rsid w:val="00B4068E"/>
    <w:rsid w:val="00B407BC"/>
    <w:rsid w:val="00B4087C"/>
    <w:rsid w:val="00B4089D"/>
    <w:rsid w:val="00B40979"/>
    <w:rsid w:val="00B40A03"/>
    <w:rsid w:val="00B40A63"/>
    <w:rsid w:val="00B40ACA"/>
    <w:rsid w:val="00B40B35"/>
    <w:rsid w:val="00B40C54"/>
    <w:rsid w:val="00B40F92"/>
    <w:rsid w:val="00B40FC9"/>
    <w:rsid w:val="00B4106F"/>
    <w:rsid w:val="00B4115F"/>
    <w:rsid w:val="00B41162"/>
    <w:rsid w:val="00B4147B"/>
    <w:rsid w:val="00B415C6"/>
    <w:rsid w:val="00B41738"/>
    <w:rsid w:val="00B4178E"/>
    <w:rsid w:val="00B418BB"/>
    <w:rsid w:val="00B41982"/>
    <w:rsid w:val="00B41A8C"/>
    <w:rsid w:val="00B41B20"/>
    <w:rsid w:val="00B41B46"/>
    <w:rsid w:val="00B41DC6"/>
    <w:rsid w:val="00B41FF4"/>
    <w:rsid w:val="00B41FFF"/>
    <w:rsid w:val="00B42083"/>
    <w:rsid w:val="00B42135"/>
    <w:rsid w:val="00B42216"/>
    <w:rsid w:val="00B422A4"/>
    <w:rsid w:val="00B422AC"/>
    <w:rsid w:val="00B4234E"/>
    <w:rsid w:val="00B423B9"/>
    <w:rsid w:val="00B423D0"/>
    <w:rsid w:val="00B4274F"/>
    <w:rsid w:val="00B4297D"/>
    <w:rsid w:val="00B42A3A"/>
    <w:rsid w:val="00B42B69"/>
    <w:rsid w:val="00B42C04"/>
    <w:rsid w:val="00B42C87"/>
    <w:rsid w:val="00B42CC2"/>
    <w:rsid w:val="00B42D16"/>
    <w:rsid w:val="00B42D61"/>
    <w:rsid w:val="00B42F37"/>
    <w:rsid w:val="00B4304A"/>
    <w:rsid w:val="00B43119"/>
    <w:rsid w:val="00B4328A"/>
    <w:rsid w:val="00B43343"/>
    <w:rsid w:val="00B433E0"/>
    <w:rsid w:val="00B4342A"/>
    <w:rsid w:val="00B43759"/>
    <w:rsid w:val="00B4376B"/>
    <w:rsid w:val="00B438E7"/>
    <w:rsid w:val="00B439B5"/>
    <w:rsid w:val="00B43A26"/>
    <w:rsid w:val="00B43A8D"/>
    <w:rsid w:val="00B43ABD"/>
    <w:rsid w:val="00B43BEB"/>
    <w:rsid w:val="00B43C23"/>
    <w:rsid w:val="00B43E57"/>
    <w:rsid w:val="00B43FEF"/>
    <w:rsid w:val="00B44053"/>
    <w:rsid w:val="00B440A9"/>
    <w:rsid w:val="00B440F6"/>
    <w:rsid w:val="00B44162"/>
    <w:rsid w:val="00B441D4"/>
    <w:rsid w:val="00B4427F"/>
    <w:rsid w:val="00B442D6"/>
    <w:rsid w:val="00B442D7"/>
    <w:rsid w:val="00B4433E"/>
    <w:rsid w:val="00B443F8"/>
    <w:rsid w:val="00B444FD"/>
    <w:rsid w:val="00B44589"/>
    <w:rsid w:val="00B4462E"/>
    <w:rsid w:val="00B44635"/>
    <w:rsid w:val="00B4477C"/>
    <w:rsid w:val="00B447A0"/>
    <w:rsid w:val="00B447E3"/>
    <w:rsid w:val="00B44EAA"/>
    <w:rsid w:val="00B44ED1"/>
    <w:rsid w:val="00B45077"/>
    <w:rsid w:val="00B4509A"/>
    <w:rsid w:val="00B451AD"/>
    <w:rsid w:val="00B45266"/>
    <w:rsid w:val="00B4532E"/>
    <w:rsid w:val="00B4549C"/>
    <w:rsid w:val="00B454FC"/>
    <w:rsid w:val="00B45502"/>
    <w:rsid w:val="00B45586"/>
    <w:rsid w:val="00B45588"/>
    <w:rsid w:val="00B45669"/>
    <w:rsid w:val="00B4594F"/>
    <w:rsid w:val="00B45B33"/>
    <w:rsid w:val="00B45BD3"/>
    <w:rsid w:val="00B45CA5"/>
    <w:rsid w:val="00B45DE0"/>
    <w:rsid w:val="00B45E8F"/>
    <w:rsid w:val="00B45F29"/>
    <w:rsid w:val="00B45FD0"/>
    <w:rsid w:val="00B46077"/>
    <w:rsid w:val="00B46084"/>
    <w:rsid w:val="00B46164"/>
    <w:rsid w:val="00B461CE"/>
    <w:rsid w:val="00B46368"/>
    <w:rsid w:val="00B46394"/>
    <w:rsid w:val="00B463A4"/>
    <w:rsid w:val="00B46595"/>
    <w:rsid w:val="00B465B6"/>
    <w:rsid w:val="00B467D6"/>
    <w:rsid w:val="00B467EE"/>
    <w:rsid w:val="00B468BE"/>
    <w:rsid w:val="00B468F9"/>
    <w:rsid w:val="00B46915"/>
    <w:rsid w:val="00B46969"/>
    <w:rsid w:val="00B46A27"/>
    <w:rsid w:val="00B46AF1"/>
    <w:rsid w:val="00B46D4A"/>
    <w:rsid w:val="00B46D99"/>
    <w:rsid w:val="00B46DAA"/>
    <w:rsid w:val="00B46DF6"/>
    <w:rsid w:val="00B46FF9"/>
    <w:rsid w:val="00B4709D"/>
    <w:rsid w:val="00B4716C"/>
    <w:rsid w:val="00B47186"/>
    <w:rsid w:val="00B47226"/>
    <w:rsid w:val="00B47242"/>
    <w:rsid w:val="00B472FF"/>
    <w:rsid w:val="00B47318"/>
    <w:rsid w:val="00B47420"/>
    <w:rsid w:val="00B476EB"/>
    <w:rsid w:val="00B4791B"/>
    <w:rsid w:val="00B47945"/>
    <w:rsid w:val="00B47971"/>
    <w:rsid w:val="00B479AE"/>
    <w:rsid w:val="00B47A59"/>
    <w:rsid w:val="00B47B47"/>
    <w:rsid w:val="00B47B5D"/>
    <w:rsid w:val="00B47C0A"/>
    <w:rsid w:val="00B47CB1"/>
    <w:rsid w:val="00B47D3C"/>
    <w:rsid w:val="00B50017"/>
    <w:rsid w:val="00B50076"/>
    <w:rsid w:val="00B501F4"/>
    <w:rsid w:val="00B5021F"/>
    <w:rsid w:val="00B502D7"/>
    <w:rsid w:val="00B503A8"/>
    <w:rsid w:val="00B50430"/>
    <w:rsid w:val="00B50485"/>
    <w:rsid w:val="00B50489"/>
    <w:rsid w:val="00B50603"/>
    <w:rsid w:val="00B507D7"/>
    <w:rsid w:val="00B5080B"/>
    <w:rsid w:val="00B50889"/>
    <w:rsid w:val="00B509AF"/>
    <w:rsid w:val="00B50AA8"/>
    <w:rsid w:val="00B50C4D"/>
    <w:rsid w:val="00B50CC6"/>
    <w:rsid w:val="00B50CEB"/>
    <w:rsid w:val="00B50DEB"/>
    <w:rsid w:val="00B512C6"/>
    <w:rsid w:val="00B5131E"/>
    <w:rsid w:val="00B513DC"/>
    <w:rsid w:val="00B514DC"/>
    <w:rsid w:val="00B51507"/>
    <w:rsid w:val="00B51521"/>
    <w:rsid w:val="00B51570"/>
    <w:rsid w:val="00B515E8"/>
    <w:rsid w:val="00B51828"/>
    <w:rsid w:val="00B518C6"/>
    <w:rsid w:val="00B51925"/>
    <w:rsid w:val="00B51977"/>
    <w:rsid w:val="00B519F6"/>
    <w:rsid w:val="00B51B44"/>
    <w:rsid w:val="00B51C51"/>
    <w:rsid w:val="00B51D6E"/>
    <w:rsid w:val="00B51D7C"/>
    <w:rsid w:val="00B51D95"/>
    <w:rsid w:val="00B51DDB"/>
    <w:rsid w:val="00B51E2B"/>
    <w:rsid w:val="00B51E2E"/>
    <w:rsid w:val="00B51FDA"/>
    <w:rsid w:val="00B520DF"/>
    <w:rsid w:val="00B52118"/>
    <w:rsid w:val="00B52123"/>
    <w:rsid w:val="00B52161"/>
    <w:rsid w:val="00B52181"/>
    <w:rsid w:val="00B52245"/>
    <w:rsid w:val="00B522F4"/>
    <w:rsid w:val="00B52450"/>
    <w:rsid w:val="00B524BC"/>
    <w:rsid w:val="00B52773"/>
    <w:rsid w:val="00B527B7"/>
    <w:rsid w:val="00B529FF"/>
    <w:rsid w:val="00B52A7F"/>
    <w:rsid w:val="00B52BA3"/>
    <w:rsid w:val="00B52BBC"/>
    <w:rsid w:val="00B52C60"/>
    <w:rsid w:val="00B52CFB"/>
    <w:rsid w:val="00B52D0B"/>
    <w:rsid w:val="00B52D66"/>
    <w:rsid w:val="00B52D87"/>
    <w:rsid w:val="00B52DA5"/>
    <w:rsid w:val="00B52DE7"/>
    <w:rsid w:val="00B52F08"/>
    <w:rsid w:val="00B52F81"/>
    <w:rsid w:val="00B53091"/>
    <w:rsid w:val="00B5317C"/>
    <w:rsid w:val="00B53386"/>
    <w:rsid w:val="00B535AB"/>
    <w:rsid w:val="00B536DF"/>
    <w:rsid w:val="00B537CA"/>
    <w:rsid w:val="00B53825"/>
    <w:rsid w:val="00B53997"/>
    <w:rsid w:val="00B539B9"/>
    <w:rsid w:val="00B53B7C"/>
    <w:rsid w:val="00B53BC8"/>
    <w:rsid w:val="00B53C9D"/>
    <w:rsid w:val="00B53DB9"/>
    <w:rsid w:val="00B53EE5"/>
    <w:rsid w:val="00B53F17"/>
    <w:rsid w:val="00B53F8C"/>
    <w:rsid w:val="00B53FD2"/>
    <w:rsid w:val="00B5406B"/>
    <w:rsid w:val="00B54075"/>
    <w:rsid w:val="00B54619"/>
    <w:rsid w:val="00B54639"/>
    <w:rsid w:val="00B546C4"/>
    <w:rsid w:val="00B547A7"/>
    <w:rsid w:val="00B54817"/>
    <w:rsid w:val="00B5490F"/>
    <w:rsid w:val="00B5494F"/>
    <w:rsid w:val="00B54B49"/>
    <w:rsid w:val="00B54B6B"/>
    <w:rsid w:val="00B54BBF"/>
    <w:rsid w:val="00B54E41"/>
    <w:rsid w:val="00B54E50"/>
    <w:rsid w:val="00B54E8F"/>
    <w:rsid w:val="00B54F0A"/>
    <w:rsid w:val="00B54F66"/>
    <w:rsid w:val="00B55030"/>
    <w:rsid w:val="00B5517D"/>
    <w:rsid w:val="00B55198"/>
    <w:rsid w:val="00B551B3"/>
    <w:rsid w:val="00B5526B"/>
    <w:rsid w:val="00B553A1"/>
    <w:rsid w:val="00B55555"/>
    <w:rsid w:val="00B55640"/>
    <w:rsid w:val="00B556A1"/>
    <w:rsid w:val="00B55726"/>
    <w:rsid w:val="00B55870"/>
    <w:rsid w:val="00B558BF"/>
    <w:rsid w:val="00B55922"/>
    <w:rsid w:val="00B55A50"/>
    <w:rsid w:val="00B55E27"/>
    <w:rsid w:val="00B55E4E"/>
    <w:rsid w:val="00B55F55"/>
    <w:rsid w:val="00B55F9F"/>
    <w:rsid w:val="00B5610F"/>
    <w:rsid w:val="00B5618A"/>
    <w:rsid w:val="00B56340"/>
    <w:rsid w:val="00B56429"/>
    <w:rsid w:val="00B5651F"/>
    <w:rsid w:val="00B566DC"/>
    <w:rsid w:val="00B56728"/>
    <w:rsid w:val="00B56907"/>
    <w:rsid w:val="00B56915"/>
    <w:rsid w:val="00B569B5"/>
    <w:rsid w:val="00B56A67"/>
    <w:rsid w:val="00B56B89"/>
    <w:rsid w:val="00B56C4B"/>
    <w:rsid w:val="00B56D36"/>
    <w:rsid w:val="00B56DDF"/>
    <w:rsid w:val="00B56E06"/>
    <w:rsid w:val="00B56E84"/>
    <w:rsid w:val="00B56F71"/>
    <w:rsid w:val="00B56F98"/>
    <w:rsid w:val="00B57030"/>
    <w:rsid w:val="00B57047"/>
    <w:rsid w:val="00B570E8"/>
    <w:rsid w:val="00B57329"/>
    <w:rsid w:val="00B573A6"/>
    <w:rsid w:val="00B574DA"/>
    <w:rsid w:val="00B575C2"/>
    <w:rsid w:val="00B57863"/>
    <w:rsid w:val="00B578AF"/>
    <w:rsid w:val="00B578B4"/>
    <w:rsid w:val="00B57B3B"/>
    <w:rsid w:val="00B57B50"/>
    <w:rsid w:val="00B57BF4"/>
    <w:rsid w:val="00B57C67"/>
    <w:rsid w:val="00B57CBB"/>
    <w:rsid w:val="00B57D52"/>
    <w:rsid w:val="00B57D58"/>
    <w:rsid w:val="00B57E78"/>
    <w:rsid w:val="00B57F13"/>
    <w:rsid w:val="00B57F39"/>
    <w:rsid w:val="00B57F75"/>
    <w:rsid w:val="00B57F78"/>
    <w:rsid w:val="00B57FC1"/>
    <w:rsid w:val="00B57FDA"/>
    <w:rsid w:val="00B600FB"/>
    <w:rsid w:val="00B6016F"/>
    <w:rsid w:val="00B60309"/>
    <w:rsid w:val="00B6034E"/>
    <w:rsid w:val="00B60516"/>
    <w:rsid w:val="00B6056F"/>
    <w:rsid w:val="00B606BC"/>
    <w:rsid w:val="00B6072D"/>
    <w:rsid w:val="00B6079D"/>
    <w:rsid w:val="00B60984"/>
    <w:rsid w:val="00B60A93"/>
    <w:rsid w:val="00B60ABF"/>
    <w:rsid w:val="00B60C8D"/>
    <w:rsid w:val="00B60DC4"/>
    <w:rsid w:val="00B60E74"/>
    <w:rsid w:val="00B60F08"/>
    <w:rsid w:val="00B61049"/>
    <w:rsid w:val="00B6108A"/>
    <w:rsid w:val="00B6115B"/>
    <w:rsid w:val="00B613F1"/>
    <w:rsid w:val="00B614B4"/>
    <w:rsid w:val="00B61569"/>
    <w:rsid w:val="00B6168D"/>
    <w:rsid w:val="00B616B5"/>
    <w:rsid w:val="00B6174D"/>
    <w:rsid w:val="00B618AA"/>
    <w:rsid w:val="00B619DC"/>
    <w:rsid w:val="00B61A41"/>
    <w:rsid w:val="00B61C24"/>
    <w:rsid w:val="00B61C72"/>
    <w:rsid w:val="00B61F1F"/>
    <w:rsid w:val="00B61FFD"/>
    <w:rsid w:val="00B620D2"/>
    <w:rsid w:val="00B62104"/>
    <w:rsid w:val="00B62209"/>
    <w:rsid w:val="00B62296"/>
    <w:rsid w:val="00B62341"/>
    <w:rsid w:val="00B62438"/>
    <w:rsid w:val="00B6254C"/>
    <w:rsid w:val="00B62644"/>
    <w:rsid w:val="00B62738"/>
    <w:rsid w:val="00B62BE0"/>
    <w:rsid w:val="00B62CD2"/>
    <w:rsid w:val="00B62D7F"/>
    <w:rsid w:val="00B62F4F"/>
    <w:rsid w:val="00B63018"/>
    <w:rsid w:val="00B6318F"/>
    <w:rsid w:val="00B631A3"/>
    <w:rsid w:val="00B63244"/>
    <w:rsid w:val="00B6324A"/>
    <w:rsid w:val="00B63312"/>
    <w:rsid w:val="00B63335"/>
    <w:rsid w:val="00B633BD"/>
    <w:rsid w:val="00B63504"/>
    <w:rsid w:val="00B63558"/>
    <w:rsid w:val="00B63569"/>
    <w:rsid w:val="00B6376A"/>
    <w:rsid w:val="00B637BF"/>
    <w:rsid w:val="00B63871"/>
    <w:rsid w:val="00B638A3"/>
    <w:rsid w:val="00B6395F"/>
    <w:rsid w:val="00B63AB9"/>
    <w:rsid w:val="00B63B38"/>
    <w:rsid w:val="00B63E2E"/>
    <w:rsid w:val="00B63E69"/>
    <w:rsid w:val="00B63F19"/>
    <w:rsid w:val="00B63F5F"/>
    <w:rsid w:val="00B640F3"/>
    <w:rsid w:val="00B64141"/>
    <w:rsid w:val="00B64175"/>
    <w:rsid w:val="00B642A8"/>
    <w:rsid w:val="00B6436D"/>
    <w:rsid w:val="00B645C6"/>
    <w:rsid w:val="00B645DB"/>
    <w:rsid w:val="00B646A9"/>
    <w:rsid w:val="00B6473F"/>
    <w:rsid w:val="00B64771"/>
    <w:rsid w:val="00B647B1"/>
    <w:rsid w:val="00B647C1"/>
    <w:rsid w:val="00B64826"/>
    <w:rsid w:val="00B64945"/>
    <w:rsid w:val="00B64B4D"/>
    <w:rsid w:val="00B64C5A"/>
    <w:rsid w:val="00B64D61"/>
    <w:rsid w:val="00B64E64"/>
    <w:rsid w:val="00B64F7F"/>
    <w:rsid w:val="00B64FC6"/>
    <w:rsid w:val="00B65179"/>
    <w:rsid w:val="00B65240"/>
    <w:rsid w:val="00B653EA"/>
    <w:rsid w:val="00B655C6"/>
    <w:rsid w:val="00B65610"/>
    <w:rsid w:val="00B6577D"/>
    <w:rsid w:val="00B657D2"/>
    <w:rsid w:val="00B659A9"/>
    <w:rsid w:val="00B659BA"/>
    <w:rsid w:val="00B659D7"/>
    <w:rsid w:val="00B65B1F"/>
    <w:rsid w:val="00B65B61"/>
    <w:rsid w:val="00B65B72"/>
    <w:rsid w:val="00B65CD6"/>
    <w:rsid w:val="00B65D04"/>
    <w:rsid w:val="00B65E06"/>
    <w:rsid w:val="00B6600C"/>
    <w:rsid w:val="00B6604C"/>
    <w:rsid w:val="00B660D3"/>
    <w:rsid w:val="00B6610F"/>
    <w:rsid w:val="00B66537"/>
    <w:rsid w:val="00B6654A"/>
    <w:rsid w:val="00B6655E"/>
    <w:rsid w:val="00B66596"/>
    <w:rsid w:val="00B6659E"/>
    <w:rsid w:val="00B665B7"/>
    <w:rsid w:val="00B66604"/>
    <w:rsid w:val="00B6668F"/>
    <w:rsid w:val="00B66692"/>
    <w:rsid w:val="00B66859"/>
    <w:rsid w:val="00B6695B"/>
    <w:rsid w:val="00B66973"/>
    <w:rsid w:val="00B66AF6"/>
    <w:rsid w:val="00B66D4F"/>
    <w:rsid w:val="00B66F74"/>
    <w:rsid w:val="00B6720F"/>
    <w:rsid w:val="00B6745B"/>
    <w:rsid w:val="00B674D0"/>
    <w:rsid w:val="00B6764C"/>
    <w:rsid w:val="00B6769F"/>
    <w:rsid w:val="00B676CA"/>
    <w:rsid w:val="00B67709"/>
    <w:rsid w:val="00B6788A"/>
    <w:rsid w:val="00B67A7D"/>
    <w:rsid w:val="00B67AED"/>
    <w:rsid w:val="00B67BF7"/>
    <w:rsid w:val="00B67BFD"/>
    <w:rsid w:val="00B67D50"/>
    <w:rsid w:val="00B67D74"/>
    <w:rsid w:val="00B67E60"/>
    <w:rsid w:val="00B67E9D"/>
    <w:rsid w:val="00B67F1C"/>
    <w:rsid w:val="00B67F5A"/>
    <w:rsid w:val="00B700AB"/>
    <w:rsid w:val="00B70157"/>
    <w:rsid w:val="00B701A8"/>
    <w:rsid w:val="00B70355"/>
    <w:rsid w:val="00B7042F"/>
    <w:rsid w:val="00B7046D"/>
    <w:rsid w:val="00B704CF"/>
    <w:rsid w:val="00B70534"/>
    <w:rsid w:val="00B70596"/>
    <w:rsid w:val="00B7070A"/>
    <w:rsid w:val="00B70868"/>
    <w:rsid w:val="00B708F0"/>
    <w:rsid w:val="00B70966"/>
    <w:rsid w:val="00B70AC1"/>
    <w:rsid w:val="00B70BC4"/>
    <w:rsid w:val="00B70BC5"/>
    <w:rsid w:val="00B70C1E"/>
    <w:rsid w:val="00B70CD8"/>
    <w:rsid w:val="00B70CEA"/>
    <w:rsid w:val="00B70DE8"/>
    <w:rsid w:val="00B70F33"/>
    <w:rsid w:val="00B70F46"/>
    <w:rsid w:val="00B70F53"/>
    <w:rsid w:val="00B70F5A"/>
    <w:rsid w:val="00B710FD"/>
    <w:rsid w:val="00B71218"/>
    <w:rsid w:val="00B71273"/>
    <w:rsid w:val="00B71329"/>
    <w:rsid w:val="00B7133A"/>
    <w:rsid w:val="00B713FD"/>
    <w:rsid w:val="00B7167B"/>
    <w:rsid w:val="00B716F7"/>
    <w:rsid w:val="00B717D0"/>
    <w:rsid w:val="00B718E4"/>
    <w:rsid w:val="00B71921"/>
    <w:rsid w:val="00B71947"/>
    <w:rsid w:val="00B7194D"/>
    <w:rsid w:val="00B7196D"/>
    <w:rsid w:val="00B71B35"/>
    <w:rsid w:val="00B71D58"/>
    <w:rsid w:val="00B71F04"/>
    <w:rsid w:val="00B71F55"/>
    <w:rsid w:val="00B720E3"/>
    <w:rsid w:val="00B7215E"/>
    <w:rsid w:val="00B7219A"/>
    <w:rsid w:val="00B72221"/>
    <w:rsid w:val="00B7232A"/>
    <w:rsid w:val="00B7234E"/>
    <w:rsid w:val="00B725C5"/>
    <w:rsid w:val="00B7272C"/>
    <w:rsid w:val="00B7281B"/>
    <w:rsid w:val="00B728D5"/>
    <w:rsid w:val="00B72996"/>
    <w:rsid w:val="00B72A16"/>
    <w:rsid w:val="00B72A6F"/>
    <w:rsid w:val="00B72AD9"/>
    <w:rsid w:val="00B72B37"/>
    <w:rsid w:val="00B72C20"/>
    <w:rsid w:val="00B72DA6"/>
    <w:rsid w:val="00B72E57"/>
    <w:rsid w:val="00B72F27"/>
    <w:rsid w:val="00B72FC8"/>
    <w:rsid w:val="00B730DE"/>
    <w:rsid w:val="00B730FE"/>
    <w:rsid w:val="00B73102"/>
    <w:rsid w:val="00B73248"/>
    <w:rsid w:val="00B73355"/>
    <w:rsid w:val="00B73417"/>
    <w:rsid w:val="00B7342E"/>
    <w:rsid w:val="00B73492"/>
    <w:rsid w:val="00B7353A"/>
    <w:rsid w:val="00B7360B"/>
    <w:rsid w:val="00B7362F"/>
    <w:rsid w:val="00B73666"/>
    <w:rsid w:val="00B736D7"/>
    <w:rsid w:val="00B7370C"/>
    <w:rsid w:val="00B737A8"/>
    <w:rsid w:val="00B737AD"/>
    <w:rsid w:val="00B7380C"/>
    <w:rsid w:val="00B7387E"/>
    <w:rsid w:val="00B7389C"/>
    <w:rsid w:val="00B738F8"/>
    <w:rsid w:val="00B73951"/>
    <w:rsid w:val="00B739AC"/>
    <w:rsid w:val="00B739C6"/>
    <w:rsid w:val="00B73A6F"/>
    <w:rsid w:val="00B73A79"/>
    <w:rsid w:val="00B73B21"/>
    <w:rsid w:val="00B73B2F"/>
    <w:rsid w:val="00B73C92"/>
    <w:rsid w:val="00B73CCC"/>
    <w:rsid w:val="00B73D0B"/>
    <w:rsid w:val="00B73F2D"/>
    <w:rsid w:val="00B74003"/>
    <w:rsid w:val="00B74213"/>
    <w:rsid w:val="00B7424F"/>
    <w:rsid w:val="00B74250"/>
    <w:rsid w:val="00B742A7"/>
    <w:rsid w:val="00B744CF"/>
    <w:rsid w:val="00B745FA"/>
    <w:rsid w:val="00B746D8"/>
    <w:rsid w:val="00B74761"/>
    <w:rsid w:val="00B74849"/>
    <w:rsid w:val="00B74B11"/>
    <w:rsid w:val="00B74B31"/>
    <w:rsid w:val="00B74BAC"/>
    <w:rsid w:val="00B74C38"/>
    <w:rsid w:val="00B74CFE"/>
    <w:rsid w:val="00B74D64"/>
    <w:rsid w:val="00B74F2B"/>
    <w:rsid w:val="00B74F42"/>
    <w:rsid w:val="00B74F60"/>
    <w:rsid w:val="00B74FC2"/>
    <w:rsid w:val="00B7501B"/>
    <w:rsid w:val="00B751A1"/>
    <w:rsid w:val="00B75213"/>
    <w:rsid w:val="00B7527F"/>
    <w:rsid w:val="00B753F1"/>
    <w:rsid w:val="00B7576F"/>
    <w:rsid w:val="00B75785"/>
    <w:rsid w:val="00B75790"/>
    <w:rsid w:val="00B7581B"/>
    <w:rsid w:val="00B7599A"/>
    <w:rsid w:val="00B75A17"/>
    <w:rsid w:val="00B75DD4"/>
    <w:rsid w:val="00B75E0A"/>
    <w:rsid w:val="00B75EC5"/>
    <w:rsid w:val="00B76194"/>
    <w:rsid w:val="00B76286"/>
    <w:rsid w:val="00B76294"/>
    <w:rsid w:val="00B76444"/>
    <w:rsid w:val="00B76479"/>
    <w:rsid w:val="00B76502"/>
    <w:rsid w:val="00B7659E"/>
    <w:rsid w:val="00B765E3"/>
    <w:rsid w:val="00B766E4"/>
    <w:rsid w:val="00B76743"/>
    <w:rsid w:val="00B7674C"/>
    <w:rsid w:val="00B767E0"/>
    <w:rsid w:val="00B7695C"/>
    <w:rsid w:val="00B76BC3"/>
    <w:rsid w:val="00B76C52"/>
    <w:rsid w:val="00B76EB3"/>
    <w:rsid w:val="00B76EFA"/>
    <w:rsid w:val="00B76F65"/>
    <w:rsid w:val="00B76F6C"/>
    <w:rsid w:val="00B76F77"/>
    <w:rsid w:val="00B76F7D"/>
    <w:rsid w:val="00B770B7"/>
    <w:rsid w:val="00B7716C"/>
    <w:rsid w:val="00B772B7"/>
    <w:rsid w:val="00B77410"/>
    <w:rsid w:val="00B77473"/>
    <w:rsid w:val="00B77474"/>
    <w:rsid w:val="00B774D0"/>
    <w:rsid w:val="00B774DB"/>
    <w:rsid w:val="00B774FE"/>
    <w:rsid w:val="00B7753A"/>
    <w:rsid w:val="00B775E3"/>
    <w:rsid w:val="00B7769D"/>
    <w:rsid w:val="00B776B0"/>
    <w:rsid w:val="00B776D1"/>
    <w:rsid w:val="00B776E4"/>
    <w:rsid w:val="00B7791E"/>
    <w:rsid w:val="00B77A68"/>
    <w:rsid w:val="00B77BA2"/>
    <w:rsid w:val="00B77C0E"/>
    <w:rsid w:val="00B77D2C"/>
    <w:rsid w:val="00B77D8F"/>
    <w:rsid w:val="00B77E3F"/>
    <w:rsid w:val="00B77ED1"/>
    <w:rsid w:val="00B77FAE"/>
    <w:rsid w:val="00B80021"/>
    <w:rsid w:val="00B800EB"/>
    <w:rsid w:val="00B8015E"/>
    <w:rsid w:val="00B802C3"/>
    <w:rsid w:val="00B8065B"/>
    <w:rsid w:val="00B806A4"/>
    <w:rsid w:val="00B807E6"/>
    <w:rsid w:val="00B807EC"/>
    <w:rsid w:val="00B8097A"/>
    <w:rsid w:val="00B80987"/>
    <w:rsid w:val="00B809CC"/>
    <w:rsid w:val="00B809FB"/>
    <w:rsid w:val="00B80A17"/>
    <w:rsid w:val="00B80C15"/>
    <w:rsid w:val="00B80D91"/>
    <w:rsid w:val="00B80F67"/>
    <w:rsid w:val="00B80F6F"/>
    <w:rsid w:val="00B80F89"/>
    <w:rsid w:val="00B81101"/>
    <w:rsid w:val="00B81119"/>
    <w:rsid w:val="00B81153"/>
    <w:rsid w:val="00B8117C"/>
    <w:rsid w:val="00B811F4"/>
    <w:rsid w:val="00B81231"/>
    <w:rsid w:val="00B81276"/>
    <w:rsid w:val="00B812B3"/>
    <w:rsid w:val="00B8138F"/>
    <w:rsid w:val="00B813CB"/>
    <w:rsid w:val="00B813D3"/>
    <w:rsid w:val="00B81532"/>
    <w:rsid w:val="00B81606"/>
    <w:rsid w:val="00B81703"/>
    <w:rsid w:val="00B81802"/>
    <w:rsid w:val="00B8182E"/>
    <w:rsid w:val="00B8193F"/>
    <w:rsid w:val="00B81979"/>
    <w:rsid w:val="00B819B1"/>
    <w:rsid w:val="00B81ABD"/>
    <w:rsid w:val="00B81B0E"/>
    <w:rsid w:val="00B81B82"/>
    <w:rsid w:val="00B81D8F"/>
    <w:rsid w:val="00B81DB4"/>
    <w:rsid w:val="00B81ED6"/>
    <w:rsid w:val="00B81F10"/>
    <w:rsid w:val="00B81F6B"/>
    <w:rsid w:val="00B82038"/>
    <w:rsid w:val="00B8205A"/>
    <w:rsid w:val="00B8205F"/>
    <w:rsid w:val="00B82074"/>
    <w:rsid w:val="00B82078"/>
    <w:rsid w:val="00B8221B"/>
    <w:rsid w:val="00B8246B"/>
    <w:rsid w:val="00B8255D"/>
    <w:rsid w:val="00B82647"/>
    <w:rsid w:val="00B8267E"/>
    <w:rsid w:val="00B82756"/>
    <w:rsid w:val="00B828E9"/>
    <w:rsid w:val="00B829AD"/>
    <w:rsid w:val="00B82A98"/>
    <w:rsid w:val="00B82AB9"/>
    <w:rsid w:val="00B82AC3"/>
    <w:rsid w:val="00B82BF9"/>
    <w:rsid w:val="00B82CE6"/>
    <w:rsid w:val="00B82E2D"/>
    <w:rsid w:val="00B82EEC"/>
    <w:rsid w:val="00B82F48"/>
    <w:rsid w:val="00B83133"/>
    <w:rsid w:val="00B831FC"/>
    <w:rsid w:val="00B832D6"/>
    <w:rsid w:val="00B83325"/>
    <w:rsid w:val="00B8342F"/>
    <w:rsid w:val="00B8343B"/>
    <w:rsid w:val="00B83454"/>
    <w:rsid w:val="00B8355A"/>
    <w:rsid w:val="00B83730"/>
    <w:rsid w:val="00B83945"/>
    <w:rsid w:val="00B83947"/>
    <w:rsid w:val="00B83A8B"/>
    <w:rsid w:val="00B83C6A"/>
    <w:rsid w:val="00B83D39"/>
    <w:rsid w:val="00B83E08"/>
    <w:rsid w:val="00B83EB9"/>
    <w:rsid w:val="00B83F32"/>
    <w:rsid w:val="00B83F58"/>
    <w:rsid w:val="00B83FDE"/>
    <w:rsid w:val="00B83FF8"/>
    <w:rsid w:val="00B8404A"/>
    <w:rsid w:val="00B84221"/>
    <w:rsid w:val="00B84316"/>
    <w:rsid w:val="00B8432E"/>
    <w:rsid w:val="00B843C9"/>
    <w:rsid w:val="00B84430"/>
    <w:rsid w:val="00B84559"/>
    <w:rsid w:val="00B8461A"/>
    <w:rsid w:val="00B8469A"/>
    <w:rsid w:val="00B846C8"/>
    <w:rsid w:val="00B847CC"/>
    <w:rsid w:val="00B84804"/>
    <w:rsid w:val="00B84857"/>
    <w:rsid w:val="00B848C0"/>
    <w:rsid w:val="00B84997"/>
    <w:rsid w:val="00B849BB"/>
    <w:rsid w:val="00B849D9"/>
    <w:rsid w:val="00B849FC"/>
    <w:rsid w:val="00B84A95"/>
    <w:rsid w:val="00B84ABB"/>
    <w:rsid w:val="00B84C26"/>
    <w:rsid w:val="00B84C9A"/>
    <w:rsid w:val="00B84D3B"/>
    <w:rsid w:val="00B84D64"/>
    <w:rsid w:val="00B84DFD"/>
    <w:rsid w:val="00B84DFE"/>
    <w:rsid w:val="00B84EC4"/>
    <w:rsid w:val="00B84F05"/>
    <w:rsid w:val="00B8515D"/>
    <w:rsid w:val="00B85262"/>
    <w:rsid w:val="00B85356"/>
    <w:rsid w:val="00B853F9"/>
    <w:rsid w:val="00B854A2"/>
    <w:rsid w:val="00B854AE"/>
    <w:rsid w:val="00B85591"/>
    <w:rsid w:val="00B857A1"/>
    <w:rsid w:val="00B8588B"/>
    <w:rsid w:val="00B858CF"/>
    <w:rsid w:val="00B858DB"/>
    <w:rsid w:val="00B8593C"/>
    <w:rsid w:val="00B859D5"/>
    <w:rsid w:val="00B859D8"/>
    <w:rsid w:val="00B85B59"/>
    <w:rsid w:val="00B85BF7"/>
    <w:rsid w:val="00B85C76"/>
    <w:rsid w:val="00B85DA9"/>
    <w:rsid w:val="00B86068"/>
    <w:rsid w:val="00B86161"/>
    <w:rsid w:val="00B863BF"/>
    <w:rsid w:val="00B863FA"/>
    <w:rsid w:val="00B865AE"/>
    <w:rsid w:val="00B865E8"/>
    <w:rsid w:val="00B8662E"/>
    <w:rsid w:val="00B867B2"/>
    <w:rsid w:val="00B867D2"/>
    <w:rsid w:val="00B868EB"/>
    <w:rsid w:val="00B868FA"/>
    <w:rsid w:val="00B86AED"/>
    <w:rsid w:val="00B86AF4"/>
    <w:rsid w:val="00B86BBB"/>
    <w:rsid w:val="00B86D59"/>
    <w:rsid w:val="00B86D82"/>
    <w:rsid w:val="00B86DDF"/>
    <w:rsid w:val="00B86F03"/>
    <w:rsid w:val="00B86F4D"/>
    <w:rsid w:val="00B86F72"/>
    <w:rsid w:val="00B87076"/>
    <w:rsid w:val="00B8707B"/>
    <w:rsid w:val="00B870CB"/>
    <w:rsid w:val="00B8711B"/>
    <w:rsid w:val="00B871DD"/>
    <w:rsid w:val="00B8730B"/>
    <w:rsid w:val="00B8732D"/>
    <w:rsid w:val="00B873A1"/>
    <w:rsid w:val="00B87462"/>
    <w:rsid w:val="00B874B9"/>
    <w:rsid w:val="00B8754F"/>
    <w:rsid w:val="00B8755B"/>
    <w:rsid w:val="00B875BC"/>
    <w:rsid w:val="00B87680"/>
    <w:rsid w:val="00B8768C"/>
    <w:rsid w:val="00B876EA"/>
    <w:rsid w:val="00B87838"/>
    <w:rsid w:val="00B8789B"/>
    <w:rsid w:val="00B878D8"/>
    <w:rsid w:val="00B878E1"/>
    <w:rsid w:val="00B87947"/>
    <w:rsid w:val="00B87962"/>
    <w:rsid w:val="00B879BE"/>
    <w:rsid w:val="00B879D1"/>
    <w:rsid w:val="00B87A94"/>
    <w:rsid w:val="00B87AA9"/>
    <w:rsid w:val="00B87C83"/>
    <w:rsid w:val="00B87E9D"/>
    <w:rsid w:val="00B87F37"/>
    <w:rsid w:val="00B9004F"/>
    <w:rsid w:val="00B9008D"/>
    <w:rsid w:val="00B900E9"/>
    <w:rsid w:val="00B9019B"/>
    <w:rsid w:val="00B901C4"/>
    <w:rsid w:val="00B901D8"/>
    <w:rsid w:val="00B901FD"/>
    <w:rsid w:val="00B903D9"/>
    <w:rsid w:val="00B903E8"/>
    <w:rsid w:val="00B905E4"/>
    <w:rsid w:val="00B90681"/>
    <w:rsid w:val="00B906A7"/>
    <w:rsid w:val="00B906AF"/>
    <w:rsid w:val="00B90701"/>
    <w:rsid w:val="00B9078F"/>
    <w:rsid w:val="00B90AC8"/>
    <w:rsid w:val="00B90ADD"/>
    <w:rsid w:val="00B90BE2"/>
    <w:rsid w:val="00B90CA7"/>
    <w:rsid w:val="00B90D5A"/>
    <w:rsid w:val="00B90FCE"/>
    <w:rsid w:val="00B9106E"/>
    <w:rsid w:val="00B9122A"/>
    <w:rsid w:val="00B9126C"/>
    <w:rsid w:val="00B9128E"/>
    <w:rsid w:val="00B91291"/>
    <w:rsid w:val="00B913E1"/>
    <w:rsid w:val="00B915BA"/>
    <w:rsid w:val="00B916EF"/>
    <w:rsid w:val="00B91711"/>
    <w:rsid w:val="00B91740"/>
    <w:rsid w:val="00B917B2"/>
    <w:rsid w:val="00B917EB"/>
    <w:rsid w:val="00B91806"/>
    <w:rsid w:val="00B9187C"/>
    <w:rsid w:val="00B91A0D"/>
    <w:rsid w:val="00B91B7B"/>
    <w:rsid w:val="00B91B84"/>
    <w:rsid w:val="00B91BCD"/>
    <w:rsid w:val="00B91BD8"/>
    <w:rsid w:val="00B91C52"/>
    <w:rsid w:val="00B91D0F"/>
    <w:rsid w:val="00B91DF6"/>
    <w:rsid w:val="00B92042"/>
    <w:rsid w:val="00B92173"/>
    <w:rsid w:val="00B9228C"/>
    <w:rsid w:val="00B922D9"/>
    <w:rsid w:val="00B922E9"/>
    <w:rsid w:val="00B923B5"/>
    <w:rsid w:val="00B9251F"/>
    <w:rsid w:val="00B92522"/>
    <w:rsid w:val="00B92567"/>
    <w:rsid w:val="00B925E2"/>
    <w:rsid w:val="00B92664"/>
    <w:rsid w:val="00B9273F"/>
    <w:rsid w:val="00B92770"/>
    <w:rsid w:val="00B92786"/>
    <w:rsid w:val="00B92835"/>
    <w:rsid w:val="00B92883"/>
    <w:rsid w:val="00B92884"/>
    <w:rsid w:val="00B929B7"/>
    <w:rsid w:val="00B929F3"/>
    <w:rsid w:val="00B92AD3"/>
    <w:rsid w:val="00B92B79"/>
    <w:rsid w:val="00B92BB9"/>
    <w:rsid w:val="00B92C7B"/>
    <w:rsid w:val="00B92E03"/>
    <w:rsid w:val="00B92E12"/>
    <w:rsid w:val="00B92ECC"/>
    <w:rsid w:val="00B92FF5"/>
    <w:rsid w:val="00B93011"/>
    <w:rsid w:val="00B93262"/>
    <w:rsid w:val="00B9330F"/>
    <w:rsid w:val="00B934D1"/>
    <w:rsid w:val="00B936A0"/>
    <w:rsid w:val="00B939A7"/>
    <w:rsid w:val="00B93A41"/>
    <w:rsid w:val="00B93C55"/>
    <w:rsid w:val="00B93C64"/>
    <w:rsid w:val="00B93CB0"/>
    <w:rsid w:val="00B93CF4"/>
    <w:rsid w:val="00B93DC3"/>
    <w:rsid w:val="00B93F5C"/>
    <w:rsid w:val="00B9401A"/>
    <w:rsid w:val="00B9404B"/>
    <w:rsid w:val="00B941EF"/>
    <w:rsid w:val="00B94231"/>
    <w:rsid w:val="00B942C3"/>
    <w:rsid w:val="00B942D2"/>
    <w:rsid w:val="00B94562"/>
    <w:rsid w:val="00B94571"/>
    <w:rsid w:val="00B945DC"/>
    <w:rsid w:val="00B9464A"/>
    <w:rsid w:val="00B94778"/>
    <w:rsid w:val="00B94901"/>
    <w:rsid w:val="00B94914"/>
    <w:rsid w:val="00B94929"/>
    <w:rsid w:val="00B9492C"/>
    <w:rsid w:val="00B9496A"/>
    <w:rsid w:val="00B949A3"/>
    <w:rsid w:val="00B949D0"/>
    <w:rsid w:val="00B949F2"/>
    <w:rsid w:val="00B94A2B"/>
    <w:rsid w:val="00B94A53"/>
    <w:rsid w:val="00B94B27"/>
    <w:rsid w:val="00B94B88"/>
    <w:rsid w:val="00B94C03"/>
    <w:rsid w:val="00B94D1D"/>
    <w:rsid w:val="00B94D7E"/>
    <w:rsid w:val="00B94F21"/>
    <w:rsid w:val="00B94F67"/>
    <w:rsid w:val="00B94F84"/>
    <w:rsid w:val="00B94FE2"/>
    <w:rsid w:val="00B952BF"/>
    <w:rsid w:val="00B953AA"/>
    <w:rsid w:val="00B953B0"/>
    <w:rsid w:val="00B95523"/>
    <w:rsid w:val="00B95531"/>
    <w:rsid w:val="00B956D2"/>
    <w:rsid w:val="00B956F6"/>
    <w:rsid w:val="00B95775"/>
    <w:rsid w:val="00B95820"/>
    <w:rsid w:val="00B95833"/>
    <w:rsid w:val="00B958B9"/>
    <w:rsid w:val="00B95BC9"/>
    <w:rsid w:val="00B95C53"/>
    <w:rsid w:val="00B95CBC"/>
    <w:rsid w:val="00B95CC2"/>
    <w:rsid w:val="00B95CE7"/>
    <w:rsid w:val="00B95DA5"/>
    <w:rsid w:val="00B95DBD"/>
    <w:rsid w:val="00B95E3E"/>
    <w:rsid w:val="00B95EC1"/>
    <w:rsid w:val="00B96340"/>
    <w:rsid w:val="00B96376"/>
    <w:rsid w:val="00B964A7"/>
    <w:rsid w:val="00B965FC"/>
    <w:rsid w:val="00B9660C"/>
    <w:rsid w:val="00B966A2"/>
    <w:rsid w:val="00B96749"/>
    <w:rsid w:val="00B9677A"/>
    <w:rsid w:val="00B96899"/>
    <w:rsid w:val="00B9697F"/>
    <w:rsid w:val="00B969F1"/>
    <w:rsid w:val="00B96A9B"/>
    <w:rsid w:val="00B96AB3"/>
    <w:rsid w:val="00B96B42"/>
    <w:rsid w:val="00B96B82"/>
    <w:rsid w:val="00B96C91"/>
    <w:rsid w:val="00B96D80"/>
    <w:rsid w:val="00B96D99"/>
    <w:rsid w:val="00B96EBA"/>
    <w:rsid w:val="00B96F4C"/>
    <w:rsid w:val="00B96FB7"/>
    <w:rsid w:val="00B970B8"/>
    <w:rsid w:val="00B972A2"/>
    <w:rsid w:val="00B97333"/>
    <w:rsid w:val="00B974B7"/>
    <w:rsid w:val="00B97500"/>
    <w:rsid w:val="00B9752D"/>
    <w:rsid w:val="00B975BB"/>
    <w:rsid w:val="00B9761A"/>
    <w:rsid w:val="00B97634"/>
    <w:rsid w:val="00B97635"/>
    <w:rsid w:val="00B976A6"/>
    <w:rsid w:val="00B97731"/>
    <w:rsid w:val="00B97756"/>
    <w:rsid w:val="00B977C6"/>
    <w:rsid w:val="00B978AF"/>
    <w:rsid w:val="00B9790E"/>
    <w:rsid w:val="00B97935"/>
    <w:rsid w:val="00B97937"/>
    <w:rsid w:val="00B97965"/>
    <w:rsid w:val="00B979EB"/>
    <w:rsid w:val="00B97AD8"/>
    <w:rsid w:val="00B97ADD"/>
    <w:rsid w:val="00B97D49"/>
    <w:rsid w:val="00B97D95"/>
    <w:rsid w:val="00B97E08"/>
    <w:rsid w:val="00B97FF4"/>
    <w:rsid w:val="00BA0006"/>
    <w:rsid w:val="00BA0128"/>
    <w:rsid w:val="00BA0256"/>
    <w:rsid w:val="00BA0368"/>
    <w:rsid w:val="00BA0370"/>
    <w:rsid w:val="00BA0385"/>
    <w:rsid w:val="00BA0480"/>
    <w:rsid w:val="00BA0489"/>
    <w:rsid w:val="00BA04CB"/>
    <w:rsid w:val="00BA05E0"/>
    <w:rsid w:val="00BA060D"/>
    <w:rsid w:val="00BA06B8"/>
    <w:rsid w:val="00BA06CA"/>
    <w:rsid w:val="00BA072E"/>
    <w:rsid w:val="00BA08DA"/>
    <w:rsid w:val="00BA0924"/>
    <w:rsid w:val="00BA0977"/>
    <w:rsid w:val="00BA0A7A"/>
    <w:rsid w:val="00BA0AAF"/>
    <w:rsid w:val="00BA0AB8"/>
    <w:rsid w:val="00BA0AED"/>
    <w:rsid w:val="00BA0C4A"/>
    <w:rsid w:val="00BA0D6B"/>
    <w:rsid w:val="00BA0D92"/>
    <w:rsid w:val="00BA0DD8"/>
    <w:rsid w:val="00BA0E4E"/>
    <w:rsid w:val="00BA0E74"/>
    <w:rsid w:val="00BA0FC9"/>
    <w:rsid w:val="00BA1143"/>
    <w:rsid w:val="00BA11E6"/>
    <w:rsid w:val="00BA12BB"/>
    <w:rsid w:val="00BA136A"/>
    <w:rsid w:val="00BA1398"/>
    <w:rsid w:val="00BA1455"/>
    <w:rsid w:val="00BA145E"/>
    <w:rsid w:val="00BA1514"/>
    <w:rsid w:val="00BA15F6"/>
    <w:rsid w:val="00BA1681"/>
    <w:rsid w:val="00BA1717"/>
    <w:rsid w:val="00BA177E"/>
    <w:rsid w:val="00BA17D8"/>
    <w:rsid w:val="00BA1BAA"/>
    <w:rsid w:val="00BA1C91"/>
    <w:rsid w:val="00BA1CF3"/>
    <w:rsid w:val="00BA1CF4"/>
    <w:rsid w:val="00BA1D01"/>
    <w:rsid w:val="00BA1D15"/>
    <w:rsid w:val="00BA1D17"/>
    <w:rsid w:val="00BA1EF9"/>
    <w:rsid w:val="00BA1F9F"/>
    <w:rsid w:val="00BA2004"/>
    <w:rsid w:val="00BA2014"/>
    <w:rsid w:val="00BA2081"/>
    <w:rsid w:val="00BA2277"/>
    <w:rsid w:val="00BA22D8"/>
    <w:rsid w:val="00BA23B5"/>
    <w:rsid w:val="00BA2445"/>
    <w:rsid w:val="00BA26DC"/>
    <w:rsid w:val="00BA270B"/>
    <w:rsid w:val="00BA2744"/>
    <w:rsid w:val="00BA29AD"/>
    <w:rsid w:val="00BA29BD"/>
    <w:rsid w:val="00BA2BD0"/>
    <w:rsid w:val="00BA3382"/>
    <w:rsid w:val="00BA3443"/>
    <w:rsid w:val="00BA3478"/>
    <w:rsid w:val="00BA35DA"/>
    <w:rsid w:val="00BA3645"/>
    <w:rsid w:val="00BA36F3"/>
    <w:rsid w:val="00BA3734"/>
    <w:rsid w:val="00BA37A6"/>
    <w:rsid w:val="00BA394B"/>
    <w:rsid w:val="00BA3959"/>
    <w:rsid w:val="00BA3963"/>
    <w:rsid w:val="00BA3A1E"/>
    <w:rsid w:val="00BA3B9B"/>
    <w:rsid w:val="00BA3C27"/>
    <w:rsid w:val="00BA3CBD"/>
    <w:rsid w:val="00BA401B"/>
    <w:rsid w:val="00BA40F1"/>
    <w:rsid w:val="00BA4260"/>
    <w:rsid w:val="00BA428F"/>
    <w:rsid w:val="00BA4655"/>
    <w:rsid w:val="00BA46A6"/>
    <w:rsid w:val="00BA4711"/>
    <w:rsid w:val="00BA49B3"/>
    <w:rsid w:val="00BA49C9"/>
    <w:rsid w:val="00BA4B45"/>
    <w:rsid w:val="00BA4CB4"/>
    <w:rsid w:val="00BA4CBE"/>
    <w:rsid w:val="00BA4D80"/>
    <w:rsid w:val="00BA4E68"/>
    <w:rsid w:val="00BA4E70"/>
    <w:rsid w:val="00BA4EC7"/>
    <w:rsid w:val="00BA4FDF"/>
    <w:rsid w:val="00BA50D4"/>
    <w:rsid w:val="00BA52DD"/>
    <w:rsid w:val="00BA5433"/>
    <w:rsid w:val="00BA5442"/>
    <w:rsid w:val="00BA5534"/>
    <w:rsid w:val="00BA55C2"/>
    <w:rsid w:val="00BA55E4"/>
    <w:rsid w:val="00BA5644"/>
    <w:rsid w:val="00BA5699"/>
    <w:rsid w:val="00BA575B"/>
    <w:rsid w:val="00BA584B"/>
    <w:rsid w:val="00BA585F"/>
    <w:rsid w:val="00BA59C8"/>
    <w:rsid w:val="00BA5AC5"/>
    <w:rsid w:val="00BA5BF2"/>
    <w:rsid w:val="00BA5C4E"/>
    <w:rsid w:val="00BA5EEE"/>
    <w:rsid w:val="00BA60FF"/>
    <w:rsid w:val="00BA62A7"/>
    <w:rsid w:val="00BA62D3"/>
    <w:rsid w:val="00BA639F"/>
    <w:rsid w:val="00BA63B4"/>
    <w:rsid w:val="00BA642C"/>
    <w:rsid w:val="00BA64AE"/>
    <w:rsid w:val="00BA661A"/>
    <w:rsid w:val="00BA6795"/>
    <w:rsid w:val="00BA68BD"/>
    <w:rsid w:val="00BA6935"/>
    <w:rsid w:val="00BA69A0"/>
    <w:rsid w:val="00BA6A10"/>
    <w:rsid w:val="00BA6A36"/>
    <w:rsid w:val="00BA6AB6"/>
    <w:rsid w:val="00BA6B8C"/>
    <w:rsid w:val="00BA6BEC"/>
    <w:rsid w:val="00BA702E"/>
    <w:rsid w:val="00BA704E"/>
    <w:rsid w:val="00BA714E"/>
    <w:rsid w:val="00BA7258"/>
    <w:rsid w:val="00BA737F"/>
    <w:rsid w:val="00BA7414"/>
    <w:rsid w:val="00BA7567"/>
    <w:rsid w:val="00BA76BC"/>
    <w:rsid w:val="00BA79E1"/>
    <w:rsid w:val="00BA7B80"/>
    <w:rsid w:val="00BA7C06"/>
    <w:rsid w:val="00BA7C45"/>
    <w:rsid w:val="00BA7C56"/>
    <w:rsid w:val="00BA7C97"/>
    <w:rsid w:val="00BA7E34"/>
    <w:rsid w:val="00BA7F3A"/>
    <w:rsid w:val="00BA7F6F"/>
    <w:rsid w:val="00BA7F88"/>
    <w:rsid w:val="00BA7F8F"/>
    <w:rsid w:val="00BB00F0"/>
    <w:rsid w:val="00BB0287"/>
    <w:rsid w:val="00BB030A"/>
    <w:rsid w:val="00BB031E"/>
    <w:rsid w:val="00BB0376"/>
    <w:rsid w:val="00BB03BC"/>
    <w:rsid w:val="00BB0433"/>
    <w:rsid w:val="00BB0483"/>
    <w:rsid w:val="00BB053B"/>
    <w:rsid w:val="00BB06FC"/>
    <w:rsid w:val="00BB0754"/>
    <w:rsid w:val="00BB076B"/>
    <w:rsid w:val="00BB0803"/>
    <w:rsid w:val="00BB0891"/>
    <w:rsid w:val="00BB09FF"/>
    <w:rsid w:val="00BB0A73"/>
    <w:rsid w:val="00BB0AA8"/>
    <w:rsid w:val="00BB0B57"/>
    <w:rsid w:val="00BB0C68"/>
    <w:rsid w:val="00BB0D2B"/>
    <w:rsid w:val="00BB0D5D"/>
    <w:rsid w:val="00BB0DE8"/>
    <w:rsid w:val="00BB0E90"/>
    <w:rsid w:val="00BB0EA4"/>
    <w:rsid w:val="00BB0F01"/>
    <w:rsid w:val="00BB0F15"/>
    <w:rsid w:val="00BB0F31"/>
    <w:rsid w:val="00BB0F71"/>
    <w:rsid w:val="00BB0F8A"/>
    <w:rsid w:val="00BB0FF4"/>
    <w:rsid w:val="00BB1011"/>
    <w:rsid w:val="00BB1078"/>
    <w:rsid w:val="00BB11F5"/>
    <w:rsid w:val="00BB1291"/>
    <w:rsid w:val="00BB12DA"/>
    <w:rsid w:val="00BB132F"/>
    <w:rsid w:val="00BB144D"/>
    <w:rsid w:val="00BB1469"/>
    <w:rsid w:val="00BB14D1"/>
    <w:rsid w:val="00BB1571"/>
    <w:rsid w:val="00BB1598"/>
    <w:rsid w:val="00BB1624"/>
    <w:rsid w:val="00BB1648"/>
    <w:rsid w:val="00BB1690"/>
    <w:rsid w:val="00BB1691"/>
    <w:rsid w:val="00BB16EF"/>
    <w:rsid w:val="00BB17EC"/>
    <w:rsid w:val="00BB1966"/>
    <w:rsid w:val="00BB1AA7"/>
    <w:rsid w:val="00BB1B5C"/>
    <w:rsid w:val="00BB1CA4"/>
    <w:rsid w:val="00BB1DDB"/>
    <w:rsid w:val="00BB1E7B"/>
    <w:rsid w:val="00BB1ECA"/>
    <w:rsid w:val="00BB2072"/>
    <w:rsid w:val="00BB2338"/>
    <w:rsid w:val="00BB23D7"/>
    <w:rsid w:val="00BB269D"/>
    <w:rsid w:val="00BB26B1"/>
    <w:rsid w:val="00BB2770"/>
    <w:rsid w:val="00BB2792"/>
    <w:rsid w:val="00BB285B"/>
    <w:rsid w:val="00BB28DC"/>
    <w:rsid w:val="00BB29CA"/>
    <w:rsid w:val="00BB29EC"/>
    <w:rsid w:val="00BB2A6B"/>
    <w:rsid w:val="00BB2B9E"/>
    <w:rsid w:val="00BB2BD1"/>
    <w:rsid w:val="00BB2BFF"/>
    <w:rsid w:val="00BB2C32"/>
    <w:rsid w:val="00BB2D3E"/>
    <w:rsid w:val="00BB2DA6"/>
    <w:rsid w:val="00BB2EF9"/>
    <w:rsid w:val="00BB2FB4"/>
    <w:rsid w:val="00BB32FA"/>
    <w:rsid w:val="00BB332F"/>
    <w:rsid w:val="00BB333D"/>
    <w:rsid w:val="00BB336A"/>
    <w:rsid w:val="00BB3401"/>
    <w:rsid w:val="00BB34AC"/>
    <w:rsid w:val="00BB35B4"/>
    <w:rsid w:val="00BB3612"/>
    <w:rsid w:val="00BB3645"/>
    <w:rsid w:val="00BB3694"/>
    <w:rsid w:val="00BB36DD"/>
    <w:rsid w:val="00BB3764"/>
    <w:rsid w:val="00BB37CC"/>
    <w:rsid w:val="00BB3909"/>
    <w:rsid w:val="00BB3A5C"/>
    <w:rsid w:val="00BB3A7A"/>
    <w:rsid w:val="00BB3B77"/>
    <w:rsid w:val="00BB3BAE"/>
    <w:rsid w:val="00BB3C5D"/>
    <w:rsid w:val="00BB3E34"/>
    <w:rsid w:val="00BB3EA6"/>
    <w:rsid w:val="00BB3EAA"/>
    <w:rsid w:val="00BB3F4F"/>
    <w:rsid w:val="00BB3F6E"/>
    <w:rsid w:val="00BB4009"/>
    <w:rsid w:val="00BB4020"/>
    <w:rsid w:val="00BB4109"/>
    <w:rsid w:val="00BB41B5"/>
    <w:rsid w:val="00BB422B"/>
    <w:rsid w:val="00BB435E"/>
    <w:rsid w:val="00BB4394"/>
    <w:rsid w:val="00BB45EF"/>
    <w:rsid w:val="00BB463F"/>
    <w:rsid w:val="00BB46B6"/>
    <w:rsid w:val="00BB4710"/>
    <w:rsid w:val="00BB4771"/>
    <w:rsid w:val="00BB4803"/>
    <w:rsid w:val="00BB48FF"/>
    <w:rsid w:val="00BB4933"/>
    <w:rsid w:val="00BB49B9"/>
    <w:rsid w:val="00BB4B29"/>
    <w:rsid w:val="00BB4CA5"/>
    <w:rsid w:val="00BB4CE5"/>
    <w:rsid w:val="00BB4CF6"/>
    <w:rsid w:val="00BB4DF0"/>
    <w:rsid w:val="00BB4E1D"/>
    <w:rsid w:val="00BB4E6F"/>
    <w:rsid w:val="00BB4E88"/>
    <w:rsid w:val="00BB4FAE"/>
    <w:rsid w:val="00BB504C"/>
    <w:rsid w:val="00BB50AC"/>
    <w:rsid w:val="00BB5138"/>
    <w:rsid w:val="00BB5270"/>
    <w:rsid w:val="00BB52D9"/>
    <w:rsid w:val="00BB53DE"/>
    <w:rsid w:val="00BB5453"/>
    <w:rsid w:val="00BB5520"/>
    <w:rsid w:val="00BB568A"/>
    <w:rsid w:val="00BB56B6"/>
    <w:rsid w:val="00BB5733"/>
    <w:rsid w:val="00BB575F"/>
    <w:rsid w:val="00BB57D7"/>
    <w:rsid w:val="00BB582A"/>
    <w:rsid w:val="00BB5848"/>
    <w:rsid w:val="00BB5AAC"/>
    <w:rsid w:val="00BB5B63"/>
    <w:rsid w:val="00BB5BEA"/>
    <w:rsid w:val="00BB5BF1"/>
    <w:rsid w:val="00BB5C0C"/>
    <w:rsid w:val="00BB5D6B"/>
    <w:rsid w:val="00BB5E00"/>
    <w:rsid w:val="00BB5F14"/>
    <w:rsid w:val="00BB5F20"/>
    <w:rsid w:val="00BB611C"/>
    <w:rsid w:val="00BB6146"/>
    <w:rsid w:val="00BB6189"/>
    <w:rsid w:val="00BB6195"/>
    <w:rsid w:val="00BB61C9"/>
    <w:rsid w:val="00BB63BD"/>
    <w:rsid w:val="00BB64B1"/>
    <w:rsid w:val="00BB652B"/>
    <w:rsid w:val="00BB65AE"/>
    <w:rsid w:val="00BB685B"/>
    <w:rsid w:val="00BB6886"/>
    <w:rsid w:val="00BB68ED"/>
    <w:rsid w:val="00BB6AAB"/>
    <w:rsid w:val="00BB6C1D"/>
    <w:rsid w:val="00BB6DB1"/>
    <w:rsid w:val="00BB6DDB"/>
    <w:rsid w:val="00BB6F28"/>
    <w:rsid w:val="00BB6FFB"/>
    <w:rsid w:val="00BB7050"/>
    <w:rsid w:val="00BB7061"/>
    <w:rsid w:val="00BB706C"/>
    <w:rsid w:val="00BB70CC"/>
    <w:rsid w:val="00BB7115"/>
    <w:rsid w:val="00BB71B7"/>
    <w:rsid w:val="00BB7397"/>
    <w:rsid w:val="00BB76E9"/>
    <w:rsid w:val="00BB77BD"/>
    <w:rsid w:val="00BB792B"/>
    <w:rsid w:val="00BB7A61"/>
    <w:rsid w:val="00BB7AEB"/>
    <w:rsid w:val="00BB7B52"/>
    <w:rsid w:val="00BB7BBF"/>
    <w:rsid w:val="00BB7C77"/>
    <w:rsid w:val="00BB7C94"/>
    <w:rsid w:val="00BB7F8C"/>
    <w:rsid w:val="00BC01E2"/>
    <w:rsid w:val="00BC021D"/>
    <w:rsid w:val="00BC0478"/>
    <w:rsid w:val="00BC04BB"/>
    <w:rsid w:val="00BC052B"/>
    <w:rsid w:val="00BC0826"/>
    <w:rsid w:val="00BC084C"/>
    <w:rsid w:val="00BC0870"/>
    <w:rsid w:val="00BC08AD"/>
    <w:rsid w:val="00BC0954"/>
    <w:rsid w:val="00BC09B0"/>
    <w:rsid w:val="00BC0A6D"/>
    <w:rsid w:val="00BC0A95"/>
    <w:rsid w:val="00BC0B21"/>
    <w:rsid w:val="00BC0C17"/>
    <w:rsid w:val="00BC0CAC"/>
    <w:rsid w:val="00BC0CC9"/>
    <w:rsid w:val="00BC0EAE"/>
    <w:rsid w:val="00BC0EBB"/>
    <w:rsid w:val="00BC0F0C"/>
    <w:rsid w:val="00BC1010"/>
    <w:rsid w:val="00BC1081"/>
    <w:rsid w:val="00BC10A1"/>
    <w:rsid w:val="00BC11C9"/>
    <w:rsid w:val="00BC120E"/>
    <w:rsid w:val="00BC126C"/>
    <w:rsid w:val="00BC1315"/>
    <w:rsid w:val="00BC1333"/>
    <w:rsid w:val="00BC1644"/>
    <w:rsid w:val="00BC1687"/>
    <w:rsid w:val="00BC173B"/>
    <w:rsid w:val="00BC1808"/>
    <w:rsid w:val="00BC1B32"/>
    <w:rsid w:val="00BC1C00"/>
    <w:rsid w:val="00BC1C49"/>
    <w:rsid w:val="00BC1CC0"/>
    <w:rsid w:val="00BC1D83"/>
    <w:rsid w:val="00BC1E86"/>
    <w:rsid w:val="00BC1FC6"/>
    <w:rsid w:val="00BC2386"/>
    <w:rsid w:val="00BC238E"/>
    <w:rsid w:val="00BC2451"/>
    <w:rsid w:val="00BC2569"/>
    <w:rsid w:val="00BC28AC"/>
    <w:rsid w:val="00BC2A21"/>
    <w:rsid w:val="00BC2AE1"/>
    <w:rsid w:val="00BC2BB6"/>
    <w:rsid w:val="00BC2C1C"/>
    <w:rsid w:val="00BC2D10"/>
    <w:rsid w:val="00BC2E13"/>
    <w:rsid w:val="00BC3046"/>
    <w:rsid w:val="00BC30B6"/>
    <w:rsid w:val="00BC3191"/>
    <w:rsid w:val="00BC31DE"/>
    <w:rsid w:val="00BC3200"/>
    <w:rsid w:val="00BC3228"/>
    <w:rsid w:val="00BC32C7"/>
    <w:rsid w:val="00BC330B"/>
    <w:rsid w:val="00BC3383"/>
    <w:rsid w:val="00BC3561"/>
    <w:rsid w:val="00BC3626"/>
    <w:rsid w:val="00BC3627"/>
    <w:rsid w:val="00BC3792"/>
    <w:rsid w:val="00BC37F8"/>
    <w:rsid w:val="00BC3A3F"/>
    <w:rsid w:val="00BC3A71"/>
    <w:rsid w:val="00BC3ADD"/>
    <w:rsid w:val="00BC3BC9"/>
    <w:rsid w:val="00BC3C19"/>
    <w:rsid w:val="00BC3D0B"/>
    <w:rsid w:val="00BC3DDC"/>
    <w:rsid w:val="00BC3E08"/>
    <w:rsid w:val="00BC3E44"/>
    <w:rsid w:val="00BC4035"/>
    <w:rsid w:val="00BC4066"/>
    <w:rsid w:val="00BC40B4"/>
    <w:rsid w:val="00BC422C"/>
    <w:rsid w:val="00BC4245"/>
    <w:rsid w:val="00BC43C9"/>
    <w:rsid w:val="00BC43F9"/>
    <w:rsid w:val="00BC4441"/>
    <w:rsid w:val="00BC44DD"/>
    <w:rsid w:val="00BC4703"/>
    <w:rsid w:val="00BC4803"/>
    <w:rsid w:val="00BC489D"/>
    <w:rsid w:val="00BC496C"/>
    <w:rsid w:val="00BC4A54"/>
    <w:rsid w:val="00BC4ADC"/>
    <w:rsid w:val="00BC4D1D"/>
    <w:rsid w:val="00BC4E7A"/>
    <w:rsid w:val="00BC523C"/>
    <w:rsid w:val="00BC524F"/>
    <w:rsid w:val="00BC527F"/>
    <w:rsid w:val="00BC53C0"/>
    <w:rsid w:val="00BC53C8"/>
    <w:rsid w:val="00BC56BB"/>
    <w:rsid w:val="00BC578E"/>
    <w:rsid w:val="00BC57DA"/>
    <w:rsid w:val="00BC5858"/>
    <w:rsid w:val="00BC5892"/>
    <w:rsid w:val="00BC5951"/>
    <w:rsid w:val="00BC5971"/>
    <w:rsid w:val="00BC59C9"/>
    <w:rsid w:val="00BC5BB8"/>
    <w:rsid w:val="00BC5BE1"/>
    <w:rsid w:val="00BC5C33"/>
    <w:rsid w:val="00BC5E13"/>
    <w:rsid w:val="00BC5E1D"/>
    <w:rsid w:val="00BC621A"/>
    <w:rsid w:val="00BC621F"/>
    <w:rsid w:val="00BC6223"/>
    <w:rsid w:val="00BC62CE"/>
    <w:rsid w:val="00BC634E"/>
    <w:rsid w:val="00BC63F4"/>
    <w:rsid w:val="00BC650C"/>
    <w:rsid w:val="00BC655D"/>
    <w:rsid w:val="00BC658C"/>
    <w:rsid w:val="00BC6C86"/>
    <w:rsid w:val="00BC6CA4"/>
    <w:rsid w:val="00BC6D59"/>
    <w:rsid w:val="00BC6E5C"/>
    <w:rsid w:val="00BC6F2F"/>
    <w:rsid w:val="00BC6F3C"/>
    <w:rsid w:val="00BC6FB1"/>
    <w:rsid w:val="00BC70A9"/>
    <w:rsid w:val="00BC719D"/>
    <w:rsid w:val="00BC71D6"/>
    <w:rsid w:val="00BC71F5"/>
    <w:rsid w:val="00BC7217"/>
    <w:rsid w:val="00BC7331"/>
    <w:rsid w:val="00BC74EE"/>
    <w:rsid w:val="00BC7587"/>
    <w:rsid w:val="00BC75A5"/>
    <w:rsid w:val="00BC7635"/>
    <w:rsid w:val="00BC763A"/>
    <w:rsid w:val="00BC766F"/>
    <w:rsid w:val="00BC77ED"/>
    <w:rsid w:val="00BC77EE"/>
    <w:rsid w:val="00BC789C"/>
    <w:rsid w:val="00BC78F6"/>
    <w:rsid w:val="00BC7969"/>
    <w:rsid w:val="00BC7982"/>
    <w:rsid w:val="00BC7A47"/>
    <w:rsid w:val="00BC7AC1"/>
    <w:rsid w:val="00BC7C1A"/>
    <w:rsid w:val="00BC7C9B"/>
    <w:rsid w:val="00BC7D0C"/>
    <w:rsid w:val="00BC7DEC"/>
    <w:rsid w:val="00BC7DEE"/>
    <w:rsid w:val="00BC7EB8"/>
    <w:rsid w:val="00BC7F27"/>
    <w:rsid w:val="00BC7F6D"/>
    <w:rsid w:val="00BD0030"/>
    <w:rsid w:val="00BD019A"/>
    <w:rsid w:val="00BD01E5"/>
    <w:rsid w:val="00BD0282"/>
    <w:rsid w:val="00BD05F1"/>
    <w:rsid w:val="00BD0624"/>
    <w:rsid w:val="00BD0781"/>
    <w:rsid w:val="00BD07D5"/>
    <w:rsid w:val="00BD084A"/>
    <w:rsid w:val="00BD08C6"/>
    <w:rsid w:val="00BD0921"/>
    <w:rsid w:val="00BD09F3"/>
    <w:rsid w:val="00BD0BF3"/>
    <w:rsid w:val="00BD0C99"/>
    <w:rsid w:val="00BD0D88"/>
    <w:rsid w:val="00BD0DF1"/>
    <w:rsid w:val="00BD0EA6"/>
    <w:rsid w:val="00BD0EC0"/>
    <w:rsid w:val="00BD0F9B"/>
    <w:rsid w:val="00BD1019"/>
    <w:rsid w:val="00BD1060"/>
    <w:rsid w:val="00BD10CC"/>
    <w:rsid w:val="00BD1144"/>
    <w:rsid w:val="00BD1200"/>
    <w:rsid w:val="00BD1354"/>
    <w:rsid w:val="00BD137B"/>
    <w:rsid w:val="00BD13F2"/>
    <w:rsid w:val="00BD1405"/>
    <w:rsid w:val="00BD1425"/>
    <w:rsid w:val="00BD14DE"/>
    <w:rsid w:val="00BD1591"/>
    <w:rsid w:val="00BD1710"/>
    <w:rsid w:val="00BD1865"/>
    <w:rsid w:val="00BD19E6"/>
    <w:rsid w:val="00BD1B0F"/>
    <w:rsid w:val="00BD1C69"/>
    <w:rsid w:val="00BD1D19"/>
    <w:rsid w:val="00BD1D47"/>
    <w:rsid w:val="00BD1DA5"/>
    <w:rsid w:val="00BD1DD0"/>
    <w:rsid w:val="00BD2219"/>
    <w:rsid w:val="00BD23E2"/>
    <w:rsid w:val="00BD247D"/>
    <w:rsid w:val="00BD250A"/>
    <w:rsid w:val="00BD27B7"/>
    <w:rsid w:val="00BD28F7"/>
    <w:rsid w:val="00BD2947"/>
    <w:rsid w:val="00BD29FB"/>
    <w:rsid w:val="00BD2A60"/>
    <w:rsid w:val="00BD2A9F"/>
    <w:rsid w:val="00BD2AE2"/>
    <w:rsid w:val="00BD2BE9"/>
    <w:rsid w:val="00BD2C30"/>
    <w:rsid w:val="00BD2C7C"/>
    <w:rsid w:val="00BD2C82"/>
    <w:rsid w:val="00BD3045"/>
    <w:rsid w:val="00BD3104"/>
    <w:rsid w:val="00BD32A3"/>
    <w:rsid w:val="00BD336D"/>
    <w:rsid w:val="00BD33E0"/>
    <w:rsid w:val="00BD340B"/>
    <w:rsid w:val="00BD34BF"/>
    <w:rsid w:val="00BD3691"/>
    <w:rsid w:val="00BD36D0"/>
    <w:rsid w:val="00BD37D2"/>
    <w:rsid w:val="00BD37E7"/>
    <w:rsid w:val="00BD3841"/>
    <w:rsid w:val="00BD3AA7"/>
    <w:rsid w:val="00BD3ADD"/>
    <w:rsid w:val="00BD3B0A"/>
    <w:rsid w:val="00BD3E07"/>
    <w:rsid w:val="00BD3F76"/>
    <w:rsid w:val="00BD4135"/>
    <w:rsid w:val="00BD4219"/>
    <w:rsid w:val="00BD4259"/>
    <w:rsid w:val="00BD4307"/>
    <w:rsid w:val="00BD4342"/>
    <w:rsid w:val="00BD4405"/>
    <w:rsid w:val="00BD461B"/>
    <w:rsid w:val="00BD4638"/>
    <w:rsid w:val="00BD467B"/>
    <w:rsid w:val="00BD4776"/>
    <w:rsid w:val="00BD4941"/>
    <w:rsid w:val="00BD4951"/>
    <w:rsid w:val="00BD495F"/>
    <w:rsid w:val="00BD4971"/>
    <w:rsid w:val="00BD4A12"/>
    <w:rsid w:val="00BD4C10"/>
    <w:rsid w:val="00BD4D50"/>
    <w:rsid w:val="00BD4D60"/>
    <w:rsid w:val="00BD4EEB"/>
    <w:rsid w:val="00BD4FE7"/>
    <w:rsid w:val="00BD5081"/>
    <w:rsid w:val="00BD50A2"/>
    <w:rsid w:val="00BD51F8"/>
    <w:rsid w:val="00BD51FF"/>
    <w:rsid w:val="00BD5255"/>
    <w:rsid w:val="00BD5356"/>
    <w:rsid w:val="00BD547F"/>
    <w:rsid w:val="00BD54E7"/>
    <w:rsid w:val="00BD55B5"/>
    <w:rsid w:val="00BD5658"/>
    <w:rsid w:val="00BD56BE"/>
    <w:rsid w:val="00BD577F"/>
    <w:rsid w:val="00BD5895"/>
    <w:rsid w:val="00BD58AD"/>
    <w:rsid w:val="00BD5A03"/>
    <w:rsid w:val="00BD5A9B"/>
    <w:rsid w:val="00BD5B43"/>
    <w:rsid w:val="00BD5B50"/>
    <w:rsid w:val="00BD5C6B"/>
    <w:rsid w:val="00BD5E57"/>
    <w:rsid w:val="00BD5E87"/>
    <w:rsid w:val="00BD5F77"/>
    <w:rsid w:val="00BD60A5"/>
    <w:rsid w:val="00BD6109"/>
    <w:rsid w:val="00BD621A"/>
    <w:rsid w:val="00BD6221"/>
    <w:rsid w:val="00BD6225"/>
    <w:rsid w:val="00BD6313"/>
    <w:rsid w:val="00BD6321"/>
    <w:rsid w:val="00BD63A7"/>
    <w:rsid w:val="00BD63E8"/>
    <w:rsid w:val="00BD6541"/>
    <w:rsid w:val="00BD665C"/>
    <w:rsid w:val="00BD6829"/>
    <w:rsid w:val="00BD6866"/>
    <w:rsid w:val="00BD6883"/>
    <w:rsid w:val="00BD692E"/>
    <w:rsid w:val="00BD6965"/>
    <w:rsid w:val="00BD6A88"/>
    <w:rsid w:val="00BD6BD3"/>
    <w:rsid w:val="00BD6BE3"/>
    <w:rsid w:val="00BD6E2C"/>
    <w:rsid w:val="00BD7069"/>
    <w:rsid w:val="00BD70EC"/>
    <w:rsid w:val="00BD70FB"/>
    <w:rsid w:val="00BD71C8"/>
    <w:rsid w:val="00BD71D2"/>
    <w:rsid w:val="00BD7304"/>
    <w:rsid w:val="00BD73C3"/>
    <w:rsid w:val="00BD7549"/>
    <w:rsid w:val="00BD768F"/>
    <w:rsid w:val="00BD7693"/>
    <w:rsid w:val="00BD76D9"/>
    <w:rsid w:val="00BD7774"/>
    <w:rsid w:val="00BD777F"/>
    <w:rsid w:val="00BD7943"/>
    <w:rsid w:val="00BD79D2"/>
    <w:rsid w:val="00BD7AE3"/>
    <w:rsid w:val="00BD7B49"/>
    <w:rsid w:val="00BD7B78"/>
    <w:rsid w:val="00BD7BA1"/>
    <w:rsid w:val="00BD7BC5"/>
    <w:rsid w:val="00BD7BF2"/>
    <w:rsid w:val="00BD7D0E"/>
    <w:rsid w:val="00BD7F10"/>
    <w:rsid w:val="00BD7F32"/>
    <w:rsid w:val="00BD7F3B"/>
    <w:rsid w:val="00BD7F7D"/>
    <w:rsid w:val="00BD7FCC"/>
    <w:rsid w:val="00BE01C2"/>
    <w:rsid w:val="00BE0318"/>
    <w:rsid w:val="00BE03A4"/>
    <w:rsid w:val="00BE03E2"/>
    <w:rsid w:val="00BE059D"/>
    <w:rsid w:val="00BE0680"/>
    <w:rsid w:val="00BE06F2"/>
    <w:rsid w:val="00BE081B"/>
    <w:rsid w:val="00BE088A"/>
    <w:rsid w:val="00BE095B"/>
    <w:rsid w:val="00BE0A74"/>
    <w:rsid w:val="00BE0A77"/>
    <w:rsid w:val="00BE0AEA"/>
    <w:rsid w:val="00BE0C0F"/>
    <w:rsid w:val="00BE0C18"/>
    <w:rsid w:val="00BE0C3C"/>
    <w:rsid w:val="00BE0E7C"/>
    <w:rsid w:val="00BE0F09"/>
    <w:rsid w:val="00BE0F0C"/>
    <w:rsid w:val="00BE0F73"/>
    <w:rsid w:val="00BE1171"/>
    <w:rsid w:val="00BE11AC"/>
    <w:rsid w:val="00BE1268"/>
    <w:rsid w:val="00BE1325"/>
    <w:rsid w:val="00BE135E"/>
    <w:rsid w:val="00BE1414"/>
    <w:rsid w:val="00BE1472"/>
    <w:rsid w:val="00BE15A9"/>
    <w:rsid w:val="00BE15CF"/>
    <w:rsid w:val="00BE1610"/>
    <w:rsid w:val="00BE170A"/>
    <w:rsid w:val="00BE176D"/>
    <w:rsid w:val="00BE17A3"/>
    <w:rsid w:val="00BE17F2"/>
    <w:rsid w:val="00BE1803"/>
    <w:rsid w:val="00BE1949"/>
    <w:rsid w:val="00BE1957"/>
    <w:rsid w:val="00BE1965"/>
    <w:rsid w:val="00BE1A16"/>
    <w:rsid w:val="00BE1A95"/>
    <w:rsid w:val="00BE1AA6"/>
    <w:rsid w:val="00BE1AD7"/>
    <w:rsid w:val="00BE1ADF"/>
    <w:rsid w:val="00BE1BDA"/>
    <w:rsid w:val="00BE1BE7"/>
    <w:rsid w:val="00BE1C5B"/>
    <w:rsid w:val="00BE1C76"/>
    <w:rsid w:val="00BE1D2F"/>
    <w:rsid w:val="00BE1DA7"/>
    <w:rsid w:val="00BE1E43"/>
    <w:rsid w:val="00BE1E48"/>
    <w:rsid w:val="00BE1E96"/>
    <w:rsid w:val="00BE1F70"/>
    <w:rsid w:val="00BE2081"/>
    <w:rsid w:val="00BE20CB"/>
    <w:rsid w:val="00BE2103"/>
    <w:rsid w:val="00BE21BD"/>
    <w:rsid w:val="00BE21D0"/>
    <w:rsid w:val="00BE225B"/>
    <w:rsid w:val="00BE2468"/>
    <w:rsid w:val="00BE2561"/>
    <w:rsid w:val="00BE256F"/>
    <w:rsid w:val="00BE26C8"/>
    <w:rsid w:val="00BE2787"/>
    <w:rsid w:val="00BE28BF"/>
    <w:rsid w:val="00BE2913"/>
    <w:rsid w:val="00BE29CD"/>
    <w:rsid w:val="00BE2C02"/>
    <w:rsid w:val="00BE2DA6"/>
    <w:rsid w:val="00BE2F3C"/>
    <w:rsid w:val="00BE30C0"/>
    <w:rsid w:val="00BE30C8"/>
    <w:rsid w:val="00BE30CD"/>
    <w:rsid w:val="00BE30EB"/>
    <w:rsid w:val="00BE3113"/>
    <w:rsid w:val="00BE3169"/>
    <w:rsid w:val="00BE348A"/>
    <w:rsid w:val="00BE34A1"/>
    <w:rsid w:val="00BE34C0"/>
    <w:rsid w:val="00BE34E0"/>
    <w:rsid w:val="00BE34EE"/>
    <w:rsid w:val="00BE3514"/>
    <w:rsid w:val="00BE35FC"/>
    <w:rsid w:val="00BE37E0"/>
    <w:rsid w:val="00BE3802"/>
    <w:rsid w:val="00BE387F"/>
    <w:rsid w:val="00BE3A00"/>
    <w:rsid w:val="00BE3A5D"/>
    <w:rsid w:val="00BE3B20"/>
    <w:rsid w:val="00BE3B69"/>
    <w:rsid w:val="00BE3B8B"/>
    <w:rsid w:val="00BE3C2A"/>
    <w:rsid w:val="00BE3CDD"/>
    <w:rsid w:val="00BE3D5B"/>
    <w:rsid w:val="00BE3D6B"/>
    <w:rsid w:val="00BE3E04"/>
    <w:rsid w:val="00BE3F13"/>
    <w:rsid w:val="00BE3F48"/>
    <w:rsid w:val="00BE40B7"/>
    <w:rsid w:val="00BE41CE"/>
    <w:rsid w:val="00BE42A0"/>
    <w:rsid w:val="00BE43D4"/>
    <w:rsid w:val="00BE44B9"/>
    <w:rsid w:val="00BE44E4"/>
    <w:rsid w:val="00BE45FE"/>
    <w:rsid w:val="00BE477C"/>
    <w:rsid w:val="00BE4935"/>
    <w:rsid w:val="00BE499D"/>
    <w:rsid w:val="00BE49CC"/>
    <w:rsid w:val="00BE4A72"/>
    <w:rsid w:val="00BE4B78"/>
    <w:rsid w:val="00BE4BA9"/>
    <w:rsid w:val="00BE4CAF"/>
    <w:rsid w:val="00BE4CD5"/>
    <w:rsid w:val="00BE4D7E"/>
    <w:rsid w:val="00BE4E8A"/>
    <w:rsid w:val="00BE4EED"/>
    <w:rsid w:val="00BE4F45"/>
    <w:rsid w:val="00BE4F89"/>
    <w:rsid w:val="00BE51BF"/>
    <w:rsid w:val="00BE52EA"/>
    <w:rsid w:val="00BE5580"/>
    <w:rsid w:val="00BE56DA"/>
    <w:rsid w:val="00BE57CF"/>
    <w:rsid w:val="00BE57EF"/>
    <w:rsid w:val="00BE587C"/>
    <w:rsid w:val="00BE588F"/>
    <w:rsid w:val="00BE591F"/>
    <w:rsid w:val="00BE5C16"/>
    <w:rsid w:val="00BE5CF6"/>
    <w:rsid w:val="00BE5DEB"/>
    <w:rsid w:val="00BE5E13"/>
    <w:rsid w:val="00BE5ED1"/>
    <w:rsid w:val="00BE5FA5"/>
    <w:rsid w:val="00BE5FDC"/>
    <w:rsid w:val="00BE6128"/>
    <w:rsid w:val="00BE613A"/>
    <w:rsid w:val="00BE61C3"/>
    <w:rsid w:val="00BE6211"/>
    <w:rsid w:val="00BE6324"/>
    <w:rsid w:val="00BE6354"/>
    <w:rsid w:val="00BE6464"/>
    <w:rsid w:val="00BE64BB"/>
    <w:rsid w:val="00BE64D8"/>
    <w:rsid w:val="00BE6555"/>
    <w:rsid w:val="00BE65B6"/>
    <w:rsid w:val="00BE664D"/>
    <w:rsid w:val="00BE66A9"/>
    <w:rsid w:val="00BE6759"/>
    <w:rsid w:val="00BE687E"/>
    <w:rsid w:val="00BE6881"/>
    <w:rsid w:val="00BE68C3"/>
    <w:rsid w:val="00BE68F7"/>
    <w:rsid w:val="00BE69AF"/>
    <w:rsid w:val="00BE69E2"/>
    <w:rsid w:val="00BE6AFD"/>
    <w:rsid w:val="00BE6CD7"/>
    <w:rsid w:val="00BE6D0B"/>
    <w:rsid w:val="00BE6D67"/>
    <w:rsid w:val="00BE6D8C"/>
    <w:rsid w:val="00BE6DAE"/>
    <w:rsid w:val="00BE6EAC"/>
    <w:rsid w:val="00BE6F57"/>
    <w:rsid w:val="00BE700A"/>
    <w:rsid w:val="00BE7041"/>
    <w:rsid w:val="00BE7066"/>
    <w:rsid w:val="00BE70BE"/>
    <w:rsid w:val="00BE71F8"/>
    <w:rsid w:val="00BE72EB"/>
    <w:rsid w:val="00BE733B"/>
    <w:rsid w:val="00BE7468"/>
    <w:rsid w:val="00BE7694"/>
    <w:rsid w:val="00BE772E"/>
    <w:rsid w:val="00BE78D2"/>
    <w:rsid w:val="00BE78E6"/>
    <w:rsid w:val="00BE7AF9"/>
    <w:rsid w:val="00BE7C49"/>
    <w:rsid w:val="00BE7CBE"/>
    <w:rsid w:val="00BE7DE3"/>
    <w:rsid w:val="00BE7E28"/>
    <w:rsid w:val="00BE7E8E"/>
    <w:rsid w:val="00BE7F47"/>
    <w:rsid w:val="00BF0077"/>
    <w:rsid w:val="00BF017E"/>
    <w:rsid w:val="00BF01B6"/>
    <w:rsid w:val="00BF01F5"/>
    <w:rsid w:val="00BF0214"/>
    <w:rsid w:val="00BF02C9"/>
    <w:rsid w:val="00BF02EB"/>
    <w:rsid w:val="00BF0371"/>
    <w:rsid w:val="00BF03B3"/>
    <w:rsid w:val="00BF03B8"/>
    <w:rsid w:val="00BF0444"/>
    <w:rsid w:val="00BF0654"/>
    <w:rsid w:val="00BF0793"/>
    <w:rsid w:val="00BF081A"/>
    <w:rsid w:val="00BF0873"/>
    <w:rsid w:val="00BF0905"/>
    <w:rsid w:val="00BF0BE2"/>
    <w:rsid w:val="00BF0BF3"/>
    <w:rsid w:val="00BF0C0D"/>
    <w:rsid w:val="00BF0CCF"/>
    <w:rsid w:val="00BF0E04"/>
    <w:rsid w:val="00BF0EB4"/>
    <w:rsid w:val="00BF0F21"/>
    <w:rsid w:val="00BF10FE"/>
    <w:rsid w:val="00BF1135"/>
    <w:rsid w:val="00BF125E"/>
    <w:rsid w:val="00BF1367"/>
    <w:rsid w:val="00BF13B7"/>
    <w:rsid w:val="00BF14F9"/>
    <w:rsid w:val="00BF15A7"/>
    <w:rsid w:val="00BF15BB"/>
    <w:rsid w:val="00BF15D4"/>
    <w:rsid w:val="00BF16E4"/>
    <w:rsid w:val="00BF17F5"/>
    <w:rsid w:val="00BF18D0"/>
    <w:rsid w:val="00BF19FB"/>
    <w:rsid w:val="00BF1C11"/>
    <w:rsid w:val="00BF1D0C"/>
    <w:rsid w:val="00BF1EFC"/>
    <w:rsid w:val="00BF2030"/>
    <w:rsid w:val="00BF20A4"/>
    <w:rsid w:val="00BF20B2"/>
    <w:rsid w:val="00BF21B2"/>
    <w:rsid w:val="00BF253B"/>
    <w:rsid w:val="00BF259C"/>
    <w:rsid w:val="00BF25C8"/>
    <w:rsid w:val="00BF25D8"/>
    <w:rsid w:val="00BF271A"/>
    <w:rsid w:val="00BF2830"/>
    <w:rsid w:val="00BF285A"/>
    <w:rsid w:val="00BF288E"/>
    <w:rsid w:val="00BF2925"/>
    <w:rsid w:val="00BF2964"/>
    <w:rsid w:val="00BF2ADC"/>
    <w:rsid w:val="00BF2BEB"/>
    <w:rsid w:val="00BF2D36"/>
    <w:rsid w:val="00BF2F86"/>
    <w:rsid w:val="00BF2F8A"/>
    <w:rsid w:val="00BF2FDB"/>
    <w:rsid w:val="00BF3162"/>
    <w:rsid w:val="00BF31E8"/>
    <w:rsid w:val="00BF3284"/>
    <w:rsid w:val="00BF32D0"/>
    <w:rsid w:val="00BF32FD"/>
    <w:rsid w:val="00BF332F"/>
    <w:rsid w:val="00BF3433"/>
    <w:rsid w:val="00BF348E"/>
    <w:rsid w:val="00BF3569"/>
    <w:rsid w:val="00BF35BD"/>
    <w:rsid w:val="00BF3600"/>
    <w:rsid w:val="00BF36DB"/>
    <w:rsid w:val="00BF395D"/>
    <w:rsid w:val="00BF3A15"/>
    <w:rsid w:val="00BF3A2A"/>
    <w:rsid w:val="00BF3B5B"/>
    <w:rsid w:val="00BF3C21"/>
    <w:rsid w:val="00BF3D06"/>
    <w:rsid w:val="00BF3D54"/>
    <w:rsid w:val="00BF3F7A"/>
    <w:rsid w:val="00BF3F88"/>
    <w:rsid w:val="00BF4035"/>
    <w:rsid w:val="00BF4036"/>
    <w:rsid w:val="00BF4238"/>
    <w:rsid w:val="00BF4686"/>
    <w:rsid w:val="00BF47EE"/>
    <w:rsid w:val="00BF4808"/>
    <w:rsid w:val="00BF482A"/>
    <w:rsid w:val="00BF4846"/>
    <w:rsid w:val="00BF495B"/>
    <w:rsid w:val="00BF49FA"/>
    <w:rsid w:val="00BF4A12"/>
    <w:rsid w:val="00BF4A80"/>
    <w:rsid w:val="00BF4AD0"/>
    <w:rsid w:val="00BF4B53"/>
    <w:rsid w:val="00BF4D12"/>
    <w:rsid w:val="00BF4D73"/>
    <w:rsid w:val="00BF4FA0"/>
    <w:rsid w:val="00BF50CC"/>
    <w:rsid w:val="00BF5180"/>
    <w:rsid w:val="00BF51CA"/>
    <w:rsid w:val="00BF52EC"/>
    <w:rsid w:val="00BF549F"/>
    <w:rsid w:val="00BF5627"/>
    <w:rsid w:val="00BF5745"/>
    <w:rsid w:val="00BF579D"/>
    <w:rsid w:val="00BF5A22"/>
    <w:rsid w:val="00BF5A81"/>
    <w:rsid w:val="00BF5AE9"/>
    <w:rsid w:val="00BF5C92"/>
    <w:rsid w:val="00BF5DDD"/>
    <w:rsid w:val="00BF5E58"/>
    <w:rsid w:val="00BF5F3F"/>
    <w:rsid w:val="00BF5FC4"/>
    <w:rsid w:val="00BF60A6"/>
    <w:rsid w:val="00BF60BF"/>
    <w:rsid w:val="00BF61ED"/>
    <w:rsid w:val="00BF6212"/>
    <w:rsid w:val="00BF623E"/>
    <w:rsid w:val="00BF641C"/>
    <w:rsid w:val="00BF669B"/>
    <w:rsid w:val="00BF66A1"/>
    <w:rsid w:val="00BF6847"/>
    <w:rsid w:val="00BF6876"/>
    <w:rsid w:val="00BF692E"/>
    <w:rsid w:val="00BF69D5"/>
    <w:rsid w:val="00BF6DB2"/>
    <w:rsid w:val="00BF6DEE"/>
    <w:rsid w:val="00BF6E28"/>
    <w:rsid w:val="00BF6F57"/>
    <w:rsid w:val="00BF7040"/>
    <w:rsid w:val="00BF70FB"/>
    <w:rsid w:val="00BF710E"/>
    <w:rsid w:val="00BF722D"/>
    <w:rsid w:val="00BF724F"/>
    <w:rsid w:val="00BF7349"/>
    <w:rsid w:val="00BF735D"/>
    <w:rsid w:val="00BF73D0"/>
    <w:rsid w:val="00BF73D5"/>
    <w:rsid w:val="00BF7413"/>
    <w:rsid w:val="00BF7504"/>
    <w:rsid w:val="00BF751C"/>
    <w:rsid w:val="00BF75AF"/>
    <w:rsid w:val="00BF769D"/>
    <w:rsid w:val="00BF76B7"/>
    <w:rsid w:val="00BF7809"/>
    <w:rsid w:val="00BF78F0"/>
    <w:rsid w:val="00BF7A39"/>
    <w:rsid w:val="00BF7C38"/>
    <w:rsid w:val="00BF7C6A"/>
    <w:rsid w:val="00BF7CF5"/>
    <w:rsid w:val="00BF7D84"/>
    <w:rsid w:val="00BF7F4D"/>
    <w:rsid w:val="00C000B9"/>
    <w:rsid w:val="00C0017E"/>
    <w:rsid w:val="00C0036C"/>
    <w:rsid w:val="00C00385"/>
    <w:rsid w:val="00C0048A"/>
    <w:rsid w:val="00C00497"/>
    <w:rsid w:val="00C0058D"/>
    <w:rsid w:val="00C0068F"/>
    <w:rsid w:val="00C006F4"/>
    <w:rsid w:val="00C006FD"/>
    <w:rsid w:val="00C0075B"/>
    <w:rsid w:val="00C00769"/>
    <w:rsid w:val="00C009A2"/>
    <w:rsid w:val="00C009F4"/>
    <w:rsid w:val="00C00ADD"/>
    <w:rsid w:val="00C00B92"/>
    <w:rsid w:val="00C00D04"/>
    <w:rsid w:val="00C00D18"/>
    <w:rsid w:val="00C00EF2"/>
    <w:rsid w:val="00C00F27"/>
    <w:rsid w:val="00C00F3D"/>
    <w:rsid w:val="00C01040"/>
    <w:rsid w:val="00C0114F"/>
    <w:rsid w:val="00C0115A"/>
    <w:rsid w:val="00C01227"/>
    <w:rsid w:val="00C01248"/>
    <w:rsid w:val="00C01731"/>
    <w:rsid w:val="00C01881"/>
    <w:rsid w:val="00C01886"/>
    <w:rsid w:val="00C018C0"/>
    <w:rsid w:val="00C018FE"/>
    <w:rsid w:val="00C01933"/>
    <w:rsid w:val="00C019FF"/>
    <w:rsid w:val="00C01A0B"/>
    <w:rsid w:val="00C01AB5"/>
    <w:rsid w:val="00C01AEA"/>
    <w:rsid w:val="00C01D2B"/>
    <w:rsid w:val="00C01EA9"/>
    <w:rsid w:val="00C01F3C"/>
    <w:rsid w:val="00C02009"/>
    <w:rsid w:val="00C020A2"/>
    <w:rsid w:val="00C020EF"/>
    <w:rsid w:val="00C02295"/>
    <w:rsid w:val="00C0235B"/>
    <w:rsid w:val="00C0237B"/>
    <w:rsid w:val="00C023D9"/>
    <w:rsid w:val="00C023E5"/>
    <w:rsid w:val="00C026C5"/>
    <w:rsid w:val="00C0271A"/>
    <w:rsid w:val="00C02793"/>
    <w:rsid w:val="00C02A02"/>
    <w:rsid w:val="00C02B90"/>
    <w:rsid w:val="00C02BC5"/>
    <w:rsid w:val="00C02CCD"/>
    <w:rsid w:val="00C02E1C"/>
    <w:rsid w:val="00C02E86"/>
    <w:rsid w:val="00C02EAF"/>
    <w:rsid w:val="00C03002"/>
    <w:rsid w:val="00C031DC"/>
    <w:rsid w:val="00C0333C"/>
    <w:rsid w:val="00C033C5"/>
    <w:rsid w:val="00C0361F"/>
    <w:rsid w:val="00C036BA"/>
    <w:rsid w:val="00C036D8"/>
    <w:rsid w:val="00C038DC"/>
    <w:rsid w:val="00C0395F"/>
    <w:rsid w:val="00C0396F"/>
    <w:rsid w:val="00C039B7"/>
    <w:rsid w:val="00C03AEC"/>
    <w:rsid w:val="00C03AF8"/>
    <w:rsid w:val="00C03BE7"/>
    <w:rsid w:val="00C03D38"/>
    <w:rsid w:val="00C03EEB"/>
    <w:rsid w:val="00C040C1"/>
    <w:rsid w:val="00C041D5"/>
    <w:rsid w:val="00C04357"/>
    <w:rsid w:val="00C04414"/>
    <w:rsid w:val="00C0441E"/>
    <w:rsid w:val="00C044EA"/>
    <w:rsid w:val="00C0450C"/>
    <w:rsid w:val="00C0498C"/>
    <w:rsid w:val="00C04A2E"/>
    <w:rsid w:val="00C04AEF"/>
    <w:rsid w:val="00C04BB2"/>
    <w:rsid w:val="00C04D67"/>
    <w:rsid w:val="00C04D6F"/>
    <w:rsid w:val="00C04DB8"/>
    <w:rsid w:val="00C04E83"/>
    <w:rsid w:val="00C05060"/>
    <w:rsid w:val="00C0512D"/>
    <w:rsid w:val="00C051E1"/>
    <w:rsid w:val="00C05204"/>
    <w:rsid w:val="00C05317"/>
    <w:rsid w:val="00C0553F"/>
    <w:rsid w:val="00C05565"/>
    <w:rsid w:val="00C055CA"/>
    <w:rsid w:val="00C055EC"/>
    <w:rsid w:val="00C0570A"/>
    <w:rsid w:val="00C05740"/>
    <w:rsid w:val="00C057D9"/>
    <w:rsid w:val="00C058DC"/>
    <w:rsid w:val="00C05909"/>
    <w:rsid w:val="00C05945"/>
    <w:rsid w:val="00C0598F"/>
    <w:rsid w:val="00C05A8E"/>
    <w:rsid w:val="00C05B89"/>
    <w:rsid w:val="00C05B9D"/>
    <w:rsid w:val="00C05BCD"/>
    <w:rsid w:val="00C05D64"/>
    <w:rsid w:val="00C05DB1"/>
    <w:rsid w:val="00C05DE1"/>
    <w:rsid w:val="00C05E35"/>
    <w:rsid w:val="00C05F1A"/>
    <w:rsid w:val="00C05F70"/>
    <w:rsid w:val="00C06006"/>
    <w:rsid w:val="00C06015"/>
    <w:rsid w:val="00C06044"/>
    <w:rsid w:val="00C0605B"/>
    <w:rsid w:val="00C060AE"/>
    <w:rsid w:val="00C06135"/>
    <w:rsid w:val="00C061C7"/>
    <w:rsid w:val="00C061CA"/>
    <w:rsid w:val="00C063AE"/>
    <w:rsid w:val="00C06430"/>
    <w:rsid w:val="00C0665C"/>
    <w:rsid w:val="00C0674A"/>
    <w:rsid w:val="00C06848"/>
    <w:rsid w:val="00C06981"/>
    <w:rsid w:val="00C06993"/>
    <w:rsid w:val="00C069E6"/>
    <w:rsid w:val="00C06A0D"/>
    <w:rsid w:val="00C06A3E"/>
    <w:rsid w:val="00C06AAF"/>
    <w:rsid w:val="00C06B94"/>
    <w:rsid w:val="00C06BA7"/>
    <w:rsid w:val="00C06C59"/>
    <w:rsid w:val="00C06CB3"/>
    <w:rsid w:val="00C06F28"/>
    <w:rsid w:val="00C071D0"/>
    <w:rsid w:val="00C07280"/>
    <w:rsid w:val="00C0729D"/>
    <w:rsid w:val="00C07362"/>
    <w:rsid w:val="00C07420"/>
    <w:rsid w:val="00C0761C"/>
    <w:rsid w:val="00C07636"/>
    <w:rsid w:val="00C0777D"/>
    <w:rsid w:val="00C07808"/>
    <w:rsid w:val="00C078C8"/>
    <w:rsid w:val="00C0792A"/>
    <w:rsid w:val="00C07AEB"/>
    <w:rsid w:val="00C07B45"/>
    <w:rsid w:val="00C07E04"/>
    <w:rsid w:val="00C07FB7"/>
    <w:rsid w:val="00C10053"/>
    <w:rsid w:val="00C100A5"/>
    <w:rsid w:val="00C10213"/>
    <w:rsid w:val="00C103EA"/>
    <w:rsid w:val="00C1041B"/>
    <w:rsid w:val="00C10551"/>
    <w:rsid w:val="00C10604"/>
    <w:rsid w:val="00C106C4"/>
    <w:rsid w:val="00C107C6"/>
    <w:rsid w:val="00C10862"/>
    <w:rsid w:val="00C109FF"/>
    <w:rsid w:val="00C10B0C"/>
    <w:rsid w:val="00C10BDA"/>
    <w:rsid w:val="00C10CB7"/>
    <w:rsid w:val="00C10CEC"/>
    <w:rsid w:val="00C10D25"/>
    <w:rsid w:val="00C10D56"/>
    <w:rsid w:val="00C10D7A"/>
    <w:rsid w:val="00C10D96"/>
    <w:rsid w:val="00C1107C"/>
    <w:rsid w:val="00C11093"/>
    <w:rsid w:val="00C1117A"/>
    <w:rsid w:val="00C11192"/>
    <w:rsid w:val="00C11197"/>
    <w:rsid w:val="00C11322"/>
    <w:rsid w:val="00C1132B"/>
    <w:rsid w:val="00C1138C"/>
    <w:rsid w:val="00C115A3"/>
    <w:rsid w:val="00C115BA"/>
    <w:rsid w:val="00C116D7"/>
    <w:rsid w:val="00C1177E"/>
    <w:rsid w:val="00C1182D"/>
    <w:rsid w:val="00C1195D"/>
    <w:rsid w:val="00C11B03"/>
    <w:rsid w:val="00C11B13"/>
    <w:rsid w:val="00C11E17"/>
    <w:rsid w:val="00C11F13"/>
    <w:rsid w:val="00C11F74"/>
    <w:rsid w:val="00C11FE3"/>
    <w:rsid w:val="00C12018"/>
    <w:rsid w:val="00C1212B"/>
    <w:rsid w:val="00C1215B"/>
    <w:rsid w:val="00C12172"/>
    <w:rsid w:val="00C1218B"/>
    <w:rsid w:val="00C121CA"/>
    <w:rsid w:val="00C122AE"/>
    <w:rsid w:val="00C12310"/>
    <w:rsid w:val="00C12390"/>
    <w:rsid w:val="00C12538"/>
    <w:rsid w:val="00C1253D"/>
    <w:rsid w:val="00C12759"/>
    <w:rsid w:val="00C12776"/>
    <w:rsid w:val="00C127C4"/>
    <w:rsid w:val="00C128B2"/>
    <w:rsid w:val="00C12990"/>
    <w:rsid w:val="00C129AB"/>
    <w:rsid w:val="00C129B8"/>
    <w:rsid w:val="00C129D2"/>
    <w:rsid w:val="00C12AAA"/>
    <w:rsid w:val="00C12B11"/>
    <w:rsid w:val="00C12B1C"/>
    <w:rsid w:val="00C12DD7"/>
    <w:rsid w:val="00C13044"/>
    <w:rsid w:val="00C1307C"/>
    <w:rsid w:val="00C1310E"/>
    <w:rsid w:val="00C13194"/>
    <w:rsid w:val="00C131F5"/>
    <w:rsid w:val="00C1334E"/>
    <w:rsid w:val="00C13426"/>
    <w:rsid w:val="00C13495"/>
    <w:rsid w:val="00C1356F"/>
    <w:rsid w:val="00C13750"/>
    <w:rsid w:val="00C1384B"/>
    <w:rsid w:val="00C1395F"/>
    <w:rsid w:val="00C13BFB"/>
    <w:rsid w:val="00C13C98"/>
    <w:rsid w:val="00C13CB1"/>
    <w:rsid w:val="00C13D6D"/>
    <w:rsid w:val="00C13EFA"/>
    <w:rsid w:val="00C13F69"/>
    <w:rsid w:val="00C13F8C"/>
    <w:rsid w:val="00C13FA9"/>
    <w:rsid w:val="00C14082"/>
    <w:rsid w:val="00C14158"/>
    <w:rsid w:val="00C1416E"/>
    <w:rsid w:val="00C142D3"/>
    <w:rsid w:val="00C14441"/>
    <w:rsid w:val="00C1467B"/>
    <w:rsid w:val="00C146D9"/>
    <w:rsid w:val="00C146FC"/>
    <w:rsid w:val="00C14724"/>
    <w:rsid w:val="00C14923"/>
    <w:rsid w:val="00C14AED"/>
    <w:rsid w:val="00C14B4C"/>
    <w:rsid w:val="00C14CC2"/>
    <w:rsid w:val="00C14CD0"/>
    <w:rsid w:val="00C14EA2"/>
    <w:rsid w:val="00C14EB8"/>
    <w:rsid w:val="00C14F08"/>
    <w:rsid w:val="00C15132"/>
    <w:rsid w:val="00C15157"/>
    <w:rsid w:val="00C151A0"/>
    <w:rsid w:val="00C152B6"/>
    <w:rsid w:val="00C153A4"/>
    <w:rsid w:val="00C153AD"/>
    <w:rsid w:val="00C1542D"/>
    <w:rsid w:val="00C15443"/>
    <w:rsid w:val="00C15591"/>
    <w:rsid w:val="00C157A5"/>
    <w:rsid w:val="00C15895"/>
    <w:rsid w:val="00C158BE"/>
    <w:rsid w:val="00C15919"/>
    <w:rsid w:val="00C15934"/>
    <w:rsid w:val="00C159CB"/>
    <w:rsid w:val="00C15A05"/>
    <w:rsid w:val="00C15A41"/>
    <w:rsid w:val="00C15B1E"/>
    <w:rsid w:val="00C15C23"/>
    <w:rsid w:val="00C15C9B"/>
    <w:rsid w:val="00C15D2C"/>
    <w:rsid w:val="00C15DB9"/>
    <w:rsid w:val="00C15EBE"/>
    <w:rsid w:val="00C1605B"/>
    <w:rsid w:val="00C1606A"/>
    <w:rsid w:val="00C1623C"/>
    <w:rsid w:val="00C162AA"/>
    <w:rsid w:val="00C16310"/>
    <w:rsid w:val="00C1645C"/>
    <w:rsid w:val="00C16470"/>
    <w:rsid w:val="00C1654A"/>
    <w:rsid w:val="00C16586"/>
    <w:rsid w:val="00C165F0"/>
    <w:rsid w:val="00C166CB"/>
    <w:rsid w:val="00C16701"/>
    <w:rsid w:val="00C16A0F"/>
    <w:rsid w:val="00C16A3B"/>
    <w:rsid w:val="00C16C1B"/>
    <w:rsid w:val="00C16C65"/>
    <w:rsid w:val="00C16C8C"/>
    <w:rsid w:val="00C16E09"/>
    <w:rsid w:val="00C16E60"/>
    <w:rsid w:val="00C16E7B"/>
    <w:rsid w:val="00C16E82"/>
    <w:rsid w:val="00C16F14"/>
    <w:rsid w:val="00C16F61"/>
    <w:rsid w:val="00C17012"/>
    <w:rsid w:val="00C170C5"/>
    <w:rsid w:val="00C171FE"/>
    <w:rsid w:val="00C1729C"/>
    <w:rsid w:val="00C1738B"/>
    <w:rsid w:val="00C173B5"/>
    <w:rsid w:val="00C17454"/>
    <w:rsid w:val="00C1747C"/>
    <w:rsid w:val="00C17649"/>
    <w:rsid w:val="00C17864"/>
    <w:rsid w:val="00C1788B"/>
    <w:rsid w:val="00C178F6"/>
    <w:rsid w:val="00C17998"/>
    <w:rsid w:val="00C17A4A"/>
    <w:rsid w:val="00C17A8D"/>
    <w:rsid w:val="00C17A91"/>
    <w:rsid w:val="00C17ABD"/>
    <w:rsid w:val="00C17D0E"/>
    <w:rsid w:val="00C17DAA"/>
    <w:rsid w:val="00C2004D"/>
    <w:rsid w:val="00C20106"/>
    <w:rsid w:val="00C202A2"/>
    <w:rsid w:val="00C202E0"/>
    <w:rsid w:val="00C2030C"/>
    <w:rsid w:val="00C20358"/>
    <w:rsid w:val="00C2035A"/>
    <w:rsid w:val="00C20362"/>
    <w:rsid w:val="00C203E2"/>
    <w:rsid w:val="00C20460"/>
    <w:rsid w:val="00C20566"/>
    <w:rsid w:val="00C2064C"/>
    <w:rsid w:val="00C206B0"/>
    <w:rsid w:val="00C206EB"/>
    <w:rsid w:val="00C2073C"/>
    <w:rsid w:val="00C20896"/>
    <w:rsid w:val="00C2098D"/>
    <w:rsid w:val="00C209B1"/>
    <w:rsid w:val="00C209D4"/>
    <w:rsid w:val="00C20B7B"/>
    <w:rsid w:val="00C20C50"/>
    <w:rsid w:val="00C20D2B"/>
    <w:rsid w:val="00C20D7E"/>
    <w:rsid w:val="00C20EDB"/>
    <w:rsid w:val="00C20FDF"/>
    <w:rsid w:val="00C213C1"/>
    <w:rsid w:val="00C214CC"/>
    <w:rsid w:val="00C2171D"/>
    <w:rsid w:val="00C217E5"/>
    <w:rsid w:val="00C21822"/>
    <w:rsid w:val="00C2196C"/>
    <w:rsid w:val="00C2196F"/>
    <w:rsid w:val="00C219F2"/>
    <w:rsid w:val="00C21A09"/>
    <w:rsid w:val="00C21A17"/>
    <w:rsid w:val="00C21B38"/>
    <w:rsid w:val="00C21BB1"/>
    <w:rsid w:val="00C21C71"/>
    <w:rsid w:val="00C21E60"/>
    <w:rsid w:val="00C21F18"/>
    <w:rsid w:val="00C22067"/>
    <w:rsid w:val="00C22124"/>
    <w:rsid w:val="00C221E3"/>
    <w:rsid w:val="00C22227"/>
    <w:rsid w:val="00C2224B"/>
    <w:rsid w:val="00C22263"/>
    <w:rsid w:val="00C222B6"/>
    <w:rsid w:val="00C222ED"/>
    <w:rsid w:val="00C224E7"/>
    <w:rsid w:val="00C225DF"/>
    <w:rsid w:val="00C226C1"/>
    <w:rsid w:val="00C22727"/>
    <w:rsid w:val="00C2277F"/>
    <w:rsid w:val="00C22781"/>
    <w:rsid w:val="00C228D1"/>
    <w:rsid w:val="00C2297E"/>
    <w:rsid w:val="00C22A65"/>
    <w:rsid w:val="00C22A7D"/>
    <w:rsid w:val="00C22D0B"/>
    <w:rsid w:val="00C22EC4"/>
    <w:rsid w:val="00C22F48"/>
    <w:rsid w:val="00C22F58"/>
    <w:rsid w:val="00C23061"/>
    <w:rsid w:val="00C230D0"/>
    <w:rsid w:val="00C2319D"/>
    <w:rsid w:val="00C2321F"/>
    <w:rsid w:val="00C2336D"/>
    <w:rsid w:val="00C2340E"/>
    <w:rsid w:val="00C234FB"/>
    <w:rsid w:val="00C235B1"/>
    <w:rsid w:val="00C235B8"/>
    <w:rsid w:val="00C23768"/>
    <w:rsid w:val="00C2376C"/>
    <w:rsid w:val="00C2377F"/>
    <w:rsid w:val="00C237CD"/>
    <w:rsid w:val="00C23823"/>
    <w:rsid w:val="00C238C0"/>
    <w:rsid w:val="00C23ABB"/>
    <w:rsid w:val="00C23B60"/>
    <w:rsid w:val="00C23DDA"/>
    <w:rsid w:val="00C23E4E"/>
    <w:rsid w:val="00C2406A"/>
    <w:rsid w:val="00C243EB"/>
    <w:rsid w:val="00C245F6"/>
    <w:rsid w:val="00C246F1"/>
    <w:rsid w:val="00C2491F"/>
    <w:rsid w:val="00C249C4"/>
    <w:rsid w:val="00C24D71"/>
    <w:rsid w:val="00C24DFD"/>
    <w:rsid w:val="00C24E05"/>
    <w:rsid w:val="00C24F15"/>
    <w:rsid w:val="00C24FCF"/>
    <w:rsid w:val="00C25193"/>
    <w:rsid w:val="00C251B8"/>
    <w:rsid w:val="00C251C4"/>
    <w:rsid w:val="00C252DD"/>
    <w:rsid w:val="00C2534F"/>
    <w:rsid w:val="00C25357"/>
    <w:rsid w:val="00C253B3"/>
    <w:rsid w:val="00C25423"/>
    <w:rsid w:val="00C25521"/>
    <w:rsid w:val="00C25542"/>
    <w:rsid w:val="00C25593"/>
    <w:rsid w:val="00C25699"/>
    <w:rsid w:val="00C25702"/>
    <w:rsid w:val="00C257E3"/>
    <w:rsid w:val="00C25855"/>
    <w:rsid w:val="00C25971"/>
    <w:rsid w:val="00C259A4"/>
    <w:rsid w:val="00C25B0F"/>
    <w:rsid w:val="00C25B84"/>
    <w:rsid w:val="00C25BF7"/>
    <w:rsid w:val="00C25C0C"/>
    <w:rsid w:val="00C25C4B"/>
    <w:rsid w:val="00C25CD8"/>
    <w:rsid w:val="00C25E29"/>
    <w:rsid w:val="00C25F66"/>
    <w:rsid w:val="00C26074"/>
    <w:rsid w:val="00C261B5"/>
    <w:rsid w:val="00C261C0"/>
    <w:rsid w:val="00C2628B"/>
    <w:rsid w:val="00C262E6"/>
    <w:rsid w:val="00C264B2"/>
    <w:rsid w:val="00C26595"/>
    <w:rsid w:val="00C265F1"/>
    <w:rsid w:val="00C2662E"/>
    <w:rsid w:val="00C26906"/>
    <w:rsid w:val="00C269E2"/>
    <w:rsid w:val="00C26A4C"/>
    <w:rsid w:val="00C26B49"/>
    <w:rsid w:val="00C26B95"/>
    <w:rsid w:val="00C26BF7"/>
    <w:rsid w:val="00C26D5B"/>
    <w:rsid w:val="00C26DF9"/>
    <w:rsid w:val="00C26E18"/>
    <w:rsid w:val="00C26E6C"/>
    <w:rsid w:val="00C27012"/>
    <w:rsid w:val="00C2710B"/>
    <w:rsid w:val="00C271F7"/>
    <w:rsid w:val="00C27224"/>
    <w:rsid w:val="00C2724A"/>
    <w:rsid w:val="00C274BA"/>
    <w:rsid w:val="00C2762B"/>
    <w:rsid w:val="00C2788F"/>
    <w:rsid w:val="00C27997"/>
    <w:rsid w:val="00C27B20"/>
    <w:rsid w:val="00C27B6A"/>
    <w:rsid w:val="00C27B89"/>
    <w:rsid w:val="00C27C94"/>
    <w:rsid w:val="00C27CAF"/>
    <w:rsid w:val="00C27DB4"/>
    <w:rsid w:val="00C27F17"/>
    <w:rsid w:val="00C27F4E"/>
    <w:rsid w:val="00C3016A"/>
    <w:rsid w:val="00C3029B"/>
    <w:rsid w:val="00C302A8"/>
    <w:rsid w:val="00C3048A"/>
    <w:rsid w:val="00C305DD"/>
    <w:rsid w:val="00C3072A"/>
    <w:rsid w:val="00C3076D"/>
    <w:rsid w:val="00C3078E"/>
    <w:rsid w:val="00C307DA"/>
    <w:rsid w:val="00C3095D"/>
    <w:rsid w:val="00C30A8B"/>
    <w:rsid w:val="00C30A93"/>
    <w:rsid w:val="00C30AC8"/>
    <w:rsid w:val="00C30B61"/>
    <w:rsid w:val="00C30BFF"/>
    <w:rsid w:val="00C30C4C"/>
    <w:rsid w:val="00C30C4D"/>
    <w:rsid w:val="00C30C85"/>
    <w:rsid w:val="00C30CC1"/>
    <w:rsid w:val="00C30DCE"/>
    <w:rsid w:val="00C30E6C"/>
    <w:rsid w:val="00C30E87"/>
    <w:rsid w:val="00C30F80"/>
    <w:rsid w:val="00C31067"/>
    <w:rsid w:val="00C310AA"/>
    <w:rsid w:val="00C311BD"/>
    <w:rsid w:val="00C311F3"/>
    <w:rsid w:val="00C31245"/>
    <w:rsid w:val="00C31266"/>
    <w:rsid w:val="00C312BA"/>
    <w:rsid w:val="00C3132F"/>
    <w:rsid w:val="00C31389"/>
    <w:rsid w:val="00C31504"/>
    <w:rsid w:val="00C31571"/>
    <w:rsid w:val="00C3159D"/>
    <w:rsid w:val="00C3160E"/>
    <w:rsid w:val="00C316FF"/>
    <w:rsid w:val="00C31742"/>
    <w:rsid w:val="00C317C2"/>
    <w:rsid w:val="00C31879"/>
    <w:rsid w:val="00C31909"/>
    <w:rsid w:val="00C31965"/>
    <w:rsid w:val="00C31A6C"/>
    <w:rsid w:val="00C31B63"/>
    <w:rsid w:val="00C31B66"/>
    <w:rsid w:val="00C31BBC"/>
    <w:rsid w:val="00C31C50"/>
    <w:rsid w:val="00C31CB9"/>
    <w:rsid w:val="00C31CC3"/>
    <w:rsid w:val="00C31D55"/>
    <w:rsid w:val="00C31E2F"/>
    <w:rsid w:val="00C31E3D"/>
    <w:rsid w:val="00C31F3F"/>
    <w:rsid w:val="00C31F49"/>
    <w:rsid w:val="00C31FB3"/>
    <w:rsid w:val="00C31FF5"/>
    <w:rsid w:val="00C32271"/>
    <w:rsid w:val="00C323D0"/>
    <w:rsid w:val="00C324DD"/>
    <w:rsid w:val="00C325D4"/>
    <w:rsid w:val="00C325E1"/>
    <w:rsid w:val="00C32676"/>
    <w:rsid w:val="00C326CC"/>
    <w:rsid w:val="00C327DC"/>
    <w:rsid w:val="00C32913"/>
    <w:rsid w:val="00C32979"/>
    <w:rsid w:val="00C32988"/>
    <w:rsid w:val="00C329C2"/>
    <w:rsid w:val="00C32A1A"/>
    <w:rsid w:val="00C32B7C"/>
    <w:rsid w:val="00C32B9D"/>
    <w:rsid w:val="00C32C69"/>
    <w:rsid w:val="00C32EF7"/>
    <w:rsid w:val="00C32F76"/>
    <w:rsid w:val="00C33001"/>
    <w:rsid w:val="00C33316"/>
    <w:rsid w:val="00C335D5"/>
    <w:rsid w:val="00C336A1"/>
    <w:rsid w:val="00C337CE"/>
    <w:rsid w:val="00C33845"/>
    <w:rsid w:val="00C338F9"/>
    <w:rsid w:val="00C33958"/>
    <w:rsid w:val="00C339BF"/>
    <w:rsid w:val="00C33BA2"/>
    <w:rsid w:val="00C33BCD"/>
    <w:rsid w:val="00C33C89"/>
    <w:rsid w:val="00C33CA4"/>
    <w:rsid w:val="00C33D46"/>
    <w:rsid w:val="00C33D69"/>
    <w:rsid w:val="00C33DC4"/>
    <w:rsid w:val="00C33DE2"/>
    <w:rsid w:val="00C33E29"/>
    <w:rsid w:val="00C33E31"/>
    <w:rsid w:val="00C33E9C"/>
    <w:rsid w:val="00C33EB3"/>
    <w:rsid w:val="00C34024"/>
    <w:rsid w:val="00C34078"/>
    <w:rsid w:val="00C340C2"/>
    <w:rsid w:val="00C340ED"/>
    <w:rsid w:val="00C3410B"/>
    <w:rsid w:val="00C341BF"/>
    <w:rsid w:val="00C34218"/>
    <w:rsid w:val="00C3422D"/>
    <w:rsid w:val="00C343FF"/>
    <w:rsid w:val="00C345D2"/>
    <w:rsid w:val="00C3467B"/>
    <w:rsid w:val="00C34684"/>
    <w:rsid w:val="00C34758"/>
    <w:rsid w:val="00C34763"/>
    <w:rsid w:val="00C3478A"/>
    <w:rsid w:val="00C3491F"/>
    <w:rsid w:val="00C34942"/>
    <w:rsid w:val="00C349F5"/>
    <w:rsid w:val="00C34BB7"/>
    <w:rsid w:val="00C34C9B"/>
    <w:rsid w:val="00C35054"/>
    <w:rsid w:val="00C35056"/>
    <w:rsid w:val="00C35071"/>
    <w:rsid w:val="00C350A5"/>
    <w:rsid w:val="00C35163"/>
    <w:rsid w:val="00C352F4"/>
    <w:rsid w:val="00C353CB"/>
    <w:rsid w:val="00C35443"/>
    <w:rsid w:val="00C35469"/>
    <w:rsid w:val="00C3549E"/>
    <w:rsid w:val="00C35530"/>
    <w:rsid w:val="00C35536"/>
    <w:rsid w:val="00C35537"/>
    <w:rsid w:val="00C35683"/>
    <w:rsid w:val="00C35905"/>
    <w:rsid w:val="00C35949"/>
    <w:rsid w:val="00C35A64"/>
    <w:rsid w:val="00C35AA8"/>
    <w:rsid w:val="00C35C17"/>
    <w:rsid w:val="00C35D69"/>
    <w:rsid w:val="00C35E14"/>
    <w:rsid w:val="00C35E7E"/>
    <w:rsid w:val="00C35EB1"/>
    <w:rsid w:val="00C36139"/>
    <w:rsid w:val="00C36161"/>
    <w:rsid w:val="00C36170"/>
    <w:rsid w:val="00C3634D"/>
    <w:rsid w:val="00C3638F"/>
    <w:rsid w:val="00C364AF"/>
    <w:rsid w:val="00C365AF"/>
    <w:rsid w:val="00C365DE"/>
    <w:rsid w:val="00C366AF"/>
    <w:rsid w:val="00C36734"/>
    <w:rsid w:val="00C36A00"/>
    <w:rsid w:val="00C36A41"/>
    <w:rsid w:val="00C36BEF"/>
    <w:rsid w:val="00C36DA1"/>
    <w:rsid w:val="00C371A2"/>
    <w:rsid w:val="00C371F0"/>
    <w:rsid w:val="00C37214"/>
    <w:rsid w:val="00C3731B"/>
    <w:rsid w:val="00C37409"/>
    <w:rsid w:val="00C37472"/>
    <w:rsid w:val="00C374AC"/>
    <w:rsid w:val="00C374EB"/>
    <w:rsid w:val="00C37534"/>
    <w:rsid w:val="00C3768A"/>
    <w:rsid w:val="00C37724"/>
    <w:rsid w:val="00C37834"/>
    <w:rsid w:val="00C37858"/>
    <w:rsid w:val="00C378A8"/>
    <w:rsid w:val="00C378D3"/>
    <w:rsid w:val="00C379A4"/>
    <w:rsid w:val="00C379E2"/>
    <w:rsid w:val="00C379F8"/>
    <w:rsid w:val="00C37A7C"/>
    <w:rsid w:val="00C37AFC"/>
    <w:rsid w:val="00C37B89"/>
    <w:rsid w:val="00C37C4C"/>
    <w:rsid w:val="00C37C58"/>
    <w:rsid w:val="00C37C6D"/>
    <w:rsid w:val="00C37EC8"/>
    <w:rsid w:val="00C37F36"/>
    <w:rsid w:val="00C37F58"/>
    <w:rsid w:val="00C37FA0"/>
    <w:rsid w:val="00C401C3"/>
    <w:rsid w:val="00C40265"/>
    <w:rsid w:val="00C4029C"/>
    <w:rsid w:val="00C402CB"/>
    <w:rsid w:val="00C40326"/>
    <w:rsid w:val="00C40355"/>
    <w:rsid w:val="00C403C7"/>
    <w:rsid w:val="00C403CF"/>
    <w:rsid w:val="00C40654"/>
    <w:rsid w:val="00C40827"/>
    <w:rsid w:val="00C40842"/>
    <w:rsid w:val="00C40935"/>
    <w:rsid w:val="00C40962"/>
    <w:rsid w:val="00C40B40"/>
    <w:rsid w:val="00C40B44"/>
    <w:rsid w:val="00C40BAD"/>
    <w:rsid w:val="00C40C62"/>
    <w:rsid w:val="00C40CF3"/>
    <w:rsid w:val="00C40DF9"/>
    <w:rsid w:val="00C40E9C"/>
    <w:rsid w:val="00C40EE7"/>
    <w:rsid w:val="00C40FD5"/>
    <w:rsid w:val="00C410B7"/>
    <w:rsid w:val="00C410C7"/>
    <w:rsid w:val="00C4119A"/>
    <w:rsid w:val="00C4135F"/>
    <w:rsid w:val="00C4141C"/>
    <w:rsid w:val="00C41595"/>
    <w:rsid w:val="00C41638"/>
    <w:rsid w:val="00C41740"/>
    <w:rsid w:val="00C4176A"/>
    <w:rsid w:val="00C4180B"/>
    <w:rsid w:val="00C41814"/>
    <w:rsid w:val="00C41825"/>
    <w:rsid w:val="00C41889"/>
    <w:rsid w:val="00C41A7B"/>
    <w:rsid w:val="00C41A83"/>
    <w:rsid w:val="00C41AE4"/>
    <w:rsid w:val="00C41AE6"/>
    <w:rsid w:val="00C41B03"/>
    <w:rsid w:val="00C41CA4"/>
    <w:rsid w:val="00C41D90"/>
    <w:rsid w:val="00C41E67"/>
    <w:rsid w:val="00C41EEF"/>
    <w:rsid w:val="00C41FD0"/>
    <w:rsid w:val="00C41FF3"/>
    <w:rsid w:val="00C42219"/>
    <w:rsid w:val="00C4243D"/>
    <w:rsid w:val="00C424A6"/>
    <w:rsid w:val="00C424CA"/>
    <w:rsid w:val="00C424E7"/>
    <w:rsid w:val="00C424F5"/>
    <w:rsid w:val="00C425EB"/>
    <w:rsid w:val="00C4260F"/>
    <w:rsid w:val="00C426A2"/>
    <w:rsid w:val="00C4273B"/>
    <w:rsid w:val="00C42913"/>
    <w:rsid w:val="00C42B06"/>
    <w:rsid w:val="00C42E1D"/>
    <w:rsid w:val="00C42F2B"/>
    <w:rsid w:val="00C42FDC"/>
    <w:rsid w:val="00C43011"/>
    <w:rsid w:val="00C43056"/>
    <w:rsid w:val="00C43298"/>
    <w:rsid w:val="00C432E2"/>
    <w:rsid w:val="00C432F8"/>
    <w:rsid w:val="00C43356"/>
    <w:rsid w:val="00C43455"/>
    <w:rsid w:val="00C4353D"/>
    <w:rsid w:val="00C4355B"/>
    <w:rsid w:val="00C435A0"/>
    <w:rsid w:val="00C435C3"/>
    <w:rsid w:val="00C4363D"/>
    <w:rsid w:val="00C436AF"/>
    <w:rsid w:val="00C437A9"/>
    <w:rsid w:val="00C4385E"/>
    <w:rsid w:val="00C43909"/>
    <w:rsid w:val="00C43993"/>
    <w:rsid w:val="00C43995"/>
    <w:rsid w:val="00C439ED"/>
    <w:rsid w:val="00C43A10"/>
    <w:rsid w:val="00C43A1B"/>
    <w:rsid w:val="00C43B31"/>
    <w:rsid w:val="00C43B5D"/>
    <w:rsid w:val="00C43D61"/>
    <w:rsid w:val="00C43E40"/>
    <w:rsid w:val="00C43F0D"/>
    <w:rsid w:val="00C43F41"/>
    <w:rsid w:val="00C43F8A"/>
    <w:rsid w:val="00C43FEB"/>
    <w:rsid w:val="00C440D2"/>
    <w:rsid w:val="00C440DB"/>
    <w:rsid w:val="00C4423E"/>
    <w:rsid w:val="00C44321"/>
    <w:rsid w:val="00C4445D"/>
    <w:rsid w:val="00C4447E"/>
    <w:rsid w:val="00C444C1"/>
    <w:rsid w:val="00C444ED"/>
    <w:rsid w:val="00C44506"/>
    <w:rsid w:val="00C4452B"/>
    <w:rsid w:val="00C44530"/>
    <w:rsid w:val="00C447D4"/>
    <w:rsid w:val="00C44856"/>
    <w:rsid w:val="00C44863"/>
    <w:rsid w:val="00C449E4"/>
    <w:rsid w:val="00C44A67"/>
    <w:rsid w:val="00C44B78"/>
    <w:rsid w:val="00C44C86"/>
    <w:rsid w:val="00C44CE8"/>
    <w:rsid w:val="00C44D35"/>
    <w:rsid w:val="00C44E60"/>
    <w:rsid w:val="00C44F35"/>
    <w:rsid w:val="00C4503B"/>
    <w:rsid w:val="00C450C0"/>
    <w:rsid w:val="00C45106"/>
    <w:rsid w:val="00C45173"/>
    <w:rsid w:val="00C45196"/>
    <w:rsid w:val="00C453BD"/>
    <w:rsid w:val="00C45487"/>
    <w:rsid w:val="00C45554"/>
    <w:rsid w:val="00C4563A"/>
    <w:rsid w:val="00C45661"/>
    <w:rsid w:val="00C456F6"/>
    <w:rsid w:val="00C4575C"/>
    <w:rsid w:val="00C458FD"/>
    <w:rsid w:val="00C459CD"/>
    <w:rsid w:val="00C45A63"/>
    <w:rsid w:val="00C45A98"/>
    <w:rsid w:val="00C45BB3"/>
    <w:rsid w:val="00C45BE9"/>
    <w:rsid w:val="00C45CAF"/>
    <w:rsid w:val="00C45CE0"/>
    <w:rsid w:val="00C45D61"/>
    <w:rsid w:val="00C45D65"/>
    <w:rsid w:val="00C45DA0"/>
    <w:rsid w:val="00C45F17"/>
    <w:rsid w:val="00C46099"/>
    <w:rsid w:val="00C461CB"/>
    <w:rsid w:val="00C461E6"/>
    <w:rsid w:val="00C46208"/>
    <w:rsid w:val="00C462B0"/>
    <w:rsid w:val="00C4635E"/>
    <w:rsid w:val="00C46485"/>
    <w:rsid w:val="00C464B0"/>
    <w:rsid w:val="00C465C0"/>
    <w:rsid w:val="00C465D7"/>
    <w:rsid w:val="00C465EA"/>
    <w:rsid w:val="00C46B4F"/>
    <w:rsid w:val="00C46BDA"/>
    <w:rsid w:val="00C46F9E"/>
    <w:rsid w:val="00C47033"/>
    <w:rsid w:val="00C4707E"/>
    <w:rsid w:val="00C47118"/>
    <w:rsid w:val="00C4712F"/>
    <w:rsid w:val="00C47179"/>
    <w:rsid w:val="00C47432"/>
    <w:rsid w:val="00C4753F"/>
    <w:rsid w:val="00C4778F"/>
    <w:rsid w:val="00C477FD"/>
    <w:rsid w:val="00C4782F"/>
    <w:rsid w:val="00C4796C"/>
    <w:rsid w:val="00C47ADC"/>
    <w:rsid w:val="00C47CAD"/>
    <w:rsid w:val="00C47D03"/>
    <w:rsid w:val="00C47E9F"/>
    <w:rsid w:val="00C47EF5"/>
    <w:rsid w:val="00C47F7A"/>
    <w:rsid w:val="00C47FA9"/>
    <w:rsid w:val="00C47FD1"/>
    <w:rsid w:val="00C47FDE"/>
    <w:rsid w:val="00C4CDFD"/>
    <w:rsid w:val="00C5013C"/>
    <w:rsid w:val="00C501B4"/>
    <w:rsid w:val="00C501C7"/>
    <w:rsid w:val="00C50257"/>
    <w:rsid w:val="00C50265"/>
    <w:rsid w:val="00C502B3"/>
    <w:rsid w:val="00C5035D"/>
    <w:rsid w:val="00C50509"/>
    <w:rsid w:val="00C50667"/>
    <w:rsid w:val="00C50776"/>
    <w:rsid w:val="00C50865"/>
    <w:rsid w:val="00C50890"/>
    <w:rsid w:val="00C50958"/>
    <w:rsid w:val="00C50AD6"/>
    <w:rsid w:val="00C50B15"/>
    <w:rsid w:val="00C50B49"/>
    <w:rsid w:val="00C50C1E"/>
    <w:rsid w:val="00C50D4E"/>
    <w:rsid w:val="00C50D5C"/>
    <w:rsid w:val="00C50E49"/>
    <w:rsid w:val="00C50E9B"/>
    <w:rsid w:val="00C50F1E"/>
    <w:rsid w:val="00C50F2F"/>
    <w:rsid w:val="00C50FAB"/>
    <w:rsid w:val="00C51094"/>
    <w:rsid w:val="00C512CD"/>
    <w:rsid w:val="00C512DC"/>
    <w:rsid w:val="00C51387"/>
    <w:rsid w:val="00C5141E"/>
    <w:rsid w:val="00C514C6"/>
    <w:rsid w:val="00C514D3"/>
    <w:rsid w:val="00C515C5"/>
    <w:rsid w:val="00C5173F"/>
    <w:rsid w:val="00C51786"/>
    <w:rsid w:val="00C517C4"/>
    <w:rsid w:val="00C518CE"/>
    <w:rsid w:val="00C519D3"/>
    <w:rsid w:val="00C51B67"/>
    <w:rsid w:val="00C51C2D"/>
    <w:rsid w:val="00C51C8B"/>
    <w:rsid w:val="00C51CD2"/>
    <w:rsid w:val="00C51D20"/>
    <w:rsid w:val="00C51D35"/>
    <w:rsid w:val="00C51D90"/>
    <w:rsid w:val="00C51DC9"/>
    <w:rsid w:val="00C52001"/>
    <w:rsid w:val="00C52014"/>
    <w:rsid w:val="00C52042"/>
    <w:rsid w:val="00C5228B"/>
    <w:rsid w:val="00C5229F"/>
    <w:rsid w:val="00C523C3"/>
    <w:rsid w:val="00C52435"/>
    <w:rsid w:val="00C52595"/>
    <w:rsid w:val="00C525BA"/>
    <w:rsid w:val="00C5264A"/>
    <w:rsid w:val="00C5266E"/>
    <w:rsid w:val="00C5266F"/>
    <w:rsid w:val="00C5294F"/>
    <w:rsid w:val="00C52972"/>
    <w:rsid w:val="00C529C9"/>
    <w:rsid w:val="00C52C50"/>
    <w:rsid w:val="00C52CE6"/>
    <w:rsid w:val="00C52CFB"/>
    <w:rsid w:val="00C52D62"/>
    <w:rsid w:val="00C52D7D"/>
    <w:rsid w:val="00C52DBC"/>
    <w:rsid w:val="00C52E22"/>
    <w:rsid w:val="00C5319B"/>
    <w:rsid w:val="00C531D6"/>
    <w:rsid w:val="00C5322F"/>
    <w:rsid w:val="00C53273"/>
    <w:rsid w:val="00C5356D"/>
    <w:rsid w:val="00C53687"/>
    <w:rsid w:val="00C536DD"/>
    <w:rsid w:val="00C536FC"/>
    <w:rsid w:val="00C53746"/>
    <w:rsid w:val="00C537E1"/>
    <w:rsid w:val="00C53886"/>
    <w:rsid w:val="00C5394A"/>
    <w:rsid w:val="00C53BBC"/>
    <w:rsid w:val="00C53C5F"/>
    <w:rsid w:val="00C53F04"/>
    <w:rsid w:val="00C53FDA"/>
    <w:rsid w:val="00C54038"/>
    <w:rsid w:val="00C540F5"/>
    <w:rsid w:val="00C5423C"/>
    <w:rsid w:val="00C542B0"/>
    <w:rsid w:val="00C542D4"/>
    <w:rsid w:val="00C543BE"/>
    <w:rsid w:val="00C54771"/>
    <w:rsid w:val="00C548AF"/>
    <w:rsid w:val="00C54927"/>
    <w:rsid w:val="00C5492F"/>
    <w:rsid w:val="00C549DE"/>
    <w:rsid w:val="00C54C94"/>
    <w:rsid w:val="00C54D52"/>
    <w:rsid w:val="00C54EEB"/>
    <w:rsid w:val="00C54FD3"/>
    <w:rsid w:val="00C55052"/>
    <w:rsid w:val="00C55083"/>
    <w:rsid w:val="00C550A9"/>
    <w:rsid w:val="00C550D7"/>
    <w:rsid w:val="00C551A7"/>
    <w:rsid w:val="00C5522B"/>
    <w:rsid w:val="00C55244"/>
    <w:rsid w:val="00C55308"/>
    <w:rsid w:val="00C554DF"/>
    <w:rsid w:val="00C55520"/>
    <w:rsid w:val="00C55542"/>
    <w:rsid w:val="00C555D5"/>
    <w:rsid w:val="00C5561F"/>
    <w:rsid w:val="00C5566C"/>
    <w:rsid w:val="00C55682"/>
    <w:rsid w:val="00C55722"/>
    <w:rsid w:val="00C5573F"/>
    <w:rsid w:val="00C557A5"/>
    <w:rsid w:val="00C557B7"/>
    <w:rsid w:val="00C55853"/>
    <w:rsid w:val="00C55974"/>
    <w:rsid w:val="00C55A4F"/>
    <w:rsid w:val="00C55B54"/>
    <w:rsid w:val="00C55B8A"/>
    <w:rsid w:val="00C55D53"/>
    <w:rsid w:val="00C55D9C"/>
    <w:rsid w:val="00C55DC9"/>
    <w:rsid w:val="00C55E05"/>
    <w:rsid w:val="00C55F0D"/>
    <w:rsid w:val="00C5608B"/>
    <w:rsid w:val="00C560B7"/>
    <w:rsid w:val="00C56136"/>
    <w:rsid w:val="00C56225"/>
    <w:rsid w:val="00C562E3"/>
    <w:rsid w:val="00C562F3"/>
    <w:rsid w:val="00C563A6"/>
    <w:rsid w:val="00C5645C"/>
    <w:rsid w:val="00C5647B"/>
    <w:rsid w:val="00C56775"/>
    <w:rsid w:val="00C567EB"/>
    <w:rsid w:val="00C5691E"/>
    <w:rsid w:val="00C56954"/>
    <w:rsid w:val="00C5695A"/>
    <w:rsid w:val="00C5695B"/>
    <w:rsid w:val="00C5699C"/>
    <w:rsid w:val="00C56A50"/>
    <w:rsid w:val="00C56AE4"/>
    <w:rsid w:val="00C56B3F"/>
    <w:rsid w:val="00C56C28"/>
    <w:rsid w:val="00C56D5C"/>
    <w:rsid w:val="00C56DE2"/>
    <w:rsid w:val="00C56E4A"/>
    <w:rsid w:val="00C56F12"/>
    <w:rsid w:val="00C56F6A"/>
    <w:rsid w:val="00C56FC4"/>
    <w:rsid w:val="00C57118"/>
    <w:rsid w:val="00C571D2"/>
    <w:rsid w:val="00C5730B"/>
    <w:rsid w:val="00C57332"/>
    <w:rsid w:val="00C57572"/>
    <w:rsid w:val="00C575C5"/>
    <w:rsid w:val="00C5765A"/>
    <w:rsid w:val="00C57736"/>
    <w:rsid w:val="00C5777F"/>
    <w:rsid w:val="00C57B79"/>
    <w:rsid w:val="00C57B7A"/>
    <w:rsid w:val="00C57CF0"/>
    <w:rsid w:val="00C57DB1"/>
    <w:rsid w:val="00C57E71"/>
    <w:rsid w:val="00C57ED7"/>
    <w:rsid w:val="00C57F1C"/>
    <w:rsid w:val="00C57FB5"/>
    <w:rsid w:val="00C57FFE"/>
    <w:rsid w:val="00C600C9"/>
    <w:rsid w:val="00C602BD"/>
    <w:rsid w:val="00C6034E"/>
    <w:rsid w:val="00C6035D"/>
    <w:rsid w:val="00C6035E"/>
    <w:rsid w:val="00C6044A"/>
    <w:rsid w:val="00C6049D"/>
    <w:rsid w:val="00C6051E"/>
    <w:rsid w:val="00C60600"/>
    <w:rsid w:val="00C60882"/>
    <w:rsid w:val="00C60931"/>
    <w:rsid w:val="00C609D7"/>
    <w:rsid w:val="00C60A64"/>
    <w:rsid w:val="00C60B58"/>
    <w:rsid w:val="00C60BD0"/>
    <w:rsid w:val="00C60C23"/>
    <w:rsid w:val="00C60DAB"/>
    <w:rsid w:val="00C60DF4"/>
    <w:rsid w:val="00C60E36"/>
    <w:rsid w:val="00C60EB0"/>
    <w:rsid w:val="00C60EBE"/>
    <w:rsid w:val="00C60EC0"/>
    <w:rsid w:val="00C61011"/>
    <w:rsid w:val="00C61031"/>
    <w:rsid w:val="00C610F8"/>
    <w:rsid w:val="00C61298"/>
    <w:rsid w:val="00C612D2"/>
    <w:rsid w:val="00C61352"/>
    <w:rsid w:val="00C6145A"/>
    <w:rsid w:val="00C6158C"/>
    <w:rsid w:val="00C6164F"/>
    <w:rsid w:val="00C616FB"/>
    <w:rsid w:val="00C6178E"/>
    <w:rsid w:val="00C61875"/>
    <w:rsid w:val="00C61895"/>
    <w:rsid w:val="00C618F5"/>
    <w:rsid w:val="00C61918"/>
    <w:rsid w:val="00C6198C"/>
    <w:rsid w:val="00C619FF"/>
    <w:rsid w:val="00C61A51"/>
    <w:rsid w:val="00C61D48"/>
    <w:rsid w:val="00C61E12"/>
    <w:rsid w:val="00C61E75"/>
    <w:rsid w:val="00C62003"/>
    <w:rsid w:val="00C62145"/>
    <w:rsid w:val="00C621C2"/>
    <w:rsid w:val="00C621D9"/>
    <w:rsid w:val="00C622A7"/>
    <w:rsid w:val="00C623C9"/>
    <w:rsid w:val="00C62541"/>
    <w:rsid w:val="00C6261C"/>
    <w:rsid w:val="00C626CA"/>
    <w:rsid w:val="00C62761"/>
    <w:rsid w:val="00C627C6"/>
    <w:rsid w:val="00C62817"/>
    <w:rsid w:val="00C628F6"/>
    <w:rsid w:val="00C6294A"/>
    <w:rsid w:val="00C62A62"/>
    <w:rsid w:val="00C62B1B"/>
    <w:rsid w:val="00C62B97"/>
    <w:rsid w:val="00C62CD0"/>
    <w:rsid w:val="00C62D29"/>
    <w:rsid w:val="00C62D40"/>
    <w:rsid w:val="00C62E90"/>
    <w:rsid w:val="00C62EC9"/>
    <w:rsid w:val="00C63093"/>
    <w:rsid w:val="00C63136"/>
    <w:rsid w:val="00C6339A"/>
    <w:rsid w:val="00C633C4"/>
    <w:rsid w:val="00C6349C"/>
    <w:rsid w:val="00C634F5"/>
    <w:rsid w:val="00C63689"/>
    <w:rsid w:val="00C63739"/>
    <w:rsid w:val="00C637F6"/>
    <w:rsid w:val="00C63868"/>
    <w:rsid w:val="00C6399F"/>
    <w:rsid w:val="00C639CB"/>
    <w:rsid w:val="00C63A42"/>
    <w:rsid w:val="00C63B0E"/>
    <w:rsid w:val="00C63E16"/>
    <w:rsid w:val="00C63E7E"/>
    <w:rsid w:val="00C63E98"/>
    <w:rsid w:val="00C63EFD"/>
    <w:rsid w:val="00C63F02"/>
    <w:rsid w:val="00C642CD"/>
    <w:rsid w:val="00C64320"/>
    <w:rsid w:val="00C64349"/>
    <w:rsid w:val="00C643D7"/>
    <w:rsid w:val="00C6443F"/>
    <w:rsid w:val="00C64536"/>
    <w:rsid w:val="00C6456B"/>
    <w:rsid w:val="00C645BC"/>
    <w:rsid w:val="00C645E7"/>
    <w:rsid w:val="00C645FC"/>
    <w:rsid w:val="00C64626"/>
    <w:rsid w:val="00C64640"/>
    <w:rsid w:val="00C646CE"/>
    <w:rsid w:val="00C6475F"/>
    <w:rsid w:val="00C6479B"/>
    <w:rsid w:val="00C647A8"/>
    <w:rsid w:val="00C6480A"/>
    <w:rsid w:val="00C648EC"/>
    <w:rsid w:val="00C64954"/>
    <w:rsid w:val="00C64A69"/>
    <w:rsid w:val="00C64B51"/>
    <w:rsid w:val="00C64C0A"/>
    <w:rsid w:val="00C64C39"/>
    <w:rsid w:val="00C64C69"/>
    <w:rsid w:val="00C64CB4"/>
    <w:rsid w:val="00C64CC4"/>
    <w:rsid w:val="00C64D32"/>
    <w:rsid w:val="00C64DAB"/>
    <w:rsid w:val="00C64DB8"/>
    <w:rsid w:val="00C64F3F"/>
    <w:rsid w:val="00C65010"/>
    <w:rsid w:val="00C650FE"/>
    <w:rsid w:val="00C6519B"/>
    <w:rsid w:val="00C651C8"/>
    <w:rsid w:val="00C65234"/>
    <w:rsid w:val="00C6528D"/>
    <w:rsid w:val="00C652DC"/>
    <w:rsid w:val="00C65368"/>
    <w:rsid w:val="00C65506"/>
    <w:rsid w:val="00C6553A"/>
    <w:rsid w:val="00C65675"/>
    <w:rsid w:val="00C656B6"/>
    <w:rsid w:val="00C659BF"/>
    <w:rsid w:val="00C65AA3"/>
    <w:rsid w:val="00C65C03"/>
    <w:rsid w:val="00C65C06"/>
    <w:rsid w:val="00C65C49"/>
    <w:rsid w:val="00C65C88"/>
    <w:rsid w:val="00C65CDC"/>
    <w:rsid w:val="00C65D96"/>
    <w:rsid w:val="00C65DB7"/>
    <w:rsid w:val="00C6609C"/>
    <w:rsid w:val="00C662BC"/>
    <w:rsid w:val="00C6630A"/>
    <w:rsid w:val="00C66350"/>
    <w:rsid w:val="00C66360"/>
    <w:rsid w:val="00C6639E"/>
    <w:rsid w:val="00C6642F"/>
    <w:rsid w:val="00C66454"/>
    <w:rsid w:val="00C66631"/>
    <w:rsid w:val="00C66734"/>
    <w:rsid w:val="00C66893"/>
    <w:rsid w:val="00C66955"/>
    <w:rsid w:val="00C66BC6"/>
    <w:rsid w:val="00C66D10"/>
    <w:rsid w:val="00C66D91"/>
    <w:rsid w:val="00C66D9D"/>
    <w:rsid w:val="00C66EB0"/>
    <w:rsid w:val="00C6704F"/>
    <w:rsid w:val="00C670E1"/>
    <w:rsid w:val="00C671DE"/>
    <w:rsid w:val="00C67214"/>
    <w:rsid w:val="00C67220"/>
    <w:rsid w:val="00C6723F"/>
    <w:rsid w:val="00C67243"/>
    <w:rsid w:val="00C674CF"/>
    <w:rsid w:val="00C67508"/>
    <w:rsid w:val="00C67564"/>
    <w:rsid w:val="00C67823"/>
    <w:rsid w:val="00C67896"/>
    <w:rsid w:val="00C678A2"/>
    <w:rsid w:val="00C6792C"/>
    <w:rsid w:val="00C67A3E"/>
    <w:rsid w:val="00C67C44"/>
    <w:rsid w:val="00C67E82"/>
    <w:rsid w:val="00C70090"/>
    <w:rsid w:val="00C7047B"/>
    <w:rsid w:val="00C70515"/>
    <w:rsid w:val="00C70740"/>
    <w:rsid w:val="00C70763"/>
    <w:rsid w:val="00C70855"/>
    <w:rsid w:val="00C708A8"/>
    <w:rsid w:val="00C708AC"/>
    <w:rsid w:val="00C70943"/>
    <w:rsid w:val="00C709E3"/>
    <w:rsid w:val="00C709E6"/>
    <w:rsid w:val="00C70CCD"/>
    <w:rsid w:val="00C70E0D"/>
    <w:rsid w:val="00C70EBF"/>
    <w:rsid w:val="00C70EFA"/>
    <w:rsid w:val="00C70F2E"/>
    <w:rsid w:val="00C70F7A"/>
    <w:rsid w:val="00C710F9"/>
    <w:rsid w:val="00C7111D"/>
    <w:rsid w:val="00C711E6"/>
    <w:rsid w:val="00C711EC"/>
    <w:rsid w:val="00C71244"/>
    <w:rsid w:val="00C712E4"/>
    <w:rsid w:val="00C7190A"/>
    <w:rsid w:val="00C71956"/>
    <w:rsid w:val="00C719F3"/>
    <w:rsid w:val="00C71A7A"/>
    <w:rsid w:val="00C71AC3"/>
    <w:rsid w:val="00C71B63"/>
    <w:rsid w:val="00C71C27"/>
    <w:rsid w:val="00C71CE2"/>
    <w:rsid w:val="00C71D5C"/>
    <w:rsid w:val="00C71D64"/>
    <w:rsid w:val="00C71E0E"/>
    <w:rsid w:val="00C71F2F"/>
    <w:rsid w:val="00C71FE0"/>
    <w:rsid w:val="00C7242A"/>
    <w:rsid w:val="00C72497"/>
    <w:rsid w:val="00C725BD"/>
    <w:rsid w:val="00C728F7"/>
    <w:rsid w:val="00C729F4"/>
    <w:rsid w:val="00C72AC1"/>
    <w:rsid w:val="00C72B39"/>
    <w:rsid w:val="00C72B81"/>
    <w:rsid w:val="00C72BA1"/>
    <w:rsid w:val="00C72C7F"/>
    <w:rsid w:val="00C72EDF"/>
    <w:rsid w:val="00C730A4"/>
    <w:rsid w:val="00C730CD"/>
    <w:rsid w:val="00C731F5"/>
    <w:rsid w:val="00C733B2"/>
    <w:rsid w:val="00C733F2"/>
    <w:rsid w:val="00C7341A"/>
    <w:rsid w:val="00C73463"/>
    <w:rsid w:val="00C7347D"/>
    <w:rsid w:val="00C734F4"/>
    <w:rsid w:val="00C736E8"/>
    <w:rsid w:val="00C73756"/>
    <w:rsid w:val="00C737D4"/>
    <w:rsid w:val="00C738F5"/>
    <w:rsid w:val="00C73AC2"/>
    <w:rsid w:val="00C73B35"/>
    <w:rsid w:val="00C73C78"/>
    <w:rsid w:val="00C73C96"/>
    <w:rsid w:val="00C73E82"/>
    <w:rsid w:val="00C73F68"/>
    <w:rsid w:val="00C73F6A"/>
    <w:rsid w:val="00C73FC1"/>
    <w:rsid w:val="00C74085"/>
    <w:rsid w:val="00C740E6"/>
    <w:rsid w:val="00C740F9"/>
    <w:rsid w:val="00C74212"/>
    <w:rsid w:val="00C74235"/>
    <w:rsid w:val="00C742FC"/>
    <w:rsid w:val="00C74394"/>
    <w:rsid w:val="00C7450D"/>
    <w:rsid w:val="00C74526"/>
    <w:rsid w:val="00C7456B"/>
    <w:rsid w:val="00C74655"/>
    <w:rsid w:val="00C747E1"/>
    <w:rsid w:val="00C7482F"/>
    <w:rsid w:val="00C74901"/>
    <w:rsid w:val="00C7491C"/>
    <w:rsid w:val="00C74CE0"/>
    <w:rsid w:val="00C74D6C"/>
    <w:rsid w:val="00C74E49"/>
    <w:rsid w:val="00C74FD8"/>
    <w:rsid w:val="00C7502F"/>
    <w:rsid w:val="00C75065"/>
    <w:rsid w:val="00C750BC"/>
    <w:rsid w:val="00C751E0"/>
    <w:rsid w:val="00C75270"/>
    <w:rsid w:val="00C752B6"/>
    <w:rsid w:val="00C753A8"/>
    <w:rsid w:val="00C756BD"/>
    <w:rsid w:val="00C756F8"/>
    <w:rsid w:val="00C7573F"/>
    <w:rsid w:val="00C757E7"/>
    <w:rsid w:val="00C757F7"/>
    <w:rsid w:val="00C75841"/>
    <w:rsid w:val="00C758A1"/>
    <w:rsid w:val="00C758B6"/>
    <w:rsid w:val="00C75940"/>
    <w:rsid w:val="00C75948"/>
    <w:rsid w:val="00C7596A"/>
    <w:rsid w:val="00C75B4C"/>
    <w:rsid w:val="00C75B80"/>
    <w:rsid w:val="00C75C5F"/>
    <w:rsid w:val="00C75CA2"/>
    <w:rsid w:val="00C75F19"/>
    <w:rsid w:val="00C75FE9"/>
    <w:rsid w:val="00C7604C"/>
    <w:rsid w:val="00C7604F"/>
    <w:rsid w:val="00C76112"/>
    <w:rsid w:val="00C76214"/>
    <w:rsid w:val="00C76334"/>
    <w:rsid w:val="00C763D5"/>
    <w:rsid w:val="00C763FC"/>
    <w:rsid w:val="00C76806"/>
    <w:rsid w:val="00C76AED"/>
    <w:rsid w:val="00C76B18"/>
    <w:rsid w:val="00C76B3B"/>
    <w:rsid w:val="00C76C90"/>
    <w:rsid w:val="00C76CF0"/>
    <w:rsid w:val="00C76D0B"/>
    <w:rsid w:val="00C76D73"/>
    <w:rsid w:val="00C76DD8"/>
    <w:rsid w:val="00C77010"/>
    <w:rsid w:val="00C77046"/>
    <w:rsid w:val="00C770AF"/>
    <w:rsid w:val="00C77188"/>
    <w:rsid w:val="00C7726A"/>
    <w:rsid w:val="00C772A2"/>
    <w:rsid w:val="00C774CA"/>
    <w:rsid w:val="00C7754B"/>
    <w:rsid w:val="00C775A4"/>
    <w:rsid w:val="00C776F7"/>
    <w:rsid w:val="00C7770D"/>
    <w:rsid w:val="00C77752"/>
    <w:rsid w:val="00C7776F"/>
    <w:rsid w:val="00C77785"/>
    <w:rsid w:val="00C777B3"/>
    <w:rsid w:val="00C778D5"/>
    <w:rsid w:val="00C77904"/>
    <w:rsid w:val="00C77C84"/>
    <w:rsid w:val="00C77E8D"/>
    <w:rsid w:val="00C77EB3"/>
    <w:rsid w:val="00C80076"/>
    <w:rsid w:val="00C802F8"/>
    <w:rsid w:val="00C80598"/>
    <w:rsid w:val="00C80616"/>
    <w:rsid w:val="00C808BE"/>
    <w:rsid w:val="00C808CF"/>
    <w:rsid w:val="00C809F8"/>
    <w:rsid w:val="00C80A2F"/>
    <w:rsid w:val="00C80B71"/>
    <w:rsid w:val="00C80BD6"/>
    <w:rsid w:val="00C80C98"/>
    <w:rsid w:val="00C80D70"/>
    <w:rsid w:val="00C80E38"/>
    <w:rsid w:val="00C81099"/>
    <w:rsid w:val="00C8110E"/>
    <w:rsid w:val="00C81185"/>
    <w:rsid w:val="00C81192"/>
    <w:rsid w:val="00C812F8"/>
    <w:rsid w:val="00C81334"/>
    <w:rsid w:val="00C8134D"/>
    <w:rsid w:val="00C813B2"/>
    <w:rsid w:val="00C813B3"/>
    <w:rsid w:val="00C814C0"/>
    <w:rsid w:val="00C8162A"/>
    <w:rsid w:val="00C81725"/>
    <w:rsid w:val="00C81769"/>
    <w:rsid w:val="00C8179D"/>
    <w:rsid w:val="00C817F4"/>
    <w:rsid w:val="00C81A2E"/>
    <w:rsid w:val="00C81B5F"/>
    <w:rsid w:val="00C81E4F"/>
    <w:rsid w:val="00C81FB4"/>
    <w:rsid w:val="00C8203E"/>
    <w:rsid w:val="00C820A0"/>
    <w:rsid w:val="00C82134"/>
    <w:rsid w:val="00C82153"/>
    <w:rsid w:val="00C82168"/>
    <w:rsid w:val="00C823CB"/>
    <w:rsid w:val="00C82492"/>
    <w:rsid w:val="00C824CC"/>
    <w:rsid w:val="00C82693"/>
    <w:rsid w:val="00C826AB"/>
    <w:rsid w:val="00C8278F"/>
    <w:rsid w:val="00C82A98"/>
    <w:rsid w:val="00C82B05"/>
    <w:rsid w:val="00C82BF7"/>
    <w:rsid w:val="00C82D96"/>
    <w:rsid w:val="00C82EAA"/>
    <w:rsid w:val="00C82EDD"/>
    <w:rsid w:val="00C82EE1"/>
    <w:rsid w:val="00C82EE3"/>
    <w:rsid w:val="00C82FCB"/>
    <w:rsid w:val="00C82FF7"/>
    <w:rsid w:val="00C8304D"/>
    <w:rsid w:val="00C83087"/>
    <w:rsid w:val="00C8328C"/>
    <w:rsid w:val="00C832E9"/>
    <w:rsid w:val="00C8341C"/>
    <w:rsid w:val="00C8343A"/>
    <w:rsid w:val="00C834D6"/>
    <w:rsid w:val="00C835EB"/>
    <w:rsid w:val="00C83758"/>
    <w:rsid w:val="00C83770"/>
    <w:rsid w:val="00C8383E"/>
    <w:rsid w:val="00C83853"/>
    <w:rsid w:val="00C838EC"/>
    <w:rsid w:val="00C839E3"/>
    <w:rsid w:val="00C83AE4"/>
    <w:rsid w:val="00C83B52"/>
    <w:rsid w:val="00C83B9E"/>
    <w:rsid w:val="00C83C38"/>
    <w:rsid w:val="00C83CD2"/>
    <w:rsid w:val="00C83ED6"/>
    <w:rsid w:val="00C840F1"/>
    <w:rsid w:val="00C8420D"/>
    <w:rsid w:val="00C842AE"/>
    <w:rsid w:val="00C843C3"/>
    <w:rsid w:val="00C843DB"/>
    <w:rsid w:val="00C8447C"/>
    <w:rsid w:val="00C84837"/>
    <w:rsid w:val="00C84877"/>
    <w:rsid w:val="00C84891"/>
    <w:rsid w:val="00C84948"/>
    <w:rsid w:val="00C849A3"/>
    <w:rsid w:val="00C84A66"/>
    <w:rsid w:val="00C84B0C"/>
    <w:rsid w:val="00C84B55"/>
    <w:rsid w:val="00C84BBA"/>
    <w:rsid w:val="00C84D3F"/>
    <w:rsid w:val="00C84E1D"/>
    <w:rsid w:val="00C84F9C"/>
    <w:rsid w:val="00C84FC3"/>
    <w:rsid w:val="00C85207"/>
    <w:rsid w:val="00C85241"/>
    <w:rsid w:val="00C85520"/>
    <w:rsid w:val="00C855DB"/>
    <w:rsid w:val="00C857A5"/>
    <w:rsid w:val="00C857DC"/>
    <w:rsid w:val="00C85A3A"/>
    <w:rsid w:val="00C85BA7"/>
    <w:rsid w:val="00C85C26"/>
    <w:rsid w:val="00C85C80"/>
    <w:rsid w:val="00C85CB3"/>
    <w:rsid w:val="00C85DF8"/>
    <w:rsid w:val="00C85E87"/>
    <w:rsid w:val="00C85EBC"/>
    <w:rsid w:val="00C85F38"/>
    <w:rsid w:val="00C8607D"/>
    <w:rsid w:val="00C86383"/>
    <w:rsid w:val="00C863B6"/>
    <w:rsid w:val="00C863EA"/>
    <w:rsid w:val="00C86440"/>
    <w:rsid w:val="00C866DC"/>
    <w:rsid w:val="00C86960"/>
    <w:rsid w:val="00C8699C"/>
    <w:rsid w:val="00C869A1"/>
    <w:rsid w:val="00C86B78"/>
    <w:rsid w:val="00C86CC4"/>
    <w:rsid w:val="00C86D6C"/>
    <w:rsid w:val="00C86DF1"/>
    <w:rsid w:val="00C86E1F"/>
    <w:rsid w:val="00C86F07"/>
    <w:rsid w:val="00C86F64"/>
    <w:rsid w:val="00C86FAA"/>
    <w:rsid w:val="00C870C1"/>
    <w:rsid w:val="00C87146"/>
    <w:rsid w:val="00C87163"/>
    <w:rsid w:val="00C87171"/>
    <w:rsid w:val="00C87304"/>
    <w:rsid w:val="00C87360"/>
    <w:rsid w:val="00C8748F"/>
    <w:rsid w:val="00C875B7"/>
    <w:rsid w:val="00C875D1"/>
    <w:rsid w:val="00C875E9"/>
    <w:rsid w:val="00C8760D"/>
    <w:rsid w:val="00C877E5"/>
    <w:rsid w:val="00C87853"/>
    <w:rsid w:val="00C87894"/>
    <w:rsid w:val="00C878A7"/>
    <w:rsid w:val="00C87982"/>
    <w:rsid w:val="00C87AA6"/>
    <w:rsid w:val="00C87ADD"/>
    <w:rsid w:val="00C87AFD"/>
    <w:rsid w:val="00C87B23"/>
    <w:rsid w:val="00C87C4B"/>
    <w:rsid w:val="00C87D96"/>
    <w:rsid w:val="00C87DFE"/>
    <w:rsid w:val="00C87E09"/>
    <w:rsid w:val="00C87F29"/>
    <w:rsid w:val="00C901A7"/>
    <w:rsid w:val="00C901C9"/>
    <w:rsid w:val="00C902F5"/>
    <w:rsid w:val="00C904E4"/>
    <w:rsid w:val="00C90548"/>
    <w:rsid w:val="00C905B1"/>
    <w:rsid w:val="00C9089B"/>
    <w:rsid w:val="00C90A3B"/>
    <w:rsid w:val="00C90A6B"/>
    <w:rsid w:val="00C90A76"/>
    <w:rsid w:val="00C90AAA"/>
    <w:rsid w:val="00C90E4F"/>
    <w:rsid w:val="00C90E68"/>
    <w:rsid w:val="00C90EB3"/>
    <w:rsid w:val="00C90F03"/>
    <w:rsid w:val="00C91016"/>
    <w:rsid w:val="00C9106D"/>
    <w:rsid w:val="00C910A0"/>
    <w:rsid w:val="00C910EB"/>
    <w:rsid w:val="00C91156"/>
    <w:rsid w:val="00C912C1"/>
    <w:rsid w:val="00C91305"/>
    <w:rsid w:val="00C913F8"/>
    <w:rsid w:val="00C91672"/>
    <w:rsid w:val="00C9178F"/>
    <w:rsid w:val="00C91865"/>
    <w:rsid w:val="00C9192C"/>
    <w:rsid w:val="00C91950"/>
    <w:rsid w:val="00C91968"/>
    <w:rsid w:val="00C9197A"/>
    <w:rsid w:val="00C919FA"/>
    <w:rsid w:val="00C91A9C"/>
    <w:rsid w:val="00C91D88"/>
    <w:rsid w:val="00C91E60"/>
    <w:rsid w:val="00C91F0C"/>
    <w:rsid w:val="00C91F86"/>
    <w:rsid w:val="00C9203B"/>
    <w:rsid w:val="00C921C5"/>
    <w:rsid w:val="00C92233"/>
    <w:rsid w:val="00C923C6"/>
    <w:rsid w:val="00C923F1"/>
    <w:rsid w:val="00C924D8"/>
    <w:rsid w:val="00C926EB"/>
    <w:rsid w:val="00C927AD"/>
    <w:rsid w:val="00C927B7"/>
    <w:rsid w:val="00C927FE"/>
    <w:rsid w:val="00C92900"/>
    <w:rsid w:val="00C92938"/>
    <w:rsid w:val="00C929D4"/>
    <w:rsid w:val="00C929DF"/>
    <w:rsid w:val="00C92A83"/>
    <w:rsid w:val="00C92AC3"/>
    <w:rsid w:val="00C92AEA"/>
    <w:rsid w:val="00C92BCF"/>
    <w:rsid w:val="00C92CE9"/>
    <w:rsid w:val="00C92D78"/>
    <w:rsid w:val="00C92E96"/>
    <w:rsid w:val="00C92F3F"/>
    <w:rsid w:val="00C92F4E"/>
    <w:rsid w:val="00C93135"/>
    <w:rsid w:val="00C931BE"/>
    <w:rsid w:val="00C9321D"/>
    <w:rsid w:val="00C9322E"/>
    <w:rsid w:val="00C93267"/>
    <w:rsid w:val="00C93285"/>
    <w:rsid w:val="00C9329B"/>
    <w:rsid w:val="00C93485"/>
    <w:rsid w:val="00C9348D"/>
    <w:rsid w:val="00C9349A"/>
    <w:rsid w:val="00C935C8"/>
    <w:rsid w:val="00C93624"/>
    <w:rsid w:val="00C9363D"/>
    <w:rsid w:val="00C9368B"/>
    <w:rsid w:val="00C93796"/>
    <w:rsid w:val="00C93808"/>
    <w:rsid w:val="00C9387C"/>
    <w:rsid w:val="00C9393C"/>
    <w:rsid w:val="00C93B1F"/>
    <w:rsid w:val="00C93B7B"/>
    <w:rsid w:val="00C93BBD"/>
    <w:rsid w:val="00C93CDF"/>
    <w:rsid w:val="00C93D13"/>
    <w:rsid w:val="00C93D41"/>
    <w:rsid w:val="00C93FDD"/>
    <w:rsid w:val="00C9421D"/>
    <w:rsid w:val="00C942D9"/>
    <w:rsid w:val="00C94342"/>
    <w:rsid w:val="00C9444F"/>
    <w:rsid w:val="00C9445E"/>
    <w:rsid w:val="00C944C9"/>
    <w:rsid w:val="00C948AA"/>
    <w:rsid w:val="00C94988"/>
    <w:rsid w:val="00C9498A"/>
    <w:rsid w:val="00C94A4D"/>
    <w:rsid w:val="00C94ACC"/>
    <w:rsid w:val="00C94AE7"/>
    <w:rsid w:val="00C94AF7"/>
    <w:rsid w:val="00C94C31"/>
    <w:rsid w:val="00C94C76"/>
    <w:rsid w:val="00C94D37"/>
    <w:rsid w:val="00C950F1"/>
    <w:rsid w:val="00C9525F"/>
    <w:rsid w:val="00C953BA"/>
    <w:rsid w:val="00C957B6"/>
    <w:rsid w:val="00C9586D"/>
    <w:rsid w:val="00C95873"/>
    <w:rsid w:val="00C95956"/>
    <w:rsid w:val="00C959E3"/>
    <w:rsid w:val="00C95BB5"/>
    <w:rsid w:val="00C95BD8"/>
    <w:rsid w:val="00C95D2D"/>
    <w:rsid w:val="00C95D8F"/>
    <w:rsid w:val="00C95E3D"/>
    <w:rsid w:val="00C95E7D"/>
    <w:rsid w:val="00C9611D"/>
    <w:rsid w:val="00C9618A"/>
    <w:rsid w:val="00C961A4"/>
    <w:rsid w:val="00C961AB"/>
    <w:rsid w:val="00C96251"/>
    <w:rsid w:val="00C9634E"/>
    <w:rsid w:val="00C96376"/>
    <w:rsid w:val="00C9637F"/>
    <w:rsid w:val="00C9646F"/>
    <w:rsid w:val="00C96925"/>
    <w:rsid w:val="00C96944"/>
    <w:rsid w:val="00C969B7"/>
    <w:rsid w:val="00C969DD"/>
    <w:rsid w:val="00C96A8D"/>
    <w:rsid w:val="00C96B04"/>
    <w:rsid w:val="00C96B8E"/>
    <w:rsid w:val="00C96BED"/>
    <w:rsid w:val="00C96CCC"/>
    <w:rsid w:val="00C96D27"/>
    <w:rsid w:val="00C96F2A"/>
    <w:rsid w:val="00C97000"/>
    <w:rsid w:val="00C970AA"/>
    <w:rsid w:val="00C971B9"/>
    <w:rsid w:val="00C971C8"/>
    <w:rsid w:val="00C97266"/>
    <w:rsid w:val="00C973C7"/>
    <w:rsid w:val="00C974BB"/>
    <w:rsid w:val="00C974D6"/>
    <w:rsid w:val="00C974F7"/>
    <w:rsid w:val="00C9750A"/>
    <w:rsid w:val="00C97556"/>
    <w:rsid w:val="00C975A8"/>
    <w:rsid w:val="00C97640"/>
    <w:rsid w:val="00C97749"/>
    <w:rsid w:val="00C97887"/>
    <w:rsid w:val="00C97892"/>
    <w:rsid w:val="00C97914"/>
    <w:rsid w:val="00C97936"/>
    <w:rsid w:val="00C97C30"/>
    <w:rsid w:val="00C97CB5"/>
    <w:rsid w:val="00C97CC0"/>
    <w:rsid w:val="00C97DB8"/>
    <w:rsid w:val="00C97DE2"/>
    <w:rsid w:val="00C97E94"/>
    <w:rsid w:val="00CA01FF"/>
    <w:rsid w:val="00CA0345"/>
    <w:rsid w:val="00CA0381"/>
    <w:rsid w:val="00CA04D6"/>
    <w:rsid w:val="00CA06EE"/>
    <w:rsid w:val="00CA077D"/>
    <w:rsid w:val="00CA0787"/>
    <w:rsid w:val="00CA0818"/>
    <w:rsid w:val="00CA0AB3"/>
    <w:rsid w:val="00CA0B52"/>
    <w:rsid w:val="00CA0BD6"/>
    <w:rsid w:val="00CA0BD7"/>
    <w:rsid w:val="00CA0D3E"/>
    <w:rsid w:val="00CA0F26"/>
    <w:rsid w:val="00CA1078"/>
    <w:rsid w:val="00CA108F"/>
    <w:rsid w:val="00CA119A"/>
    <w:rsid w:val="00CA13E2"/>
    <w:rsid w:val="00CA1599"/>
    <w:rsid w:val="00CA15D2"/>
    <w:rsid w:val="00CA16A4"/>
    <w:rsid w:val="00CA18B2"/>
    <w:rsid w:val="00CA18F4"/>
    <w:rsid w:val="00CA1933"/>
    <w:rsid w:val="00CA19E9"/>
    <w:rsid w:val="00CA19FF"/>
    <w:rsid w:val="00CA1A60"/>
    <w:rsid w:val="00CA1B3C"/>
    <w:rsid w:val="00CA1BC1"/>
    <w:rsid w:val="00CA1C3F"/>
    <w:rsid w:val="00CA1C8A"/>
    <w:rsid w:val="00CA1DD1"/>
    <w:rsid w:val="00CA1DEC"/>
    <w:rsid w:val="00CA1E18"/>
    <w:rsid w:val="00CA1F11"/>
    <w:rsid w:val="00CA1F20"/>
    <w:rsid w:val="00CA1F8E"/>
    <w:rsid w:val="00CA1F9E"/>
    <w:rsid w:val="00CA1FA3"/>
    <w:rsid w:val="00CA1FE2"/>
    <w:rsid w:val="00CA2021"/>
    <w:rsid w:val="00CA216B"/>
    <w:rsid w:val="00CA21AC"/>
    <w:rsid w:val="00CA22AB"/>
    <w:rsid w:val="00CA22C1"/>
    <w:rsid w:val="00CA23DF"/>
    <w:rsid w:val="00CA2440"/>
    <w:rsid w:val="00CA247C"/>
    <w:rsid w:val="00CA24CB"/>
    <w:rsid w:val="00CA24F4"/>
    <w:rsid w:val="00CA258B"/>
    <w:rsid w:val="00CA25D9"/>
    <w:rsid w:val="00CA27ED"/>
    <w:rsid w:val="00CA2828"/>
    <w:rsid w:val="00CA289E"/>
    <w:rsid w:val="00CA28D2"/>
    <w:rsid w:val="00CA2A24"/>
    <w:rsid w:val="00CA2B40"/>
    <w:rsid w:val="00CA2BA4"/>
    <w:rsid w:val="00CA2BBE"/>
    <w:rsid w:val="00CA2C24"/>
    <w:rsid w:val="00CA2E16"/>
    <w:rsid w:val="00CA2F6A"/>
    <w:rsid w:val="00CA2FF2"/>
    <w:rsid w:val="00CA3010"/>
    <w:rsid w:val="00CA3153"/>
    <w:rsid w:val="00CA3180"/>
    <w:rsid w:val="00CA32BA"/>
    <w:rsid w:val="00CA33C1"/>
    <w:rsid w:val="00CA3500"/>
    <w:rsid w:val="00CA362C"/>
    <w:rsid w:val="00CA3667"/>
    <w:rsid w:val="00CA3672"/>
    <w:rsid w:val="00CA3736"/>
    <w:rsid w:val="00CA3835"/>
    <w:rsid w:val="00CA3879"/>
    <w:rsid w:val="00CA39A8"/>
    <w:rsid w:val="00CA39C3"/>
    <w:rsid w:val="00CA3AA6"/>
    <w:rsid w:val="00CA3ADF"/>
    <w:rsid w:val="00CA3B85"/>
    <w:rsid w:val="00CA3CF2"/>
    <w:rsid w:val="00CA3E45"/>
    <w:rsid w:val="00CA3E8F"/>
    <w:rsid w:val="00CA3F7D"/>
    <w:rsid w:val="00CA40B2"/>
    <w:rsid w:val="00CA4197"/>
    <w:rsid w:val="00CA436C"/>
    <w:rsid w:val="00CA4628"/>
    <w:rsid w:val="00CA4688"/>
    <w:rsid w:val="00CA4734"/>
    <w:rsid w:val="00CA4753"/>
    <w:rsid w:val="00CA47EA"/>
    <w:rsid w:val="00CA4814"/>
    <w:rsid w:val="00CA48AC"/>
    <w:rsid w:val="00CA4950"/>
    <w:rsid w:val="00CA496B"/>
    <w:rsid w:val="00CA49A7"/>
    <w:rsid w:val="00CA49B5"/>
    <w:rsid w:val="00CA49D6"/>
    <w:rsid w:val="00CA4A5A"/>
    <w:rsid w:val="00CA4AF5"/>
    <w:rsid w:val="00CA4B71"/>
    <w:rsid w:val="00CA4C4B"/>
    <w:rsid w:val="00CA4CA6"/>
    <w:rsid w:val="00CA4CFD"/>
    <w:rsid w:val="00CA4FC9"/>
    <w:rsid w:val="00CA5010"/>
    <w:rsid w:val="00CA50AB"/>
    <w:rsid w:val="00CA50C6"/>
    <w:rsid w:val="00CA50F7"/>
    <w:rsid w:val="00CA51B5"/>
    <w:rsid w:val="00CA52C5"/>
    <w:rsid w:val="00CA53B9"/>
    <w:rsid w:val="00CA5633"/>
    <w:rsid w:val="00CA57AE"/>
    <w:rsid w:val="00CA587E"/>
    <w:rsid w:val="00CA5888"/>
    <w:rsid w:val="00CA5AE0"/>
    <w:rsid w:val="00CA5B36"/>
    <w:rsid w:val="00CA5B71"/>
    <w:rsid w:val="00CA5C20"/>
    <w:rsid w:val="00CA5CA9"/>
    <w:rsid w:val="00CA5F14"/>
    <w:rsid w:val="00CA6017"/>
    <w:rsid w:val="00CA6096"/>
    <w:rsid w:val="00CA60FA"/>
    <w:rsid w:val="00CA6305"/>
    <w:rsid w:val="00CA6401"/>
    <w:rsid w:val="00CA6518"/>
    <w:rsid w:val="00CA666E"/>
    <w:rsid w:val="00CA66A2"/>
    <w:rsid w:val="00CA6805"/>
    <w:rsid w:val="00CA6894"/>
    <w:rsid w:val="00CA68D3"/>
    <w:rsid w:val="00CA68E4"/>
    <w:rsid w:val="00CA6939"/>
    <w:rsid w:val="00CA6A69"/>
    <w:rsid w:val="00CA6B45"/>
    <w:rsid w:val="00CA6C81"/>
    <w:rsid w:val="00CA6C96"/>
    <w:rsid w:val="00CA6CCA"/>
    <w:rsid w:val="00CA6CD2"/>
    <w:rsid w:val="00CA6DD0"/>
    <w:rsid w:val="00CA6EBF"/>
    <w:rsid w:val="00CA6F19"/>
    <w:rsid w:val="00CA6FCC"/>
    <w:rsid w:val="00CA7045"/>
    <w:rsid w:val="00CA706F"/>
    <w:rsid w:val="00CA71EB"/>
    <w:rsid w:val="00CA730D"/>
    <w:rsid w:val="00CA7324"/>
    <w:rsid w:val="00CA7481"/>
    <w:rsid w:val="00CA7486"/>
    <w:rsid w:val="00CA7565"/>
    <w:rsid w:val="00CA757B"/>
    <w:rsid w:val="00CA7693"/>
    <w:rsid w:val="00CA76CF"/>
    <w:rsid w:val="00CA7757"/>
    <w:rsid w:val="00CA789D"/>
    <w:rsid w:val="00CA790D"/>
    <w:rsid w:val="00CA7921"/>
    <w:rsid w:val="00CA794C"/>
    <w:rsid w:val="00CA7A2F"/>
    <w:rsid w:val="00CA7A54"/>
    <w:rsid w:val="00CA7B89"/>
    <w:rsid w:val="00CA7C62"/>
    <w:rsid w:val="00CA7C8A"/>
    <w:rsid w:val="00CA7DA3"/>
    <w:rsid w:val="00CA7E30"/>
    <w:rsid w:val="00CA7EA3"/>
    <w:rsid w:val="00CA7EAF"/>
    <w:rsid w:val="00CA7FBF"/>
    <w:rsid w:val="00CA7FDE"/>
    <w:rsid w:val="00CB0077"/>
    <w:rsid w:val="00CB00E4"/>
    <w:rsid w:val="00CB017B"/>
    <w:rsid w:val="00CB027E"/>
    <w:rsid w:val="00CB0323"/>
    <w:rsid w:val="00CB03A8"/>
    <w:rsid w:val="00CB0530"/>
    <w:rsid w:val="00CB05CC"/>
    <w:rsid w:val="00CB05FA"/>
    <w:rsid w:val="00CB0678"/>
    <w:rsid w:val="00CB06E2"/>
    <w:rsid w:val="00CB07DF"/>
    <w:rsid w:val="00CB09AD"/>
    <w:rsid w:val="00CB09C9"/>
    <w:rsid w:val="00CB09D2"/>
    <w:rsid w:val="00CB0A38"/>
    <w:rsid w:val="00CB0B09"/>
    <w:rsid w:val="00CB0DF1"/>
    <w:rsid w:val="00CB0E61"/>
    <w:rsid w:val="00CB0F1B"/>
    <w:rsid w:val="00CB10C6"/>
    <w:rsid w:val="00CB11EA"/>
    <w:rsid w:val="00CB13F6"/>
    <w:rsid w:val="00CB13FB"/>
    <w:rsid w:val="00CB1441"/>
    <w:rsid w:val="00CB1568"/>
    <w:rsid w:val="00CB170C"/>
    <w:rsid w:val="00CB174D"/>
    <w:rsid w:val="00CB17D6"/>
    <w:rsid w:val="00CB18C7"/>
    <w:rsid w:val="00CB1A37"/>
    <w:rsid w:val="00CB1A67"/>
    <w:rsid w:val="00CB1B41"/>
    <w:rsid w:val="00CB1BE9"/>
    <w:rsid w:val="00CB1C58"/>
    <w:rsid w:val="00CB1D7E"/>
    <w:rsid w:val="00CB1E68"/>
    <w:rsid w:val="00CB1F0A"/>
    <w:rsid w:val="00CB1FE1"/>
    <w:rsid w:val="00CB203D"/>
    <w:rsid w:val="00CB2052"/>
    <w:rsid w:val="00CB20F8"/>
    <w:rsid w:val="00CB21B9"/>
    <w:rsid w:val="00CB2336"/>
    <w:rsid w:val="00CB2400"/>
    <w:rsid w:val="00CB2499"/>
    <w:rsid w:val="00CB2596"/>
    <w:rsid w:val="00CB2638"/>
    <w:rsid w:val="00CB2678"/>
    <w:rsid w:val="00CB2782"/>
    <w:rsid w:val="00CB29B9"/>
    <w:rsid w:val="00CB2A8F"/>
    <w:rsid w:val="00CB2AD8"/>
    <w:rsid w:val="00CB2CAE"/>
    <w:rsid w:val="00CB2ED8"/>
    <w:rsid w:val="00CB30CD"/>
    <w:rsid w:val="00CB3100"/>
    <w:rsid w:val="00CB31CD"/>
    <w:rsid w:val="00CB36AA"/>
    <w:rsid w:val="00CB379A"/>
    <w:rsid w:val="00CB3848"/>
    <w:rsid w:val="00CB3CD3"/>
    <w:rsid w:val="00CB3D38"/>
    <w:rsid w:val="00CB3DB9"/>
    <w:rsid w:val="00CB3F28"/>
    <w:rsid w:val="00CB3F58"/>
    <w:rsid w:val="00CB3F88"/>
    <w:rsid w:val="00CB3FEE"/>
    <w:rsid w:val="00CB4000"/>
    <w:rsid w:val="00CB418A"/>
    <w:rsid w:val="00CB419B"/>
    <w:rsid w:val="00CB4206"/>
    <w:rsid w:val="00CB422A"/>
    <w:rsid w:val="00CB44F5"/>
    <w:rsid w:val="00CB4852"/>
    <w:rsid w:val="00CB49E5"/>
    <w:rsid w:val="00CB49F3"/>
    <w:rsid w:val="00CB4BC9"/>
    <w:rsid w:val="00CB4C39"/>
    <w:rsid w:val="00CB4EC6"/>
    <w:rsid w:val="00CB4F29"/>
    <w:rsid w:val="00CB5019"/>
    <w:rsid w:val="00CB501C"/>
    <w:rsid w:val="00CB5153"/>
    <w:rsid w:val="00CB515F"/>
    <w:rsid w:val="00CB5328"/>
    <w:rsid w:val="00CB5480"/>
    <w:rsid w:val="00CB5502"/>
    <w:rsid w:val="00CB551D"/>
    <w:rsid w:val="00CB5523"/>
    <w:rsid w:val="00CB55E4"/>
    <w:rsid w:val="00CB55F1"/>
    <w:rsid w:val="00CB56A7"/>
    <w:rsid w:val="00CB572F"/>
    <w:rsid w:val="00CB5766"/>
    <w:rsid w:val="00CB57B6"/>
    <w:rsid w:val="00CB57C6"/>
    <w:rsid w:val="00CB580D"/>
    <w:rsid w:val="00CB5906"/>
    <w:rsid w:val="00CB5949"/>
    <w:rsid w:val="00CB5978"/>
    <w:rsid w:val="00CB5982"/>
    <w:rsid w:val="00CB5A97"/>
    <w:rsid w:val="00CB5BE2"/>
    <w:rsid w:val="00CB5C5E"/>
    <w:rsid w:val="00CB5CA0"/>
    <w:rsid w:val="00CB5CD7"/>
    <w:rsid w:val="00CB5DC3"/>
    <w:rsid w:val="00CB5DDC"/>
    <w:rsid w:val="00CB610C"/>
    <w:rsid w:val="00CB61CB"/>
    <w:rsid w:val="00CB61EA"/>
    <w:rsid w:val="00CB6390"/>
    <w:rsid w:val="00CB65B7"/>
    <w:rsid w:val="00CB668A"/>
    <w:rsid w:val="00CB66BD"/>
    <w:rsid w:val="00CB66E5"/>
    <w:rsid w:val="00CB6A30"/>
    <w:rsid w:val="00CB6ADC"/>
    <w:rsid w:val="00CB6B75"/>
    <w:rsid w:val="00CB6BA0"/>
    <w:rsid w:val="00CB6BE6"/>
    <w:rsid w:val="00CB6BFD"/>
    <w:rsid w:val="00CB6EDB"/>
    <w:rsid w:val="00CB6F27"/>
    <w:rsid w:val="00CB7034"/>
    <w:rsid w:val="00CB7101"/>
    <w:rsid w:val="00CB7104"/>
    <w:rsid w:val="00CB728A"/>
    <w:rsid w:val="00CB72E4"/>
    <w:rsid w:val="00CB736D"/>
    <w:rsid w:val="00CB73DD"/>
    <w:rsid w:val="00CB73FC"/>
    <w:rsid w:val="00CB74A7"/>
    <w:rsid w:val="00CB75CB"/>
    <w:rsid w:val="00CB770D"/>
    <w:rsid w:val="00CB7763"/>
    <w:rsid w:val="00CB7803"/>
    <w:rsid w:val="00CB78D9"/>
    <w:rsid w:val="00CB7978"/>
    <w:rsid w:val="00CB7A24"/>
    <w:rsid w:val="00CB7B8A"/>
    <w:rsid w:val="00CB7C85"/>
    <w:rsid w:val="00CC005D"/>
    <w:rsid w:val="00CC0075"/>
    <w:rsid w:val="00CC007F"/>
    <w:rsid w:val="00CC00B2"/>
    <w:rsid w:val="00CC02FF"/>
    <w:rsid w:val="00CC039B"/>
    <w:rsid w:val="00CC0441"/>
    <w:rsid w:val="00CC0459"/>
    <w:rsid w:val="00CC04A8"/>
    <w:rsid w:val="00CC0723"/>
    <w:rsid w:val="00CC074F"/>
    <w:rsid w:val="00CC0781"/>
    <w:rsid w:val="00CC0784"/>
    <w:rsid w:val="00CC098A"/>
    <w:rsid w:val="00CC098C"/>
    <w:rsid w:val="00CC0A5E"/>
    <w:rsid w:val="00CC0AB3"/>
    <w:rsid w:val="00CC0B2A"/>
    <w:rsid w:val="00CC0CF6"/>
    <w:rsid w:val="00CC0D10"/>
    <w:rsid w:val="00CC0D94"/>
    <w:rsid w:val="00CC105D"/>
    <w:rsid w:val="00CC112F"/>
    <w:rsid w:val="00CC1284"/>
    <w:rsid w:val="00CC1402"/>
    <w:rsid w:val="00CC1426"/>
    <w:rsid w:val="00CC149B"/>
    <w:rsid w:val="00CC14EB"/>
    <w:rsid w:val="00CC1512"/>
    <w:rsid w:val="00CC153B"/>
    <w:rsid w:val="00CC1845"/>
    <w:rsid w:val="00CC1870"/>
    <w:rsid w:val="00CC18E6"/>
    <w:rsid w:val="00CC1936"/>
    <w:rsid w:val="00CC1939"/>
    <w:rsid w:val="00CC1A8C"/>
    <w:rsid w:val="00CC1AD1"/>
    <w:rsid w:val="00CC1C7E"/>
    <w:rsid w:val="00CC1CF3"/>
    <w:rsid w:val="00CC1D74"/>
    <w:rsid w:val="00CC1FCC"/>
    <w:rsid w:val="00CC1FE7"/>
    <w:rsid w:val="00CC21ED"/>
    <w:rsid w:val="00CC226E"/>
    <w:rsid w:val="00CC2330"/>
    <w:rsid w:val="00CC23D9"/>
    <w:rsid w:val="00CC26E9"/>
    <w:rsid w:val="00CC2710"/>
    <w:rsid w:val="00CC272B"/>
    <w:rsid w:val="00CC2739"/>
    <w:rsid w:val="00CC2829"/>
    <w:rsid w:val="00CC2938"/>
    <w:rsid w:val="00CC29A4"/>
    <w:rsid w:val="00CC2A01"/>
    <w:rsid w:val="00CC2A21"/>
    <w:rsid w:val="00CC2BCF"/>
    <w:rsid w:val="00CC2D0A"/>
    <w:rsid w:val="00CC2E58"/>
    <w:rsid w:val="00CC2E67"/>
    <w:rsid w:val="00CC2E6D"/>
    <w:rsid w:val="00CC2ECE"/>
    <w:rsid w:val="00CC2FDE"/>
    <w:rsid w:val="00CC307E"/>
    <w:rsid w:val="00CC3112"/>
    <w:rsid w:val="00CC340F"/>
    <w:rsid w:val="00CC344E"/>
    <w:rsid w:val="00CC352D"/>
    <w:rsid w:val="00CC3571"/>
    <w:rsid w:val="00CC3641"/>
    <w:rsid w:val="00CC377A"/>
    <w:rsid w:val="00CC378D"/>
    <w:rsid w:val="00CC3881"/>
    <w:rsid w:val="00CC3898"/>
    <w:rsid w:val="00CC3B71"/>
    <w:rsid w:val="00CC3C74"/>
    <w:rsid w:val="00CC3CAD"/>
    <w:rsid w:val="00CC3D16"/>
    <w:rsid w:val="00CC3DEB"/>
    <w:rsid w:val="00CC3E13"/>
    <w:rsid w:val="00CC3EFE"/>
    <w:rsid w:val="00CC4046"/>
    <w:rsid w:val="00CC4093"/>
    <w:rsid w:val="00CC45C5"/>
    <w:rsid w:val="00CC4771"/>
    <w:rsid w:val="00CC482D"/>
    <w:rsid w:val="00CC494E"/>
    <w:rsid w:val="00CC4C02"/>
    <w:rsid w:val="00CC4C13"/>
    <w:rsid w:val="00CC4C49"/>
    <w:rsid w:val="00CC4D19"/>
    <w:rsid w:val="00CC4D22"/>
    <w:rsid w:val="00CC4D47"/>
    <w:rsid w:val="00CC4E03"/>
    <w:rsid w:val="00CC4EF2"/>
    <w:rsid w:val="00CC4F5E"/>
    <w:rsid w:val="00CC4FDF"/>
    <w:rsid w:val="00CC5156"/>
    <w:rsid w:val="00CC51C5"/>
    <w:rsid w:val="00CC522C"/>
    <w:rsid w:val="00CC52F6"/>
    <w:rsid w:val="00CC53A3"/>
    <w:rsid w:val="00CC5424"/>
    <w:rsid w:val="00CC549D"/>
    <w:rsid w:val="00CC5683"/>
    <w:rsid w:val="00CC5808"/>
    <w:rsid w:val="00CC58E8"/>
    <w:rsid w:val="00CC5942"/>
    <w:rsid w:val="00CC595B"/>
    <w:rsid w:val="00CC5A74"/>
    <w:rsid w:val="00CC5AD9"/>
    <w:rsid w:val="00CC5BD8"/>
    <w:rsid w:val="00CC5CCF"/>
    <w:rsid w:val="00CC5CFC"/>
    <w:rsid w:val="00CC5D1A"/>
    <w:rsid w:val="00CC5F00"/>
    <w:rsid w:val="00CC6058"/>
    <w:rsid w:val="00CC627F"/>
    <w:rsid w:val="00CC6298"/>
    <w:rsid w:val="00CC6328"/>
    <w:rsid w:val="00CC632F"/>
    <w:rsid w:val="00CC63D9"/>
    <w:rsid w:val="00CC65A9"/>
    <w:rsid w:val="00CC66E6"/>
    <w:rsid w:val="00CC6840"/>
    <w:rsid w:val="00CC68F8"/>
    <w:rsid w:val="00CC6B4F"/>
    <w:rsid w:val="00CC6C8B"/>
    <w:rsid w:val="00CC6CDA"/>
    <w:rsid w:val="00CC6CFC"/>
    <w:rsid w:val="00CC6D46"/>
    <w:rsid w:val="00CC6EAC"/>
    <w:rsid w:val="00CC7227"/>
    <w:rsid w:val="00CC7250"/>
    <w:rsid w:val="00CC72CA"/>
    <w:rsid w:val="00CC744F"/>
    <w:rsid w:val="00CC7481"/>
    <w:rsid w:val="00CC7723"/>
    <w:rsid w:val="00CC7751"/>
    <w:rsid w:val="00CC7787"/>
    <w:rsid w:val="00CC796D"/>
    <w:rsid w:val="00CC7AC6"/>
    <w:rsid w:val="00CC7B92"/>
    <w:rsid w:val="00CC7D14"/>
    <w:rsid w:val="00CC7DF5"/>
    <w:rsid w:val="00CC7E17"/>
    <w:rsid w:val="00CC7F9E"/>
    <w:rsid w:val="00CD0092"/>
    <w:rsid w:val="00CD00B3"/>
    <w:rsid w:val="00CD0184"/>
    <w:rsid w:val="00CD01B3"/>
    <w:rsid w:val="00CD01E7"/>
    <w:rsid w:val="00CD02CB"/>
    <w:rsid w:val="00CD0344"/>
    <w:rsid w:val="00CD03BF"/>
    <w:rsid w:val="00CD0A0B"/>
    <w:rsid w:val="00CD0AC9"/>
    <w:rsid w:val="00CD0AEB"/>
    <w:rsid w:val="00CD0B10"/>
    <w:rsid w:val="00CD0B9A"/>
    <w:rsid w:val="00CD0C4E"/>
    <w:rsid w:val="00CD0CAC"/>
    <w:rsid w:val="00CD0D6C"/>
    <w:rsid w:val="00CD0EE6"/>
    <w:rsid w:val="00CD0FDD"/>
    <w:rsid w:val="00CD109C"/>
    <w:rsid w:val="00CD125C"/>
    <w:rsid w:val="00CD13AC"/>
    <w:rsid w:val="00CD13C8"/>
    <w:rsid w:val="00CD14B5"/>
    <w:rsid w:val="00CD158A"/>
    <w:rsid w:val="00CD1706"/>
    <w:rsid w:val="00CD1944"/>
    <w:rsid w:val="00CD196A"/>
    <w:rsid w:val="00CD198F"/>
    <w:rsid w:val="00CD1B87"/>
    <w:rsid w:val="00CD1B91"/>
    <w:rsid w:val="00CD1BF0"/>
    <w:rsid w:val="00CD1C39"/>
    <w:rsid w:val="00CD1DFA"/>
    <w:rsid w:val="00CD1ED7"/>
    <w:rsid w:val="00CD1F0F"/>
    <w:rsid w:val="00CD1F18"/>
    <w:rsid w:val="00CD1FA7"/>
    <w:rsid w:val="00CD2065"/>
    <w:rsid w:val="00CD2153"/>
    <w:rsid w:val="00CD22BC"/>
    <w:rsid w:val="00CD22FD"/>
    <w:rsid w:val="00CD239C"/>
    <w:rsid w:val="00CD2412"/>
    <w:rsid w:val="00CD260C"/>
    <w:rsid w:val="00CD2615"/>
    <w:rsid w:val="00CD2687"/>
    <w:rsid w:val="00CD278A"/>
    <w:rsid w:val="00CD27E2"/>
    <w:rsid w:val="00CD2823"/>
    <w:rsid w:val="00CD28EF"/>
    <w:rsid w:val="00CD293E"/>
    <w:rsid w:val="00CD2A15"/>
    <w:rsid w:val="00CD2A71"/>
    <w:rsid w:val="00CD2C4A"/>
    <w:rsid w:val="00CD2C7C"/>
    <w:rsid w:val="00CD2D77"/>
    <w:rsid w:val="00CD2DA7"/>
    <w:rsid w:val="00CD2F38"/>
    <w:rsid w:val="00CD2F93"/>
    <w:rsid w:val="00CD3006"/>
    <w:rsid w:val="00CD302E"/>
    <w:rsid w:val="00CD308C"/>
    <w:rsid w:val="00CD30ED"/>
    <w:rsid w:val="00CD326A"/>
    <w:rsid w:val="00CD32BD"/>
    <w:rsid w:val="00CD331B"/>
    <w:rsid w:val="00CD3504"/>
    <w:rsid w:val="00CD3570"/>
    <w:rsid w:val="00CD35C6"/>
    <w:rsid w:val="00CD35F2"/>
    <w:rsid w:val="00CD3664"/>
    <w:rsid w:val="00CD38DD"/>
    <w:rsid w:val="00CD38EA"/>
    <w:rsid w:val="00CD39C5"/>
    <w:rsid w:val="00CD3A0B"/>
    <w:rsid w:val="00CD3AFE"/>
    <w:rsid w:val="00CD3C02"/>
    <w:rsid w:val="00CD3C84"/>
    <w:rsid w:val="00CD3CA4"/>
    <w:rsid w:val="00CD3D7A"/>
    <w:rsid w:val="00CD3E8E"/>
    <w:rsid w:val="00CD3FE4"/>
    <w:rsid w:val="00CD407F"/>
    <w:rsid w:val="00CD42D8"/>
    <w:rsid w:val="00CD441D"/>
    <w:rsid w:val="00CD4487"/>
    <w:rsid w:val="00CD44C5"/>
    <w:rsid w:val="00CD451A"/>
    <w:rsid w:val="00CD455B"/>
    <w:rsid w:val="00CD45FD"/>
    <w:rsid w:val="00CD4643"/>
    <w:rsid w:val="00CD4665"/>
    <w:rsid w:val="00CD4707"/>
    <w:rsid w:val="00CD48E0"/>
    <w:rsid w:val="00CD4940"/>
    <w:rsid w:val="00CD49E6"/>
    <w:rsid w:val="00CD4BE5"/>
    <w:rsid w:val="00CD4DEE"/>
    <w:rsid w:val="00CD4E23"/>
    <w:rsid w:val="00CD4EA2"/>
    <w:rsid w:val="00CD4EB0"/>
    <w:rsid w:val="00CD4F97"/>
    <w:rsid w:val="00CD4FAB"/>
    <w:rsid w:val="00CD50B2"/>
    <w:rsid w:val="00CD524A"/>
    <w:rsid w:val="00CD5275"/>
    <w:rsid w:val="00CD52A8"/>
    <w:rsid w:val="00CD53D8"/>
    <w:rsid w:val="00CD556D"/>
    <w:rsid w:val="00CD557F"/>
    <w:rsid w:val="00CD5676"/>
    <w:rsid w:val="00CD5736"/>
    <w:rsid w:val="00CD5845"/>
    <w:rsid w:val="00CD5A9A"/>
    <w:rsid w:val="00CD5B9C"/>
    <w:rsid w:val="00CD5BDC"/>
    <w:rsid w:val="00CD5CDD"/>
    <w:rsid w:val="00CD5CF1"/>
    <w:rsid w:val="00CD5DA0"/>
    <w:rsid w:val="00CD5E5D"/>
    <w:rsid w:val="00CD5ED3"/>
    <w:rsid w:val="00CD6071"/>
    <w:rsid w:val="00CD609E"/>
    <w:rsid w:val="00CD6207"/>
    <w:rsid w:val="00CD6281"/>
    <w:rsid w:val="00CD62D7"/>
    <w:rsid w:val="00CD638A"/>
    <w:rsid w:val="00CD63C1"/>
    <w:rsid w:val="00CD64A9"/>
    <w:rsid w:val="00CD64F9"/>
    <w:rsid w:val="00CD653D"/>
    <w:rsid w:val="00CD6655"/>
    <w:rsid w:val="00CD674C"/>
    <w:rsid w:val="00CD68C5"/>
    <w:rsid w:val="00CD6956"/>
    <w:rsid w:val="00CD6BC8"/>
    <w:rsid w:val="00CD6C7A"/>
    <w:rsid w:val="00CD6D95"/>
    <w:rsid w:val="00CD6E88"/>
    <w:rsid w:val="00CD6E8C"/>
    <w:rsid w:val="00CD6EDE"/>
    <w:rsid w:val="00CD6F84"/>
    <w:rsid w:val="00CD6FA9"/>
    <w:rsid w:val="00CD7061"/>
    <w:rsid w:val="00CD706D"/>
    <w:rsid w:val="00CD711C"/>
    <w:rsid w:val="00CD7231"/>
    <w:rsid w:val="00CD7256"/>
    <w:rsid w:val="00CD72DE"/>
    <w:rsid w:val="00CD7355"/>
    <w:rsid w:val="00CD737D"/>
    <w:rsid w:val="00CD73D4"/>
    <w:rsid w:val="00CD7447"/>
    <w:rsid w:val="00CD75D6"/>
    <w:rsid w:val="00CD76E4"/>
    <w:rsid w:val="00CD7720"/>
    <w:rsid w:val="00CD7730"/>
    <w:rsid w:val="00CD77E3"/>
    <w:rsid w:val="00CD784C"/>
    <w:rsid w:val="00CD78C1"/>
    <w:rsid w:val="00CD7B80"/>
    <w:rsid w:val="00CD7D76"/>
    <w:rsid w:val="00CD7D9A"/>
    <w:rsid w:val="00CD7DAA"/>
    <w:rsid w:val="00CD7DE9"/>
    <w:rsid w:val="00CD7DF3"/>
    <w:rsid w:val="00CD7E54"/>
    <w:rsid w:val="00CD7E6C"/>
    <w:rsid w:val="00CD7F03"/>
    <w:rsid w:val="00CD7F75"/>
    <w:rsid w:val="00CE0136"/>
    <w:rsid w:val="00CE0177"/>
    <w:rsid w:val="00CE024A"/>
    <w:rsid w:val="00CE02C7"/>
    <w:rsid w:val="00CE0300"/>
    <w:rsid w:val="00CE03CC"/>
    <w:rsid w:val="00CE04C4"/>
    <w:rsid w:val="00CE04D8"/>
    <w:rsid w:val="00CE06D1"/>
    <w:rsid w:val="00CE083A"/>
    <w:rsid w:val="00CE0951"/>
    <w:rsid w:val="00CE096A"/>
    <w:rsid w:val="00CE0A38"/>
    <w:rsid w:val="00CE0C12"/>
    <w:rsid w:val="00CE0C56"/>
    <w:rsid w:val="00CE0D1F"/>
    <w:rsid w:val="00CE0DE0"/>
    <w:rsid w:val="00CE0DF6"/>
    <w:rsid w:val="00CE10CD"/>
    <w:rsid w:val="00CE12CA"/>
    <w:rsid w:val="00CE1313"/>
    <w:rsid w:val="00CE1669"/>
    <w:rsid w:val="00CE16AA"/>
    <w:rsid w:val="00CE177B"/>
    <w:rsid w:val="00CE18CD"/>
    <w:rsid w:val="00CE194B"/>
    <w:rsid w:val="00CE1A7D"/>
    <w:rsid w:val="00CE1B54"/>
    <w:rsid w:val="00CE1D12"/>
    <w:rsid w:val="00CE1D8C"/>
    <w:rsid w:val="00CE1E1D"/>
    <w:rsid w:val="00CE1F66"/>
    <w:rsid w:val="00CE1F96"/>
    <w:rsid w:val="00CE2007"/>
    <w:rsid w:val="00CE20A4"/>
    <w:rsid w:val="00CE211A"/>
    <w:rsid w:val="00CE2142"/>
    <w:rsid w:val="00CE21AF"/>
    <w:rsid w:val="00CE2203"/>
    <w:rsid w:val="00CE2395"/>
    <w:rsid w:val="00CE2399"/>
    <w:rsid w:val="00CE23AF"/>
    <w:rsid w:val="00CE2469"/>
    <w:rsid w:val="00CE2491"/>
    <w:rsid w:val="00CE24A3"/>
    <w:rsid w:val="00CE24B6"/>
    <w:rsid w:val="00CE27A7"/>
    <w:rsid w:val="00CE28D9"/>
    <w:rsid w:val="00CE28F7"/>
    <w:rsid w:val="00CE28FF"/>
    <w:rsid w:val="00CE2A17"/>
    <w:rsid w:val="00CE2AB9"/>
    <w:rsid w:val="00CE2B73"/>
    <w:rsid w:val="00CE2C8C"/>
    <w:rsid w:val="00CE2DFB"/>
    <w:rsid w:val="00CE2EF3"/>
    <w:rsid w:val="00CE2F32"/>
    <w:rsid w:val="00CE3037"/>
    <w:rsid w:val="00CE30C8"/>
    <w:rsid w:val="00CE312E"/>
    <w:rsid w:val="00CE32A9"/>
    <w:rsid w:val="00CE336B"/>
    <w:rsid w:val="00CE34F1"/>
    <w:rsid w:val="00CE3553"/>
    <w:rsid w:val="00CE3837"/>
    <w:rsid w:val="00CE383C"/>
    <w:rsid w:val="00CE3858"/>
    <w:rsid w:val="00CE3880"/>
    <w:rsid w:val="00CE391C"/>
    <w:rsid w:val="00CE3926"/>
    <w:rsid w:val="00CE392B"/>
    <w:rsid w:val="00CE3960"/>
    <w:rsid w:val="00CE3A2F"/>
    <w:rsid w:val="00CE3A40"/>
    <w:rsid w:val="00CE3A47"/>
    <w:rsid w:val="00CE3A58"/>
    <w:rsid w:val="00CE3A6E"/>
    <w:rsid w:val="00CE3C79"/>
    <w:rsid w:val="00CE3DEB"/>
    <w:rsid w:val="00CE3E05"/>
    <w:rsid w:val="00CE3EB2"/>
    <w:rsid w:val="00CE3F25"/>
    <w:rsid w:val="00CE3F61"/>
    <w:rsid w:val="00CE3F6C"/>
    <w:rsid w:val="00CE3FC7"/>
    <w:rsid w:val="00CE4158"/>
    <w:rsid w:val="00CE4170"/>
    <w:rsid w:val="00CE420E"/>
    <w:rsid w:val="00CE4265"/>
    <w:rsid w:val="00CE42BE"/>
    <w:rsid w:val="00CE440E"/>
    <w:rsid w:val="00CE44B2"/>
    <w:rsid w:val="00CE44CD"/>
    <w:rsid w:val="00CE452B"/>
    <w:rsid w:val="00CE4797"/>
    <w:rsid w:val="00CE4809"/>
    <w:rsid w:val="00CE483F"/>
    <w:rsid w:val="00CE4878"/>
    <w:rsid w:val="00CE49CE"/>
    <w:rsid w:val="00CE4A8F"/>
    <w:rsid w:val="00CE4AFF"/>
    <w:rsid w:val="00CE4B56"/>
    <w:rsid w:val="00CE4C6C"/>
    <w:rsid w:val="00CE4D82"/>
    <w:rsid w:val="00CE4E29"/>
    <w:rsid w:val="00CE4E6A"/>
    <w:rsid w:val="00CE4F34"/>
    <w:rsid w:val="00CE4F63"/>
    <w:rsid w:val="00CE50FF"/>
    <w:rsid w:val="00CE5130"/>
    <w:rsid w:val="00CE521C"/>
    <w:rsid w:val="00CE52D9"/>
    <w:rsid w:val="00CE536A"/>
    <w:rsid w:val="00CE53BC"/>
    <w:rsid w:val="00CE53F8"/>
    <w:rsid w:val="00CE542F"/>
    <w:rsid w:val="00CE547A"/>
    <w:rsid w:val="00CE5514"/>
    <w:rsid w:val="00CE5528"/>
    <w:rsid w:val="00CE5563"/>
    <w:rsid w:val="00CE55B2"/>
    <w:rsid w:val="00CE56D7"/>
    <w:rsid w:val="00CE5A0F"/>
    <w:rsid w:val="00CE5C59"/>
    <w:rsid w:val="00CE5E8C"/>
    <w:rsid w:val="00CE6064"/>
    <w:rsid w:val="00CE6270"/>
    <w:rsid w:val="00CE63D6"/>
    <w:rsid w:val="00CE63F9"/>
    <w:rsid w:val="00CE64BD"/>
    <w:rsid w:val="00CE6502"/>
    <w:rsid w:val="00CE6541"/>
    <w:rsid w:val="00CE65A1"/>
    <w:rsid w:val="00CE6712"/>
    <w:rsid w:val="00CE6717"/>
    <w:rsid w:val="00CE674F"/>
    <w:rsid w:val="00CE67CE"/>
    <w:rsid w:val="00CE68EB"/>
    <w:rsid w:val="00CE6988"/>
    <w:rsid w:val="00CE6A2A"/>
    <w:rsid w:val="00CE6A2C"/>
    <w:rsid w:val="00CE6AF3"/>
    <w:rsid w:val="00CE6B78"/>
    <w:rsid w:val="00CE6B82"/>
    <w:rsid w:val="00CE6D72"/>
    <w:rsid w:val="00CE6D96"/>
    <w:rsid w:val="00CE6ED4"/>
    <w:rsid w:val="00CE6F47"/>
    <w:rsid w:val="00CE6F54"/>
    <w:rsid w:val="00CE6F8D"/>
    <w:rsid w:val="00CE6FA7"/>
    <w:rsid w:val="00CE7094"/>
    <w:rsid w:val="00CE7100"/>
    <w:rsid w:val="00CE7118"/>
    <w:rsid w:val="00CE7131"/>
    <w:rsid w:val="00CE7180"/>
    <w:rsid w:val="00CE718F"/>
    <w:rsid w:val="00CE719B"/>
    <w:rsid w:val="00CE7372"/>
    <w:rsid w:val="00CE7376"/>
    <w:rsid w:val="00CE7380"/>
    <w:rsid w:val="00CE7480"/>
    <w:rsid w:val="00CE75C5"/>
    <w:rsid w:val="00CE766E"/>
    <w:rsid w:val="00CE76A2"/>
    <w:rsid w:val="00CE7702"/>
    <w:rsid w:val="00CE77AD"/>
    <w:rsid w:val="00CE7923"/>
    <w:rsid w:val="00CE7989"/>
    <w:rsid w:val="00CE7A55"/>
    <w:rsid w:val="00CE7ABB"/>
    <w:rsid w:val="00CE7B90"/>
    <w:rsid w:val="00CE7B99"/>
    <w:rsid w:val="00CE7C1B"/>
    <w:rsid w:val="00CE7CDE"/>
    <w:rsid w:val="00CE7D48"/>
    <w:rsid w:val="00CE7E15"/>
    <w:rsid w:val="00CE7E86"/>
    <w:rsid w:val="00CE7ED3"/>
    <w:rsid w:val="00CE7F76"/>
    <w:rsid w:val="00CF00E7"/>
    <w:rsid w:val="00CF01BA"/>
    <w:rsid w:val="00CF02B5"/>
    <w:rsid w:val="00CF040C"/>
    <w:rsid w:val="00CF044F"/>
    <w:rsid w:val="00CF05CC"/>
    <w:rsid w:val="00CF05F8"/>
    <w:rsid w:val="00CF06F4"/>
    <w:rsid w:val="00CF07DB"/>
    <w:rsid w:val="00CF0863"/>
    <w:rsid w:val="00CF0917"/>
    <w:rsid w:val="00CF0985"/>
    <w:rsid w:val="00CF0996"/>
    <w:rsid w:val="00CF09DC"/>
    <w:rsid w:val="00CF0A02"/>
    <w:rsid w:val="00CF0A1F"/>
    <w:rsid w:val="00CF0A4E"/>
    <w:rsid w:val="00CF0A77"/>
    <w:rsid w:val="00CF0B07"/>
    <w:rsid w:val="00CF0BF6"/>
    <w:rsid w:val="00CF0C8D"/>
    <w:rsid w:val="00CF0CAB"/>
    <w:rsid w:val="00CF0CE8"/>
    <w:rsid w:val="00CF0D53"/>
    <w:rsid w:val="00CF0EB0"/>
    <w:rsid w:val="00CF1000"/>
    <w:rsid w:val="00CF118A"/>
    <w:rsid w:val="00CF1244"/>
    <w:rsid w:val="00CF12C5"/>
    <w:rsid w:val="00CF12D5"/>
    <w:rsid w:val="00CF12E9"/>
    <w:rsid w:val="00CF14CD"/>
    <w:rsid w:val="00CF14F4"/>
    <w:rsid w:val="00CF14FA"/>
    <w:rsid w:val="00CF156D"/>
    <w:rsid w:val="00CF16E9"/>
    <w:rsid w:val="00CF1755"/>
    <w:rsid w:val="00CF17DF"/>
    <w:rsid w:val="00CF189B"/>
    <w:rsid w:val="00CF18C4"/>
    <w:rsid w:val="00CF193F"/>
    <w:rsid w:val="00CF1945"/>
    <w:rsid w:val="00CF1A36"/>
    <w:rsid w:val="00CF1B35"/>
    <w:rsid w:val="00CF1C6E"/>
    <w:rsid w:val="00CF1CF4"/>
    <w:rsid w:val="00CF1D9B"/>
    <w:rsid w:val="00CF1FDA"/>
    <w:rsid w:val="00CF1FE2"/>
    <w:rsid w:val="00CF2010"/>
    <w:rsid w:val="00CF2014"/>
    <w:rsid w:val="00CF2054"/>
    <w:rsid w:val="00CF2186"/>
    <w:rsid w:val="00CF230C"/>
    <w:rsid w:val="00CF248C"/>
    <w:rsid w:val="00CF250A"/>
    <w:rsid w:val="00CF260C"/>
    <w:rsid w:val="00CF27A8"/>
    <w:rsid w:val="00CF2862"/>
    <w:rsid w:val="00CF28AF"/>
    <w:rsid w:val="00CF28B2"/>
    <w:rsid w:val="00CF2936"/>
    <w:rsid w:val="00CF2969"/>
    <w:rsid w:val="00CF2AB0"/>
    <w:rsid w:val="00CF2B94"/>
    <w:rsid w:val="00CF2D80"/>
    <w:rsid w:val="00CF2E02"/>
    <w:rsid w:val="00CF2F84"/>
    <w:rsid w:val="00CF2FE5"/>
    <w:rsid w:val="00CF316E"/>
    <w:rsid w:val="00CF332D"/>
    <w:rsid w:val="00CF3445"/>
    <w:rsid w:val="00CF3509"/>
    <w:rsid w:val="00CF3598"/>
    <w:rsid w:val="00CF35C9"/>
    <w:rsid w:val="00CF36CD"/>
    <w:rsid w:val="00CF370A"/>
    <w:rsid w:val="00CF37CA"/>
    <w:rsid w:val="00CF38C3"/>
    <w:rsid w:val="00CF38E9"/>
    <w:rsid w:val="00CF3A21"/>
    <w:rsid w:val="00CF3A4B"/>
    <w:rsid w:val="00CF3B2E"/>
    <w:rsid w:val="00CF3CF6"/>
    <w:rsid w:val="00CF3D5E"/>
    <w:rsid w:val="00CF3DE5"/>
    <w:rsid w:val="00CF3DE9"/>
    <w:rsid w:val="00CF3E35"/>
    <w:rsid w:val="00CF3E3E"/>
    <w:rsid w:val="00CF3E45"/>
    <w:rsid w:val="00CF3E91"/>
    <w:rsid w:val="00CF402C"/>
    <w:rsid w:val="00CF40DA"/>
    <w:rsid w:val="00CF41D3"/>
    <w:rsid w:val="00CF42F0"/>
    <w:rsid w:val="00CF4379"/>
    <w:rsid w:val="00CF43AC"/>
    <w:rsid w:val="00CF4456"/>
    <w:rsid w:val="00CF4478"/>
    <w:rsid w:val="00CF44F6"/>
    <w:rsid w:val="00CF460A"/>
    <w:rsid w:val="00CF4629"/>
    <w:rsid w:val="00CF46E6"/>
    <w:rsid w:val="00CF47EE"/>
    <w:rsid w:val="00CF48ED"/>
    <w:rsid w:val="00CF499B"/>
    <w:rsid w:val="00CF4C1E"/>
    <w:rsid w:val="00CF4D6C"/>
    <w:rsid w:val="00CF4EFD"/>
    <w:rsid w:val="00CF4FF7"/>
    <w:rsid w:val="00CF5069"/>
    <w:rsid w:val="00CF5179"/>
    <w:rsid w:val="00CF5186"/>
    <w:rsid w:val="00CF52F9"/>
    <w:rsid w:val="00CF5344"/>
    <w:rsid w:val="00CF5354"/>
    <w:rsid w:val="00CF541F"/>
    <w:rsid w:val="00CF5465"/>
    <w:rsid w:val="00CF5660"/>
    <w:rsid w:val="00CF5698"/>
    <w:rsid w:val="00CF578A"/>
    <w:rsid w:val="00CF5804"/>
    <w:rsid w:val="00CF5903"/>
    <w:rsid w:val="00CF5959"/>
    <w:rsid w:val="00CF59EB"/>
    <w:rsid w:val="00CF5B71"/>
    <w:rsid w:val="00CF5B90"/>
    <w:rsid w:val="00CF5BD5"/>
    <w:rsid w:val="00CF5C3A"/>
    <w:rsid w:val="00CF5DBD"/>
    <w:rsid w:val="00CF5EAA"/>
    <w:rsid w:val="00CF608A"/>
    <w:rsid w:val="00CF6091"/>
    <w:rsid w:val="00CF60E5"/>
    <w:rsid w:val="00CF6158"/>
    <w:rsid w:val="00CF616E"/>
    <w:rsid w:val="00CF61F1"/>
    <w:rsid w:val="00CF64C4"/>
    <w:rsid w:val="00CF665C"/>
    <w:rsid w:val="00CF680B"/>
    <w:rsid w:val="00CF682E"/>
    <w:rsid w:val="00CF68AD"/>
    <w:rsid w:val="00CF691E"/>
    <w:rsid w:val="00CF6966"/>
    <w:rsid w:val="00CF69A8"/>
    <w:rsid w:val="00CF6B3B"/>
    <w:rsid w:val="00CF6C06"/>
    <w:rsid w:val="00CF6E84"/>
    <w:rsid w:val="00CF6EBE"/>
    <w:rsid w:val="00CF6F31"/>
    <w:rsid w:val="00CF6F56"/>
    <w:rsid w:val="00CF7182"/>
    <w:rsid w:val="00CF71EE"/>
    <w:rsid w:val="00CF7238"/>
    <w:rsid w:val="00CF7283"/>
    <w:rsid w:val="00CF738C"/>
    <w:rsid w:val="00CF73B5"/>
    <w:rsid w:val="00CF73C9"/>
    <w:rsid w:val="00CF7464"/>
    <w:rsid w:val="00CF7481"/>
    <w:rsid w:val="00CF7611"/>
    <w:rsid w:val="00CF7619"/>
    <w:rsid w:val="00CF77A4"/>
    <w:rsid w:val="00CF7859"/>
    <w:rsid w:val="00CF78D2"/>
    <w:rsid w:val="00CF7907"/>
    <w:rsid w:val="00CF7963"/>
    <w:rsid w:val="00CF79F7"/>
    <w:rsid w:val="00CF7A40"/>
    <w:rsid w:val="00CF7D2A"/>
    <w:rsid w:val="00CF7DC9"/>
    <w:rsid w:val="00CF7E77"/>
    <w:rsid w:val="00CF7F21"/>
    <w:rsid w:val="00CF7F7D"/>
    <w:rsid w:val="00D0002B"/>
    <w:rsid w:val="00D00170"/>
    <w:rsid w:val="00D00283"/>
    <w:rsid w:val="00D00295"/>
    <w:rsid w:val="00D0042E"/>
    <w:rsid w:val="00D005BB"/>
    <w:rsid w:val="00D00632"/>
    <w:rsid w:val="00D00715"/>
    <w:rsid w:val="00D0081D"/>
    <w:rsid w:val="00D0084A"/>
    <w:rsid w:val="00D00884"/>
    <w:rsid w:val="00D008AE"/>
    <w:rsid w:val="00D00966"/>
    <w:rsid w:val="00D00A27"/>
    <w:rsid w:val="00D00B47"/>
    <w:rsid w:val="00D00C91"/>
    <w:rsid w:val="00D00DA6"/>
    <w:rsid w:val="00D00DDE"/>
    <w:rsid w:val="00D00F65"/>
    <w:rsid w:val="00D00FE1"/>
    <w:rsid w:val="00D0101A"/>
    <w:rsid w:val="00D012A1"/>
    <w:rsid w:val="00D01331"/>
    <w:rsid w:val="00D013CC"/>
    <w:rsid w:val="00D014FE"/>
    <w:rsid w:val="00D016F6"/>
    <w:rsid w:val="00D01862"/>
    <w:rsid w:val="00D0186C"/>
    <w:rsid w:val="00D019B5"/>
    <w:rsid w:val="00D01A31"/>
    <w:rsid w:val="00D01A61"/>
    <w:rsid w:val="00D01BE1"/>
    <w:rsid w:val="00D01BE4"/>
    <w:rsid w:val="00D01C1F"/>
    <w:rsid w:val="00D01D87"/>
    <w:rsid w:val="00D01E24"/>
    <w:rsid w:val="00D01E99"/>
    <w:rsid w:val="00D01ECA"/>
    <w:rsid w:val="00D01F76"/>
    <w:rsid w:val="00D02090"/>
    <w:rsid w:val="00D02123"/>
    <w:rsid w:val="00D0217B"/>
    <w:rsid w:val="00D021DE"/>
    <w:rsid w:val="00D02245"/>
    <w:rsid w:val="00D022E3"/>
    <w:rsid w:val="00D02336"/>
    <w:rsid w:val="00D0238F"/>
    <w:rsid w:val="00D02442"/>
    <w:rsid w:val="00D025CB"/>
    <w:rsid w:val="00D0265E"/>
    <w:rsid w:val="00D027A2"/>
    <w:rsid w:val="00D0287C"/>
    <w:rsid w:val="00D028D1"/>
    <w:rsid w:val="00D02B26"/>
    <w:rsid w:val="00D02C92"/>
    <w:rsid w:val="00D02CCD"/>
    <w:rsid w:val="00D02D1A"/>
    <w:rsid w:val="00D02DC2"/>
    <w:rsid w:val="00D02E08"/>
    <w:rsid w:val="00D02F0A"/>
    <w:rsid w:val="00D02FC9"/>
    <w:rsid w:val="00D02FEA"/>
    <w:rsid w:val="00D02FF3"/>
    <w:rsid w:val="00D0308E"/>
    <w:rsid w:val="00D030BE"/>
    <w:rsid w:val="00D0318C"/>
    <w:rsid w:val="00D031E9"/>
    <w:rsid w:val="00D0329D"/>
    <w:rsid w:val="00D03304"/>
    <w:rsid w:val="00D03365"/>
    <w:rsid w:val="00D034EC"/>
    <w:rsid w:val="00D035C9"/>
    <w:rsid w:val="00D035EC"/>
    <w:rsid w:val="00D03646"/>
    <w:rsid w:val="00D03705"/>
    <w:rsid w:val="00D037A0"/>
    <w:rsid w:val="00D037FE"/>
    <w:rsid w:val="00D038FF"/>
    <w:rsid w:val="00D03916"/>
    <w:rsid w:val="00D03B4E"/>
    <w:rsid w:val="00D03CD8"/>
    <w:rsid w:val="00D03DE7"/>
    <w:rsid w:val="00D03E24"/>
    <w:rsid w:val="00D03F83"/>
    <w:rsid w:val="00D03FED"/>
    <w:rsid w:val="00D0411F"/>
    <w:rsid w:val="00D043C1"/>
    <w:rsid w:val="00D04616"/>
    <w:rsid w:val="00D048AA"/>
    <w:rsid w:val="00D04A65"/>
    <w:rsid w:val="00D04A9D"/>
    <w:rsid w:val="00D04ABB"/>
    <w:rsid w:val="00D04ACF"/>
    <w:rsid w:val="00D04BC0"/>
    <w:rsid w:val="00D04BDF"/>
    <w:rsid w:val="00D04CE7"/>
    <w:rsid w:val="00D04D09"/>
    <w:rsid w:val="00D04F01"/>
    <w:rsid w:val="00D04F27"/>
    <w:rsid w:val="00D05096"/>
    <w:rsid w:val="00D050E2"/>
    <w:rsid w:val="00D051AF"/>
    <w:rsid w:val="00D05256"/>
    <w:rsid w:val="00D053E8"/>
    <w:rsid w:val="00D05499"/>
    <w:rsid w:val="00D054F1"/>
    <w:rsid w:val="00D0554C"/>
    <w:rsid w:val="00D05914"/>
    <w:rsid w:val="00D05929"/>
    <w:rsid w:val="00D05ADE"/>
    <w:rsid w:val="00D05AE4"/>
    <w:rsid w:val="00D05BDF"/>
    <w:rsid w:val="00D05BE2"/>
    <w:rsid w:val="00D05C52"/>
    <w:rsid w:val="00D05C8B"/>
    <w:rsid w:val="00D05CC7"/>
    <w:rsid w:val="00D05D8D"/>
    <w:rsid w:val="00D05DE4"/>
    <w:rsid w:val="00D05E79"/>
    <w:rsid w:val="00D05EC1"/>
    <w:rsid w:val="00D05EDB"/>
    <w:rsid w:val="00D05F25"/>
    <w:rsid w:val="00D05FD3"/>
    <w:rsid w:val="00D05FEF"/>
    <w:rsid w:val="00D06054"/>
    <w:rsid w:val="00D062C5"/>
    <w:rsid w:val="00D062D1"/>
    <w:rsid w:val="00D06316"/>
    <w:rsid w:val="00D0634F"/>
    <w:rsid w:val="00D0639F"/>
    <w:rsid w:val="00D06427"/>
    <w:rsid w:val="00D064C6"/>
    <w:rsid w:val="00D064CA"/>
    <w:rsid w:val="00D06579"/>
    <w:rsid w:val="00D065F3"/>
    <w:rsid w:val="00D06614"/>
    <w:rsid w:val="00D06628"/>
    <w:rsid w:val="00D06685"/>
    <w:rsid w:val="00D06799"/>
    <w:rsid w:val="00D067A5"/>
    <w:rsid w:val="00D06B69"/>
    <w:rsid w:val="00D06B86"/>
    <w:rsid w:val="00D06BAA"/>
    <w:rsid w:val="00D06BCE"/>
    <w:rsid w:val="00D06BF5"/>
    <w:rsid w:val="00D06D54"/>
    <w:rsid w:val="00D06E0C"/>
    <w:rsid w:val="00D06E18"/>
    <w:rsid w:val="00D06E83"/>
    <w:rsid w:val="00D06FCD"/>
    <w:rsid w:val="00D06FD5"/>
    <w:rsid w:val="00D06FFB"/>
    <w:rsid w:val="00D07041"/>
    <w:rsid w:val="00D0705D"/>
    <w:rsid w:val="00D07083"/>
    <w:rsid w:val="00D071D3"/>
    <w:rsid w:val="00D0740A"/>
    <w:rsid w:val="00D07478"/>
    <w:rsid w:val="00D07521"/>
    <w:rsid w:val="00D07662"/>
    <w:rsid w:val="00D0766D"/>
    <w:rsid w:val="00D078CC"/>
    <w:rsid w:val="00D07980"/>
    <w:rsid w:val="00D07B88"/>
    <w:rsid w:val="00D07BF5"/>
    <w:rsid w:val="00D07D7D"/>
    <w:rsid w:val="00D07EC4"/>
    <w:rsid w:val="00D07F05"/>
    <w:rsid w:val="00D07F41"/>
    <w:rsid w:val="00D07FCA"/>
    <w:rsid w:val="00D1005F"/>
    <w:rsid w:val="00D101D8"/>
    <w:rsid w:val="00D101F4"/>
    <w:rsid w:val="00D1022E"/>
    <w:rsid w:val="00D102A2"/>
    <w:rsid w:val="00D10336"/>
    <w:rsid w:val="00D104CD"/>
    <w:rsid w:val="00D105EF"/>
    <w:rsid w:val="00D10660"/>
    <w:rsid w:val="00D1076E"/>
    <w:rsid w:val="00D108BF"/>
    <w:rsid w:val="00D108C3"/>
    <w:rsid w:val="00D10AA1"/>
    <w:rsid w:val="00D10ABB"/>
    <w:rsid w:val="00D10B7D"/>
    <w:rsid w:val="00D10BFC"/>
    <w:rsid w:val="00D10C3D"/>
    <w:rsid w:val="00D10CBF"/>
    <w:rsid w:val="00D10F46"/>
    <w:rsid w:val="00D10F89"/>
    <w:rsid w:val="00D10F92"/>
    <w:rsid w:val="00D11028"/>
    <w:rsid w:val="00D110A4"/>
    <w:rsid w:val="00D110F9"/>
    <w:rsid w:val="00D11163"/>
    <w:rsid w:val="00D111B5"/>
    <w:rsid w:val="00D111F2"/>
    <w:rsid w:val="00D111FC"/>
    <w:rsid w:val="00D1122A"/>
    <w:rsid w:val="00D1130A"/>
    <w:rsid w:val="00D11333"/>
    <w:rsid w:val="00D11449"/>
    <w:rsid w:val="00D1149D"/>
    <w:rsid w:val="00D115C3"/>
    <w:rsid w:val="00D117DC"/>
    <w:rsid w:val="00D1181F"/>
    <w:rsid w:val="00D118A0"/>
    <w:rsid w:val="00D11AAC"/>
    <w:rsid w:val="00D11B85"/>
    <w:rsid w:val="00D11BC1"/>
    <w:rsid w:val="00D11D6A"/>
    <w:rsid w:val="00D11E02"/>
    <w:rsid w:val="00D11EF5"/>
    <w:rsid w:val="00D1202A"/>
    <w:rsid w:val="00D1208B"/>
    <w:rsid w:val="00D1211E"/>
    <w:rsid w:val="00D12185"/>
    <w:rsid w:val="00D121EE"/>
    <w:rsid w:val="00D1220A"/>
    <w:rsid w:val="00D12308"/>
    <w:rsid w:val="00D12310"/>
    <w:rsid w:val="00D1246F"/>
    <w:rsid w:val="00D124BA"/>
    <w:rsid w:val="00D124F2"/>
    <w:rsid w:val="00D12579"/>
    <w:rsid w:val="00D1267A"/>
    <w:rsid w:val="00D12730"/>
    <w:rsid w:val="00D1284B"/>
    <w:rsid w:val="00D1289B"/>
    <w:rsid w:val="00D12A82"/>
    <w:rsid w:val="00D12B24"/>
    <w:rsid w:val="00D12B6C"/>
    <w:rsid w:val="00D12B7A"/>
    <w:rsid w:val="00D12C16"/>
    <w:rsid w:val="00D12C97"/>
    <w:rsid w:val="00D12CBC"/>
    <w:rsid w:val="00D12CF5"/>
    <w:rsid w:val="00D12D72"/>
    <w:rsid w:val="00D12E0E"/>
    <w:rsid w:val="00D12FA4"/>
    <w:rsid w:val="00D1315D"/>
    <w:rsid w:val="00D131D4"/>
    <w:rsid w:val="00D1324E"/>
    <w:rsid w:val="00D1326B"/>
    <w:rsid w:val="00D13274"/>
    <w:rsid w:val="00D132EF"/>
    <w:rsid w:val="00D134A3"/>
    <w:rsid w:val="00D13539"/>
    <w:rsid w:val="00D13585"/>
    <w:rsid w:val="00D135C5"/>
    <w:rsid w:val="00D136EB"/>
    <w:rsid w:val="00D13768"/>
    <w:rsid w:val="00D138E4"/>
    <w:rsid w:val="00D139FE"/>
    <w:rsid w:val="00D13C28"/>
    <w:rsid w:val="00D13C89"/>
    <w:rsid w:val="00D13D65"/>
    <w:rsid w:val="00D13E26"/>
    <w:rsid w:val="00D13E73"/>
    <w:rsid w:val="00D13F5B"/>
    <w:rsid w:val="00D13F62"/>
    <w:rsid w:val="00D1403F"/>
    <w:rsid w:val="00D14229"/>
    <w:rsid w:val="00D14287"/>
    <w:rsid w:val="00D14317"/>
    <w:rsid w:val="00D1475F"/>
    <w:rsid w:val="00D147CE"/>
    <w:rsid w:val="00D14AC9"/>
    <w:rsid w:val="00D14AF7"/>
    <w:rsid w:val="00D14AFF"/>
    <w:rsid w:val="00D14B6E"/>
    <w:rsid w:val="00D14C7F"/>
    <w:rsid w:val="00D14DE0"/>
    <w:rsid w:val="00D14EDE"/>
    <w:rsid w:val="00D14FBA"/>
    <w:rsid w:val="00D1508D"/>
    <w:rsid w:val="00D15171"/>
    <w:rsid w:val="00D15184"/>
    <w:rsid w:val="00D152D7"/>
    <w:rsid w:val="00D152EE"/>
    <w:rsid w:val="00D154C0"/>
    <w:rsid w:val="00D15566"/>
    <w:rsid w:val="00D1558B"/>
    <w:rsid w:val="00D155A3"/>
    <w:rsid w:val="00D155C2"/>
    <w:rsid w:val="00D15707"/>
    <w:rsid w:val="00D1570A"/>
    <w:rsid w:val="00D1584E"/>
    <w:rsid w:val="00D158B8"/>
    <w:rsid w:val="00D15999"/>
    <w:rsid w:val="00D15A2F"/>
    <w:rsid w:val="00D15A43"/>
    <w:rsid w:val="00D15A73"/>
    <w:rsid w:val="00D15BFB"/>
    <w:rsid w:val="00D15E67"/>
    <w:rsid w:val="00D15E9B"/>
    <w:rsid w:val="00D15F08"/>
    <w:rsid w:val="00D15F70"/>
    <w:rsid w:val="00D15FD4"/>
    <w:rsid w:val="00D16153"/>
    <w:rsid w:val="00D16228"/>
    <w:rsid w:val="00D16249"/>
    <w:rsid w:val="00D16478"/>
    <w:rsid w:val="00D165AA"/>
    <w:rsid w:val="00D166F8"/>
    <w:rsid w:val="00D16704"/>
    <w:rsid w:val="00D16893"/>
    <w:rsid w:val="00D16C5D"/>
    <w:rsid w:val="00D16D2E"/>
    <w:rsid w:val="00D16DB1"/>
    <w:rsid w:val="00D16DD7"/>
    <w:rsid w:val="00D16E1F"/>
    <w:rsid w:val="00D1721B"/>
    <w:rsid w:val="00D172DB"/>
    <w:rsid w:val="00D17331"/>
    <w:rsid w:val="00D1747B"/>
    <w:rsid w:val="00D1754B"/>
    <w:rsid w:val="00D175C2"/>
    <w:rsid w:val="00D176D4"/>
    <w:rsid w:val="00D177A6"/>
    <w:rsid w:val="00D177CE"/>
    <w:rsid w:val="00D177F1"/>
    <w:rsid w:val="00D17884"/>
    <w:rsid w:val="00D17996"/>
    <w:rsid w:val="00D1799F"/>
    <w:rsid w:val="00D179F0"/>
    <w:rsid w:val="00D17BA6"/>
    <w:rsid w:val="00D17BB8"/>
    <w:rsid w:val="00D17C09"/>
    <w:rsid w:val="00D17D48"/>
    <w:rsid w:val="00D17D54"/>
    <w:rsid w:val="00D17E8D"/>
    <w:rsid w:val="00D17EAF"/>
    <w:rsid w:val="00D17EC0"/>
    <w:rsid w:val="00D17EE9"/>
    <w:rsid w:val="00D2000D"/>
    <w:rsid w:val="00D20029"/>
    <w:rsid w:val="00D2010A"/>
    <w:rsid w:val="00D203CA"/>
    <w:rsid w:val="00D20686"/>
    <w:rsid w:val="00D2080C"/>
    <w:rsid w:val="00D20863"/>
    <w:rsid w:val="00D208D6"/>
    <w:rsid w:val="00D20986"/>
    <w:rsid w:val="00D20C2E"/>
    <w:rsid w:val="00D20CFA"/>
    <w:rsid w:val="00D20CFE"/>
    <w:rsid w:val="00D20D0E"/>
    <w:rsid w:val="00D20E37"/>
    <w:rsid w:val="00D20E5E"/>
    <w:rsid w:val="00D20E64"/>
    <w:rsid w:val="00D20E7F"/>
    <w:rsid w:val="00D20EC4"/>
    <w:rsid w:val="00D20ED1"/>
    <w:rsid w:val="00D20FB6"/>
    <w:rsid w:val="00D21054"/>
    <w:rsid w:val="00D21075"/>
    <w:rsid w:val="00D210AA"/>
    <w:rsid w:val="00D211B3"/>
    <w:rsid w:val="00D2135F"/>
    <w:rsid w:val="00D21386"/>
    <w:rsid w:val="00D21388"/>
    <w:rsid w:val="00D21563"/>
    <w:rsid w:val="00D2171D"/>
    <w:rsid w:val="00D21779"/>
    <w:rsid w:val="00D21886"/>
    <w:rsid w:val="00D21924"/>
    <w:rsid w:val="00D21A2C"/>
    <w:rsid w:val="00D21A9C"/>
    <w:rsid w:val="00D21AE7"/>
    <w:rsid w:val="00D21B74"/>
    <w:rsid w:val="00D21BB4"/>
    <w:rsid w:val="00D21CAA"/>
    <w:rsid w:val="00D21E5A"/>
    <w:rsid w:val="00D21EAF"/>
    <w:rsid w:val="00D22058"/>
    <w:rsid w:val="00D22175"/>
    <w:rsid w:val="00D22245"/>
    <w:rsid w:val="00D222DF"/>
    <w:rsid w:val="00D22348"/>
    <w:rsid w:val="00D2239F"/>
    <w:rsid w:val="00D2257B"/>
    <w:rsid w:val="00D225A7"/>
    <w:rsid w:val="00D22650"/>
    <w:rsid w:val="00D22703"/>
    <w:rsid w:val="00D22767"/>
    <w:rsid w:val="00D227C4"/>
    <w:rsid w:val="00D228C3"/>
    <w:rsid w:val="00D22952"/>
    <w:rsid w:val="00D229A4"/>
    <w:rsid w:val="00D22B46"/>
    <w:rsid w:val="00D22C17"/>
    <w:rsid w:val="00D22CF8"/>
    <w:rsid w:val="00D22D5F"/>
    <w:rsid w:val="00D22E4F"/>
    <w:rsid w:val="00D22ED1"/>
    <w:rsid w:val="00D22F3C"/>
    <w:rsid w:val="00D22FB6"/>
    <w:rsid w:val="00D22FF4"/>
    <w:rsid w:val="00D231A0"/>
    <w:rsid w:val="00D231B8"/>
    <w:rsid w:val="00D23266"/>
    <w:rsid w:val="00D2327B"/>
    <w:rsid w:val="00D23543"/>
    <w:rsid w:val="00D2354F"/>
    <w:rsid w:val="00D23583"/>
    <w:rsid w:val="00D23738"/>
    <w:rsid w:val="00D23747"/>
    <w:rsid w:val="00D237A4"/>
    <w:rsid w:val="00D238A2"/>
    <w:rsid w:val="00D238C3"/>
    <w:rsid w:val="00D23983"/>
    <w:rsid w:val="00D239C0"/>
    <w:rsid w:val="00D239F1"/>
    <w:rsid w:val="00D23BD5"/>
    <w:rsid w:val="00D23DD4"/>
    <w:rsid w:val="00D23E23"/>
    <w:rsid w:val="00D23E8D"/>
    <w:rsid w:val="00D23EAB"/>
    <w:rsid w:val="00D240A2"/>
    <w:rsid w:val="00D2410D"/>
    <w:rsid w:val="00D24136"/>
    <w:rsid w:val="00D241D6"/>
    <w:rsid w:val="00D24267"/>
    <w:rsid w:val="00D2435E"/>
    <w:rsid w:val="00D24438"/>
    <w:rsid w:val="00D2452F"/>
    <w:rsid w:val="00D2457A"/>
    <w:rsid w:val="00D24672"/>
    <w:rsid w:val="00D24763"/>
    <w:rsid w:val="00D247DC"/>
    <w:rsid w:val="00D24883"/>
    <w:rsid w:val="00D248C6"/>
    <w:rsid w:val="00D24A18"/>
    <w:rsid w:val="00D24A1D"/>
    <w:rsid w:val="00D24B09"/>
    <w:rsid w:val="00D24B76"/>
    <w:rsid w:val="00D24BB2"/>
    <w:rsid w:val="00D24CCF"/>
    <w:rsid w:val="00D24DA5"/>
    <w:rsid w:val="00D2504E"/>
    <w:rsid w:val="00D25205"/>
    <w:rsid w:val="00D2521C"/>
    <w:rsid w:val="00D252CA"/>
    <w:rsid w:val="00D2538F"/>
    <w:rsid w:val="00D253A7"/>
    <w:rsid w:val="00D256C0"/>
    <w:rsid w:val="00D257EA"/>
    <w:rsid w:val="00D25831"/>
    <w:rsid w:val="00D25876"/>
    <w:rsid w:val="00D2593F"/>
    <w:rsid w:val="00D25948"/>
    <w:rsid w:val="00D259A1"/>
    <w:rsid w:val="00D25D73"/>
    <w:rsid w:val="00D25D8F"/>
    <w:rsid w:val="00D25F67"/>
    <w:rsid w:val="00D25FCA"/>
    <w:rsid w:val="00D2611A"/>
    <w:rsid w:val="00D26487"/>
    <w:rsid w:val="00D2653E"/>
    <w:rsid w:val="00D26648"/>
    <w:rsid w:val="00D266EE"/>
    <w:rsid w:val="00D267F7"/>
    <w:rsid w:val="00D269D6"/>
    <w:rsid w:val="00D26ACA"/>
    <w:rsid w:val="00D26D1E"/>
    <w:rsid w:val="00D26D7D"/>
    <w:rsid w:val="00D26E85"/>
    <w:rsid w:val="00D26F1D"/>
    <w:rsid w:val="00D26F61"/>
    <w:rsid w:val="00D2707D"/>
    <w:rsid w:val="00D273A6"/>
    <w:rsid w:val="00D2745B"/>
    <w:rsid w:val="00D27558"/>
    <w:rsid w:val="00D27594"/>
    <w:rsid w:val="00D276AC"/>
    <w:rsid w:val="00D278DC"/>
    <w:rsid w:val="00D2792B"/>
    <w:rsid w:val="00D27947"/>
    <w:rsid w:val="00D279E8"/>
    <w:rsid w:val="00D27A17"/>
    <w:rsid w:val="00D27C5F"/>
    <w:rsid w:val="00D27E7B"/>
    <w:rsid w:val="00D30208"/>
    <w:rsid w:val="00D30268"/>
    <w:rsid w:val="00D3029A"/>
    <w:rsid w:val="00D3040C"/>
    <w:rsid w:val="00D3056E"/>
    <w:rsid w:val="00D305F3"/>
    <w:rsid w:val="00D306CF"/>
    <w:rsid w:val="00D307C7"/>
    <w:rsid w:val="00D308A3"/>
    <w:rsid w:val="00D30907"/>
    <w:rsid w:val="00D30A0B"/>
    <w:rsid w:val="00D30A59"/>
    <w:rsid w:val="00D30AD2"/>
    <w:rsid w:val="00D30C3E"/>
    <w:rsid w:val="00D30C5B"/>
    <w:rsid w:val="00D30C79"/>
    <w:rsid w:val="00D30D96"/>
    <w:rsid w:val="00D30E02"/>
    <w:rsid w:val="00D30E07"/>
    <w:rsid w:val="00D30E55"/>
    <w:rsid w:val="00D30EFB"/>
    <w:rsid w:val="00D31084"/>
    <w:rsid w:val="00D3110B"/>
    <w:rsid w:val="00D311F3"/>
    <w:rsid w:val="00D31256"/>
    <w:rsid w:val="00D313B2"/>
    <w:rsid w:val="00D314A7"/>
    <w:rsid w:val="00D31546"/>
    <w:rsid w:val="00D315B2"/>
    <w:rsid w:val="00D315C1"/>
    <w:rsid w:val="00D315FA"/>
    <w:rsid w:val="00D3181C"/>
    <w:rsid w:val="00D318CD"/>
    <w:rsid w:val="00D31916"/>
    <w:rsid w:val="00D319E2"/>
    <w:rsid w:val="00D319EA"/>
    <w:rsid w:val="00D31A76"/>
    <w:rsid w:val="00D31AD7"/>
    <w:rsid w:val="00D31AF0"/>
    <w:rsid w:val="00D31CDA"/>
    <w:rsid w:val="00D31D4C"/>
    <w:rsid w:val="00D31E74"/>
    <w:rsid w:val="00D31F22"/>
    <w:rsid w:val="00D31F53"/>
    <w:rsid w:val="00D32019"/>
    <w:rsid w:val="00D3219A"/>
    <w:rsid w:val="00D3235D"/>
    <w:rsid w:val="00D32395"/>
    <w:rsid w:val="00D3242A"/>
    <w:rsid w:val="00D3244E"/>
    <w:rsid w:val="00D3249B"/>
    <w:rsid w:val="00D324C6"/>
    <w:rsid w:val="00D32576"/>
    <w:rsid w:val="00D325A6"/>
    <w:rsid w:val="00D3264B"/>
    <w:rsid w:val="00D32658"/>
    <w:rsid w:val="00D32830"/>
    <w:rsid w:val="00D3285C"/>
    <w:rsid w:val="00D328FD"/>
    <w:rsid w:val="00D329E9"/>
    <w:rsid w:val="00D32B9C"/>
    <w:rsid w:val="00D32BEC"/>
    <w:rsid w:val="00D32C7F"/>
    <w:rsid w:val="00D32DCE"/>
    <w:rsid w:val="00D32E06"/>
    <w:rsid w:val="00D32E9C"/>
    <w:rsid w:val="00D32EED"/>
    <w:rsid w:val="00D32F88"/>
    <w:rsid w:val="00D32FBE"/>
    <w:rsid w:val="00D330E3"/>
    <w:rsid w:val="00D331F4"/>
    <w:rsid w:val="00D33218"/>
    <w:rsid w:val="00D33249"/>
    <w:rsid w:val="00D332AE"/>
    <w:rsid w:val="00D33347"/>
    <w:rsid w:val="00D335AA"/>
    <w:rsid w:val="00D336AA"/>
    <w:rsid w:val="00D339D9"/>
    <w:rsid w:val="00D33A63"/>
    <w:rsid w:val="00D33A79"/>
    <w:rsid w:val="00D33BB5"/>
    <w:rsid w:val="00D33C0D"/>
    <w:rsid w:val="00D33D39"/>
    <w:rsid w:val="00D33E64"/>
    <w:rsid w:val="00D33F0A"/>
    <w:rsid w:val="00D33FE8"/>
    <w:rsid w:val="00D3426B"/>
    <w:rsid w:val="00D345AD"/>
    <w:rsid w:val="00D34638"/>
    <w:rsid w:val="00D3475C"/>
    <w:rsid w:val="00D34763"/>
    <w:rsid w:val="00D34829"/>
    <w:rsid w:val="00D34930"/>
    <w:rsid w:val="00D34AC4"/>
    <w:rsid w:val="00D34B8C"/>
    <w:rsid w:val="00D34E20"/>
    <w:rsid w:val="00D34E35"/>
    <w:rsid w:val="00D34EA7"/>
    <w:rsid w:val="00D34F45"/>
    <w:rsid w:val="00D34FB8"/>
    <w:rsid w:val="00D3508C"/>
    <w:rsid w:val="00D350E7"/>
    <w:rsid w:val="00D351BC"/>
    <w:rsid w:val="00D351EA"/>
    <w:rsid w:val="00D352F2"/>
    <w:rsid w:val="00D353AF"/>
    <w:rsid w:val="00D3553B"/>
    <w:rsid w:val="00D35565"/>
    <w:rsid w:val="00D3559C"/>
    <w:rsid w:val="00D35655"/>
    <w:rsid w:val="00D35674"/>
    <w:rsid w:val="00D35873"/>
    <w:rsid w:val="00D3599A"/>
    <w:rsid w:val="00D3599C"/>
    <w:rsid w:val="00D359C6"/>
    <w:rsid w:val="00D35A68"/>
    <w:rsid w:val="00D35C62"/>
    <w:rsid w:val="00D35CDF"/>
    <w:rsid w:val="00D35D6E"/>
    <w:rsid w:val="00D35F72"/>
    <w:rsid w:val="00D35FD6"/>
    <w:rsid w:val="00D36033"/>
    <w:rsid w:val="00D36136"/>
    <w:rsid w:val="00D36453"/>
    <w:rsid w:val="00D364AD"/>
    <w:rsid w:val="00D364EA"/>
    <w:rsid w:val="00D36539"/>
    <w:rsid w:val="00D3672F"/>
    <w:rsid w:val="00D3677E"/>
    <w:rsid w:val="00D36878"/>
    <w:rsid w:val="00D368A8"/>
    <w:rsid w:val="00D36910"/>
    <w:rsid w:val="00D36921"/>
    <w:rsid w:val="00D36B3F"/>
    <w:rsid w:val="00D36B9C"/>
    <w:rsid w:val="00D36C76"/>
    <w:rsid w:val="00D36C97"/>
    <w:rsid w:val="00D36CE2"/>
    <w:rsid w:val="00D36CF1"/>
    <w:rsid w:val="00D36DA5"/>
    <w:rsid w:val="00D36E92"/>
    <w:rsid w:val="00D36EB7"/>
    <w:rsid w:val="00D36F76"/>
    <w:rsid w:val="00D370DA"/>
    <w:rsid w:val="00D370EC"/>
    <w:rsid w:val="00D37118"/>
    <w:rsid w:val="00D373AC"/>
    <w:rsid w:val="00D37494"/>
    <w:rsid w:val="00D374E7"/>
    <w:rsid w:val="00D37574"/>
    <w:rsid w:val="00D375CE"/>
    <w:rsid w:val="00D37606"/>
    <w:rsid w:val="00D37612"/>
    <w:rsid w:val="00D376D7"/>
    <w:rsid w:val="00D37787"/>
    <w:rsid w:val="00D378C4"/>
    <w:rsid w:val="00D3794B"/>
    <w:rsid w:val="00D3796D"/>
    <w:rsid w:val="00D37A65"/>
    <w:rsid w:val="00D37B74"/>
    <w:rsid w:val="00D37C0E"/>
    <w:rsid w:val="00D37C5B"/>
    <w:rsid w:val="00D37C87"/>
    <w:rsid w:val="00D37D21"/>
    <w:rsid w:val="00D37D63"/>
    <w:rsid w:val="00D37DC1"/>
    <w:rsid w:val="00D37E29"/>
    <w:rsid w:val="00D37F04"/>
    <w:rsid w:val="00D40294"/>
    <w:rsid w:val="00D40476"/>
    <w:rsid w:val="00D40488"/>
    <w:rsid w:val="00D4054E"/>
    <w:rsid w:val="00D405CE"/>
    <w:rsid w:val="00D406A7"/>
    <w:rsid w:val="00D40711"/>
    <w:rsid w:val="00D40863"/>
    <w:rsid w:val="00D40A2D"/>
    <w:rsid w:val="00D40A40"/>
    <w:rsid w:val="00D40A7E"/>
    <w:rsid w:val="00D40C34"/>
    <w:rsid w:val="00D40C4E"/>
    <w:rsid w:val="00D40CCA"/>
    <w:rsid w:val="00D40D47"/>
    <w:rsid w:val="00D40E06"/>
    <w:rsid w:val="00D40E37"/>
    <w:rsid w:val="00D40F88"/>
    <w:rsid w:val="00D4106C"/>
    <w:rsid w:val="00D410E1"/>
    <w:rsid w:val="00D41110"/>
    <w:rsid w:val="00D41179"/>
    <w:rsid w:val="00D4118D"/>
    <w:rsid w:val="00D4127B"/>
    <w:rsid w:val="00D412A6"/>
    <w:rsid w:val="00D41428"/>
    <w:rsid w:val="00D4154E"/>
    <w:rsid w:val="00D41916"/>
    <w:rsid w:val="00D4194D"/>
    <w:rsid w:val="00D41A5D"/>
    <w:rsid w:val="00D41A6F"/>
    <w:rsid w:val="00D41B73"/>
    <w:rsid w:val="00D41C72"/>
    <w:rsid w:val="00D41D16"/>
    <w:rsid w:val="00D41D8C"/>
    <w:rsid w:val="00D41DF8"/>
    <w:rsid w:val="00D41E2A"/>
    <w:rsid w:val="00D41FCA"/>
    <w:rsid w:val="00D41FD8"/>
    <w:rsid w:val="00D420DB"/>
    <w:rsid w:val="00D420EE"/>
    <w:rsid w:val="00D42319"/>
    <w:rsid w:val="00D42335"/>
    <w:rsid w:val="00D42426"/>
    <w:rsid w:val="00D424B8"/>
    <w:rsid w:val="00D4256B"/>
    <w:rsid w:val="00D42613"/>
    <w:rsid w:val="00D42664"/>
    <w:rsid w:val="00D426F7"/>
    <w:rsid w:val="00D428BC"/>
    <w:rsid w:val="00D429A9"/>
    <w:rsid w:val="00D42A5B"/>
    <w:rsid w:val="00D42B59"/>
    <w:rsid w:val="00D42B80"/>
    <w:rsid w:val="00D42B9C"/>
    <w:rsid w:val="00D42C7F"/>
    <w:rsid w:val="00D42DAB"/>
    <w:rsid w:val="00D42DBF"/>
    <w:rsid w:val="00D42DE5"/>
    <w:rsid w:val="00D42E0D"/>
    <w:rsid w:val="00D42FA5"/>
    <w:rsid w:val="00D43130"/>
    <w:rsid w:val="00D434BC"/>
    <w:rsid w:val="00D434BE"/>
    <w:rsid w:val="00D4353B"/>
    <w:rsid w:val="00D43548"/>
    <w:rsid w:val="00D436C1"/>
    <w:rsid w:val="00D43835"/>
    <w:rsid w:val="00D438DF"/>
    <w:rsid w:val="00D43A8B"/>
    <w:rsid w:val="00D43B3C"/>
    <w:rsid w:val="00D43B45"/>
    <w:rsid w:val="00D43C89"/>
    <w:rsid w:val="00D43E50"/>
    <w:rsid w:val="00D43EF0"/>
    <w:rsid w:val="00D43FF4"/>
    <w:rsid w:val="00D44003"/>
    <w:rsid w:val="00D4421E"/>
    <w:rsid w:val="00D44254"/>
    <w:rsid w:val="00D442C3"/>
    <w:rsid w:val="00D4432C"/>
    <w:rsid w:val="00D44359"/>
    <w:rsid w:val="00D4441A"/>
    <w:rsid w:val="00D444A2"/>
    <w:rsid w:val="00D44521"/>
    <w:rsid w:val="00D445C2"/>
    <w:rsid w:val="00D445EF"/>
    <w:rsid w:val="00D445FE"/>
    <w:rsid w:val="00D448CB"/>
    <w:rsid w:val="00D4491C"/>
    <w:rsid w:val="00D44975"/>
    <w:rsid w:val="00D449A3"/>
    <w:rsid w:val="00D44A01"/>
    <w:rsid w:val="00D44B35"/>
    <w:rsid w:val="00D44B6D"/>
    <w:rsid w:val="00D44BA4"/>
    <w:rsid w:val="00D44BDE"/>
    <w:rsid w:val="00D44D44"/>
    <w:rsid w:val="00D44DB3"/>
    <w:rsid w:val="00D4502F"/>
    <w:rsid w:val="00D4503E"/>
    <w:rsid w:val="00D450E6"/>
    <w:rsid w:val="00D452AA"/>
    <w:rsid w:val="00D45314"/>
    <w:rsid w:val="00D45327"/>
    <w:rsid w:val="00D4532F"/>
    <w:rsid w:val="00D45373"/>
    <w:rsid w:val="00D45462"/>
    <w:rsid w:val="00D454A2"/>
    <w:rsid w:val="00D454C5"/>
    <w:rsid w:val="00D4559C"/>
    <w:rsid w:val="00D455DE"/>
    <w:rsid w:val="00D45691"/>
    <w:rsid w:val="00D45790"/>
    <w:rsid w:val="00D45998"/>
    <w:rsid w:val="00D459F5"/>
    <w:rsid w:val="00D45A44"/>
    <w:rsid w:val="00D45A69"/>
    <w:rsid w:val="00D45AB0"/>
    <w:rsid w:val="00D45B45"/>
    <w:rsid w:val="00D45C41"/>
    <w:rsid w:val="00D45E1B"/>
    <w:rsid w:val="00D45E88"/>
    <w:rsid w:val="00D45F0E"/>
    <w:rsid w:val="00D45FC9"/>
    <w:rsid w:val="00D45FF3"/>
    <w:rsid w:val="00D4603F"/>
    <w:rsid w:val="00D46076"/>
    <w:rsid w:val="00D460D5"/>
    <w:rsid w:val="00D4624C"/>
    <w:rsid w:val="00D462A6"/>
    <w:rsid w:val="00D462B0"/>
    <w:rsid w:val="00D46393"/>
    <w:rsid w:val="00D463B5"/>
    <w:rsid w:val="00D4641E"/>
    <w:rsid w:val="00D4643B"/>
    <w:rsid w:val="00D464D2"/>
    <w:rsid w:val="00D46509"/>
    <w:rsid w:val="00D46522"/>
    <w:rsid w:val="00D46649"/>
    <w:rsid w:val="00D4664B"/>
    <w:rsid w:val="00D4665E"/>
    <w:rsid w:val="00D467A1"/>
    <w:rsid w:val="00D46812"/>
    <w:rsid w:val="00D468E7"/>
    <w:rsid w:val="00D46934"/>
    <w:rsid w:val="00D46964"/>
    <w:rsid w:val="00D46A26"/>
    <w:rsid w:val="00D46CFB"/>
    <w:rsid w:val="00D46E63"/>
    <w:rsid w:val="00D46EF9"/>
    <w:rsid w:val="00D47011"/>
    <w:rsid w:val="00D470EA"/>
    <w:rsid w:val="00D47124"/>
    <w:rsid w:val="00D47125"/>
    <w:rsid w:val="00D473CB"/>
    <w:rsid w:val="00D4764D"/>
    <w:rsid w:val="00D47756"/>
    <w:rsid w:val="00D478F4"/>
    <w:rsid w:val="00D47A25"/>
    <w:rsid w:val="00D47A84"/>
    <w:rsid w:val="00D47C36"/>
    <w:rsid w:val="00D47C52"/>
    <w:rsid w:val="00D47CC7"/>
    <w:rsid w:val="00D47D25"/>
    <w:rsid w:val="00D47D9C"/>
    <w:rsid w:val="00D47E48"/>
    <w:rsid w:val="00D50037"/>
    <w:rsid w:val="00D5007E"/>
    <w:rsid w:val="00D50156"/>
    <w:rsid w:val="00D50292"/>
    <w:rsid w:val="00D502DA"/>
    <w:rsid w:val="00D504DA"/>
    <w:rsid w:val="00D50542"/>
    <w:rsid w:val="00D505B8"/>
    <w:rsid w:val="00D508D8"/>
    <w:rsid w:val="00D50A1C"/>
    <w:rsid w:val="00D50CD1"/>
    <w:rsid w:val="00D50D15"/>
    <w:rsid w:val="00D50DE8"/>
    <w:rsid w:val="00D50DEB"/>
    <w:rsid w:val="00D50EFC"/>
    <w:rsid w:val="00D51166"/>
    <w:rsid w:val="00D511A9"/>
    <w:rsid w:val="00D511FB"/>
    <w:rsid w:val="00D51279"/>
    <w:rsid w:val="00D513B3"/>
    <w:rsid w:val="00D5153C"/>
    <w:rsid w:val="00D515B9"/>
    <w:rsid w:val="00D515CF"/>
    <w:rsid w:val="00D5165E"/>
    <w:rsid w:val="00D5165F"/>
    <w:rsid w:val="00D516BC"/>
    <w:rsid w:val="00D51805"/>
    <w:rsid w:val="00D51A02"/>
    <w:rsid w:val="00D51A2B"/>
    <w:rsid w:val="00D51B4D"/>
    <w:rsid w:val="00D51C18"/>
    <w:rsid w:val="00D51C99"/>
    <w:rsid w:val="00D51E5C"/>
    <w:rsid w:val="00D51EEE"/>
    <w:rsid w:val="00D51F6D"/>
    <w:rsid w:val="00D51F84"/>
    <w:rsid w:val="00D52056"/>
    <w:rsid w:val="00D521C8"/>
    <w:rsid w:val="00D521EC"/>
    <w:rsid w:val="00D522B4"/>
    <w:rsid w:val="00D5266B"/>
    <w:rsid w:val="00D526A8"/>
    <w:rsid w:val="00D52736"/>
    <w:rsid w:val="00D527E5"/>
    <w:rsid w:val="00D52B83"/>
    <w:rsid w:val="00D52C48"/>
    <w:rsid w:val="00D52C98"/>
    <w:rsid w:val="00D52CBA"/>
    <w:rsid w:val="00D52E9F"/>
    <w:rsid w:val="00D53011"/>
    <w:rsid w:val="00D5301A"/>
    <w:rsid w:val="00D53023"/>
    <w:rsid w:val="00D53039"/>
    <w:rsid w:val="00D530B7"/>
    <w:rsid w:val="00D530B9"/>
    <w:rsid w:val="00D530E0"/>
    <w:rsid w:val="00D5311C"/>
    <w:rsid w:val="00D53150"/>
    <w:rsid w:val="00D53158"/>
    <w:rsid w:val="00D53192"/>
    <w:rsid w:val="00D531BE"/>
    <w:rsid w:val="00D531C0"/>
    <w:rsid w:val="00D53330"/>
    <w:rsid w:val="00D533C5"/>
    <w:rsid w:val="00D53593"/>
    <w:rsid w:val="00D53631"/>
    <w:rsid w:val="00D536E7"/>
    <w:rsid w:val="00D537BF"/>
    <w:rsid w:val="00D53847"/>
    <w:rsid w:val="00D53A6B"/>
    <w:rsid w:val="00D53B1D"/>
    <w:rsid w:val="00D53C81"/>
    <w:rsid w:val="00D53E61"/>
    <w:rsid w:val="00D540EA"/>
    <w:rsid w:val="00D5412B"/>
    <w:rsid w:val="00D542A0"/>
    <w:rsid w:val="00D542F5"/>
    <w:rsid w:val="00D5431E"/>
    <w:rsid w:val="00D54381"/>
    <w:rsid w:val="00D54471"/>
    <w:rsid w:val="00D544C8"/>
    <w:rsid w:val="00D544CF"/>
    <w:rsid w:val="00D544E1"/>
    <w:rsid w:val="00D547CD"/>
    <w:rsid w:val="00D5481B"/>
    <w:rsid w:val="00D5482F"/>
    <w:rsid w:val="00D548B3"/>
    <w:rsid w:val="00D5498F"/>
    <w:rsid w:val="00D549E6"/>
    <w:rsid w:val="00D54B0E"/>
    <w:rsid w:val="00D54BFD"/>
    <w:rsid w:val="00D54C04"/>
    <w:rsid w:val="00D54C72"/>
    <w:rsid w:val="00D54D19"/>
    <w:rsid w:val="00D54D3B"/>
    <w:rsid w:val="00D54E10"/>
    <w:rsid w:val="00D54E51"/>
    <w:rsid w:val="00D54FB0"/>
    <w:rsid w:val="00D55010"/>
    <w:rsid w:val="00D55153"/>
    <w:rsid w:val="00D55376"/>
    <w:rsid w:val="00D555E1"/>
    <w:rsid w:val="00D55746"/>
    <w:rsid w:val="00D55869"/>
    <w:rsid w:val="00D55A1C"/>
    <w:rsid w:val="00D55B5A"/>
    <w:rsid w:val="00D55B76"/>
    <w:rsid w:val="00D55BD4"/>
    <w:rsid w:val="00D55C82"/>
    <w:rsid w:val="00D55CF5"/>
    <w:rsid w:val="00D55D26"/>
    <w:rsid w:val="00D55DF0"/>
    <w:rsid w:val="00D55DF7"/>
    <w:rsid w:val="00D55DFD"/>
    <w:rsid w:val="00D55E1D"/>
    <w:rsid w:val="00D55EA5"/>
    <w:rsid w:val="00D55EF0"/>
    <w:rsid w:val="00D55FA3"/>
    <w:rsid w:val="00D5628F"/>
    <w:rsid w:val="00D56290"/>
    <w:rsid w:val="00D562BD"/>
    <w:rsid w:val="00D563E2"/>
    <w:rsid w:val="00D565C2"/>
    <w:rsid w:val="00D566A7"/>
    <w:rsid w:val="00D566B3"/>
    <w:rsid w:val="00D5673D"/>
    <w:rsid w:val="00D5679C"/>
    <w:rsid w:val="00D567DE"/>
    <w:rsid w:val="00D5687C"/>
    <w:rsid w:val="00D5698D"/>
    <w:rsid w:val="00D56A3F"/>
    <w:rsid w:val="00D56ADA"/>
    <w:rsid w:val="00D56ADF"/>
    <w:rsid w:val="00D56BC6"/>
    <w:rsid w:val="00D56C1D"/>
    <w:rsid w:val="00D56C99"/>
    <w:rsid w:val="00D56C9B"/>
    <w:rsid w:val="00D56CC0"/>
    <w:rsid w:val="00D56DB1"/>
    <w:rsid w:val="00D56DC9"/>
    <w:rsid w:val="00D56E1E"/>
    <w:rsid w:val="00D56E83"/>
    <w:rsid w:val="00D56F30"/>
    <w:rsid w:val="00D56F43"/>
    <w:rsid w:val="00D56F6B"/>
    <w:rsid w:val="00D56FE4"/>
    <w:rsid w:val="00D5705A"/>
    <w:rsid w:val="00D57098"/>
    <w:rsid w:val="00D571E6"/>
    <w:rsid w:val="00D571F2"/>
    <w:rsid w:val="00D5736C"/>
    <w:rsid w:val="00D57421"/>
    <w:rsid w:val="00D574B3"/>
    <w:rsid w:val="00D5758F"/>
    <w:rsid w:val="00D5759B"/>
    <w:rsid w:val="00D5760A"/>
    <w:rsid w:val="00D5779E"/>
    <w:rsid w:val="00D57944"/>
    <w:rsid w:val="00D579FA"/>
    <w:rsid w:val="00D57AD1"/>
    <w:rsid w:val="00D57B49"/>
    <w:rsid w:val="00D57BA2"/>
    <w:rsid w:val="00D57BB5"/>
    <w:rsid w:val="00D57C3B"/>
    <w:rsid w:val="00D57C70"/>
    <w:rsid w:val="00D57CFB"/>
    <w:rsid w:val="00D57E1D"/>
    <w:rsid w:val="00D57EAF"/>
    <w:rsid w:val="00D5B197"/>
    <w:rsid w:val="00D600B2"/>
    <w:rsid w:val="00D60164"/>
    <w:rsid w:val="00D6026B"/>
    <w:rsid w:val="00D603BE"/>
    <w:rsid w:val="00D6040D"/>
    <w:rsid w:val="00D6059C"/>
    <w:rsid w:val="00D6075A"/>
    <w:rsid w:val="00D607C9"/>
    <w:rsid w:val="00D6083B"/>
    <w:rsid w:val="00D608F3"/>
    <w:rsid w:val="00D608F8"/>
    <w:rsid w:val="00D6091F"/>
    <w:rsid w:val="00D60998"/>
    <w:rsid w:val="00D609BE"/>
    <w:rsid w:val="00D609C4"/>
    <w:rsid w:val="00D609CC"/>
    <w:rsid w:val="00D60AAC"/>
    <w:rsid w:val="00D60B30"/>
    <w:rsid w:val="00D60BF3"/>
    <w:rsid w:val="00D60C93"/>
    <w:rsid w:val="00D60D30"/>
    <w:rsid w:val="00D60F0D"/>
    <w:rsid w:val="00D60F60"/>
    <w:rsid w:val="00D6104E"/>
    <w:rsid w:val="00D610E4"/>
    <w:rsid w:val="00D611EA"/>
    <w:rsid w:val="00D61227"/>
    <w:rsid w:val="00D61282"/>
    <w:rsid w:val="00D612F8"/>
    <w:rsid w:val="00D614AE"/>
    <w:rsid w:val="00D61590"/>
    <w:rsid w:val="00D61681"/>
    <w:rsid w:val="00D616EF"/>
    <w:rsid w:val="00D618C7"/>
    <w:rsid w:val="00D61907"/>
    <w:rsid w:val="00D61965"/>
    <w:rsid w:val="00D6198A"/>
    <w:rsid w:val="00D61B0C"/>
    <w:rsid w:val="00D61C1F"/>
    <w:rsid w:val="00D61D3E"/>
    <w:rsid w:val="00D61E3C"/>
    <w:rsid w:val="00D62048"/>
    <w:rsid w:val="00D6244D"/>
    <w:rsid w:val="00D62493"/>
    <w:rsid w:val="00D624B1"/>
    <w:rsid w:val="00D624FC"/>
    <w:rsid w:val="00D62585"/>
    <w:rsid w:val="00D62835"/>
    <w:rsid w:val="00D62836"/>
    <w:rsid w:val="00D629BD"/>
    <w:rsid w:val="00D629C8"/>
    <w:rsid w:val="00D62C72"/>
    <w:rsid w:val="00D62D27"/>
    <w:rsid w:val="00D62DC1"/>
    <w:rsid w:val="00D62E40"/>
    <w:rsid w:val="00D62E66"/>
    <w:rsid w:val="00D62EC9"/>
    <w:rsid w:val="00D6319F"/>
    <w:rsid w:val="00D631FA"/>
    <w:rsid w:val="00D632E6"/>
    <w:rsid w:val="00D6349F"/>
    <w:rsid w:val="00D63522"/>
    <w:rsid w:val="00D63736"/>
    <w:rsid w:val="00D6390F"/>
    <w:rsid w:val="00D63AF8"/>
    <w:rsid w:val="00D63B69"/>
    <w:rsid w:val="00D63B6F"/>
    <w:rsid w:val="00D63C5A"/>
    <w:rsid w:val="00D63CBE"/>
    <w:rsid w:val="00D63E4C"/>
    <w:rsid w:val="00D63E52"/>
    <w:rsid w:val="00D63E60"/>
    <w:rsid w:val="00D63FB6"/>
    <w:rsid w:val="00D64175"/>
    <w:rsid w:val="00D64191"/>
    <w:rsid w:val="00D641C3"/>
    <w:rsid w:val="00D64219"/>
    <w:rsid w:val="00D642AD"/>
    <w:rsid w:val="00D64345"/>
    <w:rsid w:val="00D6448D"/>
    <w:rsid w:val="00D6449A"/>
    <w:rsid w:val="00D6452E"/>
    <w:rsid w:val="00D6454B"/>
    <w:rsid w:val="00D645AF"/>
    <w:rsid w:val="00D64893"/>
    <w:rsid w:val="00D64BCB"/>
    <w:rsid w:val="00D64C6B"/>
    <w:rsid w:val="00D64CC8"/>
    <w:rsid w:val="00D64D57"/>
    <w:rsid w:val="00D64D7D"/>
    <w:rsid w:val="00D64FB0"/>
    <w:rsid w:val="00D650B3"/>
    <w:rsid w:val="00D65359"/>
    <w:rsid w:val="00D653DD"/>
    <w:rsid w:val="00D6555E"/>
    <w:rsid w:val="00D65639"/>
    <w:rsid w:val="00D65702"/>
    <w:rsid w:val="00D659A5"/>
    <w:rsid w:val="00D659BC"/>
    <w:rsid w:val="00D659F8"/>
    <w:rsid w:val="00D65A08"/>
    <w:rsid w:val="00D65D69"/>
    <w:rsid w:val="00D65E1E"/>
    <w:rsid w:val="00D65F29"/>
    <w:rsid w:val="00D65FD8"/>
    <w:rsid w:val="00D6639D"/>
    <w:rsid w:val="00D6641B"/>
    <w:rsid w:val="00D66485"/>
    <w:rsid w:val="00D66492"/>
    <w:rsid w:val="00D665B7"/>
    <w:rsid w:val="00D6667C"/>
    <w:rsid w:val="00D66693"/>
    <w:rsid w:val="00D66819"/>
    <w:rsid w:val="00D66820"/>
    <w:rsid w:val="00D66AC8"/>
    <w:rsid w:val="00D66BB4"/>
    <w:rsid w:val="00D66BF3"/>
    <w:rsid w:val="00D66D7C"/>
    <w:rsid w:val="00D66FD5"/>
    <w:rsid w:val="00D67109"/>
    <w:rsid w:val="00D67125"/>
    <w:rsid w:val="00D67155"/>
    <w:rsid w:val="00D67207"/>
    <w:rsid w:val="00D67300"/>
    <w:rsid w:val="00D67371"/>
    <w:rsid w:val="00D673F2"/>
    <w:rsid w:val="00D67559"/>
    <w:rsid w:val="00D675CE"/>
    <w:rsid w:val="00D67620"/>
    <w:rsid w:val="00D67691"/>
    <w:rsid w:val="00D678A8"/>
    <w:rsid w:val="00D6793F"/>
    <w:rsid w:val="00D67960"/>
    <w:rsid w:val="00D67A4D"/>
    <w:rsid w:val="00D67A7F"/>
    <w:rsid w:val="00D67CCC"/>
    <w:rsid w:val="00D67CFD"/>
    <w:rsid w:val="00D67D52"/>
    <w:rsid w:val="00D67FCF"/>
    <w:rsid w:val="00D70199"/>
    <w:rsid w:val="00D7024D"/>
    <w:rsid w:val="00D70431"/>
    <w:rsid w:val="00D70465"/>
    <w:rsid w:val="00D704DC"/>
    <w:rsid w:val="00D7053F"/>
    <w:rsid w:val="00D705BC"/>
    <w:rsid w:val="00D708E9"/>
    <w:rsid w:val="00D708F3"/>
    <w:rsid w:val="00D70918"/>
    <w:rsid w:val="00D709BE"/>
    <w:rsid w:val="00D70A88"/>
    <w:rsid w:val="00D70B47"/>
    <w:rsid w:val="00D70C56"/>
    <w:rsid w:val="00D70C5D"/>
    <w:rsid w:val="00D70CD5"/>
    <w:rsid w:val="00D70DA8"/>
    <w:rsid w:val="00D70E39"/>
    <w:rsid w:val="00D70E91"/>
    <w:rsid w:val="00D70FAF"/>
    <w:rsid w:val="00D70FE5"/>
    <w:rsid w:val="00D71025"/>
    <w:rsid w:val="00D710EA"/>
    <w:rsid w:val="00D71210"/>
    <w:rsid w:val="00D712A9"/>
    <w:rsid w:val="00D71678"/>
    <w:rsid w:val="00D717B9"/>
    <w:rsid w:val="00D71830"/>
    <w:rsid w:val="00D71832"/>
    <w:rsid w:val="00D7187C"/>
    <w:rsid w:val="00D71AEA"/>
    <w:rsid w:val="00D71C30"/>
    <w:rsid w:val="00D71C5A"/>
    <w:rsid w:val="00D71CB4"/>
    <w:rsid w:val="00D71CF8"/>
    <w:rsid w:val="00D71D15"/>
    <w:rsid w:val="00D71E6F"/>
    <w:rsid w:val="00D71FA7"/>
    <w:rsid w:val="00D71FAE"/>
    <w:rsid w:val="00D72093"/>
    <w:rsid w:val="00D7214A"/>
    <w:rsid w:val="00D722E2"/>
    <w:rsid w:val="00D72502"/>
    <w:rsid w:val="00D726DB"/>
    <w:rsid w:val="00D727A7"/>
    <w:rsid w:val="00D72874"/>
    <w:rsid w:val="00D7288F"/>
    <w:rsid w:val="00D7293E"/>
    <w:rsid w:val="00D72980"/>
    <w:rsid w:val="00D729D5"/>
    <w:rsid w:val="00D72AEC"/>
    <w:rsid w:val="00D72E13"/>
    <w:rsid w:val="00D72E69"/>
    <w:rsid w:val="00D72EB4"/>
    <w:rsid w:val="00D72F8E"/>
    <w:rsid w:val="00D7307A"/>
    <w:rsid w:val="00D73085"/>
    <w:rsid w:val="00D730C4"/>
    <w:rsid w:val="00D73152"/>
    <w:rsid w:val="00D731AB"/>
    <w:rsid w:val="00D73252"/>
    <w:rsid w:val="00D732D9"/>
    <w:rsid w:val="00D734BB"/>
    <w:rsid w:val="00D735B9"/>
    <w:rsid w:val="00D735C7"/>
    <w:rsid w:val="00D7371B"/>
    <w:rsid w:val="00D738A8"/>
    <w:rsid w:val="00D7397E"/>
    <w:rsid w:val="00D73A53"/>
    <w:rsid w:val="00D73A69"/>
    <w:rsid w:val="00D73CC6"/>
    <w:rsid w:val="00D73D1F"/>
    <w:rsid w:val="00D73DDF"/>
    <w:rsid w:val="00D73DF1"/>
    <w:rsid w:val="00D73FC7"/>
    <w:rsid w:val="00D74018"/>
    <w:rsid w:val="00D740A1"/>
    <w:rsid w:val="00D7412F"/>
    <w:rsid w:val="00D741CE"/>
    <w:rsid w:val="00D74208"/>
    <w:rsid w:val="00D7433C"/>
    <w:rsid w:val="00D74487"/>
    <w:rsid w:val="00D744A1"/>
    <w:rsid w:val="00D745B6"/>
    <w:rsid w:val="00D74610"/>
    <w:rsid w:val="00D74657"/>
    <w:rsid w:val="00D74769"/>
    <w:rsid w:val="00D7477B"/>
    <w:rsid w:val="00D747D9"/>
    <w:rsid w:val="00D748F5"/>
    <w:rsid w:val="00D74995"/>
    <w:rsid w:val="00D74A5C"/>
    <w:rsid w:val="00D74A85"/>
    <w:rsid w:val="00D74C3D"/>
    <w:rsid w:val="00D74DE0"/>
    <w:rsid w:val="00D74E3F"/>
    <w:rsid w:val="00D75039"/>
    <w:rsid w:val="00D750A4"/>
    <w:rsid w:val="00D750B9"/>
    <w:rsid w:val="00D75140"/>
    <w:rsid w:val="00D751A0"/>
    <w:rsid w:val="00D753E5"/>
    <w:rsid w:val="00D75543"/>
    <w:rsid w:val="00D755B9"/>
    <w:rsid w:val="00D757EE"/>
    <w:rsid w:val="00D7584D"/>
    <w:rsid w:val="00D7594D"/>
    <w:rsid w:val="00D75A3E"/>
    <w:rsid w:val="00D75ADB"/>
    <w:rsid w:val="00D75C34"/>
    <w:rsid w:val="00D75CE4"/>
    <w:rsid w:val="00D75D3C"/>
    <w:rsid w:val="00D75D8B"/>
    <w:rsid w:val="00D75E43"/>
    <w:rsid w:val="00D7605B"/>
    <w:rsid w:val="00D7626C"/>
    <w:rsid w:val="00D76290"/>
    <w:rsid w:val="00D76314"/>
    <w:rsid w:val="00D7644C"/>
    <w:rsid w:val="00D7650A"/>
    <w:rsid w:val="00D7651B"/>
    <w:rsid w:val="00D76702"/>
    <w:rsid w:val="00D76905"/>
    <w:rsid w:val="00D769D8"/>
    <w:rsid w:val="00D76BE4"/>
    <w:rsid w:val="00D76D29"/>
    <w:rsid w:val="00D76DB4"/>
    <w:rsid w:val="00D76FCC"/>
    <w:rsid w:val="00D77002"/>
    <w:rsid w:val="00D77038"/>
    <w:rsid w:val="00D77041"/>
    <w:rsid w:val="00D7713A"/>
    <w:rsid w:val="00D7732C"/>
    <w:rsid w:val="00D77342"/>
    <w:rsid w:val="00D7754D"/>
    <w:rsid w:val="00D77554"/>
    <w:rsid w:val="00D77613"/>
    <w:rsid w:val="00D776E6"/>
    <w:rsid w:val="00D7776A"/>
    <w:rsid w:val="00D777BA"/>
    <w:rsid w:val="00D77884"/>
    <w:rsid w:val="00D778A0"/>
    <w:rsid w:val="00D7792D"/>
    <w:rsid w:val="00D779B8"/>
    <w:rsid w:val="00D77A0F"/>
    <w:rsid w:val="00D77A2A"/>
    <w:rsid w:val="00D77B70"/>
    <w:rsid w:val="00D77D7A"/>
    <w:rsid w:val="00D77DC5"/>
    <w:rsid w:val="00D77DD6"/>
    <w:rsid w:val="00D77E05"/>
    <w:rsid w:val="00D77E39"/>
    <w:rsid w:val="00D77E6B"/>
    <w:rsid w:val="00D77EF0"/>
    <w:rsid w:val="00D77F17"/>
    <w:rsid w:val="00D77F6E"/>
    <w:rsid w:val="00D77FEC"/>
    <w:rsid w:val="00D8008D"/>
    <w:rsid w:val="00D800D7"/>
    <w:rsid w:val="00D80317"/>
    <w:rsid w:val="00D80318"/>
    <w:rsid w:val="00D8031A"/>
    <w:rsid w:val="00D8043D"/>
    <w:rsid w:val="00D8058D"/>
    <w:rsid w:val="00D805C6"/>
    <w:rsid w:val="00D806D7"/>
    <w:rsid w:val="00D807BB"/>
    <w:rsid w:val="00D807EF"/>
    <w:rsid w:val="00D8083A"/>
    <w:rsid w:val="00D80917"/>
    <w:rsid w:val="00D80949"/>
    <w:rsid w:val="00D80967"/>
    <w:rsid w:val="00D80A5A"/>
    <w:rsid w:val="00D80A72"/>
    <w:rsid w:val="00D80A7E"/>
    <w:rsid w:val="00D80ADA"/>
    <w:rsid w:val="00D80B6D"/>
    <w:rsid w:val="00D80E52"/>
    <w:rsid w:val="00D80E57"/>
    <w:rsid w:val="00D81012"/>
    <w:rsid w:val="00D81189"/>
    <w:rsid w:val="00D811D4"/>
    <w:rsid w:val="00D8126E"/>
    <w:rsid w:val="00D812D4"/>
    <w:rsid w:val="00D81401"/>
    <w:rsid w:val="00D81410"/>
    <w:rsid w:val="00D8150F"/>
    <w:rsid w:val="00D81756"/>
    <w:rsid w:val="00D817A1"/>
    <w:rsid w:val="00D81898"/>
    <w:rsid w:val="00D81925"/>
    <w:rsid w:val="00D81936"/>
    <w:rsid w:val="00D8199C"/>
    <w:rsid w:val="00D81B50"/>
    <w:rsid w:val="00D81BA7"/>
    <w:rsid w:val="00D81F7A"/>
    <w:rsid w:val="00D81FBA"/>
    <w:rsid w:val="00D82148"/>
    <w:rsid w:val="00D821AC"/>
    <w:rsid w:val="00D82263"/>
    <w:rsid w:val="00D822EA"/>
    <w:rsid w:val="00D823B2"/>
    <w:rsid w:val="00D82420"/>
    <w:rsid w:val="00D824F7"/>
    <w:rsid w:val="00D82514"/>
    <w:rsid w:val="00D8254C"/>
    <w:rsid w:val="00D82609"/>
    <w:rsid w:val="00D826C3"/>
    <w:rsid w:val="00D82938"/>
    <w:rsid w:val="00D82AE9"/>
    <w:rsid w:val="00D82BFC"/>
    <w:rsid w:val="00D82C2D"/>
    <w:rsid w:val="00D82CB1"/>
    <w:rsid w:val="00D82D2E"/>
    <w:rsid w:val="00D82D99"/>
    <w:rsid w:val="00D82DA4"/>
    <w:rsid w:val="00D82E43"/>
    <w:rsid w:val="00D83044"/>
    <w:rsid w:val="00D830D5"/>
    <w:rsid w:val="00D830E0"/>
    <w:rsid w:val="00D832B8"/>
    <w:rsid w:val="00D833C5"/>
    <w:rsid w:val="00D834B3"/>
    <w:rsid w:val="00D83551"/>
    <w:rsid w:val="00D835EC"/>
    <w:rsid w:val="00D8360F"/>
    <w:rsid w:val="00D83616"/>
    <w:rsid w:val="00D837E0"/>
    <w:rsid w:val="00D837FE"/>
    <w:rsid w:val="00D83869"/>
    <w:rsid w:val="00D83884"/>
    <w:rsid w:val="00D83AC8"/>
    <w:rsid w:val="00D83BA7"/>
    <w:rsid w:val="00D83C11"/>
    <w:rsid w:val="00D83E74"/>
    <w:rsid w:val="00D83F69"/>
    <w:rsid w:val="00D841F6"/>
    <w:rsid w:val="00D84298"/>
    <w:rsid w:val="00D84379"/>
    <w:rsid w:val="00D844CF"/>
    <w:rsid w:val="00D8452A"/>
    <w:rsid w:val="00D845D5"/>
    <w:rsid w:val="00D845F7"/>
    <w:rsid w:val="00D846AF"/>
    <w:rsid w:val="00D84742"/>
    <w:rsid w:val="00D84770"/>
    <w:rsid w:val="00D847C7"/>
    <w:rsid w:val="00D8497A"/>
    <w:rsid w:val="00D84997"/>
    <w:rsid w:val="00D84B0D"/>
    <w:rsid w:val="00D84BD1"/>
    <w:rsid w:val="00D84D53"/>
    <w:rsid w:val="00D84DD6"/>
    <w:rsid w:val="00D84F79"/>
    <w:rsid w:val="00D8503A"/>
    <w:rsid w:val="00D8507D"/>
    <w:rsid w:val="00D8508D"/>
    <w:rsid w:val="00D850E7"/>
    <w:rsid w:val="00D85237"/>
    <w:rsid w:val="00D85261"/>
    <w:rsid w:val="00D853EA"/>
    <w:rsid w:val="00D85406"/>
    <w:rsid w:val="00D8552E"/>
    <w:rsid w:val="00D8570A"/>
    <w:rsid w:val="00D85785"/>
    <w:rsid w:val="00D8589E"/>
    <w:rsid w:val="00D85923"/>
    <w:rsid w:val="00D859BF"/>
    <w:rsid w:val="00D85A23"/>
    <w:rsid w:val="00D85BA1"/>
    <w:rsid w:val="00D85C23"/>
    <w:rsid w:val="00D85C8E"/>
    <w:rsid w:val="00D85E8D"/>
    <w:rsid w:val="00D860D0"/>
    <w:rsid w:val="00D8614F"/>
    <w:rsid w:val="00D86199"/>
    <w:rsid w:val="00D861EA"/>
    <w:rsid w:val="00D86232"/>
    <w:rsid w:val="00D86254"/>
    <w:rsid w:val="00D863AE"/>
    <w:rsid w:val="00D867FA"/>
    <w:rsid w:val="00D8687A"/>
    <w:rsid w:val="00D8687D"/>
    <w:rsid w:val="00D868D2"/>
    <w:rsid w:val="00D868E8"/>
    <w:rsid w:val="00D86B5A"/>
    <w:rsid w:val="00D86B5D"/>
    <w:rsid w:val="00D86B70"/>
    <w:rsid w:val="00D86C45"/>
    <w:rsid w:val="00D86CF6"/>
    <w:rsid w:val="00D86FBE"/>
    <w:rsid w:val="00D86FF2"/>
    <w:rsid w:val="00D87257"/>
    <w:rsid w:val="00D873C9"/>
    <w:rsid w:val="00D877ED"/>
    <w:rsid w:val="00D87888"/>
    <w:rsid w:val="00D8793F"/>
    <w:rsid w:val="00D87968"/>
    <w:rsid w:val="00D87978"/>
    <w:rsid w:val="00D87A0E"/>
    <w:rsid w:val="00D87AB0"/>
    <w:rsid w:val="00D87B93"/>
    <w:rsid w:val="00D87C27"/>
    <w:rsid w:val="00D87DC9"/>
    <w:rsid w:val="00D87E74"/>
    <w:rsid w:val="00D87EE1"/>
    <w:rsid w:val="00D87F31"/>
    <w:rsid w:val="00D87FE1"/>
    <w:rsid w:val="00D901A0"/>
    <w:rsid w:val="00D90318"/>
    <w:rsid w:val="00D903F8"/>
    <w:rsid w:val="00D90483"/>
    <w:rsid w:val="00D905B3"/>
    <w:rsid w:val="00D9066F"/>
    <w:rsid w:val="00D90725"/>
    <w:rsid w:val="00D9074F"/>
    <w:rsid w:val="00D9081F"/>
    <w:rsid w:val="00D90832"/>
    <w:rsid w:val="00D9084C"/>
    <w:rsid w:val="00D90888"/>
    <w:rsid w:val="00D908B6"/>
    <w:rsid w:val="00D909EA"/>
    <w:rsid w:val="00D909FD"/>
    <w:rsid w:val="00D90A9A"/>
    <w:rsid w:val="00D90B2C"/>
    <w:rsid w:val="00D90B33"/>
    <w:rsid w:val="00D90B90"/>
    <w:rsid w:val="00D90CB6"/>
    <w:rsid w:val="00D90CFB"/>
    <w:rsid w:val="00D90E3A"/>
    <w:rsid w:val="00D90EF8"/>
    <w:rsid w:val="00D9105F"/>
    <w:rsid w:val="00D91163"/>
    <w:rsid w:val="00D912DD"/>
    <w:rsid w:val="00D91385"/>
    <w:rsid w:val="00D914FF"/>
    <w:rsid w:val="00D9165E"/>
    <w:rsid w:val="00D916C0"/>
    <w:rsid w:val="00D91795"/>
    <w:rsid w:val="00D918A5"/>
    <w:rsid w:val="00D918D8"/>
    <w:rsid w:val="00D919B1"/>
    <w:rsid w:val="00D91A50"/>
    <w:rsid w:val="00D91A5B"/>
    <w:rsid w:val="00D91B66"/>
    <w:rsid w:val="00D91CAA"/>
    <w:rsid w:val="00D91DC0"/>
    <w:rsid w:val="00D91E09"/>
    <w:rsid w:val="00D91E26"/>
    <w:rsid w:val="00D91E4F"/>
    <w:rsid w:val="00D91F32"/>
    <w:rsid w:val="00D91FC0"/>
    <w:rsid w:val="00D920A1"/>
    <w:rsid w:val="00D921EE"/>
    <w:rsid w:val="00D92222"/>
    <w:rsid w:val="00D923FA"/>
    <w:rsid w:val="00D92867"/>
    <w:rsid w:val="00D92893"/>
    <w:rsid w:val="00D928DF"/>
    <w:rsid w:val="00D92992"/>
    <w:rsid w:val="00D92B1A"/>
    <w:rsid w:val="00D92B48"/>
    <w:rsid w:val="00D92C68"/>
    <w:rsid w:val="00D92E4C"/>
    <w:rsid w:val="00D92EF6"/>
    <w:rsid w:val="00D93082"/>
    <w:rsid w:val="00D93136"/>
    <w:rsid w:val="00D93181"/>
    <w:rsid w:val="00D931DF"/>
    <w:rsid w:val="00D932B6"/>
    <w:rsid w:val="00D93331"/>
    <w:rsid w:val="00D933D8"/>
    <w:rsid w:val="00D933F9"/>
    <w:rsid w:val="00D9340F"/>
    <w:rsid w:val="00D9341C"/>
    <w:rsid w:val="00D935FA"/>
    <w:rsid w:val="00D935FB"/>
    <w:rsid w:val="00D93639"/>
    <w:rsid w:val="00D9369C"/>
    <w:rsid w:val="00D936E4"/>
    <w:rsid w:val="00D93785"/>
    <w:rsid w:val="00D93787"/>
    <w:rsid w:val="00D937A1"/>
    <w:rsid w:val="00D937A3"/>
    <w:rsid w:val="00D93839"/>
    <w:rsid w:val="00D93879"/>
    <w:rsid w:val="00D939F3"/>
    <w:rsid w:val="00D93A9C"/>
    <w:rsid w:val="00D93BDF"/>
    <w:rsid w:val="00D93C3D"/>
    <w:rsid w:val="00D93CF6"/>
    <w:rsid w:val="00D93D04"/>
    <w:rsid w:val="00D93D40"/>
    <w:rsid w:val="00D94045"/>
    <w:rsid w:val="00D940FA"/>
    <w:rsid w:val="00D94163"/>
    <w:rsid w:val="00D941BF"/>
    <w:rsid w:val="00D94236"/>
    <w:rsid w:val="00D94285"/>
    <w:rsid w:val="00D94572"/>
    <w:rsid w:val="00D94625"/>
    <w:rsid w:val="00D9471D"/>
    <w:rsid w:val="00D94866"/>
    <w:rsid w:val="00D94B5A"/>
    <w:rsid w:val="00D94BBA"/>
    <w:rsid w:val="00D94CC0"/>
    <w:rsid w:val="00D94CCF"/>
    <w:rsid w:val="00D94D0B"/>
    <w:rsid w:val="00D94D46"/>
    <w:rsid w:val="00D94DFE"/>
    <w:rsid w:val="00D94F6F"/>
    <w:rsid w:val="00D9507D"/>
    <w:rsid w:val="00D951C0"/>
    <w:rsid w:val="00D95253"/>
    <w:rsid w:val="00D952A0"/>
    <w:rsid w:val="00D954C1"/>
    <w:rsid w:val="00D9554E"/>
    <w:rsid w:val="00D955D4"/>
    <w:rsid w:val="00D95785"/>
    <w:rsid w:val="00D9578A"/>
    <w:rsid w:val="00D957FF"/>
    <w:rsid w:val="00D95810"/>
    <w:rsid w:val="00D9591C"/>
    <w:rsid w:val="00D959AF"/>
    <w:rsid w:val="00D959B6"/>
    <w:rsid w:val="00D95A15"/>
    <w:rsid w:val="00D95A4B"/>
    <w:rsid w:val="00D95A8F"/>
    <w:rsid w:val="00D95BC0"/>
    <w:rsid w:val="00D95C4B"/>
    <w:rsid w:val="00D95C6C"/>
    <w:rsid w:val="00D95CE8"/>
    <w:rsid w:val="00D95D12"/>
    <w:rsid w:val="00D95D94"/>
    <w:rsid w:val="00D95E6F"/>
    <w:rsid w:val="00D95E85"/>
    <w:rsid w:val="00D95EE0"/>
    <w:rsid w:val="00D95F4C"/>
    <w:rsid w:val="00D95FD5"/>
    <w:rsid w:val="00D9600D"/>
    <w:rsid w:val="00D9605C"/>
    <w:rsid w:val="00D96091"/>
    <w:rsid w:val="00D960E6"/>
    <w:rsid w:val="00D9610D"/>
    <w:rsid w:val="00D961CF"/>
    <w:rsid w:val="00D96385"/>
    <w:rsid w:val="00D9638B"/>
    <w:rsid w:val="00D963B8"/>
    <w:rsid w:val="00D963FC"/>
    <w:rsid w:val="00D96412"/>
    <w:rsid w:val="00D964F5"/>
    <w:rsid w:val="00D96509"/>
    <w:rsid w:val="00D9687C"/>
    <w:rsid w:val="00D968C9"/>
    <w:rsid w:val="00D96BE5"/>
    <w:rsid w:val="00D96BF3"/>
    <w:rsid w:val="00D96C7D"/>
    <w:rsid w:val="00D96CEE"/>
    <w:rsid w:val="00D96E53"/>
    <w:rsid w:val="00D96EDB"/>
    <w:rsid w:val="00D96EED"/>
    <w:rsid w:val="00D96F9D"/>
    <w:rsid w:val="00D9701F"/>
    <w:rsid w:val="00D97110"/>
    <w:rsid w:val="00D97123"/>
    <w:rsid w:val="00D971E3"/>
    <w:rsid w:val="00D97468"/>
    <w:rsid w:val="00D9757A"/>
    <w:rsid w:val="00D97598"/>
    <w:rsid w:val="00D976ED"/>
    <w:rsid w:val="00D97868"/>
    <w:rsid w:val="00D97945"/>
    <w:rsid w:val="00D979B3"/>
    <w:rsid w:val="00D97A31"/>
    <w:rsid w:val="00D97AB1"/>
    <w:rsid w:val="00D97AC3"/>
    <w:rsid w:val="00D97AE8"/>
    <w:rsid w:val="00D97AF4"/>
    <w:rsid w:val="00D97C37"/>
    <w:rsid w:val="00D97CB5"/>
    <w:rsid w:val="00D97F12"/>
    <w:rsid w:val="00D97F56"/>
    <w:rsid w:val="00D97F9D"/>
    <w:rsid w:val="00D97FB0"/>
    <w:rsid w:val="00DA00B8"/>
    <w:rsid w:val="00DA02E3"/>
    <w:rsid w:val="00DA05DD"/>
    <w:rsid w:val="00DA063E"/>
    <w:rsid w:val="00DA0649"/>
    <w:rsid w:val="00DA064C"/>
    <w:rsid w:val="00DA082E"/>
    <w:rsid w:val="00DA0838"/>
    <w:rsid w:val="00DA096A"/>
    <w:rsid w:val="00DA0A2E"/>
    <w:rsid w:val="00DA0BB5"/>
    <w:rsid w:val="00DA0BFA"/>
    <w:rsid w:val="00DA0CDB"/>
    <w:rsid w:val="00DA0D85"/>
    <w:rsid w:val="00DA0DA2"/>
    <w:rsid w:val="00DA1019"/>
    <w:rsid w:val="00DA1070"/>
    <w:rsid w:val="00DA108F"/>
    <w:rsid w:val="00DA10A2"/>
    <w:rsid w:val="00DA10AF"/>
    <w:rsid w:val="00DA1279"/>
    <w:rsid w:val="00DA1348"/>
    <w:rsid w:val="00DA13B8"/>
    <w:rsid w:val="00DA13C8"/>
    <w:rsid w:val="00DA15F0"/>
    <w:rsid w:val="00DA17EB"/>
    <w:rsid w:val="00DA1880"/>
    <w:rsid w:val="00DA1A42"/>
    <w:rsid w:val="00DA1A72"/>
    <w:rsid w:val="00DA1C38"/>
    <w:rsid w:val="00DA1C9C"/>
    <w:rsid w:val="00DA1CCA"/>
    <w:rsid w:val="00DA1CE2"/>
    <w:rsid w:val="00DA1EF9"/>
    <w:rsid w:val="00DA1F4C"/>
    <w:rsid w:val="00DA20EE"/>
    <w:rsid w:val="00DA20F3"/>
    <w:rsid w:val="00DA2421"/>
    <w:rsid w:val="00DA252A"/>
    <w:rsid w:val="00DA267A"/>
    <w:rsid w:val="00DA26A1"/>
    <w:rsid w:val="00DA27F9"/>
    <w:rsid w:val="00DA2C52"/>
    <w:rsid w:val="00DA2DB0"/>
    <w:rsid w:val="00DA2E38"/>
    <w:rsid w:val="00DA2E82"/>
    <w:rsid w:val="00DA2ECF"/>
    <w:rsid w:val="00DA306D"/>
    <w:rsid w:val="00DA30C5"/>
    <w:rsid w:val="00DA3141"/>
    <w:rsid w:val="00DA3418"/>
    <w:rsid w:val="00DA3455"/>
    <w:rsid w:val="00DA3467"/>
    <w:rsid w:val="00DA3496"/>
    <w:rsid w:val="00DA3558"/>
    <w:rsid w:val="00DA36B4"/>
    <w:rsid w:val="00DA37B6"/>
    <w:rsid w:val="00DA38BE"/>
    <w:rsid w:val="00DA3A52"/>
    <w:rsid w:val="00DA3A7F"/>
    <w:rsid w:val="00DA3B3B"/>
    <w:rsid w:val="00DA3B42"/>
    <w:rsid w:val="00DA3B72"/>
    <w:rsid w:val="00DA3C7F"/>
    <w:rsid w:val="00DA3E70"/>
    <w:rsid w:val="00DA3EB3"/>
    <w:rsid w:val="00DA405C"/>
    <w:rsid w:val="00DA407B"/>
    <w:rsid w:val="00DA40EC"/>
    <w:rsid w:val="00DA41F7"/>
    <w:rsid w:val="00DA420A"/>
    <w:rsid w:val="00DA426A"/>
    <w:rsid w:val="00DA4336"/>
    <w:rsid w:val="00DA44B8"/>
    <w:rsid w:val="00DA458C"/>
    <w:rsid w:val="00DA4647"/>
    <w:rsid w:val="00DA472E"/>
    <w:rsid w:val="00DA485C"/>
    <w:rsid w:val="00DA4959"/>
    <w:rsid w:val="00DA4969"/>
    <w:rsid w:val="00DA49B6"/>
    <w:rsid w:val="00DA4ABD"/>
    <w:rsid w:val="00DA4D43"/>
    <w:rsid w:val="00DA4FD0"/>
    <w:rsid w:val="00DA50A4"/>
    <w:rsid w:val="00DA50B2"/>
    <w:rsid w:val="00DA52CC"/>
    <w:rsid w:val="00DA5317"/>
    <w:rsid w:val="00DA563F"/>
    <w:rsid w:val="00DA56B2"/>
    <w:rsid w:val="00DA56D6"/>
    <w:rsid w:val="00DA56DD"/>
    <w:rsid w:val="00DA5C86"/>
    <w:rsid w:val="00DA5E25"/>
    <w:rsid w:val="00DA6086"/>
    <w:rsid w:val="00DA6107"/>
    <w:rsid w:val="00DA61D8"/>
    <w:rsid w:val="00DA61F9"/>
    <w:rsid w:val="00DA6311"/>
    <w:rsid w:val="00DA6384"/>
    <w:rsid w:val="00DA6446"/>
    <w:rsid w:val="00DA651D"/>
    <w:rsid w:val="00DA6520"/>
    <w:rsid w:val="00DA65C3"/>
    <w:rsid w:val="00DA6641"/>
    <w:rsid w:val="00DA66BA"/>
    <w:rsid w:val="00DA6741"/>
    <w:rsid w:val="00DA67C7"/>
    <w:rsid w:val="00DA69BE"/>
    <w:rsid w:val="00DA69C7"/>
    <w:rsid w:val="00DA69ED"/>
    <w:rsid w:val="00DA6A9D"/>
    <w:rsid w:val="00DA6AB0"/>
    <w:rsid w:val="00DA6BA9"/>
    <w:rsid w:val="00DA6BC9"/>
    <w:rsid w:val="00DA6BFE"/>
    <w:rsid w:val="00DA6C5A"/>
    <w:rsid w:val="00DA6C9E"/>
    <w:rsid w:val="00DA6CA2"/>
    <w:rsid w:val="00DA6D91"/>
    <w:rsid w:val="00DA6DDA"/>
    <w:rsid w:val="00DA70AE"/>
    <w:rsid w:val="00DA714D"/>
    <w:rsid w:val="00DA73E0"/>
    <w:rsid w:val="00DA7477"/>
    <w:rsid w:val="00DA74A3"/>
    <w:rsid w:val="00DA74CB"/>
    <w:rsid w:val="00DA7594"/>
    <w:rsid w:val="00DA77C7"/>
    <w:rsid w:val="00DA77FF"/>
    <w:rsid w:val="00DA7880"/>
    <w:rsid w:val="00DA78B3"/>
    <w:rsid w:val="00DA7919"/>
    <w:rsid w:val="00DA7A1F"/>
    <w:rsid w:val="00DA7AE7"/>
    <w:rsid w:val="00DA7B34"/>
    <w:rsid w:val="00DA7B97"/>
    <w:rsid w:val="00DA7BDF"/>
    <w:rsid w:val="00DA7BF5"/>
    <w:rsid w:val="00DA7F19"/>
    <w:rsid w:val="00DA7FA7"/>
    <w:rsid w:val="00DB0002"/>
    <w:rsid w:val="00DB0343"/>
    <w:rsid w:val="00DB0514"/>
    <w:rsid w:val="00DB0582"/>
    <w:rsid w:val="00DB066E"/>
    <w:rsid w:val="00DB070C"/>
    <w:rsid w:val="00DB099A"/>
    <w:rsid w:val="00DB0B6A"/>
    <w:rsid w:val="00DB0BFF"/>
    <w:rsid w:val="00DB0C43"/>
    <w:rsid w:val="00DB0CD0"/>
    <w:rsid w:val="00DB1074"/>
    <w:rsid w:val="00DB1258"/>
    <w:rsid w:val="00DB128E"/>
    <w:rsid w:val="00DB1327"/>
    <w:rsid w:val="00DB137F"/>
    <w:rsid w:val="00DB13F4"/>
    <w:rsid w:val="00DB1476"/>
    <w:rsid w:val="00DB1491"/>
    <w:rsid w:val="00DB176F"/>
    <w:rsid w:val="00DB1838"/>
    <w:rsid w:val="00DB18D6"/>
    <w:rsid w:val="00DB192A"/>
    <w:rsid w:val="00DB19A1"/>
    <w:rsid w:val="00DB1A52"/>
    <w:rsid w:val="00DB1AD8"/>
    <w:rsid w:val="00DB1B8C"/>
    <w:rsid w:val="00DB1BCD"/>
    <w:rsid w:val="00DB1D08"/>
    <w:rsid w:val="00DB1D12"/>
    <w:rsid w:val="00DB1E12"/>
    <w:rsid w:val="00DB1EDE"/>
    <w:rsid w:val="00DB1F67"/>
    <w:rsid w:val="00DB2066"/>
    <w:rsid w:val="00DB210E"/>
    <w:rsid w:val="00DB218D"/>
    <w:rsid w:val="00DB221B"/>
    <w:rsid w:val="00DB224F"/>
    <w:rsid w:val="00DB23E5"/>
    <w:rsid w:val="00DB23ED"/>
    <w:rsid w:val="00DB2446"/>
    <w:rsid w:val="00DB244E"/>
    <w:rsid w:val="00DB24D6"/>
    <w:rsid w:val="00DB2669"/>
    <w:rsid w:val="00DB26F1"/>
    <w:rsid w:val="00DB283E"/>
    <w:rsid w:val="00DB286A"/>
    <w:rsid w:val="00DB2907"/>
    <w:rsid w:val="00DB2A13"/>
    <w:rsid w:val="00DB2AFD"/>
    <w:rsid w:val="00DB2BA3"/>
    <w:rsid w:val="00DB2C49"/>
    <w:rsid w:val="00DB2DC3"/>
    <w:rsid w:val="00DB2E86"/>
    <w:rsid w:val="00DB2F1C"/>
    <w:rsid w:val="00DB2F5A"/>
    <w:rsid w:val="00DB3002"/>
    <w:rsid w:val="00DB30EB"/>
    <w:rsid w:val="00DB3156"/>
    <w:rsid w:val="00DB31B8"/>
    <w:rsid w:val="00DB320B"/>
    <w:rsid w:val="00DB3281"/>
    <w:rsid w:val="00DB3416"/>
    <w:rsid w:val="00DB3443"/>
    <w:rsid w:val="00DB3490"/>
    <w:rsid w:val="00DB355B"/>
    <w:rsid w:val="00DB37EA"/>
    <w:rsid w:val="00DB386D"/>
    <w:rsid w:val="00DB38EC"/>
    <w:rsid w:val="00DB3980"/>
    <w:rsid w:val="00DB39C3"/>
    <w:rsid w:val="00DB3A0D"/>
    <w:rsid w:val="00DB3A4B"/>
    <w:rsid w:val="00DB3B16"/>
    <w:rsid w:val="00DB3C3A"/>
    <w:rsid w:val="00DB3C3F"/>
    <w:rsid w:val="00DB3CA1"/>
    <w:rsid w:val="00DB3CEA"/>
    <w:rsid w:val="00DB3DDB"/>
    <w:rsid w:val="00DB3EE3"/>
    <w:rsid w:val="00DB3FC0"/>
    <w:rsid w:val="00DB3FEA"/>
    <w:rsid w:val="00DB4035"/>
    <w:rsid w:val="00DB412C"/>
    <w:rsid w:val="00DB415F"/>
    <w:rsid w:val="00DB4329"/>
    <w:rsid w:val="00DB4375"/>
    <w:rsid w:val="00DB43D8"/>
    <w:rsid w:val="00DB43F2"/>
    <w:rsid w:val="00DB4655"/>
    <w:rsid w:val="00DB46BA"/>
    <w:rsid w:val="00DB4797"/>
    <w:rsid w:val="00DB48C8"/>
    <w:rsid w:val="00DB492F"/>
    <w:rsid w:val="00DB493A"/>
    <w:rsid w:val="00DB4B99"/>
    <w:rsid w:val="00DB4D3A"/>
    <w:rsid w:val="00DB4D97"/>
    <w:rsid w:val="00DB4E76"/>
    <w:rsid w:val="00DB4F34"/>
    <w:rsid w:val="00DB4FD7"/>
    <w:rsid w:val="00DB4FDE"/>
    <w:rsid w:val="00DB5046"/>
    <w:rsid w:val="00DB50A6"/>
    <w:rsid w:val="00DB50C4"/>
    <w:rsid w:val="00DB50E4"/>
    <w:rsid w:val="00DB51C5"/>
    <w:rsid w:val="00DB52F4"/>
    <w:rsid w:val="00DB54EC"/>
    <w:rsid w:val="00DB572D"/>
    <w:rsid w:val="00DB572E"/>
    <w:rsid w:val="00DB5760"/>
    <w:rsid w:val="00DB5802"/>
    <w:rsid w:val="00DB594C"/>
    <w:rsid w:val="00DB5AEA"/>
    <w:rsid w:val="00DB5AF0"/>
    <w:rsid w:val="00DB5C00"/>
    <w:rsid w:val="00DB5CDD"/>
    <w:rsid w:val="00DB5D2D"/>
    <w:rsid w:val="00DB5E7A"/>
    <w:rsid w:val="00DB5F4B"/>
    <w:rsid w:val="00DB6048"/>
    <w:rsid w:val="00DB624A"/>
    <w:rsid w:val="00DB62EF"/>
    <w:rsid w:val="00DB6382"/>
    <w:rsid w:val="00DB64EF"/>
    <w:rsid w:val="00DB6512"/>
    <w:rsid w:val="00DB652F"/>
    <w:rsid w:val="00DB65B5"/>
    <w:rsid w:val="00DB6635"/>
    <w:rsid w:val="00DB663B"/>
    <w:rsid w:val="00DB66AC"/>
    <w:rsid w:val="00DB66DA"/>
    <w:rsid w:val="00DB679F"/>
    <w:rsid w:val="00DB684B"/>
    <w:rsid w:val="00DB68A2"/>
    <w:rsid w:val="00DB68CC"/>
    <w:rsid w:val="00DB6937"/>
    <w:rsid w:val="00DB6B32"/>
    <w:rsid w:val="00DB6B4D"/>
    <w:rsid w:val="00DB6BB4"/>
    <w:rsid w:val="00DB6BDE"/>
    <w:rsid w:val="00DB6DD3"/>
    <w:rsid w:val="00DB6EAF"/>
    <w:rsid w:val="00DB6FD7"/>
    <w:rsid w:val="00DB7013"/>
    <w:rsid w:val="00DB7039"/>
    <w:rsid w:val="00DB7161"/>
    <w:rsid w:val="00DB72B9"/>
    <w:rsid w:val="00DB72E7"/>
    <w:rsid w:val="00DB73B1"/>
    <w:rsid w:val="00DB74B9"/>
    <w:rsid w:val="00DB7622"/>
    <w:rsid w:val="00DB777A"/>
    <w:rsid w:val="00DB7966"/>
    <w:rsid w:val="00DB79C6"/>
    <w:rsid w:val="00DB79DF"/>
    <w:rsid w:val="00DB7A2E"/>
    <w:rsid w:val="00DB7B03"/>
    <w:rsid w:val="00DB7B56"/>
    <w:rsid w:val="00DB7BFB"/>
    <w:rsid w:val="00DB7CE7"/>
    <w:rsid w:val="00DB7D10"/>
    <w:rsid w:val="00DB7D8F"/>
    <w:rsid w:val="00DB7DA8"/>
    <w:rsid w:val="00DB7F12"/>
    <w:rsid w:val="00DB7F9A"/>
    <w:rsid w:val="00DB7FAA"/>
    <w:rsid w:val="00DB7FF6"/>
    <w:rsid w:val="00DC0124"/>
    <w:rsid w:val="00DC026A"/>
    <w:rsid w:val="00DC032B"/>
    <w:rsid w:val="00DC03A4"/>
    <w:rsid w:val="00DC03D6"/>
    <w:rsid w:val="00DC0493"/>
    <w:rsid w:val="00DC0499"/>
    <w:rsid w:val="00DC049B"/>
    <w:rsid w:val="00DC04E1"/>
    <w:rsid w:val="00DC04EB"/>
    <w:rsid w:val="00DC04F2"/>
    <w:rsid w:val="00DC063A"/>
    <w:rsid w:val="00DC07B7"/>
    <w:rsid w:val="00DC0871"/>
    <w:rsid w:val="00DC0A87"/>
    <w:rsid w:val="00DC0C3D"/>
    <w:rsid w:val="00DC0C97"/>
    <w:rsid w:val="00DC0E60"/>
    <w:rsid w:val="00DC0FF6"/>
    <w:rsid w:val="00DC1033"/>
    <w:rsid w:val="00DC104F"/>
    <w:rsid w:val="00DC10D6"/>
    <w:rsid w:val="00DC1207"/>
    <w:rsid w:val="00DC136C"/>
    <w:rsid w:val="00DC1490"/>
    <w:rsid w:val="00DC14DA"/>
    <w:rsid w:val="00DC166D"/>
    <w:rsid w:val="00DC1717"/>
    <w:rsid w:val="00DC171F"/>
    <w:rsid w:val="00DC1772"/>
    <w:rsid w:val="00DC177A"/>
    <w:rsid w:val="00DC1787"/>
    <w:rsid w:val="00DC17A4"/>
    <w:rsid w:val="00DC1848"/>
    <w:rsid w:val="00DC1AB1"/>
    <w:rsid w:val="00DC1AC3"/>
    <w:rsid w:val="00DC1AEF"/>
    <w:rsid w:val="00DC1B0B"/>
    <w:rsid w:val="00DC1B96"/>
    <w:rsid w:val="00DC1D41"/>
    <w:rsid w:val="00DC1DD2"/>
    <w:rsid w:val="00DC1DFF"/>
    <w:rsid w:val="00DC1E3C"/>
    <w:rsid w:val="00DC1EA0"/>
    <w:rsid w:val="00DC1EC9"/>
    <w:rsid w:val="00DC206B"/>
    <w:rsid w:val="00DC20FE"/>
    <w:rsid w:val="00DC211A"/>
    <w:rsid w:val="00DC21F7"/>
    <w:rsid w:val="00DC21FE"/>
    <w:rsid w:val="00DC22BD"/>
    <w:rsid w:val="00DC24AE"/>
    <w:rsid w:val="00DC2540"/>
    <w:rsid w:val="00DC258D"/>
    <w:rsid w:val="00DC25F7"/>
    <w:rsid w:val="00DC2634"/>
    <w:rsid w:val="00DC26EC"/>
    <w:rsid w:val="00DC2815"/>
    <w:rsid w:val="00DC2996"/>
    <w:rsid w:val="00DC2B6D"/>
    <w:rsid w:val="00DC2C11"/>
    <w:rsid w:val="00DC2C73"/>
    <w:rsid w:val="00DC2ED9"/>
    <w:rsid w:val="00DC3016"/>
    <w:rsid w:val="00DC303A"/>
    <w:rsid w:val="00DC3044"/>
    <w:rsid w:val="00DC3546"/>
    <w:rsid w:val="00DC392A"/>
    <w:rsid w:val="00DC3933"/>
    <w:rsid w:val="00DC3A29"/>
    <w:rsid w:val="00DC3AB4"/>
    <w:rsid w:val="00DC3AC6"/>
    <w:rsid w:val="00DC3ACA"/>
    <w:rsid w:val="00DC3B3F"/>
    <w:rsid w:val="00DC3B61"/>
    <w:rsid w:val="00DC3C35"/>
    <w:rsid w:val="00DC3C5F"/>
    <w:rsid w:val="00DC3D75"/>
    <w:rsid w:val="00DC3E53"/>
    <w:rsid w:val="00DC3EB7"/>
    <w:rsid w:val="00DC3ED2"/>
    <w:rsid w:val="00DC3F19"/>
    <w:rsid w:val="00DC3FB8"/>
    <w:rsid w:val="00DC40DC"/>
    <w:rsid w:val="00DC41C1"/>
    <w:rsid w:val="00DC434E"/>
    <w:rsid w:val="00DC436F"/>
    <w:rsid w:val="00DC4374"/>
    <w:rsid w:val="00DC43F6"/>
    <w:rsid w:val="00DC44DA"/>
    <w:rsid w:val="00DC4545"/>
    <w:rsid w:val="00DC45B4"/>
    <w:rsid w:val="00DC47E9"/>
    <w:rsid w:val="00DC4894"/>
    <w:rsid w:val="00DC49DD"/>
    <w:rsid w:val="00DC4A9F"/>
    <w:rsid w:val="00DC4B55"/>
    <w:rsid w:val="00DC4D36"/>
    <w:rsid w:val="00DC4D94"/>
    <w:rsid w:val="00DC4E7F"/>
    <w:rsid w:val="00DC4F13"/>
    <w:rsid w:val="00DC4F6C"/>
    <w:rsid w:val="00DC4FC4"/>
    <w:rsid w:val="00DC5055"/>
    <w:rsid w:val="00DC5066"/>
    <w:rsid w:val="00DC512B"/>
    <w:rsid w:val="00DC513F"/>
    <w:rsid w:val="00DC523A"/>
    <w:rsid w:val="00DC5298"/>
    <w:rsid w:val="00DC52DA"/>
    <w:rsid w:val="00DC535E"/>
    <w:rsid w:val="00DC5410"/>
    <w:rsid w:val="00DC54F9"/>
    <w:rsid w:val="00DC56E0"/>
    <w:rsid w:val="00DC5761"/>
    <w:rsid w:val="00DC5775"/>
    <w:rsid w:val="00DC57A9"/>
    <w:rsid w:val="00DC591F"/>
    <w:rsid w:val="00DC5A35"/>
    <w:rsid w:val="00DC5A45"/>
    <w:rsid w:val="00DC5B13"/>
    <w:rsid w:val="00DC5B72"/>
    <w:rsid w:val="00DC5BA8"/>
    <w:rsid w:val="00DC5C2F"/>
    <w:rsid w:val="00DC5CFA"/>
    <w:rsid w:val="00DC5D5B"/>
    <w:rsid w:val="00DC5E2D"/>
    <w:rsid w:val="00DC5E42"/>
    <w:rsid w:val="00DC5F78"/>
    <w:rsid w:val="00DC5FCA"/>
    <w:rsid w:val="00DC6220"/>
    <w:rsid w:val="00DC63D1"/>
    <w:rsid w:val="00DC64E0"/>
    <w:rsid w:val="00DC6651"/>
    <w:rsid w:val="00DC6703"/>
    <w:rsid w:val="00DC6776"/>
    <w:rsid w:val="00DC67CC"/>
    <w:rsid w:val="00DC6A6B"/>
    <w:rsid w:val="00DC6A80"/>
    <w:rsid w:val="00DC6BA2"/>
    <w:rsid w:val="00DC6C6F"/>
    <w:rsid w:val="00DC6E96"/>
    <w:rsid w:val="00DC6EC2"/>
    <w:rsid w:val="00DC6F97"/>
    <w:rsid w:val="00DC7145"/>
    <w:rsid w:val="00DC72D8"/>
    <w:rsid w:val="00DC730E"/>
    <w:rsid w:val="00DC739F"/>
    <w:rsid w:val="00DC73C2"/>
    <w:rsid w:val="00DC73F9"/>
    <w:rsid w:val="00DC749B"/>
    <w:rsid w:val="00DC7596"/>
    <w:rsid w:val="00DC7650"/>
    <w:rsid w:val="00DC7659"/>
    <w:rsid w:val="00DC778F"/>
    <w:rsid w:val="00DC7956"/>
    <w:rsid w:val="00DC7B9F"/>
    <w:rsid w:val="00DC7DE1"/>
    <w:rsid w:val="00DC7E0A"/>
    <w:rsid w:val="00DC7E0F"/>
    <w:rsid w:val="00DC7EEA"/>
    <w:rsid w:val="00DC7EF8"/>
    <w:rsid w:val="00DC7F13"/>
    <w:rsid w:val="00DC7F5C"/>
    <w:rsid w:val="00DC7F75"/>
    <w:rsid w:val="00DD00B9"/>
    <w:rsid w:val="00DD012B"/>
    <w:rsid w:val="00DD0252"/>
    <w:rsid w:val="00DD02CF"/>
    <w:rsid w:val="00DD0344"/>
    <w:rsid w:val="00DD0350"/>
    <w:rsid w:val="00DD04E2"/>
    <w:rsid w:val="00DD04F2"/>
    <w:rsid w:val="00DD05AF"/>
    <w:rsid w:val="00DD06E1"/>
    <w:rsid w:val="00DD09B4"/>
    <w:rsid w:val="00DD09CF"/>
    <w:rsid w:val="00DD0A1E"/>
    <w:rsid w:val="00DD0AD3"/>
    <w:rsid w:val="00DD0B63"/>
    <w:rsid w:val="00DD0BCD"/>
    <w:rsid w:val="00DD0C49"/>
    <w:rsid w:val="00DD0DEA"/>
    <w:rsid w:val="00DD0E1D"/>
    <w:rsid w:val="00DD0E3A"/>
    <w:rsid w:val="00DD0EEF"/>
    <w:rsid w:val="00DD0F91"/>
    <w:rsid w:val="00DD1015"/>
    <w:rsid w:val="00DD108F"/>
    <w:rsid w:val="00DD129B"/>
    <w:rsid w:val="00DD12E0"/>
    <w:rsid w:val="00DD1508"/>
    <w:rsid w:val="00DD15A4"/>
    <w:rsid w:val="00DD15BF"/>
    <w:rsid w:val="00DD165B"/>
    <w:rsid w:val="00DD166B"/>
    <w:rsid w:val="00DD1671"/>
    <w:rsid w:val="00DD182E"/>
    <w:rsid w:val="00DD196C"/>
    <w:rsid w:val="00DD1A04"/>
    <w:rsid w:val="00DD1C6E"/>
    <w:rsid w:val="00DD1CA3"/>
    <w:rsid w:val="00DD1CA5"/>
    <w:rsid w:val="00DD1CA9"/>
    <w:rsid w:val="00DD1D16"/>
    <w:rsid w:val="00DD1DF2"/>
    <w:rsid w:val="00DD1EFE"/>
    <w:rsid w:val="00DD1FA7"/>
    <w:rsid w:val="00DD200D"/>
    <w:rsid w:val="00DD22B7"/>
    <w:rsid w:val="00DD22FF"/>
    <w:rsid w:val="00DD2474"/>
    <w:rsid w:val="00DD2641"/>
    <w:rsid w:val="00DD26C7"/>
    <w:rsid w:val="00DD2952"/>
    <w:rsid w:val="00DD2A6D"/>
    <w:rsid w:val="00DD2AB9"/>
    <w:rsid w:val="00DD2AD2"/>
    <w:rsid w:val="00DD2B2C"/>
    <w:rsid w:val="00DD2C21"/>
    <w:rsid w:val="00DD2D6F"/>
    <w:rsid w:val="00DD2E34"/>
    <w:rsid w:val="00DD2E4F"/>
    <w:rsid w:val="00DD2F3F"/>
    <w:rsid w:val="00DD32BA"/>
    <w:rsid w:val="00DD3317"/>
    <w:rsid w:val="00DD33F6"/>
    <w:rsid w:val="00DD3503"/>
    <w:rsid w:val="00DD3603"/>
    <w:rsid w:val="00DD365B"/>
    <w:rsid w:val="00DD366F"/>
    <w:rsid w:val="00DD36F4"/>
    <w:rsid w:val="00DD379F"/>
    <w:rsid w:val="00DD38D2"/>
    <w:rsid w:val="00DD3A9B"/>
    <w:rsid w:val="00DD3B10"/>
    <w:rsid w:val="00DD3B20"/>
    <w:rsid w:val="00DD3C14"/>
    <w:rsid w:val="00DD3C43"/>
    <w:rsid w:val="00DD3C85"/>
    <w:rsid w:val="00DD3D83"/>
    <w:rsid w:val="00DD3DF4"/>
    <w:rsid w:val="00DD3F05"/>
    <w:rsid w:val="00DD40D3"/>
    <w:rsid w:val="00DD4149"/>
    <w:rsid w:val="00DD41C4"/>
    <w:rsid w:val="00DD42A5"/>
    <w:rsid w:val="00DD42BF"/>
    <w:rsid w:val="00DD4467"/>
    <w:rsid w:val="00DD4545"/>
    <w:rsid w:val="00DD468A"/>
    <w:rsid w:val="00DD487A"/>
    <w:rsid w:val="00DD487B"/>
    <w:rsid w:val="00DD48D1"/>
    <w:rsid w:val="00DD492E"/>
    <w:rsid w:val="00DD498C"/>
    <w:rsid w:val="00DD4A83"/>
    <w:rsid w:val="00DD4B0D"/>
    <w:rsid w:val="00DD4B1C"/>
    <w:rsid w:val="00DD4CB2"/>
    <w:rsid w:val="00DD4DA7"/>
    <w:rsid w:val="00DD4EC8"/>
    <w:rsid w:val="00DD4ED2"/>
    <w:rsid w:val="00DD4F77"/>
    <w:rsid w:val="00DD4F92"/>
    <w:rsid w:val="00DD5030"/>
    <w:rsid w:val="00DD5043"/>
    <w:rsid w:val="00DD50F4"/>
    <w:rsid w:val="00DD5206"/>
    <w:rsid w:val="00DD536D"/>
    <w:rsid w:val="00DD5429"/>
    <w:rsid w:val="00DD545F"/>
    <w:rsid w:val="00DD55B2"/>
    <w:rsid w:val="00DD5621"/>
    <w:rsid w:val="00DD5638"/>
    <w:rsid w:val="00DD5649"/>
    <w:rsid w:val="00DD57B2"/>
    <w:rsid w:val="00DD5824"/>
    <w:rsid w:val="00DD58F5"/>
    <w:rsid w:val="00DD59A0"/>
    <w:rsid w:val="00DD5A79"/>
    <w:rsid w:val="00DD5A7D"/>
    <w:rsid w:val="00DD5A87"/>
    <w:rsid w:val="00DD5CE3"/>
    <w:rsid w:val="00DD5D71"/>
    <w:rsid w:val="00DD5D81"/>
    <w:rsid w:val="00DD5F2E"/>
    <w:rsid w:val="00DD5F73"/>
    <w:rsid w:val="00DD6013"/>
    <w:rsid w:val="00DD6127"/>
    <w:rsid w:val="00DD614E"/>
    <w:rsid w:val="00DD63D0"/>
    <w:rsid w:val="00DD63D3"/>
    <w:rsid w:val="00DD64AE"/>
    <w:rsid w:val="00DD64FB"/>
    <w:rsid w:val="00DD655A"/>
    <w:rsid w:val="00DD66C8"/>
    <w:rsid w:val="00DD67CC"/>
    <w:rsid w:val="00DD68EE"/>
    <w:rsid w:val="00DD68FB"/>
    <w:rsid w:val="00DD692A"/>
    <w:rsid w:val="00DD69BB"/>
    <w:rsid w:val="00DD6A88"/>
    <w:rsid w:val="00DD6B48"/>
    <w:rsid w:val="00DD6C7A"/>
    <w:rsid w:val="00DD6CB7"/>
    <w:rsid w:val="00DD6D51"/>
    <w:rsid w:val="00DD6E58"/>
    <w:rsid w:val="00DD6EAD"/>
    <w:rsid w:val="00DD6FB2"/>
    <w:rsid w:val="00DD7035"/>
    <w:rsid w:val="00DD71C4"/>
    <w:rsid w:val="00DD72DF"/>
    <w:rsid w:val="00DD7478"/>
    <w:rsid w:val="00DD74A0"/>
    <w:rsid w:val="00DD74D2"/>
    <w:rsid w:val="00DD7502"/>
    <w:rsid w:val="00DD7640"/>
    <w:rsid w:val="00DD7689"/>
    <w:rsid w:val="00DD7773"/>
    <w:rsid w:val="00DD7787"/>
    <w:rsid w:val="00DD79AD"/>
    <w:rsid w:val="00DD79DD"/>
    <w:rsid w:val="00DD7B14"/>
    <w:rsid w:val="00DD7B39"/>
    <w:rsid w:val="00DD7B9D"/>
    <w:rsid w:val="00DD7C4E"/>
    <w:rsid w:val="00DD7CC1"/>
    <w:rsid w:val="00DD7CEF"/>
    <w:rsid w:val="00DE00B4"/>
    <w:rsid w:val="00DE01D5"/>
    <w:rsid w:val="00DE021B"/>
    <w:rsid w:val="00DE02AF"/>
    <w:rsid w:val="00DE02F2"/>
    <w:rsid w:val="00DE031C"/>
    <w:rsid w:val="00DE038F"/>
    <w:rsid w:val="00DE04A5"/>
    <w:rsid w:val="00DE055F"/>
    <w:rsid w:val="00DE05AD"/>
    <w:rsid w:val="00DE0657"/>
    <w:rsid w:val="00DE08BF"/>
    <w:rsid w:val="00DE08EB"/>
    <w:rsid w:val="00DE0A68"/>
    <w:rsid w:val="00DE0AC8"/>
    <w:rsid w:val="00DE0B86"/>
    <w:rsid w:val="00DE0BF3"/>
    <w:rsid w:val="00DE0C4C"/>
    <w:rsid w:val="00DE0CD8"/>
    <w:rsid w:val="00DE0D00"/>
    <w:rsid w:val="00DE0D9C"/>
    <w:rsid w:val="00DE0F4C"/>
    <w:rsid w:val="00DE0F69"/>
    <w:rsid w:val="00DE123B"/>
    <w:rsid w:val="00DE12A1"/>
    <w:rsid w:val="00DE12AF"/>
    <w:rsid w:val="00DE12E4"/>
    <w:rsid w:val="00DE13A1"/>
    <w:rsid w:val="00DE140A"/>
    <w:rsid w:val="00DE141B"/>
    <w:rsid w:val="00DE1456"/>
    <w:rsid w:val="00DE14A1"/>
    <w:rsid w:val="00DE14C8"/>
    <w:rsid w:val="00DE161C"/>
    <w:rsid w:val="00DE1767"/>
    <w:rsid w:val="00DE1847"/>
    <w:rsid w:val="00DE191B"/>
    <w:rsid w:val="00DE199F"/>
    <w:rsid w:val="00DE19E2"/>
    <w:rsid w:val="00DE1B46"/>
    <w:rsid w:val="00DE1C0A"/>
    <w:rsid w:val="00DE1C0B"/>
    <w:rsid w:val="00DE1C6D"/>
    <w:rsid w:val="00DE1D48"/>
    <w:rsid w:val="00DE1E74"/>
    <w:rsid w:val="00DE1ED7"/>
    <w:rsid w:val="00DE1EDB"/>
    <w:rsid w:val="00DE203C"/>
    <w:rsid w:val="00DE219E"/>
    <w:rsid w:val="00DE2243"/>
    <w:rsid w:val="00DE229C"/>
    <w:rsid w:val="00DE25B5"/>
    <w:rsid w:val="00DE25FB"/>
    <w:rsid w:val="00DE269A"/>
    <w:rsid w:val="00DE284D"/>
    <w:rsid w:val="00DE286B"/>
    <w:rsid w:val="00DE291C"/>
    <w:rsid w:val="00DE2996"/>
    <w:rsid w:val="00DE29C5"/>
    <w:rsid w:val="00DE29CC"/>
    <w:rsid w:val="00DE2AA7"/>
    <w:rsid w:val="00DE2AB3"/>
    <w:rsid w:val="00DE2C5E"/>
    <w:rsid w:val="00DE2CE8"/>
    <w:rsid w:val="00DE2E3A"/>
    <w:rsid w:val="00DE2EB8"/>
    <w:rsid w:val="00DE2F07"/>
    <w:rsid w:val="00DE2FDE"/>
    <w:rsid w:val="00DE30F9"/>
    <w:rsid w:val="00DE318F"/>
    <w:rsid w:val="00DE325F"/>
    <w:rsid w:val="00DE32FB"/>
    <w:rsid w:val="00DE3324"/>
    <w:rsid w:val="00DE33B0"/>
    <w:rsid w:val="00DE3419"/>
    <w:rsid w:val="00DE35A5"/>
    <w:rsid w:val="00DE3723"/>
    <w:rsid w:val="00DE3741"/>
    <w:rsid w:val="00DE3783"/>
    <w:rsid w:val="00DE38DE"/>
    <w:rsid w:val="00DE39E0"/>
    <w:rsid w:val="00DE3A06"/>
    <w:rsid w:val="00DE3A5C"/>
    <w:rsid w:val="00DE3B3F"/>
    <w:rsid w:val="00DE3BF0"/>
    <w:rsid w:val="00DE3C14"/>
    <w:rsid w:val="00DE3D91"/>
    <w:rsid w:val="00DE3D94"/>
    <w:rsid w:val="00DE3DA3"/>
    <w:rsid w:val="00DE3FB0"/>
    <w:rsid w:val="00DE3FEA"/>
    <w:rsid w:val="00DE40B1"/>
    <w:rsid w:val="00DE4185"/>
    <w:rsid w:val="00DE41F5"/>
    <w:rsid w:val="00DE421E"/>
    <w:rsid w:val="00DE4527"/>
    <w:rsid w:val="00DE458A"/>
    <w:rsid w:val="00DE45D9"/>
    <w:rsid w:val="00DE4742"/>
    <w:rsid w:val="00DE4991"/>
    <w:rsid w:val="00DE4B1C"/>
    <w:rsid w:val="00DE4B4D"/>
    <w:rsid w:val="00DE4C5B"/>
    <w:rsid w:val="00DE51FD"/>
    <w:rsid w:val="00DE5229"/>
    <w:rsid w:val="00DE53C6"/>
    <w:rsid w:val="00DE548C"/>
    <w:rsid w:val="00DE55BA"/>
    <w:rsid w:val="00DE572F"/>
    <w:rsid w:val="00DE5803"/>
    <w:rsid w:val="00DE5826"/>
    <w:rsid w:val="00DE584F"/>
    <w:rsid w:val="00DE5AE0"/>
    <w:rsid w:val="00DE5BA9"/>
    <w:rsid w:val="00DE5BD9"/>
    <w:rsid w:val="00DE5CAC"/>
    <w:rsid w:val="00DE5D2B"/>
    <w:rsid w:val="00DE5D42"/>
    <w:rsid w:val="00DE5D87"/>
    <w:rsid w:val="00DE5DBE"/>
    <w:rsid w:val="00DE60C7"/>
    <w:rsid w:val="00DE610E"/>
    <w:rsid w:val="00DE612F"/>
    <w:rsid w:val="00DE62F0"/>
    <w:rsid w:val="00DE636D"/>
    <w:rsid w:val="00DE639F"/>
    <w:rsid w:val="00DE63CC"/>
    <w:rsid w:val="00DE64E8"/>
    <w:rsid w:val="00DE6573"/>
    <w:rsid w:val="00DE670D"/>
    <w:rsid w:val="00DE6781"/>
    <w:rsid w:val="00DE67BE"/>
    <w:rsid w:val="00DE67CA"/>
    <w:rsid w:val="00DE6844"/>
    <w:rsid w:val="00DE68D1"/>
    <w:rsid w:val="00DE694F"/>
    <w:rsid w:val="00DE6A1A"/>
    <w:rsid w:val="00DE6A66"/>
    <w:rsid w:val="00DE6AF0"/>
    <w:rsid w:val="00DE6CDD"/>
    <w:rsid w:val="00DE6D42"/>
    <w:rsid w:val="00DE6FB6"/>
    <w:rsid w:val="00DE706F"/>
    <w:rsid w:val="00DE7078"/>
    <w:rsid w:val="00DE7081"/>
    <w:rsid w:val="00DE7122"/>
    <w:rsid w:val="00DE718E"/>
    <w:rsid w:val="00DE740F"/>
    <w:rsid w:val="00DE749D"/>
    <w:rsid w:val="00DE7643"/>
    <w:rsid w:val="00DE764B"/>
    <w:rsid w:val="00DE793D"/>
    <w:rsid w:val="00DE7946"/>
    <w:rsid w:val="00DE7A7D"/>
    <w:rsid w:val="00DE7AD4"/>
    <w:rsid w:val="00DE7BF0"/>
    <w:rsid w:val="00DE7CD7"/>
    <w:rsid w:val="00DE7E5F"/>
    <w:rsid w:val="00DF0012"/>
    <w:rsid w:val="00DF008F"/>
    <w:rsid w:val="00DF033B"/>
    <w:rsid w:val="00DF03B1"/>
    <w:rsid w:val="00DF04F6"/>
    <w:rsid w:val="00DF0542"/>
    <w:rsid w:val="00DF0601"/>
    <w:rsid w:val="00DF06B9"/>
    <w:rsid w:val="00DF0867"/>
    <w:rsid w:val="00DF08E3"/>
    <w:rsid w:val="00DF09AB"/>
    <w:rsid w:val="00DF0ABE"/>
    <w:rsid w:val="00DF0B30"/>
    <w:rsid w:val="00DF0EC6"/>
    <w:rsid w:val="00DF0EF1"/>
    <w:rsid w:val="00DF0FFA"/>
    <w:rsid w:val="00DF10A4"/>
    <w:rsid w:val="00DF1187"/>
    <w:rsid w:val="00DF13FE"/>
    <w:rsid w:val="00DF1481"/>
    <w:rsid w:val="00DF14CB"/>
    <w:rsid w:val="00DF1663"/>
    <w:rsid w:val="00DF1787"/>
    <w:rsid w:val="00DF17D5"/>
    <w:rsid w:val="00DF195A"/>
    <w:rsid w:val="00DF1A37"/>
    <w:rsid w:val="00DF1A5F"/>
    <w:rsid w:val="00DF1A7E"/>
    <w:rsid w:val="00DF1B31"/>
    <w:rsid w:val="00DF1B74"/>
    <w:rsid w:val="00DF1D50"/>
    <w:rsid w:val="00DF1D75"/>
    <w:rsid w:val="00DF2046"/>
    <w:rsid w:val="00DF210A"/>
    <w:rsid w:val="00DF211F"/>
    <w:rsid w:val="00DF2121"/>
    <w:rsid w:val="00DF2199"/>
    <w:rsid w:val="00DF22BF"/>
    <w:rsid w:val="00DF2334"/>
    <w:rsid w:val="00DF2463"/>
    <w:rsid w:val="00DF2664"/>
    <w:rsid w:val="00DF26B5"/>
    <w:rsid w:val="00DF280E"/>
    <w:rsid w:val="00DF292B"/>
    <w:rsid w:val="00DF29E9"/>
    <w:rsid w:val="00DF2AF1"/>
    <w:rsid w:val="00DF2B21"/>
    <w:rsid w:val="00DF2B8E"/>
    <w:rsid w:val="00DF2CBA"/>
    <w:rsid w:val="00DF2CE5"/>
    <w:rsid w:val="00DF2DC7"/>
    <w:rsid w:val="00DF2F1E"/>
    <w:rsid w:val="00DF2F53"/>
    <w:rsid w:val="00DF2F6E"/>
    <w:rsid w:val="00DF31FD"/>
    <w:rsid w:val="00DF3357"/>
    <w:rsid w:val="00DF35A2"/>
    <w:rsid w:val="00DF3973"/>
    <w:rsid w:val="00DF39E8"/>
    <w:rsid w:val="00DF3B64"/>
    <w:rsid w:val="00DF3BA2"/>
    <w:rsid w:val="00DF3D1D"/>
    <w:rsid w:val="00DF3D45"/>
    <w:rsid w:val="00DF3FBD"/>
    <w:rsid w:val="00DF406A"/>
    <w:rsid w:val="00DF408A"/>
    <w:rsid w:val="00DF4118"/>
    <w:rsid w:val="00DF420F"/>
    <w:rsid w:val="00DF42D7"/>
    <w:rsid w:val="00DF4557"/>
    <w:rsid w:val="00DF45AB"/>
    <w:rsid w:val="00DF485D"/>
    <w:rsid w:val="00DF49C3"/>
    <w:rsid w:val="00DF4A37"/>
    <w:rsid w:val="00DF4A39"/>
    <w:rsid w:val="00DF4A5A"/>
    <w:rsid w:val="00DF4A7A"/>
    <w:rsid w:val="00DF4B7B"/>
    <w:rsid w:val="00DF4F7A"/>
    <w:rsid w:val="00DF4F85"/>
    <w:rsid w:val="00DF4FFB"/>
    <w:rsid w:val="00DF50B0"/>
    <w:rsid w:val="00DF5148"/>
    <w:rsid w:val="00DF5246"/>
    <w:rsid w:val="00DF52E8"/>
    <w:rsid w:val="00DF530C"/>
    <w:rsid w:val="00DF535A"/>
    <w:rsid w:val="00DF539C"/>
    <w:rsid w:val="00DF541A"/>
    <w:rsid w:val="00DF562D"/>
    <w:rsid w:val="00DF565A"/>
    <w:rsid w:val="00DF579F"/>
    <w:rsid w:val="00DF58B0"/>
    <w:rsid w:val="00DF58B8"/>
    <w:rsid w:val="00DF58FA"/>
    <w:rsid w:val="00DF5A6D"/>
    <w:rsid w:val="00DF5A9E"/>
    <w:rsid w:val="00DF5B45"/>
    <w:rsid w:val="00DF5BDD"/>
    <w:rsid w:val="00DF5CC9"/>
    <w:rsid w:val="00DF5CD9"/>
    <w:rsid w:val="00DF5E74"/>
    <w:rsid w:val="00DF5EA7"/>
    <w:rsid w:val="00DF6008"/>
    <w:rsid w:val="00DF602E"/>
    <w:rsid w:val="00DF6058"/>
    <w:rsid w:val="00DF618C"/>
    <w:rsid w:val="00DF6345"/>
    <w:rsid w:val="00DF6374"/>
    <w:rsid w:val="00DF64A0"/>
    <w:rsid w:val="00DF65F0"/>
    <w:rsid w:val="00DF65F1"/>
    <w:rsid w:val="00DF6600"/>
    <w:rsid w:val="00DF66A2"/>
    <w:rsid w:val="00DF66AD"/>
    <w:rsid w:val="00DF66EF"/>
    <w:rsid w:val="00DF678E"/>
    <w:rsid w:val="00DF67B4"/>
    <w:rsid w:val="00DF67B7"/>
    <w:rsid w:val="00DF692C"/>
    <w:rsid w:val="00DF695D"/>
    <w:rsid w:val="00DF69F8"/>
    <w:rsid w:val="00DF6B0F"/>
    <w:rsid w:val="00DF6B5E"/>
    <w:rsid w:val="00DF6B83"/>
    <w:rsid w:val="00DF6D54"/>
    <w:rsid w:val="00DF6E16"/>
    <w:rsid w:val="00DF6FEF"/>
    <w:rsid w:val="00DF704C"/>
    <w:rsid w:val="00DF720B"/>
    <w:rsid w:val="00DF7219"/>
    <w:rsid w:val="00DF7298"/>
    <w:rsid w:val="00DF7343"/>
    <w:rsid w:val="00DF73DE"/>
    <w:rsid w:val="00DF75DE"/>
    <w:rsid w:val="00DF75E8"/>
    <w:rsid w:val="00DF768C"/>
    <w:rsid w:val="00DF76B2"/>
    <w:rsid w:val="00DF7856"/>
    <w:rsid w:val="00DF78FC"/>
    <w:rsid w:val="00DF798C"/>
    <w:rsid w:val="00DF7A38"/>
    <w:rsid w:val="00DF7B9F"/>
    <w:rsid w:val="00DF7BEE"/>
    <w:rsid w:val="00DF7C81"/>
    <w:rsid w:val="00DF7D20"/>
    <w:rsid w:val="00DF7DB3"/>
    <w:rsid w:val="00DF7FD7"/>
    <w:rsid w:val="00E00083"/>
    <w:rsid w:val="00E00152"/>
    <w:rsid w:val="00E00202"/>
    <w:rsid w:val="00E002B9"/>
    <w:rsid w:val="00E002D8"/>
    <w:rsid w:val="00E0035D"/>
    <w:rsid w:val="00E00361"/>
    <w:rsid w:val="00E004A7"/>
    <w:rsid w:val="00E00595"/>
    <w:rsid w:val="00E00777"/>
    <w:rsid w:val="00E0077D"/>
    <w:rsid w:val="00E009B7"/>
    <w:rsid w:val="00E00A0B"/>
    <w:rsid w:val="00E00A26"/>
    <w:rsid w:val="00E00BD4"/>
    <w:rsid w:val="00E00CF1"/>
    <w:rsid w:val="00E00D62"/>
    <w:rsid w:val="00E00DA8"/>
    <w:rsid w:val="00E00DE5"/>
    <w:rsid w:val="00E00E3B"/>
    <w:rsid w:val="00E00E5D"/>
    <w:rsid w:val="00E0102A"/>
    <w:rsid w:val="00E01063"/>
    <w:rsid w:val="00E0108A"/>
    <w:rsid w:val="00E01143"/>
    <w:rsid w:val="00E01160"/>
    <w:rsid w:val="00E0124F"/>
    <w:rsid w:val="00E013AC"/>
    <w:rsid w:val="00E015FA"/>
    <w:rsid w:val="00E01703"/>
    <w:rsid w:val="00E017E3"/>
    <w:rsid w:val="00E01817"/>
    <w:rsid w:val="00E0181A"/>
    <w:rsid w:val="00E01933"/>
    <w:rsid w:val="00E01974"/>
    <w:rsid w:val="00E01988"/>
    <w:rsid w:val="00E01AA1"/>
    <w:rsid w:val="00E01B19"/>
    <w:rsid w:val="00E01B22"/>
    <w:rsid w:val="00E01B64"/>
    <w:rsid w:val="00E01CAC"/>
    <w:rsid w:val="00E01D44"/>
    <w:rsid w:val="00E01F19"/>
    <w:rsid w:val="00E01F5F"/>
    <w:rsid w:val="00E01F6C"/>
    <w:rsid w:val="00E0207C"/>
    <w:rsid w:val="00E0230B"/>
    <w:rsid w:val="00E0249F"/>
    <w:rsid w:val="00E024ED"/>
    <w:rsid w:val="00E025EB"/>
    <w:rsid w:val="00E02638"/>
    <w:rsid w:val="00E02735"/>
    <w:rsid w:val="00E0279B"/>
    <w:rsid w:val="00E027C0"/>
    <w:rsid w:val="00E02ADE"/>
    <w:rsid w:val="00E02BA5"/>
    <w:rsid w:val="00E02BBA"/>
    <w:rsid w:val="00E02C2D"/>
    <w:rsid w:val="00E02C56"/>
    <w:rsid w:val="00E02CA3"/>
    <w:rsid w:val="00E02D29"/>
    <w:rsid w:val="00E02EB3"/>
    <w:rsid w:val="00E02EE6"/>
    <w:rsid w:val="00E02F31"/>
    <w:rsid w:val="00E02F7B"/>
    <w:rsid w:val="00E02F8E"/>
    <w:rsid w:val="00E030D0"/>
    <w:rsid w:val="00E032BD"/>
    <w:rsid w:val="00E03377"/>
    <w:rsid w:val="00E03385"/>
    <w:rsid w:val="00E03396"/>
    <w:rsid w:val="00E033F0"/>
    <w:rsid w:val="00E03435"/>
    <w:rsid w:val="00E03453"/>
    <w:rsid w:val="00E0361E"/>
    <w:rsid w:val="00E0362F"/>
    <w:rsid w:val="00E036B4"/>
    <w:rsid w:val="00E036BE"/>
    <w:rsid w:val="00E03852"/>
    <w:rsid w:val="00E03ABF"/>
    <w:rsid w:val="00E03AC4"/>
    <w:rsid w:val="00E03B96"/>
    <w:rsid w:val="00E03C8A"/>
    <w:rsid w:val="00E03CCF"/>
    <w:rsid w:val="00E03D94"/>
    <w:rsid w:val="00E03EF7"/>
    <w:rsid w:val="00E03F19"/>
    <w:rsid w:val="00E03F6E"/>
    <w:rsid w:val="00E04078"/>
    <w:rsid w:val="00E04162"/>
    <w:rsid w:val="00E04198"/>
    <w:rsid w:val="00E041CC"/>
    <w:rsid w:val="00E04345"/>
    <w:rsid w:val="00E04456"/>
    <w:rsid w:val="00E04485"/>
    <w:rsid w:val="00E044AA"/>
    <w:rsid w:val="00E045A8"/>
    <w:rsid w:val="00E04613"/>
    <w:rsid w:val="00E0462D"/>
    <w:rsid w:val="00E0465F"/>
    <w:rsid w:val="00E048B8"/>
    <w:rsid w:val="00E04959"/>
    <w:rsid w:val="00E049F3"/>
    <w:rsid w:val="00E04A1C"/>
    <w:rsid w:val="00E04A3A"/>
    <w:rsid w:val="00E04A5E"/>
    <w:rsid w:val="00E04B68"/>
    <w:rsid w:val="00E04C31"/>
    <w:rsid w:val="00E04CDF"/>
    <w:rsid w:val="00E04D8D"/>
    <w:rsid w:val="00E04DC8"/>
    <w:rsid w:val="00E04EF5"/>
    <w:rsid w:val="00E04F66"/>
    <w:rsid w:val="00E05168"/>
    <w:rsid w:val="00E05277"/>
    <w:rsid w:val="00E05475"/>
    <w:rsid w:val="00E05520"/>
    <w:rsid w:val="00E05557"/>
    <w:rsid w:val="00E05612"/>
    <w:rsid w:val="00E05631"/>
    <w:rsid w:val="00E05653"/>
    <w:rsid w:val="00E0584C"/>
    <w:rsid w:val="00E058A6"/>
    <w:rsid w:val="00E058A7"/>
    <w:rsid w:val="00E05956"/>
    <w:rsid w:val="00E05962"/>
    <w:rsid w:val="00E059B5"/>
    <w:rsid w:val="00E059B6"/>
    <w:rsid w:val="00E059CC"/>
    <w:rsid w:val="00E05A12"/>
    <w:rsid w:val="00E05B7C"/>
    <w:rsid w:val="00E05B7F"/>
    <w:rsid w:val="00E05C39"/>
    <w:rsid w:val="00E05C47"/>
    <w:rsid w:val="00E05CB4"/>
    <w:rsid w:val="00E05DF6"/>
    <w:rsid w:val="00E06219"/>
    <w:rsid w:val="00E06280"/>
    <w:rsid w:val="00E06301"/>
    <w:rsid w:val="00E0639E"/>
    <w:rsid w:val="00E06415"/>
    <w:rsid w:val="00E06421"/>
    <w:rsid w:val="00E06447"/>
    <w:rsid w:val="00E06479"/>
    <w:rsid w:val="00E06674"/>
    <w:rsid w:val="00E066FF"/>
    <w:rsid w:val="00E06739"/>
    <w:rsid w:val="00E06857"/>
    <w:rsid w:val="00E0695D"/>
    <w:rsid w:val="00E069CA"/>
    <w:rsid w:val="00E06C07"/>
    <w:rsid w:val="00E06C34"/>
    <w:rsid w:val="00E06D48"/>
    <w:rsid w:val="00E06D58"/>
    <w:rsid w:val="00E06E6F"/>
    <w:rsid w:val="00E06F41"/>
    <w:rsid w:val="00E06F60"/>
    <w:rsid w:val="00E06FFE"/>
    <w:rsid w:val="00E07089"/>
    <w:rsid w:val="00E071D0"/>
    <w:rsid w:val="00E072EC"/>
    <w:rsid w:val="00E07390"/>
    <w:rsid w:val="00E07663"/>
    <w:rsid w:val="00E07705"/>
    <w:rsid w:val="00E077BA"/>
    <w:rsid w:val="00E077D0"/>
    <w:rsid w:val="00E07AB2"/>
    <w:rsid w:val="00E07B37"/>
    <w:rsid w:val="00E07B5B"/>
    <w:rsid w:val="00E07B81"/>
    <w:rsid w:val="00E07C0E"/>
    <w:rsid w:val="00E07C2C"/>
    <w:rsid w:val="00E07C3A"/>
    <w:rsid w:val="00E07CDF"/>
    <w:rsid w:val="00E07D74"/>
    <w:rsid w:val="00E07DA4"/>
    <w:rsid w:val="00E07DB1"/>
    <w:rsid w:val="00E07EA0"/>
    <w:rsid w:val="00E100B2"/>
    <w:rsid w:val="00E100D5"/>
    <w:rsid w:val="00E100DF"/>
    <w:rsid w:val="00E101B7"/>
    <w:rsid w:val="00E101DB"/>
    <w:rsid w:val="00E101F7"/>
    <w:rsid w:val="00E102E9"/>
    <w:rsid w:val="00E10395"/>
    <w:rsid w:val="00E10436"/>
    <w:rsid w:val="00E10455"/>
    <w:rsid w:val="00E1056A"/>
    <w:rsid w:val="00E10644"/>
    <w:rsid w:val="00E106CF"/>
    <w:rsid w:val="00E107F5"/>
    <w:rsid w:val="00E108CC"/>
    <w:rsid w:val="00E109EB"/>
    <w:rsid w:val="00E10A18"/>
    <w:rsid w:val="00E10C4A"/>
    <w:rsid w:val="00E10C6E"/>
    <w:rsid w:val="00E10FE1"/>
    <w:rsid w:val="00E1102F"/>
    <w:rsid w:val="00E11047"/>
    <w:rsid w:val="00E11067"/>
    <w:rsid w:val="00E11230"/>
    <w:rsid w:val="00E11288"/>
    <w:rsid w:val="00E112E0"/>
    <w:rsid w:val="00E1136F"/>
    <w:rsid w:val="00E114FB"/>
    <w:rsid w:val="00E11573"/>
    <w:rsid w:val="00E11721"/>
    <w:rsid w:val="00E117ED"/>
    <w:rsid w:val="00E119F8"/>
    <w:rsid w:val="00E11AF4"/>
    <w:rsid w:val="00E11B96"/>
    <w:rsid w:val="00E11C39"/>
    <w:rsid w:val="00E11D54"/>
    <w:rsid w:val="00E11DF1"/>
    <w:rsid w:val="00E11E41"/>
    <w:rsid w:val="00E11FCD"/>
    <w:rsid w:val="00E12067"/>
    <w:rsid w:val="00E12072"/>
    <w:rsid w:val="00E1211F"/>
    <w:rsid w:val="00E1224F"/>
    <w:rsid w:val="00E123B1"/>
    <w:rsid w:val="00E12484"/>
    <w:rsid w:val="00E1251D"/>
    <w:rsid w:val="00E12553"/>
    <w:rsid w:val="00E1257A"/>
    <w:rsid w:val="00E12599"/>
    <w:rsid w:val="00E128E0"/>
    <w:rsid w:val="00E12903"/>
    <w:rsid w:val="00E12BA8"/>
    <w:rsid w:val="00E12D53"/>
    <w:rsid w:val="00E12EED"/>
    <w:rsid w:val="00E12FB0"/>
    <w:rsid w:val="00E1300A"/>
    <w:rsid w:val="00E1301E"/>
    <w:rsid w:val="00E13039"/>
    <w:rsid w:val="00E13059"/>
    <w:rsid w:val="00E1311F"/>
    <w:rsid w:val="00E1312B"/>
    <w:rsid w:val="00E131E2"/>
    <w:rsid w:val="00E132BC"/>
    <w:rsid w:val="00E13585"/>
    <w:rsid w:val="00E135D7"/>
    <w:rsid w:val="00E136B5"/>
    <w:rsid w:val="00E1373E"/>
    <w:rsid w:val="00E1375D"/>
    <w:rsid w:val="00E13776"/>
    <w:rsid w:val="00E137E0"/>
    <w:rsid w:val="00E138D0"/>
    <w:rsid w:val="00E1395E"/>
    <w:rsid w:val="00E13A5D"/>
    <w:rsid w:val="00E13A92"/>
    <w:rsid w:val="00E13B3E"/>
    <w:rsid w:val="00E13C34"/>
    <w:rsid w:val="00E13D7D"/>
    <w:rsid w:val="00E13D9B"/>
    <w:rsid w:val="00E13E0C"/>
    <w:rsid w:val="00E140C8"/>
    <w:rsid w:val="00E142B4"/>
    <w:rsid w:val="00E1437C"/>
    <w:rsid w:val="00E144A4"/>
    <w:rsid w:val="00E14590"/>
    <w:rsid w:val="00E145BD"/>
    <w:rsid w:val="00E146D2"/>
    <w:rsid w:val="00E14877"/>
    <w:rsid w:val="00E14915"/>
    <w:rsid w:val="00E14A34"/>
    <w:rsid w:val="00E14A94"/>
    <w:rsid w:val="00E14AAD"/>
    <w:rsid w:val="00E14ACF"/>
    <w:rsid w:val="00E14BD2"/>
    <w:rsid w:val="00E14F93"/>
    <w:rsid w:val="00E14F9B"/>
    <w:rsid w:val="00E15059"/>
    <w:rsid w:val="00E150DB"/>
    <w:rsid w:val="00E1511C"/>
    <w:rsid w:val="00E151A7"/>
    <w:rsid w:val="00E151D5"/>
    <w:rsid w:val="00E15205"/>
    <w:rsid w:val="00E1522F"/>
    <w:rsid w:val="00E15371"/>
    <w:rsid w:val="00E153C3"/>
    <w:rsid w:val="00E15519"/>
    <w:rsid w:val="00E156B6"/>
    <w:rsid w:val="00E157C7"/>
    <w:rsid w:val="00E158D1"/>
    <w:rsid w:val="00E1596E"/>
    <w:rsid w:val="00E159BC"/>
    <w:rsid w:val="00E15B1F"/>
    <w:rsid w:val="00E15B43"/>
    <w:rsid w:val="00E15B97"/>
    <w:rsid w:val="00E15C17"/>
    <w:rsid w:val="00E15DA9"/>
    <w:rsid w:val="00E1613E"/>
    <w:rsid w:val="00E1622E"/>
    <w:rsid w:val="00E162F5"/>
    <w:rsid w:val="00E16334"/>
    <w:rsid w:val="00E16542"/>
    <w:rsid w:val="00E166AF"/>
    <w:rsid w:val="00E168A1"/>
    <w:rsid w:val="00E169A1"/>
    <w:rsid w:val="00E16AA8"/>
    <w:rsid w:val="00E16AD8"/>
    <w:rsid w:val="00E16BE2"/>
    <w:rsid w:val="00E16D2A"/>
    <w:rsid w:val="00E16EBA"/>
    <w:rsid w:val="00E16F0E"/>
    <w:rsid w:val="00E16F38"/>
    <w:rsid w:val="00E16FC5"/>
    <w:rsid w:val="00E16FC6"/>
    <w:rsid w:val="00E170DC"/>
    <w:rsid w:val="00E17236"/>
    <w:rsid w:val="00E172F7"/>
    <w:rsid w:val="00E1741D"/>
    <w:rsid w:val="00E17591"/>
    <w:rsid w:val="00E1777E"/>
    <w:rsid w:val="00E177B7"/>
    <w:rsid w:val="00E177DB"/>
    <w:rsid w:val="00E178B7"/>
    <w:rsid w:val="00E179BF"/>
    <w:rsid w:val="00E17B89"/>
    <w:rsid w:val="00E17BCC"/>
    <w:rsid w:val="00E17CE6"/>
    <w:rsid w:val="00E17DD9"/>
    <w:rsid w:val="00E17F01"/>
    <w:rsid w:val="00E20038"/>
    <w:rsid w:val="00E202C9"/>
    <w:rsid w:val="00E20448"/>
    <w:rsid w:val="00E204DB"/>
    <w:rsid w:val="00E205E3"/>
    <w:rsid w:val="00E2070E"/>
    <w:rsid w:val="00E2080D"/>
    <w:rsid w:val="00E20854"/>
    <w:rsid w:val="00E208EA"/>
    <w:rsid w:val="00E20A01"/>
    <w:rsid w:val="00E20A22"/>
    <w:rsid w:val="00E20B38"/>
    <w:rsid w:val="00E20F98"/>
    <w:rsid w:val="00E20FFF"/>
    <w:rsid w:val="00E21021"/>
    <w:rsid w:val="00E21163"/>
    <w:rsid w:val="00E211F1"/>
    <w:rsid w:val="00E21260"/>
    <w:rsid w:val="00E212CF"/>
    <w:rsid w:val="00E2132C"/>
    <w:rsid w:val="00E21332"/>
    <w:rsid w:val="00E21407"/>
    <w:rsid w:val="00E21579"/>
    <w:rsid w:val="00E216E8"/>
    <w:rsid w:val="00E21702"/>
    <w:rsid w:val="00E21842"/>
    <w:rsid w:val="00E2185C"/>
    <w:rsid w:val="00E2196F"/>
    <w:rsid w:val="00E219B0"/>
    <w:rsid w:val="00E21B7E"/>
    <w:rsid w:val="00E21C58"/>
    <w:rsid w:val="00E21CB6"/>
    <w:rsid w:val="00E21E2F"/>
    <w:rsid w:val="00E22026"/>
    <w:rsid w:val="00E22087"/>
    <w:rsid w:val="00E220BA"/>
    <w:rsid w:val="00E22296"/>
    <w:rsid w:val="00E225CF"/>
    <w:rsid w:val="00E2266A"/>
    <w:rsid w:val="00E226CC"/>
    <w:rsid w:val="00E22743"/>
    <w:rsid w:val="00E22750"/>
    <w:rsid w:val="00E228C7"/>
    <w:rsid w:val="00E228FE"/>
    <w:rsid w:val="00E22904"/>
    <w:rsid w:val="00E2299F"/>
    <w:rsid w:val="00E22A2A"/>
    <w:rsid w:val="00E22A73"/>
    <w:rsid w:val="00E22ADB"/>
    <w:rsid w:val="00E22ADD"/>
    <w:rsid w:val="00E22BCA"/>
    <w:rsid w:val="00E22CD2"/>
    <w:rsid w:val="00E22DD2"/>
    <w:rsid w:val="00E2313F"/>
    <w:rsid w:val="00E231B1"/>
    <w:rsid w:val="00E231D8"/>
    <w:rsid w:val="00E231F2"/>
    <w:rsid w:val="00E23206"/>
    <w:rsid w:val="00E236A5"/>
    <w:rsid w:val="00E236E9"/>
    <w:rsid w:val="00E238FD"/>
    <w:rsid w:val="00E2393E"/>
    <w:rsid w:val="00E2394D"/>
    <w:rsid w:val="00E23AE2"/>
    <w:rsid w:val="00E23B68"/>
    <w:rsid w:val="00E23B6F"/>
    <w:rsid w:val="00E23BD4"/>
    <w:rsid w:val="00E23C28"/>
    <w:rsid w:val="00E23D28"/>
    <w:rsid w:val="00E24026"/>
    <w:rsid w:val="00E240D7"/>
    <w:rsid w:val="00E2416C"/>
    <w:rsid w:val="00E2416E"/>
    <w:rsid w:val="00E24190"/>
    <w:rsid w:val="00E24233"/>
    <w:rsid w:val="00E243D2"/>
    <w:rsid w:val="00E24443"/>
    <w:rsid w:val="00E24530"/>
    <w:rsid w:val="00E2463F"/>
    <w:rsid w:val="00E24648"/>
    <w:rsid w:val="00E2468F"/>
    <w:rsid w:val="00E246C5"/>
    <w:rsid w:val="00E24A66"/>
    <w:rsid w:val="00E24D1E"/>
    <w:rsid w:val="00E2501F"/>
    <w:rsid w:val="00E25037"/>
    <w:rsid w:val="00E250C9"/>
    <w:rsid w:val="00E250E0"/>
    <w:rsid w:val="00E251DB"/>
    <w:rsid w:val="00E252E6"/>
    <w:rsid w:val="00E253A7"/>
    <w:rsid w:val="00E25453"/>
    <w:rsid w:val="00E25655"/>
    <w:rsid w:val="00E2580B"/>
    <w:rsid w:val="00E2581C"/>
    <w:rsid w:val="00E2585E"/>
    <w:rsid w:val="00E25AB2"/>
    <w:rsid w:val="00E25AD5"/>
    <w:rsid w:val="00E25D0A"/>
    <w:rsid w:val="00E25F32"/>
    <w:rsid w:val="00E26034"/>
    <w:rsid w:val="00E2609D"/>
    <w:rsid w:val="00E2626C"/>
    <w:rsid w:val="00E26274"/>
    <w:rsid w:val="00E262E5"/>
    <w:rsid w:val="00E265D5"/>
    <w:rsid w:val="00E266C0"/>
    <w:rsid w:val="00E26727"/>
    <w:rsid w:val="00E26785"/>
    <w:rsid w:val="00E267C1"/>
    <w:rsid w:val="00E267C4"/>
    <w:rsid w:val="00E2682D"/>
    <w:rsid w:val="00E2683E"/>
    <w:rsid w:val="00E2685B"/>
    <w:rsid w:val="00E26A2A"/>
    <w:rsid w:val="00E26B1C"/>
    <w:rsid w:val="00E26B91"/>
    <w:rsid w:val="00E26BC7"/>
    <w:rsid w:val="00E26C20"/>
    <w:rsid w:val="00E26C9A"/>
    <w:rsid w:val="00E26CDD"/>
    <w:rsid w:val="00E26D29"/>
    <w:rsid w:val="00E26EEE"/>
    <w:rsid w:val="00E26F5B"/>
    <w:rsid w:val="00E26FA9"/>
    <w:rsid w:val="00E26FE0"/>
    <w:rsid w:val="00E27498"/>
    <w:rsid w:val="00E274FE"/>
    <w:rsid w:val="00E27505"/>
    <w:rsid w:val="00E2751C"/>
    <w:rsid w:val="00E27612"/>
    <w:rsid w:val="00E27624"/>
    <w:rsid w:val="00E278E2"/>
    <w:rsid w:val="00E27932"/>
    <w:rsid w:val="00E27977"/>
    <w:rsid w:val="00E279EF"/>
    <w:rsid w:val="00E27B72"/>
    <w:rsid w:val="00E27C70"/>
    <w:rsid w:val="00E27D3B"/>
    <w:rsid w:val="00E27D77"/>
    <w:rsid w:val="00E27DCF"/>
    <w:rsid w:val="00E27E04"/>
    <w:rsid w:val="00E27E7A"/>
    <w:rsid w:val="00E27F2F"/>
    <w:rsid w:val="00E300C9"/>
    <w:rsid w:val="00E300F7"/>
    <w:rsid w:val="00E3011B"/>
    <w:rsid w:val="00E3021C"/>
    <w:rsid w:val="00E30252"/>
    <w:rsid w:val="00E3027F"/>
    <w:rsid w:val="00E30284"/>
    <w:rsid w:val="00E302A2"/>
    <w:rsid w:val="00E30306"/>
    <w:rsid w:val="00E30321"/>
    <w:rsid w:val="00E304CC"/>
    <w:rsid w:val="00E30647"/>
    <w:rsid w:val="00E30688"/>
    <w:rsid w:val="00E306D9"/>
    <w:rsid w:val="00E30739"/>
    <w:rsid w:val="00E307E0"/>
    <w:rsid w:val="00E30884"/>
    <w:rsid w:val="00E308A2"/>
    <w:rsid w:val="00E308AA"/>
    <w:rsid w:val="00E3096E"/>
    <w:rsid w:val="00E30A2E"/>
    <w:rsid w:val="00E30D18"/>
    <w:rsid w:val="00E30DAC"/>
    <w:rsid w:val="00E30DC9"/>
    <w:rsid w:val="00E30E13"/>
    <w:rsid w:val="00E30E4D"/>
    <w:rsid w:val="00E30F27"/>
    <w:rsid w:val="00E31064"/>
    <w:rsid w:val="00E31082"/>
    <w:rsid w:val="00E3130F"/>
    <w:rsid w:val="00E31316"/>
    <w:rsid w:val="00E314CC"/>
    <w:rsid w:val="00E31886"/>
    <w:rsid w:val="00E318B8"/>
    <w:rsid w:val="00E31922"/>
    <w:rsid w:val="00E31931"/>
    <w:rsid w:val="00E31B43"/>
    <w:rsid w:val="00E31BAE"/>
    <w:rsid w:val="00E31C0F"/>
    <w:rsid w:val="00E31D7F"/>
    <w:rsid w:val="00E31E8F"/>
    <w:rsid w:val="00E320C7"/>
    <w:rsid w:val="00E32118"/>
    <w:rsid w:val="00E321A7"/>
    <w:rsid w:val="00E32252"/>
    <w:rsid w:val="00E322A3"/>
    <w:rsid w:val="00E32300"/>
    <w:rsid w:val="00E32311"/>
    <w:rsid w:val="00E32391"/>
    <w:rsid w:val="00E32986"/>
    <w:rsid w:val="00E32A82"/>
    <w:rsid w:val="00E32AC8"/>
    <w:rsid w:val="00E32AE2"/>
    <w:rsid w:val="00E32D27"/>
    <w:rsid w:val="00E3303A"/>
    <w:rsid w:val="00E33049"/>
    <w:rsid w:val="00E331C4"/>
    <w:rsid w:val="00E3326D"/>
    <w:rsid w:val="00E33284"/>
    <w:rsid w:val="00E3328F"/>
    <w:rsid w:val="00E332B3"/>
    <w:rsid w:val="00E33358"/>
    <w:rsid w:val="00E3338B"/>
    <w:rsid w:val="00E3349A"/>
    <w:rsid w:val="00E3364A"/>
    <w:rsid w:val="00E33997"/>
    <w:rsid w:val="00E33B8B"/>
    <w:rsid w:val="00E33C9E"/>
    <w:rsid w:val="00E33ED8"/>
    <w:rsid w:val="00E33F85"/>
    <w:rsid w:val="00E33FAC"/>
    <w:rsid w:val="00E3410C"/>
    <w:rsid w:val="00E34123"/>
    <w:rsid w:val="00E341B9"/>
    <w:rsid w:val="00E34236"/>
    <w:rsid w:val="00E343AB"/>
    <w:rsid w:val="00E3458A"/>
    <w:rsid w:val="00E345D4"/>
    <w:rsid w:val="00E34765"/>
    <w:rsid w:val="00E34A18"/>
    <w:rsid w:val="00E34D1D"/>
    <w:rsid w:val="00E34D97"/>
    <w:rsid w:val="00E34DC6"/>
    <w:rsid w:val="00E34E3C"/>
    <w:rsid w:val="00E34E78"/>
    <w:rsid w:val="00E351BD"/>
    <w:rsid w:val="00E35308"/>
    <w:rsid w:val="00E354D7"/>
    <w:rsid w:val="00E3561B"/>
    <w:rsid w:val="00E35632"/>
    <w:rsid w:val="00E356CD"/>
    <w:rsid w:val="00E35856"/>
    <w:rsid w:val="00E35899"/>
    <w:rsid w:val="00E35B62"/>
    <w:rsid w:val="00E35C5F"/>
    <w:rsid w:val="00E35C8B"/>
    <w:rsid w:val="00E35DB6"/>
    <w:rsid w:val="00E35E14"/>
    <w:rsid w:val="00E35E69"/>
    <w:rsid w:val="00E35F24"/>
    <w:rsid w:val="00E360F3"/>
    <w:rsid w:val="00E361BA"/>
    <w:rsid w:val="00E364D9"/>
    <w:rsid w:val="00E367B3"/>
    <w:rsid w:val="00E368B2"/>
    <w:rsid w:val="00E36971"/>
    <w:rsid w:val="00E36AE1"/>
    <w:rsid w:val="00E36B56"/>
    <w:rsid w:val="00E36C46"/>
    <w:rsid w:val="00E36CE4"/>
    <w:rsid w:val="00E3708B"/>
    <w:rsid w:val="00E370EE"/>
    <w:rsid w:val="00E372A4"/>
    <w:rsid w:val="00E372CC"/>
    <w:rsid w:val="00E3745F"/>
    <w:rsid w:val="00E3754F"/>
    <w:rsid w:val="00E3755B"/>
    <w:rsid w:val="00E37591"/>
    <w:rsid w:val="00E376C8"/>
    <w:rsid w:val="00E377A8"/>
    <w:rsid w:val="00E37838"/>
    <w:rsid w:val="00E37922"/>
    <w:rsid w:val="00E3797B"/>
    <w:rsid w:val="00E37C32"/>
    <w:rsid w:val="00E37D0A"/>
    <w:rsid w:val="00E37D8F"/>
    <w:rsid w:val="00E37FD9"/>
    <w:rsid w:val="00E40255"/>
    <w:rsid w:val="00E40338"/>
    <w:rsid w:val="00E403A1"/>
    <w:rsid w:val="00E40526"/>
    <w:rsid w:val="00E40541"/>
    <w:rsid w:val="00E405AD"/>
    <w:rsid w:val="00E405B0"/>
    <w:rsid w:val="00E405B3"/>
    <w:rsid w:val="00E40794"/>
    <w:rsid w:val="00E407F7"/>
    <w:rsid w:val="00E408E1"/>
    <w:rsid w:val="00E40A6B"/>
    <w:rsid w:val="00E40A8D"/>
    <w:rsid w:val="00E40A96"/>
    <w:rsid w:val="00E40CDD"/>
    <w:rsid w:val="00E40D1B"/>
    <w:rsid w:val="00E40D96"/>
    <w:rsid w:val="00E40E07"/>
    <w:rsid w:val="00E40E8D"/>
    <w:rsid w:val="00E40F87"/>
    <w:rsid w:val="00E40FD7"/>
    <w:rsid w:val="00E4117B"/>
    <w:rsid w:val="00E41258"/>
    <w:rsid w:val="00E4128B"/>
    <w:rsid w:val="00E41341"/>
    <w:rsid w:val="00E41639"/>
    <w:rsid w:val="00E416AF"/>
    <w:rsid w:val="00E41799"/>
    <w:rsid w:val="00E417A6"/>
    <w:rsid w:val="00E41815"/>
    <w:rsid w:val="00E41898"/>
    <w:rsid w:val="00E41A02"/>
    <w:rsid w:val="00E41B1A"/>
    <w:rsid w:val="00E41DE4"/>
    <w:rsid w:val="00E41E2D"/>
    <w:rsid w:val="00E41E40"/>
    <w:rsid w:val="00E42138"/>
    <w:rsid w:val="00E421AD"/>
    <w:rsid w:val="00E42225"/>
    <w:rsid w:val="00E423C5"/>
    <w:rsid w:val="00E42484"/>
    <w:rsid w:val="00E42496"/>
    <w:rsid w:val="00E424D4"/>
    <w:rsid w:val="00E424F0"/>
    <w:rsid w:val="00E4253C"/>
    <w:rsid w:val="00E42693"/>
    <w:rsid w:val="00E42748"/>
    <w:rsid w:val="00E42763"/>
    <w:rsid w:val="00E42826"/>
    <w:rsid w:val="00E428FF"/>
    <w:rsid w:val="00E42921"/>
    <w:rsid w:val="00E42ADC"/>
    <w:rsid w:val="00E42C07"/>
    <w:rsid w:val="00E42C6C"/>
    <w:rsid w:val="00E42CD4"/>
    <w:rsid w:val="00E42DE0"/>
    <w:rsid w:val="00E42E27"/>
    <w:rsid w:val="00E42F99"/>
    <w:rsid w:val="00E43002"/>
    <w:rsid w:val="00E4318D"/>
    <w:rsid w:val="00E431AF"/>
    <w:rsid w:val="00E43231"/>
    <w:rsid w:val="00E4340D"/>
    <w:rsid w:val="00E43419"/>
    <w:rsid w:val="00E435CF"/>
    <w:rsid w:val="00E4361D"/>
    <w:rsid w:val="00E436C3"/>
    <w:rsid w:val="00E437A6"/>
    <w:rsid w:val="00E43805"/>
    <w:rsid w:val="00E43808"/>
    <w:rsid w:val="00E43928"/>
    <w:rsid w:val="00E43ADD"/>
    <w:rsid w:val="00E43C2D"/>
    <w:rsid w:val="00E43C50"/>
    <w:rsid w:val="00E43CED"/>
    <w:rsid w:val="00E43D65"/>
    <w:rsid w:val="00E43DA9"/>
    <w:rsid w:val="00E43E7B"/>
    <w:rsid w:val="00E43EF2"/>
    <w:rsid w:val="00E43F25"/>
    <w:rsid w:val="00E43F43"/>
    <w:rsid w:val="00E44265"/>
    <w:rsid w:val="00E44278"/>
    <w:rsid w:val="00E44319"/>
    <w:rsid w:val="00E444A8"/>
    <w:rsid w:val="00E4456B"/>
    <w:rsid w:val="00E445EB"/>
    <w:rsid w:val="00E4472B"/>
    <w:rsid w:val="00E4477C"/>
    <w:rsid w:val="00E448A9"/>
    <w:rsid w:val="00E449C3"/>
    <w:rsid w:val="00E44B3B"/>
    <w:rsid w:val="00E44D15"/>
    <w:rsid w:val="00E44DEB"/>
    <w:rsid w:val="00E44F90"/>
    <w:rsid w:val="00E44FA2"/>
    <w:rsid w:val="00E44FFC"/>
    <w:rsid w:val="00E45051"/>
    <w:rsid w:val="00E450C8"/>
    <w:rsid w:val="00E45144"/>
    <w:rsid w:val="00E4515A"/>
    <w:rsid w:val="00E45258"/>
    <w:rsid w:val="00E454F0"/>
    <w:rsid w:val="00E455FF"/>
    <w:rsid w:val="00E45685"/>
    <w:rsid w:val="00E45692"/>
    <w:rsid w:val="00E457B9"/>
    <w:rsid w:val="00E45832"/>
    <w:rsid w:val="00E4586A"/>
    <w:rsid w:val="00E45895"/>
    <w:rsid w:val="00E45976"/>
    <w:rsid w:val="00E45A1C"/>
    <w:rsid w:val="00E45A29"/>
    <w:rsid w:val="00E45A49"/>
    <w:rsid w:val="00E45B93"/>
    <w:rsid w:val="00E45DF4"/>
    <w:rsid w:val="00E45E25"/>
    <w:rsid w:val="00E45E4A"/>
    <w:rsid w:val="00E45E9E"/>
    <w:rsid w:val="00E45EDE"/>
    <w:rsid w:val="00E45F5F"/>
    <w:rsid w:val="00E462FF"/>
    <w:rsid w:val="00E4633F"/>
    <w:rsid w:val="00E4639C"/>
    <w:rsid w:val="00E46651"/>
    <w:rsid w:val="00E466D1"/>
    <w:rsid w:val="00E46721"/>
    <w:rsid w:val="00E467AB"/>
    <w:rsid w:val="00E467E1"/>
    <w:rsid w:val="00E469F3"/>
    <w:rsid w:val="00E46AD4"/>
    <w:rsid w:val="00E46B57"/>
    <w:rsid w:val="00E46B87"/>
    <w:rsid w:val="00E46B92"/>
    <w:rsid w:val="00E46BD5"/>
    <w:rsid w:val="00E46C04"/>
    <w:rsid w:val="00E46DB1"/>
    <w:rsid w:val="00E46E77"/>
    <w:rsid w:val="00E46FE6"/>
    <w:rsid w:val="00E4700E"/>
    <w:rsid w:val="00E47074"/>
    <w:rsid w:val="00E47322"/>
    <w:rsid w:val="00E47362"/>
    <w:rsid w:val="00E474F8"/>
    <w:rsid w:val="00E4768D"/>
    <w:rsid w:val="00E476C4"/>
    <w:rsid w:val="00E47786"/>
    <w:rsid w:val="00E477AD"/>
    <w:rsid w:val="00E479A0"/>
    <w:rsid w:val="00E479E9"/>
    <w:rsid w:val="00E479F0"/>
    <w:rsid w:val="00E47B09"/>
    <w:rsid w:val="00E47B98"/>
    <w:rsid w:val="00E47BF3"/>
    <w:rsid w:val="00E47CA4"/>
    <w:rsid w:val="00E47CAE"/>
    <w:rsid w:val="00E47CEE"/>
    <w:rsid w:val="00E47EB4"/>
    <w:rsid w:val="00E5001C"/>
    <w:rsid w:val="00E50172"/>
    <w:rsid w:val="00E50180"/>
    <w:rsid w:val="00E50373"/>
    <w:rsid w:val="00E503D5"/>
    <w:rsid w:val="00E504DF"/>
    <w:rsid w:val="00E504E9"/>
    <w:rsid w:val="00E5050E"/>
    <w:rsid w:val="00E50564"/>
    <w:rsid w:val="00E50610"/>
    <w:rsid w:val="00E50669"/>
    <w:rsid w:val="00E5088F"/>
    <w:rsid w:val="00E50A08"/>
    <w:rsid w:val="00E50A99"/>
    <w:rsid w:val="00E50C9C"/>
    <w:rsid w:val="00E50D2C"/>
    <w:rsid w:val="00E50D42"/>
    <w:rsid w:val="00E50DCF"/>
    <w:rsid w:val="00E50DF1"/>
    <w:rsid w:val="00E51076"/>
    <w:rsid w:val="00E51173"/>
    <w:rsid w:val="00E511A4"/>
    <w:rsid w:val="00E51235"/>
    <w:rsid w:val="00E51282"/>
    <w:rsid w:val="00E5144F"/>
    <w:rsid w:val="00E514C2"/>
    <w:rsid w:val="00E515EF"/>
    <w:rsid w:val="00E516C4"/>
    <w:rsid w:val="00E5171C"/>
    <w:rsid w:val="00E51759"/>
    <w:rsid w:val="00E5176C"/>
    <w:rsid w:val="00E517BD"/>
    <w:rsid w:val="00E51950"/>
    <w:rsid w:val="00E519B5"/>
    <w:rsid w:val="00E51A14"/>
    <w:rsid w:val="00E51DE4"/>
    <w:rsid w:val="00E51E35"/>
    <w:rsid w:val="00E51F49"/>
    <w:rsid w:val="00E51FCF"/>
    <w:rsid w:val="00E52037"/>
    <w:rsid w:val="00E52039"/>
    <w:rsid w:val="00E5213D"/>
    <w:rsid w:val="00E52196"/>
    <w:rsid w:val="00E521DC"/>
    <w:rsid w:val="00E52347"/>
    <w:rsid w:val="00E5246C"/>
    <w:rsid w:val="00E5259E"/>
    <w:rsid w:val="00E525AB"/>
    <w:rsid w:val="00E525BA"/>
    <w:rsid w:val="00E5289E"/>
    <w:rsid w:val="00E528BD"/>
    <w:rsid w:val="00E528E2"/>
    <w:rsid w:val="00E52B2A"/>
    <w:rsid w:val="00E52B65"/>
    <w:rsid w:val="00E52B83"/>
    <w:rsid w:val="00E52D53"/>
    <w:rsid w:val="00E52EAE"/>
    <w:rsid w:val="00E52EBE"/>
    <w:rsid w:val="00E530E8"/>
    <w:rsid w:val="00E53279"/>
    <w:rsid w:val="00E533F3"/>
    <w:rsid w:val="00E53424"/>
    <w:rsid w:val="00E53444"/>
    <w:rsid w:val="00E534CD"/>
    <w:rsid w:val="00E53860"/>
    <w:rsid w:val="00E538DF"/>
    <w:rsid w:val="00E539B9"/>
    <w:rsid w:val="00E53B3D"/>
    <w:rsid w:val="00E53C19"/>
    <w:rsid w:val="00E53CE7"/>
    <w:rsid w:val="00E53F13"/>
    <w:rsid w:val="00E54234"/>
    <w:rsid w:val="00E54428"/>
    <w:rsid w:val="00E544C4"/>
    <w:rsid w:val="00E546E3"/>
    <w:rsid w:val="00E5478B"/>
    <w:rsid w:val="00E547A4"/>
    <w:rsid w:val="00E548C7"/>
    <w:rsid w:val="00E548E1"/>
    <w:rsid w:val="00E54AF3"/>
    <w:rsid w:val="00E54E18"/>
    <w:rsid w:val="00E54F19"/>
    <w:rsid w:val="00E54F97"/>
    <w:rsid w:val="00E54FA1"/>
    <w:rsid w:val="00E55100"/>
    <w:rsid w:val="00E55114"/>
    <w:rsid w:val="00E55231"/>
    <w:rsid w:val="00E5542E"/>
    <w:rsid w:val="00E55441"/>
    <w:rsid w:val="00E554CA"/>
    <w:rsid w:val="00E555EB"/>
    <w:rsid w:val="00E555FA"/>
    <w:rsid w:val="00E55647"/>
    <w:rsid w:val="00E5565D"/>
    <w:rsid w:val="00E55680"/>
    <w:rsid w:val="00E55793"/>
    <w:rsid w:val="00E55844"/>
    <w:rsid w:val="00E559FF"/>
    <w:rsid w:val="00E55AF7"/>
    <w:rsid w:val="00E55CC8"/>
    <w:rsid w:val="00E55EBB"/>
    <w:rsid w:val="00E55F5B"/>
    <w:rsid w:val="00E55F5D"/>
    <w:rsid w:val="00E56261"/>
    <w:rsid w:val="00E56294"/>
    <w:rsid w:val="00E56384"/>
    <w:rsid w:val="00E5645A"/>
    <w:rsid w:val="00E5660F"/>
    <w:rsid w:val="00E56676"/>
    <w:rsid w:val="00E566F2"/>
    <w:rsid w:val="00E56733"/>
    <w:rsid w:val="00E56761"/>
    <w:rsid w:val="00E56777"/>
    <w:rsid w:val="00E56834"/>
    <w:rsid w:val="00E5696E"/>
    <w:rsid w:val="00E56AE4"/>
    <w:rsid w:val="00E56D67"/>
    <w:rsid w:val="00E56DC9"/>
    <w:rsid w:val="00E56DE9"/>
    <w:rsid w:val="00E56E81"/>
    <w:rsid w:val="00E56EEA"/>
    <w:rsid w:val="00E57049"/>
    <w:rsid w:val="00E5755E"/>
    <w:rsid w:val="00E57701"/>
    <w:rsid w:val="00E57730"/>
    <w:rsid w:val="00E57753"/>
    <w:rsid w:val="00E5780F"/>
    <w:rsid w:val="00E57857"/>
    <w:rsid w:val="00E57893"/>
    <w:rsid w:val="00E578CC"/>
    <w:rsid w:val="00E579B2"/>
    <w:rsid w:val="00E57ADE"/>
    <w:rsid w:val="00E57C2F"/>
    <w:rsid w:val="00E57C8F"/>
    <w:rsid w:val="00E57D31"/>
    <w:rsid w:val="00E57D51"/>
    <w:rsid w:val="00E57D64"/>
    <w:rsid w:val="00E57D86"/>
    <w:rsid w:val="00E57E25"/>
    <w:rsid w:val="00E57F68"/>
    <w:rsid w:val="00E57FBD"/>
    <w:rsid w:val="00E60082"/>
    <w:rsid w:val="00E601B1"/>
    <w:rsid w:val="00E601DB"/>
    <w:rsid w:val="00E60288"/>
    <w:rsid w:val="00E6037C"/>
    <w:rsid w:val="00E6070A"/>
    <w:rsid w:val="00E607D9"/>
    <w:rsid w:val="00E6085A"/>
    <w:rsid w:val="00E60881"/>
    <w:rsid w:val="00E60B3E"/>
    <w:rsid w:val="00E60CB8"/>
    <w:rsid w:val="00E60D07"/>
    <w:rsid w:val="00E60F07"/>
    <w:rsid w:val="00E60F39"/>
    <w:rsid w:val="00E60F4E"/>
    <w:rsid w:val="00E6117B"/>
    <w:rsid w:val="00E61206"/>
    <w:rsid w:val="00E61255"/>
    <w:rsid w:val="00E61487"/>
    <w:rsid w:val="00E614B1"/>
    <w:rsid w:val="00E61529"/>
    <w:rsid w:val="00E6159A"/>
    <w:rsid w:val="00E616CF"/>
    <w:rsid w:val="00E617A6"/>
    <w:rsid w:val="00E617DF"/>
    <w:rsid w:val="00E6182C"/>
    <w:rsid w:val="00E61856"/>
    <w:rsid w:val="00E618DF"/>
    <w:rsid w:val="00E619A8"/>
    <w:rsid w:val="00E619BC"/>
    <w:rsid w:val="00E619F2"/>
    <w:rsid w:val="00E61AA0"/>
    <w:rsid w:val="00E61B51"/>
    <w:rsid w:val="00E61BCE"/>
    <w:rsid w:val="00E61C6D"/>
    <w:rsid w:val="00E61C91"/>
    <w:rsid w:val="00E61CD7"/>
    <w:rsid w:val="00E61DC3"/>
    <w:rsid w:val="00E61E39"/>
    <w:rsid w:val="00E61EEE"/>
    <w:rsid w:val="00E61FE8"/>
    <w:rsid w:val="00E620EB"/>
    <w:rsid w:val="00E6216A"/>
    <w:rsid w:val="00E626EB"/>
    <w:rsid w:val="00E6271E"/>
    <w:rsid w:val="00E62779"/>
    <w:rsid w:val="00E62849"/>
    <w:rsid w:val="00E62EDE"/>
    <w:rsid w:val="00E62F15"/>
    <w:rsid w:val="00E62FCE"/>
    <w:rsid w:val="00E62FD7"/>
    <w:rsid w:val="00E6318F"/>
    <w:rsid w:val="00E633C2"/>
    <w:rsid w:val="00E636EB"/>
    <w:rsid w:val="00E636F8"/>
    <w:rsid w:val="00E637A7"/>
    <w:rsid w:val="00E638D8"/>
    <w:rsid w:val="00E638FE"/>
    <w:rsid w:val="00E63A36"/>
    <w:rsid w:val="00E63A42"/>
    <w:rsid w:val="00E63A8A"/>
    <w:rsid w:val="00E63B64"/>
    <w:rsid w:val="00E63C4C"/>
    <w:rsid w:val="00E63C6C"/>
    <w:rsid w:val="00E63CB4"/>
    <w:rsid w:val="00E63D78"/>
    <w:rsid w:val="00E63DD1"/>
    <w:rsid w:val="00E63DEC"/>
    <w:rsid w:val="00E63E56"/>
    <w:rsid w:val="00E63E82"/>
    <w:rsid w:val="00E63F85"/>
    <w:rsid w:val="00E64056"/>
    <w:rsid w:val="00E6408F"/>
    <w:rsid w:val="00E64171"/>
    <w:rsid w:val="00E6431F"/>
    <w:rsid w:val="00E64345"/>
    <w:rsid w:val="00E6437C"/>
    <w:rsid w:val="00E64536"/>
    <w:rsid w:val="00E6453A"/>
    <w:rsid w:val="00E64882"/>
    <w:rsid w:val="00E64890"/>
    <w:rsid w:val="00E64987"/>
    <w:rsid w:val="00E64B58"/>
    <w:rsid w:val="00E64BF8"/>
    <w:rsid w:val="00E64C2C"/>
    <w:rsid w:val="00E64C82"/>
    <w:rsid w:val="00E64CDB"/>
    <w:rsid w:val="00E64DD7"/>
    <w:rsid w:val="00E64F91"/>
    <w:rsid w:val="00E651EC"/>
    <w:rsid w:val="00E653A6"/>
    <w:rsid w:val="00E65448"/>
    <w:rsid w:val="00E65489"/>
    <w:rsid w:val="00E654BB"/>
    <w:rsid w:val="00E65555"/>
    <w:rsid w:val="00E655AA"/>
    <w:rsid w:val="00E65897"/>
    <w:rsid w:val="00E659A8"/>
    <w:rsid w:val="00E65AB5"/>
    <w:rsid w:val="00E65B25"/>
    <w:rsid w:val="00E65B2A"/>
    <w:rsid w:val="00E65D46"/>
    <w:rsid w:val="00E65E27"/>
    <w:rsid w:val="00E65E3A"/>
    <w:rsid w:val="00E65ED0"/>
    <w:rsid w:val="00E65F53"/>
    <w:rsid w:val="00E65F64"/>
    <w:rsid w:val="00E65FD1"/>
    <w:rsid w:val="00E66080"/>
    <w:rsid w:val="00E660A4"/>
    <w:rsid w:val="00E660D2"/>
    <w:rsid w:val="00E66220"/>
    <w:rsid w:val="00E66270"/>
    <w:rsid w:val="00E66411"/>
    <w:rsid w:val="00E66413"/>
    <w:rsid w:val="00E665C2"/>
    <w:rsid w:val="00E666FE"/>
    <w:rsid w:val="00E667A3"/>
    <w:rsid w:val="00E6688D"/>
    <w:rsid w:val="00E668E1"/>
    <w:rsid w:val="00E66A00"/>
    <w:rsid w:val="00E66A4D"/>
    <w:rsid w:val="00E66C5F"/>
    <w:rsid w:val="00E66CA8"/>
    <w:rsid w:val="00E66DA2"/>
    <w:rsid w:val="00E66DE7"/>
    <w:rsid w:val="00E66E27"/>
    <w:rsid w:val="00E66F0F"/>
    <w:rsid w:val="00E67008"/>
    <w:rsid w:val="00E67152"/>
    <w:rsid w:val="00E6718A"/>
    <w:rsid w:val="00E67209"/>
    <w:rsid w:val="00E67343"/>
    <w:rsid w:val="00E67586"/>
    <w:rsid w:val="00E67665"/>
    <w:rsid w:val="00E67726"/>
    <w:rsid w:val="00E6792F"/>
    <w:rsid w:val="00E679D9"/>
    <w:rsid w:val="00E67A21"/>
    <w:rsid w:val="00E67AA6"/>
    <w:rsid w:val="00E67ABB"/>
    <w:rsid w:val="00E67B10"/>
    <w:rsid w:val="00E67C39"/>
    <w:rsid w:val="00E67CF0"/>
    <w:rsid w:val="00E67ECB"/>
    <w:rsid w:val="00E7022C"/>
    <w:rsid w:val="00E70255"/>
    <w:rsid w:val="00E7030A"/>
    <w:rsid w:val="00E703E8"/>
    <w:rsid w:val="00E7061C"/>
    <w:rsid w:val="00E70672"/>
    <w:rsid w:val="00E706B2"/>
    <w:rsid w:val="00E706F7"/>
    <w:rsid w:val="00E7097C"/>
    <w:rsid w:val="00E70A85"/>
    <w:rsid w:val="00E70AB5"/>
    <w:rsid w:val="00E70B55"/>
    <w:rsid w:val="00E70B90"/>
    <w:rsid w:val="00E70CD0"/>
    <w:rsid w:val="00E70CED"/>
    <w:rsid w:val="00E70D45"/>
    <w:rsid w:val="00E70E0D"/>
    <w:rsid w:val="00E70F16"/>
    <w:rsid w:val="00E70FD9"/>
    <w:rsid w:val="00E70FDF"/>
    <w:rsid w:val="00E71105"/>
    <w:rsid w:val="00E71298"/>
    <w:rsid w:val="00E712E5"/>
    <w:rsid w:val="00E7133E"/>
    <w:rsid w:val="00E71553"/>
    <w:rsid w:val="00E71592"/>
    <w:rsid w:val="00E7168F"/>
    <w:rsid w:val="00E7170A"/>
    <w:rsid w:val="00E71759"/>
    <w:rsid w:val="00E7180B"/>
    <w:rsid w:val="00E7187F"/>
    <w:rsid w:val="00E71883"/>
    <w:rsid w:val="00E71A63"/>
    <w:rsid w:val="00E71A75"/>
    <w:rsid w:val="00E71B68"/>
    <w:rsid w:val="00E71C1B"/>
    <w:rsid w:val="00E71D8D"/>
    <w:rsid w:val="00E71EAD"/>
    <w:rsid w:val="00E72092"/>
    <w:rsid w:val="00E720DA"/>
    <w:rsid w:val="00E720F5"/>
    <w:rsid w:val="00E72152"/>
    <w:rsid w:val="00E721C8"/>
    <w:rsid w:val="00E724D8"/>
    <w:rsid w:val="00E72509"/>
    <w:rsid w:val="00E725CB"/>
    <w:rsid w:val="00E72677"/>
    <w:rsid w:val="00E726C7"/>
    <w:rsid w:val="00E727C1"/>
    <w:rsid w:val="00E7281F"/>
    <w:rsid w:val="00E72964"/>
    <w:rsid w:val="00E72994"/>
    <w:rsid w:val="00E72AB7"/>
    <w:rsid w:val="00E72C4D"/>
    <w:rsid w:val="00E72C85"/>
    <w:rsid w:val="00E72DDD"/>
    <w:rsid w:val="00E72DE8"/>
    <w:rsid w:val="00E72E06"/>
    <w:rsid w:val="00E72F8C"/>
    <w:rsid w:val="00E72F97"/>
    <w:rsid w:val="00E73042"/>
    <w:rsid w:val="00E73053"/>
    <w:rsid w:val="00E73094"/>
    <w:rsid w:val="00E73164"/>
    <w:rsid w:val="00E73204"/>
    <w:rsid w:val="00E732BE"/>
    <w:rsid w:val="00E733C8"/>
    <w:rsid w:val="00E73414"/>
    <w:rsid w:val="00E7347D"/>
    <w:rsid w:val="00E7354F"/>
    <w:rsid w:val="00E735B3"/>
    <w:rsid w:val="00E737E8"/>
    <w:rsid w:val="00E73990"/>
    <w:rsid w:val="00E739C5"/>
    <w:rsid w:val="00E73B43"/>
    <w:rsid w:val="00E73B62"/>
    <w:rsid w:val="00E73B95"/>
    <w:rsid w:val="00E73C0C"/>
    <w:rsid w:val="00E73D51"/>
    <w:rsid w:val="00E73DEF"/>
    <w:rsid w:val="00E73E63"/>
    <w:rsid w:val="00E73E96"/>
    <w:rsid w:val="00E73ED3"/>
    <w:rsid w:val="00E74043"/>
    <w:rsid w:val="00E74083"/>
    <w:rsid w:val="00E745AF"/>
    <w:rsid w:val="00E745D7"/>
    <w:rsid w:val="00E74712"/>
    <w:rsid w:val="00E747BC"/>
    <w:rsid w:val="00E748F9"/>
    <w:rsid w:val="00E7490E"/>
    <w:rsid w:val="00E74941"/>
    <w:rsid w:val="00E74986"/>
    <w:rsid w:val="00E749A1"/>
    <w:rsid w:val="00E74A13"/>
    <w:rsid w:val="00E74A50"/>
    <w:rsid w:val="00E74A69"/>
    <w:rsid w:val="00E74AE0"/>
    <w:rsid w:val="00E74B87"/>
    <w:rsid w:val="00E74C25"/>
    <w:rsid w:val="00E74CAD"/>
    <w:rsid w:val="00E74D21"/>
    <w:rsid w:val="00E74D24"/>
    <w:rsid w:val="00E74E64"/>
    <w:rsid w:val="00E74F94"/>
    <w:rsid w:val="00E751A1"/>
    <w:rsid w:val="00E7524E"/>
    <w:rsid w:val="00E7529A"/>
    <w:rsid w:val="00E7536A"/>
    <w:rsid w:val="00E75423"/>
    <w:rsid w:val="00E75463"/>
    <w:rsid w:val="00E754F0"/>
    <w:rsid w:val="00E755AC"/>
    <w:rsid w:val="00E755C7"/>
    <w:rsid w:val="00E75656"/>
    <w:rsid w:val="00E756C4"/>
    <w:rsid w:val="00E75745"/>
    <w:rsid w:val="00E7590C"/>
    <w:rsid w:val="00E75976"/>
    <w:rsid w:val="00E75982"/>
    <w:rsid w:val="00E759CF"/>
    <w:rsid w:val="00E75A4A"/>
    <w:rsid w:val="00E75B08"/>
    <w:rsid w:val="00E75BE2"/>
    <w:rsid w:val="00E75CAC"/>
    <w:rsid w:val="00E75E3A"/>
    <w:rsid w:val="00E75EF5"/>
    <w:rsid w:val="00E75F4B"/>
    <w:rsid w:val="00E75F6D"/>
    <w:rsid w:val="00E75FE6"/>
    <w:rsid w:val="00E7602A"/>
    <w:rsid w:val="00E760E2"/>
    <w:rsid w:val="00E76120"/>
    <w:rsid w:val="00E76221"/>
    <w:rsid w:val="00E762DF"/>
    <w:rsid w:val="00E76304"/>
    <w:rsid w:val="00E76620"/>
    <w:rsid w:val="00E76751"/>
    <w:rsid w:val="00E768F3"/>
    <w:rsid w:val="00E76A5F"/>
    <w:rsid w:val="00E76A6B"/>
    <w:rsid w:val="00E76C67"/>
    <w:rsid w:val="00E76DD6"/>
    <w:rsid w:val="00E76ED4"/>
    <w:rsid w:val="00E76EDE"/>
    <w:rsid w:val="00E76F0A"/>
    <w:rsid w:val="00E76F39"/>
    <w:rsid w:val="00E76FDD"/>
    <w:rsid w:val="00E7701D"/>
    <w:rsid w:val="00E77048"/>
    <w:rsid w:val="00E77064"/>
    <w:rsid w:val="00E77079"/>
    <w:rsid w:val="00E77145"/>
    <w:rsid w:val="00E7719F"/>
    <w:rsid w:val="00E7760B"/>
    <w:rsid w:val="00E776DB"/>
    <w:rsid w:val="00E7782A"/>
    <w:rsid w:val="00E779EB"/>
    <w:rsid w:val="00E77AEA"/>
    <w:rsid w:val="00E77B81"/>
    <w:rsid w:val="00E77CA7"/>
    <w:rsid w:val="00E77CB4"/>
    <w:rsid w:val="00E77DC1"/>
    <w:rsid w:val="00E77E08"/>
    <w:rsid w:val="00E77E16"/>
    <w:rsid w:val="00E77E6B"/>
    <w:rsid w:val="00E80103"/>
    <w:rsid w:val="00E80183"/>
    <w:rsid w:val="00E801C8"/>
    <w:rsid w:val="00E801CC"/>
    <w:rsid w:val="00E802D0"/>
    <w:rsid w:val="00E805BF"/>
    <w:rsid w:val="00E80990"/>
    <w:rsid w:val="00E80B8F"/>
    <w:rsid w:val="00E80C66"/>
    <w:rsid w:val="00E80E96"/>
    <w:rsid w:val="00E80F2C"/>
    <w:rsid w:val="00E81004"/>
    <w:rsid w:val="00E8109B"/>
    <w:rsid w:val="00E812AA"/>
    <w:rsid w:val="00E812ED"/>
    <w:rsid w:val="00E81300"/>
    <w:rsid w:val="00E814D1"/>
    <w:rsid w:val="00E81522"/>
    <w:rsid w:val="00E819B5"/>
    <w:rsid w:val="00E81A48"/>
    <w:rsid w:val="00E81A93"/>
    <w:rsid w:val="00E81D85"/>
    <w:rsid w:val="00E81F95"/>
    <w:rsid w:val="00E82116"/>
    <w:rsid w:val="00E8212C"/>
    <w:rsid w:val="00E82286"/>
    <w:rsid w:val="00E82297"/>
    <w:rsid w:val="00E823D2"/>
    <w:rsid w:val="00E82467"/>
    <w:rsid w:val="00E82476"/>
    <w:rsid w:val="00E825FB"/>
    <w:rsid w:val="00E826B1"/>
    <w:rsid w:val="00E828FC"/>
    <w:rsid w:val="00E82905"/>
    <w:rsid w:val="00E82A6C"/>
    <w:rsid w:val="00E82B8F"/>
    <w:rsid w:val="00E82BB3"/>
    <w:rsid w:val="00E82C12"/>
    <w:rsid w:val="00E82D85"/>
    <w:rsid w:val="00E82DB7"/>
    <w:rsid w:val="00E82DCC"/>
    <w:rsid w:val="00E82DCD"/>
    <w:rsid w:val="00E82E64"/>
    <w:rsid w:val="00E82F74"/>
    <w:rsid w:val="00E82FD1"/>
    <w:rsid w:val="00E82FFB"/>
    <w:rsid w:val="00E83010"/>
    <w:rsid w:val="00E8309A"/>
    <w:rsid w:val="00E8314A"/>
    <w:rsid w:val="00E831C9"/>
    <w:rsid w:val="00E8325F"/>
    <w:rsid w:val="00E833D3"/>
    <w:rsid w:val="00E834FF"/>
    <w:rsid w:val="00E83583"/>
    <w:rsid w:val="00E835AE"/>
    <w:rsid w:val="00E835CB"/>
    <w:rsid w:val="00E83615"/>
    <w:rsid w:val="00E837CF"/>
    <w:rsid w:val="00E837EE"/>
    <w:rsid w:val="00E83928"/>
    <w:rsid w:val="00E839FD"/>
    <w:rsid w:val="00E83A2D"/>
    <w:rsid w:val="00E83BD7"/>
    <w:rsid w:val="00E83BF5"/>
    <w:rsid w:val="00E83C6A"/>
    <w:rsid w:val="00E83E4E"/>
    <w:rsid w:val="00E840BD"/>
    <w:rsid w:val="00E84156"/>
    <w:rsid w:val="00E8423D"/>
    <w:rsid w:val="00E84309"/>
    <w:rsid w:val="00E843CB"/>
    <w:rsid w:val="00E84434"/>
    <w:rsid w:val="00E845A6"/>
    <w:rsid w:val="00E845DB"/>
    <w:rsid w:val="00E848DC"/>
    <w:rsid w:val="00E848FE"/>
    <w:rsid w:val="00E84987"/>
    <w:rsid w:val="00E84993"/>
    <w:rsid w:val="00E84A0E"/>
    <w:rsid w:val="00E84A97"/>
    <w:rsid w:val="00E84AC4"/>
    <w:rsid w:val="00E84B91"/>
    <w:rsid w:val="00E84BF9"/>
    <w:rsid w:val="00E84E14"/>
    <w:rsid w:val="00E84EE1"/>
    <w:rsid w:val="00E84F3B"/>
    <w:rsid w:val="00E84F99"/>
    <w:rsid w:val="00E85096"/>
    <w:rsid w:val="00E8525F"/>
    <w:rsid w:val="00E85261"/>
    <w:rsid w:val="00E852A6"/>
    <w:rsid w:val="00E8542F"/>
    <w:rsid w:val="00E8558A"/>
    <w:rsid w:val="00E85631"/>
    <w:rsid w:val="00E8587C"/>
    <w:rsid w:val="00E85999"/>
    <w:rsid w:val="00E85A89"/>
    <w:rsid w:val="00E85AEE"/>
    <w:rsid w:val="00E85B35"/>
    <w:rsid w:val="00E85C90"/>
    <w:rsid w:val="00E85D9A"/>
    <w:rsid w:val="00E85E5F"/>
    <w:rsid w:val="00E85EDE"/>
    <w:rsid w:val="00E85F6F"/>
    <w:rsid w:val="00E85FBE"/>
    <w:rsid w:val="00E861A9"/>
    <w:rsid w:val="00E8624D"/>
    <w:rsid w:val="00E86296"/>
    <w:rsid w:val="00E862AB"/>
    <w:rsid w:val="00E86309"/>
    <w:rsid w:val="00E8658D"/>
    <w:rsid w:val="00E865A0"/>
    <w:rsid w:val="00E867A2"/>
    <w:rsid w:val="00E8686A"/>
    <w:rsid w:val="00E868FF"/>
    <w:rsid w:val="00E86933"/>
    <w:rsid w:val="00E8699B"/>
    <w:rsid w:val="00E8699F"/>
    <w:rsid w:val="00E86A86"/>
    <w:rsid w:val="00E86AFE"/>
    <w:rsid w:val="00E86B53"/>
    <w:rsid w:val="00E86D7F"/>
    <w:rsid w:val="00E86E1A"/>
    <w:rsid w:val="00E86FEF"/>
    <w:rsid w:val="00E8710F"/>
    <w:rsid w:val="00E87284"/>
    <w:rsid w:val="00E87312"/>
    <w:rsid w:val="00E873E1"/>
    <w:rsid w:val="00E8741C"/>
    <w:rsid w:val="00E87553"/>
    <w:rsid w:val="00E875EE"/>
    <w:rsid w:val="00E87628"/>
    <w:rsid w:val="00E876AC"/>
    <w:rsid w:val="00E876B9"/>
    <w:rsid w:val="00E876EF"/>
    <w:rsid w:val="00E87731"/>
    <w:rsid w:val="00E87876"/>
    <w:rsid w:val="00E87B65"/>
    <w:rsid w:val="00E87BB3"/>
    <w:rsid w:val="00E87BB9"/>
    <w:rsid w:val="00E87C5A"/>
    <w:rsid w:val="00E87CC6"/>
    <w:rsid w:val="00E87F16"/>
    <w:rsid w:val="00E87F3D"/>
    <w:rsid w:val="00E87F73"/>
    <w:rsid w:val="00E900D9"/>
    <w:rsid w:val="00E904E7"/>
    <w:rsid w:val="00E90651"/>
    <w:rsid w:val="00E906D3"/>
    <w:rsid w:val="00E906E9"/>
    <w:rsid w:val="00E907DC"/>
    <w:rsid w:val="00E90ACD"/>
    <w:rsid w:val="00E90AD0"/>
    <w:rsid w:val="00E90B24"/>
    <w:rsid w:val="00E90C07"/>
    <w:rsid w:val="00E90E36"/>
    <w:rsid w:val="00E90F09"/>
    <w:rsid w:val="00E90F12"/>
    <w:rsid w:val="00E91105"/>
    <w:rsid w:val="00E91216"/>
    <w:rsid w:val="00E9124F"/>
    <w:rsid w:val="00E913A6"/>
    <w:rsid w:val="00E91561"/>
    <w:rsid w:val="00E91603"/>
    <w:rsid w:val="00E91604"/>
    <w:rsid w:val="00E916D0"/>
    <w:rsid w:val="00E91845"/>
    <w:rsid w:val="00E91848"/>
    <w:rsid w:val="00E91879"/>
    <w:rsid w:val="00E91983"/>
    <w:rsid w:val="00E9199E"/>
    <w:rsid w:val="00E919D2"/>
    <w:rsid w:val="00E91A31"/>
    <w:rsid w:val="00E91ABE"/>
    <w:rsid w:val="00E91B8D"/>
    <w:rsid w:val="00E91BBA"/>
    <w:rsid w:val="00E91C12"/>
    <w:rsid w:val="00E91E50"/>
    <w:rsid w:val="00E91E65"/>
    <w:rsid w:val="00E91EE1"/>
    <w:rsid w:val="00E92347"/>
    <w:rsid w:val="00E92415"/>
    <w:rsid w:val="00E9242F"/>
    <w:rsid w:val="00E9269E"/>
    <w:rsid w:val="00E9279F"/>
    <w:rsid w:val="00E929EE"/>
    <w:rsid w:val="00E92BB5"/>
    <w:rsid w:val="00E92C41"/>
    <w:rsid w:val="00E92C64"/>
    <w:rsid w:val="00E92CA7"/>
    <w:rsid w:val="00E92D96"/>
    <w:rsid w:val="00E92DF2"/>
    <w:rsid w:val="00E92E59"/>
    <w:rsid w:val="00E92FF8"/>
    <w:rsid w:val="00E931D7"/>
    <w:rsid w:val="00E935B2"/>
    <w:rsid w:val="00E93772"/>
    <w:rsid w:val="00E938FD"/>
    <w:rsid w:val="00E9392E"/>
    <w:rsid w:val="00E939A0"/>
    <w:rsid w:val="00E939EA"/>
    <w:rsid w:val="00E93B4C"/>
    <w:rsid w:val="00E93B98"/>
    <w:rsid w:val="00E93CD2"/>
    <w:rsid w:val="00E93E6F"/>
    <w:rsid w:val="00E94118"/>
    <w:rsid w:val="00E9419C"/>
    <w:rsid w:val="00E941A1"/>
    <w:rsid w:val="00E94396"/>
    <w:rsid w:val="00E943F2"/>
    <w:rsid w:val="00E94481"/>
    <w:rsid w:val="00E94667"/>
    <w:rsid w:val="00E94695"/>
    <w:rsid w:val="00E946E0"/>
    <w:rsid w:val="00E946F5"/>
    <w:rsid w:val="00E94716"/>
    <w:rsid w:val="00E949A0"/>
    <w:rsid w:val="00E94A5F"/>
    <w:rsid w:val="00E94A67"/>
    <w:rsid w:val="00E94ACC"/>
    <w:rsid w:val="00E94B9B"/>
    <w:rsid w:val="00E94C74"/>
    <w:rsid w:val="00E95059"/>
    <w:rsid w:val="00E95214"/>
    <w:rsid w:val="00E9521C"/>
    <w:rsid w:val="00E95286"/>
    <w:rsid w:val="00E95294"/>
    <w:rsid w:val="00E95459"/>
    <w:rsid w:val="00E95484"/>
    <w:rsid w:val="00E95663"/>
    <w:rsid w:val="00E95698"/>
    <w:rsid w:val="00E958EE"/>
    <w:rsid w:val="00E95CAE"/>
    <w:rsid w:val="00E95CB1"/>
    <w:rsid w:val="00E95CD0"/>
    <w:rsid w:val="00E95DFE"/>
    <w:rsid w:val="00E95FB0"/>
    <w:rsid w:val="00E960FF"/>
    <w:rsid w:val="00E961F0"/>
    <w:rsid w:val="00E96296"/>
    <w:rsid w:val="00E96316"/>
    <w:rsid w:val="00E9635D"/>
    <w:rsid w:val="00E96368"/>
    <w:rsid w:val="00E963F7"/>
    <w:rsid w:val="00E96494"/>
    <w:rsid w:val="00E965C0"/>
    <w:rsid w:val="00E9664F"/>
    <w:rsid w:val="00E968A7"/>
    <w:rsid w:val="00E96958"/>
    <w:rsid w:val="00E969DD"/>
    <w:rsid w:val="00E969E5"/>
    <w:rsid w:val="00E96C2C"/>
    <w:rsid w:val="00E96CD8"/>
    <w:rsid w:val="00E96CE3"/>
    <w:rsid w:val="00E96F89"/>
    <w:rsid w:val="00E9725A"/>
    <w:rsid w:val="00E972A5"/>
    <w:rsid w:val="00E9744C"/>
    <w:rsid w:val="00E975CD"/>
    <w:rsid w:val="00E97606"/>
    <w:rsid w:val="00E9764B"/>
    <w:rsid w:val="00E976DB"/>
    <w:rsid w:val="00E977EF"/>
    <w:rsid w:val="00E9789B"/>
    <w:rsid w:val="00E97A5E"/>
    <w:rsid w:val="00E97C98"/>
    <w:rsid w:val="00E97CA4"/>
    <w:rsid w:val="00E97D5C"/>
    <w:rsid w:val="00E97EF7"/>
    <w:rsid w:val="00E97F12"/>
    <w:rsid w:val="00EA0048"/>
    <w:rsid w:val="00EA00FE"/>
    <w:rsid w:val="00EA0156"/>
    <w:rsid w:val="00EA02DB"/>
    <w:rsid w:val="00EA02E6"/>
    <w:rsid w:val="00EA03DE"/>
    <w:rsid w:val="00EA052F"/>
    <w:rsid w:val="00EA0599"/>
    <w:rsid w:val="00EA05BF"/>
    <w:rsid w:val="00EA0717"/>
    <w:rsid w:val="00EA08B2"/>
    <w:rsid w:val="00EA08C3"/>
    <w:rsid w:val="00EA08C9"/>
    <w:rsid w:val="00EA08E8"/>
    <w:rsid w:val="00EA0A1C"/>
    <w:rsid w:val="00EA0A59"/>
    <w:rsid w:val="00EA0AE9"/>
    <w:rsid w:val="00EA0E54"/>
    <w:rsid w:val="00EA0FBF"/>
    <w:rsid w:val="00EA1164"/>
    <w:rsid w:val="00EA116B"/>
    <w:rsid w:val="00EA11B9"/>
    <w:rsid w:val="00EA144F"/>
    <w:rsid w:val="00EA15C0"/>
    <w:rsid w:val="00EA168C"/>
    <w:rsid w:val="00EA181A"/>
    <w:rsid w:val="00EA18D1"/>
    <w:rsid w:val="00EA19E4"/>
    <w:rsid w:val="00EA1B42"/>
    <w:rsid w:val="00EA1D6A"/>
    <w:rsid w:val="00EA1DA7"/>
    <w:rsid w:val="00EA1E1C"/>
    <w:rsid w:val="00EA1F9A"/>
    <w:rsid w:val="00EA1FB3"/>
    <w:rsid w:val="00EA21AD"/>
    <w:rsid w:val="00EA229E"/>
    <w:rsid w:val="00EA22BE"/>
    <w:rsid w:val="00EA22F3"/>
    <w:rsid w:val="00EA235C"/>
    <w:rsid w:val="00EA2363"/>
    <w:rsid w:val="00EA239B"/>
    <w:rsid w:val="00EA2490"/>
    <w:rsid w:val="00EA270C"/>
    <w:rsid w:val="00EA2794"/>
    <w:rsid w:val="00EA2C7B"/>
    <w:rsid w:val="00EA2CA0"/>
    <w:rsid w:val="00EA2E50"/>
    <w:rsid w:val="00EA2E63"/>
    <w:rsid w:val="00EA3149"/>
    <w:rsid w:val="00EA31DB"/>
    <w:rsid w:val="00EA31EB"/>
    <w:rsid w:val="00EA32A1"/>
    <w:rsid w:val="00EA32BC"/>
    <w:rsid w:val="00EA33D2"/>
    <w:rsid w:val="00EA33EC"/>
    <w:rsid w:val="00EA3450"/>
    <w:rsid w:val="00EA35B3"/>
    <w:rsid w:val="00EA3670"/>
    <w:rsid w:val="00EA372E"/>
    <w:rsid w:val="00EA3752"/>
    <w:rsid w:val="00EA386E"/>
    <w:rsid w:val="00EA388B"/>
    <w:rsid w:val="00EA38B9"/>
    <w:rsid w:val="00EA39A6"/>
    <w:rsid w:val="00EA3A7F"/>
    <w:rsid w:val="00EA3B27"/>
    <w:rsid w:val="00EA3C74"/>
    <w:rsid w:val="00EA3CDD"/>
    <w:rsid w:val="00EA3D79"/>
    <w:rsid w:val="00EA3EEE"/>
    <w:rsid w:val="00EA3F2A"/>
    <w:rsid w:val="00EA4009"/>
    <w:rsid w:val="00EA4149"/>
    <w:rsid w:val="00EA4155"/>
    <w:rsid w:val="00EA41A7"/>
    <w:rsid w:val="00EA41EB"/>
    <w:rsid w:val="00EA41F3"/>
    <w:rsid w:val="00EA428A"/>
    <w:rsid w:val="00EA42A5"/>
    <w:rsid w:val="00EA42CF"/>
    <w:rsid w:val="00EA4383"/>
    <w:rsid w:val="00EA43E4"/>
    <w:rsid w:val="00EA4471"/>
    <w:rsid w:val="00EA44A9"/>
    <w:rsid w:val="00EA44ED"/>
    <w:rsid w:val="00EA45C9"/>
    <w:rsid w:val="00EA45E3"/>
    <w:rsid w:val="00EA46C6"/>
    <w:rsid w:val="00EA47B2"/>
    <w:rsid w:val="00EA47B9"/>
    <w:rsid w:val="00EA48F4"/>
    <w:rsid w:val="00EA4AAB"/>
    <w:rsid w:val="00EA4B4F"/>
    <w:rsid w:val="00EA4B85"/>
    <w:rsid w:val="00EA4C2F"/>
    <w:rsid w:val="00EA4C30"/>
    <w:rsid w:val="00EA4C70"/>
    <w:rsid w:val="00EA4C97"/>
    <w:rsid w:val="00EA4DD5"/>
    <w:rsid w:val="00EA4DD8"/>
    <w:rsid w:val="00EA4EA9"/>
    <w:rsid w:val="00EA5132"/>
    <w:rsid w:val="00EA52E4"/>
    <w:rsid w:val="00EA531F"/>
    <w:rsid w:val="00EA532F"/>
    <w:rsid w:val="00EA544D"/>
    <w:rsid w:val="00EA5487"/>
    <w:rsid w:val="00EA5491"/>
    <w:rsid w:val="00EA557E"/>
    <w:rsid w:val="00EA56EA"/>
    <w:rsid w:val="00EA5702"/>
    <w:rsid w:val="00EA5988"/>
    <w:rsid w:val="00EA5A91"/>
    <w:rsid w:val="00EA5AC3"/>
    <w:rsid w:val="00EA5CDA"/>
    <w:rsid w:val="00EA5CFA"/>
    <w:rsid w:val="00EA5E0E"/>
    <w:rsid w:val="00EA60F1"/>
    <w:rsid w:val="00EA6223"/>
    <w:rsid w:val="00EA6262"/>
    <w:rsid w:val="00EA6295"/>
    <w:rsid w:val="00EA62BB"/>
    <w:rsid w:val="00EA63B3"/>
    <w:rsid w:val="00EA63E8"/>
    <w:rsid w:val="00EA65CB"/>
    <w:rsid w:val="00EA6696"/>
    <w:rsid w:val="00EA6815"/>
    <w:rsid w:val="00EA687D"/>
    <w:rsid w:val="00EA69AF"/>
    <w:rsid w:val="00EA69D0"/>
    <w:rsid w:val="00EA6A6E"/>
    <w:rsid w:val="00EA6AC1"/>
    <w:rsid w:val="00EA6C95"/>
    <w:rsid w:val="00EA6E57"/>
    <w:rsid w:val="00EA6E7B"/>
    <w:rsid w:val="00EA6E7E"/>
    <w:rsid w:val="00EA6F7F"/>
    <w:rsid w:val="00EA7005"/>
    <w:rsid w:val="00EA7139"/>
    <w:rsid w:val="00EA7141"/>
    <w:rsid w:val="00EA7190"/>
    <w:rsid w:val="00EA726E"/>
    <w:rsid w:val="00EA72CB"/>
    <w:rsid w:val="00EA73E6"/>
    <w:rsid w:val="00EA74BD"/>
    <w:rsid w:val="00EA7563"/>
    <w:rsid w:val="00EA7868"/>
    <w:rsid w:val="00EA788E"/>
    <w:rsid w:val="00EA78BF"/>
    <w:rsid w:val="00EA7A1F"/>
    <w:rsid w:val="00EA7B50"/>
    <w:rsid w:val="00EA7B70"/>
    <w:rsid w:val="00EA7BA2"/>
    <w:rsid w:val="00EA7BC4"/>
    <w:rsid w:val="00EA7C37"/>
    <w:rsid w:val="00EA7D90"/>
    <w:rsid w:val="00EA7EB4"/>
    <w:rsid w:val="00EA7F24"/>
    <w:rsid w:val="00EA7F78"/>
    <w:rsid w:val="00EB0114"/>
    <w:rsid w:val="00EB0131"/>
    <w:rsid w:val="00EB0218"/>
    <w:rsid w:val="00EB02C1"/>
    <w:rsid w:val="00EB02D7"/>
    <w:rsid w:val="00EB02EF"/>
    <w:rsid w:val="00EB0325"/>
    <w:rsid w:val="00EB04FB"/>
    <w:rsid w:val="00EB0538"/>
    <w:rsid w:val="00EB072F"/>
    <w:rsid w:val="00EB07D6"/>
    <w:rsid w:val="00EB090D"/>
    <w:rsid w:val="00EB09DD"/>
    <w:rsid w:val="00EB0EFD"/>
    <w:rsid w:val="00EB0F88"/>
    <w:rsid w:val="00EB12BA"/>
    <w:rsid w:val="00EB142B"/>
    <w:rsid w:val="00EB153D"/>
    <w:rsid w:val="00EB172F"/>
    <w:rsid w:val="00EB1740"/>
    <w:rsid w:val="00EB181E"/>
    <w:rsid w:val="00EB18E2"/>
    <w:rsid w:val="00EB19A1"/>
    <w:rsid w:val="00EB1B0E"/>
    <w:rsid w:val="00EB1B6D"/>
    <w:rsid w:val="00EB1BDD"/>
    <w:rsid w:val="00EB1BF1"/>
    <w:rsid w:val="00EB1C10"/>
    <w:rsid w:val="00EB1C89"/>
    <w:rsid w:val="00EB1D8C"/>
    <w:rsid w:val="00EB1EEC"/>
    <w:rsid w:val="00EB20C2"/>
    <w:rsid w:val="00EB2113"/>
    <w:rsid w:val="00EB22C4"/>
    <w:rsid w:val="00EB24EA"/>
    <w:rsid w:val="00EB25EE"/>
    <w:rsid w:val="00EB25F4"/>
    <w:rsid w:val="00EB2941"/>
    <w:rsid w:val="00EB2A7F"/>
    <w:rsid w:val="00EB2B52"/>
    <w:rsid w:val="00EB2B80"/>
    <w:rsid w:val="00EB2BA5"/>
    <w:rsid w:val="00EB2C7E"/>
    <w:rsid w:val="00EB2F0A"/>
    <w:rsid w:val="00EB32EB"/>
    <w:rsid w:val="00EB351A"/>
    <w:rsid w:val="00EB3535"/>
    <w:rsid w:val="00EB35AB"/>
    <w:rsid w:val="00EB366C"/>
    <w:rsid w:val="00EB398A"/>
    <w:rsid w:val="00EB398B"/>
    <w:rsid w:val="00EB3A04"/>
    <w:rsid w:val="00EB3A07"/>
    <w:rsid w:val="00EB3A17"/>
    <w:rsid w:val="00EB3A91"/>
    <w:rsid w:val="00EB3B6E"/>
    <w:rsid w:val="00EB3CB7"/>
    <w:rsid w:val="00EB3D06"/>
    <w:rsid w:val="00EB3D1B"/>
    <w:rsid w:val="00EB3D50"/>
    <w:rsid w:val="00EB3DD5"/>
    <w:rsid w:val="00EB3E1D"/>
    <w:rsid w:val="00EB3E9A"/>
    <w:rsid w:val="00EB4108"/>
    <w:rsid w:val="00EB411C"/>
    <w:rsid w:val="00EB4132"/>
    <w:rsid w:val="00EB41B6"/>
    <w:rsid w:val="00EB4272"/>
    <w:rsid w:val="00EB43FC"/>
    <w:rsid w:val="00EB4479"/>
    <w:rsid w:val="00EB44B8"/>
    <w:rsid w:val="00EB44F2"/>
    <w:rsid w:val="00EB4551"/>
    <w:rsid w:val="00EB4649"/>
    <w:rsid w:val="00EB48C0"/>
    <w:rsid w:val="00EB49A6"/>
    <w:rsid w:val="00EB4A17"/>
    <w:rsid w:val="00EB4A5F"/>
    <w:rsid w:val="00EB4A85"/>
    <w:rsid w:val="00EB4B6D"/>
    <w:rsid w:val="00EB4CB4"/>
    <w:rsid w:val="00EB4D5B"/>
    <w:rsid w:val="00EB4E04"/>
    <w:rsid w:val="00EB4E21"/>
    <w:rsid w:val="00EB4E6D"/>
    <w:rsid w:val="00EB5030"/>
    <w:rsid w:val="00EB50AC"/>
    <w:rsid w:val="00EB5116"/>
    <w:rsid w:val="00EB52DB"/>
    <w:rsid w:val="00EB539E"/>
    <w:rsid w:val="00EB53B9"/>
    <w:rsid w:val="00EB5412"/>
    <w:rsid w:val="00EB5484"/>
    <w:rsid w:val="00EB54B3"/>
    <w:rsid w:val="00EB54E0"/>
    <w:rsid w:val="00EB559D"/>
    <w:rsid w:val="00EB5616"/>
    <w:rsid w:val="00EB5635"/>
    <w:rsid w:val="00EB56B7"/>
    <w:rsid w:val="00EB57D7"/>
    <w:rsid w:val="00EB5837"/>
    <w:rsid w:val="00EB5846"/>
    <w:rsid w:val="00EB5886"/>
    <w:rsid w:val="00EB5898"/>
    <w:rsid w:val="00EB596C"/>
    <w:rsid w:val="00EB5A08"/>
    <w:rsid w:val="00EB5A4B"/>
    <w:rsid w:val="00EB5A72"/>
    <w:rsid w:val="00EB5BFB"/>
    <w:rsid w:val="00EB5CD2"/>
    <w:rsid w:val="00EB5D13"/>
    <w:rsid w:val="00EB5E61"/>
    <w:rsid w:val="00EB6006"/>
    <w:rsid w:val="00EB60EF"/>
    <w:rsid w:val="00EB610D"/>
    <w:rsid w:val="00EB6156"/>
    <w:rsid w:val="00EB616E"/>
    <w:rsid w:val="00EB629F"/>
    <w:rsid w:val="00EB6688"/>
    <w:rsid w:val="00EB66B7"/>
    <w:rsid w:val="00EB66C8"/>
    <w:rsid w:val="00EB6882"/>
    <w:rsid w:val="00EB6896"/>
    <w:rsid w:val="00EB692A"/>
    <w:rsid w:val="00EB6948"/>
    <w:rsid w:val="00EB6978"/>
    <w:rsid w:val="00EB6A32"/>
    <w:rsid w:val="00EB6A96"/>
    <w:rsid w:val="00EB6A9C"/>
    <w:rsid w:val="00EB6B69"/>
    <w:rsid w:val="00EB6DA4"/>
    <w:rsid w:val="00EB6F7D"/>
    <w:rsid w:val="00EB7045"/>
    <w:rsid w:val="00EB7058"/>
    <w:rsid w:val="00EB7100"/>
    <w:rsid w:val="00EB7165"/>
    <w:rsid w:val="00EB7220"/>
    <w:rsid w:val="00EB72CB"/>
    <w:rsid w:val="00EB7315"/>
    <w:rsid w:val="00EB7332"/>
    <w:rsid w:val="00EB7570"/>
    <w:rsid w:val="00EB75D8"/>
    <w:rsid w:val="00EB76B4"/>
    <w:rsid w:val="00EB7710"/>
    <w:rsid w:val="00EB7717"/>
    <w:rsid w:val="00EB7731"/>
    <w:rsid w:val="00EB7762"/>
    <w:rsid w:val="00EB78E0"/>
    <w:rsid w:val="00EB7A15"/>
    <w:rsid w:val="00EB7B8B"/>
    <w:rsid w:val="00EB7E2E"/>
    <w:rsid w:val="00EB7F34"/>
    <w:rsid w:val="00EC0040"/>
    <w:rsid w:val="00EC008E"/>
    <w:rsid w:val="00EC011D"/>
    <w:rsid w:val="00EC0213"/>
    <w:rsid w:val="00EC02AC"/>
    <w:rsid w:val="00EC02D1"/>
    <w:rsid w:val="00EC042F"/>
    <w:rsid w:val="00EC046C"/>
    <w:rsid w:val="00EC0614"/>
    <w:rsid w:val="00EC0BC7"/>
    <w:rsid w:val="00EC0C0F"/>
    <w:rsid w:val="00EC0C6E"/>
    <w:rsid w:val="00EC0D92"/>
    <w:rsid w:val="00EC0DCA"/>
    <w:rsid w:val="00EC0E3E"/>
    <w:rsid w:val="00EC0E45"/>
    <w:rsid w:val="00EC0F47"/>
    <w:rsid w:val="00EC1189"/>
    <w:rsid w:val="00EC1460"/>
    <w:rsid w:val="00EC14EA"/>
    <w:rsid w:val="00EC1546"/>
    <w:rsid w:val="00EC177D"/>
    <w:rsid w:val="00EC18D0"/>
    <w:rsid w:val="00EC1949"/>
    <w:rsid w:val="00EC1B06"/>
    <w:rsid w:val="00EC1B72"/>
    <w:rsid w:val="00EC1BCB"/>
    <w:rsid w:val="00EC1C35"/>
    <w:rsid w:val="00EC1C68"/>
    <w:rsid w:val="00EC1CFD"/>
    <w:rsid w:val="00EC1D89"/>
    <w:rsid w:val="00EC1FAC"/>
    <w:rsid w:val="00EC1FC5"/>
    <w:rsid w:val="00EC1FF1"/>
    <w:rsid w:val="00EC2157"/>
    <w:rsid w:val="00EC22A2"/>
    <w:rsid w:val="00EC22F3"/>
    <w:rsid w:val="00EC23F0"/>
    <w:rsid w:val="00EC245D"/>
    <w:rsid w:val="00EC24B6"/>
    <w:rsid w:val="00EC2511"/>
    <w:rsid w:val="00EC25CD"/>
    <w:rsid w:val="00EC266C"/>
    <w:rsid w:val="00EC26AD"/>
    <w:rsid w:val="00EC26E3"/>
    <w:rsid w:val="00EC2741"/>
    <w:rsid w:val="00EC27C7"/>
    <w:rsid w:val="00EC282D"/>
    <w:rsid w:val="00EC2920"/>
    <w:rsid w:val="00EC29B0"/>
    <w:rsid w:val="00EC2A6A"/>
    <w:rsid w:val="00EC2AED"/>
    <w:rsid w:val="00EC2BA3"/>
    <w:rsid w:val="00EC2CAE"/>
    <w:rsid w:val="00EC2D66"/>
    <w:rsid w:val="00EC2D76"/>
    <w:rsid w:val="00EC2D85"/>
    <w:rsid w:val="00EC2E5A"/>
    <w:rsid w:val="00EC2F33"/>
    <w:rsid w:val="00EC2F89"/>
    <w:rsid w:val="00EC3171"/>
    <w:rsid w:val="00EC3230"/>
    <w:rsid w:val="00EC3231"/>
    <w:rsid w:val="00EC32E0"/>
    <w:rsid w:val="00EC33B1"/>
    <w:rsid w:val="00EC33CB"/>
    <w:rsid w:val="00EC33FF"/>
    <w:rsid w:val="00EC34BA"/>
    <w:rsid w:val="00EC3518"/>
    <w:rsid w:val="00EC3538"/>
    <w:rsid w:val="00EC36AF"/>
    <w:rsid w:val="00EC39A0"/>
    <w:rsid w:val="00EC3AC6"/>
    <w:rsid w:val="00EC3B57"/>
    <w:rsid w:val="00EC3B74"/>
    <w:rsid w:val="00EC3BF8"/>
    <w:rsid w:val="00EC3BFC"/>
    <w:rsid w:val="00EC3D8B"/>
    <w:rsid w:val="00EC3DEC"/>
    <w:rsid w:val="00EC4018"/>
    <w:rsid w:val="00EC4109"/>
    <w:rsid w:val="00EC4150"/>
    <w:rsid w:val="00EC41A3"/>
    <w:rsid w:val="00EC42B9"/>
    <w:rsid w:val="00EC44C9"/>
    <w:rsid w:val="00EC4570"/>
    <w:rsid w:val="00EC47D5"/>
    <w:rsid w:val="00EC4897"/>
    <w:rsid w:val="00EC4A71"/>
    <w:rsid w:val="00EC4C6B"/>
    <w:rsid w:val="00EC4D39"/>
    <w:rsid w:val="00EC4D59"/>
    <w:rsid w:val="00EC4DEF"/>
    <w:rsid w:val="00EC4EF1"/>
    <w:rsid w:val="00EC4F99"/>
    <w:rsid w:val="00EC5092"/>
    <w:rsid w:val="00EC510C"/>
    <w:rsid w:val="00EC51CC"/>
    <w:rsid w:val="00EC5208"/>
    <w:rsid w:val="00EC529A"/>
    <w:rsid w:val="00EC52B7"/>
    <w:rsid w:val="00EC54A8"/>
    <w:rsid w:val="00EC550D"/>
    <w:rsid w:val="00EC55F5"/>
    <w:rsid w:val="00EC56A6"/>
    <w:rsid w:val="00EC5705"/>
    <w:rsid w:val="00EC5766"/>
    <w:rsid w:val="00EC5A0F"/>
    <w:rsid w:val="00EC5A62"/>
    <w:rsid w:val="00EC5B28"/>
    <w:rsid w:val="00EC5D9E"/>
    <w:rsid w:val="00EC5DCB"/>
    <w:rsid w:val="00EC5E2A"/>
    <w:rsid w:val="00EC5F0E"/>
    <w:rsid w:val="00EC5F2D"/>
    <w:rsid w:val="00EC5F91"/>
    <w:rsid w:val="00EC63A5"/>
    <w:rsid w:val="00EC6486"/>
    <w:rsid w:val="00EC650B"/>
    <w:rsid w:val="00EC662A"/>
    <w:rsid w:val="00EC6874"/>
    <w:rsid w:val="00EC6A45"/>
    <w:rsid w:val="00EC6A6E"/>
    <w:rsid w:val="00EC6B2E"/>
    <w:rsid w:val="00EC6BB7"/>
    <w:rsid w:val="00EC6C9E"/>
    <w:rsid w:val="00EC7171"/>
    <w:rsid w:val="00EC7331"/>
    <w:rsid w:val="00EC7355"/>
    <w:rsid w:val="00EC7829"/>
    <w:rsid w:val="00EC7884"/>
    <w:rsid w:val="00EC78C7"/>
    <w:rsid w:val="00EC796D"/>
    <w:rsid w:val="00EC79C8"/>
    <w:rsid w:val="00EC7A7B"/>
    <w:rsid w:val="00EC7B86"/>
    <w:rsid w:val="00EC7C56"/>
    <w:rsid w:val="00EC7CDA"/>
    <w:rsid w:val="00EC7CDD"/>
    <w:rsid w:val="00EC7E3F"/>
    <w:rsid w:val="00EC7EF5"/>
    <w:rsid w:val="00EC7F26"/>
    <w:rsid w:val="00ED0063"/>
    <w:rsid w:val="00ED01A2"/>
    <w:rsid w:val="00ED0207"/>
    <w:rsid w:val="00ED021B"/>
    <w:rsid w:val="00ED03BF"/>
    <w:rsid w:val="00ED03CB"/>
    <w:rsid w:val="00ED044B"/>
    <w:rsid w:val="00ED0465"/>
    <w:rsid w:val="00ED04AA"/>
    <w:rsid w:val="00ED04CD"/>
    <w:rsid w:val="00ED0664"/>
    <w:rsid w:val="00ED0990"/>
    <w:rsid w:val="00ED09EA"/>
    <w:rsid w:val="00ED0B8B"/>
    <w:rsid w:val="00ED0C34"/>
    <w:rsid w:val="00ED0D1A"/>
    <w:rsid w:val="00ED0DFB"/>
    <w:rsid w:val="00ED0E3B"/>
    <w:rsid w:val="00ED0E5F"/>
    <w:rsid w:val="00ED0EC3"/>
    <w:rsid w:val="00ED1088"/>
    <w:rsid w:val="00ED10FD"/>
    <w:rsid w:val="00ED1385"/>
    <w:rsid w:val="00ED14DE"/>
    <w:rsid w:val="00ED1582"/>
    <w:rsid w:val="00ED15E0"/>
    <w:rsid w:val="00ED179C"/>
    <w:rsid w:val="00ED17B9"/>
    <w:rsid w:val="00ED18A3"/>
    <w:rsid w:val="00ED18B9"/>
    <w:rsid w:val="00ED18D5"/>
    <w:rsid w:val="00ED192B"/>
    <w:rsid w:val="00ED1B09"/>
    <w:rsid w:val="00ED1C34"/>
    <w:rsid w:val="00ED1E59"/>
    <w:rsid w:val="00ED1EA4"/>
    <w:rsid w:val="00ED1ED2"/>
    <w:rsid w:val="00ED206E"/>
    <w:rsid w:val="00ED207B"/>
    <w:rsid w:val="00ED2246"/>
    <w:rsid w:val="00ED22E1"/>
    <w:rsid w:val="00ED2329"/>
    <w:rsid w:val="00ED2349"/>
    <w:rsid w:val="00ED23F3"/>
    <w:rsid w:val="00ED25A6"/>
    <w:rsid w:val="00ED2665"/>
    <w:rsid w:val="00ED26ED"/>
    <w:rsid w:val="00ED2874"/>
    <w:rsid w:val="00ED28A9"/>
    <w:rsid w:val="00ED28D3"/>
    <w:rsid w:val="00ED2A33"/>
    <w:rsid w:val="00ED2AE2"/>
    <w:rsid w:val="00ED2B13"/>
    <w:rsid w:val="00ED2C51"/>
    <w:rsid w:val="00ED2F67"/>
    <w:rsid w:val="00ED2FE7"/>
    <w:rsid w:val="00ED301C"/>
    <w:rsid w:val="00ED30FF"/>
    <w:rsid w:val="00ED31D0"/>
    <w:rsid w:val="00ED328B"/>
    <w:rsid w:val="00ED330E"/>
    <w:rsid w:val="00ED349E"/>
    <w:rsid w:val="00ED34F0"/>
    <w:rsid w:val="00ED3545"/>
    <w:rsid w:val="00ED370C"/>
    <w:rsid w:val="00ED38E5"/>
    <w:rsid w:val="00ED3B15"/>
    <w:rsid w:val="00ED3B53"/>
    <w:rsid w:val="00ED3BCF"/>
    <w:rsid w:val="00ED3CB3"/>
    <w:rsid w:val="00ED3DEA"/>
    <w:rsid w:val="00ED3E8C"/>
    <w:rsid w:val="00ED3EFF"/>
    <w:rsid w:val="00ED3FC9"/>
    <w:rsid w:val="00ED40B0"/>
    <w:rsid w:val="00ED40CD"/>
    <w:rsid w:val="00ED4159"/>
    <w:rsid w:val="00ED4551"/>
    <w:rsid w:val="00ED4570"/>
    <w:rsid w:val="00ED47D9"/>
    <w:rsid w:val="00ED4844"/>
    <w:rsid w:val="00ED4868"/>
    <w:rsid w:val="00ED4931"/>
    <w:rsid w:val="00ED4AB5"/>
    <w:rsid w:val="00ED4B6B"/>
    <w:rsid w:val="00ED4C37"/>
    <w:rsid w:val="00ED4CA6"/>
    <w:rsid w:val="00ED4D22"/>
    <w:rsid w:val="00ED4E8D"/>
    <w:rsid w:val="00ED4F22"/>
    <w:rsid w:val="00ED4FAC"/>
    <w:rsid w:val="00ED4FF5"/>
    <w:rsid w:val="00ED5378"/>
    <w:rsid w:val="00ED53C2"/>
    <w:rsid w:val="00ED56AF"/>
    <w:rsid w:val="00ED5750"/>
    <w:rsid w:val="00ED5786"/>
    <w:rsid w:val="00ED586E"/>
    <w:rsid w:val="00ED591A"/>
    <w:rsid w:val="00ED59A3"/>
    <w:rsid w:val="00ED5CCA"/>
    <w:rsid w:val="00ED5DD1"/>
    <w:rsid w:val="00ED5E90"/>
    <w:rsid w:val="00ED5ED8"/>
    <w:rsid w:val="00ED5ED9"/>
    <w:rsid w:val="00ED5F72"/>
    <w:rsid w:val="00ED60B2"/>
    <w:rsid w:val="00ED62B7"/>
    <w:rsid w:val="00ED6332"/>
    <w:rsid w:val="00ED6456"/>
    <w:rsid w:val="00ED658C"/>
    <w:rsid w:val="00ED65B4"/>
    <w:rsid w:val="00ED6643"/>
    <w:rsid w:val="00ED66A6"/>
    <w:rsid w:val="00ED6814"/>
    <w:rsid w:val="00ED6950"/>
    <w:rsid w:val="00ED6CBA"/>
    <w:rsid w:val="00ED6D19"/>
    <w:rsid w:val="00ED6D2B"/>
    <w:rsid w:val="00ED6DE8"/>
    <w:rsid w:val="00ED6E7E"/>
    <w:rsid w:val="00ED6FF0"/>
    <w:rsid w:val="00ED6FFE"/>
    <w:rsid w:val="00ED701A"/>
    <w:rsid w:val="00ED7048"/>
    <w:rsid w:val="00ED70C5"/>
    <w:rsid w:val="00ED7119"/>
    <w:rsid w:val="00ED7245"/>
    <w:rsid w:val="00ED72B3"/>
    <w:rsid w:val="00ED72CC"/>
    <w:rsid w:val="00ED7311"/>
    <w:rsid w:val="00ED736C"/>
    <w:rsid w:val="00ED73AF"/>
    <w:rsid w:val="00ED7571"/>
    <w:rsid w:val="00ED75D6"/>
    <w:rsid w:val="00ED7615"/>
    <w:rsid w:val="00ED7652"/>
    <w:rsid w:val="00ED7656"/>
    <w:rsid w:val="00ED7675"/>
    <w:rsid w:val="00ED76AB"/>
    <w:rsid w:val="00ED76D7"/>
    <w:rsid w:val="00ED76F2"/>
    <w:rsid w:val="00ED77AB"/>
    <w:rsid w:val="00ED7A45"/>
    <w:rsid w:val="00ED7AFF"/>
    <w:rsid w:val="00ED7B92"/>
    <w:rsid w:val="00EE002C"/>
    <w:rsid w:val="00EE0037"/>
    <w:rsid w:val="00EE00BD"/>
    <w:rsid w:val="00EE0421"/>
    <w:rsid w:val="00EE0557"/>
    <w:rsid w:val="00EE063F"/>
    <w:rsid w:val="00EE0715"/>
    <w:rsid w:val="00EE071D"/>
    <w:rsid w:val="00EE0805"/>
    <w:rsid w:val="00EE0835"/>
    <w:rsid w:val="00EE0918"/>
    <w:rsid w:val="00EE09AF"/>
    <w:rsid w:val="00EE0A58"/>
    <w:rsid w:val="00EE0A7B"/>
    <w:rsid w:val="00EE0C6B"/>
    <w:rsid w:val="00EE0CA7"/>
    <w:rsid w:val="00EE0CF1"/>
    <w:rsid w:val="00EE0D18"/>
    <w:rsid w:val="00EE0D54"/>
    <w:rsid w:val="00EE0D58"/>
    <w:rsid w:val="00EE0D72"/>
    <w:rsid w:val="00EE0EAF"/>
    <w:rsid w:val="00EE0ED6"/>
    <w:rsid w:val="00EE0F9B"/>
    <w:rsid w:val="00EE1058"/>
    <w:rsid w:val="00EE105A"/>
    <w:rsid w:val="00EE1063"/>
    <w:rsid w:val="00EE1069"/>
    <w:rsid w:val="00EE10CF"/>
    <w:rsid w:val="00EE10FB"/>
    <w:rsid w:val="00EE1181"/>
    <w:rsid w:val="00EE12B0"/>
    <w:rsid w:val="00EE12FC"/>
    <w:rsid w:val="00EE1516"/>
    <w:rsid w:val="00EE1547"/>
    <w:rsid w:val="00EE15BA"/>
    <w:rsid w:val="00EE16C0"/>
    <w:rsid w:val="00EE16EF"/>
    <w:rsid w:val="00EE1707"/>
    <w:rsid w:val="00EE178E"/>
    <w:rsid w:val="00EE18AA"/>
    <w:rsid w:val="00EE18D7"/>
    <w:rsid w:val="00EE1974"/>
    <w:rsid w:val="00EE1987"/>
    <w:rsid w:val="00EE19EF"/>
    <w:rsid w:val="00EE1A0C"/>
    <w:rsid w:val="00EE1A31"/>
    <w:rsid w:val="00EE1B1F"/>
    <w:rsid w:val="00EE1C2F"/>
    <w:rsid w:val="00EE1CA4"/>
    <w:rsid w:val="00EE1CC0"/>
    <w:rsid w:val="00EE1CDB"/>
    <w:rsid w:val="00EE1ED2"/>
    <w:rsid w:val="00EE2068"/>
    <w:rsid w:val="00EE2123"/>
    <w:rsid w:val="00EE2288"/>
    <w:rsid w:val="00EE22D2"/>
    <w:rsid w:val="00EE2377"/>
    <w:rsid w:val="00EE2492"/>
    <w:rsid w:val="00EE2532"/>
    <w:rsid w:val="00EE25D2"/>
    <w:rsid w:val="00EE25DE"/>
    <w:rsid w:val="00EE267F"/>
    <w:rsid w:val="00EE269E"/>
    <w:rsid w:val="00EE26E6"/>
    <w:rsid w:val="00EE274D"/>
    <w:rsid w:val="00EE275D"/>
    <w:rsid w:val="00EE2804"/>
    <w:rsid w:val="00EE29EF"/>
    <w:rsid w:val="00EE2B4F"/>
    <w:rsid w:val="00EE2BE9"/>
    <w:rsid w:val="00EE2F63"/>
    <w:rsid w:val="00EE2FD3"/>
    <w:rsid w:val="00EE314B"/>
    <w:rsid w:val="00EE3178"/>
    <w:rsid w:val="00EE340A"/>
    <w:rsid w:val="00EE352D"/>
    <w:rsid w:val="00EE3623"/>
    <w:rsid w:val="00EE3806"/>
    <w:rsid w:val="00EE380B"/>
    <w:rsid w:val="00EE3908"/>
    <w:rsid w:val="00EE3992"/>
    <w:rsid w:val="00EE39BE"/>
    <w:rsid w:val="00EE3B15"/>
    <w:rsid w:val="00EE3DB1"/>
    <w:rsid w:val="00EE3E03"/>
    <w:rsid w:val="00EE3E2F"/>
    <w:rsid w:val="00EE3EB7"/>
    <w:rsid w:val="00EE3F3A"/>
    <w:rsid w:val="00EE405D"/>
    <w:rsid w:val="00EE4288"/>
    <w:rsid w:val="00EE433C"/>
    <w:rsid w:val="00EE4453"/>
    <w:rsid w:val="00EE4464"/>
    <w:rsid w:val="00EE44D7"/>
    <w:rsid w:val="00EE480E"/>
    <w:rsid w:val="00EE4874"/>
    <w:rsid w:val="00EE48AD"/>
    <w:rsid w:val="00EE4955"/>
    <w:rsid w:val="00EE49A3"/>
    <w:rsid w:val="00EE49E4"/>
    <w:rsid w:val="00EE4A17"/>
    <w:rsid w:val="00EE4A90"/>
    <w:rsid w:val="00EE4ADD"/>
    <w:rsid w:val="00EE4CD4"/>
    <w:rsid w:val="00EE4D16"/>
    <w:rsid w:val="00EE4D84"/>
    <w:rsid w:val="00EE4F85"/>
    <w:rsid w:val="00EE4F98"/>
    <w:rsid w:val="00EE50FC"/>
    <w:rsid w:val="00EE5111"/>
    <w:rsid w:val="00EE51A8"/>
    <w:rsid w:val="00EE51C7"/>
    <w:rsid w:val="00EE525E"/>
    <w:rsid w:val="00EE5382"/>
    <w:rsid w:val="00EE5512"/>
    <w:rsid w:val="00EE556D"/>
    <w:rsid w:val="00EE5689"/>
    <w:rsid w:val="00EE56F3"/>
    <w:rsid w:val="00EE575C"/>
    <w:rsid w:val="00EE57D8"/>
    <w:rsid w:val="00EE580C"/>
    <w:rsid w:val="00EE5903"/>
    <w:rsid w:val="00EE5A3D"/>
    <w:rsid w:val="00EE5AAF"/>
    <w:rsid w:val="00EE5B44"/>
    <w:rsid w:val="00EE5B9C"/>
    <w:rsid w:val="00EE5BA8"/>
    <w:rsid w:val="00EE5BB9"/>
    <w:rsid w:val="00EE5C2A"/>
    <w:rsid w:val="00EE5CCE"/>
    <w:rsid w:val="00EE5D2C"/>
    <w:rsid w:val="00EE5D4C"/>
    <w:rsid w:val="00EE5D55"/>
    <w:rsid w:val="00EE5D7F"/>
    <w:rsid w:val="00EE5DD9"/>
    <w:rsid w:val="00EE5E20"/>
    <w:rsid w:val="00EE5E86"/>
    <w:rsid w:val="00EE5F20"/>
    <w:rsid w:val="00EE5FE6"/>
    <w:rsid w:val="00EE5FE8"/>
    <w:rsid w:val="00EE6148"/>
    <w:rsid w:val="00EE61A4"/>
    <w:rsid w:val="00EE6275"/>
    <w:rsid w:val="00EE6377"/>
    <w:rsid w:val="00EE63BF"/>
    <w:rsid w:val="00EE646A"/>
    <w:rsid w:val="00EE6575"/>
    <w:rsid w:val="00EE65F2"/>
    <w:rsid w:val="00EE6678"/>
    <w:rsid w:val="00EE67B9"/>
    <w:rsid w:val="00EE6B23"/>
    <w:rsid w:val="00EE6B8B"/>
    <w:rsid w:val="00EE7077"/>
    <w:rsid w:val="00EE70FC"/>
    <w:rsid w:val="00EE7287"/>
    <w:rsid w:val="00EE72A5"/>
    <w:rsid w:val="00EE7338"/>
    <w:rsid w:val="00EE7568"/>
    <w:rsid w:val="00EE75CB"/>
    <w:rsid w:val="00EE76A5"/>
    <w:rsid w:val="00EE7725"/>
    <w:rsid w:val="00EE77FA"/>
    <w:rsid w:val="00EE786D"/>
    <w:rsid w:val="00EE78C7"/>
    <w:rsid w:val="00EE79C2"/>
    <w:rsid w:val="00EE7CD7"/>
    <w:rsid w:val="00EEA3D6"/>
    <w:rsid w:val="00EF0074"/>
    <w:rsid w:val="00EF0379"/>
    <w:rsid w:val="00EF039D"/>
    <w:rsid w:val="00EF053E"/>
    <w:rsid w:val="00EF0813"/>
    <w:rsid w:val="00EF0976"/>
    <w:rsid w:val="00EF0A33"/>
    <w:rsid w:val="00EF0B24"/>
    <w:rsid w:val="00EF0C64"/>
    <w:rsid w:val="00EF0C8E"/>
    <w:rsid w:val="00EF0D83"/>
    <w:rsid w:val="00EF0E3D"/>
    <w:rsid w:val="00EF0E47"/>
    <w:rsid w:val="00EF100B"/>
    <w:rsid w:val="00EF1228"/>
    <w:rsid w:val="00EF1286"/>
    <w:rsid w:val="00EF129F"/>
    <w:rsid w:val="00EF12B1"/>
    <w:rsid w:val="00EF1372"/>
    <w:rsid w:val="00EF1477"/>
    <w:rsid w:val="00EF1516"/>
    <w:rsid w:val="00EF151D"/>
    <w:rsid w:val="00EF152C"/>
    <w:rsid w:val="00EF1578"/>
    <w:rsid w:val="00EF1589"/>
    <w:rsid w:val="00EF1591"/>
    <w:rsid w:val="00EF1601"/>
    <w:rsid w:val="00EF1767"/>
    <w:rsid w:val="00EF1772"/>
    <w:rsid w:val="00EF177A"/>
    <w:rsid w:val="00EF1841"/>
    <w:rsid w:val="00EF18E5"/>
    <w:rsid w:val="00EF1B53"/>
    <w:rsid w:val="00EF1C01"/>
    <w:rsid w:val="00EF1CE3"/>
    <w:rsid w:val="00EF1D15"/>
    <w:rsid w:val="00EF1D2A"/>
    <w:rsid w:val="00EF1E75"/>
    <w:rsid w:val="00EF1ED0"/>
    <w:rsid w:val="00EF1FF6"/>
    <w:rsid w:val="00EF2015"/>
    <w:rsid w:val="00EF20F0"/>
    <w:rsid w:val="00EF211C"/>
    <w:rsid w:val="00EF21BD"/>
    <w:rsid w:val="00EF21E9"/>
    <w:rsid w:val="00EF2237"/>
    <w:rsid w:val="00EF2323"/>
    <w:rsid w:val="00EF24FC"/>
    <w:rsid w:val="00EF2508"/>
    <w:rsid w:val="00EF2566"/>
    <w:rsid w:val="00EF2718"/>
    <w:rsid w:val="00EF2815"/>
    <w:rsid w:val="00EF286A"/>
    <w:rsid w:val="00EF29E7"/>
    <w:rsid w:val="00EF2BDB"/>
    <w:rsid w:val="00EF2BFA"/>
    <w:rsid w:val="00EF2C19"/>
    <w:rsid w:val="00EF2DD0"/>
    <w:rsid w:val="00EF2EA7"/>
    <w:rsid w:val="00EF2F2B"/>
    <w:rsid w:val="00EF2F72"/>
    <w:rsid w:val="00EF305A"/>
    <w:rsid w:val="00EF3078"/>
    <w:rsid w:val="00EF30A7"/>
    <w:rsid w:val="00EF312C"/>
    <w:rsid w:val="00EF318F"/>
    <w:rsid w:val="00EF332E"/>
    <w:rsid w:val="00EF3347"/>
    <w:rsid w:val="00EF3415"/>
    <w:rsid w:val="00EF34D1"/>
    <w:rsid w:val="00EF3507"/>
    <w:rsid w:val="00EF375F"/>
    <w:rsid w:val="00EF385B"/>
    <w:rsid w:val="00EF38AD"/>
    <w:rsid w:val="00EF38BE"/>
    <w:rsid w:val="00EF3977"/>
    <w:rsid w:val="00EF39E8"/>
    <w:rsid w:val="00EF39F7"/>
    <w:rsid w:val="00EF3A4E"/>
    <w:rsid w:val="00EF3A7F"/>
    <w:rsid w:val="00EF3BB9"/>
    <w:rsid w:val="00EF3CED"/>
    <w:rsid w:val="00EF3DA6"/>
    <w:rsid w:val="00EF40BF"/>
    <w:rsid w:val="00EF4137"/>
    <w:rsid w:val="00EF421E"/>
    <w:rsid w:val="00EF4279"/>
    <w:rsid w:val="00EF4398"/>
    <w:rsid w:val="00EF43B7"/>
    <w:rsid w:val="00EF43CC"/>
    <w:rsid w:val="00EF4465"/>
    <w:rsid w:val="00EF44A1"/>
    <w:rsid w:val="00EF45A8"/>
    <w:rsid w:val="00EF46C2"/>
    <w:rsid w:val="00EF4A2C"/>
    <w:rsid w:val="00EF4B4B"/>
    <w:rsid w:val="00EF4BCC"/>
    <w:rsid w:val="00EF4C19"/>
    <w:rsid w:val="00EF4CF1"/>
    <w:rsid w:val="00EF509F"/>
    <w:rsid w:val="00EF50E9"/>
    <w:rsid w:val="00EF520F"/>
    <w:rsid w:val="00EF5274"/>
    <w:rsid w:val="00EF53A1"/>
    <w:rsid w:val="00EF5891"/>
    <w:rsid w:val="00EF592B"/>
    <w:rsid w:val="00EF5972"/>
    <w:rsid w:val="00EF59ED"/>
    <w:rsid w:val="00EF5A17"/>
    <w:rsid w:val="00EF5A22"/>
    <w:rsid w:val="00EF5AA3"/>
    <w:rsid w:val="00EF5ACD"/>
    <w:rsid w:val="00EF5B52"/>
    <w:rsid w:val="00EF5C8B"/>
    <w:rsid w:val="00EF5CEA"/>
    <w:rsid w:val="00EF5D65"/>
    <w:rsid w:val="00EF5F38"/>
    <w:rsid w:val="00EF5F5A"/>
    <w:rsid w:val="00EF6009"/>
    <w:rsid w:val="00EF60D3"/>
    <w:rsid w:val="00EF60E5"/>
    <w:rsid w:val="00EF610D"/>
    <w:rsid w:val="00EF618C"/>
    <w:rsid w:val="00EF61F9"/>
    <w:rsid w:val="00EF6250"/>
    <w:rsid w:val="00EF62A8"/>
    <w:rsid w:val="00EF63A6"/>
    <w:rsid w:val="00EF64D5"/>
    <w:rsid w:val="00EF663B"/>
    <w:rsid w:val="00EF671E"/>
    <w:rsid w:val="00EF67D4"/>
    <w:rsid w:val="00EF6940"/>
    <w:rsid w:val="00EF6999"/>
    <w:rsid w:val="00EF6AFD"/>
    <w:rsid w:val="00EF6C10"/>
    <w:rsid w:val="00EF6D38"/>
    <w:rsid w:val="00EF6D51"/>
    <w:rsid w:val="00EF6DB6"/>
    <w:rsid w:val="00EF6F05"/>
    <w:rsid w:val="00EF7000"/>
    <w:rsid w:val="00EF7132"/>
    <w:rsid w:val="00EF718E"/>
    <w:rsid w:val="00EF721B"/>
    <w:rsid w:val="00EF7391"/>
    <w:rsid w:val="00EF756D"/>
    <w:rsid w:val="00EF76EA"/>
    <w:rsid w:val="00EF7761"/>
    <w:rsid w:val="00EF7875"/>
    <w:rsid w:val="00EF7927"/>
    <w:rsid w:val="00EF795B"/>
    <w:rsid w:val="00EF79DB"/>
    <w:rsid w:val="00EF7A16"/>
    <w:rsid w:val="00EF7B42"/>
    <w:rsid w:val="00EF7BA6"/>
    <w:rsid w:val="00EF7BF6"/>
    <w:rsid w:val="00EF7C32"/>
    <w:rsid w:val="00EF7D10"/>
    <w:rsid w:val="00EF7D84"/>
    <w:rsid w:val="00EF7F6B"/>
    <w:rsid w:val="00F00065"/>
    <w:rsid w:val="00F001B9"/>
    <w:rsid w:val="00F00238"/>
    <w:rsid w:val="00F0030B"/>
    <w:rsid w:val="00F00314"/>
    <w:rsid w:val="00F003F6"/>
    <w:rsid w:val="00F00538"/>
    <w:rsid w:val="00F006F4"/>
    <w:rsid w:val="00F00846"/>
    <w:rsid w:val="00F00917"/>
    <w:rsid w:val="00F0091E"/>
    <w:rsid w:val="00F0095C"/>
    <w:rsid w:val="00F0097F"/>
    <w:rsid w:val="00F009EA"/>
    <w:rsid w:val="00F00AB6"/>
    <w:rsid w:val="00F00AC0"/>
    <w:rsid w:val="00F00BA2"/>
    <w:rsid w:val="00F00CCF"/>
    <w:rsid w:val="00F00DC2"/>
    <w:rsid w:val="00F00E41"/>
    <w:rsid w:val="00F00FB6"/>
    <w:rsid w:val="00F01085"/>
    <w:rsid w:val="00F0108D"/>
    <w:rsid w:val="00F0118C"/>
    <w:rsid w:val="00F013A5"/>
    <w:rsid w:val="00F013AC"/>
    <w:rsid w:val="00F013B3"/>
    <w:rsid w:val="00F01686"/>
    <w:rsid w:val="00F017BC"/>
    <w:rsid w:val="00F01927"/>
    <w:rsid w:val="00F019E3"/>
    <w:rsid w:val="00F01A20"/>
    <w:rsid w:val="00F01AA9"/>
    <w:rsid w:val="00F01C40"/>
    <w:rsid w:val="00F01C73"/>
    <w:rsid w:val="00F0206F"/>
    <w:rsid w:val="00F020D2"/>
    <w:rsid w:val="00F021B2"/>
    <w:rsid w:val="00F022FE"/>
    <w:rsid w:val="00F0252B"/>
    <w:rsid w:val="00F026C9"/>
    <w:rsid w:val="00F029BC"/>
    <w:rsid w:val="00F029BE"/>
    <w:rsid w:val="00F02C26"/>
    <w:rsid w:val="00F02D43"/>
    <w:rsid w:val="00F02D9C"/>
    <w:rsid w:val="00F02FF9"/>
    <w:rsid w:val="00F030F6"/>
    <w:rsid w:val="00F031D3"/>
    <w:rsid w:val="00F03401"/>
    <w:rsid w:val="00F03482"/>
    <w:rsid w:val="00F034D4"/>
    <w:rsid w:val="00F034E8"/>
    <w:rsid w:val="00F035F9"/>
    <w:rsid w:val="00F03691"/>
    <w:rsid w:val="00F036E9"/>
    <w:rsid w:val="00F039EF"/>
    <w:rsid w:val="00F03AC2"/>
    <w:rsid w:val="00F03C11"/>
    <w:rsid w:val="00F03CF7"/>
    <w:rsid w:val="00F03FCA"/>
    <w:rsid w:val="00F040DE"/>
    <w:rsid w:val="00F04126"/>
    <w:rsid w:val="00F0416B"/>
    <w:rsid w:val="00F04227"/>
    <w:rsid w:val="00F0425D"/>
    <w:rsid w:val="00F042B1"/>
    <w:rsid w:val="00F0437D"/>
    <w:rsid w:val="00F043DE"/>
    <w:rsid w:val="00F044B6"/>
    <w:rsid w:val="00F044C8"/>
    <w:rsid w:val="00F046EE"/>
    <w:rsid w:val="00F04847"/>
    <w:rsid w:val="00F0488D"/>
    <w:rsid w:val="00F048A3"/>
    <w:rsid w:val="00F04AE8"/>
    <w:rsid w:val="00F04AF4"/>
    <w:rsid w:val="00F04BCC"/>
    <w:rsid w:val="00F04CDD"/>
    <w:rsid w:val="00F04E19"/>
    <w:rsid w:val="00F05139"/>
    <w:rsid w:val="00F05212"/>
    <w:rsid w:val="00F0524F"/>
    <w:rsid w:val="00F052E5"/>
    <w:rsid w:val="00F05538"/>
    <w:rsid w:val="00F05554"/>
    <w:rsid w:val="00F055D0"/>
    <w:rsid w:val="00F057F9"/>
    <w:rsid w:val="00F05875"/>
    <w:rsid w:val="00F058B1"/>
    <w:rsid w:val="00F058D4"/>
    <w:rsid w:val="00F059B0"/>
    <w:rsid w:val="00F059B9"/>
    <w:rsid w:val="00F059CA"/>
    <w:rsid w:val="00F05A7E"/>
    <w:rsid w:val="00F05C68"/>
    <w:rsid w:val="00F05C6E"/>
    <w:rsid w:val="00F05CE3"/>
    <w:rsid w:val="00F05E45"/>
    <w:rsid w:val="00F05E61"/>
    <w:rsid w:val="00F05F5B"/>
    <w:rsid w:val="00F05FB5"/>
    <w:rsid w:val="00F06177"/>
    <w:rsid w:val="00F061BE"/>
    <w:rsid w:val="00F06215"/>
    <w:rsid w:val="00F06269"/>
    <w:rsid w:val="00F062FD"/>
    <w:rsid w:val="00F06376"/>
    <w:rsid w:val="00F06399"/>
    <w:rsid w:val="00F06489"/>
    <w:rsid w:val="00F0655A"/>
    <w:rsid w:val="00F06587"/>
    <w:rsid w:val="00F0678D"/>
    <w:rsid w:val="00F0681F"/>
    <w:rsid w:val="00F068A9"/>
    <w:rsid w:val="00F068D4"/>
    <w:rsid w:val="00F069F7"/>
    <w:rsid w:val="00F06A1C"/>
    <w:rsid w:val="00F06B81"/>
    <w:rsid w:val="00F06C51"/>
    <w:rsid w:val="00F06CA4"/>
    <w:rsid w:val="00F06CB6"/>
    <w:rsid w:val="00F06DD2"/>
    <w:rsid w:val="00F06E06"/>
    <w:rsid w:val="00F06EB5"/>
    <w:rsid w:val="00F06F68"/>
    <w:rsid w:val="00F07047"/>
    <w:rsid w:val="00F071AA"/>
    <w:rsid w:val="00F071CD"/>
    <w:rsid w:val="00F072F3"/>
    <w:rsid w:val="00F072F4"/>
    <w:rsid w:val="00F07402"/>
    <w:rsid w:val="00F07412"/>
    <w:rsid w:val="00F07468"/>
    <w:rsid w:val="00F0749B"/>
    <w:rsid w:val="00F074ED"/>
    <w:rsid w:val="00F0755D"/>
    <w:rsid w:val="00F0762C"/>
    <w:rsid w:val="00F07650"/>
    <w:rsid w:val="00F07718"/>
    <w:rsid w:val="00F077BA"/>
    <w:rsid w:val="00F077C6"/>
    <w:rsid w:val="00F078C9"/>
    <w:rsid w:val="00F079EC"/>
    <w:rsid w:val="00F07A36"/>
    <w:rsid w:val="00F07B2B"/>
    <w:rsid w:val="00F07C30"/>
    <w:rsid w:val="00F07DD7"/>
    <w:rsid w:val="00F1000C"/>
    <w:rsid w:val="00F10082"/>
    <w:rsid w:val="00F1009A"/>
    <w:rsid w:val="00F1012A"/>
    <w:rsid w:val="00F1023A"/>
    <w:rsid w:val="00F102A2"/>
    <w:rsid w:val="00F1032B"/>
    <w:rsid w:val="00F10443"/>
    <w:rsid w:val="00F1048A"/>
    <w:rsid w:val="00F104F2"/>
    <w:rsid w:val="00F10773"/>
    <w:rsid w:val="00F107C0"/>
    <w:rsid w:val="00F109C8"/>
    <w:rsid w:val="00F109CE"/>
    <w:rsid w:val="00F10A84"/>
    <w:rsid w:val="00F10AF3"/>
    <w:rsid w:val="00F10B6E"/>
    <w:rsid w:val="00F10B94"/>
    <w:rsid w:val="00F10BE0"/>
    <w:rsid w:val="00F10C89"/>
    <w:rsid w:val="00F10CF9"/>
    <w:rsid w:val="00F10D3D"/>
    <w:rsid w:val="00F10E37"/>
    <w:rsid w:val="00F10E3C"/>
    <w:rsid w:val="00F10EB8"/>
    <w:rsid w:val="00F10FBF"/>
    <w:rsid w:val="00F10FCB"/>
    <w:rsid w:val="00F11036"/>
    <w:rsid w:val="00F1108A"/>
    <w:rsid w:val="00F11122"/>
    <w:rsid w:val="00F111B6"/>
    <w:rsid w:val="00F1125B"/>
    <w:rsid w:val="00F11297"/>
    <w:rsid w:val="00F1137F"/>
    <w:rsid w:val="00F113F1"/>
    <w:rsid w:val="00F114F8"/>
    <w:rsid w:val="00F115F3"/>
    <w:rsid w:val="00F11646"/>
    <w:rsid w:val="00F11651"/>
    <w:rsid w:val="00F116C7"/>
    <w:rsid w:val="00F1171F"/>
    <w:rsid w:val="00F11739"/>
    <w:rsid w:val="00F1179D"/>
    <w:rsid w:val="00F11987"/>
    <w:rsid w:val="00F11A50"/>
    <w:rsid w:val="00F11AD1"/>
    <w:rsid w:val="00F11CB9"/>
    <w:rsid w:val="00F11D5B"/>
    <w:rsid w:val="00F11E8D"/>
    <w:rsid w:val="00F11EA4"/>
    <w:rsid w:val="00F11ECF"/>
    <w:rsid w:val="00F11F9A"/>
    <w:rsid w:val="00F11FB8"/>
    <w:rsid w:val="00F11FE6"/>
    <w:rsid w:val="00F12243"/>
    <w:rsid w:val="00F12347"/>
    <w:rsid w:val="00F124FC"/>
    <w:rsid w:val="00F126CB"/>
    <w:rsid w:val="00F1278A"/>
    <w:rsid w:val="00F127C4"/>
    <w:rsid w:val="00F1280B"/>
    <w:rsid w:val="00F128DE"/>
    <w:rsid w:val="00F12949"/>
    <w:rsid w:val="00F12956"/>
    <w:rsid w:val="00F12A67"/>
    <w:rsid w:val="00F12C12"/>
    <w:rsid w:val="00F12C15"/>
    <w:rsid w:val="00F12EA7"/>
    <w:rsid w:val="00F12F17"/>
    <w:rsid w:val="00F12F4B"/>
    <w:rsid w:val="00F1306B"/>
    <w:rsid w:val="00F1307E"/>
    <w:rsid w:val="00F13301"/>
    <w:rsid w:val="00F133BB"/>
    <w:rsid w:val="00F1350D"/>
    <w:rsid w:val="00F135D2"/>
    <w:rsid w:val="00F136CC"/>
    <w:rsid w:val="00F13884"/>
    <w:rsid w:val="00F13A07"/>
    <w:rsid w:val="00F13C0E"/>
    <w:rsid w:val="00F13CB4"/>
    <w:rsid w:val="00F13D14"/>
    <w:rsid w:val="00F13DFE"/>
    <w:rsid w:val="00F13E20"/>
    <w:rsid w:val="00F13F29"/>
    <w:rsid w:val="00F14036"/>
    <w:rsid w:val="00F140AA"/>
    <w:rsid w:val="00F1421A"/>
    <w:rsid w:val="00F14240"/>
    <w:rsid w:val="00F14284"/>
    <w:rsid w:val="00F142A0"/>
    <w:rsid w:val="00F142E5"/>
    <w:rsid w:val="00F14396"/>
    <w:rsid w:val="00F1445D"/>
    <w:rsid w:val="00F14521"/>
    <w:rsid w:val="00F1472E"/>
    <w:rsid w:val="00F148AB"/>
    <w:rsid w:val="00F1495C"/>
    <w:rsid w:val="00F14BD8"/>
    <w:rsid w:val="00F14D2D"/>
    <w:rsid w:val="00F14D4F"/>
    <w:rsid w:val="00F14EE0"/>
    <w:rsid w:val="00F14FEF"/>
    <w:rsid w:val="00F15041"/>
    <w:rsid w:val="00F15042"/>
    <w:rsid w:val="00F1507B"/>
    <w:rsid w:val="00F15099"/>
    <w:rsid w:val="00F151C7"/>
    <w:rsid w:val="00F151F2"/>
    <w:rsid w:val="00F15484"/>
    <w:rsid w:val="00F154D4"/>
    <w:rsid w:val="00F155BD"/>
    <w:rsid w:val="00F155D6"/>
    <w:rsid w:val="00F15618"/>
    <w:rsid w:val="00F157E7"/>
    <w:rsid w:val="00F15851"/>
    <w:rsid w:val="00F1591A"/>
    <w:rsid w:val="00F15951"/>
    <w:rsid w:val="00F15B96"/>
    <w:rsid w:val="00F15BD7"/>
    <w:rsid w:val="00F15D69"/>
    <w:rsid w:val="00F15DB0"/>
    <w:rsid w:val="00F15E55"/>
    <w:rsid w:val="00F1617A"/>
    <w:rsid w:val="00F16222"/>
    <w:rsid w:val="00F16334"/>
    <w:rsid w:val="00F163F7"/>
    <w:rsid w:val="00F164ED"/>
    <w:rsid w:val="00F16511"/>
    <w:rsid w:val="00F1660B"/>
    <w:rsid w:val="00F1674C"/>
    <w:rsid w:val="00F16775"/>
    <w:rsid w:val="00F16841"/>
    <w:rsid w:val="00F168C3"/>
    <w:rsid w:val="00F168F5"/>
    <w:rsid w:val="00F169BD"/>
    <w:rsid w:val="00F16A1B"/>
    <w:rsid w:val="00F16B97"/>
    <w:rsid w:val="00F16BDB"/>
    <w:rsid w:val="00F16BEF"/>
    <w:rsid w:val="00F16D60"/>
    <w:rsid w:val="00F16F03"/>
    <w:rsid w:val="00F16F95"/>
    <w:rsid w:val="00F16FCA"/>
    <w:rsid w:val="00F1719A"/>
    <w:rsid w:val="00F171CC"/>
    <w:rsid w:val="00F172CE"/>
    <w:rsid w:val="00F17531"/>
    <w:rsid w:val="00F17546"/>
    <w:rsid w:val="00F17560"/>
    <w:rsid w:val="00F176F6"/>
    <w:rsid w:val="00F17C4B"/>
    <w:rsid w:val="00F17C5D"/>
    <w:rsid w:val="00F17CF1"/>
    <w:rsid w:val="00F17D98"/>
    <w:rsid w:val="00F17FEE"/>
    <w:rsid w:val="00F20084"/>
    <w:rsid w:val="00F200CE"/>
    <w:rsid w:val="00F2035A"/>
    <w:rsid w:val="00F20390"/>
    <w:rsid w:val="00F204D9"/>
    <w:rsid w:val="00F2050B"/>
    <w:rsid w:val="00F2052F"/>
    <w:rsid w:val="00F2059B"/>
    <w:rsid w:val="00F2075F"/>
    <w:rsid w:val="00F20874"/>
    <w:rsid w:val="00F20909"/>
    <w:rsid w:val="00F20A6C"/>
    <w:rsid w:val="00F20B85"/>
    <w:rsid w:val="00F20B8E"/>
    <w:rsid w:val="00F20BD0"/>
    <w:rsid w:val="00F20CCB"/>
    <w:rsid w:val="00F20E25"/>
    <w:rsid w:val="00F20F38"/>
    <w:rsid w:val="00F20F9A"/>
    <w:rsid w:val="00F210F2"/>
    <w:rsid w:val="00F21149"/>
    <w:rsid w:val="00F21342"/>
    <w:rsid w:val="00F21552"/>
    <w:rsid w:val="00F2157E"/>
    <w:rsid w:val="00F2158D"/>
    <w:rsid w:val="00F215A6"/>
    <w:rsid w:val="00F215AC"/>
    <w:rsid w:val="00F215AD"/>
    <w:rsid w:val="00F216FB"/>
    <w:rsid w:val="00F2183C"/>
    <w:rsid w:val="00F2189C"/>
    <w:rsid w:val="00F219B1"/>
    <w:rsid w:val="00F21C8E"/>
    <w:rsid w:val="00F21D88"/>
    <w:rsid w:val="00F21DA8"/>
    <w:rsid w:val="00F21DCC"/>
    <w:rsid w:val="00F21FEB"/>
    <w:rsid w:val="00F22045"/>
    <w:rsid w:val="00F220C6"/>
    <w:rsid w:val="00F220F1"/>
    <w:rsid w:val="00F22241"/>
    <w:rsid w:val="00F222B3"/>
    <w:rsid w:val="00F22366"/>
    <w:rsid w:val="00F2251A"/>
    <w:rsid w:val="00F2258D"/>
    <w:rsid w:val="00F225E4"/>
    <w:rsid w:val="00F22604"/>
    <w:rsid w:val="00F22741"/>
    <w:rsid w:val="00F227E0"/>
    <w:rsid w:val="00F22802"/>
    <w:rsid w:val="00F2288C"/>
    <w:rsid w:val="00F228FE"/>
    <w:rsid w:val="00F22912"/>
    <w:rsid w:val="00F22A09"/>
    <w:rsid w:val="00F22C59"/>
    <w:rsid w:val="00F22CC9"/>
    <w:rsid w:val="00F22D43"/>
    <w:rsid w:val="00F22EA2"/>
    <w:rsid w:val="00F22F47"/>
    <w:rsid w:val="00F22FA0"/>
    <w:rsid w:val="00F22FA9"/>
    <w:rsid w:val="00F23050"/>
    <w:rsid w:val="00F230BE"/>
    <w:rsid w:val="00F231B4"/>
    <w:rsid w:val="00F23211"/>
    <w:rsid w:val="00F232B6"/>
    <w:rsid w:val="00F2354F"/>
    <w:rsid w:val="00F23580"/>
    <w:rsid w:val="00F2364E"/>
    <w:rsid w:val="00F23673"/>
    <w:rsid w:val="00F2367A"/>
    <w:rsid w:val="00F2383D"/>
    <w:rsid w:val="00F2393E"/>
    <w:rsid w:val="00F239B3"/>
    <w:rsid w:val="00F239E7"/>
    <w:rsid w:val="00F23A69"/>
    <w:rsid w:val="00F23B55"/>
    <w:rsid w:val="00F23C68"/>
    <w:rsid w:val="00F23DBF"/>
    <w:rsid w:val="00F23DD4"/>
    <w:rsid w:val="00F23DFF"/>
    <w:rsid w:val="00F23F0F"/>
    <w:rsid w:val="00F2429B"/>
    <w:rsid w:val="00F242E9"/>
    <w:rsid w:val="00F242FD"/>
    <w:rsid w:val="00F24373"/>
    <w:rsid w:val="00F243EE"/>
    <w:rsid w:val="00F24425"/>
    <w:rsid w:val="00F2447D"/>
    <w:rsid w:val="00F244E2"/>
    <w:rsid w:val="00F24595"/>
    <w:rsid w:val="00F2464D"/>
    <w:rsid w:val="00F246E0"/>
    <w:rsid w:val="00F2478C"/>
    <w:rsid w:val="00F2489E"/>
    <w:rsid w:val="00F2493E"/>
    <w:rsid w:val="00F249BE"/>
    <w:rsid w:val="00F249C6"/>
    <w:rsid w:val="00F24A53"/>
    <w:rsid w:val="00F24AD9"/>
    <w:rsid w:val="00F24BAC"/>
    <w:rsid w:val="00F24BBE"/>
    <w:rsid w:val="00F24C5E"/>
    <w:rsid w:val="00F24C92"/>
    <w:rsid w:val="00F24CC5"/>
    <w:rsid w:val="00F24D6B"/>
    <w:rsid w:val="00F24DFC"/>
    <w:rsid w:val="00F24E01"/>
    <w:rsid w:val="00F24E7D"/>
    <w:rsid w:val="00F24F28"/>
    <w:rsid w:val="00F25027"/>
    <w:rsid w:val="00F2504E"/>
    <w:rsid w:val="00F25194"/>
    <w:rsid w:val="00F25258"/>
    <w:rsid w:val="00F252BB"/>
    <w:rsid w:val="00F25310"/>
    <w:rsid w:val="00F25346"/>
    <w:rsid w:val="00F2538E"/>
    <w:rsid w:val="00F253B4"/>
    <w:rsid w:val="00F25404"/>
    <w:rsid w:val="00F254C3"/>
    <w:rsid w:val="00F254D3"/>
    <w:rsid w:val="00F258D1"/>
    <w:rsid w:val="00F25917"/>
    <w:rsid w:val="00F25AAB"/>
    <w:rsid w:val="00F25CC0"/>
    <w:rsid w:val="00F25CD5"/>
    <w:rsid w:val="00F25DA0"/>
    <w:rsid w:val="00F25E40"/>
    <w:rsid w:val="00F25F4C"/>
    <w:rsid w:val="00F26043"/>
    <w:rsid w:val="00F260B9"/>
    <w:rsid w:val="00F2611C"/>
    <w:rsid w:val="00F2628A"/>
    <w:rsid w:val="00F2634D"/>
    <w:rsid w:val="00F2637F"/>
    <w:rsid w:val="00F263CB"/>
    <w:rsid w:val="00F2655C"/>
    <w:rsid w:val="00F265B1"/>
    <w:rsid w:val="00F2673F"/>
    <w:rsid w:val="00F267C0"/>
    <w:rsid w:val="00F26982"/>
    <w:rsid w:val="00F26A26"/>
    <w:rsid w:val="00F26B31"/>
    <w:rsid w:val="00F26CB4"/>
    <w:rsid w:val="00F26D01"/>
    <w:rsid w:val="00F26DD5"/>
    <w:rsid w:val="00F26E69"/>
    <w:rsid w:val="00F26EEF"/>
    <w:rsid w:val="00F27244"/>
    <w:rsid w:val="00F27483"/>
    <w:rsid w:val="00F274B5"/>
    <w:rsid w:val="00F275DE"/>
    <w:rsid w:val="00F276CF"/>
    <w:rsid w:val="00F277C4"/>
    <w:rsid w:val="00F2788F"/>
    <w:rsid w:val="00F278C5"/>
    <w:rsid w:val="00F27A65"/>
    <w:rsid w:val="00F27B4D"/>
    <w:rsid w:val="00F27B55"/>
    <w:rsid w:val="00F27BC0"/>
    <w:rsid w:val="00F27D63"/>
    <w:rsid w:val="00F27DE1"/>
    <w:rsid w:val="00F27E88"/>
    <w:rsid w:val="00F27EEE"/>
    <w:rsid w:val="00F27EF6"/>
    <w:rsid w:val="00F300BF"/>
    <w:rsid w:val="00F300C4"/>
    <w:rsid w:val="00F301CF"/>
    <w:rsid w:val="00F3021C"/>
    <w:rsid w:val="00F3022F"/>
    <w:rsid w:val="00F302B6"/>
    <w:rsid w:val="00F30349"/>
    <w:rsid w:val="00F303F4"/>
    <w:rsid w:val="00F30402"/>
    <w:rsid w:val="00F3053F"/>
    <w:rsid w:val="00F305A1"/>
    <w:rsid w:val="00F30684"/>
    <w:rsid w:val="00F306C1"/>
    <w:rsid w:val="00F30835"/>
    <w:rsid w:val="00F309D3"/>
    <w:rsid w:val="00F30A4E"/>
    <w:rsid w:val="00F30A91"/>
    <w:rsid w:val="00F30ACA"/>
    <w:rsid w:val="00F30AED"/>
    <w:rsid w:val="00F30CD4"/>
    <w:rsid w:val="00F30DE5"/>
    <w:rsid w:val="00F30E86"/>
    <w:rsid w:val="00F31065"/>
    <w:rsid w:val="00F31253"/>
    <w:rsid w:val="00F31285"/>
    <w:rsid w:val="00F312E1"/>
    <w:rsid w:val="00F31315"/>
    <w:rsid w:val="00F314BE"/>
    <w:rsid w:val="00F316F1"/>
    <w:rsid w:val="00F31719"/>
    <w:rsid w:val="00F317C5"/>
    <w:rsid w:val="00F317DA"/>
    <w:rsid w:val="00F31909"/>
    <w:rsid w:val="00F319EC"/>
    <w:rsid w:val="00F31A6B"/>
    <w:rsid w:val="00F31A98"/>
    <w:rsid w:val="00F31B4B"/>
    <w:rsid w:val="00F31BB1"/>
    <w:rsid w:val="00F31C1E"/>
    <w:rsid w:val="00F31CFA"/>
    <w:rsid w:val="00F31D45"/>
    <w:rsid w:val="00F31E86"/>
    <w:rsid w:val="00F31EC0"/>
    <w:rsid w:val="00F31EDD"/>
    <w:rsid w:val="00F320E6"/>
    <w:rsid w:val="00F320E8"/>
    <w:rsid w:val="00F322D1"/>
    <w:rsid w:val="00F323B6"/>
    <w:rsid w:val="00F323F3"/>
    <w:rsid w:val="00F3257E"/>
    <w:rsid w:val="00F326A3"/>
    <w:rsid w:val="00F326C8"/>
    <w:rsid w:val="00F3272A"/>
    <w:rsid w:val="00F3272F"/>
    <w:rsid w:val="00F328DB"/>
    <w:rsid w:val="00F32960"/>
    <w:rsid w:val="00F329F9"/>
    <w:rsid w:val="00F32AE1"/>
    <w:rsid w:val="00F32BC5"/>
    <w:rsid w:val="00F32C7E"/>
    <w:rsid w:val="00F32CB5"/>
    <w:rsid w:val="00F32FA1"/>
    <w:rsid w:val="00F33011"/>
    <w:rsid w:val="00F33394"/>
    <w:rsid w:val="00F33412"/>
    <w:rsid w:val="00F3342A"/>
    <w:rsid w:val="00F33656"/>
    <w:rsid w:val="00F337FE"/>
    <w:rsid w:val="00F339B4"/>
    <w:rsid w:val="00F339F6"/>
    <w:rsid w:val="00F33A76"/>
    <w:rsid w:val="00F33BCA"/>
    <w:rsid w:val="00F33C22"/>
    <w:rsid w:val="00F33CF2"/>
    <w:rsid w:val="00F33DCB"/>
    <w:rsid w:val="00F33ECD"/>
    <w:rsid w:val="00F340F1"/>
    <w:rsid w:val="00F340F9"/>
    <w:rsid w:val="00F341D4"/>
    <w:rsid w:val="00F34208"/>
    <w:rsid w:val="00F3433F"/>
    <w:rsid w:val="00F343C9"/>
    <w:rsid w:val="00F344B1"/>
    <w:rsid w:val="00F34864"/>
    <w:rsid w:val="00F34AB3"/>
    <w:rsid w:val="00F34B21"/>
    <w:rsid w:val="00F34B91"/>
    <w:rsid w:val="00F34CAB"/>
    <w:rsid w:val="00F34DFC"/>
    <w:rsid w:val="00F34E59"/>
    <w:rsid w:val="00F34EB4"/>
    <w:rsid w:val="00F34EC3"/>
    <w:rsid w:val="00F35014"/>
    <w:rsid w:val="00F3502A"/>
    <w:rsid w:val="00F35033"/>
    <w:rsid w:val="00F35048"/>
    <w:rsid w:val="00F35075"/>
    <w:rsid w:val="00F350ED"/>
    <w:rsid w:val="00F3512A"/>
    <w:rsid w:val="00F35176"/>
    <w:rsid w:val="00F351E4"/>
    <w:rsid w:val="00F35209"/>
    <w:rsid w:val="00F35408"/>
    <w:rsid w:val="00F35538"/>
    <w:rsid w:val="00F3554D"/>
    <w:rsid w:val="00F35585"/>
    <w:rsid w:val="00F355AE"/>
    <w:rsid w:val="00F3564C"/>
    <w:rsid w:val="00F356B1"/>
    <w:rsid w:val="00F35727"/>
    <w:rsid w:val="00F357F7"/>
    <w:rsid w:val="00F3583D"/>
    <w:rsid w:val="00F35903"/>
    <w:rsid w:val="00F3595E"/>
    <w:rsid w:val="00F35986"/>
    <w:rsid w:val="00F359E2"/>
    <w:rsid w:val="00F35B26"/>
    <w:rsid w:val="00F35B63"/>
    <w:rsid w:val="00F35BA5"/>
    <w:rsid w:val="00F35CD0"/>
    <w:rsid w:val="00F35DE3"/>
    <w:rsid w:val="00F35DE7"/>
    <w:rsid w:val="00F35E60"/>
    <w:rsid w:val="00F35EA3"/>
    <w:rsid w:val="00F35F3F"/>
    <w:rsid w:val="00F361D4"/>
    <w:rsid w:val="00F361FA"/>
    <w:rsid w:val="00F361FB"/>
    <w:rsid w:val="00F36246"/>
    <w:rsid w:val="00F3640E"/>
    <w:rsid w:val="00F3648D"/>
    <w:rsid w:val="00F364C6"/>
    <w:rsid w:val="00F365F2"/>
    <w:rsid w:val="00F366DC"/>
    <w:rsid w:val="00F36733"/>
    <w:rsid w:val="00F367AA"/>
    <w:rsid w:val="00F367AB"/>
    <w:rsid w:val="00F367D3"/>
    <w:rsid w:val="00F36A84"/>
    <w:rsid w:val="00F36A90"/>
    <w:rsid w:val="00F36B6F"/>
    <w:rsid w:val="00F36BD6"/>
    <w:rsid w:val="00F36CE3"/>
    <w:rsid w:val="00F36D15"/>
    <w:rsid w:val="00F36DA6"/>
    <w:rsid w:val="00F36DD1"/>
    <w:rsid w:val="00F36E65"/>
    <w:rsid w:val="00F36F23"/>
    <w:rsid w:val="00F36F56"/>
    <w:rsid w:val="00F3701E"/>
    <w:rsid w:val="00F3702D"/>
    <w:rsid w:val="00F370D8"/>
    <w:rsid w:val="00F3710D"/>
    <w:rsid w:val="00F375AA"/>
    <w:rsid w:val="00F375BF"/>
    <w:rsid w:val="00F376C7"/>
    <w:rsid w:val="00F376E5"/>
    <w:rsid w:val="00F378B9"/>
    <w:rsid w:val="00F379C5"/>
    <w:rsid w:val="00F37A23"/>
    <w:rsid w:val="00F37AAF"/>
    <w:rsid w:val="00F37B20"/>
    <w:rsid w:val="00F37B32"/>
    <w:rsid w:val="00F37CD2"/>
    <w:rsid w:val="00F37D50"/>
    <w:rsid w:val="00F37E03"/>
    <w:rsid w:val="00F37E1B"/>
    <w:rsid w:val="00F37F74"/>
    <w:rsid w:val="00F40383"/>
    <w:rsid w:val="00F4040D"/>
    <w:rsid w:val="00F4050C"/>
    <w:rsid w:val="00F4056B"/>
    <w:rsid w:val="00F405AC"/>
    <w:rsid w:val="00F405D5"/>
    <w:rsid w:val="00F4061B"/>
    <w:rsid w:val="00F4069B"/>
    <w:rsid w:val="00F40919"/>
    <w:rsid w:val="00F4096B"/>
    <w:rsid w:val="00F409D8"/>
    <w:rsid w:val="00F40A10"/>
    <w:rsid w:val="00F40A13"/>
    <w:rsid w:val="00F40B54"/>
    <w:rsid w:val="00F40B78"/>
    <w:rsid w:val="00F40C30"/>
    <w:rsid w:val="00F40C72"/>
    <w:rsid w:val="00F40DEA"/>
    <w:rsid w:val="00F40DED"/>
    <w:rsid w:val="00F40FF0"/>
    <w:rsid w:val="00F410F7"/>
    <w:rsid w:val="00F411A2"/>
    <w:rsid w:val="00F411E1"/>
    <w:rsid w:val="00F41211"/>
    <w:rsid w:val="00F4135D"/>
    <w:rsid w:val="00F4147C"/>
    <w:rsid w:val="00F414D8"/>
    <w:rsid w:val="00F4151B"/>
    <w:rsid w:val="00F4167D"/>
    <w:rsid w:val="00F41739"/>
    <w:rsid w:val="00F4184C"/>
    <w:rsid w:val="00F418BD"/>
    <w:rsid w:val="00F41978"/>
    <w:rsid w:val="00F41B49"/>
    <w:rsid w:val="00F41B90"/>
    <w:rsid w:val="00F41C05"/>
    <w:rsid w:val="00F41C2E"/>
    <w:rsid w:val="00F41C40"/>
    <w:rsid w:val="00F41C8F"/>
    <w:rsid w:val="00F41D2E"/>
    <w:rsid w:val="00F41E31"/>
    <w:rsid w:val="00F41E62"/>
    <w:rsid w:val="00F41FD4"/>
    <w:rsid w:val="00F41FE2"/>
    <w:rsid w:val="00F42092"/>
    <w:rsid w:val="00F420FB"/>
    <w:rsid w:val="00F4212C"/>
    <w:rsid w:val="00F422F5"/>
    <w:rsid w:val="00F42344"/>
    <w:rsid w:val="00F4249E"/>
    <w:rsid w:val="00F424FD"/>
    <w:rsid w:val="00F42696"/>
    <w:rsid w:val="00F426C6"/>
    <w:rsid w:val="00F42808"/>
    <w:rsid w:val="00F428A7"/>
    <w:rsid w:val="00F42A0B"/>
    <w:rsid w:val="00F42ABC"/>
    <w:rsid w:val="00F42B30"/>
    <w:rsid w:val="00F42CD1"/>
    <w:rsid w:val="00F42DB3"/>
    <w:rsid w:val="00F42DE9"/>
    <w:rsid w:val="00F430B2"/>
    <w:rsid w:val="00F43100"/>
    <w:rsid w:val="00F4324A"/>
    <w:rsid w:val="00F432EA"/>
    <w:rsid w:val="00F43463"/>
    <w:rsid w:val="00F43490"/>
    <w:rsid w:val="00F436B9"/>
    <w:rsid w:val="00F43724"/>
    <w:rsid w:val="00F43762"/>
    <w:rsid w:val="00F4377D"/>
    <w:rsid w:val="00F43A74"/>
    <w:rsid w:val="00F43A8D"/>
    <w:rsid w:val="00F43B3B"/>
    <w:rsid w:val="00F43BC1"/>
    <w:rsid w:val="00F43CDB"/>
    <w:rsid w:val="00F44157"/>
    <w:rsid w:val="00F44202"/>
    <w:rsid w:val="00F442BC"/>
    <w:rsid w:val="00F442C7"/>
    <w:rsid w:val="00F44413"/>
    <w:rsid w:val="00F4451B"/>
    <w:rsid w:val="00F44547"/>
    <w:rsid w:val="00F4455B"/>
    <w:rsid w:val="00F44612"/>
    <w:rsid w:val="00F44689"/>
    <w:rsid w:val="00F446B7"/>
    <w:rsid w:val="00F4476D"/>
    <w:rsid w:val="00F44873"/>
    <w:rsid w:val="00F44A00"/>
    <w:rsid w:val="00F44A4D"/>
    <w:rsid w:val="00F44A84"/>
    <w:rsid w:val="00F44B94"/>
    <w:rsid w:val="00F44D59"/>
    <w:rsid w:val="00F44D77"/>
    <w:rsid w:val="00F4508E"/>
    <w:rsid w:val="00F450D3"/>
    <w:rsid w:val="00F451BC"/>
    <w:rsid w:val="00F451CF"/>
    <w:rsid w:val="00F451EC"/>
    <w:rsid w:val="00F4522A"/>
    <w:rsid w:val="00F45307"/>
    <w:rsid w:val="00F453EC"/>
    <w:rsid w:val="00F454B5"/>
    <w:rsid w:val="00F45506"/>
    <w:rsid w:val="00F45707"/>
    <w:rsid w:val="00F4570C"/>
    <w:rsid w:val="00F457E2"/>
    <w:rsid w:val="00F4583A"/>
    <w:rsid w:val="00F4595C"/>
    <w:rsid w:val="00F45AB8"/>
    <w:rsid w:val="00F45AF3"/>
    <w:rsid w:val="00F45BD4"/>
    <w:rsid w:val="00F45C80"/>
    <w:rsid w:val="00F45CE3"/>
    <w:rsid w:val="00F45D75"/>
    <w:rsid w:val="00F45E47"/>
    <w:rsid w:val="00F45F27"/>
    <w:rsid w:val="00F45FF3"/>
    <w:rsid w:val="00F46127"/>
    <w:rsid w:val="00F46189"/>
    <w:rsid w:val="00F461C4"/>
    <w:rsid w:val="00F464D2"/>
    <w:rsid w:val="00F464F8"/>
    <w:rsid w:val="00F4666E"/>
    <w:rsid w:val="00F466C5"/>
    <w:rsid w:val="00F4671A"/>
    <w:rsid w:val="00F468A4"/>
    <w:rsid w:val="00F46936"/>
    <w:rsid w:val="00F469C1"/>
    <w:rsid w:val="00F46AFF"/>
    <w:rsid w:val="00F46B30"/>
    <w:rsid w:val="00F46B53"/>
    <w:rsid w:val="00F46B71"/>
    <w:rsid w:val="00F46C5C"/>
    <w:rsid w:val="00F46C6E"/>
    <w:rsid w:val="00F46CDB"/>
    <w:rsid w:val="00F470CB"/>
    <w:rsid w:val="00F47124"/>
    <w:rsid w:val="00F47163"/>
    <w:rsid w:val="00F47205"/>
    <w:rsid w:val="00F47288"/>
    <w:rsid w:val="00F47327"/>
    <w:rsid w:val="00F47386"/>
    <w:rsid w:val="00F4755F"/>
    <w:rsid w:val="00F47592"/>
    <w:rsid w:val="00F4771E"/>
    <w:rsid w:val="00F47818"/>
    <w:rsid w:val="00F47903"/>
    <w:rsid w:val="00F4794B"/>
    <w:rsid w:val="00F479EC"/>
    <w:rsid w:val="00F47D25"/>
    <w:rsid w:val="00F47EE3"/>
    <w:rsid w:val="00F50036"/>
    <w:rsid w:val="00F5016C"/>
    <w:rsid w:val="00F50336"/>
    <w:rsid w:val="00F50456"/>
    <w:rsid w:val="00F5045F"/>
    <w:rsid w:val="00F50504"/>
    <w:rsid w:val="00F50599"/>
    <w:rsid w:val="00F5066C"/>
    <w:rsid w:val="00F50859"/>
    <w:rsid w:val="00F508EE"/>
    <w:rsid w:val="00F50B49"/>
    <w:rsid w:val="00F50D22"/>
    <w:rsid w:val="00F50DF2"/>
    <w:rsid w:val="00F5109C"/>
    <w:rsid w:val="00F5116B"/>
    <w:rsid w:val="00F511D4"/>
    <w:rsid w:val="00F5128A"/>
    <w:rsid w:val="00F5149C"/>
    <w:rsid w:val="00F515CA"/>
    <w:rsid w:val="00F516BB"/>
    <w:rsid w:val="00F516D5"/>
    <w:rsid w:val="00F5174D"/>
    <w:rsid w:val="00F51789"/>
    <w:rsid w:val="00F5179F"/>
    <w:rsid w:val="00F517D2"/>
    <w:rsid w:val="00F517D4"/>
    <w:rsid w:val="00F5183D"/>
    <w:rsid w:val="00F518C3"/>
    <w:rsid w:val="00F51AA9"/>
    <w:rsid w:val="00F51ADB"/>
    <w:rsid w:val="00F51B1C"/>
    <w:rsid w:val="00F51F65"/>
    <w:rsid w:val="00F52061"/>
    <w:rsid w:val="00F5217E"/>
    <w:rsid w:val="00F521B3"/>
    <w:rsid w:val="00F52210"/>
    <w:rsid w:val="00F5222E"/>
    <w:rsid w:val="00F52293"/>
    <w:rsid w:val="00F522A8"/>
    <w:rsid w:val="00F523ED"/>
    <w:rsid w:val="00F5243A"/>
    <w:rsid w:val="00F52666"/>
    <w:rsid w:val="00F527A4"/>
    <w:rsid w:val="00F52A4D"/>
    <w:rsid w:val="00F52A9C"/>
    <w:rsid w:val="00F52ADD"/>
    <w:rsid w:val="00F52BEF"/>
    <w:rsid w:val="00F52C50"/>
    <w:rsid w:val="00F52C60"/>
    <w:rsid w:val="00F52CAD"/>
    <w:rsid w:val="00F52CDA"/>
    <w:rsid w:val="00F52D69"/>
    <w:rsid w:val="00F52E5E"/>
    <w:rsid w:val="00F53018"/>
    <w:rsid w:val="00F53113"/>
    <w:rsid w:val="00F53140"/>
    <w:rsid w:val="00F531A8"/>
    <w:rsid w:val="00F531C2"/>
    <w:rsid w:val="00F532D1"/>
    <w:rsid w:val="00F5333B"/>
    <w:rsid w:val="00F5347F"/>
    <w:rsid w:val="00F5349B"/>
    <w:rsid w:val="00F53616"/>
    <w:rsid w:val="00F537AF"/>
    <w:rsid w:val="00F5391E"/>
    <w:rsid w:val="00F53939"/>
    <w:rsid w:val="00F53975"/>
    <w:rsid w:val="00F539F6"/>
    <w:rsid w:val="00F53ADA"/>
    <w:rsid w:val="00F53AF5"/>
    <w:rsid w:val="00F53D01"/>
    <w:rsid w:val="00F53D69"/>
    <w:rsid w:val="00F53E22"/>
    <w:rsid w:val="00F53F58"/>
    <w:rsid w:val="00F53F79"/>
    <w:rsid w:val="00F540FE"/>
    <w:rsid w:val="00F541E8"/>
    <w:rsid w:val="00F544BE"/>
    <w:rsid w:val="00F545B6"/>
    <w:rsid w:val="00F546B6"/>
    <w:rsid w:val="00F5490D"/>
    <w:rsid w:val="00F54A7D"/>
    <w:rsid w:val="00F54AF0"/>
    <w:rsid w:val="00F54D2C"/>
    <w:rsid w:val="00F54D3A"/>
    <w:rsid w:val="00F54D6F"/>
    <w:rsid w:val="00F54DB3"/>
    <w:rsid w:val="00F54E76"/>
    <w:rsid w:val="00F5501B"/>
    <w:rsid w:val="00F5501E"/>
    <w:rsid w:val="00F55112"/>
    <w:rsid w:val="00F5527C"/>
    <w:rsid w:val="00F554EF"/>
    <w:rsid w:val="00F55695"/>
    <w:rsid w:val="00F5598D"/>
    <w:rsid w:val="00F55993"/>
    <w:rsid w:val="00F55AD8"/>
    <w:rsid w:val="00F55BFC"/>
    <w:rsid w:val="00F55CF7"/>
    <w:rsid w:val="00F55DB9"/>
    <w:rsid w:val="00F55EA8"/>
    <w:rsid w:val="00F56042"/>
    <w:rsid w:val="00F56088"/>
    <w:rsid w:val="00F5611F"/>
    <w:rsid w:val="00F56122"/>
    <w:rsid w:val="00F561B4"/>
    <w:rsid w:val="00F561F0"/>
    <w:rsid w:val="00F56220"/>
    <w:rsid w:val="00F56249"/>
    <w:rsid w:val="00F562DB"/>
    <w:rsid w:val="00F5662C"/>
    <w:rsid w:val="00F5663F"/>
    <w:rsid w:val="00F568B0"/>
    <w:rsid w:val="00F5691C"/>
    <w:rsid w:val="00F569EC"/>
    <w:rsid w:val="00F56B7D"/>
    <w:rsid w:val="00F56BAD"/>
    <w:rsid w:val="00F56CFB"/>
    <w:rsid w:val="00F56D12"/>
    <w:rsid w:val="00F56F3E"/>
    <w:rsid w:val="00F56F59"/>
    <w:rsid w:val="00F56FB8"/>
    <w:rsid w:val="00F56FD8"/>
    <w:rsid w:val="00F57186"/>
    <w:rsid w:val="00F5719A"/>
    <w:rsid w:val="00F572CA"/>
    <w:rsid w:val="00F574BE"/>
    <w:rsid w:val="00F57567"/>
    <w:rsid w:val="00F576B3"/>
    <w:rsid w:val="00F57975"/>
    <w:rsid w:val="00F5798D"/>
    <w:rsid w:val="00F579AC"/>
    <w:rsid w:val="00F579F2"/>
    <w:rsid w:val="00F57B6B"/>
    <w:rsid w:val="00F57B6F"/>
    <w:rsid w:val="00F57C0B"/>
    <w:rsid w:val="00F57C25"/>
    <w:rsid w:val="00F57CD3"/>
    <w:rsid w:val="00F57D03"/>
    <w:rsid w:val="00F57E52"/>
    <w:rsid w:val="00F57E96"/>
    <w:rsid w:val="00F57F07"/>
    <w:rsid w:val="00F57F1D"/>
    <w:rsid w:val="00F57F6A"/>
    <w:rsid w:val="00F57F7B"/>
    <w:rsid w:val="00F600A8"/>
    <w:rsid w:val="00F60136"/>
    <w:rsid w:val="00F60154"/>
    <w:rsid w:val="00F601C4"/>
    <w:rsid w:val="00F60265"/>
    <w:rsid w:val="00F6031E"/>
    <w:rsid w:val="00F6034E"/>
    <w:rsid w:val="00F60550"/>
    <w:rsid w:val="00F60654"/>
    <w:rsid w:val="00F60A18"/>
    <w:rsid w:val="00F60ADC"/>
    <w:rsid w:val="00F60AEA"/>
    <w:rsid w:val="00F60B2C"/>
    <w:rsid w:val="00F60BE1"/>
    <w:rsid w:val="00F60C04"/>
    <w:rsid w:val="00F60D04"/>
    <w:rsid w:val="00F60DE7"/>
    <w:rsid w:val="00F61136"/>
    <w:rsid w:val="00F611D1"/>
    <w:rsid w:val="00F611F1"/>
    <w:rsid w:val="00F6124B"/>
    <w:rsid w:val="00F6124D"/>
    <w:rsid w:val="00F61574"/>
    <w:rsid w:val="00F615C8"/>
    <w:rsid w:val="00F615F7"/>
    <w:rsid w:val="00F6160C"/>
    <w:rsid w:val="00F61748"/>
    <w:rsid w:val="00F61814"/>
    <w:rsid w:val="00F619AB"/>
    <w:rsid w:val="00F61B3D"/>
    <w:rsid w:val="00F61BE0"/>
    <w:rsid w:val="00F61C57"/>
    <w:rsid w:val="00F61CC2"/>
    <w:rsid w:val="00F61CFA"/>
    <w:rsid w:val="00F62003"/>
    <w:rsid w:val="00F620B5"/>
    <w:rsid w:val="00F62198"/>
    <w:rsid w:val="00F621C7"/>
    <w:rsid w:val="00F622C4"/>
    <w:rsid w:val="00F62353"/>
    <w:rsid w:val="00F62377"/>
    <w:rsid w:val="00F6247C"/>
    <w:rsid w:val="00F624BF"/>
    <w:rsid w:val="00F625B6"/>
    <w:rsid w:val="00F6275A"/>
    <w:rsid w:val="00F628EF"/>
    <w:rsid w:val="00F629A6"/>
    <w:rsid w:val="00F62DBD"/>
    <w:rsid w:val="00F62E30"/>
    <w:rsid w:val="00F62EF4"/>
    <w:rsid w:val="00F62F5D"/>
    <w:rsid w:val="00F62FB3"/>
    <w:rsid w:val="00F62FE7"/>
    <w:rsid w:val="00F62FEF"/>
    <w:rsid w:val="00F63013"/>
    <w:rsid w:val="00F630DE"/>
    <w:rsid w:val="00F6316E"/>
    <w:rsid w:val="00F6318E"/>
    <w:rsid w:val="00F6321A"/>
    <w:rsid w:val="00F63251"/>
    <w:rsid w:val="00F632E8"/>
    <w:rsid w:val="00F6337C"/>
    <w:rsid w:val="00F6339B"/>
    <w:rsid w:val="00F634AF"/>
    <w:rsid w:val="00F635A6"/>
    <w:rsid w:val="00F636A3"/>
    <w:rsid w:val="00F636CE"/>
    <w:rsid w:val="00F63828"/>
    <w:rsid w:val="00F638AB"/>
    <w:rsid w:val="00F6391D"/>
    <w:rsid w:val="00F639CD"/>
    <w:rsid w:val="00F63A84"/>
    <w:rsid w:val="00F63AA2"/>
    <w:rsid w:val="00F63AC2"/>
    <w:rsid w:val="00F63ACE"/>
    <w:rsid w:val="00F63BC0"/>
    <w:rsid w:val="00F63BC1"/>
    <w:rsid w:val="00F63CCA"/>
    <w:rsid w:val="00F63ED4"/>
    <w:rsid w:val="00F640BE"/>
    <w:rsid w:val="00F641B3"/>
    <w:rsid w:val="00F6422A"/>
    <w:rsid w:val="00F64291"/>
    <w:rsid w:val="00F6432D"/>
    <w:rsid w:val="00F6434C"/>
    <w:rsid w:val="00F644FF"/>
    <w:rsid w:val="00F64630"/>
    <w:rsid w:val="00F6468D"/>
    <w:rsid w:val="00F646FF"/>
    <w:rsid w:val="00F64935"/>
    <w:rsid w:val="00F6493A"/>
    <w:rsid w:val="00F64955"/>
    <w:rsid w:val="00F64D27"/>
    <w:rsid w:val="00F64D4C"/>
    <w:rsid w:val="00F64D5B"/>
    <w:rsid w:val="00F64D83"/>
    <w:rsid w:val="00F64E28"/>
    <w:rsid w:val="00F65012"/>
    <w:rsid w:val="00F6503D"/>
    <w:rsid w:val="00F6510D"/>
    <w:rsid w:val="00F653D9"/>
    <w:rsid w:val="00F6554F"/>
    <w:rsid w:val="00F65561"/>
    <w:rsid w:val="00F655C4"/>
    <w:rsid w:val="00F6565B"/>
    <w:rsid w:val="00F65691"/>
    <w:rsid w:val="00F656B8"/>
    <w:rsid w:val="00F657FC"/>
    <w:rsid w:val="00F65849"/>
    <w:rsid w:val="00F65951"/>
    <w:rsid w:val="00F65ABA"/>
    <w:rsid w:val="00F65B54"/>
    <w:rsid w:val="00F65C19"/>
    <w:rsid w:val="00F65E78"/>
    <w:rsid w:val="00F65F1D"/>
    <w:rsid w:val="00F66017"/>
    <w:rsid w:val="00F661D6"/>
    <w:rsid w:val="00F6642D"/>
    <w:rsid w:val="00F66447"/>
    <w:rsid w:val="00F664AD"/>
    <w:rsid w:val="00F666E2"/>
    <w:rsid w:val="00F66759"/>
    <w:rsid w:val="00F6681E"/>
    <w:rsid w:val="00F669AE"/>
    <w:rsid w:val="00F669F2"/>
    <w:rsid w:val="00F66A7A"/>
    <w:rsid w:val="00F66B2D"/>
    <w:rsid w:val="00F66B97"/>
    <w:rsid w:val="00F66C0D"/>
    <w:rsid w:val="00F66C5E"/>
    <w:rsid w:val="00F66C6E"/>
    <w:rsid w:val="00F66D21"/>
    <w:rsid w:val="00F66DC3"/>
    <w:rsid w:val="00F66DC6"/>
    <w:rsid w:val="00F66DDC"/>
    <w:rsid w:val="00F66E13"/>
    <w:rsid w:val="00F66E86"/>
    <w:rsid w:val="00F6701E"/>
    <w:rsid w:val="00F670D8"/>
    <w:rsid w:val="00F670E6"/>
    <w:rsid w:val="00F671E5"/>
    <w:rsid w:val="00F673BA"/>
    <w:rsid w:val="00F67527"/>
    <w:rsid w:val="00F67ABA"/>
    <w:rsid w:val="00F67BD2"/>
    <w:rsid w:val="00F67BE7"/>
    <w:rsid w:val="00F67BFB"/>
    <w:rsid w:val="00F67CF4"/>
    <w:rsid w:val="00F67E3F"/>
    <w:rsid w:val="00F67FE6"/>
    <w:rsid w:val="00F7005B"/>
    <w:rsid w:val="00F700D3"/>
    <w:rsid w:val="00F70192"/>
    <w:rsid w:val="00F7028C"/>
    <w:rsid w:val="00F702A9"/>
    <w:rsid w:val="00F70506"/>
    <w:rsid w:val="00F7052C"/>
    <w:rsid w:val="00F7058D"/>
    <w:rsid w:val="00F70590"/>
    <w:rsid w:val="00F70671"/>
    <w:rsid w:val="00F706AF"/>
    <w:rsid w:val="00F7075E"/>
    <w:rsid w:val="00F70825"/>
    <w:rsid w:val="00F7083C"/>
    <w:rsid w:val="00F70849"/>
    <w:rsid w:val="00F7088B"/>
    <w:rsid w:val="00F7090E"/>
    <w:rsid w:val="00F709B6"/>
    <w:rsid w:val="00F709EB"/>
    <w:rsid w:val="00F70AAB"/>
    <w:rsid w:val="00F70AF9"/>
    <w:rsid w:val="00F70EB4"/>
    <w:rsid w:val="00F7107C"/>
    <w:rsid w:val="00F710CF"/>
    <w:rsid w:val="00F711DF"/>
    <w:rsid w:val="00F7121B"/>
    <w:rsid w:val="00F712DD"/>
    <w:rsid w:val="00F71306"/>
    <w:rsid w:val="00F7132C"/>
    <w:rsid w:val="00F7139A"/>
    <w:rsid w:val="00F71492"/>
    <w:rsid w:val="00F71505"/>
    <w:rsid w:val="00F715B8"/>
    <w:rsid w:val="00F71610"/>
    <w:rsid w:val="00F716CF"/>
    <w:rsid w:val="00F71739"/>
    <w:rsid w:val="00F71976"/>
    <w:rsid w:val="00F71A0F"/>
    <w:rsid w:val="00F71AB9"/>
    <w:rsid w:val="00F71ABB"/>
    <w:rsid w:val="00F71CBE"/>
    <w:rsid w:val="00F71E76"/>
    <w:rsid w:val="00F71F2A"/>
    <w:rsid w:val="00F71F89"/>
    <w:rsid w:val="00F72279"/>
    <w:rsid w:val="00F72290"/>
    <w:rsid w:val="00F72299"/>
    <w:rsid w:val="00F722C0"/>
    <w:rsid w:val="00F722FD"/>
    <w:rsid w:val="00F72310"/>
    <w:rsid w:val="00F72384"/>
    <w:rsid w:val="00F724B8"/>
    <w:rsid w:val="00F725A1"/>
    <w:rsid w:val="00F727CC"/>
    <w:rsid w:val="00F728FD"/>
    <w:rsid w:val="00F72987"/>
    <w:rsid w:val="00F72AA6"/>
    <w:rsid w:val="00F72AE2"/>
    <w:rsid w:val="00F72CE8"/>
    <w:rsid w:val="00F72CF5"/>
    <w:rsid w:val="00F72D32"/>
    <w:rsid w:val="00F72F18"/>
    <w:rsid w:val="00F72F3F"/>
    <w:rsid w:val="00F72F44"/>
    <w:rsid w:val="00F72F62"/>
    <w:rsid w:val="00F72F7C"/>
    <w:rsid w:val="00F72F89"/>
    <w:rsid w:val="00F73017"/>
    <w:rsid w:val="00F730C0"/>
    <w:rsid w:val="00F73205"/>
    <w:rsid w:val="00F73270"/>
    <w:rsid w:val="00F7328F"/>
    <w:rsid w:val="00F734B6"/>
    <w:rsid w:val="00F73562"/>
    <w:rsid w:val="00F735BF"/>
    <w:rsid w:val="00F73768"/>
    <w:rsid w:val="00F7380D"/>
    <w:rsid w:val="00F7397B"/>
    <w:rsid w:val="00F739DC"/>
    <w:rsid w:val="00F73B08"/>
    <w:rsid w:val="00F73B9B"/>
    <w:rsid w:val="00F73D5C"/>
    <w:rsid w:val="00F73E2A"/>
    <w:rsid w:val="00F73FF4"/>
    <w:rsid w:val="00F741A9"/>
    <w:rsid w:val="00F742F2"/>
    <w:rsid w:val="00F74354"/>
    <w:rsid w:val="00F74384"/>
    <w:rsid w:val="00F74472"/>
    <w:rsid w:val="00F7449B"/>
    <w:rsid w:val="00F744E1"/>
    <w:rsid w:val="00F74535"/>
    <w:rsid w:val="00F74583"/>
    <w:rsid w:val="00F7465D"/>
    <w:rsid w:val="00F7469F"/>
    <w:rsid w:val="00F746F4"/>
    <w:rsid w:val="00F7496D"/>
    <w:rsid w:val="00F74981"/>
    <w:rsid w:val="00F74B24"/>
    <w:rsid w:val="00F74C32"/>
    <w:rsid w:val="00F74CAF"/>
    <w:rsid w:val="00F74EBD"/>
    <w:rsid w:val="00F74F73"/>
    <w:rsid w:val="00F74FD7"/>
    <w:rsid w:val="00F74FE1"/>
    <w:rsid w:val="00F75004"/>
    <w:rsid w:val="00F75107"/>
    <w:rsid w:val="00F7513D"/>
    <w:rsid w:val="00F75176"/>
    <w:rsid w:val="00F751AE"/>
    <w:rsid w:val="00F75271"/>
    <w:rsid w:val="00F753B8"/>
    <w:rsid w:val="00F754A0"/>
    <w:rsid w:val="00F755B1"/>
    <w:rsid w:val="00F755B7"/>
    <w:rsid w:val="00F755F4"/>
    <w:rsid w:val="00F75651"/>
    <w:rsid w:val="00F75695"/>
    <w:rsid w:val="00F7594B"/>
    <w:rsid w:val="00F759A2"/>
    <w:rsid w:val="00F75B3F"/>
    <w:rsid w:val="00F75B55"/>
    <w:rsid w:val="00F75D89"/>
    <w:rsid w:val="00F75DCF"/>
    <w:rsid w:val="00F76029"/>
    <w:rsid w:val="00F76180"/>
    <w:rsid w:val="00F762A6"/>
    <w:rsid w:val="00F762D8"/>
    <w:rsid w:val="00F76303"/>
    <w:rsid w:val="00F76319"/>
    <w:rsid w:val="00F76424"/>
    <w:rsid w:val="00F7647F"/>
    <w:rsid w:val="00F765D5"/>
    <w:rsid w:val="00F7662D"/>
    <w:rsid w:val="00F76840"/>
    <w:rsid w:val="00F768EE"/>
    <w:rsid w:val="00F769D7"/>
    <w:rsid w:val="00F76A73"/>
    <w:rsid w:val="00F76B73"/>
    <w:rsid w:val="00F76B93"/>
    <w:rsid w:val="00F76BDE"/>
    <w:rsid w:val="00F76C1D"/>
    <w:rsid w:val="00F76E2F"/>
    <w:rsid w:val="00F76FF5"/>
    <w:rsid w:val="00F76FF6"/>
    <w:rsid w:val="00F7711E"/>
    <w:rsid w:val="00F77131"/>
    <w:rsid w:val="00F7715B"/>
    <w:rsid w:val="00F7717C"/>
    <w:rsid w:val="00F77182"/>
    <w:rsid w:val="00F77224"/>
    <w:rsid w:val="00F7724C"/>
    <w:rsid w:val="00F772F4"/>
    <w:rsid w:val="00F77405"/>
    <w:rsid w:val="00F77421"/>
    <w:rsid w:val="00F77495"/>
    <w:rsid w:val="00F774DA"/>
    <w:rsid w:val="00F77A68"/>
    <w:rsid w:val="00F77AC1"/>
    <w:rsid w:val="00F77B63"/>
    <w:rsid w:val="00F77B7B"/>
    <w:rsid w:val="00F77B9C"/>
    <w:rsid w:val="00F77D83"/>
    <w:rsid w:val="00F77F09"/>
    <w:rsid w:val="00F77F27"/>
    <w:rsid w:val="00F80128"/>
    <w:rsid w:val="00F802E7"/>
    <w:rsid w:val="00F804F5"/>
    <w:rsid w:val="00F80549"/>
    <w:rsid w:val="00F8059A"/>
    <w:rsid w:val="00F805D0"/>
    <w:rsid w:val="00F805EE"/>
    <w:rsid w:val="00F8060F"/>
    <w:rsid w:val="00F806E0"/>
    <w:rsid w:val="00F809D2"/>
    <w:rsid w:val="00F80C92"/>
    <w:rsid w:val="00F80CB3"/>
    <w:rsid w:val="00F80E4C"/>
    <w:rsid w:val="00F80EE1"/>
    <w:rsid w:val="00F80F24"/>
    <w:rsid w:val="00F813F9"/>
    <w:rsid w:val="00F81462"/>
    <w:rsid w:val="00F815E4"/>
    <w:rsid w:val="00F8165A"/>
    <w:rsid w:val="00F8177A"/>
    <w:rsid w:val="00F819BE"/>
    <w:rsid w:val="00F819D0"/>
    <w:rsid w:val="00F81B70"/>
    <w:rsid w:val="00F81B7D"/>
    <w:rsid w:val="00F81CBD"/>
    <w:rsid w:val="00F81CBE"/>
    <w:rsid w:val="00F81D29"/>
    <w:rsid w:val="00F81E0C"/>
    <w:rsid w:val="00F81F19"/>
    <w:rsid w:val="00F82102"/>
    <w:rsid w:val="00F82162"/>
    <w:rsid w:val="00F82247"/>
    <w:rsid w:val="00F82260"/>
    <w:rsid w:val="00F822EB"/>
    <w:rsid w:val="00F8242B"/>
    <w:rsid w:val="00F824E6"/>
    <w:rsid w:val="00F826BA"/>
    <w:rsid w:val="00F826F1"/>
    <w:rsid w:val="00F826F5"/>
    <w:rsid w:val="00F827FD"/>
    <w:rsid w:val="00F82819"/>
    <w:rsid w:val="00F828A0"/>
    <w:rsid w:val="00F828D3"/>
    <w:rsid w:val="00F82A1B"/>
    <w:rsid w:val="00F82BC8"/>
    <w:rsid w:val="00F82D12"/>
    <w:rsid w:val="00F82DED"/>
    <w:rsid w:val="00F82E71"/>
    <w:rsid w:val="00F82EC5"/>
    <w:rsid w:val="00F82F32"/>
    <w:rsid w:val="00F83083"/>
    <w:rsid w:val="00F830BB"/>
    <w:rsid w:val="00F8313E"/>
    <w:rsid w:val="00F8323C"/>
    <w:rsid w:val="00F8330E"/>
    <w:rsid w:val="00F834E4"/>
    <w:rsid w:val="00F8356C"/>
    <w:rsid w:val="00F835A9"/>
    <w:rsid w:val="00F83629"/>
    <w:rsid w:val="00F836A3"/>
    <w:rsid w:val="00F8377D"/>
    <w:rsid w:val="00F837CA"/>
    <w:rsid w:val="00F838A2"/>
    <w:rsid w:val="00F838BB"/>
    <w:rsid w:val="00F838FF"/>
    <w:rsid w:val="00F8391C"/>
    <w:rsid w:val="00F83967"/>
    <w:rsid w:val="00F83A79"/>
    <w:rsid w:val="00F83B17"/>
    <w:rsid w:val="00F83B56"/>
    <w:rsid w:val="00F83BC8"/>
    <w:rsid w:val="00F83BDA"/>
    <w:rsid w:val="00F83DBF"/>
    <w:rsid w:val="00F83E6D"/>
    <w:rsid w:val="00F83EE9"/>
    <w:rsid w:val="00F840DA"/>
    <w:rsid w:val="00F84163"/>
    <w:rsid w:val="00F841C7"/>
    <w:rsid w:val="00F84232"/>
    <w:rsid w:val="00F842E8"/>
    <w:rsid w:val="00F8436C"/>
    <w:rsid w:val="00F84408"/>
    <w:rsid w:val="00F84424"/>
    <w:rsid w:val="00F8464D"/>
    <w:rsid w:val="00F84734"/>
    <w:rsid w:val="00F84741"/>
    <w:rsid w:val="00F84900"/>
    <w:rsid w:val="00F84974"/>
    <w:rsid w:val="00F84B49"/>
    <w:rsid w:val="00F84BC9"/>
    <w:rsid w:val="00F84C43"/>
    <w:rsid w:val="00F84E38"/>
    <w:rsid w:val="00F8504B"/>
    <w:rsid w:val="00F85096"/>
    <w:rsid w:val="00F850BD"/>
    <w:rsid w:val="00F8512D"/>
    <w:rsid w:val="00F851DC"/>
    <w:rsid w:val="00F8545A"/>
    <w:rsid w:val="00F854D1"/>
    <w:rsid w:val="00F854F1"/>
    <w:rsid w:val="00F8553B"/>
    <w:rsid w:val="00F85664"/>
    <w:rsid w:val="00F85677"/>
    <w:rsid w:val="00F856A7"/>
    <w:rsid w:val="00F856A9"/>
    <w:rsid w:val="00F8574A"/>
    <w:rsid w:val="00F857CD"/>
    <w:rsid w:val="00F858DB"/>
    <w:rsid w:val="00F85B5B"/>
    <w:rsid w:val="00F85C73"/>
    <w:rsid w:val="00F85CD7"/>
    <w:rsid w:val="00F85D8C"/>
    <w:rsid w:val="00F85DAE"/>
    <w:rsid w:val="00F85DF9"/>
    <w:rsid w:val="00F85E44"/>
    <w:rsid w:val="00F85EF5"/>
    <w:rsid w:val="00F85F8C"/>
    <w:rsid w:val="00F860D0"/>
    <w:rsid w:val="00F86201"/>
    <w:rsid w:val="00F862F5"/>
    <w:rsid w:val="00F8634B"/>
    <w:rsid w:val="00F8641E"/>
    <w:rsid w:val="00F8643C"/>
    <w:rsid w:val="00F8652C"/>
    <w:rsid w:val="00F8653D"/>
    <w:rsid w:val="00F86605"/>
    <w:rsid w:val="00F8669E"/>
    <w:rsid w:val="00F86A11"/>
    <w:rsid w:val="00F86AA1"/>
    <w:rsid w:val="00F86B49"/>
    <w:rsid w:val="00F86B8B"/>
    <w:rsid w:val="00F86C53"/>
    <w:rsid w:val="00F86CC2"/>
    <w:rsid w:val="00F86D6D"/>
    <w:rsid w:val="00F86D7A"/>
    <w:rsid w:val="00F86DA3"/>
    <w:rsid w:val="00F86EE1"/>
    <w:rsid w:val="00F870C0"/>
    <w:rsid w:val="00F87122"/>
    <w:rsid w:val="00F8737A"/>
    <w:rsid w:val="00F8750A"/>
    <w:rsid w:val="00F87519"/>
    <w:rsid w:val="00F87552"/>
    <w:rsid w:val="00F87582"/>
    <w:rsid w:val="00F875D1"/>
    <w:rsid w:val="00F8766D"/>
    <w:rsid w:val="00F87684"/>
    <w:rsid w:val="00F87706"/>
    <w:rsid w:val="00F877E3"/>
    <w:rsid w:val="00F877F8"/>
    <w:rsid w:val="00F87872"/>
    <w:rsid w:val="00F878DA"/>
    <w:rsid w:val="00F87963"/>
    <w:rsid w:val="00F87C85"/>
    <w:rsid w:val="00F87CAF"/>
    <w:rsid w:val="00F87D3A"/>
    <w:rsid w:val="00F87DCA"/>
    <w:rsid w:val="00F87F1A"/>
    <w:rsid w:val="00F900DE"/>
    <w:rsid w:val="00F9011D"/>
    <w:rsid w:val="00F9028E"/>
    <w:rsid w:val="00F902EB"/>
    <w:rsid w:val="00F90490"/>
    <w:rsid w:val="00F905CD"/>
    <w:rsid w:val="00F906DD"/>
    <w:rsid w:val="00F906F8"/>
    <w:rsid w:val="00F9077E"/>
    <w:rsid w:val="00F9085B"/>
    <w:rsid w:val="00F90984"/>
    <w:rsid w:val="00F90A1B"/>
    <w:rsid w:val="00F90AD7"/>
    <w:rsid w:val="00F90B45"/>
    <w:rsid w:val="00F90C99"/>
    <w:rsid w:val="00F90CD7"/>
    <w:rsid w:val="00F90CF0"/>
    <w:rsid w:val="00F90CFD"/>
    <w:rsid w:val="00F90D39"/>
    <w:rsid w:val="00F90DA9"/>
    <w:rsid w:val="00F90E9B"/>
    <w:rsid w:val="00F90F29"/>
    <w:rsid w:val="00F90F69"/>
    <w:rsid w:val="00F910BA"/>
    <w:rsid w:val="00F912B8"/>
    <w:rsid w:val="00F912BF"/>
    <w:rsid w:val="00F91344"/>
    <w:rsid w:val="00F91413"/>
    <w:rsid w:val="00F91441"/>
    <w:rsid w:val="00F9148B"/>
    <w:rsid w:val="00F914B9"/>
    <w:rsid w:val="00F9151F"/>
    <w:rsid w:val="00F915D5"/>
    <w:rsid w:val="00F916E5"/>
    <w:rsid w:val="00F918E1"/>
    <w:rsid w:val="00F9197B"/>
    <w:rsid w:val="00F91A75"/>
    <w:rsid w:val="00F91AE7"/>
    <w:rsid w:val="00F91AFA"/>
    <w:rsid w:val="00F91B11"/>
    <w:rsid w:val="00F91C2A"/>
    <w:rsid w:val="00F91D17"/>
    <w:rsid w:val="00F91D59"/>
    <w:rsid w:val="00F91E06"/>
    <w:rsid w:val="00F91E1A"/>
    <w:rsid w:val="00F91E53"/>
    <w:rsid w:val="00F91F07"/>
    <w:rsid w:val="00F920D8"/>
    <w:rsid w:val="00F92293"/>
    <w:rsid w:val="00F922CA"/>
    <w:rsid w:val="00F92380"/>
    <w:rsid w:val="00F92472"/>
    <w:rsid w:val="00F925C4"/>
    <w:rsid w:val="00F92628"/>
    <w:rsid w:val="00F92907"/>
    <w:rsid w:val="00F929DE"/>
    <w:rsid w:val="00F92B87"/>
    <w:rsid w:val="00F92BE8"/>
    <w:rsid w:val="00F92D05"/>
    <w:rsid w:val="00F92D23"/>
    <w:rsid w:val="00F92E6F"/>
    <w:rsid w:val="00F92FD2"/>
    <w:rsid w:val="00F93003"/>
    <w:rsid w:val="00F930B9"/>
    <w:rsid w:val="00F9329D"/>
    <w:rsid w:val="00F932F4"/>
    <w:rsid w:val="00F93337"/>
    <w:rsid w:val="00F93398"/>
    <w:rsid w:val="00F93454"/>
    <w:rsid w:val="00F93628"/>
    <w:rsid w:val="00F936DA"/>
    <w:rsid w:val="00F93756"/>
    <w:rsid w:val="00F93850"/>
    <w:rsid w:val="00F939B7"/>
    <w:rsid w:val="00F939C0"/>
    <w:rsid w:val="00F93A92"/>
    <w:rsid w:val="00F93AA9"/>
    <w:rsid w:val="00F93B30"/>
    <w:rsid w:val="00F93DA5"/>
    <w:rsid w:val="00F93DAA"/>
    <w:rsid w:val="00F93F48"/>
    <w:rsid w:val="00F93F6B"/>
    <w:rsid w:val="00F93F98"/>
    <w:rsid w:val="00F94016"/>
    <w:rsid w:val="00F94070"/>
    <w:rsid w:val="00F9447B"/>
    <w:rsid w:val="00F944CA"/>
    <w:rsid w:val="00F946AB"/>
    <w:rsid w:val="00F946CF"/>
    <w:rsid w:val="00F9472F"/>
    <w:rsid w:val="00F9476D"/>
    <w:rsid w:val="00F94A0C"/>
    <w:rsid w:val="00F94AAA"/>
    <w:rsid w:val="00F94AE4"/>
    <w:rsid w:val="00F94AF5"/>
    <w:rsid w:val="00F94B40"/>
    <w:rsid w:val="00F94B5E"/>
    <w:rsid w:val="00F94BA3"/>
    <w:rsid w:val="00F94BF5"/>
    <w:rsid w:val="00F94C6A"/>
    <w:rsid w:val="00F94D31"/>
    <w:rsid w:val="00F94EA3"/>
    <w:rsid w:val="00F94F1C"/>
    <w:rsid w:val="00F94F56"/>
    <w:rsid w:val="00F950DD"/>
    <w:rsid w:val="00F951DB"/>
    <w:rsid w:val="00F9521E"/>
    <w:rsid w:val="00F953F4"/>
    <w:rsid w:val="00F95470"/>
    <w:rsid w:val="00F95555"/>
    <w:rsid w:val="00F95598"/>
    <w:rsid w:val="00F956A4"/>
    <w:rsid w:val="00F956F8"/>
    <w:rsid w:val="00F9570F"/>
    <w:rsid w:val="00F957E5"/>
    <w:rsid w:val="00F9580A"/>
    <w:rsid w:val="00F9590C"/>
    <w:rsid w:val="00F95951"/>
    <w:rsid w:val="00F95967"/>
    <w:rsid w:val="00F95A06"/>
    <w:rsid w:val="00F95B9B"/>
    <w:rsid w:val="00F95C32"/>
    <w:rsid w:val="00F960CD"/>
    <w:rsid w:val="00F961FA"/>
    <w:rsid w:val="00F9625F"/>
    <w:rsid w:val="00F962E4"/>
    <w:rsid w:val="00F96369"/>
    <w:rsid w:val="00F9645F"/>
    <w:rsid w:val="00F964BA"/>
    <w:rsid w:val="00F965AF"/>
    <w:rsid w:val="00F96677"/>
    <w:rsid w:val="00F9671B"/>
    <w:rsid w:val="00F96851"/>
    <w:rsid w:val="00F9698A"/>
    <w:rsid w:val="00F96A2A"/>
    <w:rsid w:val="00F96AA3"/>
    <w:rsid w:val="00F96BB8"/>
    <w:rsid w:val="00F96C6A"/>
    <w:rsid w:val="00F96D14"/>
    <w:rsid w:val="00F96E35"/>
    <w:rsid w:val="00F9712E"/>
    <w:rsid w:val="00F97186"/>
    <w:rsid w:val="00F9722B"/>
    <w:rsid w:val="00F97236"/>
    <w:rsid w:val="00F9731D"/>
    <w:rsid w:val="00F97428"/>
    <w:rsid w:val="00F97448"/>
    <w:rsid w:val="00F975EE"/>
    <w:rsid w:val="00F97664"/>
    <w:rsid w:val="00F977DF"/>
    <w:rsid w:val="00F978CF"/>
    <w:rsid w:val="00F9791C"/>
    <w:rsid w:val="00F97976"/>
    <w:rsid w:val="00F979E3"/>
    <w:rsid w:val="00F97A33"/>
    <w:rsid w:val="00F97A54"/>
    <w:rsid w:val="00F97AAA"/>
    <w:rsid w:val="00F97AE7"/>
    <w:rsid w:val="00F97CF2"/>
    <w:rsid w:val="00F97CF8"/>
    <w:rsid w:val="00F97D67"/>
    <w:rsid w:val="00F97D95"/>
    <w:rsid w:val="00F97E9A"/>
    <w:rsid w:val="00F97EC1"/>
    <w:rsid w:val="00FA0562"/>
    <w:rsid w:val="00FA057B"/>
    <w:rsid w:val="00FA05DB"/>
    <w:rsid w:val="00FA092E"/>
    <w:rsid w:val="00FA0936"/>
    <w:rsid w:val="00FA09D5"/>
    <w:rsid w:val="00FA0B4C"/>
    <w:rsid w:val="00FA0CA2"/>
    <w:rsid w:val="00FA0F09"/>
    <w:rsid w:val="00FA1093"/>
    <w:rsid w:val="00FA128C"/>
    <w:rsid w:val="00FA133D"/>
    <w:rsid w:val="00FA13C8"/>
    <w:rsid w:val="00FA13FC"/>
    <w:rsid w:val="00FA14E5"/>
    <w:rsid w:val="00FA1582"/>
    <w:rsid w:val="00FA163B"/>
    <w:rsid w:val="00FA1711"/>
    <w:rsid w:val="00FA17D0"/>
    <w:rsid w:val="00FA1823"/>
    <w:rsid w:val="00FA1A82"/>
    <w:rsid w:val="00FA1AAD"/>
    <w:rsid w:val="00FA1AAF"/>
    <w:rsid w:val="00FA1D9F"/>
    <w:rsid w:val="00FA1E26"/>
    <w:rsid w:val="00FA1E5B"/>
    <w:rsid w:val="00FA1F32"/>
    <w:rsid w:val="00FA1F4A"/>
    <w:rsid w:val="00FA1FDF"/>
    <w:rsid w:val="00FA200B"/>
    <w:rsid w:val="00FA2180"/>
    <w:rsid w:val="00FA21FB"/>
    <w:rsid w:val="00FA2522"/>
    <w:rsid w:val="00FA2585"/>
    <w:rsid w:val="00FA25EB"/>
    <w:rsid w:val="00FA283D"/>
    <w:rsid w:val="00FA2913"/>
    <w:rsid w:val="00FA297F"/>
    <w:rsid w:val="00FA2A6D"/>
    <w:rsid w:val="00FA2B15"/>
    <w:rsid w:val="00FA2BC0"/>
    <w:rsid w:val="00FA2BC6"/>
    <w:rsid w:val="00FA2C2D"/>
    <w:rsid w:val="00FA2E1D"/>
    <w:rsid w:val="00FA2E1E"/>
    <w:rsid w:val="00FA2F77"/>
    <w:rsid w:val="00FA30E4"/>
    <w:rsid w:val="00FA3141"/>
    <w:rsid w:val="00FA3309"/>
    <w:rsid w:val="00FA351D"/>
    <w:rsid w:val="00FA3656"/>
    <w:rsid w:val="00FA3665"/>
    <w:rsid w:val="00FA3788"/>
    <w:rsid w:val="00FA3865"/>
    <w:rsid w:val="00FA38C8"/>
    <w:rsid w:val="00FA38FF"/>
    <w:rsid w:val="00FA39A1"/>
    <w:rsid w:val="00FA3C7E"/>
    <w:rsid w:val="00FA3C8B"/>
    <w:rsid w:val="00FA3D4C"/>
    <w:rsid w:val="00FA3EA2"/>
    <w:rsid w:val="00FA4019"/>
    <w:rsid w:val="00FA40ED"/>
    <w:rsid w:val="00FA4218"/>
    <w:rsid w:val="00FA424A"/>
    <w:rsid w:val="00FA4350"/>
    <w:rsid w:val="00FA4438"/>
    <w:rsid w:val="00FA4541"/>
    <w:rsid w:val="00FA4569"/>
    <w:rsid w:val="00FA457F"/>
    <w:rsid w:val="00FA45E9"/>
    <w:rsid w:val="00FA4641"/>
    <w:rsid w:val="00FA4777"/>
    <w:rsid w:val="00FA4778"/>
    <w:rsid w:val="00FA4780"/>
    <w:rsid w:val="00FA479C"/>
    <w:rsid w:val="00FA48AC"/>
    <w:rsid w:val="00FA4A8E"/>
    <w:rsid w:val="00FA4BBE"/>
    <w:rsid w:val="00FA4C7F"/>
    <w:rsid w:val="00FA4C89"/>
    <w:rsid w:val="00FA4D7A"/>
    <w:rsid w:val="00FA4D7E"/>
    <w:rsid w:val="00FA4E1C"/>
    <w:rsid w:val="00FA4E66"/>
    <w:rsid w:val="00FA4E6C"/>
    <w:rsid w:val="00FA4FC0"/>
    <w:rsid w:val="00FA547D"/>
    <w:rsid w:val="00FA54E5"/>
    <w:rsid w:val="00FA54FC"/>
    <w:rsid w:val="00FA5719"/>
    <w:rsid w:val="00FA574A"/>
    <w:rsid w:val="00FA5886"/>
    <w:rsid w:val="00FA59A1"/>
    <w:rsid w:val="00FA59FA"/>
    <w:rsid w:val="00FA5B74"/>
    <w:rsid w:val="00FA5BC1"/>
    <w:rsid w:val="00FA5C43"/>
    <w:rsid w:val="00FA5CFC"/>
    <w:rsid w:val="00FA5D00"/>
    <w:rsid w:val="00FA5D68"/>
    <w:rsid w:val="00FA5E16"/>
    <w:rsid w:val="00FA5F68"/>
    <w:rsid w:val="00FA60D8"/>
    <w:rsid w:val="00FA612C"/>
    <w:rsid w:val="00FA6141"/>
    <w:rsid w:val="00FA6456"/>
    <w:rsid w:val="00FA65FF"/>
    <w:rsid w:val="00FA6626"/>
    <w:rsid w:val="00FA6636"/>
    <w:rsid w:val="00FA6682"/>
    <w:rsid w:val="00FA66C7"/>
    <w:rsid w:val="00FA66E9"/>
    <w:rsid w:val="00FA673A"/>
    <w:rsid w:val="00FA674D"/>
    <w:rsid w:val="00FA67EE"/>
    <w:rsid w:val="00FA6859"/>
    <w:rsid w:val="00FA6950"/>
    <w:rsid w:val="00FA69B2"/>
    <w:rsid w:val="00FA6A51"/>
    <w:rsid w:val="00FA6A8D"/>
    <w:rsid w:val="00FA6B4E"/>
    <w:rsid w:val="00FA6C9D"/>
    <w:rsid w:val="00FA6CB6"/>
    <w:rsid w:val="00FA6CE5"/>
    <w:rsid w:val="00FA6D2B"/>
    <w:rsid w:val="00FA6D7A"/>
    <w:rsid w:val="00FA6EA4"/>
    <w:rsid w:val="00FA6F07"/>
    <w:rsid w:val="00FA6F0D"/>
    <w:rsid w:val="00FA6F25"/>
    <w:rsid w:val="00FA6FB5"/>
    <w:rsid w:val="00FA6FC2"/>
    <w:rsid w:val="00FA70C6"/>
    <w:rsid w:val="00FA7213"/>
    <w:rsid w:val="00FA723C"/>
    <w:rsid w:val="00FA7356"/>
    <w:rsid w:val="00FA7464"/>
    <w:rsid w:val="00FA746B"/>
    <w:rsid w:val="00FA74AD"/>
    <w:rsid w:val="00FA7513"/>
    <w:rsid w:val="00FA75A9"/>
    <w:rsid w:val="00FA75FA"/>
    <w:rsid w:val="00FA7620"/>
    <w:rsid w:val="00FA76F6"/>
    <w:rsid w:val="00FA789D"/>
    <w:rsid w:val="00FA78B1"/>
    <w:rsid w:val="00FA7985"/>
    <w:rsid w:val="00FA7A4C"/>
    <w:rsid w:val="00FA7B03"/>
    <w:rsid w:val="00FA7B04"/>
    <w:rsid w:val="00FA7B91"/>
    <w:rsid w:val="00FA7BA2"/>
    <w:rsid w:val="00FA7BC1"/>
    <w:rsid w:val="00FA7C60"/>
    <w:rsid w:val="00FA7C85"/>
    <w:rsid w:val="00FA7D33"/>
    <w:rsid w:val="00FA7E68"/>
    <w:rsid w:val="00FA7EF6"/>
    <w:rsid w:val="00FA7FAF"/>
    <w:rsid w:val="00FA7FDD"/>
    <w:rsid w:val="00FB0066"/>
    <w:rsid w:val="00FB014A"/>
    <w:rsid w:val="00FB014C"/>
    <w:rsid w:val="00FB0169"/>
    <w:rsid w:val="00FB0440"/>
    <w:rsid w:val="00FB0462"/>
    <w:rsid w:val="00FB04EF"/>
    <w:rsid w:val="00FB04F8"/>
    <w:rsid w:val="00FB0504"/>
    <w:rsid w:val="00FB05A5"/>
    <w:rsid w:val="00FB05F0"/>
    <w:rsid w:val="00FB06A3"/>
    <w:rsid w:val="00FB09B2"/>
    <w:rsid w:val="00FB09DA"/>
    <w:rsid w:val="00FB0A5C"/>
    <w:rsid w:val="00FB0A69"/>
    <w:rsid w:val="00FB0B65"/>
    <w:rsid w:val="00FB0BDB"/>
    <w:rsid w:val="00FB0C43"/>
    <w:rsid w:val="00FB0D3C"/>
    <w:rsid w:val="00FB0D4D"/>
    <w:rsid w:val="00FB0DD7"/>
    <w:rsid w:val="00FB0DEE"/>
    <w:rsid w:val="00FB0DEF"/>
    <w:rsid w:val="00FB0E0F"/>
    <w:rsid w:val="00FB0E3D"/>
    <w:rsid w:val="00FB0E55"/>
    <w:rsid w:val="00FB0EBF"/>
    <w:rsid w:val="00FB0F52"/>
    <w:rsid w:val="00FB0F75"/>
    <w:rsid w:val="00FB0FA9"/>
    <w:rsid w:val="00FB1151"/>
    <w:rsid w:val="00FB1183"/>
    <w:rsid w:val="00FB124B"/>
    <w:rsid w:val="00FB1601"/>
    <w:rsid w:val="00FB1871"/>
    <w:rsid w:val="00FB1BB5"/>
    <w:rsid w:val="00FB1BBE"/>
    <w:rsid w:val="00FB1C1B"/>
    <w:rsid w:val="00FB1D11"/>
    <w:rsid w:val="00FB1D54"/>
    <w:rsid w:val="00FB1DA9"/>
    <w:rsid w:val="00FB1DAE"/>
    <w:rsid w:val="00FB1E1F"/>
    <w:rsid w:val="00FB1E41"/>
    <w:rsid w:val="00FB1FF5"/>
    <w:rsid w:val="00FB2037"/>
    <w:rsid w:val="00FB2138"/>
    <w:rsid w:val="00FB231A"/>
    <w:rsid w:val="00FB2382"/>
    <w:rsid w:val="00FB2783"/>
    <w:rsid w:val="00FB2991"/>
    <w:rsid w:val="00FB29FC"/>
    <w:rsid w:val="00FB2B40"/>
    <w:rsid w:val="00FB2D58"/>
    <w:rsid w:val="00FB2DBE"/>
    <w:rsid w:val="00FB2DCA"/>
    <w:rsid w:val="00FB2E97"/>
    <w:rsid w:val="00FB2FB4"/>
    <w:rsid w:val="00FB2FD3"/>
    <w:rsid w:val="00FB301C"/>
    <w:rsid w:val="00FB30FA"/>
    <w:rsid w:val="00FB32E4"/>
    <w:rsid w:val="00FB3557"/>
    <w:rsid w:val="00FB3649"/>
    <w:rsid w:val="00FB36E0"/>
    <w:rsid w:val="00FB3731"/>
    <w:rsid w:val="00FB378E"/>
    <w:rsid w:val="00FB37EF"/>
    <w:rsid w:val="00FB3844"/>
    <w:rsid w:val="00FB391D"/>
    <w:rsid w:val="00FB3AF3"/>
    <w:rsid w:val="00FB3B15"/>
    <w:rsid w:val="00FB3C2E"/>
    <w:rsid w:val="00FB3CCC"/>
    <w:rsid w:val="00FB3F08"/>
    <w:rsid w:val="00FB4074"/>
    <w:rsid w:val="00FB419D"/>
    <w:rsid w:val="00FB424D"/>
    <w:rsid w:val="00FB4561"/>
    <w:rsid w:val="00FB466A"/>
    <w:rsid w:val="00FB46B1"/>
    <w:rsid w:val="00FB46C9"/>
    <w:rsid w:val="00FB4716"/>
    <w:rsid w:val="00FB47CB"/>
    <w:rsid w:val="00FB481D"/>
    <w:rsid w:val="00FB48C7"/>
    <w:rsid w:val="00FB48D0"/>
    <w:rsid w:val="00FB48DA"/>
    <w:rsid w:val="00FB492C"/>
    <w:rsid w:val="00FB4A0E"/>
    <w:rsid w:val="00FB4C0A"/>
    <w:rsid w:val="00FB4CB0"/>
    <w:rsid w:val="00FB4D30"/>
    <w:rsid w:val="00FB4D3F"/>
    <w:rsid w:val="00FB4FB4"/>
    <w:rsid w:val="00FB50F0"/>
    <w:rsid w:val="00FB520B"/>
    <w:rsid w:val="00FB538D"/>
    <w:rsid w:val="00FB542C"/>
    <w:rsid w:val="00FB5474"/>
    <w:rsid w:val="00FB5489"/>
    <w:rsid w:val="00FB56E7"/>
    <w:rsid w:val="00FB5B8E"/>
    <w:rsid w:val="00FB5BE9"/>
    <w:rsid w:val="00FB5CD6"/>
    <w:rsid w:val="00FB5D98"/>
    <w:rsid w:val="00FB5DB8"/>
    <w:rsid w:val="00FB5F8A"/>
    <w:rsid w:val="00FB617B"/>
    <w:rsid w:val="00FB61AB"/>
    <w:rsid w:val="00FB628F"/>
    <w:rsid w:val="00FB6335"/>
    <w:rsid w:val="00FB6418"/>
    <w:rsid w:val="00FB6529"/>
    <w:rsid w:val="00FB65EE"/>
    <w:rsid w:val="00FB6813"/>
    <w:rsid w:val="00FB68A9"/>
    <w:rsid w:val="00FB68B2"/>
    <w:rsid w:val="00FB69DC"/>
    <w:rsid w:val="00FB6A18"/>
    <w:rsid w:val="00FB6B93"/>
    <w:rsid w:val="00FB7190"/>
    <w:rsid w:val="00FB71E3"/>
    <w:rsid w:val="00FB720A"/>
    <w:rsid w:val="00FB73A3"/>
    <w:rsid w:val="00FB73BA"/>
    <w:rsid w:val="00FB73CC"/>
    <w:rsid w:val="00FB74FB"/>
    <w:rsid w:val="00FB7530"/>
    <w:rsid w:val="00FB785A"/>
    <w:rsid w:val="00FB7922"/>
    <w:rsid w:val="00FB7A55"/>
    <w:rsid w:val="00FB7BE2"/>
    <w:rsid w:val="00FB7D64"/>
    <w:rsid w:val="00FB7DB2"/>
    <w:rsid w:val="00FB7E76"/>
    <w:rsid w:val="00FC013C"/>
    <w:rsid w:val="00FC01C1"/>
    <w:rsid w:val="00FC0483"/>
    <w:rsid w:val="00FC0497"/>
    <w:rsid w:val="00FC04F5"/>
    <w:rsid w:val="00FC05B4"/>
    <w:rsid w:val="00FC0653"/>
    <w:rsid w:val="00FC06F1"/>
    <w:rsid w:val="00FC098F"/>
    <w:rsid w:val="00FC0D37"/>
    <w:rsid w:val="00FC0E69"/>
    <w:rsid w:val="00FC10E4"/>
    <w:rsid w:val="00FC1188"/>
    <w:rsid w:val="00FC11F5"/>
    <w:rsid w:val="00FC14E1"/>
    <w:rsid w:val="00FC15AC"/>
    <w:rsid w:val="00FC1625"/>
    <w:rsid w:val="00FC1628"/>
    <w:rsid w:val="00FC1696"/>
    <w:rsid w:val="00FC16BE"/>
    <w:rsid w:val="00FC16EE"/>
    <w:rsid w:val="00FC181D"/>
    <w:rsid w:val="00FC18E2"/>
    <w:rsid w:val="00FC1A99"/>
    <w:rsid w:val="00FC1B04"/>
    <w:rsid w:val="00FC1BB9"/>
    <w:rsid w:val="00FC1CFC"/>
    <w:rsid w:val="00FC1DAD"/>
    <w:rsid w:val="00FC1F61"/>
    <w:rsid w:val="00FC2118"/>
    <w:rsid w:val="00FC2135"/>
    <w:rsid w:val="00FC2154"/>
    <w:rsid w:val="00FC21DD"/>
    <w:rsid w:val="00FC243F"/>
    <w:rsid w:val="00FC2559"/>
    <w:rsid w:val="00FC26C0"/>
    <w:rsid w:val="00FC2927"/>
    <w:rsid w:val="00FC2942"/>
    <w:rsid w:val="00FC295A"/>
    <w:rsid w:val="00FC2B4E"/>
    <w:rsid w:val="00FC2BE9"/>
    <w:rsid w:val="00FC2D0A"/>
    <w:rsid w:val="00FC2D76"/>
    <w:rsid w:val="00FC2DCC"/>
    <w:rsid w:val="00FC2DD9"/>
    <w:rsid w:val="00FC2E1D"/>
    <w:rsid w:val="00FC2E62"/>
    <w:rsid w:val="00FC2F38"/>
    <w:rsid w:val="00FC301E"/>
    <w:rsid w:val="00FC30D1"/>
    <w:rsid w:val="00FC3372"/>
    <w:rsid w:val="00FC33A2"/>
    <w:rsid w:val="00FC3501"/>
    <w:rsid w:val="00FC37B3"/>
    <w:rsid w:val="00FC3876"/>
    <w:rsid w:val="00FC3AB8"/>
    <w:rsid w:val="00FC3AFB"/>
    <w:rsid w:val="00FC3B38"/>
    <w:rsid w:val="00FC3B5A"/>
    <w:rsid w:val="00FC3B8A"/>
    <w:rsid w:val="00FC3E55"/>
    <w:rsid w:val="00FC3E8F"/>
    <w:rsid w:val="00FC41F2"/>
    <w:rsid w:val="00FC428C"/>
    <w:rsid w:val="00FC42E8"/>
    <w:rsid w:val="00FC4310"/>
    <w:rsid w:val="00FC4347"/>
    <w:rsid w:val="00FC43D6"/>
    <w:rsid w:val="00FC4494"/>
    <w:rsid w:val="00FC44DB"/>
    <w:rsid w:val="00FC4542"/>
    <w:rsid w:val="00FC45BF"/>
    <w:rsid w:val="00FC4637"/>
    <w:rsid w:val="00FC463D"/>
    <w:rsid w:val="00FC4641"/>
    <w:rsid w:val="00FC46E6"/>
    <w:rsid w:val="00FC475E"/>
    <w:rsid w:val="00FC47A8"/>
    <w:rsid w:val="00FC47B4"/>
    <w:rsid w:val="00FC4853"/>
    <w:rsid w:val="00FC4866"/>
    <w:rsid w:val="00FC4874"/>
    <w:rsid w:val="00FC48A4"/>
    <w:rsid w:val="00FC48E0"/>
    <w:rsid w:val="00FC48EE"/>
    <w:rsid w:val="00FC496A"/>
    <w:rsid w:val="00FC4AED"/>
    <w:rsid w:val="00FC4B67"/>
    <w:rsid w:val="00FC4BA7"/>
    <w:rsid w:val="00FC4D3B"/>
    <w:rsid w:val="00FC4D4A"/>
    <w:rsid w:val="00FC5012"/>
    <w:rsid w:val="00FC5061"/>
    <w:rsid w:val="00FC509C"/>
    <w:rsid w:val="00FC51C1"/>
    <w:rsid w:val="00FC5255"/>
    <w:rsid w:val="00FC5477"/>
    <w:rsid w:val="00FC5519"/>
    <w:rsid w:val="00FC566A"/>
    <w:rsid w:val="00FC5720"/>
    <w:rsid w:val="00FC574E"/>
    <w:rsid w:val="00FC577F"/>
    <w:rsid w:val="00FC579F"/>
    <w:rsid w:val="00FC57B4"/>
    <w:rsid w:val="00FC5822"/>
    <w:rsid w:val="00FC582E"/>
    <w:rsid w:val="00FC594C"/>
    <w:rsid w:val="00FC59F0"/>
    <w:rsid w:val="00FC5BBD"/>
    <w:rsid w:val="00FC5C74"/>
    <w:rsid w:val="00FC5CF4"/>
    <w:rsid w:val="00FC5DCF"/>
    <w:rsid w:val="00FC5EF2"/>
    <w:rsid w:val="00FC6005"/>
    <w:rsid w:val="00FC6007"/>
    <w:rsid w:val="00FC602E"/>
    <w:rsid w:val="00FC621C"/>
    <w:rsid w:val="00FC6247"/>
    <w:rsid w:val="00FC624D"/>
    <w:rsid w:val="00FC62E9"/>
    <w:rsid w:val="00FC6368"/>
    <w:rsid w:val="00FC640E"/>
    <w:rsid w:val="00FC6471"/>
    <w:rsid w:val="00FC6779"/>
    <w:rsid w:val="00FC6785"/>
    <w:rsid w:val="00FC6845"/>
    <w:rsid w:val="00FC6906"/>
    <w:rsid w:val="00FC6993"/>
    <w:rsid w:val="00FC6AF1"/>
    <w:rsid w:val="00FC6CE4"/>
    <w:rsid w:val="00FC6D5E"/>
    <w:rsid w:val="00FC6D98"/>
    <w:rsid w:val="00FC6EFB"/>
    <w:rsid w:val="00FC6F2A"/>
    <w:rsid w:val="00FC6FA9"/>
    <w:rsid w:val="00FC7054"/>
    <w:rsid w:val="00FC72B5"/>
    <w:rsid w:val="00FC7345"/>
    <w:rsid w:val="00FC73CA"/>
    <w:rsid w:val="00FC73F6"/>
    <w:rsid w:val="00FC7442"/>
    <w:rsid w:val="00FC74B7"/>
    <w:rsid w:val="00FC750B"/>
    <w:rsid w:val="00FC7556"/>
    <w:rsid w:val="00FC7563"/>
    <w:rsid w:val="00FC7654"/>
    <w:rsid w:val="00FC7758"/>
    <w:rsid w:val="00FC77B4"/>
    <w:rsid w:val="00FC77BE"/>
    <w:rsid w:val="00FC789A"/>
    <w:rsid w:val="00FC7983"/>
    <w:rsid w:val="00FC79B0"/>
    <w:rsid w:val="00FC7A27"/>
    <w:rsid w:val="00FC7B50"/>
    <w:rsid w:val="00FC7C64"/>
    <w:rsid w:val="00FC7D2F"/>
    <w:rsid w:val="00FC7D37"/>
    <w:rsid w:val="00FC7DD4"/>
    <w:rsid w:val="00FC7DDC"/>
    <w:rsid w:val="00FC7E22"/>
    <w:rsid w:val="00FC7E48"/>
    <w:rsid w:val="00FC7EEB"/>
    <w:rsid w:val="00FC7F6C"/>
    <w:rsid w:val="00FC7F74"/>
    <w:rsid w:val="00FC7F76"/>
    <w:rsid w:val="00FD000D"/>
    <w:rsid w:val="00FD016B"/>
    <w:rsid w:val="00FD01FC"/>
    <w:rsid w:val="00FD025C"/>
    <w:rsid w:val="00FD0549"/>
    <w:rsid w:val="00FD06B7"/>
    <w:rsid w:val="00FD06CB"/>
    <w:rsid w:val="00FD0791"/>
    <w:rsid w:val="00FD07C5"/>
    <w:rsid w:val="00FD08AC"/>
    <w:rsid w:val="00FD0931"/>
    <w:rsid w:val="00FD0961"/>
    <w:rsid w:val="00FD09AF"/>
    <w:rsid w:val="00FD0A42"/>
    <w:rsid w:val="00FD0A63"/>
    <w:rsid w:val="00FD0A77"/>
    <w:rsid w:val="00FD0A7F"/>
    <w:rsid w:val="00FD0A86"/>
    <w:rsid w:val="00FD0AAD"/>
    <w:rsid w:val="00FD0AEA"/>
    <w:rsid w:val="00FD0B58"/>
    <w:rsid w:val="00FD0DD9"/>
    <w:rsid w:val="00FD120C"/>
    <w:rsid w:val="00FD120E"/>
    <w:rsid w:val="00FD1298"/>
    <w:rsid w:val="00FD1349"/>
    <w:rsid w:val="00FD138B"/>
    <w:rsid w:val="00FD139D"/>
    <w:rsid w:val="00FD150D"/>
    <w:rsid w:val="00FD167E"/>
    <w:rsid w:val="00FD16F5"/>
    <w:rsid w:val="00FD174C"/>
    <w:rsid w:val="00FD1751"/>
    <w:rsid w:val="00FD177D"/>
    <w:rsid w:val="00FD1899"/>
    <w:rsid w:val="00FD1CDC"/>
    <w:rsid w:val="00FD1FC7"/>
    <w:rsid w:val="00FD1FD4"/>
    <w:rsid w:val="00FD214F"/>
    <w:rsid w:val="00FD2280"/>
    <w:rsid w:val="00FD2283"/>
    <w:rsid w:val="00FD22D0"/>
    <w:rsid w:val="00FD2537"/>
    <w:rsid w:val="00FD289A"/>
    <w:rsid w:val="00FD29F2"/>
    <w:rsid w:val="00FD2A05"/>
    <w:rsid w:val="00FD2B18"/>
    <w:rsid w:val="00FD2B1E"/>
    <w:rsid w:val="00FD2BF5"/>
    <w:rsid w:val="00FD2C95"/>
    <w:rsid w:val="00FD2E76"/>
    <w:rsid w:val="00FD30C1"/>
    <w:rsid w:val="00FD32E1"/>
    <w:rsid w:val="00FD32E6"/>
    <w:rsid w:val="00FD334D"/>
    <w:rsid w:val="00FD35BE"/>
    <w:rsid w:val="00FD372A"/>
    <w:rsid w:val="00FD390C"/>
    <w:rsid w:val="00FD3AD4"/>
    <w:rsid w:val="00FD3CBD"/>
    <w:rsid w:val="00FD3CF8"/>
    <w:rsid w:val="00FD3DE6"/>
    <w:rsid w:val="00FD3FF7"/>
    <w:rsid w:val="00FD4040"/>
    <w:rsid w:val="00FD40AC"/>
    <w:rsid w:val="00FD40E3"/>
    <w:rsid w:val="00FD41C7"/>
    <w:rsid w:val="00FD4365"/>
    <w:rsid w:val="00FD4369"/>
    <w:rsid w:val="00FD436B"/>
    <w:rsid w:val="00FD4448"/>
    <w:rsid w:val="00FD44C8"/>
    <w:rsid w:val="00FD454C"/>
    <w:rsid w:val="00FD45D4"/>
    <w:rsid w:val="00FD4843"/>
    <w:rsid w:val="00FD4903"/>
    <w:rsid w:val="00FD494A"/>
    <w:rsid w:val="00FD49C7"/>
    <w:rsid w:val="00FD4B1B"/>
    <w:rsid w:val="00FD4B63"/>
    <w:rsid w:val="00FD4B94"/>
    <w:rsid w:val="00FD4BFE"/>
    <w:rsid w:val="00FD4D3A"/>
    <w:rsid w:val="00FD4F30"/>
    <w:rsid w:val="00FD508C"/>
    <w:rsid w:val="00FD50B6"/>
    <w:rsid w:val="00FD513A"/>
    <w:rsid w:val="00FD51BC"/>
    <w:rsid w:val="00FD529E"/>
    <w:rsid w:val="00FD52E7"/>
    <w:rsid w:val="00FD52F1"/>
    <w:rsid w:val="00FD5319"/>
    <w:rsid w:val="00FD5321"/>
    <w:rsid w:val="00FD53B4"/>
    <w:rsid w:val="00FD53FB"/>
    <w:rsid w:val="00FD5418"/>
    <w:rsid w:val="00FD548D"/>
    <w:rsid w:val="00FD5521"/>
    <w:rsid w:val="00FD55AC"/>
    <w:rsid w:val="00FD55E9"/>
    <w:rsid w:val="00FD55F4"/>
    <w:rsid w:val="00FD5638"/>
    <w:rsid w:val="00FD5666"/>
    <w:rsid w:val="00FD56CC"/>
    <w:rsid w:val="00FD5701"/>
    <w:rsid w:val="00FD587D"/>
    <w:rsid w:val="00FD59E0"/>
    <w:rsid w:val="00FD5AE5"/>
    <w:rsid w:val="00FD5BF2"/>
    <w:rsid w:val="00FD5EBC"/>
    <w:rsid w:val="00FD5EE0"/>
    <w:rsid w:val="00FD5F3E"/>
    <w:rsid w:val="00FD5F41"/>
    <w:rsid w:val="00FD5F55"/>
    <w:rsid w:val="00FD5FBC"/>
    <w:rsid w:val="00FD607F"/>
    <w:rsid w:val="00FD6103"/>
    <w:rsid w:val="00FD6116"/>
    <w:rsid w:val="00FD6119"/>
    <w:rsid w:val="00FD61CC"/>
    <w:rsid w:val="00FD6393"/>
    <w:rsid w:val="00FD6418"/>
    <w:rsid w:val="00FD64CC"/>
    <w:rsid w:val="00FD65CB"/>
    <w:rsid w:val="00FD669E"/>
    <w:rsid w:val="00FD679D"/>
    <w:rsid w:val="00FD689F"/>
    <w:rsid w:val="00FD68C7"/>
    <w:rsid w:val="00FD6931"/>
    <w:rsid w:val="00FD6B03"/>
    <w:rsid w:val="00FD6BAA"/>
    <w:rsid w:val="00FD6C1B"/>
    <w:rsid w:val="00FD6E0C"/>
    <w:rsid w:val="00FD6E3F"/>
    <w:rsid w:val="00FD6EEF"/>
    <w:rsid w:val="00FD7028"/>
    <w:rsid w:val="00FD7230"/>
    <w:rsid w:val="00FD740C"/>
    <w:rsid w:val="00FD7545"/>
    <w:rsid w:val="00FD755B"/>
    <w:rsid w:val="00FD75A0"/>
    <w:rsid w:val="00FD7777"/>
    <w:rsid w:val="00FD7930"/>
    <w:rsid w:val="00FD796A"/>
    <w:rsid w:val="00FD796C"/>
    <w:rsid w:val="00FD7B7E"/>
    <w:rsid w:val="00FD7D2C"/>
    <w:rsid w:val="00FD7D8C"/>
    <w:rsid w:val="00FD7E43"/>
    <w:rsid w:val="00FD7E58"/>
    <w:rsid w:val="00FD7EAD"/>
    <w:rsid w:val="00FD7EAF"/>
    <w:rsid w:val="00FD7F8A"/>
    <w:rsid w:val="00FE0111"/>
    <w:rsid w:val="00FE015C"/>
    <w:rsid w:val="00FE034C"/>
    <w:rsid w:val="00FE03B4"/>
    <w:rsid w:val="00FE040E"/>
    <w:rsid w:val="00FE047F"/>
    <w:rsid w:val="00FE05F5"/>
    <w:rsid w:val="00FE0663"/>
    <w:rsid w:val="00FE07F6"/>
    <w:rsid w:val="00FE086F"/>
    <w:rsid w:val="00FE0A52"/>
    <w:rsid w:val="00FE0B70"/>
    <w:rsid w:val="00FE0B9C"/>
    <w:rsid w:val="00FE0C68"/>
    <w:rsid w:val="00FE0C7C"/>
    <w:rsid w:val="00FE0C8B"/>
    <w:rsid w:val="00FE0DC1"/>
    <w:rsid w:val="00FE0E15"/>
    <w:rsid w:val="00FE0FA8"/>
    <w:rsid w:val="00FE108B"/>
    <w:rsid w:val="00FE113A"/>
    <w:rsid w:val="00FE1187"/>
    <w:rsid w:val="00FE1597"/>
    <w:rsid w:val="00FE15B8"/>
    <w:rsid w:val="00FE15F4"/>
    <w:rsid w:val="00FE16B9"/>
    <w:rsid w:val="00FE16CE"/>
    <w:rsid w:val="00FE16F9"/>
    <w:rsid w:val="00FE1C70"/>
    <w:rsid w:val="00FE1D35"/>
    <w:rsid w:val="00FE1D9B"/>
    <w:rsid w:val="00FE1DE6"/>
    <w:rsid w:val="00FE1ED1"/>
    <w:rsid w:val="00FE1EE2"/>
    <w:rsid w:val="00FE1F5A"/>
    <w:rsid w:val="00FE1FC7"/>
    <w:rsid w:val="00FE203B"/>
    <w:rsid w:val="00FE205B"/>
    <w:rsid w:val="00FE20AB"/>
    <w:rsid w:val="00FE211F"/>
    <w:rsid w:val="00FE218C"/>
    <w:rsid w:val="00FE2337"/>
    <w:rsid w:val="00FE237F"/>
    <w:rsid w:val="00FE23DF"/>
    <w:rsid w:val="00FE252C"/>
    <w:rsid w:val="00FE257E"/>
    <w:rsid w:val="00FE25B3"/>
    <w:rsid w:val="00FE2617"/>
    <w:rsid w:val="00FE2676"/>
    <w:rsid w:val="00FE2716"/>
    <w:rsid w:val="00FE2873"/>
    <w:rsid w:val="00FE287E"/>
    <w:rsid w:val="00FE29EE"/>
    <w:rsid w:val="00FE2A88"/>
    <w:rsid w:val="00FE2B14"/>
    <w:rsid w:val="00FE2B18"/>
    <w:rsid w:val="00FE2D07"/>
    <w:rsid w:val="00FE2E4F"/>
    <w:rsid w:val="00FE2F11"/>
    <w:rsid w:val="00FE2F77"/>
    <w:rsid w:val="00FE31BD"/>
    <w:rsid w:val="00FE31C7"/>
    <w:rsid w:val="00FE32A3"/>
    <w:rsid w:val="00FE353C"/>
    <w:rsid w:val="00FE3585"/>
    <w:rsid w:val="00FE3599"/>
    <w:rsid w:val="00FE3655"/>
    <w:rsid w:val="00FE389E"/>
    <w:rsid w:val="00FE38B7"/>
    <w:rsid w:val="00FE38F9"/>
    <w:rsid w:val="00FE3971"/>
    <w:rsid w:val="00FE3AA6"/>
    <w:rsid w:val="00FE3C20"/>
    <w:rsid w:val="00FE3CE7"/>
    <w:rsid w:val="00FE3E25"/>
    <w:rsid w:val="00FE3E50"/>
    <w:rsid w:val="00FE3E57"/>
    <w:rsid w:val="00FE3F32"/>
    <w:rsid w:val="00FE40AB"/>
    <w:rsid w:val="00FE40FE"/>
    <w:rsid w:val="00FE413B"/>
    <w:rsid w:val="00FE4148"/>
    <w:rsid w:val="00FE4151"/>
    <w:rsid w:val="00FE4157"/>
    <w:rsid w:val="00FE419E"/>
    <w:rsid w:val="00FE4253"/>
    <w:rsid w:val="00FE4339"/>
    <w:rsid w:val="00FE4388"/>
    <w:rsid w:val="00FE438D"/>
    <w:rsid w:val="00FE4498"/>
    <w:rsid w:val="00FE460C"/>
    <w:rsid w:val="00FE46B7"/>
    <w:rsid w:val="00FE4719"/>
    <w:rsid w:val="00FE474A"/>
    <w:rsid w:val="00FE47B8"/>
    <w:rsid w:val="00FE47BC"/>
    <w:rsid w:val="00FE47DF"/>
    <w:rsid w:val="00FE4B70"/>
    <w:rsid w:val="00FE4D16"/>
    <w:rsid w:val="00FE50FE"/>
    <w:rsid w:val="00FE51E6"/>
    <w:rsid w:val="00FE51E8"/>
    <w:rsid w:val="00FE5324"/>
    <w:rsid w:val="00FE54CF"/>
    <w:rsid w:val="00FE5504"/>
    <w:rsid w:val="00FE551A"/>
    <w:rsid w:val="00FE5601"/>
    <w:rsid w:val="00FE5668"/>
    <w:rsid w:val="00FE56BE"/>
    <w:rsid w:val="00FE57D1"/>
    <w:rsid w:val="00FE57EE"/>
    <w:rsid w:val="00FE595A"/>
    <w:rsid w:val="00FE5AD5"/>
    <w:rsid w:val="00FE5B8B"/>
    <w:rsid w:val="00FE5CCF"/>
    <w:rsid w:val="00FE5CE2"/>
    <w:rsid w:val="00FE5CFC"/>
    <w:rsid w:val="00FE5D6C"/>
    <w:rsid w:val="00FE5FAB"/>
    <w:rsid w:val="00FE615F"/>
    <w:rsid w:val="00FE6368"/>
    <w:rsid w:val="00FE63AA"/>
    <w:rsid w:val="00FE63B1"/>
    <w:rsid w:val="00FE6461"/>
    <w:rsid w:val="00FE6697"/>
    <w:rsid w:val="00FE6718"/>
    <w:rsid w:val="00FE67F1"/>
    <w:rsid w:val="00FE694C"/>
    <w:rsid w:val="00FE695C"/>
    <w:rsid w:val="00FE6B66"/>
    <w:rsid w:val="00FE6C64"/>
    <w:rsid w:val="00FE6CA4"/>
    <w:rsid w:val="00FE6D22"/>
    <w:rsid w:val="00FE6E24"/>
    <w:rsid w:val="00FE6EF4"/>
    <w:rsid w:val="00FE6F48"/>
    <w:rsid w:val="00FE6FD1"/>
    <w:rsid w:val="00FE7173"/>
    <w:rsid w:val="00FE7235"/>
    <w:rsid w:val="00FE75A6"/>
    <w:rsid w:val="00FE764E"/>
    <w:rsid w:val="00FE76B6"/>
    <w:rsid w:val="00FE78ED"/>
    <w:rsid w:val="00FE7A27"/>
    <w:rsid w:val="00FE7BBE"/>
    <w:rsid w:val="00FE7BEE"/>
    <w:rsid w:val="00FE7C10"/>
    <w:rsid w:val="00FE7C79"/>
    <w:rsid w:val="00FE7C80"/>
    <w:rsid w:val="00FE7CD2"/>
    <w:rsid w:val="00FE7D67"/>
    <w:rsid w:val="00FE7D86"/>
    <w:rsid w:val="00FE7D9F"/>
    <w:rsid w:val="00FE7DA2"/>
    <w:rsid w:val="00FE7EC5"/>
    <w:rsid w:val="00FE7EE1"/>
    <w:rsid w:val="00FE7F8D"/>
    <w:rsid w:val="00FE7F98"/>
    <w:rsid w:val="00FF0237"/>
    <w:rsid w:val="00FF02C5"/>
    <w:rsid w:val="00FF02CC"/>
    <w:rsid w:val="00FF04A7"/>
    <w:rsid w:val="00FF04D0"/>
    <w:rsid w:val="00FF04D5"/>
    <w:rsid w:val="00FF04EF"/>
    <w:rsid w:val="00FF0529"/>
    <w:rsid w:val="00FF052D"/>
    <w:rsid w:val="00FF0549"/>
    <w:rsid w:val="00FF05E8"/>
    <w:rsid w:val="00FF07F7"/>
    <w:rsid w:val="00FF081E"/>
    <w:rsid w:val="00FF0873"/>
    <w:rsid w:val="00FF091E"/>
    <w:rsid w:val="00FF09AC"/>
    <w:rsid w:val="00FF09DB"/>
    <w:rsid w:val="00FF0AA4"/>
    <w:rsid w:val="00FF0AD9"/>
    <w:rsid w:val="00FF0B9F"/>
    <w:rsid w:val="00FF0BC1"/>
    <w:rsid w:val="00FF0D84"/>
    <w:rsid w:val="00FF0D9D"/>
    <w:rsid w:val="00FF0DEC"/>
    <w:rsid w:val="00FF0F9F"/>
    <w:rsid w:val="00FF0FB3"/>
    <w:rsid w:val="00FF0FB9"/>
    <w:rsid w:val="00FF0FBF"/>
    <w:rsid w:val="00FF0FEA"/>
    <w:rsid w:val="00FF1072"/>
    <w:rsid w:val="00FF116F"/>
    <w:rsid w:val="00FF151A"/>
    <w:rsid w:val="00FF16CC"/>
    <w:rsid w:val="00FF1814"/>
    <w:rsid w:val="00FF1857"/>
    <w:rsid w:val="00FF18C8"/>
    <w:rsid w:val="00FF1A26"/>
    <w:rsid w:val="00FF1ADE"/>
    <w:rsid w:val="00FF1C87"/>
    <w:rsid w:val="00FF1E2E"/>
    <w:rsid w:val="00FF1EB7"/>
    <w:rsid w:val="00FF1ECE"/>
    <w:rsid w:val="00FF1EEC"/>
    <w:rsid w:val="00FF2004"/>
    <w:rsid w:val="00FF2137"/>
    <w:rsid w:val="00FF21AC"/>
    <w:rsid w:val="00FF21D6"/>
    <w:rsid w:val="00FF2203"/>
    <w:rsid w:val="00FF22C6"/>
    <w:rsid w:val="00FF23D5"/>
    <w:rsid w:val="00FF243B"/>
    <w:rsid w:val="00FF2493"/>
    <w:rsid w:val="00FF24E5"/>
    <w:rsid w:val="00FF255A"/>
    <w:rsid w:val="00FF2581"/>
    <w:rsid w:val="00FF259D"/>
    <w:rsid w:val="00FF2699"/>
    <w:rsid w:val="00FF27C6"/>
    <w:rsid w:val="00FF27FF"/>
    <w:rsid w:val="00FF28C4"/>
    <w:rsid w:val="00FF2A19"/>
    <w:rsid w:val="00FF2A88"/>
    <w:rsid w:val="00FF2AA2"/>
    <w:rsid w:val="00FF2BA8"/>
    <w:rsid w:val="00FF2D4E"/>
    <w:rsid w:val="00FF2E43"/>
    <w:rsid w:val="00FF2E72"/>
    <w:rsid w:val="00FF2F70"/>
    <w:rsid w:val="00FF2FC7"/>
    <w:rsid w:val="00FF2FEB"/>
    <w:rsid w:val="00FF3091"/>
    <w:rsid w:val="00FF3112"/>
    <w:rsid w:val="00FF3204"/>
    <w:rsid w:val="00FF329F"/>
    <w:rsid w:val="00FF336B"/>
    <w:rsid w:val="00FF33FE"/>
    <w:rsid w:val="00FF3451"/>
    <w:rsid w:val="00FF3556"/>
    <w:rsid w:val="00FF3778"/>
    <w:rsid w:val="00FF38B9"/>
    <w:rsid w:val="00FF3930"/>
    <w:rsid w:val="00FF3940"/>
    <w:rsid w:val="00FF3966"/>
    <w:rsid w:val="00FF39F6"/>
    <w:rsid w:val="00FF3C59"/>
    <w:rsid w:val="00FF3EBF"/>
    <w:rsid w:val="00FF3F3D"/>
    <w:rsid w:val="00FF3FA6"/>
    <w:rsid w:val="00FF412F"/>
    <w:rsid w:val="00FF4143"/>
    <w:rsid w:val="00FF433C"/>
    <w:rsid w:val="00FF4340"/>
    <w:rsid w:val="00FF4356"/>
    <w:rsid w:val="00FF4436"/>
    <w:rsid w:val="00FF4476"/>
    <w:rsid w:val="00FF44E1"/>
    <w:rsid w:val="00FF4586"/>
    <w:rsid w:val="00FF4595"/>
    <w:rsid w:val="00FF47B5"/>
    <w:rsid w:val="00FF480A"/>
    <w:rsid w:val="00FF48ED"/>
    <w:rsid w:val="00FF49E4"/>
    <w:rsid w:val="00FF4A69"/>
    <w:rsid w:val="00FF4B0B"/>
    <w:rsid w:val="00FF4B2F"/>
    <w:rsid w:val="00FF4B67"/>
    <w:rsid w:val="00FF4D2D"/>
    <w:rsid w:val="00FF4F6B"/>
    <w:rsid w:val="00FF4F7C"/>
    <w:rsid w:val="00FF5064"/>
    <w:rsid w:val="00FF5129"/>
    <w:rsid w:val="00FF523E"/>
    <w:rsid w:val="00FF5296"/>
    <w:rsid w:val="00FF539F"/>
    <w:rsid w:val="00FF546D"/>
    <w:rsid w:val="00FF5496"/>
    <w:rsid w:val="00FF5529"/>
    <w:rsid w:val="00FF5690"/>
    <w:rsid w:val="00FF56A1"/>
    <w:rsid w:val="00FF572E"/>
    <w:rsid w:val="00FF5730"/>
    <w:rsid w:val="00FF5758"/>
    <w:rsid w:val="00FF58A8"/>
    <w:rsid w:val="00FF5A10"/>
    <w:rsid w:val="00FF5A9A"/>
    <w:rsid w:val="00FF5ADF"/>
    <w:rsid w:val="00FF5CC2"/>
    <w:rsid w:val="00FF5E1D"/>
    <w:rsid w:val="00FF5EE9"/>
    <w:rsid w:val="00FF5F6E"/>
    <w:rsid w:val="00FF5F84"/>
    <w:rsid w:val="00FF603B"/>
    <w:rsid w:val="00FF62C0"/>
    <w:rsid w:val="00FF62E3"/>
    <w:rsid w:val="00FF6313"/>
    <w:rsid w:val="00FF636E"/>
    <w:rsid w:val="00FF6495"/>
    <w:rsid w:val="00FF65E7"/>
    <w:rsid w:val="00FF6658"/>
    <w:rsid w:val="00FF66BF"/>
    <w:rsid w:val="00FF6750"/>
    <w:rsid w:val="00FF6811"/>
    <w:rsid w:val="00FF6929"/>
    <w:rsid w:val="00FF6A0A"/>
    <w:rsid w:val="00FF6A6A"/>
    <w:rsid w:val="00FF6CCE"/>
    <w:rsid w:val="00FF6CF5"/>
    <w:rsid w:val="00FF6D6C"/>
    <w:rsid w:val="00FF6DA2"/>
    <w:rsid w:val="00FF6ECE"/>
    <w:rsid w:val="00FF6EE5"/>
    <w:rsid w:val="00FF6FCA"/>
    <w:rsid w:val="00FF7031"/>
    <w:rsid w:val="00FF705A"/>
    <w:rsid w:val="00FF7200"/>
    <w:rsid w:val="00FF7258"/>
    <w:rsid w:val="00FF726D"/>
    <w:rsid w:val="00FF7349"/>
    <w:rsid w:val="00FF7474"/>
    <w:rsid w:val="00FF7501"/>
    <w:rsid w:val="00FF7756"/>
    <w:rsid w:val="00FF77A5"/>
    <w:rsid w:val="00FF7816"/>
    <w:rsid w:val="00FF789B"/>
    <w:rsid w:val="00FF79BB"/>
    <w:rsid w:val="00FF7B70"/>
    <w:rsid w:val="00FF7BC4"/>
    <w:rsid w:val="00FF7C0A"/>
    <w:rsid w:val="00FF7DCF"/>
    <w:rsid w:val="00FF7E6F"/>
    <w:rsid w:val="00FF7FEB"/>
    <w:rsid w:val="0102D320"/>
    <w:rsid w:val="010CBB23"/>
    <w:rsid w:val="0122F012"/>
    <w:rsid w:val="01564718"/>
    <w:rsid w:val="015C5607"/>
    <w:rsid w:val="015D4477"/>
    <w:rsid w:val="0162F602"/>
    <w:rsid w:val="01662923"/>
    <w:rsid w:val="0184C543"/>
    <w:rsid w:val="0198BBC2"/>
    <w:rsid w:val="01A44EB8"/>
    <w:rsid w:val="01A8690F"/>
    <w:rsid w:val="01B386C2"/>
    <w:rsid w:val="01CB6C9D"/>
    <w:rsid w:val="01E40577"/>
    <w:rsid w:val="01E9D138"/>
    <w:rsid w:val="01F10E97"/>
    <w:rsid w:val="01FA9707"/>
    <w:rsid w:val="020A5A61"/>
    <w:rsid w:val="0218B01F"/>
    <w:rsid w:val="021AC6AA"/>
    <w:rsid w:val="021E9580"/>
    <w:rsid w:val="021F72F8"/>
    <w:rsid w:val="022288BE"/>
    <w:rsid w:val="02230931"/>
    <w:rsid w:val="022C4B98"/>
    <w:rsid w:val="024C343F"/>
    <w:rsid w:val="024CBEDB"/>
    <w:rsid w:val="024F37FA"/>
    <w:rsid w:val="024FD7E8"/>
    <w:rsid w:val="025CA14D"/>
    <w:rsid w:val="025E907E"/>
    <w:rsid w:val="02631674"/>
    <w:rsid w:val="026D5A33"/>
    <w:rsid w:val="028A76B8"/>
    <w:rsid w:val="02A7EFE6"/>
    <w:rsid w:val="02E9E05E"/>
    <w:rsid w:val="02F29166"/>
    <w:rsid w:val="03001F7D"/>
    <w:rsid w:val="030EC6FF"/>
    <w:rsid w:val="03114037"/>
    <w:rsid w:val="031718B9"/>
    <w:rsid w:val="034094D6"/>
    <w:rsid w:val="035C829E"/>
    <w:rsid w:val="036845FD"/>
    <w:rsid w:val="036E8330"/>
    <w:rsid w:val="0382363A"/>
    <w:rsid w:val="03875E4B"/>
    <w:rsid w:val="03A02135"/>
    <w:rsid w:val="03A33573"/>
    <w:rsid w:val="03D97A33"/>
    <w:rsid w:val="03FE0D52"/>
    <w:rsid w:val="04113A7F"/>
    <w:rsid w:val="04151992"/>
    <w:rsid w:val="042D0F79"/>
    <w:rsid w:val="0443342A"/>
    <w:rsid w:val="044E7C76"/>
    <w:rsid w:val="044F7338"/>
    <w:rsid w:val="045E26EC"/>
    <w:rsid w:val="0471F4D2"/>
    <w:rsid w:val="04822529"/>
    <w:rsid w:val="049D4046"/>
    <w:rsid w:val="04A88700"/>
    <w:rsid w:val="04B09CD9"/>
    <w:rsid w:val="04B0E9F9"/>
    <w:rsid w:val="04B9F49A"/>
    <w:rsid w:val="04C65B1C"/>
    <w:rsid w:val="04C7FE4E"/>
    <w:rsid w:val="04CC9A5F"/>
    <w:rsid w:val="0504BBAD"/>
    <w:rsid w:val="0504D54A"/>
    <w:rsid w:val="050D91A5"/>
    <w:rsid w:val="0528AABC"/>
    <w:rsid w:val="0534531C"/>
    <w:rsid w:val="05395ADD"/>
    <w:rsid w:val="053AE533"/>
    <w:rsid w:val="054A56A0"/>
    <w:rsid w:val="056340CC"/>
    <w:rsid w:val="056EF2EC"/>
    <w:rsid w:val="057D5802"/>
    <w:rsid w:val="05830049"/>
    <w:rsid w:val="05949575"/>
    <w:rsid w:val="05A03203"/>
    <w:rsid w:val="05AED904"/>
    <w:rsid w:val="05BE5351"/>
    <w:rsid w:val="05C9C2FA"/>
    <w:rsid w:val="05E03D9A"/>
    <w:rsid w:val="05E308B9"/>
    <w:rsid w:val="05EAA795"/>
    <w:rsid w:val="05F39A6A"/>
    <w:rsid w:val="05FE8372"/>
    <w:rsid w:val="06553615"/>
    <w:rsid w:val="066630A3"/>
    <w:rsid w:val="066A9E77"/>
    <w:rsid w:val="067C027F"/>
    <w:rsid w:val="0689C0C5"/>
    <w:rsid w:val="06920FAE"/>
    <w:rsid w:val="0696DDC3"/>
    <w:rsid w:val="069D78E3"/>
    <w:rsid w:val="06AD40BE"/>
    <w:rsid w:val="06BE93E5"/>
    <w:rsid w:val="06BEDEB2"/>
    <w:rsid w:val="06C17167"/>
    <w:rsid w:val="06D38496"/>
    <w:rsid w:val="06D40683"/>
    <w:rsid w:val="06DF4A78"/>
    <w:rsid w:val="06E1F754"/>
    <w:rsid w:val="06E97D29"/>
    <w:rsid w:val="06ED4EA3"/>
    <w:rsid w:val="070193B9"/>
    <w:rsid w:val="07064E6A"/>
    <w:rsid w:val="070C5E9A"/>
    <w:rsid w:val="0711B11C"/>
    <w:rsid w:val="071AFC2F"/>
    <w:rsid w:val="071B8470"/>
    <w:rsid w:val="0765FFF3"/>
    <w:rsid w:val="0769D731"/>
    <w:rsid w:val="0771678C"/>
    <w:rsid w:val="07A1411A"/>
    <w:rsid w:val="07BB7DD8"/>
    <w:rsid w:val="07CB7B26"/>
    <w:rsid w:val="07CBB355"/>
    <w:rsid w:val="07EA2B51"/>
    <w:rsid w:val="07F4FACD"/>
    <w:rsid w:val="080150ED"/>
    <w:rsid w:val="08231C97"/>
    <w:rsid w:val="082F9A4C"/>
    <w:rsid w:val="0831FAD5"/>
    <w:rsid w:val="083C9A66"/>
    <w:rsid w:val="083F74E0"/>
    <w:rsid w:val="08459F1E"/>
    <w:rsid w:val="086E06EF"/>
    <w:rsid w:val="0876778D"/>
    <w:rsid w:val="08800B0F"/>
    <w:rsid w:val="08827677"/>
    <w:rsid w:val="0890CC04"/>
    <w:rsid w:val="08A2AC35"/>
    <w:rsid w:val="08A962BE"/>
    <w:rsid w:val="08B3008D"/>
    <w:rsid w:val="08CA6518"/>
    <w:rsid w:val="08D2B18D"/>
    <w:rsid w:val="08EA1B40"/>
    <w:rsid w:val="08ECE250"/>
    <w:rsid w:val="0905C737"/>
    <w:rsid w:val="09087440"/>
    <w:rsid w:val="09148932"/>
    <w:rsid w:val="0917612E"/>
    <w:rsid w:val="094A6403"/>
    <w:rsid w:val="0960699D"/>
    <w:rsid w:val="0963A520"/>
    <w:rsid w:val="09ABF9C4"/>
    <w:rsid w:val="09AFE0BD"/>
    <w:rsid w:val="09B1250C"/>
    <w:rsid w:val="09B247BB"/>
    <w:rsid w:val="09BC5DAD"/>
    <w:rsid w:val="09C1D564"/>
    <w:rsid w:val="09C9DB0B"/>
    <w:rsid w:val="09F26C01"/>
    <w:rsid w:val="0A0F036A"/>
    <w:rsid w:val="0A2090B6"/>
    <w:rsid w:val="0A25B19A"/>
    <w:rsid w:val="0A2A86FD"/>
    <w:rsid w:val="0A30A473"/>
    <w:rsid w:val="0A55FD6F"/>
    <w:rsid w:val="0A5B3450"/>
    <w:rsid w:val="0A6A9D6E"/>
    <w:rsid w:val="0A9085BD"/>
    <w:rsid w:val="0A9758C5"/>
    <w:rsid w:val="0AB7F6E8"/>
    <w:rsid w:val="0ACB4B19"/>
    <w:rsid w:val="0AD00CF3"/>
    <w:rsid w:val="0AD8AC2D"/>
    <w:rsid w:val="0ADCE14F"/>
    <w:rsid w:val="0ADF39A4"/>
    <w:rsid w:val="0AF0A7BC"/>
    <w:rsid w:val="0B0DE3F4"/>
    <w:rsid w:val="0B20165E"/>
    <w:rsid w:val="0B2301F4"/>
    <w:rsid w:val="0B39744A"/>
    <w:rsid w:val="0B5C3BB1"/>
    <w:rsid w:val="0B623742"/>
    <w:rsid w:val="0B742101"/>
    <w:rsid w:val="0B74F6F3"/>
    <w:rsid w:val="0B82BFEB"/>
    <w:rsid w:val="0B9F3D24"/>
    <w:rsid w:val="0BB851EB"/>
    <w:rsid w:val="0BB9145A"/>
    <w:rsid w:val="0BCB6D80"/>
    <w:rsid w:val="0BE87AE9"/>
    <w:rsid w:val="0C40DAA9"/>
    <w:rsid w:val="0C43AE39"/>
    <w:rsid w:val="0C55D374"/>
    <w:rsid w:val="0C60B68C"/>
    <w:rsid w:val="0C6BF827"/>
    <w:rsid w:val="0C6ED394"/>
    <w:rsid w:val="0C892040"/>
    <w:rsid w:val="0C8C64B2"/>
    <w:rsid w:val="0C940A21"/>
    <w:rsid w:val="0C9BBFA0"/>
    <w:rsid w:val="0CA3A04B"/>
    <w:rsid w:val="0CA651D8"/>
    <w:rsid w:val="0CC4D4FA"/>
    <w:rsid w:val="0CCF3CC4"/>
    <w:rsid w:val="0CCFBE83"/>
    <w:rsid w:val="0CEF06D0"/>
    <w:rsid w:val="0CF87A26"/>
    <w:rsid w:val="0CFA82F4"/>
    <w:rsid w:val="0D1F9572"/>
    <w:rsid w:val="0D4F0886"/>
    <w:rsid w:val="0D643B32"/>
    <w:rsid w:val="0D69F961"/>
    <w:rsid w:val="0D7770C8"/>
    <w:rsid w:val="0D8163FD"/>
    <w:rsid w:val="0D821E9C"/>
    <w:rsid w:val="0D884A3B"/>
    <w:rsid w:val="0D8F08ED"/>
    <w:rsid w:val="0D91420C"/>
    <w:rsid w:val="0D936EDB"/>
    <w:rsid w:val="0DA1835A"/>
    <w:rsid w:val="0DA956BF"/>
    <w:rsid w:val="0DB51781"/>
    <w:rsid w:val="0DB617FD"/>
    <w:rsid w:val="0DBF2DD1"/>
    <w:rsid w:val="0DD8B7B0"/>
    <w:rsid w:val="0DE1F307"/>
    <w:rsid w:val="0DE9FEF8"/>
    <w:rsid w:val="0DF6A120"/>
    <w:rsid w:val="0DF89361"/>
    <w:rsid w:val="0E235817"/>
    <w:rsid w:val="0E28527C"/>
    <w:rsid w:val="0E2E2878"/>
    <w:rsid w:val="0E301C8A"/>
    <w:rsid w:val="0E3D5B66"/>
    <w:rsid w:val="0E5E0368"/>
    <w:rsid w:val="0E7AC3CE"/>
    <w:rsid w:val="0E9D9A46"/>
    <w:rsid w:val="0EA772BA"/>
    <w:rsid w:val="0EB052F3"/>
    <w:rsid w:val="0EB7BD1F"/>
    <w:rsid w:val="0EC1CFB2"/>
    <w:rsid w:val="0EC3EF43"/>
    <w:rsid w:val="0EFDE237"/>
    <w:rsid w:val="0F01E1FB"/>
    <w:rsid w:val="0F02C6F8"/>
    <w:rsid w:val="0F0BD91D"/>
    <w:rsid w:val="0F0F9E2B"/>
    <w:rsid w:val="0F342BD4"/>
    <w:rsid w:val="0F46C606"/>
    <w:rsid w:val="0F78E2F1"/>
    <w:rsid w:val="0F7C98D3"/>
    <w:rsid w:val="0F91E0E5"/>
    <w:rsid w:val="0F945F04"/>
    <w:rsid w:val="0F964EE0"/>
    <w:rsid w:val="0F97F00F"/>
    <w:rsid w:val="0FABCF45"/>
    <w:rsid w:val="0FBF6FDF"/>
    <w:rsid w:val="0FC5A478"/>
    <w:rsid w:val="0FCD78A7"/>
    <w:rsid w:val="0FDDA2D1"/>
    <w:rsid w:val="0FF06FC8"/>
    <w:rsid w:val="1023297C"/>
    <w:rsid w:val="1028EC0E"/>
    <w:rsid w:val="102D23FA"/>
    <w:rsid w:val="1044F620"/>
    <w:rsid w:val="104E0645"/>
    <w:rsid w:val="10621B94"/>
    <w:rsid w:val="106991E1"/>
    <w:rsid w:val="10722CDD"/>
    <w:rsid w:val="107FFC06"/>
    <w:rsid w:val="1093CB7E"/>
    <w:rsid w:val="10945387"/>
    <w:rsid w:val="109E44FF"/>
    <w:rsid w:val="10A73626"/>
    <w:rsid w:val="10B16206"/>
    <w:rsid w:val="10B3E570"/>
    <w:rsid w:val="10BF52BF"/>
    <w:rsid w:val="10CC05CF"/>
    <w:rsid w:val="10DFEEE4"/>
    <w:rsid w:val="10EDEF3A"/>
    <w:rsid w:val="10FD787A"/>
    <w:rsid w:val="11112C4B"/>
    <w:rsid w:val="112B4312"/>
    <w:rsid w:val="11301537"/>
    <w:rsid w:val="11459397"/>
    <w:rsid w:val="114ACD9A"/>
    <w:rsid w:val="114D5B2C"/>
    <w:rsid w:val="11506E17"/>
    <w:rsid w:val="116999E7"/>
    <w:rsid w:val="118D4A90"/>
    <w:rsid w:val="119B5888"/>
    <w:rsid w:val="119FF91F"/>
    <w:rsid w:val="11AADA57"/>
    <w:rsid w:val="11B8FBC1"/>
    <w:rsid w:val="11C81D4A"/>
    <w:rsid w:val="11CFF621"/>
    <w:rsid w:val="11D39331"/>
    <w:rsid w:val="11D6EF09"/>
    <w:rsid w:val="11D7987F"/>
    <w:rsid w:val="11D89FAD"/>
    <w:rsid w:val="11DCACF7"/>
    <w:rsid w:val="11FE2369"/>
    <w:rsid w:val="1201CD82"/>
    <w:rsid w:val="12080199"/>
    <w:rsid w:val="1218EFD1"/>
    <w:rsid w:val="122118CB"/>
    <w:rsid w:val="12243081"/>
    <w:rsid w:val="124E00AD"/>
    <w:rsid w:val="125A8792"/>
    <w:rsid w:val="126783E1"/>
    <w:rsid w:val="126FA4C4"/>
    <w:rsid w:val="127D49BF"/>
    <w:rsid w:val="1288D887"/>
    <w:rsid w:val="12AE6D04"/>
    <w:rsid w:val="12BDC644"/>
    <w:rsid w:val="12BEBC3C"/>
    <w:rsid w:val="12C0FB5B"/>
    <w:rsid w:val="12D0509E"/>
    <w:rsid w:val="12D136B6"/>
    <w:rsid w:val="12D6CFCA"/>
    <w:rsid w:val="12DF857B"/>
    <w:rsid w:val="12E0B9A6"/>
    <w:rsid w:val="12F1192A"/>
    <w:rsid w:val="12FF1B4B"/>
    <w:rsid w:val="1309BB88"/>
    <w:rsid w:val="1316D86E"/>
    <w:rsid w:val="1330D128"/>
    <w:rsid w:val="13313EB4"/>
    <w:rsid w:val="1344099D"/>
    <w:rsid w:val="13700A4F"/>
    <w:rsid w:val="13740BDF"/>
    <w:rsid w:val="138A8A02"/>
    <w:rsid w:val="13A0D55C"/>
    <w:rsid w:val="13C2D4F8"/>
    <w:rsid w:val="13D47543"/>
    <w:rsid w:val="13DC8815"/>
    <w:rsid w:val="13F27E74"/>
    <w:rsid w:val="1410B8EC"/>
    <w:rsid w:val="14150B0A"/>
    <w:rsid w:val="142F1D89"/>
    <w:rsid w:val="142F5F81"/>
    <w:rsid w:val="143738FA"/>
    <w:rsid w:val="1448CCA3"/>
    <w:rsid w:val="14541E22"/>
    <w:rsid w:val="1464F2C1"/>
    <w:rsid w:val="14677ABE"/>
    <w:rsid w:val="14708888"/>
    <w:rsid w:val="149131D6"/>
    <w:rsid w:val="14A3D027"/>
    <w:rsid w:val="14A93DDE"/>
    <w:rsid w:val="14AFCDDF"/>
    <w:rsid w:val="14B06D6A"/>
    <w:rsid w:val="14E16456"/>
    <w:rsid w:val="151EFB88"/>
    <w:rsid w:val="15359F69"/>
    <w:rsid w:val="153ACAF8"/>
    <w:rsid w:val="15459863"/>
    <w:rsid w:val="154CFBCD"/>
    <w:rsid w:val="1579EFE2"/>
    <w:rsid w:val="15840BC9"/>
    <w:rsid w:val="158AFB41"/>
    <w:rsid w:val="158D317E"/>
    <w:rsid w:val="15999A55"/>
    <w:rsid w:val="15A157EE"/>
    <w:rsid w:val="15AE02ED"/>
    <w:rsid w:val="15B11035"/>
    <w:rsid w:val="15F1A446"/>
    <w:rsid w:val="16046092"/>
    <w:rsid w:val="1617B822"/>
    <w:rsid w:val="165E8AEF"/>
    <w:rsid w:val="1661FC01"/>
    <w:rsid w:val="167D7F80"/>
    <w:rsid w:val="16AAEFD3"/>
    <w:rsid w:val="16ADDA56"/>
    <w:rsid w:val="16B73558"/>
    <w:rsid w:val="16C5B8A5"/>
    <w:rsid w:val="16C976C5"/>
    <w:rsid w:val="16CA7539"/>
    <w:rsid w:val="16F629BB"/>
    <w:rsid w:val="170CE701"/>
    <w:rsid w:val="1715D1B3"/>
    <w:rsid w:val="1718E79E"/>
    <w:rsid w:val="172DFAC4"/>
    <w:rsid w:val="1745CC12"/>
    <w:rsid w:val="1747CC35"/>
    <w:rsid w:val="17524811"/>
    <w:rsid w:val="175EF487"/>
    <w:rsid w:val="1774684C"/>
    <w:rsid w:val="1778D462"/>
    <w:rsid w:val="1780DD34"/>
    <w:rsid w:val="17831455"/>
    <w:rsid w:val="178B4357"/>
    <w:rsid w:val="17A3F674"/>
    <w:rsid w:val="17A5A6E3"/>
    <w:rsid w:val="17DAC5A3"/>
    <w:rsid w:val="17E07BF5"/>
    <w:rsid w:val="17E95C35"/>
    <w:rsid w:val="17EC162F"/>
    <w:rsid w:val="17EDBA89"/>
    <w:rsid w:val="17F21CB7"/>
    <w:rsid w:val="1800860C"/>
    <w:rsid w:val="1800E8A6"/>
    <w:rsid w:val="1810DA92"/>
    <w:rsid w:val="181C2BED"/>
    <w:rsid w:val="1821FA1C"/>
    <w:rsid w:val="1838AA33"/>
    <w:rsid w:val="184AE0BC"/>
    <w:rsid w:val="184FBAE0"/>
    <w:rsid w:val="1877F984"/>
    <w:rsid w:val="18A99D82"/>
    <w:rsid w:val="18BAFD66"/>
    <w:rsid w:val="18BE034F"/>
    <w:rsid w:val="18C55801"/>
    <w:rsid w:val="190F06E6"/>
    <w:rsid w:val="1912F2E7"/>
    <w:rsid w:val="193FCA3C"/>
    <w:rsid w:val="19783D52"/>
    <w:rsid w:val="19882463"/>
    <w:rsid w:val="19C4A7F0"/>
    <w:rsid w:val="19CBAB75"/>
    <w:rsid w:val="19DB0A21"/>
    <w:rsid w:val="19DF92CA"/>
    <w:rsid w:val="19E5533D"/>
    <w:rsid w:val="19E94141"/>
    <w:rsid w:val="19EB5FC3"/>
    <w:rsid w:val="19F3A897"/>
    <w:rsid w:val="19FF3CA3"/>
    <w:rsid w:val="1A0201C0"/>
    <w:rsid w:val="1A17F8B6"/>
    <w:rsid w:val="1A1858C8"/>
    <w:rsid w:val="1A323CF9"/>
    <w:rsid w:val="1A34A9EC"/>
    <w:rsid w:val="1A3B341C"/>
    <w:rsid w:val="1A51FBBD"/>
    <w:rsid w:val="1A52ECA9"/>
    <w:rsid w:val="1A5913E4"/>
    <w:rsid w:val="1A5F2E02"/>
    <w:rsid w:val="1A852D74"/>
    <w:rsid w:val="1A97A7A0"/>
    <w:rsid w:val="1A9D32CF"/>
    <w:rsid w:val="1AA082D3"/>
    <w:rsid w:val="1ACA56B3"/>
    <w:rsid w:val="1ADD37AF"/>
    <w:rsid w:val="1ADE7AA0"/>
    <w:rsid w:val="1AE06567"/>
    <w:rsid w:val="1AE3D182"/>
    <w:rsid w:val="1AF7959C"/>
    <w:rsid w:val="1B08B794"/>
    <w:rsid w:val="1B11D5F4"/>
    <w:rsid w:val="1B41A636"/>
    <w:rsid w:val="1B83C1E9"/>
    <w:rsid w:val="1B92395F"/>
    <w:rsid w:val="1B99C4CB"/>
    <w:rsid w:val="1BB2CA06"/>
    <w:rsid w:val="1BB571BB"/>
    <w:rsid w:val="1BBAFAEF"/>
    <w:rsid w:val="1BBD2114"/>
    <w:rsid w:val="1BBD66AF"/>
    <w:rsid w:val="1BC652BC"/>
    <w:rsid w:val="1BFE1E72"/>
    <w:rsid w:val="1C1B1475"/>
    <w:rsid w:val="1C1F157E"/>
    <w:rsid w:val="1C30D910"/>
    <w:rsid w:val="1C5109CC"/>
    <w:rsid w:val="1C60E0E8"/>
    <w:rsid w:val="1C6BE3EC"/>
    <w:rsid w:val="1C72FF31"/>
    <w:rsid w:val="1C767BF4"/>
    <w:rsid w:val="1C77A87F"/>
    <w:rsid w:val="1C881C73"/>
    <w:rsid w:val="1C91EB81"/>
    <w:rsid w:val="1CA2E7B1"/>
    <w:rsid w:val="1CB510C2"/>
    <w:rsid w:val="1CC03E07"/>
    <w:rsid w:val="1CC4F70D"/>
    <w:rsid w:val="1CDF56CD"/>
    <w:rsid w:val="1CE090DF"/>
    <w:rsid w:val="1CFED1E7"/>
    <w:rsid w:val="1D0866BF"/>
    <w:rsid w:val="1D13A709"/>
    <w:rsid w:val="1D1DA8CD"/>
    <w:rsid w:val="1D1EF969"/>
    <w:rsid w:val="1D4FC627"/>
    <w:rsid w:val="1D6D3326"/>
    <w:rsid w:val="1D6F60A8"/>
    <w:rsid w:val="1D9DBF79"/>
    <w:rsid w:val="1DA88532"/>
    <w:rsid w:val="1DC1B5EA"/>
    <w:rsid w:val="1DC27672"/>
    <w:rsid w:val="1DFECB39"/>
    <w:rsid w:val="1E08AEB8"/>
    <w:rsid w:val="1E08B45E"/>
    <w:rsid w:val="1E0F7A8B"/>
    <w:rsid w:val="1E294B09"/>
    <w:rsid w:val="1E29853A"/>
    <w:rsid w:val="1E5D9379"/>
    <w:rsid w:val="1E6D4216"/>
    <w:rsid w:val="1E856AC7"/>
    <w:rsid w:val="1E86DB15"/>
    <w:rsid w:val="1EADDEA2"/>
    <w:rsid w:val="1EB25704"/>
    <w:rsid w:val="1EB3EDBE"/>
    <w:rsid w:val="1EB8CCE3"/>
    <w:rsid w:val="1EC33F9C"/>
    <w:rsid w:val="1EC5F5B4"/>
    <w:rsid w:val="1EC7915B"/>
    <w:rsid w:val="1EDC9681"/>
    <w:rsid w:val="1EF929D9"/>
    <w:rsid w:val="1EFB80A0"/>
    <w:rsid w:val="1EFD345E"/>
    <w:rsid w:val="1F09E0F4"/>
    <w:rsid w:val="1F1C4E84"/>
    <w:rsid w:val="1F1F8A9B"/>
    <w:rsid w:val="1F2F86FC"/>
    <w:rsid w:val="1F3A1107"/>
    <w:rsid w:val="1F4638B8"/>
    <w:rsid w:val="1F4C1F6E"/>
    <w:rsid w:val="1F4C7802"/>
    <w:rsid w:val="1F502F21"/>
    <w:rsid w:val="1F546BE9"/>
    <w:rsid w:val="1F5C96BC"/>
    <w:rsid w:val="1F65ABB5"/>
    <w:rsid w:val="1F65BC38"/>
    <w:rsid w:val="1F818AE7"/>
    <w:rsid w:val="1F83AFE4"/>
    <w:rsid w:val="1F8D4B57"/>
    <w:rsid w:val="1F962DE4"/>
    <w:rsid w:val="1FEA5DA5"/>
    <w:rsid w:val="1FF08096"/>
    <w:rsid w:val="1FF6BA5C"/>
    <w:rsid w:val="1FFDFA7B"/>
    <w:rsid w:val="20053A3D"/>
    <w:rsid w:val="2013AC02"/>
    <w:rsid w:val="20186E72"/>
    <w:rsid w:val="201CBBF3"/>
    <w:rsid w:val="201D30D1"/>
    <w:rsid w:val="2026C0B7"/>
    <w:rsid w:val="203ED00F"/>
    <w:rsid w:val="2065C7A9"/>
    <w:rsid w:val="2074218D"/>
    <w:rsid w:val="2082FB05"/>
    <w:rsid w:val="2086D1D4"/>
    <w:rsid w:val="208734C1"/>
    <w:rsid w:val="20987AE3"/>
    <w:rsid w:val="20A3C458"/>
    <w:rsid w:val="20E7A25E"/>
    <w:rsid w:val="20F0DE95"/>
    <w:rsid w:val="20FB4983"/>
    <w:rsid w:val="2102A7F7"/>
    <w:rsid w:val="210709E7"/>
    <w:rsid w:val="210CE315"/>
    <w:rsid w:val="210E97D6"/>
    <w:rsid w:val="210F8A33"/>
    <w:rsid w:val="21136139"/>
    <w:rsid w:val="2117AC37"/>
    <w:rsid w:val="2153A8D2"/>
    <w:rsid w:val="2154E15D"/>
    <w:rsid w:val="21700AD2"/>
    <w:rsid w:val="21812469"/>
    <w:rsid w:val="2184B19F"/>
    <w:rsid w:val="2193621F"/>
    <w:rsid w:val="21A8F62E"/>
    <w:rsid w:val="21AF476E"/>
    <w:rsid w:val="21B1A585"/>
    <w:rsid w:val="21B81F7D"/>
    <w:rsid w:val="21CDFC06"/>
    <w:rsid w:val="21FD76AF"/>
    <w:rsid w:val="221047E4"/>
    <w:rsid w:val="2215D1F2"/>
    <w:rsid w:val="222AB7F2"/>
    <w:rsid w:val="22379C1D"/>
    <w:rsid w:val="223DC28F"/>
    <w:rsid w:val="22628DD7"/>
    <w:rsid w:val="226360AE"/>
    <w:rsid w:val="22645545"/>
    <w:rsid w:val="226D281D"/>
    <w:rsid w:val="227334CD"/>
    <w:rsid w:val="227AD1C0"/>
    <w:rsid w:val="228CF223"/>
    <w:rsid w:val="2292B47B"/>
    <w:rsid w:val="229E259C"/>
    <w:rsid w:val="22A3770A"/>
    <w:rsid w:val="22A7C9FE"/>
    <w:rsid w:val="22BB622B"/>
    <w:rsid w:val="22BCD830"/>
    <w:rsid w:val="22CD2F8B"/>
    <w:rsid w:val="22D8F813"/>
    <w:rsid w:val="22DA7C19"/>
    <w:rsid w:val="22F6152E"/>
    <w:rsid w:val="231C5B42"/>
    <w:rsid w:val="231D1C95"/>
    <w:rsid w:val="233C50FC"/>
    <w:rsid w:val="233D6C5F"/>
    <w:rsid w:val="2345BE92"/>
    <w:rsid w:val="236F962D"/>
    <w:rsid w:val="2383218B"/>
    <w:rsid w:val="23865CC2"/>
    <w:rsid w:val="23896BF6"/>
    <w:rsid w:val="23928249"/>
    <w:rsid w:val="239B1B5D"/>
    <w:rsid w:val="23A37CA5"/>
    <w:rsid w:val="23B06F71"/>
    <w:rsid w:val="23C30618"/>
    <w:rsid w:val="23C46CF5"/>
    <w:rsid w:val="23DAF5D2"/>
    <w:rsid w:val="23EE9148"/>
    <w:rsid w:val="240447D2"/>
    <w:rsid w:val="242ECF7C"/>
    <w:rsid w:val="2430B7D3"/>
    <w:rsid w:val="2468AE62"/>
    <w:rsid w:val="246DA44F"/>
    <w:rsid w:val="24888274"/>
    <w:rsid w:val="24A56CE6"/>
    <w:rsid w:val="24DD6D97"/>
    <w:rsid w:val="24EE5403"/>
    <w:rsid w:val="24F3A38D"/>
    <w:rsid w:val="24FA1848"/>
    <w:rsid w:val="251074F7"/>
    <w:rsid w:val="251543FE"/>
    <w:rsid w:val="25175BF9"/>
    <w:rsid w:val="25177E58"/>
    <w:rsid w:val="2551FB27"/>
    <w:rsid w:val="2560402C"/>
    <w:rsid w:val="25662A07"/>
    <w:rsid w:val="25832F05"/>
    <w:rsid w:val="258E9DC2"/>
    <w:rsid w:val="259AF70F"/>
    <w:rsid w:val="25B8A122"/>
    <w:rsid w:val="25CF611A"/>
    <w:rsid w:val="25E08347"/>
    <w:rsid w:val="2601050F"/>
    <w:rsid w:val="26163DD4"/>
    <w:rsid w:val="26369C19"/>
    <w:rsid w:val="266F1EE8"/>
    <w:rsid w:val="26707B75"/>
    <w:rsid w:val="2672B452"/>
    <w:rsid w:val="2691BC3B"/>
    <w:rsid w:val="26B47D2D"/>
    <w:rsid w:val="26BF56F7"/>
    <w:rsid w:val="26D1BD9C"/>
    <w:rsid w:val="26F21F44"/>
    <w:rsid w:val="26FF2E4A"/>
    <w:rsid w:val="2705273B"/>
    <w:rsid w:val="271418C5"/>
    <w:rsid w:val="27177DF5"/>
    <w:rsid w:val="27210835"/>
    <w:rsid w:val="27309CEA"/>
    <w:rsid w:val="2743BB82"/>
    <w:rsid w:val="274690AB"/>
    <w:rsid w:val="2752F546"/>
    <w:rsid w:val="2770B9AE"/>
    <w:rsid w:val="2770EB73"/>
    <w:rsid w:val="2773517C"/>
    <w:rsid w:val="278954E4"/>
    <w:rsid w:val="2791E043"/>
    <w:rsid w:val="27957206"/>
    <w:rsid w:val="27C115B3"/>
    <w:rsid w:val="27C9079C"/>
    <w:rsid w:val="27E43C48"/>
    <w:rsid w:val="27FD1418"/>
    <w:rsid w:val="27FDE13F"/>
    <w:rsid w:val="2810EFC4"/>
    <w:rsid w:val="28250D52"/>
    <w:rsid w:val="2834A13F"/>
    <w:rsid w:val="2836E7F8"/>
    <w:rsid w:val="2843B6D6"/>
    <w:rsid w:val="2853EE68"/>
    <w:rsid w:val="288F02B4"/>
    <w:rsid w:val="28C4DA80"/>
    <w:rsid w:val="28C62ED8"/>
    <w:rsid w:val="28CBA10E"/>
    <w:rsid w:val="29068CA7"/>
    <w:rsid w:val="29172D5E"/>
    <w:rsid w:val="291DBA84"/>
    <w:rsid w:val="292BE50B"/>
    <w:rsid w:val="29408FF3"/>
    <w:rsid w:val="294F7218"/>
    <w:rsid w:val="2961B5D1"/>
    <w:rsid w:val="29683C77"/>
    <w:rsid w:val="296FDAF4"/>
    <w:rsid w:val="29B728E9"/>
    <w:rsid w:val="29CD5870"/>
    <w:rsid w:val="29D0742E"/>
    <w:rsid w:val="29DD219E"/>
    <w:rsid w:val="29DF6B40"/>
    <w:rsid w:val="29E298B8"/>
    <w:rsid w:val="2A05C05A"/>
    <w:rsid w:val="2A19FA87"/>
    <w:rsid w:val="2A200ED5"/>
    <w:rsid w:val="2A259B98"/>
    <w:rsid w:val="2A2B534E"/>
    <w:rsid w:val="2A31938C"/>
    <w:rsid w:val="2A4C42B9"/>
    <w:rsid w:val="2A518479"/>
    <w:rsid w:val="2A81359F"/>
    <w:rsid w:val="2A9E5D66"/>
    <w:rsid w:val="2AA25D08"/>
    <w:rsid w:val="2AAC5BE8"/>
    <w:rsid w:val="2AB5000B"/>
    <w:rsid w:val="2AD3FA38"/>
    <w:rsid w:val="2AD93F2E"/>
    <w:rsid w:val="2AE68381"/>
    <w:rsid w:val="2AF0958F"/>
    <w:rsid w:val="2AF49CB9"/>
    <w:rsid w:val="2B2FC94F"/>
    <w:rsid w:val="2B3542E5"/>
    <w:rsid w:val="2B49F2FD"/>
    <w:rsid w:val="2B6EB543"/>
    <w:rsid w:val="2B6EF4F3"/>
    <w:rsid w:val="2B772582"/>
    <w:rsid w:val="2B80791C"/>
    <w:rsid w:val="2B903787"/>
    <w:rsid w:val="2B9A512D"/>
    <w:rsid w:val="2B9C6A86"/>
    <w:rsid w:val="2BA7C96A"/>
    <w:rsid w:val="2BBFD6FA"/>
    <w:rsid w:val="2BE0F54D"/>
    <w:rsid w:val="2BEDE7A7"/>
    <w:rsid w:val="2BF1B75B"/>
    <w:rsid w:val="2C016806"/>
    <w:rsid w:val="2C0CB348"/>
    <w:rsid w:val="2C2D285D"/>
    <w:rsid w:val="2C3BA1D3"/>
    <w:rsid w:val="2C65EF52"/>
    <w:rsid w:val="2C720BC7"/>
    <w:rsid w:val="2C7BCE91"/>
    <w:rsid w:val="2C88C81F"/>
    <w:rsid w:val="2C909EF2"/>
    <w:rsid w:val="2C99D6E3"/>
    <w:rsid w:val="2CAAE4D1"/>
    <w:rsid w:val="2CBD00DD"/>
    <w:rsid w:val="2CD05AAA"/>
    <w:rsid w:val="2CD49443"/>
    <w:rsid w:val="2CFC0822"/>
    <w:rsid w:val="2CFE7D2A"/>
    <w:rsid w:val="2D0528B6"/>
    <w:rsid w:val="2D0624EE"/>
    <w:rsid w:val="2D0DBAB5"/>
    <w:rsid w:val="2D19F26A"/>
    <w:rsid w:val="2D2BFB69"/>
    <w:rsid w:val="2D2F471B"/>
    <w:rsid w:val="2D54F298"/>
    <w:rsid w:val="2D5B402C"/>
    <w:rsid w:val="2D675FBE"/>
    <w:rsid w:val="2D6A4D41"/>
    <w:rsid w:val="2D7058E2"/>
    <w:rsid w:val="2D828FA2"/>
    <w:rsid w:val="2D82BF60"/>
    <w:rsid w:val="2DD62A27"/>
    <w:rsid w:val="2DE54A84"/>
    <w:rsid w:val="2DEEFCEF"/>
    <w:rsid w:val="2E035BA2"/>
    <w:rsid w:val="2E0A5FAE"/>
    <w:rsid w:val="2E1E3640"/>
    <w:rsid w:val="2E2A6946"/>
    <w:rsid w:val="2E362CC1"/>
    <w:rsid w:val="2E3F15AB"/>
    <w:rsid w:val="2E4CCDC3"/>
    <w:rsid w:val="2E51850E"/>
    <w:rsid w:val="2E681813"/>
    <w:rsid w:val="2E75F3D9"/>
    <w:rsid w:val="2EB263C7"/>
    <w:rsid w:val="2ECB1EB6"/>
    <w:rsid w:val="2EEFAC37"/>
    <w:rsid w:val="2EF374A3"/>
    <w:rsid w:val="2F0D3BF1"/>
    <w:rsid w:val="2F292FE5"/>
    <w:rsid w:val="2F3DE8CD"/>
    <w:rsid w:val="2F41A668"/>
    <w:rsid w:val="2F648FD0"/>
    <w:rsid w:val="2F6587A0"/>
    <w:rsid w:val="2F7350F6"/>
    <w:rsid w:val="2F7EA826"/>
    <w:rsid w:val="2F9A34B6"/>
    <w:rsid w:val="2FA190CC"/>
    <w:rsid w:val="2FA67B60"/>
    <w:rsid w:val="2FAA6A4A"/>
    <w:rsid w:val="2FAA9455"/>
    <w:rsid w:val="2FB2323D"/>
    <w:rsid w:val="2FBAED1B"/>
    <w:rsid w:val="2FDBA89F"/>
    <w:rsid w:val="2FDBB089"/>
    <w:rsid w:val="2FF3CC0F"/>
    <w:rsid w:val="301AFA54"/>
    <w:rsid w:val="302151DE"/>
    <w:rsid w:val="304C64BC"/>
    <w:rsid w:val="3066AA68"/>
    <w:rsid w:val="307CD0A0"/>
    <w:rsid w:val="30AB3CA9"/>
    <w:rsid w:val="30AF37F6"/>
    <w:rsid w:val="30B4536F"/>
    <w:rsid w:val="30C54EAA"/>
    <w:rsid w:val="30E3346D"/>
    <w:rsid w:val="30ECD5A5"/>
    <w:rsid w:val="30FDDA70"/>
    <w:rsid w:val="30FE9EFB"/>
    <w:rsid w:val="31206695"/>
    <w:rsid w:val="313F96B3"/>
    <w:rsid w:val="31561AF2"/>
    <w:rsid w:val="3159F2FA"/>
    <w:rsid w:val="315A855A"/>
    <w:rsid w:val="3162DAB9"/>
    <w:rsid w:val="3176036F"/>
    <w:rsid w:val="317C50D5"/>
    <w:rsid w:val="318BB2AE"/>
    <w:rsid w:val="319AA928"/>
    <w:rsid w:val="31A652E0"/>
    <w:rsid w:val="31AFDE7E"/>
    <w:rsid w:val="31BF56F9"/>
    <w:rsid w:val="31D1DD50"/>
    <w:rsid w:val="31EF17D3"/>
    <w:rsid w:val="31FC804D"/>
    <w:rsid w:val="32056C94"/>
    <w:rsid w:val="3205A4F5"/>
    <w:rsid w:val="321D25B7"/>
    <w:rsid w:val="32204C2B"/>
    <w:rsid w:val="322E0873"/>
    <w:rsid w:val="32362F6D"/>
    <w:rsid w:val="3242B198"/>
    <w:rsid w:val="3246D81B"/>
    <w:rsid w:val="3251A1D7"/>
    <w:rsid w:val="325A0689"/>
    <w:rsid w:val="326C4721"/>
    <w:rsid w:val="3271EF7B"/>
    <w:rsid w:val="3289E9FE"/>
    <w:rsid w:val="328AF021"/>
    <w:rsid w:val="328C35F9"/>
    <w:rsid w:val="329504AE"/>
    <w:rsid w:val="32A4581C"/>
    <w:rsid w:val="32A68619"/>
    <w:rsid w:val="32A7AFAC"/>
    <w:rsid w:val="32A86204"/>
    <w:rsid w:val="32BC7274"/>
    <w:rsid w:val="32D43CC9"/>
    <w:rsid w:val="32E31D8D"/>
    <w:rsid w:val="330A8AA7"/>
    <w:rsid w:val="331B8E62"/>
    <w:rsid w:val="3322FE7C"/>
    <w:rsid w:val="33296980"/>
    <w:rsid w:val="332A5778"/>
    <w:rsid w:val="332C0E28"/>
    <w:rsid w:val="334B6442"/>
    <w:rsid w:val="336397F9"/>
    <w:rsid w:val="336CF7E6"/>
    <w:rsid w:val="336F33FE"/>
    <w:rsid w:val="337A644A"/>
    <w:rsid w:val="338CB453"/>
    <w:rsid w:val="339C2D63"/>
    <w:rsid w:val="339E3BC1"/>
    <w:rsid w:val="339E824B"/>
    <w:rsid w:val="33A466FF"/>
    <w:rsid w:val="33B10F04"/>
    <w:rsid w:val="33C29ABF"/>
    <w:rsid w:val="33CA9CB0"/>
    <w:rsid w:val="33CB05D0"/>
    <w:rsid w:val="33FCA7A5"/>
    <w:rsid w:val="340AD10F"/>
    <w:rsid w:val="3421EBAD"/>
    <w:rsid w:val="3429E316"/>
    <w:rsid w:val="342BA9F1"/>
    <w:rsid w:val="3433DF1A"/>
    <w:rsid w:val="345501D4"/>
    <w:rsid w:val="345A65B0"/>
    <w:rsid w:val="3466E4AC"/>
    <w:rsid w:val="3469F68F"/>
    <w:rsid w:val="3471CC5D"/>
    <w:rsid w:val="347DE19D"/>
    <w:rsid w:val="3489F756"/>
    <w:rsid w:val="348CB1FB"/>
    <w:rsid w:val="349BD7E1"/>
    <w:rsid w:val="34A91644"/>
    <w:rsid w:val="34AD2506"/>
    <w:rsid w:val="34BEA500"/>
    <w:rsid w:val="34C96191"/>
    <w:rsid w:val="34CED59E"/>
    <w:rsid w:val="34E363AA"/>
    <w:rsid w:val="34E6E721"/>
    <w:rsid w:val="34ECC6E8"/>
    <w:rsid w:val="34ED8756"/>
    <w:rsid w:val="34F7F499"/>
    <w:rsid w:val="351E7B1B"/>
    <w:rsid w:val="3532F72D"/>
    <w:rsid w:val="3534D8EC"/>
    <w:rsid w:val="35422EB6"/>
    <w:rsid w:val="35450FAA"/>
    <w:rsid w:val="357D965E"/>
    <w:rsid w:val="357F56F2"/>
    <w:rsid w:val="3583943B"/>
    <w:rsid w:val="3585C291"/>
    <w:rsid w:val="35B4250C"/>
    <w:rsid w:val="35BE28D6"/>
    <w:rsid w:val="35BE3D15"/>
    <w:rsid w:val="35C56A27"/>
    <w:rsid w:val="35D88933"/>
    <w:rsid w:val="35E61C34"/>
    <w:rsid w:val="35F0675C"/>
    <w:rsid w:val="35F436C7"/>
    <w:rsid w:val="35F76BCC"/>
    <w:rsid w:val="35F7B225"/>
    <w:rsid w:val="361BAE95"/>
    <w:rsid w:val="361DF25A"/>
    <w:rsid w:val="363933EE"/>
    <w:rsid w:val="364C26EF"/>
    <w:rsid w:val="364E7C41"/>
    <w:rsid w:val="36556629"/>
    <w:rsid w:val="3656D91A"/>
    <w:rsid w:val="3667DD61"/>
    <w:rsid w:val="366FB6F3"/>
    <w:rsid w:val="3672EACE"/>
    <w:rsid w:val="36739980"/>
    <w:rsid w:val="3688A7F7"/>
    <w:rsid w:val="36A18EA6"/>
    <w:rsid w:val="36D46652"/>
    <w:rsid w:val="36D89E27"/>
    <w:rsid w:val="36DB3256"/>
    <w:rsid w:val="36DB8BED"/>
    <w:rsid w:val="36DD1831"/>
    <w:rsid w:val="36ED190F"/>
    <w:rsid w:val="36F5A8D5"/>
    <w:rsid w:val="36FB1608"/>
    <w:rsid w:val="36FF9160"/>
    <w:rsid w:val="371D3578"/>
    <w:rsid w:val="37288294"/>
    <w:rsid w:val="372EF700"/>
    <w:rsid w:val="3746043F"/>
    <w:rsid w:val="3778883B"/>
    <w:rsid w:val="378E2FDE"/>
    <w:rsid w:val="37C58497"/>
    <w:rsid w:val="37EC2DFE"/>
    <w:rsid w:val="37EE9CA6"/>
    <w:rsid w:val="37F2722D"/>
    <w:rsid w:val="37FAE08C"/>
    <w:rsid w:val="3800CB9D"/>
    <w:rsid w:val="38153BFF"/>
    <w:rsid w:val="38245D94"/>
    <w:rsid w:val="382DFD9F"/>
    <w:rsid w:val="382E79F6"/>
    <w:rsid w:val="383BE89A"/>
    <w:rsid w:val="38555976"/>
    <w:rsid w:val="3867DECC"/>
    <w:rsid w:val="38919F0A"/>
    <w:rsid w:val="38A5D884"/>
    <w:rsid w:val="38AC30F6"/>
    <w:rsid w:val="38AD345D"/>
    <w:rsid w:val="38AEBC74"/>
    <w:rsid w:val="38BD389B"/>
    <w:rsid w:val="38BF88D8"/>
    <w:rsid w:val="38D7A3FC"/>
    <w:rsid w:val="38F20D26"/>
    <w:rsid w:val="3915B312"/>
    <w:rsid w:val="3933A598"/>
    <w:rsid w:val="3935674F"/>
    <w:rsid w:val="39374CAA"/>
    <w:rsid w:val="3945B8D9"/>
    <w:rsid w:val="3948DE16"/>
    <w:rsid w:val="39591243"/>
    <w:rsid w:val="3968D78A"/>
    <w:rsid w:val="3973DF6A"/>
    <w:rsid w:val="39750D4D"/>
    <w:rsid w:val="398CE8E1"/>
    <w:rsid w:val="399523BB"/>
    <w:rsid w:val="399572AE"/>
    <w:rsid w:val="39B21E30"/>
    <w:rsid w:val="39B4FB57"/>
    <w:rsid w:val="39BBF28E"/>
    <w:rsid w:val="39BEBCA0"/>
    <w:rsid w:val="39C64A79"/>
    <w:rsid w:val="39CE0414"/>
    <w:rsid w:val="39CF765A"/>
    <w:rsid w:val="39D3842C"/>
    <w:rsid w:val="39DC8415"/>
    <w:rsid w:val="39ECC361"/>
    <w:rsid w:val="39ECC633"/>
    <w:rsid w:val="39F0C309"/>
    <w:rsid w:val="39F2035E"/>
    <w:rsid w:val="3A020EE5"/>
    <w:rsid w:val="3A0DFF9B"/>
    <w:rsid w:val="3A1AFEAA"/>
    <w:rsid w:val="3A258EF6"/>
    <w:rsid w:val="3A4F52CF"/>
    <w:rsid w:val="3A52835A"/>
    <w:rsid w:val="3A6B2027"/>
    <w:rsid w:val="3A708EAD"/>
    <w:rsid w:val="3A78F772"/>
    <w:rsid w:val="3A7A99A9"/>
    <w:rsid w:val="3A7F8BA7"/>
    <w:rsid w:val="3A809807"/>
    <w:rsid w:val="3A86BEB7"/>
    <w:rsid w:val="3A9AEF66"/>
    <w:rsid w:val="3AA53BE7"/>
    <w:rsid w:val="3AD3A108"/>
    <w:rsid w:val="3AE5AEDB"/>
    <w:rsid w:val="3AF489F2"/>
    <w:rsid w:val="3AF6F4FD"/>
    <w:rsid w:val="3B0D33A9"/>
    <w:rsid w:val="3B290120"/>
    <w:rsid w:val="3B416270"/>
    <w:rsid w:val="3B52662B"/>
    <w:rsid w:val="3B6B5326"/>
    <w:rsid w:val="3B720381"/>
    <w:rsid w:val="3B842AB7"/>
    <w:rsid w:val="3B8499A5"/>
    <w:rsid w:val="3B8F2E7E"/>
    <w:rsid w:val="3B9471CD"/>
    <w:rsid w:val="3B9F43D2"/>
    <w:rsid w:val="3BA55A49"/>
    <w:rsid w:val="3BAD9A40"/>
    <w:rsid w:val="3BBB986C"/>
    <w:rsid w:val="3BC1D894"/>
    <w:rsid w:val="3BC97117"/>
    <w:rsid w:val="3BCADA85"/>
    <w:rsid w:val="3BD8B711"/>
    <w:rsid w:val="3BD9147F"/>
    <w:rsid w:val="3BDC5829"/>
    <w:rsid w:val="3BE1FC50"/>
    <w:rsid w:val="3BE2B7FC"/>
    <w:rsid w:val="3BF2CDCC"/>
    <w:rsid w:val="3C18C1CA"/>
    <w:rsid w:val="3C1E60CE"/>
    <w:rsid w:val="3C360999"/>
    <w:rsid w:val="3C399795"/>
    <w:rsid w:val="3C4E4979"/>
    <w:rsid w:val="3C56DD72"/>
    <w:rsid w:val="3C79293B"/>
    <w:rsid w:val="3C9F479E"/>
    <w:rsid w:val="3CAE09D9"/>
    <w:rsid w:val="3CC7A8BA"/>
    <w:rsid w:val="3CCC4C47"/>
    <w:rsid w:val="3CDEA000"/>
    <w:rsid w:val="3CE3FE2A"/>
    <w:rsid w:val="3CECFD6B"/>
    <w:rsid w:val="3CEF952B"/>
    <w:rsid w:val="3CF4185D"/>
    <w:rsid w:val="3D00D341"/>
    <w:rsid w:val="3D013A68"/>
    <w:rsid w:val="3D0C35A0"/>
    <w:rsid w:val="3D21AB12"/>
    <w:rsid w:val="3D24E853"/>
    <w:rsid w:val="3D3DBA49"/>
    <w:rsid w:val="3D45CEFB"/>
    <w:rsid w:val="3D477C1E"/>
    <w:rsid w:val="3D496DBF"/>
    <w:rsid w:val="3D685292"/>
    <w:rsid w:val="3D7F9F6C"/>
    <w:rsid w:val="3D88D18F"/>
    <w:rsid w:val="3D8C7B6D"/>
    <w:rsid w:val="3D9B3A70"/>
    <w:rsid w:val="3DAF69AD"/>
    <w:rsid w:val="3DB3DE36"/>
    <w:rsid w:val="3DC8BEAF"/>
    <w:rsid w:val="3DDCAA4E"/>
    <w:rsid w:val="3DEE1A56"/>
    <w:rsid w:val="3DEE4EC0"/>
    <w:rsid w:val="3E03DF26"/>
    <w:rsid w:val="3E145E36"/>
    <w:rsid w:val="3E1B47E8"/>
    <w:rsid w:val="3E269366"/>
    <w:rsid w:val="3E4E820A"/>
    <w:rsid w:val="3E603817"/>
    <w:rsid w:val="3E617FDE"/>
    <w:rsid w:val="3E80FEC7"/>
    <w:rsid w:val="3E847431"/>
    <w:rsid w:val="3E9E8C8B"/>
    <w:rsid w:val="3EA38600"/>
    <w:rsid w:val="3EBC7B5A"/>
    <w:rsid w:val="3EC28BDD"/>
    <w:rsid w:val="3ED23238"/>
    <w:rsid w:val="3EEB89D9"/>
    <w:rsid w:val="3EEF35A9"/>
    <w:rsid w:val="3EF19216"/>
    <w:rsid w:val="3F0B8D9D"/>
    <w:rsid w:val="3F2AD3EF"/>
    <w:rsid w:val="3F3661C9"/>
    <w:rsid w:val="3F54FEB5"/>
    <w:rsid w:val="3F653B9B"/>
    <w:rsid w:val="3F65563E"/>
    <w:rsid w:val="3F6D8281"/>
    <w:rsid w:val="3F7351CB"/>
    <w:rsid w:val="3F7DA133"/>
    <w:rsid w:val="3F820E80"/>
    <w:rsid w:val="3FBFE897"/>
    <w:rsid w:val="3FC1E7FB"/>
    <w:rsid w:val="3FC75F1C"/>
    <w:rsid w:val="3FC899E5"/>
    <w:rsid w:val="3FD40210"/>
    <w:rsid w:val="3FE5E431"/>
    <w:rsid w:val="3FE7E7E5"/>
    <w:rsid w:val="3FEBEE31"/>
    <w:rsid w:val="3FEC2BD4"/>
    <w:rsid w:val="3FFC8351"/>
    <w:rsid w:val="40223656"/>
    <w:rsid w:val="403391F6"/>
    <w:rsid w:val="4033A442"/>
    <w:rsid w:val="4035BF09"/>
    <w:rsid w:val="4036AF26"/>
    <w:rsid w:val="403BF5EC"/>
    <w:rsid w:val="4042EBEE"/>
    <w:rsid w:val="4043D0A6"/>
    <w:rsid w:val="40597FC7"/>
    <w:rsid w:val="4063E4CD"/>
    <w:rsid w:val="40655C93"/>
    <w:rsid w:val="4065A8A1"/>
    <w:rsid w:val="4067F8B7"/>
    <w:rsid w:val="40766C58"/>
    <w:rsid w:val="4084E424"/>
    <w:rsid w:val="40992A97"/>
    <w:rsid w:val="40B33B87"/>
    <w:rsid w:val="40CA7F8D"/>
    <w:rsid w:val="40D2B614"/>
    <w:rsid w:val="40DBDBAA"/>
    <w:rsid w:val="40DD9591"/>
    <w:rsid w:val="40E5299A"/>
    <w:rsid w:val="40F0A403"/>
    <w:rsid w:val="410DD34E"/>
    <w:rsid w:val="4113D8AA"/>
    <w:rsid w:val="412B3B43"/>
    <w:rsid w:val="412F9377"/>
    <w:rsid w:val="413AB211"/>
    <w:rsid w:val="4144168E"/>
    <w:rsid w:val="414BF709"/>
    <w:rsid w:val="415BCD21"/>
    <w:rsid w:val="416A93A1"/>
    <w:rsid w:val="4175DCD2"/>
    <w:rsid w:val="41809841"/>
    <w:rsid w:val="418F4932"/>
    <w:rsid w:val="419CF0CF"/>
    <w:rsid w:val="41B220C7"/>
    <w:rsid w:val="41B42231"/>
    <w:rsid w:val="41C9887B"/>
    <w:rsid w:val="41D8FE70"/>
    <w:rsid w:val="41E4F628"/>
    <w:rsid w:val="41F2F8F5"/>
    <w:rsid w:val="4200321F"/>
    <w:rsid w:val="4214FC52"/>
    <w:rsid w:val="424A5698"/>
    <w:rsid w:val="424D14CD"/>
    <w:rsid w:val="425CE120"/>
    <w:rsid w:val="42673D49"/>
    <w:rsid w:val="428106B2"/>
    <w:rsid w:val="4285245C"/>
    <w:rsid w:val="42915B8E"/>
    <w:rsid w:val="429E52FB"/>
    <w:rsid w:val="42A1CE7F"/>
    <w:rsid w:val="42A21B74"/>
    <w:rsid w:val="42AC0BF6"/>
    <w:rsid w:val="42BA7147"/>
    <w:rsid w:val="42C17E55"/>
    <w:rsid w:val="42CE8F10"/>
    <w:rsid w:val="42D2A071"/>
    <w:rsid w:val="42D88C90"/>
    <w:rsid w:val="42E8E0D3"/>
    <w:rsid w:val="42FBF081"/>
    <w:rsid w:val="432B0301"/>
    <w:rsid w:val="433D6D5B"/>
    <w:rsid w:val="4342C57D"/>
    <w:rsid w:val="4344109A"/>
    <w:rsid w:val="4344BD00"/>
    <w:rsid w:val="436BA5C6"/>
    <w:rsid w:val="43701BF8"/>
    <w:rsid w:val="4379A874"/>
    <w:rsid w:val="437CBFE3"/>
    <w:rsid w:val="4391B7DC"/>
    <w:rsid w:val="4395954D"/>
    <w:rsid w:val="439C91FA"/>
    <w:rsid w:val="43A8AD47"/>
    <w:rsid w:val="43B48BE8"/>
    <w:rsid w:val="43C7DC00"/>
    <w:rsid w:val="43D3BFAE"/>
    <w:rsid w:val="43D6E52C"/>
    <w:rsid w:val="43D90527"/>
    <w:rsid w:val="43D94C42"/>
    <w:rsid w:val="43DBC55C"/>
    <w:rsid w:val="43DF53B2"/>
    <w:rsid w:val="43FD2D9B"/>
    <w:rsid w:val="43FE4861"/>
    <w:rsid w:val="440EC786"/>
    <w:rsid w:val="4414CAAC"/>
    <w:rsid w:val="441A402C"/>
    <w:rsid w:val="4426B14A"/>
    <w:rsid w:val="444B3A40"/>
    <w:rsid w:val="446396DB"/>
    <w:rsid w:val="4472A1C0"/>
    <w:rsid w:val="44793F9C"/>
    <w:rsid w:val="4479486C"/>
    <w:rsid w:val="448090D9"/>
    <w:rsid w:val="44969899"/>
    <w:rsid w:val="44A78E0A"/>
    <w:rsid w:val="44C757AD"/>
    <w:rsid w:val="44FB7211"/>
    <w:rsid w:val="450C0248"/>
    <w:rsid w:val="451644DE"/>
    <w:rsid w:val="45197A93"/>
    <w:rsid w:val="4523B0FB"/>
    <w:rsid w:val="4528D1D7"/>
    <w:rsid w:val="4545166C"/>
    <w:rsid w:val="454F1CFD"/>
    <w:rsid w:val="455689E0"/>
    <w:rsid w:val="45575C91"/>
    <w:rsid w:val="45674780"/>
    <w:rsid w:val="4573F8C5"/>
    <w:rsid w:val="458DB902"/>
    <w:rsid w:val="458EF61A"/>
    <w:rsid w:val="4592D0BB"/>
    <w:rsid w:val="4595F1D0"/>
    <w:rsid w:val="459D2D71"/>
    <w:rsid w:val="45B2170B"/>
    <w:rsid w:val="45B49213"/>
    <w:rsid w:val="45B9D37D"/>
    <w:rsid w:val="45BF00FC"/>
    <w:rsid w:val="45C0355C"/>
    <w:rsid w:val="45C65E10"/>
    <w:rsid w:val="45DFD105"/>
    <w:rsid w:val="45EBB9A4"/>
    <w:rsid w:val="45EDAB85"/>
    <w:rsid w:val="461DF425"/>
    <w:rsid w:val="463E6D20"/>
    <w:rsid w:val="463F5283"/>
    <w:rsid w:val="4647A128"/>
    <w:rsid w:val="464EE702"/>
    <w:rsid w:val="465E1DD3"/>
    <w:rsid w:val="466B5A9C"/>
    <w:rsid w:val="46708A6F"/>
    <w:rsid w:val="4678B713"/>
    <w:rsid w:val="4678B762"/>
    <w:rsid w:val="4678BAAB"/>
    <w:rsid w:val="46C1013A"/>
    <w:rsid w:val="46C5F648"/>
    <w:rsid w:val="46D4741D"/>
    <w:rsid w:val="46D86879"/>
    <w:rsid w:val="46DA37D6"/>
    <w:rsid w:val="46DEEAC8"/>
    <w:rsid w:val="46E7984F"/>
    <w:rsid w:val="46E90747"/>
    <w:rsid w:val="472BB1E3"/>
    <w:rsid w:val="473BEBA5"/>
    <w:rsid w:val="47530176"/>
    <w:rsid w:val="475C6AE1"/>
    <w:rsid w:val="475D1765"/>
    <w:rsid w:val="4768D7B9"/>
    <w:rsid w:val="47734AF8"/>
    <w:rsid w:val="477FE6AE"/>
    <w:rsid w:val="47911A34"/>
    <w:rsid w:val="479290EB"/>
    <w:rsid w:val="47BBAEFA"/>
    <w:rsid w:val="47C1A204"/>
    <w:rsid w:val="47D513EE"/>
    <w:rsid w:val="47D5F1FF"/>
    <w:rsid w:val="47F597C4"/>
    <w:rsid w:val="47F6ADF8"/>
    <w:rsid w:val="480834EF"/>
    <w:rsid w:val="4809E5BA"/>
    <w:rsid w:val="48123B8D"/>
    <w:rsid w:val="481C9FB7"/>
    <w:rsid w:val="4829057C"/>
    <w:rsid w:val="483FC631"/>
    <w:rsid w:val="48521952"/>
    <w:rsid w:val="485B684A"/>
    <w:rsid w:val="485CD2F3"/>
    <w:rsid w:val="48ACA948"/>
    <w:rsid w:val="48C37325"/>
    <w:rsid w:val="48C87D94"/>
    <w:rsid w:val="48D90596"/>
    <w:rsid w:val="48E0F213"/>
    <w:rsid w:val="48E1C4C2"/>
    <w:rsid w:val="48E80231"/>
    <w:rsid w:val="48E9468E"/>
    <w:rsid w:val="48EE634D"/>
    <w:rsid w:val="48F23B5B"/>
    <w:rsid w:val="4900512D"/>
    <w:rsid w:val="4900C649"/>
    <w:rsid w:val="490A8EDA"/>
    <w:rsid w:val="49122A86"/>
    <w:rsid w:val="4917BA72"/>
    <w:rsid w:val="4975A943"/>
    <w:rsid w:val="497E4F3A"/>
    <w:rsid w:val="49982F64"/>
    <w:rsid w:val="49BE2F97"/>
    <w:rsid w:val="49C42795"/>
    <w:rsid w:val="49CBCA84"/>
    <w:rsid w:val="49DD1C66"/>
    <w:rsid w:val="49EDD331"/>
    <w:rsid w:val="4A227341"/>
    <w:rsid w:val="4A25C7DA"/>
    <w:rsid w:val="4A28E456"/>
    <w:rsid w:val="4A418F90"/>
    <w:rsid w:val="4A56E5E3"/>
    <w:rsid w:val="4A5B9AF9"/>
    <w:rsid w:val="4A63FD20"/>
    <w:rsid w:val="4A960952"/>
    <w:rsid w:val="4AA3A6C9"/>
    <w:rsid w:val="4AB2F5BB"/>
    <w:rsid w:val="4ABBA918"/>
    <w:rsid w:val="4ABF1891"/>
    <w:rsid w:val="4AC0D5E2"/>
    <w:rsid w:val="4AC3D1F6"/>
    <w:rsid w:val="4AE075B1"/>
    <w:rsid w:val="4AE42742"/>
    <w:rsid w:val="4B053DB4"/>
    <w:rsid w:val="4B0AF682"/>
    <w:rsid w:val="4B0D92C1"/>
    <w:rsid w:val="4B1883FF"/>
    <w:rsid w:val="4B2F5E3C"/>
    <w:rsid w:val="4B429358"/>
    <w:rsid w:val="4B56A4E4"/>
    <w:rsid w:val="4B5B1F81"/>
    <w:rsid w:val="4B6693A3"/>
    <w:rsid w:val="4B815B5A"/>
    <w:rsid w:val="4B8A8C14"/>
    <w:rsid w:val="4BAA1D77"/>
    <w:rsid w:val="4BB24E94"/>
    <w:rsid w:val="4BBEE69D"/>
    <w:rsid w:val="4BC96142"/>
    <w:rsid w:val="4BCB16DF"/>
    <w:rsid w:val="4BD0BA00"/>
    <w:rsid w:val="4BD2F14C"/>
    <w:rsid w:val="4BF6430D"/>
    <w:rsid w:val="4BF7D2E6"/>
    <w:rsid w:val="4C20600A"/>
    <w:rsid w:val="4C224ED2"/>
    <w:rsid w:val="4C382648"/>
    <w:rsid w:val="4C567FD9"/>
    <w:rsid w:val="4C642B1A"/>
    <w:rsid w:val="4C6CF964"/>
    <w:rsid w:val="4C6F7BF9"/>
    <w:rsid w:val="4C7C44F6"/>
    <w:rsid w:val="4C8465AD"/>
    <w:rsid w:val="4C8B1894"/>
    <w:rsid w:val="4CA5E5E4"/>
    <w:rsid w:val="4CABA619"/>
    <w:rsid w:val="4CB346D8"/>
    <w:rsid w:val="4CC21D08"/>
    <w:rsid w:val="4CD514BE"/>
    <w:rsid w:val="4CF53035"/>
    <w:rsid w:val="4D07B459"/>
    <w:rsid w:val="4D095FBE"/>
    <w:rsid w:val="4D13FF25"/>
    <w:rsid w:val="4D2F30BB"/>
    <w:rsid w:val="4D3C8806"/>
    <w:rsid w:val="4D3F6475"/>
    <w:rsid w:val="4D42F35B"/>
    <w:rsid w:val="4D5C85D0"/>
    <w:rsid w:val="4D6605D4"/>
    <w:rsid w:val="4D7C1032"/>
    <w:rsid w:val="4D7D2CCD"/>
    <w:rsid w:val="4D8CBC11"/>
    <w:rsid w:val="4DB7E3E1"/>
    <w:rsid w:val="4DC4D1CE"/>
    <w:rsid w:val="4DC5B1CA"/>
    <w:rsid w:val="4DC74612"/>
    <w:rsid w:val="4DE0BDB3"/>
    <w:rsid w:val="4E079011"/>
    <w:rsid w:val="4E13F5D0"/>
    <w:rsid w:val="4E3DD448"/>
    <w:rsid w:val="4E3E09D6"/>
    <w:rsid w:val="4E630DC8"/>
    <w:rsid w:val="4E675763"/>
    <w:rsid w:val="4E68175A"/>
    <w:rsid w:val="4E70C6E0"/>
    <w:rsid w:val="4E7645F1"/>
    <w:rsid w:val="4E93F215"/>
    <w:rsid w:val="4E940561"/>
    <w:rsid w:val="4E99A867"/>
    <w:rsid w:val="4ED07A21"/>
    <w:rsid w:val="4ED3A259"/>
    <w:rsid w:val="4EDB5CAF"/>
    <w:rsid w:val="4EDFB34E"/>
    <w:rsid w:val="4EE72C37"/>
    <w:rsid w:val="4EE93493"/>
    <w:rsid w:val="4EFD8099"/>
    <w:rsid w:val="4F07B709"/>
    <w:rsid w:val="4F24EE03"/>
    <w:rsid w:val="4F29FE02"/>
    <w:rsid w:val="4F490425"/>
    <w:rsid w:val="4F56C3F9"/>
    <w:rsid w:val="4F789430"/>
    <w:rsid w:val="4F8C5FCB"/>
    <w:rsid w:val="4FB203AD"/>
    <w:rsid w:val="4FBDCCFD"/>
    <w:rsid w:val="4FCDDD55"/>
    <w:rsid w:val="4FD1B29F"/>
    <w:rsid w:val="4FD1EBB7"/>
    <w:rsid w:val="4FEAAC37"/>
    <w:rsid w:val="4FF0C36C"/>
    <w:rsid w:val="4FF705CA"/>
    <w:rsid w:val="500C182B"/>
    <w:rsid w:val="5013CCCC"/>
    <w:rsid w:val="5019C3DF"/>
    <w:rsid w:val="5021D82D"/>
    <w:rsid w:val="503C028F"/>
    <w:rsid w:val="503DCED4"/>
    <w:rsid w:val="504DFA03"/>
    <w:rsid w:val="5051C9A8"/>
    <w:rsid w:val="5075B8F3"/>
    <w:rsid w:val="5078A288"/>
    <w:rsid w:val="5096FD9C"/>
    <w:rsid w:val="50ACD013"/>
    <w:rsid w:val="50B44182"/>
    <w:rsid w:val="50DF0191"/>
    <w:rsid w:val="511CD07E"/>
    <w:rsid w:val="513C27AC"/>
    <w:rsid w:val="516D046C"/>
    <w:rsid w:val="51984155"/>
    <w:rsid w:val="519F88B7"/>
    <w:rsid w:val="51A5DB5A"/>
    <w:rsid w:val="51BCC78E"/>
    <w:rsid w:val="51BFA82B"/>
    <w:rsid w:val="51D64CA8"/>
    <w:rsid w:val="51DA0A0D"/>
    <w:rsid w:val="51E83F8E"/>
    <w:rsid w:val="51FE2B1E"/>
    <w:rsid w:val="52048174"/>
    <w:rsid w:val="52189495"/>
    <w:rsid w:val="5223D7D5"/>
    <w:rsid w:val="52372040"/>
    <w:rsid w:val="52431781"/>
    <w:rsid w:val="5255E802"/>
    <w:rsid w:val="5267CBC7"/>
    <w:rsid w:val="527E3E12"/>
    <w:rsid w:val="52983157"/>
    <w:rsid w:val="52AD8120"/>
    <w:rsid w:val="52AE15A1"/>
    <w:rsid w:val="52BD00A7"/>
    <w:rsid w:val="52C2E5E0"/>
    <w:rsid w:val="52C86F5C"/>
    <w:rsid w:val="52CB6F07"/>
    <w:rsid w:val="52E4B484"/>
    <w:rsid w:val="52FE3CBE"/>
    <w:rsid w:val="5301CAD4"/>
    <w:rsid w:val="5304872F"/>
    <w:rsid w:val="5321FADF"/>
    <w:rsid w:val="532DCED1"/>
    <w:rsid w:val="533DAC18"/>
    <w:rsid w:val="5353BA46"/>
    <w:rsid w:val="5366CA63"/>
    <w:rsid w:val="538D677B"/>
    <w:rsid w:val="53936A52"/>
    <w:rsid w:val="53A9D981"/>
    <w:rsid w:val="53AE1B3C"/>
    <w:rsid w:val="53B44E2E"/>
    <w:rsid w:val="53B82F9D"/>
    <w:rsid w:val="53B8E055"/>
    <w:rsid w:val="53C3A599"/>
    <w:rsid w:val="53D3A603"/>
    <w:rsid w:val="53D4B1A0"/>
    <w:rsid w:val="53E5D9AD"/>
    <w:rsid w:val="53FE212C"/>
    <w:rsid w:val="540216F0"/>
    <w:rsid w:val="540F0F8A"/>
    <w:rsid w:val="54134F1B"/>
    <w:rsid w:val="54194BEA"/>
    <w:rsid w:val="541EB2CF"/>
    <w:rsid w:val="54219CAB"/>
    <w:rsid w:val="5429E441"/>
    <w:rsid w:val="543B48ED"/>
    <w:rsid w:val="543B61E4"/>
    <w:rsid w:val="54601515"/>
    <w:rsid w:val="546716D0"/>
    <w:rsid w:val="54936906"/>
    <w:rsid w:val="54990416"/>
    <w:rsid w:val="54A5FD01"/>
    <w:rsid w:val="54BFD6F4"/>
    <w:rsid w:val="54E3ACDE"/>
    <w:rsid w:val="54FE58E4"/>
    <w:rsid w:val="55042618"/>
    <w:rsid w:val="5521C21C"/>
    <w:rsid w:val="55295BA2"/>
    <w:rsid w:val="552A1E74"/>
    <w:rsid w:val="552DE50B"/>
    <w:rsid w:val="55391F7A"/>
    <w:rsid w:val="553F5062"/>
    <w:rsid w:val="554E12E4"/>
    <w:rsid w:val="55780E62"/>
    <w:rsid w:val="558C6E5A"/>
    <w:rsid w:val="5591293D"/>
    <w:rsid w:val="55A2AD64"/>
    <w:rsid w:val="55B4CB41"/>
    <w:rsid w:val="55BA14D8"/>
    <w:rsid w:val="55BAEF37"/>
    <w:rsid w:val="55C0F892"/>
    <w:rsid w:val="55C37CBB"/>
    <w:rsid w:val="55DCECD8"/>
    <w:rsid w:val="55F640C5"/>
    <w:rsid w:val="562DCEE0"/>
    <w:rsid w:val="5665ACDF"/>
    <w:rsid w:val="566EBBA0"/>
    <w:rsid w:val="567B44A6"/>
    <w:rsid w:val="5680BEC1"/>
    <w:rsid w:val="568C222C"/>
    <w:rsid w:val="569F2C5F"/>
    <w:rsid w:val="56A4F484"/>
    <w:rsid w:val="56AF6591"/>
    <w:rsid w:val="56BA2004"/>
    <w:rsid w:val="56D11F95"/>
    <w:rsid w:val="56E93CA5"/>
    <w:rsid w:val="5716FCB3"/>
    <w:rsid w:val="574101C8"/>
    <w:rsid w:val="57417A67"/>
    <w:rsid w:val="5755536E"/>
    <w:rsid w:val="57729EE9"/>
    <w:rsid w:val="577E1CB3"/>
    <w:rsid w:val="5799F163"/>
    <w:rsid w:val="57ACC510"/>
    <w:rsid w:val="57B5B72A"/>
    <w:rsid w:val="57C272B2"/>
    <w:rsid w:val="57CC6663"/>
    <w:rsid w:val="57DD6765"/>
    <w:rsid w:val="57E4F7DD"/>
    <w:rsid w:val="57EEDD79"/>
    <w:rsid w:val="57F3BE1F"/>
    <w:rsid w:val="57F62C13"/>
    <w:rsid w:val="580B8235"/>
    <w:rsid w:val="581C2AEA"/>
    <w:rsid w:val="583358E7"/>
    <w:rsid w:val="58339F86"/>
    <w:rsid w:val="583B7F27"/>
    <w:rsid w:val="58520E6D"/>
    <w:rsid w:val="58582AE1"/>
    <w:rsid w:val="585FB5C3"/>
    <w:rsid w:val="5863839A"/>
    <w:rsid w:val="5864BBA8"/>
    <w:rsid w:val="58677D05"/>
    <w:rsid w:val="586ED791"/>
    <w:rsid w:val="58721C1D"/>
    <w:rsid w:val="58767125"/>
    <w:rsid w:val="588A04A8"/>
    <w:rsid w:val="58A9F8A0"/>
    <w:rsid w:val="58ABEBDE"/>
    <w:rsid w:val="58B731F5"/>
    <w:rsid w:val="58BB4C2B"/>
    <w:rsid w:val="58C52A26"/>
    <w:rsid w:val="58CA5366"/>
    <w:rsid w:val="58D6717B"/>
    <w:rsid w:val="58E44CE0"/>
    <w:rsid w:val="58F7F296"/>
    <w:rsid w:val="5904F709"/>
    <w:rsid w:val="5908A99F"/>
    <w:rsid w:val="590C6E38"/>
    <w:rsid w:val="591B1EA1"/>
    <w:rsid w:val="5921B327"/>
    <w:rsid w:val="592FA868"/>
    <w:rsid w:val="5933D341"/>
    <w:rsid w:val="593547A0"/>
    <w:rsid w:val="59442D29"/>
    <w:rsid w:val="59629CD4"/>
    <w:rsid w:val="5970F815"/>
    <w:rsid w:val="59795C12"/>
    <w:rsid w:val="597FB245"/>
    <w:rsid w:val="598107E5"/>
    <w:rsid w:val="5982F01E"/>
    <w:rsid w:val="598AE628"/>
    <w:rsid w:val="59975531"/>
    <w:rsid w:val="599B9C86"/>
    <w:rsid w:val="599FAF5B"/>
    <w:rsid w:val="59AFA5EC"/>
    <w:rsid w:val="59B4E77C"/>
    <w:rsid w:val="59F32B1A"/>
    <w:rsid w:val="5A012BA4"/>
    <w:rsid w:val="5A0A7F4F"/>
    <w:rsid w:val="5A18FF91"/>
    <w:rsid w:val="5A559CA2"/>
    <w:rsid w:val="5A84333E"/>
    <w:rsid w:val="5A891284"/>
    <w:rsid w:val="5A8DFE48"/>
    <w:rsid w:val="5A9542DD"/>
    <w:rsid w:val="5AA0ECD4"/>
    <w:rsid w:val="5AAB70BD"/>
    <w:rsid w:val="5AB272DC"/>
    <w:rsid w:val="5AB4976A"/>
    <w:rsid w:val="5AB912D0"/>
    <w:rsid w:val="5ABC8B63"/>
    <w:rsid w:val="5AD30E48"/>
    <w:rsid w:val="5AFE76DF"/>
    <w:rsid w:val="5B0F7AE6"/>
    <w:rsid w:val="5B14ABC2"/>
    <w:rsid w:val="5B183372"/>
    <w:rsid w:val="5B207B44"/>
    <w:rsid w:val="5B3E4D8A"/>
    <w:rsid w:val="5B4B8439"/>
    <w:rsid w:val="5B5D4ADA"/>
    <w:rsid w:val="5B777CC1"/>
    <w:rsid w:val="5B7F88EA"/>
    <w:rsid w:val="5B8864ED"/>
    <w:rsid w:val="5B8DC2F6"/>
    <w:rsid w:val="5B9999BE"/>
    <w:rsid w:val="5BA4099A"/>
    <w:rsid w:val="5BA97B0F"/>
    <w:rsid w:val="5BB2672D"/>
    <w:rsid w:val="5BBF9C9E"/>
    <w:rsid w:val="5BD99AAE"/>
    <w:rsid w:val="5BF8A9B8"/>
    <w:rsid w:val="5C0D69FF"/>
    <w:rsid w:val="5C2678A3"/>
    <w:rsid w:val="5C27AD95"/>
    <w:rsid w:val="5C2BE810"/>
    <w:rsid w:val="5C352956"/>
    <w:rsid w:val="5C369AA1"/>
    <w:rsid w:val="5C50BC2E"/>
    <w:rsid w:val="5C66A8A8"/>
    <w:rsid w:val="5C786C7D"/>
    <w:rsid w:val="5C7BE35D"/>
    <w:rsid w:val="5CAD93E9"/>
    <w:rsid w:val="5CFA16F6"/>
    <w:rsid w:val="5D12B244"/>
    <w:rsid w:val="5D3B2680"/>
    <w:rsid w:val="5D5E7477"/>
    <w:rsid w:val="5D6EEFEC"/>
    <w:rsid w:val="5D847C33"/>
    <w:rsid w:val="5D975AB3"/>
    <w:rsid w:val="5DB0EF44"/>
    <w:rsid w:val="5DBA9B81"/>
    <w:rsid w:val="5DC0CA26"/>
    <w:rsid w:val="5DC36DC5"/>
    <w:rsid w:val="5DE100A3"/>
    <w:rsid w:val="5DEA841D"/>
    <w:rsid w:val="5DECC3F0"/>
    <w:rsid w:val="5E02A94C"/>
    <w:rsid w:val="5E1A999D"/>
    <w:rsid w:val="5E1C31C7"/>
    <w:rsid w:val="5E568A4C"/>
    <w:rsid w:val="5E6E37B1"/>
    <w:rsid w:val="5E738DC0"/>
    <w:rsid w:val="5E8729E2"/>
    <w:rsid w:val="5E88EC19"/>
    <w:rsid w:val="5EA5D45E"/>
    <w:rsid w:val="5EA74AD2"/>
    <w:rsid w:val="5EB163AF"/>
    <w:rsid w:val="5EBD3145"/>
    <w:rsid w:val="5EBE7DFC"/>
    <w:rsid w:val="5EC4CC0A"/>
    <w:rsid w:val="5ECDD594"/>
    <w:rsid w:val="5EE92AFC"/>
    <w:rsid w:val="5EF1A51C"/>
    <w:rsid w:val="5EF55909"/>
    <w:rsid w:val="5F02BDE7"/>
    <w:rsid w:val="5F1D530D"/>
    <w:rsid w:val="5F1EE326"/>
    <w:rsid w:val="5F25B33B"/>
    <w:rsid w:val="5F6799A6"/>
    <w:rsid w:val="5F690CB8"/>
    <w:rsid w:val="5F6DA0E5"/>
    <w:rsid w:val="5F6E8D84"/>
    <w:rsid w:val="5F6E91AC"/>
    <w:rsid w:val="5F755BB4"/>
    <w:rsid w:val="5F76186A"/>
    <w:rsid w:val="5F7B75D3"/>
    <w:rsid w:val="5F8174B9"/>
    <w:rsid w:val="5F9088A3"/>
    <w:rsid w:val="5F9386FB"/>
    <w:rsid w:val="5F99C292"/>
    <w:rsid w:val="5FADD10B"/>
    <w:rsid w:val="5FBAF806"/>
    <w:rsid w:val="5FC5808E"/>
    <w:rsid w:val="5FD2C9D8"/>
    <w:rsid w:val="5FF8191B"/>
    <w:rsid w:val="5FF83ACE"/>
    <w:rsid w:val="6021452F"/>
    <w:rsid w:val="60218156"/>
    <w:rsid w:val="60275AE1"/>
    <w:rsid w:val="604B38A7"/>
    <w:rsid w:val="6052CDDC"/>
    <w:rsid w:val="605F592A"/>
    <w:rsid w:val="607248E4"/>
    <w:rsid w:val="60A90409"/>
    <w:rsid w:val="60D22138"/>
    <w:rsid w:val="60DCD9D7"/>
    <w:rsid w:val="60EB3757"/>
    <w:rsid w:val="60ECC4D0"/>
    <w:rsid w:val="60FFA830"/>
    <w:rsid w:val="61121DB0"/>
    <w:rsid w:val="611A7608"/>
    <w:rsid w:val="612335C5"/>
    <w:rsid w:val="6126BDBD"/>
    <w:rsid w:val="61333361"/>
    <w:rsid w:val="61338D67"/>
    <w:rsid w:val="61430535"/>
    <w:rsid w:val="6168B612"/>
    <w:rsid w:val="616C1959"/>
    <w:rsid w:val="616C789F"/>
    <w:rsid w:val="617F8DBF"/>
    <w:rsid w:val="61824C54"/>
    <w:rsid w:val="618A7B68"/>
    <w:rsid w:val="618CD97D"/>
    <w:rsid w:val="6193CBC1"/>
    <w:rsid w:val="61B0D935"/>
    <w:rsid w:val="61C82519"/>
    <w:rsid w:val="61D6B264"/>
    <w:rsid w:val="61D6EE76"/>
    <w:rsid w:val="61D7C836"/>
    <w:rsid w:val="61D97E54"/>
    <w:rsid w:val="61D9E665"/>
    <w:rsid w:val="61E1E8C6"/>
    <w:rsid w:val="61E5FE9F"/>
    <w:rsid w:val="6210769A"/>
    <w:rsid w:val="621DB4A3"/>
    <w:rsid w:val="622689D0"/>
    <w:rsid w:val="622B612D"/>
    <w:rsid w:val="623AAD83"/>
    <w:rsid w:val="62502A78"/>
    <w:rsid w:val="625B95AA"/>
    <w:rsid w:val="62922F4A"/>
    <w:rsid w:val="6293B44F"/>
    <w:rsid w:val="6297A385"/>
    <w:rsid w:val="629A5038"/>
    <w:rsid w:val="629A939C"/>
    <w:rsid w:val="629CD31F"/>
    <w:rsid w:val="62A61EBA"/>
    <w:rsid w:val="62C41DBB"/>
    <w:rsid w:val="62C6BA08"/>
    <w:rsid w:val="62D30A94"/>
    <w:rsid w:val="62D98E85"/>
    <w:rsid w:val="62ED2C28"/>
    <w:rsid w:val="62ED91A7"/>
    <w:rsid w:val="62EE6AE9"/>
    <w:rsid w:val="62FE232C"/>
    <w:rsid w:val="6300F050"/>
    <w:rsid w:val="6303CDC4"/>
    <w:rsid w:val="632A54F9"/>
    <w:rsid w:val="632FA307"/>
    <w:rsid w:val="633F99B2"/>
    <w:rsid w:val="63415577"/>
    <w:rsid w:val="6358A694"/>
    <w:rsid w:val="63887B54"/>
    <w:rsid w:val="638978AA"/>
    <w:rsid w:val="638B1339"/>
    <w:rsid w:val="639BD738"/>
    <w:rsid w:val="63B86575"/>
    <w:rsid w:val="63C95A11"/>
    <w:rsid w:val="63D3D167"/>
    <w:rsid w:val="63D6E49C"/>
    <w:rsid w:val="63DB3FFE"/>
    <w:rsid w:val="64037E15"/>
    <w:rsid w:val="6403873D"/>
    <w:rsid w:val="640FEB20"/>
    <w:rsid w:val="64182477"/>
    <w:rsid w:val="64272CBE"/>
    <w:rsid w:val="644B70CA"/>
    <w:rsid w:val="645379D6"/>
    <w:rsid w:val="6470D0C4"/>
    <w:rsid w:val="647B54BA"/>
    <w:rsid w:val="647C8565"/>
    <w:rsid w:val="649EDBBC"/>
    <w:rsid w:val="649F6DB2"/>
    <w:rsid w:val="64A6D71F"/>
    <w:rsid w:val="64C5FD4F"/>
    <w:rsid w:val="64C7BAD4"/>
    <w:rsid w:val="64D55363"/>
    <w:rsid w:val="64D61A32"/>
    <w:rsid w:val="64E47D03"/>
    <w:rsid w:val="64F0C251"/>
    <w:rsid w:val="650802A8"/>
    <w:rsid w:val="651742FD"/>
    <w:rsid w:val="651748AA"/>
    <w:rsid w:val="6522732C"/>
    <w:rsid w:val="6543441F"/>
    <w:rsid w:val="65443C0E"/>
    <w:rsid w:val="6549C3E1"/>
    <w:rsid w:val="655E1EE3"/>
    <w:rsid w:val="656EECDA"/>
    <w:rsid w:val="65831CFB"/>
    <w:rsid w:val="658ECCDD"/>
    <w:rsid w:val="65A776CF"/>
    <w:rsid w:val="65B1C1F1"/>
    <w:rsid w:val="65E51F51"/>
    <w:rsid w:val="65EFA282"/>
    <w:rsid w:val="65F6804D"/>
    <w:rsid w:val="65F72D73"/>
    <w:rsid w:val="65FA0A59"/>
    <w:rsid w:val="66007E8D"/>
    <w:rsid w:val="6604EC26"/>
    <w:rsid w:val="6614E27D"/>
    <w:rsid w:val="661B87D7"/>
    <w:rsid w:val="662A6D0A"/>
    <w:rsid w:val="662E88DC"/>
    <w:rsid w:val="66304E50"/>
    <w:rsid w:val="6630B3CD"/>
    <w:rsid w:val="6631E4DE"/>
    <w:rsid w:val="66384313"/>
    <w:rsid w:val="664EE824"/>
    <w:rsid w:val="66522EAC"/>
    <w:rsid w:val="665BD65A"/>
    <w:rsid w:val="66641531"/>
    <w:rsid w:val="6682F171"/>
    <w:rsid w:val="669F1E41"/>
    <w:rsid w:val="66C1DE66"/>
    <w:rsid w:val="66C270C0"/>
    <w:rsid w:val="66C5A4DF"/>
    <w:rsid w:val="66C9E67E"/>
    <w:rsid w:val="66E7D908"/>
    <w:rsid w:val="66EB8B12"/>
    <w:rsid w:val="66EFE1F1"/>
    <w:rsid w:val="670F637D"/>
    <w:rsid w:val="671A95B4"/>
    <w:rsid w:val="671FF4E4"/>
    <w:rsid w:val="672962D5"/>
    <w:rsid w:val="672C0FDB"/>
    <w:rsid w:val="673061A2"/>
    <w:rsid w:val="67306EE6"/>
    <w:rsid w:val="673DFC04"/>
    <w:rsid w:val="675211FB"/>
    <w:rsid w:val="6766D1A2"/>
    <w:rsid w:val="6767ACE7"/>
    <w:rsid w:val="677421A9"/>
    <w:rsid w:val="6781E81E"/>
    <w:rsid w:val="679444D2"/>
    <w:rsid w:val="67A31C85"/>
    <w:rsid w:val="67A7CD07"/>
    <w:rsid w:val="67A8BD7E"/>
    <w:rsid w:val="67AD0758"/>
    <w:rsid w:val="67B62192"/>
    <w:rsid w:val="67C4F1E8"/>
    <w:rsid w:val="67CC121A"/>
    <w:rsid w:val="67CCFFBB"/>
    <w:rsid w:val="67DD5EFD"/>
    <w:rsid w:val="67FBD056"/>
    <w:rsid w:val="67FCA64A"/>
    <w:rsid w:val="68041293"/>
    <w:rsid w:val="68118D66"/>
    <w:rsid w:val="681550FB"/>
    <w:rsid w:val="6824FCF1"/>
    <w:rsid w:val="68252991"/>
    <w:rsid w:val="68352882"/>
    <w:rsid w:val="6839FA88"/>
    <w:rsid w:val="685B2DE5"/>
    <w:rsid w:val="6863B34B"/>
    <w:rsid w:val="68673B92"/>
    <w:rsid w:val="6877914D"/>
    <w:rsid w:val="6893EB98"/>
    <w:rsid w:val="68BC3188"/>
    <w:rsid w:val="68C11ED3"/>
    <w:rsid w:val="68C5178D"/>
    <w:rsid w:val="68DA4B0A"/>
    <w:rsid w:val="68EFBA52"/>
    <w:rsid w:val="68F421EC"/>
    <w:rsid w:val="68FD12CF"/>
    <w:rsid w:val="690F58F8"/>
    <w:rsid w:val="694B1A92"/>
    <w:rsid w:val="6964D946"/>
    <w:rsid w:val="696FD7D4"/>
    <w:rsid w:val="697AC80C"/>
    <w:rsid w:val="697DA3BC"/>
    <w:rsid w:val="69809224"/>
    <w:rsid w:val="6980BB32"/>
    <w:rsid w:val="6981E002"/>
    <w:rsid w:val="6986BAF3"/>
    <w:rsid w:val="699B48BD"/>
    <w:rsid w:val="69C1453A"/>
    <w:rsid w:val="69C4642D"/>
    <w:rsid w:val="69C61AAE"/>
    <w:rsid w:val="6A06E340"/>
    <w:rsid w:val="6A185703"/>
    <w:rsid w:val="6A20391A"/>
    <w:rsid w:val="6A4A65EC"/>
    <w:rsid w:val="6A4AB901"/>
    <w:rsid w:val="6A5CB6D0"/>
    <w:rsid w:val="6A5D033E"/>
    <w:rsid w:val="6A5DD436"/>
    <w:rsid w:val="6A5F7C2D"/>
    <w:rsid w:val="6A6E008F"/>
    <w:rsid w:val="6A794091"/>
    <w:rsid w:val="6A7CCAB7"/>
    <w:rsid w:val="6A7EC0BA"/>
    <w:rsid w:val="6A89B662"/>
    <w:rsid w:val="6ABD473D"/>
    <w:rsid w:val="6AC25B78"/>
    <w:rsid w:val="6AE94D98"/>
    <w:rsid w:val="6AE9AE4B"/>
    <w:rsid w:val="6AE9D460"/>
    <w:rsid w:val="6AEAC5FF"/>
    <w:rsid w:val="6AEDB9C4"/>
    <w:rsid w:val="6AFB20BB"/>
    <w:rsid w:val="6B02FD0F"/>
    <w:rsid w:val="6B05F97D"/>
    <w:rsid w:val="6B1AAF39"/>
    <w:rsid w:val="6B31ABF6"/>
    <w:rsid w:val="6B374383"/>
    <w:rsid w:val="6B37A047"/>
    <w:rsid w:val="6B447842"/>
    <w:rsid w:val="6B4B78EF"/>
    <w:rsid w:val="6B642C61"/>
    <w:rsid w:val="6B658D81"/>
    <w:rsid w:val="6B77126D"/>
    <w:rsid w:val="6B7C1118"/>
    <w:rsid w:val="6B8424DC"/>
    <w:rsid w:val="6B91886E"/>
    <w:rsid w:val="6BAD174D"/>
    <w:rsid w:val="6BADCC80"/>
    <w:rsid w:val="6BBAC8FC"/>
    <w:rsid w:val="6BC2D7B3"/>
    <w:rsid w:val="6BD5A776"/>
    <w:rsid w:val="6BDA4B3A"/>
    <w:rsid w:val="6BECD848"/>
    <w:rsid w:val="6BEE2B7B"/>
    <w:rsid w:val="6BF59A9D"/>
    <w:rsid w:val="6BF95E3F"/>
    <w:rsid w:val="6C00CC57"/>
    <w:rsid w:val="6C013F09"/>
    <w:rsid w:val="6C079CBB"/>
    <w:rsid w:val="6C118CC9"/>
    <w:rsid w:val="6C1D923A"/>
    <w:rsid w:val="6C20C318"/>
    <w:rsid w:val="6C24E4B6"/>
    <w:rsid w:val="6C26F375"/>
    <w:rsid w:val="6C4BF111"/>
    <w:rsid w:val="6C512FE3"/>
    <w:rsid w:val="6C6D69A3"/>
    <w:rsid w:val="6C794576"/>
    <w:rsid w:val="6C908225"/>
    <w:rsid w:val="6C9E9085"/>
    <w:rsid w:val="6CA3D250"/>
    <w:rsid w:val="6CAF5736"/>
    <w:rsid w:val="6CB2626C"/>
    <w:rsid w:val="6CB5CA81"/>
    <w:rsid w:val="6CB630EE"/>
    <w:rsid w:val="6CBB6BEB"/>
    <w:rsid w:val="6CBBB510"/>
    <w:rsid w:val="6CC38862"/>
    <w:rsid w:val="6CF31030"/>
    <w:rsid w:val="6CF5BC4E"/>
    <w:rsid w:val="6CFA902D"/>
    <w:rsid w:val="6D04C327"/>
    <w:rsid w:val="6D216B53"/>
    <w:rsid w:val="6D2A6291"/>
    <w:rsid w:val="6D59580F"/>
    <w:rsid w:val="6D94894F"/>
    <w:rsid w:val="6D97D6B2"/>
    <w:rsid w:val="6DA292F3"/>
    <w:rsid w:val="6DADD445"/>
    <w:rsid w:val="6DBC130D"/>
    <w:rsid w:val="6DC3F21F"/>
    <w:rsid w:val="6DD0095D"/>
    <w:rsid w:val="6DDFFA9E"/>
    <w:rsid w:val="6DEB9583"/>
    <w:rsid w:val="6E095B19"/>
    <w:rsid w:val="6E12BD5F"/>
    <w:rsid w:val="6E2B20EB"/>
    <w:rsid w:val="6E3E9FD8"/>
    <w:rsid w:val="6E3EA308"/>
    <w:rsid w:val="6E4584E4"/>
    <w:rsid w:val="6E792B19"/>
    <w:rsid w:val="6E82370D"/>
    <w:rsid w:val="6E89166F"/>
    <w:rsid w:val="6E937D0B"/>
    <w:rsid w:val="6E950B51"/>
    <w:rsid w:val="6EC2D71D"/>
    <w:rsid w:val="6ED7E834"/>
    <w:rsid w:val="6ED882A6"/>
    <w:rsid w:val="6EF1C6BC"/>
    <w:rsid w:val="6EFC9C69"/>
    <w:rsid w:val="6F035406"/>
    <w:rsid w:val="6F0E2E39"/>
    <w:rsid w:val="6F19CDE4"/>
    <w:rsid w:val="6F1EC312"/>
    <w:rsid w:val="6F5876DC"/>
    <w:rsid w:val="6F59A79E"/>
    <w:rsid w:val="6F5A89FE"/>
    <w:rsid w:val="6F759667"/>
    <w:rsid w:val="6F7B8EFD"/>
    <w:rsid w:val="6F9FC14B"/>
    <w:rsid w:val="6FCF45D1"/>
    <w:rsid w:val="6FDB4B87"/>
    <w:rsid w:val="6FDBE1ED"/>
    <w:rsid w:val="6FE79BC4"/>
    <w:rsid w:val="6FE96D3F"/>
    <w:rsid w:val="6FEF3CC5"/>
    <w:rsid w:val="7044D482"/>
    <w:rsid w:val="704940B1"/>
    <w:rsid w:val="7050DBF3"/>
    <w:rsid w:val="705A99B1"/>
    <w:rsid w:val="706BAC2F"/>
    <w:rsid w:val="7073DAB3"/>
    <w:rsid w:val="707EC5B9"/>
    <w:rsid w:val="7097CA66"/>
    <w:rsid w:val="70B0FC62"/>
    <w:rsid w:val="70B50B6D"/>
    <w:rsid w:val="70C0827D"/>
    <w:rsid w:val="70C42417"/>
    <w:rsid w:val="70C69C4D"/>
    <w:rsid w:val="70C6D9FC"/>
    <w:rsid w:val="70C6F003"/>
    <w:rsid w:val="70D758EE"/>
    <w:rsid w:val="70E859B9"/>
    <w:rsid w:val="71073D1A"/>
    <w:rsid w:val="710923F5"/>
    <w:rsid w:val="710C8A1A"/>
    <w:rsid w:val="7116509A"/>
    <w:rsid w:val="71274C89"/>
    <w:rsid w:val="71610CDA"/>
    <w:rsid w:val="716C0A30"/>
    <w:rsid w:val="717965B4"/>
    <w:rsid w:val="71903611"/>
    <w:rsid w:val="7195D889"/>
    <w:rsid w:val="7197E00A"/>
    <w:rsid w:val="719F3CA4"/>
    <w:rsid w:val="71A2D19C"/>
    <w:rsid w:val="71C192B0"/>
    <w:rsid w:val="71C5AAC5"/>
    <w:rsid w:val="71C6E74F"/>
    <w:rsid w:val="71E45747"/>
    <w:rsid w:val="71F6CA53"/>
    <w:rsid w:val="71FCA691"/>
    <w:rsid w:val="7207A587"/>
    <w:rsid w:val="72180C64"/>
    <w:rsid w:val="72195A16"/>
    <w:rsid w:val="72252E3A"/>
    <w:rsid w:val="722C3323"/>
    <w:rsid w:val="72303BDE"/>
    <w:rsid w:val="72372F93"/>
    <w:rsid w:val="72382618"/>
    <w:rsid w:val="723897EC"/>
    <w:rsid w:val="723D1566"/>
    <w:rsid w:val="725A72F2"/>
    <w:rsid w:val="726F6014"/>
    <w:rsid w:val="727F2AEC"/>
    <w:rsid w:val="728DB873"/>
    <w:rsid w:val="7294CCE0"/>
    <w:rsid w:val="72A82FBE"/>
    <w:rsid w:val="72A9B705"/>
    <w:rsid w:val="72B3C804"/>
    <w:rsid w:val="72B88494"/>
    <w:rsid w:val="72B9AB42"/>
    <w:rsid w:val="72C59B04"/>
    <w:rsid w:val="72CD6AAD"/>
    <w:rsid w:val="72D1C197"/>
    <w:rsid w:val="72E0675B"/>
    <w:rsid w:val="72F3679C"/>
    <w:rsid w:val="730359F2"/>
    <w:rsid w:val="731EF7A6"/>
    <w:rsid w:val="7326E7A9"/>
    <w:rsid w:val="732DC125"/>
    <w:rsid w:val="732FFE3B"/>
    <w:rsid w:val="733F1EC8"/>
    <w:rsid w:val="73484D91"/>
    <w:rsid w:val="7354A037"/>
    <w:rsid w:val="73639193"/>
    <w:rsid w:val="736C73DF"/>
    <w:rsid w:val="736D31E3"/>
    <w:rsid w:val="73929C57"/>
    <w:rsid w:val="73A2B279"/>
    <w:rsid w:val="73B23E04"/>
    <w:rsid w:val="73D78C66"/>
    <w:rsid w:val="73F10013"/>
    <w:rsid w:val="73FA5DBD"/>
    <w:rsid w:val="73FE77D7"/>
    <w:rsid w:val="740631E0"/>
    <w:rsid w:val="7415E052"/>
    <w:rsid w:val="74188BB4"/>
    <w:rsid w:val="742F244F"/>
    <w:rsid w:val="744A80C0"/>
    <w:rsid w:val="745CCD0B"/>
    <w:rsid w:val="745D6B3F"/>
    <w:rsid w:val="7461413D"/>
    <w:rsid w:val="7466434E"/>
    <w:rsid w:val="74724AEE"/>
    <w:rsid w:val="74790EE5"/>
    <w:rsid w:val="748D709C"/>
    <w:rsid w:val="7493E964"/>
    <w:rsid w:val="749F0909"/>
    <w:rsid w:val="74A6D2D4"/>
    <w:rsid w:val="74A926DF"/>
    <w:rsid w:val="74AD777F"/>
    <w:rsid w:val="74B7DA3D"/>
    <w:rsid w:val="74C70FAD"/>
    <w:rsid w:val="74CC13A0"/>
    <w:rsid w:val="74D03D24"/>
    <w:rsid w:val="74D2E560"/>
    <w:rsid w:val="74D43AD5"/>
    <w:rsid w:val="74D82492"/>
    <w:rsid w:val="74D864C0"/>
    <w:rsid w:val="750A42F3"/>
    <w:rsid w:val="75157791"/>
    <w:rsid w:val="751D80F8"/>
    <w:rsid w:val="7520DDD7"/>
    <w:rsid w:val="7529B150"/>
    <w:rsid w:val="752DA21B"/>
    <w:rsid w:val="75331962"/>
    <w:rsid w:val="753D11DB"/>
    <w:rsid w:val="754F53AA"/>
    <w:rsid w:val="7556C0B1"/>
    <w:rsid w:val="755A0D2F"/>
    <w:rsid w:val="7564A440"/>
    <w:rsid w:val="7569B1CA"/>
    <w:rsid w:val="756DEB5B"/>
    <w:rsid w:val="757E0C8A"/>
    <w:rsid w:val="75815FCB"/>
    <w:rsid w:val="75896522"/>
    <w:rsid w:val="758BE285"/>
    <w:rsid w:val="759736EA"/>
    <w:rsid w:val="759D10DF"/>
    <w:rsid w:val="75B39F9C"/>
    <w:rsid w:val="75B3E723"/>
    <w:rsid w:val="75C2A997"/>
    <w:rsid w:val="75C59E1B"/>
    <w:rsid w:val="75D3CACB"/>
    <w:rsid w:val="75E6EF4D"/>
    <w:rsid w:val="75F3AB1D"/>
    <w:rsid w:val="75FAB92C"/>
    <w:rsid w:val="7618255C"/>
    <w:rsid w:val="76186934"/>
    <w:rsid w:val="7620EF5E"/>
    <w:rsid w:val="762AF405"/>
    <w:rsid w:val="7632D335"/>
    <w:rsid w:val="765936B2"/>
    <w:rsid w:val="765E62EA"/>
    <w:rsid w:val="766B5A2F"/>
    <w:rsid w:val="7674EF2B"/>
    <w:rsid w:val="76AF456C"/>
    <w:rsid w:val="76B5A713"/>
    <w:rsid w:val="76DA9504"/>
    <w:rsid w:val="76DD2B89"/>
    <w:rsid w:val="76E7DF90"/>
    <w:rsid w:val="76FDF74D"/>
    <w:rsid w:val="77077B47"/>
    <w:rsid w:val="771258C7"/>
    <w:rsid w:val="7716CC28"/>
    <w:rsid w:val="771FFB31"/>
    <w:rsid w:val="772DDBB0"/>
    <w:rsid w:val="77380B85"/>
    <w:rsid w:val="7750EFD0"/>
    <w:rsid w:val="775271ED"/>
    <w:rsid w:val="776CD63E"/>
    <w:rsid w:val="776D358C"/>
    <w:rsid w:val="7788858B"/>
    <w:rsid w:val="778BE3FE"/>
    <w:rsid w:val="779C41E2"/>
    <w:rsid w:val="77A1F072"/>
    <w:rsid w:val="77B61A2C"/>
    <w:rsid w:val="77B94884"/>
    <w:rsid w:val="77BAF7F8"/>
    <w:rsid w:val="77FD4A2F"/>
    <w:rsid w:val="7800952F"/>
    <w:rsid w:val="780329CE"/>
    <w:rsid w:val="780DA116"/>
    <w:rsid w:val="782004F6"/>
    <w:rsid w:val="7831AA0A"/>
    <w:rsid w:val="7832446E"/>
    <w:rsid w:val="784E023E"/>
    <w:rsid w:val="787E09FD"/>
    <w:rsid w:val="788B250D"/>
    <w:rsid w:val="788CE06C"/>
    <w:rsid w:val="788D8432"/>
    <w:rsid w:val="78C12774"/>
    <w:rsid w:val="78C652BB"/>
    <w:rsid w:val="78D717BE"/>
    <w:rsid w:val="78D9FDFB"/>
    <w:rsid w:val="78E9F89C"/>
    <w:rsid w:val="78F6B026"/>
    <w:rsid w:val="78F76481"/>
    <w:rsid w:val="78FA1800"/>
    <w:rsid w:val="790CBFE3"/>
    <w:rsid w:val="79134F24"/>
    <w:rsid w:val="791C038F"/>
    <w:rsid w:val="791DB47B"/>
    <w:rsid w:val="794460BD"/>
    <w:rsid w:val="7964EC64"/>
    <w:rsid w:val="79786593"/>
    <w:rsid w:val="79991D33"/>
    <w:rsid w:val="79A1E30C"/>
    <w:rsid w:val="79B3EE99"/>
    <w:rsid w:val="79B8A5C9"/>
    <w:rsid w:val="79C659C5"/>
    <w:rsid w:val="79DBA1E6"/>
    <w:rsid w:val="79DE8BA4"/>
    <w:rsid w:val="7A041B72"/>
    <w:rsid w:val="7A12A29E"/>
    <w:rsid w:val="7A19C854"/>
    <w:rsid w:val="7A2D0B4F"/>
    <w:rsid w:val="7A35BF3D"/>
    <w:rsid w:val="7A4E7C43"/>
    <w:rsid w:val="7A5F473A"/>
    <w:rsid w:val="7A8277B7"/>
    <w:rsid w:val="7A8C74B7"/>
    <w:rsid w:val="7A8DD65D"/>
    <w:rsid w:val="7A9C2055"/>
    <w:rsid w:val="7ABC3AAF"/>
    <w:rsid w:val="7AC5FF29"/>
    <w:rsid w:val="7ADAD5D9"/>
    <w:rsid w:val="7AF5E965"/>
    <w:rsid w:val="7AFEA793"/>
    <w:rsid w:val="7B02AC96"/>
    <w:rsid w:val="7B064D4B"/>
    <w:rsid w:val="7B08765F"/>
    <w:rsid w:val="7B0BF83B"/>
    <w:rsid w:val="7B0D5662"/>
    <w:rsid w:val="7B21A974"/>
    <w:rsid w:val="7B327145"/>
    <w:rsid w:val="7B3D9B6F"/>
    <w:rsid w:val="7B4470FE"/>
    <w:rsid w:val="7B530BF9"/>
    <w:rsid w:val="7B56976D"/>
    <w:rsid w:val="7B62B9A2"/>
    <w:rsid w:val="7B704710"/>
    <w:rsid w:val="7B7AB8DF"/>
    <w:rsid w:val="7B7DA9FA"/>
    <w:rsid w:val="7B8B92D3"/>
    <w:rsid w:val="7BA196D6"/>
    <w:rsid w:val="7BAFD0BB"/>
    <w:rsid w:val="7BC942FC"/>
    <w:rsid w:val="7BCEC108"/>
    <w:rsid w:val="7BD4F9F0"/>
    <w:rsid w:val="7BDB5BE6"/>
    <w:rsid w:val="7BDDAA42"/>
    <w:rsid w:val="7BE35638"/>
    <w:rsid w:val="7BEBFCF3"/>
    <w:rsid w:val="7BFD89C0"/>
    <w:rsid w:val="7BFEE13B"/>
    <w:rsid w:val="7C048BE0"/>
    <w:rsid w:val="7C0748B3"/>
    <w:rsid w:val="7C07C3EE"/>
    <w:rsid w:val="7C1A4295"/>
    <w:rsid w:val="7C469306"/>
    <w:rsid w:val="7C53DF7F"/>
    <w:rsid w:val="7C81CF0D"/>
    <w:rsid w:val="7C98512A"/>
    <w:rsid w:val="7C9C27B1"/>
    <w:rsid w:val="7CA543E2"/>
    <w:rsid w:val="7CCFBCB2"/>
    <w:rsid w:val="7CE7BD7F"/>
    <w:rsid w:val="7CFE4AFA"/>
    <w:rsid w:val="7D0E2709"/>
    <w:rsid w:val="7D465980"/>
    <w:rsid w:val="7D4A0188"/>
    <w:rsid w:val="7D4C56FA"/>
    <w:rsid w:val="7D55DA7F"/>
    <w:rsid w:val="7D56611F"/>
    <w:rsid w:val="7D60703A"/>
    <w:rsid w:val="7D6BF1CA"/>
    <w:rsid w:val="7D74C8FC"/>
    <w:rsid w:val="7D860CA2"/>
    <w:rsid w:val="7D9C97FD"/>
    <w:rsid w:val="7DA9030B"/>
    <w:rsid w:val="7DB4B365"/>
    <w:rsid w:val="7DBAF2DE"/>
    <w:rsid w:val="7DBC6DD7"/>
    <w:rsid w:val="7DBE387D"/>
    <w:rsid w:val="7DBF4967"/>
    <w:rsid w:val="7DC567D3"/>
    <w:rsid w:val="7DC6F424"/>
    <w:rsid w:val="7DD2F733"/>
    <w:rsid w:val="7DDECF0C"/>
    <w:rsid w:val="7DE9923C"/>
    <w:rsid w:val="7DE9C9A2"/>
    <w:rsid w:val="7E0081AB"/>
    <w:rsid w:val="7E025196"/>
    <w:rsid w:val="7E05BA1A"/>
    <w:rsid w:val="7E149C2B"/>
    <w:rsid w:val="7E178E8D"/>
    <w:rsid w:val="7E2C03C7"/>
    <w:rsid w:val="7E3BB8C9"/>
    <w:rsid w:val="7E43734E"/>
    <w:rsid w:val="7E571E48"/>
    <w:rsid w:val="7E596412"/>
    <w:rsid w:val="7E6FB22C"/>
    <w:rsid w:val="7E7D5FBA"/>
    <w:rsid w:val="7E9C71B1"/>
    <w:rsid w:val="7EB67851"/>
    <w:rsid w:val="7ECA875E"/>
    <w:rsid w:val="7F217720"/>
    <w:rsid w:val="7F40421B"/>
    <w:rsid w:val="7F4C6F97"/>
    <w:rsid w:val="7F5BB256"/>
    <w:rsid w:val="7F6705BD"/>
    <w:rsid w:val="7F7B49F8"/>
    <w:rsid w:val="7F91DA95"/>
    <w:rsid w:val="7FA341A1"/>
    <w:rsid w:val="7FAA94EF"/>
    <w:rsid w:val="7FAE2A7A"/>
    <w:rsid w:val="7FB116EB"/>
    <w:rsid w:val="7FB52ADF"/>
    <w:rsid w:val="7FBFC951"/>
    <w:rsid w:val="7FCA6F21"/>
    <w:rsid w:val="7FCBF996"/>
    <w:rsid w:val="7FD5823C"/>
    <w:rsid w:val="7FD75C3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A116035"/>
  <w15:chartTrackingRefBased/>
  <w15:docId w15:val="{B8708B6C-11BA-445E-8F1F-17AAFE06A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734"/>
    <w:rPr>
      <w:rFonts w:ascii="Calibri" w:eastAsia="Calibri" w:hAnsi="Calibri" w:cs="Times New Roman"/>
    </w:rPr>
  </w:style>
  <w:style w:type="paragraph" w:styleId="Heading1">
    <w:name w:val="heading 1"/>
    <w:basedOn w:val="Normal"/>
    <w:next w:val="Text1"/>
    <w:link w:val="Heading1Char"/>
    <w:uiPriority w:val="9"/>
    <w:qFormat/>
    <w:rsid w:val="003417DF"/>
    <w:pPr>
      <w:keepNext/>
      <w:numPr>
        <w:numId w:val="18"/>
      </w:numPr>
      <w:spacing w:before="360" w:after="120" w:line="240" w:lineRule="auto"/>
      <w:jc w:val="both"/>
      <w:outlineLvl w:val="0"/>
    </w:pPr>
    <w:rPr>
      <w:rFonts w:ascii="Times New Roman" w:eastAsia="Times New Roman" w:hAnsi="Times New Roman"/>
      <w:b/>
      <w:bCs/>
      <w:smallCaps/>
      <w:sz w:val="24"/>
      <w:szCs w:val="28"/>
    </w:rPr>
  </w:style>
  <w:style w:type="paragraph" w:styleId="Heading2">
    <w:name w:val="heading 2"/>
    <w:basedOn w:val="Normal"/>
    <w:next w:val="Text1"/>
    <w:link w:val="Heading2Char"/>
    <w:uiPriority w:val="9"/>
    <w:semiHidden/>
    <w:unhideWhenUsed/>
    <w:qFormat/>
    <w:rsid w:val="003417DF"/>
    <w:pPr>
      <w:keepNext/>
      <w:numPr>
        <w:ilvl w:val="1"/>
        <w:numId w:val="18"/>
      </w:numPr>
      <w:spacing w:before="120" w:after="120" w:line="240" w:lineRule="auto"/>
      <w:jc w:val="both"/>
      <w:outlineLvl w:val="1"/>
    </w:pPr>
    <w:rPr>
      <w:rFonts w:ascii="Times New Roman" w:eastAsia="Times New Roman" w:hAnsi="Times New Roman"/>
      <w:b/>
      <w:bCs/>
      <w:sz w:val="24"/>
      <w:szCs w:val="26"/>
    </w:rPr>
  </w:style>
  <w:style w:type="paragraph" w:styleId="Heading3">
    <w:name w:val="heading 3"/>
    <w:basedOn w:val="Normal"/>
    <w:next w:val="Text1"/>
    <w:link w:val="Heading3Char"/>
    <w:uiPriority w:val="9"/>
    <w:semiHidden/>
    <w:unhideWhenUsed/>
    <w:qFormat/>
    <w:rsid w:val="003417DF"/>
    <w:pPr>
      <w:keepNext/>
      <w:numPr>
        <w:ilvl w:val="2"/>
        <w:numId w:val="18"/>
      </w:numPr>
      <w:spacing w:before="120" w:after="120" w:line="240" w:lineRule="auto"/>
      <w:jc w:val="both"/>
      <w:outlineLvl w:val="2"/>
    </w:pPr>
    <w:rPr>
      <w:rFonts w:ascii="Times New Roman" w:eastAsia="Times New Roman" w:hAnsi="Times New Roman"/>
      <w:bCs/>
      <w:i/>
      <w:sz w:val="24"/>
    </w:rPr>
  </w:style>
  <w:style w:type="paragraph" w:styleId="Heading4">
    <w:name w:val="heading 4"/>
    <w:basedOn w:val="Normal"/>
    <w:next w:val="Text1"/>
    <w:link w:val="Heading4Char"/>
    <w:uiPriority w:val="9"/>
    <w:semiHidden/>
    <w:unhideWhenUsed/>
    <w:qFormat/>
    <w:rsid w:val="003417DF"/>
    <w:pPr>
      <w:keepNext/>
      <w:numPr>
        <w:ilvl w:val="3"/>
        <w:numId w:val="18"/>
      </w:numPr>
      <w:spacing w:before="120" w:after="120" w:line="240" w:lineRule="auto"/>
      <w:jc w:val="both"/>
      <w:outlineLvl w:val="3"/>
    </w:pPr>
    <w:rPr>
      <w:rFonts w:ascii="Times New Roman" w:eastAsia="Times New Roman" w:hAnsi="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7DF"/>
    <w:rPr>
      <w:rFonts w:ascii="Times New Roman" w:eastAsia="Times New Roman" w:hAnsi="Times New Roman" w:cs="Times New Roman"/>
      <w:b/>
      <w:bCs/>
      <w:smallCaps/>
      <w:sz w:val="24"/>
      <w:szCs w:val="28"/>
    </w:rPr>
  </w:style>
  <w:style w:type="character" w:customStyle="1" w:styleId="Heading2Char">
    <w:name w:val="Heading 2 Char"/>
    <w:basedOn w:val="DefaultParagraphFont"/>
    <w:link w:val="Heading2"/>
    <w:uiPriority w:val="9"/>
    <w:semiHidden/>
    <w:rsid w:val="003417DF"/>
    <w:rPr>
      <w:rFonts w:ascii="Times New Roman" w:eastAsia="Times New Roman" w:hAnsi="Times New Roman" w:cs="Times New Roman"/>
      <w:b/>
      <w:bCs/>
      <w:sz w:val="24"/>
      <w:szCs w:val="26"/>
    </w:rPr>
  </w:style>
  <w:style w:type="character" w:customStyle="1" w:styleId="Heading3Char">
    <w:name w:val="Heading 3 Char"/>
    <w:basedOn w:val="DefaultParagraphFont"/>
    <w:link w:val="Heading3"/>
    <w:uiPriority w:val="9"/>
    <w:semiHidden/>
    <w:rsid w:val="003417DF"/>
    <w:rPr>
      <w:rFonts w:ascii="Times New Roman" w:eastAsia="Times New Roman" w:hAnsi="Times New Roman" w:cs="Times New Roman"/>
      <w:bCs/>
      <w:i/>
      <w:sz w:val="24"/>
    </w:rPr>
  </w:style>
  <w:style w:type="character" w:customStyle="1" w:styleId="Heading4Char">
    <w:name w:val="Heading 4 Char"/>
    <w:basedOn w:val="DefaultParagraphFont"/>
    <w:link w:val="Heading4"/>
    <w:uiPriority w:val="9"/>
    <w:semiHidden/>
    <w:rsid w:val="003417DF"/>
    <w:rPr>
      <w:rFonts w:ascii="Times New Roman" w:eastAsia="Times New Roman" w:hAnsi="Times New Roman" w:cs="Times New Roman"/>
      <w:bCs/>
      <w:iCs/>
      <w:sz w:val="24"/>
    </w:rPr>
  </w:style>
  <w:style w:type="numbering" w:customStyle="1" w:styleId="NoList1">
    <w:name w:val="No List1"/>
    <w:next w:val="NoList"/>
    <w:uiPriority w:val="99"/>
    <w:semiHidden/>
    <w:unhideWhenUsed/>
    <w:rsid w:val="003417DF"/>
  </w:style>
  <w:style w:type="character" w:styleId="CommentReference">
    <w:name w:val="annotation reference"/>
    <w:uiPriority w:val="99"/>
    <w:unhideWhenUsed/>
    <w:rsid w:val="003417DF"/>
    <w:rPr>
      <w:sz w:val="16"/>
      <w:szCs w:val="16"/>
    </w:rPr>
  </w:style>
  <w:style w:type="paragraph" w:styleId="CommentText">
    <w:name w:val="annotation text"/>
    <w:basedOn w:val="Normal"/>
    <w:link w:val="CommentTextChar"/>
    <w:uiPriority w:val="99"/>
    <w:unhideWhenUsed/>
    <w:rsid w:val="003417DF"/>
    <w:pPr>
      <w:spacing w:before="120" w:after="12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sid w:val="003417DF"/>
    <w:rPr>
      <w:rFonts w:ascii="Times New Roman" w:eastAsia="Calibri" w:hAnsi="Times New Roman" w:cs="Times New Roman"/>
      <w:sz w:val="20"/>
      <w:szCs w:val="20"/>
    </w:rPr>
  </w:style>
  <w:style w:type="paragraph" w:styleId="ListParagraph">
    <w:name w:val="List Paragraph"/>
    <w:aliases w:val="numbered list,2,OBC Bullet,Normal 1,Task Body,Viñetas (Inicio Parrafo),3 Txt tabla,Zerrenda-paragrafoa,Fiche List Paragraph,Dot pt,F5 List Paragraph,List Paragraph1,No Spacing1,List Paragraph Char Char Char,Indicator Text"/>
    <w:basedOn w:val="Normal"/>
    <w:link w:val="ListParagraphChar"/>
    <w:uiPriority w:val="34"/>
    <w:qFormat/>
    <w:rsid w:val="003417DF"/>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3 Txt tabla Char,Zerrenda-paragrafoa Char,Fiche List Paragraph Char,Dot pt Char,F5 List Paragraph Char,List Paragraph1 Char"/>
    <w:link w:val="ListParagraph"/>
    <w:uiPriority w:val="34"/>
    <w:qFormat/>
    <w:locked/>
    <w:rsid w:val="003417DF"/>
    <w:rPr>
      <w:rFonts w:ascii="Calibri" w:eastAsia="Calibri" w:hAnsi="Calibri" w:cs="Times New Roman"/>
    </w:rPr>
  </w:style>
  <w:style w:type="character" w:styleId="IntenseEmphasis">
    <w:name w:val="Intense Emphasis"/>
    <w:uiPriority w:val="21"/>
    <w:qFormat/>
    <w:rsid w:val="003417DF"/>
    <w:rPr>
      <w:i/>
      <w:iCs/>
      <w:color w:val="4F81BD"/>
    </w:rPr>
  </w:style>
  <w:style w:type="paragraph" w:styleId="BalloonText">
    <w:name w:val="Balloon Text"/>
    <w:basedOn w:val="Normal"/>
    <w:link w:val="BalloonTextChar"/>
    <w:uiPriority w:val="99"/>
    <w:semiHidden/>
    <w:unhideWhenUsed/>
    <w:rsid w:val="003417DF"/>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7DF"/>
    <w:rPr>
      <w:rFonts w:ascii="Segoe UI" w:eastAsia="Calibri" w:hAnsi="Segoe UI" w:cs="Segoe UI"/>
      <w:sz w:val="18"/>
      <w:szCs w:val="18"/>
    </w:rPr>
  </w:style>
  <w:style w:type="paragraph" w:styleId="ListBullet">
    <w:name w:val="List Bullet"/>
    <w:basedOn w:val="Normal"/>
    <w:uiPriority w:val="99"/>
    <w:semiHidden/>
    <w:unhideWhenUsed/>
    <w:rsid w:val="003417DF"/>
    <w:pPr>
      <w:numPr>
        <w:numId w:val="1"/>
      </w:numPr>
      <w:spacing w:before="120" w:after="120" w:line="240" w:lineRule="auto"/>
      <w:contextualSpacing/>
      <w:jc w:val="both"/>
    </w:pPr>
    <w:rPr>
      <w:rFonts w:ascii="Times New Roman" w:hAnsi="Times New Roman"/>
      <w:sz w:val="24"/>
    </w:rPr>
  </w:style>
  <w:style w:type="paragraph" w:styleId="ListBullet2">
    <w:name w:val="List Bullet 2"/>
    <w:basedOn w:val="Normal"/>
    <w:uiPriority w:val="99"/>
    <w:semiHidden/>
    <w:unhideWhenUsed/>
    <w:rsid w:val="003417DF"/>
    <w:pPr>
      <w:numPr>
        <w:numId w:val="2"/>
      </w:numPr>
      <w:spacing w:before="120" w:after="120" w:line="240" w:lineRule="auto"/>
      <w:contextualSpacing/>
      <w:jc w:val="both"/>
    </w:pPr>
    <w:rPr>
      <w:rFonts w:ascii="Times New Roman" w:hAnsi="Times New Roman"/>
      <w:sz w:val="24"/>
    </w:rPr>
  </w:style>
  <w:style w:type="paragraph" w:styleId="ListBullet3">
    <w:name w:val="List Bullet 3"/>
    <w:basedOn w:val="Normal"/>
    <w:uiPriority w:val="99"/>
    <w:semiHidden/>
    <w:unhideWhenUsed/>
    <w:rsid w:val="003417DF"/>
    <w:pPr>
      <w:numPr>
        <w:numId w:val="3"/>
      </w:numPr>
      <w:spacing w:before="120" w:after="120" w:line="240" w:lineRule="auto"/>
      <w:contextualSpacing/>
      <w:jc w:val="both"/>
    </w:pPr>
    <w:rPr>
      <w:rFonts w:ascii="Times New Roman" w:hAnsi="Times New Roman"/>
      <w:sz w:val="24"/>
    </w:rPr>
  </w:style>
  <w:style w:type="paragraph" w:styleId="ListBullet4">
    <w:name w:val="List Bullet 4"/>
    <w:basedOn w:val="Normal"/>
    <w:uiPriority w:val="99"/>
    <w:semiHidden/>
    <w:unhideWhenUsed/>
    <w:rsid w:val="003417DF"/>
    <w:pPr>
      <w:numPr>
        <w:numId w:val="4"/>
      </w:numPr>
      <w:spacing w:before="120" w:after="120" w:line="240" w:lineRule="auto"/>
      <w:contextualSpacing/>
      <w:jc w:val="both"/>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3417DF"/>
    <w:rPr>
      <w:b/>
      <w:bCs/>
    </w:rPr>
  </w:style>
  <w:style w:type="character" w:customStyle="1" w:styleId="CommentSubjectChar">
    <w:name w:val="Comment Subject Char"/>
    <w:basedOn w:val="CommentTextChar"/>
    <w:link w:val="CommentSubject"/>
    <w:uiPriority w:val="99"/>
    <w:semiHidden/>
    <w:rsid w:val="003417DF"/>
    <w:rPr>
      <w:rFonts w:ascii="Times New Roman" w:eastAsia="Calibri" w:hAnsi="Times New Roman" w:cs="Times New Roman"/>
      <w:b/>
      <w:bCs/>
      <w:sz w:val="20"/>
      <w:szCs w:val="20"/>
    </w:rPr>
  </w:style>
  <w:style w:type="paragraph" w:styleId="Revision">
    <w:name w:val="Revision"/>
    <w:hidden/>
    <w:uiPriority w:val="99"/>
    <w:semiHidden/>
    <w:rsid w:val="003417DF"/>
    <w:pPr>
      <w:spacing w:after="0" w:line="240" w:lineRule="auto"/>
    </w:pPr>
    <w:rPr>
      <w:rFonts w:ascii="Times New Roman" w:eastAsia="Calibri" w:hAnsi="Times New Roman" w:cs="Times New Roman"/>
      <w:sz w:val="24"/>
    </w:rPr>
  </w:style>
  <w:style w:type="paragraph" w:styleId="Caption">
    <w:name w:val="caption"/>
    <w:basedOn w:val="Normal"/>
    <w:next w:val="Normal"/>
    <w:uiPriority w:val="35"/>
    <w:semiHidden/>
    <w:unhideWhenUsed/>
    <w:qFormat/>
    <w:rsid w:val="003417DF"/>
    <w:pPr>
      <w:spacing w:line="240" w:lineRule="auto"/>
      <w:jc w:val="both"/>
    </w:pPr>
    <w:rPr>
      <w:rFonts w:ascii="Times New Roman" w:hAnsi="Times New Roman"/>
      <w:i/>
      <w:iCs/>
      <w:color w:val="1F497D"/>
      <w:sz w:val="18"/>
      <w:szCs w:val="18"/>
    </w:rPr>
  </w:style>
  <w:style w:type="paragraph" w:styleId="TableofFigures">
    <w:name w:val="table of figures"/>
    <w:basedOn w:val="Normal"/>
    <w:next w:val="Normal"/>
    <w:uiPriority w:val="99"/>
    <w:semiHidden/>
    <w:unhideWhenUsed/>
    <w:rsid w:val="003417DF"/>
    <w:pPr>
      <w:spacing w:before="120" w:after="0" w:line="240" w:lineRule="auto"/>
      <w:jc w:val="both"/>
    </w:pPr>
    <w:rPr>
      <w:rFonts w:ascii="Times New Roman" w:hAnsi="Times New Roman"/>
      <w:sz w:val="24"/>
    </w:rPr>
  </w:style>
  <w:style w:type="paragraph" w:styleId="ListNumber">
    <w:name w:val="List Number"/>
    <w:basedOn w:val="Normal"/>
    <w:uiPriority w:val="99"/>
    <w:semiHidden/>
    <w:unhideWhenUsed/>
    <w:rsid w:val="003417DF"/>
    <w:pPr>
      <w:numPr>
        <w:numId w:val="8"/>
      </w:numPr>
      <w:spacing w:before="120" w:after="120" w:line="240" w:lineRule="auto"/>
      <w:contextualSpacing/>
      <w:jc w:val="both"/>
    </w:pPr>
    <w:rPr>
      <w:rFonts w:ascii="Times New Roman" w:hAnsi="Times New Roman"/>
      <w:sz w:val="24"/>
    </w:rPr>
  </w:style>
  <w:style w:type="paragraph" w:styleId="ListNumber2">
    <w:name w:val="List Number 2"/>
    <w:basedOn w:val="Normal"/>
    <w:uiPriority w:val="99"/>
    <w:semiHidden/>
    <w:unhideWhenUsed/>
    <w:rsid w:val="003417DF"/>
    <w:pPr>
      <w:numPr>
        <w:numId w:val="9"/>
      </w:numPr>
      <w:spacing w:before="120" w:after="120" w:line="240" w:lineRule="auto"/>
      <w:contextualSpacing/>
      <w:jc w:val="both"/>
    </w:pPr>
    <w:rPr>
      <w:rFonts w:ascii="Times New Roman" w:hAnsi="Times New Roman"/>
      <w:sz w:val="24"/>
    </w:rPr>
  </w:style>
  <w:style w:type="paragraph" w:styleId="ListNumber3">
    <w:name w:val="List Number 3"/>
    <w:basedOn w:val="Normal"/>
    <w:uiPriority w:val="99"/>
    <w:semiHidden/>
    <w:unhideWhenUsed/>
    <w:rsid w:val="003417DF"/>
    <w:pPr>
      <w:numPr>
        <w:numId w:val="10"/>
      </w:numPr>
      <w:spacing w:before="120" w:after="120" w:line="240" w:lineRule="auto"/>
      <w:contextualSpacing/>
      <w:jc w:val="both"/>
    </w:pPr>
    <w:rPr>
      <w:rFonts w:ascii="Times New Roman" w:hAnsi="Times New Roman"/>
      <w:sz w:val="24"/>
    </w:rPr>
  </w:style>
  <w:style w:type="paragraph" w:styleId="ListNumber4">
    <w:name w:val="List Number 4"/>
    <w:basedOn w:val="Normal"/>
    <w:uiPriority w:val="99"/>
    <w:semiHidden/>
    <w:unhideWhenUsed/>
    <w:rsid w:val="003417DF"/>
    <w:pPr>
      <w:numPr>
        <w:numId w:val="11"/>
      </w:numPr>
      <w:spacing w:before="120" w:after="120" w:line="240" w:lineRule="auto"/>
      <w:contextualSpacing/>
      <w:jc w:val="both"/>
    </w:pPr>
    <w:rPr>
      <w:rFonts w:ascii="Times New Roman" w:hAnsi="Times New Roman"/>
      <w:sz w:val="24"/>
    </w:rPr>
  </w:style>
  <w:style w:type="character" w:styleId="Hyperlink">
    <w:name w:val="Hyperlink"/>
    <w:uiPriority w:val="99"/>
    <w:unhideWhenUsed/>
    <w:rsid w:val="003417DF"/>
    <w:rPr>
      <w:color w:val="0000FF"/>
      <w:u w:val="single"/>
    </w:rPr>
  </w:style>
  <w:style w:type="paragraph" w:styleId="Header">
    <w:name w:val="header"/>
    <w:basedOn w:val="Normal"/>
    <w:link w:val="HeaderChar"/>
    <w:uiPriority w:val="99"/>
    <w:unhideWhenUsed/>
    <w:rsid w:val="003417D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basedOn w:val="DefaultParagraphFont"/>
    <w:link w:val="Header"/>
    <w:uiPriority w:val="99"/>
    <w:rsid w:val="003417DF"/>
    <w:rPr>
      <w:rFonts w:ascii="Times New Roman" w:eastAsia="Calibri" w:hAnsi="Times New Roman" w:cs="Times New Roman"/>
      <w:sz w:val="24"/>
    </w:rPr>
  </w:style>
  <w:style w:type="paragraph" w:styleId="Footer">
    <w:name w:val="footer"/>
    <w:basedOn w:val="Normal"/>
    <w:link w:val="FooterChar"/>
    <w:uiPriority w:val="99"/>
    <w:unhideWhenUsed/>
    <w:rsid w:val="003417D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basedOn w:val="DefaultParagraphFont"/>
    <w:link w:val="Footer"/>
    <w:uiPriority w:val="99"/>
    <w:rsid w:val="003417DF"/>
    <w:rPr>
      <w:rFonts w:ascii="Times New Roman" w:eastAsia="Calibri" w:hAnsi="Times New Roman" w:cs="Times New Roman"/>
      <w:sz w:val="24"/>
    </w:rPr>
  </w:style>
  <w:style w:type="paragraph" w:styleId="FootnoteText">
    <w:name w:val="footnote text"/>
    <w:basedOn w:val="Normal"/>
    <w:link w:val="FootnoteTextChar"/>
    <w:uiPriority w:val="99"/>
    <w:semiHidden/>
    <w:unhideWhenUsed/>
    <w:rsid w:val="003417DF"/>
    <w:pPr>
      <w:spacing w:after="0" w:line="240" w:lineRule="auto"/>
      <w:ind w:left="720" w:hanging="720"/>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3417DF"/>
    <w:rPr>
      <w:rFonts w:ascii="Times New Roman" w:eastAsia="Calibri" w:hAnsi="Times New Roman" w:cs="Times New Roman"/>
      <w:sz w:val="20"/>
      <w:szCs w:val="20"/>
    </w:rPr>
  </w:style>
  <w:style w:type="paragraph" w:styleId="TOCHeading">
    <w:name w:val="TOC Heading"/>
    <w:basedOn w:val="Normal"/>
    <w:next w:val="Normal"/>
    <w:uiPriority w:val="39"/>
    <w:semiHidden/>
    <w:unhideWhenUsed/>
    <w:qFormat/>
    <w:rsid w:val="003417DF"/>
    <w:pPr>
      <w:spacing w:before="120" w:after="240" w:line="240" w:lineRule="auto"/>
      <w:jc w:val="center"/>
    </w:pPr>
    <w:rPr>
      <w:rFonts w:ascii="Times New Roman" w:hAnsi="Times New Roman"/>
      <w:b/>
      <w:sz w:val="28"/>
    </w:rPr>
  </w:style>
  <w:style w:type="paragraph" w:styleId="TOC1">
    <w:name w:val="toc 1"/>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2">
    <w:name w:val="toc 2"/>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3">
    <w:name w:val="toc 3"/>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4">
    <w:name w:val="toc 4"/>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5">
    <w:name w:val="toc 5"/>
    <w:basedOn w:val="Normal"/>
    <w:next w:val="Normal"/>
    <w:uiPriority w:val="39"/>
    <w:semiHidden/>
    <w:unhideWhenUsed/>
    <w:rsid w:val="003417DF"/>
    <w:pPr>
      <w:tabs>
        <w:tab w:val="right" w:leader="dot" w:pos="9071"/>
      </w:tabs>
      <w:spacing w:before="300" w:after="120" w:line="240" w:lineRule="auto"/>
    </w:pPr>
    <w:rPr>
      <w:rFonts w:ascii="Times New Roman" w:hAnsi="Times New Roman"/>
      <w:sz w:val="24"/>
    </w:rPr>
  </w:style>
  <w:style w:type="paragraph" w:styleId="TOC6">
    <w:name w:val="toc 6"/>
    <w:basedOn w:val="Normal"/>
    <w:next w:val="Normal"/>
    <w:uiPriority w:val="39"/>
    <w:semiHidden/>
    <w:unhideWhenUsed/>
    <w:rsid w:val="003417DF"/>
    <w:pPr>
      <w:tabs>
        <w:tab w:val="right" w:leader="dot" w:pos="9071"/>
      </w:tabs>
      <w:spacing w:before="240" w:after="120" w:line="240" w:lineRule="auto"/>
    </w:pPr>
    <w:rPr>
      <w:rFonts w:ascii="Times New Roman" w:hAnsi="Times New Roman"/>
      <w:sz w:val="24"/>
    </w:rPr>
  </w:style>
  <w:style w:type="paragraph" w:styleId="TOC7">
    <w:name w:val="toc 7"/>
    <w:basedOn w:val="Normal"/>
    <w:next w:val="Normal"/>
    <w:uiPriority w:val="39"/>
    <w:semiHidden/>
    <w:unhideWhenUsed/>
    <w:rsid w:val="003417DF"/>
    <w:pPr>
      <w:tabs>
        <w:tab w:val="right" w:leader="dot" w:pos="9071"/>
      </w:tabs>
      <w:spacing w:before="180" w:after="120" w:line="240" w:lineRule="auto"/>
    </w:pPr>
    <w:rPr>
      <w:rFonts w:ascii="Times New Roman" w:hAnsi="Times New Roman"/>
      <w:sz w:val="24"/>
    </w:rPr>
  </w:style>
  <w:style w:type="paragraph" w:styleId="TOC8">
    <w:name w:val="toc 8"/>
    <w:basedOn w:val="Normal"/>
    <w:next w:val="Normal"/>
    <w:uiPriority w:val="39"/>
    <w:semiHidden/>
    <w:unhideWhenUsed/>
    <w:rsid w:val="003417DF"/>
    <w:pPr>
      <w:tabs>
        <w:tab w:val="right" w:leader="dot" w:pos="9071"/>
      </w:tabs>
      <w:spacing w:before="120" w:after="120" w:line="240" w:lineRule="auto"/>
    </w:pPr>
    <w:rPr>
      <w:rFonts w:ascii="Times New Roman" w:hAnsi="Times New Roman"/>
      <w:sz w:val="24"/>
    </w:rPr>
  </w:style>
  <w:style w:type="paragraph" w:styleId="TOC9">
    <w:name w:val="toc 9"/>
    <w:basedOn w:val="Normal"/>
    <w:next w:val="Normal"/>
    <w:uiPriority w:val="39"/>
    <w:semiHidden/>
    <w:unhideWhenUsed/>
    <w:rsid w:val="003417DF"/>
    <w:pPr>
      <w:tabs>
        <w:tab w:val="right" w:leader="dot" w:pos="9071"/>
      </w:tabs>
      <w:spacing w:before="120" w:after="120" w:line="240" w:lineRule="auto"/>
      <w:jc w:val="both"/>
    </w:pPr>
    <w:rPr>
      <w:rFonts w:ascii="Times New Roman" w:hAnsi="Times New Roman"/>
      <w:sz w:val="24"/>
    </w:rPr>
  </w:style>
  <w:style w:type="paragraph" w:customStyle="1" w:styleId="HeaderLandscape">
    <w:name w:val="HeaderLandscape"/>
    <w:basedOn w:val="Normal"/>
    <w:rsid w:val="003417DF"/>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3417DF"/>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FootnoteReference">
    <w:name w:val="footnote reference"/>
    <w:uiPriority w:val="99"/>
    <w:semiHidden/>
    <w:unhideWhenUsed/>
    <w:rsid w:val="003417DF"/>
    <w:rPr>
      <w:shd w:val="clear" w:color="auto" w:fill="auto"/>
      <w:vertAlign w:val="superscript"/>
    </w:rPr>
  </w:style>
  <w:style w:type="paragraph" w:customStyle="1" w:styleId="HeaderSensitivity">
    <w:name w:val="Header Sensitivity"/>
    <w:basedOn w:val="Normal"/>
    <w:rsid w:val="003417D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HeaderSensitivityRight">
    <w:name w:val="Header Sensitivity Right"/>
    <w:basedOn w:val="Normal"/>
    <w:rsid w:val="003C2499"/>
    <w:pPr>
      <w:spacing w:after="120" w:line="240" w:lineRule="auto"/>
      <w:jc w:val="right"/>
    </w:pPr>
    <w:rPr>
      <w:rFonts w:ascii="Times New Roman" w:hAnsi="Times New Roman"/>
      <w:sz w:val="28"/>
    </w:rPr>
  </w:style>
  <w:style w:type="paragraph" w:customStyle="1" w:styleId="FooterSensitivity">
    <w:name w:val="Footer Sensitivity"/>
    <w:basedOn w:val="Normal"/>
    <w:rsid w:val="003417D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Text1">
    <w:name w:val="Text 1"/>
    <w:basedOn w:val="Normal"/>
    <w:link w:val="Text1Char"/>
    <w:rsid w:val="003417DF"/>
    <w:pPr>
      <w:spacing w:before="120" w:after="120" w:line="240" w:lineRule="auto"/>
      <w:ind w:left="850"/>
      <w:jc w:val="both"/>
    </w:pPr>
    <w:rPr>
      <w:rFonts w:ascii="Times New Roman" w:hAnsi="Times New Roman"/>
      <w:sz w:val="24"/>
    </w:rPr>
  </w:style>
  <w:style w:type="paragraph" w:customStyle="1" w:styleId="Text2">
    <w:name w:val="Text 2"/>
    <w:basedOn w:val="Normal"/>
    <w:rsid w:val="003417DF"/>
    <w:pPr>
      <w:spacing w:before="120" w:after="120" w:line="240" w:lineRule="auto"/>
      <w:ind w:left="1417"/>
      <w:jc w:val="both"/>
    </w:pPr>
    <w:rPr>
      <w:rFonts w:ascii="Times New Roman" w:hAnsi="Times New Roman"/>
      <w:sz w:val="24"/>
    </w:rPr>
  </w:style>
  <w:style w:type="paragraph" w:customStyle="1" w:styleId="Text3">
    <w:name w:val="Text 3"/>
    <w:basedOn w:val="Normal"/>
    <w:rsid w:val="003417DF"/>
    <w:pPr>
      <w:spacing w:before="120" w:after="120" w:line="240" w:lineRule="auto"/>
      <w:ind w:left="1984"/>
      <w:jc w:val="both"/>
    </w:pPr>
    <w:rPr>
      <w:rFonts w:ascii="Times New Roman" w:hAnsi="Times New Roman"/>
      <w:sz w:val="24"/>
    </w:rPr>
  </w:style>
  <w:style w:type="paragraph" w:customStyle="1" w:styleId="Text4">
    <w:name w:val="Text 4"/>
    <w:basedOn w:val="Normal"/>
    <w:rsid w:val="003417DF"/>
    <w:pPr>
      <w:spacing w:before="120" w:after="120" w:line="240" w:lineRule="auto"/>
      <w:ind w:left="2551"/>
      <w:jc w:val="both"/>
    </w:pPr>
    <w:rPr>
      <w:rFonts w:ascii="Times New Roman" w:hAnsi="Times New Roman"/>
      <w:sz w:val="24"/>
    </w:rPr>
  </w:style>
  <w:style w:type="paragraph" w:customStyle="1" w:styleId="NormalCentered">
    <w:name w:val="Normal Centered"/>
    <w:basedOn w:val="Normal"/>
    <w:rsid w:val="003417DF"/>
    <w:pPr>
      <w:spacing w:before="120" w:after="120" w:line="240" w:lineRule="auto"/>
      <w:jc w:val="center"/>
    </w:pPr>
    <w:rPr>
      <w:rFonts w:ascii="Times New Roman" w:hAnsi="Times New Roman"/>
      <w:sz w:val="24"/>
    </w:rPr>
  </w:style>
  <w:style w:type="paragraph" w:customStyle="1" w:styleId="NormalLeft">
    <w:name w:val="Normal Left"/>
    <w:basedOn w:val="Normal"/>
    <w:rsid w:val="003417DF"/>
    <w:pPr>
      <w:spacing w:before="120" w:after="120" w:line="240" w:lineRule="auto"/>
    </w:pPr>
    <w:rPr>
      <w:rFonts w:ascii="Times New Roman" w:hAnsi="Times New Roman"/>
      <w:sz w:val="24"/>
    </w:rPr>
  </w:style>
  <w:style w:type="paragraph" w:customStyle="1" w:styleId="NormalRight">
    <w:name w:val="Normal Right"/>
    <w:basedOn w:val="Normal"/>
    <w:rsid w:val="003417DF"/>
    <w:pPr>
      <w:spacing w:before="120" w:after="120" w:line="240" w:lineRule="auto"/>
      <w:jc w:val="right"/>
    </w:pPr>
    <w:rPr>
      <w:rFonts w:ascii="Times New Roman" w:hAnsi="Times New Roman"/>
      <w:sz w:val="24"/>
    </w:rPr>
  </w:style>
  <w:style w:type="paragraph" w:customStyle="1" w:styleId="QuotedText">
    <w:name w:val="Quoted Text"/>
    <w:basedOn w:val="Normal"/>
    <w:rsid w:val="003417DF"/>
    <w:pPr>
      <w:spacing w:before="120" w:after="120" w:line="240" w:lineRule="auto"/>
      <w:ind w:left="1417"/>
      <w:jc w:val="both"/>
    </w:pPr>
    <w:rPr>
      <w:rFonts w:ascii="Times New Roman" w:hAnsi="Times New Roman"/>
      <w:sz w:val="24"/>
    </w:rPr>
  </w:style>
  <w:style w:type="paragraph" w:customStyle="1" w:styleId="Point0">
    <w:name w:val="Point 0"/>
    <w:basedOn w:val="Normal"/>
    <w:rsid w:val="003417DF"/>
    <w:pPr>
      <w:spacing w:before="120" w:after="120" w:line="240" w:lineRule="auto"/>
      <w:ind w:left="850" w:hanging="850"/>
      <w:jc w:val="both"/>
    </w:pPr>
    <w:rPr>
      <w:rFonts w:ascii="Times New Roman" w:hAnsi="Times New Roman"/>
      <w:sz w:val="24"/>
    </w:rPr>
  </w:style>
  <w:style w:type="paragraph" w:customStyle="1" w:styleId="Point1">
    <w:name w:val="Point 1"/>
    <w:basedOn w:val="Normal"/>
    <w:rsid w:val="003417DF"/>
    <w:pPr>
      <w:spacing w:before="120" w:after="120" w:line="240" w:lineRule="auto"/>
      <w:ind w:left="1417" w:hanging="567"/>
      <w:jc w:val="both"/>
    </w:pPr>
    <w:rPr>
      <w:rFonts w:ascii="Times New Roman" w:hAnsi="Times New Roman"/>
      <w:sz w:val="24"/>
    </w:rPr>
  </w:style>
  <w:style w:type="paragraph" w:customStyle="1" w:styleId="Point2">
    <w:name w:val="Point 2"/>
    <w:basedOn w:val="Normal"/>
    <w:rsid w:val="003417DF"/>
    <w:pPr>
      <w:spacing w:before="120" w:after="120" w:line="240" w:lineRule="auto"/>
      <w:ind w:left="1984" w:hanging="567"/>
      <w:jc w:val="both"/>
    </w:pPr>
    <w:rPr>
      <w:rFonts w:ascii="Times New Roman" w:hAnsi="Times New Roman"/>
      <w:sz w:val="24"/>
    </w:rPr>
  </w:style>
  <w:style w:type="paragraph" w:customStyle="1" w:styleId="Point3">
    <w:name w:val="Point 3"/>
    <w:basedOn w:val="Normal"/>
    <w:rsid w:val="003417DF"/>
    <w:pPr>
      <w:spacing w:before="120" w:after="120" w:line="240" w:lineRule="auto"/>
      <w:ind w:left="2551" w:hanging="567"/>
      <w:jc w:val="both"/>
    </w:pPr>
    <w:rPr>
      <w:rFonts w:ascii="Times New Roman" w:hAnsi="Times New Roman"/>
      <w:sz w:val="24"/>
    </w:rPr>
  </w:style>
  <w:style w:type="paragraph" w:customStyle="1" w:styleId="Point4">
    <w:name w:val="Point 4"/>
    <w:basedOn w:val="Normal"/>
    <w:rsid w:val="003417DF"/>
    <w:pPr>
      <w:spacing w:before="120" w:after="120" w:line="240" w:lineRule="auto"/>
      <w:ind w:left="3118" w:hanging="567"/>
      <w:jc w:val="both"/>
    </w:pPr>
    <w:rPr>
      <w:rFonts w:ascii="Times New Roman" w:hAnsi="Times New Roman"/>
      <w:sz w:val="24"/>
    </w:rPr>
  </w:style>
  <w:style w:type="paragraph" w:customStyle="1" w:styleId="Tiret0">
    <w:name w:val="Tiret 0"/>
    <w:basedOn w:val="Point0"/>
    <w:rsid w:val="003417DF"/>
    <w:pPr>
      <w:numPr>
        <w:numId w:val="12"/>
      </w:numPr>
    </w:pPr>
  </w:style>
  <w:style w:type="paragraph" w:customStyle="1" w:styleId="Tiret1">
    <w:name w:val="Tiret 1"/>
    <w:basedOn w:val="Point1"/>
    <w:rsid w:val="003417DF"/>
    <w:pPr>
      <w:numPr>
        <w:numId w:val="13"/>
      </w:numPr>
    </w:pPr>
  </w:style>
  <w:style w:type="paragraph" w:customStyle="1" w:styleId="Tiret2">
    <w:name w:val="Tiret 2"/>
    <w:basedOn w:val="Point2"/>
    <w:rsid w:val="003417DF"/>
    <w:pPr>
      <w:numPr>
        <w:numId w:val="14"/>
      </w:numPr>
    </w:pPr>
  </w:style>
  <w:style w:type="paragraph" w:customStyle="1" w:styleId="Tiret3">
    <w:name w:val="Tiret 3"/>
    <w:basedOn w:val="Point3"/>
    <w:rsid w:val="003417DF"/>
    <w:pPr>
      <w:numPr>
        <w:numId w:val="15"/>
      </w:numPr>
    </w:pPr>
  </w:style>
  <w:style w:type="paragraph" w:customStyle="1" w:styleId="Tiret4">
    <w:name w:val="Tiret 4"/>
    <w:basedOn w:val="Point4"/>
    <w:rsid w:val="003417DF"/>
    <w:pPr>
      <w:numPr>
        <w:numId w:val="16"/>
      </w:numPr>
    </w:pPr>
  </w:style>
  <w:style w:type="paragraph" w:customStyle="1" w:styleId="PointDouble0">
    <w:name w:val="PointDouble 0"/>
    <w:basedOn w:val="Normal"/>
    <w:rsid w:val="003417DF"/>
    <w:pPr>
      <w:tabs>
        <w:tab w:val="left" w:pos="850"/>
      </w:tabs>
      <w:spacing w:before="120" w:after="120" w:line="240" w:lineRule="auto"/>
      <w:ind w:left="1417" w:hanging="1417"/>
      <w:jc w:val="both"/>
    </w:pPr>
    <w:rPr>
      <w:rFonts w:ascii="Times New Roman" w:hAnsi="Times New Roman"/>
      <w:sz w:val="24"/>
    </w:rPr>
  </w:style>
  <w:style w:type="paragraph" w:customStyle="1" w:styleId="PointDouble1">
    <w:name w:val="PointDouble 1"/>
    <w:basedOn w:val="Normal"/>
    <w:rsid w:val="003417DF"/>
    <w:pPr>
      <w:tabs>
        <w:tab w:val="left" w:pos="1417"/>
      </w:tabs>
      <w:spacing w:before="120" w:after="120" w:line="240" w:lineRule="auto"/>
      <w:ind w:left="1984" w:hanging="1134"/>
      <w:jc w:val="both"/>
    </w:pPr>
    <w:rPr>
      <w:rFonts w:ascii="Times New Roman" w:hAnsi="Times New Roman"/>
      <w:sz w:val="24"/>
    </w:rPr>
  </w:style>
  <w:style w:type="paragraph" w:customStyle="1" w:styleId="PointDouble2">
    <w:name w:val="PointDouble 2"/>
    <w:basedOn w:val="Normal"/>
    <w:rsid w:val="003417DF"/>
    <w:pPr>
      <w:tabs>
        <w:tab w:val="left" w:pos="1984"/>
      </w:tabs>
      <w:spacing w:before="120" w:after="120" w:line="240" w:lineRule="auto"/>
      <w:ind w:left="2551" w:hanging="1134"/>
      <w:jc w:val="both"/>
    </w:pPr>
    <w:rPr>
      <w:rFonts w:ascii="Times New Roman" w:hAnsi="Times New Roman"/>
      <w:sz w:val="24"/>
    </w:rPr>
  </w:style>
  <w:style w:type="paragraph" w:customStyle="1" w:styleId="PointDouble3">
    <w:name w:val="PointDouble 3"/>
    <w:basedOn w:val="Normal"/>
    <w:rsid w:val="003417DF"/>
    <w:pPr>
      <w:tabs>
        <w:tab w:val="left" w:pos="2551"/>
      </w:tabs>
      <w:spacing w:before="120" w:after="120" w:line="240" w:lineRule="auto"/>
      <w:ind w:left="3118" w:hanging="1134"/>
      <w:jc w:val="both"/>
    </w:pPr>
    <w:rPr>
      <w:rFonts w:ascii="Times New Roman" w:hAnsi="Times New Roman"/>
      <w:sz w:val="24"/>
    </w:rPr>
  </w:style>
  <w:style w:type="paragraph" w:customStyle="1" w:styleId="PointDouble4">
    <w:name w:val="PointDouble 4"/>
    <w:basedOn w:val="Normal"/>
    <w:rsid w:val="003417DF"/>
    <w:pPr>
      <w:tabs>
        <w:tab w:val="left" w:pos="3118"/>
      </w:tabs>
      <w:spacing w:before="120" w:after="120" w:line="240" w:lineRule="auto"/>
      <w:ind w:left="3685" w:hanging="1134"/>
      <w:jc w:val="both"/>
    </w:pPr>
    <w:rPr>
      <w:rFonts w:ascii="Times New Roman" w:hAnsi="Times New Roman"/>
      <w:sz w:val="24"/>
    </w:rPr>
  </w:style>
  <w:style w:type="paragraph" w:customStyle="1" w:styleId="PointTriple0">
    <w:name w:val="PointTriple 0"/>
    <w:basedOn w:val="Normal"/>
    <w:rsid w:val="003417DF"/>
    <w:pPr>
      <w:tabs>
        <w:tab w:val="left" w:pos="850"/>
        <w:tab w:val="left" w:pos="1417"/>
      </w:tabs>
      <w:spacing w:before="120" w:after="120" w:line="240" w:lineRule="auto"/>
      <w:ind w:left="1984" w:hanging="1984"/>
      <w:jc w:val="both"/>
    </w:pPr>
    <w:rPr>
      <w:rFonts w:ascii="Times New Roman" w:hAnsi="Times New Roman"/>
      <w:sz w:val="24"/>
    </w:rPr>
  </w:style>
  <w:style w:type="paragraph" w:customStyle="1" w:styleId="PointTriple1">
    <w:name w:val="PointTriple 1"/>
    <w:basedOn w:val="Normal"/>
    <w:rsid w:val="003417DF"/>
    <w:pPr>
      <w:tabs>
        <w:tab w:val="left" w:pos="1417"/>
        <w:tab w:val="left" w:pos="1984"/>
      </w:tabs>
      <w:spacing w:before="120" w:after="120" w:line="240" w:lineRule="auto"/>
      <w:ind w:left="2551" w:hanging="1701"/>
      <w:jc w:val="both"/>
    </w:pPr>
    <w:rPr>
      <w:rFonts w:ascii="Times New Roman" w:hAnsi="Times New Roman"/>
      <w:sz w:val="24"/>
    </w:rPr>
  </w:style>
  <w:style w:type="paragraph" w:customStyle="1" w:styleId="PointTriple2">
    <w:name w:val="PointTriple 2"/>
    <w:basedOn w:val="Normal"/>
    <w:rsid w:val="003417DF"/>
    <w:pPr>
      <w:tabs>
        <w:tab w:val="left" w:pos="1984"/>
        <w:tab w:val="left" w:pos="2551"/>
      </w:tabs>
      <w:spacing w:before="120" w:after="120" w:line="240" w:lineRule="auto"/>
      <w:ind w:left="3118" w:hanging="1701"/>
      <w:jc w:val="both"/>
    </w:pPr>
    <w:rPr>
      <w:rFonts w:ascii="Times New Roman" w:hAnsi="Times New Roman"/>
      <w:sz w:val="24"/>
    </w:rPr>
  </w:style>
  <w:style w:type="paragraph" w:customStyle="1" w:styleId="PointTriple3">
    <w:name w:val="PointTriple 3"/>
    <w:basedOn w:val="Normal"/>
    <w:rsid w:val="003417DF"/>
    <w:pPr>
      <w:tabs>
        <w:tab w:val="left" w:pos="2551"/>
        <w:tab w:val="left" w:pos="3118"/>
      </w:tabs>
      <w:spacing w:before="120" w:after="120" w:line="240" w:lineRule="auto"/>
      <w:ind w:left="3685" w:hanging="1701"/>
      <w:jc w:val="both"/>
    </w:pPr>
    <w:rPr>
      <w:rFonts w:ascii="Times New Roman" w:hAnsi="Times New Roman"/>
      <w:sz w:val="24"/>
    </w:rPr>
  </w:style>
  <w:style w:type="paragraph" w:customStyle="1" w:styleId="PointTriple4">
    <w:name w:val="PointTriple 4"/>
    <w:basedOn w:val="Normal"/>
    <w:rsid w:val="003417DF"/>
    <w:pPr>
      <w:tabs>
        <w:tab w:val="left" w:pos="3118"/>
        <w:tab w:val="left" w:pos="3685"/>
      </w:tabs>
      <w:spacing w:before="120" w:after="120" w:line="240" w:lineRule="auto"/>
      <w:ind w:left="4252" w:hanging="1701"/>
      <w:jc w:val="both"/>
    </w:pPr>
    <w:rPr>
      <w:rFonts w:ascii="Times New Roman" w:hAnsi="Times New Roman"/>
      <w:sz w:val="24"/>
    </w:rPr>
  </w:style>
  <w:style w:type="paragraph" w:customStyle="1" w:styleId="NumPar1">
    <w:name w:val="NumPar 1"/>
    <w:basedOn w:val="Normal"/>
    <w:next w:val="Text1"/>
    <w:rsid w:val="003417DF"/>
    <w:pPr>
      <w:numPr>
        <w:numId w:val="5"/>
      </w:numPr>
      <w:spacing w:before="120" w:after="120" w:line="240" w:lineRule="auto"/>
      <w:jc w:val="both"/>
    </w:pPr>
    <w:rPr>
      <w:rFonts w:ascii="Times New Roman" w:hAnsi="Times New Roman"/>
      <w:sz w:val="24"/>
    </w:rPr>
  </w:style>
  <w:style w:type="paragraph" w:customStyle="1" w:styleId="NumPar2">
    <w:name w:val="NumPar 2"/>
    <w:basedOn w:val="Normal"/>
    <w:next w:val="Text1"/>
    <w:rsid w:val="003417DF"/>
    <w:pPr>
      <w:numPr>
        <w:ilvl w:val="1"/>
        <w:numId w:val="5"/>
      </w:numPr>
      <w:spacing w:before="120" w:after="120" w:line="240" w:lineRule="auto"/>
      <w:jc w:val="both"/>
    </w:pPr>
    <w:rPr>
      <w:rFonts w:ascii="Times New Roman" w:hAnsi="Times New Roman"/>
      <w:sz w:val="24"/>
    </w:rPr>
  </w:style>
  <w:style w:type="paragraph" w:customStyle="1" w:styleId="NumPar3">
    <w:name w:val="NumPar 3"/>
    <w:basedOn w:val="Normal"/>
    <w:next w:val="Text1"/>
    <w:rsid w:val="003417DF"/>
    <w:pPr>
      <w:numPr>
        <w:ilvl w:val="2"/>
        <w:numId w:val="5"/>
      </w:numPr>
      <w:spacing w:before="120" w:after="120" w:line="240" w:lineRule="auto"/>
      <w:jc w:val="both"/>
    </w:pPr>
    <w:rPr>
      <w:rFonts w:ascii="Times New Roman" w:hAnsi="Times New Roman"/>
      <w:sz w:val="24"/>
    </w:rPr>
  </w:style>
  <w:style w:type="paragraph" w:customStyle="1" w:styleId="NumPar4">
    <w:name w:val="NumPar 4"/>
    <w:basedOn w:val="Normal"/>
    <w:next w:val="Text1"/>
    <w:rsid w:val="003417DF"/>
    <w:pPr>
      <w:numPr>
        <w:ilvl w:val="3"/>
        <w:numId w:val="5"/>
      </w:numPr>
      <w:spacing w:before="120" w:after="120" w:line="240" w:lineRule="auto"/>
      <w:jc w:val="both"/>
    </w:pPr>
    <w:rPr>
      <w:rFonts w:ascii="Times New Roman" w:hAnsi="Times New Roman"/>
      <w:sz w:val="24"/>
    </w:rPr>
  </w:style>
  <w:style w:type="paragraph" w:customStyle="1" w:styleId="ManualNumPar1">
    <w:name w:val="Manual NumPar 1"/>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ManualNumPar2">
    <w:name w:val="Manual NumPar 2"/>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ManualNumPar3">
    <w:name w:val="Manual NumPar 3"/>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ManualNumPar4">
    <w:name w:val="Manual NumPar 4"/>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QuotedNumPar">
    <w:name w:val="Quoted NumPar"/>
    <w:basedOn w:val="Normal"/>
    <w:rsid w:val="003417DF"/>
    <w:pPr>
      <w:spacing w:before="120" w:after="120" w:line="240" w:lineRule="auto"/>
      <w:ind w:left="1417" w:hanging="567"/>
      <w:jc w:val="both"/>
    </w:pPr>
    <w:rPr>
      <w:rFonts w:ascii="Times New Roman" w:hAnsi="Times New Roman"/>
      <w:sz w:val="24"/>
    </w:rPr>
  </w:style>
  <w:style w:type="paragraph" w:customStyle="1" w:styleId="ManualHeading1">
    <w:name w:val="Manual Heading 1"/>
    <w:basedOn w:val="Normal"/>
    <w:next w:val="Text1"/>
    <w:rsid w:val="003417DF"/>
    <w:pPr>
      <w:keepNext/>
      <w:tabs>
        <w:tab w:val="left" w:pos="850"/>
      </w:tabs>
      <w:spacing w:before="360" w:after="120" w:line="240" w:lineRule="auto"/>
      <w:ind w:left="850" w:hanging="850"/>
      <w:jc w:val="both"/>
      <w:outlineLvl w:val="0"/>
    </w:pPr>
    <w:rPr>
      <w:rFonts w:ascii="Times New Roman" w:hAnsi="Times New Roman"/>
      <w:b/>
      <w:smallCaps/>
      <w:sz w:val="24"/>
    </w:rPr>
  </w:style>
  <w:style w:type="paragraph" w:customStyle="1" w:styleId="ManualHeading2">
    <w:name w:val="Manual Heading 2"/>
    <w:basedOn w:val="Normal"/>
    <w:next w:val="Text1"/>
    <w:rsid w:val="003417DF"/>
    <w:pPr>
      <w:keepNext/>
      <w:tabs>
        <w:tab w:val="left" w:pos="850"/>
      </w:tabs>
      <w:spacing w:before="120" w:after="120" w:line="240" w:lineRule="auto"/>
      <w:ind w:left="850" w:hanging="850"/>
      <w:jc w:val="both"/>
      <w:outlineLvl w:val="1"/>
    </w:pPr>
    <w:rPr>
      <w:rFonts w:ascii="Times New Roman" w:hAnsi="Times New Roman"/>
      <w:b/>
      <w:sz w:val="24"/>
    </w:rPr>
  </w:style>
  <w:style w:type="paragraph" w:customStyle="1" w:styleId="ManualHeading3">
    <w:name w:val="Manual Heading 3"/>
    <w:basedOn w:val="Normal"/>
    <w:next w:val="Text1"/>
    <w:rsid w:val="003417DF"/>
    <w:pPr>
      <w:keepNext/>
      <w:tabs>
        <w:tab w:val="left" w:pos="850"/>
      </w:tabs>
      <w:spacing w:before="120" w:after="120" w:line="240" w:lineRule="auto"/>
      <w:ind w:left="850" w:hanging="850"/>
      <w:jc w:val="both"/>
      <w:outlineLvl w:val="2"/>
    </w:pPr>
    <w:rPr>
      <w:rFonts w:ascii="Times New Roman" w:hAnsi="Times New Roman"/>
      <w:i/>
      <w:sz w:val="24"/>
    </w:rPr>
  </w:style>
  <w:style w:type="paragraph" w:customStyle="1" w:styleId="ManualHeading4">
    <w:name w:val="Manual Heading 4"/>
    <w:basedOn w:val="Normal"/>
    <w:next w:val="Text1"/>
    <w:rsid w:val="003417DF"/>
    <w:pPr>
      <w:keepNext/>
      <w:tabs>
        <w:tab w:val="left" w:pos="850"/>
      </w:tabs>
      <w:spacing w:before="120" w:after="120" w:line="240" w:lineRule="auto"/>
      <w:ind w:left="850" w:hanging="850"/>
      <w:jc w:val="both"/>
      <w:outlineLvl w:val="3"/>
    </w:pPr>
    <w:rPr>
      <w:rFonts w:ascii="Times New Roman" w:hAnsi="Times New Roman"/>
      <w:sz w:val="24"/>
    </w:rPr>
  </w:style>
  <w:style w:type="paragraph" w:customStyle="1" w:styleId="ChapterTitle">
    <w:name w:val="ChapterTitle"/>
    <w:basedOn w:val="Normal"/>
    <w:next w:val="Normal"/>
    <w:rsid w:val="003417DF"/>
    <w:pPr>
      <w:keepNext/>
      <w:spacing w:before="120" w:after="360" w:line="240" w:lineRule="auto"/>
      <w:jc w:val="center"/>
    </w:pPr>
    <w:rPr>
      <w:rFonts w:ascii="Times New Roman" w:hAnsi="Times New Roman"/>
      <w:b/>
      <w:sz w:val="32"/>
    </w:rPr>
  </w:style>
  <w:style w:type="paragraph" w:customStyle="1" w:styleId="PartTitle">
    <w:name w:val="PartTitle"/>
    <w:basedOn w:val="Normal"/>
    <w:next w:val="ChapterTitle"/>
    <w:rsid w:val="003417DF"/>
    <w:pPr>
      <w:keepNext/>
      <w:pageBreakBefore/>
      <w:spacing w:before="120" w:after="360" w:line="240" w:lineRule="auto"/>
      <w:jc w:val="center"/>
    </w:pPr>
    <w:rPr>
      <w:rFonts w:ascii="Times New Roman" w:hAnsi="Times New Roman"/>
      <w:b/>
      <w:sz w:val="36"/>
    </w:rPr>
  </w:style>
  <w:style w:type="paragraph" w:customStyle="1" w:styleId="SectionTitle">
    <w:name w:val="SectionTitle"/>
    <w:basedOn w:val="Normal"/>
    <w:next w:val="Heading1"/>
    <w:rsid w:val="003417DF"/>
    <w:pPr>
      <w:keepNext/>
      <w:spacing w:before="120" w:after="360" w:line="240" w:lineRule="auto"/>
      <w:jc w:val="center"/>
    </w:pPr>
    <w:rPr>
      <w:rFonts w:ascii="Times New Roman" w:hAnsi="Times New Roman"/>
      <w:b/>
      <w:smallCaps/>
      <w:sz w:val="28"/>
    </w:rPr>
  </w:style>
  <w:style w:type="paragraph" w:customStyle="1" w:styleId="TableTitle">
    <w:name w:val="Table Title"/>
    <w:basedOn w:val="Normal"/>
    <w:next w:val="Normal"/>
    <w:rsid w:val="003417DF"/>
    <w:pPr>
      <w:spacing w:before="120" w:after="120" w:line="240" w:lineRule="auto"/>
      <w:jc w:val="center"/>
    </w:pPr>
    <w:rPr>
      <w:rFonts w:ascii="Times New Roman" w:hAnsi="Times New Roman"/>
      <w:b/>
      <w:sz w:val="24"/>
    </w:rPr>
  </w:style>
  <w:style w:type="character" w:customStyle="1" w:styleId="Marker">
    <w:name w:val="Marker"/>
    <w:basedOn w:val="DefaultParagraphFont"/>
    <w:rsid w:val="00AF06B1"/>
    <w:rPr>
      <w:color w:val="0000FF"/>
      <w:shd w:val="clear" w:color="auto" w:fill="auto"/>
    </w:rPr>
  </w:style>
  <w:style w:type="character" w:customStyle="1" w:styleId="Marker1">
    <w:name w:val="Marker1"/>
    <w:rsid w:val="003417DF"/>
    <w:rPr>
      <w:color w:val="008000"/>
      <w:shd w:val="clear" w:color="auto" w:fill="auto"/>
    </w:rPr>
  </w:style>
  <w:style w:type="character" w:customStyle="1" w:styleId="Marker2">
    <w:name w:val="Marker2"/>
    <w:rsid w:val="003417DF"/>
    <w:rPr>
      <w:color w:val="FF0000"/>
      <w:shd w:val="clear" w:color="auto" w:fill="auto"/>
    </w:rPr>
  </w:style>
  <w:style w:type="paragraph" w:customStyle="1" w:styleId="Point0number">
    <w:name w:val="Point 0 (number)"/>
    <w:basedOn w:val="Normal"/>
    <w:rsid w:val="003417DF"/>
    <w:pPr>
      <w:numPr>
        <w:numId w:val="19"/>
      </w:numPr>
      <w:spacing w:before="120" w:after="120" w:line="240" w:lineRule="auto"/>
      <w:jc w:val="both"/>
    </w:pPr>
    <w:rPr>
      <w:rFonts w:ascii="Times New Roman" w:hAnsi="Times New Roman"/>
      <w:sz w:val="24"/>
    </w:rPr>
  </w:style>
  <w:style w:type="paragraph" w:customStyle="1" w:styleId="Point1number">
    <w:name w:val="Point 1 (number)"/>
    <w:basedOn w:val="Normal"/>
    <w:rsid w:val="003417DF"/>
    <w:pPr>
      <w:numPr>
        <w:ilvl w:val="2"/>
        <w:numId w:val="19"/>
      </w:numPr>
      <w:spacing w:before="120" w:after="120" w:line="240" w:lineRule="auto"/>
      <w:jc w:val="both"/>
    </w:pPr>
    <w:rPr>
      <w:rFonts w:ascii="Times New Roman" w:hAnsi="Times New Roman"/>
      <w:sz w:val="24"/>
    </w:rPr>
  </w:style>
  <w:style w:type="paragraph" w:customStyle="1" w:styleId="Point2number">
    <w:name w:val="Point 2 (number)"/>
    <w:basedOn w:val="Normal"/>
    <w:rsid w:val="003417DF"/>
    <w:pPr>
      <w:numPr>
        <w:ilvl w:val="4"/>
        <w:numId w:val="19"/>
      </w:numPr>
      <w:spacing w:before="120" w:after="120" w:line="240" w:lineRule="auto"/>
      <w:jc w:val="both"/>
    </w:pPr>
    <w:rPr>
      <w:rFonts w:ascii="Times New Roman" w:hAnsi="Times New Roman"/>
      <w:sz w:val="24"/>
    </w:rPr>
  </w:style>
  <w:style w:type="paragraph" w:customStyle="1" w:styleId="Point3number">
    <w:name w:val="Point 3 (number)"/>
    <w:basedOn w:val="Normal"/>
    <w:rsid w:val="003417DF"/>
    <w:pPr>
      <w:numPr>
        <w:ilvl w:val="6"/>
        <w:numId w:val="19"/>
      </w:numPr>
      <w:spacing w:before="120" w:after="120" w:line="240" w:lineRule="auto"/>
      <w:jc w:val="both"/>
    </w:pPr>
    <w:rPr>
      <w:rFonts w:ascii="Times New Roman" w:hAnsi="Times New Roman"/>
      <w:sz w:val="24"/>
    </w:rPr>
  </w:style>
  <w:style w:type="paragraph" w:customStyle="1" w:styleId="Point0letter">
    <w:name w:val="Point 0 (letter)"/>
    <w:basedOn w:val="Normal"/>
    <w:rsid w:val="003417DF"/>
    <w:pPr>
      <w:numPr>
        <w:ilvl w:val="1"/>
        <w:numId w:val="19"/>
      </w:numPr>
      <w:spacing w:before="120" w:after="120" w:line="240" w:lineRule="auto"/>
      <w:jc w:val="both"/>
    </w:pPr>
    <w:rPr>
      <w:rFonts w:ascii="Times New Roman" w:hAnsi="Times New Roman"/>
      <w:sz w:val="24"/>
    </w:rPr>
  </w:style>
  <w:style w:type="paragraph" w:customStyle="1" w:styleId="Point1letter">
    <w:name w:val="Point 1 (letter)"/>
    <w:basedOn w:val="Normal"/>
    <w:rsid w:val="003417DF"/>
    <w:pPr>
      <w:numPr>
        <w:ilvl w:val="3"/>
        <w:numId w:val="19"/>
      </w:numPr>
      <w:spacing w:before="120" w:after="120" w:line="240" w:lineRule="auto"/>
      <w:jc w:val="both"/>
    </w:pPr>
    <w:rPr>
      <w:rFonts w:ascii="Times New Roman" w:hAnsi="Times New Roman"/>
      <w:sz w:val="24"/>
    </w:rPr>
  </w:style>
  <w:style w:type="paragraph" w:customStyle="1" w:styleId="Point2letter">
    <w:name w:val="Point 2 (letter)"/>
    <w:basedOn w:val="Normal"/>
    <w:rsid w:val="003417DF"/>
    <w:pPr>
      <w:numPr>
        <w:ilvl w:val="5"/>
        <w:numId w:val="19"/>
      </w:numPr>
      <w:spacing w:before="120" w:after="120" w:line="240" w:lineRule="auto"/>
      <w:jc w:val="both"/>
    </w:pPr>
    <w:rPr>
      <w:rFonts w:ascii="Times New Roman" w:hAnsi="Times New Roman"/>
      <w:sz w:val="24"/>
    </w:rPr>
  </w:style>
  <w:style w:type="paragraph" w:customStyle="1" w:styleId="Point3letter">
    <w:name w:val="Point 3 (letter)"/>
    <w:basedOn w:val="Normal"/>
    <w:rsid w:val="003417DF"/>
    <w:pPr>
      <w:numPr>
        <w:ilvl w:val="7"/>
        <w:numId w:val="19"/>
      </w:numPr>
      <w:spacing w:before="120" w:after="120" w:line="240" w:lineRule="auto"/>
      <w:jc w:val="both"/>
    </w:pPr>
    <w:rPr>
      <w:rFonts w:ascii="Times New Roman" w:hAnsi="Times New Roman"/>
      <w:sz w:val="24"/>
    </w:rPr>
  </w:style>
  <w:style w:type="paragraph" w:customStyle="1" w:styleId="Point4letter">
    <w:name w:val="Point 4 (letter)"/>
    <w:basedOn w:val="Normal"/>
    <w:rsid w:val="003417DF"/>
    <w:pPr>
      <w:numPr>
        <w:ilvl w:val="8"/>
        <w:numId w:val="19"/>
      </w:numPr>
      <w:spacing w:before="120" w:after="120" w:line="240" w:lineRule="auto"/>
      <w:jc w:val="both"/>
    </w:pPr>
    <w:rPr>
      <w:rFonts w:ascii="Times New Roman" w:hAnsi="Times New Roman"/>
      <w:sz w:val="24"/>
    </w:rPr>
  </w:style>
  <w:style w:type="paragraph" w:customStyle="1" w:styleId="Bullet0">
    <w:name w:val="Bullet 0"/>
    <w:basedOn w:val="Normal"/>
    <w:rsid w:val="003417DF"/>
    <w:pPr>
      <w:numPr>
        <w:numId w:val="20"/>
      </w:numPr>
      <w:spacing w:before="120" w:after="120" w:line="240" w:lineRule="auto"/>
      <w:jc w:val="both"/>
    </w:pPr>
    <w:rPr>
      <w:rFonts w:ascii="Times New Roman" w:hAnsi="Times New Roman"/>
      <w:sz w:val="24"/>
    </w:rPr>
  </w:style>
  <w:style w:type="paragraph" w:customStyle="1" w:styleId="Bullet1">
    <w:name w:val="Bullet 1"/>
    <w:basedOn w:val="Normal"/>
    <w:rsid w:val="003417DF"/>
    <w:pPr>
      <w:numPr>
        <w:numId w:val="21"/>
      </w:numPr>
      <w:spacing w:before="120" w:after="120" w:line="240" w:lineRule="auto"/>
      <w:jc w:val="both"/>
    </w:pPr>
    <w:rPr>
      <w:rFonts w:ascii="Times New Roman" w:hAnsi="Times New Roman"/>
      <w:sz w:val="24"/>
    </w:rPr>
  </w:style>
  <w:style w:type="paragraph" w:customStyle="1" w:styleId="Bullet2">
    <w:name w:val="Bullet 2"/>
    <w:basedOn w:val="Normal"/>
    <w:rsid w:val="003417DF"/>
    <w:pPr>
      <w:numPr>
        <w:numId w:val="22"/>
      </w:numPr>
      <w:spacing w:before="120" w:after="120" w:line="240" w:lineRule="auto"/>
      <w:jc w:val="both"/>
    </w:pPr>
    <w:rPr>
      <w:rFonts w:ascii="Times New Roman" w:hAnsi="Times New Roman"/>
      <w:sz w:val="24"/>
    </w:rPr>
  </w:style>
  <w:style w:type="paragraph" w:customStyle="1" w:styleId="Bullet3">
    <w:name w:val="Bullet 3"/>
    <w:basedOn w:val="Normal"/>
    <w:rsid w:val="003417DF"/>
    <w:pPr>
      <w:numPr>
        <w:numId w:val="23"/>
      </w:numPr>
      <w:spacing w:before="120" w:after="120" w:line="240" w:lineRule="auto"/>
      <w:jc w:val="both"/>
    </w:pPr>
    <w:rPr>
      <w:rFonts w:ascii="Times New Roman" w:hAnsi="Times New Roman"/>
      <w:sz w:val="24"/>
    </w:rPr>
  </w:style>
  <w:style w:type="paragraph" w:customStyle="1" w:styleId="Bullet4">
    <w:name w:val="Bullet 4"/>
    <w:basedOn w:val="Normal"/>
    <w:rsid w:val="003417DF"/>
    <w:pPr>
      <w:numPr>
        <w:numId w:val="24"/>
      </w:numPr>
      <w:spacing w:before="120" w:after="120" w:line="240" w:lineRule="auto"/>
      <w:jc w:val="both"/>
    </w:pPr>
    <w:rPr>
      <w:rFonts w:ascii="Times New Roman" w:hAnsi="Times New Roman"/>
      <w:sz w:val="24"/>
    </w:rPr>
  </w:style>
  <w:style w:type="paragraph" w:customStyle="1" w:styleId="Langue">
    <w:name w:val="Langue"/>
    <w:basedOn w:val="Normal"/>
    <w:next w:val="Rfrenceinterne"/>
    <w:rsid w:val="003417DF"/>
    <w:pPr>
      <w:framePr w:wrap="around" w:vAnchor="page" w:hAnchor="text" w:xAlign="center" w:y="14741"/>
      <w:spacing w:after="600" w:line="240" w:lineRule="auto"/>
      <w:jc w:val="center"/>
    </w:pPr>
    <w:rPr>
      <w:rFonts w:ascii="Times New Roman" w:hAnsi="Times New Roman"/>
      <w:b/>
      <w:caps/>
      <w:sz w:val="24"/>
    </w:rPr>
  </w:style>
  <w:style w:type="paragraph" w:customStyle="1" w:styleId="Nomdelinstitution">
    <w:name w:val="Nom de l'institution"/>
    <w:basedOn w:val="Normal"/>
    <w:next w:val="Emission"/>
    <w:rsid w:val="003417DF"/>
    <w:pPr>
      <w:spacing w:after="0" w:line="240" w:lineRule="auto"/>
    </w:pPr>
    <w:rPr>
      <w:rFonts w:ascii="Arial" w:hAnsi="Arial" w:cs="Arial"/>
      <w:sz w:val="24"/>
    </w:rPr>
  </w:style>
  <w:style w:type="paragraph" w:customStyle="1" w:styleId="Emission">
    <w:name w:val="Emission"/>
    <w:basedOn w:val="Normal"/>
    <w:next w:val="Rfrenceinstitutionnelle"/>
    <w:rsid w:val="003417DF"/>
    <w:pPr>
      <w:spacing w:after="0" w:line="240" w:lineRule="auto"/>
      <w:ind w:left="5103"/>
    </w:pPr>
    <w:rPr>
      <w:rFonts w:ascii="Times New Roman" w:hAnsi="Times New Roman"/>
      <w:sz w:val="24"/>
    </w:rPr>
  </w:style>
  <w:style w:type="paragraph" w:customStyle="1" w:styleId="Rfrenceinstitutionnelle">
    <w:name w:val="Référence institutionnelle"/>
    <w:basedOn w:val="Normal"/>
    <w:next w:val="Confidentialit"/>
    <w:rsid w:val="003417DF"/>
    <w:pPr>
      <w:spacing w:after="240" w:line="240" w:lineRule="auto"/>
      <w:ind w:left="5103"/>
    </w:pPr>
    <w:rPr>
      <w:rFonts w:ascii="Times New Roman" w:hAnsi="Times New Roman"/>
      <w:sz w:val="24"/>
    </w:rPr>
  </w:style>
  <w:style w:type="paragraph" w:customStyle="1" w:styleId="Pagedecouverture">
    <w:name w:val="Page de couverture"/>
    <w:basedOn w:val="Normal"/>
    <w:next w:val="Normal"/>
    <w:rsid w:val="003417DF"/>
    <w:pPr>
      <w:spacing w:after="0" w:line="240" w:lineRule="auto"/>
      <w:jc w:val="both"/>
    </w:pPr>
    <w:rPr>
      <w:rFonts w:ascii="Times New Roman" w:hAnsi="Times New Roman"/>
      <w:sz w:val="24"/>
    </w:rPr>
  </w:style>
  <w:style w:type="paragraph" w:customStyle="1" w:styleId="Declassification">
    <w:name w:val="Declassification"/>
    <w:basedOn w:val="Normal"/>
    <w:next w:val="Normal"/>
    <w:rsid w:val="003417DF"/>
    <w:pPr>
      <w:spacing w:after="0" w:line="240" w:lineRule="auto"/>
      <w:jc w:val="both"/>
    </w:pPr>
    <w:rPr>
      <w:rFonts w:ascii="Times New Roman" w:hAnsi="Times New Roman"/>
      <w:sz w:val="24"/>
    </w:rPr>
  </w:style>
  <w:style w:type="paragraph" w:customStyle="1" w:styleId="Disclaimer">
    <w:name w:val="Disclaimer"/>
    <w:basedOn w:val="Normal"/>
    <w:rsid w:val="003417D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rsid w:val="003C2499"/>
    <w:pPr>
      <w:spacing w:after="0"/>
      <w:ind w:left="5103"/>
    </w:pPr>
    <w:rPr>
      <w:rFonts w:ascii="Times New Roman" w:eastAsiaTheme="minorHAnsi" w:hAnsi="Times New Roman"/>
      <w:sz w:val="28"/>
    </w:rPr>
  </w:style>
  <w:style w:type="paragraph" w:customStyle="1" w:styleId="DateMarking">
    <w:name w:val="DateMarking"/>
    <w:basedOn w:val="Normal"/>
    <w:rsid w:val="003C2499"/>
    <w:pPr>
      <w:spacing w:after="0"/>
      <w:ind w:left="5103"/>
    </w:pPr>
    <w:rPr>
      <w:rFonts w:ascii="Times New Roman" w:eastAsiaTheme="minorHAnsi" w:hAnsi="Times New Roman"/>
      <w:i/>
      <w:sz w:val="28"/>
    </w:rPr>
  </w:style>
  <w:style w:type="paragraph" w:customStyle="1" w:styleId="ReleasableTo">
    <w:name w:val="ReleasableTo"/>
    <w:basedOn w:val="Normal"/>
    <w:rsid w:val="003C2499"/>
    <w:pPr>
      <w:spacing w:after="0"/>
      <w:ind w:left="5103"/>
    </w:pPr>
    <w:rPr>
      <w:rFonts w:ascii="Times New Roman" w:eastAsiaTheme="minorHAnsi" w:hAnsi="Times New Roman"/>
      <w:i/>
      <w:sz w:val="28"/>
    </w:rPr>
  </w:style>
  <w:style w:type="paragraph" w:customStyle="1" w:styleId="Annexetitreexpos">
    <w:name w:val="Annexe titre (exposé)"/>
    <w:basedOn w:val="Normal"/>
    <w:next w:val="Normal"/>
    <w:rsid w:val="003417DF"/>
    <w:pPr>
      <w:spacing w:before="120" w:after="120" w:line="240" w:lineRule="auto"/>
      <w:jc w:val="center"/>
    </w:pPr>
    <w:rPr>
      <w:rFonts w:ascii="Times New Roman" w:hAnsi="Times New Roman"/>
      <w:b/>
      <w:sz w:val="24"/>
      <w:u w:val="single"/>
    </w:rPr>
  </w:style>
  <w:style w:type="paragraph" w:customStyle="1" w:styleId="Annexetitre">
    <w:name w:val="Annexe titre"/>
    <w:basedOn w:val="Normal"/>
    <w:next w:val="Normal"/>
    <w:rsid w:val="003417DF"/>
    <w:pPr>
      <w:spacing w:before="120" w:after="120" w:line="240" w:lineRule="auto"/>
      <w:jc w:val="center"/>
    </w:pPr>
    <w:rPr>
      <w:rFonts w:ascii="Times New Roman" w:hAnsi="Times New Roman"/>
      <w:b/>
      <w:sz w:val="24"/>
      <w:u w:val="single"/>
    </w:rPr>
  </w:style>
  <w:style w:type="paragraph" w:customStyle="1" w:styleId="Annexetitrefichefinancire">
    <w:name w:val="Annexe titre (fiche financière)"/>
    <w:basedOn w:val="Normal"/>
    <w:next w:val="Normal"/>
    <w:rsid w:val="003417DF"/>
    <w:pPr>
      <w:spacing w:before="120" w:after="120" w:line="240" w:lineRule="auto"/>
      <w:jc w:val="center"/>
    </w:pPr>
    <w:rPr>
      <w:rFonts w:ascii="Times New Roman" w:hAnsi="Times New Roman"/>
      <w:b/>
      <w:sz w:val="24"/>
      <w:u w:val="single"/>
    </w:rPr>
  </w:style>
  <w:style w:type="paragraph" w:customStyle="1" w:styleId="Applicationdirecte">
    <w:name w:val="Application directe"/>
    <w:basedOn w:val="Normal"/>
    <w:next w:val="Fait"/>
    <w:rsid w:val="003417DF"/>
    <w:pPr>
      <w:spacing w:before="480" w:after="120" w:line="240" w:lineRule="auto"/>
      <w:jc w:val="both"/>
    </w:pPr>
    <w:rPr>
      <w:rFonts w:ascii="Times New Roman" w:hAnsi="Times New Roman"/>
      <w:sz w:val="24"/>
    </w:rPr>
  </w:style>
  <w:style w:type="paragraph" w:customStyle="1" w:styleId="Avertissementtitre">
    <w:name w:val="Avertissement titre"/>
    <w:basedOn w:val="Normal"/>
    <w:next w:val="Normal"/>
    <w:rsid w:val="003417DF"/>
    <w:pPr>
      <w:keepNext/>
      <w:spacing w:before="480" w:after="120" w:line="240" w:lineRule="auto"/>
      <w:jc w:val="both"/>
    </w:pPr>
    <w:rPr>
      <w:rFonts w:ascii="Times New Roman" w:hAnsi="Times New Roman"/>
      <w:sz w:val="24"/>
      <w:u w:val="single"/>
    </w:rPr>
  </w:style>
  <w:style w:type="paragraph" w:customStyle="1" w:styleId="Confidence">
    <w:name w:val="Confidence"/>
    <w:basedOn w:val="Normal"/>
    <w:next w:val="Normal"/>
    <w:rsid w:val="003417DF"/>
    <w:pPr>
      <w:spacing w:before="360" w:after="120" w:line="240" w:lineRule="auto"/>
      <w:jc w:val="center"/>
    </w:pPr>
    <w:rPr>
      <w:rFonts w:ascii="Times New Roman" w:hAnsi="Times New Roman"/>
      <w:sz w:val="24"/>
    </w:rPr>
  </w:style>
  <w:style w:type="paragraph" w:customStyle="1" w:styleId="Confidentialit">
    <w:name w:val="Confidentialité"/>
    <w:basedOn w:val="Normal"/>
    <w:next w:val="TypedudocumentPagedecouverture"/>
    <w:rsid w:val="003417DF"/>
    <w:pPr>
      <w:spacing w:before="240" w:after="240" w:line="240" w:lineRule="auto"/>
      <w:ind w:left="5103"/>
    </w:pPr>
    <w:rPr>
      <w:rFonts w:ascii="Times New Roman" w:hAnsi="Times New Roman"/>
      <w:i/>
      <w:sz w:val="32"/>
    </w:rPr>
  </w:style>
  <w:style w:type="paragraph" w:customStyle="1" w:styleId="Considrant">
    <w:name w:val="Considérant"/>
    <w:basedOn w:val="Normal"/>
    <w:rsid w:val="003417DF"/>
    <w:pPr>
      <w:numPr>
        <w:numId w:val="25"/>
      </w:numPr>
      <w:spacing w:before="120" w:after="120" w:line="240" w:lineRule="auto"/>
      <w:jc w:val="both"/>
    </w:pPr>
    <w:rPr>
      <w:rFonts w:ascii="Times New Roman" w:hAnsi="Times New Roman"/>
      <w:sz w:val="24"/>
    </w:rPr>
  </w:style>
  <w:style w:type="paragraph" w:customStyle="1" w:styleId="Corrigendum">
    <w:name w:val="Corrigendum"/>
    <w:basedOn w:val="Normal"/>
    <w:next w:val="Normal"/>
    <w:rsid w:val="003417DF"/>
    <w:pPr>
      <w:spacing w:after="240" w:line="240" w:lineRule="auto"/>
    </w:pPr>
    <w:rPr>
      <w:rFonts w:ascii="Times New Roman" w:hAnsi="Times New Roman"/>
      <w:sz w:val="24"/>
    </w:rPr>
  </w:style>
  <w:style w:type="paragraph" w:customStyle="1" w:styleId="Datedadoption">
    <w:name w:val="Date d'adoption"/>
    <w:basedOn w:val="Normal"/>
    <w:next w:val="IntrtEEE"/>
    <w:rsid w:val="003417DF"/>
    <w:pPr>
      <w:spacing w:before="360" w:after="0" w:line="240" w:lineRule="auto"/>
      <w:jc w:val="center"/>
    </w:pPr>
    <w:rPr>
      <w:rFonts w:ascii="Times New Roman" w:hAnsi="Times New Roman"/>
      <w:b/>
      <w:sz w:val="24"/>
    </w:rPr>
  </w:style>
  <w:style w:type="paragraph" w:customStyle="1" w:styleId="Exposdesmotifstitre">
    <w:name w:val="Exposé des motifs titre"/>
    <w:basedOn w:val="Normal"/>
    <w:next w:val="Normal"/>
    <w:rsid w:val="003417DF"/>
    <w:pPr>
      <w:spacing w:before="120" w:after="120" w:line="240" w:lineRule="auto"/>
      <w:jc w:val="center"/>
    </w:pPr>
    <w:rPr>
      <w:rFonts w:ascii="Times New Roman" w:hAnsi="Times New Roman"/>
      <w:b/>
      <w:sz w:val="24"/>
      <w:u w:val="single"/>
    </w:rPr>
  </w:style>
  <w:style w:type="paragraph" w:customStyle="1" w:styleId="Fait">
    <w:name w:val="Fait à"/>
    <w:basedOn w:val="Normal"/>
    <w:next w:val="Institutionquisigne"/>
    <w:rsid w:val="003417DF"/>
    <w:pPr>
      <w:keepNext/>
      <w:spacing w:before="120" w:after="0" w:line="240" w:lineRule="auto"/>
      <w:jc w:val="both"/>
    </w:pPr>
    <w:rPr>
      <w:rFonts w:ascii="Times New Roman" w:hAnsi="Times New Roman"/>
      <w:sz w:val="24"/>
    </w:rPr>
  </w:style>
  <w:style w:type="paragraph" w:customStyle="1" w:styleId="Formuledadoption">
    <w:name w:val="Formule d'adoption"/>
    <w:basedOn w:val="Normal"/>
    <w:next w:val="Titrearticle"/>
    <w:rsid w:val="003417DF"/>
    <w:pPr>
      <w:keepNext/>
      <w:spacing w:before="120" w:after="120" w:line="240" w:lineRule="auto"/>
      <w:jc w:val="both"/>
    </w:pPr>
    <w:rPr>
      <w:rFonts w:ascii="Times New Roman" w:hAnsi="Times New Roman"/>
      <w:sz w:val="24"/>
    </w:rPr>
  </w:style>
  <w:style w:type="paragraph" w:customStyle="1" w:styleId="Institutionquiagit">
    <w:name w:val="Institution qui agit"/>
    <w:basedOn w:val="Normal"/>
    <w:next w:val="Normal"/>
    <w:rsid w:val="003417DF"/>
    <w:pPr>
      <w:keepNext/>
      <w:spacing w:before="600" w:after="120" w:line="240" w:lineRule="auto"/>
      <w:jc w:val="both"/>
    </w:pPr>
    <w:rPr>
      <w:rFonts w:ascii="Times New Roman" w:hAnsi="Times New Roman"/>
      <w:sz w:val="24"/>
    </w:rPr>
  </w:style>
  <w:style w:type="paragraph" w:customStyle="1" w:styleId="Institutionquisigne">
    <w:name w:val="Institution qui signe"/>
    <w:basedOn w:val="Normal"/>
    <w:next w:val="Personnequisigne"/>
    <w:rsid w:val="003417DF"/>
    <w:pPr>
      <w:keepNext/>
      <w:tabs>
        <w:tab w:val="left" w:pos="4252"/>
      </w:tabs>
      <w:spacing w:before="720" w:after="0" w:line="240" w:lineRule="auto"/>
      <w:jc w:val="both"/>
    </w:pPr>
    <w:rPr>
      <w:rFonts w:ascii="Times New Roman" w:hAnsi="Times New Roman"/>
      <w:i/>
      <w:sz w:val="24"/>
    </w:rPr>
  </w:style>
  <w:style w:type="paragraph" w:customStyle="1" w:styleId="ManualConsidrant">
    <w:name w:val="Manual Considérant"/>
    <w:basedOn w:val="Normal"/>
    <w:rsid w:val="003417DF"/>
    <w:pPr>
      <w:spacing w:before="120" w:after="120" w:line="240" w:lineRule="auto"/>
      <w:ind w:left="709" w:hanging="709"/>
      <w:jc w:val="both"/>
    </w:pPr>
    <w:rPr>
      <w:rFonts w:ascii="Times New Roman" w:hAnsi="Times New Roman"/>
      <w:sz w:val="24"/>
    </w:rPr>
  </w:style>
  <w:style w:type="paragraph" w:customStyle="1" w:styleId="Personnequisigne">
    <w:name w:val="Personne qui signe"/>
    <w:basedOn w:val="Normal"/>
    <w:next w:val="Institutionquisigne"/>
    <w:rsid w:val="003417DF"/>
    <w:pPr>
      <w:tabs>
        <w:tab w:val="left" w:pos="4252"/>
      </w:tabs>
      <w:spacing w:after="0" w:line="240" w:lineRule="auto"/>
    </w:pPr>
    <w:rPr>
      <w:rFonts w:ascii="Times New Roman" w:hAnsi="Times New Roman"/>
      <w:i/>
      <w:sz w:val="24"/>
    </w:rPr>
  </w:style>
  <w:style w:type="paragraph" w:customStyle="1" w:styleId="Rfrenceinterinstitutionnelle">
    <w:name w:val="Référence interinstitutionnelle"/>
    <w:basedOn w:val="Normal"/>
    <w:next w:val="Statut"/>
    <w:rsid w:val="003417DF"/>
    <w:pPr>
      <w:spacing w:after="0" w:line="240" w:lineRule="auto"/>
      <w:ind w:left="5103"/>
    </w:pPr>
    <w:rPr>
      <w:rFonts w:ascii="Times New Roman" w:hAnsi="Times New Roman"/>
      <w:sz w:val="24"/>
    </w:rPr>
  </w:style>
  <w:style w:type="paragraph" w:customStyle="1" w:styleId="Rfrenceinterne">
    <w:name w:val="Référence interne"/>
    <w:basedOn w:val="Normal"/>
    <w:next w:val="Rfrenceinterinstitutionnelle"/>
    <w:rsid w:val="003417DF"/>
    <w:pPr>
      <w:spacing w:after="0" w:line="240" w:lineRule="auto"/>
      <w:ind w:left="5103"/>
    </w:pPr>
    <w:rPr>
      <w:rFonts w:ascii="Times New Roman" w:hAnsi="Times New Roman"/>
      <w:sz w:val="24"/>
    </w:rPr>
  </w:style>
  <w:style w:type="paragraph" w:customStyle="1" w:styleId="Statut">
    <w:name w:val="Statut"/>
    <w:basedOn w:val="Normal"/>
    <w:next w:val="Typedudocument"/>
    <w:rsid w:val="003417DF"/>
    <w:pPr>
      <w:spacing w:after="240" w:line="240" w:lineRule="auto"/>
      <w:jc w:val="center"/>
    </w:pPr>
    <w:rPr>
      <w:rFonts w:ascii="Times New Roman" w:hAnsi="Times New Roman"/>
      <w:sz w:val="24"/>
    </w:rPr>
  </w:style>
  <w:style w:type="paragraph" w:customStyle="1" w:styleId="Titrearticle">
    <w:name w:val="Titre article"/>
    <w:basedOn w:val="Normal"/>
    <w:next w:val="Normal"/>
    <w:rsid w:val="003417DF"/>
    <w:pPr>
      <w:keepNext/>
      <w:spacing w:before="360" w:after="120" w:line="240" w:lineRule="auto"/>
      <w:jc w:val="center"/>
    </w:pPr>
    <w:rPr>
      <w:rFonts w:ascii="Times New Roman" w:hAnsi="Times New Roman"/>
      <w:i/>
      <w:sz w:val="24"/>
    </w:rPr>
  </w:style>
  <w:style w:type="paragraph" w:customStyle="1" w:styleId="Typedudocument">
    <w:name w:val="Type du document"/>
    <w:basedOn w:val="Normal"/>
    <w:next w:val="Accompagnant"/>
    <w:rsid w:val="003417DF"/>
    <w:pPr>
      <w:spacing w:before="360" w:after="180" w:line="240" w:lineRule="auto"/>
      <w:jc w:val="center"/>
    </w:pPr>
    <w:rPr>
      <w:rFonts w:ascii="Times New Roman" w:hAnsi="Times New Roman"/>
      <w:b/>
      <w:sz w:val="24"/>
    </w:rPr>
  </w:style>
  <w:style w:type="character" w:customStyle="1" w:styleId="Added">
    <w:name w:val="Added"/>
    <w:rsid w:val="003417DF"/>
    <w:rPr>
      <w:b/>
      <w:u w:val="single"/>
      <w:shd w:val="clear" w:color="auto" w:fill="auto"/>
    </w:rPr>
  </w:style>
  <w:style w:type="character" w:customStyle="1" w:styleId="Deleted">
    <w:name w:val="Deleted"/>
    <w:rsid w:val="003417DF"/>
    <w:rPr>
      <w:strike/>
      <w:dstrike w:val="0"/>
      <w:shd w:val="clear" w:color="auto" w:fill="auto"/>
    </w:rPr>
  </w:style>
  <w:style w:type="paragraph" w:customStyle="1" w:styleId="Address">
    <w:name w:val="Address"/>
    <w:basedOn w:val="Normal"/>
    <w:next w:val="Normal"/>
    <w:rsid w:val="003417DF"/>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rsid w:val="003417DF"/>
    <w:pPr>
      <w:spacing w:before="120" w:after="120" w:line="240" w:lineRule="auto"/>
      <w:jc w:val="both"/>
    </w:pPr>
    <w:rPr>
      <w:rFonts w:ascii="Times New Roman" w:hAnsi="Times New Roman"/>
      <w:i/>
      <w:caps/>
      <w:sz w:val="24"/>
    </w:rPr>
  </w:style>
  <w:style w:type="paragraph" w:customStyle="1" w:styleId="Supertitre">
    <w:name w:val="Supertitre"/>
    <w:basedOn w:val="Normal"/>
    <w:next w:val="Normal"/>
    <w:rsid w:val="003417DF"/>
    <w:pPr>
      <w:spacing w:after="600" w:line="240" w:lineRule="auto"/>
      <w:jc w:val="center"/>
    </w:pPr>
    <w:rPr>
      <w:rFonts w:ascii="Times New Roman" w:hAnsi="Times New Roman"/>
      <w:b/>
      <w:sz w:val="24"/>
    </w:rPr>
  </w:style>
  <w:style w:type="paragraph" w:customStyle="1" w:styleId="Languesfaisantfoi">
    <w:name w:val="Langues faisant foi"/>
    <w:basedOn w:val="Normal"/>
    <w:next w:val="Normal"/>
    <w:rsid w:val="003417DF"/>
    <w:pPr>
      <w:spacing w:before="360" w:after="0" w:line="240" w:lineRule="auto"/>
      <w:jc w:val="center"/>
    </w:pPr>
    <w:rPr>
      <w:rFonts w:ascii="Times New Roman" w:hAnsi="Times New Roman"/>
      <w:sz w:val="24"/>
    </w:rPr>
  </w:style>
  <w:style w:type="paragraph" w:customStyle="1" w:styleId="Rfrencecroise">
    <w:name w:val="Référence croisée"/>
    <w:basedOn w:val="Normal"/>
    <w:rsid w:val="003417DF"/>
    <w:pPr>
      <w:spacing w:after="0" w:line="240" w:lineRule="auto"/>
      <w:jc w:val="center"/>
    </w:pPr>
    <w:rPr>
      <w:rFonts w:ascii="Times New Roman" w:hAnsi="Times New Roman"/>
      <w:sz w:val="24"/>
    </w:rPr>
  </w:style>
  <w:style w:type="paragraph" w:customStyle="1" w:styleId="Fichefinanciretitre">
    <w:name w:val="Fiche financière titre"/>
    <w:basedOn w:val="Normal"/>
    <w:next w:val="Normal"/>
    <w:rsid w:val="003417DF"/>
    <w:pPr>
      <w:spacing w:before="120" w:after="120" w:line="240" w:lineRule="auto"/>
      <w:jc w:val="center"/>
    </w:pPr>
    <w:rPr>
      <w:rFonts w:ascii="Times New Roman" w:hAnsi="Times New Roman"/>
      <w:b/>
      <w:sz w:val="24"/>
      <w:u w:val="single"/>
    </w:rPr>
  </w:style>
  <w:style w:type="paragraph" w:customStyle="1" w:styleId="DatedadoptionPagedecouverture">
    <w:name w:val="Date d'adoption (Page de couverture)"/>
    <w:basedOn w:val="Datedadoption"/>
    <w:next w:val="IntrtEEEPagedecouverture"/>
    <w:rsid w:val="003417DF"/>
  </w:style>
  <w:style w:type="paragraph" w:customStyle="1" w:styleId="RfrenceinterinstitutionnellePagedecouverture">
    <w:name w:val="Référence interinstitutionnelle (Page de couverture)"/>
    <w:basedOn w:val="Rfrenceinterinstitutionnelle"/>
    <w:next w:val="Confidentialit"/>
    <w:rsid w:val="003417DF"/>
  </w:style>
  <w:style w:type="paragraph" w:customStyle="1" w:styleId="StatutPagedecouverture">
    <w:name w:val="Statut (Page de couverture)"/>
    <w:basedOn w:val="Statut"/>
    <w:next w:val="TypedudocumentPagedecouverture"/>
    <w:rsid w:val="003417DF"/>
  </w:style>
  <w:style w:type="paragraph" w:customStyle="1" w:styleId="TypedudocumentPagedecouverture">
    <w:name w:val="Type du document (Page de couverture)"/>
    <w:basedOn w:val="Typedudocument"/>
    <w:next w:val="AccompagnantPagedecouverture"/>
    <w:rsid w:val="003417DF"/>
  </w:style>
  <w:style w:type="paragraph" w:customStyle="1" w:styleId="Volume">
    <w:name w:val="Volume"/>
    <w:basedOn w:val="Normal"/>
    <w:next w:val="Confidentialit"/>
    <w:rsid w:val="003417DF"/>
    <w:pPr>
      <w:spacing w:after="240" w:line="240" w:lineRule="auto"/>
      <w:ind w:left="5103"/>
    </w:pPr>
    <w:rPr>
      <w:rFonts w:ascii="Times New Roman" w:hAnsi="Times New Roman"/>
      <w:sz w:val="24"/>
    </w:rPr>
  </w:style>
  <w:style w:type="paragraph" w:customStyle="1" w:styleId="IntrtEEE">
    <w:name w:val="Intérêt EEE"/>
    <w:basedOn w:val="Languesfaisantfoi"/>
    <w:next w:val="Normal"/>
    <w:rsid w:val="003417DF"/>
    <w:pPr>
      <w:spacing w:after="240"/>
    </w:pPr>
  </w:style>
  <w:style w:type="paragraph" w:customStyle="1" w:styleId="Accompagnant">
    <w:name w:val="Accompagnant"/>
    <w:basedOn w:val="Normal"/>
    <w:next w:val="Typeacteprincipal"/>
    <w:rsid w:val="003417DF"/>
    <w:pPr>
      <w:spacing w:before="180" w:after="240" w:line="240" w:lineRule="auto"/>
      <w:jc w:val="center"/>
    </w:pPr>
    <w:rPr>
      <w:rFonts w:ascii="Times New Roman" w:hAnsi="Times New Roman"/>
      <w:b/>
      <w:sz w:val="24"/>
    </w:rPr>
  </w:style>
  <w:style w:type="paragraph" w:customStyle="1" w:styleId="Typeacteprincipal">
    <w:name w:val="Type acte principal"/>
    <w:basedOn w:val="Normal"/>
    <w:next w:val="Objetacteprincipal"/>
    <w:rsid w:val="003417DF"/>
    <w:pPr>
      <w:spacing w:after="240" w:line="240" w:lineRule="auto"/>
      <w:jc w:val="center"/>
    </w:pPr>
    <w:rPr>
      <w:rFonts w:ascii="Times New Roman" w:hAnsi="Times New Roman"/>
      <w:b/>
      <w:sz w:val="24"/>
    </w:rPr>
  </w:style>
  <w:style w:type="paragraph" w:customStyle="1" w:styleId="Objetacteprincipal">
    <w:name w:val="Objet acte principal"/>
    <w:basedOn w:val="Normal"/>
    <w:next w:val="Titrearticle"/>
    <w:rsid w:val="003417DF"/>
    <w:pPr>
      <w:spacing w:after="360" w:line="240" w:lineRule="auto"/>
      <w:jc w:val="center"/>
    </w:pPr>
    <w:rPr>
      <w:rFonts w:ascii="Times New Roman" w:hAnsi="Times New Roman"/>
      <w:b/>
      <w:sz w:val="24"/>
    </w:rPr>
  </w:style>
  <w:style w:type="paragraph" w:customStyle="1" w:styleId="IntrtEEEPagedecouverture">
    <w:name w:val="Intérêt EEE (Page de couverture)"/>
    <w:basedOn w:val="IntrtEEE"/>
    <w:next w:val="Rfrencecroise"/>
    <w:rsid w:val="003417DF"/>
  </w:style>
  <w:style w:type="paragraph" w:customStyle="1" w:styleId="AccompagnantPagedecouverture">
    <w:name w:val="Accompagnant (Page de couverture)"/>
    <w:basedOn w:val="Accompagnant"/>
    <w:next w:val="TypeacteprincipalPagedecouverture"/>
    <w:rsid w:val="003417DF"/>
  </w:style>
  <w:style w:type="paragraph" w:customStyle="1" w:styleId="TypeacteprincipalPagedecouverture">
    <w:name w:val="Type acte principal (Page de couverture)"/>
    <w:basedOn w:val="Typeacteprincipal"/>
    <w:next w:val="ObjetacteprincipalPagedecouverture"/>
    <w:rsid w:val="003417DF"/>
  </w:style>
  <w:style w:type="paragraph" w:customStyle="1" w:styleId="ObjetacteprincipalPagedecouverture">
    <w:name w:val="Objet acte principal (Page de couverture)"/>
    <w:basedOn w:val="Objetacteprincipal"/>
    <w:next w:val="Rfrencecroise"/>
    <w:rsid w:val="003417DF"/>
  </w:style>
  <w:style w:type="paragraph" w:customStyle="1" w:styleId="LanguesfaisantfoiPagedecouverture">
    <w:name w:val="Langues faisant foi (Page de couverture)"/>
    <w:basedOn w:val="Normal"/>
    <w:next w:val="Normal"/>
    <w:rsid w:val="003417DF"/>
    <w:pPr>
      <w:spacing w:before="360" w:after="0" w:line="240" w:lineRule="auto"/>
      <w:jc w:val="center"/>
    </w:pPr>
    <w:rPr>
      <w:rFonts w:ascii="Times New Roman" w:hAnsi="Times New Roman"/>
      <w:sz w:val="24"/>
    </w:rPr>
  </w:style>
  <w:style w:type="paragraph" w:customStyle="1" w:styleId="LegalNumPar">
    <w:name w:val="LegalNumPar"/>
    <w:basedOn w:val="Normal"/>
    <w:rsid w:val="003417DF"/>
    <w:pPr>
      <w:numPr>
        <w:numId w:val="26"/>
      </w:numPr>
      <w:spacing w:before="120" w:after="120" w:line="360" w:lineRule="auto"/>
      <w:jc w:val="both"/>
    </w:pPr>
    <w:rPr>
      <w:rFonts w:ascii="Times New Roman" w:hAnsi="Times New Roman"/>
      <w:sz w:val="24"/>
    </w:rPr>
  </w:style>
  <w:style w:type="paragraph" w:customStyle="1" w:styleId="LegalNumPar2">
    <w:name w:val="LegalNumPar2"/>
    <w:basedOn w:val="Normal"/>
    <w:rsid w:val="003417DF"/>
    <w:pPr>
      <w:numPr>
        <w:ilvl w:val="1"/>
        <w:numId w:val="26"/>
      </w:numPr>
      <w:spacing w:before="120" w:after="120" w:line="360" w:lineRule="auto"/>
      <w:jc w:val="both"/>
    </w:pPr>
    <w:rPr>
      <w:rFonts w:ascii="Times New Roman" w:hAnsi="Times New Roman"/>
      <w:sz w:val="24"/>
    </w:rPr>
  </w:style>
  <w:style w:type="paragraph" w:customStyle="1" w:styleId="LegalNumPar3">
    <w:name w:val="LegalNumPar3"/>
    <w:basedOn w:val="Normal"/>
    <w:rsid w:val="003417DF"/>
    <w:pPr>
      <w:numPr>
        <w:ilvl w:val="2"/>
        <w:numId w:val="26"/>
      </w:numPr>
      <w:spacing w:before="120" w:after="120" w:line="360" w:lineRule="auto"/>
      <w:jc w:val="both"/>
    </w:pPr>
    <w:rPr>
      <w:rFonts w:ascii="Times New Roman" w:hAnsi="Times New Roman"/>
      <w:sz w:val="24"/>
    </w:rPr>
  </w:style>
  <w:style w:type="character" w:customStyle="1" w:styleId="normaltextrun">
    <w:name w:val="normaltextrun"/>
    <w:basedOn w:val="DefaultParagraphFont"/>
    <w:rsid w:val="003417DF"/>
  </w:style>
  <w:style w:type="character" w:customStyle="1" w:styleId="eop">
    <w:name w:val="eop"/>
    <w:basedOn w:val="DefaultParagraphFont"/>
    <w:rsid w:val="003417DF"/>
  </w:style>
  <w:style w:type="paragraph" w:customStyle="1" w:styleId="FooterCoverPage">
    <w:name w:val="Footer Cover Page"/>
    <w:basedOn w:val="Normal"/>
    <w:link w:val="FooterCoverPageChar"/>
    <w:rsid w:val="003417D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3417DF"/>
    <w:rPr>
      <w:rFonts w:ascii="Times New Roman" w:eastAsia="Calibri" w:hAnsi="Times New Roman" w:cs="Times New Roman"/>
      <w:sz w:val="24"/>
    </w:rPr>
  </w:style>
  <w:style w:type="paragraph" w:customStyle="1" w:styleId="HeaderCoverPage">
    <w:name w:val="Header Cover Page"/>
    <w:basedOn w:val="Normal"/>
    <w:link w:val="HeaderCoverPageChar"/>
    <w:rsid w:val="003417DF"/>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3417DF"/>
    <w:rPr>
      <w:rFonts w:ascii="Times New Roman" w:eastAsia="Calibri" w:hAnsi="Times New Roman" w:cs="Times New Roman"/>
      <w:sz w:val="24"/>
    </w:rPr>
  </w:style>
  <w:style w:type="paragraph" w:customStyle="1" w:styleId="TechnicalBlock">
    <w:name w:val="Technical Block"/>
    <w:basedOn w:val="Text1"/>
    <w:link w:val="TechnicalBlockChar"/>
    <w:rsid w:val="003417DF"/>
    <w:pPr>
      <w:spacing w:before="0" w:after="240"/>
      <w:ind w:left="0"/>
      <w:jc w:val="center"/>
    </w:pPr>
  </w:style>
  <w:style w:type="character" w:customStyle="1" w:styleId="Text1Char">
    <w:name w:val="Text 1 Char"/>
    <w:basedOn w:val="DefaultParagraphFont"/>
    <w:link w:val="Text1"/>
    <w:rsid w:val="003417DF"/>
    <w:rPr>
      <w:rFonts w:ascii="Times New Roman" w:eastAsia="Calibri" w:hAnsi="Times New Roman" w:cs="Times New Roman"/>
      <w:sz w:val="24"/>
    </w:rPr>
  </w:style>
  <w:style w:type="character" w:customStyle="1" w:styleId="TechnicalBlockChar">
    <w:name w:val="Technical Block Char"/>
    <w:basedOn w:val="Text1Char"/>
    <w:link w:val="TechnicalBlock"/>
    <w:rsid w:val="003417DF"/>
    <w:rPr>
      <w:rFonts w:ascii="Times New Roman" w:eastAsia="Calibri" w:hAnsi="Times New Roman" w:cs="Times New Roman"/>
      <w:sz w:val="24"/>
    </w:rPr>
  </w:style>
  <w:style w:type="paragraph" w:customStyle="1" w:styleId="EntText">
    <w:name w:val="EntText"/>
    <w:basedOn w:val="Normal"/>
    <w:rsid w:val="00AF06B1"/>
    <w:pPr>
      <w:spacing w:before="120" w:after="120" w:line="360" w:lineRule="auto"/>
    </w:pPr>
    <w:rPr>
      <w:rFonts w:ascii="Times New Roman" w:eastAsiaTheme="minorHAnsi" w:hAnsi="Times New Roman"/>
      <w:sz w:val="24"/>
    </w:rPr>
  </w:style>
  <w:style w:type="paragraph" w:customStyle="1" w:styleId="Lignefinal">
    <w:name w:val="Ligne final"/>
    <w:basedOn w:val="Normal"/>
    <w:next w:val="Normal"/>
    <w:rsid w:val="00AF06B1"/>
    <w:pPr>
      <w:pBdr>
        <w:bottom w:val="single" w:sz="4" w:space="0" w:color="000000"/>
      </w:pBdr>
      <w:spacing w:before="360" w:after="120" w:line="360" w:lineRule="auto"/>
      <w:ind w:left="3400" w:right="3400"/>
      <w:jc w:val="center"/>
    </w:pPr>
    <w:rPr>
      <w:rFonts w:ascii="Times New Roman" w:eastAsiaTheme="minorHAnsi" w:hAnsi="Times New Roman"/>
      <w:b/>
      <w:sz w:val="24"/>
    </w:rPr>
  </w:style>
  <w:style w:type="paragraph" w:customStyle="1" w:styleId="pj">
    <w:name w:val="p.j."/>
    <w:basedOn w:val="Normal"/>
    <w:link w:val="pjChar"/>
    <w:rsid w:val="003417DF"/>
    <w:pPr>
      <w:spacing w:before="1200" w:after="120" w:line="240" w:lineRule="auto"/>
      <w:ind w:left="1440" w:hanging="1440"/>
    </w:pPr>
    <w:rPr>
      <w:rFonts w:ascii="Times New Roman" w:hAnsi="Times New Roman"/>
      <w:sz w:val="24"/>
    </w:rPr>
  </w:style>
  <w:style w:type="character" w:customStyle="1" w:styleId="pjChar">
    <w:name w:val="p.j. Char"/>
    <w:basedOn w:val="Text1Char"/>
    <w:link w:val="pj"/>
    <w:rsid w:val="003417DF"/>
    <w:rPr>
      <w:rFonts w:ascii="Times New Roman" w:eastAsia="Calibri" w:hAnsi="Times New Roman" w:cs="Times New Roman"/>
      <w:sz w:val="24"/>
    </w:rPr>
  </w:style>
  <w:style w:type="paragraph" w:customStyle="1" w:styleId="nbbordered">
    <w:name w:val="nb bordered"/>
    <w:basedOn w:val="Normal"/>
    <w:link w:val="nbborderedChar"/>
    <w:rsid w:val="003417DF"/>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b/>
      <w:sz w:val="24"/>
    </w:rPr>
  </w:style>
  <w:style w:type="character" w:customStyle="1" w:styleId="nbborderedChar">
    <w:name w:val="nb bordered Char"/>
    <w:basedOn w:val="Text1Char"/>
    <w:link w:val="nbbordered"/>
    <w:rsid w:val="003417DF"/>
    <w:rPr>
      <w:rFonts w:ascii="Times New Roman" w:eastAsia="Calibri" w:hAnsi="Times New Roman" w:cs="Times New Roman"/>
      <w:b/>
      <w:sz w:val="24"/>
    </w:rPr>
  </w:style>
  <w:style w:type="paragraph" w:customStyle="1" w:styleId="HeaderCouncil">
    <w:name w:val="Header Council"/>
    <w:basedOn w:val="Normal"/>
    <w:link w:val="HeaderCouncilChar"/>
    <w:rsid w:val="003417DF"/>
    <w:pPr>
      <w:spacing w:after="0"/>
    </w:pPr>
    <w:rPr>
      <w:sz w:val="2"/>
    </w:rPr>
  </w:style>
  <w:style w:type="character" w:customStyle="1" w:styleId="HeaderCouncilChar">
    <w:name w:val="Header Council Char"/>
    <w:basedOn w:val="DefaultParagraphFont"/>
    <w:link w:val="HeaderCouncil"/>
    <w:rsid w:val="003417DF"/>
    <w:rPr>
      <w:rFonts w:ascii="Calibri" w:eastAsia="Calibri" w:hAnsi="Calibri" w:cs="Times New Roman"/>
      <w:sz w:val="2"/>
    </w:rPr>
  </w:style>
  <w:style w:type="paragraph" w:customStyle="1" w:styleId="HeaderCouncilLarge">
    <w:name w:val="Header Council Large"/>
    <w:basedOn w:val="Normal"/>
    <w:link w:val="HeaderCouncilLargeChar"/>
    <w:rsid w:val="003417DF"/>
    <w:pPr>
      <w:spacing w:after="440"/>
    </w:pPr>
    <w:rPr>
      <w:sz w:val="2"/>
    </w:rPr>
  </w:style>
  <w:style w:type="character" w:customStyle="1" w:styleId="HeaderCouncilLargeChar">
    <w:name w:val="Header Council Large Char"/>
    <w:basedOn w:val="DefaultParagraphFont"/>
    <w:link w:val="HeaderCouncilLarge"/>
    <w:rsid w:val="003417DF"/>
    <w:rPr>
      <w:rFonts w:ascii="Calibri" w:eastAsia="Calibri" w:hAnsi="Calibri" w:cs="Times New Roman"/>
      <w:sz w:val="2"/>
    </w:rPr>
  </w:style>
  <w:style w:type="paragraph" w:customStyle="1" w:styleId="FooterCouncil">
    <w:name w:val="Footer Council"/>
    <w:basedOn w:val="Normal"/>
    <w:link w:val="FooterCouncilChar"/>
    <w:rsid w:val="003417DF"/>
    <w:pPr>
      <w:spacing w:after="0"/>
    </w:pPr>
    <w:rPr>
      <w:sz w:val="2"/>
    </w:rPr>
  </w:style>
  <w:style w:type="character" w:customStyle="1" w:styleId="FooterCouncilChar">
    <w:name w:val="Footer Council Char"/>
    <w:basedOn w:val="DefaultParagraphFont"/>
    <w:link w:val="FooterCouncil"/>
    <w:rsid w:val="003417DF"/>
    <w:rPr>
      <w:rFonts w:ascii="Calibri" w:eastAsia="Calibri" w:hAnsi="Calibri" w:cs="Times New Roman"/>
      <w:sz w:val="2"/>
    </w:rPr>
  </w:style>
  <w:style w:type="paragraph" w:customStyle="1" w:styleId="FooterText">
    <w:name w:val="Footer Text"/>
    <w:basedOn w:val="Normal"/>
    <w:rsid w:val="003417DF"/>
    <w:pPr>
      <w:spacing w:after="0" w:line="240" w:lineRule="auto"/>
    </w:pPr>
    <w:rPr>
      <w:rFonts w:ascii="Times New Roman" w:eastAsia="Times New Roman" w:hAnsi="Times New Roman"/>
      <w:sz w:val="24"/>
      <w:szCs w:val="24"/>
    </w:rPr>
  </w:style>
  <w:style w:type="character" w:styleId="PlaceholderText">
    <w:name w:val="Placeholder Text"/>
    <w:basedOn w:val="DefaultParagraphFont"/>
    <w:uiPriority w:val="99"/>
    <w:semiHidden/>
    <w:rsid w:val="003417DF"/>
    <w:rPr>
      <w:color w:val="808080"/>
    </w:rPr>
  </w:style>
  <w:style w:type="character" w:styleId="FollowedHyperlink">
    <w:name w:val="FollowedHyperlink"/>
    <w:basedOn w:val="DefaultParagraphFont"/>
    <w:uiPriority w:val="99"/>
    <w:semiHidden/>
    <w:unhideWhenUsed/>
    <w:rsid w:val="003417DF"/>
    <w:rPr>
      <w:color w:val="800080" w:themeColor="followedHyperlink"/>
      <w:u w:val="single"/>
    </w:rPr>
  </w:style>
  <w:style w:type="character" w:customStyle="1" w:styleId="Mention1">
    <w:name w:val="Mention1"/>
    <w:basedOn w:val="DefaultParagraphFont"/>
    <w:uiPriority w:val="99"/>
    <w:unhideWhenUsed/>
    <w:rsid w:val="006F4246"/>
    <w:rPr>
      <w:color w:val="2B579A"/>
      <w:shd w:val="clear" w:color="auto" w:fill="E1DFDD"/>
    </w:rPr>
  </w:style>
  <w:style w:type="character" w:customStyle="1" w:styleId="ui-provider">
    <w:name w:val="ui-provider"/>
    <w:basedOn w:val="DefaultParagraphFont"/>
    <w:rsid w:val="009D5EB9"/>
  </w:style>
  <w:style w:type="character" w:customStyle="1" w:styleId="UnresolvedMention1">
    <w:name w:val="Unresolved Mention1"/>
    <w:basedOn w:val="DefaultParagraphFont"/>
    <w:uiPriority w:val="99"/>
    <w:semiHidden/>
    <w:unhideWhenUsed/>
    <w:rsid w:val="00B57D52"/>
    <w:rPr>
      <w:color w:val="605E5C"/>
      <w:shd w:val="clear" w:color="auto" w:fill="E1DFDD"/>
    </w:rPr>
  </w:style>
  <w:style w:type="character" w:customStyle="1" w:styleId="Mention">
    <w:name w:val="Mention"/>
    <w:basedOn w:val="DefaultParagraphFont"/>
    <w:uiPriority w:val="99"/>
    <w:unhideWhenUsed/>
    <w:rsid w:val="00526BBA"/>
    <w:rPr>
      <w:color w:val="2B579A"/>
      <w:shd w:val="clear" w:color="auto" w:fill="E1DFDD"/>
    </w:rPr>
  </w:style>
  <w:style w:type="character" w:customStyle="1" w:styleId="UnresolvedMention">
    <w:name w:val="Unresolved Mention"/>
    <w:basedOn w:val="DefaultParagraphFont"/>
    <w:uiPriority w:val="99"/>
    <w:semiHidden/>
    <w:unhideWhenUsed/>
    <w:rsid w:val="00962794"/>
    <w:rPr>
      <w:color w:val="605E5C"/>
      <w:shd w:val="clear" w:color="auto" w:fill="E1DFDD"/>
    </w:rPr>
  </w:style>
  <w:style w:type="paragraph" w:customStyle="1" w:styleId="P68B1DB1-Normal1">
    <w:name w:val="P68B1DB1-Normal1"/>
    <w:basedOn w:val="Normal"/>
    <w:rPr>
      <w:rFonts w:ascii="Times New Roman" w:hAnsi="Times New Roman"/>
      <w:b/>
    </w:rPr>
  </w:style>
  <w:style w:type="paragraph" w:customStyle="1" w:styleId="P68B1DB1-NumPar12">
    <w:name w:val="P68B1DB1-NumPar12"/>
    <w:basedOn w:val="NumPar1"/>
    <w:rPr>
      <w:b/>
    </w:rPr>
  </w:style>
  <w:style w:type="paragraph" w:customStyle="1" w:styleId="P68B1DB1-Text13">
    <w:name w:val="P68B1DB1-Text13"/>
    <w:basedOn w:val="Text1"/>
    <w:rPr>
      <w:b/>
      <w:u w:val="single"/>
    </w:rPr>
  </w:style>
  <w:style w:type="paragraph" w:customStyle="1" w:styleId="P68B1DB1-Text14">
    <w:name w:val="P68B1DB1-Text14"/>
    <w:basedOn w:val="Text1"/>
    <w:rPr>
      <w:u w:val="single"/>
    </w:rPr>
  </w:style>
  <w:style w:type="paragraph" w:customStyle="1" w:styleId="P68B1DB1-Normal5">
    <w:name w:val="P68B1DB1-Normal5"/>
    <w:basedOn w:val="Normal"/>
    <w:rPr>
      <w:rFonts w:ascii="Times New Roman" w:hAnsi="Times New Roman"/>
      <w:b/>
      <w:sz w:val="18"/>
      <w:szCs w:val="18"/>
    </w:rPr>
  </w:style>
  <w:style w:type="paragraph" w:customStyle="1" w:styleId="P68B1DB1-Normal6">
    <w:name w:val="P68B1DB1-Normal6"/>
    <w:basedOn w:val="Normal"/>
    <w:rPr>
      <w:rFonts w:ascii="Times New Roman" w:hAnsi="Times New Roman"/>
      <w:sz w:val="18"/>
      <w:szCs w:val="18"/>
    </w:rPr>
  </w:style>
  <w:style w:type="paragraph" w:customStyle="1" w:styleId="P68B1DB1-Normal7">
    <w:name w:val="P68B1DB1-Normal7"/>
    <w:basedOn w:val="Normal"/>
    <w:rPr>
      <w:rFonts w:ascii="Times New Roman" w:hAnsi="Times New Roman"/>
      <w:color w:val="006100"/>
      <w:sz w:val="18"/>
      <w:szCs w:val="18"/>
    </w:rPr>
  </w:style>
  <w:style w:type="paragraph" w:customStyle="1" w:styleId="P68B1DB1-Text18">
    <w:name w:val="P68B1DB1-Text18"/>
    <w:basedOn w:val="Text1"/>
    <w:rPr>
      <w:rFonts w:eastAsiaTheme="minorEastAsia"/>
      <w:szCs w:val="24"/>
      <w:u w:val="single"/>
    </w:rPr>
  </w:style>
  <w:style w:type="paragraph" w:customStyle="1" w:styleId="P68B1DB1-Normal9">
    <w:name w:val="P68B1DB1-Normal9"/>
    <w:basedOn w:val="Normal"/>
    <w:rPr>
      <w:sz w:val="18"/>
      <w:szCs w:val="18"/>
    </w:rPr>
  </w:style>
  <w:style w:type="paragraph" w:customStyle="1" w:styleId="P68B1DB1-Normal10">
    <w:name w:val="P68B1DB1-Normal10"/>
    <w:basedOn w:val="Normal"/>
    <w:rPr>
      <w:rFonts w:ascii="Times New Roman" w:eastAsia="Times New Roman" w:hAnsi="Times New Roman"/>
      <w:color w:val="006100"/>
      <w:sz w:val="18"/>
      <w:szCs w:val="18"/>
    </w:rPr>
  </w:style>
  <w:style w:type="paragraph" w:customStyle="1" w:styleId="P68B1DB1-Normal11">
    <w:name w:val="P68B1DB1-Normal11"/>
    <w:basedOn w:val="Normal"/>
    <w:rPr>
      <w:color w:val="006100"/>
      <w:sz w:val="18"/>
      <w:szCs w:val="18"/>
    </w:rPr>
  </w:style>
  <w:style w:type="paragraph" w:customStyle="1" w:styleId="P68B1DB1-Normal12">
    <w:name w:val="P68B1DB1-Normal12"/>
    <w:basedOn w:val="Normal"/>
    <w:rPr>
      <w:rFonts w:ascii="Times New Roman" w:hAnsi="Times New Roman"/>
    </w:rPr>
  </w:style>
  <w:style w:type="paragraph" w:customStyle="1" w:styleId="P68B1DB1-Normal13">
    <w:name w:val="P68B1DB1-Normal13"/>
    <w:basedOn w:val="Normal"/>
    <w:rPr>
      <w:rFonts w:ascii="Times New Roman" w:hAnsi="Times New Roman"/>
      <w:sz w:val="24"/>
      <w:u w:val="single"/>
    </w:rPr>
  </w:style>
  <w:style w:type="paragraph" w:customStyle="1" w:styleId="P68B1DB1-Normal14">
    <w:name w:val="P68B1DB1-Normal14"/>
    <w:basedOn w:val="Normal"/>
    <w:rPr>
      <w:rFonts w:ascii="Times New Roman" w:hAnsi="Times New Roman"/>
      <w:sz w:val="24"/>
      <w:szCs w:val="24"/>
    </w:rPr>
  </w:style>
  <w:style w:type="paragraph" w:customStyle="1" w:styleId="P68B1DB1-ListParagraph15">
    <w:name w:val="P68B1DB1-ListParagraph15"/>
    <w:basedOn w:val="ListParagraph"/>
    <w:rPr>
      <w:rFonts w:ascii="Times New Roman" w:hAnsi="Times New Roman"/>
      <w:sz w:val="24"/>
    </w:rPr>
  </w:style>
  <w:style w:type="paragraph" w:customStyle="1" w:styleId="P68B1DB1-Normal16">
    <w:name w:val="P68B1DB1-Normal16"/>
    <w:basedOn w:val="Normal"/>
    <w:rPr>
      <w:rFonts w:ascii="Times New Roman" w:hAnsi="Times New Roman"/>
      <w:b/>
      <w:sz w:val="24"/>
      <w:szCs w:val="24"/>
      <w:u w:val="single"/>
    </w:rPr>
  </w:style>
  <w:style w:type="paragraph" w:customStyle="1" w:styleId="P68B1DB1-Normal17">
    <w:name w:val="P68B1DB1-Normal17"/>
    <w:basedOn w:val="Normal"/>
    <w:rPr>
      <w:rFonts w:ascii="Times New Roman" w:hAnsi="Times New Roman"/>
      <w:sz w:val="24"/>
      <w:szCs w:val="24"/>
      <w:u w:val="single"/>
    </w:rPr>
  </w:style>
  <w:style w:type="paragraph" w:customStyle="1" w:styleId="P68B1DB1-ListParagraph18">
    <w:name w:val="P68B1DB1-ListParagraph18"/>
    <w:basedOn w:val="ListParagraph"/>
    <w:rPr>
      <w:rFonts w:ascii="Times New Roman" w:hAnsi="Times New Roman"/>
      <w:sz w:val="24"/>
      <w:szCs w:val="24"/>
    </w:rPr>
  </w:style>
  <w:style w:type="paragraph" w:customStyle="1" w:styleId="P68B1DB1-Normal19">
    <w:name w:val="P68B1DB1-Normal19"/>
    <w:basedOn w:val="Normal"/>
    <w:rPr>
      <w:u w:val="single"/>
    </w:rPr>
  </w:style>
  <w:style w:type="paragraph" w:customStyle="1" w:styleId="P68B1DB1-ListParagraph20">
    <w:name w:val="P68B1DB1-ListParagraph20"/>
    <w:basedOn w:val="ListParagraph"/>
    <w:rPr>
      <w:rFonts w:ascii="Times New Roman" w:hAnsi="Times New Roman"/>
      <w:color w:val="006100"/>
      <w:sz w:val="18"/>
      <w:szCs w:val="18"/>
    </w:rPr>
  </w:style>
  <w:style w:type="paragraph" w:customStyle="1" w:styleId="P68B1DB1-Normal21">
    <w:name w:val="P68B1DB1-Normal21"/>
    <w:basedOn w:val="Normal"/>
    <w:rPr>
      <w:rFonts w:ascii="Times New Roman" w:hAnsi="Times New Roman"/>
      <w:b/>
      <w:smallCaps/>
      <w:sz w:val="24"/>
    </w:rPr>
  </w:style>
  <w:style w:type="paragraph" w:customStyle="1" w:styleId="P68B1DB1-Normal22">
    <w:name w:val="P68B1DB1-Normal22"/>
    <w:basedOn w:val="Normal"/>
    <w:rPr>
      <w:rFonts w:ascii="Times New Roman" w:hAnsi="Times New Roman"/>
      <w:b/>
      <w:sz w:val="24"/>
      <w:u w:val="single"/>
    </w:rPr>
  </w:style>
  <w:style w:type="paragraph" w:customStyle="1" w:styleId="P68B1DB1-Normal23">
    <w:name w:val="P68B1DB1-Normal23"/>
    <w:basedOn w:val="Normal"/>
    <w:rPr>
      <w:rFonts w:ascii="Times New Roman" w:hAnsi="Times New Roman"/>
      <w:color w:val="000000" w:themeColor="text1"/>
      <w:sz w:val="24"/>
      <w:u w:val="single"/>
    </w:rPr>
  </w:style>
  <w:style w:type="paragraph" w:customStyle="1" w:styleId="P68B1DB1-Normal24">
    <w:name w:val="P68B1DB1-Normal24"/>
    <w:basedOn w:val="Normal"/>
    <w:rPr>
      <w:rFonts w:ascii="Times New Roman" w:hAnsi="Times New Roman"/>
      <w:b/>
      <w:sz w:val="20"/>
      <w:szCs w:val="20"/>
    </w:rPr>
  </w:style>
  <w:style w:type="paragraph" w:customStyle="1" w:styleId="P68B1DB1-Normal25">
    <w:name w:val="P68B1DB1-Normal25"/>
    <w:basedOn w:val="Normal"/>
    <w:rPr>
      <w:rFonts w:ascii="Times New Roman" w:hAnsi="Times New Roman"/>
      <w:color w:val="006100"/>
      <w:sz w:val="20"/>
      <w:szCs w:val="20"/>
    </w:rPr>
  </w:style>
  <w:style w:type="paragraph" w:customStyle="1" w:styleId="P68B1DB1-Normal26">
    <w:name w:val="P68B1DB1-Normal26"/>
    <w:basedOn w:val="Normal"/>
    <w:rPr>
      <w:rFonts w:ascii="Times New Roman" w:hAnsi="Times New Roman"/>
      <w:color w:val="006100"/>
    </w:rPr>
  </w:style>
  <w:style w:type="paragraph" w:customStyle="1" w:styleId="P68B1DB1-Normal27">
    <w:name w:val="P68B1DB1-Normal27"/>
    <w:basedOn w:val="Normal"/>
    <w:rPr>
      <w:rFonts w:ascii="Times New Roman" w:hAnsi="Times New Roman"/>
      <w:sz w:val="20"/>
      <w:szCs w:val="20"/>
    </w:rPr>
  </w:style>
  <w:style w:type="paragraph" w:customStyle="1" w:styleId="P68B1DB1-Footer28">
    <w:name w:val="P68B1DB1-Footer28"/>
    <w:basedOn w:val="Foote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93264">
      <w:bodyDiv w:val="1"/>
      <w:marLeft w:val="0"/>
      <w:marRight w:val="0"/>
      <w:marTop w:val="0"/>
      <w:marBottom w:val="0"/>
      <w:divBdr>
        <w:top w:val="none" w:sz="0" w:space="0" w:color="auto"/>
        <w:left w:val="none" w:sz="0" w:space="0" w:color="auto"/>
        <w:bottom w:val="none" w:sz="0" w:space="0" w:color="auto"/>
        <w:right w:val="none" w:sz="0" w:space="0" w:color="auto"/>
      </w:divBdr>
    </w:div>
    <w:div w:id="250241326">
      <w:bodyDiv w:val="1"/>
      <w:marLeft w:val="0"/>
      <w:marRight w:val="0"/>
      <w:marTop w:val="0"/>
      <w:marBottom w:val="0"/>
      <w:divBdr>
        <w:top w:val="none" w:sz="0" w:space="0" w:color="auto"/>
        <w:left w:val="none" w:sz="0" w:space="0" w:color="auto"/>
        <w:bottom w:val="none" w:sz="0" w:space="0" w:color="auto"/>
        <w:right w:val="none" w:sz="0" w:space="0" w:color="auto"/>
      </w:divBdr>
    </w:div>
    <w:div w:id="287588046">
      <w:bodyDiv w:val="1"/>
      <w:marLeft w:val="0"/>
      <w:marRight w:val="0"/>
      <w:marTop w:val="0"/>
      <w:marBottom w:val="0"/>
      <w:divBdr>
        <w:top w:val="none" w:sz="0" w:space="0" w:color="auto"/>
        <w:left w:val="none" w:sz="0" w:space="0" w:color="auto"/>
        <w:bottom w:val="none" w:sz="0" w:space="0" w:color="auto"/>
        <w:right w:val="none" w:sz="0" w:space="0" w:color="auto"/>
      </w:divBdr>
    </w:div>
    <w:div w:id="399714779">
      <w:bodyDiv w:val="1"/>
      <w:marLeft w:val="0"/>
      <w:marRight w:val="0"/>
      <w:marTop w:val="0"/>
      <w:marBottom w:val="0"/>
      <w:divBdr>
        <w:top w:val="none" w:sz="0" w:space="0" w:color="auto"/>
        <w:left w:val="none" w:sz="0" w:space="0" w:color="auto"/>
        <w:bottom w:val="none" w:sz="0" w:space="0" w:color="auto"/>
        <w:right w:val="none" w:sz="0" w:space="0" w:color="auto"/>
      </w:divBdr>
    </w:div>
    <w:div w:id="442656198">
      <w:bodyDiv w:val="1"/>
      <w:marLeft w:val="0"/>
      <w:marRight w:val="0"/>
      <w:marTop w:val="0"/>
      <w:marBottom w:val="0"/>
      <w:divBdr>
        <w:top w:val="none" w:sz="0" w:space="0" w:color="auto"/>
        <w:left w:val="none" w:sz="0" w:space="0" w:color="auto"/>
        <w:bottom w:val="none" w:sz="0" w:space="0" w:color="auto"/>
        <w:right w:val="none" w:sz="0" w:space="0" w:color="auto"/>
      </w:divBdr>
    </w:div>
    <w:div w:id="455442284">
      <w:bodyDiv w:val="1"/>
      <w:marLeft w:val="0"/>
      <w:marRight w:val="0"/>
      <w:marTop w:val="0"/>
      <w:marBottom w:val="0"/>
      <w:divBdr>
        <w:top w:val="none" w:sz="0" w:space="0" w:color="auto"/>
        <w:left w:val="none" w:sz="0" w:space="0" w:color="auto"/>
        <w:bottom w:val="none" w:sz="0" w:space="0" w:color="auto"/>
        <w:right w:val="none" w:sz="0" w:space="0" w:color="auto"/>
      </w:divBdr>
    </w:div>
    <w:div w:id="467430672">
      <w:bodyDiv w:val="1"/>
      <w:marLeft w:val="0"/>
      <w:marRight w:val="0"/>
      <w:marTop w:val="0"/>
      <w:marBottom w:val="0"/>
      <w:divBdr>
        <w:top w:val="none" w:sz="0" w:space="0" w:color="auto"/>
        <w:left w:val="none" w:sz="0" w:space="0" w:color="auto"/>
        <w:bottom w:val="none" w:sz="0" w:space="0" w:color="auto"/>
        <w:right w:val="none" w:sz="0" w:space="0" w:color="auto"/>
      </w:divBdr>
    </w:div>
    <w:div w:id="557664654">
      <w:bodyDiv w:val="1"/>
      <w:marLeft w:val="0"/>
      <w:marRight w:val="0"/>
      <w:marTop w:val="0"/>
      <w:marBottom w:val="0"/>
      <w:divBdr>
        <w:top w:val="none" w:sz="0" w:space="0" w:color="auto"/>
        <w:left w:val="none" w:sz="0" w:space="0" w:color="auto"/>
        <w:bottom w:val="none" w:sz="0" w:space="0" w:color="auto"/>
        <w:right w:val="none" w:sz="0" w:space="0" w:color="auto"/>
      </w:divBdr>
    </w:div>
    <w:div w:id="836191886">
      <w:bodyDiv w:val="1"/>
      <w:marLeft w:val="0"/>
      <w:marRight w:val="0"/>
      <w:marTop w:val="0"/>
      <w:marBottom w:val="0"/>
      <w:divBdr>
        <w:top w:val="none" w:sz="0" w:space="0" w:color="auto"/>
        <w:left w:val="none" w:sz="0" w:space="0" w:color="auto"/>
        <w:bottom w:val="none" w:sz="0" w:space="0" w:color="auto"/>
        <w:right w:val="none" w:sz="0" w:space="0" w:color="auto"/>
      </w:divBdr>
    </w:div>
    <w:div w:id="944196357">
      <w:bodyDiv w:val="1"/>
      <w:marLeft w:val="0"/>
      <w:marRight w:val="0"/>
      <w:marTop w:val="0"/>
      <w:marBottom w:val="0"/>
      <w:divBdr>
        <w:top w:val="none" w:sz="0" w:space="0" w:color="auto"/>
        <w:left w:val="none" w:sz="0" w:space="0" w:color="auto"/>
        <w:bottom w:val="none" w:sz="0" w:space="0" w:color="auto"/>
        <w:right w:val="none" w:sz="0" w:space="0" w:color="auto"/>
      </w:divBdr>
    </w:div>
    <w:div w:id="1267688748">
      <w:bodyDiv w:val="1"/>
      <w:marLeft w:val="0"/>
      <w:marRight w:val="0"/>
      <w:marTop w:val="0"/>
      <w:marBottom w:val="0"/>
      <w:divBdr>
        <w:top w:val="none" w:sz="0" w:space="0" w:color="auto"/>
        <w:left w:val="none" w:sz="0" w:space="0" w:color="auto"/>
        <w:bottom w:val="none" w:sz="0" w:space="0" w:color="auto"/>
        <w:right w:val="none" w:sz="0" w:space="0" w:color="auto"/>
      </w:divBdr>
    </w:div>
    <w:div w:id="1448044117">
      <w:bodyDiv w:val="1"/>
      <w:marLeft w:val="0"/>
      <w:marRight w:val="0"/>
      <w:marTop w:val="0"/>
      <w:marBottom w:val="0"/>
      <w:divBdr>
        <w:top w:val="none" w:sz="0" w:space="0" w:color="auto"/>
        <w:left w:val="none" w:sz="0" w:space="0" w:color="auto"/>
        <w:bottom w:val="none" w:sz="0" w:space="0" w:color="auto"/>
        <w:right w:val="none" w:sz="0" w:space="0" w:color="auto"/>
      </w:divBdr>
    </w:div>
    <w:div w:id="1492408037">
      <w:bodyDiv w:val="1"/>
      <w:marLeft w:val="0"/>
      <w:marRight w:val="0"/>
      <w:marTop w:val="0"/>
      <w:marBottom w:val="0"/>
      <w:divBdr>
        <w:top w:val="none" w:sz="0" w:space="0" w:color="auto"/>
        <w:left w:val="none" w:sz="0" w:space="0" w:color="auto"/>
        <w:bottom w:val="none" w:sz="0" w:space="0" w:color="auto"/>
        <w:right w:val="none" w:sz="0" w:space="0" w:color="auto"/>
      </w:divBdr>
    </w:div>
    <w:div w:id="1535652345">
      <w:bodyDiv w:val="1"/>
      <w:marLeft w:val="0"/>
      <w:marRight w:val="0"/>
      <w:marTop w:val="0"/>
      <w:marBottom w:val="0"/>
      <w:divBdr>
        <w:top w:val="none" w:sz="0" w:space="0" w:color="auto"/>
        <w:left w:val="none" w:sz="0" w:space="0" w:color="auto"/>
        <w:bottom w:val="none" w:sz="0" w:space="0" w:color="auto"/>
        <w:right w:val="none" w:sz="0" w:space="0" w:color="auto"/>
      </w:divBdr>
    </w:div>
    <w:div w:id="1704943560">
      <w:bodyDiv w:val="1"/>
      <w:marLeft w:val="0"/>
      <w:marRight w:val="0"/>
      <w:marTop w:val="0"/>
      <w:marBottom w:val="0"/>
      <w:divBdr>
        <w:top w:val="none" w:sz="0" w:space="0" w:color="auto"/>
        <w:left w:val="none" w:sz="0" w:space="0" w:color="auto"/>
        <w:bottom w:val="none" w:sz="0" w:space="0" w:color="auto"/>
        <w:right w:val="none" w:sz="0" w:space="0" w:color="auto"/>
      </w:divBdr>
    </w:div>
    <w:div w:id="1727534544">
      <w:bodyDiv w:val="1"/>
      <w:marLeft w:val="0"/>
      <w:marRight w:val="0"/>
      <w:marTop w:val="0"/>
      <w:marBottom w:val="0"/>
      <w:divBdr>
        <w:top w:val="none" w:sz="0" w:space="0" w:color="auto"/>
        <w:left w:val="none" w:sz="0" w:space="0" w:color="auto"/>
        <w:bottom w:val="none" w:sz="0" w:space="0" w:color="auto"/>
        <w:right w:val="none" w:sz="0" w:space="0" w:color="auto"/>
      </w:divBdr>
    </w:div>
    <w:div w:id="1796564431">
      <w:bodyDiv w:val="1"/>
      <w:marLeft w:val="0"/>
      <w:marRight w:val="0"/>
      <w:marTop w:val="0"/>
      <w:marBottom w:val="0"/>
      <w:divBdr>
        <w:top w:val="none" w:sz="0" w:space="0" w:color="auto"/>
        <w:left w:val="none" w:sz="0" w:space="0" w:color="auto"/>
        <w:bottom w:val="none" w:sz="0" w:space="0" w:color="auto"/>
        <w:right w:val="none" w:sz="0" w:space="0" w:color="auto"/>
      </w:divBdr>
    </w:div>
    <w:div w:id="2020809941">
      <w:bodyDiv w:val="1"/>
      <w:marLeft w:val="0"/>
      <w:marRight w:val="0"/>
      <w:marTop w:val="0"/>
      <w:marBottom w:val="0"/>
      <w:divBdr>
        <w:top w:val="none" w:sz="0" w:space="0" w:color="auto"/>
        <w:left w:val="none" w:sz="0" w:space="0" w:color="auto"/>
        <w:bottom w:val="none" w:sz="0" w:space="0" w:color="auto"/>
        <w:right w:val="none" w:sz="0" w:space="0" w:color="auto"/>
      </w:divBdr>
    </w:div>
    <w:div w:id="2040818177">
      <w:bodyDiv w:val="1"/>
      <w:marLeft w:val="0"/>
      <w:marRight w:val="0"/>
      <w:marTop w:val="0"/>
      <w:marBottom w:val="0"/>
      <w:divBdr>
        <w:top w:val="none" w:sz="0" w:space="0" w:color="auto"/>
        <w:left w:val="none" w:sz="0" w:space="0" w:color="auto"/>
        <w:bottom w:val="none" w:sz="0" w:space="0" w:color="auto"/>
        <w:right w:val="none" w:sz="0" w:space="0" w:color="auto"/>
      </w:divBdr>
    </w:div>
    <w:div w:id="206906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header" Target="head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header" Target="header27.xml"/><Relationship Id="rId68" Type="http://schemas.openxmlformats.org/officeDocument/2006/relationships/hyperlink" Target="https://www.retsinformation.dk/eli/lta/2021/516" TargetMode="External"/><Relationship Id="rId84" Type="http://schemas.openxmlformats.org/officeDocument/2006/relationships/footer" Target="footer36.xml"/><Relationship Id="rId89" Type="http://schemas.openxmlformats.org/officeDocument/2006/relationships/footer" Target="footer38.xml"/><Relationship Id="rId112" Type="http://schemas.openxmlformats.org/officeDocument/2006/relationships/header" Target="header51.xml"/><Relationship Id="rId16" Type="http://schemas.openxmlformats.org/officeDocument/2006/relationships/header" Target="header3.xml"/><Relationship Id="rId107" Type="http://schemas.openxmlformats.org/officeDocument/2006/relationships/footer" Target="footer47.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4.xml"/><Relationship Id="rId102" Type="http://schemas.openxmlformats.org/officeDocument/2006/relationships/footer" Target="footer45.xml"/><Relationship Id="rId123" Type="http://schemas.openxmlformats.org/officeDocument/2006/relationships/header" Target="header56.xml"/><Relationship Id="rId128" Type="http://schemas.openxmlformats.org/officeDocument/2006/relationships/footer" Target="footer58.xml"/><Relationship Id="rId5" Type="http://schemas.openxmlformats.org/officeDocument/2006/relationships/numbering" Target="numbering.xml"/><Relationship Id="rId90" Type="http://schemas.openxmlformats.org/officeDocument/2006/relationships/footer" Target="footer39.xml"/><Relationship Id="rId95" Type="http://schemas.openxmlformats.org/officeDocument/2006/relationships/footer" Target="footer41.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footer" Target="footer26.xml"/><Relationship Id="rId69" Type="http://schemas.openxmlformats.org/officeDocument/2006/relationships/header" Target="header29.xml"/><Relationship Id="rId77" Type="http://schemas.openxmlformats.org/officeDocument/2006/relationships/footer" Target="footer32.xml"/><Relationship Id="rId100" Type="http://schemas.openxmlformats.org/officeDocument/2006/relationships/header" Target="header45.xml"/><Relationship Id="rId105" Type="http://schemas.openxmlformats.org/officeDocument/2006/relationships/header" Target="header47.xml"/><Relationship Id="rId113" Type="http://schemas.openxmlformats.org/officeDocument/2006/relationships/footer" Target="footer50.xml"/><Relationship Id="rId118" Type="http://schemas.openxmlformats.org/officeDocument/2006/relationships/header" Target="header54.xml"/><Relationship Id="rId126" Type="http://schemas.openxmlformats.org/officeDocument/2006/relationships/footer" Target="footer57.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footer" Target="footer30.xml"/><Relationship Id="rId80" Type="http://schemas.openxmlformats.org/officeDocument/2006/relationships/footer" Target="footer34.xml"/><Relationship Id="rId85" Type="http://schemas.openxmlformats.org/officeDocument/2006/relationships/header" Target="header37.xml"/><Relationship Id="rId93" Type="http://schemas.openxmlformats.org/officeDocument/2006/relationships/header" Target="header41.xml"/><Relationship Id="rId98" Type="http://schemas.openxmlformats.org/officeDocument/2006/relationships/footer" Target="footer43.xml"/><Relationship Id="rId121" Type="http://schemas.openxmlformats.org/officeDocument/2006/relationships/header" Target="header5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footer" Target="footer28.xml"/><Relationship Id="rId103" Type="http://schemas.openxmlformats.org/officeDocument/2006/relationships/header" Target="header46.xml"/><Relationship Id="rId108" Type="http://schemas.openxmlformats.org/officeDocument/2006/relationships/footer" Target="footer48.xml"/><Relationship Id="rId116" Type="http://schemas.openxmlformats.org/officeDocument/2006/relationships/footer" Target="footer52.xml"/><Relationship Id="rId124" Type="http://schemas.openxmlformats.org/officeDocument/2006/relationships/header" Target="header57.xml"/><Relationship Id="rId129" Type="http://schemas.openxmlformats.org/officeDocument/2006/relationships/header" Target="header59.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header" Target="header26.xml"/><Relationship Id="rId70" Type="http://schemas.openxmlformats.org/officeDocument/2006/relationships/header" Target="header30.xml"/><Relationship Id="rId75" Type="http://schemas.openxmlformats.org/officeDocument/2006/relationships/header" Target="header32.xml"/><Relationship Id="rId83" Type="http://schemas.openxmlformats.org/officeDocument/2006/relationships/footer" Target="footer35.xml"/><Relationship Id="rId88" Type="http://schemas.openxmlformats.org/officeDocument/2006/relationships/header" Target="header39.xml"/><Relationship Id="rId91" Type="http://schemas.openxmlformats.org/officeDocument/2006/relationships/header" Target="header40.xml"/><Relationship Id="rId96" Type="http://schemas.openxmlformats.org/officeDocument/2006/relationships/footer" Target="footer42.xml"/><Relationship Id="rId111" Type="http://schemas.openxmlformats.org/officeDocument/2006/relationships/header" Target="header50.xm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106" Type="http://schemas.openxmlformats.org/officeDocument/2006/relationships/header" Target="header48.xml"/><Relationship Id="rId114" Type="http://schemas.openxmlformats.org/officeDocument/2006/relationships/footer" Target="footer51.xml"/><Relationship Id="rId119" Type="http://schemas.openxmlformats.org/officeDocument/2006/relationships/footer" Target="footer53.xml"/><Relationship Id="rId127" Type="http://schemas.openxmlformats.org/officeDocument/2006/relationships/header" Target="header58.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1.xml"/><Relationship Id="rId78" Type="http://schemas.openxmlformats.org/officeDocument/2006/relationships/footer" Target="footer33.xml"/><Relationship Id="rId81" Type="http://schemas.openxmlformats.org/officeDocument/2006/relationships/header" Target="header35.xml"/><Relationship Id="rId86" Type="http://schemas.openxmlformats.org/officeDocument/2006/relationships/footer" Target="footer37.xml"/><Relationship Id="rId94" Type="http://schemas.openxmlformats.org/officeDocument/2006/relationships/header" Target="header42.xml"/><Relationship Id="rId99" Type="http://schemas.openxmlformats.org/officeDocument/2006/relationships/header" Target="header44.xml"/><Relationship Id="rId101" Type="http://schemas.openxmlformats.org/officeDocument/2006/relationships/footer" Target="footer44.xml"/><Relationship Id="rId122" Type="http://schemas.openxmlformats.org/officeDocument/2006/relationships/footer" Target="footer55.xml"/><Relationship Id="rId130" Type="http://schemas.openxmlformats.org/officeDocument/2006/relationships/footer" Target="footer5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49.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3.xml"/><Relationship Id="rId104" Type="http://schemas.openxmlformats.org/officeDocument/2006/relationships/footer" Target="footer46.xml"/><Relationship Id="rId120" Type="http://schemas.openxmlformats.org/officeDocument/2006/relationships/footer" Target="footer54.xml"/><Relationship Id="rId125" Type="http://schemas.openxmlformats.org/officeDocument/2006/relationships/footer" Target="footer56.xml"/><Relationship Id="rId7" Type="http://schemas.openxmlformats.org/officeDocument/2006/relationships/settings" Target="settings.xml"/><Relationship Id="rId71" Type="http://schemas.openxmlformats.org/officeDocument/2006/relationships/footer" Target="footer29.xml"/><Relationship Id="rId92" Type="http://schemas.openxmlformats.org/officeDocument/2006/relationships/footer" Target="footer40.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header" Target="header38.xml"/><Relationship Id="rId110" Type="http://schemas.openxmlformats.org/officeDocument/2006/relationships/footer" Target="footer49.xml"/><Relationship Id="rId115" Type="http://schemas.openxmlformats.org/officeDocument/2006/relationships/header" Target="header52.xml"/><Relationship Id="rId131" Type="http://schemas.openxmlformats.org/officeDocument/2006/relationships/fontTable" Target="fontTable.xml"/><Relationship Id="rId61" Type="http://schemas.openxmlformats.org/officeDocument/2006/relationships/footer" Target="footer25.xml"/><Relationship Id="rId82" Type="http://schemas.openxmlformats.org/officeDocument/2006/relationships/header" Target="header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3badf8acb6811c4add4d7cef0aef0009">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8edf0672945256296a107f17328a9f2d"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bdc6873-d347-4a89-81e2-e19ecf30f20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EC2A2-122E-4038-AB9D-1447FD6416DF}">
  <ds:schemaRefs>
    <ds:schemaRef ds:uri="http://schemas.microsoft.com/office/2006/documentManagement/types"/>
    <ds:schemaRef ds:uri="http://purl.org/dc/dcmitype/"/>
    <ds:schemaRef ds:uri="http://purl.org/dc/terms/"/>
    <ds:schemaRef ds:uri="http://purl.org/dc/elements/1.1/"/>
    <ds:schemaRef ds:uri="http://schemas.microsoft.com/sharepoint/v3"/>
    <ds:schemaRef ds:uri="http://schemas.microsoft.com/office/infopath/2007/PartnerControls"/>
    <ds:schemaRef ds:uri="1700ab43-7395-48ff-866c-657c86ba7f4e"/>
    <ds:schemaRef ds:uri="http://schemas.openxmlformats.org/package/2006/metadata/core-properties"/>
    <ds:schemaRef ds:uri="e6c3bc29-9e11-4027-900b-c73633d7928a"/>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96F1E3A-2359-431E-812F-CF8AFCB17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AD1C57-B348-4757-A700-21A1FF4AB00E}">
  <ds:schemaRefs>
    <ds:schemaRef ds:uri="http://schemas.microsoft.com/sharepoint/v3/contenttype/forms"/>
  </ds:schemaRefs>
</ds:datastoreItem>
</file>

<file path=customXml/itemProps4.xml><?xml version="1.0" encoding="utf-8"?>
<ds:datastoreItem xmlns:ds="http://schemas.openxmlformats.org/officeDocument/2006/customXml" ds:itemID="{672DFD52-A0C1-4F9A-97DF-425296F979E6}">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326</TotalTime>
  <Pages>8</Pages>
  <Words>19124</Words>
  <Characters>109013</Characters>
  <Application>Microsoft Office Word</Application>
  <DocSecurity>0</DocSecurity>
  <Lines>908</Lines>
  <Paragraphs>255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127882</CharactersWithSpaces>
  <SharedDoc>false</SharedDoc>
  <HLinks>
    <vt:vector size="24" baseType="variant">
      <vt:variant>
        <vt:i4>7536698</vt:i4>
      </vt:variant>
      <vt:variant>
        <vt:i4>0</vt:i4>
      </vt:variant>
      <vt:variant>
        <vt:i4>0</vt:i4>
      </vt:variant>
      <vt:variant>
        <vt:i4>5</vt:i4>
      </vt:variant>
      <vt:variant>
        <vt:lpwstr>https://www.retsinformation.dk/eli/lta/2021/516</vt:lpwstr>
      </vt:variant>
      <vt:variant>
        <vt:lpwstr/>
      </vt:variant>
      <vt:variant>
        <vt:i4>6946905</vt:i4>
      </vt:variant>
      <vt:variant>
        <vt:i4>6</vt:i4>
      </vt:variant>
      <vt:variant>
        <vt:i4>0</vt:i4>
      </vt:variant>
      <vt:variant>
        <vt:i4>5</vt:i4>
      </vt:variant>
      <vt:variant>
        <vt:lpwstr>https://eceuropaeu.sharepoint.com/:x:/r/teams/GRP-SGRECOVERDenmarkTeam2-RECOVERandECFINsharedwork/_layouts/15/Doc.aspx?sourcedoc=%7B22915AA1-2C61-46AC-BE1E-AC6FCD354BC8%7D&amp;file=Bilag%201%20-%20Lav%20eller%200%20emissionsk%C3%B8ret%C3%B8jer%20-%20Uds%C3%B8gning%20til%20EU%20-%202021%20-%202025%20-%20300425.XLSX&amp;action=default&amp;mobileredirect=true</vt:lpwstr>
      </vt:variant>
      <vt:variant>
        <vt:lpwstr/>
      </vt:variant>
      <vt:variant>
        <vt:i4>6946905</vt:i4>
      </vt:variant>
      <vt:variant>
        <vt:i4>3</vt:i4>
      </vt:variant>
      <vt:variant>
        <vt:i4>0</vt:i4>
      </vt:variant>
      <vt:variant>
        <vt:i4>5</vt:i4>
      </vt:variant>
      <vt:variant>
        <vt:lpwstr>https://eceuropaeu.sharepoint.com/:x:/r/teams/GRP-SGRECOVERDenmarkTeam2-RECOVERandECFINsharedwork/_layouts/15/Doc.aspx?sourcedoc=%7B22915AA1-2C61-46AC-BE1E-AC6FCD354BC8%7D&amp;file=Bilag%201%20-%20Lav%20eller%200%20emissionsk%C3%B8ret%C3%B8jer%20-%20Uds%C3%B8gning%20til%20EU%20-%202021%20-%202025%20-%20300425.XLSX&amp;action=default&amp;mobileredirect=true</vt:lpwstr>
      </vt:variant>
      <vt:variant>
        <vt:lpwstr/>
      </vt:variant>
      <vt:variant>
        <vt:i4>6946905</vt:i4>
      </vt:variant>
      <vt:variant>
        <vt:i4>0</vt:i4>
      </vt:variant>
      <vt:variant>
        <vt:i4>0</vt:i4>
      </vt:variant>
      <vt:variant>
        <vt:i4>5</vt:i4>
      </vt:variant>
      <vt:variant>
        <vt:lpwstr>https://eceuropaeu.sharepoint.com/:x:/r/teams/GRP-SGRECOVERDenmarkTeam2-RECOVERandECFINsharedwork/_layouts/15/Doc.aspx?sourcedoc=%7B22915AA1-2C61-46AC-BE1E-AC6FCD354BC8%7D&amp;file=Bilag%201%20-%20Lav%20eller%200%20emissionsk%C3%B8ret%C3%B8jer%20-%20Uds%C3%B8gning%20til%20EU%20-%202021%20-%202025%20-%20300425.XLSX&amp;action=default&amp;mobileredirect=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45</cp:revision>
  <dcterms:created xsi:type="dcterms:W3CDTF">2026-03-24T15:08:00Z</dcterms:created>
  <dcterms:modified xsi:type="dcterms:W3CDTF">2026-04-17T09:02:00Z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2026-03-24T15:09:08Z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3a414d98-0720-4e2b-bd24-c0f9b8eb9bb1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0x01010062094E9F29D6C04F85860C631ABC812A</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First annex">
    <vt:lpwstr>1</vt:lpwstr>
  </property>
  <property fmtid="{D5CDD505-2E9C-101B-9397-08002B2CF9AE}" pid="15" name="Last annex">
    <vt:lpwstr>1</vt:lpwstr>
  </property>
  <property fmtid="{D5CDD505-2E9C-101B-9397-08002B2CF9AE}" pid="16" name="Unique annex">
    <vt:lpwstr>1</vt:lpwstr>
  </property>
  <property fmtid="{D5CDD505-2E9C-101B-9397-08002B2CF9AE}" pid="17" name="Part">
    <vt:lpwstr>1</vt:lpwstr>
  </property>
  <property fmtid="{D5CDD505-2E9C-101B-9397-08002B2CF9AE}" pid="18" name="Total parts">
    <vt:lpwstr>1</vt:lpwstr>
  </property>
  <property fmtid="{D5CDD505-2E9C-101B-9397-08002B2CF9AE}" pid="19" name="DocStatus">
    <vt:lpwstr>Green</vt:lpwstr>
  </property>
  <property fmtid="{D5CDD505-2E9C-101B-9397-08002B2CF9AE}" pid="20" name="CPTemplateID">
    <vt:lpwstr>CP-036</vt:lpwstr>
  </property>
</Properties>
</file>